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F9B4B" w14:textId="77777777" w:rsidR="008A7596" w:rsidRPr="00DF3825" w:rsidRDefault="008A7596" w:rsidP="008A7596">
      <w:pPr>
        <w:rPr>
          <w:szCs w:val="22"/>
        </w:rPr>
      </w:pPr>
    </w:p>
    <w:p w14:paraId="5EBF9B4C" w14:textId="77777777" w:rsidR="008A7596" w:rsidRPr="00DF3825" w:rsidRDefault="008A7596" w:rsidP="008A7596">
      <w:pPr>
        <w:rPr>
          <w:szCs w:val="22"/>
        </w:rPr>
      </w:pPr>
    </w:p>
    <w:p w14:paraId="5EBF9B4D" w14:textId="77777777" w:rsidR="008A7596" w:rsidRPr="00DF3825" w:rsidRDefault="008A7596" w:rsidP="008A7596">
      <w:pPr>
        <w:rPr>
          <w:szCs w:val="22"/>
        </w:rPr>
      </w:pPr>
    </w:p>
    <w:p w14:paraId="5EBF9B4E" w14:textId="77777777" w:rsidR="008A7596" w:rsidRPr="00DF3825" w:rsidRDefault="008A7596" w:rsidP="008A7596">
      <w:pPr>
        <w:rPr>
          <w:szCs w:val="22"/>
        </w:rPr>
      </w:pPr>
    </w:p>
    <w:p w14:paraId="5EBF9B4F" w14:textId="77777777" w:rsidR="008A7596" w:rsidRPr="00DF3825" w:rsidRDefault="008A7596" w:rsidP="008A7596">
      <w:pPr>
        <w:rPr>
          <w:szCs w:val="22"/>
        </w:rPr>
      </w:pPr>
    </w:p>
    <w:p w14:paraId="5EBF9B50" w14:textId="77777777" w:rsidR="008A7596" w:rsidRPr="00DF3825" w:rsidRDefault="008A7596" w:rsidP="008A7596">
      <w:pPr>
        <w:rPr>
          <w:szCs w:val="22"/>
        </w:rPr>
      </w:pPr>
    </w:p>
    <w:p w14:paraId="5EBF9B51" w14:textId="77777777" w:rsidR="008A7596" w:rsidRPr="00DF3825" w:rsidRDefault="008A7596" w:rsidP="008A7596">
      <w:pPr>
        <w:rPr>
          <w:szCs w:val="22"/>
        </w:rPr>
      </w:pPr>
    </w:p>
    <w:p w14:paraId="5EBF9B52" w14:textId="77777777" w:rsidR="008A7596" w:rsidRPr="00DF3825" w:rsidRDefault="008A7596" w:rsidP="008A7596">
      <w:pPr>
        <w:rPr>
          <w:szCs w:val="22"/>
        </w:rPr>
      </w:pPr>
    </w:p>
    <w:p w14:paraId="5EBF9B53" w14:textId="77777777" w:rsidR="008A7596" w:rsidRPr="00DF3825" w:rsidRDefault="008A7596" w:rsidP="008A7596">
      <w:pPr>
        <w:rPr>
          <w:szCs w:val="22"/>
        </w:rPr>
      </w:pPr>
    </w:p>
    <w:p w14:paraId="5EBF9B54" w14:textId="77777777" w:rsidR="008A7596" w:rsidRPr="00DF3825" w:rsidRDefault="008A7596" w:rsidP="008A7596">
      <w:pPr>
        <w:rPr>
          <w:szCs w:val="22"/>
        </w:rPr>
      </w:pPr>
    </w:p>
    <w:p w14:paraId="5EBF9B55" w14:textId="77777777" w:rsidR="008A7596" w:rsidRPr="00DF3825" w:rsidRDefault="008A7596" w:rsidP="008A7596">
      <w:pPr>
        <w:pStyle w:val="BTEMEASMCA"/>
      </w:pPr>
    </w:p>
    <w:p w14:paraId="5EBF9B56" w14:textId="77777777" w:rsidR="008A7596" w:rsidRPr="00DF3825" w:rsidRDefault="008A7596" w:rsidP="008A7596">
      <w:pPr>
        <w:pStyle w:val="BTEMEASMCA"/>
      </w:pPr>
    </w:p>
    <w:p w14:paraId="5EBF9B57" w14:textId="77777777" w:rsidR="008A7596" w:rsidRPr="00DF3825" w:rsidRDefault="008A7596" w:rsidP="008A7596">
      <w:pPr>
        <w:pStyle w:val="BTEMEASMCA"/>
      </w:pPr>
    </w:p>
    <w:p w14:paraId="5EBF9B58" w14:textId="77777777" w:rsidR="008A7596" w:rsidRPr="00DF3825" w:rsidRDefault="008A7596" w:rsidP="008A7596">
      <w:pPr>
        <w:pStyle w:val="BTEMEASMCA"/>
      </w:pPr>
    </w:p>
    <w:p w14:paraId="5EBF9B59" w14:textId="77777777" w:rsidR="008A7596" w:rsidRPr="00DF3825" w:rsidRDefault="008A7596" w:rsidP="008A7596">
      <w:pPr>
        <w:pStyle w:val="BTEMEASMCA"/>
      </w:pPr>
    </w:p>
    <w:p w14:paraId="5EBF9B5A" w14:textId="77777777" w:rsidR="008A7596" w:rsidRPr="00DF3825" w:rsidRDefault="008A7596" w:rsidP="008A7596">
      <w:pPr>
        <w:pStyle w:val="BTEMEASMCA"/>
      </w:pPr>
    </w:p>
    <w:p w14:paraId="5EBF9B5B" w14:textId="77777777" w:rsidR="008A7596" w:rsidRPr="00DF3825" w:rsidRDefault="008A7596" w:rsidP="008A7596">
      <w:pPr>
        <w:pStyle w:val="BTEMEASMCA"/>
      </w:pPr>
    </w:p>
    <w:p w14:paraId="5EBF9B5C" w14:textId="77777777" w:rsidR="008A7596" w:rsidRPr="00DF3825" w:rsidRDefault="008A7596" w:rsidP="008A7596">
      <w:pPr>
        <w:pStyle w:val="BTEMEASMCA"/>
      </w:pPr>
    </w:p>
    <w:p w14:paraId="5EBF9B5D" w14:textId="77777777" w:rsidR="008A7596" w:rsidRPr="00DF3825" w:rsidRDefault="008A7596" w:rsidP="008A7596">
      <w:pPr>
        <w:pStyle w:val="BTEMEASMCA"/>
      </w:pPr>
    </w:p>
    <w:p w14:paraId="5EBF9B5E" w14:textId="77777777" w:rsidR="008A7596" w:rsidRPr="00DF3825" w:rsidRDefault="008A7596" w:rsidP="008A7596">
      <w:pPr>
        <w:pStyle w:val="BTEMEASMCA"/>
      </w:pPr>
    </w:p>
    <w:p w14:paraId="5EBF9B5F" w14:textId="77777777" w:rsidR="008A7596" w:rsidRPr="00DF3825" w:rsidRDefault="008A7596" w:rsidP="008A7596">
      <w:pPr>
        <w:pStyle w:val="BTEMEASMCA"/>
      </w:pPr>
    </w:p>
    <w:p w14:paraId="5EBF9B60" w14:textId="77777777" w:rsidR="008A7596" w:rsidRPr="00DF3825" w:rsidRDefault="008A7596" w:rsidP="008A7596">
      <w:pPr>
        <w:pStyle w:val="BTEMEASMCA"/>
      </w:pPr>
    </w:p>
    <w:p w14:paraId="5EBF9B61" w14:textId="77777777" w:rsidR="008A7596" w:rsidRPr="00DF3825" w:rsidRDefault="008A7596" w:rsidP="008A7596">
      <w:pPr>
        <w:pStyle w:val="BTEMEASMCA"/>
      </w:pPr>
    </w:p>
    <w:p w14:paraId="5EBF9B62" w14:textId="77777777" w:rsidR="008A7596" w:rsidRPr="00DF3825" w:rsidRDefault="008A7596" w:rsidP="007C443D">
      <w:pPr>
        <w:pStyle w:val="TTEMEASMCA"/>
      </w:pPr>
      <w:bookmarkStart w:id="0" w:name="_Toc129243221"/>
      <w:bookmarkStart w:id="1" w:name="_Toc129243096"/>
      <w:r w:rsidRPr="00DF3825">
        <w:t>I PRIEDAS</w:t>
      </w:r>
      <w:bookmarkEnd w:id="0"/>
      <w:bookmarkEnd w:id="1"/>
    </w:p>
    <w:p w14:paraId="5EBF9B63" w14:textId="77777777" w:rsidR="008A7596" w:rsidRPr="00DF3825" w:rsidRDefault="008A7596" w:rsidP="008A7596">
      <w:pPr>
        <w:pStyle w:val="BTEMEASMCA"/>
      </w:pPr>
    </w:p>
    <w:p w14:paraId="5EBF9B64" w14:textId="77777777" w:rsidR="008A7596" w:rsidRPr="00DF3825" w:rsidRDefault="008A7596" w:rsidP="007C443D">
      <w:pPr>
        <w:pStyle w:val="TTEMEASMCA"/>
      </w:pPr>
      <w:bookmarkStart w:id="2" w:name="_Toc129243222"/>
      <w:bookmarkStart w:id="3" w:name="_Toc129243097"/>
      <w:r w:rsidRPr="00DF3825">
        <w:t>PREPARATO CHARAKTERISTIKŲ SANTRAUKA</w:t>
      </w:r>
      <w:bookmarkEnd w:id="2"/>
      <w:bookmarkEnd w:id="3"/>
    </w:p>
    <w:p w14:paraId="5EBF9B65" w14:textId="77777777" w:rsidR="008A7596" w:rsidRPr="00DF3825" w:rsidRDefault="008A7596" w:rsidP="008A7596">
      <w:pPr>
        <w:pStyle w:val="PI-1EMEASMCA"/>
      </w:pPr>
      <w:r w:rsidRPr="00DF3825">
        <w:rPr>
          <w:b w:val="0"/>
          <w:bCs/>
          <w:iCs/>
        </w:rPr>
        <w:br w:type="page"/>
      </w:r>
      <w:bookmarkStart w:id="4" w:name="_Toc129243223"/>
      <w:bookmarkStart w:id="5" w:name="_Toc129243098"/>
      <w:r w:rsidRPr="00DF3825">
        <w:lastRenderedPageBreak/>
        <w:t>1.</w:t>
      </w:r>
      <w:r w:rsidRPr="00DF3825">
        <w:tab/>
        <w:t>VAISTINIO PREPARATO PAVADINIMAS</w:t>
      </w:r>
      <w:bookmarkEnd w:id="4"/>
      <w:bookmarkEnd w:id="5"/>
    </w:p>
    <w:p w14:paraId="5EBF9B66" w14:textId="77777777" w:rsidR="008A7596" w:rsidRPr="00DF3825" w:rsidRDefault="008A7596" w:rsidP="008A7596">
      <w:pPr>
        <w:pStyle w:val="BTEMEASMCA"/>
      </w:pPr>
    </w:p>
    <w:p w14:paraId="5EBF9B67" w14:textId="77777777" w:rsidR="008A7596" w:rsidRPr="00DF3825" w:rsidRDefault="008A7596" w:rsidP="008A7596">
      <w:pPr>
        <w:pStyle w:val="BTEMEASMCA"/>
      </w:pPr>
      <w:proofErr w:type="spellStart"/>
      <w:r w:rsidRPr="00DF3825">
        <w:t>Infanrix</w:t>
      </w:r>
      <w:proofErr w:type="spellEnd"/>
      <w:r w:rsidRPr="00DF3825">
        <w:t xml:space="preserve"> injekcinė suspensija</w:t>
      </w:r>
    </w:p>
    <w:p w14:paraId="5EBF9B68" w14:textId="77777777" w:rsidR="008A7596" w:rsidRPr="00DF3825" w:rsidRDefault="008A7596" w:rsidP="008A7596">
      <w:pPr>
        <w:pStyle w:val="BTEMEASMCA"/>
      </w:pPr>
      <w:r w:rsidRPr="00DF3825">
        <w:t xml:space="preserve">Vakcina nuo difterijos, stabligės ir kokliušo (neląstelinė, </w:t>
      </w:r>
      <w:proofErr w:type="spellStart"/>
      <w:r w:rsidRPr="00DF3825">
        <w:t>komponentinė</w:t>
      </w:r>
      <w:proofErr w:type="spellEnd"/>
      <w:r w:rsidRPr="00DF3825">
        <w:t>), (</w:t>
      </w:r>
      <w:proofErr w:type="spellStart"/>
      <w:r w:rsidRPr="00DF3825">
        <w:t>adsorbuota</w:t>
      </w:r>
      <w:proofErr w:type="spellEnd"/>
      <w:r w:rsidRPr="00DF3825">
        <w:t>) (</w:t>
      </w:r>
      <w:proofErr w:type="spellStart"/>
      <w:r w:rsidRPr="00DF3825">
        <w:t>DTPa</w:t>
      </w:r>
      <w:proofErr w:type="spellEnd"/>
      <w:r w:rsidRPr="00DF3825">
        <w:t>)</w:t>
      </w:r>
    </w:p>
    <w:p w14:paraId="5EBF9B69" w14:textId="77777777" w:rsidR="008A7596" w:rsidRPr="00DF3825" w:rsidRDefault="008A7596" w:rsidP="008A7596">
      <w:pPr>
        <w:pStyle w:val="BTEMEASMCA"/>
      </w:pPr>
    </w:p>
    <w:p w14:paraId="5EBF9B6A" w14:textId="77777777" w:rsidR="008A7596" w:rsidRPr="00DF3825" w:rsidRDefault="008A7596" w:rsidP="008A7596">
      <w:pPr>
        <w:pStyle w:val="BTEMEASMCA"/>
      </w:pPr>
    </w:p>
    <w:p w14:paraId="5EBF9B6B" w14:textId="77777777" w:rsidR="008A7596" w:rsidRPr="00DF3825" w:rsidRDefault="008A7596" w:rsidP="008A7596">
      <w:pPr>
        <w:pStyle w:val="PI-1EMEASMCA"/>
      </w:pPr>
      <w:bookmarkStart w:id="6" w:name="_Toc129243224"/>
      <w:bookmarkStart w:id="7" w:name="_Toc129243099"/>
      <w:r w:rsidRPr="00DF3825">
        <w:t>2.</w:t>
      </w:r>
      <w:r w:rsidRPr="00DF3825">
        <w:tab/>
        <w:t>KOKYBINĖ IR KIEKYBINĖ SUDĖTIS</w:t>
      </w:r>
      <w:bookmarkEnd w:id="6"/>
      <w:bookmarkEnd w:id="7"/>
    </w:p>
    <w:p w14:paraId="5EBF9B6C" w14:textId="77777777" w:rsidR="008A7596" w:rsidRPr="00DF3825" w:rsidRDefault="008A7596" w:rsidP="008A7596">
      <w:pPr>
        <w:pStyle w:val="BTEMEASMCA"/>
      </w:pPr>
    </w:p>
    <w:p w14:paraId="5EBF9B6D" w14:textId="77777777" w:rsidR="008A7596" w:rsidRPr="00DF3825" w:rsidRDefault="008A7596" w:rsidP="008A7596">
      <w:pPr>
        <w:rPr>
          <w:iCs/>
          <w:szCs w:val="22"/>
        </w:rPr>
      </w:pPr>
      <w:r w:rsidRPr="00DF3825">
        <w:rPr>
          <w:iCs/>
          <w:szCs w:val="22"/>
        </w:rPr>
        <w:t>Vienoje (0,5 ml) vakcinos dozėje yra:</w:t>
      </w:r>
    </w:p>
    <w:p w14:paraId="5EBF9B6E" w14:textId="77777777" w:rsidR="008A7596" w:rsidRPr="00DF3825" w:rsidRDefault="008A7596" w:rsidP="008A7596">
      <w:pPr>
        <w:ind w:right="-1"/>
        <w:rPr>
          <w:szCs w:val="22"/>
        </w:rPr>
      </w:pPr>
    </w:p>
    <w:p w14:paraId="5EBF9B6F" w14:textId="77777777" w:rsidR="008A7596" w:rsidRPr="00DF3825" w:rsidRDefault="008A7596" w:rsidP="008A7596">
      <w:pPr>
        <w:tabs>
          <w:tab w:val="right" w:pos="8505"/>
        </w:tabs>
        <w:rPr>
          <w:szCs w:val="22"/>
        </w:rPr>
      </w:pPr>
      <w:r w:rsidRPr="00DF3825">
        <w:rPr>
          <w:szCs w:val="22"/>
        </w:rPr>
        <w:t xml:space="preserve">Difterijos </w:t>
      </w:r>
      <w:proofErr w:type="spellStart"/>
      <w:r w:rsidRPr="00DF3825">
        <w:rPr>
          <w:szCs w:val="22"/>
        </w:rPr>
        <w:t>anatoksino</w:t>
      </w:r>
      <w:proofErr w:type="spellEnd"/>
      <w:r w:rsidRPr="00DF3825">
        <w:rPr>
          <w:szCs w:val="22"/>
        </w:rPr>
        <w:tab/>
        <w:t>ne mažiau kaip 30 TV</w:t>
      </w:r>
    </w:p>
    <w:p w14:paraId="5EBF9B70" w14:textId="77777777" w:rsidR="008A7596" w:rsidRPr="00DF3825" w:rsidRDefault="008A7596" w:rsidP="008A7596">
      <w:pPr>
        <w:tabs>
          <w:tab w:val="right" w:pos="8505"/>
        </w:tabs>
        <w:rPr>
          <w:szCs w:val="22"/>
        </w:rPr>
      </w:pPr>
      <w:r w:rsidRPr="00DF3825">
        <w:rPr>
          <w:szCs w:val="22"/>
        </w:rPr>
        <w:t xml:space="preserve">Stabligės </w:t>
      </w:r>
      <w:proofErr w:type="spellStart"/>
      <w:r w:rsidRPr="00DF3825">
        <w:rPr>
          <w:szCs w:val="22"/>
        </w:rPr>
        <w:t>anatoksino</w:t>
      </w:r>
      <w:proofErr w:type="spellEnd"/>
      <w:r w:rsidRPr="00DF3825">
        <w:rPr>
          <w:szCs w:val="22"/>
        </w:rPr>
        <w:tab/>
        <w:t>ne mažiau kaip 40 TV</w:t>
      </w:r>
    </w:p>
    <w:p w14:paraId="5EBF9B71" w14:textId="77777777" w:rsidR="008A7596" w:rsidRPr="00DF3825" w:rsidRDefault="008A7596" w:rsidP="008A7596">
      <w:pPr>
        <w:tabs>
          <w:tab w:val="right" w:pos="8460"/>
        </w:tabs>
        <w:ind w:left="567" w:hanging="567"/>
        <w:rPr>
          <w:szCs w:val="22"/>
        </w:rPr>
      </w:pPr>
      <w:proofErr w:type="spellStart"/>
      <w:r w:rsidRPr="00DF3825">
        <w:rPr>
          <w:i/>
          <w:szCs w:val="22"/>
        </w:rPr>
        <w:t>Bordetella</w:t>
      </w:r>
      <w:proofErr w:type="spellEnd"/>
      <w:r w:rsidRPr="00DF3825">
        <w:rPr>
          <w:i/>
          <w:szCs w:val="22"/>
        </w:rPr>
        <w:t xml:space="preserve"> </w:t>
      </w:r>
      <w:proofErr w:type="spellStart"/>
      <w:r w:rsidRPr="00DF3825">
        <w:rPr>
          <w:i/>
          <w:szCs w:val="22"/>
        </w:rPr>
        <w:t>pertussis</w:t>
      </w:r>
      <w:proofErr w:type="spellEnd"/>
      <w:r w:rsidRPr="00DF3825">
        <w:rPr>
          <w:szCs w:val="22"/>
        </w:rPr>
        <w:t xml:space="preserve"> antigenų:</w:t>
      </w:r>
    </w:p>
    <w:p w14:paraId="5EBF9B72" w14:textId="77777777" w:rsidR="008A7596" w:rsidRPr="00DF3825" w:rsidRDefault="008A7596" w:rsidP="008A7596">
      <w:pPr>
        <w:tabs>
          <w:tab w:val="right" w:pos="8505"/>
        </w:tabs>
        <w:rPr>
          <w:szCs w:val="22"/>
        </w:rPr>
      </w:pPr>
      <w:r w:rsidRPr="00DF3825">
        <w:rPr>
          <w:szCs w:val="22"/>
        </w:rPr>
        <w:t xml:space="preserve">Kokliušo </w:t>
      </w:r>
      <w:proofErr w:type="spellStart"/>
      <w:r w:rsidRPr="00DF3825">
        <w:rPr>
          <w:szCs w:val="22"/>
        </w:rPr>
        <w:t>anatoksino</w:t>
      </w:r>
      <w:proofErr w:type="spellEnd"/>
      <w:r w:rsidRPr="00DF3825">
        <w:rPr>
          <w:szCs w:val="22"/>
        </w:rPr>
        <w:tab/>
        <w:t xml:space="preserve">25 </w:t>
      </w:r>
      <w:proofErr w:type="spellStart"/>
      <w:r w:rsidRPr="00DF3825">
        <w:rPr>
          <w:szCs w:val="22"/>
        </w:rPr>
        <w:t>mikrogramai</w:t>
      </w:r>
      <w:proofErr w:type="spellEnd"/>
    </w:p>
    <w:p w14:paraId="5EBF9B73" w14:textId="77777777" w:rsidR="008A7596" w:rsidRPr="00DF3825" w:rsidRDefault="008A7596" w:rsidP="008A7596">
      <w:pPr>
        <w:tabs>
          <w:tab w:val="right" w:pos="8505"/>
        </w:tabs>
        <w:rPr>
          <w:szCs w:val="22"/>
        </w:rPr>
      </w:pPr>
      <w:proofErr w:type="spellStart"/>
      <w:r w:rsidRPr="00DF3825">
        <w:rPr>
          <w:szCs w:val="22"/>
        </w:rPr>
        <w:t>Filamentinio</w:t>
      </w:r>
      <w:proofErr w:type="spellEnd"/>
      <w:r w:rsidRPr="00DF3825">
        <w:rPr>
          <w:szCs w:val="22"/>
        </w:rPr>
        <w:t xml:space="preserve"> </w:t>
      </w:r>
      <w:proofErr w:type="spellStart"/>
      <w:r w:rsidRPr="00DF3825">
        <w:rPr>
          <w:szCs w:val="22"/>
        </w:rPr>
        <w:t>hemagliutinino</w:t>
      </w:r>
      <w:proofErr w:type="spellEnd"/>
      <w:r w:rsidRPr="00DF3825">
        <w:rPr>
          <w:szCs w:val="22"/>
          <w:vertAlign w:val="superscript"/>
        </w:rPr>
        <w:tab/>
      </w:r>
      <w:r w:rsidRPr="00DF3825">
        <w:rPr>
          <w:szCs w:val="22"/>
        </w:rPr>
        <w:t xml:space="preserve">25 </w:t>
      </w:r>
      <w:proofErr w:type="spellStart"/>
      <w:r w:rsidRPr="00DF3825">
        <w:rPr>
          <w:szCs w:val="22"/>
        </w:rPr>
        <w:t>mikrogramai</w:t>
      </w:r>
      <w:proofErr w:type="spellEnd"/>
    </w:p>
    <w:p w14:paraId="5EBF9B74" w14:textId="77777777" w:rsidR="008A7596" w:rsidRPr="00DF3825" w:rsidRDefault="008A7596" w:rsidP="008A7596">
      <w:pPr>
        <w:tabs>
          <w:tab w:val="right" w:pos="8505"/>
        </w:tabs>
        <w:rPr>
          <w:szCs w:val="22"/>
        </w:rPr>
      </w:pPr>
      <w:proofErr w:type="spellStart"/>
      <w:r w:rsidRPr="00DF3825">
        <w:rPr>
          <w:szCs w:val="22"/>
        </w:rPr>
        <w:t>Pertaktino</w:t>
      </w:r>
      <w:proofErr w:type="spellEnd"/>
      <w:r w:rsidRPr="00DF3825">
        <w:rPr>
          <w:szCs w:val="22"/>
          <w:vertAlign w:val="superscript"/>
        </w:rPr>
        <w:tab/>
      </w:r>
      <w:r w:rsidRPr="00DF3825">
        <w:rPr>
          <w:szCs w:val="22"/>
        </w:rPr>
        <w:t xml:space="preserve">8 </w:t>
      </w:r>
      <w:proofErr w:type="spellStart"/>
      <w:r w:rsidRPr="00DF3825">
        <w:rPr>
          <w:szCs w:val="22"/>
        </w:rPr>
        <w:t>mikrogramai</w:t>
      </w:r>
      <w:proofErr w:type="spellEnd"/>
    </w:p>
    <w:p w14:paraId="5EBF9B75" w14:textId="77777777" w:rsidR="008A7596" w:rsidRPr="00DF3825" w:rsidRDefault="008A7596" w:rsidP="008A7596">
      <w:pPr>
        <w:tabs>
          <w:tab w:val="right" w:pos="8505"/>
        </w:tabs>
        <w:rPr>
          <w:szCs w:val="22"/>
        </w:rPr>
      </w:pPr>
    </w:p>
    <w:p w14:paraId="5EBF9B76" w14:textId="77777777" w:rsidR="008A7596" w:rsidRPr="00DF3825" w:rsidRDefault="008A7596" w:rsidP="008A7596">
      <w:pPr>
        <w:tabs>
          <w:tab w:val="right" w:pos="8505"/>
        </w:tabs>
        <w:rPr>
          <w:szCs w:val="22"/>
          <w:vertAlign w:val="superscript"/>
        </w:rPr>
      </w:pPr>
      <w:r w:rsidRPr="00DF3825">
        <w:rPr>
          <w:szCs w:val="22"/>
        </w:rPr>
        <w:t xml:space="preserve">Absorbuota hidratuotu aliuminio </w:t>
      </w:r>
      <w:proofErr w:type="spellStart"/>
      <w:r w:rsidRPr="00DF3825">
        <w:rPr>
          <w:szCs w:val="22"/>
        </w:rPr>
        <w:t>hidroksidu</w:t>
      </w:r>
      <w:proofErr w:type="spellEnd"/>
      <w:r w:rsidRPr="00DF3825">
        <w:rPr>
          <w:szCs w:val="22"/>
        </w:rPr>
        <w:tab/>
        <w:t>0,5 miligramo Al</w:t>
      </w:r>
      <w:r w:rsidRPr="00DF3825">
        <w:rPr>
          <w:szCs w:val="22"/>
          <w:vertAlign w:val="superscript"/>
        </w:rPr>
        <w:t>3+</w:t>
      </w:r>
    </w:p>
    <w:p w14:paraId="5EBF9B77" w14:textId="77777777" w:rsidR="008A7596" w:rsidRPr="00DF3825" w:rsidRDefault="008A7596" w:rsidP="008A7596">
      <w:pPr>
        <w:pStyle w:val="BTEMEASMCA"/>
      </w:pPr>
    </w:p>
    <w:p w14:paraId="5EBF9B78" w14:textId="77777777" w:rsidR="008A7596" w:rsidRPr="00DF3825" w:rsidRDefault="008A7596" w:rsidP="008A7596">
      <w:pPr>
        <w:pStyle w:val="BTEMEASMCA"/>
      </w:pPr>
      <w:r w:rsidRPr="00DF3825">
        <w:t>Visos pagalbinės medžiagos išvardytos 6.1 skyriuje.</w:t>
      </w:r>
    </w:p>
    <w:p w14:paraId="5EBF9B79" w14:textId="77777777" w:rsidR="008A7596" w:rsidRPr="00DF3825" w:rsidRDefault="008A7596" w:rsidP="008A7596">
      <w:pPr>
        <w:pStyle w:val="BTEMEASMCA"/>
      </w:pPr>
    </w:p>
    <w:p w14:paraId="5EBF9B7A" w14:textId="77777777" w:rsidR="008A7596" w:rsidRPr="00DF3825" w:rsidRDefault="008A7596" w:rsidP="008A7596">
      <w:pPr>
        <w:pStyle w:val="BTEMEASMCA"/>
      </w:pPr>
    </w:p>
    <w:p w14:paraId="5EBF9B7B" w14:textId="77777777" w:rsidR="008A7596" w:rsidRPr="00DF3825" w:rsidRDefault="008A7596" w:rsidP="008A7596">
      <w:pPr>
        <w:pStyle w:val="PI-1EMEASMCA"/>
      </w:pPr>
      <w:bookmarkStart w:id="8" w:name="_Toc129243225"/>
      <w:bookmarkStart w:id="9" w:name="_Toc129243100"/>
      <w:r w:rsidRPr="00DF3825">
        <w:t>3.</w:t>
      </w:r>
      <w:r w:rsidRPr="00DF3825">
        <w:tab/>
        <w:t>FARMACINĖ FORMA</w:t>
      </w:r>
      <w:bookmarkEnd w:id="8"/>
      <w:bookmarkEnd w:id="9"/>
    </w:p>
    <w:p w14:paraId="5EBF9B7C" w14:textId="77777777" w:rsidR="008A7596" w:rsidRPr="00DF3825" w:rsidRDefault="008A7596" w:rsidP="008A7596">
      <w:pPr>
        <w:pStyle w:val="BTEMEASMCA"/>
      </w:pPr>
    </w:p>
    <w:p w14:paraId="5EBF9B7D" w14:textId="77777777" w:rsidR="008A7596" w:rsidRPr="00DF3825" w:rsidRDefault="008A7596" w:rsidP="008A7596">
      <w:pPr>
        <w:pStyle w:val="BTEMEASMCA"/>
      </w:pPr>
      <w:r w:rsidRPr="00DF3825">
        <w:t>Injekcinė suspensija.</w:t>
      </w:r>
    </w:p>
    <w:p w14:paraId="5EBF9B7E" w14:textId="77777777" w:rsidR="008A7596" w:rsidRPr="00DF3825" w:rsidRDefault="008A7596" w:rsidP="008A7596">
      <w:pPr>
        <w:pStyle w:val="BTEMEASMCA"/>
      </w:pPr>
      <w:r w:rsidRPr="00DF3825">
        <w:t>Drumsta balta suspensija stikliniame užpildytame švirkšte. Laikant susidaro baltos nuosėdos ir skaidrus skystis.</w:t>
      </w:r>
    </w:p>
    <w:p w14:paraId="5EBF9B7F" w14:textId="77777777" w:rsidR="008A7596" w:rsidRPr="00DF3825" w:rsidRDefault="008A7596" w:rsidP="008A7596">
      <w:pPr>
        <w:pStyle w:val="BTEMEASMCA"/>
      </w:pPr>
    </w:p>
    <w:p w14:paraId="5EBF9B80" w14:textId="77777777" w:rsidR="008A7596" w:rsidRPr="00DF3825" w:rsidRDefault="008A7596" w:rsidP="008A7596">
      <w:pPr>
        <w:pStyle w:val="BTEMEASMCA"/>
      </w:pPr>
    </w:p>
    <w:p w14:paraId="5EBF9B81" w14:textId="77777777" w:rsidR="008A7596" w:rsidRPr="00DF3825" w:rsidRDefault="008A7596" w:rsidP="008A7596">
      <w:pPr>
        <w:pStyle w:val="PI-1EMEASMCA"/>
      </w:pPr>
      <w:bookmarkStart w:id="10" w:name="_Toc129243226"/>
      <w:bookmarkStart w:id="11" w:name="_Toc129243101"/>
      <w:r w:rsidRPr="00DF3825">
        <w:t>4.</w:t>
      </w:r>
      <w:r w:rsidRPr="00DF3825">
        <w:tab/>
        <w:t>KLINIKINĖ INFORMACIJA</w:t>
      </w:r>
      <w:bookmarkEnd w:id="10"/>
      <w:bookmarkEnd w:id="11"/>
    </w:p>
    <w:p w14:paraId="5EBF9B82" w14:textId="77777777" w:rsidR="008A7596" w:rsidRPr="00DF3825" w:rsidRDefault="008A7596" w:rsidP="008A7596">
      <w:pPr>
        <w:pStyle w:val="BTEMEASMCA"/>
      </w:pPr>
    </w:p>
    <w:p w14:paraId="5EBF9B83" w14:textId="77777777" w:rsidR="008A7596" w:rsidRPr="00DF3825" w:rsidRDefault="008A7596" w:rsidP="008A7596">
      <w:pPr>
        <w:pStyle w:val="PI-2EMEASMCA"/>
      </w:pPr>
      <w:bookmarkStart w:id="12" w:name="_Toc129243227"/>
      <w:bookmarkStart w:id="13" w:name="_Toc129243102"/>
      <w:r w:rsidRPr="00DF3825">
        <w:t>4.1</w:t>
      </w:r>
      <w:r w:rsidRPr="00DF3825">
        <w:tab/>
        <w:t>Terapinės indikacijos</w:t>
      </w:r>
      <w:bookmarkEnd w:id="12"/>
      <w:bookmarkEnd w:id="13"/>
    </w:p>
    <w:p w14:paraId="5EBF9B84" w14:textId="77777777" w:rsidR="008A7596" w:rsidRPr="00DF3825" w:rsidRDefault="008A7596" w:rsidP="008A7596">
      <w:pPr>
        <w:pStyle w:val="BTEMEASMCA"/>
      </w:pPr>
    </w:p>
    <w:p w14:paraId="5EBF9B85" w14:textId="77777777" w:rsidR="008A7596" w:rsidRPr="00DF3825" w:rsidRDefault="008A7596" w:rsidP="008A7596">
      <w:pPr>
        <w:pStyle w:val="Pagrindinistekstas"/>
        <w:jc w:val="both"/>
        <w:rPr>
          <w:szCs w:val="22"/>
        </w:rPr>
      </w:pPr>
      <w:r w:rsidRPr="00DF3825">
        <w:rPr>
          <w:szCs w:val="22"/>
        </w:rPr>
        <w:t>2 mėnesių amžiaus ir vyresnių vaikų pirminė imunizacija nuo difterijos, stabligės ir kokliušo.</w:t>
      </w:r>
    </w:p>
    <w:p w14:paraId="5EBF9B86" w14:textId="77777777" w:rsidR="008A7596" w:rsidRPr="00DF3825" w:rsidRDefault="008A7596" w:rsidP="008A7596">
      <w:pPr>
        <w:pStyle w:val="Pagrindinistekstas"/>
        <w:spacing w:after="0"/>
        <w:jc w:val="both"/>
        <w:rPr>
          <w:szCs w:val="22"/>
        </w:rPr>
      </w:pPr>
    </w:p>
    <w:p w14:paraId="5EBF9B87" w14:textId="77777777" w:rsidR="008A7596" w:rsidRPr="00DF3825" w:rsidRDefault="008A7596" w:rsidP="008A7596">
      <w:pPr>
        <w:pStyle w:val="BTEMEASMCA"/>
      </w:pPr>
      <w:r w:rsidRPr="00DF3825">
        <w:t xml:space="preserve">Vaikų, anksčiau </w:t>
      </w:r>
      <w:proofErr w:type="spellStart"/>
      <w:r w:rsidRPr="00DF3825">
        <w:t>imunizuotų</w:t>
      </w:r>
      <w:proofErr w:type="spellEnd"/>
      <w:r w:rsidRPr="00DF3825">
        <w:t xml:space="preserve"> trim - </w:t>
      </w:r>
      <w:proofErr w:type="spellStart"/>
      <w:r w:rsidRPr="00DF3825">
        <w:t>keturiom</w:t>
      </w:r>
      <w:proofErr w:type="spellEnd"/>
      <w:r w:rsidRPr="00DF3825">
        <w:t xml:space="preserve"> </w:t>
      </w:r>
      <w:proofErr w:type="spellStart"/>
      <w:r w:rsidRPr="00DF3825">
        <w:t>DTPw</w:t>
      </w:r>
      <w:proofErr w:type="spellEnd"/>
      <w:r w:rsidRPr="00DF3825">
        <w:t xml:space="preserve"> arba </w:t>
      </w:r>
      <w:proofErr w:type="spellStart"/>
      <w:r w:rsidRPr="00DF3825">
        <w:t>DTPa</w:t>
      </w:r>
      <w:proofErr w:type="spellEnd"/>
      <w:r w:rsidRPr="00DF3825">
        <w:t xml:space="preserve"> (difterijos, stabligės ir ląstelinės ar neląstelinės kokliušo) vakcinos dozėmis, </w:t>
      </w:r>
      <w:proofErr w:type="spellStart"/>
      <w:r w:rsidRPr="00DF3825">
        <w:t>revakcinacija</w:t>
      </w:r>
      <w:proofErr w:type="spellEnd"/>
      <w:r w:rsidRPr="00DF3825">
        <w:t>.</w:t>
      </w:r>
    </w:p>
    <w:p w14:paraId="5EBF9B88" w14:textId="77777777" w:rsidR="008A7596" w:rsidRPr="00DF3825" w:rsidRDefault="008A7596" w:rsidP="008A7596">
      <w:pPr>
        <w:pStyle w:val="BTEMEASMCA"/>
      </w:pPr>
    </w:p>
    <w:p w14:paraId="5EBF9B89" w14:textId="77777777" w:rsidR="008A7596" w:rsidRPr="00DF3825" w:rsidRDefault="008A7596" w:rsidP="008A7596">
      <w:pPr>
        <w:pStyle w:val="PI-2EMEASMCA"/>
      </w:pPr>
      <w:bookmarkStart w:id="14" w:name="_Toc129243228"/>
      <w:bookmarkStart w:id="15" w:name="_Toc129243103"/>
      <w:r w:rsidRPr="00DF3825">
        <w:t>4.2</w:t>
      </w:r>
      <w:r w:rsidRPr="00DF3825">
        <w:tab/>
        <w:t>Dozavimas ir vartojimo metodas</w:t>
      </w:r>
      <w:bookmarkEnd w:id="14"/>
      <w:bookmarkEnd w:id="15"/>
    </w:p>
    <w:p w14:paraId="5EBF9B8A" w14:textId="77777777" w:rsidR="008A7596" w:rsidRPr="00DF3825" w:rsidRDefault="008A7596" w:rsidP="008A7596">
      <w:pPr>
        <w:pStyle w:val="BTEMEASMCA"/>
      </w:pPr>
    </w:p>
    <w:p w14:paraId="5EBF9B8B" w14:textId="77777777" w:rsidR="008A7596" w:rsidRPr="00DF3825" w:rsidRDefault="006D7402" w:rsidP="008A7596">
      <w:pPr>
        <w:pStyle w:val="Pagrindinistekstas"/>
        <w:spacing w:after="0"/>
        <w:jc w:val="both"/>
        <w:rPr>
          <w:szCs w:val="22"/>
          <w:u w:val="single"/>
        </w:rPr>
      </w:pPr>
      <w:r w:rsidRPr="00DF3825">
        <w:rPr>
          <w:szCs w:val="22"/>
          <w:u w:val="single"/>
        </w:rPr>
        <w:t>Dozavimas</w:t>
      </w:r>
    </w:p>
    <w:p w14:paraId="5EBF9B8C" w14:textId="77777777" w:rsidR="008A7596" w:rsidRPr="00DF3825" w:rsidRDefault="008A7596" w:rsidP="008A7596">
      <w:pPr>
        <w:pStyle w:val="Pagrindinistekstas"/>
        <w:spacing w:after="0"/>
        <w:jc w:val="both"/>
        <w:rPr>
          <w:szCs w:val="22"/>
        </w:rPr>
      </w:pPr>
      <w:r w:rsidRPr="00DF3825">
        <w:rPr>
          <w:szCs w:val="22"/>
        </w:rPr>
        <w:t>Būtina vartoti rekomenduojamą vakcinos dozę – 0,5 ml.</w:t>
      </w:r>
    </w:p>
    <w:p w14:paraId="5EBF9B8D" w14:textId="77777777" w:rsidR="008A7596" w:rsidRPr="00DF3825" w:rsidRDefault="008A7596" w:rsidP="008A7596">
      <w:pPr>
        <w:pStyle w:val="Pagrindinistekstas"/>
        <w:spacing w:after="0"/>
        <w:jc w:val="both"/>
        <w:rPr>
          <w:szCs w:val="22"/>
        </w:rPr>
      </w:pPr>
      <w:r w:rsidRPr="00DF3825">
        <w:rPr>
          <w:szCs w:val="22"/>
        </w:rPr>
        <w:t xml:space="preserve">Vakcinacijos tvarka įvairiose šalyse skiriasi. Kiekvienoje šalyje galima vakcinuoti joje nustatyta tvarka. Pirminės imunizacijos </w:t>
      </w:r>
      <w:smartTag w:uri="schemas-tilde-lt/tildestengine" w:element="templates">
        <w:smartTagPr>
          <w:attr w:name="text" w:val="kursa"/>
          <w:attr w:name="id" w:val="-1"/>
          <w:attr w:name="baseform" w:val="kurs|as"/>
        </w:smartTagPr>
        <w:r w:rsidRPr="00DF3825">
          <w:rPr>
            <w:szCs w:val="22"/>
          </w:rPr>
          <w:t>kursą</w:t>
        </w:r>
      </w:smartTag>
      <w:r w:rsidRPr="00DF3825">
        <w:rPr>
          <w:szCs w:val="22"/>
        </w:rPr>
        <w:t xml:space="preserve"> sudaro 3 dozės. </w:t>
      </w:r>
      <w:proofErr w:type="spellStart"/>
      <w:r w:rsidRPr="00DF3825">
        <w:rPr>
          <w:szCs w:val="22"/>
        </w:rPr>
        <w:t>Revakcinacija</w:t>
      </w:r>
      <w:proofErr w:type="spellEnd"/>
      <w:r w:rsidRPr="00DF3825">
        <w:rPr>
          <w:szCs w:val="22"/>
        </w:rPr>
        <w:t xml:space="preserve"> atliekama antraisiais ir šeštaisiais gyvenimo metais.</w:t>
      </w:r>
    </w:p>
    <w:p w14:paraId="5EBF9B8E" w14:textId="77777777" w:rsidR="008A7596" w:rsidRPr="00DF3825" w:rsidRDefault="008A7596" w:rsidP="008A7596">
      <w:pPr>
        <w:pStyle w:val="Pagrindinistekstas"/>
        <w:spacing w:after="0"/>
        <w:jc w:val="both"/>
        <w:rPr>
          <w:szCs w:val="22"/>
        </w:rPr>
      </w:pPr>
    </w:p>
    <w:p w14:paraId="5EBF9B8F" w14:textId="77777777" w:rsidR="008A7596" w:rsidRPr="00DF3825" w:rsidRDefault="006D7402" w:rsidP="008A7596">
      <w:pPr>
        <w:pStyle w:val="Pagrindinistekstas"/>
        <w:spacing w:after="0"/>
        <w:jc w:val="both"/>
        <w:rPr>
          <w:szCs w:val="22"/>
          <w:u w:val="single"/>
        </w:rPr>
      </w:pPr>
      <w:r w:rsidRPr="00DF3825">
        <w:rPr>
          <w:szCs w:val="22"/>
          <w:u w:val="single"/>
        </w:rPr>
        <w:t>Vartojimo būdas</w:t>
      </w:r>
    </w:p>
    <w:p w14:paraId="5EBF9B90" w14:textId="77777777" w:rsidR="00304297" w:rsidRPr="00DF3825" w:rsidRDefault="004F13D0" w:rsidP="008A7596">
      <w:pPr>
        <w:pStyle w:val="Pagrindinistekstas"/>
        <w:spacing w:after="0"/>
        <w:jc w:val="both"/>
        <w:rPr>
          <w:szCs w:val="22"/>
          <w:u w:val="single"/>
        </w:rPr>
      </w:pPr>
      <w:r w:rsidRPr="00DF3825">
        <w:rPr>
          <w:szCs w:val="22"/>
          <w:u w:val="single"/>
        </w:rPr>
        <w:t>Leisti į raumenis.</w:t>
      </w:r>
    </w:p>
    <w:p w14:paraId="5EBF9B91" w14:textId="77777777" w:rsidR="008A7596" w:rsidRPr="00DF3825" w:rsidRDefault="008A7596" w:rsidP="008A7596">
      <w:pPr>
        <w:pStyle w:val="Pagrindinistekstas"/>
        <w:spacing w:after="0"/>
        <w:jc w:val="both"/>
        <w:rPr>
          <w:szCs w:val="22"/>
        </w:rPr>
      </w:pPr>
      <w:proofErr w:type="spellStart"/>
      <w:r w:rsidRPr="00DF3825">
        <w:rPr>
          <w:szCs w:val="22"/>
        </w:rPr>
        <w:t>Infanrix</w:t>
      </w:r>
      <w:proofErr w:type="spellEnd"/>
      <w:r w:rsidRPr="00DF3825">
        <w:rPr>
          <w:szCs w:val="22"/>
        </w:rPr>
        <w:t xml:space="preserve"> </w:t>
      </w:r>
      <w:r w:rsidR="004F13D0" w:rsidRPr="00DF3825">
        <w:rPr>
          <w:szCs w:val="22"/>
        </w:rPr>
        <w:t xml:space="preserve">leidžiama </w:t>
      </w:r>
      <w:r w:rsidRPr="00DF3825">
        <w:rPr>
          <w:szCs w:val="22"/>
        </w:rPr>
        <w:t xml:space="preserve">giliai į raumenis. Rekomenduojama </w:t>
      </w:r>
      <w:r w:rsidR="004F13D0" w:rsidRPr="00DF3825">
        <w:rPr>
          <w:szCs w:val="22"/>
        </w:rPr>
        <w:t xml:space="preserve">leisti </w:t>
      </w:r>
      <w:r w:rsidRPr="00DF3825">
        <w:rPr>
          <w:szCs w:val="22"/>
        </w:rPr>
        <w:t xml:space="preserve">į </w:t>
      </w:r>
      <w:proofErr w:type="spellStart"/>
      <w:r w:rsidRPr="00DF3825">
        <w:rPr>
          <w:szCs w:val="22"/>
        </w:rPr>
        <w:t>lateralinį</w:t>
      </w:r>
      <w:proofErr w:type="spellEnd"/>
      <w:r w:rsidRPr="00DF3825">
        <w:rPr>
          <w:szCs w:val="22"/>
        </w:rPr>
        <w:t xml:space="preserve"> šlaunies ar rankos deltinį raumenį.</w:t>
      </w:r>
    </w:p>
    <w:p w14:paraId="5EBF9B92" w14:textId="77777777" w:rsidR="008A7596" w:rsidRPr="00DF3825" w:rsidRDefault="008A7596" w:rsidP="008A7596">
      <w:pPr>
        <w:pStyle w:val="BTEMEASMCA"/>
      </w:pPr>
      <w:r w:rsidRPr="00DF3825">
        <w:t xml:space="preserve">Jei yra </w:t>
      </w:r>
      <w:proofErr w:type="spellStart"/>
      <w:r w:rsidRPr="00DF3825">
        <w:t>trombocitopenija</w:t>
      </w:r>
      <w:proofErr w:type="spellEnd"/>
      <w:r w:rsidRPr="00DF3825">
        <w:t xml:space="preserve"> arba sutrikimas, pasireiškiantis kraujavimu, tai po injekcijos į raumenis gali prasidėti kraujavimas, todėl vietą, į kurią buvo su</w:t>
      </w:r>
      <w:r w:rsidR="004F13D0" w:rsidRPr="00DF3825">
        <w:t>leista</w:t>
      </w:r>
      <w:r w:rsidRPr="00DF3825">
        <w:t xml:space="preserve"> </w:t>
      </w:r>
      <w:proofErr w:type="spellStart"/>
      <w:r w:rsidRPr="00DF3825">
        <w:t>Infanrix</w:t>
      </w:r>
      <w:proofErr w:type="spellEnd"/>
      <w:r w:rsidRPr="00DF3825">
        <w:t>, reikia palaikyti stipriai prispaustą bent 2 min. (netrinti)</w:t>
      </w:r>
      <w:r w:rsidR="00D04B0F" w:rsidRPr="00DF3825">
        <w:t xml:space="preserve"> (žr. 4.4 skyrių)</w:t>
      </w:r>
      <w:r w:rsidRPr="00DF3825">
        <w:t>.</w:t>
      </w:r>
    </w:p>
    <w:p w14:paraId="5EBF9B93" w14:textId="77777777" w:rsidR="008A7596" w:rsidRPr="00DF3825" w:rsidRDefault="008A7596" w:rsidP="008A7596">
      <w:pPr>
        <w:pStyle w:val="BTEMEASMCA"/>
      </w:pPr>
    </w:p>
    <w:p w14:paraId="5EBF9B94" w14:textId="77777777" w:rsidR="008A7596" w:rsidRPr="00DF3825" w:rsidRDefault="008A7596" w:rsidP="008A7596">
      <w:pPr>
        <w:pStyle w:val="PI-2EMEASMCA"/>
      </w:pPr>
      <w:bookmarkStart w:id="16" w:name="_Toc129243229"/>
      <w:bookmarkStart w:id="17" w:name="_Toc129243104"/>
      <w:r w:rsidRPr="00DF3825">
        <w:t>4.3</w:t>
      </w:r>
      <w:r w:rsidRPr="00DF3825">
        <w:tab/>
        <w:t>Kontraindikacijos</w:t>
      </w:r>
      <w:bookmarkEnd w:id="16"/>
      <w:bookmarkEnd w:id="17"/>
    </w:p>
    <w:p w14:paraId="5EBF9B95" w14:textId="77777777" w:rsidR="008A7596" w:rsidRPr="00DF3825" w:rsidRDefault="008A7596" w:rsidP="008A7596">
      <w:pPr>
        <w:pStyle w:val="BTEMEASMCA"/>
      </w:pPr>
    </w:p>
    <w:p w14:paraId="5EBF9B96" w14:textId="77777777" w:rsidR="008A7596" w:rsidRPr="00DF3825" w:rsidRDefault="008A7596" w:rsidP="008A7596">
      <w:pPr>
        <w:pStyle w:val="BTEMEASMCA"/>
      </w:pPr>
      <w:r w:rsidRPr="00DF3825">
        <w:t>Padidėjęs jautrumas veikliajai arba bet kuriai</w:t>
      </w:r>
      <w:r w:rsidR="00304297" w:rsidRPr="00DF3825">
        <w:t xml:space="preserve"> 6.1 skyriuje nurodytai</w:t>
      </w:r>
      <w:r w:rsidRPr="00DF3825">
        <w:t xml:space="preserve"> pagalbinei medžiagai.</w:t>
      </w:r>
    </w:p>
    <w:p w14:paraId="5EBF9B97" w14:textId="77777777" w:rsidR="008A7596" w:rsidRPr="00DF3825" w:rsidRDefault="008A7596" w:rsidP="008A7596">
      <w:pPr>
        <w:pStyle w:val="BTEMEASMCA"/>
      </w:pPr>
      <w:r w:rsidRPr="00DF3825">
        <w:lastRenderedPageBreak/>
        <w:t xml:space="preserve">Padidėjusio jautrumo reakcija po ankstesnės vakcinacijos </w:t>
      </w:r>
      <w:proofErr w:type="spellStart"/>
      <w:r w:rsidRPr="00DF3825">
        <w:t>Infanrix</w:t>
      </w:r>
      <w:proofErr w:type="spellEnd"/>
      <w:r w:rsidRPr="00DF3825">
        <w:t xml:space="preserve">, difterijos ir stabligės vakcina ar </w:t>
      </w:r>
      <w:proofErr w:type="spellStart"/>
      <w:r w:rsidRPr="00DF3825">
        <w:t>DTPw</w:t>
      </w:r>
      <w:proofErr w:type="spellEnd"/>
      <w:r w:rsidRPr="00DF3825">
        <w:t xml:space="preserve">. </w:t>
      </w:r>
    </w:p>
    <w:p w14:paraId="5EBF9B98" w14:textId="77777777" w:rsidR="008A7596" w:rsidRPr="00DF3825" w:rsidRDefault="008A7596" w:rsidP="008A7596">
      <w:pPr>
        <w:pStyle w:val="Pagrindinistekstas"/>
        <w:spacing w:after="0"/>
        <w:rPr>
          <w:szCs w:val="22"/>
        </w:rPr>
      </w:pPr>
    </w:p>
    <w:p w14:paraId="5EBF9B99" w14:textId="77777777" w:rsidR="008A7596" w:rsidRPr="00DF3825" w:rsidRDefault="008A7596" w:rsidP="008A7596">
      <w:pPr>
        <w:pStyle w:val="BTEMEASMCA"/>
      </w:pPr>
      <w:r w:rsidRPr="00DF3825">
        <w:t xml:space="preserve">Neaiškios kilmės </w:t>
      </w:r>
      <w:proofErr w:type="spellStart"/>
      <w:r w:rsidRPr="00DF3825">
        <w:t>encefalopatija</w:t>
      </w:r>
      <w:proofErr w:type="spellEnd"/>
      <w:r w:rsidRPr="00DF3825">
        <w:t xml:space="preserve">, pasireiškusi per 7 dienas po ankstesnės vakcinos, kurios sudėtyje buvo kokliušo komponentas. Tokiu atveju skiepų </w:t>
      </w:r>
      <w:smartTag w:uri="schemas-tilde-lt/tildestengine" w:element="templates">
        <w:smartTagPr>
          <w:attr w:name="text" w:val="kursa"/>
          <w:attr w:name="id" w:val="-1"/>
          <w:attr w:name="baseform" w:val="kurs|as"/>
        </w:smartTagPr>
        <w:r w:rsidRPr="00DF3825">
          <w:t>kursą</w:t>
        </w:r>
      </w:smartTag>
      <w:r w:rsidRPr="00DF3825">
        <w:t xml:space="preserve"> reikėtų tęsti difterijos ir stabligės vakcina.</w:t>
      </w:r>
    </w:p>
    <w:p w14:paraId="5EBF9B9A" w14:textId="77777777" w:rsidR="008A7596" w:rsidRPr="00DF3825" w:rsidRDefault="008A7596" w:rsidP="008A7596">
      <w:pPr>
        <w:pStyle w:val="BTEMEASMCA"/>
      </w:pPr>
    </w:p>
    <w:p w14:paraId="5EBF9B9B" w14:textId="77777777" w:rsidR="008A7596" w:rsidRPr="00DF3825" w:rsidRDefault="008A7596" w:rsidP="008A7596">
      <w:pPr>
        <w:pStyle w:val="PI-2EMEASMCA"/>
      </w:pPr>
      <w:bookmarkStart w:id="18" w:name="_Toc129243230"/>
      <w:bookmarkStart w:id="19" w:name="_Toc129243105"/>
      <w:r w:rsidRPr="00DF3825">
        <w:t>4.4</w:t>
      </w:r>
      <w:r w:rsidRPr="00DF3825">
        <w:tab/>
        <w:t>Specialūs įspėjimai ir atsargumo priemonės</w:t>
      </w:r>
      <w:bookmarkEnd w:id="18"/>
      <w:bookmarkEnd w:id="19"/>
    </w:p>
    <w:p w14:paraId="5EBF9B9C" w14:textId="77777777" w:rsidR="008A7596" w:rsidRPr="00DF3825" w:rsidRDefault="008A7596" w:rsidP="008A7596">
      <w:pPr>
        <w:pStyle w:val="BTEMEASMCA"/>
      </w:pPr>
    </w:p>
    <w:p w14:paraId="5EBF9B9D" w14:textId="77777777" w:rsidR="008A7596" w:rsidRPr="00DF3825" w:rsidRDefault="008A7596" w:rsidP="008A7596">
      <w:pPr>
        <w:pStyle w:val="Pagrindinistekstas"/>
        <w:spacing w:after="0"/>
        <w:rPr>
          <w:szCs w:val="22"/>
        </w:rPr>
      </w:pPr>
      <w:r w:rsidRPr="00DF3825">
        <w:rPr>
          <w:szCs w:val="22"/>
        </w:rPr>
        <w:t xml:space="preserve">Geros klinikinės praktikos taisyklės nurodo prieš </w:t>
      </w:r>
      <w:proofErr w:type="spellStart"/>
      <w:r w:rsidRPr="00DF3825">
        <w:rPr>
          <w:szCs w:val="22"/>
        </w:rPr>
        <w:t>imunizuojant</w:t>
      </w:r>
      <w:proofErr w:type="spellEnd"/>
      <w:r w:rsidRPr="00DF3825">
        <w:rPr>
          <w:szCs w:val="22"/>
        </w:rPr>
        <w:t xml:space="preserve"> surinkti medicininę </w:t>
      </w:r>
      <w:proofErr w:type="spellStart"/>
      <w:r w:rsidRPr="00DF3825">
        <w:rPr>
          <w:szCs w:val="22"/>
        </w:rPr>
        <w:t>anamnezę</w:t>
      </w:r>
      <w:proofErr w:type="spellEnd"/>
      <w:r w:rsidRPr="00DF3825">
        <w:rPr>
          <w:szCs w:val="22"/>
        </w:rPr>
        <w:t xml:space="preserve"> (ypatingas dėmesys skiriamas ankstesnei imunizacijai ir galimiems jos nepageidaujamiems poveikiams) ir atlikti klinikinį tyrimą.</w:t>
      </w:r>
    </w:p>
    <w:p w14:paraId="5EBF9B9E" w14:textId="77777777" w:rsidR="008A7596" w:rsidRPr="00DF3825" w:rsidRDefault="008A7596" w:rsidP="008A7596">
      <w:pPr>
        <w:pStyle w:val="Pagrindinistekstas"/>
        <w:spacing w:after="0"/>
        <w:rPr>
          <w:szCs w:val="22"/>
        </w:rPr>
      </w:pPr>
    </w:p>
    <w:p w14:paraId="5EBF9B9F" w14:textId="77777777" w:rsidR="008A7596" w:rsidRPr="00DF3825" w:rsidRDefault="008A7596" w:rsidP="008A7596">
      <w:pPr>
        <w:pStyle w:val="Pagrindinistekstas"/>
        <w:spacing w:after="0"/>
        <w:rPr>
          <w:szCs w:val="22"/>
        </w:rPr>
      </w:pPr>
      <w:r w:rsidRPr="00DF3825">
        <w:rPr>
          <w:szCs w:val="22"/>
        </w:rPr>
        <w:t xml:space="preserve">Vakcinaciją </w:t>
      </w:r>
      <w:proofErr w:type="spellStart"/>
      <w:r w:rsidRPr="00DF3825">
        <w:rPr>
          <w:szCs w:val="22"/>
        </w:rPr>
        <w:t>Infanrix</w:t>
      </w:r>
      <w:proofErr w:type="spellEnd"/>
      <w:r w:rsidRPr="00DF3825">
        <w:rPr>
          <w:szCs w:val="22"/>
        </w:rPr>
        <w:t xml:space="preserve"> (kaip ir kitomis vakcinomis) reikėtų atidėti vaikams, sergantiems ūminėmis sunkiomis ligomis su karščiavimu. Lengva infekcija nėra kontraindikacija.</w:t>
      </w:r>
    </w:p>
    <w:p w14:paraId="5EBF9BA0" w14:textId="77777777" w:rsidR="008A7596" w:rsidRPr="00DF3825" w:rsidRDefault="008A7596" w:rsidP="008A7596">
      <w:pPr>
        <w:pStyle w:val="Pagrindinistekstas"/>
        <w:spacing w:after="0"/>
        <w:rPr>
          <w:szCs w:val="22"/>
        </w:rPr>
      </w:pPr>
    </w:p>
    <w:p w14:paraId="5EBF9BA1" w14:textId="77777777" w:rsidR="008A7596" w:rsidRPr="00DF3825" w:rsidRDefault="008A7596" w:rsidP="008A7596">
      <w:pPr>
        <w:pStyle w:val="Pagrindinistekstas"/>
        <w:spacing w:after="0"/>
        <w:rPr>
          <w:szCs w:val="22"/>
        </w:rPr>
      </w:pPr>
      <w:r w:rsidRPr="00DF3825">
        <w:rPr>
          <w:szCs w:val="22"/>
        </w:rPr>
        <w:t xml:space="preserve">Jei, paskiepijus </w:t>
      </w:r>
      <w:proofErr w:type="spellStart"/>
      <w:r w:rsidRPr="00DF3825">
        <w:rPr>
          <w:szCs w:val="22"/>
        </w:rPr>
        <w:t>DTPa</w:t>
      </w:r>
      <w:proofErr w:type="spellEnd"/>
      <w:r w:rsidRPr="00DF3825">
        <w:rPr>
          <w:szCs w:val="22"/>
        </w:rPr>
        <w:t xml:space="preserve"> arba </w:t>
      </w:r>
      <w:proofErr w:type="spellStart"/>
      <w:r w:rsidRPr="00DF3825">
        <w:rPr>
          <w:szCs w:val="22"/>
        </w:rPr>
        <w:t>DTPw</w:t>
      </w:r>
      <w:proofErr w:type="spellEnd"/>
      <w:r w:rsidRPr="00DF3825">
        <w:rPr>
          <w:szCs w:val="22"/>
        </w:rPr>
        <w:t>, pasireiškė kuri nors iš žemiau išvardytų reakcijų, reikėtų kruopščiai apsvarstyti, ar tikslinga toliau skiepyti vakcina, kurios sudėtyje yra kokliušo komponentas. Gali būti aplinkybių (pvz., didelis sergamumas kokliušu), kai laukiamas palankus poveikis vis dėlto yra didesnis už galimą pavojų (ypač atsižvelgiant į tai, kad, pasireiškus išvardytų reiškinių, negrįžtamų pasekmių neliko).</w:t>
      </w:r>
    </w:p>
    <w:p w14:paraId="5EBF9BA2" w14:textId="77777777" w:rsidR="008A7596" w:rsidRPr="00DF3825" w:rsidRDefault="008A7596" w:rsidP="008A7596">
      <w:pPr>
        <w:pStyle w:val="Pagrindinistekstas"/>
        <w:spacing w:after="0"/>
        <w:rPr>
          <w:szCs w:val="22"/>
        </w:rPr>
      </w:pPr>
    </w:p>
    <w:p w14:paraId="5EBF9BA3" w14:textId="77777777" w:rsidR="008A7596" w:rsidRPr="00DF3825" w:rsidRDefault="008A7596" w:rsidP="008A7596">
      <w:pPr>
        <w:pStyle w:val="Pagrindinistekstas"/>
        <w:spacing w:after="0"/>
        <w:rPr>
          <w:szCs w:val="22"/>
        </w:rPr>
      </w:pPr>
      <w:r w:rsidRPr="00DF3825">
        <w:rPr>
          <w:szCs w:val="22"/>
        </w:rPr>
        <w:t xml:space="preserve">Žemiau nurodytos reakcijos anksčiau buvo laikomos kontraindikacijomis vakcinacijai </w:t>
      </w:r>
      <w:proofErr w:type="spellStart"/>
      <w:r w:rsidRPr="00DF3825">
        <w:rPr>
          <w:szCs w:val="22"/>
        </w:rPr>
        <w:t>DSKl</w:t>
      </w:r>
      <w:proofErr w:type="spellEnd"/>
      <w:r w:rsidRPr="00DF3825">
        <w:rPr>
          <w:szCs w:val="22"/>
        </w:rPr>
        <w:t>. Šiuo metu jas galima laikyti sąlygomis, kurioms esant galima skiepyti laikantis bendrųjų atsargumo priemonių:</w:t>
      </w:r>
    </w:p>
    <w:p w14:paraId="5EBF9BA4" w14:textId="77777777" w:rsidR="008A7596" w:rsidRPr="00DF3825" w:rsidRDefault="008A7596" w:rsidP="008A7596">
      <w:pPr>
        <w:pStyle w:val="Pagrindinistekstas"/>
        <w:numPr>
          <w:ilvl w:val="0"/>
          <w:numId w:val="2"/>
        </w:numPr>
        <w:spacing w:after="0"/>
        <w:ind w:left="0" w:firstLine="0"/>
        <w:rPr>
          <w:szCs w:val="22"/>
        </w:rPr>
      </w:pPr>
      <w:r w:rsidRPr="00DF3825">
        <w:rPr>
          <w:szCs w:val="22"/>
        </w:rPr>
        <w:t>temperatūra, pakilusi iki 40,5</w:t>
      </w:r>
      <w:r w:rsidRPr="00DF3825">
        <w:rPr>
          <w:szCs w:val="22"/>
        </w:rPr>
        <w:sym w:font="Symbol" w:char="00B0"/>
      </w:r>
      <w:r w:rsidRPr="00DF3825">
        <w:rPr>
          <w:szCs w:val="22"/>
        </w:rPr>
        <w:t>C ar aukštesnės per 48 val. po vakcinacijos, jei nenustatyta kitos priežasties;</w:t>
      </w:r>
    </w:p>
    <w:p w14:paraId="5EBF9BA5" w14:textId="77777777" w:rsidR="008A7596" w:rsidRPr="00DF3825" w:rsidRDefault="008A7596" w:rsidP="008A7596">
      <w:pPr>
        <w:pStyle w:val="Pagrindinistekstas"/>
        <w:numPr>
          <w:ilvl w:val="0"/>
          <w:numId w:val="2"/>
        </w:numPr>
        <w:spacing w:after="0"/>
        <w:ind w:left="0" w:firstLine="0"/>
        <w:rPr>
          <w:szCs w:val="22"/>
        </w:rPr>
      </w:pPr>
      <w:proofErr w:type="spellStart"/>
      <w:r w:rsidRPr="00DF3825">
        <w:rPr>
          <w:szCs w:val="22"/>
        </w:rPr>
        <w:t>kolapsas</w:t>
      </w:r>
      <w:proofErr w:type="spellEnd"/>
      <w:r w:rsidRPr="00DF3825">
        <w:rPr>
          <w:szCs w:val="22"/>
        </w:rPr>
        <w:t xml:space="preserve"> ar panaši į šoką būklė (epizodas su hipotonija ir susilpnėjusia reakcija į dirgiklius), pasireiškusi per 48 val. po vakcinacijos;</w:t>
      </w:r>
    </w:p>
    <w:p w14:paraId="5EBF9BA6" w14:textId="77777777" w:rsidR="008A7596" w:rsidRPr="00DF3825" w:rsidRDefault="008A7596" w:rsidP="008A7596">
      <w:pPr>
        <w:pStyle w:val="Pagrindinistekstas"/>
        <w:numPr>
          <w:ilvl w:val="0"/>
          <w:numId w:val="2"/>
        </w:numPr>
        <w:spacing w:after="0"/>
        <w:ind w:left="0" w:firstLine="0"/>
        <w:rPr>
          <w:szCs w:val="22"/>
        </w:rPr>
      </w:pPr>
      <w:r w:rsidRPr="00DF3825">
        <w:rPr>
          <w:szCs w:val="22"/>
        </w:rPr>
        <w:t>nepaliaujamas 3 val. ar ilgiau trukęs verkimas, prasidėjęs per 48 val. po vakcinacijos;</w:t>
      </w:r>
    </w:p>
    <w:p w14:paraId="5EBF9BA7" w14:textId="77777777" w:rsidR="008A7596" w:rsidRPr="00DF3825" w:rsidRDefault="008A7596" w:rsidP="008A7596">
      <w:pPr>
        <w:pStyle w:val="Pagrindinistekstas"/>
        <w:numPr>
          <w:ilvl w:val="0"/>
          <w:numId w:val="2"/>
        </w:numPr>
        <w:spacing w:after="0"/>
        <w:ind w:left="0" w:firstLine="0"/>
        <w:rPr>
          <w:szCs w:val="22"/>
        </w:rPr>
      </w:pPr>
      <w:r w:rsidRPr="00DF3825">
        <w:rPr>
          <w:szCs w:val="22"/>
        </w:rPr>
        <w:t>traukuliai (karščiuojant arba nekarščiuojant), prasidėję per 3 paras po vakcinacijos.</w:t>
      </w:r>
    </w:p>
    <w:p w14:paraId="5EBF9BA8" w14:textId="77777777" w:rsidR="008A7596" w:rsidRPr="00DF3825" w:rsidRDefault="008A7596" w:rsidP="008A7596">
      <w:pPr>
        <w:pStyle w:val="Pagrindinistekstas"/>
        <w:spacing w:after="0"/>
        <w:rPr>
          <w:szCs w:val="22"/>
        </w:rPr>
      </w:pPr>
    </w:p>
    <w:p w14:paraId="5EBF9BA9" w14:textId="77777777" w:rsidR="008A7596" w:rsidRPr="00DF3825" w:rsidRDefault="008A7596" w:rsidP="008A7596">
      <w:pPr>
        <w:rPr>
          <w:szCs w:val="22"/>
        </w:rPr>
      </w:pPr>
      <w:r w:rsidRPr="00DF3825">
        <w:rPr>
          <w:szCs w:val="22"/>
        </w:rPr>
        <w:t xml:space="preserve">Kaip ir skiepijant kitomis vakcinomis, prieš skiepijant </w:t>
      </w:r>
      <w:proofErr w:type="spellStart"/>
      <w:r w:rsidRPr="00DF3825">
        <w:rPr>
          <w:szCs w:val="22"/>
        </w:rPr>
        <w:t>Infanrix</w:t>
      </w:r>
      <w:proofErr w:type="spellEnd"/>
      <w:r w:rsidRPr="00DF3825">
        <w:rPr>
          <w:szCs w:val="22"/>
        </w:rPr>
        <w:t xml:space="preserve"> ar atidedant šį vakcinavimą, reikia kruopščiai pasverti rizikos ir naudos santykį, jeigu kūdikiui ar vaikui prasidėjo ar progresuoja sunki neurologinė liga.</w:t>
      </w:r>
    </w:p>
    <w:p w14:paraId="5EBF9BAA" w14:textId="77777777" w:rsidR="008A7596" w:rsidRPr="00DF3825" w:rsidRDefault="008A7596" w:rsidP="008A7596">
      <w:pPr>
        <w:pStyle w:val="Pagrindinistekstas"/>
        <w:spacing w:after="0"/>
        <w:rPr>
          <w:szCs w:val="22"/>
        </w:rPr>
      </w:pPr>
    </w:p>
    <w:p w14:paraId="5EBF9BAB" w14:textId="77777777" w:rsidR="008A7596" w:rsidRPr="00DF3825" w:rsidRDefault="008A7596" w:rsidP="008A7596">
      <w:pPr>
        <w:numPr>
          <w:ilvl w:val="12"/>
          <w:numId w:val="0"/>
        </w:numPr>
        <w:tabs>
          <w:tab w:val="left" w:pos="15030"/>
        </w:tabs>
        <w:rPr>
          <w:szCs w:val="22"/>
        </w:rPr>
      </w:pPr>
      <w:r w:rsidRPr="00DF3825">
        <w:rPr>
          <w:szCs w:val="22"/>
        </w:rPr>
        <w:t xml:space="preserve">Vaikui buvę </w:t>
      </w:r>
      <w:proofErr w:type="spellStart"/>
      <w:r w:rsidRPr="00DF3825">
        <w:rPr>
          <w:szCs w:val="22"/>
        </w:rPr>
        <w:t>febriliniai</w:t>
      </w:r>
      <w:proofErr w:type="spellEnd"/>
      <w:r w:rsidRPr="00DF3825">
        <w:rPr>
          <w:szCs w:val="22"/>
        </w:rPr>
        <w:t xml:space="preserve"> traukuliai ir jo šeimos nariams buvę </w:t>
      </w:r>
      <w:proofErr w:type="spellStart"/>
      <w:r w:rsidRPr="00DF3825">
        <w:rPr>
          <w:szCs w:val="22"/>
        </w:rPr>
        <w:t>epilepsiniai</w:t>
      </w:r>
      <w:proofErr w:type="spellEnd"/>
      <w:r w:rsidRPr="00DF3825">
        <w:rPr>
          <w:szCs w:val="22"/>
        </w:rPr>
        <w:t xml:space="preserve"> priepuoliai nėra kontraindikacijos skiepyti.</w:t>
      </w:r>
    </w:p>
    <w:p w14:paraId="5EBF9BAC" w14:textId="77777777" w:rsidR="008A7596" w:rsidRPr="00DF3825" w:rsidRDefault="008A7596" w:rsidP="008A7596">
      <w:pPr>
        <w:numPr>
          <w:ilvl w:val="12"/>
          <w:numId w:val="0"/>
        </w:numPr>
        <w:tabs>
          <w:tab w:val="left" w:pos="15030"/>
        </w:tabs>
        <w:rPr>
          <w:szCs w:val="22"/>
        </w:rPr>
      </w:pPr>
    </w:p>
    <w:p w14:paraId="5EBF9BAD" w14:textId="77777777" w:rsidR="008A7596" w:rsidRPr="00DF3825" w:rsidRDefault="008A7596" w:rsidP="008A7596">
      <w:pPr>
        <w:numPr>
          <w:ilvl w:val="12"/>
          <w:numId w:val="0"/>
        </w:numPr>
        <w:tabs>
          <w:tab w:val="left" w:pos="15030"/>
        </w:tabs>
        <w:rPr>
          <w:szCs w:val="22"/>
        </w:rPr>
      </w:pPr>
      <w:r w:rsidRPr="00DF3825">
        <w:rPr>
          <w:szCs w:val="22"/>
        </w:rPr>
        <w:t>ŽIV infekcija kontraindikacija nelaikoma.</w:t>
      </w:r>
    </w:p>
    <w:p w14:paraId="5EBF9BAE" w14:textId="77777777" w:rsidR="008A7596" w:rsidRPr="00DF3825" w:rsidRDefault="008A7596" w:rsidP="008A7596">
      <w:pPr>
        <w:numPr>
          <w:ilvl w:val="12"/>
          <w:numId w:val="0"/>
        </w:numPr>
        <w:tabs>
          <w:tab w:val="left" w:pos="15030"/>
        </w:tabs>
        <w:rPr>
          <w:szCs w:val="22"/>
        </w:rPr>
      </w:pPr>
    </w:p>
    <w:p w14:paraId="5EBF9BAF" w14:textId="77777777" w:rsidR="008A7596" w:rsidRPr="00DF3825" w:rsidRDefault="008A7596" w:rsidP="008A7596">
      <w:pPr>
        <w:rPr>
          <w:szCs w:val="22"/>
        </w:rPr>
      </w:pPr>
      <w:r w:rsidRPr="00DF3825">
        <w:rPr>
          <w:szCs w:val="22"/>
        </w:rPr>
        <w:t xml:space="preserve">Prieš skiriant pirmą imunizacijos dozę labai neišnešiotiems kūdikiams (gimusiems ≤28 </w:t>
      </w:r>
      <w:proofErr w:type="spellStart"/>
      <w:r w:rsidRPr="00DF3825">
        <w:rPr>
          <w:szCs w:val="22"/>
        </w:rPr>
        <w:t>gestacinių</w:t>
      </w:r>
      <w:proofErr w:type="spellEnd"/>
      <w:r w:rsidRPr="00DF3825">
        <w:rPr>
          <w:szCs w:val="22"/>
        </w:rPr>
        <w:t xml:space="preserve"> savaičių) ir ypač tiems, kurių nesubrendę kvėpavimo sistemos organai, reikia įvertinti galimą </w:t>
      </w:r>
      <w:proofErr w:type="spellStart"/>
      <w:r w:rsidRPr="00DF3825">
        <w:rPr>
          <w:szCs w:val="22"/>
        </w:rPr>
        <w:t>apnėjos</w:t>
      </w:r>
      <w:proofErr w:type="spellEnd"/>
      <w:r w:rsidRPr="00DF3825">
        <w:rPr>
          <w:szCs w:val="22"/>
        </w:rPr>
        <w:t xml:space="preserve"> riziką ir būtinybę 48–72 valandas stebėti kvėpavimo sistemą. </w:t>
      </w:r>
    </w:p>
    <w:p w14:paraId="5EBF9BB0" w14:textId="77777777" w:rsidR="008A7596" w:rsidRPr="00DF3825" w:rsidRDefault="008A7596" w:rsidP="008A7596">
      <w:pPr>
        <w:rPr>
          <w:szCs w:val="22"/>
        </w:rPr>
      </w:pPr>
      <w:r w:rsidRPr="00DF3825">
        <w:rPr>
          <w:szCs w:val="22"/>
        </w:rPr>
        <w:t>Kadangi šiai vaikų grupei vakcinacija yra labai naudinga, vakcinavimo nereikėtų atsisakyti ar atidėti.</w:t>
      </w:r>
    </w:p>
    <w:p w14:paraId="5EBF9BB1" w14:textId="77777777" w:rsidR="008A7596" w:rsidRPr="00DF3825" w:rsidRDefault="008A7596" w:rsidP="008A7596">
      <w:pPr>
        <w:rPr>
          <w:szCs w:val="22"/>
        </w:rPr>
      </w:pPr>
    </w:p>
    <w:p w14:paraId="5EBF9BB2" w14:textId="77777777" w:rsidR="008A7596" w:rsidRPr="00DF3825" w:rsidRDefault="004F13D0" w:rsidP="008A7596">
      <w:pPr>
        <w:pStyle w:val="Pagrindinistekstas"/>
        <w:spacing w:after="0"/>
        <w:rPr>
          <w:szCs w:val="22"/>
        </w:rPr>
      </w:pPr>
      <w:r w:rsidRPr="00DF3825">
        <w:rPr>
          <w:szCs w:val="22"/>
        </w:rPr>
        <w:t>Leidž</w:t>
      </w:r>
      <w:r w:rsidR="008A7596" w:rsidRPr="00DF3825">
        <w:rPr>
          <w:szCs w:val="22"/>
        </w:rPr>
        <w:t>iant šios vakcinos (kaip ir bet kurios kitos), gydytojas turėtų būti pasirengęs skubiai imtis reikiamų gydymo priemonių, jei pasireikštų anafilaksinė reakcija. Atsižvelgiant į tokios reakcijos pavojų, paskiepytą vaiką 30 min. turėtų stebėti gydytojas.</w:t>
      </w:r>
    </w:p>
    <w:p w14:paraId="5EBF9BB3" w14:textId="77777777" w:rsidR="008A7596" w:rsidRPr="00DF3825" w:rsidRDefault="008A7596" w:rsidP="008A7596">
      <w:pPr>
        <w:pStyle w:val="Pagrindinistekstas"/>
        <w:spacing w:after="0"/>
        <w:rPr>
          <w:szCs w:val="22"/>
        </w:rPr>
      </w:pPr>
    </w:p>
    <w:p w14:paraId="5EBF9BB4" w14:textId="77777777" w:rsidR="008A7596" w:rsidRPr="00DF3825" w:rsidRDefault="008A7596" w:rsidP="008A7596">
      <w:pPr>
        <w:pStyle w:val="Pagrindinistekstas"/>
        <w:spacing w:after="0"/>
        <w:jc w:val="both"/>
        <w:rPr>
          <w:szCs w:val="22"/>
        </w:rPr>
      </w:pPr>
      <w:r w:rsidRPr="00DF3825">
        <w:rPr>
          <w:szCs w:val="22"/>
        </w:rPr>
        <w:t xml:space="preserve">Šios vakcinos (kaip ir visų kitų difterijos, stabligės ir kokliušo vakcinų) </w:t>
      </w:r>
      <w:r w:rsidR="004F13D0" w:rsidRPr="00DF3825">
        <w:rPr>
          <w:szCs w:val="22"/>
        </w:rPr>
        <w:t>leidž</w:t>
      </w:r>
      <w:r w:rsidRPr="00DF3825">
        <w:rPr>
          <w:szCs w:val="22"/>
        </w:rPr>
        <w:t xml:space="preserve">iama giliai į raumenis. Geriausia kiekvieną kartą </w:t>
      </w:r>
      <w:r w:rsidR="004F13D0" w:rsidRPr="00DF3825">
        <w:rPr>
          <w:szCs w:val="22"/>
        </w:rPr>
        <w:t xml:space="preserve">leisti </w:t>
      </w:r>
      <w:r w:rsidRPr="00DF3825">
        <w:rPr>
          <w:szCs w:val="22"/>
        </w:rPr>
        <w:t>į kitą vietą.</w:t>
      </w:r>
    </w:p>
    <w:p w14:paraId="5EBF9BB5" w14:textId="77777777" w:rsidR="008A7596" w:rsidRPr="00DF3825" w:rsidRDefault="008A7596" w:rsidP="008A7596">
      <w:pPr>
        <w:pStyle w:val="Pagrindinistekstas"/>
        <w:spacing w:after="0"/>
        <w:jc w:val="both"/>
        <w:rPr>
          <w:szCs w:val="22"/>
        </w:rPr>
      </w:pPr>
    </w:p>
    <w:p w14:paraId="5EBF9BB6" w14:textId="77777777" w:rsidR="00D04B0F" w:rsidRPr="00DF3825" w:rsidRDefault="008A7596" w:rsidP="00D04B0F">
      <w:pPr>
        <w:pStyle w:val="BTEMEASMCA"/>
      </w:pPr>
      <w:r w:rsidRPr="00DF3825">
        <w:t xml:space="preserve">Jei yra </w:t>
      </w:r>
      <w:proofErr w:type="spellStart"/>
      <w:r w:rsidRPr="00DF3825">
        <w:t>trombocitopenija</w:t>
      </w:r>
      <w:proofErr w:type="spellEnd"/>
      <w:r w:rsidRPr="00DF3825">
        <w:t xml:space="preserve"> arba sutrikimas, pasireiškiantis kraujavimu, tai po injekcijos į raumenis gali prasidėti kraujavimas, todėl vakcinacija </w:t>
      </w:r>
      <w:proofErr w:type="spellStart"/>
      <w:r w:rsidRPr="00DF3825">
        <w:t>Infanrix</w:t>
      </w:r>
      <w:proofErr w:type="spellEnd"/>
      <w:r w:rsidRPr="00DF3825">
        <w:t xml:space="preserve"> atliekama atsargiai</w:t>
      </w:r>
      <w:r w:rsidR="00D04B0F" w:rsidRPr="00DF3825">
        <w:t xml:space="preserve"> (žr. 4.2 skyrių).</w:t>
      </w:r>
    </w:p>
    <w:p w14:paraId="5EBF9BB7" w14:textId="77777777" w:rsidR="008A7596" w:rsidRPr="00DF3825" w:rsidRDefault="008A7596" w:rsidP="008A7596">
      <w:pPr>
        <w:pStyle w:val="Pagrindinistekstas"/>
        <w:spacing w:after="0"/>
        <w:jc w:val="both"/>
        <w:rPr>
          <w:szCs w:val="22"/>
        </w:rPr>
      </w:pPr>
    </w:p>
    <w:p w14:paraId="5EBF9BB8" w14:textId="77777777" w:rsidR="008A7596" w:rsidRPr="00DF3825" w:rsidRDefault="008A7596" w:rsidP="008A7596">
      <w:pPr>
        <w:pStyle w:val="BTEMEASMCA"/>
      </w:pPr>
      <w:proofErr w:type="spellStart"/>
      <w:r w:rsidRPr="00DF3825">
        <w:t>Infanrix</w:t>
      </w:r>
      <w:proofErr w:type="spellEnd"/>
      <w:r w:rsidRPr="00DF3825">
        <w:t xml:space="preserve"> niekada negalima </w:t>
      </w:r>
      <w:r w:rsidR="004F13D0" w:rsidRPr="00DF3825">
        <w:t>leisti</w:t>
      </w:r>
      <w:r w:rsidRPr="00DF3825">
        <w:t xml:space="preserve"> į veną.</w:t>
      </w:r>
    </w:p>
    <w:p w14:paraId="5EBF9BB9" w14:textId="77777777" w:rsidR="008A7596" w:rsidRPr="00DF3825" w:rsidRDefault="008A7596" w:rsidP="008A7596">
      <w:pPr>
        <w:tabs>
          <w:tab w:val="left" w:pos="567"/>
        </w:tabs>
        <w:rPr>
          <w:szCs w:val="22"/>
        </w:rPr>
      </w:pPr>
    </w:p>
    <w:p w14:paraId="5EBF9BBA" w14:textId="77777777" w:rsidR="008A7596" w:rsidRPr="00DF3825" w:rsidRDefault="008A7596" w:rsidP="008A7596">
      <w:pPr>
        <w:rPr>
          <w:szCs w:val="22"/>
        </w:rPr>
      </w:pPr>
      <w:r w:rsidRPr="00DF3825">
        <w:rPr>
          <w:szCs w:val="22"/>
        </w:rPr>
        <w:lastRenderedPageBreak/>
        <w:t xml:space="preserve">Sinkopė (alpimas) kaip </w:t>
      </w:r>
      <w:proofErr w:type="spellStart"/>
      <w:r w:rsidRPr="00DF3825">
        <w:rPr>
          <w:szCs w:val="22"/>
        </w:rPr>
        <w:t>psichogeninis</w:t>
      </w:r>
      <w:proofErr w:type="spellEnd"/>
      <w:r w:rsidRPr="00DF3825">
        <w:rPr>
          <w:szCs w:val="22"/>
        </w:rPr>
        <w:t xml:space="preserve"> atsakas į injekciją adata gali pasireikšti po arba net prieš bet kokį skiepijimą. Svarbu atlikti procedūras tinkamai, kad būtų išvengta sužalojimų nualpus.</w:t>
      </w:r>
    </w:p>
    <w:p w14:paraId="5EBF9BBB" w14:textId="77777777" w:rsidR="008A7596" w:rsidRPr="00DF3825" w:rsidRDefault="008A7596" w:rsidP="008A7596">
      <w:pPr>
        <w:pStyle w:val="BTEMEASMCA"/>
      </w:pPr>
    </w:p>
    <w:p w14:paraId="5EBF9BBC" w14:textId="77777777" w:rsidR="008A7596" w:rsidRPr="00DF3825" w:rsidRDefault="008A7596" w:rsidP="008A7596">
      <w:pPr>
        <w:pStyle w:val="PI-2EMEASMCA"/>
      </w:pPr>
      <w:bookmarkStart w:id="20" w:name="_Toc129243231"/>
      <w:bookmarkStart w:id="21" w:name="_Toc129243106"/>
      <w:r w:rsidRPr="00DF3825">
        <w:t>4.5</w:t>
      </w:r>
      <w:r w:rsidRPr="00DF3825">
        <w:tab/>
        <w:t>Sąveika su kitais vaistiniais preparatais ir kitokia sąveika</w:t>
      </w:r>
      <w:bookmarkEnd w:id="20"/>
      <w:bookmarkEnd w:id="21"/>
    </w:p>
    <w:p w14:paraId="5EBF9BBD" w14:textId="77777777" w:rsidR="008A7596" w:rsidRPr="00DF3825" w:rsidRDefault="008A7596" w:rsidP="008A7596">
      <w:pPr>
        <w:pStyle w:val="BTEMEASMCA"/>
      </w:pPr>
    </w:p>
    <w:p w14:paraId="5EBF9BBE" w14:textId="77777777" w:rsidR="008A7596" w:rsidRPr="00DF3825" w:rsidRDefault="008A7596" w:rsidP="008A7596">
      <w:pPr>
        <w:pStyle w:val="Pagrindinistekstas"/>
        <w:spacing w:after="0"/>
        <w:jc w:val="both"/>
        <w:rPr>
          <w:szCs w:val="22"/>
        </w:rPr>
      </w:pPr>
      <w:r w:rsidRPr="00DF3825">
        <w:rPr>
          <w:szCs w:val="22"/>
        </w:rPr>
        <w:t xml:space="preserve">Vakcinaciją </w:t>
      </w:r>
      <w:proofErr w:type="spellStart"/>
      <w:r w:rsidRPr="00DF3825">
        <w:rPr>
          <w:szCs w:val="22"/>
        </w:rPr>
        <w:t>Infanrix</w:t>
      </w:r>
      <w:proofErr w:type="spellEnd"/>
      <w:r w:rsidRPr="00DF3825">
        <w:rPr>
          <w:szCs w:val="22"/>
        </w:rPr>
        <w:t xml:space="preserve"> galima atlikti neatsižvelgiant į skiepų kitomis vaikiškomis vakcinomis laiką.</w:t>
      </w:r>
    </w:p>
    <w:p w14:paraId="5EBF9BBF" w14:textId="77777777" w:rsidR="008A7596" w:rsidRPr="00DF3825" w:rsidRDefault="008A7596" w:rsidP="008A7596">
      <w:pPr>
        <w:pStyle w:val="Pagrindinistekstas"/>
        <w:spacing w:after="0"/>
        <w:jc w:val="both"/>
        <w:rPr>
          <w:szCs w:val="22"/>
        </w:rPr>
      </w:pPr>
    </w:p>
    <w:p w14:paraId="5EBF9BC0" w14:textId="77777777" w:rsidR="008A7596" w:rsidRPr="00DF3825" w:rsidRDefault="008A7596" w:rsidP="008A7596">
      <w:pPr>
        <w:pStyle w:val="Pagrindinistekstas"/>
        <w:spacing w:after="0"/>
        <w:jc w:val="both"/>
        <w:rPr>
          <w:szCs w:val="22"/>
        </w:rPr>
      </w:pPr>
      <w:proofErr w:type="spellStart"/>
      <w:r w:rsidRPr="00DF3825">
        <w:rPr>
          <w:szCs w:val="22"/>
        </w:rPr>
        <w:t>Infanrix</w:t>
      </w:r>
      <w:proofErr w:type="spellEnd"/>
      <w:r w:rsidRPr="00DF3825">
        <w:rPr>
          <w:szCs w:val="22"/>
        </w:rPr>
        <w:t xml:space="preserve"> galima maišyti švirkšte su </w:t>
      </w:r>
      <w:proofErr w:type="spellStart"/>
      <w:r w:rsidRPr="00DF3825">
        <w:rPr>
          <w:szCs w:val="22"/>
        </w:rPr>
        <w:t>Hiberix</w:t>
      </w:r>
      <w:proofErr w:type="spellEnd"/>
      <w:r w:rsidRPr="00DF3825">
        <w:rPr>
          <w:szCs w:val="22"/>
        </w:rPr>
        <w:t xml:space="preserve"> ar kita PRP-T </w:t>
      </w:r>
      <w:proofErr w:type="spellStart"/>
      <w:r w:rsidRPr="00DF3825">
        <w:rPr>
          <w:szCs w:val="22"/>
        </w:rPr>
        <w:t>Hib</w:t>
      </w:r>
      <w:proofErr w:type="spellEnd"/>
      <w:r w:rsidRPr="00DF3825">
        <w:rPr>
          <w:szCs w:val="22"/>
        </w:rPr>
        <w:t xml:space="preserve"> vakcina (</w:t>
      </w:r>
      <w:proofErr w:type="spellStart"/>
      <w:r w:rsidRPr="00DF3825">
        <w:rPr>
          <w:szCs w:val="22"/>
        </w:rPr>
        <w:t>konjuguota</w:t>
      </w:r>
      <w:proofErr w:type="spellEnd"/>
      <w:r w:rsidRPr="00DF3825">
        <w:rPr>
          <w:szCs w:val="22"/>
        </w:rPr>
        <w:t xml:space="preserve"> B tipo </w:t>
      </w:r>
      <w:proofErr w:type="spellStart"/>
      <w:r w:rsidRPr="00DF3825">
        <w:rPr>
          <w:i/>
          <w:szCs w:val="22"/>
        </w:rPr>
        <w:t>Haemophilus</w:t>
      </w:r>
      <w:proofErr w:type="spellEnd"/>
      <w:r w:rsidRPr="00DF3825">
        <w:rPr>
          <w:i/>
          <w:szCs w:val="22"/>
        </w:rPr>
        <w:t xml:space="preserve"> </w:t>
      </w:r>
      <w:proofErr w:type="spellStart"/>
      <w:r w:rsidRPr="00DF3825">
        <w:rPr>
          <w:i/>
          <w:szCs w:val="22"/>
        </w:rPr>
        <w:t>influenzae</w:t>
      </w:r>
      <w:proofErr w:type="spellEnd"/>
      <w:r w:rsidRPr="00DF3825">
        <w:rPr>
          <w:szCs w:val="22"/>
        </w:rPr>
        <w:t xml:space="preserve"> vakcina su </w:t>
      </w:r>
      <w:proofErr w:type="spellStart"/>
      <w:r w:rsidRPr="00DF3825">
        <w:rPr>
          <w:szCs w:val="22"/>
        </w:rPr>
        <w:t>poliribozilribitolio</w:t>
      </w:r>
      <w:proofErr w:type="spellEnd"/>
      <w:r w:rsidRPr="00DF3825">
        <w:rPr>
          <w:szCs w:val="22"/>
        </w:rPr>
        <w:t xml:space="preserve"> fosfatu). Kitas </w:t>
      </w:r>
      <w:proofErr w:type="spellStart"/>
      <w:r w:rsidRPr="00DF3825">
        <w:rPr>
          <w:szCs w:val="22"/>
        </w:rPr>
        <w:t>injekuojamąsias</w:t>
      </w:r>
      <w:proofErr w:type="spellEnd"/>
      <w:r w:rsidRPr="00DF3825">
        <w:rPr>
          <w:szCs w:val="22"/>
        </w:rPr>
        <w:t xml:space="preserve"> vakcinas visada reikėtų </w:t>
      </w:r>
      <w:r w:rsidR="004F13D0" w:rsidRPr="00DF3825">
        <w:rPr>
          <w:szCs w:val="22"/>
        </w:rPr>
        <w:t xml:space="preserve">leisti </w:t>
      </w:r>
      <w:r w:rsidRPr="00DF3825">
        <w:rPr>
          <w:szCs w:val="22"/>
        </w:rPr>
        <w:t>į kitas vietas.</w:t>
      </w:r>
    </w:p>
    <w:p w14:paraId="5EBF9BC1" w14:textId="77777777" w:rsidR="008A7596" w:rsidRPr="00DF3825" w:rsidRDefault="008A7596" w:rsidP="008A7596">
      <w:pPr>
        <w:pStyle w:val="BTEMEASMCA"/>
      </w:pPr>
      <w:r w:rsidRPr="00DF3825">
        <w:t xml:space="preserve">Pacientams, kurie vartoja </w:t>
      </w:r>
      <w:proofErr w:type="spellStart"/>
      <w:r w:rsidRPr="00DF3825">
        <w:t>imunosupresantus</w:t>
      </w:r>
      <w:proofErr w:type="spellEnd"/>
      <w:r w:rsidRPr="00DF3825">
        <w:t>, arba kurių imuninės sistemos funkcija sutrikusi dėl kitos priežasties, reikiamas imuninis atsakas gali nepasireikšti.</w:t>
      </w:r>
    </w:p>
    <w:p w14:paraId="5EBF9BC2" w14:textId="77777777" w:rsidR="008A7596" w:rsidRPr="00DF3825" w:rsidRDefault="008A7596" w:rsidP="008A7596">
      <w:pPr>
        <w:pStyle w:val="BTEMEASMCA"/>
      </w:pPr>
    </w:p>
    <w:p w14:paraId="5EBF9BC3" w14:textId="77777777" w:rsidR="008A7596" w:rsidRPr="00DF3825" w:rsidRDefault="008A7596" w:rsidP="008A7596">
      <w:pPr>
        <w:pStyle w:val="PI-2EMEASMCA"/>
      </w:pPr>
      <w:bookmarkStart w:id="22" w:name="_Toc129243232"/>
      <w:bookmarkStart w:id="23" w:name="_Toc129243107"/>
      <w:r w:rsidRPr="00DF3825">
        <w:t>4.6</w:t>
      </w:r>
      <w:r w:rsidRPr="00DF3825">
        <w:tab/>
      </w:r>
      <w:r w:rsidR="008F026D" w:rsidRPr="00DF3825">
        <w:t>Vaisingumas, n</w:t>
      </w:r>
      <w:r w:rsidRPr="00DF3825">
        <w:t>ėštumo ir žindymo laikotarpis</w:t>
      </w:r>
      <w:bookmarkEnd w:id="22"/>
      <w:bookmarkEnd w:id="23"/>
    </w:p>
    <w:p w14:paraId="5EBF9BC4" w14:textId="77777777" w:rsidR="008A7596" w:rsidRPr="00DF3825" w:rsidRDefault="008A7596" w:rsidP="008A7596">
      <w:pPr>
        <w:pStyle w:val="BTEMEASMCA"/>
      </w:pPr>
    </w:p>
    <w:p w14:paraId="5EBF9BC5" w14:textId="77777777" w:rsidR="008A7596" w:rsidRPr="00DF3825" w:rsidRDefault="008A7596" w:rsidP="008A7596">
      <w:pPr>
        <w:pStyle w:val="BTEMEASMCA"/>
      </w:pPr>
      <w:r w:rsidRPr="00DF3825">
        <w:t xml:space="preserve">Suaugusiems žmonėms skiepyti </w:t>
      </w:r>
      <w:proofErr w:type="spellStart"/>
      <w:r w:rsidRPr="00DF3825">
        <w:t>Infanrix</w:t>
      </w:r>
      <w:proofErr w:type="spellEnd"/>
      <w:r w:rsidRPr="00DF3825">
        <w:t xml:space="preserve"> neskirtas, todėl adekvačių ir tinkamai kontroliuojamų tyrimų su nėščiosiomis ir žindyvėmis neatlikta. Taip pat neatlikta ir adekvačių šios vakcinos įtakos gyvūnų reprodukcijai tyrimų.</w:t>
      </w:r>
    </w:p>
    <w:p w14:paraId="5EBF9BC6" w14:textId="77777777" w:rsidR="008A7596" w:rsidRPr="00DF3825" w:rsidRDefault="008A7596" w:rsidP="008A7596">
      <w:pPr>
        <w:pStyle w:val="BTEMEASMCA"/>
      </w:pPr>
    </w:p>
    <w:p w14:paraId="5EBF9BC7" w14:textId="77777777" w:rsidR="008A7596" w:rsidRPr="00DF3825" w:rsidRDefault="008A7596" w:rsidP="008A7596">
      <w:pPr>
        <w:pStyle w:val="PI-2EMEASMCA"/>
      </w:pPr>
      <w:bookmarkStart w:id="24" w:name="_Toc129243233"/>
      <w:bookmarkStart w:id="25" w:name="_Toc129243108"/>
      <w:r w:rsidRPr="00DF3825">
        <w:t>4.7</w:t>
      </w:r>
      <w:r w:rsidRPr="00DF3825">
        <w:tab/>
        <w:t>Poveikis gebėjimui vairuoti ir valdyti mechanizmus</w:t>
      </w:r>
      <w:bookmarkEnd w:id="24"/>
      <w:bookmarkEnd w:id="25"/>
    </w:p>
    <w:p w14:paraId="5EBF9BC8" w14:textId="77777777" w:rsidR="008A7596" w:rsidRPr="00DF3825" w:rsidRDefault="008A7596" w:rsidP="008A7596">
      <w:pPr>
        <w:pStyle w:val="BTEMEASMCA"/>
      </w:pPr>
    </w:p>
    <w:p w14:paraId="5EBF9BC9" w14:textId="77777777" w:rsidR="008A7596" w:rsidRPr="00DF3825" w:rsidRDefault="008A7596" w:rsidP="008A7596">
      <w:pPr>
        <w:pStyle w:val="BTEMEASMCA"/>
      </w:pPr>
      <w:r w:rsidRPr="00DF3825">
        <w:t>Duomenys neaktualūs.</w:t>
      </w:r>
    </w:p>
    <w:p w14:paraId="5EBF9BCA" w14:textId="77777777" w:rsidR="008A7596" w:rsidRPr="00DF3825" w:rsidRDefault="008A7596" w:rsidP="008A7596">
      <w:pPr>
        <w:pStyle w:val="BTEMEASMCA"/>
      </w:pPr>
    </w:p>
    <w:p w14:paraId="5EBF9BCB" w14:textId="77777777" w:rsidR="008A7596" w:rsidRPr="00DF3825" w:rsidRDefault="008A7596" w:rsidP="008A7596">
      <w:pPr>
        <w:pStyle w:val="PI-2EMEASMCA"/>
      </w:pPr>
      <w:bookmarkStart w:id="26" w:name="_Toc129243234"/>
      <w:bookmarkStart w:id="27" w:name="_Toc129243109"/>
      <w:r w:rsidRPr="00DF3825">
        <w:t>4.8</w:t>
      </w:r>
      <w:r w:rsidRPr="00DF3825">
        <w:tab/>
        <w:t>Nepageidaujamas poveikis</w:t>
      </w:r>
      <w:bookmarkEnd w:id="26"/>
      <w:bookmarkEnd w:id="27"/>
    </w:p>
    <w:p w14:paraId="5EBF9BCC" w14:textId="77777777" w:rsidR="008A7596" w:rsidRPr="00DF3825" w:rsidRDefault="008A7596" w:rsidP="008A7596">
      <w:pPr>
        <w:pStyle w:val="BTEMEASMCA"/>
      </w:pPr>
    </w:p>
    <w:p w14:paraId="5EBF9BCD" w14:textId="77777777" w:rsidR="008A7596" w:rsidRPr="00DF3825" w:rsidRDefault="006D7402" w:rsidP="008A7596">
      <w:pPr>
        <w:rPr>
          <w:i/>
          <w:szCs w:val="22"/>
          <w:u w:val="single"/>
        </w:rPr>
      </w:pPr>
      <w:r w:rsidRPr="00DF3825">
        <w:rPr>
          <w:i/>
          <w:szCs w:val="22"/>
          <w:u w:val="single"/>
        </w:rPr>
        <w:t>Nepageidaujamos reakcijos, pastebėtos klinikinių tyrimų metu</w:t>
      </w:r>
    </w:p>
    <w:p w14:paraId="5EBF9BCE" w14:textId="77777777" w:rsidR="008A7596" w:rsidRPr="00DF3825" w:rsidRDefault="008A7596" w:rsidP="008A7596">
      <w:pPr>
        <w:rPr>
          <w:szCs w:val="22"/>
          <w:u w:val="single"/>
        </w:rPr>
      </w:pPr>
    </w:p>
    <w:p w14:paraId="5EBF9BCF" w14:textId="77777777" w:rsidR="008A7596" w:rsidRPr="00DF3825" w:rsidRDefault="008A7596" w:rsidP="008A7596">
      <w:pPr>
        <w:rPr>
          <w:szCs w:val="22"/>
          <w:u w:val="single"/>
        </w:rPr>
      </w:pPr>
      <w:r w:rsidRPr="00DF3825">
        <w:rPr>
          <w:szCs w:val="22"/>
        </w:rPr>
        <w:t>Toliau pateikti duomenys apie nepageidaujamo poveikio dažnumą, gauti ištyrus daugiau nei 11 400 atvejų.</w:t>
      </w:r>
    </w:p>
    <w:p w14:paraId="5EBF9BD0" w14:textId="77777777" w:rsidR="008A7596" w:rsidRPr="00DF3825" w:rsidRDefault="008A7596" w:rsidP="008A7596">
      <w:pPr>
        <w:rPr>
          <w:szCs w:val="22"/>
          <w:u w:val="single"/>
        </w:rPr>
      </w:pPr>
    </w:p>
    <w:p w14:paraId="5EBF9BD1" w14:textId="77777777" w:rsidR="008A7596" w:rsidRPr="00DF3825" w:rsidRDefault="008A7596" w:rsidP="008A7596">
      <w:pPr>
        <w:rPr>
          <w:szCs w:val="22"/>
          <w:u w:val="single"/>
        </w:rPr>
      </w:pPr>
      <w:r w:rsidRPr="00DF3825">
        <w:rPr>
          <w:szCs w:val="22"/>
          <w:u w:val="single"/>
        </w:rPr>
        <w:t xml:space="preserve">Buvo pastebėta, kad </w:t>
      </w:r>
      <w:proofErr w:type="spellStart"/>
      <w:r w:rsidRPr="00DF3825">
        <w:rPr>
          <w:szCs w:val="22"/>
          <w:u w:val="single"/>
        </w:rPr>
        <w:t>revakcinacija</w:t>
      </w:r>
      <w:proofErr w:type="spellEnd"/>
      <w:r w:rsidRPr="00DF3825">
        <w:rPr>
          <w:szCs w:val="22"/>
          <w:u w:val="single"/>
        </w:rPr>
        <w:t xml:space="preserve"> </w:t>
      </w:r>
      <w:proofErr w:type="spellStart"/>
      <w:r w:rsidRPr="00DF3825">
        <w:rPr>
          <w:szCs w:val="22"/>
          <w:u w:val="single"/>
        </w:rPr>
        <w:t>DTPa</w:t>
      </w:r>
      <w:proofErr w:type="spellEnd"/>
      <w:r w:rsidRPr="00DF3825">
        <w:rPr>
          <w:szCs w:val="22"/>
          <w:u w:val="single"/>
        </w:rPr>
        <w:t xml:space="preserve"> ar </w:t>
      </w:r>
      <w:proofErr w:type="spellStart"/>
      <w:r w:rsidRPr="00DF3825">
        <w:rPr>
          <w:szCs w:val="22"/>
          <w:u w:val="single"/>
        </w:rPr>
        <w:t>DTPw</w:t>
      </w:r>
      <w:proofErr w:type="spellEnd"/>
      <w:r w:rsidRPr="00DF3825">
        <w:rPr>
          <w:szCs w:val="22"/>
          <w:u w:val="single"/>
        </w:rPr>
        <w:t xml:space="preserve"> komponentą turinčiomis vakcinomis, palyginti su pirmine vakcinacija, dažniau sukelia vietines reakcijas bei karščiavimą.</w:t>
      </w:r>
    </w:p>
    <w:p w14:paraId="5EBF9BD2" w14:textId="77777777" w:rsidR="008A7596" w:rsidRPr="00DF3825" w:rsidRDefault="008A7596" w:rsidP="008A7596">
      <w:pPr>
        <w:rPr>
          <w:szCs w:val="22"/>
          <w:u w:val="single"/>
        </w:rPr>
      </w:pPr>
    </w:p>
    <w:p w14:paraId="5EBF9BD3" w14:textId="77777777" w:rsidR="008A7596" w:rsidRPr="00DF3825" w:rsidRDefault="008A7596" w:rsidP="008A7596">
      <w:pPr>
        <w:rPr>
          <w:szCs w:val="22"/>
        </w:rPr>
      </w:pPr>
      <w:r w:rsidRPr="00DF3825">
        <w:rPr>
          <w:szCs w:val="22"/>
        </w:rPr>
        <w:t xml:space="preserve">Nepageidaujamas poveikis, kuris gali būti susijęs su vakcinacija, buvo suskirstytas pagal dažnį. </w:t>
      </w:r>
    </w:p>
    <w:p w14:paraId="5EBF9BD4" w14:textId="77777777" w:rsidR="008A7596" w:rsidRPr="00DF3825" w:rsidRDefault="008A7596" w:rsidP="008A7596">
      <w:pPr>
        <w:rPr>
          <w:szCs w:val="22"/>
        </w:rPr>
      </w:pPr>
    </w:p>
    <w:p w14:paraId="5EBF9BD5" w14:textId="77777777" w:rsidR="00D67E0A" w:rsidRPr="00DF3825" w:rsidRDefault="008A7596" w:rsidP="00F52A2E">
      <w:pPr>
        <w:rPr>
          <w:szCs w:val="22"/>
        </w:rPr>
      </w:pPr>
      <w:r w:rsidRPr="00DF3825">
        <w:rPr>
          <w:szCs w:val="22"/>
        </w:rPr>
        <w:t>Nepageidaujamų poveikių dažnis apibūdinamas taip:</w:t>
      </w:r>
      <w:r w:rsidR="006D6EEF" w:rsidRPr="00DF3825">
        <w:rPr>
          <w:szCs w:val="22"/>
        </w:rPr>
        <w:t xml:space="preserve"> </w:t>
      </w:r>
      <w:r w:rsidRPr="00DF3825">
        <w:rPr>
          <w:szCs w:val="22"/>
        </w:rPr>
        <w:t>labai dažn</w:t>
      </w:r>
      <w:r w:rsidR="006D6EEF" w:rsidRPr="00DF3825">
        <w:rPr>
          <w:szCs w:val="22"/>
        </w:rPr>
        <w:t>as</w:t>
      </w:r>
      <w:r w:rsidRPr="00DF3825">
        <w:rPr>
          <w:szCs w:val="22"/>
        </w:rPr>
        <w:t xml:space="preserve"> (≥1/10</w:t>
      </w:r>
      <w:r w:rsidR="000171F8" w:rsidRPr="00DF3825">
        <w:rPr>
          <w:szCs w:val="22"/>
        </w:rPr>
        <w:t>)</w:t>
      </w:r>
      <w:r w:rsidR="006D6EEF" w:rsidRPr="00DF3825">
        <w:rPr>
          <w:szCs w:val="22"/>
        </w:rPr>
        <w:t xml:space="preserve">, </w:t>
      </w:r>
      <w:r w:rsidRPr="00DF3825">
        <w:rPr>
          <w:szCs w:val="22"/>
        </w:rPr>
        <w:t>dažn</w:t>
      </w:r>
      <w:r w:rsidR="006D6EEF" w:rsidRPr="00DF3825">
        <w:rPr>
          <w:szCs w:val="22"/>
        </w:rPr>
        <w:t>as</w:t>
      </w:r>
      <w:r w:rsidRPr="00DF3825">
        <w:rPr>
          <w:szCs w:val="22"/>
        </w:rPr>
        <w:t xml:space="preserve"> (nuo ≥1/100 iki &lt;1/10</w:t>
      </w:r>
      <w:r w:rsidR="000171F8" w:rsidRPr="00DF3825">
        <w:rPr>
          <w:szCs w:val="22"/>
        </w:rPr>
        <w:t>)</w:t>
      </w:r>
      <w:r w:rsidR="006D6EEF" w:rsidRPr="00DF3825">
        <w:rPr>
          <w:szCs w:val="22"/>
        </w:rPr>
        <w:t xml:space="preserve">, </w:t>
      </w:r>
      <w:r w:rsidRPr="00DF3825">
        <w:rPr>
          <w:szCs w:val="22"/>
        </w:rPr>
        <w:t>nedažn</w:t>
      </w:r>
      <w:r w:rsidR="006D6EEF" w:rsidRPr="00DF3825">
        <w:rPr>
          <w:szCs w:val="22"/>
        </w:rPr>
        <w:t>as</w:t>
      </w:r>
      <w:r w:rsidRPr="00DF3825">
        <w:rPr>
          <w:szCs w:val="22"/>
        </w:rPr>
        <w:t xml:space="preserve"> (nuo ≥1/1 000 iki &lt;1/100)</w:t>
      </w:r>
      <w:r w:rsidR="006D6EEF" w:rsidRPr="00DF3825">
        <w:rPr>
          <w:szCs w:val="22"/>
        </w:rPr>
        <w:t xml:space="preserve">, </w:t>
      </w:r>
      <w:r w:rsidRPr="00DF3825">
        <w:rPr>
          <w:szCs w:val="22"/>
        </w:rPr>
        <w:t>reti (nuo ≥1/10 000 iki &lt;1/1 000)</w:t>
      </w:r>
      <w:r w:rsidR="006D6EEF" w:rsidRPr="00DF3825">
        <w:rPr>
          <w:szCs w:val="22"/>
        </w:rPr>
        <w:t xml:space="preserve">, </w:t>
      </w:r>
      <w:r w:rsidRPr="00DF3825">
        <w:rPr>
          <w:szCs w:val="22"/>
        </w:rPr>
        <w:t>labai ret</w:t>
      </w:r>
      <w:r w:rsidR="006D6EEF" w:rsidRPr="00DF3825">
        <w:rPr>
          <w:szCs w:val="22"/>
        </w:rPr>
        <w:t>as</w:t>
      </w:r>
      <w:r w:rsidRPr="00DF3825">
        <w:rPr>
          <w:szCs w:val="22"/>
        </w:rPr>
        <w:t xml:space="preserve"> (&lt;1/10 000)</w:t>
      </w:r>
      <w:r w:rsidR="006D6EEF" w:rsidRPr="00DF3825">
        <w:rPr>
          <w:szCs w:val="22"/>
        </w:rPr>
        <w:t xml:space="preserve"> ir nežinomas (negali būti apskaičiuotas pagal turimus duomenis).</w:t>
      </w:r>
    </w:p>
    <w:p w14:paraId="5EBF9BD6" w14:textId="77777777" w:rsidR="008A7596" w:rsidRPr="00DF3825" w:rsidRDefault="008A7596" w:rsidP="008A7596">
      <w:pPr>
        <w:ind w:left="540" w:hanging="540"/>
        <w:rPr>
          <w:szCs w:val="22"/>
        </w:rPr>
      </w:pPr>
    </w:p>
    <w:p w14:paraId="5EBF9BD7" w14:textId="77777777" w:rsidR="008A7596" w:rsidRPr="00DF3825" w:rsidRDefault="008A7596" w:rsidP="008A7596">
      <w:pPr>
        <w:rPr>
          <w:szCs w:val="22"/>
          <w:u w:val="single"/>
        </w:rPr>
      </w:pPr>
      <w:r w:rsidRPr="00DF3825">
        <w:rPr>
          <w:szCs w:val="22"/>
          <w:u w:val="single"/>
        </w:rPr>
        <w:t>Kraujo ir limfinės sistemos sutrikimai</w:t>
      </w:r>
    </w:p>
    <w:p w14:paraId="5EBF9BD8" w14:textId="77777777" w:rsidR="008A7596" w:rsidRPr="00DF3825" w:rsidRDefault="008A7596" w:rsidP="008A7596">
      <w:pPr>
        <w:rPr>
          <w:szCs w:val="22"/>
        </w:rPr>
      </w:pPr>
      <w:r w:rsidRPr="00DF3825">
        <w:rPr>
          <w:szCs w:val="22"/>
        </w:rPr>
        <w:t>Labai ret</w:t>
      </w:r>
      <w:r w:rsidR="00D67E0A" w:rsidRPr="00DF3825">
        <w:rPr>
          <w:szCs w:val="22"/>
        </w:rPr>
        <w:t>as</w:t>
      </w:r>
      <w:r w:rsidRPr="00DF3825">
        <w:rPr>
          <w:szCs w:val="22"/>
        </w:rPr>
        <w:t>: limfadenopatija</w:t>
      </w:r>
      <w:r w:rsidRPr="00DF3825">
        <w:rPr>
          <w:szCs w:val="22"/>
          <w:vertAlign w:val="superscript"/>
        </w:rPr>
        <w:t>1</w:t>
      </w:r>
      <w:r w:rsidRPr="00DF3825">
        <w:rPr>
          <w:szCs w:val="22"/>
        </w:rPr>
        <w:t>.</w:t>
      </w:r>
    </w:p>
    <w:p w14:paraId="5EBF9BD9" w14:textId="77777777" w:rsidR="008A7596" w:rsidRPr="00DF3825" w:rsidRDefault="008A7596" w:rsidP="008A7596">
      <w:pPr>
        <w:ind w:left="540" w:hanging="540"/>
        <w:rPr>
          <w:szCs w:val="22"/>
        </w:rPr>
      </w:pPr>
    </w:p>
    <w:p w14:paraId="5EBF9BDA" w14:textId="77777777" w:rsidR="008A7596" w:rsidRPr="00DF3825" w:rsidRDefault="008A7596" w:rsidP="008A7596">
      <w:pPr>
        <w:ind w:left="540" w:hanging="540"/>
        <w:rPr>
          <w:szCs w:val="22"/>
          <w:u w:val="single"/>
        </w:rPr>
      </w:pPr>
      <w:r w:rsidRPr="00DF3825">
        <w:rPr>
          <w:szCs w:val="22"/>
          <w:u w:val="single"/>
        </w:rPr>
        <w:t>Metabolizmo ir mitybos sutrikimai</w:t>
      </w:r>
    </w:p>
    <w:p w14:paraId="5EBF9BDB" w14:textId="77777777" w:rsidR="008A7596" w:rsidRPr="00DF3825" w:rsidRDefault="008A7596" w:rsidP="008A7596">
      <w:pPr>
        <w:ind w:left="540" w:hanging="540"/>
        <w:rPr>
          <w:szCs w:val="22"/>
        </w:rPr>
      </w:pPr>
      <w:r w:rsidRPr="00DF3825">
        <w:rPr>
          <w:szCs w:val="22"/>
        </w:rPr>
        <w:t>Dažn</w:t>
      </w:r>
      <w:r w:rsidR="00D67E0A" w:rsidRPr="00DF3825">
        <w:rPr>
          <w:szCs w:val="22"/>
        </w:rPr>
        <w:t>as</w:t>
      </w:r>
      <w:r w:rsidRPr="00DF3825">
        <w:rPr>
          <w:szCs w:val="22"/>
        </w:rPr>
        <w:t>: apetito stoka</w:t>
      </w:r>
      <w:r w:rsidRPr="00DF3825">
        <w:rPr>
          <w:szCs w:val="22"/>
          <w:vertAlign w:val="superscript"/>
        </w:rPr>
        <w:t>2</w:t>
      </w:r>
      <w:r w:rsidRPr="00DF3825">
        <w:rPr>
          <w:szCs w:val="22"/>
        </w:rPr>
        <w:t>.</w:t>
      </w:r>
    </w:p>
    <w:p w14:paraId="5EBF9BDC" w14:textId="77777777" w:rsidR="008A7596" w:rsidRPr="00DF3825" w:rsidRDefault="008A7596" w:rsidP="008A7596">
      <w:pPr>
        <w:ind w:left="540" w:hanging="540"/>
        <w:rPr>
          <w:szCs w:val="22"/>
        </w:rPr>
      </w:pPr>
    </w:p>
    <w:p w14:paraId="5EBF9BDD" w14:textId="77777777" w:rsidR="008A7596" w:rsidRPr="00DF3825" w:rsidRDefault="008A7596" w:rsidP="008A7596">
      <w:pPr>
        <w:ind w:left="540" w:hanging="540"/>
        <w:rPr>
          <w:szCs w:val="22"/>
          <w:u w:val="single"/>
        </w:rPr>
      </w:pPr>
      <w:r w:rsidRPr="00DF3825">
        <w:rPr>
          <w:szCs w:val="22"/>
          <w:u w:val="single"/>
        </w:rPr>
        <w:t>Psichikos sutrikimai</w:t>
      </w:r>
    </w:p>
    <w:p w14:paraId="5EBF9BDE" w14:textId="77777777" w:rsidR="008A7596" w:rsidRPr="00DF3825" w:rsidRDefault="008A7596" w:rsidP="008A7596">
      <w:pPr>
        <w:ind w:left="540" w:hanging="540"/>
        <w:rPr>
          <w:szCs w:val="22"/>
        </w:rPr>
      </w:pPr>
      <w:r w:rsidRPr="00DF3825">
        <w:rPr>
          <w:szCs w:val="22"/>
        </w:rPr>
        <w:t>Labai dažn</w:t>
      </w:r>
      <w:r w:rsidR="00D67E0A" w:rsidRPr="00DF3825">
        <w:rPr>
          <w:szCs w:val="22"/>
        </w:rPr>
        <w:t>as</w:t>
      </w:r>
      <w:r w:rsidRPr="00DF3825">
        <w:rPr>
          <w:szCs w:val="22"/>
        </w:rPr>
        <w:t>: dirglumas.</w:t>
      </w:r>
    </w:p>
    <w:p w14:paraId="5EBF9BDF" w14:textId="77777777" w:rsidR="008A7596" w:rsidRPr="00DF3825" w:rsidRDefault="008A7596" w:rsidP="008A7596">
      <w:pPr>
        <w:ind w:left="540" w:hanging="540"/>
        <w:rPr>
          <w:szCs w:val="22"/>
        </w:rPr>
      </w:pPr>
      <w:r w:rsidRPr="00DF3825">
        <w:rPr>
          <w:szCs w:val="22"/>
        </w:rPr>
        <w:t>Dažn</w:t>
      </w:r>
      <w:r w:rsidR="00D67E0A" w:rsidRPr="00DF3825">
        <w:rPr>
          <w:szCs w:val="22"/>
        </w:rPr>
        <w:t>as</w:t>
      </w:r>
      <w:r w:rsidRPr="00DF3825">
        <w:rPr>
          <w:szCs w:val="22"/>
        </w:rPr>
        <w:t>: neramumas</w:t>
      </w:r>
      <w:r w:rsidRPr="00DF3825">
        <w:rPr>
          <w:szCs w:val="22"/>
          <w:vertAlign w:val="superscript"/>
        </w:rPr>
        <w:t>2</w:t>
      </w:r>
      <w:r w:rsidRPr="00DF3825">
        <w:rPr>
          <w:szCs w:val="22"/>
        </w:rPr>
        <w:t>, neįprastas verksmas.</w:t>
      </w:r>
    </w:p>
    <w:p w14:paraId="5EBF9BE0" w14:textId="77777777" w:rsidR="008A7596" w:rsidRPr="00DF3825" w:rsidRDefault="008A7596" w:rsidP="008A7596">
      <w:pPr>
        <w:ind w:left="540" w:hanging="540"/>
        <w:rPr>
          <w:szCs w:val="22"/>
        </w:rPr>
      </w:pPr>
    </w:p>
    <w:p w14:paraId="5EBF9BE1" w14:textId="77777777" w:rsidR="008A7596" w:rsidRPr="00DF3825" w:rsidRDefault="008A7596" w:rsidP="008A7596">
      <w:pPr>
        <w:ind w:left="540" w:hanging="540"/>
        <w:rPr>
          <w:szCs w:val="22"/>
          <w:u w:val="single"/>
        </w:rPr>
      </w:pPr>
      <w:r w:rsidRPr="00DF3825">
        <w:rPr>
          <w:szCs w:val="22"/>
          <w:u w:val="single"/>
        </w:rPr>
        <w:t>Nervų sistemos sutrikimai</w:t>
      </w:r>
    </w:p>
    <w:p w14:paraId="5EBF9BE2" w14:textId="77777777" w:rsidR="008A7596" w:rsidRPr="00DF3825" w:rsidRDefault="008A7596" w:rsidP="008A7596">
      <w:pPr>
        <w:ind w:left="540" w:hanging="540"/>
        <w:rPr>
          <w:szCs w:val="22"/>
        </w:rPr>
      </w:pPr>
      <w:r w:rsidRPr="00DF3825">
        <w:rPr>
          <w:szCs w:val="22"/>
        </w:rPr>
        <w:t>Labai dažn</w:t>
      </w:r>
      <w:r w:rsidR="00D67E0A" w:rsidRPr="00DF3825">
        <w:rPr>
          <w:szCs w:val="22"/>
        </w:rPr>
        <w:t>as</w:t>
      </w:r>
      <w:r w:rsidRPr="00DF3825">
        <w:rPr>
          <w:szCs w:val="22"/>
        </w:rPr>
        <w:t>: mieguistumas.</w:t>
      </w:r>
    </w:p>
    <w:p w14:paraId="5EBF9BE3" w14:textId="77777777" w:rsidR="008A7596" w:rsidRPr="00DF3825" w:rsidRDefault="008A7596" w:rsidP="008A7596">
      <w:pPr>
        <w:ind w:left="540" w:hanging="540"/>
        <w:rPr>
          <w:szCs w:val="22"/>
        </w:rPr>
      </w:pPr>
      <w:r w:rsidRPr="00DF3825">
        <w:rPr>
          <w:szCs w:val="22"/>
        </w:rPr>
        <w:t>Nedažn</w:t>
      </w:r>
      <w:r w:rsidR="00D67E0A" w:rsidRPr="00DF3825">
        <w:rPr>
          <w:szCs w:val="22"/>
        </w:rPr>
        <w:t>as</w:t>
      </w:r>
      <w:r w:rsidRPr="00DF3825">
        <w:rPr>
          <w:szCs w:val="22"/>
        </w:rPr>
        <w:t>: galvos skausmas</w:t>
      </w:r>
      <w:r w:rsidRPr="00DF3825">
        <w:rPr>
          <w:szCs w:val="22"/>
          <w:vertAlign w:val="superscript"/>
        </w:rPr>
        <w:t>1</w:t>
      </w:r>
      <w:r w:rsidRPr="00DF3825">
        <w:rPr>
          <w:szCs w:val="22"/>
        </w:rPr>
        <w:t>.</w:t>
      </w:r>
    </w:p>
    <w:p w14:paraId="5EBF9BE4" w14:textId="77777777" w:rsidR="008A7596" w:rsidRPr="00DF3825" w:rsidRDefault="008A7596" w:rsidP="008A7596">
      <w:pPr>
        <w:ind w:left="540" w:hanging="540"/>
        <w:rPr>
          <w:szCs w:val="22"/>
          <w:u w:val="single"/>
        </w:rPr>
      </w:pPr>
    </w:p>
    <w:p w14:paraId="5EBF9BE5" w14:textId="77777777" w:rsidR="008A7596" w:rsidRPr="00DF3825" w:rsidRDefault="008A7596" w:rsidP="008A7596">
      <w:pPr>
        <w:keepNext/>
        <w:ind w:left="539" w:hanging="539"/>
        <w:rPr>
          <w:szCs w:val="22"/>
          <w:u w:val="single"/>
        </w:rPr>
      </w:pPr>
      <w:r w:rsidRPr="00DF3825">
        <w:rPr>
          <w:szCs w:val="22"/>
          <w:u w:val="single"/>
        </w:rPr>
        <w:t>Kvėpavimo sistemos, krūtinės ląstos ir tarpuplaučio sutrikimai</w:t>
      </w:r>
    </w:p>
    <w:p w14:paraId="5EBF9BE6" w14:textId="77777777" w:rsidR="008A7596" w:rsidRPr="00DF3825" w:rsidRDefault="008A7596" w:rsidP="008A7596">
      <w:pPr>
        <w:keepNext/>
        <w:ind w:left="539" w:hanging="539"/>
        <w:rPr>
          <w:szCs w:val="22"/>
        </w:rPr>
      </w:pPr>
      <w:r w:rsidRPr="00DF3825">
        <w:rPr>
          <w:szCs w:val="22"/>
        </w:rPr>
        <w:t>Nedažn</w:t>
      </w:r>
      <w:r w:rsidR="00D67E0A" w:rsidRPr="00DF3825">
        <w:rPr>
          <w:szCs w:val="22"/>
        </w:rPr>
        <w:t>as</w:t>
      </w:r>
      <w:r w:rsidRPr="00DF3825">
        <w:rPr>
          <w:szCs w:val="22"/>
        </w:rPr>
        <w:t>: kosulys</w:t>
      </w:r>
      <w:r w:rsidRPr="00DF3825">
        <w:rPr>
          <w:szCs w:val="22"/>
          <w:vertAlign w:val="superscript"/>
        </w:rPr>
        <w:t>1</w:t>
      </w:r>
      <w:r w:rsidRPr="00DF3825">
        <w:rPr>
          <w:szCs w:val="22"/>
        </w:rPr>
        <w:t>, bronchitas</w:t>
      </w:r>
      <w:r w:rsidRPr="00DF3825">
        <w:rPr>
          <w:szCs w:val="22"/>
          <w:vertAlign w:val="superscript"/>
        </w:rPr>
        <w:t>1</w:t>
      </w:r>
      <w:r w:rsidRPr="00DF3825">
        <w:rPr>
          <w:szCs w:val="22"/>
        </w:rPr>
        <w:t>.</w:t>
      </w:r>
    </w:p>
    <w:p w14:paraId="5EBF9BE7" w14:textId="77777777" w:rsidR="008A7596" w:rsidRPr="00DF3825" w:rsidRDefault="008A7596" w:rsidP="008A7596">
      <w:pPr>
        <w:ind w:left="540" w:hanging="540"/>
        <w:rPr>
          <w:szCs w:val="22"/>
        </w:rPr>
      </w:pPr>
    </w:p>
    <w:p w14:paraId="5EBF9BE8" w14:textId="77777777" w:rsidR="008A7596" w:rsidRPr="00DF3825" w:rsidRDefault="008A7596" w:rsidP="008A7596">
      <w:pPr>
        <w:ind w:left="540" w:hanging="540"/>
        <w:rPr>
          <w:szCs w:val="22"/>
        </w:rPr>
      </w:pPr>
      <w:r w:rsidRPr="00DF3825">
        <w:rPr>
          <w:szCs w:val="22"/>
          <w:u w:val="single"/>
        </w:rPr>
        <w:t>Virškinimo trakto sutrikimai</w:t>
      </w:r>
    </w:p>
    <w:p w14:paraId="5EBF9BE9" w14:textId="77777777" w:rsidR="008A7596" w:rsidRPr="00DF3825" w:rsidRDefault="008A7596" w:rsidP="008A7596">
      <w:pPr>
        <w:ind w:left="540" w:hanging="540"/>
        <w:rPr>
          <w:szCs w:val="22"/>
        </w:rPr>
      </w:pPr>
      <w:r w:rsidRPr="00DF3825">
        <w:rPr>
          <w:szCs w:val="22"/>
        </w:rPr>
        <w:lastRenderedPageBreak/>
        <w:t>Dažn</w:t>
      </w:r>
      <w:r w:rsidR="00D67E0A" w:rsidRPr="00DF3825">
        <w:rPr>
          <w:szCs w:val="22"/>
        </w:rPr>
        <w:t>as</w:t>
      </w:r>
      <w:r w:rsidRPr="00DF3825">
        <w:rPr>
          <w:szCs w:val="22"/>
        </w:rPr>
        <w:t>: viduriavimas, vėmimas.</w:t>
      </w:r>
    </w:p>
    <w:p w14:paraId="5EBF9BEA" w14:textId="77777777" w:rsidR="008A7596" w:rsidRPr="00DF3825" w:rsidRDefault="008A7596" w:rsidP="008A7596">
      <w:pPr>
        <w:ind w:left="540" w:hanging="540"/>
        <w:rPr>
          <w:szCs w:val="22"/>
        </w:rPr>
      </w:pPr>
    </w:p>
    <w:p w14:paraId="5EBF9BEB" w14:textId="77777777" w:rsidR="008A7596" w:rsidRPr="00DF3825" w:rsidRDefault="008A7596" w:rsidP="008A7596">
      <w:pPr>
        <w:ind w:left="540" w:hanging="540"/>
        <w:rPr>
          <w:szCs w:val="22"/>
          <w:u w:val="single"/>
        </w:rPr>
      </w:pPr>
      <w:r w:rsidRPr="00DF3825">
        <w:rPr>
          <w:szCs w:val="22"/>
          <w:u w:val="single"/>
        </w:rPr>
        <w:t>Odos ir poodinio audinio sutrikimai</w:t>
      </w:r>
    </w:p>
    <w:p w14:paraId="5EBF9BEC" w14:textId="77777777" w:rsidR="008A7596" w:rsidRPr="00DF3825" w:rsidRDefault="008A7596" w:rsidP="008A7596">
      <w:pPr>
        <w:ind w:left="540" w:hanging="540"/>
        <w:rPr>
          <w:szCs w:val="22"/>
        </w:rPr>
      </w:pPr>
      <w:r w:rsidRPr="00DF3825">
        <w:rPr>
          <w:szCs w:val="22"/>
        </w:rPr>
        <w:t>Dažn</w:t>
      </w:r>
      <w:r w:rsidR="00D67E0A" w:rsidRPr="00DF3825">
        <w:rPr>
          <w:szCs w:val="22"/>
        </w:rPr>
        <w:t>as</w:t>
      </w:r>
      <w:r w:rsidRPr="00DF3825">
        <w:rPr>
          <w:szCs w:val="22"/>
        </w:rPr>
        <w:t>: niežėjimas.</w:t>
      </w:r>
    </w:p>
    <w:p w14:paraId="5EBF9BED" w14:textId="77777777" w:rsidR="008A7596" w:rsidRPr="00DF3825" w:rsidRDefault="008A7596" w:rsidP="008A7596">
      <w:pPr>
        <w:ind w:left="540" w:hanging="540"/>
        <w:rPr>
          <w:szCs w:val="22"/>
        </w:rPr>
      </w:pPr>
      <w:r w:rsidRPr="00DF3825">
        <w:rPr>
          <w:szCs w:val="22"/>
        </w:rPr>
        <w:t>Nedažn</w:t>
      </w:r>
      <w:r w:rsidR="00D67E0A" w:rsidRPr="00DF3825">
        <w:rPr>
          <w:szCs w:val="22"/>
        </w:rPr>
        <w:t>as</w:t>
      </w:r>
      <w:r w:rsidRPr="00DF3825">
        <w:rPr>
          <w:szCs w:val="22"/>
        </w:rPr>
        <w:t>: išbėrimas.</w:t>
      </w:r>
    </w:p>
    <w:p w14:paraId="5EBF9BEE" w14:textId="77777777" w:rsidR="008A7596" w:rsidRPr="00DF3825" w:rsidRDefault="008A7596" w:rsidP="008A7596">
      <w:pPr>
        <w:ind w:left="540" w:hanging="540"/>
        <w:rPr>
          <w:szCs w:val="22"/>
        </w:rPr>
      </w:pPr>
      <w:r w:rsidRPr="00DF3825">
        <w:rPr>
          <w:szCs w:val="22"/>
        </w:rPr>
        <w:t>Ret</w:t>
      </w:r>
      <w:r w:rsidR="00D67E0A" w:rsidRPr="00DF3825">
        <w:rPr>
          <w:szCs w:val="22"/>
        </w:rPr>
        <w:t>as</w:t>
      </w:r>
      <w:r w:rsidRPr="00DF3825">
        <w:rPr>
          <w:szCs w:val="22"/>
        </w:rPr>
        <w:t>: dilgėlinė.</w:t>
      </w:r>
    </w:p>
    <w:p w14:paraId="5EBF9BEF" w14:textId="77777777" w:rsidR="008A7596" w:rsidRPr="00DF3825" w:rsidRDefault="008A7596" w:rsidP="008A7596">
      <w:pPr>
        <w:ind w:left="540" w:hanging="540"/>
        <w:rPr>
          <w:szCs w:val="22"/>
        </w:rPr>
      </w:pPr>
    </w:p>
    <w:p w14:paraId="5EBF9BF0" w14:textId="77777777" w:rsidR="008A7596" w:rsidRPr="00DF3825" w:rsidRDefault="008A7596" w:rsidP="008A7596">
      <w:pPr>
        <w:ind w:left="540" w:hanging="540"/>
        <w:rPr>
          <w:szCs w:val="22"/>
          <w:u w:val="single"/>
        </w:rPr>
      </w:pPr>
      <w:r w:rsidRPr="00DF3825">
        <w:rPr>
          <w:szCs w:val="22"/>
          <w:u w:val="single"/>
        </w:rPr>
        <w:t>Bendrieji sutrikimai ir vartojimo vietos pažeidimai</w:t>
      </w:r>
    </w:p>
    <w:p w14:paraId="5EBF9BF1" w14:textId="77777777" w:rsidR="008A7596" w:rsidRPr="00DF3825" w:rsidRDefault="008A7596" w:rsidP="008A7596">
      <w:pPr>
        <w:ind w:left="540" w:hanging="540"/>
        <w:rPr>
          <w:szCs w:val="22"/>
        </w:rPr>
      </w:pPr>
      <w:r w:rsidRPr="00DF3825">
        <w:rPr>
          <w:szCs w:val="22"/>
        </w:rPr>
        <w:t>Labai dažn</w:t>
      </w:r>
      <w:r w:rsidR="00D67E0A" w:rsidRPr="00DF3825">
        <w:rPr>
          <w:szCs w:val="22"/>
        </w:rPr>
        <w:t>as</w:t>
      </w:r>
      <w:r w:rsidRPr="00DF3825">
        <w:rPr>
          <w:szCs w:val="22"/>
        </w:rPr>
        <w:t>: paraudimas, patinimas injekcijos vietoje (&lt;50 mm), karščiavimas (temperatūra ≥38 °C).</w:t>
      </w:r>
    </w:p>
    <w:p w14:paraId="5EBF9BF2" w14:textId="77777777" w:rsidR="008A7596" w:rsidRPr="00DF3825" w:rsidRDefault="008A7596" w:rsidP="008A7596">
      <w:pPr>
        <w:ind w:left="540" w:hanging="540"/>
        <w:rPr>
          <w:szCs w:val="22"/>
        </w:rPr>
      </w:pPr>
      <w:r w:rsidRPr="00DF3825">
        <w:rPr>
          <w:szCs w:val="22"/>
        </w:rPr>
        <w:t>Dažn</w:t>
      </w:r>
      <w:r w:rsidR="00D67E0A" w:rsidRPr="00DF3825">
        <w:rPr>
          <w:szCs w:val="22"/>
        </w:rPr>
        <w:t>as</w:t>
      </w:r>
      <w:r w:rsidRPr="00DF3825">
        <w:rPr>
          <w:szCs w:val="22"/>
        </w:rPr>
        <w:t>: skausmas</w:t>
      </w:r>
      <w:r w:rsidRPr="00DF3825">
        <w:rPr>
          <w:szCs w:val="22"/>
          <w:vertAlign w:val="superscript"/>
        </w:rPr>
        <w:t>2</w:t>
      </w:r>
      <w:r w:rsidRPr="00DF3825">
        <w:rPr>
          <w:szCs w:val="22"/>
        </w:rPr>
        <w:t>, patinimas injekcijos vietoje (&gt;50 mm)</w:t>
      </w:r>
      <w:r w:rsidRPr="00DF3825">
        <w:rPr>
          <w:szCs w:val="22"/>
          <w:vertAlign w:val="superscript"/>
        </w:rPr>
        <w:t>3</w:t>
      </w:r>
      <w:r w:rsidRPr="00DF3825">
        <w:rPr>
          <w:szCs w:val="22"/>
        </w:rPr>
        <w:t xml:space="preserve">. </w:t>
      </w:r>
    </w:p>
    <w:p w14:paraId="5EBF9BF3" w14:textId="77777777" w:rsidR="008A7596" w:rsidRPr="00DF3825" w:rsidRDefault="008A7596" w:rsidP="008A7596">
      <w:pPr>
        <w:rPr>
          <w:szCs w:val="22"/>
        </w:rPr>
      </w:pPr>
      <w:r w:rsidRPr="00DF3825">
        <w:rPr>
          <w:szCs w:val="22"/>
        </w:rPr>
        <w:t>Nedažn</w:t>
      </w:r>
      <w:r w:rsidR="00D67E0A" w:rsidRPr="00DF3825">
        <w:rPr>
          <w:szCs w:val="22"/>
        </w:rPr>
        <w:t>as</w:t>
      </w:r>
      <w:r w:rsidRPr="00DF3825">
        <w:rPr>
          <w:szCs w:val="22"/>
        </w:rPr>
        <w:t>: neramumas</w:t>
      </w:r>
      <w:r w:rsidRPr="00DF3825">
        <w:rPr>
          <w:szCs w:val="22"/>
          <w:vertAlign w:val="superscript"/>
        </w:rPr>
        <w:t>1</w:t>
      </w:r>
      <w:r w:rsidRPr="00DF3825">
        <w:rPr>
          <w:szCs w:val="22"/>
        </w:rPr>
        <w:t xml:space="preserve">, injekcijos vietos sukietėjimas, karščiavimas &gt;39,1 °C, išplitęs galūnės, į kurią buvo </w:t>
      </w:r>
      <w:r w:rsidR="004F13D0" w:rsidRPr="00DF3825">
        <w:rPr>
          <w:szCs w:val="22"/>
        </w:rPr>
        <w:t xml:space="preserve">suleista </w:t>
      </w:r>
      <w:r w:rsidRPr="00DF3825">
        <w:rPr>
          <w:szCs w:val="22"/>
        </w:rPr>
        <w:t>vakcinos, patinimas, kartais apimantis ir gretimą sąnarį</w:t>
      </w:r>
      <w:r w:rsidRPr="00DF3825">
        <w:rPr>
          <w:szCs w:val="22"/>
          <w:vertAlign w:val="superscript"/>
        </w:rPr>
        <w:t>3</w:t>
      </w:r>
      <w:r w:rsidRPr="00DF3825">
        <w:rPr>
          <w:szCs w:val="22"/>
        </w:rPr>
        <w:t>.</w:t>
      </w:r>
    </w:p>
    <w:p w14:paraId="5EBF9BF4" w14:textId="77777777" w:rsidR="008A7596" w:rsidRPr="00DF3825" w:rsidRDefault="008A7596" w:rsidP="008A7596">
      <w:pPr>
        <w:rPr>
          <w:szCs w:val="22"/>
        </w:rPr>
      </w:pPr>
    </w:p>
    <w:p w14:paraId="5EBF9BF5" w14:textId="77777777" w:rsidR="008A7596" w:rsidRPr="00DF3825" w:rsidRDefault="008A7596" w:rsidP="008A7596">
      <w:pPr>
        <w:rPr>
          <w:i/>
          <w:szCs w:val="22"/>
        </w:rPr>
      </w:pPr>
      <w:r w:rsidRPr="00DF3825">
        <w:rPr>
          <w:i/>
          <w:szCs w:val="22"/>
          <w:u w:val="single"/>
        </w:rPr>
        <w:t>Stebėjimas vaistui patekus į rinką</w:t>
      </w:r>
    </w:p>
    <w:p w14:paraId="5EBF9BF6" w14:textId="77777777" w:rsidR="008A7596" w:rsidRPr="00DF3825" w:rsidRDefault="008A7596" w:rsidP="008A7596">
      <w:pPr>
        <w:ind w:left="348" w:right="113"/>
        <w:rPr>
          <w:szCs w:val="22"/>
        </w:rPr>
      </w:pPr>
    </w:p>
    <w:p w14:paraId="5EBF9BF7" w14:textId="77777777" w:rsidR="008A7596" w:rsidRPr="00DF3825" w:rsidRDefault="008A7596" w:rsidP="008A7596">
      <w:pPr>
        <w:rPr>
          <w:szCs w:val="22"/>
          <w:u w:val="single"/>
        </w:rPr>
      </w:pPr>
      <w:r w:rsidRPr="00DF3825">
        <w:rPr>
          <w:szCs w:val="22"/>
          <w:u w:val="single"/>
        </w:rPr>
        <w:t>Kraujo ir limfinės sistemos sutrikimai</w:t>
      </w:r>
    </w:p>
    <w:p w14:paraId="5EBF9BF8" w14:textId="77777777" w:rsidR="008A7596" w:rsidRPr="00DF3825" w:rsidRDefault="008A7596" w:rsidP="008A7596">
      <w:pPr>
        <w:rPr>
          <w:szCs w:val="22"/>
        </w:rPr>
      </w:pPr>
      <w:r w:rsidRPr="00DF3825">
        <w:rPr>
          <w:szCs w:val="22"/>
        </w:rPr>
        <w:t>Trombocitopenija</w:t>
      </w:r>
      <w:r w:rsidRPr="00DF3825">
        <w:rPr>
          <w:szCs w:val="22"/>
          <w:vertAlign w:val="superscript"/>
        </w:rPr>
        <w:t>4</w:t>
      </w:r>
      <w:r w:rsidRPr="00DF3825">
        <w:rPr>
          <w:szCs w:val="22"/>
        </w:rPr>
        <w:t>.</w:t>
      </w:r>
    </w:p>
    <w:p w14:paraId="5EBF9BF9" w14:textId="77777777" w:rsidR="008A7596" w:rsidRPr="00DF3825" w:rsidRDefault="008A7596" w:rsidP="008A7596">
      <w:pPr>
        <w:rPr>
          <w:szCs w:val="22"/>
          <w:u w:val="single"/>
        </w:rPr>
      </w:pPr>
    </w:p>
    <w:p w14:paraId="5EBF9BFA" w14:textId="77777777" w:rsidR="008A7596" w:rsidRPr="00DF3825" w:rsidRDefault="008A7596" w:rsidP="008A7596">
      <w:pPr>
        <w:ind w:left="348" w:right="113" w:hanging="348"/>
        <w:rPr>
          <w:szCs w:val="22"/>
        </w:rPr>
      </w:pPr>
      <w:r w:rsidRPr="00DF3825">
        <w:rPr>
          <w:szCs w:val="22"/>
          <w:u w:val="single"/>
        </w:rPr>
        <w:t>Imuninės sistemos sutrikimai</w:t>
      </w:r>
    </w:p>
    <w:p w14:paraId="5EBF9BFB" w14:textId="77777777" w:rsidR="008A7596" w:rsidRPr="00DF3825" w:rsidRDefault="008A7596" w:rsidP="008A7596">
      <w:pPr>
        <w:ind w:right="113"/>
        <w:rPr>
          <w:szCs w:val="22"/>
        </w:rPr>
      </w:pPr>
      <w:r w:rsidRPr="00DF3825">
        <w:rPr>
          <w:szCs w:val="22"/>
        </w:rPr>
        <w:t xml:space="preserve">Alerginės reakcijos (įskaitant anafilaksines ir </w:t>
      </w:r>
      <w:proofErr w:type="spellStart"/>
      <w:r w:rsidRPr="00DF3825">
        <w:rPr>
          <w:szCs w:val="22"/>
        </w:rPr>
        <w:t>anafilaktoidines</w:t>
      </w:r>
      <w:proofErr w:type="spellEnd"/>
      <w:r w:rsidRPr="00DF3825">
        <w:rPr>
          <w:szCs w:val="22"/>
        </w:rPr>
        <w:t xml:space="preserve"> reakcijas).</w:t>
      </w:r>
    </w:p>
    <w:p w14:paraId="5EBF9BFC" w14:textId="77777777" w:rsidR="008A7596" w:rsidRPr="00DF3825" w:rsidRDefault="008A7596" w:rsidP="008A7596">
      <w:pPr>
        <w:ind w:left="348" w:right="113"/>
        <w:rPr>
          <w:szCs w:val="22"/>
        </w:rPr>
      </w:pPr>
    </w:p>
    <w:p w14:paraId="5EBF9BFD" w14:textId="77777777" w:rsidR="008A7596" w:rsidRPr="00DF3825" w:rsidRDefault="008A7596" w:rsidP="008A7596">
      <w:pPr>
        <w:rPr>
          <w:szCs w:val="22"/>
          <w:u w:val="single"/>
        </w:rPr>
      </w:pPr>
      <w:r w:rsidRPr="00DF3825">
        <w:rPr>
          <w:szCs w:val="22"/>
          <w:u w:val="single"/>
        </w:rPr>
        <w:t>Nervų sistemos sutrikimai</w:t>
      </w:r>
    </w:p>
    <w:p w14:paraId="5EBF9BFE" w14:textId="77777777" w:rsidR="008A7596" w:rsidRPr="00DF3825" w:rsidRDefault="008A7596" w:rsidP="008A7596">
      <w:pPr>
        <w:rPr>
          <w:szCs w:val="22"/>
        </w:rPr>
      </w:pPr>
      <w:proofErr w:type="spellStart"/>
      <w:r w:rsidRPr="00DF3825">
        <w:rPr>
          <w:szCs w:val="22"/>
        </w:rPr>
        <w:t>Kolapsas</w:t>
      </w:r>
      <w:proofErr w:type="spellEnd"/>
      <w:r w:rsidRPr="00DF3825">
        <w:rPr>
          <w:szCs w:val="22"/>
        </w:rPr>
        <w:t xml:space="preserve"> arba į šoką panaši būklė (hipotonijos ir susilpnėjusios reakcijos epizodas), traukuliai (su ar be karščiavimo) praėjus 2–3 dienoms po vakcinacijos.</w:t>
      </w:r>
    </w:p>
    <w:p w14:paraId="5EBF9BFF" w14:textId="77777777" w:rsidR="008A7596" w:rsidRPr="00DF3825" w:rsidRDefault="008A7596" w:rsidP="008A7596">
      <w:pPr>
        <w:rPr>
          <w:szCs w:val="22"/>
        </w:rPr>
      </w:pPr>
    </w:p>
    <w:p w14:paraId="5EBF9C00" w14:textId="77777777" w:rsidR="008A7596" w:rsidRPr="00DF3825" w:rsidRDefault="008A7596" w:rsidP="008A7596">
      <w:pPr>
        <w:ind w:left="540" w:hanging="540"/>
        <w:rPr>
          <w:szCs w:val="22"/>
          <w:u w:val="single"/>
        </w:rPr>
      </w:pPr>
      <w:r w:rsidRPr="00DF3825">
        <w:rPr>
          <w:szCs w:val="22"/>
          <w:u w:val="single"/>
        </w:rPr>
        <w:t>Kvėpavimo sistemos, krūtinės ląstos ir tarpuplaučio sutrikimai</w:t>
      </w:r>
    </w:p>
    <w:p w14:paraId="5EBF9C01" w14:textId="77777777" w:rsidR="008A7596" w:rsidRPr="00DF3825" w:rsidRDefault="008A7596" w:rsidP="008A7596">
      <w:pPr>
        <w:rPr>
          <w:szCs w:val="22"/>
        </w:rPr>
      </w:pPr>
      <w:proofErr w:type="spellStart"/>
      <w:r w:rsidRPr="00DF3825">
        <w:rPr>
          <w:szCs w:val="22"/>
        </w:rPr>
        <w:t>Apnėja</w:t>
      </w:r>
      <w:proofErr w:type="spellEnd"/>
      <w:r w:rsidRPr="00DF3825">
        <w:rPr>
          <w:szCs w:val="22"/>
        </w:rPr>
        <w:t xml:space="preserve"> (žr. 4.4 skyrių).</w:t>
      </w:r>
    </w:p>
    <w:p w14:paraId="5EBF9C02" w14:textId="77777777" w:rsidR="008A7596" w:rsidRPr="00DF3825" w:rsidRDefault="008A7596" w:rsidP="008A7596">
      <w:pPr>
        <w:rPr>
          <w:szCs w:val="22"/>
        </w:rPr>
      </w:pPr>
    </w:p>
    <w:p w14:paraId="5EBF9C03" w14:textId="77777777" w:rsidR="008A7596" w:rsidRPr="00DF3825" w:rsidRDefault="008A7596" w:rsidP="008A7596">
      <w:pPr>
        <w:ind w:left="540" w:hanging="540"/>
        <w:rPr>
          <w:szCs w:val="22"/>
          <w:u w:val="single"/>
        </w:rPr>
      </w:pPr>
      <w:r w:rsidRPr="00DF3825">
        <w:rPr>
          <w:szCs w:val="22"/>
          <w:u w:val="single"/>
        </w:rPr>
        <w:t>Odos ir poodinio audinio sutrikimai</w:t>
      </w:r>
    </w:p>
    <w:p w14:paraId="5EBF9C04" w14:textId="77777777" w:rsidR="008A7596" w:rsidRPr="00DF3825" w:rsidRDefault="008A7596" w:rsidP="008A7596">
      <w:pPr>
        <w:ind w:left="540" w:hanging="540"/>
        <w:rPr>
          <w:szCs w:val="22"/>
        </w:rPr>
      </w:pPr>
      <w:proofErr w:type="spellStart"/>
      <w:r w:rsidRPr="00DF3825">
        <w:rPr>
          <w:szCs w:val="22"/>
        </w:rPr>
        <w:t>Angioedema</w:t>
      </w:r>
      <w:proofErr w:type="spellEnd"/>
    </w:p>
    <w:p w14:paraId="5EBF9C05" w14:textId="77777777" w:rsidR="008A7596" w:rsidRPr="00DF3825" w:rsidRDefault="008A7596" w:rsidP="008A7596">
      <w:pPr>
        <w:ind w:left="540" w:hanging="540"/>
        <w:rPr>
          <w:szCs w:val="22"/>
          <w:u w:val="single"/>
        </w:rPr>
      </w:pPr>
    </w:p>
    <w:p w14:paraId="5EBF9C06" w14:textId="77777777" w:rsidR="008A7596" w:rsidRPr="00DF3825" w:rsidRDefault="008A7596" w:rsidP="008A7596">
      <w:pPr>
        <w:ind w:left="540" w:hanging="540"/>
        <w:rPr>
          <w:szCs w:val="22"/>
          <w:u w:val="single"/>
        </w:rPr>
      </w:pPr>
      <w:r w:rsidRPr="00DF3825">
        <w:rPr>
          <w:szCs w:val="22"/>
          <w:u w:val="single"/>
        </w:rPr>
        <w:t>Bendrieji sutrikimai ir vartojimo vietos pažeidimai</w:t>
      </w:r>
    </w:p>
    <w:p w14:paraId="5EBF9C07" w14:textId="77777777" w:rsidR="008A7596" w:rsidRPr="00DF3825" w:rsidRDefault="008A7596" w:rsidP="008A7596">
      <w:pPr>
        <w:ind w:left="540" w:hanging="540"/>
        <w:rPr>
          <w:szCs w:val="22"/>
          <w:u w:val="single"/>
        </w:rPr>
      </w:pPr>
      <w:r w:rsidRPr="00DF3825">
        <w:rPr>
          <w:szCs w:val="22"/>
        </w:rPr>
        <w:t xml:space="preserve">Galūnės, į kurią buvo </w:t>
      </w:r>
      <w:r w:rsidR="004F13D0" w:rsidRPr="00DF3825">
        <w:rPr>
          <w:szCs w:val="22"/>
        </w:rPr>
        <w:t xml:space="preserve">suleista </w:t>
      </w:r>
      <w:r w:rsidRPr="00DF3825">
        <w:rPr>
          <w:szCs w:val="22"/>
        </w:rPr>
        <w:t>vakcinos, patinimas</w:t>
      </w:r>
      <w:r w:rsidRPr="00DF3825">
        <w:rPr>
          <w:szCs w:val="22"/>
          <w:vertAlign w:val="superscript"/>
        </w:rPr>
        <w:t>3</w:t>
      </w:r>
      <w:r w:rsidRPr="00DF3825">
        <w:rPr>
          <w:szCs w:val="22"/>
        </w:rPr>
        <w:t>.</w:t>
      </w:r>
    </w:p>
    <w:p w14:paraId="5EBF9C08" w14:textId="77777777" w:rsidR="008A7596" w:rsidRPr="00DF3825" w:rsidRDefault="008A7596" w:rsidP="008A7596">
      <w:pPr>
        <w:rPr>
          <w:szCs w:val="22"/>
        </w:rPr>
      </w:pPr>
    </w:p>
    <w:p w14:paraId="5EBF9C09" w14:textId="77777777" w:rsidR="008A7596" w:rsidRPr="00DF3825" w:rsidRDefault="008A7596" w:rsidP="008A7596">
      <w:pPr>
        <w:rPr>
          <w:szCs w:val="22"/>
        </w:rPr>
      </w:pPr>
      <w:r w:rsidRPr="00DF3825">
        <w:rPr>
          <w:szCs w:val="22"/>
          <w:vertAlign w:val="superscript"/>
        </w:rPr>
        <w:t>1</w:t>
      </w:r>
      <w:r w:rsidRPr="00DF3825">
        <w:rPr>
          <w:szCs w:val="22"/>
        </w:rPr>
        <w:t xml:space="preserve"> – stebėta tik po palaikomojo skiepo. </w:t>
      </w:r>
    </w:p>
    <w:p w14:paraId="5EBF9C0A" w14:textId="77777777" w:rsidR="008A7596" w:rsidRPr="00DF3825" w:rsidRDefault="008A7596" w:rsidP="008A7596">
      <w:pPr>
        <w:rPr>
          <w:szCs w:val="22"/>
        </w:rPr>
      </w:pPr>
      <w:r w:rsidRPr="00DF3825">
        <w:rPr>
          <w:szCs w:val="22"/>
          <w:vertAlign w:val="superscript"/>
        </w:rPr>
        <w:t>2</w:t>
      </w:r>
      <w:r w:rsidRPr="00DF3825">
        <w:rPr>
          <w:szCs w:val="22"/>
        </w:rPr>
        <w:t xml:space="preserve"> – labai dažnai stebėta po palaikomojo skiepo.</w:t>
      </w:r>
    </w:p>
    <w:p w14:paraId="5EBF9C0B" w14:textId="77777777" w:rsidR="008A7596" w:rsidRPr="00DF3825" w:rsidRDefault="008A7596" w:rsidP="008A7596">
      <w:pPr>
        <w:rPr>
          <w:szCs w:val="22"/>
        </w:rPr>
      </w:pPr>
      <w:r w:rsidRPr="00DF3825">
        <w:rPr>
          <w:szCs w:val="22"/>
        </w:rPr>
        <w:t xml:space="preserve">Reikšmė, skiepijant vyresnius nei 4 metų amžiaus vaikus, nesant </w:t>
      </w:r>
      <w:proofErr w:type="spellStart"/>
      <w:r w:rsidRPr="00DF3825">
        <w:rPr>
          <w:szCs w:val="22"/>
        </w:rPr>
        <w:t>revakcinacijos</w:t>
      </w:r>
      <w:proofErr w:type="spellEnd"/>
      <w:r w:rsidRPr="00DF3825">
        <w:rPr>
          <w:szCs w:val="22"/>
        </w:rPr>
        <w:t xml:space="preserve"> indikacijos: </w:t>
      </w:r>
    </w:p>
    <w:p w14:paraId="5EBF9C0C" w14:textId="77777777" w:rsidR="008A7596" w:rsidRPr="00DF3825" w:rsidRDefault="008A7596" w:rsidP="008A7596">
      <w:pPr>
        <w:rPr>
          <w:szCs w:val="22"/>
        </w:rPr>
      </w:pPr>
      <w:r w:rsidRPr="00DF3825">
        <w:rPr>
          <w:szCs w:val="22"/>
          <w:vertAlign w:val="superscript"/>
        </w:rPr>
        <w:t>3</w:t>
      </w:r>
      <w:r w:rsidRPr="00DF3825">
        <w:rPr>
          <w:szCs w:val="22"/>
        </w:rPr>
        <w:t xml:space="preserve"> – vaikams, kuriems pradėta leisti neląstelinės kokliušo vakcinos, dažniau pasireiškia patinimas po palaikomojo skiepo, palyginti su vaikais, kuriems buvo leistos ląstelinės vakcinos. Šios reakcijos praeina vidutiniškai po 4 dienų.</w:t>
      </w:r>
    </w:p>
    <w:p w14:paraId="5EBF9C0D" w14:textId="77777777" w:rsidR="008A7596" w:rsidRPr="00DF3825" w:rsidRDefault="008A7596" w:rsidP="008A7596">
      <w:pPr>
        <w:rPr>
          <w:szCs w:val="22"/>
        </w:rPr>
      </w:pPr>
      <w:r w:rsidRPr="00DF3825">
        <w:rPr>
          <w:szCs w:val="22"/>
        </w:rPr>
        <w:t xml:space="preserve">Reikšmė, skiepijant vyresnius nei 4 metų amžiaus vaikus, esant </w:t>
      </w:r>
      <w:proofErr w:type="spellStart"/>
      <w:r w:rsidRPr="00DF3825">
        <w:rPr>
          <w:szCs w:val="22"/>
        </w:rPr>
        <w:t>revakcinacijos</w:t>
      </w:r>
      <w:proofErr w:type="spellEnd"/>
      <w:r w:rsidRPr="00DF3825">
        <w:rPr>
          <w:szCs w:val="22"/>
        </w:rPr>
        <w:t xml:space="preserve"> indikacijai: </w:t>
      </w:r>
    </w:p>
    <w:p w14:paraId="5EBF9C0E" w14:textId="77777777" w:rsidR="008A7596" w:rsidRPr="00DF3825" w:rsidRDefault="008A7596" w:rsidP="008A7596">
      <w:pPr>
        <w:rPr>
          <w:szCs w:val="22"/>
        </w:rPr>
      </w:pPr>
      <w:r w:rsidRPr="00DF3825">
        <w:rPr>
          <w:szCs w:val="22"/>
          <w:vertAlign w:val="superscript"/>
        </w:rPr>
        <w:t>3</w:t>
      </w:r>
      <w:r w:rsidRPr="00DF3825">
        <w:rPr>
          <w:szCs w:val="22"/>
        </w:rPr>
        <w:t xml:space="preserve"> – vaikams, kuriems pradėta leisti neląstelinės kokliušo vakcinos, dažniau pasireiškia patinimas po palaikomojo skiepo, palyginti su vaikais, kuriems buvo leistos ląstelinės vakcinos. </w:t>
      </w:r>
      <w:proofErr w:type="spellStart"/>
      <w:r w:rsidRPr="00DF3825">
        <w:rPr>
          <w:szCs w:val="22"/>
        </w:rPr>
        <w:t>Revakcinuojant</w:t>
      </w:r>
      <w:proofErr w:type="spellEnd"/>
      <w:r w:rsidRPr="00DF3825">
        <w:rPr>
          <w:szCs w:val="22"/>
        </w:rPr>
        <w:t xml:space="preserve"> 4–6 metų amžiaus vaikus, dažniausiai injekcijos vieta gali patinti</w:t>
      </w:r>
      <w:r w:rsidRPr="00DF3825">
        <w:rPr>
          <w:color w:val="000000"/>
          <w:szCs w:val="22"/>
          <w:u w:val="double"/>
        </w:rPr>
        <w:t xml:space="preserve"> (&gt;50 mm), o patinimas gali išplisti (atitinkamai labai dažnai ir dažnai). </w:t>
      </w:r>
      <w:r w:rsidRPr="00DF3825">
        <w:rPr>
          <w:szCs w:val="22"/>
        </w:rPr>
        <w:t>Šios reakcijos praeina vidutiniškai po 4 dienų.</w:t>
      </w:r>
    </w:p>
    <w:p w14:paraId="5EBF9C0F" w14:textId="77777777" w:rsidR="008A7596" w:rsidRPr="00DF3825" w:rsidRDefault="008A7596" w:rsidP="008A7596">
      <w:pPr>
        <w:pStyle w:val="BTEMEASMCA"/>
      </w:pPr>
      <w:r w:rsidRPr="00DF3825">
        <w:rPr>
          <w:vertAlign w:val="superscript"/>
        </w:rPr>
        <w:t>4</w:t>
      </w:r>
      <w:r w:rsidRPr="00DF3825">
        <w:t xml:space="preserve"> – pasitaiko vakcinuojant difterijos ir stabligės vakcinomis.</w:t>
      </w:r>
    </w:p>
    <w:p w14:paraId="5EBF9C10" w14:textId="77777777" w:rsidR="008A7596" w:rsidRPr="00DF3825" w:rsidRDefault="008A7596" w:rsidP="008A7596">
      <w:pPr>
        <w:pStyle w:val="BTEMEASMCA"/>
      </w:pPr>
    </w:p>
    <w:p w14:paraId="5EBF9C11" w14:textId="77777777" w:rsidR="008A7596" w:rsidRPr="00DF3825" w:rsidRDefault="008A7596" w:rsidP="008A7596">
      <w:pPr>
        <w:tabs>
          <w:tab w:val="left" w:pos="567"/>
        </w:tabs>
        <w:jc w:val="both"/>
        <w:rPr>
          <w:szCs w:val="22"/>
        </w:rPr>
      </w:pPr>
      <w:r w:rsidRPr="00DF3825">
        <w:rPr>
          <w:szCs w:val="22"/>
        </w:rPr>
        <w:t xml:space="preserve">Skiepijant vakcinomis, kuriose yra stabligės toksinų, labai retai buvo gauta </w:t>
      </w:r>
      <w:smartTag w:uri="schemas-tilde-lt/tildestengine" w:element="templates">
        <w:smartTagPr>
          <w:attr w:name="baseform" w:val="pranešim|as"/>
          <w:attr w:name="id" w:val="-1"/>
          <w:attr w:name="text" w:val="pranešimu"/>
        </w:smartTagPr>
        <w:r w:rsidRPr="00DF3825">
          <w:rPr>
            <w:szCs w:val="22"/>
          </w:rPr>
          <w:t>pranešimų</w:t>
        </w:r>
      </w:smartTag>
      <w:r w:rsidRPr="00DF3825">
        <w:rPr>
          <w:szCs w:val="22"/>
        </w:rPr>
        <w:t xml:space="preserve"> apie šalutines centrinės ar periferinės nervų sistemos reakcijas, įskaitant kylantį paralyžių ir netgi kvėpavimo takų paralyžių (pvz., </w:t>
      </w:r>
      <w:proofErr w:type="spellStart"/>
      <w:r w:rsidRPr="00DF3825">
        <w:rPr>
          <w:i/>
          <w:szCs w:val="22"/>
        </w:rPr>
        <w:t>Guillain-Barre</w:t>
      </w:r>
      <w:proofErr w:type="spellEnd"/>
      <w:r w:rsidRPr="00DF3825">
        <w:rPr>
          <w:szCs w:val="22"/>
        </w:rPr>
        <w:t xml:space="preserve"> sindromas).</w:t>
      </w:r>
    </w:p>
    <w:p w14:paraId="5EBF9C12" w14:textId="77777777" w:rsidR="005F7A0B" w:rsidRPr="00DF3825" w:rsidRDefault="005F7A0B" w:rsidP="005F7A0B">
      <w:pPr>
        <w:autoSpaceDE w:val="0"/>
        <w:autoSpaceDN w:val="0"/>
        <w:adjustRightInd w:val="0"/>
        <w:jc w:val="both"/>
        <w:rPr>
          <w:szCs w:val="22"/>
          <w:u w:val="single"/>
        </w:rPr>
      </w:pPr>
    </w:p>
    <w:p w14:paraId="5EBF9C13" w14:textId="77777777" w:rsidR="005F7A0B" w:rsidRPr="00DF3825" w:rsidRDefault="005F7A0B" w:rsidP="005F7A0B">
      <w:pPr>
        <w:autoSpaceDE w:val="0"/>
        <w:autoSpaceDN w:val="0"/>
        <w:adjustRightInd w:val="0"/>
        <w:jc w:val="both"/>
        <w:rPr>
          <w:szCs w:val="22"/>
          <w:u w:val="single"/>
        </w:rPr>
      </w:pPr>
      <w:r w:rsidRPr="00DF3825">
        <w:rPr>
          <w:szCs w:val="22"/>
          <w:u w:val="single"/>
        </w:rPr>
        <w:t>Pranešimas apie įtariamas nepageidaujamas reakcijas</w:t>
      </w:r>
    </w:p>
    <w:p w14:paraId="5EBF9C14" w14:textId="77777777" w:rsidR="008A7596" w:rsidRPr="00DF3825" w:rsidRDefault="005F7A0B" w:rsidP="005F7A0B">
      <w:pPr>
        <w:pStyle w:val="BTEMEASMCA"/>
      </w:pPr>
      <w:r w:rsidRPr="00DF3825">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9" w:history="1">
        <w:r w:rsidRPr="00DF3825">
          <w:rPr>
            <w:rStyle w:val="Hipersaitas"/>
            <w:rFonts w:eastAsia="SimSun"/>
          </w:rPr>
          <w:t>www.vvkt.lt</w:t>
        </w:r>
      </w:hyperlink>
      <w:r w:rsidRPr="00DF3825">
        <w:t xml:space="preserve">/ esančią formą, ir atsiųsti ją paštu Valstybinei vaistų kontrolės tarnybai </w:t>
      </w:r>
      <w:r w:rsidRPr="00DF3825">
        <w:lastRenderedPageBreak/>
        <w:t xml:space="preserve">prie Lietuvos Respublikos sveikatos apsaugos ministerijos, Žirmūnų g. 139A, LT 09120 Vilnius, faksu 8 800 20131 arba el. paštu </w:t>
      </w:r>
      <w:hyperlink r:id="rId10" w:history="1">
        <w:r w:rsidRPr="00DF3825">
          <w:rPr>
            <w:rStyle w:val="Hipersaitas"/>
            <w:rFonts w:eastAsia="SimSun"/>
          </w:rPr>
          <w:t>NepageidaujamaR@vvkt.lt</w:t>
        </w:r>
      </w:hyperlink>
      <w:r w:rsidRPr="00DF3825">
        <w:t>.</w:t>
      </w:r>
    </w:p>
    <w:p w14:paraId="5EBF9C15" w14:textId="77777777" w:rsidR="005F7A0B" w:rsidRPr="00DF3825" w:rsidRDefault="005F7A0B" w:rsidP="005F7A0B">
      <w:pPr>
        <w:pStyle w:val="BTEMEASMCA"/>
      </w:pPr>
    </w:p>
    <w:p w14:paraId="5EBF9C16" w14:textId="77777777" w:rsidR="008A7596" w:rsidRPr="00DF3825" w:rsidRDefault="008A7596" w:rsidP="008A7596">
      <w:pPr>
        <w:pStyle w:val="PI-2EMEASMCA"/>
      </w:pPr>
      <w:bookmarkStart w:id="28" w:name="_Toc129243235"/>
      <w:bookmarkStart w:id="29" w:name="_Toc129243110"/>
      <w:r w:rsidRPr="00DF3825">
        <w:t>4.9</w:t>
      </w:r>
      <w:r w:rsidRPr="00DF3825">
        <w:tab/>
        <w:t>Perdozavimas</w:t>
      </w:r>
      <w:bookmarkEnd w:id="28"/>
      <w:bookmarkEnd w:id="29"/>
    </w:p>
    <w:p w14:paraId="5EBF9C17" w14:textId="77777777" w:rsidR="008A7596" w:rsidRPr="00DF3825" w:rsidRDefault="008A7596" w:rsidP="008A7596">
      <w:pPr>
        <w:pStyle w:val="BTEMEASMCA"/>
      </w:pPr>
    </w:p>
    <w:p w14:paraId="5EBF9C18" w14:textId="77777777" w:rsidR="008A7596" w:rsidRPr="00DF3825" w:rsidRDefault="008A7596" w:rsidP="008A7596">
      <w:pPr>
        <w:pStyle w:val="BTEMEASMCA"/>
      </w:pPr>
      <w:r w:rsidRPr="00DF3825">
        <w:t xml:space="preserve">Vaistui patekus į rinką, gautą pranešimų apie perdozavimą. Nepageidaujami poveikiai perdozavus, buvo panašūs į tuos, kurie pasireiškia vartojant taisyklingai. </w:t>
      </w:r>
    </w:p>
    <w:p w14:paraId="5EBF9C19" w14:textId="77777777" w:rsidR="008A7596" w:rsidRPr="00DF3825" w:rsidRDefault="008A7596" w:rsidP="008A7596">
      <w:pPr>
        <w:pStyle w:val="BTEMEASMCA"/>
      </w:pPr>
    </w:p>
    <w:p w14:paraId="5EBF9C1A" w14:textId="77777777" w:rsidR="008A7596" w:rsidRPr="00DF3825" w:rsidRDefault="008A7596" w:rsidP="008A7596">
      <w:pPr>
        <w:pStyle w:val="BTEMEASMCA"/>
      </w:pPr>
    </w:p>
    <w:p w14:paraId="5EBF9C1B" w14:textId="77777777" w:rsidR="008A7596" w:rsidRPr="00DF3825" w:rsidRDefault="008A7596" w:rsidP="008A7596">
      <w:pPr>
        <w:pStyle w:val="PI-1EMEASMCA"/>
      </w:pPr>
      <w:bookmarkStart w:id="30" w:name="_Toc129243236"/>
      <w:bookmarkStart w:id="31" w:name="_Toc129243111"/>
      <w:r w:rsidRPr="00DF3825">
        <w:t>5.</w:t>
      </w:r>
      <w:r w:rsidRPr="00DF3825">
        <w:tab/>
        <w:t>FARMAKOLOGINĖS SAVYBĖS</w:t>
      </w:r>
      <w:bookmarkEnd w:id="30"/>
      <w:bookmarkEnd w:id="31"/>
    </w:p>
    <w:p w14:paraId="5EBF9C1C" w14:textId="77777777" w:rsidR="008A7596" w:rsidRPr="00DF3825" w:rsidRDefault="008A7596" w:rsidP="008A7596">
      <w:pPr>
        <w:pStyle w:val="BTEMEASMCA"/>
      </w:pPr>
    </w:p>
    <w:p w14:paraId="5EBF9C1D" w14:textId="77777777" w:rsidR="008A7596" w:rsidRPr="00DF3825" w:rsidRDefault="008A7596" w:rsidP="008A7596">
      <w:pPr>
        <w:pStyle w:val="PI-2EMEASMCA"/>
      </w:pPr>
      <w:bookmarkStart w:id="32" w:name="_Toc129243237"/>
      <w:bookmarkStart w:id="33" w:name="_Toc129243112"/>
      <w:r w:rsidRPr="00DF3825">
        <w:t>5.1</w:t>
      </w:r>
      <w:r w:rsidRPr="00DF3825">
        <w:tab/>
      </w:r>
      <w:proofErr w:type="spellStart"/>
      <w:r w:rsidRPr="00DF3825">
        <w:t>Farmakodinaminės</w:t>
      </w:r>
      <w:proofErr w:type="spellEnd"/>
      <w:r w:rsidRPr="00DF3825">
        <w:t xml:space="preserve"> savybės</w:t>
      </w:r>
      <w:bookmarkEnd w:id="32"/>
      <w:bookmarkEnd w:id="33"/>
    </w:p>
    <w:p w14:paraId="5EBF9C1E" w14:textId="77777777" w:rsidR="008A7596" w:rsidRPr="00DF3825" w:rsidRDefault="008A7596" w:rsidP="008A7596">
      <w:pPr>
        <w:pStyle w:val="BTEMEASMCA"/>
      </w:pPr>
    </w:p>
    <w:p w14:paraId="5EBF9C1F" w14:textId="77777777" w:rsidR="008A7596" w:rsidRPr="00DF3825" w:rsidRDefault="008A7596" w:rsidP="008A7596">
      <w:pPr>
        <w:pStyle w:val="Pagrindinistekstas"/>
        <w:spacing w:after="0"/>
        <w:rPr>
          <w:iCs/>
          <w:szCs w:val="22"/>
        </w:rPr>
      </w:pPr>
      <w:proofErr w:type="spellStart"/>
      <w:r w:rsidRPr="00DF3825">
        <w:rPr>
          <w:iCs/>
          <w:szCs w:val="22"/>
        </w:rPr>
        <w:t>Farmakoterapinė</w:t>
      </w:r>
      <w:proofErr w:type="spellEnd"/>
      <w:r w:rsidRPr="00DF3825">
        <w:rPr>
          <w:iCs/>
          <w:szCs w:val="22"/>
        </w:rPr>
        <w:t xml:space="preserve"> grupė – bakterinės vakcinos, ATC kodas – J07AJ52.</w:t>
      </w:r>
    </w:p>
    <w:p w14:paraId="5EBF9C20" w14:textId="77777777" w:rsidR="008A7596" w:rsidRPr="00DF3825" w:rsidRDefault="008A7596" w:rsidP="008A7596">
      <w:pPr>
        <w:pStyle w:val="Pagrindinistekstas"/>
        <w:spacing w:after="0"/>
        <w:rPr>
          <w:iCs/>
          <w:szCs w:val="22"/>
        </w:rPr>
      </w:pPr>
    </w:p>
    <w:p w14:paraId="5EBF9C21" w14:textId="77777777" w:rsidR="008A7596" w:rsidRPr="00DF3825" w:rsidRDefault="008A7596" w:rsidP="008A7596">
      <w:pPr>
        <w:pStyle w:val="Pagrindinistekstas"/>
        <w:spacing w:after="0"/>
        <w:rPr>
          <w:iCs/>
          <w:szCs w:val="22"/>
          <w:u w:val="single"/>
        </w:rPr>
      </w:pPr>
      <w:proofErr w:type="spellStart"/>
      <w:r w:rsidRPr="00DF3825">
        <w:rPr>
          <w:iCs/>
          <w:szCs w:val="22"/>
          <w:u w:val="single"/>
        </w:rPr>
        <w:t>Farmakodinaminis</w:t>
      </w:r>
      <w:proofErr w:type="spellEnd"/>
      <w:r w:rsidRPr="00DF3825">
        <w:rPr>
          <w:iCs/>
          <w:szCs w:val="22"/>
          <w:u w:val="single"/>
        </w:rPr>
        <w:t xml:space="preserve"> poveikis</w:t>
      </w:r>
    </w:p>
    <w:p w14:paraId="5EBF9C22" w14:textId="77777777" w:rsidR="008A7596" w:rsidRPr="00DF3825" w:rsidRDefault="008A7596" w:rsidP="008A7596">
      <w:pPr>
        <w:pStyle w:val="Pagrindinistekstas"/>
        <w:spacing w:after="0"/>
        <w:rPr>
          <w:i/>
          <w:szCs w:val="22"/>
          <w:u w:val="single"/>
        </w:rPr>
      </w:pPr>
    </w:p>
    <w:p w14:paraId="5EBF9C23" w14:textId="77777777" w:rsidR="008A7596" w:rsidRPr="00DF3825" w:rsidRDefault="008A7596" w:rsidP="008A7596">
      <w:pPr>
        <w:pStyle w:val="Pagrindinistekstas"/>
        <w:spacing w:after="0"/>
        <w:rPr>
          <w:i/>
          <w:szCs w:val="22"/>
          <w:u w:val="single"/>
        </w:rPr>
      </w:pPr>
      <w:r w:rsidRPr="00DF3825">
        <w:rPr>
          <w:i/>
          <w:szCs w:val="22"/>
          <w:u w:val="single"/>
        </w:rPr>
        <w:t xml:space="preserve">Pirminės imunizacijos </w:t>
      </w:r>
      <w:proofErr w:type="spellStart"/>
      <w:r w:rsidRPr="00DF3825">
        <w:rPr>
          <w:i/>
          <w:szCs w:val="22"/>
          <w:u w:val="single"/>
        </w:rPr>
        <w:t>Infanrix</w:t>
      </w:r>
      <w:proofErr w:type="spellEnd"/>
      <w:r w:rsidRPr="00DF3825">
        <w:rPr>
          <w:i/>
          <w:szCs w:val="22"/>
          <w:u w:val="single"/>
        </w:rPr>
        <w:t xml:space="preserve"> sukeliamas imuninis atsakas</w:t>
      </w:r>
    </w:p>
    <w:p w14:paraId="5EBF9C24" w14:textId="77777777" w:rsidR="008A7596" w:rsidRPr="00DF3825" w:rsidRDefault="008A7596" w:rsidP="008A7596">
      <w:pPr>
        <w:pStyle w:val="Pagrindinistekstas"/>
        <w:spacing w:after="0"/>
        <w:rPr>
          <w:szCs w:val="22"/>
        </w:rPr>
      </w:pPr>
      <w:r w:rsidRPr="00DF3825">
        <w:rPr>
          <w:szCs w:val="22"/>
        </w:rPr>
        <w:t xml:space="preserve">Praėjus mėnesiui po pirminės imunizacijos 3 dozėmis </w:t>
      </w:r>
      <w:smartTag w:uri="schemas-tilde-lt/tildestengine" w:element="templates">
        <w:smartTagPr>
          <w:attr w:name="text" w:val="kurso"/>
          <w:attr w:name="id" w:val="-1"/>
          <w:attr w:name="baseform" w:val="kurs|as"/>
        </w:smartTagPr>
        <w:r w:rsidRPr="00DF3825">
          <w:rPr>
            <w:szCs w:val="22"/>
          </w:rPr>
          <w:t>kurso</w:t>
        </w:r>
      </w:smartTag>
      <w:r w:rsidRPr="00DF3825">
        <w:rPr>
          <w:szCs w:val="22"/>
        </w:rPr>
        <w:t xml:space="preserve">, atlikto per pirmuosius 6 gyvenimo mėnesius, daugiau kaip 99 % </w:t>
      </w:r>
      <w:proofErr w:type="spellStart"/>
      <w:r w:rsidRPr="00DF3825">
        <w:rPr>
          <w:szCs w:val="22"/>
        </w:rPr>
        <w:t>Infanrix</w:t>
      </w:r>
      <w:proofErr w:type="spellEnd"/>
      <w:r w:rsidRPr="00DF3825">
        <w:rPr>
          <w:szCs w:val="22"/>
        </w:rPr>
        <w:t xml:space="preserve"> skiepytų kūdikių nustatytas didesnis kaip 0,1 TV/ml antikūnų prieš difterijos ir stabligės sukėlėjus titras.</w:t>
      </w:r>
    </w:p>
    <w:p w14:paraId="5EBF9C25" w14:textId="77777777" w:rsidR="008A7596" w:rsidRPr="00DF3825" w:rsidRDefault="008A7596" w:rsidP="008A7596">
      <w:pPr>
        <w:pStyle w:val="Pagrindinistekstas"/>
        <w:spacing w:after="0"/>
        <w:rPr>
          <w:szCs w:val="22"/>
        </w:rPr>
      </w:pPr>
      <w:r w:rsidRPr="00DF3825">
        <w:rPr>
          <w:szCs w:val="22"/>
        </w:rPr>
        <w:t xml:space="preserve">Šios vakcinos sudėtyje yra KT, FHA ir </w:t>
      </w:r>
      <w:proofErr w:type="spellStart"/>
      <w:r w:rsidRPr="00DF3825">
        <w:rPr>
          <w:szCs w:val="22"/>
        </w:rPr>
        <w:t>pertaktino</w:t>
      </w:r>
      <w:proofErr w:type="spellEnd"/>
      <w:r w:rsidRPr="00DF3825">
        <w:rPr>
          <w:szCs w:val="22"/>
        </w:rPr>
        <w:t xml:space="preserve"> – antigenų, laikomų svarbiais apsaugai nuo kokliušo. Klinikinių tyrimų metu pakankamą klinikinį atsaką šie kokliušo antigenai sukėlė daugiau kaip 95 % vaikų.</w:t>
      </w:r>
    </w:p>
    <w:p w14:paraId="5EBF9C26" w14:textId="77777777" w:rsidR="008A7596" w:rsidRPr="00DF3825" w:rsidRDefault="008A7596" w:rsidP="008A7596">
      <w:pPr>
        <w:pStyle w:val="Pagrindinistekstas"/>
        <w:spacing w:after="0"/>
        <w:rPr>
          <w:szCs w:val="22"/>
        </w:rPr>
      </w:pPr>
    </w:p>
    <w:p w14:paraId="5EBF9C27" w14:textId="77777777" w:rsidR="008A7596" w:rsidRPr="00DF3825" w:rsidRDefault="008A7596" w:rsidP="008A7596">
      <w:pPr>
        <w:pStyle w:val="Pagrindinistekstas"/>
        <w:spacing w:after="0"/>
        <w:rPr>
          <w:szCs w:val="22"/>
          <w:u w:val="single"/>
        </w:rPr>
      </w:pPr>
      <w:proofErr w:type="spellStart"/>
      <w:r w:rsidRPr="00DF3825">
        <w:rPr>
          <w:i/>
          <w:szCs w:val="22"/>
          <w:u w:val="single"/>
        </w:rPr>
        <w:t>Revakcinacijos</w:t>
      </w:r>
      <w:proofErr w:type="spellEnd"/>
      <w:r w:rsidRPr="00DF3825">
        <w:rPr>
          <w:i/>
          <w:szCs w:val="22"/>
          <w:u w:val="single"/>
        </w:rPr>
        <w:t xml:space="preserve"> </w:t>
      </w:r>
      <w:proofErr w:type="spellStart"/>
      <w:r w:rsidRPr="00DF3825">
        <w:rPr>
          <w:i/>
          <w:szCs w:val="22"/>
          <w:u w:val="single"/>
        </w:rPr>
        <w:t>Infanrix</w:t>
      </w:r>
      <w:proofErr w:type="spellEnd"/>
      <w:r w:rsidRPr="00DF3825">
        <w:rPr>
          <w:i/>
          <w:szCs w:val="22"/>
          <w:u w:val="single"/>
        </w:rPr>
        <w:t xml:space="preserve"> sukeliamas imuninis atsakas</w:t>
      </w:r>
    </w:p>
    <w:p w14:paraId="5EBF9C28" w14:textId="77777777" w:rsidR="008A7596" w:rsidRPr="00DF3825" w:rsidRDefault="008A7596" w:rsidP="008A7596">
      <w:pPr>
        <w:pStyle w:val="Pagrindinistekstas"/>
        <w:spacing w:after="0"/>
        <w:rPr>
          <w:szCs w:val="22"/>
        </w:rPr>
      </w:pPr>
      <w:r w:rsidRPr="00DF3825">
        <w:rPr>
          <w:szCs w:val="22"/>
        </w:rPr>
        <w:t xml:space="preserve">Atlikus </w:t>
      </w:r>
      <w:proofErr w:type="spellStart"/>
      <w:r w:rsidRPr="00DF3825">
        <w:rPr>
          <w:szCs w:val="22"/>
        </w:rPr>
        <w:t>revakcinaciją</w:t>
      </w:r>
      <w:proofErr w:type="spellEnd"/>
      <w:r w:rsidRPr="00DF3825">
        <w:rPr>
          <w:szCs w:val="22"/>
        </w:rPr>
        <w:t xml:space="preserve"> </w:t>
      </w:r>
      <w:proofErr w:type="spellStart"/>
      <w:r w:rsidRPr="00DF3825">
        <w:rPr>
          <w:szCs w:val="22"/>
        </w:rPr>
        <w:t>Infanrix</w:t>
      </w:r>
      <w:proofErr w:type="spellEnd"/>
      <w:r w:rsidRPr="00DF3825">
        <w:rPr>
          <w:szCs w:val="22"/>
        </w:rPr>
        <w:t xml:space="preserve"> antraisiais gyvenimo metais (13-24-ąjį mėnesį), visiems kūdikiams, kuriems pirminė imunizacija buvo atlikta šia vakcina, susidarė didesnis kaip 0,1 TV/ml antikūnų prieš difterijos ir stabligės sukėlėjus titras.</w:t>
      </w:r>
    </w:p>
    <w:p w14:paraId="5EBF9C29" w14:textId="77777777" w:rsidR="008A7596" w:rsidRPr="00DF3825" w:rsidRDefault="008A7596" w:rsidP="008A7596">
      <w:pPr>
        <w:pStyle w:val="Pagrindinistekstas"/>
        <w:spacing w:after="0"/>
        <w:rPr>
          <w:szCs w:val="22"/>
        </w:rPr>
      </w:pPr>
      <w:r w:rsidRPr="00DF3825">
        <w:rPr>
          <w:szCs w:val="22"/>
        </w:rPr>
        <w:t xml:space="preserve">Kokliušo antigenai pakankamą imuninį atsaką į </w:t>
      </w:r>
      <w:proofErr w:type="spellStart"/>
      <w:r w:rsidRPr="00DF3825">
        <w:rPr>
          <w:szCs w:val="22"/>
        </w:rPr>
        <w:t>revakcinaciją</w:t>
      </w:r>
      <w:proofErr w:type="spellEnd"/>
      <w:r w:rsidRPr="00DF3825">
        <w:rPr>
          <w:szCs w:val="22"/>
        </w:rPr>
        <w:t xml:space="preserve"> sukėlė daugiau kaip 96 % šių vaikų.</w:t>
      </w:r>
    </w:p>
    <w:p w14:paraId="5EBF9C2A" w14:textId="77777777" w:rsidR="008A7596" w:rsidRPr="00DF3825" w:rsidRDefault="008A7596" w:rsidP="008A7596">
      <w:pPr>
        <w:pStyle w:val="Pagrindinistekstas"/>
        <w:spacing w:after="0"/>
        <w:rPr>
          <w:szCs w:val="22"/>
        </w:rPr>
      </w:pPr>
    </w:p>
    <w:p w14:paraId="5EBF9C2B" w14:textId="77777777" w:rsidR="008A7596" w:rsidRPr="00DF3825" w:rsidRDefault="008A7596" w:rsidP="008A7596">
      <w:pPr>
        <w:pStyle w:val="Pagrindinistekstas"/>
        <w:spacing w:after="0"/>
        <w:rPr>
          <w:i/>
          <w:szCs w:val="22"/>
          <w:u w:val="single"/>
        </w:rPr>
      </w:pPr>
      <w:r w:rsidRPr="00DF3825">
        <w:rPr>
          <w:i/>
          <w:szCs w:val="22"/>
          <w:u w:val="single"/>
        </w:rPr>
        <w:t xml:space="preserve">Apsauginis </w:t>
      </w:r>
      <w:proofErr w:type="spellStart"/>
      <w:r w:rsidRPr="00DF3825">
        <w:rPr>
          <w:i/>
          <w:szCs w:val="22"/>
          <w:u w:val="single"/>
        </w:rPr>
        <w:t>Infanrix</w:t>
      </w:r>
      <w:proofErr w:type="spellEnd"/>
      <w:r w:rsidRPr="00DF3825">
        <w:rPr>
          <w:szCs w:val="22"/>
          <w:u w:val="single"/>
        </w:rPr>
        <w:t xml:space="preserve"> </w:t>
      </w:r>
      <w:r w:rsidRPr="00DF3825">
        <w:rPr>
          <w:i/>
          <w:szCs w:val="22"/>
          <w:u w:val="single"/>
        </w:rPr>
        <w:t>veiksmingumas</w:t>
      </w:r>
    </w:p>
    <w:p w14:paraId="5EBF9C2C" w14:textId="77777777" w:rsidR="008A7596" w:rsidRPr="00DF3825" w:rsidRDefault="008A7596" w:rsidP="008A7596">
      <w:pPr>
        <w:pStyle w:val="Pagrindinistekstas"/>
        <w:spacing w:after="0"/>
        <w:rPr>
          <w:szCs w:val="22"/>
        </w:rPr>
      </w:pPr>
      <w:r w:rsidRPr="00DF3825">
        <w:rPr>
          <w:szCs w:val="22"/>
        </w:rPr>
        <w:t xml:space="preserve">Apsauginis </w:t>
      </w:r>
      <w:proofErr w:type="spellStart"/>
      <w:r w:rsidRPr="00DF3825">
        <w:rPr>
          <w:szCs w:val="22"/>
        </w:rPr>
        <w:t>Infanrix</w:t>
      </w:r>
      <w:proofErr w:type="spellEnd"/>
      <w:r w:rsidRPr="00DF3825">
        <w:rPr>
          <w:szCs w:val="22"/>
        </w:rPr>
        <w:t xml:space="preserve"> veiksmingumas prieš PSO apibrėžtą tipišką kokliušą (t.y. kai 21 dieną arba ilgiau kartojasi </w:t>
      </w:r>
      <w:proofErr w:type="spellStart"/>
      <w:r w:rsidRPr="00DF3825">
        <w:rPr>
          <w:szCs w:val="22"/>
        </w:rPr>
        <w:t>paroksizminis</w:t>
      </w:r>
      <w:proofErr w:type="spellEnd"/>
      <w:r w:rsidRPr="00DF3825">
        <w:rPr>
          <w:szCs w:val="22"/>
        </w:rPr>
        <w:t xml:space="preserve"> kosulys ir liga patvirtinama </w:t>
      </w:r>
      <w:proofErr w:type="spellStart"/>
      <w:r w:rsidRPr="00DF3825">
        <w:rPr>
          <w:szCs w:val="22"/>
        </w:rPr>
        <w:t>laboratoriškai</w:t>
      </w:r>
      <w:proofErr w:type="spellEnd"/>
      <w:r w:rsidRPr="00DF3825">
        <w:rPr>
          <w:szCs w:val="22"/>
        </w:rPr>
        <w:t>) nustatytas žemiau nurodytais tyrimais.</w:t>
      </w:r>
    </w:p>
    <w:p w14:paraId="5EBF9C2D" w14:textId="77777777" w:rsidR="008A7596" w:rsidRPr="00DF3825" w:rsidRDefault="008A7596" w:rsidP="008A7596">
      <w:pPr>
        <w:pStyle w:val="Pagrindinistekstas"/>
        <w:spacing w:after="0"/>
        <w:rPr>
          <w:szCs w:val="22"/>
        </w:rPr>
      </w:pPr>
      <w:r w:rsidRPr="00DF3825">
        <w:rPr>
          <w:szCs w:val="22"/>
        </w:rPr>
        <w:t xml:space="preserve"> </w:t>
      </w:r>
    </w:p>
    <w:p w14:paraId="5EBF9C2E" w14:textId="77777777" w:rsidR="008A7596" w:rsidRPr="00DF3825" w:rsidRDefault="008A7596" w:rsidP="008A7596">
      <w:pPr>
        <w:pStyle w:val="Pagrindinistekstas"/>
        <w:spacing w:after="0"/>
        <w:rPr>
          <w:szCs w:val="22"/>
        </w:rPr>
      </w:pPr>
      <w:r w:rsidRPr="00DF3825">
        <w:rPr>
          <w:i/>
          <w:szCs w:val="22"/>
        </w:rPr>
        <w:t>Vokietijoje</w:t>
      </w:r>
      <w:r w:rsidRPr="00DF3825">
        <w:rPr>
          <w:szCs w:val="22"/>
        </w:rPr>
        <w:t xml:space="preserve"> atliktas </w:t>
      </w:r>
      <w:proofErr w:type="spellStart"/>
      <w:r w:rsidRPr="00DF3825">
        <w:rPr>
          <w:szCs w:val="22"/>
        </w:rPr>
        <w:t>prospektyvinis</w:t>
      </w:r>
      <w:proofErr w:type="spellEnd"/>
      <w:r w:rsidRPr="00DF3825">
        <w:rPr>
          <w:szCs w:val="22"/>
        </w:rPr>
        <w:t xml:space="preserve"> aklas tyrimas vakcinuotiems vaikams kontaktuojant su sergančiais namiškiais (skiepyti kūdikiai, sulaukę 3, 4 ir 5 mėn.). Remiantis duomenimis, gautais stebint tokius vaikus, nustatytas 88,7 % apsauginis vakcinos veiksmingumas. Apsauga nuo lengvos eigos ligos, patvirtintos </w:t>
      </w:r>
      <w:proofErr w:type="spellStart"/>
      <w:r w:rsidRPr="00DF3825">
        <w:rPr>
          <w:szCs w:val="22"/>
        </w:rPr>
        <w:t>laboratoriškai</w:t>
      </w:r>
      <w:proofErr w:type="spellEnd"/>
      <w:r w:rsidRPr="00DF3825">
        <w:rPr>
          <w:szCs w:val="22"/>
        </w:rPr>
        <w:t>, buvo atitinkamai 73 % ir 67 % (pirmuoju atveju ji apibūdinama kaip 14 dienų ar ilgiau, antruoju – kaip 7 dienas ar ilgiau trukęs bet kurios rūšies kosulys).</w:t>
      </w:r>
    </w:p>
    <w:p w14:paraId="5EBF9C2F" w14:textId="77777777" w:rsidR="008A7596" w:rsidRPr="00DF3825" w:rsidRDefault="008A7596" w:rsidP="008A7596">
      <w:pPr>
        <w:pStyle w:val="Pagrindinistekstas"/>
        <w:spacing w:after="0"/>
        <w:rPr>
          <w:szCs w:val="22"/>
        </w:rPr>
      </w:pPr>
    </w:p>
    <w:p w14:paraId="5EBF9C30" w14:textId="77777777" w:rsidR="008A7596" w:rsidRPr="00DF3825" w:rsidRDefault="008A7596" w:rsidP="008A7596">
      <w:pPr>
        <w:pStyle w:val="BTEMEASMCA"/>
      </w:pPr>
      <w:r w:rsidRPr="00DF3825">
        <w:rPr>
          <w:i/>
        </w:rPr>
        <w:t>Italijoje</w:t>
      </w:r>
      <w:r w:rsidRPr="00DF3825">
        <w:t xml:space="preserve"> atliktas Nacionalinio sveikatos instituto remtas veiksmingumo tyrimas (skiepyti kūdikiai, sulaukę 2, 4 ir 6 mėn.). Nustatytas vakcinos veiksmingumas – 84 %. Įtraukus į kokliušo definiciją kliniškai lengvesnius (pagal kosulio rūšį ir trukmę) atvejus, </w:t>
      </w:r>
      <w:proofErr w:type="spellStart"/>
      <w:r w:rsidRPr="00DF3825">
        <w:t>Infanrix</w:t>
      </w:r>
      <w:proofErr w:type="spellEnd"/>
      <w:r w:rsidRPr="00DF3825">
        <w:t xml:space="preserve"> veiksmingumas prieš bet kokį ilgesnės kaip 7 dienų trukmės kosulį buvo 71 %, prieš bet kokį ilgesnės kaip 14 dienų trukmės kosulį – 73 %.</w:t>
      </w:r>
    </w:p>
    <w:p w14:paraId="5EBF9C31" w14:textId="77777777" w:rsidR="008A7596" w:rsidRPr="00DF3825" w:rsidRDefault="008A7596" w:rsidP="008A7596">
      <w:pPr>
        <w:pStyle w:val="BTEMEASMCA"/>
      </w:pPr>
    </w:p>
    <w:p w14:paraId="5EBF9C32" w14:textId="77777777" w:rsidR="008A7596" w:rsidRPr="00DF3825" w:rsidRDefault="008A7596" w:rsidP="008A7596">
      <w:pPr>
        <w:pStyle w:val="PI-2EMEASMCA"/>
      </w:pPr>
      <w:bookmarkStart w:id="34" w:name="_Toc129243238"/>
      <w:bookmarkStart w:id="35" w:name="_Toc129243113"/>
      <w:r w:rsidRPr="00DF3825">
        <w:t>5.2</w:t>
      </w:r>
      <w:r w:rsidRPr="00DF3825">
        <w:tab/>
      </w:r>
      <w:proofErr w:type="spellStart"/>
      <w:r w:rsidRPr="00DF3825">
        <w:t>Farmakokinetinės</w:t>
      </w:r>
      <w:proofErr w:type="spellEnd"/>
      <w:r w:rsidRPr="00DF3825">
        <w:t xml:space="preserve"> savybės</w:t>
      </w:r>
      <w:bookmarkEnd w:id="34"/>
      <w:bookmarkEnd w:id="35"/>
    </w:p>
    <w:p w14:paraId="5EBF9C33" w14:textId="77777777" w:rsidR="008A7596" w:rsidRPr="00DF3825" w:rsidRDefault="008A7596" w:rsidP="008A7596">
      <w:pPr>
        <w:pStyle w:val="BTEMEASMCA"/>
      </w:pPr>
    </w:p>
    <w:p w14:paraId="5EBF9C34" w14:textId="77777777" w:rsidR="008A7596" w:rsidRPr="00DF3825" w:rsidRDefault="008A7596" w:rsidP="008A7596">
      <w:pPr>
        <w:pStyle w:val="BTEMEASMCA"/>
      </w:pPr>
      <w:r w:rsidRPr="00DF3825">
        <w:t xml:space="preserve">Vakcinų </w:t>
      </w:r>
      <w:proofErr w:type="spellStart"/>
      <w:r w:rsidRPr="00DF3825">
        <w:t>farmakokinetinių</w:t>
      </w:r>
      <w:proofErr w:type="spellEnd"/>
      <w:r w:rsidRPr="00DF3825">
        <w:t xml:space="preserve"> savybių tirti nereikia.</w:t>
      </w:r>
    </w:p>
    <w:p w14:paraId="5EBF9C35" w14:textId="77777777" w:rsidR="008A7596" w:rsidRPr="00DF3825" w:rsidRDefault="008A7596" w:rsidP="008A7596">
      <w:pPr>
        <w:pStyle w:val="BTEMEASMCA"/>
      </w:pPr>
    </w:p>
    <w:p w14:paraId="5EBF9C36" w14:textId="77777777" w:rsidR="008A7596" w:rsidRPr="00DF3825" w:rsidRDefault="008A7596" w:rsidP="008A7596">
      <w:pPr>
        <w:pStyle w:val="PI-2EMEASMCA"/>
      </w:pPr>
      <w:bookmarkStart w:id="36" w:name="_Toc129243239"/>
      <w:bookmarkStart w:id="37" w:name="_Toc129243114"/>
      <w:r w:rsidRPr="00DF3825">
        <w:t>5.3</w:t>
      </w:r>
      <w:r w:rsidRPr="00DF3825">
        <w:tab/>
      </w:r>
      <w:proofErr w:type="spellStart"/>
      <w:r w:rsidRPr="00DF3825">
        <w:t>Ikiklinikinių</w:t>
      </w:r>
      <w:proofErr w:type="spellEnd"/>
      <w:r w:rsidRPr="00DF3825">
        <w:t xml:space="preserve"> saugumo tyrimų duomenys</w:t>
      </w:r>
      <w:bookmarkEnd w:id="36"/>
      <w:bookmarkEnd w:id="37"/>
    </w:p>
    <w:p w14:paraId="5EBF9C37" w14:textId="77777777" w:rsidR="008A7596" w:rsidRPr="00DF3825" w:rsidRDefault="008A7596" w:rsidP="008A7596">
      <w:pPr>
        <w:pStyle w:val="BTEMEASMCA"/>
      </w:pPr>
    </w:p>
    <w:p w14:paraId="5EBF9C38" w14:textId="77777777" w:rsidR="008A7596" w:rsidRPr="00DF3825" w:rsidRDefault="008A7596" w:rsidP="008A7596">
      <w:pPr>
        <w:pStyle w:val="BTEMEASMCA"/>
      </w:pPr>
      <w:r w:rsidRPr="00DF3825">
        <w:t>Reikiami saugumo tyrimai atlikti.</w:t>
      </w:r>
    </w:p>
    <w:p w14:paraId="5EBF9C39" w14:textId="77777777" w:rsidR="008A7596" w:rsidRPr="00DF3825" w:rsidRDefault="008A7596" w:rsidP="008A7596">
      <w:pPr>
        <w:pStyle w:val="BTEMEASMCA"/>
      </w:pPr>
    </w:p>
    <w:p w14:paraId="5EBF9C3A" w14:textId="77777777" w:rsidR="008A7596" w:rsidRPr="00DF3825" w:rsidRDefault="008A7596" w:rsidP="008A7596">
      <w:pPr>
        <w:pStyle w:val="BTEMEASMCA"/>
      </w:pPr>
    </w:p>
    <w:p w14:paraId="5EBF9C3B" w14:textId="77777777" w:rsidR="008A7596" w:rsidRPr="00DF3825" w:rsidRDefault="008A7596" w:rsidP="008A7596">
      <w:pPr>
        <w:pStyle w:val="PI-1EMEASMCA"/>
      </w:pPr>
      <w:bookmarkStart w:id="38" w:name="_Toc129243240"/>
      <w:bookmarkStart w:id="39" w:name="_Toc129243115"/>
      <w:r w:rsidRPr="00DF3825">
        <w:lastRenderedPageBreak/>
        <w:t>6.</w:t>
      </w:r>
      <w:r w:rsidRPr="00DF3825">
        <w:tab/>
        <w:t>FARMACINĖ INFORMACIJA</w:t>
      </w:r>
      <w:bookmarkEnd w:id="38"/>
      <w:bookmarkEnd w:id="39"/>
    </w:p>
    <w:p w14:paraId="5EBF9C3C" w14:textId="77777777" w:rsidR="008A7596" w:rsidRPr="00DF3825" w:rsidRDefault="008A7596" w:rsidP="008A7596">
      <w:pPr>
        <w:pStyle w:val="BTEMEASMCA"/>
      </w:pPr>
    </w:p>
    <w:p w14:paraId="5EBF9C3D" w14:textId="77777777" w:rsidR="008A7596" w:rsidRPr="00DF3825" w:rsidRDefault="008A7596" w:rsidP="008A7596">
      <w:pPr>
        <w:pStyle w:val="PI-2EMEASMCA"/>
      </w:pPr>
      <w:bookmarkStart w:id="40" w:name="_Toc129243241"/>
      <w:bookmarkStart w:id="41" w:name="_Toc129243116"/>
      <w:r w:rsidRPr="00DF3825">
        <w:t>6.1</w:t>
      </w:r>
      <w:r w:rsidRPr="00DF3825">
        <w:tab/>
        <w:t>Pagalbinių medžiagų sąrašas</w:t>
      </w:r>
      <w:bookmarkEnd w:id="40"/>
      <w:bookmarkEnd w:id="41"/>
    </w:p>
    <w:p w14:paraId="5EBF9C3E" w14:textId="77777777" w:rsidR="008A7596" w:rsidRPr="00DF3825" w:rsidRDefault="008A7596" w:rsidP="008A7596">
      <w:pPr>
        <w:pStyle w:val="BTEMEASMCA"/>
      </w:pPr>
    </w:p>
    <w:p w14:paraId="5EBF9C3F" w14:textId="77777777" w:rsidR="008A7596" w:rsidRPr="00DF3825" w:rsidRDefault="008A7596" w:rsidP="008A7596">
      <w:pPr>
        <w:pStyle w:val="BTEMEASMCA"/>
      </w:pPr>
      <w:r w:rsidRPr="00DF3825">
        <w:t xml:space="preserve">Natrio chloridas </w:t>
      </w:r>
    </w:p>
    <w:p w14:paraId="5EBF9C40" w14:textId="77777777" w:rsidR="008A7596" w:rsidRPr="00DF3825" w:rsidRDefault="008A7596" w:rsidP="008A7596">
      <w:pPr>
        <w:pStyle w:val="BTEMEASMCA"/>
      </w:pPr>
      <w:r w:rsidRPr="00DF3825">
        <w:t>Injekcinis vanduo</w:t>
      </w:r>
    </w:p>
    <w:p w14:paraId="5EBF9C41" w14:textId="77777777" w:rsidR="008A7596" w:rsidRPr="00DF3825" w:rsidRDefault="008A7596" w:rsidP="008A7596">
      <w:pPr>
        <w:pStyle w:val="BTEMEASMCA"/>
      </w:pPr>
    </w:p>
    <w:p w14:paraId="5EBF9C42" w14:textId="77777777" w:rsidR="008A7596" w:rsidRPr="00DF3825" w:rsidRDefault="008A7596" w:rsidP="008A7596">
      <w:pPr>
        <w:pStyle w:val="BTEMEASMCA"/>
      </w:pPr>
      <w:r w:rsidRPr="00DF3825">
        <w:t>Kitos pagalbinės medžiagos išvardytos 2 skyriuje.</w:t>
      </w:r>
    </w:p>
    <w:p w14:paraId="5EBF9C43" w14:textId="77777777" w:rsidR="008A7596" w:rsidRPr="00DF3825" w:rsidRDefault="008A7596" w:rsidP="008A7596">
      <w:pPr>
        <w:pStyle w:val="BTEMEASMCA"/>
      </w:pPr>
    </w:p>
    <w:p w14:paraId="5EBF9C44" w14:textId="77777777" w:rsidR="008A7596" w:rsidRPr="00DF3825" w:rsidRDefault="008A7596" w:rsidP="008A7596">
      <w:pPr>
        <w:pStyle w:val="PI-2EMEASMCA"/>
      </w:pPr>
      <w:bookmarkStart w:id="42" w:name="_Toc129243242"/>
      <w:bookmarkStart w:id="43" w:name="_Toc129243117"/>
      <w:r w:rsidRPr="00DF3825">
        <w:t>6.2</w:t>
      </w:r>
      <w:r w:rsidRPr="00DF3825">
        <w:tab/>
        <w:t>Nesuderinamumas</w:t>
      </w:r>
      <w:bookmarkEnd w:id="42"/>
      <w:bookmarkEnd w:id="43"/>
    </w:p>
    <w:p w14:paraId="5EBF9C45" w14:textId="77777777" w:rsidR="008A7596" w:rsidRPr="00DF3825" w:rsidRDefault="008A7596" w:rsidP="008A7596">
      <w:pPr>
        <w:pStyle w:val="BTEMEASMCA"/>
      </w:pPr>
    </w:p>
    <w:p w14:paraId="5EBF9C46" w14:textId="77777777" w:rsidR="008A7596" w:rsidRPr="00DF3825" w:rsidRDefault="008A7596" w:rsidP="008A7596">
      <w:pPr>
        <w:pStyle w:val="BTEMEASMCA"/>
      </w:pPr>
      <w:proofErr w:type="spellStart"/>
      <w:r w:rsidRPr="00DF3825">
        <w:t>Infanrix</w:t>
      </w:r>
      <w:proofErr w:type="spellEnd"/>
      <w:r w:rsidRPr="00DF3825">
        <w:t xml:space="preserve"> negalima maišyti švirkšte su kitomis vakcinomis, išskyrus </w:t>
      </w:r>
      <w:proofErr w:type="spellStart"/>
      <w:r w:rsidRPr="00DF3825">
        <w:t>Hiberix</w:t>
      </w:r>
      <w:proofErr w:type="spellEnd"/>
      <w:r w:rsidRPr="00DF3825">
        <w:t xml:space="preserve"> ar kita PRP-T vakcina (</w:t>
      </w:r>
      <w:proofErr w:type="spellStart"/>
      <w:r w:rsidRPr="00DF3825">
        <w:t>konjuguota</w:t>
      </w:r>
      <w:proofErr w:type="spellEnd"/>
      <w:r w:rsidRPr="00DF3825">
        <w:t xml:space="preserve"> B tipo </w:t>
      </w:r>
      <w:proofErr w:type="spellStart"/>
      <w:r w:rsidRPr="00DF3825">
        <w:rPr>
          <w:i/>
        </w:rPr>
        <w:t>Haemophilus</w:t>
      </w:r>
      <w:proofErr w:type="spellEnd"/>
      <w:r w:rsidRPr="00DF3825">
        <w:rPr>
          <w:i/>
        </w:rPr>
        <w:t xml:space="preserve"> </w:t>
      </w:r>
      <w:proofErr w:type="spellStart"/>
      <w:r w:rsidRPr="00DF3825">
        <w:rPr>
          <w:i/>
        </w:rPr>
        <w:t>influenzae</w:t>
      </w:r>
      <w:proofErr w:type="spellEnd"/>
      <w:r w:rsidRPr="00DF3825">
        <w:t xml:space="preserve"> vakcina su </w:t>
      </w:r>
      <w:proofErr w:type="spellStart"/>
      <w:r w:rsidRPr="00DF3825">
        <w:t>poliribozilribitolio</w:t>
      </w:r>
      <w:proofErr w:type="spellEnd"/>
      <w:r w:rsidRPr="00DF3825">
        <w:t xml:space="preserve"> fosfatu).</w:t>
      </w:r>
    </w:p>
    <w:p w14:paraId="5EBF9C47" w14:textId="77777777" w:rsidR="008A7596" w:rsidRPr="00DF3825" w:rsidRDefault="008A7596" w:rsidP="008A7596">
      <w:pPr>
        <w:pStyle w:val="BTEMEASMCA"/>
      </w:pPr>
    </w:p>
    <w:p w14:paraId="5EBF9C48" w14:textId="77777777" w:rsidR="008A7596" w:rsidRPr="00DF3825" w:rsidRDefault="008A7596" w:rsidP="008A7596">
      <w:pPr>
        <w:pStyle w:val="PI-2EMEASMCA"/>
      </w:pPr>
      <w:bookmarkStart w:id="44" w:name="_Toc129243243"/>
      <w:bookmarkStart w:id="45" w:name="_Toc129243118"/>
      <w:r w:rsidRPr="00DF3825">
        <w:t>6.3</w:t>
      </w:r>
      <w:r w:rsidRPr="00DF3825">
        <w:tab/>
        <w:t>Tinkamumo laikas</w:t>
      </w:r>
      <w:bookmarkEnd w:id="44"/>
      <w:bookmarkEnd w:id="45"/>
    </w:p>
    <w:p w14:paraId="5EBF9C49" w14:textId="77777777" w:rsidR="008A7596" w:rsidRPr="00DF3825" w:rsidRDefault="008A7596" w:rsidP="008A7596">
      <w:pPr>
        <w:pStyle w:val="BTEMEASMCA"/>
      </w:pPr>
    </w:p>
    <w:p w14:paraId="5EBF9C4A" w14:textId="77777777" w:rsidR="008A7596" w:rsidRPr="00DF3825" w:rsidRDefault="008A7596" w:rsidP="008A7596">
      <w:pPr>
        <w:pStyle w:val="BTEMEASMCA"/>
      </w:pPr>
      <w:r w:rsidRPr="00DF3825">
        <w:t>3 metai</w:t>
      </w:r>
    </w:p>
    <w:p w14:paraId="5EBF9C4B" w14:textId="77777777" w:rsidR="008A7596" w:rsidRPr="00DF3825" w:rsidRDefault="008A7596" w:rsidP="008A7596">
      <w:pPr>
        <w:pStyle w:val="BTEMEASMCA"/>
      </w:pPr>
    </w:p>
    <w:p w14:paraId="5EBF9C4C" w14:textId="77777777" w:rsidR="008A7596" w:rsidRPr="00DF3825" w:rsidRDefault="008A7596" w:rsidP="008A7596">
      <w:pPr>
        <w:pStyle w:val="PI-2EMEASMCA"/>
      </w:pPr>
      <w:bookmarkStart w:id="46" w:name="_Toc129243244"/>
      <w:bookmarkStart w:id="47" w:name="_Toc129243119"/>
      <w:r w:rsidRPr="00DF3825">
        <w:t>6.4</w:t>
      </w:r>
      <w:r w:rsidRPr="00DF3825">
        <w:tab/>
        <w:t>Specialios laikymo sąlygos</w:t>
      </w:r>
      <w:bookmarkEnd w:id="46"/>
      <w:bookmarkEnd w:id="47"/>
    </w:p>
    <w:p w14:paraId="5EBF9C4D" w14:textId="77777777" w:rsidR="008A7596" w:rsidRPr="00DF3825" w:rsidRDefault="008A7596" w:rsidP="008A7596">
      <w:pPr>
        <w:pStyle w:val="BTEMEASMCA"/>
      </w:pPr>
    </w:p>
    <w:p w14:paraId="5EBF9C4E" w14:textId="77777777" w:rsidR="008A7596" w:rsidRPr="00DF3825" w:rsidRDefault="008A7596" w:rsidP="008A7596">
      <w:pPr>
        <w:pStyle w:val="BTEMEASMCA"/>
      </w:pPr>
      <w:r w:rsidRPr="00DF3825">
        <w:t xml:space="preserve">Laikyti šaldytuve (2 </w:t>
      </w:r>
      <w:r w:rsidRPr="00DF3825">
        <w:sym w:font="Symbol" w:char="00B0"/>
      </w:r>
      <w:r w:rsidRPr="00DF3825">
        <w:t xml:space="preserve">C – 8 </w:t>
      </w:r>
      <w:r w:rsidRPr="00DF3825">
        <w:sym w:font="Symbol" w:char="00B0"/>
      </w:r>
      <w:r w:rsidRPr="00DF3825">
        <w:t>C).</w:t>
      </w:r>
    </w:p>
    <w:p w14:paraId="5EBF9C4F" w14:textId="77777777" w:rsidR="008A7596" w:rsidRPr="00DF3825" w:rsidRDefault="008A7596" w:rsidP="008A7596">
      <w:pPr>
        <w:pStyle w:val="BTEMEASMCA"/>
      </w:pPr>
      <w:r w:rsidRPr="00DF3825">
        <w:rPr>
          <w:u w:val="single"/>
        </w:rPr>
        <w:t>Negalima užšaldyti.</w:t>
      </w:r>
      <w:r w:rsidRPr="00DF3825">
        <w:t xml:space="preserve"> Užšaldytą vakciną sunaikinti.</w:t>
      </w:r>
    </w:p>
    <w:p w14:paraId="5EBF9C50" w14:textId="77777777" w:rsidR="008A7596" w:rsidRPr="00DF3825" w:rsidRDefault="008A7596" w:rsidP="008A7596">
      <w:pPr>
        <w:pStyle w:val="BTEMEASMCA"/>
      </w:pPr>
      <w:r w:rsidRPr="00DF3825">
        <w:t>Išėmus iš šaldytuvo vakcina yra stabili 8 valandas laikant 21 °C temperatūroje.</w:t>
      </w:r>
    </w:p>
    <w:p w14:paraId="5EBF9C51" w14:textId="77777777" w:rsidR="008A7596" w:rsidRPr="00DF3825" w:rsidRDefault="008A7596" w:rsidP="008A7596">
      <w:pPr>
        <w:pStyle w:val="BTEMEASMCA"/>
      </w:pPr>
    </w:p>
    <w:p w14:paraId="5EBF9C52" w14:textId="77777777" w:rsidR="008A7596" w:rsidRPr="00DF3825" w:rsidRDefault="008A7596" w:rsidP="008A7596">
      <w:pPr>
        <w:pStyle w:val="PI-2EMEASMCA"/>
      </w:pPr>
      <w:bookmarkStart w:id="48" w:name="_Toc129243245"/>
      <w:bookmarkStart w:id="49" w:name="_Toc129243120"/>
      <w:r w:rsidRPr="00DF3825">
        <w:t>6.5</w:t>
      </w:r>
      <w:r w:rsidRPr="00DF3825">
        <w:tab/>
      </w:r>
      <w:proofErr w:type="spellStart"/>
      <w:r w:rsidR="006C50EF" w:rsidRPr="00DF3825">
        <w:t>Talpyklės</w:t>
      </w:r>
      <w:proofErr w:type="spellEnd"/>
      <w:r w:rsidR="006C50EF" w:rsidRPr="00DF3825">
        <w:t xml:space="preserve"> pobūdis</w:t>
      </w:r>
      <w:r w:rsidR="006C50EF" w:rsidRPr="00DF3825" w:rsidDel="006C50EF">
        <w:t xml:space="preserve"> </w:t>
      </w:r>
      <w:r w:rsidRPr="00DF3825">
        <w:t>ir jos turinys</w:t>
      </w:r>
      <w:bookmarkEnd w:id="48"/>
      <w:bookmarkEnd w:id="49"/>
    </w:p>
    <w:p w14:paraId="5EBF9C53" w14:textId="77777777" w:rsidR="008A7596" w:rsidRPr="00DF3825" w:rsidRDefault="008A7596" w:rsidP="008A7596">
      <w:pPr>
        <w:pStyle w:val="BTEMEASMCA"/>
      </w:pPr>
    </w:p>
    <w:p w14:paraId="5EBF9C54" w14:textId="77777777" w:rsidR="008A7596" w:rsidRPr="00DF3825" w:rsidRDefault="008A7596" w:rsidP="008A7596">
      <w:pPr>
        <w:pStyle w:val="BTEMEASMCA"/>
      </w:pPr>
      <w:r w:rsidRPr="00DF3825">
        <w:t xml:space="preserve">0,5 ml injekcinės suspensijos </w:t>
      </w:r>
      <w:proofErr w:type="spellStart"/>
      <w:r w:rsidRPr="00DF3825">
        <w:t>vienadoziame</w:t>
      </w:r>
      <w:proofErr w:type="spellEnd"/>
      <w:r w:rsidRPr="00DF3825">
        <w:t xml:space="preserve"> užpildytame švirkšte (I-</w:t>
      </w:r>
      <w:proofErr w:type="spellStart"/>
      <w:r w:rsidRPr="00DF3825">
        <w:t>ojo</w:t>
      </w:r>
      <w:proofErr w:type="spellEnd"/>
      <w:r w:rsidRPr="00DF3825">
        <w:t xml:space="preserve"> tipo stiklo) su pilkos butilo gumos stūmokliu. Švirkšto galą dengia pilkos butilo gumos dangtelis.</w:t>
      </w:r>
    </w:p>
    <w:p w14:paraId="5EBF9C55" w14:textId="77777777" w:rsidR="008A7596" w:rsidRPr="00DF3825" w:rsidRDefault="008A7596" w:rsidP="008A7596">
      <w:pPr>
        <w:pStyle w:val="BTEMEASMCA"/>
      </w:pPr>
      <w:r w:rsidRPr="00DF3825">
        <w:t xml:space="preserve">Kartono dėžutėje yra 1 užpildytas švirkštas ir 1 adata. </w:t>
      </w:r>
    </w:p>
    <w:p w14:paraId="5EBF9C56" w14:textId="77777777" w:rsidR="008A7596" w:rsidRPr="00DF3825" w:rsidRDefault="008A7596" w:rsidP="008A7596">
      <w:pPr>
        <w:pStyle w:val="BTEMEASMCA"/>
      </w:pPr>
    </w:p>
    <w:p w14:paraId="5EBF9C57" w14:textId="77777777" w:rsidR="008A7596" w:rsidRPr="00DF3825" w:rsidRDefault="008A7596" w:rsidP="008A7596">
      <w:pPr>
        <w:pStyle w:val="PI-2EMEASMCA"/>
      </w:pPr>
      <w:bookmarkStart w:id="50" w:name="_Toc129243246"/>
      <w:bookmarkStart w:id="51" w:name="_Toc129243121"/>
      <w:r w:rsidRPr="00DF3825">
        <w:t>6.6</w:t>
      </w:r>
      <w:r w:rsidRPr="00DF3825">
        <w:tab/>
        <w:t>Specialūs reikalavimai atliekoms tvarkyti ir vaistiniam preparatui ruošti</w:t>
      </w:r>
      <w:bookmarkEnd w:id="50"/>
      <w:bookmarkEnd w:id="51"/>
    </w:p>
    <w:p w14:paraId="5EBF9C58" w14:textId="77777777" w:rsidR="008A7596" w:rsidRPr="00DF3825" w:rsidRDefault="008A7596" w:rsidP="008A7596">
      <w:pPr>
        <w:pStyle w:val="BTEMEASMCA"/>
      </w:pPr>
    </w:p>
    <w:p w14:paraId="5EBF9C59" w14:textId="77777777" w:rsidR="008A7596" w:rsidRPr="00DF3825" w:rsidRDefault="008A7596" w:rsidP="008A7596">
      <w:pPr>
        <w:rPr>
          <w:szCs w:val="22"/>
        </w:rPr>
      </w:pPr>
      <w:r w:rsidRPr="00DF3825">
        <w:rPr>
          <w:szCs w:val="22"/>
        </w:rPr>
        <w:t xml:space="preserve">Laikant gali susidaryti baltų nuosėdų ir skaidrus </w:t>
      </w:r>
      <w:proofErr w:type="spellStart"/>
      <w:r w:rsidRPr="00DF3825">
        <w:rPr>
          <w:szCs w:val="22"/>
        </w:rPr>
        <w:t>supernatantas</w:t>
      </w:r>
      <w:proofErr w:type="spellEnd"/>
      <w:r w:rsidRPr="00DF3825">
        <w:rPr>
          <w:szCs w:val="22"/>
        </w:rPr>
        <w:t>. Tai nėra gedimo požymis.</w:t>
      </w:r>
    </w:p>
    <w:p w14:paraId="5EBF9C5A" w14:textId="77777777" w:rsidR="008A7596" w:rsidRPr="00DF3825" w:rsidRDefault="008A7596" w:rsidP="008A7596">
      <w:pPr>
        <w:pStyle w:val="Pagrindinistekstas"/>
        <w:spacing w:after="0"/>
        <w:rPr>
          <w:szCs w:val="22"/>
        </w:rPr>
      </w:pPr>
      <w:r w:rsidRPr="00DF3825">
        <w:rPr>
          <w:szCs w:val="22"/>
        </w:rPr>
        <w:t>Prieš vartojimą vakciną reikia suplakti, kad susidarytų homogeniška drumsta suspensija, apžiūrėti ir įsitikinti, ar nėra dalelių, ar nepakitusios fizinės savybės. Jei matosi dalelių arba fizinės savybės pakitusios, vakcinos vartoti negalima.</w:t>
      </w:r>
    </w:p>
    <w:p w14:paraId="5EBF9C5B" w14:textId="77777777" w:rsidR="008A7596" w:rsidRPr="00DF3825" w:rsidRDefault="008A7596" w:rsidP="008A7596">
      <w:pPr>
        <w:pStyle w:val="Pagrindinistekstas"/>
        <w:spacing w:after="0"/>
        <w:rPr>
          <w:szCs w:val="22"/>
        </w:rPr>
      </w:pPr>
    </w:p>
    <w:p w14:paraId="5EBF9C5C" w14:textId="77777777" w:rsidR="008A7596" w:rsidRPr="00DF3825" w:rsidRDefault="008A7596" w:rsidP="008A7596">
      <w:pPr>
        <w:pStyle w:val="Pagrindinistekstas"/>
        <w:spacing w:after="0"/>
        <w:rPr>
          <w:szCs w:val="22"/>
        </w:rPr>
      </w:pPr>
      <w:r w:rsidRPr="00DF3825">
        <w:rPr>
          <w:szCs w:val="22"/>
        </w:rPr>
        <w:t xml:space="preserve">Kaip nurodyta 6.2 skyriuje, </w:t>
      </w:r>
      <w:proofErr w:type="spellStart"/>
      <w:r w:rsidRPr="00DF3825">
        <w:rPr>
          <w:szCs w:val="22"/>
        </w:rPr>
        <w:t>Infanrix</w:t>
      </w:r>
      <w:proofErr w:type="spellEnd"/>
      <w:r w:rsidRPr="00DF3825">
        <w:rPr>
          <w:szCs w:val="22"/>
        </w:rPr>
        <w:t xml:space="preserve"> galima maišyti su </w:t>
      </w:r>
      <w:proofErr w:type="spellStart"/>
      <w:r w:rsidRPr="00DF3825">
        <w:rPr>
          <w:szCs w:val="22"/>
        </w:rPr>
        <w:t>Hiberix</w:t>
      </w:r>
      <w:proofErr w:type="spellEnd"/>
      <w:r w:rsidRPr="00DF3825">
        <w:rPr>
          <w:szCs w:val="22"/>
        </w:rPr>
        <w:t xml:space="preserve">. Šiuo atveju vietoje </w:t>
      </w:r>
      <w:proofErr w:type="spellStart"/>
      <w:r w:rsidRPr="00DF3825">
        <w:rPr>
          <w:szCs w:val="22"/>
        </w:rPr>
        <w:t>Hiberix</w:t>
      </w:r>
      <w:proofErr w:type="spellEnd"/>
      <w:r w:rsidRPr="00DF3825">
        <w:rPr>
          <w:szCs w:val="22"/>
        </w:rPr>
        <w:t xml:space="preserve"> pakuotėje esančio skiediklio naudojamas </w:t>
      </w:r>
      <w:proofErr w:type="spellStart"/>
      <w:r w:rsidRPr="00DF3825">
        <w:rPr>
          <w:szCs w:val="22"/>
        </w:rPr>
        <w:t>Infanrix</w:t>
      </w:r>
      <w:proofErr w:type="spellEnd"/>
      <w:r w:rsidRPr="00DF3825">
        <w:rPr>
          <w:szCs w:val="22"/>
        </w:rPr>
        <w:t>.</w:t>
      </w:r>
    </w:p>
    <w:p w14:paraId="5EBF9C5D" w14:textId="77777777" w:rsidR="008A7596" w:rsidRPr="00DF3825" w:rsidRDefault="008A7596" w:rsidP="008A7596">
      <w:pPr>
        <w:pStyle w:val="Pagrindinistekstas"/>
        <w:spacing w:after="0"/>
        <w:rPr>
          <w:szCs w:val="22"/>
        </w:rPr>
      </w:pPr>
    </w:p>
    <w:p w14:paraId="5EBF9C5E" w14:textId="77777777" w:rsidR="008A7596" w:rsidRPr="00DF3825" w:rsidRDefault="008A7596" w:rsidP="008A7596">
      <w:pPr>
        <w:pStyle w:val="Pagrindinistekstas"/>
        <w:spacing w:after="0"/>
        <w:rPr>
          <w:szCs w:val="22"/>
        </w:rPr>
      </w:pPr>
      <w:proofErr w:type="spellStart"/>
      <w:r w:rsidRPr="00DF3825">
        <w:rPr>
          <w:szCs w:val="22"/>
        </w:rPr>
        <w:t>Hiberix</w:t>
      </w:r>
      <w:proofErr w:type="spellEnd"/>
      <w:r w:rsidRPr="00DF3825">
        <w:rPr>
          <w:szCs w:val="22"/>
        </w:rPr>
        <w:t xml:space="preserve"> pakuotėje esantis skiediklio </w:t>
      </w:r>
      <w:r w:rsidR="00D67E0A" w:rsidRPr="00DF3825">
        <w:rPr>
          <w:szCs w:val="22"/>
        </w:rPr>
        <w:t xml:space="preserve">flakonas </w:t>
      </w:r>
      <w:r w:rsidRPr="00DF3825">
        <w:rPr>
          <w:szCs w:val="22"/>
        </w:rPr>
        <w:t xml:space="preserve">išmetamas. Ruošiant sudėtinę vakciną, visas </w:t>
      </w:r>
      <w:proofErr w:type="spellStart"/>
      <w:r w:rsidRPr="00DF3825">
        <w:rPr>
          <w:szCs w:val="22"/>
        </w:rPr>
        <w:t>Infanrix</w:t>
      </w:r>
      <w:proofErr w:type="spellEnd"/>
      <w:r w:rsidRPr="00DF3825">
        <w:rPr>
          <w:szCs w:val="22"/>
        </w:rPr>
        <w:t xml:space="preserve"> </w:t>
      </w:r>
      <w:r w:rsidR="00D67E0A" w:rsidRPr="00DF3825">
        <w:rPr>
          <w:szCs w:val="22"/>
        </w:rPr>
        <w:t xml:space="preserve">flakono </w:t>
      </w:r>
      <w:r w:rsidRPr="00DF3825">
        <w:rPr>
          <w:szCs w:val="22"/>
        </w:rPr>
        <w:t xml:space="preserve">ar užpildyto švirkšto turinys sušvirkščiamas į </w:t>
      </w:r>
      <w:r w:rsidR="00D67E0A" w:rsidRPr="00DF3825">
        <w:rPr>
          <w:szCs w:val="22"/>
        </w:rPr>
        <w:t>flakoną</w:t>
      </w:r>
      <w:r w:rsidRPr="00DF3825">
        <w:rPr>
          <w:szCs w:val="22"/>
        </w:rPr>
        <w:t xml:space="preserve">, kuriame yra </w:t>
      </w:r>
      <w:proofErr w:type="spellStart"/>
      <w:r w:rsidRPr="00DF3825">
        <w:rPr>
          <w:szCs w:val="22"/>
        </w:rPr>
        <w:t>liofilizuotas</w:t>
      </w:r>
      <w:proofErr w:type="spellEnd"/>
      <w:r w:rsidRPr="00DF3825">
        <w:rPr>
          <w:szCs w:val="22"/>
        </w:rPr>
        <w:t xml:space="preserve"> </w:t>
      </w:r>
      <w:proofErr w:type="spellStart"/>
      <w:r w:rsidRPr="00DF3825">
        <w:rPr>
          <w:szCs w:val="22"/>
        </w:rPr>
        <w:t>Hiberix</w:t>
      </w:r>
      <w:proofErr w:type="spellEnd"/>
      <w:r w:rsidRPr="00DF3825">
        <w:rPr>
          <w:szCs w:val="22"/>
        </w:rPr>
        <w:t xml:space="preserve"> gumulėlis.</w:t>
      </w:r>
    </w:p>
    <w:p w14:paraId="5EBF9C5F" w14:textId="77777777" w:rsidR="008A7596" w:rsidRPr="00DF3825" w:rsidRDefault="008A7596" w:rsidP="008A7596">
      <w:pPr>
        <w:pStyle w:val="Pagrindinistekstas"/>
        <w:spacing w:after="0"/>
        <w:rPr>
          <w:szCs w:val="22"/>
        </w:rPr>
      </w:pPr>
    </w:p>
    <w:p w14:paraId="5EBF9C60" w14:textId="77777777" w:rsidR="008A7596" w:rsidRPr="00DF3825" w:rsidRDefault="008A7596" w:rsidP="008A7596">
      <w:pPr>
        <w:pStyle w:val="BTEMEASMCA"/>
      </w:pPr>
      <w:r w:rsidRPr="00DF3825">
        <w:t xml:space="preserve">Gautoji vakcina prieš vartojant sumaišoma </w:t>
      </w:r>
      <w:proofErr w:type="spellStart"/>
      <w:r w:rsidRPr="00DF3825">
        <w:rPr>
          <w:i/>
        </w:rPr>
        <w:t>ex</w:t>
      </w:r>
      <w:proofErr w:type="spellEnd"/>
      <w:r w:rsidRPr="00DF3825">
        <w:rPr>
          <w:i/>
        </w:rPr>
        <w:t xml:space="preserve"> </w:t>
      </w:r>
      <w:proofErr w:type="spellStart"/>
      <w:r w:rsidRPr="00DF3825">
        <w:rPr>
          <w:i/>
        </w:rPr>
        <w:t>tempore</w:t>
      </w:r>
      <w:proofErr w:type="spellEnd"/>
      <w:r w:rsidRPr="00DF3825">
        <w:t xml:space="preserve"> taip pat kaip </w:t>
      </w:r>
      <w:proofErr w:type="spellStart"/>
      <w:r w:rsidRPr="00DF3825">
        <w:t>Infanrix</w:t>
      </w:r>
      <w:proofErr w:type="spellEnd"/>
      <w:r w:rsidRPr="00DF3825">
        <w:t>.</w:t>
      </w:r>
    </w:p>
    <w:p w14:paraId="5EBF9C61" w14:textId="77777777" w:rsidR="008A7596" w:rsidRPr="00DF3825" w:rsidRDefault="008A7596" w:rsidP="008A7596">
      <w:pPr>
        <w:pStyle w:val="BTEMEASMCA"/>
      </w:pPr>
    </w:p>
    <w:p w14:paraId="5EBF9C62" w14:textId="77777777" w:rsidR="008A7596" w:rsidRPr="00DF3825" w:rsidRDefault="008A7596" w:rsidP="008A7596">
      <w:pPr>
        <w:pStyle w:val="BTEMEASMCA"/>
      </w:pPr>
      <w:r w:rsidRPr="00DF3825">
        <w:t>Nesuvartotą preparatą ar atliekas reikia tvarkyti laikantis vietinių reikalavimų.</w:t>
      </w:r>
    </w:p>
    <w:p w14:paraId="5EBF9C63" w14:textId="77777777" w:rsidR="008A7596" w:rsidRPr="00DF3825" w:rsidRDefault="008A7596" w:rsidP="008A7596">
      <w:pPr>
        <w:pStyle w:val="BTEMEASMCA"/>
      </w:pPr>
    </w:p>
    <w:p w14:paraId="5EBF9C64" w14:textId="77777777" w:rsidR="008A7596" w:rsidRPr="00DF3825" w:rsidRDefault="008A7596" w:rsidP="008A7596">
      <w:pPr>
        <w:pStyle w:val="BTEMEASMCA"/>
      </w:pPr>
    </w:p>
    <w:p w14:paraId="5EBF9C65" w14:textId="77777777" w:rsidR="008A7596" w:rsidRPr="00DF3825" w:rsidRDefault="008A7596" w:rsidP="008A7596">
      <w:pPr>
        <w:pStyle w:val="PI-1EMEASMCA"/>
      </w:pPr>
      <w:bookmarkStart w:id="52" w:name="_Toc129243247"/>
      <w:bookmarkStart w:id="53" w:name="_Toc129243122"/>
      <w:r w:rsidRPr="00DF3825">
        <w:t>7.</w:t>
      </w:r>
      <w:r w:rsidRPr="00DF3825">
        <w:tab/>
        <w:t>RINKODAROS TEISĖS TURĖTOJAS</w:t>
      </w:r>
      <w:bookmarkEnd w:id="52"/>
      <w:bookmarkEnd w:id="53"/>
    </w:p>
    <w:p w14:paraId="5EBF9C66" w14:textId="77777777" w:rsidR="008A7596" w:rsidRPr="00DF3825" w:rsidRDefault="008A7596" w:rsidP="008A7596">
      <w:pPr>
        <w:pStyle w:val="BTEMEASMCA"/>
      </w:pPr>
    </w:p>
    <w:p w14:paraId="5EBF9C67" w14:textId="77777777" w:rsidR="008A7596" w:rsidRPr="00DF3825" w:rsidRDefault="008A7596" w:rsidP="008A7596">
      <w:pPr>
        <w:ind w:left="709" w:hanging="709"/>
        <w:jc w:val="both"/>
        <w:rPr>
          <w:szCs w:val="22"/>
        </w:rPr>
      </w:pPr>
      <w:r w:rsidRPr="00DF3825">
        <w:rPr>
          <w:szCs w:val="22"/>
        </w:rPr>
        <w:t>UAB „</w:t>
      </w:r>
      <w:proofErr w:type="spellStart"/>
      <w:r w:rsidRPr="00DF3825">
        <w:rPr>
          <w:szCs w:val="22"/>
        </w:rPr>
        <w:t>GlaxoSmithKline</w:t>
      </w:r>
      <w:proofErr w:type="spellEnd"/>
      <w:r w:rsidRPr="00DF3825">
        <w:rPr>
          <w:szCs w:val="22"/>
        </w:rPr>
        <w:t xml:space="preserve"> Lietuva“</w:t>
      </w:r>
    </w:p>
    <w:p w14:paraId="5EBF9C68" w14:textId="77777777" w:rsidR="008A7596" w:rsidRPr="00DF3825" w:rsidRDefault="008A7596" w:rsidP="008A7596">
      <w:pPr>
        <w:ind w:left="709" w:hanging="709"/>
        <w:jc w:val="both"/>
        <w:rPr>
          <w:szCs w:val="22"/>
        </w:rPr>
      </w:pPr>
      <w:r w:rsidRPr="00DF3825">
        <w:rPr>
          <w:szCs w:val="22"/>
        </w:rPr>
        <w:t>Ukmergės g. 120</w:t>
      </w:r>
    </w:p>
    <w:p w14:paraId="5EBF9C69" w14:textId="77777777" w:rsidR="008A7596" w:rsidRPr="00DF3825" w:rsidRDefault="008A7596" w:rsidP="008A7596">
      <w:pPr>
        <w:ind w:left="709" w:hanging="709"/>
        <w:jc w:val="both"/>
        <w:rPr>
          <w:szCs w:val="22"/>
        </w:rPr>
      </w:pPr>
      <w:r w:rsidRPr="00DF3825">
        <w:rPr>
          <w:szCs w:val="22"/>
        </w:rPr>
        <w:t>LT-08105 Vilnius</w:t>
      </w:r>
    </w:p>
    <w:p w14:paraId="5EBF9C6A" w14:textId="77777777" w:rsidR="008A7596" w:rsidRPr="00DF3825" w:rsidRDefault="008A7596" w:rsidP="008A7596">
      <w:pPr>
        <w:jc w:val="both"/>
        <w:rPr>
          <w:szCs w:val="22"/>
        </w:rPr>
      </w:pPr>
      <w:r w:rsidRPr="00DF3825">
        <w:rPr>
          <w:szCs w:val="22"/>
        </w:rPr>
        <w:t>Lietuva</w:t>
      </w:r>
    </w:p>
    <w:p w14:paraId="5EBF9C6B" w14:textId="77777777" w:rsidR="008A7596" w:rsidRPr="00DF3825" w:rsidRDefault="008A7596" w:rsidP="008A7596">
      <w:pPr>
        <w:pStyle w:val="BTEMEASMCA"/>
      </w:pPr>
    </w:p>
    <w:p w14:paraId="5EBF9C6C" w14:textId="77777777" w:rsidR="008A7596" w:rsidRPr="00DF3825" w:rsidRDefault="008A7596" w:rsidP="008A7596">
      <w:pPr>
        <w:pStyle w:val="BTEMEASMCA"/>
      </w:pPr>
    </w:p>
    <w:p w14:paraId="5EBF9C6D" w14:textId="77777777" w:rsidR="008A7596" w:rsidRPr="00DF3825" w:rsidRDefault="008A7596" w:rsidP="008A7596">
      <w:pPr>
        <w:pStyle w:val="PI-1EMEASMCA"/>
      </w:pPr>
      <w:bookmarkStart w:id="54" w:name="_Toc129243248"/>
      <w:bookmarkStart w:id="55" w:name="_Toc129243123"/>
      <w:r w:rsidRPr="00DF3825">
        <w:lastRenderedPageBreak/>
        <w:t>8.</w:t>
      </w:r>
      <w:r w:rsidRPr="00DF3825">
        <w:tab/>
        <w:t xml:space="preserve">RINKODAROS </w:t>
      </w:r>
      <w:r w:rsidR="00911281" w:rsidRPr="00DF3825">
        <w:t xml:space="preserve">PAŽYMĖJIMO </w:t>
      </w:r>
      <w:r w:rsidRPr="00DF3825">
        <w:t>NUMERIS</w:t>
      </w:r>
      <w:bookmarkEnd w:id="54"/>
      <w:bookmarkEnd w:id="55"/>
      <w:r w:rsidRPr="00DF3825">
        <w:t xml:space="preserve"> (-IAI)</w:t>
      </w:r>
    </w:p>
    <w:p w14:paraId="5EBF9C6E" w14:textId="77777777" w:rsidR="008A7596" w:rsidRPr="00DF3825" w:rsidRDefault="008A7596" w:rsidP="008A7596">
      <w:pPr>
        <w:pStyle w:val="BTEMEASMCA"/>
      </w:pPr>
    </w:p>
    <w:p w14:paraId="5EBF9C6F" w14:textId="77777777" w:rsidR="008A7596" w:rsidRPr="00DF3825" w:rsidRDefault="008A7596" w:rsidP="008A7596">
      <w:pPr>
        <w:pStyle w:val="BTEMEASMCA"/>
      </w:pPr>
      <w:r w:rsidRPr="00DF3825">
        <w:t>LT/1/96/1293/001</w:t>
      </w:r>
    </w:p>
    <w:p w14:paraId="5EBF9C70" w14:textId="77777777" w:rsidR="008A7596" w:rsidRPr="00DF3825" w:rsidRDefault="008A7596" w:rsidP="008A7596">
      <w:pPr>
        <w:pStyle w:val="BTEMEASMCA"/>
      </w:pPr>
    </w:p>
    <w:p w14:paraId="5EBF9C71" w14:textId="77777777" w:rsidR="008A7596" w:rsidRPr="00DF3825" w:rsidRDefault="008A7596" w:rsidP="008A7596">
      <w:pPr>
        <w:pStyle w:val="BTEMEASMCA"/>
      </w:pPr>
    </w:p>
    <w:p w14:paraId="5EBF9C72" w14:textId="77777777" w:rsidR="008A7596" w:rsidRPr="00DF3825" w:rsidRDefault="008A7596" w:rsidP="008A7596">
      <w:pPr>
        <w:pStyle w:val="PI-1EMEASMCA"/>
      </w:pPr>
      <w:bookmarkStart w:id="56" w:name="_Toc129243249"/>
      <w:bookmarkStart w:id="57" w:name="_Toc129243124"/>
      <w:r w:rsidRPr="00DF3825">
        <w:t>9.</w:t>
      </w:r>
      <w:r w:rsidRPr="00DF3825">
        <w:tab/>
        <w:t>RINKODAROS TEISĖS SUTEIKIMO / ATNAUJINIMO DATA</w:t>
      </w:r>
      <w:bookmarkEnd w:id="56"/>
      <w:bookmarkEnd w:id="57"/>
    </w:p>
    <w:p w14:paraId="5EBF9C73" w14:textId="77777777" w:rsidR="008A7596" w:rsidRPr="00DF3825" w:rsidRDefault="008A7596" w:rsidP="008A7596">
      <w:pPr>
        <w:pStyle w:val="BTEMEASMCA"/>
      </w:pPr>
    </w:p>
    <w:p w14:paraId="5EBF9C74" w14:textId="77777777" w:rsidR="00911281" w:rsidRPr="00DF3825" w:rsidRDefault="00911281" w:rsidP="00911281">
      <w:pPr>
        <w:rPr>
          <w:szCs w:val="22"/>
        </w:rPr>
      </w:pPr>
      <w:r w:rsidRPr="00DF3825">
        <w:rPr>
          <w:szCs w:val="22"/>
        </w:rPr>
        <w:t>Rinkodaros teisė pirmą kartą suteikta 1996 m. spalio mėn. 30 d.</w:t>
      </w:r>
    </w:p>
    <w:p w14:paraId="5EBF9C75" w14:textId="77777777" w:rsidR="00911281" w:rsidRPr="00DF3825" w:rsidRDefault="00911281" w:rsidP="00911281">
      <w:pPr>
        <w:rPr>
          <w:szCs w:val="22"/>
        </w:rPr>
      </w:pPr>
      <w:r w:rsidRPr="00DF3825">
        <w:rPr>
          <w:szCs w:val="22"/>
        </w:rPr>
        <w:t>Rinkodaros teisė paskutinį kartą atnaujinta 2008 m. spalio mėn. 15 d.</w:t>
      </w:r>
    </w:p>
    <w:p w14:paraId="5EBF9C76" w14:textId="77777777" w:rsidR="00911281" w:rsidRPr="00DF3825" w:rsidRDefault="00911281" w:rsidP="008A7596">
      <w:pPr>
        <w:pStyle w:val="BTEMEASMCA"/>
      </w:pPr>
    </w:p>
    <w:p w14:paraId="5EBF9C77" w14:textId="77777777" w:rsidR="008A7596" w:rsidRPr="00DF3825" w:rsidRDefault="008A7596" w:rsidP="008A7596">
      <w:pPr>
        <w:pStyle w:val="BTEMEASMCA"/>
      </w:pPr>
    </w:p>
    <w:p w14:paraId="5EBF9C78" w14:textId="77777777" w:rsidR="008A7596" w:rsidRPr="00DF3825" w:rsidRDefault="008A7596" w:rsidP="008A7596">
      <w:pPr>
        <w:pStyle w:val="PI-1EMEASMCA"/>
      </w:pPr>
      <w:bookmarkStart w:id="58" w:name="_Toc129243250"/>
      <w:bookmarkStart w:id="59" w:name="_Toc129243125"/>
      <w:r w:rsidRPr="00DF3825">
        <w:t>10.</w:t>
      </w:r>
      <w:r w:rsidRPr="00DF3825">
        <w:tab/>
        <w:t>TEKSTO PERŽIŪROS DATA</w:t>
      </w:r>
      <w:bookmarkEnd w:id="58"/>
      <w:bookmarkEnd w:id="59"/>
    </w:p>
    <w:p w14:paraId="5EBF9C79" w14:textId="77777777" w:rsidR="008A7596" w:rsidRPr="00DF3825" w:rsidRDefault="008A7596" w:rsidP="008A7596">
      <w:pPr>
        <w:pStyle w:val="BTEMEASMCA"/>
      </w:pPr>
    </w:p>
    <w:p w14:paraId="5EBF9C7A" w14:textId="69AD8BCF" w:rsidR="00676008" w:rsidRPr="00DF3825" w:rsidRDefault="00DF3825" w:rsidP="00676008">
      <w:pPr>
        <w:pStyle w:val="BTEMEASMCA"/>
      </w:pPr>
      <w:r>
        <w:t>2015</w:t>
      </w:r>
      <w:r w:rsidR="00676008" w:rsidRPr="00DF3825">
        <w:t xml:space="preserve"> m. </w:t>
      </w:r>
      <w:r w:rsidR="00E264C6">
        <w:t>balandžio</w:t>
      </w:r>
      <w:r w:rsidR="00676008" w:rsidRPr="00DF3825">
        <w:t xml:space="preserve"> mėn. </w:t>
      </w:r>
      <w:r w:rsidR="00E264C6">
        <w:t>2</w:t>
      </w:r>
      <w:r w:rsidR="00676008" w:rsidRPr="00DF3825">
        <w:t> d.</w:t>
      </w:r>
    </w:p>
    <w:p w14:paraId="5EBF9C7B" w14:textId="77777777" w:rsidR="00676008" w:rsidRPr="00DF3825" w:rsidRDefault="00676008" w:rsidP="00676008">
      <w:pPr>
        <w:pStyle w:val="BTEMEASMCA"/>
      </w:pPr>
    </w:p>
    <w:p w14:paraId="5EBF9C7C" w14:textId="77777777" w:rsidR="00676008" w:rsidRPr="00DF3825" w:rsidRDefault="00676008" w:rsidP="00676008">
      <w:pPr>
        <w:pStyle w:val="BTEMEASMCA"/>
      </w:pPr>
    </w:p>
    <w:p w14:paraId="5EBF9C7D" w14:textId="77777777" w:rsidR="008A7596" w:rsidRPr="00DF3825" w:rsidRDefault="00676008" w:rsidP="008A7596">
      <w:pPr>
        <w:pStyle w:val="BTEMEASMCA"/>
      </w:pPr>
      <w:r w:rsidRPr="00DF3825">
        <w:t>Išsami informacija apie šį vaistinį preparatą pateikiama Valstybinės vaistų kontrolės tarnybos prie Lietuvos Respublikos  sveikatos apsaugos ministerijos tinklalapyje</w:t>
      </w:r>
      <w:r w:rsidRPr="00DF3825">
        <w:rPr>
          <w:i/>
        </w:rPr>
        <w:t xml:space="preserve"> </w:t>
      </w:r>
      <w:hyperlink r:id="rId11" w:history="1">
        <w:r w:rsidRPr="00DF3825">
          <w:rPr>
            <w:rStyle w:val="Hipersaitas"/>
          </w:rPr>
          <w:t>http://www.vvkt.lt</w:t>
        </w:r>
      </w:hyperlink>
      <w:r w:rsidR="008A7596" w:rsidRPr="00DF3825">
        <w:br w:type="page"/>
      </w:r>
    </w:p>
    <w:p w14:paraId="5EBF9C7E" w14:textId="77777777" w:rsidR="008A7596" w:rsidRPr="00DF3825" w:rsidRDefault="008A7596" w:rsidP="008A7596">
      <w:pPr>
        <w:pStyle w:val="BTEMEASMCA"/>
      </w:pPr>
    </w:p>
    <w:p w14:paraId="5EBF9C7F" w14:textId="77777777" w:rsidR="008A7596" w:rsidRPr="00DF3825" w:rsidRDefault="008A7596" w:rsidP="008A7596">
      <w:pPr>
        <w:pStyle w:val="BTEMEASMCA"/>
      </w:pPr>
    </w:p>
    <w:p w14:paraId="5EBF9C80" w14:textId="77777777" w:rsidR="008A7596" w:rsidRPr="00DF3825" w:rsidRDefault="008A7596" w:rsidP="008A7596">
      <w:pPr>
        <w:pStyle w:val="BTEMEASMCA"/>
      </w:pPr>
    </w:p>
    <w:p w14:paraId="5EBF9C81" w14:textId="77777777" w:rsidR="008A7596" w:rsidRPr="00DF3825" w:rsidRDefault="008A7596" w:rsidP="008A7596">
      <w:pPr>
        <w:pStyle w:val="BTEMEASMCA"/>
      </w:pPr>
    </w:p>
    <w:p w14:paraId="5EBF9C82" w14:textId="77777777" w:rsidR="008A7596" w:rsidRPr="00DF3825" w:rsidRDefault="008A7596" w:rsidP="008A7596">
      <w:pPr>
        <w:pStyle w:val="BTEMEASMCA"/>
      </w:pPr>
    </w:p>
    <w:p w14:paraId="5EBF9C83" w14:textId="77777777" w:rsidR="008A7596" w:rsidRPr="00DF3825" w:rsidRDefault="008A7596" w:rsidP="008A7596">
      <w:pPr>
        <w:pStyle w:val="BTEMEASMCA"/>
      </w:pPr>
    </w:p>
    <w:p w14:paraId="5EBF9C84" w14:textId="77777777" w:rsidR="008A7596" w:rsidRPr="00DF3825" w:rsidRDefault="008A7596" w:rsidP="008A7596">
      <w:pPr>
        <w:pStyle w:val="BTEMEASMCA"/>
      </w:pPr>
    </w:p>
    <w:p w14:paraId="5EBF9C85" w14:textId="77777777" w:rsidR="008A7596" w:rsidRPr="00DF3825" w:rsidRDefault="008A7596" w:rsidP="008A7596">
      <w:pPr>
        <w:pStyle w:val="BTEMEASMCA"/>
      </w:pPr>
    </w:p>
    <w:p w14:paraId="5EBF9C86" w14:textId="77777777" w:rsidR="008A7596" w:rsidRPr="00DF3825" w:rsidRDefault="008A7596" w:rsidP="008A7596">
      <w:pPr>
        <w:pStyle w:val="BTEMEASMCA"/>
      </w:pPr>
    </w:p>
    <w:p w14:paraId="5EBF9C87" w14:textId="77777777" w:rsidR="008A7596" w:rsidRPr="00DF3825" w:rsidRDefault="008A7596" w:rsidP="008A7596">
      <w:pPr>
        <w:pStyle w:val="BTEMEASMCA"/>
      </w:pPr>
    </w:p>
    <w:p w14:paraId="5EBF9C88" w14:textId="77777777" w:rsidR="008A7596" w:rsidRPr="00DF3825" w:rsidRDefault="008A7596" w:rsidP="008A7596">
      <w:pPr>
        <w:pStyle w:val="BTEMEASMCA"/>
      </w:pPr>
    </w:p>
    <w:p w14:paraId="5EBF9C89" w14:textId="77777777" w:rsidR="008A7596" w:rsidRPr="00DF3825" w:rsidRDefault="008A7596" w:rsidP="008A7596">
      <w:pPr>
        <w:pStyle w:val="BTEMEASMCA"/>
      </w:pPr>
    </w:p>
    <w:p w14:paraId="5EBF9C8A" w14:textId="77777777" w:rsidR="008A7596" w:rsidRPr="00DF3825" w:rsidRDefault="008A7596" w:rsidP="008A7596">
      <w:pPr>
        <w:pStyle w:val="BTEMEASMCA"/>
      </w:pPr>
    </w:p>
    <w:p w14:paraId="5EBF9C8B" w14:textId="77777777" w:rsidR="008A7596" w:rsidRPr="00DF3825" w:rsidRDefault="008A7596" w:rsidP="008A7596">
      <w:pPr>
        <w:pStyle w:val="BTEMEASMCA"/>
      </w:pPr>
    </w:p>
    <w:p w14:paraId="5EBF9C8C" w14:textId="77777777" w:rsidR="008A7596" w:rsidRPr="00DF3825" w:rsidRDefault="008A7596" w:rsidP="008A7596">
      <w:pPr>
        <w:pStyle w:val="BTEMEASMCA"/>
      </w:pPr>
    </w:p>
    <w:p w14:paraId="5EBF9C8D" w14:textId="77777777" w:rsidR="008A7596" w:rsidRPr="00DF3825" w:rsidRDefault="008A7596" w:rsidP="008A7596">
      <w:pPr>
        <w:pStyle w:val="BTEMEASMCA"/>
      </w:pPr>
    </w:p>
    <w:p w14:paraId="5EBF9C8E" w14:textId="77777777" w:rsidR="008A7596" w:rsidRPr="00DF3825" w:rsidRDefault="008A7596" w:rsidP="008A7596">
      <w:pPr>
        <w:pStyle w:val="BTEMEASMCA"/>
      </w:pPr>
    </w:p>
    <w:p w14:paraId="5EBF9C8F" w14:textId="77777777" w:rsidR="008A7596" w:rsidRPr="00DF3825" w:rsidRDefault="008A7596" w:rsidP="008A7596">
      <w:pPr>
        <w:pStyle w:val="BTEMEASMCA"/>
      </w:pPr>
    </w:p>
    <w:p w14:paraId="5EBF9C90" w14:textId="77777777" w:rsidR="008A7596" w:rsidRPr="00DF3825" w:rsidRDefault="008A7596" w:rsidP="008A7596">
      <w:pPr>
        <w:pStyle w:val="BTEMEASMCA"/>
      </w:pPr>
    </w:p>
    <w:p w14:paraId="5EBF9C91" w14:textId="77777777" w:rsidR="008A7596" w:rsidRPr="00DF3825" w:rsidRDefault="008A7596" w:rsidP="008A7596">
      <w:pPr>
        <w:pStyle w:val="BTEMEASMCA"/>
      </w:pPr>
    </w:p>
    <w:p w14:paraId="5EBF9C92" w14:textId="77777777" w:rsidR="008A7596" w:rsidRPr="00DF3825" w:rsidRDefault="008A7596" w:rsidP="008A7596">
      <w:pPr>
        <w:pStyle w:val="BTEMEASMCA"/>
      </w:pPr>
    </w:p>
    <w:p w14:paraId="5EBF9C93" w14:textId="77777777" w:rsidR="008A7596" w:rsidRPr="00DF3825" w:rsidRDefault="008A7596" w:rsidP="008A7596">
      <w:pPr>
        <w:pStyle w:val="BTEMEASMCA"/>
      </w:pPr>
    </w:p>
    <w:p w14:paraId="5416CB27" w14:textId="77777777" w:rsidR="00DF6127" w:rsidRDefault="00DF6127" w:rsidP="008A7596">
      <w:pPr>
        <w:pStyle w:val="Pavadinimas"/>
        <w:rPr>
          <w:szCs w:val="22"/>
        </w:rPr>
      </w:pPr>
    </w:p>
    <w:p w14:paraId="5EBF9C94" w14:textId="77777777" w:rsidR="008A7596" w:rsidRPr="00DF3825" w:rsidRDefault="008A7596" w:rsidP="008A7596">
      <w:pPr>
        <w:pStyle w:val="Pavadinimas"/>
        <w:rPr>
          <w:szCs w:val="22"/>
        </w:rPr>
      </w:pPr>
      <w:r w:rsidRPr="00DF3825">
        <w:rPr>
          <w:szCs w:val="22"/>
        </w:rPr>
        <w:t>II PRIEDAS</w:t>
      </w:r>
    </w:p>
    <w:p w14:paraId="5EBF9C95" w14:textId="77777777" w:rsidR="00EF15A2" w:rsidRPr="00DF3825" w:rsidRDefault="00EF15A2" w:rsidP="008A7596">
      <w:pPr>
        <w:pStyle w:val="Pavadinimas"/>
        <w:rPr>
          <w:szCs w:val="22"/>
        </w:rPr>
      </w:pPr>
    </w:p>
    <w:p w14:paraId="5EBF9C96" w14:textId="77777777" w:rsidR="00EF15A2" w:rsidRPr="00DF3825" w:rsidRDefault="00EF15A2" w:rsidP="008A7596">
      <w:pPr>
        <w:pStyle w:val="Pavadinimas"/>
        <w:rPr>
          <w:szCs w:val="22"/>
        </w:rPr>
      </w:pPr>
      <w:r w:rsidRPr="00DF3825">
        <w:rPr>
          <w:szCs w:val="22"/>
        </w:rPr>
        <w:t>RINKODAROS SĄLYGOS</w:t>
      </w:r>
    </w:p>
    <w:p w14:paraId="5EBF9C97" w14:textId="77777777" w:rsidR="008A7596" w:rsidRPr="00DF3825" w:rsidRDefault="008A7596" w:rsidP="007C443D">
      <w:pPr>
        <w:pStyle w:val="TTEMEASMCA"/>
      </w:pPr>
    </w:p>
    <w:p w14:paraId="5EBF9C98" w14:textId="77777777" w:rsidR="008A7596" w:rsidRPr="00DF3825" w:rsidRDefault="008A7596" w:rsidP="008A7596">
      <w:pPr>
        <w:pStyle w:val="BTEMEASMCA"/>
      </w:pPr>
    </w:p>
    <w:p w14:paraId="5EBF9C99" w14:textId="77777777" w:rsidR="008A7596" w:rsidRPr="00DF3825" w:rsidRDefault="008A7596" w:rsidP="008A7596">
      <w:pPr>
        <w:pStyle w:val="BTAnIIEMEASMCA"/>
        <w:ind w:left="540" w:hanging="540"/>
        <w:rPr>
          <w:rFonts w:ascii="Times New Roman" w:hAnsi="Times New Roman" w:cs="Times New Roman"/>
          <w:b/>
          <w:sz w:val="22"/>
          <w:szCs w:val="22"/>
          <w:highlight w:val="yellow"/>
        </w:rPr>
      </w:pPr>
      <w:r w:rsidRPr="00DF3825">
        <w:rPr>
          <w:rFonts w:ascii="Times New Roman" w:hAnsi="Times New Roman" w:cs="Times New Roman"/>
          <w:b/>
          <w:sz w:val="22"/>
          <w:szCs w:val="22"/>
        </w:rPr>
        <w:t>A.</w:t>
      </w:r>
      <w:r w:rsidRPr="00DF3825">
        <w:rPr>
          <w:rFonts w:ascii="Times New Roman" w:hAnsi="Times New Roman" w:cs="Times New Roman"/>
          <w:b/>
          <w:sz w:val="22"/>
          <w:szCs w:val="22"/>
        </w:rPr>
        <w:tab/>
        <w:t xml:space="preserve">BIOLOGINĖS (-IŲ) VEIKLIOSIOS (-IŲJŲ) MEDŽIAGOS (-Ų) GAMINTOJAS (-AI) IR </w:t>
      </w:r>
      <w:r w:rsidR="00BF2BE1" w:rsidRPr="00DF3825">
        <w:rPr>
          <w:rFonts w:ascii="Times New Roman" w:hAnsi="Times New Roman" w:cs="Times New Roman"/>
          <w:b/>
          <w:sz w:val="22"/>
          <w:szCs w:val="22"/>
        </w:rPr>
        <w:t>GAMINTOJAS</w:t>
      </w:r>
      <w:r w:rsidRPr="00DF3825">
        <w:rPr>
          <w:rFonts w:ascii="Times New Roman" w:hAnsi="Times New Roman" w:cs="Times New Roman"/>
          <w:b/>
          <w:sz w:val="22"/>
          <w:szCs w:val="22"/>
        </w:rPr>
        <w:t xml:space="preserve"> (-AI), ATSAKINGAS (-I) UŽ SERIJŲ IŠLEIDIMĄ</w:t>
      </w:r>
    </w:p>
    <w:p w14:paraId="5EBF9C9A" w14:textId="77777777" w:rsidR="008A7596" w:rsidRPr="00DF3825" w:rsidRDefault="008A7596" w:rsidP="008A7596">
      <w:pPr>
        <w:pStyle w:val="BTEMEASMCA"/>
        <w:rPr>
          <w:b/>
          <w:highlight w:val="yellow"/>
        </w:rPr>
      </w:pPr>
    </w:p>
    <w:p w14:paraId="5EBF9C9B" w14:textId="77777777" w:rsidR="008A7596" w:rsidRPr="00DF3825" w:rsidRDefault="008A7596" w:rsidP="008A7596">
      <w:pPr>
        <w:pStyle w:val="BTAnIIEMEASMCA"/>
        <w:ind w:left="540" w:hanging="540"/>
        <w:rPr>
          <w:rFonts w:ascii="Times New Roman" w:hAnsi="Times New Roman" w:cs="Times New Roman"/>
          <w:b/>
          <w:sz w:val="22"/>
          <w:szCs w:val="22"/>
        </w:rPr>
      </w:pPr>
      <w:r w:rsidRPr="00DF3825">
        <w:rPr>
          <w:rFonts w:ascii="Times New Roman" w:hAnsi="Times New Roman" w:cs="Times New Roman"/>
          <w:b/>
          <w:sz w:val="22"/>
          <w:szCs w:val="22"/>
        </w:rPr>
        <w:t>B.</w:t>
      </w:r>
      <w:r w:rsidRPr="00DF3825">
        <w:rPr>
          <w:rFonts w:ascii="Times New Roman" w:hAnsi="Times New Roman" w:cs="Times New Roman"/>
          <w:b/>
          <w:sz w:val="22"/>
          <w:szCs w:val="22"/>
        </w:rPr>
        <w:tab/>
      </w:r>
      <w:r w:rsidR="002B3E2F" w:rsidRPr="00DF3825">
        <w:rPr>
          <w:rFonts w:ascii="Times New Roman" w:hAnsi="Times New Roman" w:cs="Times New Roman"/>
          <w:b/>
          <w:sz w:val="22"/>
          <w:szCs w:val="22"/>
        </w:rPr>
        <w:t>TIEKIMO IR VARTOJIMO</w:t>
      </w:r>
      <w:r w:rsidRPr="00DF3825">
        <w:rPr>
          <w:rFonts w:ascii="Times New Roman" w:hAnsi="Times New Roman" w:cs="Times New Roman"/>
          <w:b/>
          <w:sz w:val="22"/>
          <w:szCs w:val="22"/>
        </w:rPr>
        <w:t xml:space="preserve"> SĄLYGOS</w:t>
      </w:r>
      <w:r w:rsidR="002B3E2F" w:rsidRPr="00DF3825">
        <w:rPr>
          <w:rFonts w:ascii="Times New Roman" w:hAnsi="Times New Roman" w:cs="Times New Roman"/>
          <w:b/>
          <w:sz w:val="22"/>
          <w:szCs w:val="22"/>
        </w:rPr>
        <w:t xml:space="preserve"> AR APRIBOJIMAI</w:t>
      </w:r>
    </w:p>
    <w:p w14:paraId="5EBF9C9C" w14:textId="77777777" w:rsidR="008A7596" w:rsidRPr="00DF3825" w:rsidRDefault="008A7596" w:rsidP="008A7596">
      <w:pPr>
        <w:pStyle w:val="Pagrindinistekstas"/>
        <w:spacing w:after="0"/>
        <w:rPr>
          <w:szCs w:val="22"/>
        </w:rPr>
      </w:pPr>
    </w:p>
    <w:p w14:paraId="5EBF9C9D" w14:textId="77777777" w:rsidR="008A7596" w:rsidRPr="00DF3825" w:rsidRDefault="008A7596" w:rsidP="008A7596">
      <w:pPr>
        <w:pStyle w:val="PI-1EMEASMCA"/>
      </w:pPr>
      <w:r w:rsidRPr="00DF3825">
        <w:rPr>
          <w:b w:val="0"/>
        </w:rPr>
        <w:br w:type="page"/>
      </w:r>
      <w:r w:rsidRPr="00DF3825">
        <w:lastRenderedPageBreak/>
        <w:t>A.</w:t>
      </w:r>
      <w:r w:rsidRPr="00DF3825">
        <w:tab/>
        <w:t xml:space="preserve">BIOLOGINĖS (-IŲ) VEIKLIOSIOS (-IŲJŲ) MEDŽIAGOS (-Ų) GAMINTOJAS (-AI) IR </w:t>
      </w:r>
      <w:r w:rsidR="002B3E2F" w:rsidRPr="00DF3825">
        <w:t>GAMINTOJAS</w:t>
      </w:r>
      <w:r w:rsidRPr="00DF3825">
        <w:t xml:space="preserve"> (-AI), ATSAKINGAS (-I) UŽ SERIJŲ IŠLEIDIMĄ</w:t>
      </w:r>
    </w:p>
    <w:p w14:paraId="5EBF9C9E" w14:textId="77777777" w:rsidR="008A7596" w:rsidRPr="00DF3825" w:rsidRDefault="008A7596" w:rsidP="008A7596">
      <w:pPr>
        <w:pStyle w:val="BTuEMEASMCA"/>
      </w:pPr>
    </w:p>
    <w:p w14:paraId="5EBF9C9F" w14:textId="77777777" w:rsidR="008A7596" w:rsidRPr="00DF3825" w:rsidRDefault="008A7596" w:rsidP="008A7596">
      <w:pPr>
        <w:pStyle w:val="BTuEMEASMCA"/>
      </w:pPr>
      <w:r w:rsidRPr="00DF3825">
        <w:t>Biologinės (-</w:t>
      </w:r>
      <w:proofErr w:type="spellStart"/>
      <w:r w:rsidRPr="00DF3825">
        <w:t>ių</w:t>
      </w:r>
      <w:proofErr w:type="spellEnd"/>
      <w:r w:rsidRPr="00DF3825">
        <w:t>) veikliosios (-</w:t>
      </w:r>
      <w:proofErr w:type="spellStart"/>
      <w:r w:rsidRPr="00DF3825">
        <w:t>iųjų</w:t>
      </w:r>
      <w:proofErr w:type="spellEnd"/>
      <w:r w:rsidRPr="00DF3825">
        <w:t>) medžiagos (-ų) gamintojo (-ų) pavadinimas (-ai) ir adresas (-ai)</w:t>
      </w:r>
    </w:p>
    <w:p w14:paraId="5EBF9CA0" w14:textId="77777777" w:rsidR="008A7596" w:rsidRPr="00DF3825" w:rsidRDefault="008A7596" w:rsidP="008A7596">
      <w:pPr>
        <w:pStyle w:val="Pagrindinistekstas"/>
        <w:spacing w:after="0"/>
        <w:rPr>
          <w:szCs w:val="22"/>
        </w:rPr>
      </w:pPr>
    </w:p>
    <w:p w14:paraId="5EBF9CA1" w14:textId="77777777" w:rsidR="008A7596" w:rsidRPr="00DF3825" w:rsidRDefault="008A7596" w:rsidP="008A7596">
      <w:pPr>
        <w:pStyle w:val="Pagrindinistekstas3"/>
        <w:spacing w:after="0"/>
        <w:rPr>
          <w:b/>
          <w:iCs/>
          <w:sz w:val="22"/>
          <w:szCs w:val="22"/>
        </w:rPr>
      </w:pPr>
      <w:proofErr w:type="spellStart"/>
      <w:r w:rsidRPr="00DF3825">
        <w:rPr>
          <w:bCs/>
          <w:iCs/>
          <w:sz w:val="22"/>
          <w:szCs w:val="22"/>
        </w:rPr>
        <w:t>GlaxoSmithKline</w:t>
      </w:r>
      <w:proofErr w:type="spellEnd"/>
      <w:r w:rsidRPr="00DF3825">
        <w:rPr>
          <w:bCs/>
          <w:iCs/>
          <w:sz w:val="22"/>
          <w:szCs w:val="22"/>
        </w:rPr>
        <w:t xml:space="preserve"> </w:t>
      </w:r>
      <w:proofErr w:type="spellStart"/>
      <w:r w:rsidRPr="00DF3825">
        <w:rPr>
          <w:bCs/>
          <w:iCs/>
          <w:sz w:val="22"/>
          <w:szCs w:val="22"/>
        </w:rPr>
        <w:t>Biologicals</w:t>
      </w:r>
      <w:proofErr w:type="spellEnd"/>
      <w:r w:rsidRPr="00DF3825">
        <w:rPr>
          <w:bCs/>
          <w:iCs/>
          <w:sz w:val="22"/>
          <w:szCs w:val="22"/>
        </w:rPr>
        <w:t xml:space="preserve"> </w:t>
      </w:r>
      <w:proofErr w:type="spellStart"/>
      <w:r w:rsidRPr="00DF3825">
        <w:rPr>
          <w:bCs/>
          <w:iCs/>
          <w:sz w:val="22"/>
          <w:szCs w:val="22"/>
        </w:rPr>
        <w:t>s.a</w:t>
      </w:r>
      <w:proofErr w:type="spellEnd"/>
      <w:r w:rsidRPr="00DF3825">
        <w:rPr>
          <w:bCs/>
          <w:iCs/>
          <w:sz w:val="22"/>
          <w:szCs w:val="22"/>
        </w:rPr>
        <w:t>.</w:t>
      </w:r>
    </w:p>
    <w:p w14:paraId="5EBF9CA2" w14:textId="77777777" w:rsidR="008A7596" w:rsidRPr="00DF3825" w:rsidRDefault="008A7596" w:rsidP="008A7596">
      <w:pPr>
        <w:pStyle w:val="Pagrindinistekstas3"/>
        <w:spacing w:after="0"/>
        <w:rPr>
          <w:b/>
          <w:iCs/>
          <w:sz w:val="22"/>
          <w:szCs w:val="22"/>
        </w:rPr>
      </w:pPr>
      <w:r w:rsidRPr="00DF3825">
        <w:rPr>
          <w:bCs/>
          <w:iCs/>
          <w:sz w:val="22"/>
          <w:szCs w:val="22"/>
        </w:rPr>
        <w:t xml:space="preserve">89 </w:t>
      </w:r>
      <w:proofErr w:type="spellStart"/>
      <w:r w:rsidRPr="00DF3825">
        <w:rPr>
          <w:bCs/>
          <w:iCs/>
          <w:sz w:val="22"/>
          <w:szCs w:val="22"/>
        </w:rPr>
        <w:t>rue</w:t>
      </w:r>
      <w:proofErr w:type="spellEnd"/>
      <w:r w:rsidRPr="00DF3825">
        <w:rPr>
          <w:bCs/>
          <w:iCs/>
          <w:sz w:val="22"/>
          <w:szCs w:val="22"/>
        </w:rPr>
        <w:t xml:space="preserve"> </w:t>
      </w:r>
      <w:proofErr w:type="spellStart"/>
      <w:r w:rsidRPr="00DF3825">
        <w:rPr>
          <w:bCs/>
          <w:iCs/>
          <w:sz w:val="22"/>
          <w:szCs w:val="22"/>
        </w:rPr>
        <w:t>de</w:t>
      </w:r>
      <w:proofErr w:type="spellEnd"/>
      <w:r w:rsidRPr="00DF3825">
        <w:rPr>
          <w:bCs/>
          <w:iCs/>
          <w:sz w:val="22"/>
          <w:szCs w:val="22"/>
        </w:rPr>
        <w:t xml:space="preserve"> </w:t>
      </w:r>
      <w:proofErr w:type="spellStart"/>
      <w:r w:rsidRPr="00DF3825">
        <w:rPr>
          <w:bCs/>
          <w:iCs/>
          <w:sz w:val="22"/>
          <w:szCs w:val="22"/>
        </w:rPr>
        <w:t>l’Institut</w:t>
      </w:r>
      <w:proofErr w:type="spellEnd"/>
      <w:r w:rsidRPr="00DF3825">
        <w:rPr>
          <w:bCs/>
          <w:iCs/>
          <w:sz w:val="22"/>
          <w:szCs w:val="22"/>
        </w:rPr>
        <w:t xml:space="preserve"> – 1330 </w:t>
      </w:r>
      <w:proofErr w:type="spellStart"/>
      <w:r w:rsidRPr="00DF3825">
        <w:rPr>
          <w:bCs/>
          <w:iCs/>
          <w:sz w:val="22"/>
          <w:szCs w:val="22"/>
        </w:rPr>
        <w:t>Rixensart</w:t>
      </w:r>
      <w:proofErr w:type="spellEnd"/>
      <w:r w:rsidRPr="00DF3825">
        <w:rPr>
          <w:bCs/>
          <w:iCs/>
          <w:sz w:val="22"/>
          <w:szCs w:val="22"/>
        </w:rPr>
        <w:t xml:space="preserve"> </w:t>
      </w:r>
      <w:r w:rsidRPr="00DF3825">
        <w:rPr>
          <w:b/>
          <w:iCs/>
          <w:sz w:val="22"/>
          <w:szCs w:val="22"/>
        </w:rPr>
        <w:t xml:space="preserve">  </w:t>
      </w:r>
    </w:p>
    <w:p w14:paraId="5EBF9CA3" w14:textId="77777777" w:rsidR="008A7596" w:rsidRPr="00DF3825" w:rsidRDefault="008A7596" w:rsidP="008A7596">
      <w:pPr>
        <w:pStyle w:val="BTEMEASMCA"/>
      </w:pPr>
      <w:r w:rsidRPr="00DF3825">
        <w:t>Belgija</w:t>
      </w:r>
    </w:p>
    <w:p w14:paraId="5EBF9CA4" w14:textId="77777777" w:rsidR="008A7596" w:rsidRPr="00DF3825" w:rsidRDefault="008A7596" w:rsidP="008A7596">
      <w:pPr>
        <w:pStyle w:val="Pagrindinistekstas"/>
        <w:spacing w:after="0"/>
        <w:rPr>
          <w:b/>
          <w:szCs w:val="22"/>
        </w:rPr>
      </w:pPr>
    </w:p>
    <w:p w14:paraId="5EBF9CA5" w14:textId="77777777" w:rsidR="008A7596" w:rsidRPr="00DF3825" w:rsidRDefault="008A7596" w:rsidP="008A7596">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2"/>
        </w:rPr>
      </w:pPr>
      <w:proofErr w:type="spellStart"/>
      <w:r w:rsidRPr="00DF3825">
        <w:rPr>
          <w:szCs w:val="22"/>
        </w:rPr>
        <w:t>Novartis</w:t>
      </w:r>
      <w:proofErr w:type="spellEnd"/>
      <w:r w:rsidRPr="00DF3825">
        <w:rPr>
          <w:szCs w:val="22"/>
        </w:rPr>
        <w:t xml:space="preserve"> </w:t>
      </w:r>
      <w:proofErr w:type="spellStart"/>
      <w:r w:rsidRPr="00DF3825">
        <w:rPr>
          <w:szCs w:val="22"/>
        </w:rPr>
        <w:t>Vaccines</w:t>
      </w:r>
      <w:proofErr w:type="spellEnd"/>
      <w:r w:rsidRPr="00DF3825">
        <w:rPr>
          <w:szCs w:val="22"/>
        </w:rPr>
        <w:t xml:space="preserve"> </w:t>
      </w:r>
      <w:proofErr w:type="spellStart"/>
      <w:r w:rsidRPr="00DF3825">
        <w:rPr>
          <w:szCs w:val="22"/>
        </w:rPr>
        <w:t>and</w:t>
      </w:r>
      <w:proofErr w:type="spellEnd"/>
      <w:r w:rsidRPr="00DF3825">
        <w:rPr>
          <w:szCs w:val="22"/>
        </w:rPr>
        <w:t xml:space="preserve"> </w:t>
      </w:r>
      <w:proofErr w:type="spellStart"/>
      <w:r w:rsidRPr="00DF3825">
        <w:rPr>
          <w:szCs w:val="22"/>
        </w:rPr>
        <w:t>Diagnostics</w:t>
      </w:r>
      <w:proofErr w:type="spellEnd"/>
      <w:r w:rsidRPr="00DF3825">
        <w:rPr>
          <w:szCs w:val="22"/>
        </w:rPr>
        <w:t xml:space="preserve"> </w:t>
      </w:r>
      <w:proofErr w:type="spellStart"/>
      <w:r w:rsidRPr="00DF3825">
        <w:rPr>
          <w:szCs w:val="22"/>
        </w:rPr>
        <w:t>GmbH</w:t>
      </w:r>
      <w:proofErr w:type="spellEnd"/>
      <w:r w:rsidRPr="00DF3825">
        <w:rPr>
          <w:szCs w:val="22"/>
        </w:rPr>
        <w:t xml:space="preserve"> &amp; </w:t>
      </w:r>
      <w:proofErr w:type="spellStart"/>
      <w:r w:rsidRPr="00DF3825">
        <w:rPr>
          <w:szCs w:val="22"/>
        </w:rPr>
        <w:t>Co</w:t>
      </w:r>
      <w:proofErr w:type="spellEnd"/>
      <w:r w:rsidRPr="00DF3825">
        <w:rPr>
          <w:szCs w:val="22"/>
        </w:rPr>
        <w:t>. KG</w:t>
      </w:r>
    </w:p>
    <w:p w14:paraId="5EBF9CA6" w14:textId="77777777" w:rsidR="008A7596" w:rsidRPr="00DF3825" w:rsidRDefault="008A7596" w:rsidP="008A7596">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2"/>
        </w:rPr>
      </w:pPr>
      <w:proofErr w:type="spellStart"/>
      <w:r w:rsidRPr="00DF3825">
        <w:rPr>
          <w:szCs w:val="22"/>
        </w:rPr>
        <w:t>Emil-von-Behring</w:t>
      </w:r>
      <w:proofErr w:type="spellEnd"/>
      <w:r w:rsidRPr="00DF3825">
        <w:rPr>
          <w:szCs w:val="22"/>
        </w:rPr>
        <w:t>-Str. 76,</w:t>
      </w:r>
    </w:p>
    <w:p w14:paraId="5EBF9CA7" w14:textId="77777777" w:rsidR="008A7596" w:rsidRPr="00DF3825" w:rsidRDefault="008A7596" w:rsidP="008A7596">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2"/>
        </w:rPr>
      </w:pPr>
      <w:r w:rsidRPr="00DF3825">
        <w:rPr>
          <w:szCs w:val="22"/>
        </w:rPr>
        <w:t xml:space="preserve">D-35041 </w:t>
      </w:r>
      <w:proofErr w:type="spellStart"/>
      <w:r w:rsidRPr="00DF3825">
        <w:rPr>
          <w:szCs w:val="22"/>
        </w:rPr>
        <w:t>Marburg</w:t>
      </w:r>
      <w:proofErr w:type="spellEnd"/>
      <w:r w:rsidRPr="00DF3825">
        <w:rPr>
          <w:szCs w:val="22"/>
        </w:rPr>
        <w:t xml:space="preserve"> </w:t>
      </w:r>
    </w:p>
    <w:p w14:paraId="5EBF9CA8" w14:textId="77777777" w:rsidR="008A7596" w:rsidRPr="00DF3825" w:rsidRDefault="008A7596" w:rsidP="008A7596">
      <w:pPr>
        <w:pStyle w:val="Pagrindinistekstas"/>
        <w:spacing w:after="0"/>
        <w:rPr>
          <w:szCs w:val="22"/>
        </w:rPr>
      </w:pPr>
      <w:r w:rsidRPr="00DF3825">
        <w:rPr>
          <w:szCs w:val="22"/>
        </w:rPr>
        <w:t xml:space="preserve">Vokietija </w:t>
      </w:r>
    </w:p>
    <w:p w14:paraId="5EBF9CA9" w14:textId="77777777" w:rsidR="008A7596" w:rsidRPr="00DF3825" w:rsidRDefault="008A7596" w:rsidP="008A7596">
      <w:pPr>
        <w:pStyle w:val="Pagrindinistekstas"/>
        <w:spacing w:after="0"/>
        <w:rPr>
          <w:b/>
          <w:szCs w:val="22"/>
        </w:rPr>
      </w:pPr>
    </w:p>
    <w:p w14:paraId="5EBF9CAA" w14:textId="77777777" w:rsidR="008A7596" w:rsidRPr="00DF3825" w:rsidRDefault="008A7596" w:rsidP="008A7596">
      <w:pPr>
        <w:pStyle w:val="BTuEMEASMCA"/>
      </w:pPr>
      <w:r w:rsidRPr="00DF3825">
        <w:t xml:space="preserve">Gamintojo, atsakingo už serijų išleidimą, pavadinimas ir adresas </w:t>
      </w:r>
    </w:p>
    <w:p w14:paraId="5EBF9CAB" w14:textId="77777777" w:rsidR="008A7596" w:rsidRPr="00DF3825" w:rsidRDefault="008A7596" w:rsidP="008A7596">
      <w:pPr>
        <w:pStyle w:val="BTEMEASMCA"/>
      </w:pPr>
    </w:p>
    <w:p w14:paraId="5EBF9CAC" w14:textId="77777777" w:rsidR="008A7596" w:rsidRPr="00DF3825" w:rsidRDefault="008A7596" w:rsidP="008A7596">
      <w:pPr>
        <w:pStyle w:val="Pagrindinistekstas3"/>
        <w:spacing w:after="0"/>
        <w:rPr>
          <w:b/>
          <w:iCs/>
          <w:sz w:val="22"/>
          <w:szCs w:val="22"/>
        </w:rPr>
      </w:pPr>
      <w:proofErr w:type="spellStart"/>
      <w:r w:rsidRPr="00DF3825">
        <w:rPr>
          <w:bCs/>
          <w:iCs/>
          <w:sz w:val="22"/>
          <w:szCs w:val="22"/>
        </w:rPr>
        <w:t>GlaxoSmithKline</w:t>
      </w:r>
      <w:proofErr w:type="spellEnd"/>
      <w:r w:rsidRPr="00DF3825">
        <w:rPr>
          <w:bCs/>
          <w:iCs/>
          <w:sz w:val="22"/>
          <w:szCs w:val="22"/>
        </w:rPr>
        <w:t xml:space="preserve"> </w:t>
      </w:r>
      <w:proofErr w:type="spellStart"/>
      <w:r w:rsidRPr="00DF3825">
        <w:rPr>
          <w:bCs/>
          <w:iCs/>
          <w:sz w:val="22"/>
          <w:szCs w:val="22"/>
        </w:rPr>
        <w:t>Biologicals</w:t>
      </w:r>
      <w:proofErr w:type="spellEnd"/>
      <w:r w:rsidRPr="00DF3825">
        <w:rPr>
          <w:bCs/>
          <w:iCs/>
          <w:sz w:val="22"/>
          <w:szCs w:val="22"/>
        </w:rPr>
        <w:t xml:space="preserve"> </w:t>
      </w:r>
      <w:proofErr w:type="spellStart"/>
      <w:r w:rsidRPr="00DF3825">
        <w:rPr>
          <w:bCs/>
          <w:iCs/>
          <w:sz w:val="22"/>
          <w:szCs w:val="22"/>
        </w:rPr>
        <w:t>s.a</w:t>
      </w:r>
      <w:proofErr w:type="spellEnd"/>
      <w:r w:rsidRPr="00DF3825">
        <w:rPr>
          <w:bCs/>
          <w:iCs/>
          <w:sz w:val="22"/>
          <w:szCs w:val="22"/>
        </w:rPr>
        <w:t>.</w:t>
      </w:r>
    </w:p>
    <w:p w14:paraId="5EBF9CAD" w14:textId="77777777" w:rsidR="008A7596" w:rsidRPr="00DF3825" w:rsidRDefault="008A7596" w:rsidP="008A7596">
      <w:pPr>
        <w:pStyle w:val="Pagrindinistekstas3"/>
        <w:spacing w:after="0"/>
        <w:rPr>
          <w:b/>
          <w:iCs/>
          <w:sz w:val="22"/>
          <w:szCs w:val="22"/>
        </w:rPr>
      </w:pPr>
      <w:r w:rsidRPr="00DF3825">
        <w:rPr>
          <w:bCs/>
          <w:iCs/>
          <w:sz w:val="22"/>
          <w:szCs w:val="22"/>
        </w:rPr>
        <w:t xml:space="preserve">89 </w:t>
      </w:r>
      <w:proofErr w:type="spellStart"/>
      <w:r w:rsidRPr="00DF3825">
        <w:rPr>
          <w:bCs/>
          <w:iCs/>
          <w:sz w:val="22"/>
          <w:szCs w:val="22"/>
        </w:rPr>
        <w:t>rue</w:t>
      </w:r>
      <w:proofErr w:type="spellEnd"/>
      <w:r w:rsidRPr="00DF3825">
        <w:rPr>
          <w:bCs/>
          <w:iCs/>
          <w:sz w:val="22"/>
          <w:szCs w:val="22"/>
        </w:rPr>
        <w:t xml:space="preserve"> </w:t>
      </w:r>
      <w:proofErr w:type="spellStart"/>
      <w:r w:rsidRPr="00DF3825">
        <w:rPr>
          <w:bCs/>
          <w:iCs/>
          <w:sz w:val="22"/>
          <w:szCs w:val="22"/>
        </w:rPr>
        <w:t>de</w:t>
      </w:r>
      <w:proofErr w:type="spellEnd"/>
      <w:r w:rsidRPr="00DF3825">
        <w:rPr>
          <w:bCs/>
          <w:iCs/>
          <w:sz w:val="22"/>
          <w:szCs w:val="22"/>
        </w:rPr>
        <w:t xml:space="preserve"> </w:t>
      </w:r>
      <w:proofErr w:type="spellStart"/>
      <w:r w:rsidRPr="00DF3825">
        <w:rPr>
          <w:bCs/>
          <w:iCs/>
          <w:sz w:val="22"/>
          <w:szCs w:val="22"/>
        </w:rPr>
        <w:t>l’Institut</w:t>
      </w:r>
      <w:proofErr w:type="spellEnd"/>
      <w:r w:rsidRPr="00DF3825">
        <w:rPr>
          <w:bCs/>
          <w:iCs/>
          <w:sz w:val="22"/>
          <w:szCs w:val="22"/>
        </w:rPr>
        <w:t xml:space="preserve"> – 1330 </w:t>
      </w:r>
      <w:proofErr w:type="spellStart"/>
      <w:r w:rsidRPr="00DF3825">
        <w:rPr>
          <w:bCs/>
          <w:iCs/>
          <w:sz w:val="22"/>
          <w:szCs w:val="22"/>
        </w:rPr>
        <w:t>Rixensart</w:t>
      </w:r>
      <w:proofErr w:type="spellEnd"/>
      <w:r w:rsidRPr="00DF3825">
        <w:rPr>
          <w:bCs/>
          <w:iCs/>
          <w:sz w:val="22"/>
          <w:szCs w:val="22"/>
        </w:rPr>
        <w:t xml:space="preserve"> </w:t>
      </w:r>
      <w:r w:rsidRPr="00DF3825">
        <w:rPr>
          <w:b/>
          <w:iCs/>
          <w:sz w:val="22"/>
          <w:szCs w:val="22"/>
        </w:rPr>
        <w:t xml:space="preserve">  </w:t>
      </w:r>
    </w:p>
    <w:p w14:paraId="5EBF9CAE" w14:textId="77777777" w:rsidR="008A7596" w:rsidRPr="00DF3825" w:rsidRDefault="008A7596" w:rsidP="008A7596">
      <w:pPr>
        <w:pStyle w:val="BTEMEASMCA"/>
      </w:pPr>
      <w:r w:rsidRPr="00DF3825">
        <w:t>Belgija</w:t>
      </w:r>
    </w:p>
    <w:p w14:paraId="5EBF9CAF" w14:textId="77777777" w:rsidR="008A7596" w:rsidRPr="00DF3825" w:rsidRDefault="008A7596" w:rsidP="008A7596">
      <w:pPr>
        <w:pStyle w:val="BTEMEASMCA"/>
        <w:rPr>
          <w:bCs/>
          <w:iCs/>
        </w:rPr>
      </w:pPr>
    </w:p>
    <w:p w14:paraId="5EBF9CB0" w14:textId="77777777" w:rsidR="008A7596" w:rsidRPr="00DF3825" w:rsidRDefault="008A7596" w:rsidP="008A7596">
      <w:pPr>
        <w:pStyle w:val="Pagrindinistekstas"/>
        <w:spacing w:after="0"/>
        <w:rPr>
          <w:b/>
          <w:szCs w:val="22"/>
        </w:rPr>
      </w:pPr>
    </w:p>
    <w:p w14:paraId="5EBF9CB1" w14:textId="77777777" w:rsidR="008A7596" w:rsidRPr="00DF3825" w:rsidRDefault="008A7596" w:rsidP="008A7596">
      <w:pPr>
        <w:pStyle w:val="PI-1EMEASMCA"/>
      </w:pPr>
      <w:r w:rsidRPr="00DF3825">
        <w:t>B.</w:t>
      </w:r>
      <w:r w:rsidRPr="00DF3825">
        <w:tab/>
      </w:r>
      <w:r w:rsidR="002B3E2F" w:rsidRPr="00DF3825">
        <w:t>TIEKIMO IR VARTOJIMO</w:t>
      </w:r>
      <w:r w:rsidRPr="00DF3825">
        <w:t xml:space="preserve"> SĄLYGOS</w:t>
      </w:r>
      <w:r w:rsidR="002B3E2F" w:rsidRPr="00DF3825">
        <w:t xml:space="preserve"> AR APRIBOJIMAI</w:t>
      </w:r>
    </w:p>
    <w:p w14:paraId="5EBF9CB2" w14:textId="77777777" w:rsidR="008A7596" w:rsidRPr="00DF3825" w:rsidRDefault="008A7596" w:rsidP="008A7596">
      <w:pPr>
        <w:pStyle w:val="Pagrindinistekstas"/>
        <w:spacing w:after="0"/>
        <w:rPr>
          <w:szCs w:val="22"/>
        </w:rPr>
      </w:pPr>
    </w:p>
    <w:p w14:paraId="5EBF9CB3" w14:textId="77777777" w:rsidR="008A7596" w:rsidRPr="00DF3825" w:rsidRDefault="008A7596" w:rsidP="008A7596">
      <w:pPr>
        <w:pStyle w:val="Pagrindinistekstas"/>
        <w:spacing w:after="0"/>
        <w:rPr>
          <w:szCs w:val="22"/>
        </w:rPr>
      </w:pPr>
      <w:r w:rsidRPr="00DF3825">
        <w:rPr>
          <w:szCs w:val="22"/>
        </w:rPr>
        <w:t>Receptinis vaistinis preparatas.</w:t>
      </w:r>
    </w:p>
    <w:p w14:paraId="5EBF9CB4" w14:textId="77777777" w:rsidR="008A7596" w:rsidRPr="00DF3825" w:rsidRDefault="008A7596" w:rsidP="008A7596">
      <w:pPr>
        <w:pStyle w:val="Pagrindinistekstas"/>
        <w:spacing w:after="0"/>
        <w:rPr>
          <w:szCs w:val="22"/>
        </w:rPr>
      </w:pPr>
    </w:p>
    <w:p w14:paraId="5EBF9CB5" w14:textId="77777777" w:rsidR="002B3E2F" w:rsidRPr="00DF3825" w:rsidRDefault="002B3E2F" w:rsidP="002B3E2F">
      <w:pPr>
        <w:numPr>
          <w:ilvl w:val="0"/>
          <w:numId w:val="4"/>
        </w:numPr>
        <w:tabs>
          <w:tab w:val="left" w:pos="567"/>
        </w:tabs>
        <w:ind w:left="567" w:hanging="567"/>
        <w:rPr>
          <w:b/>
          <w:szCs w:val="22"/>
        </w:rPr>
      </w:pPr>
      <w:bookmarkStart w:id="60" w:name="_Toc129243256"/>
      <w:bookmarkStart w:id="61" w:name="_Toc129243131"/>
      <w:r w:rsidRPr="00DF3825">
        <w:rPr>
          <w:b/>
          <w:szCs w:val="22"/>
        </w:rPr>
        <w:t>Oficialus serijų išleidimas</w:t>
      </w:r>
    </w:p>
    <w:p w14:paraId="5EBF9CB6" w14:textId="77777777" w:rsidR="002B3E2F" w:rsidRPr="00DF3825" w:rsidRDefault="002B3E2F" w:rsidP="002B3E2F">
      <w:pPr>
        <w:pStyle w:val="BTEMEASMCA"/>
        <w:rPr>
          <w:highlight w:val="yellow"/>
        </w:rPr>
      </w:pPr>
    </w:p>
    <w:p w14:paraId="5EBF9CB7" w14:textId="77777777" w:rsidR="002B3E2F" w:rsidRPr="00DF3825" w:rsidRDefault="002B3E2F" w:rsidP="002B3E2F">
      <w:pPr>
        <w:pStyle w:val="BTEMEASMCA"/>
      </w:pPr>
      <w:r w:rsidRPr="00DF3825">
        <w:t>Pagal direktyvos 2001/83/EB 114 straipsnio reikalavimus oficialiai serijas išleis valstybinė arba tam skirta laboratorija.</w:t>
      </w:r>
    </w:p>
    <w:bookmarkEnd w:id="60"/>
    <w:bookmarkEnd w:id="61"/>
    <w:p w14:paraId="5EBF9CB8" w14:textId="77777777" w:rsidR="008A7596" w:rsidRPr="00DF3825" w:rsidRDefault="008A7596" w:rsidP="008A7596">
      <w:pPr>
        <w:pStyle w:val="BTEMEASMCA"/>
      </w:pPr>
    </w:p>
    <w:p w14:paraId="5EBF9CB9" w14:textId="77777777" w:rsidR="008A7596" w:rsidRPr="00DF3825" w:rsidRDefault="008A7596" w:rsidP="008A7596">
      <w:pPr>
        <w:pStyle w:val="BTEMEASMCA"/>
      </w:pPr>
    </w:p>
    <w:p w14:paraId="5EBF9CBA" w14:textId="77777777" w:rsidR="008A7596" w:rsidRPr="00DF3825" w:rsidRDefault="008A7596" w:rsidP="008A7596">
      <w:pPr>
        <w:pStyle w:val="BTEMEASMCA"/>
      </w:pPr>
    </w:p>
    <w:p w14:paraId="5EBF9CBB" w14:textId="77777777" w:rsidR="008A7596" w:rsidRPr="00DF3825" w:rsidRDefault="008A7596" w:rsidP="008A7596">
      <w:pPr>
        <w:pStyle w:val="BTEMEASMCA"/>
      </w:pPr>
    </w:p>
    <w:p w14:paraId="5EBF9CBC" w14:textId="77777777" w:rsidR="008A7596" w:rsidRPr="00DF3825" w:rsidRDefault="008A7596" w:rsidP="008A7596">
      <w:pPr>
        <w:pStyle w:val="BTEMEASMCA"/>
      </w:pPr>
    </w:p>
    <w:p w14:paraId="5EBF9CBD" w14:textId="77777777" w:rsidR="008A7596" w:rsidRPr="00DF3825" w:rsidRDefault="008A7596" w:rsidP="008A7596">
      <w:pPr>
        <w:pStyle w:val="BTEMEASMCA"/>
      </w:pPr>
    </w:p>
    <w:p w14:paraId="5EBF9CBE" w14:textId="77777777" w:rsidR="008A7596" w:rsidRPr="00DF3825" w:rsidRDefault="008A7596" w:rsidP="008A7596">
      <w:pPr>
        <w:pStyle w:val="BTEMEASMCA"/>
      </w:pPr>
    </w:p>
    <w:p w14:paraId="5EBF9CBF" w14:textId="77777777" w:rsidR="008A7596" w:rsidRPr="00DF3825" w:rsidRDefault="008A7596" w:rsidP="008A7596">
      <w:pPr>
        <w:pStyle w:val="BTEMEASMCA"/>
      </w:pPr>
    </w:p>
    <w:p w14:paraId="5EBF9CC0" w14:textId="77777777" w:rsidR="008A7596" w:rsidRPr="00DF3825" w:rsidRDefault="008A7596" w:rsidP="008A7596">
      <w:pPr>
        <w:pStyle w:val="BTEMEASMCA"/>
      </w:pPr>
    </w:p>
    <w:p w14:paraId="5EBF9CC1" w14:textId="77777777" w:rsidR="008A7596" w:rsidRPr="00DF3825" w:rsidRDefault="008A7596" w:rsidP="008A7596">
      <w:pPr>
        <w:pStyle w:val="BTEMEASMCA"/>
      </w:pPr>
    </w:p>
    <w:p w14:paraId="5EBF9CC2" w14:textId="77777777" w:rsidR="008A7596" w:rsidRPr="00DF3825" w:rsidRDefault="008A7596" w:rsidP="008A7596">
      <w:pPr>
        <w:pStyle w:val="BTEMEASMCA"/>
      </w:pPr>
    </w:p>
    <w:p w14:paraId="5EBF9CC3" w14:textId="77777777" w:rsidR="008A7596" w:rsidRPr="00DF3825" w:rsidRDefault="008A7596" w:rsidP="008A7596">
      <w:pPr>
        <w:pStyle w:val="BTEMEASMCA"/>
      </w:pPr>
    </w:p>
    <w:p w14:paraId="5EBF9CC4" w14:textId="77777777" w:rsidR="008A7596" w:rsidRPr="00DF3825" w:rsidRDefault="008A7596" w:rsidP="008A7596">
      <w:pPr>
        <w:pStyle w:val="BTEMEASMCA"/>
      </w:pPr>
    </w:p>
    <w:p w14:paraId="5EBF9CC5" w14:textId="77777777" w:rsidR="008A7596" w:rsidRPr="00DF3825" w:rsidRDefault="008A7596" w:rsidP="008A7596">
      <w:pPr>
        <w:pStyle w:val="BTEMEASMCA"/>
      </w:pPr>
    </w:p>
    <w:p w14:paraId="5EBF9CC6" w14:textId="77777777" w:rsidR="008A7596" w:rsidRPr="00DF3825" w:rsidRDefault="008A7596" w:rsidP="008A7596">
      <w:pPr>
        <w:pStyle w:val="BTEMEASMCA"/>
      </w:pPr>
    </w:p>
    <w:p w14:paraId="5EBF9CC7" w14:textId="77777777" w:rsidR="008A7596" w:rsidRPr="00DF3825" w:rsidRDefault="008A7596" w:rsidP="008A7596">
      <w:pPr>
        <w:pStyle w:val="BTEMEASMCA"/>
      </w:pPr>
    </w:p>
    <w:p w14:paraId="5EBF9CC8" w14:textId="77777777" w:rsidR="008A7596" w:rsidRPr="00DF3825" w:rsidRDefault="008A7596" w:rsidP="008A7596">
      <w:pPr>
        <w:pStyle w:val="BTEMEASMCA"/>
      </w:pPr>
    </w:p>
    <w:p w14:paraId="5EBF9CC9" w14:textId="77777777" w:rsidR="008A7596" w:rsidRPr="00DF3825" w:rsidRDefault="008A7596" w:rsidP="008A7596">
      <w:pPr>
        <w:pStyle w:val="BTEMEASMCA"/>
      </w:pPr>
    </w:p>
    <w:p w14:paraId="5EBF9CCA" w14:textId="77777777" w:rsidR="008A7596" w:rsidRPr="00DF3825" w:rsidRDefault="008A7596" w:rsidP="008A7596">
      <w:pPr>
        <w:pStyle w:val="BTEMEASMCA"/>
      </w:pPr>
    </w:p>
    <w:p w14:paraId="5EBF9CCB" w14:textId="77777777" w:rsidR="008A7596" w:rsidRPr="00DF3825" w:rsidRDefault="008A7596" w:rsidP="008A7596">
      <w:pPr>
        <w:pStyle w:val="BTEMEASMCA"/>
      </w:pPr>
    </w:p>
    <w:p w14:paraId="5EBF9CCC" w14:textId="77777777" w:rsidR="008A7596" w:rsidRPr="00DF3825" w:rsidRDefault="008A7596" w:rsidP="008A7596">
      <w:pPr>
        <w:pStyle w:val="BTEMEASMCA"/>
      </w:pPr>
    </w:p>
    <w:p w14:paraId="5EBF9CCD" w14:textId="77777777" w:rsidR="008A7596" w:rsidRPr="00DF3825" w:rsidRDefault="008A7596" w:rsidP="008A7596">
      <w:pPr>
        <w:pStyle w:val="BTEMEASMCA"/>
      </w:pPr>
    </w:p>
    <w:p w14:paraId="5EBF9CCE" w14:textId="77777777" w:rsidR="008A7596" w:rsidRPr="00DF3825" w:rsidRDefault="008A7596" w:rsidP="008A7596">
      <w:pPr>
        <w:pStyle w:val="BTEMEASMCA"/>
      </w:pPr>
    </w:p>
    <w:p w14:paraId="5EBF9CCF" w14:textId="77777777" w:rsidR="008A7596" w:rsidRPr="00DF3825" w:rsidRDefault="008A7596" w:rsidP="008A7596">
      <w:pPr>
        <w:pStyle w:val="BTEMEASMCA"/>
      </w:pPr>
    </w:p>
    <w:p w14:paraId="5EBF9CD0" w14:textId="77777777" w:rsidR="008A7596" w:rsidRPr="00DF3825" w:rsidRDefault="008A7596" w:rsidP="008A7596">
      <w:pPr>
        <w:pStyle w:val="BTEMEASMCA"/>
      </w:pPr>
    </w:p>
    <w:p w14:paraId="5EBF9CD1" w14:textId="77777777" w:rsidR="008A7596" w:rsidRPr="00DF3825" w:rsidRDefault="008A7596" w:rsidP="008A7596">
      <w:pPr>
        <w:pStyle w:val="BTEMEASMCA"/>
      </w:pPr>
    </w:p>
    <w:p w14:paraId="5EBF9CD2" w14:textId="77777777" w:rsidR="008A7596" w:rsidRPr="00DF3825" w:rsidRDefault="008A7596" w:rsidP="008A7596">
      <w:pPr>
        <w:pStyle w:val="BTEMEASMCA"/>
      </w:pPr>
    </w:p>
    <w:p w14:paraId="5EBF9CD3" w14:textId="77777777" w:rsidR="008A7596" w:rsidRPr="00DF3825" w:rsidRDefault="008A7596" w:rsidP="008A7596">
      <w:pPr>
        <w:pStyle w:val="BTEMEASMCA"/>
      </w:pPr>
    </w:p>
    <w:p w14:paraId="5EBF9CD4" w14:textId="77777777" w:rsidR="008A7596" w:rsidRPr="00DF3825" w:rsidRDefault="008A7596" w:rsidP="008A7596">
      <w:pPr>
        <w:pStyle w:val="BTEMEASMCA"/>
      </w:pPr>
    </w:p>
    <w:p w14:paraId="5EBF9CD5" w14:textId="77777777" w:rsidR="008A7596" w:rsidRPr="00DF3825" w:rsidRDefault="008A7596" w:rsidP="008A7596">
      <w:pPr>
        <w:pStyle w:val="BTEMEASMCA"/>
      </w:pPr>
    </w:p>
    <w:p w14:paraId="5EBF9CD6" w14:textId="77777777" w:rsidR="008A7596" w:rsidRPr="00DF3825" w:rsidRDefault="008A7596" w:rsidP="008A7596">
      <w:pPr>
        <w:pStyle w:val="BTEMEASMCA"/>
      </w:pPr>
    </w:p>
    <w:p w14:paraId="5EBF9CD7" w14:textId="77777777" w:rsidR="008A7596" w:rsidRPr="00DF3825" w:rsidRDefault="008A7596" w:rsidP="008A7596">
      <w:pPr>
        <w:pStyle w:val="BTEMEASMCA"/>
      </w:pPr>
    </w:p>
    <w:p w14:paraId="5EBF9CD8" w14:textId="77777777" w:rsidR="008A7596" w:rsidRPr="00DF3825" w:rsidRDefault="008A7596" w:rsidP="008A7596">
      <w:pPr>
        <w:pStyle w:val="BTEMEASMCA"/>
      </w:pPr>
    </w:p>
    <w:p w14:paraId="5EBF9CD9" w14:textId="77777777" w:rsidR="008A7596" w:rsidRPr="00DF3825" w:rsidRDefault="008A7596" w:rsidP="008A7596">
      <w:pPr>
        <w:pStyle w:val="BTEMEASMCA"/>
      </w:pPr>
    </w:p>
    <w:p w14:paraId="5EBF9CDA" w14:textId="77777777" w:rsidR="008A7596" w:rsidRPr="00DF3825" w:rsidRDefault="008A7596" w:rsidP="008A7596">
      <w:pPr>
        <w:pStyle w:val="BTEMEASMCA"/>
      </w:pPr>
    </w:p>
    <w:p w14:paraId="5EBF9CDB" w14:textId="77777777" w:rsidR="008A7596" w:rsidRPr="00DF3825" w:rsidRDefault="008A7596" w:rsidP="008A7596">
      <w:pPr>
        <w:pStyle w:val="BTEMEASMCA"/>
      </w:pPr>
    </w:p>
    <w:p w14:paraId="5EBF9CDC" w14:textId="77777777" w:rsidR="008A7596" w:rsidRPr="00DF3825" w:rsidRDefault="008A7596" w:rsidP="008A7596">
      <w:pPr>
        <w:pStyle w:val="BTEMEASMCA"/>
      </w:pPr>
    </w:p>
    <w:p w14:paraId="5EBF9CDD" w14:textId="77777777" w:rsidR="008A7596" w:rsidRPr="00DF3825" w:rsidRDefault="008A7596" w:rsidP="008A7596">
      <w:pPr>
        <w:pStyle w:val="BTEMEASMCA"/>
      </w:pPr>
    </w:p>
    <w:p w14:paraId="5EBF9CDE" w14:textId="77777777" w:rsidR="008A7596" w:rsidRPr="00DF3825" w:rsidRDefault="008A7596" w:rsidP="008A7596">
      <w:pPr>
        <w:pStyle w:val="BTEMEASMCA"/>
      </w:pPr>
    </w:p>
    <w:p w14:paraId="5EBF9CDF" w14:textId="77777777" w:rsidR="008A7596" w:rsidRPr="00DF3825" w:rsidRDefault="008A7596" w:rsidP="008A7596">
      <w:pPr>
        <w:pStyle w:val="BTEMEASMCA"/>
      </w:pPr>
    </w:p>
    <w:p w14:paraId="5EBF9CE0" w14:textId="77777777" w:rsidR="008A7596" w:rsidRPr="00DF3825" w:rsidRDefault="008A7596" w:rsidP="008A7596">
      <w:pPr>
        <w:pStyle w:val="BTEMEASMCA"/>
      </w:pPr>
    </w:p>
    <w:p w14:paraId="5EBF9CE1" w14:textId="77777777" w:rsidR="008A7596" w:rsidRPr="00DF3825" w:rsidRDefault="008A7596" w:rsidP="008A7596">
      <w:pPr>
        <w:pStyle w:val="BTEMEASMCA"/>
      </w:pPr>
    </w:p>
    <w:p w14:paraId="5EBF9CE2" w14:textId="77777777" w:rsidR="008A7596" w:rsidRPr="00DF3825" w:rsidRDefault="008A7596" w:rsidP="008A7596">
      <w:pPr>
        <w:pStyle w:val="BTEMEASMCA"/>
      </w:pPr>
    </w:p>
    <w:p w14:paraId="5EBF9CE3" w14:textId="77777777" w:rsidR="008A7596" w:rsidRPr="00DF3825" w:rsidRDefault="008A7596" w:rsidP="008A7596">
      <w:pPr>
        <w:pStyle w:val="BTEMEASMCA"/>
      </w:pPr>
    </w:p>
    <w:p w14:paraId="5EBF9CE4" w14:textId="77777777" w:rsidR="008A7596" w:rsidRPr="00DF3825" w:rsidRDefault="008A7596" w:rsidP="008A7596">
      <w:pPr>
        <w:pStyle w:val="BTEMEASMCA"/>
      </w:pPr>
    </w:p>
    <w:p w14:paraId="097C877D" w14:textId="77777777" w:rsidR="00DF6127" w:rsidRDefault="00DF6127" w:rsidP="007C443D">
      <w:pPr>
        <w:pStyle w:val="TTEMEASMCA"/>
      </w:pPr>
      <w:bookmarkStart w:id="62" w:name="_Toc129243259"/>
      <w:bookmarkStart w:id="63" w:name="_Toc129243134"/>
    </w:p>
    <w:p w14:paraId="0966849B" w14:textId="77777777" w:rsidR="00DF6127" w:rsidRDefault="00DF6127" w:rsidP="007C443D">
      <w:pPr>
        <w:pStyle w:val="TTEMEASMCA"/>
      </w:pPr>
    </w:p>
    <w:p w14:paraId="3CF9D8A5" w14:textId="77777777" w:rsidR="00DF6127" w:rsidRDefault="00DF6127" w:rsidP="007C443D">
      <w:pPr>
        <w:pStyle w:val="TTEMEASMCA"/>
      </w:pPr>
    </w:p>
    <w:p w14:paraId="57F8FD78" w14:textId="77777777" w:rsidR="00DF6127" w:rsidRDefault="00DF6127" w:rsidP="007C443D">
      <w:pPr>
        <w:pStyle w:val="TTEMEASMCA"/>
      </w:pPr>
    </w:p>
    <w:p w14:paraId="0620C208" w14:textId="77777777" w:rsidR="00DF6127" w:rsidRDefault="00DF6127" w:rsidP="007C443D">
      <w:pPr>
        <w:pStyle w:val="TTEMEASMCA"/>
      </w:pPr>
    </w:p>
    <w:p w14:paraId="31C073CA" w14:textId="77777777" w:rsidR="00DF6127" w:rsidRDefault="00DF6127" w:rsidP="007C443D">
      <w:pPr>
        <w:pStyle w:val="TTEMEASMCA"/>
      </w:pPr>
    </w:p>
    <w:p w14:paraId="5EBF9CE5" w14:textId="77777777" w:rsidR="008A7596" w:rsidRPr="00DF3825" w:rsidRDefault="008A7596" w:rsidP="007C443D">
      <w:pPr>
        <w:pStyle w:val="TTEMEASMCA"/>
      </w:pPr>
      <w:r w:rsidRPr="00DF3825">
        <w:t>III PRIEDAS</w:t>
      </w:r>
      <w:bookmarkEnd w:id="62"/>
      <w:bookmarkEnd w:id="63"/>
    </w:p>
    <w:p w14:paraId="5EBF9CE6" w14:textId="77777777" w:rsidR="008A7596" w:rsidRPr="00DF3825" w:rsidRDefault="008A7596" w:rsidP="008A7596">
      <w:pPr>
        <w:pStyle w:val="BTEMEASMCA"/>
      </w:pPr>
    </w:p>
    <w:p w14:paraId="5EBF9CE7" w14:textId="77777777" w:rsidR="008A7596" w:rsidRPr="00DF3825" w:rsidRDefault="008A7596" w:rsidP="007C443D">
      <w:pPr>
        <w:pStyle w:val="TTEMEASMCA"/>
      </w:pPr>
      <w:bookmarkStart w:id="64" w:name="_Toc129243260"/>
      <w:bookmarkStart w:id="65" w:name="_Toc129243135"/>
      <w:r w:rsidRPr="00DF3825">
        <w:t>ŽENKLINIMAS IR PAKUOTĖS LAPELIS</w:t>
      </w:r>
      <w:bookmarkEnd w:id="64"/>
      <w:bookmarkEnd w:id="65"/>
    </w:p>
    <w:p w14:paraId="5EBF9CE8" w14:textId="77777777" w:rsidR="008A7596" w:rsidRPr="00DF3825" w:rsidRDefault="008A7596" w:rsidP="008A7596">
      <w:pPr>
        <w:pStyle w:val="BTEMEASMCA"/>
      </w:pPr>
      <w:r w:rsidRPr="00DF3825">
        <w:br w:type="page"/>
      </w:r>
    </w:p>
    <w:p w14:paraId="5EBF9CE9" w14:textId="77777777" w:rsidR="008A7596" w:rsidRPr="00DF3825" w:rsidRDefault="008A7596" w:rsidP="008A7596">
      <w:pPr>
        <w:pStyle w:val="BTEMEASMCA"/>
      </w:pPr>
    </w:p>
    <w:p w14:paraId="5EBF9CEA" w14:textId="77777777" w:rsidR="008A7596" w:rsidRPr="00DF3825" w:rsidRDefault="008A7596" w:rsidP="008A7596">
      <w:pPr>
        <w:pStyle w:val="BTEMEASMCA"/>
      </w:pPr>
    </w:p>
    <w:p w14:paraId="5EBF9CEB" w14:textId="77777777" w:rsidR="008A7596" w:rsidRPr="00DF3825" w:rsidRDefault="008A7596" w:rsidP="008A7596">
      <w:pPr>
        <w:pStyle w:val="BTEMEASMCA"/>
      </w:pPr>
    </w:p>
    <w:p w14:paraId="5EBF9CEC" w14:textId="77777777" w:rsidR="008A7596" w:rsidRPr="00DF3825" w:rsidRDefault="008A7596" w:rsidP="008A7596">
      <w:pPr>
        <w:pStyle w:val="BTEMEASMCA"/>
      </w:pPr>
    </w:p>
    <w:p w14:paraId="5EBF9CED" w14:textId="77777777" w:rsidR="008A7596" w:rsidRPr="00DF3825" w:rsidRDefault="008A7596" w:rsidP="008A7596">
      <w:pPr>
        <w:pStyle w:val="BTEMEASMCA"/>
      </w:pPr>
    </w:p>
    <w:p w14:paraId="5EBF9CEE" w14:textId="77777777" w:rsidR="008A7596" w:rsidRPr="00DF3825" w:rsidRDefault="008A7596" w:rsidP="008A7596">
      <w:pPr>
        <w:pStyle w:val="BTEMEASMCA"/>
      </w:pPr>
    </w:p>
    <w:p w14:paraId="5EBF9CEF" w14:textId="77777777" w:rsidR="008A7596" w:rsidRPr="00DF3825" w:rsidRDefault="008A7596" w:rsidP="008A7596">
      <w:pPr>
        <w:pStyle w:val="BTEMEASMCA"/>
      </w:pPr>
    </w:p>
    <w:p w14:paraId="5EBF9CF0" w14:textId="77777777" w:rsidR="008A7596" w:rsidRPr="00DF3825" w:rsidRDefault="008A7596" w:rsidP="008A7596">
      <w:pPr>
        <w:pStyle w:val="BTEMEASMCA"/>
      </w:pPr>
    </w:p>
    <w:p w14:paraId="5EBF9CF1" w14:textId="77777777" w:rsidR="008A7596" w:rsidRPr="00DF3825" w:rsidRDefault="008A7596" w:rsidP="008A7596">
      <w:pPr>
        <w:pStyle w:val="BTEMEASMCA"/>
      </w:pPr>
    </w:p>
    <w:p w14:paraId="5EBF9CF2" w14:textId="77777777" w:rsidR="008A7596" w:rsidRPr="00DF3825" w:rsidRDefault="008A7596" w:rsidP="008A7596">
      <w:pPr>
        <w:pStyle w:val="BTEMEASMCA"/>
      </w:pPr>
    </w:p>
    <w:p w14:paraId="5EBF9CF3" w14:textId="77777777" w:rsidR="008A7596" w:rsidRPr="00DF3825" w:rsidRDefault="008A7596" w:rsidP="008A7596">
      <w:pPr>
        <w:pStyle w:val="BTEMEASMCA"/>
      </w:pPr>
    </w:p>
    <w:p w14:paraId="5EBF9CF4" w14:textId="77777777" w:rsidR="008A7596" w:rsidRPr="00DF3825" w:rsidRDefault="008A7596" w:rsidP="008A7596">
      <w:pPr>
        <w:pStyle w:val="BTEMEASMCA"/>
      </w:pPr>
    </w:p>
    <w:p w14:paraId="5EBF9CF5" w14:textId="77777777" w:rsidR="008A7596" w:rsidRPr="00DF3825" w:rsidRDefault="008A7596" w:rsidP="008A7596">
      <w:pPr>
        <w:pStyle w:val="BTEMEASMCA"/>
      </w:pPr>
    </w:p>
    <w:p w14:paraId="5EBF9CF6" w14:textId="77777777" w:rsidR="008A7596" w:rsidRPr="00DF3825" w:rsidRDefault="008A7596" w:rsidP="008A7596">
      <w:pPr>
        <w:pStyle w:val="BTEMEASMCA"/>
      </w:pPr>
    </w:p>
    <w:p w14:paraId="5EBF9CF7" w14:textId="77777777" w:rsidR="008A7596" w:rsidRPr="00DF3825" w:rsidRDefault="008A7596" w:rsidP="008A7596">
      <w:pPr>
        <w:pStyle w:val="BTEMEASMCA"/>
      </w:pPr>
    </w:p>
    <w:p w14:paraId="5EBF9CF8" w14:textId="77777777" w:rsidR="008A7596" w:rsidRPr="00DF3825" w:rsidRDefault="008A7596" w:rsidP="008A7596">
      <w:pPr>
        <w:pStyle w:val="BTEMEASMCA"/>
      </w:pPr>
    </w:p>
    <w:p w14:paraId="5EBF9CF9" w14:textId="77777777" w:rsidR="008A7596" w:rsidRPr="00DF3825" w:rsidRDefault="008A7596" w:rsidP="008A7596">
      <w:pPr>
        <w:pStyle w:val="BTEMEASMCA"/>
      </w:pPr>
    </w:p>
    <w:p w14:paraId="5EBF9CFA" w14:textId="77777777" w:rsidR="008A7596" w:rsidRPr="00DF3825" w:rsidRDefault="008A7596" w:rsidP="008A7596">
      <w:pPr>
        <w:pStyle w:val="BTEMEASMCA"/>
      </w:pPr>
    </w:p>
    <w:p w14:paraId="5EBF9CFB" w14:textId="77777777" w:rsidR="008A7596" w:rsidRPr="00DF3825" w:rsidRDefault="008A7596" w:rsidP="008A7596">
      <w:pPr>
        <w:pStyle w:val="BTEMEASMCA"/>
      </w:pPr>
    </w:p>
    <w:p w14:paraId="5EBF9CFC" w14:textId="77777777" w:rsidR="008A7596" w:rsidRPr="00DF3825" w:rsidRDefault="008A7596" w:rsidP="008A7596">
      <w:pPr>
        <w:pStyle w:val="BTEMEASMCA"/>
      </w:pPr>
    </w:p>
    <w:p w14:paraId="5EBF9CFD" w14:textId="77777777" w:rsidR="008A7596" w:rsidRPr="00DF3825" w:rsidRDefault="008A7596" w:rsidP="008A7596">
      <w:pPr>
        <w:pStyle w:val="BTEMEASMCA"/>
      </w:pPr>
    </w:p>
    <w:p w14:paraId="5EBF9CFE" w14:textId="77777777" w:rsidR="008A7596" w:rsidRPr="00DF3825" w:rsidRDefault="008A7596" w:rsidP="008A7596">
      <w:pPr>
        <w:pStyle w:val="BTEMEASMCA"/>
      </w:pPr>
    </w:p>
    <w:p w14:paraId="3F26DFC7" w14:textId="77777777" w:rsidR="00DF6127" w:rsidRDefault="00DF6127" w:rsidP="007C443D">
      <w:pPr>
        <w:pStyle w:val="TTEMEASMCA"/>
      </w:pPr>
      <w:bookmarkStart w:id="66" w:name="_Toc129243261"/>
      <w:bookmarkStart w:id="67" w:name="_Toc129243136"/>
    </w:p>
    <w:p w14:paraId="5EBF9CFF" w14:textId="77777777" w:rsidR="008A7596" w:rsidRPr="00DF3825" w:rsidRDefault="008A7596" w:rsidP="007C443D">
      <w:pPr>
        <w:pStyle w:val="TTEMEASMCA"/>
      </w:pPr>
      <w:r w:rsidRPr="00DF3825">
        <w:t>A. ŽENKLINIMAS</w:t>
      </w:r>
      <w:bookmarkEnd w:id="66"/>
      <w:bookmarkEnd w:id="67"/>
    </w:p>
    <w:p w14:paraId="5EBF9D00" w14:textId="77777777" w:rsidR="008A7596" w:rsidRPr="00DF3825" w:rsidRDefault="008A7596" w:rsidP="008A7596">
      <w:pPr>
        <w:pStyle w:val="BTEMEASMCA"/>
      </w:pPr>
      <w:r w:rsidRPr="00DF3825">
        <w:br w:type="page"/>
      </w:r>
    </w:p>
    <w:p w14:paraId="5EBF9D01" w14:textId="77777777" w:rsidR="008A7596" w:rsidRPr="00DF3825" w:rsidRDefault="008A7596" w:rsidP="008A7596">
      <w:pPr>
        <w:pStyle w:val="PI-1labEMEASMCA"/>
        <w:rPr>
          <w:noProof w:val="0"/>
        </w:rPr>
      </w:pPr>
      <w:r w:rsidRPr="00DF3825">
        <w:rPr>
          <w:noProof w:val="0"/>
        </w:rPr>
        <w:lastRenderedPageBreak/>
        <w:t>INFORMACIJA ANT IŠORINĖS PAKUOTĖS</w:t>
      </w:r>
    </w:p>
    <w:p w14:paraId="5EBF9D02" w14:textId="77777777" w:rsidR="008A7596" w:rsidRPr="00DF3825" w:rsidRDefault="008A7596" w:rsidP="008A7596">
      <w:pPr>
        <w:pStyle w:val="PI-1labEMEASMCA"/>
        <w:rPr>
          <w:noProof w:val="0"/>
        </w:rPr>
      </w:pPr>
    </w:p>
    <w:p w14:paraId="5EBF9D03" w14:textId="77777777" w:rsidR="008A7596" w:rsidRPr="00DF3825" w:rsidRDefault="008A7596" w:rsidP="008A7596">
      <w:pPr>
        <w:pStyle w:val="PI-1labEMEASMCA"/>
        <w:rPr>
          <w:bCs/>
          <w:noProof w:val="0"/>
        </w:rPr>
      </w:pPr>
      <w:r w:rsidRPr="00DF3825">
        <w:rPr>
          <w:noProof w:val="0"/>
        </w:rPr>
        <w:t>KARTONINĖ DĖŽUTĖ</w:t>
      </w:r>
    </w:p>
    <w:p w14:paraId="5EBF9D04" w14:textId="77777777" w:rsidR="008A7596" w:rsidRPr="00DF3825" w:rsidRDefault="008A7596" w:rsidP="008A7596">
      <w:pPr>
        <w:pStyle w:val="BTEMEASMCA"/>
      </w:pPr>
    </w:p>
    <w:p w14:paraId="5EBF9D05" w14:textId="77777777" w:rsidR="00EF15A2" w:rsidRPr="00DF3825" w:rsidRDefault="00EF15A2" w:rsidP="008A7596">
      <w:pPr>
        <w:pStyle w:val="BTEMEASMCA"/>
      </w:pPr>
    </w:p>
    <w:p w14:paraId="5EBF9D06" w14:textId="77777777" w:rsidR="008A7596" w:rsidRPr="00DF3825" w:rsidRDefault="008A7596" w:rsidP="008A7596">
      <w:pPr>
        <w:pStyle w:val="PI-1labEMEASMCA"/>
        <w:rPr>
          <w:noProof w:val="0"/>
        </w:rPr>
      </w:pPr>
      <w:r w:rsidRPr="00DF3825">
        <w:rPr>
          <w:noProof w:val="0"/>
        </w:rPr>
        <w:t>1.</w:t>
      </w:r>
      <w:r w:rsidRPr="00DF3825">
        <w:rPr>
          <w:noProof w:val="0"/>
        </w:rPr>
        <w:tab/>
        <w:t>VAISTINIO PREPARATO PAVADINIMAS</w:t>
      </w:r>
    </w:p>
    <w:p w14:paraId="5EBF9D07" w14:textId="77777777" w:rsidR="008A7596" w:rsidRPr="00DF3825" w:rsidRDefault="008A7596" w:rsidP="008A7596">
      <w:pPr>
        <w:pStyle w:val="BTEMEASMCA"/>
      </w:pPr>
    </w:p>
    <w:p w14:paraId="5EBF9D08" w14:textId="77777777" w:rsidR="008A7596" w:rsidRPr="00DF3825" w:rsidRDefault="008A7596" w:rsidP="008A7596">
      <w:pPr>
        <w:rPr>
          <w:szCs w:val="22"/>
        </w:rPr>
      </w:pPr>
      <w:proofErr w:type="spellStart"/>
      <w:r w:rsidRPr="00DF3825">
        <w:rPr>
          <w:szCs w:val="22"/>
        </w:rPr>
        <w:t>Infanrix</w:t>
      </w:r>
      <w:proofErr w:type="spellEnd"/>
      <w:r w:rsidRPr="00DF3825">
        <w:rPr>
          <w:szCs w:val="22"/>
        </w:rPr>
        <w:t xml:space="preserve"> injekcinė suspensija </w:t>
      </w:r>
    </w:p>
    <w:p w14:paraId="5EBF9D09" w14:textId="77777777" w:rsidR="008A7596" w:rsidRPr="00DF3825" w:rsidRDefault="008A7596" w:rsidP="008A7596">
      <w:pPr>
        <w:pStyle w:val="BTEMEASMCA"/>
      </w:pPr>
      <w:r w:rsidRPr="00DF3825">
        <w:t xml:space="preserve">Vakcina nuo difterijos, stabligės ir kokliušo (neląstelinė, </w:t>
      </w:r>
      <w:proofErr w:type="spellStart"/>
      <w:r w:rsidRPr="00DF3825">
        <w:t>komponentinė</w:t>
      </w:r>
      <w:proofErr w:type="spellEnd"/>
      <w:r w:rsidRPr="00DF3825">
        <w:t>), (</w:t>
      </w:r>
      <w:proofErr w:type="spellStart"/>
      <w:r w:rsidRPr="00DF3825">
        <w:t>adsorbuota</w:t>
      </w:r>
      <w:proofErr w:type="spellEnd"/>
      <w:r w:rsidRPr="00DF3825">
        <w:t>) (</w:t>
      </w:r>
      <w:proofErr w:type="spellStart"/>
      <w:r w:rsidRPr="00DF3825">
        <w:t>DTPa</w:t>
      </w:r>
      <w:proofErr w:type="spellEnd"/>
      <w:r w:rsidRPr="00DF3825">
        <w:t>)</w:t>
      </w:r>
    </w:p>
    <w:p w14:paraId="5EBF9D0A" w14:textId="77777777" w:rsidR="008A7596" w:rsidRPr="00DF3825" w:rsidRDefault="008A7596" w:rsidP="008A7596">
      <w:pPr>
        <w:pStyle w:val="BTEMEASMCA"/>
      </w:pPr>
    </w:p>
    <w:p w14:paraId="5EBF9D0B" w14:textId="77777777" w:rsidR="008A7596" w:rsidRPr="00DF3825" w:rsidRDefault="008A7596" w:rsidP="008A7596">
      <w:pPr>
        <w:pStyle w:val="BTEMEASMCA"/>
      </w:pPr>
    </w:p>
    <w:p w14:paraId="5EBF9D0C" w14:textId="77777777" w:rsidR="008A7596" w:rsidRPr="00DF3825" w:rsidRDefault="008A7596" w:rsidP="008A7596">
      <w:pPr>
        <w:pStyle w:val="PI-1labEMEASMCA"/>
        <w:rPr>
          <w:noProof w:val="0"/>
        </w:rPr>
      </w:pPr>
      <w:r w:rsidRPr="00DF3825">
        <w:rPr>
          <w:noProof w:val="0"/>
        </w:rPr>
        <w:t>2.</w:t>
      </w:r>
      <w:r w:rsidRPr="00DF3825">
        <w:rPr>
          <w:noProof w:val="0"/>
        </w:rPr>
        <w:tab/>
        <w:t>VEIKLIOJI MEDŽIAGA IR JOS KIEKIS</w:t>
      </w:r>
    </w:p>
    <w:p w14:paraId="5EBF9D0D" w14:textId="77777777" w:rsidR="008A7596" w:rsidRPr="00DF3825" w:rsidRDefault="008A7596" w:rsidP="008A7596">
      <w:pPr>
        <w:pStyle w:val="BTEMEASMCA"/>
      </w:pPr>
    </w:p>
    <w:p w14:paraId="5EBF9D0E" w14:textId="77777777" w:rsidR="008A7596" w:rsidRPr="00DF3825" w:rsidRDefault="008A7596" w:rsidP="008A7596">
      <w:pPr>
        <w:pStyle w:val="Pagrindinistekstas"/>
        <w:spacing w:after="0"/>
        <w:rPr>
          <w:szCs w:val="22"/>
        </w:rPr>
      </w:pPr>
      <w:r w:rsidRPr="00DF3825">
        <w:rPr>
          <w:szCs w:val="22"/>
        </w:rPr>
        <w:t>Vienoje dozėje (0,5 ml) suspensijos yra:</w:t>
      </w:r>
    </w:p>
    <w:p w14:paraId="5EBF9D0F" w14:textId="77777777" w:rsidR="008A7596" w:rsidRPr="00DF3825" w:rsidRDefault="008A7596" w:rsidP="008A7596">
      <w:pPr>
        <w:tabs>
          <w:tab w:val="right" w:pos="8505"/>
        </w:tabs>
        <w:rPr>
          <w:szCs w:val="22"/>
        </w:rPr>
      </w:pPr>
      <w:r w:rsidRPr="00DF3825">
        <w:rPr>
          <w:szCs w:val="22"/>
        </w:rPr>
        <w:t xml:space="preserve">Difterijos </w:t>
      </w:r>
      <w:proofErr w:type="spellStart"/>
      <w:r w:rsidRPr="00DF3825">
        <w:rPr>
          <w:szCs w:val="22"/>
        </w:rPr>
        <w:t>anatoksino</w:t>
      </w:r>
      <w:proofErr w:type="spellEnd"/>
      <w:r w:rsidRPr="00DF3825">
        <w:rPr>
          <w:szCs w:val="22"/>
        </w:rPr>
        <w:tab/>
        <w:t>ne mažiau kaip 30 TV</w:t>
      </w:r>
    </w:p>
    <w:p w14:paraId="5EBF9D10" w14:textId="77777777" w:rsidR="008A7596" w:rsidRPr="00DF3825" w:rsidRDefault="008A7596" w:rsidP="008A7596">
      <w:pPr>
        <w:tabs>
          <w:tab w:val="right" w:pos="8505"/>
        </w:tabs>
        <w:rPr>
          <w:szCs w:val="22"/>
        </w:rPr>
      </w:pPr>
      <w:r w:rsidRPr="00DF3825">
        <w:rPr>
          <w:szCs w:val="22"/>
        </w:rPr>
        <w:t xml:space="preserve">Stabligės </w:t>
      </w:r>
      <w:proofErr w:type="spellStart"/>
      <w:r w:rsidRPr="00DF3825">
        <w:rPr>
          <w:szCs w:val="22"/>
        </w:rPr>
        <w:t>anatoksino</w:t>
      </w:r>
      <w:proofErr w:type="spellEnd"/>
      <w:r w:rsidRPr="00DF3825">
        <w:rPr>
          <w:szCs w:val="22"/>
        </w:rPr>
        <w:tab/>
        <w:t>ne mažiau kaip 40 TV</w:t>
      </w:r>
    </w:p>
    <w:p w14:paraId="5EBF9D11" w14:textId="77777777" w:rsidR="008A7596" w:rsidRPr="00DF3825" w:rsidRDefault="008A7596" w:rsidP="008A7596">
      <w:pPr>
        <w:tabs>
          <w:tab w:val="right" w:pos="8460"/>
        </w:tabs>
        <w:ind w:left="567" w:hanging="567"/>
        <w:rPr>
          <w:szCs w:val="22"/>
        </w:rPr>
      </w:pPr>
      <w:proofErr w:type="spellStart"/>
      <w:r w:rsidRPr="00DF3825">
        <w:rPr>
          <w:i/>
          <w:szCs w:val="22"/>
        </w:rPr>
        <w:t>Bordetella</w:t>
      </w:r>
      <w:proofErr w:type="spellEnd"/>
      <w:r w:rsidRPr="00DF3825">
        <w:rPr>
          <w:i/>
          <w:szCs w:val="22"/>
        </w:rPr>
        <w:t xml:space="preserve"> </w:t>
      </w:r>
      <w:proofErr w:type="spellStart"/>
      <w:r w:rsidRPr="00DF3825">
        <w:rPr>
          <w:i/>
          <w:szCs w:val="22"/>
        </w:rPr>
        <w:t>pertussis</w:t>
      </w:r>
      <w:proofErr w:type="spellEnd"/>
      <w:r w:rsidRPr="00DF3825">
        <w:rPr>
          <w:szCs w:val="22"/>
        </w:rPr>
        <w:t xml:space="preserve"> antigenų:</w:t>
      </w:r>
    </w:p>
    <w:p w14:paraId="5EBF9D12" w14:textId="77777777" w:rsidR="008A7596" w:rsidRPr="00DF3825" w:rsidRDefault="008A7596" w:rsidP="008A7596">
      <w:pPr>
        <w:tabs>
          <w:tab w:val="right" w:pos="8505"/>
        </w:tabs>
        <w:rPr>
          <w:szCs w:val="22"/>
        </w:rPr>
      </w:pPr>
      <w:r w:rsidRPr="00DF3825">
        <w:rPr>
          <w:szCs w:val="22"/>
        </w:rPr>
        <w:t xml:space="preserve">Kokliušo </w:t>
      </w:r>
      <w:proofErr w:type="spellStart"/>
      <w:r w:rsidRPr="00DF3825">
        <w:rPr>
          <w:szCs w:val="22"/>
        </w:rPr>
        <w:t>anatoksino</w:t>
      </w:r>
      <w:proofErr w:type="spellEnd"/>
      <w:r w:rsidRPr="00DF3825">
        <w:rPr>
          <w:szCs w:val="22"/>
        </w:rPr>
        <w:tab/>
        <w:t xml:space="preserve">25 </w:t>
      </w:r>
      <w:proofErr w:type="spellStart"/>
      <w:r w:rsidRPr="00DF3825">
        <w:rPr>
          <w:szCs w:val="22"/>
        </w:rPr>
        <w:t>mikrogramai</w:t>
      </w:r>
      <w:proofErr w:type="spellEnd"/>
    </w:p>
    <w:p w14:paraId="5EBF9D13" w14:textId="77777777" w:rsidR="008A7596" w:rsidRPr="00DF3825" w:rsidRDefault="008A7596" w:rsidP="008A7596">
      <w:pPr>
        <w:tabs>
          <w:tab w:val="right" w:pos="8505"/>
        </w:tabs>
        <w:rPr>
          <w:szCs w:val="22"/>
        </w:rPr>
      </w:pPr>
      <w:proofErr w:type="spellStart"/>
      <w:r w:rsidRPr="00DF3825">
        <w:rPr>
          <w:szCs w:val="22"/>
        </w:rPr>
        <w:t>Filamentinio</w:t>
      </w:r>
      <w:proofErr w:type="spellEnd"/>
      <w:r w:rsidRPr="00DF3825">
        <w:rPr>
          <w:szCs w:val="22"/>
        </w:rPr>
        <w:t xml:space="preserve"> </w:t>
      </w:r>
      <w:proofErr w:type="spellStart"/>
      <w:r w:rsidRPr="00DF3825">
        <w:rPr>
          <w:szCs w:val="22"/>
        </w:rPr>
        <w:t>hemagliutinino</w:t>
      </w:r>
      <w:proofErr w:type="spellEnd"/>
      <w:r w:rsidRPr="00DF3825">
        <w:rPr>
          <w:szCs w:val="22"/>
          <w:vertAlign w:val="superscript"/>
        </w:rPr>
        <w:tab/>
      </w:r>
      <w:r w:rsidRPr="00DF3825">
        <w:rPr>
          <w:szCs w:val="22"/>
        </w:rPr>
        <w:t xml:space="preserve">25 </w:t>
      </w:r>
      <w:proofErr w:type="spellStart"/>
      <w:r w:rsidRPr="00DF3825">
        <w:rPr>
          <w:szCs w:val="22"/>
        </w:rPr>
        <w:t>mikrogramai</w:t>
      </w:r>
      <w:proofErr w:type="spellEnd"/>
    </w:p>
    <w:p w14:paraId="5EBF9D14" w14:textId="77777777" w:rsidR="008A7596" w:rsidRPr="00DF3825" w:rsidRDefault="008A7596" w:rsidP="008A7596">
      <w:pPr>
        <w:tabs>
          <w:tab w:val="right" w:pos="8505"/>
        </w:tabs>
        <w:rPr>
          <w:szCs w:val="22"/>
        </w:rPr>
      </w:pPr>
      <w:proofErr w:type="spellStart"/>
      <w:r w:rsidRPr="00DF3825">
        <w:rPr>
          <w:szCs w:val="22"/>
        </w:rPr>
        <w:t>Pertaktino</w:t>
      </w:r>
      <w:proofErr w:type="spellEnd"/>
      <w:r w:rsidRPr="00DF3825">
        <w:rPr>
          <w:szCs w:val="22"/>
          <w:vertAlign w:val="superscript"/>
        </w:rPr>
        <w:tab/>
      </w:r>
      <w:r w:rsidRPr="00DF3825">
        <w:rPr>
          <w:szCs w:val="22"/>
        </w:rPr>
        <w:t xml:space="preserve">8 </w:t>
      </w:r>
      <w:proofErr w:type="spellStart"/>
      <w:r w:rsidRPr="00DF3825">
        <w:rPr>
          <w:szCs w:val="22"/>
        </w:rPr>
        <w:t>mikrogramai</w:t>
      </w:r>
      <w:proofErr w:type="spellEnd"/>
    </w:p>
    <w:p w14:paraId="5EBF9D15" w14:textId="77777777" w:rsidR="008A7596" w:rsidRPr="00DF3825" w:rsidRDefault="008A7596" w:rsidP="008A7596">
      <w:pPr>
        <w:tabs>
          <w:tab w:val="right" w:pos="8505"/>
        </w:tabs>
        <w:rPr>
          <w:szCs w:val="22"/>
        </w:rPr>
      </w:pPr>
    </w:p>
    <w:p w14:paraId="5EBF9D16" w14:textId="77777777" w:rsidR="008A7596" w:rsidRPr="00DF3825" w:rsidRDefault="008A7596" w:rsidP="008A7596">
      <w:pPr>
        <w:tabs>
          <w:tab w:val="right" w:pos="8505"/>
        </w:tabs>
        <w:rPr>
          <w:szCs w:val="22"/>
          <w:vertAlign w:val="superscript"/>
        </w:rPr>
      </w:pPr>
      <w:r w:rsidRPr="00DF3825">
        <w:rPr>
          <w:szCs w:val="22"/>
        </w:rPr>
        <w:t xml:space="preserve">Absorbuota hidratuotu aliuminio </w:t>
      </w:r>
      <w:proofErr w:type="spellStart"/>
      <w:r w:rsidRPr="00DF3825">
        <w:rPr>
          <w:szCs w:val="22"/>
        </w:rPr>
        <w:t>hidroksidu</w:t>
      </w:r>
      <w:proofErr w:type="spellEnd"/>
      <w:r w:rsidRPr="00DF3825">
        <w:rPr>
          <w:szCs w:val="22"/>
        </w:rPr>
        <w:tab/>
        <w:t>0,5 miligramo Al</w:t>
      </w:r>
      <w:r w:rsidRPr="00DF3825">
        <w:rPr>
          <w:szCs w:val="22"/>
          <w:vertAlign w:val="superscript"/>
        </w:rPr>
        <w:t>3+</w:t>
      </w:r>
    </w:p>
    <w:p w14:paraId="5EBF9D17" w14:textId="77777777" w:rsidR="008A7596" w:rsidRPr="00DF3825" w:rsidRDefault="008A7596" w:rsidP="008A7596">
      <w:pPr>
        <w:pStyle w:val="BTEMEASMCA"/>
      </w:pPr>
    </w:p>
    <w:p w14:paraId="5EBF9D18" w14:textId="77777777" w:rsidR="008A7596" w:rsidRPr="00DF3825" w:rsidRDefault="008A7596" w:rsidP="008A7596">
      <w:pPr>
        <w:pStyle w:val="BTEMEASMCA"/>
      </w:pPr>
    </w:p>
    <w:p w14:paraId="5EBF9D19" w14:textId="77777777" w:rsidR="008A7596" w:rsidRPr="00DF3825" w:rsidRDefault="008A7596" w:rsidP="008A7596">
      <w:pPr>
        <w:pStyle w:val="PI-1labEMEASMCA"/>
        <w:rPr>
          <w:noProof w:val="0"/>
          <w:highlight w:val="lightGray"/>
        </w:rPr>
      </w:pPr>
      <w:r w:rsidRPr="00DF3825">
        <w:rPr>
          <w:noProof w:val="0"/>
        </w:rPr>
        <w:t>3.</w:t>
      </w:r>
      <w:r w:rsidRPr="00DF3825">
        <w:rPr>
          <w:noProof w:val="0"/>
        </w:rPr>
        <w:tab/>
        <w:t>PAGALBINIŲ MEDŽIAGŲ SĄRAŠAS</w:t>
      </w:r>
    </w:p>
    <w:p w14:paraId="5EBF9D1A" w14:textId="77777777" w:rsidR="008A7596" w:rsidRPr="00DF3825" w:rsidRDefault="008A7596" w:rsidP="008A7596">
      <w:pPr>
        <w:pStyle w:val="BTEMEASMCA"/>
      </w:pPr>
    </w:p>
    <w:p w14:paraId="5EBF9D1B" w14:textId="77777777" w:rsidR="008A7596" w:rsidRPr="00DF3825" w:rsidRDefault="008A7596" w:rsidP="008A7596">
      <w:pPr>
        <w:pStyle w:val="BTEMEASMCA"/>
      </w:pPr>
      <w:r w:rsidRPr="00DF3825">
        <w:t>Natrio chloridas</w:t>
      </w:r>
    </w:p>
    <w:p w14:paraId="5EBF9D1C" w14:textId="77777777" w:rsidR="008A7596" w:rsidRPr="00DF3825" w:rsidRDefault="008A7596" w:rsidP="008A7596">
      <w:pPr>
        <w:pStyle w:val="BTEMEASMCA"/>
      </w:pPr>
      <w:r w:rsidRPr="00DF3825">
        <w:t>Injekcinis vanduo</w:t>
      </w:r>
    </w:p>
    <w:p w14:paraId="5EBF9D1D" w14:textId="77777777" w:rsidR="008A7596" w:rsidRPr="00DF3825" w:rsidRDefault="008A7596" w:rsidP="008A7596">
      <w:pPr>
        <w:pStyle w:val="BTEMEASMCA"/>
      </w:pPr>
    </w:p>
    <w:p w14:paraId="5EBF9D1E" w14:textId="77777777" w:rsidR="008A7596" w:rsidRPr="00DF3825" w:rsidRDefault="008A7596" w:rsidP="008A7596">
      <w:pPr>
        <w:pStyle w:val="BTEMEASMCA"/>
      </w:pPr>
    </w:p>
    <w:p w14:paraId="5EBF9D1F" w14:textId="77777777" w:rsidR="008A7596" w:rsidRPr="00DF3825" w:rsidRDefault="008A7596" w:rsidP="008A7596">
      <w:pPr>
        <w:pStyle w:val="PI-1labEMEASMCA"/>
        <w:rPr>
          <w:noProof w:val="0"/>
        </w:rPr>
      </w:pPr>
      <w:r w:rsidRPr="00DF3825">
        <w:rPr>
          <w:noProof w:val="0"/>
        </w:rPr>
        <w:t>4.</w:t>
      </w:r>
      <w:r w:rsidRPr="00DF3825">
        <w:rPr>
          <w:noProof w:val="0"/>
        </w:rPr>
        <w:tab/>
        <w:t>FARMACINĖ FORMA IR KIEKIS PAKUOTĖJE</w:t>
      </w:r>
    </w:p>
    <w:p w14:paraId="5EBF9D20" w14:textId="77777777" w:rsidR="008A7596" w:rsidRPr="00DF3825" w:rsidRDefault="008A7596" w:rsidP="008A7596">
      <w:pPr>
        <w:pStyle w:val="BTEMEASMCA"/>
      </w:pPr>
    </w:p>
    <w:p w14:paraId="5EBF9D21" w14:textId="77777777" w:rsidR="008A7596" w:rsidRPr="00DF3825" w:rsidRDefault="008A7596" w:rsidP="008A7596">
      <w:pPr>
        <w:pStyle w:val="BTEMEASMCA"/>
      </w:pPr>
      <w:r w:rsidRPr="00DF3825">
        <w:t>Injekcinė suspensija</w:t>
      </w:r>
    </w:p>
    <w:p w14:paraId="5EBF9D22" w14:textId="77777777" w:rsidR="008A7596" w:rsidRPr="00DF3825" w:rsidRDefault="008A7596" w:rsidP="008A7596">
      <w:pPr>
        <w:pStyle w:val="BTEMEASMCA"/>
      </w:pPr>
      <w:r w:rsidRPr="00DF3825">
        <w:t>1 dozė (0,5 ml)</w:t>
      </w:r>
    </w:p>
    <w:p w14:paraId="5EBF9D23" w14:textId="77777777" w:rsidR="008A7596" w:rsidRPr="00DF3825" w:rsidRDefault="008A7596" w:rsidP="008A7596">
      <w:pPr>
        <w:pStyle w:val="BTEMEASMCA"/>
      </w:pPr>
      <w:r w:rsidRPr="00DF3825">
        <w:t>1 užpildytas švirkštas</w:t>
      </w:r>
    </w:p>
    <w:p w14:paraId="5EBF9D24" w14:textId="77777777" w:rsidR="008A7596" w:rsidRPr="00DF3825" w:rsidRDefault="008A7596" w:rsidP="008A7596">
      <w:pPr>
        <w:pStyle w:val="BTEMEASMCA"/>
      </w:pPr>
      <w:r w:rsidRPr="00DF3825">
        <w:t>1 adata</w:t>
      </w:r>
    </w:p>
    <w:p w14:paraId="5EBF9D25" w14:textId="77777777" w:rsidR="008A7596" w:rsidRPr="00DF3825" w:rsidRDefault="008A7596" w:rsidP="008A7596">
      <w:pPr>
        <w:pStyle w:val="BTEMEASMCA"/>
      </w:pPr>
    </w:p>
    <w:p w14:paraId="5EBF9D26" w14:textId="77777777" w:rsidR="008A7596" w:rsidRPr="00DF3825" w:rsidRDefault="008A7596" w:rsidP="008A7596">
      <w:pPr>
        <w:pStyle w:val="PI-1labEMEASMCA"/>
        <w:rPr>
          <w:noProof w:val="0"/>
          <w:highlight w:val="lightGray"/>
        </w:rPr>
      </w:pPr>
      <w:r w:rsidRPr="00DF3825">
        <w:rPr>
          <w:noProof w:val="0"/>
        </w:rPr>
        <w:t>5.</w:t>
      </w:r>
      <w:r w:rsidRPr="00DF3825">
        <w:rPr>
          <w:noProof w:val="0"/>
        </w:rPr>
        <w:tab/>
        <w:t>VARTOJIMO METODAS IR BŪDAS (-AI)</w:t>
      </w:r>
    </w:p>
    <w:p w14:paraId="5EBF9D27" w14:textId="77777777" w:rsidR="008A7596" w:rsidRPr="00DF3825" w:rsidRDefault="008A7596" w:rsidP="008A7596">
      <w:pPr>
        <w:pStyle w:val="BTEMEASMCA"/>
      </w:pPr>
    </w:p>
    <w:p w14:paraId="5EBF9D28" w14:textId="77777777" w:rsidR="008A7596" w:rsidRPr="00DF3825" w:rsidRDefault="002434B2" w:rsidP="008A7596">
      <w:pPr>
        <w:pStyle w:val="BTEMEASMCA"/>
      </w:pPr>
      <w:r w:rsidRPr="00DF3825">
        <w:t xml:space="preserve">Leisti </w:t>
      </w:r>
      <w:r w:rsidR="008A7596" w:rsidRPr="00DF3825">
        <w:t>į raumenis.</w:t>
      </w:r>
    </w:p>
    <w:p w14:paraId="5EBF9D29" w14:textId="77777777" w:rsidR="008A7596" w:rsidRPr="00DF3825" w:rsidRDefault="008A7596" w:rsidP="008A7596">
      <w:pPr>
        <w:pStyle w:val="BTEMEASMCA"/>
      </w:pPr>
      <w:r w:rsidRPr="00DF3825">
        <w:t>Prieš vartojimą pakratyti.</w:t>
      </w:r>
    </w:p>
    <w:p w14:paraId="5EBF9D2A" w14:textId="77777777" w:rsidR="008A7596" w:rsidRPr="00DF3825" w:rsidRDefault="008A7596" w:rsidP="008A7596">
      <w:pPr>
        <w:pStyle w:val="BTEMEASMCA"/>
      </w:pPr>
      <w:r w:rsidRPr="00DF3825">
        <w:t>Prieš vartojimą perskaitykite pakuotės lapelį.</w:t>
      </w:r>
    </w:p>
    <w:p w14:paraId="5EBF9D2B" w14:textId="77777777" w:rsidR="008A7596" w:rsidRPr="00DF3825" w:rsidRDefault="008A7596" w:rsidP="008A7596">
      <w:pPr>
        <w:pStyle w:val="BTEMEASMCA"/>
      </w:pPr>
    </w:p>
    <w:p w14:paraId="5EBF9D2C" w14:textId="77777777" w:rsidR="008A7596" w:rsidRPr="00DF3825" w:rsidRDefault="008A7596" w:rsidP="008A7596">
      <w:pPr>
        <w:pStyle w:val="BTEMEASMCA"/>
      </w:pPr>
    </w:p>
    <w:p w14:paraId="5EBF9D2D" w14:textId="77777777" w:rsidR="008A7596" w:rsidRPr="00DF3825" w:rsidRDefault="008A7596" w:rsidP="008A7596">
      <w:pPr>
        <w:pStyle w:val="PI-1labEMEASMCA"/>
        <w:rPr>
          <w:noProof w:val="0"/>
        </w:rPr>
      </w:pPr>
      <w:r w:rsidRPr="00DF3825">
        <w:rPr>
          <w:noProof w:val="0"/>
        </w:rPr>
        <w:t>6.</w:t>
      </w:r>
      <w:r w:rsidRPr="00DF3825">
        <w:rPr>
          <w:noProof w:val="0"/>
        </w:rPr>
        <w:tab/>
        <w:t xml:space="preserve">SPECIALUS ĮSPĖJIMAS, KAD VAISTINĮ PREPARATĄ BŪTINA LAIKYTI VAIKAMS </w:t>
      </w:r>
      <w:r w:rsidR="002434B2" w:rsidRPr="00DF3825">
        <w:rPr>
          <w:noProof w:val="0"/>
        </w:rPr>
        <w:t>NEPASTEBIMOJE IR  NEPASIEKIAMOJE</w:t>
      </w:r>
      <w:r w:rsidRPr="00DF3825">
        <w:rPr>
          <w:noProof w:val="0"/>
        </w:rPr>
        <w:t xml:space="preserve"> VIETOJE</w:t>
      </w:r>
    </w:p>
    <w:p w14:paraId="5EBF9D2E" w14:textId="77777777" w:rsidR="008A7596" w:rsidRPr="00DF3825" w:rsidRDefault="008A7596" w:rsidP="008A7596">
      <w:pPr>
        <w:pStyle w:val="BTEMEASMCA"/>
      </w:pPr>
    </w:p>
    <w:p w14:paraId="5EBF9D2F" w14:textId="77777777" w:rsidR="008A7596" w:rsidRPr="00DF3825" w:rsidRDefault="008A7596" w:rsidP="008A7596">
      <w:pPr>
        <w:pStyle w:val="BTEMEASMCA"/>
      </w:pPr>
      <w:r w:rsidRPr="00DF3825">
        <w:t xml:space="preserve">Laikyti vaikams </w:t>
      </w:r>
      <w:r w:rsidR="002434B2" w:rsidRPr="00DF3825">
        <w:t>nepastebimoje ir nepasiekiamoje</w:t>
      </w:r>
      <w:r w:rsidRPr="00DF3825">
        <w:t xml:space="preserve"> vietoje.</w:t>
      </w:r>
    </w:p>
    <w:p w14:paraId="5EBF9D30" w14:textId="77777777" w:rsidR="008A7596" w:rsidRPr="00DF3825" w:rsidRDefault="008A7596" w:rsidP="008A7596">
      <w:pPr>
        <w:pStyle w:val="BTEMEASMCA"/>
      </w:pPr>
    </w:p>
    <w:p w14:paraId="5EBF9D31" w14:textId="77777777" w:rsidR="008A7596" w:rsidRPr="00DF3825" w:rsidRDefault="008A7596" w:rsidP="008A7596">
      <w:pPr>
        <w:pStyle w:val="BTEMEASMCA"/>
      </w:pPr>
    </w:p>
    <w:p w14:paraId="5EBF9D32" w14:textId="77777777" w:rsidR="008A7596" w:rsidRPr="00DF3825" w:rsidRDefault="008A7596" w:rsidP="008A7596">
      <w:pPr>
        <w:pStyle w:val="PI-1labEMEASMCA"/>
        <w:rPr>
          <w:noProof w:val="0"/>
          <w:highlight w:val="lightGray"/>
        </w:rPr>
      </w:pPr>
      <w:r w:rsidRPr="00DF3825">
        <w:rPr>
          <w:noProof w:val="0"/>
        </w:rPr>
        <w:t>7.</w:t>
      </w:r>
      <w:r w:rsidRPr="00DF3825">
        <w:rPr>
          <w:noProof w:val="0"/>
        </w:rPr>
        <w:tab/>
        <w:t>KITAS (-I) SPECIALUS (-ŪS) ĮSPĖJIMAS (-AI) (JEI REIKIA)</w:t>
      </w:r>
    </w:p>
    <w:p w14:paraId="5EBF9D33" w14:textId="77777777" w:rsidR="008A7596" w:rsidRPr="00DF3825" w:rsidRDefault="008A7596" w:rsidP="008A7596">
      <w:pPr>
        <w:pStyle w:val="BTEMEASMCA"/>
      </w:pPr>
    </w:p>
    <w:p w14:paraId="5EBF9D34" w14:textId="77777777" w:rsidR="008A7596" w:rsidRPr="00DF3825" w:rsidRDefault="008A7596" w:rsidP="008A7596">
      <w:pPr>
        <w:pStyle w:val="BTEMEASMCA"/>
      </w:pPr>
    </w:p>
    <w:p w14:paraId="5EBF9D35" w14:textId="77777777" w:rsidR="008A7596" w:rsidRPr="00DF3825" w:rsidRDefault="008A7596" w:rsidP="008A7596">
      <w:pPr>
        <w:pStyle w:val="PI-1labEMEASMCA"/>
        <w:rPr>
          <w:noProof w:val="0"/>
          <w:highlight w:val="lightGray"/>
        </w:rPr>
      </w:pPr>
      <w:r w:rsidRPr="00DF3825">
        <w:rPr>
          <w:noProof w:val="0"/>
        </w:rPr>
        <w:t>8.</w:t>
      </w:r>
      <w:r w:rsidRPr="00DF3825">
        <w:rPr>
          <w:noProof w:val="0"/>
        </w:rPr>
        <w:tab/>
        <w:t>TINKAMUMO LAIKAS</w:t>
      </w:r>
    </w:p>
    <w:p w14:paraId="5EBF9D36" w14:textId="77777777" w:rsidR="008A7596" w:rsidRPr="00DF3825" w:rsidRDefault="008A7596" w:rsidP="008A7596">
      <w:pPr>
        <w:pStyle w:val="BTEMEASMCA"/>
      </w:pPr>
    </w:p>
    <w:p w14:paraId="5EBF9D37" w14:textId="77777777" w:rsidR="008A7596" w:rsidRPr="00DF3825" w:rsidRDefault="008A7596" w:rsidP="008A7596">
      <w:pPr>
        <w:pStyle w:val="BTEMEASMCA"/>
      </w:pPr>
      <w:r w:rsidRPr="00DF3825">
        <w:lastRenderedPageBreak/>
        <w:t xml:space="preserve">Tinka iki </w:t>
      </w:r>
      <w:r w:rsidR="00445601" w:rsidRPr="00DF3825">
        <w:t>{mm-</w:t>
      </w:r>
      <w:r w:rsidRPr="00DF3825">
        <w:t>MMMM</w:t>
      </w:r>
      <w:r w:rsidR="00445601" w:rsidRPr="00DF3825">
        <w:t>}</w:t>
      </w:r>
    </w:p>
    <w:p w14:paraId="5EBF9D38" w14:textId="77777777" w:rsidR="008A7596" w:rsidRPr="00DF3825" w:rsidRDefault="008A7596" w:rsidP="008A7596">
      <w:pPr>
        <w:pStyle w:val="BTEMEASMCA"/>
      </w:pPr>
    </w:p>
    <w:p w14:paraId="5EBF9D39" w14:textId="77777777" w:rsidR="008A7596" w:rsidRPr="00DF3825" w:rsidRDefault="008A7596" w:rsidP="008A7596">
      <w:pPr>
        <w:pStyle w:val="BTEMEASMCA"/>
      </w:pPr>
    </w:p>
    <w:p w14:paraId="5EBF9D3A" w14:textId="77777777" w:rsidR="008A7596" w:rsidRPr="00DF3825" w:rsidRDefault="008A7596" w:rsidP="008A7596">
      <w:pPr>
        <w:pStyle w:val="PI-1labEMEASMCA"/>
        <w:rPr>
          <w:noProof w:val="0"/>
        </w:rPr>
      </w:pPr>
      <w:r w:rsidRPr="00DF3825">
        <w:rPr>
          <w:noProof w:val="0"/>
        </w:rPr>
        <w:t>9.</w:t>
      </w:r>
      <w:r w:rsidRPr="00DF3825">
        <w:rPr>
          <w:noProof w:val="0"/>
        </w:rPr>
        <w:tab/>
        <w:t>SPECIALIOS LAIKYMO SĄLYGOS</w:t>
      </w:r>
    </w:p>
    <w:p w14:paraId="5EBF9D3B" w14:textId="77777777" w:rsidR="008A7596" w:rsidRPr="00DF3825" w:rsidRDefault="008A7596" w:rsidP="008A7596">
      <w:pPr>
        <w:pStyle w:val="BTEMEASMCA"/>
      </w:pPr>
    </w:p>
    <w:p w14:paraId="5EBF9D3C" w14:textId="77777777" w:rsidR="008A7596" w:rsidRPr="00DF3825" w:rsidRDefault="008A7596" w:rsidP="008A7596">
      <w:pPr>
        <w:pStyle w:val="BTEMEASMCA"/>
      </w:pPr>
      <w:r w:rsidRPr="00DF3825">
        <w:t>Laikyti šaldytuve (2 </w:t>
      </w:r>
      <w:r w:rsidRPr="00DF3825">
        <w:sym w:font="Symbol" w:char="00B0"/>
      </w:r>
      <w:r w:rsidRPr="00DF3825">
        <w:t>C – 8 </w:t>
      </w:r>
      <w:r w:rsidRPr="00DF3825">
        <w:sym w:font="Symbol" w:char="00B0"/>
      </w:r>
      <w:r w:rsidRPr="00DF3825">
        <w:t>C). Negalima užšaldyti.</w:t>
      </w:r>
    </w:p>
    <w:p w14:paraId="5EBF9D3D" w14:textId="77777777" w:rsidR="008A7596" w:rsidRPr="00DF3825" w:rsidRDefault="008A7596" w:rsidP="008A7596">
      <w:pPr>
        <w:pStyle w:val="BTEMEASMCA"/>
      </w:pPr>
    </w:p>
    <w:p w14:paraId="5EBF9D3E" w14:textId="77777777" w:rsidR="008A7596" w:rsidRPr="00DF3825" w:rsidRDefault="008A7596" w:rsidP="008A7596">
      <w:pPr>
        <w:pStyle w:val="BTEMEASMCA"/>
      </w:pPr>
    </w:p>
    <w:p w14:paraId="5EBF9D3F" w14:textId="77777777" w:rsidR="008A7596" w:rsidRPr="00DF3825" w:rsidRDefault="008A7596" w:rsidP="008A7596">
      <w:pPr>
        <w:pStyle w:val="PI-1labEMEASMCA"/>
        <w:rPr>
          <w:noProof w:val="0"/>
        </w:rPr>
      </w:pPr>
      <w:r w:rsidRPr="00DF3825">
        <w:rPr>
          <w:noProof w:val="0"/>
        </w:rPr>
        <w:t>10.</w:t>
      </w:r>
      <w:r w:rsidRPr="00DF3825">
        <w:rPr>
          <w:noProof w:val="0"/>
        </w:rPr>
        <w:tab/>
        <w:t xml:space="preserve">SPECIALIOS ATSARGUMO PRIEMONĖS DĖL NESUVARTOTO </w:t>
      </w:r>
      <w:r w:rsidRPr="00DF3825">
        <w:rPr>
          <w:bCs/>
          <w:noProof w:val="0"/>
        </w:rPr>
        <w:t xml:space="preserve">VAISTINIO PREPARATO AR JO ATLIEKŲ </w:t>
      </w:r>
      <w:r w:rsidRPr="00DF3825">
        <w:rPr>
          <w:noProof w:val="0"/>
        </w:rPr>
        <w:t>TVARKYMO (JEI REIKIA)</w:t>
      </w:r>
    </w:p>
    <w:p w14:paraId="5EBF9D40" w14:textId="77777777" w:rsidR="008A7596" w:rsidRPr="00DF3825" w:rsidRDefault="008A7596" w:rsidP="008A7596">
      <w:pPr>
        <w:pStyle w:val="BTEMEASMCA"/>
      </w:pPr>
    </w:p>
    <w:p w14:paraId="5EBF9D41" w14:textId="77777777" w:rsidR="008A7596" w:rsidRPr="00DF3825" w:rsidRDefault="008A7596" w:rsidP="008A7596">
      <w:pPr>
        <w:pStyle w:val="BTEMEASMCA"/>
      </w:pPr>
    </w:p>
    <w:p w14:paraId="5EBF9D42" w14:textId="77777777" w:rsidR="008A7596" w:rsidRPr="00DF3825" w:rsidRDefault="008A7596" w:rsidP="008A7596">
      <w:pPr>
        <w:pStyle w:val="PI-1labEMEASMCA"/>
        <w:rPr>
          <w:noProof w:val="0"/>
        </w:rPr>
      </w:pPr>
      <w:r w:rsidRPr="00DF3825">
        <w:rPr>
          <w:noProof w:val="0"/>
        </w:rPr>
        <w:t>11.</w:t>
      </w:r>
      <w:r w:rsidRPr="00DF3825">
        <w:rPr>
          <w:noProof w:val="0"/>
        </w:rPr>
        <w:tab/>
        <w:t>RINKODAROS TEISĖS TURĖTOJO PAVADINIMAS IR ADRESAS</w:t>
      </w:r>
    </w:p>
    <w:p w14:paraId="5EBF9D43" w14:textId="77777777" w:rsidR="008A7596" w:rsidRPr="00DF3825" w:rsidRDefault="008A7596" w:rsidP="008A7596">
      <w:pPr>
        <w:pStyle w:val="BTEMEASMCA"/>
      </w:pPr>
    </w:p>
    <w:p w14:paraId="5EBF9D44" w14:textId="77777777" w:rsidR="008A7596" w:rsidRPr="00DF3825" w:rsidRDefault="008A7596" w:rsidP="008A7596">
      <w:pPr>
        <w:ind w:left="709" w:hanging="709"/>
        <w:jc w:val="both"/>
        <w:rPr>
          <w:szCs w:val="22"/>
        </w:rPr>
      </w:pPr>
      <w:r w:rsidRPr="00DF3825">
        <w:rPr>
          <w:szCs w:val="22"/>
        </w:rPr>
        <w:t>UAB „</w:t>
      </w:r>
      <w:proofErr w:type="spellStart"/>
      <w:r w:rsidRPr="00DF3825">
        <w:rPr>
          <w:szCs w:val="22"/>
        </w:rPr>
        <w:t>GlaxoSmithKline</w:t>
      </w:r>
      <w:proofErr w:type="spellEnd"/>
      <w:r w:rsidRPr="00DF3825">
        <w:rPr>
          <w:szCs w:val="22"/>
        </w:rPr>
        <w:t xml:space="preserve"> Lietuva“</w:t>
      </w:r>
    </w:p>
    <w:p w14:paraId="5EBF9D45" w14:textId="77777777" w:rsidR="008A7596" w:rsidRPr="00DF3825" w:rsidRDefault="008A7596" w:rsidP="008A7596">
      <w:pPr>
        <w:ind w:left="709" w:hanging="709"/>
        <w:jc w:val="both"/>
        <w:rPr>
          <w:szCs w:val="22"/>
        </w:rPr>
      </w:pPr>
      <w:r w:rsidRPr="00DF3825">
        <w:rPr>
          <w:szCs w:val="22"/>
        </w:rPr>
        <w:t>Ukmergės g. 120</w:t>
      </w:r>
    </w:p>
    <w:p w14:paraId="5EBF9D46" w14:textId="77777777" w:rsidR="008A7596" w:rsidRPr="00DF3825" w:rsidRDefault="008A7596" w:rsidP="008A7596">
      <w:pPr>
        <w:ind w:left="709" w:hanging="709"/>
        <w:jc w:val="both"/>
        <w:rPr>
          <w:szCs w:val="22"/>
        </w:rPr>
      </w:pPr>
      <w:r w:rsidRPr="00DF3825">
        <w:rPr>
          <w:szCs w:val="22"/>
        </w:rPr>
        <w:t>LT-08105 Vilnius</w:t>
      </w:r>
    </w:p>
    <w:p w14:paraId="5EBF9D47" w14:textId="77777777" w:rsidR="008A7596" w:rsidRPr="00DF3825" w:rsidRDefault="008A7596" w:rsidP="008A7596">
      <w:pPr>
        <w:pStyle w:val="BTEMEASMCA"/>
      </w:pPr>
      <w:r w:rsidRPr="00DF3825">
        <w:t>Lietuva</w:t>
      </w:r>
    </w:p>
    <w:p w14:paraId="5EBF9D48" w14:textId="77777777" w:rsidR="008A7596" w:rsidRPr="00DF3825" w:rsidRDefault="008A7596" w:rsidP="008A7596">
      <w:pPr>
        <w:pStyle w:val="BTEMEASMCA"/>
      </w:pPr>
    </w:p>
    <w:p w14:paraId="5EBF9D49" w14:textId="77777777" w:rsidR="008A7596" w:rsidRPr="00DF3825" w:rsidRDefault="008A7596" w:rsidP="008A7596">
      <w:pPr>
        <w:pStyle w:val="BTEMEASMCA"/>
      </w:pPr>
    </w:p>
    <w:p w14:paraId="5EBF9D4A" w14:textId="77777777" w:rsidR="008A7596" w:rsidRPr="00DF3825" w:rsidRDefault="008A7596" w:rsidP="008A7596">
      <w:pPr>
        <w:pStyle w:val="PI-1labEMEASMCA"/>
        <w:rPr>
          <w:noProof w:val="0"/>
        </w:rPr>
      </w:pPr>
      <w:r w:rsidRPr="00DF3825">
        <w:rPr>
          <w:noProof w:val="0"/>
        </w:rPr>
        <w:t>12.</w:t>
      </w:r>
      <w:r w:rsidRPr="00DF3825">
        <w:rPr>
          <w:noProof w:val="0"/>
        </w:rPr>
        <w:tab/>
        <w:t xml:space="preserve">RINKODAROS </w:t>
      </w:r>
      <w:r w:rsidR="00D80F5D" w:rsidRPr="00DF3825">
        <w:rPr>
          <w:noProof w:val="0"/>
        </w:rPr>
        <w:t>PAŽYMĖJIMO</w:t>
      </w:r>
      <w:r w:rsidR="00D80F5D" w:rsidRPr="00DF3825">
        <w:rPr>
          <w:b w:val="0"/>
          <w:noProof w:val="0"/>
        </w:rPr>
        <w:t xml:space="preserve"> </w:t>
      </w:r>
      <w:r w:rsidRPr="00DF3825">
        <w:rPr>
          <w:noProof w:val="0"/>
        </w:rPr>
        <w:t xml:space="preserve">NUMERIS </w:t>
      </w:r>
    </w:p>
    <w:p w14:paraId="5EBF9D4B" w14:textId="77777777" w:rsidR="008A7596" w:rsidRPr="00DF3825" w:rsidRDefault="008A7596" w:rsidP="008A7596">
      <w:pPr>
        <w:pStyle w:val="BTEMEASMCA"/>
      </w:pPr>
    </w:p>
    <w:p w14:paraId="5EBF9D4C" w14:textId="77777777" w:rsidR="008A7596" w:rsidRPr="00DF3825" w:rsidRDefault="008A7596" w:rsidP="008A7596">
      <w:pPr>
        <w:pStyle w:val="BTEMEASMCA"/>
      </w:pPr>
      <w:r w:rsidRPr="00DF3825">
        <w:t>LT/1/96/1293/001</w:t>
      </w:r>
    </w:p>
    <w:p w14:paraId="5EBF9D4D" w14:textId="77777777" w:rsidR="008A7596" w:rsidRPr="00DF3825" w:rsidRDefault="008A7596" w:rsidP="008A7596">
      <w:pPr>
        <w:pStyle w:val="BTEMEASMCA"/>
      </w:pPr>
    </w:p>
    <w:p w14:paraId="5EBF9D4E" w14:textId="77777777" w:rsidR="008A7596" w:rsidRPr="00DF3825" w:rsidRDefault="008A7596" w:rsidP="008A7596">
      <w:pPr>
        <w:pStyle w:val="BTEMEASMCA"/>
      </w:pPr>
    </w:p>
    <w:p w14:paraId="5EBF9D4F" w14:textId="77777777" w:rsidR="008A7596" w:rsidRPr="00DF3825" w:rsidRDefault="008A7596" w:rsidP="008A7596">
      <w:pPr>
        <w:pStyle w:val="PI-1labEMEASMCA"/>
        <w:rPr>
          <w:noProof w:val="0"/>
        </w:rPr>
      </w:pPr>
      <w:r w:rsidRPr="00DF3825">
        <w:rPr>
          <w:noProof w:val="0"/>
        </w:rPr>
        <w:t>13.</w:t>
      </w:r>
      <w:r w:rsidRPr="00DF3825">
        <w:rPr>
          <w:noProof w:val="0"/>
        </w:rPr>
        <w:tab/>
        <w:t>SERIJOS NUMERIS</w:t>
      </w:r>
    </w:p>
    <w:p w14:paraId="5EBF9D50" w14:textId="77777777" w:rsidR="008A7596" w:rsidRPr="00DF3825" w:rsidRDefault="008A7596" w:rsidP="008A7596">
      <w:pPr>
        <w:pStyle w:val="BTEMEASMCA"/>
      </w:pPr>
    </w:p>
    <w:p w14:paraId="5EBF9D51" w14:textId="77777777" w:rsidR="008A7596" w:rsidRPr="00DF3825" w:rsidRDefault="008A7596" w:rsidP="008A7596">
      <w:pPr>
        <w:pStyle w:val="BTEMEASMCA"/>
      </w:pPr>
      <w:r w:rsidRPr="00DF3825">
        <w:t>Serija (numeris)</w:t>
      </w:r>
    </w:p>
    <w:p w14:paraId="5EBF9D52" w14:textId="77777777" w:rsidR="008A7596" w:rsidRPr="00DF3825" w:rsidRDefault="008A7596" w:rsidP="008A7596">
      <w:pPr>
        <w:pStyle w:val="BTEMEASMCA"/>
      </w:pPr>
    </w:p>
    <w:p w14:paraId="5EBF9D53" w14:textId="77777777" w:rsidR="008A7596" w:rsidRPr="00DF3825" w:rsidRDefault="008A7596" w:rsidP="008A7596">
      <w:pPr>
        <w:pStyle w:val="BTEMEASMCA"/>
      </w:pPr>
    </w:p>
    <w:p w14:paraId="5EBF9D54" w14:textId="77777777" w:rsidR="008A7596" w:rsidRPr="00DF3825" w:rsidRDefault="008A7596" w:rsidP="008A7596">
      <w:pPr>
        <w:pStyle w:val="PI-1labEMEASMCA"/>
        <w:rPr>
          <w:noProof w:val="0"/>
        </w:rPr>
      </w:pPr>
      <w:r w:rsidRPr="00DF3825">
        <w:rPr>
          <w:noProof w:val="0"/>
        </w:rPr>
        <w:t>14.</w:t>
      </w:r>
      <w:r w:rsidRPr="00DF3825">
        <w:rPr>
          <w:noProof w:val="0"/>
        </w:rPr>
        <w:tab/>
        <w:t>PARDAVIMO (IŠDAVIMO) TVARKA</w:t>
      </w:r>
    </w:p>
    <w:p w14:paraId="5EBF9D55" w14:textId="77777777" w:rsidR="008A7596" w:rsidRPr="00DF3825" w:rsidRDefault="008A7596" w:rsidP="008A7596">
      <w:pPr>
        <w:pStyle w:val="BTEMEASMCA"/>
      </w:pPr>
    </w:p>
    <w:p w14:paraId="5EBF9D56" w14:textId="77777777" w:rsidR="008A7596" w:rsidRPr="00DF3825" w:rsidRDefault="008A7596" w:rsidP="008A7596">
      <w:pPr>
        <w:pStyle w:val="BTEMEASMCA"/>
      </w:pPr>
      <w:r w:rsidRPr="00DF3825">
        <w:t>Receptinis vaistinis preparatas.</w:t>
      </w:r>
    </w:p>
    <w:p w14:paraId="5EBF9D57" w14:textId="77777777" w:rsidR="008A7596" w:rsidRPr="00DF3825" w:rsidRDefault="008A7596" w:rsidP="008A7596">
      <w:pPr>
        <w:pStyle w:val="BTEMEASMCA"/>
      </w:pPr>
    </w:p>
    <w:p w14:paraId="5EBF9D58" w14:textId="77777777" w:rsidR="008A7596" w:rsidRPr="00DF3825" w:rsidRDefault="008A7596" w:rsidP="008A7596">
      <w:pPr>
        <w:pStyle w:val="BTEMEASMCA"/>
      </w:pPr>
    </w:p>
    <w:p w14:paraId="5EBF9D59" w14:textId="77777777" w:rsidR="008A7596" w:rsidRPr="00DF3825" w:rsidRDefault="008A7596" w:rsidP="008A7596">
      <w:pPr>
        <w:pStyle w:val="PI-1labEMEASMCA"/>
        <w:rPr>
          <w:noProof w:val="0"/>
        </w:rPr>
      </w:pPr>
      <w:r w:rsidRPr="00DF3825">
        <w:rPr>
          <w:noProof w:val="0"/>
        </w:rPr>
        <w:t>15.</w:t>
      </w:r>
      <w:r w:rsidRPr="00DF3825">
        <w:rPr>
          <w:noProof w:val="0"/>
        </w:rPr>
        <w:tab/>
        <w:t xml:space="preserve">VARTOJIMO </w:t>
      </w:r>
      <w:smartTag w:uri="schemas-tilde-lt/tildestengine" w:element="templates">
        <w:smartTagPr>
          <w:attr w:name="baseform" w:val="instrukcij|a"/>
          <w:attr w:name="id" w:val="-1"/>
          <w:attr w:name="text" w:val="instrukcija"/>
        </w:smartTagPr>
        <w:r w:rsidRPr="00DF3825">
          <w:rPr>
            <w:noProof w:val="0"/>
          </w:rPr>
          <w:t>INSTRUKCIJA</w:t>
        </w:r>
      </w:smartTag>
    </w:p>
    <w:p w14:paraId="5EBF9D5A" w14:textId="77777777" w:rsidR="008A7596" w:rsidRPr="00DF3825" w:rsidRDefault="008A7596" w:rsidP="008A7596">
      <w:pPr>
        <w:pStyle w:val="BTEMEASMCA"/>
      </w:pPr>
    </w:p>
    <w:p w14:paraId="5EBF9D5B" w14:textId="77777777" w:rsidR="008A7596" w:rsidRPr="00DF3825" w:rsidRDefault="008A7596" w:rsidP="008A7596">
      <w:pPr>
        <w:pStyle w:val="BTEMEASMCA"/>
      </w:pPr>
    </w:p>
    <w:p w14:paraId="5EBF9D5C" w14:textId="77777777" w:rsidR="008A7596" w:rsidRPr="00DF3825" w:rsidRDefault="008A7596" w:rsidP="008A7596">
      <w:pPr>
        <w:pStyle w:val="PI-1labEMEASMCA"/>
        <w:rPr>
          <w:noProof w:val="0"/>
        </w:rPr>
      </w:pPr>
      <w:r w:rsidRPr="00DF3825">
        <w:rPr>
          <w:noProof w:val="0"/>
        </w:rPr>
        <w:t>16.</w:t>
      </w:r>
      <w:r w:rsidRPr="00DF3825">
        <w:rPr>
          <w:noProof w:val="0"/>
        </w:rPr>
        <w:tab/>
        <w:t>INFORMACIJA BRAILIO RAŠTU</w:t>
      </w:r>
    </w:p>
    <w:p w14:paraId="5EBF9D5D" w14:textId="77777777" w:rsidR="00EF15A2" w:rsidRPr="00DF3825" w:rsidRDefault="00EF15A2" w:rsidP="008A7596">
      <w:pPr>
        <w:pStyle w:val="BTEMEASMCA"/>
      </w:pPr>
    </w:p>
    <w:p w14:paraId="5EBF9D5E" w14:textId="77777777" w:rsidR="008A7596" w:rsidRPr="00DF3825" w:rsidRDefault="00EF15A2" w:rsidP="008A7596">
      <w:pPr>
        <w:pStyle w:val="BTEMEASMCA"/>
      </w:pPr>
      <w:r w:rsidRPr="00DF3825">
        <w:rPr>
          <w:snapToGrid w:val="0"/>
          <w:highlight w:val="lightGray"/>
        </w:rPr>
        <w:t>Priimtas pagrindimas informacijos Brailio raštu nepateikti</w:t>
      </w:r>
      <w:r w:rsidR="008A7596" w:rsidRPr="00DF3825">
        <w:br w:type="page"/>
      </w:r>
    </w:p>
    <w:p w14:paraId="5EBF9D5F" w14:textId="77777777" w:rsidR="008A7596" w:rsidRPr="00DF3825" w:rsidRDefault="008A7596" w:rsidP="008A7596">
      <w:pPr>
        <w:pStyle w:val="PI-1labEMEASMCA"/>
        <w:rPr>
          <w:noProof w:val="0"/>
        </w:rPr>
      </w:pPr>
      <w:r w:rsidRPr="00DF3825">
        <w:rPr>
          <w:noProof w:val="0"/>
        </w:rPr>
        <w:lastRenderedPageBreak/>
        <w:t>MINIMALI INFORMACIJA ANT MAŽŲ VIDINIŲ</w:t>
      </w:r>
      <w:r w:rsidRPr="00DF3825">
        <w:rPr>
          <w:bCs/>
          <w:noProof w:val="0"/>
        </w:rPr>
        <w:t xml:space="preserve"> </w:t>
      </w:r>
      <w:r w:rsidRPr="00DF3825">
        <w:rPr>
          <w:noProof w:val="0"/>
        </w:rPr>
        <w:t>PAKUOČIŲ</w:t>
      </w:r>
    </w:p>
    <w:p w14:paraId="5EBF9D60" w14:textId="77777777" w:rsidR="008A7596" w:rsidRPr="00DF3825" w:rsidRDefault="008A7596" w:rsidP="008A7596">
      <w:pPr>
        <w:pStyle w:val="PI-1labEMEASMCA"/>
        <w:rPr>
          <w:noProof w:val="0"/>
        </w:rPr>
      </w:pPr>
    </w:p>
    <w:p w14:paraId="5EBF9D61" w14:textId="77777777" w:rsidR="008A7596" w:rsidRPr="00DF3825" w:rsidRDefault="008A7596" w:rsidP="008A7596">
      <w:pPr>
        <w:pStyle w:val="PI-1labEMEASMCA"/>
        <w:rPr>
          <w:noProof w:val="0"/>
        </w:rPr>
      </w:pPr>
      <w:r w:rsidRPr="00DF3825">
        <w:rPr>
          <w:noProof w:val="0"/>
        </w:rPr>
        <w:t xml:space="preserve">UŽPILDYTAS ŠVIRKŠTAS </w:t>
      </w:r>
    </w:p>
    <w:p w14:paraId="5EBF9D62" w14:textId="77777777" w:rsidR="008A7596" w:rsidRPr="00DF3825" w:rsidRDefault="008A7596" w:rsidP="008A7596">
      <w:pPr>
        <w:pStyle w:val="BTEMEASMCA"/>
      </w:pPr>
    </w:p>
    <w:p w14:paraId="5EBF9D63" w14:textId="77777777" w:rsidR="008A7596" w:rsidRPr="00DF3825" w:rsidRDefault="008A7596" w:rsidP="008A7596">
      <w:pPr>
        <w:pStyle w:val="BTEMEASMCA"/>
      </w:pPr>
    </w:p>
    <w:p w14:paraId="5EBF9D64" w14:textId="77777777" w:rsidR="008A7596" w:rsidRPr="00DF3825" w:rsidRDefault="008A7596" w:rsidP="008A7596">
      <w:pPr>
        <w:pStyle w:val="PI-1labEMEASMCA"/>
        <w:rPr>
          <w:noProof w:val="0"/>
        </w:rPr>
      </w:pPr>
      <w:r w:rsidRPr="00DF3825">
        <w:rPr>
          <w:noProof w:val="0"/>
        </w:rPr>
        <w:t>1.</w:t>
      </w:r>
      <w:r w:rsidRPr="00DF3825">
        <w:rPr>
          <w:noProof w:val="0"/>
        </w:rPr>
        <w:tab/>
        <w:t>VAISTINIO PREPARATO PAVADINIMAS IR VARTOJIMO BŪDAS (-AI)</w:t>
      </w:r>
    </w:p>
    <w:p w14:paraId="5EBF9D65" w14:textId="77777777" w:rsidR="008A7596" w:rsidRPr="00DF3825" w:rsidRDefault="008A7596" w:rsidP="008A7596">
      <w:pPr>
        <w:pStyle w:val="BTEMEASMCA"/>
      </w:pPr>
    </w:p>
    <w:p w14:paraId="5EBF9D66" w14:textId="77777777" w:rsidR="008A7596" w:rsidRPr="00DF3825" w:rsidRDefault="008A7596" w:rsidP="008A7596">
      <w:pPr>
        <w:rPr>
          <w:szCs w:val="22"/>
        </w:rPr>
      </w:pPr>
      <w:proofErr w:type="spellStart"/>
      <w:r w:rsidRPr="00DF3825">
        <w:rPr>
          <w:szCs w:val="22"/>
        </w:rPr>
        <w:t>Infanrix</w:t>
      </w:r>
      <w:proofErr w:type="spellEnd"/>
      <w:r w:rsidRPr="00DF3825">
        <w:rPr>
          <w:szCs w:val="22"/>
        </w:rPr>
        <w:t xml:space="preserve"> </w:t>
      </w:r>
    </w:p>
    <w:p w14:paraId="5EBF9D67" w14:textId="77777777" w:rsidR="008A7596" w:rsidRPr="00DF3825" w:rsidRDefault="008A7596" w:rsidP="008A7596">
      <w:pPr>
        <w:pStyle w:val="Pagrindinistekstas"/>
        <w:spacing w:after="0"/>
        <w:rPr>
          <w:szCs w:val="22"/>
        </w:rPr>
      </w:pPr>
      <w:proofErr w:type="spellStart"/>
      <w:r w:rsidRPr="00DF3825">
        <w:rPr>
          <w:szCs w:val="22"/>
        </w:rPr>
        <w:t>DTPa</w:t>
      </w:r>
      <w:proofErr w:type="spellEnd"/>
    </w:p>
    <w:p w14:paraId="5EBF9D68" w14:textId="77777777" w:rsidR="008A7596" w:rsidRPr="00DF3825" w:rsidRDefault="008A7596" w:rsidP="008A7596">
      <w:pPr>
        <w:pStyle w:val="Pagrindinistekstas"/>
        <w:spacing w:after="0"/>
        <w:rPr>
          <w:szCs w:val="22"/>
        </w:rPr>
      </w:pPr>
      <w:proofErr w:type="spellStart"/>
      <w:r w:rsidRPr="00DF3825">
        <w:rPr>
          <w:szCs w:val="22"/>
        </w:rPr>
        <w:t>i.m</w:t>
      </w:r>
      <w:proofErr w:type="spellEnd"/>
      <w:r w:rsidRPr="00DF3825">
        <w:rPr>
          <w:szCs w:val="22"/>
        </w:rPr>
        <w:t>.</w:t>
      </w:r>
    </w:p>
    <w:p w14:paraId="5EBF9D69" w14:textId="77777777" w:rsidR="008A7596" w:rsidRPr="00DF3825" w:rsidRDefault="008A7596" w:rsidP="008A7596">
      <w:pPr>
        <w:pStyle w:val="BTEMEASMCA"/>
      </w:pPr>
    </w:p>
    <w:p w14:paraId="5EBF9D6A" w14:textId="77777777" w:rsidR="008A7596" w:rsidRPr="00DF3825" w:rsidRDefault="008A7596" w:rsidP="008A7596">
      <w:pPr>
        <w:pStyle w:val="BTEMEASMCA"/>
      </w:pPr>
    </w:p>
    <w:p w14:paraId="5EBF9D6B" w14:textId="77777777" w:rsidR="008A7596" w:rsidRPr="00DF3825" w:rsidRDefault="008A7596" w:rsidP="008A7596">
      <w:pPr>
        <w:pStyle w:val="PI-1labEMEASMCA"/>
        <w:rPr>
          <w:noProof w:val="0"/>
        </w:rPr>
      </w:pPr>
      <w:r w:rsidRPr="00DF3825">
        <w:rPr>
          <w:noProof w:val="0"/>
        </w:rPr>
        <w:t>2.</w:t>
      </w:r>
      <w:r w:rsidRPr="00DF3825">
        <w:rPr>
          <w:noProof w:val="0"/>
        </w:rPr>
        <w:tab/>
        <w:t>VARTOJIMO METODAS</w:t>
      </w:r>
    </w:p>
    <w:p w14:paraId="5EBF9D6C" w14:textId="77777777" w:rsidR="008A7596" w:rsidRPr="00DF3825" w:rsidRDefault="008A7596" w:rsidP="008A7596">
      <w:pPr>
        <w:pStyle w:val="BTEMEASMCA"/>
      </w:pPr>
    </w:p>
    <w:p w14:paraId="5EBF9D6D" w14:textId="77777777" w:rsidR="008A7596" w:rsidRPr="00DF3825" w:rsidRDefault="008A7596" w:rsidP="008A7596">
      <w:pPr>
        <w:pStyle w:val="BTEMEASMCA"/>
      </w:pPr>
    </w:p>
    <w:p w14:paraId="5EBF9D6E" w14:textId="77777777" w:rsidR="008A7596" w:rsidRPr="00DF3825" w:rsidRDefault="008A7596" w:rsidP="008A7596">
      <w:pPr>
        <w:pStyle w:val="PI-1labEMEASMCA"/>
        <w:rPr>
          <w:noProof w:val="0"/>
        </w:rPr>
      </w:pPr>
      <w:r w:rsidRPr="00DF3825">
        <w:rPr>
          <w:noProof w:val="0"/>
        </w:rPr>
        <w:t>3.</w:t>
      </w:r>
      <w:r w:rsidRPr="00DF3825">
        <w:rPr>
          <w:noProof w:val="0"/>
        </w:rPr>
        <w:tab/>
        <w:t>TINKAMUMO LAIKAS</w:t>
      </w:r>
    </w:p>
    <w:p w14:paraId="5EBF9D6F" w14:textId="77777777" w:rsidR="008A7596" w:rsidRPr="00DF3825" w:rsidRDefault="008A7596" w:rsidP="008A7596">
      <w:pPr>
        <w:pStyle w:val="BTEMEASMCA"/>
      </w:pPr>
    </w:p>
    <w:p w14:paraId="5EBF9D70" w14:textId="77777777" w:rsidR="008A7596" w:rsidRPr="00DF3825" w:rsidRDefault="008A7596" w:rsidP="008A7596">
      <w:pPr>
        <w:pStyle w:val="BTEMEASMCA"/>
      </w:pPr>
      <w:r w:rsidRPr="00DF3825">
        <w:t>EXP</w:t>
      </w:r>
      <w:r w:rsidR="00D80F5D" w:rsidRPr="00DF3825">
        <w:t xml:space="preserve"> {mm-MMMM}</w:t>
      </w:r>
    </w:p>
    <w:p w14:paraId="5EBF9D71" w14:textId="77777777" w:rsidR="008A7596" w:rsidRPr="00DF3825" w:rsidRDefault="008A7596" w:rsidP="008A7596">
      <w:pPr>
        <w:pStyle w:val="BTEMEASMCA"/>
      </w:pPr>
    </w:p>
    <w:p w14:paraId="5EBF9D72" w14:textId="77777777" w:rsidR="008A7596" w:rsidRPr="00DF3825" w:rsidRDefault="008A7596" w:rsidP="008A7596">
      <w:pPr>
        <w:pStyle w:val="BTEMEASMCA"/>
      </w:pPr>
    </w:p>
    <w:p w14:paraId="5EBF9D73" w14:textId="77777777" w:rsidR="008A7596" w:rsidRPr="00DF3825" w:rsidRDefault="008A7596" w:rsidP="008A7596">
      <w:pPr>
        <w:pStyle w:val="PI-1labEMEASMCA"/>
        <w:rPr>
          <w:noProof w:val="0"/>
          <w:highlight w:val="lightGray"/>
        </w:rPr>
      </w:pPr>
      <w:r w:rsidRPr="00DF3825">
        <w:rPr>
          <w:noProof w:val="0"/>
        </w:rPr>
        <w:t>4.</w:t>
      </w:r>
      <w:r w:rsidRPr="00DF3825">
        <w:rPr>
          <w:noProof w:val="0"/>
        </w:rPr>
        <w:tab/>
        <w:t>SERIJOS NUMERIS</w:t>
      </w:r>
    </w:p>
    <w:p w14:paraId="5EBF9D74" w14:textId="77777777" w:rsidR="008A7596" w:rsidRPr="00DF3825" w:rsidRDefault="008A7596" w:rsidP="008A7596">
      <w:pPr>
        <w:pStyle w:val="BTEMEASMCA"/>
      </w:pPr>
    </w:p>
    <w:p w14:paraId="5EBF9D75" w14:textId="77777777" w:rsidR="008A7596" w:rsidRPr="00DF3825" w:rsidRDefault="008A7596" w:rsidP="008A7596">
      <w:pPr>
        <w:pStyle w:val="BTEMEASMCA"/>
      </w:pPr>
      <w:r w:rsidRPr="00DF3825">
        <w:t>Lot</w:t>
      </w:r>
    </w:p>
    <w:p w14:paraId="5EBF9D76" w14:textId="77777777" w:rsidR="008A7596" w:rsidRPr="00DF3825" w:rsidRDefault="008A7596" w:rsidP="008A7596">
      <w:pPr>
        <w:pStyle w:val="BTEMEASMCA"/>
      </w:pPr>
    </w:p>
    <w:p w14:paraId="5EBF9D77" w14:textId="77777777" w:rsidR="008A7596" w:rsidRPr="00DF3825" w:rsidRDefault="008A7596" w:rsidP="008A7596">
      <w:pPr>
        <w:pStyle w:val="BTEMEASMCA"/>
      </w:pPr>
    </w:p>
    <w:p w14:paraId="5EBF9D78" w14:textId="77777777" w:rsidR="008A7596" w:rsidRPr="00DF3825" w:rsidRDefault="008A7596" w:rsidP="008A7596">
      <w:pPr>
        <w:pStyle w:val="PI-1labEMEASMCA"/>
        <w:rPr>
          <w:noProof w:val="0"/>
          <w:highlight w:val="lightGray"/>
        </w:rPr>
      </w:pPr>
      <w:r w:rsidRPr="00DF3825">
        <w:rPr>
          <w:noProof w:val="0"/>
        </w:rPr>
        <w:t>5.</w:t>
      </w:r>
      <w:r w:rsidRPr="00DF3825">
        <w:rPr>
          <w:noProof w:val="0"/>
        </w:rPr>
        <w:tab/>
        <w:t>KIEKIS (MASĖ, TŪRIS ARBA VIENETAI)</w:t>
      </w:r>
    </w:p>
    <w:p w14:paraId="5EBF9D79" w14:textId="77777777" w:rsidR="008A7596" w:rsidRPr="00DF3825" w:rsidRDefault="008A7596" w:rsidP="008A7596">
      <w:pPr>
        <w:pStyle w:val="BTEMEASMCA"/>
      </w:pPr>
    </w:p>
    <w:p w14:paraId="5EBF9D7A" w14:textId="77777777" w:rsidR="008A7596" w:rsidRPr="00DF3825" w:rsidRDefault="008A7596" w:rsidP="008A7596">
      <w:pPr>
        <w:pStyle w:val="BTEMEASMCA"/>
      </w:pPr>
      <w:r w:rsidRPr="00DF3825">
        <w:t>Viena dozė (0,5 ml)</w:t>
      </w:r>
    </w:p>
    <w:p w14:paraId="5EBF9D7B" w14:textId="77777777" w:rsidR="008A7596" w:rsidRPr="00DF3825" w:rsidRDefault="008A7596" w:rsidP="008A7596">
      <w:pPr>
        <w:pStyle w:val="BTEMEASMCA"/>
      </w:pPr>
    </w:p>
    <w:p w14:paraId="5EBF9D7C" w14:textId="77777777" w:rsidR="008A7596" w:rsidRPr="00DF3825" w:rsidRDefault="008A7596" w:rsidP="008A7596">
      <w:pPr>
        <w:pStyle w:val="BTEMEASMCA"/>
      </w:pPr>
    </w:p>
    <w:p w14:paraId="5EBF9D7D" w14:textId="77777777" w:rsidR="008A7596" w:rsidRPr="00DF3825" w:rsidRDefault="008A7596" w:rsidP="008A7596">
      <w:pPr>
        <w:pStyle w:val="PI-1labEMEASMCA"/>
        <w:rPr>
          <w:noProof w:val="0"/>
          <w:highlight w:val="lightGray"/>
        </w:rPr>
      </w:pPr>
      <w:r w:rsidRPr="00DF3825">
        <w:rPr>
          <w:noProof w:val="0"/>
        </w:rPr>
        <w:t>6.</w:t>
      </w:r>
      <w:r w:rsidRPr="00DF3825">
        <w:rPr>
          <w:noProof w:val="0"/>
        </w:rPr>
        <w:tab/>
        <w:t>KITA</w:t>
      </w:r>
    </w:p>
    <w:p w14:paraId="5EBF9D7E" w14:textId="77777777" w:rsidR="008A7596" w:rsidRPr="00DF3825" w:rsidRDefault="008A7596" w:rsidP="008A7596">
      <w:pPr>
        <w:pStyle w:val="BTEMEASMCA"/>
      </w:pPr>
    </w:p>
    <w:p w14:paraId="5EBF9D7F" w14:textId="77777777" w:rsidR="008A7596" w:rsidRPr="00DF3825" w:rsidRDefault="008A7596" w:rsidP="008A7596">
      <w:pPr>
        <w:pStyle w:val="BTEMEASMCA"/>
      </w:pPr>
      <w:r w:rsidRPr="00DF3825">
        <w:br w:type="page"/>
      </w:r>
    </w:p>
    <w:p w14:paraId="5EBF9D80" w14:textId="77777777" w:rsidR="008A7596" w:rsidRPr="00DF3825" w:rsidRDefault="008A7596" w:rsidP="008A7596">
      <w:pPr>
        <w:pStyle w:val="BTEMEASMCA"/>
      </w:pPr>
    </w:p>
    <w:p w14:paraId="5EBF9D81" w14:textId="77777777" w:rsidR="008A7596" w:rsidRPr="00DF3825" w:rsidRDefault="008A7596" w:rsidP="008A7596">
      <w:pPr>
        <w:pStyle w:val="BTEMEASMCA"/>
      </w:pPr>
    </w:p>
    <w:p w14:paraId="5EBF9D82" w14:textId="77777777" w:rsidR="008A7596" w:rsidRPr="00DF3825" w:rsidRDefault="008A7596" w:rsidP="008A7596">
      <w:pPr>
        <w:pStyle w:val="BTEMEASMCA"/>
      </w:pPr>
    </w:p>
    <w:p w14:paraId="5EBF9D83" w14:textId="77777777" w:rsidR="008A7596" w:rsidRPr="00DF3825" w:rsidRDefault="008A7596" w:rsidP="008A7596">
      <w:pPr>
        <w:pStyle w:val="BTEMEASMCA"/>
      </w:pPr>
    </w:p>
    <w:p w14:paraId="5EBF9D84" w14:textId="77777777" w:rsidR="008A7596" w:rsidRPr="00DF3825" w:rsidRDefault="008A7596" w:rsidP="008A7596">
      <w:pPr>
        <w:pStyle w:val="BTEMEASMCA"/>
      </w:pPr>
    </w:p>
    <w:p w14:paraId="5EBF9D85" w14:textId="77777777" w:rsidR="008A7596" w:rsidRPr="00DF3825" w:rsidRDefault="008A7596" w:rsidP="008A7596">
      <w:pPr>
        <w:pStyle w:val="BTEMEASMCA"/>
      </w:pPr>
    </w:p>
    <w:p w14:paraId="5EBF9D86" w14:textId="77777777" w:rsidR="008A7596" w:rsidRPr="00DF3825" w:rsidRDefault="008A7596" w:rsidP="008A7596">
      <w:pPr>
        <w:pStyle w:val="BTEMEASMCA"/>
      </w:pPr>
    </w:p>
    <w:p w14:paraId="5EBF9D87" w14:textId="77777777" w:rsidR="008A7596" w:rsidRPr="00DF3825" w:rsidRDefault="008A7596" w:rsidP="008A7596">
      <w:pPr>
        <w:pStyle w:val="BTEMEASMCA"/>
      </w:pPr>
    </w:p>
    <w:p w14:paraId="5EBF9D88" w14:textId="77777777" w:rsidR="008A7596" w:rsidRPr="00DF3825" w:rsidRDefault="008A7596" w:rsidP="008A7596">
      <w:pPr>
        <w:pStyle w:val="BTEMEASMCA"/>
      </w:pPr>
    </w:p>
    <w:p w14:paraId="5EBF9D89" w14:textId="77777777" w:rsidR="008A7596" w:rsidRPr="00DF3825" w:rsidRDefault="008A7596" w:rsidP="008A7596">
      <w:pPr>
        <w:pStyle w:val="BTEMEASMCA"/>
      </w:pPr>
    </w:p>
    <w:p w14:paraId="5EBF9D8A" w14:textId="77777777" w:rsidR="008A7596" w:rsidRPr="00DF3825" w:rsidRDefault="008A7596" w:rsidP="008A7596">
      <w:pPr>
        <w:pStyle w:val="BTEMEASMCA"/>
      </w:pPr>
    </w:p>
    <w:p w14:paraId="5EBF9D8B" w14:textId="77777777" w:rsidR="008A7596" w:rsidRPr="00DF3825" w:rsidRDefault="008A7596" w:rsidP="008A7596">
      <w:pPr>
        <w:pStyle w:val="BTEMEASMCA"/>
      </w:pPr>
    </w:p>
    <w:p w14:paraId="5EBF9D8C" w14:textId="77777777" w:rsidR="008A7596" w:rsidRPr="00DF3825" w:rsidRDefault="008A7596" w:rsidP="008A7596">
      <w:pPr>
        <w:pStyle w:val="BTEMEASMCA"/>
      </w:pPr>
    </w:p>
    <w:p w14:paraId="5EBF9D8D" w14:textId="77777777" w:rsidR="008A7596" w:rsidRPr="00DF3825" w:rsidRDefault="008A7596" w:rsidP="008A7596">
      <w:pPr>
        <w:pStyle w:val="BTEMEASMCA"/>
      </w:pPr>
    </w:p>
    <w:p w14:paraId="5EBF9D8E" w14:textId="77777777" w:rsidR="008A7596" w:rsidRPr="00DF3825" w:rsidRDefault="008A7596" w:rsidP="008A7596">
      <w:pPr>
        <w:pStyle w:val="BTEMEASMCA"/>
      </w:pPr>
    </w:p>
    <w:p w14:paraId="5EBF9D8F" w14:textId="77777777" w:rsidR="008A7596" w:rsidRPr="00DF3825" w:rsidRDefault="008A7596" w:rsidP="008A7596">
      <w:pPr>
        <w:pStyle w:val="BTEMEASMCA"/>
      </w:pPr>
    </w:p>
    <w:p w14:paraId="5EBF9D90" w14:textId="77777777" w:rsidR="008A7596" w:rsidRPr="00DF3825" w:rsidRDefault="008A7596" w:rsidP="008A7596">
      <w:pPr>
        <w:pStyle w:val="BTEMEASMCA"/>
      </w:pPr>
    </w:p>
    <w:p w14:paraId="5EBF9D91" w14:textId="77777777" w:rsidR="008A7596" w:rsidRPr="00DF3825" w:rsidRDefault="008A7596" w:rsidP="008A7596">
      <w:pPr>
        <w:pStyle w:val="BTEMEASMCA"/>
      </w:pPr>
    </w:p>
    <w:p w14:paraId="5EBF9D92" w14:textId="77777777" w:rsidR="008A7596" w:rsidRPr="00DF3825" w:rsidRDefault="008A7596" w:rsidP="008A7596">
      <w:pPr>
        <w:pStyle w:val="BTEMEASMCA"/>
      </w:pPr>
    </w:p>
    <w:p w14:paraId="5EBF9D93" w14:textId="77777777" w:rsidR="008A7596" w:rsidRPr="00DF3825" w:rsidRDefault="008A7596" w:rsidP="008A7596">
      <w:pPr>
        <w:pStyle w:val="BTEMEASMCA"/>
      </w:pPr>
    </w:p>
    <w:p w14:paraId="5EBF9D94" w14:textId="77777777" w:rsidR="008A7596" w:rsidRPr="00DF3825" w:rsidRDefault="008A7596" w:rsidP="008A7596">
      <w:pPr>
        <w:pStyle w:val="BTEMEASMCA"/>
      </w:pPr>
    </w:p>
    <w:p w14:paraId="5EBF9D95" w14:textId="77777777" w:rsidR="008A7596" w:rsidRPr="00DF3825" w:rsidRDefault="008A7596" w:rsidP="008A7596">
      <w:pPr>
        <w:pStyle w:val="BTEMEASMCA"/>
      </w:pPr>
    </w:p>
    <w:p w14:paraId="5163B580" w14:textId="77777777" w:rsidR="00DF6127" w:rsidRDefault="00DF6127" w:rsidP="007C443D">
      <w:pPr>
        <w:pStyle w:val="TTEMEASMCA"/>
      </w:pPr>
      <w:bookmarkStart w:id="68" w:name="_Toc129243262"/>
      <w:bookmarkStart w:id="69" w:name="_Toc129243137"/>
    </w:p>
    <w:p w14:paraId="5EBF9D96" w14:textId="77777777" w:rsidR="008A7596" w:rsidRPr="00DF3825" w:rsidRDefault="008A7596" w:rsidP="007C443D">
      <w:pPr>
        <w:pStyle w:val="TTEMEASMCA"/>
      </w:pPr>
      <w:r w:rsidRPr="00DF3825">
        <w:t>B. PAKUOTĖS LAPELIS</w:t>
      </w:r>
      <w:bookmarkEnd w:id="68"/>
      <w:bookmarkEnd w:id="69"/>
    </w:p>
    <w:p w14:paraId="5EBF9D97" w14:textId="77777777" w:rsidR="008A7596" w:rsidRPr="00DF3825" w:rsidRDefault="008A7596" w:rsidP="007C443D">
      <w:pPr>
        <w:pStyle w:val="TTEMEASMCA"/>
      </w:pPr>
      <w:r w:rsidRPr="00DF3825">
        <w:br w:type="page"/>
      </w:r>
      <w:bookmarkStart w:id="70" w:name="_Toc129243263"/>
      <w:bookmarkStart w:id="71" w:name="_Toc129243138"/>
      <w:r w:rsidR="007C443D" w:rsidRPr="00DF3825">
        <w:lastRenderedPageBreak/>
        <w:t>Pakuotės lapelis:</w:t>
      </w:r>
      <w:r w:rsidR="007C443D" w:rsidRPr="00DF3825">
        <w:rPr>
          <w:bCs/>
          <w:iCs/>
        </w:rPr>
        <w:t xml:space="preserve"> </w:t>
      </w:r>
      <w:r w:rsidR="007C443D" w:rsidRPr="00DF3825">
        <w:t>informacija vartotojui</w:t>
      </w:r>
      <w:bookmarkEnd w:id="70"/>
      <w:bookmarkEnd w:id="71"/>
    </w:p>
    <w:p w14:paraId="5EBF9D98" w14:textId="77777777" w:rsidR="008A7596" w:rsidRPr="00DF3825" w:rsidRDefault="008A7596" w:rsidP="008A7596">
      <w:pPr>
        <w:pStyle w:val="BTEMEASMCA"/>
      </w:pPr>
    </w:p>
    <w:p w14:paraId="5EBF9D99" w14:textId="77777777" w:rsidR="008A7596" w:rsidRPr="00DF3825" w:rsidRDefault="008A7596" w:rsidP="008A7596">
      <w:pPr>
        <w:pStyle w:val="BTbeEMEASMCA"/>
      </w:pPr>
      <w:proofErr w:type="spellStart"/>
      <w:r w:rsidRPr="00DF3825">
        <w:t>Infanrix</w:t>
      </w:r>
      <w:proofErr w:type="spellEnd"/>
      <w:r w:rsidRPr="00DF3825">
        <w:t xml:space="preserve"> injekcinė suspensija</w:t>
      </w:r>
    </w:p>
    <w:p w14:paraId="5EBF9D9A" w14:textId="77777777" w:rsidR="00D67E0A" w:rsidRPr="00DF3825" w:rsidRDefault="008A7596" w:rsidP="00F52A2E">
      <w:pPr>
        <w:pStyle w:val="BTEMEASMCA"/>
        <w:jc w:val="center"/>
      </w:pPr>
      <w:r w:rsidRPr="00DF3825">
        <w:t xml:space="preserve">Vakcina nuo difterijos, stabligės ir kokliušo (neląstelinė, </w:t>
      </w:r>
      <w:proofErr w:type="spellStart"/>
      <w:r w:rsidRPr="00DF3825">
        <w:t>komponentinė</w:t>
      </w:r>
      <w:proofErr w:type="spellEnd"/>
      <w:r w:rsidRPr="00DF3825">
        <w:t>), (</w:t>
      </w:r>
      <w:proofErr w:type="spellStart"/>
      <w:r w:rsidRPr="00DF3825">
        <w:t>adsorbuota</w:t>
      </w:r>
      <w:proofErr w:type="spellEnd"/>
      <w:r w:rsidRPr="00DF3825">
        <w:t>) (</w:t>
      </w:r>
      <w:proofErr w:type="spellStart"/>
      <w:r w:rsidRPr="00DF3825">
        <w:t>DTPa</w:t>
      </w:r>
      <w:proofErr w:type="spellEnd"/>
      <w:r w:rsidRPr="00DF3825">
        <w:t>)</w:t>
      </w:r>
    </w:p>
    <w:p w14:paraId="5EBF9D9B" w14:textId="77777777" w:rsidR="008A7596" w:rsidRPr="00DF3825" w:rsidRDefault="008A7596" w:rsidP="008A7596">
      <w:pPr>
        <w:pStyle w:val="BTEMEASMCA"/>
      </w:pPr>
    </w:p>
    <w:p w14:paraId="5EBF9D9C" w14:textId="77777777" w:rsidR="008A7596" w:rsidRPr="00DF3825" w:rsidRDefault="008A7596" w:rsidP="008A7596">
      <w:pPr>
        <w:pStyle w:val="BTbEMEASMCA"/>
      </w:pPr>
      <w:r w:rsidRPr="00DF3825">
        <w:t xml:space="preserve">Atidžiai perskaitykite visą šį </w:t>
      </w:r>
      <w:smartTag w:uri="schemas-tilde-lt/tildestengine" w:element="templates">
        <w:smartTagPr>
          <w:attr w:name="text" w:val="lapeli"/>
          <w:attr w:name="id" w:val="-1"/>
          <w:attr w:name="baseform" w:val="lapel|is"/>
        </w:smartTagPr>
        <w:r w:rsidRPr="00DF3825">
          <w:t>lapelį</w:t>
        </w:r>
      </w:smartTag>
      <w:r w:rsidRPr="00DF3825">
        <w:t>, prieš pradėdami vartoti vaistą</w:t>
      </w:r>
      <w:r w:rsidR="003B5A7A" w:rsidRPr="00DF3825">
        <w:t>, nes jame pateikiama Jums svarbi informacija</w:t>
      </w:r>
      <w:r w:rsidRPr="00DF3825">
        <w:t>.</w:t>
      </w:r>
    </w:p>
    <w:p w14:paraId="5EBF9D9D" w14:textId="77777777" w:rsidR="008A7596" w:rsidRPr="00DF3825" w:rsidRDefault="008A7596" w:rsidP="008A7596">
      <w:pPr>
        <w:pStyle w:val="BT-EMEASMCA"/>
        <w:tabs>
          <w:tab w:val="clear" w:pos="360"/>
        </w:tabs>
        <w:ind w:left="720"/>
      </w:pPr>
      <w:r w:rsidRPr="00DF3825">
        <w:t>Neišmeskite šio lapelio, nes vėl gali prireikti jį perskaityti.</w:t>
      </w:r>
    </w:p>
    <w:p w14:paraId="5EBF9D9E" w14:textId="77777777" w:rsidR="008A7596" w:rsidRPr="00DF3825" w:rsidRDefault="008A7596" w:rsidP="008A7596">
      <w:pPr>
        <w:pStyle w:val="BT-EMEASMCA"/>
        <w:tabs>
          <w:tab w:val="clear" w:pos="360"/>
        </w:tabs>
        <w:ind w:left="720"/>
      </w:pPr>
      <w:r w:rsidRPr="00DF3825">
        <w:t>Jeigu kiltų daugiau klausimų, kreipkitės į gydytoją arba vaistininką.</w:t>
      </w:r>
    </w:p>
    <w:p w14:paraId="5EBF9D9F" w14:textId="77777777" w:rsidR="008A7596" w:rsidRPr="00DF3825" w:rsidRDefault="008A7596" w:rsidP="008A7596">
      <w:pPr>
        <w:pStyle w:val="BT-EMEASMCA"/>
        <w:tabs>
          <w:tab w:val="clear" w:pos="360"/>
        </w:tabs>
        <w:ind w:left="720"/>
      </w:pPr>
      <w:r w:rsidRPr="00DF3825">
        <w:t xml:space="preserve">Šis vaistas skirtas Jums, todėl kitiems žmonėms jo duoti negalima. Vaistas gali jiems pakenkti (net tiems, kurių ligos </w:t>
      </w:r>
      <w:r w:rsidR="00050D0F" w:rsidRPr="00DF3825">
        <w:t xml:space="preserve">požymiai </w:t>
      </w:r>
      <w:r w:rsidRPr="00DF3825">
        <w:t>yra tokie patys kaip Jūsų).</w:t>
      </w:r>
    </w:p>
    <w:p w14:paraId="5EBF9DA0" w14:textId="77777777" w:rsidR="008A7596" w:rsidRPr="00DF3825" w:rsidRDefault="008A7596" w:rsidP="008A7596">
      <w:pPr>
        <w:pStyle w:val="BT-EMEASMCA"/>
        <w:tabs>
          <w:tab w:val="clear" w:pos="360"/>
        </w:tabs>
        <w:ind w:left="720"/>
      </w:pPr>
      <w:r w:rsidRPr="00DF3825">
        <w:t xml:space="preserve">Jeigu pasireiškė šalutinis poveikis </w:t>
      </w:r>
      <w:r w:rsidR="00050D0F" w:rsidRPr="00DF3825">
        <w:t>(net jeigu jis šiame lapelyje nenurodytas), kreipkitės į gydytoją arba vaistininką</w:t>
      </w:r>
      <w:r w:rsidRPr="00DF3825">
        <w:t>.</w:t>
      </w:r>
    </w:p>
    <w:p w14:paraId="5EBF9DA1" w14:textId="77777777" w:rsidR="008A7596" w:rsidRPr="00DF3825" w:rsidRDefault="008A7596" w:rsidP="008A7596">
      <w:pPr>
        <w:pStyle w:val="BTEMEASMCA"/>
      </w:pPr>
    </w:p>
    <w:p w14:paraId="5EBF9DA2" w14:textId="77777777" w:rsidR="008A7596" w:rsidRPr="00DF3825" w:rsidRDefault="008A7596" w:rsidP="008A7596">
      <w:pPr>
        <w:pStyle w:val="BTEMEASMCA"/>
      </w:pPr>
    </w:p>
    <w:p w14:paraId="5EBF9DA3" w14:textId="77777777" w:rsidR="008A7596" w:rsidRPr="00DF3825" w:rsidRDefault="00415C73" w:rsidP="008A7596">
      <w:pPr>
        <w:pStyle w:val="BTbEMEASMCA"/>
      </w:pPr>
      <w:r w:rsidRPr="00DF3825">
        <w:t>Apie ką rašoma šiame lapelyje?</w:t>
      </w:r>
    </w:p>
    <w:p w14:paraId="5EBF9DA4" w14:textId="77777777" w:rsidR="00415C73" w:rsidRPr="00DF3825" w:rsidRDefault="00415C73" w:rsidP="008A7596">
      <w:pPr>
        <w:pStyle w:val="BTEMEASMCA"/>
        <w:tabs>
          <w:tab w:val="left" w:pos="540"/>
        </w:tabs>
      </w:pPr>
    </w:p>
    <w:p w14:paraId="5EBF9DA5" w14:textId="77777777" w:rsidR="008A7596" w:rsidRPr="00DF3825" w:rsidRDefault="008A7596" w:rsidP="008A7596">
      <w:pPr>
        <w:pStyle w:val="BTEMEASMCA"/>
        <w:tabs>
          <w:tab w:val="left" w:pos="540"/>
        </w:tabs>
      </w:pPr>
      <w:r w:rsidRPr="00DF3825">
        <w:t>1.</w:t>
      </w:r>
      <w:r w:rsidRPr="00DF3825">
        <w:tab/>
        <w:t xml:space="preserve">Kas yra </w:t>
      </w:r>
      <w:proofErr w:type="spellStart"/>
      <w:r w:rsidRPr="00DF3825">
        <w:t>Infanrix</w:t>
      </w:r>
      <w:proofErr w:type="spellEnd"/>
      <w:r w:rsidRPr="00DF3825">
        <w:t xml:space="preserve"> ir kam jis vartojamas</w:t>
      </w:r>
    </w:p>
    <w:p w14:paraId="5EBF9DA6" w14:textId="77777777" w:rsidR="008A7596" w:rsidRPr="00DF3825" w:rsidRDefault="008A7596" w:rsidP="008A7596">
      <w:pPr>
        <w:pStyle w:val="BTEMEASMCA"/>
        <w:tabs>
          <w:tab w:val="left" w:pos="540"/>
        </w:tabs>
      </w:pPr>
      <w:r w:rsidRPr="00DF3825">
        <w:t>2.</w:t>
      </w:r>
      <w:r w:rsidRPr="00DF3825">
        <w:tab/>
        <w:t xml:space="preserve">Kas žinotina prieš vartojant </w:t>
      </w:r>
      <w:proofErr w:type="spellStart"/>
      <w:r w:rsidRPr="00DF3825">
        <w:t>Infanrix</w:t>
      </w:r>
      <w:proofErr w:type="spellEnd"/>
    </w:p>
    <w:p w14:paraId="5EBF9DA7" w14:textId="77777777" w:rsidR="008A7596" w:rsidRPr="00DF3825" w:rsidRDefault="008A7596" w:rsidP="008A7596">
      <w:pPr>
        <w:pStyle w:val="BTEMEASMCA"/>
        <w:tabs>
          <w:tab w:val="left" w:pos="540"/>
        </w:tabs>
      </w:pPr>
      <w:r w:rsidRPr="00DF3825">
        <w:t>3.</w:t>
      </w:r>
      <w:r w:rsidRPr="00DF3825">
        <w:tab/>
        <w:t xml:space="preserve">Kaip vartoti </w:t>
      </w:r>
      <w:proofErr w:type="spellStart"/>
      <w:r w:rsidRPr="00DF3825">
        <w:t>Infanrix</w:t>
      </w:r>
      <w:proofErr w:type="spellEnd"/>
    </w:p>
    <w:p w14:paraId="5EBF9DA8" w14:textId="77777777" w:rsidR="008A7596" w:rsidRPr="00DF3825" w:rsidRDefault="008A7596" w:rsidP="008A7596">
      <w:pPr>
        <w:pStyle w:val="BTEMEASMCA"/>
        <w:tabs>
          <w:tab w:val="left" w:pos="540"/>
        </w:tabs>
      </w:pPr>
      <w:r w:rsidRPr="00DF3825">
        <w:t>4.</w:t>
      </w:r>
      <w:r w:rsidRPr="00DF3825">
        <w:tab/>
        <w:t>Galimas šalutinis poveikis</w:t>
      </w:r>
    </w:p>
    <w:p w14:paraId="5EBF9DA9" w14:textId="77777777" w:rsidR="008A7596" w:rsidRPr="00DF3825" w:rsidRDefault="008A7596" w:rsidP="008A7596">
      <w:pPr>
        <w:pStyle w:val="BTEMEASMCA"/>
        <w:tabs>
          <w:tab w:val="left" w:pos="540"/>
        </w:tabs>
      </w:pPr>
      <w:r w:rsidRPr="00DF3825">
        <w:t>5.</w:t>
      </w:r>
      <w:r w:rsidRPr="00DF3825">
        <w:tab/>
        <w:t xml:space="preserve">Kaip laikyti </w:t>
      </w:r>
      <w:proofErr w:type="spellStart"/>
      <w:r w:rsidRPr="00DF3825">
        <w:t>Infanrix</w:t>
      </w:r>
      <w:proofErr w:type="spellEnd"/>
    </w:p>
    <w:p w14:paraId="5EBF9DAA" w14:textId="77777777" w:rsidR="008A7596" w:rsidRPr="00DF3825" w:rsidRDefault="008A7596" w:rsidP="008A7596">
      <w:pPr>
        <w:pStyle w:val="BTEMEASMCA"/>
        <w:tabs>
          <w:tab w:val="left" w:pos="540"/>
        </w:tabs>
      </w:pPr>
      <w:r w:rsidRPr="00DF3825">
        <w:t>6.</w:t>
      </w:r>
      <w:r w:rsidRPr="00DF3825">
        <w:tab/>
      </w:r>
      <w:r w:rsidR="00415C73" w:rsidRPr="00DF3825">
        <w:t>Pakuotės turinys ir k</w:t>
      </w:r>
      <w:r w:rsidRPr="00DF3825">
        <w:t>ita informacija</w:t>
      </w:r>
    </w:p>
    <w:p w14:paraId="5EBF9DAB" w14:textId="77777777" w:rsidR="008A7596" w:rsidRPr="00DF3825" w:rsidRDefault="008A7596" w:rsidP="008A7596">
      <w:pPr>
        <w:pStyle w:val="BTEMEASMCA"/>
      </w:pPr>
    </w:p>
    <w:p w14:paraId="5EBF9DAC" w14:textId="77777777" w:rsidR="008A7596" w:rsidRPr="00DF3825" w:rsidRDefault="008A7596" w:rsidP="008A7596">
      <w:pPr>
        <w:pStyle w:val="BTEMEASMCA"/>
      </w:pPr>
    </w:p>
    <w:p w14:paraId="5EBF9DAD" w14:textId="77777777" w:rsidR="008A7596" w:rsidRPr="00DF3825" w:rsidRDefault="008A7596" w:rsidP="008A7596">
      <w:pPr>
        <w:pStyle w:val="PI-1EMEASMCA"/>
      </w:pPr>
      <w:bookmarkStart w:id="72" w:name="_Toc129243264"/>
      <w:bookmarkStart w:id="73" w:name="_Toc129243139"/>
      <w:r w:rsidRPr="00DF3825">
        <w:t>1.</w:t>
      </w:r>
      <w:r w:rsidRPr="00DF3825">
        <w:tab/>
      </w:r>
      <w:r w:rsidR="008241EB" w:rsidRPr="00DF3825">
        <w:t xml:space="preserve">Kas yra </w:t>
      </w:r>
      <w:proofErr w:type="spellStart"/>
      <w:r w:rsidR="008241EB" w:rsidRPr="00DF3825">
        <w:t>Infanrix</w:t>
      </w:r>
      <w:proofErr w:type="spellEnd"/>
      <w:r w:rsidR="008241EB" w:rsidRPr="00DF3825">
        <w:t xml:space="preserve"> ir kam jis vartojamas</w:t>
      </w:r>
      <w:bookmarkEnd w:id="72"/>
      <w:bookmarkEnd w:id="73"/>
    </w:p>
    <w:p w14:paraId="5EBF9DAE" w14:textId="77777777" w:rsidR="008A7596" w:rsidRPr="00DF3825" w:rsidRDefault="008A7596" w:rsidP="008A7596">
      <w:pPr>
        <w:pStyle w:val="BTEMEASMCA"/>
      </w:pPr>
    </w:p>
    <w:p w14:paraId="5EBF9DAF" w14:textId="77777777" w:rsidR="008A7596" w:rsidRPr="00DF3825" w:rsidRDefault="008A7596" w:rsidP="008A7596">
      <w:pPr>
        <w:pStyle w:val="BTEMEASMCA"/>
      </w:pPr>
      <w:proofErr w:type="spellStart"/>
      <w:r w:rsidRPr="00DF3825">
        <w:t>Infanrix</w:t>
      </w:r>
      <w:proofErr w:type="spellEnd"/>
      <w:r w:rsidRPr="00DF3825">
        <w:t xml:space="preserve"> yra vakcina, apsauganti vaikus nuo trijų ligų: difterijos, stabligės ir kokliušo. Vakcina skatina patį organizmą apsiginti (gaminti antikūnus) nuo šių ligų.</w:t>
      </w:r>
    </w:p>
    <w:p w14:paraId="5EBF9DB0" w14:textId="77777777" w:rsidR="008A7596" w:rsidRPr="00DF3825" w:rsidRDefault="008A7596" w:rsidP="008A7596">
      <w:pPr>
        <w:pStyle w:val="BTEMEASMCA"/>
      </w:pPr>
    </w:p>
    <w:p w14:paraId="5EBF9DB1" w14:textId="77777777" w:rsidR="008A7596" w:rsidRPr="00DF3825" w:rsidRDefault="008A7596" w:rsidP="008A7596">
      <w:pPr>
        <w:pStyle w:val="BTEMEASMCA"/>
      </w:pPr>
      <w:r w:rsidRPr="00DF3825">
        <w:rPr>
          <w:b/>
        </w:rPr>
        <w:t>Difterija.</w:t>
      </w:r>
      <w:r w:rsidRPr="00DF3825">
        <w:t xml:space="preserve"> Ši liga daugiausia pažeidžia kvėpavimo takus ir kartais odą. Dažniausiai kvėpavimo takuose vystosi uždegimas (ir patinimas), sukeliantis kvėpavimo sunkumų ir kartais dusimą. Be to, bakterija išskiria toksiną (nuodą), kuris gali sukelti nervų pažeidimą, širdies problemų ir net mirtį.</w:t>
      </w:r>
    </w:p>
    <w:p w14:paraId="5EBF9DB2" w14:textId="77777777" w:rsidR="008A7596" w:rsidRPr="00DF3825" w:rsidRDefault="008A7596" w:rsidP="008A7596">
      <w:pPr>
        <w:pStyle w:val="BTEMEASMCA"/>
      </w:pPr>
    </w:p>
    <w:p w14:paraId="5EBF9DB3" w14:textId="77777777" w:rsidR="008A7596" w:rsidRPr="00DF3825" w:rsidRDefault="008A7596" w:rsidP="008A7596">
      <w:pPr>
        <w:pStyle w:val="BTEMEASMCA"/>
      </w:pPr>
      <w:r w:rsidRPr="00DF3825">
        <w:rPr>
          <w:b/>
        </w:rPr>
        <w:t xml:space="preserve">Stabligė. </w:t>
      </w:r>
      <w:r w:rsidRPr="00DF3825">
        <w:t>Stabligės bakterija patenka į organizmą per odos įpjovimus, įdrėskimus arba žaizdas. Žaizdos, imlios infekcijai, yra nudegimai, lūžiai, giliosios žaizdos arba tokios žaizdos, į kurias pateko purvo, dulkių, arklių mėšlo arba medžio rakščių. Bakterija išskiria toksiną (nuodą), kuris gali sukelti raumenų sustingimą, skausmingus raumenų spazmus, mėšlungį ir net mirtį. Raumenų spazmai gali būti tokie stiprūs, kad gali lūžti stuburo slanksteliai.</w:t>
      </w:r>
    </w:p>
    <w:p w14:paraId="5EBF9DB4" w14:textId="77777777" w:rsidR="008A7596" w:rsidRPr="00DF3825" w:rsidRDefault="008A7596" w:rsidP="008A7596">
      <w:pPr>
        <w:pStyle w:val="BTEMEASMCA"/>
      </w:pPr>
    </w:p>
    <w:p w14:paraId="5EBF9DB5" w14:textId="77777777" w:rsidR="008A7596" w:rsidRPr="00DF3825" w:rsidRDefault="008A7596" w:rsidP="008A7596">
      <w:pPr>
        <w:pStyle w:val="BTEMEASMCA"/>
      </w:pPr>
      <w:r w:rsidRPr="00DF3825">
        <w:rPr>
          <w:b/>
        </w:rPr>
        <w:t>Kokliušas.</w:t>
      </w:r>
      <w:r w:rsidRPr="00DF3825">
        <w:t xml:space="preserve"> Tai labai užkrečiama liga. Liga pažeidžia kvėpavimo takus, sukeldama sunkius kosulio priepuolius, kurie gali trukdyti normaliai kvėpuoti. Kosulys dažniausiai sausas, triukšmingas, todėl ši liga ir buvo pavadinta kokliušu. Kosulys gali tęstis 1–2 mėnesius ar ilgiau. Be to, kokliušas gali sukelti ausų infekcijas, ilgai trunkantį bronchitą, plaučių uždegimą, smegenų pažeidimą ir net mirtį.</w:t>
      </w:r>
    </w:p>
    <w:p w14:paraId="5EBF9DB6" w14:textId="77777777" w:rsidR="008A7596" w:rsidRPr="00DF3825" w:rsidRDefault="008A7596" w:rsidP="008A7596">
      <w:pPr>
        <w:pStyle w:val="BTEMEASMCA"/>
      </w:pPr>
    </w:p>
    <w:p w14:paraId="5EBF9DB7" w14:textId="77777777" w:rsidR="008A7596" w:rsidRPr="00DF3825" w:rsidRDefault="008A7596" w:rsidP="008A7596">
      <w:pPr>
        <w:pStyle w:val="BTEMEASMCA"/>
      </w:pPr>
      <w:r w:rsidRPr="00DF3825">
        <w:t>Vakcinacija yra geriausias būdas apsisaugoti nuo šių ligų. Nė vienas iš vakcinos komponentų nėra užkrečiamas.</w:t>
      </w:r>
    </w:p>
    <w:p w14:paraId="5EBF9DB8" w14:textId="77777777" w:rsidR="008A7596" w:rsidRPr="00DF3825" w:rsidRDefault="008A7596" w:rsidP="008A7596">
      <w:pPr>
        <w:pStyle w:val="BTEMEASMCA"/>
      </w:pPr>
    </w:p>
    <w:p w14:paraId="5EBF9DB9" w14:textId="77777777" w:rsidR="008A7596" w:rsidRPr="00DF3825" w:rsidRDefault="008A7596" w:rsidP="008A7596">
      <w:pPr>
        <w:pStyle w:val="BTEMEASMCA"/>
      </w:pPr>
    </w:p>
    <w:p w14:paraId="5EBF9DBA" w14:textId="77777777" w:rsidR="008A7596" w:rsidRPr="00DF3825" w:rsidRDefault="008A7596" w:rsidP="008A7596">
      <w:pPr>
        <w:pStyle w:val="PI-1EMEASMCA"/>
      </w:pPr>
      <w:bookmarkStart w:id="74" w:name="_Toc129243265"/>
      <w:bookmarkStart w:id="75" w:name="_Toc129243140"/>
      <w:r w:rsidRPr="00DF3825">
        <w:t>2.</w:t>
      </w:r>
      <w:r w:rsidRPr="00DF3825">
        <w:tab/>
      </w:r>
      <w:r w:rsidR="00F57453" w:rsidRPr="00DF3825">
        <w:t xml:space="preserve">Kas žinotina prieš vartojant </w:t>
      </w:r>
      <w:proofErr w:type="spellStart"/>
      <w:r w:rsidR="00F57453" w:rsidRPr="00DF3825">
        <w:t>Infanrix</w:t>
      </w:r>
      <w:proofErr w:type="spellEnd"/>
      <w:r w:rsidR="00F57453" w:rsidRPr="00DF3825">
        <w:t xml:space="preserve"> </w:t>
      </w:r>
      <w:bookmarkEnd w:id="74"/>
      <w:bookmarkEnd w:id="75"/>
    </w:p>
    <w:p w14:paraId="5EBF9DBB" w14:textId="77777777" w:rsidR="008A7596" w:rsidRPr="00DF3825" w:rsidRDefault="008A7596" w:rsidP="008A7596">
      <w:pPr>
        <w:pStyle w:val="BTEMEASMCA"/>
      </w:pPr>
    </w:p>
    <w:p w14:paraId="5EBF9DBC" w14:textId="77777777" w:rsidR="008A7596" w:rsidRPr="00DF3825" w:rsidRDefault="008A7596" w:rsidP="008A7596">
      <w:pPr>
        <w:pStyle w:val="PI-3EMEASMCA"/>
      </w:pPr>
      <w:proofErr w:type="spellStart"/>
      <w:r w:rsidRPr="00DF3825">
        <w:t>Infanrix</w:t>
      </w:r>
      <w:proofErr w:type="spellEnd"/>
      <w:r w:rsidRPr="00DF3825">
        <w:t xml:space="preserve"> vartoti negalima:</w:t>
      </w:r>
    </w:p>
    <w:p w14:paraId="5EBF9DBD" w14:textId="77777777" w:rsidR="008A7596" w:rsidRPr="00DF3825" w:rsidRDefault="008A7596" w:rsidP="008A7596">
      <w:pPr>
        <w:pStyle w:val="BT-EMEASMCA"/>
        <w:tabs>
          <w:tab w:val="clear" w:pos="360"/>
        </w:tabs>
        <w:ind w:left="720"/>
      </w:pPr>
      <w:r w:rsidRPr="00DF3825">
        <w:t xml:space="preserve">jeigu yra žinoma alergija (padidėjęs jautrumas) veikliajai ar bet kuriai pagalbinei </w:t>
      </w:r>
      <w:proofErr w:type="spellStart"/>
      <w:r w:rsidRPr="00DF3825">
        <w:t>Infanrix</w:t>
      </w:r>
      <w:proofErr w:type="spellEnd"/>
      <w:r w:rsidRPr="00DF3825">
        <w:t xml:space="preserve"> medžiagai. </w:t>
      </w:r>
      <w:proofErr w:type="spellStart"/>
      <w:r w:rsidRPr="00DF3825">
        <w:t>Infanrix</w:t>
      </w:r>
      <w:proofErr w:type="spellEnd"/>
      <w:r w:rsidRPr="00DF3825">
        <w:t xml:space="preserve"> veikliosios ir kitos medžiagos išvardytos šio lapelio pabaigoje. Alerginės reakcijos požymiai gali būti niežtintis odos bėrimas, kvėpavimo sunkumas ir veido ar liežuvio patinimas;</w:t>
      </w:r>
    </w:p>
    <w:p w14:paraId="5EBF9DBE" w14:textId="77777777" w:rsidR="008A7596" w:rsidRPr="00DF3825" w:rsidRDefault="008A7596" w:rsidP="008A7596">
      <w:pPr>
        <w:pStyle w:val="BT-EMEASMCA"/>
        <w:tabs>
          <w:tab w:val="clear" w:pos="360"/>
        </w:tabs>
        <w:ind w:left="720"/>
      </w:pPr>
      <w:r w:rsidRPr="00DF3825">
        <w:lastRenderedPageBreak/>
        <w:t xml:space="preserve">jeigu po ankstesnių skiepijimų </w:t>
      </w:r>
      <w:proofErr w:type="spellStart"/>
      <w:r w:rsidRPr="00DF3825">
        <w:t>Infanrix</w:t>
      </w:r>
      <w:proofErr w:type="spellEnd"/>
      <w:r w:rsidRPr="00DF3825">
        <w:t xml:space="preserve">, difterijos ir stabligės vakcina bei </w:t>
      </w:r>
      <w:proofErr w:type="spellStart"/>
      <w:r w:rsidRPr="00DF3825">
        <w:t>DTPw</w:t>
      </w:r>
      <w:proofErr w:type="spellEnd"/>
      <w:r w:rsidRPr="00DF3825">
        <w:t xml:space="preserve"> buvo alerginių reakcijų;</w:t>
      </w:r>
    </w:p>
    <w:p w14:paraId="5EBF9DBF" w14:textId="77777777" w:rsidR="008A7596" w:rsidRPr="00DF3825" w:rsidRDefault="008A7596" w:rsidP="008A7596">
      <w:pPr>
        <w:pStyle w:val="BT-EMEASMCA"/>
        <w:tabs>
          <w:tab w:val="clear" w:pos="360"/>
        </w:tabs>
        <w:ind w:left="720"/>
      </w:pPr>
      <w:r w:rsidRPr="00DF3825">
        <w:t>jeigu Jūsų vaikas susirgo bet kokia liga, pažeidžiančia nervų sistemą, per 7 dienas nuo buvusio skiepijimo vakcina nuo kokliušo.</w:t>
      </w:r>
    </w:p>
    <w:p w14:paraId="5EBF9DC0" w14:textId="77777777" w:rsidR="008A7596" w:rsidRPr="00DF3825" w:rsidRDefault="008A7596" w:rsidP="008A7596">
      <w:pPr>
        <w:pStyle w:val="BTEMEASMCA"/>
      </w:pPr>
    </w:p>
    <w:p w14:paraId="5EBF9DC1" w14:textId="77777777" w:rsidR="00691062" w:rsidRPr="00DF3825" w:rsidRDefault="006D7402" w:rsidP="00691062">
      <w:pPr>
        <w:pStyle w:val="Antrat4"/>
        <w:rPr>
          <w:rFonts w:ascii="Times New Roman" w:hAnsi="Times New Roman" w:cs="Times New Roman"/>
          <w:i w:val="0"/>
          <w:color w:val="auto"/>
          <w:szCs w:val="22"/>
        </w:rPr>
      </w:pPr>
      <w:r w:rsidRPr="00DF3825">
        <w:rPr>
          <w:rFonts w:ascii="Times New Roman" w:hAnsi="Times New Roman" w:cs="Times New Roman"/>
          <w:i w:val="0"/>
          <w:color w:val="auto"/>
          <w:szCs w:val="22"/>
        </w:rPr>
        <w:t xml:space="preserve">Įspėjimai ir atsargumo priemonės </w:t>
      </w:r>
    </w:p>
    <w:p w14:paraId="5EBF9DC2" w14:textId="77777777" w:rsidR="00D67E0A" w:rsidRPr="00DF3825" w:rsidRDefault="00691062" w:rsidP="00F52A2E">
      <w:pPr>
        <w:numPr>
          <w:ilvl w:val="12"/>
          <w:numId w:val="0"/>
        </w:numPr>
        <w:ind w:right="-2"/>
        <w:rPr>
          <w:szCs w:val="22"/>
        </w:rPr>
      </w:pPr>
      <w:r w:rsidRPr="00DF3825">
        <w:rPr>
          <w:szCs w:val="22"/>
        </w:rPr>
        <w:t xml:space="preserve">Pasitarkite su gydytoju arba slaugytoju, prieš pradėdami vartoti </w:t>
      </w:r>
      <w:proofErr w:type="spellStart"/>
      <w:r w:rsidRPr="00DF3825">
        <w:rPr>
          <w:szCs w:val="22"/>
        </w:rPr>
        <w:t>Infanrix</w:t>
      </w:r>
      <w:proofErr w:type="spellEnd"/>
      <w:r w:rsidRPr="00DF3825">
        <w:rPr>
          <w:szCs w:val="22"/>
        </w:rPr>
        <w:t>:</w:t>
      </w:r>
    </w:p>
    <w:p w14:paraId="5EBF9DC3" w14:textId="77777777" w:rsidR="008A7596" w:rsidRPr="00DF3825" w:rsidRDefault="008A7596" w:rsidP="008A7596">
      <w:pPr>
        <w:pStyle w:val="BT-EMEASMCA"/>
        <w:tabs>
          <w:tab w:val="clear" w:pos="360"/>
        </w:tabs>
        <w:ind w:left="720"/>
      </w:pPr>
      <w:r w:rsidRPr="00DF3825">
        <w:t>jei</w:t>
      </w:r>
      <w:r w:rsidR="00F57453" w:rsidRPr="00DF3825">
        <w:t>gu</w:t>
      </w:r>
      <w:r w:rsidRPr="00DF3825">
        <w:t xml:space="preserve"> Jūsų vaikas serga sunkia infekcija su aukšta temperatūra (daugiau nei 38</w:t>
      </w:r>
      <w:r w:rsidRPr="00DF3825">
        <w:rPr>
          <w:vertAlign w:val="superscript"/>
        </w:rPr>
        <w:t> </w:t>
      </w:r>
      <w:proofErr w:type="spellStart"/>
      <w:r w:rsidRPr="00DF3825">
        <w:rPr>
          <w:vertAlign w:val="superscript"/>
        </w:rPr>
        <w:t>o</w:t>
      </w:r>
      <w:r w:rsidRPr="00DF3825">
        <w:t>C</w:t>
      </w:r>
      <w:proofErr w:type="spellEnd"/>
      <w:r w:rsidRPr="00DF3825">
        <w:t>). Lengva infekcija, pvz., peršalimas, neturėtų sukelti problemų, bet pradžioje pasitarkite su savo gydytoju;</w:t>
      </w:r>
    </w:p>
    <w:p w14:paraId="5EBF9DC4" w14:textId="77777777" w:rsidR="008A7596" w:rsidRPr="00DF3825" w:rsidRDefault="008A7596" w:rsidP="008A7596">
      <w:pPr>
        <w:pStyle w:val="BT-EMEASMCA"/>
        <w:tabs>
          <w:tab w:val="clear" w:pos="360"/>
        </w:tabs>
        <w:ind w:left="720"/>
      </w:pPr>
      <w:r w:rsidRPr="00DF3825">
        <w:t>jei</w:t>
      </w:r>
      <w:r w:rsidR="00F57453" w:rsidRPr="00DF3825">
        <w:t>gu</w:t>
      </w:r>
      <w:r w:rsidRPr="00DF3825">
        <w:t xml:space="preserve"> anksčiau po vakcinacijos </w:t>
      </w:r>
      <w:proofErr w:type="spellStart"/>
      <w:r w:rsidRPr="00DF3825">
        <w:t>Infanrix</w:t>
      </w:r>
      <w:proofErr w:type="spellEnd"/>
      <w:r w:rsidRPr="00DF3825">
        <w:t xml:space="preserve"> ar kita vakcina nuo kokliušo Jūsų vaikui pasireiškė kokių nors sveikatos sutrikimų, tokių kaip:</w:t>
      </w:r>
    </w:p>
    <w:p w14:paraId="5EBF9DC5" w14:textId="77777777" w:rsidR="008A7596" w:rsidRPr="00DF3825" w:rsidRDefault="008A7596" w:rsidP="008A7596">
      <w:pPr>
        <w:pStyle w:val="BT-EMEASMCA"/>
        <w:tabs>
          <w:tab w:val="clear" w:pos="360"/>
        </w:tabs>
        <w:ind w:left="720"/>
      </w:pPr>
      <w:r w:rsidRPr="00DF3825">
        <w:t xml:space="preserve">karščiavimas </w:t>
      </w:r>
      <w:r w:rsidRPr="00DF3825">
        <w:sym w:font="Symbol" w:char="00B3"/>
      </w:r>
      <w:r w:rsidRPr="00DF3825">
        <w:t xml:space="preserve">40,5 </w:t>
      </w:r>
      <w:proofErr w:type="spellStart"/>
      <w:r w:rsidRPr="00DF3825">
        <w:rPr>
          <w:vertAlign w:val="superscript"/>
        </w:rPr>
        <w:t>o</w:t>
      </w:r>
      <w:r w:rsidRPr="00DF3825">
        <w:t>C</w:t>
      </w:r>
      <w:proofErr w:type="spellEnd"/>
      <w:r w:rsidRPr="00DF3825">
        <w:t>, atsiradęs per 48 valandas po vakcinacijos;</w:t>
      </w:r>
    </w:p>
    <w:p w14:paraId="5EBF9DC6" w14:textId="77777777" w:rsidR="008A7596" w:rsidRPr="00DF3825" w:rsidRDefault="008A7596" w:rsidP="008A7596">
      <w:pPr>
        <w:pStyle w:val="BT-EMEASMCA"/>
        <w:tabs>
          <w:tab w:val="clear" w:pos="360"/>
        </w:tabs>
        <w:ind w:left="720"/>
      </w:pPr>
      <w:proofErr w:type="spellStart"/>
      <w:r w:rsidRPr="00DF3825">
        <w:t>kolapsas</w:t>
      </w:r>
      <w:proofErr w:type="spellEnd"/>
      <w:r w:rsidRPr="00DF3825">
        <w:t xml:space="preserve"> ar kita į šoką panaši būklė, atsiradusi per 48 valandas po vakcinacijos;</w:t>
      </w:r>
    </w:p>
    <w:p w14:paraId="5EBF9DC7" w14:textId="77777777" w:rsidR="008A7596" w:rsidRPr="00DF3825" w:rsidRDefault="008A7596" w:rsidP="008A7596">
      <w:pPr>
        <w:pStyle w:val="BT-EMEASMCA"/>
        <w:tabs>
          <w:tab w:val="clear" w:pos="360"/>
        </w:tabs>
        <w:ind w:left="720"/>
      </w:pPr>
      <w:r w:rsidRPr="00DF3825">
        <w:t>nuolatinis, nenumaldomas &gt;3 valandas trunkantis verksmas, atsiradęs per 48 valandas po vakcinacijos;</w:t>
      </w:r>
    </w:p>
    <w:p w14:paraId="5EBF9DC8" w14:textId="77777777" w:rsidR="008A7596" w:rsidRPr="00DF3825" w:rsidRDefault="008A7596" w:rsidP="008A7596">
      <w:pPr>
        <w:pStyle w:val="BT-EMEASMCA"/>
        <w:tabs>
          <w:tab w:val="clear" w:pos="360"/>
        </w:tabs>
        <w:ind w:left="720"/>
      </w:pPr>
      <w:r w:rsidRPr="00DF3825">
        <w:t>traukuliai su karščiavimu, ar be jo, prasidėję per 3 dienas po vakcinacijos;</w:t>
      </w:r>
    </w:p>
    <w:p w14:paraId="5EBF9DC9" w14:textId="77777777" w:rsidR="008A7596" w:rsidRPr="00DF3825" w:rsidRDefault="008A7596" w:rsidP="008A7596">
      <w:pPr>
        <w:pStyle w:val="BT-EMEASMCA"/>
        <w:tabs>
          <w:tab w:val="clear" w:pos="360"/>
        </w:tabs>
        <w:ind w:left="720"/>
      </w:pPr>
      <w:r w:rsidRPr="00DF3825">
        <w:t>jeigu Jūsų vaikas serga nediagnozuota ar progresuojančia liga, pažeidžiančia smegenis arba, nekontroliuojama epilepsija, vakcinavimą reikia atidėti kol būklė stabilizuosis;</w:t>
      </w:r>
    </w:p>
    <w:p w14:paraId="5EBF9DCA" w14:textId="77777777" w:rsidR="008A7596" w:rsidRPr="00DF3825" w:rsidRDefault="008A7596" w:rsidP="008A7596">
      <w:pPr>
        <w:pStyle w:val="BT-EMEASMCA"/>
        <w:tabs>
          <w:tab w:val="clear" w:pos="360"/>
        </w:tabs>
        <w:ind w:left="720"/>
      </w:pPr>
      <w:r w:rsidRPr="00DF3825">
        <w:t>jeigu Jūsų vaikas turi polinkį į traukulius, atsirandančius karščiuojant, arba jei tokių atvejų buvo Jūsų šeimoje;</w:t>
      </w:r>
    </w:p>
    <w:p w14:paraId="5EBF9DCB" w14:textId="77777777" w:rsidR="008A7596" w:rsidRPr="00DF3825" w:rsidRDefault="008A7596" w:rsidP="008A7596">
      <w:pPr>
        <w:pStyle w:val="BT-EMEASMCA"/>
        <w:tabs>
          <w:tab w:val="clear" w:pos="360"/>
        </w:tabs>
        <w:ind w:left="720"/>
      </w:pPr>
      <w:r w:rsidRPr="00DF3825">
        <w:t>jeigu Jūsų vaikas turi kraujavimo sutrikimų arba jam lengvai atsiranda mėlynių;</w:t>
      </w:r>
    </w:p>
    <w:p w14:paraId="5EBF9DCC" w14:textId="77777777" w:rsidR="008A7596" w:rsidRPr="00DF3825" w:rsidRDefault="008A7596" w:rsidP="008A7596">
      <w:pPr>
        <w:pStyle w:val="BT-EMEASMCA"/>
        <w:tabs>
          <w:tab w:val="clear" w:pos="360"/>
        </w:tabs>
        <w:ind w:left="720"/>
      </w:pPr>
      <w:r w:rsidRPr="00DF3825">
        <w:t>jeigu Jūsų vaiko kvėpavimas sutrikęs, kreipkitės į savo gydytoją. Kvėpavimo sutrikimai gali pasireikšti dažniau per pirmąsias tris dienas po vakcinacijos, jei Jūsų vaikas gimė neišnešiotas (≤28 nėštumo savaitės).</w:t>
      </w:r>
    </w:p>
    <w:p w14:paraId="5EBF9DCD" w14:textId="77777777" w:rsidR="008A7596" w:rsidRPr="00DF3825" w:rsidRDefault="008A7596" w:rsidP="008A7596">
      <w:pPr>
        <w:pStyle w:val="BT-EMEASMCA"/>
        <w:numPr>
          <w:ilvl w:val="0"/>
          <w:numId w:val="0"/>
        </w:numPr>
      </w:pPr>
    </w:p>
    <w:p w14:paraId="5EBF9DCE" w14:textId="77777777" w:rsidR="008A7596" w:rsidRPr="00DF3825" w:rsidRDefault="008A7596" w:rsidP="008A7596">
      <w:pPr>
        <w:pStyle w:val="BT-EMEASMCA"/>
        <w:numPr>
          <w:ilvl w:val="0"/>
          <w:numId w:val="0"/>
        </w:numPr>
      </w:pPr>
      <w:r w:rsidRPr="00DF3825">
        <w:t>Kartais nualpstama po arba net prieš bet kokią injekciją adata, todėl pasakykite gydytojui arba slaugytojai, jeigu Jūsų vaikas anksčiau buvo nualpęs nuo injekcijos.</w:t>
      </w:r>
    </w:p>
    <w:p w14:paraId="5EBF9DCF" w14:textId="77777777" w:rsidR="006D6EEF" w:rsidRPr="00DF3825" w:rsidRDefault="006D7402" w:rsidP="006D6EEF">
      <w:pPr>
        <w:pStyle w:val="Antrat4"/>
        <w:rPr>
          <w:rFonts w:ascii="Times New Roman" w:hAnsi="Times New Roman" w:cs="Times New Roman"/>
          <w:i w:val="0"/>
          <w:color w:val="auto"/>
          <w:szCs w:val="22"/>
        </w:rPr>
      </w:pPr>
      <w:r w:rsidRPr="00DF3825">
        <w:rPr>
          <w:rFonts w:ascii="Times New Roman" w:hAnsi="Times New Roman" w:cs="Times New Roman"/>
          <w:i w:val="0"/>
          <w:color w:val="auto"/>
          <w:szCs w:val="22"/>
        </w:rPr>
        <w:t xml:space="preserve">Vaikams </w:t>
      </w:r>
    </w:p>
    <w:p w14:paraId="5EBF9DD0" w14:textId="77777777" w:rsidR="00D67E0A" w:rsidRPr="00DF3825" w:rsidRDefault="00D04B0F" w:rsidP="00F52A2E">
      <w:pPr>
        <w:rPr>
          <w:szCs w:val="22"/>
        </w:rPr>
      </w:pPr>
      <w:proofErr w:type="spellStart"/>
      <w:r w:rsidRPr="00DF3825">
        <w:rPr>
          <w:szCs w:val="22"/>
        </w:rPr>
        <w:t>Infanrix</w:t>
      </w:r>
      <w:proofErr w:type="spellEnd"/>
      <w:r w:rsidRPr="00DF3825">
        <w:rPr>
          <w:szCs w:val="22"/>
        </w:rPr>
        <w:t xml:space="preserve"> skirtas 2 mėnesių amžiaus ir vyresniems vaikams</w:t>
      </w:r>
      <w:r w:rsidR="00A769BC" w:rsidRPr="00DF3825">
        <w:rPr>
          <w:szCs w:val="22"/>
        </w:rPr>
        <w:t>.</w:t>
      </w:r>
    </w:p>
    <w:p w14:paraId="5EBF9DD1" w14:textId="77777777" w:rsidR="008A7596" w:rsidRPr="00DF3825" w:rsidRDefault="008A7596" w:rsidP="008A7596">
      <w:pPr>
        <w:pStyle w:val="BTEMEASMCA"/>
      </w:pPr>
    </w:p>
    <w:p w14:paraId="5EBF9DD2" w14:textId="77777777" w:rsidR="008A7596" w:rsidRPr="00DF3825" w:rsidRDefault="00984407" w:rsidP="008A7596">
      <w:pPr>
        <w:pStyle w:val="PI-3EMEASMCA"/>
      </w:pPr>
      <w:r w:rsidRPr="00DF3825">
        <w:t xml:space="preserve">Kiti vaistai ir </w:t>
      </w:r>
      <w:proofErr w:type="spellStart"/>
      <w:r w:rsidRPr="00DF3825">
        <w:t>Infanrix</w:t>
      </w:r>
      <w:proofErr w:type="spellEnd"/>
    </w:p>
    <w:p w14:paraId="5EBF9DD3" w14:textId="77777777" w:rsidR="008A7596" w:rsidRPr="00DF3825" w:rsidRDefault="008A7596" w:rsidP="008A7596">
      <w:pPr>
        <w:pStyle w:val="BTEMEASMCA"/>
      </w:pPr>
      <w:r w:rsidRPr="00DF3825">
        <w:t>Jeigu vartojate arba neseniai vartojote kitų vaistų, įskaitant įsigytus be recepto, pasakykite gydytojui arba vaistininkui.</w:t>
      </w:r>
    </w:p>
    <w:p w14:paraId="5EBF9DD4" w14:textId="77777777" w:rsidR="008A7596" w:rsidRPr="00DF3825" w:rsidRDefault="008A7596" w:rsidP="008A7596">
      <w:pPr>
        <w:pStyle w:val="BTEMEASMCA"/>
      </w:pPr>
    </w:p>
    <w:p w14:paraId="5EBF9DD5" w14:textId="77777777" w:rsidR="008A7596" w:rsidRPr="00DF3825" w:rsidRDefault="008A7596" w:rsidP="008A7596">
      <w:pPr>
        <w:rPr>
          <w:szCs w:val="22"/>
        </w:rPr>
      </w:pPr>
      <w:proofErr w:type="spellStart"/>
      <w:r w:rsidRPr="00DF3825">
        <w:rPr>
          <w:szCs w:val="22"/>
        </w:rPr>
        <w:t>Infanrix</w:t>
      </w:r>
      <w:proofErr w:type="spellEnd"/>
      <w:r w:rsidRPr="00DF3825">
        <w:rPr>
          <w:szCs w:val="22"/>
        </w:rPr>
        <w:t xml:space="preserve"> galima skiepyti tuo pačiu metu su kitomis vaikiškomis vakcinomis, pvz., vakcina nuo meningito, kurį sukelia bakterija b tipo</w:t>
      </w:r>
      <w:r w:rsidRPr="00DF3825">
        <w:rPr>
          <w:i/>
          <w:szCs w:val="22"/>
        </w:rPr>
        <w:t xml:space="preserve"> </w:t>
      </w:r>
      <w:proofErr w:type="spellStart"/>
      <w:r w:rsidRPr="00DF3825">
        <w:rPr>
          <w:i/>
          <w:szCs w:val="22"/>
        </w:rPr>
        <w:t>Haemophilus</w:t>
      </w:r>
      <w:proofErr w:type="spellEnd"/>
      <w:r w:rsidRPr="00DF3825">
        <w:rPr>
          <w:i/>
          <w:szCs w:val="22"/>
        </w:rPr>
        <w:t xml:space="preserve"> </w:t>
      </w:r>
      <w:proofErr w:type="spellStart"/>
      <w:r w:rsidRPr="00DF3825">
        <w:rPr>
          <w:i/>
          <w:szCs w:val="22"/>
        </w:rPr>
        <w:t>influenzae</w:t>
      </w:r>
      <w:proofErr w:type="spellEnd"/>
      <w:r w:rsidRPr="00DF3825">
        <w:rPr>
          <w:szCs w:val="22"/>
        </w:rPr>
        <w:t xml:space="preserve">. </w:t>
      </w:r>
    </w:p>
    <w:p w14:paraId="5EBF9DD6" w14:textId="77777777" w:rsidR="008A7596" w:rsidRPr="00DF3825" w:rsidRDefault="008A7596" w:rsidP="008A7596">
      <w:pPr>
        <w:rPr>
          <w:szCs w:val="22"/>
        </w:rPr>
      </w:pPr>
    </w:p>
    <w:p w14:paraId="5EBF9DD7" w14:textId="77777777" w:rsidR="008A7596" w:rsidRPr="00DF3825" w:rsidRDefault="008A7596" w:rsidP="008A7596">
      <w:pPr>
        <w:pStyle w:val="BTEMEASMCA"/>
      </w:pPr>
    </w:p>
    <w:p w14:paraId="5EBF9DD8" w14:textId="77777777" w:rsidR="008A7596" w:rsidRPr="00DF3825" w:rsidRDefault="008A7596" w:rsidP="008A7596">
      <w:pPr>
        <w:pStyle w:val="PI-1EMEASMCA"/>
      </w:pPr>
      <w:bookmarkStart w:id="76" w:name="_Toc129243266"/>
      <w:bookmarkStart w:id="77" w:name="_Toc129243141"/>
      <w:r w:rsidRPr="00DF3825">
        <w:t>3.</w:t>
      </w:r>
      <w:r w:rsidRPr="00DF3825">
        <w:tab/>
      </w:r>
      <w:r w:rsidR="00DD7ED7" w:rsidRPr="00DF3825">
        <w:t xml:space="preserve">Kaip vartoti </w:t>
      </w:r>
      <w:proofErr w:type="spellStart"/>
      <w:r w:rsidR="00DD7ED7" w:rsidRPr="00DF3825">
        <w:t>Infanrix</w:t>
      </w:r>
      <w:bookmarkEnd w:id="76"/>
      <w:bookmarkEnd w:id="77"/>
      <w:proofErr w:type="spellEnd"/>
    </w:p>
    <w:p w14:paraId="5EBF9DD9" w14:textId="77777777" w:rsidR="008A7596" w:rsidRPr="00DF3825" w:rsidRDefault="008A7596" w:rsidP="008A7596">
      <w:pPr>
        <w:pStyle w:val="BTEMEASMCA"/>
      </w:pPr>
    </w:p>
    <w:p w14:paraId="5EBF9DDA" w14:textId="77777777" w:rsidR="008A7596" w:rsidRPr="00DF3825" w:rsidRDefault="00A72123" w:rsidP="008A7596">
      <w:pPr>
        <w:pStyle w:val="BTEMEASMCA"/>
      </w:pPr>
      <w:r w:rsidRPr="00DF3825">
        <w:t>Visada vartokite šį vaistą</w:t>
      </w:r>
      <w:r w:rsidR="008A7596" w:rsidRPr="00DF3825">
        <w:t xml:space="preserve"> tiksliai kaip nurodė gydytojas. Jeigu abejojate, kreipkitės į gydytoją. </w:t>
      </w:r>
    </w:p>
    <w:p w14:paraId="5EBF9DDB" w14:textId="77777777" w:rsidR="008A7596" w:rsidRPr="00DF3825" w:rsidRDefault="008A7596" w:rsidP="008A7596">
      <w:pPr>
        <w:pStyle w:val="BTEMEASMCA"/>
      </w:pPr>
    </w:p>
    <w:p w14:paraId="5EBF9DDC" w14:textId="77777777" w:rsidR="008A7596" w:rsidRPr="00DF3825" w:rsidRDefault="008A7596" w:rsidP="008A7596">
      <w:pPr>
        <w:pStyle w:val="BTEMEASMCA"/>
      </w:pPr>
      <w:r w:rsidRPr="00DF3825">
        <w:t>Iš viso Jūsų vaiką reikės skiepyti šia vakcina tris kartus. Injekcija leidžiama į raumenis. Gydytojas arba slaugytojas Jums pasakys, kada reikės atvykti pakartoti injekcijų.</w:t>
      </w:r>
    </w:p>
    <w:p w14:paraId="5EBF9DDD" w14:textId="77777777" w:rsidR="008A7596" w:rsidRPr="00DF3825" w:rsidRDefault="008A7596" w:rsidP="008A7596">
      <w:pPr>
        <w:pStyle w:val="BTEMEASMCA"/>
      </w:pPr>
    </w:p>
    <w:p w14:paraId="5EBF9DDE" w14:textId="77777777" w:rsidR="008A7596" w:rsidRPr="00DF3825" w:rsidRDefault="008A7596" w:rsidP="008A7596">
      <w:pPr>
        <w:pStyle w:val="BTEMEASMCA"/>
      </w:pPr>
      <w:r w:rsidRPr="00DF3825">
        <w:t xml:space="preserve">Gydytojas Jums pasakys, jei reikės papildomų injekcijų arba </w:t>
      </w:r>
      <w:proofErr w:type="spellStart"/>
      <w:r w:rsidRPr="00DF3825">
        <w:t>revakcinacijos</w:t>
      </w:r>
      <w:proofErr w:type="spellEnd"/>
      <w:r w:rsidRPr="00DF3825">
        <w:t>.</w:t>
      </w:r>
    </w:p>
    <w:p w14:paraId="5EBF9DDF" w14:textId="77777777" w:rsidR="008A7596" w:rsidRPr="00DF3825" w:rsidRDefault="008A7596" w:rsidP="008A7596">
      <w:pPr>
        <w:pStyle w:val="BTEMEASMCA"/>
      </w:pPr>
    </w:p>
    <w:p w14:paraId="5EBF9DE0" w14:textId="77777777" w:rsidR="008A7596" w:rsidRPr="00DF3825" w:rsidRDefault="008A7596" w:rsidP="008A7596">
      <w:pPr>
        <w:pStyle w:val="BTEMEASMCA"/>
      </w:pPr>
      <w:r w:rsidRPr="00DF3825">
        <w:t>Jei Jūsų vaikas praleido planuotą injekciją, pasakykite gydytojui ir susitarkite dėl kito vizito.</w:t>
      </w:r>
    </w:p>
    <w:p w14:paraId="5EBF9DE1" w14:textId="77777777" w:rsidR="008A7596" w:rsidRPr="00DF3825" w:rsidRDefault="008A7596" w:rsidP="008A7596">
      <w:pPr>
        <w:pStyle w:val="BTEMEASMCA"/>
      </w:pPr>
    </w:p>
    <w:p w14:paraId="5EBF9DE2" w14:textId="77777777" w:rsidR="008A7596" w:rsidRPr="00DF3825" w:rsidRDefault="008A7596" w:rsidP="008A7596">
      <w:pPr>
        <w:pStyle w:val="BTEMEASMCA"/>
      </w:pPr>
      <w:r w:rsidRPr="00DF3825">
        <w:t>Įsitikinkite, kad Jūsų vaikui atliktas visas vakcinų kursas. Jei ne, Jūsų vaikas gali būti neapsaugotas nuo minėtų ligų.</w:t>
      </w:r>
    </w:p>
    <w:p w14:paraId="5EBF9DE3" w14:textId="77777777" w:rsidR="008A7596" w:rsidRPr="00DF3825" w:rsidRDefault="008A7596" w:rsidP="008A7596">
      <w:pPr>
        <w:pStyle w:val="BTEMEASMCA"/>
      </w:pPr>
    </w:p>
    <w:p w14:paraId="5EBF9DE4" w14:textId="77777777" w:rsidR="008A7596" w:rsidRPr="00DF3825" w:rsidRDefault="008A7596" w:rsidP="008A7596">
      <w:pPr>
        <w:pStyle w:val="BTEMEASMCA"/>
      </w:pPr>
    </w:p>
    <w:p w14:paraId="5EBF9DE5" w14:textId="77777777" w:rsidR="008A7596" w:rsidRPr="00DF3825" w:rsidRDefault="008A7596" w:rsidP="008A7596">
      <w:pPr>
        <w:pStyle w:val="PI-1EMEASMCA"/>
      </w:pPr>
      <w:bookmarkStart w:id="78" w:name="_Toc129243267"/>
      <w:bookmarkStart w:id="79" w:name="_Toc129243142"/>
      <w:r w:rsidRPr="00DF3825">
        <w:t>4.</w:t>
      </w:r>
      <w:r w:rsidRPr="00DF3825">
        <w:tab/>
      </w:r>
      <w:r w:rsidR="00A72123" w:rsidRPr="00DF3825">
        <w:t>Galimas šalutinis poveikis</w:t>
      </w:r>
      <w:bookmarkEnd w:id="78"/>
      <w:bookmarkEnd w:id="79"/>
    </w:p>
    <w:p w14:paraId="5EBF9DE6" w14:textId="77777777" w:rsidR="008A7596" w:rsidRPr="00DF3825" w:rsidRDefault="008A7596" w:rsidP="008A7596">
      <w:pPr>
        <w:pStyle w:val="BTEMEASMCA"/>
      </w:pPr>
    </w:p>
    <w:p w14:paraId="5EBF9DE7" w14:textId="77777777" w:rsidR="008A7596" w:rsidRPr="00DF3825" w:rsidRDefault="00A72123" w:rsidP="008A7596">
      <w:pPr>
        <w:pStyle w:val="BTEMEASMCA"/>
      </w:pPr>
      <w:r w:rsidRPr="00DF3825">
        <w:lastRenderedPageBreak/>
        <w:t>Šis vaistas, kaip ir visi kiti</w:t>
      </w:r>
      <w:r w:rsidR="008A7596" w:rsidRPr="00DF3825">
        <w:t>, gali sukelti šalutinį poveikį, nors jis pasireiškia ne visiems žmonėms.</w:t>
      </w:r>
    </w:p>
    <w:p w14:paraId="5EBF9DE8" w14:textId="77777777" w:rsidR="008A7596" w:rsidRPr="00DF3825" w:rsidRDefault="008A7596" w:rsidP="008A7596">
      <w:pPr>
        <w:pStyle w:val="BTEMEASMCA"/>
      </w:pPr>
    </w:p>
    <w:p w14:paraId="5EBF9DE9" w14:textId="77777777" w:rsidR="008A7596" w:rsidRPr="00DF3825" w:rsidRDefault="006D7402" w:rsidP="008A7596">
      <w:pPr>
        <w:pStyle w:val="BTEMEASMCA"/>
        <w:numPr>
          <w:ilvl w:val="0"/>
          <w:numId w:val="3"/>
        </w:numPr>
        <w:rPr>
          <w:i/>
        </w:rPr>
      </w:pPr>
      <w:r w:rsidRPr="00DF3825">
        <w:rPr>
          <w:i/>
        </w:rPr>
        <w:t xml:space="preserve">Labai dažni </w:t>
      </w:r>
      <w:r w:rsidR="008A7596" w:rsidRPr="00DF3825">
        <w:t>(daugiau nei 1 iš 10 vakcinų dozių):</w:t>
      </w:r>
    </w:p>
    <w:p w14:paraId="5EBF9DEA" w14:textId="77777777" w:rsidR="008A7596" w:rsidRPr="00DF3825" w:rsidRDefault="008A7596" w:rsidP="008A7596">
      <w:pPr>
        <w:pStyle w:val="BTEMEASMCA"/>
        <w:numPr>
          <w:ilvl w:val="1"/>
          <w:numId w:val="3"/>
        </w:numPr>
      </w:pPr>
      <w:r w:rsidRPr="00DF3825">
        <w:t>dirglumas;</w:t>
      </w:r>
    </w:p>
    <w:p w14:paraId="5EBF9DEB" w14:textId="77777777" w:rsidR="008A7596" w:rsidRPr="00DF3825" w:rsidRDefault="008A7596" w:rsidP="008A7596">
      <w:pPr>
        <w:pStyle w:val="BTEMEASMCA"/>
        <w:numPr>
          <w:ilvl w:val="1"/>
          <w:numId w:val="3"/>
        </w:numPr>
      </w:pPr>
      <w:r w:rsidRPr="00DF3825">
        <w:t>nemiga;</w:t>
      </w:r>
    </w:p>
    <w:p w14:paraId="5EBF9DEC" w14:textId="77777777" w:rsidR="008A7596" w:rsidRPr="00DF3825" w:rsidRDefault="008A7596" w:rsidP="008A7596">
      <w:pPr>
        <w:pStyle w:val="BTEMEASMCA"/>
        <w:numPr>
          <w:ilvl w:val="1"/>
          <w:numId w:val="3"/>
        </w:numPr>
      </w:pPr>
      <w:r w:rsidRPr="00DF3825">
        <w:t>injekcijos vietos paraudimas ir patinimas;</w:t>
      </w:r>
    </w:p>
    <w:p w14:paraId="5EBF9DED" w14:textId="77777777" w:rsidR="008A7596" w:rsidRPr="00DF3825" w:rsidRDefault="008A7596" w:rsidP="008A7596">
      <w:pPr>
        <w:pStyle w:val="BTEMEASMCA"/>
        <w:numPr>
          <w:ilvl w:val="1"/>
          <w:numId w:val="3"/>
        </w:numPr>
      </w:pPr>
      <w:r w:rsidRPr="00DF3825">
        <w:t>karščiavimas ((≥38 °C).</w:t>
      </w:r>
    </w:p>
    <w:p w14:paraId="5EBF9DEE" w14:textId="77777777" w:rsidR="008A7596" w:rsidRPr="00DF3825" w:rsidRDefault="006D7402" w:rsidP="008A7596">
      <w:pPr>
        <w:pStyle w:val="BTEMEASMCA"/>
        <w:numPr>
          <w:ilvl w:val="0"/>
          <w:numId w:val="3"/>
        </w:numPr>
        <w:rPr>
          <w:i/>
        </w:rPr>
      </w:pPr>
      <w:r w:rsidRPr="00DF3825">
        <w:rPr>
          <w:i/>
        </w:rPr>
        <w:t xml:space="preserve">Dažni </w:t>
      </w:r>
      <w:r w:rsidR="008A7596" w:rsidRPr="00DF3825">
        <w:t>(iki 1 iš 10 vakcinų dozių):</w:t>
      </w:r>
    </w:p>
    <w:p w14:paraId="5EBF9DEF" w14:textId="77777777" w:rsidR="008A7596" w:rsidRPr="00DF3825" w:rsidRDefault="008A7596" w:rsidP="008A7596">
      <w:pPr>
        <w:pStyle w:val="BTEMEASMCA"/>
        <w:numPr>
          <w:ilvl w:val="1"/>
          <w:numId w:val="3"/>
        </w:numPr>
      </w:pPr>
      <w:r w:rsidRPr="00DF3825">
        <w:t>apetito stoka;</w:t>
      </w:r>
    </w:p>
    <w:p w14:paraId="5EBF9DF0" w14:textId="77777777" w:rsidR="008A7596" w:rsidRPr="00DF3825" w:rsidRDefault="008A7596" w:rsidP="008A7596">
      <w:pPr>
        <w:pStyle w:val="BTEMEASMCA"/>
        <w:numPr>
          <w:ilvl w:val="1"/>
          <w:numId w:val="3"/>
        </w:numPr>
      </w:pPr>
      <w:r w:rsidRPr="00DF3825">
        <w:t xml:space="preserve">nerimas, nenormalus </w:t>
      </w:r>
      <w:proofErr w:type="spellStart"/>
      <w:r w:rsidRPr="00DF3825">
        <w:t>verksmingumas</w:t>
      </w:r>
      <w:proofErr w:type="spellEnd"/>
      <w:r w:rsidRPr="00DF3825">
        <w:t>;</w:t>
      </w:r>
    </w:p>
    <w:p w14:paraId="5EBF9DF1" w14:textId="77777777" w:rsidR="008A7596" w:rsidRPr="00DF3825" w:rsidRDefault="008A7596" w:rsidP="008A7596">
      <w:pPr>
        <w:pStyle w:val="BTEMEASMCA"/>
        <w:numPr>
          <w:ilvl w:val="1"/>
          <w:numId w:val="3"/>
        </w:numPr>
      </w:pPr>
      <w:r w:rsidRPr="00DF3825">
        <w:t>viduriavimas, vėmimas;</w:t>
      </w:r>
    </w:p>
    <w:p w14:paraId="5EBF9DF2" w14:textId="77777777" w:rsidR="008A7596" w:rsidRPr="00DF3825" w:rsidRDefault="008A7596" w:rsidP="008A7596">
      <w:pPr>
        <w:pStyle w:val="BTEMEASMCA"/>
        <w:numPr>
          <w:ilvl w:val="1"/>
          <w:numId w:val="3"/>
        </w:numPr>
      </w:pPr>
      <w:r w:rsidRPr="00DF3825">
        <w:t>niežulys;</w:t>
      </w:r>
    </w:p>
    <w:p w14:paraId="5EBF9DF3" w14:textId="77777777" w:rsidR="008A7596" w:rsidRPr="00DF3825" w:rsidRDefault="008A7596" w:rsidP="008A7596">
      <w:pPr>
        <w:pStyle w:val="BTEMEASMCA"/>
        <w:numPr>
          <w:ilvl w:val="1"/>
          <w:numId w:val="3"/>
        </w:numPr>
      </w:pPr>
      <w:r w:rsidRPr="00DF3825">
        <w:t>skausmas injekcijos vietoje.</w:t>
      </w:r>
    </w:p>
    <w:p w14:paraId="5EBF9DF4" w14:textId="77777777" w:rsidR="008A7596" w:rsidRPr="00DF3825" w:rsidRDefault="006D7402" w:rsidP="008A7596">
      <w:pPr>
        <w:pStyle w:val="BTEMEASMCA"/>
        <w:numPr>
          <w:ilvl w:val="0"/>
          <w:numId w:val="3"/>
        </w:numPr>
        <w:rPr>
          <w:i/>
        </w:rPr>
      </w:pPr>
      <w:r w:rsidRPr="00DF3825">
        <w:rPr>
          <w:i/>
        </w:rPr>
        <w:t xml:space="preserve">Nedažni </w:t>
      </w:r>
      <w:r w:rsidR="008A7596" w:rsidRPr="00DF3825">
        <w:t>(iki 1 iš 100 vakcinų dozių):</w:t>
      </w:r>
    </w:p>
    <w:p w14:paraId="5EBF9DF5" w14:textId="77777777" w:rsidR="008A7596" w:rsidRPr="00DF3825" w:rsidRDefault="008A7596" w:rsidP="008A7596">
      <w:pPr>
        <w:pStyle w:val="BTEMEASMCA"/>
        <w:numPr>
          <w:ilvl w:val="1"/>
          <w:numId w:val="3"/>
        </w:numPr>
      </w:pPr>
      <w:r w:rsidRPr="00DF3825">
        <w:t>galvos skausmas;</w:t>
      </w:r>
    </w:p>
    <w:p w14:paraId="5EBF9DF6" w14:textId="77777777" w:rsidR="008A7596" w:rsidRPr="00DF3825" w:rsidRDefault="008A7596" w:rsidP="008A7596">
      <w:pPr>
        <w:pStyle w:val="BTEMEASMCA"/>
        <w:numPr>
          <w:ilvl w:val="1"/>
          <w:numId w:val="3"/>
        </w:numPr>
      </w:pPr>
      <w:r w:rsidRPr="00DF3825">
        <w:t>kosulys, bronchitas;</w:t>
      </w:r>
    </w:p>
    <w:p w14:paraId="5EBF9DF7" w14:textId="77777777" w:rsidR="008A7596" w:rsidRPr="00DF3825" w:rsidRDefault="008A7596" w:rsidP="008A7596">
      <w:pPr>
        <w:pStyle w:val="BTEMEASMCA"/>
        <w:numPr>
          <w:ilvl w:val="1"/>
          <w:numId w:val="3"/>
        </w:numPr>
      </w:pPr>
      <w:r w:rsidRPr="00DF3825">
        <w:t>bėrimas;</w:t>
      </w:r>
    </w:p>
    <w:p w14:paraId="5EBF9DF8" w14:textId="77777777" w:rsidR="008A7596" w:rsidRPr="00DF3825" w:rsidRDefault="008A7596" w:rsidP="008A7596">
      <w:pPr>
        <w:pStyle w:val="BTEMEASMCA"/>
        <w:numPr>
          <w:ilvl w:val="1"/>
          <w:numId w:val="3"/>
        </w:numPr>
      </w:pPr>
      <w:r w:rsidRPr="00DF3825">
        <w:t>sukietėjimas injekcijos vietoje;</w:t>
      </w:r>
    </w:p>
    <w:p w14:paraId="5EBF9DF9" w14:textId="77777777" w:rsidR="008A7596" w:rsidRPr="00DF3825" w:rsidRDefault="008A7596" w:rsidP="008A7596">
      <w:pPr>
        <w:pStyle w:val="BTEMEASMCA"/>
        <w:numPr>
          <w:ilvl w:val="1"/>
          <w:numId w:val="3"/>
        </w:numPr>
      </w:pPr>
      <w:r w:rsidRPr="00DF3825">
        <w:t>nuovargis, karščiavimas (≥39,1 °C);</w:t>
      </w:r>
    </w:p>
    <w:p w14:paraId="5EBF9DFA" w14:textId="77777777" w:rsidR="008A7596" w:rsidRPr="00DF3825" w:rsidRDefault="006D7402" w:rsidP="008A7596">
      <w:pPr>
        <w:pStyle w:val="BTEMEASMCA"/>
        <w:numPr>
          <w:ilvl w:val="0"/>
          <w:numId w:val="3"/>
        </w:numPr>
        <w:rPr>
          <w:i/>
        </w:rPr>
      </w:pPr>
      <w:r w:rsidRPr="00DF3825">
        <w:rPr>
          <w:i/>
        </w:rPr>
        <w:t xml:space="preserve">Reti </w:t>
      </w:r>
      <w:r w:rsidR="008A7596" w:rsidRPr="00DF3825">
        <w:t>(iki 1 iš 1000 vakcinų dozių):</w:t>
      </w:r>
    </w:p>
    <w:p w14:paraId="5EBF9DFB" w14:textId="77777777" w:rsidR="008A7596" w:rsidRPr="00DF3825" w:rsidRDefault="00D67E0A" w:rsidP="008A7596">
      <w:pPr>
        <w:pStyle w:val="BTEMEASMCA"/>
        <w:numPr>
          <w:ilvl w:val="1"/>
          <w:numId w:val="3"/>
        </w:numPr>
      </w:pPr>
      <w:r w:rsidRPr="00DF3825">
        <w:t>dilgėlinė</w:t>
      </w:r>
      <w:r w:rsidR="008A7596" w:rsidRPr="00DF3825">
        <w:t>;</w:t>
      </w:r>
    </w:p>
    <w:p w14:paraId="5EBF9DFC" w14:textId="77777777" w:rsidR="008A7596" w:rsidRPr="00DF3825" w:rsidRDefault="006D7402" w:rsidP="008A7596">
      <w:pPr>
        <w:pStyle w:val="BTEMEASMCA"/>
        <w:numPr>
          <w:ilvl w:val="0"/>
          <w:numId w:val="3"/>
        </w:numPr>
        <w:rPr>
          <w:i/>
        </w:rPr>
      </w:pPr>
      <w:r w:rsidRPr="00DF3825">
        <w:rPr>
          <w:i/>
        </w:rPr>
        <w:t xml:space="preserve">Labai reti </w:t>
      </w:r>
      <w:r w:rsidR="008A7596" w:rsidRPr="00DF3825">
        <w:t>(mažiau nei 1 iš 10 000 vakcinų dozių):</w:t>
      </w:r>
    </w:p>
    <w:p w14:paraId="5EBF9DFD" w14:textId="77777777" w:rsidR="008A7596" w:rsidRPr="00DF3825" w:rsidRDefault="008A7596" w:rsidP="008A7596">
      <w:pPr>
        <w:pStyle w:val="BTEMEASMCA"/>
      </w:pPr>
      <w:r w:rsidRPr="00DF3825">
        <w:t>Klinikinių tyrimų metu arba įprastai vartojant šią arba kitą vakciną nuo difterijos ir stabligės atsirado šių nepageidaujamų reiškinių</w:t>
      </w:r>
      <w:r w:rsidR="00691062" w:rsidRPr="00DF3825">
        <w:t>.</w:t>
      </w:r>
    </w:p>
    <w:p w14:paraId="5EBF9DFE" w14:textId="77777777" w:rsidR="008A7596" w:rsidRPr="00DF3825" w:rsidRDefault="008A7596" w:rsidP="008A7596">
      <w:pPr>
        <w:pStyle w:val="BTEMEASMCA"/>
        <w:numPr>
          <w:ilvl w:val="1"/>
          <w:numId w:val="3"/>
        </w:numPr>
        <w:ind w:hanging="283"/>
      </w:pPr>
      <w:r w:rsidRPr="00DF3825">
        <w:t>Ši vakcina, kaip ir visos leidžiamos vakcinos, gali sukelti sunkių alerginių reakcijų, nors jų tikimybė labai mažą. Tokias reakcijas galima atpažinti iš:</w:t>
      </w:r>
    </w:p>
    <w:p w14:paraId="5EBF9DFF" w14:textId="77777777" w:rsidR="008A7596" w:rsidRPr="00DF3825" w:rsidRDefault="008A7596" w:rsidP="008A7596">
      <w:pPr>
        <w:pStyle w:val="BTEMEASMCA"/>
        <w:ind w:left="1363"/>
      </w:pPr>
      <w:r w:rsidRPr="00DF3825">
        <w:t>niežtinčio plaštakų ir pėdų bėrimo;</w:t>
      </w:r>
    </w:p>
    <w:p w14:paraId="5EBF9E00" w14:textId="77777777" w:rsidR="008A7596" w:rsidRPr="00DF3825" w:rsidRDefault="008A7596" w:rsidP="008A7596">
      <w:pPr>
        <w:pStyle w:val="BTEMEASMCA"/>
        <w:ind w:left="1363"/>
      </w:pPr>
      <w:r w:rsidRPr="00DF3825">
        <w:t>akių vokų ir veido patinimo;</w:t>
      </w:r>
    </w:p>
    <w:p w14:paraId="5EBF9E01" w14:textId="77777777" w:rsidR="008A7596" w:rsidRPr="00DF3825" w:rsidRDefault="008A7596" w:rsidP="008A7596">
      <w:pPr>
        <w:pStyle w:val="BTEMEASMCA"/>
        <w:ind w:left="1363"/>
      </w:pPr>
      <w:r w:rsidRPr="00DF3825">
        <w:t>kvėpavimo ir rijimo sutrikimų.</w:t>
      </w:r>
    </w:p>
    <w:p w14:paraId="5EBF9E02" w14:textId="77777777" w:rsidR="008A7596" w:rsidRPr="00DF3825" w:rsidRDefault="008A7596" w:rsidP="008A7596">
      <w:pPr>
        <w:pStyle w:val="BTEMEASMCA"/>
        <w:ind w:left="1363"/>
      </w:pPr>
      <w:r w:rsidRPr="00DF3825">
        <w:t>Šios reakcijos dažniausiai pasireiškia prieš išeinant iš gydymo įstaigos. Tačiau jei Jūsų vaikui pasireiškė bet kuris iš šių simptomų, nedelsdami kreipkitės į gydytoją.</w:t>
      </w:r>
    </w:p>
    <w:p w14:paraId="5EBF9E03" w14:textId="77777777" w:rsidR="008A7596" w:rsidRPr="00DF3825" w:rsidRDefault="008A7596" w:rsidP="008A7596">
      <w:pPr>
        <w:pStyle w:val="BTEMEASMCA"/>
        <w:numPr>
          <w:ilvl w:val="1"/>
          <w:numId w:val="3"/>
        </w:numPr>
      </w:pPr>
      <w:r w:rsidRPr="00DF3825">
        <w:t xml:space="preserve">Patinę sprando, pažastų arba kirkšnių limfmazgiai. </w:t>
      </w:r>
    </w:p>
    <w:p w14:paraId="5EBF9E04" w14:textId="77777777" w:rsidR="008A7596" w:rsidRPr="00DF3825" w:rsidRDefault="008A7596" w:rsidP="008A7596">
      <w:pPr>
        <w:pStyle w:val="BTEMEASMCA"/>
        <w:numPr>
          <w:ilvl w:val="1"/>
          <w:numId w:val="3"/>
        </w:numPr>
      </w:pPr>
      <w:r w:rsidRPr="00DF3825">
        <w:t>Lengviau nei įprastai atsirandantis kraujavimas ir mėlynės.</w:t>
      </w:r>
    </w:p>
    <w:p w14:paraId="5EBF9E05" w14:textId="77777777" w:rsidR="008A7596" w:rsidRPr="00DF3825" w:rsidRDefault="008A7596" w:rsidP="008A7596">
      <w:pPr>
        <w:pStyle w:val="BTEMEASMCA"/>
        <w:numPr>
          <w:ilvl w:val="1"/>
          <w:numId w:val="3"/>
        </w:numPr>
      </w:pPr>
      <w:r w:rsidRPr="00DF3825">
        <w:t>Apalpimas arba sąmonės praradimo periodai, dėmesingumo stoka, traukuliai (su ar be karščiavimo), dažniausiai pasireiškiantys per 2–3 dienas po vakcinacijos.</w:t>
      </w:r>
    </w:p>
    <w:p w14:paraId="5EBF9E06" w14:textId="77777777" w:rsidR="008A7596" w:rsidRPr="00DF3825" w:rsidRDefault="008A7596" w:rsidP="008A7596">
      <w:pPr>
        <w:pStyle w:val="BTEMEASMCA"/>
        <w:numPr>
          <w:ilvl w:val="1"/>
          <w:numId w:val="3"/>
        </w:numPr>
      </w:pPr>
      <w:r w:rsidRPr="00DF3825">
        <w:t>Laikinas kvėpavimo nutrūkimas.</w:t>
      </w:r>
    </w:p>
    <w:p w14:paraId="5EBF9E07" w14:textId="77777777" w:rsidR="008A7596" w:rsidRPr="00DF3825" w:rsidRDefault="008A7596" w:rsidP="008A7596">
      <w:pPr>
        <w:pStyle w:val="BTEMEASMCA"/>
        <w:numPr>
          <w:ilvl w:val="1"/>
          <w:numId w:val="3"/>
        </w:numPr>
      </w:pPr>
      <w:r w:rsidRPr="00DF3825">
        <w:t>Visos galūnės, į kurią buvo suleista vakcina, patinimas.</w:t>
      </w:r>
    </w:p>
    <w:p w14:paraId="5EBF9E08" w14:textId="77777777" w:rsidR="008A7596" w:rsidRPr="00DF3825" w:rsidRDefault="008A7596" w:rsidP="008A7596">
      <w:pPr>
        <w:pStyle w:val="BTEMEASMCA"/>
      </w:pPr>
    </w:p>
    <w:p w14:paraId="5EBF9E09" w14:textId="77777777" w:rsidR="000B7CA5" w:rsidRPr="00DF3825" w:rsidRDefault="000B7CA5" w:rsidP="000B7CA5">
      <w:pPr>
        <w:rPr>
          <w:b/>
          <w:szCs w:val="22"/>
        </w:rPr>
      </w:pPr>
      <w:r w:rsidRPr="00DF3825">
        <w:rPr>
          <w:b/>
          <w:szCs w:val="22"/>
        </w:rPr>
        <w:t>Pranešimas apie šalutinį poveikį</w:t>
      </w:r>
    </w:p>
    <w:p w14:paraId="5EBF9E0A" w14:textId="77777777" w:rsidR="008A7596" w:rsidRPr="00DF3825" w:rsidRDefault="000B7CA5" w:rsidP="000B7CA5">
      <w:pPr>
        <w:pStyle w:val="BTEMEASMCA"/>
      </w:pPr>
      <w:r w:rsidRPr="00DF3825">
        <w:t xml:space="preserve">Jeigu pasireiškė šalutinis poveikis, įskaitant šiame lapelyje nenurodytą, pasakykite gydytojui arba vaistininkui. Apie šalutinį poveikį taip pat galite pranešti tiesiogiai, užpildę interneto svetainėje </w:t>
      </w:r>
      <w:hyperlink r:id="rId12" w:history="1">
        <w:r w:rsidRPr="00DF3825">
          <w:rPr>
            <w:rStyle w:val="Hipersaitas"/>
            <w:rFonts w:eastAsia="SimSun"/>
          </w:rPr>
          <w:t>www.vvkt.lt</w:t>
        </w:r>
      </w:hyperlink>
      <w:r w:rsidRPr="00DF3825">
        <w:t xml:space="preserve"> esančią formą, paštu Valstybinei vaistų kontrolės tarnybai prie Lietuvos Respublikos sveikatos apsaugos ministerijos, Žirmūnų g. 139A, LT 09120 Vilnius, </w:t>
      </w:r>
      <w:proofErr w:type="spellStart"/>
      <w:r w:rsidRPr="00DF3825">
        <w:t>t</w:t>
      </w:r>
      <w:r w:rsidRPr="00DF3825">
        <w:rPr>
          <w:rFonts w:eastAsia="Calibri"/>
          <w:lang w:eastAsia="zh-CN"/>
        </w:rPr>
        <w:t>el</w:t>
      </w:r>
      <w:proofErr w:type="spellEnd"/>
      <w:r w:rsidRPr="00DF3825">
        <w:rPr>
          <w:rFonts w:eastAsia="Calibri"/>
          <w:lang w:eastAsia="zh-CN"/>
        </w:rPr>
        <w:t xml:space="preserve">: 8 800 73568, </w:t>
      </w:r>
      <w:r w:rsidRPr="00DF3825">
        <w:t xml:space="preserve">faksu 8 800 20131 arba el. paštu </w:t>
      </w:r>
      <w:hyperlink r:id="rId13" w:history="1">
        <w:r w:rsidRPr="00DF3825">
          <w:rPr>
            <w:rStyle w:val="Hipersaitas"/>
            <w:rFonts w:eastAsia="SimSun"/>
          </w:rPr>
          <w:t>NepageidaujamaR@vvkt.lt</w:t>
        </w:r>
      </w:hyperlink>
      <w:r w:rsidRPr="00DF3825">
        <w:t>. Pranešdami apie šalutinį poveikį galite mums padėti gauti daugiau informacijos apie šio vaisto saugumą.</w:t>
      </w:r>
    </w:p>
    <w:p w14:paraId="5EBF9E0B" w14:textId="77777777" w:rsidR="008A7596" w:rsidRPr="00DF3825" w:rsidRDefault="008A7596" w:rsidP="008A7596">
      <w:pPr>
        <w:pStyle w:val="BTEMEASMCA"/>
      </w:pPr>
    </w:p>
    <w:p w14:paraId="5EBF9E0C" w14:textId="77777777" w:rsidR="008A7596" w:rsidRPr="00DF3825" w:rsidRDefault="008A7596" w:rsidP="008A7596">
      <w:pPr>
        <w:pStyle w:val="BTEMEASMCA"/>
      </w:pPr>
    </w:p>
    <w:p w14:paraId="5EBF9E0D" w14:textId="77777777" w:rsidR="008A7596" w:rsidRPr="00DF3825" w:rsidRDefault="008A7596" w:rsidP="008A7596">
      <w:pPr>
        <w:pStyle w:val="PI-1EMEASMCA"/>
      </w:pPr>
      <w:bookmarkStart w:id="80" w:name="_Toc129243268"/>
      <w:bookmarkStart w:id="81" w:name="_Toc129243143"/>
      <w:r w:rsidRPr="00DF3825">
        <w:t>5.</w:t>
      </w:r>
      <w:r w:rsidRPr="00DF3825">
        <w:tab/>
      </w:r>
      <w:r w:rsidR="002D6D08" w:rsidRPr="00DF3825">
        <w:t xml:space="preserve">Kaip laikyti </w:t>
      </w:r>
      <w:proofErr w:type="spellStart"/>
      <w:r w:rsidR="002D6D08" w:rsidRPr="00DF3825">
        <w:t>Infanrix</w:t>
      </w:r>
      <w:bookmarkEnd w:id="80"/>
      <w:bookmarkEnd w:id="81"/>
      <w:proofErr w:type="spellEnd"/>
    </w:p>
    <w:p w14:paraId="5EBF9E0E" w14:textId="77777777" w:rsidR="008A7596" w:rsidRPr="00DF3825" w:rsidRDefault="008A7596" w:rsidP="008A7596">
      <w:pPr>
        <w:pStyle w:val="BTEMEASMCA"/>
      </w:pPr>
    </w:p>
    <w:p w14:paraId="5EBF9E0F" w14:textId="77777777" w:rsidR="008A7596" w:rsidRPr="00DF3825" w:rsidRDefault="00467201" w:rsidP="008A7596">
      <w:pPr>
        <w:pStyle w:val="BTEMEASMCA"/>
      </w:pPr>
      <w:r w:rsidRPr="00DF3825">
        <w:t>Šį vaistą laikykite vaikams nepastebimoje ir nepasiekiamoje vietoje</w:t>
      </w:r>
      <w:r w:rsidR="008A7596" w:rsidRPr="00DF3825">
        <w:t>.</w:t>
      </w:r>
    </w:p>
    <w:p w14:paraId="5EBF9E10" w14:textId="77777777" w:rsidR="008A7596" w:rsidRPr="00DF3825" w:rsidRDefault="008A7596" w:rsidP="008A7596">
      <w:pPr>
        <w:pStyle w:val="BTEMEASMCA"/>
      </w:pPr>
    </w:p>
    <w:p w14:paraId="5EBF9E11" w14:textId="77777777" w:rsidR="008A7596" w:rsidRPr="00DF3825" w:rsidRDefault="008A7596" w:rsidP="008A7596">
      <w:pPr>
        <w:pStyle w:val="BTEMEASMCA"/>
      </w:pPr>
      <w:r w:rsidRPr="00DF3825">
        <w:t xml:space="preserve">Laikyti šaldytuve (2 </w:t>
      </w:r>
      <w:r w:rsidRPr="00DF3825">
        <w:sym w:font="Symbol" w:char="00B0"/>
      </w:r>
      <w:r w:rsidRPr="00DF3825">
        <w:t xml:space="preserve">C – 8 </w:t>
      </w:r>
      <w:r w:rsidRPr="00DF3825">
        <w:sym w:font="Symbol" w:char="00B0"/>
      </w:r>
      <w:r w:rsidRPr="00DF3825">
        <w:t>C).</w:t>
      </w:r>
    </w:p>
    <w:p w14:paraId="5EBF9E12" w14:textId="77777777" w:rsidR="008A7596" w:rsidRPr="00DF3825" w:rsidRDefault="008A7596" w:rsidP="008A7596">
      <w:pPr>
        <w:pStyle w:val="BTEMEASMCA"/>
      </w:pPr>
      <w:r w:rsidRPr="00DF3825">
        <w:t>Negalima užšaldyti. Užšaldytą vakciną sunaikinti.</w:t>
      </w:r>
    </w:p>
    <w:p w14:paraId="5EBF9E13" w14:textId="77777777" w:rsidR="008A7596" w:rsidRPr="00DF3825" w:rsidRDefault="008A7596" w:rsidP="008A7596">
      <w:pPr>
        <w:pStyle w:val="BTEMEASMCA"/>
      </w:pPr>
      <w:r w:rsidRPr="00DF3825">
        <w:t>Išėmus iš šaldytuvo vakcina yra stabili 8 valandas, laikant 21 °C temperatūroje.</w:t>
      </w:r>
    </w:p>
    <w:p w14:paraId="5EBF9E14" w14:textId="77777777" w:rsidR="008A7596" w:rsidRPr="00DF3825" w:rsidRDefault="008A7596" w:rsidP="008A7596">
      <w:pPr>
        <w:pStyle w:val="BTEMEASMCA"/>
      </w:pPr>
    </w:p>
    <w:p w14:paraId="5EBF9E15" w14:textId="77777777" w:rsidR="008A7596" w:rsidRPr="00DF3825" w:rsidRDefault="008A7596" w:rsidP="008A7596">
      <w:pPr>
        <w:pStyle w:val="BTEMEASMCA"/>
      </w:pPr>
      <w:r w:rsidRPr="00DF3825">
        <w:t xml:space="preserve">Ant švirkšto ir dėžutės po „EXP/Tinka iki“ nurodytam tinkamumo laikui pasibaigus, </w:t>
      </w:r>
      <w:r w:rsidR="00EF15A2" w:rsidRPr="00DF3825">
        <w:t>šio vaisto</w:t>
      </w:r>
      <w:r w:rsidRPr="00DF3825">
        <w:t xml:space="preserve"> vartoti negalima. Vaistas tinka vartoti iki paskutinės nurodyto mėnesio dienos.</w:t>
      </w:r>
    </w:p>
    <w:p w14:paraId="5EBF9E16" w14:textId="77777777" w:rsidR="008A7596" w:rsidRPr="00DF3825" w:rsidRDefault="008A7596" w:rsidP="008A7596">
      <w:pPr>
        <w:pStyle w:val="BTEMEASMCA"/>
      </w:pPr>
    </w:p>
    <w:p w14:paraId="5EBF9E17" w14:textId="77777777" w:rsidR="008A7596" w:rsidRPr="00DF3825" w:rsidRDefault="008A7596" w:rsidP="008A7596">
      <w:pPr>
        <w:pStyle w:val="BTEMEASMCA"/>
      </w:pPr>
      <w:r w:rsidRPr="00DF3825">
        <w:t xml:space="preserve">Vaistų negalima </w:t>
      </w:r>
      <w:r w:rsidR="00244148" w:rsidRPr="00DF3825">
        <w:t xml:space="preserve">išmesti </w:t>
      </w:r>
      <w:r w:rsidRPr="00DF3825">
        <w:t xml:space="preserve">į kanalizaciją arba su buitinėmis atliekomis. Kaip </w:t>
      </w:r>
      <w:r w:rsidR="00244148" w:rsidRPr="00DF3825">
        <w:t xml:space="preserve">išmesti </w:t>
      </w:r>
      <w:r w:rsidRPr="00DF3825">
        <w:t>nereikalingus vaistus, klauskite vaistininko. Šios priemonės padės apsaugoti aplinką.</w:t>
      </w:r>
    </w:p>
    <w:p w14:paraId="5EBF9E18" w14:textId="77777777" w:rsidR="008A7596" w:rsidRPr="00DF3825" w:rsidRDefault="008A7596" w:rsidP="008A7596">
      <w:pPr>
        <w:pStyle w:val="BTEMEASMCA"/>
      </w:pPr>
    </w:p>
    <w:p w14:paraId="5EBF9E19" w14:textId="77777777" w:rsidR="008A7596" w:rsidRPr="00DF3825" w:rsidRDefault="008A7596" w:rsidP="008A7596">
      <w:pPr>
        <w:pStyle w:val="BTEMEASMCA"/>
      </w:pPr>
    </w:p>
    <w:p w14:paraId="5EBF9E1A" w14:textId="77777777" w:rsidR="008A7596" w:rsidRPr="00DF3825" w:rsidRDefault="008A7596" w:rsidP="008A7596">
      <w:pPr>
        <w:pStyle w:val="PI-1EMEASMCA"/>
      </w:pPr>
      <w:bookmarkStart w:id="82" w:name="_Toc129243269"/>
      <w:bookmarkStart w:id="83" w:name="_Toc129243144"/>
      <w:r w:rsidRPr="00DF3825">
        <w:t>6.</w:t>
      </w:r>
      <w:r w:rsidRPr="00DF3825">
        <w:tab/>
        <w:t>KITA INFORMACIJA</w:t>
      </w:r>
      <w:bookmarkEnd w:id="82"/>
      <w:bookmarkEnd w:id="83"/>
    </w:p>
    <w:p w14:paraId="5EBF9E1B" w14:textId="77777777" w:rsidR="008A7596" w:rsidRPr="00DF3825" w:rsidRDefault="008A7596" w:rsidP="008A7596">
      <w:pPr>
        <w:pStyle w:val="BTEMEASMCA"/>
      </w:pPr>
    </w:p>
    <w:p w14:paraId="5EBF9E1C" w14:textId="77777777" w:rsidR="008A7596" w:rsidRPr="00DF3825" w:rsidRDefault="008A7596" w:rsidP="008A7596">
      <w:pPr>
        <w:pStyle w:val="PI-3EMEASMCA"/>
      </w:pPr>
      <w:proofErr w:type="spellStart"/>
      <w:r w:rsidRPr="00DF3825">
        <w:t>Infanrix</w:t>
      </w:r>
      <w:proofErr w:type="spellEnd"/>
      <w:r w:rsidRPr="00DF3825">
        <w:t xml:space="preserve"> sudėtis</w:t>
      </w:r>
    </w:p>
    <w:p w14:paraId="5EBF9E1D" w14:textId="77777777" w:rsidR="008A7596" w:rsidRPr="00DF3825" w:rsidRDefault="008A7596" w:rsidP="008A7596">
      <w:pPr>
        <w:pStyle w:val="BTEMEASMCA"/>
      </w:pPr>
    </w:p>
    <w:p w14:paraId="5EBF9E1E" w14:textId="77777777" w:rsidR="008A7596" w:rsidRPr="00DF3825" w:rsidRDefault="008A7596" w:rsidP="008A7596">
      <w:pPr>
        <w:pStyle w:val="BT-EMEASMCA"/>
        <w:tabs>
          <w:tab w:val="clear" w:pos="360"/>
        </w:tabs>
        <w:ind w:left="720"/>
      </w:pPr>
      <w:r w:rsidRPr="00DF3825">
        <w:t xml:space="preserve">Veikliosios medžiagos: vienoje dozėje yra ne mažiau kaip 30 TV difterijos </w:t>
      </w:r>
      <w:proofErr w:type="spellStart"/>
      <w:r w:rsidRPr="00DF3825">
        <w:t>anatoksino</w:t>
      </w:r>
      <w:proofErr w:type="spellEnd"/>
      <w:r w:rsidRPr="00DF3825">
        <w:t xml:space="preserve">, ne mažiau kaip 40 TV stabligės </w:t>
      </w:r>
      <w:proofErr w:type="spellStart"/>
      <w:r w:rsidRPr="00DF3825">
        <w:t>anatoksino</w:t>
      </w:r>
      <w:proofErr w:type="spellEnd"/>
      <w:r w:rsidRPr="00DF3825">
        <w:t xml:space="preserve"> ir </w:t>
      </w:r>
      <w:proofErr w:type="spellStart"/>
      <w:r w:rsidRPr="00DF3825">
        <w:rPr>
          <w:i/>
        </w:rPr>
        <w:t>Bordetella</w:t>
      </w:r>
      <w:proofErr w:type="spellEnd"/>
      <w:r w:rsidRPr="00DF3825">
        <w:rPr>
          <w:i/>
        </w:rPr>
        <w:t xml:space="preserve"> </w:t>
      </w:r>
      <w:proofErr w:type="spellStart"/>
      <w:r w:rsidRPr="00DF3825">
        <w:rPr>
          <w:i/>
        </w:rPr>
        <w:t>pertussis</w:t>
      </w:r>
      <w:proofErr w:type="spellEnd"/>
      <w:r w:rsidRPr="00DF3825">
        <w:t xml:space="preserve"> antigenų: 25 </w:t>
      </w:r>
      <w:proofErr w:type="spellStart"/>
      <w:r w:rsidRPr="00DF3825">
        <w:t>mikrogramai</w:t>
      </w:r>
      <w:proofErr w:type="spellEnd"/>
      <w:r w:rsidRPr="00DF3825">
        <w:t xml:space="preserve"> kokliušo </w:t>
      </w:r>
      <w:proofErr w:type="spellStart"/>
      <w:r w:rsidRPr="00DF3825">
        <w:t>anatoksino</w:t>
      </w:r>
      <w:proofErr w:type="spellEnd"/>
      <w:r w:rsidRPr="00DF3825">
        <w:t xml:space="preserve">, 25 </w:t>
      </w:r>
      <w:proofErr w:type="spellStart"/>
      <w:r w:rsidRPr="00DF3825">
        <w:t>mikrogramai</w:t>
      </w:r>
      <w:proofErr w:type="spellEnd"/>
      <w:r w:rsidRPr="00DF3825">
        <w:t xml:space="preserve"> </w:t>
      </w:r>
      <w:proofErr w:type="spellStart"/>
      <w:r w:rsidRPr="00DF3825">
        <w:t>filamentinio</w:t>
      </w:r>
      <w:proofErr w:type="spellEnd"/>
      <w:r w:rsidRPr="00DF3825">
        <w:t xml:space="preserve"> </w:t>
      </w:r>
      <w:proofErr w:type="spellStart"/>
      <w:r w:rsidRPr="00DF3825">
        <w:t>hemagliutinino</w:t>
      </w:r>
      <w:proofErr w:type="spellEnd"/>
      <w:r w:rsidRPr="00DF3825">
        <w:t xml:space="preserve">, 8 </w:t>
      </w:r>
      <w:proofErr w:type="spellStart"/>
      <w:r w:rsidRPr="00DF3825">
        <w:t>mikrogramai</w:t>
      </w:r>
      <w:proofErr w:type="spellEnd"/>
      <w:r w:rsidRPr="00DF3825">
        <w:t xml:space="preserve"> </w:t>
      </w:r>
      <w:proofErr w:type="spellStart"/>
      <w:r w:rsidRPr="00DF3825">
        <w:t>pertaktino</w:t>
      </w:r>
      <w:proofErr w:type="spellEnd"/>
      <w:r w:rsidRPr="00DF3825">
        <w:t xml:space="preserve">. </w:t>
      </w:r>
    </w:p>
    <w:p w14:paraId="5EBF9E1F" w14:textId="77777777" w:rsidR="008A7596" w:rsidRPr="00DF3825" w:rsidRDefault="008A7596" w:rsidP="008A7596">
      <w:pPr>
        <w:pStyle w:val="BT-EMEASMCA"/>
        <w:numPr>
          <w:ilvl w:val="0"/>
          <w:numId w:val="0"/>
        </w:numPr>
        <w:ind w:left="720"/>
      </w:pPr>
      <w:r w:rsidRPr="00DF3825">
        <w:t xml:space="preserve">Vakcinoje yra </w:t>
      </w:r>
      <w:proofErr w:type="spellStart"/>
      <w:r w:rsidRPr="00DF3825">
        <w:t>adsorbento</w:t>
      </w:r>
      <w:proofErr w:type="spellEnd"/>
      <w:r w:rsidRPr="00DF3825">
        <w:t xml:space="preserve"> aliuminio </w:t>
      </w:r>
      <w:proofErr w:type="spellStart"/>
      <w:r w:rsidRPr="00DF3825">
        <w:t>hidroksido</w:t>
      </w:r>
      <w:proofErr w:type="spellEnd"/>
      <w:r w:rsidRPr="00DF3825">
        <w:t>, hidratuoto (0,5 mg Al</w:t>
      </w:r>
      <w:r w:rsidRPr="00DF3825">
        <w:rPr>
          <w:vertAlign w:val="superscript"/>
        </w:rPr>
        <w:t>3+</w:t>
      </w:r>
      <w:r w:rsidRPr="00DF3825">
        <w:t>).</w:t>
      </w:r>
    </w:p>
    <w:p w14:paraId="5EBF9E20" w14:textId="77777777" w:rsidR="008A7596" w:rsidRPr="00DF3825" w:rsidRDefault="008A7596" w:rsidP="008A7596">
      <w:pPr>
        <w:pStyle w:val="BT-EMEASMCA"/>
        <w:tabs>
          <w:tab w:val="clear" w:pos="360"/>
        </w:tabs>
        <w:ind w:left="720"/>
      </w:pPr>
      <w:r w:rsidRPr="00DF3825">
        <w:t>Pagalbinės medžiagos yra natrio chloridas ir injekcinis vanduo.</w:t>
      </w:r>
    </w:p>
    <w:p w14:paraId="5EBF9E21" w14:textId="77777777" w:rsidR="008A7596" w:rsidRPr="00DF3825" w:rsidRDefault="008A7596" w:rsidP="008A7596">
      <w:pPr>
        <w:pStyle w:val="BTEMEASMCA"/>
      </w:pPr>
      <w:r w:rsidRPr="00DF3825">
        <w:t xml:space="preserve"> </w:t>
      </w:r>
    </w:p>
    <w:p w14:paraId="5EBF9E22" w14:textId="77777777" w:rsidR="008A7596" w:rsidRPr="00DF3825" w:rsidRDefault="008A7596" w:rsidP="008A7596">
      <w:pPr>
        <w:pStyle w:val="BTEMEASMCA"/>
      </w:pPr>
    </w:p>
    <w:p w14:paraId="5EBF9E23" w14:textId="77777777" w:rsidR="008A7596" w:rsidRPr="00DF3825" w:rsidRDefault="008A7596" w:rsidP="008A7596">
      <w:pPr>
        <w:pStyle w:val="PI-3EMEASMCA"/>
      </w:pPr>
      <w:proofErr w:type="spellStart"/>
      <w:r w:rsidRPr="00DF3825">
        <w:t>Infanrix</w:t>
      </w:r>
      <w:proofErr w:type="spellEnd"/>
      <w:r w:rsidRPr="00DF3825">
        <w:t xml:space="preserve"> išvaizda ir kiekis pakuotėje</w:t>
      </w:r>
    </w:p>
    <w:p w14:paraId="5EBF9E24" w14:textId="77777777" w:rsidR="008A7596" w:rsidRPr="00DF3825" w:rsidRDefault="008A7596" w:rsidP="008A7596">
      <w:pPr>
        <w:pStyle w:val="BTEMEASMCA"/>
      </w:pPr>
    </w:p>
    <w:p w14:paraId="5EBF9E25" w14:textId="77777777" w:rsidR="008A7596" w:rsidRPr="00DF3825" w:rsidRDefault="008A7596" w:rsidP="008A7596">
      <w:pPr>
        <w:pStyle w:val="BTEMEASMCA"/>
      </w:pPr>
      <w:proofErr w:type="spellStart"/>
      <w:r w:rsidRPr="00DF3825">
        <w:t>Infanrix</w:t>
      </w:r>
      <w:proofErr w:type="spellEnd"/>
      <w:r w:rsidRPr="00DF3825">
        <w:t xml:space="preserve"> yra balta, drumsta injekcinė suspensija </w:t>
      </w:r>
      <w:proofErr w:type="spellStart"/>
      <w:r w:rsidRPr="00DF3825">
        <w:t>vienadoziame</w:t>
      </w:r>
      <w:proofErr w:type="spellEnd"/>
      <w:r w:rsidRPr="00DF3825">
        <w:t xml:space="preserve"> užpildytame švirkšte (0,5 ml) su pilkos butilo gumos stūmokliu. Švirkšto galą dengia pilkos butilo gumos dangtelis.</w:t>
      </w:r>
    </w:p>
    <w:p w14:paraId="5EBF9E26" w14:textId="77777777" w:rsidR="008A7596" w:rsidRPr="00DF3825" w:rsidRDefault="008A7596" w:rsidP="008A7596">
      <w:pPr>
        <w:pStyle w:val="BTEMEASMCA"/>
      </w:pPr>
      <w:r w:rsidRPr="00DF3825">
        <w:t xml:space="preserve">Kartono dėžutėje yra 1 užpildytas švirkštas ir 1 adata. </w:t>
      </w:r>
    </w:p>
    <w:p w14:paraId="5EBF9E27" w14:textId="77777777" w:rsidR="008A7596" w:rsidRPr="00DF3825" w:rsidRDefault="008A7596" w:rsidP="008A7596">
      <w:pPr>
        <w:pStyle w:val="BTEMEASMCA"/>
      </w:pPr>
    </w:p>
    <w:p w14:paraId="5EBF9E28" w14:textId="77777777" w:rsidR="008A7596" w:rsidRPr="00DF3825" w:rsidRDefault="008A7596" w:rsidP="008A7596">
      <w:pPr>
        <w:pStyle w:val="BTEMEASMCA"/>
      </w:pPr>
    </w:p>
    <w:p w14:paraId="5EBF9E29" w14:textId="77777777" w:rsidR="008A7596" w:rsidRPr="00DF3825" w:rsidRDefault="008A7596" w:rsidP="008A7596">
      <w:pPr>
        <w:pStyle w:val="PI-3EMEASMCA"/>
      </w:pPr>
      <w:r w:rsidRPr="00DF3825">
        <w:t>Rinkodaros teisės turėtojas ir gamintojas</w:t>
      </w:r>
    </w:p>
    <w:p w14:paraId="5EBF9E2A" w14:textId="77777777" w:rsidR="008A7596" w:rsidRPr="00DF3825" w:rsidRDefault="008A7596" w:rsidP="008A7596">
      <w:pPr>
        <w:pStyle w:val="BTEMEASMCA"/>
      </w:pPr>
    </w:p>
    <w:p w14:paraId="5EBF9E2B" w14:textId="77777777" w:rsidR="008A7596" w:rsidRPr="00DF3825" w:rsidRDefault="008A7596" w:rsidP="008A7596">
      <w:pPr>
        <w:pStyle w:val="BTEMEASMCA"/>
      </w:pPr>
      <w:r w:rsidRPr="00DF3825">
        <w:t>Rinkodaros teisės turėtojas</w:t>
      </w:r>
    </w:p>
    <w:p w14:paraId="5EBF9E2C" w14:textId="77777777" w:rsidR="008A7596" w:rsidRPr="00DF3825" w:rsidRDefault="008A7596" w:rsidP="008A7596">
      <w:pPr>
        <w:ind w:left="709" w:hanging="709"/>
        <w:jc w:val="both"/>
        <w:rPr>
          <w:szCs w:val="22"/>
        </w:rPr>
      </w:pPr>
      <w:r w:rsidRPr="00DF3825">
        <w:rPr>
          <w:szCs w:val="22"/>
        </w:rPr>
        <w:t>UAB „</w:t>
      </w:r>
      <w:proofErr w:type="spellStart"/>
      <w:r w:rsidRPr="00DF3825">
        <w:rPr>
          <w:szCs w:val="22"/>
        </w:rPr>
        <w:t>GlaxoSmithKline</w:t>
      </w:r>
      <w:proofErr w:type="spellEnd"/>
      <w:r w:rsidRPr="00DF3825">
        <w:rPr>
          <w:szCs w:val="22"/>
        </w:rPr>
        <w:t xml:space="preserve"> Lietuva“</w:t>
      </w:r>
    </w:p>
    <w:p w14:paraId="5EBF9E2D" w14:textId="77777777" w:rsidR="008A7596" w:rsidRPr="00DF3825" w:rsidRDefault="008A7596" w:rsidP="008A7596">
      <w:pPr>
        <w:ind w:left="709" w:hanging="709"/>
        <w:jc w:val="both"/>
        <w:rPr>
          <w:szCs w:val="22"/>
        </w:rPr>
      </w:pPr>
      <w:r w:rsidRPr="00DF3825">
        <w:rPr>
          <w:szCs w:val="22"/>
        </w:rPr>
        <w:t>Ukmergės g. 120</w:t>
      </w:r>
    </w:p>
    <w:p w14:paraId="5EBF9E2E" w14:textId="77777777" w:rsidR="008A7596" w:rsidRPr="00DF3825" w:rsidRDefault="008A7596" w:rsidP="008A7596">
      <w:pPr>
        <w:ind w:left="709" w:hanging="709"/>
        <w:jc w:val="both"/>
        <w:rPr>
          <w:szCs w:val="22"/>
        </w:rPr>
      </w:pPr>
      <w:r w:rsidRPr="00DF3825">
        <w:rPr>
          <w:szCs w:val="22"/>
        </w:rPr>
        <w:t>LT-08105 Vilnius</w:t>
      </w:r>
    </w:p>
    <w:p w14:paraId="5EBF9E2F" w14:textId="77777777" w:rsidR="008A7596" w:rsidRPr="00DF3825" w:rsidRDefault="008A7596" w:rsidP="008A7596">
      <w:pPr>
        <w:pStyle w:val="BTEMEASMCA"/>
      </w:pPr>
      <w:r w:rsidRPr="00DF3825">
        <w:t>Lietuva</w:t>
      </w:r>
    </w:p>
    <w:p w14:paraId="5EBF9E30" w14:textId="77777777" w:rsidR="008A7596" w:rsidRPr="00DF3825" w:rsidRDefault="008A7596" w:rsidP="008A7596">
      <w:pPr>
        <w:pStyle w:val="BTEMEASMCA"/>
      </w:pPr>
    </w:p>
    <w:p w14:paraId="5EBF9E31" w14:textId="77777777" w:rsidR="008A7596" w:rsidRPr="00DF3825" w:rsidRDefault="008A7596" w:rsidP="008A7596">
      <w:pPr>
        <w:pStyle w:val="BTEMEASMCA"/>
      </w:pPr>
      <w:r w:rsidRPr="00DF3825">
        <w:t>Gamintojas</w:t>
      </w:r>
    </w:p>
    <w:p w14:paraId="5EBF9E32" w14:textId="77777777" w:rsidR="008A7596" w:rsidRPr="00DF3825" w:rsidRDefault="008A7596" w:rsidP="008A7596">
      <w:pPr>
        <w:pStyle w:val="Pagrindinistekstas3"/>
        <w:spacing w:after="0"/>
        <w:rPr>
          <w:b/>
          <w:iCs/>
          <w:sz w:val="22"/>
          <w:szCs w:val="22"/>
        </w:rPr>
      </w:pPr>
      <w:proofErr w:type="spellStart"/>
      <w:r w:rsidRPr="00DF3825">
        <w:rPr>
          <w:bCs/>
          <w:iCs/>
          <w:sz w:val="22"/>
          <w:szCs w:val="22"/>
        </w:rPr>
        <w:t>GlaxoSmithKline</w:t>
      </w:r>
      <w:proofErr w:type="spellEnd"/>
      <w:r w:rsidRPr="00DF3825">
        <w:rPr>
          <w:bCs/>
          <w:iCs/>
          <w:sz w:val="22"/>
          <w:szCs w:val="22"/>
        </w:rPr>
        <w:t xml:space="preserve"> </w:t>
      </w:r>
      <w:proofErr w:type="spellStart"/>
      <w:r w:rsidRPr="00DF3825">
        <w:rPr>
          <w:bCs/>
          <w:iCs/>
          <w:sz w:val="22"/>
          <w:szCs w:val="22"/>
        </w:rPr>
        <w:t>Biologicals</w:t>
      </w:r>
      <w:proofErr w:type="spellEnd"/>
      <w:r w:rsidRPr="00DF3825">
        <w:rPr>
          <w:bCs/>
          <w:iCs/>
          <w:sz w:val="22"/>
          <w:szCs w:val="22"/>
        </w:rPr>
        <w:t xml:space="preserve"> </w:t>
      </w:r>
      <w:proofErr w:type="spellStart"/>
      <w:r w:rsidRPr="00DF3825">
        <w:rPr>
          <w:bCs/>
          <w:iCs/>
          <w:sz w:val="22"/>
          <w:szCs w:val="22"/>
        </w:rPr>
        <w:t>s.a</w:t>
      </w:r>
      <w:proofErr w:type="spellEnd"/>
      <w:r w:rsidRPr="00DF3825">
        <w:rPr>
          <w:bCs/>
          <w:iCs/>
          <w:sz w:val="22"/>
          <w:szCs w:val="22"/>
        </w:rPr>
        <w:t>.</w:t>
      </w:r>
    </w:p>
    <w:p w14:paraId="5EBF9E33" w14:textId="77777777" w:rsidR="008A7596" w:rsidRPr="00DF3825" w:rsidRDefault="008A7596" w:rsidP="008A7596">
      <w:pPr>
        <w:pStyle w:val="BTEMEASMCA"/>
      </w:pPr>
      <w:r w:rsidRPr="00DF3825">
        <w:t xml:space="preserve">89 </w:t>
      </w:r>
      <w:proofErr w:type="spellStart"/>
      <w:r w:rsidRPr="00DF3825">
        <w:t>rue</w:t>
      </w:r>
      <w:proofErr w:type="spellEnd"/>
      <w:r w:rsidRPr="00DF3825">
        <w:t xml:space="preserve"> </w:t>
      </w:r>
      <w:proofErr w:type="spellStart"/>
      <w:r w:rsidRPr="00DF3825">
        <w:t>de</w:t>
      </w:r>
      <w:proofErr w:type="spellEnd"/>
      <w:r w:rsidRPr="00DF3825">
        <w:t xml:space="preserve"> </w:t>
      </w:r>
      <w:proofErr w:type="spellStart"/>
      <w:r w:rsidRPr="00DF3825">
        <w:t>l’Institut</w:t>
      </w:r>
      <w:proofErr w:type="spellEnd"/>
      <w:r w:rsidRPr="00DF3825">
        <w:t xml:space="preserve"> - 1330 </w:t>
      </w:r>
      <w:proofErr w:type="spellStart"/>
      <w:r w:rsidRPr="00DF3825">
        <w:t>Rixensart</w:t>
      </w:r>
      <w:proofErr w:type="spellEnd"/>
      <w:r w:rsidRPr="00DF3825">
        <w:t>,</w:t>
      </w:r>
      <w:r w:rsidRPr="00DF3825">
        <w:rPr>
          <w:bCs/>
        </w:rPr>
        <w:t xml:space="preserve"> </w:t>
      </w:r>
      <w:r w:rsidRPr="00DF3825">
        <w:t>Belgija</w:t>
      </w:r>
    </w:p>
    <w:p w14:paraId="5EBF9E34" w14:textId="77777777" w:rsidR="008A7596" w:rsidRPr="00DF3825" w:rsidRDefault="008A7596" w:rsidP="008A7596">
      <w:pPr>
        <w:pStyle w:val="BTEMEASMCA"/>
      </w:pPr>
    </w:p>
    <w:p w14:paraId="5EBF9E35" w14:textId="77777777" w:rsidR="008A7596" w:rsidRPr="00DF3825" w:rsidRDefault="008A7596" w:rsidP="008A7596">
      <w:pPr>
        <w:pStyle w:val="BTEMEASMCA"/>
      </w:pPr>
      <w:r w:rsidRPr="00DF3825">
        <w:t>Jeigu apie šį vaistą norite sužinoti daugiau, kreipkitės į vietinį rinkodaros teisės turėtojo atstovą.</w:t>
      </w:r>
    </w:p>
    <w:p w14:paraId="5EBF9E36" w14:textId="77777777" w:rsidR="008A7596" w:rsidRPr="00DF3825" w:rsidRDefault="008A7596" w:rsidP="008A7596">
      <w:pPr>
        <w:rPr>
          <w:szCs w:val="22"/>
        </w:rPr>
      </w:pPr>
    </w:p>
    <w:tbl>
      <w:tblPr>
        <w:tblW w:w="4680" w:type="dxa"/>
        <w:tblInd w:w="-34" w:type="dxa"/>
        <w:tblLayout w:type="fixed"/>
        <w:tblLook w:val="04A0" w:firstRow="1" w:lastRow="0" w:firstColumn="1" w:lastColumn="0" w:noHBand="0" w:noVBand="1"/>
      </w:tblPr>
      <w:tblGrid>
        <w:gridCol w:w="4680"/>
      </w:tblGrid>
      <w:tr w:rsidR="008A7596" w:rsidRPr="00DF3825" w14:paraId="5EBF9E3C" w14:textId="77777777" w:rsidTr="008A7596">
        <w:tc>
          <w:tcPr>
            <w:tcW w:w="4678" w:type="dxa"/>
            <w:hideMark/>
          </w:tcPr>
          <w:p w14:paraId="5EBF9E37" w14:textId="77777777" w:rsidR="008A7596" w:rsidRPr="00DF3825" w:rsidRDefault="008A7596">
            <w:pPr>
              <w:ind w:left="709" w:hanging="709"/>
              <w:jc w:val="both"/>
              <w:rPr>
                <w:szCs w:val="22"/>
              </w:rPr>
            </w:pPr>
            <w:r w:rsidRPr="00DF3825">
              <w:rPr>
                <w:szCs w:val="22"/>
              </w:rPr>
              <w:t>UAB „</w:t>
            </w:r>
            <w:proofErr w:type="spellStart"/>
            <w:r w:rsidRPr="00DF3825">
              <w:rPr>
                <w:szCs w:val="22"/>
              </w:rPr>
              <w:t>GlaxoSmithKline</w:t>
            </w:r>
            <w:proofErr w:type="spellEnd"/>
            <w:r w:rsidRPr="00DF3825">
              <w:rPr>
                <w:szCs w:val="22"/>
              </w:rPr>
              <w:t xml:space="preserve"> Lietuva“</w:t>
            </w:r>
          </w:p>
          <w:p w14:paraId="5EBF9E38" w14:textId="77777777" w:rsidR="008A7596" w:rsidRPr="00DF3825" w:rsidRDefault="008A7596">
            <w:pPr>
              <w:ind w:left="709" w:hanging="709"/>
              <w:jc w:val="both"/>
              <w:rPr>
                <w:szCs w:val="22"/>
              </w:rPr>
            </w:pPr>
            <w:r w:rsidRPr="00DF3825">
              <w:rPr>
                <w:szCs w:val="22"/>
              </w:rPr>
              <w:t>Ukmergės g. 120</w:t>
            </w:r>
          </w:p>
          <w:p w14:paraId="5EBF9E39" w14:textId="77777777" w:rsidR="008A7596" w:rsidRPr="00DF3825" w:rsidRDefault="008A7596">
            <w:pPr>
              <w:ind w:left="709" w:hanging="709"/>
              <w:jc w:val="both"/>
              <w:rPr>
                <w:szCs w:val="22"/>
              </w:rPr>
            </w:pPr>
            <w:r w:rsidRPr="00DF3825">
              <w:rPr>
                <w:szCs w:val="22"/>
              </w:rPr>
              <w:t>LT-08105 Vilnius</w:t>
            </w:r>
          </w:p>
          <w:p w14:paraId="5EBF9E3A" w14:textId="77777777" w:rsidR="008A7596" w:rsidRPr="00DF3825" w:rsidRDefault="008A7596">
            <w:pPr>
              <w:pStyle w:val="BTEMEASMCA"/>
            </w:pPr>
            <w:r w:rsidRPr="00DF3825">
              <w:t>Lietuva</w:t>
            </w:r>
          </w:p>
          <w:p w14:paraId="5EBF9E3B" w14:textId="77777777" w:rsidR="008A7596" w:rsidRPr="00DF3825" w:rsidRDefault="008A7596">
            <w:pPr>
              <w:tabs>
                <w:tab w:val="left" w:pos="-720"/>
              </w:tabs>
              <w:suppressAutoHyphens/>
              <w:rPr>
                <w:szCs w:val="22"/>
              </w:rPr>
            </w:pPr>
            <w:r w:rsidRPr="00DF3825">
              <w:rPr>
                <w:szCs w:val="22"/>
              </w:rPr>
              <w:t>Tel. +370 5 264 90 00</w:t>
            </w:r>
          </w:p>
        </w:tc>
      </w:tr>
    </w:tbl>
    <w:p w14:paraId="5EBF9E3D" w14:textId="77777777" w:rsidR="008A7596" w:rsidRPr="00DF3825" w:rsidRDefault="008A7596" w:rsidP="008A7596">
      <w:pPr>
        <w:pStyle w:val="BTEMEASMCA"/>
      </w:pPr>
    </w:p>
    <w:p w14:paraId="5EBF9E3E" w14:textId="77777777" w:rsidR="008A7596" w:rsidRPr="00DF3825" w:rsidRDefault="008A7596" w:rsidP="008A7596">
      <w:pPr>
        <w:pStyle w:val="BTEMEASMCA"/>
      </w:pPr>
    </w:p>
    <w:p w14:paraId="5EBF9E3F" w14:textId="5EFED4D9" w:rsidR="008A7596" w:rsidRPr="00DF3825" w:rsidRDefault="008A7596" w:rsidP="008A7596">
      <w:pPr>
        <w:pStyle w:val="BTbEMEASMCA"/>
      </w:pPr>
      <w:r w:rsidRPr="00DF3825">
        <w:rPr>
          <w:bCs/>
        </w:rPr>
        <w:t>Šis pakuotės lapelis</w:t>
      </w:r>
      <w:r w:rsidRPr="00DF3825">
        <w:t xml:space="preserve"> paskutinį kartą </w:t>
      </w:r>
      <w:r w:rsidR="005B2183" w:rsidRPr="00DF3825">
        <w:t>peržiūrėtas</w:t>
      </w:r>
      <w:r w:rsidR="005B2183" w:rsidRPr="00DF3825">
        <w:rPr>
          <w:b w:val="0"/>
        </w:rPr>
        <w:t xml:space="preserve"> </w:t>
      </w:r>
      <w:r w:rsidR="00DF6127" w:rsidRPr="00210F12">
        <w:t>2015-0</w:t>
      </w:r>
      <w:r w:rsidR="00210F12" w:rsidRPr="00210F12">
        <w:t>4</w:t>
      </w:r>
      <w:r w:rsidR="00DF6127" w:rsidRPr="00210F12">
        <w:t>-</w:t>
      </w:r>
      <w:r w:rsidR="00210F12" w:rsidRPr="00210F12">
        <w:t>02</w:t>
      </w:r>
    </w:p>
    <w:p w14:paraId="5EBF9E40" w14:textId="77777777" w:rsidR="008A7596" w:rsidRPr="00DF3825" w:rsidRDefault="008A7596" w:rsidP="008A7596">
      <w:pPr>
        <w:rPr>
          <w:szCs w:val="22"/>
        </w:rPr>
      </w:pPr>
    </w:p>
    <w:p w14:paraId="5EBF9E41" w14:textId="77777777" w:rsidR="008A7596" w:rsidRPr="00DF3825" w:rsidRDefault="008A7596" w:rsidP="008A7596">
      <w:pPr>
        <w:rPr>
          <w:szCs w:val="22"/>
        </w:rPr>
      </w:pPr>
    </w:p>
    <w:p w14:paraId="5EBF9E42" w14:textId="77777777" w:rsidR="005B2183" w:rsidRPr="00DF3825" w:rsidRDefault="005B2183" w:rsidP="005B2183">
      <w:pPr>
        <w:numPr>
          <w:ilvl w:val="12"/>
          <w:numId w:val="0"/>
        </w:numPr>
        <w:ind w:right="-2"/>
        <w:rPr>
          <w:b/>
          <w:szCs w:val="22"/>
        </w:rPr>
      </w:pPr>
      <w:r w:rsidRPr="00DF3825">
        <w:rPr>
          <w:b/>
          <w:szCs w:val="22"/>
        </w:rPr>
        <w:t>Kiti informacijos šaltiniai</w:t>
      </w:r>
    </w:p>
    <w:p w14:paraId="5EBF9E43" w14:textId="77777777" w:rsidR="005B2183" w:rsidRPr="00DF3825" w:rsidRDefault="005B2183" w:rsidP="005B2183">
      <w:pPr>
        <w:numPr>
          <w:ilvl w:val="12"/>
          <w:numId w:val="0"/>
        </w:numPr>
        <w:ind w:right="-2"/>
        <w:rPr>
          <w:i/>
          <w:szCs w:val="22"/>
        </w:rPr>
      </w:pPr>
    </w:p>
    <w:p w14:paraId="5EBF9E44" w14:textId="77777777" w:rsidR="008A7596" w:rsidRPr="00DF3825" w:rsidRDefault="005B2183" w:rsidP="005B2183">
      <w:pPr>
        <w:pStyle w:val="BTEMEASMCA"/>
      </w:pPr>
      <w:r w:rsidRPr="00DF3825">
        <w:t>Išsami informacija apie šį vaistą pateikiama Valstybinės vaistų kontrolės tarnybos prie Lietuvos Respublikos sveikatos apsaugos ministerijos tinklalapyje</w:t>
      </w:r>
      <w:r w:rsidRPr="00DF3825">
        <w:rPr>
          <w:i/>
        </w:rPr>
        <w:t xml:space="preserve"> </w:t>
      </w:r>
      <w:hyperlink r:id="rId14" w:history="1">
        <w:r w:rsidRPr="00DF3825">
          <w:rPr>
            <w:rStyle w:val="Hipersaitas"/>
            <w:rFonts w:eastAsia="SimSun"/>
          </w:rPr>
          <w:t>http://www.vvkt.lt/</w:t>
        </w:r>
      </w:hyperlink>
      <w:r w:rsidRPr="00DF3825">
        <w:t>.</w:t>
      </w:r>
    </w:p>
    <w:p w14:paraId="5EBF9E45" w14:textId="77777777" w:rsidR="008A7596" w:rsidRPr="00DF3825" w:rsidRDefault="008A7596" w:rsidP="008A7596">
      <w:pPr>
        <w:rPr>
          <w:szCs w:val="22"/>
          <w:highlight w:val="yellow"/>
        </w:rPr>
      </w:pPr>
    </w:p>
    <w:p w14:paraId="5EBF9E46" w14:textId="77777777" w:rsidR="008A7596" w:rsidRPr="00DF3825" w:rsidRDefault="008A7596" w:rsidP="008A7596">
      <w:pPr>
        <w:pStyle w:val="BTEMEASMCA"/>
      </w:pPr>
    </w:p>
    <w:p w14:paraId="5EBF9E47" w14:textId="77777777" w:rsidR="008A7596" w:rsidRPr="00DF3825" w:rsidRDefault="008A7596" w:rsidP="008A7596">
      <w:pPr>
        <w:rPr>
          <w:szCs w:val="22"/>
        </w:rPr>
      </w:pPr>
      <w:r w:rsidRPr="00DF3825">
        <w:rPr>
          <w:szCs w:val="22"/>
        </w:rPr>
        <w:t>-----------------------------------------------------------------------------------------------------------------</w:t>
      </w:r>
    </w:p>
    <w:p w14:paraId="5EBF9E48" w14:textId="77777777" w:rsidR="008A7596" w:rsidRPr="00DF3825" w:rsidRDefault="005B2183" w:rsidP="008A7596">
      <w:pPr>
        <w:pStyle w:val="BTEMEASMCA"/>
      </w:pPr>
      <w:r w:rsidRPr="00DF3825">
        <w:t xml:space="preserve">Toliau </w:t>
      </w:r>
      <w:r w:rsidR="008A7596" w:rsidRPr="00DF3825">
        <w:t>pateikta informacija skirta tik sveikatos priežiūros specialistams</w:t>
      </w:r>
      <w:r w:rsidR="00F52A2E" w:rsidRPr="00DF3825">
        <w:t>.</w:t>
      </w:r>
    </w:p>
    <w:p w14:paraId="5EBF9E49" w14:textId="77777777" w:rsidR="008A7596" w:rsidRPr="00DF3825" w:rsidRDefault="008A7596" w:rsidP="008A7596">
      <w:pPr>
        <w:rPr>
          <w:szCs w:val="22"/>
        </w:rPr>
      </w:pPr>
    </w:p>
    <w:p w14:paraId="5EBF9E4A" w14:textId="77777777" w:rsidR="008A7596" w:rsidRPr="00DF3825" w:rsidRDefault="008A7596" w:rsidP="008A7596">
      <w:pPr>
        <w:rPr>
          <w:szCs w:val="22"/>
        </w:rPr>
      </w:pPr>
      <w:r w:rsidRPr="00DF3825">
        <w:rPr>
          <w:szCs w:val="22"/>
        </w:rPr>
        <w:lastRenderedPageBreak/>
        <w:t xml:space="preserve">Rekomenduojama prieš </w:t>
      </w:r>
      <w:proofErr w:type="spellStart"/>
      <w:r w:rsidRPr="00DF3825">
        <w:rPr>
          <w:szCs w:val="22"/>
        </w:rPr>
        <w:t>imunizuojant</w:t>
      </w:r>
      <w:proofErr w:type="spellEnd"/>
      <w:r w:rsidRPr="00DF3825">
        <w:rPr>
          <w:szCs w:val="22"/>
        </w:rPr>
        <w:t xml:space="preserve"> surinkti medicininę </w:t>
      </w:r>
      <w:proofErr w:type="spellStart"/>
      <w:r w:rsidRPr="00DF3825">
        <w:rPr>
          <w:szCs w:val="22"/>
        </w:rPr>
        <w:t>anamnezę</w:t>
      </w:r>
      <w:proofErr w:type="spellEnd"/>
      <w:r w:rsidRPr="00DF3825">
        <w:rPr>
          <w:szCs w:val="22"/>
        </w:rPr>
        <w:t xml:space="preserve"> (ypatingas dėmesys skiriamas ankstesnei imunizacijai ir galimiems jos nepageidaujamiems poveikiams) ir atlikti klinikinį tyrimą.</w:t>
      </w:r>
    </w:p>
    <w:p w14:paraId="5EBF9E4B" w14:textId="77777777" w:rsidR="008A7596" w:rsidRPr="00DF3825" w:rsidRDefault="008A7596" w:rsidP="008A7596">
      <w:pPr>
        <w:rPr>
          <w:szCs w:val="22"/>
        </w:rPr>
      </w:pPr>
    </w:p>
    <w:p w14:paraId="5EBF9E4C" w14:textId="77777777" w:rsidR="008A7596" w:rsidRPr="00DF3825" w:rsidRDefault="008A7596" w:rsidP="008A7596">
      <w:pPr>
        <w:rPr>
          <w:szCs w:val="22"/>
        </w:rPr>
      </w:pPr>
      <w:r w:rsidRPr="00DF3825">
        <w:rPr>
          <w:szCs w:val="22"/>
        </w:rPr>
        <w:t xml:space="preserve">Laikant gali susidaryti baltų nuosėdų ir skaidrus </w:t>
      </w:r>
      <w:proofErr w:type="spellStart"/>
      <w:r w:rsidRPr="00DF3825">
        <w:rPr>
          <w:szCs w:val="22"/>
        </w:rPr>
        <w:t>supernatantas</w:t>
      </w:r>
      <w:proofErr w:type="spellEnd"/>
      <w:r w:rsidRPr="00DF3825">
        <w:rPr>
          <w:szCs w:val="22"/>
        </w:rPr>
        <w:t>. Tai nėra gedimo požymis.</w:t>
      </w:r>
    </w:p>
    <w:p w14:paraId="5EBF9E4D" w14:textId="77777777" w:rsidR="008A7596" w:rsidRPr="00DF3825" w:rsidRDefault="008A7596" w:rsidP="008A7596">
      <w:pPr>
        <w:rPr>
          <w:szCs w:val="22"/>
        </w:rPr>
      </w:pPr>
      <w:r w:rsidRPr="00DF3825">
        <w:rPr>
          <w:szCs w:val="22"/>
        </w:rPr>
        <w:t>Prieš vartojimą vakciną reikia suplakti, kad susidarytų homogeniška drumsta suspensija, apžiūrėti ir įsitikinti, ar nėra dalelių, ar nepakitusios fizinės savybės. Jei matosi dalelių arba fizinės savybės pakitusios, vakcinos vartoti negalima.</w:t>
      </w:r>
    </w:p>
    <w:p w14:paraId="5EBF9E4E" w14:textId="77777777" w:rsidR="008A7596" w:rsidRPr="00DF3825" w:rsidRDefault="008A7596" w:rsidP="008A7596">
      <w:pPr>
        <w:rPr>
          <w:szCs w:val="22"/>
        </w:rPr>
      </w:pPr>
    </w:p>
    <w:p w14:paraId="5EBF9E4F" w14:textId="77777777" w:rsidR="00D66DE6" w:rsidRPr="00DF3825" w:rsidRDefault="008A7596" w:rsidP="008A7596">
      <w:pPr>
        <w:rPr>
          <w:szCs w:val="22"/>
        </w:rPr>
      </w:pPr>
      <w:proofErr w:type="spellStart"/>
      <w:r w:rsidRPr="00DF3825">
        <w:rPr>
          <w:szCs w:val="22"/>
        </w:rPr>
        <w:t>Infanrix</w:t>
      </w:r>
      <w:proofErr w:type="spellEnd"/>
      <w:r w:rsidRPr="00DF3825">
        <w:rPr>
          <w:szCs w:val="22"/>
        </w:rPr>
        <w:t xml:space="preserve"> (kaip ir visų kitų difterijos, stabligės ir kokliušo vakcinų) </w:t>
      </w:r>
      <w:r w:rsidR="004F13D0" w:rsidRPr="00DF3825">
        <w:rPr>
          <w:szCs w:val="22"/>
        </w:rPr>
        <w:t>leidž</w:t>
      </w:r>
      <w:r w:rsidRPr="00DF3825">
        <w:rPr>
          <w:szCs w:val="22"/>
        </w:rPr>
        <w:t xml:space="preserve">iama giliai į raumenis. Geriausia kiekvieną kartą </w:t>
      </w:r>
      <w:r w:rsidR="004F13D0" w:rsidRPr="00DF3825">
        <w:rPr>
          <w:szCs w:val="22"/>
        </w:rPr>
        <w:t xml:space="preserve">leisti </w:t>
      </w:r>
      <w:r w:rsidRPr="00DF3825">
        <w:rPr>
          <w:szCs w:val="22"/>
        </w:rPr>
        <w:t>į kitą vietą.</w:t>
      </w:r>
      <w:r w:rsidRPr="00DF3825">
        <w:rPr>
          <w:szCs w:val="22"/>
          <w:highlight w:val="yellow"/>
        </w:rPr>
        <w:br/>
      </w:r>
      <w:r w:rsidRPr="00DF3825">
        <w:rPr>
          <w:szCs w:val="22"/>
          <w:highlight w:val="yellow"/>
        </w:rPr>
        <w:br/>
      </w:r>
      <w:r w:rsidR="00D04B0F" w:rsidRPr="00DF3825">
        <w:rPr>
          <w:szCs w:val="22"/>
        </w:rPr>
        <w:t xml:space="preserve">Jei yra </w:t>
      </w:r>
      <w:proofErr w:type="spellStart"/>
      <w:r w:rsidR="00D04B0F" w:rsidRPr="00DF3825">
        <w:rPr>
          <w:szCs w:val="22"/>
        </w:rPr>
        <w:t>trombocitopenija</w:t>
      </w:r>
      <w:proofErr w:type="spellEnd"/>
      <w:r w:rsidR="00D04B0F" w:rsidRPr="00DF3825">
        <w:rPr>
          <w:szCs w:val="22"/>
        </w:rPr>
        <w:t xml:space="preserve"> arba sutrikimas, pasireiškiantis kraujavimu, tai po injekcijos į raumenis gali prasidėti kraujavimas, todėl vakcinacija </w:t>
      </w:r>
      <w:proofErr w:type="spellStart"/>
      <w:r w:rsidR="00D04B0F" w:rsidRPr="00DF3825">
        <w:rPr>
          <w:szCs w:val="22"/>
        </w:rPr>
        <w:t>Infanrix</w:t>
      </w:r>
      <w:proofErr w:type="spellEnd"/>
      <w:r w:rsidR="00D04B0F" w:rsidRPr="00DF3825">
        <w:rPr>
          <w:szCs w:val="22"/>
        </w:rPr>
        <w:t xml:space="preserve"> atliekama atsargiai ir vietą, į kurią buvo suleista </w:t>
      </w:r>
      <w:proofErr w:type="spellStart"/>
      <w:r w:rsidR="00D04B0F" w:rsidRPr="00DF3825">
        <w:rPr>
          <w:szCs w:val="22"/>
        </w:rPr>
        <w:t>Infanrix</w:t>
      </w:r>
      <w:proofErr w:type="spellEnd"/>
      <w:r w:rsidR="00D04B0F" w:rsidRPr="00DF3825">
        <w:rPr>
          <w:szCs w:val="22"/>
        </w:rPr>
        <w:t>, reikia palaikyti stipriai prispaustą bent 2 min. (netrinti)</w:t>
      </w:r>
      <w:r w:rsidR="00897481" w:rsidRPr="00DF3825">
        <w:rPr>
          <w:szCs w:val="22"/>
        </w:rPr>
        <w:t>.</w:t>
      </w:r>
      <w:r w:rsidR="00D04B0F" w:rsidRPr="00DF3825">
        <w:rPr>
          <w:szCs w:val="22"/>
        </w:rPr>
        <w:t xml:space="preserve"> </w:t>
      </w:r>
    </w:p>
    <w:p w14:paraId="5EBF9E50" w14:textId="77777777" w:rsidR="00D66DE6" w:rsidRPr="00DF3825" w:rsidRDefault="00D66DE6" w:rsidP="008A7596">
      <w:pPr>
        <w:rPr>
          <w:szCs w:val="22"/>
        </w:rPr>
      </w:pPr>
    </w:p>
    <w:p w14:paraId="5EBF9E51" w14:textId="77777777" w:rsidR="008A7596" w:rsidRPr="00DF3825" w:rsidRDefault="008A7596" w:rsidP="008A7596">
      <w:pPr>
        <w:rPr>
          <w:szCs w:val="22"/>
        </w:rPr>
      </w:pPr>
      <w:proofErr w:type="spellStart"/>
      <w:r w:rsidRPr="00DF3825">
        <w:rPr>
          <w:szCs w:val="22"/>
        </w:rPr>
        <w:t>Infanrix</w:t>
      </w:r>
      <w:proofErr w:type="spellEnd"/>
      <w:r w:rsidRPr="00DF3825">
        <w:rPr>
          <w:szCs w:val="22"/>
        </w:rPr>
        <w:t xml:space="preserve"> niekada negalima </w:t>
      </w:r>
      <w:r w:rsidR="004F13D0" w:rsidRPr="00DF3825">
        <w:rPr>
          <w:szCs w:val="22"/>
        </w:rPr>
        <w:t xml:space="preserve">leisti </w:t>
      </w:r>
      <w:r w:rsidRPr="00DF3825">
        <w:rPr>
          <w:szCs w:val="22"/>
        </w:rPr>
        <w:t xml:space="preserve">į veną. </w:t>
      </w:r>
      <w:r w:rsidRPr="00DF3825">
        <w:rPr>
          <w:szCs w:val="22"/>
        </w:rPr>
        <w:br/>
      </w:r>
    </w:p>
    <w:p w14:paraId="5EBF9E52" w14:textId="77777777" w:rsidR="008A7596" w:rsidRPr="00DF3825" w:rsidRDefault="008A7596" w:rsidP="008A7596">
      <w:pPr>
        <w:rPr>
          <w:szCs w:val="22"/>
        </w:rPr>
      </w:pPr>
      <w:r w:rsidRPr="00DF3825">
        <w:rPr>
          <w:szCs w:val="22"/>
        </w:rPr>
        <w:t xml:space="preserve">Kaip ir vartojant visas </w:t>
      </w:r>
      <w:proofErr w:type="spellStart"/>
      <w:r w:rsidRPr="00DF3825">
        <w:rPr>
          <w:szCs w:val="22"/>
        </w:rPr>
        <w:t>injekuojamąsias</w:t>
      </w:r>
      <w:proofErr w:type="spellEnd"/>
      <w:r w:rsidRPr="00DF3825">
        <w:rPr>
          <w:szCs w:val="22"/>
        </w:rPr>
        <w:t xml:space="preserve"> vakcinas, turėtų būti pasirengta tinkamai gydyti, jei pasireikštų retai pasitaikanti </w:t>
      </w:r>
      <w:proofErr w:type="spellStart"/>
      <w:r w:rsidRPr="00DF3825">
        <w:rPr>
          <w:szCs w:val="22"/>
        </w:rPr>
        <w:t>anafilaksijos</w:t>
      </w:r>
      <w:proofErr w:type="spellEnd"/>
      <w:r w:rsidRPr="00DF3825">
        <w:rPr>
          <w:szCs w:val="22"/>
        </w:rPr>
        <w:t xml:space="preserve"> reakcija, kuri gali atsirasti suleidus vakciną.</w:t>
      </w:r>
    </w:p>
    <w:p w14:paraId="5EBF9E53" w14:textId="77777777" w:rsidR="008A7596" w:rsidRPr="00DF3825" w:rsidRDefault="008A7596" w:rsidP="008A7596">
      <w:pPr>
        <w:rPr>
          <w:szCs w:val="22"/>
        </w:rPr>
      </w:pPr>
    </w:p>
    <w:p w14:paraId="5EBF9E54" w14:textId="77777777" w:rsidR="008A7596" w:rsidRPr="00DF3825" w:rsidRDefault="008A7596" w:rsidP="008A7596">
      <w:pPr>
        <w:rPr>
          <w:szCs w:val="22"/>
        </w:rPr>
      </w:pPr>
      <w:r w:rsidRPr="00DF3825">
        <w:rPr>
          <w:szCs w:val="22"/>
        </w:rPr>
        <w:t xml:space="preserve">Kitas </w:t>
      </w:r>
      <w:proofErr w:type="spellStart"/>
      <w:r w:rsidRPr="00DF3825">
        <w:rPr>
          <w:szCs w:val="22"/>
        </w:rPr>
        <w:t>injekuojamąsias</w:t>
      </w:r>
      <w:proofErr w:type="spellEnd"/>
      <w:r w:rsidRPr="00DF3825">
        <w:rPr>
          <w:szCs w:val="22"/>
        </w:rPr>
        <w:t xml:space="preserve"> vakcinas visada reikėtų </w:t>
      </w:r>
      <w:r w:rsidR="004F13D0" w:rsidRPr="00DF3825">
        <w:rPr>
          <w:szCs w:val="22"/>
        </w:rPr>
        <w:t xml:space="preserve">leisti </w:t>
      </w:r>
      <w:r w:rsidRPr="00DF3825">
        <w:rPr>
          <w:szCs w:val="22"/>
        </w:rPr>
        <w:t>į kitas vietas.</w:t>
      </w:r>
    </w:p>
    <w:p w14:paraId="5EBF9E55" w14:textId="77777777" w:rsidR="008A7596" w:rsidRPr="00DF3825" w:rsidRDefault="008A7596" w:rsidP="008A7596">
      <w:pPr>
        <w:pStyle w:val="BTEMEASMCA"/>
      </w:pPr>
    </w:p>
    <w:p w14:paraId="5EBF9E56" w14:textId="77777777" w:rsidR="008A7596" w:rsidRPr="00DF3825" w:rsidRDefault="008A7596" w:rsidP="008A7596">
      <w:pPr>
        <w:pStyle w:val="BTEMEASMCA"/>
      </w:pPr>
      <w:r w:rsidRPr="00DF3825">
        <w:t xml:space="preserve">Jei </w:t>
      </w:r>
      <w:proofErr w:type="spellStart"/>
      <w:r w:rsidRPr="00DF3825">
        <w:t>Infanrix</w:t>
      </w:r>
      <w:proofErr w:type="spellEnd"/>
      <w:r w:rsidRPr="00DF3825">
        <w:t xml:space="preserve"> vakcina skiedžiama </w:t>
      </w:r>
      <w:proofErr w:type="spellStart"/>
      <w:r w:rsidRPr="00DF3825">
        <w:t>Hiberix</w:t>
      </w:r>
      <w:proofErr w:type="spellEnd"/>
      <w:r w:rsidRPr="00DF3825">
        <w:t xml:space="preserve"> vakcina, visą </w:t>
      </w:r>
      <w:proofErr w:type="spellStart"/>
      <w:r w:rsidRPr="00DF3825">
        <w:t>Infanrix</w:t>
      </w:r>
      <w:proofErr w:type="spellEnd"/>
      <w:r w:rsidRPr="00DF3825">
        <w:t xml:space="preserve"> švirkšto turinį reikia suleisti į </w:t>
      </w:r>
      <w:proofErr w:type="spellStart"/>
      <w:r w:rsidRPr="00DF3825">
        <w:t>Hiberix</w:t>
      </w:r>
      <w:proofErr w:type="spellEnd"/>
      <w:r w:rsidRPr="00DF3825">
        <w:t xml:space="preserve"> </w:t>
      </w:r>
      <w:r w:rsidR="00D67E0A" w:rsidRPr="00DF3825">
        <w:t>flakoną</w:t>
      </w:r>
      <w:r w:rsidRPr="00DF3825">
        <w:t xml:space="preserve">. Tokiu atveju skiediklį, esantį </w:t>
      </w:r>
      <w:proofErr w:type="spellStart"/>
      <w:r w:rsidRPr="00DF3825">
        <w:t>Hiberix</w:t>
      </w:r>
      <w:proofErr w:type="spellEnd"/>
      <w:r w:rsidRPr="00DF3825">
        <w:t xml:space="preserve"> vakcinos pakuotėje, reikia išmesti, vietoj jo naudojant </w:t>
      </w:r>
      <w:proofErr w:type="spellStart"/>
      <w:r w:rsidRPr="00DF3825">
        <w:t>Infanrix</w:t>
      </w:r>
      <w:proofErr w:type="spellEnd"/>
      <w:r w:rsidRPr="00DF3825">
        <w:t xml:space="preserve"> vakciną. Kai </w:t>
      </w:r>
      <w:proofErr w:type="spellStart"/>
      <w:r w:rsidRPr="00DF3825">
        <w:t>Infanrix</w:t>
      </w:r>
      <w:proofErr w:type="spellEnd"/>
      <w:r w:rsidRPr="00DF3825">
        <w:t xml:space="preserve"> sumaišomas su </w:t>
      </w:r>
      <w:proofErr w:type="spellStart"/>
      <w:r w:rsidRPr="00DF3825">
        <w:t>Hiberix</w:t>
      </w:r>
      <w:proofErr w:type="spellEnd"/>
      <w:r w:rsidRPr="00DF3825">
        <w:t xml:space="preserve">, mišinį būtina gerai sukratyti. Kombinuota vakcina yra šiek tiek </w:t>
      </w:r>
      <w:proofErr w:type="spellStart"/>
      <w:r w:rsidRPr="00DF3825">
        <w:t>drumstesnė</w:t>
      </w:r>
      <w:proofErr w:type="spellEnd"/>
      <w:r w:rsidRPr="00DF3825">
        <w:t xml:space="preserve"> nei viena </w:t>
      </w:r>
      <w:proofErr w:type="spellStart"/>
      <w:r w:rsidRPr="00DF3825">
        <w:t>Infanrix</w:t>
      </w:r>
      <w:proofErr w:type="spellEnd"/>
      <w:r w:rsidRPr="00DF3825">
        <w:t xml:space="preserve">. Jei pastebite kitokių išvaizdos pokyčių, šios kombinuotos vakcinos nevartokite. </w:t>
      </w:r>
      <w:proofErr w:type="spellStart"/>
      <w:r w:rsidRPr="00DF3825">
        <w:t>Hiberix</w:t>
      </w:r>
      <w:proofErr w:type="spellEnd"/>
      <w:r w:rsidRPr="00DF3825">
        <w:t xml:space="preserve"> atskiedus </w:t>
      </w:r>
      <w:proofErr w:type="spellStart"/>
      <w:r w:rsidRPr="00DF3825">
        <w:t>Infanrix</w:t>
      </w:r>
      <w:proofErr w:type="spellEnd"/>
      <w:r w:rsidRPr="00DF3825">
        <w:t xml:space="preserve"> vakciną reikia greitai suleisti į raumenis šlaunies priekinėje šoninėje pusėje.</w:t>
      </w:r>
    </w:p>
    <w:p w14:paraId="5EBF9E57" w14:textId="77777777" w:rsidR="008A7596" w:rsidRPr="00DF3825" w:rsidRDefault="008A7596" w:rsidP="008A7596">
      <w:pPr>
        <w:pStyle w:val="BTEMEASMCA"/>
      </w:pPr>
    </w:p>
    <w:p w14:paraId="5EBF9E58" w14:textId="77777777" w:rsidR="008A7596" w:rsidRPr="00DF3825" w:rsidRDefault="008A7596" w:rsidP="008A7596">
      <w:pPr>
        <w:pStyle w:val="BTEMEASMCA"/>
      </w:pPr>
      <w:r w:rsidRPr="00DF3825">
        <w:t>Nesuvartotą preparatą ar atliekas reikia tvarkyti laikantis vietinių reikalavimų.</w:t>
      </w:r>
    </w:p>
    <w:p w14:paraId="5EBF9E59" w14:textId="77777777" w:rsidR="006A1F1F" w:rsidRPr="00DF3825" w:rsidRDefault="006A1F1F">
      <w:pPr>
        <w:rPr>
          <w:szCs w:val="22"/>
        </w:rPr>
      </w:pPr>
      <w:bookmarkStart w:id="84" w:name="_GoBack"/>
      <w:bookmarkEnd w:id="84"/>
      <w:permStart w:id="526086455" w:edGrp="everyone"/>
      <w:permEnd w:id="526086455"/>
    </w:p>
    <w:sectPr w:rsidR="006A1F1F" w:rsidRPr="00DF3825" w:rsidSect="004816B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D02107"/>
    <w:multiLevelType w:val="hybridMultilevel"/>
    <w:tmpl w:val="98C2C538"/>
    <w:lvl w:ilvl="0" w:tplc="690096D8">
      <w:start w:val="4"/>
      <w:numFmt w:val="bullet"/>
      <w:lvlText w:val=""/>
      <w:lvlJc w:val="left"/>
      <w:pPr>
        <w:tabs>
          <w:tab w:val="num" w:pos="567"/>
        </w:tabs>
        <w:ind w:left="567" w:hanging="567"/>
      </w:pPr>
      <w:rPr>
        <w:rFonts w:ascii="Symbol" w:hAnsi="Symbol" w:hint="default"/>
        <w:color w:val="auto"/>
      </w:rPr>
    </w:lvl>
    <w:lvl w:ilvl="1" w:tplc="DA0EF248">
      <w:start w:val="4"/>
      <w:numFmt w:val="bullet"/>
      <w:lvlText w:val="-"/>
      <w:lvlJc w:val="left"/>
      <w:pPr>
        <w:tabs>
          <w:tab w:val="num" w:pos="1363"/>
        </w:tabs>
        <w:ind w:left="1363" w:hanging="229"/>
      </w:pPr>
      <w:rPr>
        <w:rFonts w:ascii="Times New Roman" w:hAnsi="Times New Roman" w:cs="Times New Roman"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03A78EE"/>
    <w:multiLevelType w:val="hybridMultilevel"/>
    <w:tmpl w:val="C262C0FE"/>
    <w:lvl w:ilvl="0" w:tplc="4B76497C">
      <w:start w:val="4"/>
      <w:numFmt w:val="bullet"/>
      <w:pStyle w:val="BT-EMEASMCA"/>
      <w:lvlText w:val="-"/>
      <w:lvlJc w:val="left"/>
      <w:pPr>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E2202D3"/>
    <w:multiLevelType w:val="singleLevel"/>
    <w:tmpl w:val="1E4EEC12"/>
    <w:lvl w:ilvl="0">
      <w:start w:val="1"/>
      <w:numFmt w:val="bullet"/>
      <w:lvlText w:val=""/>
      <w:lvlJc w:val="left"/>
      <w:pPr>
        <w:tabs>
          <w:tab w:val="num" w:pos="357"/>
        </w:tabs>
        <w:ind w:left="357" w:hanging="357"/>
      </w:pPr>
      <w:rPr>
        <w:rFonts w:ascii="Symbol" w:hAnsi="Symbol"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enforcement="1" w:cryptProviderType="rsaFull" w:cryptAlgorithmClass="hash" w:cryptAlgorithmType="typeAny" w:cryptAlgorithmSid="4" w:cryptSpinCount="100000" w:hash="SI/SeSR2e+vqxBU+Bjx/sMcMFXY=" w:salt="jsP5BXDKewBQpowmAvy3uA=="/>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596"/>
    <w:rsid w:val="000171F8"/>
    <w:rsid w:val="00050D0F"/>
    <w:rsid w:val="000A250E"/>
    <w:rsid w:val="000B7CA5"/>
    <w:rsid w:val="00144F79"/>
    <w:rsid w:val="001577FD"/>
    <w:rsid w:val="00206760"/>
    <w:rsid w:val="00210F12"/>
    <w:rsid w:val="002434B2"/>
    <w:rsid w:val="00244148"/>
    <w:rsid w:val="002B3E2F"/>
    <w:rsid w:val="002D6D08"/>
    <w:rsid w:val="002E5FDE"/>
    <w:rsid w:val="00304297"/>
    <w:rsid w:val="003B5A7A"/>
    <w:rsid w:val="003C1537"/>
    <w:rsid w:val="00415C73"/>
    <w:rsid w:val="00445601"/>
    <w:rsid w:val="00467201"/>
    <w:rsid w:val="004816B8"/>
    <w:rsid w:val="00494D98"/>
    <w:rsid w:val="004F13D0"/>
    <w:rsid w:val="00523EFC"/>
    <w:rsid w:val="00555594"/>
    <w:rsid w:val="005B2183"/>
    <w:rsid w:val="005F7A0B"/>
    <w:rsid w:val="00622F11"/>
    <w:rsid w:val="006465CB"/>
    <w:rsid w:val="00676008"/>
    <w:rsid w:val="00691062"/>
    <w:rsid w:val="006A1F1F"/>
    <w:rsid w:val="006C50EF"/>
    <w:rsid w:val="006D6EEF"/>
    <w:rsid w:val="006D7402"/>
    <w:rsid w:val="00790AB5"/>
    <w:rsid w:val="00797F85"/>
    <w:rsid w:val="007C443D"/>
    <w:rsid w:val="008241EB"/>
    <w:rsid w:val="00824D05"/>
    <w:rsid w:val="00897481"/>
    <w:rsid w:val="008A7596"/>
    <w:rsid w:val="008F026D"/>
    <w:rsid w:val="00911281"/>
    <w:rsid w:val="0097368A"/>
    <w:rsid w:val="00984407"/>
    <w:rsid w:val="00A72123"/>
    <w:rsid w:val="00A769BC"/>
    <w:rsid w:val="00A94ACA"/>
    <w:rsid w:val="00BE1CB2"/>
    <w:rsid w:val="00BF2BE1"/>
    <w:rsid w:val="00C534BD"/>
    <w:rsid w:val="00D04B0F"/>
    <w:rsid w:val="00D577E1"/>
    <w:rsid w:val="00D66DE6"/>
    <w:rsid w:val="00D67E0A"/>
    <w:rsid w:val="00D7774B"/>
    <w:rsid w:val="00D80F5D"/>
    <w:rsid w:val="00DD7ED7"/>
    <w:rsid w:val="00DF3825"/>
    <w:rsid w:val="00DF6127"/>
    <w:rsid w:val="00E06F24"/>
    <w:rsid w:val="00E264C6"/>
    <w:rsid w:val="00E83377"/>
    <w:rsid w:val="00EF15A2"/>
    <w:rsid w:val="00F52A2E"/>
    <w:rsid w:val="00F57453"/>
    <w:rsid w:val="00F74F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5EBF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B3E2F"/>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uiPriority w:val="9"/>
    <w:qFormat/>
    <w:rsid w:val="008A75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8A75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A7596"/>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691062"/>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A7596"/>
    <w:rPr>
      <w:color w:val="0000FF"/>
      <w:u w:val="single"/>
    </w:rPr>
  </w:style>
  <w:style w:type="paragraph" w:styleId="Dokumentoinaostekstas">
    <w:name w:val="endnote text"/>
    <w:basedOn w:val="prastasis"/>
    <w:link w:val="DokumentoinaostekstasDiagrama"/>
    <w:unhideWhenUsed/>
    <w:rsid w:val="008A7596"/>
    <w:pPr>
      <w:tabs>
        <w:tab w:val="left" w:pos="567"/>
      </w:tabs>
    </w:pPr>
    <w:rPr>
      <w:szCs w:val="20"/>
      <w:lang w:val="en-GB"/>
    </w:rPr>
  </w:style>
  <w:style w:type="character" w:customStyle="1" w:styleId="DokumentoinaostekstasDiagrama">
    <w:name w:val="Dokumento išnašos tekstas Diagrama"/>
    <w:basedOn w:val="Numatytasispastraiposriftas"/>
    <w:link w:val="Dokumentoinaostekstas"/>
    <w:rsid w:val="008A7596"/>
    <w:rPr>
      <w:rFonts w:ascii="Times New Roman" w:eastAsia="Times New Roman" w:hAnsi="Times New Roman" w:cs="Times New Roman"/>
      <w:szCs w:val="20"/>
      <w:lang w:val="en-GB"/>
    </w:rPr>
  </w:style>
  <w:style w:type="paragraph" w:styleId="Pavadinimas">
    <w:name w:val="Title"/>
    <w:basedOn w:val="prastasis"/>
    <w:link w:val="PavadinimasDiagrama"/>
    <w:autoRedefine/>
    <w:qFormat/>
    <w:rsid w:val="008A7596"/>
    <w:pPr>
      <w:jc w:val="center"/>
      <w:outlineLvl w:val="0"/>
    </w:pPr>
    <w:rPr>
      <w:b/>
      <w:kern w:val="28"/>
      <w:szCs w:val="20"/>
      <w:lang w:eastAsia="lt-LT"/>
    </w:rPr>
  </w:style>
  <w:style w:type="character" w:customStyle="1" w:styleId="PavadinimasDiagrama">
    <w:name w:val="Pavadinimas Diagrama"/>
    <w:basedOn w:val="Numatytasispastraiposriftas"/>
    <w:link w:val="Pavadinimas"/>
    <w:rsid w:val="008A7596"/>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semiHidden/>
    <w:unhideWhenUsed/>
    <w:rsid w:val="008A7596"/>
    <w:pPr>
      <w:spacing w:after="120"/>
    </w:pPr>
    <w:rPr>
      <w:szCs w:val="20"/>
      <w:lang w:eastAsia="lt-LT"/>
    </w:rPr>
  </w:style>
  <w:style w:type="character" w:customStyle="1" w:styleId="PagrindinistekstasDiagrama">
    <w:name w:val="Pagrindinis tekstas Diagrama"/>
    <w:basedOn w:val="Numatytasispastraiposriftas"/>
    <w:link w:val="Pagrindinistekstas"/>
    <w:semiHidden/>
    <w:rsid w:val="008A7596"/>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semiHidden/>
    <w:unhideWhenUsed/>
    <w:rsid w:val="008A7596"/>
    <w:pPr>
      <w:spacing w:after="120"/>
    </w:pPr>
    <w:rPr>
      <w:sz w:val="16"/>
      <w:szCs w:val="16"/>
    </w:rPr>
  </w:style>
  <w:style w:type="character" w:customStyle="1" w:styleId="Pagrindinistekstas3Diagrama">
    <w:name w:val="Pagrindinis tekstas 3 Diagrama"/>
    <w:basedOn w:val="Numatytasispastraiposriftas"/>
    <w:link w:val="Pagrindinistekstas3"/>
    <w:semiHidden/>
    <w:rsid w:val="008A7596"/>
    <w:rPr>
      <w:rFonts w:ascii="Times New Roman" w:eastAsia="Times New Roman" w:hAnsi="Times New Roman" w:cs="Times New Roman"/>
      <w:sz w:val="16"/>
      <w:szCs w:val="16"/>
    </w:rPr>
  </w:style>
  <w:style w:type="paragraph" w:customStyle="1" w:styleId="PI-1EMEASMCA">
    <w:name w:val="PI-1 EMEA_SMCA"/>
    <w:basedOn w:val="Antrat2"/>
    <w:autoRedefine/>
    <w:rsid w:val="008A7596"/>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character" w:customStyle="1" w:styleId="PI-1labEMEASMCAChar">
    <w:name w:val="PI-1_lab EMEA_SMCA Char"/>
    <w:basedOn w:val="Numatytasispastraiposriftas"/>
    <w:link w:val="PI-1labEMEASMCA"/>
    <w:locked/>
    <w:rsid w:val="008A7596"/>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8A7596"/>
    <w:pPr>
      <w:pBdr>
        <w:top w:val="single" w:sz="4" w:space="1" w:color="auto"/>
        <w:left w:val="single" w:sz="4" w:space="4" w:color="auto"/>
        <w:bottom w:val="single" w:sz="4" w:space="1" w:color="auto"/>
        <w:right w:val="single" w:sz="4" w:space="4" w:color="auto"/>
      </w:pBdr>
      <w:tabs>
        <w:tab w:val="left" w:pos="540"/>
      </w:tabs>
    </w:pPr>
    <w:rPr>
      <w:b/>
      <w:noProof/>
      <w:szCs w:val="22"/>
    </w:rPr>
  </w:style>
  <w:style w:type="paragraph" w:customStyle="1" w:styleId="PI-2EMEASMCA">
    <w:name w:val="PI-2 EMEA_SMCA"/>
    <w:basedOn w:val="Antrat3"/>
    <w:autoRedefine/>
    <w:rsid w:val="008A7596"/>
    <w:pPr>
      <w:tabs>
        <w:tab w:val="left" w:pos="567"/>
      </w:tabs>
      <w:spacing w:before="0"/>
      <w:ind w:left="567" w:hanging="567"/>
    </w:pPr>
    <w:rPr>
      <w:rFonts w:ascii="Times New Roman" w:eastAsia="Times New Roman" w:hAnsi="Times New Roman" w:cs="Times New Roman"/>
      <w:bCs w:val="0"/>
      <w:color w:val="auto"/>
      <w:kern w:val="28"/>
      <w:szCs w:val="22"/>
    </w:rPr>
  </w:style>
  <w:style w:type="character" w:customStyle="1" w:styleId="BTEMEASMCAChar">
    <w:name w:val="BT EMEA_SMCA Char"/>
    <w:basedOn w:val="Numatytasispastraiposriftas"/>
    <w:link w:val="BTEMEASMCA"/>
    <w:locked/>
    <w:rsid w:val="008A7596"/>
    <w:rPr>
      <w:rFonts w:ascii="Times New Roman" w:eastAsia="Times New Roman" w:hAnsi="Times New Roman" w:cs="Times New Roman"/>
    </w:rPr>
  </w:style>
  <w:style w:type="paragraph" w:customStyle="1" w:styleId="BTEMEASMCA">
    <w:name w:val="BT EMEA_SMCA"/>
    <w:basedOn w:val="prastasis"/>
    <w:link w:val="BTEMEASMCAChar"/>
    <w:autoRedefine/>
    <w:rsid w:val="008A7596"/>
    <w:rPr>
      <w:szCs w:val="22"/>
    </w:rPr>
  </w:style>
  <w:style w:type="character" w:customStyle="1" w:styleId="TTEMEASMCAChar">
    <w:name w:val="TT EMEA_SMCA Char"/>
    <w:basedOn w:val="Numatytasispastraiposriftas"/>
    <w:link w:val="TTEMEASMCA"/>
    <w:locked/>
    <w:rsid w:val="007C443D"/>
    <w:rPr>
      <w:rFonts w:ascii="Times New Roman" w:eastAsia="Times New Roman" w:hAnsi="Times New Roman" w:cs="Times New Roman"/>
      <w:b/>
    </w:rPr>
  </w:style>
  <w:style w:type="paragraph" w:customStyle="1" w:styleId="TTEMEASMCA">
    <w:name w:val="TT EMEA_SMCA"/>
    <w:basedOn w:val="Antrat1"/>
    <w:link w:val="TTEMEASMCAChar"/>
    <w:autoRedefine/>
    <w:rsid w:val="007C443D"/>
    <w:pPr>
      <w:keepNext w:val="0"/>
      <w:keepLines w:val="0"/>
      <w:tabs>
        <w:tab w:val="left" w:pos="567"/>
      </w:tabs>
      <w:spacing w:before="0"/>
      <w:ind w:left="567" w:hanging="567"/>
      <w:jc w:val="center"/>
    </w:pPr>
    <w:rPr>
      <w:rFonts w:ascii="Times New Roman" w:eastAsia="Times New Roman" w:hAnsi="Times New Roman" w:cs="Times New Roman"/>
      <w:bCs w:val="0"/>
      <w:color w:val="auto"/>
      <w:sz w:val="22"/>
      <w:szCs w:val="22"/>
    </w:rPr>
  </w:style>
  <w:style w:type="paragraph" w:customStyle="1" w:styleId="BTAnIIEMEASMCA">
    <w:name w:val="BT(AnII) EMEA_SMCA"/>
    <w:basedOn w:val="Debesliotekstas"/>
    <w:autoRedefine/>
    <w:rsid w:val="008A7596"/>
  </w:style>
  <w:style w:type="paragraph" w:customStyle="1" w:styleId="BT-EMEASMCA">
    <w:name w:val="BT- EMEA_SMCA"/>
    <w:basedOn w:val="BTEMEASMCA"/>
    <w:autoRedefine/>
    <w:rsid w:val="008A7596"/>
    <w:pPr>
      <w:numPr>
        <w:numId w:val="1"/>
      </w:numPr>
      <w:tabs>
        <w:tab w:val="num" w:pos="360"/>
        <w:tab w:val="left" w:pos="709"/>
      </w:tabs>
      <w:ind w:left="0" w:hanging="720"/>
    </w:pPr>
  </w:style>
  <w:style w:type="paragraph" w:customStyle="1" w:styleId="PI-3EMEASMCA">
    <w:name w:val="PI-3 EMEA_SMCA"/>
    <w:basedOn w:val="prastasis"/>
    <w:autoRedefine/>
    <w:rsid w:val="008A7596"/>
    <w:pPr>
      <w:spacing w:line="220" w:lineRule="exact"/>
    </w:pPr>
    <w:rPr>
      <w:b/>
      <w:bCs/>
      <w:szCs w:val="22"/>
    </w:rPr>
  </w:style>
  <w:style w:type="paragraph" w:customStyle="1" w:styleId="BTbEMEASMCA">
    <w:name w:val="BT(b) EMEA_SMCA"/>
    <w:basedOn w:val="BTEMEASMCA"/>
    <w:autoRedefine/>
    <w:rsid w:val="008A7596"/>
    <w:rPr>
      <w:b/>
    </w:rPr>
  </w:style>
  <w:style w:type="paragraph" w:customStyle="1" w:styleId="BTbeEMEASMCA">
    <w:name w:val="BT(be) EMEA_SMCA"/>
    <w:basedOn w:val="BTEMEASMCA"/>
    <w:autoRedefine/>
    <w:rsid w:val="008A7596"/>
    <w:pPr>
      <w:jc w:val="center"/>
    </w:pPr>
    <w:rPr>
      <w:b/>
    </w:rPr>
  </w:style>
  <w:style w:type="paragraph" w:customStyle="1" w:styleId="BTuEMEASMCA">
    <w:name w:val="BT(u) EMEA_SMCA"/>
    <w:basedOn w:val="BTEMEASMCA"/>
    <w:autoRedefine/>
    <w:rsid w:val="008A7596"/>
    <w:rPr>
      <w:u w:val="single"/>
    </w:rPr>
  </w:style>
  <w:style w:type="character" w:customStyle="1" w:styleId="Antrat2Diagrama">
    <w:name w:val="Antraštė 2 Diagrama"/>
    <w:basedOn w:val="Numatytasispastraiposriftas"/>
    <w:link w:val="Antrat2"/>
    <w:uiPriority w:val="9"/>
    <w:semiHidden/>
    <w:rsid w:val="008A7596"/>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8A7596"/>
    <w:rPr>
      <w:rFonts w:asciiTheme="majorHAnsi" w:eastAsiaTheme="majorEastAsia" w:hAnsiTheme="majorHAnsi" w:cstheme="majorBidi"/>
      <w:b/>
      <w:bCs/>
      <w:color w:val="4F81BD" w:themeColor="accent1"/>
      <w:sz w:val="24"/>
      <w:szCs w:val="24"/>
    </w:rPr>
  </w:style>
  <w:style w:type="character" w:customStyle="1" w:styleId="Antrat1Diagrama">
    <w:name w:val="Antraštė 1 Diagrama"/>
    <w:basedOn w:val="Numatytasispastraiposriftas"/>
    <w:link w:val="Antrat1"/>
    <w:uiPriority w:val="9"/>
    <w:rsid w:val="008A7596"/>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8A759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A7596"/>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4F13D0"/>
    <w:rPr>
      <w:sz w:val="16"/>
      <w:szCs w:val="16"/>
    </w:rPr>
  </w:style>
  <w:style w:type="paragraph" w:styleId="Komentarotekstas">
    <w:name w:val="annotation text"/>
    <w:basedOn w:val="prastasis"/>
    <w:link w:val="KomentarotekstasDiagrama"/>
    <w:uiPriority w:val="99"/>
    <w:semiHidden/>
    <w:unhideWhenUsed/>
    <w:rsid w:val="004F13D0"/>
    <w:rPr>
      <w:sz w:val="20"/>
      <w:szCs w:val="20"/>
    </w:rPr>
  </w:style>
  <w:style w:type="character" w:customStyle="1" w:styleId="KomentarotekstasDiagrama">
    <w:name w:val="Komentaro tekstas Diagrama"/>
    <w:basedOn w:val="Numatytasispastraiposriftas"/>
    <w:link w:val="Komentarotekstas"/>
    <w:uiPriority w:val="99"/>
    <w:semiHidden/>
    <w:rsid w:val="004F13D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F13D0"/>
    <w:rPr>
      <w:b/>
      <w:bCs/>
    </w:rPr>
  </w:style>
  <w:style w:type="character" w:customStyle="1" w:styleId="KomentarotemaDiagrama">
    <w:name w:val="Komentaro tema Diagrama"/>
    <w:basedOn w:val="KomentarotekstasDiagrama"/>
    <w:link w:val="Komentarotema"/>
    <w:uiPriority w:val="99"/>
    <w:semiHidden/>
    <w:rsid w:val="004F13D0"/>
    <w:rPr>
      <w:rFonts w:ascii="Times New Roman" w:eastAsia="Times New Roman" w:hAnsi="Times New Roman" w:cs="Times New Roman"/>
      <w:b/>
      <w:bCs/>
      <w:sz w:val="20"/>
      <w:szCs w:val="20"/>
    </w:rPr>
  </w:style>
  <w:style w:type="character" w:customStyle="1" w:styleId="Antrat4Diagrama">
    <w:name w:val="Antraštė 4 Diagrama"/>
    <w:basedOn w:val="Numatytasispastraiposriftas"/>
    <w:link w:val="Antrat4"/>
    <w:uiPriority w:val="9"/>
    <w:semiHidden/>
    <w:rsid w:val="00691062"/>
    <w:rPr>
      <w:rFonts w:asciiTheme="majorHAnsi" w:eastAsiaTheme="majorEastAsia" w:hAnsiTheme="majorHAnsi" w:cstheme="majorBidi"/>
      <w:b/>
      <w:bCs/>
      <w:i/>
      <w:iCs/>
      <w:color w:val="4F81BD" w:themeColor="accent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B3E2F"/>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uiPriority w:val="9"/>
    <w:qFormat/>
    <w:rsid w:val="008A75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8A75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A7596"/>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691062"/>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A7596"/>
    <w:rPr>
      <w:color w:val="0000FF"/>
      <w:u w:val="single"/>
    </w:rPr>
  </w:style>
  <w:style w:type="paragraph" w:styleId="Dokumentoinaostekstas">
    <w:name w:val="endnote text"/>
    <w:basedOn w:val="prastasis"/>
    <w:link w:val="DokumentoinaostekstasDiagrama"/>
    <w:unhideWhenUsed/>
    <w:rsid w:val="008A7596"/>
    <w:pPr>
      <w:tabs>
        <w:tab w:val="left" w:pos="567"/>
      </w:tabs>
    </w:pPr>
    <w:rPr>
      <w:szCs w:val="20"/>
      <w:lang w:val="en-GB"/>
    </w:rPr>
  </w:style>
  <w:style w:type="character" w:customStyle="1" w:styleId="DokumentoinaostekstasDiagrama">
    <w:name w:val="Dokumento išnašos tekstas Diagrama"/>
    <w:basedOn w:val="Numatytasispastraiposriftas"/>
    <w:link w:val="Dokumentoinaostekstas"/>
    <w:rsid w:val="008A7596"/>
    <w:rPr>
      <w:rFonts w:ascii="Times New Roman" w:eastAsia="Times New Roman" w:hAnsi="Times New Roman" w:cs="Times New Roman"/>
      <w:szCs w:val="20"/>
      <w:lang w:val="en-GB"/>
    </w:rPr>
  </w:style>
  <w:style w:type="paragraph" w:styleId="Pavadinimas">
    <w:name w:val="Title"/>
    <w:basedOn w:val="prastasis"/>
    <w:link w:val="PavadinimasDiagrama"/>
    <w:autoRedefine/>
    <w:qFormat/>
    <w:rsid w:val="008A7596"/>
    <w:pPr>
      <w:jc w:val="center"/>
      <w:outlineLvl w:val="0"/>
    </w:pPr>
    <w:rPr>
      <w:b/>
      <w:kern w:val="28"/>
      <w:szCs w:val="20"/>
      <w:lang w:eastAsia="lt-LT"/>
    </w:rPr>
  </w:style>
  <w:style w:type="character" w:customStyle="1" w:styleId="PavadinimasDiagrama">
    <w:name w:val="Pavadinimas Diagrama"/>
    <w:basedOn w:val="Numatytasispastraiposriftas"/>
    <w:link w:val="Pavadinimas"/>
    <w:rsid w:val="008A7596"/>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semiHidden/>
    <w:unhideWhenUsed/>
    <w:rsid w:val="008A7596"/>
    <w:pPr>
      <w:spacing w:after="120"/>
    </w:pPr>
    <w:rPr>
      <w:szCs w:val="20"/>
      <w:lang w:eastAsia="lt-LT"/>
    </w:rPr>
  </w:style>
  <w:style w:type="character" w:customStyle="1" w:styleId="PagrindinistekstasDiagrama">
    <w:name w:val="Pagrindinis tekstas Diagrama"/>
    <w:basedOn w:val="Numatytasispastraiposriftas"/>
    <w:link w:val="Pagrindinistekstas"/>
    <w:semiHidden/>
    <w:rsid w:val="008A7596"/>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semiHidden/>
    <w:unhideWhenUsed/>
    <w:rsid w:val="008A7596"/>
    <w:pPr>
      <w:spacing w:after="120"/>
    </w:pPr>
    <w:rPr>
      <w:sz w:val="16"/>
      <w:szCs w:val="16"/>
    </w:rPr>
  </w:style>
  <w:style w:type="character" w:customStyle="1" w:styleId="Pagrindinistekstas3Diagrama">
    <w:name w:val="Pagrindinis tekstas 3 Diagrama"/>
    <w:basedOn w:val="Numatytasispastraiposriftas"/>
    <w:link w:val="Pagrindinistekstas3"/>
    <w:semiHidden/>
    <w:rsid w:val="008A7596"/>
    <w:rPr>
      <w:rFonts w:ascii="Times New Roman" w:eastAsia="Times New Roman" w:hAnsi="Times New Roman" w:cs="Times New Roman"/>
      <w:sz w:val="16"/>
      <w:szCs w:val="16"/>
    </w:rPr>
  </w:style>
  <w:style w:type="paragraph" w:customStyle="1" w:styleId="PI-1EMEASMCA">
    <w:name w:val="PI-1 EMEA_SMCA"/>
    <w:basedOn w:val="Antrat2"/>
    <w:autoRedefine/>
    <w:rsid w:val="008A7596"/>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character" w:customStyle="1" w:styleId="PI-1labEMEASMCAChar">
    <w:name w:val="PI-1_lab EMEA_SMCA Char"/>
    <w:basedOn w:val="Numatytasispastraiposriftas"/>
    <w:link w:val="PI-1labEMEASMCA"/>
    <w:locked/>
    <w:rsid w:val="008A7596"/>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8A7596"/>
    <w:pPr>
      <w:pBdr>
        <w:top w:val="single" w:sz="4" w:space="1" w:color="auto"/>
        <w:left w:val="single" w:sz="4" w:space="4" w:color="auto"/>
        <w:bottom w:val="single" w:sz="4" w:space="1" w:color="auto"/>
        <w:right w:val="single" w:sz="4" w:space="4" w:color="auto"/>
      </w:pBdr>
      <w:tabs>
        <w:tab w:val="left" w:pos="540"/>
      </w:tabs>
    </w:pPr>
    <w:rPr>
      <w:b/>
      <w:noProof/>
      <w:szCs w:val="22"/>
    </w:rPr>
  </w:style>
  <w:style w:type="paragraph" w:customStyle="1" w:styleId="PI-2EMEASMCA">
    <w:name w:val="PI-2 EMEA_SMCA"/>
    <w:basedOn w:val="Antrat3"/>
    <w:autoRedefine/>
    <w:rsid w:val="008A7596"/>
    <w:pPr>
      <w:tabs>
        <w:tab w:val="left" w:pos="567"/>
      </w:tabs>
      <w:spacing w:before="0"/>
      <w:ind w:left="567" w:hanging="567"/>
    </w:pPr>
    <w:rPr>
      <w:rFonts w:ascii="Times New Roman" w:eastAsia="Times New Roman" w:hAnsi="Times New Roman" w:cs="Times New Roman"/>
      <w:bCs w:val="0"/>
      <w:color w:val="auto"/>
      <w:kern w:val="28"/>
      <w:szCs w:val="22"/>
    </w:rPr>
  </w:style>
  <w:style w:type="character" w:customStyle="1" w:styleId="BTEMEASMCAChar">
    <w:name w:val="BT EMEA_SMCA Char"/>
    <w:basedOn w:val="Numatytasispastraiposriftas"/>
    <w:link w:val="BTEMEASMCA"/>
    <w:locked/>
    <w:rsid w:val="008A7596"/>
    <w:rPr>
      <w:rFonts w:ascii="Times New Roman" w:eastAsia="Times New Roman" w:hAnsi="Times New Roman" w:cs="Times New Roman"/>
    </w:rPr>
  </w:style>
  <w:style w:type="paragraph" w:customStyle="1" w:styleId="BTEMEASMCA">
    <w:name w:val="BT EMEA_SMCA"/>
    <w:basedOn w:val="prastasis"/>
    <w:link w:val="BTEMEASMCAChar"/>
    <w:autoRedefine/>
    <w:rsid w:val="008A7596"/>
    <w:rPr>
      <w:szCs w:val="22"/>
    </w:rPr>
  </w:style>
  <w:style w:type="character" w:customStyle="1" w:styleId="TTEMEASMCAChar">
    <w:name w:val="TT EMEA_SMCA Char"/>
    <w:basedOn w:val="Numatytasispastraiposriftas"/>
    <w:link w:val="TTEMEASMCA"/>
    <w:locked/>
    <w:rsid w:val="007C443D"/>
    <w:rPr>
      <w:rFonts w:ascii="Times New Roman" w:eastAsia="Times New Roman" w:hAnsi="Times New Roman" w:cs="Times New Roman"/>
      <w:b/>
    </w:rPr>
  </w:style>
  <w:style w:type="paragraph" w:customStyle="1" w:styleId="TTEMEASMCA">
    <w:name w:val="TT EMEA_SMCA"/>
    <w:basedOn w:val="Antrat1"/>
    <w:link w:val="TTEMEASMCAChar"/>
    <w:autoRedefine/>
    <w:rsid w:val="007C443D"/>
    <w:pPr>
      <w:keepNext w:val="0"/>
      <w:keepLines w:val="0"/>
      <w:tabs>
        <w:tab w:val="left" w:pos="567"/>
      </w:tabs>
      <w:spacing w:before="0"/>
      <w:ind w:left="567" w:hanging="567"/>
      <w:jc w:val="center"/>
    </w:pPr>
    <w:rPr>
      <w:rFonts w:ascii="Times New Roman" w:eastAsia="Times New Roman" w:hAnsi="Times New Roman" w:cs="Times New Roman"/>
      <w:bCs w:val="0"/>
      <w:color w:val="auto"/>
      <w:sz w:val="22"/>
      <w:szCs w:val="22"/>
    </w:rPr>
  </w:style>
  <w:style w:type="paragraph" w:customStyle="1" w:styleId="BTAnIIEMEASMCA">
    <w:name w:val="BT(AnII) EMEA_SMCA"/>
    <w:basedOn w:val="Debesliotekstas"/>
    <w:autoRedefine/>
    <w:rsid w:val="008A7596"/>
  </w:style>
  <w:style w:type="paragraph" w:customStyle="1" w:styleId="BT-EMEASMCA">
    <w:name w:val="BT- EMEA_SMCA"/>
    <w:basedOn w:val="BTEMEASMCA"/>
    <w:autoRedefine/>
    <w:rsid w:val="008A7596"/>
    <w:pPr>
      <w:numPr>
        <w:numId w:val="1"/>
      </w:numPr>
      <w:tabs>
        <w:tab w:val="num" w:pos="360"/>
        <w:tab w:val="left" w:pos="709"/>
      </w:tabs>
      <w:ind w:left="0" w:hanging="720"/>
    </w:pPr>
  </w:style>
  <w:style w:type="paragraph" w:customStyle="1" w:styleId="PI-3EMEASMCA">
    <w:name w:val="PI-3 EMEA_SMCA"/>
    <w:basedOn w:val="prastasis"/>
    <w:autoRedefine/>
    <w:rsid w:val="008A7596"/>
    <w:pPr>
      <w:spacing w:line="220" w:lineRule="exact"/>
    </w:pPr>
    <w:rPr>
      <w:b/>
      <w:bCs/>
      <w:szCs w:val="22"/>
    </w:rPr>
  </w:style>
  <w:style w:type="paragraph" w:customStyle="1" w:styleId="BTbEMEASMCA">
    <w:name w:val="BT(b) EMEA_SMCA"/>
    <w:basedOn w:val="BTEMEASMCA"/>
    <w:autoRedefine/>
    <w:rsid w:val="008A7596"/>
    <w:rPr>
      <w:b/>
    </w:rPr>
  </w:style>
  <w:style w:type="paragraph" w:customStyle="1" w:styleId="BTbeEMEASMCA">
    <w:name w:val="BT(be) EMEA_SMCA"/>
    <w:basedOn w:val="BTEMEASMCA"/>
    <w:autoRedefine/>
    <w:rsid w:val="008A7596"/>
    <w:pPr>
      <w:jc w:val="center"/>
    </w:pPr>
    <w:rPr>
      <w:b/>
    </w:rPr>
  </w:style>
  <w:style w:type="paragraph" w:customStyle="1" w:styleId="BTuEMEASMCA">
    <w:name w:val="BT(u) EMEA_SMCA"/>
    <w:basedOn w:val="BTEMEASMCA"/>
    <w:autoRedefine/>
    <w:rsid w:val="008A7596"/>
    <w:rPr>
      <w:u w:val="single"/>
    </w:rPr>
  </w:style>
  <w:style w:type="character" w:customStyle="1" w:styleId="Antrat2Diagrama">
    <w:name w:val="Antraštė 2 Diagrama"/>
    <w:basedOn w:val="Numatytasispastraiposriftas"/>
    <w:link w:val="Antrat2"/>
    <w:uiPriority w:val="9"/>
    <w:semiHidden/>
    <w:rsid w:val="008A7596"/>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8A7596"/>
    <w:rPr>
      <w:rFonts w:asciiTheme="majorHAnsi" w:eastAsiaTheme="majorEastAsia" w:hAnsiTheme="majorHAnsi" w:cstheme="majorBidi"/>
      <w:b/>
      <w:bCs/>
      <w:color w:val="4F81BD" w:themeColor="accent1"/>
      <w:sz w:val="24"/>
      <w:szCs w:val="24"/>
    </w:rPr>
  </w:style>
  <w:style w:type="character" w:customStyle="1" w:styleId="Antrat1Diagrama">
    <w:name w:val="Antraštė 1 Diagrama"/>
    <w:basedOn w:val="Numatytasispastraiposriftas"/>
    <w:link w:val="Antrat1"/>
    <w:uiPriority w:val="9"/>
    <w:rsid w:val="008A7596"/>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8A759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A7596"/>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4F13D0"/>
    <w:rPr>
      <w:sz w:val="16"/>
      <w:szCs w:val="16"/>
    </w:rPr>
  </w:style>
  <w:style w:type="paragraph" w:styleId="Komentarotekstas">
    <w:name w:val="annotation text"/>
    <w:basedOn w:val="prastasis"/>
    <w:link w:val="KomentarotekstasDiagrama"/>
    <w:uiPriority w:val="99"/>
    <w:semiHidden/>
    <w:unhideWhenUsed/>
    <w:rsid w:val="004F13D0"/>
    <w:rPr>
      <w:sz w:val="20"/>
      <w:szCs w:val="20"/>
    </w:rPr>
  </w:style>
  <w:style w:type="character" w:customStyle="1" w:styleId="KomentarotekstasDiagrama">
    <w:name w:val="Komentaro tekstas Diagrama"/>
    <w:basedOn w:val="Numatytasispastraiposriftas"/>
    <w:link w:val="Komentarotekstas"/>
    <w:uiPriority w:val="99"/>
    <w:semiHidden/>
    <w:rsid w:val="004F13D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F13D0"/>
    <w:rPr>
      <w:b/>
      <w:bCs/>
    </w:rPr>
  </w:style>
  <w:style w:type="character" w:customStyle="1" w:styleId="KomentarotemaDiagrama">
    <w:name w:val="Komentaro tema Diagrama"/>
    <w:basedOn w:val="KomentarotekstasDiagrama"/>
    <w:link w:val="Komentarotema"/>
    <w:uiPriority w:val="99"/>
    <w:semiHidden/>
    <w:rsid w:val="004F13D0"/>
    <w:rPr>
      <w:rFonts w:ascii="Times New Roman" w:eastAsia="Times New Roman" w:hAnsi="Times New Roman" w:cs="Times New Roman"/>
      <w:b/>
      <w:bCs/>
      <w:sz w:val="20"/>
      <w:szCs w:val="20"/>
    </w:rPr>
  </w:style>
  <w:style w:type="character" w:customStyle="1" w:styleId="Antrat4Diagrama">
    <w:name w:val="Antraštė 4 Diagrama"/>
    <w:basedOn w:val="Numatytasispastraiposriftas"/>
    <w:link w:val="Antrat4"/>
    <w:uiPriority w:val="9"/>
    <w:semiHidden/>
    <w:rsid w:val="00691062"/>
    <w:rPr>
      <w:rFonts w:asciiTheme="majorHAnsi" w:eastAsiaTheme="majorEastAsia" w:hAnsiTheme="majorHAnsi" w:cstheme="majorBidi"/>
      <w:b/>
      <w:bCs/>
      <w:i/>
      <w:iCs/>
      <w:color w:val="4F81BD"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23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ma.europa.e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D9AC86609D5A446A920D1FC195FF073" ma:contentTypeVersion="0" ma:contentTypeDescription="Kurkite naują dokumentą." ma:contentTypeScope="" ma:versionID="e73669905df33ceac0d496beba7642ae">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84DC143-D788-40EE-9C31-062914E09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05DB46A-1C3E-4FDC-A534-0920246F90F7}">
  <ds:schemaRefs>
    <ds:schemaRef ds:uri="http://schemas.microsoft.com/sharepoint/v3/contenttype/forms"/>
  </ds:schemaRefs>
</ds:datastoreItem>
</file>

<file path=customXml/itemProps3.xml><?xml version="1.0" encoding="utf-8"?>
<ds:datastoreItem xmlns:ds="http://schemas.openxmlformats.org/officeDocument/2006/customXml" ds:itemID="{7E36D995-FA1E-488C-A734-4490878C8608}">
  <ds:schemaRefs>
    <ds:schemaRef ds:uri="http://purl.org/dc/terms/"/>
    <ds:schemaRef ds:uri="http://purl.org/dc/dcmityp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19464</Words>
  <Characters>11096</Characters>
  <Application>Microsoft Office Word</Application>
  <DocSecurity>8</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GlaxoSmithKline</Company>
  <LinksUpToDate>false</LinksUpToDate>
  <CharactersWithSpaces>30500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jdk16721</dc:creator>
  <cp:lastModifiedBy>Albina Burkauskaitė</cp:lastModifiedBy>
  <cp:revision>3</cp:revision>
  <dcterms:created xsi:type="dcterms:W3CDTF">2015-04-03T09:59:00Z</dcterms:created>
  <dcterms:modified xsi:type="dcterms:W3CDTF">2015-04-03T10:00:00Z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153636181</vt:i4>
  </property>
  <property fmtid="{D5CDD505-2E9C-101B-9397-08002B2CF9AE}" pid="3" name="ContentTypeId">
    <vt:lpwstr>0x0101000D9AC86609D5A446A920D1FC195FF073</vt:lpwstr>
  </property>
</Properties>
</file>