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04A" w:rsidRPr="005F0E84" w:rsidRDefault="0061004A" w:rsidP="0061004A">
      <w:pPr>
        <w:pStyle w:val="TTEMEASMCA"/>
        <w:contextualSpacing/>
        <w:rPr>
          <w:lang w:val="lt-LT"/>
        </w:rPr>
      </w:pPr>
      <w:bookmarkStart w:id="0" w:name="_Toc129243138"/>
      <w:bookmarkStart w:id="1" w:name="_Toc129243263"/>
      <w:r w:rsidRPr="005F0E84">
        <w:rPr>
          <w:rFonts w:eastAsia="SimSun"/>
          <w:iCs/>
          <w:caps w:val="0"/>
          <w:lang w:val="lt-LT" w:eastAsia="zh-CN"/>
        </w:rPr>
        <w:t>Pakuotės lapelis: informacija vartotojui</w:t>
      </w:r>
      <w:bookmarkEnd w:id="0"/>
      <w:bookmarkEnd w:id="1"/>
    </w:p>
    <w:p w:rsidR="0061004A" w:rsidRPr="005F0E84" w:rsidRDefault="0061004A" w:rsidP="0061004A">
      <w:pPr>
        <w:pStyle w:val="TTEMEASMCA"/>
        <w:contextualSpacing/>
        <w:rPr>
          <w:lang w:val="lt-LT"/>
        </w:rPr>
      </w:pPr>
    </w:p>
    <w:p w:rsidR="0061004A" w:rsidRPr="005F0E84" w:rsidRDefault="0061004A" w:rsidP="0061004A">
      <w:pPr>
        <w:ind w:left="567" w:hanging="567"/>
        <w:contextualSpacing/>
        <w:jc w:val="center"/>
        <w:rPr>
          <w:b/>
          <w:szCs w:val="22"/>
        </w:rPr>
      </w:pPr>
      <w:r w:rsidRPr="005F0E84">
        <w:rPr>
          <w:b/>
          <w:szCs w:val="22"/>
        </w:rPr>
        <w:t>Vitamine D3 B.O.N. 200 000 TV/ml geriamasis tirpalas</w:t>
      </w:r>
    </w:p>
    <w:p w:rsidR="0061004A" w:rsidRPr="005F0E84" w:rsidRDefault="0061004A" w:rsidP="0061004A">
      <w:pPr>
        <w:pStyle w:val="Pagrindinistekstas"/>
        <w:spacing w:after="0"/>
        <w:contextualSpacing/>
        <w:jc w:val="center"/>
        <w:rPr>
          <w:szCs w:val="22"/>
        </w:rPr>
      </w:pPr>
      <w:proofErr w:type="spellStart"/>
      <w:r w:rsidRPr="005F0E84">
        <w:rPr>
          <w:szCs w:val="22"/>
        </w:rPr>
        <w:t>cholecalciferolis</w:t>
      </w:r>
      <w:proofErr w:type="spellEnd"/>
    </w:p>
    <w:p w:rsidR="0061004A" w:rsidRPr="005F0E84" w:rsidRDefault="0061004A" w:rsidP="0061004A">
      <w:pPr>
        <w:pStyle w:val="TTEMEASMCA"/>
        <w:contextualSpacing/>
        <w:rPr>
          <w:lang w:val="lt-LT"/>
        </w:rPr>
      </w:pPr>
    </w:p>
    <w:p w:rsidR="0061004A" w:rsidRPr="005F0E84" w:rsidRDefault="0061004A" w:rsidP="0061004A">
      <w:pPr>
        <w:suppressAutoHyphens/>
        <w:ind w:left="142" w:hanging="142"/>
        <w:contextualSpacing/>
        <w:rPr>
          <w:b/>
          <w:szCs w:val="22"/>
        </w:rPr>
      </w:pPr>
      <w:r w:rsidRPr="005F0E84">
        <w:rPr>
          <w:b/>
          <w:szCs w:val="22"/>
        </w:rPr>
        <w:t>Atidžiai perskaitykite visą šį lapelį, prieš pradėdami vartoti vaistą, nes jame pateikiama Jums</w:t>
      </w:r>
    </w:p>
    <w:p w:rsidR="0061004A" w:rsidRPr="005F0E84" w:rsidRDefault="0061004A" w:rsidP="0061004A">
      <w:pPr>
        <w:suppressAutoHyphens/>
        <w:ind w:left="142" w:hanging="142"/>
        <w:contextualSpacing/>
        <w:rPr>
          <w:szCs w:val="22"/>
        </w:rPr>
      </w:pPr>
      <w:r w:rsidRPr="005F0E84">
        <w:rPr>
          <w:b/>
          <w:szCs w:val="22"/>
        </w:rPr>
        <w:t>svarbi informacija.</w:t>
      </w:r>
    </w:p>
    <w:p w:rsidR="0061004A" w:rsidRPr="005F0E84" w:rsidRDefault="0061004A" w:rsidP="0061004A">
      <w:pPr>
        <w:numPr>
          <w:ilvl w:val="0"/>
          <w:numId w:val="2"/>
        </w:numPr>
        <w:ind w:left="567" w:right="-2" w:hanging="567"/>
        <w:contextualSpacing/>
        <w:rPr>
          <w:szCs w:val="22"/>
        </w:rPr>
      </w:pPr>
      <w:r w:rsidRPr="005F0E84">
        <w:rPr>
          <w:szCs w:val="22"/>
        </w:rPr>
        <w:t xml:space="preserve">Neišmeskite šio lapelio, nes vėl gali prireikti jį perskaityti. </w:t>
      </w:r>
    </w:p>
    <w:p w:rsidR="0061004A" w:rsidRPr="005F0E84" w:rsidRDefault="0061004A" w:rsidP="0061004A">
      <w:pPr>
        <w:numPr>
          <w:ilvl w:val="0"/>
          <w:numId w:val="2"/>
        </w:numPr>
        <w:ind w:left="567" w:right="-2" w:hanging="567"/>
        <w:contextualSpacing/>
        <w:rPr>
          <w:szCs w:val="22"/>
        </w:rPr>
      </w:pPr>
      <w:r w:rsidRPr="005F0E84">
        <w:rPr>
          <w:szCs w:val="22"/>
        </w:rPr>
        <w:t>Jeigu kiltų daugiau klausimų, kreipkitės į gydytoją arba vaistininką.</w:t>
      </w:r>
    </w:p>
    <w:p w:rsidR="0061004A" w:rsidRPr="005F0E84" w:rsidRDefault="0061004A" w:rsidP="0061004A">
      <w:pPr>
        <w:ind w:left="567" w:right="-2" w:hanging="567"/>
        <w:contextualSpacing/>
        <w:rPr>
          <w:color w:val="008000"/>
          <w:szCs w:val="22"/>
        </w:rPr>
      </w:pPr>
      <w:r w:rsidRPr="005F0E84">
        <w:rPr>
          <w:szCs w:val="22"/>
        </w:rPr>
        <w:t>-</w:t>
      </w:r>
      <w:r w:rsidRPr="005F0E84">
        <w:rPr>
          <w:szCs w:val="22"/>
        </w:rPr>
        <w:tab/>
        <w:t>Šis vaistas skirtas tik Jums, todėl kitiems žmonėms jo duoti negalima. Vaistas gali jiems pakenkti (net tiems, kurių ligos požymiai yra tokie patys kaip Jūsų).</w:t>
      </w:r>
      <w:r w:rsidRPr="005F0E84">
        <w:rPr>
          <w:color w:val="008000"/>
          <w:szCs w:val="22"/>
        </w:rPr>
        <w:t xml:space="preserve"> </w:t>
      </w:r>
    </w:p>
    <w:p w:rsidR="0061004A" w:rsidRPr="005F0E84" w:rsidRDefault="0061004A" w:rsidP="0061004A">
      <w:pPr>
        <w:pStyle w:val="Pagrindinistekstas"/>
        <w:spacing w:after="0"/>
        <w:ind w:left="567" w:hanging="567"/>
        <w:contextualSpacing/>
        <w:rPr>
          <w:szCs w:val="22"/>
        </w:rPr>
      </w:pPr>
      <w:r w:rsidRPr="005F0E84">
        <w:rPr>
          <w:color w:val="008000"/>
          <w:szCs w:val="22"/>
        </w:rPr>
        <w:t>-</w:t>
      </w:r>
      <w:r w:rsidRPr="005F0E84">
        <w:rPr>
          <w:color w:val="008000"/>
          <w:szCs w:val="22"/>
        </w:rPr>
        <w:tab/>
      </w:r>
      <w:r w:rsidRPr="005F0E84">
        <w:rPr>
          <w:szCs w:val="22"/>
        </w:rPr>
        <w:t xml:space="preserve">Jeigu pasireiškė šalutinis poveikis (net jeigu jis šiame lapelyje nenurodytas), kreipkitės į </w:t>
      </w:r>
    </w:p>
    <w:p w:rsidR="0061004A" w:rsidRPr="005F0E84" w:rsidRDefault="0061004A" w:rsidP="0061004A">
      <w:pPr>
        <w:pStyle w:val="Pagrindinistekstas"/>
        <w:spacing w:after="0"/>
        <w:ind w:firstLine="567"/>
        <w:contextualSpacing/>
        <w:rPr>
          <w:szCs w:val="22"/>
          <w:highlight w:val="yellow"/>
        </w:rPr>
      </w:pPr>
      <w:r w:rsidRPr="005F0E84">
        <w:rPr>
          <w:szCs w:val="22"/>
        </w:rPr>
        <w:t>gydytoją arba vaistininką.</w:t>
      </w:r>
      <w:r w:rsidRPr="005F0E84">
        <w:rPr>
          <w:b/>
          <w:szCs w:val="22"/>
        </w:rPr>
        <w:t xml:space="preserve"> </w:t>
      </w:r>
      <w:r w:rsidRPr="005F0E84">
        <w:rPr>
          <w:szCs w:val="22"/>
        </w:rPr>
        <w:t>Žr. 4 skyrių.</w:t>
      </w:r>
    </w:p>
    <w:p w:rsidR="0061004A" w:rsidRPr="005F0E84" w:rsidRDefault="0061004A" w:rsidP="0061004A">
      <w:pPr>
        <w:pStyle w:val="Pagrindinistekstas"/>
        <w:spacing w:after="0"/>
        <w:contextualSpacing/>
        <w:rPr>
          <w:b/>
          <w:szCs w:val="22"/>
        </w:rPr>
      </w:pPr>
    </w:p>
    <w:p w:rsidR="0061004A" w:rsidRPr="005F0E84" w:rsidRDefault="0061004A" w:rsidP="0061004A">
      <w:pPr>
        <w:pStyle w:val="Pagrindinistekstas"/>
        <w:spacing w:after="0"/>
        <w:contextualSpacing/>
        <w:rPr>
          <w:b/>
          <w:szCs w:val="22"/>
        </w:rPr>
      </w:pPr>
      <w:r w:rsidRPr="005F0E84">
        <w:rPr>
          <w:b/>
          <w:szCs w:val="22"/>
        </w:rPr>
        <w:t>Apie ką rašoma šiame lapelyje?</w:t>
      </w:r>
    </w:p>
    <w:p w:rsidR="0061004A" w:rsidRPr="005F0E84" w:rsidRDefault="0061004A" w:rsidP="0061004A">
      <w:pPr>
        <w:pStyle w:val="Pagrindinistekstas"/>
        <w:numPr>
          <w:ilvl w:val="0"/>
          <w:numId w:val="3"/>
        </w:numPr>
        <w:spacing w:after="0"/>
        <w:contextualSpacing/>
        <w:rPr>
          <w:szCs w:val="22"/>
        </w:rPr>
      </w:pPr>
      <w:r w:rsidRPr="005F0E84">
        <w:rPr>
          <w:szCs w:val="22"/>
        </w:rPr>
        <w:t xml:space="preserve">Kas yra Vitamine </w:t>
      </w:r>
      <w:r>
        <w:rPr>
          <w:szCs w:val="22"/>
        </w:rPr>
        <w:t>D3</w:t>
      </w:r>
      <w:r w:rsidRPr="005F0E84">
        <w:rPr>
          <w:szCs w:val="22"/>
        </w:rPr>
        <w:t xml:space="preserve"> B.O.N. ir kam jis vartojamas</w:t>
      </w:r>
    </w:p>
    <w:p w:rsidR="0061004A" w:rsidRPr="005F0E84" w:rsidRDefault="0061004A" w:rsidP="0061004A">
      <w:pPr>
        <w:pStyle w:val="Pagrindinistekstas"/>
        <w:numPr>
          <w:ilvl w:val="0"/>
          <w:numId w:val="3"/>
        </w:numPr>
        <w:spacing w:after="0"/>
        <w:contextualSpacing/>
        <w:rPr>
          <w:szCs w:val="22"/>
        </w:rPr>
      </w:pPr>
      <w:r w:rsidRPr="005F0E84">
        <w:rPr>
          <w:szCs w:val="22"/>
        </w:rPr>
        <w:t xml:space="preserve">Kas žinotina prieš vartojant Vitamine </w:t>
      </w:r>
      <w:r>
        <w:rPr>
          <w:szCs w:val="22"/>
        </w:rPr>
        <w:t>D3</w:t>
      </w:r>
      <w:r w:rsidRPr="005F0E84">
        <w:rPr>
          <w:szCs w:val="22"/>
        </w:rPr>
        <w:t xml:space="preserve"> B.O.N.</w:t>
      </w:r>
    </w:p>
    <w:p w:rsidR="0061004A" w:rsidRPr="005F0E84" w:rsidRDefault="0061004A" w:rsidP="0061004A">
      <w:pPr>
        <w:pStyle w:val="Pagrindinistekstas"/>
        <w:numPr>
          <w:ilvl w:val="0"/>
          <w:numId w:val="3"/>
        </w:numPr>
        <w:spacing w:after="0"/>
        <w:contextualSpacing/>
        <w:rPr>
          <w:szCs w:val="22"/>
        </w:rPr>
      </w:pPr>
      <w:r w:rsidRPr="005F0E84">
        <w:rPr>
          <w:szCs w:val="22"/>
        </w:rPr>
        <w:t xml:space="preserve">Kaip vartoti </w:t>
      </w:r>
      <w:r w:rsidRPr="000C495D">
        <w:t xml:space="preserve">Vitamine </w:t>
      </w:r>
      <w:r w:rsidRPr="006C05C3">
        <w:rPr>
          <w:szCs w:val="22"/>
          <w:lang w:val="pt-BR"/>
        </w:rPr>
        <w:t>D3</w:t>
      </w:r>
      <w:r w:rsidRPr="000C495D">
        <w:t xml:space="preserve"> B.O.N.</w:t>
      </w:r>
    </w:p>
    <w:p w:rsidR="0061004A" w:rsidRPr="005F0E84" w:rsidRDefault="0061004A" w:rsidP="0061004A">
      <w:pPr>
        <w:pStyle w:val="Pagrindinistekstas"/>
        <w:numPr>
          <w:ilvl w:val="0"/>
          <w:numId w:val="3"/>
        </w:numPr>
        <w:spacing w:after="0"/>
        <w:contextualSpacing/>
        <w:rPr>
          <w:szCs w:val="22"/>
        </w:rPr>
      </w:pPr>
      <w:r w:rsidRPr="005F0E84">
        <w:rPr>
          <w:szCs w:val="22"/>
        </w:rPr>
        <w:t>Galimas šalutinis poveikis</w:t>
      </w:r>
    </w:p>
    <w:p w:rsidR="0061004A" w:rsidRPr="005F0E84" w:rsidRDefault="0061004A" w:rsidP="0061004A">
      <w:pPr>
        <w:pStyle w:val="Pagrindinistekstas"/>
        <w:numPr>
          <w:ilvl w:val="0"/>
          <w:numId w:val="3"/>
        </w:numPr>
        <w:spacing w:after="0"/>
        <w:contextualSpacing/>
        <w:rPr>
          <w:szCs w:val="22"/>
        </w:rPr>
      </w:pPr>
      <w:r w:rsidRPr="005F0E84">
        <w:rPr>
          <w:szCs w:val="22"/>
        </w:rPr>
        <w:t xml:space="preserve">Kaip laikyti Vitamine </w:t>
      </w:r>
      <w:r>
        <w:rPr>
          <w:szCs w:val="22"/>
        </w:rPr>
        <w:t>D3</w:t>
      </w:r>
      <w:r w:rsidRPr="005F0E84">
        <w:rPr>
          <w:szCs w:val="22"/>
        </w:rPr>
        <w:t xml:space="preserve"> B.O.N</w:t>
      </w:r>
    </w:p>
    <w:p w:rsidR="0061004A" w:rsidRPr="005F0E84" w:rsidRDefault="0061004A" w:rsidP="0061004A">
      <w:pPr>
        <w:pStyle w:val="Pagrindinistekstas"/>
        <w:numPr>
          <w:ilvl w:val="0"/>
          <w:numId w:val="3"/>
        </w:numPr>
        <w:spacing w:after="0"/>
        <w:contextualSpacing/>
        <w:rPr>
          <w:szCs w:val="22"/>
        </w:rPr>
      </w:pPr>
      <w:r w:rsidRPr="005F0E84">
        <w:rPr>
          <w:szCs w:val="22"/>
        </w:rPr>
        <w:t>Pakuotės turinys ir kita informacija</w:t>
      </w:r>
    </w:p>
    <w:p w:rsidR="0061004A" w:rsidRPr="005F0E84" w:rsidRDefault="0061004A" w:rsidP="0061004A">
      <w:pPr>
        <w:pStyle w:val="Pagrindinistekstas"/>
        <w:spacing w:after="0"/>
        <w:contextualSpacing/>
        <w:rPr>
          <w:szCs w:val="22"/>
        </w:rPr>
      </w:pPr>
    </w:p>
    <w:p w:rsidR="0061004A" w:rsidRPr="005F0E84" w:rsidRDefault="0061004A" w:rsidP="0061004A">
      <w:pPr>
        <w:pStyle w:val="Pagrindinistekstas"/>
        <w:spacing w:after="0"/>
        <w:contextualSpacing/>
        <w:rPr>
          <w:szCs w:val="22"/>
        </w:rPr>
      </w:pPr>
    </w:p>
    <w:p w:rsidR="0061004A" w:rsidRPr="005F0E84" w:rsidRDefault="0061004A" w:rsidP="0061004A">
      <w:pPr>
        <w:pStyle w:val="Antrat2"/>
      </w:pPr>
      <w:r w:rsidRPr="005F0E84">
        <w:t>1.</w:t>
      </w:r>
      <w:r w:rsidRPr="005F0E84">
        <w:tab/>
        <w:t>Kas yra Vitamine D3 B.O.N. ir kam jis vartojamas</w:t>
      </w:r>
    </w:p>
    <w:p w:rsidR="0061004A" w:rsidRPr="005F0E84" w:rsidRDefault="0061004A" w:rsidP="0061004A">
      <w:pPr>
        <w:contextualSpacing/>
        <w:rPr>
          <w:szCs w:val="22"/>
        </w:rPr>
      </w:pPr>
    </w:p>
    <w:p w:rsidR="0061004A" w:rsidRPr="005F0E84" w:rsidRDefault="0061004A" w:rsidP="0061004A">
      <w:pPr>
        <w:ind w:left="720" w:hanging="720"/>
        <w:contextualSpacing/>
        <w:rPr>
          <w:szCs w:val="22"/>
        </w:rPr>
      </w:pPr>
      <w:r w:rsidRPr="005F0E84">
        <w:rPr>
          <w:szCs w:val="22"/>
        </w:rPr>
        <w:t xml:space="preserve">Šio vaisto sudėtyje yra vitamino D, kuris reikalingas kalcio įsisavinimui kauluose. </w:t>
      </w:r>
    </w:p>
    <w:p w:rsidR="0061004A" w:rsidRPr="005F0E84" w:rsidRDefault="0061004A" w:rsidP="0061004A">
      <w:pPr>
        <w:ind w:left="720" w:hanging="720"/>
        <w:contextualSpacing/>
        <w:rPr>
          <w:szCs w:val="22"/>
        </w:rPr>
      </w:pPr>
    </w:p>
    <w:p w:rsidR="0061004A" w:rsidRPr="005F0E84" w:rsidRDefault="0061004A" w:rsidP="0061004A">
      <w:pPr>
        <w:contextualSpacing/>
        <w:rPr>
          <w:szCs w:val="22"/>
        </w:rPr>
      </w:pPr>
      <w:r w:rsidRPr="005F0E84">
        <w:rPr>
          <w:szCs w:val="22"/>
        </w:rPr>
        <w:t>Šis vaistas vartojamas vitamino D trūkum</w:t>
      </w:r>
      <w:r>
        <w:rPr>
          <w:szCs w:val="22"/>
        </w:rPr>
        <w:t>ui</w:t>
      </w:r>
      <w:r w:rsidRPr="005F0E84">
        <w:rPr>
          <w:szCs w:val="22"/>
        </w:rPr>
        <w:t xml:space="preserve"> šalin</w:t>
      </w:r>
      <w:r>
        <w:rPr>
          <w:szCs w:val="22"/>
        </w:rPr>
        <w:t>ti</w:t>
      </w:r>
      <w:r w:rsidRPr="005F0E84">
        <w:rPr>
          <w:szCs w:val="22"/>
        </w:rPr>
        <w:t xml:space="preserve"> suaugusiems žmonėms, kuriems šio vitamino trūkumas yra patvirtintas specialiais laboratoriniais tyrimais.</w:t>
      </w:r>
    </w:p>
    <w:p w:rsidR="0061004A" w:rsidRPr="005F0E84" w:rsidRDefault="0061004A" w:rsidP="0061004A">
      <w:pPr>
        <w:pStyle w:val="Pagrindinistekstas"/>
        <w:spacing w:after="0"/>
        <w:contextualSpacing/>
        <w:rPr>
          <w:szCs w:val="22"/>
        </w:rPr>
      </w:pPr>
    </w:p>
    <w:p w:rsidR="0061004A" w:rsidRPr="005F0E84" w:rsidRDefault="0061004A" w:rsidP="0061004A">
      <w:pPr>
        <w:pStyle w:val="Pagrindinistekstas"/>
        <w:spacing w:after="0"/>
        <w:contextualSpacing/>
        <w:rPr>
          <w:szCs w:val="22"/>
        </w:rPr>
      </w:pPr>
    </w:p>
    <w:p w:rsidR="0061004A" w:rsidRPr="005F0E84" w:rsidRDefault="0061004A" w:rsidP="0061004A">
      <w:pPr>
        <w:pStyle w:val="Antrat2"/>
      </w:pPr>
      <w:r w:rsidRPr="005F0E84">
        <w:t>2.</w:t>
      </w:r>
      <w:r w:rsidRPr="005F0E84">
        <w:tab/>
        <w:t xml:space="preserve">Kas žinotina prieš vartojant Vitamine D3 B.O.N. </w:t>
      </w:r>
    </w:p>
    <w:p w:rsidR="0061004A" w:rsidRPr="005F0E84" w:rsidRDefault="0061004A" w:rsidP="0061004A">
      <w:pPr>
        <w:pStyle w:val="Antrat3"/>
      </w:pPr>
    </w:p>
    <w:p w:rsidR="0061004A" w:rsidRPr="005F0E84" w:rsidRDefault="0061004A" w:rsidP="0061004A">
      <w:pPr>
        <w:pStyle w:val="Antrat3"/>
      </w:pPr>
      <w:r w:rsidRPr="005F0E84">
        <w:t xml:space="preserve">Vitamine D3 B.O.N. vartoti </w:t>
      </w:r>
      <w:r>
        <w:t>draudžiama</w:t>
      </w:r>
      <w:r w:rsidRPr="005F0E84">
        <w:t>, jeigu yra:</w:t>
      </w:r>
    </w:p>
    <w:p w:rsidR="0061004A" w:rsidRPr="005F0E84" w:rsidRDefault="0061004A" w:rsidP="0061004A">
      <w:pPr>
        <w:numPr>
          <w:ilvl w:val="0"/>
          <w:numId w:val="1"/>
        </w:numPr>
        <w:ind w:hanging="720"/>
        <w:contextualSpacing/>
        <w:rPr>
          <w:szCs w:val="22"/>
        </w:rPr>
      </w:pPr>
      <w:r w:rsidRPr="005F0E84">
        <w:rPr>
          <w:szCs w:val="22"/>
        </w:rPr>
        <w:t>alergija veikliajai medžiagai arba bet kuriai pagalbinei šio vaisto medžiagai (jos išvardytos 6 skyriuje);</w:t>
      </w:r>
    </w:p>
    <w:p w:rsidR="0061004A" w:rsidRPr="005F0E84" w:rsidRDefault="0061004A" w:rsidP="0061004A">
      <w:pPr>
        <w:numPr>
          <w:ilvl w:val="0"/>
          <w:numId w:val="1"/>
        </w:numPr>
        <w:ind w:hanging="720"/>
        <w:contextualSpacing/>
        <w:rPr>
          <w:szCs w:val="22"/>
        </w:rPr>
      </w:pPr>
      <w:proofErr w:type="spellStart"/>
      <w:r w:rsidRPr="005F0E84">
        <w:rPr>
          <w:szCs w:val="22"/>
        </w:rPr>
        <w:t>hiperkalcemija</w:t>
      </w:r>
      <w:proofErr w:type="spellEnd"/>
      <w:r w:rsidRPr="005F0E84">
        <w:rPr>
          <w:szCs w:val="22"/>
        </w:rPr>
        <w:t xml:space="preserve"> (per didelis kalcio kiekis kraujyje);</w:t>
      </w:r>
    </w:p>
    <w:p w:rsidR="0061004A" w:rsidRPr="005F0E84" w:rsidRDefault="0061004A" w:rsidP="0061004A">
      <w:pPr>
        <w:numPr>
          <w:ilvl w:val="0"/>
          <w:numId w:val="1"/>
        </w:numPr>
        <w:ind w:hanging="720"/>
        <w:contextualSpacing/>
        <w:rPr>
          <w:szCs w:val="22"/>
        </w:rPr>
      </w:pPr>
      <w:proofErr w:type="spellStart"/>
      <w:r w:rsidRPr="005F0E84">
        <w:rPr>
          <w:szCs w:val="22"/>
        </w:rPr>
        <w:t>hiperkalciurija</w:t>
      </w:r>
      <w:proofErr w:type="spellEnd"/>
      <w:r w:rsidRPr="005F0E84">
        <w:rPr>
          <w:szCs w:val="22"/>
        </w:rPr>
        <w:t xml:space="preserve"> (per didelis kalcio kiekis šlapime);</w:t>
      </w:r>
    </w:p>
    <w:p w:rsidR="0061004A" w:rsidRPr="005F0E84" w:rsidRDefault="0061004A" w:rsidP="0061004A">
      <w:pPr>
        <w:numPr>
          <w:ilvl w:val="0"/>
          <w:numId w:val="1"/>
        </w:numPr>
        <w:ind w:hanging="720"/>
        <w:contextualSpacing/>
        <w:rPr>
          <w:szCs w:val="22"/>
        </w:rPr>
      </w:pPr>
      <w:r w:rsidRPr="005F0E84">
        <w:rPr>
          <w:szCs w:val="22"/>
        </w:rPr>
        <w:t>kalcio druskų akmenys inkstuose ar šlapimo takuose.</w:t>
      </w:r>
    </w:p>
    <w:p w:rsidR="0061004A" w:rsidRPr="005F0E84" w:rsidRDefault="0061004A" w:rsidP="0061004A">
      <w:pPr>
        <w:ind w:left="360"/>
        <w:contextualSpacing/>
        <w:rPr>
          <w:b/>
          <w:szCs w:val="22"/>
        </w:rPr>
      </w:pPr>
    </w:p>
    <w:p w:rsidR="0061004A" w:rsidRPr="005F0E84" w:rsidRDefault="0061004A" w:rsidP="0061004A">
      <w:pPr>
        <w:contextualSpacing/>
        <w:rPr>
          <w:b/>
          <w:szCs w:val="22"/>
        </w:rPr>
      </w:pPr>
      <w:r w:rsidRPr="005F0E84">
        <w:rPr>
          <w:b/>
          <w:szCs w:val="22"/>
        </w:rPr>
        <w:t xml:space="preserve">Įspėjimai ir atsargumo priemonės </w:t>
      </w:r>
    </w:p>
    <w:p w:rsidR="0061004A" w:rsidRPr="005610F0" w:rsidRDefault="0061004A" w:rsidP="0061004A">
      <w:pPr>
        <w:numPr>
          <w:ilvl w:val="12"/>
          <w:numId w:val="0"/>
        </w:numPr>
        <w:ind w:right="-2"/>
        <w:contextualSpacing/>
        <w:rPr>
          <w:szCs w:val="22"/>
        </w:rPr>
      </w:pPr>
      <w:r w:rsidRPr="005610F0">
        <w:rPr>
          <w:szCs w:val="22"/>
        </w:rPr>
        <w:t>Pasitarkite su gydytoju arba vaistininku, prieš pradėdami vartoti Vitamine D3 B.O.N. Tai ypač svarbu, jeigu:</w:t>
      </w:r>
    </w:p>
    <w:p w:rsidR="0061004A" w:rsidRPr="005F0E84" w:rsidRDefault="0061004A" w:rsidP="0061004A">
      <w:pPr>
        <w:pStyle w:val="ColorfulList-Accent11"/>
        <w:numPr>
          <w:ilvl w:val="0"/>
          <w:numId w:val="5"/>
        </w:numPr>
        <w:ind w:right="-2"/>
        <w:rPr>
          <w:szCs w:val="22"/>
        </w:rPr>
      </w:pPr>
      <w:r w:rsidRPr="005F0E84">
        <w:rPr>
          <w:szCs w:val="22"/>
        </w:rPr>
        <w:t xml:space="preserve">Jūsų judrumas ribotas (pvz., po operacijos, traumos ar sveikatos būklės); </w:t>
      </w:r>
    </w:p>
    <w:p w:rsidR="0061004A" w:rsidRPr="005F0E84" w:rsidRDefault="0061004A" w:rsidP="0061004A">
      <w:pPr>
        <w:pStyle w:val="ColorfulList-Accent11"/>
        <w:numPr>
          <w:ilvl w:val="0"/>
          <w:numId w:val="5"/>
        </w:numPr>
        <w:ind w:right="-2"/>
        <w:rPr>
          <w:szCs w:val="22"/>
        </w:rPr>
      </w:pPr>
      <w:r w:rsidRPr="005F0E84">
        <w:rPr>
          <w:szCs w:val="22"/>
        </w:rPr>
        <w:t xml:space="preserve">vartojate </w:t>
      </w:r>
      <w:proofErr w:type="spellStart"/>
      <w:r w:rsidRPr="005F0E84">
        <w:rPr>
          <w:szCs w:val="22"/>
        </w:rPr>
        <w:t>benzotiadiazino</w:t>
      </w:r>
      <w:proofErr w:type="spellEnd"/>
      <w:r w:rsidRPr="005F0E84">
        <w:rPr>
          <w:szCs w:val="22"/>
        </w:rPr>
        <w:t xml:space="preserve"> darinių (žr. skyrelį „Kiti vaistai ir Vitamine D3 B.O.N.“); </w:t>
      </w:r>
    </w:p>
    <w:p w:rsidR="0061004A" w:rsidRPr="005F0E84" w:rsidRDefault="0061004A" w:rsidP="0061004A">
      <w:pPr>
        <w:pStyle w:val="ColorfulList-Accent11"/>
        <w:numPr>
          <w:ilvl w:val="0"/>
          <w:numId w:val="5"/>
        </w:numPr>
        <w:ind w:right="-2"/>
        <w:rPr>
          <w:szCs w:val="22"/>
        </w:rPr>
      </w:pPr>
      <w:r w:rsidRPr="005F0E84">
        <w:rPr>
          <w:szCs w:val="22"/>
        </w:rPr>
        <w:t xml:space="preserve">anksčiau yra buvę inkstų akmenų; </w:t>
      </w:r>
    </w:p>
    <w:p w:rsidR="0061004A" w:rsidRPr="005F0E84" w:rsidRDefault="0061004A" w:rsidP="0061004A">
      <w:pPr>
        <w:pStyle w:val="ColorfulList-Accent11"/>
        <w:numPr>
          <w:ilvl w:val="0"/>
          <w:numId w:val="5"/>
        </w:numPr>
        <w:ind w:right="-2"/>
        <w:rPr>
          <w:szCs w:val="22"/>
        </w:rPr>
      </w:pPr>
      <w:r w:rsidRPr="005F0E84">
        <w:rPr>
          <w:szCs w:val="22"/>
        </w:rPr>
        <w:t xml:space="preserve">sergate </w:t>
      </w:r>
      <w:proofErr w:type="spellStart"/>
      <w:r w:rsidRPr="005F0E84">
        <w:rPr>
          <w:szCs w:val="22"/>
        </w:rPr>
        <w:t>sarkoidoze</w:t>
      </w:r>
      <w:proofErr w:type="spellEnd"/>
      <w:r w:rsidRPr="005F0E84">
        <w:rPr>
          <w:szCs w:val="22"/>
        </w:rPr>
        <w:t xml:space="preserve"> (sistemine lėtine liga, kurios metu įvairiose organų sistemose (dažniausiai plaučiuose) formuojasi gumulėliai (</w:t>
      </w:r>
      <w:proofErr w:type="spellStart"/>
      <w:r w:rsidRPr="005F0E84">
        <w:rPr>
          <w:szCs w:val="22"/>
        </w:rPr>
        <w:t>granulomos</w:t>
      </w:r>
      <w:proofErr w:type="spellEnd"/>
      <w:r w:rsidRPr="005F0E84">
        <w:rPr>
          <w:szCs w:val="22"/>
        </w:rPr>
        <w:t xml:space="preserve">), sudaryti iš uždegiminių ląstelių); </w:t>
      </w:r>
    </w:p>
    <w:p w:rsidR="0061004A" w:rsidRPr="005F0E84" w:rsidRDefault="0061004A" w:rsidP="0061004A">
      <w:pPr>
        <w:pStyle w:val="ColorfulList-Accent11"/>
        <w:numPr>
          <w:ilvl w:val="0"/>
          <w:numId w:val="5"/>
        </w:numPr>
        <w:ind w:right="-2"/>
        <w:rPr>
          <w:szCs w:val="22"/>
        </w:rPr>
      </w:pPr>
      <w:r w:rsidRPr="005F0E84">
        <w:rPr>
          <w:szCs w:val="22"/>
        </w:rPr>
        <w:t xml:space="preserve">sergate </w:t>
      </w:r>
      <w:proofErr w:type="spellStart"/>
      <w:r w:rsidRPr="005F0E84">
        <w:rPr>
          <w:szCs w:val="22"/>
        </w:rPr>
        <w:t>pseudohipoparatiroze</w:t>
      </w:r>
      <w:proofErr w:type="spellEnd"/>
      <w:r w:rsidRPr="005F0E84">
        <w:rPr>
          <w:szCs w:val="22"/>
        </w:rPr>
        <w:t xml:space="preserve"> (paveldimas sutrikimas, kai organizmas nereaguoja į </w:t>
      </w:r>
      <w:proofErr w:type="spellStart"/>
      <w:r w:rsidRPr="005F0E84">
        <w:rPr>
          <w:szCs w:val="22"/>
        </w:rPr>
        <w:t>para</w:t>
      </w:r>
      <w:r>
        <w:rPr>
          <w:szCs w:val="22"/>
        </w:rPr>
        <w:t>thormoną</w:t>
      </w:r>
      <w:proofErr w:type="spellEnd"/>
      <w:r w:rsidRPr="005F0E84">
        <w:rPr>
          <w:szCs w:val="22"/>
        </w:rPr>
        <w:t>, reguliuojantį kalcio, fosforo ir vitamino D pusiausvyrą. Dėl to kraujyje yra mažai kalcio ir daug fosforo);</w:t>
      </w:r>
    </w:p>
    <w:p w:rsidR="0061004A" w:rsidRPr="005F0E84" w:rsidRDefault="0061004A" w:rsidP="0061004A">
      <w:pPr>
        <w:pStyle w:val="ColorfulList-Accent11"/>
        <w:numPr>
          <w:ilvl w:val="0"/>
          <w:numId w:val="5"/>
        </w:numPr>
        <w:rPr>
          <w:szCs w:val="22"/>
        </w:rPr>
      </w:pPr>
      <w:r w:rsidRPr="005F0E84">
        <w:rPr>
          <w:szCs w:val="22"/>
        </w:rPr>
        <w:t>vitamino D gaunate iš kitų šaltinių (pvz., vartojate žuvų taukų, sudėtinių vitaminų, maisto papildų</w:t>
      </w:r>
      <w:r>
        <w:rPr>
          <w:szCs w:val="22"/>
        </w:rPr>
        <w:t xml:space="preserve"> ar kitų vaistų, kurių sudėtyje yra vitamino D</w:t>
      </w:r>
      <w:r w:rsidRPr="005F0E84">
        <w:rPr>
          <w:szCs w:val="22"/>
        </w:rPr>
        <w:t xml:space="preserve">). </w:t>
      </w:r>
      <w:r>
        <w:rPr>
          <w:szCs w:val="22"/>
        </w:rPr>
        <w:t xml:space="preserve">Kalcio kiekį kraujyje ir šlapime turi stebėti gydytojas, </w:t>
      </w:r>
      <w:r>
        <w:rPr>
          <w:szCs w:val="22"/>
        </w:rPr>
        <w:lastRenderedPageBreak/>
        <w:t xml:space="preserve">kuris, atsiradus </w:t>
      </w:r>
      <w:proofErr w:type="spellStart"/>
      <w:r>
        <w:rPr>
          <w:szCs w:val="22"/>
        </w:rPr>
        <w:t>hiperkalcemijai</w:t>
      </w:r>
      <w:proofErr w:type="spellEnd"/>
      <w:r>
        <w:rPr>
          <w:szCs w:val="22"/>
        </w:rPr>
        <w:t xml:space="preserve"> (padidėjusiam kalcio kiekiui kraujyje) ir </w:t>
      </w:r>
      <w:proofErr w:type="spellStart"/>
      <w:r>
        <w:rPr>
          <w:szCs w:val="22"/>
        </w:rPr>
        <w:t>hiperkalciurijai</w:t>
      </w:r>
      <w:proofErr w:type="spellEnd"/>
      <w:r>
        <w:rPr>
          <w:szCs w:val="22"/>
        </w:rPr>
        <w:t xml:space="preserve"> (padidėjusiam kalcio kiekiui šlapime), nuspręs, ar nutraukti gydymą. </w:t>
      </w:r>
      <w:r w:rsidRPr="005F0E84">
        <w:rPr>
          <w:szCs w:val="22"/>
        </w:rPr>
        <w:t>Vitamino D perteklius nepašalinamas, o kaupiasi organizme. Jo perdozavimas yra pavojingas, todėl labai svarbu pasakyti gydytojui apie visus galimus šio vitamino patekimo į Jūsų organizmą šaltinius.</w:t>
      </w:r>
    </w:p>
    <w:p w:rsidR="0061004A" w:rsidRPr="005F0E84" w:rsidRDefault="0061004A" w:rsidP="0061004A">
      <w:pPr>
        <w:contextualSpacing/>
        <w:rPr>
          <w:szCs w:val="22"/>
        </w:rPr>
      </w:pPr>
      <w:r w:rsidRPr="005F0E84">
        <w:rPr>
          <w:szCs w:val="22"/>
        </w:rPr>
        <w:t xml:space="preserve"> </w:t>
      </w:r>
    </w:p>
    <w:p w:rsidR="0061004A" w:rsidRPr="005F0E84" w:rsidRDefault="0061004A" w:rsidP="0061004A">
      <w:pPr>
        <w:contextualSpacing/>
        <w:rPr>
          <w:szCs w:val="22"/>
        </w:rPr>
      </w:pPr>
      <w:r w:rsidRPr="005F0E84">
        <w:rPr>
          <w:szCs w:val="22"/>
        </w:rPr>
        <w:t>Jeigu Jums skiriamos didelės vitamino D dozės arba jos skiriamos pakartotinai arba kartu skiriamos didelės kalcio dozės, gydytojas turi stebėti kalcio kiekį Jūsų kraujyje ir šlapime.</w:t>
      </w:r>
    </w:p>
    <w:p w:rsidR="0061004A" w:rsidRPr="005F0E84" w:rsidRDefault="0061004A" w:rsidP="0061004A">
      <w:pPr>
        <w:contextualSpacing/>
        <w:rPr>
          <w:szCs w:val="22"/>
        </w:rPr>
      </w:pPr>
    </w:p>
    <w:p w:rsidR="0061004A" w:rsidRPr="000C495D" w:rsidRDefault="0061004A" w:rsidP="0061004A">
      <w:pPr>
        <w:pStyle w:val="BTEMEASMCA"/>
        <w:contextualSpacing/>
        <w:rPr>
          <w:b/>
        </w:rPr>
      </w:pPr>
      <w:r w:rsidRPr="005610F0">
        <w:rPr>
          <w:b/>
          <w:bCs/>
          <w:noProof w:val="0"/>
        </w:rPr>
        <w:t>Kiti vaistai ir Vitamine D3 B.O.N</w:t>
      </w:r>
      <w:r w:rsidRPr="000C495D">
        <w:rPr>
          <w:b/>
        </w:rPr>
        <w:t>.</w:t>
      </w:r>
    </w:p>
    <w:p w:rsidR="0061004A" w:rsidRPr="005F0E84" w:rsidRDefault="0061004A" w:rsidP="0061004A">
      <w:pPr>
        <w:contextualSpacing/>
        <w:rPr>
          <w:szCs w:val="22"/>
        </w:rPr>
      </w:pPr>
      <w:r w:rsidRPr="005F0E84">
        <w:rPr>
          <w:szCs w:val="22"/>
        </w:rPr>
        <w:t xml:space="preserve">Jeigu vartojate ar neseniai vartojote kitų vaistų arba dėl to nesate tikri, apie tai pasakykite gydytojui arba vaistininkui. </w:t>
      </w:r>
    </w:p>
    <w:p w:rsidR="0061004A" w:rsidRPr="005F0E84" w:rsidRDefault="0061004A" w:rsidP="0061004A">
      <w:pPr>
        <w:contextualSpacing/>
        <w:rPr>
          <w:szCs w:val="22"/>
        </w:rPr>
      </w:pPr>
      <w:r w:rsidRPr="005F0E84">
        <w:rPr>
          <w:szCs w:val="22"/>
        </w:rPr>
        <w:t>Tai ypač svarbu, jeigu vartojate bet kurio iš šių vaistų:</w:t>
      </w:r>
    </w:p>
    <w:p w:rsidR="0061004A" w:rsidRPr="005F0E84" w:rsidRDefault="0061004A" w:rsidP="0061004A">
      <w:pPr>
        <w:numPr>
          <w:ilvl w:val="0"/>
          <w:numId w:val="1"/>
        </w:numPr>
        <w:ind w:hanging="720"/>
        <w:contextualSpacing/>
        <w:rPr>
          <w:szCs w:val="22"/>
        </w:rPr>
      </w:pPr>
      <w:r>
        <w:rPr>
          <w:szCs w:val="22"/>
        </w:rPr>
        <w:t xml:space="preserve">fermentus sužadinančių </w:t>
      </w:r>
      <w:r w:rsidRPr="005F0E84">
        <w:rPr>
          <w:szCs w:val="22"/>
        </w:rPr>
        <w:t>traukulius slopinančių vaistų</w:t>
      </w:r>
      <w:r>
        <w:rPr>
          <w:szCs w:val="22"/>
        </w:rPr>
        <w:t>, vartojamų epilepsijai gydyti;</w:t>
      </w:r>
    </w:p>
    <w:p w:rsidR="0061004A" w:rsidRPr="005F0E84" w:rsidRDefault="0061004A" w:rsidP="0061004A">
      <w:pPr>
        <w:numPr>
          <w:ilvl w:val="0"/>
          <w:numId w:val="1"/>
        </w:numPr>
        <w:ind w:hanging="720"/>
        <w:contextualSpacing/>
        <w:rPr>
          <w:szCs w:val="22"/>
        </w:rPr>
      </w:pPr>
      <w:proofErr w:type="spellStart"/>
      <w:r w:rsidRPr="005F0E84">
        <w:rPr>
          <w:szCs w:val="22"/>
        </w:rPr>
        <w:t>gliukokortikoidų</w:t>
      </w:r>
      <w:proofErr w:type="spellEnd"/>
      <w:r w:rsidRPr="005F0E84">
        <w:rPr>
          <w:szCs w:val="22"/>
        </w:rPr>
        <w:t xml:space="preserve"> (vaistų nuo reumatoidinio artrito, astmos, alergijų ir kt.), </w:t>
      </w:r>
    </w:p>
    <w:p w:rsidR="0061004A" w:rsidRPr="005F0E84" w:rsidRDefault="0061004A" w:rsidP="0061004A">
      <w:pPr>
        <w:numPr>
          <w:ilvl w:val="0"/>
          <w:numId w:val="1"/>
        </w:numPr>
        <w:ind w:hanging="720"/>
        <w:contextualSpacing/>
        <w:rPr>
          <w:szCs w:val="22"/>
        </w:rPr>
      </w:pPr>
      <w:r w:rsidRPr="005F0E84">
        <w:rPr>
          <w:szCs w:val="22"/>
        </w:rPr>
        <w:t xml:space="preserve">širdį veikiančių glikozidų (pvz., </w:t>
      </w:r>
      <w:proofErr w:type="spellStart"/>
      <w:r w:rsidRPr="005F0E84">
        <w:rPr>
          <w:szCs w:val="22"/>
        </w:rPr>
        <w:t>digoksino</w:t>
      </w:r>
      <w:proofErr w:type="spellEnd"/>
      <w:r w:rsidRPr="005F0E84">
        <w:rPr>
          <w:szCs w:val="22"/>
        </w:rPr>
        <w:t>). Vartojant kartu su vitaminu D, gali padidėti toksinis šių vaistų poveikis, todėl gydytojas turi stebėti elektrokardiogramos ir kalcio koncentracijos kraujyje ir šlapime pokyčius,</w:t>
      </w:r>
    </w:p>
    <w:p w:rsidR="0061004A" w:rsidRPr="005F0E84" w:rsidRDefault="0061004A" w:rsidP="0061004A">
      <w:pPr>
        <w:numPr>
          <w:ilvl w:val="0"/>
          <w:numId w:val="1"/>
        </w:numPr>
        <w:ind w:hanging="720"/>
        <w:contextualSpacing/>
        <w:rPr>
          <w:szCs w:val="22"/>
        </w:rPr>
      </w:pPr>
      <w:proofErr w:type="spellStart"/>
      <w:r w:rsidRPr="005F0E84">
        <w:rPr>
          <w:szCs w:val="22"/>
        </w:rPr>
        <w:t>benzotiadiazino</w:t>
      </w:r>
      <w:proofErr w:type="spellEnd"/>
      <w:r w:rsidRPr="005F0E84">
        <w:rPr>
          <w:szCs w:val="22"/>
        </w:rPr>
        <w:t xml:space="preserve"> grupės vaistų </w:t>
      </w:r>
      <w:r>
        <w:rPr>
          <w:szCs w:val="22"/>
        </w:rPr>
        <w:t>(</w:t>
      </w:r>
      <w:r w:rsidRPr="005F0E84">
        <w:rPr>
          <w:szCs w:val="22"/>
        </w:rPr>
        <w:t xml:space="preserve">vaistų, skatinančių šlapimo išsiskyrimą), </w:t>
      </w:r>
    </w:p>
    <w:p w:rsidR="0061004A" w:rsidRPr="005F0E84" w:rsidRDefault="0061004A" w:rsidP="0061004A">
      <w:pPr>
        <w:numPr>
          <w:ilvl w:val="0"/>
          <w:numId w:val="1"/>
        </w:numPr>
        <w:ind w:hanging="720"/>
        <w:contextualSpacing/>
        <w:rPr>
          <w:szCs w:val="22"/>
        </w:rPr>
      </w:pPr>
      <w:r w:rsidRPr="005F0E84">
        <w:rPr>
          <w:szCs w:val="22"/>
        </w:rPr>
        <w:t xml:space="preserve">kitų vitamino D darinių (žr. </w:t>
      </w:r>
      <w:r>
        <w:rPr>
          <w:szCs w:val="22"/>
        </w:rPr>
        <w:t>po</w:t>
      </w:r>
      <w:r w:rsidRPr="005F0E84">
        <w:rPr>
          <w:szCs w:val="22"/>
        </w:rPr>
        <w:t>skyr</w:t>
      </w:r>
      <w:r>
        <w:rPr>
          <w:szCs w:val="22"/>
        </w:rPr>
        <w:t>į</w:t>
      </w:r>
      <w:r w:rsidRPr="005F0E84">
        <w:rPr>
          <w:szCs w:val="22"/>
        </w:rPr>
        <w:t xml:space="preserve"> </w:t>
      </w:r>
      <w:r>
        <w:rPr>
          <w:szCs w:val="22"/>
        </w:rPr>
        <w:t>„</w:t>
      </w:r>
      <w:r w:rsidRPr="005F0E84">
        <w:rPr>
          <w:szCs w:val="22"/>
        </w:rPr>
        <w:t>Įspėjimai ir atsargumo priemonės</w:t>
      </w:r>
      <w:r>
        <w:rPr>
          <w:szCs w:val="22"/>
        </w:rPr>
        <w:t>“</w:t>
      </w:r>
      <w:r w:rsidRPr="005F0E84">
        <w:rPr>
          <w:szCs w:val="22"/>
        </w:rPr>
        <w:t>),</w:t>
      </w:r>
    </w:p>
    <w:p w:rsidR="0061004A" w:rsidRDefault="0061004A" w:rsidP="0061004A">
      <w:pPr>
        <w:numPr>
          <w:ilvl w:val="0"/>
          <w:numId w:val="1"/>
        </w:numPr>
        <w:ind w:hanging="720"/>
        <w:contextualSpacing/>
        <w:rPr>
          <w:szCs w:val="22"/>
        </w:rPr>
      </w:pPr>
      <w:proofErr w:type="spellStart"/>
      <w:r w:rsidRPr="005F0E84">
        <w:rPr>
          <w:szCs w:val="22"/>
        </w:rPr>
        <w:t>rifampicino</w:t>
      </w:r>
      <w:proofErr w:type="spellEnd"/>
      <w:r w:rsidRPr="005F0E84">
        <w:rPr>
          <w:szCs w:val="22"/>
        </w:rPr>
        <w:t xml:space="preserve">, </w:t>
      </w:r>
      <w:proofErr w:type="spellStart"/>
      <w:r w:rsidRPr="005F0E84">
        <w:rPr>
          <w:szCs w:val="22"/>
        </w:rPr>
        <w:t>izoniazido</w:t>
      </w:r>
      <w:proofErr w:type="spellEnd"/>
      <w:r w:rsidRPr="005F0E84">
        <w:rPr>
          <w:szCs w:val="22"/>
        </w:rPr>
        <w:t xml:space="preserve"> </w:t>
      </w:r>
      <w:r>
        <w:rPr>
          <w:szCs w:val="22"/>
        </w:rPr>
        <w:t>(</w:t>
      </w:r>
      <w:r w:rsidRPr="005F0E84">
        <w:rPr>
          <w:szCs w:val="22"/>
        </w:rPr>
        <w:t>vaistų nuo tuberkuliozės)</w:t>
      </w:r>
      <w:r>
        <w:rPr>
          <w:szCs w:val="22"/>
        </w:rPr>
        <w:t>,</w:t>
      </w:r>
    </w:p>
    <w:p w:rsidR="0061004A" w:rsidRPr="005F0E84" w:rsidRDefault="0061004A" w:rsidP="0061004A">
      <w:pPr>
        <w:numPr>
          <w:ilvl w:val="0"/>
          <w:numId w:val="1"/>
        </w:numPr>
        <w:ind w:hanging="720"/>
        <w:contextualSpacing/>
        <w:rPr>
          <w:szCs w:val="22"/>
        </w:rPr>
      </w:pPr>
      <w:proofErr w:type="spellStart"/>
      <w:r>
        <w:rPr>
          <w:szCs w:val="22"/>
        </w:rPr>
        <w:t>orlistato</w:t>
      </w:r>
      <w:proofErr w:type="spellEnd"/>
      <w:r>
        <w:rPr>
          <w:szCs w:val="22"/>
        </w:rPr>
        <w:t xml:space="preserve"> (vaisto, vartojamo nutukimui gydyti).</w:t>
      </w:r>
    </w:p>
    <w:p w:rsidR="0061004A" w:rsidRDefault="0061004A" w:rsidP="0061004A">
      <w:pPr>
        <w:ind w:left="720"/>
        <w:contextualSpacing/>
        <w:rPr>
          <w:szCs w:val="22"/>
        </w:rPr>
      </w:pPr>
    </w:p>
    <w:p w:rsidR="0061004A" w:rsidRPr="005D554B" w:rsidRDefault="0061004A" w:rsidP="0061004A">
      <w:pPr>
        <w:keepNext/>
        <w:tabs>
          <w:tab w:val="left" w:pos="567"/>
        </w:tabs>
        <w:spacing w:line="260" w:lineRule="exact"/>
        <w:jc w:val="both"/>
        <w:outlineLvl w:val="3"/>
        <w:rPr>
          <w:b/>
          <w:bCs/>
          <w:snapToGrid w:val="0"/>
          <w:szCs w:val="28"/>
          <w:lang w:eastAsia="x-none"/>
        </w:rPr>
      </w:pPr>
      <w:r w:rsidRPr="00160BE6">
        <w:rPr>
          <w:b/>
          <w:bCs/>
          <w:snapToGrid w:val="0"/>
          <w:szCs w:val="28"/>
          <w:lang w:eastAsia="x-none"/>
        </w:rPr>
        <w:t xml:space="preserve">Vitamine D3 B.O.N. </w:t>
      </w:r>
      <w:r w:rsidRPr="005D554B">
        <w:rPr>
          <w:b/>
          <w:bCs/>
          <w:snapToGrid w:val="0"/>
          <w:szCs w:val="28"/>
          <w:lang w:eastAsia="x-none"/>
        </w:rPr>
        <w:t>vartojimas su maistu ir gėrimais</w:t>
      </w:r>
    </w:p>
    <w:p w:rsidR="0061004A" w:rsidRDefault="0061004A" w:rsidP="0061004A">
      <w:pPr>
        <w:contextualSpacing/>
        <w:rPr>
          <w:szCs w:val="22"/>
        </w:rPr>
      </w:pPr>
      <w:r>
        <w:rPr>
          <w:szCs w:val="22"/>
        </w:rPr>
        <w:t>Duomenų nėra.</w:t>
      </w:r>
    </w:p>
    <w:p w:rsidR="0061004A" w:rsidRPr="005F0E84" w:rsidRDefault="0061004A" w:rsidP="0061004A">
      <w:pPr>
        <w:contextualSpacing/>
        <w:rPr>
          <w:szCs w:val="22"/>
        </w:rPr>
      </w:pPr>
    </w:p>
    <w:p w:rsidR="0061004A" w:rsidRPr="005F0E84" w:rsidRDefault="0061004A" w:rsidP="0061004A">
      <w:pPr>
        <w:pStyle w:val="Antrat3"/>
      </w:pPr>
      <w:r w:rsidRPr="005F0E84">
        <w:t>Nėštumas</w:t>
      </w:r>
      <w:r>
        <w:t xml:space="preserve">, </w:t>
      </w:r>
      <w:r w:rsidRPr="005F0E84">
        <w:t>žindymo laikotarpis</w:t>
      </w:r>
      <w:r>
        <w:t xml:space="preserve"> ir vaisingumas</w:t>
      </w:r>
    </w:p>
    <w:p w:rsidR="0061004A" w:rsidRPr="005F0E84" w:rsidRDefault="0061004A" w:rsidP="0061004A">
      <w:pPr>
        <w:pStyle w:val="Pagrindinistekstas"/>
        <w:spacing w:after="0"/>
        <w:contextualSpacing/>
        <w:rPr>
          <w:szCs w:val="22"/>
        </w:rPr>
      </w:pPr>
      <w:r w:rsidRPr="005F0E84">
        <w:rPr>
          <w:szCs w:val="22"/>
        </w:rPr>
        <w:t>Jeigu esate nėščia, žindote kūdikį, manote, kad galbūt esate nėščia arba planuojate pastoti, tai prieš vartodama šį vaistą pasitarkite su gydytoju arba vaistininku.</w:t>
      </w:r>
    </w:p>
    <w:p w:rsidR="0061004A" w:rsidRPr="00352088" w:rsidRDefault="0061004A" w:rsidP="0061004A">
      <w:pPr>
        <w:pStyle w:val="Pagrindinistekstas"/>
        <w:contextualSpacing/>
        <w:rPr>
          <w:szCs w:val="22"/>
        </w:rPr>
      </w:pPr>
      <w:r>
        <w:rPr>
          <w:szCs w:val="22"/>
        </w:rPr>
        <w:t xml:space="preserve">Pasitarkite su gydytoju, jeigu esate nėščia. </w:t>
      </w:r>
      <w:r w:rsidRPr="002377ED">
        <w:rPr>
          <w:szCs w:val="22"/>
        </w:rPr>
        <w:t>Duomenys nėštumo metu yra nepakankami, todėl vartoti šį vitaminą didelėmis dozėmis reikia vengti.</w:t>
      </w:r>
    </w:p>
    <w:p w:rsidR="0061004A" w:rsidRDefault="0061004A" w:rsidP="0061004A">
      <w:pPr>
        <w:pStyle w:val="Pagrindinistekstas"/>
        <w:spacing w:after="0"/>
        <w:contextualSpacing/>
        <w:rPr>
          <w:szCs w:val="22"/>
        </w:rPr>
      </w:pPr>
      <w:r>
        <w:rPr>
          <w:szCs w:val="22"/>
        </w:rPr>
        <w:t>Duomenų apie vitamino D vartojimą žindymo laikotarpiu nėra.</w:t>
      </w:r>
    </w:p>
    <w:p w:rsidR="0061004A" w:rsidRDefault="0061004A" w:rsidP="0061004A">
      <w:pPr>
        <w:pStyle w:val="Pagrindinistekstas"/>
        <w:spacing w:after="0"/>
        <w:contextualSpacing/>
        <w:rPr>
          <w:szCs w:val="22"/>
        </w:rPr>
      </w:pPr>
      <w:r>
        <w:rPr>
          <w:szCs w:val="22"/>
        </w:rPr>
        <w:t xml:space="preserve">Duomenų apie vitamino D įtaką vaisingumui nėra. </w:t>
      </w:r>
    </w:p>
    <w:p w:rsidR="0061004A" w:rsidRPr="005F0E84" w:rsidRDefault="0061004A" w:rsidP="0061004A">
      <w:pPr>
        <w:pStyle w:val="Pagrindinistekstas"/>
        <w:spacing w:after="0"/>
        <w:contextualSpacing/>
        <w:rPr>
          <w:szCs w:val="22"/>
        </w:rPr>
      </w:pPr>
    </w:p>
    <w:p w:rsidR="0061004A" w:rsidRPr="005F0E84" w:rsidRDefault="0061004A" w:rsidP="0061004A">
      <w:pPr>
        <w:pStyle w:val="Pagrindinistekstas"/>
        <w:spacing w:after="0"/>
        <w:contextualSpacing/>
        <w:rPr>
          <w:b/>
          <w:bCs/>
          <w:szCs w:val="22"/>
        </w:rPr>
      </w:pPr>
      <w:r w:rsidRPr="005F0E84">
        <w:rPr>
          <w:b/>
          <w:bCs/>
          <w:szCs w:val="22"/>
        </w:rPr>
        <w:t>Vairavimas ir mechanizmų valdymas</w:t>
      </w:r>
    </w:p>
    <w:p w:rsidR="0061004A" w:rsidRPr="005F0E84" w:rsidRDefault="0061004A" w:rsidP="0061004A">
      <w:pPr>
        <w:pStyle w:val="Pagrindinistekstas"/>
        <w:spacing w:after="0"/>
        <w:contextualSpacing/>
        <w:rPr>
          <w:szCs w:val="22"/>
        </w:rPr>
      </w:pPr>
      <w:r w:rsidRPr="005F0E84">
        <w:rPr>
          <w:szCs w:val="22"/>
        </w:rPr>
        <w:t>Vitamine D3 B.O.N. gebėjimo vairuoti ir valdyti mechanizmus neveikia</w:t>
      </w:r>
      <w:r>
        <w:rPr>
          <w:szCs w:val="22"/>
        </w:rPr>
        <w:t xml:space="preserve"> arba veikia nereikšmingai</w:t>
      </w:r>
      <w:r w:rsidRPr="005F0E84">
        <w:rPr>
          <w:szCs w:val="22"/>
        </w:rPr>
        <w:t>.</w:t>
      </w:r>
    </w:p>
    <w:p w:rsidR="0061004A" w:rsidRPr="005F0E84" w:rsidRDefault="0061004A" w:rsidP="0061004A">
      <w:pPr>
        <w:pStyle w:val="Pagrindinistekstas"/>
        <w:spacing w:after="0"/>
        <w:contextualSpacing/>
        <w:rPr>
          <w:szCs w:val="22"/>
        </w:rPr>
      </w:pPr>
    </w:p>
    <w:p w:rsidR="0061004A" w:rsidRPr="005F0E84" w:rsidRDefault="0061004A" w:rsidP="0061004A">
      <w:pPr>
        <w:pStyle w:val="Pagrindinistekstas"/>
        <w:spacing w:after="0"/>
        <w:contextualSpacing/>
        <w:rPr>
          <w:szCs w:val="22"/>
        </w:rPr>
      </w:pPr>
    </w:p>
    <w:p w:rsidR="0061004A" w:rsidRPr="005F0E84" w:rsidRDefault="0061004A" w:rsidP="0061004A">
      <w:pPr>
        <w:pStyle w:val="Antrat2"/>
      </w:pPr>
      <w:r w:rsidRPr="005F0E84">
        <w:t>3.</w:t>
      </w:r>
      <w:r w:rsidRPr="005F0E84">
        <w:tab/>
        <w:t>Kaip vartoti Vitamine D3 B.O.N.</w:t>
      </w:r>
    </w:p>
    <w:p w:rsidR="0061004A" w:rsidRPr="005F0E84" w:rsidRDefault="0061004A" w:rsidP="0061004A">
      <w:pPr>
        <w:pStyle w:val="Pagrindinistekstas"/>
        <w:spacing w:after="0"/>
        <w:contextualSpacing/>
        <w:rPr>
          <w:szCs w:val="22"/>
        </w:rPr>
      </w:pPr>
    </w:p>
    <w:p w:rsidR="0061004A" w:rsidRPr="005F0E84" w:rsidRDefault="0061004A" w:rsidP="0061004A">
      <w:pPr>
        <w:contextualSpacing/>
        <w:rPr>
          <w:szCs w:val="22"/>
        </w:rPr>
      </w:pPr>
      <w:r w:rsidRPr="005F0E84">
        <w:rPr>
          <w:szCs w:val="22"/>
        </w:rPr>
        <w:t>Visada vartokite šį vaistą</w:t>
      </w:r>
      <w:r w:rsidRPr="005F0E84" w:rsidDel="0082050A">
        <w:rPr>
          <w:szCs w:val="22"/>
        </w:rPr>
        <w:t xml:space="preserve"> </w:t>
      </w:r>
      <w:r w:rsidRPr="005F0E84">
        <w:rPr>
          <w:szCs w:val="22"/>
        </w:rPr>
        <w:t>tiksliai kaip nurodė gydytojas. Jeigu abejojate, kreipkitės į gydytoją arba vaistininką.</w:t>
      </w:r>
    </w:p>
    <w:p w:rsidR="0061004A" w:rsidRPr="005F0E84" w:rsidRDefault="0061004A" w:rsidP="0061004A">
      <w:pPr>
        <w:contextualSpacing/>
        <w:rPr>
          <w:szCs w:val="22"/>
        </w:rPr>
      </w:pPr>
    </w:p>
    <w:p w:rsidR="0061004A" w:rsidRPr="005F0E84" w:rsidRDefault="0061004A" w:rsidP="0061004A">
      <w:pPr>
        <w:contextualSpacing/>
        <w:rPr>
          <w:bCs/>
          <w:szCs w:val="22"/>
        </w:rPr>
      </w:pPr>
      <w:r w:rsidRPr="005F0E84">
        <w:rPr>
          <w:szCs w:val="22"/>
        </w:rPr>
        <w:t xml:space="preserve">Vitamine D3 B.O.N. vartojamas </w:t>
      </w:r>
      <w:r w:rsidRPr="005F0E84">
        <w:rPr>
          <w:bCs/>
          <w:szCs w:val="22"/>
        </w:rPr>
        <w:t xml:space="preserve">per burną. </w:t>
      </w:r>
    </w:p>
    <w:p w:rsidR="0061004A" w:rsidRPr="005F0E84" w:rsidRDefault="0061004A" w:rsidP="0061004A">
      <w:pPr>
        <w:contextualSpacing/>
        <w:rPr>
          <w:bCs/>
          <w:szCs w:val="22"/>
        </w:rPr>
      </w:pPr>
    </w:p>
    <w:p w:rsidR="0061004A" w:rsidRPr="005F0E84" w:rsidRDefault="0061004A" w:rsidP="0061004A">
      <w:pPr>
        <w:contextualSpacing/>
        <w:rPr>
          <w:szCs w:val="22"/>
          <w:u w:val="single"/>
        </w:rPr>
      </w:pPr>
      <w:r w:rsidRPr="005F0E84">
        <w:rPr>
          <w:szCs w:val="22"/>
          <w:u w:val="single"/>
        </w:rPr>
        <w:t>Kaip atidaryti</w:t>
      </w:r>
      <w:r w:rsidRPr="000C495D">
        <w:rPr>
          <w:u w:val="single"/>
        </w:rPr>
        <w:t xml:space="preserve"> ampulę</w:t>
      </w:r>
    </w:p>
    <w:p w:rsidR="0061004A" w:rsidRPr="005F0E84" w:rsidRDefault="0061004A" w:rsidP="0061004A">
      <w:pPr>
        <w:contextualSpacing/>
        <w:rPr>
          <w:szCs w:val="22"/>
        </w:rPr>
      </w:pPr>
      <w:r w:rsidRPr="005F0E84">
        <w:rPr>
          <w:szCs w:val="22"/>
        </w:rPr>
        <w:t>Atkreipkite dėmesį, kad ampulė turi būti atidaryta ties ampulės kakleliu, naudojant servetėlę (ar panašų daiktą).</w:t>
      </w:r>
    </w:p>
    <w:p w:rsidR="0061004A" w:rsidRPr="005F0E84" w:rsidRDefault="0061004A" w:rsidP="0061004A">
      <w:pPr>
        <w:contextualSpacing/>
        <w:rPr>
          <w:szCs w:val="22"/>
        </w:rPr>
      </w:pPr>
    </w:p>
    <w:tbl>
      <w:tblPr>
        <w:tblStyle w:val="Lentelstinklelis"/>
        <w:tblW w:w="0" w:type="auto"/>
        <w:tblLook w:val="04A0" w:firstRow="1" w:lastRow="0" w:firstColumn="1" w:lastColumn="0" w:noHBand="0" w:noVBand="1"/>
      </w:tblPr>
      <w:tblGrid>
        <w:gridCol w:w="7083"/>
        <w:gridCol w:w="2016"/>
      </w:tblGrid>
      <w:tr w:rsidR="0061004A" w:rsidRPr="005F0E84" w:rsidTr="005E7BBB">
        <w:tc>
          <w:tcPr>
            <w:tcW w:w="7083" w:type="dxa"/>
          </w:tcPr>
          <w:p w:rsidR="0061004A" w:rsidRPr="005F0E84" w:rsidRDefault="0061004A" w:rsidP="005E7BBB">
            <w:pPr>
              <w:contextualSpacing/>
              <w:rPr>
                <w:szCs w:val="22"/>
              </w:rPr>
            </w:pPr>
            <w:r w:rsidRPr="005F0E84">
              <w:rPr>
                <w:iCs/>
                <w:szCs w:val="22"/>
              </w:rPr>
              <w:t xml:space="preserve">1. </w:t>
            </w:r>
            <w:r>
              <w:rPr>
                <w:iCs/>
                <w:szCs w:val="22"/>
              </w:rPr>
              <w:t>P</w:t>
            </w:r>
            <w:r w:rsidRPr="005F0E84">
              <w:rPr>
                <w:szCs w:val="22"/>
              </w:rPr>
              <w:t>irštu pastuksen</w:t>
            </w:r>
            <w:r>
              <w:rPr>
                <w:szCs w:val="22"/>
              </w:rPr>
              <w:t>kite</w:t>
            </w:r>
            <w:r w:rsidRPr="005F0E84">
              <w:rPr>
                <w:szCs w:val="22"/>
              </w:rPr>
              <w:t xml:space="preserve"> ampulės viršų, kad skystis subėgtų į apatinę jos dalį.</w:t>
            </w:r>
          </w:p>
        </w:tc>
        <w:tc>
          <w:tcPr>
            <w:tcW w:w="1977" w:type="dxa"/>
          </w:tcPr>
          <w:p w:rsidR="0061004A" w:rsidRPr="005F0E84" w:rsidRDefault="0061004A" w:rsidP="005E7BBB">
            <w:pPr>
              <w:contextualSpacing/>
              <w:rPr>
                <w:szCs w:val="22"/>
              </w:rPr>
            </w:pPr>
          </w:p>
        </w:tc>
      </w:tr>
      <w:tr w:rsidR="0061004A" w:rsidRPr="005F0E84" w:rsidTr="005E7BBB">
        <w:tc>
          <w:tcPr>
            <w:tcW w:w="7083" w:type="dxa"/>
          </w:tcPr>
          <w:p w:rsidR="0061004A" w:rsidRPr="005F0E84" w:rsidRDefault="0061004A" w:rsidP="005E7BBB">
            <w:pPr>
              <w:contextualSpacing/>
              <w:rPr>
                <w:szCs w:val="22"/>
              </w:rPr>
            </w:pPr>
            <w:r w:rsidRPr="005F0E84">
              <w:rPr>
                <w:iCs/>
                <w:szCs w:val="22"/>
              </w:rPr>
              <w:t xml:space="preserve">2. </w:t>
            </w:r>
            <w:r w:rsidRPr="005F0E84">
              <w:rPr>
                <w:szCs w:val="22"/>
              </w:rPr>
              <w:t>Laikykite ampulę už korpuso, kaire ranka, spauskite korpusą tarp nykščio ir sulenkto smiliaus, abu pirštus padėjus prie cilindro krašto (prie kaklelio).</w:t>
            </w:r>
          </w:p>
        </w:tc>
        <w:tc>
          <w:tcPr>
            <w:tcW w:w="1977" w:type="dxa"/>
          </w:tcPr>
          <w:p w:rsidR="0061004A" w:rsidRPr="005F0E84" w:rsidRDefault="0061004A" w:rsidP="005E7BBB">
            <w:pPr>
              <w:contextualSpacing/>
              <w:rPr>
                <w:szCs w:val="22"/>
              </w:rPr>
            </w:pPr>
            <w:r w:rsidRPr="00CA0A4E">
              <w:rPr>
                <w:iCs/>
                <w:noProof/>
                <w:szCs w:val="22"/>
              </w:rPr>
              <w:drawing>
                <wp:inline distT="0" distB="0" distL="0" distR="0" wp14:anchorId="51AD58E6" wp14:editId="023853E3">
                  <wp:extent cx="1057275" cy="819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819150"/>
                          </a:xfrm>
                          <a:prstGeom prst="rect">
                            <a:avLst/>
                          </a:prstGeom>
                          <a:noFill/>
                          <a:ln>
                            <a:noFill/>
                          </a:ln>
                        </pic:spPr>
                      </pic:pic>
                    </a:graphicData>
                  </a:graphic>
                </wp:inline>
              </w:drawing>
            </w:r>
          </w:p>
        </w:tc>
      </w:tr>
      <w:tr w:rsidR="0061004A" w:rsidRPr="005F0E84" w:rsidTr="005E7BBB">
        <w:tc>
          <w:tcPr>
            <w:tcW w:w="7083" w:type="dxa"/>
          </w:tcPr>
          <w:p w:rsidR="0061004A" w:rsidRPr="005F0E84" w:rsidRDefault="0061004A" w:rsidP="005E7BBB">
            <w:pPr>
              <w:contextualSpacing/>
              <w:rPr>
                <w:szCs w:val="22"/>
              </w:rPr>
            </w:pPr>
            <w:r w:rsidRPr="005F0E84">
              <w:rPr>
                <w:iCs/>
                <w:szCs w:val="22"/>
              </w:rPr>
              <w:t xml:space="preserve">3. </w:t>
            </w:r>
            <w:r w:rsidRPr="005F0E84">
              <w:rPr>
                <w:szCs w:val="22"/>
              </w:rPr>
              <w:t>Plačiausią ampulės galvutės dalį suimkite dešinės rankos nykščiu ir smiliumi, sulenktu virš ampulės išlinkimo.</w:t>
            </w:r>
          </w:p>
        </w:tc>
        <w:tc>
          <w:tcPr>
            <w:tcW w:w="1977" w:type="dxa"/>
          </w:tcPr>
          <w:p w:rsidR="0061004A" w:rsidRPr="005F0E84" w:rsidRDefault="0061004A" w:rsidP="005E7BBB">
            <w:pPr>
              <w:contextualSpacing/>
              <w:rPr>
                <w:szCs w:val="22"/>
              </w:rPr>
            </w:pPr>
            <w:r w:rsidRPr="00CA0A4E">
              <w:rPr>
                <w:iCs/>
                <w:noProof/>
                <w:szCs w:val="22"/>
              </w:rPr>
              <w:drawing>
                <wp:inline distT="0" distB="0" distL="0" distR="0" wp14:anchorId="45F6E742" wp14:editId="2C12A6DF">
                  <wp:extent cx="981075" cy="790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075" cy="790575"/>
                          </a:xfrm>
                          <a:prstGeom prst="rect">
                            <a:avLst/>
                          </a:prstGeom>
                          <a:noFill/>
                          <a:ln>
                            <a:noFill/>
                          </a:ln>
                        </pic:spPr>
                      </pic:pic>
                    </a:graphicData>
                  </a:graphic>
                </wp:inline>
              </w:drawing>
            </w:r>
          </w:p>
        </w:tc>
      </w:tr>
      <w:tr w:rsidR="0061004A" w:rsidRPr="005F0E84" w:rsidTr="005E7BBB">
        <w:tc>
          <w:tcPr>
            <w:tcW w:w="7083" w:type="dxa"/>
          </w:tcPr>
          <w:p w:rsidR="0061004A" w:rsidRPr="005F0E84" w:rsidRDefault="0061004A" w:rsidP="005E7BBB">
            <w:pPr>
              <w:contextualSpacing/>
              <w:rPr>
                <w:szCs w:val="22"/>
              </w:rPr>
            </w:pPr>
            <w:r w:rsidRPr="005F0E84">
              <w:rPr>
                <w:iCs/>
                <w:szCs w:val="22"/>
              </w:rPr>
              <w:t xml:space="preserve">4. </w:t>
            </w:r>
            <w:r w:rsidRPr="005F0E84">
              <w:rPr>
                <w:szCs w:val="22"/>
              </w:rPr>
              <w:t>Spauskite dešiniuoju nykščiu (sverto efektas), atremiant kairiuoju smiliumi (atraminis taškas). Abi rankos neturi nei atitolti (ištraukimo efektas), nei priartėti viena prie kitos, nei naudoti sukimosi jėgą. Taikomas spaudimas turi būti tolygus ir neturi būti neproporcingas jėgai, reikalingai atidarymui. Atidarymas neturi būti greitinamas.</w:t>
            </w:r>
          </w:p>
        </w:tc>
        <w:tc>
          <w:tcPr>
            <w:tcW w:w="1977" w:type="dxa"/>
          </w:tcPr>
          <w:p w:rsidR="0061004A" w:rsidRPr="005F0E84" w:rsidRDefault="0061004A" w:rsidP="005E7BBB">
            <w:pPr>
              <w:contextualSpacing/>
              <w:rPr>
                <w:szCs w:val="22"/>
              </w:rPr>
            </w:pPr>
            <w:r w:rsidRPr="00CA0A4E">
              <w:rPr>
                <w:iCs/>
                <w:noProof/>
                <w:szCs w:val="22"/>
              </w:rPr>
              <w:drawing>
                <wp:inline distT="0" distB="0" distL="0" distR="0" wp14:anchorId="629885F6" wp14:editId="10581D1D">
                  <wp:extent cx="113347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866775"/>
                          </a:xfrm>
                          <a:prstGeom prst="rect">
                            <a:avLst/>
                          </a:prstGeom>
                          <a:noFill/>
                          <a:ln>
                            <a:noFill/>
                          </a:ln>
                        </pic:spPr>
                      </pic:pic>
                    </a:graphicData>
                  </a:graphic>
                </wp:inline>
              </w:drawing>
            </w:r>
          </w:p>
        </w:tc>
      </w:tr>
    </w:tbl>
    <w:p w:rsidR="0061004A" w:rsidRPr="005F0E84" w:rsidRDefault="0061004A" w:rsidP="0061004A">
      <w:pPr>
        <w:contextualSpacing/>
        <w:rPr>
          <w:b/>
          <w:szCs w:val="22"/>
        </w:rPr>
      </w:pPr>
    </w:p>
    <w:p w:rsidR="0061004A" w:rsidRPr="005610F0" w:rsidRDefault="0061004A" w:rsidP="0061004A">
      <w:pPr>
        <w:contextualSpacing/>
        <w:rPr>
          <w:b/>
          <w:szCs w:val="22"/>
        </w:rPr>
      </w:pPr>
      <w:r w:rsidRPr="005610F0">
        <w:rPr>
          <w:b/>
          <w:szCs w:val="22"/>
        </w:rPr>
        <w:t>Dozavimas</w:t>
      </w:r>
    </w:p>
    <w:p w:rsidR="0061004A" w:rsidRPr="005F0E84" w:rsidRDefault="0061004A" w:rsidP="0061004A">
      <w:pPr>
        <w:contextualSpacing/>
        <w:rPr>
          <w:szCs w:val="22"/>
        </w:rPr>
      </w:pPr>
      <w:r w:rsidRPr="005F0E84">
        <w:rPr>
          <w:bCs/>
          <w:szCs w:val="22"/>
        </w:rPr>
        <w:t xml:space="preserve">Rekomenduojama dozė: </w:t>
      </w:r>
      <w:r w:rsidRPr="005F0E84">
        <w:rPr>
          <w:szCs w:val="22"/>
        </w:rPr>
        <w:t xml:space="preserve">išgerti po 1 ampulę kas 3 mėn. Per 1 metus negalima suvartoti daugiau kaip 3 ampulių. </w:t>
      </w:r>
    </w:p>
    <w:p w:rsidR="0061004A" w:rsidRPr="005F0E84" w:rsidRDefault="0061004A" w:rsidP="0061004A">
      <w:pPr>
        <w:contextualSpacing/>
        <w:rPr>
          <w:szCs w:val="22"/>
        </w:rPr>
      </w:pPr>
    </w:p>
    <w:p w:rsidR="0061004A" w:rsidRPr="000C495D" w:rsidRDefault="0061004A" w:rsidP="0061004A">
      <w:pPr>
        <w:contextualSpacing/>
        <w:rPr>
          <w:b/>
        </w:rPr>
      </w:pPr>
      <w:r w:rsidRPr="005610F0">
        <w:rPr>
          <w:b/>
          <w:bCs/>
          <w:iCs/>
          <w:szCs w:val="22"/>
        </w:rPr>
        <w:t>Vartojimas vaikams</w:t>
      </w:r>
      <w:r w:rsidRPr="000C495D">
        <w:rPr>
          <w:b/>
        </w:rPr>
        <w:t xml:space="preserve"> ir paaugliams</w:t>
      </w:r>
    </w:p>
    <w:p w:rsidR="0061004A" w:rsidRPr="005F0E84" w:rsidRDefault="0061004A" w:rsidP="0061004A">
      <w:pPr>
        <w:tabs>
          <w:tab w:val="left" w:pos="567"/>
        </w:tabs>
        <w:contextualSpacing/>
        <w:rPr>
          <w:rFonts w:eastAsia="SimSun"/>
          <w:szCs w:val="22"/>
          <w:lang w:eastAsia="zh-CN"/>
        </w:rPr>
      </w:pPr>
      <w:r w:rsidRPr="005F0E84">
        <w:rPr>
          <w:szCs w:val="22"/>
        </w:rPr>
        <w:t xml:space="preserve">Vitamine D3 B.O.N. </w:t>
      </w:r>
      <w:r w:rsidRPr="005F0E84">
        <w:rPr>
          <w:rFonts w:eastAsia="SimSun"/>
          <w:szCs w:val="22"/>
          <w:lang w:eastAsia="zh-CN"/>
        </w:rPr>
        <w:t>saugumas ir veiksmingumas vaikams ir paaugliams dar neištirti, todėl jiems šio vaisto vartoti negalima.</w:t>
      </w:r>
    </w:p>
    <w:p w:rsidR="0061004A" w:rsidRDefault="0061004A" w:rsidP="0061004A">
      <w:pPr>
        <w:tabs>
          <w:tab w:val="left" w:pos="567"/>
        </w:tabs>
        <w:contextualSpacing/>
        <w:outlineLvl w:val="0"/>
        <w:rPr>
          <w:rFonts w:eastAsia="SimSun"/>
          <w:iCs/>
          <w:szCs w:val="22"/>
          <w:u w:val="single"/>
          <w:lang w:eastAsia="zh-CN"/>
        </w:rPr>
      </w:pPr>
    </w:p>
    <w:p w:rsidR="0061004A" w:rsidRPr="005F0E84" w:rsidRDefault="0061004A" w:rsidP="0061004A">
      <w:pPr>
        <w:tabs>
          <w:tab w:val="left" w:pos="567"/>
        </w:tabs>
        <w:contextualSpacing/>
        <w:outlineLvl w:val="0"/>
        <w:rPr>
          <w:rFonts w:eastAsia="SimSun"/>
          <w:i/>
          <w:iCs/>
          <w:szCs w:val="22"/>
          <w:lang w:eastAsia="zh-CN"/>
        </w:rPr>
      </w:pPr>
      <w:r w:rsidRPr="005F0E84">
        <w:rPr>
          <w:rFonts w:eastAsia="SimSun"/>
          <w:i/>
          <w:iCs/>
          <w:szCs w:val="22"/>
          <w:lang w:eastAsia="zh-CN"/>
        </w:rPr>
        <w:t>Senyviems pacientams</w:t>
      </w:r>
    </w:p>
    <w:p w:rsidR="0061004A" w:rsidRPr="005F0E84" w:rsidRDefault="0061004A" w:rsidP="0061004A">
      <w:pPr>
        <w:tabs>
          <w:tab w:val="left" w:pos="567"/>
        </w:tabs>
        <w:contextualSpacing/>
        <w:outlineLvl w:val="0"/>
        <w:rPr>
          <w:rFonts w:eastAsia="SimSun"/>
          <w:iCs/>
          <w:szCs w:val="22"/>
          <w:lang w:eastAsia="zh-CN"/>
        </w:rPr>
      </w:pPr>
      <w:r w:rsidRPr="005F0E84">
        <w:rPr>
          <w:rFonts w:eastAsia="SimSun"/>
          <w:iCs/>
          <w:szCs w:val="22"/>
          <w:lang w:eastAsia="zh-CN"/>
        </w:rPr>
        <w:t>Specialių dozavimo rekomendacijų nėra</w:t>
      </w:r>
      <w:r>
        <w:rPr>
          <w:rFonts w:eastAsia="SimSun"/>
          <w:iCs/>
          <w:szCs w:val="22"/>
          <w:lang w:eastAsia="zh-CN"/>
        </w:rPr>
        <w:t>.</w:t>
      </w:r>
    </w:p>
    <w:p w:rsidR="0061004A" w:rsidRPr="005F0E84" w:rsidRDefault="0061004A" w:rsidP="0061004A">
      <w:pPr>
        <w:tabs>
          <w:tab w:val="left" w:pos="567"/>
        </w:tabs>
        <w:contextualSpacing/>
        <w:outlineLvl w:val="0"/>
        <w:rPr>
          <w:rFonts w:eastAsia="SimSun"/>
          <w:iCs/>
          <w:szCs w:val="22"/>
          <w:u w:val="single"/>
          <w:lang w:eastAsia="zh-CN"/>
        </w:rPr>
      </w:pPr>
    </w:p>
    <w:p w:rsidR="0061004A" w:rsidRPr="005F0E84" w:rsidRDefault="0061004A" w:rsidP="0061004A">
      <w:pPr>
        <w:tabs>
          <w:tab w:val="left" w:pos="567"/>
        </w:tabs>
        <w:contextualSpacing/>
        <w:outlineLvl w:val="0"/>
        <w:rPr>
          <w:rFonts w:eastAsia="SimSun"/>
          <w:i/>
          <w:iCs/>
          <w:szCs w:val="22"/>
          <w:lang w:eastAsia="zh-CN"/>
        </w:rPr>
      </w:pPr>
      <w:r w:rsidRPr="005F0E84">
        <w:rPr>
          <w:rFonts w:eastAsia="SimSun"/>
          <w:i/>
          <w:iCs/>
          <w:szCs w:val="22"/>
          <w:lang w:eastAsia="zh-CN"/>
        </w:rPr>
        <w:t xml:space="preserve">Pacientams, kurių inkstų </w:t>
      </w:r>
      <w:r>
        <w:rPr>
          <w:rFonts w:eastAsia="SimSun"/>
          <w:i/>
          <w:iCs/>
          <w:szCs w:val="22"/>
          <w:lang w:eastAsia="zh-CN"/>
        </w:rPr>
        <w:t>veikla</w:t>
      </w:r>
      <w:r w:rsidRPr="005F0E84">
        <w:rPr>
          <w:rFonts w:eastAsia="SimSun"/>
          <w:i/>
          <w:iCs/>
          <w:szCs w:val="22"/>
          <w:lang w:eastAsia="zh-CN"/>
        </w:rPr>
        <w:t xml:space="preserve"> sutrikusi</w:t>
      </w:r>
    </w:p>
    <w:p w:rsidR="0061004A" w:rsidRPr="005F0E84" w:rsidRDefault="0061004A" w:rsidP="0061004A">
      <w:pPr>
        <w:tabs>
          <w:tab w:val="left" w:pos="567"/>
        </w:tabs>
        <w:contextualSpacing/>
        <w:outlineLvl w:val="0"/>
        <w:rPr>
          <w:rFonts w:eastAsia="SimSun"/>
          <w:iCs/>
          <w:szCs w:val="22"/>
          <w:lang w:eastAsia="zh-CN"/>
        </w:rPr>
      </w:pPr>
      <w:r w:rsidRPr="005F0E84">
        <w:rPr>
          <w:rFonts w:eastAsia="SimSun"/>
          <w:iCs/>
          <w:szCs w:val="22"/>
          <w:lang w:eastAsia="zh-CN"/>
        </w:rPr>
        <w:t xml:space="preserve">Dėl galimo </w:t>
      </w:r>
      <w:r>
        <w:rPr>
          <w:rFonts w:eastAsia="SimSun"/>
          <w:iCs/>
          <w:szCs w:val="22"/>
          <w:lang w:eastAsia="zh-CN"/>
        </w:rPr>
        <w:t>kaupimosi,</w:t>
      </w:r>
      <w:r w:rsidRPr="005F0E84">
        <w:rPr>
          <w:rFonts w:eastAsia="SimSun"/>
          <w:iCs/>
          <w:szCs w:val="22"/>
          <w:lang w:eastAsia="zh-CN"/>
        </w:rPr>
        <w:t xml:space="preserve"> šio vaist</w:t>
      </w:r>
      <w:r>
        <w:rPr>
          <w:rFonts w:eastAsia="SimSun"/>
          <w:iCs/>
          <w:szCs w:val="22"/>
          <w:lang w:eastAsia="zh-CN"/>
        </w:rPr>
        <w:t>o</w:t>
      </w:r>
      <w:r w:rsidRPr="005F0E84">
        <w:rPr>
          <w:rFonts w:eastAsia="SimSun"/>
          <w:iCs/>
          <w:szCs w:val="22"/>
          <w:lang w:eastAsia="zh-CN"/>
        </w:rPr>
        <w:t xml:space="preserve"> vartoti nerekomenduojama.</w:t>
      </w:r>
    </w:p>
    <w:p w:rsidR="0061004A" w:rsidRDefault="0061004A" w:rsidP="0061004A">
      <w:pPr>
        <w:tabs>
          <w:tab w:val="left" w:pos="567"/>
        </w:tabs>
        <w:contextualSpacing/>
        <w:outlineLvl w:val="0"/>
        <w:rPr>
          <w:rFonts w:eastAsia="SimSun"/>
          <w:iCs/>
          <w:szCs w:val="22"/>
          <w:u w:val="single"/>
          <w:lang w:eastAsia="zh-CN"/>
        </w:rPr>
      </w:pPr>
    </w:p>
    <w:p w:rsidR="0061004A" w:rsidRPr="005F0E84" w:rsidRDefault="0061004A" w:rsidP="0061004A">
      <w:pPr>
        <w:tabs>
          <w:tab w:val="left" w:pos="567"/>
        </w:tabs>
        <w:contextualSpacing/>
        <w:outlineLvl w:val="0"/>
        <w:rPr>
          <w:rFonts w:eastAsia="SimSun"/>
          <w:i/>
          <w:iCs/>
          <w:szCs w:val="22"/>
          <w:lang w:eastAsia="zh-CN"/>
        </w:rPr>
      </w:pPr>
      <w:r w:rsidRPr="005F0E84">
        <w:rPr>
          <w:rFonts w:eastAsia="SimSun"/>
          <w:i/>
          <w:iCs/>
          <w:szCs w:val="22"/>
          <w:lang w:eastAsia="zh-CN"/>
        </w:rPr>
        <w:t xml:space="preserve">Pacientams, kurių </w:t>
      </w:r>
      <w:r>
        <w:rPr>
          <w:rFonts w:eastAsia="SimSun"/>
          <w:i/>
          <w:iCs/>
          <w:szCs w:val="22"/>
          <w:lang w:eastAsia="zh-CN"/>
        </w:rPr>
        <w:t>kepenų</w:t>
      </w:r>
      <w:r w:rsidRPr="005F0E84">
        <w:rPr>
          <w:rFonts w:eastAsia="SimSun"/>
          <w:i/>
          <w:iCs/>
          <w:szCs w:val="22"/>
          <w:lang w:eastAsia="zh-CN"/>
        </w:rPr>
        <w:t xml:space="preserve"> </w:t>
      </w:r>
      <w:r>
        <w:rPr>
          <w:rFonts w:eastAsia="SimSun"/>
          <w:i/>
          <w:iCs/>
          <w:szCs w:val="22"/>
          <w:lang w:eastAsia="zh-CN"/>
        </w:rPr>
        <w:t>veikla</w:t>
      </w:r>
      <w:r w:rsidRPr="005F0E84">
        <w:rPr>
          <w:rFonts w:eastAsia="SimSun"/>
          <w:i/>
          <w:iCs/>
          <w:szCs w:val="22"/>
          <w:lang w:eastAsia="zh-CN"/>
        </w:rPr>
        <w:t xml:space="preserve"> sutrikusi</w:t>
      </w:r>
    </w:p>
    <w:p w:rsidR="0061004A" w:rsidRPr="005F0E84" w:rsidRDefault="0061004A" w:rsidP="0061004A">
      <w:pPr>
        <w:tabs>
          <w:tab w:val="left" w:pos="567"/>
        </w:tabs>
        <w:contextualSpacing/>
        <w:outlineLvl w:val="0"/>
        <w:rPr>
          <w:rFonts w:eastAsia="SimSun"/>
          <w:iCs/>
          <w:szCs w:val="22"/>
          <w:lang w:eastAsia="zh-CN"/>
        </w:rPr>
      </w:pPr>
      <w:r>
        <w:rPr>
          <w:rFonts w:eastAsia="SimSun"/>
          <w:iCs/>
          <w:szCs w:val="22"/>
          <w:lang w:eastAsia="zh-CN"/>
        </w:rPr>
        <w:t xml:space="preserve">Tokiems pacientams Vitamine D3 B.O.N. dozavimo rekomendacijų nėra. </w:t>
      </w:r>
    </w:p>
    <w:p w:rsidR="0061004A" w:rsidRPr="005F0E84" w:rsidRDefault="0061004A" w:rsidP="0061004A">
      <w:pPr>
        <w:contextualSpacing/>
        <w:rPr>
          <w:bCs/>
          <w:szCs w:val="22"/>
        </w:rPr>
      </w:pPr>
    </w:p>
    <w:p w:rsidR="0061004A" w:rsidRPr="005F0E84" w:rsidRDefault="0061004A" w:rsidP="0061004A">
      <w:pPr>
        <w:pStyle w:val="Pagrindinistekstas"/>
        <w:spacing w:after="0"/>
        <w:contextualSpacing/>
        <w:rPr>
          <w:szCs w:val="22"/>
        </w:rPr>
      </w:pPr>
      <w:r w:rsidRPr="005F0E84">
        <w:rPr>
          <w:szCs w:val="22"/>
        </w:rPr>
        <w:t xml:space="preserve">Jeigu manote, kad Vitamine </w:t>
      </w:r>
      <w:r>
        <w:rPr>
          <w:szCs w:val="22"/>
        </w:rPr>
        <w:t>D3</w:t>
      </w:r>
      <w:r w:rsidRPr="005F0E84">
        <w:rPr>
          <w:szCs w:val="22"/>
        </w:rPr>
        <w:t xml:space="preserve"> B.O.N. veikia per stipriai arba per silpnai, kreipkitės į gydytoją arba vaistininką.</w:t>
      </w:r>
    </w:p>
    <w:p w:rsidR="0061004A" w:rsidRPr="005F0E84" w:rsidRDefault="0061004A" w:rsidP="0061004A">
      <w:pPr>
        <w:pStyle w:val="Pagrindinistekstas"/>
        <w:spacing w:after="0"/>
        <w:contextualSpacing/>
        <w:rPr>
          <w:szCs w:val="22"/>
        </w:rPr>
      </w:pPr>
    </w:p>
    <w:p w:rsidR="0061004A" w:rsidRPr="005F0E84" w:rsidRDefault="0061004A" w:rsidP="0061004A">
      <w:pPr>
        <w:contextualSpacing/>
        <w:rPr>
          <w:b/>
          <w:szCs w:val="22"/>
        </w:rPr>
      </w:pPr>
      <w:r w:rsidRPr="005F0E84">
        <w:rPr>
          <w:b/>
          <w:szCs w:val="22"/>
        </w:rPr>
        <w:t>Ką daryti pavartojus per didelę Vitamine D3 B.O.N. dozę</w:t>
      </w:r>
    </w:p>
    <w:p w:rsidR="0061004A" w:rsidRPr="005F0E84" w:rsidRDefault="0061004A" w:rsidP="0061004A">
      <w:pPr>
        <w:contextualSpacing/>
        <w:rPr>
          <w:szCs w:val="22"/>
        </w:rPr>
      </w:pPr>
      <w:r w:rsidRPr="005F0E84">
        <w:rPr>
          <w:szCs w:val="22"/>
        </w:rPr>
        <w:t>Jeigu pavartojote per didelę vaisto dozę arba jo per klaidą išgėrė vaikas, nedelsdami kreipkitės į gydytoją arba artimiausią gydymo įstaigą.</w:t>
      </w:r>
    </w:p>
    <w:p w:rsidR="0061004A" w:rsidRPr="005F0E84" w:rsidRDefault="0061004A" w:rsidP="0061004A">
      <w:pPr>
        <w:contextualSpacing/>
        <w:rPr>
          <w:bCs/>
          <w:szCs w:val="22"/>
        </w:rPr>
      </w:pPr>
    </w:p>
    <w:p w:rsidR="0061004A" w:rsidRPr="005F0E84" w:rsidRDefault="0061004A" w:rsidP="0061004A">
      <w:pPr>
        <w:contextualSpacing/>
        <w:rPr>
          <w:bCs/>
          <w:szCs w:val="22"/>
        </w:rPr>
      </w:pPr>
      <w:r w:rsidRPr="005F0E84">
        <w:rPr>
          <w:bCs/>
          <w:szCs w:val="22"/>
        </w:rPr>
        <w:t xml:space="preserve">Pavartojus per daug vitamino D, gali atsirasti šie simptomai: galvos skausmas, nuovargis, apetito praradimas, svorio kritimas, depresija, sustojęs augimas, pykinimas, vėmimas, vidurių užkietėjimas, pagausėjęs </w:t>
      </w:r>
      <w:proofErr w:type="spellStart"/>
      <w:r w:rsidRPr="005F0E84">
        <w:rPr>
          <w:bCs/>
          <w:szCs w:val="22"/>
        </w:rPr>
        <w:t>šlapinimasis</w:t>
      </w:r>
      <w:proofErr w:type="spellEnd"/>
      <w:r w:rsidRPr="005F0E84">
        <w:rPr>
          <w:bCs/>
          <w:szCs w:val="22"/>
        </w:rPr>
        <w:t>, intensyvus troškulys, dehidra</w:t>
      </w:r>
      <w:r>
        <w:rPr>
          <w:bCs/>
          <w:szCs w:val="22"/>
        </w:rPr>
        <w:t>ta</w:t>
      </w:r>
      <w:r w:rsidRPr="005F0E84">
        <w:rPr>
          <w:bCs/>
          <w:szCs w:val="22"/>
        </w:rPr>
        <w:t xml:space="preserve">cija, </w:t>
      </w:r>
      <w:r>
        <w:rPr>
          <w:bCs/>
          <w:szCs w:val="22"/>
        </w:rPr>
        <w:t>arterinė hipertenzija (</w:t>
      </w:r>
      <w:r w:rsidRPr="005F0E84">
        <w:rPr>
          <w:bCs/>
          <w:szCs w:val="22"/>
        </w:rPr>
        <w:t>padidėjęs kraujospūdis</w:t>
      </w:r>
      <w:r>
        <w:rPr>
          <w:bCs/>
          <w:szCs w:val="22"/>
        </w:rPr>
        <w:t>)</w:t>
      </w:r>
      <w:r w:rsidRPr="005F0E84">
        <w:rPr>
          <w:bCs/>
          <w:szCs w:val="22"/>
        </w:rPr>
        <w:t>,</w:t>
      </w:r>
      <w:r w:rsidRPr="005F0E84">
        <w:rPr>
          <w:szCs w:val="22"/>
        </w:rPr>
        <w:t xml:space="preserve"> </w:t>
      </w:r>
      <w:r w:rsidRPr="005F0E84">
        <w:rPr>
          <w:bCs/>
          <w:szCs w:val="22"/>
        </w:rPr>
        <w:t xml:space="preserve">akmenys inkstuose, audinių </w:t>
      </w:r>
      <w:proofErr w:type="spellStart"/>
      <w:r w:rsidRPr="005F0E84">
        <w:rPr>
          <w:bCs/>
          <w:szCs w:val="22"/>
        </w:rPr>
        <w:t>kalcifikacija</w:t>
      </w:r>
      <w:proofErr w:type="spellEnd"/>
      <w:r w:rsidRPr="005F0E84">
        <w:rPr>
          <w:bCs/>
          <w:szCs w:val="22"/>
        </w:rPr>
        <w:t xml:space="preserve"> (kalcio sankaupos, ypač inkstuose ir kraujagyslėse), inkstų nepakankamumas (inkstų veiklos sustojimas), širdies ritmo sutrikimai ar netgi koma. </w:t>
      </w:r>
    </w:p>
    <w:p w:rsidR="0061004A" w:rsidRPr="005F0E84" w:rsidRDefault="0061004A" w:rsidP="0061004A">
      <w:pPr>
        <w:contextualSpacing/>
        <w:rPr>
          <w:bCs/>
          <w:szCs w:val="22"/>
        </w:rPr>
      </w:pPr>
      <w:r w:rsidRPr="005F0E84">
        <w:rPr>
          <w:bCs/>
          <w:szCs w:val="22"/>
        </w:rPr>
        <w:t>Biologiniai vitamino D perdozavimo požymiai yra kalcio kiekio padidėjimas kraujyje ir šlapime, fosforo kiekio padidėjimas kraujyje</w:t>
      </w:r>
      <w:r>
        <w:rPr>
          <w:bCs/>
          <w:szCs w:val="22"/>
        </w:rPr>
        <w:t>,</w:t>
      </w:r>
      <w:r w:rsidRPr="005F0E84">
        <w:rPr>
          <w:bCs/>
          <w:szCs w:val="22"/>
        </w:rPr>
        <w:t xml:space="preserve"> sumažėjusi </w:t>
      </w:r>
      <w:proofErr w:type="spellStart"/>
      <w:r>
        <w:rPr>
          <w:bCs/>
          <w:szCs w:val="22"/>
        </w:rPr>
        <w:t>prieskydinės</w:t>
      </w:r>
      <w:proofErr w:type="spellEnd"/>
      <w:r>
        <w:rPr>
          <w:bCs/>
          <w:szCs w:val="22"/>
        </w:rPr>
        <w:t xml:space="preserve"> liaukos</w:t>
      </w:r>
      <w:r w:rsidRPr="005F0E84">
        <w:rPr>
          <w:bCs/>
          <w:szCs w:val="22"/>
        </w:rPr>
        <w:t xml:space="preserve"> hormono koncentracija ir padidėjusi 25-hidroksivitamino D koncentracija.</w:t>
      </w:r>
    </w:p>
    <w:p w:rsidR="0061004A" w:rsidRPr="005F0E84" w:rsidRDefault="0061004A" w:rsidP="0061004A">
      <w:pPr>
        <w:contextualSpacing/>
        <w:rPr>
          <w:bCs/>
          <w:szCs w:val="22"/>
        </w:rPr>
      </w:pPr>
      <w:r w:rsidRPr="005F0E84">
        <w:rPr>
          <w:bCs/>
          <w:szCs w:val="22"/>
        </w:rPr>
        <w:t>Perdozavus, reikia nutra</w:t>
      </w:r>
      <w:r>
        <w:rPr>
          <w:bCs/>
          <w:szCs w:val="22"/>
        </w:rPr>
        <w:t>u</w:t>
      </w:r>
      <w:r w:rsidRPr="005F0E84">
        <w:rPr>
          <w:bCs/>
          <w:szCs w:val="22"/>
        </w:rPr>
        <w:t xml:space="preserve">kti gydymą Vitamine D3 B.O.N. Reikia riboti suvartojamo kalcio kiekį (pvz., pieno produktų) ir gerti daug skysčių. </w:t>
      </w:r>
    </w:p>
    <w:p w:rsidR="0061004A" w:rsidRPr="005F0E84" w:rsidRDefault="0061004A" w:rsidP="0061004A">
      <w:pPr>
        <w:contextualSpacing/>
        <w:rPr>
          <w:bCs/>
          <w:szCs w:val="22"/>
        </w:rPr>
      </w:pPr>
    </w:p>
    <w:p w:rsidR="0061004A" w:rsidRPr="005F0E84" w:rsidRDefault="0061004A" w:rsidP="0061004A">
      <w:pPr>
        <w:pStyle w:val="Antrat3"/>
      </w:pPr>
      <w:r w:rsidRPr="005F0E84">
        <w:t>Pamiršus pavartoti Vitamine D3 B.O.N.</w:t>
      </w:r>
    </w:p>
    <w:p w:rsidR="0061004A" w:rsidRPr="005F0E84" w:rsidRDefault="0061004A" w:rsidP="0061004A">
      <w:pPr>
        <w:contextualSpacing/>
        <w:rPr>
          <w:szCs w:val="22"/>
        </w:rPr>
      </w:pPr>
      <w:r w:rsidRPr="005F0E84">
        <w:rPr>
          <w:szCs w:val="22"/>
        </w:rPr>
        <w:t>Negalima vartoti dvigubos dozės norint kompensuoti praleistą dozę.</w:t>
      </w:r>
    </w:p>
    <w:p w:rsidR="0061004A" w:rsidRPr="005F0E84" w:rsidRDefault="0061004A" w:rsidP="0061004A">
      <w:pPr>
        <w:pStyle w:val="Pagrindinistekstas"/>
        <w:spacing w:after="0"/>
        <w:contextualSpacing/>
        <w:rPr>
          <w:szCs w:val="22"/>
        </w:rPr>
      </w:pPr>
    </w:p>
    <w:p w:rsidR="0061004A" w:rsidRPr="005F0E84" w:rsidRDefault="0061004A" w:rsidP="0061004A">
      <w:pPr>
        <w:pStyle w:val="Antrat3"/>
      </w:pPr>
      <w:r w:rsidRPr="005F0E84">
        <w:t xml:space="preserve">Nustojus vartoti Vitamine D3 B.O.N. </w:t>
      </w:r>
    </w:p>
    <w:p w:rsidR="0061004A" w:rsidRPr="005F0E84" w:rsidRDefault="0061004A" w:rsidP="0061004A">
      <w:pPr>
        <w:contextualSpacing/>
        <w:rPr>
          <w:szCs w:val="22"/>
        </w:rPr>
      </w:pPr>
      <w:r w:rsidRPr="005F0E84">
        <w:rPr>
          <w:szCs w:val="22"/>
        </w:rPr>
        <w:t>Jeigu kiltų daugiau klausimų dėl šio vaisto vartojimo, kreipkitės į gydytoją arba vaistininką.</w:t>
      </w:r>
    </w:p>
    <w:p w:rsidR="0061004A" w:rsidRPr="005F0E84" w:rsidRDefault="0061004A" w:rsidP="0061004A">
      <w:pPr>
        <w:pStyle w:val="Pagrindinistekstas"/>
        <w:spacing w:after="0"/>
        <w:contextualSpacing/>
        <w:rPr>
          <w:szCs w:val="22"/>
        </w:rPr>
      </w:pPr>
    </w:p>
    <w:p w:rsidR="0061004A" w:rsidRPr="005F0E84" w:rsidRDefault="0061004A" w:rsidP="0061004A">
      <w:pPr>
        <w:pStyle w:val="Pagrindinistekstas"/>
        <w:spacing w:after="0"/>
        <w:contextualSpacing/>
        <w:rPr>
          <w:szCs w:val="22"/>
        </w:rPr>
      </w:pPr>
    </w:p>
    <w:p w:rsidR="0061004A" w:rsidRPr="005F0E84" w:rsidRDefault="0061004A" w:rsidP="0061004A">
      <w:pPr>
        <w:pStyle w:val="Antrat2"/>
      </w:pPr>
      <w:r w:rsidRPr="005F0E84">
        <w:t>4.</w:t>
      </w:r>
      <w:r w:rsidRPr="005F0E84">
        <w:tab/>
        <w:t>Galimas šalutinis poveikis</w:t>
      </w:r>
    </w:p>
    <w:p w:rsidR="0061004A" w:rsidRPr="005F0E84" w:rsidRDefault="0061004A" w:rsidP="0061004A">
      <w:pPr>
        <w:pStyle w:val="Pagrindinistekstas"/>
        <w:spacing w:after="0"/>
        <w:contextualSpacing/>
        <w:rPr>
          <w:szCs w:val="22"/>
        </w:rPr>
      </w:pPr>
    </w:p>
    <w:p w:rsidR="0061004A" w:rsidRPr="005F0E84" w:rsidRDefault="0061004A" w:rsidP="0061004A">
      <w:pPr>
        <w:contextualSpacing/>
        <w:rPr>
          <w:szCs w:val="22"/>
        </w:rPr>
      </w:pPr>
      <w:r w:rsidRPr="005F0E84">
        <w:rPr>
          <w:szCs w:val="22"/>
        </w:rPr>
        <w:t>Šis vaistas, kaip ir visi kiti, gali sukelti šalutinį poveikį, nors jis pasireiškia ne visiems žmonėms.</w:t>
      </w:r>
    </w:p>
    <w:p w:rsidR="0061004A" w:rsidRPr="005F0E84" w:rsidRDefault="0061004A" w:rsidP="0061004A">
      <w:pPr>
        <w:contextualSpacing/>
        <w:rPr>
          <w:szCs w:val="22"/>
        </w:rPr>
      </w:pPr>
    </w:p>
    <w:p w:rsidR="0061004A" w:rsidRPr="005610F0" w:rsidRDefault="0061004A" w:rsidP="0061004A">
      <w:pPr>
        <w:contextualSpacing/>
        <w:rPr>
          <w:b/>
          <w:bCs/>
          <w:szCs w:val="22"/>
        </w:rPr>
      </w:pPr>
      <w:r w:rsidRPr="00893973">
        <w:rPr>
          <w:b/>
          <w:bCs/>
          <w:szCs w:val="22"/>
        </w:rPr>
        <w:t>Šalutinio poveikio reiškiniai, kurių dažnis nežinomas (negali būti apskaičiuotas pagal turimus duomenis</w:t>
      </w:r>
      <w:r w:rsidRPr="005610F0">
        <w:rPr>
          <w:b/>
          <w:bCs/>
          <w:szCs w:val="22"/>
        </w:rPr>
        <w:t>):</w:t>
      </w:r>
    </w:p>
    <w:p w:rsidR="0061004A" w:rsidRPr="000C495D" w:rsidRDefault="0061004A" w:rsidP="0061004A">
      <w:pPr>
        <w:pStyle w:val="ColorfulList-Accent11"/>
        <w:numPr>
          <w:ilvl w:val="0"/>
          <w:numId w:val="4"/>
        </w:numPr>
        <w:rPr>
          <w:szCs w:val="22"/>
          <w:u w:val="single"/>
        </w:rPr>
      </w:pPr>
      <w:r w:rsidRPr="00A76BDF">
        <w:rPr>
          <w:szCs w:val="22"/>
        </w:rPr>
        <w:t>virškinimo trakto sutrikimai, pvz., vidurių užkietėjimas, vidurių pūtimas, pykinimas, pilvo skausmas, viduriavimas</w:t>
      </w:r>
      <w:r>
        <w:rPr>
          <w:szCs w:val="22"/>
        </w:rPr>
        <w:t>;</w:t>
      </w:r>
    </w:p>
    <w:p w:rsidR="0061004A" w:rsidRPr="005610F0" w:rsidRDefault="0061004A" w:rsidP="0061004A">
      <w:pPr>
        <w:pStyle w:val="ColorfulList-Accent11"/>
        <w:numPr>
          <w:ilvl w:val="0"/>
          <w:numId w:val="4"/>
        </w:numPr>
        <w:rPr>
          <w:szCs w:val="22"/>
          <w:u w:val="single"/>
        </w:rPr>
      </w:pPr>
      <w:r w:rsidRPr="005F0E84">
        <w:rPr>
          <w:szCs w:val="22"/>
        </w:rPr>
        <w:t>padidėjusio jautrumo (alerginės) reakcijos, pvz., niežulys, išbėrimas arba dilgėlinė</w:t>
      </w:r>
      <w:r>
        <w:rPr>
          <w:szCs w:val="22"/>
        </w:rPr>
        <w:t>;</w:t>
      </w:r>
    </w:p>
    <w:p w:rsidR="0061004A" w:rsidRPr="005610F0" w:rsidRDefault="0061004A" w:rsidP="0061004A">
      <w:pPr>
        <w:pStyle w:val="ColorfulList-Accent11"/>
        <w:numPr>
          <w:ilvl w:val="0"/>
          <w:numId w:val="4"/>
        </w:numPr>
        <w:rPr>
          <w:szCs w:val="22"/>
          <w:u w:val="single"/>
        </w:rPr>
      </w:pPr>
      <w:proofErr w:type="spellStart"/>
      <w:r>
        <w:rPr>
          <w:szCs w:val="22"/>
        </w:rPr>
        <w:t>hiperkalcemija</w:t>
      </w:r>
      <w:proofErr w:type="spellEnd"/>
      <w:r w:rsidRPr="00CB4B26">
        <w:rPr>
          <w:szCs w:val="22"/>
        </w:rPr>
        <w:t>*</w:t>
      </w:r>
      <w:r>
        <w:rPr>
          <w:szCs w:val="22"/>
        </w:rPr>
        <w:t xml:space="preserve"> (</w:t>
      </w:r>
      <w:r w:rsidRPr="005F0E84">
        <w:rPr>
          <w:szCs w:val="22"/>
        </w:rPr>
        <w:t>kalcio kieki</w:t>
      </w:r>
      <w:r>
        <w:rPr>
          <w:szCs w:val="22"/>
        </w:rPr>
        <w:t>o</w:t>
      </w:r>
      <w:r w:rsidRPr="005F0E84">
        <w:rPr>
          <w:szCs w:val="22"/>
        </w:rPr>
        <w:t xml:space="preserve"> kraujyje</w:t>
      </w:r>
      <w:r>
        <w:rPr>
          <w:szCs w:val="22"/>
        </w:rPr>
        <w:t xml:space="preserve"> padidėjimas);</w:t>
      </w:r>
    </w:p>
    <w:p w:rsidR="0061004A" w:rsidRPr="005610F0" w:rsidRDefault="0061004A" w:rsidP="0061004A">
      <w:pPr>
        <w:pStyle w:val="ColorfulList-Accent11"/>
        <w:numPr>
          <w:ilvl w:val="0"/>
          <w:numId w:val="4"/>
        </w:numPr>
        <w:rPr>
          <w:szCs w:val="22"/>
          <w:u w:val="single"/>
        </w:rPr>
      </w:pPr>
      <w:r>
        <w:rPr>
          <w:szCs w:val="22"/>
        </w:rPr>
        <w:t>kalcio akmenligė* (kalcio akmenys inkstuose ar šlapimo takuose);</w:t>
      </w:r>
    </w:p>
    <w:p w:rsidR="0061004A" w:rsidRPr="005F0E84" w:rsidRDefault="0061004A" w:rsidP="0061004A">
      <w:pPr>
        <w:pStyle w:val="ColorfulList-Accent11"/>
        <w:numPr>
          <w:ilvl w:val="0"/>
          <w:numId w:val="4"/>
        </w:numPr>
        <w:rPr>
          <w:szCs w:val="22"/>
          <w:u w:val="single"/>
        </w:rPr>
      </w:pPr>
      <w:proofErr w:type="spellStart"/>
      <w:r>
        <w:rPr>
          <w:szCs w:val="22"/>
        </w:rPr>
        <w:t>hiperkalciurija</w:t>
      </w:r>
      <w:proofErr w:type="spellEnd"/>
      <w:r>
        <w:rPr>
          <w:szCs w:val="22"/>
        </w:rPr>
        <w:t>* (</w:t>
      </w:r>
      <w:r w:rsidRPr="005F0E84">
        <w:rPr>
          <w:szCs w:val="22"/>
        </w:rPr>
        <w:t>kalcio kieki</w:t>
      </w:r>
      <w:r>
        <w:rPr>
          <w:szCs w:val="22"/>
        </w:rPr>
        <w:t>o</w:t>
      </w:r>
      <w:r w:rsidRPr="005F0E84">
        <w:rPr>
          <w:szCs w:val="22"/>
        </w:rPr>
        <w:t xml:space="preserve"> </w:t>
      </w:r>
      <w:r>
        <w:rPr>
          <w:szCs w:val="22"/>
        </w:rPr>
        <w:t>šlapime padidėjimas).</w:t>
      </w:r>
    </w:p>
    <w:p w:rsidR="0061004A" w:rsidRPr="005F0E84" w:rsidRDefault="0061004A" w:rsidP="0061004A">
      <w:pPr>
        <w:contextualSpacing/>
        <w:rPr>
          <w:szCs w:val="22"/>
        </w:rPr>
      </w:pPr>
      <w:r w:rsidRPr="005F0E84">
        <w:rPr>
          <w:szCs w:val="22"/>
        </w:rPr>
        <w:t>*</w:t>
      </w:r>
      <w:r>
        <w:rPr>
          <w:szCs w:val="22"/>
        </w:rPr>
        <w:t>I</w:t>
      </w:r>
      <w:r w:rsidRPr="005F0E84">
        <w:rPr>
          <w:szCs w:val="22"/>
        </w:rPr>
        <w:t>lgai vartojant didelę dozę</w:t>
      </w:r>
      <w:r>
        <w:rPr>
          <w:szCs w:val="22"/>
        </w:rPr>
        <w:t xml:space="preserve"> (žr. 3 skyrių)</w:t>
      </w:r>
      <w:r w:rsidRPr="005F0E84">
        <w:rPr>
          <w:szCs w:val="22"/>
        </w:rPr>
        <w:t>.</w:t>
      </w:r>
    </w:p>
    <w:p w:rsidR="0061004A" w:rsidRDefault="0061004A" w:rsidP="0061004A">
      <w:pPr>
        <w:contextualSpacing/>
        <w:rPr>
          <w:b/>
          <w:szCs w:val="22"/>
        </w:rPr>
      </w:pPr>
    </w:p>
    <w:p w:rsidR="0061004A" w:rsidRPr="005F0E84" w:rsidRDefault="0061004A" w:rsidP="0061004A">
      <w:pPr>
        <w:contextualSpacing/>
        <w:rPr>
          <w:b/>
          <w:szCs w:val="22"/>
        </w:rPr>
      </w:pPr>
      <w:r w:rsidRPr="005610F0">
        <w:rPr>
          <w:b/>
          <w:szCs w:val="22"/>
        </w:rPr>
        <w:t>Pranešimas apie šalutinį poveikį</w:t>
      </w:r>
    </w:p>
    <w:p w:rsidR="0061004A" w:rsidRPr="005610F0" w:rsidRDefault="0061004A" w:rsidP="0061004A">
      <w:pPr>
        <w:ind w:right="-449"/>
        <w:contextualSpacing/>
        <w:rPr>
          <w:szCs w:val="22"/>
        </w:rPr>
      </w:pPr>
      <w:r w:rsidRPr="005610F0">
        <w:rPr>
          <w:szCs w:val="22"/>
        </w:rPr>
        <w:t xml:space="preserve">Jeigu pasireiškė šalutinis poveikis, įskaitant šiame lapelyje nenurodytą, pasakykite gydytojui arba vaistininkui.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p>
    <w:p w:rsidR="0061004A" w:rsidRPr="005610F0" w:rsidRDefault="0061004A" w:rsidP="0061004A">
      <w:pPr>
        <w:ind w:right="-449"/>
        <w:contextualSpacing/>
        <w:rPr>
          <w:szCs w:val="22"/>
        </w:rPr>
      </w:pPr>
    </w:p>
    <w:p w:rsidR="0061004A" w:rsidRPr="005F0E84" w:rsidRDefault="0061004A" w:rsidP="0061004A">
      <w:pPr>
        <w:contextualSpacing/>
        <w:rPr>
          <w:szCs w:val="22"/>
        </w:rPr>
      </w:pPr>
    </w:p>
    <w:p w:rsidR="0061004A" w:rsidRPr="005F0E84" w:rsidRDefault="0061004A" w:rsidP="0061004A">
      <w:pPr>
        <w:pStyle w:val="Antrat2"/>
      </w:pPr>
      <w:r w:rsidRPr="005F0E84">
        <w:t>5.</w:t>
      </w:r>
      <w:r w:rsidRPr="005F0E84">
        <w:tab/>
        <w:t xml:space="preserve">Kaip laikyti Vitamine </w:t>
      </w:r>
      <w:r>
        <w:t>D3</w:t>
      </w:r>
      <w:r w:rsidRPr="005F0E84">
        <w:t xml:space="preserve"> B.O.N.</w:t>
      </w:r>
    </w:p>
    <w:p w:rsidR="0061004A" w:rsidRPr="005F0E84" w:rsidRDefault="0061004A" w:rsidP="0061004A">
      <w:pPr>
        <w:pStyle w:val="Pagrindinistekstas"/>
        <w:spacing w:after="0"/>
        <w:contextualSpacing/>
        <w:rPr>
          <w:szCs w:val="22"/>
        </w:rPr>
      </w:pPr>
    </w:p>
    <w:p w:rsidR="0061004A" w:rsidRPr="005F0E84" w:rsidRDefault="0061004A" w:rsidP="0061004A">
      <w:pPr>
        <w:numPr>
          <w:ilvl w:val="12"/>
          <w:numId w:val="0"/>
        </w:numPr>
        <w:ind w:right="-2"/>
        <w:contextualSpacing/>
        <w:rPr>
          <w:szCs w:val="22"/>
        </w:rPr>
      </w:pPr>
      <w:r w:rsidRPr="005F0E84">
        <w:rPr>
          <w:szCs w:val="22"/>
        </w:rPr>
        <w:t>Šį vaistą laikykite vaikams nepastebimoje ir nepasiekiamoje vietoje.</w:t>
      </w:r>
    </w:p>
    <w:p w:rsidR="0061004A" w:rsidRPr="005F0E84" w:rsidRDefault="0061004A" w:rsidP="0061004A">
      <w:pPr>
        <w:contextualSpacing/>
        <w:rPr>
          <w:bCs/>
          <w:szCs w:val="22"/>
        </w:rPr>
      </w:pPr>
    </w:p>
    <w:p w:rsidR="0061004A" w:rsidRPr="005F0E84" w:rsidRDefault="0061004A" w:rsidP="0061004A">
      <w:pPr>
        <w:contextualSpacing/>
        <w:rPr>
          <w:bCs/>
          <w:szCs w:val="22"/>
        </w:rPr>
      </w:pPr>
      <w:r w:rsidRPr="005F0E84">
        <w:rPr>
          <w:bCs/>
          <w:szCs w:val="22"/>
        </w:rPr>
        <w:t>Laikyti ne aukštesnėje kaip 25 °C temperatūroje</w:t>
      </w:r>
    </w:p>
    <w:p w:rsidR="0061004A" w:rsidRPr="005F0E84" w:rsidRDefault="0061004A" w:rsidP="0061004A">
      <w:pPr>
        <w:contextualSpacing/>
        <w:rPr>
          <w:bCs/>
          <w:szCs w:val="22"/>
        </w:rPr>
      </w:pPr>
      <w:r w:rsidRPr="005F0E84">
        <w:rPr>
          <w:bCs/>
          <w:szCs w:val="22"/>
        </w:rPr>
        <w:t>Ampulę laikyti išorinėje dėžutėje, kad vaistas būtų apsaugotas nuo šviesos.</w:t>
      </w:r>
    </w:p>
    <w:p w:rsidR="0061004A" w:rsidRPr="005F0E84" w:rsidRDefault="0061004A" w:rsidP="0061004A">
      <w:pPr>
        <w:contextualSpacing/>
        <w:rPr>
          <w:bCs/>
          <w:szCs w:val="22"/>
        </w:rPr>
      </w:pPr>
    </w:p>
    <w:p w:rsidR="0061004A" w:rsidRPr="005F0E84" w:rsidRDefault="0061004A" w:rsidP="0061004A">
      <w:pPr>
        <w:contextualSpacing/>
        <w:rPr>
          <w:szCs w:val="22"/>
        </w:rPr>
      </w:pPr>
      <w:r w:rsidRPr="005F0E84">
        <w:rPr>
          <w:szCs w:val="22"/>
        </w:rPr>
        <w:t>Ant dėžutės po „Tinka iki“ bei ampulės po „EXP“ nurodytam tinkamumo laikui pasibaigus, šio vaisto vartoti negalima. Vaistas tinkamas vartoti iki paskutinės nurodyto mėnesio dienos.</w:t>
      </w:r>
    </w:p>
    <w:p w:rsidR="0061004A" w:rsidRPr="005F0E84" w:rsidRDefault="0061004A" w:rsidP="0061004A">
      <w:pPr>
        <w:contextualSpacing/>
        <w:rPr>
          <w:szCs w:val="22"/>
        </w:rPr>
      </w:pPr>
    </w:p>
    <w:p w:rsidR="0061004A" w:rsidRPr="005F0E84" w:rsidRDefault="0061004A" w:rsidP="0061004A">
      <w:pPr>
        <w:pStyle w:val="Pagrindinistekstas"/>
        <w:spacing w:after="0"/>
        <w:contextualSpacing/>
        <w:rPr>
          <w:szCs w:val="22"/>
        </w:rPr>
      </w:pPr>
      <w:r w:rsidRPr="005F0E84">
        <w:rPr>
          <w:szCs w:val="22"/>
        </w:rPr>
        <w:t>Vaistų negalima išmesti į kanalizaciją arba su buitinėmis atliekomis. Kaip išmesti nereikalingus vaistus, klauskite vaistininko. Šios priemonės padės apsaugoti aplinką.</w:t>
      </w:r>
    </w:p>
    <w:p w:rsidR="0061004A" w:rsidRPr="005F0E84" w:rsidRDefault="0061004A" w:rsidP="0061004A">
      <w:pPr>
        <w:pStyle w:val="Antrat2"/>
      </w:pPr>
    </w:p>
    <w:p w:rsidR="0061004A" w:rsidRPr="005F0E84" w:rsidRDefault="0061004A" w:rsidP="0061004A">
      <w:pPr>
        <w:pStyle w:val="Antrat2"/>
      </w:pPr>
    </w:p>
    <w:p w:rsidR="0061004A" w:rsidRPr="005F0E84" w:rsidRDefault="0061004A" w:rsidP="0061004A">
      <w:pPr>
        <w:pStyle w:val="Antrat2"/>
      </w:pPr>
      <w:r w:rsidRPr="005F0E84">
        <w:t>6.</w:t>
      </w:r>
      <w:r w:rsidRPr="005F0E84">
        <w:tab/>
        <w:t>Pakuotės turinys ir kita informacija</w:t>
      </w:r>
    </w:p>
    <w:p w:rsidR="0061004A" w:rsidRPr="005F0E84" w:rsidRDefault="0061004A" w:rsidP="0061004A">
      <w:pPr>
        <w:pStyle w:val="Pagrindinistekstas"/>
        <w:spacing w:after="0"/>
        <w:contextualSpacing/>
        <w:rPr>
          <w:szCs w:val="22"/>
        </w:rPr>
      </w:pPr>
    </w:p>
    <w:p w:rsidR="0061004A" w:rsidRPr="005F0E84" w:rsidRDefault="0061004A" w:rsidP="0061004A">
      <w:pPr>
        <w:pStyle w:val="Pagrindinistekstas"/>
        <w:spacing w:after="0"/>
        <w:contextualSpacing/>
        <w:rPr>
          <w:b/>
          <w:szCs w:val="22"/>
        </w:rPr>
      </w:pPr>
      <w:r w:rsidRPr="005F0E84">
        <w:rPr>
          <w:b/>
          <w:szCs w:val="22"/>
        </w:rPr>
        <w:t>Vitamine D3 B.O.N. sudėtis</w:t>
      </w:r>
    </w:p>
    <w:p w:rsidR="0061004A" w:rsidRPr="005F0E84" w:rsidRDefault="0061004A" w:rsidP="0061004A">
      <w:pPr>
        <w:pStyle w:val="Sraopastraipa"/>
        <w:numPr>
          <w:ilvl w:val="0"/>
          <w:numId w:val="6"/>
        </w:numPr>
        <w:ind w:left="567" w:hanging="567"/>
        <w:rPr>
          <w:szCs w:val="22"/>
        </w:rPr>
      </w:pPr>
      <w:r w:rsidRPr="005F0E84">
        <w:rPr>
          <w:szCs w:val="22"/>
        </w:rPr>
        <w:t xml:space="preserve">Veiklioji medžiaga yra </w:t>
      </w:r>
      <w:proofErr w:type="spellStart"/>
      <w:r w:rsidRPr="005F0E84">
        <w:rPr>
          <w:szCs w:val="22"/>
        </w:rPr>
        <w:t>cholekalciferolis</w:t>
      </w:r>
      <w:proofErr w:type="spellEnd"/>
      <w:r w:rsidRPr="005F0E84">
        <w:rPr>
          <w:szCs w:val="22"/>
        </w:rPr>
        <w:t xml:space="preserve"> (vitaminas D3). 1 ml tirpalo (vienoje </w:t>
      </w:r>
      <w:r>
        <w:t>ampulėje</w:t>
      </w:r>
      <w:r w:rsidRPr="005F0E84">
        <w:rPr>
          <w:szCs w:val="22"/>
        </w:rPr>
        <w:t>) jo yra 200 000 TV.</w:t>
      </w:r>
    </w:p>
    <w:p w:rsidR="0061004A" w:rsidRPr="005F0E84" w:rsidRDefault="0061004A" w:rsidP="0061004A">
      <w:pPr>
        <w:pStyle w:val="Sraopastraipa"/>
        <w:numPr>
          <w:ilvl w:val="0"/>
          <w:numId w:val="6"/>
        </w:numPr>
        <w:ind w:left="567" w:hanging="567"/>
        <w:rPr>
          <w:szCs w:val="22"/>
        </w:rPr>
      </w:pPr>
      <w:r w:rsidRPr="005F0E84">
        <w:rPr>
          <w:szCs w:val="22"/>
        </w:rPr>
        <w:t>Pagalbinė medžiaga yra:</w:t>
      </w:r>
      <w:r w:rsidRPr="005F0E84">
        <w:rPr>
          <w:color w:val="FFFF00"/>
          <w:szCs w:val="22"/>
        </w:rPr>
        <w:t xml:space="preserve"> </w:t>
      </w:r>
      <w:r w:rsidRPr="005F0E84">
        <w:rPr>
          <w:szCs w:val="22"/>
        </w:rPr>
        <w:t xml:space="preserve">vidutinės grandinės </w:t>
      </w:r>
      <w:proofErr w:type="spellStart"/>
      <w:r w:rsidRPr="005F0E84">
        <w:rPr>
          <w:szCs w:val="22"/>
        </w:rPr>
        <w:t>trigliceridai</w:t>
      </w:r>
      <w:proofErr w:type="spellEnd"/>
      <w:r w:rsidRPr="005F0E84">
        <w:rPr>
          <w:szCs w:val="22"/>
        </w:rPr>
        <w:t>.</w:t>
      </w:r>
    </w:p>
    <w:p w:rsidR="0061004A" w:rsidRPr="005F0E84" w:rsidRDefault="0061004A" w:rsidP="0061004A">
      <w:pPr>
        <w:pStyle w:val="Pagrindinistekstas"/>
        <w:spacing w:after="0"/>
        <w:contextualSpacing/>
        <w:rPr>
          <w:b/>
          <w:szCs w:val="22"/>
        </w:rPr>
      </w:pPr>
    </w:p>
    <w:p w:rsidR="0061004A" w:rsidRPr="005F0E84" w:rsidRDefault="0061004A" w:rsidP="0061004A">
      <w:pPr>
        <w:pStyle w:val="Pagrindinistekstas"/>
        <w:spacing w:after="0"/>
        <w:contextualSpacing/>
        <w:rPr>
          <w:b/>
          <w:szCs w:val="22"/>
        </w:rPr>
      </w:pPr>
      <w:r w:rsidRPr="005F0E84">
        <w:rPr>
          <w:b/>
          <w:szCs w:val="22"/>
        </w:rPr>
        <w:t>Vitamine D3 B.O.N. išvaizda ir kiekis pakuotėje</w:t>
      </w:r>
    </w:p>
    <w:p w:rsidR="0061004A" w:rsidRPr="005F0E84" w:rsidRDefault="0061004A" w:rsidP="0061004A">
      <w:pPr>
        <w:contextualSpacing/>
        <w:rPr>
          <w:szCs w:val="22"/>
        </w:rPr>
      </w:pPr>
      <w:r w:rsidRPr="005F0E84">
        <w:rPr>
          <w:szCs w:val="22"/>
        </w:rPr>
        <w:t xml:space="preserve">1 ml skaidraus, šiek tiek gelsvo bekvapio </w:t>
      </w:r>
      <w:r>
        <w:rPr>
          <w:szCs w:val="22"/>
        </w:rPr>
        <w:t xml:space="preserve">geriamojo </w:t>
      </w:r>
      <w:r w:rsidRPr="005F0E84">
        <w:rPr>
          <w:szCs w:val="22"/>
        </w:rPr>
        <w:t>tirpalo p</w:t>
      </w:r>
      <w:r w:rsidRPr="005F0E84">
        <w:rPr>
          <w:color w:val="000000"/>
          <w:szCs w:val="22"/>
        </w:rPr>
        <w:t xml:space="preserve">lokščiadugnėje skaidraus stiklo </w:t>
      </w:r>
      <w:r w:rsidRPr="005F0E84">
        <w:rPr>
          <w:szCs w:val="22"/>
        </w:rPr>
        <w:t>ampulėje; kartono dėžutėje yra 1 ampulė.</w:t>
      </w:r>
    </w:p>
    <w:p w:rsidR="0061004A" w:rsidRPr="005F0E84" w:rsidRDefault="0061004A" w:rsidP="0061004A">
      <w:pPr>
        <w:contextualSpacing/>
        <w:rPr>
          <w:szCs w:val="22"/>
        </w:rPr>
      </w:pPr>
    </w:p>
    <w:p w:rsidR="0061004A" w:rsidRPr="005F0E84" w:rsidRDefault="0061004A" w:rsidP="0061004A">
      <w:pPr>
        <w:pStyle w:val="Pagrindinistekstas"/>
        <w:spacing w:after="0"/>
        <w:contextualSpacing/>
        <w:rPr>
          <w:b/>
          <w:szCs w:val="22"/>
        </w:rPr>
      </w:pPr>
      <w:r w:rsidRPr="005F0E84">
        <w:rPr>
          <w:b/>
          <w:szCs w:val="22"/>
        </w:rPr>
        <w:t>Registruotojas ir gamintojas</w:t>
      </w:r>
    </w:p>
    <w:p w:rsidR="0061004A" w:rsidRPr="005F0E84" w:rsidRDefault="0061004A" w:rsidP="0061004A">
      <w:pPr>
        <w:pStyle w:val="Pagrindinistekstas"/>
        <w:spacing w:after="0"/>
        <w:contextualSpacing/>
        <w:rPr>
          <w:b/>
          <w:szCs w:val="22"/>
        </w:rPr>
      </w:pPr>
    </w:p>
    <w:p w:rsidR="0061004A" w:rsidRPr="005F0E84" w:rsidRDefault="0061004A" w:rsidP="0061004A">
      <w:pPr>
        <w:pStyle w:val="PI-3EMEASMCA"/>
        <w:spacing w:line="240" w:lineRule="auto"/>
        <w:contextualSpacing/>
      </w:pPr>
      <w:r w:rsidRPr="005F0E84">
        <w:t xml:space="preserve">Registruotojas </w:t>
      </w:r>
    </w:p>
    <w:p w:rsidR="0061004A" w:rsidRPr="005F0E84" w:rsidRDefault="0061004A" w:rsidP="0061004A">
      <w:pPr>
        <w:contextualSpacing/>
        <w:rPr>
          <w:szCs w:val="22"/>
        </w:rPr>
      </w:pPr>
      <w:proofErr w:type="spellStart"/>
      <w:r w:rsidRPr="005F0E84">
        <w:rPr>
          <w:szCs w:val="22"/>
        </w:rPr>
        <w:t>Laboratoires</w:t>
      </w:r>
      <w:proofErr w:type="spellEnd"/>
      <w:r w:rsidRPr="005F0E84">
        <w:rPr>
          <w:szCs w:val="22"/>
        </w:rPr>
        <w:t xml:space="preserve"> BOUCHARA-RECORDATI</w:t>
      </w:r>
    </w:p>
    <w:p w:rsidR="0061004A" w:rsidRPr="005F0E84" w:rsidRDefault="0061004A" w:rsidP="0061004A">
      <w:pPr>
        <w:contextualSpacing/>
        <w:rPr>
          <w:szCs w:val="22"/>
        </w:rPr>
      </w:pPr>
      <w:r w:rsidRPr="00C20FC3">
        <w:rPr>
          <w:szCs w:val="22"/>
        </w:rPr>
        <w:t xml:space="preserve">52 </w:t>
      </w:r>
      <w:proofErr w:type="spellStart"/>
      <w:r w:rsidRPr="00C20FC3">
        <w:rPr>
          <w:szCs w:val="22"/>
        </w:rPr>
        <w:t>avenue</w:t>
      </w:r>
      <w:proofErr w:type="spellEnd"/>
      <w:r w:rsidRPr="00C20FC3">
        <w:rPr>
          <w:szCs w:val="22"/>
        </w:rPr>
        <w:t xml:space="preserve"> du </w:t>
      </w:r>
      <w:proofErr w:type="spellStart"/>
      <w:r w:rsidRPr="00C20FC3">
        <w:rPr>
          <w:szCs w:val="22"/>
        </w:rPr>
        <w:t>general</w:t>
      </w:r>
      <w:proofErr w:type="spellEnd"/>
      <w:r w:rsidRPr="00C20FC3">
        <w:rPr>
          <w:szCs w:val="22"/>
        </w:rPr>
        <w:t xml:space="preserve"> de </w:t>
      </w:r>
      <w:proofErr w:type="spellStart"/>
      <w:r w:rsidRPr="00C20FC3">
        <w:rPr>
          <w:szCs w:val="22"/>
        </w:rPr>
        <w:t>Gaulle</w:t>
      </w:r>
      <w:proofErr w:type="spellEnd"/>
    </w:p>
    <w:p w:rsidR="0061004A" w:rsidRPr="005F0E84" w:rsidRDefault="0061004A" w:rsidP="0061004A">
      <w:pPr>
        <w:contextualSpacing/>
        <w:rPr>
          <w:szCs w:val="22"/>
        </w:rPr>
      </w:pPr>
      <w:r w:rsidRPr="005F0E84">
        <w:rPr>
          <w:szCs w:val="22"/>
        </w:rPr>
        <w:t xml:space="preserve">92800 </w:t>
      </w:r>
      <w:proofErr w:type="spellStart"/>
      <w:r w:rsidRPr="005F0E84">
        <w:rPr>
          <w:szCs w:val="22"/>
        </w:rPr>
        <w:t>Puteaux</w:t>
      </w:r>
      <w:proofErr w:type="spellEnd"/>
    </w:p>
    <w:p w:rsidR="0061004A" w:rsidRPr="005F0E84" w:rsidRDefault="0061004A" w:rsidP="0061004A">
      <w:pPr>
        <w:contextualSpacing/>
        <w:rPr>
          <w:szCs w:val="22"/>
        </w:rPr>
      </w:pPr>
      <w:r w:rsidRPr="005F0E84">
        <w:rPr>
          <w:szCs w:val="22"/>
        </w:rPr>
        <w:t>Prancūzija</w:t>
      </w:r>
    </w:p>
    <w:p w:rsidR="0061004A" w:rsidRPr="005F0E84" w:rsidRDefault="0061004A" w:rsidP="0061004A">
      <w:pPr>
        <w:contextualSpacing/>
        <w:rPr>
          <w:szCs w:val="22"/>
        </w:rPr>
      </w:pPr>
    </w:p>
    <w:p w:rsidR="0061004A" w:rsidRPr="005F0E84" w:rsidRDefault="0061004A" w:rsidP="0061004A">
      <w:pPr>
        <w:contextualSpacing/>
        <w:rPr>
          <w:b/>
          <w:szCs w:val="22"/>
        </w:rPr>
      </w:pPr>
      <w:r w:rsidRPr="005F0E84">
        <w:rPr>
          <w:b/>
          <w:szCs w:val="22"/>
        </w:rPr>
        <w:t>Gamintojas</w:t>
      </w:r>
    </w:p>
    <w:p w:rsidR="0061004A" w:rsidRPr="005F0E84" w:rsidRDefault="0061004A" w:rsidP="0061004A">
      <w:pPr>
        <w:contextualSpacing/>
        <w:rPr>
          <w:szCs w:val="22"/>
        </w:rPr>
      </w:pPr>
      <w:r w:rsidRPr="005F0E84">
        <w:rPr>
          <w:szCs w:val="22"/>
        </w:rPr>
        <w:t>HAUPT PHARMA</w:t>
      </w:r>
    </w:p>
    <w:p w:rsidR="0061004A" w:rsidRPr="005F0E84" w:rsidRDefault="0061004A" w:rsidP="0061004A">
      <w:pPr>
        <w:contextualSpacing/>
        <w:rPr>
          <w:szCs w:val="22"/>
        </w:rPr>
      </w:pPr>
      <w:r w:rsidRPr="005F0E84">
        <w:rPr>
          <w:szCs w:val="22"/>
        </w:rPr>
        <w:t xml:space="preserve">1, </w:t>
      </w:r>
      <w:proofErr w:type="spellStart"/>
      <w:r w:rsidRPr="005F0E84">
        <w:rPr>
          <w:szCs w:val="22"/>
        </w:rPr>
        <w:t>rue</w:t>
      </w:r>
      <w:proofErr w:type="spellEnd"/>
      <w:r w:rsidRPr="005F0E84">
        <w:rPr>
          <w:szCs w:val="22"/>
        </w:rPr>
        <w:t xml:space="preserve"> </w:t>
      </w:r>
      <w:proofErr w:type="spellStart"/>
      <w:r w:rsidRPr="005F0E84">
        <w:rPr>
          <w:szCs w:val="22"/>
        </w:rPr>
        <w:t>Comte</w:t>
      </w:r>
      <w:proofErr w:type="spellEnd"/>
      <w:r w:rsidRPr="005F0E84">
        <w:rPr>
          <w:szCs w:val="22"/>
        </w:rPr>
        <w:t xml:space="preserve"> de </w:t>
      </w:r>
      <w:proofErr w:type="spellStart"/>
      <w:r w:rsidRPr="005F0E84">
        <w:rPr>
          <w:szCs w:val="22"/>
        </w:rPr>
        <w:t>Sinard</w:t>
      </w:r>
      <w:proofErr w:type="spellEnd"/>
    </w:p>
    <w:p w:rsidR="0061004A" w:rsidRPr="005F0E84" w:rsidRDefault="0061004A" w:rsidP="0061004A">
      <w:pPr>
        <w:pStyle w:val="Pagrindinistekstas"/>
        <w:spacing w:after="0"/>
        <w:contextualSpacing/>
        <w:rPr>
          <w:szCs w:val="22"/>
        </w:rPr>
      </w:pPr>
      <w:r w:rsidRPr="005F0E84">
        <w:rPr>
          <w:szCs w:val="22"/>
        </w:rPr>
        <w:t xml:space="preserve">F26250 </w:t>
      </w:r>
      <w:proofErr w:type="spellStart"/>
      <w:r w:rsidRPr="005F0E84">
        <w:rPr>
          <w:szCs w:val="22"/>
        </w:rPr>
        <w:t>Livron-sur-Drôme</w:t>
      </w:r>
      <w:proofErr w:type="spellEnd"/>
      <w:r w:rsidRPr="005F0E84">
        <w:rPr>
          <w:szCs w:val="22"/>
        </w:rPr>
        <w:t xml:space="preserve"> </w:t>
      </w:r>
    </w:p>
    <w:p w:rsidR="0061004A" w:rsidRPr="005F0E84" w:rsidRDefault="0061004A" w:rsidP="0061004A">
      <w:pPr>
        <w:pStyle w:val="Pagrindinistekstas"/>
        <w:spacing w:after="0"/>
        <w:contextualSpacing/>
        <w:rPr>
          <w:szCs w:val="22"/>
        </w:rPr>
      </w:pPr>
      <w:r w:rsidRPr="005F0E84">
        <w:rPr>
          <w:szCs w:val="22"/>
        </w:rPr>
        <w:t>Prancūzija</w:t>
      </w:r>
    </w:p>
    <w:p w:rsidR="0061004A" w:rsidRPr="005F0E84" w:rsidRDefault="0061004A" w:rsidP="0061004A">
      <w:pPr>
        <w:pStyle w:val="Pagrindinistekstas"/>
        <w:spacing w:after="0"/>
        <w:contextualSpacing/>
        <w:rPr>
          <w:szCs w:val="22"/>
        </w:rPr>
      </w:pPr>
    </w:p>
    <w:p w:rsidR="0061004A" w:rsidRPr="005610F0" w:rsidRDefault="0061004A" w:rsidP="0061004A">
      <w:pPr>
        <w:pStyle w:val="Pagrindinistekstas"/>
        <w:spacing w:after="0"/>
        <w:contextualSpacing/>
        <w:rPr>
          <w:szCs w:val="22"/>
          <w:highlight w:val="lightGray"/>
        </w:rPr>
      </w:pPr>
      <w:r w:rsidRPr="005610F0">
        <w:rPr>
          <w:szCs w:val="22"/>
          <w:highlight w:val="lightGray"/>
        </w:rPr>
        <w:t>ABIOGEN PHARMA S.P.A.</w:t>
      </w:r>
    </w:p>
    <w:p w:rsidR="0061004A" w:rsidRPr="005610F0" w:rsidRDefault="0061004A" w:rsidP="0061004A">
      <w:pPr>
        <w:pStyle w:val="Pagrindinistekstas"/>
        <w:spacing w:after="0"/>
        <w:contextualSpacing/>
        <w:rPr>
          <w:szCs w:val="22"/>
          <w:highlight w:val="lightGray"/>
        </w:rPr>
      </w:pPr>
      <w:r w:rsidRPr="005610F0">
        <w:rPr>
          <w:szCs w:val="22"/>
          <w:highlight w:val="lightGray"/>
        </w:rPr>
        <w:t xml:space="preserve">Via </w:t>
      </w:r>
      <w:proofErr w:type="spellStart"/>
      <w:r w:rsidRPr="005610F0">
        <w:rPr>
          <w:szCs w:val="22"/>
          <w:highlight w:val="lightGray"/>
        </w:rPr>
        <w:t>Meucci</w:t>
      </w:r>
      <w:proofErr w:type="spellEnd"/>
      <w:r w:rsidRPr="005610F0">
        <w:rPr>
          <w:szCs w:val="22"/>
          <w:highlight w:val="lightGray"/>
        </w:rPr>
        <w:t>, 36 (</w:t>
      </w:r>
      <w:proofErr w:type="spellStart"/>
      <w:r w:rsidRPr="005610F0">
        <w:rPr>
          <w:szCs w:val="22"/>
          <w:highlight w:val="lightGray"/>
        </w:rPr>
        <w:t>Loc.Ospedaletto</w:t>
      </w:r>
      <w:proofErr w:type="spellEnd"/>
      <w:r w:rsidRPr="005610F0">
        <w:rPr>
          <w:szCs w:val="22"/>
          <w:highlight w:val="lightGray"/>
        </w:rPr>
        <w:t>)</w:t>
      </w:r>
    </w:p>
    <w:p w:rsidR="0061004A" w:rsidRPr="005610F0" w:rsidRDefault="0061004A" w:rsidP="0061004A">
      <w:pPr>
        <w:pStyle w:val="Pagrindinistekstas"/>
        <w:spacing w:after="0"/>
        <w:contextualSpacing/>
        <w:rPr>
          <w:szCs w:val="22"/>
          <w:highlight w:val="lightGray"/>
        </w:rPr>
      </w:pPr>
      <w:r w:rsidRPr="005610F0">
        <w:rPr>
          <w:szCs w:val="22"/>
          <w:highlight w:val="lightGray"/>
        </w:rPr>
        <w:t>PISA, 56121</w:t>
      </w:r>
    </w:p>
    <w:p w:rsidR="0061004A" w:rsidRPr="005F0E84" w:rsidRDefault="0061004A" w:rsidP="0061004A">
      <w:pPr>
        <w:pStyle w:val="Pagrindinistekstas"/>
        <w:spacing w:after="0"/>
        <w:contextualSpacing/>
        <w:rPr>
          <w:szCs w:val="22"/>
        </w:rPr>
      </w:pPr>
      <w:r w:rsidRPr="005610F0">
        <w:rPr>
          <w:szCs w:val="22"/>
          <w:highlight w:val="lightGray"/>
        </w:rPr>
        <w:t>Italija</w:t>
      </w:r>
    </w:p>
    <w:p w:rsidR="0061004A" w:rsidRPr="005F0E84" w:rsidRDefault="0061004A" w:rsidP="0061004A">
      <w:pPr>
        <w:contextualSpacing/>
        <w:rPr>
          <w:szCs w:val="22"/>
        </w:rPr>
      </w:pPr>
    </w:p>
    <w:p w:rsidR="0061004A" w:rsidRPr="005F0E84" w:rsidRDefault="0061004A" w:rsidP="0061004A">
      <w:pPr>
        <w:pStyle w:val="Pagrindinistekstas"/>
        <w:spacing w:after="0"/>
        <w:contextualSpacing/>
        <w:rPr>
          <w:szCs w:val="22"/>
        </w:rPr>
      </w:pPr>
    </w:p>
    <w:p w:rsidR="0061004A" w:rsidRPr="005F0E84" w:rsidRDefault="0061004A" w:rsidP="0061004A">
      <w:pPr>
        <w:pStyle w:val="Pagrindinistekstas"/>
        <w:spacing w:after="0"/>
        <w:contextualSpacing/>
        <w:rPr>
          <w:b/>
          <w:szCs w:val="22"/>
        </w:rPr>
      </w:pPr>
      <w:r w:rsidRPr="005F0E84">
        <w:rPr>
          <w:b/>
          <w:bCs/>
          <w:szCs w:val="22"/>
        </w:rPr>
        <w:t>Šis pakuotės lapelis</w:t>
      </w:r>
      <w:r w:rsidRPr="005F0E84">
        <w:rPr>
          <w:b/>
          <w:szCs w:val="22"/>
        </w:rPr>
        <w:t xml:space="preserve"> paskutinį kartą peržiūrėtas </w:t>
      </w:r>
      <w:r>
        <w:rPr>
          <w:b/>
          <w:szCs w:val="22"/>
        </w:rPr>
        <w:t>2024-11-12.</w:t>
      </w:r>
    </w:p>
    <w:p w:rsidR="0061004A" w:rsidRPr="005F0E84" w:rsidRDefault="0061004A" w:rsidP="0061004A">
      <w:pPr>
        <w:pStyle w:val="Pagrindinistekstas"/>
        <w:spacing w:after="0"/>
        <w:contextualSpacing/>
        <w:rPr>
          <w:b/>
          <w:szCs w:val="22"/>
        </w:rPr>
      </w:pPr>
    </w:p>
    <w:p w:rsidR="0061004A" w:rsidRPr="005F0E84" w:rsidRDefault="0061004A" w:rsidP="0061004A">
      <w:pPr>
        <w:contextualSpacing/>
        <w:rPr>
          <w:szCs w:val="22"/>
        </w:rPr>
      </w:pPr>
      <w:r w:rsidRPr="005F0E84">
        <w:rPr>
          <w:szCs w:val="22"/>
        </w:rPr>
        <w:t xml:space="preserve">Išsami informacija apie šį vaistą pateikiama Valstybinės vaistų kontrolės tarnybos prie Lietuvos Respublikos sveikatos apsaugos ministerijos tinklalapyje </w:t>
      </w:r>
      <w:hyperlink r:id="rId8" w:history="1">
        <w:r w:rsidRPr="00FD1419">
          <w:rPr>
            <w:rStyle w:val="Hipersaitas"/>
            <w:szCs w:val="22"/>
          </w:rPr>
          <w:t>https://vvkt.lrv.lt/lt/</w:t>
        </w:r>
      </w:hyperlink>
      <w:r w:rsidRPr="005F0E84">
        <w:rPr>
          <w:szCs w:val="22"/>
        </w:rPr>
        <w:t>.</w:t>
      </w:r>
    </w:p>
    <w:p w:rsidR="0061004A" w:rsidRPr="005F0E84" w:rsidRDefault="0061004A" w:rsidP="0061004A">
      <w:pPr>
        <w:contextualSpacing/>
        <w:rPr>
          <w:szCs w:val="22"/>
        </w:rPr>
      </w:pPr>
    </w:p>
    <w:p w:rsidR="0061004A" w:rsidRPr="005F0E84" w:rsidRDefault="0061004A" w:rsidP="0061004A">
      <w:pPr>
        <w:contextualSpacing/>
        <w:rPr>
          <w:szCs w:val="22"/>
        </w:rPr>
      </w:pPr>
    </w:p>
    <w:p w:rsidR="0061004A" w:rsidRPr="005F0E84" w:rsidRDefault="0061004A" w:rsidP="0061004A">
      <w:pPr>
        <w:pStyle w:val="TTEMEASMCA"/>
        <w:contextualSpacing/>
        <w:rPr>
          <w:lang w:val="lt-LT"/>
        </w:rPr>
      </w:pP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610EDD"/>
    <w:multiLevelType w:val="hybridMultilevel"/>
    <w:tmpl w:val="B7F840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61F01"/>
    <w:multiLevelType w:val="hybridMultilevel"/>
    <w:tmpl w:val="AC48F5E0"/>
    <w:lvl w:ilvl="0" w:tplc="5F909416">
      <w:start w:val="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7A6B66"/>
    <w:multiLevelType w:val="hybridMultilevel"/>
    <w:tmpl w:val="084A7B8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5F417B69"/>
    <w:multiLevelType w:val="hybridMultilevel"/>
    <w:tmpl w:val="6D3CFE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67637C2F"/>
    <w:multiLevelType w:val="hybridMultilevel"/>
    <w:tmpl w:val="C4381BBC"/>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lvlText w:val="-"/>
        <w:lvlJc w:val="left"/>
        <w:pPr>
          <w:ind w:left="360" w:hanging="360"/>
        </w:pPr>
      </w:lvl>
    </w:lvlOverride>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4A"/>
    <w:rsid w:val="00072F85"/>
    <w:rsid w:val="000A5E72"/>
    <w:rsid w:val="000A7B60"/>
    <w:rsid w:val="00181364"/>
    <w:rsid w:val="002945D9"/>
    <w:rsid w:val="00305C48"/>
    <w:rsid w:val="003362C6"/>
    <w:rsid w:val="00497D4D"/>
    <w:rsid w:val="0061004A"/>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AD5D6-0113-4814-9E7D-655F0537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004A"/>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
    <w:qFormat/>
    <w:rsid w:val="0061004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qFormat/>
    <w:rsid w:val="0061004A"/>
    <w:pPr>
      <w:keepNext/>
      <w:tabs>
        <w:tab w:val="left" w:pos="567"/>
      </w:tabs>
      <w:contextualSpacing/>
      <w:outlineLvl w:val="1"/>
    </w:pPr>
    <w:rPr>
      <w:b/>
    </w:rPr>
  </w:style>
  <w:style w:type="paragraph" w:styleId="Antrat3">
    <w:name w:val="heading 3"/>
    <w:basedOn w:val="prastasis"/>
    <w:next w:val="prastasis"/>
    <w:link w:val="Antrat3Diagrama"/>
    <w:autoRedefine/>
    <w:qFormat/>
    <w:rsid w:val="0061004A"/>
    <w:pPr>
      <w:keepNext/>
      <w:contextualSpacing/>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1004A"/>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61004A"/>
    <w:rPr>
      <w:rFonts w:ascii="Times New Roman" w:eastAsia="Times New Roman" w:hAnsi="Times New Roman" w:cs="Times New Roman"/>
      <w:b/>
      <w:szCs w:val="20"/>
      <w:lang w:eastAsia="lt-LT"/>
    </w:rPr>
  </w:style>
  <w:style w:type="paragraph" w:styleId="Pagrindinistekstas">
    <w:name w:val="Body Text"/>
    <w:basedOn w:val="prastasis"/>
    <w:link w:val="PagrindinistekstasDiagrama"/>
    <w:rsid w:val="0061004A"/>
    <w:pPr>
      <w:spacing w:after="120"/>
    </w:pPr>
  </w:style>
  <w:style w:type="character" w:customStyle="1" w:styleId="PagrindinistekstasDiagrama">
    <w:name w:val="Pagrindinis tekstas Diagrama"/>
    <w:basedOn w:val="Numatytasispastraiposriftas"/>
    <w:link w:val="Pagrindinistekstas"/>
    <w:rsid w:val="0061004A"/>
    <w:rPr>
      <w:rFonts w:ascii="Times New Roman" w:eastAsia="Times New Roman" w:hAnsi="Times New Roman" w:cs="Times New Roman"/>
      <w:szCs w:val="20"/>
      <w:lang w:eastAsia="lt-LT"/>
    </w:rPr>
  </w:style>
  <w:style w:type="character" w:styleId="Hipersaitas">
    <w:name w:val="Hyperlink"/>
    <w:uiPriority w:val="99"/>
    <w:rsid w:val="0061004A"/>
    <w:rPr>
      <w:color w:val="0000FF"/>
      <w:u w:val="single"/>
    </w:rPr>
  </w:style>
  <w:style w:type="paragraph" w:customStyle="1" w:styleId="BTEMEASMCA">
    <w:name w:val="BT EMEA_SMCA"/>
    <w:basedOn w:val="prastasis"/>
    <w:link w:val="BTEMEASMCADiagrama"/>
    <w:autoRedefine/>
    <w:rsid w:val="0061004A"/>
    <w:rPr>
      <w:noProof/>
      <w:szCs w:val="22"/>
      <w:lang w:eastAsia="en-US"/>
    </w:rPr>
  </w:style>
  <w:style w:type="character" w:customStyle="1" w:styleId="BTEMEASMCADiagrama">
    <w:name w:val="BT EMEA_SMCA Diagrama"/>
    <w:link w:val="BTEMEASMCA"/>
    <w:rsid w:val="0061004A"/>
    <w:rPr>
      <w:rFonts w:ascii="Times New Roman" w:eastAsia="Times New Roman" w:hAnsi="Times New Roman" w:cs="Times New Roman"/>
      <w:noProof/>
    </w:rPr>
  </w:style>
  <w:style w:type="paragraph" w:customStyle="1" w:styleId="TTEMEASMCA">
    <w:name w:val="TT EMEA_SMCA"/>
    <w:basedOn w:val="Antrat1"/>
    <w:link w:val="TTEMEASMCADiagrama"/>
    <w:autoRedefine/>
    <w:rsid w:val="0061004A"/>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TTEMEASMCADiagrama">
    <w:name w:val="TT EMEA_SMCA Diagrama"/>
    <w:link w:val="TTEMEASMCA"/>
    <w:rsid w:val="0061004A"/>
    <w:rPr>
      <w:rFonts w:ascii="Times New Roman" w:eastAsia="Times New Roman" w:hAnsi="Times New Roman" w:cs="Times New Roman"/>
      <w:b/>
      <w:caps/>
      <w:lang w:val="en-US"/>
    </w:rPr>
  </w:style>
  <w:style w:type="paragraph" w:customStyle="1" w:styleId="PI-3EMEASMCA">
    <w:name w:val="PI-3 EMEA_SMCA"/>
    <w:basedOn w:val="prastasis"/>
    <w:autoRedefine/>
    <w:rsid w:val="0061004A"/>
    <w:pPr>
      <w:spacing w:line="220" w:lineRule="exact"/>
    </w:pPr>
    <w:rPr>
      <w:b/>
      <w:bCs/>
      <w:szCs w:val="22"/>
      <w:lang w:eastAsia="en-US"/>
    </w:rPr>
  </w:style>
  <w:style w:type="paragraph" w:customStyle="1" w:styleId="ColorfulList-Accent11">
    <w:name w:val="Colorful List - Accent 11"/>
    <w:basedOn w:val="prastasis"/>
    <w:uiPriority w:val="34"/>
    <w:qFormat/>
    <w:rsid w:val="0061004A"/>
    <w:pPr>
      <w:ind w:left="720"/>
      <w:contextualSpacing/>
    </w:pPr>
  </w:style>
  <w:style w:type="table" w:styleId="Lentelstinklelis">
    <w:name w:val="Table Grid"/>
    <w:basedOn w:val="prastojilentel"/>
    <w:uiPriority w:val="59"/>
    <w:rsid w:val="0061004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72"/>
    <w:qFormat/>
    <w:rsid w:val="0061004A"/>
    <w:pPr>
      <w:ind w:left="720"/>
      <w:contextualSpacing/>
    </w:pPr>
  </w:style>
  <w:style w:type="character" w:customStyle="1" w:styleId="Antrat1Diagrama">
    <w:name w:val="Antraštė 1 Diagrama"/>
    <w:basedOn w:val="Numatytasispastraiposriftas"/>
    <w:link w:val="Antrat1"/>
    <w:uiPriority w:val="9"/>
    <w:rsid w:val="0061004A"/>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6596</Words>
  <Characters>3760</Characters>
  <Application>Microsoft Office Word</Application>
  <DocSecurity>0</DocSecurity>
  <Lines>31</Lines>
  <Paragraphs>20</Paragraphs>
  <ScaleCrop>false</ScaleCrop>
  <HeadingPairs>
    <vt:vector size="4" baseType="variant">
      <vt:variant>
        <vt:lpstr>Pavadinimas</vt:lpstr>
      </vt:variant>
      <vt:variant>
        <vt:i4>1</vt:i4>
      </vt:variant>
      <vt:variant>
        <vt:lpstr>Antraštės</vt:lpstr>
      </vt:variant>
      <vt:variant>
        <vt:i4>26</vt:i4>
      </vt:variant>
    </vt:vector>
  </HeadingPairs>
  <TitlesOfParts>
    <vt:vector size="27" baseType="lpstr">
      <vt:lpstr/>
      <vt:lpstr>Pakuotės lapelis: informacija vartotojui</vt:lpstr>
      <vt:lpstr/>
      <vt:lpstr/>
      <vt:lpstr>    1.	Kas yra Vitamine D3 B.O.N. ir kam jis vartojamas</vt:lpstr>
      <vt:lpstr>    2.	Kas žinotina prieš vartojant Vitamine D3 B.O.N. </vt:lpstr>
      <vt:lpstr>        </vt:lpstr>
      <vt:lpstr>        Vitamine D3 B.O.N. vartoti draudžiama, jeigu yra:</vt:lpstr>
      <vt:lpstr>        Nėštumas, žindymo laikotarpis ir vaisingumas</vt:lpstr>
      <vt:lpstr>    3.	Kaip vartoti Vitamine D3 B.O.N.</vt:lpstr>
      <vt:lpstr/>
      <vt:lpstr>Senyviems pacientams</vt:lpstr>
      <vt:lpstr>Specialių dozavimo rekomendacijų nėra.</vt:lpstr>
      <vt:lpstr/>
      <vt:lpstr>Pacientams, kurių inkstų veikla sutrikusi</vt:lpstr>
      <vt:lpstr>Dėl galimo kaupimosi, šio vaisto vartoti nerekomenduojama.</vt:lpstr>
      <vt:lpstr/>
      <vt:lpstr>Pacientams, kurių kepenų veikla sutrikusi</vt:lpstr>
      <vt:lpstr>Tokiems pacientams Vitamine D3 B.O.N. dozavimo rekomendacijų nėra. </vt:lpstr>
      <vt:lpstr>        Pamiršus pavartoti Vitamine D3 B.O.N.</vt:lpstr>
      <vt:lpstr>        Nustojus vartoti Vitamine D3 B.O.N. </vt:lpstr>
      <vt:lpstr>    4.	Galimas šalutinis poveikis</vt:lpstr>
      <vt:lpstr>    5.	Kaip laikyti Vitamine D3 B.O.N.</vt:lpstr>
      <vt:lpstr>    </vt:lpstr>
      <vt:lpstr>    </vt:lpstr>
      <vt:lpstr>    6.	Pakuotės turinys ir kita informacija</vt: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2024-12-30T09:11:00Z</dcterms:created>
  <dcterms:modified xsi:type="dcterms:W3CDTF">2024-12-30T09:12:00Z</dcterms:modified>
</cp:coreProperties>
</file>