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59937" w14:textId="77777777" w:rsidR="00650658" w:rsidRPr="00BF769C" w:rsidRDefault="00650658" w:rsidP="00650658">
      <w:pPr>
        <w:spacing w:after="0" w:line="240" w:lineRule="auto"/>
        <w:rPr>
          <w:rFonts w:ascii="Times New Roman" w:eastAsia="Times New Roman" w:hAnsi="Times New Roman"/>
          <w:lang w:eastAsia="lt-LT"/>
        </w:rPr>
      </w:pPr>
    </w:p>
    <w:p w14:paraId="7BC3B1FC" w14:textId="77777777" w:rsidR="00650658" w:rsidRPr="00BF769C" w:rsidRDefault="00650658" w:rsidP="00650658">
      <w:pPr>
        <w:spacing w:after="0" w:line="240" w:lineRule="auto"/>
        <w:rPr>
          <w:rFonts w:ascii="Times New Roman" w:eastAsia="Times New Roman" w:hAnsi="Times New Roman"/>
          <w:lang w:eastAsia="lt-LT"/>
        </w:rPr>
      </w:pPr>
    </w:p>
    <w:p w14:paraId="1D901D0A" w14:textId="77777777" w:rsidR="00650658" w:rsidRPr="00BF769C" w:rsidRDefault="00650658" w:rsidP="00650658">
      <w:pPr>
        <w:spacing w:after="0" w:line="240" w:lineRule="auto"/>
        <w:rPr>
          <w:rFonts w:ascii="Times New Roman" w:eastAsia="Times New Roman" w:hAnsi="Times New Roman"/>
          <w:lang w:eastAsia="lt-LT"/>
        </w:rPr>
      </w:pPr>
    </w:p>
    <w:p w14:paraId="3CB6D24A" w14:textId="77777777" w:rsidR="00650658" w:rsidRPr="00BF769C" w:rsidRDefault="00650658" w:rsidP="00650658">
      <w:pPr>
        <w:spacing w:after="0" w:line="240" w:lineRule="auto"/>
        <w:rPr>
          <w:rFonts w:ascii="Times New Roman" w:eastAsia="Times New Roman" w:hAnsi="Times New Roman"/>
          <w:lang w:eastAsia="lt-LT"/>
        </w:rPr>
      </w:pPr>
    </w:p>
    <w:p w14:paraId="4CAE2990" w14:textId="77777777" w:rsidR="00650658" w:rsidRPr="00BF769C" w:rsidRDefault="00650658" w:rsidP="00650658">
      <w:pPr>
        <w:spacing w:after="0" w:line="240" w:lineRule="auto"/>
        <w:rPr>
          <w:rFonts w:ascii="Times New Roman" w:eastAsia="Times New Roman" w:hAnsi="Times New Roman"/>
          <w:lang w:eastAsia="lt-LT"/>
        </w:rPr>
      </w:pPr>
    </w:p>
    <w:p w14:paraId="507D5A7E" w14:textId="77777777" w:rsidR="00650658" w:rsidRPr="00BF769C" w:rsidRDefault="00650658" w:rsidP="00650658">
      <w:pPr>
        <w:spacing w:after="0" w:line="240" w:lineRule="auto"/>
        <w:rPr>
          <w:rFonts w:ascii="Times New Roman" w:eastAsia="Times New Roman" w:hAnsi="Times New Roman"/>
          <w:lang w:eastAsia="lt-LT"/>
        </w:rPr>
      </w:pPr>
    </w:p>
    <w:p w14:paraId="7405842A" w14:textId="77777777" w:rsidR="00650658" w:rsidRPr="00BF769C" w:rsidRDefault="00650658" w:rsidP="00650658">
      <w:pPr>
        <w:spacing w:after="0" w:line="240" w:lineRule="auto"/>
        <w:rPr>
          <w:rFonts w:ascii="Times New Roman" w:eastAsia="Times New Roman" w:hAnsi="Times New Roman"/>
          <w:lang w:eastAsia="lt-LT"/>
        </w:rPr>
      </w:pPr>
    </w:p>
    <w:p w14:paraId="12AC2AC8" w14:textId="77777777" w:rsidR="00650658" w:rsidRPr="00BF769C" w:rsidRDefault="00650658" w:rsidP="00650658">
      <w:pPr>
        <w:spacing w:after="0" w:line="240" w:lineRule="auto"/>
        <w:rPr>
          <w:rFonts w:ascii="Times New Roman" w:eastAsia="Times New Roman" w:hAnsi="Times New Roman"/>
          <w:lang w:eastAsia="lt-LT"/>
        </w:rPr>
      </w:pPr>
    </w:p>
    <w:p w14:paraId="71F2074E" w14:textId="77777777" w:rsidR="00650658" w:rsidRPr="00BF769C" w:rsidRDefault="00650658" w:rsidP="00650658">
      <w:pPr>
        <w:spacing w:after="0" w:line="240" w:lineRule="auto"/>
        <w:rPr>
          <w:rFonts w:ascii="Times New Roman" w:eastAsia="Times New Roman" w:hAnsi="Times New Roman"/>
          <w:lang w:eastAsia="lt-LT"/>
        </w:rPr>
      </w:pPr>
    </w:p>
    <w:p w14:paraId="6D0F3491" w14:textId="77777777" w:rsidR="00650658" w:rsidRPr="00BF769C" w:rsidRDefault="00650658" w:rsidP="00650658">
      <w:pPr>
        <w:spacing w:after="0" w:line="240" w:lineRule="auto"/>
        <w:rPr>
          <w:rFonts w:ascii="Times New Roman" w:eastAsia="Times New Roman" w:hAnsi="Times New Roman"/>
          <w:lang w:eastAsia="lt-LT"/>
        </w:rPr>
      </w:pPr>
    </w:p>
    <w:p w14:paraId="7B609AFB" w14:textId="77777777" w:rsidR="00650658" w:rsidRPr="00BF769C" w:rsidRDefault="00650658" w:rsidP="00650658">
      <w:pPr>
        <w:spacing w:after="0" w:line="240" w:lineRule="auto"/>
        <w:rPr>
          <w:rFonts w:ascii="Times New Roman" w:eastAsia="Times New Roman" w:hAnsi="Times New Roman"/>
          <w:lang w:eastAsia="lt-LT"/>
        </w:rPr>
      </w:pPr>
    </w:p>
    <w:p w14:paraId="44267636" w14:textId="77777777" w:rsidR="00650658" w:rsidRPr="00BF769C" w:rsidRDefault="00650658" w:rsidP="00650658">
      <w:pPr>
        <w:spacing w:after="0" w:line="240" w:lineRule="auto"/>
        <w:rPr>
          <w:rFonts w:ascii="Times New Roman" w:eastAsia="Times New Roman" w:hAnsi="Times New Roman"/>
          <w:lang w:eastAsia="lt-LT"/>
        </w:rPr>
      </w:pPr>
    </w:p>
    <w:p w14:paraId="1291C62B" w14:textId="77777777" w:rsidR="00650658" w:rsidRPr="00BF769C" w:rsidRDefault="00650658" w:rsidP="00650658">
      <w:pPr>
        <w:spacing w:after="0" w:line="240" w:lineRule="auto"/>
        <w:rPr>
          <w:rFonts w:ascii="Times New Roman" w:eastAsia="Times New Roman" w:hAnsi="Times New Roman"/>
          <w:lang w:eastAsia="lt-LT"/>
        </w:rPr>
      </w:pPr>
    </w:p>
    <w:p w14:paraId="7D6C1D35" w14:textId="77777777" w:rsidR="00650658" w:rsidRPr="00BF769C" w:rsidRDefault="00650658" w:rsidP="00650658">
      <w:pPr>
        <w:spacing w:after="0" w:line="240" w:lineRule="auto"/>
        <w:rPr>
          <w:rFonts w:ascii="Times New Roman" w:eastAsia="Times New Roman" w:hAnsi="Times New Roman"/>
          <w:lang w:eastAsia="lt-LT"/>
        </w:rPr>
      </w:pPr>
    </w:p>
    <w:p w14:paraId="37A9864C" w14:textId="77777777" w:rsidR="00650658" w:rsidRPr="00BF769C" w:rsidRDefault="00650658" w:rsidP="00650658">
      <w:pPr>
        <w:spacing w:after="0" w:line="240" w:lineRule="auto"/>
        <w:rPr>
          <w:rFonts w:ascii="Times New Roman" w:eastAsia="Times New Roman" w:hAnsi="Times New Roman"/>
          <w:lang w:eastAsia="lt-LT"/>
        </w:rPr>
      </w:pPr>
    </w:p>
    <w:p w14:paraId="7D91D7D0" w14:textId="77777777" w:rsidR="00650658" w:rsidRPr="00BF769C" w:rsidRDefault="00650658" w:rsidP="00650658">
      <w:pPr>
        <w:spacing w:after="0" w:line="240" w:lineRule="auto"/>
        <w:rPr>
          <w:rFonts w:ascii="Times New Roman" w:eastAsia="Times New Roman" w:hAnsi="Times New Roman"/>
          <w:lang w:eastAsia="lt-LT"/>
        </w:rPr>
      </w:pPr>
    </w:p>
    <w:p w14:paraId="5F114E55" w14:textId="77777777" w:rsidR="00650658" w:rsidRPr="00BF769C" w:rsidRDefault="00650658" w:rsidP="00650658">
      <w:pPr>
        <w:spacing w:after="0" w:line="240" w:lineRule="auto"/>
        <w:rPr>
          <w:rFonts w:ascii="Times New Roman" w:eastAsia="Times New Roman" w:hAnsi="Times New Roman"/>
          <w:lang w:eastAsia="lt-LT"/>
        </w:rPr>
      </w:pPr>
    </w:p>
    <w:p w14:paraId="35F6F1D0" w14:textId="77777777" w:rsidR="00650658" w:rsidRPr="00BF769C" w:rsidRDefault="00650658" w:rsidP="00650658">
      <w:pPr>
        <w:spacing w:after="0" w:line="240" w:lineRule="auto"/>
        <w:rPr>
          <w:rFonts w:ascii="Times New Roman" w:eastAsia="Times New Roman" w:hAnsi="Times New Roman"/>
          <w:lang w:eastAsia="lt-LT"/>
        </w:rPr>
      </w:pPr>
    </w:p>
    <w:p w14:paraId="5DA797B8" w14:textId="77777777" w:rsidR="00650658" w:rsidRPr="00BF769C" w:rsidRDefault="00650658" w:rsidP="00650658">
      <w:pPr>
        <w:spacing w:after="0" w:line="240" w:lineRule="auto"/>
        <w:rPr>
          <w:rFonts w:ascii="Times New Roman" w:eastAsia="Times New Roman" w:hAnsi="Times New Roman"/>
          <w:lang w:eastAsia="lt-LT"/>
        </w:rPr>
      </w:pPr>
    </w:p>
    <w:p w14:paraId="017461E9" w14:textId="77777777" w:rsidR="00650658" w:rsidRPr="00BF769C" w:rsidRDefault="00650658" w:rsidP="00650658">
      <w:pPr>
        <w:spacing w:after="0" w:line="240" w:lineRule="auto"/>
        <w:rPr>
          <w:rFonts w:ascii="Times New Roman" w:eastAsia="Times New Roman" w:hAnsi="Times New Roman"/>
          <w:lang w:eastAsia="lt-LT"/>
        </w:rPr>
      </w:pPr>
    </w:p>
    <w:p w14:paraId="68DCE8FB" w14:textId="77777777" w:rsidR="00650658" w:rsidRPr="00BF769C" w:rsidRDefault="00650658" w:rsidP="00650658">
      <w:pPr>
        <w:spacing w:after="0" w:line="240" w:lineRule="auto"/>
        <w:rPr>
          <w:rFonts w:ascii="Times New Roman" w:eastAsia="Times New Roman" w:hAnsi="Times New Roman"/>
          <w:lang w:eastAsia="lt-LT"/>
        </w:rPr>
      </w:pPr>
    </w:p>
    <w:p w14:paraId="7DE2CE02" w14:textId="77777777" w:rsidR="00650658" w:rsidRPr="00BF769C" w:rsidRDefault="00650658" w:rsidP="00650658">
      <w:pPr>
        <w:spacing w:after="0" w:line="240" w:lineRule="auto"/>
        <w:rPr>
          <w:rFonts w:ascii="Times New Roman" w:eastAsia="Times New Roman" w:hAnsi="Times New Roman"/>
          <w:lang w:eastAsia="lt-LT"/>
        </w:rPr>
      </w:pPr>
    </w:p>
    <w:p w14:paraId="01060C74" w14:textId="77777777" w:rsidR="00650658" w:rsidRPr="00BF769C" w:rsidRDefault="00650658" w:rsidP="00650658">
      <w:pPr>
        <w:spacing w:after="0" w:line="240" w:lineRule="auto"/>
        <w:rPr>
          <w:rFonts w:ascii="Times New Roman" w:eastAsia="Times New Roman" w:hAnsi="Times New Roman"/>
          <w:lang w:eastAsia="lt-LT"/>
        </w:rPr>
      </w:pPr>
    </w:p>
    <w:p w14:paraId="60187D01" w14:textId="77777777" w:rsidR="00650658" w:rsidRPr="00BF769C" w:rsidRDefault="00650658" w:rsidP="00650658">
      <w:pPr>
        <w:spacing w:after="0" w:line="240" w:lineRule="auto"/>
        <w:jc w:val="center"/>
        <w:outlineLvl w:val="0"/>
        <w:rPr>
          <w:rFonts w:ascii="Times New Roman" w:eastAsia="Times New Roman" w:hAnsi="Times New Roman"/>
          <w:b/>
          <w:kern w:val="28"/>
          <w:lang w:eastAsia="lt-LT"/>
        </w:rPr>
      </w:pPr>
      <w:r w:rsidRPr="00BF769C">
        <w:rPr>
          <w:rFonts w:ascii="Times New Roman" w:eastAsia="Times New Roman" w:hAnsi="Times New Roman"/>
          <w:b/>
          <w:kern w:val="28"/>
          <w:lang w:eastAsia="lt-LT"/>
        </w:rPr>
        <w:t>I PRIEDAS</w:t>
      </w:r>
    </w:p>
    <w:p w14:paraId="2680786A" w14:textId="77777777" w:rsidR="00650658" w:rsidRPr="00BF769C" w:rsidRDefault="00650658" w:rsidP="00650658">
      <w:pPr>
        <w:spacing w:after="0" w:line="240" w:lineRule="auto"/>
        <w:jc w:val="center"/>
        <w:rPr>
          <w:rFonts w:ascii="Times New Roman" w:eastAsia="Times New Roman" w:hAnsi="Times New Roman"/>
          <w:b/>
          <w:lang w:eastAsia="lt-LT"/>
        </w:rPr>
      </w:pPr>
    </w:p>
    <w:p w14:paraId="299852C6" w14:textId="77777777" w:rsidR="00650658" w:rsidRPr="00BF769C" w:rsidRDefault="00650658" w:rsidP="00650658">
      <w:pPr>
        <w:spacing w:after="0" w:line="240" w:lineRule="auto"/>
        <w:jc w:val="center"/>
        <w:outlineLvl w:val="0"/>
        <w:rPr>
          <w:rFonts w:ascii="Times New Roman" w:eastAsia="Times New Roman" w:hAnsi="Times New Roman"/>
          <w:b/>
          <w:kern w:val="28"/>
          <w:lang w:eastAsia="lt-LT"/>
        </w:rPr>
      </w:pPr>
      <w:r w:rsidRPr="00BF769C">
        <w:rPr>
          <w:rFonts w:ascii="Times New Roman" w:eastAsia="Times New Roman" w:hAnsi="Times New Roman"/>
          <w:b/>
          <w:kern w:val="28"/>
          <w:lang w:eastAsia="lt-LT"/>
        </w:rPr>
        <w:t>PREPARATO CHARAKTERISTIKŲ SANTRAUKA</w:t>
      </w:r>
    </w:p>
    <w:p w14:paraId="53AC4EB8" w14:textId="77777777" w:rsidR="00650658" w:rsidRPr="00BF769C" w:rsidRDefault="00650658" w:rsidP="00650658">
      <w:pPr>
        <w:spacing w:after="0" w:line="240" w:lineRule="auto"/>
        <w:rPr>
          <w:rFonts w:ascii="Times New Roman" w:eastAsia="Times New Roman" w:hAnsi="Times New Roman"/>
          <w:lang w:eastAsia="lt-LT"/>
        </w:rPr>
      </w:pPr>
    </w:p>
    <w:p w14:paraId="1454CC0D" w14:textId="77777777" w:rsidR="00650658" w:rsidRPr="00BF769C" w:rsidRDefault="00650658" w:rsidP="00650658">
      <w:pPr>
        <w:keepNext/>
        <w:spacing w:after="0" w:line="240" w:lineRule="auto"/>
        <w:ind w:left="567" w:hanging="567"/>
        <w:outlineLvl w:val="1"/>
        <w:rPr>
          <w:rFonts w:ascii="Times New Roman" w:eastAsia="Times New Roman" w:hAnsi="Times New Roman"/>
          <w:b/>
          <w:lang w:eastAsia="lt-LT"/>
        </w:rPr>
      </w:pPr>
      <w:r w:rsidRPr="00BF769C">
        <w:rPr>
          <w:rFonts w:ascii="Times New Roman" w:eastAsia="Times New Roman" w:hAnsi="Times New Roman"/>
          <w:b/>
          <w:lang w:eastAsia="lt-LT"/>
        </w:rPr>
        <w:br w:type="page"/>
      </w:r>
      <w:r w:rsidRPr="00BF769C">
        <w:rPr>
          <w:rFonts w:ascii="Times New Roman" w:eastAsia="Times New Roman" w:hAnsi="Times New Roman"/>
          <w:b/>
          <w:lang w:eastAsia="lt-LT"/>
        </w:rPr>
        <w:lastRenderedPageBreak/>
        <w:t>1.</w:t>
      </w:r>
      <w:r w:rsidRPr="00BF769C">
        <w:rPr>
          <w:rFonts w:ascii="Times New Roman" w:eastAsia="Times New Roman" w:hAnsi="Times New Roman"/>
          <w:b/>
          <w:lang w:eastAsia="lt-LT"/>
        </w:rPr>
        <w:tab/>
        <w:t>VAISTINIO PREPARATO PAVADINIMAS</w:t>
      </w:r>
    </w:p>
    <w:p w14:paraId="1424D515" w14:textId="77777777" w:rsidR="00650658" w:rsidRPr="00BF769C" w:rsidRDefault="00650658" w:rsidP="00650658">
      <w:pPr>
        <w:spacing w:after="0" w:line="240" w:lineRule="auto"/>
        <w:rPr>
          <w:rFonts w:ascii="Times New Roman" w:eastAsia="Times New Roman" w:hAnsi="Times New Roman"/>
          <w:lang w:eastAsia="lt-LT"/>
        </w:rPr>
      </w:pPr>
    </w:p>
    <w:p w14:paraId="640F4F9B" w14:textId="77777777" w:rsidR="00650658" w:rsidRPr="00BF769C" w:rsidRDefault="00650658" w:rsidP="00650658">
      <w:pPr>
        <w:spacing w:after="0" w:line="240" w:lineRule="auto"/>
        <w:rPr>
          <w:rFonts w:ascii="Times New Roman" w:eastAsia="Times New Roman" w:hAnsi="Times New Roman"/>
          <w:lang w:eastAsia="lt-LT"/>
        </w:rPr>
      </w:pPr>
      <w:r w:rsidRPr="00BF769C">
        <w:rPr>
          <w:rFonts w:ascii="Times New Roman" w:eastAsia="Times New Roman" w:hAnsi="Times New Roman"/>
          <w:lang w:eastAsia="lt-LT"/>
        </w:rPr>
        <w:t>Fludara 10 mg plėvele dengtos tabletės</w:t>
      </w:r>
    </w:p>
    <w:p w14:paraId="3A6DEA5D" w14:textId="77777777" w:rsidR="00650658" w:rsidRPr="00BF769C" w:rsidRDefault="00650658" w:rsidP="00650658">
      <w:pPr>
        <w:spacing w:after="0" w:line="240" w:lineRule="auto"/>
        <w:rPr>
          <w:rFonts w:ascii="Times New Roman" w:eastAsia="Times New Roman" w:hAnsi="Times New Roman"/>
          <w:lang w:eastAsia="lt-LT"/>
        </w:rPr>
      </w:pPr>
    </w:p>
    <w:p w14:paraId="25C4D1B2" w14:textId="77777777" w:rsidR="00650658" w:rsidRPr="00BF769C" w:rsidRDefault="00650658" w:rsidP="00650658">
      <w:pPr>
        <w:spacing w:after="0" w:line="240" w:lineRule="auto"/>
        <w:rPr>
          <w:rFonts w:ascii="Times New Roman" w:eastAsia="Times New Roman" w:hAnsi="Times New Roman"/>
          <w:lang w:eastAsia="lt-LT"/>
        </w:rPr>
      </w:pPr>
    </w:p>
    <w:p w14:paraId="0AAD6053" w14:textId="77777777" w:rsidR="00650658" w:rsidRPr="00BF769C" w:rsidRDefault="00650658" w:rsidP="00650658">
      <w:pPr>
        <w:keepNext/>
        <w:spacing w:after="0" w:line="240" w:lineRule="auto"/>
        <w:ind w:left="567" w:hanging="567"/>
        <w:outlineLvl w:val="1"/>
        <w:rPr>
          <w:rFonts w:ascii="Times New Roman" w:eastAsia="Times New Roman" w:hAnsi="Times New Roman"/>
          <w:b/>
          <w:lang w:eastAsia="lt-LT"/>
        </w:rPr>
      </w:pPr>
      <w:r w:rsidRPr="00BF769C">
        <w:rPr>
          <w:rFonts w:ascii="Times New Roman" w:eastAsia="Times New Roman" w:hAnsi="Times New Roman"/>
          <w:b/>
          <w:lang w:eastAsia="lt-LT"/>
        </w:rPr>
        <w:t>2.</w:t>
      </w:r>
      <w:r w:rsidRPr="00BF769C">
        <w:rPr>
          <w:rFonts w:ascii="Times New Roman" w:eastAsia="Times New Roman" w:hAnsi="Times New Roman"/>
          <w:b/>
          <w:lang w:eastAsia="lt-LT"/>
        </w:rPr>
        <w:tab/>
        <w:t>KOKYBINĖ IR KIEKYBINĖ SUDĖTIS</w:t>
      </w:r>
    </w:p>
    <w:p w14:paraId="38550EA5" w14:textId="77777777" w:rsidR="00650658" w:rsidRPr="00BF769C" w:rsidRDefault="00650658" w:rsidP="00650658">
      <w:pPr>
        <w:spacing w:after="0" w:line="240" w:lineRule="auto"/>
        <w:rPr>
          <w:rFonts w:ascii="Times New Roman" w:eastAsia="Times New Roman" w:hAnsi="Times New Roman"/>
          <w:lang w:eastAsia="lt-LT"/>
        </w:rPr>
      </w:pPr>
    </w:p>
    <w:p w14:paraId="321F9627" w14:textId="77777777" w:rsidR="00650658" w:rsidRPr="00BF769C" w:rsidRDefault="00650658" w:rsidP="00650658">
      <w:pPr>
        <w:spacing w:after="0" w:line="240" w:lineRule="auto"/>
        <w:rPr>
          <w:rFonts w:ascii="Times New Roman" w:eastAsia="Times New Roman" w:hAnsi="Times New Roman"/>
          <w:lang w:eastAsia="lt-LT"/>
        </w:rPr>
      </w:pPr>
      <w:r w:rsidRPr="00BF769C">
        <w:rPr>
          <w:rFonts w:ascii="Times New Roman" w:eastAsia="Times New Roman" w:hAnsi="Times New Roman"/>
          <w:lang w:eastAsia="lt-LT"/>
        </w:rPr>
        <w:t>Kiekvienoje plėvele dengtoje tabletėje yra 10 mg fludarabino fosfato.</w:t>
      </w:r>
    </w:p>
    <w:p w14:paraId="48A0A72C" w14:textId="77777777" w:rsidR="003B5014" w:rsidRPr="00BF769C" w:rsidRDefault="003B5014" w:rsidP="00650658">
      <w:pPr>
        <w:spacing w:after="0" w:line="240" w:lineRule="auto"/>
        <w:rPr>
          <w:rFonts w:ascii="Times New Roman" w:eastAsia="Times New Roman" w:hAnsi="Times New Roman"/>
          <w:u w:val="single"/>
          <w:lang w:eastAsia="lt-LT"/>
        </w:rPr>
      </w:pPr>
    </w:p>
    <w:p w14:paraId="00D01137" w14:textId="5D8168DC" w:rsidR="00650658" w:rsidRPr="00BF769C" w:rsidRDefault="00650658" w:rsidP="00650658">
      <w:pPr>
        <w:spacing w:after="0" w:line="240" w:lineRule="auto"/>
        <w:rPr>
          <w:rFonts w:ascii="Times New Roman" w:eastAsia="Times New Roman" w:hAnsi="Times New Roman"/>
          <w:lang w:eastAsia="lt-LT"/>
        </w:rPr>
      </w:pPr>
      <w:r w:rsidRPr="00BF769C">
        <w:rPr>
          <w:rFonts w:ascii="Times New Roman" w:eastAsia="Times New Roman" w:hAnsi="Times New Roman"/>
          <w:u w:val="single"/>
          <w:lang w:eastAsia="lt-LT"/>
        </w:rPr>
        <w:t>Pagalbinė medžiaga, kurios poveikis žinomas</w:t>
      </w:r>
      <w:r w:rsidRPr="00BF769C">
        <w:rPr>
          <w:rFonts w:ascii="Times New Roman" w:eastAsia="Times New Roman" w:hAnsi="Times New Roman"/>
          <w:lang w:eastAsia="lt-LT"/>
        </w:rPr>
        <w:t>: laktozė monohidratas 74,75 mg/tabletėje.</w:t>
      </w:r>
    </w:p>
    <w:p w14:paraId="4931238D" w14:textId="3787F118" w:rsidR="00650658" w:rsidRPr="00BF769C" w:rsidRDefault="00650658" w:rsidP="00650658">
      <w:pPr>
        <w:spacing w:after="0" w:line="240" w:lineRule="auto"/>
        <w:rPr>
          <w:rFonts w:ascii="Times New Roman" w:eastAsia="Times New Roman" w:hAnsi="Times New Roman"/>
          <w:lang w:eastAsia="lt-LT"/>
        </w:rPr>
      </w:pPr>
      <w:r w:rsidRPr="00BF769C">
        <w:rPr>
          <w:rFonts w:ascii="Times New Roman" w:eastAsia="Times New Roman" w:hAnsi="Times New Roman"/>
          <w:lang w:eastAsia="lt-LT"/>
        </w:rPr>
        <w:t>Visos pagalbinės medžiagos išvardytos 6.1</w:t>
      </w:r>
      <w:r w:rsidR="00066A3B" w:rsidRPr="00BF769C">
        <w:rPr>
          <w:rFonts w:ascii="Times New Roman" w:eastAsia="Times New Roman" w:hAnsi="Times New Roman"/>
          <w:lang w:eastAsia="lt-LT"/>
        </w:rPr>
        <w:t> </w:t>
      </w:r>
      <w:r w:rsidRPr="00BF769C">
        <w:rPr>
          <w:rFonts w:ascii="Times New Roman" w:eastAsia="Times New Roman" w:hAnsi="Times New Roman"/>
          <w:lang w:eastAsia="lt-LT"/>
        </w:rPr>
        <w:t>skyriuje.</w:t>
      </w:r>
    </w:p>
    <w:p w14:paraId="7D2DB761" w14:textId="77777777" w:rsidR="00650658" w:rsidRPr="00BF769C" w:rsidRDefault="00650658" w:rsidP="00650658">
      <w:pPr>
        <w:spacing w:after="0" w:line="240" w:lineRule="auto"/>
        <w:rPr>
          <w:rFonts w:ascii="Times New Roman" w:eastAsia="Times New Roman" w:hAnsi="Times New Roman"/>
          <w:lang w:eastAsia="lt-LT"/>
        </w:rPr>
      </w:pPr>
    </w:p>
    <w:p w14:paraId="5DE103C4" w14:textId="77777777" w:rsidR="00650658" w:rsidRPr="00BF769C" w:rsidRDefault="00650658" w:rsidP="00650658">
      <w:pPr>
        <w:spacing w:after="0" w:line="240" w:lineRule="auto"/>
        <w:rPr>
          <w:rFonts w:ascii="Times New Roman" w:eastAsia="Times New Roman" w:hAnsi="Times New Roman"/>
          <w:lang w:eastAsia="lt-LT"/>
        </w:rPr>
      </w:pPr>
    </w:p>
    <w:p w14:paraId="1C5A560A" w14:textId="77777777" w:rsidR="00650658" w:rsidRPr="00BF769C" w:rsidRDefault="00650658" w:rsidP="00650658">
      <w:pPr>
        <w:keepNext/>
        <w:spacing w:after="0" w:line="240" w:lineRule="auto"/>
        <w:ind w:left="567" w:hanging="567"/>
        <w:outlineLvl w:val="1"/>
        <w:rPr>
          <w:rFonts w:ascii="Times New Roman" w:eastAsia="Times New Roman" w:hAnsi="Times New Roman"/>
          <w:b/>
          <w:lang w:eastAsia="lt-LT"/>
        </w:rPr>
      </w:pPr>
      <w:r w:rsidRPr="00BF769C">
        <w:rPr>
          <w:rFonts w:ascii="Times New Roman" w:eastAsia="Times New Roman" w:hAnsi="Times New Roman"/>
          <w:b/>
          <w:lang w:eastAsia="lt-LT"/>
        </w:rPr>
        <w:t>3.</w:t>
      </w:r>
      <w:r w:rsidRPr="00BF769C">
        <w:rPr>
          <w:rFonts w:ascii="Times New Roman" w:eastAsia="Times New Roman" w:hAnsi="Times New Roman"/>
          <w:b/>
          <w:lang w:eastAsia="lt-LT"/>
        </w:rPr>
        <w:tab/>
        <w:t>FARMACINĖ FORMA</w:t>
      </w:r>
    </w:p>
    <w:p w14:paraId="50A37D52" w14:textId="77777777" w:rsidR="00650658" w:rsidRPr="00BF769C" w:rsidRDefault="00650658" w:rsidP="00650658">
      <w:pPr>
        <w:spacing w:after="0" w:line="240" w:lineRule="auto"/>
        <w:rPr>
          <w:rFonts w:ascii="Times New Roman" w:eastAsia="Times New Roman" w:hAnsi="Times New Roman"/>
          <w:lang w:eastAsia="lt-LT"/>
        </w:rPr>
      </w:pPr>
    </w:p>
    <w:p w14:paraId="2B0B9BC4" w14:textId="77777777" w:rsidR="00650658" w:rsidRPr="00BF769C" w:rsidRDefault="00650658" w:rsidP="00650658">
      <w:pPr>
        <w:spacing w:after="0" w:line="240" w:lineRule="auto"/>
        <w:jc w:val="both"/>
        <w:rPr>
          <w:rFonts w:ascii="Times New Roman" w:hAnsi="Times New Roman"/>
        </w:rPr>
      </w:pPr>
      <w:r w:rsidRPr="00BF769C">
        <w:rPr>
          <w:rFonts w:ascii="Times New Roman" w:hAnsi="Times New Roman"/>
        </w:rPr>
        <w:t>Plėvele dengta tabletė.</w:t>
      </w:r>
    </w:p>
    <w:p w14:paraId="77637409" w14:textId="77777777" w:rsidR="00650658" w:rsidRPr="00BF769C" w:rsidRDefault="00650658" w:rsidP="00650658">
      <w:pPr>
        <w:spacing w:after="0" w:line="240" w:lineRule="auto"/>
        <w:rPr>
          <w:rFonts w:ascii="Times New Roman" w:eastAsia="Times New Roman" w:hAnsi="Times New Roman"/>
          <w:lang w:eastAsia="lt-LT"/>
        </w:rPr>
      </w:pPr>
    </w:p>
    <w:p w14:paraId="3D676233" w14:textId="77777777" w:rsidR="00650658" w:rsidRPr="00BF769C" w:rsidRDefault="00650658" w:rsidP="00650658">
      <w:pPr>
        <w:spacing w:after="0" w:line="240" w:lineRule="auto"/>
        <w:rPr>
          <w:rFonts w:ascii="Times New Roman" w:eastAsia="Times New Roman" w:hAnsi="Times New Roman"/>
          <w:lang w:eastAsia="lt-LT"/>
        </w:rPr>
      </w:pPr>
      <w:r w:rsidRPr="00BF769C">
        <w:rPr>
          <w:rFonts w:ascii="Times New Roman" w:eastAsia="Times New Roman" w:hAnsi="Times New Roman"/>
          <w:lang w:eastAsia="lt-LT"/>
        </w:rPr>
        <w:t>Rausva, kapsulės formos tabletė, kurios vienoje pusėje taisyklingame šešiakampyje užrašas „LN“.</w:t>
      </w:r>
    </w:p>
    <w:p w14:paraId="422F0BC7" w14:textId="77777777" w:rsidR="00650658" w:rsidRPr="00BF769C" w:rsidRDefault="00650658" w:rsidP="00650658">
      <w:pPr>
        <w:spacing w:after="0" w:line="240" w:lineRule="auto"/>
        <w:rPr>
          <w:rFonts w:ascii="Times New Roman" w:eastAsia="Times New Roman" w:hAnsi="Times New Roman"/>
          <w:lang w:eastAsia="lt-LT"/>
        </w:rPr>
      </w:pPr>
    </w:p>
    <w:p w14:paraId="21E3B58D" w14:textId="77777777" w:rsidR="00650658" w:rsidRPr="00BF769C" w:rsidRDefault="00650658" w:rsidP="00650658">
      <w:pPr>
        <w:spacing w:after="0" w:line="240" w:lineRule="auto"/>
        <w:rPr>
          <w:rFonts w:ascii="Times New Roman" w:eastAsia="Times New Roman" w:hAnsi="Times New Roman"/>
          <w:lang w:eastAsia="lt-LT"/>
        </w:rPr>
      </w:pPr>
    </w:p>
    <w:p w14:paraId="37B8970C" w14:textId="77777777" w:rsidR="00650658" w:rsidRPr="00BF769C" w:rsidRDefault="00650658" w:rsidP="00650658">
      <w:pPr>
        <w:keepNext/>
        <w:spacing w:after="0" w:line="240" w:lineRule="auto"/>
        <w:ind w:left="567" w:hanging="567"/>
        <w:outlineLvl w:val="1"/>
        <w:rPr>
          <w:rFonts w:ascii="Times New Roman" w:eastAsia="Times New Roman" w:hAnsi="Times New Roman"/>
          <w:b/>
          <w:lang w:eastAsia="lt-LT"/>
        </w:rPr>
      </w:pPr>
      <w:r w:rsidRPr="00BF769C">
        <w:rPr>
          <w:rFonts w:ascii="Times New Roman" w:eastAsia="Times New Roman" w:hAnsi="Times New Roman"/>
          <w:b/>
          <w:caps/>
          <w:lang w:eastAsia="lt-LT"/>
        </w:rPr>
        <w:t>4.</w:t>
      </w:r>
      <w:r w:rsidRPr="00BF769C">
        <w:rPr>
          <w:rFonts w:ascii="Times New Roman" w:eastAsia="Times New Roman" w:hAnsi="Times New Roman"/>
          <w:b/>
          <w:caps/>
          <w:lang w:eastAsia="lt-LT"/>
        </w:rPr>
        <w:tab/>
      </w:r>
      <w:r w:rsidRPr="00BF769C">
        <w:rPr>
          <w:rFonts w:ascii="Times New Roman" w:eastAsia="Times New Roman" w:hAnsi="Times New Roman"/>
          <w:b/>
          <w:lang w:eastAsia="lt-LT"/>
        </w:rPr>
        <w:t>KLINIKINĖ INFORMACIJA</w:t>
      </w:r>
    </w:p>
    <w:p w14:paraId="3F87835F" w14:textId="77777777" w:rsidR="00650658" w:rsidRPr="00BF769C" w:rsidRDefault="00650658" w:rsidP="00650658">
      <w:pPr>
        <w:spacing w:after="0" w:line="240" w:lineRule="auto"/>
        <w:rPr>
          <w:rFonts w:ascii="Times New Roman" w:eastAsia="Times New Roman" w:hAnsi="Times New Roman"/>
          <w:lang w:eastAsia="lt-LT"/>
        </w:rPr>
      </w:pPr>
    </w:p>
    <w:p w14:paraId="4CC7AF73" w14:textId="77777777" w:rsidR="00650658" w:rsidRPr="00BF769C" w:rsidRDefault="00650658" w:rsidP="00650658">
      <w:pPr>
        <w:keepNext/>
        <w:spacing w:after="0" w:line="240" w:lineRule="auto"/>
        <w:ind w:left="567" w:hanging="567"/>
        <w:outlineLvl w:val="2"/>
        <w:rPr>
          <w:rFonts w:ascii="Times New Roman" w:eastAsia="Times New Roman" w:hAnsi="Times New Roman"/>
          <w:b/>
          <w:lang w:eastAsia="lt-LT"/>
        </w:rPr>
      </w:pPr>
      <w:r w:rsidRPr="00BF769C">
        <w:rPr>
          <w:rFonts w:ascii="Times New Roman" w:eastAsia="Times New Roman" w:hAnsi="Times New Roman"/>
          <w:b/>
          <w:lang w:eastAsia="lt-LT"/>
        </w:rPr>
        <w:t>4.1</w:t>
      </w:r>
      <w:r w:rsidRPr="00BF769C">
        <w:rPr>
          <w:rFonts w:ascii="Times New Roman" w:eastAsia="Times New Roman" w:hAnsi="Times New Roman"/>
          <w:b/>
          <w:lang w:eastAsia="lt-LT"/>
        </w:rPr>
        <w:tab/>
        <w:t>Terapinės indikacijos</w:t>
      </w:r>
    </w:p>
    <w:p w14:paraId="23A2A3C0" w14:textId="77777777" w:rsidR="00650658" w:rsidRPr="00BF769C" w:rsidRDefault="00650658" w:rsidP="00650658">
      <w:pPr>
        <w:spacing w:after="0" w:line="240" w:lineRule="auto"/>
        <w:rPr>
          <w:rFonts w:ascii="Times New Roman" w:eastAsia="Times New Roman" w:hAnsi="Times New Roman"/>
          <w:lang w:eastAsia="lt-LT"/>
        </w:rPr>
      </w:pPr>
    </w:p>
    <w:p w14:paraId="3170AF7A"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Lėtinės</w:t>
      </w:r>
      <w:r w:rsidRPr="00BF769C" w:rsidDel="00277D02">
        <w:rPr>
          <w:rFonts w:ascii="Times New Roman" w:hAnsi="Times New Roman"/>
        </w:rPr>
        <w:t xml:space="preserve"> </w:t>
      </w:r>
      <w:r w:rsidRPr="00BF769C">
        <w:rPr>
          <w:rFonts w:ascii="Times New Roman" w:hAnsi="Times New Roman"/>
        </w:rPr>
        <w:t>B ląstelių limfocitinės leukemijos (LLL) gydymas suaugusiems pacientams, kurių kaulų čiulpų rezervas pakankamas.</w:t>
      </w:r>
    </w:p>
    <w:p w14:paraId="4B08B409" w14:textId="77777777" w:rsidR="00650658" w:rsidRPr="00BF769C" w:rsidRDefault="00650658" w:rsidP="00650658">
      <w:pPr>
        <w:spacing w:after="0" w:line="240" w:lineRule="auto"/>
        <w:rPr>
          <w:rFonts w:ascii="Times New Roman" w:hAnsi="Times New Roman"/>
        </w:rPr>
      </w:pPr>
    </w:p>
    <w:p w14:paraId="27EF9982" w14:textId="7538F3A4" w:rsidR="00650658" w:rsidRPr="00BF769C" w:rsidRDefault="00650658" w:rsidP="00650658">
      <w:pPr>
        <w:spacing w:after="0" w:line="240" w:lineRule="auto"/>
        <w:rPr>
          <w:rFonts w:ascii="Times New Roman" w:hAnsi="Times New Roman"/>
        </w:rPr>
      </w:pPr>
      <w:r w:rsidRPr="00BF769C">
        <w:rPr>
          <w:rFonts w:ascii="Times New Roman" w:hAnsi="Times New Roman"/>
        </w:rPr>
        <w:t xml:space="preserve">Pirmaeilį gydymą Fludara tabletėmis galima pradėti suaugusiems </w:t>
      </w:r>
      <w:r w:rsidR="00A40397" w:rsidRPr="00BF769C">
        <w:rPr>
          <w:rFonts w:ascii="Times New Roman" w:hAnsi="Times New Roman"/>
        </w:rPr>
        <w:t>pacientams</w:t>
      </w:r>
      <w:r w:rsidRPr="00BF769C">
        <w:rPr>
          <w:rFonts w:ascii="Times New Roman" w:hAnsi="Times New Roman"/>
        </w:rPr>
        <w:t>, sergantiems progresavusia III ar IV stadijos pagal Rai (C stadijos pagal Binet), arba I ar II stadijos pagal Rai (A ar B stadijos pagal Binet), jeigu yra su liga susijusių simptomų arba liga progresuoja.</w:t>
      </w:r>
    </w:p>
    <w:p w14:paraId="2DE0DAB5" w14:textId="77777777" w:rsidR="00650658" w:rsidRPr="00BF769C" w:rsidRDefault="00650658" w:rsidP="00650658">
      <w:pPr>
        <w:spacing w:after="0" w:line="240" w:lineRule="auto"/>
        <w:rPr>
          <w:rFonts w:ascii="Times New Roman" w:hAnsi="Times New Roman"/>
        </w:rPr>
      </w:pPr>
    </w:p>
    <w:p w14:paraId="26331A5C" w14:textId="77777777" w:rsidR="00650658" w:rsidRPr="00BF769C" w:rsidRDefault="00650658" w:rsidP="00650658">
      <w:pPr>
        <w:keepNext/>
        <w:spacing w:after="0" w:line="240" w:lineRule="auto"/>
        <w:ind w:left="567" w:hanging="567"/>
        <w:outlineLvl w:val="2"/>
        <w:rPr>
          <w:rFonts w:ascii="Times New Roman" w:eastAsia="Times New Roman" w:hAnsi="Times New Roman"/>
          <w:b/>
          <w:lang w:eastAsia="lt-LT"/>
        </w:rPr>
      </w:pPr>
      <w:r w:rsidRPr="00BF769C">
        <w:rPr>
          <w:rFonts w:ascii="Times New Roman" w:eastAsia="Times New Roman" w:hAnsi="Times New Roman"/>
          <w:b/>
          <w:lang w:eastAsia="lt-LT"/>
        </w:rPr>
        <w:t>4.2</w:t>
      </w:r>
      <w:r w:rsidRPr="00BF769C">
        <w:rPr>
          <w:rFonts w:ascii="Times New Roman" w:eastAsia="Times New Roman" w:hAnsi="Times New Roman"/>
          <w:b/>
          <w:lang w:eastAsia="lt-LT"/>
        </w:rPr>
        <w:tab/>
        <w:t>Dozavimas ir vartojimo metodas</w:t>
      </w:r>
    </w:p>
    <w:p w14:paraId="118715A4" w14:textId="77777777" w:rsidR="00650658" w:rsidRPr="00BF769C" w:rsidRDefault="00650658" w:rsidP="00650658">
      <w:pPr>
        <w:spacing w:after="0" w:line="240" w:lineRule="auto"/>
        <w:rPr>
          <w:rFonts w:ascii="Times New Roman" w:eastAsia="Times New Roman" w:hAnsi="Times New Roman"/>
          <w:lang w:eastAsia="lt-LT"/>
        </w:rPr>
      </w:pPr>
    </w:p>
    <w:p w14:paraId="0655DC5E" w14:textId="77777777" w:rsidR="00650658" w:rsidRPr="00BF769C" w:rsidRDefault="00650658" w:rsidP="00650658">
      <w:pPr>
        <w:spacing w:after="0" w:line="240" w:lineRule="auto"/>
        <w:ind w:left="567" w:hanging="567"/>
        <w:rPr>
          <w:rFonts w:ascii="Times New Roman" w:eastAsia="Times New Roman" w:hAnsi="Times New Roman"/>
          <w:u w:val="single"/>
          <w:lang w:eastAsia="lt-LT"/>
        </w:rPr>
      </w:pPr>
      <w:r w:rsidRPr="00BF769C">
        <w:rPr>
          <w:rFonts w:ascii="Times New Roman" w:eastAsia="Times New Roman" w:hAnsi="Times New Roman"/>
          <w:u w:val="single"/>
          <w:lang w:eastAsia="lt-LT"/>
        </w:rPr>
        <w:t>Dozavimas</w:t>
      </w:r>
    </w:p>
    <w:p w14:paraId="26F3C6EF" w14:textId="77777777" w:rsidR="00650658" w:rsidRPr="00BF769C" w:rsidRDefault="00650658" w:rsidP="00650658">
      <w:pPr>
        <w:spacing w:after="0" w:line="240" w:lineRule="auto"/>
        <w:rPr>
          <w:rFonts w:ascii="Times New Roman" w:hAnsi="Times New Roman"/>
        </w:rPr>
      </w:pPr>
    </w:p>
    <w:p w14:paraId="71238EEB" w14:textId="726C0105" w:rsidR="00650658" w:rsidRPr="00BF769C" w:rsidRDefault="00650658" w:rsidP="00650658">
      <w:pPr>
        <w:spacing w:after="0" w:line="240" w:lineRule="auto"/>
        <w:rPr>
          <w:rFonts w:ascii="Times New Roman" w:hAnsi="Times New Roman"/>
        </w:rPr>
      </w:pPr>
      <w:r w:rsidRPr="00BF769C">
        <w:rPr>
          <w:rFonts w:ascii="Times New Roman" w:hAnsi="Times New Roman"/>
        </w:rPr>
        <w:t>Rekomenduojamoji fludarabino fosfato tablečių dozė yra 40 mg/m</w:t>
      </w:r>
      <w:r w:rsidRPr="00BF769C">
        <w:rPr>
          <w:rFonts w:ascii="Times New Roman" w:hAnsi="Times New Roman"/>
          <w:vertAlign w:val="superscript"/>
        </w:rPr>
        <w:t>2</w:t>
      </w:r>
      <w:r w:rsidRPr="00BF769C">
        <w:rPr>
          <w:rFonts w:ascii="Times New Roman" w:hAnsi="Times New Roman"/>
        </w:rPr>
        <w:t xml:space="preserve"> kūno paviršiaus ploto, geriama kasdien 5</w:t>
      </w:r>
      <w:r w:rsidR="00FC6BF9">
        <w:rPr>
          <w:rFonts w:ascii="Times New Roman" w:hAnsi="Times New Roman"/>
        </w:rPr>
        <w:t> </w:t>
      </w:r>
      <w:r w:rsidRPr="00BF769C">
        <w:rPr>
          <w:rFonts w:ascii="Times New Roman" w:hAnsi="Times New Roman"/>
        </w:rPr>
        <w:t>dienas iš eilės kas 28</w:t>
      </w:r>
      <w:r w:rsidR="00FC6BF9">
        <w:rPr>
          <w:rFonts w:ascii="Times New Roman" w:hAnsi="Times New Roman"/>
        </w:rPr>
        <w:t> </w:t>
      </w:r>
      <w:r w:rsidRPr="00BF769C">
        <w:rPr>
          <w:rFonts w:ascii="Times New Roman" w:hAnsi="Times New Roman"/>
        </w:rPr>
        <w:t>dienos. Ši dozė atitinka iki 1,6</w:t>
      </w:r>
      <w:r w:rsidR="00FC6BF9">
        <w:rPr>
          <w:rFonts w:ascii="Times New Roman" w:hAnsi="Times New Roman"/>
        </w:rPr>
        <w:t> </w:t>
      </w:r>
      <w:r w:rsidRPr="00BF769C">
        <w:rPr>
          <w:rFonts w:ascii="Times New Roman" w:hAnsi="Times New Roman"/>
        </w:rPr>
        <w:t>dydžio rekomenduojamos į veną leidžiamos fludarabino fosfato dozės (25 mg/m</w:t>
      </w:r>
      <w:r w:rsidRPr="00BF769C">
        <w:rPr>
          <w:rFonts w:ascii="Times New Roman" w:hAnsi="Times New Roman"/>
          <w:vertAlign w:val="superscript"/>
        </w:rPr>
        <w:t xml:space="preserve">2 </w:t>
      </w:r>
      <w:r w:rsidRPr="00BF769C">
        <w:rPr>
          <w:rFonts w:ascii="Times New Roman" w:hAnsi="Times New Roman"/>
        </w:rPr>
        <w:t>kūno paviršiaus ploto per parą).</w:t>
      </w:r>
    </w:p>
    <w:p w14:paraId="7C2ED43D" w14:textId="77777777" w:rsidR="00650658" w:rsidRPr="00BF769C" w:rsidRDefault="00650658" w:rsidP="00650658">
      <w:pPr>
        <w:spacing w:after="0" w:line="240" w:lineRule="auto"/>
        <w:rPr>
          <w:rFonts w:ascii="Times New Roman" w:hAnsi="Times New Roman"/>
        </w:rPr>
      </w:pPr>
    </w:p>
    <w:p w14:paraId="2B912691"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Sekančioje lentelėje pateikiama nuoroda, kaip nustatyti, koks kiekis Fludara tablečių turi būti skiriamas.</w:t>
      </w:r>
    </w:p>
    <w:p w14:paraId="7A814CA2" w14:textId="77777777" w:rsidR="00650658" w:rsidRPr="00BF769C" w:rsidRDefault="00650658" w:rsidP="00650658">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4272"/>
        <w:gridCol w:w="2470"/>
      </w:tblGrid>
      <w:tr w:rsidR="00650658" w:rsidRPr="00BF769C" w14:paraId="7E3336DF" w14:textId="77777777" w:rsidTr="005F558C">
        <w:tc>
          <w:tcPr>
            <w:tcW w:w="2376" w:type="dxa"/>
          </w:tcPr>
          <w:p w14:paraId="4D65D963" w14:textId="77777777" w:rsidR="00650658" w:rsidRPr="00BF769C" w:rsidRDefault="00650658" w:rsidP="00650658">
            <w:pPr>
              <w:spacing w:after="0" w:line="240" w:lineRule="auto"/>
              <w:rPr>
                <w:rFonts w:ascii="Times New Roman" w:hAnsi="Times New Roman"/>
                <w:b/>
              </w:rPr>
            </w:pPr>
            <w:r w:rsidRPr="00BF769C">
              <w:rPr>
                <w:rFonts w:ascii="Times New Roman" w:hAnsi="Times New Roman"/>
                <w:b/>
              </w:rPr>
              <w:t>Kūno paviršiaus plotas</w:t>
            </w:r>
          </w:p>
          <w:p w14:paraId="57519297" w14:textId="77777777" w:rsidR="00650658" w:rsidRPr="00BF769C" w:rsidRDefault="00650658" w:rsidP="00650658">
            <w:pPr>
              <w:spacing w:after="0" w:line="240" w:lineRule="auto"/>
              <w:rPr>
                <w:rFonts w:ascii="Times New Roman" w:hAnsi="Times New Roman"/>
                <w:b/>
              </w:rPr>
            </w:pPr>
            <w:r w:rsidRPr="00BF769C">
              <w:rPr>
                <w:rFonts w:ascii="Times New Roman" w:hAnsi="Times New Roman"/>
                <w:b/>
              </w:rPr>
              <w:t>(KPP)</w:t>
            </w:r>
          </w:p>
          <w:p w14:paraId="6F718CB6" w14:textId="77777777" w:rsidR="00650658" w:rsidRPr="00BF769C" w:rsidRDefault="00650658" w:rsidP="00650658">
            <w:pPr>
              <w:spacing w:after="0" w:line="240" w:lineRule="auto"/>
              <w:jc w:val="center"/>
              <w:rPr>
                <w:rFonts w:ascii="Times New Roman" w:hAnsi="Times New Roman"/>
                <w:b/>
              </w:rPr>
            </w:pPr>
            <w:r w:rsidRPr="00BF769C">
              <w:rPr>
                <w:rFonts w:ascii="Times New Roman" w:hAnsi="Times New Roman"/>
                <w:b/>
              </w:rPr>
              <w:t>[m</w:t>
            </w:r>
            <w:r w:rsidRPr="00BF769C">
              <w:rPr>
                <w:rFonts w:ascii="Times New Roman" w:hAnsi="Times New Roman"/>
                <w:b/>
                <w:vertAlign w:val="superscript"/>
              </w:rPr>
              <w:t xml:space="preserve">2 </w:t>
            </w:r>
            <w:r w:rsidRPr="00BF769C">
              <w:rPr>
                <w:rFonts w:ascii="Times New Roman" w:hAnsi="Times New Roman"/>
                <w:b/>
              </w:rPr>
              <w:t>]</w:t>
            </w:r>
          </w:p>
        </w:tc>
        <w:tc>
          <w:tcPr>
            <w:tcW w:w="4395" w:type="dxa"/>
          </w:tcPr>
          <w:p w14:paraId="7230047F" w14:textId="77777777" w:rsidR="00650658" w:rsidRPr="00BF769C" w:rsidRDefault="00650658" w:rsidP="00650658">
            <w:pPr>
              <w:spacing w:after="0" w:line="240" w:lineRule="auto"/>
              <w:jc w:val="center"/>
              <w:rPr>
                <w:rFonts w:ascii="Times New Roman" w:hAnsi="Times New Roman"/>
                <w:b/>
              </w:rPr>
            </w:pPr>
            <w:r w:rsidRPr="00BF769C">
              <w:rPr>
                <w:rFonts w:ascii="Times New Roman" w:hAnsi="Times New Roman"/>
                <w:b/>
              </w:rPr>
              <w:t>Paskaičiuota bendra paros dozė, remiantis KPP</w:t>
            </w:r>
          </w:p>
          <w:p w14:paraId="37296902" w14:textId="77777777" w:rsidR="00650658" w:rsidRPr="00BF769C" w:rsidRDefault="00650658" w:rsidP="00650658">
            <w:pPr>
              <w:keepNext/>
              <w:spacing w:after="0" w:line="240" w:lineRule="auto"/>
              <w:ind w:left="567" w:hanging="567"/>
              <w:jc w:val="center"/>
              <w:outlineLvl w:val="2"/>
              <w:rPr>
                <w:rFonts w:ascii="Times New Roman" w:hAnsi="Times New Roman"/>
                <w:b/>
              </w:rPr>
            </w:pPr>
            <w:r w:rsidRPr="00BF769C">
              <w:rPr>
                <w:rFonts w:ascii="Times New Roman" w:hAnsi="Times New Roman"/>
                <w:b/>
              </w:rPr>
              <w:t>(suapvalinta iki sveiko skaičiaus)</w:t>
            </w:r>
          </w:p>
          <w:p w14:paraId="4AAE48B8" w14:textId="77777777" w:rsidR="00650658" w:rsidRPr="00BF769C" w:rsidRDefault="00650658" w:rsidP="00650658">
            <w:pPr>
              <w:keepNext/>
              <w:spacing w:after="0" w:line="240" w:lineRule="auto"/>
              <w:ind w:left="567" w:hanging="567"/>
              <w:jc w:val="center"/>
              <w:outlineLvl w:val="2"/>
              <w:rPr>
                <w:rFonts w:ascii="Times New Roman" w:hAnsi="Times New Roman"/>
                <w:b/>
              </w:rPr>
            </w:pPr>
            <w:r w:rsidRPr="00BF769C">
              <w:rPr>
                <w:rFonts w:ascii="Times New Roman" w:hAnsi="Times New Roman"/>
                <w:b/>
              </w:rPr>
              <w:t>[mg/per parą]</w:t>
            </w:r>
          </w:p>
        </w:tc>
        <w:tc>
          <w:tcPr>
            <w:tcW w:w="2515" w:type="dxa"/>
          </w:tcPr>
          <w:p w14:paraId="1B289044" w14:textId="77777777" w:rsidR="00650658" w:rsidRPr="00BF769C" w:rsidRDefault="00650658" w:rsidP="00650658">
            <w:pPr>
              <w:keepNext/>
              <w:spacing w:after="0" w:line="240" w:lineRule="auto"/>
              <w:ind w:left="567" w:hanging="567"/>
              <w:outlineLvl w:val="2"/>
              <w:rPr>
                <w:rFonts w:ascii="Times New Roman" w:hAnsi="Times New Roman"/>
                <w:b/>
              </w:rPr>
            </w:pPr>
            <w:r w:rsidRPr="00BF769C">
              <w:rPr>
                <w:rFonts w:ascii="Times New Roman" w:hAnsi="Times New Roman"/>
                <w:b/>
              </w:rPr>
              <w:t>Tablečių skaičius per parą (bendra paros dozė)</w:t>
            </w:r>
          </w:p>
        </w:tc>
      </w:tr>
      <w:tr w:rsidR="00650658" w:rsidRPr="00BF769C" w14:paraId="7A0B8751" w14:textId="77777777" w:rsidTr="005F558C">
        <w:tc>
          <w:tcPr>
            <w:tcW w:w="2376" w:type="dxa"/>
          </w:tcPr>
          <w:p w14:paraId="0DCD15BB" w14:textId="347021D1" w:rsidR="00650658" w:rsidRPr="00BF769C" w:rsidRDefault="00650658" w:rsidP="00650658">
            <w:pPr>
              <w:spacing w:after="0" w:line="240" w:lineRule="auto"/>
              <w:jc w:val="center"/>
              <w:rPr>
                <w:rFonts w:ascii="Times New Roman" w:hAnsi="Times New Roman"/>
              </w:rPr>
            </w:pPr>
            <w:r w:rsidRPr="00BF769C">
              <w:rPr>
                <w:rFonts w:ascii="Times New Roman" w:hAnsi="Times New Roman"/>
              </w:rPr>
              <w:t>0,75</w:t>
            </w:r>
            <w:r w:rsidR="0002008D" w:rsidRPr="00BF769C">
              <w:rPr>
                <w:rFonts w:ascii="Times New Roman" w:eastAsia="Times New Roman" w:hAnsi="Times New Roman"/>
                <w:lang w:eastAsia="lt-LT"/>
              </w:rPr>
              <w:t>–</w:t>
            </w:r>
            <w:r w:rsidRPr="00BF769C">
              <w:rPr>
                <w:rFonts w:ascii="Times New Roman" w:hAnsi="Times New Roman"/>
              </w:rPr>
              <w:t>0,88</w:t>
            </w:r>
          </w:p>
        </w:tc>
        <w:tc>
          <w:tcPr>
            <w:tcW w:w="4395" w:type="dxa"/>
          </w:tcPr>
          <w:p w14:paraId="0FC75F35" w14:textId="4CCE1249" w:rsidR="00650658" w:rsidRPr="00BF769C" w:rsidRDefault="00650658" w:rsidP="00650658">
            <w:pPr>
              <w:spacing w:after="0" w:line="240" w:lineRule="auto"/>
              <w:jc w:val="center"/>
              <w:rPr>
                <w:rFonts w:ascii="Times New Roman" w:hAnsi="Times New Roman"/>
              </w:rPr>
            </w:pPr>
            <w:r w:rsidRPr="00BF769C">
              <w:rPr>
                <w:rFonts w:ascii="Times New Roman" w:hAnsi="Times New Roman"/>
              </w:rPr>
              <w:t>30</w:t>
            </w:r>
            <w:r w:rsidR="0002008D" w:rsidRPr="00BF769C">
              <w:rPr>
                <w:rFonts w:ascii="Times New Roman" w:eastAsia="Times New Roman" w:hAnsi="Times New Roman"/>
                <w:lang w:eastAsia="lt-LT"/>
              </w:rPr>
              <w:t>–</w:t>
            </w:r>
            <w:r w:rsidRPr="00BF769C">
              <w:rPr>
                <w:rFonts w:ascii="Times New Roman" w:hAnsi="Times New Roman"/>
              </w:rPr>
              <w:t>35</w:t>
            </w:r>
          </w:p>
        </w:tc>
        <w:tc>
          <w:tcPr>
            <w:tcW w:w="2515" w:type="dxa"/>
          </w:tcPr>
          <w:p w14:paraId="6E9C3789" w14:textId="77777777" w:rsidR="00650658" w:rsidRPr="00BF769C" w:rsidRDefault="00650658" w:rsidP="00650658">
            <w:pPr>
              <w:spacing w:after="0" w:line="240" w:lineRule="auto"/>
              <w:jc w:val="center"/>
              <w:rPr>
                <w:rFonts w:ascii="Times New Roman" w:hAnsi="Times New Roman"/>
              </w:rPr>
            </w:pPr>
            <w:r w:rsidRPr="00BF769C">
              <w:rPr>
                <w:rFonts w:ascii="Times New Roman" w:hAnsi="Times New Roman"/>
              </w:rPr>
              <w:t>3 (30 mg)</w:t>
            </w:r>
          </w:p>
        </w:tc>
      </w:tr>
      <w:tr w:rsidR="00650658" w:rsidRPr="00BF769C" w14:paraId="0B0FF07B" w14:textId="77777777" w:rsidTr="005F558C">
        <w:tc>
          <w:tcPr>
            <w:tcW w:w="2376" w:type="dxa"/>
          </w:tcPr>
          <w:p w14:paraId="275314B4" w14:textId="18A05FAD" w:rsidR="00650658" w:rsidRPr="00BF769C" w:rsidRDefault="00650658" w:rsidP="00650658">
            <w:pPr>
              <w:spacing w:after="0" w:line="240" w:lineRule="auto"/>
              <w:jc w:val="center"/>
              <w:rPr>
                <w:rFonts w:ascii="Times New Roman" w:hAnsi="Times New Roman"/>
              </w:rPr>
            </w:pPr>
            <w:r w:rsidRPr="00BF769C">
              <w:rPr>
                <w:rFonts w:ascii="Times New Roman" w:hAnsi="Times New Roman"/>
              </w:rPr>
              <w:t>0,89</w:t>
            </w:r>
            <w:r w:rsidR="0002008D" w:rsidRPr="00BF769C">
              <w:rPr>
                <w:rFonts w:ascii="Times New Roman" w:eastAsia="Times New Roman" w:hAnsi="Times New Roman"/>
                <w:lang w:eastAsia="lt-LT"/>
              </w:rPr>
              <w:t>–</w:t>
            </w:r>
            <w:r w:rsidRPr="00BF769C">
              <w:rPr>
                <w:rFonts w:ascii="Times New Roman" w:hAnsi="Times New Roman"/>
              </w:rPr>
              <w:t>1,13</w:t>
            </w:r>
          </w:p>
        </w:tc>
        <w:tc>
          <w:tcPr>
            <w:tcW w:w="4395" w:type="dxa"/>
          </w:tcPr>
          <w:p w14:paraId="394E14FC" w14:textId="5B832B90" w:rsidR="00650658" w:rsidRPr="00BF769C" w:rsidRDefault="00650658" w:rsidP="00650658">
            <w:pPr>
              <w:spacing w:after="0" w:line="240" w:lineRule="auto"/>
              <w:jc w:val="center"/>
              <w:rPr>
                <w:rFonts w:ascii="Times New Roman" w:hAnsi="Times New Roman"/>
              </w:rPr>
            </w:pPr>
            <w:r w:rsidRPr="00BF769C">
              <w:rPr>
                <w:rFonts w:ascii="Times New Roman" w:hAnsi="Times New Roman"/>
              </w:rPr>
              <w:t>36</w:t>
            </w:r>
            <w:r w:rsidR="0002008D" w:rsidRPr="00BF769C">
              <w:rPr>
                <w:rFonts w:ascii="Times New Roman" w:eastAsia="Times New Roman" w:hAnsi="Times New Roman"/>
                <w:lang w:eastAsia="lt-LT"/>
              </w:rPr>
              <w:t>–</w:t>
            </w:r>
            <w:r w:rsidRPr="00BF769C">
              <w:rPr>
                <w:rFonts w:ascii="Times New Roman" w:hAnsi="Times New Roman"/>
              </w:rPr>
              <w:t>45</w:t>
            </w:r>
          </w:p>
        </w:tc>
        <w:tc>
          <w:tcPr>
            <w:tcW w:w="2515" w:type="dxa"/>
          </w:tcPr>
          <w:p w14:paraId="0387C7FD" w14:textId="77777777" w:rsidR="00650658" w:rsidRPr="00BF769C" w:rsidRDefault="00650658" w:rsidP="00650658">
            <w:pPr>
              <w:spacing w:after="0" w:line="240" w:lineRule="auto"/>
              <w:jc w:val="center"/>
              <w:rPr>
                <w:rFonts w:ascii="Times New Roman" w:hAnsi="Times New Roman"/>
              </w:rPr>
            </w:pPr>
            <w:r w:rsidRPr="00BF769C">
              <w:rPr>
                <w:rFonts w:ascii="Times New Roman" w:hAnsi="Times New Roman"/>
              </w:rPr>
              <w:t>4 (40 mg)</w:t>
            </w:r>
          </w:p>
        </w:tc>
      </w:tr>
      <w:tr w:rsidR="00650658" w:rsidRPr="00BF769C" w14:paraId="608E983E" w14:textId="77777777" w:rsidTr="005F558C">
        <w:tc>
          <w:tcPr>
            <w:tcW w:w="2376" w:type="dxa"/>
          </w:tcPr>
          <w:p w14:paraId="7D8961AB" w14:textId="522B2A99" w:rsidR="00650658" w:rsidRPr="00BF769C" w:rsidRDefault="00650658" w:rsidP="00650658">
            <w:pPr>
              <w:spacing w:after="0" w:line="240" w:lineRule="auto"/>
              <w:jc w:val="center"/>
              <w:rPr>
                <w:rFonts w:ascii="Times New Roman" w:hAnsi="Times New Roman"/>
              </w:rPr>
            </w:pPr>
            <w:r w:rsidRPr="00BF769C">
              <w:rPr>
                <w:rFonts w:ascii="Times New Roman" w:hAnsi="Times New Roman"/>
              </w:rPr>
              <w:t>1,14</w:t>
            </w:r>
            <w:r w:rsidR="0002008D" w:rsidRPr="00BF769C">
              <w:rPr>
                <w:rFonts w:ascii="Times New Roman" w:eastAsia="Times New Roman" w:hAnsi="Times New Roman"/>
                <w:lang w:eastAsia="lt-LT"/>
              </w:rPr>
              <w:t>–</w:t>
            </w:r>
            <w:r w:rsidRPr="00BF769C">
              <w:rPr>
                <w:rFonts w:ascii="Times New Roman" w:hAnsi="Times New Roman"/>
              </w:rPr>
              <w:t>1,38</w:t>
            </w:r>
          </w:p>
        </w:tc>
        <w:tc>
          <w:tcPr>
            <w:tcW w:w="4395" w:type="dxa"/>
          </w:tcPr>
          <w:p w14:paraId="1A74C5CC" w14:textId="5D0E1003" w:rsidR="00650658" w:rsidRPr="00BF769C" w:rsidRDefault="00650658" w:rsidP="00650658">
            <w:pPr>
              <w:spacing w:after="0" w:line="240" w:lineRule="auto"/>
              <w:jc w:val="center"/>
              <w:rPr>
                <w:rFonts w:ascii="Times New Roman" w:hAnsi="Times New Roman"/>
              </w:rPr>
            </w:pPr>
            <w:r w:rsidRPr="00BF769C">
              <w:rPr>
                <w:rFonts w:ascii="Times New Roman" w:hAnsi="Times New Roman"/>
              </w:rPr>
              <w:t>46</w:t>
            </w:r>
            <w:r w:rsidR="0002008D" w:rsidRPr="00BF769C">
              <w:rPr>
                <w:rFonts w:ascii="Times New Roman" w:eastAsia="Times New Roman" w:hAnsi="Times New Roman"/>
                <w:lang w:eastAsia="lt-LT"/>
              </w:rPr>
              <w:t>–</w:t>
            </w:r>
            <w:r w:rsidRPr="00BF769C">
              <w:rPr>
                <w:rFonts w:ascii="Times New Roman" w:hAnsi="Times New Roman"/>
              </w:rPr>
              <w:t>55</w:t>
            </w:r>
          </w:p>
        </w:tc>
        <w:tc>
          <w:tcPr>
            <w:tcW w:w="2515" w:type="dxa"/>
          </w:tcPr>
          <w:p w14:paraId="0CD4F383" w14:textId="77777777" w:rsidR="00650658" w:rsidRPr="00BF769C" w:rsidRDefault="00650658" w:rsidP="00650658">
            <w:pPr>
              <w:spacing w:after="0" w:line="240" w:lineRule="auto"/>
              <w:jc w:val="center"/>
              <w:rPr>
                <w:rFonts w:ascii="Times New Roman" w:hAnsi="Times New Roman"/>
              </w:rPr>
            </w:pPr>
            <w:r w:rsidRPr="00BF769C">
              <w:rPr>
                <w:rFonts w:ascii="Times New Roman" w:hAnsi="Times New Roman"/>
              </w:rPr>
              <w:t>5 (50 mg)</w:t>
            </w:r>
          </w:p>
        </w:tc>
      </w:tr>
      <w:tr w:rsidR="00650658" w:rsidRPr="00BF769C" w14:paraId="2621A7C3" w14:textId="77777777" w:rsidTr="005F558C">
        <w:tc>
          <w:tcPr>
            <w:tcW w:w="2376" w:type="dxa"/>
          </w:tcPr>
          <w:p w14:paraId="59737071" w14:textId="7F893A86" w:rsidR="00650658" w:rsidRPr="00BF769C" w:rsidRDefault="00650658" w:rsidP="00650658">
            <w:pPr>
              <w:spacing w:after="0" w:line="240" w:lineRule="auto"/>
              <w:jc w:val="center"/>
              <w:rPr>
                <w:rFonts w:ascii="Times New Roman" w:hAnsi="Times New Roman"/>
              </w:rPr>
            </w:pPr>
            <w:r w:rsidRPr="00BF769C">
              <w:rPr>
                <w:rFonts w:ascii="Times New Roman" w:hAnsi="Times New Roman"/>
              </w:rPr>
              <w:t>1,39</w:t>
            </w:r>
            <w:r w:rsidR="0002008D" w:rsidRPr="00BF769C">
              <w:rPr>
                <w:rFonts w:ascii="Times New Roman" w:eastAsia="Times New Roman" w:hAnsi="Times New Roman"/>
                <w:lang w:eastAsia="lt-LT"/>
              </w:rPr>
              <w:t>–</w:t>
            </w:r>
            <w:r w:rsidRPr="00BF769C">
              <w:rPr>
                <w:rFonts w:ascii="Times New Roman" w:hAnsi="Times New Roman"/>
              </w:rPr>
              <w:t>1,63</w:t>
            </w:r>
          </w:p>
        </w:tc>
        <w:tc>
          <w:tcPr>
            <w:tcW w:w="4395" w:type="dxa"/>
          </w:tcPr>
          <w:p w14:paraId="3CAD8ACC" w14:textId="4E97150C" w:rsidR="00650658" w:rsidRPr="00BF769C" w:rsidRDefault="00650658" w:rsidP="00650658">
            <w:pPr>
              <w:spacing w:after="0" w:line="240" w:lineRule="auto"/>
              <w:jc w:val="center"/>
              <w:rPr>
                <w:rFonts w:ascii="Times New Roman" w:hAnsi="Times New Roman"/>
              </w:rPr>
            </w:pPr>
            <w:r w:rsidRPr="00BF769C">
              <w:rPr>
                <w:rFonts w:ascii="Times New Roman" w:hAnsi="Times New Roman"/>
              </w:rPr>
              <w:t>56</w:t>
            </w:r>
            <w:r w:rsidR="0002008D" w:rsidRPr="00BF769C">
              <w:rPr>
                <w:rFonts w:ascii="Times New Roman" w:eastAsia="Times New Roman" w:hAnsi="Times New Roman"/>
                <w:lang w:eastAsia="lt-LT"/>
              </w:rPr>
              <w:t>–</w:t>
            </w:r>
            <w:r w:rsidRPr="00BF769C">
              <w:rPr>
                <w:rFonts w:ascii="Times New Roman" w:hAnsi="Times New Roman"/>
              </w:rPr>
              <w:t>65</w:t>
            </w:r>
          </w:p>
        </w:tc>
        <w:tc>
          <w:tcPr>
            <w:tcW w:w="2515" w:type="dxa"/>
          </w:tcPr>
          <w:p w14:paraId="68B29597" w14:textId="77777777" w:rsidR="00650658" w:rsidRPr="00BF769C" w:rsidRDefault="00650658" w:rsidP="00650658">
            <w:pPr>
              <w:spacing w:after="0" w:line="240" w:lineRule="auto"/>
              <w:jc w:val="center"/>
              <w:rPr>
                <w:rFonts w:ascii="Times New Roman" w:hAnsi="Times New Roman"/>
              </w:rPr>
            </w:pPr>
            <w:r w:rsidRPr="00BF769C">
              <w:rPr>
                <w:rFonts w:ascii="Times New Roman" w:hAnsi="Times New Roman"/>
              </w:rPr>
              <w:t>6 (60 mg)</w:t>
            </w:r>
          </w:p>
        </w:tc>
      </w:tr>
      <w:tr w:rsidR="00650658" w:rsidRPr="00BF769C" w14:paraId="71D63B2A" w14:textId="77777777" w:rsidTr="005F558C">
        <w:tc>
          <w:tcPr>
            <w:tcW w:w="2376" w:type="dxa"/>
          </w:tcPr>
          <w:p w14:paraId="742D9883" w14:textId="09615C37" w:rsidR="00650658" w:rsidRPr="00BF769C" w:rsidRDefault="00650658" w:rsidP="00650658">
            <w:pPr>
              <w:spacing w:after="0" w:line="240" w:lineRule="auto"/>
              <w:jc w:val="center"/>
              <w:rPr>
                <w:rFonts w:ascii="Times New Roman" w:hAnsi="Times New Roman"/>
              </w:rPr>
            </w:pPr>
            <w:r w:rsidRPr="00BF769C">
              <w:rPr>
                <w:rFonts w:ascii="Times New Roman" w:hAnsi="Times New Roman"/>
              </w:rPr>
              <w:t>1,64</w:t>
            </w:r>
            <w:r w:rsidR="0002008D" w:rsidRPr="00BF769C">
              <w:rPr>
                <w:rFonts w:ascii="Times New Roman" w:eastAsia="Times New Roman" w:hAnsi="Times New Roman"/>
                <w:lang w:eastAsia="lt-LT"/>
              </w:rPr>
              <w:t>–</w:t>
            </w:r>
            <w:r w:rsidRPr="00BF769C">
              <w:rPr>
                <w:rFonts w:ascii="Times New Roman" w:hAnsi="Times New Roman"/>
              </w:rPr>
              <w:t>1,88</w:t>
            </w:r>
          </w:p>
        </w:tc>
        <w:tc>
          <w:tcPr>
            <w:tcW w:w="4395" w:type="dxa"/>
          </w:tcPr>
          <w:p w14:paraId="1440CE08" w14:textId="771B67A5" w:rsidR="00650658" w:rsidRPr="00BF769C" w:rsidRDefault="00650658" w:rsidP="00650658">
            <w:pPr>
              <w:spacing w:after="0" w:line="240" w:lineRule="auto"/>
              <w:jc w:val="center"/>
              <w:rPr>
                <w:rFonts w:ascii="Times New Roman" w:hAnsi="Times New Roman"/>
              </w:rPr>
            </w:pPr>
            <w:r w:rsidRPr="00BF769C">
              <w:rPr>
                <w:rFonts w:ascii="Times New Roman" w:hAnsi="Times New Roman"/>
              </w:rPr>
              <w:t>66</w:t>
            </w:r>
            <w:r w:rsidR="0002008D" w:rsidRPr="00BF769C">
              <w:rPr>
                <w:rFonts w:ascii="Times New Roman" w:eastAsia="Times New Roman" w:hAnsi="Times New Roman"/>
                <w:lang w:eastAsia="lt-LT"/>
              </w:rPr>
              <w:t>–</w:t>
            </w:r>
            <w:r w:rsidRPr="00BF769C">
              <w:rPr>
                <w:rFonts w:ascii="Times New Roman" w:hAnsi="Times New Roman"/>
              </w:rPr>
              <w:t>75</w:t>
            </w:r>
          </w:p>
        </w:tc>
        <w:tc>
          <w:tcPr>
            <w:tcW w:w="2515" w:type="dxa"/>
          </w:tcPr>
          <w:p w14:paraId="152CC6E0" w14:textId="77777777" w:rsidR="00650658" w:rsidRPr="00BF769C" w:rsidRDefault="00650658" w:rsidP="00650658">
            <w:pPr>
              <w:spacing w:after="0" w:line="240" w:lineRule="auto"/>
              <w:jc w:val="center"/>
              <w:rPr>
                <w:rFonts w:ascii="Times New Roman" w:hAnsi="Times New Roman"/>
              </w:rPr>
            </w:pPr>
            <w:r w:rsidRPr="00BF769C">
              <w:rPr>
                <w:rFonts w:ascii="Times New Roman" w:hAnsi="Times New Roman"/>
              </w:rPr>
              <w:t>7 (70 mg)</w:t>
            </w:r>
          </w:p>
        </w:tc>
      </w:tr>
      <w:tr w:rsidR="00650658" w:rsidRPr="00BF769C" w14:paraId="44ED5486" w14:textId="77777777" w:rsidTr="005F558C">
        <w:tc>
          <w:tcPr>
            <w:tcW w:w="2376" w:type="dxa"/>
          </w:tcPr>
          <w:p w14:paraId="42A8B883" w14:textId="71641196" w:rsidR="00650658" w:rsidRPr="00BF769C" w:rsidRDefault="00650658" w:rsidP="00650658">
            <w:pPr>
              <w:spacing w:after="0" w:line="240" w:lineRule="auto"/>
              <w:jc w:val="center"/>
              <w:rPr>
                <w:rFonts w:ascii="Times New Roman" w:hAnsi="Times New Roman"/>
              </w:rPr>
            </w:pPr>
            <w:r w:rsidRPr="00BF769C">
              <w:rPr>
                <w:rFonts w:ascii="Times New Roman" w:hAnsi="Times New Roman"/>
              </w:rPr>
              <w:t>1,89</w:t>
            </w:r>
            <w:r w:rsidR="0002008D" w:rsidRPr="00BF769C">
              <w:rPr>
                <w:rFonts w:ascii="Times New Roman" w:eastAsia="Times New Roman" w:hAnsi="Times New Roman"/>
                <w:lang w:eastAsia="lt-LT"/>
              </w:rPr>
              <w:t>–</w:t>
            </w:r>
            <w:r w:rsidRPr="00BF769C">
              <w:rPr>
                <w:rFonts w:ascii="Times New Roman" w:hAnsi="Times New Roman"/>
              </w:rPr>
              <w:t>2,13</w:t>
            </w:r>
          </w:p>
        </w:tc>
        <w:tc>
          <w:tcPr>
            <w:tcW w:w="4395" w:type="dxa"/>
          </w:tcPr>
          <w:p w14:paraId="5DBB55FA" w14:textId="27039005" w:rsidR="00650658" w:rsidRPr="00BF769C" w:rsidRDefault="00650658" w:rsidP="00650658">
            <w:pPr>
              <w:spacing w:after="0" w:line="240" w:lineRule="auto"/>
              <w:jc w:val="center"/>
              <w:rPr>
                <w:rFonts w:ascii="Times New Roman" w:hAnsi="Times New Roman"/>
              </w:rPr>
            </w:pPr>
            <w:r w:rsidRPr="00BF769C">
              <w:rPr>
                <w:rFonts w:ascii="Times New Roman" w:hAnsi="Times New Roman"/>
              </w:rPr>
              <w:t>76</w:t>
            </w:r>
            <w:r w:rsidR="0002008D" w:rsidRPr="00BF769C">
              <w:rPr>
                <w:rFonts w:ascii="Times New Roman" w:eastAsia="Times New Roman" w:hAnsi="Times New Roman"/>
                <w:lang w:eastAsia="lt-LT"/>
              </w:rPr>
              <w:t>–</w:t>
            </w:r>
            <w:r w:rsidRPr="00BF769C">
              <w:rPr>
                <w:rFonts w:ascii="Times New Roman" w:hAnsi="Times New Roman"/>
              </w:rPr>
              <w:t>85</w:t>
            </w:r>
          </w:p>
        </w:tc>
        <w:tc>
          <w:tcPr>
            <w:tcW w:w="2515" w:type="dxa"/>
          </w:tcPr>
          <w:p w14:paraId="76DE303C" w14:textId="77777777" w:rsidR="00650658" w:rsidRPr="00BF769C" w:rsidRDefault="00650658" w:rsidP="00650658">
            <w:pPr>
              <w:spacing w:after="0" w:line="240" w:lineRule="auto"/>
              <w:jc w:val="center"/>
              <w:rPr>
                <w:rFonts w:ascii="Times New Roman" w:hAnsi="Times New Roman"/>
              </w:rPr>
            </w:pPr>
            <w:r w:rsidRPr="00BF769C">
              <w:rPr>
                <w:rFonts w:ascii="Times New Roman" w:hAnsi="Times New Roman"/>
              </w:rPr>
              <w:t>8 (80 mg)</w:t>
            </w:r>
          </w:p>
        </w:tc>
      </w:tr>
      <w:tr w:rsidR="00650658" w:rsidRPr="00BF769C" w14:paraId="631B6371" w14:textId="77777777" w:rsidTr="005F558C">
        <w:tc>
          <w:tcPr>
            <w:tcW w:w="2376" w:type="dxa"/>
          </w:tcPr>
          <w:p w14:paraId="5FD073B7" w14:textId="4EB8D247" w:rsidR="00650658" w:rsidRPr="00BF769C" w:rsidRDefault="00650658" w:rsidP="00650658">
            <w:pPr>
              <w:spacing w:after="0" w:line="240" w:lineRule="auto"/>
              <w:jc w:val="center"/>
              <w:rPr>
                <w:rFonts w:ascii="Times New Roman" w:hAnsi="Times New Roman"/>
              </w:rPr>
            </w:pPr>
            <w:r w:rsidRPr="00BF769C">
              <w:rPr>
                <w:rFonts w:ascii="Times New Roman" w:hAnsi="Times New Roman"/>
              </w:rPr>
              <w:t>2,14</w:t>
            </w:r>
            <w:r w:rsidR="0002008D" w:rsidRPr="00BF769C">
              <w:rPr>
                <w:rFonts w:ascii="Times New Roman" w:eastAsia="Times New Roman" w:hAnsi="Times New Roman"/>
                <w:lang w:eastAsia="lt-LT"/>
              </w:rPr>
              <w:t>–</w:t>
            </w:r>
            <w:r w:rsidRPr="00BF769C">
              <w:rPr>
                <w:rFonts w:ascii="Times New Roman" w:hAnsi="Times New Roman"/>
              </w:rPr>
              <w:t>2,38</w:t>
            </w:r>
          </w:p>
        </w:tc>
        <w:tc>
          <w:tcPr>
            <w:tcW w:w="4395" w:type="dxa"/>
          </w:tcPr>
          <w:p w14:paraId="5AF427EB" w14:textId="2367CC0E" w:rsidR="00650658" w:rsidRPr="00BF769C" w:rsidRDefault="00650658" w:rsidP="00650658">
            <w:pPr>
              <w:spacing w:after="0" w:line="240" w:lineRule="auto"/>
              <w:jc w:val="center"/>
              <w:rPr>
                <w:rFonts w:ascii="Times New Roman" w:hAnsi="Times New Roman"/>
              </w:rPr>
            </w:pPr>
            <w:r w:rsidRPr="00BF769C">
              <w:rPr>
                <w:rFonts w:ascii="Times New Roman" w:hAnsi="Times New Roman"/>
              </w:rPr>
              <w:t>86</w:t>
            </w:r>
            <w:r w:rsidR="0002008D" w:rsidRPr="00BF769C">
              <w:rPr>
                <w:rFonts w:ascii="Times New Roman" w:eastAsia="Times New Roman" w:hAnsi="Times New Roman"/>
                <w:lang w:eastAsia="lt-LT"/>
              </w:rPr>
              <w:t>–</w:t>
            </w:r>
            <w:r w:rsidRPr="00BF769C">
              <w:rPr>
                <w:rFonts w:ascii="Times New Roman" w:hAnsi="Times New Roman"/>
              </w:rPr>
              <w:t>95</w:t>
            </w:r>
          </w:p>
        </w:tc>
        <w:tc>
          <w:tcPr>
            <w:tcW w:w="2515" w:type="dxa"/>
          </w:tcPr>
          <w:p w14:paraId="63AC468C" w14:textId="77777777" w:rsidR="00650658" w:rsidRPr="00BF769C" w:rsidRDefault="00650658" w:rsidP="00650658">
            <w:pPr>
              <w:spacing w:after="0" w:line="240" w:lineRule="auto"/>
              <w:jc w:val="center"/>
              <w:rPr>
                <w:rFonts w:ascii="Times New Roman" w:hAnsi="Times New Roman"/>
              </w:rPr>
            </w:pPr>
            <w:r w:rsidRPr="00BF769C">
              <w:rPr>
                <w:rFonts w:ascii="Times New Roman" w:hAnsi="Times New Roman"/>
              </w:rPr>
              <w:t>9 (90 mg)</w:t>
            </w:r>
          </w:p>
        </w:tc>
      </w:tr>
      <w:tr w:rsidR="00650658" w:rsidRPr="00BF769C" w14:paraId="49DB6C16" w14:textId="77777777" w:rsidTr="005F558C">
        <w:tc>
          <w:tcPr>
            <w:tcW w:w="2376" w:type="dxa"/>
          </w:tcPr>
          <w:p w14:paraId="2CC2C62F" w14:textId="600BFBE4" w:rsidR="00650658" w:rsidRPr="00BF769C" w:rsidRDefault="00650658" w:rsidP="00650658">
            <w:pPr>
              <w:spacing w:after="0" w:line="240" w:lineRule="auto"/>
              <w:jc w:val="center"/>
              <w:rPr>
                <w:rFonts w:ascii="Times New Roman" w:hAnsi="Times New Roman"/>
              </w:rPr>
            </w:pPr>
            <w:r w:rsidRPr="00BF769C">
              <w:rPr>
                <w:rFonts w:ascii="Times New Roman" w:hAnsi="Times New Roman"/>
              </w:rPr>
              <w:t>2,39</w:t>
            </w:r>
            <w:r w:rsidR="0002008D" w:rsidRPr="00BF769C">
              <w:rPr>
                <w:rFonts w:ascii="Times New Roman" w:eastAsia="Times New Roman" w:hAnsi="Times New Roman"/>
                <w:lang w:eastAsia="lt-LT"/>
              </w:rPr>
              <w:t>–</w:t>
            </w:r>
            <w:r w:rsidRPr="00BF769C">
              <w:rPr>
                <w:rFonts w:ascii="Times New Roman" w:hAnsi="Times New Roman"/>
              </w:rPr>
              <w:t>2,50</w:t>
            </w:r>
          </w:p>
        </w:tc>
        <w:tc>
          <w:tcPr>
            <w:tcW w:w="4395" w:type="dxa"/>
          </w:tcPr>
          <w:p w14:paraId="4739D4A3" w14:textId="46CB4C9E" w:rsidR="00650658" w:rsidRPr="00BF769C" w:rsidRDefault="00650658" w:rsidP="00650658">
            <w:pPr>
              <w:spacing w:after="0" w:line="240" w:lineRule="auto"/>
              <w:jc w:val="center"/>
              <w:rPr>
                <w:rFonts w:ascii="Times New Roman" w:hAnsi="Times New Roman"/>
              </w:rPr>
            </w:pPr>
            <w:r w:rsidRPr="00BF769C">
              <w:rPr>
                <w:rFonts w:ascii="Times New Roman" w:hAnsi="Times New Roman"/>
              </w:rPr>
              <w:t>96</w:t>
            </w:r>
            <w:r w:rsidR="0002008D" w:rsidRPr="00BF769C">
              <w:rPr>
                <w:rFonts w:ascii="Times New Roman" w:eastAsia="Times New Roman" w:hAnsi="Times New Roman"/>
                <w:lang w:eastAsia="lt-LT"/>
              </w:rPr>
              <w:t>–</w:t>
            </w:r>
            <w:r w:rsidRPr="00BF769C">
              <w:rPr>
                <w:rFonts w:ascii="Times New Roman" w:hAnsi="Times New Roman"/>
              </w:rPr>
              <w:t>100</w:t>
            </w:r>
          </w:p>
        </w:tc>
        <w:tc>
          <w:tcPr>
            <w:tcW w:w="2515" w:type="dxa"/>
          </w:tcPr>
          <w:p w14:paraId="109F49B5" w14:textId="77777777" w:rsidR="00650658" w:rsidRPr="00BF769C" w:rsidRDefault="00650658" w:rsidP="00650658">
            <w:pPr>
              <w:spacing w:after="0" w:line="240" w:lineRule="auto"/>
              <w:jc w:val="center"/>
              <w:rPr>
                <w:rFonts w:ascii="Times New Roman" w:hAnsi="Times New Roman"/>
              </w:rPr>
            </w:pPr>
            <w:r w:rsidRPr="00BF769C">
              <w:rPr>
                <w:rFonts w:ascii="Times New Roman" w:hAnsi="Times New Roman"/>
              </w:rPr>
              <w:t>10 (100 mg)</w:t>
            </w:r>
          </w:p>
        </w:tc>
      </w:tr>
    </w:tbl>
    <w:p w14:paraId="01CE5ED7" w14:textId="77777777" w:rsidR="00650658" w:rsidRPr="00BF769C" w:rsidRDefault="00650658" w:rsidP="00650658">
      <w:pPr>
        <w:spacing w:after="0" w:line="240" w:lineRule="auto"/>
        <w:rPr>
          <w:rFonts w:ascii="Times New Roman" w:hAnsi="Times New Roman"/>
        </w:rPr>
      </w:pPr>
    </w:p>
    <w:p w14:paraId="0B04127E" w14:textId="00472DBB" w:rsidR="00650658" w:rsidRPr="00BF769C" w:rsidRDefault="00650658" w:rsidP="00650658">
      <w:pPr>
        <w:spacing w:after="0" w:line="240" w:lineRule="auto"/>
        <w:rPr>
          <w:rFonts w:ascii="Times New Roman" w:hAnsi="Times New Roman"/>
        </w:rPr>
      </w:pPr>
      <w:r w:rsidRPr="00BF769C">
        <w:rPr>
          <w:rFonts w:ascii="Times New Roman" w:hAnsi="Times New Roman"/>
        </w:rPr>
        <w:lastRenderedPageBreak/>
        <w:t>Gydymo trukmė priklauso nuo gydymo sėkmės ir vaistinio preparato toleravimo.</w:t>
      </w:r>
      <w:r w:rsidR="00DA4561">
        <w:rPr>
          <w:rFonts w:ascii="Times New Roman" w:hAnsi="Times New Roman"/>
        </w:rPr>
        <w:t xml:space="preserve"> </w:t>
      </w:r>
      <w:r w:rsidRPr="00BF769C">
        <w:rPr>
          <w:rFonts w:ascii="Times New Roman" w:hAnsi="Times New Roman"/>
        </w:rPr>
        <w:t>Fludara tabletėmis reikia gydyti tol, kol pasiekiami geriausi gydymo rezultatai (visiška ar dalinė remisija, dažniausiai po 6 gydymo ciklų), o po to gydymą nutraukti.</w:t>
      </w:r>
    </w:p>
    <w:p w14:paraId="36461BA7" w14:textId="77777777" w:rsidR="00650658" w:rsidRPr="00BF769C" w:rsidRDefault="00650658" w:rsidP="00650658">
      <w:pPr>
        <w:spacing w:after="0" w:line="240" w:lineRule="auto"/>
        <w:rPr>
          <w:rFonts w:ascii="Times New Roman" w:hAnsi="Times New Roman"/>
        </w:rPr>
      </w:pPr>
    </w:p>
    <w:p w14:paraId="3A9FB221" w14:textId="59D34D54" w:rsidR="00650658" w:rsidRPr="00BF769C" w:rsidRDefault="00650658" w:rsidP="00650658">
      <w:pPr>
        <w:spacing w:after="0" w:line="240" w:lineRule="auto"/>
        <w:rPr>
          <w:rFonts w:ascii="Times New Roman" w:hAnsi="Times New Roman"/>
        </w:rPr>
      </w:pPr>
      <w:r w:rsidRPr="00BF769C">
        <w:rPr>
          <w:rFonts w:ascii="Times New Roman" w:hAnsi="Times New Roman"/>
        </w:rPr>
        <w:t xml:space="preserve">Dozės koregavimas pirmo gydymo ciklo metu (gydymo Fludara pradžioje) nerekomenduojamas, išskyrus </w:t>
      </w:r>
      <w:r w:rsidR="009F045A" w:rsidRPr="00BF769C">
        <w:rPr>
          <w:rFonts w:ascii="Times New Roman" w:hAnsi="Times New Roman"/>
        </w:rPr>
        <w:t>pacientus</w:t>
      </w:r>
      <w:r w:rsidRPr="00BF769C">
        <w:rPr>
          <w:rFonts w:ascii="Times New Roman" w:hAnsi="Times New Roman"/>
        </w:rPr>
        <w:t>, kuri</w:t>
      </w:r>
      <w:r w:rsidR="009C0A63">
        <w:rPr>
          <w:rFonts w:ascii="Times New Roman" w:hAnsi="Times New Roman"/>
        </w:rPr>
        <w:t xml:space="preserve">ų </w:t>
      </w:r>
      <w:r w:rsidRPr="00BF769C">
        <w:rPr>
          <w:rFonts w:ascii="Times New Roman" w:hAnsi="Times New Roman"/>
        </w:rPr>
        <w:t xml:space="preserve"> inkstų funkcija </w:t>
      </w:r>
      <w:r w:rsidR="009C0A63" w:rsidRPr="00BF769C">
        <w:rPr>
          <w:rFonts w:ascii="Times New Roman" w:hAnsi="Times New Roman"/>
        </w:rPr>
        <w:t xml:space="preserve">sutrikusi </w:t>
      </w:r>
      <w:r w:rsidRPr="00BF769C">
        <w:rPr>
          <w:rFonts w:ascii="Times New Roman" w:hAnsi="Times New Roman"/>
        </w:rPr>
        <w:t>(žiūrėti skyrių „</w:t>
      </w:r>
      <w:r w:rsidR="00066A3B" w:rsidRPr="00BF769C">
        <w:rPr>
          <w:rFonts w:ascii="Times New Roman" w:hAnsi="Times New Roman"/>
        </w:rPr>
        <w:t>Pacientams, kurių inkstų funkcija sutrikusi</w:t>
      </w:r>
      <w:r w:rsidRPr="00BF769C">
        <w:rPr>
          <w:rFonts w:ascii="Times New Roman" w:hAnsi="Times New Roman"/>
        </w:rPr>
        <w:t>“).</w:t>
      </w:r>
    </w:p>
    <w:p w14:paraId="1B817B60" w14:textId="77777777" w:rsidR="00650658" w:rsidRPr="00BF769C" w:rsidRDefault="00650658" w:rsidP="00650658">
      <w:pPr>
        <w:spacing w:after="0" w:line="240" w:lineRule="auto"/>
        <w:rPr>
          <w:rFonts w:ascii="Times New Roman" w:eastAsia="Times New Roman" w:hAnsi="Times New Roman"/>
          <w:lang w:eastAsia="lt-LT"/>
        </w:rPr>
      </w:pPr>
    </w:p>
    <w:p w14:paraId="5166CE1E" w14:textId="1A4A6264" w:rsidR="00650658" w:rsidRPr="00BF769C" w:rsidRDefault="009F045A" w:rsidP="00650658">
      <w:pPr>
        <w:spacing w:after="0" w:line="240" w:lineRule="auto"/>
        <w:rPr>
          <w:rFonts w:ascii="Times New Roman" w:eastAsia="Times New Roman" w:hAnsi="Times New Roman"/>
          <w:lang w:eastAsia="lt-LT"/>
        </w:rPr>
      </w:pPr>
      <w:r w:rsidRPr="00BF769C">
        <w:rPr>
          <w:rFonts w:ascii="Times New Roman" w:eastAsia="Times New Roman" w:hAnsi="Times New Roman"/>
          <w:lang w:eastAsia="lt-LT"/>
        </w:rPr>
        <w:t>Pacientai</w:t>
      </w:r>
      <w:r w:rsidR="00650658" w:rsidRPr="00BF769C">
        <w:rPr>
          <w:rFonts w:ascii="Times New Roman" w:eastAsia="Times New Roman" w:hAnsi="Times New Roman"/>
          <w:lang w:eastAsia="lt-LT"/>
        </w:rPr>
        <w:t xml:space="preserve">, gydomi Fludara, turi būti atidžiai stebimi dėl reakcijos į gydymą ir toksiškumo. </w:t>
      </w:r>
    </w:p>
    <w:p w14:paraId="6FFE303C" w14:textId="77777777" w:rsidR="00650658" w:rsidRPr="00BF769C" w:rsidRDefault="00650658" w:rsidP="00650658">
      <w:pPr>
        <w:spacing w:after="0" w:line="240" w:lineRule="auto"/>
        <w:rPr>
          <w:rFonts w:ascii="Times New Roman" w:eastAsia="Times New Roman" w:hAnsi="Times New Roman"/>
          <w:lang w:eastAsia="lt-LT"/>
        </w:rPr>
      </w:pPr>
    </w:p>
    <w:p w14:paraId="058D57C0" w14:textId="77777777" w:rsidR="00650658" w:rsidRPr="00BF769C" w:rsidRDefault="00650658" w:rsidP="00650658">
      <w:pPr>
        <w:spacing w:after="0" w:line="240" w:lineRule="auto"/>
        <w:rPr>
          <w:rFonts w:ascii="Times New Roman" w:eastAsia="Times New Roman" w:hAnsi="Times New Roman"/>
          <w:lang w:eastAsia="lt-LT"/>
        </w:rPr>
      </w:pPr>
      <w:r w:rsidRPr="00BF769C">
        <w:rPr>
          <w:rFonts w:ascii="Times New Roman" w:eastAsia="Times New Roman" w:hAnsi="Times New Roman"/>
          <w:lang w:eastAsia="lt-LT"/>
        </w:rPr>
        <w:t xml:space="preserve">Individuali dozė turi būti rūpestingai parenkama atsižvelgiant į toksinį poveikį kraujodaros organų veiklai. </w:t>
      </w:r>
    </w:p>
    <w:p w14:paraId="1A6C0E3C" w14:textId="77777777" w:rsidR="00650658" w:rsidRPr="00BF769C" w:rsidRDefault="00650658" w:rsidP="00650658">
      <w:pPr>
        <w:spacing w:after="0" w:line="240" w:lineRule="auto"/>
        <w:rPr>
          <w:rFonts w:ascii="Times New Roman" w:eastAsia="Times New Roman" w:hAnsi="Times New Roman"/>
          <w:lang w:eastAsia="lt-LT"/>
        </w:rPr>
      </w:pPr>
    </w:p>
    <w:p w14:paraId="3E6AD117" w14:textId="77777777" w:rsidR="00650658" w:rsidRPr="00BF769C" w:rsidRDefault="00650658" w:rsidP="00650658">
      <w:pPr>
        <w:spacing w:after="0" w:line="240" w:lineRule="auto"/>
        <w:rPr>
          <w:rFonts w:ascii="Times New Roman" w:eastAsia="Times New Roman" w:hAnsi="Times New Roman"/>
          <w:lang w:eastAsia="lt-LT"/>
        </w:rPr>
      </w:pPr>
      <w:r w:rsidRPr="00BF769C">
        <w:rPr>
          <w:rFonts w:ascii="Times New Roman" w:eastAsia="Times New Roman" w:hAnsi="Times New Roman"/>
          <w:lang w:eastAsia="lt-LT"/>
        </w:rPr>
        <w:t>Jeigu kito gydymo ciklo pradžioje ląstelių kiekis yra per mažas pradėti vartoti rekomenduojamą dozę ir yra akivaizdu, kad gydymas sukėlė mielosupresiją, planuotas gydymo ciklas turi būti atidėtas kol granuliocitų kiekis bus didesnis kaip 1,0 x 10</w:t>
      </w:r>
      <w:r w:rsidRPr="00BF769C">
        <w:rPr>
          <w:rFonts w:ascii="Times New Roman" w:eastAsia="Times New Roman" w:hAnsi="Times New Roman"/>
          <w:vertAlign w:val="superscript"/>
          <w:lang w:eastAsia="lt-LT"/>
        </w:rPr>
        <w:t>9</w:t>
      </w:r>
      <w:r w:rsidRPr="00BF769C">
        <w:rPr>
          <w:rFonts w:ascii="Times New Roman" w:eastAsia="Times New Roman" w:hAnsi="Times New Roman"/>
          <w:lang w:eastAsia="lt-LT"/>
        </w:rPr>
        <w:t>/l ir trombocitų skaičius bus didesnis kaip 100 x 10</w:t>
      </w:r>
      <w:r w:rsidRPr="00BF769C">
        <w:rPr>
          <w:rFonts w:ascii="Times New Roman" w:eastAsia="Times New Roman" w:hAnsi="Times New Roman"/>
          <w:vertAlign w:val="superscript"/>
          <w:lang w:eastAsia="lt-LT"/>
        </w:rPr>
        <w:t>9</w:t>
      </w:r>
      <w:r w:rsidRPr="00BF769C">
        <w:rPr>
          <w:rFonts w:ascii="Times New Roman" w:eastAsia="Times New Roman" w:hAnsi="Times New Roman"/>
          <w:lang w:eastAsia="lt-LT"/>
        </w:rPr>
        <w:t>/l. Gydymas turi būti atidėtas ne ilgiau nei dviems savaitėms. Jeigu granuliocitų ir trombocitų kiekis neatsistatė po atidėtų dviejų savaičių, dozė turi būti sumažinta taip, kaip nurodyta lentelėje žemiau.</w:t>
      </w:r>
    </w:p>
    <w:p w14:paraId="22E42929" w14:textId="77777777" w:rsidR="00650658" w:rsidRPr="00BF769C" w:rsidRDefault="00650658" w:rsidP="00650658">
      <w:pPr>
        <w:spacing w:after="0" w:line="240" w:lineRule="auto"/>
        <w:rPr>
          <w:rFonts w:ascii="Times New Roman" w:eastAsia="Times New Roman" w:hAnsi="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3011"/>
        <w:gridCol w:w="3034"/>
      </w:tblGrid>
      <w:tr w:rsidR="00650658" w:rsidRPr="00BF769C" w14:paraId="5476158D" w14:textId="77777777" w:rsidTr="005F558C">
        <w:tc>
          <w:tcPr>
            <w:tcW w:w="6190" w:type="dxa"/>
            <w:gridSpan w:val="2"/>
          </w:tcPr>
          <w:p w14:paraId="260BE083" w14:textId="77777777" w:rsidR="00650658" w:rsidRPr="00BF769C" w:rsidRDefault="00650658" w:rsidP="00650658">
            <w:pPr>
              <w:keepNext/>
              <w:spacing w:after="0" w:line="240" w:lineRule="auto"/>
              <w:ind w:left="567" w:hanging="567"/>
              <w:jc w:val="center"/>
              <w:outlineLvl w:val="2"/>
              <w:rPr>
                <w:rFonts w:ascii="Times New Roman" w:eastAsia="Times New Roman" w:hAnsi="Times New Roman"/>
                <w:b/>
                <w:lang w:eastAsia="lt-LT"/>
              </w:rPr>
            </w:pPr>
            <w:r w:rsidRPr="00BF769C">
              <w:rPr>
                <w:rFonts w:ascii="Times New Roman" w:eastAsia="Times New Roman" w:hAnsi="Times New Roman"/>
                <w:b/>
                <w:lang w:eastAsia="lt-LT"/>
              </w:rPr>
              <w:t>Granuliocitai ir (arba) trombocitai</w:t>
            </w:r>
          </w:p>
          <w:p w14:paraId="30B0DA88" w14:textId="77777777" w:rsidR="00650658" w:rsidRPr="00BF769C" w:rsidRDefault="00650658" w:rsidP="00650658">
            <w:pPr>
              <w:keepNext/>
              <w:spacing w:after="0" w:line="240" w:lineRule="auto"/>
              <w:ind w:left="567" w:hanging="567"/>
              <w:jc w:val="center"/>
              <w:outlineLvl w:val="2"/>
              <w:rPr>
                <w:rFonts w:ascii="Times New Roman" w:eastAsia="Times New Roman" w:hAnsi="Times New Roman"/>
                <w:b/>
                <w:lang w:eastAsia="lt-LT"/>
              </w:rPr>
            </w:pPr>
            <w:r w:rsidRPr="00BF769C">
              <w:rPr>
                <w:rFonts w:ascii="Times New Roman" w:eastAsia="Times New Roman" w:hAnsi="Times New Roman"/>
                <w:b/>
                <w:lang w:eastAsia="lt-LT"/>
              </w:rPr>
              <w:t>[10</w:t>
            </w:r>
            <w:r w:rsidRPr="00BF769C">
              <w:rPr>
                <w:rFonts w:ascii="Times New Roman" w:eastAsia="Times New Roman" w:hAnsi="Times New Roman"/>
                <w:b/>
                <w:vertAlign w:val="superscript"/>
                <w:lang w:eastAsia="lt-LT"/>
              </w:rPr>
              <w:t>9</w:t>
            </w:r>
            <w:r w:rsidRPr="00BF769C">
              <w:rPr>
                <w:rFonts w:ascii="Times New Roman" w:eastAsia="Times New Roman" w:hAnsi="Times New Roman"/>
                <w:b/>
                <w:lang w:eastAsia="lt-LT"/>
              </w:rPr>
              <w:t>/L]</w:t>
            </w:r>
          </w:p>
        </w:tc>
        <w:tc>
          <w:tcPr>
            <w:tcW w:w="3096" w:type="dxa"/>
          </w:tcPr>
          <w:p w14:paraId="0BBC5E30" w14:textId="77777777" w:rsidR="00650658" w:rsidRPr="00BF769C" w:rsidRDefault="00650658" w:rsidP="00650658">
            <w:pPr>
              <w:keepNext/>
              <w:spacing w:after="0" w:line="240" w:lineRule="auto"/>
              <w:ind w:left="567" w:hanging="567"/>
              <w:jc w:val="center"/>
              <w:outlineLvl w:val="2"/>
              <w:rPr>
                <w:rFonts w:ascii="Times New Roman" w:eastAsia="Times New Roman" w:hAnsi="Times New Roman"/>
                <w:b/>
                <w:lang w:eastAsia="lt-LT"/>
              </w:rPr>
            </w:pPr>
            <w:r w:rsidRPr="00BF769C">
              <w:rPr>
                <w:rFonts w:ascii="Times New Roman" w:eastAsia="Times New Roman" w:hAnsi="Times New Roman"/>
                <w:b/>
                <w:lang w:eastAsia="lt-LT"/>
              </w:rPr>
              <w:t>Fludarabino fosfato dozė</w:t>
            </w:r>
          </w:p>
        </w:tc>
      </w:tr>
      <w:tr w:rsidR="00650658" w:rsidRPr="00BF769C" w14:paraId="028ED423" w14:textId="77777777" w:rsidTr="005F558C">
        <w:tc>
          <w:tcPr>
            <w:tcW w:w="3095" w:type="dxa"/>
          </w:tcPr>
          <w:p w14:paraId="5125B251" w14:textId="77777777" w:rsidR="00650658" w:rsidRPr="00BF769C" w:rsidRDefault="00650658" w:rsidP="00650658">
            <w:pPr>
              <w:spacing w:after="0" w:line="240" w:lineRule="auto"/>
              <w:jc w:val="center"/>
              <w:rPr>
                <w:rFonts w:ascii="Times New Roman" w:eastAsia="Times New Roman" w:hAnsi="Times New Roman"/>
                <w:lang w:eastAsia="lt-LT"/>
              </w:rPr>
            </w:pPr>
            <w:r w:rsidRPr="00BF769C">
              <w:rPr>
                <w:rFonts w:ascii="Times New Roman" w:eastAsia="Times New Roman" w:hAnsi="Times New Roman"/>
                <w:lang w:eastAsia="lt-LT"/>
              </w:rPr>
              <w:t>0,5–1,0</w:t>
            </w:r>
          </w:p>
        </w:tc>
        <w:tc>
          <w:tcPr>
            <w:tcW w:w="3095" w:type="dxa"/>
          </w:tcPr>
          <w:p w14:paraId="2E369D13" w14:textId="32AD45C2" w:rsidR="00650658" w:rsidRPr="00BF769C" w:rsidRDefault="00650658" w:rsidP="00650658">
            <w:pPr>
              <w:spacing w:after="0" w:line="240" w:lineRule="auto"/>
              <w:jc w:val="center"/>
              <w:rPr>
                <w:rFonts w:ascii="Times New Roman" w:eastAsia="Times New Roman" w:hAnsi="Times New Roman"/>
                <w:lang w:eastAsia="lt-LT"/>
              </w:rPr>
            </w:pPr>
            <w:r w:rsidRPr="00BF769C">
              <w:rPr>
                <w:rFonts w:ascii="Times New Roman" w:eastAsia="Times New Roman" w:hAnsi="Times New Roman"/>
                <w:lang w:eastAsia="lt-LT"/>
              </w:rPr>
              <w:t>50</w:t>
            </w:r>
            <w:r w:rsidR="0091631E" w:rsidRPr="00BF769C">
              <w:rPr>
                <w:rFonts w:ascii="Times New Roman" w:eastAsia="Times New Roman" w:hAnsi="Times New Roman"/>
                <w:lang w:eastAsia="lt-LT"/>
              </w:rPr>
              <w:t>–</w:t>
            </w:r>
            <w:r w:rsidRPr="00BF769C">
              <w:rPr>
                <w:rFonts w:ascii="Times New Roman" w:eastAsia="Times New Roman" w:hAnsi="Times New Roman"/>
                <w:lang w:eastAsia="lt-LT"/>
              </w:rPr>
              <w:t>100</w:t>
            </w:r>
          </w:p>
        </w:tc>
        <w:tc>
          <w:tcPr>
            <w:tcW w:w="3096" w:type="dxa"/>
          </w:tcPr>
          <w:p w14:paraId="0034BEF8" w14:textId="77777777" w:rsidR="00650658" w:rsidRPr="00BF769C" w:rsidRDefault="00650658" w:rsidP="00650658">
            <w:pPr>
              <w:spacing w:after="0" w:line="240" w:lineRule="auto"/>
              <w:jc w:val="center"/>
              <w:rPr>
                <w:rFonts w:ascii="Times New Roman" w:eastAsia="Times New Roman" w:hAnsi="Times New Roman"/>
                <w:lang w:eastAsia="lt-LT"/>
              </w:rPr>
            </w:pPr>
            <w:r w:rsidRPr="00BF769C">
              <w:rPr>
                <w:rFonts w:ascii="Times New Roman" w:eastAsia="Times New Roman" w:hAnsi="Times New Roman"/>
                <w:lang w:eastAsia="lt-LT"/>
              </w:rPr>
              <w:t>30 mg/m</w:t>
            </w:r>
            <w:r w:rsidRPr="00BF769C">
              <w:rPr>
                <w:rFonts w:ascii="Times New Roman" w:eastAsia="Times New Roman" w:hAnsi="Times New Roman"/>
                <w:vertAlign w:val="superscript"/>
                <w:lang w:eastAsia="lt-LT"/>
              </w:rPr>
              <w:t>2</w:t>
            </w:r>
            <w:r w:rsidRPr="00BF769C">
              <w:rPr>
                <w:rFonts w:ascii="Times New Roman" w:eastAsia="Times New Roman" w:hAnsi="Times New Roman"/>
                <w:lang w:eastAsia="lt-LT"/>
              </w:rPr>
              <w:t>/per dieną</w:t>
            </w:r>
          </w:p>
        </w:tc>
      </w:tr>
      <w:tr w:rsidR="00650658" w:rsidRPr="00BF769C" w14:paraId="6DF19A66" w14:textId="77777777" w:rsidTr="005F558C">
        <w:tc>
          <w:tcPr>
            <w:tcW w:w="3095" w:type="dxa"/>
          </w:tcPr>
          <w:p w14:paraId="3C6D045B" w14:textId="61C4223D" w:rsidR="00650658" w:rsidRPr="00BF769C" w:rsidRDefault="00650658" w:rsidP="00650658">
            <w:pPr>
              <w:spacing w:after="0" w:line="240" w:lineRule="auto"/>
              <w:jc w:val="center"/>
              <w:rPr>
                <w:rFonts w:ascii="Times New Roman" w:eastAsia="Times New Roman" w:hAnsi="Times New Roman"/>
                <w:lang w:eastAsia="lt-LT"/>
              </w:rPr>
            </w:pPr>
            <w:r w:rsidRPr="00BF769C">
              <w:rPr>
                <w:rFonts w:ascii="Times New Roman" w:eastAsia="Times New Roman" w:hAnsi="Times New Roman"/>
                <w:lang w:eastAsia="lt-LT"/>
              </w:rPr>
              <w:t>&lt;</w:t>
            </w:r>
            <w:r w:rsidR="00066A3B" w:rsidRPr="00BF769C">
              <w:rPr>
                <w:rFonts w:ascii="Times New Roman" w:eastAsia="Times New Roman" w:hAnsi="Times New Roman"/>
                <w:lang w:eastAsia="lt-LT"/>
              </w:rPr>
              <w:t> </w:t>
            </w:r>
            <w:r w:rsidRPr="00BF769C">
              <w:rPr>
                <w:rFonts w:ascii="Times New Roman" w:eastAsia="Times New Roman" w:hAnsi="Times New Roman"/>
                <w:lang w:eastAsia="lt-LT"/>
              </w:rPr>
              <w:t>0,5</w:t>
            </w:r>
          </w:p>
        </w:tc>
        <w:tc>
          <w:tcPr>
            <w:tcW w:w="3095" w:type="dxa"/>
          </w:tcPr>
          <w:p w14:paraId="3D4CDD68" w14:textId="1100F244" w:rsidR="00650658" w:rsidRPr="00BF769C" w:rsidRDefault="00650658" w:rsidP="00650658">
            <w:pPr>
              <w:spacing w:after="0" w:line="240" w:lineRule="auto"/>
              <w:jc w:val="center"/>
              <w:rPr>
                <w:rFonts w:ascii="Times New Roman" w:eastAsia="Times New Roman" w:hAnsi="Times New Roman"/>
                <w:lang w:eastAsia="lt-LT"/>
              </w:rPr>
            </w:pPr>
            <w:r w:rsidRPr="00BF769C">
              <w:rPr>
                <w:rFonts w:ascii="Times New Roman" w:eastAsia="Times New Roman" w:hAnsi="Times New Roman"/>
                <w:lang w:eastAsia="lt-LT"/>
              </w:rPr>
              <w:t>&lt;</w:t>
            </w:r>
            <w:r w:rsidR="00066A3B" w:rsidRPr="00BF769C">
              <w:rPr>
                <w:rFonts w:ascii="Times New Roman" w:eastAsia="Times New Roman" w:hAnsi="Times New Roman"/>
                <w:lang w:eastAsia="lt-LT"/>
              </w:rPr>
              <w:t> </w:t>
            </w:r>
            <w:r w:rsidRPr="00BF769C">
              <w:rPr>
                <w:rFonts w:ascii="Times New Roman" w:eastAsia="Times New Roman" w:hAnsi="Times New Roman"/>
                <w:lang w:eastAsia="lt-LT"/>
              </w:rPr>
              <w:t>50</w:t>
            </w:r>
          </w:p>
        </w:tc>
        <w:tc>
          <w:tcPr>
            <w:tcW w:w="3096" w:type="dxa"/>
          </w:tcPr>
          <w:p w14:paraId="48D6A7D6" w14:textId="77777777" w:rsidR="00650658" w:rsidRPr="00BF769C" w:rsidRDefault="00650658" w:rsidP="00650658">
            <w:pPr>
              <w:spacing w:after="0" w:line="240" w:lineRule="auto"/>
              <w:jc w:val="center"/>
              <w:rPr>
                <w:rFonts w:ascii="Times New Roman" w:eastAsia="Times New Roman" w:hAnsi="Times New Roman"/>
                <w:lang w:eastAsia="lt-LT"/>
              </w:rPr>
            </w:pPr>
            <w:r w:rsidRPr="00BF769C">
              <w:rPr>
                <w:rFonts w:ascii="Times New Roman" w:eastAsia="Times New Roman" w:hAnsi="Times New Roman"/>
                <w:lang w:eastAsia="lt-LT"/>
              </w:rPr>
              <w:t>20 mg/m</w:t>
            </w:r>
            <w:r w:rsidRPr="00BF769C">
              <w:rPr>
                <w:rFonts w:ascii="Times New Roman" w:eastAsia="Times New Roman" w:hAnsi="Times New Roman"/>
                <w:vertAlign w:val="superscript"/>
                <w:lang w:eastAsia="lt-LT"/>
              </w:rPr>
              <w:t>2</w:t>
            </w:r>
            <w:r w:rsidRPr="00BF769C">
              <w:rPr>
                <w:rFonts w:ascii="Times New Roman" w:eastAsia="Times New Roman" w:hAnsi="Times New Roman"/>
                <w:lang w:eastAsia="lt-LT"/>
              </w:rPr>
              <w:t>/per dieną</w:t>
            </w:r>
          </w:p>
        </w:tc>
      </w:tr>
    </w:tbl>
    <w:p w14:paraId="68BD3D34" w14:textId="77777777" w:rsidR="00650658" w:rsidRPr="00BF769C" w:rsidRDefault="00650658" w:rsidP="00650658">
      <w:pPr>
        <w:spacing w:after="0" w:line="240" w:lineRule="auto"/>
        <w:rPr>
          <w:rFonts w:ascii="Times New Roman" w:eastAsia="Times New Roman" w:hAnsi="Times New Roman"/>
          <w:lang w:eastAsia="lt-LT"/>
        </w:rPr>
      </w:pPr>
    </w:p>
    <w:p w14:paraId="3EE1E15C" w14:textId="77777777" w:rsidR="00650658" w:rsidRPr="00BF769C" w:rsidRDefault="00650658" w:rsidP="00650658">
      <w:pPr>
        <w:spacing w:after="0" w:line="240" w:lineRule="auto"/>
        <w:rPr>
          <w:rFonts w:ascii="Times New Roman" w:eastAsia="Times New Roman" w:hAnsi="Times New Roman"/>
          <w:lang w:eastAsia="lt-LT"/>
        </w:rPr>
      </w:pPr>
      <w:r w:rsidRPr="00BF769C">
        <w:rPr>
          <w:rFonts w:ascii="Times New Roman" w:eastAsia="Times New Roman" w:hAnsi="Times New Roman"/>
          <w:lang w:eastAsia="lt-LT"/>
        </w:rPr>
        <w:t>Dozės nereikėtų mažinti, jei trombocitopenija yra susijusi su liga.</w:t>
      </w:r>
    </w:p>
    <w:p w14:paraId="7A8F6EB8" w14:textId="77777777" w:rsidR="00650658" w:rsidRPr="00BF769C" w:rsidRDefault="00650658" w:rsidP="00650658">
      <w:pPr>
        <w:spacing w:after="0" w:line="240" w:lineRule="auto"/>
        <w:rPr>
          <w:rFonts w:ascii="Times New Roman" w:eastAsia="Times New Roman" w:hAnsi="Times New Roman"/>
          <w:lang w:eastAsia="lt-LT"/>
        </w:rPr>
      </w:pPr>
    </w:p>
    <w:p w14:paraId="6B97830D" w14:textId="77777777" w:rsidR="00650658" w:rsidRPr="00BF769C" w:rsidRDefault="00650658" w:rsidP="00650658">
      <w:pPr>
        <w:spacing w:after="0" w:line="240" w:lineRule="auto"/>
        <w:rPr>
          <w:rFonts w:ascii="Times New Roman" w:eastAsia="Times New Roman" w:hAnsi="Times New Roman"/>
          <w:lang w:eastAsia="lt-LT"/>
        </w:rPr>
      </w:pPr>
      <w:r w:rsidRPr="00BF769C">
        <w:rPr>
          <w:rFonts w:ascii="Times New Roman" w:eastAsia="Times New Roman" w:hAnsi="Times New Roman"/>
          <w:lang w:eastAsia="lt-LT"/>
        </w:rPr>
        <w:t xml:space="preserve">Jei po dviejų gydymo ciklų nėra reakcijos į gydymą ir nėra toksinio poveikio kraujodaros organams jis nežymus, sekančių gydymo ciklų metu galima svarstyti dėl atsargaus fludarabino fosfato dozės didinimo. </w:t>
      </w:r>
    </w:p>
    <w:p w14:paraId="2E8B6D74" w14:textId="77777777" w:rsidR="00650658" w:rsidRPr="00BF769C" w:rsidRDefault="00650658" w:rsidP="00650658">
      <w:pPr>
        <w:spacing w:after="0" w:line="240" w:lineRule="auto"/>
        <w:rPr>
          <w:rFonts w:ascii="Times New Roman" w:eastAsia="Times New Roman" w:hAnsi="Times New Roman"/>
          <w:lang w:eastAsia="lt-LT"/>
        </w:rPr>
      </w:pPr>
    </w:p>
    <w:p w14:paraId="35F2CBFD" w14:textId="77777777" w:rsidR="00650658" w:rsidRPr="00BF769C" w:rsidRDefault="00650658" w:rsidP="00650658">
      <w:pPr>
        <w:spacing w:after="0" w:line="240" w:lineRule="auto"/>
        <w:rPr>
          <w:rFonts w:ascii="Times New Roman" w:eastAsia="Times New Roman" w:hAnsi="Times New Roman"/>
          <w:u w:val="single"/>
          <w:lang w:eastAsia="lt-LT"/>
        </w:rPr>
      </w:pPr>
      <w:r w:rsidRPr="00BF769C">
        <w:rPr>
          <w:rFonts w:ascii="Times New Roman" w:eastAsia="Times New Roman" w:hAnsi="Times New Roman"/>
          <w:u w:val="single"/>
          <w:lang w:eastAsia="lt-LT"/>
        </w:rPr>
        <w:t>Tam tikrų grupių pacientai</w:t>
      </w:r>
    </w:p>
    <w:p w14:paraId="3E888260" w14:textId="77777777" w:rsidR="00650658" w:rsidRPr="00BF769C" w:rsidRDefault="00650658" w:rsidP="00650658">
      <w:pPr>
        <w:spacing w:after="0" w:line="240" w:lineRule="auto"/>
        <w:rPr>
          <w:rFonts w:ascii="Times New Roman" w:eastAsia="Times New Roman" w:hAnsi="Times New Roman"/>
          <w:lang w:eastAsia="lt-LT"/>
        </w:rPr>
      </w:pPr>
    </w:p>
    <w:p w14:paraId="15FE7212" w14:textId="77777777" w:rsidR="00650658" w:rsidRPr="00BF769C" w:rsidRDefault="00650658" w:rsidP="00650658">
      <w:pPr>
        <w:spacing w:after="0" w:line="240" w:lineRule="auto"/>
        <w:ind w:left="567" w:hanging="567"/>
        <w:jc w:val="both"/>
        <w:rPr>
          <w:rFonts w:ascii="Times New Roman" w:hAnsi="Times New Roman"/>
          <w:i/>
        </w:rPr>
      </w:pPr>
      <w:r w:rsidRPr="00BF769C">
        <w:rPr>
          <w:rFonts w:ascii="Times New Roman" w:hAnsi="Times New Roman"/>
          <w:i/>
        </w:rPr>
        <w:t>Pacientams, kurių inkstų funkcija sutrikusi</w:t>
      </w:r>
    </w:p>
    <w:p w14:paraId="5D6AE42B" w14:textId="63383F85" w:rsidR="00650658" w:rsidRPr="00BF769C" w:rsidRDefault="00A40397" w:rsidP="00650658">
      <w:pPr>
        <w:spacing w:after="0" w:line="240" w:lineRule="auto"/>
        <w:rPr>
          <w:rFonts w:ascii="Times New Roman" w:hAnsi="Times New Roman"/>
        </w:rPr>
      </w:pPr>
      <w:r w:rsidRPr="00BF769C">
        <w:rPr>
          <w:rFonts w:ascii="Times New Roman" w:hAnsi="Times New Roman"/>
        </w:rPr>
        <w:t>Pacientams</w:t>
      </w:r>
      <w:r w:rsidR="00650658" w:rsidRPr="00BF769C">
        <w:rPr>
          <w:rFonts w:ascii="Times New Roman" w:hAnsi="Times New Roman"/>
        </w:rPr>
        <w:t>, kurių inkstų funkcija sutrikusi, dozes reikia keisti. Kai kreatinino klirensas yra 30–70 ml/min., dozė mažinama iki 50 % ir dažnai tiriamas kraujas, kad būtų galima nustatyti toksinį poveikį. (žr. 4.4</w:t>
      </w:r>
      <w:r w:rsidR="009D7114" w:rsidRPr="00BF769C">
        <w:rPr>
          <w:rFonts w:ascii="Times New Roman" w:hAnsi="Times New Roman"/>
        </w:rPr>
        <w:t> </w:t>
      </w:r>
      <w:r w:rsidR="00650658" w:rsidRPr="00BF769C">
        <w:rPr>
          <w:rFonts w:ascii="Times New Roman" w:hAnsi="Times New Roman"/>
        </w:rPr>
        <w:t xml:space="preserve">skyrių). </w:t>
      </w:r>
    </w:p>
    <w:p w14:paraId="68C03856" w14:textId="77777777" w:rsidR="00650658" w:rsidRPr="00BF769C" w:rsidRDefault="00650658" w:rsidP="00650658">
      <w:pPr>
        <w:spacing w:after="0" w:line="240" w:lineRule="auto"/>
        <w:rPr>
          <w:rFonts w:ascii="Times New Roman" w:hAnsi="Times New Roman"/>
        </w:rPr>
      </w:pPr>
    </w:p>
    <w:p w14:paraId="313E189B" w14:textId="7FE9B1AC" w:rsidR="00650658" w:rsidRPr="00BF769C" w:rsidRDefault="00650658" w:rsidP="00650658">
      <w:pPr>
        <w:spacing w:after="0" w:line="240" w:lineRule="auto"/>
        <w:rPr>
          <w:rFonts w:ascii="Times New Roman" w:hAnsi="Times New Roman"/>
        </w:rPr>
      </w:pPr>
      <w:r w:rsidRPr="00BF769C">
        <w:rPr>
          <w:rFonts w:ascii="Times New Roman" w:hAnsi="Times New Roman"/>
        </w:rPr>
        <w:t>Fludara tabletėmis gydyti negalima, kai kreatinino klirensas mažesnis kaip 30 ml/min. (žr. 4.3</w:t>
      </w:r>
      <w:r w:rsidR="00066A3B" w:rsidRPr="00BF769C">
        <w:rPr>
          <w:rFonts w:ascii="Times New Roman" w:hAnsi="Times New Roman"/>
        </w:rPr>
        <w:t> </w:t>
      </w:r>
      <w:r w:rsidRPr="00BF769C">
        <w:rPr>
          <w:rFonts w:ascii="Times New Roman" w:hAnsi="Times New Roman"/>
        </w:rPr>
        <w:t>skyrių).</w:t>
      </w:r>
    </w:p>
    <w:p w14:paraId="3642B239" w14:textId="77777777" w:rsidR="00650658" w:rsidRPr="00BF769C" w:rsidRDefault="00650658" w:rsidP="00650658">
      <w:pPr>
        <w:spacing w:after="0" w:line="240" w:lineRule="auto"/>
        <w:rPr>
          <w:rFonts w:ascii="Times New Roman" w:hAnsi="Times New Roman"/>
        </w:rPr>
      </w:pPr>
    </w:p>
    <w:p w14:paraId="37BC0C39" w14:textId="77777777" w:rsidR="00650658" w:rsidRPr="00BF769C" w:rsidRDefault="00650658" w:rsidP="00650658">
      <w:pPr>
        <w:spacing w:after="0" w:line="240" w:lineRule="auto"/>
        <w:jc w:val="both"/>
        <w:rPr>
          <w:rFonts w:ascii="Times New Roman" w:hAnsi="Times New Roman"/>
          <w:i/>
        </w:rPr>
      </w:pPr>
      <w:r w:rsidRPr="00BF769C">
        <w:rPr>
          <w:rFonts w:ascii="Times New Roman" w:hAnsi="Times New Roman"/>
          <w:i/>
        </w:rPr>
        <w:t>Pacientams, kurių kepenų funkcija sutrikusi</w:t>
      </w:r>
    </w:p>
    <w:p w14:paraId="442DC68A" w14:textId="745EF4E4" w:rsidR="00650658" w:rsidRPr="00BF769C" w:rsidRDefault="00650658" w:rsidP="00650658">
      <w:pPr>
        <w:spacing w:after="0" w:line="240" w:lineRule="auto"/>
        <w:rPr>
          <w:rFonts w:ascii="Times New Roman" w:hAnsi="Times New Roman"/>
        </w:rPr>
      </w:pPr>
      <w:r w:rsidRPr="00BF769C">
        <w:rPr>
          <w:rFonts w:ascii="Times New Roman" w:hAnsi="Times New Roman"/>
        </w:rPr>
        <w:t xml:space="preserve">Duomenų apie </w:t>
      </w:r>
      <w:r w:rsidR="00A40397" w:rsidRPr="00BF769C">
        <w:rPr>
          <w:rFonts w:ascii="Times New Roman" w:hAnsi="Times New Roman"/>
        </w:rPr>
        <w:t>pacientų</w:t>
      </w:r>
      <w:r w:rsidRPr="00BF769C">
        <w:rPr>
          <w:rFonts w:ascii="Times New Roman" w:hAnsi="Times New Roman"/>
        </w:rPr>
        <w:t xml:space="preserve">, kurių kepenų veikla sutrikusi, gydymą Fludara nėra. Šios grupės </w:t>
      </w:r>
      <w:r w:rsidR="009F045A" w:rsidRPr="00BF769C">
        <w:rPr>
          <w:rFonts w:ascii="Times New Roman" w:hAnsi="Times New Roman"/>
        </w:rPr>
        <w:t>pacientus</w:t>
      </w:r>
      <w:r w:rsidRPr="00BF769C">
        <w:rPr>
          <w:rFonts w:ascii="Times New Roman" w:hAnsi="Times New Roman"/>
        </w:rPr>
        <w:t xml:space="preserve"> gydyti Fludara reikia atsargiai ir tik tada, kai tikėtina gydymo nauda didesnė už galimą pavojų (žr. 4.4</w:t>
      </w:r>
      <w:r w:rsidR="00066A3B" w:rsidRPr="00BF769C">
        <w:rPr>
          <w:rFonts w:ascii="Times New Roman" w:hAnsi="Times New Roman"/>
        </w:rPr>
        <w:t> </w:t>
      </w:r>
      <w:r w:rsidRPr="00BF769C">
        <w:rPr>
          <w:rFonts w:ascii="Times New Roman" w:hAnsi="Times New Roman"/>
        </w:rPr>
        <w:t>skyrių).</w:t>
      </w:r>
    </w:p>
    <w:p w14:paraId="2B268230" w14:textId="77777777" w:rsidR="00650658" w:rsidRPr="00BF769C" w:rsidRDefault="00650658" w:rsidP="00650658">
      <w:pPr>
        <w:spacing w:after="0" w:line="240" w:lineRule="auto"/>
        <w:rPr>
          <w:rFonts w:ascii="Times New Roman" w:hAnsi="Times New Roman"/>
        </w:rPr>
      </w:pPr>
    </w:p>
    <w:p w14:paraId="7F5D2E0C" w14:textId="77777777" w:rsidR="00650658" w:rsidRPr="00BF769C" w:rsidRDefault="00650658" w:rsidP="00650658">
      <w:pPr>
        <w:spacing w:after="0" w:line="240" w:lineRule="auto"/>
        <w:ind w:left="567" w:hanging="567"/>
        <w:rPr>
          <w:rFonts w:ascii="Times New Roman" w:eastAsia="Times New Roman" w:hAnsi="Times New Roman"/>
          <w:i/>
          <w:lang w:eastAsia="lt-LT"/>
        </w:rPr>
      </w:pPr>
      <w:r w:rsidRPr="00BF769C">
        <w:rPr>
          <w:rFonts w:ascii="Times New Roman" w:eastAsia="Times New Roman" w:hAnsi="Times New Roman"/>
          <w:i/>
          <w:lang w:eastAsia="lt-LT"/>
        </w:rPr>
        <w:t>Vaikų populiacija</w:t>
      </w:r>
    </w:p>
    <w:p w14:paraId="3BEA2284" w14:textId="79E5BD58" w:rsidR="00650658" w:rsidRPr="00BF769C" w:rsidRDefault="00650658" w:rsidP="00650658">
      <w:pPr>
        <w:tabs>
          <w:tab w:val="left" w:pos="2410"/>
        </w:tabs>
        <w:spacing w:after="0" w:line="240" w:lineRule="auto"/>
        <w:jc w:val="both"/>
        <w:rPr>
          <w:rFonts w:ascii="Times New Roman" w:hAnsi="Times New Roman"/>
        </w:rPr>
      </w:pPr>
      <w:r w:rsidRPr="00BF769C">
        <w:rPr>
          <w:rFonts w:ascii="Times New Roman" w:hAnsi="Times New Roman"/>
        </w:rPr>
        <w:t xml:space="preserve">Fludara saugumas ir veiksmingumas vaikams iki 18 metų neištirti. Todėl </w:t>
      </w:r>
      <w:r w:rsidR="00B523C0" w:rsidRPr="00BF769C">
        <w:rPr>
          <w:rFonts w:ascii="Times New Roman" w:hAnsi="Times New Roman"/>
        </w:rPr>
        <w:t xml:space="preserve">Fludara </w:t>
      </w:r>
      <w:r w:rsidRPr="00BF769C">
        <w:rPr>
          <w:rFonts w:ascii="Times New Roman" w:hAnsi="Times New Roman"/>
        </w:rPr>
        <w:t>gydyti vaikų nerekomenduojama.</w:t>
      </w:r>
    </w:p>
    <w:p w14:paraId="203AEF22" w14:textId="77777777" w:rsidR="00650658" w:rsidRPr="00BF769C" w:rsidRDefault="00650658" w:rsidP="00650658">
      <w:pPr>
        <w:spacing w:after="0" w:line="240" w:lineRule="auto"/>
        <w:jc w:val="both"/>
        <w:rPr>
          <w:rFonts w:ascii="Times New Roman" w:hAnsi="Times New Roman"/>
        </w:rPr>
      </w:pPr>
    </w:p>
    <w:p w14:paraId="0FF4A247" w14:textId="77777777" w:rsidR="00650658" w:rsidRPr="00BF769C" w:rsidRDefault="00650658" w:rsidP="00650658">
      <w:pPr>
        <w:spacing w:after="0" w:line="240" w:lineRule="auto"/>
        <w:ind w:left="567" w:hanging="567"/>
        <w:rPr>
          <w:rFonts w:ascii="Times New Roman" w:eastAsia="Times New Roman" w:hAnsi="Times New Roman"/>
          <w:i/>
          <w:lang w:eastAsia="lt-LT"/>
        </w:rPr>
      </w:pPr>
      <w:r w:rsidRPr="00BF769C">
        <w:rPr>
          <w:rFonts w:ascii="Times New Roman" w:eastAsia="Times New Roman" w:hAnsi="Times New Roman"/>
          <w:i/>
          <w:lang w:eastAsia="lt-LT"/>
        </w:rPr>
        <w:t>Senyviems pacientams</w:t>
      </w:r>
    </w:p>
    <w:p w14:paraId="370236BD" w14:textId="7D9DD62C" w:rsidR="00650658" w:rsidRPr="00BF769C" w:rsidRDefault="00650658" w:rsidP="00650658">
      <w:pPr>
        <w:spacing w:after="0" w:line="240" w:lineRule="auto"/>
        <w:rPr>
          <w:rFonts w:ascii="Times New Roman" w:eastAsia="Times New Roman" w:hAnsi="Times New Roman"/>
          <w:lang w:eastAsia="lt-LT"/>
        </w:rPr>
      </w:pPr>
      <w:r w:rsidRPr="00BF769C">
        <w:rPr>
          <w:rFonts w:ascii="Times New Roman" w:eastAsia="Times New Roman" w:hAnsi="Times New Roman"/>
          <w:lang w:eastAsia="lt-LT"/>
        </w:rPr>
        <w:t>Kadangi duomenų apie senyvų žmonių (vyresnių nei 75</w:t>
      </w:r>
      <w:r w:rsidR="00066A3B" w:rsidRPr="00BF769C">
        <w:rPr>
          <w:rFonts w:ascii="Times New Roman" w:eastAsia="Times New Roman" w:hAnsi="Times New Roman"/>
          <w:lang w:eastAsia="lt-LT"/>
        </w:rPr>
        <w:t> </w:t>
      </w:r>
      <w:r w:rsidRPr="00BF769C">
        <w:rPr>
          <w:rFonts w:ascii="Times New Roman" w:eastAsia="Times New Roman" w:hAnsi="Times New Roman"/>
          <w:lang w:eastAsia="lt-LT"/>
        </w:rPr>
        <w:t>metų) gydymą Fludara yra nedaug, šiai pacientų grupei Fludara reikia skirti atsargiai.</w:t>
      </w:r>
    </w:p>
    <w:p w14:paraId="6AFACC4C" w14:textId="77777777" w:rsidR="00650658" w:rsidRPr="00BF769C" w:rsidRDefault="00650658" w:rsidP="00650658">
      <w:pPr>
        <w:spacing w:after="0" w:line="240" w:lineRule="auto"/>
        <w:rPr>
          <w:rFonts w:ascii="Times New Roman" w:eastAsia="Times New Roman" w:hAnsi="Times New Roman"/>
          <w:lang w:eastAsia="lt-LT"/>
        </w:rPr>
      </w:pPr>
    </w:p>
    <w:p w14:paraId="327C5F12" w14:textId="2B2E43E8" w:rsidR="00650658" w:rsidRPr="00BF769C" w:rsidRDefault="00650658" w:rsidP="00650658">
      <w:pPr>
        <w:spacing w:after="0" w:line="240" w:lineRule="auto"/>
        <w:rPr>
          <w:rFonts w:ascii="Times New Roman" w:eastAsia="Times New Roman" w:hAnsi="Times New Roman"/>
          <w:lang w:eastAsia="lt-LT"/>
        </w:rPr>
      </w:pPr>
      <w:r w:rsidRPr="00BF769C">
        <w:rPr>
          <w:rFonts w:ascii="Times New Roman" w:eastAsia="Times New Roman" w:hAnsi="Times New Roman"/>
          <w:lang w:eastAsia="lt-LT"/>
        </w:rPr>
        <w:t xml:space="preserve">Vyresniems nei 65 metų </w:t>
      </w:r>
      <w:r w:rsidR="00A40397" w:rsidRPr="00BF769C">
        <w:rPr>
          <w:rFonts w:ascii="Times New Roman" w:eastAsia="Times New Roman" w:hAnsi="Times New Roman"/>
          <w:lang w:eastAsia="lt-LT"/>
        </w:rPr>
        <w:t>pacientams</w:t>
      </w:r>
      <w:r w:rsidRPr="00BF769C">
        <w:rPr>
          <w:rFonts w:ascii="Times New Roman" w:eastAsia="Times New Roman" w:hAnsi="Times New Roman"/>
          <w:lang w:eastAsia="lt-LT"/>
        </w:rPr>
        <w:t xml:space="preserve"> turi būti matuojamas kreatinino klirensas (žr. poskyrį „Pacientams, kurių inkstų funkcija sutrikusi“ ir 4.4 skyrių).</w:t>
      </w:r>
    </w:p>
    <w:p w14:paraId="6857F8E6" w14:textId="77777777" w:rsidR="00650658" w:rsidRPr="00BF769C" w:rsidRDefault="00650658" w:rsidP="00650658">
      <w:pPr>
        <w:spacing w:after="0" w:line="240" w:lineRule="auto"/>
        <w:rPr>
          <w:rFonts w:ascii="Times New Roman" w:eastAsia="Times New Roman" w:hAnsi="Times New Roman"/>
          <w:lang w:eastAsia="lt-LT"/>
        </w:rPr>
      </w:pPr>
    </w:p>
    <w:p w14:paraId="11F474B6" w14:textId="77777777" w:rsidR="00650658" w:rsidRPr="00BF769C" w:rsidRDefault="00650658" w:rsidP="001007B7">
      <w:pPr>
        <w:keepNext/>
        <w:keepLines/>
        <w:spacing w:after="0" w:line="240" w:lineRule="auto"/>
        <w:rPr>
          <w:rFonts w:ascii="Times New Roman" w:hAnsi="Times New Roman"/>
          <w:u w:val="single"/>
        </w:rPr>
      </w:pPr>
      <w:r w:rsidRPr="00BF769C">
        <w:rPr>
          <w:rFonts w:ascii="Times New Roman" w:hAnsi="Times New Roman"/>
          <w:u w:val="single"/>
        </w:rPr>
        <w:lastRenderedPageBreak/>
        <w:t>Vartojimo metodas</w:t>
      </w:r>
    </w:p>
    <w:p w14:paraId="6A2E25D5" w14:textId="77777777" w:rsidR="00650658" w:rsidRPr="00BF769C" w:rsidRDefault="00650658" w:rsidP="001007B7">
      <w:pPr>
        <w:keepNext/>
        <w:keepLines/>
        <w:spacing w:after="0" w:line="240" w:lineRule="auto"/>
        <w:rPr>
          <w:rFonts w:ascii="Times New Roman" w:hAnsi="Times New Roman"/>
          <w:u w:val="single"/>
        </w:rPr>
      </w:pPr>
    </w:p>
    <w:p w14:paraId="076E53AB" w14:textId="77777777" w:rsidR="00650658" w:rsidRPr="00BF769C" w:rsidRDefault="00650658" w:rsidP="001007B7">
      <w:pPr>
        <w:keepNext/>
        <w:keepLines/>
        <w:spacing w:after="0" w:line="240" w:lineRule="auto"/>
        <w:rPr>
          <w:rFonts w:ascii="Times New Roman" w:hAnsi="Times New Roman"/>
        </w:rPr>
      </w:pPr>
      <w:r w:rsidRPr="00BF769C">
        <w:rPr>
          <w:rFonts w:ascii="Times New Roman" w:hAnsi="Times New Roman"/>
        </w:rPr>
        <w:t xml:space="preserve">Gydyti Fludara tabletėmis turi kvalifikuotas gydytojas, turintis piktybinių navikų gydymo patirties. </w:t>
      </w:r>
    </w:p>
    <w:p w14:paraId="2E8C8131" w14:textId="77777777" w:rsidR="00650658" w:rsidRPr="00BF769C" w:rsidRDefault="00650658" w:rsidP="00650658">
      <w:pPr>
        <w:spacing w:after="0" w:line="240" w:lineRule="auto"/>
        <w:rPr>
          <w:rFonts w:ascii="Times New Roman" w:hAnsi="Times New Roman"/>
        </w:rPr>
      </w:pPr>
    </w:p>
    <w:p w14:paraId="5F4505DF" w14:textId="77777777" w:rsidR="00650658" w:rsidRPr="00BF769C" w:rsidRDefault="00650658" w:rsidP="00650658">
      <w:pPr>
        <w:spacing w:after="0" w:line="240" w:lineRule="auto"/>
        <w:rPr>
          <w:rFonts w:ascii="Times New Roman" w:eastAsia="Times New Roman" w:hAnsi="Times New Roman"/>
          <w:lang w:eastAsia="lt-LT"/>
        </w:rPr>
      </w:pPr>
      <w:r w:rsidRPr="00BF769C">
        <w:rPr>
          <w:rFonts w:ascii="Times New Roman" w:eastAsia="Times New Roman" w:hAnsi="Times New Roman"/>
          <w:lang w:eastAsia="lt-LT"/>
        </w:rPr>
        <w:t>Fludara tabletes galima gerti nevalgius arba valgio metu. Tabletę reikia nuryti visą, užgeriant vandeniu, jų negalima čiulpti ar laužyti.</w:t>
      </w:r>
    </w:p>
    <w:p w14:paraId="75FF2A61" w14:textId="77777777" w:rsidR="00650658" w:rsidRPr="00BF769C" w:rsidRDefault="00650658" w:rsidP="00650658">
      <w:pPr>
        <w:spacing w:after="0" w:line="240" w:lineRule="auto"/>
        <w:rPr>
          <w:rFonts w:ascii="Times New Roman" w:eastAsia="Times New Roman" w:hAnsi="Times New Roman"/>
          <w:i/>
          <w:highlight w:val="yellow"/>
        </w:rPr>
      </w:pPr>
    </w:p>
    <w:p w14:paraId="5909BA6E" w14:textId="77777777" w:rsidR="00650658" w:rsidRPr="00BF769C" w:rsidRDefault="00650658" w:rsidP="00650658">
      <w:pPr>
        <w:spacing w:after="0" w:line="240" w:lineRule="auto"/>
        <w:rPr>
          <w:rFonts w:ascii="Times New Roman" w:eastAsia="Times New Roman" w:hAnsi="Times New Roman"/>
          <w:i/>
        </w:rPr>
      </w:pPr>
      <w:r w:rsidRPr="00BF769C">
        <w:rPr>
          <w:rFonts w:ascii="Times New Roman" w:eastAsia="Times New Roman" w:hAnsi="Times New Roman"/>
          <w:i/>
        </w:rPr>
        <w:t xml:space="preserve">Atsargumo priemonės prieš ruošiant šį vaistinį preparatą </w:t>
      </w:r>
    </w:p>
    <w:p w14:paraId="6541FD14" w14:textId="28EFE0BE" w:rsidR="00650658" w:rsidRPr="00BF769C" w:rsidRDefault="00650658" w:rsidP="00650658">
      <w:pPr>
        <w:spacing w:after="0" w:line="240" w:lineRule="auto"/>
        <w:rPr>
          <w:rFonts w:ascii="Times New Roman" w:eastAsia="Times New Roman" w:hAnsi="Times New Roman"/>
        </w:rPr>
      </w:pPr>
      <w:r w:rsidRPr="00BF769C">
        <w:rPr>
          <w:rFonts w:ascii="Times New Roman" w:eastAsia="Times New Roman" w:hAnsi="Times New Roman"/>
        </w:rPr>
        <w:t>Vaistinio preparato ruošimo prieš vartojant instrukcija pateikiama 6.6</w:t>
      </w:r>
      <w:r w:rsidR="009D7114" w:rsidRPr="00BF769C">
        <w:rPr>
          <w:rFonts w:ascii="Times New Roman" w:eastAsia="Times New Roman" w:hAnsi="Times New Roman"/>
        </w:rPr>
        <w:t> </w:t>
      </w:r>
      <w:r w:rsidRPr="00BF769C">
        <w:rPr>
          <w:rFonts w:ascii="Times New Roman" w:eastAsia="Times New Roman" w:hAnsi="Times New Roman"/>
        </w:rPr>
        <w:t>skyriuje.</w:t>
      </w:r>
    </w:p>
    <w:p w14:paraId="2F96D06B" w14:textId="77777777" w:rsidR="00650658" w:rsidRPr="00BF769C" w:rsidRDefault="00650658" w:rsidP="00650658">
      <w:pPr>
        <w:spacing w:after="0" w:line="240" w:lineRule="auto"/>
        <w:rPr>
          <w:rFonts w:ascii="Times New Roman" w:eastAsia="Times New Roman" w:hAnsi="Times New Roman"/>
          <w:lang w:eastAsia="lt-LT"/>
        </w:rPr>
      </w:pPr>
    </w:p>
    <w:p w14:paraId="47C65EC7" w14:textId="77777777" w:rsidR="00650658" w:rsidRPr="00BF769C" w:rsidRDefault="00650658" w:rsidP="00650658">
      <w:pPr>
        <w:keepNext/>
        <w:spacing w:after="0" w:line="240" w:lineRule="auto"/>
        <w:ind w:left="567" w:hanging="567"/>
        <w:outlineLvl w:val="2"/>
        <w:rPr>
          <w:rFonts w:ascii="Times New Roman" w:eastAsia="Times New Roman" w:hAnsi="Times New Roman"/>
          <w:b/>
          <w:lang w:eastAsia="lt-LT"/>
        </w:rPr>
      </w:pPr>
      <w:r w:rsidRPr="00BF769C">
        <w:rPr>
          <w:rFonts w:ascii="Times New Roman" w:eastAsia="Times New Roman" w:hAnsi="Times New Roman"/>
          <w:b/>
          <w:lang w:eastAsia="lt-LT"/>
        </w:rPr>
        <w:t>4.3</w:t>
      </w:r>
      <w:r w:rsidRPr="00BF769C">
        <w:rPr>
          <w:rFonts w:ascii="Times New Roman" w:eastAsia="Times New Roman" w:hAnsi="Times New Roman"/>
          <w:b/>
          <w:lang w:eastAsia="lt-LT"/>
        </w:rPr>
        <w:tab/>
        <w:t>Kontraindikacijos</w:t>
      </w:r>
    </w:p>
    <w:p w14:paraId="202EE431" w14:textId="77777777" w:rsidR="00650658" w:rsidRPr="00BF769C" w:rsidRDefault="00650658" w:rsidP="00650658">
      <w:pPr>
        <w:spacing w:after="0" w:line="240" w:lineRule="auto"/>
        <w:rPr>
          <w:rFonts w:ascii="Times New Roman" w:eastAsia="Times New Roman" w:hAnsi="Times New Roman"/>
          <w:lang w:eastAsia="lt-LT"/>
        </w:rPr>
      </w:pPr>
    </w:p>
    <w:p w14:paraId="41F4F4DB" w14:textId="158D9B1D" w:rsidR="00650658" w:rsidRPr="00BF769C" w:rsidRDefault="00650658" w:rsidP="00650658">
      <w:pPr>
        <w:spacing w:after="0" w:line="240" w:lineRule="auto"/>
        <w:ind w:left="567" w:hanging="567"/>
        <w:rPr>
          <w:rFonts w:ascii="Times New Roman" w:hAnsi="Times New Roman"/>
        </w:rPr>
      </w:pPr>
      <w:r w:rsidRPr="00BF769C">
        <w:rPr>
          <w:rFonts w:ascii="Times New Roman" w:hAnsi="Times New Roman"/>
        </w:rPr>
        <w:t>-</w:t>
      </w:r>
      <w:r w:rsidRPr="00BF769C">
        <w:rPr>
          <w:rFonts w:ascii="Times New Roman" w:hAnsi="Times New Roman"/>
        </w:rPr>
        <w:tab/>
        <w:t>Padidėjęs jautrumas veikliajai arba bet kuriai 6.1</w:t>
      </w:r>
      <w:r w:rsidR="009D7114" w:rsidRPr="00BF769C">
        <w:rPr>
          <w:rFonts w:ascii="Times New Roman" w:hAnsi="Times New Roman"/>
        </w:rPr>
        <w:t> </w:t>
      </w:r>
      <w:r w:rsidRPr="00BF769C">
        <w:rPr>
          <w:rFonts w:ascii="Times New Roman" w:hAnsi="Times New Roman"/>
        </w:rPr>
        <w:t>skyriuje nurodytai pagalbinei medžiagai.</w:t>
      </w:r>
    </w:p>
    <w:p w14:paraId="6D625337" w14:textId="77777777" w:rsidR="00650658" w:rsidRPr="00BF769C" w:rsidRDefault="00650658" w:rsidP="00650658">
      <w:pPr>
        <w:spacing w:after="0" w:line="240" w:lineRule="auto"/>
        <w:ind w:left="567" w:hanging="567"/>
        <w:rPr>
          <w:rFonts w:ascii="Times New Roman" w:hAnsi="Times New Roman"/>
        </w:rPr>
      </w:pPr>
      <w:r w:rsidRPr="00BF769C">
        <w:rPr>
          <w:rFonts w:ascii="Times New Roman" w:hAnsi="Times New Roman"/>
        </w:rPr>
        <w:t>-</w:t>
      </w:r>
      <w:r w:rsidRPr="00BF769C">
        <w:rPr>
          <w:rFonts w:ascii="Times New Roman" w:hAnsi="Times New Roman"/>
        </w:rPr>
        <w:tab/>
        <w:t>Sutrikusi inkstų funkcija, kai kreatinino klirensas mažesnis kaip 30 ml/min.</w:t>
      </w:r>
    </w:p>
    <w:p w14:paraId="701F6721" w14:textId="77777777" w:rsidR="00650658" w:rsidRPr="00BF769C" w:rsidRDefault="00650658" w:rsidP="00650658">
      <w:pPr>
        <w:numPr>
          <w:ilvl w:val="0"/>
          <w:numId w:val="6"/>
        </w:numPr>
        <w:spacing w:after="0" w:line="240" w:lineRule="auto"/>
        <w:ind w:left="567" w:hanging="567"/>
        <w:rPr>
          <w:rFonts w:ascii="Times New Roman" w:hAnsi="Times New Roman"/>
        </w:rPr>
      </w:pPr>
      <w:r w:rsidRPr="00BF769C">
        <w:rPr>
          <w:rFonts w:ascii="Times New Roman" w:hAnsi="Times New Roman"/>
        </w:rPr>
        <w:t>Dekompensuota hemolizinė anemija.</w:t>
      </w:r>
    </w:p>
    <w:p w14:paraId="7FC44A74" w14:textId="77777777" w:rsidR="00650658" w:rsidRPr="00BF769C" w:rsidRDefault="00650658" w:rsidP="00650658">
      <w:pPr>
        <w:numPr>
          <w:ilvl w:val="0"/>
          <w:numId w:val="6"/>
        </w:numPr>
        <w:spacing w:after="0" w:line="240" w:lineRule="auto"/>
        <w:ind w:left="567" w:hanging="567"/>
        <w:rPr>
          <w:rFonts w:ascii="Times New Roman" w:hAnsi="Times New Roman"/>
        </w:rPr>
      </w:pPr>
      <w:r w:rsidRPr="00BF769C">
        <w:rPr>
          <w:rFonts w:ascii="Times New Roman" w:hAnsi="Times New Roman"/>
        </w:rPr>
        <w:t xml:space="preserve">Žindymo laikotarpis. </w:t>
      </w:r>
    </w:p>
    <w:p w14:paraId="286952E1" w14:textId="77777777" w:rsidR="00650658" w:rsidRPr="00BF769C" w:rsidRDefault="00650658" w:rsidP="00650658">
      <w:pPr>
        <w:spacing w:after="0" w:line="240" w:lineRule="auto"/>
        <w:rPr>
          <w:rFonts w:ascii="Times New Roman" w:hAnsi="Times New Roman"/>
        </w:rPr>
      </w:pPr>
    </w:p>
    <w:p w14:paraId="6B9D5CA0" w14:textId="77777777" w:rsidR="00650658" w:rsidRPr="00BF769C" w:rsidRDefault="00650658" w:rsidP="00650658">
      <w:pPr>
        <w:keepNext/>
        <w:spacing w:after="0" w:line="240" w:lineRule="auto"/>
        <w:ind w:left="567" w:hanging="567"/>
        <w:outlineLvl w:val="2"/>
        <w:rPr>
          <w:rFonts w:ascii="Times New Roman" w:eastAsia="Times New Roman" w:hAnsi="Times New Roman"/>
          <w:b/>
          <w:lang w:eastAsia="lt-LT"/>
        </w:rPr>
      </w:pPr>
      <w:r w:rsidRPr="00BF769C">
        <w:rPr>
          <w:rFonts w:ascii="Times New Roman" w:eastAsia="Times New Roman" w:hAnsi="Times New Roman"/>
          <w:b/>
          <w:lang w:eastAsia="lt-LT"/>
        </w:rPr>
        <w:t>4.4</w:t>
      </w:r>
      <w:r w:rsidRPr="00BF769C">
        <w:rPr>
          <w:rFonts w:ascii="Times New Roman" w:eastAsia="Times New Roman" w:hAnsi="Times New Roman"/>
          <w:b/>
          <w:lang w:eastAsia="lt-LT"/>
        </w:rPr>
        <w:tab/>
        <w:t>Specialūs įspėjimai ir atsargumo priemonės</w:t>
      </w:r>
    </w:p>
    <w:p w14:paraId="0EF74CA1" w14:textId="77777777" w:rsidR="00650658" w:rsidRPr="00BF769C" w:rsidRDefault="00650658" w:rsidP="00650658">
      <w:pPr>
        <w:spacing w:after="0" w:line="240" w:lineRule="auto"/>
        <w:rPr>
          <w:rFonts w:ascii="Times New Roman" w:hAnsi="Times New Roman"/>
        </w:rPr>
      </w:pPr>
    </w:p>
    <w:p w14:paraId="4043828C" w14:textId="77777777" w:rsidR="00650658" w:rsidRPr="00BF769C" w:rsidRDefault="00650658" w:rsidP="00650658">
      <w:pPr>
        <w:spacing w:after="0" w:line="240" w:lineRule="auto"/>
        <w:rPr>
          <w:rFonts w:ascii="Times New Roman" w:hAnsi="Times New Roman"/>
          <w:u w:val="single"/>
        </w:rPr>
      </w:pPr>
      <w:r w:rsidRPr="00BF769C">
        <w:rPr>
          <w:rFonts w:ascii="Times New Roman" w:hAnsi="Times New Roman"/>
          <w:u w:val="single"/>
          <w:lang w:eastAsia="lt-LT"/>
        </w:rPr>
        <w:t>Mielosupresija</w:t>
      </w:r>
    </w:p>
    <w:p w14:paraId="78F40854" w14:textId="285611A4" w:rsidR="00650658" w:rsidRPr="00BF769C" w:rsidRDefault="00650658" w:rsidP="00650658">
      <w:pPr>
        <w:spacing w:after="0" w:line="240" w:lineRule="auto"/>
        <w:rPr>
          <w:rFonts w:ascii="Times New Roman" w:hAnsi="Times New Roman"/>
        </w:rPr>
      </w:pPr>
      <w:r w:rsidRPr="00BF769C">
        <w:rPr>
          <w:rFonts w:ascii="Times New Roman" w:hAnsi="Times New Roman"/>
        </w:rPr>
        <w:t xml:space="preserve">Kai kuriems Fludara gydomiems </w:t>
      </w:r>
      <w:r w:rsidR="00A40397" w:rsidRPr="00BF769C">
        <w:rPr>
          <w:rFonts w:ascii="Times New Roman" w:hAnsi="Times New Roman"/>
        </w:rPr>
        <w:t>pacientams</w:t>
      </w:r>
      <w:r w:rsidRPr="00BF769C">
        <w:rPr>
          <w:rFonts w:ascii="Times New Roman" w:hAnsi="Times New Roman"/>
        </w:rPr>
        <w:t xml:space="preserve"> pasireiškė ryškus kaulų čiulpų slopinimas, pastebima anemija, trombocitopenija ir neutropenija. Fazės I tyrimo laikotarpiu gydant solidiniais navikais sergančius </w:t>
      </w:r>
      <w:r w:rsidR="009F045A" w:rsidRPr="00BF769C">
        <w:rPr>
          <w:rFonts w:ascii="Times New Roman" w:hAnsi="Times New Roman"/>
        </w:rPr>
        <w:t>pacientus</w:t>
      </w:r>
      <w:r w:rsidRPr="00BF769C">
        <w:rPr>
          <w:rFonts w:ascii="Times New Roman" w:hAnsi="Times New Roman"/>
        </w:rPr>
        <w:t xml:space="preserve"> granulocitų skaičius labiausiai sumažėjo vidutiniškai po 13 dienų (nuo 3 iki 25 dienų), o trombocitų – po 16 dienų (nuo 2 iki 32 dienų). Daugumai </w:t>
      </w:r>
      <w:r w:rsidR="00A40397" w:rsidRPr="00BF769C">
        <w:rPr>
          <w:rFonts w:ascii="Times New Roman" w:hAnsi="Times New Roman"/>
        </w:rPr>
        <w:t>pacientų</w:t>
      </w:r>
      <w:r w:rsidRPr="00BF769C">
        <w:rPr>
          <w:rFonts w:ascii="Times New Roman" w:hAnsi="Times New Roman"/>
        </w:rPr>
        <w:t xml:space="preserve"> jau iki gydymo buvo kraujo pokyčių (arba dėl pačios ligos, arba dėl ankstesnio mielosupresinio gydymo). </w:t>
      </w:r>
    </w:p>
    <w:p w14:paraId="44F065B1" w14:textId="77777777" w:rsidR="00650658" w:rsidRPr="00BF769C" w:rsidRDefault="00650658" w:rsidP="00650658">
      <w:pPr>
        <w:spacing w:after="0" w:line="240" w:lineRule="auto"/>
        <w:rPr>
          <w:rFonts w:ascii="Times New Roman" w:hAnsi="Times New Roman"/>
        </w:rPr>
      </w:pPr>
    </w:p>
    <w:p w14:paraId="557A15C9"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 xml:space="preserve">Slopinamasis poveikis kaulų čiulpams gali sumuotis. Kadangi chemoterapijos sukelta mielosupresija dažnai yra laikina, skiriant fludarabino fosfatą reikia reguliariai tirti kraują. </w:t>
      </w:r>
    </w:p>
    <w:p w14:paraId="47A29BBB" w14:textId="77777777" w:rsidR="00650658" w:rsidRPr="00BF769C" w:rsidRDefault="00650658" w:rsidP="00650658">
      <w:pPr>
        <w:spacing w:after="0" w:line="240" w:lineRule="auto"/>
        <w:rPr>
          <w:rFonts w:ascii="Times New Roman" w:hAnsi="Times New Roman"/>
        </w:rPr>
      </w:pPr>
    </w:p>
    <w:p w14:paraId="443D3B5C" w14:textId="08EF9028" w:rsidR="00650658" w:rsidRPr="00BF769C" w:rsidRDefault="00650658" w:rsidP="00650658">
      <w:pPr>
        <w:spacing w:after="0" w:line="240" w:lineRule="auto"/>
        <w:rPr>
          <w:rFonts w:ascii="Times New Roman" w:hAnsi="Times New Roman"/>
        </w:rPr>
      </w:pPr>
      <w:r w:rsidRPr="00BF769C">
        <w:rPr>
          <w:rFonts w:ascii="Times New Roman" w:hAnsi="Times New Roman"/>
        </w:rPr>
        <w:t xml:space="preserve">Fludarabino fosfatas yra stiprus antinavikinis vaistinis preparatas, todėl ir jo šalutinis toksinis poveikis gali būti labai ryškus. Šiuo vaistiniu preparatu gydomus </w:t>
      </w:r>
      <w:r w:rsidR="009F045A" w:rsidRPr="00BF769C">
        <w:rPr>
          <w:rFonts w:ascii="Times New Roman" w:hAnsi="Times New Roman"/>
        </w:rPr>
        <w:t>pacientus</w:t>
      </w:r>
      <w:r w:rsidRPr="00BF769C">
        <w:rPr>
          <w:rFonts w:ascii="Times New Roman" w:hAnsi="Times New Roman"/>
        </w:rPr>
        <w:t xml:space="preserve"> reikia atidžiai stebėti dėl galimo hematologinio ir nehematologinio toksinio poveikio. Rekomenduojama periodiškai tirti periferinį kraują, kad būtų galima nustatyti anemijos, neutropenijos ir trombocitopenijos pasireiškimą.</w:t>
      </w:r>
    </w:p>
    <w:p w14:paraId="7C1B1DDF" w14:textId="77777777" w:rsidR="00650658" w:rsidRPr="00BF769C" w:rsidRDefault="00650658" w:rsidP="00650658">
      <w:pPr>
        <w:spacing w:after="0" w:line="240" w:lineRule="auto"/>
        <w:rPr>
          <w:rFonts w:ascii="Times New Roman" w:hAnsi="Times New Roman"/>
        </w:rPr>
      </w:pPr>
    </w:p>
    <w:p w14:paraId="3755F1F8"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Suaugusiems pacientams buvo stebėta keletas trijų atšakų kaulų čiulpų hipoplazijos ar aplazijos atvejų, sukeliančių pancitopeniją, kartais mirtį. Kliniškai reikšmingos citopenijos trukmė praneštuose atvejuose buvo maždaug nuo 2 mėnesių iki 1 metų. Šie epizodai pasitaikė ir anksčiau gydytiems ar negydytiems pacientams.</w:t>
      </w:r>
    </w:p>
    <w:p w14:paraId="7730779B" w14:textId="77777777" w:rsidR="00650658" w:rsidRPr="00BF769C" w:rsidRDefault="00650658" w:rsidP="00650658">
      <w:pPr>
        <w:spacing w:after="0" w:line="240" w:lineRule="auto"/>
        <w:rPr>
          <w:rFonts w:ascii="Times New Roman" w:hAnsi="Times New Roman"/>
        </w:rPr>
      </w:pPr>
    </w:p>
    <w:p w14:paraId="19695E36"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Jei sprendžiama dėl kraujo kamieninių ląstelių tolimesnio mėginių paėmimo, su fludarabino fosfatu reikia elgtis atsargiai, kaip ir su kitomis citotoksinėmis medžiagomis.</w:t>
      </w:r>
    </w:p>
    <w:p w14:paraId="7A4FFC7B" w14:textId="77777777" w:rsidR="00650658" w:rsidRPr="00BF769C" w:rsidRDefault="00650658" w:rsidP="00650658">
      <w:pPr>
        <w:spacing w:after="0" w:line="240" w:lineRule="auto"/>
        <w:rPr>
          <w:rFonts w:ascii="Times New Roman" w:hAnsi="Times New Roman"/>
        </w:rPr>
      </w:pPr>
    </w:p>
    <w:p w14:paraId="6995E3BB" w14:textId="77777777" w:rsidR="00650658" w:rsidRPr="00BF769C" w:rsidRDefault="00650658" w:rsidP="00650658">
      <w:pPr>
        <w:spacing w:after="0" w:line="240" w:lineRule="auto"/>
        <w:rPr>
          <w:rFonts w:ascii="Times New Roman" w:hAnsi="Times New Roman"/>
          <w:u w:val="single"/>
        </w:rPr>
      </w:pPr>
      <w:r w:rsidRPr="00BF769C">
        <w:rPr>
          <w:rFonts w:ascii="Times New Roman" w:hAnsi="Times New Roman"/>
          <w:u w:val="single"/>
        </w:rPr>
        <w:t>Autoimuniniai sutrikimai</w:t>
      </w:r>
    </w:p>
    <w:p w14:paraId="364E7040" w14:textId="6979FE42" w:rsidR="00650658" w:rsidRPr="00BF769C" w:rsidRDefault="00650658" w:rsidP="00650658">
      <w:pPr>
        <w:spacing w:after="0" w:line="240" w:lineRule="auto"/>
        <w:rPr>
          <w:rFonts w:ascii="Times New Roman" w:hAnsi="Times New Roman"/>
        </w:rPr>
      </w:pPr>
      <w:r w:rsidRPr="00BF769C">
        <w:rPr>
          <w:rFonts w:ascii="Times New Roman" w:hAnsi="Times New Roman"/>
        </w:rPr>
        <w:t xml:space="preserve">Gydant ar po gydymo Fludara yra pasitaikę gyvybei pavojingų ir net mirtinų autoimuninių reiškinių, (žr. 4.8 skyrių), nepriklausomai nuo to, ar anksčiau yra buvę autoimuninių reiškinių, ar ne, taip pat nuo </w:t>
      </w:r>
      <w:r w:rsidRPr="00BF769C">
        <w:rPr>
          <w:rFonts w:ascii="Times New Roman" w:hAnsi="Times New Roman"/>
          <w:i/>
        </w:rPr>
        <w:t>Coombs</w:t>
      </w:r>
      <w:r w:rsidRPr="00BF769C">
        <w:rPr>
          <w:rFonts w:ascii="Times New Roman" w:hAnsi="Times New Roman"/>
        </w:rPr>
        <w:t xml:space="preserve"> mėginio rezultatų. Daugumai </w:t>
      </w:r>
      <w:r w:rsidR="00A40397" w:rsidRPr="00BF769C">
        <w:rPr>
          <w:rFonts w:ascii="Times New Roman" w:hAnsi="Times New Roman"/>
        </w:rPr>
        <w:t>pacientų</w:t>
      </w:r>
      <w:r w:rsidRPr="00BF769C">
        <w:rPr>
          <w:rFonts w:ascii="Times New Roman" w:hAnsi="Times New Roman"/>
        </w:rPr>
        <w:t>, kuriems pasireiškė hemolizinė anemija, iš naujo pradėjus gydyti Fludara, hemolizė pasikartojo.</w:t>
      </w:r>
    </w:p>
    <w:p w14:paraId="7A350FA1" w14:textId="081C1EDE" w:rsidR="00650658" w:rsidRPr="00BF769C" w:rsidRDefault="00650658" w:rsidP="00650658">
      <w:pPr>
        <w:spacing w:after="0" w:line="240" w:lineRule="auto"/>
        <w:rPr>
          <w:rFonts w:ascii="Times New Roman" w:hAnsi="Times New Roman"/>
        </w:rPr>
      </w:pPr>
      <w:r w:rsidRPr="00BF769C">
        <w:rPr>
          <w:rFonts w:ascii="Times New Roman" w:hAnsi="Times New Roman"/>
        </w:rPr>
        <w:t xml:space="preserve">Gydomi Fludara </w:t>
      </w:r>
      <w:r w:rsidR="009F045A" w:rsidRPr="00BF769C">
        <w:rPr>
          <w:rFonts w:ascii="Times New Roman" w:hAnsi="Times New Roman"/>
        </w:rPr>
        <w:t>pacientai</w:t>
      </w:r>
      <w:r w:rsidRPr="00BF769C">
        <w:rPr>
          <w:rFonts w:ascii="Times New Roman" w:hAnsi="Times New Roman"/>
        </w:rPr>
        <w:t xml:space="preserve"> turi būti atidžiai stebimi, ar nepasireiškia hemolizės požymiai.</w:t>
      </w:r>
    </w:p>
    <w:p w14:paraId="60A57F29" w14:textId="77777777" w:rsidR="00650658" w:rsidRPr="00BF769C" w:rsidRDefault="00650658" w:rsidP="00650658">
      <w:pPr>
        <w:spacing w:after="0" w:line="240" w:lineRule="auto"/>
        <w:rPr>
          <w:rFonts w:ascii="Times New Roman" w:hAnsi="Times New Roman"/>
        </w:rPr>
      </w:pPr>
    </w:p>
    <w:p w14:paraId="480C227C"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Jei pasireiškia hemolizė, gydymą Fludara reikia nutraukti. Autoimuninė hemolizinė anemija dažniausiai gydoma kraujo (apšvitinto, žr. žemiau) perpylimais ir adrenokortikoidiniais vaistiniais preparatais.</w:t>
      </w:r>
    </w:p>
    <w:p w14:paraId="1493B9AE" w14:textId="77777777" w:rsidR="00650658" w:rsidRPr="00BF769C" w:rsidRDefault="00650658" w:rsidP="00650658">
      <w:pPr>
        <w:spacing w:after="0" w:line="240" w:lineRule="auto"/>
        <w:rPr>
          <w:rFonts w:ascii="Times New Roman" w:hAnsi="Times New Roman"/>
        </w:rPr>
      </w:pPr>
    </w:p>
    <w:p w14:paraId="0246F865" w14:textId="77777777" w:rsidR="00650658" w:rsidRPr="00BF769C" w:rsidRDefault="00650658" w:rsidP="00650658">
      <w:pPr>
        <w:spacing w:after="0" w:line="240" w:lineRule="auto"/>
        <w:rPr>
          <w:rFonts w:ascii="Times New Roman" w:hAnsi="Times New Roman"/>
        </w:rPr>
      </w:pPr>
      <w:r w:rsidRPr="00BF769C">
        <w:rPr>
          <w:rFonts w:ascii="Times New Roman" w:hAnsi="Times New Roman"/>
          <w:u w:val="single"/>
        </w:rPr>
        <w:t>Neurotoksinis poveikis</w:t>
      </w:r>
    </w:p>
    <w:p w14:paraId="77B3E64C" w14:textId="39D8EBE9" w:rsidR="00650658" w:rsidRPr="00BF769C" w:rsidRDefault="00650658" w:rsidP="00650658">
      <w:pPr>
        <w:spacing w:after="0" w:line="240" w:lineRule="auto"/>
        <w:rPr>
          <w:rFonts w:ascii="Times New Roman" w:hAnsi="Times New Roman"/>
        </w:rPr>
      </w:pPr>
      <w:r w:rsidRPr="00BF769C">
        <w:rPr>
          <w:rFonts w:ascii="Times New Roman" w:hAnsi="Times New Roman"/>
        </w:rPr>
        <w:t xml:space="preserve">Fludara ilgo gydymo poveikis centrinei nervų sistemai nežinomas. Tačiau, kelių tyrimų duomenimis, palyginti ilgai – iki 26 gydymo kursų – gydomi </w:t>
      </w:r>
      <w:r w:rsidR="009F045A" w:rsidRPr="00BF769C">
        <w:rPr>
          <w:rFonts w:ascii="Times New Roman" w:hAnsi="Times New Roman"/>
        </w:rPr>
        <w:t>pacientai</w:t>
      </w:r>
      <w:r w:rsidRPr="00BF769C">
        <w:rPr>
          <w:rFonts w:ascii="Times New Roman" w:hAnsi="Times New Roman"/>
        </w:rPr>
        <w:t xml:space="preserve"> rekomenduojamas intravenines dozes toleravo. </w:t>
      </w:r>
    </w:p>
    <w:p w14:paraId="4B96E6E0" w14:textId="51DF2B80" w:rsidR="00650658" w:rsidRPr="00BF769C" w:rsidRDefault="009F045A" w:rsidP="00650658">
      <w:pPr>
        <w:spacing w:after="0" w:line="240" w:lineRule="auto"/>
        <w:rPr>
          <w:rFonts w:ascii="Times New Roman" w:hAnsi="Times New Roman"/>
        </w:rPr>
      </w:pPr>
      <w:r w:rsidRPr="00BF769C">
        <w:rPr>
          <w:rFonts w:ascii="Times New Roman" w:hAnsi="Times New Roman"/>
        </w:rPr>
        <w:lastRenderedPageBreak/>
        <w:t>Pacientai</w:t>
      </w:r>
      <w:r w:rsidR="00650658" w:rsidRPr="00BF769C">
        <w:rPr>
          <w:rFonts w:ascii="Times New Roman" w:hAnsi="Times New Roman"/>
        </w:rPr>
        <w:t xml:space="preserve"> turi būti atidžiai stebimi ar neatsiranda neurologinių simptomų. </w:t>
      </w:r>
    </w:p>
    <w:p w14:paraId="7723F41E" w14:textId="77777777" w:rsidR="00650658" w:rsidRPr="00BF769C" w:rsidRDefault="00650658" w:rsidP="00650658">
      <w:pPr>
        <w:spacing w:after="0" w:line="240" w:lineRule="auto"/>
        <w:rPr>
          <w:rFonts w:ascii="Times New Roman" w:hAnsi="Times New Roman"/>
        </w:rPr>
      </w:pPr>
    </w:p>
    <w:p w14:paraId="39590D72" w14:textId="51812F6A" w:rsidR="00650658" w:rsidRPr="00BF769C" w:rsidRDefault="00650658" w:rsidP="00650658">
      <w:pPr>
        <w:spacing w:after="0" w:line="240" w:lineRule="auto"/>
        <w:rPr>
          <w:rFonts w:ascii="Times New Roman" w:hAnsi="Times New Roman"/>
        </w:rPr>
      </w:pPr>
      <w:r w:rsidRPr="00BF769C">
        <w:rPr>
          <w:rFonts w:ascii="Times New Roman" w:hAnsi="Times New Roman"/>
        </w:rPr>
        <w:t xml:space="preserve">Kai buvo tiriamas Fludara dozavimas, didelėmis intraveninėmis dozėmis gydomiems ūmine leukemija sergantiems </w:t>
      </w:r>
      <w:r w:rsidR="00A40397" w:rsidRPr="00BF769C">
        <w:rPr>
          <w:rFonts w:ascii="Times New Roman" w:hAnsi="Times New Roman"/>
        </w:rPr>
        <w:t>pacientams</w:t>
      </w:r>
      <w:r w:rsidRPr="00BF769C">
        <w:rPr>
          <w:rFonts w:ascii="Times New Roman" w:hAnsi="Times New Roman"/>
        </w:rPr>
        <w:t xml:space="preserve"> pasireiškė sunkus neurotoksinis poveikis, net aklumas, koma, mirtis. Simptomai pasireikšdavo praėjus 21 iki 60 paroms po paskutinės dozės pavartojimo. Šis sunkus toksinis poveikis centrinei nervų sistemai pasireiškė 36 % </w:t>
      </w:r>
      <w:r w:rsidR="00A40397" w:rsidRPr="00BF769C">
        <w:rPr>
          <w:rFonts w:ascii="Times New Roman" w:hAnsi="Times New Roman"/>
        </w:rPr>
        <w:t>pacientų</w:t>
      </w:r>
      <w:r w:rsidRPr="00BF769C">
        <w:rPr>
          <w:rFonts w:ascii="Times New Roman" w:hAnsi="Times New Roman"/>
        </w:rPr>
        <w:t>, kuriems į veną buvo švirkščiamos maždaug keturis kartus didesnės dozės (96 mg/m</w:t>
      </w:r>
      <w:r w:rsidRPr="00BF769C">
        <w:rPr>
          <w:rFonts w:ascii="Times New Roman" w:hAnsi="Times New Roman"/>
          <w:vertAlign w:val="superscript"/>
        </w:rPr>
        <w:t>2</w:t>
      </w:r>
      <w:r w:rsidRPr="00BF769C">
        <w:rPr>
          <w:rFonts w:ascii="Times New Roman" w:hAnsi="Times New Roman"/>
        </w:rPr>
        <w:t xml:space="preserve"> per parą 5–7 dienas), negu rekomenduojama. </w:t>
      </w:r>
      <w:r w:rsidR="00A40397" w:rsidRPr="00BF769C">
        <w:rPr>
          <w:rFonts w:ascii="Times New Roman" w:hAnsi="Times New Roman"/>
        </w:rPr>
        <w:t>Pacientams</w:t>
      </w:r>
      <w:r w:rsidRPr="00BF769C">
        <w:rPr>
          <w:rFonts w:ascii="Times New Roman" w:hAnsi="Times New Roman"/>
        </w:rPr>
        <w:t>, gydomiems rekomenduojamomis dozėmis LLL gydyti, sunkus toksinis poveikis centrinei nervų sistemai pasireiškė retai (koma, traukuliai, sujaudinimas) arba nedažnai (sumišimas) (žr. 4.8</w:t>
      </w:r>
      <w:r w:rsidR="009D7114" w:rsidRPr="00BF769C">
        <w:rPr>
          <w:rFonts w:ascii="Times New Roman" w:hAnsi="Times New Roman"/>
        </w:rPr>
        <w:t> </w:t>
      </w:r>
      <w:r w:rsidRPr="00BF769C">
        <w:rPr>
          <w:rFonts w:ascii="Times New Roman" w:hAnsi="Times New Roman"/>
        </w:rPr>
        <w:t>skyrių).</w:t>
      </w:r>
    </w:p>
    <w:p w14:paraId="2865B3A5" w14:textId="77777777" w:rsidR="00650658" w:rsidRPr="00BF769C" w:rsidRDefault="00650658" w:rsidP="00650658">
      <w:pPr>
        <w:spacing w:after="0" w:line="240" w:lineRule="auto"/>
        <w:rPr>
          <w:rFonts w:ascii="Times New Roman" w:hAnsi="Times New Roman"/>
        </w:rPr>
      </w:pPr>
    </w:p>
    <w:p w14:paraId="60A983A0"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Remiantis patirtimi, vaistiniam preparatui esant rinkoje, neurotoksinis poveikis pasireiškė anksčiau arba vėliau nei klinikiniuose tyrimuose.</w:t>
      </w:r>
    </w:p>
    <w:p w14:paraId="622B844A" w14:textId="77777777" w:rsidR="00650658" w:rsidRPr="00BF769C" w:rsidRDefault="00650658" w:rsidP="00650658">
      <w:pPr>
        <w:spacing w:after="0" w:line="240" w:lineRule="auto"/>
        <w:rPr>
          <w:rFonts w:ascii="Times New Roman" w:hAnsi="Times New Roman"/>
        </w:rPr>
      </w:pPr>
    </w:p>
    <w:p w14:paraId="3A7EEBB1" w14:textId="77777777" w:rsidR="00650658" w:rsidRPr="00BF769C" w:rsidRDefault="00650658" w:rsidP="00650658">
      <w:pPr>
        <w:spacing w:after="0" w:line="240" w:lineRule="auto"/>
        <w:rPr>
          <w:rFonts w:ascii="Times New Roman" w:eastAsia="Times New Roman" w:hAnsi="Times New Roman"/>
          <w:snapToGrid w:val="0"/>
        </w:rPr>
      </w:pPr>
      <w:r w:rsidRPr="00BF769C">
        <w:rPr>
          <w:rFonts w:ascii="Times New Roman" w:eastAsia="Times New Roman" w:hAnsi="Times New Roman"/>
          <w:snapToGrid w:val="0"/>
        </w:rPr>
        <w:t>Fludara vartojimas gali būti susijęs su leukoencefalopatija (LE), ūmine toksine leukoencefalopatija (ŪTL) ar laikinu užpakalinės leukoencefalopatijos sindromu (LULS).</w:t>
      </w:r>
    </w:p>
    <w:p w14:paraId="3224B2DA" w14:textId="77777777" w:rsidR="00650658" w:rsidRPr="00BF769C" w:rsidRDefault="00650658" w:rsidP="00650658">
      <w:pPr>
        <w:spacing w:after="0" w:line="240" w:lineRule="auto"/>
        <w:rPr>
          <w:rFonts w:ascii="Times New Roman" w:eastAsia="Times New Roman" w:hAnsi="Times New Roman"/>
          <w:snapToGrid w:val="0"/>
        </w:rPr>
      </w:pPr>
      <w:r w:rsidRPr="00BF769C">
        <w:rPr>
          <w:rFonts w:ascii="Times New Roman" w:eastAsia="Times New Roman" w:hAnsi="Times New Roman"/>
          <w:snapToGrid w:val="0"/>
        </w:rPr>
        <w:t>Toks poveikis gali pasireikšti:</w:t>
      </w:r>
    </w:p>
    <w:p w14:paraId="44EE2EF6" w14:textId="77777777" w:rsidR="00650658" w:rsidRPr="00BF769C" w:rsidRDefault="00650658" w:rsidP="00650658">
      <w:pPr>
        <w:numPr>
          <w:ilvl w:val="0"/>
          <w:numId w:val="9"/>
        </w:numPr>
        <w:tabs>
          <w:tab w:val="clear" w:pos="360"/>
          <w:tab w:val="num" w:pos="284"/>
        </w:tabs>
        <w:spacing w:after="0" w:line="240" w:lineRule="auto"/>
        <w:ind w:left="851" w:hanging="567"/>
        <w:rPr>
          <w:rFonts w:ascii="Times New Roman" w:eastAsia="Times New Roman" w:hAnsi="Times New Roman"/>
          <w:snapToGrid w:val="0"/>
        </w:rPr>
      </w:pPr>
      <w:r w:rsidRPr="00BF769C">
        <w:rPr>
          <w:rFonts w:ascii="Times New Roman" w:eastAsia="Times New Roman" w:hAnsi="Times New Roman"/>
          <w:snapToGrid w:val="0"/>
        </w:rPr>
        <w:t>vartojant rekomenduojamą dozę:</w:t>
      </w:r>
    </w:p>
    <w:p w14:paraId="008C5E13" w14:textId="77777777" w:rsidR="00650658" w:rsidRPr="00BF769C" w:rsidRDefault="00650658" w:rsidP="00650658">
      <w:pPr>
        <w:numPr>
          <w:ilvl w:val="0"/>
          <w:numId w:val="11"/>
        </w:numPr>
        <w:tabs>
          <w:tab w:val="clear" w:pos="360"/>
          <w:tab w:val="num" w:pos="851"/>
        </w:tabs>
        <w:spacing w:after="0" w:line="240" w:lineRule="auto"/>
        <w:ind w:left="1418" w:hanging="567"/>
        <w:rPr>
          <w:rFonts w:ascii="Times New Roman" w:eastAsia="Times New Roman" w:hAnsi="Times New Roman"/>
          <w:snapToGrid w:val="0"/>
        </w:rPr>
      </w:pPr>
      <w:r w:rsidRPr="00BF769C">
        <w:rPr>
          <w:rFonts w:ascii="Times New Roman" w:eastAsia="Times New Roman" w:hAnsi="Times New Roman"/>
          <w:snapToGrid w:val="0"/>
        </w:rPr>
        <w:t>jeigu Fludara vartojama po gydymo vaistiniais preparatais, sukeliančiais LE, ŪTL ar LULS, arba kartu su jais;</w:t>
      </w:r>
    </w:p>
    <w:p w14:paraId="2401B60D" w14:textId="77777777" w:rsidR="00650658" w:rsidRPr="00BF769C" w:rsidRDefault="00650658" w:rsidP="00650658">
      <w:pPr>
        <w:numPr>
          <w:ilvl w:val="0"/>
          <w:numId w:val="11"/>
        </w:numPr>
        <w:tabs>
          <w:tab w:val="clear" w:pos="360"/>
          <w:tab w:val="num" w:pos="851"/>
        </w:tabs>
        <w:spacing w:after="0" w:line="240" w:lineRule="auto"/>
        <w:ind w:left="1418" w:hanging="567"/>
        <w:rPr>
          <w:rFonts w:ascii="Times New Roman" w:eastAsia="Times New Roman" w:hAnsi="Times New Roman"/>
          <w:snapToGrid w:val="0"/>
        </w:rPr>
      </w:pPr>
      <w:r w:rsidRPr="00BF769C">
        <w:rPr>
          <w:rFonts w:ascii="Times New Roman" w:eastAsia="Times New Roman" w:hAnsi="Times New Roman"/>
          <w:snapToGrid w:val="0"/>
        </w:rPr>
        <w:t>jeigu Fludara gydomi pacientai, turintys kitokių rizikos veiksnių, pvz., taikytas kaukolės ar viso kūno spindulinis gydymas, buvo persodintos hemopoezės ląstelės, yra transplantato prieš šeimininką liga, inkstų funkcijos sutrikimas arba hepatinė encefalopatija;</w:t>
      </w:r>
    </w:p>
    <w:p w14:paraId="70B1DE92" w14:textId="77777777" w:rsidR="00650658" w:rsidRPr="00BF769C" w:rsidRDefault="00650658" w:rsidP="00650658">
      <w:pPr>
        <w:numPr>
          <w:ilvl w:val="0"/>
          <w:numId w:val="10"/>
        </w:numPr>
        <w:tabs>
          <w:tab w:val="clear" w:pos="360"/>
          <w:tab w:val="num" w:pos="284"/>
        </w:tabs>
        <w:spacing w:after="0" w:line="240" w:lineRule="auto"/>
        <w:ind w:left="851" w:hanging="567"/>
        <w:rPr>
          <w:rFonts w:ascii="Times New Roman" w:eastAsia="Times New Roman" w:hAnsi="Times New Roman"/>
          <w:snapToGrid w:val="0"/>
        </w:rPr>
      </w:pPr>
      <w:r w:rsidRPr="00BF769C">
        <w:rPr>
          <w:rFonts w:ascii="Times New Roman" w:eastAsia="Times New Roman" w:hAnsi="Times New Roman"/>
          <w:snapToGrid w:val="0"/>
        </w:rPr>
        <w:t>vartojant didesnę nei rekomenduoja dozę.</w:t>
      </w:r>
    </w:p>
    <w:p w14:paraId="72B4882D" w14:textId="77777777" w:rsidR="00650658" w:rsidRPr="00BF769C" w:rsidRDefault="00650658" w:rsidP="00650658">
      <w:pPr>
        <w:spacing w:after="0" w:line="240" w:lineRule="auto"/>
        <w:rPr>
          <w:rFonts w:ascii="Times New Roman" w:eastAsia="Times New Roman" w:hAnsi="Times New Roman"/>
          <w:snapToGrid w:val="0"/>
        </w:rPr>
      </w:pPr>
    </w:p>
    <w:p w14:paraId="12D9159F" w14:textId="77777777" w:rsidR="00650658" w:rsidRPr="00BF769C" w:rsidRDefault="00650658" w:rsidP="00650658">
      <w:pPr>
        <w:spacing w:after="0" w:line="240" w:lineRule="auto"/>
        <w:rPr>
          <w:rFonts w:ascii="Times New Roman" w:eastAsia="Times New Roman" w:hAnsi="Times New Roman"/>
          <w:snapToGrid w:val="0"/>
        </w:rPr>
      </w:pPr>
      <w:r w:rsidRPr="00BF769C">
        <w:rPr>
          <w:rFonts w:ascii="Times New Roman" w:eastAsia="Times New Roman" w:hAnsi="Times New Roman"/>
          <w:snapToGrid w:val="0"/>
        </w:rPr>
        <w:t>Galimi LE, ŪTL ar LULS simptomai yra galvos skausmas, pykinimas ir vėmimas, traukuliai, regos sutrikimai (pvz., apakimas), jutimų sutrikimai ir židininė neurologinė pažaida. Be to, gali pasireikšti optinis neuritas ir papilitas, sumišimas, somnolencija, ažitacija, paraparezė ar kvadriparezė, raumenų spastiškumas ir šlapimo nelaikymas.</w:t>
      </w:r>
    </w:p>
    <w:p w14:paraId="2D1F1E33" w14:textId="77777777" w:rsidR="00650658" w:rsidRPr="00BF769C" w:rsidRDefault="00650658" w:rsidP="00650658">
      <w:pPr>
        <w:spacing w:after="0" w:line="240" w:lineRule="auto"/>
        <w:rPr>
          <w:rFonts w:ascii="Times New Roman" w:eastAsia="Times New Roman" w:hAnsi="Times New Roman"/>
          <w:snapToGrid w:val="0"/>
        </w:rPr>
      </w:pPr>
      <w:r w:rsidRPr="00BF769C">
        <w:rPr>
          <w:rFonts w:ascii="Times New Roman" w:eastAsia="Times New Roman" w:hAnsi="Times New Roman"/>
          <w:snapToGrid w:val="0"/>
        </w:rPr>
        <w:t>LE, ŪTL ar LULS gali neišnykti, kelti pavojų gyvybei bei sukelti mirtį.</w:t>
      </w:r>
    </w:p>
    <w:p w14:paraId="1DD64F2A" w14:textId="77777777" w:rsidR="00650658" w:rsidRPr="00BF769C" w:rsidRDefault="00650658" w:rsidP="00650658">
      <w:pPr>
        <w:spacing w:after="0" w:line="240" w:lineRule="auto"/>
        <w:rPr>
          <w:rFonts w:ascii="Times New Roman" w:eastAsia="Times New Roman" w:hAnsi="Times New Roman"/>
          <w:snapToGrid w:val="0"/>
        </w:rPr>
      </w:pPr>
    </w:p>
    <w:p w14:paraId="41A7C06B" w14:textId="77777777" w:rsidR="00650658" w:rsidRPr="00BF769C" w:rsidRDefault="00650658" w:rsidP="00650658">
      <w:pPr>
        <w:spacing w:after="0" w:line="240" w:lineRule="auto"/>
        <w:rPr>
          <w:rFonts w:ascii="Times New Roman" w:eastAsia="Times New Roman" w:hAnsi="Times New Roman"/>
          <w:snapToGrid w:val="0"/>
        </w:rPr>
      </w:pPr>
      <w:r w:rsidRPr="00BF769C">
        <w:rPr>
          <w:rFonts w:ascii="Times New Roman" w:eastAsia="Times New Roman" w:hAnsi="Times New Roman"/>
          <w:snapToGrid w:val="0"/>
        </w:rPr>
        <w:t>Jei įtariama, kad pasireiškė LE, ŪTL ar LULS, gydymą fludarabinu būtina sustabdyti. Būtina stebėti paciento būklę ir atlikti vaizdinį galvos smegenų tyrimą (pasirinktinas tyrimas yra branduolinio magnetinio rezonanso tyrimas). Jei diagnozė patvirtinama, gydymą fludarabinu reikia nutraukti ir niekada nebeatnaujinti.</w:t>
      </w:r>
    </w:p>
    <w:p w14:paraId="5B8DB19F" w14:textId="77777777" w:rsidR="00650658" w:rsidRPr="00BF769C" w:rsidRDefault="00650658" w:rsidP="00650658">
      <w:pPr>
        <w:spacing w:after="0" w:line="240" w:lineRule="auto"/>
        <w:rPr>
          <w:rFonts w:ascii="Times New Roman" w:hAnsi="Times New Roman"/>
        </w:rPr>
      </w:pPr>
    </w:p>
    <w:p w14:paraId="65E3F80D" w14:textId="77777777" w:rsidR="00650658" w:rsidRPr="00BF769C" w:rsidRDefault="00650658" w:rsidP="00650658">
      <w:pPr>
        <w:spacing w:after="0" w:line="240" w:lineRule="auto"/>
        <w:rPr>
          <w:rFonts w:ascii="Times New Roman" w:hAnsi="Times New Roman"/>
          <w:u w:val="single"/>
        </w:rPr>
      </w:pPr>
      <w:r w:rsidRPr="00BF769C">
        <w:rPr>
          <w:rFonts w:ascii="Times New Roman" w:hAnsi="Times New Roman"/>
          <w:u w:val="single"/>
        </w:rPr>
        <w:t>Naviko irimo sindromas</w:t>
      </w:r>
    </w:p>
    <w:p w14:paraId="75AFFC03" w14:textId="6404D5CA" w:rsidR="00650658" w:rsidRPr="00BF769C" w:rsidRDefault="00650658" w:rsidP="00650658">
      <w:pPr>
        <w:spacing w:after="0" w:line="240" w:lineRule="auto"/>
        <w:rPr>
          <w:rFonts w:ascii="Times New Roman" w:hAnsi="Times New Roman"/>
        </w:rPr>
      </w:pPr>
      <w:r w:rsidRPr="00BF769C">
        <w:rPr>
          <w:rFonts w:ascii="Times New Roman" w:hAnsi="Times New Roman"/>
        </w:rPr>
        <w:t xml:space="preserve">LLL sergantiems pacientams, kuriems navikas buvo labai išplitęs, pasitaikė naviko irimo sindromas. Kadangi vaistinis preparatas gali pradėti veikti jau pirmąją gydymo savaitę, </w:t>
      </w:r>
      <w:r w:rsidR="009F045A" w:rsidRPr="00BF769C">
        <w:rPr>
          <w:rFonts w:ascii="Times New Roman" w:hAnsi="Times New Roman"/>
        </w:rPr>
        <w:t>pacientus</w:t>
      </w:r>
      <w:r w:rsidRPr="00BF769C">
        <w:rPr>
          <w:rFonts w:ascii="Times New Roman" w:hAnsi="Times New Roman"/>
        </w:rPr>
        <w:t>, kuriems gali būti ši komplikacija, reikia gydyti atsargiai ir pirmojo gydymo kurso metu rekomenduojama juos hospitalizuoti.</w:t>
      </w:r>
    </w:p>
    <w:p w14:paraId="7B63F181" w14:textId="77777777" w:rsidR="00650658" w:rsidRPr="00BF769C" w:rsidRDefault="00650658" w:rsidP="00650658">
      <w:pPr>
        <w:spacing w:after="0" w:line="240" w:lineRule="auto"/>
        <w:rPr>
          <w:rFonts w:ascii="Times New Roman" w:hAnsi="Times New Roman"/>
        </w:rPr>
      </w:pPr>
    </w:p>
    <w:p w14:paraId="4434C9CA" w14:textId="77777777" w:rsidR="00650658" w:rsidRPr="00BF769C" w:rsidRDefault="00650658" w:rsidP="00650658">
      <w:pPr>
        <w:spacing w:after="0" w:line="240" w:lineRule="auto"/>
        <w:rPr>
          <w:rFonts w:ascii="Times New Roman" w:hAnsi="Times New Roman"/>
          <w:u w:val="single"/>
        </w:rPr>
      </w:pPr>
      <w:r w:rsidRPr="00BF769C">
        <w:rPr>
          <w:rFonts w:ascii="Times New Roman" w:hAnsi="Times New Roman"/>
          <w:u w:val="single"/>
        </w:rPr>
        <w:t xml:space="preserve">Transfuzijos sukelta „transplantato prieš šeimininką” liga </w:t>
      </w:r>
    </w:p>
    <w:p w14:paraId="382E21D3" w14:textId="66BEA159" w:rsidR="00650658" w:rsidRPr="00BF769C" w:rsidRDefault="00650658" w:rsidP="00650658">
      <w:pPr>
        <w:spacing w:after="0" w:line="240" w:lineRule="auto"/>
        <w:rPr>
          <w:rFonts w:ascii="Times New Roman" w:hAnsi="Times New Roman"/>
        </w:rPr>
      </w:pPr>
      <w:r w:rsidRPr="00BF769C">
        <w:rPr>
          <w:rFonts w:ascii="Times New Roman" w:hAnsi="Times New Roman"/>
        </w:rPr>
        <w:t xml:space="preserve">Fludara gydomiems </w:t>
      </w:r>
      <w:r w:rsidR="00A40397" w:rsidRPr="00BF769C">
        <w:rPr>
          <w:rFonts w:ascii="Times New Roman" w:hAnsi="Times New Roman"/>
        </w:rPr>
        <w:t>pacientams</w:t>
      </w:r>
      <w:r w:rsidRPr="00BF769C">
        <w:rPr>
          <w:rFonts w:ascii="Times New Roman" w:hAnsi="Times New Roman"/>
        </w:rPr>
        <w:t xml:space="preserve">, kuriems buvo perpilta neapšvitinto kraujo, pasitaikė transfūzijos sukelta „transplantato prieš šeimininką” liga (perpiltų imunokompetentinių limfocitų reakcija į recipiento organizmą). Ši liga dažnai baigdavosi mirtimi. Todėl norint sumažinti “transplantato prieš šeimininką” ligos riziką, </w:t>
      </w:r>
      <w:r w:rsidR="00A40397" w:rsidRPr="00BF769C">
        <w:rPr>
          <w:rFonts w:ascii="Times New Roman" w:hAnsi="Times New Roman"/>
        </w:rPr>
        <w:t>pacientams</w:t>
      </w:r>
      <w:r w:rsidRPr="00BF769C">
        <w:rPr>
          <w:rFonts w:ascii="Times New Roman" w:hAnsi="Times New Roman"/>
        </w:rPr>
        <w:t>, kuriems reikalingas kraujo perpylimas ir kurie buvo gydyti ar gydomi Fludara, galima perpilti tik apšvitinto kraujo.</w:t>
      </w:r>
    </w:p>
    <w:p w14:paraId="5CD47484" w14:textId="77777777" w:rsidR="00650658" w:rsidRPr="00BF769C" w:rsidRDefault="00650658" w:rsidP="00650658">
      <w:pPr>
        <w:spacing w:after="0" w:line="240" w:lineRule="auto"/>
        <w:rPr>
          <w:rFonts w:ascii="Times New Roman" w:hAnsi="Times New Roman"/>
        </w:rPr>
      </w:pPr>
    </w:p>
    <w:p w14:paraId="5D86D620" w14:textId="77777777" w:rsidR="00650658" w:rsidRPr="00BF769C" w:rsidRDefault="00650658" w:rsidP="00650658">
      <w:pPr>
        <w:spacing w:after="0" w:line="240" w:lineRule="auto"/>
        <w:rPr>
          <w:rFonts w:ascii="Times New Roman" w:hAnsi="Times New Roman"/>
          <w:u w:val="single"/>
        </w:rPr>
      </w:pPr>
      <w:r w:rsidRPr="00BF769C">
        <w:rPr>
          <w:rFonts w:ascii="Times New Roman" w:hAnsi="Times New Roman"/>
          <w:u w:val="single"/>
        </w:rPr>
        <w:t>Odos vėžys</w:t>
      </w:r>
    </w:p>
    <w:p w14:paraId="18D1723A" w14:textId="3A40C1C7" w:rsidR="00650658" w:rsidRPr="00BF769C" w:rsidRDefault="00650658" w:rsidP="00650658">
      <w:pPr>
        <w:spacing w:after="0" w:line="240" w:lineRule="auto"/>
        <w:rPr>
          <w:rFonts w:ascii="Times New Roman" w:hAnsi="Times New Roman"/>
        </w:rPr>
      </w:pPr>
      <w:r w:rsidRPr="00BF769C">
        <w:rPr>
          <w:rFonts w:ascii="Times New Roman" w:hAnsi="Times New Roman"/>
        </w:rPr>
        <w:t xml:space="preserve">Kai kuriems </w:t>
      </w:r>
      <w:r w:rsidR="00A40397" w:rsidRPr="00BF769C">
        <w:rPr>
          <w:rFonts w:ascii="Times New Roman" w:hAnsi="Times New Roman"/>
        </w:rPr>
        <w:t>pacientams</w:t>
      </w:r>
      <w:r w:rsidRPr="00BF769C">
        <w:rPr>
          <w:rFonts w:ascii="Times New Roman" w:hAnsi="Times New Roman"/>
        </w:rPr>
        <w:t>, gydomiems Fludara ar po gydymo, buvo nustatytas anksčiau buvusio odos vėžio pablogėjimas ar paūmėjimas, taip pat naujai diagnozuotas odos vėžys.</w:t>
      </w:r>
    </w:p>
    <w:p w14:paraId="3617E46D" w14:textId="77777777" w:rsidR="00650658" w:rsidRPr="00BF769C" w:rsidRDefault="00650658" w:rsidP="00650658">
      <w:pPr>
        <w:spacing w:after="0" w:line="240" w:lineRule="auto"/>
        <w:rPr>
          <w:rFonts w:ascii="Times New Roman" w:hAnsi="Times New Roman"/>
        </w:rPr>
      </w:pPr>
    </w:p>
    <w:p w14:paraId="4DA2FCC4" w14:textId="77777777" w:rsidR="00650658" w:rsidRPr="00BF769C" w:rsidRDefault="00650658" w:rsidP="00650658">
      <w:pPr>
        <w:spacing w:after="0" w:line="240" w:lineRule="auto"/>
        <w:rPr>
          <w:rFonts w:ascii="Times New Roman" w:hAnsi="Times New Roman"/>
          <w:u w:val="single"/>
        </w:rPr>
      </w:pPr>
      <w:r w:rsidRPr="00BF769C">
        <w:rPr>
          <w:rFonts w:ascii="Times New Roman" w:hAnsi="Times New Roman"/>
          <w:u w:val="single"/>
        </w:rPr>
        <w:t>Sveikatos pablogėjimas</w:t>
      </w:r>
    </w:p>
    <w:p w14:paraId="00C7DCE0" w14:textId="57EDC05A" w:rsidR="00650658" w:rsidRPr="00BF769C" w:rsidRDefault="00A40397" w:rsidP="00650658">
      <w:pPr>
        <w:spacing w:after="0" w:line="240" w:lineRule="auto"/>
        <w:rPr>
          <w:rFonts w:ascii="Times New Roman" w:hAnsi="Times New Roman"/>
        </w:rPr>
      </w:pPr>
      <w:r w:rsidRPr="00BF769C">
        <w:rPr>
          <w:rFonts w:ascii="Times New Roman" w:hAnsi="Times New Roman"/>
        </w:rPr>
        <w:t>Pacientams</w:t>
      </w:r>
      <w:r w:rsidR="00650658" w:rsidRPr="00BF769C">
        <w:rPr>
          <w:rFonts w:ascii="Times New Roman" w:hAnsi="Times New Roman"/>
        </w:rPr>
        <w:t xml:space="preserve">, kurių bendra sveikatos būklė pablogėjusi, Fludara turi būti skiriama atsargiai ir tik gerai apsvarsčius galimą naudą ir riziką. Tai ypač svarbu gydant </w:t>
      </w:r>
      <w:r w:rsidR="009F045A" w:rsidRPr="00BF769C">
        <w:rPr>
          <w:rFonts w:ascii="Times New Roman" w:hAnsi="Times New Roman"/>
        </w:rPr>
        <w:t>pacientus</w:t>
      </w:r>
      <w:r w:rsidR="00650658" w:rsidRPr="00BF769C">
        <w:rPr>
          <w:rFonts w:ascii="Times New Roman" w:hAnsi="Times New Roman"/>
        </w:rPr>
        <w:t xml:space="preserve">, kurių kaulų čiulpų funkcija labai </w:t>
      </w:r>
      <w:r w:rsidR="00650658" w:rsidRPr="00BF769C">
        <w:rPr>
          <w:rFonts w:ascii="Times New Roman" w:hAnsi="Times New Roman"/>
        </w:rPr>
        <w:lastRenderedPageBreak/>
        <w:t>sutrikusi (yra trombocitopenija, anemija ir (arba) granulocitopenija), kuriems yra imunodeficitinė būklė ar oportunistinė infekcija.</w:t>
      </w:r>
      <w:r w:rsidR="00650658" w:rsidRPr="00BF769C">
        <w:rPr>
          <w:rFonts w:ascii="Times New Roman" w:eastAsia="Times New Roman" w:hAnsi="Times New Roman"/>
        </w:rPr>
        <w:t xml:space="preserve"> </w:t>
      </w:r>
      <w:r w:rsidR="00650658" w:rsidRPr="00BF769C">
        <w:rPr>
          <w:rFonts w:ascii="Times New Roman" w:hAnsi="Times New Roman"/>
        </w:rPr>
        <w:t>Reikia apsvarstyti pacientų, kuriems yra padidėjusi oportunistinės infekcijos pasireiškimo rizika, profilaktinio gydymo reikalingumą (žr. 4.8 skyrių).</w:t>
      </w:r>
    </w:p>
    <w:p w14:paraId="0E711F8C" w14:textId="77777777" w:rsidR="00650658" w:rsidRPr="00BF769C" w:rsidRDefault="00650658" w:rsidP="00650658">
      <w:pPr>
        <w:spacing w:after="0" w:line="240" w:lineRule="auto"/>
        <w:rPr>
          <w:rFonts w:ascii="Times New Roman" w:hAnsi="Times New Roman"/>
        </w:rPr>
      </w:pPr>
    </w:p>
    <w:p w14:paraId="24D3EABF" w14:textId="77777777" w:rsidR="00650658" w:rsidRPr="00BF769C" w:rsidRDefault="00650658" w:rsidP="00650658">
      <w:pPr>
        <w:spacing w:after="0" w:line="240" w:lineRule="auto"/>
        <w:rPr>
          <w:rFonts w:ascii="Times New Roman" w:hAnsi="Times New Roman"/>
          <w:u w:val="single"/>
        </w:rPr>
      </w:pPr>
      <w:r w:rsidRPr="00BF769C">
        <w:rPr>
          <w:rFonts w:ascii="Times New Roman" w:hAnsi="Times New Roman"/>
          <w:u w:val="single"/>
        </w:rPr>
        <w:t>Inkstų funkcijos sutrikimas</w:t>
      </w:r>
    </w:p>
    <w:p w14:paraId="70E158CB" w14:textId="2F15BE18" w:rsidR="00650658" w:rsidRDefault="00650658" w:rsidP="00650658">
      <w:pPr>
        <w:spacing w:after="0" w:line="240" w:lineRule="auto"/>
        <w:rPr>
          <w:rFonts w:ascii="Times New Roman" w:hAnsi="Times New Roman"/>
        </w:rPr>
      </w:pPr>
      <w:r w:rsidRPr="00BF769C">
        <w:rPr>
          <w:rFonts w:ascii="Times New Roman" w:hAnsi="Times New Roman"/>
        </w:rPr>
        <w:t xml:space="preserve">Pagrindinio plazmos metabolito 2F-ara-A bendrasis klirensas koreliuoja su kreatinino klirensu; tai rodo, kad šio junginio pasišalinimas per inkstus yra svarbus. Kai inkstų funkcija sutrikusi, bendrasis poveikis organizmui (plotas po 2F-ara-A koncentracijos kreive) būna didesnis. Klinikiniai duomenys apie </w:t>
      </w:r>
      <w:r w:rsidR="00A40397" w:rsidRPr="00BF769C">
        <w:rPr>
          <w:rFonts w:ascii="Times New Roman" w:hAnsi="Times New Roman"/>
        </w:rPr>
        <w:t>pacientų</w:t>
      </w:r>
      <w:r w:rsidRPr="00BF769C">
        <w:rPr>
          <w:rFonts w:ascii="Times New Roman" w:hAnsi="Times New Roman"/>
        </w:rPr>
        <w:t>, kurių inkstų veikla sutrikusi (kreatinino klirensas mažesnis kaip 70 ml/min.), gydymą yra nepakankami.</w:t>
      </w:r>
    </w:p>
    <w:p w14:paraId="1F690986" w14:textId="77777777" w:rsidR="00B523C0" w:rsidRPr="00BF769C" w:rsidRDefault="00B523C0" w:rsidP="00650658">
      <w:pPr>
        <w:spacing w:after="0" w:line="240" w:lineRule="auto"/>
        <w:rPr>
          <w:rFonts w:ascii="Times New Roman" w:hAnsi="Times New Roman"/>
        </w:rPr>
      </w:pPr>
    </w:p>
    <w:p w14:paraId="10185D2C" w14:textId="56EBA77F" w:rsidR="00650658" w:rsidRPr="00BF769C" w:rsidRDefault="00A40397" w:rsidP="00650658">
      <w:pPr>
        <w:spacing w:after="0" w:line="240" w:lineRule="auto"/>
        <w:rPr>
          <w:rFonts w:ascii="Times New Roman" w:hAnsi="Times New Roman"/>
        </w:rPr>
      </w:pPr>
      <w:r w:rsidRPr="00BF769C">
        <w:rPr>
          <w:rFonts w:ascii="Times New Roman" w:hAnsi="Times New Roman"/>
        </w:rPr>
        <w:t>Pacientams</w:t>
      </w:r>
      <w:r w:rsidR="00650658" w:rsidRPr="00BF769C">
        <w:rPr>
          <w:rFonts w:ascii="Times New Roman" w:hAnsi="Times New Roman"/>
        </w:rPr>
        <w:t xml:space="preserve">, kurių inkstų veikla yra sutrikusi, Fludara reikia vartoti atsargiai. Jei inkstų funkcija sutrikusi nedaug (kreatinino klirensas yra 30–70 ml/min.), dozę reikia sumažinti iki 50 % ir tokius </w:t>
      </w:r>
      <w:r w:rsidR="009F045A" w:rsidRPr="00BF769C">
        <w:rPr>
          <w:rFonts w:ascii="Times New Roman" w:hAnsi="Times New Roman"/>
        </w:rPr>
        <w:t>pacientus</w:t>
      </w:r>
      <w:r w:rsidR="00650658" w:rsidRPr="00BF769C">
        <w:rPr>
          <w:rFonts w:ascii="Times New Roman" w:hAnsi="Times New Roman"/>
        </w:rPr>
        <w:t xml:space="preserve"> atidžiai stebėti (žr. 4.2</w:t>
      </w:r>
      <w:r w:rsidR="009D7114" w:rsidRPr="00BF769C">
        <w:rPr>
          <w:rFonts w:ascii="Times New Roman" w:hAnsi="Times New Roman"/>
        </w:rPr>
        <w:t> </w:t>
      </w:r>
      <w:r w:rsidR="00650658" w:rsidRPr="00BF769C">
        <w:rPr>
          <w:rFonts w:ascii="Times New Roman" w:hAnsi="Times New Roman"/>
        </w:rPr>
        <w:t>skyrių). Kai kreatinino klirensas mažesnis negu 30 ml/min., gydyti Fludara negalima (žr. 4.3</w:t>
      </w:r>
      <w:r w:rsidR="009D7114" w:rsidRPr="00BF769C">
        <w:rPr>
          <w:rFonts w:ascii="Times New Roman" w:hAnsi="Times New Roman"/>
        </w:rPr>
        <w:t> </w:t>
      </w:r>
      <w:r w:rsidR="00650658" w:rsidRPr="00BF769C">
        <w:rPr>
          <w:rFonts w:ascii="Times New Roman" w:hAnsi="Times New Roman"/>
        </w:rPr>
        <w:t>skyrių).</w:t>
      </w:r>
    </w:p>
    <w:p w14:paraId="11BB0EC5" w14:textId="77777777" w:rsidR="00650658" w:rsidRPr="00BF769C" w:rsidRDefault="00650658" w:rsidP="00650658">
      <w:pPr>
        <w:spacing w:after="0" w:line="240" w:lineRule="auto"/>
        <w:rPr>
          <w:rFonts w:ascii="Times New Roman" w:hAnsi="Times New Roman"/>
        </w:rPr>
      </w:pPr>
    </w:p>
    <w:p w14:paraId="50324E5E" w14:textId="77777777" w:rsidR="00650658" w:rsidRPr="00BF769C" w:rsidRDefault="00650658" w:rsidP="00650658">
      <w:pPr>
        <w:spacing w:after="0" w:line="240" w:lineRule="auto"/>
        <w:rPr>
          <w:rFonts w:ascii="Times New Roman" w:hAnsi="Times New Roman"/>
          <w:u w:val="single"/>
        </w:rPr>
      </w:pPr>
      <w:r w:rsidRPr="00BF769C">
        <w:rPr>
          <w:rFonts w:ascii="Times New Roman" w:hAnsi="Times New Roman"/>
          <w:u w:val="single"/>
        </w:rPr>
        <w:t>Senyvi žmonės</w:t>
      </w:r>
    </w:p>
    <w:p w14:paraId="416B027F"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Kadangi duomenų apie senyvų (vyresnių kaip 75 metų) žmonių gydymą Fludara yra mažai, juos šiuo vaistiniu preparatu reikia gydyti atsargiai.</w:t>
      </w:r>
    </w:p>
    <w:p w14:paraId="414B8CFE" w14:textId="77777777" w:rsidR="00650658" w:rsidRPr="00BF769C" w:rsidRDefault="00650658" w:rsidP="00650658">
      <w:pPr>
        <w:spacing w:after="0" w:line="240" w:lineRule="auto"/>
        <w:rPr>
          <w:rFonts w:ascii="Times New Roman" w:hAnsi="Times New Roman"/>
        </w:rPr>
      </w:pPr>
    </w:p>
    <w:p w14:paraId="0A6CB15C"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Prieš pradedant gydymą, 65 metų ir vyresniems pacientams reikia išmatuoti kreatinino klirensą (žr. „Inkstų funkcijos sutrikimas” ir 4.2 skyrių).</w:t>
      </w:r>
    </w:p>
    <w:p w14:paraId="06DCDC09" w14:textId="77777777" w:rsidR="00650658" w:rsidRPr="00BF769C" w:rsidRDefault="00650658" w:rsidP="00650658">
      <w:pPr>
        <w:spacing w:after="0" w:line="240" w:lineRule="auto"/>
        <w:rPr>
          <w:rFonts w:ascii="Times New Roman" w:hAnsi="Times New Roman"/>
        </w:rPr>
      </w:pPr>
    </w:p>
    <w:p w14:paraId="61F1EEEE" w14:textId="244C2FF9" w:rsidR="00650658" w:rsidRPr="00BF769C" w:rsidRDefault="00650658" w:rsidP="00650658">
      <w:pPr>
        <w:spacing w:after="0" w:line="240" w:lineRule="auto"/>
        <w:rPr>
          <w:rFonts w:ascii="Times New Roman" w:hAnsi="Times New Roman"/>
          <w:u w:val="single"/>
        </w:rPr>
      </w:pPr>
      <w:r w:rsidRPr="00BF769C">
        <w:rPr>
          <w:rFonts w:ascii="Times New Roman" w:hAnsi="Times New Roman"/>
          <w:u w:val="single"/>
        </w:rPr>
        <w:t>Nėštumas</w:t>
      </w:r>
    </w:p>
    <w:p w14:paraId="690EC6F5" w14:textId="07D3B293" w:rsidR="003E3A8A" w:rsidRPr="00BF769C" w:rsidRDefault="003E3A8A" w:rsidP="003E3A8A">
      <w:pPr>
        <w:spacing w:after="0" w:line="240" w:lineRule="auto"/>
        <w:rPr>
          <w:rFonts w:ascii="Times New Roman" w:hAnsi="Times New Roman"/>
        </w:rPr>
      </w:pPr>
      <w:r w:rsidRPr="00BF769C">
        <w:rPr>
          <w:rFonts w:ascii="Times New Roman" w:hAnsi="Times New Roman"/>
        </w:rPr>
        <w:t>Nustatyta, kad fludarabino fosfatas sukelia genotoksinį poveikį. Triušiams ir žiurkėms fludarabino fosfatas sukėlė toksinį poveikį tiek embrionui, tiek vaisiui (žr. 5.3 skyrių)</w:t>
      </w:r>
      <w:r w:rsidR="00705D91" w:rsidRPr="00BF769C">
        <w:rPr>
          <w:rFonts w:ascii="Times New Roman" w:hAnsi="Times New Roman"/>
        </w:rPr>
        <w:t>.</w:t>
      </w:r>
      <w:r w:rsidRPr="00BF769C">
        <w:rPr>
          <w:rFonts w:ascii="Times New Roman" w:hAnsi="Times New Roman"/>
        </w:rPr>
        <w:t xml:space="preserve"> Nėščioms moterims skiriamas Fludara gali sukelti žalingą poveikį vaisiui. Dėl to Fludara nėštumo metu vartoti </w:t>
      </w:r>
      <w:r w:rsidR="00A872FC" w:rsidRPr="00BF769C">
        <w:rPr>
          <w:rFonts w:ascii="Times New Roman" w:hAnsi="Times New Roman"/>
        </w:rPr>
        <w:t>negalima</w:t>
      </w:r>
      <w:r w:rsidR="001B251E" w:rsidRPr="00BF769C">
        <w:rPr>
          <w:rFonts w:ascii="Times New Roman" w:hAnsi="Times New Roman"/>
        </w:rPr>
        <w:t xml:space="preserve">, </w:t>
      </w:r>
      <w:r w:rsidR="00500D52" w:rsidRPr="00BF769C">
        <w:rPr>
          <w:rFonts w:ascii="Times New Roman" w:hAnsi="Times New Roman"/>
        </w:rPr>
        <w:t xml:space="preserve">nebent galima nauda </w:t>
      </w:r>
      <w:r w:rsidR="00894ABB" w:rsidRPr="00BF769C">
        <w:rPr>
          <w:rFonts w:ascii="Times New Roman" w:hAnsi="Times New Roman"/>
        </w:rPr>
        <w:t xml:space="preserve">motinai </w:t>
      </w:r>
      <w:r w:rsidR="00500D52" w:rsidRPr="00BF769C">
        <w:rPr>
          <w:rFonts w:ascii="Times New Roman" w:hAnsi="Times New Roman"/>
        </w:rPr>
        <w:t>yra didesnė už galimą pavojų vaisiui.</w:t>
      </w:r>
    </w:p>
    <w:p w14:paraId="76F39252" w14:textId="77777777" w:rsidR="003E3A8A" w:rsidRPr="00BF769C" w:rsidRDefault="003E3A8A" w:rsidP="003E3A8A">
      <w:pPr>
        <w:spacing w:after="0" w:line="240" w:lineRule="auto"/>
        <w:rPr>
          <w:rFonts w:ascii="Times New Roman" w:hAnsi="Times New Roman"/>
        </w:rPr>
      </w:pPr>
    </w:p>
    <w:p w14:paraId="79415483" w14:textId="77777777" w:rsidR="003E3A8A" w:rsidRPr="00BF769C" w:rsidRDefault="003E3A8A" w:rsidP="003E3A8A">
      <w:pPr>
        <w:spacing w:after="0" w:line="240" w:lineRule="auto"/>
        <w:rPr>
          <w:rFonts w:ascii="Times New Roman" w:eastAsia="Times New Roman" w:hAnsi="Times New Roman"/>
          <w:lang w:eastAsia="lt-LT"/>
        </w:rPr>
      </w:pPr>
      <w:r w:rsidRPr="00BF769C">
        <w:rPr>
          <w:rFonts w:ascii="Times New Roman" w:hAnsi="Times New Roman"/>
        </w:rPr>
        <w:t>Fludara vartojančioms vaisingoms moterims rekomenduojama saugotis nuo pastojimo ir pastojus nedelsiant apie tai informuoti gydantį gydytoją (žr. 4.6 ir 5.3 skyrius).</w:t>
      </w:r>
    </w:p>
    <w:p w14:paraId="5A542830" w14:textId="77777777" w:rsidR="003E3A8A" w:rsidRPr="00BF769C" w:rsidRDefault="003E3A8A" w:rsidP="003E3A8A">
      <w:pPr>
        <w:spacing w:after="0" w:line="240" w:lineRule="auto"/>
        <w:rPr>
          <w:rFonts w:ascii="Times New Roman" w:eastAsia="Times New Roman" w:hAnsi="Times New Roman"/>
          <w:lang w:eastAsia="lt-LT"/>
        </w:rPr>
      </w:pPr>
    </w:p>
    <w:p w14:paraId="6996AA5A" w14:textId="01EE0923" w:rsidR="003E3A8A" w:rsidRPr="00BF769C" w:rsidRDefault="003E3A8A" w:rsidP="003E3A8A">
      <w:pPr>
        <w:spacing w:after="0" w:line="240" w:lineRule="auto"/>
        <w:ind w:left="567" w:hanging="567"/>
        <w:rPr>
          <w:rFonts w:ascii="Times New Roman" w:eastAsia="Times New Roman" w:hAnsi="Times New Roman"/>
          <w:u w:val="single"/>
          <w:lang w:eastAsia="lt-LT"/>
        </w:rPr>
      </w:pPr>
      <w:r w:rsidRPr="00BF769C">
        <w:rPr>
          <w:rFonts w:ascii="Times New Roman" w:eastAsia="Times New Roman" w:hAnsi="Times New Roman"/>
          <w:u w:val="single"/>
          <w:lang w:eastAsia="lt-LT"/>
        </w:rPr>
        <w:t>Vyrų ir moterų kontracepcija</w:t>
      </w:r>
    </w:p>
    <w:p w14:paraId="541234A2" w14:textId="5F7678F5" w:rsidR="003E3A8A" w:rsidRPr="00BF769C" w:rsidRDefault="003E3A8A" w:rsidP="003E3A8A">
      <w:pPr>
        <w:spacing w:after="0" w:line="240" w:lineRule="auto"/>
        <w:rPr>
          <w:rFonts w:ascii="Times New Roman" w:hAnsi="Times New Roman"/>
        </w:rPr>
      </w:pPr>
      <w:r w:rsidRPr="00BF769C">
        <w:rPr>
          <w:rFonts w:ascii="Times New Roman" w:hAnsi="Times New Roman"/>
        </w:rPr>
        <w:t>Dėl genotoksinio fludarabino fosfato poveikio rizikos</w:t>
      </w:r>
      <w:r w:rsidR="003B5014" w:rsidRPr="00BF769C">
        <w:rPr>
          <w:rFonts w:ascii="Times New Roman" w:hAnsi="Times New Roman"/>
        </w:rPr>
        <w:t>,</w:t>
      </w:r>
      <w:r w:rsidRPr="00BF769C">
        <w:rPr>
          <w:rFonts w:ascii="Times New Roman" w:hAnsi="Times New Roman"/>
        </w:rPr>
        <w:t xml:space="preserve"> gydymo metu ir mažiausiai 6 mėnesius po jo </w:t>
      </w:r>
      <w:r w:rsidR="003B5014" w:rsidRPr="00BF769C">
        <w:rPr>
          <w:rFonts w:ascii="Times New Roman" w:hAnsi="Times New Roman"/>
        </w:rPr>
        <w:t xml:space="preserve">vaisingos moterys </w:t>
      </w:r>
      <w:r w:rsidRPr="00BF769C">
        <w:rPr>
          <w:rFonts w:ascii="Times New Roman" w:hAnsi="Times New Roman"/>
        </w:rPr>
        <w:t xml:space="preserve">turi naudoti veiksmingas kontracepcijos priemones. Pacientai vyrai turi naudoti veiksmingas kontracepcijos priemones ir jiems rekomenduojama neapvaisinti partnerės gydymo Fludara metu ir </w:t>
      </w:r>
      <w:r w:rsidR="00FA23E8" w:rsidRPr="00BF769C">
        <w:rPr>
          <w:rFonts w:ascii="Times New Roman" w:eastAsia="Times New Roman" w:hAnsi="Times New Roman"/>
          <w:lang w:eastAsia="lt-LT"/>
        </w:rPr>
        <w:t>mažiausiai</w:t>
      </w:r>
      <w:r w:rsidR="00FA23E8" w:rsidRPr="00BF769C">
        <w:rPr>
          <w:rFonts w:ascii="Times New Roman" w:hAnsi="Times New Roman"/>
        </w:rPr>
        <w:t xml:space="preserve"> </w:t>
      </w:r>
      <w:r w:rsidR="009268D4" w:rsidRPr="00BF769C">
        <w:rPr>
          <w:rFonts w:ascii="Times New Roman" w:hAnsi="Times New Roman"/>
        </w:rPr>
        <w:t>3 mėnesius</w:t>
      </w:r>
      <w:r w:rsidRPr="00BF769C">
        <w:rPr>
          <w:rFonts w:ascii="Times New Roman" w:hAnsi="Times New Roman"/>
        </w:rPr>
        <w:t xml:space="preserve"> po gydymo pabaigos (žr. 4.6 skyrių).</w:t>
      </w:r>
    </w:p>
    <w:p w14:paraId="597A00F1" w14:textId="77777777" w:rsidR="003E3A8A" w:rsidRPr="00BF769C" w:rsidRDefault="003E3A8A" w:rsidP="003E3A8A">
      <w:pPr>
        <w:spacing w:after="0" w:line="240" w:lineRule="auto"/>
        <w:ind w:left="567" w:hanging="567"/>
        <w:rPr>
          <w:rFonts w:ascii="Times New Roman" w:eastAsia="Times New Roman" w:hAnsi="Times New Roman"/>
          <w:u w:val="single"/>
          <w:lang w:eastAsia="lt-LT"/>
        </w:rPr>
      </w:pPr>
    </w:p>
    <w:p w14:paraId="2299625E" w14:textId="77777777" w:rsidR="00650658" w:rsidRPr="00BF769C" w:rsidRDefault="00650658" w:rsidP="00650658">
      <w:pPr>
        <w:spacing w:after="0" w:line="240" w:lineRule="auto"/>
        <w:rPr>
          <w:rFonts w:ascii="Times New Roman" w:hAnsi="Times New Roman"/>
          <w:u w:val="single"/>
        </w:rPr>
      </w:pPr>
      <w:r w:rsidRPr="00BF769C">
        <w:rPr>
          <w:rFonts w:ascii="Times New Roman" w:hAnsi="Times New Roman"/>
          <w:u w:val="single"/>
        </w:rPr>
        <w:t>Vakcinacija</w:t>
      </w:r>
    </w:p>
    <w:p w14:paraId="75F90636" w14:textId="77777777" w:rsidR="00650658" w:rsidRPr="00BF769C" w:rsidRDefault="00650658" w:rsidP="00650658">
      <w:pPr>
        <w:spacing w:after="0" w:line="240" w:lineRule="auto"/>
        <w:jc w:val="both"/>
        <w:rPr>
          <w:rFonts w:ascii="Times New Roman" w:hAnsi="Times New Roman"/>
        </w:rPr>
      </w:pPr>
      <w:r w:rsidRPr="00BF769C">
        <w:rPr>
          <w:rFonts w:ascii="Times New Roman" w:hAnsi="Times New Roman"/>
        </w:rPr>
        <w:t>Gydymo metu ir po gydymo Fludara, reikia vengti skiepytis gyvomis vakcinomis.</w:t>
      </w:r>
    </w:p>
    <w:p w14:paraId="6D704F68" w14:textId="77777777" w:rsidR="00650658" w:rsidRPr="00BF769C" w:rsidRDefault="00650658" w:rsidP="00650658">
      <w:pPr>
        <w:spacing w:after="0" w:line="240" w:lineRule="auto"/>
        <w:ind w:left="567" w:hanging="567"/>
        <w:rPr>
          <w:rFonts w:ascii="Times New Roman" w:eastAsia="Times New Roman" w:hAnsi="Times New Roman"/>
          <w:lang w:eastAsia="lt-LT"/>
        </w:rPr>
      </w:pPr>
    </w:p>
    <w:p w14:paraId="08A34A7C" w14:textId="77777777" w:rsidR="00650658" w:rsidRPr="00BF769C" w:rsidRDefault="00650658" w:rsidP="00650658">
      <w:pPr>
        <w:spacing w:after="0" w:line="240" w:lineRule="auto"/>
        <w:rPr>
          <w:rFonts w:ascii="Times New Roman" w:eastAsia="Times New Roman" w:hAnsi="Times New Roman"/>
          <w:u w:val="single"/>
          <w:lang w:eastAsia="lt-LT"/>
        </w:rPr>
      </w:pPr>
      <w:r w:rsidRPr="00BF769C">
        <w:rPr>
          <w:rFonts w:ascii="Times New Roman" w:eastAsia="Times New Roman" w:hAnsi="Times New Roman"/>
          <w:u w:val="single"/>
          <w:lang w:eastAsia="lt-LT"/>
        </w:rPr>
        <w:t>Kartotinis gydymas po pradinio gydymo Fludara</w:t>
      </w:r>
    </w:p>
    <w:p w14:paraId="28720C6B" w14:textId="2F179FBF" w:rsidR="00650658" w:rsidRPr="00BF769C" w:rsidRDefault="00650658" w:rsidP="00650658">
      <w:pPr>
        <w:spacing w:after="0" w:line="240" w:lineRule="auto"/>
        <w:rPr>
          <w:rFonts w:ascii="Times New Roman" w:eastAsia="Times New Roman" w:hAnsi="Times New Roman"/>
          <w:lang w:eastAsia="lt-LT"/>
        </w:rPr>
      </w:pPr>
      <w:r w:rsidRPr="00BF769C">
        <w:rPr>
          <w:rFonts w:ascii="Times New Roman" w:eastAsia="Times New Roman" w:hAnsi="Times New Roman"/>
          <w:lang w:eastAsia="lt-LT"/>
        </w:rPr>
        <w:t xml:space="preserve">Reikia vengti pradinį gydymą Fludara keisti į gydymą chlorambucilu tiems </w:t>
      </w:r>
      <w:r w:rsidR="00A40397" w:rsidRPr="00BF769C">
        <w:rPr>
          <w:rFonts w:ascii="Times New Roman" w:eastAsia="Times New Roman" w:hAnsi="Times New Roman"/>
          <w:lang w:eastAsia="lt-LT"/>
        </w:rPr>
        <w:t>pacientams</w:t>
      </w:r>
      <w:r w:rsidRPr="00BF769C">
        <w:rPr>
          <w:rFonts w:ascii="Times New Roman" w:eastAsia="Times New Roman" w:hAnsi="Times New Roman"/>
          <w:lang w:eastAsia="lt-LT"/>
        </w:rPr>
        <w:t xml:space="preserve">, kuriems gydymas Fludara buvo neveiksmingas, nes dažniausiai gydymas chlorambucilu tokiems </w:t>
      </w:r>
      <w:r w:rsidR="00A40397" w:rsidRPr="00BF769C">
        <w:rPr>
          <w:rFonts w:ascii="Times New Roman" w:eastAsia="Times New Roman" w:hAnsi="Times New Roman"/>
          <w:lang w:eastAsia="lt-LT"/>
        </w:rPr>
        <w:t>pacientams</w:t>
      </w:r>
      <w:r w:rsidRPr="00BF769C">
        <w:rPr>
          <w:rFonts w:ascii="Times New Roman" w:eastAsia="Times New Roman" w:hAnsi="Times New Roman"/>
          <w:lang w:eastAsia="lt-LT"/>
        </w:rPr>
        <w:t xml:space="preserve"> taip pat būna neveiksmingas.</w:t>
      </w:r>
    </w:p>
    <w:p w14:paraId="3A53369E" w14:textId="77777777" w:rsidR="00650658" w:rsidRPr="00BF769C" w:rsidRDefault="00650658" w:rsidP="00650658">
      <w:pPr>
        <w:spacing w:after="0" w:line="240" w:lineRule="auto"/>
        <w:rPr>
          <w:rFonts w:ascii="Times New Roman" w:eastAsia="Times New Roman" w:hAnsi="Times New Roman"/>
          <w:lang w:eastAsia="lt-LT"/>
        </w:rPr>
      </w:pPr>
    </w:p>
    <w:p w14:paraId="25632BC2" w14:textId="77777777" w:rsidR="00650658" w:rsidRPr="00BF769C" w:rsidRDefault="00650658" w:rsidP="00650658">
      <w:pPr>
        <w:spacing w:after="0" w:line="240" w:lineRule="auto"/>
        <w:rPr>
          <w:rFonts w:ascii="Times New Roman" w:eastAsia="Times New Roman" w:hAnsi="Times New Roman"/>
          <w:u w:val="single"/>
          <w:lang w:eastAsia="lt-LT"/>
        </w:rPr>
      </w:pPr>
      <w:r w:rsidRPr="00BF769C">
        <w:rPr>
          <w:rFonts w:ascii="Times New Roman" w:eastAsia="Times New Roman" w:hAnsi="Times New Roman"/>
          <w:u w:val="single"/>
          <w:lang w:eastAsia="lt-LT"/>
        </w:rPr>
        <w:t>Perėjimas prie į veną vartojamos Fludara</w:t>
      </w:r>
    </w:p>
    <w:p w14:paraId="569BCF41" w14:textId="77777777" w:rsidR="00650658" w:rsidRPr="00BF769C" w:rsidRDefault="00650658" w:rsidP="00650658">
      <w:pPr>
        <w:spacing w:after="0" w:line="240" w:lineRule="auto"/>
        <w:rPr>
          <w:rFonts w:ascii="Times New Roman" w:eastAsia="Times New Roman" w:hAnsi="Times New Roman"/>
          <w:lang w:eastAsia="lt-LT"/>
        </w:rPr>
      </w:pPr>
      <w:r w:rsidRPr="00BF769C">
        <w:rPr>
          <w:rFonts w:ascii="Times New Roman" w:eastAsia="Times New Roman" w:hAnsi="Times New Roman"/>
          <w:lang w:eastAsia="lt-LT"/>
        </w:rPr>
        <w:t>Pastebėta, kad pykinimo ir vėmimo atvejų skaičius vartojant geriamą formą yra didesnis, nei vartojant į veną leidžiamojo vaistinio preparato. Jei tai yra išliekanti klinikinė problema, rekomenduojama pereiti prie į veną vartojamos formos.</w:t>
      </w:r>
    </w:p>
    <w:p w14:paraId="326ADF6F" w14:textId="77777777" w:rsidR="00650658" w:rsidRPr="00BF769C" w:rsidRDefault="00650658" w:rsidP="00650658">
      <w:pPr>
        <w:spacing w:after="0" w:line="240" w:lineRule="auto"/>
        <w:rPr>
          <w:rFonts w:ascii="Times New Roman" w:eastAsia="Times New Roman" w:hAnsi="Times New Roman"/>
          <w:lang w:eastAsia="lt-LT"/>
        </w:rPr>
      </w:pPr>
    </w:p>
    <w:p w14:paraId="490A719A" w14:textId="77777777" w:rsidR="00650658" w:rsidRPr="00BF769C" w:rsidRDefault="00650658" w:rsidP="001007B7">
      <w:pPr>
        <w:keepNext/>
        <w:keepLines/>
        <w:spacing w:after="0" w:line="240" w:lineRule="auto"/>
        <w:rPr>
          <w:rFonts w:ascii="Times New Roman" w:eastAsia="Times New Roman" w:hAnsi="Times New Roman"/>
          <w:u w:val="single"/>
          <w:lang w:eastAsia="lt-LT"/>
        </w:rPr>
      </w:pPr>
      <w:r w:rsidRPr="00BF769C">
        <w:rPr>
          <w:rFonts w:ascii="Times New Roman" w:eastAsia="Times New Roman" w:hAnsi="Times New Roman"/>
          <w:u w:val="single"/>
          <w:lang w:eastAsia="lt-LT"/>
        </w:rPr>
        <w:t>Pagalbinės medžiagos</w:t>
      </w:r>
    </w:p>
    <w:p w14:paraId="298188A4" w14:textId="77777777" w:rsidR="00650658" w:rsidRPr="00BF769C" w:rsidRDefault="00650658" w:rsidP="001007B7">
      <w:pPr>
        <w:keepNext/>
        <w:keepLines/>
        <w:spacing w:after="0" w:line="240" w:lineRule="auto"/>
        <w:rPr>
          <w:rFonts w:ascii="Times New Roman" w:eastAsia="Times New Roman" w:hAnsi="Times New Roman"/>
          <w:lang w:eastAsia="lt-LT"/>
        </w:rPr>
      </w:pPr>
      <w:r w:rsidRPr="00BF769C">
        <w:rPr>
          <w:rFonts w:ascii="Times New Roman" w:eastAsia="Times New Roman" w:hAnsi="Times New Roman"/>
          <w:lang w:eastAsia="lt-LT"/>
        </w:rPr>
        <w:t xml:space="preserve">Kiekvienoje Fludara 10 mg plėvele dengtoje tabletėje yra 74,75 mg laktozės monohidrato. Šio vaistinio preparato negalima vartoti pacientams, kuriems nustatytas retas paveldimas sutrikimas – </w:t>
      </w:r>
      <w:r w:rsidR="009D2A70" w:rsidRPr="00BF769C">
        <w:rPr>
          <w:rFonts w:ascii="Times New Roman" w:hAnsi="Times New Roman"/>
        </w:rPr>
        <w:t>galaktozės netoleravimas, visiškas</w:t>
      </w:r>
      <w:r w:rsidRPr="00BF769C">
        <w:rPr>
          <w:rFonts w:ascii="Times New Roman" w:eastAsia="Times New Roman" w:hAnsi="Times New Roman"/>
          <w:i/>
          <w:lang w:eastAsia="lt-LT"/>
        </w:rPr>
        <w:t xml:space="preserve"> </w:t>
      </w:r>
      <w:r w:rsidRPr="00BF769C">
        <w:rPr>
          <w:rFonts w:ascii="Times New Roman" w:eastAsia="Times New Roman" w:hAnsi="Times New Roman"/>
          <w:lang w:eastAsia="lt-LT"/>
        </w:rPr>
        <w:t>laktazės stygius arba gliukozės ir galaktozės malabsorbcija.</w:t>
      </w:r>
    </w:p>
    <w:p w14:paraId="6963D2B8" w14:textId="77777777" w:rsidR="009D2A70" w:rsidRPr="00BF769C" w:rsidRDefault="009D2A70" w:rsidP="00650658">
      <w:pPr>
        <w:spacing w:after="0" w:line="240" w:lineRule="auto"/>
        <w:rPr>
          <w:rFonts w:ascii="Times New Roman" w:eastAsia="Times New Roman" w:hAnsi="Times New Roman"/>
          <w:lang w:eastAsia="lt-LT"/>
        </w:rPr>
      </w:pPr>
    </w:p>
    <w:p w14:paraId="3597C033" w14:textId="77777777" w:rsidR="009D2A70" w:rsidRPr="00BF769C" w:rsidRDefault="009D2A70" w:rsidP="001007B7">
      <w:pPr>
        <w:keepNext/>
        <w:keepLines/>
        <w:widowControl w:val="0"/>
        <w:tabs>
          <w:tab w:val="left" w:pos="567"/>
        </w:tabs>
        <w:spacing w:after="0" w:line="240" w:lineRule="auto"/>
        <w:rPr>
          <w:rFonts w:ascii="Times New Roman" w:eastAsia="Times New Roman" w:hAnsi="Times New Roman"/>
          <w:lang w:eastAsia="lt-LT"/>
        </w:rPr>
      </w:pPr>
      <w:r w:rsidRPr="00BF769C">
        <w:rPr>
          <w:rFonts w:ascii="Times New Roman" w:hAnsi="Times New Roman"/>
        </w:rPr>
        <w:lastRenderedPageBreak/>
        <w:t xml:space="preserve">Fludara 10 mg plėvele dengtoje tabletėje yra natrio. Šio vaistinio preparato </w:t>
      </w:r>
      <w:r w:rsidR="00144DDF" w:rsidRPr="00BF769C">
        <w:rPr>
          <w:rFonts w:ascii="Times New Roman" w:hAnsi="Times New Roman"/>
        </w:rPr>
        <w:t xml:space="preserve">vienoje </w:t>
      </w:r>
      <w:r w:rsidRPr="00BF769C">
        <w:rPr>
          <w:rFonts w:ascii="Times New Roman" w:hAnsi="Times New Roman"/>
        </w:rPr>
        <w:t>tabletėje yra mažiau kaip 1 mmol (23 mg) natrio, t.</w:t>
      </w:r>
      <w:r w:rsidR="00144DDF" w:rsidRPr="00BF769C">
        <w:rPr>
          <w:rFonts w:ascii="Times New Roman" w:hAnsi="Times New Roman"/>
        </w:rPr>
        <w:t> </w:t>
      </w:r>
      <w:r w:rsidRPr="00BF769C">
        <w:rPr>
          <w:rFonts w:ascii="Times New Roman" w:hAnsi="Times New Roman"/>
        </w:rPr>
        <w:t>y. jis beveik neturi reikšmės.</w:t>
      </w:r>
    </w:p>
    <w:p w14:paraId="19B538D3" w14:textId="77777777" w:rsidR="00650658" w:rsidRPr="00BF769C" w:rsidRDefault="00650658" w:rsidP="001007B7">
      <w:pPr>
        <w:keepNext/>
        <w:keepLines/>
        <w:spacing w:after="0" w:line="240" w:lineRule="auto"/>
        <w:rPr>
          <w:rFonts w:ascii="Times New Roman" w:eastAsia="Times New Roman" w:hAnsi="Times New Roman"/>
          <w:lang w:eastAsia="lt-LT"/>
        </w:rPr>
      </w:pPr>
    </w:p>
    <w:p w14:paraId="5851B764" w14:textId="77777777" w:rsidR="00650658" w:rsidRPr="00BF769C" w:rsidRDefault="00650658" w:rsidP="00650658">
      <w:pPr>
        <w:keepNext/>
        <w:spacing w:after="0" w:line="240" w:lineRule="auto"/>
        <w:ind w:left="567" w:hanging="567"/>
        <w:outlineLvl w:val="2"/>
        <w:rPr>
          <w:rFonts w:ascii="Times New Roman" w:eastAsia="Times New Roman" w:hAnsi="Times New Roman"/>
          <w:b/>
          <w:lang w:eastAsia="lt-LT"/>
        </w:rPr>
      </w:pPr>
      <w:r w:rsidRPr="00BF769C">
        <w:rPr>
          <w:rFonts w:ascii="Times New Roman" w:eastAsia="Times New Roman" w:hAnsi="Times New Roman"/>
          <w:b/>
          <w:lang w:eastAsia="lt-LT"/>
        </w:rPr>
        <w:t>4.5</w:t>
      </w:r>
      <w:r w:rsidRPr="00BF769C">
        <w:rPr>
          <w:rFonts w:ascii="Times New Roman" w:eastAsia="Times New Roman" w:hAnsi="Times New Roman"/>
          <w:b/>
          <w:lang w:eastAsia="lt-LT"/>
        </w:rPr>
        <w:tab/>
        <w:t>Sąveika su kitais vaistiniais preparatais ir kitokia sąveika</w:t>
      </w:r>
    </w:p>
    <w:p w14:paraId="51F54EC5" w14:textId="77777777" w:rsidR="00650658" w:rsidRPr="00BF769C" w:rsidRDefault="00650658" w:rsidP="00650658">
      <w:pPr>
        <w:spacing w:after="0" w:line="240" w:lineRule="auto"/>
        <w:rPr>
          <w:rFonts w:ascii="Times New Roman" w:eastAsia="Times New Roman" w:hAnsi="Times New Roman"/>
          <w:lang w:eastAsia="lt-LT"/>
        </w:rPr>
      </w:pPr>
    </w:p>
    <w:p w14:paraId="4ADBB46E"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Klinikiniais tyrimais nustatyta, kad gydant atsparią lėtinę limfocitinę leukemiją (LLL) į veną vartojama Fludara, kartu su pentostatinu (deoksikoformicinu), labai dažnai pasireiškė mirtinas toksinis poveikis plaučiams. Taigi, gydyti Fludara kartu su pentostatinu nerekomenduojama.</w:t>
      </w:r>
    </w:p>
    <w:p w14:paraId="69A5CA22" w14:textId="77777777" w:rsidR="00650658" w:rsidRPr="00BF769C" w:rsidRDefault="00650658" w:rsidP="00650658">
      <w:pPr>
        <w:spacing w:after="0" w:line="240" w:lineRule="auto"/>
        <w:rPr>
          <w:rFonts w:ascii="Times New Roman" w:hAnsi="Times New Roman"/>
        </w:rPr>
      </w:pPr>
    </w:p>
    <w:p w14:paraId="184862F4"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Fludara gydomąjį poveikį gali mažinti dipiridamolis ir kiti panašiai veikiantys adenozino inhibitoriai.</w:t>
      </w:r>
    </w:p>
    <w:p w14:paraId="2C08F3FF" w14:textId="77777777" w:rsidR="00650658" w:rsidRPr="00BF769C" w:rsidRDefault="00650658" w:rsidP="00650658">
      <w:pPr>
        <w:spacing w:after="0" w:line="240" w:lineRule="auto"/>
        <w:rPr>
          <w:rFonts w:ascii="Times New Roman" w:hAnsi="Times New Roman"/>
        </w:rPr>
      </w:pPr>
    </w:p>
    <w:p w14:paraId="6E8550CE"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 xml:space="preserve">Klinikinių tyrimų ir bandymų </w:t>
      </w:r>
      <w:r w:rsidRPr="00BF769C">
        <w:rPr>
          <w:rFonts w:ascii="Times New Roman" w:hAnsi="Times New Roman"/>
          <w:i/>
        </w:rPr>
        <w:t>in vitro</w:t>
      </w:r>
      <w:r w:rsidRPr="00BF769C">
        <w:rPr>
          <w:rFonts w:ascii="Times New Roman" w:hAnsi="Times New Roman"/>
        </w:rPr>
        <w:t xml:space="preserve"> duomenimis, Fludara vartojimas kartu su citarabinu gali padidinti Ara-CTP (aktyvaus citarabino metabolito) intraląstelinę koncentraciją ir buvimo laiką leukeminėse ląstelėse. Ara-C koncentracija plazmoje ir Ara-CTP pasišalinimo greitis nesikeitė.</w:t>
      </w:r>
    </w:p>
    <w:p w14:paraId="0B79E081" w14:textId="77777777" w:rsidR="00650658" w:rsidRPr="00BF769C" w:rsidRDefault="00650658" w:rsidP="00650658">
      <w:pPr>
        <w:spacing w:after="0" w:line="240" w:lineRule="auto"/>
        <w:rPr>
          <w:rFonts w:ascii="Times New Roman" w:hAnsi="Times New Roman"/>
        </w:rPr>
      </w:pPr>
    </w:p>
    <w:p w14:paraId="5DA67D78" w14:textId="38583DF3" w:rsidR="00650658" w:rsidRPr="00BF769C" w:rsidRDefault="00650658" w:rsidP="00650658">
      <w:pPr>
        <w:spacing w:after="0" w:line="240" w:lineRule="auto"/>
        <w:rPr>
          <w:rFonts w:ascii="Times New Roman" w:hAnsi="Times New Roman"/>
          <w:snapToGrid w:val="0"/>
        </w:rPr>
      </w:pPr>
      <w:r w:rsidRPr="00BF769C">
        <w:rPr>
          <w:rFonts w:ascii="Times New Roman" w:hAnsi="Times New Roman"/>
          <w:snapToGrid w:val="0"/>
        </w:rPr>
        <w:t>Atlikus klinikinį tyrimą nustatyta, kad vaistinį preparatą vartojant su maistu, farmakokinetiniai parametrai nekinta (žr. 5.2</w:t>
      </w:r>
      <w:r w:rsidR="001347CC" w:rsidRPr="00BF769C">
        <w:rPr>
          <w:rFonts w:ascii="Times New Roman" w:hAnsi="Times New Roman"/>
          <w:snapToGrid w:val="0"/>
        </w:rPr>
        <w:t> skyrių</w:t>
      </w:r>
      <w:r w:rsidRPr="00BF769C">
        <w:rPr>
          <w:rFonts w:ascii="Times New Roman" w:hAnsi="Times New Roman"/>
          <w:snapToGrid w:val="0"/>
        </w:rPr>
        <w:t>).</w:t>
      </w:r>
    </w:p>
    <w:p w14:paraId="57283ECE" w14:textId="77777777" w:rsidR="00650658" w:rsidRPr="00BF769C" w:rsidRDefault="00650658" w:rsidP="00650658">
      <w:pPr>
        <w:spacing w:after="0" w:line="240" w:lineRule="auto"/>
        <w:rPr>
          <w:rFonts w:ascii="Times New Roman" w:hAnsi="Times New Roman"/>
        </w:rPr>
      </w:pPr>
    </w:p>
    <w:p w14:paraId="3DFE595A" w14:textId="77777777" w:rsidR="00650658" w:rsidRPr="00BF769C" w:rsidRDefault="00650658" w:rsidP="00650658">
      <w:pPr>
        <w:keepNext/>
        <w:spacing w:after="0" w:line="240" w:lineRule="auto"/>
        <w:ind w:left="567" w:hanging="567"/>
        <w:outlineLvl w:val="2"/>
        <w:rPr>
          <w:rFonts w:ascii="Times New Roman" w:eastAsia="Times New Roman" w:hAnsi="Times New Roman"/>
          <w:b/>
          <w:lang w:eastAsia="lt-LT"/>
        </w:rPr>
      </w:pPr>
      <w:r w:rsidRPr="00BF769C">
        <w:rPr>
          <w:rFonts w:ascii="Times New Roman" w:eastAsia="Times New Roman" w:hAnsi="Times New Roman"/>
          <w:b/>
          <w:lang w:eastAsia="lt-LT"/>
        </w:rPr>
        <w:t>4.6</w:t>
      </w:r>
      <w:r w:rsidRPr="00BF769C">
        <w:rPr>
          <w:rFonts w:ascii="Times New Roman" w:eastAsia="Times New Roman" w:hAnsi="Times New Roman"/>
          <w:b/>
          <w:lang w:eastAsia="lt-LT"/>
        </w:rPr>
        <w:tab/>
        <w:t>Vaisingumas, nėštumo ir žindymo laikotarpis</w:t>
      </w:r>
    </w:p>
    <w:p w14:paraId="61B6967A" w14:textId="77777777" w:rsidR="00650658" w:rsidRPr="00BF769C" w:rsidRDefault="00650658" w:rsidP="00650658">
      <w:pPr>
        <w:spacing w:after="0" w:line="240" w:lineRule="auto"/>
        <w:rPr>
          <w:rFonts w:ascii="Times New Roman" w:eastAsia="Times New Roman" w:hAnsi="Times New Roman"/>
          <w:lang w:eastAsia="lt-LT"/>
        </w:rPr>
      </w:pPr>
    </w:p>
    <w:p w14:paraId="6802D014" w14:textId="7DE2518B" w:rsidR="002507A6" w:rsidRPr="00BF769C" w:rsidRDefault="00B8706E" w:rsidP="00650658">
      <w:pPr>
        <w:spacing w:after="0" w:line="240" w:lineRule="auto"/>
        <w:rPr>
          <w:rFonts w:ascii="Times New Roman" w:eastAsia="Times New Roman" w:hAnsi="Times New Roman"/>
          <w:u w:val="single"/>
          <w:lang w:eastAsia="lt-LT"/>
        </w:rPr>
      </w:pPr>
      <w:r w:rsidRPr="00BF769C">
        <w:rPr>
          <w:rFonts w:ascii="Times New Roman" w:eastAsia="Times New Roman" w:hAnsi="Times New Roman"/>
          <w:u w:val="single"/>
          <w:lang w:eastAsia="lt-LT"/>
        </w:rPr>
        <w:t>Vaisingos moterys</w:t>
      </w:r>
      <w:r w:rsidRPr="00BF769C" w:rsidDel="00B8706E">
        <w:rPr>
          <w:rFonts w:ascii="Times New Roman" w:eastAsia="Times New Roman" w:hAnsi="Times New Roman"/>
          <w:u w:val="single"/>
          <w:lang w:eastAsia="lt-LT"/>
        </w:rPr>
        <w:t xml:space="preserve"> </w:t>
      </w:r>
      <w:r w:rsidR="002507A6" w:rsidRPr="00BF769C">
        <w:rPr>
          <w:rFonts w:ascii="Times New Roman" w:eastAsia="Times New Roman" w:hAnsi="Times New Roman"/>
          <w:u w:val="single"/>
          <w:lang w:eastAsia="lt-LT"/>
        </w:rPr>
        <w:t xml:space="preserve">/ </w:t>
      </w:r>
      <w:r w:rsidR="006E52D2">
        <w:rPr>
          <w:rFonts w:ascii="Times New Roman" w:eastAsia="Times New Roman" w:hAnsi="Times New Roman"/>
          <w:u w:val="single"/>
          <w:lang w:eastAsia="lt-LT"/>
        </w:rPr>
        <w:t>v</w:t>
      </w:r>
      <w:r w:rsidR="003D0769" w:rsidRPr="00BF769C">
        <w:rPr>
          <w:rFonts w:ascii="Times New Roman" w:eastAsia="Times New Roman" w:hAnsi="Times New Roman"/>
          <w:u w:val="single"/>
          <w:lang w:eastAsia="lt-LT"/>
        </w:rPr>
        <w:t>yrų ir moterų kontracepcija</w:t>
      </w:r>
      <w:r w:rsidR="003D0769" w:rsidRPr="00BF769C" w:rsidDel="00B8706E">
        <w:rPr>
          <w:rFonts w:ascii="Times New Roman" w:eastAsia="Times New Roman" w:hAnsi="Times New Roman"/>
          <w:u w:val="single"/>
          <w:lang w:eastAsia="lt-LT"/>
        </w:rPr>
        <w:t xml:space="preserve"> </w:t>
      </w:r>
    </w:p>
    <w:p w14:paraId="2C8E11DC" w14:textId="540ACF1F" w:rsidR="00650658" w:rsidRPr="00BF769C" w:rsidRDefault="00650658" w:rsidP="00650658">
      <w:pPr>
        <w:spacing w:after="0" w:line="240" w:lineRule="auto"/>
        <w:rPr>
          <w:rFonts w:ascii="Times New Roman" w:eastAsia="Times New Roman" w:hAnsi="Times New Roman"/>
          <w:lang w:eastAsia="lt-LT"/>
        </w:rPr>
      </w:pPr>
      <w:r w:rsidRPr="00BF769C">
        <w:rPr>
          <w:rFonts w:ascii="Times New Roman" w:hAnsi="Times New Roman"/>
        </w:rPr>
        <w:t>Vaisingo amžiaus moterys privalo būti informuotos apie galimą pavojų vaisiui.</w:t>
      </w:r>
      <w:r w:rsidR="002951B8" w:rsidRPr="00BF769C">
        <w:rPr>
          <w:rFonts w:ascii="Times New Roman" w:eastAsia="Times New Roman" w:hAnsi="Times New Roman"/>
          <w:lang w:eastAsia="lt-LT"/>
        </w:rPr>
        <w:t xml:space="preserve"> </w:t>
      </w:r>
      <w:r w:rsidR="00EF7423" w:rsidRPr="00BF769C">
        <w:rPr>
          <w:rFonts w:ascii="Times New Roman" w:eastAsia="Times New Roman" w:hAnsi="Times New Roman"/>
          <w:lang w:eastAsia="lt-LT"/>
        </w:rPr>
        <w:t xml:space="preserve">Dėl genotoksinio </w:t>
      </w:r>
      <w:r w:rsidR="00EF7423" w:rsidRPr="00BF769C">
        <w:rPr>
          <w:rFonts w:ascii="Times New Roman" w:hAnsi="Times New Roman"/>
        </w:rPr>
        <w:t>fludarabino fosfato poveikio</w:t>
      </w:r>
      <w:r w:rsidR="00D26E7C" w:rsidRPr="00BF769C">
        <w:rPr>
          <w:rFonts w:ascii="Times New Roman" w:hAnsi="Times New Roman"/>
        </w:rPr>
        <w:t xml:space="preserve"> rizikos</w:t>
      </w:r>
      <w:r w:rsidR="003B5014" w:rsidRPr="00BF769C">
        <w:rPr>
          <w:rFonts w:ascii="Times New Roman" w:hAnsi="Times New Roman"/>
        </w:rPr>
        <w:t>,</w:t>
      </w:r>
      <w:r w:rsidR="00EF7423" w:rsidRPr="00BF769C">
        <w:rPr>
          <w:rFonts w:ascii="Times New Roman" w:hAnsi="Times New Roman"/>
        </w:rPr>
        <w:t xml:space="preserve"> </w:t>
      </w:r>
      <w:r w:rsidR="00EF7423" w:rsidRPr="00BF769C">
        <w:rPr>
          <w:rFonts w:ascii="Times New Roman" w:eastAsia="Times New Roman" w:hAnsi="Times New Roman"/>
          <w:lang w:eastAsia="lt-LT"/>
        </w:rPr>
        <w:t>gydymo metu ir mažiausiai 6 mėnesius po jo</w:t>
      </w:r>
      <w:r w:rsidR="00EF7423" w:rsidRPr="00BF769C" w:rsidDel="00EF7423">
        <w:rPr>
          <w:rFonts w:ascii="Times New Roman" w:eastAsia="Times New Roman" w:hAnsi="Times New Roman"/>
          <w:lang w:eastAsia="lt-LT"/>
        </w:rPr>
        <w:t xml:space="preserve"> </w:t>
      </w:r>
      <w:r w:rsidR="003B5014" w:rsidRPr="00BF769C">
        <w:rPr>
          <w:rFonts w:ascii="Times New Roman" w:eastAsia="Times New Roman" w:hAnsi="Times New Roman"/>
          <w:lang w:eastAsia="lt-LT"/>
        </w:rPr>
        <w:t xml:space="preserve">vaisingos moterys </w:t>
      </w:r>
      <w:r w:rsidRPr="00BF769C">
        <w:rPr>
          <w:rFonts w:ascii="Times New Roman" w:eastAsia="Times New Roman" w:hAnsi="Times New Roman"/>
          <w:lang w:eastAsia="lt-LT"/>
        </w:rPr>
        <w:t>turi naudoti veiksmingas kontracepcijos priemones</w:t>
      </w:r>
      <w:r w:rsidR="002A0F01" w:rsidRPr="00BF769C">
        <w:rPr>
          <w:rFonts w:ascii="Times New Roman" w:eastAsia="Times New Roman" w:hAnsi="Times New Roman"/>
          <w:lang w:eastAsia="lt-LT"/>
        </w:rPr>
        <w:t>.</w:t>
      </w:r>
      <w:r w:rsidR="002A0F01" w:rsidRPr="00BF769C">
        <w:rPr>
          <w:rFonts w:ascii="Times New Roman" w:hAnsi="Times New Roman"/>
        </w:rPr>
        <w:t xml:space="preserve"> Pacientai vyrai turi naudoti veiksmingas kontracepcijos priemones ir jiems rekomenduojama neapvaisinti partnerės gydymo Fludara metu ir </w:t>
      </w:r>
      <w:r w:rsidR="009A4041" w:rsidRPr="00BF769C">
        <w:rPr>
          <w:rFonts w:ascii="Times New Roman" w:hAnsi="Times New Roman"/>
        </w:rPr>
        <w:t>mažiausiai 3 mėnesius</w:t>
      </w:r>
      <w:r w:rsidR="002A0F01" w:rsidRPr="00BF769C">
        <w:rPr>
          <w:rFonts w:ascii="Times New Roman" w:hAnsi="Times New Roman"/>
        </w:rPr>
        <w:t xml:space="preserve"> po gydymo pabaigos.</w:t>
      </w:r>
    </w:p>
    <w:p w14:paraId="1EB09990" w14:textId="77777777" w:rsidR="000575FD" w:rsidRPr="00BF769C" w:rsidRDefault="000575FD" w:rsidP="000575FD">
      <w:pPr>
        <w:spacing w:after="0" w:line="240" w:lineRule="auto"/>
        <w:ind w:left="567" w:hanging="567"/>
        <w:rPr>
          <w:rFonts w:ascii="Times New Roman" w:eastAsia="Times New Roman" w:hAnsi="Times New Roman"/>
          <w:u w:val="single"/>
          <w:lang w:eastAsia="lt-LT"/>
        </w:rPr>
      </w:pPr>
    </w:p>
    <w:p w14:paraId="526F2D39" w14:textId="0E7E4F30" w:rsidR="00650658" w:rsidRPr="00BF769C" w:rsidRDefault="00650658" w:rsidP="000575FD">
      <w:pPr>
        <w:spacing w:after="0" w:line="240" w:lineRule="auto"/>
        <w:ind w:left="567" w:hanging="567"/>
        <w:rPr>
          <w:rFonts w:ascii="Times New Roman" w:eastAsia="Times New Roman" w:hAnsi="Times New Roman"/>
          <w:u w:val="single"/>
          <w:lang w:eastAsia="lt-LT"/>
        </w:rPr>
      </w:pPr>
      <w:r w:rsidRPr="00BF769C">
        <w:rPr>
          <w:rFonts w:ascii="Times New Roman" w:eastAsia="Times New Roman" w:hAnsi="Times New Roman"/>
          <w:u w:val="single"/>
          <w:lang w:eastAsia="lt-LT"/>
        </w:rPr>
        <w:t>Nėštumas</w:t>
      </w:r>
    </w:p>
    <w:p w14:paraId="50518465" w14:textId="21FA5C0A" w:rsidR="002A0F01" w:rsidRPr="00BF769C" w:rsidRDefault="00293E60" w:rsidP="002A0F01">
      <w:pPr>
        <w:spacing w:after="0" w:line="240" w:lineRule="auto"/>
        <w:rPr>
          <w:rFonts w:ascii="Times New Roman" w:eastAsia="Times New Roman" w:hAnsi="Times New Roman"/>
          <w:lang w:eastAsia="lt-LT"/>
        </w:rPr>
      </w:pPr>
      <w:r w:rsidRPr="001007B7">
        <w:rPr>
          <w:rFonts w:ascii="Times New Roman" w:eastAsia="Times New Roman" w:hAnsi="Times New Roman"/>
          <w:lang w:eastAsia="lt-LT"/>
        </w:rPr>
        <w:t>Duomenų apie fludarabino fosfato vartojimą nėš</w:t>
      </w:r>
      <w:r w:rsidR="00666649" w:rsidRPr="001007B7">
        <w:rPr>
          <w:rFonts w:ascii="Times New Roman" w:eastAsia="Times New Roman" w:hAnsi="Times New Roman"/>
          <w:lang w:eastAsia="lt-LT"/>
        </w:rPr>
        <w:t>tumo metu</w:t>
      </w:r>
      <w:r w:rsidRPr="001007B7">
        <w:rPr>
          <w:rFonts w:ascii="Times New Roman" w:eastAsia="Times New Roman" w:hAnsi="Times New Roman"/>
          <w:lang w:eastAsia="lt-LT"/>
        </w:rPr>
        <w:t xml:space="preserve"> yra nedaug. Nustatyta, kad fludarabino fosfatas </w:t>
      </w:r>
      <w:r w:rsidR="00864304" w:rsidRPr="001007B7">
        <w:rPr>
          <w:rFonts w:ascii="Times New Roman" w:eastAsia="Times New Roman" w:hAnsi="Times New Roman"/>
          <w:lang w:eastAsia="lt-LT"/>
        </w:rPr>
        <w:t>sukelia genotoksinį poveikį</w:t>
      </w:r>
      <w:r w:rsidRPr="001007B7">
        <w:rPr>
          <w:rFonts w:ascii="Times New Roman" w:eastAsia="Times New Roman" w:hAnsi="Times New Roman"/>
          <w:lang w:eastAsia="lt-LT"/>
        </w:rPr>
        <w:t>.</w:t>
      </w:r>
      <w:r w:rsidR="005B20B0" w:rsidRPr="001007B7">
        <w:rPr>
          <w:rFonts w:ascii="Times New Roman" w:eastAsia="Times New Roman" w:hAnsi="Times New Roman"/>
          <w:lang w:eastAsia="lt-LT"/>
        </w:rPr>
        <w:t xml:space="preserve"> </w:t>
      </w:r>
      <w:r w:rsidR="003832D9" w:rsidRPr="001007B7">
        <w:rPr>
          <w:rFonts w:ascii="Times New Roman" w:eastAsia="Times New Roman" w:hAnsi="Times New Roman"/>
          <w:lang w:eastAsia="lt-LT"/>
        </w:rPr>
        <w:t>Su gyvūnais atlikti tyrimai parodė toksinį poveikį reprodukcijai (žr. 5.3</w:t>
      </w:r>
      <w:r w:rsidR="008E0D50" w:rsidRPr="001007B7">
        <w:rPr>
          <w:rFonts w:ascii="Times New Roman" w:eastAsia="Times New Roman" w:hAnsi="Times New Roman"/>
          <w:lang w:eastAsia="lt-LT"/>
        </w:rPr>
        <w:t> </w:t>
      </w:r>
      <w:r w:rsidR="003832D9" w:rsidRPr="001007B7">
        <w:rPr>
          <w:rFonts w:ascii="Times New Roman" w:eastAsia="Times New Roman" w:hAnsi="Times New Roman"/>
          <w:lang w:eastAsia="lt-LT"/>
        </w:rPr>
        <w:t xml:space="preserve">skyrių). </w:t>
      </w:r>
      <w:r w:rsidR="002A0F01" w:rsidRPr="006E52D2">
        <w:rPr>
          <w:rFonts w:ascii="Times New Roman" w:hAnsi="Times New Roman"/>
        </w:rPr>
        <w:t>N</w:t>
      </w:r>
      <w:r w:rsidR="002A0F01" w:rsidRPr="00BF769C">
        <w:rPr>
          <w:rFonts w:ascii="Times New Roman" w:hAnsi="Times New Roman"/>
        </w:rPr>
        <w:t>ėščioms moterims skiriamas Fludara gali sukelti žalingą poveikį vaisiui. Dėl to Fludara nėštumo metu vartoti</w:t>
      </w:r>
      <w:r w:rsidR="000D2342" w:rsidRPr="00BF769C">
        <w:rPr>
          <w:rFonts w:ascii="Times New Roman" w:hAnsi="Times New Roman"/>
        </w:rPr>
        <w:t xml:space="preserve"> negalima</w:t>
      </w:r>
      <w:r w:rsidR="006E52D2">
        <w:rPr>
          <w:rFonts w:ascii="Times New Roman" w:hAnsi="Times New Roman"/>
        </w:rPr>
        <w:t>,</w:t>
      </w:r>
      <w:r w:rsidR="000D2342" w:rsidRPr="00BF769C">
        <w:rPr>
          <w:rFonts w:ascii="Times New Roman" w:hAnsi="Times New Roman"/>
        </w:rPr>
        <w:t xml:space="preserve"> </w:t>
      </w:r>
      <w:r w:rsidR="00894ABB" w:rsidRPr="00BF769C">
        <w:rPr>
          <w:rFonts w:ascii="Times New Roman" w:hAnsi="Times New Roman"/>
        </w:rPr>
        <w:t>nebent galima nauda motinai yra didesnė už galimą pavojų vaisiui.</w:t>
      </w:r>
      <w:r w:rsidR="00401F60" w:rsidRPr="00BF769C">
        <w:rPr>
          <w:rFonts w:ascii="Times New Roman" w:hAnsi="Times New Roman"/>
        </w:rPr>
        <w:t xml:space="preserve"> </w:t>
      </w:r>
      <w:r w:rsidR="002A0F01" w:rsidRPr="00BF769C">
        <w:rPr>
          <w:rFonts w:ascii="Times New Roman" w:hAnsi="Times New Roman"/>
        </w:rPr>
        <w:t>Fludara vartojančioms vaisingoms moterims rekomenduojama saugotis nuo pastojimo ir pastojus nedelsiant apie tai informuoti gydantį gydytoją (žr. 5.3 skyrių).</w:t>
      </w:r>
    </w:p>
    <w:p w14:paraId="784CB55C" w14:textId="77777777" w:rsidR="00650658" w:rsidRPr="00BF769C" w:rsidRDefault="00650658" w:rsidP="00650658">
      <w:pPr>
        <w:spacing w:after="0" w:line="240" w:lineRule="auto"/>
        <w:rPr>
          <w:rFonts w:ascii="Times New Roman" w:hAnsi="Times New Roman"/>
        </w:rPr>
      </w:pPr>
    </w:p>
    <w:p w14:paraId="31D68E26" w14:textId="77777777" w:rsidR="00650658" w:rsidRPr="00BF769C" w:rsidRDefault="00650658" w:rsidP="00650658">
      <w:pPr>
        <w:spacing w:after="0" w:line="240" w:lineRule="auto"/>
        <w:rPr>
          <w:rFonts w:ascii="Times New Roman" w:hAnsi="Times New Roman"/>
          <w:u w:val="single"/>
        </w:rPr>
      </w:pPr>
      <w:r w:rsidRPr="00BF769C">
        <w:rPr>
          <w:rFonts w:ascii="Times New Roman" w:hAnsi="Times New Roman"/>
          <w:u w:val="single"/>
        </w:rPr>
        <w:t>Žindymas</w:t>
      </w:r>
    </w:p>
    <w:p w14:paraId="0F1807DF" w14:textId="1B4731EB" w:rsidR="00650658" w:rsidRPr="00BF769C" w:rsidRDefault="00650658" w:rsidP="00650658">
      <w:pPr>
        <w:spacing w:after="0" w:line="240" w:lineRule="auto"/>
        <w:rPr>
          <w:rFonts w:ascii="Times New Roman" w:hAnsi="Times New Roman"/>
        </w:rPr>
      </w:pPr>
      <w:r w:rsidRPr="00BF769C">
        <w:rPr>
          <w:rFonts w:ascii="Times New Roman" w:hAnsi="Times New Roman"/>
        </w:rPr>
        <w:t xml:space="preserve">Nežinoma, ar </w:t>
      </w:r>
      <w:r w:rsidR="00401F60" w:rsidRPr="00BF769C">
        <w:rPr>
          <w:rFonts w:ascii="Times New Roman" w:hAnsi="Times New Roman"/>
        </w:rPr>
        <w:t xml:space="preserve">fludarabino fosfato </w:t>
      </w:r>
      <w:r w:rsidRPr="00BF769C">
        <w:rPr>
          <w:rFonts w:ascii="Times New Roman" w:hAnsi="Times New Roman"/>
        </w:rPr>
        <w:t>ar jo metabolit</w:t>
      </w:r>
      <w:r w:rsidR="00AE24E8" w:rsidRPr="00BF769C">
        <w:rPr>
          <w:rFonts w:ascii="Times New Roman" w:hAnsi="Times New Roman"/>
        </w:rPr>
        <w:t xml:space="preserve">ų </w:t>
      </w:r>
      <w:r w:rsidRPr="00BF769C">
        <w:rPr>
          <w:rFonts w:ascii="Times New Roman" w:hAnsi="Times New Roman"/>
        </w:rPr>
        <w:t xml:space="preserve">išsiskiria </w:t>
      </w:r>
      <w:r w:rsidR="00387F53" w:rsidRPr="00BF769C">
        <w:rPr>
          <w:rFonts w:ascii="Times New Roman" w:hAnsi="Times New Roman"/>
        </w:rPr>
        <w:t>į gydytų moterų pieną</w:t>
      </w:r>
      <w:r w:rsidRPr="00BF769C">
        <w:rPr>
          <w:rFonts w:ascii="Times New Roman" w:hAnsi="Times New Roman"/>
        </w:rPr>
        <w:t>.</w:t>
      </w:r>
    </w:p>
    <w:p w14:paraId="251A7E0A" w14:textId="1552C231" w:rsidR="00650658" w:rsidRPr="00BF769C" w:rsidRDefault="00650658" w:rsidP="00650658">
      <w:pPr>
        <w:spacing w:after="0" w:line="240" w:lineRule="auto"/>
        <w:rPr>
          <w:rFonts w:ascii="Times New Roman" w:hAnsi="Times New Roman"/>
        </w:rPr>
      </w:pPr>
      <w:r w:rsidRPr="00BF769C">
        <w:rPr>
          <w:rFonts w:ascii="Times New Roman" w:hAnsi="Times New Roman"/>
        </w:rPr>
        <w:t>Ikiklinikiniai tyrimai rodo, kad fludarabino fosfatas ir (arba) jo metabolitai iš motinos kraujo į pieną patenka.</w:t>
      </w:r>
    </w:p>
    <w:p w14:paraId="3F8FC278" w14:textId="7F5E3029" w:rsidR="00650658" w:rsidRPr="00BF769C" w:rsidRDefault="00650658" w:rsidP="00650658">
      <w:pPr>
        <w:spacing w:after="0" w:line="240" w:lineRule="auto"/>
        <w:rPr>
          <w:rFonts w:ascii="Times New Roman" w:hAnsi="Times New Roman"/>
        </w:rPr>
      </w:pPr>
      <w:r w:rsidRPr="00BF769C">
        <w:rPr>
          <w:rFonts w:ascii="Times New Roman" w:hAnsi="Times New Roman"/>
        </w:rPr>
        <w:t xml:space="preserve">Kadangi dėl Fludara vartojimo tikėtinos sunkios nepageidaujamos reakcijos žindomiems kūdikiams, </w:t>
      </w:r>
      <w:r w:rsidR="00670329" w:rsidRPr="00BF769C">
        <w:rPr>
          <w:rFonts w:ascii="Times New Roman" w:hAnsi="Times New Roman"/>
        </w:rPr>
        <w:t xml:space="preserve">žindymo laikotarpiu </w:t>
      </w:r>
      <w:r w:rsidRPr="00BF769C">
        <w:rPr>
          <w:rFonts w:ascii="Times New Roman" w:hAnsi="Times New Roman"/>
        </w:rPr>
        <w:t xml:space="preserve">Fludara </w:t>
      </w:r>
      <w:r w:rsidR="00670329" w:rsidRPr="00BF769C">
        <w:rPr>
          <w:rFonts w:ascii="Times New Roman" w:hAnsi="Times New Roman"/>
        </w:rPr>
        <w:t xml:space="preserve">vartoti </w:t>
      </w:r>
      <w:r w:rsidR="00D727FD" w:rsidRPr="00BF769C">
        <w:rPr>
          <w:rFonts w:ascii="Times New Roman" w:hAnsi="Times New Roman"/>
        </w:rPr>
        <w:t>dra</w:t>
      </w:r>
      <w:r w:rsidR="00670329" w:rsidRPr="00BF769C">
        <w:rPr>
          <w:rFonts w:ascii="Times New Roman" w:hAnsi="Times New Roman"/>
        </w:rPr>
        <w:t xml:space="preserve">udžiama </w:t>
      </w:r>
      <w:r w:rsidRPr="00BF769C">
        <w:rPr>
          <w:rFonts w:ascii="Times New Roman" w:hAnsi="Times New Roman"/>
        </w:rPr>
        <w:t xml:space="preserve">(žr. 4.3 skyrių). </w:t>
      </w:r>
    </w:p>
    <w:p w14:paraId="09245EF2" w14:textId="77777777" w:rsidR="00650658" w:rsidRPr="00BF769C" w:rsidRDefault="00650658" w:rsidP="00650658">
      <w:pPr>
        <w:spacing w:after="0" w:line="240" w:lineRule="auto"/>
        <w:rPr>
          <w:rFonts w:ascii="Times New Roman" w:hAnsi="Times New Roman"/>
        </w:rPr>
      </w:pPr>
    </w:p>
    <w:p w14:paraId="1CEF6903" w14:textId="534D3179" w:rsidR="004553F5" w:rsidRPr="001007B7" w:rsidRDefault="004553F5" w:rsidP="00650658">
      <w:pPr>
        <w:spacing w:after="0" w:line="240" w:lineRule="auto"/>
        <w:rPr>
          <w:rFonts w:ascii="Times New Roman" w:hAnsi="Times New Roman"/>
          <w:u w:val="single"/>
        </w:rPr>
      </w:pPr>
      <w:r w:rsidRPr="001007B7">
        <w:rPr>
          <w:rFonts w:ascii="Times New Roman" w:hAnsi="Times New Roman"/>
          <w:u w:val="single"/>
        </w:rPr>
        <w:t>Vaisingumas</w:t>
      </w:r>
    </w:p>
    <w:p w14:paraId="73E8DB66" w14:textId="1BC0B589" w:rsidR="004553F5" w:rsidRDefault="00FB52B4" w:rsidP="00650658">
      <w:pPr>
        <w:spacing w:after="0" w:line="240" w:lineRule="auto"/>
        <w:rPr>
          <w:rFonts w:ascii="Times New Roman" w:eastAsia="Times New Roman" w:hAnsi="Times New Roman"/>
          <w:lang w:eastAsia="lt-LT"/>
        </w:rPr>
      </w:pPr>
      <w:r w:rsidRPr="00EF3B36">
        <w:rPr>
          <w:rFonts w:ascii="Times New Roman" w:hAnsi="Times New Roman"/>
        </w:rPr>
        <w:t xml:space="preserve">Fludara veikia tiek vyrų, tiek moterų vaisingumą. </w:t>
      </w:r>
      <w:r w:rsidR="004553F5" w:rsidRPr="00BF769C">
        <w:rPr>
          <w:rFonts w:ascii="Times New Roman" w:hAnsi="Times New Roman"/>
        </w:rPr>
        <w:t>P</w:t>
      </w:r>
      <w:r>
        <w:rPr>
          <w:rFonts w:ascii="Times New Roman" w:hAnsi="Times New Roman"/>
        </w:rPr>
        <w:t>rieš</w:t>
      </w:r>
      <w:r w:rsidR="004553F5" w:rsidRPr="00BF769C">
        <w:rPr>
          <w:rFonts w:ascii="Times New Roman" w:hAnsi="Times New Roman"/>
        </w:rPr>
        <w:t xml:space="preserve"> gydym</w:t>
      </w:r>
      <w:r>
        <w:rPr>
          <w:rFonts w:ascii="Times New Roman" w:hAnsi="Times New Roman"/>
        </w:rPr>
        <w:t>ą</w:t>
      </w:r>
      <w:r w:rsidR="004553F5" w:rsidRPr="00BF769C">
        <w:rPr>
          <w:rFonts w:ascii="Times New Roman" w:hAnsi="Times New Roman"/>
        </w:rPr>
        <w:t xml:space="preserve"> Fludara nėštumą planuojantiems pacientams rekomenduojama genetiko konsultacija</w:t>
      </w:r>
      <w:r w:rsidR="004553F5" w:rsidRPr="00BF769C">
        <w:rPr>
          <w:rFonts w:ascii="Times New Roman" w:eastAsia="Times New Roman" w:hAnsi="Times New Roman"/>
          <w:lang w:eastAsia="lt-LT"/>
        </w:rPr>
        <w:t>.</w:t>
      </w:r>
      <w:r>
        <w:rPr>
          <w:rFonts w:ascii="Times New Roman" w:eastAsia="Times New Roman" w:hAnsi="Times New Roman"/>
          <w:lang w:eastAsia="lt-LT"/>
        </w:rPr>
        <w:t xml:space="preserve"> </w:t>
      </w:r>
      <w:r w:rsidRPr="00BF769C">
        <w:rPr>
          <w:rFonts w:ascii="Times New Roman" w:hAnsi="Times New Roman"/>
        </w:rPr>
        <w:t xml:space="preserve">Prieš gydymą </w:t>
      </w:r>
      <w:r w:rsidR="00282C17" w:rsidRPr="00BF769C">
        <w:rPr>
          <w:rFonts w:ascii="Times New Roman" w:hAnsi="Times New Roman"/>
        </w:rPr>
        <w:t xml:space="preserve">Fludara </w:t>
      </w:r>
      <w:r w:rsidRPr="00BF769C">
        <w:rPr>
          <w:rFonts w:ascii="Times New Roman" w:hAnsi="Times New Roman"/>
        </w:rPr>
        <w:t xml:space="preserve">pacientams </w:t>
      </w:r>
      <w:r w:rsidR="001E6A18">
        <w:rPr>
          <w:rFonts w:ascii="Times New Roman" w:hAnsi="Times New Roman"/>
        </w:rPr>
        <w:t xml:space="preserve">vyrams </w:t>
      </w:r>
      <w:r w:rsidRPr="00BF769C">
        <w:rPr>
          <w:rFonts w:ascii="Times New Roman" w:hAnsi="Times New Roman"/>
        </w:rPr>
        <w:t>būtina pasikonsultuoti dėl vaisingumo išsaugojimo galimybių.</w:t>
      </w:r>
    </w:p>
    <w:p w14:paraId="66442D61" w14:textId="77777777" w:rsidR="00EF3B36" w:rsidRPr="00BF769C" w:rsidRDefault="00EF3B36" w:rsidP="00650658">
      <w:pPr>
        <w:spacing w:after="0" w:line="240" w:lineRule="auto"/>
        <w:rPr>
          <w:rFonts w:ascii="Times New Roman" w:hAnsi="Times New Roman"/>
        </w:rPr>
      </w:pPr>
    </w:p>
    <w:p w14:paraId="535B2C3A" w14:textId="77777777" w:rsidR="00650658" w:rsidRPr="00BF769C" w:rsidRDefault="00650658" w:rsidP="001007B7">
      <w:pPr>
        <w:keepNext/>
        <w:keepLines/>
        <w:spacing w:after="0" w:line="240" w:lineRule="auto"/>
        <w:ind w:left="567" w:hanging="567"/>
        <w:outlineLvl w:val="2"/>
        <w:rPr>
          <w:rFonts w:ascii="Times New Roman" w:eastAsia="Times New Roman" w:hAnsi="Times New Roman"/>
          <w:b/>
          <w:lang w:eastAsia="lt-LT"/>
        </w:rPr>
      </w:pPr>
      <w:r w:rsidRPr="00BF769C">
        <w:rPr>
          <w:rFonts w:ascii="Times New Roman" w:eastAsia="Times New Roman" w:hAnsi="Times New Roman"/>
          <w:b/>
          <w:lang w:eastAsia="lt-LT"/>
        </w:rPr>
        <w:t>4.7</w:t>
      </w:r>
      <w:r w:rsidRPr="00BF769C">
        <w:rPr>
          <w:rFonts w:ascii="Times New Roman" w:eastAsia="Times New Roman" w:hAnsi="Times New Roman"/>
          <w:b/>
          <w:lang w:eastAsia="lt-LT"/>
        </w:rPr>
        <w:tab/>
        <w:t>Poveikis gebėjimui vairuoti ir valdyti mechanizmus</w:t>
      </w:r>
    </w:p>
    <w:p w14:paraId="6BBC7D64" w14:textId="77777777" w:rsidR="00650658" w:rsidRPr="00BF769C" w:rsidRDefault="00650658" w:rsidP="001007B7">
      <w:pPr>
        <w:keepNext/>
        <w:keepLines/>
        <w:spacing w:after="0" w:line="240" w:lineRule="auto"/>
        <w:rPr>
          <w:rFonts w:ascii="Times New Roman" w:eastAsia="Times New Roman" w:hAnsi="Times New Roman"/>
          <w:lang w:eastAsia="lt-LT"/>
        </w:rPr>
      </w:pPr>
    </w:p>
    <w:p w14:paraId="39235ABE" w14:textId="77777777" w:rsidR="00650658" w:rsidRPr="00BF769C" w:rsidRDefault="00650658" w:rsidP="001007B7">
      <w:pPr>
        <w:keepNext/>
        <w:keepLines/>
        <w:spacing w:after="0" w:line="240" w:lineRule="auto"/>
        <w:jc w:val="both"/>
        <w:rPr>
          <w:rFonts w:ascii="Times New Roman" w:hAnsi="Times New Roman"/>
        </w:rPr>
      </w:pPr>
      <w:r w:rsidRPr="00BF769C">
        <w:rPr>
          <w:rFonts w:ascii="Times New Roman" w:hAnsi="Times New Roman"/>
        </w:rPr>
        <w:t xml:space="preserve">Fludara gali sutrikdyti gebėjimą vairuoti ir valdyti mechanizmus, nes pasireiškia nuovargis, silpnumas, regėjimo sutrikimai, sumišimas, sujaudinimas, traukuliai. </w:t>
      </w:r>
    </w:p>
    <w:p w14:paraId="1C5CF6C7" w14:textId="77777777" w:rsidR="00650658" w:rsidRPr="00BF769C" w:rsidRDefault="00650658" w:rsidP="00650658">
      <w:pPr>
        <w:spacing w:after="0" w:line="240" w:lineRule="auto"/>
        <w:jc w:val="both"/>
        <w:rPr>
          <w:rFonts w:ascii="Times New Roman" w:hAnsi="Times New Roman"/>
        </w:rPr>
      </w:pPr>
    </w:p>
    <w:p w14:paraId="3573FC45" w14:textId="77777777" w:rsidR="00650658" w:rsidRPr="00BF769C" w:rsidRDefault="00650658" w:rsidP="001007B7">
      <w:pPr>
        <w:keepNext/>
        <w:keepLines/>
        <w:spacing w:after="0" w:line="240" w:lineRule="auto"/>
        <w:ind w:left="567" w:hanging="567"/>
        <w:outlineLvl w:val="2"/>
        <w:rPr>
          <w:rFonts w:ascii="Times New Roman" w:eastAsia="Times New Roman" w:hAnsi="Times New Roman"/>
          <w:b/>
          <w:lang w:eastAsia="lt-LT"/>
        </w:rPr>
      </w:pPr>
      <w:r w:rsidRPr="00BF769C">
        <w:rPr>
          <w:rFonts w:ascii="Times New Roman" w:eastAsia="Times New Roman" w:hAnsi="Times New Roman"/>
          <w:b/>
          <w:lang w:eastAsia="lt-LT"/>
        </w:rPr>
        <w:lastRenderedPageBreak/>
        <w:t>4.8</w:t>
      </w:r>
      <w:r w:rsidRPr="00BF769C">
        <w:rPr>
          <w:rFonts w:ascii="Times New Roman" w:eastAsia="Times New Roman" w:hAnsi="Times New Roman"/>
          <w:b/>
          <w:lang w:eastAsia="lt-LT"/>
        </w:rPr>
        <w:tab/>
        <w:t>Nepageidaujamas poveikis</w:t>
      </w:r>
    </w:p>
    <w:p w14:paraId="3DA1C3F3" w14:textId="77777777" w:rsidR="00650658" w:rsidRPr="00BF769C" w:rsidRDefault="00650658" w:rsidP="001007B7">
      <w:pPr>
        <w:keepNext/>
        <w:keepLines/>
        <w:spacing w:after="0" w:line="240" w:lineRule="auto"/>
        <w:rPr>
          <w:rFonts w:ascii="Times New Roman" w:eastAsia="Times New Roman" w:hAnsi="Times New Roman"/>
          <w:lang w:eastAsia="lt-LT"/>
        </w:rPr>
      </w:pPr>
    </w:p>
    <w:p w14:paraId="01E715CD" w14:textId="77777777" w:rsidR="00650658" w:rsidRPr="00BF769C" w:rsidRDefault="00650658" w:rsidP="00370E57">
      <w:pPr>
        <w:keepNext/>
        <w:keepLines/>
        <w:spacing w:after="0" w:line="240" w:lineRule="auto"/>
        <w:rPr>
          <w:rFonts w:ascii="Times New Roman" w:hAnsi="Times New Roman"/>
          <w:u w:val="single"/>
        </w:rPr>
      </w:pPr>
      <w:r w:rsidRPr="00BF769C">
        <w:rPr>
          <w:rFonts w:ascii="Times New Roman" w:hAnsi="Times New Roman"/>
          <w:iCs/>
          <w:u w:val="single"/>
        </w:rPr>
        <w:t>Saugumo duomenų santrauka</w:t>
      </w:r>
      <w:r w:rsidRPr="00BF769C">
        <w:rPr>
          <w:rFonts w:ascii="Times New Roman" w:hAnsi="Times New Roman"/>
          <w:u w:val="single"/>
        </w:rPr>
        <w:t xml:space="preserve"> </w:t>
      </w:r>
    </w:p>
    <w:p w14:paraId="193C08C1" w14:textId="030F7935" w:rsidR="00650658" w:rsidRPr="00BF769C" w:rsidRDefault="00650658" w:rsidP="00370E57">
      <w:pPr>
        <w:keepNext/>
        <w:keepLines/>
        <w:spacing w:after="0" w:line="240" w:lineRule="auto"/>
        <w:rPr>
          <w:rFonts w:ascii="Times New Roman" w:hAnsi="Times New Roman"/>
        </w:rPr>
      </w:pPr>
      <w:r w:rsidRPr="00BF769C">
        <w:rPr>
          <w:rFonts w:ascii="Times New Roman" w:hAnsi="Times New Roman"/>
        </w:rPr>
        <w:t xml:space="preserve">Gydymo Fludara vartojant į veną patirtis rodo, kad dažniausi šalutiniai reiškiniai yra mielosupresija (neutropenija, trombocitopenija ir anemija), karščiavimas, šaltkrėtis ir infekcijos, iš jų ir pneumonija. Kiti dažni šalutiniai reiškiniai yra patinimai, bendras negalavimas, nuovargis, silpnumas, periferinė neuropatija, regėjimo sutrikimai, anoreksija, pykinimas, vėmimas, viduriavimas, stomatitas ir odos bėrimas. Gydant Fludara pasitaiko sunkių sąlyginai patogeninių mikroorganizmų sukeltų infekcijų. Kartais nuo sunkaus šalutinio poveikio </w:t>
      </w:r>
      <w:r w:rsidR="009F045A" w:rsidRPr="00BF769C">
        <w:rPr>
          <w:rFonts w:ascii="Times New Roman" w:hAnsi="Times New Roman"/>
        </w:rPr>
        <w:t>pacientai</w:t>
      </w:r>
      <w:r w:rsidRPr="00BF769C">
        <w:rPr>
          <w:rFonts w:ascii="Times New Roman" w:hAnsi="Times New Roman"/>
        </w:rPr>
        <w:t xml:space="preserve"> miršta.</w:t>
      </w:r>
    </w:p>
    <w:p w14:paraId="2F289F32" w14:textId="77777777" w:rsidR="00650658" w:rsidRPr="00BF769C" w:rsidRDefault="00650658" w:rsidP="00650658">
      <w:pPr>
        <w:spacing w:after="0" w:line="240" w:lineRule="auto"/>
        <w:rPr>
          <w:rFonts w:ascii="Times New Roman" w:hAnsi="Times New Roman"/>
        </w:rPr>
      </w:pPr>
    </w:p>
    <w:p w14:paraId="44700BCB" w14:textId="77777777" w:rsidR="00650658" w:rsidRPr="00BF769C" w:rsidRDefault="00650658" w:rsidP="00650658">
      <w:pPr>
        <w:spacing w:after="0" w:line="240" w:lineRule="auto"/>
        <w:rPr>
          <w:rFonts w:ascii="Times New Roman" w:hAnsi="Times New Roman"/>
          <w:u w:val="single"/>
        </w:rPr>
      </w:pPr>
      <w:r w:rsidRPr="00BF769C">
        <w:rPr>
          <w:rFonts w:ascii="Times New Roman" w:hAnsi="Times New Roman"/>
          <w:iCs/>
          <w:u w:val="single"/>
        </w:rPr>
        <w:t>Nepageidaujamų reakcijų santrauka lentelėje</w:t>
      </w:r>
    </w:p>
    <w:p w14:paraId="1981414A"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 xml:space="preserve">Toliau pateiktoje lentelėje parodyti nepageidaujamo poveikio atvejai pagal </w:t>
      </w:r>
      <w:r w:rsidRPr="00BF769C">
        <w:rPr>
          <w:rFonts w:ascii="Times New Roman" w:hAnsi="Times New Roman"/>
          <w:i/>
        </w:rPr>
        <w:t>MedDRA</w:t>
      </w:r>
      <w:r w:rsidRPr="00BF769C">
        <w:rPr>
          <w:rFonts w:ascii="Times New Roman" w:hAnsi="Times New Roman"/>
        </w:rPr>
        <w:t xml:space="preserve"> organų sistemų klases. Dažnis nustatytas pagal klinikinių tyrimų rezultatus, neatsižvelgiant į jų priežastinį ryšį su Fludara gydymu. Retos nepageidaujamos reakcijos dažniausiai pastebėtos jau vaistiniam preparatui patekus į rinką.</w:t>
      </w:r>
    </w:p>
    <w:p w14:paraId="0EB285DC" w14:textId="77777777" w:rsidR="00650658" w:rsidRPr="00BF769C" w:rsidRDefault="00650658" w:rsidP="00650658">
      <w:pPr>
        <w:spacing w:after="0" w:line="240" w:lineRule="auto"/>
        <w:rPr>
          <w:rFonts w:ascii="Times New Roman" w:hAnsi="Times New Roman"/>
        </w:rPr>
      </w:pPr>
    </w:p>
    <w:tbl>
      <w:tblPr>
        <w:tblW w:w="5095"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2"/>
        <w:gridCol w:w="2070"/>
        <w:gridCol w:w="2070"/>
        <w:gridCol w:w="1753"/>
        <w:gridCol w:w="1590"/>
      </w:tblGrid>
      <w:tr w:rsidR="00650658" w:rsidRPr="00BF769C" w14:paraId="312E8513" w14:textId="77777777" w:rsidTr="005F558C">
        <w:trPr>
          <w:tblHeader/>
        </w:trPr>
        <w:tc>
          <w:tcPr>
            <w:tcW w:w="948" w:type="pct"/>
          </w:tcPr>
          <w:p w14:paraId="71C5F175" w14:textId="77777777" w:rsidR="00650658" w:rsidRPr="00BF769C" w:rsidRDefault="00650658" w:rsidP="00650658">
            <w:pPr>
              <w:spacing w:after="0" w:line="240" w:lineRule="auto"/>
              <w:rPr>
                <w:rFonts w:ascii="Times New Roman" w:hAnsi="Times New Roman"/>
                <w:b/>
                <w:bCs/>
              </w:rPr>
            </w:pPr>
            <w:r w:rsidRPr="00BF769C">
              <w:rPr>
                <w:rFonts w:ascii="Times New Roman" w:hAnsi="Times New Roman"/>
                <w:b/>
                <w:bCs/>
              </w:rPr>
              <w:t>Organų sistemų klasė</w:t>
            </w:r>
          </w:p>
          <w:p w14:paraId="51CCF99B" w14:textId="77777777" w:rsidR="00650658" w:rsidRPr="00BF769C" w:rsidRDefault="00650658" w:rsidP="00650658">
            <w:pPr>
              <w:spacing w:after="0" w:line="240" w:lineRule="auto"/>
              <w:rPr>
                <w:rFonts w:ascii="Times New Roman" w:hAnsi="Times New Roman"/>
                <w:b/>
                <w:bCs/>
              </w:rPr>
            </w:pPr>
            <w:r w:rsidRPr="00BF769C">
              <w:rPr>
                <w:rFonts w:ascii="Times New Roman" w:hAnsi="Times New Roman"/>
                <w:b/>
                <w:bCs/>
              </w:rPr>
              <w:t>MedDRA</w:t>
            </w:r>
          </w:p>
        </w:tc>
        <w:tc>
          <w:tcPr>
            <w:tcW w:w="1121" w:type="pct"/>
          </w:tcPr>
          <w:p w14:paraId="3F90A2EC" w14:textId="77777777" w:rsidR="00650658" w:rsidRPr="00BF769C" w:rsidRDefault="00650658" w:rsidP="00650658">
            <w:pPr>
              <w:keepNext/>
              <w:spacing w:after="0" w:line="240" w:lineRule="auto"/>
              <w:jc w:val="center"/>
              <w:outlineLvl w:val="0"/>
              <w:rPr>
                <w:rFonts w:ascii="Times New Roman" w:eastAsia="Times New Roman" w:hAnsi="Times New Roman"/>
                <w:b/>
                <w:lang w:eastAsia="lt-LT"/>
              </w:rPr>
            </w:pPr>
            <w:r w:rsidRPr="00BF769C">
              <w:rPr>
                <w:rFonts w:ascii="Times New Roman" w:eastAsia="Times New Roman" w:hAnsi="Times New Roman"/>
                <w:b/>
                <w:bCs/>
                <w:lang w:eastAsia="lt-LT"/>
              </w:rPr>
              <w:t>Labai dažnas (≥ 1/10)</w:t>
            </w:r>
            <w:r w:rsidRPr="00BF769C" w:rsidDel="004C0D2F">
              <w:rPr>
                <w:rFonts w:ascii="Times New Roman" w:eastAsia="Times New Roman" w:hAnsi="Times New Roman"/>
                <w:b/>
                <w:bCs/>
                <w:lang w:eastAsia="lt-LT"/>
              </w:rPr>
              <w:t xml:space="preserve"> </w:t>
            </w:r>
          </w:p>
        </w:tc>
        <w:tc>
          <w:tcPr>
            <w:tcW w:w="1121" w:type="pct"/>
          </w:tcPr>
          <w:p w14:paraId="2AC71BFD" w14:textId="77777777" w:rsidR="00650658" w:rsidRPr="00BF769C" w:rsidRDefault="00650658" w:rsidP="00650658">
            <w:pPr>
              <w:spacing w:after="0" w:line="240" w:lineRule="auto"/>
              <w:jc w:val="center"/>
              <w:rPr>
                <w:rFonts w:ascii="Times New Roman" w:eastAsia="Times New Roman" w:hAnsi="Times New Roman"/>
                <w:b/>
                <w:lang w:eastAsia="lt-LT"/>
              </w:rPr>
            </w:pPr>
            <w:r w:rsidRPr="00BF769C">
              <w:rPr>
                <w:rFonts w:ascii="Times New Roman" w:eastAsia="Times New Roman" w:hAnsi="Times New Roman"/>
                <w:b/>
                <w:lang w:eastAsia="lt-LT"/>
              </w:rPr>
              <w:t>Dažnas</w:t>
            </w:r>
          </w:p>
          <w:p w14:paraId="33899419" w14:textId="77777777" w:rsidR="00650658" w:rsidRPr="00BF769C" w:rsidRDefault="00650658" w:rsidP="00650658">
            <w:pPr>
              <w:spacing w:after="0" w:line="240" w:lineRule="auto"/>
              <w:jc w:val="center"/>
              <w:rPr>
                <w:rFonts w:ascii="Times New Roman" w:eastAsia="Times New Roman" w:hAnsi="Times New Roman"/>
                <w:b/>
                <w:lang w:eastAsia="lt-LT"/>
              </w:rPr>
            </w:pPr>
            <w:r w:rsidRPr="00BF769C">
              <w:rPr>
                <w:rFonts w:ascii="Times New Roman" w:eastAsia="Times New Roman" w:hAnsi="Times New Roman"/>
                <w:b/>
                <w:lang w:eastAsia="lt-LT"/>
              </w:rPr>
              <w:t>(nuo ≥ 1/100 iki &lt; 1/10)</w:t>
            </w:r>
          </w:p>
        </w:tc>
        <w:tc>
          <w:tcPr>
            <w:tcW w:w="949" w:type="pct"/>
          </w:tcPr>
          <w:p w14:paraId="40035F18" w14:textId="77777777" w:rsidR="00650658" w:rsidRPr="00BF769C" w:rsidRDefault="00650658" w:rsidP="00650658">
            <w:pPr>
              <w:spacing w:after="0" w:line="240" w:lineRule="auto"/>
              <w:jc w:val="center"/>
              <w:rPr>
                <w:rFonts w:ascii="Times New Roman" w:eastAsia="Times New Roman" w:hAnsi="Times New Roman"/>
                <w:b/>
              </w:rPr>
            </w:pPr>
            <w:r w:rsidRPr="00BF769C">
              <w:rPr>
                <w:rFonts w:ascii="Times New Roman" w:eastAsia="Times New Roman" w:hAnsi="Times New Roman"/>
                <w:b/>
              </w:rPr>
              <w:t>Nedažnas</w:t>
            </w:r>
          </w:p>
          <w:p w14:paraId="5C63F7A8" w14:textId="77777777" w:rsidR="00650658" w:rsidRPr="00BF769C" w:rsidRDefault="00650658" w:rsidP="00650658">
            <w:pPr>
              <w:spacing w:after="0" w:line="240" w:lineRule="auto"/>
              <w:jc w:val="center"/>
              <w:rPr>
                <w:rFonts w:ascii="Times New Roman" w:hAnsi="Times New Roman"/>
                <w:b/>
                <w:bCs/>
              </w:rPr>
            </w:pPr>
            <w:r w:rsidRPr="00BF769C">
              <w:rPr>
                <w:rFonts w:ascii="Times New Roman" w:eastAsia="Times New Roman" w:hAnsi="Times New Roman"/>
                <w:b/>
              </w:rPr>
              <w:t>(nuo ≥ 1/1 000 iki &lt; 1/100)</w:t>
            </w:r>
          </w:p>
        </w:tc>
        <w:tc>
          <w:tcPr>
            <w:tcW w:w="861" w:type="pct"/>
          </w:tcPr>
          <w:p w14:paraId="0220BD01" w14:textId="77777777" w:rsidR="00650658" w:rsidRPr="00BF769C" w:rsidRDefault="00650658" w:rsidP="00650658">
            <w:pPr>
              <w:spacing w:after="0" w:line="240" w:lineRule="auto"/>
              <w:jc w:val="center"/>
              <w:rPr>
                <w:rFonts w:ascii="Times New Roman" w:eastAsia="Times New Roman" w:hAnsi="Times New Roman"/>
                <w:b/>
              </w:rPr>
            </w:pPr>
            <w:r w:rsidRPr="00BF769C">
              <w:rPr>
                <w:rFonts w:ascii="Times New Roman" w:eastAsia="Times New Roman" w:hAnsi="Times New Roman"/>
                <w:b/>
              </w:rPr>
              <w:t>Retas</w:t>
            </w:r>
          </w:p>
          <w:p w14:paraId="3CFF8217" w14:textId="77777777" w:rsidR="00650658" w:rsidRPr="00BF769C" w:rsidRDefault="00650658" w:rsidP="00650658">
            <w:pPr>
              <w:spacing w:after="0" w:line="240" w:lineRule="auto"/>
              <w:jc w:val="center"/>
              <w:rPr>
                <w:rFonts w:ascii="Times New Roman" w:hAnsi="Times New Roman"/>
                <w:b/>
                <w:bCs/>
              </w:rPr>
            </w:pPr>
            <w:r w:rsidRPr="00BF769C">
              <w:rPr>
                <w:rFonts w:ascii="Times New Roman" w:eastAsia="Times New Roman" w:hAnsi="Times New Roman"/>
                <w:b/>
              </w:rPr>
              <w:t>(nuo ≥ 1/10 000 iki &lt; 1/1000)</w:t>
            </w:r>
          </w:p>
        </w:tc>
      </w:tr>
      <w:tr w:rsidR="00650658" w:rsidRPr="00BF769C" w14:paraId="72CBBD16" w14:textId="77777777" w:rsidTr="005F558C">
        <w:tc>
          <w:tcPr>
            <w:tcW w:w="948" w:type="pct"/>
          </w:tcPr>
          <w:p w14:paraId="60B3F6C7" w14:textId="77777777" w:rsidR="00650658" w:rsidRPr="00BF769C" w:rsidRDefault="00650658" w:rsidP="00650658">
            <w:pPr>
              <w:spacing w:after="0" w:line="240" w:lineRule="auto"/>
              <w:rPr>
                <w:rFonts w:ascii="Times New Roman" w:hAnsi="Times New Roman"/>
                <w:b/>
              </w:rPr>
            </w:pPr>
            <w:r w:rsidRPr="00BF769C">
              <w:rPr>
                <w:rFonts w:ascii="Times New Roman" w:hAnsi="Times New Roman"/>
                <w:b/>
              </w:rPr>
              <w:t>Infekcijos ir infestacijos</w:t>
            </w:r>
          </w:p>
        </w:tc>
        <w:tc>
          <w:tcPr>
            <w:tcW w:w="1121" w:type="pct"/>
          </w:tcPr>
          <w:p w14:paraId="730F1811"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 xml:space="preserve">Infekcijos ar oportunistinės infekcijos (latentinių virusų suaktyvėjimas, pvz., </w:t>
            </w:r>
            <w:r w:rsidRPr="00BF769C">
              <w:rPr>
                <w:rFonts w:ascii="Times New Roman" w:hAnsi="Times New Roman"/>
                <w:iCs/>
              </w:rPr>
              <w:t>p</w:t>
            </w:r>
            <w:r w:rsidRPr="00BF769C">
              <w:rPr>
                <w:rFonts w:ascii="Times New Roman" w:hAnsi="Times New Roman"/>
              </w:rPr>
              <w:t>rogresuojančioji daugiažidininė leukoencefalopatija,</w:t>
            </w:r>
            <w:r w:rsidRPr="00BF769C">
              <w:rPr>
                <w:rFonts w:ascii="Times New Roman" w:hAnsi="Times New Roman"/>
                <w:iCs/>
              </w:rPr>
              <w:t xml:space="preserve"> </w:t>
            </w:r>
            <w:r w:rsidRPr="00BF769C">
              <w:rPr>
                <w:rFonts w:ascii="Times New Roman" w:hAnsi="Times New Roman"/>
                <w:i/>
                <w:iCs/>
              </w:rPr>
              <w:t>Herpes zoster</w:t>
            </w:r>
            <w:r w:rsidRPr="00BF769C">
              <w:rPr>
                <w:rFonts w:ascii="Times New Roman" w:hAnsi="Times New Roman"/>
                <w:iCs/>
              </w:rPr>
              <w:t xml:space="preserve"> virusas, </w:t>
            </w:r>
            <w:r w:rsidRPr="00BF769C">
              <w:rPr>
                <w:rFonts w:ascii="Times New Roman" w:hAnsi="Times New Roman"/>
                <w:i/>
                <w:iCs/>
              </w:rPr>
              <w:t>Epstein-Barr</w:t>
            </w:r>
            <w:r w:rsidRPr="00BF769C">
              <w:rPr>
                <w:rFonts w:ascii="Times New Roman" w:hAnsi="Times New Roman"/>
                <w:iCs/>
              </w:rPr>
              <w:t xml:space="preserve"> virusas</w:t>
            </w:r>
            <w:r w:rsidRPr="00BF769C">
              <w:rPr>
                <w:rFonts w:ascii="Times New Roman" w:hAnsi="Times New Roman"/>
              </w:rPr>
              <w:t>), pneumonija</w:t>
            </w:r>
          </w:p>
        </w:tc>
        <w:tc>
          <w:tcPr>
            <w:tcW w:w="1121" w:type="pct"/>
          </w:tcPr>
          <w:p w14:paraId="251B33F9" w14:textId="77777777" w:rsidR="00650658" w:rsidRPr="00BF769C" w:rsidRDefault="00650658" w:rsidP="00650658">
            <w:pPr>
              <w:spacing w:after="0" w:line="240" w:lineRule="auto"/>
              <w:rPr>
                <w:rFonts w:ascii="Times New Roman" w:hAnsi="Times New Roman"/>
              </w:rPr>
            </w:pPr>
          </w:p>
        </w:tc>
        <w:tc>
          <w:tcPr>
            <w:tcW w:w="949" w:type="pct"/>
          </w:tcPr>
          <w:p w14:paraId="1FA58B3C" w14:textId="77777777" w:rsidR="00650658" w:rsidRPr="00BF769C" w:rsidRDefault="00650658" w:rsidP="00650658">
            <w:pPr>
              <w:spacing w:after="0" w:line="240" w:lineRule="auto"/>
              <w:rPr>
                <w:rFonts w:ascii="Times New Roman" w:hAnsi="Times New Roman"/>
              </w:rPr>
            </w:pPr>
          </w:p>
        </w:tc>
        <w:tc>
          <w:tcPr>
            <w:tcW w:w="861" w:type="pct"/>
          </w:tcPr>
          <w:p w14:paraId="2CDB43FB"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Limfoproliferacinis sutrikimas (susijęs su EBV)</w:t>
            </w:r>
          </w:p>
        </w:tc>
      </w:tr>
      <w:tr w:rsidR="00650658" w:rsidRPr="00BF769C" w14:paraId="4CABAF2B" w14:textId="77777777" w:rsidTr="005F558C">
        <w:tc>
          <w:tcPr>
            <w:tcW w:w="948" w:type="pct"/>
          </w:tcPr>
          <w:p w14:paraId="0D21EB15" w14:textId="77777777" w:rsidR="00650658" w:rsidRPr="00BF769C" w:rsidRDefault="00650658" w:rsidP="00650658">
            <w:pPr>
              <w:spacing w:after="0" w:line="240" w:lineRule="auto"/>
              <w:rPr>
                <w:rFonts w:ascii="Times New Roman" w:hAnsi="Times New Roman"/>
                <w:b/>
              </w:rPr>
            </w:pPr>
            <w:r w:rsidRPr="00BF769C">
              <w:rPr>
                <w:rFonts w:ascii="Times New Roman" w:hAnsi="Times New Roman"/>
                <w:b/>
              </w:rPr>
              <w:t>Gerybiniai, piktybiniai ir nepatikslinti</w:t>
            </w:r>
          </w:p>
          <w:p w14:paraId="6944424B" w14:textId="77777777" w:rsidR="00650658" w:rsidRPr="00BF769C" w:rsidRDefault="00650658" w:rsidP="00650658">
            <w:pPr>
              <w:spacing w:after="0" w:line="240" w:lineRule="auto"/>
              <w:rPr>
                <w:rFonts w:ascii="Times New Roman" w:hAnsi="Times New Roman"/>
                <w:b/>
              </w:rPr>
            </w:pPr>
            <w:r w:rsidRPr="00BF769C">
              <w:rPr>
                <w:rFonts w:ascii="Times New Roman" w:hAnsi="Times New Roman"/>
                <w:b/>
              </w:rPr>
              <w:t>navikai (tarp jų cistos ir polipai)</w:t>
            </w:r>
          </w:p>
        </w:tc>
        <w:tc>
          <w:tcPr>
            <w:tcW w:w="1121" w:type="pct"/>
          </w:tcPr>
          <w:p w14:paraId="7AB023E4" w14:textId="77777777" w:rsidR="00650658" w:rsidRPr="00BF769C" w:rsidRDefault="00650658" w:rsidP="00650658">
            <w:pPr>
              <w:spacing w:after="0" w:line="240" w:lineRule="auto"/>
              <w:rPr>
                <w:rFonts w:ascii="Times New Roman" w:hAnsi="Times New Roman"/>
              </w:rPr>
            </w:pPr>
          </w:p>
        </w:tc>
        <w:tc>
          <w:tcPr>
            <w:tcW w:w="1121" w:type="pct"/>
          </w:tcPr>
          <w:p w14:paraId="525DCA34"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Mielodisplazinis sindromas ir ūminė mieloleukemija (daugiausia susiję su gydymu alkilinančiais vaistiniais preparatais, topoizomerazės inhibitoriais arba švitinimu (iki gydymo Fludara, kartu su juo arba vėliau))</w:t>
            </w:r>
          </w:p>
        </w:tc>
        <w:tc>
          <w:tcPr>
            <w:tcW w:w="949" w:type="pct"/>
          </w:tcPr>
          <w:p w14:paraId="732307C7" w14:textId="77777777" w:rsidR="00650658" w:rsidRPr="00BF769C" w:rsidRDefault="00650658" w:rsidP="00650658">
            <w:pPr>
              <w:spacing w:after="0" w:line="240" w:lineRule="auto"/>
              <w:rPr>
                <w:rFonts w:ascii="Times New Roman" w:hAnsi="Times New Roman"/>
              </w:rPr>
            </w:pPr>
          </w:p>
        </w:tc>
        <w:tc>
          <w:tcPr>
            <w:tcW w:w="861" w:type="pct"/>
          </w:tcPr>
          <w:p w14:paraId="21EE43CC" w14:textId="77777777" w:rsidR="00650658" w:rsidRPr="00BF769C" w:rsidRDefault="00650658" w:rsidP="00650658">
            <w:pPr>
              <w:spacing w:after="0" w:line="240" w:lineRule="auto"/>
              <w:rPr>
                <w:rFonts w:ascii="Times New Roman" w:hAnsi="Times New Roman"/>
              </w:rPr>
            </w:pPr>
          </w:p>
        </w:tc>
      </w:tr>
      <w:tr w:rsidR="00650658" w:rsidRPr="00BF769C" w14:paraId="3923A967" w14:textId="77777777" w:rsidTr="005F558C">
        <w:tc>
          <w:tcPr>
            <w:tcW w:w="948" w:type="pct"/>
          </w:tcPr>
          <w:p w14:paraId="716BD817" w14:textId="77777777" w:rsidR="00650658" w:rsidRPr="00BF769C" w:rsidRDefault="00650658" w:rsidP="00650658">
            <w:pPr>
              <w:spacing w:after="0" w:line="240" w:lineRule="auto"/>
              <w:rPr>
                <w:rFonts w:ascii="Times New Roman" w:hAnsi="Times New Roman"/>
                <w:b/>
              </w:rPr>
            </w:pPr>
            <w:r w:rsidRPr="00BF769C">
              <w:rPr>
                <w:rFonts w:ascii="Times New Roman" w:hAnsi="Times New Roman"/>
                <w:b/>
              </w:rPr>
              <w:t>Kraujo ir limfinės sistemos sutrikimai</w:t>
            </w:r>
          </w:p>
        </w:tc>
        <w:tc>
          <w:tcPr>
            <w:tcW w:w="1121" w:type="pct"/>
          </w:tcPr>
          <w:p w14:paraId="514DD188"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Neutropenija, anemija, trombocitopenija</w:t>
            </w:r>
          </w:p>
        </w:tc>
        <w:tc>
          <w:tcPr>
            <w:tcW w:w="1121" w:type="pct"/>
          </w:tcPr>
          <w:p w14:paraId="316C2CE4"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Mielosupresija</w:t>
            </w:r>
          </w:p>
        </w:tc>
        <w:tc>
          <w:tcPr>
            <w:tcW w:w="949" w:type="pct"/>
          </w:tcPr>
          <w:p w14:paraId="1E03028B" w14:textId="77777777" w:rsidR="00650658" w:rsidRPr="00BF769C" w:rsidRDefault="00650658" w:rsidP="00650658">
            <w:pPr>
              <w:spacing w:after="0" w:line="240" w:lineRule="auto"/>
              <w:rPr>
                <w:rFonts w:ascii="Times New Roman" w:hAnsi="Times New Roman"/>
              </w:rPr>
            </w:pPr>
          </w:p>
        </w:tc>
        <w:tc>
          <w:tcPr>
            <w:tcW w:w="861" w:type="pct"/>
          </w:tcPr>
          <w:p w14:paraId="74854E8F" w14:textId="77777777" w:rsidR="00650658" w:rsidRPr="00BF769C" w:rsidRDefault="00650658" w:rsidP="00650658">
            <w:pPr>
              <w:spacing w:after="0" w:line="240" w:lineRule="auto"/>
              <w:rPr>
                <w:rFonts w:ascii="Times New Roman" w:hAnsi="Times New Roman"/>
              </w:rPr>
            </w:pPr>
          </w:p>
        </w:tc>
      </w:tr>
      <w:tr w:rsidR="00650658" w:rsidRPr="00BF769C" w14:paraId="2716D89E" w14:textId="77777777" w:rsidTr="005F558C">
        <w:tc>
          <w:tcPr>
            <w:tcW w:w="948" w:type="pct"/>
          </w:tcPr>
          <w:p w14:paraId="2826AC29" w14:textId="77777777" w:rsidR="00650658" w:rsidRPr="00BF769C" w:rsidRDefault="00650658" w:rsidP="00650658">
            <w:pPr>
              <w:spacing w:after="0" w:line="240" w:lineRule="auto"/>
              <w:rPr>
                <w:rFonts w:ascii="Times New Roman" w:hAnsi="Times New Roman"/>
                <w:b/>
              </w:rPr>
            </w:pPr>
            <w:r w:rsidRPr="00BF769C">
              <w:rPr>
                <w:rFonts w:ascii="Times New Roman" w:hAnsi="Times New Roman"/>
                <w:b/>
              </w:rPr>
              <w:t>Imuninės sistemos sutrikimai</w:t>
            </w:r>
          </w:p>
        </w:tc>
        <w:tc>
          <w:tcPr>
            <w:tcW w:w="1121" w:type="pct"/>
          </w:tcPr>
          <w:p w14:paraId="6EA76F44" w14:textId="77777777" w:rsidR="00650658" w:rsidRPr="00BF769C" w:rsidRDefault="00650658" w:rsidP="00650658">
            <w:pPr>
              <w:spacing w:after="0" w:line="240" w:lineRule="auto"/>
              <w:rPr>
                <w:rFonts w:ascii="Times New Roman" w:hAnsi="Times New Roman"/>
              </w:rPr>
            </w:pPr>
          </w:p>
        </w:tc>
        <w:tc>
          <w:tcPr>
            <w:tcW w:w="1121" w:type="pct"/>
          </w:tcPr>
          <w:p w14:paraId="286483C2" w14:textId="77777777" w:rsidR="00650658" w:rsidRPr="00BF769C" w:rsidRDefault="00650658" w:rsidP="00650658">
            <w:pPr>
              <w:spacing w:after="0" w:line="240" w:lineRule="auto"/>
              <w:rPr>
                <w:rFonts w:ascii="Times New Roman" w:hAnsi="Times New Roman"/>
              </w:rPr>
            </w:pPr>
          </w:p>
        </w:tc>
        <w:tc>
          <w:tcPr>
            <w:tcW w:w="949" w:type="pct"/>
          </w:tcPr>
          <w:p w14:paraId="331F6D4A"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 xml:space="preserve">Autoimuninis sutrikimas (įskaitant autoimuninę hemolizinę anemiją, </w:t>
            </w:r>
            <w:r w:rsidRPr="00BF769C">
              <w:rPr>
                <w:rFonts w:ascii="Times New Roman" w:hAnsi="Times New Roman"/>
                <w:i/>
              </w:rPr>
              <w:t>Evans</w:t>
            </w:r>
            <w:r w:rsidRPr="00BF769C">
              <w:rPr>
                <w:rFonts w:ascii="Times New Roman" w:hAnsi="Times New Roman"/>
              </w:rPr>
              <w:t xml:space="preserve"> sindromą, </w:t>
            </w:r>
            <w:r w:rsidRPr="00BF769C">
              <w:rPr>
                <w:rFonts w:ascii="Times New Roman" w:hAnsi="Times New Roman"/>
              </w:rPr>
              <w:lastRenderedPageBreak/>
              <w:t>trombocitopeninę purpurą, įgytą hemofiliją, pūslinę</w:t>
            </w:r>
            <w:r w:rsidRPr="00BF769C">
              <w:rPr>
                <w:rFonts w:ascii="Times New Roman" w:hAnsi="Times New Roman"/>
                <w:i/>
              </w:rPr>
              <w:t>)</w:t>
            </w:r>
            <w:r w:rsidRPr="00BF769C">
              <w:rPr>
                <w:rFonts w:ascii="Times New Roman" w:hAnsi="Times New Roman"/>
              </w:rPr>
              <w:t xml:space="preserve"> </w:t>
            </w:r>
          </w:p>
        </w:tc>
        <w:tc>
          <w:tcPr>
            <w:tcW w:w="861" w:type="pct"/>
          </w:tcPr>
          <w:p w14:paraId="57B0721E" w14:textId="77777777" w:rsidR="00650658" w:rsidRPr="00BF769C" w:rsidRDefault="00650658" w:rsidP="00650658">
            <w:pPr>
              <w:spacing w:after="0" w:line="240" w:lineRule="auto"/>
              <w:rPr>
                <w:rFonts w:ascii="Times New Roman" w:hAnsi="Times New Roman"/>
              </w:rPr>
            </w:pPr>
          </w:p>
        </w:tc>
      </w:tr>
      <w:tr w:rsidR="00650658" w:rsidRPr="00BF769C" w14:paraId="2721E0CF" w14:textId="77777777" w:rsidTr="005F558C">
        <w:tc>
          <w:tcPr>
            <w:tcW w:w="948" w:type="pct"/>
          </w:tcPr>
          <w:p w14:paraId="3280F892" w14:textId="77777777" w:rsidR="00650658" w:rsidRPr="00BF769C" w:rsidRDefault="00650658" w:rsidP="00650658">
            <w:pPr>
              <w:spacing w:after="0" w:line="240" w:lineRule="auto"/>
              <w:rPr>
                <w:rFonts w:ascii="Times New Roman" w:hAnsi="Times New Roman"/>
                <w:b/>
              </w:rPr>
            </w:pPr>
            <w:r w:rsidRPr="00BF769C">
              <w:rPr>
                <w:rFonts w:ascii="Times New Roman" w:hAnsi="Times New Roman"/>
                <w:b/>
              </w:rPr>
              <w:t>Metabolizmo ir mitybos sutrikimai</w:t>
            </w:r>
          </w:p>
        </w:tc>
        <w:tc>
          <w:tcPr>
            <w:tcW w:w="1121" w:type="pct"/>
          </w:tcPr>
          <w:p w14:paraId="18CCC458" w14:textId="77777777" w:rsidR="00650658" w:rsidRPr="00BF769C" w:rsidRDefault="00650658" w:rsidP="00650658">
            <w:pPr>
              <w:spacing w:after="0" w:line="240" w:lineRule="auto"/>
              <w:rPr>
                <w:rFonts w:ascii="Times New Roman" w:hAnsi="Times New Roman"/>
              </w:rPr>
            </w:pPr>
          </w:p>
        </w:tc>
        <w:tc>
          <w:tcPr>
            <w:tcW w:w="1121" w:type="pct"/>
          </w:tcPr>
          <w:p w14:paraId="02952C81"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Anoreksija</w:t>
            </w:r>
          </w:p>
        </w:tc>
        <w:tc>
          <w:tcPr>
            <w:tcW w:w="949" w:type="pct"/>
          </w:tcPr>
          <w:p w14:paraId="2FD8FDBF"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Naviko irimo sindromas (įskaitant inkstų nepakankamumą, metabolinę acidozę, hiperkaliemiją, hipokalcemiją, hiperurikemiją, hematuriją, uratinę kristaluriją, hiperfosfatemiją</w:t>
            </w:r>
          </w:p>
        </w:tc>
        <w:tc>
          <w:tcPr>
            <w:tcW w:w="861" w:type="pct"/>
          </w:tcPr>
          <w:p w14:paraId="328B5AA9" w14:textId="77777777" w:rsidR="00650658" w:rsidRPr="00BF769C" w:rsidRDefault="00650658" w:rsidP="00650658">
            <w:pPr>
              <w:spacing w:after="0" w:line="240" w:lineRule="auto"/>
              <w:rPr>
                <w:rFonts w:ascii="Times New Roman" w:hAnsi="Times New Roman"/>
              </w:rPr>
            </w:pPr>
          </w:p>
        </w:tc>
      </w:tr>
      <w:tr w:rsidR="00650658" w:rsidRPr="00BF769C" w14:paraId="66625859" w14:textId="77777777" w:rsidTr="005F558C">
        <w:tc>
          <w:tcPr>
            <w:tcW w:w="948" w:type="pct"/>
          </w:tcPr>
          <w:p w14:paraId="59BA2FC0" w14:textId="77777777" w:rsidR="00650658" w:rsidRPr="00BF769C" w:rsidRDefault="00650658" w:rsidP="00650658">
            <w:pPr>
              <w:spacing w:after="0" w:line="240" w:lineRule="auto"/>
              <w:rPr>
                <w:rFonts w:ascii="Times New Roman" w:hAnsi="Times New Roman"/>
                <w:b/>
              </w:rPr>
            </w:pPr>
            <w:r w:rsidRPr="00BF769C">
              <w:rPr>
                <w:rFonts w:ascii="Times New Roman" w:hAnsi="Times New Roman"/>
                <w:b/>
              </w:rPr>
              <w:t>Nervų sistemos sutrikimai</w:t>
            </w:r>
          </w:p>
        </w:tc>
        <w:tc>
          <w:tcPr>
            <w:tcW w:w="1121" w:type="pct"/>
          </w:tcPr>
          <w:p w14:paraId="56C6CEB0" w14:textId="77777777" w:rsidR="00650658" w:rsidRPr="00BF769C" w:rsidRDefault="00650658" w:rsidP="00650658">
            <w:pPr>
              <w:spacing w:after="0" w:line="240" w:lineRule="auto"/>
              <w:rPr>
                <w:rFonts w:ascii="Times New Roman" w:hAnsi="Times New Roman"/>
              </w:rPr>
            </w:pPr>
          </w:p>
        </w:tc>
        <w:tc>
          <w:tcPr>
            <w:tcW w:w="1121" w:type="pct"/>
          </w:tcPr>
          <w:p w14:paraId="23F40C08"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Periferinė neuropatija</w:t>
            </w:r>
          </w:p>
        </w:tc>
        <w:tc>
          <w:tcPr>
            <w:tcW w:w="949" w:type="pct"/>
          </w:tcPr>
          <w:p w14:paraId="647E5D6E"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Sumišimas</w:t>
            </w:r>
          </w:p>
        </w:tc>
        <w:tc>
          <w:tcPr>
            <w:tcW w:w="861" w:type="pct"/>
          </w:tcPr>
          <w:p w14:paraId="5ED32C96"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Koma, traukuliai, sujaudinimas</w:t>
            </w:r>
          </w:p>
        </w:tc>
      </w:tr>
      <w:tr w:rsidR="00650658" w:rsidRPr="00BF769C" w14:paraId="64CDAAF6" w14:textId="77777777" w:rsidTr="005F558C">
        <w:tc>
          <w:tcPr>
            <w:tcW w:w="948" w:type="pct"/>
          </w:tcPr>
          <w:p w14:paraId="65E430B6" w14:textId="77777777" w:rsidR="00650658" w:rsidRPr="00BF769C" w:rsidRDefault="00650658" w:rsidP="00650658">
            <w:pPr>
              <w:spacing w:after="0" w:line="240" w:lineRule="auto"/>
              <w:rPr>
                <w:rFonts w:ascii="Times New Roman" w:hAnsi="Times New Roman"/>
                <w:b/>
              </w:rPr>
            </w:pPr>
            <w:r w:rsidRPr="00BF769C">
              <w:rPr>
                <w:rFonts w:ascii="Times New Roman" w:hAnsi="Times New Roman"/>
                <w:b/>
              </w:rPr>
              <w:t>Akių sutrikimai</w:t>
            </w:r>
          </w:p>
        </w:tc>
        <w:tc>
          <w:tcPr>
            <w:tcW w:w="1121" w:type="pct"/>
          </w:tcPr>
          <w:p w14:paraId="7E2DA2E9" w14:textId="77777777" w:rsidR="00650658" w:rsidRPr="00BF769C" w:rsidRDefault="00650658" w:rsidP="00650658">
            <w:pPr>
              <w:spacing w:after="0" w:line="240" w:lineRule="auto"/>
              <w:rPr>
                <w:rFonts w:ascii="Times New Roman" w:hAnsi="Times New Roman"/>
              </w:rPr>
            </w:pPr>
          </w:p>
        </w:tc>
        <w:tc>
          <w:tcPr>
            <w:tcW w:w="1121" w:type="pct"/>
          </w:tcPr>
          <w:p w14:paraId="37CFBAF5"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Regėjimo sutrikimas</w:t>
            </w:r>
          </w:p>
        </w:tc>
        <w:tc>
          <w:tcPr>
            <w:tcW w:w="949" w:type="pct"/>
          </w:tcPr>
          <w:p w14:paraId="37441BA7" w14:textId="77777777" w:rsidR="00650658" w:rsidRPr="00BF769C" w:rsidRDefault="00650658" w:rsidP="00650658">
            <w:pPr>
              <w:spacing w:after="0" w:line="240" w:lineRule="auto"/>
              <w:rPr>
                <w:rFonts w:ascii="Times New Roman" w:hAnsi="Times New Roman"/>
              </w:rPr>
            </w:pPr>
          </w:p>
        </w:tc>
        <w:tc>
          <w:tcPr>
            <w:tcW w:w="861" w:type="pct"/>
          </w:tcPr>
          <w:p w14:paraId="4AE5968E"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 xml:space="preserve">Apakimas, regos nervo uždegimas, optinė neuropatija </w:t>
            </w:r>
          </w:p>
        </w:tc>
      </w:tr>
      <w:tr w:rsidR="00650658" w:rsidRPr="00BF769C" w14:paraId="543562C8" w14:textId="77777777" w:rsidTr="005F558C">
        <w:tc>
          <w:tcPr>
            <w:tcW w:w="948" w:type="pct"/>
          </w:tcPr>
          <w:p w14:paraId="4124965B" w14:textId="77777777" w:rsidR="00650658" w:rsidRPr="00BF769C" w:rsidRDefault="00650658" w:rsidP="00650658">
            <w:pPr>
              <w:spacing w:after="0" w:line="240" w:lineRule="auto"/>
              <w:rPr>
                <w:rFonts w:ascii="Times New Roman" w:hAnsi="Times New Roman"/>
                <w:b/>
              </w:rPr>
            </w:pPr>
            <w:r w:rsidRPr="00BF769C">
              <w:rPr>
                <w:rFonts w:ascii="Times New Roman" w:hAnsi="Times New Roman"/>
                <w:b/>
              </w:rPr>
              <w:t>Širdies sutrikimai</w:t>
            </w:r>
          </w:p>
        </w:tc>
        <w:tc>
          <w:tcPr>
            <w:tcW w:w="1121" w:type="pct"/>
          </w:tcPr>
          <w:p w14:paraId="33A8E59E" w14:textId="77777777" w:rsidR="00650658" w:rsidRPr="00BF769C" w:rsidRDefault="00650658" w:rsidP="00650658">
            <w:pPr>
              <w:spacing w:after="0" w:line="240" w:lineRule="auto"/>
              <w:rPr>
                <w:rFonts w:ascii="Times New Roman" w:hAnsi="Times New Roman"/>
              </w:rPr>
            </w:pPr>
          </w:p>
        </w:tc>
        <w:tc>
          <w:tcPr>
            <w:tcW w:w="1121" w:type="pct"/>
          </w:tcPr>
          <w:p w14:paraId="717DBFF4" w14:textId="77777777" w:rsidR="00650658" w:rsidRPr="00BF769C" w:rsidRDefault="00650658" w:rsidP="00650658">
            <w:pPr>
              <w:spacing w:after="0" w:line="240" w:lineRule="auto"/>
              <w:rPr>
                <w:rFonts w:ascii="Times New Roman" w:hAnsi="Times New Roman"/>
              </w:rPr>
            </w:pPr>
          </w:p>
        </w:tc>
        <w:tc>
          <w:tcPr>
            <w:tcW w:w="949" w:type="pct"/>
          </w:tcPr>
          <w:p w14:paraId="0039E084" w14:textId="77777777" w:rsidR="00650658" w:rsidRPr="00BF769C" w:rsidRDefault="00650658" w:rsidP="00650658">
            <w:pPr>
              <w:spacing w:after="0" w:line="240" w:lineRule="auto"/>
              <w:rPr>
                <w:rFonts w:ascii="Times New Roman" w:hAnsi="Times New Roman"/>
              </w:rPr>
            </w:pPr>
          </w:p>
        </w:tc>
        <w:tc>
          <w:tcPr>
            <w:tcW w:w="861" w:type="pct"/>
          </w:tcPr>
          <w:p w14:paraId="4766D895"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Širdies nepakankamumas, aritmija</w:t>
            </w:r>
          </w:p>
          <w:p w14:paraId="4F8FA18C"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 xml:space="preserve"> </w:t>
            </w:r>
          </w:p>
        </w:tc>
      </w:tr>
      <w:tr w:rsidR="00650658" w:rsidRPr="00BF769C" w14:paraId="6BE395F1" w14:textId="77777777" w:rsidTr="005F558C">
        <w:tc>
          <w:tcPr>
            <w:tcW w:w="948" w:type="pct"/>
            <w:tcBorders>
              <w:bottom w:val="single" w:sz="4" w:space="0" w:color="auto"/>
            </w:tcBorders>
          </w:tcPr>
          <w:p w14:paraId="1F1B7437" w14:textId="77777777" w:rsidR="00650658" w:rsidRPr="00BF769C" w:rsidRDefault="00650658" w:rsidP="00650658">
            <w:pPr>
              <w:spacing w:after="0" w:line="240" w:lineRule="auto"/>
              <w:rPr>
                <w:rFonts w:ascii="Times New Roman" w:hAnsi="Times New Roman"/>
                <w:b/>
              </w:rPr>
            </w:pPr>
            <w:r w:rsidRPr="00BF769C">
              <w:rPr>
                <w:rFonts w:ascii="Times New Roman" w:hAnsi="Times New Roman"/>
                <w:b/>
              </w:rPr>
              <w:t>Kvėpavimo sistemos, krūtinės ląstos ir tarpuplaučio sutrikimai</w:t>
            </w:r>
          </w:p>
        </w:tc>
        <w:tc>
          <w:tcPr>
            <w:tcW w:w="1121" w:type="pct"/>
            <w:tcBorders>
              <w:bottom w:val="single" w:sz="4" w:space="0" w:color="auto"/>
            </w:tcBorders>
          </w:tcPr>
          <w:p w14:paraId="7B46287C"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Kosulys</w:t>
            </w:r>
          </w:p>
        </w:tc>
        <w:tc>
          <w:tcPr>
            <w:tcW w:w="1121" w:type="pct"/>
          </w:tcPr>
          <w:p w14:paraId="4D8C1A54" w14:textId="77777777" w:rsidR="00650658" w:rsidRPr="00BF769C" w:rsidRDefault="00650658" w:rsidP="00650658">
            <w:pPr>
              <w:spacing w:after="0" w:line="240" w:lineRule="auto"/>
              <w:rPr>
                <w:rFonts w:ascii="Times New Roman" w:hAnsi="Times New Roman"/>
              </w:rPr>
            </w:pPr>
          </w:p>
        </w:tc>
        <w:tc>
          <w:tcPr>
            <w:tcW w:w="949" w:type="pct"/>
          </w:tcPr>
          <w:p w14:paraId="12DAD6F8"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Toksinis poveikis plaučiams (įskaitant plaučių fibrozę, pneumonitą, dusulį)</w:t>
            </w:r>
          </w:p>
        </w:tc>
        <w:tc>
          <w:tcPr>
            <w:tcW w:w="861" w:type="pct"/>
          </w:tcPr>
          <w:p w14:paraId="7075A263" w14:textId="77777777" w:rsidR="00650658" w:rsidRPr="00BF769C" w:rsidRDefault="00650658" w:rsidP="00650658">
            <w:pPr>
              <w:spacing w:after="0" w:line="240" w:lineRule="auto"/>
              <w:rPr>
                <w:rFonts w:ascii="Times New Roman" w:hAnsi="Times New Roman"/>
              </w:rPr>
            </w:pPr>
          </w:p>
        </w:tc>
      </w:tr>
      <w:tr w:rsidR="00650658" w:rsidRPr="00BF769C" w14:paraId="01CDE7CD" w14:textId="77777777" w:rsidTr="005F558C">
        <w:tc>
          <w:tcPr>
            <w:tcW w:w="948" w:type="pct"/>
            <w:tcBorders>
              <w:top w:val="single" w:sz="4" w:space="0" w:color="auto"/>
              <w:left w:val="single" w:sz="4" w:space="0" w:color="auto"/>
              <w:bottom w:val="single" w:sz="4" w:space="0" w:color="auto"/>
              <w:right w:val="single" w:sz="4" w:space="0" w:color="auto"/>
            </w:tcBorders>
          </w:tcPr>
          <w:p w14:paraId="14FC20A3" w14:textId="77777777" w:rsidR="00650658" w:rsidRPr="00BF769C" w:rsidRDefault="00650658" w:rsidP="00650658">
            <w:pPr>
              <w:spacing w:after="0" w:line="240" w:lineRule="auto"/>
              <w:rPr>
                <w:rFonts w:ascii="Times New Roman" w:hAnsi="Times New Roman"/>
                <w:b/>
              </w:rPr>
            </w:pPr>
            <w:r w:rsidRPr="00BF769C">
              <w:rPr>
                <w:rFonts w:ascii="Times New Roman" w:hAnsi="Times New Roman"/>
                <w:b/>
              </w:rPr>
              <w:t>Virškinimo trakto sutrikimai</w:t>
            </w:r>
          </w:p>
        </w:tc>
        <w:tc>
          <w:tcPr>
            <w:tcW w:w="1121" w:type="pct"/>
            <w:tcBorders>
              <w:top w:val="single" w:sz="4" w:space="0" w:color="auto"/>
              <w:left w:val="single" w:sz="4" w:space="0" w:color="auto"/>
              <w:bottom w:val="single" w:sz="4" w:space="0" w:color="auto"/>
            </w:tcBorders>
          </w:tcPr>
          <w:p w14:paraId="277CB7DA"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Vėmimas, viduriavimas, pykinimas</w:t>
            </w:r>
          </w:p>
          <w:p w14:paraId="76A5E73B" w14:textId="77777777" w:rsidR="00650658" w:rsidRPr="00BF769C" w:rsidRDefault="00650658" w:rsidP="00650658">
            <w:pPr>
              <w:spacing w:after="0" w:line="240" w:lineRule="auto"/>
              <w:rPr>
                <w:rFonts w:ascii="Times New Roman" w:hAnsi="Times New Roman"/>
              </w:rPr>
            </w:pPr>
          </w:p>
        </w:tc>
        <w:tc>
          <w:tcPr>
            <w:tcW w:w="1121" w:type="pct"/>
          </w:tcPr>
          <w:p w14:paraId="55A4B5BF"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Stomatitas</w:t>
            </w:r>
          </w:p>
        </w:tc>
        <w:tc>
          <w:tcPr>
            <w:tcW w:w="949" w:type="pct"/>
          </w:tcPr>
          <w:p w14:paraId="2ADD4F35"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Kraujavimas iš virškinimo trakto, nenormalūs kasos fermentų aktyvumo pokyčiai</w:t>
            </w:r>
          </w:p>
        </w:tc>
        <w:tc>
          <w:tcPr>
            <w:tcW w:w="861" w:type="pct"/>
          </w:tcPr>
          <w:p w14:paraId="07347089" w14:textId="77777777" w:rsidR="00650658" w:rsidRPr="00BF769C" w:rsidRDefault="00650658" w:rsidP="00650658">
            <w:pPr>
              <w:spacing w:after="0" w:line="240" w:lineRule="auto"/>
              <w:rPr>
                <w:rFonts w:ascii="Times New Roman" w:hAnsi="Times New Roman"/>
              </w:rPr>
            </w:pPr>
          </w:p>
        </w:tc>
      </w:tr>
      <w:tr w:rsidR="00650658" w:rsidRPr="00BF769C" w14:paraId="6A96E6ED" w14:textId="77777777" w:rsidTr="005F558C">
        <w:tc>
          <w:tcPr>
            <w:tcW w:w="948" w:type="pct"/>
            <w:tcBorders>
              <w:top w:val="single" w:sz="4" w:space="0" w:color="auto"/>
            </w:tcBorders>
          </w:tcPr>
          <w:p w14:paraId="53426782" w14:textId="77777777" w:rsidR="00650658" w:rsidRPr="00BF769C" w:rsidRDefault="00650658" w:rsidP="00650658">
            <w:pPr>
              <w:spacing w:after="0" w:line="240" w:lineRule="auto"/>
              <w:rPr>
                <w:rFonts w:ascii="Times New Roman" w:hAnsi="Times New Roman"/>
                <w:b/>
              </w:rPr>
            </w:pPr>
            <w:r w:rsidRPr="00BF769C">
              <w:rPr>
                <w:rFonts w:ascii="Times New Roman" w:hAnsi="Times New Roman"/>
                <w:b/>
              </w:rPr>
              <w:t>Kepenų, tulžies pūslės ir latakų sutrikimai</w:t>
            </w:r>
          </w:p>
        </w:tc>
        <w:tc>
          <w:tcPr>
            <w:tcW w:w="1121" w:type="pct"/>
            <w:tcBorders>
              <w:top w:val="single" w:sz="4" w:space="0" w:color="auto"/>
            </w:tcBorders>
          </w:tcPr>
          <w:p w14:paraId="3589BD5F" w14:textId="77777777" w:rsidR="00650658" w:rsidRPr="00BF769C" w:rsidRDefault="00650658" w:rsidP="00650658">
            <w:pPr>
              <w:spacing w:after="0" w:line="240" w:lineRule="auto"/>
              <w:rPr>
                <w:rFonts w:ascii="Times New Roman" w:hAnsi="Times New Roman"/>
              </w:rPr>
            </w:pPr>
          </w:p>
        </w:tc>
        <w:tc>
          <w:tcPr>
            <w:tcW w:w="1121" w:type="pct"/>
          </w:tcPr>
          <w:p w14:paraId="0032B983" w14:textId="77777777" w:rsidR="00650658" w:rsidRPr="00BF769C" w:rsidRDefault="00650658" w:rsidP="00650658">
            <w:pPr>
              <w:spacing w:after="0" w:line="240" w:lineRule="auto"/>
              <w:rPr>
                <w:rFonts w:ascii="Times New Roman" w:hAnsi="Times New Roman"/>
              </w:rPr>
            </w:pPr>
          </w:p>
        </w:tc>
        <w:tc>
          <w:tcPr>
            <w:tcW w:w="949" w:type="pct"/>
          </w:tcPr>
          <w:p w14:paraId="35037B75"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Nenormalūs kepenų fermentų aktyvumo pokyčiai</w:t>
            </w:r>
          </w:p>
        </w:tc>
        <w:tc>
          <w:tcPr>
            <w:tcW w:w="861" w:type="pct"/>
          </w:tcPr>
          <w:p w14:paraId="61A3F911" w14:textId="77777777" w:rsidR="00650658" w:rsidRPr="00BF769C" w:rsidRDefault="00650658" w:rsidP="00650658">
            <w:pPr>
              <w:spacing w:after="0" w:line="240" w:lineRule="auto"/>
              <w:rPr>
                <w:rFonts w:ascii="Times New Roman" w:hAnsi="Times New Roman"/>
              </w:rPr>
            </w:pPr>
          </w:p>
        </w:tc>
      </w:tr>
      <w:tr w:rsidR="00650658" w:rsidRPr="00BF769C" w14:paraId="01CC9BCC" w14:textId="77777777" w:rsidTr="005F558C">
        <w:tc>
          <w:tcPr>
            <w:tcW w:w="948" w:type="pct"/>
          </w:tcPr>
          <w:p w14:paraId="3A260590" w14:textId="77777777" w:rsidR="00650658" w:rsidRPr="00BF769C" w:rsidRDefault="00650658" w:rsidP="00650658">
            <w:pPr>
              <w:spacing w:after="0" w:line="240" w:lineRule="auto"/>
              <w:rPr>
                <w:rFonts w:ascii="Times New Roman" w:hAnsi="Times New Roman"/>
                <w:b/>
              </w:rPr>
            </w:pPr>
            <w:r w:rsidRPr="00BF769C">
              <w:rPr>
                <w:rFonts w:ascii="Times New Roman" w:hAnsi="Times New Roman"/>
                <w:b/>
              </w:rPr>
              <w:t>Odos ir poodinio audinio sutrikimai</w:t>
            </w:r>
          </w:p>
        </w:tc>
        <w:tc>
          <w:tcPr>
            <w:tcW w:w="1121" w:type="pct"/>
          </w:tcPr>
          <w:p w14:paraId="5FB03BA1" w14:textId="77777777" w:rsidR="00650658" w:rsidRPr="00BF769C" w:rsidRDefault="00650658" w:rsidP="00650658">
            <w:pPr>
              <w:spacing w:after="0" w:line="240" w:lineRule="auto"/>
              <w:rPr>
                <w:rFonts w:ascii="Times New Roman" w:hAnsi="Times New Roman"/>
              </w:rPr>
            </w:pPr>
          </w:p>
        </w:tc>
        <w:tc>
          <w:tcPr>
            <w:tcW w:w="1121" w:type="pct"/>
          </w:tcPr>
          <w:p w14:paraId="06EC72EC"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Išbėrimas</w:t>
            </w:r>
          </w:p>
        </w:tc>
        <w:tc>
          <w:tcPr>
            <w:tcW w:w="949" w:type="pct"/>
          </w:tcPr>
          <w:p w14:paraId="38017CA2" w14:textId="77777777" w:rsidR="00650658" w:rsidRPr="00BF769C" w:rsidRDefault="00650658" w:rsidP="00650658">
            <w:pPr>
              <w:spacing w:after="0" w:line="240" w:lineRule="auto"/>
              <w:rPr>
                <w:rFonts w:ascii="Times New Roman" w:hAnsi="Times New Roman"/>
              </w:rPr>
            </w:pPr>
          </w:p>
        </w:tc>
        <w:tc>
          <w:tcPr>
            <w:tcW w:w="861" w:type="pct"/>
          </w:tcPr>
          <w:p w14:paraId="2C1735D5"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Odos vėžys,</w:t>
            </w:r>
          </w:p>
          <w:p w14:paraId="11790433"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toksinė epidermio nekrolizė (</w:t>
            </w:r>
            <w:r w:rsidRPr="00BF769C">
              <w:rPr>
                <w:rFonts w:ascii="Times New Roman" w:hAnsi="Times New Roman"/>
                <w:i/>
              </w:rPr>
              <w:t>Lyell</w:t>
            </w:r>
            <w:r w:rsidRPr="00BF769C">
              <w:rPr>
                <w:rFonts w:ascii="Times New Roman" w:hAnsi="Times New Roman"/>
              </w:rPr>
              <w:t xml:space="preserve"> tipo), </w:t>
            </w:r>
            <w:r w:rsidRPr="00BF769C">
              <w:rPr>
                <w:rFonts w:ascii="Times New Roman" w:hAnsi="Times New Roman"/>
                <w:i/>
              </w:rPr>
              <w:t>Stevens-</w:t>
            </w:r>
            <w:r w:rsidRPr="00BF769C">
              <w:rPr>
                <w:rFonts w:ascii="Times New Roman" w:hAnsi="Times New Roman"/>
                <w:i/>
              </w:rPr>
              <w:lastRenderedPageBreak/>
              <w:t>Johnson</w:t>
            </w:r>
            <w:r w:rsidRPr="00BF769C">
              <w:rPr>
                <w:rFonts w:ascii="Times New Roman" w:hAnsi="Times New Roman"/>
              </w:rPr>
              <w:t xml:space="preserve"> sindromas </w:t>
            </w:r>
          </w:p>
          <w:p w14:paraId="6AA2C781"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 xml:space="preserve"> </w:t>
            </w:r>
          </w:p>
        </w:tc>
      </w:tr>
      <w:tr w:rsidR="00650658" w:rsidRPr="00BF769C" w14:paraId="23035378" w14:textId="77777777" w:rsidTr="005F558C">
        <w:tc>
          <w:tcPr>
            <w:tcW w:w="948" w:type="pct"/>
          </w:tcPr>
          <w:p w14:paraId="2181A539" w14:textId="77777777" w:rsidR="00650658" w:rsidRPr="00BF769C" w:rsidRDefault="00650658" w:rsidP="00650658">
            <w:pPr>
              <w:spacing w:after="0" w:line="240" w:lineRule="auto"/>
              <w:rPr>
                <w:rFonts w:ascii="Times New Roman" w:hAnsi="Times New Roman"/>
                <w:b/>
              </w:rPr>
            </w:pPr>
            <w:r w:rsidRPr="00BF769C">
              <w:rPr>
                <w:rFonts w:ascii="Times New Roman" w:hAnsi="Times New Roman"/>
                <w:b/>
              </w:rPr>
              <w:lastRenderedPageBreak/>
              <w:t>Bendrieji sutrikimai ir vartojimo vietos pažeidimai</w:t>
            </w:r>
          </w:p>
        </w:tc>
        <w:tc>
          <w:tcPr>
            <w:tcW w:w="1121" w:type="pct"/>
          </w:tcPr>
          <w:p w14:paraId="05AC3376"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 xml:space="preserve">Karščiavimas, nuovargis, silpnumas </w:t>
            </w:r>
          </w:p>
        </w:tc>
        <w:tc>
          <w:tcPr>
            <w:tcW w:w="1121" w:type="pct"/>
          </w:tcPr>
          <w:p w14:paraId="3A3EDF61"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Patinimas, mukozitas, šaltkrėtis, bendras negalavimas</w:t>
            </w:r>
          </w:p>
          <w:p w14:paraId="190C57D8" w14:textId="77777777" w:rsidR="00650658" w:rsidRPr="00BF769C" w:rsidRDefault="00650658" w:rsidP="00650658">
            <w:pPr>
              <w:spacing w:after="0" w:line="240" w:lineRule="auto"/>
              <w:rPr>
                <w:rFonts w:ascii="Times New Roman" w:hAnsi="Times New Roman"/>
              </w:rPr>
            </w:pPr>
          </w:p>
        </w:tc>
        <w:tc>
          <w:tcPr>
            <w:tcW w:w="949" w:type="pct"/>
          </w:tcPr>
          <w:p w14:paraId="0992B783" w14:textId="77777777" w:rsidR="00650658" w:rsidRPr="00BF769C" w:rsidRDefault="00650658" w:rsidP="00650658">
            <w:pPr>
              <w:spacing w:after="0" w:line="240" w:lineRule="auto"/>
              <w:rPr>
                <w:rFonts w:ascii="Times New Roman" w:hAnsi="Times New Roman"/>
              </w:rPr>
            </w:pPr>
          </w:p>
        </w:tc>
        <w:tc>
          <w:tcPr>
            <w:tcW w:w="861" w:type="pct"/>
          </w:tcPr>
          <w:p w14:paraId="5C96DF59" w14:textId="77777777" w:rsidR="00650658" w:rsidRPr="00BF769C" w:rsidRDefault="00650658" w:rsidP="00650658">
            <w:pPr>
              <w:spacing w:after="0" w:line="240" w:lineRule="auto"/>
              <w:rPr>
                <w:rFonts w:ascii="Times New Roman" w:hAnsi="Times New Roman"/>
              </w:rPr>
            </w:pPr>
          </w:p>
        </w:tc>
      </w:tr>
    </w:tbl>
    <w:p w14:paraId="51A5D8EA" w14:textId="77777777" w:rsidR="00650658" w:rsidRPr="00BF769C" w:rsidRDefault="00650658" w:rsidP="00650658">
      <w:pPr>
        <w:spacing w:after="0" w:line="240" w:lineRule="auto"/>
        <w:rPr>
          <w:rFonts w:ascii="Times New Roman" w:hAnsi="Times New Roman"/>
        </w:rPr>
      </w:pPr>
    </w:p>
    <w:p w14:paraId="627F7D4B"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Tam tikram nepageidaujamam poveikiui apibūdinti pateikiami tinkamiausi MedDRA terminai. Sinonimai ar susijusios būklės nėra pateikiamos, tačiau į jas taip pat reikia atsižvelgti. Nepageidaujamo poveikio terminai yra pateikti pagal 12.0 MedDRA versiją.</w:t>
      </w:r>
    </w:p>
    <w:p w14:paraId="4FF6A2DA" w14:textId="77777777" w:rsidR="00650658" w:rsidRPr="00BF769C" w:rsidRDefault="00650658" w:rsidP="00650658">
      <w:pPr>
        <w:spacing w:after="0" w:line="240" w:lineRule="auto"/>
        <w:rPr>
          <w:rFonts w:ascii="Times New Roman" w:hAnsi="Times New Roman"/>
        </w:rPr>
      </w:pPr>
    </w:p>
    <w:p w14:paraId="43D261A8"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Kiekvienoje dažnio grupėje nepageidaujamas poveikis pateikiamas mažėjančio sunkumo tvarka.</w:t>
      </w:r>
    </w:p>
    <w:p w14:paraId="78F94969" w14:textId="77777777" w:rsidR="00650658" w:rsidRPr="00BF769C" w:rsidRDefault="00650658" w:rsidP="00650658">
      <w:pPr>
        <w:spacing w:after="0" w:line="240" w:lineRule="auto"/>
        <w:rPr>
          <w:rFonts w:ascii="Times New Roman" w:hAnsi="Times New Roman"/>
        </w:rPr>
      </w:pPr>
    </w:p>
    <w:p w14:paraId="0E824A1E" w14:textId="77777777" w:rsidR="00650658" w:rsidRPr="00BF769C" w:rsidRDefault="00650658" w:rsidP="00650658">
      <w:pPr>
        <w:spacing w:after="0" w:line="240" w:lineRule="auto"/>
        <w:rPr>
          <w:rFonts w:ascii="Times New Roman" w:eastAsia="Times New Roman" w:hAnsi="Times New Roman"/>
          <w:snapToGrid w:val="0"/>
          <w:u w:val="single"/>
        </w:rPr>
      </w:pPr>
      <w:r w:rsidRPr="00BF769C">
        <w:rPr>
          <w:rFonts w:ascii="Times New Roman" w:eastAsia="Times New Roman" w:hAnsi="Times New Roman"/>
          <w:snapToGrid w:val="0"/>
          <w:u w:val="single"/>
        </w:rPr>
        <w:t>Po vaistinio preparato pateikimo į rinką pastebėtas nepageidaujamas poveikis, kurio dažnis nežinomas</w:t>
      </w:r>
    </w:p>
    <w:p w14:paraId="376215E0" w14:textId="77777777" w:rsidR="00650658" w:rsidRPr="00BF769C" w:rsidRDefault="00650658" w:rsidP="00650658">
      <w:pPr>
        <w:tabs>
          <w:tab w:val="left" w:pos="567"/>
        </w:tabs>
        <w:spacing w:after="0" w:line="240" w:lineRule="auto"/>
        <w:rPr>
          <w:rFonts w:ascii="Times New Roman" w:eastAsia="Times New Roman" w:hAnsi="Times New Roman"/>
          <w:snapToGrid w:val="0"/>
          <w:u w:val="single"/>
        </w:rPr>
      </w:pPr>
    </w:p>
    <w:p w14:paraId="48EDF5F6" w14:textId="77777777" w:rsidR="00650658" w:rsidRPr="00BF769C" w:rsidRDefault="00650658" w:rsidP="00650658">
      <w:pPr>
        <w:numPr>
          <w:ilvl w:val="0"/>
          <w:numId w:val="12"/>
        </w:numPr>
        <w:tabs>
          <w:tab w:val="left" w:pos="0"/>
        </w:tabs>
        <w:spacing w:after="0" w:line="240" w:lineRule="auto"/>
        <w:ind w:left="567" w:hanging="567"/>
        <w:rPr>
          <w:rFonts w:ascii="Times New Roman" w:eastAsia="Times New Roman" w:hAnsi="Times New Roman"/>
          <w:snapToGrid w:val="0"/>
        </w:rPr>
      </w:pPr>
      <w:r w:rsidRPr="00BF769C">
        <w:rPr>
          <w:rFonts w:ascii="Times New Roman" w:eastAsia="Times New Roman" w:hAnsi="Times New Roman"/>
          <w:snapToGrid w:val="0"/>
        </w:rPr>
        <w:t>Nervų sistemos sutrikimai</w:t>
      </w:r>
    </w:p>
    <w:p w14:paraId="6C01B20F" w14:textId="77777777" w:rsidR="00650658" w:rsidRPr="00BF769C" w:rsidRDefault="00650658" w:rsidP="00650658">
      <w:pPr>
        <w:numPr>
          <w:ilvl w:val="0"/>
          <w:numId w:val="13"/>
        </w:numPr>
        <w:spacing w:after="0" w:line="240" w:lineRule="auto"/>
        <w:ind w:left="709"/>
        <w:rPr>
          <w:rFonts w:ascii="Times New Roman" w:eastAsia="Times New Roman" w:hAnsi="Times New Roman"/>
          <w:snapToGrid w:val="0"/>
        </w:rPr>
      </w:pPr>
      <w:r w:rsidRPr="00BF769C">
        <w:rPr>
          <w:rFonts w:ascii="Times New Roman" w:eastAsia="Times New Roman" w:hAnsi="Times New Roman"/>
          <w:snapToGrid w:val="0"/>
        </w:rPr>
        <w:t>Kraujavimas į smegenis.</w:t>
      </w:r>
    </w:p>
    <w:p w14:paraId="1818E589" w14:textId="03A98EB8" w:rsidR="00650658" w:rsidRPr="00BF769C" w:rsidRDefault="00650658" w:rsidP="00650658">
      <w:pPr>
        <w:numPr>
          <w:ilvl w:val="0"/>
          <w:numId w:val="13"/>
        </w:numPr>
        <w:spacing w:after="0" w:line="240" w:lineRule="auto"/>
        <w:ind w:left="709"/>
        <w:rPr>
          <w:rFonts w:ascii="Times New Roman" w:eastAsia="Times New Roman" w:hAnsi="Times New Roman"/>
          <w:snapToGrid w:val="0"/>
        </w:rPr>
      </w:pPr>
      <w:r w:rsidRPr="00BF769C">
        <w:rPr>
          <w:rFonts w:ascii="Times New Roman" w:eastAsia="Times New Roman" w:hAnsi="Times New Roman"/>
          <w:snapToGrid w:val="0"/>
        </w:rPr>
        <w:t>Leukoencefalopatija (žr. 4.4</w:t>
      </w:r>
      <w:r w:rsidR="008E0D50" w:rsidRPr="00BF769C">
        <w:rPr>
          <w:rFonts w:ascii="Times New Roman" w:eastAsia="Times New Roman" w:hAnsi="Times New Roman"/>
          <w:snapToGrid w:val="0"/>
        </w:rPr>
        <w:t> </w:t>
      </w:r>
      <w:r w:rsidRPr="00BF769C">
        <w:rPr>
          <w:rFonts w:ascii="Times New Roman" w:eastAsia="Times New Roman" w:hAnsi="Times New Roman"/>
          <w:snapToGrid w:val="0"/>
        </w:rPr>
        <w:t>skyrių).</w:t>
      </w:r>
    </w:p>
    <w:p w14:paraId="0E2A6475" w14:textId="1AD4DF9F" w:rsidR="00650658" w:rsidRPr="00BF769C" w:rsidRDefault="00650658" w:rsidP="00650658">
      <w:pPr>
        <w:numPr>
          <w:ilvl w:val="0"/>
          <w:numId w:val="13"/>
        </w:numPr>
        <w:spacing w:after="0" w:line="240" w:lineRule="auto"/>
        <w:ind w:left="709"/>
        <w:rPr>
          <w:rFonts w:ascii="Times New Roman" w:eastAsia="Times New Roman" w:hAnsi="Times New Roman"/>
          <w:snapToGrid w:val="0"/>
        </w:rPr>
      </w:pPr>
      <w:r w:rsidRPr="00BF769C">
        <w:rPr>
          <w:rFonts w:ascii="Times New Roman" w:eastAsia="Times New Roman" w:hAnsi="Times New Roman"/>
          <w:snapToGrid w:val="0"/>
        </w:rPr>
        <w:t>Ūminė toksinė leukoencefalopatija (žr. 4.4</w:t>
      </w:r>
      <w:r w:rsidR="008E0D50" w:rsidRPr="00BF769C">
        <w:rPr>
          <w:rFonts w:ascii="Times New Roman" w:eastAsia="Times New Roman" w:hAnsi="Times New Roman"/>
          <w:snapToGrid w:val="0"/>
        </w:rPr>
        <w:t> </w:t>
      </w:r>
      <w:r w:rsidRPr="00BF769C">
        <w:rPr>
          <w:rFonts w:ascii="Times New Roman" w:eastAsia="Times New Roman" w:hAnsi="Times New Roman"/>
          <w:snapToGrid w:val="0"/>
        </w:rPr>
        <w:t>skyrių).</w:t>
      </w:r>
    </w:p>
    <w:p w14:paraId="0B5C8C03" w14:textId="739398C3" w:rsidR="00650658" w:rsidRPr="00BF769C" w:rsidRDefault="00650658" w:rsidP="00650658">
      <w:pPr>
        <w:numPr>
          <w:ilvl w:val="0"/>
          <w:numId w:val="13"/>
        </w:numPr>
        <w:spacing w:after="0" w:line="240" w:lineRule="auto"/>
        <w:ind w:left="709"/>
        <w:rPr>
          <w:rFonts w:ascii="Times New Roman" w:eastAsia="Times New Roman" w:hAnsi="Times New Roman"/>
          <w:snapToGrid w:val="0"/>
        </w:rPr>
      </w:pPr>
      <w:r w:rsidRPr="00BF769C">
        <w:rPr>
          <w:rFonts w:ascii="Times New Roman" w:eastAsia="Times New Roman" w:hAnsi="Times New Roman"/>
          <w:snapToGrid w:val="0"/>
        </w:rPr>
        <w:t>Laikinos užpakalinės leukoencefalopatijos sindromas (LULS) (žr. 4.4</w:t>
      </w:r>
      <w:r w:rsidR="008E0D50" w:rsidRPr="00BF769C">
        <w:rPr>
          <w:rFonts w:ascii="Times New Roman" w:eastAsia="Times New Roman" w:hAnsi="Times New Roman"/>
          <w:snapToGrid w:val="0"/>
        </w:rPr>
        <w:t> </w:t>
      </w:r>
      <w:r w:rsidRPr="00BF769C">
        <w:rPr>
          <w:rFonts w:ascii="Times New Roman" w:eastAsia="Times New Roman" w:hAnsi="Times New Roman"/>
          <w:snapToGrid w:val="0"/>
        </w:rPr>
        <w:t>skyrių).</w:t>
      </w:r>
    </w:p>
    <w:p w14:paraId="787408B5" w14:textId="77777777" w:rsidR="00650658" w:rsidRPr="00BF769C" w:rsidRDefault="00650658" w:rsidP="00650658">
      <w:pPr>
        <w:spacing w:after="0" w:line="240" w:lineRule="auto"/>
        <w:rPr>
          <w:rFonts w:ascii="Times New Roman" w:eastAsia="Times New Roman" w:hAnsi="Times New Roman"/>
          <w:snapToGrid w:val="0"/>
        </w:rPr>
      </w:pPr>
    </w:p>
    <w:p w14:paraId="167EFBBF" w14:textId="17CF4FB8" w:rsidR="00650658" w:rsidRPr="00BF769C" w:rsidRDefault="00650658" w:rsidP="00650658">
      <w:pPr>
        <w:numPr>
          <w:ilvl w:val="0"/>
          <w:numId w:val="14"/>
        </w:numPr>
        <w:spacing w:after="0" w:line="240" w:lineRule="auto"/>
        <w:ind w:left="567" w:hanging="567"/>
        <w:rPr>
          <w:rFonts w:ascii="Times New Roman" w:eastAsia="Times New Roman" w:hAnsi="Times New Roman"/>
          <w:snapToGrid w:val="0"/>
        </w:rPr>
      </w:pPr>
      <w:r w:rsidRPr="00BF769C">
        <w:rPr>
          <w:rFonts w:ascii="Times New Roman" w:eastAsia="Times New Roman" w:hAnsi="Times New Roman"/>
          <w:snapToGrid w:val="0"/>
        </w:rPr>
        <w:t xml:space="preserve">Kvėpavimo sistemos, krūtinės ląstos ir tarpuplaučio </w:t>
      </w:r>
      <w:r w:rsidR="006D35F0" w:rsidRPr="00BF769C">
        <w:rPr>
          <w:rFonts w:ascii="Times New Roman" w:eastAsia="Times New Roman" w:hAnsi="Times New Roman"/>
          <w:snapToGrid w:val="0"/>
        </w:rPr>
        <w:t>sutrikimai</w:t>
      </w:r>
    </w:p>
    <w:p w14:paraId="208C88C2" w14:textId="77777777" w:rsidR="00650658" w:rsidRPr="00BF769C" w:rsidRDefault="00650658" w:rsidP="00650658">
      <w:pPr>
        <w:numPr>
          <w:ilvl w:val="0"/>
          <w:numId w:val="16"/>
        </w:numPr>
        <w:spacing w:after="0" w:line="240" w:lineRule="auto"/>
        <w:ind w:left="709"/>
        <w:rPr>
          <w:rFonts w:ascii="Times New Roman" w:eastAsia="Times New Roman" w:hAnsi="Times New Roman"/>
          <w:snapToGrid w:val="0"/>
        </w:rPr>
      </w:pPr>
      <w:r w:rsidRPr="00BF769C">
        <w:rPr>
          <w:rFonts w:ascii="Times New Roman" w:eastAsia="Times New Roman" w:hAnsi="Times New Roman"/>
          <w:snapToGrid w:val="0"/>
        </w:rPr>
        <w:t>Kraujavimas į plaučius.</w:t>
      </w:r>
    </w:p>
    <w:p w14:paraId="4A67410F" w14:textId="77777777" w:rsidR="00650658" w:rsidRPr="00BF769C" w:rsidRDefault="00650658" w:rsidP="00650658">
      <w:pPr>
        <w:spacing w:after="0" w:line="240" w:lineRule="auto"/>
        <w:rPr>
          <w:rFonts w:ascii="Times New Roman" w:eastAsia="Times New Roman" w:hAnsi="Times New Roman"/>
          <w:snapToGrid w:val="0"/>
        </w:rPr>
      </w:pPr>
    </w:p>
    <w:p w14:paraId="7637BA55" w14:textId="77777777" w:rsidR="00650658" w:rsidRPr="00BF769C" w:rsidRDefault="00650658" w:rsidP="00650658">
      <w:pPr>
        <w:numPr>
          <w:ilvl w:val="0"/>
          <w:numId w:val="15"/>
        </w:numPr>
        <w:spacing w:after="0" w:line="240" w:lineRule="auto"/>
        <w:ind w:left="567" w:hanging="567"/>
        <w:rPr>
          <w:rFonts w:ascii="Times New Roman" w:eastAsia="Times New Roman" w:hAnsi="Times New Roman"/>
          <w:snapToGrid w:val="0"/>
        </w:rPr>
      </w:pPr>
      <w:r w:rsidRPr="00BF769C">
        <w:rPr>
          <w:rFonts w:ascii="Times New Roman" w:eastAsia="Times New Roman" w:hAnsi="Times New Roman"/>
          <w:snapToGrid w:val="0"/>
        </w:rPr>
        <w:t>Inkstų ir šlapimo takų sutrikimai</w:t>
      </w:r>
    </w:p>
    <w:p w14:paraId="52F43F92" w14:textId="77777777" w:rsidR="00650658" w:rsidRPr="00BF769C" w:rsidRDefault="00650658" w:rsidP="00650658">
      <w:pPr>
        <w:numPr>
          <w:ilvl w:val="0"/>
          <w:numId w:val="17"/>
        </w:numPr>
        <w:spacing w:after="0" w:line="240" w:lineRule="auto"/>
        <w:ind w:left="709"/>
        <w:rPr>
          <w:rFonts w:ascii="Times New Roman" w:eastAsia="Times New Roman" w:hAnsi="Times New Roman"/>
          <w:snapToGrid w:val="0"/>
        </w:rPr>
      </w:pPr>
      <w:r w:rsidRPr="00BF769C">
        <w:rPr>
          <w:rFonts w:ascii="Times New Roman" w:eastAsia="Times New Roman" w:hAnsi="Times New Roman"/>
          <w:snapToGrid w:val="0"/>
        </w:rPr>
        <w:t>Hemoraginis cistitas.</w:t>
      </w:r>
    </w:p>
    <w:p w14:paraId="7F37A511" w14:textId="77777777" w:rsidR="00650658" w:rsidRPr="00BF769C" w:rsidRDefault="00650658" w:rsidP="00650658">
      <w:pPr>
        <w:tabs>
          <w:tab w:val="left" w:pos="567"/>
        </w:tabs>
        <w:autoSpaceDE w:val="0"/>
        <w:autoSpaceDN w:val="0"/>
        <w:adjustRightInd w:val="0"/>
        <w:spacing w:after="0" w:line="260" w:lineRule="exact"/>
        <w:jc w:val="both"/>
        <w:rPr>
          <w:rFonts w:ascii="Times New Roman" w:eastAsia="Times New Roman" w:hAnsi="Times New Roman"/>
          <w:snapToGrid w:val="0"/>
          <w:u w:val="single"/>
        </w:rPr>
      </w:pPr>
    </w:p>
    <w:p w14:paraId="14C485FF" w14:textId="77777777" w:rsidR="00256EDE" w:rsidRPr="00BF769C" w:rsidRDefault="00256EDE" w:rsidP="007A1D8B">
      <w:pPr>
        <w:autoSpaceDE w:val="0"/>
        <w:autoSpaceDN w:val="0"/>
        <w:adjustRightInd w:val="0"/>
        <w:spacing w:after="0" w:line="240" w:lineRule="auto"/>
        <w:rPr>
          <w:rFonts w:ascii="Times New Roman" w:hAnsi="Times New Roman"/>
          <w:noProof/>
          <w:u w:val="single"/>
        </w:rPr>
      </w:pPr>
      <w:r w:rsidRPr="00BF769C">
        <w:rPr>
          <w:rFonts w:ascii="Times New Roman" w:hAnsi="Times New Roman"/>
          <w:noProof/>
          <w:u w:val="single"/>
        </w:rPr>
        <w:t>Pranešimas apie įtariamas nepageidaujamas reakcijas</w:t>
      </w:r>
    </w:p>
    <w:p w14:paraId="6331D66E" w14:textId="363E8CE5" w:rsidR="00F64167" w:rsidRPr="00F64167" w:rsidRDefault="00F64167" w:rsidP="007A1D8B">
      <w:pPr>
        <w:tabs>
          <w:tab w:val="left" w:pos="567"/>
        </w:tabs>
        <w:autoSpaceDE w:val="0"/>
        <w:autoSpaceDN w:val="0"/>
        <w:adjustRightInd w:val="0"/>
        <w:spacing w:after="0" w:line="260" w:lineRule="exact"/>
        <w:rPr>
          <w:rFonts w:ascii="Times New Roman" w:eastAsia="Times New Roman" w:hAnsi="Times New Roman"/>
          <w:noProof/>
          <w:snapToGrid w:val="0"/>
        </w:rPr>
      </w:pPr>
      <w:r w:rsidRPr="00F64167">
        <w:rPr>
          <w:rFonts w:ascii="Times New Roman" w:eastAsia="Times New Roman" w:hAnsi="Times New Roman"/>
          <w:noProof/>
          <w:snapToGrid w:val="0"/>
        </w:rPr>
        <w:t>Svarbu pranešti apie įtariamas nepageidaujamas reakcijas, pastebėtas po vaistinio preparato registracijos, nes tai leidžia nuolat stebėti vaistinio preparato naudos ir rizikos santykį.</w:t>
      </w:r>
      <w:r w:rsidRPr="00F64167">
        <w:rPr>
          <w:rFonts w:ascii="Times New Roman" w:eastAsia="Times New Roman" w:hAnsi="Times New Roman"/>
          <w:snapToGrid w:val="0"/>
        </w:rPr>
        <w:t xml:space="preserve"> </w:t>
      </w:r>
      <w:r w:rsidRPr="00F64167">
        <w:rPr>
          <w:rFonts w:ascii="Times New Roman" w:eastAsia="Times New Roman" w:hAnsi="Times New Roman"/>
          <w:noProof/>
          <w:snapToGrid w:val="0"/>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Pr="00F64167">
          <w:rPr>
            <w:rFonts w:ascii="Times New Roman" w:eastAsia="Times New Roman" w:hAnsi="Times New Roman"/>
            <w:noProof/>
            <w:snapToGrid w:val="0"/>
            <w:color w:val="0000FF"/>
            <w:u w:val="single"/>
          </w:rPr>
          <w:t>https://vapris.vvkt.lt/vvkt-web/public/nrvSpecialist</w:t>
        </w:r>
      </w:hyperlink>
      <w:r w:rsidRPr="00F64167">
        <w:rPr>
          <w:rFonts w:ascii="Times New Roman" w:eastAsia="Times New Roman" w:hAnsi="Times New Roman"/>
          <w:noProof/>
          <w:snapToGrid w:val="0"/>
        </w:rPr>
        <w:t xml:space="preserve"> arba užpildę Sveikatos priežiūros ar farmacijos specialisto pranešimo apie įtariamą nepageidaujamą reakciją (ĮNR) formą, kuri skelbiama </w:t>
      </w:r>
      <w:hyperlink r:id="rId12" w:history="1">
        <w:r w:rsidRPr="00F64167">
          <w:rPr>
            <w:rFonts w:ascii="Times New Roman" w:eastAsia="Times New Roman" w:hAnsi="Times New Roman"/>
            <w:noProof/>
            <w:snapToGrid w:val="0"/>
            <w:color w:val="0000FF"/>
            <w:u w:val="single"/>
          </w:rPr>
          <w:t>https://www.vvkt.lt/index.php?1399030386</w:t>
        </w:r>
      </w:hyperlink>
      <w:r w:rsidRPr="00F64167">
        <w:rPr>
          <w:rFonts w:ascii="Times New Roman" w:eastAsia="Times New Roman" w:hAnsi="Times New Roman"/>
          <w:noProof/>
          <w:snapToGrid w:val="0"/>
        </w:rPr>
        <w:t>, ir atsiųsti elektroniniu paštu (adresu NepageidaujamaR@vvkt.lt).</w:t>
      </w:r>
    </w:p>
    <w:p w14:paraId="2EB1EC34" w14:textId="77777777" w:rsidR="00650658" w:rsidRPr="00BF769C" w:rsidRDefault="00650658" w:rsidP="00650658">
      <w:pPr>
        <w:spacing w:after="0" w:line="240" w:lineRule="auto"/>
        <w:rPr>
          <w:rFonts w:ascii="Times New Roman" w:hAnsi="Times New Roman"/>
        </w:rPr>
      </w:pPr>
    </w:p>
    <w:p w14:paraId="7ABF5197" w14:textId="77777777" w:rsidR="00650658" w:rsidRPr="00BF769C" w:rsidRDefault="00650658" w:rsidP="00650658">
      <w:pPr>
        <w:keepNext/>
        <w:spacing w:after="0" w:line="240" w:lineRule="auto"/>
        <w:ind w:left="567" w:hanging="567"/>
        <w:outlineLvl w:val="2"/>
        <w:rPr>
          <w:rFonts w:ascii="Times New Roman" w:eastAsia="Times New Roman" w:hAnsi="Times New Roman"/>
          <w:b/>
          <w:lang w:eastAsia="lt-LT"/>
        </w:rPr>
      </w:pPr>
      <w:r w:rsidRPr="00BF769C">
        <w:rPr>
          <w:rFonts w:ascii="Times New Roman" w:eastAsia="Times New Roman" w:hAnsi="Times New Roman"/>
          <w:b/>
          <w:lang w:eastAsia="lt-LT"/>
        </w:rPr>
        <w:t>4.9</w:t>
      </w:r>
      <w:r w:rsidRPr="00BF769C">
        <w:rPr>
          <w:rFonts w:ascii="Times New Roman" w:eastAsia="Times New Roman" w:hAnsi="Times New Roman"/>
          <w:b/>
          <w:lang w:eastAsia="lt-LT"/>
        </w:rPr>
        <w:tab/>
        <w:t>Perdozavimas</w:t>
      </w:r>
    </w:p>
    <w:p w14:paraId="18AA11BB" w14:textId="77777777" w:rsidR="00650658" w:rsidRPr="00BF769C" w:rsidRDefault="00650658" w:rsidP="00650658">
      <w:pPr>
        <w:spacing w:after="0" w:line="240" w:lineRule="auto"/>
        <w:rPr>
          <w:rFonts w:ascii="Times New Roman" w:eastAsia="Times New Roman" w:hAnsi="Times New Roman"/>
          <w:lang w:eastAsia="lt-LT"/>
        </w:rPr>
      </w:pPr>
    </w:p>
    <w:p w14:paraId="4F7700C9" w14:textId="77777777" w:rsidR="00650658" w:rsidRPr="00BF769C" w:rsidRDefault="00650658" w:rsidP="00650658">
      <w:pPr>
        <w:spacing w:after="0" w:line="240" w:lineRule="auto"/>
        <w:jc w:val="both"/>
        <w:rPr>
          <w:rFonts w:ascii="Times New Roman" w:hAnsi="Times New Roman"/>
        </w:rPr>
      </w:pPr>
      <w:r w:rsidRPr="00BF769C">
        <w:rPr>
          <w:rFonts w:ascii="Times New Roman" w:hAnsi="Times New Roman"/>
        </w:rPr>
        <w:t>Didelės Fludara dozės susijusios su leukoencefalopatija, ūmine toksine leukoencefalopatija ar laikinu užpakalinės leukoencefalopatijos sindromu (RPLS). Galimi simptomai yra galvos skausmas, pykinimas ir vėmimas, traukuliai, regos sutrikimai (pvz., apakimas), jutimų sutrikimai ir židininė neurologinė pažaida. Be to, gali pasireikšti optinis neuritas, papilitas, sumišimas, somnolencija, ažitacija, paraparezė ar kvadriparezė, raumenų spastiškumas, šlapimo nelaikymas, negrįžtamas toksinis poveikis centrinei nervų sistemai, pasireiškiantis vėlesniu apakimu, koma ir mirtimi. Didelės dozės taip pat sukelia sunkią trombocitopeniją ir neutropeniją, nes slopina kaulų čiulpus.</w:t>
      </w:r>
    </w:p>
    <w:p w14:paraId="2365EE4C" w14:textId="77777777" w:rsidR="00650658" w:rsidRPr="00BF769C" w:rsidRDefault="00650658" w:rsidP="00650658">
      <w:pPr>
        <w:spacing w:after="0" w:line="240" w:lineRule="auto"/>
        <w:rPr>
          <w:rFonts w:ascii="Times New Roman" w:hAnsi="Times New Roman"/>
        </w:rPr>
      </w:pPr>
    </w:p>
    <w:p w14:paraId="187393D5"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Specifinio Fludara priešnuodžio kol kas nėra. Reikia nutraukti vartoti šį vaistinį preparatą ir taikyti palaikomąjį gydymą.</w:t>
      </w:r>
    </w:p>
    <w:p w14:paraId="24FB0B07" w14:textId="77777777" w:rsidR="00650658" w:rsidRPr="00BF769C" w:rsidRDefault="00650658" w:rsidP="00650658">
      <w:pPr>
        <w:spacing w:after="0" w:line="240" w:lineRule="auto"/>
        <w:rPr>
          <w:rFonts w:ascii="Times New Roman" w:eastAsia="Times New Roman" w:hAnsi="Times New Roman"/>
          <w:lang w:eastAsia="lt-LT"/>
        </w:rPr>
      </w:pPr>
    </w:p>
    <w:p w14:paraId="4DE2CB4E" w14:textId="77777777" w:rsidR="00650658" w:rsidRPr="00BF769C" w:rsidRDefault="00650658" w:rsidP="00650658">
      <w:pPr>
        <w:spacing w:after="0" w:line="240" w:lineRule="auto"/>
        <w:rPr>
          <w:rFonts w:ascii="Times New Roman" w:eastAsia="Times New Roman" w:hAnsi="Times New Roman"/>
          <w:lang w:eastAsia="lt-LT"/>
        </w:rPr>
      </w:pPr>
    </w:p>
    <w:p w14:paraId="109E5F48" w14:textId="77777777" w:rsidR="00650658" w:rsidRPr="00BF769C" w:rsidRDefault="00650658" w:rsidP="00650658">
      <w:pPr>
        <w:keepNext/>
        <w:spacing w:after="0" w:line="240" w:lineRule="auto"/>
        <w:ind w:left="567" w:hanging="567"/>
        <w:outlineLvl w:val="1"/>
        <w:rPr>
          <w:rFonts w:ascii="Times New Roman" w:eastAsia="Times New Roman" w:hAnsi="Times New Roman"/>
          <w:b/>
          <w:lang w:eastAsia="lt-LT"/>
        </w:rPr>
      </w:pPr>
      <w:r w:rsidRPr="00BF769C">
        <w:rPr>
          <w:rFonts w:ascii="Times New Roman" w:eastAsia="Times New Roman" w:hAnsi="Times New Roman"/>
          <w:b/>
          <w:lang w:eastAsia="lt-LT"/>
        </w:rPr>
        <w:t>5.</w:t>
      </w:r>
      <w:r w:rsidRPr="00BF769C">
        <w:rPr>
          <w:rFonts w:ascii="Times New Roman" w:eastAsia="Times New Roman" w:hAnsi="Times New Roman"/>
          <w:b/>
          <w:lang w:eastAsia="lt-LT"/>
        </w:rPr>
        <w:tab/>
        <w:t>FARMAKOLOGINĖS SAVYBĖS</w:t>
      </w:r>
    </w:p>
    <w:p w14:paraId="26BA0EDF" w14:textId="77777777" w:rsidR="00650658" w:rsidRPr="00BF769C" w:rsidRDefault="00650658" w:rsidP="00650658">
      <w:pPr>
        <w:spacing w:after="0" w:line="240" w:lineRule="auto"/>
        <w:rPr>
          <w:rFonts w:ascii="Times New Roman" w:eastAsia="Times New Roman" w:hAnsi="Times New Roman"/>
          <w:lang w:eastAsia="lt-LT"/>
        </w:rPr>
      </w:pPr>
    </w:p>
    <w:p w14:paraId="4AD93FF3" w14:textId="77777777" w:rsidR="00650658" w:rsidRPr="00BF769C" w:rsidRDefault="00650658" w:rsidP="00650658">
      <w:pPr>
        <w:keepNext/>
        <w:spacing w:after="0" w:line="240" w:lineRule="auto"/>
        <w:ind w:left="567" w:hanging="567"/>
        <w:outlineLvl w:val="2"/>
        <w:rPr>
          <w:rFonts w:ascii="Times New Roman" w:eastAsia="Times New Roman" w:hAnsi="Times New Roman"/>
          <w:b/>
          <w:lang w:eastAsia="lt-LT"/>
        </w:rPr>
      </w:pPr>
      <w:r w:rsidRPr="00BF769C">
        <w:rPr>
          <w:rFonts w:ascii="Times New Roman" w:eastAsia="Times New Roman" w:hAnsi="Times New Roman"/>
          <w:b/>
          <w:lang w:eastAsia="lt-LT"/>
        </w:rPr>
        <w:t>5.1</w:t>
      </w:r>
      <w:r w:rsidRPr="00BF769C">
        <w:rPr>
          <w:rFonts w:ascii="Times New Roman" w:eastAsia="Times New Roman" w:hAnsi="Times New Roman"/>
          <w:b/>
          <w:lang w:eastAsia="lt-LT"/>
        </w:rPr>
        <w:tab/>
        <w:t>Farmakodinaminės savybės</w:t>
      </w:r>
    </w:p>
    <w:p w14:paraId="0B773D4C" w14:textId="77777777" w:rsidR="00650658" w:rsidRPr="00BF769C" w:rsidRDefault="00650658" w:rsidP="00650658">
      <w:pPr>
        <w:spacing w:after="0" w:line="240" w:lineRule="auto"/>
        <w:rPr>
          <w:rFonts w:ascii="Times New Roman" w:eastAsia="Times New Roman" w:hAnsi="Times New Roman"/>
          <w:lang w:eastAsia="lt-LT"/>
        </w:rPr>
      </w:pPr>
    </w:p>
    <w:p w14:paraId="78775549" w14:textId="77777777" w:rsidR="00650658" w:rsidRPr="00BF769C" w:rsidRDefault="00650658" w:rsidP="00650658">
      <w:pPr>
        <w:spacing w:after="0" w:line="240" w:lineRule="auto"/>
        <w:rPr>
          <w:rFonts w:ascii="Times New Roman" w:eastAsia="Times New Roman" w:hAnsi="Times New Roman"/>
          <w:lang w:eastAsia="lt-LT"/>
        </w:rPr>
      </w:pPr>
      <w:r w:rsidRPr="00BF769C">
        <w:rPr>
          <w:rFonts w:ascii="Times New Roman" w:eastAsia="Times New Roman" w:hAnsi="Times New Roman"/>
          <w:lang w:eastAsia="lt-LT"/>
        </w:rPr>
        <w:t>Farmakoterapinė grupė – antinavikiniai vaistiniai preparatai ir imunomoduliatoriai, antimetabolitai, purino dariniai, ATC kodas – L01B B05.</w:t>
      </w:r>
    </w:p>
    <w:p w14:paraId="150FD911" w14:textId="77777777" w:rsidR="00650658" w:rsidRPr="00BF769C" w:rsidRDefault="00650658" w:rsidP="00650658">
      <w:pPr>
        <w:spacing w:after="0" w:line="240" w:lineRule="auto"/>
        <w:rPr>
          <w:rFonts w:ascii="Times New Roman" w:eastAsia="Times New Roman" w:hAnsi="Times New Roman"/>
          <w:lang w:eastAsia="lt-LT"/>
        </w:rPr>
      </w:pPr>
    </w:p>
    <w:p w14:paraId="1C072B48" w14:textId="77777777" w:rsidR="00650658" w:rsidRPr="00BF769C" w:rsidRDefault="00650658" w:rsidP="00650658">
      <w:pPr>
        <w:spacing w:after="0" w:line="240" w:lineRule="auto"/>
        <w:rPr>
          <w:rFonts w:ascii="Times New Roman" w:hAnsi="Times New Roman"/>
          <w:u w:val="single"/>
        </w:rPr>
      </w:pPr>
      <w:r w:rsidRPr="00BF769C">
        <w:rPr>
          <w:rFonts w:ascii="Times New Roman" w:hAnsi="Times New Roman"/>
          <w:u w:val="single"/>
        </w:rPr>
        <w:t xml:space="preserve">Veikimo mechanizmas </w:t>
      </w:r>
    </w:p>
    <w:p w14:paraId="5A143548"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Į Fludara sudėtį įeina fludarabino fosfatas; tai antivirusinio vaistinio preparato vidarabino, arba 9-</w:t>
      </w:r>
      <w:r w:rsidRPr="00BF769C">
        <w:rPr>
          <w:rFonts w:ascii="Times New Roman" w:hAnsi="Times New Roman"/>
        </w:rPr>
        <w:sym w:font="Symbol" w:char="F062"/>
      </w:r>
      <w:r w:rsidRPr="00BF769C">
        <w:rPr>
          <w:rFonts w:ascii="Times New Roman" w:hAnsi="Times New Roman"/>
        </w:rPr>
        <w:t xml:space="preserve">-D-arabinofuranoziladenino (ara-A), fluorintas nukleotido analogas. Jį palyginti sunkiai dezaminina adenozindeaminazė. </w:t>
      </w:r>
    </w:p>
    <w:p w14:paraId="544CF9F9" w14:textId="77777777" w:rsidR="00650658" w:rsidRPr="00BF769C" w:rsidRDefault="00650658" w:rsidP="00650658">
      <w:pPr>
        <w:spacing w:after="0" w:line="240" w:lineRule="auto"/>
        <w:rPr>
          <w:rFonts w:ascii="Times New Roman" w:hAnsi="Times New Roman"/>
        </w:rPr>
      </w:pPr>
    </w:p>
    <w:p w14:paraId="281EB819"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 xml:space="preserve">Fludarabino fosfatas greitai defosforilinamas ir virsta 2F-ara-A, o šis patenka į ląsteles, kur deoksicitidinkinazės fosforilinamas ir paverčiamas aktyviu trifosfatu 2F-ara-ATP. Nustatyta, kad šis metabolitas slopina ribonukleotidreduktazę, DNR polimerazes </w:t>
      </w:r>
      <w:r w:rsidRPr="00BF769C">
        <w:rPr>
          <w:rFonts w:ascii="Times New Roman" w:hAnsi="Times New Roman"/>
        </w:rPr>
        <w:sym w:font="Symbol" w:char="F061"/>
      </w:r>
      <w:r w:rsidRPr="00BF769C">
        <w:rPr>
          <w:rFonts w:ascii="Times New Roman" w:hAnsi="Times New Roman"/>
        </w:rPr>
        <w:t xml:space="preserve">, </w:t>
      </w:r>
      <w:r w:rsidRPr="00BF769C">
        <w:rPr>
          <w:rFonts w:ascii="Times New Roman" w:hAnsi="Times New Roman"/>
        </w:rPr>
        <w:sym w:font="Symbol" w:char="F064"/>
      </w:r>
      <w:r w:rsidRPr="00BF769C">
        <w:rPr>
          <w:rFonts w:ascii="Times New Roman" w:hAnsi="Times New Roman"/>
        </w:rPr>
        <w:t xml:space="preserve"> ir </w:t>
      </w:r>
      <w:r w:rsidRPr="00BF769C">
        <w:rPr>
          <w:rFonts w:ascii="Times New Roman" w:hAnsi="Times New Roman"/>
        </w:rPr>
        <w:sym w:font="Symbol" w:char="F065"/>
      </w:r>
      <w:r w:rsidRPr="00BF769C">
        <w:rPr>
          <w:rFonts w:ascii="Times New Roman" w:hAnsi="Times New Roman"/>
        </w:rPr>
        <w:t>, DNR primazę ir DNR ligazę, tokiu būdu trikdydamas DNR sintezę. Be to, iš dalies slopinama ir RNR polimerazė II, todėl sumažėja baltymų sintezė.</w:t>
      </w:r>
    </w:p>
    <w:p w14:paraId="3D896D7A" w14:textId="77777777" w:rsidR="00650658" w:rsidRPr="00BF769C" w:rsidRDefault="00650658" w:rsidP="00650658">
      <w:pPr>
        <w:spacing w:after="0" w:line="240" w:lineRule="auto"/>
        <w:rPr>
          <w:rFonts w:ascii="Times New Roman" w:hAnsi="Times New Roman"/>
        </w:rPr>
      </w:pPr>
    </w:p>
    <w:p w14:paraId="5C39A55B"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 xml:space="preserve">Nors kai kurie 2F-ara-ATP veikimo aspektai kol kas neaiškūs, manoma, kad ląstelių augimas slopinamas dėl poveikio DNR, RNR ir baltymų sintezei, o svarbiausias iš jų – DNR sintezės slopinimas. Be to, tyrimais </w:t>
      </w:r>
      <w:r w:rsidRPr="00BF769C">
        <w:rPr>
          <w:rFonts w:ascii="Times New Roman" w:hAnsi="Times New Roman"/>
          <w:i/>
        </w:rPr>
        <w:t>in vitro</w:t>
      </w:r>
      <w:r w:rsidRPr="00BF769C">
        <w:rPr>
          <w:rFonts w:ascii="Times New Roman" w:hAnsi="Times New Roman"/>
        </w:rPr>
        <w:t xml:space="preserve"> nustatyta, kad 2F-ara-A, veikdamas LLL limfocitus, sukelia intensyvią DNR fragmentaciją ir ląstelių žūtį, būdingą apoptozei.</w:t>
      </w:r>
    </w:p>
    <w:p w14:paraId="2A896B34" w14:textId="77777777" w:rsidR="00650658" w:rsidRPr="00BF769C" w:rsidRDefault="00650658" w:rsidP="00650658">
      <w:pPr>
        <w:spacing w:after="0" w:line="240" w:lineRule="auto"/>
        <w:rPr>
          <w:rFonts w:ascii="Times New Roman" w:eastAsia="Times New Roman" w:hAnsi="Times New Roman"/>
          <w:lang w:eastAsia="lt-LT"/>
        </w:rPr>
      </w:pPr>
    </w:p>
    <w:p w14:paraId="74E266E1" w14:textId="77777777" w:rsidR="00650658" w:rsidRPr="00BF769C" w:rsidRDefault="00650658" w:rsidP="00650658">
      <w:pPr>
        <w:spacing w:after="0" w:line="240" w:lineRule="auto"/>
        <w:rPr>
          <w:rFonts w:ascii="Times New Roman" w:eastAsia="Times New Roman" w:hAnsi="Times New Roman"/>
          <w:u w:val="single"/>
          <w:lang w:eastAsia="lt-LT"/>
        </w:rPr>
      </w:pPr>
      <w:r w:rsidRPr="00BF769C">
        <w:rPr>
          <w:rFonts w:ascii="Times New Roman" w:eastAsia="Times New Roman" w:hAnsi="Times New Roman"/>
          <w:u w:val="single"/>
          <w:lang w:eastAsia="lt-LT"/>
        </w:rPr>
        <w:t xml:space="preserve">Klinikinis veiksmingumas ir saugumas </w:t>
      </w:r>
    </w:p>
    <w:p w14:paraId="2C91C066" w14:textId="0594C1A2" w:rsidR="00650658" w:rsidRPr="00BF769C" w:rsidRDefault="00650658" w:rsidP="00650658">
      <w:pPr>
        <w:spacing w:after="0" w:line="240" w:lineRule="auto"/>
        <w:rPr>
          <w:rFonts w:ascii="Times New Roman" w:eastAsia="Times New Roman" w:hAnsi="Times New Roman"/>
          <w:lang w:eastAsia="lt-LT"/>
        </w:rPr>
      </w:pPr>
      <w:r w:rsidRPr="00BF769C">
        <w:rPr>
          <w:rFonts w:ascii="Times New Roman" w:eastAsia="Times New Roman" w:hAnsi="Times New Roman"/>
          <w:lang w:eastAsia="lt-LT"/>
        </w:rPr>
        <w:t xml:space="preserve">Atsitiktinės atrankos tyrimu, kuriame dalyvavo B arba C stadijos, pagal Binet, 208 LLL sergantys </w:t>
      </w:r>
      <w:r w:rsidR="009F045A" w:rsidRPr="00BF769C">
        <w:rPr>
          <w:rFonts w:ascii="Times New Roman" w:eastAsia="Times New Roman" w:hAnsi="Times New Roman"/>
          <w:lang w:eastAsia="lt-LT"/>
        </w:rPr>
        <w:t>pacientai</w:t>
      </w:r>
      <w:r w:rsidRPr="00BF769C">
        <w:rPr>
          <w:rFonts w:ascii="Times New Roman" w:eastAsia="Times New Roman" w:hAnsi="Times New Roman"/>
          <w:lang w:eastAsia="lt-LT"/>
        </w:rPr>
        <w:t xml:space="preserve">, gydyti Fludara vartojama į veną, ciklofosfamidu, adriamicinu ir prednizonu (CAP), atskleisti kiti 103 anksčiau gydytų </w:t>
      </w:r>
      <w:r w:rsidR="00A40397" w:rsidRPr="00BF769C">
        <w:rPr>
          <w:rFonts w:ascii="Times New Roman" w:eastAsia="Times New Roman" w:hAnsi="Times New Roman"/>
          <w:lang w:eastAsia="lt-LT"/>
        </w:rPr>
        <w:t>pacientų</w:t>
      </w:r>
      <w:r w:rsidRPr="00BF769C">
        <w:rPr>
          <w:rFonts w:ascii="Times New Roman" w:eastAsia="Times New Roman" w:hAnsi="Times New Roman"/>
          <w:lang w:eastAsia="lt-LT"/>
        </w:rPr>
        <w:t xml:space="preserve"> subgrupės rezultatai: bendras ir pilnas atsako greitis palyginus buvo aukštesnis su Fludara nei su CAP (atitinkamai 45 % vs. 26 % ir 23 %vs. 6 %); atsako trukmė ir bendras išgyvenamumas buvo panašus Fludara ir CAP. Per sąlygojamą 6 mėnesių gydymo laikotarpį buvo 9 mirties atvejai (su Fludara) vs. 4 (su CAP).</w:t>
      </w:r>
    </w:p>
    <w:p w14:paraId="6E8EC9DD" w14:textId="77777777" w:rsidR="00650658" w:rsidRPr="00BF769C" w:rsidRDefault="00650658" w:rsidP="00650658">
      <w:pPr>
        <w:spacing w:after="0" w:line="240" w:lineRule="auto"/>
        <w:rPr>
          <w:rFonts w:ascii="Times New Roman" w:eastAsia="Times New Roman" w:hAnsi="Times New Roman"/>
          <w:lang w:eastAsia="lt-LT"/>
        </w:rPr>
      </w:pPr>
    </w:p>
    <w:p w14:paraId="76E3280E" w14:textId="36D506D8" w:rsidR="00650658" w:rsidRPr="00BF769C" w:rsidRDefault="00650658" w:rsidP="00650658">
      <w:pPr>
        <w:spacing w:after="0" w:line="240" w:lineRule="auto"/>
        <w:rPr>
          <w:rFonts w:ascii="Times New Roman" w:eastAsia="Times New Roman" w:hAnsi="Times New Roman"/>
          <w:lang w:eastAsia="lt-LT"/>
        </w:rPr>
      </w:pPr>
      <w:r w:rsidRPr="00BF769C">
        <w:rPr>
          <w:rFonts w:ascii="Times New Roman" w:eastAsia="Times New Roman" w:hAnsi="Times New Roman"/>
          <w:lang w:eastAsia="lt-LT"/>
        </w:rPr>
        <w:t xml:space="preserve">Taigi anksčiau gydytų C stadijos pagal Binet </w:t>
      </w:r>
      <w:r w:rsidR="00A40397" w:rsidRPr="00BF769C">
        <w:rPr>
          <w:rFonts w:ascii="Times New Roman" w:eastAsia="Times New Roman" w:hAnsi="Times New Roman"/>
          <w:lang w:eastAsia="lt-LT"/>
        </w:rPr>
        <w:t>pacientų</w:t>
      </w:r>
      <w:r w:rsidRPr="00BF769C">
        <w:rPr>
          <w:rFonts w:ascii="Times New Roman" w:eastAsia="Times New Roman" w:hAnsi="Times New Roman"/>
          <w:lang w:eastAsia="lt-LT"/>
        </w:rPr>
        <w:t xml:space="preserve"> subgrupės analizė, naudojant vien tik 6 mėnesių nuo gydymo pradžios duomenis, parodė skirtumą tarp Fludara ir CAP išgyvenamumo kreivių CAP naudai.</w:t>
      </w:r>
    </w:p>
    <w:p w14:paraId="03849C32" w14:textId="77777777" w:rsidR="00650658" w:rsidRPr="00BF769C" w:rsidRDefault="00650658" w:rsidP="00650658">
      <w:pPr>
        <w:spacing w:after="0" w:line="240" w:lineRule="auto"/>
        <w:rPr>
          <w:rFonts w:ascii="Times New Roman" w:eastAsia="Times New Roman" w:hAnsi="Times New Roman"/>
          <w:lang w:eastAsia="lt-LT"/>
        </w:rPr>
      </w:pPr>
    </w:p>
    <w:p w14:paraId="1168EE6D" w14:textId="77777777" w:rsidR="00650658" w:rsidRPr="00BF769C" w:rsidRDefault="00650658" w:rsidP="00650658">
      <w:pPr>
        <w:keepNext/>
        <w:spacing w:after="0" w:line="240" w:lineRule="auto"/>
        <w:ind w:left="567" w:hanging="567"/>
        <w:outlineLvl w:val="2"/>
        <w:rPr>
          <w:rFonts w:ascii="Times New Roman" w:eastAsia="Times New Roman" w:hAnsi="Times New Roman"/>
          <w:b/>
          <w:lang w:eastAsia="lt-LT"/>
        </w:rPr>
      </w:pPr>
      <w:r w:rsidRPr="00BF769C">
        <w:rPr>
          <w:rFonts w:ascii="Times New Roman" w:eastAsia="Times New Roman" w:hAnsi="Times New Roman"/>
          <w:b/>
          <w:lang w:eastAsia="lt-LT"/>
        </w:rPr>
        <w:t>5.2</w:t>
      </w:r>
      <w:r w:rsidRPr="00BF769C">
        <w:rPr>
          <w:rFonts w:ascii="Times New Roman" w:eastAsia="Times New Roman" w:hAnsi="Times New Roman"/>
          <w:b/>
          <w:lang w:eastAsia="lt-LT"/>
        </w:rPr>
        <w:tab/>
        <w:t>Farmakokinetinės savybės</w:t>
      </w:r>
    </w:p>
    <w:p w14:paraId="018F9149" w14:textId="77777777" w:rsidR="00650658" w:rsidRPr="00BF769C" w:rsidRDefault="00650658" w:rsidP="00650658">
      <w:pPr>
        <w:spacing w:after="0" w:line="240" w:lineRule="auto"/>
        <w:rPr>
          <w:rFonts w:ascii="Times New Roman" w:eastAsia="Times New Roman" w:hAnsi="Times New Roman"/>
          <w:lang w:eastAsia="lt-LT"/>
        </w:rPr>
      </w:pPr>
    </w:p>
    <w:p w14:paraId="7BC54E25" w14:textId="77777777" w:rsidR="00650658" w:rsidRPr="00BF769C" w:rsidRDefault="00650658" w:rsidP="00650658">
      <w:pPr>
        <w:spacing w:after="0" w:line="240" w:lineRule="auto"/>
        <w:ind w:left="567" w:hanging="567"/>
        <w:jc w:val="both"/>
        <w:rPr>
          <w:rFonts w:ascii="Times New Roman" w:hAnsi="Times New Roman"/>
          <w:u w:val="single"/>
        </w:rPr>
      </w:pPr>
      <w:r w:rsidRPr="00BF769C">
        <w:rPr>
          <w:rFonts w:ascii="Times New Roman" w:hAnsi="Times New Roman"/>
          <w:u w:val="single"/>
        </w:rPr>
        <w:t>Fludarabino (2F-ara-A) farmakokinetika plazmoje ir šlapime</w:t>
      </w:r>
    </w:p>
    <w:p w14:paraId="5B53DD39" w14:textId="77777777" w:rsidR="00650658" w:rsidRPr="00BF769C" w:rsidRDefault="00650658" w:rsidP="00650658">
      <w:pPr>
        <w:spacing w:after="0" w:line="240" w:lineRule="auto"/>
        <w:rPr>
          <w:rFonts w:ascii="Times New Roman" w:eastAsia="Times New Roman" w:hAnsi="Times New Roman"/>
          <w:lang w:eastAsia="lt-LT"/>
        </w:rPr>
      </w:pPr>
    </w:p>
    <w:p w14:paraId="3B5ABBC8"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Fludarabino (2F-ara-A) farmakokinetika tirta po Fludara (fludarabino fosfato, arba 2F-ara-AMP)</w:t>
      </w:r>
      <w:r w:rsidRPr="00BF769C">
        <w:rPr>
          <w:rFonts w:ascii="Times New Roman" w:hAnsi="Times New Roman"/>
          <w:b/>
        </w:rPr>
        <w:t xml:space="preserve"> </w:t>
      </w:r>
      <w:r w:rsidRPr="00BF769C">
        <w:rPr>
          <w:rFonts w:ascii="Times New Roman" w:hAnsi="Times New Roman"/>
        </w:rPr>
        <w:t>greito sušvirkštimo boliusu, trumpos infuzijos ir ilgos infuzijos į veną, taip pat dozavimo geriant. Tiek LLL, tiek nedidelio laipsnio NHL sergančiųjų organizme 2F-ara-A farmakokinetika buvo panaši.</w:t>
      </w:r>
    </w:p>
    <w:p w14:paraId="22E2CCF6" w14:textId="77777777" w:rsidR="00650658" w:rsidRPr="00BF769C" w:rsidRDefault="00650658" w:rsidP="00650658">
      <w:pPr>
        <w:tabs>
          <w:tab w:val="left" w:pos="5880"/>
        </w:tabs>
        <w:spacing w:after="0" w:line="240" w:lineRule="auto"/>
        <w:rPr>
          <w:rFonts w:ascii="Times New Roman" w:hAnsi="Times New Roman"/>
        </w:rPr>
      </w:pPr>
    </w:p>
    <w:p w14:paraId="71DDC305" w14:textId="25745FA4" w:rsidR="00650658" w:rsidRPr="00BF769C" w:rsidRDefault="00650658" w:rsidP="00650658">
      <w:pPr>
        <w:spacing w:after="0" w:line="240" w:lineRule="auto"/>
        <w:rPr>
          <w:rFonts w:ascii="Times New Roman" w:hAnsi="Times New Roman"/>
        </w:rPr>
      </w:pPr>
      <w:r w:rsidRPr="00BF769C">
        <w:rPr>
          <w:rFonts w:ascii="Times New Roman" w:hAnsi="Times New Roman"/>
        </w:rPr>
        <w:t xml:space="preserve">Nenustatyta aiškios koreliacijos tarp 2F-ara-A farmakokinetikos ir vėžiu sergančių </w:t>
      </w:r>
      <w:r w:rsidR="00A40397" w:rsidRPr="00BF769C">
        <w:rPr>
          <w:rFonts w:ascii="Times New Roman" w:hAnsi="Times New Roman"/>
        </w:rPr>
        <w:t>pacientų</w:t>
      </w:r>
      <w:r w:rsidRPr="00BF769C">
        <w:rPr>
          <w:rFonts w:ascii="Times New Roman" w:hAnsi="Times New Roman"/>
        </w:rPr>
        <w:t xml:space="preserve"> gydymo efektyvumo. </w:t>
      </w:r>
    </w:p>
    <w:p w14:paraId="638F85DC" w14:textId="77777777" w:rsidR="00650658" w:rsidRPr="00BF769C" w:rsidRDefault="00650658" w:rsidP="00650658">
      <w:pPr>
        <w:spacing w:after="0" w:line="240" w:lineRule="auto"/>
        <w:rPr>
          <w:rFonts w:ascii="Times New Roman" w:hAnsi="Times New Roman"/>
        </w:rPr>
      </w:pPr>
    </w:p>
    <w:p w14:paraId="140F2A42"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Tačiau neutropenijos pasireiškimas ir hematokrito pokyčiai parodė, kad fludarabino fosfato slopinamasis poveikis kraujodarai priklauso nuo dozės.</w:t>
      </w:r>
    </w:p>
    <w:p w14:paraId="24D4D795" w14:textId="77777777" w:rsidR="00650658" w:rsidRPr="00BF769C" w:rsidRDefault="00650658" w:rsidP="00650658">
      <w:pPr>
        <w:spacing w:after="0" w:line="240" w:lineRule="auto"/>
        <w:rPr>
          <w:rFonts w:ascii="Times New Roman" w:eastAsia="Times New Roman" w:hAnsi="Times New Roman"/>
          <w:lang w:eastAsia="lt-LT"/>
        </w:rPr>
      </w:pPr>
    </w:p>
    <w:p w14:paraId="145F2C0C" w14:textId="77777777" w:rsidR="00650658" w:rsidRPr="00BF769C" w:rsidRDefault="00650658" w:rsidP="001007B7">
      <w:pPr>
        <w:keepNext/>
        <w:keepLines/>
        <w:spacing w:after="0" w:line="240" w:lineRule="auto"/>
        <w:ind w:left="567" w:hanging="567"/>
        <w:rPr>
          <w:rFonts w:ascii="Times New Roman" w:eastAsia="Times New Roman" w:hAnsi="Times New Roman"/>
          <w:i/>
          <w:lang w:eastAsia="lt-LT"/>
        </w:rPr>
      </w:pPr>
      <w:r w:rsidRPr="00BF769C">
        <w:rPr>
          <w:rFonts w:ascii="Times New Roman" w:eastAsia="Times New Roman" w:hAnsi="Times New Roman"/>
          <w:i/>
          <w:lang w:eastAsia="lt-LT"/>
        </w:rPr>
        <w:t>Pasiskirstymas ir biotransformacija</w:t>
      </w:r>
    </w:p>
    <w:p w14:paraId="222995B0" w14:textId="77777777" w:rsidR="00650658" w:rsidRPr="00BF769C" w:rsidRDefault="00650658" w:rsidP="001007B7">
      <w:pPr>
        <w:keepNext/>
        <w:keepLines/>
        <w:spacing w:after="0" w:line="240" w:lineRule="auto"/>
        <w:rPr>
          <w:rFonts w:ascii="Times New Roman" w:hAnsi="Times New Roman"/>
        </w:rPr>
      </w:pPr>
      <w:r w:rsidRPr="00BF769C">
        <w:rPr>
          <w:rFonts w:ascii="Times New Roman" w:hAnsi="Times New Roman"/>
        </w:rPr>
        <w:t xml:space="preserve">2F-ara-AMP yra vandenyje tirpus fludarabino (2F-ara-A) pirmtakas, kuris žmogaus organizme greitai ir intensyviai defosforilinamas, virsta nukleozidu 2F-ara-A. </w:t>
      </w:r>
    </w:p>
    <w:p w14:paraId="306045CC" w14:textId="7C85E1E1" w:rsidR="00650658" w:rsidRPr="00BF769C" w:rsidRDefault="00650658" w:rsidP="00650658">
      <w:pPr>
        <w:spacing w:after="0" w:line="240" w:lineRule="auto"/>
        <w:rPr>
          <w:rFonts w:ascii="Times New Roman" w:hAnsi="Times New Roman"/>
        </w:rPr>
      </w:pPr>
      <w:r w:rsidRPr="00BF769C">
        <w:rPr>
          <w:rFonts w:ascii="Times New Roman" w:hAnsi="Times New Roman"/>
        </w:rPr>
        <w:t>Po vienos 30 min. trukmės 25 mg/m</w:t>
      </w:r>
      <w:r w:rsidRPr="00BF769C">
        <w:rPr>
          <w:rFonts w:ascii="Times New Roman" w:hAnsi="Times New Roman"/>
          <w:vertAlign w:val="superscript"/>
        </w:rPr>
        <w:t>2</w:t>
      </w:r>
      <w:r w:rsidRPr="00BF769C">
        <w:rPr>
          <w:rFonts w:ascii="Times New Roman" w:hAnsi="Times New Roman"/>
        </w:rPr>
        <w:t xml:space="preserve"> 2F-ara-AMP infuzijos LLL sergantiems </w:t>
      </w:r>
      <w:r w:rsidR="00A40397" w:rsidRPr="00BF769C">
        <w:rPr>
          <w:rFonts w:ascii="Times New Roman" w:hAnsi="Times New Roman"/>
        </w:rPr>
        <w:t>pacientams</w:t>
      </w:r>
      <w:r w:rsidRPr="00BF769C">
        <w:rPr>
          <w:rFonts w:ascii="Times New Roman" w:hAnsi="Times New Roman"/>
        </w:rPr>
        <w:t xml:space="preserve"> didžiausia 2F-ara-A koncentracija plazmoje susidarė infuzijos pabaigoje ir vidutiniškai siekė 3,5–3,7 µM. Po penktosios dozės paaiškėjo, kad 2F-ara-A plazmoje šiek tiek kaupiasi, nes infuzijos pabaigoje didžiausioji vaistinio preparato koncentracija vidutiniškai siekė 4,4–4,8 µM. Per 5 dienų gydymo ciklą </w:t>
      </w:r>
      <w:r w:rsidRPr="00BF769C">
        <w:rPr>
          <w:rFonts w:ascii="Times New Roman" w:hAnsi="Times New Roman"/>
        </w:rPr>
        <w:lastRenderedPageBreak/>
        <w:t>2F-ara-A mažiausioji koncentracija plazmoje padidėjo maždaug dvigubai. 2F-ara-A kaupimosi po kelių gydymo ciklų nebūna. Vaistinio preparato koncentracija mažėja trimis fazėmis: pradinis pusinės eliminacijos periodas yra maždaug 5 min., tarpinis – 1–2 val., o galutinis – apie 20 valandų.</w:t>
      </w:r>
    </w:p>
    <w:p w14:paraId="78627A2C" w14:textId="77777777" w:rsidR="00650658" w:rsidRPr="00BF769C" w:rsidRDefault="00650658" w:rsidP="00650658">
      <w:pPr>
        <w:spacing w:after="0" w:line="240" w:lineRule="auto"/>
        <w:rPr>
          <w:rFonts w:ascii="Times New Roman" w:hAnsi="Times New Roman"/>
        </w:rPr>
      </w:pPr>
    </w:p>
    <w:p w14:paraId="74F5ECBB"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Lyginamuoju 2F-ara-A farmakokinetikos tyrimu nustatyta, kad vidutinis bendrasis plazmos klirensas yra 79 ml/min./m</w:t>
      </w:r>
      <w:r w:rsidRPr="00BF769C">
        <w:rPr>
          <w:rFonts w:ascii="Times New Roman" w:hAnsi="Times New Roman"/>
          <w:vertAlign w:val="superscript"/>
        </w:rPr>
        <w:t>2</w:t>
      </w:r>
      <w:r w:rsidRPr="00BF769C">
        <w:rPr>
          <w:rFonts w:ascii="Times New Roman" w:hAnsi="Times New Roman"/>
        </w:rPr>
        <w:t xml:space="preserve"> (2,2 ml/min./kg), o vidutinis pasiskirstymo tūris – 83 l/m</w:t>
      </w:r>
      <w:r w:rsidRPr="00BF769C">
        <w:rPr>
          <w:rFonts w:ascii="Times New Roman" w:hAnsi="Times New Roman"/>
          <w:vertAlign w:val="superscript"/>
        </w:rPr>
        <w:t>2</w:t>
      </w:r>
      <w:r w:rsidRPr="00BF769C">
        <w:rPr>
          <w:rFonts w:ascii="Times New Roman" w:hAnsi="Times New Roman"/>
        </w:rPr>
        <w:t xml:space="preserve"> (2,4 l/kg). Individualūs svyravimai dideli. 2F-ara-A koncentracija plazmoje ir plotas po koncentracijos kreive, didinant į veną leidžiamas ir geriamas fludarabino fosfato dozes, didėja linijiniu būdu, o pusinės eliminacijos periodai, plazmos klirensas ir pasiskirstymo tūris lieka pastovūs; tai rodo dozės linijiškumą.</w:t>
      </w:r>
    </w:p>
    <w:p w14:paraId="1987C0CA" w14:textId="77777777" w:rsidR="00650658" w:rsidRPr="00BF769C" w:rsidRDefault="00650658" w:rsidP="00650658">
      <w:pPr>
        <w:spacing w:after="0" w:line="240" w:lineRule="auto"/>
        <w:rPr>
          <w:rFonts w:ascii="Times New Roman" w:hAnsi="Times New Roman"/>
        </w:rPr>
      </w:pPr>
    </w:p>
    <w:p w14:paraId="07FBCCCB" w14:textId="13D70F6A" w:rsidR="00650658" w:rsidRPr="00BF769C" w:rsidRDefault="00650658" w:rsidP="00650658">
      <w:pPr>
        <w:spacing w:after="0" w:line="240" w:lineRule="auto"/>
        <w:rPr>
          <w:rFonts w:ascii="Times New Roman" w:hAnsi="Times New Roman"/>
        </w:rPr>
      </w:pPr>
      <w:r w:rsidRPr="00BF769C">
        <w:rPr>
          <w:rFonts w:ascii="Times New Roman" w:hAnsi="Times New Roman"/>
        </w:rPr>
        <w:t>Išgėrus fludarabino fosfato didžiausia 2F-ara-A koncentracija plazmoje susidaro po 1–2 valandų ir siekia maždaug 20–30 % tos koncentracijos, kuri susidaro po atitinkamos į veną suleistos dozės. Vidutinis bendrasis 2F-ara-A pasisavinimas tiek po vienos, tiek po kartotinių dozių svyruoja nuo 50 % iki 65 % ir esti panašus išgėrus tiek vaistinio preparato tirpalo, tiek greitai tirpstančių tablečių. Vartojant 2F-ara-AMP su maistu, šiek tiek padidėja (&lt;</w:t>
      </w:r>
      <w:r w:rsidR="00B67FD6" w:rsidRPr="00BF769C">
        <w:rPr>
          <w:rFonts w:ascii="Times New Roman" w:hAnsi="Times New Roman"/>
        </w:rPr>
        <w:t> </w:t>
      </w:r>
      <w:r w:rsidRPr="00BF769C">
        <w:rPr>
          <w:rFonts w:ascii="Times New Roman" w:hAnsi="Times New Roman"/>
        </w:rPr>
        <w:t>10 %) bendrasis pasisavinimas (AUC), šiek tiek sumažėja didžiausioji 2F-ara-A koncentracija plazmoje (C</w:t>
      </w:r>
      <w:r w:rsidRPr="00BF769C">
        <w:rPr>
          <w:rFonts w:ascii="Times New Roman" w:hAnsi="Times New Roman"/>
          <w:vertAlign w:val="subscript"/>
        </w:rPr>
        <w:t>max</w:t>
      </w:r>
      <w:r w:rsidRPr="00BF769C">
        <w:rPr>
          <w:rFonts w:ascii="Times New Roman" w:hAnsi="Times New Roman"/>
        </w:rPr>
        <w:t>) ir pailgėja šios koncentracijos susidarymo laikas; galutinis pusinės eliminacijos periodas nepakinta.</w:t>
      </w:r>
    </w:p>
    <w:p w14:paraId="61EC3F31" w14:textId="77777777" w:rsidR="00650658" w:rsidRPr="00BF769C" w:rsidRDefault="00650658" w:rsidP="00650658">
      <w:pPr>
        <w:spacing w:after="0" w:line="240" w:lineRule="auto"/>
        <w:rPr>
          <w:rFonts w:ascii="Times New Roman" w:hAnsi="Times New Roman"/>
        </w:rPr>
      </w:pPr>
    </w:p>
    <w:p w14:paraId="3F412486"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Neutropenijos atsiradimas ir hematokrito parodymų pasikeitimas parodė, kad fludarabino fosfato citotoksiškumas slopina hemopoezę priklausomai nuo dozės.</w:t>
      </w:r>
    </w:p>
    <w:p w14:paraId="41230DD5" w14:textId="77777777" w:rsidR="00650658" w:rsidRPr="00BF769C" w:rsidRDefault="00650658" w:rsidP="00650658">
      <w:pPr>
        <w:spacing w:after="0" w:line="240" w:lineRule="auto"/>
        <w:rPr>
          <w:rFonts w:ascii="Times New Roman" w:hAnsi="Times New Roman"/>
        </w:rPr>
      </w:pPr>
    </w:p>
    <w:p w14:paraId="78D68675" w14:textId="77777777" w:rsidR="00650658" w:rsidRPr="00BF769C" w:rsidRDefault="00650658" w:rsidP="00650658">
      <w:pPr>
        <w:tabs>
          <w:tab w:val="left" w:pos="567"/>
        </w:tabs>
        <w:spacing w:after="0" w:line="240" w:lineRule="auto"/>
        <w:rPr>
          <w:rFonts w:ascii="Times New Roman" w:hAnsi="Times New Roman"/>
          <w:i/>
        </w:rPr>
      </w:pPr>
      <w:r w:rsidRPr="00BF769C">
        <w:rPr>
          <w:rFonts w:ascii="Times New Roman" w:hAnsi="Times New Roman"/>
          <w:i/>
        </w:rPr>
        <w:t>Eliminacija</w:t>
      </w:r>
    </w:p>
    <w:p w14:paraId="58F12DCA"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2F-ara-A daugiausia pasišalina per inkstus. 40–60 % į veną suleistos dozės išsiskiria su šlapimu. Laboratorinių gyvūnų</w:t>
      </w:r>
      <w:r w:rsidRPr="00BF769C">
        <w:rPr>
          <w:rFonts w:ascii="Times New Roman" w:hAnsi="Times New Roman"/>
          <w:vertAlign w:val="superscript"/>
        </w:rPr>
        <w:t xml:space="preserve"> 3</w:t>
      </w:r>
      <w:r w:rsidRPr="00BF769C">
        <w:rPr>
          <w:rFonts w:ascii="Times New Roman" w:hAnsi="Times New Roman"/>
        </w:rPr>
        <w:t>H-2F-ara-ATP masės balanso tyrimu nustatyta, kad radionuklidu žymėta medžiaga visiškai pasišalina su šlapimu. Kito apykaitos produkto 2F-ara-hipoksantino, pagrindinio metabolito šuns organizme, žmogaus organizme susidaro nedaug.</w:t>
      </w:r>
    </w:p>
    <w:p w14:paraId="37767ED1" w14:textId="77777777" w:rsidR="00650658" w:rsidRPr="00BF769C" w:rsidRDefault="00650658" w:rsidP="00650658">
      <w:pPr>
        <w:tabs>
          <w:tab w:val="left" w:pos="567"/>
        </w:tabs>
        <w:spacing w:after="0" w:line="240" w:lineRule="auto"/>
        <w:rPr>
          <w:rFonts w:ascii="Times New Roman" w:hAnsi="Times New Roman"/>
        </w:rPr>
      </w:pPr>
    </w:p>
    <w:p w14:paraId="57EBE8FF" w14:textId="373763A2" w:rsidR="00650658" w:rsidRPr="00BF769C" w:rsidRDefault="00650658" w:rsidP="00650658">
      <w:pPr>
        <w:spacing w:after="0" w:line="240" w:lineRule="auto"/>
        <w:ind w:left="567" w:hanging="567"/>
        <w:rPr>
          <w:rFonts w:ascii="Times New Roman" w:eastAsia="Times New Roman" w:hAnsi="Times New Roman"/>
          <w:i/>
          <w:lang w:eastAsia="lt-LT"/>
        </w:rPr>
      </w:pPr>
      <w:r w:rsidRPr="00BF769C">
        <w:rPr>
          <w:rFonts w:ascii="Times New Roman" w:eastAsia="Times New Roman" w:hAnsi="Times New Roman"/>
          <w:i/>
          <w:lang w:eastAsia="lt-LT"/>
        </w:rPr>
        <w:t xml:space="preserve">Ypatumai </w:t>
      </w:r>
      <w:r w:rsidR="00A40397" w:rsidRPr="00BF769C">
        <w:rPr>
          <w:rFonts w:ascii="Times New Roman" w:eastAsia="Times New Roman" w:hAnsi="Times New Roman"/>
          <w:i/>
          <w:lang w:eastAsia="lt-LT"/>
        </w:rPr>
        <w:t>pacientų</w:t>
      </w:r>
      <w:r w:rsidRPr="00BF769C">
        <w:rPr>
          <w:rFonts w:ascii="Times New Roman" w:eastAsia="Times New Roman" w:hAnsi="Times New Roman"/>
          <w:i/>
          <w:lang w:eastAsia="lt-LT"/>
        </w:rPr>
        <w:t xml:space="preserve"> organizme</w:t>
      </w:r>
    </w:p>
    <w:p w14:paraId="10566D02" w14:textId="62F61118" w:rsidR="00650658" w:rsidRPr="00BF769C" w:rsidRDefault="00650658" w:rsidP="00650658">
      <w:pPr>
        <w:spacing w:after="0" w:line="240" w:lineRule="auto"/>
        <w:rPr>
          <w:rFonts w:ascii="Times New Roman" w:hAnsi="Times New Roman"/>
        </w:rPr>
      </w:pPr>
      <w:r w:rsidRPr="00BF769C">
        <w:rPr>
          <w:rFonts w:ascii="Times New Roman" w:hAnsi="Times New Roman"/>
        </w:rPr>
        <w:t xml:space="preserve">Nustatyta, kad </w:t>
      </w:r>
      <w:r w:rsidR="00A40397" w:rsidRPr="00BF769C">
        <w:rPr>
          <w:rFonts w:ascii="Times New Roman" w:hAnsi="Times New Roman"/>
        </w:rPr>
        <w:t>pacientams</w:t>
      </w:r>
      <w:r w:rsidRPr="00BF769C">
        <w:rPr>
          <w:rFonts w:ascii="Times New Roman" w:hAnsi="Times New Roman"/>
        </w:rPr>
        <w:t xml:space="preserve">, kurių inkstų funkcija sutrikusi, sumažėja bendrasis vaistinio preparato klirensas. Tai rodo, kad jiems reikia mažinti dozes. Žmogaus plazmos baltymų </w:t>
      </w:r>
      <w:r w:rsidRPr="00BF769C">
        <w:rPr>
          <w:rFonts w:ascii="Times New Roman" w:hAnsi="Times New Roman"/>
          <w:i/>
        </w:rPr>
        <w:t>in vitro</w:t>
      </w:r>
      <w:r w:rsidRPr="00BF769C">
        <w:rPr>
          <w:rFonts w:ascii="Times New Roman" w:hAnsi="Times New Roman"/>
        </w:rPr>
        <w:t xml:space="preserve"> tyrimais nustatyta, kad 2F-ara-A menkai jungiasi su baltymais.</w:t>
      </w:r>
    </w:p>
    <w:p w14:paraId="5EA0AE8E" w14:textId="77777777" w:rsidR="00650658" w:rsidRPr="00BF769C" w:rsidRDefault="00650658" w:rsidP="00650658">
      <w:pPr>
        <w:spacing w:after="0" w:line="240" w:lineRule="auto"/>
        <w:rPr>
          <w:rFonts w:ascii="Times New Roman" w:hAnsi="Times New Roman"/>
        </w:rPr>
      </w:pPr>
    </w:p>
    <w:p w14:paraId="55556CB4" w14:textId="77777777" w:rsidR="00650658" w:rsidRPr="00BF769C" w:rsidRDefault="00650658" w:rsidP="00650658">
      <w:pPr>
        <w:spacing w:after="0" w:line="240" w:lineRule="auto"/>
        <w:ind w:left="567" w:hanging="567"/>
        <w:rPr>
          <w:rFonts w:ascii="Times New Roman" w:hAnsi="Times New Roman"/>
          <w:i/>
        </w:rPr>
      </w:pPr>
      <w:r w:rsidRPr="00BF769C">
        <w:rPr>
          <w:rFonts w:ascii="Times New Roman" w:hAnsi="Times New Roman"/>
          <w:i/>
        </w:rPr>
        <w:t>Žindymas</w:t>
      </w:r>
    </w:p>
    <w:p w14:paraId="49381D8A" w14:textId="14FABE5B" w:rsidR="00650658" w:rsidRPr="00BF769C" w:rsidRDefault="00650658" w:rsidP="00650658">
      <w:pPr>
        <w:spacing w:after="0" w:line="240" w:lineRule="auto"/>
        <w:rPr>
          <w:rFonts w:ascii="Times New Roman" w:hAnsi="Times New Roman"/>
          <w:snapToGrid w:val="0"/>
        </w:rPr>
      </w:pPr>
      <w:r w:rsidRPr="00BF769C">
        <w:rPr>
          <w:rFonts w:ascii="Times New Roman" w:hAnsi="Times New Roman"/>
        </w:rPr>
        <w:t xml:space="preserve">Ikiklinikiniai tyrimų, švirkščiant žiurkėms į venas, duomenys rodo, kad Fludara ir (arba) jo metabolitai iš motinos kraujo patenka į pieną. Peri-/postnatalinio vystymosi </w:t>
      </w:r>
      <w:r w:rsidRPr="00BF769C">
        <w:rPr>
          <w:rFonts w:ascii="Times New Roman" w:hAnsi="Times New Roman"/>
          <w:snapToGrid w:val="0"/>
        </w:rPr>
        <w:t xml:space="preserve">toksiškumo tyrimuose fludarabino fosfatas buvo švirkščiamas žiurkėmis 1, 10 ir 40 mg/kg/per parą dozėmis vėlyvuoju nėštumo ir žindymo laikotarpiu. Didelės dozės grupės palikuonims buvo sumažėjęs kūno svorio augimas ir gyvybingumas, o 4 dieną po gimdymo – sulėtėjęs </w:t>
      </w:r>
      <w:r w:rsidRPr="00BF769C">
        <w:rPr>
          <w:rFonts w:ascii="Times New Roman" w:hAnsi="Times New Roman"/>
        </w:rPr>
        <w:t>griaučių brendimas</w:t>
      </w:r>
      <w:r w:rsidRPr="00BF769C">
        <w:rPr>
          <w:rFonts w:ascii="Times New Roman" w:hAnsi="Times New Roman"/>
          <w:snapToGrid w:val="0"/>
        </w:rPr>
        <w:t>. Tačiau, reikėtų atkreipti dėmesį į tai, jog į dozavimo laikotarpį įėjo ir priešgimdyminis vystymasis (žr.</w:t>
      </w:r>
      <w:r w:rsidRPr="00BF769C">
        <w:rPr>
          <w:rFonts w:ascii="Times New Roman" w:hAnsi="Times New Roman"/>
        </w:rPr>
        <w:t xml:space="preserve"> 4.6</w:t>
      </w:r>
      <w:r w:rsidR="008E0D50" w:rsidRPr="00BF769C">
        <w:rPr>
          <w:rFonts w:ascii="Times New Roman" w:hAnsi="Times New Roman"/>
        </w:rPr>
        <w:t> </w:t>
      </w:r>
      <w:r w:rsidRPr="00BF769C">
        <w:rPr>
          <w:rFonts w:ascii="Times New Roman" w:hAnsi="Times New Roman"/>
        </w:rPr>
        <w:t>skyrių).</w:t>
      </w:r>
      <w:r w:rsidRPr="00BF769C">
        <w:rPr>
          <w:rFonts w:ascii="Times New Roman" w:hAnsi="Times New Roman"/>
          <w:snapToGrid w:val="0"/>
        </w:rPr>
        <w:t xml:space="preserve"> </w:t>
      </w:r>
    </w:p>
    <w:p w14:paraId="08D22368" w14:textId="77777777" w:rsidR="00650658" w:rsidRPr="00BF769C" w:rsidRDefault="00650658" w:rsidP="00650658">
      <w:pPr>
        <w:spacing w:after="0" w:line="240" w:lineRule="auto"/>
        <w:rPr>
          <w:rFonts w:ascii="Times New Roman" w:hAnsi="Times New Roman"/>
        </w:rPr>
      </w:pPr>
    </w:p>
    <w:p w14:paraId="00A51252" w14:textId="77777777" w:rsidR="00650658" w:rsidRPr="001007B7" w:rsidRDefault="00650658" w:rsidP="00650658">
      <w:pPr>
        <w:spacing w:after="0" w:line="240" w:lineRule="auto"/>
        <w:ind w:left="567" w:hanging="567"/>
        <w:jc w:val="both"/>
        <w:rPr>
          <w:rFonts w:ascii="Times New Roman" w:hAnsi="Times New Roman"/>
          <w:i/>
        </w:rPr>
      </w:pPr>
      <w:r w:rsidRPr="001007B7">
        <w:rPr>
          <w:rFonts w:ascii="Times New Roman" w:hAnsi="Times New Roman"/>
          <w:i/>
        </w:rPr>
        <w:t>Fludarabino trifosfato farmakokinetika ląstelėse</w:t>
      </w:r>
    </w:p>
    <w:p w14:paraId="57BC767B" w14:textId="72656D77" w:rsidR="00650658" w:rsidRPr="00BF769C" w:rsidRDefault="00650658" w:rsidP="00650658">
      <w:pPr>
        <w:spacing w:after="0" w:line="240" w:lineRule="auto"/>
        <w:rPr>
          <w:rFonts w:ascii="Times New Roman" w:hAnsi="Times New Roman"/>
        </w:rPr>
      </w:pPr>
      <w:r w:rsidRPr="00BF769C">
        <w:rPr>
          <w:rFonts w:ascii="Times New Roman" w:hAnsi="Times New Roman"/>
        </w:rPr>
        <w:t xml:space="preserve">2F-ara-A aktyviai pernešamas į leukemines ląsteles, kuriose jis refosforilinamas į monofosfatą, paskui į difosfatą ir trifosfatą. Trifosfatas – 2F-ara-ATP – yra pagrindinis ląstelių metabolitas ir vienintelis žinomas citotoksiškai veikiantis apykaitos produktas. Didžiausioji 2F-ara-ATP koncentracija LLL sergančių </w:t>
      </w:r>
      <w:r w:rsidR="00A40397" w:rsidRPr="00BF769C">
        <w:rPr>
          <w:rFonts w:ascii="Times New Roman" w:hAnsi="Times New Roman"/>
        </w:rPr>
        <w:t>pacientų</w:t>
      </w:r>
      <w:r w:rsidRPr="00BF769C">
        <w:rPr>
          <w:rFonts w:ascii="Times New Roman" w:hAnsi="Times New Roman"/>
        </w:rPr>
        <w:t xml:space="preserve"> leukeminiuose limfocituose susidaro vidutiniškai po 4 valandų ir būna labai skirtinga; didžiausioji koncentracija vidutiniškai esti apie 20 µM. 2F-ara-ATP koncentracija leukeminėse ląstelėse visada būna gerokai didesnė negu didžiausioji 2F-ara-A koncentracija plazmoje; tai rodo, kad vaistinis preparatas kaupiasi veikimo vietoje. Inkubuojant </w:t>
      </w:r>
      <w:r w:rsidRPr="00BF769C">
        <w:rPr>
          <w:rFonts w:ascii="Times New Roman" w:hAnsi="Times New Roman"/>
          <w:i/>
        </w:rPr>
        <w:t>in vitro</w:t>
      </w:r>
      <w:r w:rsidRPr="00BF769C">
        <w:rPr>
          <w:rFonts w:ascii="Times New Roman" w:hAnsi="Times New Roman"/>
        </w:rPr>
        <w:t xml:space="preserve"> leukeminius limfocitus nustatyta, kad yra linijinė priklausomybė tarp 2F-ara-A ekspozicijos (2F-ara-A koncentracijos ir inkubavimo laiko sandaugos) ne ląstelėse ir 2F-ara-ATP padaugėjimo ląstelėse. 2F-ara-ATP šalinimosi iš ląstelių tyrimas parodė, kad vidutinis pusinės eliminacijos periodas svyruoja nuo 15 iki 23 valandų. </w:t>
      </w:r>
    </w:p>
    <w:p w14:paraId="741A2A58" w14:textId="77777777" w:rsidR="00650658" w:rsidRPr="00BF769C" w:rsidRDefault="00650658" w:rsidP="00650658">
      <w:pPr>
        <w:spacing w:after="0" w:line="240" w:lineRule="auto"/>
        <w:rPr>
          <w:rFonts w:ascii="Times New Roman" w:hAnsi="Times New Roman"/>
        </w:rPr>
      </w:pPr>
    </w:p>
    <w:p w14:paraId="2AD75939" w14:textId="38256837" w:rsidR="00650658" w:rsidRPr="00BF769C" w:rsidRDefault="00A40397" w:rsidP="00650658">
      <w:pPr>
        <w:spacing w:after="0" w:line="240" w:lineRule="auto"/>
        <w:rPr>
          <w:rFonts w:ascii="Times New Roman" w:hAnsi="Times New Roman"/>
        </w:rPr>
      </w:pPr>
      <w:r w:rsidRPr="00BF769C">
        <w:rPr>
          <w:rFonts w:ascii="Times New Roman" w:hAnsi="Times New Roman"/>
        </w:rPr>
        <w:t>Pacientams</w:t>
      </w:r>
      <w:r w:rsidR="00650658" w:rsidRPr="00BF769C">
        <w:rPr>
          <w:rFonts w:ascii="Times New Roman" w:hAnsi="Times New Roman"/>
        </w:rPr>
        <w:t>, segantiems vėžiu, nebuvo nustatyta aiškios koreliacijos tarp 2F-ara-A farmakokinetikos ir gydymo efektyvumo.</w:t>
      </w:r>
    </w:p>
    <w:p w14:paraId="22869EE0" w14:textId="77777777" w:rsidR="00650658" w:rsidRPr="00BF769C" w:rsidRDefault="00650658" w:rsidP="00650658">
      <w:pPr>
        <w:spacing w:after="0" w:line="240" w:lineRule="auto"/>
        <w:rPr>
          <w:rFonts w:ascii="Times New Roman" w:hAnsi="Times New Roman"/>
        </w:rPr>
      </w:pPr>
    </w:p>
    <w:p w14:paraId="2189AF93" w14:textId="77777777" w:rsidR="00650658" w:rsidRPr="00BF769C" w:rsidRDefault="00650658" w:rsidP="00650658">
      <w:pPr>
        <w:keepNext/>
        <w:spacing w:after="0" w:line="240" w:lineRule="auto"/>
        <w:ind w:left="567" w:hanging="567"/>
        <w:outlineLvl w:val="2"/>
        <w:rPr>
          <w:rFonts w:ascii="Times New Roman" w:eastAsia="Times New Roman" w:hAnsi="Times New Roman"/>
          <w:b/>
          <w:lang w:eastAsia="lt-LT"/>
        </w:rPr>
      </w:pPr>
      <w:r w:rsidRPr="00BF769C">
        <w:rPr>
          <w:rFonts w:ascii="Times New Roman" w:eastAsia="Times New Roman" w:hAnsi="Times New Roman"/>
          <w:b/>
          <w:lang w:eastAsia="lt-LT"/>
        </w:rPr>
        <w:lastRenderedPageBreak/>
        <w:t>5.3</w:t>
      </w:r>
      <w:r w:rsidRPr="00BF769C">
        <w:rPr>
          <w:rFonts w:ascii="Times New Roman" w:eastAsia="Times New Roman" w:hAnsi="Times New Roman"/>
          <w:b/>
          <w:lang w:eastAsia="lt-LT"/>
        </w:rPr>
        <w:tab/>
        <w:t>Ikiklinikinių saugumo tyrimų duomenys</w:t>
      </w:r>
    </w:p>
    <w:p w14:paraId="3A2156B8" w14:textId="77777777" w:rsidR="00650658" w:rsidRPr="00BF769C" w:rsidRDefault="00650658" w:rsidP="00650658">
      <w:pPr>
        <w:spacing w:after="0" w:line="240" w:lineRule="auto"/>
        <w:rPr>
          <w:rFonts w:ascii="Times New Roman" w:eastAsia="Times New Roman" w:hAnsi="Times New Roman"/>
          <w:lang w:eastAsia="lt-LT"/>
        </w:rPr>
      </w:pPr>
    </w:p>
    <w:p w14:paraId="2C08B327" w14:textId="77777777" w:rsidR="00650658" w:rsidRPr="00BF769C" w:rsidRDefault="00650658" w:rsidP="00650658">
      <w:pPr>
        <w:spacing w:after="0" w:line="240" w:lineRule="auto"/>
        <w:ind w:left="567" w:hanging="567"/>
        <w:rPr>
          <w:rFonts w:ascii="Times New Roman" w:eastAsia="Times New Roman" w:hAnsi="Times New Roman"/>
          <w:u w:val="single"/>
          <w:lang w:eastAsia="lt-LT"/>
        </w:rPr>
      </w:pPr>
      <w:r w:rsidRPr="00BF769C">
        <w:rPr>
          <w:rFonts w:ascii="Times New Roman" w:eastAsia="Times New Roman" w:hAnsi="Times New Roman"/>
          <w:u w:val="single"/>
          <w:lang w:eastAsia="lt-LT"/>
        </w:rPr>
        <w:t>Bendras toksiškumas</w:t>
      </w:r>
    </w:p>
    <w:p w14:paraId="64CD9EA1" w14:textId="5CBCE01A" w:rsidR="00650658" w:rsidRPr="00BF769C" w:rsidRDefault="00650658" w:rsidP="00650658">
      <w:pPr>
        <w:spacing w:after="0" w:line="240" w:lineRule="auto"/>
        <w:rPr>
          <w:rFonts w:ascii="Times New Roman" w:hAnsi="Times New Roman"/>
        </w:rPr>
      </w:pPr>
      <w:r w:rsidRPr="00BF769C">
        <w:rPr>
          <w:rFonts w:ascii="Times New Roman" w:hAnsi="Times New Roman"/>
        </w:rPr>
        <w:t>Ūminio toksiškumo tyrimais nustatyta, kad vienkartinės fludarabino fosfato dozės sukelia sunkius intoksikacijos simptomus ar mirtį, kai jos maždaug dviem laipsniais didesnės už gydomąsias. Kaip ir buvo galima tikėtis iš citotoksinio junginio, buvo pažeisti kaulų čiulpai, limfiniai organai, virškinimo trakto gleivinė, inkstai ir vyrų lytinės liaukos. Sunkių šalutinių reiškinių sukėlė dozės, artimesnės gydomosioms dozėms (faktorius 3</w:t>
      </w:r>
      <w:r w:rsidR="0002008D" w:rsidRPr="00BF769C">
        <w:rPr>
          <w:rFonts w:ascii="Times New Roman" w:eastAsia="Times New Roman" w:hAnsi="Times New Roman"/>
          <w:lang w:eastAsia="lt-LT"/>
        </w:rPr>
        <w:t>–</w:t>
      </w:r>
      <w:r w:rsidRPr="00BF769C">
        <w:rPr>
          <w:rFonts w:ascii="Times New Roman" w:hAnsi="Times New Roman"/>
        </w:rPr>
        <w:t>4); pasireiškė sunkus, kartais mirtinas neurotoksinis poveikis (žr. 4.9</w:t>
      </w:r>
      <w:r w:rsidR="008E0D50" w:rsidRPr="00BF769C">
        <w:rPr>
          <w:rFonts w:ascii="Times New Roman" w:hAnsi="Times New Roman"/>
        </w:rPr>
        <w:t> </w:t>
      </w:r>
      <w:r w:rsidRPr="00BF769C">
        <w:rPr>
          <w:rFonts w:ascii="Times New Roman" w:hAnsi="Times New Roman"/>
        </w:rPr>
        <w:t>skyrių).</w:t>
      </w:r>
    </w:p>
    <w:p w14:paraId="3F4B80EC" w14:textId="77777777" w:rsidR="00650658" w:rsidRPr="00BF769C" w:rsidRDefault="00650658" w:rsidP="00650658">
      <w:pPr>
        <w:spacing w:after="0" w:line="240" w:lineRule="auto"/>
        <w:ind w:left="567" w:hanging="567"/>
        <w:rPr>
          <w:rFonts w:ascii="Times New Roman" w:eastAsia="Times New Roman" w:hAnsi="Times New Roman"/>
          <w:lang w:eastAsia="lt-LT"/>
        </w:rPr>
      </w:pPr>
    </w:p>
    <w:p w14:paraId="4E9DAFEE" w14:textId="4D8C4CB1" w:rsidR="00650658" w:rsidRPr="00BF769C" w:rsidRDefault="00650658" w:rsidP="00650658">
      <w:pPr>
        <w:spacing w:after="0" w:line="240" w:lineRule="auto"/>
        <w:rPr>
          <w:rFonts w:ascii="Times New Roman" w:hAnsi="Times New Roman"/>
        </w:rPr>
      </w:pPr>
      <w:r w:rsidRPr="00BF769C">
        <w:rPr>
          <w:rFonts w:ascii="Times New Roman" w:hAnsi="Times New Roman"/>
        </w:rPr>
        <w:t xml:space="preserve">Kaip ir buvo galima tikėtis, bendrojo toksiškumo tyrimu po kartotinio fludarabino fosfato davimo didesnėmis už slenkstines dozėmis, nustatytas poveikis greitai besidauginantiems audiniams. Morfologiniai pokyčiai ryškesni, kai dozės buvo didesnės ir gydymas ilgesnis; manoma, kad šie pokyčiai buvo laikini. Iš esmės </w:t>
      </w:r>
      <w:r w:rsidR="00A40397" w:rsidRPr="00BF769C">
        <w:rPr>
          <w:rFonts w:ascii="Times New Roman" w:hAnsi="Times New Roman"/>
        </w:rPr>
        <w:t>pacientų</w:t>
      </w:r>
      <w:r w:rsidRPr="00BF769C">
        <w:rPr>
          <w:rFonts w:ascii="Times New Roman" w:hAnsi="Times New Roman"/>
        </w:rPr>
        <w:t xml:space="preserve"> gydymo Fludara patirtis rodo, kad toksinis poveikis žmonėms panašus, nors pastebėta ir papildomų šalutinių reiškinių, pvz., neurotoksinis poveikis (žr. 4.8</w:t>
      </w:r>
      <w:r w:rsidR="008E0D50" w:rsidRPr="00BF769C">
        <w:rPr>
          <w:rFonts w:ascii="Times New Roman" w:hAnsi="Times New Roman"/>
        </w:rPr>
        <w:t> </w:t>
      </w:r>
      <w:r w:rsidRPr="00BF769C">
        <w:rPr>
          <w:rFonts w:ascii="Times New Roman" w:hAnsi="Times New Roman"/>
        </w:rPr>
        <w:t>skyrių).</w:t>
      </w:r>
    </w:p>
    <w:p w14:paraId="12732145" w14:textId="77777777" w:rsidR="00650658" w:rsidRPr="00BF769C" w:rsidRDefault="00650658" w:rsidP="00650658">
      <w:pPr>
        <w:spacing w:after="0" w:line="240" w:lineRule="auto"/>
        <w:rPr>
          <w:rFonts w:ascii="Times New Roman" w:hAnsi="Times New Roman"/>
        </w:rPr>
      </w:pPr>
    </w:p>
    <w:p w14:paraId="65D00571" w14:textId="77777777" w:rsidR="00650658" w:rsidRPr="00BF769C" w:rsidRDefault="00650658" w:rsidP="00650658">
      <w:pPr>
        <w:spacing w:after="0" w:line="240" w:lineRule="auto"/>
        <w:ind w:left="567" w:hanging="567"/>
        <w:rPr>
          <w:rFonts w:ascii="Times New Roman" w:hAnsi="Times New Roman"/>
          <w:u w:val="single"/>
        </w:rPr>
      </w:pPr>
      <w:r w:rsidRPr="00BF769C">
        <w:rPr>
          <w:rFonts w:ascii="Times New Roman" w:hAnsi="Times New Roman"/>
          <w:u w:val="single"/>
        </w:rPr>
        <w:t>Embriotoksiškumas</w:t>
      </w:r>
    </w:p>
    <w:p w14:paraId="786DB4C9" w14:textId="77777777" w:rsidR="00650658" w:rsidRPr="00BF769C" w:rsidRDefault="00650658" w:rsidP="00650658">
      <w:pPr>
        <w:spacing w:after="0" w:line="240" w:lineRule="auto"/>
        <w:ind w:left="567" w:hanging="567"/>
        <w:rPr>
          <w:rFonts w:ascii="Times New Roman" w:hAnsi="Times New Roman"/>
        </w:rPr>
      </w:pPr>
    </w:p>
    <w:p w14:paraId="23BD8313"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Intraveninių embriotoksiškumo tyrimų su žiurkėmis ir triušiais rezultatai parodė galimą fludarabino fosfato embrioletalinį ir teratogeninį poveikį, kuris pasireiškė skeleto vystymosi sutrikimais, vaisiaus svorio sumažėjimu ir poimplantaciniu abortu.</w:t>
      </w:r>
    </w:p>
    <w:p w14:paraId="385A33B7" w14:textId="1A670489" w:rsidR="00650658" w:rsidRPr="00BF769C" w:rsidRDefault="00650658" w:rsidP="00650658">
      <w:pPr>
        <w:spacing w:after="0" w:line="240" w:lineRule="auto"/>
        <w:rPr>
          <w:rFonts w:ascii="Times New Roman" w:hAnsi="Times New Roman"/>
        </w:rPr>
      </w:pPr>
      <w:r w:rsidRPr="00BF769C">
        <w:rPr>
          <w:rFonts w:ascii="Times New Roman" w:hAnsi="Times New Roman"/>
        </w:rPr>
        <w:t>Atsižvelgiant į nedidelį skirtumą tarp gyvūnams teratogeniškų dozių ir gydomųjų dozių žmonėms, taip pat analogiją su kitais antimetabolitais, kurie, kaip manoma, trikdo diferenciaciją, gydymas Fludara yra susijęs su aiškia teratogeninio poveikio žmonėms rizika</w:t>
      </w:r>
      <w:r w:rsidRPr="00BF769C">
        <w:rPr>
          <w:rFonts w:ascii="Times New Roman" w:hAnsi="Times New Roman"/>
          <w:vertAlign w:val="superscript"/>
        </w:rPr>
        <w:t xml:space="preserve"> </w:t>
      </w:r>
      <w:r w:rsidRPr="00BF769C">
        <w:rPr>
          <w:rFonts w:ascii="Times New Roman" w:hAnsi="Times New Roman"/>
        </w:rPr>
        <w:t>(žr. 4.6</w:t>
      </w:r>
      <w:r w:rsidR="008E0D50" w:rsidRPr="00BF769C">
        <w:rPr>
          <w:rFonts w:ascii="Times New Roman" w:hAnsi="Times New Roman"/>
        </w:rPr>
        <w:t> </w:t>
      </w:r>
      <w:r w:rsidRPr="00BF769C">
        <w:rPr>
          <w:rFonts w:ascii="Times New Roman" w:hAnsi="Times New Roman"/>
        </w:rPr>
        <w:t>skyrių).</w:t>
      </w:r>
    </w:p>
    <w:p w14:paraId="777EB5B7" w14:textId="77777777" w:rsidR="00650658" w:rsidRPr="00BF769C" w:rsidRDefault="00650658" w:rsidP="00650658">
      <w:pPr>
        <w:spacing w:after="0" w:line="240" w:lineRule="auto"/>
        <w:rPr>
          <w:rFonts w:ascii="Times New Roman" w:hAnsi="Times New Roman"/>
        </w:rPr>
      </w:pPr>
    </w:p>
    <w:p w14:paraId="530E1D33" w14:textId="77777777" w:rsidR="00650658" w:rsidRPr="00BF769C" w:rsidRDefault="00650658" w:rsidP="00650658">
      <w:pPr>
        <w:spacing w:after="0" w:line="240" w:lineRule="auto"/>
        <w:ind w:left="567" w:hanging="567"/>
        <w:rPr>
          <w:rFonts w:ascii="Times New Roman" w:hAnsi="Times New Roman"/>
          <w:u w:val="single"/>
        </w:rPr>
      </w:pPr>
      <w:r w:rsidRPr="00BF769C">
        <w:rPr>
          <w:rFonts w:ascii="Times New Roman" w:hAnsi="Times New Roman"/>
          <w:u w:val="single"/>
        </w:rPr>
        <w:t>Galimas genotoksinis ir tumorogeninis poveikis</w:t>
      </w:r>
    </w:p>
    <w:p w14:paraId="4A17022C" w14:textId="77777777" w:rsidR="00F64167" w:rsidRPr="00BF769C" w:rsidRDefault="00F64167" w:rsidP="00650658">
      <w:pPr>
        <w:spacing w:after="0" w:line="240" w:lineRule="auto"/>
        <w:ind w:left="567" w:hanging="567"/>
        <w:rPr>
          <w:rFonts w:ascii="Times New Roman" w:hAnsi="Times New Roman"/>
          <w:u w:val="single"/>
        </w:rPr>
      </w:pPr>
    </w:p>
    <w:p w14:paraId="5F8300C5"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 xml:space="preserve">Fludarabino fosfatas pažeidžia DNR (pagal seserinių chromatidžių pasikeitimo mėginio rezultatus), sukelia chromosomų aberacijas (pagal citogenetinio tyrimo </w:t>
      </w:r>
      <w:r w:rsidRPr="00BF769C">
        <w:rPr>
          <w:rFonts w:ascii="Times New Roman" w:hAnsi="Times New Roman"/>
          <w:i/>
        </w:rPr>
        <w:t>in vitro</w:t>
      </w:r>
      <w:r w:rsidRPr="00BF769C">
        <w:rPr>
          <w:rFonts w:ascii="Times New Roman" w:hAnsi="Times New Roman"/>
        </w:rPr>
        <w:t xml:space="preserve"> rezultatus), didina mikrobranduolių susidarymą (pagal mikrobranduolių susidarymo pelių ląstelėse mėginio </w:t>
      </w:r>
      <w:r w:rsidRPr="00BF769C">
        <w:rPr>
          <w:rFonts w:ascii="Times New Roman" w:hAnsi="Times New Roman"/>
          <w:i/>
        </w:rPr>
        <w:t>in vivo</w:t>
      </w:r>
      <w:r w:rsidRPr="00BF769C">
        <w:rPr>
          <w:rFonts w:ascii="Times New Roman" w:hAnsi="Times New Roman"/>
        </w:rPr>
        <w:t xml:space="preserve"> rezultatus), bet genų mutacijų tyrimo ir pelių patinų dominantinio letalaus mėginio rezultatai buvo neigiami. Taigi potencialus mutageninis poveikis nustatytas tiriant somatines ląsteles, bet nepastebėtas tiriant lytines ląsteles.</w:t>
      </w:r>
    </w:p>
    <w:p w14:paraId="3FC17E34"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Žinomas fludarabino fosfato poveikis DNR ir mutageniškumo tyrimo rezultatai leidžia manyti, kad vaistinis preparatas gali sukelti navikus. Gyvūnų tyrimų, kuriais tiesiogiai būtų mėginama nustatyti šį poveikį, neatlikta, nes didesnį antrinių navikų pavojų po gydymo Fludara galima patikrinti epidemiologiniais tyrimais.</w:t>
      </w:r>
    </w:p>
    <w:p w14:paraId="7D13554C" w14:textId="77777777" w:rsidR="00650658" w:rsidRPr="00BF769C" w:rsidRDefault="00650658" w:rsidP="00650658">
      <w:pPr>
        <w:spacing w:after="0" w:line="240" w:lineRule="auto"/>
        <w:ind w:left="567" w:hanging="567"/>
        <w:rPr>
          <w:rFonts w:ascii="Times New Roman" w:hAnsi="Times New Roman"/>
        </w:rPr>
      </w:pPr>
    </w:p>
    <w:p w14:paraId="69BC3E97" w14:textId="77777777" w:rsidR="00650658" w:rsidRPr="00BF769C" w:rsidRDefault="00650658" w:rsidP="00650658">
      <w:pPr>
        <w:spacing w:after="0" w:line="240" w:lineRule="auto"/>
        <w:ind w:left="567" w:hanging="567"/>
        <w:rPr>
          <w:rFonts w:ascii="Times New Roman" w:eastAsia="Times New Roman" w:hAnsi="Times New Roman"/>
          <w:u w:val="single"/>
          <w:lang w:eastAsia="lt-LT"/>
        </w:rPr>
      </w:pPr>
      <w:r w:rsidRPr="00BF769C">
        <w:rPr>
          <w:rFonts w:ascii="Times New Roman" w:eastAsia="Times New Roman" w:hAnsi="Times New Roman"/>
          <w:u w:val="single"/>
          <w:lang w:eastAsia="lt-LT"/>
        </w:rPr>
        <w:t>Vietinis toleravimas</w:t>
      </w:r>
    </w:p>
    <w:p w14:paraId="698FA532" w14:textId="77777777" w:rsidR="00F64167" w:rsidRPr="00BF769C" w:rsidRDefault="00F64167" w:rsidP="00650658">
      <w:pPr>
        <w:spacing w:after="0" w:line="240" w:lineRule="auto"/>
        <w:ind w:left="567" w:hanging="567"/>
        <w:rPr>
          <w:rFonts w:ascii="Times New Roman" w:eastAsia="Times New Roman" w:hAnsi="Times New Roman"/>
          <w:u w:val="single"/>
          <w:lang w:eastAsia="lt-LT"/>
        </w:rPr>
      </w:pPr>
    </w:p>
    <w:p w14:paraId="75BA1BF7"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Pagal eksperimentų su gyvūnais rezultatus, fludarabino fosfatas, švirkščiamas į veną, neturėtų sukelti ryškaus vietinio dirginimo. Net atsitiktinai sušvirkštus į netinkamą vietą, šalia venos, į arteriją, į raumenis, 7,5 mg/ml koncentracijos fludarabino fosfato vandeninio tirpalo, aiškaus vietinio dirginimo nepastebėta. Panašūs eksperimentinių gyvūnų virškinimo trakto pokyčiai po švirkštimo į veną ir leidimo į skrandį patvirtino prielaidą, kad fludarabino fosfato sukeliamas enteritas yra bendrojo poveikio padarinys.</w:t>
      </w:r>
    </w:p>
    <w:p w14:paraId="7FCFCF42" w14:textId="77777777" w:rsidR="00650658" w:rsidRPr="00BF769C" w:rsidRDefault="00650658" w:rsidP="00650658">
      <w:pPr>
        <w:spacing w:after="0" w:line="240" w:lineRule="auto"/>
        <w:rPr>
          <w:rFonts w:ascii="Times New Roman" w:hAnsi="Times New Roman"/>
        </w:rPr>
      </w:pPr>
    </w:p>
    <w:p w14:paraId="624F12FB" w14:textId="77777777" w:rsidR="00650658" w:rsidRPr="00BF769C" w:rsidRDefault="00650658" w:rsidP="00650658">
      <w:pPr>
        <w:spacing w:after="0" w:line="240" w:lineRule="auto"/>
        <w:rPr>
          <w:rFonts w:ascii="Times New Roman" w:hAnsi="Times New Roman"/>
        </w:rPr>
      </w:pPr>
    </w:p>
    <w:p w14:paraId="0E9818B4" w14:textId="77777777" w:rsidR="00650658" w:rsidRPr="00BF769C" w:rsidRDefault="00650658" w:rsidP="001007B7">
      <w:pPr>
        <w:keepNext/>
        <w:keepLines/>
        <w:spacing w:after="0" w:line="240" w:lineRule="auto"/>
        <w:ind w:left="567" w:hanging="567"/>
        <w:outlineLvl w:val="1"/>
        <w:rPr>
          <w:rFonts w:ascii="Times New Roman" w:eastAsia="Times New Roman" w:hAnsi="Times New Roman"/>
          <w:b/>
          <w:lang w:eastAsia="lt-LT"/>
        </w:rPr>
      </w:pPr>
      <w:r w:rsidRPr="00BF769C">
        <w:rPr>
          <w:rFonts w:ascii="Times New Roman" w:eastAsia="Times New Roman" w:hAnsi="Times New Roman"/>
          <w:b/>
          <w:lang w:eastAsia="lt-LT"/>
        </w:rPr>
        <w:t>6.</w:t>
      </w:r>
      <w:r w:rsidRPr="00BF769C">
        <w:rPr>
          <w:rFonts w:ascii="Times New Roman" w:eastAsia="Times New Roman" w:hAnsi="Times New Roman"/>
          <w:b/>
          <w:lang w:eastAsia="lt-LT"/>
        </w:rPr>
        <w:tab/>
        <w:t>FARMACINĖ INFORMACIJA</w:t>
      </w:r>
    </w:p>
    <w:p w14:paraId="7BF86BFB" w14:textId="77777777" w:rsidR="00650658" w:rsidRPr="00BF769C" w:rsidRDefault="00650658" w:rsidP="001007B7">
      <w:pPr>
        <w:keepNext/>
        <w:keepLines/>
        <w:spacing w:after="0" w:line="240" w:lineRule="auto"/>
        <w:rPr>
          <w:rFonts w:ascii="Times New Roman" w:eastAsia="Times New Roman" w:hAnsi="Times New Roman"/>
          <w:b/>
          <w:lang w:eastAsia="lt-LT"/>
        </w:rPr>
      </w:pPr>
    </w:p>
    <w:p w14:paraId="04537E0A" w14:textId="77777777" w:rsidR="00650658" w:rsidRPr="00BF769C" w:rsidRDefault="00650658" w:rsidP="001007B7">
      <w:pPr>
        <w:keepNext/>
        <w:keepLines/>
        <w:spacing w:after="0" w:line="240" w:lineRule="auto"/>
        <w:ind w:left="567" w:hanging="567"/>
        <w:outlineLvl w:val="2"/>
        <w:rPr>
          <w:rFonts w:ascii="Times New Roman" w:eastAsia="Times New Roman" w:hAnsi="Times New Roman"/>
          <w:b/>
          <w:lang w:eastAsia="lt-LT"/>
        </w:rPr>
      </w:pPr>
      <w:r w:rsidRPr="00BF769C">
        <w:rPr>
          <w:rFonts w:ascii="Times New Roman" w:eastAsia="Times New Roman" w:hAnsi="Times New Roman"/>
          <w:b/>
          <w:lang w:eastAsia="lt-LT"/>
        </w:rPr>
        <w:t>6.1</w:t>
      </w:r>
      <w:r w:rsidRPr="00BF769C">
        <w:rPr>
          <w:rFonts w:ascii="Times New Roman" w:eastAsia="Times New Roman" w:hAnsi="Times New Roman"/>
          <w:b/>
          <w:lang w:eastAsia="lt-LT"/>
        </w:rPr>
        <w:tab/>
        <w:t>Pagalbinių medžiagų sąrašas</w:t>
      </w:r>
    </w:p>
    <w:p w14:paraId="1216F0DF" w14:textId="77777777" w:rsidR="00650658" w:rsidRPr="00BF769C" w:rsidRDefault="00650658" w:rsidP="001007B7">
      <w:pPr>
        <w:keepNext/>
        <w:keepLines/>
        <w:spacing w:after="0" w:line="240" w:lineRule="auto"/>
        <w:rPr>
          <w:rFonts w:ascii="Times New Roman" w:eastAsia="Times New Roman" w:hAnsi="Times New Roman"/>
          <w:lang w:eastAsia="lt-LT"/>
        </w:rPr>
      </w:pPr>
    </w:p>
    <w:p w14:paraId="15234713" w14:textId="77777777" w:rsidR="00650658" w:rsidRPr="00BF769C" w:rsidRDefault="00650658" w:rsidP="001007B7">
      <w:pPr>
        <w:keepNext/>
        <w:keepLines/>
        <w:spacing w:after="0" w:line="240" w:lineRule="auto"/>
        <w:rPr>
          <w:rFonts w:ascii="Times New Roman" w:hAnsi="Times New Roman"/>
        </w:rPr>
      </w:pPr>
      <w:r w:rsidRPr="00BF769C">
        <w:rPr>
          <w:rFonts w:ascii="Times New Roman" w:hAnsi="Times New Roman"/>
          <w:u w:val="single"/>
        </w:rPr>
        <w:t>Tabletės branduolys</w:t>
      </w:r>
    </w:p>
    <w:p w14:paraId="056A4FE4" w14:textId="77777777" w:rsidR="00650658" w:rsidRPr="00BF769C" w:rsidRDefault="00650658" w:rsidP="001007B7">
      <w:pPr>
        <w:keepNext/>
        <w:keepLines/>
        <w:spacing w:after="0" w:line="240" w:lineRule="auto"/>
        <w:rPr>
          <w:rFonts w:ascii="Times New Roman" w:hAnsi="Times New Roman"/>
        </w:rPr>
      </w:pPr>
      <w:r w:rsidRPr="00BF769C">
        <w:rPr>
          <w:rFonts w:ascii="Times New Roman" w:hAnsi="Times New Roman"/>
        </w:rPr>
        <w:t>Mikrokristalinė celiuliozė</w:t>
      </w:r>
    </w:p>
    <w:p w14:paraId="5A8782D7" w14:textId="77777777" w:rsidR="00650658" w:rsidRPr="00BF769C" w:rsidRDefault="00650658" w:rsidP="001007B7">
      <w:pPr>
        <w:keepNext/>
        <w:keepLines/>
        <w:spacing w:after="0" w:line="240" w:lineRule="auto"/>
        <w:rPr>
          <w:rFonts w:ascii="Times New Roman" w:hAnsi="Times New Roman"/>
        </w:rPr>
      </w:pPr>
      <w:r w:rsidRPr="00BF769C">
        <w:rPr>
          <w:rFonts w:ascii="Times New Roman" w:hAnsi="Times New Roman"/>
        </w:rPr>
        <w:t>Laktozė monohidratas</w:t>
      </w:r>
    </w:p>
    <w:p w14:paraId="1BB367F8"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Koloidinis bevandenis silicio dioksidas</w:t>
      </w:r>
    </w:p>
    <w:p w14:paraId="4CA86438"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Kroskarmeliozės natrio druska</w:t>
      </w:r>
    </w:p>
    <w:p w14:paraId="73198AFD"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lastRenderedPageBreak/>
        <w:t>Magnio stearatas</w:t>
      </w:r>
    </w:p>
    <w:p w14:paraId="35F5F32A" w14:textId="77777777" w:rsidR="00650658" w:rsidRPr="00BF769C" w:rsidRDefault="00650658" w:rsidP="00650658">
      <w:pPr>
        <w:spacing w:after="0" w:line="240" w:lineRule="auto"/>
        <w:rPr>
          <w:rFonts w:ascii="Times New Roman" w:hAnsi="Times New Roman"/>
        </w:rPr>
      </w:pPr>
    </w:p>
    <w:p w14:paraId="377E516C" w14:textId="7D25B443" w:rsidR="00650658" w:rsidRPr="00BF769C" w:rsidRDefault="00650658" w:rsidP="00650658">
      <w:pPr>
        <w:spacing w:after="0" w:line="240" w:lineRule="auto"/>
        <w:rPr>
          <w:rFonts w:ascii="Times New Roman" w:hAnsi="Times New Roman"/>
        </w:rPr>
      </w:pPr>
      <w:r w:rsidRPr="00BF769C">
        <w:rPr>
          <w:rFonts w:ascii="Times New Roman" w:hAnsi="Times New Roman"/>
          <w:u w:val="single"/>
        </w:rPr>
        <w:t>Tabletės plėvelė</w:t>
      </w:r>
    </w:p>
    <w:p w14:paraId="04067ACC"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Hipromeliozė</w:t>
      </w:r>
    </w:p>
    <w:p w14:paraId="07A1A06E"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Talkas</w:t>
      </w:r>
    </w:p>
    <w:p w14:paraId="5E9457E7"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Titano dioksidas (E171)</w:t>
      </w:r>
    </w:p>
    <w:p w14:paraId="7BFD1EBE"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Raudonasis geležies oksidas (E172)</w:t>
      </w:r>
    </w:p>
    <w:p w14:paraId="38915975"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Geltonasis geležies oksidas (E172)</w:t>
      </w:r>
    </w:p>
    <w:p w14:paraId="3B21AFDA" w14:textId="77777777" w:rsidR="00650658" w:rsidRPr="00BF769C" w:rsidRDefault="00650658" w:rsidP="00650658">
      <w:pPr>
        <w:spacing w:after="0" w:line="240" w:lineRule="auto"/>
        <w:rPr>
          <w:rFonts w:ascii="Times New Roman" w:eastAsia="Times New Roman" w:hAnsi="Times New Roman"/>
          <w:lang w:eastAsia="lt-LT"/>
        </w:rPr>
      </w:pPr>
    </w:p>
    <w:p w14:paraId="16640993" w14:textId="77777777" w:rsidR="00650658" w:rsidRPr="00BF769C" w:rsidRDefault="00650658" w:rsidP="00650658">
      <w:pPr>
        <w:keepNext/>
        <w:spacing w:after="0" w:line="240" w:lineRule="auto"/>
        <w:ind w:left="567" w:hanging="567"/>
        <w:outlineLvl w:val="2"/>
        <w:rPr>
          <w:rFonts w:ascii="Times New Roman" w:eastAsia="Times New Roman" w:hAnsi="Times New Roman"/>
          <w:b/>
          <w:lang w:eastAsia="lt-LT"/>
        </w:rPr>
      </w:pPr>
      <w:r w:rsidRPr="00BF769C">
        <w:rPr>
          <w:rFonts w:ascii="Times New Roman" w:eastAsia="Times New Roman" w:hAnsi="Times New Roman"/>
          <w:b/>
          <w:lang w:eastAsia="lt-LT"/>
        </w:rPr>
        <w:t>6.2</w:t>
      </w:r>
      <w:r w:rsidRPr="00BF769C">
        <w:rPr>
          <w:rFonts w:ascii="Times New Roman" w:eastAsia="Times New Roman" w:hAnsi="Times New Roman"/>
          <w:b/>
          <w:lang w:eastAsia="lt-LT"/>
        </w:rPr>
        <w:tab/>
        <w:t>Nesuderinamumas</w:t>
      </w:r>
    </w:p>
    <w:p w14:paraId="16D01BE7" w14:textId="77777777" w:rsidR="00650658" w:rsidRPr="00BF769C" w:rsidRDefault="00650658" w:rsidP="00650658">
      <w:pPr>
        <w:spacing w:after="0" w:line="240" w:lineRule="auto"/>
        <w:rPr>
          <w:rFonts w:ascii="Times New Roman" w:hAnsi="Times New Roman"/>
        </w:rPr>
      </w:pPr>
    </w:p>
    <w:p w14:paraId="48CB3C0B"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Duomenys nebūtini.</w:t>
      </w:r>
    </w:p>
    <w:p w14:paraId="37CB44A5" w14:textId="77777777" w:rsidR="00650658" w:rsidRPr="00BF769C" w:rsidRDefault="00650658" w:rsidP="00650658">
      <w:pPr>
        <w:spacing w:after="0" w:line="240" w:lineRule="auto"/>
        <w:rPr>
          <w:rFonts w:ascii="Times New Roman" w:eastAsia="Times New Roman" w:hAnsi="Times New Roman"/>
          <w:lang w:eastAsia="lt-LT"/>
        </w:rPr>
      </w:pPr>
    </w:p>
    <w:p w14:paraId="0C152ED5" w14:textId="77777777" w:rsidR="00650658" w:rsidRPr="00BF769C" w:rsidRDefault="00650658" w:rsidP="00650658">
      <w:pPr>
        <w:keepNext/>
        <w:spacing w:after="0" w:line="240" w:lineRule="auto"/>
        <w:ind w:left="567" w:hanging="567"/>
        <w:outlineLvl w:val="2"/>
        <w:rPr>
          <w:rFonts w:ascii="Times New Roman" w:eastAsia="Times New Roman" w:hAnsi="Times New Roman"/>
          <w:b/>
          <w:lang w:eastAsia="lt-LT"/>
        </w:rPr>
      </w:pPr>
      <w:r w:rsidRPr="00BF769C">
        <w:rPr>
          <w:rFonts w:ascii="Times New Roman" w:eastAsia="Times New Roman" w:hAnsi="Times New Roman"/>
          <w:b/>
          <w:lang w:eastAsia="lt-LT"/>
        </w:rPr>
        <w:t>6.3</w:t>
      </w:r>
      <w:r w:rsidRPr="00BF769C">
        <w:rPr>
          <w:rFonts w:ascii="Times New Roman" w:eastAsia="Times New Roman" w:hAnsi="Times New Roman"/>
          <w:b/>
          <w:lang w:eastAsia="lt-LT"/>
        </w:rPr>
        <w:tab/>
        <w:t>Tinkamumo laikas</w:t>
      </w:r>
    </w:p>
    <w:p w14:paraId="23B26065" w14:textId="77777777" w:rsidR="00650658" w:rsidRPr="00BF769C" w:rsidRDefault="00650658" w:rsidP="00650658">
      <w:pPr>
        <w:spacing w:after="0" w:line="240" w:lineRule="auto"/>
        <w:rPr>
          <w:rFonts w:ascii="Times New Roman" w:eastAsia="Times New Roman" w:hAnsi="Times New Roman"/>
          <w:lang w:eastAsia="lt-LT"/>
        </w:rPr>
      </w:pPr>
    </w:p>
    <w:p w14:paraId="0D28D351" w14:textId="2A816CE5" w:rsidR="00650658" w:rsidRPr="00BF769C" w:rsidRDefault="00064BE5" w:rsidP="00650658">
      <w:pPr>
        <w:spacing w:after="0" w:line="240" w:lineRule="auto"/>
        <w:rPr>
          <w:rFonts w:ascii="Times New Roman" w:hAnsi="Times New Roman"/>
        </w:rPr>
      </w:pPr>
      <w:r w:rsidRPr="00BF769C">
        <w:rPr>
          <w:rFonts w:ascii="Times New Roman" w:hAnsi="Times New Roman"/>
        </w:rPr>
        <w:t>3</w:t>
      </w:r>
      <w:r w:rsidR="007461B4">
        <w:rPr>
          <w:rFonts w:ascii="Times New Roman" w:hAnsi="Times New Roman"/>
        </w:rPr>
        <w:t> </w:t>
      </w:r>
      <w:r w:rsidR="00650658" w:rsidRPr="00BF769C">
        <w:rPr>
          <w:rFonts w:ascii="Times New Roman" w:hAnsi="Times New Roman"/>
        </w:rPr>
        <w:t>metai.</w:t>
      </w:r>
    </w:p>
    <w:p w14:paraId="723F8EFC" w14:textId="77777777" w:rsidR="00650658" w:rsidRPr="00BF769C" w:rsidRDefault="00650658" w:rsidP="00650658">
      <w:pPr>
        <w:spacing w:after="0" w:line="240" w:lineRule="auto"/>
        <w:rPr>
          <w:rFonts w:ascii="Times New Roman" w:hAnsi="Times New Roman"/>
        </w:rPr>
      </w:pPr>
    </w:p>
    <w:p w14:paraId="0B5D3B1B" w14:textId="77777777" w:rsidR="00650658" w:rsidRPr="00BF769C" w:rsidRDefault="00650658" w:rsidP="00650658">
      <w:pPr>
        <w:keepNext/>
        <w:spacing w:after="0" w:line="240" w:lineRule="auto"/>
        <w:ind w:left="567" w:hanging="567"/>
        <w:outlineLvl w:val="2"/>
        <w:rPr>
          <w:rFonts w:ascii="Times New Roman" w:eastAsia="Times New Roman" w:hAnsi="Times New Roman"/>
          <w:b/>
          <w:lang w:eastAsia="lt-LT"/>
        </w:rPr>
      </w:pPr>
      <w:r w:rsidRPr="00BF769C">
        <w:rPr>
          <w:rFonts w:ascii="Times New Roman" w:eastAsia="Times New Roman" w:hAnsi="Times New Roman"/>
          <w:b/>
          <w:lang w:eastAsia="lt-LT"/>
        </w:rPr>
        <w:t>6.4</w:t>
      </w:r>
      <w:r w:rsidRPr="00BF769C">
        <w:rPr>
          <w:rFonts w:ascii="Times New Roman" w:eastAsia="Times New Roman" w:hAnsi="Times New Roman"/>
          <w:b/>
          <w:lang w:eastAsia="lt-LT"/>
        </w:rPr>
        <w:tab/>
        <w:t>Specialios laikymo sąlygos</w:t>
      </w:r>
    </w:p>
    <w:p w14:paraId="12B14178" w14:textId="77777777" w:rsidR="00650658" w:rsidRPr="00BF769C" w:rsidRDefault="00650658" w:rsidP="00650658">
      <w:pPr>
        <w:spacing w:after="0" w:line="240" w:lineRule="auto"/>
        <w:rPr>
          <w:rFonts w:ascii="Times New Roman" w:eastAsia="Times New Roman" w:hAnsi="Times New Roman"/>
          <w:lang w:eastAsia="lt-LT"/>
        </w:rPr>
      </w:pPr>
    </w:p>
    <w:p w14:paraId="35295716" w14:textId="77777777" w:rsidR="00650658" w:rsidRPr="00BF769C" w:rsidRDefault="00B5121E" w:rsidP="00650658">
      <w:pPr>
        <w:spacing w:after="0" w:line="240" w:lineRule="auto"/>
        <w:rPr>
          <w:rFonts w:ascii="Times New Roman" w:eastAsia="Times New Roman" w:hAnsi="Times New Roman"/>
          <w:lang w:eastAsia="lt-LT"/>
        </w:rPr>
      </w:pPr>
      <w:r w:rsidRPr="00BF769C">
        <w:rPr>
          <w:rFonts w:ascii="Times New Roman" w:eastAsia="Times New Roman" w:hAnsi="Times New Roman"/>
          <w:lang w:eastAsia="lt-LT"/>
        </w:rPr>
        <w:t>Laikyti ne aukštesnėje kaip 25 </w:t>
      </w:r>
      <w:r w:rsidRPr="00BF769C">
        <w:rPr>
          <w:rFonts w:ascii="Times New Roman" w:eastAsia="Times New Roman" w:hAnsi="Times New Roman"/>
          <w:lang w:eastAsia="lt-LT"/>
        </w:rPr>
        <w:sym w:font="Symbol" w:char="F0B0"/>
      </w:r>
      <w:r w:rsidRPr="00BF769C">
        <w:rPr>
          <w:rFonts w:ascii="Times New Roman" w:eastAsia="Times New Roman" w:hAnsi="Times New Roman"/>
          <w:lang w:eastAsia="lt-LT"/>
        </w:rPr>
        <w:t>C temperatūroje. Negalima šaldyti.</w:t>
      </w:r>
    </w:p>
    <w:p w14:paraId="0DFEAD34" w14:textId="77777777" w:rsidR="00650658" w:rsidRPr="00BF769C" w:rsidRDefault="00650658" w:rsidP="00650658">
      <w:pPr>
        <w:spacing w:after="0" w:line="240" w:lineRule="auto"/>
        <w:rPr>
          <w:rFonts w:ascii="Times New Roman" w:eastAsia="Times New Roman" w:hAnsi="Times New Roman"/>
          <w:lang w:eastAsia="lt-LT"/>
        </w:rPr>
      </w:pPr>
      <w:r w:rsidRPr="00BF769C">
        <w:rPr>
          <w:rFonts w:ascii="Times New Roman" w:eastAsia="Times New Roman" w:hAnsi="Times New Roman"/>
          <w:lang w:eastAsia="lt-LT"/>
        </w:rPr>
        <w:t xml:space="preserve">Laikyti gamintojo pakuotėje, kad </w:t>
      </w:r>
      <w:r w:rsidR="00256EDE" w:rsidRPr="00BF769C">
        <w:rPr>
          <w:rFonts w:ascii="Times New Roman" w:eastAsia="Times New Roman" w:hAnsi="Times New Roman"/>
          <w:lang w:eastAsia="lt-LT"/>
        </w:rPr>
        <w:t xml:space="preserve">vaistinis </w:t>
      </w:r>
      <w:r w:rsidRPr="00BF769C">
        <w:rPr>
          <w:rFonts w:ascii="Times New Roman" w:eastAsia="Times New Roman" w:hAnsi="Times New Roman"/>
          <w:lang w:eastAsia="lt-LT"/>
        </w:rPr>
        <w:t>preparatas būtų apsaugotas nuo drėgmės.</w:t>
      </w:r>
    </w:p>
    <w:p w14:paraId="7E475EEE" w14:textId="77777777" w:rsidR="00650658" w:rsidRPr="00BF769C" w:rsidRDefault="00650658" w:rsidP="00650658">
      <w:pPr>
        <w:spacing w:after="0" w:line="240" w:lineRule="auto"/>
        <w:rPr>
          <w:rFonts w:ascii="Times New Roman" w:eastAsia="Times New Roman" w:hAnsi="Times New Roman"/>
          <w:lang w:eastAsia="lt-LT"/>
        </w:rPr>
      </w:pPr>
    </w:p>
    <w:p w14:paraId="1311D5C3" w14:textId="77777777" w:rsidR="00650658" w:rsidRPr="00BF769C" w:rsidRDefault="00650658" w:rsidP="00650658">
      <w:pPr>
        <w:keepNext/>
        <w:spacing w:after="0" w:line="240" w:lineRule="auto"/>
        <w:ind w:left="567" w:hanging="567"/>
        <w:outlineLvl w:val="2"/>
        <w:rPr>
          <w:rFonts w:ascii="Times New Roman" w:eastAsia="Times New Roman" w:hAnsi="Times New Roman"/>
          <w:b/>
          <w:lang w:eastAsia="lt-LT"/>
        </w:rPr>
      </w:pPr>
      <w:r w:rsidRPr="00BF769C">
        <w:rPr>
          <w:rFonts w:ascii="Times New Roman" w:eastAsia="Times New Roman" w:hAnsi="Times New Roman"/>
          <w:b/>
          <w:lang w:eastAsia="lt-LT"/>
        </w:rPr>
        <w:t>6.5</w:t>
      </w:r>
      <w:r w:rsidRPr="00BF769C">
        <w:rPr>
          <w:rFonts w:ascii="Times New Roman" w:eastAsia="Times New Roman" w:hAnsi="Times New Roman"/>
          <w:b/>
          <w:lang w:eastAsia="lt-LT"/>
        </w:rPr>
        <w:tab/>
        <w:t>Talpyklės pobūdis ir jos turinys</w:t>
      </w:r>
    </w:p>
    <w:p w14:paraId="2E4252B6" w14:textId="77777777" w:rsidR="00650658" w:rsidRPr="00BF769C" w:rsidRDefault="00650658" w:rsidP="00650658">
      <w:pPr>
        <w:spacing w:after="0" w:line="240" w:lineRule="auto"/>
        <w:rPr>
          <w:rFonts w:ascii="Times New Roman" w:eastAsia="Times New Roman" w:hAnsi="Times New Roman"/>
          <w:lang w:eastAsia="lt-LT"/>
        </w:rPr>
      </w:pPr>
    </w:p>
    <w:p w14:paraId="416BE4C9" w14:textId="423B5F17" w:rsidR="00650658" w:rsidRPr="00BF769C" w:rsidRDefault="00650658" w:rsidP="00650658">
      <w:pPr>
        <w:spacing w:after="0" w:line="240" w:lineRule="auto"/>
        <w:jc w:val="both"/>
        <w:rPr>
          <w:rFonts w:ascii="Times New Roman" w:hAnsi="Times New Roman"/>
        </w:rPr>
      </w:pPr>
      <w:r w:rsidRPr="00BF769C">
        <w:rPr>
          <w:rFonts w:ascii="Times New Roman" w:hAnsi="Times New Roman"/>
        </w:rPr>
        <w:t>Plėvele dengtos tabletės supakuotos į poliamido/aliuminio/polipropileno ir aliuminio lizdines plokšteles po 5</w:t>
      </w:r>
      <w:r w:rsidR="002913A4">
        <w:rPr>
          <w:rFonts w:ascii="Times New Roman" w:hAnsi="Times New Roman"/>
        </w:rPr>
        <w:t> </w:t>
      </w:r>
      <w:r w:rsidRPr="00BF769C">
        <w:rPr>
          <w:rFonts w:ascii="Times New Roman" w:hAnsi="Times New Roman"/>
        </w:rPr>
        <w:t xml:space="preserve">tabletes. </w:t>
      </w:r>
    </w:p>
    <w:p w14:paraId="6334D699" w14:textId="77777777" w:rsidR="00650658" w:rsidRPr="00BF769C" w:rsidRDefault="00650658" w:rsidP="00650658">
      <w:pPr>
        <w:spacing w:after="0" w:line="240" w:lineRule="auto"/>
        <w:jc w:val="both"/>
        <w:rPr>
          <w:rFonts w:ascii="Times New Roman" w:hAnsi="Times New Roman"/>
        </w:rPr>
      </w:pPr>
    </w:p>
    <w:p w14:paraId="7D1994C7"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 xml:space="preserve">3 arba 4 lizdinės plokštelės supakuotos tablečių talpyklėje, uždarytoje vaikų neatidaromu užsukamu dangteliu. Tablečių talpyklė įdėta į kartono dėžutę. </w:t>
      </w:r>
    </w:p>
    <w:p w14:paraId="596D9765" w14:textId="77777777" w:rsidR="00650658" w:rsidRPr="00BF769C" w:rsidRDefault="00650658" w:rsidP="00650658">
      <w:pPr>
        <w:spacing w:after="0" w:line="240" w:lineRule="auto"/>
        <w:rPr>
          <w:rFonts w:ascii="Times New Roman" w:hAnsi="Times New Roman"/>
        </w:rPr>
      </w:pPr>
    </w:p>
    <w:p w14:paraId="5C55D655" w14:textId="77777777" w:rsidR="00650658" w:rsidRPr="00BF769C" w:rsidRDefault="00650658" w:rsidP="00650658">
      <w:pPr>
        <w:spacing w:after="0" w:line="240" w:lineRule="auto"/>
        <w:rPr>
          <w:rFonts w:ascii="Times New Roman" w:hAnsi="Times New Roman"/>
        </w:rPr>
      </w:pPr>
      <w:r w:rsidRPr="00BF769C">
        <w:rPr>
          <w:rFonts w:ascii="Times New Roman" w:hAnsi="Times New Roman"/>
        </w:rPr>
        <w:t>Gali būti tiekiamos ne visų dydžių pakuotės.</w:t>
      </w:r>
    </w:p>
    <w:p w14:paraId="640C5025" w14:textId="77777777" w:rsidR="00650658" w:rsidRPr="00BF769C" w:rsidRDefault="00650658" w:rsidP="00650658">
      <w:pPr>
        <w:spacing w:after="0" w:line="240" w:lineRule="auto"/>
        <w:rPr>
          <w:rFonts w:ascii="Times New Roman" w:hAnsi="Times New Roman"/>
        </w:rPr>
      </w:pPr>
    </w:p>
    <w:p w14:paraId="476B9068" w14:textId="77777777" w:rsidR="00650658" w:rsidRPr="00BF769C" w:rsidRDefault="00650658" w:rsidP="00650658">
      <w:pPr>
        <w:keepNext/>
        <w:spacing w:after="0" w:line="240" w:lineRule="auto"/>
        <w:ind w:left="567" w:hanging="567"/>
        <w:outlineLvl w:val="2"/>
        <w:rPr>
          <w:rFonts w:ascii="Times New Roman" w:eastAsia="Times New Roman" w:hAnsi="Times New Roman"/>
          <w:b/>
          <w:lang w:eastAsia="lt-LT"/>
        </w:rPr>
      </w:pPr>
      <w:r w:rsidRPr="00BF769C">
        <w:rPr>
          <w:rFonts w:ascii="Times New Roman" w:eastAsia="Times New Roman" w:hAnsi="Times New Roman"/>
          <w:b/>
          <w:lang w:eastAsia="lt-LT"/>
        </w:rPr>
        <w:t>6.6</w:t>
      </w:r>
      <w:r w:rsidRPr="00BF769C">
        <w:rPr>
          <w:rFonts w:ascii="Times New Roman" w:eastAsia="Times New Roman" w:hAnsi="Times New Roman"/>
          <w:b/>
          <w:lang w:eastAsia="lt-LT"/>
        </w:rPr>
        <w:tab/>
        <w:t xml:space="preserve">Specialūs reikalavimai atliekoms tvarkyti ir vaistiniam preparatui ruošti </w:t>
      </w:r>
    </w:p>
    <w:p w14:paraId="048FAE04" w14:textId="77777777" w:rsidR="00650658" w:rsidRPr="00BF769C" w:rsidRDefault="00650658" w:rsidP="00650658">
      <w:pPr>
        <w:spacing w:after="0" w:line="240" w:lineRule="auto"/>
        <w:rPr>
          <w:rFonts w:ascii="Times New Roman" w:eastAsia="Times New Roman" w:hAnsi="Times New Roman"/>
          <w:u w:val="single"/>
          <w:lang w:eastAsia="lt-LT"/>
        </w:rPr>
      </w:pPr>
    </w:p>
    <w:p w14:paraId="171386D4" w14:textId="77777777" w:rsidR="00650658" w:rsidRPr="00BF769C" w:rsidRDefault="00650658" w:rsidP="00650658">
      <w:pPr>
        <w:spacing w:after="0" w:line="240" w:lineRule="auto"/>
        <w:rPr>
          <w:rFonts w:ascii="Times New Roman" w:eastAsia="Times New Roman" w:hAnsi="Times New Roman"/>
          <w:u w:val="single"/>
          <w:lang w:eastAsia="lt-LT"/>
        </w:rPr>
      </w:pPr>
      <w:r w:rsidRPr="00BF769C">
        <w:rPr>
          <w:rFonts w:ascii="Times New Roman" w:eastAsia="Times New Roman" w:hAnsi="Times New Roman"/>
          <w:u w:val="single"/>
          <w:lang w:eastAsia="lt-LT"/>
        </w:rPr>
        <w:t>Ruošimas ir išmetimas</w:t>
      </w:r>
    </w:p>
    <w:p w14:paraId="63282F68" w14:textId="77777777" w:rsidR="00650658" w:rsidRPr="00BF769C" w:rsidRDefault="00650658" w:rsidP="00650658">
      <w:pPr>
        <w:spacing w:after="0" w:line="240" w:lineRule="auto"/>
        <w:rPr>
          <w:rFonts w:ascii="Times New Roman" w:eastAsia="Times New Roman" w:hAnsi="Times New Roman"/>
          <w:lang w:eastAsia="lt-LT"/>
        </w:rPr>
      </w:pPr>
      <w:r w:rsidRPr="00BF769C">
        <w:rPr>
          <w:rFonts w:ascii="Times New Roman" w:eastAsia="Times New Roman" w:hAnsi="Times New Roman"/>
          <w:lang w:eastAsia="lt-LT"/>
        </w:rPr>
        <w:t>Nėščios darbuotojos turėtų vengti kontakto su Fludara.</w:t>
      </w:r>
    </w:p>
    <w:p w14:paraId="17AF920F" w14:textId="77777777" w:rsidR="00650658" w:rsidRPr="00BF769C" w:rsidRDefault="00650658" w:rsidP="00650658">
      <w:pPr>
        <w:spacing w:after="0" w:line="240" w:lineRule="auto"/>
        <w:ind w:left="567" w:hanging="567"/>
        <w:rPr>
          <w:rFonts w:ascii="Times New Roman" w:eastAsia="Times New Roman" w:hAnsi="Times New Roman"/>
          <w:lang w:eastAsia="lt-LT"/>
        </w:rPr>
      </w:pPr>
    </w:p>
    <w:p w14:paraId="458304CB" w14:textId="77777777" w:rsidR="00650658" w:rsidRPr="00BF769C" w:rsidRDefault="00650658" w:rsidP="00650658">
      <w:pPr>
        <w:spacing w:after="0" w:line="240" w:lineRule="auto"/>
        <w:rPr>
          <w:rFonts w:ascii="Times New Roman" w:eastAsia="Times New Roman" w:hAnsi="Times New Roman"/>
          <w:lang w:eastAsia="lt-LT"/>
        </w:rPr>
      </w:pPr>
      <w:r w:rsidRPr="00BF769C">
        <w:rPr>
          <w:rFonts w:ascii="Times New Roman" w:eastAsia="Times New Roman" w:hAnsi="Times New Roman"/>
          <w:snapToGrid w:val="0"/>
        </w:rPr>
        <w:t xml:space="preserve">Reikia laikytis tinkamo vaistinio preparato ruošimo procedūrų, remiantis vietiniais darbo su citotoksiniais vaistiniais preparatais reikalavimais. </w:t>
      </w:r>
      <w:r w:rsidRPr="00BF769C">
        <w:rPr>
          <w:rFonts w:ascii="Times New Roman" w:eastAsia="Times New Roman" w:hAnsi="Times New Roman"/>
          <w:lang w:eastAsia="lt-LT"/>
        </w:rPr>
        <w:t>Vaistinio preparato likučiai ir atliekos gali būti deginami.</w:t>
      </w:r>
    </w:p>
    <w:p w14:paraId="4E5BB431" w14:textId="77777777" w:rsidR="00650658" w:rsidRPr="00BF769C" w:rsidRDefault="00650658" w:rsidP="00650658">
      <w:pPr>
        <w:spacing w:after="0" w:line="240" w:lineRule="auto"/>
        <w:ind w:left="567" w:hanging="567"/>
        <w:rPr>
          <w:rFonts w:ascii="Times New Roman" w:eastAsia="Times New Roman" w:hAnsi="Times New Roman"/>
          <w:lang w:eastAsia="lt-LT"/>
        </w:rPr>
      </w:pPr>
    </w:p>
    <w:p w14:paraId="2F1C8A7A" w14:textId="77777777" w:rsidR="00650658" w:rsidRPr="00BF769C" w:rsidRDefault="00650658" w:rsidP="00650658">
      <w:pPr>
        <w:spacing w:after="0" w:line="240" w:lineRule="auto"/>
        <w:ind w:left="567" w:hanging="567"/>
        <w:rPr>
          <w:rFonts w:ascii="Times New Roman" w:eastAsia="Times New Roman" w:hAnsi="Times New Roman"/>
          <w:lang w:eastAsia="lt-LT"/>
        </w:rPr>
      </w:pPr>
      <w:r w:rsidRPr="00BF769C">
        <w:rPr>
          <w:rFonts w:ascii="Times New Roman" w:eastAsia="Times New Roman" w:hAnsi="Times New Roman"/>
          <w:lang w:eastAsia="lt-LT"/>
        </w:rPr>
        <w:t>Nesuvartotą vaistinį preparatą ar atliekas reikia tvarkyti laikantis vietinių reikalavimų.</w:t>
      </w:r>
    </w:p>
    <w:p w14:paraId="74F93984" w14:textId="77777777" w:rsidR="00650658" w:rsidRPr="00BF769C" w:rsidRDefault="00650658" w:rsidP="00650658">
      <w:pPr>
        <w:spacing w:after="0" w:line="240" w:lineRule="auto"/>
        <w:ind w:left="567" w:hanging="567"/>
        <w:rPr>
          <w:rFonts w:ascii="Times New Roman" w:eastAsia="Times New Roman" w:hAnsi="Times New Roman"/>
          <w:lang w:eastAsia="lt-LT"/>
        </w:rPr>
      </w:pPr>
    </w:p>
    <w:p w14:paraId="18207CEF" w14:textId="77777777" w:rsidR="00650658" w:rsidRPr="00BF769C" w:rsidRDefault="00650658" w:rsidP="00650658">
      <w:pPr>
        <w:spacing w:after="0" w:line="240" w:lineRule="auto"/>
        <w:ind w:left="567" w:hanging="567"/>
        <w:rPr>
          <w:rFonts w:ascii="Times New Roman" w:eastAsia="Times New Roman" w:hAnsi="Times New Roman"/>
          <w:lang w:eastAsia="lt-LT"/>
        </w:rPr>
      </w:pPr>
    </w:p>
    <w:p w14:paraId="31659998" w14:textId="77777777" w:rsidR="00650658" w:rsidRPr="00BF769C" w:rsidRDefault="00650658" w:rsidP="00650658">
      <w:pPr>
        <w:keepNext/>
        <w:spacing w:after="0" w:line="240" w:lineRule="auto"/>
        <w:ind w:left="567" w:hanging="567"/>
        <w:outlineLvl w:val="1"/>
        <w:rPr>
          <w:rFonts w:ascii="Times New Roman" w:eastAsia="Times New Roman" w:hAnsi="Times New Roman"/>
          <w:b/>
          <w:lang w:eastAsia="lt-LT"/>
        </w:rPr>
      </w:pPr>
      <w:r w:rsidRPr="00BF769C">
        <w:rPr>
          <w:rFonts w:ascii="Times New Roman" w:eastAsia="Times New Roman" w:hAnsi="Times New Roman"/>
          <w:b/>
          <w:lang w:eastAsia="lt-LT"/>
        </w:rPr>
        <w:t>7.</w:t>
      </w:r>
      <w:r w:rsidRPr="00BF769C">
        <w:rPr>
          <w:rFonts w:ascii="Times New Roman" w:eastAsia="Times New Roman" w:hAnsi="Times New Roman"/>
          <w:b/>
          <w:lang w:eastAsia="lt-LT"/>
        </w:rPr>
        <w:tab/>
      </w:r>
      <w:r w:rsidR="00256EDE" w:rsidRPr="00BF769C">
        <w:rPr>
          <w:rFonts w:ascii="Times New Roman" w:eastAsia="Times New Roman" w:hAnsi="Times New Roman"/>
          <w:b/>
          <w:lang w:eastAsia="lt-LT"/>
        </w:rPr>
        <w:t>REGISTRUOTOJAS</w:t>
      </w:r>
    </w:p>
    <w:p w14:paraId="21C21B9C" w14:textId="77777777" w:rsidR="00650658" w:rsidRPr="00BF769C" w:rsidRDefault="00650658" w:rsidP="00650658">
      <w:pPr>
        <w:spacing w:after="0" w:line="240" w:lineRule="auto"/>
        <w:rPr>
          <w:rFonts w:ascii="Times New Roman" w:eastAsia="Times New Roman" w:hAnsi="Times New Roman"/>
          <w:lang w:eastAsia="lt-LT"/>
        </w:rPr>
      </w:pPr>
    </w:p>
    <w:p w14:paraId="2EA9FCC6" w14:textId="60A1FADA" w:rsidR="00650658" w:rsidRPr="00BF769C" w:rsidRDefault="00C13233" w:rsidP="00650658">
      <w:pPr>
        <w:spacing w:after="0" w:line="240" w:lineRule="auto"/>
        <w:rPr>
          <w:rFonts w:ascii="Times New Roman" w:hAnsi="Times New Roman"/>
          <w:iCs/>
        </w:rPr>
      </w:pPr>
      <w:r>
        <w:rPr>
          <w:rFonts w:ascii="Times New Roman" w:hAnsi="Times New Roman"/>
          <w:iCs/>
        </w:rPr>
        <w:t>Sanofi</w:t>
      </w:r>
      <w:r w:rsidR="00650658" w:rsidRPr="00BF769C">
        <w:rPr>
          <w:rFonts w:ascii="Times New Roman" w:hAnsi="Times New Roman"/>
          <w:iCs/>
        </w:rPr>
        <w:t xml:space="preserve"> B.V., </w:t>
      </w:r>
      <w:r w:rsidR="00C37098" w:rsidRPr="00BF769C">
        <w:rPr>
          <w:rFonts w:ascii="Times New Roman" w:hAnsi="Times New Roman"/>
          <w:iCs/>
        </w:rPr>
        <w:t>Paasheuvelweg 25</w:t>
      </w:r>
      <w:r w:rsidR="00650658" w:rsidRPr="00BF769C">
        <w:rPr>
          <w:rFonts w:ascii="Times New Roman" w:hAnsi="Times New Roman"/>
          <w:iCs/>
        </w:rPr>
        <w:t xml:space="preserve">, </w:t>
      </w:r>
      <w:r w:rsidR="00C37098" w:rsidRPr="00BF769C">
        <w:rPr>
          <w:rFonts w:ascii="Times New Roman" w:hAnsi="Times New Roman"/>
          <w:iCs/>
        </w:rPr>
        <w:t>1105 BP Amsterdam</w:t>
      </w:r>
      <w:r w:rsidR="00650658" w:rsidRPr="00BF769C">
        <w:rPr>
          <w:rFonts w:ascii="Times New Roman" w:hAnsi="Times New Roman"/>
          <w:iCs/>
        </w:rPr>
        <w:t>, Nyderlandai</w:t>
      </w:r>
    </w:p>
    <w:p w14:paraId="4A530E3F" w14:textId="77777777" w:rsidR="00650658" w:rsidRPr="00BF769C" w:rsidRDefault="00650658" w:rsidP="00650658">
      <w:pPr>
        <w:spacing w:after="0" w:line="240" w:lineRule="auto"/>
        <w:rPr>
          <w:rFonts w:ascii="Times New Roman" w:eastAsia="Times New Roman" w:hAnsi="Times New Roman"/>
          <w:lang w:eastAsia="lt-LT"/>
        </w:rPr>
      </w:pPr>
    </w:p>
    <w:p w14:paraId="6F566A50" w14:textId="77777777" w:rsidR="00650658" w:rsidRPr="00BF769C" w:rsidRDefault="00650658" w:rsidP="00650658">
      <w:pPr>
        <w:spacing w:after="0" w:line="240" w:lineRule="auto"/>
        <w:rPr>
          <w:rFonts w:ascii="Times New Roman" w:eastAsia="Times New Roman" w:hAnsi="Times New Roman"/>
          <w:lang w:eastAsia="lt-LT"/>
        </w:rPr>
      </w:pPr>
    </w:p>
    <w:p w14:paraId="613980B0" w14:textId="77777777" w:rsidR="00650658" w:rsidRPr="00BF769C" w:rsidRDefault="00650658" w:rsidP="00650658">
      <w:pPr>
        <w:keepNext/>
        <w:spacing w:after="0" w:line="240" w:lineRule="auto"/>
        <w:ind w:left="567" w:hanging="567"/>
        <w:outlineLvl w:val="1"/>
        <w:rPr>
          <w:rFonts w:ascii="Times New Roman" w:eastAsia="Times New Roman" w:hAnsi="Times New Roman"/>
          <w:b/>
          <w:lang w:eastAsia="lt-LT"/>
        </w:rPr>
      </w:pPr>
      <w:r w:rsidRPr="00BF769C">
        <w:rPr>
          <w:rFonts w:ascii="Times New Roman" w:eastAsia="Times New Roman" w:hAnsi="Times New Roman"/>
          <w:b/>
          <w:lang w:eastAsia="lt-LT"/>
        </w:rPr>
        <w:t>8.</w:t>
      </w:r>
      <w:r w:rsidRPr="00BF769C">
        <w:rPr>
          <w:rFonts w:ascii="Times New Roman" w:eastAsia="Times New Roman" w:hAnsi="Times New Roman"/>
          <w:b/>
          <w:lang w:eastAsia="lt-LT"/>
        </w:rPr>
        <w:tab/>
      </w:r>
      <w:r w:rsidR="00256EDE" w:rsidRPr="00BF769C">
        <w:rPr>
          <w:rFonts w:ascii="Times New Roman" w:eastAsia="Times New Roman" w:hAnsi="Times New Roman"/>
          <w:b/>
          <w:lang w:eastAsia="lt-LT"/>
        </w:rPr>
        <w:t xml:space="preserve">REGISTRACIJOS </w:t>
      </w:r>
      <w:r w:rsidRPr="00BF769C">
        <w:rPr>
          <w:rFonts w:ascii="Times New Roman" w:eastAsia="Times New Roman" w:hAnsi="Times New Roman"/>
          <w:b/>
          <w:lang w:eastAsia="lt-LT"/>
        </w:rPr>
        <w:t>PAŽYMĖJIMO NUMERIS (-IAI)</w:t>
      </w:r>
    </w:p>
    <w:p w14:paraId="760AC311" w14:textId="77777777" w:rsidR="00650658" w:rsidRPr="00BF769C" w:rsidRDefault="00650658" w:rsidP="00650658">
      <w:pPr>
        <w:spacing w:after="0" w:line="240" w:lineRule="auto"/>
        <w:rPr>
          <w:rFonts w:ascii="Times New Roman" w:eastAsia="Times New Roman" w:hAnsi="Times New Roman"/>
          <w:lang w:eastAsia="lt-LT"/>
        </w:rPr>
      </w:pPr>
    </w:p>
    <w:p w14:paraId="15EA48EE" w14:textId="77777777" w:rsidR="00650658" w:rsidRPr="00BF769C" w:rsidRDefault="00650658" w:rsidP="00650658">
      <w:pPr>
        <w:spacing w:after="0" w:line="240" w:lineRule="auto"/>
        <w:rPr>
          <w:rFonts w:ascii="Times New Roman" w:eastAsia="Times New Roman" w:hAnsi="Times New Roman"/>
        </w:rPr>
      </w:pPr>
      <w:r w:rsidRPr="00BF769C">
        <w:rPr>
          <w:rFonts w:ascii="Times New Roman" w:eastAsia="Times New Roman" w:hAnsi="Times New Roman"/>
        </w:rPr>
        <w:t>N15 – LT/1/96/2819/001</w:t>
      </w:r>
    </w:p>
    <w:p w14:paraId="57FC9FB6" w14:textId="77777777" w:rsidR="00650658" w:rsidRPr="00BF769C" w:rsidRDefault="00650658" w:rsidP="00650658">
      <w:pPr>
        <w:spacing w:after="0" w:line="240" w:lineRule="auto"/>
        <w:rPr>
          <w:rFonts w:ascii="Times New Roman" w:eastAsia="Times New Roman" w:hAnsi="Times New Roman"/>
        </w:rPr>
      </w:pPr>
      <w:r w:rsidRPr="00BF769C">
        <w:rPr>
          <w:rFonts w:ascii="Times New Roman" w:eastAsia="Times New Roman" w:hAnsi="Times New Roman"/>
        </w:rPr>
        <w:t>N20 – LT/1/96/2819/002</w:t>
      </w:r>
    </w:p>
    <w:p w14:paraId="1187ED60" w14:textId="77777777" w:rsidR="00650658" w:rsidRPr="00BF769C" w:rsidRDefault="00650658" w:rsidP="00650658">
      <w:pPr>
        <w:spacing w:after="0" w:line="240" w:lineRule="auto"/>
        <w:rPr>
          <w:rFonts w:ascii="Times New Roman" w:eastAsia="Times New Roman" w:hAnsi="Times New Roman"/>
          <w:lang w:eastAsia="lt-LT"/>
        </w:rPr>
      </w:pPr>
    </w:p>
    <w:p w14:paraId="26AA30B4" w14:textId="77777777" w:rsidR="00650658" w:rsidRPr="00BF769C" w:rsidRDefault="00650658" w:rsidP="00650658">
      <w:pPr>
        <w:spacing w:after="0" w:line="240" w:lineRule="auto"/>
        <w:rPr>
          <w:rFonts w:ascii="Times New Roman" w:eastAsia="Times New Roman" w:hAnsi="Times New Roman"/>
          <w:lang w:eastAsia="lt-LT"/>
        </w:rPr>
      </w:pPr>
    </w:p>
    <w:p w14:paraId="6A1B1F09" w14:textId="77777777" w:rsidR="00650658" w:rsidRPr="00BF769C" w:rsidRDefault="00650658" w:rsidP="006E52D2">
      <w:pPr>
        <w:keepNext/>
        <w:spacing w:after="0" w:line="240" w:lineRule="auto"/>
        <w:ind w:left="567" w:hanging="567"/>
        <w:outlineLvl w:val="1"/>
        <w:rPr>
          <w:rFonts w:ascii="Times New Roman" w:eastAsia="Times New Roman" w:hAnsi="Times New Roman"/>
          <w:b/>
          <w:lang w:eastAsia="lt-LT"/>
        </w:rPr>
      </w:pPr>
      <w:r w:rsidRPr="00BF769C">
        <w:rPr>
          <w:rFonts w:ascii="Times New Roman" w:eastAsia="Times New Roman" w:hAnsi="Times New Roman"/>
          <w:b/>
          <w:lang w:eastAsia="lt-LT"/>
        </w:rPr>
        <w:lastRenderedPageBreak/>
        <w:t>9.</w:t>
      </w:r>
      <w:r w:rsidRPr="00BF769C">
        <w:rPr>
          <w:rFonts w:ascii="Times New Roman" w:eastAsia="Times New Roman" w:hAnsi="Times New Roman"/>
          <w:b/>
          <w:lang w:eastAsia="lt-LT"/>
        </w:rPr>
        <w:tab/>
      </w:r>
      <w:r w:rsidR="00256EDE" w:rsidRPr="00BF769C">
        <w:rPr>
          <w:rFonts w:ascii="Times New Roman" w:eastAsia="Times New Roman" w:hAnsi="Times New Roman"/>
          <w:b/>
          <w:lang w:eastAsia="lt-LT"/>
        </w:rPr>
        <w:t>REGISTRAVIMO</w:t>
      </w:r>
      <w:r w:rsidRPr="00BF769C">
        <w:rPr>
          <w:rFonts w:ascii="Times New Roman" w:eastAsia="Times New Roman" w:hAnsi="Times New Roman"/>
          <w:b/>
          <w:lang w:eastAsia="lt-LT"/>
        </w:rPr>
        <w:t xml:space="preserve"> / </w:t>
      </w:r>
      <w:r w:rsidR="00256EDE" w:rsidRPr="00BF769C">
        <w:rPr>
          <w:rFonts w:ascii="Times New Roman" w:eastAsia="Times New Roman" w:hAnsi="Times New Roman"/>
          <w:b/>
          <w:lang w:eastAsia="lt-LT"/>
        </w:rPr>
        <w:t xml:space="preserve">PERREGISTRAVIMO </w:t>
      </w:r>
      <w:r w:rsidRPr="00BF769C">
        <w:rPr>
          <w:rFonts w:ascii="Times New Roman" w:eastAsia="Times New Roman" w:hAnsi="Times New Roman"/>
          <w:b/>
          <w:lang w:eastAsia="lt-LT"/>
        </w:rPr>
        <w:t>DATA</w:t>
      </w:r>
    </w:p>
    <w:p w14:paraId="2D829E92" w14:textId="77777777" w:rsidR="00650658" w:rsidRPr="00BF769C" w:rsidRDefault="00650658" w:rsidP="001007B7">
      <w:pPr>
        <w:keepNext/>
        <w:spacing w:after="0" w:line="240" w:lineRule="auto"/>
        <w:rPr>
          <w:rFonts w:ascii="Times New Roman" w:eastAsia="Times New Roman" w:hAnsi="Times New Roman"/>
          <w:lang w:eastAsia="lt-LT"/>
        </w:rPr>
      </w:pPr>
    </w:p>
    <w:p w14:paraId="070A1C03" w14:textId="77777777" w:rsidR="00650658" w:rsidRPr="00BF769C" w:rsidRDefault="00256EDE" w:rsidP="001007B7">
      <w:pPr>
        <w:keepNext/>
        <w:spacing w:after="0" w:line="240" w:lineRule="auto"/>
        <w:rPr>
          <w:rFonts w:ascii="Times New Roman" w:eastAsia="Times New Roman" w:hAnsi="Times New Roman"/>
          <w:lang w:eastAsia="lt-LT"/>
        </w:rPr>
      </w:pPr>
      <w:r w:rsidRPr="00BF769C">
        <w:rPr>
          <w:rFonts w:ascii="Times New Roman" w:eastAsia="Times New Roman" w:hAnsi="Times New Roman"/>
          <w:snapToGrid w:val="0"/>
        </w:rPr>
        <w:t>Registravimo data</w:t>
      </w:r>
      <w:r w:rsidR="00650658" w:rsidRPr="00BF769C">
        <w:rPr>
          <w:rFonts w:ascii="Times New Roman" w:eastAsia="Times New Roman" w:hAnsi="Times New Roman"/>
          <w:snapToGrid w:val="0"/>
        </w:rPr>
        <w:t xml:space="preserve"> </w:t>
      </w:r>
      <w:r w:rsidR="00650658" w:rsidRPr="00BF769C">
        <w:rPr>
          <w:rFonts w:ascii="Times New Roman" w:eastAsia="Times New Roman" w:hAnsi="Times New Roman"/>
          <w:lang w:eastAsia="lt-LT"/>
        </w:rPr>
        <w:t>2002 m. vasario 6 d.</w:t>
      </w:r>
    </w:p>
    <w:p w14:paraId="29E151D1" w14:textId="77777777" w:rsidR="00650658" w:rsidRPr="00BF769C" w:rsidRDefault="00256EDE" w:rsidP="00650658">
      <w:pPr>
        <w:spacing w:after="0" w:line="240" w:lineRule="auto"/>
        <w:rPr>
          <w:rFonts w:ascii="Times New Roman" w:eastAsia="Times New Roman" w:hAnsi="Times New Roman"/>
          <w:lang w:eastAsia="lt-LT"/>
        </w:rPr>
      </w:pPr>
      <w:r w:rsidRPr="00BF769C">
        <w:rPr>
          <w:rFonts w:ascii="Times New Roman" w:eastAsia="Times New Roman" w:hAnsi="Times New Roman"/>
          <w:snapToGrid w:val="0"/>
        </w:rPr>
        <w:t>Paskutinio perregistravimo data</w:t>
      </w:r>
      <w:r w:rsidR="00650658" w:rsidRPr="00BF769C">
        <w:rPr>
          <w:rFonts w:ascii="Times New Roman" w:eastAsia="Times New Roman" w:hAnsi="Times New Roman"/>
          <w:snapToGrid w:val="0"/>
        </w:rPr>
        <w:t xml:space="preserve"> </w:t>
      </w:r>
      <w:r w:rsidR="00650658" w:rsidRPr="00BF769C">
        <w:rPr>
          <w:rFonts w:ascii="Times New Roman" w:eastAsia="Times New Roman" w:hAnsi="Times New Roman"/>
          <w:lang w:eastAsia="lt-LT"/>
        </w:rPr>
        <w:t>2012 m. vasario 28 d.</w:t>
      </w:r>
    </w:p>
    <w:p w14:paraId="440C97A4" w14:textId="77777777" w:rsidR="00650658" w:rsidRPr="00BF769C" w:rsidRDefault="00650658" w:rsidP="00650658">
      <w:pPr>
        <w:spacing w:after="0" w:line="240" w:lineRule="auto"/>
        <w:rPr>
          <w:rFonts w:ascii="Times New Roman" w:eastAsia="Times New Roman" w:hAnsi="Times New Roman"/>
          <w:lang w:eastAsia="lt-LT"/>
        </w:rPr>
      </w:pPr>
    </w:p>
    <w:p w14:paraId="32224AD1" w14:textId="77777777" w:rsidR="00650658" w:rsidRPr="00BF769C" w:rsidRDefault="00650658" w:rsidP="00650658">
      <w:pPr>
        <w:spacing w:after="0" w:line="240" w:lineRule="auto"/>
        <w:rPr>
          <w:rFonts w:ascii="Times New Roman" w:eastAsia="Times New Roman" w:hAnsi="Times New Roman"/>
          <w:lang w:eastAsia="lt-LT"/>
        </w:rPr>
      </w:pPr>
    </w:p>
    <w:p w14:paraId="689CFE67" w14:textId="77777777" w:rsidR="00650658" w:rsidRPr="00BF769C" w:rsidRDefault="00650658" w:rsidP="00650658">
      <w:pPr>
        <w:keepNext/>
        <w:spacing w:after="0" w:line="240" w:lineRule="auto"/>
        <w:ind w:left="567" w:hanging="567"/>
        <w:outlineLvl w:val="1"/>
        <w:rPr>
          <w:rFonts w:ascii="Times New Roman" w:eastAsia="Times New Roman" w:hAnsi="Times New Roman"/>
          <w:b/>
          <w:lang w:eastAsia="lt-LT"/>
        </w:rPr>
      </w:pPr>
      <w:r w:rsidRPr="00BF769C">
        <w:rPr>
          <w:rFonts w:ascii="Times New Roman" w:eastAsia="Times New Roman" w:hAnsi="Times New Roman"/>
          <w:b/>
          <w:lang w:eastAsia="lt-LT"/>
        </w:rPr>
        <w:t>10.</w:t>
      </w:r>
      <w:r w:rsidRPr="00BF769C">
        <w:rPr>
          <w:rFonts w:ascii="Times New Roman" w:eastAsia="Times New Roman" w:hAnsi="Times New Roman"/>
          <w:b/>
          <w:lang w:eastAsia="lt-LT"/>
        </w:rPr>
        <w:tab/>
        <w:t>TEKSTO PERŽIŪROS DATA</w:t>
      </w:r>
    </w:p>
    <w:p w14:paraId="786F66DC" w14:textId="31B84159" w:rsidR="00080862" w:rsidRDefault="00080862" w:rsidP="00650658">
      <w:pPr>
        <w:spacing w:after="0" w:line="240" w:lineRule="auto"/>
        <w:rPr>
          <w:rFonts w:ascii="Times New Roman" w:eastAsia="Times New Roman" w:hAnsi="Times New Roman"/>
          <w:lang w:eastAsia="lt-LT"/>
        </w:rPr>
      </w:pPr>
    </w:p>
    <w:p w14:paraId="04AFBFD6" w14:textId="412169EB" w:rsidR="00C96E3A" w:rsidRPr="00BF769C" w:rsidRDefault="00C13233" w:rsidP="00650658">
      <w:pPr>
        <w:spacing w:after="0" w:line="240" w:lineRule="auto"/>
        <w:rPr>
          <w:rFonts w:ascii="Times New Roman" w:eastAsia="Times New Roman" w:hAnsi="Times New Roman"/>
          <w:lang w:eastAsia="lt-LT"/>
        </w:rPr>
      </w:pPr>
      <w:r>
        <w:rPr>
          <w:rFonts w:ascii="Times New Roman" w:eastAsia="Times New Roman" w:hAnsi="Times New Roman"/>
          <w:lang w:eastAsia="lt-LT"/>
        </w:rPr>
        <w:t>2024 m. balandžio 2 d.</w:t>
      </w:r>
      <w:bookmarkStart w:id="0" w:name="_GoBack"/>
      <w:bookmarkEnd w:id="0"/>
    </w:p>
    <w:p w14:paraId="27F0D977" w14:textId="77777777" w:rsidR="00C96E3A" w:rsidRDefault="00C96E3A" w:rsidP="00650658">
      <w:pPr>
        <w:spacing w:after="0" w:line="240" w:lineRule="auto"/>
        <w:rPr>
          <w:rFonts w:ascii="Times New Roman" w:eastAsia="Times New Roman" w:hAnsi="Times New Roman"/>
          <w:lang w:eastAsia="lt-LT"/>
        </w:rPr>
      </w:pPr>
    </w:p>
    <w:p w14:paraId="64C9F111" w14:textId="36F31EC9" w:rsidR="00650658" w:rsidRPr="00BF769C" w:rsidRDefault="00650658" w:rsidP="00650658">
      <w:pPr>
        <w:spacing w:after="0" w:line="240" w:lineRule="auto"/>
        <w:rPr>
          <w:rFonts w:ascii="Times New Roman" w:eastAsia="Times New Roman" w:hAnsi="Times New Roman"/>
          <w:lang w:eastAsia="lt-LT"/>
        </w:rPr>
      </w:pPr>
      <w:r w:rsidRPr="00BF769C">
        <w:rPr>
          <w:rFonts w:ascii="Times New Roman" w:eastAsia="Times New Roman" w:hAnsi="Times New Roman"/>
          <w:lang w:eastAsia="lt-LT"/>
        </w:rPr>
        <w:t>Išsami informacija apie šį vaistinį preparatą pateikiama Valstybinės vaistų kontrolės tarnybos prie Lietuvos Respublikos sveikatos apsaugos ministerijos tinklalapyje</w:t>
      </w:r>
      <w:r w:rsidRPr="00BF769C">
        <w:rPr>
          <w:rFonts w:ascii="Times New Roman" w:eastAsia="Times New Roman" w:hAnsi="Times New Roman"/>
          <w:i/>
          <w:lang w:eastAsia="lt-LT"/>
        </w:rPr>
        <w:t xml:space="preserve"> </w:t>
      </w:r>
      <w:hyperlink r:id="rId13" w:history="1">
        <w:r w:rsidRPr="00BF769C">
          <w:rPr>
            <w:rFonts w:ascii="Times New Roman" w:eastAsia="Times New Roman" w:hAnsi="Times New Roman"/>
            <w:color w:val="0000FF"/>
            <w:u w:val="single"/>
            <w:lang w:eastAsia="lt-LT"/>
          </w:rPr>
          <w:t>http://www.vvkt.lt/</w:t>
        </w:r>
      </w:hyperlink>
    </w:p>
    <w:p w14:paraId="32320FCA" w14:textId="77777777" w:rsidR="00650658" w:rsidRPr="00BF769C" w:rsidRDefault="00650658" w:rsidP="00650658">
      <w:pPr>
        <w:spacing w:after="0" w:line="240" w:lineRule="auto"/>
        <w:rPr>
          <w:rFonts w:ascii="Times New Roman" w:eastAsia="Times New Roman" w:hAnsi="Times New Roman"/>
          <w:lang w:eastAsia="lt-LT"/>
        </w:rPr>
      </w:pPr>
    </w:p>
    <w:p w14:paraId="45948077" w14:textId="055CDD87" w:rsidR="00D26E7C" w:rsidRPr="00BF769C" w:rsidRDefault="00D26E7C">
      <w:pPr>
        <w:spacing w:after="0" w:line="240" w:lineRule="auto"/>
        <w:rPr>
          <w:rFonts w:ascii="Times New Roman" w:eastAsia="Times New Roman" w:hAnsi="Times New Roman"/>
          <w:lang w:eastAsia="lt-LT"/>
        </w:rPr>
      </w:pPr>
      <w:r w:rsidRPr="00BF769C">
        <w:rPr>
          <w:rFonts w:ascii="Times New Roman" w:eastAsia="Times New Roman" w:hAnsi="Times New Roman"/>
          <w:lang w:eastAsia="lt-LT"/>
        </w:rPr>
        <w:br w:type="page"/>
      </w:r>
    </w:p>
    <w:p w14:paraId="5D11A7EC" w14:textId="77777777" w:rsidR="00B86CAF" w:rsidRPr="00BF769C" w:rsidRDefault="00B86CAF" w:rsidP="00650658">
      <w:pPr>
        <w:tabs>
          <w:tab w:val="left" w:pos="567"/>
        </w:tabs>
        <w:spacing w:after="0" w:line="240" w:lineRule="auto"/>
        <w:ind w:left="567" w:hanging="567"/>
        <w:jc w:val="center"/>
        <w:outlineLvl w:val="0"/>
        <w:rPr>
          <w:rFonts w:ascii="Times New Roman" w:eastAsia="Times New Roman" w:hAnsi="Times New Roman"/>
          <w:b/>
          <w:caps/>
        </w:rPr>
      </w:pPr>
      <w:bookmarkStart w:id="1" w:name="_Toc129243128"/>
      <w:bookmarkStart w:id="2" w:name="_Toc129243253"/>
    </w:p>
    <w:p w14:paraId="0963EF8B" w14:textId="77777777" w:rsidR="00B86CAF" w:rsidRPr="00BF769C" w:rsidRDefault="00B86CAF" w:rsidP="00650658">
      <w:pPr>
        <w:tabs>
          <w:tab w:val="left" w:pos="567"/>
        </w:tabs>
        <w:spacing w:after="0" w:line="240" w:lineRule="auto"/>
        <w:ind w:left="567" w:hanging="567"/>
        <w:jc w:val="center"/>
        <w:outlineLvl w:val="0"/>
        <w:rPr>
          <w:rFonts w:ascii="Times New Roman" w:eastAsia="Times New Roman" w:hAnsi="Times New Roman"/>
          <w:b/>
          <w:caps/>
        </w:rPr>
      </w:pPr>
    </w:p>
    <w:p w14:paraId="59E94B16" w14:textId="77777777" w:rsidR="00B86CAF" w:rsidRPr="00BF769C" w:rsidRDefault="00B86CAF" w:rsidP="00650658">
      <w:pPr>
        <w:tabs>
          <w:tab w:val="left" w:pos="567"/>
        </w:tabs>
        <w:spacing w:after="0" w:line="240" w:lineRule="auto"/>
        <w:ind w:left="567" w:hanging="567"/>
        <w:jc w:val="center"/>
        <w:outlineLvl w:val="0"/>
        <w:rPr>
          <w:rFonts w:ascii="Times New Roman" w:eastAsia="Times New Roman" w:hAnsi="Times New Roman"/>
          <w:b/>
          <w:caps/>
        </w:rPr>
      </w:pPr>
    </w:p>
    <w:p w14:paraId="65F26F8B" w14:textId="77777777" w:rsidR="00B86CAF" w:rsidRPr="00BF769C" w:rsidRDefault="00B86CAF" w:rsidP="00650658">
      <w:pPr>
        <w:tabs>
          <w:tab w:val="left" w:pos="567"/>
        </w:tabs>
        <w:spacing w:after="0" w:line="240" w:lineRule="auto"/>
        <w:ind w:left="567" w:hanging="567"/>
        <w:jc w:val="center"/>
        <w:outlineLvl w:val="0"/>
        <w:rPr>
          <w:rFonts w:ascii="Times New Roman" w:eastAsia="Times New Roman" w:hAnsi="Times New Roman"/>
          <w:b/>
          <w:caps/>
        </w:rPr>
      </w:pPr>
    </w:p>
    <w:p w14:paraId="20AE1E8F" w14:textId="77777777" w:rsidR="00B86CAF" w:rsidRPr="00BF769C" w:rsidRDefault="00B86CAF" w:rsidP="00650658">
      <w:pPr>
        <w:tabs>
          <w:tab w:val="left" w:pos="567"/>
        </w:tabs>
        <w:spacing w:after="0" w:line="240" w:lineRule="auto"/>
        <w:ind w:left="567" w:hanging="567"/>
        <w:jc w:val="center"/>
        <w:outlineLvl w:val="0"/>
        <w:rPr>
          <w:rFonts w:ascii="Times New Roman" w:eastAsia="Times New Roman" w:hAnsi="Times New Roman"/>
          <w:b/>
          <w:caps/>
        </w:rPr>
      </w:pPr>
    </w:p>
    <w:p w14:paraId="52D71F7A" w14:textId="77777777" w:rsidR="00B86CAF" w:rsidRPr="00BF769C" w:rsidRDefault="00B86CAF" w:rsidP="00650658">
      <w:pPr>
        <w:tabs>
          <w:tab w:val="left" w:pos="567"/>
        </w:tabs>
        <w:spacing w:after="0" w:line="240" w:lineRule="auto"/>
        <w:ind w:left="567" w:hanging="567"/>
        <w:jc w:val="center"/>
        <w:outlineLvl w:val="0"/>
        <w:rPr>
          <w:rFonts w:ascii="Times New Roman" w:eastAsia="Times New Roman" w:hAnsi="Times New Roman"/>
          <w:b/>
          <w:caps/>
        </w:rPr>
      </w:pPr>
    </w:p>
    <w:p w14:paraId="21DF68C2" w14:textId="77777777" w:rsidR="00B86CAF" w:rsidRPr="00BF769C" w:rsidRDefault="00B86CAF" w:rsidP="00650658">
      <w:pPr>
        <w:tabs>
          <w:tab w:val="left" w:pos="567"/>
        </w:tabs>
        <w:spacing w:after="0" w:line="240" w:lineRule="auto"/>
        <w:ind w:left="567" w:hanging="567"/>
        <w:jc w:val="center"/>
        <w:outlineLvl w:val="0"/>
        <w:rPr>
          <w:rFonts w:ascii="Times New Roman" w:eastAsia="Times New Roman" w:hAnsi="Times New Roman"/>
          <w:b/>
          <w:caps/>
        </w:rPr>
      </w:pPr>
    </w:p>
    <w:p w14:paraId="12C2A15D" w14:textId="77777777" w:rsidR="00B86CAF" w:rsidRPr="00BF769C" w:rsidRDefault="00B86CAF" w:rsidP="00650658">
      <w:pPr>
        <w:tabs>
          <w:tab w:val="left" w:pos="567"/>
        </w:tabs>
        <w:spacing w:after="0" w:line="240" w:lineRule="auto"/>
        <w:ind w:left="567" w:hanging="567"/>
        <w:jc w:val="center"/>
        <w:outlineLvl w:val="0"/>
        <w:rPr>
          <w:rFonts w:ascii="Times New Roman" w:eastAsia="Times New Roman" w:hAnsi="Times New Roman"/>
          <w:b/>
          <w:caps/>
        </w:rPr>
      </w:pPr>
    </w:p>
    <w:p w14:paraId="4FB519D1" w14:textId="77777777" w:rsidR="00B86CAF" w:rsidRPr="00BF769C" w:rsidRDefault="00B86CAF" w:rsidP="00650658">
      <w:pPr>
        <w:tabs>
          <w:tab w:val="left" w:pos="567"/>
        </w:tabs>
        <w:spacing w:after="0" w:line="240" w:lineRule="auto"/>
        <w:ind w:left="567" w:hanging="567"/>
        <w:jc w:val="center"/>
        <w:outlineLvl w:val="0"/>
        <w:rPr>
          <w:rFonts w:ascii="Times New Roman" w:eastAsia="Times New Roman" w:hAnsi="Times New Roman"/>
          <w:b/>
          <w:caps/>
        </w:rPr>
      </w:pPr>
    </w:p>
    <w:p w14:paraId="71AC4722" w14:textId="77777777" w:rsidR="00B86CAF" w:rsidRPr="00BF769C" w:rsidRDefault="00B86CAF" w:rsidP="00650658">
      <w:pPr>
        <w:tabs>
          <w:tab w:val="left" w:pos="567"/>
        </w:tabs>
        <w:spacing w:after="0" w:line="240" w:lineRule="auto"/>
        <w:ind w:left="567" w:hanging="567"/>
        <w:jc w:val="center"/>
        <w:outlineLvl w:val="0"/>
        <w:rPr>
          <w:rFonts w:ascii="Times New Roman" w:eastAsia="Times New Roman" w:hAnsi="Times New Roman"/>
          <w:b/>
          <w:caps/>
        </w:rPr>
      </w:pPr>
    </w:p>
    <w:p w14:paraId="7931C5E1" w14:textId="77777777" w:rsidR="00B86CAF" w:rsidRPr="00BF769C" w:rsidRDefault="00B86CAF" w:rsidP="00650658">
      <w:pPr>
        <w:tabs>
          <w:tab w:val="left" w:pos="567"/>
        </w:tabs>
        <w:spacing w:after="0" w:line="240" w:lineRule="auto"/>
        <w:ind w:left="567" w:hanging="567"/>
        <w:jc w:val="center"/>
        <w:outlineLvl w:val="0"/>
        <w:rPr>
          <w:rFonts w:ascii="Times New Roman" w:eastAsia="Times New Roman" w:hAnsi="Times New Roman"/>
          <w:b/>
          <w:caps/>
        </w:rPr>
      </w:pPr>
    </w:p>
    <w:p w14:paraId="0581438D" w14:textId="77777777" w:rsidR="00B86CAF" w:rsidRPr="00BF769C" w:rsidRDefault="00B86CAF" w:rsidP="00650658">
      <w:pPr>
        <w:tabs>
          <w:tab w:val="left" w:pos="567"/>
        </w:tabs>
        <w:spacing w:after="0" w:line="240" w:lineRule="auto"/>
        <w:ind w:left="567" w:hanging="567"/>
        <w:jc w:val="center"/>
        <w:outlineLvl w:val="0"/>
        <w:rPr>
          <w:rFonts w:ascii="Times New Roman" w:eastAsia="Times New Roman" w:hAnsi="Times New Roman"/>
          <w:b/>
          <w:caps/>
        </w:rPr>
      </w:pPr>
    </w:p>
    <w:p w14:paraId="4B09209C" w14:textId="77777777" w:rsidR="00B86CAF" w:rsidRPr="00BF769C" w:rsidRDefault="00B86CAF" w:rsidP="00650658">
      <w:pPr>
        <w:tabs>
          <w:tab w:val="left" w:pos="567"/>
        </w:tabs>
        <w:spacing w:after="0" w:line="240" w:lineRule="auto"/>
        <w:ind w:left="567" w:hanging="567"/>
        <w:jc w:val="center"/>
        <w:outlineLvl w:val="0"/>
        <w:rPr>
          <w:rFonts w:ascii="Times New Roman" w:eastAsia="Times New Roman" w:hAnsi="Times New Roman"/>
          <w:b/>
          <w:caps/>
        </w:rPr>
      </w:pPr>
    </w:p>
    <w:p w14:paraId="3834D6D7" w14:textId="77777777" w:rsidR="00B86CAF" w:rsidRPr="00BF769C" w:rsidRDefault="00B86CAF" w:rsidP="00650658">
      <w:pPr>
        <w:tabs>
          <w:tab w:val="left" w:pos="567"/>
        </w:tabs>
        <w:spacing w:after="0" w:line="240" w:lineRule="auto"/>
        <w:ind w:left="567" w:hanging="567"/>
        <w:jc w:val="center"/>
        <w:outlineLvl w:val="0"/>
        <w:rPr>
          <w:rFonts w:ascii="Times New Roman" w:eastAsia="Times New Roman" w:hAnsi="Times New Roman"/>
          <w:b/>
          <w:caps/>
        </w:rPr>
      </w:pPr>
    </w:p>
    <w:p w14:paraId="5E22CB99" w14:textId="77777777" w:rsidR="00B86CAF" w:rsidRPr="00BF769C" w:rsidRDefault="00B86CAF" w:rsidP="00650658">
      <w:pPr>
        <w:tabs>
          <w:tab w:val="left" w:pos="567"/>
        </w:tabs>
        <w:spacing w:after="0" w:line="240" w:lineRule="auto"/>
        <w:ind w:left="567" w:hanging="567"/>
        <w:jc w:val="center"/>
        <w:outlineLvl w:val="0"/>
        <w:rPr>
          <w:rFonts w:ascii="Times New Roman" w:eastAsia="Times New Roman" w:hAnsi="Times New Roman"/>
          <w:b/>
          <w:caps/>
        </w:rPr>
      </w:pPr>
    </w:p>
    <w:p w14:paraId="77E99015" w14:textId="77777777" w:rsidR="00B86CAF" w:rsidRPr="00BF769C" w:rsidRDefault="00B86CAF" w:rsidP="00650658">
      <w:pPr>
        <w:tabs>
          <w:tab w:val="left" w:pos="567"/>
        </w:tabs>
        <w:spacing w:after="0" w:line="240" w:lineRule="auto"/>
        <w:ind w:left="567" w:hanging="567"/>
        <w:jc w:val="center"/>
        <w:outlineLvl w:val="0"/>
        <w:rPr>
          <w:rFonts w:ascii="Times New Roman" w:eastAsia="Times New Roman" w:hAnsi="Times New Roman"/>
          <w:b/>
          <w:caps/>
        </w:rPr>
      </w:pPr>
    </w:p>
    <w:p w14:paraId="56497E39" w14:textId="77777777" w:rsidR="00B86CAF" w:rsidRPr="00BF769C" w:rsidRDefault="00B86CAF" w:rsidP="00650658">
      <w:pPr>
        <w:tabs>
          <w:tab w:val="left" w:pos="567"/>
        </w:tabs>
        <w:spacing w:after="0" w:line="240" w:lineRule="auto"/>
        <w:ind w:left="567" w:hanging="567"/>
        <w:jc w:val="center"/>
        <w:outlineLvl w:val="0"/>
        <w:rPr>
          <w:rFonts w:ascii="Times New Roman" w:eastAsia="Times New Roman" w:hAnsi="Times New Roman"/>
          <w:b/>
          <w:caps/>
        </w:rPr>
      </w:pPr>
    </w:p>
    <w:p w14:paraId="5C7C2FA4" w14:textId="77777777" w:rsidR="00B86CAF" w:rsidRPr="00BF769C" w:rsidRDefault="00B86CAF" w:rsidP="00650658">
      <w:pPr>
        <w:tabs>
          <w:tab w:val="left" w:pos="567"/>
        </w:tabs>
        <w:spacing w:after="0" w:line="240" w:lineRule="auto"/>
        <w:ind w:left="567" w:hanging="567"/>
        <w:jc w:val="center"/>
        <w:outlineLvl w:val="0"/>
        <w:rPr>
          <w:rFonts w:ascii="Times New Roman" w:eastAsia="Times New Roman" w:hAnsi="Times New Roman"/>
          <w:b/>
          <w:caps/>
        </w:rPr>
      </w:pPr>
    </w:p>
    <w:p w14:paraId="233C85BD" w14:textId="77777777" w:rsidR="00B86CAF" w:rsidRPr="00BF769C" w:rsidRDefault="00B86CAF" w:rsidP="00650658">
      <w:pPr>
        <w:tabs>
          <w:tab w:val="left" w:pos="567"/>
        </w:tabs>
        <w:spacing w:after="0" w:line="240" w:lineRule="auto"/>
        <w:ind w:left="567" w:hanging="567"/>
        <w:jc w:val="center"/>
        <w:outlineLvl w:val="0"/>
        <w:rPr>
          <w:rFonts w:ascii="Times New Roman" w:eastAsia="Times New Roman" w:hAnsi="Times New Roman"/>
          <w:b/>
          <w:caps/>
        </w:rPr>
      </w:pPr>
    </w:p>
    <w:p w14:paraId="63E3715C" w14:textId="77777777" w:rsidR="00B86CAF" w:rsidRPr="00BF769C" w:rsidRDefault="00B86CAF" w:rsidP="00650658">
      <w:pPr>
        <w:tabs>
          <w:tab w:val="left" w:pos="567"/>
        </w:tabs>
        <w:spacing w:after="0" w:line="240" w:lineRule="auto"/>
        <w:ind w:left="567" w:hanging="567"/>
        <w:jc w:val="center"/>
        <w:outlineLvl w:val="0"/>
        <w:rPr>
          <w:rFonts w:ascii="Times New Roman" w:eastAsia="Times New Roman" w:hAnsi="Times New Roman"/>
          <w:b/>
          <w:caps/>
        </w:rPr>
      </w:pPr>
    </w:p>
    <w:p w14:paraId="2780BE20" w14:textId="77777777" w:rsidR="00B86CAF" w:rsidRPr="00BF769C" w:rsidRDefault="00B86CAF" w:rsidP="00650658">
      <w:pPr>
        <w:tabs>
          <w:tab w:val="left" w:pos="567"/>
        </w:tabs>
        <w:spacing w:after="0" w:line="240" w:lineRule="auto"/>
        <w:ind w:left="567" w:hanging="567"/>
        <w:jc w:val="center"/>
        <w:outlineLvl w:val="0"/>
        <w:rPr>
          <w:rFonts w:ascii="Times New Roman" w:eastAsia="Times New Roman" w:hAnsi="Times New Roman"/>
          <w:b/>
          <w:caps/>
        </w:rPr>
      </w:pPr>
    </w:p>
    <w:p w14:paraId="110A9417" w14:textId="77777777" w:rsidR="00B86CAF" w:rsidRPr="00BF769C" w:rsidRDefault="00B86CAF" w:rsidP="00650658">
      <w:pPr>
        <w:tabs>
          <w:tab w:val="left" w:pos="567"/>
        </w:tabs>
        <w:spacing w:after="0" w:line="240" w:lineRule="auto"/>
        <w:ind w:left="567" w:hanging="567"/>
        <w:jc w:val="center"/>
        <w:outlineLvl w:val="0"/>
        <w:rPr>
          <w:rFonts w:ascii="Times New Roman" w:eastAsia="Times New Roman" w:hAnsi="Times New Roman"/>
          <w:b/>
          <w:caps/>
        </w:rPr>
      </w:pPr>
    </w:p>
    <w:p w14:paraId="5DDFEE40" w14:textId="77777777" w:rsidR="00B86CAF" w:rsidRPr="00BF769C" w:rsidRDefault="00B86CAF" w:rsidP="00650658">
      <w:pPr>
        <w:tabs>
          <w:tab w:val="left" w:pos="567"/>
        </w:tabs>
        <w:spacing w:after="0" w:line="240" w:lineRule="auto"/>
        <w:ind w:left="567" w:hanging="567"/>
        <w:jc w:val="center"/>
        <w:outlineLvl w:val="0"/>
        <w:rPr>
          <w:rFonts w:ascii="Times New Roman" w:eastAsia="Times New Roman" w:hAnsi="Times New Roman"/>
          <w:b/>
          <w:caps/>
        </w:rPr>
      </w:pPr>
    </w:p>
    <w:p w14:paraId="72C3FA6B" w14:textId="77777777" w:rsidR="00650658" w:rsidRPr="00BF769C" w:rsidRDefault="00650658" w:rsidP="00650658">
      <w:pPr>
        <w:tabs>
          <w:tab w:val="left" w:pos="567"/>
        </w:tabs>
        <w:spacing w:after="0" w:line="240" w:lineRule="auto"/>
        <w:ind w:left="567" w:hanging="567"/>
        <w:jc w:val="center"/>
        <w:outlineLvl w:val="0"/>
        <w:rPr>
          <w:rFonts w:ascii="Times New Roman" w:eastAsia="Times New Roman" w:hAnsi="Times New Roman"/>
          <w:b/>
          <w:caps/>
        </w:rPr>
      </w:pPr>
      <w:r w:rsidRPr="00BF769C">
        <w:rPr>
          <w:rFonts w:ascii="Times New Roman" w:eastAsia="Times New Roman" w:hAnsi="Times New Roman"/>
          <w:b/>
          <w:caps/>
        </w:rPr>
        <w:t>II PRIEDAS</w:t>
      </w:r>
      <w:bookmarkEnd w:id="1"/>
      <w:bookmarkEnd w:id="2"/>
    </w:p>
    <w:p w14:paraId="636ACDA9" w14:textId="77777777" w:rsidR="00650658" w:rsidRPr="00BF769C" w:rsidRDefault="00650658" w:rsidP="00650658">
      <w:pPr>
        <w:tabs>
          <w:tab w:val="left" w:pos="567"/>
        </w:tabs>
        <w:spacing w:after="0" w:line="240" w:lineRule="auto"/>
        <w:ind w:left="567" w:hanging="567"/>
        <w:jc w:val="center"/>
        <w:outlineLvl w:val="0"/>
        <w:rPr>
          <w:rFonts w:ascii="Times New Roman" w:eastAsia="Times New Roman" w:hAnsi="Times New Roman"/>
          <w:b/>
          <w:caps/>
        </w:rPr>
      </w:pPr>
    </w:p>
    <w:p w14:paraId="1360B0BA" w14:textId="77777777" w:rsidR="00650658" w:rsidRPr="00BF769C" w:rsidRDefault="00C8172E" w:rsidP="00B52B9D">
      <w:pPr>
        <w:spacing w:after="0" w:line="240" w:lineRule="auto"/>
        <w:jc w:val="center"/>
        <w:rPr>
          <w:rFonts w:ascii="Times New Roman" w:eastAsia="Times New Roman" w:hAnsi="Times New Roman"/>
          <w:b/>
          <w:caps/>
        </w:rPr>
      </w:pPr>
      <w:r w:rsidRPr="00BF769C">
        <w:rPr>
          <w:rFonts w:ascii="Times New Roman" w:eastAsia="Times New Roman" w:hAnsi="Times New Roman"/>
          <w:b/>
          <w:caps/>
        </w:rPr>
        <w:t>REGISTRACIJOS SĄLYGOS</w:t>
      </w:r>
    </w:p>
    <w:p w14:paraId="7F688B5C" w14:textId="77777777" w:rsidR="00B52B9D" w:rsidRPr="00BF769C" w:rsidRDefault="00B52B9D" w:rsidP="00B52B9D">
      <w:pPr>
        <w:spacing w:after="0" w:line="240" w:lineRule="auto"/>
        <w:jc w:val="center"/>
        <w:rPr>
          <w:rFonts w:ascii="Times New Roman" w:eastAsia="Times New Roman" w:hAnsi="Times New Roman"/>
        </w:rPr>
      </w:pPr>
    </w:p>
    <w:p w14:paraId="68B746AD" w14:textId="77777777" w:rsidR="00650658" w:rsidRPr="00BF769C" w:rsidRDefault="00C8172E" w:rsidP="00B52B9D">
      <w:pPr>
        <w:pStyle w:val="Sraopastraipa"/>
        <w:numPr>
          <w:ilvl w:val="0"/>
          <w:numId w:val="31"/>
        </w:numPr>
        <w:tabs>
          <w:tab w:val="left" w:pos="1701"/>
        </w:tabs>
        <w:spacing w:after="0" w:line="240" w:lineRule="auto"/>
        <w:rPr>
          <w:rFonts w:ascii="Times New Roman" w:eastAsia="Times New Roman" w:hAnsi="Times New Roman"/>
          <w:b/>
        </w:rPr>
      </w:pPr>
      <w:r w:rsidRPr="00BF769C">
        <w:rPr>
          <w:rFonts w:ascii="Times New Roman" w:eastAsia="Times New Roman" w:hAnsi="Times New Roman"/>
          <w:b/>
        </w:rPr>
        <w:t>GAMINTOJAS (-AI), ATSAKINGAS (-I) UŽ SERIJŲ IŠLEIDIMĄ</w:t>
      </w:r>
    </w:p>
    <w:p w14:paraId="5A1F373C" w14:textId="77777777" w:rsidR="00B52B9D" w:rsidRPr="00BF769C" w:rsidRDefault="00B52B9D" w:rsidP="00B52B9D">
      <w:pPr>
        <w:pStyle w:val="Sraopastraipa"/>
        <w:tabs>
          <w:tab w:val="left" w:pos="1701"/>
        </w:tabs>
        <w:spacing w:after="0" w:line="240" w:lineRule="auto"/>
        <w:ind w:left="1689"/>
        <w:rPr>
          <w:rFonts w:ascii="Times New Roman" w:eastAsia="Times New Roman" w:hAnsi="Times New Roman"/>
          <w:b/>
        </w:rPr>
      </w:pPr>
    </w:p>
    <w:p w14:paraId="7A96D136" w14:textId="77777777" w:rsidR="00650658" w:rsidRPr="00BF769C" w:rsidRDefault="00650658" w:rsidP="00650658">
      <w:pPr>
        <w:tabs>
          <w:tab w:val="left" w:pos="1701"/>
        </w:tabs>
        <w:spacing w:after="0" w:line="240" w:lineRule="auto"/>
        <w:ind w:left="1701" w:hanging="567"/>
        <w:rPr>
          <w:rFonts w:ascii="Times New Roman" w:eastAsia="Times New Roman" w:hAnsi="Times New Roman"/>
          <w:b/>
        </w:rPr>
      </w:pPr>
      <w:r w:rsidRPr="00BF769C">
        <w:rPr>
          <w:rFonts w:ascii="Times New Roman" w:eastAsia="Times New Roman" w:hAnsi="Times New Roman"/>
          <w:b/>
        </w:rPr>
        <w:t>B.</w:t>
      </w:r>
      <w:r w:rsidRPr="00BF769C">
        <w:rPr>
          <w:rFonts w:ascii="Times New Roman" w:eastAsia="Times New Roman" w:hAnsi="Times New Roman"/>
          <w:b/>
        </w:rPr>
        <w:tab/>
        <w:t>TIEKIMO IR VARTOJIMO SĄLYGOS AR APRIBOJIMAI</w:t>
      </w:r>
    </w:p>
    <w:p w14:paraId="06E4EB59" w14:textId="77777777" w:rsidR="00650658" w:rsidRPr="00BF769C" w:rsidRDefault="00650658" w:rsidP="00650658">
      <w:pPr>
        <w:spacing w:after="0" w:line="240" w:lineRule="auto"/>
        <w:rPr>
          <w:rFonts w:ascii="Times New Roman" w:eastAsia="Times New Roman" w:hAnsi="Times New Roman"/>
          <w:highlight w:val="yellow"/>
        </w:rPr>
      </w:pPr>
    </w:p>
    <w:p w14:paraId="17256A02" w14:textId="77777777" w:rsidR="00650658" w:rsidRPr="00BF769C" w:rsidRDefault="00650658" w:rsidP="00650658">
      <w:pPr>
        <w:keepNext/>
        <w:tabs>
          <w:tab w:val="left" w:pos="567"/>
        </w:tabs>
        <w:spacing w:after="0" w:line="240" w:lineRule="auto"/>
        <w:ind w:left="567" w:hanging="567"/>
        <w:outlineLvl w:val="1"/>
        <w:rPr>
          <w:rFonts w:ascii="Times New Roman" w:eastAsia="Times New Roman" w:hAnsi="Times New Roman"/>
          <w:b/>
        </w:rPr>
      </w:pPr>
      <w:r w:rsidRPr="00BF769C">
        <w:rPr>
          <w:rFonts w:ascii="Times New Roman" w:eastAsia="Times New Roman" w:hAnsi="Times New Roman"/>
          <w:b/>
        </w:rPr>
        <w:br w:type="page"/>
      </w:r>
      <w:r w:rsidRPr="00BF769C">
        <w:rPr>
          <w:rFonts w:ascii="Times New Roman" w:eastAsia="Times New Roman" w:hAnsi="Times New Roman"/>
          <w:b/>
        </w:rPr>
        <w:lastRenderedPageBreak/>
        <w:t>A.</w:t>
      </w:r>
      <w:r w:rsidRPr="00BF769C">
        <w:rPr>
          <w:rFonts w:ascii="Times New Roman" w:eastAsia="Times New Roman" w:hAnsi="Times New Roman"/>
          <w:b/>
        </w:rPr>
        <w:tab/>
        <w:t>GAMINTOJAS (-AI), ATSAKINGAS (-I) UŽ SERIJŲ IŠLEIDIMĄ</w:t>
      </w:r>
    </w:p>
    <w:p w14:paraId="11609CCE" w14:textId="77777777" w:rsidR="00650658" w:rsidRPr="00BF769C" w:rsidRDefault="00650658" w:rsidP="00650658">
      <w:pPr>
        <w:spacing w:after="0" w:line="240" w:lineRule="auto"/>
        <w:rPr>
          <w:rFonts w:ascii="Times New Roman" w:eastAsia="Times New Roman" w:hAnsi="Times New Roman"/>
          <w:highlight w:val="yellow"/>
        </w:rPr>
      </w:pPr>
    </w:p>
    <w:p w14:paraId="426C48A7" w14:textId="77777777" w:rsidR="00650658" w:rsidRPr="00BF769C" w:rsidRDefault="00650658" w:rsidP="00650658">
      <w:pPr>
        <w:spacing w:after="0" w:line="240" w:lineRule="auto"/>
        <w:rPr>
          <w:rFonts w:ascii="Times New Roman" w:eastAsia="Times New Roman" w:hAnsi="Times New Roman"/>
          <w:u w:val="single"/>
        </w:rPr>
      </w:pPr>
      <w:r w:rsidRPr="00BF769C">
        <w:rPr>
          <w:rFonts w:ascii="Times New Roman" w:eastAsia="Times New Roman" w:hAnsi="Times New Roman"/>
          <w:u w:val="single"/>
        </w:rPr>
        <w:t>Gamintojo (-ų), atsakingo (-ų) už serijų išleidimą, pavadinimas (-ai) ir adresas (-ai)</w:t>
      </w:r>
    </w:p>
    <w:p w14:paraId="4F2C02E3" w14:textId="77777777" w:rsidR="00650658" w:rsidRPr="00BF769C" w:rsidRDefault="00650658" w:rsidP="00650658">
      <w:pPr>
        <w:spacing w:after="0" w:line="240" w:lineRule="auto"/>
        <w:rPr>
          <w:rFonts w:ascii="Times New Roman" w:eastAsia="Times New Roman" w:hAnsi="Times New Roman"/>
        </w:rPr>
      </w:pPr>
    </w:p>
    <w:p w14:paraId="66779E99" w14:textId="77777777" w:rsidR="00452989" w:rsidRPr="00BF769C" w:rsidRDefault="00452989" w:rsidP="00650658">
      <w:pPr>
        <w:spacing w:after="0" w:line="240" w:lineRule="auto"/>
        <w:rPr>
          <w:rFonts w:ascii="Times New Roman" w:eastAsia="Times New Roman" w:hAnsi="Times New Roman"/>
        </w:rPr>
      </w:pPr>
      <w:r w:rsidRPr="00BF769C">
        <w:rPr>
          <w:rFonts w:ascii="Times New Roman" w:eastAsia="Times New Roman" w:hAnsi="Times New Roman"/>
        </w:rPr>
        <w:t>SANOFI WINTHROP INDUSTRIE, 30-36, avenue Gustave Eiffel, 37100 Tours, Prancūzija</w:t>
      </w:r>
    </w:p>
    <w:p w14:paraId="160C2F26" w14:textId="77777777" w:rsidR="00452989" w:rsidRPr="00BF769C" w:rsidRDefault="00452989" w:rsidP="00650658">
      <w:pPr>
        <w:spacing w:after="0" w:line="240" w:lineRule="auto"/>
        <w:rPr>
          <w:rFonts w:ascii="Times New Roman" w:eastAsia="Times New Roman" w:hAnsi="Times New Roman"/>
          <w:highlight w:val="yellow"/>
        </w:rPr>
      </w:pPr>
    </w:p>
    <w:p w14:paraId="6C7976EE" w14:textId="77777777" w:rsidR="00650658" w:rsidRPr="00BF769C" w:rsidRDefault="00650658" w:rsidP="00650658">
      <w:pPr>
        <w:spacing w:after="0" w:line="240" w:lineRule="auto"/>
        <w:rPr>
          <w:rFonts w:ascii="Times New Roman" w:eastAsia="Times New Roman" w:hAnsi="Times New Roman"/>
          <w:highlight w:val="yellow"/>
        </w:rPr>
      </w:pPr>
    </w:p>
    <w:p w14:paraId="0AD47629" w14:textId="77777777" w:rsidR="006973FF" w:rsidRPr="00BF769C" w:rsidRDefault="006973FF" w:rsidP="00650658">
      <w:pPr>
        <w:spacing w:after="0" w:line="240" w:lineRule="auto"/>
        <w:rPr>
          <w:rFonts w:ascii="Times New Roman" w:eastAsia="Times New Roman" w:hAnsi="Times New Roman"/>
          <w:highlight w:val="yellow"/>
        </w:rPr>
      </w:pPr>
    </w:p>
    <w:p w14:paraId="13C5B360" w14:textId="77777777" w:rsidR="00650658" w:rsidRPr="00BF769C" w:rsidRDefault="00650658" w:rsidP="00650658">
      <w:pPr>
        <w:keepNext/>
        <w:tabs>
          <w:tab w:val="left" w:pos="567"/>
        </w:tabs>
        <w:spacing w:after="0" w:line="240" w:lineRule="auto"/>
        <w:ind w:left="567" w:hanging="567"/>
        <w:outlineLvl w:val="1"/>
        <w:rPr>
          <w:rFonts w:ascii="Times New Roman" w:eastAsia="Times New Roman" w:hAnsi="Times New Roman"/>
          <w:b/>
          <w:kern w:val="28"/>
        </w:rPr>
      </w:pPr>
      <w:bookmarkStart w:id="3" w:name="_Toc129243129"/>
      <w:bookmarkStart w:id="4" w:name="_Toc129243254"/>
      <w:r w:rsidRPr="00BF769C">
        <w:rPr>
          <w:rFonts w:ascii="Times New Roman" w:eastAsia="Times New Roman" w:hAnsi="Times New Roman"/>
          <w:b/>
        </w:rPr>
        <w:t>B.</w:t>
      </w:r>
      <w:r w:rsidRPr="00BF769C">
        <w:rPr>
          <w:rFonts w:ascii="Times New Roman" w:eastAsia="Times New Roman" w:hAnsi="Times New Roman"/>
          <w:b/>
        </w:rPr>
        <w:tab/>
        <w:t>TIEKIMO IR VARTOJIMO SĄLYGOS AR APRIBOJIMAI</w:t>
      </w:r>
      <w:bookmarkEnd w:id="3"/>
      <w:bookmarkEnd w:id="4"/>
    </w:p>
    <w:p w14:paraId="227F315C" w14:textId="77777777" w:rsidR="00650658" w:rsidRPr="00BF769C" w:rsidRDefault="00650658" w:rsidP="00650658">
      <w:pPr>
        <w:spacing w:after="0" w:line="240" w:lineRule="auto"/>
        <w:rPr>
          <w:rFonts w:ascii="Times New Roman" w:eastAsia="Times New Roman" w:hAnsi="Times New Roman"/>
        </w:rPr>
      </w:pPr>
    </w:p>
    <w:p w14:paraId="049554D7" w14:textId="77777777" w:rsidR="00650658" w:rsidRPr="00BF769C" w:rsidRDefault="00650658" w:rsidP="00650658">
      <w:pPr>
        <w:spacing w:after="0" w:line="240" w:lineRule="auto"/>
        <w:rPr>
          <w:rFonts w:ascii="Times New Roman" w:eastAsia="Times New Roman" w:hAnsi="Times New Roman"/>
        </w:rPr>
      </w:pPr>
      <w:r w:rsidRPr="00BF769C">
        <w:rPr>
          <w:rFonts w:ascii="Times New Roman" w:eastAsia="Times New Roman" w:hAnsi="Times New Roman"/>
        </w:rPr>
        <w:t>Receptinis vaistinis preparatas</w:t>
      </w:r>
    </w:p>
    <w:p w14:paraId="6FE47B58" w14:textId="77777777" w:rsidR="00650658" w:rsidRPr="00BF769C" w:rsidRDefault="00650658" w:rsidP="00650658">
      <w:pPr>
        <w:spacing w:after="0" w:line="240" w:lineRule="auto"/>
        <w:rPr>
          <w:rFonts w:ascii="Times New Roman" w:eastAsia="Times New Roman" w:hAnsi="Times New Roman"/>
        </w:rPr>
      </w:pPr>
    </w:p>
    <w:p w14:paraId="2B5CC480" w14:textId="77777777" w:rsidR="00650658" w:rsidRPr="00BF769C" w:rsidRDefault="00650658" w:rsidP="00650658">
      <w:pPr>
        <w:spacing w:after="0" w:line="240" w:lineRule="auto"/>
        <w:rPr>
          <w:rFonts w:ascii="Times New Roman" w:eastAsia="Times New Roman" w:hAnsi="Times New Roman"/>
        </w:rPr>
      </w:pPr>
      <w:r w:rsidRPr="00BF769C">
        <w:rPr>
          <w:rFonts w:ascii="Times New Roman" w:eastAsia="Times New Roman" w:hAnsi="Times New Roman"/>
        </w:rPr>
        <w:br w:type="page"/>
      </w:r>
    </w:p>
    <w:p w14:paraId="20EB1AC6" w14:textId="77777777" w:rsidR="00650658" w:rsidRPr="00BF769C" w:rsidRDefault="00650658" w:rsidP="00650658">
      <w:pPr>
        <w:spacing w:after="0" w:line="240" w:lineRule="auto"/>
        <w:jc w:val="center"/>
        <w:outlineLvl w:val="0"/>
        <w:rPr>
          <w:rFonts w:ascii="Times New Roman" w:eastAsia="Times New Roman" w:hAnsi="Times New Roman"/>
          <w:b/>
          <w:kern w:val="28"/>
          <w:lang w:eastAsia="lt-LT"/>
        </w:rPr>
      </w:pPr>
    </w:p>
    <w:p w14:paraId="766EE136" w14:textId="77777777" w:rsidR="00650658" w:rsidRPr="00BF769C" w:rsidRDefault="00650658" w:rsidP="00650658">
      <w:pPr>
        <w:spacing w:after="0" w:line="240" w:lineRule="auto"/>
        <w:jc w:val="center"/>
        <w:outlineLvl w:val="0"/>
        <w:rPr>
          <w:rFonts w:ascii="Times New Roman" w:eastAsia="Times New Roman" w:hAnsi="Times New Roman"/>
          <w:b/>
          <w:kern w:val="28"/>
          <w:lang w:eastAsia="lt-LT"/>
        </w:rPr>
      </w:pPr>
    </w:p>
    <w:p w14:paraId="16C2D92B" w14:textId="77777777" w:rsidR="00650658" w:rsidRPr="00BF769C" w:rsidRDefault="00650658" w:rsidP="00650658">
      <w:pPr>
        <w:spacing w:after="0" w:line="240" w:lineRule="auto"/>
        <w:jc w:val="center"/>
        <w:outlineLvl w:val="0"/>
        <w:rPr>
          <w:rFonts w:ascii="Times New Roman" w:eastAsia="Times New Roman" w:hAnsi="Times New Roman"/>
          <w:b/>
          <w:kern w:val="28"/>
          <w:lang w:eastAsia="lt-LT"/>
        </w:rPr>
      </w:pPr>
    </w:p>
    <w:p w14:paraId="4C120689" w14:textId="77777777" w:rsidR="00650658" w:rsidRPr="00BF769C" w:rsidRDefault="00650658" w:rsidP="00650658">
      <w:pPr>
        <w:spacing w:after="0" w:line="240" w:lineRule="auto"/>
        <w:jc w:val="center"/>
        <w:outlineLvl w:val="0"/>
        <w:rPr>
          <w:rFonts w:ascii="Times New Roman" w:eastAsia="Times New Roman" w:hAnsi="Times New Roman"/>
          <w:b/>
          <w:kern w:val="28"/>
          <w:lang w:eastAsia="lt-LT"/>
        </w:rPr>
      </w:pPr>
    </w:p>
    <w:p w14:paraId="6A918D49" w14:textId="77777777" w:rsidR="00650658" w:rsidRPr="00BF769C" w:rsidRDefault="00650658" w:rsidP="00650658">
      <w:pPr>
        <w:spacing w:after="0" w:line="240" w:lineRule="auto"/>
        <w:jc w:val="center"/>
        <w:outlineLvl w:val="0"/>
        <w:rPr>
          <w:rFonts w:ascii="Times New Roman" w:eastAsia="Times New Roman" w:hAnsi="Times New Roman"/>
          <w:b/>
          <w:kern w:val="28"/>
          <w:lang w:eastAsia="lt-LT"/>
        </w:rPr>
      </w:pPr>
    </w:p>
    <w:p w14:paraId="6CE6095A" w14:textId="77777777" w:rsidR="00650658" w:rsidRPr="00BF769C" w:rsidRDefault="00650658" w:rsidP="00650658">
      <w:pPr>
        <w:spacing w:after="0" w:line="240" w:lineRule="auto"/>
        <w:jc w:val="center"/>
        <w:outlineLvl w:val="0"/>
        <w:rPr>
          <w:rFonts w:ascii="Times New Roman" w:eastAsia="Times New Roman" w:hAnsi="Times New Roman"/>
          <w:b/>
          <w:kern w:val="28"/>
          <w:lang w:eastAsia="lt-LT"/>
        </w:rPr>
      </w:pPr>
    </w:p>
    <w:p w14:paraId="5001A7BF" w14:textId="77777777" w:rsidR="00650658" w:rsidRPr="00BF769C" w:rsidRDefault="00650658" w:rsidP="00650658">
      <w:pPr>
        <w:spacing w:after="0" w:line="240" w:lineRule="auto"/>
        <w:jc w:val="center"/>
        <w:outlineLvl w:val="0"/>
        <w:rPr>
          <w:rFonts w:ascii="Times New Roman" w:eastAsia="Times New Roman" w:hAnsi="Times New Roman"/>
          <w:b/>
          <w:kern w:val="28"/>
          <w:lang w:eastAsia="lt-LT"/>
        </w:rPr>
      </w:pPr>
    </w:p>
    <w:p w14:paraId="6A8D3382" w14:textId="77777777" w:rsidR="00650658" w:rsidRPr="00BF769C" w:rsidRDefault="00650658" w:rsidP="00650658">
      <w:pPr>
        <w:spacing w:after="0" w:line="240" w:lineRule="auto"/>
        <w:jc w:val="center"/>
        <w:outlineLvl w:val="0"/>
        <w:rPr>
          <w:rFonts w:ascii="Times New Roman" w:eastAsia="Times New Roman" w:hAnsi="Times New Roman"/>
          <w:b/>
          <w:kern w:val="28"/>
          <w:lang w:eastAsia="lt-LT"/>
        </w:rPr>
      </w:pPr>
    </w:p>
    <w:p w14:paraId="45FDFC5C" w14:textId="77777777" w:rsidR="00650658" w:rsidRPr="00BF769C" w:rsidRDefault="00650658" w:rsidP="00650658">
      <w:pPr>
        <w:spacing w:after="0" w:line="240" w:lineRule="auto"/>
        <w:jc w:val="center"/>
        <w:outlineLvl w:val="0"/>
        <w:rPr>
          <w:rFonts w:ascii="Times New Roman" w:eastAsia="Times New Roman" w:hAnsi="Times New Roman"/>
          <w:b/>
          <w:kern w:val="28"/>
          <w:lang w:eastAsia="lt-LT"/>
        </w:rPr>
      </w:pPr>
    </w:p>
    <w:p w14:paraId="3BC7321C" w14:textId="77777777" w:rsidR="00650658" w:rsidRPr="00BF769C" w:rsidRDefault="00650658" w:rsidP="00650658">
      <w:pPr>
        <w:spacing w:after="0" w:line="240" w:lineRule="auto"/>
        <w:jc w:val="center"/>
        <w:outlineLvl w:val="0"/>
        <w:rPr>
          <w:rFonts w:ascii="Times New Roman" w:eastAsia="Times New Roman" w:hAnsi="Times New Roman"/>
          <w:b/>
          <w:kern w:val="28"/>
          <w:lang w:eastAsia="lt-LT"/>
        </w:rPr>
      </w:pPr>
    </w:p>
    <w:p w14:paraId="63DA2A18" w14:textId="77777777" w:rsidR="00650658" w:rsidRPr="00BF769C" w:rsidRDefault="00650658" w:rsidP="00650658">
      <w:pPr>
        <w:spacing w:after="0" w:line="240" w:lineRule="auto"/>
        <w:jc w:val="center"/>
        <w:outlineLvl w:val="0"/>
        <w:rPr>
          <w:rFonts w:ascii="Times New Roman" w:eastAsia="Times New Roman" w:hAnsi="Times New Roman"/>
          <w:b/>
          <w:kern w:val="28"/>
          <w:lang w:eastAsia="lt-LT"/>
        </w:rPr>
      </w:pPr>
    </w:p>
    <w:p w14:paraId="438DD753" w14:textId="77777777" w:rsidR="00650658" w:rsidRPr="00BF769C" w:rsidRDefault="00650658" w:rsidP="00650658">
      <w:pPr>
        <w:spacing w:after="0" w:line="240" w:lineRule="auto"/>
        <w:jc w:val="center"/>
        <w:outlineLvl w:val="0"/>
        <w:rPr>
          <w:rFonts w:ascii="Times New Roman" w:eastAsia="Times New Roman" w:hAnsi="Times New Roman"/>
          <w:b/>
          <w:kern w:val="28"/>
          <w:lang w:eastAsia="lt-LT"/>
        </w:rPr>
      </w:pPr>
    </w:p>
    <w:p w14:paraId="338A679D" w14:textId="77777777" w:rsidR="00650658" w:rsidRPr="00BF769C" w:rsidRDefault="00650658" w:rsidP="00650658">
      <w:pPr>
        <w:spacing w:after="0" w:line="240" w:lineRule="auto"/>
        <w:jc w:val="center"/>
        <w:outlineLvl w:val="0"/>
        <w:rPr>
          <w:rFonts w:ascii="Times New Roman" w:eastAsia="Times New Roman" w:hAnsi="Times New Roman"/>
          <w:b/>
          <w:kern w:val="28"/>
          <w:lang w:eastAsia="lt-LT"/>
        </w:rPr>
      </w:pPr>
    </w:p>
    <w:p w14:paraId="5FB5D16B" w14:textId="77777777" w:rsidR="00650658" w:rsidRPr="00BF769C" w:rsidRDefault="00650658" w:rsidP="00650658">
      <w:pPr>
        <w:spacing w:after="0" w:line="240" w:lineRule="auto"/>
        <w:jc w:val="center"/>
        <w:outlineLvl w:val="0"/>
        <w:rPr>
          <w:rFonts w:ascii="Times New Roman" w:eastAsia="Times New Roman" w:hAnsi="Times New Roman"/>
          <w:b/>
          <w:kern w:val="28"/>
          <w:lang w:eastAsia="lt-LT"/>
        </w:rPr>
      </w:pPr>
    </w:p>
    <w:p w14:paraId="5D2FD87A" w14:textId="77777777" w:rsidR="00650658" w:rsidRPr="00BF769C" w:rsidRDefault="00650658" w:rsidP="00650658">
      <w:pPr>
        <w:spacing w:after="0" w:line="240" w:lineRule="auto"/>
        <w:jc w:val="center"/>
        <w:outlineLvl w:val="0"/>
        <w:rPr>
          <w:rFonts w:ascii="Times New Roman" w:eastAsia="Times New Roman" w:hAnsi="Times New Roman"/>
          <w:b/>
          <w:kern w:val="28"/>
          <w:lang w:eastAsia="lt-LT"/>
        </w:rPr>
      </w:pPr>
    </w:p>
    <w:p w14:paraId="0F909BA9" w14:textId="77777777" w:rsidR="00650658" w:rsidRPr="00BF769C" w:rsidRDefault="00650658" w:rsidP="00650658">
      <w:pPr>
        <w:spacing w:after="0" w:line="240" w:lineRule="auto"/>
        <w:jc w:val="center"/>
        <w:outlineLvl w:val="0"/>
        <w:rPr>
          <w:rFonts w:ascii="Times New Roman" w:eastAsia="Times New Roman" w:hAnsi="Times New Roman"/>
          <w:b/>
          <w:kern w:val="28"/>
          <w:lang w:eastAsia="lt-LT"/>
        </w:rPr>
      </w:pPr>
    </w:p>
    <w:p w14:paraId="39B065FB" w14:textId="77777777" w:rsidR="00650658" w:rsidRPr="00BF769C" w:rsidRDefault="00650658" w:rsidP="00650658">
      <w:pPr>
        <w:spacing w:after="0" w:line="240" w:lineRule="auto"/>
        <w:jc w:val="center"/>
        <w:outlineLvl w:val="0"/>
        <w:rPr>
          <w:rFonts w:ascii="Times New Roman" w:eastAsia="Times New Roman" w:hAnsi="Times New Roman"/>
          <w:b/>
          <w:kern w:val="28"/>
          <w:lang w:eastAsia="lt-LT"/>
        </w:rPr>
      </w:pPr>
    </w:p>
    <w:p w14:paraId="3F4521E1" w14:textId="77777777" w:rsidR="00650658" w:rsidRPr="00BF769C" w:rsidRDefault="00650658" w:rsidP="00650658">
      <w:pPr>
        <w:spacing w:after="0" w:line="240" w:lineRule="auto"/>
        <w:jc w:val="center"/>
        <w:outlineLvl w:val="0"/>
        <w:rPr>
          <w:rFonts w:ascii="Times New Roman" w:eastAsia="Times New Roman" w:hAnsi="Times New Roman"/>
          <w:b/>
          <w:kern w:val="28"/>
          <w:lang w:eastAsia="lt-LT"/>
        </w:rPr>
      </w:pPr>
    </w:p>
    <w:p w14:paraId="5A318A74" w14:textId="77777777" w:rsidR="00650658" w:rsidRPr="00BF769C" w:rsidRDefault="00650658" w:rsidP="00650658">
      <w:pPr>
        <w:spacing w:after="0" w:line="240" w:lineRule="auto"/>
        <w:jc w:val="center"/>
        <w:outlineLvl w:val="0"/>
        <w:rPr>
          <w:rFonts w:ascii="Times New Roman" w:eastAsia="Times New Roman" w:hAnsi="Times New Roman"/>
          <w:b/>
          <w:kern w:val="28"/>
          <w:lang w:eastAsia="lt-LT"/>
        </w:rPr>
      </w:pPr>
    </w:p>
    <w:p w14:paraId="39997C8D" w14:textId="77777777" w:rsidR="00650658" w:rsidRPr="00BF769C" w:rsidRDefault="00650658" w:rsidP="00650658">
      <w:pPr>
        <w:spacing w:after="0" w:line="240" w:lineRule="auto"/>
        <w:jc w:val="center"/>
        <w:outlineLvl w:val="0"/>
        <w:rPr>
          <w:rFonts w:ascii="Times New Roman" w:eastAsia="Times New Roman" w:hAnsi="Times New Roman"/>
          <w:b/>
          <w:kern w:val="28"/>
          <w:lang w:eastAsia="lt-LT"/>
        </w:rPr>
      </w:pPr>
    </w:p>
    <w:p w14:paraId="504C0317" w14:textId="77777777" w:rsidR="00650658" w:rsidRPr="00BF769C" w:rsidRDefault="00650658" w:rsidP="00650658">
      <w:pPr>
        <w:spacing w:after="0" w:line="240" w:lineRule="auto"/>
        <w:jc w:val="center"/>
        <w:outlineLvl w:val="0"/>
        <w:rPr>
          <w:rFonts w:ascii="Times New Roman" w:eastAsia="Times New Roman" w:hAnsi="Times New Roman"/>
          <w:b/>
          <w:kern w:val="28"/>
          <w:lang w:eastAsia="lt-LT"/>
        </w:rPr>
      </w:pPr>
    </w:p>
    <w:p w14:paraId="0F1F6958" w14:textId="77777777" w:rsidR="00650658" w:rsidRPr="00BF769C" w:rsidRDefault="00650658" w:rsidP="00650658">
      <w:pPr>
        <w:spacing w:after="0" w:line="240" w:lineRule="auto"/>
        <w:outlineLvl w:val="0"/>
        <w:rPr>
          <w:rFonts w:ascii="Times New Roman" w:eastAsia="Times New Roman" w:hAnsi="Times New Roman"/>
          <w:b/>
          <w:kern w:val="28"/>
          <w:lang w:eastAsia="lt-LT"/>
        </w:rPr>
      </w:pPr>
    </w:p>
    <w:p w14:paraId="4318FC3B" w14:textId="77777777" w:rsidR="00650658" w:rsidRPr="00BF769C" w:rsidRDefault="00650658" w:rsidP="00650658">
      <w:pPr>
        <w:spacing w:after="0" w:line="240" w:lineRule="auto"/>
        <w:jc w:val="center"/>
        <w:outlineLvl w:val="0"/>
        <w:rPr>
          <w:rFonts w:ascii="Times New Roman" w:eastAsia="Times New Roman" w:hAnsi="Times New Roman"/>
          <w:b/>
          <w:kern w:val="28"/>
          <w:lang w:eastAsia="lt-LT"/>
        </w:rPr>
      </w:pPr>
    </w:p>
    <w:p w14:paraId="3091442B" w14:textId="77777777" w:rsidR="00650658" w:rsidRPr="00BF769C" w:rsidRDefault="00650658" w:rsidP="00650658">
      <w:pPr>
        <w:spacing w:after="0" w:line="240" w:lineRule="auto"/>
        <w:jc w:val="center"/>
        <w:outlineLvl w:val="0"/>
        <w:rPr>
          <w:rFonts w:ascii="Times New Roman" w:eastAsia="Times New Roman" w:hAnsi="Times New Roman"/>
          <w:b/>
          <w:kern w:val="28"/>
          <w:lang w:eastAsia="lt-LT"/>
        </w:rPr>
      </w:pPr>
      <w:r w:rsidRPr="00BF769C">
        <w:rPr>
          <w:rFonts w:ascii="Times New Roman" w:eastAsia="Times New Roman" w:hAnsi="Times New Roman"/>
          <w:b/>
          <w:kern w:val="28"/>
          <w:lang w:eastAsia="lt-LT"/>
        </w:rPr>
        <w:t>III PRIEDAS</w:t>
      </w:r>
    </w:p>
    <w:p w14:paraId="4FF0EC34" w14:textId="77777777" w:rsidR="00650658" w:rsidRPr="00BF769C" w:rsidRDefault="00650658" w:rsidP="00650658">
      <w:pPr>
        <w:spacing w:after="0" w:line="240" w:lineRule="auto"/>
        <w:rPr>
          <w:rFonts w:ascii="Times New Roman" w:eastAsia="Times New Roman" w:hAnsi="Times New Roman"/>
          <w:lang w:eastAsia="lt-LT"/>
        </w:rPr>
      </w:pPr>
    </w:p>
    <w:p w14:paraId="68A264C6" w14:textId="77777777" w:rsidR="00650658" w:rsidRPr="00BF769C" w:rsidRDefault="00650658" w:rsidP="00650658">
      <w:pPr>
        <w:spacing w:after="0" w:line="240" w:lineRule="auto"/>
        <w:jc w:val="center"/>
        <w:rPr>
          <w:rFonts w:ascii="Times New Roman" w:eastAsia="Times New Roman" w:hAnsi="Times New Roman"/>
          <w:b/>
          <w:lang w:eastAsia="lt-LT"/>
        </w:rPr>
      </w:pPr>
      <w:r w:rsidRPr="00BF769C">
        <w:rPr>
          <w:rFonts w:ascii="Times New Roman" w:eastAsia="Times New Roman" w:hAnsi="Times New Roman"/>
          <w:b/>
          <w:lang w:eastAsia="lt-LT"/>
        </w:rPr>
        <w:t>ŽENKLINIMAS IR PAKUOTĖS LAPELIS</w:t>
      </w:r>
    </w:p>
    <w:p w14:paraId="3900F09F" w14:textId="77777777" w:rsidR="00D63996" w:rsidRPr="00BF769C" w:rsidRDefault="00650658" w:rsidP="00D63996">
      <w:pPr>
        <w:keepNext/>
        <w:pBdr>
          <w:top w:val="single" w:sz="4" w:space="1" w:color="auto"/>
          <w:left w:val="single" w:sz="4" w:space="4" w:color="auto"/>
          <w:bottom w:val="single" w:sz="4" w:space="1" w:color="auto"/>
          <w:right w:val="single" w:sz="4" w:space="4" w:color="auto"/>
        </w:pBdr>
        <w:spacing w:after="0" w:line="240" w:lineRule="auto"/>
        <w:ind w:left="567" w:hanging="567"/>
        <w:outlineLvl w:val="1"/>
        <w:rPr>
          <w:rFonts w:ascii="Times New Roman" w:eastAsia="Times New Roman" w:hAnsi="Times New Roman"/>
          <w:b/>
          <w:lang w:eastAsia="lt-LT"/>
        </w:rPr>
      </w:pPr>
      <w:r w:rsidRPr="00BF769C">
        <w:rPr>
          <w:rFonts w:ascii="Times New Roman" w:eastAsia="Times New Roman" w:hAnsi="Times New Roman"/>
          <w:b/>
          <w:lang w:eastAsia="lt-LT"/>
        </w:rPr>
        <w:br w:type="page"/>
      </w:r>
      <w:r w:rsidR="00D63996" w:rsidRPr="00BF769C">
        <w:rPr>
          <w:rFonts w:ascii="Times New Roman" w:eastAsia="Times New Roman" w:hAnsi="Times New Roman"/>
          <w:b/>
          <w:lang w:eastAsia="lt-LT"/>
        </w:rPr>
        <w:lastRenderedPageBreak/>
        <w:t xml:space="preserve">INFORMACIJA ANT IŠORINĖS PAKUOTĖS </w:t>
      </w:r>
    </w:p>
    <w:p w14:paraId="741BE4CA" w14:textId="77777777" w:rsidR="00D63996" w:rsidRPr="00BF769C" w:rsidRDefault="00D63996" w:rsidP="00D6399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lang w:eastAsia="lt-LT"/>
        </w:rPr>
      </w:pPr>
    </w:p>
    <w:p w14:paraId="6D252233" w14:textId="77777777" w:rsidR="00D63996" w:rsidRPr="00BF769C" w:rsidRDefault="00D63996" w:rsidP="00D6399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lang w:eastAsia="lt-LT"/>
        </w:rPr>
      </w:pPr>
      <w:r w:rsidRPr="00BF769C">
        <w:rPr>
          <w:rFonts w:ascii="Times New Roman" w:eastAsia="Times New Roman" w:hAnsi="Times New Roman"/>
          <w:b/>
          <w:caps/>
          <w:lang w:eastAsia="lt-LT"/>
        </w:rPr>
        <w:t>KARTONO Dėžutė, TALPYKLĖ</w:t>
      </w:r>
    </w:p>
    <w:p w14:paraId="449DF271" w14:textId="77777777" w:rsidR="00D63996" w:rsidRPr="00BF769C" w:rsidRDefault="00D63996" w:rsidP="00D63996">
      <w:pPr>
        <w:spacing w:after="0" w:line="240" w:lineRule="auto"/>
        <w:rPr>
          <w:rFonts w:ascii="Times New Roman" w:eastAsia="Times New Roman" w:hAnsi="Times New Roman"/>
          <w:lang w:eastAsia="lt-LT"/>
        </w:rPr>
      </w:pPr>
    </w:p>
    <w:p w14:paraId="7A6AB2E3" w14:textId="77777777" w:rsidR="00D63996" w:rsidRPr="00BF769C" w:rsidRDefault="00D63996" w:rsidP="00D63996">
      <w:pPr>
        <w:spacing w:after="0" w:line="240" w:lineRule="auto"/>
        <w:rPr>
          <w:rFonts w:ascii="Times New Roman" w:eastAsia="Times New Roman" w:hAnsi="Times New Roman"/>
          <w:lang w:eastAsia="lt-LT"/>
        </w:rPr>
      </w:pPr>
    </w:p>
    <w:p w14:paraId="6A5DA67F" w14:textId="77777777" w:rsidR="00D63996" w:rsidRPr="00BF769C" w:rsidRDefault="00D63996" w:rsidP="00D63996">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lang w:eastAsia="lt-LT"/>
        </w:rPr>
      </w:pPr>
      <w:r w:rsidRPr="00BF769C">
        <w:rPr>
          <w:rFonts w:ascii="Times New Roman" w:eastAsia="Times New Roman" w:hAnsi="Times New Roman"/>
          <w:b/>
          <w:lang w:eastAsia="lt-LT"/>
        </w:rPr>
        <w:t>1.</w:t>
      </w:r>
      <w:r w:rsidRPr="00BF769C">
        <w:rPr>
          <w:rFonts w:ascii="Times New Roman" w:eastAsia="Times New Roman" w:hAnsi="Times New Roman"/>
          <w:b/>
          <w:lang w:eastAsia="lt-LT"/>
        </w:rPr>
        <w:tab/>
        <w:t>VAISTINIO PREPARATO PAVADINIMAS</w:t>
      </w:r>
    </w:p>
    <w:p w14:paraId="25C9560B" w14:textId="77777777" w:rsidR="00D63996" w:rsidRPr="00BF769C" w:rsidRDefault="00D63996" w:rsidP="00D63996">
      <w:pPr>
        <w:spacing w:after="0" w:line="240" w:lineRule="auto"/>
        <w:rPr>
          <w:rFonts w:ascii="Times New Roman" w:eastAsia="Times New Roman" w:hAnsi="Times New Roman"/>
          <w:lang w:eastAsia="lt-LT"/>
        </w:rPr>
      </w:pPr>
    </w:p>
    <w:p w14:paraId="37F699CC" w14:textId="77777777" w:rsidR="00D63996" w:rsidRPr="00BF769C" w:rsidRDefault="00D63996" w:rsidP="00D63996">
      <w:pPr>
        <w:spacing w:after="0" w:line="240" w:lineRule="auto"/>
        <w:rPr>
          <w:rFonts w:ascii="Times New Roman" w:eastAsia="Times New Roman" w:hAnsi="Times New Roman"/>
          <w:lang w:eastAsia="lt-LT"/>
        </w:rPr>
      </w:pPr>
      <w:r w:rsidRPr="00BF769C">
        <w:rPr>
          <w:rFonts w:ascii="Times New Roman" w:eastAsia="Times New Roman" w:hAnsi="Times New Roman"/>
          <w:lang w:eastAsia="lt-LT"/>
        </w:rPr>
        <w:t>Fludara 10 mg plėvele dengtos tabletės</w:t>
      </w:r>
    </w:p>
    <w:p w14:paraId="0A76EAA0" w14:textId="24EB7717" w:rsidR="00D63996" w:rsidRPr="001007B7" w:rsidRDefault="00F64167" w:rsidP="00D63996">
      <w:pPr>
        <w:spacing w:after="0" w:line="240" w:lineRule="auto"/>
        <w:rPr>
          <w:rFonts w:ascii="Times New Roman" w:eastAsia="Times New Roman" w:hAnsi="Times New Roman"/>
          <w:i/>
          <w:iCs/>
          <w:lang w:eastAsia="lt-LT"/>
        </w:rPr>
      </w:pPr>
      <w:r w:rsidRPr="001007B7">
        <w:rPr>
          <w:rFonts w:ascii="Times New Roman" w:eastAsia="Times New Roman" w:hAnsi="Times New Roman"/>
          <w:i/>
          <w:iCs/>
          <w:lang w:eastAsia="lt-LT"/>
        </w:rPr>
        <w:t>f</w:t>
      </w:r>
      <w:r w:rsidR="00D63996" w:rsidRPr="001007B7">
        <w:rPr>
          <w:rFonts w:ascii="Times New Roman" w:eastAsia="Times New Roman" w:hAnsi="Times New Roman"/>
          <w:i/>
          <w:iCs/>
          <w:lang w:eastAsia="lt-LT"/>
        </w:rPr>
        <w:t>ludarabini phosphas</w:t>
      </w:r>
    </w:p>
    <w:p w14:paraId="0F13A27E" w14:textId="77777777" w:rsidR="00D63996" w:rsidRPr="00BF769C" w:rsidRDefault="00D63996" w:rsidP="00D63996">
      <w:pPr>
        <w:spacing w:after="0" w:line="240" w:lineRule="auto"/>
        <w:rPr>
          <w:rFonts w:ascii="Times New Roman" w:eastAsia="Times New Roman" w:hAnsi="Times New Roman"/>
          <w:lang w:eastAsia="lt-LT"/>
        </w:rPr>
      </w:pPr>
    </w:p>
    <w:p w14:paraId="7F4D6F3F" w14:textId="77777777" w:rsidR="00D63996" w:rsidRPr="00BF769C" w:rsidRDefault="00D63996" w:rsidP="00D63996">
      <w:pPr>
        <w:spacing w:after="0" w:line="240" w:lineRule="auto"/>
        <w:rPr>
          <w:rFonts w:ascii="Times New Roman" w:eastAsia="Times New Roman" w:hAnsi="Times New Roman"/>
          <w:iCs/>
        </w:rPr>
      </w:pPr>
    </w:p>
    <w:p w14:paraId="58B1BBEC" w14:textId="77777777" w:rsidR="00D63996" w:rsidRPr="00BF769C" w:rsidRDefault="00D63996" w:rsidP="00D6399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BF769C">
        <w:rPr>
          <w:rFonts w:ascii="Times New Roman" w:eastAsia="Times New Roman" w:hAnsi="Times New Roman"/>
          <w:b/>
        </w:rPr>
        <w:t>2.</w:t>
      </w:r>
      <w:r w:rsidRPr="00BF769C">
        <w:rPr>
          <w:rFonts w:ascii="Times New Roman" w:eastAsia="Times New Roman" w:hAnsi="Times New Roman"/>
          <w:b/>
        </w:rPr>
        <w:tab/>
        <w:t>VEIKLIOJI (-IOS) MEDŽIAGA (-OS) IR JOS (-Ų) KIEKIS (-IAI)</w:t>
      </w:r>
    </w:p>
    <w:p w14:paraId="35832646" w14:textId="77777777" w:rsidR="00D63996" w:rsidRPr="00BF769C" w:rsidRDefault="00D63996" w:rsidP="00D63996">
      <w:pPr>
        <w:spacing w:after="0" w:line="240" w:lineRule="auto"/>
        <w:rPr>
          <w:rFonts w:ascii="Times New Roman" w:eastAsia="Times New Roman" w:hAnsi="Times New Roman"/>
          <w:iCs/>
        </w:rPr>
      </w:pPr>
    </w:p>
    <w:p w14:paraId="03602798" w14:textId="77777777" w:rsidR="00D63996" w:rsidRPr="00BF769C" w:rsidRDefault="00D63996" w:rsidP="00D63996">
      <w:pPr>
        <w:spacing w:after="0" w:line="240" w:lineRule="auto"/>
        <w:rPr>
          <w:rFonts w:ascii="Times New Roman" w:eastAsia="Times New Roman" w:hAnsi="Times New Roman"/>
          <w:lang w:eastAsia="lt-LT"/>
        </w:rPr>
      </w:pPr>
      <w:r w:rsidRPr="00BF769C">
        <w:rPr>
          <w:rFonts w:ascii="Times New Roman" w:eastAsia="Times New Roman" w:hAnsi="Times New Roman"/>
          <w:lang w:eastAsia="lt-LT"/>
        </w:rPr>
        <w:t>Kiekvienoje plėvele dengtoje tabletėje yra 10 mg fludarabino fosfato.</w:t>
      </w:r>
    </w:p>
    <w:p w14:paraId="1ADBB5BB" w14:textId="77777777" w:rsidR="00D63996" w:rsidRPr="00BF769C" w:rsidRDefault="00D63996" w:rsidP="00D63996">
      <w:pPr>
        <w:spacing w:after="0" w:line="240" w:lineRule="auto"/>
        <w:rPr>
          <w:rFonts w:ascii="Times New Roman" w:eastAsia="Times New Roman" w:hAnsi="Times New Roman"/>
          <w:lang w:eastAsia="lt-LT"/>
        </w:rPr>
      </w:pPr>
    </w:p>
    <w:p w14:paraId="79D793A8" w14:textId="77777777" w:rsidR="00D63996" w:rsidRPr="00BF769C" w:rsidRDefault="00D63996" w:rsidP="00D63996">
      <w:pPr>
        <w:spacing w:after="0" w:line="240" w:lineRule="auto"/>
        <w:rPr>
          <w:rFonts w:ascii="Times New Roman" w:eastAsia="Times New Roman" w:hAnsi="Times New Roman"/>
          <w:lang w:eastAsia="lt-LT"/>
        </w:rPr>
      </w:pPr>
    </w:p>
    <w:p w14:paraId="5E48943B" w14:textId="77777777" w:rsidR="00D63996" w:rsidRPr="00BF769C" w:rsidRDefault="00D63996" w:rsidP="00D63996">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lang w:eastAsia="lt-LT"/>
        </w:rPr>
      </w:pPr>
      <w:r w:rsidRPr="00BF769C">
        <w:rPr>
          <w:rFonts w:ascii="Times New Roman" w:eastAsia="Times New Roman" w:hAnsi="Times New Roman"/>
          <w:b/>
          <w:lang w:eastAsia="lt-LT"/>
        </w:rPr>
        <w:t>3.</w:t>
      </w:r>
      <w:r w:rsidRPr="00BF769C">
        <w:rPr>
          <w:rFonts w:ascii="Times New Roman" w:eastAsia="Times New Roman" w:hAnsi="Times New Roman"/>
          <w:b/>
          <w:lang w:eastAsia="lt-LT"/>
        </w:rPr>
        <w:tab/>
        <w:t>PAGALBINIŲ MEDŽIAGŲ SĄRAŠAS</w:t>
      </w:r>
    </w:p>
    <w:p w14:paraId="216B938C" w14:textId="77777777" w:rsidR="00D63996" w:rsidRPr="00BF769C" w:rsidRDefault="00D63996" w:rsidP="00D63996">
      <w:pPr>
        <w:spacing w:after="0" w:line="240" w:lineRule="auto"/>
        <w:rPr>
          <w:rFonts w:ascii="Times New Roman" w:eastAsia="Times New Roman" w:hAnsi="Times New Roman"/>
          <w:lang w:eastAsia="lt-LT"/>
        </w:rPr>
      </w:pPr>
    </w:p>
    <w:p w14:paraId="37081BDB" w14:textId="77777777" w:rsidR="00D63996" w:rsidRPr="00BF769C" w:rsidRDefault="00D63996" w:rsidP="00D63996">
      <w:pPr>
        <w:spacing w:after="0" w:line="240" w:lineRule="auto"/>
        <w:rPr>
          <w:rFonts w:ascii="Times New Roman" w:eastAsia="Times New Roman" w:hAnsi="Times New Roman"/>
          <w:lang w:eastAsia="lt-LT"/>
        </w:rPr>
      </w:pPr>
      <w:r w:rsidRPr="00BF769C">
        <w:rPr>
          <w:rFonts w:ascii="Times New Roman" w:eastAsia="Times New Roman" w:hAnsi="Times New Roman"/>
          <w:lang w:eastAsia="lt-LT"/>
        </w:rPr>
        <w:t>Sudėtyje yra laktozės.</w:t>
      </w:r>
    </w:p>
    <w:p w14:paraId="4D216AAA" w14:textId="77777777" w:rsidR="00D63996" w:rsidRPr="00BF769C" w:rsidRDefault="00D63996" w:rsidP="00D63996">
      <w:pPr>
        <w:spacing w:after="0" w:line="240" w:lineRule="auto"/>
        <w:rPr>
          <w:rFonts w:ascii="Times New Roman" w:eastAsia="Times New Roman" w:hAnsi="Times New Roman"/>
          <w:lang w:eastAsia="lt-LT"/>
        </w:rPr>
      </w:pPr>
    </w:p>
    <w:p w14:paraId="1605C7E3" w14:textId="77777777" w:rsidR="00D63996" w:rsidRPr="00BF769C" w:rsidRDefault="00D63996" w:rsidP="00D63996">
      <w:pPr>
        <w:spacing w:after="0" w:line="240" w:lineRule="auto"/>
        <w:rPr>
          <w:rFonts w:ascii="Times New Roman" w:eastAsia="Times New Roman" w:hAnsi="Times New Roman"/>
          <w:lang w:eastAsia="lt-LT"/>
        </w:rPr>
      </w:pPr>
    </w:p>
    <w:p w14:paraId="76D217EB" w14:textId="77777777" w:rsidR="00D63996" w:rsidRPr="00BF769C" w:rsidRDefault="00D63996" w:rsidP="00D63996">
      <w:pPr>
        <w:pStyle w:val="PI-1labEMEASMCA"/>
        <w:tabs>
          <w:tab w:val="left" w:pos="567"/>
        </w:tabs>
        <w:rPr>
          <w:noProof w:val="0"/>
          <w:sz w:val="22"/>
          <w:szCs w:val="22"/>
          <w:lang w:val="lt-LT"/>
        </w:rPr>
      </w:pPr>
      <w:r w:rsidRPr="00BF769C">
        <w:rPr>
          <w:noProof w:val="0"/>
          <w:sz w:val="22"/>
          <w:szCs w:val="22"/>
          <w:lang w:val="lt-LT"/>
        </w:rPr>
        <w:t>4.</w:t>
      </w:r>
      <w:r w:rsidRPr="00BF769C">
        <w:rPr>
          <w:noProof w:val="0"/>
          <w:sz w:val="22"/>
          <w:szCs w:val="22"/>
          <w:lang w:val="lt-LT"/>
        </w:rPr>
        <w:tab/>
        <w:t>FARMACINĖ FORMA IR KIEKIS PAKUOTĖJE</w:t>
      </w:r>
    </w:p>
    <w:p w14:paraId="74EC8502" w14:textId="77777777" w:rsidR="00D63996" w:rsidRPr="00BF769C" w:rsidRDefault="00D63996" w:rsidP="00D63996">
      <w:pPr>
        <w:spacing w:after="0" w:line="240" w:lineRule="auto"/>
        <w:rPr>
          <w:rFonts w:ascii="Times New Roman" w:eastAsia="Times New Roman" w:hAnsi="Times New Roman"/>
          <w:lang w:eastAsia="lt-LT"/>
        </w:rPr>
      </w:pPr>
    </w:p>
    <w:p w14:paraId="30B79AA2" w14:textId="77777777" w:rsidR="00D63996" w:rsidRPr="00BF769C" w:rsidRDefault="00D63996" w:rsidP="00D63996">
      <w:pPr>
        <w:spacing w:after="0" w:line="240" w:lineRule="auto"/>
        <w:rPr>
          <w:rFonts w:ascii="Times New Roman" w:eastAsia="Times New Roman" w:hAnsi="Times New Roman"/>
          <w:lang w:eastAsia="lt-LT"/>
        </w:rPr>
      </w:pPr>
      <w:r w:rsidRPr="001007B7">
        <w:rPr>
          <w:rFonts w:ascii="Times New Roman" w:eastAsia="Times New Roman" w:hAnsi="Times New Roman"/>
          <w:highlight w:val="lightGray"/>
          <w:lang w:eastAsia="lt-LT"/>
        </w:rPr>
        <w:t>Plėvele dengtos tabletės</w:t>
      </w:r>
    </w:p>
    <w:p w14:paraId="0EB40AE7" w14:textId="77777777" w:rsidR="00D63996" w:rsidRPr="00BF769C" w:rsidRDefault="00D63996" w:rsidP="00D63996">
      <w:pPr>
        <w:spacing w:after="0" w:line="240" w:lineRule="auto"/>
        <w:rPr>
          <w:rFonts w:ascii="Times New Roman" w:eastAsia="Times New Roman" w:hAnsi="Times New Roman"/>
          <w:lang w:eastAsia="lt-LT"/>
        </w:rPr>
      </w:pPr>
    </w:p>
    <w:p w14:paraId="2C12EF6D" w14:textId="78447848" w:rsidR="00D63996" w:rsidRPr="00BF769C" w:rsidRDefault="00D63996" w:rsidP="00D63996">
      <w:pPr>
        <w:spacing w:after="0" w:line="240" w:lineRule="auto"/>
        <w:rPr>
          <w:rFonts w:ascii="Times New Roman" w:eastAsia="Times New Roman" w:hAnsi="Times New Roman"/>
          <w:lang w:eastAsia="lt-LT"/>
        </w:rPr>
      </w:pPr>
      <w:r w:rsidRPr="00BF769C">
        <w:rPr>
          <w:rFonts w:ascii="Times New Roman" w:eastAsia="Times New Roman" w:hAnsi="Times New Roman"/>
          <w:lang w:eastAsia="lt-LT"/>
        </w:rPr>
        <w:t>15</w:t>
      </w:r>
      <w:r w:rsidR="00BF769C" w:rsidRPr="00BF769C">
        <w:rPr>
          <w:rFonts w:ascii="Times New Roman" w:eastAsia="Times New Roman" w:hAnsi="Times New Roman"/>
          <w:lang w:eastAsia="lt-LT"/>
        </w:rPr>
        <w:t> </w:t>
      </w:r>
      <w:r w:rsidRPr="00BF769C">
        <w:rPr>
          <w:rFonts w:ascii="Times New Roman" w:eastAsia="Times New Roman" w:hAnsi="Times New Roman"/>
          <w:lang w:eastAsia="lt-LT"/>
        </w:rPr>
        <w:t>tablečių</w:t>
      </w:r>
    </w:p>
    <w:p w14:paraId="6D77E237" w14:textId="75C75492" w:rsidR="00D63996" w:rsidRPr="00BF769C" w:rsidRDefault="00D63996" w:rsidP="00D63996">
      <w:pPr>
        <w:spacing w:after="0" w:line="240" w:lineRule="auto"/>
        <w:rPr>
          <w:rFonts w:ascii="Times New Roman" w:eastAsia="Times New Roman" w:hAnsi="Times New Roman"/>
          <w:lang w:eastAsia="lt-LT"/>
        </w:rPr>
      </w:pPr>
      <w:r w:rsidRPr="00BF769C">
        <w:rPr>
          <w:rFonts w:ascii="Times New Roman" w:eastAsia="Times New Roman" w:hAnsi="Times New Roman"/>
          <w:highlight w:val="lightGray"/>
          <w:lang w:eastAsia="lt-LT"/>
        </w:rPr>
        <w:t>20</w:t>
      </w:r>
      <w:r w:rsidR="00BF769C" w:rsidRPr="00BF769C">
        <w:rPr>
          <w:rFonts w:ascii="Times New Roman" w:eastAsia="Times New Roman" w:hAnsi="Times New Roman"/>
          <w:highlight w:val="lightGray"/>
          <w:lang w:eastAsia="lt-LT"/>
        </w:rPr>
        <w:t> </w:t>
      </w:r>
      <w:r w:rsidRPr="00BF769C">
        <w:rPr>
          <w:rFonts w:ascii="Times New Roman" w:eastAsia="Times New Roman" w:hAnsi="Times New Roman"/>
          <w:highlight w:val="lightGray"/>
          <w:lang w:eastAsia="lt-LT"/>
        </w:rPr>
        <w:t>tablečių</w:t>
      </w:r>
    </w:p>
    <w:p w14:paraId="2B2E4BF9" w14:textId="77777777" w:rsidR="00D63996" w:rsidRPr="00BF769C" w:rsidRDefault="00D63996" w:rsidP="00D63996">
      <w:pPr>
        <w:spacing w:after="0" w:line="240" w:lineRule="auto"/>
        <w:rPr>
          <w:rFonts w:ascii="Times New Roman" w:eastAsia="Times New Roman" w:hAnsi="Times New Roman"/>
          <w:lang w:eastAsia="lt-LT"/>
        </w:rPr>
      </w:pPr>
    </w:p>
    <w:p w14:paraId="2A2549D4" w14:textId="77777777" w:rsidR="00D63996" w:rsidRPr="00BF769C" w:rsidRDefault="00D63996" w:rsidP="00D63996">
      <w:pPr>
        <w:spacing w:after="0" w:line="240" w:lineRule="auto"/>
        <w:rPr>
          <w:rFonts w:ascii="Times New Roman" w:eastAsia="Times New Roman" w:hAnsi="Times New Roman"/>
          <w:lang w:eastAsia="lt-LT"/>
        </w:rPr>
      </w:pPr>
    </w:p>
    <w:p w14:paraId="738E1098" w14:textId="77777777" w:rsidR="00D63996" w:rsidRPr="00BF769C" w:rsidRDefault="00D63996" w:rsidP="00D63996">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lang w:eastAsia="lt-LT"/>
        </w:rPr>
      </w:pPr>
      <w:r w:rsidRPr="00BF769C">
        <w:rPr>
          <w:rFonts w:ascii="Times New Roman" w:eastAsia="Times New Roman" w:hAnsi="Times New Roman"/>
          <w:b/>
          <w:lang w:eastAsia="lt-LT"/>
        </w:rPr>
        <w:t>5.</w:t>
      </w:r>
      <w:r w:rsidRPr="00BF769C">
        <w:rPr>
          <w:rFonts w:ascii="Times New Roman" w:eastAsia="Times New Roman" w:hAnsi="Times New Roman"/>
          <w:b/>
          <w:lang w:eastAsia="lt-LT"/>
        </w:rPr>
        <w:tab/>
        <w:t>VARTOJIMO METODAS IR BŪDAS (-AI)</w:t>
      </w:r>
    </w:p>
    <w:p w14:paraId="2C1F9B78" w14:textId="77777777" w:rsidR="00D63996" w:rsidRPr="00BF769C" w:rsidRDefault="00D63996" w:rsidP="00D63996">
      <w:pPr>
        <w:spacing w:after="0" w:line="240" w:lineRule="auto"/>
        <w:rPr>
          <w:rFonts w:ascii="Times New Roman" w:eastAsia="Times New Roman" w:hAnsi="Times New Roman"/>
          <w:lang w:eastAsia="lt-LT"/>
        </w:rPr>
      </w:pPr>
    </w:p>
    <w:p w14:paraId="539C14FF" w14:textId="77777777" w:rsidR="00D63996" w:rsidRPr="00BF769C" w:rsidRDefault="00D63996" w:rsidP="00D63996">
      <w:pPr>
        <w:spacing w:after="0" w:line="240" w:lineRule="auto"/>
        <w:rPr>
          <w:rFonts w:ascii="Times New Roman" w:eastAsia="Times New Roman" w:hAnsi="Times New Roman"/>
          <w:lang w:eastAsia="lt-LT"/>
        </w:rPr>
      </w:pPr>
      <w:r w:rsidRPr="00BF769C">
        <w:rPr>
          <w:rFonts w:ascii="Times New Roman" w:eastAsia="Times New Roman" w:hAnsi="Times New Roman"/>
          <w:lang w:eastAsia="lt-LT"/>
        </w:rPr>
        <w:t>Vartoti per burną. Tabletę nuryti visą.</w:t>
      </w:r>
    </w:p>
    <w:p w14:paraId="25DE62A4" w14:textId="77777777" w:rsidR="00D63996" w:rsidRPr="00BF769C" w:rsidRDefault="00D63996" w:rsidP="00D63996">
      <w:pPr>
        <w:spacing w:after="0" w:line="240" w:lineRule="auto"/>
        <w:rPr>
          <w:rFonts w:ascii="Times New Roman" w:eastAsia="Times New Roman" w:hAnsi="Times New Roman"/>
          <w:lang w:eastAsia="lt-LT"/>
        </w:rPr>
      </w:pPr>
      <w:r w:rsidRPr="00BF769C">
        <w:rPr>
          <w:rFonts w:ascii="Times New Roman" w:eastAsia="Times New Roman" w:hAnsi="Times New Roman"/>
          <w:lang w:eastAsia="lt-LT"/>
        </w:rPr>
        <w:t>Prieš vartojimą perskaitykite pakuotės lapelį.</w:t>
      </w:r>
    </w:p>
    <w:p w14:paraId="5F7AE58C" w14:textId="77777777" w:rsidR="00D63996" w:rsidRPr="00BF769C" w:rsidRDefault="00D63996" w:rsidP="00D63996">
      <w:pPr>
        <w:spacing w:after="0" w:line="240" w:lineRule="auto"/>
        <w:rPr>
          <w:rFonts w:ascii="Times New Roman" w:eastAsia="Times New Roman" w:hAnsi="Times New Roman"/>
          <w:lang w:eastAsia="lt-LT"/>
        </w:rPr>
      </w:pPr>
    </w:p>
    <w:p w14:paraId="08C52000" w14:textId="77777777" w:rsidR="00D63996" w:rsidRPr="00BF769C" w:rsidRDefault="00D63996" w:rsidP="00D63996">
      <w:pPr>
        <w:spacing w:after="0" w:line="240" w:lineRule="auto"/>
        <w:rPr>
          <w:rFonts w:ascii="Times New Roman" w:eastAsia="Times New Roman" w:hAnsi="Times New Roman"/>
          <w:lang w:eastAsia="lt-LT"/>
        </w:rPr>
      </w:pPr>
    </w:p>
    <w:p w14:paraId="0D69684F" w14:textId="77777777" w:rsidR="00D63996" w:rsidRPr="00BF769C" w:rsidRDefault="00D63996" w:rsidP="00D63996">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lang w:eastAsia="lt-LT"/>
        </w:rPr>
      </w:pPr>
      <w:r w:rsidRPr="00BF769C">
        <w:rPr>
          <w:rFonts w:ascii="Times New Roman" w:eastAsia="Times New Roman" w:hAnsi="Times New Roman"/>
          <w:b/>
          <w:lang w:eastAsia="lt-LT"/>
        </w:rPr>
        <w:t>6.</w:t>
      </w:r>
      <w:r w:rsidRPr="00BF769C">
        <w:rPr>
          <w:rFonts w:ascii="Times New Roman" w:eastAsia="Times New Roman" w:hAnsi="Times New Roman"/>
          <w:b/>
          <w:lang w:eastAsia="lt-LT"/>
        </w:rPr>
        <w:tab/>
        <w:t>SPECIALUS ĮSPĖJIMAS, KAD VAISTINĮ PREPARATĄ BŪTINA LAIKYTI VAIKAMS NEPASTEBIMOJE IR NEPASIEKIAMOJE VIETOJE</w:t>
      </w:r>
    </w:p>
    <w:p w14:paraId="1FD35D0B" w14:textId="77777777" w:rsidR="00D63996" w:rsidRPr="00BF769C" w:rsidRDefault="00D63996" w:rsidP="00D63996">
      <w:pPr>
        <w:spacing w:after="0" w:line="240" w:lineRule="auto"/>
        <w:rPr>
          <w:rFonts w:ascii="Times New Roman" w:eastAsia="Times New Roman" w:hAnsi="Times New Roman"/>
          <w:lang w:eastAsia="lt-LT"/>
        </w:rPr>
      </w:pPr>
    </w:p>
    <w:p w14:paraId="0AA52745" w14:textId="77777777" w:rsidR="00D63996" w:rsidRPr="00BF769C" w:rsidRDefault="00D63996" w:rsidP="00D63996">
      <w:pPr>
        <w:spacing w:after="0" w:line="240" w:lineRule="auto"/>
        <w:rPr>
          <w:rFonts w:ascii="Times New Roman" w:eastAsia="Times New Roman" w:hAnsi="Times New Roman"/>
          <w:lang w:eastAsia="lt-LT"/>
        </w:rPr>
      </w:pPr>
      <w:r w:rsidRPr="00BF769C">
        <w:rPr>
          <w:rFonts w:ascii="Times New Roman" w:eastAsia="Times New Roman" w:hAnsi="Times New Roman"/>
          <w:lang w:eastAsia="lt-LT"/>
        </w:rPr>
        <w:t>Laikyti vaikams nepastebimoje ir nepasiekiamoje vietoje.</w:t>
      </w:r>
    </w:p>
    <w:p w14:paraId="7CE04559" w14:textId="77777777" w:rsidR="00D63996" w:rsidRPr="00BF769C" w:rsidRDefault="00D63996" w:rsidP="00D63996">
      <w:pPr>
        <w:spacing w:after="0" w:line="240" w:lineRule="auto"/>
        <w:rPr>
          <w:rFonts w:ascii="Times New Roman" w:eastAsia="Times New Roman" w:hAnsi="Times New Roman"/>
          <w:lang w:eastAsia="lt-LT"/>
        </w:rPr>
      </w:pPr>
    </w:p>
    <w:p w14:paraId="42D16BE1" w14:textId="77777777" w:rsidR="00D63996" w:rsidRPr="00BF769C" w:rsidRDefault="00D63996" w:rsidP="00D63996">
      <w:pPr>
        <w:spacing w:after="0" w:line="240" w:lineRule="auto"/>
        <w:rPr>
          <w:rFonts w:ascii="Times New Roman" w:eastAsia="Times New Roman" w:hAnsi="Times New Roman"/>
          <w:lang w:eastAsia="lt-LT"/>
        </w:rPr>
      </w:pPr>
    </w:p>
    <w:p w14:paraId="77247D03" w14:textId="77777777" w:rsidR="00D63996" w:rsidRPr="00BF769C" w:rsidRDefault="00D63996" w:rsidP="00D63996">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lang w:eastAsia="lt-LT"/>
        </w:rPr>
      </w:pPr>
      <w:r w:rsidRPr="00BF769C">
        <w:rPr>
          <w:rFonts w:ascii="Times New Roman" w:eastAsia="Times New Roman" w:hAnsi="Times New Roman"/>
          <w:b/>
          <w:lang w:eastAsia="lt-LT"/>
        </w:rPr>
        <w:t>7.</w:t>
      </w:r>
      <w:r w:rsidRPr="00BF769C">
        <w:rPr>
          <w:rFonts w:ascii="Times New Roman" w:eastAsia="Times New Roman" w:hAnsi="Times New Roman"/>
          <w:b/>
          <w:lang w:eastAsia="lt-LT"/>
        </w:rPr>
        <w:tab/>
        <w:t>KITAS SPECIALUS ĮSPĖJIMAS (JEI REIKIA)</w:t>
      </w:r>
    </w:p>
    <w:p w14:paraId="4DDCD9F8" w14:textId="77777777" w:rsidR="00D63996" w:rsidRPr="00BF769C" w:rsidRDefault="00D63996" w:rsidP="00D63996">
      <w:pPr>
        <w:spacing w:after="0" w:line="240" w:lineRule="auto"/>
        <w:rPr>
          <w:rFonts w:ascii="Times New Roman" w:eastAsia="Times New Roman" w:hAnsi="Times New Roman"/>
          <w:lang w:eastAsia="lt-LT"/>
        </w:rPr>
      </w:pPr>
    </w:p>
    <w:p w14:paraId="2CA2DEEE" w14:textId="7B044CF6" w:rsidR="00D63996" w:rsidRPr="00BF769C" w:rsidRDefault="00D63996" w:rsidP="00D63996">
      <w:pPr>
        <w:spacing w:after="0" w:line="240" w:lineRule="auto"/>
        <w:rPr>
          <w:rFonts w:ascii="Times New Roman" w:eastAsia="Times New Roman" w:hAnsi="Times New Roman"/>
          <w:lang w:eastAsia="lt-LT"/>
        </w:rPr>
      </w:pPr>
      <w:r w:rsidRPr="00BF769C">
        <w:rPr>
          <w:rFonts w:ascii="Times New Roman" w:eastAsia="Times New Roman" w:hAnsi="Times New Roman"/>
          <w:lang w:eastAsia="lt-LT"/>
        </w:rPr>
        <w:t xml:space="preserve">Citotoksinis </w:t>
      </w:r>
      <w:r w:rsidR="00F64167" w:rsidRPr="00BF769C">
        <w:rPr>
          <w:rFonts w:ascii="Times New Roman" w:eastAsia="Times New Roman" w:hAnsi="Times New Roman"/>
          <w:lang w:eastAsia="lt-LT"/>
        </w:rPr>
        <w:t>vaistas</w:t>
      </w:r>
      <w:r w:rsidRPr="00BF769C">
        <w:rPr>
          <w:rFonts w:ascii="Times New Roman" w:eastAsia="Times New Roman" w:hAnsi="Times New Roman"/>
          <w:lang w:eastAsia="lt-LT"/>
        </w:rPr>
        <w:t>.</w:t>
      </w:r>
    </w:p>
    <w:p w14:paraId="7F4F1025" w14:textId="77777777" w:rsidR="00D63996" w:rsidRPr="00BF769C" w:rsidRDefault="00D63996" w:rsidP="00D63996">
      <w:pPr>
        <w:spacing w:after="0" w:line="240" w:lineRule="auto"/>
        <w:rPr>
          <w:rFonts w:ascii="Times New Roman" w:eastAsia="Times New Roman" w:hAnsi="Times New Roman"/>
          <w:lang w:eastAsia="lt-LT"/>
        </w:rPr>
      </w:pPr>
    </w:p>
    <w:p w14:paraId="172B6AC8" w14:textId="77777777" w:rsidR="00D63996" w:rsidRPr="00BF769C" w:rsidRDefault="00D63996" w:rsidP="00D63996">
      <w:pPr>
        <w:spacing w:after="0" w:line="240" w:lineRule="auto"/>
        <w:rPr>
          <w:rFonts w:ascii="Times New Roman" w:eastAsia="Times New Roman" w:hAnsi="Times New Roman"/>
          <w:lang w:eastAsia="lt-LT"/>
        </w:rPr>
      </w:pPr>
    </w:p>
    <w:p w14:paraId="77AC4090" w14:textId="77777777" w:rsidR="00D63996" w:rsidRPr="00BF769C" w:rsidRDefault="00D63996" w:rsidP="00D63996">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lang w:eastAsia="lt-LT"/>
        </w:rPr>
      </w:pPr>
      <w:r w:rsidRPr="00BF769C">
        <w:rPr>
          <w:rFonts w:ascii="Times New Roman" w:eastAsia="Times New Roman" w:hAnsi="Times New Roman"/>
          <w:b/>
          <w:lang w:eastAsia="lt-LT"/>
        </w:rPr>
        <w:t>8.</w:t>
      </w:r>
      <w:r w:rsidRPr="00BF769C">
        <w:rPr>
          <w:rFonts w:ascii="Times New Roman" w:eastAsia="Times New Roman" w:hAnsi="Times New Roman"/>
          <w:b/>
          <w:lang w:eastAsia="lt-LT"/>
        </w:rPr>
        <w:tab/>
        <w:t>TINKAMUMO LAIKAS</w:t>
      </w:r>
    </w:p>
    <w:p w14:paraId="2635C036" w14:textId="77777777" w:rsidR="00D63996" w:rsidRPr="00BF769C" w:rsidRDefault="00D63996" w:rsidP="00D63996">
      <w:pPr>
        <w:spacing w:after="0" w:line="240" w:lineRule="auto"/>
        <w:rPr>
          <w:rFonts w:ascii="Times New Roman" w:eastAsia="Times New Roman" w:hAnsi="Times New Roman"/>
          <w:lang w:eastAsia="lt-LT"/>
        </w:rPr>
      </w:pPr>
    </w:p>
    <w:p w14:paraId="771BA0AB" w14:textId="77777777" w:rsidR="00D63996" w:rsidRPr="00BF769C" w:rsidRDefault="00D63996" w:rsidP="00D63996">
      <w:pPr>
        <w:spacing w:after="0" w:line="240" w:lineRule="auto"/>
        <w:rPr>
          <w:rFonts w:ascii="Times New Roman" w:eastAsia="Times New Roman" w:hAnsi="Times New Roman"/>
          <w:lang w:eastAsia="lt-LT"/>
        </w:rPr>
      </w:pPr>
      <w:r w:rsidRPr="00BF769C">
        <w:rPr>
          <w:rFonts w:ascii="Times New Roman" w:eastAsia="Times New Roman" w:hAnsi="Times New Roman"/>
          <w:lang w:eastAsia="lt-LT"/>
        </w:rPr>
        <w:t xml:space="preserve">EXP </w:t>
      </w:r>
      <w:r w:rsidRPr="001007B7">
        <w:rPr>
          <w:rFonts w:ascii="Times New Roman" w:eastAsia="Times New Roman" w:hAnsi="Times New Roman"/>
          <w:highlight w:val="lightGray"/>
          <w:lang w:eastAsia="lt-LT"/>
        </w:rPr>
        <w:t>{mm/MMMM}</w:t>
      </w:r>
      <w:r w:rsidRPr="00BF769C">
        <w:rPr>
          <w:rFonts w:ascii="Times New Roman" w:eastAsia="Times New Roman" w:hAnsi="Times New Roman"/>
          <w:lang w:eastAsia="lt-LT"/>
        </w:rPr>
        <w:t xml:space="preserve"> </w:t>
      </w:r>
    </w:p>
    <w:p w14:paraId="79EFC424" w14:textId="77777777" w:rsidR="00D63996" w:rsidRPr="00BF769C" w:rsidRDefault="00D63996" w:rsidP="00D63996">
      <w:pPr>
        <w:spacing w:after="0" w:line="240" w:lineRule="auto"/>
        <w:rPr>
          <w:rFonts w:ascii="Times New Roman" w:eastAsia="Times New Roman" w:hAnsi="Times New Roman"/>
          <w:lang w:eastAsia="lt-LT"/>
        </w:rPr>
      </w:pPr>
    </w:p>
    <w:p w14:paraId="7E449B60" w14:textId="77777777" w:rsidR="00D63996" w:rsidRPr="00BF769C" w:rsidRDefault="00D63996" w:rsidP="00D63996">
      <w:pPr>
        <w:spacing w:after="0" w:line="240" w:lineRule="auto"/>
        <w:rPr>
          <w:rFonts w:ascii="Times New Roman" w:eastAsia="Times New Roman" w:hAnsi="Times New Roman"/>
          <w:lang w:eastAsia="lt-LT"/>
        </w:rPr>
      </w:pPr>
    </w:p>
    <w:p w14:paraId="2909AD49" w14:textId="77777777" w:rsidR="00D63996" w:rsidRPr="00BF769C" w:rsidRDefault="00D63996" w:rsidP="00D63996">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lang w:eastAsia="lt-LT"/>
        </w:rPr>
      </w:pPr>
      <w:r w:rsidRPr="00BF769C">
        <w:rPr>
          <w:rFonts w:ascii="Times New Roman" w:eastAsia="Times New Roman" w:hAnsi="Times New Roman"/>
          <w:b/>
          <w:lang w:eastAsia="lt-LT"/>
        </w:rPr>
        <w:t>9.</w:t>
      </w:r>
      <w:r w:rsidRPr="00BF769C">
        <w:rPr>
          <w:rFonts w:ascii="Times New Roman" w:eastAsia="Times New Roman" w:hAnsi="Times New Roman"/>
          <w:b/>
          <w:lang w:eastAsia="lt-LT"/>
        </w:rPr>
        <w:tab/>
        <w:t>SPECIALIOS LAIKYMO SĄLYGOS</w:t>
      </w:r>
    </w:p>
    <w:p w14:paraId="73498349" w14:textId="77777777" w:rsidR="00D63996" w:rsidRPr="00BF769C" w:rsidRDefault="00D63996" w:rsidP="00D63996">
      <w:pPr>
        <w:spacing w:after="0" w:line="240" w:lineRule="auto"/>
        <w:rPr>
          <w:rFonts w:ascii="Times New Roman" w:eastAsia="Times New Roman" w:hAnsi="Times New Roman"/>
          <w:lang w:eastAsia="lt-LT"/>
        </w:rPr>
      </w:pPr>
    </w:p>
    <w:p w14:paraId="663E8971" w14:textId="77777777" w:rsidR="00D63996" w:rsidRPr="00BF769C" w:rsidRDefault="00B5121E" w:rsidP="00D63996">
      <w:pPr>
        <w:spacing w:after="0" w:line="240" w:lineRule="auto"/>
        <w:rPr>
          <w:rFonts w:ascii="Times New Roman" w:eastAsia="Times New Roman" w:hAnsi="Times New Roman"/>
          <w:lang w:eastAsia="lt-LT"/>
        </w:rPr>
      </w:pPr>
      <w:r w:rsidRPr="00BF769C">
        <w:rPr>
          <w:rFonts w:ascii="Times New Roman" w:eastAsia="Times New Roman" w:hAnsi="Times New Roman"/>
          <w:lang w:eastAsia="lt-LT"/>
        </w:rPr>
        <w:t xml:space="preserve">Laikyti ne aukštesnėje kaip </w:t>
      </w:r>
      <w:r w:rsidRPr="001007B7">
        <w:rPr>
          <w:rFonts w:ascii="Times New Roman" w:eastAsia="Times New Roman" w:hAnsi="Times New Roman"/>
          <w:lang w:eastAsia="lt-LT"/>
        </w:rPr>
        <w:t>25</w:t>
      </w:r>
      <w:r w:rsidRPr="00BF769C">
        <w:rPr>
          <w:rFonts w:ascii="Times New Roman" w:eastAsia="Times New Roman" w:hAnsi="Times New Roman"/>
          <w:lang w:eastAsia="lt-LT"/>
        </w:rPr>
        <w:t> </w:t>
      </w:r>
      <w:r w:rsidRPr="00BF769C">
        <w:rPr>
          <w:rFonts w:ascii="Times New Roman" w:eastAsia="Times New Roman" w:hAnsi="Times New Roman"/>
          <w:lang w:eastAsia="lt-LT"/>
        </w:rPr>
        <w:sym w:font="Symbol" w:char="F0B0"/>
      </w:r>
      <w:r w:rsidRPr="00BF769C">
        <w:rPr>
          <w:rFonts w:ascii="Times New Roman" w:eastAsia="Times New Roman" w:hAnsi="Times New Roman"/>
          <w:lang w:eastAsia="lt-LT"/>
        </w:rPr>
        <w:t>C temperatūroje. Negalima šaldyti.</w:t>
      </w:r>
      <w:r w:rsidR="00D63996" w:rsidRPr="00BF769C">
        <w:rPr>
          <w:rFonts w:ascii="Times New Roman" w:eastAsia="Times New Roman" w:hAnsi="Times New Roman"/>
          <w:lang w:eastAsia="lt-LT"/>
        </w:rPr>
        <w:t xml:space="preserve"> </w:t>
      </w:r>
    </w:p>
    <w:p w14:paraId="082BB30F" w14:textId="77777777" w:rsidR="00D63996" w:rsidRPr="00BF769C" w:rsidRDefault="00D63996" w:rsidP="00D63996">
      <w:pPr>
        <w:spacing w:after="0" w:line="240" w:lineRule="auto"/>
        <w:rPr>
          <w:rFonts w:ascii="Times New Roman" w:eastAsia="Times New Roman" w:hAnsi="Times New Roman"/>
          <w:lang w:eastAsia="lt-LT"/>
        </w:rPr>
      </w:pPr>
      <w:r w:rsidRPr="00BF769C">
        <w:rPr>
          <w:rFonts w:ascii="Times New Roman" w:eastAsia="Times New Roman" w:hAnsi="Times New Roman"/>
          <w:lang w:eastAsia="lt-LT"/>
        </w:rPr>
        <w:t>Laikyti gamintojo pakuotėje, kad vaistas būtų apsaugotas nuo drėgmės.</w:t>
      </w:r>
    </w:p>
    <w:p w14:paraId="0F80F55C" w14:textId="77777777" w:rsidR="00D63996" w:rsidRPr="00BF769C" w:rsidRDefault="00D63996" w:rsidP="00D63996">
      <w:pPr>
        <w:spacing w:after="0" w:line="240" w:lineRule="auto"/>
        <w:rPr>
          <w:rFonts w:ascii="Times New Roman" w:eastAsia="Times New Roman" w:hAnsi="Times New Roman"/>
          <w:lang w:eastAsia="lt-LT"/>
        </w:rPr>
      </w:pPr>
    </w:p>
    <w:p w14:paraId="615172A8" w14:textId="77777777" w:rsidR="00D63996" w:rsidRPr="00BF769C" w:rsidRDefault="00D63996" w:rsidP="00D63996">
      <w:pPr>
        <w:spacing w:after="0" w:line="240" w:lineRule="auto"/>
        <w:rPr>
          <w:rFonts w:ascii="Times New Roman" w:eastAsia="Times New Roman" w:hAnsi="Times New Roman"/>
          <w:lang w:eastAsia="lt-LT"/>
        </w:rPr>
      </w:pPr>
    </w:p>
    <w:p w14:paraId="0CA885A1" w14:textId="77777777" w:rsidR="00D63996" w:rsidRPr="00BF769C" w:rsidRDefault="00D63996" w:rsidP="00D63996">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lang w:eastAsia="lt-LT"/>
        </w:rPr>
      </w:pPr>
      <w:r w:rsidRPr="00BF769C">
        <w:rPr>
          <w:rFonts w:ascii="Times New Roman" w:eastAsia="Times New Roman" w:hAnsi="Times New Roman"/>
          <w:b/>
          <w:lang w:eastAsia="lt-LT"/>
        </w:rPr>
        <w:t>10.</w:t>
      </w:r>
      <w:r w:rsidRPr="00BF769C">
        <w:rPr>
          <w:rFonts w:ascii="Times New Roman" w:eastAsia="Times New Roman" w:hAnsi="Times New Roman"/>
          <w:b/>
          <w:lang w:eastAsia="lt-LT"/>
        </w:rPr>
        <w:tab/>
        <w:t>SPECIALIOS ATSARGUMO PRIEMONĖS DĖL NESUVARTOTO VAISTINIO PREPARATO AR JO ATLIEKŲ TVARKYMO (JEI REIKIA)</w:t>
      </w:r>
    </w:p>
    <w:p w14:paraId="381B28DC" w14:textId="77777777" w:rsidR="00D63996" w:rsidRPr="00BF769C" w:rsidRDefault="00D63996" w:rsidP="00D63996">
      <w:pPr>
        <w:spacing w:after="0" w:line="240" w:lineRule="auto"/>
        <w:rPr>
          <w:rFonts w:ascii="Times New Roman" w:eastAsia="Times New Roman" w:hAnsi="Times New Roman"/>
          <w:lang w:eastAsia="lt-LT"/>
        </w:rPr>
      </w:pPr>
    </w:p>
    <w:p w14:paraId="04FB62AE" w14:textId="77777777" w:rsidR="00D63996" w:rsidRPr="00BF769C" w:rsidRDefault="00D63996" w:rsidP="00D63996">
      <w:pPr>
        <w:spacing w:after="0" w:line="240" w:lineRule="auto"/>
        <w:rPr>
          <w:rFonts w:ascii="Times New Roman" w:eastAsia="Times New Roman" w:hAnsi="Times New Roman"/>
          <w:lang w:eastAsia="lt-LT"/>
        </w:rPr>
      </w:pPr>
    </w:p>
    <w:p w14:paraId="3B05701F" w14:textId="77777777" w:rsidR="00D63996" w:rsidRPr="00BF769C" w:rsidRDefault="00D63996" w:rsidP="00D63996">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lang w:eastAsia="lt-LT"/>
        </w:rPr>
      </w:pPr>
      <w:r w:rsidRPr="00BF769C">
        <w:rPr>
          <w:rFonts w:ascii="Times New Roman" w:eastAsia="Times New Roman" w:hAnsi="Times New Roman"/>
          <w:b/>
          <w:lang w:eastAsia="lt-LT"/>
        </w:rPr>
        <w:t>11.</w:t>
      </w:r>
      <w:r w:rsidRPr="00BF769C">
        <w:rPr>
          <w:rFonts w:ascii="Times New Roman" w:eastAsia="Times New Roman" w:hAnsi="Times New Roman"/>
          <w:b/>
          <w:lang w:eastAsia="lt-LT"/>
        </w:rPr>
        <w:tab/>
        <w:t>REGISTRUOTOJO PAVADINIMAS IR ADRESAS</w:t>
      </w:r>
    </w:p>
    <w:p w14:paraId="5AAB36F8" w14:textId="77777777" w:rsidR="00D63996" w:rsidRPr="00BF769C" w:rsidRDefault="00D63996" w:rsidP="00D63996">
      <w:pPr>
        <w:spacing w:after="0" w:line="240" w:lineRule="auto"/>
        <w:rPr>
          <w:rFonts w:ascii="Times New Roman" w:eastAsia="Times New Roman" w:hAnsi="Times New Roman"/>
          <w:lang w:eastAsia="lt-LT"/>
        </w:rPr>
      </w:pPr>
    </w:p>
    <w:p w14:paraId="75689C89" w14:textId="39E9255A" w:rsidR="00D63996" w:rsidRPr="00BF769C" w:rsidRDefault="00C13233" w:rsidP="00D63996">
      <w:pPr>
        <w:spacing w:after="0" w:line="240" w:lineRule="auto"/>
        <w:rPr>
          <w:rFonts w:ascii="Times New Roman" w:eastAsia="Times New Roman" w:hAnsi="Times New Roman"/>
          <w:iCs/>
          <w:lang w:eastAsia="lt-LT"/>
        </w:rPr>
      </w:pPr>
      <w:r>
        <w:rPr>
          <w:rFonts w:ascii="Times New Roman" w:eastAsia="Times New Roman" w:hAnsi="Times New Roman"/>
          <w:iCs/>
          <w:lang w:eastAsia="lt-LT"/>
        </w:rPr>
        <w:t>Sanofi</w:t>
      </w:r>
      <w:r w:rsidR="00D63996" w:rsidRPr="00BF769C">
        <w:rPr>
          <w:rFonts w:ascii="Times New Roman" w:eastAsia="Times New Roman" w:hAnsi="Times New Roman"/>
          <w:iCs/>
          <w:lang w:eastAsia="lt-LT"/>
        </w:rPr>
        <w:t xml:space="preserve"> B.V., </w:t>
      </w:r>
      <w:r w:rsidR="00C37098" w:rsidRPr="00BF769C">
        <w:rPr>
          <w:rFonts w:ascii="Times New Roman" w:eastAsia="Times New Roman" w:hAnsi="Times New Roman"/>
          <w:iCs/>
          <w:lang w:eastAsia="lt-LT"/>
        </w:rPr>
        <w:t>Paasheuvelweg 25</w:t>
      </w:r>
      <w:r w:rsidR="00D63996" w:rsidRPr="00BF769C">
        <w:rPr>
          <w:rFonts w:ascii="Times New Roman" w:eastAsia="Times New Roman" w:hAnsi="Times New Roman"/>
          <w:iCs/>
          <w:lang w:eastAsia="lt-LT"/>
        </w:rPr>
        <w:t xml:space="preserve">, </w:t>
      </w:r>
      <w:r w:rsidR="00C37098" w:rsidRPr="00BF769C">
        <w:rPr>
          <w:rFonts w:ascii="Times New Roman" w:eastAsia="Times New Roman" w:hAnsi="Times New Roman"/>
          <w:iCs/>
          <w:lang w:eastAsia="lt-LT"/>
        </w:rPr>
        <w:t>1105 BP Amsterdam</w:t>
      </w:r>
      <w:r w:rsidR="00D63996" w:rsidRPr="00BF769C">
        <w:rPr>
          <w:rFonts w:ascii="Times New Roman" w:eastAsia="Times New Roman" w:hAnsi="Times New Roman"/>
          <w:iCs/>
          <w:lang w:eastAsia="lt-LT"/>
        </w:rPr>
        <w:t>, Nyderlandai</w:t>
      </w:r>
    </w:p>
    <w:p w14:paraId="494A28CF" w14:textId="77777777" w:rsidR="00D63996" w:rsidRPr="00BF769C" w:rsidRDefault="00D63996" w:rsidP="00D63996">
      <w:pPr>
        <w:spacing w:after="0" w:line="240" w:lineRule="auto"/>
        <w:rPr>
          <w:rFonts w:ascii="Times New Roman" w:eastAsia="Times New Roman" w:hAnsi="Times New Roman"/>
          <w:lang w:eastAsia="lt-LT"/>
        </w:rPr>
      </w:pPr>
    </w:p>
    <w:p w14:paraId="3D0C5C8C" w14:textId="77777777" w:rsidR="00D63996" w:rsidRPr="00BF769C" w:rsidRDefault="00D63996" w:rsidP="00D63996">
      <w:pPr>
        <w:spacing w:after="0" w:line="240" w:lineRule="auto"/>
        <w:rPr>
          <w:rFonts w:ascii="Times New Roman" w:eastAsia="Times New Roman" w:hAnsi="Times New Roman"/>
          <w:lang w:eastAsia="lt-LT"/>
        </w:rPr>
      </w:pPr>
    </w:p>
    <w:p w14:paraId="1E474E6A" w14:textId="77777777" w:rsidR="00D63996" w:rsidRPr="00BF769C" w:rsidRDefault="00D63996" w:rsidP="00D63996">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lang w:eastAsia="lt-LT"/>
        </w:rPr>
      </w:pPr>
      <w:r w:rsidRPr="00BF769C">
        <w:rPr>
          <w:rFonts w:ascii="Times New Roman" w:eastAsia="Times New Roman" w:hAnsi="Times New Roman"/>
          <w:b/>
          <w:lang w:eastAsia="lt-LT"/>
        </w:rPr>
        <w:t>12.</w:t>
      </w:r>
      <w:r w:rsidRPr="00BF769C">
        <w:rPr>
          <w:rFonts w:ascii="Times New Roman" w:eastAsia="Times New Roman" w:hAnsi="Times New Roman"/>
          <w:b/>
          <w:lang w:eastAsia="lt-LT"/>
        </w:rPr>
        <w:tab/>
        <w:t>REGISTRUOTOJO NUMERIS (-IAI)</w:t>
      </w:r>
    </w:p>
    <w:p w14:paraId="3097ED09" w14:textId="77777777" w:rsidR="00D63996" w:rsidRPr="00BF769C" w:rsidRDefault="00D63996" w:rsidP="00D63996">
      <w:pPr>
        <w:spacing w:after="0" w:line="240" w:lineRule="auto"/>
        <w:rPr>
          <w:rFonts w:ascii="Times New Roman" w:eastAsia="Times New Roman" w:hAnsi="Times New Roman"/>
          <w:lang w:eastAsia="lt-LT"/>
        </w:rPr>
      </w:pPr>
    </w:p>
    <w:p w14:paraId="4F6D3268" w14:textId="77777777" w:rsidR="00D63996" w:rsidRPr="00BF769C" w:rsidRDefault="00D63996" w:rsidP="00D63996">
      <w:pPr>
        <w:spacing w:after="0" w:line="240" w:lineRule="auto"/>
        <w:rPr>
          <w:rFonts w:ascii="Times New Roman" w:eastAsia="Times New Roman" w:hAnsi="Times New Roman"/>
        </w:rPr>
      </w:pPr>
      <w:r w:rsidRPr="001007B7">
        <w:rPr>
          <w:rFonts w:ascii="Times New Roman" w:eastAsia="Times New Roman" w:hAnsi="Times New Roman"/>
          <w:highlight w:val="lightGray"/>
        </w:rPr>
        <w:t>N15 –</w:t>
      </w:r>
      <w:r w:rsidRPr="00BF769C">
        <w:rPr>
          <w:rFonts w:ascii="Times New Roman" w:eastAsia="Times New Roman" w:hAnsi="Times New Roman"/>
        </w:rPr>
        <w:t xml:space="preserve"> LT/1/96/2819/001</w:t>
      </w:r>
    </w:p>
    <w:p w14:paraId="2B33AC34" w14:textId="77777777" w:rsidR="00D63996" w:rsidRPr="00BF769C" w:rsidRDefault="00D63996" w:rsidP="00D63996">
      <w:pPr>
        <w:spacing w:after="0" w:line="240" w:lineRule="auto"/>
        <w:rPr>
          <w:rFonts w:ascii="Times New Roman" w:eastAsia="Times New Roman" w:hAnsi="Times New Roman"/>
        </w:rPr>
      </w:pPr>
      <w:r w:rsidRPr="001007B7">
        <w:rPr>
          <w:rFonts w:ascii="Times New Roman" w:eastAsia="Times New Roman" w:hAnsi="Times New Roman"/>
          <w:highlight w:val="lightGray"/>
        </w:rPr>
        <w:t>N20 – LT/1/96/2819/002</w:t>
      </w:r>
    </w:p>
    <w:p w14:paraId="78621A5C" w14:textId="77777777" w:rsidR="00D63996" w:rsidRPr="00BF769C" w:rsidRDefault="00D63996" w:rsidP="00D63996">
      <w:pPr>
        <w:spacing w:after="0" w:line="240" w:lineRule="auto"/>
        <w:rPr>
          <w:rFonts w:ascii="Times New Roman" w:eastAsia="Times New Roman" w:hAnsi="Times New Roman"/>
          <w:lang w:eastAsia="lt-LT"/>
        </w:rPr>
      </w:pPr>
    </w:p>
    <w:p w14:paraId="669A2299" w14:textId="77777777" w:rsidR="00D63996" w:rsidRPr="00BF769C" w:rsidRDefault="00D63996" w:rsidP="00D63996">
      <w:pPr>
        <w:spacing w:after="0" w:line="240" w:lineRule="auto"/>
        <w:rPr>
          <w:rFonts w:ascii="Times New Roman" w:eastAsia="Times New Roman" w:hAnsi="Times New Roman"/>
          <w:lang w:eastAsia="lt-LT"/>
        </w:rPr>
      </w:pPr>
    </w:p>
    <w:p w14:paraId="422E2611" w14:textId="77777777" w:rsidR="00D63996" w:rsidRPr="00BF769C" w:rsidRDefault="00D63996" w:rsidP="00D63996">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lang w:eastAsia="lt-LT"/>
        </w:rPr>
      </w:pPr>
      <w:r w:rsidRPr="00BF769C">
        <w:rPr>
          <w:rFonts w:ascii="Times New Roman" w:eastAsia="Times New Roman" w:hAnsi="Times New Roman"/>
          <w:b/>
          <w:lang w:eastAsia="lt-LT"/>
        </w:rPr>
        <w:t>13.</w:t>
      </w:r>
      <w:r w:rsidRPr="00BF769C">
        <w:rPr>
          <w:rFonts w:ascii="Times New Roman" w:eastAsia="Times New Roman" w:hAnsi="Times New Roman"/>
          <w:b/>
          <w:lang w:eastAsia="lt-LT"/>
        </w:rPr>
        <w:tab/>
        <w:t>SERIJOS NUMERIS</w:t>
      </w:r>
    </w:p>
    <w:p w14:paraId="7F7735E2" w14:textId="77777777" w:rsidR="00D63996" w:rsidRPr="00BF769C" w:rsidRDefault="00D63996" w:rsidP="00D63996">
      <w:pPr>
        <w:spacing w:after="0" w:line="240" w:lineRule="auto"/>
        <w:rPr>
          <w:rFonts w:ascii="Times New Roman" w:eastAsia="Times New Roman" w:hAnsi="Times New Roman"/>
          <w:lang w:eastAsia="lt-LT"/>
        </w:rPr>
      </w:pPr>
    </w:p>
    <w:p w14:paraId="1B5B2BE5" w14:textId="77777777" w:rsidR="00D63996" w:rsidRPr="00BF769C" w:rsidRDefault="00D63996" w:rsidP="00D63996">
      <w:pPr>
        <w:spacing w:after="0" w:line="240" w:lineRule="auto"/>
        <w:rPr>
          <w:rFonts w:ascii="Times New Roman" w:eastAsia="Times New Roman" w:hAnsi="Times New Roman"/>
          <w:lang w:eastAsia="lt-LT"/>
        </w:rPr>
      </w:pPr>
      <w:r w:rsidRPr="00BF769C">
        <w:rPr>
          <w:rFonts w:ascii="Times New Roman" w:eastAsia="Times New Roman" w:hAnsi="Times New Roman"/>
          <w:lang w:eastAsia="lt-LT"/>
        </w:rPr>
        <w:t xml:space="preserve">Lot </w:t>
      </w:r>
      <w:r w:rsidRPr="001007B7">
        <w:rPr>
          <w:rFonts w:ascii="Times New Roman" w:eastAsia="Times New Roman" w:hAnsi="Times New Roman"/>
          <w:highlight w:val="lightGray"/>
          <w:lang w:eastAsia="lt-LT"/>
        </w:rPr>
        <w:t>{numeris}</w:t>
      </w:r>
    </w:p>
    <w:p w14:paraId="13AFAF5C" w14:textId="77777777" w:rsidR="00D63996" w:rsidRPr="00BF769C" w:rsidRDefault="00D63996" w:rsidP="00D63996">
      <w:pPr>
        <w:spacing w:after="0" w:line="240" w:lineRule="auto"/>
        <w:rPr>
          <w:rFonts w:ascii="Times New Roman" w:eastAsia="Times New Roman" w:hAnsi="Times New Roman"/>
          <w:lang w:eastAsia="lt-LT"/>
        </w:rPr>
      </w:pPr>
    </w:p>
    <w:p w14:paraId="55E7149E" w14:textId="77777777" w:rsidR="00D63996" w:rsidRPr="00BF769C" w:rsidRDefault="00D63996" w:rsidP="00D63996">
      <w:pPr>
        <w:spacing w:after="0" w:line="240" w:lineRule="auto"/>
        <w:rPr>
          <w:rFonts w:ascii="Times New Roman" w:eastAsia="Times New Roman" w:hAnsi="Times New Roman"/>
          <w:lang w:eastAsia="lt-LT"/>
        </w:rPr>
      </w:pPr>
    </w:p>
    <w:p w14:paraId="1D0ED415" w14:textId="77777777" w:rsidR="00D63996" w:rsidRPr="00BF769C" w:rsidRDefault="00D63996" w:rsidP="00D63996">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lang w:eastAsia="lt-LT"/>
        </w:rPr>
      </w:pPr>
      <w:r w:rsidRPr="00BF769C">
        <w:rPr>
          <w:rFonts w:ascii="Times New Roman" w:eastAsia="Times New Roman" w:hAnsi="Times New Roman"/>
          <w:b/>
          <w:lang w:eastAsia="lt-LT"/>
        </w:rPr>
        <w:t>14.</w:t>
      </w:r>
      <w:r w:rsidRPr="00BF769C">
        <w:rPr>
          <w:rFonts w:ascii="Times New Roman" w:eastAsia="Times New Roman" w:hAnsi="Times New Roman"/>
          <w:b/>
          <w:lang w:eastAsia="lt-LT"/>
        </w:rPr>
        <w:tab/>
        <w:t>PARDAVIMO (IŠDAVIMO) TVARKA</w:t>
      </w:r>
    </w:p>
    <w:p w14:paraId="5CEAE592" w14:textId="77777777" w:rsidR="00D63996" w:rsidRPr="00BF769C" w:rsidRDefault="00D63996" w:rsidP="00D63996">
      <w:pPr>
        <w:spacing w:after="0" w:line="240" w:lineRule="auto"/>
        <w:rPr>
          <w:rFonts w:ascii="Times New Roman" w:eastAsia="Times New Roman" w:hAnsi="Times New Roman"/>
          <w:lang w:eastAsia="lt-LT"/>
        </w:rPr>
      </w:pPr>
    </w:p>
    <w:p w14:paraId="3A75F7DE" w14:textId="77777777" w:rsidR="00D63996" w:rsidRPr="00BF769C" w:rsidRDefault="00D63996" w:rsidP="00D63996">
      <w:pPr>
        <w:spacing w:after="0" w:line="240" w:lineRule="auto"/>
        <w:rPr>
          <w:rFonts w:ascii="Times New Roman" w:eastAsia="Times New Roman" w:hAnsi="Times New Roman"/>
          <w:lang w:eastAsia="lt-LT"/>
        </w:rPr>
      </w:pPr>
      <w:r w:rsidRPr="00BF769C">
        <w:rPr>
          <w:rFonts w:ascii="Times New Roman" w:eastAsia="Times New Roman" w:hAnsi="Times New Roman"/>
          <w:lang w:eastAsia="lt-LT"/>
        </w:rPr>
        <w:t>Receptinis vaistas.</w:t>
      </w:r>
    </w:p>
    <w:p w14:paraId="5AB2D3B7" w14:textId="77777777" w:rsidR="00D63996" w:rsidRPr="00BF769C" w:rsidRDefault="00D63996" w:rsidP="00D63996">
      <w:pPr>
        <w:spacing w:after="0" w:line="240" w:lineRule="auto"/>
        <w:rPr>
          <w:rFonts w:ascii="Times New Roman" w:eastAsia="Times New Roman" w:hAnsi="Times New Roman"/>
          <w:lang w:eastAsia="lt-LT"/>
        </w:rPr>
      </w:pPr>
    </w:p>
    <w:p w14:paraId="19710C0B" w14:textId="77777777" w:rsidR="00D63996" w:rsidRPr="00BF769C" w:rsidRDefault="00D63996" w:rsidP="00D63996">
      <w:pPr>
        <w:spacing w:after="0" w:line="240" w:lineRule="auto"/>
        <w:rPr>
          <w:rFonts w:ascii="Times New Roman" w:eastAsia="Times New Roman" w:hAnsi="Times New Roman"/>
          <w:lang w:eastAsia="lt-LT"/>
        </w:rPr>
      </w:pPr>
    </w:p>
    <w:p w14:paraId="20E7BF71" w14:textId="77777777" w:rsidR="00D63996" w:rsidRPr="00BF769C" w:rsidRDefault="00D63996" w:rsidP="00D63996">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lang w:eastAsia="lt-LT"/>
        </w:rPr>
      </w:pPr>
      <w:r w:rsidRPr="00BF769C">
        <w:rPr>
          <w:rFonts w:ascii="Times New Roman" w:eastAsia="Times New Roman" w:hAnsi="Times New Roman"/>
          <w:b/>
          <w:lang w:eastAsia="lt-LT"/>
        </w:rPr>
        <w:t>15.</w:t>
      </w:r>
      <w:r w:rsidRPr="00BF769C">
        <w:rPr>
          <w:rFonts w:ascii="Times New Roman" w:eastAsia="Times New Roman" w:hAnsi="Times New Roman"/>
          <w:b/>
          <w:lang w:eastAsia="lt-LT"/>
        </w:rPr>
        <w:tab/>
        <w:t>VARTOJIMO INSTRUKCIJA</w:t>
      </w:r>
    </w:p>
    <w:p w14:paraId="75A8036D" w14:textId="77777777" w:rsidR="00D63996" w:rsidRPr="00BF769C" w:rsidRDefault="00D63996" w:rsidP="00D63996">
      <w:pPr>
        <w:spacing w:after="0" w:line="240" w:lineRule="auto"/>
        <w:rPr>
          <w:rFonts w:ascii="Times New Roman" w:eastAsia="Times New Roman" w:hAnsi="Times New Roman"/>
          <w:lang w:eastAsia="lt-LT"/>
        </w:rPr>
      </w:pPr>
    </w:p>
    <w:p w14:paraId="49986156" w14:textId="77777777" w:rsidR="00D63996" w:rsidRPr="00BF769C" w:rsidRDefault="00D63996" w:rsidP="00D63996">
      <w:pPr>
        <w:spacing w:after="0" w:line="240" w:lineRule="auto"/>
        <w:rPr>
          <w:rFonts w:ascii="Times New Roman" w:eastAsia="Times New Roman" w:hAnsi="Times New Roman"/>
          <w:lang w:eastAsia="lt-LT"/>
        </w:rPr>
      </w:pPr>
    </w:p>
    <w:p w14:paraId="75DAFA14" w14:textId="77777777" w:rsidR="00D63996" w:rsidRPr="00BF769C" w:rsidRDefault="00D63996" w:rsidP="00D6399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lang w:eastAsia="lt-LT"/>
        </w:rPr>
      </w:pPr>
      <w:r w:rsidRPr="00BF769C">
        <w:rPr>
          <w:rFonts w:ascii="Times New Roman" w:eastAsia="Times New Roman" w:hAnsi="Times New Roman"/>
          <w:b/>
          <w:lang w:eastAsia="lt-LT"/>
        </w:rPr>
        <w:t xml:space="preserve">16. </w:t>
      </w:r>
      <w:r w:rsidRPr="00BF769C">
        <w:rPr>
          <w:rFonts w:ascii="Times New Roman" w:eastAsia="Times New Roman" w:hAnsi="Times New Roman"/>
          <w:b/>
          <w:lang w:eastAsia="lt-LT"/>
        </w:rPr>
        <w:tab/>
        <w:t>INFORMACIJA BRAILIO RAŠTU</w:t>
      </w:r>
    </w:p>
    <w:p w14:paraId="6CB8C94C" w14:textId="77777777" w:rsidR="00D63996" w:rsidRPr="00BF769C" w:rsidRDefault="00D63996" w:rsidP="00D63996">
      <w:pPr>
        <w:spacing w:after="0" w:line="240" w:lineRule="auto"/>
        <w:rPr>
          <w:rFonts w:ascii="Times New Roman" w:eastAsia="Times New Roman" w:hAnsi="Times New Roman"/>
          <w:lang w:eastAsia="lt-LT"/>
        </w:rPr>
      </w:pPr>
    </w:p>
    <w:p w14:paraId="080F6884" w14:textId="40EA32DC" w:rsidR="00D63996" w:rsidRPr="00BF769C" w:rsidRDefault="00D63996" w:rsidP="00D63996">
      <w:pPr>
        <w:spacing w:after="0" w:line="240" w:lineRule="auto"/>
        <w:rPr>
          <w:rFonts w:ascii="Times New Roman" w:eastAsia="Times New Roman" w:hAnsi="Times New Roman"/>
          <w:lang w:eastAsia="lt-LT"/>
        </w:rPr>
      </w:pPr>
      <w:r w:rsidRPr="00BF769C">
        <w:rPr>
          <w:rFonts w:ascii="Times New Roman" w:eastAsia="Times New Roman" w:hAnsi="Times New Roman"/>
          <w:lang w:eastAsia="lt-LT"/>
        </w:rPr>
        <w:t>Fludara 10 mg</w:t>
      </w:r>
      <w:r w:rsidR="00C13233">
        <w:rPr>
          <w:rFonts w:ascii="Times New Roman" w:eastAsia="Times New Roman" w:hAnsi="Times New Roman"/>
          <w:lang w:eastAsia="lt-LT"/>
        </w:rPr>
        <w:t xml:space="preserve"> </w:t>
      </w:r>
      <w:r w:rsidR="00C13233" w:rsidRPr="004605DC">
        <w:rPr>
          <w:rFonts w:ascii="Times New Roman" w:eastAsia="Times New Roman" w:hAnsi="Times New Roman"/>
          <w:highlight w:val="lightGray"/>
          <w:lang w:eastAsia="lt-LT"/>
        </w:rPr>
        <w:t>[tik ant kartono dėžutės]</w:t>
      </w:r>
    </w:p>
    <w:p w14:paraId="522945D3" w14:textId="77777777" w:rsidR="00D63996" w:rsidRPr="00BF769C" w:rsidRDefault="00D63996" w:rsidP="00D63996">
      <w:pPr>
        <w:spacing w:after="0" w:line="240" w:lineRule="auto"/>
        <w:rPr>
          <w:rFonts w:ascii="Times New Roman" w:eastAsia="Times New Roman" w:hAnsi="Times New Roman"/>
          <w:lang w:eastAsia="lt-LT"/>
        </w:rPr>
      </w:pPr>
    </w:p>
    <w:p w14:paraId="1468A07F" w14:textId="77777777" w:rsidR="00D63996" w:rsidRPr="00BF769C" w:rsidRDefault="00D63996" w:rsidP="00D63996">
      <w:pPr>
        <w:spacing w:after="0" w:line="240" w:lineRule="auto"/>
        <w:rPr>
          <w:rFonts w:ascii="Times New Roman" w:eastAsia="Times New Roman" w:hAnsi="Times New Roman"/>
          <w:lang w:eastAsia="lt-LT"/>
        </w:rPr>
      </w:pPr>
    </w:p>
    <w:p w14:paraId="0CE1F0BF" w14:textId="77777777" w:rsidR="00D63996" w:rsidRPr="00BF769C" w:rsidRDefault="00D63996" w:rsidP="00D6399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BF769C">
        <w:rPr>
          <w:rFonts w:ascii="Times New Roman" w:eastAsia="Times New Roman" w:hAnsi="Times New Roman"/>
          <w:b/>
          <w:noProof/>
        </w:rPr>
        <w:t>17.</w:t>
      </w:r>
      <w:r w:rsidRPr="00BF769C">
        <w:rPr>
          <w:rFonts w:ascii="Times New Roman" w:eastAsia="Times New Roman" w:hAnsi="Times New Roman"/>
          <w:b/>
          <w:noProof/>
        </w:rPr>
        <w:tab/>
        <w:t>UNIKALUS IDENTIFIKATORIUS – 2D BRŪKŠNINIS KODAS</w:t>
      </w:r>
    </w:p>
    <w:p w14:paraId="52DD833C" w14:textId="77777777" w:rsidR="00D63996" w:rsidRPr="00BF769C" w:rsidRDefault="00D63996" w:rsidP="00D63996">
      <w:pPr>
        <w:tabs>
          <w:tab w:val="left" w:pos="540"/>
        </w:tabs>
        <w:spacing w:after="0" w:line="240" w:lineRule="auto"/>
        <w:rPr>
          <w:rFonts w:ascii="Times New Roman" w:eastAsia="Times New Roman" w:hAnsi="Times New Roman"/>
          <w:noProof/>
        </w:rPr>
      </w:pPr>
    </w:p>
    <w:p w14:paraId="17008950" w14:textId="77777777" w:rsidR="00D63996" w:rsidRPr="00BF769C" w:rsidRDefault="00D63996" w:rsidP="00D63996">
      <w:pPr>
        <w:tabs>
          <w:tab w:val="left" w:pos="540"/>
        </w:tabs>
        <w:spacing w:after="0" w:line="240" w:lineRule="auto"/>
        <w:rPr>
          <w:rFonts w:ascii="Times New Roman" w:eastAsia="Times New Roman" w:hAnsi="Times New Roman"/>
          <w:noProof/>
        </w:rPr>
      </w:pPr>
      <w:r w:rsidRPr="00BF769C">
        <w:rPr>
          <w:rFonts w:ascii="Times New Roman" w:eastAsia="Times New Roman" w:hAnsi="Times New Roman"/>
          <w:noProof/>
          <w:highlight w:val="lightGray"/>
        </w:rPr>
        <w:t>2D brūkšninis kodas su nurodytu unikaliu identifikatoriumi.</w:t>
      </w:r>
    </w:p>
    <w:p w14:paraId="0AA086DA" w14:textId="77777777" w:rsidR="00D63996" w:rsidRPr="00BF769C" w:rsidRDefault="00D63996" w:rsidP="00D63996">
      <w:pPr>
        <w:tabs>
          <w:tab w:val="left" w:pos="540"/>
        </w:tabs>
        <w:spacing w:after="0" w:line="240" w:lineRule="auto"/>
        <w:rPr>
          <w:rFonts w:ascii="Times New Roman" w:eastAsia="Times New Roman" w:hAnsi="Times New Roman"/>
          <w:noProof/>
        </w:rPr>
      </w:pPr>
    </w:p>
    <w:p w14:paraId="4B6202EE" w14:textId="77777777" w:rsidR="00D63996" w:rsidRPr="00BF769C" w:rsidRDefault="00D63996" w:rsidP="00D63996">
      <w:pPr>
        <w:tabs>
          <w:tab w:val="left" w:pos="540"/>
        </w:tabs>
        <w:spacing w:after="0" w:line="240" w:lineRule="auto"/>
        <w:rPr>
          <w:rFonts w:ascii="Times New Roman" w:eastAsia="Times New Roman" w:hAnsi="Times New Roman"/>
          <w:noProof/>
        </w:rPr>
      </w:pPr>
    </w:p>
    <w:p w14:paraId="0A1744F9" w14:textId="77777777" w:rsidR="00D63996" w:rsidRPr="00BF769C" w:rsidRDefault="00D63996" w:rsidP="00D6399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noProof/>
        </w:rPr>
      </w:pPr>
      <w:r w:rsidRPr="00BF769C">
        <w:rPr>
          <w:rFonts w:ascii="Times New Roman" w:eastAsia="Times New Roman" w:hAnsi="Times New Roman"/>
          <w:b/>
          <w:noProof/>
        </w:rPr>
        <w:t>18.</w:t>
      </w:r>
      <w:r w:rsidRPr="00BF769C">
        <w:rPr>
          <w:rFonts w:ascii="Times New Roman" w:eastAsia="Times New Roman" w:hAnsi="Times New Roman"/>
          <w:b/>
          <w:noProof/>
        </w:rPr>
        <w:tab/>
        <w:t>UNIKALUS IDENTIFIKATORIUS – ŽMONĖMS SUPRANTAMI DUOMENYS</w:t>
      </w:r>
    </w:p>
    <w:p w14:paraId="39BDB623" w14:textId="77777777" w:rsidR="00D63996" w:rsidRPr="00BF769C" w:rsidRDefault="00D63996" w:rsidP="00D63996">
      <w:pPr>
        <w:tabs>
          <w:tab w:val="left" w:pos="540"/>
        </w:tabs>
        <w:spacing w:after="0" w:line="240" w:lineRule="auto"/>
        <w:rPr>
          <w:rFonts w:ascii="Times New Roman" w:eastAsia="Times New Roman" w:hAnsi="Times New Roman"/>
          <w:noProof/>
        </w:rPr>
      </w:pPr>
    </w:p>
    <w:p w14:paraId="3E01209A" w14:textId="6F09772B" w:rsidR="00D63996" w:rsidRPr="00BF769C" w:rsidRDefault="00D63996" w:rsidP="00D63996">
      <w:pPr>
        <w:tabs>
          <w:tab w:val="left" w:pos="540"/>
        </w:tabs>
        <w:spacing w:after="0" w:line="240" w:lineRule="auto"/>
        <w:rPr>
          <w:rFonts w:ascii="Times New Roman" w:eastAsia="Times New Roman" w:hAnsi="Times New Roman"/>
          <w:noProof/>
        </w:rPr>
      </w:pPr>
      <w:r w:rsidRPr="00BF769C">
        <w:rPr>
          <w:rFonts w:ascii="Times New Roman" w:eastAsia="Times New Roman" w:hAnsi="Times New Roman"/>
          <w:noProof/>
        </w:rPr>
        <w:t xml:space="preserve">PC </w:t>
      </w:r>
      <w:r w:rsidRPr="001007B7">
        <w:rPr>
          <w:rFonts w:ascii="Times New Roman" w:eastAsia="Times New Roman" w:hAnsi="Times New Roman"/>
          <w:noProof/>
          <w:highlight w:val="lightGray"/>
        </w:rPr>
        <w:t>{numeris}</w:t>
      </w:r>
    </w:p>
    <w:p w14:paraId="4C4C7D26" w14:textId="592DABEC" w:rsidR="00D63996" w:rsidRPr="00BF769C" w:rsidRDefault="00D63996" w:rsidP="00D63996">
      <w:pPr>
        <w:tabs>
          <w:tab w:val="left" w:pos="540"/>
        </w:tabs>
        <w:spacing w:after="0" w:line="240" w:lineRule="auto"/>
        <w:rPr>
          <w:rFonts w:ascii="Times New Roman" w:eastAsia="Times New Roman" w:hAnsi="Times New Roman"/>
          <w:noProof/>
        </w:rPr>
      </w:pPr>
      <w:r w:rsidRPr="00BF769C">
        <w:rPr>
          <w:rFonts w:ascii="Times New Roman" w:eastAsia="Times New Roman" w:hAnsi="Times New Roman"/>
          <w:noProof/>
        </w:rPr>
        <w:t xml:space="preserve">SN </w:t>
      </w:r>
      <w:r w:rsidRPr="001007B7">
        <w:rPr>
          <w:rFonts w:ascii="Times New Roman" w:eastAsia="Times New Roman" w:hAnsi="Times New Roman"/>
          <w:noProof/>
          <w:highlight w:val="lightGray"/>
        </w:rPr>
        <w:t>{numeris}</w:t>
      </w:r>
    </w:p>
    <w:p w14:paraId="2D6A0667" w14:textId="48296DF3" w:rsidR="00D63996" w:rsidRPr="00BF769C" w:rsidRDefault="00D63996" w:rsidP="00D63996">
      <w:pPr>
        <w:tabs>
          <w:tab w:val="left" w:pos="540"/>
        </w:tabs>
        <w:spacing w:after="0" w:line="240" w:lineRule="auto"/>
        <w:rPr>
          <w:rFonts w:ascii="Times New Roman" w:eastAsia="Times New Roman" w:hAnsi="Times New Roman"/>
          <w:noProof/>
        </w:rPr>
      </w:pPr>
      <w:r w:rsidRPr="00BF769C">
        <w:rPr>
          <w:rFonts w:ascii="Times New Roman" w:eastAsia="Times New Roman" w:hAnsi="Times New Roman"/>
          <w:noProof/>
        </w:rPr>
        <w:t xml:space="preserve">NN </w:t>
      </w:r>
      <w:r w:rsidRPr="001007B7">
        <w:rPr>
          <w:rFonts w:ascii="Times New Roman" w:eastAsia="Times New Roman" w:hAnsi="Times New Roman"/>
          <w:noProof/>
          <w:highlight w:val="lightGray"/>
        </w:rPr>
        <w:t>{numeris}</w:t>
      </w:r>
    </w:p>
    <w:p w14:paraId="578470F6" w14:textId="77777777" w:rsidR="00D63996" w:rsidRPr="00BF769C" w:rsidRDefault="00D63996" w:rsidP="00D63996">
      <w:pPr>
        <w:tabs>
          <w:tab w:val="left" w:pos="540"/>
        </w:tabs>
        <w:spacing w:after="0" w:line="240" w:lineRule="auto"/>
        <w:rPr>
          <w:rFonts w:ascii="Times New Roman" w:eastAsia="Times New Roman" w:hAnsi="Times New Roman"/>
          <w:noProof/>
        </w:rPr>
      </w:pPr>
    </w:p>
    <w:p w14:paraId="0EEE7B84" w14:textId="77777777" w:rsidR="00D63996" w:rsidRPr="00BF769C" w:rsidRDefault="00D63996" w:rsidP="00D63996">
      <w:pPr>
        <w:spacing w:after="0" w:line="240" w:lineRule="auto"/>
        <w:rPr>
          <w:rFonts w:ascii="Times New Roman" w:eastAsia="Times New Roman" w:hAnsi="Times New Roman"/>
          <w:lang w:eastAsia="lt-LT"/>
        </w:rPr>
      </w:pPr>
    </w:p>
    <w:p w14:paraId="6E052AE0" w14:textId="77777777" w:rsidR="00D63996" w:rsidRPr="00BF769C" w:rsidRDefault="00D63996" w:rsidP="00D63996">
      <w:pPr>
        <w:spacing w:after="0" w:line="240" w:lineRule="auto"/>
        <w:rPr>
          <w:rFonts w:ascii="Times New Roman" w:eastAsia="Times New Roman" w:hAnsi="Times New Roman"/>
          <w:lang w:eastAsia="lt-LT"/>
        </w:rPr>
      </w:pPr>
    </w:p>
    <w:p w14:paraId="574ACEDB" w14:textId="77777777" w:rsidR="00D63996" w:rsidRPr="00BF769C" w:rsidRDefault="00D63996" w:rsidP="00D63996">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b/>
          <w:lang w:eastAsia="lt-LT"/>
        </w:rPr>
      </w:pPr>
      <w:r w:rsidRPr="00BF769C">
        <w:rPr>
          <w:rFonts w:ascii="Times New Roman" w:eastAsia="Times New Roman" w:hAnsi="Times New Roman"/>
          <w:b/>
          <w:lang w:eastAsia="lt-LT"/>
        </w:rPr>
        <w:br w:type="page"/>
      </w:r>
      <w:r w:rsidRPr="00BF769C">
        <w:rPr>
          <w:rFonts w:ascii="Times New Roman" w:eastAsia="Times New Roman" w:hAnsi="Times New Roman"/>
          <w:b/>
          <w:lang w:eastAsia="lt-LT"/>
        </w:rPr>
        <w:lastRenderedPageBreak/>
        <w:t xml:space="preserve">MINIMALI INFORMACIJA ANT LIZDINIŲ </w:t>
      </w:r>
      <w:r w:rsidRPr="00BF769C">
        <w:rPr>
          <w:rFonts w:ascii="Times New Roman" w:eastAsia="Times New Roman" w:hAnsi="Times New Roman"/>
          <w:b/>
          <w:caps/>
          <w:lang w:eastAsia="lt-LT"/>
        </w:rPr>
        <w:t xml:space="preserve">plokštelių </w:t>
      </w:r>
      <w:r w:rsidRPr="00BF769C">
        <w:rPr>
          <w:rFonts w:ascii="Times New Roman" w:eastAsia="Times New Roman" w:hAnsi="Times New Roman"/>
          <w:b/>
          <w:lang w:eastAsia="lt-LT"/>
        </w:rPr>
        <w:t>ARBA DVISLUOKSNIŲ JUOSTELIŲ</w:t>
      </w:r>
    </w:p>
    <w:p w14:paraId="6BEE8E95" w14:textId="77777777" w:rsidR="00D63996" w:rsidRPr="00BF769C" w:rsidRDefault="00D63996" w:rsidP="00D6399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eastAsia="lt-LT"/>
        </w:rPr>
      </w:pPr>
    </w:p>
    <w:p w14:paraId="39E0E0F7" w14:textId="77777777" w:rsidR="00D63996" w:rsidRPr="00BF769C" w:rsidRDefault="00D63996" w:rsidP="00D6399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lang w:eastAsia="lt-LT"/>
        </w:rPr>
      </w:pPr>
      <w:r w:rsidRPr="00BF769C">
        <w:rPr>
          <w:rFonts w:ascii="Times New Roman" w:eastAsia="Times New Roman" w:hAnsi="Times New Roman"/>
          <w:b/>
          <w:caps/>
          <w:lang w:eastAsia="lt-LT"/>
        </w:rPr>
        <w:t>Lizdinė plokštelė</w:t>
      </w:r>
    </w:p>
    <w:p w14:paraId="032340DF" w14:textId="77777777" w:rsidR="00D63996" w:rsidRPr="00BF769C" w:rsidRDefault="00D63996" w:rsidP="00D63996">
      <w:pPr>
        <w:spacing w:after="0" w:line="240" w:lineRule="auto"/>
        <w:rPr>
          <w:rFonts w:ascii="Times New Roman" w:eastAsia="Times New Roman" w:hAnsi="Times New Roman"/>
          <w:b/>
          <w:caps/>
          <w:lang w:eastAsia="lt-LT"/>
        </w:rPr>
      </w:pPr>
    </w:p>
    <w:p w14:paraId="7A7C5604" w14:textId="77777777" w:rsidR="00D63996" w:rsidRPr="00BF769C" w:rsidRDefault="00D63996" w:rsidP="00D63996">
      <w:pPr>
        <w:spacing w:after="0" w:line="240" w:lineRule="auto"/>
        <w:rPr>
          <w:rFonts w:ascii="Times New Roman" w:eastAsia="Times New Roman" w:hAnsi="Times New Roman"/>
          <w:b/>
          <w:caps/>
          <w:lang w:eastAsia="lt-LT"/>
        </w:rPr>
      </w:pPr>
    </w:p>
    <w:p w14:paraId="0EFCE1B4" w14:textId="77777777" w:rsidR="00D63996" w:rsidRPr="00BF769C" w:rsidRDefault="00D63996" w:rsidP="00D63996">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lang w:eastAsia="lt-LT"/>
        </w:rPr>
      </w:pPr>
      <w:r w:rsidRPr="00BF769C">
        <w:rPr>
          <w:rFonts w:ascii="Times New Roman" w:eastAsia="Times New Roman" w:hAnsi="Times New Roman"/>
          <w:b/>
          <w:lang w:eastAsia="lt-LT"/>
        </w:rPr>
        <w:t>1.</w:t>
      </w:r>
      <w:r w:rsidRPr="00BF769C">
        <w:rPr>
          <w:rFonts w:ascii="Times New Roman" w:eastAsia="Times New Roman" w:hAnsi="Times New Roman"/>
          <w:b/>
          <w:lang w:eastAsia="lt-LT"/>
        </w:rPr>
        <w:tab/>
        <w:t>VAISTINIO PREPARATO PAVADINIMAS</w:t>
      </w:r>
    </w:p>
    <w:p w14:paraId="166B5F61" w14:textId="77777777" w:rsidR="00D63996" w:rsidRPr="00BF769C" w:rsidRDefault="00D63996" w:rsidP="00D63996">
      <w:pPr>
        <w:spacing w:after="0" w:line="240" w:lineRule="auto"/>
        <w:rPr>
          <w:rFonts w:ascii="Times New Roman" w:eastAsia="Times New Roman" w:hAnsi="Times New Roman"/>
          <w:lang w:eastAsia="lt-LT"/>
        </w:rPr>
      </w:pPr>
    </w:p>
    <w:p w14:paraId="3036CD6D" w14:textId="77777777" w:rsidR="00D63996" w:rsidRPr="00BF769C" w:rsidRDefault="00D63996" w:rsidP="00D63996">
      <w:pPr>
        <w:spacing w:after="0" w:line="240" w:lineRule="auto"/>
        <w:rPr>
          <w:rFonts w:ascii="Times New Roman" w:eastAsia="Times New Roman" w:hAnsi="Times New Roman"/>
          <w:lang w:eastAsia="lt-LT"/>
        </w:rPr>
      </w:pPr>
      <w:r w:rsidRPr="00BF769C">
        <w:rPr>
          <w:rFonts w:ascii="Times New Roman" w:eastAsia="Times New Roman" w:hAnsi="Times New Roman"/>
          <w:lang w:eastAsia="lt-LT"/>
        </w:rPr>
        <w:t>Fludara 10 mg plėvele dengtos tabletės</w:t>
      </w:r>
    </w:p>
    <w:p w14:paraId="4173A97C" w14:textId="786BEEB9" w:rsidR="00D63996" w:rsidRPr="001007B7" w:rsidRDefault="00F64167" w:rsidP="00D63996">
      <w:pPr>
        <w:spacing w:after="0" w:line="240" w:lineRule="auto"/>
        <w:rPr>
          <w:rFonts w:ascii="Times New Roman" w:eastAsia="Times New Roman" w:hAnsi="Times New Roman"/>
          <w:i/>
          <w:iCs/>
          <w:lang w:eastAsia="lt-LT"/>
        </w:rPr>
      </w:pPr>
      <w:r w:rsidRPr="001007B7">
        <w:rPr>
          <w:rFonts w:ascii="Times New Roman" w:eastAsia="Times New Roman" w:hAnsi="Times New Roman"/>
          <w:i/>
          <w:iCs/>
          <w:lang w:eastAsia="lt-LT"/>
        </w:rPr>
        <w:t>f</w:t>
      </w:r>
      <w:r w:rsidR="00D63996" w:rsidRPr="001007B7">
        <w:rPr>
          <w:rFonts w:ascii="Times New Roman" w:eastAsia="Times New Roman" w:hAnsi="Times New Roman"/>
          <w:i/>
          <w:iCs/>
          <w:lang w:eastAsia="lt-LT"/>
        </w:rPr>
        <w:t>ludarabini phosphas</w:t>
      </w:r>
    </w:p>
    <w:p w14:paraId="0D39E08D" w14:textId="77777777" w:rsidR="00D63996" w:rsidRPr="00BF769C" w:rsidRDefault="00D63996" w:rsidP="00D63996">
      <w:pPr>
        <w:spacing w:after="0" w:line="240" w:lineRule="auto"/>
        <w:rPr>
          <w:rFonts w:ascii="Times New Roman" w:eastAsia="Times New Roman" w:hAnsi="Times New Roman"/>
          <w:lang w:eastAsia="lt-LT"/>
        </w:rPr>
      </w:pPr>
    </w:p>
    <w:p w14:paraId="00684749" w14:textId="77777777" w:rsidR="00D63996" w:rsidRPr="00BF769C" w:rsidRDefault="00D63996" w:rsidP="00D63996">
      <w:pPr>
        <w:spacing w:after="0" w:line="240" w:lineRule="auto"/>
        <w:rPr>
          <w:rFonts w:ascii="Times New Roman" w:eastAsia="Times New Roman" w:hAnsi="Times New Roman"/>
          <w:lang w:eastAsia="lt-LT"/>
        </w:rPr>
      </w:pPr>
    </w:p>
    <w:p w14:paraId="3B8368A1" w14:textId="77777777" w:rsidR="00D63996" w:rsidRPr="00BF769C" w:rsidRDefault="00D63996" w:rsidP="00D63996">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lang w:eastAsia="lt-LT"/>
        </w:rPr>
      </w:pPr>
      <w:r w:rsidRPr="00BF769C">
        <w:rPr>
          <w:rFonts w:ascii="Times New Roman" w:eastAsia="Times New Roman" w:hAnsi="Times New Roman"/>
          <w:b/>
          <w:lang w:eastAsia="lt-LT"/>
        </w:rPr>
        <w:t>2.</w:t>
      </w:r>
      <w:r w:rsidRPr="00BF769C">
        <w:rPr>
          <w:rFonts w:ascii="Times New Roman" w:eastAsia="Times New Roman" w:hAnsi="Times New Roman"/>
          <w:b/>
          <w:lang w:eastAsia="lt-LT"/>
        </w:rPr>
        <w:tab/>
        <w:t xml:space="preserve">REGISTRUOTOJO PAVADINIMAS </w:t>
      </w:r>
    </w:p>
    <w:p w14:paraId="3B51A94E" w14:textId="77777777" w:rsidR="00D63996" w:rsidRPr="00BF769C" w:rsidRDefault="00D63996" w:rsidP="00D63996">
      <w:pPr>
        <w:spacing w:after="0" w:line="240" w:lineRule="auto"/>
        <w:rPr>
          <w:rFonts w:ascii="Times New Roman" w:eastAsia="Times New Roman" w:hAnsi="Times New Roman"/>
          <w:lang w:eastAsia="lt-LT"/>
        </w:rPr>
      </w:pPr>
    </w:p>
    <w:p w14:paraId="46D8DBC5" w14:textId="404AC463" w:rsidR="00D63996" w:rsidRPr="00BF769C" w:rsidRDefault="00C13233" w:rsidP="00D63996">
      <w:pPr>
        <w:spacing w:after="0" w:line="240" w:lineRule="auto"/>
        <w:rPr>
          <w:rFonts w:ascii="Times New Roman" w:eastAsia="Times New Roman" w:hAnsi="Times New Roman"/>
          <w:iCs/>
          <w:lang w:eastAsia="lt-LT"/>
        </w:rPr>
      </w:pPr>
      <w:r>
        <w:rPr>
          <w:rFonts w:ascii="Times New Roman" w:eastAsia="Times New Roman" w:hAnsi="Times New Roman"/>
          <w:iCs/>
          <w:lang w:eastAsia="lt-LT"/>
        </w:rPr>
        <w:t>S</w:t>
      </w:r>
      <w:r w:rsidR="00E6175F">
        <w:rPr>
          <w:rFonts w:ascii="Times New Roman" w:eastAsia="Times New Roman" w:hAnsi="Times New Roman"/>
          <w:iCs/>
          <w:lang w:eastAsia="lt-LT"/>
        </w:rPr>
        <w:t>anofi B.V.</w:t>
      </w:r>
      <w:r w:rsidRPr="00BF769C">
        <w:rPr>
          <w:rFonts w:ascii="Times New Roman" w:eastAsia="Times New Roman" w:hAnsi="Times New Roman"/>
          <w:iCs/>
          <w:lang w:eastAsia="lt-LT"/>
        </w:rPr>
        <w:t xml:space="preserve"> </w:t>
      </w:r>
    </w:p>
    <w:p w14:paraId="0873E485" w14:textId="77777777" w:rsidR="00D63996" w:rsidRPr="00BF769C" w:rsidRDefault="00D63996" w:rsidP="00D63996">
      <w:pPr>
        <w:spacing w:after="0" w:line="240" w:lineRule="auto"/>
        <w:rPr>
          <w:rFonts w:ascii="Times New Roman" w:eastAsia="Times New Roman" w:hAnsi="Times New Roman"/>
          <w:lang w:eastAsia="lt-LT"/>
        </w:rPr>
      </w:pPr>
    </w:p>
    <w:p w14:paraId="61126E86" w14:textId="77777777" w:rsidR="00D63996" w:rsidRPr="00BF769C" w:rsidRDefault="00D63996" w:rsidP="00D63996">
      <w:pPr>
        <w:spacing w:after="0" w:line="240" w:lineRule="auto"/>
        <w:rPr>
          <w:rFonts w:ascii="Times New Roman" w:eastAsia="Times New Roman" w:hAnsi="Times New Roman"/>
          <w:lang w:eastAsia="lt-LT"/>
        </w:rPr>
      </w:pPr>
    </w:p>
    <w:p w14:paraId="1B26EAF7" w14:textId="77777777" w:rsidR="00D63996" w:rsidRPr="00BF769C" w:rsidRDefault="00D63996" w:rsidP="00D63996">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lang w:eastAsia="lt-LT"/>
        </w:rPr>
      </w:pPr>
      <w:r w:rsidRPr="00BF769C">
        <w:rPr>
          <w:rFonts w:ascii="Times New Roman" w:eastAsia="Times New Roman" w:hAnsi="Times New Roman"/>
          <w:b/>
          <w:lang w:eastAsia="lt-LT"/>
        </w:rPr>
        <w:t>3.</w:t>
      </w:r>
      <w:r w:rsidRPr="00BF769C">
        <w:rPr>
          <w:rFonts w:ascii="Times New Roman" w:eastAsia="Times New Roman" w:hAnsi="Times New Roman"/>
          <w:b/>
          <w:lang w:eastAsia="lt-LT"/>
        </w:rPr>
        <w:tab/>
        <w:t>TINKAMUMO LAIKAS</w:t>
      </w:r>
    </w:p>
    <w:p w14:paraId="3F10C8DE" w14:textId="77777777" w:rsidR="00D63996" w:rsidRPr="00BF769C" w:rsidRDefault="00D63996" w:rsidP="00D63996">
      <w:pPr>
        <w:spacing w:after="0" w:line="240" w:lineRule="auto"/>
        <w:rPr>
          <w:rFonts w:ascii="Times New Roman" w:eastAsia="Times New Roman" w:hAnsi="Times New Roman"/>
          <w:lang w:eastAsia="lt-LT"/>
        </w:rPr>
      </w:pPr>
    </w:p>
    <w:p w14:paraId="01F6BCE7" w14:textId="77777777" w:rsidR="00D63996" w:rsidRPr="00BF769C" w:rsidRDefault="00D63996" w:rsidP="00D63996">
      <w:pPr>
        <w:spacing w:after="0" w:line="240" w:lineRule="auto"/>
        <w:rPr>
          <w:rFonts w:ascii="Times New Roman" w:eastAsia="Times New Roman" w:hAnsi="Times New Roman"/>
          <w:lang w:eastAsia="lt-LT"/>
        </w:rPr>
      </w:pPr>
      <w:r w:rsidRPr="00BF769C">
        <w:rPr>
          <w:rFonts w:ascii="Times New Roman" w:eastAsia="Times New Roman" w:hAnsi="Times New Roman"/>
          <w:lang w:eastAsia="lt-LT"/>
        </w:rPr>
        <w:t xml:space="preserve">EXP </w:t>
      </w:r>
      <w:r w:rsidRPr="001007B7">
        <w:rPr>
          <w:rFonts w:ascii="Times New Roman" w:eastAsia="Times New Roman" w:hAnsi="Times New Roman"/>
          <w:highlight w:val="lightGray"/>
          <w:lang w:eastAsia="lt-LT"/>
        </w:rPr>
        <w:t>{mm/MMMM}</w:t>
      </w:r>
      <w:r w:rsidRPr="00BF769C">
        <w:rPr>
          <w:rFonts w:ascii="Times New Roman" w:eastAsia="Times New Roman" w:hAnsi="Times New Roman"/>
          <w:lang w:eastAsia="lt-LT"/>
        </w:rPr>
        <w:t xml:space="preserve"> </w:t>
      </w:r>
    </w:p>
    <w:p w14:paraId="71B98BA2" w14:textId="77777777" w:rsidR="00D63996" w:rsidRPr="00BF769C" w:rsidRDefault="00D63996" w:rsidP="00D63996">
      <w:pPr>
        <w:spacing w:after="0" w:line="240" w:lineRule="auto"/>
        <w:rPr>
          <w:rFonts w:ascii="Times New Roman" w:eastAsia="Times New Roman" w:hAnsi="Times New Roman"/>
          <w:lang w:eastAsia="lt-LT"/>
        </w:rPr>
      </w:pPr>
    </w:p>
    <w:p w14:paraId="762EBC03" w14:textId="77777777" w:rsidR="00D63996" w:rsidRPr="00BF769C" w:rsidRDefault="00D63996" w:rsidP="00D63996">
      <w:pPr>
        <w:spacing w:after="0" w:line="240" w:lineRule="auto"/>
        <w:rPr>
          <w:rFonts w:ascii="Times New Roman" w:eastAsia="Times New Roman" w:hAnsi="Times New Roman"/>
          <w:lang w:eastAsia="lt-LT"/>
        </w:rPr>
      </w:pPr>
    </w:p>
    <w:p w14:paraId="79EFC116" w14:textId="77777777" w:rsidR="00D63996" w:rsidRPr="00BF769C" w:rsidRDefault="00D63996" w:rsidP="00D63996">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lang w:eastAsia="lt-LT"/>
        </w:rPr>
      </w:pPr>
      <w:r w:rsidRPr="00BF769C">
        <w:rPr>
          <w:rFonts w:ascii="Times New Roman" w:eastAsia="Times New Roman" w:hAnsi="Times New Roman"/>
          <w:b/>
          <w:lang w:eastAsia="lt-LT"/>
        </w:rPr>
        <w:t>4.</w:t>
      </w:r>
      <w:r w:rsidRPr="00BF769C">
        <w:rPr>
          <w:rFonts w:ascii="Times New Roman" w:eastAsia="Times New Roman" w:hAnsi="Times New Roman"/>
          <w:b/>
          <w:lang w:eastAsia="lt-LT"/>
        </w:rPr>
        <w:tab/>
        <w:t xml:space="preserve">SERIJOS NUMERIS </w:t>
      </w:r>
    </w:p>
    <w:p w14:paraId="7DCF6EE3" w14:textId="77777777" w:rsidR="00D63996" w:rsidRPr="00BF769C" w:rsidRDefault="00D63996" w:rsidP="00D63996">
      <w:pPr>
        <w:spacing w:after="0" w:line="240" w:lineRule="auto"/>
        <w:rPr>
          <w:rFonts w:ascii="Times New Roman" w:eastAsia="Times New Roman" w:hAnsi="Times New Roman"/>
          <w:lang w:eastAsia="lt-LT"/>
        </w:rPr>
      </w:pPr>
    </w:p>
    <w:p w14:paraId="19DDEB16" w14:textId="77777777" w:rsidR="00D63996" w:rsidRPr="00BF769C" w:rsidRDefault="00D63996" w:rsidP="00D63996">
      <w:pPr>
        <w:spacing w:after="0" w:line="240" w:lineRule="auto"/>
        <w:rPr>
          <w:rFonts w:ascii="Times New Roman" w:eastAsia="Times New Roman" w:hAnsi="Times New Roman"/>
          <w:lang w:eastAsia="lt-LT"/>
        </w:rPr>
      </w:pPr>
      <w:r w:rsidRPr="00BF769C">
        <w:rPr>
          <w:rFonts w:ascii="Times New Roman" w:eastAsia="Times New Roman" w:hAnsi="Times New Roman"/>
          <w:lang w:eastAsia="lt-LT"/>
        </w:rPr>
        <w:t xml:space="preserve">Lot </w:t>
      </w:r>
      <w:r w:rsidRPr="001007B7">
        <w:rPr>
          <w:rFonts w:ascii="Times New Roman" w:eastAsia="Times New Roman" w:hAnsi="Times New Roman"/>
          <w:highlight w:val="lightGray"/>
          <w:lang w:eastAsia="lt-LT"/>
        </w:rPr>
        <w:t>{numeris}</w:t>
      </w:r>
    </w:p>
    <w:p w14:paraId="71905EC4" w14:textId="77777777" w:rsidR="00D63996" w:rsidRPr="00BF769C" w:rsidRDefault="00D63996" w:rsidP="00D63996">
      <w:pPr>
        <w:spacing w:after="0" w:line="240" w:lineRule="auto"/>
        <w:rPr>
          <w:rFonts w:ascii="Times New Roman" w:eastAsia="Times New Roman" w:hAnsi="Times New Roman"/>
          <w:lang w:eastAsia="lt-LT"/>
        </w:rPr>
      </w:pPr>
    </w:p>
    <w:p w14:paraId="4A9072BF" w14:textId="77777777" w:rsidR="00D63996" w:rsidRPr="00BF769C" w:rsidRDefault="00D63996" w:rsidP="00D63996">
      <w:pPr>
        <w:spacing w:after="0" w:line="240" w:lineRule="auto"/>
        <w:rPr>
          <w:rFonts w:ascii="Times New Roman" w:eastAsia="Times New Roman" w:hAnsi="Times New Roman"/>
          <w:lang w:eastAsia="lt-LT"/>
        </w:rPr>
      </w:pPr>
    </w:p>
    <w:p w14:paraId="228EF8CF" w14:textId="77777777" w:rsidR="00D63996" w:rsidRPr="00BF769C" w:rsidRDefault="00D63996" w:rsidP="00D6399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eastAsia="lt-LT"/>
        </w:rPr>
      </w:pPr>
      <w:r w:rsidRPr="00BF769C">
        <w:rPr>
          <w:rFonts w:ascii="Times New Roman" w:eastAsia="Times New Roman" w:hAnsi="Times New Roman"/>
          <w:b/>
          <w:lang w:eastAsia="lt-LT"/>
        </w:rPr>
        <w:t>5.</w:t>
      </w:r>
      <w:r w:rsidRPr="00BF769C">
        <w:rPr>
          <w:rFonts w:ascii="Times New Roman" w:eastAsia="Times New Roman" w:hAnsi="Times New Roman"/>
          <w:b/>
          <w:lang w:eastAsia="lt-LT"/>
        </w:rPr>
        <w:tab/>
        <w:t>KITA</w:t>
      </w:r>
    </w:p>
    <w:p w14:paraId="61EBD47F" w14:textId="77777777" w:rsidR="00D63996" w:rsidRPr="00BF769C" w:rsidRDefault="00D63996" w:rsidP="00D63996">
      <w:pPr>
        <w:spacing w:after="0" w:line="240" w:lineRule="auto"/>
        <w:rPr>
          <w:rFonts w:ascii="Times New Roman" w:eastAsia="Times New Roman" w:hAnsi="Times New Roman"/>
          <w:lang w:eastAsia="lt-LT"/>
        </w:rPr>
      </w:pPr>
    </w:p>
    <w:p w14:paraId="2F43E7ED" w14:textId="77777777" w:rsidR="00D63996" w:rsidRPr="00BF769C" w:rsidRDefault="00D63996" w:rsidP="00D63996">
      <w:pPr>
        <w:spacing w:after="0" w:line="240" w:lineRule="auto"/>
        <w:rPr>
          <w:rFonts w:ascii="Times New Roman" w:eastAsia="Times New Roman" w:hAnsi="Times New Roman"/>
          <w:lang w:eastAsia="lt-LT"/>
        </w:rPr>
      </w:pPr>
    </w:p>
    <w:p w14:paraId="5B253621" w14:textId="77777777" w:rsidR="00D63996" w:rsidRPr="00BF769C" w:rsidRDefault="00D63996" w:rsidP="00D63996">
      <w:pPr>
        <w:spacing w:after="0" w:line="240" w:lineRule="auto"/>
        <w:rPr>
          <w:rFonts w:ascii="Times New Roman" w:eastAsia="Times New Roman" w:hAnsi="Times New Roman"/>
          <w:lang w:eastAsia="lt-LT"/>
        </w:rPr>
      </w:pPr>
    </w:p>
    <w:p w14:paraId="2522AD65" w14:textId="77777777" w:rsidR="00D63996" w:rsidRPr="00BF769C" w:rsidRDefault="00D63996" w:rsidP="00D63996">
      <w:pPr>
        <w:spacing w:after="0" w:line="240" w:lineRule="auto"/>
        <w:jc w:val="center"/>
        <w:outlineLvl w:val="0"/>
        <w:rPr>
          <w:rFonts w:ascii="Times New Roman" w:eastAsia="Times New Roman" w:hAnsi="Times New Roman"/>
          <w:b/>
          <w:kern w:val="28"/>
          <w:lang w:eastAsia="lt-LT"/>
        </w:rPr>
      </w:pPr>
      <w:r w:rsidRPr="00BF769C">
        <w:rPr>
          <w:rFonts w:ascii="Times New Roman" w:eastAsia="Times New Roman" w:hAnsi="Times New Roman"/>
          <w:b/>
          <w:kern w:val="28"/>
          <w:lang w:eastAsia="lt-LT"/>
        </w:rPr>
        <w:br w:type="page"/>
      </w:r>
    </w:p>
    <w:p w14:paraId="3E62D41B" w14:textId="77777777" w:rsidR="00D63996" w:rsidRPr="00BF769C" w:rsidRDefault="00D63996" w:rsidP="00D63996">
      <w:pPr>
        <w:spacing w:after="0" w:line="240" w:lineRule="auto"/>
        <w:jc w:val="center"/>
        <w:outlineLvl w:val="0"/>
        <w:rPr>
          <w:rFonts w:ascii="Times New Roman" w:eastAsia="Times New Roman" w:hAnsi="Times New Roman"/>
          <w:b/>
          <w:kern w:val="28"/>
          <w:lang w:eastAsia="lt-LT"/>
        </w:rPr>
      </w:pPr>
    </w:p>
    <w:p w14:paraId="706FF688" w14:textId="77777777" w:rsidR="00D63996" w:rsidRPr="00BF769C" w:rsidRDefault="00D63996" w:rsidP="00D63996">
      <w:pPr>
        <w:spacing w:after="0" w:line="240" w:lineRule="auto"/>
        <w:jc w:val="center"/>
        <w:outlineLvl w:val="0"/>
        <w:rPr>
          <w:rFonts w:ascii="Times New Roman" w:eastAsia="Times New Roman" w:hAnsi="Times New Roman"/>
          <w:b/>
          <w:kern w:val="28"/>
          <w:lang w:eastAsia="lt-LT"/>
        </w:rPr>
      </w:pPr>
    </w:p>
    <w:p w14:paraId="1251C0BC" w14:textId="77777777" w:rsidR="00D63996" w:rsidRPr="00BF769C" w:rsidRDefault="00D63996" w:rsidP="00D63996">
      <w:pPr>
        <w:spacing w:after="0" w:line="240" w:lineRule="auto"/>
        <w:jc w:val="center"/>
        <w:outlineLvl w:val="0"/>
        <w:rPr>
          <w:rFonts w:ascii="Times New Roman" w:eastAsia="Times New Roman" w:hAnsi="Times New Roman"/>
          <w:b/>
          <w:kern w:val="28"/>
          <w:lang w:eastAsia="lt-LT"/>
        </w:rPr>
      </w:pPr>
    </w:p>
    <w:p w14:paraId="655BB38D" w14:textId="77777777" w:rsidR="00D63996" w:rsidRPr="00BF769C" w:rsidRDefault="00D63996" w:rsidP="00D63996">
      <w:pPr>
        <w:spacing w:after="0" w:line="240" w:lineRule="auto"/>
        <w:jc w:val="center"/>
        <w:outlineLvl w:val="0"/>
        <w:rPr>
          <w:rFonts w:ascii="Times New Roman" w:eastAsia="Times New Roman" w:hAnsi="Times New Roman"/>
          <w:b/>
          <w:kern w:val="28"/>
          <w:lang w:eastAsia="lt-LT"/>
        </w:rPr>
      </w:pPr>
    </w:p>
    <w:p w14:paraId="0A041E77" w14:textId="77777777" w:rsidR="00D63996" w:rsidRPr="00BF769C" w:rsidRDefault="00D63996" w:rsidP="00D63996">
      <w:pPr>
        <w:spacing w:after="0" w:line="240" w:lineRule="auto"/>
        <w:jc w:val="center"/>
        <w:outlineLvl w:val="0"/>
        <w:rPr>
          <w:rFonts w:ascii="Times New Roman" w:eastAsia="Times New Roman" w:hAnsi="Times New Roman"/>
          <w:b/>
          <w:kern w:val="28"/>
          <w:lang w:eastAsia="lt-LT"/>
        </w:rPr>
      </w:pPr>
    </w:p>
    <w:p w14:paraId="5B116078" w14:textId="77777777" w:rsidR="00D63996" w:rsidRPr="00BF769C" w:rsidRDefault="00D63996" w:rsidP="00D63996">
      <w:pPr>
        <w:spacing w:after="0" w:line="240" w:lineRule="auto"/>
        <w:jc w:val="center"/>
        <w:outlineLvl w:val="0"/>
        <w:rPr>
          <w:rFonts w:ascii="Times New Roman" w:eastAsia="Times New Roman" w:hAnsi="Times New Roman"/>
          <w:b/>
          <w:kern w:val="28"/>
          <w:lang w:eastAsia="lt-LT"/>
        </w:rPr>
      </w:pPr>
    </w:p>
    <w:p w14:paraId="44AEBFFF" w14:textId="77777777" w:rsidR="00D63996" w:rsidRPr="00BF769C" w:rsidRDefault="00D63996" w:rsidP="00D63996">
      <w:pPr>
        <w:spacing w:after="0" w:line="240" w:lineRule="auto"/>
        <w:jc w:val="center"/>
        <w:outlineLvl w:val="0"/>
        <w:rPr>
          <w:rFonts w:ascii="Times New Roman" w:eastAsia="Times New Roman" w:hAnsi="Times New Roman"/>
          <w:b/>
          <w:kern w:val="28"/>
          <w:lang w:eastAsia="lt-LT"/>
        </w:rPr>
      </w:pPr>
    </w:p>
    <w:p w14:paraId="7F0882C2" w14:textId="77777777" w:rsidR="00D63996" w:rsidRPr="00BF769C" w:rsidRDefault="00D63996" w:rsidP="00D63996">
      <w:pPr>
        <w:spacing w:after="0" w:line="240" w:lineRule="auto"/>
        <w:jc w:val="center"/>
        <w:outlineLvl w:val="0"/>
        <w:rPr>
          <w:rFonts w:ascii="Times New Roman" w:eastAsia="Times New Roman" w:hAnsi="Times New Roman"/>
          <w:b/>
          <w:kern w:val="28"/>
          <w:lang w:eastAsia="lt-LT"/>
        </w:rPr>
      </w:pPr>
    </w:p>
    <w:p w14:paraId="048D469D" w14:textId="77777777" w:rsidR="00D63996" w:rsidRPr="00BF769C" w:rsidRDefault="00D63996" w:rsidP="00D63996">
      <w:pPr>
        <w:spacing w:after="0" w:line="240" w:lineRule="auto"/>
        <w:jc w:val="center"/>
        <w:outlineLvl w:val="0"/>
        <w:rPr>
          <w:rFonts w:ascii="Times New Roman" w:eastAsia="Times New Roman" w:hAnsi="Times New Roman"/>
          <w:b/>
          <w:kern w:val="28"/>
          <w:lang w:eastAsia="lt-LT"/>
        </w:rPr>
      </w:pPr>
    </w:p>
    <w:p w14:paraId="3ADAAB82" w14:textId="77777777" w:rsidR="00D63996" w:rsidRPr="00BF769C" w:rsidRDefault="00D63996" w:rsidP="00D63996">
      <w:pPr>
        <w:spacing w:after="0" w:line="240" w:lineRule="auto"/>
        <w:jc w:val="center"/>
        <w:outlineLvl w:val="0"/>
        <w:rPr>
          <w:rFonts w:ascii="Times New Roman" w:eastAsia="Times New Roman" w:hAnsi="Times New Roman"/>
          <w:b/>
          <w:kern w:val="28"/>
          <w:lang w:eastAsia="lt-LT"/>
        </w:rPr>
      </w:pPr>
    </w:p>
    <w:p w14:paraId="71F27616" w14:textId="77777777" w:rsidR="00D63996" w:rsidRPr="00BF769C" w:rsidRDefault="00D63996" w:rsidP="00D63996">
      <w:pPr>
        <w:spacing w:after="0" w:line="240" w:lineRule="auto"/>
        <w:jc w:val="center"/>
        <w:outlineLvl w:val="0"/>
        <w:rPr>
          <w:rFonts w:ascii="Times New Roman" w:eastAsia="Times New Roman" w:hAnsi="Times New Roman"/>
          <w:b/>
          <w:kern w:val="28"/>
          <w:lang w:eastAsia="lt-LT"/>
        </w:rPr>
      </w:pPr>
    </w:p>
    <w:p w14:paraId="7DA91E5A" w14:textId="77777777" w:rsidR="00D63996" w:rsidRPr="00BF769C" w:rsidRDefault="00D63996" w:rsidP="00D63996">
      <w:pPr>
        <w:spacing w:after="0" w:line="240" w:lineRule="auto"/>
        <w:jc w:val="center"/>
        <w:outlineLvl w:val="0"/>
        <w:rPr>
          <w:rFonts w:ascii="Times New Roman" w:eastAsia="Times New Roman" w:hAnsi="Times New Roman"/>
          <w:b/>
          <w:kern w:val="28"/>
          <w:lang w:eastAsia="lt-LT"/>
        </w:rPr>
      </w:pPr>
    </w:p>
    <w:p w14:paraId="5BFE6658" w14:textId="77777777" w:rsidR="00D63996" w:rsidRPr="00BF769C" w:rsidRDefault="00D63996" w:rsidP="00D63996">
      <w:pPr>
        <w:spacing w:after="0" w:line="240" w:lineRule="auto"/>
        <w:jc w:val="center"/>
        <w:outlineLvl w:val="0"/>
        <w:rPr>
          <w:rFonts w:ascii="Times New Roman" w:eastAsia="Times New Roman" w:hAnsi="Times New Roman"/>
          <w:b/>
          <w:kern w:val="28"/>
          <w:lang w:eastAsia="lt-LT"/>
        </w:rPr>
      </w:pPr>
    </w:p>
    <w:p w14:paraId="49A91D5A" w14:textId="77777777" w:rsidR="00D63996" w:rsidRPr="00BF769C" w:rsidRDefault="00D63996" w:rsidP="00D63996">
      <w:pPr>
        <w:spacing w:after="0" w:line="240" w:lineRule="auto"/>
        <w:jc w:val="center"/>
        <w:outlineLvl w:val="0"/>
        <w:rPr>
          <w:rFonts w:ascii="Times New Roman" w:eastAsia="Times New Roman" w:hAnsi="Times New Roman"/>
          <w:b/>
          <w:kern w:val="28"/>
          <w:lang w:eastAsia="lt-LT"/>
        </w:rPr>
      </w:pPr>
    </w:p>
    <w:p w14:paraId="77D7E84C" w14:textId="77777777" w:rsidR="00D63996" w:rsidRPr="00BF769C" w:rsidRDefault="00D63996" w:rsidP="00D63996">
      <w:pPr>
        <w:spacing w:after="0" w:line="240" w:lineRule="auto"/>
        <w:jc w:val="center"/>
        <w:outlineLvl w:val="0"/>
        <w:rPr>
          <w:rFonts w:ascii="Times New Roman" w:eastAsia="Times New Roman" w:hAnsi="Times New Roman"/>
          <w:b/>
          <w:kern w:val="28"/>
          <w:lang w:eastAsia="lt-LT"/>
        </w:rPr>
      </w:pPr>
    </w:p>
    <w:p w14:paraId="30F7AD50" w14:textId="77777777" w:rsidR="00D63996" w:rsidRPr="00BF769C" w:rsidRDefault="00D63996" w:rsidP="00D63996">
      <w:pPr>
        <w:spacing w:after="0" w:line="240" w:lineRule="auto"/>
        <w:jc w:val="center"/>
        <w:outlineLvl w:val="0"/>
        <w:rPr>
          <w:rFonts w:ascii="Times New Roman" w:eastAsia="Times New Roman" w:hAnsi="Times New Roman"/>
          <w:b/>
          <w:kern w:val="28"/>
          <w:lang w:eastAsia="lt-LT"/>
        </w:rPr>
      </w:pPr>
    </w:p>
    <w:p w14:paraId="28C099B9" w14:textId="77777777" w:rsidR="00D63996" w:rsidRPr="00BF769C" w:rsidRDefault="00D63996" w:rsidP="00D63996">
      <w:pPr>
        <w:spacing w:after="0" w:line="240" w:lineRule="auto"/>
        <w:jc w:val="center"/>
        <w:outlineLvl w:val="0"/>
        <w:rPr>
          <w:rFonts w:ascii="Times New Roman" w:eastAsia="Times New Roman" w:hAnsi="Times New Roman"/>
          <w:b/>
          <w:kern w:val="28"/>
          <w:lang w:eastAsia="lt-LT"/>
        </w:rPr>
      </w:pPr>
    </w:p>
    <w:p w14:paraId="7FD628DE" w14:textId="77777777" w:rsidR="00D63996" w:rsidRPr="00BF769C" w:rsidRDefault="00D63996" w:rsidP="00D63996">
      <w:pPr>
        <w:spacing w:after="0" w:line="240" w:lineRule="auto"/>
        <w:jc w:val="center"/>
        <w:outlineLvl w:val="0"/>
        <w:rPr>
          <w:rFonts w:ascii="Times New Roman" w:eastAsia="Times New Roman" w:hAnsi="Times New Roman"/>
          <w:b/>
          <w:kern w:val="28"/>
          <w:lang w:eastAsia="lt-LT"/>
        </w:rPr>
      </w:pPr>
    </w:p>
    <w:p w14:paraId="55EAC49C" w14:textId="77777777" w:rsidR="00D63996" w:rsidRPr="00BF769C" w:rsidRDefault="00D63996" w:rsidP="00D63996">
      <w:pPr>
        <w:spacing w:after="0" w:line="240" w:lineRule="auto"/>
        <w:jc w:val="center"/>
        <w:outlineLvl w:val="0"/>
        <w:rPr>
          <w:rFonts w:ascii="Times New Roman" w:eastAsia="Times New Roman" w:hAnsi="Times New Roman"/>
          <w:b/>
          <w:kern w:val="28"/>
          <w:lang w:eastAsia="lt-LT"/>
        </w:rPr>
      </w:pPr>
    </w:p>
    <w:p w14:paraId="2A85672B" w14:textId="77777777" w:rsidR="00D63996" w:rsidRPr="00BF769C" w:rsidRDefault="00D63996" w:rsidP="00D63996">
      <w:pPr>
        <w:spacing w:after="0" w:line="240" w:lineRule="auto"/>
        <w:jc w:val="center"/>
        <w:outlineLvl w:val="0"/>
        <w:rPr>
          <w:rFonts w:ascii="Times New Roman" w:eastAsia="Times New Roman" w:hAnsi="Times New Roman"/>
          <w:b/>
          <w:kern w:val="28"/>
          <w:lang w:eastAsia="lt-LT"/>
        </w:rPr>
      </w:pPr>
    </w:p>
    <w:p w14:paraId="5AD3B5EF" w14:textId="77777777" w:rsidR="00D63996" w:rsidRPr="00BF769C" w:rsidRDefault="00D63996" w:rsidP="00D63996">
      <w:pPr>
        <w:spacing w:after="0" w:line="240" w:lineRule="auto"/>
        <w:jc w:val="center"/>
        <w:outlineLvl w:val="0"/>
        <w:rPr>
          <w:rFonts w:ascii="Times New Roman" w:eastAsia="Times New Roman" w:hAnsi="Times New Roman"/>
          <w:b/>
          <w:kern w:val="28"/>
          <w:lang w:eastAsia="lt-LT"/>
        </w:rPr>
      </w:pPr>
    </w:p>
    <w:p w14:paraId="06F77F73" w14:textId="77777777" w:rsidR="00D63996" w:rsidRPr="00BF769C" w:rsidRDefault="00D63996" w:rsidP="00D63996">
      <w:pPr>
        <w:spacing w:after="0" w:line="240" w:lineRule="auto"/>
        <w:outlineLvl w:val="0"/>
        <w:rPr>
          <w:rFonts w:ascii="Times New Roman" w:eastAsia="Times New Roman" w:hAnsi="Times New Roman"/>
          <w:b/>
          <w:kern w:val="28"/>
          <w:lang w:eastAsia="lt-LT"/>
        </w:rPr>
      </w:pPr>
    </w:p>
    <w:p w14:paraId="5FE10849" w14:textId="77777777" w:rsidR="00D63996" w:rsidRPr="00BF769C" w:rsidRDefault="00D63996" w:rsidP="00D63996">
      <w:pPr>
        <w:spacing w:after="0" w:line="240" w:lineRule="auto"/>
        <w:jc w:val="center"/>
        <w:outlineLvl w:val="0"/>
        <w:rPr>
          <w:rFonts w:ascii="Times New Roman" w:eastAsia="Times New Roman" w:hAnsi="Times New Roman"/>
          <w:b/>
          <w:kern w:val="28"/>
          <w:lang w:eastAsia="lt-LT"/>
        </w:rPr>
      </w:pPr>
    </w:p>
    <w:p w14:paraId="5707CA7C" w14:textId="77777777" w:rsidR="00D63996" w:rsidRPr="00BF769C" w:rsidRDefault="00D63996" w:rsidP="00D63996">
      <w:pPr>
        <w:spacing w:after="0" w:line="240" w:lineRule="auto"/>
        <w:jc w:val="center"/>
        <w:outlineLvl w:val="0"/>
        <w:rPr>
          <w:rFonts w:ascii="Times New Roman" w:eastAsia="Times New Roman" w:hAnsi="Times New Roman"/>
          <w:b/>
          <w:kern w:val="28"/>
          <w:lang w:eastAsia="lt-LT"/>
        </w:rPr>
      </w:pPr>
      <w:r w:rsidRPr="00BF769C">
        <w:rPr>
          <w:rFonts w:ascii="Times New Roman" w:eastAsia="Times New Roman" w:hAnsi="Times New Roman"/>
          <w:b/>
          <w:kern w:val="28"/>
          <w:lang w:eastAsia="lt-LT"/>
        </w:rPr>
        <w:t>B. PAKUOTĖS LAPELIS</w:t>
      </w:r>
    </w:p>
    <w:p w14:paraId="60EFDB73" w14:textId="77777777" w:rsidR="00D63996" w:rsidRPr="00BF769C" w:rsidRDefault="00D63996" w:rsidP="00D63996">
      <w:pPr>
        <w:spacing w:after="0" w:line="240" w:lineRule="auto"/>
        <w:jc w:val="center"/>
        <w:rPr>
          <w:rFonts w:ascii="Times New Roman" w:eastAsia="Times New Roman" w:hAnsi="Times New Roman"/>
          <w:b/>
          <w:lang w:eastAsia="lt-LT"/>
        </w:rPr>
      </w:pPr>
      <w:r w:rsidRPr="00BF769C">
        <w:rPr>
          <w:rFonts w:ascii="Times New Roman" w:eastAsia="Times New Roman" w:hAnsi="Times New Roman"/>
          <w:lang w:eastAsia="lt-LT"/>
        </w:rPr>
        <w:br w:type="page"/>
      </w:r>
      <w:bookmarkStart w:id="5" w:name="_Hlk158813867"/>
      <w:r w:rsidRPr="00BF769C">
        <w:rPr>
          <w:rFonts w:ascii="Times New Roman" w:eastAsia="Times New Roman" w:hAnsi="Times New Roman"/>
          <w:b/>
          <w:bCs/>
          <w:lang w:eastAsia="lt-LT"/>
        </w:rPr>
        <w:lastRenderedPageBreak/>
        <w:t>Pakuotės lapelis:</w:t>
      </w:r>
      <w:r w:rsidRPr="00BF769C">
        <w:rPr>
          <w:rFonts w:ascii="Times New Roman" w:eastAsia="Times New Roman" w:hAnsi="Times New Roman"/>
          <w:b/>
          <w:bCs/>
          <w:iCs/>
          <w:lang w:eastAsia="lt-LT"/>
        </w:rPr>
        <w:t xml:space="preserve"> </w:t>
      </w:r>
      <w:r w:rsidRPr="00BF769C">
        <w:rPr>
          <w:rFonts w:ascii="Times New Roman" w:eastAsia="Times New Roman" w:hAnsi="Times New Roman"/>
          <w:b/>
          <w:bCs/>
          <w:lang w:eastAsia="lt-LT"/>
        </w:rPr>
        <w:t>informacija vartotojui</w:t>
      </w:r>
    </w:p>
    <w:p w14:paraId="6CC2B3E6" w14:textId="77777777" w:rsidR="00D63996" w:rsidRPr="00BF769C" w:rsidRDefault="00D63996" w:rsidP="00D63996">
      <w:pPr>
        <w:spacing w:after="0" w:line="240" w:lineRule="auto"/>
        <w:jc w:val="center"/>
        <w:rPr>
          <w:rFonts w:ascii="Times New Roman" w:eastAsia="Times New Roman" w:hAnsi="Times New Roman"/>
          <w:b/>
          <w:lang w:eastAsia="lt-LT"/>
        </w:rPr>
      </w:pPr>
    </w:p>
    <w:p w14:paraId="047C78B1" w14:textId="77777777" w:rsidR="00D63996" w:rsidRPr="00BF769C" w:rsidRDefault="00D63996" w:rsidP="00D63996">
      <w:pPr>
        <w:spacing w:after="0" w:line="240" w:lineRule="auto"/>
        <w:jc w:val="center"/>
        <w:rPr>
          <w:rFonts w:ascii="Times New Roman" w:eastAsia="Times New Roman" w:hAnsi="Times New Roman"/>
          <w:b/>
          <w:lang w:eastAsia="lt-LT"/>
        </w:rPr>
      </w:pPr>
      <w:r w:rsidRPr="00BF769C">
        <w:rPr>
          <w:rFonts w:ascii="Times New Roman" w:eastAsia="Times New Roman" w:hAnsi="Times New Roman"/>
          <w:b/>
          <w:lang w:eastAsia="lt-LT"/>
        </w:rPr>
        <w:t>Fludara 10 mg plėvele dengtos tabletės</w:t>
      </w:r>
    </w:p>
    <w:p w14:paraId="362ED4C6" w14:textId="5FB21B2D" w:rsidR="00D63996" w:rsidRPr="00BF769C" w:rsidRDefault="00F64167" w:rsidP="00D63996">
      <w:pPr>
        <w:spacing w:after="0" w:line="240" w:lineRule="auto"/>
        <w:jc w:val="center"/>
        <w:rPr>
          <w:rFonts w:ascii="Times New Roman" w:eastAsia="Times New Roman" w:hAnsi="Times New Roman"/>
          <w:lang w:eastAsia="lt-LT"/>
        </w:rPr>
      </w:pPr>
      <w:r w:rsidRPr="00BF769C">
        <w:rPr>
          <w:rFonts w:ascii="Times New Roman" w:eastAsia="Times New Roman" w:hAnsi="Times New Roman"/>
          <w:lang w:eastAsia="lt-LT"/>
        </w:rPr>
        <w:t>f</w:t>
      </w:r>
      <w:r w:rsidR="00D63996" w:rsidRPr="00BF769C">
        <w:rPr>
          <w:rFonts w:ascii="Times New Roman" w:eastAsia="Times New Roman" w:hAnsi="Times New Roman"/>
          <w:lang w:eastAsia="lt-LT"/>
        </w:rPr>
        <w:t>ludarabino fosfatas</w:t>
      </w:r>
    </w:p>
    <w:p w14:paraId="3DA58BCB" w14:textId="77777777" w:rsidR="00D63996" w:rsidRPr="00BF769C" w:rsidRDefault="00D63996" w:rsidP="00D63996">
      <w:pPr>
        <w:spacing w:after="0" w:line="240" w:lineRule="auto"/>
        <w:rPr>
          <w:rFonts w:ascii="Times New Roman" w:eastAsia="Times New Roman" w:hAnsi="Times New Roman"/>
          <w:lang w:eastAsia="lt-LT"/>
        </w:rPr>
      </w:pPr>
    </w:p>
    <w:p w14:paraId="12F0B8C0" w14:textId="77777777" w:rsidR="00D63996" w:rsidRPr="00BF769C" w:rsidRDefault="00D63996" w:rsidP="00D63996">
      <w:pPr>
        <w:spacing w:after="0" w:line="240" w:lineRule="auto"/>
        <w:rPr>
          <w:rFonts w:ascii="Times New Roman" w:eastAsia="Times New Roman" w:hAnsi="Times New Roman"/>
          <w:b/>
          <w:lang w:eastAsia="lt-LT"/>
        </w:rPr>
      </w:pPr>
      <w:r w:rsidRPr="00BF769C">
        <w:rPr>
          <w:rFonts w:ascii="Times New Roman" w:eastAsia="Times New Roman" w:hAnsi="Times New Roman"/>
          <w:b/>
          <w:lang w:eastAsia="lt-LT"/>
        </w:rPr>
        <w:t>Atidžiai perskaitykite visą šį lapelį, prieš pradėdami vartoti vaistą, nes jame pateikiama Jums svarbi informacija.</w:t>
      </w:r>
    </w:p>
    <w:p w14:paraId="37EC5499" w14:textId="77777777" w:rsidR="00D63996" w:rsidRPr="00BF769C" w:rsidRDefault="00D63996" w:rsidP="00D63996">
      <w:pPr>
        <w:spacing w:after="0" w:line="240" w:lineRule="auto"/>
        <w:ind w:left="567" w:hanging="567"/>
        <w:rPr>
          <w:rFonts w:ascii="Times New Roman" w:eastAsia="Times New Roman" w:hAnsi="Times New Roman"/>
          <w:lang w:eastAsia="lt-LT"/>
        </w:rPr>
      </w:pPr>
      <w:r w:rsidRPr="00BF769C">
        <w:rPr>
          <w:rFonts w:ascii="Times New Roman" w:eastAsia="Times New Roman" w:hAnsi="Times New Roman"/>
          <w:lang w:eastAsia="lt-LT"/>
        </w:rPr>
        <w:t>-</w:t>
      </w:r>
      <w:r w:rsidRPr="00BF769C">
        <w:rPr>
          <w:rFonts w:ascii="Times New Roman" w:eastAsia="Times New Roman" w:hAnsi="Times New Roman"/>
          <w:lang w:eastAsia="lt-LT"/>
        </w:rPr>
        <w:tab/>
        <w:t>Neišmeskite šio lapelio, nes vėl gali prireikti jį perskaityti.</w:t>
      </w:r>
    </w:p>
    <w:p w14:paraId="007649ED" w14:textId="77777777" w:rsidR="00D63996" w:rsidRPr="00BF769C" w:rsidRDefault="00D63996" w:rsidP="00D63996">
      <w:pPr>
        <w:spacing w:after="0" w:line="240" w:lineRule="auto"/>
        <w:ind w:left="567" w:hanging="567"/>
        <w:rPr>
          <w:rFonts w:ascii="Times New Roman" w:eastAsia="Times New Roman" w:hAnsi="Times New Roman"/>
          <w:lang w:eastAsia="lt-LT"/>
        </w:rPr>
      </w:pPr>
      <w:r w:rsidRPr="00BF769C">
        <w:rPr>
          <w:rFonts w:ascii="Times New Roman" w:eastAsia="Times New Roman" w:hAnsi="Times New Roman"/>
          <w:lang w:eastAsia="lt-LT"/>
        </w:rPr>
        <w:t>-</w:t>
      </w:r>
      <w:r w:rsidRPr="00BF769C">
        <w:rPr>
          <w:rFonts w:ascii="Times New Roman" w:eastAsia="Times New Roman" w:hAnsi="Times New Roman"/>
          <w:lang w:eastAsia="lt-LT"/>
        </w:rPr>
        <w:tab/>
        <w:t>Jeigu kiltų daugiau klausimų, kreipkitės į gydytoją arba vaistininką.</w:t>
      </w:r>
    </w:p>
    <w:p w14:paraId="54FEC27E" w14:textId="77777777" w:rsidR="00D63996" w:rsidRPr="00BF769C" w:rsidRDefault="00D63996" w:rsidP="00D63996">
      <w:pPr>
        <w:numPr>
          <w:ilvl w:val="0"/>
          <w:numId w:val="2"/>
        </w:numPr>
        <w:tabs>
          <w:tab w:val="num" w:pos="567"/>
        </w:tabs>
        <w:spacing w:after="0" w:line="240" w:lineRule="auto"/>
        <w:ind w:left="567" w:hanging="567"/>
        <w:rPr>
          <w:rFonts w:ascii="Times New Roman" w:eastAsia="Times New Roman" w:hAnsi="Times New Roman"/>
          <w:lang w:eastAsia="lt-LT"/>
        </w:rPr>
      </w:pPr>
      <w:r w:rsidRPr="00BF769C">
        <w:rPr>
          <w:rFonts w:ascii="Times New Roman" w:eastAsia="Times New Roman" w:hAnsi="Times New Roman"/>
          <w:lang w:eastAsia="lt-LT"/>
        </w:rPr>
        <w:t>Šis vaistas skirtas tik Jums, todėl kitiems žmonėms jo duoti negalima. Vaistas gali jiems pakenkti (net tiems, kurių ligos požymiai yra tokie patys kaip Jūsų).</w:t>
      </w:r>
    </w:p>
    <w:p w14:paraId="4C783ADC" w14:textId="4EC983CF" w:rsidR="00D63996" w:rsidRPr="00BF769C" w:rsidRDefault="00D63996" w:rsidP="00D63996">
      <w:pPr>
        <w:numPr>
          <w:ilvl w:val="0"/>
          <w:numId w:val="2"/>
        </w:numPr>
        <w:tabs>
          <w:tab w:val="num" w:pos="567"/>
        </w:tabs>
        <w:spacing w:after="0" w:line="240" w:lineRule="auto"/>
        <w:ind w:left="567" w:hanging="567"/>
        <w:rPr>
          <w:rFonts w:ascii="Times New Roman" w:eastAsia="Times New Roman" w:hAnsi="Times New Roman"/>
          <w:iCs/>
        </w:rPr>
      </w:pPr>
      <w:bookmarkStart w:id="6" w:name="OLE_LINK8"/>
      <w:r w:rsidRPr="00BF769C">
        <w:rPr>
          <w:rFonts w:ascii="Times New Roman" w:eastAsia="Times New Roman" w:hAnsi="Times New Roman"/>
          <w:iCs/>
        </w:rPr>
        <w:t>Jeigu pasireiškė šalutinis poveikis (net jeigu jis šiame lapelyje nenurodytas), kreipkitės į gydytoją arba vaistininką. Žr. 4</w:t>
      </w:r>
      <w:r w:rsidR="008E0D50" w:rsidRPr="00BF769C">
        <w:rPr>
          <w:rFonts w:ascii="Times New Roman" w:eastAsia="Times New Roman" w:hAnsi="Times New Roman"/>
          <w:iCs/>
        </w:rPr>
        <w:t> </w:t>
      </w:r>
      <w:r w:rsidRPr="00BF769C">
        <w:rPr>
          <w:rFonts w:ascii="Times New Roman" w:eastAsia="Times New Roman" w:hAnsi="Times New Roman"/>
          <w:iCs/>
        </w:rPr>
        <w:t>skyrių.</w:t>
      </w:r>
    </w:p>
    <w:bookmarkEnd w:id="6"/>
    <w:p w14:paraId="3B76DC1E" w14:textId="77777777" w:rsidR="00D63996" w:rsidRPr="00BF769C" w:rsidRDefault="00D63996" w:rsidP="00D63996">
      <w:pPr>
        <w:spacing w:after="0" w:line="240" w:lineRule="auto"/>
        <w:rPr>
          <w:rFonts w:ascii="Times New Roman" w:eastAsia="Times New Roman" w:hAnsi="Times New Roman"/>
          <w:lang w:eastAsia="lt-LT"/>
        </w:rPr>
      </w:pPr>
    </w:p>
    <w:p w14:paraId="59E74EB4" w14:textId="77777777" w:rsidR="00D63996" w:rsidRPr="00BF769C" w:rsidRDefault="00D63996" w:rsidP="00D63996">
      <w:pPr>
        <w:spacing w:after="0" w:line="240" w:lineRule="auto"/>
        <w:rPr>
          <w:rFonts w:ascii="Times New Roman" w:eastAsia="Times New Roman" w:hAnsi="Times New Roman"/>
          <w:b/>
          <w:lang w:eastAsia="lt-LT"/>
        </w:rPr>
      </w:pPr>
      <w:r w:rsidRPr="00BF769C">
        <w:rPr>
          <w:rFonts w:ascii="Times New Roman" w:eastAsia="Times New Roman" w:hAnsi="Times New Roman"/>
          <w:b/>
          <w:lang w:eastAsia="lt-LT"/>
        </w:rPr>
        <w:t>Apie ką rašoma šiame lapelyje?</w:t>
      </w:r>
    </w:p>
    <w:p w14:paraId="19C32722" w14:textId="77777777" w:rsidR="00D63996" w:rsidRPr="00BF769C" w:rsidRDefault="00D63996" w:rsidP="00D63996">
      <w:pPr>
        <w:spacing w:after="0" w:line="240" w:lineRule="auto"/>
        <w:rPr>
          <w:rFonts w:ascii="Times New Roman" w:eastAsia="Times New Roman" w:hAnsi="Times New Roman"/>
          <w:b/>
          <w:lang w:eastAsia="lt-LT"/>
        </w:rPr>
      </w:pPr>
    </w:p>
    <w:p w14:paraId="6EC111B9" w14:textId="77777777" w:rsidR="00D63996" w:rsidRPr="00BF769C" w:rsidRDefault="00D63996" w:rsidP="00D63996">
      <w:pPr>
        <w:spacing w:after="0" w:line="240" w:lineRule="auto"/>
        <w:ind w:left="567" w:hanging="567"/>
        <w:rPr>
          <w:rFonts w:ascii="Times New Roman" w:eastAsia="Times New Roman" w:hAnsi="Times New Roman"/>
          <w:lang w:eastAsia="lt-LT"/>
        </w:rPr>
      </w:pPr>
      <w:r w:rsidRPr="00BF769C">
        <w:rPr>
          <w:rFonts w:ascii="Times New Roman" w:eastAsia="Times New Roman" w:hAnsi="Times New Roman"/>
          <w:lang w:eastAsia="lt-LT"/>
        </w:rPr>
        <w:t>1.</w:t>
      </w:r>
      <w:r w:rsidRPr="00BF769C">
        <w:rPr>
          <w:rFonts w:ascii="Times New Roman" w:eastAsia="Times New Roman" w:hAnsi="Times New Roman"/>
          <w:lang w:eastAsia="lt-LT"/>
        </w:rPr>
        <w:tab/>
        <w:t>Kas yra Fludara ir kam jis vartojamas</w:t>
      </w:r>
    </w:p>
    <w:p w14:paraId="7FD1E642" w14:textId="77777777" w:rsidR="00D63996" w:rsidRPr="00BF769C" w:rsidRDefault="00D63996" w:rsidP="00D63996">
      <w:pPr>
        <w:spacing w:after="0" w:line="240" w:lineRule="auto"/>
        <w:ind w:left="567" w:hanging="567"/>
        <w:rPr>
          <w:rFonts w:ascii="Times New Roman" w:eastAsia="Times New Roman" w:hAnsi="Times New Roman"/>
          <w:lang w:eastAsia="lt-LT"/>
        </w:rPr>
      </w:pPr>
      <w:r w:rsidRPr="00BF769C">
        <w:rPr>
          <w:rFonts w:ascii="Times New Roman" w:eastAsia="Times New Roman" w:hAnsi="Times New Roman"/>
          <w:lang w:eastAsia="lt-LT"/>
        </w:rPr>
        <w:t>2.</w:t>
      </w:r>
      <w:r w:rsidRPr="00BF769C">
        <w:rPr>
          <w:rFonts w:ascii="Times New Roman" w:eastAsia="Times New Roman" w:hAnsi="Times New Roman"/>
          <w:lang w:eastAsia="lt-LT"/>
        </w:rPr>
        <w:tab/>
        <w:t>Kas žinotina prieš vartojant Fludara</w:t>
      </w:r>
    </w:p>
    <w:p w14:paraId="327B5C27" w14:textId="77777777" w:rsidR="00D63996" w:rsidRPr="00BF769C" w:rsidRDefault="00D63996" w:rsidP="00D63996">
      <w:pPr>
        <w:spacing w:after="0" w:line="240" w:lineRule="auto"/>
        <w:ind w:left="567" w:hanging="567"/>
        <w:rPr>
          <w:rFonts w:ascii="Times New Roman" w:eastAsia="Times New Roman" w:hAnsi="Times New Roman"/>
          <w:lang w:eastAsia="lt-LT"/>
        </w:rPr>
      </w:pPr>
      <w:r w:rsidRPr="00BF769C">
        <w:rPr>
          <w:rFonts w:ascii="Times New Roman" w:eastAsia="Times New Roman" w:hAnsi="Times New Roman"/>
          <w:lang w:eastAsia="lt-LT"/>
        </w:rPr>
        <w:t>3.</w:t>
      </w:r>
      <w:r w:rsidRPr="00BF769C">
        <w:rPr>
          <w:rFonts w:ascii="Times New Roman" w:eastAsia="Times New Roman" w:hAnsi="Times New Roman"/>
          <w:lang w:eastAsia="lt-LT"/>
        </w:rPr>
        <w:tab/>
        <w:t>Kaip vartoti Fludara</w:t>
      </w:r>
    </w:p>
    <w:p w14:paraId="418B067B" w14:textId="77777777" w:rsidR="00D63996" w:rsidRPr="00BF769C" w:rsidRDefault="00D63996" w:rsidP="00D63996">
      <w:pPr>
        <w:spacing w:after="0" w:line="240" w:lineRule="auto"/>
        <w:ind w:left="567" w:hanging="567"/>
        <w:rPr>
          <w:rFonts w:ascii="Times New Roman" w:eastAsia="Times New Roman" w:hAnsi="Times New Roman"/>
          <w:lang w:eastAsia="lt-LT"/>
        </w:rPr>
      </w:pPr>
      <w:r w:rsidRPr="00BF769C">
        <w:rPr>
          <w:rFonts w:ascii="Times New Roman" w:eastAsia="Times New Roman" w:hAnsi="Times New Roman"/>
          <w:lang w:eastAsia="lt-LT"/>
        </w:rPr>
        <w:t>4.</w:t>
      </w:r>
      <w:r w:rsidRPr="00BF769C">
        <w:rPr>
          <w:rFonts w:ascii="Times New Roman" w:eastAsia="Times New Roman" w:hAnsi="Times New Roman"/>
          <w:lang w:eastAsia="lt-LT"/>
        </w:rPr>
        <w:tab/>
        <w:t>Galimas šalutinis poveikis</w:t>
      </w:r>
    </w:p>
    <w:p w14:paraId="0D846D03" w14:textId="77777777" w:rsidR="00D63996" w:rsidRPr="00BF769C" w:rsidRDefault="00D63996" w:rsidP="00D63996">
      <w:pPr>
        <w:spacing w:after="0" w:line="240" w:lineRule="auto"/>
        <w:ind w:left="567" w:hanging="567"/>
        <w:rPr>
          <w:rFonts w:ascii="Times New Roman" w:eastAsia="Times New Roman" w:hAnsi="Times New Roman"/>
          <w:lang w:eastAsia="lt-LT"/>
        </w:rPr>
      </w:pPr>
      <w:r w:rsidRPr="00BF769C">
        <w:rPr>
          <w:rFonts w:ascii="Times New Roman" w:eastAsia="Times New Roman" w:hAnsi="Times New Roman"/>
          <w:lang w:eastAsia="lt-LT"/>
        </w:rPr>
        <w:t>5.</w:t>
      </w:r>
      <w:r w:rsidRPr="00BF769C">
        <w:rPr>
          <w:rFonts w:ascii="Times New Roman" w:eastAsia="Times New Roman" w:hAnsi="Times New Roman"/>
          <w:lang w:eastAsia="lt-LT"/>
        </w:rPr>
        <w:tab/>
        <w:t xml:space="preserve">Kaip laikyti Fludara </w:t>
      </w:r>
    </w:p>
    <w:p w14:paraId="2C56B4C7" w14:textId="77777777" w:rsidR="00D63996" w:rsidRPr="00BF769C" w:rsidRDefault="00D63996" w:rsidP="00D63996">
      <w:pPr>
        <w:spacing w:after="0" w:line="240" w:lineRule="auto"/>
        <w:ind w:left="567" w:hanging="567"/>
        <w:rPr>
          <w:rFonts w:ascii="Times New Roman" w:eastAsia="Times New Roman" w:hAnsi="Times New Roman"/>
          <w:lang w:eastAsia="lt-LT"/>
        </w:rPr>
      </w:pPr>
      <w:r w:rsidRPr="00BF769C">
        <w:rPr>
          <w:rFonts w:ascii="Times New Roman" w:eastAsia="Times New Roman" w:hAnsi="Times New Roman"/>
          <w:lang w:eastAsia="lt-LT"/>
        </w:rPr>
        <w:t>6.</w:t>
      </w:r>
      <w:r w:rsidRPr="00BF769C">
        <w:rPr>
          <w:rFonts w:ascii="Times New Roman" w:eastAsia="Times New Roman" w:hAnsi="Times New Roman"/>
          <w:lang w:eastAsia="lt-LT"/>
        </w:rPr>
        <w:tab/>
        <w:t>Pakuotės turinys ir kita</w:t>
      </w:r>
      <w:r w:rsidRPr="00BF769C" w:rsidDel="00C6109E">
        <w:rPr>
          <w:rFonts w:ascii="Times New Roman" w:eastAsia="Times New Roman" w:hAnsi="Times New Roman"/>
          <w:lang w:eastAsia="lt-LT"/>
        </w:rPr>
        <w:t xml:space="preserve"> </w:t>
      </w:r>
      <w:r w:rsidRPr="00BF769C">
        <w:rPr>
          <w:rFonts w:ascii="Times New Roman" w:eastAsia="Times New Roman" w:hAnsi="Times New Roman"/>
          <w:lang w:eastAsia="lt-LT"/>
        </w:rPr>
        <w:t>informacija</w:t>
      </w:r>
    </w:p>
    <w:p w14:paraId="156201F9" w14:textId="77777777" w:rsidR="00D63996" w:rsidRPr="00BF769C" w:rsidRDefault="00D63996" w:rsidP="00D63996">
      <w:pPr>
        <w:spacing w:after="0" w:line="240" w:lineRule="auto"/>
        <w:rPr>
          <w:rFonts w:ascii="Times New Roman" w:eastAsia="Times New Roman" w:hAnsi="Times New Roman"/>
          <w:lang w:eastAsia="lt-LT"/>
        </w:rPr>
      </w:pPr>
    </w:p>
    <w:p w14:paraId="6BF27277" w14:textId="77777777" w:rsidR="00D63996" w:rsidRPr="00BF769C" w:rsidRDefault="00D63996" w:rsidP="00D63996">
      <w:pPr>
        <w:spacing w:after="0" w:line="240" w:lineRule="auto"/>
        <w:rPr>
          <w:rFonts w:ascii="Times New Roman" w:eastAsia="Times New Roman" w:hAnsi="Times New Roman"/>
          <w:lang w:eastAsia="lt-LT"/>
        </w:rPr>
      </w:pPr>
    </w:p>
    <w:p w14:paraId="4F1E243C" w14:textId="77777777" w:rsidR="00D63996" w:rsidRPr="00BF769C" w:rsidRDefault="00D63996" w:rsidP="00D63996">
      <w:pPr>
        <w:keepNext/>
        <w:spacing w:after="0" w:line="240" w:lineRule="auto"/>
        <w:ind w:left="567" w:hanging="567"/>
        <w:outlineLvl w:val="1"/>
        <w:rPr>
          <w:rFonts w:ascii="Times New Roman" w:eastAsia="Times New Roman" w:hAnsi="Times New Roman"/>
          <w:b/>
          <w:lang w:eastAsia="lt-LT"/>
        </w:rPr>
      </w:pPr>
      <w:r w:rsidRPr="00BF769C">
        <w:rPr>
          <w:rFonts w:ascii="Times New Roman" w:eastAsia="Times New Roman" w:hAnsi="Times New Roman"/>
          <w:b/>
          <w:lang w:eastAsia="lt-LT"/>
        </w:rPr>
        <w:t>1.</w:t>
      </w:r>
      <w:r w:rsidRPr="00BF769C">
        <w:rPr>
          <w:rFonts w:ascii="Times New Roman" w:eastAsia="Times New Roman" w:hAnsi="Times New Roman"/>
          <w:b/>
          <w:lang w:eastAsia="lt-LT"/>
        </w:rPr>
        <w:tab/>
        <w:t>Kas yra Fludara ir kam jis vartojamas</w:t>
      </w:r>
    </w:p>
    <w:p w14:paraId="5260E5F1" w14:textId="77777777" w:rsidR="00D63996" w:rsidRPr="00BF769C" w:rsidRDefault="00D63996" w:rsidP="00D63996">
      <w:pPr>
        <w:spacing w:after="0" w:line="240" w:lineRule="auto"/>
        <w:rPr>
          <w:rFonts w:ascii="Times New Roman" w:eastAsia="Times New Roman" w:hAnsi="Times New Roman"/>
          <w:lang w:eastAsia="lt-LT"/>
        </w:rPr>
      </w:pPr>
    </w:p>
    <w:p w14:paraId="6A6227B7" w14:textId="77777777" w:rsidR="00D63996" w:rsidRPr="00BF769C" w:rsidRDefault="00D63996" w:rsidP="00D63996">
      <w:pPr>
        <w:spacing w:after="0" w:line="240" w:lineRule="auto"/>
        <w:rPr>
          <w:rFonts w:ascii="Times New Roman" w:eastAsia="Times New Roman" w:hAnsi="Times New Roman"/>
          <w:lang w:eastAsia="lt-LT"/>
        </w:rPr>
      </w:pPr>
      <w:r w:rsidRPr="00BF769C">
        <w:rPr>
          <w:rFonts w:ascii="Times New Roman" w:eastAsia="Times New Roman" w:hAnsi="Times New Roman"/>
          <w:lang w:eastAsia="lt-LT"/>
        </w:rPr>
        <w:t xml:space="preserve">Fludara tablečių sudėtyje yra fludarabino fosfato, kuris stabdo naujų vėžio ląstelių augimą. Visos organizmo ląstelės dauginasi dalijimosi būdu. Patekęs į vėžio ląsteles, Fludara neleidžia joms dalintis. </w:t>
      </w:r>
    </w:p>
    <w:p w14:paraId="529A772A" w14:textId="77777777" w:rsidR="00D63996" w:rsidRPr="00BF769C" w:rsidRDefault="00D63996" w:rsidP="00D63996">
      <w:pPr>
        <w:spacing w:after="0" w:line="240" w:lineRule="auto"/>
        <w:rPr>
          <w:rFonts w:ascii="Times New Roman" w:eastAsia="Times New Roman" w:hAnsi="Times New Roman"/>
          <w:lang w:eastAsia="lt-LT"/>
        </w:rPr>
      </w:pPr>
    </w:p>
    <w:p w14:paraId="0ADA5E61" w14:textId="77777777" w:rsidR="00D63996" w:rsidRPr="00BF769C" w:rsidRDefault="00D63996" w:rsidP="00D63996">
      <w:pPr>
        <w:spacing w:after="0" w:line="240" w:lineRule="auto"/>
        <w:rPr>
          <w:rFonts w:ascii="Times New Roman" w:hAnsi="Times New Roman"/>
          <w:b/>
        </w:rPr>
      </w:pPr>
      <w:r w:rsidRPr="00BF769C">
        <w:rPr>
          <w:rFonts w:ascii="Times New Roman" w:hAnsi="Times New Roman"/>
        </w:rPr>
        <w:t>Esant baltųjų kraujo ląstelių vėžiui (pvz., lėtinei limfocitinei leukemijai), organizme gaminama daug pakitusių baltųjų kraujo ląstelių (limfocitų) ir įvairiose kūno vietose pradeda didėti limfmazgiai. Pakitusios kraujo ląstelės negali atlikti savo įprastos kovos su ligomis funkcijų ir nuslopina sveikas kraujo ląsteles. Tada gali prasidėti infekcinės ligos, sumažėti raudonųjų kraujo ląstelių (mažakraujystė), atsirasti kraujosruvų, prasidėti gausus kraujavimas ar net sutrikti organų veikla.</w:t>
      </w:r>
    </w:p>
    <w:p w14:paraId="766353BA" w14:textId="77777777" w:rsidR="00D63996" w:rsidRPr="00BF769C" w:rsidRDefault="00D63996" w:rsidP="00D63996">
      <w:pPr>
        <w:spacing w:after="0" w:line="240" w:lineRule="auto"/>
        <w:rPr>
          <w:rFonts w:ascii="Times New Roman" w:eastAsia="Times New Roman" w:hAnsi="Times New Roman"/>
          <w:lang w:eastAsia="lt-LT"/>
        </w:rPr>
      </w:pPr>
    </w:p>
    <w:p w14:paraId="5B8FF204" w14:textId="77777777" w:rsidR="00D63996" w:rsidRPr="00BF769C" w:rsidRDefault="00D63996" w:rsidP="00D63996">
      <w:pPr>
        <w:spacing w:after="0" w:line="240" w:lineRule="auto"/>
        <w:rPr>
          <w:rFonts w:ascii="Times New Roman" w:hAnsi="Times New Roman"/>
          <w:b/>
          <w:bCs/>
        </w:rPr>
      </w:pPr>
      <w:r w:rsidRPr="00BF769C">
        <w:rPr>
          <w:rFonts w:ascii="Times New Roman" w:hAnsi="Times New Roman"/>
          <w:bCs/>
        </w:rPr>
        <w:t>Fludara vartojamas pacientų, segančių lėtine B ląstelių limfocitine leukemija (LLL) gydymui, kai kraujo ląstelių gamyba yra pakankama.</w:t>
      </w:r>
      <w:r w:rsidRPr="00BF769C">
        <w:rPr>
          <w:rFonts w:ascii="Times New Roman" w:hAnsi="Times New Roman"/>
          <w:b/>
          <w:bCs/>
        </w:rPr>
        <w:t xml:space="preserve"> </w:t>
      </w:r>
    </w:p>
    <w:p w14:paraId="3C446F93" w14:textId="77777777" w:rsidR="00D63996" w:rsidRPr="00BF769C" w:rsidRDefault="00D63996" w:rsidP="00D63996">
      <w:pPr>
        <w:spacing w:after="0" w:line="240" w:lineRule="auto"/>
        <w:rPr>
          <w:rFonts w:ascii="Times New Roman" w:hAnsi="Times New Roman"/>
          <w:b/>
          <w:bCs/>
        </w:rPr>
      </w:pPr>
    </w:p>
    <w:p w14:paraId="2879385D" w14:textId="71296CFE" w:rsidR="00D63996" w:rsidRPr="00BF769C" w:rsidRDefault="00D63996" w:rsidP="00D63996">
      <w:pPr>
        <w:spacing w:after="0" w:line="240" w:lineRule="auto"/>
        <w:rPr>
          <w:rFonts w:ascii="Times New Roman" w:hAnsi="Times New Roman"/>
        </w:rPr>
      </w:pPr>
      <w:r w:rsidRPr="00BF769C">
        <w:rPr>
          <w:rFonts w:ascii="Times New Roman" w:hAnsi="Times New Roman"/>
        </w:rPr>
        <w:t xml:space="preserve">Pirmaeiliam gydymui Fludara tabletės turi būti skiriamos </w:t>
      </w:r>
      <w:r w:rsidR="00A40397" w:rsidRPr="00BF769C">
        <w:rPr>
          <w:rFonts w:ascii="Times New Roman" w:hAnsi="Times New Roman"/>
        </w:rPr>
        <w:t>pacientams</w:t>
      </w:r>
      <w:r w:rsidRPr="00BF769C">
        <w:rPr>
          <w:rFonts w:ascii="Times New Roman" w:hAnsi="Times New Roman"/>
        </w:rPr>
        <w:t>, jeigu liga pažengusi, kai yra ligai būdingi simptomai arba liga progresuoja.</w:t>
      </w:r>
    </w:p>
    <w:p w14:paraId="4D741915" w14:textId="77777777" w:rsidR="00D63996" w:rsidRPr="00BF769C" w:rsidRDefault="00D63996" w:rsidP="00D63996">
      <w:pPr>
        <w:spacing w:after="0" w:line="240" w:lineRule="auto"/>
        <w:outlineLvl w:val="0"/>
        <w:rPr>
          <w:rFonts w:ascii="Times New Roman" w:eastAsia="Times New Roman" w:hAnsi="Times New Roman"/>
          <w:bCs/>
          <w:kern w:val="28"/>
          <w:lang w:eastAsia="lt-LT"/>
        </w:rPr>
      </w:pPr>
    </w:p>
    <w:p w14:paraId="79F31789" w14:textId="77777777" w:rsidR="00D63996" w:rsidRPr="00BF769C" w:rsidRDefault="00D63996" w:rsidP="00D63996">
      <w:pPr>
        <w:spacing w:after="0" w:line="240" w:lineRule="auto"/>
        <w:outlineLvl w:val="0"/>
        <w:rPr>
          <w:rFonts w:ascii="Times New Roman" w:eastAsia="Times New Roman" w:hAnsi="Times New Roman"/>
          <w:bCs/>
          <w:kern w:val="28"/>
          <w:lang w:eastAsia="lt-LT"/>
        </w:rPr>
      </w:pPr>
    </w:p>
    <w:p w14:paraId="7DDAEBF6" w14:textId="77777777" w:rsidR="00D63996" w:rsidRPr="00BF769C" w:rsidRDefault="00D63996" w:rsidP="00D63996">
      <w:pPr>
        <w:keepNext/>
        <w:spacing w:after="0" w:line="240" w:lineRule="auto"/>
        <w:ind w:left="567" w:hanging="567"/>
        <w:outlineLvl w:val="1"/>
        <w:rPr>
          <w:rFonts w:ascii="Times New Roman" w:eastAsia="Times New Roman" w:hAnsi="Times New Roman"/>
          <w:b/>
          <w:lang w:eastAsia="lt-LT"/>
        </w:rPr>
      </w:pPr>
      <w:r w:rsidRPr="00BF769C">
        <w:rPr>
          <w:rFonts w:ascii="Times New Roman" w:eastAsia="Times New Roman" w:hAnsi="Times New Roman"/>
          <w:b/>
          <w:lang w:eastAsia="lt-LT"/>
        </w:rPr>
        <w:t>2.</w:t>
      </w:r>
      <w:r w:rsidRPr="00BF769C">
        <w:rPr>
          <w:rFonts w:ascii="Times New Roman" w:eastAsia="Times New Roman" w:hAnsi="Times New Roman"/>
          <w:b/>
          <w:lang w:eastAsia="lt-LT"/>
        </w:rPr>
        <w:tab/>
        <w:t>Kas žinotina prieš vartojant Fludara</w:t>
      </w:r>
    </w:p>
    <w:p w14:paraId="529B2CAF" w14:textId="77777777" w:rsidR="00D63996" w:rsidRPr="00BF769C" w:rsidRDefault="00D63996" w:rsidP="00D63996">
      <w:pPr>
        <w:spacing w:after="0" w:line="240" w:lineRule="auto"/>
        <w:rPr>
          <w:rFonts w:ascii="Times New Roman" w:hAnsi="Times New Roman"/>
        </w:rPr>
      </w:pPr>
    </w:p>
    <w:p w14:paraId="260E1A34" w14:textId="5D473BD7" w:rsidR="00D63996" w:rsidRPr="00BF769C" w:rsidRDefault="00D63996" w:rsidP="00D63996">
      <w:pPr>
        <w:numPr>
          <w:ilvl w:val="12"/>
          <w:numId w:val="0"/>
        </w:numPr>
        <w:spacing w:after="0" w:line="240" w:lineRule="auto"/>
        <w:outlineLvl w:val="0"/>
        <w:rPr>
          <w:rFonts w:ascii="Times New Roman" w:hAnsi="Times New Roman"/>
        </w:rPr>
      </w:pPr>
      <w:r w:rsidRPr="00BF769C">
        <w:rPr>
          <w:rFonts w:ascii="Times New Roman" w:hAnsi="Times New Roman"/>
          <w:b/>
        </w:rPr>
        <w:t xml:space="preserve">Fludara vartoti </w:t>
      </w:r>
      <w:r w:rsidR="009162A2" w:rsidRPr="00BF769C">
        <w:rPr>
          <w:rFonts w:ascii="Times New Roman" w:hAnsi="Times New Roman"/>
          <w:b/>
        </w:rPr>
        <w:t>draudžiama</w:t>
      </w:r>
      <w:r w:rsidRPr="00BF769C">
        <w:rPr>
          <w:rFonts w:ascii="Times New Roman" w:hAnsi="Times New Roman"/>
          <w:b/>
        </w:rPr>
        <w:t>:</w:t>
      </w:r>
    </w:p>
    <w:p w14:paraId="06101490" w14:textId="063EB6CF" w:rsidR="00D63996" w:rsidRPr="00BF769C" w:rsidRDefault="00D63996" w:rsidP="00D63996">
      <w:pPr>
        <w:numPr>
          <w:ilvl w:val="0"/>
          <w:numId w:val="3"/>
        </w:numPr>
        <w:tabs>
          <w:tab w:val="left" w:pos="0"/>
        </w:tabs>
        <w:spacing w:after="0" w:line="240" w:lineRule="auto"/>
        <w:ind w:left="567" w:hanging="567"/>
        <w:rPr>
          <w:rFonts w:ascii="Times New Roman" w:hAnsi="Times New Roman"/>
        </w:rPr>
      </w:pPr>
      <w:r w:rsidRPr="00BF769C">
        <w:rPr>
          <w:rFonts w:ascii="Times New Roman" w:hAnsi="Times New Roman"/>
        </w:rPr>
        <w:t>jeigu yra alergija fludarabino fosfatui arba bet kuriai pagalbinei šio vaisto medžiagai (jos išvardytos 6</w:t>
      </w:r>
      <w:r w:rsidR="008E0D50" w:rsidRPr="00BF769C">
        <w:rPr>
          <w:rFonts w:ascii="Times New Roman" w:hAnsi="Times New Roman"/>
        </w:rPr>
        <w:t> </w:t>
      </w:r>
      <w:r w:rsidRPr="00BF769C">
        <w:rPr>
          <w:rFonts w:ascii="Times New Roman" w:hAnsi="Times New Roman"/>
        </w:rPr>
        <w:t>skyriuje);</w:t>
      </w:r>
    </w:p>
    <w:p w14:paraId="31F1795B" w14:textId="279BD754" w:rsidR="00D63996" w:rsidRPr="00BF769C" w:rsidRDefault="00D63996" w:rsidP="00D63996">
      <w:pPr>
        <w:numPr>
          <w:ilvl w:val="12"/>
          <w:numId w:val="0"/>
        </w:numPr>
        <w:tabs>
          <w:tab w:val="left" w:pos="0"/>
        </w:tabs>
        <w:spacing w:after="0" w:line="240" w:lineRule="auto"/>
        <w:ind w:left="567" w:hanging="567"/>
        <w:rPr>
          <w:rFonts w:ascii="Times New Roman" w:hAnsi="Times New Roman"/>
          <w:bCs/>
        </w:rPr>
      </w:pPr>
      <w:r w:rsidRPr="00BF769C">
        <w:rPr>
          <w:rFonts w:ascii="Times New Roman" w:hAnsi="Times New Roman"/>
        </w:rPr>
        <w:t>-</w:t>
      </w:r>
      <w:r w:rsidRPr="00BF769C">
        <w:rPr>
          <w:rFonts w:ascii="Times New Roman" w:hAnsi="Times New Roman"/>
        </w:rPr>
        <w:tab/>
        <w:t>jei</w:t>
      </w:r>
      <w:r w:rsidR="009162A2" w:rsidRPr="00BF769C">
        <w:rPr>
          <w:rFonts w:ascii="Times New Roman" w:hAnsi="Times New Roman"/>
        </w:rPr>
        <w:t>gu</w:t>
      </w:r>
      <w:r w:rsidRPr="00BF769C">
        <w:rPr>
          <w:rFonts w:ascii="Times New Roman" w:hAnsi="Times New Roman"/>
        </w:rPr>
        <w:t xml:space="preserve"> Jūsų inkstų funkcija labai sutrikusi;</w:t>
      </w:r>
      <w:r w:rsidRPr="00BF769C">
        <w:rPr>
          <w:rFonts w:ascii="Times New Roman" w:hAnsi="Times New Roman"/>
          <w:bCs/>
        </w:rPr>
        <w:t xml:space="preserve"> </w:t>
      </w:r>
    </w:p>
    <w:p w14:paraId="17C975DF" w14:textId="75CBEF11" w:rsidR="00D63996" w:rsidRPr="00BF769C" w:rsidRDefault="00D63996" w:rsidP="00D63996">
      <w:pPr>
        <w:numPr>
          <w:ilvl w:val="12"/>
          <w:numId w:val="0"/>
        </w:numPr>
        <w:tabs>
          <w:tab w:val="left" w:pos="0"/>
        </w:tabs>
        <w:spacing w:after="0" w:line="240" w:lineRule="auto"/>
        <w:ind w:left="567" w:hanging="567"/>
        <w:rPr>
          <w:rFonts w:ascii="Times New Roman" w:hAnsi="Times New Roman"/>
        </w:rPr>
      </w:pPr>
      <w:r w:rsidRPr="00BF769C">
        <w:rPr>
          <w:rFonts w:ascii="Times New Roman" w:hAnsi="Times New Roman"/>
        </w:rPr>
        <w:t>-</w:t>
      </w:r>
      <w:r w:rsidRPr="00BF769C">
        <w:rPr>
          <w:rFonts w:ascii="Times New Roman" w:hAnsi="Times New Roman"/>
        </w:rPr>
        <w:tab/>
        <w:t>jei</w:t>
      </w:r>
      <w:r w:rsidR="009162A2" w:rsidRPr="00BF769C">
        <w:rPr>
          <w:rFonts w:ascii="Times New Roman" w:hAnsi="Times New Roman"/>
        </w:rPr>
        <w:t>gu</w:t>
      </w:r>
      <w:r w:rsidRPr="00BF769C">
        <w:rPr>
          <w:rFonts w:ascii="Times New Roman" w:hAnsi="Times New Roman"/>
        </w:rPr>
        <w:t xml:space="preserve"> žindote kūdikį;</w:t>
      </w:r>
    </w:p>
    <w:p w14:paraId="26BBAF60" w14:textId="7B274F54" w:rsidR="00D63996" w:rsidRPr="00BF769C" w:rsidRDefault="00D63996" w:rsidP="00D63996">
      <w:pPr>
        <w:numPr>
          <w:ilvl w:val="12"/>
          <w:numId w:val="0"/>
        </w:numPr>
        <w:tabs>
          <w:tab w:val="left" w:pos="0"/>
        </w:tabs>
        <w:spacing w:after="0" w:line="240" w:lineRule="auto"/>
        <w:ind w:left="567" w:hanging="567"/>
        <w:rPr>
          <w:rFonts w:ascii="Times New Roman" w:hAnsi="Times New Roman"/>
        </w:rPr>
      </w:pPr>
      <w:r w:rsidRPr="00BF769C">
        <w:rPr>
          <w:rFonts w:ascii="Times New Roman" w:hAnsi="Times New Roman"/>
        </w:rPr>
        <w:t>-</w:t>
      </w:r>
      <w:r w:rsidRPr="00BF769C">
        <w:rPr>
          <w:rFonts w:ascii="Times New Roman" w:hAnsi="Times New Roman"/>
        </w:rPr>
        <w:tab/>
        <w:t>jei</w:t>
      </w:r>
      <w:r w:rsidR="009162A2" w:rsidRPr="00BF769C">
        <w:rPr>
          <w:rFonts w:ascii="Times New Roman" w:hAnsi="Times New Roman"/>
        </w:rPr>
        <w:t>gu</w:t>
      </w:r>
      <w:r w:rsidRPr="00BF769C">
        <w:rPr>
          <w:rFonts w:ascii="Times New Roman" w:hAnsi="Times New Roman"/>
        </w:rPr>
        <w:t xml:space="preserve"> dėl tam tikros rūšies mažakraujystės (dekompensuota hemolizinė anemija)</w:t>
      </w:r>
      <w:r w:rsidRPr="00BF769C">
        <w:rPr>
          <w:rFonts w:ascii="Times New Roman" w:hAnsi="Times New Roman"/>
          <w:i/>
        </w:rPr>
        <w:t xml:space="preserve"> </w:t>
      </w:r>
      <w:r w:rsidRPr="00BF769C">
        <w:rPr>
          <w:rFonts w:ascii="Times New Roman" w:hAnsi="Times New Roman"/>
        </w:rPr>
        <w:t>sumažėjo Jūsų raudonųjų kraujo ląstelių kiekis. Jei sergate šia liga, apie tai Jus turėjo informuoti Jūsų gydytojas.</w:t>
      </w:r>
    </w:p>
    <w:p w14:paraId="0943B4AB" w14:textId="77777777" w:rsidR="00D63996" w:rsidRPr="00BF769C" w:rsidRDefault="00D63996" w:rsidP="00D63996">
      <w:pPr>
        <w:keepNext/>
        <w:numPr>
          <w:ilvl w:val="12"/>
          <w:numId w:val="0"/>
        </w:numPr>
        <w:spacing w:after="0" w:line="240" w:lineRule="auto"/>
        <w:ind w:right="70"/>
        <w:rPr>
          <w:rFonts w:ascii="Times New Roman" w:hAnsi="Times New Roman"/>
        </w:rPr>
      </w:pPr>
    </w:p>
    <w:p w14:paraId="0576BFD8" w14:textId="77777777" w:rsidR="00D63996" w:rsidRPr="00BF769C" w:rsidRDefault="00D63996" w:rsidP="00D63996">
      <w:pPr>
        <w:tabs>
          <w:tab w:val="left" w:pos="0"/>
        </w:tabs>
        <w:autoSpaceDE w:val="0"/>
        <w:autoSpaceDN w:val="0"/>
        <w:adjustRightInd w:val="0"/>
        <w:spacing w:after="0" w:line="240" w:lineRule="auto"/>
        <w:rPr>
          <w:rFonts w:ascii="Times New Roman" w:hAnsi="Times New Roman"/>
          <w:i/>
          <w:iCs/>
        </w:rPr>
      </w:pPr>
      <w:r w:rsidRPr="00BF769C">
        <w:rPr>
          <w:rFonts w:ascii="Times New Roman" w:hAnsi="Times New Roman"/>
        </w:rPr>
        <w:t>Jei manote, kad kuri nors iš šių sąlygų Jums tinka, prieš vartodami Fludara, pasakykite savo gydytojui.</w:t>
      </w:r>
    </w:p>
    <w:p w14:paraId="37AA6C07" w14:textId="77777777" w:rsidR="00D63996" w:rsidRPr="00BF769C" w:rsidRDefault="00D63996" w:rsidP="00D63996">
      <w:pPr>
        <w:numPr>
          <w:ilvl w:val="12"/>
          <w:numId w:val="0"/>
        </w:numPr>
        <w:spacing w:after="0" w:line="240" w:lineRule="auto"/>
        <w:ind w:right="-2"/>
        <w:rPr>
          <w:rFonts w:ascii="Times New Roman" w:hAnsi="Times New Roman"/>
        </w:rPr>
      </w:pPr>
    </w:p>
    <w:p w14:paraId="1FFF28FA" w14:textId="77777777" w:rsidR="00D63996" w:rsidRPr="00BF769C" w:rsidRDefault="00D63996" w:rsidP="00D63996">
      <w:pPr>
        <w:keepNext/>
        <w:tabs>
          <w:tab w:val="left" w:pos="567"/>
        </w:tabs>
        <w:spacing w:after="0" w:line="260" w:lineRule="exact"/>
        <w:jc w:val="both"/>
        <w:outlineLvl w:val="3"/>
        <w:rPr>
          <w:rFonts w:ascii="Times New Roman" w:eastAsia="Times New Roman" w:hAnsi="Times New Roman"/>
          <w:b/>
          <w:bCs/>
          <w:snapToGrid w:val="0"/>
          <w:lang w:eastAsia="x-none"/>
        </w:rPr>
      </w:pPr>
      <w:r w:rsidRPr="00BF769C">
        <w:rPr>
          <w:rFonts w:ascii="Times New Roman" w:eastAsia="Times New Roman" w:hAnsi="Times New Roman"/>
          <w:b/>
          <w:bCs/>
          <w:snapToGrid w:val="0"/>
          <w:lang w:eastAsia="x-none"/>
        </w:rPr>
        <w:t xml:space="preserve">Įspėjimai ir atsargumo priemonės </w:t>
      </w:r>
    </w:p>
    <w:p w14:paraId="1AD3CFE5" w14:textId="77777777" w:rsidR="00D63996" w:rsidRPr="00BF769C" w:rsidRDefault="00D63996" w:rsidP="00D63996">
      <w:pPr>
        <w:numPr>
          <w:ilvl w:val="12"/>
          <w:numId w:val="0"/>
        </w:numPr>
        <w:spacing w:after="0" w:line="240" w:lineRule="auto"/>
        <w:ind w:right="-2"/>
        <w:rPr>
          <w:rFonts w:ascii="Times New Roman" w:eastAsia="Times New Roman" w:hAnsi="Times New Roman"/>
          <w:snapToGrid w:val="0"/>
        </w:rPr>
      </w:pPr>
      <w:r w:rsidRPr="00BF769C">
        <w:rPr>
          <w:rFonts w:ascii="Times New Roman" w:eastAsia="Times New Roman" w:hAnsi="Times New Roman"/>
          <w:snapToGrid w:val="0"/>
        </w:rPr>
        <w:t>Pasitarkite su gydytoju arba vaistininku, prieš pradėdami vartoti Fludara.</w:t>
      </w:r>
    </w:p>
    <w:p w14:paraId="4ADB4C32" w14:textId="77777777" w:rsidR="00D63996" w:rsidRPr="00BF769C" w:rsidRDefault="00D63996" w:rsidP="00D63996">
      <w:pPr>
        <w:numPr>
          <w:ilvl w:val="12"/>
          <w:numId w:val="0"/>
        </w:numPr>
        <w:spacing w:after="0" w:line="240" w:lineRule="auto"/>
        <w:ind w:right="-2"/>
        <w:rPr>
          <w:rFonts w:ascii="Times New Roman" w:hAnsi="Times New Roman"/>
          <w:b/>
          <w:bCs/>
        </w:rPr>
      </w:pPr>
    </w:p>
    <w:p w14:paraId="5A07095B" w14:textId="2EF7E6DC" w:rsidR="00D63996" w:rsidRPr="00BF769C" w:rsidRDefault="00D63996" w:rsidP="00D63996">
      <w:pPr>
        <w:numPr>
          <w:ilvl w:val="12"/>
          <w:numId w:val="0"/>
        </w:numPr>
        <w:spacing w:after="0" w:line="240" w:lineRule="auto"/>
        <w:rPr>
          <w:rFonts w:ascii="Times New Roman" w:hAnsi="Times New Roman"/>
        </w:rPr>
      </w:pPr>
      <w:r w:rsidRPr="00BF769C">
        <w:rPr>
          <w:rFonts w:ascii="Times New Roman" w:hAnsi="Times New Roman"/>
          <w:bCs/>
        </w:rPr>
        <w:t>Specialių atsargumo priemonių reikia</w:t>
      </w:r>
    </w:p>
    <w:p w14:paraId="5AFED72D" w14:textId="77777777" w:rsidR="00D63996" w:rsidRPr="00BF769C" w:rsidRDefault="00D63996" w:rsidP="00D63996">
      <w:pPr>
        <w:numPr>
          <w:ilvl w:val="0"/>
          <w:numId w:val="3"/>
        </w:numPr>
        <w:spacing w:after="0" w:line="240" w:lineRule="auto"/>
        <w:ind w:left="567" w:hanging="567"/>
        <w:rPr>
          <w:rFonts w:ascii="Times New Roman" w:hAnsi="Times New Roman"/>
        </w:rPr>
      </w:pPr>
      <w:r w:rsidRPr="00BF769C">
        <w:rPr>
          <w:rFonts w:ascii="Times New Roman" w:hAnsi="Times New Roman"/>
        </w:rPr>
        <w:t xml:space="preserve">Jei sutrikusi </w:t>
      </w:r>
      <w:r w:rsidRPr="00BF769C">
        <w:rPr>
          <w:rFonts w:ascii="Times New Roman" w:hAnsi="Times New Roman"/>
          <w:b/>
        </w:rPr>
        <w:t>Jūsų kaulų čiulpų funkcija</w:t>
      </w:r>
      <w:r w:rsidRPr="00BF769C">
        <w:rPr>
          <w:rFonts w:ascii="Times New Roman" w:hAnsi="Times New Roman"/>
        </w:rPr>
        <w:t xml:space="preserve"> arba jeigu nuslopinta arba sutrikusi </w:t>
      </w:r>
      <w:r w:rsidRPr="00BF769C">
        <w:rPr>
          <w:rFonts w:ascii="Times New Roman" w:hAnsi="Times New Roman"/>
          <w:b/>
        </w:rPr>
        <w:t>Jūsų imuninės sistemos funkcija</w:t>
      </w:r>
      <w:r w:rsidRPr="00BF769C">
        <w:rPr>
          <w:rFonts w:ascii="Times New Roman" w:hAnsi="Times New Roman"/>
        </w:rPr>
        <w:t xml:space="preserve">, arba jei esate </w:t>
      </w:r>
      <w:r w:rsidRPr="00BF769C">
        <w:rPr>
          <w:rFonts w:ascii="Times New Roman" w:hAnsi="Times New Roman"/>
          <w:b/>
        </w:rPr>
        <w:t xml:space="preserve">sirgę sunkia infekcine </w:t>
      </w:r>
      <w:r w:rsidRPr="00BF769C">
        <w:rPr>
          <w:rFonts w:ascii="Times New Roman" w:hAnsi="Times New Roman"/>
        </w:rPr>
        <w:t xml:space="preserve">liga. </w:t>
      </w:r>
    </w:p>
    <w:p w14:paraId="7D91C17F" w14:textId="77777777" w:rsidR="00D63996" w:rsidRPr="00BF769C" w:rsidRDefault="00D63996" w:rsidP="00D63996">
      <w:pPr>
        <w:autoSpaceDE w:val="0"/>
        <w:autoSpaceDN w:val="0"/>
        <w:adjustRightInd w:val="0"/>
        <w:spacing w:after="0" w:line="240" w:lineRule="auto"/>
        <w:ind w:left="567"/>
        <w:rPr>
          <w:rFonts w:ascii="Times New Roman" w:hAnsi="Times New Roman"/>
          <w:bCs/>
        </w:rPr>
      </w:pPr>
      <w:r w:rsidRPr="00BF769C">
        <w:rPr>
          <w:rFonts w:ascii="Times New Roman" w:hAnsi="Times New Roman"/>
        </w:rPr>
        <w:t>Jūsų gydytojas gali nuspręsti Jums neskirti šių vaistų arba imtis atsargumo priemonių.</w:t>
      </w:r>
    </w:p>
    <w:p w14:paraId="5BB91168" w14:textId="77777777" w:rsidR="00D63996" w:rsidRPr="00BF769C" w:rsidRDefault="00D63996" w:rsidP="00D63996">
      <w:pPr>
        <w:autoSpaceDE w:val="0"/>
        <w:autoSpaceDN w:val="0"/>
        <w:adjustRightInd w:val="0"/>
        <w:spacing w:after="0" w:line="240" w:lineRule="auto"/>
        <w:rPr>
          <w:rFonts w:ascii="Times New Roman" w:hAnsi="Times New Roman"/>
          <w:bCs/>
        </w:rPr>
      </w:pPr>
    </w:p>
    <w:p w14:paraId="65DDAEC0" w14:textId="77777777" w:rsidR="00D63996" w:rsidRPr="00BF769C" w:rsidRDefault="00D63996" w:rsidP="00D63996">
      <w:pPr>
        <w:autoSpaceDE w:val="0"/>
        <w:autoSpaceDN w:val="0"/>
        <w:adjustRightInd w:val="0"/>
        <w:spacing w:after="0" w:line="240" w:lineRule="auto"/>
        <w:ind w:left="567" w:hanging="567"/>
        <w:rPr>
          <w:rFonts w:ascii="Times New Roman" w:hAnsi="Times New Roman"/>
        </w:rPr>
      </w:pPr>
      <w:r w:rsidRPr="00BF769C">
        <w:rPr>
          <w:rFonts w:ascii="Times New Roman" w:hAnsi="Times New Roman"/>
          <w:bCs/>
        </w:rPr>
        <w:t>-</w:t>
      </w:r>
      <w:r w:rsidRPr="00BF769C">
        <w:rPr>
          <w:rFonts w:ascii="Times New Roman" w:hAnsi="Times New Roman"/>
          <w:bCs/>
        </w:rPr>
        <w:tab/>
      </w:r>
      <w:r w:rsidRPr="00BF769C">
        <w:rPr>
          <w:rFonts w:ascii="Times New Roman" w:hAnsi="Times New Roman"/>
        </w:rPr>
        <w:t xml:space="preserve">Jei </w:t>
      </w:r>
      <w:r w:rsidRPr="00BF769C">
        <w:rPr>
          <w:rFonts w:ascii="Times New Roman" w:hAnsi="Times New Roman"/>
          <w:b/>
        </w:rPr>
        <w:t>blogai jaučiatės</w:t>
      </w:r>
      <w:r w:rsidRPr="00BF769C">
        <w:rPr>
          <w:rFonts w:ascii="Times New Roman" w:hAnsi="Times New Roman"/>
        </w:rPr>
        <w:t xml:space="preserve">, pastebėjote neįprastų </w:t>
      </w:r>
      <w:r w:rsidRPr="00BF769C">
        <w:rPr>
          <w:rFonts w:ascii="Times New Roman" w:hAnsi="Times New Roman"/>
          <w:b/>
        </w:rPr>
        <w:t>kraujosruvų</w:t>
      </w:r>
      <w:r w:rsidRPr="00BF769C">
        <w:rPr>
          <w:rFonts w:ascii="Times New Roman" w:hAnsi="Times New Roman"/>
        </w:rPr>
        <w:t xml:space="preserve">, susižeidę </w:t>
      </w:r>
      <w:r w:rsidRPr="00BF769C">
        <w:rPr>
          <w:rFonts w:ascii="Times New Roman" w:hAnsi="Times New Roman"/>
          <w:b/>
        </w:rPr>
        <w:t>stipriau nei įprasta kraujuojate</w:t>
      </w:r>
      <w:r w:rsidRPr="00BF769C">
        <w:rPr>
          <w:rFonts w:ascii="Times New Roman" w:hAnsi="Times New Roman"/>
        </w:rPr>
        <w:t xml:space="preserve"> arba, jei atrodo, kad </w:t>
      </w:r>
      <w:r w:rsidRPr="00BF769C">
        <w:rPr>
          <w:rFonts w:ascii="Times New Roman" w:hAnsi="Times New Roman"/>
          <w:b/>
        </w:rPr>
        <w:t>labai dažnai susergate infekcinėmis ligomis</w:t>
      </w:r>
      <w:r w:rsidRPr="00BF769C">
        <w:rPr>
          <w:rFonts w:ascii="Times New Roman" w:hAnsi="Times New Roman"/>
        </w:rPr>
        <w:t xml:space="preserve">. </w:t>
      </w:r>
    </w:p>
    <w:p w14:paraId="0485F224" w14:textId="77777777" w:rsidR="00D63996" w:rsidRPr="00BF769C" w:rsidRDefault="00D63996" w:rsidP="00D63996">
      <w:pPr>
        <w:tabs>
          <w:tab w:val="left" w:pos="600"/>
        </w:tabs>
        <w:spacing w:after="0" w:line="240" w:lineRule="auto"/>
        <w:rPr>
          <w:rFonts w:ascii="Times New Roman" w:hAnsi="Times New Roman"/>
          <w:b/>
          <w:bCs/>
        </w:rPr>
      </w:pPr>
    </w:p>
    <w:p w14:paraId="21A70242" w14:textId="77777777" w:rsidR="00D63996" w:rsidRPr="00BF769C" w:rsidRDefault="00D63996" w:rsidP="00D63996">
      <w:pPr>
        <w:numPr>
          <w:ilvl w:val="0"/>
          <w:numId w:val="18"/>
        </w:numPr>
        <w:tabs>
          <w:tab w:val="left" w:pos="0"/>
        </w:tabs>
        <w:spacing w:after="0" w:line="240" w:lineRule="auto"/>
        <w:ind w:left="567" w:hanging="567"/>
        <w:rPr>
          <w:rFonts w:ascii="Times New Roman" w:hAnsi="Times New Roman"/>
          <w:b/>
        </w:rPr>
      </w:pPr>
      <w:r w:rsidRPr="00BF769C">
        <w:rPr>
          <w:rFonts w:ascii="Times New Roman" w:hAnsi="Times New Roman"/>
          <w:b/>
          <w:bCs/>
        </w:rPr>
        <w:t>J</w:t>
      </w:r>
      <w:r w:rsidRPr="00BF769C">
        <w:rPr>
          <w:rFonts w:ascii="Times New Roman" w:hAnsi="Times New Roman"/>
          <w:b/>
        </w:rPr>
        <w:t>ei gydymo metu Jūsų šlapimas tampa raudonas ar rusvas arba jei ant Jūsų odos atsiranda išbėrimų ar pūslelių.</w:t>
      </w:r>
    </w:p>
    <w:p w14:paraId="1F0E53C7" w14:textId="77777777" w:rsidR="00D63996" w:rsidRPr="00BF769C" w:rsidRDefault="00D63996" w:rsidP="00D63996">
      <w:pPr>
        <w:autoSpaceDE w:val="0"/>
        <w:autoSpaceDN w:val="0"/>
        <w:adjustRightInd w:val="0"/>
        <w:spacing w:after="0" w:line="240" w:lineRule="auto"/>
        <w:ind w:firstLine="567"/>
        <w:rPr>
          <w:rFonts w:ascii="Times New Roman" w:hAnsi="Times New Roman"/>
          <w:b/>
          <w:bCs/>
        </w:rPr>
      </w:pPr>
      <w:r w:rsidRPr="00BF769C">
        <w:rPr>
          <w:rFonts w:ascii="Times New Roman" w:hAnsi="Times New Roman"/>
        </w:rPr>
        <w:t>Tuojau pat praneškite savo gydytojui.</w:t>
      </w:r>
    </w:p>
    <w:p w14:paraId="03B0BCCF" w14:textId="77777777" w:rsidR="00D63996" w:rsidRPr="00BF769C" w:rsidRDefault="00D63996" w:rsidP="00D63996">
      <w:pPr>
        <w:tabs>
          <w:tab w:val="left" w:pos="600"/>
        </w:tabs>
        <w:spacing w:after="0" w:line="240" w:lineRule="auto"/>
        <w:ind w:left="567" w:hanging="567"/>
        <w:rPr>
          <w:rFonts w:ascii="Times New Roman" w:hAnsi="Times New Roman"/>
          <w:b/>
          <w:bCs/>
        </w:rPr>
      </w:pPr>
    </w:p>
    <w:p w14:paraId="2E47F790" w14:textId="77777777" w:rsidR="00D63996" w:rsidRPr="00BF769C" w:rsidRDefault="00D63996" w:rsidP="00D63996">
      <w:pPr>
        <w:tabs>
          <w:tab w:val="left" w:pos="600"/>
        </w:tabs>
        <w:spacing w:after="0" w:line="240" w:lineRule="auto"/>
        <w:ind w:left="600"/>
        <w:rPr>
          <w:rFonts w:ascii="Times New Roman" w:hAnsi="Times New Roman"/>
        </w:rPr>
      </w:pPr>
      <w:r w:rsidRPr="00BF769C">
        <w:rPr>
          <w:rFonts w:ascii="Times New Roman" w:hAnsi="Times New Roman"/>
        </w:rPr>
        <w:t>Tai gali būti sumažėjusio Jūsų kraujo ląstelių skaičiaus požymiai, kuriuos sukelia arba pati liga, arba gydymas. Tai gali tęstis iki metų, neatsižvelgiant į tai, ar anksčiau gydėtės Fludara, ar ne. Be to, gydymo Fludara metu Jūsų imuninė sistema gali veikti prieš įvairias Jūsų kūno dalis arba Jūsų raudonąsias kraujo ląsteles (tai vadinama „autoimuninėmis ligomis“). Šie sutrikimai pavojingi gyvybei.</w:t>
      </w:r>
    </w:p>
    <w:p w14:paraId="19F12927" w14:textId="77777777" w:rsidR="00D63996" w:rsidRPr="00BF769C" w:rsidRDefault="00D63996" w:rsidP="00D63996">
      <w:pPr>
        <w:tabs>
          <w:tab w:val="left" w:pos="0"/>
          <w:tab w:val="left" w:pos="600"/>
        </w:tabs>
        <w:spacing w:after="0" w:line="240" w:lineRule="auto"/>
        <w:ind w:left="600"/>
        <w:rPr>
          <w:rFonts w:ascii="Times New Roman" w:hAnsi="Times New Roman"/>
        </w:rPr>
      </w:pPr>
      <w:r w:rsidRPr="00BF769C">
        <w:rPr>
          <w:rFonts w:ascii="Times New Roman" w:hAnsi="Times New Roman"/>
        </w:rPr>
        <w:t>Jei taip nutinka, Jūsų gydytojas nutrauks gydymą ir skirs kitus gydymo būdus, tokius kaip apšvitinto kraujo perpylimas (žr. toliau) ir adrenokortikoidai.</w:t>
      </w:r>
    </w:p>
    <w:p w14:paraId="53C48ED7" w14:textId="77777777" w:rsidR="00D63996" w:rsidRPr="00BF769C" w:rsidRDefault="00D63996" w:rsidP="00D63996">
      <w:pPr>
        <w:tabs>
          <w:tab w:val="left" w:pos="600"/>
        </w:tabs>
        <w:spacing w:after="0" w:line="240" w:lineRule="auto"/>
        <w:ind w:left="600"/>
        <w:rPr>
          <w:rFonts w:ascii="Times New Roman" w:hAnsi="Times New Roman"/>
        </w:rPr>
      </w:pPr>
    </w:p>
    <w:p w14:paraId="36A8A77F" w14:textId="77777777" w:rsidR="00D63996" w:rsidRPr="00BF769C" w:rsidRDefault="00D63996" w:rsidP="00D63996">
      <w:pPr>
        <w:spacing w:after="0" w:line="240" w:lineRule="auto"/>
        <w:ind w:left="600"/>
        <w:rPr>
          <w:rFonts w:ascii="Times New Roman" w:hAnsi="Times New Roman"/>
        </w:rPr>
      </w:pPr>
      <w:r w:rsidRPr="00BF769C">
        <w:rPr>
          <w:rFonts w:ascii="Times New Roman" w:hAnsi="Times New Roman"/>
        </w:rPr>
        <w:t>Gydymo Fludara metu Jums bus reguliariai atliekami kraujo tyrimai ir būsite atidžiai stebimas.</w:t>
      </w:r>
    </w:p>
    <w:p w14:paraId="7F2E815C" w14:textId="77777777" w:rsidR="00D63996" w:rsidRPr="00BF769C" w:rsidRDefault="00D63996" w:rsidP="00D63996">
      <w:pPr>
        <w:tabs>
          <w:tab w:val="left" w:pos="600"/>
        </w:tabs>
        <w:spacing w:after="0" w:line="240" w:lineRule="auto"/>
        <w:rPr>
          <w:rFonts w:ascii="Times New Roman" w:hAnsi="Times New Roman"/>
          <w:b/>
          <w:bCs/>
        </w:rPr>
      </w:pPr>
    </w:p>
    <w:p w14:paraId="3625988A" w14:textId="77777777" w:rsidR="00D63996" w:rsidRPr="00BF769C" w:rsidRDefault="00D63996" w:rsidP="00D63996">
      <w:pPr>
        <w:numPr>
          <w:ilvl w:val="0"/>
          <w:numId w:val="19"/>
        </w:numPr>
        <w:tabs>
          <w:tab w:val="left" w:pos="0"/>
        </w:tabs>
        <w:autoSpaceDE w:val="0"/>
        <w:autoSpaceDN w:val="0"/>
        <w:adjustRightInd w:val="0"/>
        <w:spacing w:after="0" w:line="240" w:lineRule="auto"/>
        <w:ind w:left="567" w:hanging="567"/>
        <w:rPr>
          <w:rFonts w:ascii="Times New Roman" w:hAnsi="Times New Roman"/>
          <w:bCs/>
        </w:rPr>
      </w:pPr>
      <w:r w:rsidRPr="00BF769C">
        <w:rPr>
          <w:rFonts w:ascii="Times New Roman" w:hAnsi="Times New Roman"/>
          <w:b/>
        </w:rPr>
        <w:t>Jei pastebite neįprastų simptomų, susijusių su Jūsų nervų sistema, tokių kaip sutrikusi rega, galvos skausmas, sutrikimas ar traukuliai</w:t>
      </w:r>
      <w:r w:rsidRPr="00BF769C">
        <w:rPr>
          <w:rFonts w:ascii="Times New Roman" w:hAnsi="Times New Roman"/>
          <w:bCs/>
        </w:rPr>
        <w:t>.</w:t>
      </w:r>
    </w:p>
    <w:p w14:paraId="5B59B22F" w14:textId="77777777" w:rsidR="00D63996" w:rsidRPr="00BF769C" w:rsidRDefault="00D63996" w:rsidP="00D63996">
      <w:pPr>
        <w:tabs>
          <w:tab w:val="left" w:pos="0"/>
          <w:tab w:val="left" w:pos="600"/>
        </w:tabs>
        <w:autoSpaceDE w:val="0"/>
        <w:autoSpaceDN w:val="0"/>
        <w:adjustRightInd w:val="0"/>
        <w:spacing w:after="0" w:line="240" w:lineRule="auto"/>
        <w:ind w:left="567"/>
        <w:rPr>
          <w:rFonts w:ascii="Times New Roman" w:hAnsi="Times New Roman"/>
        </w:rPr>
      </w:pPr>
    </w:p>
    <w:p w14:paraId="1B159CED" w14:textId="77777777" w:rsidR="00D63996" w:rsidRPr="00BF769C" w:rsidRDefault="00D63996" w:rsidP="00D63996">
      <w:pPr>
        <w:tabs>
          <w:tab w:val="left" w:pos="0"/>
          <w:tab w:val="left" w:pos="600"/>
        </w:tabs>
        <w:autoSpaceDE w:val="0"/>
        <w:autoSpaceDN w:val="0"/>
        <w:adjustRightInd w:val="0"/>
        <w:spacing w:after="0" w:line="240" w:lineRule="auto"/>
        <w:ind w:left="567"/>
        <w:rPr>
          <w:rFonts w:ascii="Times New Roman" w:hAnsi="Times New Roman"/>
        </w:rPr>
      </w:pPr>
      <w:r w:rsidRPr="00BF769C">
        <w:rPr>
          <w:rFonts w:ascii="Times New Roman" w:hAnsi="Times New Roman"/>
        </w:rPr>
        <w:t xml:space="preserve">Fludara ilgo vartojimo poveikis centrinei nervų sistemai nėra ištirtas. Bet pacientai, gydyti rekomenduojama doze iki 26 </w:t>
      </w:r>
      <w:r w:rsidRPr="00BF769C">
        <w:rPr>
          <w:rFonts w:ascii="Times New Roman" w:eastAsia="Times New Roman" w:hAnsi="Times New Roman"/>
        </w:rPr>
        <w:t>kursų</w:t>
      </w:r>
      <w:r w:rsidRPr="00BF769C">
        <w:rPr>
          <w:rFonts w:ascii="Times New Roman" w:hAnsi="Times New Roman"/>
        </w:rPr>
        <w:t xml:space="preserve">, vaistą toleravo. </w:t>
      </w:r>
    </w:p>
    <w:p w14:paraId="2732007F" w14:textId="77777777" w:rsidR="00D63996" w:rsidRPr="00BF769C" w:rsidRDefault="00D63996" w:rsidP="00D63996">
      <w:pPr>
        <w:tabs>
          <w:tab w:val="left" w:pos="0"/>
          <w:tab w:val="left" w:pos="600"/>
        </w:tabs>
        <w:autoSpaceDE w:val="0"/>
        <w:autoSpaceDN w:val="0"/>
        <w:adjustRightInd w:val="0"/>
        <w:spacing w:after="0" w:line="240" w:lineRule="auto"/>
        <w:ind w:left="567"/>
        <w:rPr>
          <w:rFonts w:ascii="Times New Roman" w:hAnsi="Times New Roman"/>
        </w:rPr>
      </w:pPr>
    </w:p>
    <w:p w14:paraId="4449DE28" w14:textId="77777777" w:rsidR="00D63996" w:rsidRPr="00BF769C" w:rsidRDefault="00D63996" w:rsidP="00D63996">
      <w:pPr>
        <w:tabs>
          <w:tab w:val="left" w:pos="567"/>
          <w:tab w:val="left" w:pos="600"/>
        </w:tabs>
        <w:autoSpaceDE w:val="0"/>
        <w:autoSpaceDN w:val="0"/>
        <w:adjustRightInd w:val="0"/>
        <w:spacing w:after="0" w:line="240" w:lineRule="auto"/>
        <w:ind w:left="567"/>
        <w:rPr>
          <w:rFonts w:ascii="Times New Roman" w:eastAsia="Times New Roman" w:hAnsi="Times New Roman"/>
          <w:lang w:eastAsia="en-GB"/>
        </w:rPr>
      </w:pPr>
      <w:r w:rsidRPr="00BF769C">
        <w:rPr>
          <w:rFonts w:ascii="Times New Roman" w:eastAsia="Times New Roman" w:hAnsi="Times New Roman"/>
          <w:lang w:eastAsia="en-GB"/>
        </w:rPr>
        <w:t>Kai Fludara buvo vartojama rekomenduojamomis dozėmis, po gydymo tam tikrais kitais vaistais arba gydymo su tam tikrais kitais vaistais metu pasireiškė toliau išvardytų nepageidaujamų reiškinių:</w:t>
      </w:r>
    </w:p>
    <w:p w14:paraId="60DC6C16" w14:textId="77777777" w:rsidR="00D63996" w:rsidRPr="00BF769C" w:rsidRDefault="00D63996" w:rsidP="00D63996">
      <w:pPr>
        <w:tabs>
          <w:tab w:val="left" w:pos="0"/>
          <w:tab w:val="left" w:pos="600"/>
        </w:tabs>
        <w:autoSpaceDE w:val="0"/>
        <w:autoSpaceDN w:val="0"/>
        <w:adjustRightInd w:val="0"/>
        <w:spacing w:after="0" w:line="240" w:lineRule="auto"/>
        <w:ind w:left="567" w:hanging="567"/>
        <w:rPr>
          <w:rFonts w:ascii="Times New Roman" w:eastAsia="Times New Roman" w:hAnsi="Times New Roman"/>
          <w:lang w:eastAsia="en-GB"/>
        </w:rPr>
      </w:pPr>
      <w:r w:rsidRPr="00BF769C">
        <w:rPr>
          <w:rFonts w:ascii="Times New Roman" w:eastAsia="Times New Roman" w:hAnsi="Times New Roman"/>
          <w:lang w:eastAsia="en-GB"/>
        </w:rPr>
        <w:tab/>
        <w:t>nervų sistemos sutrikimai, pasireiškiantys galvos skausmu, šleikštuliu (pykinimu) ir vėmimu, traukuliai, regos sutrikimai, įskaitant apakimą, psichinės būklės pokyčiai (nenormalus mąstymas, minčių susipainiojimas, sąmonės sutrikimas) ir (kartais) nervų ir raumenų sutrikimai, pasireiškiantys galūnių raumenų silpnumu (įskaitant neišnykstantį dalinį ar visišką paralyžių) (leukoencefalopatijos, ūminės toksinės leukoencefalopatijos ar laikino užpakalinės leukoencefalopatijos sindromo (LUES) simptomai).</w:t>
      </w:r>
    </w:p>
    <w:p w14:paraId="032B73BE" w14:textId="77777777" w:rsidR="00D63996" w:rsidRPr="00BF769C" w:rsidRDefault="00D63996" w:rsidP="00D63996">
      <w:pPr>
        <w:tabs>
          <w:tab w:val="left" w:pos="0"/>
          <w:tab w:val="left" w:pos="600"/>
        </w:tabs>
        <w:autoSpaceDE w:val="0"/>
        <w:autoSpaceDN w:val="0"/>
        <w:adjustRightInd w:val="0"/>
        <w:spacing w:after="0" w:line="240" w:lineRule="auto"/>
        <w:ind w:left="567"/>
        <w:rPr>
          <w:rFonts w:ascii="Times New Roman" w:hAnsi="Times New Roman"/>
        </w:rPr>
      </w:pPr>
    </w:p>
    <w:p w14:paraId="3503FB25" w14:textId="77777777" w:rsidR="00D63996" w:rsidRPr="00BF769C" w:rsidRDefault="00D63996" w:rsidP="00D63996">
      <w:pPr>
        <w:tabs>
          <w:tab w:val="left" w:pos="0"/>
          <w:tab w:val="left" w:pos="600"/>
        </w:tabs>
        <w:autoSpaceDE w:val="0"/>
        <w:autoSpaceDN w:val="0"/>
        <w:adjustRightInd w:val="0"/>
        <w:spacing w:after="0" w:line="240" w:lineRule="auto"/>
        <w:ind w:left="567"/>
        <w:rPr>
          <w:rFonts w:ascii="Times New Roman" w:eastAsia="Times New Roman" w:hAnsi="Times New Roman"/>
        </w:rPr>
      </w:pPr>
      <w:r w:rsidRPr="00BF769C">
        <w:rPr>
          <w:rFonts w:ascii="Times New Roman" w:hAnsi="Times New Roman"/>
        </w:rPr>
        <w:t>Kai pacientai buvo gydomi doze, keturis kartus didesne negu rekomenduojama, buvo nustatyta apakimo, komos ir mirties atvejų. Kai kurie iš šių simptomų atsirado vėliau, praėjus maždaug 60 dienų po to, kai gydymas buvo nutrauktas.</w:t>
      </w:r>
      <w:r w:rsidRPr="00BF769C">
        <w:rPr>
          <w:rFonts w:ascii="Times New Roman" w:eastAsia="Times New Roman" w:hAnsi="Times New Roman"/>
        </w:rPr>
        <w:t xml:space="preserve"> Kai kuriems pacientams, Fludara vartojusiems didesnėmis dozėmis nei rekomenduojama, buvo leukoencefalopatijos (LE), ūminės toksinės leukoencefalopatijos (ŪTL) ar laikino užpakalinės leukoencefalopatijos sindromo (LUES) atvejų. Gali atsirasti tokių pačių LE, ŪTL ir LUES simptomų, kokie aprašyti anksčiau.</w:t>
      </w:r>
    </w:p>
    <w:p w14:paraId="74C679FB" w14:textId="77777777" w:rsidR="00D63996" w:rsidRPr="00BF769C" w:rsidRDefault="00D63996" w:rsidP="00D63996">
      <w:pPr>
        <w:tabs>
          <w:tab w:val="left" w:pos="0"/>
          <w:tab w:val="left" w:pos="600"/>
        </w:tabs>
        <w:autoSpaceDE w:val="0"/>
        <w:autoSpaceDN w:val="0"/>
        <w:adjustRightInd w:val="0"/>
        <w:spacing w:after="0" w:line="240" w:lineRule="auto"/>
        <w:ind w:left="567"/>
        <w:rPr>
          <w:rFonts w:ascii="Times New Roman" w:hAnsi="Times New Roman"/>
          <w:b/>
          <w:bCs/>
        </w:rPr>
      </w:pPr>
    </w:p>
    <w:p w14:paraId="7D428439" w14:textId="77777777" w:rsidR="00D63996" w:rsidRPr="00BF769C" w:rsidRDefault="00D63996" w:rsidP="00D63996">
      <w:pPr>
        <w:tabs>
          <w:tab w:val="left" w:pos="0"/>
          <w:tab w:val="left" w:pos="600"/>
        </w:tabs>
        <w:autoSpaceDE w:val="0"/>
        <w:autoSpaceDN w:val="0"/>
        <w:adjustRightInd w:val="0"/>
        <w:spacing w:after="0" w:line="240" w:lineRule="auto"/>
        <w:ind w:left="567"/>
        <w:rPr>
          <w:rFonts w:ascii="Times New Roman" w:eastAsia="Times New Roman" w:hAnsi="Times New Roman"/>
          <w:bCs/>
          <w:lang w:eastAsia="en-GB"/>
        </w:rPr>
      </w:pPr>
      <w:r w:rsidRPr="00BF769C">
        <w:rPr>
          <w:rFonts w:ascii="Times New Roman" w:eastAsia="Times New Roman" w:hAnsi="Times New Roman"/>
          <w:bCs/>
          <w:lang w:eastAsia="en-GB"/>
        </w:rPr>
        <w:t>LE, ir</w:t>
      </w:r>
      <w:r w:rsidRPr="00BF769C">
        <w:rPr>
          <w:rFonts w:ascii="Times New Roman" w:eastAsia="Times New Roman" w:hAnsi="Times New Roman"/>
        </w:rPr>
        <w:t xml:space="preserve"> ŪTL ir LUES</w:t>
      </w:r>
      <w:r w:rsidRPr="00BF769C">
        <w:rPr>
          <w:rFonts w:ascii="Times New Roman" w:eastAsia="Times New Roman" w:hAnsi="Times New Roman"/>
          <w:bCs/>
          <w:lang w:eastAsia="en-GB"/>
        </w:rPr>
        <w:t xml:space="preserve"> gali būti neišnykstantys, pavojingi gyvybei ar sukelti mirtį.</w:t>
      </w:r>
    </w:p>
    <w:p w14:paraId="7BD76A3A" w14:textId="77777777" w:rsidR="00D63996" w:rsidRPr="00BF769C" w:rsidRDefault="00D63996" w:rsidP="00D63996">
      <w:pPr>
        <w:tabs>
          <w:tab w:val="left" w:pos="0"/>
          <w:tab w:val="left" w:pos="600"/>
        </w:tabs>
        <w:autoSpaceDE w:val="0"/>
        <w:autoSpaceDN w:val="0"/>
        <w:adjustRightInd w:val="0"/>
        <w:spacing w:after="0" w:line="240" w:lineRule="auto"/>
        <w:ind w:left="567"/>
        <w:rPr>
          <w:rFonts w:ascii="Times New Roman" w:eastAsia="Times New Roman" w:hAnsi="Times New Roman"/>
          <w:bCs/>
          <w:lang w:eastAsia="en-GB"/>
        </w:rPr>
      </w:pPr>
    </w:p>
    <w:p w14:paraId="12132617" w14:textId="77777777" w:rsidR="00D63996" w:rsidRPr="00BF769C" w:rsidRDefault="00D63996" w:rsidP="00D63996">
      <w:pPr>
        <w:spacing w:after="0" w:line="240" w:lineRule="auto"/>
        <w:ind w:left="567"/>
        <w:rPr>
          <w:rFonts w:ascii="Times New Roman" w:eastAsia="Times New Roman" w:hAnsi="Times New Roman"/>
        </w:rPr>
      </w:pPr>
      <w:r w:rsidRPr="00BF769C">
        <w:rPr>
          <w:rFonts w:ascii="Times New Roman" w:eastAsia="Times New Roman" w:hAnsi="Times New Roman"/>
          <w:bCs/>
          <w:lang w:eastAsia="en-GB"/>
        </w:rPr>
        <w:t>Jei įtariama, kad pasireiškė</w:t>
      </w:r>
      <w:r w:rsidRPr="00BF769C">
        <w:rPr>
          <w:rFonts w:ascii="Times New Roman" w:eastAsia="Times New Roman" w:hAnsi="Times New Roman"/>
        </w:rPr>
        <w:t xml:space="preserve"> LE, ŪTL ir LUES, reikia sustabdyti</w:t>
      </w:r>
      <w:r w:rsidRPr="00BF769C">
        <w:rPr>
          <w:rFonts w:ascii="Times New Roman" w:eastAsia="Times New Roman" w:hAnsi="Times New Roman"/>
          <w:bCs/>
          <w:lang w:eastAsia="en-GB"/>
        </w:rPr>
        <w:t xml:space="preserve"> </w:t>
      </w:r>
      <w:r w:rsidRPr="00BF769C">
        <w:rPr>
          <w:rFonts w:ascii="Times New Roman" w:eastAsia="Times New Roman" w:hAnsi="Times New Roman"/>
        </w:rPr>
        <w:t>gydymą Fludara ir atlikti tolesnius tyrimus. Jei LE, ŪTL ar LUES diagnozė patvirtinama, Jūsų gydytojas gydymą Fludara nutrauks visam laikui.</w:t>
      </w:r>
    </w:p>
    <w:p w14:paraId="03A8ECF1" w14:textId="77777777" w:rsidR="00D63996" w:rsidRPr="00BF769C" w:rsidRDefault="00D63996" w:rsidP="00D63996">
      <w:pPr>
        <w:spacing w:after="0" w:line="240" w:lineRule="auto"/>
        <w:rPr>
          <w:rFonts w:ascii="Times New Roman" w:hAnsi="Times New Roman"/>
          <w:b/>
          <w:bCs/>
        </w:rPr>
      </w:pPr>
    </w:p>
    <w:p w14:paraId="02968FF4" w14:textId="77777777" w:rsidR="00D63996" w:rsidRPr="00BF769C" w:rsidRDefault="00D63996" w:rsidP="00D63996">
      <w:pPr>
        <w:numPr>
          <w:ilvl w:val="0"/>
          <w:numId w:val="20"/>
        </w:numPr>
        <w:tabs>
          <w:tab w:val="left" w:pos="0"/>
        </w:tabs>
        <w:spacing w:after="0" w:line="240" w:lineRule="auto"/>
        <w:ind w:left="567" w:hanging="567"/>
        <w:rPr>
          <w:rFonts w:ascii="Times New Roman" w:hAnsi="Times New Roman"/>
          <w:b/>
        </w:rPr>
      </w:pPr>
      <w:r w:rsidRPr="00BF769C">
        <w:rPr>
          <w:rFonts w:ascii="Times New Roman" w:hAnsi="Times New Roman"/>
          <w:b/>
        </w:rPr>
        <w:t xml:space="preserve">Jei pastebite, kad Jums skauda šoną, šlapime yra kraujo arba šlapimo kiekis sumažėjo. </w:t>
      </w:r>
    </w:p>
    <w:p w14:paraId="651D322B" w14:textId="77777777" w:rsidR="00D63996" w:rsidRPr="00BF769C" w:rsidRDefault="00D63996" w:rsidP="00D63996">
      <w:pPr>
        <w:numPr>
          <w:ilvl w:val="12"/>
          <w:numId w:val="0"/>
        </w:numPr>
        <w:tabs>
          <w:tab w:val="left" w:pos="0"/>
        </w:tabs>
        <w:spacing w:after="0" w:line="240" w:lineRule="auto"/>
        <w:rPr>
          <w:rFonts w:ascii="Times New Roman" w:hAnsi="Times New Roman"/>
        </w:rPr>
      </w:pPr>
    </w:p>
    <w:p w14:paraId="2C1A941C" w14:textId="77777777" w:rsidR="00D63996" w:rsidRPr="00BF769C" w:rsidRDefault="00D63996" w:rsidP="00D63996">
      <w:pPr>
        <w:numPr>
          <w:ilvl w:val="12"/>
          <w:numId w:val="0"/>
        </w:numPr>
        <w:tabs>
          <w:tab w:val="left" w:pos="0"/>
        </w:tabs>
        <w:spacing w:after="0" w:line="240" w:lineRule="auto"/>
        <w:ind w:left="567" w:hanging="567"/>
        <w:rPr>
          <w:rFonts w:ascii="Times New Roman" w:hAnsi="Times New Roman"/>
        </w:rPr>
      </w:pPr>
      <w:r w:rsidRPr="00BF769C">
        <w:rPr>
          <w:rFonts w:ascii="Times New Roman" w:hAnsi="Times New Roman"/>
        </w:rPr>
        <w:tab/>
        <w:t xml:space="preserve">Jei Jūsų liga labai sunki, Jūsų organizmas gali nepajėgti pašalinti visų Fludara sunaikintų ląstelių liekanų. Tai vadinama „naviko irimo sindromu“ ir dėl to pirmosiomis gydymo savaitėmis gali sutrikti inkstų veikla ir atsirasti širdies sutrikimų. Jūsų gydytojas apie tai žino ir </w:t>
      </w:r>
      <w:r w:rsidRPr="00BF769C">
        <w:rPr>
          <w:rFonts w:ascii="Times New Roman" w:hAnsi="Times New Roman"/>
        </w:rPr>
        <w:lastRenderedPageBreak/>
        <w:t>gali skirti kitų vaistų, padedančių nuo to apsisaugoti. Jis/ji gali nuspręsti, kad Jums reikia gydytis ligoninėje.</w:t>
      </w:r>
    </w:p>
    <w:p w14:paraId="12B0C3A7" w14:textId="77777777" w:rsidR="00D63996" w:rsidRPr="00BF769C" w:rsidRDefault="00D63996" w:rsidP="00D63996">
      <w:pPr>
        <w:numPr>
          <w:ilvl w:val="12"/>
          <w:numId w:val="0"/>
        </w:numPr>
        <w:tabs>
          <w:tab w:val="left" w:pos="0"/>
        </w:tabs>
        <w:spacing w:after="0" w:line="240" w:lineRule="auto"/>
        <w:ind w:left="567" w:hanging="567"/>
        <w:rPr>
          <w:rFonts w:ascii="Times New Roman" w:hAnsi="Times New Roman"/>
          <w:b/>
          <w:bCs/>
        </w:rPr>
      </w:pPr>
    </w:p>
    <w:p w14:paraId="224E8A1A" w14:textId="77777777" w:rsidR="00D63996" w:rsidRPr="00BF769C" w:rsidRDefault="00D63996" w:rsidP="00D63996">
      <w:pPr>
        <w:numPr>
          <w:ilvl w:val="0"/>
          <w:numId w:val="21"/>
        </w:numPr>
        <w:tabs>
          <w:tab w:val="left" w:pos="0"/>
        </w:tabs>
        <w:spacing w:after="0" w:line="240" w:lineRule="auto"/>
        <w:ind w:left="567" w:hanging="567"/>
        <w:rPr>
          <w:rFonts w:ascii="Times New Roman" w:hAnsi="Times New Roman"/>
          <w:b/>
        </w:rPr>
      </w:pPr>
      <w:r w:rsidRPr="00BF769C">
        <w:rPr>
          <w:rFonts w:ascii="Times New Roman" w:hAnsi="Times New Roman"/>
          <w:b/>
        </w:rPr>
        <w:t>Jei iš Jūsų reikia paimti kamieninių ląstelių ir Jūs gydomas (arba buvote gydomas) Fludara.</w:t>
      </w:r>
    </w:p>
    <w:p w14:paraId="3A14D645" w14:textId="77777777" w:rsidR="00D63996" w:rsidRPr="00BF769C" w:rsidRDefault="00D63996" w:rsidP="00D63996">
      <w:pPr>
        <w:numPr>
          <w:ilvl w:val="12"/>
          <w:numId w:val="0"/>
        </w:numPr>
        <w:tabs>
          <w:tab w:val="left" w:pos="0"/>
        </w:tabs>
        <w:spacing w:after="0" w:line="240" w:lineRule="auto"/>
        <w:ind w:left="567" w:hanging="567"/>
        <w:rPr>
          <w:rFonts w:ascii="Times New Roman" w:hAnsi="Times New Roman"/>
          <w:b/>
        </w:rPr>
      </w:pPr>
    </w:p>
    <w:p w14:paraId="4C6CF234" w14:textId="77777777" w:rsidR="00D63996" w:rsidRPr="00BF769C" w:rsidRDefault="00D63996" w:rsidP="00D63996">
      <w:pPr>
        <w:numPr>
          <w:ilvl w:val="0"/>
          <w:numId w:val="21"/>
        </w:numPr>
        <w:tabs>
          <w:tab w:val="left" w:pos="0"/>
        </w:tabs>
        <w:spacing w:after="0" w:line="240" w:lineRule="auto"/>
        <w:ind w:left="567" w:hanging="567"/>
        <w:rPr>
          <w:rFonts w:ascii="Times New Roman" w:hAnsi="Times New Roman"/>
          <w:b/>
          <w:bCs/>
        </w:rPr>
      </w:pPr>
      <w:r w:rsidRPr="00BF769C">
        <w:rPr>
          <w:rFonts w:ascii="Times New Roman" w:hAnsi="Times New Roman"/>
          <w:b/>
        </w:rPr>
        <w:t>Jei Jums reikalingas kraujo perpylimas ir Jūs gydomas (arba buvote gydomas) Fludara.</w:t>
      </w:r>
    </w:p>
    <w:p w14:paraId="0A948644" w14:textId="77777777" w:rsidR="00D63996" w:rsidRPr="00BF769C" w:rsidRDefault="00D63996" w:rsidP="00D63996">
      <w:pPr>
        <w:autoSpaceDE w:val="0"/>
        <w:autoSpaceDN w:val="0"/>
        <w:adjustRightInd w:val="0"/>
        <w:spacing w:after="0" w:line="240" w:lineRule="auto"/>
        <w:rPr>
          <w:rFonts w:ascii="Times New Roman" w:hAnsi="Times New Roman"/>
        </w:rPr>
      </w:pPr>
    </w:p>
    <w:p w14:paraId="7EEF9C37" w14:textId="77777777" w:rsidR="00D63996" w:rsidRPr="00BF769C" w:rsidRDefault="00D63996" w:rsidP="00D63996">
      <w:pPr>
        <w:numPr>
          <w:ilvl w:val="12"/>
          <w:numId w:val="0"/>
        </w:numPr>
        <w:tabs>
          <w:tab w:val="left" w:pos="708"/>
        </w:tabs>
        <w:spacing w:after="0" w:line="240" w:lineRule="auto"/>
        <w:ind w:left="600"/>
        <w:rPr>
          <w:rFonts w:ascii="Times New Roman" w:hAnsi="Times New Roman"/>
        </w:rPr>
      </w:pPr>
      <w:r w:rsidRPr="00BF769C">
        <w:rPr>
          <w:rFonts w:ascii="Times New Roman" w:hAnsi="Times New Roman"/>
        </w:rPr>
        <w:t>Jei Jums reikalingas kraujo perpylimas, Jūsų gydytojas užtikrins, kad Jums būtų perpiltas tik apšvitintas kraujas. Perpylus neapšvitinto kraujo yra buvę sunkių komplikacijų ir netgi mirties atvejų.</w:t>
      </w:r>
    </w:p>
    <w:p w14:paraId="4948EF0E" w14:textId="77777777" w:rsidR="00D63996" w:rsidRPr="00BF769C" w:rsidRDefault="00D63996" w:rsidP="00D63996">
      <w:pPr>
        <w:numPr>
          <w:ilvl w:val="12"/>
          <w:numId w:val="0"/>
        </w:numPr>
        <w:tabs>
          <w:tab w:val="left" w:pos="708"/>
        </w:tabs>
        <w:spacing w:after="0" w:line="240" w:lineRule="auto"/>
        <w:ind w:left="567" w:hanging="567"/>
        <w:rPr>
          <w:rFonts w:ascii="Times New Roman" w:hAnsi="Times New Roman"/>
        </w:rPr>
      </w:pPr>
    </w:p>
    <w:p w14:paraId="0E07B658" w14:textId="77606095" w:rsidR="00D63996" w:rsidRPr="00BF769C" w:rsidRDefault="00D63996" w:rsidP="00D63996">
      <w:pPr>
        <w:numPr>
          <w:ilvl w:val="0"/>
          <w:numId w:val="22"/>
        </w:numPr>
        <w:spacing w:after="0" w:line="240" w:lineRule="auto"/>
        <w:ind w:left="567" w:hanging="567"/>
        <w:rPr>
          <w:rFonts w:ascii="Times New Roman" w:hAnsi="Times New Roman"/>
          <w:b/>
          <w:bCs/>
        </w:rPr>
      </w:pPr>
      <w:r w:rsidRPr="00BF769C">
        <w:rPr>
          <w:rFonts w:ascii="Times New Roman" w:hAnsi="Times New Roman"/>
          <w:b/>
        </w:rPr>
        <w:t>Jei vartodami šį vaistą arba baigę gydymą pastebite kokių nors savo odos pokyčių.</w:t>
      </w:r>
      <w:r w:rsidRPr="00BF769C">
        <w:rPr>
          <w:rFonts w:ascii="Times New Roman" w:hAnsi="Times New Roman"/>
          <w:b/>
          <w:bCs/>
        </w:rPr>
        <w:t xml:space="preserve"> </w:t>
      </w:r>
    </w:p>
    <w:p w14:paraId="58EB01AB" w14:textId="77777777" w:rsidR="00D63996" w:rsidRPr="00BF769C" w:rsidRDefault="00D63996" w:rsidP="00D63996">
      <w:pPr>
        <w:tabs>
          <w:tab w:val="left" w:pos="0"/>
        </w:tabs>
        <w:autoSpaceDE w:val="0"/>
        <w:autoSpaceDN w:val="0"/>
        <w:adjustRightInd w:val="0"/>
        <w:spacing w:after="0" w:line="240" w:lineRule="auto"/>
        <w:rPr>
          <w:rFonts w:ascii="Times New Roman" w:hAnsi="Times New Roman"/>
          <w:bCs/>
        </w:rPr>
      </w:pPr>
    </w:p>
    <w:p w14:paraId="4AABE3B3" w14:textId="77777777" w:rsidR="00D63996" w:rsidRPr="00BF769C" w:rsidRDefault="00D63996" w:rsidP="00D63996">
      <w:pPr>
        <w:numPr>
          <w:ilvl w:val="0"/>
          <w:numId w:val="23"/>
        </w:numPr>
        <w:tabs>
          <w:tab w:val="left" w:pos="0"/>
        </w:tabs>
        <w:spacing w:after="0" w:line="240" w:lineRule="auto"/>
        <w:ind w:left="567" w:hanging="567"/>
        <w:rPr>
          <w:rFonts w:ascii="Times New Roman" w:hAnsi="Times New Roman"/>
        </w:rPr>
      </w:pPr>
      <w:r w:rsidRPr="00BF769C">
        <w:rPr>
          <w:rFonts w:ascii="Times New Roman" w:hAnsi="Times New Roman"/>
          <w:b/>
        </w:rPr>
        <w:t>Jei Jums nustatytas odos vėžys</w:t>
      </w:r>
      <w:r w:rsidRPr="00BF769C">
        <w:rPr>
          <w:rFonts w:ascii="Times New Roman" w:hAnsi="Times New Roman"/>
        </w:rPr>
        <w:t xml:space="preserve"> arba esate juo sirgę, vartojant arba baigus vartoti Fludara, ši liga gali pasunkėti arba vėl atsinaujinti. Be to, odos vėžys Jums gali išsivystyti gydymo Fludara metu arba po jo.</w:t>
      </w:r>
    </w:p>
    <w:p w14:paraId="3F4B170E" w14:textId="77777777" w:rsidR="00D63996" w:rsidRPr="00BF769C" w:rsidRDefault="00D63996" w:rsidP="00D63996">
      <w:pPr>
        <w:numPr>
          <w:ilvl w:val="12"/>
          <w:numId w:val="0"/>
        </w:numPr>
        <w:tabs>
          <w:tab w:val="left" w:pos="0"/>
        </w:tabs>
        <w:spacing w:after="0" w:line="240" w:lineRule="auto"/>
        <w:rPr>
          <w:rFonts w:ascii="Times New Roman" w:hAnsi="Times New Roman"/>
          <w:b/>
          <w:bCs/>
        </w:rPr>
      </w:pPr>
    </w:p>
    <w:p w14:paraId="3EC0436F" w14:textId="77777777" w:rsidR="00D63996" w:rsidRPr="00BF769C" w:rsidRDefault="00D63996" w:rsidP="00D63996">
      <w:pPr>
        <w:numPr>
          <w:ilvl w:val="12"/>
          <w:numId w:val="0"/>
        </w:numPr>
        <w:tabs>
          <w:tab w:val="left" w:pos="708"/>
        </w:tabs>
        <w:spacing w:after="0" w:line="240" w:lineRule="auto"/>
        <w:ind w:left="567" w:hanging="567"/>
        <w:rPr>
          <w:rFonts w:ascii="Times New Roman" w:hAnsi="Times New Roman"/>
          <w:b/>
          <w:u w:val="single"/>
        </w:rPr>
      </w:pPr>
      <w:r w:rsidRPr="00BF769C">
        <w:rPr>
          <w:rFonts w:ascii="Times New Roman" w:hAnsi="Times New Roman"/>
          <w:b/>
        </w:rPr>
        <w:t>Kiti dalykai, į kuriuos reikia atsižvelgti vartojant Fludara</w:t>
      </w:r>
    </w:p>
    <w:p w14:paraId="70E7E0DF" w14:textId="77777777" w:rsidR="00D63996" w:rsidRPr="00BF769C" w:rsidRDefault="00D63996" w:rsidP="00D63996">
      <w:pPr>
        <w:numPr>
          <w:ilvl w:val="12"/>
          <w:numId w:val="0"/>
        </w:numPr>
        <w:tabs>
          <w:tab w:val="left" w:pos="708"/>
        </w:tabs>
        <w:spacing w:after="0" w:line="240" w:lineRule="auto"/>
        <w:ind w:left="567" w:hanging="567"/>
        <w:rPr>
          <w:rFonts w:ascii="Times New Roman" w:hAnsi="Times New Roman"/>
        </w:rPr>
      </w:pPr>
    </w:p>
    <w:p w14:paraId="6A7B1AFA" w14:textId="0D7D1559" w:rsidR="00D301D2" w:rsidRPr="00BF769C" w:rsidRDefault="00D301D2" w:rsidP="00D301D2">
      <w:pPr>
        <w:numPr>
          <w:ilvl w:val="0"/>
          <w:numId w:val="32"/>
        </w:numPr>
        <w:tabs>
          <w:tab w:val="left" w:pos="0"/>
        </w:tabs>
        <w:spacing w:after="0" w:line="240" w:lineRule="auto"/>
        <w:ind w:left="567" w:hanging="567"/>
        <w:rPr>
          <w:rFonts w:ascii="Times New Roman" w:hAnsi="Times New Roman"/>
        </w:rPr>
      </w:pPr>
      <w:r w:rsidRPr="00BF769C">
        <w:rPr>
          <w:rFonts w:ascii="Times New Roman" w:hAnsi="Times New Roman"/>
          <w:b/>
          <w:bCs/>
        </w:rPr>
        <w:t xml:space="preserve">Fludara </w:t>
      </w:r>
      <w:r w:rsidR="002A4C19" w:rsidRPr="00BF769C">
        <w:rPr>
          <w:rFonts w:ascii="Times New Roman" w:hAnsi="Times New Roman"/>
          <w:b/>
          <w:bCs/>
        </w:rPr>
        <w:t>negalima vartoti nėštumo laikotarpiu,</w:t>
      </w:r>
      <w:r w:rsidR="002A4C19" w:rsidRPr="00BF769C">
        <w:rPr>
          <w:rFonts w:ascii="Times New Roman" w:hAnsi="Times New Roman"/>
        </w:rPr>
        <w:t xml:space="preserve"> nebent tai aiškiai nurodė gydytojas</w:t>
      </w:r>
      <w:r w:rsidRPr="00BF769C">
        <w:rPr>
          <w:rFonts w:ascii="Times New Roman" w:hAnsi="Times New Roman"/>
        </w:rPr>
        <w:t>.</w:t>
      </w:r>
    </w:p>
    <w:p w14:paraId="2A1E2938" w14:textId="77777777" w:rsidR="002A4C19" w:rsidRPr="00BF769C" w:rsidRDefault="002A4C19" w:rsidP="002A4C19">
      <w:pPr>
        <w:tabs>
          <w:tab w:val="left" w:pos="0"/>
        </w:tabs>
        <w:spacing w:after="0" w:line="240" w:lineRule="auto"/>
        <w:rPr>
          <w:rFonts w:ascii="Times New Roman" w:hAnsi="Times New Roman"/>
        </w:rPr>
      </w:pPr>
    </w:p>
    <w:p w14:paraId="0FC6E0A2" w14:textId="35B640DA" w:rsidR="00D301D2" w:rsidRPr="00BF769C" w:rsidRDefault="002A4C19" w:rsidP="00D301D2">
      <w:pPr>
        <w:numPr>
          <w:ilvl w:val="0"/>
          <w:numId w:val="32"/>
        </w:numPr>
        <w:tabs>
          <w:tab w:val="left" w:pos="0"/>
        </w:tabs>
        <w:spacing w:after="0" w:line="240" w:lineRule="auto"/>
        <w:ind w:left="567" w:hanging="567"/>
        <w:rPr>
          <w:rFonts w:ascii="Times New Roman" w:hAnsi="Times New Roman"/>
        </w:rPr>
      </w:pPr>
      <w:r w:rsidRPr="00BF769C">
        <w:rPr>
          <w:rFonts w:ascii="Times New Roman" w:hAnsi="Times New Roman"/>
          <w:b/>
          <w:bCs/>
        </w:rPr>
        <w:t>Moterys</w:t>
      </w:r>
      <w:r w:rsidR="00D301D2" w:rsidRPr="00BF769C">
        <w:rPr>
          <w:rFonts w:ascii="Times New Roman" w:hAnsi="Times New Roman"/>
          <w:b/>
          <w:bCs/>
        </w:rPr>
        <w:t xml:space="preserve">: </w:t>
      </w:r>
      <w:r w:rsidRPr="00BF769C">
        <w:rPr>
          <w:rFonts w:ascii="Times New Roman" w:hAnsi="Times New Roman"/>
          <w:b/>
          <w:bCs/>
        </w:rPr>
        <w:t>gydymo</w:t>
      </w:r>
      <w:r w:rsidR="00D301D2" w:rsidRPr="00BF769C">
        <w:rPr>
          <w:rFonts w:ascii="Times New Roman" w:hAnsi="Times New Roman"/>
          <w:b/>
          <w:bCs/>
        </w:rPr>
        <w:t xml:space="preserve"> Fludara </w:t>
      </w:r>
      <w:r w:rsidRPr="00BF769C">
        <w:rPr>
          <w:rFonts w:ascii="Times New Roman" w:hAnsi="Times New Roman"/>
          <w:b/>
          <w:bCs/>
        </w:rPr>
        <w:t xml:space="preserve">metu negalima pastoti, be to, būtina naudoti </w:t>
      </w:r>
      <w:r w:rsidR="00B51F00" w:rsidRPr="00BF769C">
        <w:rPr>
          <w:rFonts w:ascii="Times New Roman" w:hAnsi="Times New Roman"/>
          <w:b/>
          <w:bCs/>
        </w:rPr>
        <w:t>veiksmingą</w:t>
      </w:r>
      <w:r w:rsidRPr="00BF769C">
        <w:rPr>
          <w:rFonts w:ascii="Times New Roman" w:hAnsi="Times New Roman"/>
          <w:b/>
          <w:bCs/>
        </w:rPr>
        <w:t xml:space="preserve"> kontracepcijos metodą </w:t>
      </w:r>
      <w:r w:rsidRPr="00BF769C">
        <w:rPr>
          <w:rFonts w:ascii="Times New Roman" w:hAnsi="Times New Roman"/>
        </w:rPr>
        <w:t xml:space="preserve">gydymo metu bei 6 mėnesius po jo pabaigos, nes </w:t>
      </w:r>
      <w:r w:rsidR="00D301D2" w:rsidRPr="00BF769C">
        <w:rPr>
          <w:rFonts w:ascii="Times New Roman" w:hAnsi="Times New Roman"/>
        </w:rPr>
        <w:t xml:space="preserve">Fludara </w:t>
      </w:r>
      <w:r w:rsidRPr="00BF769C">
        <w:rPr>
          <w:rFonts w:ascii="Times New Roman" w:hAnsi="Times New Roman"/>
        </w:rPr>
        <w:t>gali pakenkti dar negimusiam vaikui</w:t>
      </w:r>
      <w:r w:rsidR="00D301D2" w:rsidRPr="00BF769C">
        <w:rPr>
          <w:rFonts w:ascii="Times New Roman" w:hAnsi="Times New Roman"/>
        </w:rPr>
        <w:t xml:space="preserve">. </w:t>
      </w:r>
      <w:r w:rsidR="00A112E0" w:rsidRPr="00BF769C">
        <w:rPr>
          <w:rFonts w:ascii="Times New Roman" w:hAnsi="Times New Roman"/>
        </w:rPr>
        <w:t>Jeigu pastojote gydymo metu,</w:t>
      </w:r>
      <w:r w:rsidR="00641776">
        <w:rPr>
          <w:rFonts w:ascii="Times New Roman" w:hAnsi="Times New Roman"/>
        </w:rPr>
        <w:t xml:space="preserve"> </w:t>
      </w:r>
      <w:r w:rsidR="00A112E0" w:rsidRPr="00BF769C">
        <w:rPr>
          <w:rFonts w:ascii="Times New Roman" w:hAnsi="Times New Roman"/>
        </w:rPr>
        <w:t>b</w:t>
      </w:r>
      <w:r w:rsidRPr="00BF769C">
        <w:rPr>
          <w:rFonts w:ascii="Times New Roman" w:hAnsi="Times New Roman"/>
        </w:rPr>
        <w:t xml:space="preserve">ūtina nedelsiant </w:t>
      </w:r>
      <w:r w:rsidR="0052764C" w:rsidRPr="00BF769C">
        <w:rPr>
          <w:rFonts w:ascii="Times New Roman" w:hAnsi="Times New Roman"/>
        </w:rPr>
        <w:t xml:space="preserve">apie tai </w:t>
      </w:r>
      <w:r w:rsidRPr="00BF769C">
        <w:rPr>
          <w:rFonts w:ascii="Times New Roman" w:hAnsi="Times New Roman"/>
        </w:rPr>
        <w:t>informuoti gydytoją</w:t>
      </w:r>
      <w:r w:rsidR="00A112E0" w:rsidRPr="00BF769C">
        <w:rPr>
          <w:rFonts w:ascii="Times New Roman" w:hAnsi="Times New Roman"/>
        </w:rPr>
        <w:t xml:space="preserve">. </w:t>
      </w:r>
      <w:r w:rsidR="00402EF3" w:rsidRPr="00BF769C">
        <w:rPr>
          <w:rFonts w:ascii="Times New Roman" w:hAnsi="Times New Roman"/>
        </w:rPr>
        <w:t xml:space="preserve">Gydytojas kartu su Jumis nuspręs, ar </w:t>
      </w:r>
      <w:r w:rsidR="00C63556" w:rsidRPr="00BF769C">
        <w:rPr>
          <w:rFonts w:ascii="Times New Roman" w:hAnsi="Times New Roman"/>
        </w:rPr>
        <w:t xml:space="preserve">galite tęsti </w:t>
      </w:r>
      <w:r w:rsidR="00402EF3" w:rsidRPr="00BF769C">
        <w:rPr>
          <w:rFonts w:ascii="Times New Roman" w:hAnsi="Times New Roman"/>
        </w:rPr>
        <w:t>Fludara</w:t>
      </w:r>
      <w:r w:rsidR="00C63556" w:rsidRPr="00BF769C">
        <w:rPr>
          <w:rFonts w:ascii="Times New Roman" w:hAnsi="Times New Roman"/>
        </w:rPr>
        <w:t xml:space="preserve"> vartojimą</w:t>
      </w:r>
      <w:r w:rsidR="00402EF3" w:rsidRPr="00BF769C">
        <w:rPr>
          <w:rFonts w:ascii="Times New Roman" w:hAnsi="Times New Roman"/>
        </w:rPr>
        <w:t>.</w:t>
      </w:r>
    </w:p>
    <w:p w14:paraId="03F5CAA4" w14:textId="77777777" w:rsidR="002A4C19" w:rsidRPr="00BF769C" w:rsidRDefault="002A4C19" w:rsidP="002A4C19">
      <w:pPr>
        <w:tabs>
          <w:tab w:val="left" w:pos="0"/>
        </w:tabs>
        <w:spacing w:after="0" w:line="240" w:lineRule="auto"/>
        <w:rPr>
          <w:rFonts w:ascii="Times New Roman" w:hAnsi="Times New Roman"/>
        </w:rPr>
      </w:pPr>
    </w:p>
    <w:p w14:paraId="5BA46B56" w14:textId="612300B4" w:rsidR="00D301D2" w:rsidRPr="00BF769C" w:rsidRDefault="002A4C19" w:rsidP="00D301D2">
      <w:pPr>
        <w:numPr>
          <w:ilvl w:val="0"/>
          <w:numId w:val="32"/>
        </w:numPr>
        <w:tabs>
          <w:tab w:val="left" w:pos="0"/>
        </w:tabs>
        <w:spacing w:after="0" w:line="240" w:lineRule="auto"/>
        <w:ind w:left="567" w:hanging="567"/>
        <w:rPr>
          <w:rFonts w:ascii="Times New Roman" w:hAnsi="Times New Roman"/>
          <w:b/>
          <w:bCs/>
        </w:rPr>
      </w:pPr>
      <w:r w:rsidRPr="00BF769C">
        <w:rPr>
          <w:rFonts w:ascii="Times New Roman" w:hAnsi="Times New Roman"/>
          <w:b/>
          <w:bCs/>
        </w:rPr>
        <w:t>Vyrai</w:t>
      </w:r>
      <w:r w:rsidR="00D301D2" w:rsidRPr="00BF769C">
        <w:rPr>
          <w:rFonts w:ascii="Times New Roman" w:hAnsi="Times New Roman"/>
          <w:b/>
          <w:bCs/>
        </w:rPr>
        <w:t xml:space="preserve">: </w:t>
      </w:r>
      <w:r w:rsidRPr="00BF769C">
        <w:rPr>
          <w:rFonts w:ascii="Times New Roman" w:hAnsi="Times New Roman"/>
          <w:b/>
          <w:bCs/>
        </w:rPr>
        <w:t xml:space="preserve">rekomenduojama neapvaisinti </w:t>
      </w:r>
      <w:r w:rsidR="00C6294A" w:rsidRPr="00BF769C">
        <w:rPr>
          <w:rFonts w:ascii="Times New Roman" w:hAnsi="Times New Roman"/>
          <w:b/>
          <w:bCs/>
        </w:rPr>
        <w:t>partnerės</w:t>
      </w:r>
      <w:r w:rsidR="00EC3ED9">
        <w:rPr>
          <w:rFonts w:ascii="Times New Roman" w:hAnsi="Times New Roman"/>
          <w:b/>
          <w:bCs/>
        </w:rPr>
        <w:t xml:space="preserve"> ir būtina n</w:t>
      </w:r>
      <w:r w:rsidR="00EC3ED9" w:rsidRPr="00BF769C">
        <w:rPr>
          <w:rFonts w:ascii="Times New Roman" w:hAnsi="Times New Roman"/>
          <w:b/>
          <w:bCs/>
        </w:rPr>
        <w:t>audoti veiksmingą kontracepcijos metodą</w:t>
      </w:r>
      <w:r w:rsidR="00D301D2" w:rsidRPr="00BF769C">
        <w:rPr>
          <w:rFonts w:ascii="Times New Roman" w:hAnsi="Times New Roman"/>
          <w:b/>
          <w:bCs/>
        </w:rPr>
        <w:t xml:space="preserve"> </w:t>
      </w:r>
      <w:r w:rsidRPr="00BF769C">
        <w:rPr>
          <w:rFonts w:ascii="Times New Roman" w:hAnsi="Times New Roman"/>
        </w:rPr>
        <w:t xml:space="preserve">gydymo metu bei </w:t>
      </w:r>
      <w:r w:rsidR="009F3309" w:rsidRPr="00BF769C">
        <w:rPr>
          <w:rFonts w:ascii="Times New Roman" w:hAnsi="Times New Roman"/>
        </w:rPr>
        <w:t xml:space="preserve">mažiausiai 3 mėnesius </w:t>
      </w:r>
      <w:r w:rsidRPr="00BF769C">
        <w:rPr>
          <w:rFonts w:ascii="Times New Roman" w:hAnsi="Times New Roman"/>
        </w:rPr>
        <w:t>po jo pabaigos</w:t>
      </w:r>
      <w:r w:rsidR="00036FC7">
        <w:rPr>
          <w:rFonts w:ascii="Times New Roman" w:hAnsi="Times New Roman"/>
        </w:rPr>
        <w:t>. P</w:t>
      </w:r>
      <w:r w:rsidRPr="00BF769C">
        <w:rPr>
          <w:rFonts w:ascii="Times New Roman" w:hAnsi="Times New Roman"/>
        </w:rPr>
        <w:t>rieš gydymą rekomenduojama pasitarti dėl spermos konservavimo, nes</w:t>
      </w:r>
      <w:r w:rsidR="00D301D2" w:rsidRPr="00BF769C">
        <w:rPr>
          <w:rFonts w:ascii="Times New Roman" w:hAnsi="Times New Roman"/>
        </w:rPr>
        <w:t xml:space="preserve"> Fludara </w:t>
      </w:r>
      <w:r w:rsidRPr="00BF769C">
        <w:rPr>
          <w:rFonts w:ascii="Times New Roman" w:hAnsi="Times New Roman"/>
        </w:rPr>
        <w:t>gali sumažinti vyrų vaisingumą</w:t>
      </w:r>
      <w:r w:rsidR="00D301D2" w:rsidRPr="00BF769C">
        <w:rPr>
          <w:rFonts w:ascii="Times New Roman" w:hAnsi="Times New Roman"/>
          <w:b/>
          <w:bCs/>
        </w:rPr>
        <w:t>.</w:t>
      </w:r>
    </w:p>
    <w:p w14:paraId="7AE408C1" w14:textId="77777777" w:rsidR="002A4C19" w:rsidRPr="00BF769C" w:rsidRDefault="002A4C19" w:rsidP="002A4C19">
      <w:pPr>
        <w:tabs>
          <w:tab w:val="left" w:pos="0"/>
        </w:tabs>
        <w:spacing w:after="0" w:line="240" w:lineRule="auto"/>
        <w:rPr>
          <w:rFonts w:ascii="Times New Roman" w:hAnsi="Times New Roman"/>
          <w:b/>
          <w:bCs/>
        </w:rPr>
      </w:pPr>
    </w:p>
    <w:p w14:paraId="4DB69CD4" w14:textId="16DEEB5C" w:rsidR="00D301D2" w:rsidRPr="00BF769C" w:rsidRDefault="007A4DB7" w:rsidP="00D301D2">
      <w:pPr>
        <w:numPr>
          <w:ilvl w:val="0"/>
          <w:numId w:val="32"/>
        </w:numPr>
        <w:tabs>
          <w:tab w:val="left" w:pos="0"/>
        </w:tabs>
        <w:spacing w:after="0" w:line="240" w:lineRule="auto"/>
        <w:ind w:left="567" w:hanging="567"/>
        <w:rPr>
          <w:rFonts w:ascii="Times New Roman" w:hAnsi="Times New Roman"/>
          <w:b/>
          <w:bCs/>
        </w:rPr>
      </w:pPr>
      <w:r w:rsidRPr="00BF769C">
        <w:rPr>
          <w:rFonts w:ascii="Times New Roman" w:hAnsi="Times New Roman"/>
          <w:b/>
          <w:bCs/>
        </w:rPr>
        <w:t>Draudžiama</w:t>
      </w:r>
      <w:r w:rsidR="002A4C19" w:rsidRPr="00BF769C">
        <w:rPr>
          <w:rFonts w:ascii="Times New Roman" w:hAnsi="Times New Roman"/>
          <w:b/>
          <w:bCs/>
        </w:rPr>
        <w:t xml:space="preserve"> žindyti</w:t>
      </w:r>
      <w:r w:rsidR="00D301D2" w:rsidRPr="00BF769C">
        <w:rPr>
          <w:rFonts w:ascii="Times New Roman" w:hAnsi="Times New Roman"/>
          <w:b/>
          <w:bCs/>
        </w:rPr>
        <w:t xml:space="preserve"> </w:t>
      </w:r>
      <w:r w:rsidR="002A4C19" w:rsidRPr="00BF769C">
        <w:rPr>
          <w:rFonts w:ascii="Times New Roman" w:hAnsi="Times New Roman"/>
        </w:rPr>
        <w:t>gydymo</w:t>
      </w:r>
      <w:r w:rsidR="00D301D2" w:rsidRPr="00BF769C">
        <w:rPr>
          <w:rFonts w:ascii="Times New Roman" w:hAnsi="Times New Roman"/>
        </w:rPr>
        <w:t xml:space="preserve"> Fludara </w:t>
      </w:r>
      <w:r w:rsidR="002A4C19" w:rsidRPr="00BF769C">
        <w:rPr>
          <w:rFonts w:ascii="Times New Roman" w:hAnsi="Times New Roman"/>
        </w:rPr>
        <w:t>metu</w:t>
      </w:r>
      <w:r w:rsidR="00D301D2" w:rsidRPr="00BF769C">
        <w:rPr>
          <w:rFonts w:ascii="Times New Roman" w:hAnsi="Times New Roman"/>
        </w:rPr>
        <w:t>.</w:t>
      </w:r>
    </w:p>
    <w:p w14:paraId="290DF868" w14:textId="77777777" w:rsidR="00D63996" w:rsidRPr="00BF769C" w:rsidRDefault="00D63996" w:rsidP="00D301D2">
      <w:pPr>
        <w:numPr>
          <w:ilvl w:val="12"/>
          <w:numId w:val="0"/>
        </w:numPr>
        <w:tabs>
          <w:tab w:val="left" w:pos="0"/>
          <w:tab w:val="left" w:pos="708"/>
        </w:tabs>
        <w:spacing w:after="0" w:line="240" w:lineRule="auto"/>
        <w:ind w:left="567" w:hanging="567"/>
        <w:rPr>
          <w:rFonts w:ascii="Times New Roman" w:hAnsi="Times New Roman"/>
        </w:rPr>
      </w:pPr>
    </w:p>
    <w:p w14:paraId="17FF6EF9" w14:textId="70DD95D5" w:rsidR="00D63996" w:rsidRPr="00BF769C" w:rsidRDefault="00D63996" w:rsidP="00D301D2">
      <w:pPr>
        <w:pStyle w:val="Sraopastraipa"/>
        <w:numPr>
          <w:ilvl w:val="0"/>
          <w:numId w:val="33"/>
        </w:numPr>
        <w:tabs>
          <w:tab w:val="left" w:pos="0"/>
          <w:tab w:val="left" w:pos="708"/>
        </w:tabs>
        <w:spacing w:after="0" w:line="240" w:lineRule="auto"/>
        <w:ind w:left="567" w:hanging="567"/>
        <w:rPr>
          <w:rFonts w:ascii="Times New Roman" w:hAnsi="Times New Roman"/>
        </w:rPr>
      </w:pPr>
      <w:r w:rsidRPr="00BF769C">
        <w:rPr>
          <w:rFonts w:ascii="Times New Roman" w:hAnsi="Times New Roman"/>
          <w:b/>
        </w:rPr>
        <w:t>Jei Jums reikalingas skiepijimas, pasikonsultuokite su gydytoju</w:t>
      </w:r>
      <w:r w:rsidRPr="00BF769C">
        <w:rPr>
          <w:rFonts w:ascii="Times New Roman" w:hAnsi="Times New Roman"/>
        </w:rPr>
        <w:t>, nes gydymo metu arba po gydymo Fludara skiepijimosi gyvomis vakcinomis reikėtų vengti.</w:t>
      </w:r>
    </w:p>
    <w:p w14:paraId="3D50FAFB" w14:textId="77777777" w:rsidR="00D63996" w:rsidRPr="00BF769C" w:rsidRDefault="00D63996" w:rsidP="00D301D2">
      <w:pPr>
        <w:numPr>
          <w:ilvl w:val="12"/>
          <w:numId w:val="0"/>
        </w:numPr>
        <w:tabs>
          <w:tab w:val="left" w:pos="0"/>
          <w:tab w:val="left" w:pos="708"/>
        </w:tabs>
        <w:spacing w:after="0" w:line="240" w:lineRule="auto"/>
        <w:ind w:left="567" w:hanging="567"/>
        <w:rPr>
          <w:rFonts w:ascii="Times New Roman" w:hAnsi="Times New Roman"/>
        </w:rPr>
      </w:pPr>
    </w:p>
    <w:p w14:paraId="66B955AF" w14:textId="6D0B9403" w:rsidR="00D63996" w:rsidRPr="00BF769C" w:rsidRDefault="00D63996" w:rsidP="00D301D2">
      <w:pPr>
        <w:numPr>
          <w:ilvl w:val="0"/>
          <w:numId w:val="33"/>
        </w:numPr>
        <w:tabs>
          <w:tab w:val="left" w:pos="0"/>
        </w:tabs>
        <w:spacing w:after="0" w:line="240" w:lineRule="auto"/>
        <w:ind w:left="567" w:hanging="567"/>
        <w:rPr>
          <w:rFonts w:ascii="Times New Roman" w:hAnsi="Times New Roman"/>
          <w:iCs/>
          <w:u w:val="single"/>
        </w:rPr>
      </w:pPr>
      <w:r w:rsidRPr="00BF769C">
        <w:rPr>
          <w:rFonts w:ascii="Times New Roman" w:hAnsi="Times New Roman"/>
          <w:b/>
        </w:rPr>
        <w:t>Jei turite inkstų sutrikimų arba esate vyresnis nei 65 metų</w:t>
      </w:r>
      <w:r w:rsidRPr="00BF769C">
        <w:rPr>
          <w:rFonts w:ascii="Times New Roman" w:hAnsi="Times New Roman"/>
        </w:rPr>
        <w:t>, Jums bus atliekami reguliarūs kraujo ir (arba) laboratoriniai tyrimai, skirti tikrinti jūsų inkstų funkcionavimą. Jei Jūsų inkstų funkcijos sutrikimai sunkūs, Jums šis vaistas iš viso nebus skiriamas (žr. 2 ir 3</w:t>
      </w:r>
      <w:r w:rsidR="008E0D50" w:rsidRPr="00BF769C">
        <w:rPr>
          <w:rFonts w:ascii="Times New Roman" w:hAnsi="Times New Roman"/>
        </w:rPr>
        <w:t> </w:t>
      </w:r>
      <w:r w:rsidRPr="00BF769C">
        <w:rPr>
          <w:rFonts w:ascii="Times New Roman" w:hAnsi="Times New Roman"/>
        </w:rPr>
        <w:t>skyrius).</w:t>
      </w:r>
    </w:p>
    <w:p w14:paraId="6F1906FE" w14:textId="77777777" w:rsidR="00D63996" w:rsidRPr="00BF769C" w:rsidRDefault="00D63996" w:rsidP="00D301D2">
      <w:pPr>
        <w:numPr>
          <w:ilvl w:val="12"/>
          <w:numId w:val="0"/>
        </w:numPr>
        <w:tabs>
          <w:tab w:val="left" w:pos="0"/>
          <w:tab w:val="left" w:pos="708"/>
        </w:tabs>
        <w:spacing w:after="0" w:line="240" w:lineRule="auto"/>
        <w:ind w:left="567" w:hanging="567"/>
        <w:rPr>
          <w:rFonts w:ascii="Times New Roman" w:hAnsi="Times New Roman"/>
        </w:rPr>
      </w:pPr>
    </w:p>
    <w:p w14:paraId="2E2E381C" w14:textId="7911A5FC" w:rsidR="00D63996" w:rsidRPr="00BF769C" w:rsidRDefault="00D63996" w:rsidP="00D301D2">
      <w:pPr>
        <w:pStyle w:val="Sraopastraipa"/>
        <w:numPr>
          <w:ilvl w:val="0"/>
          <w:numId w:val="33"/>
        </w:numPr>
        <w:tabs>
          <w:tab w:val="left" w:pos="0"/>
          <w:tab w:val="left" w:pos="708"/>
        </w:tabs>
        <w:spacing w:after="0" w:line="240" w:lineRule="auto"/>
        <w:ind w:left="567" w:hanging="567"/>
        <w:rPr>
          <w:rFonts w:ascii="Times New Roman" w:hAnsi="Times New Roman"/>
        </w:rPr>
      </w:pPr>
      <w:r w:rsidRPr="00BF769C">
        <w:rPr>
          <w:rFonts w:ascii="Times New Roman" w:hAnsi="Times New Roman"/>
          <w:b/>
        </w:rPr>
        <w:t>Vartojant Fludara tabletes, Jus gali labiau pykinti (galite blogai jaustis) ir galite dažniau vemti</w:t>
      </w:r>
      <w:r w:rsidRPr="00BF769C">
        <w:rPr>
          <w:rFonts w:ascii="Times New Roman" w:hAnsi="Times New Roman"/>
        </w:rPr>
        <w:t xml:space="preserve"> negu tuo atveju, kai Fludara leidžiamas į veną. Jei tai sukelia problemų, Jūsų gydytojas apsvarstys galimybę pakeisti Jūsų gydymą Fludara vartojama į veną.</w:t>
      </w:r>
    </w:p>
    <w:p w14:paraId="3E2B4B23" w14:textId="77777777" w:rsidR="00D63996" w:rsidRPr="00BF769C" w:rsidRDefault="00D63996" w:rsidP="00D63996">
      <w:pPr>
        <w:numPr>
          <w:ilvl w:val="12"/>
          <w:numId w:val="0"/>
        </w:numPr>
        <w:tabs>
          <w:tab w:val="left" w:pos="0"/>
          <w:tab w:val="left" w:pos="708"/>
        </w:tabs>
        <w:spacing w:after="0" w:line="240" w:lineRule="auto"/>
        <w:ind w:left="567" w:hanging="567"/>
        <w:rPr>
          <w:rFonts w:ascii="Times New Roman" w:eastAsia="Times New Roman" w:hAnsi="Times New Roman"/>
          <w:b/>
          <w:highlight w:val="yellow"/>
          <w:lang w:eastAsia="en-GB"/>
        </w:rPr>
      </w:pPr>
    </w:p>
    <w:p w14:paraId="1DEE43B3" w14:textId="77777777" w:rsidR="00D63996" w:rsidRPr="00BF769C" w:rsidRDefault="00D63996" w:rsidP="00D63996">
      <w:pPr>
        <w:numPr>
          <w:ilvl w:val="12"/>
          <w:numId w:val="0"/>
        </w:numPr>
        <w:tabs>
          <w:tab w:val="left" w:pos="0"/>
          <w:tab w:val="left" w:pos="708"/>
        </w:tabs>
        <w:spacing w:after="0" w:line="240" w:lineRule="auto"/>
        <w:ind w:left="567" w:hanging="567"/>
        <w:rPr>
          <w:rFonts w:ascii="Times New Roman" w:eastAsia="Times New Roman" w:hAnsi="Times New Roman"/>
          <w:b/>
          <w:lang w:eastAsia="en-GB"/>
        </w:rPr>
      </w:pPr>
      <w:r w:rsidRPr="00BF769C">
        <w:rPr>
          <w:rFonts w:ascii="Times New Roman" w:eastAsia="Times New Roman" w:hAnsi="Times New Roman"/>
          <w:b/>
          <w:lang w:eastAsia="en-GB"/>
        </w:rPr>
        <w:t>Vaikams ir paaugliams</w:t>
      </w:r>
    </w:p>
    <w:p w14:paraId="58A7F687" w14:textId="77777777" w:rsidR="00D63996" w:rsidRPr="00BF769C" w:rsidRDefault="00D63996" w:rsidP="00D63996">
      <w:pPr>
        <w:numPr>
          <w:ilvl w:val="12"/>
          <w:numId w:val="0"/>
        </w:numPr>
        <w:tabs>
          <w:tab w:val="left" w:pos="0"/>
        </w:tabs>
        <w:spacing w:after="0" w:line="240" w:lineRule="auto"/>
        <w:rPr>
          <w:rFonts w:ascii="Times New Roman" w:eastAsia="Times New Roman" w:hAnsi="Times New Roman"/>
          <w:lang w:eastAsia="en-GB"/>
        </w:rPr>
      </w:pPr>
      <w:r w:rsidRPr="00BF769C">
        <w:rPr>
          <w:rFonts w:ascii="Times New Roman" w:eastAsia="Times New Roman" w:hAnsi="Times New Roman"/>
          <w:lang w:eastAsia="en-GB"/>
        </w:rPr>
        <w:t>Fludara saugumas ir veiksmingumas vaikams iki 18 metų neištirti, todėl vaikams Fludara vartoti nerekomenduojama.</w:t>
      </w:r>
    </w:p>
    <w:p w14:paraId="3EA98457" w14:textId="77777777" w:rsidR="00D63996" w:rsidRPr="00BF769C" w:rsidRDefault="00D63996" w:rsidP="00D63996">
      <w:pPr>
        <w:numPr>
          <w:ilvl w:val="12"/>
          <w:numId w:val="0"/>
        </w:numPr>
        <w:tabs>
          <w:tab w:val="left" w:pos="0"/>
        </w:tabs>
        <w:spacing w:after="0" w:line="240" w:lineRule="auto"/>
        <w:rPr>
          <w:rFonts w:ascii="Times New Roman" w:eastAsia="Times New Roman" w:hAnsi="Times New Roman"/>
          <w:highlight w:val="yellow"/>
          <w:lang w:eastAsia="en-GB"/>
        </w:rPr>
      </w:pPr>
    </w:p>
    <w:p w14:paraId="0846DBA5" w14:textId="77777777" w:rsidR="00D63996" w:rsidRPr="00BF769C" w:rsidRDefault="00D63996" w:rsidP="00D63996">
      <w:pPr>
        <w:numPr>
          <w:ilvl w:val="12"/>
          <w:numId w:val="0"/>
        </w:numPr>
        <w:tabs>
          <w:tab w:val="left" w:pos="0"/>
        </w:tabs>
        <w:spacing w:after="0" w:line="240" w:lineRule="auto"/>
        <w:rPr>
          <w:rFonts w:ascii="Times New Roman" w:eastAsia="Times New Roman" w:hAnsi="Times New Roman"/>
          <w:b/>
          <w:lang w:eastAsia="en-GB"/>
        </w:rPr>
      </w:pPr>
      <w:r w:rsidRPr="00BF769C">
        <w:rPr>
          <w:rFonts w:ascii="Times New Roman" w:eastAsia="Times New Roman" w:hAnsi="Times New Roman"/>
          <w:b/>
          <w:lang w:eastAsia="en-GB"/>
        </w:rPr>
        <w:t>Senyvi pacientai ir Fludara</w:t>
      </w:r>
    </w:p>
    <w:p w14:paraId="2164FAD9" w14:textId="77777777" w:rsidR="00D63996" w:rsidRPr="00BF769C" w:rsidRDefault="00D63996" w:rsidP="00D63996">
      <w:pPr>
        <w:numPr>
          <w:ilvl w:val="12"/>
          <w:numId w:val="0"/>
        </w:numPr>
        <w:tabs>
          <w:tab w:val="left" w:pos="0"/>
        </w:tabs>
        <w:spacing w:after="0" w:line="240" w:lineRule="auto"/>
        <w:rPr>
          <w:rFonts w:ascii="Times New Roman" w:eastAsia="Times New Roman" w:hAnsi="Times New Roman"/>
          <w:lang w:eastAsia="en-GB"/>
        </w:rPr>
      </w:pPr>
      <w:r w:rsidRPr="00BF769C">
        <w:rPr>
          <w:rFonts w:ascii="Times New Roman" w:eastAsia="Times New Roman" w:hAnsi="Times New Roman"/>
          <w:lang w:eastAsia="en-GB"/>
        </w:rPr>
        <w:t xml:space="preserve">Būtina reguliariai tirti </w:t>
      </w:r>
      <w:r w:rsidRPr="00BF769C">
        <w:rPr>
          <w:rFonts w:ascii="Times New Roman" w:eastAsia="Times New Roman" w:hAnsi="Times New Roman"/>
          <w:b/>
          <w:lang w:eastAsia="en-GB"/>
        </w:rPr>
        <w:t>vyresnių kaip 65 metų pacientų</w:t>
      </w:r>
      <w:r w:rsidRPr="00BF769C">
        <w:rPr>
          <w:rFonts w:ascii="Times New Roman" w:eastAsia="Times New Roman" w:hAnsi="Times New Roman"/>
          <w:lang w:eastAsia="en-GB"/>
        </w:rPr>
        <w:t xml:space="preserve"> inkstų funkciją (žr. 3 skyrių „Kaip vartoti Fludara“). </w:t>
      </w:r>
    </w:p>
    <w:p w14:paraId="39F80942" w14:textId="77777777" w:rsidR="00D63996" w:rsidRPr="00BF769C" w:rsidRDefault="00D63996" w:rsidP="00D63996">
      <w:pPr>
        <w:numPr>
          <w:ilvl w:val="12"/>
          <w:numId w:val="0"/>
        </w:numPr>
        <w:tabs>
          <w:tab w:val="left" w:pos="0"/>
        </w:tabs>
        <w:spacing w:after="0" w:line="240" w:lineRule="auto"/>
        <w:rPr>
          <w:rFonts w:ascii="Times New Roman" w:eastAsia="Times New Roman" w:hAnsi="Times New Roman"/>
          <w:lang w:eastAsia="en-GB"/>
        </w:rPr>
      </w:pPr>
    </w:p>
    <w:p w14:paraId="7B880C2E" w14:textId="77777777" w:rsidR="00D63996" w:rsidRPr="00BF769C" w:rsidRDefault="00D63996" w:rsidP="00D63996">
      <w:pPr>
        <w:numPr>
          <w:ilvl w:val="12"/>
          <w:numId w:val="0"/>
        </w:numPr>
        <w:tabs>
          <w:tab w:val="left" w:pos="0"/>
        </w:tabs>
        <w:spacing w:after="0" w:line="240" w:lineRule="auto"/>
        <w:rPr>
          <w:rFonts w:ascii="Times New Roman" w:eastAsia="Times New Roman" w:hAnsi="Times New Roman"/>
          <w:lang w:eastAsia="en-GB"/>
        </w:rPr>
      </w:pPr>
      <w:r w:rsidRPr="00BF769C">
        <w:rPr>
          <w:rFonts w:ascii="Times New Roman" w:eastAsia="Times New Roman" w:hAnsi="Times New Roman"/>
          <w:b/>
          <w:lang w:eastAsia="en-GB"/>
        </w:rPr>
        <w:t>Vyresnių kaip 75 metų pacientų</w:t>
      </w:r>
      <w:r w:rsidRPr="00BF769C">
        <w:rPr>
          <w:rFonts w:ascii="Times New Roman" w:eastAsia="Times New Roman" w:hAnsi="Times New Roman"/>
          <w:lang w:eastAsia="en-GB"/>
        </w:rPr>
        <w:t xml:space="preserve"> būklė turi būti stebima ypač atidžiai.</w:t>
      </w:r>
    </w:p>
    <w:p w14:paraId="2D482D6F" w14:textId="77777777" w:rsidR="00D63996" w:rsidRPr="00BF769C" w:rsidRDefault="00D63996" w:rsidP="00D63996">
      <w:pPr>
        <w:numPr>
          <w:ilvl w:val="12"/>
          <w:numId w:val="0"/>
        </w:numPr>
        <w:tabs>
          <w:tab w:val="left" w:pos="708"/>
        </w:tabs>
        <w:spacing w:after="0" w:line="240" w:lineRule="auto"/>
        <w:ind w:left="567" w:hanging="567"/>
        <w:rPr>
          <w:rFonts w:ascii="Times New Roman" w:hAnsi="Times New Roman"/>
        </w:rPr>
      </w:pPr>
    </w:p>
    <w:p w14:paraId="4503C461" w14:textId="77777777" w:rsidR="00D63996" w:rsidRPr="00BF769C" w:rsidRDefault="00D63996" w:rsidP="001007B7">
      <w:pPr>
        <w:keepNext/>
        <w:keepLines/>
        <w:numPr>
          <w:ilvl w:val="12"/>
          <w:numId w:val="0"/>
        </w:numPr>
        <w:tabs>
          <w:tab w:val="left" w:pos="708"/>
        </w:tabs>
        <w:spacing w:after="0" w:line="240" w:lineRule="auto"/>
        <w:rPr>
          <w:rFonts w:ascii="Times New Roman" w:hAnsi="Times New Roman"/>
          <w:b/>
          <w:bCs/>
        </w:rPr>
      </w:pPr>
      <w:r w:rsidRPr="00BF769C">
        <w:rPr>
          <w:rFonts w:ascii="Times New Roman" w:hAnsi="Times New Roman"/>
          <w:b/>
        </w:rPr>
        <w:lastRenderedPageBreak/>
        <w:t>Kiti vaistai ir Fludara</w:t>
      </w:r>
    </w:p>
    <w:p w14:paraId="3C919AE6" w14:textId="703A2681" w:rsidR="00D63996" w:rsidRPr="00BF769C" w:rsidRDefault="00D63996" w:rsidP="001007B7">
      <w:pPr>
        <w:keepNext/>
        <w:keepLines/>
        <w:tabs>
          <w:tab w:val="left" w:pos="360"/>
        </w:tabs>
        <w:spacing w:after="0" w:line="240" w:lineRule="auto"/>
        <w:rPr>
          <w:rFonts w:ascii="Times New Roman" w:hAnsi="Times New Roman"/>
        </w:rPr>
      </w:pPr>
      <w:r w:rsidRPr="00BF769C">
        <w:rPr>
          <w:rFonts w:ascii="Times New Roman" w:hAnsi="Times New Roman"/>
        </w:rPr>
        <w:t>Jeigu vartojate ar neseniai vartojote kitų vaistų</w:t>
      </w:r>
      <w:r w:rsidRPr="00BF769C">
        <w:rPr>
          <w:rFonts w:ascii="Times New Roman" w:eastAsia="Times New Roman" w:hAnsi="Times New Roman"/>
        </w:rPr>
        <w:t xml:space="preserve"> </w:t>
      </w:r>
      <w:r w:rsidRPr="00BF769C">
        <w:rPr>
          <w:rFonts w:ascii="Times New Roman" w:hAnsi="Times New Roman"/>
        </w:rPr>
        <w:t>arba dėl to nesate tikri, apie tai pasakykite savo gydytojui. Prieš vartodami bet kokį vaistą, būtinai pasitarkite su savo gydytoju ar vaistininku.</w:t>
      </w:r>
    </w:p>
    <w:p w14:paraId="38F04558" w14:textId="77777777" w:rsidR="00D63996" w:rsidRPr="00BF769C" w:rsidRDefault="00D63996" w:rsidP="00D63996">
      <w:pPr>
        <w:tabs>
          <w:tab w:val="left" w:pos="708"/>
        </w:tabs>
        <w:spacing w:after="0" w:line="240" w:lineRule="auto"/>
        <w:rPr>
          <w:rFonts w:ascii="Times New Roman" w:hAnsi="Times New Roman"/>
        </w:rPr>
      </w:pPr>
    </w:p>
    <w:p w14:paraId="74A107FF" w14:textId="77777777" w:rsidR="00D63996" w:rsidRPr="00BF769C" w:rsidRDefault="00D63996" w:rsidP="00D63996">
      <w:pPr>
        <w:tabs>
          <w:tab w:val="left" w:pos="708"/>
        </w:tabs>
        <w:spacing w:after="0" w:line="240" w:lineRule="auto"/>
        <w:rPr>
          <w:rFonts w:ascii="Times New Roman" w:hAnsi="Times New Roman"/>
        </w:rPr>
      </w:pPr>
      <w:r w:rsidRPr="00BF769C">
        <w:rPr>
          <w:rFonts w:ascii="Times New Roman" w:hAnsi="Times New Roman"/>
        </w:rPr>
        <w:t>Ypač svarbu pranešti savo gydytojui apie:</w:t>
      </w:r>
    </w:p>
    <w:p w14:paraId="60BCC955" w14:textId="77777777" w:rsidR="00D63996" w:rsidRPr="00BF769C" w:rsidRDefault="00D63996" w:rsidP="00D63996">
      <w:pPr>
        <w:numPr>
          <w:ilvl w:val="0"/>
          <w:numId w:val="4"/>
        </w:numPr>
        <w:tabs>
          <w:tab w:val="clear" w:pos="360"/>
          <w:tab w:val="left" w:pos="0"/>
        </w:tabs>
        <w:spacing w:after="0" w:line="240" w:lineRule="auto"/>
        <w:ind w:left="567" w:hanging="567"/>
        <w:rPr>
          <w:rFonts w:ascii="Times New Roman" w:hAnsi="Times New Roman"/>
        </w:rPr>
      </w:pPr>
      <w:r w:rsidRPr="00BF769C">
        <w:rPr>
          <w:rFonts w:ascii="Times New Roman" w:hAnsi="Times New Roman"/>
          <w:b/>
        </w:rPr>
        <w:t>pentostatiną</w:t>
      </w:r>
      <w:r w:rsidRPr="00BF769C">
        <w:rPr>
          <w:rFonts w:ascii="Times New Roman" w:hAnsi="Times New Roman"/>
          <w:i/>
        </w:rPr>
        <w:t xml:space="preserve"> </w:t>
      </w:r>
      <w:r w:rsidRPr="00BF769C">
        <w:rPr>
          <w:rFonts w:ascii="Times New Roman" w:hAnsi="Times New Roman"/>
        </w:rPr>
        <w:t>(deoksikoformiciną), taip pat naudojamą B-CLL gydyti. Vartojant šiuos vaistus kartu, gali stipriai sutrikti plaučių funkcija;</w:t>
      </w:r>
    </w:p>
    <w:p w14:paraId="458499EB" w14:textId="77777777" w:rsidR="00D63996" w:rsidRPr="00BF769C" w:rsidRDefault="00D63996" w:rsidP="00D63996">
      <w:pPr>
        <w:numPr>
          <w:ilvl w:val="0"/>
          <w:numId w:val="4"/>
        </w:numPr>
        <w:tabs>
          <w:tab w:val="clear" w:pos="360"/>
          <w:tab w:val="left" w:pos="0"/>
        </w:tabs>
        <w:spacing w:after="0" w:line="240" w:lineRule="auto"/>
        <w:ind w:left="567" w:hanging="567"/>
        <w:rPr>
          <w:rFonts w:ascii="Times New Roman" w:hAnsi="Times New Roman"/>
        </w:rPr>
      </w:pPr>
      <w:r w:rsidRPr="00BF769C">
        <w:rPr>
          <w:rFonts w:ascii="Times New Roman" w:hAnsi="Times New Roman"/>
          <w:b/>
        </w:rPr>
        <w:t>dipiridamolį</w:t>
      </w:r>
      <w:r w:rsidRPr="00BF769C">
        <w:rPr>
          <w:rFonts w:ascii="Times New Roman" w:hAnsi="Times New Roman"/>
        </w:rPr>
        <w:t>, naudojamą stabdyti pernelyg stiprų kraujo krešėjimą, arba kitus panašius vaistus. Jie gali sumažinti Fludara efektyvumą;</w:t>
      </w:r>
    </w:p>
    <w:p w14:paraId="0B11B69F" w14:textId="77777777" w:rsidR="00D63996" w:rsidRPr="00BF769C" w:rsidRDefault="00D63996" w:rsidP="00D63996">
      <w:pPr>
        <w:numPr>
          <w:ilvl w:val="0"/>
          <w:numId w:val="4"/>
        </w:numPr>
        <w:tabs>
          <w:tab w:val="clear" w:pos="360"/>
          <w:tab w:val="left" w:pos="0"/>
        </w:tabs>
        <w:spacing w:after="0" w:line="240" w:lineRule="auto"/>
        <w:ind w:left="567" w:hanging="567"/>
        <w:rPr>
          <w:rFonts w:ascii="Times New Roman" w:hAnsi="Times New Roman"/>
        </w:rPr>
      </w:pPr>
      <w:r w:rsidRPr="00BF769C">
        <w:rPr>
          <w:rFonts w:ascii="Times New Roman" w:hAnsi="Times New Roman"/>
          <w:b/>
        </w:rPr>
        <w:t>citarabiną</w:t>
      </w:r>
      <w:r w:rsidRPr="00BF769C">
        <w:rPr>
          <w:rFonts w:ascii="Times New Roman" w:hAnsi="Times New Roman"/>
        </w:rPr>
        <w:t xml:space="preserve"> (Ara-C), naudojamą lėtinei limfocitinei leukemijai gydyti. Jei Fludara vartojamas su citarabinu, gali padidėti aktyvios Fludara formos leukeminėse ląstelėse kiekis. Bet nebuvo pastebėta, kad pasikeistų bendras vaisto kiekis kraujyje ar jo šalinimas iš kraujo.</w:t>
      </w:r>
    </w:p>
    <w:p w14:paraId="4197BAF8" w14:textId="77777777" w:rsidR="00D63996" w:rsidRPr="00BF769C" w:rsidRDefault="00D63996" w:rsidP="00D63996">
      <w:pPr>
        <w:tabs>
          <w:tab w:val="left" w:pos="360"/>
        </w:tabs>
        <w:spacing w:after="0" w:line="240" w:lineRule="auto"/>
        <w:ind w:right="-2"/>
        <w:rPr>
          <w:rFonts w:ascii="Times New Roman" w:hAnsi="Times New Roman"/>
        </w:rPr>
      </w:pPr>
    </w:p>
    <w:p w14:paraId="74EC8153" w14:textId="77777777" w:rsidR="00D63996" w:rsidRPr="00BF769C" w:rsidRDefault="00D63996" w:rsidP="00D63996">
      <w:pPr>
        <w:tabs>
          <w:tab w:val="left" w:pos="708"/>
        </w:tabs>
        <w:spacing w:after="0" w:line="240" w:lineRule="auto"/>
        <w:rPr>
          <w:rFonts w:ascii="Times New Roman" w:hAnsi="Times New Roman"/>
          <w:bCs/>
          <w:i/>
        </w:rPr>
      </w:pPr>
      <w:r w:rsidRPr="00BF769C">
        <w:rPr>
          <w:rFonts w:ascii="Times New Roman" w:hAnsi="Times New Roman"/>
          <w:i/>
        </w:rPr>
        <w:t>Fludara senyviems pacientams</w:t>
      </w:r>
    </w:p>
    <w:p w14:paraId="302A4710" w14:textId="77777777" w:rsidR="00D63996" w:rsidRPr="00BF769C" w:rsidRDefault="00D63996" w:rsidP="00D63996">
      <w:pPr>
        <w:spacing w:after="0" w:line="240" w:lineRule="auto"/>
        <w:rPr>
          <w:rFonts w:ascii="Times New Roman" w:hAnsi="Times New Roman"/>
        </w:rPr>
      </w:pPr>
      <w:r w:rsidRPr="00BF769C">
        <w:rPr>
          <w:rFonts w:ascii="Times New Roman" w:hAnsi="Times New Roman"/>
        </w:rPr>
        <w:t xml:space="preserve">Vyresnių nei 65 metų asmenų inkstų funkcija bus reguliariai tiriama (taip pat žr. 3 skyrių „Kaip vartoti Fludara“). </w:t>
      </w:r>
    </w:p>
    <w:p w14:paraId="60F4F8AB" w14:textId="77777777" w:rsidR="00D63996" w:rsidRPr="00BF769C" w:rsidRDefault="00D63996" w:rsidP="00D63996">
      <w:pPr>
        <w:spacing w:after="0" w:line="240" w:lineRule="auto"/>
        <w:rPr>
          <w:rFonts w:ascii="Times New Roman" w:hAnsi="Times New Roman"/>
        </w:rPr>
      </w:pPr>
      <w:r w:rsidRPr="00BF769C">
        <w:rPr>
          <w:rFonts w:ascii="Times New Roman" w:hAnsi="Times New Roman"/>
        </w:rPr>
        <w:t xml:space="preserve">Vyresni nei 75 metų asmenys bus stebimi itin atidžiai. </w:t>
      </w:r>
    </w:p>
    <w:p w14:paraId="30F49961" w14:textId="77777777" w:rsidR="00D63996" w:rsidRPr="00BF769C" w:rsidRDefault="00D63996" w:rsidP="00D63996">
      <w:pPr>
        <w:numPr>
          <w:ilvl w:val="12"/>
          <w:numId w:val="0"/>
        </w:numPr>
        <w:tabs>
          <w:tab w:val="left" w:pos="708"/>
        </w:tabs>
        <w:spacing w:after="0" w:line="240" w:lineRule="auto"/>
        <w:rPr>
          <w:rFonts w:ascii="Times New Roman" w:hAnsi="Times New Roman"/>
        </w:rPr>
      </w:pPr>
    </w:p>
    <w:p w14:paraId="32ACEF3D" w14:textId="77777777" w:rsidR="00D63996" w:rsidRPr="00BF769C" w:rsidRDefault="00D63996" w:rsidP="00D63996">
      <w:pPr>
        <w:tabs>
          <w:tab w:val="left" w:pos="708"/>
        </w:tabs>
        <w:spacing w:after="0" w:line="240" w:lineRule="auto"/>
        <w:rPr>
          <w:rFonts w:ascii="Times New Roman" w:hAnsi="Times New Roman"/>
          <w:bCs/>
          <w:i/>
        </w:rPr>
      </w:pPr>
      <w:r w:rsidRPr="00BF769C">
        <w:rPr>
          <w:rFonts w:ascii="Times New Roman" w:hAnsi="Times New Roman"/>
          <w:i/>
        </w:rPr>
        <w:t>Vaikams</w:t>
      </w:r>
    </w:p>
    <w:p w14:paraId="2F62B833" w14:textId="77777777" w:rsidR="00D63996" w:rsidRPr="00BF769C" w:rsidRDefault="00D63996" w:rsidP="00D63996">
      <w:pPr>
        <w:spacing w:after="0" w:line="240" w:lineRule="auto"/>
        <w:rPr>
          <w:rFonts w:ascii="Times New Roman" w:eastAsia="Times New Roman" w:hAnsi="Times New Roman"/>
          <w:lang w:eastAsia="de-DE"/>
        </w:rPr>
      </w:pPr>
      <w:r w:rsidRPr="00BF769C">
        <w:rPr>
          <w:rFonts w:ascii="Times New Roman" w:eastAsia="Times New Roman" w:hAnsi="Times New Roman"/>
          <w:lang w:eastAsia="de-DE"/>
        </w:rPr>
        <w:t>Fludara saugumas ir veiksmingumas vaikams nėra ištirtas. Todėl Fludara vaikams vartoti nerekomenduojama.</w:t>
      </w:r>
    </w:p>
    <w:p w14:paraId="7941497A" w14:textId="77777777" w:rsidR="00D63996" w:rsidRPr="00BF769C" w:rsidRDefault="00D63996" w:rsidP="00D63996">
      <w:pPr>
        <w:numPr>
          <w:ilvl w:val="12"/>
          <w:numId w:val="0"/>
        </w:numPr>
        <w:tabs>
          <w:tab w:val="left" w:pos="708"/>
        </w:tabs>
        <w:spacing w:after="0" w:line="240" w:lineRule="auto"/>
        <w:rPr>
          <w:rFonts w:ascii="Times New Roman" w:hAnsi="Times New Roman"/>
        </w:rPr>
      </w:pPr>
    </w:p>
    <w:p w14:paraId="58ACBC10" w14:textId="77777777" w:rsidR="00D63996" w:rsidRPr="00BF769C" w:rsidRDefault="00D63996" w:rsidP="00D63996">
      <w:pPr>
        <w:tabs>
          <w:tab w:val="left" w:pos="708"/>
        </w:tabs>
        <w:spacing w:after="0" w:line="240" w:lineRule="auto"/>
        <w:rPr>
          <w:rFonts w:ascii="Times New Roman" w:hAnsi="Times New Roman"/>
          <w:b/>
        </w:rPr>
      </w:pPr>
      <w:r w:rsidRPr="00BF769C">
        <w:rPr>
          <w:rFonts w:ascii="Times New Roman" w:hAnsi="Times New Roman"/>
          <w:b/>
        </w:rPr>
        <w:t>Nėštumas, žindymo laikotarpis ir vaisingumas</w:t>
      </w:r>
    </w:p>
    <w:p w14:paraId="75B79DA2" w14:textId="77777777" w:rsidR="00D63996" w:rsidRPr="00BF769C" w:rsidRDefault="00D63996" w:rsidP="00D63996">
      <w:pPr>
        <w:tabs>
          <w:tab w:val="left" w:pos="708"/>
        </w:tabs>
        <w:spacing w:after="0" w:line="240" w:lineRule="auto"/>
        <w:rPr>
          <w:rFonts w:ascii="Times New Roman" w:hAnsi="Times New Roman"/>
        </w:rPr>
      </w:pPr>
    </w:p>
    <w:p w14:paraId="2027384E" w14:textId="77777777" w:rsidR="00D63996" w:rsidRPr="00BF769C" w:rsidRDefault="00D63996" w:rsidP="00D63996">
      <w:pPr>
        <w:tabs>
          <w:tab w:val="left" w:pos="708"/>
        </w:tabs>
        <w:spacing w:after="0" w:line="240" w:lineRule="auto"/>
        <w:rPr>
          <w:rFonts w:ascii="Times New Roman" w:hAnsi="Times New Roman"/>
          <w:u w:val="single"/>
        </w:rPr>
      </w:pPr>
      <w:r w:rsidRPr="00BF769C">
        <w:rPr>
          <w:rFonts w:ascii="Times New Roman" w:hAnsi="Times New Roman"/>
          <w:u w:val="single"/>
        </w:rPr>
        <w:t>Nėštumas</w:t>
      </w:r>
    </w:p>
    <w:p w14:paraId="331E0E93" w14:textId="388EBE18" w:rsidR="0052764C" w:rsidRPr="00BF769C" w:rsidRDefault="00EB3BCC" w:rsidP="007A4DB7">
      <w:pPr>
        <w:tabs>
          <w:tab w:val="left" w:pos="0"/>
        </w:tabs>
        <w:spacing w:after="0" w:line="240" w:lineRule="auto"/>
        <w:rPr>
          <w:rFonts w:ascii="Times New Roman" w:eastAsia="Times New Roman" w:hAnsi="Times New Roman"/>
          <w:iCs/>
        </w:rPr>
      </w:pPr>
      <w:r w:rsidRPr="00BF769C">
        <w:rPr>
          <w:rFonts w:ascii="Times New Roman" w:eastAsia="Times New Roman" w:hAnsi="Times New Roman"/>
        </w:rPr>
        <w:t>Moterys: gydymo Fludara met</w:t>
      </w:r>
      <w:r w:rsidR="00542EC1">
        <w:rPr>
          <w:rFonts w:ascii="Times New Roman" w:eastAsia="Times New Roman" w:hAnsi="Times New Roman"/>
        </w:rPr>
        <w:t>u</w:t>
      </w:r>
      <w:r w:rsidRPr="00BF769C">
        <w:rPr>
          <w:rFonts w:ascii="Times New Roman" w:eastAsia="Times New Roman" w:hAnsi="Times New Roman"/>
        </w:rPr>
        <w:t xml:space="preserve"> pastoti negalima, nes tyrimai su gyvūnais ir labai ribota patirtis su žmonėmis rodo galimą dar negimusio vaiko</w:t>
      </w:r>
      <w:r w:rsidR="00DF7016">
        <w:rPr>
          <w:rFonts w:ascii="Times New Roman" w:eastAsia="Times New Roman" w:hAnsi="Times New Roman"/>
        </w:rPr>
        <w:t xml:space="preserve"> s</w:t>
      </w:r>
      <w:r w:rsidRPr="00BF769C">
        <w:rPr>
          <w:rFonts w:ascii="Times New Roman" w:eastAsia="Times New Roman" w:hAnsi="Times New Roman"/>
        </w:rPr>
        <w:t xml:space="preserve">utrikimų, ankstyvo nėštumo nutrūkimo arba priešlaikinio gimdymo riziką. </w:t>
      </w:r>
      <w:r w:rsidR="007A4DB7" w:rsidRPr="00BF769C">
        <w:rPr>
          <w:rFonts w:ascii="Times New Roman" w:hAnsi="Times New Roman"/>
        </w:rPr>
        <w:t>Jeigu pastojote gydymo metu,</w:t>
      </w:r>
      <w:r w:rsidR="00770E94">
        <w:rPr>
          <w:rFonts w:ascii="Times New Roman" w:hAnsi="Times New Roman"/>
        </w:rPr>
        <w:t xml:space="preserve"> </w:t>
      </w:r>
      <w:r w:rsidR="007A4DB7" w:rsidRPr="00BF769C">
        <w:rPr>
          <w:rFonts w:ascii="Times New Roman" w:hAnsi="Times New Roman"/>
        </w:rPr>
        <w:t xml:space="preserve">būtina nedelsiant </w:t>
      </w:r>
      <w:r w:rsidR="0052764C" w:rsidRPr="00BF769C">
        <w:rPr>
          <w:rFonts w:ascii="Times New Roman" w:hAnsi="Times New Roman"/>
        </w:rPr>
        <w:t xml:space="preserve">apie tai </w:t>
      </w:r>
      <w:r w:rsidR="007A4DB7" w:rsidRPr="00BF769C">
        <w:rPr>
          <w:rFonts w:ascii="Times New Roman" w:hAnsi="Times New Roman"/>
        </w:rPr>
        <w:t>informuoti gydytoją. Gydytojas kartu su Jumis nuspręs, ar galite tęsti Fludara vartojimą.</w:t>
      </w:r>
    </w:p>
    <w:p w14:paraId="5EB02F5C" w14:textId="77777777" w:rsidR="00D63996" w:rsidRPr="00BF769C" w:rsidRDefault="00D63996" w:rsidP="007A4DB7">
      <w:pPr>
        <w:tabs>
          <w:tab w:val="left" w:pos="0"/>
        </w:tabs>
        <w:spacing w:after="0" w:line="240" w:lineRule="auto"/>
        <w:rPr>
          <w:rFonts w:ascii="Times New Roman" w:hAnsi="Times New Roman"/>
        </w:rPr>
      </w:pPr>
    </w:p>
    <w:p w14:paraId="2815CE77" w14:textId="77777777" w:rsidR="00D63996" w:rsidRPr="00BF769C" w:rsidRDefault="00D63996" w:rsidP="00D63996">
      <w:pPr>
        <w:keepNext/>
        <w:keepLines/>
        <w:numPr>
          <w:ilvl w:val="12"/>
          <w:numId w:val="0"/>
        </w:numPr>
        <w:spacing w:after="0" w:line="240" w:lineRule="auto"/>
        <w:rPr>
          <w:rFonts w:ascii="Times New Roman" w:hAnsi="Times New Roman"/>
          <w:u w:val="single"/>
        </w:rPr>
      </w:pPr>
      <w:r w:rsidRPr="00BF769C">
        <w:rPr>
          <w:rFonts w:ascii="Times New Roman" w:hAnsi="Times New Roman"/>
          <w:u w:val="single"/>
        </w:rPr>
        <w:t>Žindymas</w:t>
      </w:r>
    </w:p>
    <w:p w14:paraId="679E703D" w14:textId="2A69DAD1" w:rsidR="00D63996" w:rsidRPr="00BF769C" w:rsidRDefault="00C6294A" w:rsidP="00D63996">
      <w:pPr>
        <w:keepNext/>
        <w:keepLines/>
        <w:numPr>
          <w:ilvl w:val="12"/>
          <w:numId w:val="0"/>
        </w:numPr>
        <w:spacing w:after="0" w:line="240" w:lineRule="auto"/>
        <w:rPr>
          <w:rFonts w:ascii="Times New Roman" w:hAnsi="Times New Roman"/>
        </w:rPr>
      </w:pPr>
      <w:r w:rsidRPr="00BF769C">
        <w:rPr>
          <w:rFonts w:ascii="Times New Roman" w:hAnsi="Times New Roman"/>
        </w:rPr>
        <w:t xml:space="preserve">Gydymo Fludara metu žindyti </w:t>
      </w:r>
      <w:r w:rsidR="0052764C" w:rsidRPr="00BF769C">
        <w:rPr>
          <w:rFonts w:ascii="Times New Roman" w:hAnsi="Times New Roman"/>
        </w:rPr>
        <w:t>draudžiama</w:t>
      </w:r>
      <w:r w:rsidR="00D63996" w:rsidRPr="00BF769C">
        <w:rPr>
          <w:rFonts w:ascii="Times New Roman" w:hAnsi="Times New Roman"/>
        </w:rPr>
        <w:t>.</w:t>
      </w:r>
    </w:p>
    <w:p w14:paraId="4444B92A" w14:textId="77777777" w:rsidR="00D63996" w:rsidRPr="00BF769C" w:rsidRDefault="00D63996" w:rsidP="00D63996">
      <w:pPr>
        <w:keepNext/>
        <w:keepLines/>
        <w:numPr>
          <w:ilvl w:val="12"/>
          <w:numId w:val="0"/>
        </w:numPr>
        <w:spacing w:after="0" w:line="240" w:lineRule="auto"/>
        <w:rPr>
          <w:rFonts w:ascii="Times New Roman" w:hAnsi="Times New Roman"/>
        </w:rPr>
      </w:pPr>
    </w:p>
    <w:p w14:paraId="1B805468" w14:textId="1C6868FE" w:rsidR="00D63996" w:rsidRPr="00BF769C" w:rsidRDefault="00D63996" w:rsidP="00D63996">
      <w:pPr>
        <w:spacing w:after="0" w:line="240" w:lineRule="auto"/>
        <w:rPr>
          <w:rFonts w:ascii="Times New Roman" w:eastAsia="Times New Roman" w:hAnsi="Times New Roman"/>
          <w:u w:val="single"/>
          <w:lang w:eastAsia="en-GB"/>
        </w:rPr>
      </w:pPr>
      <w:r w:rsidRPr="00BF769C">
        <w:rPr>
          <w:rFonts w:ascii="Times New Roman" w:eastAsia="Times New Roman" w:hAnsi="Times New Roman"/>
          <w:u w:val="single"/>
          <w:lang w:eastAsia="en-GB"/>
        </w:rPr>
        <w:t>V</w:t>
      </w:r>
      <w:r w:rsidR="00192617" w:rsidRPr="00BF769C">
        <w:rPr>
          <w:rFonts w:ascii="Times New Roman" w:eastAsia="Times New Roman" w:hAnsi="Times New Roman"/>
          <w:u w:val="single"/>
          <w:lang w:eastAsia="en-GB"/>
        </w:rPr>
        <w:t>yrų ir moterų v</w:t>
      </w:r>
      <w:r w:rsidRPr="00BF769C">
        <w:rPr>
          <w:rFonts w:ascii="Times New Roman" w:eastAsia="Times New Roman" w:hAnsi="Times New Roman"/>
          <w:u w:val="single"/>
          <w:lang w:eastAsia="en-GB"/>
        </w:rPr>
        <w:t>aisingumas</w:t>
      </w:r>
    </w:p>
    <w:p w14:paraId="5ED6AEB0" w14:textId="3BB4E374" w:rsidR="00C6294A" w:rsidRPr="00BF769C" w:rsidRDefault="00C6294A" w:rsidP="00C6294A">
      <w:pPr>
        <w:spacing w:after="0" w:line="240" w:lineRule="auto"/>
        <w:rPr>
          <w:rFonts w:ascii="Times New Roman" w:eastAsia="Times New Roman" w:hAnsi="Times New Roman"/>
          <w:lang w:eastAsia="en-GB"/>
        </w:rPr>
      </w:pPr>
      <w:r w:rsidRPr="00BF769C">
        <w:rPr>
          <w:rFonts w:ascii="Times New Roman" w:eastAsia="Times New Roman" w:hAnsi="Times New Roman"/>
          <w:lang w:eastAsia="en-GB"/>
        </w:rPr>
        <w:t>Moterys: būtina naudoti veiksmingą kontracepcijos metodą gydymo metu bei 6 mėnesius po jo pabaigos, nes Fludara gali pakenkti dar negimusiam vaikui.</w:t>
      </w:r>
    </w:p>
    <w:p w14:paraId="38D8BFFA" w14:textId="77777777" w:rsidR="0052764C" w:rsidRPr="00BF769C" w:rsidRDefault="0052764C" w:rsidP="00C6294A">
      <w:pPr>
        <w:spacing w:after="0" w:line="240" w:lineRule="auto"/>
        <w:rPr>
          <w:rFonts w:ascii="Times New Roman" w:eastAsia="Times New Roman" w:hAnsi="Times New Roman"/>
          <w:lang w:eastAsia="en-GB"/>
        </w:rPr>
      </w:pPr>
    </w:p>
    <w:p w14:paraId="6CF87193" w14:textId="2021EB56" w:rsidR="00C6294A" w:rsidRPr="00BF769C" w:rsidRDefault="00C6294A" w:rsidP="00C6294A">
      <w:pPr>
        <w:spacing w:after="0" w:line="240" w:lineRule="auto"/>
        <w:rPr>
          <w:rFonts w:ascii="Times New Roman" w:eastAsia="Times New Roman" w:hAnsi="Times New Roman"/>
          <w:lang w:eastAsia="en-GB"/>
        </w:rPr>
      </w:pPr>
      <w:r w:rsidRPr="00BF769C">
        <w:rPr>
          <w:rFonts w:ascii="Times New Roman" w:eastAsia="Times New Roman" w:hAnsi="Times New Roman"/>
          <w:lang w:eastAsia="en-GB"/>
        </w:rPr>
        <w:t xml:space="preserve">Vyrai: rekomenduojama neapvaisinti partnerės </w:t>
      </w:r>
      <w:r w:rsidR="00340F08">
        <w:rPr>
          <w:rFonts w:ascii="Times New Roman" w:eastAsia="Times New Roman" w:hAnsi="Times New Roman"/>
          <w:lang w:eastAsia="en-GB"/>
        </w:rPr>
        <w:t xml:space="preserve">bei </w:t>
      </w:r>
      <w:r w:rsidR="002A73D8" w:rsidRPr="002A73D8">
        <w:rPr>
          <w:rFonts w:ascii="Times New Roman" w:eastAsia="Times New Roman" w:hAnsi="Times New Roman"/>
          <w:lang w:eastAsia="en-GB"/>
        </w:rPr>
        <w:t xml:space="preserve">būtina naudoti veiksmingą kontracepcijos metodą </w:t>
      </w:r>
      <w:r w:rsidRPr="00BF769C">
        <w:rPr>
          <w:rFonts w:ascii="Times New Roman" w:eastAsia="Times New Roman" w:hAnsi="Times New Roman"/>
          <w:lang w:eastAsia="en-GB"/>
        </w:rPr>
        <w:t xml:space="preserve">gydymo metu bei </w:t>
      </w:r>
      <w:r w:rsidR="0052764C" w:rsidRPr="00BF769C">
        <w:rPr>
          <w:rFonts w:ascii="Times New Roman" w:eastAsia="Times New Roman" w:hAnsi="Times New Roman"/>
          <w:lang w:eastAsia="en-GB"/>
        </w:rPr>
        <w:t xml:space="preserve">mažiausiai 3 mėnesius </w:t>
      </w:r>
      <w:r w:rsidRPr="00BF769C">
        <w:rPr>
          <w:rFonts w:ascii="Times New Roman" w:eastAsia="Times New Roman" w:hAnsi="Times New Roman"/>
          <w:lang w:eastAsia="en-GB"/>
        </w:rPr>
        <w:t>po jo pabaigos</w:t>
      </w:r>
      <w:r w:rsidR="00340F08">
        <w:rPr>
          <w:rFonts w:ascii="Times New Roman" w:eastAsia="Times New Roman" w:hAnsi="Times New Roman"/>
          <w:lang w:eastAsia="en-GB"/>
        </w:rPr>
        <w:t>. P</w:t>
      </w:r>
      <w:r w:rsidRPr="00BF769C">
        <w:rPr>
          <w:rFonts w:ascii="Times New Roman" w:eastAsia="Times New Roman" w:hAnsi="Times New Roman"/>
          <w:lang w:eastAsia="en-GB"/>
        </w:rPr>
        <w:t>rieš gydymą rekomenduojama pasitarti dėl spermos konservavimo, nes Fludara gali sumažinti vyrų vaisingumą.</w:t>
      </w:r>
    </w:p>
    <w:p w14:paraId="1229F3DD" w14:textId="5956549A" w:rsidR="00C6294A" w:rsidRDefault="00C6294A" w:rsidP="00C6294A">
      <w:pPr>
        <w:spacing w:after="0" w:line="240" w:lineRule="auto"/>
        <w:rPr>
          <w:rFonts w:ascii="Times New Roman" w:eastAsia="Times New Roman" w:hAnsi="Times New Roman"/>
          <w:lang w:eastAsia="en-GB"/>
        </w:rPr>
      </w:pPr>
    </w:p>
    <w:p w14:paraId="42A6F749" w14:textId="32D8302A" w:rsidR="0023270E" w:rsidRDefault="0023270E" w:rsidP="00C6294A">
      <w:pPr>
        <w:spacing w:after="0" w:line="240" w:lineRule="auto"/>
        <w:rPr>
          <w:rFonts w:ascii="Times New Roman" w:eastAsia="Times New Roman" w:hAnsi="Times New Roman"/>
          <w:lang w:eastAsia="en-GB"/>
        </w:rPr>
      </w:pPr>
      <w:r>
        <w:rPr>
          <w:rFonts w:ascii="Times New Roman" w:eastAsia="Times New Roman" w:hAnsi="Times New Roman"/>
          <w:lang w:eastAsia="en-GB"/>
        </w:rPr>
        <w:t xml:space="preserve">Tiek </w:t>
      </w:r>
      <w:r w:rsidRPr="0023270E">
        <w:rPr>
          <w:rFonts w:ascii="Times New Roman" w:eastAsia="Times New Roman" w:hAnsi="Times New Roman"/>
          <w:lang w:eastAsia="en-GB"/>
        </w:rPr>
        <w:t xml:space="preserve">vyrams, </w:t>
      </w:r>
      <w:r>
        <w:rPr>
          <w:rFonts w:ascii="Times New Roman" w:eastAsia="Times New Roman" w:hAnsi="Times New Roman"/>
          <w:lang w:eastAsia="en-GB"/>
        </w:rPr>
        <w:t xml:space="preserve">tiek </w:t>
      </w:r>
      <w:r w:rsidRPr="0023270E">
        <w:rPr>
          <w:rFonts w:ascii="Times New Roman" w:eastAsia="Times New Roman" w:hAnsi="Times New Roman"/>
          <w:lang w:eastAsia="en-GB"/>
        </w:rPr>
        <w:t xml:space="preserve">moterims, </w:t>
      </w:r>
      <w:r w:rsidR="005E4696">
        <w:rPr>
          <w:rFonts w:ascii="Times New Roman" w:eastAsia="Times New Roman" w:hAnsi="Times New Roman"/>
          <w:lang w:eastAsia="en-GB"/>
        </w:rPr>
        <w:t>planuojantiems</w:t>
      </w:r>
      <w:r w:rsidRPr="0023270E">
        <w:rPr>
          <w:rFonts w:ascii="Times New Roman" w:eastAsia="Times New Roman" w:hAnsi="Times New Roman"/>
          <w:lang w:eastAsia="en-GB"/>
        </w:rPr>
        <w:t xml:space="preserve"> susilaukti vaiko po gydymo, prieš pradedant gydymą Fludara patariama pasitarti su gydytoju.</w:t>
      </w:r>
    </w:p>
    <w:p w14:paraId="7948ED81" w14:textId="77777777" w:rsidR="0023270E" w:rsidRPr="00BF769C" w:rsidRDefault="0023270E" w:rsidP="00C6294A">
      <w:pPr>
        <w:spacing w:after="0" w:line="240" w:lineRule="auto"/>
        <w:rPr>
          <w:rFonts w:ascii="Times New Roman" w:eastAsia="Times New Roman" w:hAnsi="Times New Roman"/>
          <w:lang w:eastAsia="en-GB"/>
        </w:rPr>
      </w:pPr>
    </w:p>
    <w:p w14:paraId="1A05B6AE" w14:textId="77777777" w:rsidR="00D63996" w:rsidRPr="00BF769C" w:rsidRDefault="00D63996" w:rsidP="00D63996">
      <w:pPr>
        <w:numPr>
          <w:ilvl w:val="12"/>
          <w:numId w:val="0"/>
        </w:numPr>
        <w:tabs>
          <w:tab w:val="left" w:pos="708"/>
        </w:tabs>
        <w:spacing w:after="0" w:line="240" w:lineRule="auto"/>
        <w:ind w:right="-2"/>
        <w:outlineLvl w:val="0"/>
        <w:rPr>
          <w:rFonts w:ascii="Times New Roman" w:hAnsi="Times New Roman"/>
          <w:b/>
          <w:bCs/>
        </w:rPr>
      </w:pPr>
      <w:r w:rsidRPr="00BF769C">
        <w:rPr>
          <w:rFonts w:ascii="Times New Roman" w:hAnsi="Times New Roman"/>
          <w:b/>
        </w:rPr>
        <w:t>Vairavimas ir mechanizmų valdymas</w:t>
      </w:r>
    </w:p>
    <w:p w14:paraId="683DFC10" w14:textId="77777777" w:rsidR="00D63996" w:rsidRPr="00BF769C" w:rsidRDefault="00D63996" w:rsidP="00D63996">
      <w:pPr>
        <w:spacing w:after="0" w:line="240" w:lineRule="auto"/>
        <w:rPr>
          <w:rFonts w:ascii="Times New Roman" w:hAnsi="Times New Roman"/>
        </w:rPr>
      </w:pPr>
      <w:r w:rsidRPr="00BF769C">
        <w:rPr>
          <w:rFonts w:ascii="Times New Roman" w:hAnsi="Times New Roman"/>
        </w:rPr>
        <w:t>Kai kurie asmenys gydymo Fludara metu jaučiasi pavargę, nusilpę, susilpnėja regėjimas, jie jaučiasi sumišę arba sunerimę, jiems atsiranda traukuliai. Nevairuokite ir nevaldykite mechanizmų, kol neįsitikinote, kad Jums šis poveikis nepasireiškė.</w:t>
      </w:r>
    </w:p>
    <w:p w14:paraId="2CFBDD43" w14:textId="77777777" w:rsidR="00D63996" w:rsidRPr="00BF769C" w:rsidRDefault="00D63996" w:rsidP="00D63996">
      <w:pPr>
        <w:spacing w:after="0" w:line="240" w:lineRule="auto"/>
        <w:rPr>
          <w:rFonts w:ascii="Times New Roman" w:hAnsi="Times New Roman"/>
        </w:rPr>
      </w:pPr>
    </w:p>
    <w:p w14:paraId="556418F2" w14:textId="77777777" w:rsidR="00D63996" w:rsidRPr="00BF769C" w:rsidRDefault="00D63996" w:rsidP="00D63996">
      <w:pPr>
        <w:spacing w:after="0" w:line="240" w:lineRule="auto"/>
        <w:rPr>
          <w:rFonts w:ascii="Times New Roman" w:hAnsi="Times New Roman"/>
          <w:b/>
        </w:rPr>
      </w:pPr>
      <w:r w:rsidRPr="00BF769C">
        <w:rPr>
          <w:rFonts w:ascii="Times New Roman" w:hAnsi="Times New Roman"/>
          <w:b/>
        </w:rPr>
        <w:t xml:space="preserve">Fludara sudėtyje yra laktozės </w:t>
      </w:r>
    </w:p>
    <w:p w14:paraId="7C1DF24C" w14:textId="2D5209BD" w:rsidR="00D63996" w:rsidRPr="00BF769C" w:rsidRDefault="00D63996" w:rsidP="00D63996">
      <w:pPr>
        <w:spacing w:after="0" w:line="240" w:lineRule="auto"/>
        <w:rPr>
          <w:rFonts w:ascii="Times New Roman" w:hAnsi="Times New Roman"/>
        </w:rPr>
      </w:pPr>
      <w:r w:rsidRPr="00BF769C">
        <w:rPr>
          <w:rFonts w:ascii="Times New Roman" w:hAnsi="Times New Roman"/>
        </w:rPr>
        <w:t>Šio vaisto sudėtyje yra laktozės (tam tikro tipo cukraus). Jei</w:t>
      </w:r>
      <w:r w:rsidR="0002198D" w:rsidRPr="00BF769C">
        <w:rPr>
          <w:rFonts w:ascii="Times New Roman" w:hAnsi="Times New Roman"/>
        </w:rPr>
        <w:t xml:space="preserve">gu </w:t>
      </w:r>
      <w:r w:rsidRPr="00BF769C">
        <w:rPr>
          <w:rFonts w:ascii="Times New Roman" w:hAnsi="Times New Roman"/>
        </w:rPr>
        <w:t>gydytojas Jums yra sakęs, kad netoleruojate kokių nors angliavandenių, kreipkitės į jį prieš pradėdami vartoti šį vaistą.</w:t>
      </w:r>
    </w:p>
    <w:p w14:paraId="23E54D84" w14:textId="77777777" w:rsidR="00D63996" w:rsidRPr="00BF769C" w:rsidRDefault="00D63996" w:rsidP="00D63996">
      <w:pPr>
        <w:spacing w:after="0" w:line="240" w:lineRule="auto"/>
        <w:rPr>
          <w:rFonts w:ascii="Times New Roman" w:eastAsia="Times New Roman" w:hAnsi="Times New Roman"/>
          <w:lang w:eastAsia="lt-LT"/>
        </w:rPr>
      </w:pPr>
    </w:p>
    <w:p w14:paraId="2EDB76D4" w14:textId="77777777" w:rsidR="009D2A70" w:rsidRPr="00BF769C" w:rsidRDefault="009D2A70" w:rsidP="009D2A70">
      <w:pPr>
        <w:numPr>
          <w:ilvl w:val="12"/>
          <w:numId w:val="0"/>
        </w:numPr>
        <w:tabs>
          <w:tab w:val="left" w:pos="567"/>
        </w:tabs>
        <w:spacing w:after="0" w:line="240" w:lineRule="auto"/>
        <w:ind w:right="-2"/>
        <w:outlineLvl w:val="0"/>
        <w:rPr>
          <w:rFonts w:ascii="Times New Roman" w:hAnsi="Times New Roman"/>
          <w:b/>
        </w:rPr>
      </w:pPr>
      <w:r w:rsidRPr="00BF769C">
        <w:rPr>
          <w:rFonts w:ascii="Times New Roman" w:hAnsi="Times New Roman"/>
          <w:b/>
        </w:rPr>
        <w:t xml:space="preserve">Fludara </w:t>
      </w:r>
      <w:r w:rsidR="00343EF5" w:rsidRPr="00BF769C">
        <w:rPr>
          <w:rFonts w:ascii="Times New Roman" w:eastAsia="Times New Roman" w:hAnsi="Times New Roman"/>
          <w:b/>
          <w:bCs/>
          <w:lang w:eastAsia="lt-LT"/>
        </w:rPr>
        <w:t>geriamosios formos</w:t>
      </w:r>
      <w:r w:rsidRPr="00BF769C">
        <w:rPr>
          <w:rFonts w:ascii="Times New Roman" w:hAnsi="Times New Roman"/>
          <w:b/>
          <w:bCs/>
        </w:rPr>
        <w:t xml:space="preserve"> </w:t>
      </w:r>
      <w:r w:rsidRPr="00BF769C">
        <w:rPr>
          <w:rFonts w:ascii="Times New Roman" w:hAnsi="Times New Roman"/>
          <w:b/>
        </w:rPr>
        <w:t>sudėtyje yra natrio</w:t>
      </w:r>
    </w:p>
    <w:p w14:paraId="346A6D7F" w14:textId="77777777" w:rsidR="009D2A70" w:rsidRPr="00BF769C" w:rsidRDefault="009D2A70" w:rsidP="009D2A70">
      <w:pPr>
        <w:widowControl w:val="0"/>
        <w:tabs>
          <w:tab w:val="left" w:pos="567"/>
        </w:tabs>
        <w:spacing w:after="0" w:line="240" w:lineRule="auto"/>
        <w:rPr>
          <w:rFonts w:ascii="Times New Roman" w:eastAsia="Times New Roman" w:hAnsi="Times New Roman"/>
          <w:lang w:eastAsia="lt-LT"/>
        </w:rPr>
      </w:pPr>
      <w:r w:rsidRPr="00BF769C">
        <w:rPr>
          <w:rFonts w:ascii="Times New Roman" w:hAnsi="Times New Roman"/>
        </w:rPr>
        <w:t xml:space="preserve">Šio vaisto </w:t>
      </w:r>
      <w:r w:rsidR="00144DDF" w:rsidRPr="00BF769C">
        <w:rPr>
          <w:rFonts w:ascii="Times New Roman" w:hAnsi="Times New Roman"/>
        </w:rPr>
        <w:t xml:space="preserve">vienoje </w:t>
      </w:r>
      <w:r w:rsidRPr="00BF769C">
        <w:rPr>
          <w:rFonts w:ascii="Times New Roman" w:hAnsi="Times New Roman"/>
        </w:rPr>
        <w:t>tabletėje yra mažiau kaip 1 mmol (23 mg) natrio, t.</w:t>
      </w:r>
      <w:r w:rsidR="00144DDF" w:rsidRPr="00BF769C">
        <w:rPr>
          <w:rFonts w:ascii="Times New Roman" w:hAnsi="Times New Roman"/>
        </w:rPr>
        <w:t> </w:t>
      </w:r>
      <w:r w:rsidRPr="00BF769C">
        <w:rPr>
          <w:rFonts w:ascii="Times New Roman" w:hAnsi="Times New Roman"/>
        </w:rPr>
        <w:t>y. jis beveik neturi reikšmės.</w:t>
      </w:r>
    </w:p>
    <w:p w14:paraId="71F769BD" w14:textId="12F86BE2" w:rsidR="00D63996" w:rsidRDefault="00D63996" w:rsidP="00D63996">
      <w:pPr>
        <w:spacing w:after="0" w:line="240" w:lineRule="auto"/>
        <w:rPr>
          <w:rFonts w:ascii="Times New Roman" w:eastAsia="Times New Roman" w:hAnsi="Times New Roman"/>
          <w:lang w:eastAsia="lt-LT"/>
        </w:rPr>
      </w:pPr>
    </w:p>
    <w:p w14:paraId="5F4F7825" w14:textId="77777777" w:rsidR="00486FA3" w:rsidRPr="00BF769C" w:rsidRDefault="00486FA3" w:rsidP="00D63996">
      <w:pPr>
        <w:spacing w:after="0" w:line="240" w:lineRule="auto"/>
        <w:rPr>
          <w:rFonts w:ascii="Times New Roman" w:eastAsia="Times New Roman" w:hAnsi="Times New Roman"/>
          <w:lang w:eastAsia="lt-LT"/>
        </w:rPr>
      </w:pPr>
    </w:p>
    <w:p w14:paraId="3BA0783D" w14:textId="77777777" w:rsidR="00D63996" w:rsidRPr="00BF769C" w:rsidRDefault="00D63996" w:rsidP="001007B7">
      <w:pPr>
        <w:keepNext/>
        <w:keepLines/>
        <w:spacing w:after="0" w:line="240" w:lineRule="auto"/>
        <w:ind w:left="567" w:hanging="567"/>
        <w:outlineLvl w:val="1"/>
        <w:rPr>
          <w:rFonts w:ascii="Times New Roman" w:eastAsia="Times New Roman" w:hAnsi="Times New Roman"/>
          <w:b/>
          <w:lang w:eastAsia="lt-LT"/>
        </w:rPr>
      </w:pPr>
      <w:r w:rsidRPr="00BF769C">
        <w:rPr>
          <w:rFonts w:ascii="Times New Roman" w:eastAsia="Times New Roman" w:hAnsi="Times New Roman"/>
          <w:b/>
          <w:lang w:eastAsia="lt-LT"/>
        </w:rPr>
        <w:lastRenderedPageBreak/>
        <w:t>3.</w:t>
      </w:r>
      <w:r w:rsidRPr="00BF769C">
        <w:rPr>
          <w:rFonts w:ascii="Times New Roman" w:eastAsia="Times New Roman" w:hAnsi="Times New Roman"/>
          <w:b/>
          <w:lang w:eastAsia="lt-LT"/>
        </w:rPr>
        <w:tab/>
        <w:t>Kaip vartoti Fludara</w:t>
      </w:r>
    </w:p>
    <w:p w14:paraId="16318A50" w14:textId="77777777" w:rsidR="00D63996" w:rsidRPr="00BF769C" w:rsidRDefault="00D63996" w:rsidP="001007B7">
      <w:pPr>
        <w:keepNext/>
        <w:keepLines/>
        <w:spacing w:after="0" w:line="240" w:lineRule="auto"/>
        <w:rPr>
          <w:rFonts w:ascii="Times New Roman" w:eastAsia="Times New Roman" w:hAnsi="Times New Roman"/>
          <w:lang w:eastAsia="lt-LT"/>
        </w:rPr>
      </w:pPr>
    </w:p>
    <w:p w14:paraId="0593E3DA" w14:textId="133CAAFA" w:rsidR="00D63996" w:rsidRPr="00BF769C" w:rsidRDefault="00D63996" w:rsidP="001007B7">
      <w:pPr>
        <w:keepNext/>
        <w:keepLines/>
        <w:numPr>
          <w:ilvl w:val="12"/>
          <w:numId w:val="0"/>
        </w:numPr>
        <w:spacing w:after="0" w:line="240" w:lineRule="auto"/>
        <w:rPr>
          <w:rFonts w:ascii="Times New Roman" w:hAnsi="Times New Roman"/>
        </w:rPr>
      </w:pPr>
      <w:r w:rsidRPr="00BF769C">
        <w:rPr>
          <w:rFonts w:ascii="Times New Roman" w:hAnsi="Times New Roman"/>
        </w:rPr>
        <w:t>Visada vartokite šį vaistą tiksliai</w:t>
      </w:r>
      <w:r w:rsidR="007F388E" w:rsidRPr="00BF769C">
        <w:rPr>
          <w:rFonts w:ascii="Times New Roman" w:hAnsi="Times New Roman"/>
        </w:rPr>
        <w:t>,</w:t>
      </w:r>
      <w:r w:rsidRPr="00BF769C">
        <w:rPr>
          <w:rFonts w:ascii="Times New Roman" w:hAnsi="Times New Roman"/>
        </w:rPr>
        <w:t xml:space="preserve"> kaip nurodė gydytojas. Jeigu abejojate, kreipkitės į gydytoją arba vaistininką. </w:t>
      </w:r>
    </w:p>
    <w:p w14:paraId="1598CBEF" w14:textId="77777777" w:rsidR="00D63996" w:rsidRPr="00BF769C" w:rsidRDefault="00D63996" w:rsidP="00D63996">
      <w:pPr>
        <w:numPr>
          <w:ilvl w:val="12"/>
          <w:numId w:val="0"/>
        </w:numPr>
        <w:spacing w:after="0" w:line="240" w:lineRule="auto"/>
        <w:rPr>
          <w:rFonts w:ascii="Times New Roman" w:hAnsi="Times New Roman"/>
        </w:rPr>
      </w:pPr>
    </w:p>
    <w:p w14:paraId="21D449F9" w14:textId="77777777" w:rsidR="00D63996" w:rsidRPr="00BF769C" w:rsidRDefault="00D63996" w:rsidP="001007B7">
      <w:pPr>
        <w:keepNext/>
        <w:keepLines/>
        <w:numPr>
          <w:ilvl w:val="12"/>
          <w:numId w:val="0"/>
        </w:numPr>
        <w:spacing w:after="0" w:line="240" w:lineRule="auto"/>
        <w:rPr>
          <w:rFonts w:ascii="Times New Roman" w:hAnsi="Times New Roman"/>
          <w:b/>
          <w:bCs/>
        </w:rPr>
      </w:pPr>
      <w:r w:rsidRPr="00BF769C">
        <w:rPr>
          <w:rFonts w:ascii="Times New Roman" w:hAnsi="Times New Roman"/>
          <w:b/>
        </w:rPr>
        <w:t>Kiek tablečių gerti</w:t>
      </w:r>
    </w:p>
    <w:p w14:paraId="68268722" w14:textId="77777777" w:rsidR="00D63996" w:rsidRPr="00BF769C" w:rsidRDefault="00D63996" w:rsidP="001007B7">
      <w:pPr>
        <w:keepNext/>
        <w:keepLines/>
        <w:numPr>
          <w:ilvl w:val="12"/>
          <w:numId w:val="0"/>
        </w:numPr>
        <w:spacing w:after="0" w:line="240" w:lineRule="auto"/>
        <w:rPr>
          <w:rFonts w:ascii="Times New Roman" w:hAnsi="Times New Roman"/>
        </w:rPr>
      </w:pPr>
      <w:r w:rsidRPr="00BF769C">
        <w:rPr>
          <w:rFonts w:ascii="Times New Roman" w:hAnsi="Times New Roman"/>
        </w:rPr>
        <w:t>Dozė, kurią turėtumėte gerti, priklauso nuo Jūsų kūno paviršiaus ploto. Jis matuojamas kvadratiniais metrais (m</w:t>
      </w:r>
      <w:r w:rsidRPr="00BF769C">
        <w:rPr>
          <w:rFonts w:ascii="Times New Roman" w:hAnsi="Times New Roman"/>
          <w:vertAlign w:val="superscript"/>
        </w:rPr>
        <w:t>2</w:t>
      </w:r>
      <w:r w:rsidRPr="00BF769C">
        <w:rPr>
          <w:rFonts w:ascii="Times New Roman" w:hAnsi="Times New Roman"/>
        </w:rPr>
        <w:t>) ir jį apskaičiuoja gydytojas pagal Jūsų ūgį ir svorį.</w:t>
      </w:r>
    </w:p>
    <w:p w14:paraId="291B0D9A" w14:textId="77777777" w:rsidR="00D63996" w:rsidRPr="00BF769C" w:rsidRDefault="00D63996" w:rsidP="00D63996">
      <w:pPr>
        <w:numPr>
          <w:ilvl w:val="12"/>
          <w:numId w:val="0"/>
        </w:numPr>
        <w:spacing w:after="0" w:line="240" w:lineRule="auto"/>
        <w:rPr>
          <w:rFonts w:ascii="Times New Roman" w:hAnsi="Times New Roman"/>
        </w:rPr>
      </w:pPr>
    </w:p>
    <w:p w14:paraId="0DE59627" w14:textId="3F4C57E0" w:rsidR="00D63996" w:rsidRPr="00BF769C" w:rsidRDefault="00D63996" w:rsidP="00D63996">
      <w:pPr>
        <w:numPr>
          <w:ilvl w:val="12"/>
          <w:numId w:val="0"/>
        </w:numPr>
        <w:spacing w:after="0" w:line="240" w:lineRule="auto"/>
        <w:rPr>
          <w:rFonts w:ascii="Times New Roman" w:hAnsi="Times New Roman"/>
        </w:rPr>
      </w:pPr>
      <w:r w:rsidRPr="00BF769C">
        <w:rPr>
          <w:rFonts w:ascii="Times New Roman" w:hAnsi="Times New Roman"/>
        </w:rPr>
        <w:t>Rekomenduojama dozė yra 40 mg fludarabino fosfato kiekvienam Jūsų kūno paviršiaus kvadratiniam metrui, kartą per parą. Įprasta dozė yra nuo 3 iki 10</w:t>
      </w:r>
      <w:r w:rsidR="002913A4">
        <w:rPr>
          <w:rFonts w:ascii="Times New Roman" w:hAnsi="Times New Roman"/>
        </w:rPr>
        <w:t> </w:t>
      </w:r>
      <w:r w:rsidRPr="00BF769C">
        <w:rPr>
          <w:rFonts w:ascii="Times New Roman" w:hAnsi="Times New Roman"/>
        </w:rPr>
        <w:t>tablečių vieną kartą per parą. Tikslų tablečių skaičių turėtų apskaičiuoti Jūsų gydytojas.</w:t>
      </w:r>
    </w:p>
    <w:p w14:paraId="3BBE1B67" w14:textId="77777777" w:rsidR="00D63996" w:rsidRPr="00BF769C" w:rsidRDefault="00D63996" w:rsidP="00D63996">
      <w:pPr>
        <w:numPr>
          <w:ilvl w:val="12"/>
          <w:numId w:val="0"/>
        </w:numPr>
        <w:spacing w:after="0" w:line="240" w:lineRule="auto"/>
        <w:rPr>
          <w:rFonts w:ascii="Times New Roman" w:hAnsi="Times New Roman"/>
          <w:i/>
        </w:rPr>
      </w:pPr>
    </w:p>
    <w:p w14:paraId="072E11F8" w14:textId="77777777" w:rsidR="00D63996" w:rsidRPr="00BF769C" w:rsidRDefault="00D63996" w:rsidP="00D63996">
      <w:pPr>
        <w:numPr>
          <w:ilvl w:val="12"/>
          <w:numId w:val="0"/>
        </w:numPr>
        <w:spacing w:after="0" w:line="240" w:lineRule="auto"/>
        <w:rPr>
          <w:rFonts w:ascii="Times New Roman" w:hAnsi="Times New Roman"/>
          <w:b/>
          <w:bCs/>
        </w:rPr>
      </w:pPr>
      <w:r w:rsidRPr="00BF769C">
        <w:rPr>
          <w:rFonts w:ascii="Times New Roman" w:hAnsi="Times New Roman"/>
          <w:b/>
        </w:rPr>
        <w:t>Kaip vartoti Fludara tabletes</w:t>
      </w:r>
    </w:p>
    <w:p w14:paraId="0D73F884" w14:textId="77777777" w:rsidR="00D63996" w:rsidRPr="00BF769C" w:rsidRDefault="00D63996" w:rsidP="00D63996">
      <w:pPr>
        <w:numPr>
          <w:ilvl w:val="12"/>
          <w:numId w:val="0"/>
        </w:numPr>
        <w:spacing w:after="0" w:line="240" w:lineRule="auto"/>
        <w:rPr>
          <w:rFonts w:ascii="Times New Roman" w:hAnsi="Times New Roman"/>
        </w:rPr>
      </w:pPr>
      <w:r w:rsidRPr="00BF769C">
        <w:rPr>
          <w:rFonts w:ascii="Times New Roman" w:hAnsi="Times New Roman"/>
        </w:rPr>
        <w:t xml:space="preserve">Prarykite visą tabletę užsigerdami vandeniu. Nelaužykite ir nekramtykite tabletės. Fludara galima vartoti nevalgius arba kartu su maistu. </w:t>
      </w:r>
    </w:p>
    <w:p w14:paraId="351193E1" w14:textId="77777777" w:rsidR="00D63996" w:rsidRPr="00BF769C" w:rsidRDefault="00D63996" w:rsidP="00D63996">
      <w:pPr>
        <w:spacing w:after="0" w:line="240" w:lineRule="auto"/>
        <w:rPr>
          <w:rFonts w:ascii="Times New Roman" w:hAnsi="Times New Roman"/>
          <w:b/>
          <w:bCs/>
        </w:rPr>
      </w:pPr>
    </w:p>
    <w:p w14:paraId="7E62F3DA" w14:textId="77777777" w:rsidR="00D63996" w:rsidRPr="00BF769C" w:rsidRDefault="00D63996" w:rsidP="00D63996">
      <w:pPr>
        <w:spacing w:after="0" w:line="240" w:lineRule="auto"/>
        <w:rPr>
          <w:rFonts w:ascii="Times New Roman" w:hAnsi="Times New Roman"/>
          <w:b/>
          <w:bCs/>
        </w:rPr>
      </w:pPr>
      <w:r w:rsidRPr="00BF769C">
        <w:rPr>
          <w:rFonts w:ascii="Times New Roman" w:hAnsi="Times New Roman"/>
          <w:b/>
        </w:rPr>
        <w:t>Kiek laiko reikėtų gerti Fludara tabletes</w:t>
      </w:r>
    </w:p>
    <w:p w14:paraId="3531FF96" w14:textId="77777777" w:rsidR="00D63996" w:rsidRPr="00BF769C" w:rsidRDefault="00D63996" w:rsidP="00D63996">
      <w:pPr>
        <w:spacing w:after="0" w:line="240" w:lineRule="auto"/>
        <w:rPr>
          <w:rFonts w:ascii="Times New Roman" w:hAnsi="Times New Roman"/>
        </w:rPr>
      </w:pPr>
      <w:r w:rsidRPr="00BF769C">
        <w:rPr>
          <w:rFonts w:ascii="Times New Roman" w:hAnsi="Times New Roman"/>
        </w:rPr>
        <w:t>Gerkite Jūsų gydytojo apskaičiuotą dozę kartą per parą 5 dienas iš eilės.</w:t>
      </w:r>
    </w:p>
    <w:p w14:paraId="5A26EE0A" w14:textId="77777777" w:rsidR="00D63996" w:rsidRPr="00BF769C" w:rsidRDefault="00D63996" w:rsidP="00D63996">
      <w:pPr>
        <w:spacing w:after="0" w:line="240" w:lineRule="auto"/>
        <w:rPr>
          <w:rFonts w:ascii="Times New Roman" w:hAnsi="Times New Roman"/>
        </w:rPr>
      </w:pPr>
      <w:r w:rsidRPr="00BF769C">
        <w:rPr>
          <w:rFonts w:ascii="Times New Roman" w:hAnsi="Times New Roman"/>
        </w:rPr>
        <w:t xml:space="preserve">Šis 5 dienų gydymo </w:t>
      </w:r>
      <w:r w:rsidRPr="00BF769C">
        <w:rPr>
          <w:rFonts w:ascii="Times New Roman" w:hAnsi="Times New Roman"/>
          <w:bCs/>
        </w:rPr>
        <w:t xml:space="preserve">kursas </w:t>
      </w:r>
      <w:r w:rsidRPr="00BF769C">
        <w:rPr>
          <w:rFonts w:ascii="Times New Roman" w:hAnsi="Times New Roman"/>
        </w:rPr>
        <w:t xml:space="preserve">bus kartojamas kas 28 dienas tol, kol gydytojas nuspręs, kad pasiektas geriausias įmanomas poveikis (paprastai tai įvyksta po 6 </w:t>
      </w:r>
      <w:r w:rsidRPr="00BF769C">
        <w:rPr>
          <w:rFonts w:ascii="Times New Roman" w:hAnsi="Times New Roman"/>
          <w:bCs/>
        </w:rPr>
        <w:t>kurso</w:t>
      </w:r>
      <w:r w:rsidRPr="00BF769C">
        <w:rPr>
          <w:rFonts w:ascii="Times New Roman" w:hAnsi="Times New Roman"/>
        </w:rPr>
        <w:t>).</w:t>
      </w:r>
    </w:p>
    <w:p w14:paraId="2286D997" w14:textId="77777777" w:rsidR="00D63996" w:rsidRPr="00BF769C" w:rsidRDefault="00D63996" w:rsidP="00D63996">
      <w:pPr>
        <w:numPr>
          <w:ilvl w:val="12"/>
          <w:numId w:val="0"/>
        </w:numPr>
        <w:spacing w:after="0" w:line="240" w:lineRule="auto"/>
        <w:rPr>
          <w:rFonts w:ascii="Times New Roman" w:hAnsi="Times New Roman"/>
        </w:rPr>
      </w:pPr>
      <w:r w:rsidRPr="00BF769C">
        <w:rPr>
          <w:rFonts w:ascii="Times New Roman" w:hAnsi="Times New Roman"/>
        </w:rPr>
        <w:t>Gydymo trukmė priklauso nuo to, kiek gydymas sėkmingas ir kaip gerai Jūs toleruojate Fludara. Jei šalutinis poveikis kelia problemų, sekantį ciklą galima atidėti.</w:t>
      </w:r>
    </w:p>
    <w:p w14:paraId="2A56352C" w14:textId="77777777" w:rsidR="00D63996" w:rsidRPr="00BF769C" w:rsidRDefault="00D63996" w:rsidP="00D63996">
      <w:pPr>
        <w:numPr>
          <w:ilvl w:val="12"/>
          <w:numId w:val="0"/>
        </w:numPr>
        <w:spacing w:after="0" w:line="240" w:lineRule="auto"/>
        <w:rPr>
          <w:rFonts w:ascii="Times New Roman" w:hAnsi="Times New Roman"/>
        </w:rPr>
      </w:pPr>
    </w:p>
    <w:p w14:paraId="48429F1E" w14:textId="77777777" w:rsidR="00D63996" w:rsidRPr="00BF769C" w:rsidRDefault="00D63996" w:rsidP="00D63996">
      <w:pPr>
        <w:spacing w:after="0" w:line="240" w:lineRule="auto"/>
        <w:rPr>
          <w:rFonts w:ascii="Times New Roman" w:hAnsi="Times New Roman"/>
        </w:rPr>
      </w:pPr>
      <w:r w:rsidRPr="00BF769C">
        <w:rPr>
          <w:rFonts w:ascii="Times New Roman" w:hAnsi="Times New Roman"/>
        </w:rPr>
        <w:t>Po kiekvieno gydymo Jums bus atliekami kraujo tyrimai. Jūsų individuali dozė bus rūpestingai koreguojama, atsižvelgiant į Jūsų kraujo ląstelių skaičių ir atsaką į gydymą. Jei kraujo ląstelių skaičius per mažas, kitas Jūsų gydymo ciklas gali būti atidėtas iki dviejų savaičių arba Jūsų dozė gali būti sumažinta. Dozė taip pat gali būti mažinama, jei šalutinis poveikis kelia problemų.</w:t>
      </w:r>
    </w:p>
    <w:p w14:paraId="3EDF1C56" w14:textId="77777777" w:rsidR="00D63996" w:rsidRPr="00BF769C" w:rsidRDefault="00D63996" w:rsidP="00D63996">
      <w:pPr>
        <w:spacing w:after="0" w:line="240" w:lineRule="auto"/>
        <w:rPr>
          <w:rFonts w:ascii="Times New Roman" w:hAnsi="Times New Roman"/>
          <w:b/>
          <w:bCs/>
        </w:rPr>
      </w:pPr>
    </w:p>
    <w:p w14:paraId="104EF24D" w14:textId="77777777" w:rsidR="00D63996" w:rsidRPr="00BF769C" w:rsidRDefault="00D63996" w:rsidP="00D63996">
      <w:pPr>
        <w:spacing w:after="0" w:line="240" w:lineRule="auto"/>
        <w:rPr>
          <w:rFonts w:ascii="Times New Roman" w:hAnsi="Times New Roman"/>
        </w:rPr>
      </w:pPr>
      <w:r w:rsidRPr="00BF769C">
        <w:rPr>
          <w:rFonts w:ascii="Times New Roman" w:hAnsi="Times New Roman"/>
          <w:b/>
        </w:rPr>
        <w:t xml:space="preserve">Jei po dviejų gydymo </w:t>
      </w:r>
      <w:r w:rsidRPr="00BF769C">
        <w:rPr>
          <w:rFonts w:ascii="Times New Roman" w:hAnsi="Times New Roman"/>
          <w:b/>
          <w:bCs/>
        </w:rPr>
        <w:t xml:space="preserve">kursų </w:t>
      </w:r>
      <w:r w:rsidRPr="00BF769C">
        <w:rPr>
          <w:rFonts w:ascii="Times New Roman" w:hAnsi="Times New Roman"/>
          <w:b/>
        </w:rPr>
        <w:t>nėra atsako į gydymą</w:t>
      </w:r>
      <w:r w:rsidRPr="00BF769C">
        <w:rPr>
          <w:rFonts w:ascii="Times New Roman" w:hAnsi="Times New Roman"/>
        </w:rPr>
        <w:t>, bet pastebimi keli sumažėjusio kraujo ląstelių skaičiaus simptomai, Jūsų gydytojas gali nuspręsti padidinti Jūsų dozę.</w:t>
      </w:r>
    </w:p>
    <w:p w14:paraId="3FB22C65" w14:textId="77777777" w:rsidR="00D63996" w:rsidRPr="00BF769C" w:rsidRDefault="00D63996" w:rsidP="00D63996">
      <w:pPr>
        <w:spacing w:after="0" w:line="240" w:lineRule="auto"/>
        <w:rPr>
          <w:rFonts w:ascii="Times New Roman" w:hAnsi="Times New Roman"/>
        </w:rPr>
      </w:pPr>
    </w:p>
    <w:p w14:paraId="315DEFEA" w14:textId="6ED3F966" w:rsidR="00D63996" w:rsidRPr="00BF769C" w:rsidRDefault="00D63996" w:rsidP="00D63996">
      <w:pPr>
        <w:spacing w:after="0" w:line="240" w:lineRule="auto"/>
        <w:rPr>
          <w:rFonts w:ascii="Times New Roman" w:hAnsi="Times New Roman"/>
        </w:rPr>
      </w:pPr>
      <w:r w:rsidRPr="00BF769C">
        <w:rPr>
          <w:rFonts w:ascii="Times New Roman" w:hAnsi="Times New Roman"/>
          <w:b/>
        </w:rPr>
        <w:t>Jei turite inkstų sutrikimų arba esate vyresnis nei 65 metų</w:t>
      </w:r>
      <w:r w:rsidRPr="00BF769C">
        <w:rPr>
          <w:rFonts w:ascii="Times New Roman" w:hAnsi="Times New Roman"/>
          <w:i/>
        </w:rPr>
        <w:t>,</w:t>
      </w:r>
      <w:r w:rsidRPr="00BF769C">
        <w:rPr>
          <w:rFonts w:ascii="Times New Roman" w:hAnsi="Times New Roman"/>
        </w:rPr>
        <w:t xml:space="preserve"> Jums bus atliekami reguliarūs inkstų funkcijos tyrimai. Jei sutriko Jūsų inkstų funkcija, Jūsų gydytojas gali nuspręsti paskirti mažesnę dozę. Jei Jūsų inkstų funkcijos sutrikimai labai sunkūs, Jums šis vaistas iš viso nebus skiriamas (žr. 2</w:t>
      </w:r>
      <w:r w:rsidR="008E0D50" w:rsidRPr="00BF769C">
        <w:rPr>
          <w:rFonts w:ascii="Times New Roman" w:hAnsi="Times New Roman"/>
        </w:rPr>
        <w:t> </w:t>
      </w:r>
      <w:r w:rsidRPr="00BF769C">
        <w:rPr>
          <w:rFonts w:ascii="Times New Roman" w:hAnsi="Times New Roman"/>
        </w:rPr>
        <w:t>skyrių).</w:t>
      </w:r>
    </w:p>
    <w:p w14:paraId="7BC9B9F2" w14:textId="77777777" w:rsidR="00D63996" w:rsidRPr="00BF769C" w:rsidRDefault="00D63996" w:rsidP="00D63996">
      <w:pPr>
        <w:numPr>
          <w:ilvl w:val="12"/>
          <w:numId w:val="0"/>
        </w:numPr>
        <w:spacing w:after="0" w:line="240" w:lineRule="auto"/>
        <w:rPr>
          <w:rFonts w:ascii="Times New Roman" w:hAnsi="Times New Roman"/>
        </w:rPr>
      </w:pPr>
    </w:p>
    <w:p w14:paraId="04EF863C" w14:textId="5513B3C4" w:rsidR="00D63996" w:rsidRPr="00BF769C" w:rsidRDefault="00D63996" w:rsidP="00D63996">
      <w:pPr>
        <w:numPr>
          <w:ilvl w:val="12"/>
          <w:numId w:val="0"/>
        </w:numPr>
        <w:spacing w:after="0" w:line="240" w:lineRule="auto"/>
        <w:outlineLvl w:val="0"/>
        <w:rPr>
          <w:rFonts w:ascii="Times New Roman" w:hAnsi="Times New Roman"/>
          <w:b/>
          <w:bCs/>
        </w:rPr>
      </w:pPr>
      <w:r w:rsidRPr="00BF769C">
        <w:rPr>
          <w:rFonts w:ascii="Times New Roman" w:hAnsi="Times New Roman"/>
          <w:b/>
        </w:rPr>
        <w:t>Ką daryti pavartojus per didelę Fludara dozę</w:t>
      </w:r>
    </w:p>
    <w:p w14:paraId="73FD4F16" w14:textId="77777777" w:rsidR="00D63996" w:rsidRPr="00BF769C" w:rsidRDefault="00D63996" w:rsidP="00D63996">
      <w:pPr>
        <w:spacing w:after="0" w:line="240" w:lineRule="auto"/>
        <w:rPr>
          <w:rFonts w:ascii="Times New Roman" w:hAnsi="Times New Roman"/>
          <w:bCs/>
        </w:rPr>
      </w:pPr>
      <w:r w:rsidRPr="00BF769C">
        <w:rPr>
          <w:rFonts w:ascii="Times New Roman" w:hAnsi="Times New Roman"/>
        </w:rPr>
        <w:t>Tuojau pat praneškite savo gydytojui, jei išgėrėte per daug Fludara tablečių</w:t>
      </w:r>
    </w:p>
    <w:p w14:paraId="57CFEE09" w14:textId="77777777" w:rsidR="00D63996" w:rsidRPr="00BF769C" w:rsidRDefault="00D63996" w:rsidP="00D63996">
      <w:pPr>
        <w:numPr>
          <w:ilvl w:val="12"/>
          <w:numId w:val="0"/>
        </w:numPr>
        <w:spacing w:after="0" w:line="240" w:lineRule="auto"/>
        <w:rPr>
          <w:rFonts w:ascii="Times New Roman" w:hAnsi="Times New Roman"/>
        </w:rPr>
      </w:pPr>
      <w:r w:rsidRPr="00BF769C">
        <w:rPr>
          <w:rFonts w:ascii="Times New Roman" w:hAnsi="Times New Roman"/>
        </w:rPr>
        <w:t>Per didelės dozės gali stipriai sumažinti kraujo ląstelių skaičių.</w:t>
      </w:r>
    </w:p>
    <w:p w14:paraId="5EEBB09A" w14:textId="77777777" w:rsidR="00D63996" w:rsidRPr="00BF769C" w:rsidRDefault="00D63996" w:rsidP="00D63996">
      <w:pPr>
        <w:numPr>
          <w:ilvl w:val="12"/>
          <w:numId w:val="0"/>
        </w:numPr>
        <w:spacing w:after="0" w:line="240" w:lineRule="auto"/>
        <w:rPr>
          <w:rFonts w:ascii="Times New Roman" w:eastAsia="Times New Roman" w:hAnsi="Times New Roman"/>
          <w:lang w:eastAsia="de-DE"/>
        </w:rPr>
      </w:pPr>
      <w:r w:rsidRPr="00BF769C">
        <w:rPr>
          <w:rFonts w:ascii="Times New Roman" w:hAnsi="Times New Roman"/>
        </w:rPr>
        <w:t>Gauta pranešimų, kad per didelės į veną vartojamos Fludara dozės po kiek laiko gali sukelti apakimą, komą ir netgi mirtį.</w:t>
      </w:r>
      <w:r w:rsidRPr="00BF769C">
        <w:rPr>
          <w:rFonts w:ascii="Times New Roman" w:eastAsia="Times New Roman" w:hAnsi="Times New Roman"/>
          <w:lang w:eastAsia="de-DE"/>
        </w:rPr>
        <w:t xml:space="preserve"> </w:t>
      </w:r>
    </w:p>
    <w:p w14:paraId="12E2DBEA" w14:textId="77777777" w:rsidR="00D63996" w:rsidRPr="00BF769C" w:rsidRDefault="00D63996" w:rsidP="00D63996">
      <w:pPr>
        <w:numPr>
          <w:ilvl w:val="12"/>
          <w:numId w:val="0"/>
        </w:numPr>
        <w:spacing w:after="0" w:line="240" w:lineRule="auto"/>
        <w:rPr>
          <w:rFonts w:ascii="Times New Roman" w:hAnsi="Times New Roman"/>
        </w:rPr>
      </w:pPr>
    </w:p>
    <w:p w14:paraId="241B5CED" w14:textId="77777777" w:rsidR="00D63996" w:rsidRPr="00BF769C" w:rsidRDefault="00D63996" w:rsidP="00D63996">
      <w:pPr>
        <w:numPr>
          <w:ilvl w:val="12"/>
          <w:numId w:val="0"/>
        </w:numPr>
        <w:spacing w:after="0" w:line="240" w:lineRule="auto"/>
        <w:outlineLvl w:val="0"/>
        <w:rPr>
          <w:rFonts w:ascii="Times New Roman" w:hAnsi="Times New Roman"/>
        </w:rPr>
      </w:pPr>
      <w:r w:rsidRPr="00BF769C">
        <w:rPr>
          <w:rFonts w:ascii="Times New Roman" w:hAnsi="Times New Roman"/>
          <w:b/>
        </w:rPr>
        <w:t>Pamiršus pavartoti Fludara</w:t>
      </w:r>
    </w:p>
    <w:p w14:paraId="48C8BD6C" w14:textId="77777777" w:rsidR="00D63996" w:rsidRPr="00BF769C" w:rsidRDefault="00D63996" w:rsidP="00D63996">
      <w:pPr>
        <w:numPr>
          <w:ilvl w:val="12"/>
          <w:numId w:val="0"/>
        </w:numPr>
        <w:spacing w:after="0" w:line="240" w:lineRule="auto"/>
        <w:rPr>
          <w:rFonts w:ascii="Times New Roman" w:hAnsi="Times New Roman"/>
        </w:rPr>
      </w:pPr>
      <w:r w:rsidRPr="00BF769C">
        <w:rPr>
          <w:rFonts w:ascii="Times New Roman" w:hAnsi="Times New Roman"/>
        </w:rPr>
        <w:t>Nedelsiant pasitarkite su savo gydytoju, jei manote, kad pamiršote išgerti savo dozę, arba išgėrę tabletę vėmėte.</w:t>
      </w:r>
    </w:p>
    <w:p w14:paraId="5817C375" w14:textId="77777777" w:rsidR="00D63996" w:rsidRPr="00BF769C" w:rsidRDefault="00D63996" w:rsidP="00D63996">
      <w:pPr>
        <w:numPr>
          <w:ilvl w:val="12"/>
          <w:numId w:val="0"/>
        </w:numPr>
        <w:spacing w:after="0" w:line="240" w:lineRule="auto"/>
        <w:rPr>
          <w:rFonts w:ascii="Times New Roman" w:hAnsi="Times New Roman"/>
        </w:rPr>
      </w:pPr>
      <w:r w:rsidRPr="00BF769C">
        <w:rPr>
          <w:rFonts w:ascii="Times New Roman" w:hAnsi="Times New Roman"/>
        </w:rPr>
        <w:t>Negalima vartoti dvigubos dozės norint kompensuoti praleistą dozę.</w:t>
      </w:r>
    </w:p>
    <w:p w14:paraId="22B23693" w14:textId="77777777" w:rsidR="00D63996" w:rsidRPr="00BF769C" w:rsidRDefault="00D63996" w:rsidP="00D63996">
      <w:pPr>
        <w:numPr>
          <w:ilvl w:val="12"/>
          <w:numId w:val="0"/>
        </w:numPr>
        <w:spacing w:after="0" w:line="240" w:lineRule="auto"/>
        <w:rPr>
          <w:rFonts w:ascii="Times New Roman" w:hAnsi="Times New Roman"/>
        </w:rPr>
      </w:pPr>
    </w:p>
    <w:p w14:paraId="29E45B6D" w14:textId="77777777" w:rsidR="00D63996" w:rsidRPr="00BF769C" w:rsidRDefault="00D63996" w:rsidP="00D63996">
      <w:pPr>
        <w:numPr>
          <w:ilvl w:val="12"/>
          <w:numId w:val="0"/>
        </w:numPr>
        <w:spacing w:after="0" w:line="240" w:lineRule="auto"/>
        <w:outlineLvl w:val="0"/>
        <w:rPr>
          <w:rFonts w:ascii="Times New Roman" w:hAnsi="Times New Roman"/>
          <w:b/>
          <w:bCs/>
        </w:rPr>
      </w:pPr>
      <w:r w:rsidRPr="00BF769C">
        <w:rPr>
          <w:rFonts w:ascii="Times New Roman" w:hAnsi="Times New Roman"/>
          <w:b/>
        </w:rPr>
        <w:t>Nustojus vartoti Fludara</w:t>
      </w:r>
    </w:p>
    <w:p w14:paraId="38943D04" w14:textId="77777777" w:rsidR="00D63996" w:rsidRPr="00BF769C" w:rsidRDefault="00D63996" w:rsidP="00D63996">
      <w:pPr>
        <w:numPr>
          <w:ilvl w:val="12"/>
          <w:numId w:val="0"/>
        </w:numPr>
        <w:spacing w:after="0" w:line="240" w:lineRule="auto"/>
        <w:outlineLvl w:val="0"/>
        <w:rPr>
          <w:rFonts w:ascii="Times New Roman" w:hAnsi="Times New Roman"/>
        </w:rPr>
      </w:pPr>
      <w:r w:rsidRPr="00BF769C">
        <w:rPr>
          <w:rFonts w:ascii="Times New Roman" w:hAnsi="Times New Roman"/>
        </w:rPr>
        <w:t>Nenutraukite gydymo Fludara nepasitarę su gydytoju.</w:t>
      </w:r>
    </w:p>
    <w:p w14:paraId="29F582D1" w14:textId="77777777" w:rsidR="00D63996" w:rsidRPr="00BF769C" w:rsidRDefault="00D63996" w:rsidP="00D63996">
      <w:pPr>
        <w:numPr>
          <w:ilvl w:val="12"/>
          <w:numId w:val="0"/>
        </w:numPr>
        <w:spacing w:after="0" w:line="240" w:lineRule="auto"/>
        <w:outlineLvl w:val="0"/>
        <w:rPr>
          <w:rFonts w:ascii="Times New Roman" w:hAnsi="Times New Roman"/>
        </w:rPr>
      </w:pPr>
      <w:r w:rsidRPr="00BF769C">
        <w:rPr>
          <w:rFonts w:ascii="Times New Roman" w:hAnsi="Times New Roman"/>
        </w:rPr>
        <w:t>Jūs ir Jūsų gydytojas galite nuspręsti nutraukti gydymą Fludara, jei pasireiškia ypač sunkus šalutinis poveikis.</w:t>
      </w:r>
    </w:p>
    <w:p w14:paraId="4AA866E3" w14:textId="77777777" w:rsidR="00D63996" w:rsidRPr="00BF769C" w:rsidRDefault="00D63996" w:rsidP="00D63996">
      <w:pPr>
        <w:numPr>
          <w:ilvl w:val="12"/>
          <w:numId w:val="0"/>
        </w:numPr>
        <w:spacing w:after="0" w:line="240" w:lineRule="auto"/>
        <w:rPr>
          <w:rFonts w:ascii="Times New Roman" w:hAnsi="Times New Roman"/>
          <w:b/>
          <w:bCs/>
        </w:rPr>
      </w:pPr>
    </w:p>
    <w:p w14:paraId="397FFFF0" w14:textId="77777777" w:rsidR="00D63996" w:rsidRPr="00BF769C" w:rsidRDefault="00D63996" w:rsidP="00D63996">
      <w:pPr>
        <w:numPr>
          <w:ilvl w:val="12"/>
          <w:numId w:val="0"/>
        </w:numPr>
        <w:spacing w:after="0" w:line="240" w:lineRule="auto"/>
        <w:rPr>
          <w:rFonts w:ascii="Times New Roman" w:hAnsi="Times New Roman"/>
        </w:rPr>
      </w:pPr>
      <w:r w:rsidRPr="00BF769C">
        <w:rPr>
          <w:rFonts w:ascii="Times New Roman" w:hAnsi="Times New Roman"/>
        </w:rPr>
        <w:t>Jeigu kiltų daugiau klausimų dėl šio vaisto vartojimo, kreipkitės į gydytoją arba vaistininką.</w:t>
      </w:r>
    </w:p>
    <w:p w14:paraId="7E8A5C1F" w14:textId="77777777" w:rsidR="00D63996" w:rsidRPr="00BF769C" w:rsidRDefault="00D63996" w:rsidP="00D63996">
      <w:pPr>
        <w:spacing w:after="0" w:line="240" w:lineRule="auto"/>
        <w:rPr>
          <w:rFonts w:ascii="Times New Roman" w:eastAsia="Times New Roman" w:hAnsi="Times New Roman"/>
          <w:lang w:eastAsia="lt-LT"/>
        </w:rPr>
      </w:pPr>
    </w:p>
    <w:p w14:paraId="1CFD0B79" w14:textId="77777777" w:rsidR="00D63996" w:rsidRPr="00BF769C" w:rsidRDefault="00D63996" w:rsidP="001007B7">
      <w:pPr>
        <w:keepNext/>
        <w:keepLines/>
        <w:spacing w:after="0" w:line="240" w:lineRule="auto"/>
        <w:ind w:left="567" w:hanging="567"/>
        <w:outlineLvl w:val="1"/>
        <w:rPr>
          <w:rFonts w:ascii="Times New Roman" w:eastAsia="Times New Roman" w:hAnsi="Times New Roman"/>
          <w:b/>
          <w:lang w:eastAsia="lt-LT"/>
        </w:rPr>
      </w:pPr>
      <w:r w:rsidRPr="00BF769C">
        <w:rPr>
          <w:rFonts w:ascii="Times New Roman" w:eastAsia="Times New Roman" w:hAnsi="Times New Roman"/>
          <w:b/>
          <w:lang w:eastAsia="lt-LT"/>
        </w:rPr>
        <w:lastRenderedPageBreak/>
        <w:t>4.</w:t>
      </w:r>
      <w:r w:rsidRPr="00BF769C">
        <w:rPr>
          <w:rFonts w:ascii="Times New Roman" w:eastAsia="Times New Roman" w:hAnsi="Times New Roman"/>
          <w:b/>
          <w:lang w:eastAsia="lt-LT"/>
        </w:rPr>
        <w:tab/>
        <w:t>Galimas šalutinis poveikis</w:t>
      </w:r>
    </w:p>
    <w:p w14:paraId="32ADDE53" w14:textId="77777777" w:rsidR="00D63996" w:rsidRPr="00BF769C" w:rsidRDefault="00D63996" w:rsidP="001007B7">
      <w:pPr>
        <w:keepNext/>
        <w:keepLines/>
        <w:spacing w:after="0" w:line="240" w:lineRule="auto"/>
        <w:rPr>
          <w:rFonts w:ascii="Times New Roman" w:eastAsia="Times New Roman" w:hAnsi="Times New Roman"/>
          <w:lang w:eastAsia="lt-LT"/>
        </w:rPr>
      </w:pPr>
    </w:p>
    <w:p w14:paraId="5336E6ED" w14:textId="77777777" w:rsidR="00D63996" w:rsidRPr="00BF769C" w:rsidRDefault="00D63996" w:rsidP="001007B7">
      <w:pPr>
        <w:keepNext/>
        <w:keepLines/>
        <w:numPr>
          <w:ilvl w:val="12"/>
          <w:numId w:val="0"/>
        </w:numPr>
        <w:tabs>
          <w:tab w:val="left" w:pos="708"/>
        </w:tabs>
        <w:spacing w:after="0" w:line="240" w:lineRule="auto"/>
        <w:ind w:right="-2"/>
        <w:rPr>
          <w:rFonts w:ascii="Times New Roman" w:hAnsi="Times New Roman"/>
        </w:rPr>
      </w:pPr>
      <w:r w:rsidRPr="00BF769C">
        <w:rPr>
          <w:rFonts w:ascii="Times New Roman" w:hAnsi="Times New Roman"/>
        </w:rPr>
        <w:t>Šis vaistas, kaip ir kiti, gali sukelti šalutinį poveikį, nors jis pasireiškia ne visiems žmonėms. Jei tiksliai nežinote, ką reiškia toliau paminėtas šalutinis poveikis, paprašykite savo gydytojo, kad Jums paaiškintų.</w:t>
      </w:r>
    </w:p>
    <w:p w14:paraId="7C45E497" w14:textId="77777777" w:rsidR="00D63996" w:rsidRPr="00BF769C" w:rsidRDefault="00D63996" w:rsidP="00D63996">
      <w:pPr>
        <w:spacing w:after="0" w:line="240" w:lineRule="auto"/>
        <w:rPr>
          <w:rFonts w:ascii="Times New Roman" w:eastAsia="Times New Roman" w:hAnsi="Times New Roman"/>
          <w:lang w:eastAsia="de-DE"/>
        </w:rPr>
      </w:pPr>
      <w:r w:rsidRPr="00BF769C">
        <w:rPr>
          <w:rFonts w:ascii="Times New Roman" w:eastAsia="Times New Roman" w:hAnsi="Times New Roman"/>
          <w:lang w:eastAsia="de-DE"/>
        </w:rPr>
        <w:t xml:space="preserve">Kai kuris šalutinis poveikis gali būti pavojingas gyvybei. </w:t>
      </w:r>
      <w:r w:rsidRPr="00BF769C">
        <w:rPr>
          <w:rFonts w:ascii="Times New Roman" w:eastAsia="Times New Roman" w:hAnsi="Times New Roman"/>
          <w:b/>
          <w:lang w:eastAsia="de-DE"/>
        </w:rPr>
        <w:t>Nedelsiant praneškite savo gydytojui:</w:t>
      </w:r>
    </w:p>
    <w:p w14:paraId="205F7489" w14:textId="77777777" w:rsidR="00D63996" w:rsidRPr="00BF769C" w:rsidRDefault="00D63996" w:rsidP="00D63996">
      <w:pPr>
        <w:spacing w:after="0" w:line="240" w:lineRule="auto"/>
        <w:rPr>
          <w:rFonts w:ascii="Times New Roman" w:hAnsi="Times New Roman"/>
        </w:rPr>
      </w:pPr>
    </w:p>
    <w:p w14:paraId="09067308" w14:textId="77777777" w:rsidR="00D63996" w:rsidRPr="00BF769C" w:rsidRDefault="00D63996" w:rsidP="00D63996">
      <w:pPr>
        <w:numPr>
          <w:ilvl w:val="0"/>
          <w:numId w:val="24"/>
        </w:numPr>
        <w:spacing w:after="0" w:line="240" w:lineRule="auto"/>
        <w:ind w:left="567" w:hanging="567"/>
        <w:rPr>
          <w:rFonts w:ascii="Times New Roman" w:hAnsi="Times New Roman"/>
        </w:rPr>
      </w:pPr>
      <w:r w:rsidRPr="00BF769C">
        <w:rPr>
          <w:rFonts w:ascii="Times New Roman" w:hAnsi="Times New Roman"/>
        </w:rPr>
        <w:t>jei Jums sunku kvėpuoti, kosėjate arba Jums skauda krūtinę, nesvarbu, karščiuojate ar ne. Tai gali būti infekcinės plaučių ligos požymiai;</w:t>
      </w:r>
    </w:p>
    <w:p w14:paraId="5777A36A" w14:textId="77777777" w:rsidR="00D63996" w:rsidRPr="00BF769C" w:rsidRDefault="00D63996" w:rsidP="00D63996">
      <w:pPr>
        <w:spacing w:after="0" w:line="240" w:lineRule="auto"/>
        <w:ind w:left="567" w:hanging="567"/>
        <w:rPr>
          <w:rFonts w:ascii="Times New Roman" w:hAnsi="Times New Roman"/>
          <w:bCs/>
        </w:rPr>
      </w:pPr>
    </w:p>
    <w:p w14:paraId="23C50B7A" w14:textId="77777777" w:rsidR="00D63996" w:rsidRPr="00BF769C" w:rsidRDefault="00D63996" w:rsidP="00D63996">
      <w:pPr>
        <w:numPr>
          <w:ilvl w:val="0"/>
          <w:numId w:val="24"/>
        </w:numPr>
        <w:spacing w:after="0" w:line="240" w:lineRule="auto"/>
        <w:ind w:left="567" w:hanging="567"/>
        <w:rPr>
          <w:rFonts w:ascii="Times New Roman" w:hAnsi="Times New Roman"/>
        </w:rPr>
      </w:pPr>
      <w:r w:rsidRPr="00BF769C">
        <w:rPr>
          <w:rFonts w:ascii="Times New Roman" w:hAnsi="Times New Roman"/>
        </w:rPr>
        <w:t>jei pastebite neįprastų kraujosruvų, susižeidę stipriau nei įprasta kraujuojate arba jei atrodo, kad labai dažnai susergate infekcinėmis ligomis. Taip gali atsitikti dėl sumažėjusio kraujo ląstelių skaičiaus. Be to, gali padidėti (sunkių) infekcinių ligų, kurias sukelia organizmai, paprastai nesusargdinantys sveikų žmonių (oportunistinės infekcijos), rizika: pvz., gali po kiek laiko iš naujo suaktyvėti virusai, tokie kaip juostinė pūslelinė;</w:t>
      </w:r>
    </w:p>
    <w:p w14:paraId="5956055C" w14:textId="77777777" w:rsidR="00D63996" w:rsidRPr="00BF769C" w:rsidRDefault="00D63996" w:rsidP="00D63996">
      <w:pPr>
        <w:spacing w:after="0" w:line="240" w:lineRule="auto"/>
        <w:ind w:left="567" w:hanging="567"/>
        <w:rPr>
          <w:rFonts w:ascii="Times New Roman" w:hAnsi="Times New Roman"/>
          <w:lang w:eastAsia="de-DE"/>
        </w:rPr>
      </w:pPr>
    </w:p>
    <w:p w14:paraId="5418838C" w14:textId="77777777" w:rsidR="00D63996" w:rsidRPr="00BF769C" w:rsidRDefault="00D63996" w:rsidP="00D63996">
      <w:pPr>
        <w:numPr>
          <w:ilvl w:val="0"/>
          <w:numId w:val="24"/>
        </w:numPr>
        <w:spacing w:after="0" w:line="240" w:lineRule="auto"/>
        <w:ind w:left="567" w:hanging="567"/>
        <w:rPr>
          <w:rFonts w:ascii="Times New Roman" w:hAnsi="Times New Roman"/>
        </w:rPr>
      </w:pPr>
      <w:r w:rsidRPr="00BF769C">
        <w:rPr>
          <w:rFonts w:ascii="Times New Roman" w:hAnsi="Times New Roman"/>
        </w:rPr>
        <w:t>jei pastebite, kad Jums skauda šoną, šlapime yra kraujo arba šlapimo kiekis sumažėjo. Tai gali būti naviko irimo sindromo požymiai (žr. 2 skyrių);</w:t>
      </w:r>
    </w:p>
    <w:p w14:paraId="4B7B65A1" w14:textId="77777777" w:rsidR="00D63996" w:rsidRPr="00BF769C" w:rsidRDefault="00D63996" w:rsidP="00D63996">
      <w:pPr>
        <w:spacing w:after="0" w:line="240" w:lineRule="auto"/>
        <w:ind w:left="567" w:hanging="567"/>
        <w:rPr>
          <w:rFonts w:ascii="Times New Roman" w:hAnsi="Times New Roman"/>
        </w:rPr>
      </w:pPr>
    </w:p>
    <w:p w14:paraId="57F6AE2C" w14:textId="77777777" w:rsidR="00D63996" w:rsidRPr="00BF769C" w:rsidRDefault="00D63996" w:rsidP="00D63996">
      <w:pPr>
        <w:numPr>
          <w:ilvl w:val="0"/>
          <w:numId w:val="24"/>
        </w:numPr>
        <w:spacing w:after="0" w:line="240" w:lineRule="auto"/>
        <w:ind w:left="567" w:hanging="567"/>
        <w:rPr>
          <w:rFonts w:ascii="Times New Roman" w:hAnsi="Times New Roman"/>
        </w:rPr>
      </w:pPr>
      <w:r w:rsidRPr="00BF769C">
        <w:rPr>
          <w:rFonts w:ascii="Times New Roman" w:hAnsi="Times New Roman"/>
        </w:rPr>
        <w:t>jei pastebite, kad atsiranda odos ir/arba gleivinės reakcija: paraudimas, uždegimas, kraujosruvos ir audinio irimas. Tai gali būti stiprios alerginės reakcijos požymiai (</w:t>
      </w:r>
      <w:r w:rsidRPr="00BF769C">
        <w:rPr>
          <w:rFonts w:ascii="Times New Roman" w:hAnsi="Times New Roman"/>
          <w:i/>
        </w:rPr>
        <w:t>Lyell</w:t>
      </w:r>
      <w:r w:rsidRPr="00BF769C">
        <w:rPr>
          <w:rFonts w:ascii="Times New Roman" w:hAnsi="Times New Roman"/>
        </w:rPr>
        <w:t xml:space="preserve"> sindromas, </w:t>
      </w:r>
      <w:r w:rsidRPr="00BF769C">
        <w:rPr>
          <w:rFonts w:ascii="Times New Roman" w:hAnsi="Times New Roman"/>
          <w:i/>
        </w:rPr>
        <w:t>Stevens-Johnson</w:t>
      </w:r>
      <w:r w:rsidRPr="00BF769C">
        <w:rPr>
          <w:rFonts w:ascii="Times New Roman" w:hAnsi="Times New Roman"/>
        </w:rPr>
        <w:t xml:space="preserve"> sindromas);</w:t>
      </w:r>
    </w:p>
    <w:p w14:paraId="2D84C246" w14:textId="77777777" w:rsidR="00D63996" w:rsidRPr="00BF769C" w:rsidRDefault="00D63996" w:rsidP="00D63996">
      <w:pPr>
        <w:spacing w:after="0" w:line="240" w:lineRule="auto"/>
        <w:ind w:left="567" w:hanging="567"/>
        <w:rPr>
          <w:rFonts w:ascii="Times New Roman" w:hAnsi="Times New Roman"/>
        </w:rPr>
      </w:pPr>
    </w:p>
    <w:p w14:paraId="591DCDAC" w14:textId="77777777" w:rsidR="00D63996" w:rsidRPr="00BF769C" w:rsidRDefault="00D63996" w:rsidP="00D63996">
      <w:pPr>
        <w:numPr>
          <w:ilvl w:val="0"/>
          <w:numId w:val="24"/>
        </w:numPr>
        <w:spacing w:after="0" w:line="240" w:lineRule="auto"/>
        <w:ind w:left="567" w:hanging="567"/>
        <w:rPr>
          <w:rFonts w:ascii="Times New Roman" w:hAnsi="Times New Roman"/>
        </w:rPr>
      </w:pPr>
      <w:r w:rsidRPr="00BF769C">
        <w:rPr>
          <w:rFonts w:ascii="Times New Roman" w:hAnsi="Times New Roman"/>
        </w:rPr>
        <w:t>jei Jums atsiranda greitas širdies plakimas (jei staiga pradedate jausti savo širdies plakimą) arba ima skaudėti krūtinę. Tai gali būti širdies funkcijos sutrikimo požymiai.</w:t>
      </w:r>
    </w:p>
    <w:p w14:paraId="67681BF2" w14:textId="77777777" w:rsidR="00D63996" w:rsidRPr="00BF769C" w:rsidRDefault="00D63996" w:rsidP="00D63996">
      <w:pPr>
        <w:spacing w:after="0" w:line="240" w:lineRule="auto"/>
        <w:rPr>
          <w:rFonts w:ascii="Times New Roman" w:hAnsi="Times New Roman"/>
        </w:rPr>
      </w:pPr>
    </w:p>
    <w:p w14:paraId="2004F24D" w14:textId="5EA505CA" w:rsidR="00D63996" w:rsidRDefault="00D63996" w:rsidP="00D63996">
      <w:pPr>
        <w:spacing w:after="0" w:line="240" w:lineRule="auto"/>
        <w:rPr>
          <w:rFonts w:ascii="Times New Roman" w:hAnsi="Times New Roman"/>
        </w:rPr>
      </w:pPr>
      <w:r w:rsidRPr="00BF769C">
        <w:rPr>
          <w:rFonts w:ascii="Times New Roman" w:hAnsi="Times New Roman"/>
          <w:b/>
        </w:rPr>
        <w:t>Toliau mes pateikiame galimą šalutinį poveikį pagal dažnį</w:t>
      </w:r>
      <w:r w:rsidRPr="00BF769C">
        <w:rPr>
          <w:rFonts w:ascii="Times New Roman" w:hAnsi="Times New Roman"/>
        </w:rPr>
        <w:t>, nustatyta pagal duomenis, gautus vartojant Fludara į veną.</w:t>
      </w:r>
    </w:p>
    <w:p w14:paraId="7BDBFB15" w14:textId="77777777" w:rsidR="009B2E8D" w:rsidRPr="00BF769C" w:rsidRDefault="009B2E8D" w:rsidP="00D63996">
      <w:pPr>
        <w:spacing w:after="0" w:line="240" w:lineRule="auto"/>
        <w:rPr>
          <w:rFonts w:ascii="Times New Roman" w:hAnsi="Times New Roman"/>
        </w:rPr>
      </w:pPr>
    </w:p>
    <w:p w14:paraId="65D68951" w14:textId="7524108A" w:rsidR="00D63996" w:rsidRPr="001007B7" w:rsidRDefault="001D5143" w:rsidP="001007B7">
      <w:pPr>
        <w:spacing w:after="0" w:line="240" w:lineRule="auto"/>
        <w:rPr>
          <w:rFonts w:ascii="Times New Roman" w:hAnsi="Times New Roman"/>
          <w:i/>
          <w:iCs/>
        </w:rPr>
      </w:pPr>
      <w:r w:rsidRPr="001007B7">
        <w:rPr>
          <w:rFonts w:ascii="Times New Roman" w:hAnsi="Times New Roman"/>
          <w:b/>
          <w:lang w:eastAsia="de-DE"/>
        </w:rPr>
        <w:t xml:space="preserve">Labai dažni šalutinio poveikio reiškiniai </w:t>
      </w:r>
      <w:r w:rsidR="00D63996" w:rsidRPr="001007B7">
        <w:rPr>
          <w:rFonts w:ascii="Times New Roman" w:hAnsi="Times New Roman"/>
          <w:lang w:eastAsia="de-DE"/>
        </w:rPr>
        <w:t>(</w:t>
      </w:r>
      <w:r w:rsidR="00E02677" w:rsidRPr="001007B7">
        <w:rPr>
          <w:rFonts w:ascii="Times New Roman" w:hAnsi="Times New Roman"/>
          <w:lang w:eastAsia="de-DE"/>
        </w:rPr>
        <w:t>gali pasireikšti ne rečiau kaip 1 iš 10</w:t>
      </w:r>
      <w:r w:rsidR="00486FA3" w:rsidRPr="001007B7">
        <w:rPr>
          <w:rFonts w:ascii="Times New Roman" w:hAnsi="Times New Roman"/>
          <w:lang w:eastAsia="de-DE"/>
        </w:rPr>
        <w:t> </w:t>
      </w:r>
      <w:r w:rsidR="00E02677" w:rsidRPr="001007B7">
        <w:rPr>
          <w:rFonts w:ascii="Times New Roman" w:hAnsi="Times New Roman"/>
          <w:lang w:eastAsia="de-DE"/>
        </w:rPr>
        <w:t>asmenų</w:t>
      </w:r>
      <w:r w:rsidR="00D63996" w:rsidRPr="001007B7">
        <w:rPr>
          <w:rFonts w:ascii="Times New Roman" w:hAnsi="Times New Roman"/>
          <w:lang w:eastAsia="de-DE"/>
        </w:rPr>
        <w:t>):</w:t>
      </w:r>
    </w:p>
    <w:p w14:paraId="725ED272" w14:textId="77777777" w:rsidR="00D63996" w:rsidRPr="00BF769C" w:rsidRDefault="00D63996" w:rsidP="00D63996">
      <w:pPr>
        <w:numPr>
          <w:ilvl w:val="0"/>
          <w:numId w:val="25"/>
        </w:numPr>
        <w:spacing w:after="0" w:line="240" w:lineRule="auto"/>
        <w:ind w:left="567" w:hanging="567"/>
        <w:rPr>
          <w:rFonts w:ascii="Times New Roman" w:hAnsi="Times New Roman"/>
        </w:rPr>
      </w:pPr>
      <w:r w:rsidRPr="00BF769C">
        <w:rPr>
          <w:rFonts w:ascii="Times New Roman" w:hAnsi="Times New Roman"/>
        </w:rPr>
        <w:t>infekcinės ligos (kai kurios sunkios);</w:t>
      </w:r>
    </w:p>
    <w:p w14:paraId="3ABC6071" w14:textId="77777777" w:rsidR="00D63996" w:rsidRPr="00BF769C" w:rsidRDefault="00D63996" w:rsidP="00D63996">
      <w:pPr>
        <w:numPr>
          <w:ilvl w:val="0"/>
          <w:numId w:val="25"/>
        </w:numPr>
        <w:spacing w:after="0" w:line="240" w:lineRule="auto"/>
        <w:ind w:left="567" w:hanging="567"/>
        <w:rPr>
          <w:rFonts w:ascii="Times New Roman" w:hAnsi="Times New Roman"/>
          <w:iCs/>
        </w:rPr>
      </w:pPr>
      <w:r w:rsidRPr="00BF769C">
        <w:rPr>
          <w:rFonts w:ascii="Times New Roman" w:hAnsi="Times New Roman"/>
        </w:rPr>
        <w:t>infekcinės ligos dėl nuslopintos imuninės sistemos (oportunistinės infekcijos);</w:t>
      </w:r>
    </w:p>
    <w:p w14:paraId="67CCA0CC" w14:textId="77777777" w:rsidR="00D63996" w:rsidRPr="00BF769C" w:rsidRDefault="00D63996" w:rsidP="00D63996">
      <w:pPr>
        <w:numPr>
          <w:ilvl w:val="0"/>
          <w:numId w:val="25"/>
        </w:numPr>
        <w:spacing w:after="0" w:line="240" w:lineRule="auto"/>
        <w:ind w:left="567" w:hanging="567"/>
        <w:rPr>
          <w:rFonts w:ascii="Times New Roman" w:eastAsia="Times New Roman" w:hAnsi="Times New Roman"/>
          <w:lang w:eastAsia="de-DE"/>
        </w:rPr>
      </w:pPr>
      <w:r w:rsidRPr="00BF769C">
        <w:rPr>
          <w:rFonts w:ascii="Times New Roman" w:eastAsia="Times New Roman" w:hAnsi="Times New Roman"/>
          <w:lang w:eastAsia="de-DE"/>
        </w:rPr>
        <w:t xml:space="preserve">plaučių infekcinė liga (plaučių uždegimas) ir galimi simptomai, tokie kaip apsunkęs kvėpavimas ir (arba) kosulys su karščiavimu arba be jo; </w:t>
      </w:r>
    </w:p>
    <w:p w14:paraId="30419278" w14:textId="77777777" w:rsidR="00D63996" w:rsidRPr="00BF769C" w:rsidRDefault="00D63996" w:rsidP="00D63996">
      <w:pPr>
        <w:numPr>
          <w:ilvl w:val="0"/>
          <w:numId w:val="25"/>
        </w:numPr>
        <w:spacing w:after="0" w:line="240" w:lineRule="auto"/>
        <w:ind w:left="567" w:hanging="567"/>
        <w:rPr>
          <w:rFonts w:ascii="Times New Roman" w:hAnsi="Times New Roman"/>
          <w:iCs/>
        </w:rPr>
      </w:pPr>
      <w:r w:rsidRPr="00BF769C">
        <w:rPr>
          <w:rFonts w:ascii="Times New Roman" w:hAnsi="Times New Roman"/>
        </w:rPr>
        <w:t>sumažėjęs kraujo plokštelių skaičius (trombocitopenija) kartu su galimomis kraujosrūvomis ir kraujavimu;</w:t>
      </w:r>
    </w:p>
    <w:p w14:paraId="5E9CCFB2" w14:textId="77777777" w:rsidR="00D63996" w:rsidRPr="00BF769C" w:rsidRDefault="00D63996" w:rsidP="00D63996">
      <w:pPr>
        <w:numPr>
          <w:ilvl w:val="0"/>
          <w:numId w:val="25"/>
        </w:numPr>
        <w:spacing w:after="0" w:line="240" w:lineRule="auto"/>
        <w:ind w:left="567" w:hanging="567"/>
        <w:rPr>
          <w:rFonts w:ascii="Times New Roman" w:hAnsi="Times New Roman"/>
        </w:rPr>
      </w:pPr>
      <w:r w:rsidRPr="00BF769C">
        <w:rPr>
          <w:rFonts w:ascii="Times New Roman" w:hAnsi="Times New Roman"/>
        </w:rPr>
        <w:t>sumažėjęs baltųjų kraujo ląstelių skaičius (neutropenija);</w:t>
      </w:r>
    </w:p>
    <w:p w14:paraId="40D8D228" w14:textId="77777777" w:rsidR="00D63996" w:rsidRPr="00BF769C" w:rsidRDefault="00D63996" w:rsidP="00D63996">
      <w:pPr>
        <w:numPr>
          <w:ilvl w:val="0"/>
          <w:numId w:val="25"/>
        </w:numPr>
        <w:spacing w:after="0" w:line="240" w:lineRule="auto"/>
        <w:ind w:left="567" w:hanging="567"/>
        <w:rPr>
          <w:rFonts w:ascii="Times New Roman" w:hAnsi="Times New Roman"/>
        </w:rPr>
      </w:pPr>
      <w:r w:rsidRPr="00BF769C">
        <w:rPr>
          <w:rFonts w:ascii="Times New Roman" w:hAnsi="Times New Roman"/>
        </w:rPr>
        <w:t>sumažėjęs raudonųjų kraujo ląstelių skaičius (anemija);</w:t>
      </w:r>
    </w:p>
    <w:p w14:paraId="590310FC" w14:textId="77777777" w:rsidR="00D63996" w:rsidRPr="00BF769C" w:rsidRDefault="00D63996" w:rsidP="00D63996">
      <w:pPr>
        <w:numPr>
          <w:ilvl w:val="0"/>
          <w:numId w:val="25"/>
        </w:numPr>
        <w:spacing w:after="0" w:line="240" w:lineRule="auto"/>
        <w:ind w:left="567" w:hanging="567"/>
        <w:rPr>
          <w:rFonts w:ascii="Times New Roman" w:hAnsi="Times New Roman"/>
          <w:lang w:eastAsia="de-DE"/>
        </w:rPr>
      </w:pPr>
      <w:r w:rsidRPr="00BF769C">
        <w:rPr>
          <w:rFonts w:ascii="Times New Roman" w:hAnsi="Times New Roman"/>
        </w:rPr>
        <w:t>kosulys;</w:t>
      </w:r>
    </w:p>
    <w:p w14:paraId="65AF862F" w14:textId="77777777" w:rsidR="00D63996" w:rsidRPr="00BF769C" w:rsidRDefault="00D63996" w:rsidP="00D63996">
      <w:pPr>
        <w:numPr>
          <w:ilvl w:val="0"/>
          <w:numId w:val="25"/>
        </w:numPr>
        <w:spacing w:after="0" w:line="240" w:lineRule="auto"/>
        <w:ind w:left="567" w:hanging="567"/>
        <w:rPr>
          <w:rFonts w:ascii="Times New Roman" w:hAnsi="Times New Roman"/>
          <w:lang w:eastAsia="de-DE"/>
        </w:rPr>
      </w:pPr>
      <w:r w:rsidRPr="00BF769C">
        <w:rPr>
          <w:rFonts w:ascii="Times New Roman" w:hAnsi="Times New Roman"/>
        </w:rPr>
        <w:t>vėmimas, viduriavimas, bloga savijauta (pykinimas);</w:t>
      </w:r>
    </w:p>
    <w:p w14:paraId="19BBB5D5" w14:textId="77777777" w:rsidR="00D63996" w:rsidRPr="00BF769C" w:rsidRDefault="00D63996" w:rsidP="00D63996">
      <w:pPr>
        <w:numPr>
          <w:ilvl w:val="0"/>
          <w:numId w:val="25"/>
        </w:numPr>
        <w:spacing w:after="0" w:line="240" w:lineRule="auto"/>
        <w:ind w:left="567" w:hanging="567"/>
        <w:rPr>
          <w:rFonts w:ascii="Times New Roman" w:hAnsi="Times New Roman"/>
        </w:rPr>
      </w:pPr>
      <w:r w:rsidRPr="00BF769C">
        <w:rPr>
          <w:rFonts w:ascii="Times New Roman" w:hAnsi="Times New Roman"/>
        </w:rPr>
        <w:t>karščiavimas;</w:t>
      </w:r>
    </w:p>
    <w:p w14:paraId="513B706A" w14:textId="77777777" w:rsidR="00D63996" w:rsidRPr="00BF769C" w:rsidRDefault="00D63996" w:rsidP="00D63996">
      <w:pPr>
        <w:numPr>
          <w:ilvl w:val="0"/>
          <w:numId w:val="25"/>
        </w:numPr>
        <w:spacing w:after="0" w:line="240" w:lineRule="auto"/>
        <w:ind w:left="567" w:hanging="567"/>
        <w:rPr>
          <w:rFonts w:ascii="Times New Roman" w:hAnsi="Times New Roman"/>
        </w:rPr>
      </w:pPr>
      <w:r w:rsidRPr="00BF769C">
        <w:rPr>
          <w:rFonts w:ascii="Times New Roman" w:hAnsi="Times New Roman"/>
        </w:rPr>
        <w:t>nuovargis;</w:t>
      </w:r>
    </w:p>
    <w:p w14:paraId="705469A6" w14:textId="77777777" w:rsidR="00D63996" w:rsidRPr="00BF769C" w:rsidRDefault="00D63996" w:rsidP="00D63996">
      <w:pPr>
        <w:numPr>
          <w:ilvl w:val="0"/>
          <w:numId w:val="25"/>
        </w:numPr>
        <w:spacing w:after="0" w:line="240" w:lineRule="auto"/>
        <w:ind w:left="567" w:hanging="567"/>
        <w:rPr>
          <w:rFonts w:ascii="Times New Roman" w:hAnsi="Times New Roman"/>
        </w:rPr>
      </w:pPr>
      <w:r w:rsidRPr="00BF769C">
        <w:rPr>
          <w:rFonts w:ascii="Times New Roman" w:hAnsi="Times New Roman"/>
        </w:rPr>
        <w:t>silpnumas.</w:t>
      </w:r>
    </w:p>
    <w:p w14:paraId="7165E8A8" w14:textId="77777777" w:rsidR="00D63996" w:rsidRPr="00BF769C" w:rsidRDefault="00D63996" w:rsidP="00D63996">
      <w:pPr>
        <w:spacing w:after="0" w:line="240" w:lineRule="auto"/>
        <w:ind w:left="567" w:hanging="567"/>
        <w:rPr>
          <w:rFonts w:ascii="Times New Roman" w:hAnsi="Times New Roman"/>
        </w:rPr>
      </w:pPr>
    </w:p>
    <w:p w14:paraId="1A6726FD" w14:textId="039B78DF" w:rsidR="00E108D0" w:rsidRPr="00BF769C" w:rsidRDefault="00E108D0" w:rsidP="00D63996">
      <w:pPr>
        <w:spacing w:after="0" w:line="240" w:lineRule="auto"/>
        <w:ind w:left="567" w:hanging="567"/>
        <w:rPr>
          <w:rFonts w:ascii="Times New Roman" w:hAnsi="Times New Roman"/>
        </w:rPr>
      </w:pPr>
      <w:r w:rsidRPr="001007B7">
        <w:rPr>
          <w:rFonts w:ascii="Times New Roman" w:hAnsi="Times New Roman"/>
          <w:b/>
          <w:bCs/>
        </w:rPr>
        <w:t>Dažni šalutinio poveikio reiškiniai</w:t>
      </w:r>
      <w:r w:rsidRPr="00BF769C">
        <w:rPr>
          <w:rFonts w:ascii="Times New Roman" w:hAnsi="Times New Roman"/>
        </w:rPr>
        <w:t xml:space="preserve"> (gali pasireikšti rečiau kaip 1 iš 10</w:t>
      </w:r>
      <w:r w:rsidR="00486FA3">
        <w:rPr>
          <w:rFonts w:ascii="Times New Roman" w:hAnsi="Times New Roman"/>
        </w:rPr>
        <w:t> </w:t>
      </w:r>
      <w:r w:rsidRPr="00BF769C">
        <w:rPr>
          <w:rFonts w:ascii="Times New Roman" w:hAnsi="Times New Roman"/>
        </w:rPr>
        <w:t>asmenų):</w:t>
      </w:r>
    </w:p>
    <w:p w14:paraId="7F1E59DA" w14:textId="7419E358" w:rsidR="00D63996" w:rsidRPr="00BF769C" w:rsidRDefault="00D63996" w:rsidP="00D63996">
      <w:pPr>
        <w:numPr>
          <w:ilvl w:val="0"/>
          <w:numId w:val="26"/>
        </w:numPr>
        <w:tabs>
          <w:tab w:val="left" w:pos="567"/>
        </w:tabs>
        <w:spacing w:after="0" w:line="240" w:lineRule="auto"/>
        <w:ind w:left="567" w:hanging="567"/>
        <w:rPr>
          <w:rFonts w:ascii="Times New Roman" w:eastAsia="Times New Roman" w:hAnsi="Times New Roman"/>
          <w:lang w:eastAsia="de-DE"/>
        </w:rPr>
      </w:pPr>
      <w:r w:rsidRPr="00BF769C">
        <w:rPr>
          <w:rFonts w:ascii="Times New Roman" w:eastAsia="Times New Roman" w:hAnsi="Times New Roman"/>
          <w:lang w:eastAsia="de-DE"/>
        </w:rPr>
        <w:t>kiti kraujo vėžiniai susirgimai (mielodisplazinis sindromas, ūmi mieloidinė leukemija).</w:t>
      </w:r>
      <w:r w:rsidRPr="00BF769C">
        <w:rPr>
          <w:rFonts w:ascii="Times New Roman" w:eastAsia="Times New Roman" w:hAnsi="Times New Roman"/>
          <w:iCs/>
          <w:lang w:eastAsia="de-DE"/>
        </w:rPr>
        <w:t xml:space="preserve"> </w:t>
      </w:r>
      <w:r w:rsidRPr="00BF769C">
        <w:rPr>
          <w:rFonts w:ascii="Times New Roman" w:eastAsia="Times New Roman" w:hAnsi="Times New Roman"/>
          <w:lang w:eastAsia="de-DE"/>
        </w:rPr>
        <w:t xml:space="preserve">Daugelis šiomis ligomis sergančių pacientų anksčiau, tuo pačiu metu arba vėliau buvo gydomi kitais vaistais nuo vėžio (alkilinančiais </w:t>
      </w:r>
      <w:r w:rsidR="0002198D" w:rsidRPr="00BF769C">
        <w:rPr>
          <w:rFonts w:ascii="Times New Roman" w:eastAsia="Times New Roman" w:hAnsi="Times New Roman"/>
          <w:lang w:eastAsia="de-DE"/>
        </w:rPr>
        <w:t>vaistais</w:t>
      </w:r>
      <w:r w:rsidRPr="00BF769C">
        <w:rPr>
          <w:rFonts w:ascii="Times New Roman" w:eastAsia="Times New Roman" w:hAnsi="Times New Roman"/>
          <w:lang w:eastAsia="de-DE"/>
        </w:rPr>
        <w:t>, topoizomerazės inhibitoriais) arba taikoma švitinimo terapija;</w:t>
      </w:r>
    </w:p>
    <w:p w14:paraId="4A69FCCD" w14:textId="77777777" w:rsidR="00D63996" w:rsidRPr="00BF769C" w:rsidRDefault="00D63996" w:rsidP="00D63996">
      <w:pPr>
        <w:numPr>
          <w:ilvl w:val="0"/>
          <w:numId w:val="26"/>
        </w:numPr>
        <w:tabs>
          <w:tab w:val="left" w:pos="567"/>
        </w:tabs>
        <w:spacing w:after="0" w:line="240" w:lineRule="auto"/>
        <w:ind w:left="567" w:hanging="567"/>
        <w:rPr>
          <w:rFonts w:ascii="Times New Roman" w:hAnsi="Times New Roman"/>
        </w:rPr>
      </w:pPr>
      <w:r w:rsidRPr="00BF769C">
        <w:rPr>
          <w:rFonts w:ascii="Times New Roman" w:hAnsi="Times New Roman"/>
        </w:rPr>
        <w:t>kaulų čiulpų slopinimas (mielosupresija);</w:t>
      </w:r>
    </w:p>
    <w:p w14:paraId="5F142102" w14:textId="77777777" w:rsidR="00D63996" w:rsidRPr="00BF769C" w:rsidRDefault="00D63996" w:rsidP="00D63996">
      <w:pPr>
        <w:keepNext/>
        <w:numPr>
          <w:ilvl w:val="0"/>
          <w:numId w:val="26"/>
        </w:numPr>
        <w:tabs>
          <w:tab w:val="left" w:pos="567"/>
          <w:tab w:val="left" w:pos="708"/>
        </w:tabs>
        <w:spacing w:after="0" w:line="240" w:lineRule="auto"/>
        <w:ind w:left="567" w:hanging="567"/>
        <w:rPr>
          <w:rFonts w:ascii="Times New Roman" w:hAnsi="Times New Roman"/>
          <w:lang w:eastAsia="de-DE"/>
        </w:rPr>
      </w:pPr>
      <w:r w:rsidRPr="00BF769C">
        <w:rPr>
          <w:rFonts w:ascii="Times New Roman" w:hAnsi="Times New Roman"/>
        </w:rPr>
        <w:t>stiprus apetito sumažėjimas, sukeliantis svorio kritimą (anoreksija);</w:t>
      </w:r>
    </w:p>
    <w:p w14:paraId="22433015" w14:textId="77777777" w:rsidR="00D63996" w:rsidRPr="00BF769C" w:rsidRDefault="00D63996" w:rsidP="00D63996">
      <w:pPr>
        <w:numPr>
          <w:ilvl w:val="0"/>
          <w:numId w:val="26"/>
        </w:numPr>
        <w:tabs>
          <w:tab w:val="left" w:pos="567"/>
          <w:tab w:val="left" w:pos="708"/>
        </w:tabs>
        <w:spacing w:after="0" w:line="240" w:lineRule="auto"/>
        <w:ind w:left="567" w:hanging="567"/>
        <w:rPr>
          <w:rFonts w:ascii="Times New Roman" w:hAnsi="Times New Roman"/>
          <w:lang w:eastAsia="de-DE"/>
        </w:rPr>
      </w:pPr>
      <w:r w:rsidRPr="00BF769C">
        <w:rPr>
          <w:rFonts w:ascii="Times New Roman" w:hAnsi="Times New Roman"/>
        </w:rPr>
        <w:t>galūnių sąstingis arba nusilpimas (periferinė neuropatija);</w:t>
      </w:r>
    </w:p>
    <w:p w14:paraId="06984DC1" w14:textId="77777777" w:rsidR="00D63996" w:rsidRPr="00BF769C" w:rsidRDefault="00D63996" w:rsidP="00D63996">
      <w:pPr>
        <w:numPr>
          <w:ilvl w:val="0"/>
          <w:numId w:val="26"/>
        </w:numPr>
        <w:tabs>
          <w:tab w:val="left" w:pos="567"/>
        </w:tabs>
        <w:spacing w:after="0" w:line="240" w:lineRule="auto"/>
        <w:ind w:left="567" w:hanging="567"/>
        <w:rPr>
          <w:rFonts w:ascii="Times New Roman" w:eastAsia="Times New Roman" w:hAnsi="Times New Roman"/>
          <w:lang w:eastAsia="de-DE"/>
        </w:rPr>
      </w:pPr>
      <w:r w:rsidRPr="00BF769C">
        <w:rPr>
          <w:rFonts w:ascii="Times New Roman" w:eastAsia="Times New Roman" w:hAnsi="Times New Roman"/>
          <w:lang w:eastAsia="de-DE"/>
        </w:rPr>
        <w:t>sutrikusi rega;</w:t>
      </w:r>
    </w:p>
    <w:p w14:paraId="1BEB9A77" w14:textId="77777777" w:rsidR="00D63996" w:rsidRPr="00BF769C" w:rsidRDefault="00D63996" w:rsidP="00D63996">
      <w:pPr>
        <w:numPr>
          <w:ilvl w:val="0"/>
          <w:numId w:val="26"/>
        </w:numPr>
        <w:tabs>
          <w:tab w:val="left" w:pos="567"/>
        </w:tabs>
        <w:spacing w:after="0" w:line="240" w:lineRule="auto"/>
        <w:ind w:left="567" w:hanging="567"/>
        <w:rPr>
          <w:rFonts w:ascii="Times New Roman" w:eastAsia="Times New Roman" w:hAnsi="Times New Roman"/>
          <w:lang w:eastAsia="de-DE"/>
        </w:rPr>
      </w:pPr>
      <w:r w:rsidRPr="00BF769C">
        <w:rPr>
          <w:rFonts w:ascii="Times New Roman" w:eastAsia="Times New Roman" w:hAnsi="Times New Roman"/>
          <w:lang w:eastAsia="de-DE"/>
        </w:rPr>
        <w:t>burnos ertmės uždegimas (stomatitas);</w:t>
      </w:r>
    </w:p>
    <w:p w14:paraId="3891874C" w14:textId="77777777" w:rsidR="00D63996" w:rsidRPr="00BF769C" w:rsidRDefault="00D63996" w:rsidP="00D63996">
      <w:pPr>
        <w:numPr>
          <w:ilvl w:val="0"/>
          <w:numId w:val="26"/>
        </w:numPr>
        <w:tabs>
          <w:tab w:val="left" w:pos="567"/>
          <w:tab w:val="left" w:pos="708"/>
        </w:tabs>
        <w:spacing w:after="0" w:line="240" w:lineRule="auto"/>
        <w:ind w:left="567" w:hanging="567"/>
        <w:rPr>
          <w:rFonts w:ascii="Times New Roman" w:hAnsi="Times New Roman"/>
          <w:lang w:eastAsia="de-DE"/>
        </w:rPr>
      </w:pPr>
      <w:r w:rsidRPr="00BF769C">
        <w:rPr>
          <w:rFonts w:ascii="Times New Roman" w:hAnsi="Times New Roman"/>
        </w:rPr>
        <w:t>odos bėrimas;</w:t>
      </w:r>
    </w:p>
    <w:p w14:paraId="42002DB3" w14:textId="77777777" w:rsidR="00D63996" w:rsidRPr="00BF769C" w:rsidRDefault="00D63996" w:rsidP="00D63996">
      <w:pPr>
        <w:numPr>
          <w:ilvl w:val="0"/>
          <w:numId w:val="26"/>
        </w:numPr>
        <w:tabs>
          <w:tab w:val="left" w:pos="567"/>
        </w:tabs>
        <w:spacing w:after="0" w:line="240" w:lineRule="auto"/>
        <w:ind w:left="567" w:hanging="567"/>
        <w:rPr>
          <w:rFonts w:ascii="Times New Roman" w:eastAsia="Times New Roman" w:hAnsi="Times New Roman"/>
          <w:lang w:eastAsia="de-DE"/>
        </w:rPr>
      </w:pPr>
      <w:r w:rsidRPr="00BF769C">
        <w:rPr>
          <w:rFonts w:ascii="Times New Roman" w:eastAsia="Times New Roman" w:hAnsi="Times New Roman"/>
          <w:lang w:eastAsia="de-DE"/>
        </w:rPr>
        <w:t>ištinimas dėl per didelio skysčio kaupimosi (edema);</w:t>
      </w:r>
    </w:p>
    <w:p w14:paraId="1BE6039F" w14:textId="77777777" w:rsidR="00D63996" w:rsidRPr="00BF769C" w:rsidRDefault="00D63996" w:rsidP="00D63996">
      <w:pPr>
        <w:numPr>
          <w:ilvl w:val="0"/>
          <w:numId w:val="26"/>
        </w:numPr>
        <w:tabs>
          <w:tab w:val="left" w:pos="567"/>
        </w:tabs>
        <w:spacing w:after="0" w:line="240" w:lineRule="auto"/>
        <w:ind w:left="567" w:hanging="567"/>
        <w:rPr>
          <w:rFonts w:ascii="Times New Roman" w:hAnsi="Times New Roman"/>
        </w:rPr>
      </w:pPr>
      <w:r w:rsidRPr="00BF769C">
        <w:rPr>
          <w:rFonts w:ascii="Times New Roman" w:hAnsi="Times New Roman"/>
        </w:rPr>
        <w:lastRenderedPageBreak/>
        <w:t>virškinamojo trakto gleivinės uždegimas nuo burnos iki išeinamosios angos (mukozitas);</w:t>
      </w:r>
    </w:p>
    <w:p w14:paraId="6225AB33" w14:textId="77777777" w:rsidR="00D63996" w:rsidRPr="00BF769C" w:rsidRDefault="00D63996" w:rsidP="00D63996">
      <w:pPr>
        <w:numPr>
          <w:ilvl w:val="0"/>
          <w:numId w:val="26"/>
        </w:numPr>
        <w:tabs>
          <w:tab w:val="left" w:pos="567"/>
          <w:tab w:val="left" w:pos="708"/>
        </w:tabs>
        <w:spacing w:after="0" w:line="240" w:lineRule="auto"/>
        <w:ind w:left="567" w:hanging="567"/>
        <w:rPr>
          <w:rFonts w:ascii="Times New Roman" w:hAnsi="Times New Roman"/>
          <w:lang w:eastAsia="de-DE"/>
        </w:rPr>
      </w:pPr>
      <w:r w:rsidRPr="00BF769C">
        <w:rPr>
          <w:rFonts w:ascii="Times New Roman" w:hAnsi="Times New Roman"/>
        </w:rPr>
        <w:t>šaltkrėtis;</w:t>
      </w:r>
    </w:p>
    <w:p w14:paraId="5A25A575" w14:textId="77777777" w:rsidR="00D63996" w:rsidRPr="00BF769C" w:rsidRDefault="00D63996" w:rsidP="00D63996">
      <w:pPr>
        <w:numPr>
          <w:ilvl w:val="0"/>
          <w:numId w:val="26"/>
        </w:numPr>
        <w:tabs>
          <w:tab w:val="left" w:pos="567"/>
        </w:tabs>
        <w:spacing w:after="0" w:line="240" w:lineRule="auto"/>
        <w:ind w:left="567" w:hanging="567"/>
        <w:rPr>
          <w:rFonts w:ascii="Times New Roman" w:hAnsi="Times New Roman"/>
        </w:rPr>
      </w:pPr>
      <w:r w:rsidRPr="00BF769C">
        <w:rPr>
          <w:rFonts w:ascii="Times New Roman" w:hAnsi="Times New Roman"/>
        </w:rPr>
        <w:t>bendra bloga savijauta.</w:t>
      </w:r>
    </w:p>
    <w:p w14:paraId="714962DA" w14:textId="77777777" w:rsidR="00D63996" w:rsidRPr="00BF769C" w:rsidRDefault="00D63996" w:rsidP="00D63996">
      <w:pPr>
        <w:spacing w:after="0" w:line="240" w:lineRule="auto"/>
        <w:rPr>
          <w:rFonts w:ascii="Times New Roman" w:hAnsi="Times New Roman"/>
        </w:rPr>
      </w:pPr>
    </w:p>
    <w:p w14:paraId="526A7B1A" w14:textId="5FD15F64" w:rsidR="00EB2CDE" w:rsidRPr="00BF769C" w:rsidRDefault="00EB2CDE" w:rsidP="00D63996">
      <w:pPr>
        <w:spacing w:after="0" w:line="240" w:lineRule="auto"/>
        <w:rPr>
          <w:rFonts w:ascii="Times New Roman" w:hAnsi="Times New Roman"/>
        </w:rPr>
      </w:pPr>
      <w:r w:rsidRPr="001007B7">
        <w:rPr>
          <w:rFonts w:ascii="Times New Roman" w:hAnsi="Times New Roman"/>
          <w:b/>
          <w:bCs/>
        </w:rPr>
        <w:t>Nedažni šalutinio poveikio reiškiniai</w:t>
      </w:r>
      <w:r w:rsidRPr="00BF769C">
        <w:rPr>
          <w:rFonts w:ascii="Times New Roman" w:hAnsi="Times New Roman"/>
        </w:rPr>
        <w:t xml:space="preserve"> (gali pasireikšti rečiau kaip 1 iš 100</w:t>
      </w:r>
      <w:r w:rsidR="008B481C">
        <w:rPr>
          <w:rFonts w:ascii="Times New Roman" w:hAnsi="Times New Roman"/>
        </w:rPr>
        <w:t> </w:t>
      </w:r>
      <w:r w:rsidRPr="00BF769C">
        <w:rPr>
          <w:rFonts w:ascii="Times New Roman" w:hAnsi="Times New Roman"/>
        </w:rPr>
        <w:t xml:space="preserve">asmenų): </w:t>
      </w:r>
    </w:p>
    <w:p w14:paraId="7C869468" w14:textId="409DE282" w:rsidR="00D63996" w:rsidRPr="00BF769C" w:rsidRDefault="00D63996" w:rsidP="00D63996">
      <w:pPr>
        <w:numPr>
          <w:ilvl w:val="0"/>
          <w:numId w:val="27"/>
        </w:numPr>
        <w:spacing w:after="0" w:line="240" w:lineRule="auto"/>
        <w:ind w:left="567" w:hanging="567"/>
        <w:rPr>
          <w:rFonts w:ascii="Times New Roman" w:eastAsia="Times New Roman" w:hAnsi="Times New Roman"/>
          <w:lang w:eastAsia="de-DE"/>
        </w:rPr>
      </w:pPr>
      <w:r w:rsidRPr="00BF769C">
        <w:rPr>
          <w:rFonts w:ascii="Times New Roman" w:eastAsia="Times New Roman" w:hAnsi="Times New Roman"/>
          <w:lang w:eastAsia="de-DE"/>
        </w:rPr>
        <w:t>autoimuninė liga (žr. 2</w:t>
      </w:r>
      <w:r w:rsidR="0091631E" w:rsidRPr="00BF769C">
        <w:rPr>
          <w:rFonts w:ascii="Times New Roman" w:eastAsia="Times New Roman" w:hAnsi="Times New Roman"/>
          <w:lang w:eastAsia="de-DE"/>
        </w:rPr>
        <w:t> </w:t>
      </w:r>
      <w:r w:rsidRPr="00BF769C">
        <w:rPr>
          <w:rFonts w:ascii="Times New Roman" w:eastAsia="Times New Roman" w:hAnsi="Times New Roman"/>
          <w:lang w:eastAsia="de-DE"/>
        </w:rPr>
        <w:t>skyrių);</w:t>
      </w:r>
    </w:p>
    <w:p w14:paraId="51F85629" w14:textId="04077151" w:rsidR="00D63996" w:rsidRPr="00BF769C" w:rsidRDefault="00D63996" w:rsidP="00D63996">
      <w:pPr>
        <w:numPr>
          <w:ilvl w:val="0"/>
          <w:numId w:val="27"/>
        </w:numPr>
        <w:spacing w:after="0" w:line="240" w:lineRule="auto"/>
        <w:ind w:left="567" w:hanging="567"/>
        <w:rPr>
          <w:rFonts w:ascii="Times New Roman" w:eastAsia="Times New Roman" w:hAnsi="Times New Roman"/>
          <w:lang w:eastAsia="de-DE"/>
        </w:rPr>
      </w:pPr>
      <w:r w:rsidRPr="00BF769C">
        <w:rPr>
          <w:rFonts w:ascii="Times New Roman" w:eastAsia="Times New Roman" w:hAnsi="Times New Roman"/>
          <w:lang w:eastAsia="de-DE"/>
        </w:rPr>
        <w:t>naviko irimo sindromas (žr. 2</w:t>
      </w:r>
      <w:r w:rsidR="0091631E" w:rsidRPr="00BF769C">
        <w:rPr>
          <w:rFonts w:ascii="Times New Roman" w:eastAsia="Times New Roman" w:hAnsi="Times New Roman"/>
          <w:lang w:eastAsia="de-DE"/>
        </w:rPr>
        <w:t> </w:t>
      </w:r>
      <w:r w:rsidRPr="00BF769C">
        <w:rPr>
          <w:rFonts w:ascii="Times New Roman" w:eastAsia="Times New Roman" w:hAnsi="Times New Roman"/>
          <w:lang w:eastAsia="de-DE"/>
        </w:rPr>
        <w:t>skyrių);</w:t>
      </w:r>
    </w:p>
    <w:p w14:paraId="3F0E50D1" w14:textId="77777777" w:rsidR="00D63996" w:rsidRPr="00BF769C" w:rsidRDefault="00D63996" w:rsidP="00D63996">
      <w:pPr>
        <w:numPr>
          <w:ilvl w:val="0"/>
          <w:numId w:val="27"/>
        </w:numPr>
        <w:tabs>
          <w:tab w:val="left" w:pos="600"/>
        </w:tabs>
        <w:spacing w:after="0" w:line="240" w:lineRule="auto"/>
        <w:ind w:left="567" w:hanging="567"/>
        <w:rPr>
          <w:rFonts w:ascii="Times New Roman" w:hAnsi="Times New Roman"/>
        </w:rPr>
      </w:pPr>
      <w:r w:rsidRPr="00BF769C">
        <w:rPr>
          <w:rFonts w:ascii="Times New Roman" w:hAnsi="Times New Roman"/>
        </w:rPr>
        <w:t>sumišimas;</w:t>
      </w:r>
    </w:p>
    <w:p w14:paraId="233F2750" w14:textId="77777777" w:rsidR="00D63996" w:rsidRPr="00BF769C" w:rsidRDefault="00D63996" w:rsidP="00D63996">
      <w:pPr>
        <w:numPr>
          <w:ilvl w:val="0"/>
          <w:numId w:val="27"/>
        </w:numPr>
        <w:spacing w:after="0" w:line="240" w:lineRule="auto"/>
        <w:ind w:left="567" w:hanging="567"/>
        <w:rPr>
          <w:rFonts w:ascii="Times New Roman" w:eastAsia="Times New Roman" w:hAnsi="Times New Roman"/>
          <w:lang w:eastAsia="de-DE"/>
        </w:rPr>
      </w:pPr>
      <w:r w:rsidRPr="00BF769C">
        <w:rPr>
          <w:rFonts w:ascii="Times New Roman" w:eastAsia="Times New Roman" w:hAnsi="Times New Roman"/>
          <w:lang w:eastAsia="de-DE"/>
        </w:rPr>
        <w:t>toksinis poveikis plaučiams, plaučių randėjimas (plaučių fibrozė), plaučių uždegimas (pneumonitas), dusulys (dispnėja);</w:t>
      </w:r>
    </w:p>
    <w:p w14:paraId="48D3E32E" w14:textId="77777777" w:rsidR="00D63996" w:rsidRPr="00BF769C" w:rsidRDefault="00D63996" w:rsidP="00D63996">
      <w:pPr>
        <w:numPr>
          <w:ilvl w:val="0"/>
          <w:numId w:val="27"/>
        </w:numPr>
        <w:spacing w:after="0" w:line="240" w:lineRule="auto"/>
        <w:ind w:left="567" w:hanging="567"/>
        <w:rPr>
          <w:rFonts w:ascii="Times New Roman" w:eastAsia="Times New Roman" w:hAnsi="Times New Roman"/>
          <w:lang w:eastAsia="de-DE"/>
        </w:rPr>
      </w:pPr>
      <w:r w:rsidRPr="00BF769C">
        <w:rPr>
          <w:rFonts w:ascii="Times New Roman" w:eastAsia="Times New Roman" w:hAnsi="Times New Roman"/>
          <w:lang w:eastAsia="de-DE"/>
        </w:rPr>
        <w:t>kraujavimas iš skrandžio arba žarnyno;</w:t>
      </w:r>
    </w:p>
    <w:p w14:paraId="03BF419E" w14:textId="77777777" w:rsidR="00D63996" w:rsidRPr="00BF769C" w:rsidRDefault="00D63996" w:rsidP="00D63996">
      <w:pPr>
        <w:numPr>
          <w:ilvl w:val="0"/>
          <w:numId w:val="27"/>
        </w:numPr>
        <w:spacing w:after="0" w:line="240" w:lineRule="auto"/>
        <w:ind w:left="567" w:hanging="567"/>
        <w:rPr>
          <w:rFonts w:ascii="Times New Roman" w:eastAsia="Times New Roman" w:hAnsi="Times New Roman"/>
          <w:lang w:eastAsia="de-DE"/>
        </w:rPr>
      </w:pPr>
      <w:r w:rsidRPr="00BF769C">
        <w:rPr>
          <w:rFonts w:ascii="Times New Roman" w:eastAsia="Times New Roman" w:hAnsi="Times New Roman"/>
          <w:lang w:eastAsia="de-DE"/>
        </w:rPr>
        <w:t>pakitęs kepenų arba kasos fermentų kiekis.</w:t>
      </w:r>
    </w:p>
    <w:p w14:paraId="5B44FF12" w14:textId="77777777" w:rsidR="00D63996" w:rsidRPr="00BF769C" w:rsidRDefault="00D63996" w:rsidP="00D63996">
      <w:pPr>
        <w:spacing w:after="0" w:line="240" w:lineRule="auto"/>
        <w:ind w:left="567" w:hanging="567"/>
        <w:rPr>
          <w:rFonts w:ascii="Times New Roman" w:eastAsia="Times New Roman" w:hAnsi="Times New Roman"/>
          <w:lang w:eastAsia="de-DE"/>
        </w:rPr>
      </w:pPr>
    </w:p>
    <w:p w14:paraId="2E159D90" w14:textId="1B99B6F2" w:rsidR="00931A75" w:rsidRPr="00BF769C" w:rsidRDefault="00931A75" w:rsidP="00D63996">
      <w:pPr>
        <w:spacing w:after="0" w:line="240" w:lineRule="auto"/>
        <w:ind w:left="567" w:hanging="567"/>
        <w:rPr>
          <w:rFonts w:ascii="Times New Roman" w:eastAsia="Times New Roman" w:hAnsi="Times New Roman"/>
          <w:lang w:eastAsia="de-DE"/>
        </w:rPr>
      </w:pPr>
      <w:r w:rsidRPr="001007B7">
        <w:rPr>
          <w:rFonts w:ascii="Times New Roman" w:eastAsia="Times New Roman" w:hAnsi="Times New Roman"/>
          <w:b/>
          <w:bCs/>
          <w:lang w:eastAsia="de-DE"/>
        </w:rPr>
        <w:t>Reti šalutinio poveikio reiškiniai</w:t>
      </w:r>
      <w:r w:rsidRPr="00BF769C">
        <w:rPr>
          <w:rFonts w:ascii="Times New Roman" w:eastAsia="Times New Roman" w:hAnsi="Times New Roman"/>
          <w:lang w:eastAsia="de-DE"/>
        </w:rPr>
        <w:t xml:space="preserve"> (gali pasireikšti rečiau kaip 1 iš 1</w:t>
      </w:r>
      <w:r w:rsidR="00486FA3">
        <w:rPr>
          <w:rFonts w:ascii="Times New Roman" w:eastAsia="Times New Roman" w:hAnsi="Times New Roman"/>
          <w:lang w:eastAsia="de-DE"/>
        </w:rPr>
        <w:t> </w:t>
      </w:r>
      <w:r w:rsidRPr="00BF769C">
        <w:rPr>
          <w:rFonts w:ascii="Times New Roman" w:eastAsia="Times New Roman" w:hAnsi="Times New Roman"/>
          <w:lang w:eastAsia="de-DE"/>
        </w:rPr>
        <w:t>000</w:t>
      </w:r>
      <w:r w:rsidR="00486FA3">
        <w:rPr>
          <w:rFonts w:ascii="Times New Roman" w:eastAsia="Times New Roman" w:hAnsi="Times New Roman"/>
          <w:lang w:eastAsia="de-DE"/>
        </w:rPr>
        <w:t> </w:t>
      </w:r>
      <w:r w:rsidRPr="00BF769C">
        <w:rPr>
          <w:rFonts w:ascii="Times New Roman" w:eastAsia="Times New Roman" w:hAnsi="Times New Roman"/>
          <w:lang w:eastAsia="de-DE"/>
        </w:rPr>
        <w:t>asmenų):</w:t>
      </w:r>
    </w:p>
    <w:p w14:paraId="1CF4E000" w14:textId="77777777" w:rsidR="00D63996" w:rsidRPr="00BF769C" w:rsidRDefault="00D63996" w:rsidP="00D63996">
      <w:pPr>
        <w:numPr>
          <w:ilvl w:val="0"/>
          <w:numId w:val="28"/>
        </w:numPr>
        <w:tabs>
          <w:tab w:val="left" w:pos="567"/>
        </w:tabs>
        <w:spacing w:after="0" w:line="240" w:lineRule="auto"/>
        <w:ind w:left="567" w:hanging="567"/>
        <w:rPr>
          <w:rFonts w:ascii="Times New Roman" w:hAnsi="Times New Roman"/>
          <w:iCs/>
        </w:rPr>
      </w:pPr>
      <w:r w:rsidRPr="00BF769C">
        <w:rPr>
          <w:rFonts w:ascii="Times New Roman" w:hAnsi="Times New Roman"/>
        </w:rPr>
        <w:t>limfinės sistemos sutrikimai dėl virusinės infekcijos (su Ebšteino Baro virusu susijusi limfoproliferacinė liga);</w:t>
      </w:r>
    </w:p>
    <w:p w14:paraId="79423438" w14:textId="77777777" w:rsidR="00D63996" w:rsidRPr="00BF769C" w:rsidRDefault="00D63996" w:rsidP="00D63996">
      <w:pPr>
        <w:numPr>
          <w:ilvl w:val="0"/>
          <w:numId w:val="28"/>
        </w:numPr>
        <w:tabs>
          <w:tab w:val="left" w:pos="567"/>
        </w:tabs>
        <w:spacing w:after="0" w:line="240" w:lineRule="auto"/>
        <w:ind w:left="567" w:hanging="567"/>
        <w:rPr>
          <w:rFonts w:ascii="Times New Roman" w:hAnsi="Times New Roman"/>
          <w:lang w:eastAsia="de-DE"/>
        </w:rPr>
      </w:pPr>
      <w:r w:rsidRPr="00BF769C">
        <w:rPr>
          <w:rFonts w:ascii="Times New Roman" w:hAnsi="Times New Roman"/>
        </w:rPr>
        <w:t>koma;</w:t>
      </w:r>
    </w:p>
    <w:p w14:paraId="7BDA33FA" w14:textId="77777777" w:rsidR="00D63996" w:rsidRPr="00BF769C" w:rsidRDefault="00D63996" w:rsidP="00D63996">
      <w:pPr>
        <w:numPr>
          <w:ilvl w:val="0"/>
          <w:numId w:val="28"/>
        </w:numPr>
        <w:tabs>
          <w:tab w:val="left" w:pos="567"/>
        </w:tabs>
        <w:spacing w:after="0" w:line="240" w:lineRule="auto"/>
        <w:ind w:left="567" w:hanging="567"/>
        <w:rPr>
          <w:rFonts w:ascii="Times New Roman" w:hAnsi="Times New Roman"/>
          <w:lang w:eastAsia="de-DE"/>
        </w:rPr>
      </w:pPr>
      <w:r w:rsidRPr="00BF769C">
        <w:rPr>
          <w:rFonts w:ascii="Times New Roman" w:hAnsi="Times New Roman"/>
        </w:rPr>
        <w:t>traukuliai;</w:t>
      </w:r>
      <w:r w:rsidRPr="00BF769C">
        <w:rPr>
          <w:rFonts w:ascii="Times New Roman" w:hAnsi="Times New Roman"/>
          <w:lang w:eastAsia="de-DE"/>
        </w:rPr>
        <w:t xml:space="preserve"> </w:t>
      </w:r>
    </w:p>
    <w:p w14:paraId="7D08E824" w14:textId="77777777" w:rsidR="00D63996" w:rsidRPr="00BF769C" w:rsidRDefault="00D63996" w:rsidP="00D63996">
      <w:pPr>
        <w:numPr>
          <w:ilvl w:val="0"/>
          <w:numId w:val="28"/>
        </w:numPr>
        <w:tabs>
          <w:tab w:val="left" w:pos="567"/>
        </w:tabs>
        <w:spacing w:after="0" w:line="240" w:lineRule="auto"/>
        <w:ind w:left="567" w:hanging="567"/>
        <w:rPr>
          <w:rFonts w:ascii="Times New Roman" w:hAnsi="Times New Roman"/>
        </w:rPr>
      </w:pPr>
      <w:r w:rsidRPr="00BF769C">
        <w:rPr>
          <w:rFonts w:ascii="Times New Roman" w:hAnsi="Times New Roman"/>
        </w:rPr>
        <w:t>susijaudinimas;</w:t>
      </w:r>
    </w:p>
    <w:p w14:paraId="59BEA3B0" w14:textId="77777777" w:rsidR="00D63996" w:rsidRPr="00BF769C" w:rsidRDefault="00D63996" w:rsidP="00D63996">
      <w:pPr>
        <w:numPr>
          <w:ilvl w:val="0"/>
          <w:numId w:val="28"/>
        </w:numPr>
        <w:tabs>
          <w:tab w:val="left" w:pos="567"/>
        </w:tabs>
        <w:spacing w:after="0" w:line="240" w:lineRule="auto"/>
        <w:ind w:left="567" w:hanging="567"/>
        <w:rPr>
          <w:rFonts w:ascii="Times New Roman" w:eastAsia="Times New Roman" w:hAnsi="Times New Roman"/>
          <w:lang w:eastAsia="de-DE"/>
        </w:rPr>
      </w:pPr>
      <w:r w:rsidRPr="00BF769C">
        <w:rPr>
          <w:rFonts w:ascii="Times New Roman" w:eastAsia="Times New Roman" w:hAnsi="Times New Roman"/>
          <w:lang w:eastAsia="de-DE"/>
        </w:rPr>
        <w:t>apakimas;</w:t>
      </w:r>
    </w:p>
    <w:p w14:paraId="019A8576" w14:textId="77777777" w:rsidR="00D63996" w:rsidRPr="00BF769C" w:rsidRDefault="00D63996" w:rsidP="00D63996">
      <w:pPr>
        <w:numPr>
          <w:ilvl w:val="0"/>
          <w:numId w:val="28"/>
        </w:numPr>
        <w:tabs>
          <w:tab w:val="left" w:pos="567"/>
        </w:tabs>
        <w:spacing w:after="0" w:line="240" w:lineRule="auto"/>
        <w:ind w:left="567" w:hanging="567"/>
        <w:rPr>
          <w:rFonts w:ascii="Times New Roman" w:eastAsia="Times New Roman" w:hAnsi="Times New Roman"/>
          <w:lang w:eastAsia="de-DE"/>
        </w:rPr>
      </w:pPr>
      <w:r w:rsidRPr="00BF769C">
        <w:rPr>
          <w:rFonts w:ascii="Times New Roman" w:eastAsia="Times New Roman" w:hAnsi="Times New Roman"/>
          <w:lang w:eastAsia="de-DE"/>
        </w:rPr>
        <w:t>akies nervo uždegimas arba pažeidimas (optinis neuritas; optinė neuropatija);</w:t>
      </w:r>
    </w:p>
    <w:p w14:paraId="1FFEB046" w14:textId="77777777" w:rsidR="00D63996" w:rsidRPr="00BF769C" w:rsidRDefault="00D63996" w:rsidP="00D63996">
      <w:pPr>
        <w:numPr>
          <w:ilvl w:val="0"/>
          <w:numId w:val="28"/>
        </w:numPr>
        <w:tabs>
          <w:tab w:val="left" w:pos="567"/>
          <w:tab w:val="left" w:pos="708"/>
        </w:tabs>
        <w:spacing w:after="0" w:line="240" w:lineRule="auto"/>
        <w:ind w:left="567" w:hanging="567"/>
        <w:rPr>
          <w:rFonts w:ascii="Times New Roman" w:hAnsi="Times New Roman"/>
          <w:lang w:eastAsia="de-DE"/>
        </w:rPr>
      </w:pPr>
      <w:r w:rsidRPr="00BF769C">
        <w:rPr>
          <w:rFonts w:ascii="Times New Roman" w:hAnsi="Times New Roman"/>
        </w:rPr>
        <w:t>širdies nepakankamumas;</w:t>
      </w:r>
      <w:r w:rsidRPr="00BF769C">
        <w:rPr>
          <w:rFonts w:ascii="Times New Roman" w:hAnsi="Times New Roman"/>
          <w:lang w:eastAsia="de-DE"/>
        </w:rPr>
        <w:t xml:space="preserve"> </w:t>
      </w:r>
    </w:p>
    <w:p w14:paraId="08BD2DF3" w14:textId="77777777" w:rsidR="00D63996" w:rsidRPr="00BF769C" w:rsidRDefault="00D63996" w:rsidP="00D63996">
      <w:pPr>
        <w:numPr>
          <w:ilvl w:val="0"/>
          <w:numId w:val="28"/>
        </w:numPr>
        <w:tabs>
          <w:tab w:val="left" w:pos="567"/>
        </w:tabs>
        <w:spacing w:after="0" w:line="240" w:lineRule="auto"/>
        <w:ind w:left="567" w:hanging="567"/>
        <w:rPr>
          <w:rFonts w:ascii="Times New Roman" w:hAnsi="Times New Roman"/>
          <w:lang w:eastAsia="de-DE"/>
        </w:rPr>
      </w:pPr>
      <w:r w:rsidRPr="00BF769C">
        <w:rPr>
          <w:rFonts w:ascii="Times New Roman" w:hAnsi="Times New Roman"/>
        </w:rPr>
        <w:t>nereguliarus širdies plakimas (aritmija);</w:t>
      </w:r>
    </w:p>
    <w:p w14:paraId="5C986AF3" w14:textId="77777777" w:rsidR="00D63996" w:rsidRPr="00BF769C" w:rsidRDefault="00D63996" w:rsidP="00D63996">
      <w:pPr>
        <w:numPr>
          <w:ilvl w:val="0"/>
          <w:numId w:val="28"/>
        </w:numPr>
        <w:tabs>
          <w:tab w:val="left" w:pos="567"/>
        </w:tabs>
        <w:spacing w:after="0" w:line="240" w:lineRule="auto"/>
        <w:ind w:left="567" w:hanging="567"/>
        <w:rPr>
          <w:rFonts w:ascii="Times New Roman" w:hAnsi="Times New Roman"/>
        </w:rPr>
      </w:pPr>
      <w:r w:rsidRPr="00BF769C">
        <w:rPr>
          <w:rFonts w:ascii="Times New Roman" w:hAnsi="Times New Roman"/>
        </w:rPr>
        <w:t>odos vėžys;</w:t>
      </w:r>
    </w:p>
    <w:p w14:paraId="5E4BE027" w14:textId="77777777" w:rsidR="00D63996" w:rsidRPr="00BF769C" w:rsidRDefault="00D63996" w:rsidP="00D63996">
      <w:pPr>
        <w:numPr>
          <w:ilvl w:val="0"/>
          <w:numId w:val="28"/>
        </w:numPr>
        <w:tabs>
          <w:tab w:val="left" w:pos="567"/>
        </w:tabs>
        <w:spacing w:after="0" w:line="240" w:lineRule="auto"/>
        <w:ind w:left="567" w:hanging="567"/>
        <w:rPr>
          <w:rFonts w:ascii="Times New Roman" w:hAnsi="Times New Roman"/>
        </w:rPr>
      </w:pPr>
      <w:r w:rsidRPr="00BF769C">
        <w:rPr>
          <w:rFonts w:ascii="Times New Roman" w:hAnsi="Times New Roman"/>
        </w:rPr>
        <w:t>odos ir/arba gleivinės reakcija: paraudimas, uždegimas, pūslelės ir audinio irimas (</w:t>
      </w:r>
      <w:r w:rsidRPr="00BF769C">
        <w:rPr>
          <w:rFonts w:ascii="Times New Roman" w:hAnsi="Times New Roman"/>
          <w:i/>
        </w:rPr>
        <w:t xml:space="preserve">Lyell </w:t>
      </w:r>
      <w:r w:rsidRPr="00BF769C">
        <w:rPr>
          <w:rFonts w:ascii="Times New Roman" w:hAnsi="Times New Roman"/>
        </w:rPr>
        <w:t>sindromas</w:t>
      </w:r>
      <w:r w:rsidRPr="00BF769C">
        <w:rPr>
          <w:rFonts w:ascii="Times New Roman" w:hAnsi="Times New Roman"/>
          <w:i/>
        </w:rPr>
        <w:t xml:space="preserve">, Stevens-Johnson </w:t>
      </w:r>
      <w:r w:rsidRPr="00BF769C">
        <w:rPr>
          <w:rFonts w:ascii="Times New Roman" w:hAnsi="Times New Roman"/>
        </w:rPr>
        <w:t xml:space="preserve">sindromas). </w:t>
      </w:r>
    </w:p>
    <w:p w14:paraId="1FE321AB" w14:textId="77777777" w:rsidR="00D63996" w:rsidRPr="00BF769C" w:rsidRDefault="00D63996" w:rsidP="00D63996">
      <w:pPr>
        <w:spacing w:after="0" w:line="240" w:lineRule="auto"/>
        <w:rPr>
          <w:rFonts w:ascii="Times New Roman" w:hAnsi="Times New Roman"/>
        </w:rPr>
      </w:pPr>
    </w:p>
    <w:p w14:paraId="508DF172" w14:textId="756F3662" w:rsidR="00764D8C" w:rsidRPr="00BF769C" w:rsidRDefault="00764D8C" w:rsidP="00D63996">
      <w:pPr>
        <w:spacing w:after="0" w:line="240" w:lineRule="auto"/>
        <w:rPr>
          <w:rFonts w:ascii="Times New Roman" w:hAnsi="Times New Roman"/>
        </w:rPr>
      </w:pPr>
      <w:r w:rsidRPr="001007B7">
        <w:rPr>
          <w:rFonts w:ascii="Times New Roman" w:hAnsi="Times New Roman"/>
          <w:b/>
          <w:bCs/>
        </w:rPr>
        <w:t>Šalutinio poveikio reiškiniai, kurių dažnis nežinomas</w:t>
      </w:r>
      <w:r w:rsidRPr="00BF769C">
        <w:rPr>
          <w:rFonts w:ascii="Times New Roman" w:hAnsi="Times New Roman"/>
        </w:rPr>
        <w:t xml:space="preserve"> </w:t>
      </w:r>
      <w:r w:rsidRPr="003420D5">
        <w:rPr>
          <w:rFonts w:ascii="Times New Roman" w:hAnsi="Times New Roman"/>
        </w:rPr>
        <w:t>(negali būti apskaičiuotas pagal turimus duomenis)</w:t>
      </w:r>
      <w:r w:rsidRPr="00BF769C">
        <w:rPr>
          <w:rFonts w:ascii="Times New Roman" w:hAnsi="Times New Roman"/>
        </w:rPr>
        <w:t>:</w:t>
      </w:r>
    </w:p>
    <w:p w14:paraId="04639D99" w14:textId="77777777" w:rsidR="00D63996" w:rsidRPr="00BF769C" w:rsidRDefault="00D63996" w:rsidP="00D63996">
      <w:pPr>
        <w:numPr>
          <w:ilvl w:val="0"/>
          <w:numId w:val="29"/>
        </w:numPr>
        <w:spacing w:after="0" w:line="240" w:lineRule="auto"/>
        <w:ind w:left="567" w:hanging="567"/>
        <w:rPr>
          <w:rFonts w:ascii="Times New Roman" w:eastAsia="Times New Roman" w:hAnsi="Times New Roman"/>
          <w:lang w:eastAsia="de-DE"/>
        </w:rPr>
      </w:pPr>
      <w:r w:rsidRPr="00BF769C">
        <w:rPr>
          <w:rFonts w:ascii="Times New Roman" w:eastAsia="Times New Roman" w:hAnsi="Times New Roman"/>
          <w:lang w:eastAsia="de-DE"/>
        </w:rPr>
        <w:t>kraujo išsiliejimas į smegenis;</w:t>
      </w:r>
    </w:p>
    <w:p w14:paraId="7CA1A004" w14:textId="77777777" w:rsidR="00D63996" w:rsidRPr="00BF769C" w:rsidRDefault="00D63996" w:rsidP="00D63996">
      <w:pPr>
        <w:numPr>
          <w:ilvl w:val="0"/>
          <w:numId w:val="29"/>
        </w:numPr>
        <w:spacing w:after="0" w:line="240" w:lineRule="auto"/>
        <w:ind w:left="567" w:hanging="567"/>
        <w:rPr>
          <w:rFonts w:ascii="Times New Roman" w:eastAsia="Times New Roman" w:hAnsi="Times New Roman"/>
          <w:lang w:eastAsia="de-DE"/>
        </w:rPr>
      </w:pPr>
      <w:r w:rsidRPr="00BF769C">
        <w:rPr>
          <w:rFonts w:ascii="Times New Roman" w:eastAsia="Times New Roman" w:hAnsi="Times New Roman"/>
          <w:lang w:eastAsia="de-DE"/>
        </w:rPr>
        <w:t>nervų sistemos sutrikimai, pasireiškiantys galvos skausmu, šleikštuliu (pykinimu) ir vėmimu, traukuliai, regos sutrikimai, įskaitant apakimą, psichinės būklės pokyčiai (nenormalus mąstymas, minčių susipainiojimas, sąmonės sutrikimas) ir (kartais) nervų ir raumenų sutrikimai, pasireiškiantys galūnių raumenų silpnumu (įskaitant neišnykstantį dalinį ar visišką paralyžių) (leukoencefalopatijos, ūminės toksinės leukoencefalopatijos ar laikino užpakalinės leukoencefalopatijos sindromo (LUES) simptomai);</w:t>
      </w:r>
    </w:p>
    <w:p w14:paraId="5F84A473" w14:textId="77777777" w:rsidR="00D63996" w:rsidRPr="00BF769C" w:rsidRDefault="00D63996" w:rsidP="00D63996">
      <w:pPr>
        <w:numPr>
          <w:ilvl w:val="0"/>
          <w:numId w:val="29"/>
        </w:numPr>
        <w:spacing w:after="0" w:line="240" w:lineRule="auto"/>
        <w:ind w:left="567" w:hanging="567"/>
        <w:rPr>
          <w:rFonts w:ascii="Times New Roman" w:eastAsia="Times New Roman" w:hAnsi="Times New Roman"/>
          <w:lang w:eastAsia="de-DE"/>
        </w:rPr>
      </w:pPr>
      <w:r w:rsidRPr="00BF769C">
        <w:rPr>
          <w:rFonts w:ascii="Times New Roman" w:eastAsia="Times New Roman" w:hAnsi="Times New Roman"/>
          <w:lang w:eastAsia="de-DE"/>
        </w:rPr>
        <w:t xml:space="preserve">kraujo išsiliejimas į plaučius; </w:t>
      </w:r>
    </w:p>
    <w:p w14:paraId="7EA5B84C" w14:textId="77777777" w:rsidR="00D63996" w:rsidRPr="00BF769C" w:rsidRDefault="00D63996" w:rsidP="00D63996">
      <w:pPr>
        <w:numPr>
          <w:ilvl w:val="0"/>
          <w:numId w:val="29"/>
        </w:numPr>
        <w:spacing w:after="0" w:line="240" w:lineRule="auto"/>
        <w:ind w:left="567" w:hanging="567"/>
        <w:rPr>
          <w:rFonts w:ascii="Times New Roman" w:eastAsia="Times New Roman" w:hAnsi="Times New Roman"/>
          <w:lang w:eastAsia="de-DE"/>
        </w:rPr>
      </w:pPr>
      <w:r w:rsidRPr="00BF769C">
        <w:rPr>
          <w:rFonts w:ascii="Times New Roman" w:eastAsia="Times New Roman" w:hAnsi="Times New Roman"/>
          <w:lang w:eastAsia="de-DE"/>
        </w:rPr>
        <w:t>šlapimo pūslės uždegimas, kuris gali sukelti skausmą šlapinantis ir dėl kurio šlapime gali atsirasti kraujo (hemoraginis cistitas).</w:t>
      </w:r>
    </w:p>
    <w:p w14:paraId="369C4AB9" w14:textId="77777777" w:rsidR="00D63996" w:rsidRPr="00BF769C" w:rsidRDefault="00D63996" w:rsidP="00D63996">
      <w:pPr>
        <w:spacing w:after="0" w:line="240" w:lineRule="auto"/>
        <w:rPr>
          <w:rFonts w:ascii="Times New Roman" w:hAnsi="Times New Roman"/>
        </w:rPr>
      </w:pPr>
    </w:p>
    <w:p w14:paraId="24EB72A6" w14:textId="77777777" w:rsidR="00D63996" w:rsidRPr="00BF769C" w:rsidRDefault="00D63996" w:rsidP="00D63996">
      <w:pPr>
        <w:tabs>
          <w:tab w:val="left" w:pos="567"/>
        </w:tabs>
        <w:snapToGrid w:val="0"/>
        <w:spacing w:after="0" w:line="240" w:lineRule="auto"/>
        <w:rPr>
          <w:rFonts w:ascii="Times New Roman" w:eastAsia="Times New Roman" w:hAnsi="Times New Roman"/>
          <w:b/>
        </w:rPr>
      </w:pPr>
      <w:r w:rsidRPr="00BF769C">
        <w:rPr>
          <w:rFonts w:ascii="Times New Roman" w:eastAsia="Times New Roman" w:hAnsi="Times New Roman"/>
          <w:b/>
        </w:rPr>
        <w:t>Pranešimas apie šalutinį poveikį</w:t>
      </w:r>
    </w:p>
    <w:p w14:paraId="779A232B" w14:textId="78E38038" w:rsidR="00D63996" w:rsidRPr="00BF769C" w:rsidRDefault="00D63996" w:rsidP="00D63996">
      <w:pPr>
        <w:tabs>
          <w:tab w:val="left" w:pos="567"/>
        </w:tabs>
        <w:snapToGrid w:val="0"/>
        <w:spacing w:after="0" w:line="260" w:lineRule="exact"/>
        <w:ind w:right="-449"/>
        <w:rPr>
          <w:rFonts w:ascii="Times New Roman" w:eastAsia="Times New Roman" w:hAnsi="Times New Roman"/>
        </w:rPr>
      </w:pPr>
      <w:r w:rsidRPr="00BF769C">
        <w:rPr>
          <w:rFonts w:ascii="Times New Roman" w:eastAsia="Times New Roman" w:hAnsi="Times New Roman"/>
        </w:rPr>
        <w:t>Jeigu pasireiškė šalutinis poveikis</w:t>
      </w:r>
      <w:r w:rsidRPr="00BF769C">
        <w:rPr>
          <w:rFonts w:ascii="Times New Roman" w:eastAsia="Times New Roman" w:hAnsi="Times New Roman"/>
          <w:noProof/>
          <w:snapToGrid w:val="0"/>
        </w:rPr>
        <w:t>, įskaitant</w:t>
      </w:r>
      <w:r w:rsidRPr="00BF769C">
        <w:rPr>
          <w:rFonts w:ascii="Times New Roman" w:eastAsia="Times New Roman" w:hAnsi="Times New Roman"/>
        </w:rPr>
        <w:t xml:space="preserve"> šiame lapelyje nenurodytą, pasakykite gydytojui arba vaistininkui.</w:t>
      </w:r>
      <w:r w:rsidRPr="00BF769C">
        <w:rPr>
          <w:rFonts w:ascii="Times New Roman" w:eastAsia="Times New Roman" w:hAnsi="Times New Roman"/>
          <w:noProof/>
          <w:snapToGrid w:val="0"/>
        </w:rPr>
        <w:t xml:space="preserve"> </w:t>
      </w:r>
      <w:r w:rsidR="00CE42D2" w:rsidRPr="00BF769C">
        <w:rPr>
          <w:rFonts w:ascii="Times New Roman" w:eastAsia="Times New Roman" w:hAnsi="Times New Roman"/>
          <w:snapToGrid w:val="0"/>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6F4412CB" w14:textId="77777777" w:rsidR="00D63996" w:rsidRPr="00BF769C" w:rsidRDefault="00D63996" w:rsidP="00D63996">
      <w:pPr>
        <w:spacing w:after="0" w:line="240" w:lineRule="auto"/>
        <w:rPr>
          <w:rFonts w:ascii="Times New Roman" w:eastAsia="Times New Roman" w:hAnsi="Times New Roman"/>
          <w:lang w:eastAsia="lt-LT"/>
        </w:rPr>
      </w:pPr>
    </w:p>
    <w:p w14:paraId="2191DE6C" w14:textId="77777777" w:rsidR="00D63996" w:rsidRPr="00BF769C" w:rsidRDefault="00D63996" w:rsidP="00D63996">
      <w:pPr>
        <w:spacing w:after="0" w:line="240" w:lineRule="auto"/>
        <w:rPr>
          <w:rFonts w:ascii="Times New Roman" w:eastAsia="Times New Roman" w:hAnsi="Times New Roman"/>
          <w:lang w:eastAsia="lt-LT"/>
        </w:rPr>
      </w:pPr>
    </w:p>
    <w:p w14:paraId="740EA5A1" w14:textId="77777777" w:rsidR="00D63996" w:rsidRPr="00BF769C" w:rsidRDefault="00D63996" w:rsidP="00D63996">
      <w:pPr>
        <w:keepNext/>
        <w:spacing w:after="0" w:line="240" w:lineRule="auto"/>
        <w:ind w:left="567" w:hanging="567"/>
        <w:outlineLvl w:val="1"/>
        <w:rPr>
          <w:rFonts w:ascii="Times New Roman" w:eastAsia="Times New Roman" w:hAnsi="Times New Roman"/>
          <w:b/>
          <w:lang w:eastAsia="lt-LT"/>
        </w:rPr>
      </w:pPr>
      <w:r w:rsidRPr="00BF769C">
        <w:rPr>
          <w:rFonts w:ascii="Times New Roman" w:eastAsia="Times New Roman" w:hAnsi="Times New Roman"/>
          <w:b/>
          <w:lang w:eastAsia="lt-LT"/>
        </w:rPr>
        <w:t>5.</w:t>
      </w:r>
      <w:r w:rsidRPr="00BF769C">
        <w:rPr>
          <w:rFonts w:ascii="Times New Roman" w:eastAsia="Times New Roman" w:hAnsi="Times New Roman"/>
          <w:b/>
          <w:lang w:eastAsia="lt-LT"/>
        </w:rPr>
        <w:tab/>
        <w:t xml:space="preserve">Kaip laikyti Fludara </w:t>
      </w:r>
    </w:p>
    <w:p w14:paraId="70F50DDE" w14:textId="77777777" w:rsidR="00D63996" w:rsidRPr="00BF769C" w:rsidRDefault="00D63996" w:rsidP="00D63996">
      <w:pPr>
        <w:spacing w:after="0" w:line="240" w:lineRule="auto"/>
        <w:rPr>
          <w:rFonts w:ascii="Times New Roman" w:eastAsia="Times New Roman" w:hAnsi="Times New Roman"/>
          <w:lang w:eastAsia="lt-LT"/>
        </w:rPr>
      </w:pPr>
    </w:p>
    <w:p w14:paraId="0421EB92" w14:textId="77777777" w:rsidR="00D63996" w:rsidRPr="00BF769C" w:rsidRDefault="00D63996" w:rsidP="00D63996">
      <w:pPr>
        <w:spacing w:after="0" w:line="240" w:lineRule="auto"/>
        <w:rPr>
          <w:rFonts w:ascii="Times New Roman" w:eastAsia="Times New Roman" w:hAnsi="Times New Roman"/>
          <w:lang w:eastAsia="lt-LT"/>
        </w:rPr>
      </w:pPr>
      <w:r w:rsidRPr="00BF769C">
        <w:rPr>
          <w:rFonts w:ascii="Times New Roman" w:eastAsia="Times New Roman" w:hAnsi="Times New Roman"/>
          <w:lang w:eastAsia="lt-LT"/>
        </w:rPr>
        <w:t>Šį vaistą laikykite vaikams nepastebimoje ir nepasiekiamoje vietoje.</w:t>
      </w:r>
    </w:p>
    <w:p w14:paraId="24570580" w14:textId="77777777" w:rsidR="00D63996" w:rsidRPr="00BF769C" w:rsidRDefault="00D63996" w:rsidP="00D63996">
      <w:pPr>
        <w:spacing w:after="0" w:line="240" w:lineRule="auto"/>
        <w:rPr>
          <w:rFonts w:ascii="Times New Roman" w:eastAsia="Times New Roman" w:hAnsi="Times New Roman"/>
          <w:lang w:eastAsia="lt-LT"/>
        </w:rPr>
      </w:pPr>
    </w:p>
    <w:p w14:paraId="397AC196" w14:textId="77777777" w:rsidR="00D63996" w:rsidRPr="00BF769C" w:rsidRDefault="00D63996" w:rsidP="00D63996">
      <w:pPr>
        <w:spacing w:after="0" w:line="240" w:lineRule="auto"/>
        <w:rPr>
          <w:rFonts w:ascii="Times New Roman" w:eastAsia="Times New Roman" w:hAnsi="Times New Roman"/>
          <w:lang w:eastAsia="lt-LT"/>
        </w:rPr>
      </w:pPr>
      <w:r w:rsidRPr="00BF769C">
        <w:rPr>
          <w:rFonts w:ascii="Times New Roman" w:eastAsia="Times New Roman" w:hAnsi="Times New Roman"/>
          <w:lang w:eastAsia="lt-LT"/>
        </w:rPr>
        <w:lastRenderedPageBreak/>
        <w:t>Ant kartono dėžutės, tablečių talpyklės ir lizdinės plokštelės po „EXP“ nurodytam tinkamumo laikui pasibaigus, šio vaisto vartoti negalima. Vaistas tinkamas vartoti iki paskutinės nurodyto mėnesio dienos.</w:t>
      </w:r>
    </w:p>
    <w:p w14:paraId="35617946" w14:textId="77777777" w:rsidR="00D63996" w:rsidRPr="00BF769C" w:rsidRDefault="00D63996" w:rsidP="00D63996">
      <w:pPr>
        <w:spacing w:after="0" w:line="240" w:lineRule="auto"/>
        <w:rPr>
          <w:rFonts w:ascii="Times New Roman" w:eastAsia="Times New Roman" w:hAnsi="Times New Roman"/>
          <w:lang w:eastAsia="lt-LT"/>
        </w:rPr>
      </w:pPr>
    </w:p>
    <w:p w14:paraId="77764DD7" w14:textId="77777777" w:rsidR="00D63996" w:rsidRPr="00BF769C" w:rsidRDefault="00D63996" w:rsidP="00D63996">
      <w:pPr>
        <w:spacing w:after="0" w:line="240" w:lineRule="auto"/>
        <w:rPr>
          <w:rFonts w:ascii="Times New Roman" w:eastAsia="Times New Roman" w:hAnsi="Times New Roman"/>
          <w:lang w:eastAsia="lt-LT"/>
        </w:rPr>
      </w:pPr>
      <w:r w:rsidRPr="00BF769C">
        <w:rPr>
          <w:rFonts w:ascii="Times New Roman" w:eastAsia="Times New Roman" w:hAnsi="Times New Roman"/>
          <w:lang w:eastAsia="lt-LT"/>
        </w:rPr>
        <w:t>Fludara yra geriamasis citotoksinis vaistas. Jį visada reikia laikyti gamintojo pakuotėje, vaikų neatidaromoje talpyklėje.</w:t>
      </w:r>
    </w:p>
    <w:p w14:paraId="10952207" w14:textId="77777777" w:rsidR="00D63996" w:rsidRPr="00BF769C" w:rsidRDefault="00B5121E" w:rsidP="00D63996">
      <w:pPr>
        <w:spacing w:after="0" w:line="240" w:lineRule="auto"/>
        <w:rPr>
          <w:rFonts w:ascii="Times New Roman" w:eastAsia="Times New Roman" w:hAnsi="Times New Roman"/>
          <w:lang w:eastAsia="lt-LT"/>
        </w:rPr>
      </w:pPr>
      <w:r w:rsidRPr="00BF769C">
        <w:rPr>
          <w:rFonts w:ascii="Times New Roman" w:eastAsia="Times New Roman" w:hAnsi="Times New Roman"/>
          <w:lang w:eastAsia="lt-LT"/>
        </w:rPr>
        <w:t xml:space="preserve">Laikyti ne aukštesnėje kaip </w:t>
      </w:r>
      <w:r w:rsidRPr="001007B7">
        <w:rPr>
          <w:rFonts w:ascii="Times New Roman" w:eastAsia="Times New Roman" w:hAnsi="Times New Roman"/>
          <w:lang w:eastAsia="lt-LT"/>
        </w:rPr>
        <w:t>25</w:t>
      </w:r>
      <w:r w:rsidRPr="00BF769C">
        <w:rPr>
          <w:rFonts w:ascii="Times New Roman" w:eastAsia="Times New Roman" w:hAnsi="Times New Roman"/>
          <w:lang w:eastAsia="lt-LT"/>
        </w:rPr>
        <w:t> </w:t>
      </w:r>
      <w:r w:rsidRPr="00BF769C">
        <w:rPr>
          <w:rFonts w:ascii="Times New Roman" w:eastAsia="Times New Roman" w:hAnsi="Times New Roman"/>
          <w:lang w:eastAsia="lt-LT"/>
        </w:rPr>
        <w:sym w:font="Symbol" w:char="F0B0"/>
      </w:r>
      <w:r w:rsidRPr="00BF769C">
        <w:rPr>
          <w:rFonts w:ascii="Times New Roman" w:eastAsia="Times New Roman" w:hAnsi="Times New Roman"/>
          <w:lang w:eastAsia="lt-LT"/>
        </w:rPr>
        <w:t>C temperatūroje. Negalima šaldyti.</w:t>
      </w:r>
    </w:p>
    <w:p w14:paraId="44470FD4" w14:textId="77777777" w:rsidR="00D63996" w:rsidRPr="00BF769C" w:rsidRDefault="00D63996" w:rsidP="00D63996">
      <w:pPr>
        <w:spacing w:after="0" w:line="240" w:lineRule="auto"/>
        <w:rPr>
          <w:rFonts w:ascii="Times New Roman" w:eastAsia="Times New Roman" w:hAnsi="Times New Roman"/>
          <w:lang w:eastAsia="lt-LT"/>
        </w:rPr>
      </w:pPr>
      <w:r w:rsidRPr="00BF769C">
        <w:rPr>
          <w:rFonts w:ascii="Times New Roman" w:eastAsia="Times New Roman" w:hAnsi="Times New Roman"/>
          <w:lang w:eastAsia="lt-LT"/>
        </w:rPr>
        <w:t>Laikyti gamintojo pakuotėje, kad vaistas būtų apsaugotas nuo drėgmės.</w:t>
      </w:r>
    </w:p>
    <w:p w14:paraId="75371513" w14:textId="77777777" w:rsidR="00D63996" w:rsidRPr="00BF769C" w:rsidRDefault="00D63996" w:rsidP="00D63996">
      <w:pPr>
        <w:spacing w:after="0" w:line="240" w:lineRule="auto"/>
        <w:rPr>
          <w:rFonts w:ascii="Times New Roman" w:eastAsia="Times New Roman" w:hAnsi="Times New Roman"/>
          <w:lang w:eastAsia="lt-LT"/>
        </w:rPr>
      </w:pPr>
    </w:p>
    <w:p w14:paraId="5D306AAB" w14:textId="77777777" w:rsidR="00D63996" w:rsidRPr="00BF769C" w:rsidRDefault="00D63996" w:rsidP="00D63996">
      <w:pPr>
        <w:spacing w:after="0" w:line="240" w:lineRule="auto"/>
        <w:rPr>
          <w:rFonts w:ascii="Times New Roman" w:eastAsia="Times New Roman" w:hAnsi="Times New Roman"/>
          <w:lang w:eastAsia="lt-LT"/>
        </w:rPr>
      </w:pPr>
      <w:r w:rsidRPr="00BF769C">
        <w:rPr>
          <w:rFonts w:ascii="Times New Roman" w:eastAsia="Times New Roman" w:hAnsi="Times New Roman"/>
          <w:lang w:eastAsia="lt-LT"/>
        </w:rPr>
        <w:t>Vaistų negalima išmesti į kanalizaciją arba kartu su buitinėmis atliekomis. Šios priemonės padės apsaugoti aplinką.</w:t>
      </w:r>
    </w:p>
    <w:p w14:paraId="25790A33" w14:textId="77777777" w:rsidR="00D63996" w:rsidRPr="00BF769C" w:rsidRDefault="00D63996" w:rsidP="00D63996">
      <w:pPr>
        <w:spacing w:after="0" w:line="240" w:lineRule="auto"/>
        <w:rPr>
          <w:rFonts w:ascii="Times New Roman" w:eastAsia="Times New Roman" w:hAnsi="Times New Roman"/>
          <w:lang w:eastAsia="lt-LT"/>
        </w:rPr>
      </w:pPr>
    </w:p>
    <w:p w14:paraId="2F890578" w14:textId="77777777" w:rsidR="00D63996" w:rsidRPr="00BF769C" w:rsidRDefault="00D63996" w:rsidP="00D63996">
      <w:pPr>
        <w:spacing w:after="0" w:line="240" w:lineRule="auto"/>
        <w:rPr>
          <w:rFonts w:ascii="Times New Roman" w:eastAsia="Times New Roman" w:hAnsi="Times New Roman"/>
          <w:lang w:eastAsia="lt-LT"/>
        </w:rPr>
      </w:pPr>
      <w:r w:rsidRPr="00BF769C">
        <w:rPr>
          <w:rFonts w:ascii="Times New Roman" w:eastAsia="Times New Roman" w:hAnsi="Times New Roman"/>
          <w:lang w:eastAsia="lt-LT"/>
        </w:rPr>
        <w:t>Nepanaudotus vaistus ar atliekas grąžinkite gydytojui arba vaistininkui. Jie pasirūpins, kad Fludara būtų sunaikintas laikantis vietinių citotoksiniams vaistams keliamų reikalavimų.</w:t>
      </w:r>
    </w:p>
    <w:p w14:paraId="36A39640" w14:textId="77777777" w:rsidR="00D63996" w:rsidRPr="00BF769C" w:rsidRDefault="00D63996" w:rsidP="00D63996">
      <w:pPr>
        <w:spacing w:after="0" w:line="240" w:lineRule="auto"/>
        <w:rPr>
          <w:rFonts w:ascii="Times New Roman" w:eastAsia="Times New Roman" w:hAnsi="Times New Roman"/>
          <w:lang w:eastAsia="lt-LT"/>
        </w:rPr>
      </w:pPr>
    </w:p>
    <w:p w14:paraId="3CC7DDEE" w14:textId="77777777" w:rsidR="00D63996" w:rsidRPr="00BF769C" w:rsidRDefault="00D63996" w:rsidP="00D63996">
      <w:pPr>
        <w:spacing w:after="0" w:line="240" w:lineRule="auto"/>
        <w:rPr>
          <w:rFonts w:ascii="Times New Roman" w:eastAsia="Times New Roman" w:hAnsi="Times New Roman"/>
          <w:lang w:eastAsia="lt-LT"/>
        </w:rPr>
      </w:pPr>
    </w:p>
    <w:p w14:paraId="5A99D4A4" w14:textId="77777777" w:rsidR="00D63996" w:rsidRPr="00BF769C" w:rsidRDefault="00D63996" w:rsidP="00D63996">
      <w:pPr>
        <w:keepNext/>
        <w:spacing w:after="0" w:line="240" w:lineRule="auto"/>
        <w:ind w:left="567" w:hanging="567"/>
        <w:outlineLvl w:val="1"/>
        <w:rPr>
          <w:rFonts w:ascii="Times New Roman" w:eastAsia="Times New Roman" w:hAnsi="Times New Roman"/>
          <w:b/>
          <w:lang w:eastAsia="lt-LT"/>
        </w:rPr>
      </w:pPr>
      <w:r w:rsidRPr="00BF769C">
        <w:rPr>
          <w:rFonts w:ascii="Times New Roman" w:eastAsia="Times New Roman" w:hAnsi="Times New Roman"/>
          <w:b/>
          <w:lang w:eastAsia="lt-LT"/>
        </w:rPr>
        <w:t>6.</w:t>
      </w:r>
      <w:r w:rsidRPr="00BF769C">
        <w:rPr>
          <w:rFonts w:ascii="Times New Roman" w:eastAsia="Times New Roman" w:hAnsi="Times New Roman"/>
          <w:b/>
          <w:lang w:eastAsia="lt-LT"/>
        </w:rPr>
        <w:tab/>
        <w:t>Pakuotės turinys ir kita informacija</w:t>
      </w:r>
    </w:p>
    <w:p w14:paraId="5A7F87F8" w14:textId="77777777" w:rsidR="00D63996" w:rsidRPr="00BF769C" w:rsidRDefault="00D63996" w:rsidP="00D63996">
      <w:pPr>
        <w:spacing w:after="0" w:line="240" w:lineRule="auto"/>
        <w:rPr>
          <w:rFonts w:ascii="Times New Roman" w:eastAsia="Times New Roman" w:hAnsi="Times New Roman"/>
          <w:b/>
          <w:bCs/>
          <w:lang w:eastAsia="lt-LT"/>
        </w:rPr>
      </w:pPr>
    </w:p>
    <w:p w14:paraId="6990209D" w14:textId="77777777" w:rsidR="00D63996" w:rsidRPr="00BF769C" w:rsidRDefault="00D63996" w:rsidP="00D63996">
      <w:pPr>
        <w:spacing w:after="0" w:line="240" w:lineRule="auto"/>
        <w:rPr>
          <w:rFonts w:ascii="Times New Roman" w:eastAsia="Times New Roman" w:hAnsi="Times New Roman"/>
          <w:b/>
          <w:bCs/>
          <w:lang w:eastAsia="lt-LT"/>
        </w:rPr>
      </w:pPr>
      <w:r w:rsidRPr="00BF769C">
        <w:rPr>
          <w:rFonts w:ascii="Times New Roman" w:eastAsia="Times New Roman" w:hAnsi="Times New Roman"/>
          <w:b/>
          <w:bCs/>
          <w:lang w:eastAsia="lt-LT"/>
        </w:rPr>
        <w:t>Fludara sudėtis</w:t>
      </w:r>
    </w:p>
    <w:p w14:paraId="0B3157BA" w14:textId="77777777" w:rsidR="00D63996" w:rsidRPr="00BF769C" w:rsidRDefault="00D63996" w:rsidP="00D63996">
      <w:pPr>
        <w:spacing w:after="0" w:line="240" w:lineRule="auto"/>
        <w:ind w:left="567" w:hanging="567"/>
        <w:rPr>
          <w:rFonts w:ascii="Times New Roman" w:eastAsia="Times New Roman" w:hAnsi="Times New Roman"/>
          <w:lang w:eastAsia="lt-LT"/>
        </w:rPr>
      </w:pPr>
      <w:r w:rsidRPr="00BF769C">
        <w:rPr>
          <w:rFonts w:ascii="Times New Roman" w:eastAsia="Times New Roman" w:hAnsi="Times New Roman"/>
          <w:lang w:eastAsia="lt-LT"/>
        </w:rPr>
        <w:t>-</w:t>
      </w:r>
      <w:r w:rsidRPr="00BF769C">
        <w:rPr>
          <w:rFonts w:ascii="Times New Roman" w:eastAsia="Times New Roman" w:hAnsi="Times New Roman"/>
          <w:lang w:eastAsia="lt-LT"/>
        </w:rPr>
        <w:tab/>
        <w:t>Veiklioji medžiaga yra fludarabino fosfatas. Kiekvienoje plėvele dengtoje Fludara tabletėje yra 10 mg fludarababino fosfato.</w:t>
      </w:r>
    </w:p>
    <w:p w14:paraId="7EFF2E1E" w14:textId="77777777" w:rsidR="00D63996" w:rsidRPr="00BF769C" w:rsidRDefault="00D63996" w:rsidP="00D63996">
      <w:pPr>
        <w:numPr>
          <w:ilvl w:val="0"/>
          <w:numId w:val="1"/>
        </w:numPr>
        <w:tabs>
          <w:tab w:val="num" w:pos="0"/>
        </w:tabs>
        <w:spacing w:after="0" w:line="240" w:lineRule="auto"/>
        <w:ind w:left="567" w:hanging="567"/>
        <w:rPr>
          <w:rFonts w:ascii="Times New Roman" w:eastAsia="Times New Roman" w:hAnsi="Times New Roman"/>
          <w:lang w:eastAsia="lt-LT"/>
        </w:rPr>
      </w:pPr>
      <w:r w:rsidRPr="00BF769C">
        <w:rPr>
          <w:rFonts w:ascii="Times New Roman" w:eastAsia="Times New Roman" w:hAnsi="Times New Roman"/>
          <w:lang w:eastAsia="lt-LT"/>
        </w:rPr>
        <w:t xml:space="preserve">Pagalbinės medžiagos: </w:t>
      </w:r>
    </w:p>
    <w:p w14:paraId="1E9933E7" w14:textId="77777777" w:rsidR="00D63996" w:rsidRPr="00BF769C" w:rsidRDefault="00D63996" w:rsidP="00D63996">
      <w:pPr>
        <w:numPr>
          <w:ilvl w:val="0"/>
          <w:numId w:val="1"/>
        </w:numPr>
        <w:spacing w:after="0" w:line="240" w:lineRule="auto"/>
        <w:ind w:left="1134" w:hanging="425"/>
        <w:rPr>
          <w:rFonts w:ascii="Times New Roman" w:eastAsia="Times New Roman" w:hAnsi="Times New Roman"/>
          <w:lang w:eastAsia="lt-LT"/>
        </w:rPr>
      </w:pPr>
      <w:r w:rsidRPr="00BF769C">
        <w:rPr>
          <w:rFonts w:ascii="Times New Roman" w:eastAsia="Times New Roman" w:hAnsi="Times New Roman"/>
          <w:lang w:eastAsia="lt-LT"/>
        </w:rPr>
        <w:t xml:space="preserve">tabletės branduolyje: mikrokristalinė celiuliozė, laktozės monohidratas, koloidinis bevandenis silicio dioksidas, kroskarmeliozės natrio druska, magnio stearatas; </w:t>
      </w:r>
    </w:p>
    <w:p w14:paraId="7668FA42" w14:textId="77777777" w:rsidR="00D63996" w:rsidRPr="00BF769C" w:rsidRDefault="00D63996" w:rsidP="00D63996">
      <w:pPr>
        <w:numPr>
          <w:ilvl w:val="0"/>
          <w:numId w:val="1"/>
        </w:numPr>
        <w:spacing w:after="0" w:line="240" w:lineRule="auto"/>
        <w:ind w:left="1134" w:hanging="425"/>
        <w:rPr>
          <w:rFonts w:ascii="Times New Roman" w:eastAsia="Times New Roman" w:hAnsi="Times New Roman"/>
          <w:lang w:eastAsia="lt-LT"/>
        </w:rPr>
      </w:pPr>
      <w:r w:rsidRPr="00BF769C">
        <w:rPr>
          <w:rFonts w:ascii="Times New Roman" w:eastAsia="Times New Roman" w:hAnsi="Times New Roman"/>
          <w:lang w:eastAsia="lt-LT"/>
        </w:rPr>
        <w:t>tabletės plėvelėje: hipromeliozė, talkas, titano dioksidas (E171) ir geltonasis geležies oksidas (E172), raudonasis geležies oksidas (E172).</w:t>
      </w:r>
    </w:p>
    <w:p w14:paraId="3455B1E9" w14:textId="77777777" w:rsidR="00D63996" w:rsidRPr="00BF769C" w:rsidRDefault="00D63996" w:rsidP="00D63996">
      <w:pPr>
        <w:spacing w:after="0" w:line="240" w:lineRule="auto"/>
        <w:rPr>
          <w:rFonts w:ascii="Times New Roman" w:eastAsia="Times New Roman" w:hAnsi="Times New Roman"/>
          <w:b/>
          <w:bCs/>
          <w:lang w:eastAsia="lt-LT"/>
        </w:rPr>
      </w:pPr>
    </w:p>
    <w:p w14:paraId="5696FBE7" w14:textId="77777777" w:rsidR="00D63996" w:rsidRPr="00BF769C" w:rsidRDefault="00D63996" w:rsidP="00D63996">
      <w:pPr>
        <w:spacing w:after="0" w:line="240" w:lineRule="auto"/>
        <w:rPr>
          <w:rFonts w:ascii="Times New Roman" w:eastAsia="Times New Roman" w:hAnsi="Times New Roman"/>
          <w:lang w:eastAsia="lt-LT"/>
        </w:rPr>
      </w:pPr>
      <w:r w:rsidRPr="00BF769C">
        <w:rPr>
          <w:rFonts w:ascii="Times New Roman" w:eastAsia="Times New Roman" w:hAnsi="Times New Roman"/>
          <w:b/>
          <w:bCs/>
          <w:lang w:eastAsia="lt-LT"/>
        </w:rPr>
        <w:t>Fludara išvaizda ir kiekis pakuotėje</w:t>
      </w:r>
    </w:p>
    <w:p w14:paraId="794AB8F6" w14:textId="77777777" w:rsidR="00D63996" w:rsidRPr="00BF769C" w:rsidRDefault="00D63996" w:rsidP="00D63996">
      <w:pPr>
        <w:spacing w:after="0" w:line="240" w:lineRule="auto"/>
        <w:rPr>
          <w:rFonts w:ascii="Times New Roman" w:eastAsia="Times New Roman" w:hAnsi="Times New Roman"/>
          <w:lang w:eastAsia="de-DE"/>
        </w:rPr>
      </w:pPr>
      <w:r w:rsidRPr="00BF769C">
        <w:rPr>
          <w:rFonts w:ascii="Times New Roman" w:eastAsia="Times New Roman" w:hAnsi="Times New Roman"/>
          <w:lang w:eastAsia="de-DE"/>
        </w:rPr>
        <w:t>Fludara yra rausvos, kapsulės formos plėvele dengtos tabletės, kurios vienoje pusėje taisyklingame šešiakampyje yra užrašas „LN“.</w:t>
      </w:r>
    </w:p>
    <w:p w14:paraId="42A6B2B9" w14:textId="77777777" w:rsidR="00D63996" w:rsidRPr="00BF769C" w:rsidRDefault="00D63996" w:rsidP="00D63996">
      <w:pPr>
        <w:spacing w:after="0" w:line="240" w:lineRule="auto"/>
        <w:rPr>
          <w:rFonts w:ascii="Times New Roman" w:eastAsia="Times New Roman" w:hAnsi="Times New Roman"/>
          <w:lang w:eastAsia="de-DE"/>
        </w:rPr>
      </w:pPr>
    </w:p>
    <w:p w14:paraId="102338B4" w14:textId="77777777" w:rsidR="00D63996" w:rsidRPr="00BF769C" w:rsidRDefault="00D63996" w:rsidP="00D63996">
      <w:pPr>
        <w:spacing w:after="0" w:line="240" w:lineRule="auto"/>
        <w:rPr>
          <w:rFonts w:ascii="Times New Roman" w:hAnsi="Times New Roman"/>
        </w:rPr>
      </w:pPr>
      <w:r w:rsidRPr="00BF769C">
        <w:rPr>
          <w:rFonts w:ascii="Times New Roman" w:hAnsi="Times New Roman"/>
        </w:rPr>
        <w:t xml:space="preserve">Lizdinėse plokštelėse supakuota po 5 plėvele dengtas tabletes. </w:t>
      </w:r>
    </w:p>
    <w:p w14:paraId="32430E89" w14:textId="77777777" w:rsidR="00D63996" w:rsidRPr="00BF769C" w:rsidRDefault="00D63996" w:rsidP="00D63996">
      <w:pPr>
        <w:spacing w:after="0" w:line="240" w:lineRule="auto"/>
        <w:rPr>
          <w:rFonts w:ascii="Times New Roman" w:eastAsia="Times New Roman" w:hAnsi="Times New Roman"/>
          <w:lang w:eastAsia="lt-LT"/>
        </w:rPr>
      </w:pPr>
      <w:r w:rsidRPr="00BF769C">
        <w:rPr>
          <w:rFonts w:ascii="Times New Roman" w:eastAsia="Times New Roman" w:hAnsi="Times New Roman"/>
          <w:lang w:eastAsia="lt-LT"/>
        </w:rPr>
        <w:t>Lizdinės plokštelės pagamintos iš poliamido/aliuminio/polipropileno folijos, uždengtos aliuminio folija. Lizdinės plokštelės supakuotos į polietileno tablečių talpyklę su vaikų neatidaromu polipropileno užsukamu dangteliu.</w:t>
      </w:r>
    </w:p>
    <w:p w14:paraId="519159A3" w14:textId="77777777" w:rsidR="00D63996" w:rsidRPr="00BF769C" w:rsidRDefault="00D63996" w:rsidP="00D63996">
      <w:pPr>
        <w:spacing w:after="0" w:line="240" w:lineRule="auto"/>
        <w:rPr>
          <w:rFonts w:ascii="Times New Roman" w:hAnsi="Times New Roman"/>
        </w:rPr>
      </w:pPr>
    </w:p>
    <w:p w14:paraId="5028A113" w14:textId="77777777" w:rsidR="00D63996" w:rsidRPr="00BF769C" w:rsidRDefault="00D63996" w:rsidP="00D63996">
      <w:pPr>
        <w:spacing w:after="0" w:line="240" w:lineRule="auto"/>
        <w:rPr>
          <w:rFonts w:ascii="Times New Roman" w:hAnsi="Times New Roman"/>
        </w:rPr>
      </w:pPr>
      <w:r w:rsidRPr="00BF769C">
        <w:rPr>
          <w:rFonts w:ascii="Times New Roman" w:hAnsi="Times New Roman"/>
        </w:rPr>
        <w:t xml:space="preserve">Fludara tiekiamos pakuotėse, kuriose yra: </w:t>
      </w:r>
    </w:p>
    <w:p w14:paraId="41B82E18" w14:textId="4ABACC45" w:rsidR="00D63996" w:rsidRPr="00BF769C" w:rsidRDefault="00D63996" w:rsidP="00D63996">
      <w:pPr>
        <w:numPr>
          <w:ilvl w:val="0"/>
          <w:numId w:val="30"/>
        </w:numPr>
        <w:spacing w:after="0" w:line="240" w:lineRule="auto"/>
        <w:ind w:left="567" w:hanging="567"/>
        <w:rPr>
          <w:rFonts w:ascii="Times New Roman" w:hAnsi="Times New Roman"/>
        </w:rPr>
      </w:pPr>
      <w:r w:rsidRPr="00BF769C">
        <w:rPr>
          <w:rFonts w:ascii="Times New Roman" w:hAnsi="Times New Roman"/>
        </w:rPr>
        <w:t>15</w:t>
      </w:r>
      <w:r w:rsidR="002913A4">
        <w:rPr>
          <w:rFonts w:ascii="Times New Roman" w:hAnsi="Times New Roman"/>
        </w:rPr>
        <w:t> </w:t>
      </w:r>
      <w:r w:rsidRPr="00BF769C">
        <w:rPr>
          <w:rFonts w:ascii="Times New Roman" w:hAnsi="Times New Roman"/>
        </w:rPr>
        <w:t>tablečių 3 lizdinėse plokštelėse, vaikų neatidaromoje talpyklėje.</w:t>
      </w:r>
    </w:p>
    <w:p w14:paraId="51CD208A" w14:textId="7B3B4A81" w:rsidR="00D63996" w:rsidRPr="00BF769C" w:rsidRDefault="00D63996" w:rsidP="00D63996">
      <w:pPr>
        <w:numPr>
          <w:ilvl w:val="0"/>
          <w:numId w:val="30"/>
        </w:numPr>
        <w:spacing w:after="0" w:line="240" w:lineRule="auto"/>
        <w:ind w:left="567" w:hanging="567"/>
        <w:rPr>
          <w:rFonts w:ascii="Times New Roman" w:hAnsi="Times New Roman"/>
        </w:rPr>
      </w:pPr>
      <w:r w:rsidRPr="00BF769C">
        <w:rPr>
          <w:rFonts w:ascii="Times New Roman" w:hAnsi="Times New Roman"/>
        </w:rPr>
        <w:t>20</w:t>
      </w:r>
      <w:r w:rsidR="002913A4">
        <w:rPr>
          <w:rFonts w:ascii="Times New Roman" w:hAnsi="Times New Roman"/>
        </w:rPr>
        <w:t> </w:t>
      </w:r>
      <w:r w:rsidRPr="00BF769C">
        <w:rPr>
          <w:rFonts w:ascii="Times New Roman" w:hAnsi="Times New Roman"/>
        </w:rPr>
        <w:t>tablečių 4 lizdinėse plokštelėse, vaikų neatidaromoje talpyklėje.</w:t>
      </w:r>
    </w:p>
    <w:p w14:paraId="45663575" w14:textId="77777777" w:rsidR="00D63996" w:rsidRPr="00BF769C" w:rsidRDefault="00D63996" w:rsidP="00D63996">
      <w:pPr>
        <w:spacing w:after="0" w:line="240" w:lineRule="auto"/>
        <w:rPr>
          <w:rFonts w:ascii="Times New Roman" w:eastAsia="Times New Roman" w:hAnsi="Times New Roman"/>
          <w:lang w:eastAsia="lt-LT"/>
        </w:rPr>
      </w:pPr>
    </w:p>
    <w:p w14:paraId="7D1DB5D9" w14:textId="77777777" w:rsidR="00D63996" w:rsidRPr="00BF769C" w:rsidRDefault="00D63996" w:rsidP="00D63996">
      <w:pPr>
        <w:spacing w:after="0" w:line="240" w:lineRule="auto"/>
        <w:rPr>
          <w:rFonts w:ascii="Times New Roman" w:eastAsia="Times New Roman" w:hAnsi="Times New Roman"/>
          <w:lang w:eastAsia="lt-LT"/>
        </w:rPr>
      </w:pPr>
      <w:r w:rsidRPr="00BF769C">
        <w:rPr>
          <w:rFonts w:ascii="Times New Roman" w:eastAsia="Times New Roman" w:hAnsi="Times New Roman"/>
          <w:lang w:eastAsia="lt-LT"/>
        </w:rPr>
        <w:t>Gali būti tiekiamos ne visų dydžių pakuotės.</w:t>
      </w:r>
    </w:p>
    <w:p w14:paraId="77D638B2" w14:textId="77777777" w:rsidR="00D63996" w:rsidRPr="00BF769C" w:rsidRDefault="00D63996" w:rsidP="00D63996">
      <w:pPr>
        <w:spacing w:after="0" w:line="240" w:lineRule="auto"/>
        <w:rPr>
          <w:rFonts w:ascii="Times New Roman" w:eastAsia="Times New Roman" w:hAnsi="Times New Roman"/>
          <w:lang w:eastAsia="lt-LT"/>
        </w:rPr>
      </w:pPr>
    </w:p>
    <w:p w14:paraId="7049F009" w14:textId="77777777" w:rsidR="00D63996" w:rsidRPr="00BF769C" w:rsidRDefault="00D63996" w:rsidP="00D63996">
      <w:pPr>
        <w:spacing w:after="0" w:line="240" w:lineRule="auto"/>
        <w:rPr>
          <w:rFonts w:ascii="Times New Roman" w:eastAsia="Times New Roman" w:hAnsi="Times New Roman"/>
          <w:b/>
          <w:lang w:eastAsia="lt-LT"/>
        </w:rPr>
      </w:pPr>
      <w:r w:rsidRPr="00BF769C">
        <w:rPr>
          <w:rFonts w:ascii="Times New Roman" w:eastAsia="Times New Roman" w:hAnsi="Times New Roman"/>
          <w:b/>
          <w:lang w:eastAsia="lt-LT"/>
        </w:rPr>
        <w:t>Registruotojas</w:t>
      </w:r>
    </w:p>
    <w:p w14:paraId="5F8A6E59" w14:textId="0F5CE9E0" w:rsidR="00D63996" w:rsidRPr="00BF769C" w:rsidRDefault="00C13233" w:rsidP="00D63996">
      <w:pPr>
        <w:spacing w:after="0" w:line="240" w:lineRule="auto"/>
        <w:rPr>
          <w:rFonts w:ascii="Times New Roman" w:hAnsi="Times New Roman"/>
          <w:iCs/>
        </w:rPr>
      </w:pPr>
      <w:r>
        <w:rPr>
          <w:rFonts w:ascii="Times New Roman" w:hAnsi="Times New Roman"/>
          <w:iCs/>
        </w:rPr>
        <w:t>Sanofi</w:t>
      </w:r>
      <w:r w:rsidR="00D63996" w:rsidRPr="00BF769C">
        <w:rPr>
          <w:rFonts w:ascii="Times New Roman" w:hAnsi="Times New Roman"/>
          <w:iCs/>
        </w:rPr>
        <w:t xml:space="preserve"> B.V., </w:t>
      </w:r>
      <w:r w:rsidR="00C37098" w:rsidRPr="00BF769C">
        <w:rPr>
          <w:rFonts w:ascii="Times New Roman" w:hAnsi="Times New Roman"/>
          <w:iCs/>
        </w:rPr>
        <w:t>Paasheuvelweg 25</w:t>
      </w:r>
      <w:r w:rsidR="00D63996" w:rsidRPr="00BF769C">
        <w:rPr>
          <w:rFonts w:ascii="Times New Roman" w:hAnsi="Times New Roman"/>
          <w:iCs/>
        </w:rPr>
        <w:t xml:space="preserve">, </w:t>
      </w:r>
      <w:r w:rsidR="00C37098" w:rsidRPr="00BF769C">
        <w:rPr>
          <w:rFonts w:ascii="Times New Roman" w:hAnsi="Times New Roman"/>
          <w:iCs/>
        </w:rPr>
        <w:t>1105 BP Amsterdam</w:t>
      </w:r>
      <w:r w:rsidR="00D63996" w:rsidRPr="00BF769C">
        <w:rPr>
          <w:rFonts w:ascii="Times New Roman" w:hAnsi="Times New Roman"/>
          <w:iCs/>
        </w:rPr>
        <w:t>, Nyderlandai</w:t>
      </w:r>
    </w:p>
    <w:p w14:paraId="5CB82785" w14:textId="77777777" w:rsidR="00D63996" w:rsidRPr="00BF769C" w:rsidRDefault="00D63996" w:rsidP="00D63996">
      <w:pPr>
        <w:spacing w:after="0" w:line="240" w:lineRule="auto"/>
        <w:rPr>
          <w:rFonts w:ascii="Times New Roman" w:eastAsia="Times New Roman" w:hAnsi="Times New Roman"/>
          <w:lang w:eastAsia="lt-LT"/>
        </w:rPr>
      </w:pPr>
    </w:p>
    <w:p w14:paraId="1FD0F555" w14:textId="77777777" w:rsidR="00D63996" w:rsidRPr="00BF769C" w:rsidRDefault="00D63996" w:rsidP="00D63996">
      <w:pPr>
        <w:spacing w:after="0" w:line="240" w:lineRule="auto"/>
        <w:rPr>
          <w:rFonts w:ascii="Times New Roman" w:hAnsi="Times New Roman"/>
          <w:b/>
        </w:rPr>
      </w:pPr>
      <w:r w:rsidRPr="00BF769C">
        <w:rPr>
          <w:rFonts w:ascii="Times New Roman" w:hAnsi="Times New Roman"/>
          <w:b/>
        </w:rPr>
        <w:t>Gamintojas</w:t>
      </w:r>
    </w:p>
    <w:p w14:paraId="2E607374" w14:textId="77777777" w:rsidR="00452989" w:rsidRPr="00BF769C" w:rsidRDefault="00452989" w:rsidP="00D63996">
      <w:pPr>
        <w:spacing w:after="0" w:line="240" w:lineRule="auto"/>
        <w:rPr>
          <w:rFonts w:ascii="Times New Roman" w:eastAsia="Times New Roman" w:hAnsi="Times New Roman"/>
          <w:lang w:eastAsia="lt-LT"/>
        </w:rPr>
      </w:pPr>
      <w:r w:rsidRPr="00BF769C">
        <w:rPr>
          <w:rFonts w:ascii="Times New Roman" w:eastAsia="Times New Roman" w:hAnsi="Times New Roman"/>
          <w:lang w:eastAsia="lt-LT"/>
        </w:rPr>
        <w:t>SANOFI WINTHROP INDUSTRIE, 30-36, avenue Gustave Eiffel, 37100 Tours, Prancūzija</w:t>
      </w:r>
    </w:p>
    <w:p w14:paraId="4539FE1C" w14:textId="77777777" w:rsidR="00D63996" w:rsidRPr="00BF769C" w:rsidRDefault="00D63996" w:rsidP="00D63996">
      <w:pPr>
        <w:spacing w:after="0" w:line="240" w:lineRule="auto"/>
        <w:rPr>
          <w:rFonts w:ascii="Times New Roman" w:eastAsia="Times New Roman" w:hAnsi="Times New Roman"/>
          <w:b/>
          <w:lang w:eastAsia="lt-LT"/>
        </w:rPr>
      </w:pPr>
    </w:p>
    <w:p w14:paraId="5CD65143" w14:textId="2CA63618" w:rsidR="00D63996" w:rsidRPr="00BF769C" w:rsidRDefault="00D63996" w:rsidP="00D63996">
      <w:pPr>
        <w:spacing w:after="0" w:line="240" w:lineRule="auto"/>
        <w:rPr>
          <w:rFonts w:ascii="Times New Roman" w:hAnsi="Times New Roman"/>
        </w:rPr>
      </w:pPr>
      <w:r w:rsidRPr="00BF769C">
        <w:rPr>
          <w:rFonts w:ascii="Times New Roman" w:hAnsi="Times New Roman"/>
        </w:rPr>
        <w:t xml:space="preserve">Jeigu apie šį vaistą norite sužinoti daugiau, kreipkitės į </w:t>
      </w:r>
      <w:r w:rsidR="00796810">
        <w:rPr>
          <w:rFonts w:ascii="Times New Roman" w:hAnsi="Times New Roman"/>
        </w:rPr>
        <w:t xml:space="preserve">vietinį </w:t>
      </w:r>
      <w:r w:rsidRPr="00BF769C">
        <w:rPr>
          <w:rFonts w:ascii="Times New Roman" w:hAnsi="Times New Roman"/>
        </w:rPr>
        <w:t>regi</w:t>
      </w:r>
      <w:r w:rsidR="00DE4258" w:rsidRPr="00BF769C">
        <w:rPr>
          <w:rFonts w:ascii="Times New Roman" w:hAnsi="Times New Roman"/>
        </w:rPr>
        <w:t>s</w:t>
      </w:r>
      <w:r w:rsidRPr="00BF769C">
        <w:rPr>
          <w:rFonts w:ascii="Times New Roman" w:hAnsi="Times New Roman"/>
        </w:rPr>
        <w:t>truotojo atstovą</w:t>
      </w:r>
      <w:r w:rsidR="00486FA3">
        <w:rPr>
          <w:rFonts w:ascii="Times New Roman" w:hAnsi="Times New Roman"/>
        </w:rPr>
        <w:t>:</w:t>
      </w:r>
    </w:p>
    <w:p w14:paraId="24F8500F" w14:textId="77777777" w:rsidR="00D63996" w:rsidRPr="00BF769C" w:rsidRDefault="00D63996" w:rsidP="00D63996">
      <w:pPr>
        <w:spacing w:after="0" w:line="240" w:lineRule="auto"/>
        <w:rPr>
          <w:rFonts w:ascii="Times New Roman" w:hAnsi="Times New Roman"/>
        </w:rPr>
      </w:pPr>
    </w:p>
    <w:p w14:paraId="65240552" w14:textId="77777777" w:rsidR="00506E41" w:rsidRPr="00BF769C" w:rsidRDefault="00506E41" w:rsidP="00506E41">
      <w:pPr>
        <w:spacing w:after="0" w:line="240" w:lineRule="auto"/>
        <w:rPr>
          <w:rFonts w:ascii="Times New Roman" w:hAnsi="Times New Roman"/>
        </w:rPr>
      </w:pPr>
      <w:r w:rsidRPr="00BF769C">
        <w:rPr>
          <w:rFonts w:ascii="Times New Roman" w:hAnsi="Times New Roman"/>
        </w:rPr>
        <w:t>UAB „Swixx Biopharma“</w:t>
      </w:r>
    </w:p>
    <w:p w14:paraId="31ED0BA2" w14:textId="77777777" w:rsidR="00506E41" w:rsidRPr="00BF769C" w:rsidRDefault="00506E41" w:rsidP="00506E41">
      <w:pPr>
        <w:spacing w:after="0" w:line="240" w:lineRule="auto"/>
        <w:rPr>
          <w:rFonts w:ascii="Times New Roman" w:hAnsi="Times New Roman"/>
        </w:rPr>
      </w:pPr>
      <w:r w:rsidRPr="00BF769C">
        <w:rPr>
          <w:rFonts w:ascii="Times New Roman" w:hAnsi="Times New Roman"/>
        </w:rPr>
        <w:t>Bokšto g. 1-3</w:t>
      </w:r>
    </w:p>
    <w:p w14:paraId="6DE40E74" w14:textId="77777777" w:rsidR="00506E41" w:rsidRPr="00BF769C" w:rsidRDefault="00506E41" w:rsidP="00506E41">
      <w:pPr>
        <w:spacing w:after="0" w:line="240" w:lineRule="auto"/>
        <w:rPr>
          <w:rFonts w:ascii="Times New Roman" w:hAnsi="Times New Roman"/>
        </w:rPr>
      </w:pPr>
      <w:r w:rsidRPr="00BF769C">
        <w:rPr>
          <w:rFonts w:ascii="Times New Roman" w:hAnsi="Times New Roman"/>
        </w:rPr>
        <w:t>LT-01126 Vilnius</w:t>
      </w:r>
    </w:p>
    <w:p w14:paraId="610B78B7" w14:textId="77777777" w:rsidR="00506E41" w:rsidRPr="00BF769C" w:rsidRDefault="00506E41" w:rsidP="00506E41">
      <w:pPr>
        <w:spacing w:after="0" w:line="240" w:lineRule="auto"/>
        <w:rPr>
          <w:rFonts w:ascii="Times New Roman" w:hAnsi="Times New Roman"/>
        </w:rPr>
      </w:pPr>
      <w:r w:rsidRPr="00BF769C">
        <w:rPr>
          <w:rFonts w:ascii="Times New Roman" w:hAnsi="Times New Roman"/>
        </w:rPr>
        <w:t>Lietuva</w:t>
      </w:r>
    </w:p>
    <w:p w14:paraId="1022F8FF" w14:textId="77777777" w:rsidR="00506E41" w:rsidRPr="00BF769C" w:rsidRDefault="00506E41" w:rsidP="00506E41">
      <w:pPr>
        <w:spacing w:after="0" w:line="240" w:lineRule="auto"/>
        <w:rPr>
          <w:rFonts w:ascii="Times New Roman" w:hAnsi="Times New Roman"/>
        </w:rPr>
      </w:pPr>
      <w:r w:rsidRPr="00BF769C">
        <w:rPr>
          <w:rFonts w:ascii="Times New Roman" w:hAnsi="Times New Roman"/>
        </w:rPr>
        <w:t>Tel.: +370 5 236 9140</w:t>
      </w:r>
    </w:p>
    <w:p w14:paraId="28B7136C" w14:textId="77777777" w:rsidR="00D63996" w:rsidRPr="00BF769C" w:rsidRDefault="00D63996" w:rsidP="00D63996">
      <w:pPr>
        <w:spacing w:after="0" w:line="240" w:lineRule="auto"/>
        <w:rPr>
          <w:rFonts w:ascii="Times New Roman" w:eastAsia="Times New Roman" w:hAnsi="Times New Roman"/>
          <w:b/>
          <w:lang w:eastAsia="lt-LT"/>
        </w:rPr>
      </w:pPr>
    </w:p>
    <w:p w14:paraId="1270E656" w14:textId="7A84FD07" w:rsidR="00D63996" w:rsidRPr="00BF769C" w:rsidRDefault="00D63996" w:rsidP="00D63996">
      <w:pPr>
        <w:spacing w:after="0" w:line="240" w:lineRule="auto"/>
        <w:rPr>
          <w:rFonts w:ascii="Times New Roman" w:eastAsia="Times New Roman" w:hAnsi="Times New Roman"/>
          <w:b/>
          <w:iCs/>
          <w:lang w:eastAsia="lt-LT"/>
        </w:rPr>
      </w:pPr>
      <w:r w:rsidRPr="00BF769C">
        <w:rPr>
          <w:rFonts w:ascii="Times New Roman" w:eastAsia="Times New Roman" w:hAnsi="Times New Roman"/>
          <w:b/>
          <w:iCs/>
          <w:lang w:eastAsia="lt-LT"/>
        </w:rPr>
        <w:t>Šis pakuotės lapelis paskutinį kartą peržiūrėtas</w:t>
      </w:r>
      <w:r w:rsidR="0026774F" w:rsidRPr="00BF769C">
        <w:rPr>
          <w:rFonts w:ascii="Times New Roman" w:eastAsia="Times New Roman" w:hAnsi="Times New Roman"/>
          <w:b/>
          <w:iCs/>
          <w:lang w:eastAsia="lt-LT"/>
        </w:rPr>
        <w:t xml:space="preserve"> </w:t>
      </w:r>
      <w:r w:rsidR="00C13233">
        <w:rPr>
          <w:rFonts w:ascii="Times New Roman" w:eastAsia="Times New Roman" w:hAnsi="Times New Roman"/>
          <w:b/>
          <w:iCs/>
          <w:lang w:eastAsia="lt-LT"/>
        </w:rPr>
        <w:t>2024-04-02</w:t>
      </w:r>
      <w:r w:rsidR="00B4415D">
        <w:rPr>
          <w:rFonts w:ascii="Times New Roman" w:eastAsia="Times New Roman" w:hAnsi="Times New Roman"/>
          <w:b/>
          <w:iCs/>
          <w:lang w:eastAsia="lt-LT"/>
        </w:rPr>
        <w:t>.</w:t>
      </w:r>
    </w:p>
    <w:p w14:paraId="10412B64" w14:textId="77777777" w:rsidR="00D63996" w:rsidRPr="00BF769C" w:rsidRDefault="00D63996" w:rsidP="00D63996">
      <w:pPr>
        <w:spacing w:after="0" w:line="240" w:lineRule="auto"/>
        <w:rPr>
          <w:rFonts w:ascii="Times New Roman" w:eastAsia="Times New Roman" w:hAnsi="Times New Roman"/>
        </w:rPr>
      </w:pPr>
    </w:p>
    <w:p w14:paraId="2F2A4D02" w14:textId="77777777" w:rsidR="00D63996" w:rsidRPr="00BF769C" w:rsidRDefault="00D63996" w:rsidP="00D63996">
      <w:pPr>
        <w:spacing w:after="0" w:line="240" w:lineRule="auto"/>
        <w:rPr>
          <w:rFonts w:ascii="Times New Roman" w:eastAsia="Times New Roman" w:hAnsi="Times New Roman"/>
        </w:rPr>
      </w:pPr>
      <w:r w:rsidRPr="00BF769C">
        <w:rPr>
          <w:rFonts w:ascii="Times New Roman" w:eastAsia="Times New Roman" w:hAnsi="Times New Roman"/>
        </w:rPr>
        <w:t xml:space="preserve">Išsami informacija apie šį vaistą pateikiama Valstybinės vaistų kontrolės tarnybos prie Lietuvos Respublikos sveikatos apsaugos ministerijos tinklalapyje </w:t>
      </w:r>
      <w:hyperlink r:id="rId14" w:history="1">
        <w:r w:rsidRPr="00BF769C">
          <w:rPr>
            <w:rFonts w:ascii="Times New Roman" w:eastAsia="Times New Roman" w:hAnsi="Times New Roman"/>
          </w:rPr>
          <w:t>http://www.vvkt.lt/</w:t>
        </w:r>
      </w:hyperlink>
    </w:p>
    <w:bookmarkEnd w:id="5"/>
    <w:p w14:paraId="04D9099E" w14:textId="77777777" w:rsidR="00F12FF6" w:rsidRPr="00BF769C" w:rsidRDefault="00F12FF6" w:rsidP="00D63996">
      <w:pPr>
        <w:spacing w:after="0" w:line="240" w:lineRule="auto"/>
        <w:rPr>
          <w:rFonts w:ascii="Times New Roman" w:eastAsia="Times New Roman" w:hAnsi="Times New Roman"/>
        </w:rPr>
      </w:pPr>
    </w:p>
    <w:sectPr w:rsidR="00F12FF6" w:rsidRPr="00BF769C" w:rsidSect="00043674">
      <w:headerReference w:type="default" r:id="rId15"/>
      <w:footerReference w:type="even" r:id="rId16"/>
      <w:footerReference w:type="default" r:id="rId17"/>
      <w:pgSz w:w="11909" w:h="16834" w:code="9"/>
      <w:pgMar w:top="1134" w:right="1418" w:bottom="1134" w:left="1418" w:header="720" w:footer="55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31BA2" w14:textId="77777777" w:rsidR="00043674" w:rsidRDefault="00043674">
      <w:pPr>
        <w:spacing w:after="0" w:line="240" w:lineRule="auto"/>
      </w:pPr>
      <w:r>
        <w:separator/>
      </w:r>
    </w:p>
  </w:endnote>
  <w:endnote w:type="continuationSeparator" w:id="0">
    <w:p w14:paraId="0C823977" w14:textId="77777777" w:rsidR="00043674" w:rsidRDefault="00043674">
      <w:pPr>
        <w:spacing w:after="0" w:line="240" w:lineRule="auto"/>
      </w:pPr>
      <w:r>
        <w:continuationSeparator/>
      </w:r>
    </w:p>
  </w:endnote>
  <w:endnote w:type="continuationNotice" w:id="1">
    <w:p w14:paraId="7D275EE0" w14:textId="77777777" w:rsidR="00043674" w:rsidRDefault="000436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2B66A" w14:textId="77777777" w:rsidR="00542EC1" w:rsidRPr="00912705" w:rsidRDefault="00542EC1" w:rsidP="005F558C">
    <w:pPr>
      <w:pStyle w:val="Porat"/>
      <w:framePr w:wrap="around" w:vAnchor="text" w:hAnchor="margin" w:xAlign="right" w:y="1"/>
      <w:rPr>
        <w:rStyle w:val="Puslapionumeris"/>
        <w:sz w:val="19"/>
        <w:szCs w:val="19"/>
      </w:rPr>
    </w:pPr>
    <w:r w:rsidRPr="00912705">
      <w:rPr>
        <w:rStyle w:val="Puslapionumeris"/>
        <w:sz w:val="19"/>
        <w:szCs w:val="19"/>
      </w:rPr>
      <w:fldChar w:fldCharType="begin"/>
    </w:r>
    <w:r w:rsidRPr="00912705">
      <w:rPr>
        <w:rStyle w:val="Puslapionumeris"/>
        <w:sz w:val="19"/>
        <w:szCs w:val="19"/>
      </w:rPr>
      <w:instrText xml:space="preserve">PAGE  </w:instrText>
    </w:r>
    <w:r w:rsidRPr="00912705">
      <w:rPr>
        <w:rStyle w:val="Puslapionumeris"/>
        <w:sz w:val="19"/>
        <w:szCs w:val="19"/>
      </w:rPr>
      <w:fldChar w:fldCharType="end"/>
    </w:r>
  </w:p>
  <w:p w14:paraId="4F9CD94C" w14:textId="77777777" w:rsidR="00542EC1" w:rsidRPr="00912705" w:rsidRDefault="00542EC1" w:rsidP="005F558C">
    <w:pPr>
      <w:pStyle w:val="Porat"/>
      <w:ind w:right="360"/>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CE749" w14:textId="1DEE2BD3" w:rsidR="00542EC1" w:rsidRDefault="00542EC1">
    <w:pPr>
      <w:pStyle w:val="Porat"/>
      <w:jc w:val="center"/>
    </w:pPr>
    <w:r>
      <w:fldChar w:fldCharType="begin"/>
    </w:r>
    <w:r>
      <w:instrText xml:space="preserve"> PAGE   \* MERGEFORMAT </w:instrText>
    </w:r>
    <w:r>
      <w:fldChar w:fldCharType="separate"/>
    </w:r>
    <w:r w:rsidR="00D47F8B">
      <w:rPr>
        <w:noProof/>
      </w:rPr>
      <w:t>15</w:t>
    </w:r>
    <w:r>
      <w:rPr>
        <w:noProof/>
      </w:rPr>
      <w:fldChar w:fldCharType="end"/>
    </w:r>
  </w:p>
  <w:p w14:paraId="6401A47F" w14:textId="77777777" w:rsidR="00542EC1" w:rsidRPr="00912705" w:rsidRDefault="00542EC1" w:rsidP="005F558C">
    <w:pPr>
      <w:pStyle w:val="Porat"/>
      <w:ind w:right="360"/>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0F67D" w14:textId="77777777" w:rsidR="00043674" w:rsidRDefault="00043674">
      <w:pPr>
        <w:spacing w:after="0" w:line="240" w:lineRule="auto"/>
      </w:pPr>
      <w:r>
        <w:separator/>
      </w:r>
    </w:p>
  </w:footnote>
  <w:footnote w:type="continuationSeparator" w:id="0">
    <w:p w14:paraId="16013071" w14:textId="77777777" w:rsidR="00043674" w:rsidRDefault="00043674">
      <w:pPr>
        <w:spacing w:after="0" w:line="240" w:lineRule="auto"/>
      </w:pPr>
      <w:r>
        <w:continuationSeparator/>
      </w:r>
    </w:p>
  </w:footnote>
  <w:footnote w:type="continuationNotice" w:id="1">
    <w:p w14:paraId="54B6BB0A" w14:textId="77777777" w:rsidR="00043674" w:rsidRDefault="000436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2C2AA" w14:textId="77777777" w:rsidR="007A1D8B" w:rsidRDefault="007A1D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CF96A66"/>
    <w:multiLevelType w:val="hybridMultilevel"/>
    <w:tmpl w:val="2EFAB38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A4BEF"/>
    <w:multiLevelType w:val="hybridMultilevel"/>
    <w:tmpl w:val="9CDAE380"/>
    <w:lvl w:ilvl="0" w:tplc="0427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21D9A"/>
    <w:multiLevelType w:val="hybridMultilevel"/>
    <w:tmpl w:val="7D964BC8"/>
    <w:lvl w:ilvl="0" w:tplc="9570805A">
      <w:start w:val="1"/>
      <w:numFmt w:val="bullet"/>
      <w:lvlText w:val=""/>
      <w:lvlJc w:val="left"/>
      <w:pPr>
        <w:tabs>
          <w:tab w:val="num" w:pos="927"/>
        </w:tabs>
        <w:ind w:left="927" w:hanging="360"/>
      </w:pPr>
      <w:rPr>
        <w:rFonts w:ascii="Symbol" w:hAnsi="Symbol" w:hint="default"/>
        <w:color w:val="auto"/>
        <w:sz w:val="22"/>
      </w:rPr>
    </w:lvl>
    <w:lvl w:ilvl="1" w:tplc="04070003">
      <w:start w:val="1"/>
      <w:numFmt w:val="bullet"/>
      <w:lvlText w:val="o"/>
      <w:lvlJc w:val="left"/>
      <w:pPr>
        <w:tabs>
          <w:tab w:val="num" w:pos="2007"/>
        </w:tabs>
        <w:ind w:left="2007" w:hanging="360"/>
      </w:pPr>
      <w:rPr>
        <w:rFonts w:ascii="Courier New" w:hAnsi="Courier New" w:hint="default"/>
      </w:rPr>
    </w:lvl>
    <w:lvl w:ilvl="2" w:tplc="04070005">
      <w:start w:val="1"/>
      <w:numFmt w:val="bullet"/>
      <w:lvlText w:val=""/>
      <w:lvlJc w:val="left"/>
      <w:pPr>
        <w:tabs>
          <w:tab w:val="num" w:pos="2727"/>
        </w:tabs>
        <w:ind w:left="2727" w:hanging="360"/>
      </w:pPr>
      <w:rPr>
        <w:rFonts w:ascii="Wingdings" w:hAnsi="Wingdings" w:hint="default"/>
      </w:rPr>
    </w:lvl>
    <w:lvl w:ilvl="3" w:tplc="04070001">
      <w:start w:val="1"/>
      <w:numFmt w:val="bullet"/>
      <w:lvlText w:val=""/>
      <w:lvlJc w:val="left"/>
      <w:pPr>
        <w:tabs>
          <w:tab w:val="num" w:pos="3447"/>
        </w:tabs>
        <w:ind w:left="3447" w:hanging="360"/>
      </w:pPr>
      <w:rPr>
        <w:rFonts w:ascii="Symbol" w:hAnsi="Symbol" w:hint="default"/>
      </w:rPr>
    </w:lvl>
    <w:lvl w:ilvl="4" w:tplc="04070003">
      <w:start w:val="1"/>
      <w:numFmt w:val="bullet"/>
      <w:lvlText w:val="o"/>
      <w:lvlJc w:val="left"/>
      <w:pPr>
        <w:tabs>
          <w:tab w:val="num" w:pos="4167"/>
        </w:tabs>
        <w:ind w:left="4167" w:hanging="360"/>
      </w:pPr>
      <w:rPr>
        <w:rFonts w:ascii="Courier New" w:hAnsi="Courier New" w:hint="default"/>
      </w:rPr>
    </w:lvl>
    <w:lvl w:ilvl="5" w:tplc="04070005">
      <w:start w:val="1"/>
      <w:numFmt w:val="bullet"/>
      <w:lvlText w:val=""/>
      <w:lvlJc w:val="left"/>
      <w:pPr>
        <w:tabs>
          <w:tab w:val="num" w:pos="4887"/>
        </w:tabs>
        <w:ind w:left="4887" w:hanging="360"/>
      </w:pPr>
      <w:rPr>
        <w:rFonts w:ascii="Wingdings" w:hAnsi="Wingdings" w:hint="default"/>
      </w:rPr>
    </w:lvl>
    <w:lvl w:ilvl="6" w:tplc="04070001">
      <w:start w:val="1"/>
      <w:numFmt w:val="bullet"/>
      <w:lvlText w:val=""/>
      <w:lvlJc w:val="left"/>
      <w:pPr>
        <w:tabs>
          <w:tab w:val="num" w:pos="5607"/>
        </w:tabs>
        <w:ind w:left="5607" w:hanging="360"/>
      </w:pPr>
      <w:rPr>
        <w:rFonts w:ascii="Symbol" w:hAnsi="Symbol" w:hint="default"/>
      </w:rPr>
    </w:lvl>
    <w:lvl w:ilvl="7" w:tplc="04070003">
      <w:start w:val="1"/>
      <w:numFmt w:val="bullet"/>
      <w:lvlText w:val="o"/>
      <w:lvlJc w:val="left"/>
      <w:pPr>
        <w:tabs>
          <w:tab w:val="num" w:pos="6327"/>
        </w:tabs>
        <w:ind w:left="6327" w:hanging="360"/>
      </w:pPr>
      <w:rPr>
        <w:rFonts w:ascii="Courier New" w:hAnsi="Courier New" w:hint="default"/>
      </w:rPr>
    </w:lvl>
    <w:lvl w:ilvl="8" w:tplc="04070005">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18551DB7"/>
    <w:multiLevelType w:val="hybridMultilevel"/>
    <w:tmpl w:val="683EA68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A86CC9"/>
    <w:multiLevelType w:val="hybridMultilevel"/>
    <w:tmpl w:val="5F747C7C"/>
    <w:lvl w:ilvl="0" w:tplc="0427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A2A6DF1"/>
    <w:multiLevelType w:val="hybridMultilevel"/>
    <w:tmpl w:val="24D8BC7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EF4C55"/>
    <w:multiLevelType w:val="hybridMultilevel"/>
    <w:tmpl w:val="3CD8B52E"/>
    <w:lvl w:ilvl="0" w:tplc="04270003">
      <w:start w:val="1"/>
      <w:numFmt w:val="bullet"/>
      <w:lvlText w:val="o"/>
      <w:lvlJc w:val="left"/>
      <w:pPr>
        <w:ind w:left="513" w:hanging="360"/>
      </w:pPr>
      <w:rPr>
        <w:rFonts w:ascii="Courier New" w:hAnsi="Courier New" w:cs="Courier New" w:hint="default"/>
      </w:rPr>
    </w:lvl>
    <w:lvl w:ilvl="1" w:tplc="04090003" w:tentative="1">
      <w:start w:val="1"/>
      <w:numFmt w:val="bullet"/>
      <w:lvlText w:val="o"/>
      <w:lvlJc w:val="left"/>
      <w:pPr>
        <w:ind w:left="1233" w:hanging="360"/>
      </w:pPr>
      <w:rPr>
        <w:rFonts w:ascii="Courier New" w:hAnsi="Courier New" w:cs="Courier New" w:hint="default"/>
      </w:rPr>
    </w:lvl>
    <w:lvl w:ilvl="2" w:tplc="04090005" w:tentative="1">
      <w:start w:val="1"/>
      <w:numFmt w:val="bullet"/>
      <w:lvlText w:val=""/>
      <w:lvlJc w:val="left"/>
      <w:pPr>
        <w:ind w:left="1953" w:hanging="360"/>
      </w:pPr>
      <w:rPr>
        <w:rFonts w:ascii="Wingdings" w:hAnsi="Wingdings" w:hint="default"/>
      </w:rPr>
    </w:lvl>
    <w:lvl w:ilvl="3" w:tplc="04090001" w:tentative="1">
      <w:start w:val="1"/>
      <w:numFmt w:val="bullet"/>
      <w:lvlText w:val=""/>
      <w:lvlJc w:val="left"/>
      <w:pPr>
        <w:ind w:left="2673" w:hanging="360"/>
      </w:pPr>
      <w:rPr>
        <w:rFonts w:ascii="Symbol" w:hAnsi="Symbol" w:hint="default"/>
      </w:rPr>
    </w:lvl>
    <w:lvl w:ilvl="4" w:tplc="04090003" w:tentative="1">
      <w:start w:val="1"/>
      <w:numFmt w:val="bullet"/>
      <w:lvlText w:val="o"/>
      <w:lvlJc w:val="left"/>
      <w:pPr>
        <w:ind w:left="3393" w:hanging="360"/>
      </w:pPr>
      <w:rPr>
        <w:rFonts w:ascii="Courier New" w:hAnsi="Courier New" w:cs="Courier New" w:hint="default"/>
      </w:rPr>
    </w:lvl>
    <w:lvl w:ilvl="5" w:tplc="04090005" w:tentative="1">
      <w:start w:val="1"/>
      <w:numFmt w:val="bullet"/>
      <w:lvlText w:val=""/>
      <w:lvlJc w:val="left"/>
      <w:pPr>
        <w:ind w:left="4113" w:hanging="360"/>
      </w:pPr>
      <w:rPr>
        <w:rFonts w:ascii="Wingdings" w:hAnsi="Wingdings" w:hint="default"/>
      </w:rPr>
    </w:lvl>
    <w:lvl w:ilvl="6" w:tplc="04090001" w:tentative="1">
      <w:start w:val="1"/>
      <w:numFmt w:val="bullet"/>
      <w:lvlText w:val=""/>
      <w:lvlJc w:val="left"/>
      <w:pPr>
        <w:ind w:left="4833" w:hanging="360"/>
      </w:pPr>
      <w:rPr>
        <w:rFonts w:ascii="Symbol" w:hAnsi="Symbol" w:hint="default"/>
      </w:rPr>
    </w:lvl>
    <w:lvl w:ilvl="7" w:tplc="04090003" w:tentative="1">
      <w:start w:val="1"/>
      <w:numFmt w:val="bullet"/>
      <w:lvlText w:val="o"/>
      <w:lvlJc w:val="left"/>
      <w:pPr>
        <w:ind w:left="5553" w:hanging="360"/>
      </w:pPr>
      <w:rPr>
        <w:rFonts w:ascii="Courier New" w:hAnsi="Courier New" w:cs="Courier New" w:hint="default"/>
      </w:rPr>
    </w:lvl>
    <w:lvl w:ilvl="8" w:tplc="04090005" w:tentative="1">
      <w:start w:val="1"/>
      <w:numFmt w:val="bullet"/>
      <w:lvlText w:val=""/>
      <w:lvlJc w:val="left"/>
      <w:pPr>
        <w:ind w:left="6273" w:hanging="360"/>
      </w:pPr>
      <w:rPr>
        <w:rFonts w:ascii="Wingdings" w:hAnsi="Wingdings" w:hint="default"/>
      </w:rPr>
    </w:lvl>
  </w:abstractNum>
  <w:abstractNum w:abstractNumId="8" w15:restartNumberingAfterBreak="0">
    <w:nsid w:val="1CBB650A"/>
    <w:multiLevelType w:val="hybridMultilevel"/>
    <w:tmpl w:val="EA2658DE"/>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A4C8F"/>
    <w:multiLevelType w:val="hybridMultilevel"/>
    <w:tmpl w:val="A8CC0574"/>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225DC7"/>
    <w:multiLevelType w:val="hybridMultilevel"/>
    <w:tmpl w:val="AB068576"/>
    <w:lvl w:ilvl="0" w:tplc="0407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B75590"/>
    <w:multiLevelType w:val="hybridMultilevel"/>
    <w:tmpl w:val="5E208776"/>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FE7BF1"/>
    <w:multiLevelType w:val="hybridMultilevel"/>
    <w:tmpl w:val="30209566"/>
    <w:lvl w:ilvl="0" w:tplc="0427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F311704"/>
    <w:multiLevelType w:val="hybridMultilevel"/>
    <w:tmpl w:val="3918A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337149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4705EDE"/>
    <w:multiLevelType w:val="hybridMultilevel"/>
    <w:tmpl w:val="4652213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E2F98"/>
    <w:multiLevelType w:val="hybridMultilevel"/>
    <w:tmpl w:val="53B80AE0"/>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62536A"/>
    <w:multiLevelType w:val="hybridMultilevel"/>
    <w:tmpl w:val="BA9ED252"/>
    <w:lvl w:ilvl="0" w:tplc="39060FDC">
      <w:start w:val="1"/>
      <w:numFmt w:val="bullet"/>
      <w:lvlRestart w:val="0"/>
      <w:pStyle w:val="BT-EMEASMCA"/>
      <w:lvlText w:val="-"/>
      <w:lvlJc w:val="left"/>
      <w:pPr>
        <w:tabs>
          <w:tab w:val="num" w:pos="567"/>
        </w:tabs>
        <w:ind w:left="567" w:hanging="567"/>
      </w:pPr>
      <w:rPr>
        <w:rFonts w:ascii="Times New Roman" w:hAnsi="Times New Roman" w:cs="Times New Roman" w:hint="default"/>
      </w:rPr>
    </w:lvl>
    <w:lvl w:ilvl="1" w:tplc="322636E6">
      <w:start w:val="1"/>
      <w:numFmt w:val="decimal"/>
      <w:lvlText w:val="%2."/>
      <w:lvlJc w:val="left"/>
      <w:pPr>
        <w:tabs>
          <w:tab w:val="num" w:pos="567"/>
        </w:tabs>
        <w:ind w:left="567" w:hanging="567"/>
      </w:pPr>
      <w:rPr>
        <w:rFont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827E2B"/>
    <w:multiLevelType w:val="hybridMultilevel"/>
    <w:tmpl w:val="36D871B0"/>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05471D"/>
    <w:multiLevelType w:val="hybridMultilevel"/>
    <w:tmpl w:val="F22C3DF4"/>
    <w:lvl w:ilvl="0" w:tplc="66AC3934">
      <w:start w:val="1"/>
      <w:numFmt w:val="upperLetter"/>
      <w:lvlText w:val="%1."/>
      <w:lvlJc w:val="left"/>
      <w:pPr>
        <w:ind w:left="1689" w:hanging="55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0" w15:restartNumberingAfterBreak="0">
    <w:nsid w:val="3E3D7710"/>
    <w:multiLevelType w:val="hybridMultilevel"/>
    <w:tmpl w:val="EB42E18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B7432A"/>
    <w:multiLevelType w:val="hybridMultilevel"/>
    <w:tmpl w:val="C22A5AE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1C548E"/>
    <w:multiLevelType w:val="hybridMultilevel"/>
    <w:tmpl w:val="1B8C1224"/>
    <w:lvl w:ilvl="0" w:tplc="0427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2C0A29"/>
    <w:multiLevelType w:val="hybridMultilevel"/>
    <w:tmpl w:val="867CD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20149F4"/>
    <w:multiLevelType w:val="hybridMultilevel"/>
    <w:tmpl w:val="D50CEF8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564AF8"/>
    <w:multiLevelType w:val="hybridMultilevel"/>
    <w:tmpl w:val="62609106"/>
    <w:lvl w:ilvl="0" w:tplc="83447164">
      <w:start w:val="6"/>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557166"/>
    <w:multiLevelType w:val="hybridMultilevel"/>
    <w:tmpl w:val="72D4A7F4"/>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0455CD"/>
    <w:multiLevelType w:val="hybridMultilevel"/>
    <w:tmpl w:val="6FE89D0C"/>
    <w:lvl w:ilvl="0" w:tplc="922C1352">
      <w:start w:val="4"/>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5464FB"/>
    <w:multiLevelType w:val="hybridMultilevel"/>
    <w:tmpl w:val="A078885E"/>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7D54F7"/>
    <w:multiLevelType w:val="hybridMultilevel"/>
    <w:tmpl w:val="BD281F08"/>
    <w:lvl w:ilvl="0" w:tplc="0427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C861D3A"/>
    <w:multiLevelType w:val="hybridMultilevel"/>
    <w:tmpl w:val="D6CE17E2"/>
    <w:lvl w:ilvl="0" w:tplc="7DDCF12C">
      <w:start w:val="2"/>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5923A20"/>
    <w:multiLevelType w:val="hybridMultilevel"/>
    <w:tmpl w:val="36244D66"/>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103543"/>
    <w:multiLevelType w:val="hybridMultilevel"/>
    <w:tmpl w:val="0420BF1A"/>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D2B37F8"/>
    <w:multiLevelType w:val="hybridMultilevel"/>
    <w:tmpl w:val="A364DB0A"/>
    <w:lvl w:ilvl="0" w:tplc="0427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25"/>
  </w:num>
  <w:num w:numId="2">
    <w:abstractNumId w:val="30"/>
  </w:num>
  <w:num w:numId="3">
    <w:abstractNumId w:val="0"/>
    <w:lvlOverride w:ilvl="0">
      <w:lvl w:ilvl="0">
        <w:start w:val="1"/>
        <w:numFmt w:val="bullet"/>
        <w:lvlText w:val="-"/>
        <w:legacy w:legacy="1" w:legacySpace="0" w:legacyIndent="360"/>
        <w:lvlJc w:val="left"/>
        <w:pPr>
          <w:ind w:left="360" w:hanging="360"/>
        </w:pPr>
      </w:lvl>
    </w:lvlOverride>
  </w:num>
  <w:num w:numId="4">
    <w:abstractNumId w:val="14"/>
  </w:num>
  <w:num w:numId="5">
    <w:abstractNumId w:val="3"/>
  </w:num>
  <w:num w:numId="6">
    <w:abstractNumId w:val="27"/>
  </w:num>
  <w:num w:numId="7">
    <w:abstractNumId w:val="17"/>
  </w:num>
  <w:num w:numId="8">
    <w:abstractNumId w:val="21"/>
  </w:num>
  <w:num w:numId="9">
    <w:abstractNumId w:val="29"/>
  </w:num>
  <w:num w:numId="10">
    <w:abstractNumId w:val="22"/>
  </w:num>
  <w:num w:numId="11">
    <w:abstractNumId w:val="5"/>
  </w:num>
  <w:num w:numId="12">
    <w:abstractNumId w:val="16"/>
  </w:num>
  <w:num w:numId="13">
    <w:abstractNumId w:val="2"/>
  </w:num>
  <w:num w:numId="14">
    <w:abstractNumId w:val="4"/>
  </w:num>
  <w:num w:numId="15">
    <w:abstractNumId w:val="24"/>
  </w:num>
  <w:num w:numId="16">
    <w:abstractNumId w:val="7"/>
  </w:num>
  <w:num w:numId="17">
    <w:abstractNumId w:val="10"/>
  </w:num>
  <w:num w:numId="18">
    <w:abstractNumId w:val="33"/>
  </w:num>
  <w:num w:numId="19">
    <w:abstractNumId w:val="11"/>
  </w:num>
  <w:num w:numId="20">
    <w:abstractNumId w:val="12"/>
  </w:num>
  <w:num w:numId="21">
    <w:abstractNumId w:val="26"/>
  </w:num>
  <w:num w:numId="22">
    <w:abstractNumId w:val="18"/>
  </w:num>
  <w:num w:numId="23">
    <w:abstractNumId w:val="31"/>
  </w:num>
  <w:num w:numId="24">
    <w:abstractNumId w:val="9"/>
  </w:num>
  <w:num w:numId="25">
    <w:abstractNumId w:val="8"/>
  </w:num>
  <w:num w:numId="26">
    <w:abstractNumId w:val="6"/>
  </w:num>
  <w:num w:numId="27">
    <w:abstractNumId w:val="1"/>
  </w:num>
  <w:num w:numId="28">
    <w:abstractNumId w:val="20"/>
  </w:num>
  <w:num w:numId="29">
    <w:abstractNumId w:val="28"/>
  </w:num>
  <w:num w:numId="30">
    <w:abstractNumId w:val="15"/>
  </w:num>
  <w:num w:numId="31">
    <w:abstractNumId w:val="19"/>
  </w:num>
  <w:num w:numId="32">
    <w:abstractNumId w:val="23"/>
  </w:num>
  <w:num w:numId="33">
    <w:abstractNumId w:val="32"/>
  </w:num>
  <w:num w:numId="34">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C0F"/>
    <w:rsid w:val="0000540A"/>
    <w:rsid w:val="0002008D"/>
    <w:rsid w:val="0002198D"/>
    <w:rsid w:val="00036FC7"/>
    <w:rsid w:val="00043674"/>
    <w:rsid w:val="00047CB4"/>
    <w:rsid w:val="000575FD"/>
    <w:rsid w:val="00064BE5"/>
    <w:rsid w:val="00066A3B"/>
    <w:rsid w:val="00080862"/>
    <w:rsid w:val="00084565"/>
    <w:rsid w:val="00084DF4"/>
    <w:rsid w:val="000B12F5"/>
    <w:rsid w:val="000D2342"/>
    <w:rsid w:val="000D412D"/>
    <w:rsid w:val="000D7BBA"/>
    <w:rsid w:val="000E14A5"/>
    <w:rsid w:val="000F4223"/>
    <w:rsid w:val="001007B7"/>
    <w:rsid w:val="001135D7"/>
    <w:rsid w:val="001347CC"/>
    <w:rsid w:val="00137B83"/>
    <w:rsid w:val="00144DDF"/>
    <w:rsid w:val="00146265"/>
    <w:rsid w:val="00192617"/>
    <w:rsid w:val="001B251E"/>
    <w:rsid w:val="001D5143"/>
    <w:rsid w:val="001E6A18"/>
    <w:rsid w:val="001F2C0F"/>
    <w:rsid w:val="002128E7"/>
    <w:rsid w:val="0023270E"/>
    <w:rsid w:val="00243270"/>
    <w:rsid w:val="002507A6"/>
    <w:rsid w:val="00253FE5"/>
    <w:rsid w:val="00256EDE"/>
    <w:rsid w:val="0026083A"/>
    <w:rsid w:val="00261047"/>
    <w:rsid w:val="00267022"/>
    <w:rsid w:val="0026774F"/>
    <w:rsid w:val="00276EB7"/>
    <w:rsid w:val="00282C17"/>
    <w:rsid w:val="002913A4"/>
    <w:rsid w:val="00293E60"/>
    <w:rsid w:val="0029483E"/>
    <w:rsid w:val="002951B8"/>
    <w:rsid w:val="00296724"/>
    <w:rsid w:val="002A0F01"/>
    <w:rsid w:val="002A4C19"/>
    <w:rsid w:val="002A73D8"/>
    <w:rsid w:val="002E1BAA"/>
    <w:rsid w:val="00340F08"/>
    <w:rsid w:val="003420D5"/>
    <w:rsid w:val="00343EF5"/>
    <w:rsid w:val="00364041"/>
    <w:rsid w:val="00364180"/>
    <w:rsid w:val="00370E57"/>
    <w:rsid w:val="003832D9"/>
    <w:rsid w:val="00383C7B"/>
    <w:rsid w:val="00387F53"/>
    <w:rsid w:val="003B5014"/>
    <w:rsid w:val="003B7F72"/>
    <w:rsid w:val="003D0769"/>
    <w:rsid w:val="003D3076"/>
    <w:rsid w:val="003D55E6"/>
    <w:rsid w:val="003E3A8A"/>
    <w:rsid w:val="00401F60"/>
    <w:rsid w:val="00402EF3"/>
    <w:rsid w:val="004526EE"/>
    <w:rsid w:val="00452989"/>
    <w:rsid w:val="004553F5"/>
    <w:rsid w:val="004605DC"/>
    <w:rsid w:val="00486FA3"/>
    <w:rsid w:val="004A18CC"/>
    <w:rsid w:val="004A799F"/>
    <w:rsid w:val="004B4FAA"/>
    <w:rsid w:val="004C48E6"/>
    <w:rsid w:val="004D6F3E"/>
    <w:rsid w:val="00500D52"/>
    <w:rsid w:val="00506E41"/>
    <w:rsid w:val="005126A1"/>
    <w:rsid w:val="00516943"/>
    <w:rsid w:val="0052764C"/>
    <w:rsid w:val="00542EC1"/>
    <w:rsid w:val="0057659B"/>
    <w:rsid w:val="005B20B0"/>
    <w:rsid w:val="005C7C8A"/>
    <w:rsid w:val="005E38E9"/>
    <w:rsid w:val="005E4696"/>
    <w:rsid w:val="005F348D"/>
    <w:rsid w:val="005F558C"/>
    <w:rsid w:val="00617605"/>
    <w:rsid w:val="00633FB6"/>
    <w:rsid w:val="00641776"/>
    <w:rsid w:val="00645CF5"/>
    <w:rsid w:val="00650658"/>
    <w:rsid w:val="00666649"/>
    <w:rsid w:val="00670329"/>
    <w:rsid w:val="00677D0A"/>
    <w:rsid w:val="00685EDA"/>
    <w:rsid w:val="006973FF"/>
    <w:rsid w:val="006B3E78"/>
    <w:rsid w:val="006D35F0"/>
    <w:rsid w:val="006E52D2"/>
    <w:rsid w:val="006F042F"/>
    <w:rsid w:val="00705D91"/>
    <w:rsid w:val="007152B4"/>
    <w:rsid w:val="00717D40"/>
    <w:rsid w:val="0074015A"/>
    <w:rsid w:val="007461B4"/>
    <w:rsid w:val="00764D8C"/>
    <w:rsid w:val="00770E94"/>
    <w:rsid w:val="00771D02"/>
    <w:rsid w:val="00796810"/>
    <w:rsid w:val="007A1D8B"/>
    <w:rsid w:val="007A4DB7"/>
    <w:rsid w:val="007B7417"/>
    <w:rsid w:val="007E593A"/>
    <w:rsid w:val="007F388E"/>
    <w:rsid w:val="008019B5"/>
    <w:rsid w:val="00864304"/>
    <w:rsid w:val="008734D9"/>
    <w:rsid w:val="008820F6"/>
    <w:rsid w:val="00894ABB"/>
    <w:rsid w:val="00897135"/>
    <w:rsid w:val="008A0162"/>
    <w:rsid w:val="008B2EA9"/>
    <w:rsid w:val="008B481C"/>
    <w:rsid w:val="008C6C11"/>
    <w:rsid w:val="008E0D50"/>
    <w:rsid w:val="009162A2"/>
    <w:rsid w:val="0091631E"/>
    <w:rsid w:val="009268D4"/>
    <w:rsid w:val="00931A75"/>
    <w:rsid w:val="009864AA"/>
    <w:rsid w:val="009A4041"/>
    <w:rsid w:val="009B0071"/>
    <w:rsid w:val="009B2E8D"/>
    <w:rsid w:val="009C0A63"/>
    <w:rsid w:val="009D2A70"/>
    <w:rsid w:val="009D7114"/>
    <w:rsid w:val="009E5F5E"/>
    <w:rsid w:val="009F045A"/>
    <w:rsid w:val="009F3309"/>
    <w:rsid w:val="009F6006"/>
    <w:rsid w:val="00A112E0"/>
    <w:rsid w:val="00A1681E"/>
    <w:rsid w:val="00A22503"/>
    <w:rsid w:val="00A40397"/>
    <w:rsid w:val="00A7414D"/>
    <w:rsid w:val="00A8234D"/>
    <w:rsid w:val="00A872FC"/>
    <w:rsid w:val="00AD6E72"/>
    <w:rsid w:val="00AE24E8"/>
    <w:rsid w:val="00B179CE"/>
    <w:rsid w:val="00B22C92"/>
    <w:rsid w:val="00B23CA4"/>
    <w:rsid w:val="00B4021C"/>
    <w:rsid w:val="00B41A39"/>
    <w:rsid w:val="00B4415D"/>
    <w:rsid w:val="00B5121E"/>
    <w:rsid w:val="00B51F00"/>
    <w:rsid w:val="00B523C0"/>
    <w:rsid w:val="00B52B9D"/>
    <w:rsid w:val="00B67FD6"/>
    <w:rsid w:val="00B86CAF"/>
    <w:rsid w:val="00B8706E"/>
    <w:rsid w:val="00BB3944"/>
    <w:rsid w:val="00BB50D2"/>
    <w:rsid w:val="00BF769C"/>
    <w:rsid w:val="00C13233"/>
    <w:rsid w:val="00C335A3"/>
    <w:rsid w:val="00C37098"/>
    <w:rsid w:val="00C40056"/>
    <w:rsid w:val="00C6294A"/>
    <w:rsid w:val="00C63556"/>
    <w:rsid w:val="00C740B1"/>
    <w:rsid w:val="00C8172E"/>
    <w:rsid w:val="00C94086"/>
    <w:rsid w:val="00C96E3A"/>
    <w:rsid w:val="00CA31C3"/>
    <w:rsid w:val="00CA3763"/>
    <w:rsid w:val="00CC5770"/>
    <w:rsid w:val="00CE3A49"/>
    <w:rsid w:val="00CE42D2"/>
    <w:rsid w:val="00CF1BF5"/>
    <w:rsid w:val="00D1573D"/>
    <w:rsid w:val="00D26E7C"/>
    <w:rsid w:val="00D301D2"/>
    <w:rsid w:val="00D47F8B"/>
    <w:rsid w:val="00D63996"/>
    <w:rsid w:val="00D727FD"/>
    <w:rsid w:val="00DA452E"/>
    <w:rsid w:val="00DA4561"/>
    <w:rsid w:val="00DA5DDC"/>
    <w:rsid w:val="00DC0B5A"/>
    <w:rsid w:val="00DE4258"/>
    <w:rsid w:val="00DF7016"/>
    <w:rsid w:val="00E02677"/>
    <w:rsid w:val="00E108D0"/>
    <w:rsid w:val="00E36A82"/>
    <w:rsid w:val="00E60D88"/>
    <w:rsid w:val="00E6175F"/>
    <w:rsid w:val="00E62315"/>
    <w:rsid w:val="00EB2CDE"/>
    <w:rsid w:val="00EB3BCC"/>
    <w:rsid w:val="00EC3ED9"/>
    <w:rsid w:val="00EF3B36"/>
    <w:rsid w:val="00EF7423"/>
    <w:rsid w:val="00EF7AD8"/>
    <w:rsid w:val="00F079EF"/>
    <w:rsid w:val="00F12FF6"/>
    <w:rsid w:val="00F64167"/>
    <w:rsid w:val="00F867B3"/>
    <w:rsid w:val="00F9525C"/>
    <w:rsid w:val="00FA23E8"/>
    <w:rsid w:val="00FB52B4"/>
    <w:rsid w:val="00FB5B72"/>
    <w:rsid w:val="00FC27FD"/>
    <w:rsid w:val="00FC6B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418C9"/>
  <w15:docId w15:val="{81E9FF22-9383-4125-92D2-4945B006E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uiPriority w:val="99"/>
    <w:qFormat/>
    <w:rsid w:val="00650658"/>
    <w:pPr>
      <w:keepNext/>
      <w:spacing w:after="0" w:line="240" w:lineRule="auto"/>
      <w:outlineLvl w:val="0"/>
    </w:pPr>
    <w:rPr>
      <w:rFonts w:ascii="Times New Roman" w:eastAsia="Times New Roman" w:hAnsi="Times New Roman"/>
      <w:b/>
      <w:szCs w:val="20"/>
      <w:lang w:eastAsia="lt-LT"/>
    </w:rPr>
  </w:style>
  <w:style w:type="paragraph" w:styleId="Antrat2">
    <w:name w:val="heading 2"/>
    <w:basedOn w:val="prastasis"/>
    <w:next w:val="prastasis"/>
    <w:link w:val="Antrat2Diagrama"/>
    <w:uiPriority w:val="99"/>
    <w:qFormat/>
    <w:rsid w:val="00650658"/>
    <w:pPr>
      <w:keepNext/>
      <w:spacing w:after="0" w:line="240" w:lineRule="auto"/>
      <w:ind w:left="567" w:hanging="567"/>
      <w:outlineLvl w:val="1"/>
    </w:pPr>
    <w:rPr>
      <w:rFonts w:ascii="Times New Roman" w:eastAsia="Times New Roman" w:hAnsi="Times New Roman"/>
      <w:b/>
      <w:szCs w:val="20"/>
      <w:lang w:eastAsia="lt-LT"/>
    </w:rPr>
  </w:style>
  <w:style w:type="paragraph" w:styleId="Antrat3">
    <w:name w:val="heading 3"/>
    <w:basedOn w:val="prastasis"/>
    <w:next w:val="prastasis"/>
    <w:link w:val="Antrat3Diagrama"/>
    <w:uiPriority w:val="99"/>
    <w:qFormat/>
    <w:rsid w:val="00650658"/>
    <w:pPr>
      <w:keepNext/>
      <w:spacing w:after="0" w:line="240" w:lineRule="auto"/>
      <w:ind w:left="567" w:hanging="567"/>
      <w:outlineLvl w:val="2"/>
    </w:pPr>
    <w:rPr>
      <w:rFonts w:ascii="Times New Roman" w:eastAsia="Times New Roman" w:hAnsi="Times New Roman"/>
      <w:b/>
      <w:szCs w:val="20"/>
      <w:lang w:eastAsia="lt-LT"/>
    </w:rPr>
  </w:style>
  <w:style w:type="paragraph" w:styleId="Antrat4">
    <w:name w:val="heading 4"/>
    <w:basedOn w:val="prastasis"/>
    <w:next w:val="prastasis"/>
    <w:link w:val="Antrat4Diagrama"/>
    <w:uiPriority w:val="99"/>
    <w:qFormat/>
    <w:rsid w:val="00650658"/>
    <w:pPr>
      <w:keepNext/>
      <w:spacing w:after="0" w:line="240" w:lineRule="auto"/>
      <w:outlineLvl w:val="3"/>
    </w:pPr>
    <w:rPr>
      <w:rFonts w:ascii="Times New Roman" w:eastAsia="Times New Roman" w:hAnsi="Times New Roman"/>
      <w:noProof/>
      <w:szCs w:val="24"/>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650658"/>
    <w:rPr>
      <w:rFonts w:ascii="Times New Roman" w:eastAsia="Times New Roman" w:hAnsi="Times New Roman" w:cs="Times New Roman"/>
      <w:b/>
      <w:szCs w:val="20"/>
      <w:lang w:eastAsia="lt-LT"/>
    </w:rPr>
  </w:style>
  <w:style w:type="character" w:customStyle="1" w:styleId="Antrat2Diagrama">
    <w:name w:val="Antraštė 2 Diagrama"/>
    <w:link w:val="Antrat2"/>
    <w:uiPriority w:val="99"/>
    <w:rsid w:val="00650658"/>
    <w:rPr>
      <w:rFonts w:ascii="Times New Roman" w:eastAsia="Times New Roman" w:hAnsi="Times New Roman" w:cs="Times New Roman"/>
      <w:b/>
      <w:szCs w:val="20"/>
      <w:lang w:eastAsia="lt-LT"/>
    </w:rPr>
  </w:style>
  <w:style w:type="character" w:customStyle="1" w:styleId="Antrat3Diagrama">
    <w:name w:val="Antraštė 3 Diagrama"/>
    <w:link w:val="Antrat3"/>
    <w:uiPriority w:val="99"/>
    <w:rsid w:val="00650658"/>
    <w:rPr>
      <w:rFonts w:ascii="Times New Roman" w:eastAsia="Times New Roman" w:hAnsi="Times New Roman" w:cs="Times New Roman"/>
      <w:b/>
      <w:szCs w:val="20"/>
      <w:lang w:eastAsia="lt-LT"/>
    </w:rPr>
  </w:style>
  <w:style w:type="character" w:customStyle="1" w:styleId="Antrat4Diagrama">
    <w:name w:val="Antraštė 4 Diagrama"/>
    <w:link w:val="Antrat4"/>
    <w:uiPriority w:val="99"/>
    <w:rsid w:val="00650658"/>
    <w:rPr>
      <w:rFonts w:ascii="Times New Roman" w:eastAsia="Times New Roman" w:hAnsi="Times New Roman" w:cs="Times New Roman"/>
      <w:noProof/>
      <w:szCs w:val="24"/>
      <w:lang w:eastAsia="x-none"/>
    </w:rPr>
  </w:style>
  <w:style w:type="numbering" w:customStyle="1" w:styleId="Sraonra1">
    <w:name w:val="Sąrašo nėra1"/>
    <w:next w:val="Sraonra"/>
    <w:uiPriority w:val="99"/>
    <w:semiHidden/>
    <w:unhideWhenUsed/>
    <w:rsid w:val="00650658"/>
  </w:style>
  <w:style w:type="paragraph" w:styleId="Porat">
    <w:name w:val="footer"/>
    <w:basedOn w:val="prastasis"/>
    <w:link w:val="PoratDiagrama"/>
    <w:uiPriority w:val="99"/>
    <w:rsid w:val="00650658"/>
    <w:pPr>
      <w:tabs>
        <w:tab w:val="center" w:pos="4680"/>
        <w:tab w:val="right" w:pos="9360"/>
      </w:tabs>
      <w:spacing w:after="0" w:line="240" w:lineRule="auto"/>
    </w:pPr>
    <w:rPr>
      <w:rFonts w:ascii="Times New Roman" w:eastAsia="Times New Roman" w:hAnsi="Times New Roman"/>
      <w:sz w:val="24"/>
      <w:szCs w:val="24"/>
      <w:lang w:val="en-US"/>
    </w:rPr>
  </w:style>
  <w:style w:type="character" w:customStyle="1" w:styleId="PoratDiagrama">
    <w:name w:val="Poraštė Diagrama"/>
    <w:link w:val="Porat"/>
    <w:uiPriority w:val="99"/>
    <w:rsid w:val="00650658"/>
    <w:rPr>
      <w:rFonts w:ascii="Times New Roman" w:eastAsia="Times New Roman" w:hAnsi="Times New Roman" w:cs="Times New Roman"/>
      <w:sz w:val="24"/>
      <w:szCs w:val="24"/>
      <w:lang w:val="en-US"/>
    </w:rPr>
  </w:style>
  <w:style w:type="character" w:styleId="Puslapionumeris">
    <w:name w:val="page number"/>
    <w:basedOn w:val="Numatytasispastraiposriftas"/>
    <w:uiPriority w:val="99"/>
    <w:rsid w:val="00650658"/>
  </w:style>
  <w:style w:type="paragraph" w:styleId="Antrats">
    <w:name w:val="header"/>
    <w:basedOn w:val="prastasis"/>
    <w:link w:val="AntratsDiagrama"/>
    <w:uiPriority w:val="99"/>
    <w:rsid w:val="00650658"/>
    <w:pPr>
      <w:tabs>
        <w:tab w:val="center" w:pos="4680"/>
        <w:tab w:val="right" w:pos="9360"/>
      </w:tabs>
      <w:spacing w:after="0" w:line="240" w:lineRule="auto"/>
    </w:pPr>
    <w:rPr>
      <w:rFonts w:ascii="Times New Roman" w:eastAsia="Times New Roman" w:hAnsi="Times New Roman"/>
      <w:sz w:val="24"/>
      <w:szCs w:val="24"/>
      <w:lang w:val="en-US"/>
    </w:rPr>
  </w:style>
  <w:style w:type="character" w:customStyle="1" w:styleId="AntratsDiagrama">
    <w:name w:val="Antraštės Diagrama"/>
    <w:link w:val="Antrats"/>
    <w:uiPriority w:val="99"/>
    <w:rsid w:val="00650658"/>
    <w:rPr>
      <w:rFonts w:ascii="Times New Roman" w:eastAsia="Times New Roman" w:hAnsi="Times New Roman" w:cs="Times New Roman"/>
      <w:sz w:val="24"/>
      <w:szCs w:val="24"/>
      <w:lang w:val="en-US"/>
    </w:rPr>
  </w:style>
  <w:style w:type="character" w:styleId="Komentaronuoroda">
    <w:name w:val="annotation reference"/>
    <w:uiPriority w:val="99"/>
    <w:rsid w:val="00650658"/>
    <w:rPr>
      <w:sz w:val="16"/>
      <w:szCs w:val="16"/>
    </w:rPr>
  </w:style>
  <w:style w:type="paragraph" w:styleId="Komentarotekstas">
    <w:name w:val="annotation text"/>
    <w:basedOn w:val="prastasis"/>
    <w:link w:val="KomentarotekstasDiagrama"/>
    <w:uiPriority w:val="99"/>
    <w:rsid w:val="00650658"/>
    <w:pPr>
      <w:spacing w:after="0" w:line="240" w:lineRule="auto"/>
    </w:pPr>
    <w:rPr>
      <w:rFonts w:ascii="Times New Roman" w:eastAsia="Times New Roman" w:hAnsi="Times New Roman"/>
      <w:sz w:val="20"/>
      <w:szCs w:val="20"/>
      <w:lang w:val="en-US"/>
    </w:rPr>
  </w:style>
  <w:style w:type="character" w:customStyle="1" w:styleId="KomentarotekstasDiagrama">
    <w:name w:val="Komentaro tekstas Diagrama"/>
    <w:link w:val="Komentarotekstas"/>
    <w:uiPriority w:val="99"/>
    <w:rsid w:val="00650658"/>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rsid w:val="00650658"/>
    <w:rPr>
      <w:b/>
      <w:bCs/>
      <w:lang w:val="x-none" w:eastAsia="x-none"/>
    </w:rPr>
  </w:style>
  <w:style w:type="character" w:customStyle="1" w:styleId="KomentarotemaDiagrama">
    <w:name w:val="Komentaro tema Diagrama"/>
    <w:link w:val="Komentarotema"/>
    <w:uiPriority w:val="99"/>
    <w:rsid w:val="00650658"/>
    <w:rPr>
      <w:rFonts w:ascii="Times New Roman" w:eastAsia="Times New Roman" w:hAnsi="Times New Roman" w:cs="Times New Roman"/>
      <w:b/>
      <w:bCs/>
      <w:sz w:val="20"/>
      <w:szCs w:val="20"/>
      <w:lang w:val="x-none" w:eastAsia="x-none"/>
    </w:rPr>
  </w:style>
  <w:style w:type="paragraph" w:styleId="Debesliotekstas">
    <w:name w:val="Balloon Text"/>
    <w:basedOn w:val="prastasis"/>
    <w:link w:val="DebesliotekstasDiagrama"/>
    <w:uiPriority w:val="99"/>
    <w:semiHidden/>
    <w:rsid w:val="00650658"/>
    <w:pPr>
      <w:spacing w:after="0" w:line="240" w:lineRule="auto"/>
    </w:pPr>
    <w:rPr>
      <w:rFonts w:ascii="Tahoma" w:eastAsia="Times New Roman" w:hAnsi="Tahoma"/>
      <w:sz w:val="16"/>
      <w:szCs w:val="16"/>
      <w:lang w:val="x-none" w:eastAsia="x-none"/>
    </w:rPr>
  </w:style>
  <w:style w:type="character" w:customStyle="1" w:styleId="DebesliotekstasDiagrama">
    <w:name w:val="Debesėlio tekstas Diagrama"/>
    <w:link w:val="Debesliotekstas"/>
    <w:uiPriority w:val="99"/>
    <w:semiHidden/>
    <w:rsid w:val="00650658"/>
    <w:rPr>
      <w:rFonts w:ascii="Tahoma" w:eastAsia="Times New Roman" w:hAnsi="Tahoma" w:cs="Times New Roman"/>
      <w:sz w:val="16"/>
      <w:szCs w:val="16"/>
      <w:lang w:val="x-none" w:eastAsia="x-none"/>
    </w:rPr>
  </w:style>
  <w:style w:type="character" w:customStyle="1" w:styleId="hps">
    <w:name w:val="hps"/>
    <w:basedOn w:val="Numatytasispastraiposriftas"/>
    <w:rsid w:val="00650658"/>
  </w:style>
  <w:style w:type="paragraph" w:customStyle="1" w:styleId="BTEMEASMCA">
    <w:name w:val="BT EMEA_SMCA"/>
    <w:basedOn w:val="prastasis"/>
    <w:link w:val="BTEMEASMCAChar"/>
    <w:autoRedefine/>
    <w:uiPriority w:val="99"/>
    <w:rsid w:val="00650658"/>
    <w:pPr>
      <w:spacing w:after="0" w:line="240" w:lineRule="auto"/>
    </w:pPr>
    <w:rPr>
      <w:rFonts w:ascii="Times New Roman" w:eastAsia="Times New Roman" w:hAnsi="Times New Roman"/>
      <w:noProof/>
    </w:rPr>
  </w:style>
  <w:style w:type="character" w:customStyle="1" w:styleId="BTEMEASMCAChar">
    <w:name w:val="BT EMEA_SMCA Char"/>
    <w:link w:val="BTEMEASMCA"/>
    <w:uiPriority w:val="99"/>
    <w:locked/>
    <w:rsid w:val="00650658"/>
    <w:rPr>
      <w:rFonts w:ascii="Times New Roman" w:eastAsia="Times New Roman" w:hAnsi="Times New Roman" w:cs="Times New Roman"/>
      <w:noProof/>
    </w:rPr>
  </w:style>
  <w:style w:type="paragraph" w:styleId="Dokumentostruktra">
    <w:name w:val="Document Map"/>
    <w:basedOn w:val="prastasis"/>
    <w:link w:val="DokumentostruktraDiagrama"/>
    <w:uiPriority w:val="99"/>
    <w:rsid w:val="00650658"/>
    <w:pPr>
      <w:shd w:val="clear" w:color="auto" w:fill="000080"/>
      <w:spacing w:after="0" w:line="240" w:lineRule="auto"/>
    </w:pPr>
    <w:rPr>
      <w:rFonts w:ascii="Tahoma" w:eastAsia="Times New Roman" w:hAnsi="Tahoma"/>
      <w:sz w:val="20"/>
      <w:szCs w:val="20"/>
      <w:lang w:val="x-none" w:eastAsia="x-none"/>
    </w:rPr>
  </w:style>
  <w:style w:type="character" w:customStyle="1" w:styleId="DokumentostruktraDiagrama">
    <w:name w:val="Dokumento struktūra Diagrama"/>
    <w:link w:val="Dokumentostruktra"/>
    <w:uiPriority w:val="99"/>
    <w:rsid w:val="00650658"/>
    <w:rPr>
      <w:rFonts w:ascii="Tahoma" w:eastAsia="Times New Roman" w:hAnsi="Tahoma" w:cs="Times New Roman"/>
      <w:sz w:val="20"/>
      <w:szCs w:val="20"/>
      <w:shd w:val="clear" w:color="auto" w:fill="000080"/>
      <w:lang w:val="x-none" w:eastAsia="x-none"/>
    </w:rPr>
  </w:style>
  <w:style w:type="character" w:styleId="Hipersaitas">
    <w:name w:val="Hyperlink"/>
    <w:uiPriority w:val="99"/>
    <w:rsid w:val="00650658"/>
    <w:rPr>
      <w:rFonts w:cs="Times New Roman"/>
      <w:color w:val="0000FF"/>
      <w:u w:val="single"/>
    </w:rPr>
  </w:style>
  <w:style w:type="character" w:customStyle="1" w:styleId="shorttext">
    <w:name w:val="short_text"/>
    <w:rsid w:val="00650658"/>
  </w:style>
  <w:style w:type="numbering" w:customStyle="1" w:styleId="NoList1">
    <w:name w:val="No List1"/>
    <w:next w:val="Sraonra"/>
    <w:uiPriority w:val="99"/>
    <w:semiHidden/>
    <w:unhideWhenUsed/>
    <w:rsid w:val="00650658"/>
  </w:style>
  <w:style w:type="paragraph" w:customStyle="1" w:styleId="Sraopastraipa1">
    <w:name w:val="Sąrao pastraipa1"/>
    <w:basedOn w:val="prastasis"/>
    <w:uiPriority w:val="99"/>
    <w:rsid w:val="00650658"/>
    <w:pPr>
      <w:spacing w:after="0" w:line="240" w:lineRule="auto"/>
      <w:ind w:left="720"/>
    </w:pPr>
    <w:rPr>
      <w:sz w:val="24"/>
      <w:szCs w:val="24"/>
      <w:lang w:val="en-GB" w:eastAsia="en-GB"/>
    </w:rPr>
  </w:style>
  <w:style w:type="paragraph" w:customStyle="1" w:styleId="Hipersaitas1">
    <w:name w:val="Hipersaitas1"/>
    <w:basedOn w:val="prastasis"/>
    <w:uiPriority w:val="99"/>
    <w:rsid w:val="00650658"/>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Paprastasistekstas">
    <w:name w:val="Plain Text"/>
    <w:basedOn w:val="prastasis"/>
    <w:link w:val="PaprastasistekstasDiagrama"/>
    <w:uiPriority w:val="99"/>
    <w:rsid w:val="00650658"/>
    <w:pPr>
      <w:spacing w:after="0" w:line="240" w:lineRule="auto"/>
    </w:pPr>
    <w:rPr>
      <w:rFonts w:ascii="Trebuchet MS" w:hAnsi="Trebuchet MS"/>
      <w:color w:val="7030A0"/>
      <w:sz w:val="20"/>
      <w:szCs w:val="21"/>
      <w:lang w:val="en-GB" w:eastAsia="x-none"/>
    </w:rPr>
  </w:style>
  <w:style w:type="character" w:customStyle="1" w:styleId="PaprastasistekstasDiagrama">
    <w:name w:val="Paprastasis tekstas Diagrama"/>
    <w:link w:val="Paprastasistekstas"/>
    <w:uiPriority w:val="99"/>
    <w:rsid w:val="00650658"/>
    <w:rPr>
      <w:rFonts w:ascii="Trebuchet MS" w:eastAsia="Calibri" w:hAnsi="Trebuchet MS" w:cs="Times New Roman"/>
      <w:color w:val="7030A0"/>
      <w:sz w:val="20"/>
      <w:szCs w:val="21"/>
      <w:lang w:val="en-GB" w:eastAsia="x-none"/>
    </w:rPr>
  </w:style>
  <w:style w:type="paragraph" w:styleId="Pagrindinistekstas">
    <w:name w:val="Body Text"/>
    <w:basedOn w:val="prastasis"/>
    <w:link w:val="PagrindinistekstasDiagrama"/>
    <w:uiPriority w:val="99"/>
    <w:rsid w:val="00650658"/>
    <w:pPr>
      <w:spacing w:after="120" w:line="240" w:lineRule="auto"/>
    </w:pPr>
    <w:rPr>
      <w:rFonts w:ascii="Times New Roman" w:eastAsia="Times New Roman" w:hAnsi="Times New Roman"/>
      <w:szCs w:val="20"/>
      <w:lang w:eastAsia="lt-LT"/>
    </w:rPr>
  </w:style>
  <w:style w:type="character" w:customStyle="1" w:styleId="PagrindinistekstasDiagrama">
    <w:name w:val="Pagrindinis tekstas Diagrama"/>
    <w:link w:val="Pagrindinistekstas"/>
    <w:uiPriority w:val="99"/>
    <w:rsid w:val="00650658"/>
    <w:rPr>
      <w:rFonts w:ascii="Times New Roman" w:eastAsia="Times New Roman" w:hAnsi="Times New Roman" w:cs="Times New Roman"/>
      <w:szCs w:val="20"/>
      <w:lang w:eastAsia="lt-LT"/>
    </w:rPr>
  </w:style>
  <w:style w:type="paragraph" w:styleId="Pavadinimas">
    <w:name w:val="Title"/>
    <w:basedOn w:val="prastasis"/>
    <w:link w:val="PavadinimasDiagrama"/>
    <w:uiPriority w:val="99"/>
    <w:qFormat/>
    <w:rsid w:val="00650658"/>
    <w:pPr>
      <w:spacing w:after="0" w:line="240" w:lineRule="auto"/>
      <w:jc w:val="center"/>
      <w:outlineLvl w:val="0"/>
    </w:pPr>
    <w:rPr>
      <w:rFonts w:ascii="Times New Roman" w:eastAsia="Times New Roman" w:hAnsi="Times New Roman"/>
      <w:b/>
      <w:kern w:val="28"/>
      <w:lang w:eastAsia="lt-LT"/>
    </w:rPr>
  </w:style>
  <w:style w:type="character" w:customStyle="1" w:styleId="PavadinimasDiagrama">
    <w:name w:val="Pavadinimas Diagrama"/>
    <w:link w:val="Pavadinimas"/>
    <w:uiPriority w:val="99"/>
    <w:rsid w:val="00650658"/>
    <w:rPr>
      <w:rFonts w:ascii="Times New Roman" w:eastAsia="Times New Roman" w:hAnsi="Times New Roman" w:cs="Times New Roman"/>
      <w:b/>
      <w:kern w:val="28"/>
      <w:lang w:eastAsia="lt-LT"/>
    </w:rPr>
  </w:style>
  <w:style w:type="paragraph" w:customStyle="1" w:styleId="TTEMEASMCA">
    <w:name w:val="TT EMEA_SMCA"/>
    <w:basedOn w:val="Antrat1"/>
    <w:link w:val="TTEMEASMCAChar"/>
    <w:autoRedefine/>
    <w:uiPriority w:val="99"/>
    <w:rsid w:val="00650658"/>
    <w:pPr>
      <w:keepNext w:val="0"/>
      <w:tabs>
        <w:tab w:val="left" w:pos="567"/>
      </w:tabs>
      <w:ind w:left="567" w:hanging="567"/>
      <w:jc w:val="center"/>
    </w:pPr>
    <w:rPr>
      <w:caps/>
      <w:szCs w:val="22"/>
      <w:lang w:val="x-none" w:eastAsia="x-none"/>
    </w:rPr>
  </w:style>
  <w:style w:type="character" w:customStyle="1" w:styleId="TTEMEASMCAChar">
    <w:name w:val="TT EMEA_SMCA Char"/>
    <w:link w:val="TTEMEASMCA"/>
    <w:uiPriority w:val="99"/>
    <w:locked/>
    <w:rsid w:val="00650658"/>
    <w:rPr>
      <w:rFonts w:ascii="Times New Roman" w:eastAsia="Times New Roman" w:hAnsi="Times New Roman" w:cs="Times New Roman"/>
      <w:b/>
      <w:caps/>
      <w:lang w:val="x-none" w:eastAsia="x-none"/>
    </w:rPr>
  </w:style>
  <w:style w:type="paragraph" w:customStyle="1" w:styleId="Pataisymai1">
    <w:name w:val="Pataisymai1"/>
    <w:hidden/>
    <w:uiPriority w:val="99"/>
    <w:semiHidden/>
    <w:rsid w:val="00650658"/>
    <w:rPr>
      <w:rFonts w:ascii="Times New Roman" w:eastAsia="Times New Roman" w:hAnsi="Times New Roman"/>
      <w:sz w:val="24"/>
      <w:szCs w:val="24"/>
      <w:lang w:eastAsia="en-US"/>
    </w:rPr>
  </w:style>
  <w:style w:type="paragraph" w:customStyle="1" w:styleId="Para0s">
    <w:name w:val="Para:0:s"/>
    <w:basedOn w:val="prastasis"/>
    <w:link w:val="Para0sChar"/>
    <w:uiPriority w:val="99"/>
    <w:rsid w:val="00650658"/>
    <w:pPr>
      <w:spacing w:after="220" w:line="240" w:lineRule="auto"/>
    </w:pPr>
    <w:rPr>
      <w:rFonts w:ascii="Helvetica" w:eastAsia="Times New Roman" w:hAnsi="Helvetica"/>
      <w:lang w:val="x-none" w:eastAsia="de-DE"/>
    </w:rPr>
  </w:style>
  <w:style w:type="character" w:customStyle="1" w:styleId="Para0sChar">
    <w:name w:val="Para:0:s Char"/>
    <w:link w:val="Para0s"/>
    <w:uiPriority w:val="99"/>
    <w:locked/>
    <w:rsid w:val="00650658"/>
    <w:rPr>
      <w:rFonts w:ascii="Helvetica" w:eastAsia="Times New Roman" w:hAnsi="Helvetica" w:cs="Times New Roman"/>
      <w:lang w:val="x-none" w:eastAsia="de-DE"/>
    </w:rPr>
  </w:style>
  <w:style w:type="paragraph" w:customStyle="1" w:styleId="Smalltext120">
    <w:name w:val="Smalltext12:0"/>
    <w:basedOn w:val="Para0s"/>
    <w:uiPriority w:val="99"/>
    <w:rsid w:val="00650658"/>
    <w:pPr>
      <w:spacing w:after="0"/>
    </w:pPr>
    <w:rPr>
      <w:rFonts w:ascii="Times New Roman" w:hAnsi="Times New Roman"/>
      <w:sz w:val="24"/>
      <w:szCs w:val="24"/>
    </w:rPr>
  </w:style>
  <w:style w:type="paragraph" w:customStyle="1" w:styleId="nlist0s">
    <w:name w:val="nlist:0:s"/>
    <w:basedOn w:val="prastasis"/>
    <w:uiPriority w:val="99"/>
    <w:rsid w:val="00650658"/>
    <w:pPr>
      <w:spacing w:before="80" w:after="80" w:line="240" w:lineRule="auto"/>
      <w:ind w:left="357" w:hanging="357"/>
    </w:pPr>
    <w:rPr>
      <w:rFonts w:ascii="Times New Roman" w:eastAsia="Times New Roman" w:hAnsi="Times New Roman"/>
      <w:sz w:val="24"/>
      <w:szCs w:val="24"/>
      <w:lang w:val="en-US"/>
    </w:rPr>
  </w:style>
  <w:style w:type="paragraph" w:customStyle="1" w:styleId="Pataisymai2">
    <w:name w:val="Pataisymai2"/>
    <w:hidden/>
    <w:uiPriority w:val="99"/>
    <w:semiHidden/>
    <w:rsid w:val="00650658"/>
    <w:rPr>
      <w:sz w:val="22"/>
      <w:szCs w:val="22"/>
      <w:lang w:val="en-GB" w:eastAsia="en-US"/>
    </w:rPr>
  </w:style>
  <w:style w:type="paragraph" w:styleId="prastasiniatinklio">
    <w:name w:val="Normal (Web)"/>
    <w:basedOn w:val="prastasis"/>
    <w:uiPriority w:val="99"/>
    <w:rsid w:val="00650658"/>
    <w:pPr>
      <w:spacing w:before="100" w:beforeAutospacing="1" w:after="75" w:line="240" w:lineRule="auto"/>
    </w:pPr>
    <w:rPr>
      <w:rFonts w:ascii="Times New Roman" w:eastAsia="Times New Roman" w:hAnsi="Times New Roman"/>
      <w:color w:val="000000"/>
      <w:sz w:val="24"/>
      <w:szCs w:val="24"/>
      <w:lang w:eastAsia="lt-LT"/>
    </w:rPr>
  </w:style>
  <w:style w:type="paragraph" w:customStyle="1" w:styleId="Default">
    <w:name w:val="Default"/>
    <w:uiPriority w:val="99"/>
    <w:rsid w:val="00650658"/>
    <w:pPr>
      <w:autoSpaceDE w:val="0"/>
      <w:autoSpaceDN w:val="0"/>
      <w:adjustRightInd w:val="0"/>
    </w:pPr>
    <w:rPr>
      <w:color w:val="000000"/>
      <w:sz w:val="24"/>
      <w:szCs w:val="24"/>
    </w:rPr>
  </w:style>
  <w:style w:type="paragraph" w:customStyle="1" w:styleId="PI-1EMEASMCA">
    <w:name w:val="PI-1 EMEA_SMCA"/>
    <w:basedOn w:val="Antrat2"/>
    <w:autoRedefine/>
    <w:uiPriority w:val="99"/>
    <w:rsid w:val="00650658"/>
    <w:pPr>
      <w:tabs>
        <w:tab w:val="left" w:pos="567"/>
      </w:tabs>
    </w:pPr>
    <w:rPr>
      <w:szCs w:val="22"/>
      <w:lang w:eastAsia="en-US"/>
    </w:rPr>
  </w:style>
  <w:style w:type="paragraph" w:customStyle="1" w:styleId="PI-2EMEASMCA">
    <w:name w:val="PI-2 EMEA_SMCA"/>
    <w:basedOn w:val="Antrat3"/>
    <w:autoRedefine/>
    <w:uiPriority w:val="99"/>
    <w:rsid w:val="00650658"/>
    <w:pPr>
      <w:keepLines/>
      <w:tabs>
        <w:tab w:val="left" w:pos="567"/>
      </w:tabs>
    </w:pPr>
    <w:rPr>
      <w:kern w:val="28"/>
      <w:szCs w:val="22"/>
      <w:lang w:eastAsia="en-US"/>
    </w:rPr>
  </w:style>
  <w:style w:type="paragraph" w:customStyle="1" w:styleId="BTAnIIEMEASMCA">
    <w:name w:val="BT(AnII) EMEA_SMCA"/>
    <w:basedOn w:val="Debesliotekstas"/>
    <w:autoRedefine/>
    <w:uiPriority w:val="99"/>
    <w:rsid w:val="00650658"/>
    <w:pPr>
      <w:tabs>
        <w:tab w:val="left" w:pos="1701"/>
      </w:tabs>
      <w:ind w:left="1701" w:hanging="567"/>
    </w:pPr>
    <w:rPr>
      <w:rFonts w:ascii="Times New Roman" w:hAnsi="Times New Roman"/>
      <w:b/>
      <w:sz w:val="22"/>
      <w:szCs w:val="22"/>
      <w:lang w:val="en-GB"/>
    </w:rPr>
  </w:style>
  <w:style w:type="paragraph" w:customStyle="1" w:styleId="BTgEMEASMCA">
    <w:name w:val="BT(g) EMEA_SMCA"/>
    <w:basedOn w:val="BTEMEASMCA"/>
    <w:link w:val="BTgEMEASMCAChar"/>
    <w:autoRedefine/>
    <w:uiPriority w:val="99"/>
    <w:rsid w:val="00650658"/>
    <w:rPr>
      <w:i/>
      <w:color w:val="008000"/>
      <w:lang w:eastAsia="x-none"/>
    </w:rPr>
  </w:style>
  <w:style w:type="character" w:customStyle="1" w:styleId="BTgEMEASMCAChar">
    <w:name w:val="BT(g) EMEA_SMCA Char"/>
    <w:link w:val="BTgEMEASMCA"/>
    <w:uiPriority w:val="99"/>
    <w:locked/>
    <w:rsid w:val="00650658"/>
    <w:rPr>
      <w:rFonts w:ascii="Times New Roman" w:eastAsia="Times New Roman" w:hAnsi="Times New Roman" w:cs="Times New Roman"/>
      <w:i/>
      <w:noProof/>
      <w:color w:val="008000"/>
      <w:lang w:eastAsia="x-none"/>
    </w:rPr>
  </w:style>
  <w:style w:type="paragraph" w:customStyle="1" w:styleId="BTuEMEASMCA">
    <w:name w:val="BT(u) EMEA_SMCA"/>
    <w:basedOn w:val="BTEMEASMCA"/>
    <w:autoRedefine/>
    <w:uiPriority w:val="99"/>
    <w:rsid w:val="00650658"/>
    <w:rPr>
      <w:u w:val="single"/>
    </w:rPr>
  </w:style>
  <w:style w:type="paragraph" w:customStyle="1" w:styleId="BT-EMEASMCA">
    <w:name w:val="BT- EMEA_SMCA"/>
    <w:basedOn w:val="BTEMEASMCA"/>
    <w:autoRedefine/>
    <w:rsid w:val="00650658"/>
    <w:pPr>
      <w:numPr>
        <w:numId w:val="7"/>
      </w:numPr>
    </w:pPr>
    <w:rPr>
      <w:iCs/>
      <w:noProof w:val="0"/>
    </w:rPr>
  </w:style>
  <w:style w:type="paragraph" w:customStyle="1" w:styleId="BTbEMEASMCA">
    <w:name w:val="BT(b) EMEA_SMCA"/>
    <w:basedOn w:val="BTEMEASMCA"/>
    <w:autoRedefine/>
    <w:rsid w:val="00650658"/>
    <w:rPr>
      <w:b/>
      <w:iCs/>
      <w:noProof w:val="0"/>
      <w:lang w:eastAsia="lt-LT"/>
    </w:rPr>
  </w:style>
  <w:style w:type="table" w:styleId="Lentelstinklelis">
    <w:name w:val="Table Grid"/>
    <w:basedOn w:val="prastojilentel"/>
    <w:rsid w:val="006506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link w:val="PI-1labEMEASMCAChar"/>
    <w:autoRedefine/>
    <w:rsid w:val="00D63996"/>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sz w:val="20"/>
      <w:szCs w:val="20"/>
      <w:lang w:val="x-none" w:eastAsia="x-none"/>
    </w:rPr>
  </w:style>
  <w:style w:type="character" w:customStyle="1" w:styleId="PI-1labEMEASMCAChar">
    <w:name w:val="PI-1_lab EMEA_SMCA Char"/>
    <w:link w:val="PI-1labEMEASMCA"/>
    <w:rsid w:val="00D63996"/>
    <w:rPr>
      <w:rFonts w:ascii="Times New Roman" w:eastAsia="Times New Roman" w:hAnsi="Times New Roman" w:cs="Times New Roman"/>
      <w:b/>
      <w:noProof/>
      <w:sz w:val="20"/>
      <w:szCs w:val="20"/>
      <w:lang w:val="x-none" w:eastAsia="x-none"/>
    </w:rPr>
  </w:style>
  <w:style w:type="paragraph" w:styleId="Sraopastraipa">
    <w:name w:val="List Paragraph"/>
    <w:basedOn w:val="prastasis"/>
    <w:uiPriority w:val="34"/>
    <w:qFormat/>
    <w:rsid w:val="00B52B9D"/>
    <w:pPr>
      <w:ind w:left="720"/>
      <w:contextualSpacing/>
    </w:pPr>
  </w:style>
  <w:style w:type="paragraph" w:styleId="Pataisymai">
    <w:name w:val="Revision"/>
    <w:hidden/>
    <w:uiPriority w:val="99"/>
    <w:semiHidden/>
    <w:rsid w:val="003B501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70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7" ma:contentTypeDescription="Kurkite naują dokumentą." ma:contentTypeScope="" ma:versionID="828936dda3ad9e60b770e83dfa623d19">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7d39f6edc5d4c0cc66f69e6dfe6ffa30"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01BB9-5725-40C4-88C8-36E135AC2C4A}">
  <ds:schemaRefs>
    <ds:schemaRef ds:uri="http://purl.org/dc/elements/1.1/"/>
    <ds:schemaRef ds:uri="http://schemas.microsoft.com/office/2006/metadata/properties"/>
    <ds:schemaRef ds:uri="http://purl.org/dc/dcmitype/"/>
    <ds:schemaRef ds:uri="http://www.w3.org/XML/1998/namespace"/>
    <ds:schemaRef ds:uri="http://schemas.openxmlformats.org/package/2006/metadata/core-properties"/>
    <ds:schemaRef ds:uri="f1ce74ce-6288-40aa-b392-4d3bb9648aad"/>
    <ds:schemaRef ds:uri="http://schemas.microsoft.com/office/2006/documentManagement/types"/>
    <ds:schemaRef ds:uri="http://schemas.microsoft.com/office/infopath/2007/PartnerControls"/>
    <ds:schemaRef ds:uri="d773f5e4-4fda-4e10-ae40-9e97953da94b"/>
    <ds:schemaRef ds:uri="http://purl.org/dc/terms/"/>
  </ds:schemaRefs>
</ds:datastoreItem>
</file>

<file path=customXml/itemProps2.xml><?xml version="1.0" encoding="utf-8"?>
<ds:datastoreItem xmlns:ds="http://schemas.openxmlformats.org/officeDocument/2006/customXml" ds:itemID="{72E4B421-684A-4C41-B690-C852B1B73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ED75BC-3547-4AF5-89BF-3DA0D027784E}">
  <ds:schemaRefs>
    <ds:schemaRef ds:uri="http://schemas.microsoft.com/sharepoint/v3/contenttype/forms"/>
  </ds:schemaRefs>
</ds:datastoreItem>
</file>

<file path=customXml/itemProps4.xml><?xml version="1.0" encoding="utf-8"?>
<ds:datastoreItem xmlns:ds="http://schemas.openxmlformats.org/officeDocument/2006/customXml" ds:itemID="{22361053-2A0A-483A-BD2D-C1F00F1FA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38510</Words>
  <Characters>21951</Characters>
  <Application>Microsoft Office Word</Application>
  <DocSecurity>4</DocSecurity>
  <Lines>182</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sanofi-aventis</Company>
  <LinksUpToDate>false</LinksUpToDate>
  <CharactersWithSpaces>60341</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cp:lastModifiedBy>Albina Burkauskaitė</cp:lastModifiedBy>
  <cp:revision>2</cp:revision>
  <dcterms:created xsi:type="dcterms:W3CDTF">2024-05-08T13:16:00Z</dcterms:created>
  <dcterms:modified xsi:type="dcterms:W3CDTF">2024-05-08T13:16:00Z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