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BD8C" w14:textId="77777777" w:rsidR="00687901" w:rsidRPr="00495091" w:rsidRDefault="00687901" w:rsidP="00687901">
      <w:pPr>
        <w:spacing w:after="0" w:line="240" w:lineRule="auto"/>
        <w:jc w:val="center"/>
        <w:outlineLvl w:val="0"/>
        <w:rPr>
          <w:rFonts w:ascii="Times New Roman" w:hAnsi="Times New Roman"/>
          <w:b/>
          <w:kern w:val="28"/>
          <w:lang w:val="en-US" w:eastAsia="lt-LT"/>
        </w:rPr>
      </w:pPr>
    </w:p>
    <w:p w14:paraId="09FCBD8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8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8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0"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9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A0"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A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A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DA3"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Pr>
          <w:rFonts w:ascii="Times New Roman" w:hAnsi="Times New Roman"/>
          <w:b/>
          <w:kern w:val="28"/>
          <w:lang w:eastAsia="lt-LT"/>
        </w:rPr>
        <w:t>I PRIEDAS</w:t>
      </w:r>
    </w:p>
    <w:p w14:paraId="09FCBDA4" w14:textId="77777777" w:rsidR="00687901" w:rsidRPr="006F2A27" w:rsidRDefault="00687901" w:rsidP="00687901">
      <w:pPr>
        <w:spacing w:after="0" w:line="240" w:lineRule="auto"/>
        <w:jc w:val="both"/>
        <w:rPr>
          <w:rFonts w:ascii="Times New Roman" w:hAnsi="Times New Roman"/>
        </w:rPr>
      </w:pPr>
    </w:p>
    <w:p w14:paraId="09FCBDA5"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Pr>
          <w:rFonts w:ascii="Times New Roman" w:hAnsi="Times New Roman"/>
          <w:b/>
          <w:kern w:val="28"/>
          <w:lang w:eastAsia="lt-LT"/>
        </w:rPr>
        <w:t>PREPARATO CHARAKTERISTIKŲ SANTRAUKA</w:t>
      </w:r>
    </w:p>
    <w:p w14:paraId="09FCBDA6"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Pr>
          <w:rFonts w:ascii="Times New Roman" w:hAnsi="Times New Roman"/>
          <w:b/>
          <w:kern w:val="28"/>
          <w:lang w:eastAsia="lt-LT"/>
        </w:rPr>
        <w:br w:type="page"/>
      </w:r>
    </w:p>
    <w:p w14:paraId="09FCBDA7"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0" w:name="_Toc129243098"/>
      <w:bookmarkStart w:id="1" w:name="_Toc129243223"/>
      <w:r w:rsidRPr="006F2A27">
        <w:rPr>
          <w:rFonts w:ascii="Times New Roman" w:hAnsi="Times New Roman"/>
          <w:b/>
        </w:rPr>
        <w:lastRenderedPageBreak/>
        <w:t>1.</w:t>
      </w:r>
      <w:r w:rsidRPr="006F2A27">
        <w:rPr>
          <w:rFonts w:ascii="Times New Roman" w:hAnsi="Times New Roman"/>
          <w:b/>
        </w:rPr>
        <w:tab/>
        <w:t>VAISTINIO PREPARATO PAVADINIMAS</w:t>
      </w:r>
      <w:bookmarkEnd w:id="0"/>
      <w:bookmarkEnd w:id="1"/>
    </w:p>
    <w:p w14:paraId="09FCBDA8" w14:textId="77777777" w:rsidR="00687901" w:rsidRPr="006F2A27" w:rsidRDefault="00687901" w:rsidP="00687901">
      <w:pPr>
        <w:spacing w:after="0" w:line="240" w:lineRule="auto"/>
        <w:rPr>
          <w:rFonts w:ascii="Times New Roman" w:hAnsi="Times New Roman"/>
        </w:rPr>
      </w:pPr>
    </w:p>
    <w:p w14:paraId="09FCBDA9"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 xml:space="preserve">Mediran 150 mg plėvele dengtos tabletės </w:t>
      </w:r>
    </w:p>
    <w:p w14:paraId="09FCBDAA" w14:textId="77777777" w:rsidR="00687901" w:rsidRPr="006F2A27" w:rsidRDefault="00687901" w:rsidP="00687901">
      <w:pPr>
        <w:spacing w:after="0" w:line="240" w:lineRule="auto"/>
        <w:rPr>
          <w:rFonts w:ascii="Times New Roman" w:hAnsi="Times New Roman"/>
        </w:rPr>
      </w:pPr>
    </w:p>
    <w:p w14:paraId="09FCBDAB" w14:textId="77777777" w:rsidR="00687901" w:rsidRPr="006F2A27" w:rsidRDefault="00687901" w:rsidP="00687901">
      <w:pPr>
        <w:spacing w:after="0" w:line="240" w:lineRule="auto"/>
        <w:rPr>
          <w:rFonts w:ascii="Times New Roman" w:hAnsi="Times New Roman"/>
        </w:rPr>
      </w:pPr>
    </w:p>
    <w:p w14:paraId="09FCBDAC"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2" w:name="_Toc129243099"/>
      <w:bookmarkStart w:id="3" w:name="_Toc129243224"/>
      <w:r w:rsidRPr="006F2A27">
        <w:rPr>
          <w:rFonts w:ascii="Times New Roman" w:hAnsi="Times New Roman"/>
          <w:b/>
        </w:rPr>
        <w:t>2.</w:t>
      </w:r>
      <w:r w:rsidRPr="006F2A27">
        <w:rPr>
          <w:rFonts w:ascii="Times New Roman" w:hAnsi="Times New Roman"/>
          <w:b/>
        </w:rPr>
        <w:tab/>
        <w:t>KOKYBINĖ IR KIEKYBINĖ SUDĖTIS</w:t>
      </w:r>
      <w:bookmarkEnd w:id="2"/>
      <w:bookmarkEnd w:id="3"/>
    </w:p>
    <w:p w14:paraId="09FCBDAD" w14:textId="77777777" w:rsidR="00687901" w:rsidRPr="006F2A27" w:rsidRDefault="00687901" w:rsidP="00687901">
      <w:pPr>
        <w:spacing w:after="0" w:line="240" w:lineRule="auto"/>
        <w:rPr>
          <w:rFonts w:ascii="Times New Roman" w:hAnsi="Times New Roman"/>
        </w:rPr>
      </w:pPr>
    </w:p>
    <w:p w14:paraId="09FCBDAE"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Kiekvienoje plėvele dengtoje tabletėje yra 150 mg ranitidino (hidrochlorido pavidalu).</w:t>
      </w:r>
    </w:p>
    <w:p w14:paraId="09FCBDAF" w14:textId="77777777" w:rsidR="00687901" w:rsidRPr="006F2A27" w:rsidRDefault="00687901" w:rsidP="00687901">
      <w:pPr>
        <w:spacing w:after="0" w:line="240" w:lineRule="auto"/>
        <w:rPr>
          <w:rFonts w:ascii="Times New Roman" w:hAnsi="Times New Roman"/>
        </w:rPr>
      </w:pPr>
    </w:p>
    <w:p w14:paraId="09FCBDB0"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Visos pagalbinės medžiagos išvardytos 6.1 skyriuje.</w:t>
      </w:r>
    </w:p>
    <w:p w14:paraId="09FCBDB1" w14:textId="77777777" w:rsidR="00687901" w:rsidRPr="006F2A27" w:rsidRDefault="00687901" w:rsidP="00687901">
      <w:pPr>
        <w:spacing w:after="0" w:line="240" w:lineRule="auto"/>
        <w:rPr>
          <w:rFonts w:ascii="Times New Roman" w:hAnsi="Times New Roman"/>
        </w:rPr>
      </w:pPr>
    </w:p>
    <w:p w14:paraId="09FCBDB2" w14:textId="77777777" w:rsidR="00687901" w:rsidRPr="006F2A27" w:rsidRDefault="00687901" w:rsidP="00687901">
      <w:pPr>
        <w:spacing w:after="0" w:line="240" w:lineRule="auto"/>
        <w:rPr>
          <w:rFonts w:ascii="Times New Roman" w:hAnsi="Times New Roman"/>
        </w:rPr>
      </w:pPr>
    </w:p>
    <w:p w14:paraId="09FCBDB3"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4" w:name="_Toc129243100"/>
      <w:bookmarkStart w:id="5" w:name="_Toc129243225"/>
      <w:r w:rsidRPr="006F2A27">
        <w:rPr>
          <w:rFonts w:ascii="Times New Roman" w:hAnsi="Times New Roman"/>
          <w:b/>
        </w:rPr>
        <w:t>3.</w:t>
      </w:r>
      <w:r w:rsidRPr="006F2A27">
        <w:rPr>
          <w:rFonts w:ascii="Times New Roman" w:hAnsi="Times New Roman"/>
          <w:b/>
        </w:rPr>
        <w:tab/>
        <w:t>FARMACINĖ FORMA</w:t>
      </w:r>
      <w:bookmarkEnd w:id="4"/>
      <w:bookmarkEnd w:id="5"/>
    </w:p>
    <w:p w14:paraId="09FCBDB4" w14:textId="77777777" w:rsidR="00687901" w:rsidRPr="006F2A27" w:rsidRDefault="00687901" w:rsidP="00687901">
      <w:pPr>
        <w:spacing w:after="0" w:line="240" w:lineRule="auto"/>
        <w:rPr>
          <w:rFonts w:ascii="Times New Roman" w:hAnsi="Times New Roman"/>
        </w:rPr>
      </w:pPr>
    </w:p>
    <w:p w14:paraId="09FCBDB5"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Plėvele dengta tabletė.</w:t>
      </w:r>
    </w:p>
    <w:p w14:paraId="09FCBDB6"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Tabletės yra baltos ar beveik baltos spalvos, apvalios, abipusiai išgaubtos, juodu rašalu paženklintos „RAN 150”.</w:t>
      </w:r>
    </w:p>
    <w:p w14:paraId="09FCBDB7" w14:textId="77777777" w:rsidR="00687901" w:rsidRPr="006F2A27" w:rsidRDefault="00687901" w:rsidP="00687901">
      <w:pPr>
        <w:spacing w:after="0" w:line="240" w:lineRule="auto"/>
        <w:rPr>
          <w:rFonts w:ascii="Times New Roman" w:hAnsi="Times New Roman"/>
        </w:rPr>
      </w:pPr>
    </w:p>
    <w:p w14:paraId="09FCBDB8" w14:textId="77777777" w:rsidR="00687901" w:rsidRPr="006F2A27" w:rsidRDefault="00687901" w:rsidP="00687901">
      <w:pPr>
        <w:spacing w:after="0" w:line="240" w:lineRule="auto"/>
        <w:rPr>
          <w:rFonts w:ascii="Times New Roman" w:hAnsi="Times New Roman"/>
        </w:rPr>
      </w:pPr>
    </w:p>
    <w:p w14:paraId="09FCBDB9"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6" w:name="_Toc129243101"/>
      <w:bookmarkStart w:id="7" w:name="_Toc129243226"/>
      <w:r w:rsidRPr="006F2A27">
        <w:rPr>
          <w:rFonts w:ascii="Times New Roman" w:hAnsi="Times New Roman"/>
          <w:b/>
        </w:rPr>
        <w:t>4.</w:t>
      </w:r>
      <w:r w:rsidRPr="006F2A27">
        <w:rPr>
          <w:rFonts w:ascii="Times New Roman" w:hAnsi="Times New Roman"/>
          <w:b/>
        </w:rPr>
        <w:tab/>
        <w:t>KLINIKINĖ INFORMACIJA</w:t>
      </w:r>
      <w:bookmarkEnd w:id="6"/>
      <w:bookmarkEnd w:id="7"/>
    </w:p>
    <w:p w14:paraId="09FCBDBA" w14:textId="77777777" w:rsidR="00687901" w:rsidRPr="006F2A27" w:rsidRDefault="00687901" w:rsidP="00687901">
      <w:pPr>
        <w:spacing w:after="0" w:line="240" w:lineRule="auto"/>
        <w:rPr>
          <w:rFonts w:ascii="Times New Roman" w:hAnsi="Times New Roman"/>
        </w:rPr>
      </w:pPr>
    </w:p>
    <w:p w14:paraId="09FCBDBB"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8" w:name="_Toc129243102"/>
      <w:bookmarkStart w:id="9" w:name="_Toc129243227"/>
      <w:r w:rsidRPr="006F2A27">
        <w:rPr>
          <w:rFonts w:ascii="Times New Roman" w:hAnsi="Times New Roman"/>
          <w:b/>
          <w:kern w:val="28"/>
        </w:rPr>
        <w:t>4.1</w:t>
      </w:r>
      <w:r w:rsidRPr="006F2A27">
        <w:rPr>
          <w:rFonts w:ascii="Times New Roman" w:hAnsi="Times New Roman"/>
          <w:b/>
          <w:kern w:val="28"/>
        </w:rPr>
        <w:tab/>
        <w:t>Terapinės indikacijos</w:t>
      </w:r>
      <w:bookmarkEnd w:id="8"/>
      <w:bookmarkEnd w:id="9"/>
    </w:p>
    <w:p w14:paraId="09FCBDBC" w14:textId="45349280" w:rsidR="00687901" w:rsidRDefault="00687901" w:rsidP="00687901">
      <w:pPr>
        <w:spacing w:after="0" w:line="240" w:lineRule="auto"/>
        <w:rPr>
          <w:rFonts w:ascii="Times New Roman" w:hAnsi="Times New Roman"/>
        </w:rPr>
      </w:pPr>
    </w:p>
    <w:p w14:paraId="0CE5121E" w14:textId="3596E84F" w:rsidR="00634C49" w:rsidRDefault="00634C49" w:rsidP="00687901">
      <w:pPr>
        <w:spacing w:after="0" w:line="240" w:lineRule="auto"/>
        <w:rPr>
          <w:rFonts w:ascii="Times New Roman" w:hAnsi="Times New Roman"/>
        </w:rPr>
      </w:pPr>
      <w:r w:rsidRPr="00495091">
        <w:rPr>
          <w:rFonts w:ascii="Times New Roman" w:hAnsi="Times New Roman"/>
          <w:u w:val="single"/>
        </w:rPr>
        <w:t>Suaugusieji</w:t>
      </w:r>
    </w:p>
    <w:p w14:paraId="243DCB9D" w14:textId="77777777" w:rsidR="006B0520" w:rsidRPr="006B0520" w:rsidRDefault="006B0520" w:rsidP="006B0520">
      <w:pPr>
        <w:spacing w:after="0" w:line="240" w:lineRule="auto"/>
        <w:rPr>
          <w:rFonts w:ascii="Times New Roman" w:hAnsi="Times New Roman"/>
        </w:rPr>
      </w:pPr>
      <w:r w:rsidRPr="006B0520">
        <w:rPr>
          <w:rFonts w:ascii="Times New Roman" w:hAnsi="Times New Roman"/>
        </w:rPr>
        <w:t>Trumpalaikis rėmens, skrandžio veiklos sutrikimo, atsirūgimo rūgštimi ir padidėjusio rūgštingumo simptomų lengvinimas.</w:t>
      </w:r>
    </w:p>
    <w:p w14:paraId="181DCBA0" w14:textId="71B8FA55" w:rsidR="00634C49" w:rsidRDefault="006B0520" w:rsidP="006B0520">
      <w:pPr>
        <w:spacing w:after="0" w:line="240" w:lineRule="auto"/>
        <w:rPr>
          <w:rFonts w:ascii="Times New Roman" w:hAnsi="Times New Roman"/>
        </w:rPr>
      </w:pPr>
      <w:r w:rsidRPr="006B0520">
        <w:rPr>
          <w:rFonts w:ascii="Times New Roman" w:hAnsi="Times New Roman"/>
        </w:rPr>
        <w:t>Rėmens, skrandžio veiklos sutrikimo, atsirūgimo rūgštimi ir padidėjusio rūgštingumo simptomų, susijusių su maisto ir gėrimų vartojimu, profilaktika.</w:t>
      </w:r>
    </w:p>
    <w:p w14:paraId="5FB7E6E4" w14:textId="2CDEE3E6" w:rsidR="00F84701" w:rsidRDefault="00F84701" w:rsidP="00687901">
      <w:pPr>
        <w:spacing w:after="0" w:line="240" w:lineRule="auto"/>
        <w:rPr>
          <w:rFonts w:ascii="Times New Roman" w:hAnsi="Times New Roman"/>
        </w:rPr>
      </w:pPr>
      <w:r w:rsidRPr="00F84701">
        <w:rPr>
          <w:rFonts w:ascii="Times New Roman" w:hAnsi="Times New Roman"/>
        </w:rPr>
        <w:t>Dvylikapirštės žarnos ir gerybinės skrandžio opaligės, taip pat opaligės, susijusios su nesteroidinių vaistinių preparatų nuo uždegimo</w:t>
      </w:r>
      <w:r w:rsidR="00B92A02">
        <w:rPr>
          <w:rFonts w:ascii="Times New Roman" w:hAnsi="Times New Roman"/>
        </w:rPr>
        <w:t xml:space="preserve"> (NVNU)</w:t>
      </w:r>
      <w:r w:rsidRPr="00F84701">
        <w:rPr>
          <w:rFonts w:ascii="Times New Roman" w:hAnsi="Times New Roman"/>
        </w:rPr>
        <w:t xml:space="preserve"> vartojimu, gydymas.</w:t>
      </w:r>
    </w:p>
    <w:p w14:paraId="0A5D3D44" w14:textId="2D819D40" w:rsidR="00CA7D9E" w:rsidRDefault="00CA7D9E" w:rsidP="00687901">
      <w:pPr>
        <w:spacing w:after="0" w:line="240" w:lineRule="auto"/>
        <w:rPr>
          <w:rFonts w:ascii="Times New Roman" w:hAnsi="Times New Roman"/>
        </w:rPr>
      </w:pPr>
      <w:r w:rsidRPr="00CA7D9E">
        <w:rPr>
          <w:rFonts w:ascii="Times New Roman" w:hAnsi="Times New Roman"/>
        </w:rPr>
        <w:t>Su nesteroidinių vaistinių preparatų nuo uždegimo</w:t>
      </w:r>
      <w:r w:rsidR="005F388D">
        <w:rPr>
          <w:rFonts w:ascii="Times New Roman" w:hAnsi="Times New Roman"/>
        </w:rPr>
        <w:t xml:space="preserve"> (NVNU) (įskaitant aspiriną)</w:t>
      </w:r>
      <w:r w:rsidRPr="00CA7D9E">
        <w:rPr>
          <w:rFonts w:ascii="Times New Roman" w:hAnsi="Times New Roman"/>
        </w:rPr>
        <w:t xml:space="preserve"> susijusių </w:t>
      </w:r>
      <w:r w:rsidR="00D22BB4">
        <w:rPr>
          <w:rFonts w:ascii="Times New Roman" w:hAnsi="Times New Roman"/>
        </w:rPr>
        <w:t>d</w:t>
      </w:r>
      <w:r w:rsidR="00D22BB4" w:rsidRPr="00D22BB4">
        <w:rPr>
          <w:rFonts w:ascii="Times New Roman" w:hAnsi="Times New Roman"/>
        </w:rPr>
        <w:t>vylikapirštės žarnos</w:t>
      </w:r>
      <w:r w:rsidRPr="00CA7D9E">
        <w:rPr>
          <w:rFonts w:ascii="Times New Roman" w:hAnsi="Times New Roman"/>
        </w:rPr>
        <w:t xml:space="preserve"> opų profilaktika</w:t>
      </w:r>
      <w:r w:rsidR="00B440DC">
        <w:rPr>
          <w:rFonts w:ascii="Times New Roman" w:hAnsi="Times New Roman"/>
        </w:rPr>
        <w:t xml:space="preserve">, ypač pacientams, kuriems </w:t>
      </w:r>
      <w:r w:rsidR="004C21A5">
        <w:rPr>
          <w:rFonts w:ascii="Times New Roman" w:hAnsi="Times New Roman"/>
        </w:rPr>
        <w:t xml:space="preserve">jau yra buvę </w:t>
      </w:r>
      <w:r w:rsidR="004C21A5" w:rsidRPr="004C21A5">
        <w:rPr>
          <w:rFonts w:ascii="Times New Roman" w:hAnsi="Times New Roman"/>
        </w:rPr>
        <w:t>pepsinių opų</w:t>
      </w:r>
      <w:r w:rsidRPr="00CA7D9E">
        <w:rPr>
          <w:rFonts w:ascii="Times New Roman" w:hAnsi="Times New Roman"/>
        </w:rPr>
        <w:t>.</w:t>
      </w:r>
    </w:p>
    <w:p w14:paraId="2EF346EA" w14:textId="607A6B2D" w:rsidR="00501BE1" w:rsidRDefault="007A3B78" w:rsidP="00687901">
      <w:pPr>
        <w:spacing w:after="0" w:line="240" w:lineRule="auto"/>
        <w:rPr>
          <w:rFonts w:ascii="Times New Roman" w:hAnsi="Times New Roman"/>
        </w:rPr>
      </w:pPr>
      <w:r w:rsidRPr="007A3B78">
        <w:rPr>
          <w:rFonts w:ascii="Times New Roman" w:hAnsi="Times New Roman"/>
        </w:rPr>
        <w:t xml:space="preserve">Su </w:t>
      </w:r>
      <w:r w:rsidRPr="007A3B78">
        <w:rPr>
          <w:rFonts w:ascii="Times New Roman" w:hAnsi="Times New Roman"/>
          <w:i/>
          <w:iCs/>
        </w:rPr>
        <w:t>Helicobacter pylori</w:t>
      </w:r>
      <w:r w:rsidRPr="007A3B78">
        <w:rPr>
          <w:rFonts w:ascii="Times New Roman" w:hAnsi="Times New Roman"/>
        </w:rPr>
        <w:t xml:space="preserve"> infekcijomis susijusių </w:t>
      </w:r>
      <w:r w:rsidR="00C53D29" w:rsidRPr="00C53D29">
        <w:rPr>
          <w:rFonts w:ascii="Times New Roman" w:hAnsi="Times New Roman"/>
        </w:rPr>
        <w:t>dvylikapirštės žarnos</w:t>
      </w:r>
      <w:r w:rsidRPr="007A3B78">
        <w:rPr>
          <w:rFonts w:ascii="Times New Roman" w:hAnsi="Times New Roman"/>
        </w:rPr>
        <w:t xml:space="preserve"> opų gydymas</w:t>
      </w:r>
      <w:r w:rsidR="00C76604">
        <w:rPr>
          <w:rFonts w:ascii="Times New Roman" w:hAnsi="Times New Roman"/>
        </w:rPr>
        <w:t>.</w:t>
      </w:r>
    </w:p>
    <w:p w14:paraId="2D69A58F" w14:textId="77969174" w:rsidR="00C76604" w:rsidRDefault="00AB565F" w:rsidP="00687901">
      <w:pPr>
        <w:spacing w:after="0" w:line="240" w:lineRule="auto"/>
        <w:rPr>
          <w:rFonts w:ascii="Times New Roman" w:hAnsi="Times New Roman"/>
        </w:rPr>
      </w:pPr>
      <w:r>
        <w:rPr>
          <w:rFonts w:ascii="Times New Roman" w:hAnsi="Times New Roman"/>
        </w:rPr>
        <w:t>P</w:t>
      </w:r>
      <w:r w:rsidRPr="00AB565F">
        <w:rPr>
          <w:rFonts w:ascii="Times New Roman" w:hAnsi="Times New Roman"/>
        </w:rPr>
        <w:t>ooperacinių opų gydymas</w:t>
      </w:r>
      <w:r>
        <w:rPr>
          <w:rFonts w:ascii="Times New Roman" w:hAnsi="Times New Roman"/>
        </w:rPr>
        <w:t>.</w:t>
      </w:r>
    </w:p>
    <w:p w14:paraId="6AB4B255" w14:textId="77777777" w:rsidR="002D5F92" w:rsidRDefault="00A11DEE" w:rsidP="00687901">
      <w:pPr>
        <w:spacing w:after="0" w:line="240" w:lineRule="auto"/>
        <w:rPr>
          <w:rFonts w:ascii="Times New Roman" w:hAnsi="Times New Roman"/>
        </w:rPr>
      </w:pPr>
      <w:r w:rsidRPr="00A11DEE">
        <w:rPr>
          <w:rFonts w:ascii="Times New Roman" w:hAnsi="Times New Roman"/>
        </w:rPr>
        <w:t xml:space="preserve">Gastroezofaginio refliukso ligos gydymas, įskaitant ilgalaikę </w:t>
      </w:r>
      <w:r>
        <w:rPr>
          <w:rFonts w:ascii="Times New Roman" w:hAnsi="Times New Roman"/>
        </w:rPr>
        <w:t>išgydyto</w:t>
      </w:r>
      <w:r w:rsidRPr="00A11DEE">
        <w:rPr>
          <w:rFonts w:ascii="Times New Roman" w:hAnsi="Times New Roman"/>
        </w:rPr>
        <w:t xml:space="preserve"> stemplės uždegimo kontrolę</w:t>
      </w:r>
      <w:r w:rsidR="002D5F92">
        <w:rPr>
          <w:rFonts w:ascii="Times New Roman" w:hAnsi="Times New Roman"/>
        </w:rPr>
        <w:t>.</w:t>
      </w:r>
    </w:p>
    <w:p w14:paraId="66571676" w14:textId="1AD816E7" w:rsidR="00A11DEE" w:rsidRDefault="002D5F92" w:rsidP="00687901">
      <w:pPr>
        <w:spacing w:after="0" w:line="240" w:lineRule="auto"/>
        <w:rPr>
          <w:rFonts w:ascii="Times New Roman" w:hAnsi="Times New Roman"/>
        </w:rPr>
      </w:pPr>
      <w:r>
        <w:rPr>
          <w:rFonts w:ascii="Times New Roman" w:hAnsi="Times New Roman"/>
        </w:rPr>
        <w:t>G</w:t>
      </w:r>
      <w:r w:rsidR="00A11DEE" w:rsidRPr="00A11DEE">
        <w:rPr>
          <w:rFonts w:ascii="Times New Roman" w:hAnsi="Times New Roman"/>
        </w:rPr>
        <w:t>astroezofaginio refliukso ligos simptomų mažinim</w:t>
      </w:r>
      <w:r>
        <w:rPr>
          <w:rFonts w:ascii="Times New Roman" w:hAnsi="Times New Roman"/>
        </w:rPr>
        <w:t>as</w:t>
      </w:r>
      <w:r w:rsidR="00A11DEE" w:rsidRPr="00A11DEE">
        <w:rPr>
          <w:rFonts w:ascii="Times New Roman" w:hAnsi="Times New Roman"/>
        </w:rPr>
        <w:t>.</w:t>
      </w:r>
    </w:p>
    <w:p w14:paraId="6EF355AF" w14:textId="70D2D176" w:rsidR="00764B04" w:rsidRDefault="00433A5C" w:rsidP="00687901">
      <w:pPr>
        <w:spacing w:after="0" w:line="240" w:lineRule="auto"/>
        <w:rPr>
          <w:rFonts w:ascii="Times New Roman" w:hAnsi="Times New Roman"/>
        </w:rPr>
      </w:pPr>
      <w:r w:rsidRPr="00433A5C">
        <w:rPr>
          <w:rFonts w:ascii="Times New Roman" w:hAnsi="Times New Roman"/>
        </w:rPr>
        <w:t>Zolingerio ir Elisono sindromo gydymas.</w:t>
      </w:r>
    </w:p>
    <w:p w14:paraId="62BA9925" w14:textId="53846EFB" w:rsidR="00DB1E52" w:rsidRDefault="00EC79D2" w:rsidP="00687901">
      <w:pPr>
        <w:spacing w:after="0" w:line="240" w:lineRule="auto"/>
        <w:rPr>
          <w:rFonts w:ascii="Times New Roman" w:hAnsi="Times New Roman"/>
        </w:rPr>
      </w:pPr>
      <w:r w:rsidRPr="00EC79D2">
        <w:rPr>
          <w:rFonts w:ascii="Times New Roman" w:hAnsi="Times New Roman"/>
        </w:rPr>
        <w:t>Pacientų, kuriems yra lėtinė epizodinė dispepsija su būdingu skausmu epigastriumo srityje ar už krūtinkaulio (skausmas yra susijęs su maisto vartojimu arba trikdo miegą, bet nesusijęs su aukščiau išvardytomis priežastimis), gydymas.</w:t>
      </w:r>
    </w:p>
    <w:p w14:paraId="1BF7B95C" w14:textId="0038272C" w:rsidR="005370F3" w:rsidRDefault="00B7221D" w:rsidP="00687901">
      <w:pPr>
        <w:spacing w:after="0" w:line="240" w:lineRule="auto"/>
        <w:rPr>
          <w:rFonts w:ascii="Times New Roman" w:hAnsi="Times New Roman"/>
        </w:rPr>
      </w:pPr>
      <w:r w:rsidRPr="00B7221D">
        <w:rPr>
          <w:rFonts w:ascii="Times New Roman" w:hAnsi="Times New Roman"/>
        </w:rPr>
        <w:t>Sunkiai sergančių pacientų stresinio skrandžio bei žarnyno išopėjimo kraujavimo profilaktika.</w:t>
      </w:r>
    </w:p>
    <w:p w14:paraId="1AA267EE" w14:textId="05437E8E" w:rsidR="009C6E40" w:rsidRDefault="00EA5CDE" w:rsidP="00687901">
      <w:pPr>
        <w:spacing w:after="0" w:line="240" w:lineRule="auto"/>
        <w:rPr>
          <w:rFonts w:ascii="Times New Roman" w:hAnsi="Times New Roman"/>
        </w:rPr>
      </w:pPr>
      <w:r>
        <w:rPr>
          <w:rFonts w:ascii="Times New Roman" w:hAnsi="Times New Roman"/>
        </w:rPr>
        <w:t>Pacientų</w:t>
      </w:r>
      <w:r w:rsidR="003229D3" w:rsidRPr="003229D3">
        <w:rPr>
          <w:rFonts w:ascii="Times New Roman" w:hAnsi="Times New Roman"/>
        </w:rPr>
        <w:t>, sergančiųjų kraujuojančiomis pepsinėmis opomis, pasikartojančio kraujavimo profilaktika.</w:t>
      </w:r>
    </w:p>
    <w:p w14:paraId="095AD094" w14:textId="7F768646" w:rsidR="00B7221D" w:rsidRDefault="00B7221D" w:rsidP="00687901">
      <w:pPr>
        <w:spacing w:after="0" w:line="240" w:lineRule="auto"/>
        <w:rPr>
          <w:rFonts w:ascii="Times New Roman" w:hAnsi="Times New Roman"/>
        </w:rPr>
      </w:pPr>
      <w:r w:rsidRPr="00B7221D">
        <w:rPr>
          <w:rFonts w:ascii="Times New Roman" w:hAnsi="Times New Roman"/>
        </w:rPr>
        <w:t>Aspiracijos rūgštimis (Mendelsono) sindromo profilaktika, jei yra padidėjęs jo atsiradimo pavojus, ypač gimdymo metu bei prieš bendrąją anesteziją.</w:t>
      </w:r>
    </w:p>
    <w:p w14:paraId="010A35FA" w14:textId="7FC565BF" w:rsidR="00634C49" w:rsidRDefault="00634C49" w:rsidP="00687901">
      <w:pPr>
        <w:spacing w:after="0" w:line="240" w:lineRule="auto"/>
        <w:rPr>
          <w:rFonts w:ascii="Times New Roman" w:hAnsi="Times New Roman"/>
        </w:rPr>
      </w:pPr>
    </w:p>
    <w:p w14:paraId="52DD5DDA" w14:textId="795AFE4E" w:rsidR="00634C49" w:rsidRPr="00495091" w:rsidRDefault="00634C49" w:rsidP="00687901">
      <w:pPr>
        <w:spacing w:after="0" w:line="240" w:lineRule="auto"/>
        <w:rPr>
          <w:rFonts w:ascii="Times New Roman" w:hAnsi="Times New Roman"/>
          <w:u w:val="single"/>
        </w:rPr>
      </w:pPr>
      <w:r w:rsidRPr="00634C49">
        <w:rPr>
          <w:rFonts w:ascii="Times New Roman" w:hAnsi="Times New Roman"/>
          <w:u w:val="single"/>
        </w:rPr>
        <w:t>Vaik</w:t>
      </w:r>
      <w:r>
        <w:rPr>
          <w:rFonts w:ascii="Times New Roman" w:hAnsi="Times New Roman"/>
          <w:u w:val="single"/>
        </w:rPr>
        <w:t>ai</w:t>
      </w:r>
      <w:r w:rsidRPr="00634C49">
        <w:rPr>
          <w:rFonts w:ascii="Times New Roman" w:hAnsi="Times New Roman"/>
          <w:u w:val="single"/>
        </w:rPr>
        <w:t xml:space="preserve"> ir paaugli</w:t>
      </w:r>
      <w:r>
        <w:rPr>
          <w:rFonts w:ascii="Times New Roman" w:hAnsi="Times New Roman"/>
          <w:u w:val="single"/>
        </w:rPr>
        <w:t>ai</w:t>
      </w:r>
      <w:r w:rsidRPr="00CC41B4">
        <w:rPr>
          <w:rFonts w:ascii="Times New Roman" w:hAnsi="Times New Roman"/>
          <w:u w:val="single"/>
        </w:rPr>
        <w:t xml:space="preserve"> nuo 3 iki 18 metų</w:t>
      </w:r>
    </w:p>
    <w:p w14:paraId="6E224DEC" w14:textId="77777777" w:rsidR="00634C49" w:rsidRDefault="00634C49" w:rsidP="00687901">
      <w:pPr>
        <w:spacing w:after="0" w:line="240" w:lineRule="auto"/>
        <w:rPr>
          <w:rFonts w:ascii="Times New Roman" w:hAnsi="Times New Roman"/>
        </w:rPr>
      </w:pPr>
    </w:p>
    <w:p w14:paraId="3D96CE14" w14:textId="538E13B1" w:rsidR="00634C49" w:rsidRDefault="00634C49" w:rsidP="00687901">
      <w:pPr>
        <w:spacing w:after="0" w:line="240" w:lineRule="auto"/>
        <w:rPr>
          <w:rFonts w:ascii="Times New Roman" w:hAnsi="Times New Roman"/>
        </w:rPr>
      </w:pPr>
      <w:r w:rsidRPr="00634C49">
        <w:rPr>
          <w:rFonts w:ascii="Times New Roman" w:hAnsi="Times New Roman"/>
        </w:rPr>
        <w:t>Trumpalaikis pepsinės opos gydymas</w:t>
      </w:r>
      <w:r w:rsidRPr="00634C49" w:rsidDel="00634C49">
        <w:rPr>
          <w:rFonts w:ascii="Times New Roman" w:hAnsi="Times New Roman"/>
        </w:rPr>
        <w:t xml:space="preserve"> </w:t>
      </w:r>
    </w:p>
    <w:p w14:paraId="2B9526DB" w14:textId="4B33A321" w:rsidR="00634C49" w:rsidRPr="006F2A27" w:rsidRDefault="003E338C" w:rsidP="00687901">
      <w:pPr>
        <w:spacing w:after="0" w:line="240" w:lineRule="auto"/>
        <w:rPr>
          <w:rFonts w:ascii="Times New Roman" w:hAnsi="Times New Roman"/>
        </w:rPr>
      </w:pPr>
      <w:r w:rsidRPr="003E338C">
        <w:rPr>
          <w:rFonts w:ascii="Times New Roman" w:hAnsi="Times New Roman"/>
        </w:rPr>
        <w:t>Gastroezofaginio refliukso ligos, įskaitant refliukso sukeltą ezofagitą, gydymas ir gastroezofaginio refliukso ligos simptomų mažinimas.</w:t>
      </w:r>
    </w:p>
    <w:p w14:paraId="09FCBDBF" w14:textId="77777777" w:rsidR="00687901" w:rsidRPr="006F2A27" w:rsidRDefault="00687901" w:rsidP="00687901">
      <w:pPr>
        <w:spacing w:after="0" w:line="240" w:lineRule="auto"/>
        <w:rPr>
          <w:rFonts w:ascii="Times New Roman" w:hAnsi="Times New Roman"/>
        </w:rPr>
      </w:pPr>
    </w:p>
    <w:p w14:paraId="09FCBDC0"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10" w:name="_Toc129243103"/>
      <w:bookmarkStart w:id="11" w:name="_Toc129243228"/>
      <w:r w:rsidRPr="006F2A27">
        <w:rPr>
          <w:rFonts w:ascii="Times New Roman" w:hAnsi="Times New Roman"/>
          <w:b/>
          <w:kern w:val="28"/>
        </w:rPr>
        <w:t>4.2</w:t>
      </w:r>
      <w:r w:rsidRPr="006F2A27">
        <w:rPr>
          <w:rFonts w:ascii="Times New Roman" w:hAnsi="Times New Roman"/>
          <w:b/>
          <w:kern w:val="28"/>
        </w:rPr>
        <w:tab/>
        <w:t>Dozavimas ir vartojimo metodas</w:t>
      </w:r>
      <w:bookmarkEnd w:id="10"/>
      <w:bookmarkEnd w:id="11"/>
    </w:p>
    <w:p w14:paraId="09FCBDC1" w14:textId="679CB17D" w:rsidR="00687901" w:rsidRDefault="00687901" w:rsidP="00687901">
      <w:pPr>
        <w:widowControl w:val="0"/>
        <w:autoSpaceDE w:val="0"/>
        <w:autoSpaceDN w:val="0"/>
        <w:adjustRightInd w:val="0"/>
        <w:spacing w:after="0" w:line="240" w:lineRule="auto"/>
        <w:rPr>
          <w:rFonts w:ascii="Times New Roman" w:hAnsi="Times New Roman"/>
          <w:u w:val="single"/>
          <w:lang w:eastAsia="lt-LT"/>
        </w:rPr>
      </w:pPr>
    </w:p>
    <w:p w14:paraId="09FCBDC2"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u w:val="single"/>
          <w:lang w:eastAsia="lt-LT"/>
        </w:rPr>
        <w:t>Dozavimas</w:t>
      </w:r>
    </w:p>
    <w:p w14:paraId="09FCBDC3" w14:textId="7AC9D20B" w:rsidR="00687901" w:rsidRPr="00495091" w:rsidRDefault="00687901" w:rsidP="00687901">
      <w:pPr>
        <w:widowControl w:val="0"/>
        <w:autoSpaceDE w:val="0"/>
        <w:autoSpaceDN w:val="0"/>
        <w:adjustRightInd w:val="0"/>
        <w:spacing w:after="0" w:line="240" w:lineRule="auto"/>
        <w:rPr>
          <w:rFonts w:ascii="Times New Roman" w:hAnsi="Times New Roman"/>
          <w:iCs/>
          <w:u w:val="single"/>
          <w:lang w:eastAsia="lt-LT"/>
        </w:rPr>
      </w:pPr>
      <w:r w:rsidRPr="00495091">
        <w:rPr>
          <w:rFonts w:ascii="Times New Roman" w:hAnsi="Times New Roman"/>
          <w:iCs/>
          <w:u w:val="single"/>
          <w:lang w:eastAsia="lt-LT"/>
        </w:rPr>
        <w:t>Suaugusiems (įskaitant senyvo amžiaus) pacientams</w:t>
      </w:r>
    </w:p>
    <w:p w14:paraId="10B32C90" w14:textId="77777777" w:rsidR="00545FE0" w:rsidRPr="006C4702" w:rsidRDefault="00545FE0" w:rsidP="00545FE0">
      <w:pPr>
        <w:widowControl w:val="0"/>
        <w:autoSpaceDE w:val="0"/>
        <w:autoSpaceDN w:val="0"/>
        <w:adjustRightInd w:val="0"/>
        <w:spacing w:after="0" w:line="240" w:lineRule="auto"/>
        <w:rPr>
          <w:rFonts w:ascii="Times New Roman" w:hAnsi="Times New Roman"/>
          <w:iCs/>
          <w:u w:val="single"/>
          <w:lang w:eastAsia="lt-LT"/>
        </w:rPr>
      </w:pPr>
    </w:p>
    <w:p w14:paraId="1A895131" w14:textId="20FC78CE" w:rsidR="00545FE0" w:rsidRPr="00A707B1" w:rsidRDefault="00545FE0" w:rsidP="00545FE0">
      <w:pPr>
        <w:widowControl w:val="0"/>
        <w:autoSpaceDE w:val="0"/>
        <w:autoSpaceDN w:val="0"/>
        <w:adjustRightInd w:val="0"/>
        <w:spacing w:after="0" w:line="240" w:lineRule="auto"/>
        <w:rPr>
          <w:rFonts w:ascii="Times New Roman" w:hAnsi="Times New Roman"/>
          <w:lang w:eastAsia="lt-LT"/>
        </w:rPr>
      </w:pPr>
      <w:r w:rsidRPr="00A707B1">
        <w:rPr>
          <w:rFonts w:ascii="Times New Roman" w:hAnsi="Times New Roman"/>
          <w:lang w:eastAsia="lt-LT"/>
        </w:rPr>
        <w:t>Įprasta dozė yra po 150 mg du kartus per parą, vartojama iš ryto ir vakare.</w:t>
      </w:r>
    </w:p>
    <w:p w14:paraId="46AE3E68" w14:textId="77777777" w:rsidR="00545FE0" w:rsidRDefault="00545FE0" w:rsidP="00687901">
      <w:pPr>
        <w:widowControl w:val="0"/>
        <w:autoSpaceDE w:val="0"/>
        <w:autoSpaceDN w:val="0"/>
        <w:adjustRightInd w:val="0"/>
        <w:spacing w:after="0" w:line="240" w:lineRule="auto"/>
        <w:rPr>
          <w:rFonts w:ascii="Times New Roman" w:hAnsi="Times New Roman"/>
          <w:lang w:eastAsia="lt-LT"/>
        </w:rPr>
      </w:pPr>
    </w:p>
    <w:p w14:paraId="4ACF9AFB" w14:textId="3061603E" w:rsidR="00A707B1" w:rsidRPr="00A707B1" w:rsidRDefault="00A707B1" w:rsidP="00A707B1">
      <w:pPr>
        <w:widowControl w:val="0"/>
        <w:autoSpaceDE w:val="0"/>
        <w:autoSpaceDN w:val="0"/>
        <w:adjustRightInd w:val="0"/>
        <w:spacing w:after="0" w:line="240" w:lineRule="auto"/>
        <w:rPr>
          <w:rFonts w:ascii="Times New Roman" w:hAnsi="Times New Roman"/>
          <w:lang w:eastAsia="lt-LT"/>
        </w:rPr>
      </w:pPr>
      <w:r w:rsidRPr="00A707B1">
        <w:rPr>
          <w:rFonts w:ascii="Times New Roman" w:hAnsi="Times New Roman"/>
          <w:lang w:eastAsia="lt-LT"/>
        </w:rPr>
        <w:t>Dvylikapirštės žarnos ar skrandžio opaligė</w:t>
      </w:r>
      <w:r>
        <w:rPr>
          <w:rFonts w:ascii="Times New Roman" w:hAnsi="Times New Roman"/>
          <w:lang w:eastAsia="lt-LT"/>
        </w:rPr>
        <w:t>:</w:t>
      </w:r>
    </w:p>
    <w:p w14:paraId="3716BFCD" w14:textId="2B8BDDEB" w:rsidR="00A707B1" w:rsidRDefault="00A707B1" w:rsidP="00A707B1">
      <w:pPr>
        <w:widowControl w:val="0"/>
        <w:autoSpaceDE w:val="0"/>
        <w:autoSpaceDN w:val="0"/>
        <w:adjustRightInd w:val="0"/>
        <w:spacing w:after="0" w:line="240" w:lineRule="auto"/>
        <w:rPr>
          <w:rFonts w:ascii="Times New Roman" w:hAnsi="Times New Roman"/>
          <w:lang w:eastAsia="lt-LT"/>
        </w:rPr>
      </w:pPr>
      <w:r w:rsidRPr="00A707B1">
        <w:rPr>
          <w:rFonts w:ascii="Times New Roman" w:hAnsi="Times New Roman"/>
          <w:lang w:eastAsia="lt-LT"/>
        </w:rPr>
        <w:t xml:space="preserve">Paprastai rekomenduojama vartoti po 150 mg du kartus per parą arba 300 mg vieną kartą per parą </w:t>
      </w:r>
      <w:r w:rsidR="00A02B2A">
        <w:rPr>
          <w:rFonts w:ascii="Times New Roman" w:hAnsi="Times New Roman"/>
          <w:lang w:eastAsia="lt-LT"/>
        </w:rPr>
        <w:t>vakare</w:t>
      </w:r>
      <w:r w:rsidRPr="00A707B1">
        <w:rPr>
          <w:rFonts w:ascii="Times New Roman" w:hAnsi="Times New Roman"/>
          <w:lang w:eastAsia="lt-LT"/>
        </w:rPr>
        <w:t>. Vaistinio preparato gėrimo laikas nepriklauso nuo maisto vartojimo laiko.</w:t>
      </w:r>
    </w:p>
    <w:p w14:paraId="374EA972" w14:textId="5FC75AD8" w:rsidR="00A707B1" w:rsidRDefault="00A707B1" w:rsidP="00A707B1">
      <w:pPr>
        <w:widowControl w:val="0"/>
        <w:autoSpaceDE w:val="0"/>
        <w:autoSpaceDN w:val="0"/>
        <w:adjustRightInd w:val="0"/>
        <w:spacing w:after="0" w:line="240" w:lineRule="auto"/>
        <w:rPr>
          <w:rFonts w:ascii="Times New Roman" w:hAnsi="Times New Roman"/>
          <w:lang w:eastAsia="lt-LT"/>
        </w:rPr>
      </w:pPr>
    </w:p>
    <w:p w14:paraId="7DF507E7" w14:textId="69EF5426" w:rsidR="00A707B1" w:rsidRDefault="006B655E" w:rsidP="00A707B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D</w:t>
      </w:r>
      <w:r w:rsidRPr="006B655E">
        <w:rPr>
          <w:rFonts w:ascii="Times New Roman" w:hAnsi="Times New Roman"/>
          <w:lang w:eastAsia="lt-LT"/>
        </w:rPr>
        <w:t>vylikapirštės žarnos, gerybinės skrandžio ir pooperacinės opos paprastai užgyja per 4 savaites. Pacientams, kuriems po pradinio gydymo opos gerai neužgyja, jos užgyja dar po 4 savaičių gydymo</w:t>
      </w:r>
      <w:r w:rsidR="00E749C9">
        <w:rPr>
          <w:rFonts w:ascii="Times New Roman" w:hAnsi="Times New Roman"/>
          <w:lang w:eastAsia="lt-LT"/>
        </w:rPr>
        <w:t>.</w:t>
      </w:r>
    </w:p>
    <w:p w14:paraId="0EB33ACB" w14:textId="0CE3271C" w:rsidR="00A707B1" w:rsidRDefault="00A707B1" w:rsidP="00A707B1">
      <w:pPr>
        <w:widowControl w:val="0"/>
        <w:autoSpaceDE w:val="0"/>
        <w:autoSpaceDN w:val="0"/>
        <w:adjustRightInd w:val="0"/>
        <w:spacing w:after="0" w:line="240" w:lineRule="auto"/>
        <w:rPr>
          <w:rFonts w:ascii="Times New Roman" w:hAnsi="Times New Roman"/>
          <w:lang w:eastAsia="lt-LT"/>
        </w:rPr>
      </w:pPr>
    </w:p>
    <w:p w14:paraId="65BA3562" w14:textId="75FB898E" w:rsidR="006B655E" w:rsidRPr="006B655E" w:rsidRDefault="006B655E" w:rsidP="006B655E">
      <w:pPr>
        <w:widowControl w:val="0"/>
        <w:autoSpaceDE w:val="0"/>
        <w:autoSpaceDN w:val="0"/>
        <w:adjustRightInd w:val="0"/>
        <w:spacing w:after="0" w:line="240" w:lineRule="auto"/>
        <w:rPr>
          <w:rFonts w:ascii="Times New Roman" w:hAnsi="Times New Roman"/>
          <w:lang w:eastAsia="lt-LT"/>
        </w:rPr>
      </w:pPr>
      <w:r w:rsidRPr="006B655E">
        <w:rPr>
          <w:rFonts w:ascii="Times New Roman" w:hAnsi="Times New Roman"/>
          <w:lang w:eastAsia="lt-LT"/>
        </w:rPr>
        <w:t>Opos, atsiradusios pavartojus NVNU ar susijusios su ilgalaikiu NVNU vartojimu</w:t>
      </w:r>
      <w:r>
        <w:rPr>
          <w:rFonts w:ascii="Times New Roman" w:hAnsi="Times New Roman"/>
          <w:lang w:eastAsia="lt-LT"/>
        </w:rPr>
        <w:t>:</w:t>
      </w:r>
    </w:p>
    <w:p w14:paraId="01601AD8" w14:textId="6DE3018E" w:rsidR="00A707B1" w:rsidRDefault="006B655E" w:rsidP="006B655E">
      <w:pPr>
        <w:widowControl w:val="0"/>
        <w:autoSpaceDE w:val="0"/>
        <w:autoSpaceDN w:val="0"/>
        <w:adjustRightInd w:val="0"/>
        <w:spacing w:after="0" w:line="240" w:lineRule="auto"/>
        <w:rPr>
          <w:rFonts w:ascii="Times New Roman" w:hAnsi="Times New Roman"/>
          <w:lang w:eastAsia="lt-LT"/>
        </w:rPr>
      </w:pPr>
      <w:r w:rsidRPr="006B655E">
        <w:rPr>
          <w:rFonts w:ascii="Times New Roman" w:hAnsi="Times New Roman"/>
          <w:lang w:eastAsia="lt-LT"/>
        </w:rPr>
        <w:t>Gali prireikti 8 savaičių gydymo.</w:t>
      </w:r>
    </w:p>
    <w:p w14:paraId="38BFA59D" w14:textId="2B4149C9" w:rsidR="006B655E" w:rsidRDefault="006B655E" w:rsidP="006B655E">
      <w:pPr>
        <w:widowControl w:val="0"/>
        <w:autoSpaceDE w:val="0"/>
        <w:autoSpaceDN w:val="0"/>
        <w:adjustRightInd w:val="0"/>
        <w:spacing w:after="0" w:line="240" w:lineRule="auto"/>
        <w:rPr>
          <w:rFonts w:ascii="Times New Roman" w:hAnsi="Times New Roman"/>
          <w:lang w:eastAsia="lt-LT"/>
        </w:rPr>
      </w:pPr>
    </w:p>
    <w:p w14:paraId="41402C1A" w14:textId="571A679C" w:rsidR="0085410F" w:rsidRPr="0085410F" w:rsidRDefault="0085410F" w:rsidP="0085410F">
      <w:pPr>
        <w:widowControl w:val="0"/>
        <w:autoSpaceDE w:val="0"/>
        <w:autoSpaceDN w:val="0"/>
        <w:adjustRightInd w:val="0"/>
        <w:spacing w:after="0" w:line="240" w:lineRule="auto"/>
        <w:rPr>
          <w:rFonts w:ascii="Times New Roman" w:hAnsi="Times New Roman"/>
          <w:lang w:eastAsia="lt-LT"/>
        </w:rPr>
      </w:pPr>
      <w:r w:rsidRPr="0085410F">
        <w:rPr>
          <w:rFonts w:ascii="Times New Roman" w:hAnsi="Times New Roman"/>
          <w:lang w:eastAsia="lt-LT"/>
        </w:rPr>
        <w:t>Su NVNU vartojimu susijusių opų profilaktika</w:t>
      </w:r>
      <w:r>
        <w:rPr>
          <w:rFonts w:ascii="Times New Roman" w:hAnsi="Times New Roman"/>
          <w:lang w:eastAsia="lt-LT"/>
        </w:rPr>
        <w:t>:</w:t>
      </w:r>
    </w:p>
    <w:p w14:paraId="55E8C4E0" w14:textId="422B7646" w:rsidR="0085410F" w:rsidRPr="0085410F" w:rsidRDefault="0085410F" w:rsidP="0085410F">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V</w:t>
      </w:r>
      <w:r w:rsidRPr="0085410F">
        <w:rPr>
          <w:rFonts w:ascii="Times New Roman" w:hAnsi="Times New Roman"/>
          <w:lang w:eastAsia="lt-LT"/>
        </w:rPr>
        <w:t xml:space="preserve">artojant </w:t>
      </w:r>
      <w:r>
        <w:rPr>
          <w:rFonts w:ascii="Times New Roman" w:hAnsi="Times New Roman"/>
          <w:lang w:eastAsia="lt-LT"/>
        </w:rPr>
        <w:t>NVNU g</w:t>
      </w:r>
      <w:r w:rsidRPr="0085410F">
        <w:rPr>
          <w:rFonts w:ascii="Times New Roman" w:hAnsi="Times New Roman"/>
          <w:lang w:eastAsia="lt-LT"/>
        </w:rPr>
        <w:t>alima skirti po 150 mg ranitidino du kartus per parą</w:t>
      </w:r>
      <w:r>
        <w:rPr>
          <w:rFonts w:ascii="Times New Roman" w:hAnsi="Times New Roman"/>
          <w:lang w:eastAsia="lt-LT"/>
        </w:rPr>
        <w:t>.</w:t>
      </w:r>
      <w:r w:rsidRPr="0085410F">
        <w:rPr>
          <w:rFonts w:ascii="Times New Roman" w:hAnsi="Times New Roman"/>
          <w:lang w:eastAsia="lt-LT"/>
        </w:rPr>
        <w:t xml:space="preserve"> </w:t>
      </w:r>
    </w:p>
    <w:p w14:paraId="5DD5A0A3" w14:textId="77777777" w:rsidR="0085410F" w:rsidRPr="0085410F" w:rsidRDefault="0085410F" w:rsidP="0085410F">
      <w:pPr>
        <w:widowControl w:val="0"/>
        <w:autoSpaceDE w:val="0"/>
        <w:autoSpaceDN w:val="0"/>
        <w:adjustRightInd w:val="0"/>
        <w:spacing w:after="0" w:line="240" w:lineRule="auto"/>
        <w:rPr>
          <w:rFonts w:ascii="Times New Roman" w:hAnsi="Times New Roman"/>
          <w:lang w:eastAsia="lt-LT"/>
        </w:rPr>
      </w:pPr>
    </w:p>
    <w:p w14:paraId="02B85E05" w14:textId="36B08F04" w:rsidR="006B655E" w:rsidRDefault="0085410F" w:rsidP="0085410F">
      <w:pPr>
        <w:widowControl w:val="0"/>
        <w:autoSpaceDE w:val="0"/>
        <w:autoSpaceDN w:val="0"/>
        <w:adjustRightInd w:val="0"/>
        <w:spacing w:after="0" w:line="240" w:lineRule="auto"/>
        <w:rPr>
          <w:rFonts w:ascii="Times New Roman" w:hAnsi="Times New Roman"/>
          <w:lang w:eastAsia="lt-LT"/>
        </w:rPr>
      </w:pPr>
      <w:r w:rsidRPr="0085410F">
        <w:rPr>
          <w:rFonts w:ascii="Times New Roman" w:hAnsi="Times New Roman"/>
          <w:lang w:eastAsia="lt-LT"/>
        </w:rPr>
        <w:t xml:space="preserve">Jei sergant dvylikapirštės žarnos opa </w:t>
      </w:r>
      <w:r w:rsidR="004808B4">
        <w:rPr>
          <w:rFonts w:ascii="Times New Roman" w:hAnsi="Times New Roman"/>
          <w:lang w:eastAsia="lt-LT"/>
        </w:rPr>
        <w:t xml:space="preserve">4 savaites </w:t>
      </w:r>
      <w:r w:rsidRPr="0085410F">
        <w:rPr>
          <w:rFonts w:ascii="Times New Roman" w:hAnsi="Times New Roman"/>
          <w:lang w:eastAsia="lt-LT"/>
        </w:rPr>
        <w:t xml:space="preserve">vartojama po 300 mg ranitidino du kartus per parą, gydymo rezultatai būna geresni, nei </w:t>
      </w:r>
      <w:r w:rsidR="004808B4">
        <w:rPr>
          <w:rFonts w:ascii="Times New Roman" w:hAnsi="Times New Roman"/>
          <w:lang w:eastAsia="lt-LT"/>
        </w:rPr>
        <w:t xml:space="preserve">4 savaites </w:t>
      </w:r>
      <w:r w:rsidRPr="0085410F">
        <w:rPr>
          <w:rFonts w:ascii="Times New Roman" w:hAnsi="Times New Roman"/>
          <w:lang w:eastAsia="lt-LT"/>
        </w:rPr>
        <w:t>vartojant po 150 mg du kartus per parą ar 300 mg dozę vieną kartą per parą prieš miegą, o nepageidaujamas poveikis nepadažnėja.</w:t>
      </w:r>
    </w:p>
    <w:p w14:paraId="1CBB4388" w14:textId="3415840F" w:rsidR="0085410F" w:rsidRDefault="0085410F" w:rsidP="0085410F">
      <w:pPr>
        <w:widowControl w:val="0"/>
        <w:autoSpaceDE w:val="0"/>
        <w:autoSpaceDN w:val="0"/>
        <w:adjustRightInd w:val="0"/>
        <w:spacing w:after="0" w:line="240" w:lineRule="auto"/>
        <w:rPr>
          <w:rFonts w:ascii="Times New Roman" w:hAnsi="Times New Roman"/>
          <w:lang w:eastAsia="lt-LT"/>
        </w:rPr>
      </w:pPr>
    </w:p>
    <w:p w14:paraId="4F2E1EDA" w14:textId="1FB8DC79" w:rsidR="00A310DA" w:rsidRPr="00A310DA" w:rsidRDefault="00A310DA" w:rsidP="00A310DA">
      <w:pPr>
        <w:widowControl w:val="0"/>
        <w:autoSpaceDE w:val="0"/>
        <w:autoSpaceDN w:val="0"/>
        <w:adjustRightInd w:val="0"/>
        <w:spacing w:after="0" w:line="240" w:lineRule="auto"/>
        <w:rPr>
          <w:rFonts w:ascii="Times New Roman" w:hAnsi="Times New Roman"/>
          <w:lang w:eastAsia="lt-LT"/>
        </w:rPr>
      </w:pPr>
      <w:r w:rsidRPr="00A310DA">
        <w:rPr>
          <w:rFonts w:ascii="Times New Roman" w:hAnsi="Times New Roman"/>
          <w:lang w:eastAsia="lt-LT"/>
        </w:rPr>
        <w:t xml:space="preserve">Dvylikapirštės žarnos opaligė, susijusi su </w:t>
      </w:r>
      <w:r w:rsidRPr="00501B2C">
        <w:rPr>
          <w:rFonts w:ascii="Times New Roman" w:hAnsi="Times New Roman"/>
          <w:i/>
          <w:iCs/>
          <w:lang w:eastAsia="lt-LT"/>
        </w:rPr>
        <w:t>Helicobacter pylori</w:t>
      </w:r>
      <w:r w:rsidRPr="00A310DA">
        <w:rPr>
          <w:rFonts w:ascii="Times New Roman" w:hAnsi="Times New Roman"/>
          <w:lang w:eastAsia="lt-LT"/>
        </w:rPr>
        <w:t xml:space="preserve"> infekcija</w:t>
      </w:r>
      <w:r>
        <w:rPr>
          <w:rFonts w:ascii="Times New Roman" w:hAnsi="Times New Roman"/>
          <w:lang w:eastAsia="lt-LT"/>
        </w:rPr>
        <w:t>:</w:t>
      </w:r>
    </w:p>
    <w:p w14:paraId="37628350" w14:textId="70FCBE77" w:rsidR="00A310DA" w:rsidRPr="00A310DA" w:rsidRDefault="00A310DA" w:rsidP="00A310DA">
      <w:pPr>
        <w:widowControl w:val="0"/>
        <w:autoSpaceDE w:val="0"/>
        <w:autoSpaceDN w:val="0"/>
        <w:adjustRightInd w:val="0"/>
        <w:spacing w:after="0" w:line="240" w:lineRule="auto"/>
        <w:rPr>
          <w:rFonts w:ascii="Times New Roman" w:hAnsi="Times New Roman"/>
          <w:lang w:eastAsia="lt-LT"/>
        </w:rPr>
      </w:pPr>
      <w:r w:rsidRPr="00A310DA">
        <w:rPr>
          <w:rFonts w:ascii="Times New Roman" w:hAnsi="Times New Roman"/>
          <w:lang w:eastAsia="lt-LT"/>
        </w:rPr>
        <w:t xml:space="preserve">Jeigu yra dvylikapirštės žarnos opaligė, susijusi su </w:t>
      </w:r>
      <w:r w:rsidR="003954D2" w:rsidRPr="003954D2">
        <w:rPr>
          <w:rFonts w:ascii="Times New Roman" w:hAnsi="Times New Roman"/>
          <w:i/>
          <w:iCs/>
          <w:lang w:eastAsia="lt-LT"/>
        </w:rPr>
        <w:t>Helicobacter</w:t>
      </w:r>
      <w:r w:rsidRPr="005D5CD2">
        <w:rPr>
          <w:rFonts w:ascii="Times New Roman" w:hAnsi="Times New Roman"/>
          <w:i/>
          <w:iCs/>
          <w:lang w:eastAsia="lt-LT"/>
        </w:rPr>
        <w:t xml:space="preserve"> pylori</w:t>
      </w:r>
      <w:r w:rsidRPr="00A310DA">
        <w:rPr>
          <w:rFonts w:ascii="Times New Roman" w:hAnsi="Times New Roman"/>
          <w:lang w:eastAsia="lt-LT"/>
        </w:rPr>
        <w:t xml:space="preserve"> infekcija, galima dvi savaites vartoti 300 mg ranitidino vieną kartą per parą prieš miegą arba po 150 mg du kartus per parą, kartu tris kartus per parą geriant po 750 mg amoksicilino ir po 500 mg metronidazolo. Po to ranitidino reik</w:t>
      </w:r>
      <w:r w:rsidR="003579E8">
        <w:rPr>
          <w:rFonts w:ascii="Times New Roman" w:hAnsi="Times New Roman"/>
          <w:lang w:eastAsia="lt-LT"/>
        </w:rPr>
        <w:t>ė</w:t>
      </w:r>
      <w:r w:rsidRPr="00A310DA">
        <w:rPr>
          <w:rFonts w:ascii="Times New Roman" w:hAnsi="Times New Roman"/>
          <w:lang w:eastAsia="lt-LT"/>
        </w:rPr>
        <w:t xml:space="preserve">tų vartoti </w:t>
      </w:r>
      <w:r w:rsidR="00E86798">
        <w:rPr>
          <w:rFonts w:ascii="Times New Roman" w:hAnsi="Times New Roman"/>
          <w:lang w:eastAsia="lt-LT"/>
        </w:rPr>
        <w:t xml:space="preserve">dar </w:t>
      </w:r>
      <w:r w:rsidRPr="00A310DA">
        <w:rPr>
          <w:rFonts w:ascii="Times New Roman" w:hAnsi="Times New Roman"/>
          <w:lang w:eastAsia="lt-LT"/>
        </w:rPr>
        <w:t xml:space="preserve">dvi savaites. Toks gydymas </w:t>
      </w:r>
      <w:r w:rsidR="00C57D0C">
        <w:rPr>
          <w:rFonts w:ascii="Times New Roman" w:hAnsi="Times New Roman"/>
          <w:lang w:eastAsia="lt-LT"/>
        </w:rPr>
        <w:t>reikšmingai</w:t>
      </w:r>
      <w:r w:rsidRPr="00A310DA">
        <w:rPr>
          <w:rFonts w:ascii="Times New Roman" w:hAnsi="Times New Roman"/>
          <w:lang w:eastAsia="lt-LT"/>
        </w:rPr>
        <w:t xml:space="preserve"> sumažina dvylikapirštės žarnos opaligės pasikartojimo </w:t>
      </w:r>
      <w:r w:rsidR="00C57D0C">
        <w:rPr>
          <w:rFonts w:ascii="Times New Roman" w:hAnsi="Times New Roman"/>
          <w:lang w:eastAsia="lt-LT"/>
        </w:rPr>
        <w:t>dažnį</w:t>
      </w:r>
      <w:r w:rsidRPr="00A310DA">
        <w:rPr>
          <w:rFonts w:ascii="Times New Roman" w:hAnsi="Times New Roman"/>
          <w:lang w:eastAsia="lt-LT"/>
        </w:rPr>
        <w:t>.</w:t>
      </w:r>
    </w:p>
    <w:p w14:paraId="5954600A" w14:textId="77777777" w:rsidR="00A310DA" w:rsidRPr="00A310DA" w:rsidRDefault="00A310DA" w:rsidP="00A310DA">
      <w:pPr>
        <w:widowControl w:val="0"/>
        <w:autoSpaceDE w:val="0"/>
        <w:autoSpaceDN w:val="0"/>
        <w:adjustRightInd w:val="0"/>
        <w:spacing w:after="0" w:line="240" w:lineRule="auto"/>
        <w:rPr>
          <w:rFonts w:ascii="Times New Roman" w:hAnsi="Times New Roman"/>
          <w:lang w:eastAsia="lt-LT"/>
        </w:rPr>
      </w:pPr>
    </w:p>
    <w:p w14:paraId="387809C4" w14:textId="36A08D38" w:rsidR="00A310DA" w:rsidRDefault="00903873" w:rsidP="00A310DA">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Sumažinta p</w:t>
      </w:r>
      <w:r w:rsidR="00A310DA" w:rsidRPr="00A310DA">
        <w:rPr>
          <w:rFonts w:ascii="Times New Roman" w:hAnsi="Times New Roman"/>
          <w:lang w:eastAsia="lt-LT"/>
        </w:rPr>
        <w:t>alaikomo</w:t>
      </w:r>
      <w:r>
        <w:rPr>
          <w:rFonts w:ascii="Times New Roman" w:hAnsi="Times New Roman"/>
          <w:lang w:eastAsia="lt-LT"/>
        </w:rPr>
        <w:t>ji</w:t>
      </w:r>
      <w:r w:rsidR="00A310DA" w:rsidRPr="00A310DA">
        <w:rPr>
          <w:rFonts w:ascii="Times New Roman" w:hAnsi="Times New Roman"/>
          <w:lang w:eastAsia="lt-LT"/>
        </w:rPr>
        <w:t xml:space="preserve"> </w:t>
      </w:r>
      <w:r w:rsidR="00C24082" w:rsidRPr="00A310DA">
        <w:rPr>
          <w:rFonts w:ascii="Times New Roman" w:hAnsi="Times New Roman"/>
          <w:lang w:eastAsia="lt-LT"/>
        </w:rPr>
        <w:t>150 mg dozė</w:t>
      </w:r>
      <w:r w:rsidR="00C24082">
        <w:rPr>
          <w:rFonts w:ascii="Times New Roman" w:hAnsi="Times New Roman"/>
          <w:lang w:eastAsia="lt-LT"/>
        </w:rPr>
        <w:t>, vartojama</w:t>
      </w:r>
      <w:r w:rsidR="00C24082" w:rsidRPr="00A310DA">
        <w:rPr>
          <w:rFonts w:ascii="Times New Roman" w:hAnsi="Times New Roman"/>
          <w:lang w:eastAsia="lt-LT"/>
        </w:rPr>
        <w:t xml:space="preserve"> </w:t>
      </w:r>
      <w:r w:rsidR="00A310DA" w:rsidRPr="00A310DA">
        <w:rPr>
          <w:rFonts w:ascii="Times New Roman" w:hAnsi="Times New Roman"/>
          <w:lang w:eastAsia="lt-LT"/>
        </w:rPr>
        <w:t>prieš miegą</w:t>
      </w:r>
      <w:r w:rsidR="00C24082">
        <w:rPr>
          <w:rFonts w:ascii="Times New Roman" w:hAnsi="Times New Roman"/>
          <w:lang w:eastAsia="lt-LT"/>
        </w:rPr>
        <w:t>,</w:t>
      </w:r>
      <w:r w:rsidR="00A310DA" w:rsidRPr="00A310DA">
        <w:rPr>
          <w:rFonts w:ascii="Times New Roman" w:hAnsi="Times New Roman"/>
          <w:lang w:eastAsia="lt-LT"/>
        </w:rPr>
        <w:t xml:space="preserve"> rekomenduojam</w:t>
      </w:r>
      <w:r>
        <w:rPr>
          <w:rFonts w:ascii="Times New Roman" w:hAnsi="Times New Roman"/>
          <w:lang w:eastAsia="lt-LT"/>
        </w:rPr>
        <w:t>a</w:t>
      </w:r>
      <w:r w:rsidR="00A310DA" w:rsidRPr="00A310DA">
        <w:rPr>
          <w:rFonts w:ascii="Times New Roman" w:hAnsi="Times New Roman"/>
          <w:lang w:eastAsia="lt-LT"/>
        </w:rPr>
        <w:t xml:space="preserve"> </w:t>
      </w:r>
      <w:r>
        <w:rPr>
          <w:rFonts w:ascii="Times New Roman" w:hAnsi="Times New Roman"/>
          <w:lang w:eastAsia="lt-LT"/>
        </w:rPr>
        <w:t>pacientams</w:t>
      </w:r>
      <w:r w:rsidR="00A310DA" w:rsidRPr="00A310DA">
        <w:rPr>
          <w:rFonts w:ascii="Times New Roman" w:hAnsi="Times New Roman"/>
          <w:lang w:eastAsia="lt-LT"/>
        </w:rPr>
        <w:t xml:space="preserve">, kurių būklė pagerėjo po trumpalaikio gydymo, ypač pacientams, kuriems </w:t>
      </w:r>
      <w:r>
        <w:rPr>
          <w:rFonts w:ascii="Times New Roman" w:hAnsi="Times New Roman"/>
          <w:lang w:eastAsia="lt-LT"/>
        </w:rPr>
        <w:t xml:space="preserve">jau yra buvę </w:t>
      </w:r>
      <w:r w:rsidRPr="00A310DA">
        <w:rPr>
          <w:rFonts w:ascii="Times New Roman" w:hAnsi="Times New Roman"/>
          <w:lang w:eastAsia="lt-LT"/>
        </w:rPr>
        <w:t>atsinaujin</w:t>
      </w:r>
      <w:r>
        <w:rPr>
          <w:rFonts w:ascii="Times New Roman" w:hAnsi="Times New Roman"/>
          <w:lang w:eastAsia="lt-LT"/>
        </w:rPr>
        <w:t>ančių</w:t>
      </w:r>
      <w:r w:rsidRPr="00A310DA">
        <w:rPr>
          <w:rFonts w:ascii="Times New Roman" w:hAnsi="Times New Roman"/>
          <w:lang w:eastAsia="lt-LT"/>
        </w:rPr>
        <w:t xml:space="preserve"> </w:t>
      </w:r>
      <w:r w:rsidR="00A310DA" w:rsidRPr="00A310DA">
        <w:rPr>
          <w:rFonts w:ascii="Times New Roman" w:hAnsi="Times New Roman"/>
          <w:lang w:eastAsia="lt-LT"/>
        </w:rPr>
        <w:t>op</w:t>
      </w:r>
      <w:r>
        <w:rPr>
          <w:rFonts w:ascii="Times New Roman" w:hAnsi="Times New Roman"/>
          <w:lang w:eastAsia="lt-LT"/>
        </w:rPr>
        <w:t>ų</w:t>
      </w:r>
      <w:r w:rsidR="00A310DA" w:rsidRPr="00A310DA">
        <w:rPr>
          <w:rFonts w:ascii="Times New Roman" w:hAnsi="Times New Roman"/>
          <w:lang w:eastAsia="lt-LT"/>
        </w:rPr>
        <w:t>.</w:t>
      </w:r>
    </w:p>
    <w:p w14:paraId="74AC2BB8" w14:textId="77777777" w:rsidR="00501B2C" w:rsidRDefault="00501B2C" w:rsidP="00687901">
      <w:pPr>
        <w:widowControl w:val="0"/>
        <w:autoSpaceDE w:val="0"/>
        <w:autoSpaceDN w:val="0"/>
        <w:adjustRightInd w:val="0"/>
        <w:spacing w:after="0" w:line="240" w:lineRule="auto"/>
        <w:rPr>
          <w:rFonts w:ascii="Times New Roman" w:hAnsi="Times New Roman"/>
          <w:lang w:eastAsia="lt-LT"/>
        </w:rPr>
      </w:pPr>
    </w:p>
    <w:p w14:paraId="4011B98B" w14:textId="298FE3E2" w:rsidR="009D792D" w:rsidRPr="009D792D" w:rsidRDefault="009D792D" w:rsidP="009D792D">
      <w:pPr>
        <w:widowControl w:val="0"/>
        <w:autoSpaceDE w:val="0"/>
        <w:autoSpaceDN w:val="0"/>
        <w:adjustRightInd w:val="0"/>
        <w:spacing w:after="0" w:line="240" w:lineRule="auto"/>
        <w:rPr>
          <w:rFonts w:ascii="Times New Roman" w:hAnsi="Times New Roman"/>
          <w:lang w:eastAsia="lt-LT"/>
        </w:rPr>
      </w:pPr>
      <w:bookmarkStart w:id="12" w:name="_Hlk16685627"/>
      <w:r w:rsidRPr="009D792D">
        <w:rPr>
          <w:rFonts w:ascii="Times New Roman" w:hAnsi="Times New Roman"/>
          <w:lang w:eastAsia="lt-LT"/>
        </w:rPr>
        <w:t>Gastroezofaginio refliukso lig</w:t>
      </w:r>
      <w:bookmarkEnd w:id="12"/>
      <w:r w:rsidR="00E22E23">
        <w:rPr>
          <w:rFonts w:ascii="Times New Roman" w:hAnsi="Times New Roman"/>
          <w:lang w:eastAsia="lt-LT"/>
        </w:rPr>
        <w:t>a</w:t>
      </w:r>
      <w:r>
        <w:rPr>
          <w:rFonts w:ascii="Times New Roman" w:hAnsi="Times New Roman"/>
          <w:lang w:eastAsia="lt-LT"/>
        </w:rPr>
        <w:t>:</w:t>
      </w:r>
    </w:p>
    <w:p w14:paraId="0307E9EF" w14:textId="4321C55E" w:rsidR="009D792D" w:rsidRPr="009D792D" w:rsidRDefault="00E22E23" w:rsidP="009D792D">
      <w:pPr>
        <w:widowControl w:val="0"/>
        <w:autoSpaceDE w:val="0"/>
        <w:autoSpaceDN w:val="0"/>
        <w:adjustRightInd w:val="0"/>
        <w:spacing w:after="0" w:line="240" w:lineRule="auto"/>
        <w:rPr>
          <w:rFonts w:ascii="Times New Roman" w:hAnsi="Times New Roman"/>
          <w:lang w:eastAsia="lt-LT"/>
        </w:rPr>
      </w:pPr>
      <w:r w:rsidRPr="00E22E23">
        <w:rPr>
          <w:rFonts w:ascii="Times New Roman" w:hAnsi="Times New Roman"/>
          <w:lang w:eastAsia="lt-LT"/>
        </w:rPr>
        <w:t xml:space="preserve">Gastroezofaginio refliukso ligos simptomų </w:t>
      </w:r>
      <w:r w:rsidR="00D91C38">
        <w:rPr>
          <w:rFonts w:ascii="Times New Roman" w:hAnsi="Times New Roman"/>
          <w:lang w:eastAsia="lt-LT"/>
        </w:rPr>
        <w:t>lengvinimui r</w:t>
      </w:r>
      <w:r w:rsidR="009D792D" w:rsidRPr="009D792D">
        <w:rPr>
          <w:rFonts w:ascii="Times New Roman" w:hAnsi="Times New Roman"/>
          <w:lang w:eastAsia="lt-LT"/>
        </w:rPr>
        <w:t xml:space="preserve">ekomenduojama vartoti po 150 mg du kartus per parą dvi savaites. Taip gydyti galima pakartotinai tuos </w:t>
      </w:r>
      <w:r w:rsidR="007E5933">
        <w:rPr>
          <w:rFonts w:ascii="Times New Roman" w:hAnsi="Times New Roman"/>
          <w:lang w:eastAsia="lt-LT"/>
        </w:rPr>
        <w:t>pacientus</w:t>
      </w:r>
      <w:r w:rsidR="009D792D" w:rsidRPr="009D792D">
        <w:rPr>
          <w:rFonts w:ascii="Times New Roman" w:hAnsi="Times New Roman"/>
          <w:lang w:eastAsia="lt-LT"/>
        </w:rPr>
        <w:t>, kuriems vienas tokio gydymo kursas reikiamai nesumažino ligos simptomų.</w:t>
      </w:r>
    </w:p>
    <w:p w14:paraId="61A62088" w14:textId="77777777" w:rsidR="009D792D" w:rsidRPr="009D792D" w:rsidRDefault="009D792D" w:rsidP="009D792D">
      <w:pPr>
        <w:widowControl w:val="0"/>
        <w:autoSpaceDE w:val="0"/>
        <w:autoSpaceDN w:val="0"/>
        <w:adjustRightInd w:val="0"/>
        <w:spacing w:after="0" w:line="240" w:lineRule="auto"/>
        <w:rPr>
          <w:rFonts w:ascii="Times New Roman" w:hAnsi="Times New Roman"/>
          <w:lang w:eastAsia="lt-LT"/>
        </w:rPr>
      </w:pPr>
    </w:p>
    <w:p w14:paraId="3D3AEFC7" w14:textId="61E1ECF6" w:rsidR="009D792D" w:rsidRPr="009D792D" w:rsidRDefault="002D681F" w:rsidP="009D792D">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E</w:t>
      </w:r>
      <w:r w:rsidR="009D792D" w:rsidRPr="009D792D">
        <w:rPr>
          <w:rFonts w:ascii="Times New Roman" w:hAnsi="Times New Roman"/>
          <w:lang w:eastAsia="lt-LT"/>
        </w:rPr>
        <w:t>zofaginio refliukso lig</w:t>
      </w:r>
      <w:r>
        <w:rPr>
          <w:rFonts w:ascii="Times New Roman" w:hAnsi="Times New Roman"/>
          <w:lang w:eastAsia="lt-LT"/>
        </w:rPr>
        <w:t>a</w:t>
      </w:r>
      <w:r w:rsidR="009D792D">
        <w:rPr>
          <w:rFonts w:ascii="Times New Roman" w:hAnsi="Times New Roman"/>
          <w:lang w:eastAsia="lt-LT"/>
        </w:rPr>
        <w:t>:</w:t>
      </w:r>
    </w:p>
    <w:p w14:paraId="190D8521" w14:textId="5E2FD7F3" w:rsidR="009D792D" w:rsidRPr="009D792D" w:rsidRDefault="00CC7860" w:rsidP="009D792D">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Rekomenduojama vartoti </w:t>
      </w:r>
      <w:r w:rsidR="009D792D" w:rsidRPr="009D792D">
        <w:rPr>
          <w:rFonts w:ascii="Times New Roman" w:hAnsi="Times New Roman"/>
          <w:lang w:eastAsia="lt-LT"/>
        </w:rPr>
        <w:t>po 150 mg du kartus per parą arba 300 mg prieš miegą. Vaistinio preparato reikia vartoti 8 savaites arba trumpiau, prireikus – 12 savaičių.</w:t>
      </w:r>
    </w:p>
    <w:p w14:paraId="36B902AE" w14:textId="77777777" w:rsidR="009D792D" w:rsidRPr="009D792D" w:rsidRDefault="009D792D" w:rsidP="009D792D">
      <w:pPr>
        <w:widowControl w:val="0"/>
        <w:autoSpaceDE w:val="0"/>
        <w:autoSpaceDN w:val="0"/>
        <w:adjustRightInd w:val="0"/>
        <w:spacing w:after="0" w:line="240" w:lineRule="auto"/>
        <w:rPr>
          <w:rFonts w:ascii="Times New Roman" w:hAnsi="Times New Roman"/>
          <w:lang w:eastAsia="lt-LT"/>
        </w:rPr>
      </w:pPr>
    </w:p>
    <w:p w14:paraId="4A992762" w14:textId="3D000ED4" w:rsidR="00501B2C" w:rsidRDefault="009D792D" w:rsidP="009D792D">
      <w:pPr>
        <w:widowControl w:val="0"/>
        <w:autoSpaceDE w:val="0"/>
        <w:autoSpaceDN w:val="0"/>
        <w:adjustRightInd w:val="0"/>
        <w:spacing w:after="0" w:line="240" w:lineRule="auto"/>
        <w:rPr>
          <w:rFonts w:ascii="Times New Roman" w:hAnsi="Times New Roman"/>
          <w:lang w:eastAsia="lt-LT"/>
        </w:rPr>
      </w:pPr>
      <w:r w:rsidRPr="009D792D">
        <w:rPr>
          <w:rFonts w:ascii="Times New Roman" w:hAnsi="Times New Roman"/>
          <w:lang w:eastAsia="lt-LT"/>
        </w:rPr>
        <w:t xml:space="preserve">Jeigu yra vidutinio sunkumo arba sunkus stemplės uždegimas, </w:t>
      </w:r>
      <w:r w:rsidR="0099423E">
        <w:rPr>
          <w:rFonts w:ascii="Times New Roman" w:hAnsi="Times New Roman"/>
          <w:lang w:eastAsia="lt-LT"/>
        </w:rPr>
        <w:t xml:space="preserve">ranitidino dozę galima padidinti iki </w:t>
      </w:r>
      <w:r w:rsidR="0099423E" w:rsidRPr="009D792D">
        <w:rPr>
          <w:rFonts w:ascii="Times New Roman" w:hAnsi="Times New Roman"/>
          <w:lang w:eastAsia="lt-LT"/>
        </w:rPr>
        <w:t>150 mg</w:t>
      </w:r>
      <w:r w:rsidR="0099423E">
        <w:rPr>
          <w:rFonts w:ascii="Times New Roman" w:hAnsi="Times New Roman"/>
          <w:lang w:eastAsia="lt-LT"/>
        </w:rPr>
        <w:t>, vartojamų</w:t>
      </w:r>
      <w:r w:rsidR="0099423E" w:rsidRPr="009D792D">
        <w:rPr>
          <w:rFonts w:ascii="Times New Roman" w:hAnsi="Times New Roman"/>
          <w:lang w:eastAsia="lt-LT"/>
        </w:rPr>
        <w:t xml:space="preserve"> keturis kartus per parą </w:t>
      </w:r>
      <w:r w:rsidRPr="009D792D">
        <w:rPr>
          <w:rFonts w:ascii="Times New Roman" w:hAnsi="Times New Roman"/>
          <w:lang w:eastAsia="lt-LT"/>
        </w:rPr>
        <w:t>ne ilgiau kaip 12 savaičių. Vartojant didesnę dozę, nepageidaujamas poveikis nepadažnėja.</w:t>
      </w:r>
    </w:p>
    <w:p w14:paraId="4645A2A6" w14:textId="787D86A7" w:rsidR="00EC23E8" w:rsidRDefault="00EC23E8" w:rsidP="009D792D">
      <w:pPr>
        <w:widowControl w:val="0"/>
        <w:autoSpaceDE w:val="0"/>
        <w:autoSpaceDN w:val="0"/>
        <w:adjustRightInd w:val="0"/>
        <w:spacing w:after="0" w:line="240" w:lineRule="auto"/>
        <w:rPr>
          <w:rFonts w:ascii="Times New Roman" w:hAnsi="Times New Roman"/>
          <w:lang w:eastAsia="lt-LT"/>
        </w:rPr>
      </w:pPr>
    </w:p>
    <w:p w14:paraId="5E6538E2" w14:textId="7125CB93"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t>Nurimęs stemplės uždegimas</w:t>
      </w:r>
      <w:r>
        <w:rPr>
          <w:rFonts w:ascii="Times New Roman" w:hAnsi="Times New Roman"/>
          <w:lang w:eastAsia="lt-LT"/>
        </w:rPr>
        <w:t>:</w:t>
      </w:r>
    </w:p>
    <w:p w14:paraId="6C441555" w14:textId="0C45500A" w:rsidR="00416D30" w:rsidRPr="00416D30" w:rsidRDefault="00DE3B2B" w:rsidP="00416D30">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Ilgalaikiam gydymui</w:t>
      </w:r>
      <w:r w:rsidR="00416D30" w:rsidRPr="00416D30">
        <w:rPr>
          <w:rFonts w:ascii="Times New Roman" w:hAnsi="Times New Roman"/>
          <w:lang w:eastAsia="lt-LT"/>
        </w:rPr>
        <w:t xml:space="preserve"> </w:t>
      </w:r>
      <w:r>
        <w:rPr>
          <w:rFonts w:ascii="Times New Roman" w:hAnsi="Times New Roman"/>
          <w:lang w:eastAsia="lt-LT"/>
        </w:rPr>
        <w:t xml:space="preserve">suaugusiesiems </w:t>
      </w:r>
      <w:r w:rsidR="00416D30" w:rsidRPr="00416D30">
        <w:rPr>
          <w:rFonts w:ascii="Times New Roman" w:hAnsi="Times New Roman"/>
          <w:lang w:eastAsia="lt-LT"/>
        </w:rPr>
        <w:t>rekomenduojama</w:t>
      </w:r>
      <w:r>
        <w:rPr>
          <w:rFonts w:ascii="Times New Roman" w:hAnsi="Times New Roman"/>
          <w:lang w:eastAsia="lt-LT"/>
        </w:rPr>
        <w:t xml:space="preserve"> </w:t>
      </w:r>
      <w:r w:rsidRPr="00416D30">
        <w:rPr>
          <w:rFonts w:ascii="Times New Roman" w:hAnsi="Times New Roman"/>
          <w:lang w:eastAsia="lt-LT"/>
        </w:rPr>
        <w:t xml:space="preserve">gerti po 150 mg </w:t>
      </w:r>
      <w:r w:rsidR="00416D30" w:rsidRPr="00416D30">
        <w:rPr>
          <w:rFonts w:ascii="Times New Roman" w:hAnsi="Times New Roman"/>
          <w:lang w:eastAsia="lt-LT"/>
        </w:rPr>
        <w:t xml:space="preserve">du kartus per parą. </w:t>
      </w:r>
      <w:r w:rsidR="00D24675">
        <w:rPr>
          <w:rFonts w:ascii="Times New Roman" w:hAnsi="Times New Roman"/>
          <w:lang w:eastAsia="lt-LT"/>
        </w:rPr>
        <w:t>I</w:t>
      </w:r>
      <w:r w:rsidR="00D24675" w:rsidRPr="00416D30">
        <w:rPr>
          <w:rFonts w:ascii="Times New Roman" w:hAnsi="Times New Roman"/>
          <w:lang w:eastAsia="lt-LT"/>
        </w:rPr>
        <w:t>lgalaikis gydymas nerekomenduojamas</w:t>
      </w:r>
      <w:r w:rsidR="00D24675">
        <w:rPr>
          <w:rFonts w:ascii="Times New Roman" w:hAnsi="Times New Roman"/>
          <w:lang w:eastAsia="lt-LT"/>
        </w:rPr>
        <w:t xml:space="preserve"> p</w:t>
      </w:r>
      <w:r w:rsidR="00416D30" w:rsidRPr="00416D30">
        <w:rPr>
          <w:rFonts w:ascii="Times New Roman" w:hAnsi="Times New Roman"/>
          <w:lang w:eastAsia="lt-LT"/>
        </w:rPr>
        <w:t xml:space="preserve">acientams, kuriems stemplės uždegimas nėra </w:t>
      </w:r>
      <w:r w:rsidR="00D24675">
        <w:rPr>
          <w:rFonts w:ascii="Times New Roman" w:hAnsi="Times New Roman"/>
          <w:lang w:eastAsia="lt-LT"/>
        </w:rPr>
        <w:t>išgijęs</w:t>
      </w:r>
      <w:r w:rsidR="00416D30" w:rsidRPr="00416D30">
        <w:rPr>
          <w:rFonts w:ascii="Times New Roman" w:hAnsi="Times New Roman"/>
          <w:lang w:eastAsia="lt-LT"/>
        </w:rPr>
        <w:t xml:space="preserve"> (yra Bareto epitelis arba jo nėra)</w:t>
      </w:r>
      <w:r w:rsidR="00D24675">
        <w:rPr>
          <w:rFonts w:ascii="Times New Roman" w:hAnsi="Times New Roman"/>
          <w:lang w:eastAsia="lt-LT"/>
        </w:rPr>
        <w:t>.</w:t>
      </w:r>
    </w:p>
    <w:p w14:paraId="0AF358EA" w14:textId="7777777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p>
    <w:p w14:paraId="34A6C660" w14:textId="5B048F2E"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t>Zolingerio ir Elisono sindromas</w:t>
      </w:r>
      <w:r w:rsidR="00E614CE">
        <w:rPr>
          <w:rFonts w:ascii="Times New Roman" w:hAnsi="Times New Roman"/>
          <w:lang w:eastAsia="lt-LT"/>
        </w:rPr>
        <w:t>:</w:t>
      </w:r>
    </w:p>
    <w:p w14:paraId="7D1521A5" w14:textId="6AA4A94A" w:rsidR="00416D30" w:rsidRPr="00416D30" w:rsidRDefault="00680C86" w:rsidP="00416D30">
      <w:pPr>
        <w:widowControl w:val="0"/>
        <w:autoSpaceDE w:val="0"/>
        <w:autoSpaceDN w:val="0"/>
        <w:adjustRightInd w:val="0"/>
        <w:spacing w:after="0" w:line="240" w:lineRule="auto"/>
        <w:rPr>
          <w:rFonts w:ascii="Times New Roman" w:hAnsi="Times New Roman"/>
          <w:lang w:eastAsia="lt-LT"/>
        </w:rPr>
      </w:pPr>
      <w:r w:rsidRPr="00680C86">
        <w:rPr>
          <w:rFonts w:ascii="Times New Roman" w:hAnsi="Times New Roman"/>
          <w:lang w:eastAsia="lt-LT"/>
        </w:rPr>
        <w:t>Zolingerio ir Elisono sindrom</w:t>
      </w:r>
      <w:r>
        <w:rPr>
          <w:rFonts w:ascii="Times New Roman" w:hAnsi="Times New Roman"/>
          <w:lang w:eastAsia="lt-LT"/>
        </w:rPr>
        <w:t>o gydymui i</w:t>
      </w:r>
      <w:r w:rsidR="00416D30" w:rsidRPr="00416D30">
        <w:rPr>
          <w:rFonts w:ascii="Times New Roman" w:hAnsi="Times New Roman"/>
          <w:lang w:eastAsia="lt-LT"/>
        </w:rPr>
        <w:t xml:space="preserve">š pradžių reikia vartoti po 150 mg tris kartus per parą; vėliau prireikus dozę galima didinti. </w:t>
      </w:r>
      <w:r w:rsidR="00913766">
        <w:rPr>
          <w:rFonts w:ascii="Times New Roman" w:hAnsi="Times New Roman"/>
          <w:lang w:eastAsia="lt-LT"/>
        </w:rPr>
        <w:t>Iki</w:t>
      </w:r>
      <w:r w:rsidR="00416D30" w:rsidRPr="00416D30">
        <w:rPr>
          <w:rFonts w:ascii="Times New Roman" w:hAnsi="Times New Roman"/>
          <w:lang w:eastAsia="lt-LT"/>
        </w:rPr>
        <w:t xml:space="preserve"> 6 g per parą dozės gerai toleruojamos.</w:t>
      </w:r>
    </w:p>
    <w:p w14:paraId="2EB8AFCD" w14:textId="7777777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p>
    <w:p w14:paraId="7E3D24DC" w14:textId="58F5C68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bookmarkStart w:id="13" w:name="_Hlk16687233"/>
      <w:r w:rsidRPr="00416D30">
        <w:rPr>
          <w:rFonts w:ascii="Times New Roman" w:hAnsi="Times New Roman"/>
          <w:lang w:eastAsia="lt-LT"/>
        </w:rPr>
        <w:t>Lėtinė epizodinė dispepsija</w:t>
      </w:r>
      <w:bookmarkEnd w:id="13"/>
      <w:r w:rsidR="00E614CE">
        <w:rPr>
          <w:rFonts w:ascii="Times New Roman" w:hAnsi="Times New Roman"/>
          <w:lang w:eastAsia="lt-LT"/>
        </w:rPr>
        <w:t>:</w:t>
      </w:r>
    </w:p>
    <w:p w14:paraId="0ABC0084" w14:textId="39A848A5" w:rsidR="00416D30" w:rsidRPr="00416D30" w:rsidRDefault="00365CF4" w:rsidP="00416D30">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Įprasta l</w:t>
      </w:r>
      <w:r w:rsidRPr="00365CF4">
        <w:rPr>
          <w:rFonts w:ascii="Times New Roman" w:hAnsi="Times New Roman"/>
          <w:lang w:eastAsia="lt-LT"/>
        </w:rPr>
        <w:t>ėtinė</w:t>
      </w:r>
      <w:r>
        <w:rPr>
          <w:rFonts w:ascii="Times New Roman" w:hAnsi="Times New Roman"/>
          <w:lang w:eastAsia="lt-LT"/>
        </w:rPr>
        <w:t>s</w:t>
      </w:r>
      <w:r w:rsidRPr="00365CF4">
        <w:rPr>
          <w:rFonts w:ascii="Times New Roman" w:hAnsi="Times New Roman"/>
          <w:lang w:eastAsia="lt-LT"/>
        </w:rPr>
        <w:t xml:space="preserve"> epizodinė</w:t>
      </w:r>
      <w:r>
        <w:rPr>
          <w:rFonts w:ascii="Times New Roman" w:hAnsi="Times New Roman"/>
          <w:lang w:eastAsia="lt-LT"/>
        </w:rPr>
        <w:t>s</w:t>
      </w:r>
      <w:r w:rsidRPr="00365CF4">
        <w:rPr>
          <w:rFonts w:ascii="Times New Roman" w:hAnsi="Times New Roman"/>
          <w:lang w:eastAsia="lt-LT"/>
        </w:rPr>
        <w:t xml:space="preserve"> dispepsij</w:t>
      </w:r>
      <w:r>
        <w:rPr>
          <w:rFonts w:ascii="Times New Roman" w:hAnsi="Times New Roman"/>
          <w:lang w:eastAsia="lt-LT"/>
        </w:rPr>
        <w:t xml:space="preserve">os </w:t>
      </w:r>
      <w:r w:rsidR="00AC015B">
        <w:rPr>
          <w:rFonts w:ascii="Times New Roman" w:hAnsi="Times New Roman"/>
          <w:lang w:eastAsia="lt-LT"/>
        </w:rPr>
        <w:t>gy</w:t>
      </w:r>
      <w:r>
        <w:rPr>
          <w:rFonts w:ascii="Times New Roman" w:hAnsi="Times New Roman"/>
          <w:lang w:eastAsia="lt-LT"/>
        </w:rPr>
        <w:t>dymo</w:t>
      </w:r>
      <w:r w:rsidRPr="00365CF4">
        <w:rPr>
          <w:rFonts w:ascii="Times New Roman" w:hAnsi="Times New Roman"/>
          <w:lang w:eastAsia="lt-LT"/>
        </w:rPr>
        <w:t xml:space="preserve"> </w:t>
      </w:r>
      <w:r>
        <w:rPr>
          <w:rFonts w:ascii="Times New Roman" w:hAnsi="Times New Roman"/>
          <w:lang w:eastAsia="lt-LT"/>
        </w:rPr>
        <w:t xml:space="preserve">dozė yra </w:t>
      </w:r>
      <w:r w:rsidR="00416D30" w:rsidRPr="00416D30">
        <w:rPr>
          <w:rFonts w:ascii="Times New Roman" w:hAnsi="Times New Roman"/>
          <w:lang w:eastAsia="lt-LT"/>
        </w:rPr>
        <w:t>150 m</w:t>
      </w:r>
      <w:r w:rsidR="002C6726">
        <w:rPr>
          <w:rFonts w:ascii="Times New Roman" w:hAnsi="Times New Roman"/>
          <w:lang w:eastAsia="lt-LT"/>
        </w:rPr>
        <w:t xml:space="preserve">g du </w:t>
      </w:r>
      <w:r w:rsidR="00416D30" w:rsidRPr="00416D30">
        <w:rPr>
          <w:rFonts w:ascii="Times New Roman" w:hAnsi="Times New Roman"/>
          <w:lang w:eastAsia="lt-LT"/>
        </w:rPr>
        <w:t>kartus per parą</w:t>
      </w:r>
      <w:r w:rsidR="002C6726">
        <w:rPr>
          <w:rFonts w:ascii="Times New Roman" w:hAnsi="Times New Roman"/>
          <w:lang w:eastAsia="lt-LT"/>
        </w:rPr>
        <w:t xml:space="preserve">, vartojama iki </w:t>
      </w:r>
      <w:r w:rsidR="00416D30" w:rsidRPr="00416D30">
        <w:rPr>
          <w:rFonts w:ascii="Times New Roman" w:hAnsi="Times New Roman"/>
          <w:lang w:eastAsia="lt-LT"/>
        </w:rPr>
        <w:t xml:space="preserve">6 </w:t>
      </w:r>
      <w:r w:rsidR="009F3646" w:rsidRPr="00416D30">
        <w:rPr>
          <w:rFonts w:ascii="Times New Roman" w:hAnsi="Times New Roman"/>
          <w:lang w:eastAsia="lt-LT"/>
        </w:rPr>
        <w:t>savaič</w:t>
      </w:r>
      <w:r w:rsidR="009F3646">
        <w:rPr>
          <w:rFonts w:ascii="Times New Roman" w:hAnsi="Times New Roman"/>
          <w:lang w:eastAsia="lt-LT"/>
        </w:rPr>
        <w:t>ių</w:t>
      </w:r>
      <w:r w:rsidR="00416D30" w:rsidRPr="00416D30">
        <w:rPr>
          <w:rFonts w:ascii="Times New Roman" w:hAnsi="Times New Roman"/>
          <w:lang w:eastAsia="lt-LT"/>
        </w:rPr>
        <w:t xml:space="preserve">. Jeigu nėra poveikio arba </w:t>
      </w:r>
      <w:r w:rsidR="00EC1AB9">
        <w:rPr>
          <w:rFonts w:ascii="Times New Roman" w:hAnsi="Times New Roman"/>
          <w:lang w:eastAsia="lt-LT"/>
        </w:rPr>
        <w:t xml:space="preserve">po gydymo </w:t>
      </w:r>
      <w:r w:rsidR="00EC1AB9" w:rsidRPr="00416D30">
        <w:rPr>
          <w:rFonts w:ascii="Times New Roman" w:hAnsi="Times New Roman"/>
          <w:lang w:eastAsia="lt-LT"/>
        </w:rPr>
        <w:t xml:space="preserve">liga </w:t>
      </w:r>
      <w:r w:rsidR="00416D30" w:rsidRPr="00416D30">
        <w:rPr>
          <w:rFonts w:ascii="Times New Roman" w:hAnsi="Times New Roman"/>
          <w:lang w:eastAsia="lt-LT"/>
        </w:rPr>
        <w:t xml:space="preserve">netrukus atsinaujina, reikalingas detalesnis </w:t>
      </w:r>
      <w:r w:rsidR="009F3646">
        <w:rPr>
          <w:rFonts w:ascii="Times New Roman" w:hAnsi="Times New Roman"/>
          <w:lang w:eastAsia="lt-LT"/>
        </w:rPr>
        <w:t>paciento</w:t>
      </w:r>
      <w:r w:rsidR="00416D30" w:rsidRPr="00416D30">
        <w:rPr>
          <w:rFonts w:ascii="Times New Roman" w:hAnsi="Times New Roman"/>
          <w:lang w:eastAsia="lt-LT"/>
        </w:rPr>
        <w:t xml:space="preserve"> </w:t>
      </w:r>
      <w:r w:rsidR="009F3646">
        <w:rPr>
          <w:rFonts w:ascii="Times New Roman" w:hAnsi="Times New Roman"/>
          <w:lang w:eastAsia="lt-LT"/>
        </w:rPr>
        <w:t>iš</w:t>
      </w:r>
      <w:r w:rsidR="00416D30" w:rsidRPr="00416D30">
        <w:rPr>
          <w:rFonts w:ascii="Times New Roman" w:hAnsi="Times New Roman"/>
          <w:lang w:eastAsia="lt-LT"/>
        </w:rPr>
        <w:t>tyrimas.</w:t>
      </w:r>
    </w:p>
    <w:p w14:paraId="696C6D57" w14:textId="7777777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p>
    <w:p w14:paraId="7FAB94F1" w14:textId="028414FE"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t xml:space="preserve">Sunkiai sergančių pacientų stresinio išopėjimo kraujavimo profilaktika bei </w:t>
      </w:r>
      <w:r w:rsidR="00A9421A">
        <w:rPr>
          <w:rFonts w:ascii="Times New Roman" w:hAnsi="Times New Roman"/>
          <w:lang w:eastAsia="lt-LT"/>
        </w:rPr>
        <w:t>pacientų</w:t>
      </w:r>
      <w:r w:rsidRPr="00416D30">
        <w:rPr>
          <w:rFonts w:ascii="Times New Roman" w:hAnsi="Times New Roman"/>
          <w:lang w:eastAsia="lt-LT"/>
        </w:rPr>
        <w:t>, sergančių kraujuojančiomis pepsinėmis opomis, pasikartojančio kraujavimo profilaktika</w:t>
      </w:r>
      <w:r w:rsidR="00A9421A">
        <w:rPr>
          <w:rFonts w:ascii="Times New Roman" w:hAnsi="Times New Roman"/>
          <w:lang w:eastAsia="lt-LT"/>
        </w:rPr>
        <w:t>:</w:t>
      </w:r>
    </w:p>
    <w:p w14:paraId="747DE8CB" w14:textId="29455F50"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lastRenderedPageBreak/>
        <w:t xml:space="preserve">Pacientą pradėjus maitinti pro burną, injekcinį ranitidiną galima keisti </w:t>
      </w:r>
      <w:r w:rsidR="00BE044B">
        <w:rPr>
          <w:rFonts w:ascii="Times New Roman" w:hAnsi="Times New Roman"/>
          <w:lang w:eastAsia="lt-LT"/>
        </w:rPr>
        <w:t>150 mg geriamąja doze, vartojama du kartus per parą</w:t>
      </w:r>
      <w:r w:rsidRPr="00416D30">
        <w:rPr>
          <w:rFonts w:ascii="Times New Roman" w:hAnsi="Times New Roman"/>
          <w:lang w:eastAsia="lt-LT"/>
        </w:rPr>
        <w:t xml:space="preserve">. </w:t>
      </w:r>
    </w:p>
    <w:p w14:paraId="1D58AEB5" w14:textId="7777777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p>
    <w:p w14:paraId="6E330C13" w14:textId="67CE1BAE"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t>Rūgščių aspiracijos (Mendelsono) sindromas</w:t>
      </w:r>
      <w:r w:rsidR="00E614CE">
        <w:rPr>
          <w:rFonts w:ascii="Times New Roman" w:hAnsi="Times New Roman"/>
          <w:lang w:eastAsia="lt-LT"/>
        </w:rPr>
        <w:t>:</w:t>
      </w:r>
    </w:p>
    <w:p w14:paraId="37632931" w14:textId="19D92A39" w:rsidR="00416D30" w:rsidRPr="00416D30" w:rsidRDefault="00FA18CC" w:rsidP="00416D30">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G</w:t>
      </w:r>
      <w:r w:rsidRPr="00416D30">
        <w:rPr>
          <w:rFonts w:ascii="Times New Roman" w:hAnsi="Times New Roman"/>
          <w:lang w:eastAsia="lt-LT"/>
        </w:rPr>
        <w:t>eriamoj</w:t>
      </w:r>
      <w:r>
        <w:rPr>
          <w:rFonts w:ascii="Times New Roman" w:hAnsi="Times New Roman"/>
          <w:lang w:eastAsia="lt-LT"/>
        </w:rPr>
        <w:t>i</w:t>
      </w:r>
      <w:r w:rsidRPr="00416D30">
        <w:rPr>
          <w:rFonts w:ascii="Times New Roman" w:hAnsi="Times New Roman"/>
          <w:lang w:eastAsia="lt-LT"/>
        </w:rPr>
        <w:t xml:space="preserve"> 150 mg ranitidino </w:t>
      </w:r>
      <w:r>
        <w:rPr>
          <w:rFonts w:ascii="Times New Roman" w:hAnsi="Times New Roman"/>
          <w:lang w:eastAsia="lt-LT"/>
        </w:rPr>
        <w:t xml:space="preserve">dozė gali būti suvartota </w:t>
      </w:r>
      <w:r w:rsidR="00416D30" w:rsidRPr="00416D30">
        <w:rPr>
          <w:rFonts w:ascii="Times New Roman" w:hAnsi="Times New Roman"/>
          <w:lang w:eastAsia="lt-LT"/>
        </w:rPr>
        <w:t>2 val. prieš bendrąją anesteziją</w:t>
      </w:r>
      <w:r>
        <w:rPr>
          <w:rFonts w:ascii="Times New Roman" w:hAnsi="Times New Roman"/>
          <w:lang w:eastAsia="lt-LT"/>
        </w:rPr>
        <w:t>; geriausia, kad</w:t>
      </w:r>
      <w:r w:rsidR="00416D30" w:rsidRPr="00416D30">
        <w:rPr>
          <w:rFonts w:ascii="Times New Roman" w:hAnsi="Times New Roman"/>
          <w:lang w:eastAsia="lt-LT"/>
        </w:rPr>
        <w:t xml:space="preserve"> iš vakaro </w:t>
      </w:r>
      <w:r>
        <w:rPr>
          <w:rFonts w:ascii="Times New Roman" w:hAnsi="Times New Roman"/>
          <w:lang w:eastAsia="lt-LT"/>
        </w:rPr>
        <w:t>taip pat būtų suvartota</w:t>
      </w:r>
      <w:r w:rsidR="00416D30" w:rsidRPr="00416D30">
        <w:rPr>
          <w:rFonts w:ascii="Times New Roman" w:hAnsi="Times New Roman"/>
          <w:lang w:eastAsia="lt-LT"/>
        </w:rPr>
        <w:t xml:space="preserve"> 150 mg </w:t>
      </w:r>
      <w:r w:rsidR="00341767">
        <w:rPr>
          <w:rFonts w:ascii="Times New Roman" w:hAnsi="Times New Roman"/>
          <w:lang w:eastAsia="lt-LT"/>
        </w:rPr>
        <w:t xml:space="preserve">geriamoji </w:t>
      </w:r>
      <w:r>
        <w:rPr>
          <w:rFonts w:ascii="Times New Roman" w:hAnsi="Times New Roman"/>
          <w:lang w:eastAsia="lt-LT"/>
        </w:rPr>
        <w:t>dozė</w:t>
      </w:r>
      <w:r w:rsidR="00416D30" w:rsidRPr="00416D30">
        <w:rPr>
          <w:rFonts w:ascii="Times New Roman" w:hAnsi="Times New Roman"/>
          <w:lang w:eastAsia="lt-LT"/>
        </w:rPr>
        <w:t xml:space="preserve">. </w:t>
      </w:r>
      <w:r w:rsidR="00341767">
        <w:rPr>
          <w:rFonts w:ascii="Times New Roman" w:hAnsi="Times New Roman"/>
          <w:lang w:eastAsia="lt-LT"/>
        </w:rPr>
        <w:t>Vietoj geriamojo preparato, galima skirti ranitidino</w:t>
      </w:r>
      <w:r w:rsidR="00416D30" w:rsidRPr="00416D30">
        <w:rPr>
          <w:rFonts w:ascii="Times New Roman" w:hAnsi="Times New Roman"/>
          <w:lang w:eastAsia="lt-LT"/>
        </w:rPr>
        <w:t xml:space="preserve"> </w:t>
      </w:r>
      <w:r w:rsidR="00341767">
        <w:rPr>
          <w:rFonts w:ascii="Times New Roman" w:hAnsi="Times New Roman"/>
          <w:lang w:eastAsia="lt-LT"/>
        </w:rPr>
        <w:t>injekciją</w:t>
      </w:r>
      <w:r w:rsidR="00416D30" w:rsidRPr="00416D30">
        <w:rPr>
          <w:rFonts w:ascii="Times New Roman" w:hAnsi="Times New Roman"/>
          <w:lang w:eastAsia="lt-LT"/>
        </w:rPr>
        <w:t>.</w:t>
      </w:r>
    </w:p>
    <w:p w14:paraId="7230130A" w14:textId="77777777"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p>
    <w:p w14:paraId="39576975" w14:textId="76EADBA1" w:rsidR="00416D30" w:rsidRPr="00416D30" w:rsidRDefault="00416D30" w:rsidP="00416D30">
      <w:pPr>
        <w:widowControl w:val="0"/>
        <w:autoSpaceDE w:val="0"/>
        <w:autoSpaceDN w:val="0"/>
        <w:adjustRightInd w:val="0"/>
        <w:spacing w:after="0" w:line="240" w:lineRule="auto"/>
        <w:rPr>
          <w:rFonts w:ascii="Times New Roman" w:hAnsi="Times New Roman"/>
          <w:lang w:eastAsia="lt-LT"/>
        </w:rPr>
      </w:pPr>
      <w:r w:rsidRPr="00416D30">
        <w:rPr>
          <w:rFonts w:ascii="Times New Roman" w:hAnsi="Times New Roman"/>
          <w:lang w:eastAsia="lt-LT"/>
        </w:rPr>
        <w:t>Sąrėmiams prasidėjus, gimdyvėms rekomenduojama gerti po 150 mg vaistinio preparato kas 6 valandos. Ligonėms, kurioms reikalinga bendroji anestezija, prieš ją papildomai reikia vartoti neskylančiojo skrandžio rūgštingumą mažinančio vaistinio preparato</w:t>
      </w:r>
      <w:r w:rsidR="006B267B">
        <w:rPr>
          <w:rFonts w:ascii="Times New Roman" w:hAnsi="Times New Roman"/>
          <w:lang w:eastAsia="lt-LT"/>
        </w:rPr>
        <w:t xml:space="preserve"> (pvz.</w:t>
      </w:r>
      <w:r w:rsidRPr="00416D30">
        <w:rPr>
          <w:rFonts w:ascii="Times New Roman" w:hAnsi="Times New Roman"/>
          <w:lang w:eastAsia="lt-LT"/>
        </w:rPr>
        <w:t>, natrio citrato</w:t>
      </w:r>
      <w:r w:rsidR="006B267B">
        <w:rPr>
          <w:rFonts w:ascii="Times New Roman" w:hAnsi="Times New Roman"/>
          <w:lang w:eastAsia="lt-LT"/>
        </w:rPr>
        <w:t>)</w:t>
      </w:r>
      <w:r w:rsidRPr="00416D30">
        <w:rPr>
          <w:rFonts w:ascii="Times New Roman" w:hAnsi="Times New Roman"/>
          <w:lang w:eastAsia="lt-LT"/>
        </w:rPr>
        <w:t>. Kartu reikia imtis įprastinių atsargumo priemonių aspiracijos rūgštimis išvengti.</w:t>
      </w:r>
    </w:p>
    <w:p w14:paraId="1C087C43" w14:textId="7777777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p>
    <w:p w14:paraId="0C93CE3D" w14:textId="3774F666" w:rsidR="00AD1702" w:rsidRPr="00495091" w:rsidRDefault="00AD170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12 metų ir vyresniems vaikams</w:t>
      </w:r>
    </w:p>
    <w:p w14:paraId="1D5BC0F8" w14:textId="585BB012" w:rsidR="00AD1702" w:rsidRPr="00B856B1" w:rsidRDefault="00AD1702" w:rsidP="00AD1702">
      <w:pPr>
        <w:widowControl w:val="0"/>
        <w:autoSpaceDE w:val="0"/>
        <w:autoSpaceDN w:val="0"/>
        <w:adjustRightInd w:val="0"/>
        <w:spacing w:after="0" w:line="240" w:lineRule="auto"/>
        <w:rPr>
          <w:rFonts w:ascii="Times New Roman" w:hAnsi="Times New Roman"/>
          <w:lang w:eastAsia="lt-LT"/>
        </w:rPr>
      </w:pPr>
      <w:r w:rsidRPr="00296989">
        <w:rPr>
          <w:rFonts w:ascii="Times New Roman" w:hAnsi="Times New Roman"/>
          <w:lang w:eastAsia="lt-LT"/>
        </w:rPr>
        <w:t>12 metų ir vyresniems vaikams skiriama suaugusiojo dozė</w:t>
      </w:r>
      <w:r w:rsidRPr="00B856B1">
        <w:rPr>
          <w:rFonts w:ascii="Times New Roman" w:hAnsi="Times New Roman"/>
          <w:lang w:eastAsia="lt-LT"/>
        </w:rPr>
        <w:t xml:space="preserve">. </w:t>
      </w:r>
    </w:p>
    <w:p w14:paraId="6406B685" w14:textId="7777777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p>
    <w:p w14:paraId="7094F0A5" w14:textId="77777777" w:rsidR="00AD1702" w:rsidRPr="00495091" w:rsidRDefault="00AD170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3-11 metų vaikams, sveriantiems daugiau kaip 30 kg</w:t>
      </w:r>
    </w:p>
    <w:p w14:paraId="1CE0CC1A" w14:textId="57D424A4"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r w:rsidRPr="00AD1702">
        <w:rPr>
          <w:rFonts w:ascii="Times New Roman" w:hAnsi="Times New Roman"/>
          <w:lang w:eastAsia="lt-LT"/>
        </w:rPr>
        <w:t>Žr. 5.2 skyriuje poskyrį „Special</w:t>
      </w:r>
      <w:r w:rsidR="00217C7D">
        <w:rPr>
          <w:rFonts w:ascii="Times New Roman" w:hAnsi="Times New Roman"/>
          <w:lang w:eastAsia="lt-LT"/>
        </w:rPr>
        <w:t>iųj</w:t>
      </w:r>
      <w:r w:rsidRPr="00AD1702">
        <w:rPr>
          <w:rFonts w:ascii="Times New Roman" w:hAnsi="Times New Roman"/>
          <w:lang w:eastAsia="lt-LT"/>
        </w:rPr>
        <w:t>ų populiacijų pacientai“.</w:t>
      </w:r>
    </w:p>
    <w:p w14:paraId="63DBEE19" w14:textId="77777777" w:rsidR="00EB4442" w:rsidRDefault="00EB4442" w:rsidP="00AD1702">
      <w:pPr>
        <w:widowControl w:val="0"/>
        <w:autoSpaceDE w:val="0"/>
        <w:autoSpaceDN w:val="0"/>
        <w:adjustRightInd w:val="0"/>
        <w:spacing w:after="0" w:line="240" w:lineRule="auto"/>
        <w:rPr>
          <w:rFonts w:ascii="Times New Roman" w:hAnsi="Times New Roman"/>
          <w:lang w:eastAsia="lt-LT"/>
        </w:rPr>
      </w:pPr>
    </w:p>
    <w:p w14:paraId="7702B31F" w14:textId="7D73F070" w:rsidR="00AD1702" w:rsidRPr="00495091" w:rsidRDefault="00EB444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Vyresni kaip 50 metų pacientai</w:t>
      </w:r>
    </w:p>
    <w:p w14:paraId="42CE9B81" w14:textId="534A139F" w:rsidR="00EB4442" w:rsidRDefault="00EB4442" w:rsidP="00AD1702">
      <w:pPr>
        <w:widowControl w:val="0"/>
        <w:autoSpaceDE w:val="0"/>
        <w:autoSpaceDN w:val="0"/>
        <w:adjustRightInd w:val="0"/>
        <w:spacing w:after="0" w:line="240" w:lineRule="auto"/>
        <w:rPr>
          <w:rFonts w:ascii="Times New Roman" w:hAnsi="Times New Roman"/>
          <w:u w:val="single"/>
          <w:lang w:eastAsia="lt-LT"/>
        </w:rPr>
      </w:pPr>
      <w:r w:rsidRPr="00EB4442">
        <w:rPr>
          <w:rFonts w:ascii="Times New Roman" w:hAnsi="Times New Roman"/>
          <w:u w:val="single"/>
          <w:lang w:eastAsia="lt-LT"/>
        </w:rPr>
        <w:t>Žr. 5.2 skyriuje poskyrį „Specialiųjų populiacijų pacientai“.</w:t>
      </w:r>
    </w:p>
    <w:p w14:paraId="2E96441D" w14:textId="77777777" w:rsidR="00EB4442" w:rsidRDefault="00EB4442" w:rsidP="00AD1702">
      <w:pPr>
        <w:widowControl w:val="0"/>
        <w:autoSpaceDE w:val="0"/>
        <w:autoSpaceDN w:val="0"/>
        <w:adjustRightInd w:val="0"/>
        <w:spacing w:after="0" w:line="240" w:lineRule="auto"/>
        <w:rPr>
          <w:rFonts w:ascii="Times New Roman" w:hAnsi="Times New Roman"/>
          <w:u w:val="single"/>
          <w:lang w:eastAsia="lt-LT"/>
        </w:rPr>
      </w:pPr>
    </w:p>
    <w:p w14:paraId="3D9E9683" w14:textId="5BDFAA54" w:rsidR="00AD1702" w:rsidRPr="00495091" w:rsidRDefault="00AD170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Ūminės pepsinės opos gydymas</w:t>
      </w:r>
    </w:p>
    <w:p w14:paraId="0800E8F3" w14:textId="7A68E11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r w:rsidRPr="00AD1702">
        <w:rPr>
          <w:rFonts w:ascii="Times New Roman" w:hAnsi="Times New Roman"/>
          <w:lang w:eastAsia="lt-LT"/>
        </w:rPr>
        <w:t xml:space="preserve">Rekomenduojama geriamojo vaistinio preparato dozė vaikams, kuriems diagnozuota pepsinė opa, yra nuo 4 mg/kg iki 8 mg/kg per parą, dozę dalijant į 2 dalis ir suvartojant per 2 kartus, iki didžiausios 300 mg ranitidino paros dozės (gydymo trukmė – 4 savaitės). </w:t>
      </w:r>
      <w:r w:rsidR="009A368B">
        <w:rPr>
          <w:rFonts w:ascii="Times New Roman" w:hAnsi="Times New Roman"/>
          <w:lang w:eastAsia="lt-LT"/>
        </w:rPr>
        <w:t>P</w:t>
      </w:r>
      <w:r w:rsidRPr="00AD1702">
        <w:rPr>
          <w:rFonts w:ascii="Times New Roman" w:hAnsi="Times New Roman"/>
          <w:lang w:eastAsia="lt-LT"/>
        </w:rPr>
        <w:t xml:space="preserve">acientams, </w:t>
      </w:r>
      <w:r w:rsidR="000C7BA0">
        <w:rPr>
          <w:rFonts w:ascii="Times New Roman" w:hAnsi="Times New Roman"/>
          <w:lang w:eastAsia="lt-LT"/>
        </w:rPr>
        <w:t>kurie</w:t>
      </w:r>
      <w:r w:rsidR="00896E8F">
        <w:rPr>
          <w:rFonts w:ascii="Times New Roman" w:hAnsi="Times New Roman"/>
          <w:lang w:eastAsia="lt-LT"/>
        </w:rPr>
        <w:t xml:space="preserve"> </w:t>
      </w:r>
      <w:r w:rsidR="007A3684">
        <w:rPr>
          <w:rFonts w:ascii="Times New Roman" w:hAnsi="Times New Roman"/>
          <w:lang w:eastAsia="lt-LT"/>
        </w:rPr>
        <w:t>pilnai išgyja</w:t>
      </w:r>
      <w:r w:rsidRPr="00AD1702">
        <w:rPr>
          <w:rFonts w:ascii="Times New Roman" w:hAnsi="Times New Roman"/>
          <w:lang w:eastAsia="lt-LT"/>
        </w:rPr>
        <w:t xml:space="preserve">, </w:t>
      </w:r>
      <w:r w:rsidR="00A10A5C">
        <w:rPr>
          <w:rFonts w:ascii="Times New Roman" w:hAnsi="Times New Roman"/>
          <w:lang w:eastAsia="lt-LT"/>
        </w:rPr>
        <w:t>turėtų būti skiriamas papildomų</w:t>
      </w:r>
      <w:r w:rsidRPr="00AD1702">
        <w:rPr>
          <w:rFonts w:ascii="Times New Roman" w:hAnsi="Times New Roman"/>
          <w:lang w:eastAsia="lt-LT"/>
        </w:rPr>
        <w:t xml:space="preserve"> 4 savai</w:t>
      </w:r>
      <w:r w:rsidR="00A10A5C">
        <w:rPr>
          <w:rFonts w:ascii="Times New Roman" w:hAnsi="Times New Roman"/>
          <w:lang w:eastAsia="lt-LT"/>
        </w:rPr>
        <w:t>čių gydymas</w:t>
      </w:r>
      <w:r w:rsidRPr="00AD1702">
        <w:rPr>
          <w:rFonts w:ascii="Times New Roman" w:hAnsi="Times New Roman"/>
          <w:lang w:eastAsia="lt-LT"/>
        </w:rPr>
        <w:t>, nes opos paprastai užgyja po aštuonių gydymo savaičių.</w:t>
      </w:r>
    </w:p>
    <w:p w14:paraId="25F55F16" w14:textId="7777777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p>
    <w:p w14:paraId="514D9A4B" w14:textId="77777777" w:rsidR="00AD1702" w:rsidRPr="00495091" w:rsidRDefault="00AD170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Gastroezofaginis refliuksas</w:t>
      </w:r>
    </w:p>
    <w:p w14:paraId="29251E24" w14:textId="5B449BE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r w:rsidRPr="00AD1702">
        <w:rPr>
          <w:rFonts w:ascii="Times New Roman" w:hAnsi="Times New Roman"/>
          <w:lang w:eastAsia="lt-LT"/>
        </w:rPr>
        <w:t xml:space="preserve">Rekomenduojama geriamojo vaistinio preparato dozė vaikams, kuriems diagnozuotas gastroezofaginis refliuksas, gydyti yra nuo 5 mg/kg iki 10 mg/kg per parą, dozę dalijant į 2 dalis ir suvartojant per 2 kartus, iki didžiausios 600 mg ranitidino paros dozės (didžiausios dozės greičiausiai prireiks </w:t>
      </w:r>
      <w:r w:rsidR="00630C37">
        <w:rPr>
          <w:rFonts w:ascii="Times New Roman" w:hAnsi="Times New Roman"/>
          <w:lang w:eastAsia="lt-LT"/>
        </w:rPr>
        <w:t>daugiau sveriantiems</w:t>
      </w:r>
      <w:r w:rsidRPr="00AD1702">
        <w:rPr>
          <w:rFonts w:ascii="Times New Roman" w:hAnsi="Times New Roman"/>
          <w:lang w:eastAsia="lt-LT"/>
        </w:rPr>
        <w:t xml:space="preserve"> vaikams </w:t>
      </w:r>
      <w:r w:rsidR="00F81C80">
        <w:rPr>
          <w:rFonts w:ascii="Times New Roman" w:hAnsi="Times New Roman"/>
          <w:lang w:eastAsia="lt-LT"/>
        </w:rPr>
        <w:t>arba</w:t>
      </w:r>
      <w:r w:rsidRPr="00AD1702">
        <w:rPr>
          <w:rFonts w:ascii="Times New Roman" w:hAnsi="Times New Roman"/>
          <w:lang w:eastAsia="lt-LT"/>
        </w:rPr>
        <w:t xml:space="preserve"> paaugliams, kuriems pasireiškia sunkūs simptomai).</w:t>
      </w:r>
    </w:p>
    <w:p w14:paraId="10021E54" w14:textId="7777777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p>
    <w:p w14:paraId="3C52286D" w14:textId="77777777" w:rsidR="00AD1702" w:rsidRPr="00495091" w:rsidRDefault="00AD1702" w:rsidP="00AD1702">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Naujagimiai</w:t>
      </w:r>
    </w:p>
    <w:p w14:paraId="36E5A202" w14:textId="62AA1103"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r w:rsidRPr="00AD1702">
        <w:rPr>
          <w:rFonts w:ascii="Times New Roman" w:hAnsi="Times New Roman"/>
          <w:lang w:eastAsia="lt-LT"/>
        </w:rPr>
        <w:t>Saugumas ir veiksmingumas naujagimiams nenustatyt</w:t>
      </w:r>
      <w:r w:rsidR="00DF43BF">
        <w:rPr>
          <w:rFonts w:ascii="Times New Roman" w:hAnsi="Times New Roman"/>
          <w:lang w:eastAsia="lt-LT"/>
        </w:rPr>
        <w:t>i</w:t>
      </w:r>
      <w:r w:rsidRPr="00AD1702">
        <w:rPr>
          <w:rFonts w:ascii="Times New Roman" w:hAnsi="Times New Roman"/>
          <w:lang w:eastAsia="lt-LT"/>
        </w:rPr>
        <w:t>.</w:t>
      </w:r>
    </w:p>
    <w:p w14:paraId="2284FA59" w14:textId="77777777" w:rsidR="00AD1702" w:rsidRPr="00AD1702" w:rsidRDefault="00AD1702" w:rsidP="00AD1702">
      <w:pPr>
        <w:widowControl w:val="0"/>
        <w:autoSpaceDE w:val="0"/>
        <w:autoSpaceDN w:val="0"/>
        <w:adjustRightInd w:val="0"/>
        <w:spacing w:after="0" w:line="240" w:lineRule="auto"/>
        <w:rPr>
          <w:rFonts w:ascii="Times New Roman" w:hAnsi="Times New Roman"/>
          <w:lang w:eastAsia="lt-LT"/>
        </w:rPr>
      </w:pPr>
    </w:p>
    <w:p w14:paraId="7FB42B00" w14:textId="77777777" w:rsidR="001B6D80" w:rsidRPr="00495091" w:rsidRDefault="001B6D80" w:rsidP="001B6D80">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Inkstų funkcijos sutrikimas</w:t>
      </w:r>
    </w:p>
    <w:p w14:paraId="2207B6CC" w14:textId="62103D09" w:rsidR="00AD1702" w:rsidRPr="00AD1702" w:rsidRDefault="00FC7F20" w:rsidP="001B6D80">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Pacientams, kuriems</w:t>
      </w:r>
      <w:r w:rsidR="001B6D80" w:rsidRPr="001B6D80">
        <w:rPr>
          <w:rFonts w:ascii="Times New Roman" w:hAnsi="Times New Roman"/>
          <w:lang w:eastAsia="lt-LT"/>
        </w:rPr>
        <w:t xml:space="preserve"> yra inkstų funkcijos sutrikimas</w:t>
      </w:r>
      <w:r w:rsidRPr="00FC7F20">
        <w:t xml:space="preserve"> </w:t>
      </w:r>
      <w:r w:rsidRPr="00FC7F20">
        <w:rPr>
          <w:rFonts w:ascii="Times New Roman" w:hAnsi="Times New Roman"/>
          <w:lang w:eastAsia="lt-LT"/>
        </w:rPr>
        <w:t>(</w:t>
      </w:r>
      <w:r>
        <w:rPr>
          <w:rFonts w:ascii="Times New Roman" w:hAnsi="Times New Roman"/>
          <w:lang w:eastAsia="lt-LT"/>
        </w:rPr>
        <w:t>kreatinino klirensas mažesnis nei</w:t>
      </w:r>
      <w:r w:rsidRPr="00FC7F20">
        <w:rPr>
          <w:rFonts w:ascii="Times New Roman" w:hAnsi="Times New Roman"/>
          <w:lang w:eastAsia="lt-LT"/>
        </w:rPr>
        <w:t xml:space="preserve"> 50 ml/min)</w:t>
      </w:r>
      <w:r w:rsidR="001B6D80" w:rsidRPr="001B6D80">
        <w:rPr>
          <w:rFonts w:ascii="Times New Roman" w:hAnsi="Times New Roman"/>
          <w:lang w:eastAsia="lt-LT"/>
        </w:rPr>
        <w:t>, ranitidinas kaupiasi organizme</w:t>
      </w:r>
      <w:r w:rsidR="004E162A">
        <w:rPr>
          <w:rFonts w:ascii="Times New Roman" w:hAnsi="Times New Roman"/>
          <w:lang w:eastAsia="lt-LT"/>
        </w:rPr>
        <w:t xml:space="preserve"> ir</w:t>
      </w:r>
      <w:r w:rsidR="001B6D80" w:rsidRPr="001B6D80">
        <w:rPr>
          <w:rFonts w:ascii="Times New Roman" w:hAnsi="Times New Roman"/>
          <w:lang w:eastAsia="lt-LT"/>
        </w:rPr>
        <w:t xml:space="preserve"> didėja </w:t>
      </w:r>
      <w:r w:rsidR="007B6CA2">
        <w:rPr>
          <w:rFonts w:ascii="Times New Roman" w:hAnsi="Times New Roman"/>
          <w:lang w:eastAsia="lt-LT"/>
        </w:rPr>
        <w:t xml:space="preserve">jo </w:t>
      </w:r>
      <w:r w:rsidR="001B6D80" w:rsidRPr="001B6D80">
        <w:rPr>
          <w:rFonts w:ascii="Times New Roman" w:hAnsi="Times New Roman"/>
          <w:lang w:eastAsia="lt-LT"/>
        </w:rPr>
        <w:t>koncentracijai plazmoje</w:t>
      </w:r>
      <w:r w:rsidR="000428FB">
        <w:rPr>
          <w:rFonts w:ascii="Times New Roman" w:hAnsi="Times New Roman"/>
          <w:lang w:eastAsia="lt-LT"/>
        </w:rPr>
        <w:t xml:space="preserve">. </w:t>
      </w:r>
      <w:r w:rsidR="009D3962">
        <w:rPr>
          <w:rFonts w:ascii="Times New Roman" w:hAnsi="Times New Roman"/>
          <w:lang w:eastAsia="lt-LT"/>
        </w:rPr>
        <w:t xml:space="preserve">Tokiems pacientams </w:t>
      </w:r>
      <w:r w:rsidR="001B6D80" w:rsidRPr="001B6D80">
        <w:rPr>
          <w:rFonts w:ascii="Times New Roman" w:hAnsi="Times New Roman"/>
          <w:lang w:eastAsia="lt-LT"/>
        </w:rPr>
        <w:t xml:space="preserve">rekomenduojama </w:t>
      </w:r>
      <w:r w:rsidR="00A14D37" w:rsidRPr="00A14D37">
        <w:rPr>
          <w:rFonts w:ascii="Times New Roman" w:hAnsi="Times New Roman"/>
          <w:lang w:eastAsia="lt-LT"/>
        </w:rPr>
        <w:t xml:space="preserve">4-8 savaites </w:t>
      </w:r>
      <w:r w:rsidR="000428FB">
        <w:rPr>
          <w:rFonts w:ascii="Times New Roman" w:hAnsi="Times New Roman"/>
          <w:lang w:eastAsia="lt-LT"/>
        </w:rPr>
        <w:t>vartoti</w:t>
      </w:r>
      <w:r w:rsidR="001B6D80" w:rsidRPr="001B6D80">
        <w:rPr>
          <w:rFonts w:ascii="Times New Roman" w:hAnsi="Times New Roman"/>
          <w:lang w:eastAsia="lt-LT"/>
        </w:rPr>
        <w:t xml:space="preserve"> 150 mg</w:t>
      </w:r>
      <w:r w:rsidR="009D3962">
        <w:rPr>
          <w:rFonts w:ascii="Times New Roman" w:hAnsi="Times New Roman"/>
          <w:lang w:eastAsia="lt-LT"/>
        </w:rPr>
        <w:t xml:space="preserve"> ranitidino</w:t>
      </w:r>
      <w:r w:rsidR="001B6D80" w:rsidRPr="001B6D80">
        <w:rPr>
          <w:rFonts w:ascii="Times New Roman" w:hAnsi="Times New Roman"/>
          <w:lang w:eastAsia="lt-LT"/>
        </w:rPr>
        <w:t xml:space="preserve"> vieną kartą per parą </w:t>
      </w:r>
      <w:r w:rsidR="00A14D37">
        <w:rPr>
          <w:rFonts w:ascii="Times New Roman" w:hAnsi="Times New Roman"/>
          <w:lang w:eastAsia="lt-LT"/>
        </w:rPr>
        <w:t>vakare</w:t>
      </w:r>
      <w:r w:rsidR="001B6D80" w:rsidRPr="001B6D80">
        <w:rPr>
          <w:rFonts w:ascii="Times New Roman" w:hAnsi="Times New Roman"/>
          <w:lang w:eastAsia="lt-LT"/>
        </w:rPr>
        <w:t xml:space="preserve">. </w:t>
      </w:r>
      <w:r w:rsidR="009B3302">
        <w:rPr>
          <w:rFonts w:ascii="Times New Roman" w:hAnsi="Times New Roman"/>
          <w:lang w:eastAsia="lt-LT"/>
        </w:rPr>
        <w:t>Palaikomajam gydymui</w:t>
      </w:r>
      <w:r w:rsidR="008E28F0" w:rsidRPr="001B6D80">
        <w:rPr>
          <w:rFonts w:ascii="Times New Roman" w:hAnsi="Times New Roman"/>
          <w:lang w:eastAsia="lt-LT"/>
        </w:rPr>
        <w:t>, jei reikia,</w:t>
      </w:r>
      <w:r w:rsidR="008E28F0">
        <w:rPr>
          <w:rFonts w:ascii="Times New Roman" w:hAnsi="Times New Roman"/>
          <w:lang w:eastAsia="lt-LT"/>
        </w:rPr>
        <w:t xml:space="preserve"> vartojama tokia pati dozė.</w:t>
      </w:r>
      <w:r w:rsidR="009B3302">
        <w:rPr>
          <w:rFonts w:ascii="Times New Roman" w:hAnsi="Times New Roman"/>
          <w:lang w:eastAsia="lt-LT"/>
        </w:rPr>
        <w:t xml:space="preserve"> </w:t>
      </w:r>
      <w:r w:rsidR="001B6D80" w:rsidRPr="001B6D80">
        <w:rPr>
          <w:rFonts w:ascii="Times New Roman" w:hAnsi="Times New Roman"/>
          <w:lang w:eastAsia="lt-LT"/>
        </w:rPr>
        <w:t>Jei</w:t>
      </w:r>
      <w:r w:rsidR="009B529D">
        <w:rPr>
          <w:rFonts w:ascii="Times New Roman" w:hAnsi="Times New Roman"/>
          <w:lang w:eastAsia="lt-LT"/>
        </w:rPr>
        <w:t>gu</w:t>
      </w:r>
      <w:r w:rsidR="001B6D80" w:rsidRPr="001B6D80">
        <w:rPr>
          <w:rFonts w:ascii="Times New Roman" w:hAnsi="Times New Roman"/>
          <w:lang w:eastAsia="lt-LT"/>
        </w:rPr>
        <w:t xml:space="preserve"> po gydymo </w:t>
      </w:r>
      <w:r w:rsidR="00543E03">
        <w:rPr>
          <w:rFonts w:ascii="Times New Roman" w:hAnsi="Times New Roman"/>
          <w:lang w:eastAsia="lt-LT"/>
        </w:rPr>
        <w:t>opos neužgyja</w:t>
      </w:r>
      <w:r w:rsidR="001B6D80" w:rsidRPr="001B6D80">
        <w:rPr>
          <w:rFonts w:ascii="Times New Roman" w:hAnsi="Times New Roman"/>
          <w:lang w:eastAsia="lt-LT"/>
        </w:rPr>
        <w:t>, reikia vartoti po 150 mg du kartus per parą, vėliau</w:t>
      </w:r>
      <w:r w:rsidR="00D13E94">
        <w:rPr>
          <w:rFonts w:ascii="Times New Roman" w:hAnsi="Times New Roman"/>
          <w:lang w:eastAsia="lt-LT"/>
        </w:rPr>
        <w:t>, esant poreikiui</w:t>
      </w:r>
      <w:r w:rsidR="00D45AEF">
        <w:rPr>
          <w:rFonts w:ascii="Times New Roman" w:hAnsi="Times New Roman"/>
          <w:lang w:eastAsia="lt-LT"/>
        </w:rPr>
        <w:t>,</w:t>
      </w:r>
      <w:r w:rsidR="00D13E94">
        <w:rPr>
          <w:rFonts w:ascii="Times New Roman" w:hAnsi="Times New Roman"/>
          <w:lang w:eastAsia="lt-LT"/>
        </w:rPr>
        <w:t xml:space="preserve"> galima </w:t>
      </w:r>
      <w:r w:rsidR="00D45AEF">
        <w:rPr>
          <w:rFonts w:ascii="Times New Roman" w:hAnsi="Times New Roman"/>
          <w:lang w:eastAsia="lt-LT"/>
        </w:rPr>
        <w:t>skirti</w:t>
      </w:r>
      <w:r w:rsidR="001B6D80" w:rsidRPr="001B6D80">
        <w:rPr>
          <w:rFonts w:ascii="Times New Roman" w:hAnsi="Times New Roman"/>
          <w:lang w:eastAsia="lt-LT"/>
        </w:rPr>
        <w:t xml:space="preserve"> palaikom</w:t>
      </w:r>
      <w:r w:rsidR="009729F6">
        <w:rPr>
          <w:rFonts w:ascii="Times New Roman" w:hAnsi="Times New Roman"/>
          <w:lang w:eastAsia="lt-LT"/>
        </w:rPr>
        <w:t>ąją</w:t>
      </w:r>
      <w:r w:rsidR="001B6D80" w:rsidRPr="001B6D80">
        <w:rPr>
          <w:rFonts w:ascii="Times New Roman" w:hAnsi="Times New Roman"/>
          <w:lang w:eastAsia="lt-LT"/>
        </w:rPr>
        <w:t xml:space="preserve"> 150 mg do</w:t>
      </w:r>
      <w:r w:rsidR="009729F6">
        <w:rPr>
          <w:rFonts w:ascii="Times New Roman" w:hAnsi="Times New Roman"/>
          <w:lang w:eastAsia="lt-LT"/>
        </w:rPr>
        <w:t xml:space="preserve">zę, kurią reikia suvartoti </w:t>
      </w:r>
      <w:r w:rsidR="00F943B1">
        <w:rPr>
          <w:rFonts w:ascii="Times New Roman" w:hAnsi="Times New Roman"/>
          <w:lang w:eastAsia="lt-LT"/>
        </w:rPr>
        <w:t>vakare</w:t>
      </w:r>
      <w:r w:rsidR="001B6D80" w:rsidRPr="001B6D80">
        <w:rPr>
          <w:rFonts w:ascii="Times New Roman" w:hAnsi="Times New Roman"/>
          <w:lang w:eastAsia="lt-LT"/>
        </w:rPr>
        <w:t xml:space="preserve">. </w:t>
      </w:r>
    </w:p>
    <w:p w14:paraId="09FCBDCA" w14:textId="77777777" w:rsidR="00687901" w:rsidRPr="006F2A27" w:rsidRDefault="00687901" w:rsidP="00687901">
      <w:pPr>
        <w:spacing w:after="0" w:line="240" w:lineRule="auto"/>
        <w:rPr>
          <w:rFonts w:ascii="Times New Roman" w:hAnsi="Times New Roman"/>
        </w:rPr>
      </w:pPr>
    </w:p>
    <w:p w14:paraId="09FCBDCB" w14:textId="77777777" w:rsidR="00687901" w:rsidRDefault="00687901" w:rsidP="00687901">
      <w:pPr>
        <w:widowControl w:val="0"/>
        <w:autoSpaceDE w:val="0"/>
        <w:autoSpaceDN w:val="0"/>
        <w:adjustRightInd w:val="0"/>
        <w:spacing w:after="0" w:line="240" w:lineRule="auto"/>
        <w:rPr>
          <w:rFonts w:ascii="Times New Roman" w:hAnsi="Times New Roman"/>
          <w:u w:val="single"/>
          <w:lang w:eastAsia="lt-LT"/>
        </w:rPr>
      </w:pPr>
      <w:r w:rsidRPr="006F2A27">
        <w:rPr>
          <w:rFonts w:ascii="Times New Roman" w:hAnsi="Times New Roman"/>
          <w:u w:val="single"/>
          <w:lang w:eastAsia="lt-LT"/>
        </w:rPr>
        <w:t>Vartojimo metodas</w:t>
      </w:r>
      <w:r>
        <w:rPr>
          <w:rFonts w:ascii="Times New Roman" w:hAnsi="Times New Roman"/>
          <w:u w:val="single"/>
          <w:lang w:eastAsia="lt-LT"/>
        </w:rPr>
        <w:t xml:space="preserve"> </w:t>
      </w:r>
    </w:p>
    <w:p w14:paraId="09FCBDCC" w14:textId="77777777" w:rsidR="00687901" w:rsidRPr="006F2A27" w:rsidDel="00425410"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Vartoti per burną.</w:t>
      </w:r>
    </w:p>
    <w:p w14:paraId="09FCBDCD" w14:textId="77777777" w:rsidR="00687901" w:rsidRPr="006F2A27" w:rsidRDefault="00687901" w:rsidP="00687901">
      <w:pPr>
        <w:spacing w:after="0" w:line="240" w:lineRule="auto"/>
        <w:rPr>
          <w:rFonts w:ascii="Times New Roman" w:hAnsi="Times New Roman"/>
        </w:rPr>
      </w:pPr>
    </w:p>
    <w:p w14:paraId="09FCBDCE"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14" w:name="_Toc129243104"/>
      <w:bookmarkStart w:id="15" w:name="_Toc129243229"/>
      <w:r w:rsidRPr="006F2A27">
        <w:rPr>
          <w:rFonts w:ascii="Times New Roman" w:hAnsi="Times New Roman"/>
          <w:b/>
          <w:kern w:val="28"/>
        </w:rPr>
        <w:t>4.3</w:t>
      </w:r>
      <w:r w:rsidRPr="006F2A27">
        <w:rPr>
          <w:rFonts w:ascii="Times New Roman" w:hAnsi="Times New Roman"/>
          <w:b/>
          <w:kern w:val="28"/>
        </w:rPr>
        <w:tab/>
        <w:t>Kontraindikacijos</w:t>
      </w:r>
      <w:bookmarkEnd w:id="14"/>
      <w:bookmarkEnd w:id="15"/>
    </w:p>
    <w:p w14:paraId="09FCBDCF" w14:textId="77777777" w:rsidR="00687901" w:rsidRPr="006F2A27" w:rsidRDefault="00687901" w:rsidP="00687901">
      <w:pPr>
        <w:spacing w:after="0" w:line="240" w:lineRule="auto"/>
        <w:rPr>
          <w:rFonts w:ascii="Times New Roman" w:hAnsi="Times New Roman"/>
        </w:rPr>
      </w:pPr>
    </w:p>
    <w:p w14:paraId="09FCBDD0"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Padidėjęs jautrumas veikliajai arba bet kuriai 6.1 skyriuje nurodytai pagalbinei medžiagai.</w:t>
      </w:r>
    </w:p>
    <w:p w14:paraId="09FCBDD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DD2"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16" w:name="_Toc129243105"/>
      <w:bookmarkStart w:id="17" w:name="_Toc129243230"/>
      <w:r w:rsidRPr="006F2A27">
        <w:rPr>
          <w:rFonts w:ascii="Times New Roman" w:hAnsi="Times New Roman"/>
          <w:b/>
          <w:kern w:val="28"/>
        </w:rPr>
        <w:t>4.4</w:t>
      </w:r>
      <w:r w:rsidRPr="006F2A27">
        <w:rPr>
          <w:rFonts w:ascii="Times New Roman" w:hAnsi="Times New Roman"/>
          <w:b/>
          <w:kern w:val="28"/>
        </w:rPr>
        <w:tab/>
        <w:t>Specialūs įspėjimai ir atsargumo priemonės</w:t>
      </w:r>
      <w:bookmarkEnd w:id="16"/>
      <w:bookmarkEnd w:id="17"/>
    </w:p>
    <w:p w14:paraId="09FCBDD3" w14:textId="77777777" w:rsidR="00687901" w:rsidRPr="006F2A27" w:rsidRDefault="00687901" w:rsidP="00687901">
      <w:pPr>
        <w:spacing w:after="0" w:line="240" w:lineRule="auto"/>
        <w:rPr>
          <w:rFonts w:ascii="Times New Roman" w:hAnsi="Times New Roman"/>
        </w:rPr>
      </w:pPr>
    </w:p>
    <w:p w14:paraId="7636B397" w14:textId="78F5A059" w:rsidR="008B1C70" w:rsidRPr="00495091" w:rsidRDefault="008B1C70" w:rsidP="00687901">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Piktybiniai navikai</w:t>
      </w:r>
    </w:p>
    <w:p w14:paraId="41D30E12" w14:textId="77777777" w:rsidR="00AC3ECA" w:rsidRDefault="00AC3ECA" w:rsidP="00687901">
      <w:pPr>
        <w:widowControl w:val="0"/>
        <w:autoSpaceDE w:val="0"/>
        <w:autoSpaceDN w:val="0"/>
        <w:adjustRightInd w:val="0"/>
        <w:spacing w:after="0" w:line="240" w:lineRule="auto"/>
        <w:rPr>
          <w:rFonts w:ascii="Times New Roman" w:hAnsi="Times New Roman"/>
          <w:lang w:eastAsia="lt-LT"/>
        </w:rPr>
      </w:pPr>
    </w:p>
    <w:p w14:paraId="6C769E50" w14:textId="1790FC6F" w:rsidR="00B538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Prieš pradedant gydymą ranitidinu pacientams, sergantiems skrandžio opa</w:t>
      </w:r>
      <w:r w:rsidR="00383B8F">
        <w:rPr>
          <w:rFonts w:ascii="Times New Roman" w:hAnsi="Times New Roman"/>
          <w:lang w:eastAsia="lt-LT"/>
        </w:rPr>
        <w:t xml:space="preserve"> ir vidutinio amžiaus bei </w:t>
      </w:r>
      <w:r w:rsidR="00383B8F">
        <w:rPr>
          <w:rFonts w:ascii="Times New Roman" w:hAnsi="Times New Roman"/>
          <w:lang w:eastAsia="lt-LT"/>
        </w:rPr>
        <w:lastRenderedPageBreak/>
        <w:t>vyresniems pacientams</w:t>
      </w:r>
      <w:r w:rsidR="00807BD6">
        <w:rPr>
          <w:rFonts w:ascii="Times New Roman" w:hAnsi="Times New Roman"/>
          <w:lang w:eastAsia="lt-LT"/>
        </w:rPr>
        <w:t>,</w:t>
      </w:r>
      <w:r w:rsidR="00807BD6" w:rsidRPr="00807BD6">
        <w:t xml:space="preserve"> </w:t>
      </w:r>
      <w:r w:rsidR="00807BD6" w:rsidRPr="00807BD6">
        <w:rPr>
          <w:rFonts w:ascii="Times New Roman" w:hAnsi="Times New Roman"/>
          <w:lang w:eastAsia="lt-LT"/>
        </w:rPr>
        <w:t xml:space="preserve">kuriems neseniai sutriko virškinimas arba pakito </w:t>
      </w:r>
      <w:r w:rsidR="00B55F01">
        <w:rPr>
          <w:rFonts w:ascii="Times New Roman" w:hAnsi="Times New Roman"/>
          <w:lang w:eastAsia="lt-LT"/>
        </w:rPr>
        <w:t xml:space="preserve">tokių simptomų </w:t>
      </w:r>
      <w:r w:rsidR="00807BD6" w:rsidRPr="00807BD6">
        <w:rPr>
          <w:rFonts w:ascii="Times New Roman" w:hAnsi="Times New Roman"/>
          <w:lang w:eastAsia="lt-LT"/>
        </w:rPr>
        <w:t>pobūdis,</w:t>
      </w:r>
      <w:r w:rsidRPr="006F2A27">
        <w:rPr>
          <w:rFonts w:ascii="Times New Roman" w:hAnsi="Times New Roman"/>
          <w:lang w:eastAsia="lt-LT"/>
        </w:rPr>
        <w:t xml:space="preserve"> turi būti įvertinta piktybinių navikų buvimo tikimybė, nes ranitidinas gali maskuoti skrandžio </w:t>
      </w:r>
      <w:r w:rsidR="000D5678">
        <w:rPr>
          <w:rFonts w:ascii="Times New Roman" w:hAnsi="Times New Roman"/>
          <w:lang w:eastAsia="lt-LT"/>
        </w:rPr>
        <w:t>karcinomos</w:t>
      </w:r>
      <w:r w:rsidR="000D5678" w:rsidRPr="006F2A27">
        <w:rPr>
          <w:rFonts w:ascii="Times New Roman" w:hAnsi="Times New Roman"/>
          <w:lang w:eastAsia="lt-LT"/>
        </w:rPr>
        <w:t xml:space="preserve"> </w:t>
      </w:r>
      <w:r w:rsidRPr="006F2A27">
        <w:rPr>
          <w:rFonts w:ascii="Times New Roman" w:hAnsi="Times New Roman"/>
          <w:lang w:eastAsia="lt-LT"/>
        </w:rPr>
        <w:t>simptomus.</w:t>
      </w:r>
    </w:p>
    <w:p w14:paraId="46307D12" w14:textId="04F79728" w:rsidR="00B53827" w:rsidRDefault="00B53827" w:rsidP="00687901">
      <w:pPr>
        <w:widowControl w:val="0"/>
        <w:autoSpaceDE w:val="0"/>
        <w:autoSpaceDN w:val="0"/>
        <w:adjustRightInd w:val="0"/>
        <w:spacing w:after="0" w:line="240" w:lineRule="auto"/>
        <w:rPr>
          <w:rFonts w:ascii="Times New Roman" w:hAnsi="Times New Roman"/>
          <w:lang w:eastAsia="lt-LT"/>
        </w:rPr>
      </w:pPr>
    </w:p>
    <w:p w14:paraId="296E8A50" w14:textId="131BF698" w:rsidR="00855D5A" w:rsidRPr="00495091" w:rsidRDefault="00855D5A" w:rsidP="00687901">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Inkstų liga</w:t>
      </w:r>
    </w:p>
    <w:p w14:paraId="24EE967D" w14:textId="77777777" w:rsidR="00D30AB8" w:rsidRDefault="00D30AB8" w:rsidP="00687901">
      <w:pPr>
        <w:widowControl w:val="0"/>
        <w:autoSpaceDE w:val="0"/>
        <w:autoSpaceDN w:val="0"/>
        <w:adjustRightInd w:val="0"/>
        <w:spacing w:after="0" w:line="240" w:lineRule="auto"/>
        <w:rPr>
          <w:rFonts w:ascii="Times New Roman" w:hAnsi="Times New Roman"/>
          <w:lang w:eastAsia="lt-LT"/>
        </w:rPr>
      </w:pPr>
    </w:p>
    <w:p w14:paraId="09FCBDD5" w14:textId="0037C0D9" w:rsidR="00687901"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Ranitidinas išsiskiria pro inkstus, todėl pacientams, </w:t>
      </w:r>
      <w:r w:rsidR="00054203">
        <w:rPr>
          <w:rFonts w:ascii="Times New Roman" w:hAnsi="Times New Roman"/>
          <w:lang w:eastAsia="lt-LT"/>
        </w:rPr>
        <w:t xml:space="preserve">kuriems yra </w:t>
      </w:r>
      <w:r>
        <w:rPr>
          <w:rFonts w:ascii="Times New Roman" w:hAnsi="Times New Roman"/>
          <w:lang w:eastAsia="lt-LT"/>
        </w:rPr>
        <w:t>inkstų</w:t>
      </w:r>
      <w:r w:rsidR="0041028F">
        <w:rPr>
          <w:rFonts w:ascii="Times New Roman" w:hAnsi="Times New Roman"/>
          <w:lang w:eastAsia="lt-LT"/>
        </w:rPr>
        <w:t xml:space="preserve"> funkcijos</w:t>
      </w:r>
      <w:r>
        <w:rPr>
          <w:rFonts w:ascii="Times New Roman" w:hAnsi="Times New Roman"/>
          <w:lang w:eastAsia="lt-LT"/>
        </w:rPr>
        <w:t xml:space="preserve"> </w:t>
      </w:r>
      <w:r w:rsidR="00D30AB8">
        <w:rPr>
          <w:rFonts w:ascii="Times New Roman" w:hAnsi="Times New Roman"/>
          <w:lang w:eastAsia="lt-LT"/>
        </w:rPr>
        <w:t>sutrikimas</w:t>
      </w:r>
      <w:r w:rsidRPr="006F2A27">
        <w:rPr>
          <w:rFonts w:ascii="Times New Roman" w:hAnsi="Times New Roman"/>
          <w:lang w:eastAsia="lt-LT"/>
        </w:rPr>
        <w:t xml:space="preserve">, padidėja vaistinio preparato koncentracija kraujo plazmoje. </w:t>
      </w:r>
      <w:r w:rsidR="005760A0">
        <w:rPr>
          <w:rFonts w:ascii="Times New Roman" w:hAnsi="Times New Roman"/>
          <w:lang w:eastAsia="lt-LT"/>
        </w:rPr>
        <w:t>Dozę reikia</w:t>
      </w:r>
      <w:r w:rsidR="006B531B">
        <w:rPr>
          <w:rFonts w:ascii="Times New Roman" w:hAnsi="Times New Roman"/>
          <w:lang w:eastAsia="lt-LT"/>
        </w:rPr>
        <w:t xml:space="preserve"> koreguoti kaip nurodyta 4</w:t>
      </w:r>
      <w:r w:rsidR="006B531B" w:rsidRPr="006B531B">
        <w:rPr>
          <w:rFonts w:ascii="Times New Roman" w:hAnsi="Times New Roman"/>
          <w:lang w:eastAsia="lt-LT"/>
        </w:rPr>
        <w:t>.2 skyri</w:t>
      </w:r>
      <w:r w:rsidR="006B531B">
        <w:rPr>
          <w:rFonts w:ascii="Times New Roman" w:hAnsi="Times New Roman"/>
          <w:lang w:eastAsia="lt-LT"/>
        </w:rPr>
        <w:t>aus</w:t>
      </w:r>
      <w:r w:rsidR="006B531B" w:rsidRPr="006B531B">
        <w:rPr>
          <w:rFonts w:ascii="Times New Roman" w:hAnsi="Times New Roman"/>
          <w:lang w:eastAsia="lt-LT"/>
        </w:rPr>
        <w:t xml:space="preserve"> </w:t>
      </w:r>
      <w:r w:rsidR="007F541D" w:rsidRPr="006B531B">
        <w:rPr>
          <w:rFonts w:ascii="Times New Roman" w:hAnsi="Times New Roman"/>
          <w:lang w:eastAsia="lt-LT"/>
        </w:rPr>
        <w:t>poskyr</w:t>
      </w:r>
      <w:r w:rsidR="007F541D">
        <w:rPr>
          <w:rFonts w:ascii="Times New Roman" w:hAnsi="Times New Roman"/>
          <w:lang w:eastAsia="lt-LT"/>
        </w:rPr>
        <w:t>yje „</w:t>
      </w:r>
      <w:r w:rsidR="007F541D" w:rsidRPr="007F541D">
        <w:rPr>
          <w:rFonts w:ascii="Times New Roman" w:hAnsi="Times New Roman"/>
          <w:lang w:eastAsia="lt-LT"/>
        </w:rPr>
        <w:t>Inkstų funkcijos sutrikimas</w:t>
      </w:r>
      <w:r w:rsidR="007F541D">
        <w:rPr>
          <w:rFonts w:ascii="Times New Roman" w:hAnsi="Times New Roman"/>
          <w:lang w:eastAsia="lt-LT"/>
        </w:rPr>
        <w:t>“.</w:t>
      </w:r>
    </w:p>
    <w:p w14:paraId="09FCBDD6"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5132210" w14:textId="61215D6C" w:rsidR="00E1006F" w:rsidRDefault="00E1006F" w:rsidP="00687901">
      <w:pPr>
        <w:widowControl w:val="0"/>
        <w:autoSpaceDE w:val="0"/>
        <w:autoSpaceDN w:val="0"/>
        <w:adjustRightInd w:val="0"/>
        <w:spacing w:after="0" w:line="240" w:lineRule="auto"/>
        <w:rPr>
          <w:rFonts w:ascii="Times New Roman" w:hAnsi="Times New Roman"/>
          <w:lang w:eastAsia="lt-LT"/>
        </w:rPr>
      </w:pPr>
      <w:r w:rsidRPr="00E1006F">
        <w:rPr>
          <w:rFonts w:ascii="Times New Roman" w:hAnsi="Times New Roman"/>
          <w:lang w:eastAsia="lt-LT"/>
        </w:rPr>
        <w:t xml:space="preserve">Pacientus, kurie vartoja ranitidiną kartu su nesteroidiniais vaistiniais preparatais nuo uždegimo, ypač senyvus pacientus ir pacientus, kuriems anksčiau </w:t>
      </w:r>
      <w:r w:rsidR="00ED2297">
        <w:rPr>
          <w:rFonts w:ascii="Times New Roman" w:hAnsi="Times New Roman"/>
          <w:lang w:eastAsia="lt-LT"/>
        </w:rPr>
        <w:t>yra buvusi</w:t>
      </w:r>
      <w:r w:rsidRPr="00E1006F">
        <w:rPr>
          <w:rFonts w:ascii="Times New Roman" w:hAnsi="Times New Roman"/>
          <w:lang w:eastAsia="lt-LT"/>
        </w:rPr>
        <w:t xml:space="preserve"> pepsinė opa, reikia reguliariai </w:t>
      </w:r>
      <w:r w:rsidR="00436BF8">
        <w:rPr>
          <w:rFonts w:ascii="Times New Roman" w:hAnsi="Times New Roman"/>
          <w:lang w:eastAsia="lt-LT"/>
        </w:rPr>
        <w:t>tirti</w:t>
      </w:r>
      <w:r>
        <w:rPr>
          <w:rFonts w:ascii="Times New Roman" w:hAnsi="Times New Roman"/>
          <w:lang w:eastAsia="lt-LT"/>
        </w:rPr>
        <w:t>.</w:t>
      </w:r>
    </w:p>
    <w:p w14:paraId="09FCBDD8"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BDD9" w14:textId="0E3CB884" w:rsidR="00687901" w:rsidRDefault="00D35BBB" w:rsidP="00687901">
      <w:pPr>
        <w:widowControl w:val="0"/>
        <w:autoSpaceDE w:val="0"/>
        <w:autoSpaceDN w:val="0"/>
        <w:adjustRightInd w:val="0"/>
        <w:spacing w:after="0" w:line="240" w:lineRule="auto"/>
        <w:rPr>
          <w:rFonts w:ascii="Times New Roman" w:hAnsi="Times New Roman"/>
          <w:lang w:eastAsia="lt-LT"/>
        </w:rPr>
      </w:pPr>
      <w:r w:rsidRPr="00D35BBB">
        <w:rPr>
          <w:rFonts w:ascii="Times New Roman" w:hAnsi="Times New Roman"/>
          <w:lang w:eastAsia="lt-LT"/>
        </w:rPr>
        <w:t xml:space="preserve">Reti klinikiniai pranešimai rodo, </w:t>
      </w:r>
      <w:r w:rsidR="00140933">
        <w:rPr>
          <w:rFonts w:ascii="Times New Roman" w:hAnsi="Times New Roman"/>
          <w:lang w:eastAsia="lt-LT"/>
        </w:rPr>
        <w:t xml:space="preserve">kad </w:t>
      </w:r>
      <w:r w:rsidRPr="00D35BBB">
        <w:rPr>
          <w:rFonts w:ascii="Times New Roman" w:hAnsi="Times New Roman"/>
          <w:lang w:eastAsia="lt-LT"/>
        </w:rPr>
        <w:t xml:space="preserve">ranitidinas gali skatinti </w:t>
      </w:r>
      <w:r w:rsidR="00A867AE">
        <w:rPr>
          <w:rFonts w:ascii="Times New Roman" w:hAnsi="Times New Roman"/>
          <w:lang w:eastAsia="lt-LT"/>
        </w:rPr>
        <w:t>ūmų</w:t>
      </w:r>
      <w:r w:rsidRPr="00D35BBB">
        <w:rPr>
          <w:rFonts w:ascii="Times New Roman" w:hAnsi="Times New Roman"/>
          <w:lang w:eastAsia="lt-LT"/>
        </w:rPr>
        <w:t xml:space="preserve"> porfirijos priepuol</w:t>
      </w:r>
      <w:r w:rsidR="00A867AE">
        <w:rPr>
          <w:rFonts w:ascii="Times New Roman" w:hAnsi="Times New Roman"/>
          <w:lang w:eastAsia="lt-LT"/>
        </w:rPr>
        <w:t>į</w:t>
      </w:r>
      <w:r w:rsidR="00F33958">
        <w:rPr>
          <w:rFonts w:ascii="Times New Roman" w:hAnsi="Times New Roman"/>
          <w:lang w:eastAsia="lt-LT"/>
        </w:rPr>
        <w:t xml:space="preserve">. </w:t>
      </w:r>
      <w:r w:rsidR="00C17D7A">
        <w:rPr>
          <w:rFonts w:ascii="Times New Roman" w:hAnsi="Times New Roman"/>
          <w:lang w:eastAsia="lt-LT"/>
        </w:rPr>
        <w:t>T</w:t>
      </w:r>
      <w:r w:rsidR="00C17D7A" w:rsidRPr="00C17D7A">
        <w:rPr>
          <w:rFonts w:ascii="Times New Roman" w:hAnsi="Times New Roman"/>
          <w:lang w:eastAsia="lt-LT"/>
        </w:rPr>
        <w:t xml:space="preserve">odėl jeigu </w:t>
      </w:r>
      <w:r w:rsidR="00C17D7A">
        <w:rPr>
          <w:rFonts w:ascii="Times New Roman" w:hAnsi="Times New Roman"/>
          <w:lang w:eastAsia="lt-LT"/>
        </w:rPr>
        <w:t xml:space="preserve">pacientams </w:t>
      </w:r>
      <w:r w:rsidR="00C17D7A" w:rsidRPr="00C17D7A">
        <w:rPr>
          <w:rFonts w:ascii="Times New Roman" w:hAnsi="Times New Roman"/>
          <w:lang w:eastAsia="lt-LT"/>
        </w:rPr>
        <w:t>buvo pasireiškusi ūminė porfirija, ranitidino vartoti nerekomenduojama.</w:t>
      </w:r>
      <w:r w:rsidR="00C17D7A" w:rsidRPr="00C17D7A" w:rsidDel="00D35BBB">
        <w:rPr>
          <w:rFonts w:ascii="Times New Roman" w:hAnsi="Times New Roman"/>
          <w:lang w:eastAsia="lt-LT"/>
        </w:rPr>
        <w:t xml:space="preserve"> </w:t>
      </w:r>
      <w:r w:rsidR="00687901" w:rsidRPr="006F2A27">
        <w:rPr>
          <w:rFonts w:ascii="Times New Roman" w:hAnsi="Times New Roman"/>
          <w:lang w:eastAsia="lt-LT"/>
        </w:rPr>
        <w:t>.</w:t>
      </w:r>
    </w:p>
    <w:p w14:paraId="09FCBDDA" w14:textId="77777777" w:rsidR="00687901" w:rsidDel="00425410" w:rsidRDefault="00687901" w:rsidP="00687901">
      <w:pPr>
        <w:widowControl w:val="0"/>
        <w:autoSpaceDE w:val="0"/>
        <w:autoSpaceDN w:val="0"/>
        <w:adjustRightInd w:val="0"/>
        <w:spacing w:after="0" w:line="240" w:lineRule="auto"/>
        <w:rPr>
          <w:rFonts w:ascii="Times New Roman" w:hAnsi="Times New Roman"/>
          <w:lang w:eastAsia="lt-LT"/>
        </w:rPr>
      </w:pPr>
    </w:p>
    <w:p w14:paraId="09FCBDE2" w14:textId="06690CDC" w:rsidR="00687901" w:rsidRDefault="00687901" w:rsidP="00687901">
      <w:pPr>
        <w:spacing w:after="0" w:line="240" w:lineRule="auto"/>
        <w:rPr>
          <w:rFonts w:ascii="Times New Roman" w:hAnsi="Times New Roman"/>
        </w:rPr>
      </w:pPr>
      <w:r w:rsidRPr="006F2A27">
        <w:rPr>
          <w:rFonts w:ascii="Times New Roman" w:hAnsi="Times New Roman"/>
        </w:rPr>
        <w:t xml:space="preserve">Vyresnio amžiaus pacientams, taip pat pacientams, sergantiems lėtinėmis plaučių ligomis, diabetu </w:t>
      </w:r>
      <w:r w:rsidR="00A90D52" w:rsidRPr="00A90D52">
        <w:rPr>
          <w:rFonts w:ascii="Times New Roman" w:hAnsi="Times New Roman"/>
        </w:rPr>
        <w:t>arba pacientams, kurių imuninė sistema yra susilpnėjusi,</w:t>
      </w:r>
      <w:r w:rsidRPr="006F2A27">
        <w:rPr>
          <w:rFonts w:ascii="Times New Roman" w:hAnsi="Times New Roman"/>
        </w:rPr>
        <w:t xml:space="preserve"> gali padidėti visuomenėje įgytos pneumonijos išsivystymo rizika. </w:t>
      </w:r>
    </w:p>
    <w:p w14:paraId="09FCBDE3" w14:textId="77777777" w:rsidR="00687901" w:rsidRPr="006F2A27" w:rsidRDefault="00687901" w:rsidP="00687901">
      <w:pPr>
        <w:spacing w:after="0" w:line="240" w:lineRule="auto"/>
        <w:rPr>
          <w:rFonts w:ascii="Times New Roman" w:hAnsi="Times New Roman"/>
        </w:rPr>
      </w:pPr>
    </w:p>
    <w:p w14:paraId="09FCBDE4" w14:textId="04D82F61" w:rsidR="00687901" w:rsidRPr="006F2A27" w:rsidRDefault="00687901" w:rsidP="00687901">
      <w:pPr>
        <w:spacing w:after="0" w:line="240" w:lineRule="auto"/>
        <w:rPr>
          <w:rFonts w:ascii="Times New Roman" w:hAnsi="Times New Roman"/>
        </w:rPr>
      </w:pPr>
      <w:r w:rsidRPr="006F2A27">
        <w:rPr>
          <w:rFonts w:ascii="Times New Roman" w:hAnsi="Times New Roman"/>
        </w:rPr>
        <w:t xml:space="preserve">Didelės apimties epidemiologinis tyrimas parodė, kad </w:t>
      </w:r>
      <w:r w:rsidR="00B30393">
        <w:rPr>
          <w:rFonts w:ascii="Times New Roman" w:hAnsi="Times New Roman"/>
        </w:rPr>
        <w:t xml:space="preserve">vieno </w:t>
      </w:r>
      <w:r w:rsidR="008E09B5" w:rsidRPr="006F2A27">
        <w:rPr>
          <w:rFonts w:ascii="Times New Roman" w:hAnsi="Times New Roman"/>
        </w:rPr>
        <w:t>ranitidin</w:t>
      </w:r>
      <w:r w:rsidR="008E09B5">
        <w:rPr>
          <w:rFonts w:ascii="Times New Roman" w:hAnsi="Times New Roman"/>
        </w:rPr>
        <w:t>o</w:t>
      </w:r>
      <w:r w:rsidR="008E09B5" w:rsidRPr="006F2A27">
        <w:rPr>
          <w:rFonts w:ascii="Times New Roman" w:hAnsi="Times New Roman"/>
        </w:rPr>
        <w:t xml:space="preserve"> </w:t>
      </w:r>
      <w:r w:rsidRPr="006F2A27">
        <w:rPr>
          <w:rFonts w:ascii="Times New Roman" w:hAnsi="Times New Roman"/>
        </w:rPr>
        <w:t xml:space="preserve">vartojantiems </w:t>
      </w:r>
      <w:r w:rsidR="00B30393">
        <w:rPr>
          <w:rFonts w:ascii="Times New Roman" w:hAnsi="Times New Roman"/>
        </w:rPr>
        <w:t>pacientams</w:t>
      </w:r>
      <w:r w:rsidRPr="006F2A27">
        <w:rPr>
          <w:rFonts w:ascii="Times New Roman" w:hAnsi="Times New Roman"/>
        </w:rPr>
        <w:t xml:space="preserve">, lyginant su tais, kurie baigė gydymą, yra didesnė </w:t>
      </w:r>
      <w:r w:rsidR="00B30393" w:rsidRPr="00B30393">
        <w:rPr>
          <w:rFonts w:ascii="Times New Roman" w:hAnsi="Times New Roman"/>
        </w:rPr>
        <w:t xml:space="preserve">visuomenėje įgytos pneumonijos </w:t>
      </w:r>
      <w:r w:rsidR="00B30393" w:rsidRPr="006F2A27">
        <w:rPr>
          <w:rFonts w:ascii="Times New Roman" w:hAnsi="Times New Roman"/>
        </w:rPr>
        <w:t>išsivystymo</w:t>
      </w:r>
      <w:r w:rsidRPr="006F2A27">
        <w:rPr>
          <w:rFonts w:ascii="Times New Roman" w:hAnsi="Times New Roman"/>
        </w:rPr>
        <w:t xml:space="preserve"> rizika,</w:t>
      </w:r>
      <w:r>
        <w:rPr>
          <w:rFonts w:ascii="Times New Roman" w:hAnsi="Times New Roman"/>
        </w:rPr>
        <w:t xml:space="preserve"> </w:t>
      </w:r>
      <w:r w:rsidRPr="006F2A27">
        <w:rPr>
          <w:rFonts w:ascii="Times New Roman" w:hAnsi="Times New Roman"/>
        </w:rPr>
        <w:t xml:space="preserve">pastebėtas santykinis rizikos padidėjimas yra </w:t>
      </w:r>
      <w:r w:rsidRPr="006F2A27">
        <w:rPr>
          <w:rFonts w:ascii="Times New Roman" w:hAnsi="Times New Roman"/>
          <w:noProof/>
          <w:color w:val="000000"/>
          <w:lang w:eastAsia="it-IT"/>
        </w:rPr>
        <w:t>1,82 (95</w:t>
      </w:r>
      <w:r>
        <w:rPr>
          <w:rFonts w:ascii="Times New Roman" w:hAnsi="Times New Roman"/>
          <w:noProof/>
          <w:color w:val="000000"/>
          <w:lang w:eastAsia="it-IT"/>
        </w:rPr>
        <w:t xml:space="preserve"> proc.</w:t>
      </w:r>
      <w:r w:rsidRPr="006F2A27">
        <w:rPr>
          <w:rFonts w:ascii="Times New Roman" w:hAnsi="Times New Roman"/>
          <w:noProof/>
          <w:color w:val="000000"/>
          <w:lang w:eastAsia="it-IT"/>
        </w:rPr>
        <w:t xml:space="preserve"> CI 1,26-2,64)</w:t>
      </w:r>
      <w:r w:rsidRPr="006F2A27">
        <w:rPr>
          <w:rFonts w:ascii="Times New Roman" w:hAnsi="Times New Roman"/>
          <w:noProof/>
          <w:color w:val="FF0000"/>
          <w:lang w:eastAsia="it-IT"/>
        </w:rPr>
        <w:t>.</w:t>
      </w:r>
    </w:p>
    <w:p w14:paraId="5DEC0BE1" w14:textId="6A67762F" w:rsidR="00A61527" w:rsidRDefault="00A61527" w:rsidP="00A61527">
      <w:pPr>
        <w:spacing w:after="0" w:line="240" w:lineRule="auto"/>
        <w:rPr>
          <w:rFonts w:ascii="Times New Roman" w:hAnsi="Times New Roman"/>
        </w:rPr>
      </w:pPr>
    </w:p>
    <w:p w14:paraId="0217543F" w14:textId="39CAB0DB" w:rsidR="006369CA" w:rsidRDefault="00C17D7A" w:rsidP="00A61527">
      <w:pPr>
        <w:spacing w:after="0" w:line="240" w:lineRule="auto"/>
        <w:rPr>
          <w:rFonts w:ascii="Times New Roman" w:hAnsi="Times New Roman"/>
        </w:rPr>
      </w:pPr>
      <w:r>
        <w:rPr>
          <w:rFonts w:ascii="Times New Roman" w:hAnsi="Times New Roman"/>
        </w:rPr>
        <w:t xml:space="preserve">Po vaistinio preparato patekimo į rinką gauti </w:t>
      </w:r>
      <w:r w:rsidR="00487F35">
        <w:rPr>
          <w:rFonts w:ascii="Times New Roman" w:hAnsi="Times New Roman"/>
        </w:rPr>
        <w:t xml:space="preserve">duomenys parodė, kad </w:t>
      </w:r>
      <w:r w:rsidR="00872726">
        <w:rPr>
          <w:rFonts w:ascii="Times New Roman" w:hAnsi="Times New Roman"/>
        </w:rPr>
        <w:t>gr</w:t>
      </w:r>
      <w:r w:rsidR="003D29AE">
        <w:rPr>
          <w:rFonts w:ascii="Times New Roman" w:hAnsi="Times New Roman"/>
        </w:rPr>
        <w:t>įžtamas sumišimas, depresija ir haliucinacijos</w:t>
      </w:r>
      <w:r w:rsidR="00E13D55">
        <w:rPr>
          <w:rFonts w:ascii="Times New Roman" w:hAnsi="Times New Roman"/>
        </w:rPr>
        <w:t xml:space="preserve"> dažniausiai pasireiškė </w:t>
      </w:r>
      <w:r w:rsidR="009B1792">
        <w:rPr>
          <w:rFonts w:ascii="Times New Roman" w:hAnsi="Times New Roman"/>
        </w:rPr>
        <w:t>sunkiai sergantiems ir senyvo amžiaus pacientams (žr. 4.8 skyrių).</w:t>
      </w:r>
    </w:p>
    <w:p w14:paraId="0649E681" w14:textId="77777777" w:rsidR="0039797E" w:rsidRPr="006F2A27" w:rsidRDefault="0039797E" w:rsidP="00A61527">
      <w:pPr>
        <w:spacing w:after="0" w:line="240" w:lineRule="auto"/>
        <w:rPr>
          <w:rFonts w:ascii="Times New Roman" w:hAnsi="Times New Roman"/>
        </w:rPr>
      </w:pPr>
    </w:p>
    <w:p w14:paraId="09FCBDE6"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18" w:name="_Toc129243106"/>
      <w:bookmarkStart w:id="19" w:name="_Toc129243231"/>
      <w:r w:rsidRPr="006F2A27">
        <w:rPr>
          <w:rFonts w:ascii="Times New Roman" w:hAnsi="Times New Roman"/>
          <w:b/>
          <w:kern w:val="28"/>
        </w:rPr>
        <w:t>4.5</w:t>
      </w:r>
      <w:r w:rsidRPr="006F2A27">
        <w:rPr>
          <w:rFonts w:ascii="Times New Roman" w:hAnsi="Times New Roman"/>
          <w:b/>
          <w:kern w:val="28"/>
        </w:rPr>
        <w:tab/>
        <w:t>Sąveika su kitais vaistiniais preparatais ir kitokia sąveika</w:t>
      </w:r>
      <w:bookmarkEnd w:id="18"/>
      <w:bookmarkEnd w:id="19"/>
    </w:p>
    <w:p w14:paraId="09FCBDE7" w14:textId="77777777" w:rsidR="00687901" w:rsidRPr="006F2A27" w:rsidRDefault="00687901" w:rsidP="00687901">
      <w:pPr>
        <w:spacing w:after="0" w:line="240" w:lineRule="auto"/>
        <w:rPr>
          <w:rFonts w:ascii="Times New Roman" w:hAnsi="Times New Roman"/>
        </w:rPr>
      </w:pPr>
    </w:p>
    <w:p w14:paraId="09FCBDE8" w14:textId="230B5FEA" w:rsidR="00687901" w:rsidRPr="006F2A27" w:rsidRDefault="00687901" w:rsidP="00687901">
      <w:pPr>
        <w:spacing w:after="0" w:line="240" w:lineRule="auto"/>
        <w:rPr>
          <w:rFonts w:ascii="Times New Roman" w:hAnsi="Times New Roman"/>
        </w:rPr>
      </w:pPr>
      <w:r w:rsidRPr="006F2A27">
        <w:rPr>
          <w:rFonts w:ascii="Times New Roman" w:hAnsi="Times New Roman"/>
        </w:rPr>
        <w:t xml:space="preserve">Ranitidinas </w:t>
      </w:r>
      <w:r w:rsidR="009A0B95">
        <w:rPr>
          <w:rFonts w:ascii="Times New Roman" w:hAnsi="Times New Roman"/>
        </w:rPr>
        <w:t xml:space="preserve">gali </w:t>
      </w:r>
      <w:r w:rsidR="00C84134">
        <w:rPr>
          <w:rFonts w:ascii="Times New Roman" w:hAnsi="Times New Roman"/>
        </w:rPr>
        <w:t>daryti įtaką</w:t>
      </w:r>
      <w:r w:rsidRPr="006F2A27">
        <w:rPr>
          <w:rFonts w:ascii="Times New Roman" w:hAnsi="Times New Roman"/>
        </w:rPr>
        <w:t xml:space="preserve"> kitų vaistinių preparatų absorbcij</w:t>
      </w:r>
      <w:r w:rsidR="005508E7">
        <w:rPr>
          <w:rFonts w:ascii="Times New Roman" w:hAnsi="Times New Roman"/>
        </w:rPr>
        <w:t>ai</w:t>
      </w:r>
      <w:r w:rsidRPr="006F2A27">
        <w:rPr>
          <w:rFonts w:ascii="Times New Roman" w:hAnsi="Times New Roman"/>
        </w:rPr>
        <w:t>, metabolizm</w:t>
      </w:r>
      <w:r w:rsidR="005508E7">
        <w:rPr>
          <w:rFonts w:ascii="Times New Roman" w:hAnsi="Times New Roman"/>
        </w:rPr>
        <w:t>ui</w:t>
      </w:r>
      <w:r w:rsidRPr="006F2A27">
        <w:rPr>
          <w:rFonts w:ascii="Times New Roman" w:hAnsi="Times New Roman"/>
        </w:rPr>
        <w:t xml:space="preserve"> arba šalinim</w:t>
      </w:r>
      <w:r w:rsidR="005508E7">
        <w:rPr>
          <w:rFonts w:ascii="Times New Roman" w:hAnsi="Times New Roman"/>
        </w:rPr>
        <w:t>ui</w:t>
      </w:r>
      <w:r>
        <w:rPr>
          <w:rFonts w:ascii="Times New Roman" w:hAnsi="Times New Roman"/>
        </w:rPr>
        <w:t xml:space="preserve"> </w:t>
      </w:r>
      <w:r w:rsidRPr="006F2A27">
        <w:rPr>
          <w:rFonts w:ascii="Times New Roman" w:hAnsi="Times New Roman"/>
        </w:rPr>
        <w:t xml:space="preserve">per inkstus. Dėl pakitusių farmakokinetinių savybių, gali prireikti koreguoti ranitidino </w:t>
      </w:r>
      <w:r>
        <w:rPr>
          <w:rFonts w:ascii="Times New Roman" w:hAnsi="Times New Roman"/>
        </w:rPr>
        <w:t xml:space="preserve">veikiamų </w:t>
      </w:r>
      <w:r w:rsidRPr="006F2A27">
        <w:rPr>
          <w:rFonts w:ascii="Times New Roman" w:hAnsi="Times New Roman"/>
        </w:rPr>
        <w:t>vaistinių preparatų dozę ar nutraukti gydymą</w:t>
      </w:r>
      <w:r w:rsidR="0092452D">
        <w:rPr>
          <w:rFonts w:ascii="Times New Roman" w:hAnsi="Times New Roman"/>
        </w:rPr>
        <w:t xml:space="preserve"> jais</w:t>
      </w:r>
      <w:r w:rsidRPr="006F2A27">
        <w:rPr>
          <w:rFonts w:ascii="Times New Roman" w:hAnsi="Times New Roman"/>
        </w:rPr>
        <w:t>.</w:t>
      </w:r>
    </w:p>
    <w:p w14:paraId="09FCBDE9"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BDE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Sąveikos pasireiškia keliais mechanizmais, įskaitant:</w:t>
      </w:r>
    </w:p>
    <w:p w14:paraId="09FCBDEB"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BDED" w14:textId="536FE4C4"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1) </w:t>
      </w:r>
      <w:r w:rsidR="00C958C1">
        <w:rPr>
          <w:rFonts w:ascii="Times New Roman" w:hAnsi="Times New Roman"/>
          <w:lang w:eastAsia="lt-LT"/>
        </w:rPr>
        <w:t>K</w:t>
      </w:r>
      <w:r w:rsidRPr="006F2A27">
        <w:rPr>
          <w:rFonts w:ascii="Times New Roman" w:hAnsi="Times New Roman"/>
          <w:lang w:eastAsia="lt-LT"/>
        </w:rPr>
        <w:t>epenų citochromo P450 mišrios funkcijos oksigenazių sistemos slopinimas</w:t>
      </w:r>
      <w:r w:rsidR="00617525">
        <w:rPr>
          <w:rFonts w:ascii="Times New Roman" w:hAnsi="Times New Roman"/>
          <w:lang w:eastAsia="lt-LT"/>
        </w:rPr>
        <w:t>: į</w:t>
      </w:r>
      <w:r w:rsidRPr="006F2A27">
        <w:rPr>
          <w:rFonts w:ascii="Times New Roman" w:hAnsi="Times New Roman"/>
          <w:lang w:eastAsia="lt-LT"/>
        </w:rPr>
        <w:t>prastinėmis terapinėmis dozėmis ranitidinas nestiprina tų vaist</w:t>
      </w:r>
      <w:r>
        <w:rPr>
          <w:rFonts w:ascii="Times New Roman" w:hAnsi="Times New Roman"/>
          <w:lang w:eastAsia="lt-LT"/>
        </w:rPr>
        <w:t>ini</w:t>
      </w:r>
      <w:r w:rsidRPr="006F2A27">
        <w:rPr>
          <w:rFonts w:ascii="Times New Roman" w:hAnsi="Times New Roman"/>
          <w:lang w:eastAsia="lt-LT"/>
        </w:rPr>
        <w:t>ų</w:t>
      </w:r>
      <w:r>
        <w:rPr>
          <w:rFonts w:ascii="Times New Roman" w:hAnsi="Times New Roman"/>
          <w:lang w:eastAsia="lt-LT"/>
        </w:rPr>
        <w:t xml:space="preserve"> preparatų</w:t>
      </w:r>
      <w:r w:rsidRPr="006F2A27">
        <w:rPr>
          <w:rFonts w:ascii="Times New Roman" w:hAnsi="Times New Roman"/>
          <w:lang w:eastAsia="lt-LT"/>
        </w:rPr>
        <w:t xml:space="preserve"> poveikio, kurie yra inaktyvuojami </w:t>
      </w:r>
      <w:r w:rsidR="00A80CB5" w:rsidRPr="00A80CB5">
        <w:rPr>
          <w:rFonts w:ascii="Times New Roman" w:hAnsi="Times New Roman"/>
          <w:lang w:eastAsia="lt-LT"/>
        </w:rPr>
        <w:t>šio</w:t>
      </w:r>
      <w:r w:rsidR="00A80CB5">
        <w:rPr>
          <w:rFonts w:ascii="Times New Roman" w:hAnsi="Times New Roman"/>
          <w:lang w:eastAsia="lt-LT"/>
        </w:rPr>
        <w:t>s</w:t>
      </w:r>
      <w:r w:rsidR="00A80CB5" w:rsidRPr="00A80CB5">
        <w:rPr>
          <w:rFonts w:ascii="Times New Roman" w:hAnsi="Times New Roman"/>
          <w:lang w:eastAsia="lt-LT"/>
        </w:rPr>
        <w:t xml:space="preserve"> fermentų sistemo</w:t>
      </w:r>
      <w:r w:rsidR="00A80CB5">
        <w:rPr>
          <w:rFonts w:ascii="Times New Roman" w:hAnsi="Times New Roman"/>
          <w:lang w:eastAsia="lt-LT"/>
        </w:rPr>
        <w:t>s</w:t>
      </w:r>
      <w:r w:rsidR="00290FE2">
        <w:rPr>
          <w:rFonts w:ascii="Times New Roman" w:hAnsi="Times New Roman"/>
          <w:lang w:eastAsia="lt-LT"/>
        </w:rPr>
        <w:t xml:space="preserve">, pvz., </w:t>
      </w:r>
      <w:r w:rsidRPr="006F2A27">
        <w:rPr>
          <w:rFonts w:ascii="Times New Roman" w:hAnsi="Times New Roman"/>
          <w:lang w:eastAsia="lt-LT"/>
        </w:rPr>
        <w:t>diazepamo, lidokaino, fenitoino, propranololi</w:t>
      </w:r>
      <w:r>
        <w:rPr>
          <w:rFonts w:ascii="Times New Roman" w:hAnsi="Times New Roman"/>
          <w:lang w:eastAsia="lt-LT"/>
        </w:rPr>
        <w:t>o</w:t>
      </w:r>
      <w:r w:rsidRPr="006F2A27">
        <w:rPr>
          <w:rFonts w:ascii="Times New Roman" w:hAnsi="Times New Roman"/>
          <w:lang w:eastAsia="lt-LT"/>
        </w:rPr>
        <w:t xml:space="preserve"> ir teofilino.</w:t>
      </w:r>
    </w:p>
    <w:p w14:paraId="213C3EEB" w14:textId="77777777" w:rsidR="001370D0" w:rsidRDefault="001370D0" w:rsidP="00687901">
      <w:pPr>
        <w:widowControl w:val="0"/>
        <w:autoSpaceDE w:val="0"/>
        <w:autoSpaceDN w:val="0"/>
        <w:adjustRightInd w:val="0"/>
        <w:spacing w:after="0" w:line="240" w:lineRule="auto"/>
        <w:rPr>
          <w:rFonts w:ascii="Times New Roman" w:hAnsi="Times New Roman"/>
          <w:lang w:eastAsia="lt-LT"/>
        </w:rPr>
      </w:pPr>
    </w:p>
    <w:p w14:paraId="09FCBDEE" w14:textId="766E2329"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Buvo gauta pranešimų, kad vartojant kartu kumarino grupės antikoaguliant</w:t>
      </w:r>
      <w:r w:rsidR="00B9685F">
        <w:rPr>
          <w:rFonts w:ascii="Times New Roman" w:hAnsi="Times New Roman"/>
          <w:lang w:eastAsia="lt-LT"/>
        </w:rPr>
        <w:t>ų</w:t>
      </w:r>
      <w:r w:rsidRPr="006F2A27">
        <w:rPr>
          <w:rFonts w:ascii="Times New Roman" w:hAnsi="Times New Roman"/>
          <w:lang w:eastAsia="lt-LT"/>
        </w:rPr>
        <w:t xml:space="preserve"> (pvz., varfarin</w:t>
      </w:r>
      <w:r w:rsidR="00B9685F">
        <w:rPr>
          <w:rFonts w:ascii="Times New Roman" w:hAnsi="Times New Roman"/>
          <w:lang w:eastAsia="lt-LT"/>
        </w:rPr>
        <w:t>o</w:t>
      </w:r>
      <w:r w:rsidRPr="006F2A27">
        <w:rPr>
          <w:rFonts w:ascii="Times New Roman" w:hAnsi="Times New Roman"/>
          <w:lang w:eastAsia="lt-LT"/>
        </w:rPr>
        <w:t xml:space="preserve">), pasikeitė protrombino laikas. Todėl dėl siauro terapinio indekso, </w:t>
      </w:r>
      <w:r>
        <w:rPr>
          <w:rFonts w:ascii="Times New Roman" w:hAnsi="Times New Roman"/>
          <w:lang w:eastAsia="lt-LT"/>
        </w:rPr>
        <w:t>skiriant</w:t>
      </w:r>
      <w:r w:rsidRPr="006F2A27">
        <w:rPr>
          <w:rFonts w:ascii="Times New Roman" w:hAnsi="Times New Roman"/>
          <w:lang w:eastAsia="lt-LT"/>
        </w:rPr>
        <w:t xml:space="preserve"> kartu su ranitidinu</w:t>
      </w:r>
      <w:r>
        <w:rPr>
          <w:rFonts w:ascii="Times New Roman" w:hAnsi="Times New Roman"/>
          <w:lang w:eastAsia="lt-LT"/>
        </w:rPr>
        <w:t>,</w:t>
      </w:r>
      <w:r w:rsidRPr="006F2A27">
        <w:rPr>
          <w:rFonts w:ascii="Times New Roman" w:hAnsi="Times New Roman"/>
          <w:lang w:eastAsia="lt-LT"/>
        </w:rPr>
        <w:t xml:space="preserve"> rekomenduojama atidžiai stebėti protrombino laiko padidėjimą ar sumažėjimą.</w:t>
      </w:r>
    </w:p>
    <w:p w14:paraId="6D33A90A" w14:textId="77777777" w:rsidR="00C958C1" w:rsidRDefault="00C958C1" w:rsidP="00C958C1">
      <w:pPr>
        <w:spacing w:after="0" w:line="240" w:lineRule="auto"/>
        <w:rPr>
          <w:rFonts w:ascii="Times New Roman" w:hAnsi="Times New Roman"/>
        </w:rPr>
      </w:pPr>
    </w:p>
    <w:p w14:paraId="09FCBDEF" w14:textId="5088C708" w:rsidR="00687901" w:rsidRDefault="00C958C1" w:rsidP="00C958C1">
      <w:pPr>
        <w:spacing w:after="0" w:line="240" w:lineRule="auto"/>
        <w:rPr>
          <w:rFonts w:ascii="Times New Roman" w:hAnsi="Times New Roman"/>
        </w:rPr>
      </w:pPr>
      <w:r w:rsidRPr="00C958C1">
        <w:rPr>
          <w:rFonts w:ascii="Times New Roman" w:hAnsi="Times New Roman"/>
        </w:rPr>
        <w:t>2) Konkurencija sekrecij</w:t>
      </w:r>
      <w:r w:rsidR="00367B71">
        <w:rPr>
          <w:rFonts w:ascii="Times New Roman" w:hAnsi="Times New Roman"/>
        </w:rPr>
        <w:t xml:space="preserve">ai </w:t>
      </w:r>
      <w:r w:rsidRPr="00C958C1">
        <w:rPr>
          <w:rFonts w:ascii="Times New Roman" w:hAnsi="Times New Roman"/>
        </w:rPr>
        <w:t>inkstų kanalėliuose</w:t>
      </w:r>
      <w:r w:rsidR="00617525">
        <w:rPr>
          <w:rFonts w:ascii="Times New Roman" w:hAnsi="Times New Roman"/>
        </w:rPr>
        <w:t>: d</w:t>
      </w:r>
      <w:r w:rsidRPr="00C958C1">
        <w:rPr>
          <w:rFonts w:ascii="Times New Roman" w:hAnsi="Times New Roman"/>
        </w:rPr>
        <w:t xml:space="preserve">alis ranitidino eliminuojama per katijonų sistemą, todėl </w:t>
      </w:r>
      <w:r w:rsidR="008A3BAC">
        <w:rPr>
          <w:rFonts w:ascii="Times New Roman" w:hAnsi="Times New Roman"/>
        </w:rPr>
        <w:t xml:space="preserve">tai </w:t>
      </w:r>
      <w:r w:rsidRPr="00C958C1">
        <w:rPr>
          <w:rFonts w:ascii="Times New Roman" w:hAnsi="Times New Roman"/>
        </w:rPr>
        <w:t xml:space="preserve">gali paveikti šiuo būdu eliminuojamų vaistinių preparatų klirensą. Didelės ranitidino dozės (pvz., kurios vartojamos </w:t>
      </w:r>
      <w:r w:rsidR="000A7A61" w:rsidRPr="000A7A61">
        <w:rPr>
          <w:rFonts w:ascii="Times New Roman" w:hAnsi="Times New Roman"/>
        </w:rPr>
        <w:t xml:space="preserve">Zolingerio ir Elisono </w:t>
      </w:r>
      <w:r w:rsidRPr="00C958C1">
        <w:rPr>
          <w:rFonts w:ascii="Times New Roman" w:hAnsi="Times New Roman"/>
        </w:rPr>
        <w:t>sindrom</w:t>
      </w:r>
      <w:r w:rsidR="000A7A61">
        <w:rPr>
          <w:rFonts w:ascii="Times New Roman" w:hAnsi="Times New Roman"/>
        </w:rPr>
        <w:t>o</w:t>
      </w:r>
      <w:r w:rsidRPr="00C958C1">
        <w:rPr>
          <w:rFonts w:ascii="Times New Roman" w:hAnsi="Times New Roman"/>
        </w:rPr>
        <w:t xml:space="preserve"> gydy</w:t>
      </w:r>
      <w:r w:rsidR="000A7A61">
        <w:rPr>
          <w:rFonts w:ascii="Times New Roman" w:hAnsi="Times New Roman"/>
        </w:rPr>
        <w:t>mui</w:t>
      </w:r>
      <w:r w:rsidRPr="00C958C1">
        <w:rPr>
          <w:rFonts w:ascii="Times New Roman" w:hAnsi="Times New Roman"/>
        </w:rPr>
        <w:t>) gali mažinti prokainamido ir N-acetilprokainamido ekskrecija ir dėl to gali padidėti šių vaistinių preparatų koncentracijos plazmoje.</w:t>
      </w:r>
    </w:p>
    <w:p w14:paraId="2090C6F6" w14:textId="77777777" w:rsidR="00FB3DB5" w:rsidRDefault="00FB3DB5" w:rsidP="00687901">
      <w:pPr>
        <w:spacing w:after="0" w:line="240" w:lineRule="auto"/>
        <w:rPr>
          <w:rFonts w:ascii="Times New Roman" w:hAnsi="Times New Roman"/>
        </w:rPr>
      </w:pPr>
    </w:p>
    <w:p w14:paraId="09FCBDF1" w14:textId="376CC648" w:rsidR="00687901" w:rsidRPr="006F2A27" w:rsidRDefault="00FB3DB5" w:rsidP="00687901">
      <w:pPr>
        <w:spacing w:after="0" w:line="240" w:lineRule="auto"/>
        <w:rPr>
          <w:rFonts w:ascii="Times New Roman" w:hAnsi="Times New Roman"/>
        </w:rPr>
      </w:pPr>
      <w:r>
        <w:rPr>
          <w:rFonts w:ascii="Times New Roman" w:hAnsi="Times New Roman"/>
        </w:rPr>
        <w:t>3</w:t>
      </w:r>
      <w:r w:rsidR="00687901" w:rsidRPr="006F2A27">
        <w:rPr>
          <w:rFonts w:ascii="Times New Roman" w:hAnsi="Times New Roman"/>
        </w:rPr>
        <w:t xml:space="preserve">) </w:t>
      </w:r>
      <w:r w:rsidR="00617525">
        <w:rPr>
          <w:rFonts w:ascii="Times New Roman" w:hAnsi="Times New Roman"/>
        </w:rPr>
        <w:t>S</w:t>
      </w:r>
      <w:r w:rsidR="00687901" w:rsidRPr="006F2A27">
        <w:rPr>
          <w:rFonts w:ascii="Times New Roman" w:hAnsi="Times New Roman"/>
        </w:rPr>
        <w:t>krandžio pH pakitimas</w:t>
      </w:r>
      <w:r w:rsidR="00617525">
        <w:rPr>
          <w:rFonts w:ascii="Times New Roman" w:hAnsi="Times New Roman"/>
        </w:rPr>
        <w:t>: g</w:t>
      </w:r>
      <w:r w:rsidR="00687901" w:rsidRPr="006F2A27">
        <w:rPr>
          <w:rFonts w:ascii="Times New Roman" w:hAnsi="Times New Roman"/>
        </w:rPr>
        <w:t>ali pakisti tam tikrų vaist</w:t>
      </w:r>
      <w:r w:rsidR="00687901">
        <w:rPr>
          <w:rFonts w:ascii="Times New Roman" w:hAnsi="Times New Roman"/>
        </w:rPr>
        <w:t>ini</w:t>
      </w:r>
      <w:r w:rsidR="00687901" w:rsidRPr="006F2A27">
        <w:rPr>
          <w:rFonts w:ascii="Times New Roman" w:hAnsi="Times New Roman"/>
        </w:rPr>
        <w:t>ų</w:t>
      </w:r>
      <w:r w:rsidR="00687901">
        <w:rPr>
          <w:rFonts w:ascii="Times New Roman" w:hAnsi="Times New Roman"/>
        </w:rPr>
        <w:t xml:space="preserve"> preparatų</w:t>
      </w:r>
      <w:r w:rsidR="00687901" w:rsidRPr="006F2A27">
        <w:rPr>
          <w:rFonts w:ascii="Times New Roman" w:hAnsi="Times New Roman"/>
        </w:rPr>
        <w:t xml:space="preserve"> biologinis pr</w:t>
      </w:r>
      <w:r w:rsidR="000C7750">
        <w:rPr>
          <w:rFonts w:ascii="Times New Roman" w:hAnsi="Times New Roman"/>
        </w:rPr>
        <w:t>a</w:t>
      </w:r>
      <w:r w:rsidR="00687901" w:rsidRPr="006F2A27">
        <w:rPr>
          <w:rFonts w:ascii="Times New Roman" w:hAnsi="Times New Roman"/>
        </w:rPr>
        <w:t>einamumas. Tai gali sukelti arba absorbcijos padidėjimą (pvz., triazolamo, midazolamo, glipizido) arba absorbcijos sumažėjimą (pvz., ketokonazolo, atazanaviro, delaviridino, gefitnibo).</w:t>
      </w:r>
    </w:p>
    <w:p w14:paraId="48AB5D83" w14:textId="77777777" w:rsidR="00E36185" w:rsidRPr="00E36185" w:rsidRDefault="00E36185" w:rsidP="00E36185">
      <w:pPr>
        <w:spacing w:after="0" w:line="240" w:lineRule="auto"/>
        <w:rPr>
          <w:rFonts w:ascii="Times New Roman" w:hAnsi="Times New Roman"/>
        </w:rPr>
      </w:pPr>
    </w:p>
    <w:p w14:paraId="7ED96C08" w14:textId="7D878C53" w:rsidR="00063D64" w:rsidRPr="00063D64" w:rsidRDefault="00063D64" w:rsidP="00063D64">
      <w:pPr>
        <w:spacing w:after="0" w:line="240" w:lineRule="auto"/>
        <w:rPr>
          <w:rFonts w:ascii="Times New Roman" w:hAnsi="Times New Roman"/>
        </w:rPr>
      </w:pPr>
      <w:r w:rsidRPr="00063D64">
        <w:rPr>
          <w:rFonts w:ascii="Times New Roman" w:hAnsi="Times New Roman"/>
        </w:rPr>
        <w:t>Nėra duomenų, kad ranitidinas sąveikau</w:t>
      </w:r>
      <w:r w:rsidR="00AA0103">
        <w:rPr>
          <w:rFonts w:ascii="Times New Roman" w:hAnsi="Times New Roman"/>
        </w:rPr>
        <w:t>tų</w:t>
      </w:r>
      <w:r w:rsidRPr="00063D64">
        <w:rPr>
          <w:rFonts w:ascii="Times New Roman" w:hAnsi="Times New Roman"/>
        </w:rPr>
        <w:t xml:space="preserve"> su amoksicilinu ar metronidazolu.</w:t>
      </w:r>
    </w:p>
    <w:p w14:paraId="76125DB9" w14:textId="77777777" w:rsidR="00063D64" w:rsidRPr="00063D64" w:rsidRDefault="00063D64" w:rsidP="00063D64">
      <w:pPr>
        <w:spacing w:after="0" w:line="240" w:lineRule="auto"/>
        <w:rPr>
          <w:rFonts w:ascii="Times New Roman" w:hAnsi="Times New Roman"/>
        </w:rPr>
      </w:pPr>
    </w:p>
    <w:p w14:paraId="70BD8C8D" w14:textId="129ABDA2" w:rsidR="00E36185" w:rsidRPr="00E36185" w:rsidRDefault="00063D64" w:rsidP="00063D64">
      <w:pPr>
        <w:spacing w:after="0" w:line="240" w:lineRule="auto"/>
        <w:rPr>
          <w:rFonts w:ascii="Times New Roman" w:hAnsi="Times New Roman"/>
        </w:rPr>
      </w:pPr>
      <w:r w:rsidRPr="00063D64">
        <w:rPr>
          <w:rFonts w:ascii="Times New Roman" w:hAnsi="Times New Roman"/>
        </w:rPr>
        <w:t>Jeigu su ranitidinu skiriamos didelės dozės (2 g) sukralfato, ranitidino absorbcija gali sumažėti. Tokio poveikio nebūna, jeigu sukralfatas vartojamas po 2 valandų.</w:t>
      </w:r>
    </w:p>
    <w:p w14:paraId="6CFD59EE" w14:textId="77777777" w:rsidR="00E36185" w:rsidRPr="00E36185" w:rsidRDefault="00E36185" w:rsidP="00E36185">
      <w:pPr>
        <w:spacing w:after="0" w:line="240" w:lineRule="auto"/>
        <w:rPr>
          <w:rFonts w:ascii="Times New Roman" w:hAnsi="Times New Roman"/>
        </w:rPr>
      </w:pPr>
    </w:p>
    <w:p w14:paraId="09FCBDF3" w14:textId="77777777" w:rsidR="00687901" w:rsidRPr="006F2A27" w:rsidDel="00507A72" w:rsidRDefault="00687901" w:rsidP="00687901">
      <w:pPr>
        <w:keepNext/>
        <w:keepLines/>
        <w:tabs>
          <w:tab w:val="left" w:pos="567"/>
        </w:tabs>
        <w:spacing w:after="0" w:line="240" w:lineRule="auto"/>
        <w:ind w:left="567" w:hanging="567"/>
        <w:outlineLvl w:val="2"/>
        <w:rPr>
          <w:rFonts w:ascii="Times New Roman" w:hAnsi="Times New Roman"/>
          <w:u w:val="single"/>
        </w:rPr>
      </w:pPr>
      <w:bookmarkStart w:id="20" w:name="_Toc129243107"/>
      <w:bookmarkStart w:id="21" w:name="_Toc129243232"/>
      <w:r w:rsidRPr="006F2A27">
        <w:rPr>
          <w:rFonts w:ascii="Times New Roman" w:hAnsi="Times New Roman"/>
          <w:b/>
          <w:kern w:val="28"/>
        </w:rPr>
        <w:t>4.6</w:t>
      </w:r>
      <w:r w:rsidRPr="006F2A27">
        <w:rPr>
          <w:rFonts w:ascii="Times New Roman" w:hAnsi="Times New Roman"/>
          <w:b/>
          <w:kern w:val="28"/>
        </w:rPr>
        <w:tab/>
        <w:t>Vaisingumas, nėštumo ir žindymo laikotarpis</w:t>
      </w:r>
      <w:bookmarkEnd w:id="20"/>
      <w:bookmarkEnd w:id="21"/>
    </w:p>
    <w:p w14:paraId="09FCBDF4" w14:textId="77777777" w:rsidR="00687901" w:rsidRPr="006F2A27" w:rsidRDefault="00687901" w:rsidP="00687901">
      <w:pPr>
        <w:spacing w:after="0" w:line="240" w:lineRule="auto"/>
        <w:rPr>
          <w:rFonts w:ascii="Times New Roman" w:hAnsi="Times New Roman"/>
        </w:rPr>
      </w:pPr>
    </w:p>
    <w:p w14:paraId="09FCBDF5" w14:textId="77777777" w:rsidR="00687901" w:rsidRPr="00ED3050" w:rsidRDefault="00687901" w:rsidP="00687901">
      <w:pPr>
        <w:spacing w:after="0" w:line="240" w:lineRule="auto"/>
        <w:rPr>
          <w:rFonts w:ascii="Times New Roman" w:hAnsi="Times New Roman"/>
          <w:u w:val="single"/>
        </w:rPr>
      </w:pPr>
      <w:r w:rsidRPr="00ED3050">
        <w:rPr>
          <w:rFonts w:ascii="Times New Roman" w:hAnsi="Times New Roman"/>
          <w:u w:val="single"/>
        </w:rPr>
        <w:t>Nėštumas</w:t>
      </w:r>
    </w:p>
    <w:p w14:paraId="09FCBDF6" w14:textId="0E8C3C46"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Ranitidinas prasiskverbia per placentą</w:t>
      </w:r>
      <w:r>
        <w:rPr>
          <w:rFonts w:ascii="Times New Roman" w:hAnsi="Times New Roman"/>
          <w:lang w:eastAsia="lt-LT"/>
        </w:rPr>
        <w:t>, bet g</w:t>
      </w:r>
      <w:r w:rsidRPr="00F32652">
        <w:rPr>
          <w:rFonts w:ascii="Times New Roman" w:hAnsi="Times New Roman"/>
          <w:lang w:eastAsia="lt-LT"/>
        </w:rPr>
        <w:t>ydomosios ranitidino dozės, pavartotos gimdymo metu arba prieš cezario pjūvio operaciją, nepageidaujamo poveikio gimdymo eigai ar naujagimio raidai nedaro.</w:t>
      </w:r>
      <w:r w:rsidRPr="006F2A27">
        <w:rPr>
          <w:rFonts w:ascii="Times New Roman" w:hAnsi="Times New Roman"/>
          <w:lang w:eastAsia="lt-LT"/>
        </w:rPr>
        <w:t xml:space="preserve"> Nėštumo laikotarpiu ranitidino</w:t>
      </w:r>
      <w:r w:rsidR="008E066A">
        <w:rPr>
          <w:rFonts w:ascii="Times New Roman" w:hAnsi="Times New Roman"/>
          <w:lang w:eastAsia="lt-LT"/>
        </w:rPr>
        <w:t>, kaip ir kitų vaist</w:t>
      </w:r>
      <w:r w:rsidR="00B856B1">
        <w:rPr>
          <w:rFonts w:ascii="Times New Roman" w:hAnsi="Times New Roman"/>
          <w:lang w:eastAsia="lt-LT"/>
        </w:rPr>
        <w:t>inių preparatų</w:t>
      </w:r>
      <w:r w:rsidR="008E066A">
        <w:rPr>
          <w:rFonts w:ascii="Times New Roman" w:hAnsi="Times New Roman"/>
          <w:lang w:eastAsia="lt-LT"/>
        </w:rPr>
        <w:t>,</w:t>
      </w:r>
      <w:r>
        <w:rPr>
          <w:rFonts w:ascii="Times New Roman" w:hAnsi="Times New Roman"/>
          <w:lang w:eastAsia="lt-LT"/>
        </w:rPr>
        <w:t xml:space="preserve"> </w:t>
      </w:r>
      <w:r w:rsidRPr="006F2A27">
        <w:rPr>
          <w:rFonts w:ascii="Times New Roman" w:hAnsi="Times New Roman"/>
          <w:lang w:eastAsia="lt-LT"/>
        </w:rPr>
        <w:t>vartoti galima</w:t>
      </w:r>
      <w:r w:rsidR="005B77A8">
        <w:rPr>
          <w:rFonts w:ascii="Times New Roman" w:hAnsi="Times New Roman"/>
          <w:lang w:eastAsia="lt-LT"/>
        </w:rPr>
        <w:t xml:space="preserve"> tik </w:t>
      </w:r>
      <w:r w:rsidRPr="006F2A27">
        <w:rPr>
          <w:rFonts w:ascii="Times New Roman" w:hAnsi="Times New Roman"/>
          <w:lang w:eastAsia="lt-LT"/>
        </w:rPr>
        <w:t>neabejotinai būtin</w:t>
      </w:r>
      <w:r w:rsidR="005B77A8">
        <w:rPr>
          <w:rFonts w:ascii="Times New Roman" w:hAnsi="Times New Roman"/>
          <w:lang w:eastAsia="lt-LT"/>
        </w:rPr>
        <w:t>ais</w:t>
      </w:r>
      <w:r w:rsidRPr="006F2A27">
        <w:rPr>
          <w:rFonts w:ascii="Times New Roman" w:hAnsi="Times New Roman"/>
          <w:lang w:eastAsia="lt-LT"/>
        </w:rPr>
        <w:t xml:space="preserve"> atvej</w:t>
      </w:r>
      <w:r w:rsidR="005B77A8">
        <w:rPr>
          <w:rFonts w:ascii="Times New Roman" w:hAnsi="Times New Roman"/>
          <w:lang w:eastAsia="lt-LT"/>
        </w:rPr>
        <w:t>ais</w:t>
      </w:r>
      <w:r w:rsidRPr="006F2A27">
        <w:rPr>
          <w:rFonts w:ascii="Times New Roman" w:hAnsi="Times New Roman"/>
          <w:lang w:eastAsia="lt-LT"/>
        </w:rPr>
        <w:t>.</w:t>
      </w:r>
    </w:p>
    <w:p w14:paraId="09FCBDF7" w14:textId="77777777" w:rsidR="00687901" w:rsidRPr="006F2A27" w:rsidRDefault="00687901" w:rsidP="00687901">
      <w:pPr>
        <w:widowControl w:val="0"/>
        <w:autoSpaceDE w:val="0"/>
        <w:autoSpaceDN w:val="0"/>
        <w:adjustRightInd w:val="0"/>
        <w:spacing w:after="0" w:line="240" w:lineRule="auto"/>
        <w:rPr>
          <w:rFonts w:ascii="Times New Roman" w:hAnsi="Times New Roman"/>
          <w:u w:val="single"/>
          <w:lang w:eastAsia="lt-LT"/>
        </w:rPr>
      </w:pPr>
    </w:p>
    <w:p w14:paraId="09FCBDF8" w14:textId="77777777" w:rsidR="00687901" w:rsidRPr="009B17CE" w:rsidRDefault="00687901" w:rsidP="00687901">
      <w:pPr>
        <w:widowControl w:val="0"/>
        <w:autoSpaceDE w:val="0"/>
        <w:autoSpaceDN w:val="0"/>
        <w:adjustRightInd w:val="0"/>
        <w:spacing w:after="0" w:line="240" w:lineRule="auto"/>
        <w:rPr>
          <w:rFonts w:ascii="Times New Roman" w:hAnsi="Times New Roman"/>
          <w:lang w:eastAsia="lt-LT"/>
        </w:rPr>
      </w:pPr>
      <w:r w:rsidRPr="00ED3050">
        <w:rPr>
          <w:rFonts w:ascii="Times New Roman" w:hAnsi="Times New Roman"/>
          <w:u w:val="single"/>
          <w:lang w:eastAsia="lt-LT"/>
        </w:rPr>
        <w:t>Žindym</w:t>
      </w:r>
      <w:r>
        <w:rPr>
          <w:rFonts w:ascii="Times New Roman" w:hAnsi="Times New Roman"/>
          <w:lang w:eastAsia="lt-LT"/>
        </w:rPr>
        <w:t>a</w:t>
      </w:r>
      <w:r w:rsidRPr="009B17CE">
        <w:rPr>
          <w:rFonts w:ascii="Times New Roman" w:hAnsi="Times New Roman"/>
          <w:lang w:eastAsia="lt-LT"/>
        </w:rPr>
        <w:t>s</w:t>
      </w:r>
    </w:p>
    <w:p w14:paraId="09FCBDF9" w14:textId="289C5A60" w:rsidR="00687901"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Ranitidinas prasiskverbia į motinos pieną. Žindymo laikotarpiu ranitidino</w:t>
      </w:r>
      <w:r w:rsidR="007252EF" w:rsidRPr="007252EF">
        <w:rPr>
          <w:rFonts w:ascii="Times New Roman" w:hAnsi="Times New Roman"/>
          <w:lang w:eastAsia="lt-LT"/>
        </w:rPr>
        <w:t>, kaip ir kitų vaist</w:t>
      </w:r>
      <w:r w:rsidR="00B856B1">
        <w:rPr>
          <w:rFonts w:ascii="Times New Roman" w:hAnsi="Times New Roman"/>
          <w:lang w:eastAsia="lt-LT"/>
        </w:rPr>
        <w:t>inių praparatų</w:t>
      </w:r>
      <w:r w:rsidR="007252EF" w:rsidRPr="007252EF">
        <w:rPr>
          <w:rFonts w:ascii="Times New Roman" w:hAnsi="Times New Roman"/>
          <w:lang w:eastAsia="lt-LT"/>
        </w:rPr>
        <w:t xml:space="preserve">, </w:t>
      </w:r>
      <w:r w:rsidRPr="006F2A27">
        <w:rPr>
          <w:rFonts w:ascii="Times New Roman" w:hAnsi="Times New Roman"/>
          <w:lang w:eastAsia="lt-LT"/>
        </w:rPr>
        <w:t xml:space="preserve">vartoti </w:t>
      </w:r>
      <w:r w:rsidR="00BC59A6">
        <w:rPr>
          <w:rFonts w:ascii="Times New Roman" w:hAnsi="Times New Roman"/>
          <w:lang w:eastAsia="lt-LT"/>
        </w:rPr>
        <w:t>galim</w:t>
      </w:r>
      <w:r w:rsidR="005B77A8">
        <w:rPr>
          <w:rFonts w:ascii="Times New Roman" w:hAnsi="Times New Roman"/>
          <w:lang w:eastAsia="lt-LT"/>
        </w:rPr>
        <w:t>a</w:t>
      </w:r>
      <w:r w:rsidR="00BC59A6">
        <w:rPr>
          <w:rFonts w:ascii="Times New Roman" w:hAnsi="Times New Roman"/>
          <w:lang w:eastAsia="lt-LT"/>
        </w:rPr>
        <w:t xml:space="preserve"> tik</w:t>
      </w:r>
      <w:r w:rsidRPr="006F2A27">
        <w:rPr>
          <w:rFonts w:ascii="Times New Roman" w:hAnsi="Times New Roman"/>
          <w:lang w:eastAsia="lt-LT"/>
        </w:rPr>
        <w:t xml:space="preserve"> neabejotinai būtin</w:t>
      </w:r>
      <w:r w:rsidR="00BC59A6">
        <w:rPr>
          <w:rFonts w:ascii="Times New Roman" w:hAnsi="Times New Roman"/>
          <w:lang w:eastAsia="lt-LT"/>
        </w:rPr>
        <w:t>ais</w:t>
      </w:r>
      <w:r w:rsidRPr="006F2A27">
        <w:rPr>
          <w:rFonts w:ascii="Times New Roman" w:hAnsi="Times New Roman"/>
          <w:lang w:eastAsia="lt-LT"/>
        </w:rPr>
        <w:t xml:space="preserve"> atvej</w:t>
      </w:r>
      <w:r w:rsidR="00BC59A6">
        <w:rPr>
          <w:rFonts w:ascii="Times New Roman" w:hAnsi="Times New Roman"/>
          <w:lang w:eastAsia="lt-LT"/>
        </w:rPr>
        <w:t>ais</w:t>
      </w:r>
      <w:r w:rsidRPr="006F2A27">
        <w:rPr>
          <w:rFonts w:ascii="Times New Roman" w:hAnsi="Times New Roman"/>
          <w:lang w:eastAsia="lt-LT"/>
        </w:rPr>
        <w:t>.</w:t>
      </w:r>
    </w:p>
    <w:p w14:paraId="09FCBDF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DFB" w14:textId="77777777" w:rsidR="00687901" w:rsidRPr="00ED3050" w:rsidRDefault="00687901" w:rsidP="00687901">
      <w:pPr>
        <w:spacing w:after="0" w:line="240" w:lineRule="auto"/>
        <w:rPr>
          <w:rFonts w:ascii="Times New Roman" w:hAnsi="Times New Roman"/>
          <w:u w:val="single"/>
        </w:rPr>
      </w:pPr>
      <w:r w:rsidRPr="00ED3050">
        <w:rPr>
          <w:rFonts w:ascii="Times New Roman" w:hAnsi="Times New Roman"/>
          <w:u w:val="single"/>
        </w:rPr>
        <w:t>Vaisingumas</w:t>
      </w:r>
    </w:p>
    <w:p w14:paraId="09FCBDFD" w14:textId="729BACC8" w:rsidR="00687901" w:rsidRDefault="00687901" w:rsidP="00680812">
      <w:pPr>
        <w:spacing w:after="0" w:line="240" w:lineRule="auto"/>
        <w:rPr>
          <w:rFonts w:ascii="Times New Roman" w:hAnsi="Times New Roman"/>
          <w:lang w:eastAsia="lt-LT"/>
        </w:rPr>
      </w:pPr>
      <w:r w:rsidRPr="006F2A27">
        <w:rPr>
          <w:rFonts w:ascii="Times New Roman" w:hAnsi="Times New Roman"/>
        </w:rPr>
        <w:t>Nėra duomenų apie ranitidino poveikį žmogaus vaisingumui. Tyrim</w:t>
      </w:r>
      <w:r>
        <w:rPr>
          <w:rFonts w:ascii="Times New Roman" w:hAnsi="Times New Roman"/>
        </w:rPr>
        <w:t>ais</w:t>
      </w:r>
      <w:r w:rsidRPr="006F2A27">
        <w:rPr>
          <w:rFonts w:ascii="Times New Roman" w:hAnsi="Times New Roman"/>
        </w:rPr>
        <w:t xml:space="preserve"> su gyvūnais poveikio patinų ir patelių vaisingumui ne</w:t>
      </w:r>
      <w:r>
        <w:rPr>
          <w:rFonts w:ascii="Times New Roman" w:hAnsi="Times New Roman"/>
        </w:rPr>
        <w:t>pastebėta</w:t>
      </w:r>
      <w:r w:rsidR="005E64B5">
        <w:rPr>
          <w:rFonts w:ascii="Times New Roman" w:hAnsi="Times New Roman"/>
        </w:rPr>
        <w:t xml:space="preserve"> (žr. </w:t>
      </w:r>
      <w:r w:rsidR="005E64B5" w:rsidRPr="005E64B5">
        <w:rPr>
          <w:rFonts w:ascii="Times New Roman" w:hAnsi="Times New Roman"/>
        </w:rPr>
        <w:t>5.3</w:t>
      </w:r>
      <w:r w:rsidR="005E64B5">
        <w:rPr>
          <w:rFonts w:ascii="Times New Roman" w:hAnsi="Times New Roman"/>
        </w:rPr>
        <w:t xml:space="preserve"> skyrių)</w:t>
      </w:r>
      <w:r>
        <w:rPr>
          <w:rFonts w:ascii="Times New Roman" w:hAnsi="Times New Roman"/>
        </w:rPr>
        <w:t>.</w:t>
      </w:r>
    </w:p>
    <w:p w14:paraId="0DE36F64" w14:textId="77777777" w:rsidR="006B098E" w:rsidRPr="006F2A27" w:rsidRDefault="006B098E" w:rsidP="00687901">
      <w:pPr>
        <w:widowControl w:val="0"/>
        <w:autoSpaceDE w:val="0"/>
        <w:autoSpaceDN w:val="0"/>
        <w:adjustRightInd w:val="0"/>
        <w:spacing w:after="0" w:line="240" w:lineRule="auto"/>
        <w:rPr>
          <w:rFonts w:ascii="Times New Roman" w:hAnsi="Times New Roman"/>
          <w:lang w:eastAsia="lt-LT"/>
        </w:rPr>
      </w:pPr>
    </w:p>
    <w:p w14:paraId="09FCBDFE"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22" w:name="_Toc129243108"/>
      <w:bookmarkStart w:id="23" w:name="_Toc129243233"/>
      <w:r w:rsidRPr="006F2A27">
        <w:rPr>
          <w:rFonts w:ascii="Times New Roman" w:hAnsi="Times New Roman"/>
          <w:b/>
          <w:kern w:val="28"/>
        </w:rPr>
        <w:t>4.7</w:t>
      </w:r>
      <w:r w:rsidRPr="006F2A27">
        <w:rPr>
          <w:rFonts w:ascii="Times New Roman" w:hAnsi="Times New Roman"/>
          <w:b/>
          <w:kern w:val="28"/>
        </w:rPr>
        <w:tab/>
        <w:t>Poveikis gebėjimui vairuoti ir valdyti mechanizmus</w:t>
      </w:r>
      <w:bookmarkEnd w:id="22"/>
      <w:bookmarkEnd w:id="23"/>
    </w:p>
    <w:p w14:paraId="09FCBDFF" w14:textId="77777777" w:rsidR="00687901" w:rsidRPr="006F2A27" w:rsidRDefault="00687901" w:rsidP="00687901">
      <w:pPr>
        <w:spacing w:after="0" w:line="240" w:lineRule="auto"/>
        <w:rPr>
          <w:rFonts w:ascii="Times New Roman" w:hAnsi="Times New Roman"/>
        </w:rPr>
      </w:pPr>
    </w:p>
    <w:p w14:paraId="09FCBE00" w14:textId="77777777" w:rsidR="00687901" w:rsidRPr="009B17CE" w:rsidRDefault="00687901" w:rsidP="00687901">
      <w:pPr>
        <w:widowControl w:val="0"/>
        <w:autoSpaceDE w:val="0"/>
        <w:autoSpaceDN w:val="0"/>
        <w:adjustRightInd w:val="0"/>
        <w:spacing w:after="0" w:line="240" w:lineRule="auto"/>
        <w:rPr>
          <w:rFonts w:ascii="Times New Roman" w:hAnsi="Times New Roman"/>
          <w:lang w:eastAsia="lt-LT"/>
        </w:rPr>
      </w:pPr>
      <w:r w:rsidRPr="009B17CE">
        <w:rPr>
          <w:rFonts w:ascii="Times New Roman" w:hAnsi="Times New Roman"/>
          <w:noProof/>
          <w:szCs w:val="24"/>
        </w:rPr>
        <w:t>Mediran gebėjimo vairuoti ir valdyti mechanizmus neveikia arba veikia nereikšmingai</w:t>
      </w:r>
      <w:r w:rsidRPr="009B17CE">
        <w:rPr>
          <w:rFonts w:ascii="Times New Roman" w:hAnsi="Times New Roman"/>
          <w:lang w:eastAsia="lt-LT"/>
        </w:rPr>
        <w:t>.</w:t>
      </w:r>
    </w:p>
    <w:p w14:paraId="09FCBE01" w14:textId="77777777" w:rsidR="00687901" w:rsidRPr="006F2A27" w:rsidRDefault="00687901" w:rsidP="00687901">
      <w:pPr>
        <w:spacing w:after="0" w:line="240" w:lineRule="auto"/>
        <w:rPr>
          <w:rFonts w:ascii="Times New Roman" w:hAnsi="Times New Roman"/>
        </w:rPr>
      </w:pPr>
    </w:p>
    <w:p w14:paraId="09FCBE02"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24" w:name="_Toc129243109"/>
      <w:bookmarkStart w:id="25" w:name="_Toc129243234"/>
      <w:r w:rsidRPr="006F2A27">
        <w:rPr>
          <w:rFonts w:ascii="Times New Roman" w:hAnsi="Times New Roman"/>
          <w:b/>
          <w:kern w:val="28"/>
        </w:rPr>
        <w:t>4.8</w:t>
      </w:r>
      <w:r w:rsidRPr="006F2A27">
        <w:rPr>
          <w:rFonts w:ascii="Times New Roman" w:hAnsi="Times New Roman"/>
          <w:b/>
          <w:kern w:val="28"/>
        </w:rPr>
        <w:tab/>
        <w:t>Nepageidaujamas poveikis</w:t>
      </w:r>
      <w:bookmarkEnd w:id="24"/>
      <w:bookmarkEnd w:id="25"/>
    </w:p>
    <w:p w14:paraId="09FCBE03" w14:textId="77777777" w:rsidR="00687901" w:rsidRPr="006F2A27" w:rsidRDefault="00687901" w:rsidP="00687901">
      <w:pPr>
        <w:spacing w:after="0" w:line="240" w:lineRule="auto"/>
        <w:rPr>
          <w:rFonts w:ascii="Times New Roman" w:hAnsi="Times New Roman"/>
        </w:rPr>
      </w:pPr>
    </w:p>
    <w:p w14:paraId="583E57F4" w14:textId="03C6889E" w:rsidR="00820B46" w:rsidRPr="00820B46" w:rsidRDefault="00687901" w:rsidP="00820B46">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r w:rsidR="004654D7">
        <w:rPr>
          <w:rFonts w:ascii="Times New Roman" w:hAnsi="Times New Roman"/>
          <w:lang w:eastAsia="lt-LT"/>
        </w:rPr>
        <w:t xml:space="preserve"> </w:t>
      </w:r>
      <w:r w:rsidR="00BD3A76" w:rsidRPr="00BD3A76">
        <w:rPr>
          <w:rFonts w:ascii="Times New Roman" w:hAnsi="Times New Roman"/>
          <w:lang w:eastAsia="lt-LT"/>
        </w:rPr>
        <w:t xml:space="preserve">Nepageidaujamų reiškinių dažnis buvo vertinamas pagal poregistracinio stebėjimo metu </w:t>
      </w:r>
      <w:r w:rsidR="00593D3C">
        <w:rPr>
          <w:rFonts w:ascii="Times New Roman" w:hAnsi="Times New Roman"/>
          <w:lang w:eastAsia="lt-LT"/>
        </w:rPr>
        <w:t xml:space="preserve">raportuotus </w:t>
      </w:r>
      <w:r w:rsidR="00BD3A76" w:rsidRPr="00BD3A76">
        <w:rPr>
          <w:rFonts w:ascii="Times New Roman" w:hAnsi="Times New Roman"/>
          <w:lang w:eastAsia="lt-LT"/>
        </w:rPr>
        <w:t>spontaninius pranešimus</w:t>
      </w:r>
      <w:r w:rsidR="00593D3C">
        <w:rPr>
          <w:rFonts w:ascii="Times New Roman" w:hAnsi="Times New Roman"/>
          <w:lang w:eastAsia="lt-LT"/>
        </w:rPr>
        <w:t>.</w:t>
      </w:r>
    </w:p>
    <w:p w14:paraId="09FCBE08"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Kraujo ir limfinės sistemos sutrikimai</w:t>
      </w:r>
    </w:p>
    <w:p w14:paraId="09FCBE09" w14:textId="0FD466A9"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w:t>
      </w:r>
      <w:r w:rsidRPr="00156499">
        <w:rPr>
          <w:rFonts w:ascii="Times New Roman" w:hAnsi="Times New Roman"/>
          <w:lang w:eastAsia="lt-LT"/>
        </w:rPr>
        <w:t>krau</w:t>
      </w:r>
      <w:r>
        <w:rPr>
          <w:rFonts w:ascii="Times New Roman" w:hAnsi="Times New Roman"/>
          <w:lang w:eastAsia="lt-LT"/>
        </w:rPr>
        <w:t>jo ląstelių kiekio pokyčiai (</w:t>
      </w:r>
      <w:r w:rsidRPr="006F2A27">
        <w:rPr>
          <w:rFonts w:ascii="Times New Roman" w:hAnsi="Times New Roman"/>
          <w:lang w:eastAsia="lt-LT"/>
        </w:rPr>
        <w:t>leukopenija, trombocitopenija</w:t>
      </w:r>
      <w:r>
        <w:rPr>
          <w:rFonts w:ascii="Times New Roman" w:hAnsi="Times New Roman"/>
          <w:lang w:eastAsia="lt-LT"/>
        </w:rPr>
        <w:t>)</w:t>
      </w:r>
      <w:r w:rsidRPr="006F2A27">
        <w:rPr>
          <w:rFonts w:ascii="Times New Roman" w:hAnsi="Times New Roman"/>
          <w:lang w:eastAsia="lt-LT"/>
        </w:rPr>
        <w:t xml:space="preserve">, kurie paprastai grįžtami. Agranulocitozė arba pancitopenija, kartais su kaulų čiulpų hipoplazija arba </w:t>
      </w:r>
      <w:r w:rsidR="006114F8" w:rsidRPr="006114F8">
        <w:rPr>
          <w:rFonts w:ascii="Times New Roman" w:hAnsi="Times New Roman"/>
          <w:lang w:eastAsia="lt-LT"/>
        </w:rPr>
        <w:t xml:space="preserve">kaulų čiulpų </w:t>
      </w:r>
      <w:r w:rsidRPr="006F2A27">
        <w:rPr>
          <w:rFonts w:ascii="Times New Roman" w:hAnsi="Times New Roman"/>
          <w:lang w:eastAsia="lt-LT"/>
        </w:rPr>
        <w:t>aplazija.</w:t>
      </w:r>
    </w:p>
    <w:p w14:paraId="09FCBE0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0B"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Imuninės sistemos sutrikimai</w:t>
      </w:r>
    </w:p>
    <w:p w14:paraId="09FCBE0C"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Retas: </w:t>
      </w:r>
      <w:r>
        <w:rPr>
          <w:rFonts w:ascii="Times New Roman" w:hAnsi="Times New Roman"/>
          <w:lang w:eastAsia="lt-LT"/>
        </w:rPr>
        <w:t>p</w:t>
      </w:r>
      <w:r w:rsidRPr="006F2A27">
        <w:rPr>
          <w:rFonts w:ascii="Times New Roman" w:hAnsi="Times New Roman"/>
          <w:lang w:eastAsia="lt-LT"/>
        </w:rPr>
        <w:t>adidėjusio jautrumo reakcijos (dilgėlinė, angioneurozinė edema, karščiavimas, bronchų spazmas, hipotenzija ir krūtinės skausmas).</w:t>
      </w:r>
    </w:p>
    <w:p w14:paraId="09FCBE0D" w14:textId="7673B509" w:rsidR="00687901" w:rsidRDefault="00687901"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Labai retas</w:t>
      </w:r>
      <w:r w:rsidRPr="006F2A27">
        <w:rPr>
          <w:rFonts w:ascii="Times New Roman" w:hAnsi="Times New Roman"/>
          <w:lang w:eastAsia="lt-LT"/>
        </w:rPr>
        <w:t xml:space="preserve">: </w:t>
      </w:r>
      <w:r>
        <w:rPr>
          <w:rFonts w:ascii="Times New Roman" w:hAnsi="Times New Roman"/>
          <w:lang w:eastAsia="lt-LT"/>
        </w:rPr>
        <w:t>a</w:t>
      </w:r>
      <w:r w:rsidRPr="006F2A27">
        <w:rPr>
          <w:rFonts w:ascii="Times New Roman" w:hAnsi="Times New Roman"/>
          <w:lang w:eastAsia="lt-LT"/>
        </w:rPr>
        <w:t>nafilaksinis šokas.</w:t>
      </w:r>
    </w:p>
    <w:p w14:paraId="4FF516BA" w14:textId="6837F4F3" w:rsidR="00F56CFD" w:rsidRPr="00495091" w:rsidRDefault="00F56CFD" w:rsidP="00687901">
      <w:pPr>
        <w:widowControl w:val="0"/>
        <w:autoSpaceDE w:val="0"/>
        <w:autoSpaceDN w:val="0"/>
        <w:adjustRightInd w:val="0"/>
        <w:spacing w:after="0" w:line="240" w:lineRule="auto"/>
        <w:rPr>
          <w:rFonts w:ascii="Times New Roman" w:hAnsi="Times New Roman"/>
          <w:lang w:val="en-US" w:eastAsia="lt-LT"/>
        </w:rPr>
      </w:pPr>
      <w:r>
        <w:rPr>
          <w:rFonts w:ascii="Times New Roman" w:hAnsi="Times New Roman"/>
          <w:lang w:eastAsia="lt-LT"/>
        </w:rPr>
        <w:t>Nežinomas: dispnėja.</w:t>
      </w:r>
    </w:p>
    <w:p w14:paraId="09FCBE0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Apie šį nepageidaujamą poveikį buvo pranešta ir po vienos dozės suvartojimo.</w:t>
      </w:r>
    </w:p>
    <w:p w14:paraId="09FCBE0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10"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Psichikos sutrikimai</w:t>
      </w:r>
    </w:p>
    <w:p w14:paraId="09FCBE1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laikinas sumišimas, depresija ir haliucinacijos</w:t>
      </w:r>
      <w:r>
        <w:rPr>
          <w:rFonts w:ascii="Times New Roman" w:hAnsi="Times New Roman"/>
          <w:lang w:eastAsia="lt-LT"/>
        </w:rPr>
        <w:t>.</w:t>
      </w:r>
    </w:p>
    <w:p w14:paraId="09FCBE12" w14:textId="6F15E47C"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Apie šį nepageidaujamą poveikį buvo pranešta sunkiai sergantiems ir vyresnio amžiaus pacientams</w:t>
      </w:r>
      <w:r w:rsidR="00BA11C0">
        <w:rPr>
          <w:rFonts w:ascii="Times New Roman" w:hAnsi="Times New Roman"/>
          <w:lang w:eastAsia="lt-LT"/>
        </w:rPr>
        <w:t xml:space="preserve"> bei pacientams, </w:t>
      </w:r>
      <w:r w:rsidR="00C82A21">
        <w:rPr>
          <w:rFonts w:ascii="Times New Roman" w:hAnsi="Times New Roman"/>
          <w:lang w:eastAsia="lt-LT"/>
        </w:rPr>
        <w:t>kurių inkstų funkcija sutrikusi</w:t>
      </w:r>
      <w:r w:rsidRPr="006F2A27">
        <w:rPr>
          <w:rFonts w:ascii="Times New Roman" w:hAnsi="Times New Roman"/>
          <w:lang w:eastAsia="lt-LT"/>
        </w:rPr>
        <w:t>.</w:t>
      </w:r>
    </w:p>
    <w:p w14:paraId="09FCBE13"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14"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Nervų sistemos sutrikimai</w:t>
      </w:r>
    </w:p>
    <w:p w14:paraId="09FCBE15" w14:textId="7273C37A"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galvos skausmas (kartais smarkus), svaigulys ir laikini nevalingi judesi</w:t>
      </w:r>
      <w:r w:rsidR="005B1527">
        <w:rPr>
          <w:rFonts w:ascii="Times New Roman" w:hAnsi="Times New Roman"/>
          <w:lang w:eastAsia="lt-LT"/>
        </w:rPr>
        <w:t>ų sutrikimai</w:t>
      </w:r>
      <w:r w:rsidRPr="006F2A27">
        <w:rPr>
          <w:rFonts w:ascii="Times New Roman" w:hAnsi="Times New Roman"/>
          <w:lang w:eastAsia="lt-LT"/>
        </w:rPr>
        <w:t>.</w:t>
      </w:r>
    </w:p>
    <w:p w14:paraId="09FCBE16"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17"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Akių sutrikimai</w:t>
      </w:r>
    </w:p>
    <w:p w14:paraId="09FCBE18"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laikinas vaizdo ryškumo sumažėjimas.</w:t>
      </w:r>
    </w:p>
    <w:p w14:paraId="09FCBE19"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Buvo pranešimų apie sumažėjusį vaizdo ryškumą, kuris rodo akomodacijos sutrikimą.</w:t>
      </w:r>
    </w:p>
    <w:p w14:paraId="09FCBE1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1B"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Širdies sutrikimai</w:t>
      </w:r>
    </w:p>
    <w:p w14:paraId="09FCBE1C" w14:textId="5E1F145B"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kaip ir vartojant kitus H2 blokatorius, pasireiškė bradikardija</w:t>
      </w:r>
      <w:r w:rsidR="00B92E51">
        <w:rPr>
          <w:rFonts w:ascii="Times New Roman" w:hAnsi="Times New Roman"/>
          <w:lang w:eastAsia="lt-LT"/>
        </w:rPr>
        <w:t xml:space="preserve">, </w:t>
      </w:r>
      <w:r w:rsidRPr="006F2A27">
        <w:rPr>
          <w:rFonts w:ascii="Times New Roman" w:hAnsi="Times New Roman"/>
          <w:lang w:eastAsia="lt-LT"/>
        </w:rPr>
        <w:t>atrioventrikulinė blokada</w:t>
      </w:r>
      <w:r w:rsidR="00B92E51">
        <w:rPr>
          <w:rFonts w:ascii="Times New Roman" w:hAnsi="Times New Roman"/>
          <w:lang w:eastAsia="lt-LT"/>
        </w:rPr>
        <w:t xml:space="preserve"> ir tachikardija</w:t>
      </w:r>
      <w:r w:rsidRPr="006F2A27">
        <w:rPr>
          <w:rFonts w:ascii="Times New Roman" w:hAnsi="Times New Roman"/>
          <w:lang w:eastAsia="lt-LT"/>
        </w:rPr>
        <w:t>.</w:t>
      </w:r>
    </w:p>
    <w:p w14:paraId="09FCBE1D"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p>
    <w:p w14:paraId="09FCBE1E"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Kraujagyslių sutrikimai</w:t>
      </w:r>
    </w:p>
    <w:p w14:paraId="09FCBE1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vaskulitas.</w:t>
      </w:r>
    </w:p>
    <w:p w14:paraId="09FCBE20"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p>
    <w:p w14:paraId="09FCBE21" w14:textId="77777777" w:rsidR="00687901" w:rsidRPr="006F2A27" w:rsidDel="00156499"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i/>
          <w:lang w:eastAsia="lt-LT"/>
        </w:rPr>
        <w:t>Virškinamojo trakto sutrikimai</w:t>
      </w:r>
    </w:p>
    <w:p w14:paraId="09FCBE23"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Nedažnas</w:t>
      </w:r>
      <w:r>
        <w:rPr>
          <w:rFonts w:ascii="Times New Roman" w:hAnsi="Times New Roman"/>
          <w:lang w:eastAsia="lt-LT"/>
        </w:rPr>
        <w:t>:</w:t>
      </w:r>
      <w:r w:rsidRPr="006F2A27">
        <w:rPr>
          <w:rFonts w:ascii="Times New Roman" w:hAnsi="Times New Roman"/>
          <w:lang w:eastAsia="lt-LT"/>
        </w:rPr>
        <w:t xml:space="preserve"> pilvo skausmas, vidurių užkietėjimas, pykinimas (šie simptomai dažniausiai dingdavo tęsiant gydymą)</w:t>
      </w:r>
      <w:r>
        <w:rPr>
          <w:rFonts w:ascii="Times New Roman" w:hAnsi="Times New Roman"/>
          <w:lang w:eastAsia="lt-LT"/>
        </w:rPr>
        <w:t>.</w:t>
      </w:r>
    </w:p>
    <w:p w14:paraId="0B0DDC4E" w14:textId="77777777" w:rsidR="00C01D76" w:rsidRDefault="00C01D76" w:rsidP="00C01D76">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ūminis pankreatitas, viduriavimas.</w:t>
      </w:r>
    </w:p>
    <w:p w14:paraId="09FCBE24"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25"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Kepenų ir tulžies sistemos sutrikimai</w:t>
      </w:r>
    </w:p>
    <w:p w14:paraId="09FCBE26"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Retas</w:t>
      </w:r>
      <w:r>
        <w:rPr>
          <w:rFonts w:ascii="Times New Roman" w:hAnsi="Times New Roman"/>
          <w:lang w:eastAsia="lt-LT"/>
        </w:rPr>
        <w:t>:</w:t>
      </w:r>
      <w:r w:rsidRPr="006F2A27">
        <w:rPr>
          <w:rFonts w:ascii="Times New Roman" w:hAnsi="Times New Roman"/>
          <w:lang w:eastAsia="lt-LT"/>
        </w:rPr>
        <w:t xml:space="preserve"> </w:t>
      </w:r>
      <w:r>
        <w:rPr>
          <w:rFonts w:ascii="Times New Roman" w:hAnsi="Times New Roman"/>
          <w:lang w:eastAsia="lt-LT"/>
        </w:rPr>
        <w:t xml:space="preserve">laikini </w:t>
      </w:r>
      <w:r w:rsidRPr="006F2A27">
        <w:rPr>
          <w:rFonts w:ascii="Times New Roman" w:hAnsi="Times New Roman"/>
          <w:lang w:eastAsia="lt-LT"/>
        </w:rPr>
        <w:t>kepenų funkcijos rodmenų pokyčiai.</w:t>
      </w:r>
    </w:p>
    <w:p w14:paraId="09FCBE27"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hepatitas (kepenų ląstelių, kepenų latakų ar mišrus uždegimas) su gelta ar be jos, kurie paprastai grįžtami.</w:t>
      </w:r>
    </w:p>
    <w:p w14:paraId="09FCBE28"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p>
    <w:p w14:paraId="09FCBE29"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Odos ir poodinio audinio sutrikimai</w:t>
      </w:r>
    </w:p>
    <w:p w14:paraId="09FCBE2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Retas</w:t>
      </w:r>
      <w:r>
        <w:rPr>
          <w:rFonts w:ascii="Times New Roman" w:hAnsi="Times New Roman"/>
          <w:lang w:eastAsia="lt-LT"/>
        </w:rPr>
        <w:t>:</w:t>
      </w:r>
      <w:r w:rsidRPr="006F2A27">
        <w:rPr>
          <w:rFonts w:ascii="Times New Roman" w:hAnsi="Times New Roman"/>
          <w:lang w:eastAsia="lt-LT"/>
        </w:rPr>
        <w:t xml:space="preserve"> išbėrimas.</w:t>
      </w:r>
    </w:p>
    <w:p w14:paraId="09FCBE2B"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daugiaformė raudonė, plikimas.</w:t>
      </w:r>
    </w:p>
    <w:p w14:paraId="09FCBE2C"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p>
    <w:p w14:paraId="09FCBE2D"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Pr>
          <w:rFonts w:ascii="Times New Roman" w:hAnsi="Times New Roman"/>
          <w:i/>
          <w:lang w:eastAsia="lt-LT"/>
        </w:rPr>
        <w:t>Skeleto, r</w:t>
      </w:r>
      <w:r w:rsidRPr="006F2A27">
        <w:rPr>
          <w:rFonts w:ascii="Times New Roman" w:hAnsi="Times New Roman"/>
          <w:i/>
          <w:lang w:eastAsia="lt-LT"/>
        </w:rPr>
        <w:t>aumenų ir jungiamojo audinio sutrikimai</w:t>
      </w:r>
    </w:p>
    <w:p w14:paraId="09FCBE2E" w14:textId="3CD0AB35"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raumenų </w:t>
      </w:r>
      <w:r w:rsidR="00286123">
        <w:rPr>
          <w:rFonts w:ascii="Times New Roman" w:hAnsi="Times New Roman"/>
          <w:lang w:eastAsia="lt-LT"/>
        </w:rPr>
        <w:t xml:space="preserve">ir kaulų sistemos </w:t>
      </w:r>
      <w:r w:rsidRPr="006F2A27">
        <w:rPr>
          <w:rFonts w:ascii="Times New Roman" w:hAnsi="Times New Roman"/>
          <w:lang w:eastAsia="lt-LT"/>
        </w:rPr>
        <w:t xml:space="preserve">simptomai, tokie kaip </w:t>
      </w:r>
      <w:r>
        <w:rPr>
          <w:rFonts w:ascii="Times New Roman" w:hAnsi="Times New Roman"/>
          <w:lang w:eastAsia="lt-LT"/>
        </w:rPr>
        <w:t>artralgija</w:t>
      </w:r>
      <w:r w:rsidR="00CE033A">
        <w:rPr>
          <w:rFonts w:ascii="Times New Roman" w:hAnsi="Times New Roman"/>
          <w:lang w:eastAsia="lt-LT"/>
        </w:rPr>
        <w:t xml:space="preserve"> ir mialgija</w:t>
      </w:r>
      <w:r w:rsidRPr="006F2A27">
        <w:rPr>
          <w:rFonts w:ascii="Times New Roman" w:hAnsi="Times New Roman"/>
          <w:lang w:eastAsia="lt-LT"/>
        </w:rPr>
        <w:t>.</w:t>
      </w:r>
    </w:p>
    <w:p w14:paraId="09FCBE2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30" w14:textId="77777777" w:rsidR="00687901" w:rsidRPr="006F2A27" w:rsidDel="00156499" w:rsidRDefault="00687901" w:rsidP="00687901">
      <w:pPr>
        <w:spacing w:after="0" w:line="240" w:lineRule="auto"/>
        <w:rPr>
          <w:rFonts w:ascii="Times New Roman" w:hAnsi="Times New Roman"/>
          <w:lang w:eastAsia="lt-LT"/>
        </w:rPr>
      </w:pPr>
      <w:r w:rsidRPr="006F2A27">
        <w:rPr>
          <w:rFonts w:ascii="Times New Roman" w:hAnsi="Times New Roman"/>
          <w:i/>
        </w:rPr>
        <w:t xml:space="preserve">Inkstų ir šlapimo takų sutrikimai </w:t>
      </w:r>
    </w:p>
    <w:p w14:paraId="09FCBE32"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Retas: padidėjęs kreatinino kiekis plazmoje (paprastai nedidelis</w:t>
      </w:r>
      <w:r>
        <w:rPr>
          <w:rFonts w:ascii="Times New Roman" w:hAnsi="Times New Roman"/>
          <w:lang w:eastAsia="lt-LT"/>
        </w:rPr>
        <w:t>,</w:t>
      </w:r>
      <w:r w:rsidRPr="006F2A27">
        <w:rPr>
          <w:rFonts w:ascii="Times New Roman" w:hAnsi="Times New Roman"/>
          <w:lang w:eastAsia="lt-LT"/>
        </w:rPr>
        <w:t xml:space="preserve"> normalizuojasi tęsiant gydymą).</w:t>
      </w:r>
    </w:p>
    <w:p w14:paraId="2E04B3C2" w14:textId="77777777" w:rsidR="0048518A" w:rsidRPr="006F2A27" w:rsidRDefault="0048518A" w:rsidP="0048518A">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ūminis intersticinis nefritas. </w:t>
      </w:r>
    </w:p>
    <w:p w14:paraId="09FCBE33"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p>
    <w:p w14:paraId="09FCBE34" w14:textId="77777777" w:rsidR="00687901" w:rsidRPr="006F2A27" w:rsidRDefault="00687901" w:rsidP="00687901">
      <w:pPr>
        <w:widowControl w:val="0"/>
        <w:autoSpaceDE w:val="0"/>
        <w:autoSpaceDN w:val="0"/>
        <w:adjustRightInd w:val="0"/>
        <w:spacing w:after="0" w:line="240" w:lineRule="auto"/>
        <w:rPr>
          <w:rFonts w:ascii="Times New Roman" w:hAnsi="Times New Roman"/>
          <w:i/>
          <w:lang w:eastAsia="lt-LT"/>
        </w:rPr>
      </w:pPr>
      <w:r w:rsidRPr="006F2A27">
        <w:rPr>
          <w:rFonts w:ascii="Times New Roman" w:hAnsi="Times New Roman"/>
          <w:i/>
          <w:lang w:eastAsia="lt-LT"/>
        </w:rPr>
        <w:t>Lytinės sistemos ir krūties sutrikimai</w:t>
      </w:r>
    </w:p>
    <w:p w14:paraId="09FCBE35" w14:textId="505C545D"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Labai retas</w:t>
      </w:r>
      <w:r>
        <w:rPr>
          <w:rFonts w:ascii="Times New Roman" w:hAnsi="Times New Roman"/>
          <w:lang w:eastAsia="lt-LT"/>
        </w:rPr>
        <w:t>:</w:t>
      </w:r>
      <w:r w:rsidRPr="006F2A27">
        <w:rPr>
          <w:rFonts w:ascii="Times New Roman" w:hAnsi="Times New Roman"/>
          <w:lang w:eastAsia="lt-LT"/>
        </w:rPr>
        <w:t xml:space="preserve"> laikina impotencija, krūtų simptomai ir pakitimai (tokie kaip </w:t>
      </w:r>
      <w:r w:rsidR="007C7327" w:rsidRPr="006F2A27">
        <w:rPr>
          <w:rFonts w:ascii="Times New Roman" w:hAnsi="Times New Roman"/>
          <w:lang w:eastAsia="lt-LT"/>
        </w:rPr>
        <w:t xml:space="preserve">ginekomastija ir </w:t>
      </w:r>
      <w:r w:rsidRPr="006F2A27">
        <w:rPr>
          <w:rFonts w:ascii="Times New Roman" w:hAnsi="Times New Roman"/>
          <w:lang w:eastAsia="lt-LT"/>
        </w:rPr>
        <w:t>galaktorėja).</w:t>
      </w:r>
    </w:p>
    <w:p w14:paraId="75EB614C" w14:textId="77777777" w:rsidR="00262DA8" w:rsidRPr="00262DA8" w:rsidRDefault="00262DA8" w:rsidP="00262DA8">
      <w:pPr>
        <w:spacing w:after="0" w:line="240" w:lineRule="auto"/>
        <w:rPr>
          <w:rFonts w:ascii="Times New Roman" w:hAnsi="Times New Roman"/>
        </w:rPr>
      </w:pPr>
    </w:p>
    <w:p w14:paraId="6E9B15D7" w14:textId="77777777" w:rsidR="008C6F48" w:rsidRPr="00495091" w:rsidRDefault="008C6F48" w:rsidP="008C6F48">
      <w:pPr>
        <w:spacing w:after="0" w:line="240" w:lineRule="auto"/>
        <w:rPr>
          <w:rFonts w:ascii="Times New Roman" w:hAnsi="Times New Roman"/>
          <w:i/>
          <w:iCs/>
        </w:rPr>
      </w:pPr>
      <w:r w:rsidRPr="00495091">
        <w:rPr>
          <w:rFonts w:ascii="Times New Roman" w:hAnsi="Times New Roman"/>
          <w:i/>
          <w:iCs/>
        </w:rPr>
        <w:t>Vaikų populiacija</w:t>
      </w:r>
    </w:p>
    <w:p w14:paraId="4EA1D64F" w14:textId="582C9A51" w:rsidR="008C6F48" w:rsidRPr="008C6F48" w:rsidRDefault="002530EE" w:rsidP="008C6F48">
      <w:pPr>
        <w:spacing w:after="0" w:line="240" w:lineRule="auto"/>
        <w:rPr>
          <w:rFonts w:ascii="Times New Roman" w:hAnsi="Times New Roman"/>
        </w:rPr>
      </w:pPr>
      <w:r>
        <w:rPr>
          <w:rFonts w:ascii="Times New Roman" w:hAnsi="Times New Roman"/>
        </w:rPr>
        <w:t>R</w:t>
      </w:r>
      <w:r w:rsidR="008C6F48" w:rsidRPr="008C6F48">
        <w:rPr>
          <w:rFonts w:ascii="Times New Roman" w:hAnsi="Times New Roman"/>
        </w:rPr>
        <w:t>anitid</w:t>
      </w:r>
      <w:r>
        <w:rPr>
          <w:rFonts w:ascii="Times New Roman" w:hAnsi="Times New Roman"/>
        </w:rPr>
        <w:t>ino saugumas buvo įvertintas</w:t>
      </w:r>
      <w:r w:rsidR="008C6F48" w:rsidRPr="008C6F48">
        <w:rPr>
          <w:rFonts w:ascii="Times New Roman" w:hAnsi="Times New Roman"/>
        </w:rPr>
        <w:t xml:space="preserve"> 0</w:t>
      </w:r>
      <w:r w:rsidR="008C6F48">
        <w:rPr>
          <w:rFonts w:ascii="Times New Roman" w:hAnsi="Times New Roman"/>
        </w:rPr>
        <w:t>-</w:t>
      </w:r>
      <w:r w:rsidR="008C6F48" w:rsidRPr="008C6F48">
        <w:rPr>
          <w:rFonts w:ascii="Times New Roman" w:hAnsi="Times New Roman"/>
        </w:rPr>
        <w:t>16 metų vaikams ir paaugliams, sergantiems</w:t>
      </w:r>
      <w:r w:rsidR="00B0352A">
        <w:rPr>
          <w:rFonts w:ascii="Times New Roman" w:hAnsi="Times New Roman"/>
        </w:rPr>
        <w:t xml:space="preserve"> su</w:t>
      </w:r>
      <w:r w:rsidR="008C6F48" w:rsidRPr="008C6F48">
        <w:rPr>
          <w:rFonts w:ascii="Times New Roman" w:hAnsi="Times New Roman"/>
        </w:rPr>
        <w:t xml:space="preserve"> </w:t>
      </w:r>
      <w:r w:rsidR="00B0352A">
        <w:rPr>
          <w:rFonts w:ascii="Times New Roman" w:hAnsi="Times New Roman"/>
        </w:rPr>
        <w:t>rūgštingumo</w:t>
      </w:r>
      <w:r w:rsidR="00663306">
        <w:rPr>
          <w:rFonts w:ascii="Times New Roman" w:hAnsi="Times New Roman"/>
        </w:rPr>
        <w:t xml:space="preserve"> pakitimais susijusiomis ligomis</w:t>
      </w:r>
      <w:r w:rsidR="000E293E">
        <w:rPr>
          <w:rFonts w:ascii="Times New Roman" w:hAnsi="Times New Roman"/>
        </w:rPr>
        <w:t>. R</w:t>
      </w:r>
      <w:r>
        <w:rPr>
          <w:rFonts w:ascii="Times New Roman" w:hAnsi="Times New Roman"/>
        </w:rPr>
        <w:t xml:space="preserve">anitidinas </w:t>
      </w:r>
      <w:r w:rsidR="000E293E">
        <w:rPr>
          <w:rFonts w:ascii="Times New Roman" w:hAnsi="Times New Roman"/>
        </w:rPr>
        <w:t xml:space="preserve">dauguma atvejų buvo </w:t>
      </w:r>
      <w:r w:rsidR="008C6F48" w:rsidRPr="008C6F48">
        <w:rPr>
          <w:rFonts w:ascii="Times New Roman" w:hAnsi="Times New Roman"/>
        </w:rPr>
        <w:t>gerai toleruojam</w:t>
      </w:r>
      <w:r>
        <w:rPr>
          <w:rFonts w:ascii="Times New Roman" w:hAnsi="Times New Roman"/>
        </w:rPr>
        <w:t>as</w:t>
      </w:r>
      <w:r w:rsidR="00ED4CE5">
        <w:rPr>
          <w:rFonts w:ascii="Times New Roman" w:hAnsi="Times New Roman"/>
        </w:rPr>
        <w:t xml:space="preserve">, nepageidaujamos </w:t>
      </w:r>
      <w:r w:rsidR="002F3378">
        <w:rPr>
          <w:rFonts w:ascii="Times New Roman" w:hAnsi="Times New Roman"/>
        </w:rPr>
        <w:t>reakcijos buvo panašios į suaugusiesiems pasireiškiančias nepageidaujamas reakcijas.</w:t>
      </w:r>
      <w:r w:rsidR="00ED4CE5">
        <w:rPr>
          <w:rFonts w:ascii="Times New Roman" w:hAnsi="Times New Roman"/>
        </w:rPr>
        <w:t xml:space="preserve"> </w:t>
      </w:r>
      <w:r w:rsidR="008C6F48" w:rsidRPr="008C6F48">
        <w:rPr>
          <w:rFonts w:ascii="Times New Roman" w:hAnsi="Times New Roman"/>
        </w:rPr>
        <w:t>Ilgalaikio vartojimo saugumo duomenys</w:t>
      </w:r>
      <w:r w:rsidR="002F3378">
        <w:rPr>
          <w:rFonts w:ascii="Times New Roman" w:hAnsi="Times New Roman"/>
        </w:rPr>
        <w:t xml:space="preserve">, </w:t>
      </w:r>
      <w:r w:rsidR="002F3378" w:rsidRPr="008C6F48">
        <w:rPr>
          <w:rFonts w:ascii="Times New Roman" w:hAnsi="Times New Roman"/>
        </w:rPr>
        <w:t>ypač susiję su poveikiu augimui ir vystymuisi</w:t>
      </w:r>
      <w:r w:rsidR="002F3378">
        <w:rPr>
          <w:rFonts w:ascii="Times New Roman" w:hAnsi="Times New Roman"/>
        </w:rPr>
        <w:t>,</w:t>
      </w:r>
      <w:r w:rsidR="002F3378" w:rsidRPr="008C6F48">
        <w:rPr>
          <w:rFonts w:ascii="Times New Roman" w:hAnsi="Times New Roman"/>
        </w:rPr>
        <w:t xml:space="preserve"> </w:t>
      </w:r>
      <w:r w:rsidR="008C6F48" w:rsidRPr="008C6F48">
        <w:rPr>
          <w:rFonts w:ascii="Times New Roman" w:hAnsi="Times New Roman"/>
        </w:rPr>
        <w:t>yra riboti.</w:t>
      </w:r>
    </w:p>
    <w:p w14:paraId="77F11B57" w14:textId="77777777" w:rsidR="00262DA8" w:rsidRPr="00262DA8" w:rsidRDefault="00262DA8" w:rsidP="00262DA8">
      <w:pPr>
        <w:spacing w:after="0" w:line="240" w:lineRule="auto"/>
        <w:rPr>
          <w:rFonts w:ascii="Times New Roman" w:hAnsi="Times New Roman"/>
        </w:rPr>
      </w:pPr>
    </w:p>
    <w:p w14:paraId="09FCBE37" w14:textId="77777777" w:rsidR="00687901" w:rsidRPr="006F2A27" w:rsidRDefault="00687901" w:rsidP="00687901">
      <w:pPr>
        <w:tabs>
          <w:tab w:val="left" w:pos="567"/>
        </w:tabs>
        <w:autoSpaceDE w:val="0"/>
        <w:autoSpaceDN w:val="0"/>
        <w:adjustRightInd w:val="0"/>
        <w:spacing w:after="0" w:line="260" w:lineRule="exact"/>
        <w:jc w:val="both"/>
        <w:rPr>
          <w:rFonts w:ascii="Times New Roman" w:hAnsi="Times New Roman"/>
          <w:snapToGrid w:val="0"/>
          <w:u w:val="single"/>
        </w:rPr>
      </w:pPr>
      <w:r w:rsidRPr="006F2A27">
        <w:rPr>
          <w:rFonts w:ascii="Times New Roman" w:hAnsi="Times New Roman"/>
          <w:noProof/>
          <w:snapToGrid w:val="0"/>
          <w:u w:val="single"/>
        </w:rPr>
        <w:t>Pranešimas apie įtariamas nepageidaujamas reakcijas</w:t>
      </w:r>
    </w:p>
    <w:p w14:paraId="09FCBE38" w14:textId="77777777" w:rsidR="00687901" w:rsidRPr="006F2A27" w:rsidRDefault="00687901" w:rsidP="00687901">
      <w:pPr>
        <w:spacing w:after="0" w:line="240" w:lineRule="auto"/>
        <w:rPr>
          <w:rFonts w:ascii="Times New Roman" w:hAnsi="Times New Roman"/>
        </w:rPr>
      </w:pPr>
      <w:r w:rsidRPr="0063093A">
        <w:rPr>
          <w:rFonts w:ascii="Times New Roman" w:hAnsi="Times New Roman"/>
          <w:noProof/>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09FCBE39" w14:textId="77777777" w:rsidR="00687901"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26" w:name="_Toc129243110"/>
      <w:bookmarkStart w:id="27" w:name="_Toc129243235"/>
    </w:p>
    <w:p w14:paraId="09FCBE3A"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r w:rsidRPr="006F2A27">
        <w:rPr>
          <w:rFonts w:ascii="Times New Roman" w:hAnsi="Times New Roman"/>
          <w:b/>
          <w:kern w:val="28"/>
        </w:rPr>
        <w:t>4.9</w:t>
      </w:r>
      <w:r w:rsidRPr="006F2A27">
        <w:rPr>
          <w:rFonts w:ascii="Times New Roman" w:hAnsi="Times New Roman"/>
          <w:b/>
          <w:kern w:val="28"/>
        </w:rPr>
        <w:tab/>
        <w:t>Perdozavimas</w:t>
      </w:r>
      <w:bookmarkEnd w:id="26"/>
      <w:bookmarkEnd w:id="27"/>
    </w:p>
    <w:p w14:paraId="09FCBE3B" w14:textId="77777777" w:rsidR="00687901" w:rsidRPr="006F2A27" w:rsidRDefault="00687901" w:rsidP="00687901">
      <w:pPr>
        <w:spacing w:after="0" w:line="240" w:lineRule="auto"/>
        <w:rPr>
          <w:rFonts w:ascii="Times New Roman" w:hAnsi="Times New Roman"/>
        </w:rPr>
      </w:pPr>
    </w:p>
    <w:p w14:paraId="09FCBE3C" w14:textId="77777777" w:rsidR="00687901" w:rsidRPr="00495091" w:rsidRDefault="00687901" w:rsidP="00687901">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Požymiai ir simptomai</w:t>
      </w:r>
    </w:p>
    <w:p w14:paraId="09FCBE3D"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Ranitidino poveikis yra labai specifiškas, todėl, jo perdozavus, ypatingų sveikatos sutrikimų neturėtų atsirasti. </w:t>
      </w:r>
    </w:p>
    <w:p w14:paraId="09FCBE3E"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BE3F" w14:textId="77777777" w:rsidR="00687901" w:rsidRPr="00495091" w:rsidRDefault="00687901" w:rsidP="00687901">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Gydymas</w:t>
      </w:r>
    </w:p>
    <w:p w14:paraId="09FCBE40" w14:textId="7BCACB1E"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Turėtų būti taikomas tinkamas simptominis ir palaikomasis gydymas. </w:t>
      </w:r>
    </w:p>
    <w:p w14:paraId="09FCBE4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42" w14:textId="5982E9DC" w:rsidR="00687901" w:rsidRPr="006F2A27" w:rsidRDefault="00687901" w:rsidP="0063168C">
      <w:pPr>
        <w:widowControl w:val="0"/>
        <w:autoSpaceDE w:val="0"/>
        <w:autoSpaceDN w:val="0"/>
        <w:adjustRightInd w:val="0"/>
        <w:spacing w:after="0" w:line="240" w:lineRule="auto"/>
        <w:rPr>
          <w:rFonts w:ascii="Times New Roman" w:hAnsi="Times New Roman"/>
          <w:lang w:eastAsia="lt-LT"/>
        </w:rPr>
      </w:pPr>
    </w:p>
    <w:p w14:paraId="09FCBE43"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28" w:name="_Toc129243111"/>
      <w:bookmarkStart w:id="29" w:name="_Toc129243236"/>
      <w:r w:rsidRPr="006F2A27">
        <w:rPr>
          <w:rFonts w:ascii="Times New Roman" w:hAnsi="Times New Roman"/>
          <w:b/>
        </w:rPr>
        <w:t>5.</w:t>
      </w:r>
      <w:r w:rsidRPr="006F2A27">
        <w:rPr>
          <w:rFonts w:ascii="Times New Roman" w:hAnsi="Times New Roman"/>
          <w:b/>
        </w:rPr>
        <w:tab/>
        <w:t>FARMAKOLOGINĖS SAVYBĖS</w:t>
      </w:r>
      <w:bookmarkEnd w:id="28"/>
      <w:bookmarkEnd w:id="29"/>
    </w:p>
    <w:p w14:paraId="09FCBE44" w14:textId="77777777" w:rsidR="00687901" w:rsidRPr="006F2A27" w:rsidRDefault="00687901" w:rsidP="00687901">
      <w:pPr>
        <w:spacing w:after="0" w:line="240" w:lineRule="auto"/>
        <w:rPr>
          <w:rFonts w:ascii="Times New Roman" w:hAnsi="Times New Roman"/>
        </w:rPr>
      </w:pPr>
    </w:p>
    <w:p w14:paraId="09FCBE45"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30" w:name="_Toc129243112"/>
      <w:bookmarkStart w:id="31" w:name="_Toc129243237"/>
      <w:r w:rsidRPr="006F2A27">
        <w:rPr>
          <w:rFonts w:ascii="Times New Roman" w:hAnsi="Times New Roman"/>
          <w:b/>
          <w:kern w:val="28"/>
        </w:rPr>
        <w:t>5.1</w:t>
      </w:r>
      <w:r w:rsidRPr="006F2A27">
        <w:rPr>
          <w:rFonts w:ascii="Times New Roman" w:hAnsi="Times New Roman"/>
          <w:b/>
          <w:kern w:val="28"/>
        </w:rPr>
        <w:tab/>
        <w:t>Farmakodinaminės savybės</w:t>
      </w:r>
      <w:bookmarkEnd w:id="30"/>
      <w:bookmarkEnd w:id="31"/>
    </w:p>
    <w:p w14:paraId="09FCBE46" w14:textId="77777777" w:rsidR="00687901" w:rsidRPr="006F2A27" w:rsidRDefault="00687901" w:rsidP="00687901">
      <w:pPr>
        <w:spacing w:after="0" w:line="240" w:lineRule="auto"/>
        <w:rPr>
          <w:rFonts w:ascii="Times New Roman" w:hAnsi="Times New Roman"/>
        </w:rPr>
      </w:pPr>
    </w:p>
    <w:p w14:paraId="09FCBE47"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Farmakoterapinė grupė – H</w:t>
      </w:r>
      <w:r w:rsidRPr="006F2A27">
        <w:rPr>
          <w:rFonts w:ascii="Times New Roman" w:hAnsi="Times New Roman"/>
          <w:vertAlign w:val="subscript"/>
          <w:lang w:eastAsia="lt-LT"/>
        </w:rPr>
        <w:t>2</w:t>
      </w:r>
      <w:r w:rsidRPr="006F2A27">
        <w:rPr>
          <w:rFonts w:ascii="Times New Roman" w:hAnsi="Times New Roman"/>
          <w:lang w:eastAsia="lt-LT"/>
        </w:rPr>
        <w:t xml:space="preserve"> histamino receptorių blokatoriai, ATC kodas – A02BA02</w:t>
      </w:r>
      <w:r>
        <w:rPr>
          <w:rFonts w:ascii="Times New Roman" w:hAnsi="Times New Roman"/>
          <w:lang w:eastAsia="lt-LT"/>
        </w:rPr>
        <w:t>.</w:t>
      </w:r>
    </w:p>
    <w:p w14:paraId="09FCBE48" w14:textId="2BF640A4"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211AA733" w14:textId="578657AB" w:rsidR="002B6541" w:rsidRPr="006F2A27" w:rsidRDefault="002B6541"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lastRenderedPageBreak/>
        <w:t xml:space="preserve">Veikimo </w:t>
      </w:r>
      <w:r w:rsidR="008D5727">
        <w:rPr>
          <w:rFonts w:ascii="Times New Roman" w:hAnsi="Times New Roman"/>
          <w:lang w:eastAsia="lt-LT"/>
        </w:rPr>
        <w:t>mechanizmas</w:t>
      </w:r>
    </w:p>
    <w:p w14:paraId="09FCBE49" w14:textId="68331F0E"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Ranitidinas yra specifinis greitai veikiantis histamino (H</w:t>
      </w:r>
      <w:r w:rsidRPr="006F2A27">
        <w:rPr>
          <w:rFonts w:ascii="Times New Roman" w:hAnsi="Times New Roman"/>
          <w:vertAlign w:val="subscript"/>
          <w:lang w:eastAsia="lt-LT"/>
        </w:rPr>
        <w:t>2</w:t>
      </w:r>
      <w:r w:rsidRPr="006F2A27">
        <w:rPr>
          <w:rFonts w:ascii="Times New Roman" w:hAnsi="Times New Roman"/>
          <w:lang w:eastAsia="lt-LT"/>
        </w:rPr>
        <w:t>) receptorių antagonistas. Jis slopina bazinę ir stimuliuotą skrandžio rūgšties sekreciją, mažina sekreto tūrį bei rūgšties ir pepsino kiekį jame.</w:t>
      </w:r>
      <w:r w:rsidR="00D207E6">
        <w:rPr>
          <w:rFonts w:ascii="Times New Roman" w:hAnsi="Times New Roman"/>
          <w:lang w:eastAsia="lt-LT"/>
        </w:rPr>
        <w:t xml:space="preserve"> </w:t>
      </w:r>
      <w:r w:rsidR="007B5818" w:rsidRPr="006F2A27">
        <w:rPr>
          <w:rFonts w:ascii="Times New Roman" w:hAnsi="Times New Roman"/>
          <w:lang w:eastAsia="lt-LT"/>
        </w:rPr>
        <w:t xml:space="preserve">Ranitidinas </w:t>
      </w:r>
      <w:r w:rsidRPr="006F2A27">
        <w:rPr>
          <w:rFonts w:ascii="Times New Roman" w:hAnsi="Times New Roman"/>
          <w:lang w:eastAsia="lt-LT"/>
        </w:rPr>
        <w:t>veikia ilgai, todėl vienkartinė 150 mg vaistinio preparato dozė veiksmingai slopina skrandžio rūgšties sekreciją 12 valandų.</w:t>
      </w:r>
    </w:p>
    <w:p w14:paraId="09FCBE4B" w14:textId="77777777" w:rsidR="00687901" w:rsidRPr="006F2A27" w:rsidRDefault="00687901" w:rsidP="00687901">
      <w:pPr>
        <w:spacing w:after="0" w:line="240" w:lineRule="auto"/>
        <w:rPr>
          <w:rFonts w:ascii="Times New Roman" w:hAnsi="Times New Roman"/>
        </w:rPr>
      </w:pPr>
    </w:p>
    <w:p w14:paraId="09FCBE4C"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32" w:name="_Toc129243113"/>
      <w:bookmarkStart w:id="33" w:name="_Toc129243238"/>
      <w:r w:rsidRPr="006F2A27">
        <w:rPr>
          <w:rFonts w:ascii="Times New Roman" w:hAnsi="Times New Roman"/>
          <w:b/>
          <w:kern w:val="28"/>
        </w:rPr>
        <w:t>5.2</w:t>
      </w:r>
      <w:r w:rsidRPr="006F2A27">
        <w:rPr>
          <w:rFonts w:ascii="Times New Roman" w:hAnsi="Times New Roman"/>
          <w:b/>
          <w:kern w:val="28"/>
        </w:rPr>
        <w:tab/>
        <w:t>Farmakokinetinės savybės</w:t>
      </w:r>
      <w:bookmarkEnd w:id="32"/>
      <w:bookmarkEnd w:id="33"/>
    </w:p>
    <w:p w14:paraId="09FCBE4D" w14:textId="77777777" w:rsidR="00687901" w:rsidRPr="006F2A27" w:rsidRDefault="00687901" w:rsidP="00687901">
      <w:pPr>
        <w:spacing w:after="0" w:line="240" w:lineRule="auto"/>
        <w:rPr>
          <w:rFonts w:ascii="Times New Roman" w:hAnsi="Times New Roman"/>
        </w:rPr>
      </w:pPr>
    </w:p>
    <w:p w14:paraId="09FCBE4E" w14:textId="77777777" w:rsidR="00687901" w:rsidRPr="00864760" w:rsidRDefault="00687901" w:rsidP="00687901">
      <w:pPr>
        <w:widowControl w:val="0"/>
        <w:autoSpaceDE w:val="0"/>
        <w:autoSpaceDN w:val="0"/>
        <w:adjustRightInd w:val="0"/>
        <w:spacing w:after="0" w:line="240" w:lineRule="auto"/>
        <w:rPr>
          <w:rFonts w:ascii="Times New Roman" w:hAnsi="Times New Roman"/>
          <w:u w:val="single"/>
          <w:lang w:eastAsia="lt-LT"/>
        </w:rPr>
      </w:pPr>
      <w:r w:rsidRPr="00864760">
        <w:rPr>
          <w:rFonts w:ascii="Times New Roman" w:hAnsi="Times New Roman"/>
          <w:u w:val="single"/>
          <w:lang w:eastAsia="lt-LT"/>
        </w:rPr>
        <w:t>Absorbcija</w:t>
      </w:r>
    </w:p>
    <w:p w14:paraId="09FCBE4F" w14:textId="4E5FF678" w:rsidR="00687901" w:rsidRDefault="00687901"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Išgėrus 150 mg ranitidino didžiausia koncentracija plazmoje (300 – 550 ng/ml) susidaro po 1 – 3 valandų. Dėl išskirto į žarnyną vaistinio preparato reabsorbcijos absorbcijos fazėje susidaro dvi atskiros smailės arba plato. </w:t>
      </w:r>
      <w:r w:rsidR="00450A75">
        <w:rPr>
          <w:rFonts w:ascii="Times New Roman" w:hAnsi="Times New Roman"/>
          <w:lang w:eastAsia="lt-LT"/>
        </w:rPr>
        <w:t>Absoliutus r</w:t>
      </w:r>
      <w:r w:rsidRPr="006F2A27">
        <w:rPr>
          <w:rFonts w:ascii="Times New Roman" w:hAnsi="Times New Roman"/>
          <w:lang w:eastAsia="lt-LT"/>
        </w:rPr>
        <w:t>anitidino biologinis prieinamumas yra 50</w:t>
      </w:r>
      <w:r>
        <w:rPr>
          <w:rFonts w:ascii="Times New Roman" w:hAnsi="Times New Roman"/>
          <w:lang w:eastAsia="lt-LT"/>
        </w:rPr>
        <w:t xml:space="preserve"> – 60</w:t>
      </w:r>
      <w:r w:rsidRPr="006F2A27">
        <w:rPr>
          <w:rFonts w:ascii="Times New Roman" w:hAnsi="Times New Roman"/>
          <w:lang w:eastAsia="lt-LT"/>
        </w:rPr>
        <w:t> </w:t>
      </w:r>
      <w:r>
        <w:rPr>
          <w:rFonts w:ascii="Times New Roman" w:hAnsi="Times New Roman"/>
          <w:lang w:eastAsia="lt-LT"/>
        </w:rPr>
        <w:t>proc., o koncentracija plazmoje didėja proporcingai didinant vaisto dozę iki 300 mg</w:t>
      </w:r>
      <w:r w:rsidRPr="006F2A27">
        <w:rPr>
          <w:rFonts w:ascii="Times New Roman" w:hAnsi="Times New Roman"/>
          <w:lang w:eastAsia="lt-LT"/>
        </w:rPr>
        <w:t xml:space="preserve">. </w:t>
      </w:r>
    </w:p>
    <w:p w14:paraId="09FCBE51" w14:textId="6D6EE9D6"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52" w14:textId="77777777" w:rsidR="00687901" w:rsidRPr="00864760" w:rsidRDefault="00687901" w:rsidP="00687901">
      <w:pPr>
        <w:widowControl w:val="0"/>
        <w:autoSpaceDE w:val="0"/>
        <w:autoSpaceDN w:val="0"/>
        <w:adjustRightInd w:val="0"/>
        <w:spacing w:after="0" w:line="240" w:lineRule="auto"/>
        <w:rPr>
          <w:rFonts w:ascii="Times New Roman" w:hAnsi="Times New Roman"/>
          <w:u w:val="single"/>
          <w:lang w:eastAsia="lt-LT"/>
        </w:rPr>
      </w:pPr>
      <w:r w:rsidRPr="00864760">
        <w:rPr>
          <w:rFonts w:ascii="Times New Roman" w:hAnsi="Times New Roman"/>
          <w:u w:val="single"/>
          <w:lang w:eastAsia="lt-LT"/>
        </w:rPr>
        <w:t>Pasiskirstymas</w:t>
      </w:r>
    </w:p>
    <w:p w14:paraId="09FCBE53" w14:textId="77777777" w:rsidR="00687901" w:rsidRPr="00AE1DC0" w:rsidRDefault="00687901"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Su plazmos baltymais jungiasi tik nedidelis ranitidino kiekis (15 proc.), bet pasiskirstymo tūris svyruoja nuo 96 iki 142 l. </w:t>
      </w:r>
    </w:p>
    <w:p w14:paraId="09FCBE54" w14:textId="1B4C78C2" w:rsidR="00687901" w:rsidRDefault="00687901" w:rsidP="00687901">
      <w:pPr>
        <w:widowControl w:val="0"/>
        <w:autoSpaceDE w:val="0"/>
        <w:autoSpaceDN w:val="0"/>
        <w:adjustRightInd w:val="0"/>
        <w:spacing w:after="0" w:line="240" w:lineRule="auto"/>
        <w:rPr>
          <w:rFonts w:ascii="Times New Roman" w:hAnsi="Times New Roman"/>
          <w:u w:val="single"/>
          <w:lang w:eastAsia="lt-LT"/>
        </w:rPr>
      </w:pPr>
    </w:p>
    <w:p w14:paraId="09FCBE55" w14:textId="492E8628" w:rsidR="00687901" w:rsidRPr="00864760" w:rsidRDefault="00687901" w:rsidP="00687901">
      <w:pPr>
        <w:widowControl w:val="0"/>
        <w:autoSpaceDE w:val="0"/>
        <w:autoSpaceDN w:val="0"/>
        <w:adjustRightInd w:val="0"/>
        <w:spacing w:after="0" w:line="240" w:lineRule="auto"/>
        <w:rPr>
          <w:rFonts w:ascii="Times New Roman" w:hAnsi="Times New Roman"/>
          <w:u w:val="single"/>
          <w:lang w:eastAsia="lt-LT"/>
        </w:rPr>
      </w:pPr>
      <w:r w:rsidRPr="00864760">
        <w:rPr>
          <w:rFonts w:ascii="Times New Roman" w:hAnsi="Times New Roman"/>
          <w:u w:val="single"/>
          <w:lang w:eastAsia="lt-LT"/>
        </w:rPr>
        <w:t xml:space="preserve">Biotransformacija </w:t>
      </w:r>
    </w:p>
    <w:p w14:paraId="09FCBE56" w14:textId="57947738"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Metabolizuojamas tik nedidelis ranitidino kiekis. </w:t>
      </w:r>
      <w:r w:rsidR="00C032D2">
        <w:rPr>
          <w:rFonts w:ascii="Times New Roman" w:hAnsi="Times New Roman"/>
          <w:lang w:eastAsia="lt-LT"/>
        </w:rPr>
        <w:t>Tiek g</w:t>
      </w:r>
      <w:r w:rsidRPr="00D616E5">
        <w:rPr>
          <w:rFonts w:ascii="Times New Roman" w:hAnsi="Times New Roman"/>
          <w:lang w:eastAsia="lt-LT"/>
        </w:rPr>
        <w:t>eria</w:t>
      </w:r>
      <w:r w:rsidR="00C032D2">
        <w:rPr>
          <w:rFonts w:ascii="Times New Roman" w:hAnsi="Times New Roman"/>
          <w:lang w:eastAsia="lt-LT"/>
        </w:rPr>
        <w:t>mo tiek į veną leidžiamo</w:t>
      </w:r>
      <w:r w:rsidRPr="00D616E5">
        <w:rPr>
          <w:rFonts w:ascii="Times New Roman" w:hAnsi="Times New Roman"/>
          <w:lang w:eastAsia="lt-LT"/>
        </w:rPr>
        <w:t xml:space="preserve"> ranitidino,</w:t>
      </w:r>
      <w:r>
        <w:rPr>
          <w:rFonts w:ascii="Times New Roman" w:hAnsi="Times New Roman"/>
          <w:lang w:eastAsia="lt-LT"/>
        </w:rPr>
        <w:t xml:space="preserve"> metabolitai</w:t>
      </w:r>
      <w:r w:rsidRPr="00D616E5">
        <w:rPr>
          <w:rFonts w:ascii="Times New Roman" w:hAnsi="Times New Roman"/>
          <w:lang w:eastAsia="lt-LT"/>
        </w:rPr>
        <w:t xml:space="preserve"> </w:t>
      </w:r>
      <w:r w:rsidR="003318D6">
        <w:rPr>
          <w:rFonts w:ascii="Times New Roman" w:hAnsi="Times New Roman"/>
          <w:lang w:eastAsia="lt-LT"/>
        </w:rPr>
        <w:t>išsiskiria panašiai</w:t>
      </w:r>
      <w:r w:rsidR="003E579B">
        <w:rPr>
          <w:rFonts w:ascii="Times New Roman" w:hAnsi="Times New Roman"/>
          <w:lang w:eastAsia="lt-LT"/>
        </w:rPr>
        <w:t xml:space="preserve">: </w:t>
      </w:r>
      <w:r w:rsidRPr="00D616E5">
        <w:rPr>
          <w:rFonts w:ascii="Times New Roman" w:hAnsi="Times New Roman"/>
          <w:lang w:eastAsia="lt-LT"/>
        </w:rPr>
        <w:t>su šlapimu išsiskiria 6</w:t>
      </w:r>
      <w:r>
        <w:rPr>
          <w:rFonts w:ascii="Times New Roman" w:hAnsi="Times New Roman"/>
          <w:lang w:eastAsia="lt-LT"/>
        </w:rPr>
        <w:t xml:space="preserve"> proc.</w:t>
      </w:r>
      <w:r w:rsidRPr="00D616E5">
        <w:rPr>
          <w:rFonts w:ascii="Times New Roman" w:hAnsi="Times New Roman"/>
          <w:lang w:eastAsia="lt-LT"/>
        </w:rPr>
        <w:t xml:space="preserve"> </w:t>
      </w:r>
      <w:r>
        <w:rPr>
          <w:rFonts w:ascii="Times New Roman" w:hAnsi="Times New Roman"/>
          <w:lang w:eastAsia="lt-LT"/>
        </w:rPr>
        <w:t xml:space="preserve">N-oksido pavidalu, 2 proc. </w:t>
      </w:r>
      <w:r w:rsidRPr="00D616E5">
        <w:rPr>
          <w:rFonts w:ascii="Times New Roman" w:hAnsi="Times New Roman"/>
          <w:lang w:eastAsia="lt-LT"/>
        </w:rPr>
        <w:t>S-oksido</w:t>
      </w:r>
      <w:r>
        <w:rPr>
          <w:rFonts w:ascii="Times New Roman" w:hAnsi="Times New Roman"/>
          <w:lang w:eastAsia="lt-LT"/>
        </w:rPr>
        <w:t>, 2 proc. de</w:t>
      </w:r>
      <w:r w:rsidR="00CF1C53">
        <w:rPr>
          <w:rFonts w:ascii="Times New Roman" w:hAnsi="Times New Roman"/>
          <w:lang w:eastAsia="lt-LT"/>
        </w:rPr>
        <w:t>s</w:t>
      </w:r>
      <w:r>
        <w:rPr>
          <w:rFonts w:ascii="Times New Roman" w:hAnsi="Times New Roman"/>
          <w:lang w:eastAsia="lt-LT"/>
        </w:rPr>
        <w:t xml:space="preserve">metilranitidino </w:t>
      </w:r>
      <w:r w:rsidRPr="00D616E5">
        <w:rPr>
          <w:rFonts w:ascii="Times New Roman" w:hAnsi="Times New Roman"/>
          <w:lang w:eastAsia="lt-LT"/>
        </w:rPr>
        <w:t>ir</w:t>
      </w:r>
      <w:r>
        <w:rPr>
          <w:rFonts w:ascii="Times New Roman" w:hAnsi="Times New Roman"/>
          <w:lang w:eastAsia="lt-LT"/>
        </w:rPr>
        <w:t xml:space="preserve"> 1 – 2 proc.</w:t>
      </w:r>
      <w:r w:rsidRPr="00D616E5">
        <w:rPr>
          <w:rFonts w:ascii="Times New Roman" w:hAnsi="Times New Roman"/>
          <w:lang w:eastAsia="lt-LT"/>
        </w:rPr>
        <w:t xml:space="preserve"> fur</w:t>
      </w:r>
      <w:r>
        <w:rPr>
          <w:rFonts w:ascii="Times New Roman" w:hAnsi="Times New Roman"/>
          <w:lang w:eastAsia="lt-LT"/>
        </w:rPr>
        <w:t>oinės</w:t>
      </w:r>
      <w:r w:rsidRPr="00D616E5">
        <w:rPr>
          <w:rFonts w:ascii="Times New Roman" w:hAnsi="Times New Roman"/>
          <w:lang w:eastAsia="lt-LT"/>
        </w:rPr>
        <w:t xml:space="preserve"> rūgšties analogų pavidalais.</w:t>
      </w:r>
    </w:p>
    <w:p w14:paraId="09FCBE57" w14:textId="47CC6CFD"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E58" w14:textId="77777777" w:rsidR="00687901" w:rsidRPr="00864760" w:rsidRDefault="00687901" w:rsidP="00687901">
      <w:pPr>
        <w:widowControl w:val="0"/>
        <w:autoSpaceDE w:val="0"/>
        <w:autoSpaceDN w:val="0"/>
        <w:adjustRightInd w:val="0"/>
        <w:spacing w:after="0" w:line="240" w:lineRule="auto"/>
        <w:rPr>
          <w:rFonts w:ascii="Times New Roman" w:hAnsi="Times New Roman"/>
          <w:u w:val="single"/>
          <w:lang w:eastAsia="lt-LT"/>
        </w:rPr>
      </w:pPr>
      <w:r w:rsidRPr="00864760">
        <w:rPr>
          <w:rFonts w:ascii="Times New Roman" w:hAnsi="Times New Roman"/>
          <w:u w:val="single"/>
          <w:lang w:eastAsia="lt-LT"/>
        </w:rPr>
        <w:t>Eliminacija</w:t>
      </w:r>
    </w:p>
    <w:p w14:paraId="12A0CDFE" w14:textId="544A8F44" w:rsidR="001C39BA"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Ranitidino </w:t>
      </w:r>
      <w:r>
        <w:rPr>
          <w:rFonts w:ascii="Times New Roman" w:hAnsi="Times New Roman"/>
          <w:lang w:eastAsia="lt-LT"/>
        </w:rPr>
        <w:t xml:space="preserve">koncentracija plazmoje mažėja bi-eksponentiškai, </w:t>
      </w:r>
      <w:r w:rsidRPr="006F2A27">
        <w:rPr>
          <w:rFonts w:ascii="Times New Roman" w:hAnsi="Times New Roman"/>
          <w:lang w:eastAsia="lt-LT"/>
        </w:rPr>
        <w:t xml:space="preserve">pusinės eliminacijos laikas yra 2–3 valandos. </w:t>
      </w:r>
      <w:r>
        <w:rPr>
          <w:rFonts w:ascii="Times New Roman" w:hAnsi="Times New Roman"/>
          <w:lang w:eastAsia="lt-LT"/>
        </w:rPr>
        <w:t xml:space="preserve">Pagrindinis šalinimo būdas yra per inkstus. </w:t>
      </w:r>
      <w:r w:rsidR="00B657FB">
        <w:rPr>
          <w:rFonts w:ascii="Times New Roman" w:hAnsi="Times New Roman"/>
          <w:lang w:eastAsia="lt-LT"/>
        </w:rPr>
        <w:t>S</w:t>
      </w:r>
      <w:r>
        <w:rPr>
          <w:rFonts w:ascii="Times New Roman" w:hAnsi="Times New Roman"/>
          <w:lang w:eastAsia="lt-LT"/>
        </w:rPr>
        <w:t>uleidus į veną</w:t>
      </w:r>
      <w:r w:rsidRPr="006F2A27">
        <w:rPr>
          <w:rFonts w:ascii="Times New Roman" w:hAnsi="Times New Roman"/>
          <w:lang w:eastAsia="lt-LT"/>
        </w:rPr>
        <w:t xml:space="preserve"> 150 mg 3H-ranitidino </w:t>
      </w:r>
      <w:r w:rsidR="00275606">
        <w:rPr>
          <w:rFonts w:ascii="Times New Roman" w:hAnsi="Times New Roman"/>
          <w:lang w:eastAsia="lt-LT"/>
        </w:rPr>
        <w:t>pas</w:t>
      </w:r>
      <w:r w:rsidR="00275789">
        <w:rPr>
          <w:rFonts w:ascii="Times New Roman" w:hAnsi="Times New Roman"/>
          <w:lang w:eastAsia="lt-LT"/>
        </w:rPr>
        <w:t xml:space="preserve">išalino 98 proc. </w:t>
      </w:r>
      <w:r w:rsidR="00B657FB">
        <w:rPr>
          <w:rFonts w:ascii="Times New Roman" w:hAnsi="Times New Roman"/>
          <w:lang w:eastAsia="lt-LT"/>
        </w:rPr>
        <w:t>suvartotos dozės</w:t>
      </w:r>
      <w:r w:rsidR="00D6402F">
        <w:rPr>
          <w:rFonts w:ascii="Times New Roman" w:hAnsi="Times New Roman"/>
          <w:lang w:eastAsia="lt-LT"/>
        </w:rPr>
        <w:t>:</w:t>
      </w:r>
      <w:r w:rsidR="00B657FB">
        <w:rPr>
          <w:rFonts w:ascii="Times New Roman" w:hAnsi="Times New Roman"/>
          <w:lang w:eastAsia="lt-LT"/>
        </w:rPr>
        <w:t xml:space="preserve"> 5 proc.</w:t>
      </w:r>
      <w:r w:rsidR="00B657FB" w:rsidRPr="00B657FB">
        <w:t xml:space="preserve"> </w:t>
      </w:r>
      <w:r w:rsidR="00B657FB" w:rsidRPr="00B657FB">
        <w:rPr>
          <w:rFonts w:ascii="Times New Roman" w:hAnsi="Times New Roman"/>
          <w:lang w:eastAsia="lt-LT"/>
        </w:rPr>
        <w:t>pasišalino su išmatomis</w:t>
      </w:r>
      <w:r w:rsidR="00B657FB">
        <w:rPr>
          <w:rFonts w:ascii="Times New Roman" w:hAnsi="Times New Roman"/>
          <w:lang w:eastAsia="lt-LT"/>
        </w:rPr>
        <w:t>, 93 proc. – su šlapimu</w:t>
      </w:r>
      <w:r>
        <w:rPr>
          <w:rFonts w:ascii="Times New Roman" w:hAnsi="Times New Roman"/>
          <w:lang w:eastAsia="lt-LT"/>
        </w:rPr>
        <w:t xml:space="preserve">, iš kurių </w:t>
      </w:r>
      <w:r w:rsidR="00B657FB">
        <w:rPr>
          <w:rFonts w:ascii="Times New Roman" w:hAnsi="Times New Roman"/>
          <w:lang w:eastAsia="lt-LT"/>
        </w:rPr>
        <w:t xml:space="preserve">70 </w:t>
      </w:r>
      <w:r>
        <w:rPr>
          <w:rFonts w:ascii="Times New Roman" w:hAnsi="Times New Roman"/>
          <w:lang w:eastAsia="lt-LT"/>
        </w:rPr>
        <w:t xml:space="preserve">proc. buvo nepakitęs </w:t>
      </w:r>
      <w:r w:rsidRPr="00D6402F">
        <w:rPr>
          <w:rFonts w:ascii="Times New Roman" w:hAnsi="Times New Roman"/>
          <w:lang w:eastAsia="lt-LT"/>
        </w:rPr>
        <w:t xml:space="preserve">pirminis vaistinis preparatas. </w:t>
      </w:r>
      <w:r w:rsidR="00B657FB" w:rsidRPr="00D6402F">
        <w:rPr>
          <w:rFonts w:ascii="Times New Roman" w:hAnsi="Times New Roman"/>
          <w:lang w:eastAsia="lt-LT"/>
        </w:rPr>
        <w:t>Išgėrus 150 mg 3H-ranitidino,</w:t>
      </w:r>
      <w:r w:rsidR="00B657FB" w:rsidRPr="00D6402F">
        <w:rPr>
          <w:rFonts w:ascii="Times New Roman" w:hAnsi="Times New Roman"/>
        </w:rPr>
        <w:t xml:space="preserve"> </w:t>
      </w:r>
      <w:r w:rsidR="00B657FB" w:rsidRPr="00D6402F">
        <w:rPr>
          <w:rFonts w:ascii="Times New Roman" w:hAnsi="Times New Roman"/>
          <w:lang w:eastAsia="lt-LT"/>
        </w:rPr>
        <w:t>pasišalino 96 proc. suvartotos dozės</w:t>
      </w:r>
      <w:r w:rsidR="00D6402F">
        <w:rPr>
          <w:rFonts w:ascii="Times New Roman" w:hAnsi="Times New Roman"/>
          <w:lang w:eastAsia="lt-LT"/>
        </w:rPr>
        <w:t>:</w:t>
      </w:r>
      <w:r w:rsidR="00D6402F" w:rsidRPr="00D6402F">
        <w:rPr>
          <w:rFonts w:ascii="Times New Roman" w:hAnsi="Times New Roman"/>
        </w:rPr>
        <w:t xml:space="preserve"> 26 </w:t>
      </w:r>
      <w:r w:rsidR="00B657FB" w:rsidRPr="00D6402F">
        <w:rPr>
          <w:rFonts w:ascii="Times New Roman" w:hAnsi="Times New Roman"/>
          <w:lang w:eastAsia="lt-LT"/>
        </w:rPr>
        <w:t xml:space="preserve">proc. pasišalino su išmatomis, </w:t>
      </w:r>
      <w:r w:rsidR="00D6402F">
        <w:rPr>
          <w:rFonts w:ascii="Times New Roman" w:hAnsi="Times New Roman"/>
          <w:lang w:eastAsia="lt-LT"/>
        </w:rPr>
        <w:t>70</w:t>
      </w:r>
      <w:r w:rsidR="00B657FB" w:rsidRPr="00D6402F">
        <w:rPr>
          <w:rFonts w:ascii="Times New Roman" w:hAnsi="Times New Roman"/>
          <w:lang w:eastAsia="lt-LT"/>
        </w:rPr>
        <w:t xml:space="preserve"> proc. – su šlapimu, iš kurių </w:t>
      </w:r>
      <w:r w:rsidR="00D6402F">
        <w:rPr>
          <w:rFonts w:ascii="Times New Roman" w:hAnsi="Times New Roman"/>
          <w:lang w:eastAsia="lt-LT"/>
        </w:rPr>
        <w:t>35</w:t>
      </w:r>
      <w:r w:rsidR="00B657FB" w:rsidRPr="00D6402F">
        <w:rPr>
          <w:rFonts w:ascii="Times New Roman" w:hAnsi="Times New Roman"/>
          <w:lang w:eastAsia="lt-LT"/>
        </w:rPr>
        <w:t xml:space="preserve"> proc. buvo nepakitęs pirminis vaistinis</w:t>
      </w:r>
      <w:r w:rsidR="00B657FB" w:rsidRPr="00B657FB">
        <w:rPr>
          <w:rFonts w:ascii="Times New Roman" w:hAnsi="Times New Roman"/>
          <w:lang w:eastAsia="lt-LT"/>
        </w:rPr>
        <w:t xml:space="preserve"> preparatas</w:t>
      </w:r>
      <w:r w:rsidR="00D6402F">
        <w:rPr>
          <w:rFonts w:ascii="Times New Roman" w:hAnsi="Times New Roman"/>
          <w:lang w:eastAsia="lt-LT"/>
        </w:rPr>
        <w:t>.</w:t>
      </w:r>
      <w:r w:rsidR="00B657FB" w:rsidRPr="00B657FB">
        <w:rPr>
          <w:rFonts w:ascii="Times New Roman" w:hAnsi="Times New Roman"/>
          <w:lang w:eastAsia="lt-LT"/>
        </w:rPr>
        <w:t xml:space="preserve"> </w:t>
      </w:r>
      <w:r>
        <w:rPr>
          <w:rFonts w:ascii="Times New Roman" w:hAnsi="Times New Roman"/>
          <w:lang w:eastAsia="lt-LT"/>
        </w:rPr>
        <w:t>Mažiau nei 3 proc. vaistinio preparato dozės yra išskiriama su tulžimi. Inkstų klirensas yra maždaug 500 ml/min.,</w:t>
      </w:r>
      <w:r w:rsidR="006C7746">
        <w:rPr>
          <w:rFonts w:ascii="Times New Roman" w:hAnsi="Times New Roman"/>
          <w:lang w:eastAsia="lt-LT"/>
        </w:rPr>
        <w:t xml:space="preserve"> </w:t>
      </w:r>
      <w:r w:rsidR="009A370E">
        <w:rPr>
          <w:rFonts w:ascii="Times New Roman" w:hAnsi="Times New Roman"/>
          <w:lang w:eastAsia="lt-LT"/>
        </w:rPr>
        <w:t>kas viršija glomerulų filtracij</w:t>
      </w:r>
      <w:r w:rsidR="004276A7">
        <w:rPr>
          <w:rFonts w:ascii="Times New Roman" w:hAnsi="Times New Roman"/>
          <w:lang w:eastAsia="lt-LT"/>
        </w:rPr>
        <w:t>os greitį</w:t>
      </w:r>
      <w:r w:rsidR="00044695">
        <w:rPr>
          <w:rFonts w:ascii="Times New Roman" w:hAnsi="Times New Roman"/>
          <w:lang w:eastAsia="lt-LT"/>
        </w:rPr>
        <w:t>,</w:t>
      </w:r>
      <w:r>
        <w:rPr>
          <w:rFonts w:ascii="Times New Roman" w:hAnsi="Times New Roman"/>
          <w:lang w:eastAsia="lt-LT"/>
        </w:rPr>
        <w:t xml:space="preserve"> tai parodo </w:t>
      </w:r>
    </w:p>
    <w:p w14:paraId="09FCBE59" w14:textId="4B670230" w:rsidR="00687901" w:rsidRDefault="00F25282"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sekreciją per </w:t>
      </w:r>
      <w:r w:rsidR="00687901">
        <w:rPr>
          <w:rFonts w:ascii="Times New Roman" w:hAnsi="Times New Roman"/>
          <w:lang w:eastAsia="lt-LT"/>
        </w:rPr>
        <w:t>inkstų kanalėli</w:t>
      </w:r>
      <w:r>
        <w:rPr>
          <w:rFonts w:ascii="Times New Roman" w:hAnsi="Times New Roman"/>
          <w:lang w:eastAsia="lt-LT"/>
        </w:rPr>
        <w:t>us</w:t>
      </w:r>
      <w:r w:rsidR="00687901">
        <w:rPr>
          <w:rFonts w:ascii="Times New Roman" w:hAnsi="Times New Roman"/>
          <w:lang w:eastAsia="lt-LT"/>
        </w:rPr>
        <w:t xml:space="preserve">. </w:t>
      </w:r>
    </w:p>
    <w:p w14:paraId="717335AF" w14:textId="77777777" w:rsidR="0081258D" w:rsidRDefault="0081258D" w:rsidP="00687901">
      <w:pPr>
        <w:widowControl w:val="0"/>
        <w:autoSpaceDE w:val="0"/>
        <w:autoSpaceDN w:val="0"/>
        <w:adjustRightInd w:val="0"/>
        <w:spacing w:after="0" w:line="240" w:lineRule="auto"/>
        <w:rPr>
          <w:rFonts w:ascii="Times New Roman" w:hAnsi="Times New Roman"/>
          <w:lang w:eastAsia="lt-LT"/>
        </w:rPr>
      </w:pPr>
    </w:p>
    <w:p w14:paraId="09FCBE5B" w14:textId="49CBC726" w:rsidR="00687901" w:rsidRPr="00495091" w:rsidRDefault="00687901" w:rsidP="00687901">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 xml:space="preserve">Ypatingos </w:t>
      </w:r>
      <w:r w:rsidR="009463A6" w:rsidRPr="00495091">
        <w:rPr>
          <w:rFonts w:ascii="Times New Roman" w:hAnsi="Times New Roman"/>
          <w:u w:val="single"/>
          <w:lang w:eastAsia="lt-LT"/>
        </w:rPr>
        <w:t>pacientų grupės</w:t>
      </w:r>
    </w:p>
    <w:p w14:paraId="45EAC954" w14:textId="77777777" w:rsidR="002C692F" w:rsidRDefault="002C692F" w:rsidP="002C692F">
      <w:pPr>
        <w:widowControl w:val="0"/>
        <w:autoSpaceDE w:val="0"/>
        <w:autoSpaceDN w:val="0"/>
        <w:adjustRightInd w:val="0"/>
        <w:spacing w:after="0" w:line="240" w:lineRule="auto"/>
        <w:rPr>
          <w:rFonts w:ascii="Times New Roman" w:hAnsi="Times New Roman"/>
          <w:lang w:eastAsia="lt-LT"/>
        </w:rPr>
      </w:pPr>
    </w:p>
    <w:p w14:paraId="26194965" w14:textId="2345C030" w:rsidR="002C692F" w:rsidRPr="00495091" w:rsidRDefault="002C692F" w:rsidP="002C692F">
      <w:pPr>
        <w:widowControl w:val="0"/>
        <w:autoSpaceDE w:val="0"/>
        <w:autoSpaceDN w:val="0"/>
        <w:adjustRightInd w:val="0"/>
        <w:spacing w:after="0" w:line="240" w:lineRule="auto"/>
        <w:rPr>
          <w:rFonts w:ascii="Times New Roman" w:hAnsi="Times New Roman"/>
          <w:u w:val="single"/>
          <w:lang w:eastAsia="lt-LT"/>
        </w:rPr>
      </w:pPr>
      <w:r w:rsidRPr="00495091">
        <w:rPr>
          <w:rFonts w:ascii="Times New Roman" w:hAnsi="Times New Roman"/>
          <w:u w:val="single"/>
          <w:lang w:eastAsia="lt-LT"/>
        </w:rPr>
        <w:t>Vaikai (3 metų ir vyresni)</w:t>
      </w:r>
    </w:p>
    <w:p w14:paraId="303E3661" w14:textId="07ECC01F" w:rsidR="0051633F" w:rsidRDefault="002C692F" w:rsidP="002C692F">
      <w:pPr>
        <w:widowControl w:val="0"/>
        <w:autoSpaceDE w:val="0"/>
        <w:autoSpaceDN w:val="0"/>
        <w:adjustRightInd w:val="0"/>
        <w:spacing w:after="0" w:line="240" w:lineRule="auto"/>
        <w:rPr>
          <w:rFonts w:ascii="Times New Roman" w:hAnsi="Times New Roman"/>
          <w:lang w:eastAsia="lt-LT"/>
        </w:rPr>
      </w:pPr>
      <w:r w:rsidRPr="002C692F">
        <w:rPr>
          <w:rFonts w:ascii="Times New Roman" w:hAnsi="Times New Roman"/>
          <w:lang w:eastAsia="lt-LT"/>
        </w:rPr>
        <w:t>Riboti farmakokinetikos duomenys rodo, kad nėra reikšmingų pusinio</w:t>
      </w:r>
      <w:r w:rsidR="00E52822">
        <w:rPr>
          <w:rFonts w:ascii="Times New Roman" w:hAnsi="Times New Roman"/>
          <w:lang w:eastAsia="lt-LT"/>
        </w:rPr>
        <w:t xml:space="preserve"> eliminacijos</w:t>
      </w:r>
      <w:r w:rsidRPr="002C692F">
        <w:rPr>
          <w:rFonts w:ascii="Times New Roman" w:hAnsi="Times New Roman"/>
          <w:lang w:eastAsia="lt-LT"/>
        </w:rPr>
        <w:t xml:space="preserve"> periodo (</w:t>
      </w:r>
      <w:r w:rsidR="00B96BCE">
        <w:rPr>
          <w:rFonts w:ascii="Times New Roman" w:hAnsi="Times New Roman"/>
          <w:lang w:eastAsia="lt-LT"/>
        </w:rPr>
        <w:t xml:space="preserve">intervalas </w:t>
      </w:r>
      <w:r w:rsidRPr="002C692F">
        <w:rPr>
          <w:rFonts w:ascii="Times New Roman" w:hAnsi="Times New Roman"/>
          <w:lang w:eastAsia="lt-LT"/>
        </w:rPr>
        <w:t>3 metų ir vyresni</w:t>
      </w:r>
      <w:r w:rsidR="00B96BCE">
        <w:rPr>
          <w:rFonts w:ascii="Times New Roman" w:hAnsi="Times New Roman"/>
          <w:lang w:eastAsia="lt-LT"/>
        </w:rPr>
        <w:t>ems</w:t>
      </w:r>
      <w:r w:rsidRPr="002C692F">
        <w:rPr>
          <w:rFonts w:ascii="Times New Roman" w:hAnsi="Times New Roman"/>
          <w:lang w:eastAsia="lt-LT"/>
        </w:rPr>
        <w:t xml:space="preserve"> vaik</w:t>
      </w:r>
      <w:r w:rsidR="00B96BCE">
        <w:rPr>
          <w:rFonts w:ascii="Times New Roman" w:hAnsi="Times New Roman"/>
          <w:lang w:eastAsia="lt-LT"/>
        </w:rPr>
        <w:t>am</w:t>
      </w:r>
      <w:r w:rsidR="00154BCD">
        <w:rPr>
          <w:rFonts w:ascii="Times New Roman" w:hAnsi="Times New Roman"/>
          <w:lang w:eastAsia="lt-LT"/>
        </w:rPr>
        <w:t xml:space="preserve">s - </w:t>
      </w:r>
      <w:r w:rsidRPr="002C692F">
        <w:rPr>
          <w:rFonts w:ascii="Times New Roman" w:hAnsi="Times New Roman"/>
          <w:lang w:eastAsia="lt-LT"/>
        </w:rPr>
        <w:t xml:space="preserve"> 1,7</w:t>
      </w:r>
      <w:r w:rsidR="004478B7">
        <w:rPr>
          <w:rFonts w:ascii="Times New Roman" w:hAnsi="Times New Roman"/>
          <w:lang w:eastAsia="lt-LT"/>
        </w:rPr>
        <w:t xml:space="preserve"> </w:t>
      </w:r>
      <w:r w:rsidR="00E52822">
        <w:rPr>
          <w:rFonts w:ascii="Times New Roman" w:hAnsi="Times New Roman"/>
          <w:lang w:eastAsia="lt-LT"/>
        </w:rPr>
        <w:t>-</w:t>
      </w:r>
      <w:r w:rsidR="004478B7">
        <w:rPr>
          <w:rFonts w:ascii="Times New Roman" w:hAnsi="Times New Roman"/>
          <w:lang w:eastAsia="lt-LT"/>
        </w:rPr>
        <w:t xml:space="preserve"> </w:t>
      </w:r>
      <w:r w:rsidRPr="002C692F">
        <w:rPr>
          <w:rFonts w:ascii="Times New Roman" w:hAnsi="Times New Roman"/>
          <w:lang w:eastAsia="lt-LT"/>
        </w:rPr>
        <w:t>2,2 val.) ir klirenso iš plazmos (</w:t>
      </w:r>
      <w:r w:rsidR="00154BCD">
        <w:rPr>
          <w:rFonts w:ascii="Times New Roman" w:hAnsi="Times New Roman"/>
          <w:lang w:eastAsia="lt-LT"/>
        </w:rPr>
        <w:t xml:space="preserve">intervalas </w:t>
      </w:r>
      <w:r w:rsidRPr="002C692F">
        <w:rPr>
          <w:rFonts w:ascii="Times New Roman" w:hAnsi="Times New Roman"/>
          <w:lang w:eastAsia="lt-LT"/>
        </w:rPr>
        <w:t>3 metų ir vyresni</w:t>
      </w:r>
      <w:r w:rsidR="00154BCD">
        <w:rPr>
          <w:rFonts w:ascii="Times New Roman" w:hAnsi="Times New Roman"/>
          <w:lang w:eastAsia="lt-LT"/>
        </w:rPr>
        <w:t>ems</w:t>
      </w:r>
      <w:r w:rsidRPr="002C692F">
        <w:rPr>
          <w:rFonts w:ascii="Times New Roman" w:hAnsi="Times New Roman"/>
          <w:lang w:eastAsia="lt-LT"/>
        </w:rPr>
        <w:t xml:space="preserve"> vaik</w:t>
      </w:r>
      <w:r w:rsidR="00154BCD">
        <w:rPr>
          <w:rFonts w:ascii="Times New Roman" w:hAnsi="Times New Roman"/>
          <w:lang w:eastAsia="lt-LT"/>
        </w:rPr>
        <w:t>ams -</w:t>
      </w:r>
      <w:r w:rsidRPr="002C692F">
        <w:rPr>
          <w:rFonts w:ascii="Times New Roman" w:hAnsi="Times New Roman"/>
          <w:lang w:eastAsia="lt-LT"/>
        </w:rPr>
        <w:t xml:space="preserve"> 9</w:t>
      </w:r>
      <w:r w:rsidR="004478B7">
        <w:rPr>
          <w:rFonts w:ascii="Times New Roman" w:hAnsi="Times New Roman"/>
          <w:lang w:eastAsia="lt-LT"/>
        </w:rPr>
        <w:t xml:space="preserve"> </w:t>
      </w:r>
      <w:r w:rsidR="00E52822">
        <w:rPr>
          <w:rFonts w:ascii="Times New Roman" w:hAnsi="Times New Roman"/>
          <w:lang w:eastAsia="lt-LT"/>
        </w:rPr>
        <w:t>-</w:t>
      </w:r>
      <w:r w:rsidR="004478B7">
        <w:rPr>
          <w:rFonts w:ascii="Times New Roman" w:hAnsi="Times New Roman"/>
          <w:lang w:eastAsia="lt-LT"/>
        </w:rPr>
        <w:t xml:space="preserve"> </w:t>
      </w:r>
      <w:r w:rsidRPr="002C692F">
        <w:rPr>
          <w:rFonts w:ascii="Times New Roman" w:hAnsi="Times New Roman"/>
          <w:lang w:eastAsia="lt-LT"/>
        </w:rPr>
        <w:t xml:space="preserve">22 ml/min/kg) skirtumų vaikų ir sveikų suaugusiųjų, vartojančių ranitidiną per burną, organizme, </w:t>
      </w:r>
      <w:r w:rsidR="00617948">
        <w:rPr>
          <w:rFonts w:ascii="Times New Roman" w:hAnsi="Times New Roman"/>
          <w:lang w:eastAsia="lt-LT"/>
        </w:rPr>
        <w:t>perskaičiavus</w:t>
      </w:r>
      <w:r w:rsidRPr="002C692F">
        <w:rPr>
          <w:rFonts w:ascii="Times New Roman" w:hAnsi="Times New Roman"/>
          <w:lang w:eastAsia="lt-LT"/>
        </w:rPr>
        <w:t xml:space="preserve"> rodmenis pagal kūno masę.</w:t>
      </w:r>
    </w:p>
    <w:p w14:paraId="107E2EC0" w14:textId="77777777" w:rsidR="00617948" w:rsidRPr="002703BD" w:rsidRDefault="00617948" w:rsidP="002C692F">
      <w:pPr>
        <w:widowControl w:val="0"/>
        <w:autoSpaceDE w:val="0"/>
        <w:autoSpaceDN w:val="0"/>
        <w:adjustRightInd w:val="0"/>
        <w:spacing w:after="0" w:line="240" w:lineRule="auto"/>
        <w:rPr>
          <w:rFonts w:ascii="Times New Roman" w:hAnsi="Times New Roman"/>
          <w:lang w:eastAsia="lt-LT"/>
        </w:rPr>
      </w:pPr>
    </w:p>
    <w:p w14:paraId="09FCBE5C" w14:textId="43ADAFE8" w:rsidR="00687901" w:rsidRPr="00495091" w:rsidRDefault="005844B9" w:rsidP="00495091">
      <w:pPr>
        <w:pStyle w:val="ColorfulShading-Accent31"/>
        <w:widowControl w:val="0"/>
        <w:autoSpaceDE w:val="0"/>
        <w:autoSpaceDN w:val="0"/>
        <w:adjustRightInd w:val="0"/>
        <w:spacing w:after="0" w:line="240" w:lineRule="auto"/>
        <w:ind w:left="0"/>
        <w:rPr>
          <w:rFonts w:ascii="Times New Roman" w:hAnsi="Times New Roman"/>
          <w:u w:val="single"/>
          <w:lang w:eastAsia="lt-LT"/>
        </w:rPr>
      </w:pPr>
      <w:r>
        <w:rPr>
          <w:rFonts w:ascii="Times New Roman" w:hAnsi="Times New Roman"/>
          <w:u w:val="single"/>
          <w:lang w:eastAsia="lt-LT"/>
        </w:rPr>
        <w:t>V</w:t>
      </w:r>
      <w:r w:rsidR="00687901" w:rsidRPr="00495091">
        <w:rPr>
          <w:rFonts w:ascii="Times New Roman" w:hAnsi="Times New Roman"/>
          <w:u w:val="single"/>
          <w:lang w:eastAsia="lt-LT"/>
        </w:rPr>
        <w:t>yresni nei 50 metų</w:t>
      </w:r>
      <w:r w:rsidRPr="005844B9">
        <w:rPr>
          <w:rFonts w:ascii="Times New Roman" w:hAnsi="Times New Roman"/>
          <w:u w:val="single"/>
          <w:lang w:eastAsia="lt-LT"/>
        </w:rPr>
        <w:t xml:space="preserve"> </w:t>
      </w:r>
      <w:r>
        <w:rPr>
          <w:rFonts w:ascii="Times New Roman" w:hAnsi="Times New Roman"/>
          <w:u w:val="single"/>
          <w:lang w:eastAsia="lt-LT"/>
        </w:rPr>
        <w:t>p</w:t>
      </w:r>
      <w:r w:rsidRPr="00ED4A8D">
        <w:rPr>
          <w:rFonts w:ascii="Times New Roman" w:hAnsi="Times New Roman"/>
          <w:u w:val="single"/>
          <w:lang w:eastAsia="lt-LT"/>
        </w:rPr>
        <w:t>acientai</w:t>
      </w:r>
    </w:p>
    <w:p w14:paraId="09FCBE5D" w14:textId="2EEC6D1E"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Vyresnių nei 50 metų pacientų </w:t>
      </w:r>
      <w:r w:rsidRPr="00F121EB">
        <w:rPr>
          <w:rFonts w:ascii="Times New Roman" w:hAnsi="Times New Roman"/>
          <w:lang w:eastAsia="lt-LT"/>
        </w:rPr>
        <w:t>pusinės elimi</w:t>
      </w:r>
      <w:r>
        <w:rPr>
          <w:rFonts w:ascii="Times New Roman" w:hAnsi="Times New Roman"/>
          <w:lang w:eastAsia="lt-LT"/>
        </w:rPr>
        <w:t>nacijos periodas yra ilgesnis (</w:t>
      </w:r>
      <w:r w:rsidRPr="00F121EB">
        <w:rPr>
          <w:rFonts w:ascii="Times New Roman" w:hAnsi="Times New Roman"/>
          <w:lang w:eastAsia="lt-LT"/>
        </w:rPr>
        <w:t>3</w:t>
      </w:r>
      <w:r>
        <w:rPr>
          <w:rFonts w:ascii="Times New Roman" w:hAnsi="Times New Roman"/>
          <w:lang w:eastAsia="lt-LT"/>
        </w:rPr>
        <w:t xml:space="preserve"> – </w:t>
      </w:r>
      <w:r w:rsidRPr="00F121EB">
        <w:rPr>
          <w:rFonts w:ascii="Times New Roman" w:hAnsi="Times New Roman"/>
          <w:lang w:eastAsia="lt-LT"/>
        </w:rPr>
        <w:t>4</w:t>
      </w:r>
      <w:r>
        <w:rPr>
          <w:rFonts w:ascii="Times New Roman" w:hAnsi="Times New Roman"/>
          <w:lang w:eastAsia="lt-LT"/>
        </w:rPr>
        <w:t xml:space="preserve"> val.)</w:t>
      </w:r>
      <w:r w:rsidRPr="00F121EB">
        <w:rPr>
          <w:rFonts w:ascii="Times New Roman" w:hAnsi="Times New Roman"/>
          <w:lang w:eastAsia="lt-LT"/>
        </w:rPr>
        <w:t>, o klirensas sumažėja</w:t>
      </w:r>
      <w:r>
        <w:rPr>
          <w:rFonts w:ascii="Times New Roman" w:hAnsi="Times New Roman"/>
          <w:lang w:eastAsia="lt-LT"/>
        </w:rPr>
        <w:t xml:space="preserve"> analogiškai su amžiumi susijusiam inkstų funkcijos susilpnėjimui. Tačiau sisteminis poveikis ir kaupimasis yra 50 proc. didesni. Šis skirtumas viršija inkstų funkcijos susilpnėjimo poveikį ir rodo biologinio prieinamumo padidėjimą vyresniame amžiuje. </w:t>
      </w:r>
    </w:p>
    <w:p w14:paraId="09FCBE5E" w14:textId="1E8291C5" w:rsidR="00687901" w:rsidRPr="006F2A27" w:rsidRDefault="00687901" w:rsidP="00687901">
      <w:pPr>
        <w:spacing w:after="0" w:line="240" w:lineRule="auto"/>
        <w:rPr>
          <w:rFonts w:ascii="Times New Roman" w:hAnsi="Times New Roman"/>
        </w:rPr>
      </w:pPr>
    </w:p>
    <w:p w14:paraId="09FCBE5F"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34" w:name="_Toc129243114"/>
      <w:bookmarkStart w:id="35" w:name="_Toc129243239"/>
      <w:r w:rsidRPr="006F2A27">
        <w:rPr>
          <w:rFonts w:ascii="Times New Roman" w:hAnsi="Times New Roman"/>
          <w:b/>
          <w:kern w:val="28"/>
        </w:rPr>
        <w:t>5.3</w:t>
      </w:r>
      <w:r w:rsidRPr="006F2A27">
        <w:rPr>
          <w:rFonts w:ascii="Times New Roman" w:hAnsi="Times New Roman"/>
          <w:b/>
          <w:kern w:val="28"/>
        </w:rPr>
        <w:tab/>
        <w:t>Ikiklinikinių saugumo tyrimų duomenys</w:t>
      </w:r>
      <w:bookmarkEnd w:id="34"/>
      <w:bookmarkEnd w:id="35"/>
    </w:p>
    <w:p w14:paraId="09FCBE60" w14:textId="77777777" w:rsidR="00687901" w:rsidRPr="006F2A27" w:rsidRDefault="00687901" w:rsidP="00687901">
      <w:pPr>
        <w:spacing w:after="0" w:line="240" w:lineRule="auto"/>
        <w:rPr>
          <w:rFonts w:ascii="Times New Roman" w:hAnsi="Times New Roman"/>
        </w:rPr>
      </w:pPr>
    </w:p>
    <w:p w14:paraId="08ED3862" w14:textId="01F86F59" w:rsidR="00240E4C" w:rsidRPr="00240E4C" w:rsidRDefault="00240E4C" w:rsidP="00240E4C">
      <w:pPr>
        <w:spacing w:after="0" w:line="240" w:lineRule="auto"/>
        <w:rPr>
          <w:rFonts w:ascii="Times New Roman" w:hAnsi="Times New Roman"/>
          <w:lang w:eastAsia="lt-LT"/>
        </w:rPr>
      </w:pPr>
      <w:r w:rsidRPr="00240E4C">
        <w:rPr>
          <w:rFonts w:ascii="Times New Roman" w:hAnsi="Times New Roman"/>
          <w:lang w:eastAsia="lt-LT"/>
        </w:rPr>
        <w:t>Įprastų farmakologinio saugumo, kartotinių dozių toksiškumo, genotoksiškumo, galimo kancerogeniškumo ir toksinio poveikio reprodukcijai ikiklinikinių tyrimų duomenys specifinio pavojaus žmogui nerodo.</w:t>
      </w:r>
    </w:p>
    <w:p w14:paraId="09FCBE62" w14:textId="201DDDE0" w:rsidR="00687901" w:rsidRPr="006F2A27" w:rsidRDefault="00240E4C" w:rsidP="00687901">
      <w:pPr>
        <w:spacing w:after="0" w:line="240" w:lineRule="auto"/>
        <w:rPr>
          <w:rFonts w:ascii="Times New Roman" w:hAnsi="Times New Roman"/>
        </w:rPr>
      </w:pPr>
      <w:r w:rsidRPr="00240E4C" w:rsidDel="00240E4C">
        <w:rPr>
          <w:rFonts w:ascii="Times New Roman" w:hAnsi="Times New Roman"/>
          <w:lang w:eastAsia="lt-LT"/>
        </w:rPr>
        <w:t xml:space="preserve"> </w:t>
      </w:r>
    </w:p>
    <w:p w14:paraId="09FCBE63" w14:textId="77777777" w:rsidR="00687901" w:rsidRPr="006F2A27" w:rsidRDefault="00687901" w:rsidP="00687901">
      <w:pPr>
        <w:spacing w:after="0" w:line="240" w:lineRule="auto"/>
        <w:rPr>
          <w:rFonts w:ascii="Times New Roman" w:hAnsi="Times New Roman"/>
        </w:rPr>
      </w:pPr>
    </w:p>
    <w:p w14:paraId="09FCBE64"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36" w:name="_Toc129243115"/>
      <w:bookmarkStart w:id="37" w:name="_Toc129243240"/>
      <w:r w:rsidRPr="006F2A27">
        <w:rPr>
          <w:rFonts w:ascii="Times New Roman" w:hAnsi="Times New Roman"/>
          <w:b/>
        </w:rPr>
        <w:lastRenderedPageBreak/>
        <w:t>6.</w:t>
      </w:r>
      <w:r w:rsidRPr="006F2A27">
        <w:rPr>
          <w:rFonts w:ascii="Times New Roman" w:hAnsi="Times New Roman"/>
          <w:b/>
        </w:rPr>
        <w:tab/>
        <w:t>FARMACINĖ INFORMACIJA</w:t>
      </w:r>
      <w:bookmarkEnd w:id="36"/>
      <w:bookmarkEnd w:id="37"/>
    </w:p>
    <w:p w14:paraId="09FCBE65" w14:textId="77777777" w:rsidR="00687901" w:rsidRPr="006F2A27" w:rsidRDefault="00687901" w:rsidP="00687901">
      <w:pPr>
        <w:keepNext/>
        <w:keepLines/>
        <w:tabs>
          <w:tab w:val="left" w:pos="567"/>
        </w:tabs>
        <w:spacing w:after="0" w:line="240" w:lineRule="auto"/>
        <w:outlineLvl w:val="2"/>
        <w:rPr>
          <w:rFonts w:ascii="Times New Roman" w:hAnsi="Times New Roman"/>
        </w:rPr>
      </w:pPr>
      <w:bookmarkStart w:id="38" w:name="_Toc129243116"/>
      <w:bookmarkStart w:id="39" w:name="_Toc129243241"/>
    </w:p>
    <w:p w14:paraId="09FCBE66" w14:textId="77777777" w:rsidR="00687901" w:rsidRPr="006F2A27" w:rsidRDefault="00687901" w:rsidP="00687901">
      <w:pPr>
        <w:keepNext/>
        <w:keepLines/>
        <w:tabs>
          <w:tab w:val="left" w:pos="567"/>
        </w:tabs>
        <w:spacing w:after="0" w:line="240" w:lineRule="auto"/>
        <w:outlineLvl w:val="2"/>
        <w:rPr>
          <w:rFonts w:ascii="Times New Roman" w:hAnsi="Times New Roman"/>
          <w:b/>
          <w:kern w:val="28"/>
        </w:rPr>
      </w:pPr>
      <w:r w:rsidRPr="006F2A27">
        <w:rPr>
          <w:rFonts w:ascii="Times New Roman" w:hAnsi="Times New Roman"/>
          <w:b/>
          <w:kern w:val="28"/>
        </w:rPr>
        <w:t>6.1</w:t>
      </w:r>
      <w:r w:rsidRPr="006F2A27">
        <w:rPr>
          <w:rFonts w:ascii="Times New Roman" w:hAnsi="Times New Roman"/>
          <w:b/>
          <w:kern w:val="28"/>
        </w:rPr>
        <w:tab/>
        <w:t>Pagalbinių medžiagų sąrašas</w:t>
      </w:r>
      <w:bookmarkEnd w:id="38"/>
      <w:bookmarkEnd w:id="39"/>
    </w:p>
    <w:p w14:paraId="09FCBE67" w14:textId="77777777" w:rsidR="00687901" w:rsidRPr="006F2A27" w:rsidRDefault="00687901" w:rsidP="00687901">
      <w:pPr>
        <w:spacing w:after="0" w:line="240" w:lineRule="auto"/>
        <w:rPr>
          <w:rFonts w:ascii="Times New Roman" w:hAnsi="Times New Roman"/>
        </w:rPr>
      </w:pPr>
    </w:p>
    <w:p w14:paraId="09FCBE68" w14:textId="77777777" w:rsidR="00687901" w:rsidRPr="006D57A1" w:rsidRDefault="00687901" w:rsidP="00687901">
      <w:pPr>
        <w:spacing w:after="0" w:line="240" w:lineRule="auto"/>
        <w:jc w:val="both"/>
        <w:rPr>
          <w:rFonts w:ascii="Times New Roman" w:hAnsi="Times New Roman"/>
          <w:u w:val="single"/>
        </w:rPr>
      </w:pPr>
      <w:r w:rsidRPr="006D57A1">
        <w:rPr>
          <w:rFonts w:ascii="Times New Roman" w:hAnsi="Times New Roman"/>
          <w:u w:val="single"/>
        </w:rPr>
        <w:t>Tabletės branduolys</w:t>
      </w:r>
    </w:p>
    <w:p w14:paraId="09FCBE69"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Mikrokristalinė celiuliozė</w:t>
      </w:r>
    </w:p>
    <w:p w14:paraId="09FCBE6A"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Koloidinis bevandenis silicio dioksidas</w:t>
      </w:r>
    </w:p>
    <w:p w14:paraId="09FCBE6B"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Magnio stearatas</w:t>
      </w:r>
    </w:p>
    <w:p w14:paraId="09FCBE6C"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Talkas</w:t>
      </w:r>
    </w:p>
    <w:p w14:paraId="09FCBE6D"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Kroskarmeliozės natrio druska</w:t>
      </w:r>
    </w:p>
    <w:p w14:paraId="09FCBE6E" w14:textId="77777777" w:rsidR="00687901" w:rsidRPr="006F2A27" w:rsidRDefault="00687901" w:rsidP="00687901">
      <w:pPr>
        <w:spacing w:after="0" w:line="240" w:lineRule="auto"/>
        <w:jc w:val="both"/>
        <w:rPr>
          <w:rFonts w:ascii="Times New Roman" w:hAnsi="Times New Roman"/>
        </w:rPr>
      </w:pPr>
    </w:p>
    <w:p w14:paraId="09FCBE6F" w14:textId="77777777" w:rsidR="00687901" w:rsidRPr="006D57A1" w:rsidRDefault="00687901" w:rsidP="00687901">
      <w:pPr>
        <w:spacing w:after="0" w:line="240" w:lineRule="auto"/>
        <w:jc w:val="both"/>
        <w:rPr>
          <w:rFonts w:ascii="Times New Roman" w:hAnsi="Times New Roman"/>
          <w:u w:val="single"/>
        </w:rPr>
      </w:pPr>
      <w:r w:rsidRPr="006D57A1">
        <w:rPr>
          <w:rFonts w:ascii="Times New Roman" w:hAnsi="Times New Roman"/>
          <w:u w:val="single"/>
        </w:rPr>
        <w:t>Tabletės plėvelė</w:t>
      </w:r>
    </w:p>
    <w:p w14:paraId="09FCBE70"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 xml:space="preserve">Ricinos aliejus </w:t>
      </w:r>
    </w:p>
    <w:p w14:paraId="09FCBE71" w14:textId="77777777" w:rsidR="00687901" w:rsidRDefault="00687901" w:rsidP="00687901">
      <w:pPr>
        <w:spacing w:after="0" w:line="240" w:lineRule="auto"/>
        <w:jc w:val="both"/>
        <w:rPr>
          <w:rFonts w:ascii="Times New Roman" w:hAnsi="Times New Roman"/>
          <w:i/>
        </w:rPr>
      </w:pPr>
      <w:r w:rsidRPr="006F2A27">
        <w:rPr>
          <w:rFonts w:ascii="Times New Roman" w:hAnsi="Times New Roman"/>
          <w:i/>
        </w:rPr>
        <w:t>Opadry 02A58907 White</w:t>
      </w:r>
    </w:p>
    <w:p w14:paraId="09FCBE72" w14:textId="77777777" w:rsidR="00687901" w:rsidRDefault="00687901" w:rsidP="00687901">
      <w:pPr>
        <w:spacing w:after="0" w:line="240" w:lineRule="auto"/>
        <w:jc w:val="both"/>
        <w:rPr>
          <w:rFonts w:ascii="Times New Roman" w:hAnsi="Times New Roman"/>
        </w:rPr>
      </w:pPr>
      <w:r w:rsidRPr="006F2A27">
        <w:rPr>
          <w:rFonts w:ascii="Times New Roman" w:hAnsi="Times New Roman"/>
          <w:i/>
        </w:rPr>
        <w:t xml:space="preserve"> </w:t>
      </w:r>
      <w:r>
        <w:rPr>
          <w:rFonts w:ascii="Times New Roman" w:hAnsi="Times New Roman"/>
        </w:rPr>
        <w:t>H</w:t>
      </w:r>
      <w:r w:rsidRPr="006F2A27">
        <w:rPr>
          <w:rFonts w:ascii="Times New Roman" w:hAnsi="Times New Roman"/>
        </w:rPr>
        <w:t xml:space="preserve">ipromeliozė </w:t>
      </w:r>
    </w:p>
    <w:p w14:paraId="09FCBE73" w14:textId="77777777" w:rsidR="00687901" w:rsidRDefault="00687901" w:rsidP="00687901">
      <w:pPr>
        <w:spacing w:after="0" w:line="240" w:lineRule="auto"/>
        <w:jc w:val="both"/>
        <w:rPr>
          <w:rFonts w:ascii="Times New Roman" w:hAnsi="Times New Roman"/>
        </w:rPr>
      </w:pPr>
      <w:r>
        <w:rPr>
          <w:rFonts w:ascii="Times New Roman" w:hAnsi="Times New Roman"/>
        </w:rPr>
        <w:t>T</w:t>
      </w:r>
      <w:r w:rsidRPr="006F2A27">
        <w:rPr>
          <w:rFonts w:ascii="Times New Roman" w:hAnsi="Times New Roman"/>
        </w:rPr>
        <w:t xml:space="preserve">itano dioksidas (E171) </w:t>
      </w:r>
    </w:p>
    <w:p w14:paraId="09FCBE74" w14:textId="77777777" w:rsidR="00687901" w:rsidRPr="006F2A27" w:rsidRDefault="00687901" w:rsidP="00687901">
      <w:pPr>
        <w:spacing w:after="0" w:line="240" w:lineRule="auto"/>
        <w:jc w:val="both"/>
        <w:rPr>
          <w:rFonts w:ascii="Times New Roman" w:hAnsi="Times New Roman"/>
        </w:rPr>
      </w:pPr>
      <w:r>
        <w:rPr>
          <w:rFonts w:ascii="Times New Roman" w:hAnsi="Times New Roman"/>
        </w:rPr>
        <w:t>T</w:t>
      </w:r>
      <w:r w:rsidRPr="006F2A27">
        <w:rPr>
          <w:rFonts w:ascii="Times New Roman" w:hAnsi="Times New Roman"/>
        </w:rPr>
        <w:t>alkas</w:t>
      </w:r>
    </w:p>
    <w:p w14:paraId="09FCBE75" w14:textId="77777777" w:rsidR="00687901" w:rsidRPr="006F2A27" w:rsidRDefault="00687901" w:rsidP="00687901">
      <w:pPr>
        <w:spacing w:after="0" w:line="240" w:lineRule="auto"/>
        <w:jc w:val="both"/>
        <w:rPr>
          <w:rFonts w:ascii="Times New Roman" w:hAnsi="Times New Roman"/>
          <w:i/>
        </w:rPr>
      </w:pPr>
      <w:bookmarkStart w:id="40" w:name="_Toc129243117"/>
      <w:bookmarkStart w:id="41" w:name="_Toc129243242"/>
    </w:p>
    <w:p w14:paraId="09FCBE76" w14:textId="77777777" w:rsidR="00687901" w:rsidRDefault="00687901" w:rsidP="00687901">
      <w:pPr>
        <w:spacing w:after="0" w:line="240" w:lineRule="auto"/>
        <w:jc w:val="both"/>
        <w:rPr>
          <w:rFonts w:ascii="Times New Roman" w:hAnsi="Times New Roman"/>
          <w:i/>
          <w:noProof/>
        </w:rPr>
      </w:pPr>
      <w:r w:rsidRPr="006F2A27">
        <w:rPr>
          <w:rFonts w:ascii="Times New Roman" w:hAnsi="Times New Roman"/>
          <w:i/>
        </w:rPr>
        <w:t>Spausdinimo rašalas</w:t>
      </w:r>
      <w:r w:rsidRPr="006F2A27">
        <w:rPr>
          <w:rFonts w:ascii="Times New Roman" w:hAnsi="Times New Roman"/>
          <w:i/>
          <w:noProof/>
        </w:rPr>
        <w:t xml:space="preserve">Opacode S-1-17823 Black  </w:t>
      </w:r>
    </w:p>
    <w:p w14:paraId="09FCBE77" w14:textId="77777777" w:rsidR="00687901" w:rsidRDefault="00687901" w:rsidP="00687901">
      <w:pPr>
        <w:spacing w:after="0" w:line="240" w:lineRule="auto"/>
        <w:jc w:val="both"/>
        <w:rPr>
          <w:rFonts w:ascii="Times New Roman" w:hAnsi="Times New Roman"/>
          <w:noProof/>
        </w:rPr>
      </w:pPr>
      <w:r>
        <w:rPr>
          <w:rFonts w:ascii="Times New Roman" w:hAnsi="Times New Roman"/>
          <w:noProof/>
        </w:rPr>
        <w:t>Š</w:t>
      </w:r>
      <w:r w:rsidRPr="006F2A27">
        <w:rPr>
          <w:rFonts w:ascii="Times New Roman" w:hAnsi="Times New Roman"/>
          <w:noProof/>
        </w:rPr>
        <w:t>elako glazūra</w:t>
      </w:r>
    </w:p>
    <w:p w14:paraId="09FCBE78" w14:textId="2B779A5D" w:rsidR="00687901" w:rsidRDefault="00495091" w:rsidP="00687901">
      <w:pPr>
        <w:spacing w:after="0" w:line="240" w:lineRule="auto"/>
        <w:jc w:val="both"/>
        <w:rPr>
          <w:rFonts w:ascii="Times New Roman" w:hAnsi="Times New Roman"/>
          <w:noProof/>
        </w:rPr>
      </w:pPr>
      <w:r>
        <w:rPr>
          <w:rFonts w:ascii="Times New Roman" w:hAnsi="Times New Roman"/>
          <w:noProof/>
        </w:rPr>
        <w:t>J</w:t>
      </w:r>
      <w:r w:rsidR="00687901" w:rsidRPr="006F2A27">
        <w:rPr>
          <w:rFonts w:ascii="Times New Roman" w:hAnsi="Times New Roman"/>
          <w:noProof/>
        </w:rPr>
        <w:t>uodasis geležies oksidas (E172)</w:t>
      </w:r>
    </w:p>
    <w:p w14:paraId="09FCBE79" w14:textId="77777777" w:rsidR="00687901" w:rsidRPr="006F2A27" w:rsidRDefault="00687901" w:rsidP="00687901">
      <w:pPr>
        <w:spacing w:after="0" w:line="240" w:lineRule="auto"/>
        <w:jc w:val="both"/>
        <w:rPr>
          <w:rFonts w:ascii="Times New Roman" w:hAnsi="Times New Roman"/>
          <w:noProof/>
        </w:rPr>
      </w:pPr>
      <w:r>
        <w:rPr>
          <w:rFonts w:ascii="Times New Roman" w:hAnsi="Times New Roman"/>
          <w:noProof/>
        </w:rPr>
        <w:t>P</w:t>
      </w:r>
      <w:r w:rsidRPr="006F2A27">
        <w:rPr>
          <w:rFonts w:ascii="Times New Roman" w:hAnsi="Times New Roman"/>
          <w:noProof/>
        </w:rPr>
        <w:t>ropilenglikolis</w:t>
      </w:r>
    </w:p>
    <w:p w14:paraId="09FCBE7A"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p>
    <w:p w14:paraId="09FCBE7B"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r w:rsidRPr="006F2A27">
        <w:rPr>
          <w:rFonts w:ascii="Times New Roman" w:hAnsi="Times New Roman"/>
          <w:b/>
          <w:kern w:val="28"/>
        </w:rPr>
        <w:t>6.2</w:t>
      </w:r>
      <w:r w:rsidRPr="006F2A27">
        <w:rPr>
          <w:rFonts w:ascii="Times New Roman" w:hAnsi="Times New Roman"/>
          <w:b/>
          <w:kern w:val="28"/>
        </w:rPr>
        <w:tab/>
        <w:t>Nesuderinamumas</w:t>
      </w:r>
      <w:bookmarkEnd w:id="40"/>
      <w:bookmarkEnd w:id="41"/>
    </w:p>
    <w:p w14:paraId="09FCBE7C" w14:textId="77777777" w:rsidR="00687901" w:rsidRPr="006F2A27" w:rsidRDefault="00687901" w:rsidP="00687901">
      <w:pPr>
        <w:spacing w:after="0" w:line="240" w:lineRule="auto"/>
        <w:rPr>
          <w:rFonts w:ascii="Times New Roman" w:hAnsi="Times New Roman"/>
        </w:rPr>
      </w:pPr>
    </w:p>
    <w:p w14:paraId="09FCBE7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Duomenys nebūtini.</w:t>
      </w:r>
    </w:p>
    <w:p w14:paraId="09FCBE7E" w14:textId="77777777" w:rsidR="00687901" w:rsidRPr="006F2A27" w:rsidRDefault="00687901" w:rsidP="00687901">
      <w:pPr>
        <w:spacing w:after="0" w:line="240" w:lineRule="auto"/>
        <w:rPr>
          <w:rFonts w:ascii="Times New Roman" w:hAnsi="Times New Roman"/>
        </w:rPr>
      </w:pPr>
    </w:p>
    <w:p w14:paraId="09FCBE7F"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42" w:name="_Toc129243118"/>
      <w:bookmarkStart w:id="43" w:name="_Toc129243243"/>
      <w:r w:rsidRPr="006F2A27">
        <w:rPr>
          <w:rFonts w:ascii="Times New Roman" w:hAnsi="Times New Roman"/>
          <w:b/>
          <w:kern w:val="28"/>
        </w:rPr>
        <w:t>6.3</w:t>
      </w:r>
      <w:r w:rsidRPr="006F2A27">
        <w:rPr>
          <w:rFonts w:ascii="Times New Roman" w:hAnsi="Times New Roman"/>
          <w:b/>
          <w:kern w:val="28"/>
        </w:rPr>
        <w:tab/>
        <w:t>Tinkamumo laikas</w:t>
      </w:r>
      <w:bookmarkEnd w:id="42"/>
      <w:bookmarkEnd w:id="43"/>
    </w:p>
    <w:p w14:paraId="09FCBE80" w14:textId="77777777" w:rsidR="00687901" w:rsidRPr="006F2A27" w:rsidRDefault="00687901" w:rsidP="00687901">
      <w:pPr>
        <w:spacing w:after="0" w:line="240" w:lineRule="auto"/>
        <w:rPr>
          <w:rFonts w:ascii="Times New Roman" w:hAnsi="Times New Roman"/>
        </w:rPr>
      </w:pPr>
    </w:p>
    <w:p w14:paraId="09FCBE81"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3 metai.</w:t>
      </w:r>
    </w:p>
    <w:p w14:paraId="09FCBE82" w14:textId="77777777" w:rsidR="00687901" w:rsidRPr="006F2A27" w:rsidRDefault="00687901" w:rsidP="00687901">
      <w:pPr>
        <w:spacing w:after="0" w:line="240" w:lineRule="auto"/>
        <w:rPr>
          <w:rFonts w:ascii="Times New Roman" w:hAnsi="Times New Roman"/>
        </w:rPr>
      </w:pPr>
    </w:p>
    <w:p w14:paraId="09FCBE83"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44" w:name="_Toc129243119"/>
      <w:bookmarkStart w:id="45" w:name="_Toc129243244"/>
      <w:r w:rsidRPr="006F2A27">
        <w:rPr>
          <w:rFonts w:ascii="Times New Roman" w:hAnsi="Times New Roman"/>
          <w:b/>
          <w:kern w:val="28"/>
        </w:rPr>
        <w:t>6.4</w:t>
      </w:r>
      <w:r w:rsidRPr="006F2A27">
        <w:rPr>
          <w:rFonts w:ascii="Times New Roman" w:hAnsi="Times New Roman"/>
          <w:b/>
          <w:kern w:val="28"/>
        </w:rPr>
        <w:tab/>
        <w:t>Specialios laikymo sąlygos</w:t>
      </w:r>
      <w:bookmarkEnd w:id="44"/>
      <w:bookmarkEnd w:id="45"/>
    </w:p>
    <w:p w14:paraId="09FCBE84" w14:textId="77777777" w:rsidR="00687901" w:rsidRPr="006F2A27" w:rsidRDefault="00687901" w:rsidP="00687901">
      <w:pPr>
        <w:spacing w:after="0" w:line="240" w:lineRule="auto"/>
        <w:rPr>
          <w:rFonts w:ascii="Times New Roman" w:hAnsi="Times New Roman"/>
        </w:rPr>
      </w:pPr>
    </w:p>
    <w:p w14:paraId="09FCBE85"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Laikyti ne aukštesnėje kaip 25 </w:t>
      </w:r>
      <w:r w:rsidRPr="006F2A27">
        <w:rPr>
          <w:rFonts w:ascii="Times New Roman" w:hAnsi="Times New Roman"/>
          <w:lang w:eastAsia="lt-LT"/>
        </w:rPr>
        <w:sym w:font="Symbol" w:char="F0B0"/>
      </w:r>
      <w:r w:rsidRPr="006F2A27">
        <w:rPr>
          <w:rFonts w:ascii="Times New Roman" w:hAnsi="Times New Roman"/>
          <w:lang w:eastAsia="lt-LT"/>
        </w:rPr>
        <w:t>C temperatūroje.</w:t>
      </w:r>
    </w:p>
    <w:p w14:paraId="09FCBE86" w14:textId="095C09C0"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 xml:space="preserve">Laikyti gamintojo pakuotėje, kad </w:t>
      </w:r>
      <w:r w:rsidR="00B856B1">
        <w:rPr>
          <w:rFonts w:ascii="Times New Roman" w:hAnsi="Times New Roman"/>
          <w:lang w:eastAsia="lt-LT"/>
        </w:rPr>
        <w:t xml:space="preserve">vaistinis </w:t>
      </w:r>
      <w:r w:rsidRPr="006F2A27">
        <w:rPr>
          <w:rFonts w:ascii="Times New Roman" w:hAnsi="Times New Roman"/>
          <w:lang w:eastAsia="lt-LT"/>
        </w:rPr>
        <w:t xml:space="preserve">preparatas būtų apsaugotas nuo šviesos ir drėgmės. </w:t>
      </w:r>
    </w:p>
    <w:p w14:paraId="09FCBE87" w14:textId="77777777" w:rsidR="00687901" w:rsidRPr="006F2A27" w:rsidRDefault="00687901" w:rsidP="00687901">
      <w:pPr>
        <w:spacing w:after="0" w:line="240" w:lineRule="auto"/>
        <w:rPr>
          <w:rFonts w:ascii="Times New Roman" w:hAnsi="Times New Roman"/>
        </w:rPr>
      </w:pPr>
    </w:p>
    <w:p w14:paraId="09FCBE88"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46" w:name="_Toc129243120"/>
      <w:bookmarkStart w:id="47" w:name="_Toc129243245"/>
      <w:r w:rsidRPr="006F2A27">
        <w:rPr>
          <w:rFonts w:ascii="Times New Roman" w:hAnsi="Times New Roman"/>
          <w:b/>
          <w:kern w:val="28"/>
        </w:rPr>
        <w:t>6.5</w:t>
      </w:r>
      <w:r w:rsidRPr="006F2A27">
        <w:rPr>
          <w:rFonts w:ascii="Times New Roman" w:hAnsi="Times New Roman"/>
          <w:b/>
          <w:kern w:val="28"/>
        </w:rPr>
        <w:tab/>
        <w:t>Talpyklės pobūdis ir jos turinys</w:t>
      </w:r>
      <w:bookmarkEnd w:id="46"/>
      <w:bookmarkEnd w:id="47"/>
    </w:p>
    <w:p w14:paraId="09FCBE89" w14:textId="77777777" w:rsidR="00687901" w:rsidRPr="006F2A27" w:rsidRDefault="00687901" w:rsidP="00687901">
      <w:pPr>
        <w:spacing w:after="0" w:line="240" w:lineRule="auto"/>
        <w:rPr>
          <w:rFonts w:ascii="Times New Roman" w:hAnsi="Times New Roman"/>
        </w:rPr>
      </w:pPr>
    </w:p>
    <w:p w14:paraId="09FCBE8A"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Poliamido/aliuminio/PVC lizdinėje plokštelėje supakuota 10 plėvele dengtų tablečių. Kartono dėžutėje yra 2 lizdinės plokštelės.</w:t>
      </w:r>
    </w:p>
    <w:p w14:paraId="09FCBE8B" w14:textId="77777777" w:rsidR="00687901" w:rsidRPr="006F2A27" w:rsidRDefault="00687901" w:rsidP="00687901">
      <w:pPr>
        <w:spacing w:after="0" w:line="240" w:lineRule="auto"/>
        <w:rPr>
          <w:rFonts w:ascii="Times New Roman" w:hAnsi="Times New Roman"/>
        </w:rPr>
      </w:pPr>
    </w:p>
    <w:p w14:paraId="09FCBE8C" w14:textId="77777777" w:rsidR="00687901" w:rsidRPr="006F2A27" w:rsidRDefault="00687901" w:rsidP="00687901">
      <w:pPr>
        <w:keepNext/>
        <w:keepLines/>
        <w:tabs>
          <w:tab w:val="left" w:pos="567"/>
        </w:tabs>
        <w:spacing w:after="0" w:line="240" w:lineRule="auto"/>
        <w:ind w:left="567" w:hanging="567"/>
        <w:outlineLvl w:val="2"/>
        <w:rPr>
          <w:rFonts w:ascii="Times New Roman" w:hAnsi="Times New Roman"/>
          <w:b/>
          <w:kern w:val="28"/>
        </w:rPr>
      </w:pPr>
      <w:bookmarkStart w:id="48" w:name="_Toc129243121"/>
      <w:bookmarkStart w:id="49" w:name="_Toc129243246"/>
      <w:r w:rsidRPr="006F2A27">
        <w:rPr>
          <w:rFonts w:ascii="Times New Roman" w:hAnsi="Times New Roman"/>
          <w:b/>
          <w:kern w:val="28"/>
        </w:rPr>
        <w:t>6.6</w:t>
      </w:r>
      <w:r w:rsidRPr="006F2A27">
        <w:rPr>
          <w:rFonts w:ascii="Times New Roman" w:hAnsi="Times New Roman"/>
          <w:b/>
          <w:kern w:val="28"/>
        </w:rPr>
        <w:tab/>
        <w:t xml:space="preserve">Specialūs reikalavimai atliekoms tvarkyti  </w:t>
      </w:r>
      <w:bookmarkEnd w:id="48"/>
      <w:bookmarkEnd w:id="49"/>
    </w:p>
    <w:p w14:paraId="09FCBE8D" w14:textId="77777777" w:rsidR="00687901" w:rsidRPr="006F2A27" w:rsidRDefault="00687901" w:rsidP="00687901">
      <w:pPr>
        <w:spacing w:after="0" w:line="240" w:lineRule="auto"/>
        <w:rPr>
          <w:rFonts w:ascii="Times New Roman" w:hAnsi="Times New Roman"/>
        </w:rPr>
      </w:pPr>
    </w:p>
    <w:p w14:paraId="09FCBE8E"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Specialių reikalavimų nėra.</w:t>
      </w:r>
    </w:p>
    <w:p w14:paraId="09FCBE8F" w14:textId="77777777" w:rsidR="00687901" w:rsidRPr="006F2A27" w:rsidRDefault="00687901" w:rsidP="00687901">
      <w:pPr>
        <w:spacing w:after="0" w:line="240" w:lineRule="auto"/>
        <w:rPr>
          <w:rFonts w:ascii="Times New Roman" w:hAnsi="Times New Roman"/>
        </w:rPr>
      </w:pPr>
    </w:p>
    <w:p w14:paraId="09FCBE90" w14:textId="77777777" w:rsidR="00687901" w:rsidRPr="006F2A27" w:rsidRDefault="00687901" w:rsidP="00687901">
      <w:pPr>
        <w:spacing w:after="0" w:line="240" w:lineRule="auto"/>
        <w:rPr>
          <w:rFonts w:ascii="Times New Roman" w:hAnsi="Times New Roman"/>
        </w:rPr>
      </w:pPr>
    </w:p>
    <w:p w14:paraId="09FCBE91"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50" w:name="_Toc129243122"/>
      <w:bookmarkStart w:id="51" w:name="_Toc129243247"/>
      <w:r w:rsidRPr="006F2A27">
        <w:rPr>
          <w:rFonts w:ascii="Times New Roman" w:hAnsi="Times New Roman"/>
          <w:b/>
        </w:rPr>
        <w:t>7.</w:t>
      </w:r>
      <w:r w:rsidRPr="006F2A27">
        <w:rPr>
          <w:rFonts w:ascii="Times New Roman" w:hAnsi="Times New Roman"/>
          <w:b/>
        </w:rPr>
        <w:tab/>
      </w:r>
      <w:bookmarkEnd w:id="50"/>
      <w:bookmarkEnd w:id="51"/>
      <w:r>
        <w:rPr>
          <w:rFonts w:ascii="Times New Roman" w:hAnsi="Times New Roman"/>
          <w:b/>
        </w:rPr>
        <w:t>REGISTRUOTOJAS</w:t>
      </w:r>
    </w:p>
    <w:p w14:paraId="09FCBE92" w14:textId="77777777" w:rsidR="00687901" w:rsidRPr="006F2A27" w:rsidRDefault="00687901" w:rsidP="00687901">
      <w:pPr>
        <w:spacing w:after="0" w:line="240" w:lineRule="auto"/>
        <w:rPr>
          <w:rFonts w:ascii="Times New Roman" w:hAnsi="Times New Roman"/>
        </w:rPr>
      </w:pPr>
    </w:p>
    <w:p w14:paraId="09FCBE93"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Sun Pharmaceutical Industries Europe B.V.</w:t>
      </w:r>
    </w:p>
    <w:p w14:paraId="09FCBE94"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Polarisavenue 87</w:t>
      </w:r>
    </w:p>
    <w:p w14:paraId="09FCBE95"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2132JH Hoofddorp</w:t>
      </w:r>
    </w:p>
    <w:p w14:paraId="09FCBE96" w14:textId="77777777" w:rsidR="007004ED" w:rsidRDefault="007004ED" w:rsidP="00687901">
      <w:pPr>
        <w:spacing w:after="0" w:line="240" w:lineRule="auto"/>
        <w:rPr>
          <w:rFonts w:ascii="Times New Roman" w:hAnsi="Times New Roman"/>
          <w:lang w:eastAsia="lt-LT"/>
        </w:rPr>
      </w:pPr>
      <w:r>
        <w:rPr>
          <w:rFonts w:ascii="Times New Roman" w:hAnsi="Times New Roman"/>
          <w:lang w:eastAsia="lt-LT"/>
        </w:rPr>
        <w:t>Nyderlandai</w:t>
      </w:r>
    </w:p>
    <w:p w14:paraId="09FCBE97" w14:textId="77777777" w:rsidR="00687901" w:rsidRPr="006F2A27" w:rsidRDefault="00687901" w:rsidP="00687901">
      <w:pPr>
        <w:spacing w:after="0" w:line="240" w:lineRule="auto"/>
        <w:rPr>
          <w:rFonts w:ascii="Times New Roman" w:hAnsi="Times New Roman"/>
        </w:rPr>
      </w:pPr>
    </w:p>
    <w:p w14:paraId="09FCBE98" w14:textId="77777777" w:rsidR="00687901" w:rsidRPr="006F2A27" w:rsidRDefault="00687901" w:rsidP="00687901">
      <w:pPr>
        <w:spacing w:after="0" w:line="240" w:lineRule="auto"/>
        <w:rPr>
          <w:rFonts w:ascii="Times New Roman" w:hAnsi="Times New Roman"/>
        </w:rPr>
      </w:pPr>
    </w:p>
    <w:p w14:paraId="09FCBE99"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52" w:name="_Toc129243123"/>
      <w:bookmarkStart w:id="53" w:name="_Toc129243248"/>
      <w:r w:rsidRPr="006F2A27">
        <w:rPr>
          <w:rFonts w:ascii="Times New Roman" w:hAnsi="Times New Roman"/>
          <w:b/>
        </w:rPr>
        <w:t>8.</w:t>
      </w:r>
      <w:r w:rsidRPr="006F2A27">
        <w:rPr>
          <w:rFonts w:ascii="Times New Roman" w:hAnsi="Times New Roman"/>
          <w:b/>
        </w:rPr>
        <w:tab/>
      </w:r>
      <w:r>
        <w:rPr>
          <w:rFonts w:ascii="Times New Roman" w:hAnsi="Times New Roman"/>
          <w:b/>
        </w:rPr>
        <w:t>REGISTRACIJOS</w:t>
      </w:r>
      <w:r w:rsidRPr="006F2A27">
        <w:rPr>
          <w:rFonts w:ascii="Times New Roman" w:hAnsi="Times New Roman"/>
          <w:b/>
        </w:rPr>
        <w:t xml:space="preserve"> PAŽYMĖJIMO NUMERIS</w:t>
      </w:r>
      <w:bookmarkEnd w:id="52"/>
      <w:bookmarkEnd w:id="53"/>
      <w:r w:rsidRPr="006F2A27">
        <w:rPr>
          <w:rFonts w:ascii="Times New Roman" w:hAnsi="Times New Roman"/>
          <w:b/>
        </w:rPr>
        <w:t xml:space="preserve"> (-IAI)</w:t>
      </w:r>
    </w:p>
    <w:p w14:paraId="09FCBE9A" w14:textId="77777777" w:rsidR="00687901" w:rsidRPr="006F2A27" w:rsidRDefault="00687901" w:rsidP="00687901">
      <w:pPr>
        <w:spacing w:after="0" w:line="240" w:lineRule="auto"/>
        <w:rPr>
          <w:rFonts w:ascii="Times New Roman" w:hAnsi="Times New Roman"/>
        </w:rPr>
      </w:pPr>
    </w:p>
    <w:p w14:paraId="09FCBE9B"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LT/1/96/0164/003</w:t>
      </w:r>
    </w:p>
    <w:p w14:paraId="09FCBE9C" w14:textId="77777777" w:rsidR="00687901" w:rsidRPr="006F2A27" w:rsidRDefault="00687901" w:rsidP="00687901">
      <w:pPr>
        <w:spacing w:after="0" w:line="240" w:lineRule="auto"/>
        <w:rPr>
          <w:rFonts w:ascii="Times New Roman" w:hAnsi="Times New Roman"/>
        </w:rPr>
      </w:pPr>
    </w:p>
    <w:p w14:paraId="09FCBE9D" w14:textId="77777777" w:rsidR="00687901" w:rsidRPr="006F2A27" w:rsidRDefault="00687901" w:rsidP="00687901">
      <w:pPr>
        <w:spacing w:after="0" w:line="240" w:lineRule="auto"/>
        <w:rPr>
          <w:rFonts w:ascii="Times New Roman" w:hAnsi="Times New Roman"/>
        </w:rPr>
      </w:pPr>
    </w:p>
    <w:p w14:paraId="09FCBE9E"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54" w:name="_Toc129243124"/>
      <w:bookmarkStart w:id="55" w:name="_Toc129243249"/>
      <w:r w:rsidRPr="006F2A27">
        <w:rPr>
          <w:rFonts w:ascii="Times New Roman" w:hAnsi="Times New Roman"/>
          <w:b/>
        </w:rPr>
        <w:t>9.</w:t>
      </w:r>
      <w:r w:rsidRPr="006F2A27">
        <w:rPr>
          <w:rFonts w:ascii="Times New Roman" w:hAnsi="Times New Roman"/>
          <w:b/>
        </w:rPr>
        <w:tab/>
      </w:r>
      <w:r w:rsidRPr="004C5104">
        <w:rPr>
          <w:rFonts w:ascii="Times New Roman" w:hAnsi="Times New Roman"/>
          <w:b/>
        </w:rPr>
        <w:t>REGISTRAVIMO / PERREGISTRAVIMO DATA</w:t>
      </w:r>
      <w:bookmarkEnd w:id="54"/>
      <w:bookmarkEnd w:id="55"/>
    </w:p>
    <w:p w14:paraId="09FCBE9F" w14:textId="77777777" w:rsidR="00687901" w:rsidRPr="006F2A27" w:rsidRDefault="00687901" w:rsidP="00687901">
      <w:pPr>
        <w:spacing w:after="0" w:line="240" w:lineRule="auto"/>
        <w:rPr>
          <w:rFonts w:ascii="Times New Roman" w:hAnsi="Times New Roman"/>
        </w:rPr>
      </w:pPr>
    </w:p>
    <w:p w14:paraId="09FCBEA0" w14:textId="77777777" w:rsidR="00687901" w:rsidRPr="006F2A27" w:rsidRDefault="00687901" w:rsidP="00687901">
      <w:pPr>
        <w:spacing w:after="0" w:line="240" w:lineRule="auto"/>
        <w:rPr>
          <w:rFonts w:ascii="Times New Roman" w:hAnsi="Times New Roman"/>
        </w:rPr>
      </w:pPr>
      <w:r w:rsidRPr="00CC0E3E">
        <w:rPr>
          <w:rFonts w:ascii="Times New Roman" w:hAnsi="Times New Roman"/>
        </w:rPr>
        <w:t xml:space="preserve">Registravimo data </w:t>
      </w:r>
      <w:r w:rsidRPr="006F2A27">
        <w:rPr>
          <w:rFonts w:ascii="Times New Roman" w:hAnsi="Times New Roman"/>
        </w:rPr>
        <w:t>1996 m. gruodžio 6 d.</w:t>
      </w:r>
    </w:p>
    <w:p w14:paraId="09FCBEA1" w14:textId="77777777" w:rsidR="00687901" w:rsidRPr="006F2A27" w:rsidRDefault="00687901" w:rsidP="00687901">
      <w:pPr>
        <w:spacing w:after="0" w:line="240" w:lineRule="auto"/>
        <w:rPr>
          <w:rFonts w:ascii="Times New Roman" w:hAnsi="Times New Roman"/>
        </w:rPr>
      </w:pPr>
      <w:r w:rsidRPr="00CC0E3E">
        <w:rPr>
          <w:rFonts w:ascii="Times New Roman" w:hAnsi="Times New Roman"/>
        </w:rPr>
        <w:t xml:space="preserve">Paskutinio perregistravimo data </w:t>
      </w:r>
      <w:r w:rsidRPr="006F2A27">
        <w:rPr>
          <w:rFonts w:ascii="Times New Roman" w:hAnsi="Times New Roman"/>
        </w:rPr>
        <w:t xml:space="preserve">2011 m. gruodžio 21 d. </w:t>
      </w:r>
    </w:p>
    <w:p w14:paraId="09FCBEA2" w14:textId="77777777" w:rsidR="00687901" w:rsidRPr="006F2A27" w:rsidRDefault="00687901" w:rsidP="00687901">
      <w:pPr>
        <w:spacing w:after="0" w:line="240" w:lineRule="auto"/>
        <w:rPr>
          <w:rFonts w:ascii="Times New Roman" w:hAnsi="Times New Roman"/>
        </w:rPr>
      </w:pPr>
    </w:p>
    <w:p w14:paraId="09FCBEA3" w14:textId="77777777" w:rsidR="00687901" w:rsidRPr="006F2A27" w:rsidRDefault="00687901" w:rsidP="00687901">
      <w:pPr>
        <w:spacing w:after="0" w:line="240" w:lineRule="auto"/>
        <w:rPr>
          <w:rFonts w:ascii="Times New Roman" w:hAnsi="Times New Roman"/>
        </w:rPr>
      </w:pPr>
    </w:p>
    <w:p w14:paraId="09FCBEA4"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56" w:name="_Toc129243125"/>
      <w:bookmarkStart w:id="57" w:name="_Toc129243250"/>
      <w:r w:rsidRPr="006F2A27">
        <w:rPr>
          <w:rFonts w:ascii="Times New Roman" w:hAnsi="Times New Roman"/>
          <w:b/>
        </w:rPr>
        <w:t>10.</w:t>
      </w:r>
      <w:r w:rsidRPr="006F2A27">
        <w:rPr>
          <w:rFonts w:ascii="Times New Roman" w:hAnsi="Times New Roman"/>
          <w:b/>
        </w:rPr>
        <w:tab/>
        <w:t>TEKSTO PERŽIŪROS DATA</w:t>
      </w:r>
      <w:bookmarkEnd w:id="56"/>
      <w:bookmarkEnd w:id="57"/>
      <w:r w:rsidRPr="006F2A27">
        <w:rPr>
          <w:rFonts w:ascii="Times New Roman" w:hAnsi="Times New Roman"/>
          <w:b/>
        </w:rPr>
        <w:t xml:space="preserve"> </w:t>
      </w:r>
    </w:p>
    <w:p w14:paraId="09FCBEA5" w14:textId="77777777" w:rsidR="00687901" w:rsidRDefault="00687901" w:rsidP="00687901">
      <w:pPr>
        <w:keepNext/>
        <w:tabs>
          <w:tab w:val="left" w:pos="567"/>
        </w:tabs>
        <w:spacing w:after="0" w:line="240" w:lineRule="auto"/>
        <w:ind w:left="567" w:hanging="567"/>
        <w:outlineLvl w:val="1"/>
        <w:rPr>
          <w:rFonts w:ascii="Times New Roman" w:hAnsi="Times New Roman"/>
          <w:b/>
        </w:rPr>
      </w:pPr>
    </w:p>
    <w:p w14:paraId="09FCBEA7" w14:textId="5E75DB8C" w:rsidR="00687901" w:rsidRDefault="00900768" w:rsidP="00687901">
      <w:pPr>
        <w:spacing w:after="0" w:line="240" w:lineRule="auto"/>
        <w:rPr>
          <w:rFonts w:ascii="Times New Roman" w:hAnsi="Times New Roman"/>
        </w:rPr>
      </w:pPr>
      <w:r>
        <w:rPr>
          <w:rFonts w:ascii="Times New Roman" w:hAnsi="Times New Roman"/>
        </w:rPr>
        <w:t>2019 m. spalio 17 d.</w:t>
      </w:r>
    </w:p>
    <w:p w14:paraId="041ADC2A" w14:textId="77777777" w:rsidR="00900768" w:rsidRPr="006F2A27" w:rsidRDefault="00900768" w:rsidP="00687901">
      <w:pPr>
        <w:spacing w:after="0" w:line="240" w:lineRule="auto"/>
        <w:rPr>
          <w:rFonts w:ascii="Times New Roman" w:hAnsi="Times New Roman"/>
        </w:rPr>
      </w:pPr>
    </w:p>
    <w:p w14:paraId="09FCBEA8" w14:textId="77777777" w:rsidR="00687901" w:rsidRPr="006F2A27" w:rsidRDefault="00687901" w:rsidP="00687901">
      <w:pPr>
        <w:pStyle w:val="Paprastasistekstas"/>
        <w:tabs>
          <w:tab w:val="left" w:pos="5954"/>
          <w:tab w:val="left" w:pos="6237"/>
          <w:tab w:val="left" w:pos="6663"/>
          <w:tab w:val="left" w:pos="6946"/>
        </w:tabs>
        <w:rPr>
          <w:rFonts w:ascii="Times New Roman" w:hAnsi="Times New Roman"/>
          <w:sz w:val="22"/>
          <w:szCs w:val="22"/>
          <w:lang w:val="lt-LT"/>
        </w:rPr>
      </w:pPr>
      <w:r w:rsidRPr="006F2A2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F2A27">
        <w:rPr>
          <w:rFonts w:ascii="Times New Roman" w:hAnsi="Times New Roman"/>
          <w:i/>
          <w:noProof/>
          <w:sz w:val="22"/>
          <w:szCs w:val="22"/>
          <w:lang w:val="lt-LT"/>
        </w:rPr>
        <w:t xml:space="preserve"> </w:t>
      </w:r>
      <w:hyperlink r:id="rId8" w:history="1">
        <w:r w:rsidRPr="006F2A27">
          <w:rPr>
            <w:rStyle w:val="Hipersaitas"/>
            <w:rFonts w:ascii="Times New Roman" w:hAnsi="Times New Roman"/>
            <w:noProof/>
            <w:sz w:val="22"/>
            <w:szCs w:val="22"/>
            <w:lang w:val="lt-LT"/>
          </w:rPr>
          <w:t>http://www.</w:t>
        </w:r>
        <w:r w:rsidRPr="006F2A27">
          <w:rPr>
            <w:rStyle w:val="Hipersaitas"/>
            <w:rFonts w:ascii="Times New Roman" w:hAnsi="Times New Roman"/>
            <w:sz w:val="22"/>
            <w:szCs w:val="22"/>
            <w:lang w:val="lt-LT"/>
          </w:rPr>
          <w:t>vvkt.lt</w:t>
        </w:r>
      </w:hyperlink>
    </w:p>
    <w:p w14:paraId="09FCBEA9" w14:textId="77777777" w:rsidR="00687901" w:rsidRPr="006F2A27" w:rsidRDefault="00687901" w:rsidP="00687901">
      <w:pPr>
        <w:spacing w:after="0" w:line="240" w:lineRule="auto"/>
        <w:rPr>
          <w:rFonts w:ascii="Times New Roman" w:hAnsi="Times New Roman"/>
          <w:noProof/>
          <w:color w:val="0000FF"/>
        </w:rPr>
      </w:pPr>
    </w:p>
    <w:p w14:paraId="09FCBEAA" w14:textId="77777777" w:rsidR="00687901" w:rsidRPr="006F2A27" w:rsidRDefault="00687901" w:rsidP="00687901">
      <w:pPr>
        <w:spacing w:after="0" w:line="240" w:lineRule="auto"/>
        <w:rPr>
          <w:rFonts w:ascii="Times New Roman" w:hAnsi="Times New Roman"/>
          <w:noProof/>
          <w:color w:val="0000FF"/>
        </w:rPr>
      </w:pPr>
    </w:p>
    <w:p w14:paraId="09FCBEAB" w14:textId="77777777" w:rsidR="00687901" w:rsidRPr="006F2A27" w:rsidRDefault="00687901" w:rsidP="00687901">
      <w:pPr>
        <w:spacing w:after="0" w:line="240" w:lineRule="auto"/>
        <w:rPr>
          <w:rFonts w:ascii="Times New Roman" w:hAnsi="Times New Roman"/>
          <w:noProof/>
          <w:color w:val="0000FF"/>
        </w:rPr>
      </w:pPr>
    </w:p>
    <w:p w14:paraId="09FCBEAC" w14:textId="77777777" w:rsidR="00687901" w:rsidRPr="006F2A27" w:rsidRDefault="00687901" w:rsidP="00687901">
      <w:pPr>
        <w:spacing w:after="0" w:line="240" w:lineRule="auto"/>
        <w:rPr>
          <w:rFonts w:ascii="Times New Roman" w:hAnsi="Times New Roman"/>
          <w:noProof/>
          <w:color w:val="0000FF"/>
        </w:rPr>
      </w:pPr>
    </w:p>
    <w:p w14:paraId="09FCBEAD" w14:textId="77777777" w:rsidR="00687901" w:rsidRPr="006F2A27" w:rsidRDefault="00687901" w:rsidP="00687901">
      <w:pPr>
        <w:spacing w:after="0" w:line="240" w:lineRule="auto"/>
        <w:outlineLvl w:val="0"/>
        <w:rPr>
          <w:rFonts w:ascii="Times New Roman" w:hAnsi="Times New Roman"/>
          <w:b/>
          <w:kern w:val="28"/>
          <w:lang w:eastAsia="lt-LT"/>
        </w:rPr>
      </w:pPr>
    </w:p>
    <w:p w14:paraId="09FCBEAE" w14:textId="77777777" w:rsidR="00687901" w:rsidRPr="006F2A27" w:rsidRDefault="00687901" w:rsidP="00687901">
      <w:pPr>
        <w:spacing w:after="0" w:line="240" w:lineRule="auto"/>
        <w:outlineLvl w:val="0"/>
        <w:rPr>
          <w:rFonts w:ascii="Times New Roman" w:hAnsi="Times New Roman"/>
          <w:b/>
          <w:kern w:val="28"/>
          <w:lang w:eastAsia="lt-LT"/>
        </w:rPr>
      </w:pPr>
    </w:p>
    <w:p w14:paraId="09FCBEAF" w14:textId="77777777" w:rsidR="00687901" w:rsidRPr="006F2A27" w:rsidRDefault="00687901" w:rsidP="00687901">
      <w:pPr>
        <w:spacing w:after="0" w:line="240" w:lineRule="auto"/>
        <w:outlineLvl w:val="0"/>
        <w:rPr>
          <w:rFonts w:ascii="Times New Roman" w:hAnsi="Times New Roman"/>
          <w:b/>
          <w:kern w:val="28"/>
          <w:lang w:eastAsia="lt-LT"/>
        </w:rPr>
      </w:pPr>
    </w:p>
    <w:p w14:paraId="09FCBEB0" w14:textId="77777777" w:rsidR="00687901" w:rsidRPr="006F2A27" w:rsidRDefault="00687901" w:rsidP="00687901">
      <w:pPr>
        <w:spacing w:after="0" w:line="240" w:lineRule="auto"/>
        <w:outlineLvl w:val="0"/>
        <w:rPr>
          <w:rFonts w:ascii="Times New Roman" w:hAnsi="Times New Roman"/>
          <w:b/>
          <w:kern w:val="28"/>
          <w:lang w:eastAsia="lt-LT"/>
        </w:rPr>
      </w:pPr>
    </w:p>
    <w:p w14:paraId="09FCBEB1" w14:textId="4A85B871" w:rsidR="00AC0D64" w:rsidRDefault="00AC0D64">
      <w:pPr>
        <w:rPr>
          <w:rFonts w:ascii="Times New Roman" w:hAnsi="Times New Roman"/>
          <w:b/>
          <w:kern w:val="28"/>
          <w:lang w:eastAsia="lt-LT"/>
        </w:rPr>
      </w:pPr>
      <w:r>
        <w:rPr>
          <w:rFonts w:ascii="Times New Roman" w:hAnsi="Times New Roman"/>
          <w:b/>
          <w:kern w:val="28"/>
          <w:lang w:eastAsia="lt-LT"/>
        </w:rPr>
        <w:br w:type="page"/>
      </w:r>
    </w:p>
    <w:p w14:paraId="0701AA7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B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0"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ECE" w14:textId="77777777" w:rsidR="00687901" w:rsidRPr="006F2A27" w:rsidRDefault="00687901" w:rsidP="00687901">
      <w:pPr>
        <w:tabs>
          <w:tab w:val="left" w:pos="567"/>
        </w:tabs>
        <w:spacing w:after="0" w:line="260" w:lineRule="exact"/>
        <w:jc w:val="center"/>
        <w:rPr>
          <w:rFonts w:ascii="Times New Roman" w:hAnsi="Times New Roman"/>
          <w:b/>
          <w:snapToGrid w:val="0"/>
        </w:rPr>
      </w:pPr>
      <w:r w:rsidRPr="006F2A27">
        <w:rPr>
          <w:rFonts w:ascii="Times New Roman" w:hAnsi="Times New Roman"/>
          <w:b/>
          <w:snapToGrid w:val="0"/>
        </w:rPr>
        <w:t>II PRIEDAS</w:t>
      </w:r>
    </w:p>
    <w:p w14:paraId="09FCBECF" w14:textId="77777777" w:rsidR="00687901" w:rsidRPr="006F2A27" w:rsidRDefault="00687901" w:rsidP="00687901">
      <w:pPr>
        <w:tabs>
          <w:tab w:val="left" w:pos="567"/>
        </w:tabs>
        <w:spacing w:after="0" w:line="260" w:lineRule="exact"/>
        <w:ind w:left="1701" w:right="1416" w:hanging="567"/>
        <w:rPr>
          <w:rFonts w:ascii="Times New Roman" w:hAnsi="Times New Roman"/>
          <w:snapToGrid w:val="0"/>
        </w:rPr>
      </w:pPr>
    </w:p>
    <w:p w14:paraId="09FCBED0" w14:textId="77777777" w:rsidR="00687901" w:rsidRPr="006F2A27" w:rsidRDefault="00687901" w:rsidP="00687901">
      <w:pPr>
        <w:tabs>
          <w:tab w:val="left" w:pos="567"/>
        </w:tabs>
        <w:spacing w:after="0" w:line="260" w:lineRule="exact"/>
        <w:jc w:val="center"/>
        <w:rPr>
          <w:rFonts w:ascii="Times New Roman" w:hAnsi="Times New Roman"/>
          <w:i/>
          <w:snapToGrid w:val="0"/>
        </w:rPr>
      </w:pPr>
      <w:r>
        <w:rPr>
          <w:rFonts w:ascii="Times New Roman" w:hAnsi="Times New Roman"/>
          <w:b/>
          <w:snapToGrid w:val="0"/>
        </w:rPr>
        <w:t>REGISTRACIJOS</w:t>
      </w:r>
      <w:r w:rsidRPr="006F2A27">
        <w:rPr>
          <w:rFonts w:ascii="Times New Roman" w:hAnsi="Times New Roman"/>
          <w:b/>
          <w:snapToGrid w:val="0"/>
        </w:rPr>
        <w:t xml:space="preserve"> SĄLYGOS</w:t>
      </w:r>
    </w:p>
    <w:p w14:paraId="09FCBED1" w14:textId="77777777" w:rsidR="00687901" w:rsidRPr="006F2A27" w:rsidRDefault="00687901" w:rsidP="00687901">
      <w:pPr>
        <w:tabs>
          <w:tab w:val="left" w:pos="567"/>
        </w:tabs>
        <w:spacing w:after="0" w:line="260" w:lineRule="exact"/>
        <w:rPr>
          <w:rFonts w:ascii="Times New Roman" w:hAnsi="Times New Roman"/>
          <w:snapToGrid w:val="0"/>
        </w:rPr>
      </w:pPr>
    </w:p>
    <w:p w14:paraId="09FCBED2" w14:textId="77777777" w:rsidR="00687901" w:rsidRPr="006F2A27" w:rsidRDefault="00687901" w:rsidP="00687901">
      <w:pPr>
        <w:tabs>
          <w:tab w:val="left" w:pos="1701"/>
        </w:tabs>
        <w:spacing w:after="0" w:line="260" w:lineRule="exact"/>
        <w:ind w:left="1701" w:right="567" w:hanging="567"/>
        <w:rPr>
          <w:rFonts w:ascii="Times New Roman" w:hAnsi="Times New Roman"/>
          <w:b/>
          <w:noProof/>
          <w:snapToGrid w:val="0"/>
        </w:rPr>
      </w:pPr>
      <w:r w:rsidRPr="006F2A27">
        <w:rPr>
          <w:rFonts w:ascii="Times New Roman" w:hAnsi="Times New Roman"/>
          <w:b/>
          <w:noProof/>
          <w:snapToGrid w:val="0"/>
        </w:rPr>
        <w:t>A.</w:t>
      </w:r>
      <w:r w:rsidRPr="006F2A27">
        <w:rPr>
          <w:rFonts w:ascii="Times New Roman" w:hAnsi="Times New Roman"/>
          <w:b/>
          <w:noProof/>
          <w:snapToGrid w:val="0"/>
        </w:rPr>
        <w:tab/>
        <w:t>GAMINTOJAS (-AI), ATSAKINGAS (-I) UŽ SERIJŲ IŠLEIDIMĄ</w:t>
      </w:r>
    </w:p>
    <w:p w14:paraId="09FCBED3" w14:textId="77777777" w:rsidR="00687901" w:rsidRPr="006F2A27" w:rsidRDefault="00687901" w:rsidP="00687901">
      <w:pPr>
        <w:tabs>
          <w:tab w:val="left" w:pos="1701"/>
        </w:tabs>
        <w:spacing w:after="0" w:line="260" w:lineRule="exact"/>
        <w:ind w:left="567" w:right="567" w:hanging="567"/>
        <w:rPr>
          <w:rFonts w:ascii="Times New Roman" w:hAnsi="Times New Roman"/>
          <w:noProof/>
          <w:snapToGrid w:val="0"/>
        </w:rPr>
      </w:pPr>
    </w:p>
    <w:p w14:paraId="09FCBED4" w14:textId="77777777" w:rsidR="00687901" w:rsidRPr="006F2A27" w:rsidRDefault="00687901" w:rsidP="00687901">
      <w:pPr>
        <w:tabs>
          <w:tab w:val="left" w:pos="1701"/>
        </w:tabs>
        <w:spacing w:after="0" w:line="260" w:lineRule="exact"/>
        <w:ind w:left="1701" w:right="567" w:hanging="567"/>
        <w:rPr>
          <w:rFonts w:ascii="Times New Roman" w:hAnsi="Times New Roman"/>
          <w:b/>
          <w:snapToGrid w:val="0"/>
        </w:rPr>
      </w:pPr>
      <w:r w:rsidRPr="006F2A27">
        <w:rPr>
          <w:rFonts w:ascii="Times New Roman" w:hAnsi="Times New Roman"/>
          <w:b/>
          <w:snapToGrid w:val="0"/>
        </w:rPr>
        <w:t>B.</w:t>
      </w:r>
      <w:r w:rsidRPr="006F2A27">
        <w:rPr>
          <w:rFonts w:ascii="Times New Roman" w:hAnsi="Times New Roman"/>
          <w:b/>
          <w:snapToGrid w:val="0"/>
        </w:rPr>
        <w:tab/>
        <w:t>TIEKIMO IR VARTOJIMO SĄLYGOS AR APRIBOJIMAI</w:t>
      </w:r>
    </w:p>
    <w:p w14:paraId="09FCBED5" w14:textId="77777777" w:rsidR="00687901" w:rsidRPr="006F2A27" w:rsidRDefault="00687901" w:rsidP="00687901">
      <w:pPr>
        <w:spacing w:after="0" w:line="240" w:lineRule="auto"/>
        <w:jc w:val="both"/>
        <w:rPr>
          <w:rFonts w:ascii="Times New Roman" w:hAnsi="Times New Roman"/>
        </w:rPr>
      </w:pPr>
    </w:p>
    <w:p w14:paraId="09FCBED6" w14:textId="77777777" w:rsidR="00687901" w:rsidRPr="006F2A27" w:rsidRDefault="00687901" w:rsidP="00687901">
      <w:pPr>
        <w:spacing w:after="0" w:line="240" w:lineRule="auto"/>
        <w:ind w:left="567" w:hanging="567"/>
        <w:jc w:val="both"/>
        <w:rPr>
          <w:rFonts w:ascii="Times New Roman" w:hAnsi="Times New Roman"/>
          <w:b/>
        </w:rPr>
      </w:pPr>
      <w:r w:rsidRPr="006F2A27">
        <w:rPr>
          <w:rFonts w:ascii="Times New Roman" w:hAnsi="Times New Roman"/>
        </w:rPr>
        <w:br w:type="page"/>
      </w:r>
      <w:r w:rsidRPr="006F2A27">
        <w:rPr>
          <w:rFonts w:ascii="Times New Roman" w:hAnsi="Times New Roman"/>
          <w:b/>
        </w:rPr>
        <w:lastRenderedPageBreak/>
        <w:t>A.</w:t>
      </w:r>
      <w:r w:rsidRPr="006F2A27">
        <w:rPr>
          <w:rFonts w:ascii="Times New Roman" w:hAnsi="Times New Roman"/>
          <w:b/>
        </w:rPr>
        <w:tab/>
        <w:t>GAMINTOJAS (-AI), ATSAKINGAS (-I) UŽ SERIJŲ IŠLEIDIMĄ</w:t>
      </w:r>
    </w:p>
    <w:p w14:paraId="09FCBED7" w14:textId="77777777" w:rsidR="00687901" w:rsidRPr="006F2A27" w:rsidRDefault="00687901" w:rsidP="00687901">
      <w:pPr>
        <w:spacing w:after="0" w:line="240" w:lineRule="auto"/>
        <w:jc w:val="both"/>
        <w:rPr>
          <w:rFonts w:ascii="Times New Roman" w:hAnsi="Times New Roman"/>
        </w:rPr>
      </w:pPr>
    </w:p>
    <w:p w14:paraId="09FCBED8" w14:textId="77777777" w:rsidR="00687901" w:rsidRPr="006F2A27" w:rsidRDefault="00687901" w:rsidP="00687901">
      <w:pPr>
        <w:spacing w:after="0" w:line="240" w:lineRule="auto"/>
        <w:jc w:val="both"/>
        <w:rPr>
          <w:rFonts w:ascii="Times New Roman" w:hAnsi="Times New Roman"/>
          <w:u w:val="single"/>
        </w:rPr>
      </w:pPr>
      <w:r w:rsidRPr="006F2A27">
        <w:rPr>
          <w:rFonts w:ascii="Times New Roman" w:hAnsi="Times New Roman"/>
          <w:u w:val="single"/>
        </w:rPr>
        <w:t>Gamintojų, atsakingų už serijų išleidimą, pavadinimai ir adresai</w:t>
      </w:r>
    </w:p>
    <w:p w14:paraId="09FCBED9" w14:textId="77777777" w:rsidR="00687901" w:rsidRPr="006F2A27" w:rsidRDefault="00687901" w:rsidP="00687901">
      <w:pPr>
        <w:spacing w:after="0" w:line="240" w:lineRule="auto"/>
        <w:jc w:val="both"/>
        <w:rPr>
          <w:rFonts w:ascii="Times New Roman" w:hAnsi="Times New Roman"/>
        </w:rPr>
      </w:pPr>
    </w:p>
    <w:p w14:paraId="09FCBEDA" w14:textId="77777777" w:rsidR="00687901" w:rsidRPr="00D56FD1" w:rsidRDefault="00687901" w:rsidP="00687901">
      <w:pPr>
        <w:widowControl w:val="0"/>
        <w:autoSpaceDE w:val="0"/>
        <w:autoSpaceDN w:val="0"/>
        <w:adjustRightInd w:val="0"/>
        <w:spacing w:after="0" w:line="240" w:lineRule="auto"/>
        <w:jc w:val="both"/>
        <w:rPr>
          <w:rFonts w:ascii="Times New Roman" w:hAnsi="Times New Roman"/>
          <w:lang w:eastAsia="lt-LT"/>
        </w:rPr>
      </w:pPr>
      <w:r w:rsidRPr="00D56FD1">
        <w:rPr>
          <w:rFonts w:ascii="Times New Roman" w:hAnsi="Times New Roman"/>
          <w:lang w:eastAsia="lt-LT"/>
        </w:rPr>
        <w:t>Sun Pharmaceutical Industries Europe B.V.</w:t>
      </w:r>
    </w:p>
    <w:p w14:paraId="09FCBEDB"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D56FD1">
        <w:rPr>
          <w:rFonts w:ascii="Times New Roman" w:hAnsi="Times New Roman"/>
          <w:lang w:eastAsia="lt-LT"/>
        </w:rPr>
        <w:t xml:space="preserve">Polarisavenue 87, 2132JH, Hoofddorp, </w:t>
      </w:r>
      <w:r w:rsidR="00022746">
        <w:rPr>
          <w:rFonts w:ascii="Times New Roman" w:hAnsi="Times New Roman"/>
          <w:lang w:eastAsia="lt-LT"/>
        </w:rPr>
        <w:t>Nyderlandai</w:t>
      </w:r>
    </w:p>
    <w:p w14:paraId="09FCBEDC"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BED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TERAPIA S.A</w:t>
      </w:r>
    </w:p>
    <w:p w14:paraId="09FCBED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val="pt-BR" w:eastAsia="lt-LT"/>
        </w:rPr>
        <w:t>124 Fabricii Street, 400632 Cluj Napoca, Rumunija</w:t>
      </w:r>
      <w:r w:rsidRPr="006F2A27">
        <w:rPr>
          <w:rFonts w:ascii="Times New Roman" w:hAnsi="Times New Roman"/>
          <w:lang w:eastAsia="lt-LT"/>
        </w:rPr>
        <w:t xml:space="preserve"> </w:t>
      </w:r>
    </w:p>
    <w:p w14:paraId="09FCBEDF" w14:textId="77777777" w:rsidR="00687901" w:rsidRPr="006F2A27" w:rsidRDefault="00687901" w:rsidP="00687901">
      <w:pPr>
        <w:spacing w:after="0" w:line="240" w:lineRule="auto"/>
        <w:jc w:val="both"/>
        <w:rPr>
          <w:rFonts w:ascii="Times New Roman" w:hAnsi="Times New Roman"/>
        </w:rPr>
      </w:pPr>
    </w:p>
    <w:p w14:paraId="09FCBEE0"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Su pakuote pateikiamame lapelyje nurodomas gamintojo, atsakingo už konkrečios serijos išleidimą, pavadinimas ir adresas.</w:t>
      </w:r>
    </w:p>
    <w:p w14:paraId="09FCBEE1" w14:textId="77777777" w:rsidR="00687901" w:rsidRPr="006F2A27" w:rsidRDefault="00687901" w:rsidP="00687901">
      <w:pPr>
        <w:spacing w:after="0" w:line="240" w:lineRule="auto"/>
        <w:jc w:val="both"/>
        <w:rPr>
          <w:rFonts w:ascii="Times New Roman" w:hAnsi="Times New Roman"/>
        </w:rPr>
      </w:pPr>
    </w:p>
    <w:p w14:paraId="09FCBEE2" w14:textId="77777777" w:rsidR="00687901" w:rsidRPr="006F2A27" w:rsidRDefault="00687901" w:rsidP="00687901">
      <w:pPr>
        <w:spacing w:after="0" w:line="240" w:lineRule="auto"/>
        <w:jc w:val="both"/>
        <w:rPr>
          <w:rFonts w:ascii="Times New Roman" w:hAnsi="Times New Roman"/>
        </w:rPr>
      </w:pPr>
    </w:p>
    <w:p w14:paraId="09FCBEE3"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58" w:name="_Toc129243129"/>
      <w:bookmarkStart w:id="59" w:name="_Toc129243254"/>
      <w:r w:rsidRPr="006F2A27">
        <w:rPr>
          <w:rFonts w:ascii="Times New Roman" w:hAnsi="Times New Roman"/>
          <w:b/>
        </w:rPr>
        <w:t>B.</w:t>
      </w:r>
      <w:r w:rsidRPr="006F2A27">
        <w:rPr>
          <w:rFonts w:ascii="Times New Roman" w:hAnsi="Times New Roman"/>
          <w:b/>
        </w:rPr>
        <w:tab/>
        <w:t>TIEKIMO IR VARTOJIMO SĄLYGOS AR APRIBOJIMAI</w:t>
      </w:r>
      <w:bookmarkEnd w:id="58"/>
      <w:bookmarkEnd w:id="59"/>
    </w:p>
    <w:p w14:paraId="09FCBEE4" w14:textId="77777777" w:rsidR="00687901" w:rsidRPr="006F2A27" w:rsidRDefault="00687901" w:rsidP="00687901">
      <w:pPr>
        <w:spacing w:after="0" w:line="240" w:lineRule="auto"/>
        <w:rPr>
          <w:rFonts w:ascii="Times New Roman" w:hAnsi="Times New Roman"/>
        </w:rPr>
      </w:pPr>
    </w:p>
    <w:p w14:paraId="09FCBEE5"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Nereceptinis vaistinis preparatas.</w:t>
      </w:r>
    </w:p>
    <w:p w14:paraId="09FCBEE6" w14:textId="77777777" w:rsidR="00687901" w:rsidRPr="006F2A27" w:rsidRDefault="00687901" w:rsidP="00687901">
      <w:pPr>
        <w:spacing w:after="0" w:line="240" w:lineRule="auto"/>
        <w:rPr>
          <w:rFonts w:ascii="Times New Roman" w:hAnsi="Times New Roman"/>
          <w:highlight w:val="yellow"/>
        </w:rPr>
      </w:pPr>
    </w:p>
    <w:p w14:paraId="09FCBEE7" w14:textId="77777777" w:rsidR="00687901" w:rsidRPr="006F2A27" w:rsidRDefault="00687901" w:rsidP="00687901">
      <w:pPr>
        <w:spacing w:after="0" w:line="240" w:lineRule="auto"/>
        <w:jc w:val="both"/>
        <w:rPr>
          <w:rFonts w:ascii="Times New Roman" w:hAnsi="Times New Roman"/>
        </w:rPr>
      </w:pPr>
    </w:p>
    <w:p w14:paraId="09FCBEE8" w14:textId="77777777" w:rsidR="00687901" w:rsidRPr="006F2A27" w:rsidRDefault="00687901" w:rsidP="00687901">
      <w:pPr>
        <w:spacing w:after="0" w:line="240" w:lineRule="auto"/>
        <w:jc w:val="both"/>
        <w:rPr>
          <w:rFonts w:ascii="Times New Roman" w:hAnsi="Times New Roman"/>
        </w:rPr>
      </w:pPr>
    </w:p>
    <w:p w14:paraId="09FCBEE9" w14:textId="77777777" w:rsidR="00687901" w:rsidRPr="006F2A27" w:rsidRDefault="00687901" w:rsidP="00687901">
      <w:pPr>
        <w:spacing w:after="0" w:line="240" w:lineRule="auto"/>
        <w:jc w:val="both"/>
        <w:rPr>
          <w:rFonts w:ascii="Times New Roman" w:hAnsi="Times New Roman"/>
        </w:rPr>
      </w:pPr>
    </w:p>
    <w:p w14:paraId="09FCBEEA" w14:textId="77777777" w:rsidR="00687901" w:rsidRPr="006F2A27" w:rsidRDefault="00687901" w:rsidP="00687901">
      <w:pPr>
        <w:spacing w:after="0" w:line="240" w:lineRule="auto"/>
        <w:jc w:val="both"/>
        <w:rPr>
          <w:rFonts w:ascii="Times New Roman" w:hAnsi="Times New Roman"/>
        </w:rPr>
      </w:pPr>
    </w:p>
    <w:p w14:paraId="09FCBEEB" w14:textId="77777777" w:rsidR="00687901" w:rsidRPr="006F2A27" w:rsidRDefault="00687901" w:rsidP="00687901">
      <w:pPr>
        <w:spacing w:after="0" w:line="240" w:lineRule="auto"/>
        <w:jc w:val="both"/>
        <w:rPr>
          <w:rFonts w:ascii="Times New Roman" w:hAnsi="Times New Roman"/>
        </w:rPr>
      </w:pPr>
    </w:p>
    <w:p w14:paraId="09FCBEEC" w14:textId="77777777" w:rsidR="00687901" w:rsidRPr="006F2A27" w:rsidRDefault="00687901" w:rsidP="00687901">
      <w:pPr>
        <w:spacing w:after="0" w:line="240" w:lineRule="auto"/>
        <w:jc w:val="both"/>
        <w:rPr>
          <w:rFonts w:ascii="Times New Roman" w:hAnsi="Times New Roman"/>
        </w:rPr>
      </w:pPr>
    </w:p>
    <w:p w14:paraId="09FCBEED" w14:textId="77777777" w:rsidR="00687901" w:rsidRPr="006F2A27" w:rsidRDefault="00687901" w:rsidP="00687901">
      <w:pPr>
        <w:spacing w:after="0" w:line="240" w:lineRule="auto"/>
        <w:jc w:val="both"/>
        <w:rPr>
          <w:rFonts w:ascii="Times New Roman" w:hAnsi="Times New Roman"/>
        </w:rPr>
      </w:pPr>
    </w:p>
    <w:p w14:paraId="09FCBEEE" w14:textId="77777777" w:rsidR="00687901" w:rsidRPr="006F2A27" w:rsidRDefault="00687901" w:rsidP="00687901">
      <w:pPr>
        <w:spacing w:after="0" w:line="240" w:lineRule="auto"/>
        <w:jc w:val="both"/>
        <w:rPr>
          <w:rFonts w:ascii="Times New Roman" w:hAnsi="Times New Roman"/>
        </w:rPr>
      </w:pPr>
    </w:p>
    <w:p w14:paraId="09FCBEEF" w14:textId="77777777" w:rsidR="00687901" w:rsidRPr="006F2A27" w:rsidRDefault="00687901" w:rsidP="00687901">
      <w:pPr>
        <w:spacing w:after="0" w:line="240" w:lineRule="auto"/>
        <w:jc w:val="both"/>
        <w:rPr>
          <w:rFonts w:ascii="Times New Roman" w:hAnsi="Times New Roman"/>
        </w:rPr>
      </w:pPr>
    </w:p>
    <w:p w14:paraId="09FCBEF0" w14:textId="77777777" w:rsidR="00687901" w:rsidRPr="006F2A27" w:rsidRDefault="00687901" w:rsidP="00687901">
      <w:pPr>
        <w:spacing w:after="0" w:line="240" w:lineRule="auto"/>
        <w:jc w:val="both"/>
        <w:rPr>
          <w:rFonts w:ascii="Times New Roman" w:hAnsi="Times New Roman"/>
        </w:rPr>
      </w:pPr>
    </w:p>
    <w:p w14:paraId="09FCBEF1" w14:textId="77777777" w:rsidR="00687901" w:rsidRPr="006F2A27" w:rsidRDefault="00687901" w:rsidP="00687901">
      <w:pPr>
        <w:spacing w:after="0" w:line="240" w:lineRule="auto"/>
        <w:jc w:val="both"/>
        <w:rPr>
          <w:rFonts w:ascii="Times New Roman" w:hAnsi="Times New Roman"/>
        </w:rPr>
      </w:pPr>
    </w:p>
    <w:p w14:paraId="09FCBEF2" w14:textId="77777777" w:rsidR="00687901" w:rsidRPr="006F2A27" w:rsidRDefault="00687901" w:rsidP="00687901">
      <w:pPr>
        <w:spacing w:after="0" w:line="240" w:lineRule="auto"/>
        <w:jc w:val="both"/>
        <w:rPr>
          <w:rFonts w:ascii="Times New Roman" w:hAnsi="Times New Roman"/>
        </w:rPr>
      </w:pPr>
    </w:p>
    <w:p w14:paraId="09FCBEF3" w14:textId="77777777" w:rsidR="00687901" w:rsidRPr="006F2A27" w:rsidRDefault="00687901" w:rsidP="00687901">
      <w:pPr>
        <w:spacing w:after="0" w:line="240" w:lineRule="auto"/>
        <w:jc w:val="both"/>
        <w:rPr>
          <w:rFonts w:ascii="Times New Roman" w:hAnsi="Times New Roman"/>
        </w:rPr>
      </w:pPr>
    </w:p>
    <w:p w14:paraId="09FCBEF4" w14:textId="77777777" w:rsidR="00687901" w:rsidRPr="006F2A27" w:rsidRDefault="00687901" w:rsidP="00687901">
      <w:pPr>
        <w:spacing w:after="0" w:line="240" w:lineRule="auto"/>
        <w:jc w:val="both"/>
        <w:rPr>
          <w:rFonts w:ascii="Times New Roman" w:hAnsi="Times New Roman"/>
        </w:rPr>
      </w:pPr>
    </w:p>
    <w:p w14:paraId="09FCBEF5" w14:textId="77777777" w:rsidR="00687901" w:rsidRPr="006F2A27" w:rsidRDefault="00687901" w:rsidP="00687901">
      <w:pPr>
        <w:spacing w:after="0" w:line="240" w:lineRule="auto"/>
        <w:jc w:val="both"/>
        <w:rPr>
          <w:rFonts w:ascii="Times New Roman" w:hAnsi="Times New Roman"/>
        </w:rPr>
      </w:pPr>
    </w:p>
    <w:p w14:paraId="09FCBEF6" w14:textId="77777777" w:rsidR="00687901" w:rsidRPr="006F2A27" w:rsidRDefault="00687901" w:rsidP="00687901">
      <w:pPr>
        <w:spacing w:after="0" w:line="240" w:lineRule="auto"/>
        <w:jc w:val="both"/>
        <w:rPr>
          <w:rFonts w:ascii="Times New Roman" w:hAnsi="Times New Roman"/>
        </w:rPr>
      </w:pPr>
    </w:p>
    <w:p w14:paraId="09FCBEF7" w14:textId="77777777" w:rsidR="00687901" w:rsidRPr="006F2A27" w:rsidRDefault="00687901" w:rsidP="00687901">
      <w:pPr>
        <w:spacing w:after="0" w:line="240" w:lineRule="auto"/>
        <w:jc w:val="both"/>
        <w:rPr>
          <w:rFonts w:ascii="Times New Roman" w:hAnsi="Times New Roman"/>
        </w:rPr>
      </w:pPr>
    </w:p>
    <w:p w14:paraId="09FCBEF8" w14:textId="77777777" w:rsidR="00687901" w:rsidRPr="006F2A27" w:rsidRDefault="00687901" w:rsidP="00687901">
      <w:pPr>
        <w:spacing w:after="0" w:line="240" w:lineRule="auto"/>
        <w:jc w:val="both"/>
        <w:rPr>
          <w:rFonts w:ascii="Times New Roman" w:hAnsi="Times New Roman"/>
        </w:rPr>
      </w:pPr>
    </w:p>
    <w:p w14:paraId="09FCBEF9" w14:textId="77777777" w:rsidR="00687901" w:rsidRPr="006F2A27" w:rsidRDefault="00687901" w:rsidP="00687901">
      <w:pPr>
        <w:spacing w:after="0" w:line="240" w:lineRule="auto"/>
        <w:jc w:val="both"/>
        <w:rPr>
          <w:rFonts w:ascii="Times New Roman" w:hAnsi="Times New Roman"/>
        </w:rPr>
      </w:pPr>
    </w:p>
    <w:p w14:paraId="09FCBEFA" w14:textId="77777777" w:rsidR="00687901" w:rsidRPr="006F2A27" w:rsidRDefault="00687901" w:rsidP="00687901">
      <w:pPr>
        <w:spacing w:after="0" w:line="240" w:lineRule="auto"/>
        <w:jc w:val="both"/>
        <w:rPr>
          <w:rFonts w:ascii="Times New Roman" w:hAnsi="Times New Roman"/>
        </w:rPr>
      </w:pPr>
    </w:p>
    <w:p w14:paraId="09FCBEFB" w14:textId="77777777" w:rsidR="00687901" w:rsidRPr="006F2A27" w:rsidRDefault="00687901" w:rsidP="00687901">
      <w:pPr>
        <w:spacing w:after="0" w:line="240" w:lineRule="auto"/>
        <w:jc w:val="both"/>
        <w:rPr>
          <w:rFonts w:ascii="Times New Roman" w:hAnsi="Times New Roman"/>
        </w:rPr>
      </w:pPr>
    </w:p>
    <w:p w14:paraId="09FCBEFC" w14:textId="77777777" w:rsidR="00687901" w:rsidRPr="006F2A27" w:rsidRDefault="00687901" w:rsidP="00687901">
      <w:pPr>
        <w:spacing w:after="0" w:line="240" w:lineRule="auto"/>
        <w:jc w:val="both"/>
        <w:rPr>
          <w:rFonts w:ascii="Times New Roman" w:hAnsi="Times New Roman"/>
        </w:rPr>
      </w:pPr>
    </w:p>
    <w:p w14:paraId="09FCBEFD" w14:textId="77777777" w:rsidR="00687901" w:rsidRPr="006F2A27" w:rsidRDefault="00687901" w:rsidP="00687901">
      <w:pPr>
        <w:spacing w:after="0" w:line="240" w:lineRule="auto"/>
        <w:jc w:val="both"/>
        <w:rPr>
          <w:rFonts w:ascii="Times New Roman" w:hAnsi="Times New Roman"/>
        </w:rPr>
      </w:pPr>
    </w:p>
    <w:p w14:paraId="09FCBEFE" w14:textId="77777777" w:rsidR="00687901" w:rsidRPr="006F2A27" w:rsidRDefault="00687901" w:rsidP="00687901">
      <w:pPr>
        <w:spacing w:after="0" w:line="240" w:lineRule="auto"/>
        <w:jc w:val="both"/>
        <w:rPr>
          <w:rFonts w:ascii="Times New Roman" w:hAnsi="Times New Roman"/>
        </w:rPr>
      </w:pPr>
    </w:p>
    <w:p w14:paraId="09FCBEFF" w14:textId="77777777" w:rsidR="00687901" w:rsidRPr="006F2A27" w:rsidRDefault="00687901" w:rsidP="00687901">
      <w:pPr>
        <w:spacing w:after="0" w:line="240" w:lineRule="auto"/>
        <w:jc w:val="both"/>
        <w:rPr>
          <w:rFonts w:ascii="Times New Roman" w:hAnsi="Times New Roman"/>
        </w:rPr>
      </w:pPr>
    </w:p>
    <w:p w14:paraId="09FCBF00"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0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10" w14:textId="77777777" w:rsidR="00687901" w:rsidRDefault="00687901" w:rsidP="00687901">
      <w:pPr>
        <w:spacing w:after="0" w:line="240" w:lineRule="auto"/>
        <w:jc w:val="center"/>
        <w:outlineLvl w:val="0"/>
        <w:rPr>
          <w:rFonts w:ascii="Times New Roman" w:hAnsi="Times New Roman"/>
          <w:b/>
          <w:kern w:val="28"/>
          <w:lang w:eastAsia="lt-LT"/>
        </w:rPr>
      </w:pPr>
    </w:p>
    <w:p w14:paraId="09FCBF11" w14:textId="77777777" w:rsidR="00687901" w:rsidRDefault="00687901" w:rsidP="00687901">
      <w:pPr>
        <w:spacing w:after="0" w:line="240" w:lineRule="auto"/>
        <w:jc w:val="center"/>
        <w:outlineLvl w:val="0"/>
        <w:rPr>
          <w:rFonts w:ascii="Times New Roman" w:hAnsi="Times New Roman"/>
          <w:b/>
          <w:kern w:val="28"/>
          <w:lang w:eastAsia="lt-LT"/>
        </w:rPr>
      </w:pPr>
    </w:p>
    <w:p w14:paraId="09FCBF12" w14:textId="77777777" w:rsidR="00687901" w:rsidRDefault="00687901" w:rsidP="00687901">
      <w:pPr>
        <w:spacing w:after="0" w:line="240" w:lineRule="auto"/>
        <w:jc w:val="center"/>
        <w:outlineLvl w:val="0"/>
        <w:rPr>
          <w:rFonts w:ascii="Times New Roman" w:hAnsi="Times New Roman"/>
          <w:b/>
          <w:kern w:val="28"/>
          <w:lang w:eastAsia="lt-LT"/>
        </w:rPr>
      </w:pPr>
    </w:p>
    <w:p w14:paraId="09FCBF13" w14:textId="77777777" w:rsidR="00687901" w:rsidRDefault="00687901" w:rsidP="00687901">
      <w:pPr>
        <w:spacing w:after="0" w:line="240" w:lineRule="auto"/>
        <w:jc w:val="center"/>
        <w:outlineLvl w:val="0"/>
        <w:rPr>
          <w:rFonts w:ascii="Times New Roman" w:hAnsi="Times New Roman"/>
          <w:b/>
          <w:kern w:val="28"/>
          <w:lang w:eastAsia="lt-LT"/>
        </w:rPr>
      </w:pPr>
    </w:p>
    <w:p w14:paraId="09FCBF14" w14:textId="77777777" w:rsidR="00687901" w:rsidRDefault="00687901" w:rsidP="00687901">
      <w:pPr>
        <w:spacing w:after="0" w:line="240" w:lineRule="auto"/>
        <w:jc w:val="center"/>
        <w:outlineLvl w:val="0"/>
        <w:rPr>
          <w:rFonts w:ascii="Times New Roman" w:hAnsi="Times New Roman"/>
          <w:b/>
          <w:kern w:val="28"/>
          <w:lang w:eastAsia="lt-LT"/>
        </w:rPr>
      </w:pPr>
    </w:p>
    <w:p w14:paraId="09FCBF15" w14:textId="77777777" w:rsidR="00687901" w:rsidRDefault="00687901" w:rsidP="00687901">
      <w:pPr>
        <w:spacing w:after="0" w:line="240" w:lineRule="auto"/>
        <w:jc w:val="center"/>
        <w:outlineLvl w:val="0"/>
        <w:rPr>
          <w:rFonts w:ascii="Times New Roman" w:hAnsi="Times New Roman"/>
          <w:b/>
          <w:kern w:val="28"/>
          <w:lang w:eastAsia="lt-LT"/>
        </w:rPr>
      </w:pPr>
    </w:p>
    <w:p w14:paraId="09FCBF16" w14:textId="77777777" w:rsidR="00687901" w:rsidRDefault="00687901" w:rsidP="00687901">
      <w:pPr>
        <w:spacing w:after="0" w:line="240" w:lineRule="auto"/>
        <w:jc w:val="center"/>
        <w:outlineLvl w:val="0"/>
        <w:rPr>
          <w:rFonts w:ascii="Times New Roman" w:hAnsi="Times New Roman"/>
          <w:b/>
          <w:kern w:val="28"/>
          <w:lang w:eastAsia="lt-LT"/>
        </w:rPr>
      </w:pPr>
    </w:p>
    <w:p w14:paraId="09FCBF17" w14:textId="77777777" w:rsidR="00687901" w:rsidRDefault="00687901" w:rsidP="00687901">
      <w:pPr>
        <w:spacing w:after="0" w:line="240" w:lineRule="auto"/>
        <w:jc w:val="center"/>
        <w:outlineLvl w:val="0"/>
        <w:rPr>
          <w:rFonts w:ascii="Times New Roman" w:hAnsi="Times New Roman"/>
          <w:b/>
          <w:kern w:val="28"/>
          <w:lang w:eastAsia="lt-LT"/>
        </w:rPr>
      </w:pPr>
    </w:p>
    <w:p w14:paraId="09FCBF18" w14:textId="77777777" w:rsidR="00687901" w:rsidRDefault="00687901" w:rsidP="00687901">
      <w:pPr>
        <w:spacing w:after="0" w:line="240" w:lineRule="auto"/>
        <w:jc w:val="center"/>
        <w:outlineLvl w:val="0"/>
        <w:rPr>
          <w:rFonts w:ascii="Times New Roman" w:hAnsi="Times New Roman"/>
          <w:b/>
          <w:kern w:val="28"/>
          <w:lang w:eastAsia="lt-LT"/>
        </w:rPr>
      </w:pPr>
    </w:p>
    <w:p w14:paraId="09FCBF19" w14:textId="77777777" w:rsidR="00687901" w:rsidRDefault="00687901" w:rsidP="00687901">
      <w:pPr>
        <w:spacing w:after="0" w:line="240" w:lineRule="auto"/>
        <w:jc w:val="center"/>
        <w:outlineLvl w:val="0"/>
        <w:rPr>
          <w:rFonts w:ascii="Times New Roman" w:hAnsi="Times New Roman"/>
          <w:b/>
          <w:kern w:val="28"/>
          <w:lang w:eastAsia="lt-LT"/>
        </w:rPr>
      </w:pPr>
    </w:p>
    <w:p w14:paraId="09FCBF1A" w14:textId="77777777" w:rsidR="00687901" w:rsidRDefault="00687901" w:rsidP="00687901">
      <w:pPr>
        <w:spacing w:after="0" w:line="240" w:lineRule="auto"/>
        <w:jc w:val="center"/>
        <w:outlineLvl w:val="0"/>
        <w:rPr>
          <w:rFonts w:ascii="Times New Roman" w:hAnsi="Times New Roman"/>
          <w:b/>
          <w:kern w:val="28"/>
          <w:lang w:eastAsia="lt-LT"/>
        </w:rPr>
      </w:pPr>
    </w:p>
    <w:p w14:paraId="09FCBF1B" w14:textId="77777777" w:rsidR="00687901" w:rsidRDefault="00687901" w:rsidP="00687901">
      <w:pPr>
        <w:spacing w:after="0" w:line="240" w:lineRule="auto"/>
        <w:jc w:val="center"/>
        <w:outlineLvl w:val="0"/>
        <w:rPr>
          <w:rFonts w:ascii="Times New Roman" w:hAnsi="Times New Roman"/>
          <w:b/>
          <w:kern w:val="28"/>
          <w:lang w:eastAsia="lt-LT"/>
        </w:rPr>
      </w:pPr>
    </w:p>
    <w:p w14:paraId="09FCBF1C" w14:textId="77777777" w:rsidR="00687901" w:rsidRDefault="00687901" w:rsidP="00687901">
      <w:pPr>
        <w:spacing w:after="0" w:line="240" w:lineRule="auto"/>
        <w:jc w:val="center"/>
        <w:outlineLvl w:val="0"/>
        <w:rPr>
          <w:rFonts w:ascii="Times New Roman" w:hAnsi="Times New Roman"/>
          <w:b/>
          <w:kern w:val="28"/>
          <w:lang w:eastAsia="lt-LT"/>
        </w:rPr>
      </w:pPr>
    </w:p>
    <w:p w14:paraId="09FCBF1D" w14:textId="77777777" w:rsidR="00687901" w:rsidRDefault="00687901" w:rsidP="00687901">
      <w:pPr>
        <w:spacing w:after="0" w:line="240" w:lineRule="auto"/>
        <w:jc w:val="center"/>
        <w:outlineLvl w:val="0"/>
        <w:rPr>
          <w:rFonts w:ascii="Times New Roman" w:hAnsi="Times New Roman"/>
          <w:b/>
          <w:kern w:val="28"/>
          <w:lang w:eastAsia="lt-LT"/>
        </w:rPr>
      </w:pPr>
    </w:p>
    <w:p w14:paraId="09FCBF1E" w14:textId="77777777" w:rsidR="00687901" w:rsidRDefault="00687901" w:rsidP="00687901">
      <w:pPr>
        <w:spacing w:after="0" w:line="240" w:lineRule="auto"/>
        <w:jc w:val="center"/>
        <w:outlineLvl w:val="0"/>
        <w:rPr>
          <w:rFonts w:ascii="Times New Roman" w:hAnsi="Times New Roman"/>
          <w:b/>
          <w:kern w:val="28"/>
          <w:lang w:eastAsia="lt-LT"/>
        </w:rPr>
      </w:pPr>
    </w:p>
    <w:p w14:paraId="09FCBF1F" w14:textId="77777777" w:rsidR="00687901" w:rsidRDefault="00687901" w:rsidP="00687901">
      <w:pPr>
        <w:spacing w:after="0" w:line="240" w:lineRule="auto"/>
        <w:jc w:val="center"/>
        <w:outlineLvl w:val="0"/>
        <w:rPr>
          <w:rFonts w:ascii="Times New Roman" w:hAnsi="Times New Roman"/>
          <w:b/>
          <w:kern w:val="28"/>
          <w:lang w:eastAsia="lt-LT"/>
        </w:rPr>
      </w:pPr>
    </w:p>
    <w:p w14:paraId="09FCBF20" w14:textId="77777777" w:rsidR="00687901" w:rsidRDefault="00687901" w:rsidP="00687901">
      <w:pPr>
        <w:spacing w:after="0" w:line="240" w:lineRule="auto"/>
        <w:jc w:val="center"/>
        <w:outlineLvl w:val="0"/>
        <w:rPr>
          <w:rFonts w:ascii="Times New Roman" w:hAnsi="Times New Roman"/>
          <w:b/>
          <w:kern w:val="28"/>
          <w:lang w:eastAsia="lt-LT"/>
        </w:rPr>
      </w:pPr>
    </w:p>
    <w:p w14:paraId="09FCBF21" w14:textId="77777777" w:rsidR="00687901" w:rsidRDefault="00687901" w:rsidP="00687901">
      <w:pPr>
        <w:spacing w:after="0" w:line="240" w:lineRule="auto"/>
        <w:jc w:val="center"/>
        <w:outlineLvl w:val="0"/>
        <w:rPr>
          <w:rFonts w:ascii="Times New Roman" w:hAnsi="Times New Roman"/>
          <w:b/>
          <w:kern w:val="28"/>
          <w:lang w:eastAsia="lt-LT"/>
        </w:rPr>
      </w:pPr>
    </w:p>
    <w:p w14:paraId="09FCBF22" w14:textId="77777777" w:rsidR="00687901" w:rsidRDefault="00687901" w:rsidP="00687901">
      <w:pPr>
        <w:spacing w:after="0" w:line="240" w:lineRule="auto"/>
        <w:jc w:val="center"/>
        <w:outlineLvl w:val="0"/>
        <w:rPr>
          <w:rFonts w:ascii="Times New Roman" w:hAnsi="Times New Roman"/>
          <w:b/>
          <w:kern w:val="28"/>
          <w:lang w:eastAsia="lt-LT"/>
        </w:rPr>
      </w:pPr>
    </w:p>
    <w:p w14:paraId="09FCBF23" w14:textId="77777777" w:rsidR="00687901" w:rsidRDefault="00687901" w:rsidP="00687901">
      <w:pPr>
        <w:spacing w:after="0" w:line="240" w:lineRule="auto"/>
        <w:jc w:val="center"/>
        <w:outlineLvl w:val="0"/>
        <w:rPr>
          <w:rFonts w:ascii="Times New Roman" w:hAnsi="Times New Roman"/>
          <w:b/>
          <w:kern w:val="28"/>
          <w:lang w:eastAsia="lt-LT"/>
        </w:rPr>
      </w:pPr>
    </w:p>
    <w:p w14:paraId="09FCBF24" w14:textId="77777777" w:rsidR="00687901" w:rsidRDefault="00687901" w:rsidP="00687901">
      <w:pPr>
        <w:spacing w:after="0" w:line="240" w:lineRule="auto"/>
        <w:jc w:val="center"/>
        <w:outlineLvl w:val="0"/>
        <w:rPr>
          <w:rFonts w:ascii="Times New Roman" w:hAnsi="Times New Roman"/>
          <w:b/>
          <w:kern w:val="28"/>
          <w:lang w:eastAsia="lt-LT"/>
        </w:rPr>
      </w:pPr>
    </w:p>
    <w:p w14:paraId="09FCBF25" w14:textId="77777777" w:rsidR="00687901" w:rsidRDefault="00687901" w:rsidP="00687901">
      <w:pPr>
        <w:spacing w:after="0" w:line="240" w:lineRule="auto"/>
        <w:jc w:val="center"/>
        <w:outlineLvl w:val="0"/>
        <w:rPr>
          <w:rFonts w:ascii="Times New Roman" w:hAnsi="Times New Roman"/>
          <w:b/>
          <w:kern w:val="28"/>
          <w:lang w:eastAsia="lt-LT"/>
        </w:rPr>
      </w:pPr>
    </w:p>
    <w:p w14:paraId="09FCBF26"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Pr>
          <w:rFonts w:ascii="Times New Roman" w:hAnsi="Times New Roman"/>
          <w:b/>
          <w:kern w:val="28"/>
          <w:lang w:eastAsia="lt-LT"/>
        </w:rPr>
        <w:t>III PRIEDAS</w:t>
      </w:r>
    </w:p>
    <w:p w14:paraId="09FCBF27" w14:textId="77777777" w:rsidR="00687901" w:rsidRPr="006F2A27" w:rsidRDefault="00687901" w:rsidP="00687901">
      <w:pPr>
        <w:spacing w:after="0" w:line="240" w:lineRule="auto"/>
        <w:jc w:val="both"/>
        <w:rPr>
          <w:rFonts w:ascii="Times New Roman" w:hAnsi="Times New Roman"/>
        </w:rPr>
      </w:pPr>
    </w:p>
    <w:p w14:paraId="09FCBF28" w14:textId="77777777" w:rsidR="00687901" w:rsidRPr="006F2A27" w:rsidRDefault="00687901" w:rsidP="00687901">
      <w:pPr>
        <w:spacing w:after="0" w:line="240" w:lineRule="auto"/>
        <w:jc w:val="center"/>
        <w:rPr>
          <w:rFonts w:ascii="Times New Roman" w:hAnsi="Times New Roman"/>
          <w:b/>
        </w:rPr>
      </w:pPr>
      <w:r w:rsidRPr="006F2A27">
        <w:rPr>
          <w:rFonts w:ascii="Times New Roman" w:hAnsi="Times New Roman"/>
          <w:b/>
        </w:rPr>
        <w:t>ŽENKLINIMAS IR PAKUOTĖS LAPELIS</w:t>
      </w:r>
    </w:p>
    <w:p w14:paraId="09FCBF29" w14:textId="77777777" w:rsidR="00687901" w:rsidRPr="006F2A27" w:rsidRDefault="00687901" w:rsidP="00687901">
      <w:pPr>
        <w:spacing w:after="0" w:line="240" w:lineRule="auto"/>
        <w:jc w:val="center"/>
        <w:rPr>
          <w:rFonts w:ascii="Times New Roman" w:hAnsi="Times New Roman"/>
          <w:b/>
        </w:rPr>
      </w:pPr>
      <w:r w:rsidRPr="006F2A27">
        <w:rPr>
          <w:rFonts w:ascii="Times New Roman" w:hAnsi="Times New Roman"/>
          <w:b/>
        </w:rPr>
        <w:br w:type="page"/>
      </w:r>
    </w:p>
    <w:p w14:paraId="09FCBF2A" w14:textId="77777777" w:rsidR="00687901" w:rsidRPr="006F2A27" w:rsidRDefault="00687901" w:rsidP="00687901">
      <w:pPr>
        <w:spacing w:after="0" w:line="240" w:lineRule="auto"/>
        <w:jc w:val="center"/>
        <w:rPr>
          <w:rFonts w:ascii="Times New Roman" w:hAnsi="Times New Roman"/>
          <w:b/>
        </w:rPr>
      </w:pPr>
    </w:p>
    <w:p w14:paraId="09FCBF2B" w14:textId="77777777" w:rsidR="00687901" w:rsidRPr="006F2A27" w:rsidRDefault="00687901" w:rsidP="00687901">
      <w:pPr>
        <w:spacing w:after="0" w:line="240" w:lineRule="auto"/>
        <w:jc w:val="center"/>
        <w:rPr>
          <w:rFonts w:ascii="Times New Roman" w:hAnsi="Times New Roman"/>
          <w:b/>
        </w:rPr>
      </w:pPr>
    </w:p>
    <w:p w14:paraId="09FCBF2C" w14:textId="77777777" w:rsidR="00687901" w:rsidRPr="006F2A27" w:rsidRDefault="00687901" w:rsidP="00687901">
      <w:pPr>
        <w:spacing w:after="0" w:line="240" w:lineRule="auto"/>
        <w:jc w:val="center"/>
        <w:rPr>
          <w:rFonts w:ascii="Times New Roman" w:hAnsi="Times New Roman"/>
          <w:b/>
        </w:rPr>
      </w:pPr>
    </w:p>
    <w:p w14:paraId="09FCBF2D" w14:textId="77777777" w:rsidR="00687901" w:rsidRPr="006F2A27" w:rsidRDefault="00687901" w:rsidP="00687901">
      <w:pPr>
        <w:spacing w:after="0" w:line="240" w:lineRule="auto"/>
        <w:jc w:val="center"/>
        <w:rPr>
          <w:rFonts w:ascii="Times New Roman" w:hAnsi="Times New Roman"/>
          <w:b/>
        </w:rPr>
      </w:pPr>
    </w:p>
    <w:p w14:paraId="09FCBF2E" w14:textId="77777777" w:rsidR="00687901" w:rsidRPr="006F2A27" w:rsidRDefault="00687901" w:rsidP="00687901">
      <w:pPr>
        <w:spacing w:after="0" w:line="240" w:lineRule="auto"/>
        <w:jc w:val="center"/>
        <w:rPr>
          <w:rFonts w:ascii="Times New Roman" w:hAnsi="Times New Roman"/>
          <w:b/>
        </w:rPr>
      </w:pPr>
    </w:p>
    <w:p w14:paraId="09FCBF2F" w14:textId="77777777" w:rsidR="00687901" w:rsidRPr="006F2A27" w:rsidRDefault="00687901" w:rsidP="00687901">
      <w:pPr>
        <w:spacing w:after="0" w:line="240" w:lineRule="auto"/>
        <w:jc w:val="center"/>
        <w:rPr>
          <w:rFonts w:ascii="Times New Roman" w:hAnsi="Times New Roman"/>
          <w:b/>
        </w:rPr>
      </w:pPr>
    </w:p>
    <w:p w14:paraId="09FCBF30" w14:textId="77777777" w:rsidR="00687901" w:rsidRPr="006F2A27" w:rsidRDefault="00687901" w:rsidP="00687901">
      <w:pPr>
        <w:spacing w:after="0" w:line="240" w:lineRule="auto"/>
        <w:jc w:val="center"/>
        <w:rPr>
          <w:rFonts w:ascii="Times New Roman" w:hAnsi="Times New Roman"/>
          <w:b/>
        </w:rPr>
      </w:pPr>
    </w:p>
    <w:p w14:paraId="09FCBF31" w14:textId="77777777" w:rsidR="00687901" w:rsidRPr="006F2A27" w:rsidRDefault="00687901" w:rsidP="00687901">
      <w:pPr>
        <w:spacing w:after="0" w:line="240" w:lineRule="auto"/>
        <w:jc w:val="center"/>
        <w:rPr>
          <w:rFonts w:ascii="Times New Roman" w:hAnsi="Times New Roman"/>
          <w:b/>
        </w:rPr>
      </w:pPr>
    </w:p>
    <w:p w14:paraId="09FCBF32" w14:textId="77777777" w:rsidR="00687901" w:rsidRPr="006F2A27" w:rsidRDefault="00687901" w:rsidP="00687901">
      <w:pPr>
        <w:spacing w:after="0" w:line="240" w:lineRule="auto"/>
        <w:jc w:val="center"/>
        <w:rPr>
          <w:rFonts w:ascii="Times New Roman" w:hAnsi="Times New Roman"/>
          <w:b/>
        </w:rPr>
      </w:pPr>
    </w:p>
    <w:p w14:paraId="09FCBF33" w14:textId="77777777" w:rsidR="00687901" w:rsidRPr="006F2A27" w:rsidRDefault="00687901" w:rsidP="00687901">
      <w:pPr>
        <w:spacing w:after="0" w:line="240" w:lineRule="auto"/>
        <w:jc w:val="center"/>
        <w:rPr>
          <w:rFonts w:ascii="Times New Roman" w:hAnsi="Times New Roman"/>
          <w:b/>
        </w:rPr>
      </w:pPr>
    </w:p>
    <w:p w14:paraId="09FCBF34" w14:textId="77777777" w:rsidR="00687901" w:rsidRPr="006F2A27" w:rsidRDefault="00687901" w:rsidP="00687901">
      <w:pPr>
        <w:spacing w:after="0" w:line="240" w:lineRule="auto"/>
        <w:jc w:val="center"/>
        <w:rPr>
          <w:rFonts w:ascii="Times New Roman" w:hAnsi="Times New Roman"/>
          <w:b/>
        </w:rPr>
      </w:pPr>
    </w:p>
    <w:p w14:paraId="09FCBF35" w14:textId="77777777" w:rsidR="00687901" w:rsidRPr="006F2A27" w:rsidRDefault="00687901" w:rsidP="00687901">
      <w:pPr>
        <w:spacing w:after="0" w:line="240" w:lineRule="auto"/>
        <w:jc w:val="center"/>
        <w:rPr>
          <w:rFonts w:ascii="Times New Roman" w:hAnsi="Times New Roman"/>
          <w:b/>
        </w:rPr>
      </w:pPr>
    </w:p>
    <w:p w14:paraId="09FCBF36" w14:textId="77777777" w:rsidR="00687901" w:rsidRPr="006F2A27" w:rsidRDefault="00687901" w:rsidP="00687901">
      <w:pPr>
        <w:spacing w:after="0" w:line="240" w:lineRule="auto"/>
        <w:jc w:val="center"/>
        <w:rPr>
          <w:rFonts w:ascii="Times New Roman" w:hAnsi="Times New Roman"/>
          <w:b/>
        </w:rPr>
      </w:pPr>
    </w:p>
    <w:p w14:paraId="09FCBF37" w14:textId="77777777" w:rsidR="00687901" w:rsidRPr="006F2A27" w:rsidRDefault="00687901" w:rsidP="00687901">
      <w:pPr>
        <w:spacing w:after="0" w:line="240" w:lineRule="auto"/>
        <w:jc w:val="center"/>
        <w:rPr>
          <w:rFonts w:ascii="Times New Roman" w:hAnsi="Times New Roman"/>
          <w:b/>
        </w:rPr>
      </w:pPr>
    </w:p>
    <w:p w14:paraId="09FCBF38" w14:textId="77777777" w:rsidR="00687901" w:rsidRPr="006F2A27" w:rsidRDefault="00687901" w:rsidP="00687901">
      <w:pPr>
        <w:spacing w:after="0" w:line="240" w:lineRule="auto"/>
        <w:jc w:val="center"/>
        <w:rPr>
          <w:rFonts w:ascii="Times New Roman" w:hAnsi="Times New Roman"/>
          <w:b/>
        </w:rPr>
      </w:pPr>
    </w:p>
    <w:p w14:paraId="09FCBF3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3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40" w14:textId="77777777" w:rsidR="00687901" w:rsidRDefault="00687901" w:rsidP="00687901">
      <w:pPr>
        <w:spacing w:after="0" w:line="240" w:lineRule="auto"/>
        <w:jc w:val="center"/>
        <w:outlineLvl w:val="0"/>
        <w:rPr>
          <w:rFonts w:ascii="Times New Roman" w:hAnsi="Times New Roman"/>
          <w:b/>
          <w:kern w:val="28"/>
          <w:lang w:eastAsia="lt-LT"/>
        </w:rPr>
      </w:pPr>
    </w:p>
    <w:p w14:paraId="09FCBF41"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Pr>
          <w:rFonts w:ascii="Times New Roman" w:hAnsi="Times New Roman"/>
          <w:b/>
          <w:kern w:val="28"/>
          <w:lang w:eastAsia="lt-LT"/>
        </w:rPr>
        <w:t>A. ŽENKLINIMAS</w:t>
      </w:r>
    </w:p>
    <w:p w14:paraId="09FCBF42"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aps/>
          <w:lang w:eastAsia="lt-LT"/>
        </w:rPr>
      </w:pPr>
      <w:r w:rsidRPr="006F2A27">
        <w:rPr>
          <w:rFonts w:ascii="Times New Roman" w:hAnsi="Times New Roman"/>
          <w:lang w:eastAsia="lt-LT"/>
        </w:rPr>
        <w:br w:type="page"/>
      </w:r>
      <w:r w:rsidRPr="006F2A27">
        <w:rPr>
          <w:rFonts w:ascii="Times New Roman" w:hAnsi="Times New Roman"/>
          <w:b/>
          <w:caps/>
          <w:lang w:eastAsia="lt-LT"/>
        </w:rPr>
        <w:lastRenderedPageBreak/>
        <w:t xml:space="preserve">Informacija ant </w:t>
      </w:r>
      <w:r w:rsidRPr="006F2A27">
        <w:rPr>
          <w:rFonts w:ascii="Times New Roman" w:hAnsi="Times New Roman"/>
          <w:b/>
          <w:lang w:eastAsia="lt-LT"/>
        </w:rPr>
        <w:t>IŠORINĖS</w:t>
      </w:r>
      <w:r w:rsidRPr="006F2A27">
        <w:rPr>
          <w:rFonts w:ascii="Times New Roman" w:hAnsi="Times New Roman"/>
          <w:lang w:eastAsia="lt-LT"/>
        </w:rPr>
        <w:t xml:space="preserve"> </w:t>
      </w:r>
      <w:r w:rsidRPr="006F2A27">
        <w:rPr>
          <w:rFonts w:ascii="Times New Roman" w:hAnsi="Times New Roman"/>
          <w:b/>
          <w:caps/>
          <w:lang w:eastAsia="lt-LT"/>
        </w:rPr>
        <w:t xml:space="preserve"> pakuotės </w:t>
      </w:r>
    </w:p>
    <w:p w14:paraId="09FCBF43"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aps/>
          <w:lang w:eastAsia="lt-LT"/>
        </w:rPr>
      </w:pPr>
    </w:p>
    <w:p w14:paraId="09FCBF44"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aps/>
          <w:lang w:eastAsia="lt-LT"/>
        </w:rPr>
      </w:pPr>
      <w:r w:rsidRPr="006F2A27">
        <w:rPr>
          <w:rFonts w:ascii="Times New Roman" w:hAnsi="Times New Roman"/>
          <w:b/>
          <w:caps/>
          <w:lang w:eastAsia="lt-LT"/>
        </w:rPr>
        <w:t>KARTONO DĖŽUTĖ</w:t>
      </w:r>
    </w:p>
    <w:p w14:paraId="09FCBF45"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46"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47"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w:t>
      </w:r>
      <w:r w:rsidRPr="006F2A27">
        <w:rPr>
          <w:rFonts w:ascii="Times New Roman" w:hAnsi="Times New Roman"/>
          <w:b/>
          <w:caps/>
          <w:lang w:eastAsia="lt-LT"/>
        </w:rPr>
        <w:tab/>
        <w:t>vaistinio preparato pavadinimas</w:t>
      </w:r>
    </w:p>
    <w:p w14:paraId="09FCBF48"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4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Mediran 150 mg plėvele dengtos tabletės</w:t>
      </w:r>
    </w:p>
    <w:p w14:paraId="09FCBF4A" w14:textId="77777777" w:rsidR="00687901" w:rsidRPr="006F2A27" w:rsidRDefault="00687901" w:rsidP="00687901">
      <w:pPr>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Ranitidinum</w:t>
      </w:r>
    </w:p>
    <w:p w14:paraId="09FCBF4B"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4C"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4D"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2.</w:t>
      </w:r>
      <w:r w:rsidRPr="006F2A27">
        <w:rPr>
          <w:rFonts w:ascii="Times New Roman" w:hAnsi="Times New Roman"/>
          <w:b/>
          <w:caps/>
          <w:lang w:eastAsia="lt-LT"/>
        </w:rPr>
        <w:tab/>
      </w:r>
      <w:r w:rsidR="00EE7FFA" w:rsidRPr="00EE7FFA">
        <w:rPr>
          <w:rFonts w:ascii="Times New Roman" w:hAnsi="Times New Roman"/>
          <w:b/>
          <w:caps/>
          <w:lang w:eastAsia="lt-LT"/>
        </w:rPr>
        <w:t>VEIKLIOJI (-IOS) MEDŽIAGA (-OS) IR JOS (-Ų) KIEKIS (-IAI)</w:t>
      </w:r>
    </w:p>
    <w:p w14:paraId="09FCBF4E"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caps/>
          <w:lang w:eastAsia="lt-LT"/>
        </w:rPr>
      </w:pPr>
    </w:p>
    <w:p w14:paraId="09FCBF4F"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Kiekvienoje plėvele dengtoje tabletėje yra 150 mg ranitidino (hidrochlorido pavidalu).</w:t>
      </w:r>
    </w:p>
    <w:p w14:paraId="09FCBF50"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51"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52"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3.</w:t>
      </w:r>
      <w:r w:rsidRPr="006F2A27">
        <w:rPr>
          <w:rFonts w:ascii="Times New Roman" w:hAnsi="Times New Roman"/>
          <w:b/>
          <w:caps/>
          <w:lang w:eastAsia="lt-LT"/>
        </w:rPr>
        <w:tab/>
        <w:t>pagalbinių medžiagų sąrašas</w:t>
      </w:r>
    </w:p>
    <w:p w14:paraId="09FCBF53"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caps/>
          <w:lang w:eastAsia="lt-LT"/>
        </w:rPr>
      </w:pPr>
    </w:p>
    <w:p w14:paraId="09FCBF54"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55"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4.</w:t>
      </w:r>
      <w:r w:rsidRPr="006F2A27">
        <w:rPr>
          <w:rFonts w:ascii="Times New Roman" w:hAnsi="Times New Roman"/>
          <w:b/>
          <w:caps/>
          <w:lang w:eastAsia="lt-LT"/>
        </w:rPr>
        <w:tab/>
        <w:t>FARMACINĖ forma ir KIEKIS PAKUOTĖJE</w:t>
      </w:r>
    </w:p>
    <w:p w14:paraId="09FCBF56"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57"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20 plėvele dengtų tablečių</w:t>
      </w:r>
    </w:p>
    <w:p w14:paraId="09FCBF58"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59"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5A"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5.</w:t>
      </w:r>
      <w:r w:rsidRPr="006F2A27">
        <w:rPr>
          <w:rFonts w:ascii="Times New Roman" w:hAnsi="Times New Roman"/>
          <w:b/>
          <w:caps/>
          <w:lang w:eastAsia="lt-LT"/>
        </w:rPr>
        <w:tab/>
      </w:r>
      <w:r w:rsidR="00EE7FFA" w:rsidRPr="00EE7FFA">
        <w:rPr>
          <w:rFonts w:ascii="Times New Roman" w:hAnsi="Times New Roman"/>
          <w:b/>
          <w:caps/>
          <w:lang w:eastAsia="lt-LT"/>
        </w:rPr>
        <w:t>VARTOJIMO METODAS IR BŪDAS (-AI)</w:t>
      </w:r>
    </w:p>
    <w:p w14:paraId="09FCBF5B"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caps/>
          <w:lang w:eastAsia="lt-LT"/>
        </w:rPr>
      </w:pPr>
    </w:p>
    <w:p w14:paraId="09FCBF5C"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Vartoti per burną.</w:t>
      </w:r>
    </w:p>
    <w:p w14:paraId="09FCBF5D"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Prieš vartojimą perskaitykite pakuotės lapelį.</w:t>
      </w:r>
    </w:p>
    <w:p w14:paraId="09FCBF5E"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5F"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60"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rPr>
          <w:rFonts w:ascii="Times New Roman" w:hAnsi="Times New Roman"/>
          <w:b/>
          <w:caps/>
          <w:lang w:eastAsia="lt-LT"/>
        </w:rPr>
      </w:pPr>
      <w:r w:rsidRPr="006F2A27">
        <w:rPr>
          <w:rFonts w:ascii="Times New Roman" w:hAnsi="Times New Roman"/>
          <w:b/>
          <w:caps/>
          <w:lang w:eastAsia="lt-LT"/>
        </w:rPr>
        <w:t>6.</w:t>
      </w:r>
      <w:r w:rsidRPr="006F2A27">
        <w:rPr>
          <w:rFonts w:ascii="Times New Roman" w:hAnsi="Times New Roman"/>
          <w:b/>
          <w:caps/>
          <w:lang w:eastAsia="lt-LT"/>
        </w:rPr>
        <w:tab/>
        <w:t>SPECIALUS Įspėjimas</w:t>
      </w:r>
      <w:r w:rsidRPr="006F2A27">
        <w:rPr>
          <w:rFonts w:ascii="Times New Roman" w:hAnsi="Times New Roman"/>
          <w:lang w:eastAsia="lt-LT"/>
        </w:rPr>
        <w:t xml:space="preserve">, </w:t>
      </w:r>
      <w:r w:rsidRPr="006F2A27">
        <w:rPr>
          <w:rFonts w:ascii="Times New Roman" w:hAnsi="Times New Roman"/>
          <w:b/>
          <w:lang w:eastAsia="lt-LT"/>
        </w:rPr>
        <w:t xml:space="preserve">KAD VAISTINĮ PREPARATĄ BŪTINA LAIKYTI </w:t>
      </w:r>
      <w:r w:rsidRPr="006F2A27">
        <w:rPr>
          <w:rFonts w:ascii="Times New Roman" w:hAnsi="Times New Roman"/>
          <w:b/>
          <w:caps/>
          <w:lang w:eastAsia="lt-LT"/>
        </w:rPr>
        <w:t>vaikams nepastebimoje ir nepasiekiamoje vietoje</w:t>
      </w:r>
    </w:p>
    <w:p w14:paraId="09FCBF61"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62"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Laikyti vaikams nepastebimoje ir nepasiekiamoje vietoje.</w:t>
      </w:r>
    </w:p>
    <w:p w14:paraId="09FCBF63"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64"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65"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7.</w:t>
      </w:r>
      <w:r w:rsidRPr="006F2A27">
        <w:rPr>
          <w:rFonts w:ascii="Times New Roman" w:hAnsi="Times New Roman"/>
          <w:b/>
          <w:caps/>
          <w:lang w:eastAsia="lt-LT"/>
        </w:rPr>
        <w:tab/>
      </w:r>
      <w:r w:rsidR="00EE7FFA" w:rsidRPr="00EE7FFA">
        <w:rPr>
          <w:rFonts w:ascii="Times New Roman" w:hAnsi="Times New Roman"/>
          <w:b/>
          <w:caps/>
          <w:lang w:eastAsia="lt-LT"/>
        </w:rPr>
        <w:t>KITAS (-I) SPECIALUS (-ŪS) ĮSPĖJIMAS (-AI) (JEI REIKIA)</w:t>
      </w:r>
    </w:p>
    <w:p w14:paraId="09FCBF66"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67"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68"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8.</w:t>
      </w:r>
      <w:r w:rsidRPr="006F2A27">
        <w:rPr>
          <w:rFonts w:ascii="Times New Roman" w:hAnsi="Times New Roman"/>
          <w:b/>
          <w:caps/>
          <w:lang w:eastAsia="lt-LT"/>
        </w:rPr>
        <w:tab/>
        <w:t>tinkamumo laikas</w:t>
      </w:r>
    </w:p>
    <w:p w14:paraId="09FCBF6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6A" w14:textId="77777777" w:rsidR="00687901" w:rsidRPr="006F2A27" w:rsidRDefault="00EE7FFA" w:rsidP="00687901">
      <w:pPr>
        <w:widowControl w:val="0"/>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EXP</w:t>
      </w:r>
      <w:r w:rsidR="00687901" w:rsidRPr="006F2A27">
        <w:rPr>
          <w:rFonts w:ascii="Times New Roman" w:hAnsi="Times New Roman"/>
          <w:lang w:eastAsia="lt-LT"/>
        </w:rPr>
        <w:t xml:space="preserve"> {mm/MMMM}  </w:t>
      </w:r>
    </w:p>
    <w:p w14:paraId="09FCBF6B"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6C"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6D"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9.</w:t>
      </w:r>
      <w:r w:rsidRPr="006F2A27">
        <w:rPr>
          <w:rFonts w:ascii="Times New Roman" w:hAnsi="Times New Roman"/>
          <w:b/>
          <w:caps/>
          <w:lang w:eastAsia="lt-LT"/>
        </w:rPr>
        <w:tab/>
        <w:t>SPECIALIOS laikymo sąlygos</w:t>
      </w:r>
    </w:p>
    <w:p w14:paraId="09FCBF6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6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Laikyti ne aukštesnėje kaip 25 </w:t>
      </w:r>
      <w:r w:rsidRPr="006F2A27">
        <w:rPr>
          <w:rFonts w:ascii="Times New Roman" w:hAnsi="Times New Roman"/>
          <w:lang w:eastAsia="lt-LT"/>
        </w:rPr>
        <w:sym w:font="Symbol" w:char="F0B0"/>
      </w:r>
      <w:r w:rsidRPr="006F2A27">
        <w:rPr>
          <w:rFonts w:ascii="Times New Roman" w:hAnsi="Times New Roman"/>
          <w:lang w:eastAsia="lt-LT"/>
        </w:rPr>
        <w:t xml:space="preserve">C temperatūroje. </w:t>
      </w:r>
    </w:p>
    <w:p w14:paraId="09FCBF70"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 xml:space="preserve">Laikyti gamintojo pakuotėje, kad </w:t>
      </w:r>
      <w:r w:rsidR="007004ED">
        <w:rPr>
          <w:rFonts w:ascii="Times New Roman" w:hAnsi="Times New Roman"/>
        </w:rPr>
        <w:t>vaistas</w:t>
      </w:r>
      <w:r w:rsidRPr="006F2A27">
        <w:rPr>
          <w:rFonts w:ascii="Times New Roman" w:hAnsi="Times New Roman"/>
        </w:rPr>
        <w:t xml:space="preserve"> būtų apsaugotas nuo šviesos ir drėgmės.</w:t>
      </w:r>
    </w:p>
    <w:p w14:paraId="09FCBF7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72"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73" w14:textId="77777777" w:rsidR="00687901" w:rsidRPr="006F2A27" w:rsidRDefault="00687901" w:rsidP="00687901">
      <w:pPr>
        <w:widowControl w:val="0"/>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10.</w:t>
      </w:r>
      <w:r w:rsidRPr="006F2A27">
        <w:rPr>
          <w:rFonts w:ascii="Times New Roman" w:hAnsi="Times New Roman"/>
          <w:b/>
          <w:caps/>
          <w:lang w:eastAsia="lt-LT"/>
        </w:rPr>
        <w:tab/>
        <w:t>specialios atsargumo priemonės DĖL NESUVARTOTO VAISTINIO PREPARATO AR JO ATLIEKŲ TVARKYMO (JEI REIKIA)</w:t>
      </w:r>
    </w:p>
    <w:p w14:paraId="09FCBF74"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75"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76" w14:textId="77777777" w:rsidR="00687901" w:rsidRPr="006F2A27" w:rsidRDefault="00687901" w:rsidP="00687901">
      <w:pPr>
        <w:widowControl w:val="0"/>
        <w:pBdr>
          <w:top w:val="single" w:sz="4" w:space="1" w:color="auto"/>
          <w:left w:val="single" w:sz="4" w:space="2"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lastRenderedPageBreak/>
        <w:t>11.</w:t>
      </w:r>
      <w:r w:rsidRPr="006F2A27">
        <w:rPr>
          <w:rFonts w:ascii="Times New Roman" w:hAnsi="Times New Roman"/>
          <w:b/>
          <w:caps/>
          <w:lang w:eastAsia="lt-LT"/>
        </w:rPr>
        <w:tab/>
      </w:r>
      <w:r>
        <w:rPr>
          <w:rFonts w:ascii="Times New Roman" w:hAnsi="Times New Roman"/>
          <w:b/>
          <w:caps/>
          <w:lang w:eastAsia="lt-LT"/>
        </w:rPr>
        <w:t>REGISTRUOTOJO</w:t>
      </w:r>
      <w:r w:rsidRPr="006F2A27">
        <w:rPr>
          <w:rFonts w:ascii="Times New Roman" w:hAnsi="Times New Roman"/>
          <w:b/>
          <w:caps/>
          <w:lang w:eastAsia="lt-LT"/>
        </w:rPr>
        <w:t xml:space="preserve"> pavadinimas ir adresas</w:t>
      </w:r>
    </w:p>
    <w:p w14:paraId="09FCBF77"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caps/>
          <w:lang w:eastAsia="lt-LT"/>
        </w:rPr>
      </w:pPr>
    </w:p>
    <w:p w14:paraId="09FCBF78" w14:textId="77777777" w:rsidR="00AB49CC" w:rsidRPr="00AB49CC" w:rsidRDefault="00AB49CC" w:rsidP="00AB49CC">
      <w:pPr>
        <w:widowControl w:val="0"/>
        <w:autoSpaceDE w:val="0"/>
        <w:autoSpaceDN w:val="0"/>
        <w:adjustRightInd w:val="0"/>
        <w:spacing w:after="0" w:line="240" w:lineRule="auto"/>
        <w:ind w:left="567" w:hanging="567"/>
        <w:rPr>
          <w:rFonts w:ascii="Times New Roman" w:hAnsi="Times New Roman"/>
          <w:lang w:eastAsia="lt-LT"/>
        </w:rPr>
      </w:pPr>
      <w:r w:rsidRPr="00AB49CC">
        <w:rPr>
          <w:rFonts w:ascii="Times New Roman" w:hAnsi="Times New Roman"/>
          <w:lang w:eastAsia="lt-LT"/>
        </w:rPr>
        <w:t>Sun Pharmaceutical Industries Europe B.V.</w:t>
      </w:r>
    </w:p>
    <w:p w14:paraId="09FCBF79" w14:textId="77777777" w:rsidR="00AB49CC" w:rsidRPr="00AB49CC" w:rsidRDefault="00AB49CC" w:rsidP="00AB49CC">
      <w:pPr>
        <w:widowControl w:val="0"/>
        <w:autoSpaceDE w:val="0"/>
        <w:autoSpaceDN w:val="0"/>
        <w:adjustRightInd w:val="0"/>
        <w:spacing w:after="0" w:line="240" w:lineRule="auto"/>
        <w:ind w:left="567" w:hanging="567"/>
        <w:rPr>
          <w:rFonts w:ascii="Times New Roman" w:hAnsi="Times New Roman"/>
          <w:lang w:eastAsia="lt-LT"/>
        </w:rPr>
      </w:pPr>
      <w:r w:rsidRPr="00AB49CC">
        <w:rPr>
          <w:rFonts w:ascii="Times New Roman" w:hAnsi="Times New Roman"/>
          <w:lang w:eastAsia="lt-LT"/>
        </w:rPr>
        <w:t>Polarisavenue 87</w:t>
      </w:r>
    </w:p>
    <w:p w14:paraId="09FCBF7A" w14:textId="77777777" w:rsidR="00AB49CC" w:rsidRPr="00AB49CC" w:rsidRDefault="00AB49CC" w:rsidP="00AB49CC">
      <w:pPr>
        <w:widowControl w:val="0"/>
        <w:autoSpaceDE w:val="0"/>
        <w:autoSpaceDN w:val="0"/>
        <w:adjustRightInd w:val="0"/>
        <w:spacing w:after="0" w:line="240" w:lineRule="auto"/>
        <w:ind w:left="567" w:hanging="567"/>
        <w:rPr>
          <w:rFonts w:ascii="Times New Roman" w:hAnsi="Times New Roman"/>
          <w:lang w:eastAsia="lt-LT"/>
        </w:rPr>
      </w:pPr>
      <w:r w:rsidRPr="00AB49CC">
        <w:rPr>
          <w:rFonts w:ascii="Times New Roman" w:hAnsi="Times New Roman"/>
          <w:lang w:eastAsia="lt-LT"/>
        </w:rPr>
        <w:t>2132JH Hoofddorp</w:t>
      </w:r>
    </w:p>
    <w:p w14:paraId="09FCBF7B" w14:textId="77777777" w:rsidR="007004ED" w:rsidRDefault="007004ED"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Nyderlandai</w:t>
      </w:r>
    </w:p>
    <w:p w14:paraId="09FCBF7C"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7D"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7E"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12.</w:t>
      </w:r>
      <w:r w:rsidRPr="006F2A27">
        <w:rPr>
          <w:rFonts w:ascii="Times New Roman" w:hAnsi="Times New Roman"/>
          <w:b/>
          <w:caps/>
          <w:lang w:eastAsia="lt-LT"/>
        </w:rPr>
        <w:tab/>
      </w:r>
      <w:r>
        <w:rPr>
          <w:rFonts w:ascii="Times New Roman" w:hAnsi="Times New Roman"/>
          <w:b/>
          <w:caps/>
          <w:lang w:eastAsia="lt-LT"/>
        </w:rPr>
        <w:t>REGISTRACIJOS</w:t>
      </w:r>
      <w:r w:rsidRPr="006F2A27">
        <w:rPr>
          <w:rFonts w:ascii="Times New Roman" w:hAnsi="Times New Roman"/>
          <w:b/>
          <w:caps/>
          <w:lang w:eastAsia="lt-LT"/>
        </w:rPr>
        <w:t xml:space="preserve"> PAŽYMĖJIMO numeris</w:t>
      </w:r>
    </w:p>
    <w:p w14:paraId="09FCBF7F"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0"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LT/1/96/0164/003</w:t>
      </w:r>
    </w:p>
    <w:p w14:paraId="09FCBF8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82"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83"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13.</w:t>
      </w:r>
      <w:r w:rsidRPr="006F2A27">
        <w:rPr>
          <w:rFonts w:ascii="Times New Roman" w:hAnsi="Times New Roman"/>
          <w:b/>
          <w:caps/>
          <w:lang w:eastAsia="lt-LT"/>
        </w:rPr>
        <w:tab/>
        <w:t>serijos numeris</w:t>
      </w:r>
    </w:p>
    <w:p w14:paraId="09FCBF84"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5" w14:textId="77777777" w:rsidR="00687901" w:rsidRPr="006F2A27" w:rsidRDefault="00EE7FFA" w:rsidP="00687901">
      <w:pPr>
        <w:widowControl w:val="0"/>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Lot</w:t>
      </w:r>
      <w:r w:rsidRPr="006F2A27">
        <w:rPr>
          <w:rFonts w:ascii="Times New Roman" w:hAnsi="Times New Roman"/>
          <w:lang w:eastAsia="lt-LT"/>
        </w:rPr>
        <w:t xml:space="preserve"> </w:t>
      </w:r>
      <w:r w:rsidR="00687901" w:rsidRPr="006F2A27">
        <w:rPr>
          <w:rFonts w:ascii="Times New Roman" w:hAnsi="Times New Roman"/>
          <w:highlight w:val="lightGray"/>
          <w:lang w:eastAsia="lt-LT"/>
        </w:rPr>
        <w:t>{numeris}</w:t>
      </w:r>
    </w:p>
    <w:p w14:paraId="09FCBF86"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7"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88"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14.</w:t>
      </w:r>
      <w:r w:rsidRPr="006F2A27">
        <w:rPr>
          <w:rFonts w:ascii="Times New Roman" w:hAnsi="Times New Roman"/>
          <w:b/>
          <w:caps/>
          <w:lang w:eastAsia="lt-LT"/>
        </w:rPr>
        <w:tab/>
        <w:t>PARDAVIMO (IŠDAVIMO) tvarka</w:t>
      </w:r>
    </w:p>
    <w:p w14:paraId="09FCBF8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A" w14:textId="77777777" w:rsidR="00687901" w:rsidRPr="006F2A27" w:rsidRDefault="00EE7FFA" w:rsidP="00687901">
      <w:pPr>
        <w:widowControl w:val="0"/>
        <w:autoSpaceDE w:val="0"/>
        <w:autoSpaceDN w:val="0"/>
        <w:adjustRightInd w:val="0"/>
        <w:spacing w:after="0" w:line="240" w:lineRule="auto"/>
        <w:ind w:left="567" w:hanging="567"/>
        <w:rPr>
          <w:rFonts w:ascii="Times New Roman" w:hAnsi="Times New Roman"/>
          <w:lang w:eastAsia="lt-LT"/>
        </w:rPr>
      </w:pPr>
      <w:r w:rsidRPr="00EE7FFA">
        <w:rPr>
          <w:rFonts w:ascii="Times New Roman" w:hAnsi="Times New Roman"/>
          <w:lang w:eastAsia="lt-LT"/>
        </w:rPr>
        <w:t>Nereceptinis vaistas</w:t>
      </w:r>
      <w:r w:rsidR="00687901" w:rsidRPr="006F2A27">
        <w:rPr>
          <w:rFonts w:ascii="Times New Roman" w:hAnsi="Times New Roman"/>
          <w:lang w:eastAsia="lt-LT"/>
        </w:rPr>
        <w:t>.</w:t>
      </w:r>
    </w:p>
    <w:p w14:paraId="09FCBF8B"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C"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8D"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15.</w:t>
      </w:r>
      <w:r w:rsidRPr="006F2A27">
        <w:rPr>
          <w:rFonts w:ascii="Times New Roman" w:hAnsi="Times New Roman"/>
          <w:b/>
          <w:caps/>
          <w:lang w:eastAsia="lt-LT"/>
        </w:rPr>
        <w:tab/>
        <w:t>vartojimo instrukcijA</w:t>
      </w:r>
    </w:p>
    <w:p w14:paraId="09FCBF8E"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8F"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Indikacijos:</w:t>
      </w:r>
    </w:p>
    <w:p w14:paraId="09FCBF90"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Trumpalaikis rėmens, skrandžio veiklos sutrikimo, atsirūgimo rūgštimi ir padidėjusio rūgštingumo simptomų lengvinimas.</w:t>
      </w:r>
    </w:p>
    <w:p w14:paraId="09FCBF91"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Rėmens, skrandžio veiklos sutrikimo, atsirūgimo rūgštimi ir padidėjusio rūgštingumo simptomų, susijusių su maisto ir gėrimų vartojimu, profilaktika.</w:t>
      </w:r>
    </w:p>
    <w:p w14:paraId="09FCBF92"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93"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Dozavimas:</w:t>
      </w:r>
    </w:p>
    <w:p w14:paraId="09FCBF94"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Suaugusiems (įskaitant senyvo amžiaus) žmonėms ir 16 metų bei vyresniems pacientams</w:t>
      </w:r>
    </w:p>
    <w:p w14:paraId="09FCBF95"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Reikia vartoti 1 nesmulkintą Mediran tabletę, užgeriant vandeniu, kai tik pajuntami simptomai.</w:t>
      </w:r>
    </w:p>
    <w:p w14:paraId="09FCBF96"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ED3050">
        <w:rPr>
          <w:rFonts w:ascii="Times New Roman" w:hAnsi="Times New Roman"/>
          <w:lang w:eastAsia="lt-LT"/>
        </w:rPr>
        <w:t>Jei simptomai išlieka ilgiau nei vieną valandą arba kartojasi, išgerti dar vieną tabletę.</w:t>
      </w:r>
    </w:p>
    <w:p w14:paraId="09FCBF97"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Negalima vartoti daugiau kaip 2 tablečių per 24 valandas.</w:t>
      </w:r>
    </w:p>
    <w:p w14:paraId="09FCBF98"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9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9A" w14:textId="77777777" w:rsidR="00687901" w:rsidRPr="006F2A27" w:rsidRDefault="00687901" w:rsidP="006879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6F2A27">
        <w:rPr>
          <w:rFonts w:ascii="Times New Roman" w:hAnsi="Times New Roman"/>
          <w:b/>
          <w:noProof/>
        </w:rPr>
        <w:t>16.</w:t>
      </w:r>
      <w:r w:rsidRPr="006F2A27">
        <w:rPr>
          <w:rFonts w:ascii="Times New Roman" w:hAnsi="Times New Roman"/>
          <w:b/>
          <w:noProof/>
        </w:rPr>
        <w:tab/>
        <w:t>INFORMACIJA BRAILIO RAŠTU</w:t>
      </w:r>
    </w:p>
    <w:p w14:paraId="09FCBF9B" w14:textId="77777777" w:rsidR="00687901" w:rsidRPr="006F2A27" w:rsidRDefault="00687901" w:rsidP="00687901">
      <w:pPr>
        <w:spacing w:after="0" w:line="240" w:lineRule="auto"/>
        <w:rPr>
          <w:rFonts w:ascii="Times New Roman" w:hAnsi="Times New Roman"/>
        </w:rPr>
      </w:pPr>
    </w:p>
    <w:p w14:paraId="09FCBF9C"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 xml:space="preserve">Mediran 150 mg </w:t>
      </w:r>
    </w:p>
    <w:p w14:paraId="09FCBF9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9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9F" w14:textId="77777777" w:rsidR="00EE7FFA" w:rsidRPr="00EE7FFA" w:rsidRDefault="00EE7FFA" w:rsidP="00EE7FF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noProof/>
          <w:szCs w:val="24"/>
          <w:lang w:val="en-GB"/>
        </w:rPr>
      </w:pPr>
      <w:r w:rsidRPr="00EE7FFA">
        <w:rPr>
          <w:rFonts w:ascii="Times New Roman" w:hAnsi="Times New Roman"/>
          <w:b/>
          <w:noProof/>
          <w:szCs w:val="20"/>
          <w:lang w:val="en-GB"/>
        </w:rPr>
        <w:t>17.</w:t>
      </w:r>
      <w:r w:rsidRPr="00EE7FFA">
        <w:rPr>
          <w:rFonts w:ascii="Times New Roman" w:hAnsi="Times New Roman"/>
          <w:b/>
          <w:noProof/>
          <w:szCs w:val="20"/>
          <w:lang w:val="en-GB"/>
        </w:rPr>
        <w:tab/>
        <w:t>UNIKALUS IDENTIFIKATORIUS – 2D BRŪKŠNINIS KODAS</w:t>
      </w:r>
    </w:p>
    <w:p w14:paraId="09FCBFA0" w14:textId="77777777" w:rsidR="00EE7FFA" w:rsidRPr="00EE7FFA" w:rsidRDefault="00EE7FFA" w:rsidP="00EE7FFA">
      <w:pPr>
        <w:tabs>
          <w:tab w:val="left" w:pos="567"/>
        </w:tabs>
        <w:snapToGrid w:val="0"/>
        <w:spacing w:after="0" w:line="260" w:lineRule="exact"/>
        <w:rPr>
          <w:rFonts w:ascii="Times New Roman" w:hAnsi="Times New Roman"/>
          <w:noProof/>
          <w:szCs w:val="20"/>
          <w:lang w:val="en-GB"/>
        </w:rPr>
      </w:pPr>
    </w:p>
    <w:p w14:paraId="09FCBFA1" w14:textId="77777777" w:rsidR="00EE7FFA" w:rsidRPr="00EE7FFA" w:rsidRDefault="00EE7FFA" w:rsidP="00EE7FFA">
      <w:pPr>
        <w:tabs>
          <w:tab w:val="left" w:pos="567"/>
        </w:tabs>
        <w:snapToGrid w:val="0"/>
        <w:spacing w:after="0" w:line="260" w:lineRule="exact"/>
        <w:rPr>
          <w:rFonts w:ascii="Times New Roman" w:hAnsi="Times New Roman"/>
          <w:noProof/>
          <w:szCs w:val="24"/>
          <w:highlight w:val="lightGray"/>
          <w:lang w:val="en-GB"/>
        </w:rPr>
      </w:pPr>
      <w:r w:rsidRPr="00EE7FFA">
        <w:rPr>
          <w:rFonts w:ascii="Times New Roman" w:hAnsi="Times New Roman"/>
          <w:noProof/>
          <w:szCs w:val="20"/>
          <w:highlight w:val="lightGray"/>
          <w:lang w:val="en-GB"/>
        </w:rPr>
        <w:t>Duomenys nebūtini.</w:t>
      </w:r>
    </w:p>
    <w:p w14:paraId="09FCBFA2" w14:textId="77777777" w:rsidR="00EE7FFA" w:rsidRPr="00EE7FFA" w:rsidRDefault="00EE7FFA" w:rsidP="00EE7FFA">
      <w:pPr>
        <w:tabs>
          <w:tab w:val="left" w:pos="567"/>
        </w:tabs>
        <w:snapToGrid w:val="0"/>
        <w:spacing w:after="0" w:line="260" w:lineRule="exact"/>
        <w:rPr>
          <w:rFonts w:ascii="Times New Roman" w:hAnsi="Times New Roman"/>
          <w:noProof/>
          <w:szCs w:val="20"/>
          <w:lang w:val="en-GB"/>
        </w:rPr>
      </w:pPr>
    </w:p>
    <w:p w14:paraId="09FCBFA3" w14:textId="77777777" w:rsidR="00EE7FFA" w:rsidRPr="00EE7FFA" w:rsidRDefault="00EE7FFA" w:rsidP="00EE7FFA">
      <w:pPr>
        <w:tabs>
          <w:tab w:val="left" w:pos="567"/>
        </w:tabs>
        <w:snapToGrid w:val="0"/>
        <w:spacing w:after="0" w:line="260" w:lineRule="exact"/>
        <w:rPr>
          <w:rFonts w:ascii="Times New Roman" w:hAnsi="Times New Roman"/>
          <w:noProof/>
          <w:szCs w:val="20"/>
          <w:lang w:val="en-GB"/>
        </w:rPr>
      </w:pPr>
    </w:p>
    <w:p w14:paraId="09FCBFA4" w14:textId="77777777" w:rsidR="00EE7FFA" w:rsidRPr="00EE7FFA" w:rsidRDefault="00EE7FFA" w:rsidP="00EE7FF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noProof/>
          <w:szCs w:val="20"/>
          <w:lang w:val="en-GB"/>
        </w:rPr>
      </w:pPr>
      <w:r w:rsidRPr="00EE7FFA">
        <w:rPr>
          <w:rFonts w:ascii="Times New Roman" w:hAnsi="Times New Roman"/>
          <w:b/>
          <w:noProof/>
          <w:szCs w:val="20"/>
          <w:lang w:val="en-GB"/>
        </w:rPr>
        <w:t>18.</w:t>
      </w:r>
      <w:r w:rsidRPr="00EE7FFA">
        <w:rPr>
          <w:rFonts w:ascii="Times New Roman" w:hAnsi="Times New Roman"/>
          <w:b/>
          <w:noProof/>
          <w:szCs w:val="20"/>
          <w:lang w:val="en-GB"/>
        </w:rPr>
        <w:tab/>
        <w:t>UNIKALUS IDENTIFIKATORIUS – ŽMONĖMS SUPRANTAMI DUOMENYS</w:t>
      </w:r>
    </w:p>
    <w:p w14:paraId="09FCBFA5" w14:textId="77777777" w:rsidR="00EE7FFA" w:rsidRPr="00EE7FFA" w:rsidRDefault="00EE7FFA" w:rsidP="00EE7FFA">
      <w:pPr>
        <w:tabs>
          <w:tab w:val="left" w:pos="567"/>
        </w:tabs>
        <w:snapToGrid w:val="0"/>
        <w:spacing w:after="0" w:line="260" w:lineRule="exact"/>
        <w:rPr>
          <w:rFonts w:ascii="Times New Roman" w:hAnsi="Times New Roman"/>
          <w:noProof/>
          <w:szCs w:val="20"/>
          <w:lang w:val="en-GB"/>
        </w:rPr>
      </w:pPr>
    </w:p>
    <w:p w14:paraId="09FCBFA6" w14:textId="77777777" w:rsidR="00EE7FFA" w:rsidRPr="00EE7FFA" w:rsidRDefault="00EE7FFA" w:rsidP="00EE7FFA">
      <w:pPr>
        <w:tabs>
          <w:tab w:val="left" w:pos="567"/>
        </w:tabs>
        <w:snapToGrid w:val="0"/>
        <w:spacing w:after="0" w:line="260" w:lineRule="exact"/>
        <w:rPr>
          <w:rFonts w:ascii="Times New Roman" w:hAnsi="Times New Roman"/>
          <w:noProof/>
          <w:vanish/>
          <w:lang w:val="en-GB"/>
        </w:rPr>
      </w:pPr>
      <w:r w:rsidRPr="00EE7FFA">
        <w:rPr>
          <w:rFonts w:ascii="Times New Roman" w:hAnsi="Times New Roman"/>
          <w:noProof/>
          <w:szCs w:val="20"/>
          <w:highlight w:val="lightGray"/>
          <w:shd w:val="clear" w:color="auto" w:fill="CCCCCC"/>
          <w:lang w:val="en-GB"/>
        </w:rPr>
        <w:t>Duomenys nebūtini.</w:t>
      </w:r>
    </w:p>
    <w:p w14:paraId="09FCBFA7"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A8"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A9"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br w:type="page"/>
      </w:r>
    </w:p>
    <w:p w14:paraId="09FCBFAA"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lang w:eastAsia="lt-LT"/>
        </w:rPr>
      </w:pPr>
      <w:r w:rsidRPr="006F2A27">
        <w:rPr>
          <w:rFonts w:ascii="Times New Roman" w:hAnsi="Times New Roman"/>
          <w:b/>
          <w:lang w:eastAsia="lt-LT"/>
        </w:rPr>
        <w:lastRenderedPageBreak/>
        <w:t xml:space="preserve">MINIMALI </w:t>
      </w:r>
      <w:r w:rsidRPr="006F2A27">
        <w:rPr>
          <w:rFonts w:ascii="Times New Roman" w:hAnsi="Times New Roman"/>
          <w:b/>
          <w:caps/>
          <w:lang w:eastAsia="lt-LT"/>
        </w:rPr>
        <w:t xml:space="preserve">informacija ant </w:t>
      </w:r>
      <w:r w:rsidRPr="006F2A27">
        <w:rPr>
          <w:rFonts w:ascii="Times New Roman" w:hAnsi="Times New Roman"/>
          <w:b/>
          <w:lang w:eastAsia="lt-LT"/>
        </w:rPr>
        <w:t xml:space="preserve">LIZDINIŲ PLOKŠTELIŲ ARBA DVISLUOKSNIŲ </w:t>
      </w:r>
    </w:p>
    <w:p w14:paraId="09FCBFAB"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lang w:eastAsia="lt-LT"/>
        </w:rPr>
      </w:pPr>
      <w:r w:rsidRPr="006F2A27">
        <w:rPr>
          <w:rFonts w:ascii="Times New Roman" w:hAnsi="Times New Roman"/>
          <w:b/>
          <w:lang w:eastAsia="lt-LT"/>
        </w:rPr>
        <w:t>JUOSTELIŲ</w:t>
      </w:r>
    </w:p>
    <w:p w14:paraId="09FCBFAC"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p>
    <w:p w14:paraId="09FCBFAD"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Lizdinė plokštelė</w:t>
      </w:r>
    </w:p>
    <w:p w14:paraId="09FCBFAE"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AF" w14:textId="77777777" w:rsidR="00687901" w:rsidRPr="006F2A27" w:rsidRDefault="00687901" w:rsidP="00687901">
      <w:pPr>
        <w:widowControl w:val="0"/>
        <w:autoSpaceDE w:val="0"/>
        <w:autoSpaceDN w:val="0"/>
        <w:adjustRightInd w:val="0"/>
        <w:spacing w:after="0" w:line="240" w:lineRule="auto"/>
        <w:rPr>
          <w:rFonts w:ascii="Times New Roman" w:hAnsi="Times New Roman"/>
          <w:caps/>
          <w:lang w:eastAsia="lt-LT"/>
        </w:rPr>
      </w:pPr>
    </w:p>
    <w:p w14:paraId="09FCBFB0"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1.</w:t>
      </w:r>
      <w:r w:rsidRPr="006F2A27">
        <w:rPr>
          <w:rFonts w:ascii="Times New Roman" w:hAnsi="Times New Roman"/>
          <w:b/>
          <w:caps/>
          <w:lang w:eastAsia="lt-LT"/>
        </w:rPr>
        <w:tab/>
        <w:t>Vaistinio preparato pavadinimas</w:t>
      </w:r>
    </w:p>
    <w:p w14:paraId="09FCBFB1"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B2"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Mediran 150 mg plėvele dengtos tabletės</w:t>
      </w:r>
    </w:p>
    <w:p w14:paraId="09FCBFB3"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Ranitidinum</w:t>
      </w:r>
    </w:p>
    <w:p w14:paraId="09FCBFB4"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B5"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B6"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lang w:eastAsia="lt-LT"/>
        </w:rPr>
        <w:t>2.</w:t>
      </w:r>
      <w:r w:rsidRPr="006F2A27">
        <w:rPr>
          <w:rFonts w:ascii="Times New Roman" w:hAnsi="Times New Roman"/>
          <w:b/>
          <w:lang w:eastAsia="lt-LT"/>
        </w:rPr>
        <w:tab/>
      </w:r>
      <w:r>
        <w:rPr>
          <w:rFonts w:ascii="Times New Roman" w:hAnsi="Times New Roman"/>
          <w:b/>
          <w:caps/>
          <w:lang w:eastAsia="lt-LT"/>
        </w:rPr>
        <w:t>REGISTRUOTOJO</w:t>
      </w:r>
      <w:r w:rsidRPr="006F2A27">
        <w:rPr>
          <w:rFonts w:ascii="Times New Roman" w:hAnsi="Times New Roman"/>
          <w:b/>
          <w:caps/>
          <w:lang w:eastAsia="lt-LT"/>
        </w:rPr>
        <w:t xml:space="preserve"> pavadinimas </w:t>
      </w:r>
    </w:p>
    <w:p w14:paraId="09FCBFB7"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B8" w14:textId="77777777" w:rsidR="00AB49CC" w:rsidRPr="00AB49CC" w:rsidRDefault="00AB49CC" w:rsidP="00AB49CC">
      <w:pPr>
        <w:widowControl w:val="0"/>
        <w:autoSpaceDE w:val="0"/>
        <w:autoSpaceDN w:val="0"/>
        <w:adjustRightInd w:val="0"/>
        <w:spacing w:after="0" w:line="240" w:lineRule="auto"/>
        <w:ind w:left="567" w:hanging="567"/>
        <w:rPr>
          <w:rFonts w:ascii="Times New Roman" w:hAnsi="Times New Roman"/>
          <w:lang w:eastAsia="lt-LT"/>
        </w:rPr>
      </w:pPr>
      <w:r w:rsidRPr="00AB49CC">
        <w:rPr>
          <w:rFonts w:ascii="Times New Roman" w:hAnsi="Times New Roman"/>
          <w:lang w:eastAsia="lt-LT"/>
        </w:rPr>
        <w:t>Sun Pharmaceutical Industries Europe B.V.</w:t>
      </w:r>
    </w:p>
    <w:p w14:paraId="09FCBFB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BA"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BB"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lang w:eastAsia="lt-LT"/>
        </w:rPr>
        <w:t>3.</w:t>
      </w:r>
      <w:r w:rsidRPr="006F2A27">
        <w:rPr>
          <w:rFonts w:ascii="Times New Roman" w:hAnsi="Times New Roman"/>
          <w:b/>
          <w:lang w:eastAsia="lt-LT"/>
        </w:rPr>
        <w:tab/>
      </w:r>
      <w:r w:rsidRPr="006F2A27">
        <w:rPr>
          <w:rFonts w:ascii="Times New Roman" w:hAnsi="Times New Roman"/>
          <w:b/>
          <w:caps/>
          <w:lang w:eastAsia="lt-LT"/>
        </w:rPr>
        <w:t>tinkamumo laikas</w:t>
      </w:r>
    </w:p>
    <w:p w14:paraId="09FCBFBC"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BD" w14:textId="01958004"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EXP {mm/MMMM}</w:t>
      </w:r>
    </w:p>
    <w:p w14:paraId="09FCBFB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B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BFC0"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aps/>
          <w:lang w:eastAsia="lt-LT"/>
        </w:rPr>
      </w:pPr>
      <w:r w:rsidRPr="006F2A27">
        <w:rPr>
          <w:rFonts w:ascii="Times New Roman" w:hAnsi="Times New Roman"/>
          <w:b/>
          <w:caps/>
          <w:lang w:eastAsia="lt-LT"/>
        </w:rPr>
        <w:t>4.</w:t>
      </w:r>
      <w:r w:rsidRPr="006F2A27">
        <w:rPr>
          <w:rFonts w:ascii="Times New Roman" w:hAnsi="Times New Roman"/>
          <w:b/>
          <w:caps/>
          <w:lang w:eastAsia="lt-LT"/>
        </w:rPr>
        <w:tab/>
        <w:t xml:space="preserve">serijos numeris </w:t>
      </w:r>
    </w:p>
    <w:p w14:paraId="09FCBFC1"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2"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r w:rsidRPr="006F2A27">
        <w:rPr>
          <w:rFonts w:ascii="Times New Roman" w:hAnsi="Times New Roman"/>
          <w:lang w:eastAsia="lt-LT"/>
        </w:rPr>
        <w:t xml:space="preserve">Lot </w:t>
      </w:r>
      <w:r w:rsidRPr="006F2A27">
        <w:rPr>
          <w:rFonts w:ascii="Times New Roman" w:hAnsi="Times New Roman"/>
          <w:highlight w:val="lightGray"/>
          <w:lang w:eastAsia="lt-LT"/>
        </w:rPr>
        <w:t>{numeris}</w:t>
      </w:r>
    </w:p>
    <w:p w14:paraId="09FCBFC3"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4"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b/>
          <w:lang w:eastAsia="lt-LT"/>
        </w:rPr>
      </w:pPr>
    </w:p>
    <w:p w14:paraId="09FCBFC5" w14:textId="77777777" w:rsidR="00687901" w:rsidRPr="006F2A27" w:rsidRDefault="00687901" w:rsidP="006879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lang w:eastAsia="lt-LT"/>
        </w:rPr>
      </w:pPr>
      <w:r w:rsidRPr="006F2A27">
        <w:rPr>
          <w:rFonts w:ascii="Times New Roman" w:hAnsi="Times New Roman"/>
          <w:b/>
          <w:lang w:eastAsia="lt-LT"/>
        </w:rPr>
        <w:t>5.</w:t>
      </w:r>
      <w:r w:rsidRPr="006F2A27">
        <w:rPr>
          <w:rFonts w:ascii="Times New Roman" w:hAnsi="Times New Roman"/>
          <w:b/>
          <w:lang w:eastAsia="lt-LT"/>
        </w:rPr>
        <w:tab/>
        <w:t>KITA</w:t>
      </w:r>
    </w:p>
    <w:p w14:paraId="09FCBFC6"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7" w14:textId="77777777" w:rsidR="00687901" w:rsidRPr="006F2A27" w:rsidRDefault="00687901" w:rsidP="00687901">
      <w:pPr>
        <w:widowControl w:val="0"/>
        <w:autoSpaceDE w:val="0"/>
        <w:autoSpaceDN w:val="0"/>
        <w:adjustRightInd w:val="0"/>
        <w:spacing w:after="0" w:line="240" w:lineRule="auto"/>
        <w:rPr>
          <w:rFonts w:ascii="Times New Roman" w:hAnsi="Times New Roman"/>
          <w:b/>
          <w:lang w:eastAsia="lt-LT"/>
        </w:rPr>
      </w:pPr>
      <w:r w:rsidRPr="006F2A27">
        <w:rPr>
          <w:rFonts w:ascii="Times New Roman" w:hAnsi="Times New Roman"/>
          <w:b/>
          <w:lang w:eastAsia="lt-LT"/>
        </w:rPr>
        <w:tab/>
      </w:r>
    </w:p>
    <w:p w14:paraId="09FCBFC8"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9"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A"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B"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C"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D" w14:textId="77777777" w:rsidR="00687901" w:rsidRPr="006F2A27" w:rsidRDefault="00687901" w:rsidP="00687901">
      <w:pPr>
        <w:widowControl w:val="0"/>
        <w:autoSpaceDE w:val="0"/>
        <w:autoSpaceDN w:val="0"/>
        <w:adjustRightInd w:val="0"/>
        <w:spacing w:after="0" w:line="240" w:lineRule="auto"/>
        <w:ind w:left="567" w:hanging="567"/>
        <w:rPr>
          <w:rFonts w:ascii="Times New Roman" w:hAnsi="Times New Roman"/>
          <w:lang w:eastAsia="lt-LT"/>
        </w:rPr>
      </w:pPr>
    </w:p>
    <w:p w14:paraId="09FCBFC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C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0" w14:textId="77777777" w:rsidR="00687901" w:rsidRPr="006F2A27" w:rsidRDefault="00687901" w:rsidP="00687901">
      <w:pPr>
        <w:spacing w:after="0" w:line="240" w:lineRule="auto"/>
        <w:jc w:val="center"/>
        <w:outlineLvl w:val="0"/>
        <w:rPr>
          <w:rFonts w:ascii="Times New Roman" w:hAnsi="Times New Roman"/>
          <w:b/>
          <w:kern w:val="28"/>
          <w:lang w:eastAsia="lt-LT"/>
        </w:rPr>
      </w:pPr>
      <w:r w:rsidRPr="006F2A27" w:rsidDel="00933A20">
        <w:rPr>
          <w:rFonts w:ascii="Times New Roman" w:hAnsi="Times New Roman"/>
          <w:caps/>
          <w:kern w:val="28"/>
          <w:lang w:eastAsia="lt-LT"/>
        </w:rPr>
        <w:t xml:space="preserve"> </w:t>
      </w:r>
    </w:p>
    <w:p w14:paraId="09FCBFD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9"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A"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B"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C"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D"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E"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DF"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0"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1"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2"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3"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4"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5"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6"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7"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8" w14:textId="77777777" w:rsidR="00687901" w:rsidRPr="006F2A27" w:rsidRDefault="00687901" w:rsidP="00687901">
      <w:pPr>
        <w:spacing w:after="0" w:line="240" w:lineRule="auto"/>
        <w:jc w:val="center"/>
        <w:outlineLvl w:val="0"/>
        <w:rPr>
          <w:rFonts w:ascii="Times New Roman" w:hAnsi="Times New Roman"/>
          <w:b/>
          <w:kern w:val="28"/>
          <w:lang w:eastAsia="lt-LT"/>
        </w:rPr>
      </w:pPr>
    </w:p>
    <w:p w14:paraId="09FCBFE9" w14:textId="77777777" w:rsidR="00687901" w:rsidRPr="006F2A27" w:rsidRDefault="00687901" w:rsidP="00687901">
      <w:pPr>
        <w:spacing w:after="0" w:line="240" w:lineRule="auto"/>
        <w:rPr>
          <w:rFonts w:ascii="Times New Roman" w:hAnsi="Times New Roman"/>
        </w:rPr>
      </w:pPr>
    </w:p>
    <w:p w14:paraId="09FCBFEA" w14:textId="77777777" w:rsidR="00687901" w:rsidRPr="006F2A27" w:rsidRDefault="00687901" w:rsidP="00687901">
      <w:pPr>
        <w:spacing w:after="0" w:line="240" w:lineRule="auto"/>
        <w:rPr>
          <w:rFonts w:ascii="Times New Roman" w:hAnsi="Times New Roman"/>
        </w:rPr>
      </w:pPr>
    </w:p>
    <w:p w14:paraId="09FCBFEB" w14:textId="77777777" w:rsidR="00687901" w:rsidRPr="006F2A27" w:rsidRDefault="00687901" w:rsidP="00687901">
      <w:pPr>
        <w:spacing w:after="0" w:line="240" w:lineRule="auto"/>
        <w:rPr>
          <w:rFonts w:ascii="Times New Roman" w:hAnsi="Times New Roman"/>
        </w:rPr>
      </w:pPr>
    </w:p>
    <w:p w14:paraId="09FCBFEC" w14:textId="77777777" w:rsidR="00687901" w:rsidRPr="006F2A27" w:rsidRDefault="00687901" w:rsidP="00687901">
      <w:pPr>
        <w:spacing w:after="0" w:line="240" w:lineRule="auto"/>
        <w:rPr>
          <w:rFonts w:ascii="Times New Roman" w:hAnsi="Times New Roman"/>
        </w:rPr>
      </w:pPr>
    </w:p>
    <w:p w14:paraId="09FCBFED" w14:textId="77777777" w:rsidR="00687901" w:rsidRPr="006F2A27" w:rsidRDefault="00687901" w:rsidP="00687901">
      <w:pPr>
        <w:spacing w:after="0" w:line="240" w:lineRule="auto"/>
        <w:rPr>
          <w:rFonts w:ascii="Times New Roman" w:hAnsi="Times New Roman"/>
        </w:rPr>
      </w:pPr>
    </w:p>
    <w:p w14:paraId="09FCBFEE" w14:textId="77777777" w:rsidR="00687901" w:rsidRPr="006F2A27" w:rsidRDefault="00687901" w:rsidP="00687901">
      <w:pPr>
        <w:spacing w:after="0" w:line="240" w:lineRule="auto"/>
        <w:rPr>
          <w:rFonts w:ascii="Times New Roman" w:hAnsi="Times New Roman"/>
        </w:rPr>
      </w:pPr>
    </w:p>
    <w:p w14:paraId="09FCBFEF" w14:textId="77777777" w:rsidR="00687901" w:rsidRPr="006F2A27" w:rsidRDefault="00687901" w:rsidP="00687901">
      <w:pPr>
        <w:spacing w:after="0" w:line="240" w:lineRule="auto"/>
        <w:rPr>
          <w:rFonts w:ascii="Times New Roman" w:hAnsi="Times New Roman"/>
        </w:rPr>
      </w:pPr>
    </w:p>
    <w:p w14:paraId="09FCBFF0" w14:textId="77777777" w:rsidR="00687901" w:rsidRPr="006F2A27" w:rsidRDefault="00687901" w:rsidP="00687901">
      <w:pPr>
        <w:spacing w:after="0" w:line="240" w:lineRule="auto"/>
        <w:rPr>
          <w:rFonts w:ascii="Times New Roman" w:hAnsi="Times New Roman"/>
        </w:rPr>
      </w:pPr>
    </w:p>
    <w:p w14:paraId="09FCBFF1" w14:textId="77777777" w:rsidR="00687901" w:rsidRPr="006F2A27" w:rsidRDefault="00687901" w:rsidP="00687901">
      <w:pPr>
        <w:spacing w:after="0" w:line="240" w:lineRule="auto"/>
        <w:rPr>
          <w:rFonts w:ascii="Times New Roman" w:hAnsi="Times New Roman"/>
        </w:rPr>
      </w:pPr>
    </w:p>
    <w:p w14:paraId="09FCBFF2" w14:textId="77777777" w:rsidR="00687901" w:rsidRPr="006F2A27" w:rsidRDefault="00687901" w:rsidP="00687901">
      <w:pPr>
        <w:spacing w:after="0" w:line="240" w:lineRule="auto"/>
        <w:rPr>
          <w:rFonts w:ascii="Times New Roman" w:hAnsi="Times New Roman"/>
        </w:rPr>
      </w:pPr>
    </w:p>
    <w:p w14:paraId="09FCBFF3" w14:textId="77777777" w:rsidR="00687901" w:rsidRPr="006F2A27" w:rsidRDefault="00687901" w:rsidP="00687901">
      <w:pPr>
        <w:spacing w:after="0" w:line="240" w:lineRule="auto"/>
        <w:rPr>
          <w:rFonts w:ascii="Times New Roman" w:hAnsi="Times New Roman"/>
        </w:rPr>
      </w:pPr>
    </w:p>
    <w:p w14:paraId="09FCBFF4" w14:textId="77777777" w:rsidR="00687901" w:rsidRPr="006F2A27" w:rsidRDefault="00687901" w:rsidP="00687901">
      <w:pPr>
        <w:spacing w:after="0" w:line="240" w:lineRule="auto"/>
        <w:rPr>
          <w:rFonts w:ascii="Times New Roman" w:hAnsi="Times New Roman"/>
        </w:rPr>
      </w:pPr>
    </w:p>
    <w:p w14:paraId="09FCBFF5" w14:textId="77777777" w:rsidR="00687901" w:rsidRPr="006F2A27" w:rsidRDefault="00687901" w:rsidP="00687901">
      <w:pPr>
        <w:spacing w:after="0" w:line="240" w:lineRule="auto"/>
        <w:rPr>
          <w:rFonts w:ascii="Times New Roman" w:hAnsi="Times New Roman"/>
        </w:rPr>
      </w:pPr>
    </w:p>
    <w:p w14:paraId="09FCBFF6" w14:textId="77777777" w:rsidR="00687901" w:rsidRPr="006F2A27" w:rsidRDefault="00687901" w:rsidP="00687901">
      <w:pPr>
        <w:spacing w:after="0" w:line="240" w:lineRule="auto"/>
        <w:rPr>
          <w:rFonts w:ascii="Times New Roman" w:hAnsi="Times New Roman"/>
        </w:rPr>
      </w:pPr>
    </w:p>
    <w:p w14:paraId="09FCBFF7" w14:textId="77777777" w:rsidR="00687901" w:rsidRDefault="00687901" w:rsidP="00687901">
      <w:pPr>
        <w:tabs>
          <w:tab w:val="left" w:pos="567"/>
        </w:tabs>
        <w:spacing w:after="0" w:line="240" w:lineRule="auto"/>
        <w:ind w:left="567" w:hanging="567"/>
        <w:jc w:val="center"/>
        <w:outlineLvl w:val="0"/>
        <w:rPr>
          <w:rFonts w:ascii="Times New Roman" w:hAnsi="Times New Roman"/>
          <w:b/>
          <w:caps/>
        </w:rPr>
      </w:pPr>
      <w:bookmarkStart w:id="60" w:name="_Toc129243137"/>
      <w:bookmarkStart w:id="61" w:name="_Toc129243262"/>
    </w:p>
    <w:p w14:paraId="09FCBFF8" w14:textId="77777777" w:rsidR="00687901" w:rsidRDefault="00687901" w:rsidP="00687901">
      <w:pPr>
        <w:tabs>
          <w:tab w:val="left" w:pos="567"/>
        </w:tabs>
        <w:spacing w:after="0" w:line="240" w:lineRule="auto"/>
        <w:ind w:left="567" w:hanging="567"/>
        <w:jc w:val="center"/>
        <w:outlineLvl w:val="0"/>
        <w:rPr>
          <w:rFonts w:ascii="Times New Roman" w:hAnsi="Times New Roman"/>
          <w:b/>
          <w:caps/>
        </w:rPr>
      </w:pPr>
    </w:p>
    <w:p w14:paraId="09FCBFF9" w14:textId="77777777" w:rsidR="00687901" w:rsidRPr="006F2A27" w:rsidRDefault="00687901" w:rsidP="00687901">
      <w:pPr>
        <w:tabs>
          <w:tab w:val="left" w:pos="567"/>
        </w:tabs>
        <w:spacing w:after="0" w:line="240" w:lineRule="auto"/>
        <w:ind w:left="567" w:hanging="567"/>
        <w:jc w:val="center"/>
        <w:outlineLvl w:val="0"/>
        <w:rPr>
          <w:rFonts w:ascii="Times New Roman" w:hAnsi="Times New Roman"/>
          <w:b/>
          <w:caps/>
        </w:rPr>
      </w:pPr>
      <w:r w:rsidRPr="006F2A27">
        <w:rPr>
          <w:rFonts w:ascii="Times New Roman" w:hAnsi="Times New Roman"/>
          <w:b/>
          <w:caps/>
        </w:rPr>
        <w:t>B. PAKUOTĖS LAPELIS</w:t>
      </w:r>
      <w:bookmarkEnd w:id="60"/>
      <w:bookmarkEnd w:id="61"/>
    </w:p>
    <w:p w14:paraId="09FCBFFA" w14:textId="77777777" w:rsidR="00687901" w:rsidRPr="006F2A27" w:rsidRDefault="00687901" w:rsidP="00687901">
      <w:pPr>
        <w:tabs>
          <w:tab w:val="left" w:pos="567"/>
        </w:tabs>
        <w:spacing w:after="0" w:line="240" w:lineRule="auto"/>
        <w:ind w:left="567" w:hanging="567"/>
        <w:jc w:val="center"/>
        <w:outlineLvl w:val="0"/>
        <w:rPr>
          <w:rFonts w:ascii="Times New Roman" w:hAnsi="Times New Roman"/>
          <w:b/>
          <w:caps/>
        </w:rPr>
      </w:pPr>
      <w:r w:rsidRPr="006F2A27">
        <w:rPr>
          <w:rFonts w:ascii="Times New Roman" w:hAnsi="Times New Roman"/>
          <w:b/>
          <w:caps/>
        </w:rPr>
        <w:br w:type="page"/>
      </w:r>
      <w:bookmarkStart w:id="62" w:name="_Toc129243138"/>
      <w:bookmarkStart w:id="63" w:name="_Toc129243263"/>
    </w:p>
    <w:bookmarkEnd w:id="62"/>
    <w:bookmarkEnd w:id="63"/>
    <w:p w14:paraId="09FCBFFB" w14:textId="77777777" w:rsidR="00687901" w:rsidRPr="006F2A27" w:rsidRDefault="00687901" w:rsidP="00687901">
      <w:pPr>
        <w:spacing w:after="0" w:line="240" w:lineRule="auto"/>
        <w:jc w:val="center"/>
        <w:rPr>
          <w:rFonts w:ascii="Times New Roman" w:hAnsi="Times New Roman"/>
          <w:b/>
        </w:rPr>
      </w:pPr>
      <w:r w:rsidRPr="006F2A27">
        <w:rPr>
          <w:rFonts w:ascii="Times New Roman" w:hAnsi="Times New Roman"/>
          <w:b/>
        </w:rPr>
        <w:lastRenderedPageBreak/>
        <w:t>Pakuotės lapelis:</w:t>
      </w:r>
      <w:r w:rsidRPr="006F2A27">
        <w:rPr>
          <w:rFonts w:ascii="Times New Roman" w:hAnsi="Times New Roman"/>
          <w:b/>
          <w:bCs/>
          <w:iCs/>
        </w:rPr>
        <w:t xml:space="preserve"> </w:t>
      </w:r>
      <w:r w:rsidRPr="006F2A27">
        <w:rPr>
          <w:rFonts w:ascii="Times New Roman" w:hAnsi="Times New Roman"/>
          <w:b/>
        </w:rPr>
        <w:t>informacija vartotojui</w:t>
      </w:r>
    </w:p>
    <w:p w14:paraId="09FCBFFC" w14:textId="77777777" w:rsidR="00687901" w:rsidRPr="006F2A27" w:rsidRDefault="00687901" w:rsidP="00687901">
      <w:pPr>
        <w:spacing w:after="0" w:line="240" w:lineRule="auto"/>
        <w:jc w:val="center"/>
        <w:rPr>
          <w:rFonts w:ascii="Times New Roman" w:hAnsi="Times New Roman"/>
        </w:rPr>
      </w:pPr>
    </w:p>
    <w:p w14:paraId="09FCBFFD" w14:textId="77777777" w:rsidR="00687901" w:rsidRPr="006F2A27" w:rsidRDefault="00687901" w:rsidP="00687901">
      <w:pPr>
        <w:widowControl w:val="0"/>
        <w:autoSpaceDE w:val="0"/>
        <w:autoSpaceDN w:val="0"/>
        <w:adjustRightInd w:val="0"/>
        <w:spacing w:after="0" w:line="240" w:lineRule="auto"/>
        <w:jc w:val="center"/>
        <w:rPr>
          <w:rFonts w:ascii="Times New Roman" w:hAnsi="Times New Roman"/>
          <w:b/>
          <w:lang w:eastAsia="lt-LT"/>
        </w:rPr>
      </w:pPr>
      <w:r w:rsidRPr="006F2A27">
        <w:rPr>
          <w:rFonts w:ascii="Times New Roman" w:hAnsi="Times New Roman"/>
          <w:b/>
          <w:lang w:eastAsia="lt-LT"/>
        </w:rPr>
        <w:t>Mediran 150 mg plėvele dengtos tabletės</w:t>
      </w:r>
    </w:p>
    <w:p w14:paraId="09FCBFFE" w14:textId="77777777" w:rsidR="00687901" w:rsidRPr="006F2A27" w:rsidRDefault="00687901" w:rsidP="00687901">
      <w:pPr>
        <w:spacing w:after="0" w:line="240" w:lineRule="auto"/>
        <w:jc w:val="center"/>
        <w:rPr>
          <w:rFonts w:ascii="Times New Roman" w:hAnsi="Times New Roman"/>
          <w:noProof/>
        </w:rPr>
      </w:pPr>
      <w:r w:rsidRPr="006F2A27">
        <w:rPr>
          <w:rFonts w:ascii="Times New Roman" w:hAnsi="Times New Roman"/>
          <w:noProof/>
        </w:rPr>
        <w:t>Ranitidinas</w:t>
      </w:r>
    </w:p>
    <w:p w14:paraId="09FCBFFF" w14:textId="77777777" w:rsidR="00687901" w:rsidRPr="006F2A27" w:rsidRDefault="00687901" w:rsidP="00687901">
      <w:pPr>
        <w:spacing w:after="0" w:line="240" w:lineRule="auto"/>
        <w:jc w:val="center"/>
        <w:rPr>
          <w:rFonts w:ascii="Times New Roman" w:hAnsi="Times New Roman"/>
        </w:rPr>
      </w:pPr>
    </w:p>
    <w:p w14:paraId="09FCC000" w14:textId="77777777" w:rsidR="00687901" w:rsidRPr="006F2A27" w:rsidRDefault="00687901" w:rsidP="00687901">
      <w:pPr>
        <w:numPr>
          <w:ilvl w:val="12"/>
          <w:numId w:val="0"/>
        </w:numPr>
        <w:spacing w:after="0" w:line="240" w:lineRule="auto"/>
        <w:ind w:right="-2"/>
        <w:rPr>
          <w:rFonts w:ascii="Times New Roman" w:hAnsi="Times New Roman"/>
          <w:b/>
          <w:snapToGrid w:val="0"/>
        </w:rPr>
      </w:pPr>
      <w:r w:rsidRPr="006F2A27">
        <w:rPr>
          <w:rFonts w:ascii="Times New Roman" w:hAnsi="Times New Roman"/>
          <w:b/>
          <w:noProof/>
          <w:snapToGrid w:val="0"/>
        </w:rPr>
        <w:t>Atidžiai perskaitykite visą šį lapelį, prieš pradėdami vartoti šį vaistą, nes jame pateikiama Jums svarbi informacija.</w:t>
      </w:r>
    </w:p>
    <w:p w14:paraId="09FCC001" w14:textId="77777777" w:rsidR="00687901" w:rsidRPr="006F2A27" w:rsidRDefault="00687901" w:rsidP="00687901">
      <w:pPr>
        <w:numPr>
          <w:ilvl w:val="12"/>
          <w:numId w:val="0"/>
        </w:numPr>
        <w:spacing w:after="0" w:line="240" w:lineRule="auto"/>
        <w:rPr>
          <w:rFonts w:ascii="Times New Roman" w:hAnsi="Times New Roman"/>
          <w:snapToGrid w:val="0"/>
        </w:rPr>
      </w:pPr>
      <w:r w:rsidRPr="006F2A27">
        <w:rPr>
          <w:rFonts w:ascii="Times New Roman" w:hAnsi="Times New Roman"/>
          <w:noProof/>
          <w:snapToGrid w:val="0"/>
        </w:rPr>
        <w:t>Visada vartokite šį vaistą tiksliai kaip aprašyta šiame lapelyje arba kaip nurodė gydytojas arba vaistininkas.</w:t>
      </w:r>
    </w:p>
    <w:p w14:paraId="09FCC002" w14:textId="77777777" w:rsidR="00687901" w:rsidRPr="006F2A27" w:rsidRDefault="00687901" w:rsidP="00687901">
      <w:pPr>
        <w:numPr>
          <w:ilvl w:val="0"/>
          <w:numId w:val="1"/>
        </w:numPr>
        <w:tabs>
          <w:tab w:val="left" w:pos="567"/>
        </w:tabs>
        <w:spacing w:after="0" w:line="240" w:lineRule="auto"/>
        <w:ind w:left="567" w:hanging="567"/>
        <w:rPr>
          <w:rFonts w:ascii="Times New Roman" w:hAnsi="Times New Roman"/>
          <w:snapToGrid w:val="0"/>
        </w:rPr>
      </w:pPr>
      <w:r w:rsidRPr="006F2A27">
        <w:rPr>
          <w:rFonts w:ascii="Times New Roman" w:hAnsi="Times New Roman"/>
          <w:noProof/>
          <w:snapToGrid w:val="0"/>
        </w:rPr>
        <w:t>Neišmeskite šio lapelio, nes vėl gali prireikti jį perskaityti.</w:t>
      </w:r>
      <w:r w:rsidRPr="006F2A27">
        <w:rPr>
          <w:rFonts w:ascii="Times New Roman" w:hAnsi="Times New Roman"/>
          <w:snapToGrid w:val="0"/>
        </w:rPr>
        <w:t xml:space="preserve"> </w:t>
      </w:r>
    </w:p>
    <w:p w14:paraId="09FCC003" w14:textId="6651EC1C" w:rsidR="00687901" w:rsidRDefault="00687901" w:rsidP="00687901">
      <w:pPr>
        <w:numPr>
          <w:ilvl w:val="0"/>
          <w:numId w:val="1"/>
        </w:numPr>
        <w:tabs>
          <w:tab w:val="left" w:pos="567"/>
        </w:tabs>
        <w:spacing w:after="0" w:line="240" w:lineRule="auto"/>
        <w:ind w:left="567" w:hanging="567"/>
        <w:rPr>
          <w:rFonts w:ascii="Times New Roman" w:hAnsi="Times New Roman"/>
          <w:snapToGrid w:val="0"/>
        </w:rPr>
      </w:pPr>
      <w:r w:rsidRPr="006F2A27">
        <w:rPr>
          <w:rFonts w:ascii="Times New Roman" w:hAnsi="Times New Roman"/>
          <w:noProof/>
          <w:snapToGrid w:val="0"/>
        </w:rPr>
        <w:t>Jeigu norite sužinoti daugiau arba pasitarti, kreipkitės į vaistininką.</w:t>
      </w:r>
    </w:p>
    <w:p w14:paraId="6FDBE24F" w14:textId="78D53500" w:rsidR="003E3CFF" w:rsidRPr="006F2A27" w:rsidRDefault="003E3CFF" w:rsidP="00687901">
      <w:pPr>
        <w:numPr>
          <w:ilvl w:val="0"/>
          <w:numId w:val="1"/>
        </w:numPr>
        <w:tabs>
          <w:tab w:val="left" w:pos="567"/>
        </w:tabs>
        <w:spacing w:after="0" w:line="240" w:lineRule="auto"/>
        <w:ind w:left="567" w:hanging="567"/>
        <w:rPr>
          <w:rFonts w:ascii="Times New Roman" w:hAnsi="Times New Roman"/>
          <w:snapToGrid w:val="0"/>
        </w:rPr>
      </w:pPr>
      <w:r w:rsidRPr="003E3CFF">
        <w:rPr>
          <w:rFonts w:ascii="Times New Roman" w:hAnsi="Times New Roman"/>
          <w:noProof/>
          <w:snapToGrid w:val="0"/>
          <w:szCs w:val="24"/>
        </w:rPr>
        <w:t>Šis vaistas skirtas tik Jums, todėl kitiems žmonėms jo duoti negalima.</w:t>
      </w:r>
      <w:r w:rsidRPr="003E3CFF">
        <w:rPr>
          <w:rFonts w:ascii="Times New Roman" w:hAnsi="Times New Roman"/>
          <w:snapToGrid w:val="0"/>
          <w:szCs w:val="24"/>
        </w:rPr>
        <w:t xml:space="preserve"> </w:t>
      </w:r>
      <w:r w:rsidRPr="003E3CFF">
        <w:rPr>
          <w:rFonts w:ascii="Times New Roman" w:hAnsi="Times New Roman"/>
          <w:noProof/>
          <w:snapToGrid w:val="0"/>
          <w:szCs w:val="24"/>
        </w:rPr>
        <w:t>Vaistas gali jiems pakenkti (net tiems, kurių ligos požymiai yra tokie patys kaip Jūsų).</w:t>
      </w:r>
    </w:p>
    <w:p w14:paraId="09FCC004" w14:textId="77777777" w:rsidR="00687901" w:rsidRPr="006F2A27" w:rsidRDefault="00687901" w:rsidP="00687901">
      <w:pPr>
        <w:numPr>
          <w:ilvl w:val="0"/>
          <w:numId w:val="1"/>
        </w:numPr>
        <w:tabs>
          <w:tab w:val="left" w:pos="567"/>
        </w:tabs>
        <w:spacing w:after="0" w:line="240" w:lineRule="auto"/>
        <w:ind w:left="567" w:hanging="567"/>
        <w:rPr>
          <w:rFonts w:ascii="Times New Roman" w:hAnsi="Times New Roman"/>
          <w:snapToGrid w:val="0"/>
        </w:rPr>
      </w:pPr>
      <w:r w:rsidRPr="006F2A27">
        <w:rPr>
          <w:rFonts w:ascii="Times New Roman" w:hAnsi="Times New Roman"/>
          <w:noProof/>
          <w:snapToGrid w:val="0"/>
        </w:rPr>
        <w:t>Jeigu pasireiškė šalutinis poveikis (net jeigu jis šiame lapelyje nenurodytas), kreipkitės į gydytoją arba vaistininką. Žr. 4 skyrių.</w:t>
      </w:r>
    </w:p>
    <w:p w14:paraId="09FCC006" w14:textId="77777777" w:rsidR="00687901" w:rsidRPr="006F2A27" w:rsidRDefault="00687901" w:rsidP="00687901">
      <w:pPr>
        <w:spacing w:after="0" w:line="240" w:lineRule="auto"/>
        <w:rPr>
          <w:rFonts w:ascii="Times New Roman" w:hAnsi="Times New Roman"/>
        </w:rPr>
      </w:pPr>
    </w:p>
    <w:p w14:paraId="09FCC007" w14:textId="77777777" w:rsidR="00687901" w:rsidRPr="006F2A27" w:rsidRDefault="00687901" w:rsidP="00687901">
      <w:pPr>
        <w:pStyle w:val="Antrat4"/>
        <w:rPr>
          <w:rFonts w:ascii="Times New Roman" w:hAnsi="Times New Roman"/>
          <w:sz w:val="22"/>
          <w:szCs w:val="22"/>
          <w:lang w:val="lt-LT"/>
        </w:rPr>
      </w:pPr>
      <w:r w:rsidRPr="006F2A27">
        <w:rPr>
          <w:rFonts w:ascii="Times New Roman" w:hAnsi="Times New Roman"/>
          <w:sz w:val="22"/>
          <w:szCs w:val="22"/>
          <w:lang w:val="lt-LT"/>
        </w:rPr>
        <w:t>Apie ką rašoma šiame lapelyje?</w:t>
      </w:r>
    </w:p>
    <w:p w14:paraId="09FCC008" w14:textId="77777777" w:rsidR="00687901" w:rsidRPr="006F2A27" w:rsidRDefault="00687901" w:rsidP="00687901">
      <w:pPr>
        <w:tabs>
          <w:tab w:val="left" w:pos="720"/>
        </w:tabs>
        <w:spacing w:after="0" w:line="240" w:lineRule="auto"/>
        <w:rPr>
          <w:rFonts w:ascii="Times New Roman" w:hAnsi="Times New Roman"/>
          <w:b/>
        </w:rPr>
      </w:pPr>
    </w:p>
    <w:p w14:paraId="09FCC009"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1.</w:t>
      </w:r>
      <w:r w:rsidRPr="006F2A27">
        <w:rPr>
          <w:rFonts w:ascii="Times New Roman" w:hAnsi="Times New Roman"/>
        </w:rPr>
        <w:tab/>
        <w:t>Kas yra Mediran ir kam jis vartojamas</w:t>
      </w:r>
    </w:p>
    <w:p w14:paraId="09FCC00A"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2.</w:t>
      </w:r>
      <w:r w:rsidRPr="006F2A27">
        <w:rPr>
          <w:rFonts w:ascii="Times New Roman" w:hAnsi="Times New Roman"/>
        </w:rPr>
        <w:tab/>
        <w:t>Kas žinotina prieš vartojant Mediran</w:t>
      </w:r>
    </w:p>
    <w:p w14:paraId="09FCC00B"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3.</w:t>
      </w:r>
      <w:r w:rsidRPr="006F2A27">
        <w:rPr>
          <w:rFonts w:ascii="Times New Roman" w:hAnsi="Times New Roman"/>
        </w:rPr>
        <w:tab/>
        <w:t>Kaip vartoti Mediran</w:t>
      </w:r>
    </w:p>
    <w:p w14:paraId="09FCC00C"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4.</w:t>
      </w:r>
      <w:r w:rsidRPr="006F2A27">
        <w:rPr>
          <w:rFonts w:ascii="Times New Roman" w:hAnsi="Times New Roman"/>
        </w:rPr>
        <w:tab/>
        <w:t>Galimas šalutinis poveikis</w:t>
      </w:r>
    </w:p>
    <w:p w14:paraId="09FCC00D"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5.</w:t>
      </w:r>
      <w:r w:rsidRPr="006F2A27">
        <w:rPr>
          <w:rFonts w:ascii="Times New Roman" w:hAnsi="Times New Roman"/>
        </w:rPr>
        <w:tab/>
        <w:t>Kaip laikyti Mediran</w:t>
      </w:r>
    </w:p>
    <w:p w14:paraId="09FCC00E" w14:textId="77777777" w:rsidR="00687901" w:rsidRPr="006F2A27" w:rsidRDefault="00687901" w:rsidP="00687901">
      <w:pPr>
        <w:tabs>
          <w:tab w:val="left" w:pos="720"/>
        </w:tabs>
        <w:spacing w:after="0" w:line="240" w:lineRule="auto"/>
        <w:rPr>
          <w:rFonts w:ascii="Times New Roman" w:hAnsi="Times New Roman"/>
        </w:rPr>
      </w:pPr>
      <w:r w:rsidRPr="006F2A27">
        <w:rPr>
          <w:rFonts w:ascii="Times New Roman" w:hAnsi="Times New Roman"/>
        </w:rPr>
        <w:t>6.</w:t>
      </w:r>
      <w:r w:rsidRPr="006F2A27">
        <w:rPr>
          <w:rFonts w:ascii="Times New Roman" w:hAnsi="Times New Roman"/>
        </w:rPr>
        <w:tab/>
        <w:t>Pakuotės turinys ir kita informacija</w:t>
      </w:r>
    </w:p>
    <w:p w14:paraId="09FCC00F" w14:textId="77777777" w:rsidR="00687901" w:rsidRPr="006F2A27" w:rsidRDefault="00687901" w:rsidP="00687901">
      <w:pPr>
        <w:spacing w:after="0" w:line="240" w:lineRule="auto"/>
        <w:rPr>
          <w:rFonts w:ascii="Times New Roman" w:hAnsi="Times New Roman"/>
        </w:rPr>
      </w:pPr>
    </w:p>
    <w:p w14:paraId="09FCC010" w14:textId="77777777" w:rsidR="00687901" w:rsidRPr="006F2A27" w:rsidRDefault="00687901" w:rsidP="00687901">
      <w:pPr>
        <w:spacing w:after="0" w:line="240" w:lineRule="auto"/>
        <w:rPr>
          <w:rFonts w:ascii="Times New Roman" w:hAnsi="Times New Roman"/>
        </w:rPr>
      </w:pPr>
    </w:p>
    <w:p w14:paraId="09FCC011" w14:textId="77777777" w:rsidR="00687901" w:rsidRPr="006F2A27" w:rsidRDefault="00687901" w:rsidP="00687901">
      <w:pPr>
        <w:tabs>
          <w:tab w:val="left" w:pos="720"/>
        </w:tabs>
        <w:spacing w:after="0" w:line="240" w:lineRule="auto"/>
        <w:rPr>
          <w:rFonts w:ascii="Times New Roman" w:hAnsi="Times New Roman"/>
          <w:b/>
        </w:rPr>
      </w:pPr>
      <w:bookmarkStart w:id="64" w:name="_Toc129243139"/>
      <w:bookmarkStart w:id="65" w:name="_Toc129243264"/>
      <w:r w:rsidRPr="006F2A27">
        <w:rPr>
          <w:rFonts w:ascii="Times New Roman" w:hAnsi="Times New Roman"/>
          <w:b/>
        </w:rPr>
        <w:t>1.</w:t>
      </w:r>
      <w:r w:rsidRPr="006F2A27">
        <w:rPr>
          <w:rFonts w:ascii="Times New Roman" w:hAnsi="Times New Roman"/>
          <w:b/>
        </w:rPr>
        <w:tab/>
        <w:t>Kas yra Mediran ir kam jis vartojamas</w:t>
      </w:r>
    </w:p>
    <w:bookmarkEnd w:id="64"/>
    <w:bookmarkEnd w:id="65"/>
    <w:p w14:paraId="09FCC012" w14:textId="77777777" w:rsidR="00687901" w:rsidRPr="006F2A27" w:rsidRDefault="00687901" w:rsidP="00687901">
      <w:pPr>
        <w:spacing w:after="0" w:line="240" w:lineRule="auto"/>
        <w:rPr>
          <w:rFonts w:ascii="Times New Roman" w:hAnsi="Times New Roman"/>
        </w:rPr>
      </w:pPr>
    </w:p>
    <w:p w14:paraId="4226BCC9" w14:textId="272E0C80" w:rsidR="00451E47" w:rsidRDefault="00451E47" w:rsidP="00451E47">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Mediran sudėtyje yra veikliosios medžiagos ranitidino, kuris priklauso vaistų, vadinamų </w:t>
      </w:r>
      <w:r w:rsidRPr="002A5552">
        <w:rPr>
          <w:rFonts w:ascii="Times New Roman" w:hAnsi="Times New Roman"/>
          <w:lang w:eastAsia="lt-LT"/>
        </w:rPr>
        <w:t>H2 receptorių antagonistais</w:t>
      </w:r>
      <w:r>
        <w:rPr>
          <w:rFonts w:ascii="Times New Roman" w:hAnsi="Times New Roman"/>
          <w:lang w:eastAsia="lt-LT"/>
        </w:rPr>
        <w:t xml:space="preserve">, grupei. Šis vaistas veikia apsaugodamas skrandį nuo perteklinės rūgšties gamybos. </w:t>
      </w:r>
    </w:p>
    <w:p w14:paraId="5F8BCC3C" w14:textId="30044E62" w:rsidR="005756C9" w:rsidRDefault="005756C9" w:rsidP="00CB748B">
      <w:pPr>
        <w:widowControl w:val="0"/>
        <w:autoSpaceDE w:val="0"/>
        <w:autoSpaceDN w:val="0"/>
        <w:adjustRightInd w:val="0"/>
        <w:spacing w:after="0" w:line="240" w:lineRule="auto"/>
        <w:rPr>
          <w:rFonts w:ascii="Times New Roman" w:hAnsi="Times New Roman"/>
          <w:lang w:eastAsia="lt-LT"/>
        </w:rPr>
      </w:pPr>
    </w:p>
    <w:p w14:paraId="303FE523" w14:textId="2CA2573A" w:rsidR="009A75BD" w:rsidRDefault="005170AC" w:rsidP="00CB748B">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Suaugusiems</w:t>
      </w:r>
      <w:r w:rsidR="003855DE">
        <w:rPr>
          <w:rFonts w:ascii="Times New Roman" w:hAnsi="Times New Roman"/>
          <w:lang w:eastAsia="lt-LT"/>
        </w:rPr>
        <w:t xml:space="preserve"> (įskaitant senyvo amžiaus) pacientams </w:t>
      </w:r>
      <w:r w:rsidR="003855DE" w:rsidRPr="003855DE">
        <w:rPr>
          <w:rFonts w:ascii="Times New Roman" w:hAnsi="Times New Roman"/>
          <w:lang w:eastAsia="lt-LT"/>
        </w:rPr>
        <w:t>Mediran</w:t>
      </w:r>
      <w:r w:rsidR="003855DE">
        <w:rPr>
          <w:rFonts w:ascii="Times New Roman" w:hAnsi="Times New Roman"/>
          <w:lang w:eastAsia="lt-LT"/>
        </w:rPr>
        <w:t xml:space="preserve"> vartojamas</w:t>
      </w:r>
      <w:r>
        <w:rPr>
          <w:rFonts w:ascii="Times New Roman" w:hAnsi="Times New Roman"/>
          <w:lang w:eastAsia="lt-LT"/>
        </w:rPr>
        <w:t>:</w:t>
      </w:r>
    </w:p>
    <w:p w14:paraId="327C894F" w14:textId="1A4755F8" w:rsidR="00794780"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s</w:t>
      </w:r>
      <w:r w:rsidR="009E40F9" w:rsidRPr="00495091">
        <w:rPr>
          <w:rFonts w:ascii="Times New Roman" w:hAnsi="Times New Roman"/>
          <w:lang w:eastAsia="lt-LT"/>
        </w:rPr>
        <w:t>krandžio veiklos sutrikimo ir rėmens gydymui bei profilaktikai</w:t>
      </w:r>
      <w:r>
        <w:rPr>
          <w:rFonts w:ascii="Times New Roman" w:hAnsi="Times New Roman"/>
          <w:lang w:eastAsia="lt-LT"/>
        </w:rPr>
        <w:t>;</w:t>
      </w:r>
    </w:p>
    <w:p w14:paraId="1F59B26B" w14:textId="7B900AF0" w:rsidR="005170AC" w:rsidRPr="00D720B2"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bookmarkStart w:id="66" w:name="_Hlk16709423"/>
      <w:r>
        <w:rPr>
          <w:rFonts w:ascii="Times New Roman" w:hAnsi="Times New Roman"/>
          <w:lang w:eastAsia="lt-LT"/>
        </w:rPr>
        <w:t>s</w:t>
      </w:r>
      <w:r w:rsidR="00024C07" w:rsidRPr="00D720B2">
        <w:rPr>
          <w:rFonts w:ascii="Times New Roman" w:hAnsi="Times New Roman"/>
          <w:lang w:eastAsia="lt-LT"/>
        </w:rPr>
        <w:t xml:space="preserve">krandžio bei </w:t>
      </w:r>
      <w:r w:rsidR="00C42C96" w:rsidRPr="00D720B2">
        <w:rPr>
          <w:rFonts w:ascii="Times New Roman" w:hAnsi="Times New Roman"/>
          <w:lang w:eastAsia="lt-LT"/>
        </w:rPr>
        <w:t xml:space="preserve">žarnyno dalies, į kurią maistas iš skrandžio patenka pirmiausia </w:t>
      </w:r>
      <w:r w:rsidR="00024C07" w:rsidRPr="00D720B2">
        <w:rPr>
          <w:rFonts w:ascii="Times New Roman" w:hAnsi="Times New Roman"/>
          <w:lang w:eastAsia="lt-LT"/>
        </w:rPr>
        <w:t>(</w:t>
      </w:r>
      <w:r w:rsidR="00D40DCD" w:rsidRPr="00D720B2">
        <w:rPr>
          <w:rFonts w:ascii="Times New Roman" w:hAnsi="Times New Roman"/>
          <w:lang w:eastAsia="lt-LT"/>
        </w:rPr>
        <w:t>dvylikapirštės žarnos</w:t>
      </w:r>
      <w:r w:rsidR="00024C07" w:rsidRPr="00D720B2">
        <w:rPr>
          <w:rFonts w:ascii="Times New Roman" w:hAnsi="Times New Roman"/>
          <w:lang w:eastAsia="lt-LT"/>
        </w:rPr>
        <w:t>) opų gydym</w:t>
      </w:r>
      <w:r w:rsidR="009A54EA">
        <w:rPr>
          <w:rFonts w:ascii="Times New Roman" w:hAnsi="Times New Roman"/>
          <w:lang w:eastAsia="lt-LT"/>
        </w:rPr>
        <w:t xml:space="preserve">ui </w:t>
      </w:r>
      <w:r w:rsidR="00024C07" w:rsidRPr="00D720B2">
        <w:rPr>
          <w:rFonts w:ascii="Times New Roman" w:hAnsi="Times New Roman"/>
          <w:lang w:eastAsia="lt-LT"/>
        </w:rPr>
        <w:t xml:space="preserve">ir </w:t>
      </w:r>
      <w:bookmarkEnd w:id="66"/>
      <w:r w:rsidR="00024C07" w:rsidRPr="00D720B2">
        <w:rPr>
          <w:rFonts w:ascii="Times New Roman" w:hAnsi="Times New Roman"/>
          <w:lang w:eastAsia="lt-LT"/>
        </w:rPr>
        <w:t>profilaktika</w:t>
      </w:r>
      <w:r w:rsidR="009A54EA">
        <w:rPr>
          <w:rFonts w:ascii="Times New Roman" w:hAnsi="Times New Roman"/>
          <w:lang w:eastAsia="lt-LT"/>
        </w:rPr>
        <w:t>i</w:t>
      </w:r>
      <w:r>
        <w:rPr>
          <w:rFonts w:ascii="Times New Roman" w:hAnsi="Times New Roman"/>
          <w:lang w:eastAsia="lt-LT"/>
        </w:rPr>
        <w:t>;</w:t>
      </w:r>
    </w:p>
    <w:p w14:paraId="6A438903" w14:textId="1048F741" w:rsidR="005F522A" w:rsidRPr="00D720B2"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s</w:t>
      </w:r>
      <w:r w:rsidR="009840CF" w:rsidRPr="00D720B2">
        <w:rPr>
          <w:rFonts w:ascii="Times New Roman" w:hAnsi="Times New Roman"/>
          <w:lang w:eastAsia="lt-LT"/>
        </w:rPr>
        <w:t>krandžio infekcinės ligos gydym</w:t>
      </w:r>
      <w:r w:rsidR="009A54EA">
        <w:rPr>
          <w:rFonts w:ascii="Times New Roman" w:hAnsi="Times New Roman"/>
          <w:lang w:eastAsia="lt-LT"/>
        </w:rPr>
        <w:t>ui,</w:t>
      </w:r>
      <w:r w:rsidR="00743A71" w:rsidRPr="00D720B2">
        <w:rPr>
          <w:rFonts w:ascii="Times New Roman" w:hAnsi="Times New Roman"/>
          <w:lang w:eastAsia="lt-LT"/>
        </w:rPr>
        <w:t xml:space="preserve"> vartojant</w:t>
      </w:r>
      <w:r w:rsidR="00BC44E1" w:rsidRPr="00D720B2">
        <w:rPr>
          <w:rFonts w:ascii="Times New Roman" w:hAnsi="Times New Roman"/>
          <w:lang w:eastAsia="lt-LT"/>
        </w:rPr>
        <w:t xml:space="preserve"> </w:t>
      </w:r>
      <w:r w:rsidR="007342E2" w:rsidRPr="00D720B2">
        <w:rPr>
          <w:rFonts w:ascii="Times New Roman" w:hAnsi="Times New Roman"/>
          <w:lang w:eastAsia="lt-LT"/>
        </w:rPr>
        <w:t xml:space="preserve">kartu su </w:t>
      </w:r>
      <w:r w:rsidR="00256585" w:rsidRPr="00D720B2">
        <w:rPr>
          <w:rFonts w:ascii="Times New Roman" w:hAnsi="Times New Roman"/>
          <w:lang w:eastAsia="lt-LT"/>
        </w:rPr>
        <w:t>antibiot</w:t>
      </w:r>
      <w:r w:rsidR="00743A71" w:rsidRPr="00D720B2">
        <w:rPr>
          <w:rFonts w:ascii="Times New Roman" w:hAnsi="Times New Roman"/>
          <w:lang w:eastAsia="lt-LT"/>
        </w:rPr>
        <w:t xml:space="preserve">ikais </w:t>
      </w:r>
      <w:r w:rsidR="00171C87" w:rsidRPr="00D720B2">
        <w:rPr>
          <w:rFonts w:ascii="Times New Roman" w:hAnsi="Times New Roman"/>
          <w:lang w:eastAsia="lt-LT"/>
        </w:rPr>
        <w:t>(vaistai</w:t>
      </w:r>
      <w:r w:rsidR="00B33CB7">
        <w:rPr>
          <w:rFonts w:ascii="Times New Roman" w:hAnsi="Times New Roman"/>
          <w:lang w:eastAsia="lt-LT"/>
        </w:rPr>
        <w:t>s</w:t>
      </w:r>
      <w:r w:rsidR="00171C87" w:rsidRPr="00D720B2">
        <w:rPr>
          <w:rFonts w:ascii="Times New Roman" w:hAnsi="Times New Roman"/>
          <w:lang w:eastAsia="lt-LT"/>
        </w:rPr>
        <w:t>, skirt</w:t>
      </w:r>
      <w:r w:rsidR="00B33CB7">
        <w:rPr>
          <w:rFonts w:ascii="Times New Roman" w:hAnsi="Times New Roman"/>
          <w:lang w:eastAsia="lt-LT"/>
        </w:rPr>
        <w:t>a</w:t>
      </w:r>
      <w:r w:rsidR="00171C87" w:rsidRPr="00D720B2">
        <w:rPr>
          <w:rFonts w:ascii="Times New Roman" w:hAnsi="Times New Roman"/>
          <w:lang w:eastAsia="lt-LT"/>
        </w:rPr>
        <w:t>i</w:t>
      </w:r>
      <w:r w:rsidR="00B33CB7">
        <w:rPr>
          <w:rFonts w:ascii="Times New Roman" w:hAnsi="Times New Roman"/>
          <w:lang w:eastAsia="lt-LT"/>
        </w:rPr>
        <w:t>s</w:t>
      </w:r>
      <w:r w:rsidR="00171C87" w:rsidRPr="00D720B2">
        <w:rPr>
          <w:rFonts w:ascii="Times New Roman" w:hAnsi="Times New Roman"/>
          <w:lang w:eastAsia="lt-LT"/>
        </w:rPr>
        <w:t xml:space="preserve"> </w:t>
      </w:r>
      <w:r w:rsidR="002426F3" w:rsidRPr="00D720B2">
        <w:rPr>
          <w:rFonts w:ascii="Times New Roman" w:hAnsi="Times New Roman"/>
          <w:lang w:eastAsia="lt-LT"/>
        </w:rPr>
        <w:t>mikroorganizmų naikinimui)</w:t>
      </w:r>
      <w:r>
        <w:rPr>
          <w:rFonts w:ascii="Times New Roman" w:hAnsi="Times New Roman"/>
          <w:lang w:eastAsia="lt-LT"/>
        </w:rPr>
        <w:t>;</w:t>
      </w:r>
    </w:p>
    <w:p w14:paraId="7A7AD0CF" w14:textId="3737E4D0" w:rsidR="00CB748B" w:rsidRPr="00D720B2"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s</w:t>
      </w:r>
      <w:r w:rsidR="006F0CDC">
        <w:rPr>
          <w:rFonts w:ascii="Times New Roman" w:hAnsi="Times New Roman"/>
          <w:lang w:eastAsia="lt-LT"/>
        </w:rPr>
        <w:t>krandžio</w:t>
      </w:r>
      <w:r w:rsidR="004F1B54">
        <w:rPr>
          <w:rFonts w:ascii="Times New Roman" w:hAnsi="Times New Roman"/>
          <w:lang w:eastAsia="lt-LT"/>
        </w:rPr>
        <w:t xml:space="preserve"> o</w:t>
      </w:r>
      <w:r w:rsidR="00DF4691" w:rsidRPr="00D720B2">
        <w:rPr>
          <w:rFonts w:ascii="Times New Roman" w:hAnsi="Times New Roman"/>
          <w:lang w:eastAsia="lt-LT"/>
        </w:rPr>
        <w:t xml:space="preserve">pų, </w:t>
      </w:r>
      <w:r w:rsidR="00E956DA" w:rsidRPr="00D720B2">
        <w:rPr>
          <w:rFonts w:ascii="Times New Roman" w:hAnsi="Times New Roman"/>
          <w:lang w:eastAsia="lt-LT"/>
        </w:rPr>
        <w:t>atsirandančių</w:t>
      </w:r>
      <w:r w:rsidR="00DF4691" w:rsidRPr="00D720B2">
        <w:rPr>
          <w:rFonts w:ascii="Times New Roman" w:hAnsi="Times New Roman"/>
          <w:lang w:eastAsia="lt-LT"/>
        </w:rPr>
        <w:t xml:space="preserve"> dėl </w:t>
      </w:r>
      <w:r w:rsidR="00E60EFE" w:rsidRPr="00D720B2">
        <w:rPr>
          <w:rFonts w:ascii="Times New Roman" w:hAnsi="Times New Roman"/>
          <w:lang w:eastAsia="lt-LT"/>
        </w:rPr>
        <w:t>kai kur</w:t>
      </w:r>
      <w:r w:rsidR="00B33CB7">
        <w:rPr>
          <w:rFonts w:ascii="Times New Roman" w:hAnsi="Times New Roman"/>
          <w:lang w:eastAsia="lt-LT"/>
        </w:rPr>
        <w:t>i</w:t>
      </w:r>
      <w:r w:rsidR="00E60EFE" w:rsidRPr="00D720B2">
        <w:rPr>
          <w:rFonts w:ascii="Times New Roman" w:hAnsi="Times New Roman"/>
          <w:lang w:eastAsia="lt-LT"/>
        </w:rPr>
        <w:t xml:space="preserve">ų </w:t>
      </w:r>
      <w:r w:rsidR="00E956DA" w:rsidRPr="00D720B2">
        <w:rPr>
          <w:rFonts w:ascii="Times New Roman" w:hAnsi="Times New Roman"/>
          <w:lang w:eastAsia="lt-LT"/>
        </w:rPr>
        <w:t>v</w:t>
      </w:r>
      <w:r w:rsidR="004F1B54">
        <w:rPr>
          <w:rFonts w:ascii="Times New Roman" w:hAnsi="Times New Roman"/>
          <w:lang w:eastAsia="lt-LT"/>
        </w:rPr>
        <w:t>a</w:t>
      </w:r>
      <w:r w:rsidR="00E956DA" w:rsidRPr="00D720B2">
        <w:rPr>
          <w:rFonts w:ascii="Times New Roman" w:hAnsi="Times New Roman"/>
          <w:lang w:eastAsia="lt-LT"/>
        </w:rPr>
        <w:t xml:space="preserve">istų </w:t>
      </w:r>
      <w:r w:rsidR="00DF4691" w:rsidRPr="00D720B2">
        <w:rPr>
          <w:rFonts w:ascii="Times New Roman" w:hAnsi="Times New Roman"/>
          <w:lang w:eastAsia="lt-LT"/>
        </w:rPr>
        <w:t>šalutinio</w:t>
      </w:r>
      <w:r w:rsidR="00E60EFE" w:rsidRPr="00D720B2">
        <w:rPr>
          <w:rFonts w:ascii="Times New Roman" w:hAnsi="Times New Roman"/>
          <w:lang w:eastAsia="lt-LT"/>
        </w:rPr>
        <w:t xml:space="preserve"> poveikio</w:t>
      </w:r>
      <w:r w:rsidR="00DF4691" w:rsidRPr="00D720B2">
        <w:rPr>
          <w:rFonts w:ascii="Times New Roman" w:hAnsi="Times New Roman"/>
          <w:lang w:eastAsia="lt-LT"/>
        </w:rPr>
        <w:t>, profilaktika</w:t>
      </w:r>
      <w:r w:rsidR="008739DE">
        <w:rPr>
          <w:rFonts w:ascii="Times New Roman" w:hAnsi="Times New Roman"/>
          <w:lang w:eastAsia="lt-LT"/>
        </w:rPr>
        <w:t>i</w:t>
      </w:r>
      <w:r>
        <w:rPr>
          <w:rFonts w:ascii="Times New Roman" w:hAnsi="Times New Roman"/>
          <w:lang w:eastAsia="lt-LT"/>
        </w:rPr>
        <w:t>;</w:t>
      </w:r>
    </w:p>
    <w:p w14:paraId="54A982F8" w14:textId="3CD7788C" w:rsidR="00CB748B" w:rsidRPr="00D720B2"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k</w:t>
      </w:r>
      <w:r w:rsidR="008E5C94" w:rsidRPr="00D720B2">
        <w:rPr>
          <w:rFonts w:ascii="Times New Roman" w:hAnsi="Times New Roman"/>
          <w:lang w:eastAsia="lt-LT"/>
        </w:rPr>
        <w:t>raujavimo iš opų profilaktika</w:t>
      </w:r>
      <w:r w:rsidR="008739DE">
        <w:rPr>
          <w:rFonts w:ascii="Times New Roman" w:hAnsi="Times New Roman"/>
          <w:lang w:eastAsia="lt-LT"/>
        </w:rPr>
        <w:t>i</w:t>
      </w:r>
      <w:r>
        <w:rPr>
          <w:rFonts w:ascii="Times New Roman" w:hAnsi="Times New Roman"/>
          <w:lang w:eastAsia="lt-LT"/>
        </w:rPr>
        <w:t>;</w:t>
      </w:r>
    </w:p>
    <w:p w14:paraId="061241FC" w14:textId="01E377B1" w:rsidR="00CB748B" w:rsidRPr="00D720B2"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s</w:t>
      </w:r>
      <w:r w:rsidR="008E44E4" w:rsidRPr="00D720B2">
        <w:rPr>
          <w:rFonts w:ascii="Times New Roman" w:hAnsi="Times New Roman"/>
          <w:lang w:eastAsia="lt-LT"/>
        </w:rPr>
        <w:t xml:space="preserve">utrikimų, </w:t>
      </w:r>
      <w:r w:rsidR="00A331EF" w:rsidRPr="00D720B2">
        <w:rPr>
          <w:rFonts w:ascii="Times New Roman" w:hAnsi="Times New Roman"/>
          <w:lang w:eastAsia="lt-LT"/>
        </w:rPr>
        <w:t>kurie gali kilti, kai stemplėje (virškinimo trakto dal</w:t>
      </w:r>
      <w:r w:rsidR="00621967">
        <w:rPr>
          <w:rFonts w:ascii="Times New Roman" w:hAnsi="Times New Roman"/>
          <w:lang w:eastAsia="lt-LT"/>
        </w:rPr>
        <w:t>yje</w:t>
      </w:r>
      <w:r w:rsidR="00A331EF" w:rsidRPr="00D720B2">
        <w:rPr>
          <w:rFonts w:ascii="Times New Roman" w:hAnsi="Times New Roman"/>
          <w:lang w:eastAsia="lt-LT"/>
        </w:rPr>
        <w:t>, į kurią maistas iš burnos patenka pirmiausia) yra rūgšties arba kai skrandyje susidaro per daug rūgšties</w:t>
      </w:r>
      <w:r w:rsidR="0011723A" w:rsidRPr="00D720B2">
        <w:rPr>
          <w:rFonts w:ascii="Times New Roman" w:hAnsi="Times New Roman"/>
          <w:lang w:eastAsia="lt-LT"/>
        </w:rPr>
        <w:t xml:space="preserve">, </w:t>
      </w:r>
      <w:r w:rsidR="00F32A31" w:rsidRPr="00D720B2">
        <w:rPr>
          <w:rFonts w:ascii="Times New Roman" w:hAnsi="Times New Roman"/>
          <w:lang w:eastAsia="lt-LT"/>
        </w:rPr>
        <w:t>lengvinim</w:t>
      </w:r>
      <w:r w:rsidR="008739DE">
        <w:rPr>
          <w:rFonts w:ascii="Times New Roman" w:hAnsi="Times New Roman"/>
          <w:lang w:eastAsia="lt-LT"/>
        </w:rPr>
        <w:t>ui</w:t>
      </w:r>
      <w:r>
        <w:rPr>
          <w:rFonts w:ascii="Times New Roman" w:hAnsi="Times New Roman"/>
          <w:lang w:eastAsia="lt-LT"/>
        </w:rPr>
        <w:t>;</w:t>
      </w:r>
      <w:r w:rsidR="00A331EF" w:rsidRPr="00D720B2">
        <w:rPr>
          <w:rFonts w:ascii="Times New Roman" w:hAnsi="Times New Roman"/>
          <w:lang w:eastAsia="lt-LT"/>
        </w:rPr>
        <w:t xml:space="preserve"> </w:t>
      </w:r>
      <w:r>
        <w:rPr>
          <w:rFonts w:ascii="Times New Roman" w:hAnsi="Times New Roman"/>
          <w:lang w:eastAsia="lt-LT"/>
        </w:rPr>
        <w:t>a</w:t>
      </w:r>
      <w:r w:rsidR="00A331EF" w:rsidRPr="00D720B2">
        <w:rPr>
          <w:rFonts w:ascii="Times New Roman" w:hAnsi="Times New Roman"/>
          <w:lang w:eastAsia="lt-LT"/>
        </w:rPr>
        <w:t xml:space="preserve">biem atvejais </w:t>
      </w:r>
      <w:r w:rsidR="002D1E11" w:rsidRPr="00D720B2">
        <w:rPr>
          <w:rFonts w:ascii="Times New Roman" w:hAnsi="Times New Roman"/>
          <w:lang w:eastAsia="lt-LT"/>
        </w:rPr>
        <w:t>gali atsirasti skausmas arba diskomfort</w:t>
      </w:r>
      <w:r w:rsidR="004B517F" w:rsidRPr="00D720B2">
        <w:rPr>
          <w:rFonts w:ascii="Times New Roman" w:hAnsi="Times New Roman"/>
          <w:lang w:eastAsia="lt-LT"/>
        </w:rPr>
        <w:t xml:space="preserve">o jausmas, </w:t>
      </w:r>
      <w:r w:rsidR="0022005A" w:rsidRPr="00D720B2">
        <w:rPr>
          <w:rFonts w:ascii="Times New Roman" w:hAnsi="Times New Roman"/>
          <w:lang w:eastAsia="lt-LT"/>
        </w:rPr>
        <w:t>kuri</w:t>
      </w:r>
      <w:r w:rsidR="00FB6272">
        <w:rPr>
          <w:rFonts w:ascii="Times New Roman" w:hAnsi="Times New Roman"/>
          <w:lang w:eastAsia="lt-LT"/>
        </w:rPr>
        <w:t>e</w:t>
      </w:r>
      <w:r w:rsidR="0022005A" w:rsidRPr="00D720B2">
        <w:rPr>
          <w:rFonts w:ascii="Times New Roman" w:hAnsi="Times New Roman"/>
          <w:lang w:eastAsia="lt-LT"/>
        </w:rPr>
        <w:t xml:space="preserve"> dar</w:t>
      </w:r>
      <w:r w:rsidR="004B517F" w:rsidRPr="00D720B2">
        <w:rPr>
          <w:rFonts w:ascii="Times New Roman" w:hAnsi="Times New Roman"/>
          <w:lang w:eastAsia="lt-LT"/>
        </w:rPr>
        <w:t xml:space="preserve"> </w:t>
      </w:r>
      <w:r w:rsidR="00890657" w:rsidRPr="00D720B2">
        <w:rPr>
          <w:rFonts w:ascii="Times New Roman" w:hAnsi="Times New Roman"/>
          <w:lang w:eastAsia="lt-LT"/>
        </w:rPr>
        <w:t xml:space="preserve">kartais </w:t>
      </w:r>
      <w:r w:rsidR="004B517F" w:rsidRPr="00D720B2">
        <w:rPr>
          <w:rFonts w:ascii="Times New Roman" w:hAnsi="Times New Roman"/>
          <w:lang w:eastAsia="lt-LT"/>
        </w:rPr>
        <w:t>vadina</w:t>
      </w:r>
      <w:r w:rsidR="00FB6272">
        <w:rPr>
          <w:rFonts w:ascii="Times New Roman" w:hAnsi="Times New Roman"/>
          <w:lang w:eastAsia="lt-LT"/>
        </w:rPr>
        <w:t>mi</w:t>
      </w:r>
      <w:r w:rsidR="0022005A" w:rsidRPr="00D720B2">
        <w:rPr>
          <w:rFonts w:ascii="Times New Roman" w:hAnsi="Times New Roman"/>
          <w:lang w:eastAsia="lt-LT"/>
        </w:rPr>
        <w:t xml:space="preserve"> </w:t>
      </w:r>
      <w:r w:rsidR="00891085" w:rsidRPr="00D720B2">
        <w:rPr>
          <w:rFonts w:ascii="Times New Roman" w:hAnsi="Times New Roman"/>
          <w:lang w:eastAsia="lt-LT"/>
        </w:rPr>
        <w:t>„nevirškinim</w:t>
      </w:r>
      <w:r w:rsidR="00FB6272">
        <w:rPr>
          <w:rFonts w:ascii="Times New Roman" w:hAnsi="Times New Roman"/>
          <w:lang w:eastAsia="lt-LT"/>
        </w:rPr>
        <w:t>u</w:t>
      </w:r>
      <w:r w:rsidR="00A23243" w:rsidRPr="00D720B2">
        <w:rPr>
          <w:rFonts w:ascii="Times New Roman" w:hAnsi="Times New Roman"/>
          <w:lang w:eastAsia="lt-LT"/>
        </w:rPr>
        <w:t>“</w:t>
      </w:r>
      <w:r w:rsidR="0022005A" w:rsidRPr="00D720B2">
        <w:rPr>
          <w:rFonts w:ascii="Times New Roman" w:hAnsi="Times New Roman"/>
          <w:lang w:eastAsia="lt-LT"/>
        </w:rPr>
        <w:t>, „virškinimo sutrikim</w:t>
      </w:r>
      <w:r w:rsidR="00FB6272">
        <w:rPr>
          <w:rFonts w:ascii="Times New Roman" w:hAnsi="Times New Roman"/>
          <w:lang w:eastAsia="lt-LT"/>
        </w:rPr>
        <w:t>u</w:t>
      </w:r>
      <w:r w:rsidR="0022005A" w:rsidRPr="00D720B2">
        <w:rPr>
          <w:rFonts w:ascii="Times New Roman" w:hAnsi="Times New Roman"/>
          <w:lang w:eastAsia="lt-LT"/>
        </w:rPr>
        <w:t>“</w:t>
      </w:r>
      <w:r w:rsidR="00A23243" w:rsidRPr="00D720B2">
        <w:rPr>
          <w:rFonts w:ascii="Times New Roman" w:hAnsi="Times New Roman"/>
          <w:lang w:eastAsia="lt-LT"/>
        </w:rPr>
        <w:t xml:space="preserve"> arba „</w:t>
      </w:r>
      <w:r w:rsidR="004B517F" w:rsidRPr="00D720B2">
        <w:rPr>
          <w:rFonts w:ascii="Times New Roman" w:hAnsi="Times New Roman"/>
          <w:lang w:eastAsia="lt-LT"/>
        </w:rPr>
        <w:t xml:space="preserve"> </w:t>
      </w:r>
      <w:r w:rsidR="00891085" w:rsidRPr="00D720B2">
        <w:rPr>
          <w:rFonts w:ascii="Times New Roman" w:hAnsi="Times New Roman"/>
          <w:lang w:eastAsia="lt-LT"/>
        </w:rPr>
        <w:t>rėm</w:t>
      </w:r>
      <w:r w:rsidR="00FB6272">
        <w:rPr>
          <w:rFonts w:ascii="Times New Roman" w:hAnsi="Times New Roman"/>
          <w:lang w:eastAsia="lt-LT"/>
        </w:rPr>
        <w:t>eniu</w:t>
      </w:r>
      <w:r w:rsidR="0022005A" w:rsidRPr="00D720B2">
        <w:rPr>
          <w:rFonts w:ascii="Times New Roman" w:hAnsi="Times New Roman"/>
          <w:lang w:eastAsia="lt-LT"/>
        </w:rPr>
        <w:t>“</w:t>
      </w:r>
      <w:r>
        <w:rPr>
          <w:rFonts w:ascii="Times New Roman" w:hAnsi="Times New Roman"/>
          <w:lang w:eastAsia="lt-LT"/>
        </w:rPr>
        <w:t>;</w:t>
      </w:r>
    </w:p>
    <w:p w14:paraId="057A0484" w14:textId="0E73706F" w:rsidR="00CB748B" w:rsidRPr="0034794D"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r</w:t>
      </w:r>
      <w:r w:rsidR="000C0420" w:rsidRPr="0034794D">
        <w:rPr>
          <w:rFonts w:ascii="Times New Roman" w:hAnsi="Times New Roman"/>
          <w:lang w:eastAsia="lt-LT"/>
        </w:rPr>
        <w:t xml:space="preserve">ūgšties </w:t>
      </w:r>
      <w:r w:rsidR="004F24FD">
        <w:rPr>
          <w:rFonts w:ascii="Times New Roman" w:hAnsi="Times New Roman"/>
          <w:lang w:eastAsia="lt-LT"/>
        </w:rPr>
        <w:t>ištekėjimo</w:t>
      </w:r>
      <w:r w:rsidR="000C0420" w:rsidRPr="0034794D">
        <w:rPr>
          <w:rFonts w:ascii="Times New Roman" w:hAnsi="Times New Roman"/>
          <w:lang w:eastAsia="lt-LT"/>
        </w:rPr>
        <w:t xml:space="preserve"> </w:t>
      </w:r>
      <w:r w:rsidR="003D2A70">
        <w:rPr>
          <w:rFonts w:ascii="Times New Roman" w:hAnsi="Times New Roman"/>
          <w:lang w:eastAsia="lt-LT"/>
        </w:rPr>
        <w:t xml:space="preserve">iš skrandžio </w:t>
      </w:r>
      <w:r w:rsidR="000C0420" w:rsidRPr="0034794D">
        <w:rPr>
          <w:rFonts w:ascii="Times New Roman" w:hAnsi="Times New Roman"/>
          <w:lang w:eastAsia="lt-LT"/>
        </w:rPr>
        <w:t>profilaktika</w:t>
      </w:r>
      <w:r w:rsidR="008739DE">
        <w:rPr>
          <w:rFonts w:ascii="Times New Roman" w:hAnsi="Times New Roman"/>
          <w:lang w:eastAsia="lt-LT"/>
        </w:rPr>
        <w:t>i</w:t>
      </w:r>
      <w:r w:rsidR="008026B4" w:rsidRPr="008026B4">
        <w:t xml:space="preserve"> </w:t>
      </w:r>
      <w:r w:rsidR="008026B4" w:rsidRPr="008026B4">
        <w:rPr>
          <w:rFonts w:ascii="Times New Roman" w:hAnsi="Times New Roman"/>
          <w:lang w:eastAsia="lt-LT"/>
        </w:rPr>
        <w:t xml:space="preserve">anestezijos </w:t>
      </w:r>
      <w:r w:rsidR="000C0420" w:rsidRPr="0034794D">
        <w:rPr>
          <w:rFonts w:ascii="Times New Roman" w:hAnsi="Times New Roman"/>
          <w:lang w:eastAsia="lt-LT"/>
        </w:rPr>
        <w:t>metu</w:t>
      </w:r>
      <w:r w:rsidR="0034794D">
        <w:rPr>
          <w:rFonts w:ascii="Times New Roman" w:hAnsi="Times New Roman"/>
          <w:lang w:eastAsia="lt-LT"/>
        </w:rPr>
        <w:t xml:space="preserve"> </w:t>
      </w:r>
      <w:r w:rsidR="003D2A70">
        <w:rPr>
          <w:rFonts w:ascii="Times New Roman" w:hAnsi="Times New Roman"/>
          <w:lang w:eastAsia="lt-LT"/>
        </w:rPr>
        <w:t>(atliekant</w:t>
      </w:r>
      <w:r w:rsidR="003D2A70" w:rsidRPr="000C6B6B">
        <w:rPr>
          <w:rFonts w:ascii="Times New Roman" w:hAnsi="Times New Roman"/>
          <w:lang w:eastAsia="lt-LT"/>
        </w:rPr>
        <w:t xml:space="preserve"> chirurg</w:t>
      </w:r>
      <w:r w:rsidR="003D2A70">
        <w:rPr>
          <w:rFonts w:ascii="Times New Roman" w:hAnsi="Times New Roman"/>
          <w:lang w:eastAsia="lt-LT"/>
        </w:rPr>
        <w:t>inę</w:t>
      </w:r>
      <w:r w:rsidR="003D2A70" w:rsidRPr="000C6B6B">
        <w:rPr>
          <w:rFonts w:ascii="Times New Roman" w:hAnsi="Times New Roman"/>
          <w:lang w:eastAsia="lt-LT"/>
        </w:rPr>
        <w:t xml:space="preserve"> operacij</w:t>
      </w:r>
      <w:r w:rsidR="003D2A70">
        <w:rPr>
          <w:rFonts w:ascii="Times New Roman" w:hAnsi="Times New Roman"/>
          <w:lang w:eastAsia="lt-LT"/>
        </w:rPr>
        <w:t>ą).</w:t>
      </w:r>
    </w:p>
    <w:p w14:paraId="54760EB4" w14:textId="445A2E30" w:rsidR="00CB748B" w:rsidRPr="00495091" w:rsidRDefault="00CB748B" w:rsidP="00495091">
      <w:pPr>
        <w:widowControl w:val="0"/>
        <w:autoSpaceDE w:val="0"/>
        <w:autoSpaceDN w:val="0"/>
        <w:adjustRightInd w:val="0"/>
        <w:spacing w:after="0" w:line="240" w:lineRule="auto"/>
        <w:ind w:left="567" w:hanging="567"/>
        <w:rPr>
          <w:rFonts w:ascii="Times New Roman" w:hAnsi="Times New Roman"/>
          <w:lang w:val="en-US" w:eastAsia="lt-LT"/>
        </w:rPr>
      </w:pPr>
    </w:p>
    <w:p w14:paraId="52AAC4B9" w14:textId="5A5C440A" w:rsidR="00C56D45" w:rsidRPr="00495091" w:rsidRDefault="00C76CAE" w:rsidP="00495091">
      <w:pPr>
        <w:pStyle w:val="Sraopastraipa"/>
        <w:widowControl w:val="0"/>
        <w:autoSpaceDE w:val="0"/>
        <w:autoSpaceDN w:val="0"/>
        <w:adjustRightInd w:val="0"/>
        <w:spacing w:after="0" w:line="240" w:lineRule="auto"/>
        <w:ind w:left="567"/>
        <w:rPr>
          <w:rFonts w:ascii="Times New Roman" w:hAnsi="Times New Roman"/>
          <w:lang w:eastAsia="lt-LT"/>
        </w:rPr>
      </w:pPr>
      <w:r w:rsidRPr="00495091">
        <w:rPr>
          <w:rFonts w:ascii="Times New Roman" w:hAnsi="Times New Roman"/>
          <w:lang w:eastAsia="lt-LT"/>
        </w:rPr>
        <w:t>Vaikams (</w:t>
      </w:r>
      <w:r w:rsidR="009A54EA" w:rsidRPr="00495091">
        <w:rPr>
          <w:rFonts w:ascii="Times New Roman" w:hAnsi="Times New Roman"/>
          <w:lang w:eastAsia="lt-LT"/>
        </w:rPr>
        <w:t>3-18 metų amžiaus) Mediran</w:t>
      </w:r>
      <w:r w:rsidR="009A54EA" w:rsidRPr="009A54EA">
        <w:t xml:space="preserve"> </w:t>
      </w:r>
      <w:r w:rsidR="009A54EA" w:rsidRPr="00495091">
        <w:rPr>
          <w:rFonts w:ascii="Times New Roman" w:hAnsi="Times New Roman"/>
          <w:lang w:eastAsia="lt-LT"/>
        </w:rPr>
        <w:t>vartojamas</w:t>
      </w:r>
      <w:r w:rsidR="00C322E1" w:rsidRPr="00495091">
        <w:rPr>
          <w:rFonts w:ascii="Times New Roman" w:hAnsi="Times New Roman"/>
          <w:lang w:eastAsia="lt-LT"/>
        </w:rPr>
        <w:t>:</w:t>
      </w:r>
    </w:p>
    <w:p w14:paraId="6B37B21F" w14:textId="73374176" w:rsidR="00C56D45" w:rsidRDefault="00DE0965" w:rsidP="00495091">
      <w:pPr>
        <w:pStyle w:val="Sraopastraipa"/>
        <w:widowControl w:val="0"/>
        <w:numPr>
          <w:ilvl w:val="0"/>
          <w:numId w:val="9"/>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s</w:t>
      </w:r>
      <w:r w:rsidR="00A80E46" w:rsidRPr="00A80E46">
        <w:rPr>
          <w:rFonts w:ascii="Times New Roman" w:hAnsi="Times New Roman"/>
          <w:lang w:eastAsia="lt-LT"/>
        </w:rPr>
        <w:t>krandžio bei žarnyno dalies, į kurią maistas iš skrandžio patenka pirmiausia (dvylikapirštės žarnos) opų gydymui</w:t>
      </w:r>
      <w:r>
        <w:rPr>
          <w:rFonts w:ascii="Times New Roman" w:hAnsi="Times New Roman"/>
          <w:lang w:eastAsia="lt-LT"/>
        </w:rPr>
        <w:t>;</w:t>
      </w:r>
    </w:p>
    <w:p w14:paraId="102C7364" w14:textId="5F13CB2E" w:rsidR="003448F3" w:rsidRPr="003448F3" w:rsidRDefault="00DE0965" w:rsidP="00495091">
      <w:pPr>
        <w:pStyle w:val="Sraopastraipa"/>
        <w:numPr>
          <w:ilvl w:val="0"/>
          <w:numId w:val="9"/>
        </w:numPr>
        <w:ind w:left="567" w:hanging="567"/>
        <w:rPr>
          <w:rFonts w:ascii="Times New Roman" w:hAnsi="Times New Roman"/>
          <w:lang w:eastAsia="lt-LT"/>
        </w:rPr>
      </w:pPr>
      <w:r>
        <w:rPr>
          <w:rFonts w:ascii="Times New Roman" w:hAnsi="Times New Roman"/>
          <w:lang w:eastAsia="lt-LT"/>
        </w:rPr>
        <w:t>s</w:t>
      </w:r>
      <w:r w:rsidR="003448F3" w:rsidRPr="003448F3">
        <w:rPr>
          <w:rFonts w:ascii="Times New Roman" w:hAnsi="Times New Roman"/>
          <w:lang w:eastAsia="lt-LT"/>
        </w:rPr>
        <w:t>utrikimų, kurie gali kilti, kai stemplėje (virškinimo trakto dal</w:t>
      </w:r>
      <w:r w:rsidR="009D5D30">
        <w:rPr>
          <w:rFonts w:ascii="Times New Roman" w:hAnsi="Times New Roman"/>
          <w:lang w:eastAsia="lt-LT"/>
        </w:rPr>
        <w:t>yje</w:t>
      </w:r>
      <w:r w:rsidR="003448F3" w:rsidRPr="003448F3">
        <w:rPr>
          <w:rFonts w:ascii="Times New Roman" w:hAnsi="Times New Roman"/>
          <w:lang w:eastAsia="lt-LT"/>
        </w:rPr>
        <w:t xml:space="preserve">, į kurią maistas iš burnos patenka pirmiausia) yra rūgšties arba kai skrandyje susidaro per daug rūgšties, </w:t>
      </w:r>
      <w:r w:rsidR="00581076">
        <w:rPr>
          <w:rFonts w:ascii="Times New Roman" w:hAnsi="Times New Roman"/>
          <w:lang w:eastAsia="lt-LT"/>
        </w:rPr>
        <w:t>gydymui ir profilaktikai</w:t>
      </w:r>
      <w:r>
        <w:rPr>
          <w:rFonts w:ascii="Times New Roman" w:hAnsi="Times New Roman"/>
          <w:lang w:eastAsia="lt-LT"/>
        </w:rPr>
        <w:t>;</w:t>
      </w:r>
      <w:r w:rsidR="003448F3" w:rsidRPr="003448F3">
        <w:rPr>
          <w:rFonts w:ascii="Times New Roman" w:hAnsi="Times New Roman"/>
          <w:lang w:eastAsia="lt-LT"/>
        </w:rPr>
        <w:t xml:space="preserve"> </w:t>
      </w:r>
      <w:r>
        <w:rPr>
          <w:rFonts w:ascii="Times New Roman" w:hAnsi="Times New Roman"/>
          <w:lang w:eastAsia="lt-LT"/>
        </w:rPr>
        <w:t>a</w:t>
      </w:r>
      <w:r w:rsidR="003448F3" w:rsidRPr="003448F3">
        <w:rPr>
          <w:rFonts w:ascii="Times New Roman" w:hAnsi="Times New Roman"/>
          <w:lang w:eastAsia="lt-LT"/>
        </w:rPr>
        <w:t>biem atvejais gali atsirasti skausmas arba diskomforto jausmas, kuri</w:t>
      </w:r>
      <w:r w:rsidR="00677101">
        <w:rPr>
          <w:rFonts w:ascii="Times New Roman" w:hAnsi="Times New Roman"/>
          <w:lang w:eastAsia="lt-LT"/>
        </w:rPr>
        <w:t>e</w:t>
      </w:r>
      <w:r w:rsidR="003448F3" w:rsidRPr="003448F3">
        <w:rPr>
          <w:rFonts w:ascii="Times New Roman" w:hAnsi="Times New Roman"/>
          <w:lang w:eastAsia="lt-LT"/>
        </w:rPr>
        <w:t xml:space="preserve"> dar kartais vadina</w:t>
      </w:r>
      <w:r w:rsidR="00677101">
        <w:rPr>
          <w:rFonts w:ascii="Times New Roman" w:hAnsi="Times New Roman"/>
          <w:lang w:eastAsia="lt-LT"/>
        </w:rPr>
        <w:t>mi</w:t>
      </w:r>
      <w:r w:rsidR="003448F3" w:rsidRPr="003448F3">
        <w:rPr>
          <w:rFonts w:ascii="Times New Roman" w:hAnsi="Times New Roman"/>
          <w:lang w:eastAsia="lt-LT"/>
        </w:rPr>
        <w:t xml:space="preserve"> „nevirškinim</w:t>
      </w:r>
      <w:r w:rsidR="00677101">
        <w:rPr>
          <w:rFonts w:ascii="Times New Roman" w:hAnsi="Times New Roman"/>
          <w:lang w:eastAsia="lt-LT"/>
        </w:rPr>
        <w:t>u</w:t>
      </w:r>
      <w:r w:rsidR="003448F3" w:rsidRPr="003448F3">
        <w:rPr>
          <w:rFonts w:ascii="Times New Roman" w:hAnsi="Times New Roman"/>
          <w:lang w:eastAsia="lt-LT"/>
        </w:rPr>
        <w:t>“, „virškinimo sutrikim</w:t>
      </w:r>
      <w:r w:rsidR="00677101">
        <w:rPr>
          <w:rFonts w:ascii="Times New Roman" w:hAnsi="Times New Roman"/>
          <w:lang w:eastAsia="lt-LT"/>
        </w:rPr>
        <w:t>u</w:t>
      </w:r>
      <w:r w:rsidR="003448F3" w:rsidRPr="003448F3">
        <w:rPr>
          <w:rFonts w:ascii="Times New Roman" w:hAnsi="Times New Roman"/>
          <w:lang w:eastAsia="lt-LT"/>
        </w:rPr>
        <w:t>“ arba „ rėm</w:t>
      </w:r>
      <w:r w:rsidR="00677101">
        <w:rPr>
          <w:rFonts w:ascii="Times New Roman" w:hAnsi="Times New Roman"/>
          <w:lang w:eastAsia="lt-LT"/>
        </w:rPr>
        <w:t>eniu</w:t>
      </w:r>
      <w:r w:rsidR="003448F3" w:rsidRPr="003448F3">
        <w:rPr>
          <w:rFonts w:ascii="Times New Roman" w:hAnsi="Times New Roman"/>
          <w:lang w:eastAsia="lt-LT"/>
        </w:rPr>
        <w:t>“.</w:t>
      </w:r>
    </w:p>
    <w:p w14:paraId="09FCC016" w14:textId="6AEBFA2B" w:rsidR="00687901" w:rsidRPr="00E63F97" w:rsidRDefault="00687901" w:rsidP="00687901">
      <w:pPr>
        <w:widowControl w:val="0"/>
        <w:autoSpaceDE w:val="0"/>
        <w:autoSpaceDN w:val="0"/>
        <w:adjustRightInd w:val="0"/>
        <w:spacing w:after="0" w:line="240" w:lineRule="auto"/>
        <w:rPr>
          <w:rFonts w:ascii="Times New Roman" w:hAnsi="Times New Roman"/>
          <w:lang w:eastAsia="lt-LT"/>
        </w:rPr>
      </w:pPr>
    </w:p>
    <w:p w14:paraId="09FCC017" w14:textId="34078E23" w:rsidR="00687901" w:rsidRPr="00E63F97" w:rsidRDefault="00687901" w:rsidP="00687901">
      <w:pPr>
        <w:widowControl w:val="0"/>
        <w:autoSpaceDE w:val="0"/>
        <w:autoSpaceDN w:val="0"/>
        <w:adjustRightInd w:val="0"/>
        <w:spacing w:after="0" w:line="240" w:lineRule="auto"/>
        <w:rPr>
          <w:rFonts w:ascii="Times New Roman" w:hAnsi="Times New Roman"/>
          <w:lang w:eastAsia="lt-LT"/>
        </w:rPr>
      </w:pPr>
      <w:r w:rsidRPr="00E63F97">
        <w:rPr>
          <w:rFonts w:ascii="Times New Roman" w:hAnsi="Times New Roman"/>
          <w:noProof/>
          <w:szCs w:val="24"/>
        </w:rPr>
        <w:t>Jeigu per 14 dienų Jūsų savijauta nepagerėjo arba net pablogėjo, kreipkitės į gydytoją.</w:t>
      </w:r>
    </w:p>
    <w:p w14:paraId="09FCC019" w14:textId="77777777" w:rsidR="00687901" w:rsidRPr="00E63F97" w:rsidRDefault="00687901" w:rsidP="00687901">
      <w:pPr>
        <w:spacing w:after="0" w:line="240" w:lineRule="auto"/>
        <w:rPr>
          <w:rFonts w:ascii="Times New Roman" w:hAnsi="Times New Roman"/>
        </w:rPr>
      </w:pPr>
    </w:p>
    <w:p w14:paraId="09FCC01A" w14:textId="77777777" w:rsidR="00687901" w:rsidRPr="006F2A27" w:rsidRDefault="00687901" w:rsidP="00687901">
      <w:pPr>
        <w:tabs>
          <w:tab w:val="left" w:pos="720"/>
        </w:tabs>
        <w:spacing w:after="0" w:line="240" w:lineRule="auto"/>
        <w:rPr>
          <w:rFonts w:ascii="Times New Roman" w:hAnsi="Times New Roman"/>
          <w:b/>
        </w:rPr>
      </w:pPr>
      <w:bookmarkStart w:id="67" w:name="_Toc129243140"/>
      <w:bookmarkStart w:id="68" w:name="_Toc129243265"/>
      <w:r w:rsidRPr="006F2A27">
        <w:rPr>
          <w:rFonts w:ascii="Times New Roman" w:hAnsi="Times New Roman"/>
          <w:b/>
        </w:rPr>
        <w:t>2.</w:t>
      </w:r>
      <w:r w:rsidRPr="006F2A27">
        <w:rPr>
          <w:rFonts w:ascii="Times New Roman" w:hAnsi="Times New Roman"/>
          <w:b/>
        </w:rPr>
        <w:tab/>
        <w:t>Kas žinotina prieš vartojant Mediran</w:t>
      </w:r>
    </w:p>
    <w:bookmarkEnd w:id="67"/>
    <w:bookmarkEnd w:id="68"/>
    <w:p w14:paraId="09FCC01B" w14:textId="77777777" w:rsidR="00687901" w:rsidRPr="006F2A27" w:rsidRDefault="00687901" w:rsidP="00687901">
      <w:pPr>
        <w:spacing w:after="0" w:line="240" w:lineRule="auto"/>
        <w:rPr>
          <w:rFonts w:ascii="Times New Roman" w:hAnsi="Times New Roman"/>
        </w:rPr>
      </w:pPr>
    </w:p>
    <w:p w14:paraId="09FCC01C" w14:textId="77777777" w:rsidR="00687901" w:rsidRPr="006F2A27" w:rsidRDefault="00687901" w:rsidP="00687901">
      <w:pPr>
        <w:pStyle w:val="MediumShading1-Accent21"/>
        <w:rPr>
          <w:rFonts w:ascii="Times New Roman" w:hAnsi="Times New Roman"/>
        </w:rPr>
      </w:pPr>
      <w:r w:rsidRPr="006F2A27">
        <w:rPr>
          <w:rFonts w:ascii="Times New Roman" w:hAnsi="Times New Roman"/>
          <w:b/>
        </w:rPr>
        <w:t>Mediran vartoti negalima</w:t>
      </w:r>
      <w:r w:rsidRPr="006F2A27">
        <w:rPr>
          <w:rFonts w:ascii="Times New Roman" w:hAnsi="Times New Roman"/>
        </w:rPr>
        <w:t>:</w:t>
      </w:r>
    </w:p>
    <w:p w14:paraId="09FCC01D" w14:textId="6C32DC75" w:rsidR="00687901" w:rsidRDefault="00687901" w:rsidP="00687901">
      <w:pPr>
        <w:pStyle w:val="MediumShading1-Accent21"/>
        <w:rPr>
          <w:rFonts w:ascii="Times New Roman" w:hAnsi="Times New Roman"/>
        </w:rPr>
      </w:pPr>
      <w:r w:rsidRPr="006F2A27">
        <w:rPr>
          <w:rFonts w:ascii="Times New Roman" w:hAnsi="Times New Roman"/>
        </w:rPr>
        <w:t>-</w:t>
      </w:r>
      <w:r w:rsidRPr="006F2A27">
        <w:rPr>
          <w:rFonts w:ascii="Times New Roman" w:hAnsi="Times New Roman"/>
        </w:rPr>
        <w:tab/>
        <w:t xml:space="preserve">jeigu yra alergija </w:t>
      </w:r>
      <w:r w:rsidR="0074686E">
        <w:rPr>
          <w:rFonts w:ascii="Times New Roman" w:hAnsi="Times New Roman"/>
        </w:rPr>
        <w:t>ranitidinui</w:t>
      </w:r>
      <w:r w:rsidRPr="006F2A27">
        <w:rPr>
          <w:rFonts w:ascii="Times New Roman" w:hAnsi="Times New Roman"/>
        </w:rPr>
        <w:t xml:space="preserve"> arba bet kuriai pagalbinei šio vaisto medžiagai (jos išvardytos 6 skyriuje).</w:t>
      </w:r>
    </w:p>
    <w:p w14:paraId="09FCC01E" w14:textId="77777777" w:rsidR="00687901" w:rsidRPr="006F2A27" w:rsidRDefault="00687901" w:rsidP="00687901">
      <w:pPr>
        <w:pStyle w:val="MediumShading1-Accent21"/>
        <w:rPr>
          <w:rFonts w:ascii="Times New Roman" w:hAnsi="Times New Roman"/>
        </w:rPr>
      </w:pPr>
    </w:p>
    <w:p w14:paraId="60D41FA6" w14:textId="08075586" w:rsidR="006B011B" w:rsidRPr="00952041" w:rsidRDefault="00A67D6B" w:rsidP="006B011B">
      <w:pPr>
        <w:widowControl w:val="0"/>
        <w:autoSpaceDE w:val="0"/>
        <w:autoSpaceDN w:val="0"/>
        <w:adjustRightInd w:val="0"/>
        <w:spacing w:after="0" w:line="240" w:lineRule="auto"/>
        <w:rPr>
          <w:rFonts w:ascii="Times New Roman" w:hAnsi="Times New Roman"/>
          <w:lang w:eastAsia="lt-LT"/>
        </w:rPr>
      </w:pPr>
      <w:r w:rsidRPr="00A67D6B">
        <w:rPr>
          <w:rFonts w:ascii="Times New Roman" w:hAnsi="Times New Roman"/>
          <w:lang w:eastAsia="lt-LT"/>
        </w:rPr>
        <w:t>Jeigu abejojate,</w:t>
      </w:r>
      <w:r w:rsidR="006B011B" w:rsidRPr="00952041">
        <w:rPr>
          <w:rFonts w:ascii="Times New Roman" w:hAnsi="Times New Roman"/>
          <w:lang w:eastAsia="lt-LT"/>
        </w:rPr>
        <w:t xml:space="preserve"> </w:t>
      </w:r>
      <w:r w:rsidR="006B011B">
        <w:rPr>
          <w:rFonts w:ascii="Times New Roman" w:hAnsi="Times New Roman"/>
          <w:lang w:eastAsia="lt-LT"/>
        </w:rPr>
        <w:t>prieš pradėdami vartoti Mediran kreipkitės į</w:t>
      </w:r>
      <w:r w:rsidR="006B011B" w:rsidRPr="00952041">
        <w:rPr>
          <w:rFonts w:ascii="Times New Roman" w:hAnsi="Times New Roman"/>
          <w:lang w:eastAsia="lt-LT"/>
        </w:rPr>
        <w:t xml:space="preserve"> gydytoją </w:t>
      </w:r>
      <w:r w:rsidR="006B011B">
        <w:rPr>
          <w:rFonts w:ascii="Times New Roman" w:hAnsi="Times New Roman"/>
          <w:lang w:eastAsia="lt-LT"/>
        </w:rPr>
        <w:t>arba vaistininką</w:t>
      </w:r>
      <w:r w:rsidR="006B011B" w:rsidRPr="00952041">
        <w:rPr>
          <w:rFonts w:ascii="Times New Roman" w:hAnsi="Times New Roman"/>
          <w:lang w:eastAsia="lt-LT"/>
        </w:rPr>
        <w:t>.</w:t>
      </w:r>
    </w:p>
    <w:p w14:paraId="09FCC01F" w14:textId="77777777" w:rsidR="00687901" w:rsidRPr="006F2A27" w:rsidRDefault="00687901" w:rsidP="00687901">
      <w:pPr>
        <w:pStyle w:val="MediumShading1-Accent21"/>
        <w:rPr>
          <w:rFonts w:ascii="Times New Roman" w:hAnsi="Times New Roman"/>
        </w:rPr>
      </w:pPr>
    </w:p>
    <w:p w14:paraId="09FCC020" w14:textId="77777777" w:rsidR="00687901" w:rsidRPr="006F2A27" w:rsidRDefault="00687901" w:rsidP="00687901">
      <w:pPr>
        <w:pStyle w:val="MediumShading1-Accent21"/>
        <w:rPr>
          <w:rFonts w:ascii="Times New Roman" w:hAnsi="Times New Roman"/>
        </w:rPr>
      </w:pPr>
      <w:r w:rsidRPr="006F2A27">
        <w:rPr>
          <w:rFonts w:ascii="Times New Roman" w:hAnsi="Times New Roman"/>
          <w:b/>
        </w:rPr>
        <w:t xml:space="preserve">Įspėjimai ir atsargumo priemonės </w:t>
      </w:r>
    </w:p>
    <w:p w14:paraId="09FCC021" w14:textId="45924A3F" w:rsidR="00687901" w:rsidRPr="00F26872" w:rsidRDefault="00687901" w:rsidP="00687901">
      <w:pPr>
        <w:pStyle w:val="MediumShading1-Accent21"/>
        <w:rPr>
          <w:rFonts w:ascii="Times New Roman" w:hAnsi="Times New Roman"/>
        </w:rPr>
      </w:pPr>
      <w:r w:rsidRPr="00F26872">
        <w:rPr>
          <w:rFonts w:ascii="Times New Roman" w:hAnsi="Times New Roman"/>
        </w:rPr>
        <w:t>Pasitarkite su gydytoju</w:t>
      </w:r>
      <w:r w:rsidR="005F7AB8">
        <w:rPr>
          <w:rFonts w:ascii="Times New Roman" w:hAnsi="Times New Roman"/>
        </w:rPr>
        <w:t xml:space="preserve"> arba vaist</w:t>
      </w:r>
      <w:r w:rsidR="00D93EBE">
        <w:rPr>
          <w:rFonts w:ascii="Times New Roman" w:hAnsi="Times New Roman"/>
        </w:rPr>
        <w:t>ininku</w:t>
      </w:r>
      <w:r w:rsidRPr="00F26872">
        <w:rPr>
          <w:rFonts w:ascii="Times New Roman" w:hAnsi="Times New Roman"/>
        </w:rPr>
        <w:t xml:space="preserve"> prieš </w:t>
      </w:r>
      <w:r>
        <w:rPr>
          <w:rFonts w:ascii="Times New Roman" w:hAnsi="Times New Roman"/>
        </w:rPr>
        <w:t xml:space="preserve">pradėdami </w:t>
      </w:r>
      <w:r w:rsidRPr="00F26872">
        <w:rPr>
          <w:rFonts w:ascii="Times New Roman" w:hAnsi="Times New Roman"/>
        </w:rPr>
        <w:t>varto</w:t>
      </w:r>
      <w:r>
        <w:rPr>
          <w:rFonts w:ascii="Times New Roman" w:hAnsi="Times New Roman"/>
        </w:rPr>
        <w:t>t</w:t>
      </w:r>
      <w:r w:rsidRPr="00F26872">
        <w:rPr>
          <w:rFonts w:ascii="Times New Roman" w:hAnsi="Times New Roman"/>
        </w:rPr>
        <w:t xml:space="preserve">i </w:t>
      </w:r>
      <w:r>
        <w:rPr>
          <w:rFonts w:ascii="Times New Roman" w:hAnsi="Times New Roman"/>
        </w:rPr>
        <w:t>Mediran</w:t>
      </w:r>
      <w:r w:rsidR="00D93EBE">
        <w:rPr>
          <w:rFonts w:ascii="Times New Roman" w:hAnsi="Times New Roman"/>
        </w:rPr>
        <w:t>, jeigu</w:t>
      </w:r>
      <w:r w:rsidRPr="00F26872">
        <w:rPr>
          <w:rFonts w:ascii="Times New Roman" w:hAnsi="Times New Roman"/>
        </w:rPr>
        <w:t>:</w:t>
      </w:r>
    </w:p>
    <w:p w14:paraId="7318768E" w14:textId="76406FAF" w:rsidR="00A55EB0" w:rsidRDefault="00DE0965" w:rsidP="00495091">
      <w:pPr>
        <w:pStyle w:val="MediumShading1-Accent21"/>
        <w:numPr>
          <w:ilvl w:val="0"/>
          <w:numId w:val="10"/>
        </w:numPr>
        <w:ind w:left="567" w:hanging="567"/>
        <w:rPr>
          <w:rFonts w:ascii="Times New Roman" w:hAnsi="Times New Roman"/>
        </w:rPr>
      </w:pPr>
      <w:r>
        <w:rPr>
          <w:rFonts w:ascii="Times New Roman" w:hAnsi="Times New Roman"/>
        </w:rPr>
        <w:t>j</w:t>
      </w:r>
      <w:r w:rsidR="001415B7">
        <w:rPr>
          <w:rFonts w:ascii="Times New Roman" w:hAnsi="Times New Roman"/>
        </w:rPr>
        <w:t>ums diag</w:t>
      </w:r>
      <w:r w:rsidR="00A55EB0">
        <w:rPr>
          <w:rFonts w:ascii="Times New Roman" w:hAnsi="Times New Roman"/>
        </w:rPr>
        <w:t>nozuotas skrandžio vėžys</w:t>
      </w:r>
      <w:r w:rsidR="005A3A26">
        <w:rPr>
          <w:rFonts w:ascii="Times New Roman" w:hAnsi="Times New Roman"/>
        </w:rPr>
        <w:t>;</w:t>
      </w:r>
    </w:p>
    <w:p w14:paraId="09FCC022" w14:textId="353675A3" w:rsidR="00687901" w:rsidRDefault="00DE0965" w:rsidP="00495091">
      <w:pPr>
        <w:pStyle w:val="MediumShading1-Accent21"/>
        <w:numPr>
          <w:ilvl w:val="0"/>
          <w:numId w:val="10"/>
        </w:numPr>
        <w:ind w:left="567" w:hanging="567"/>
        <w:rPr>
          <w:rFonts w:ascii="Times New Roman" w:hAnsi="Times New Roman"/>
        </w:rPr>
      </w:pPr>
      <w:r>
        <w:rPr>
          <w:rFonts w:ascii="Times New Roman" w:hAnsi="Times New Roman"/>
        </w:rPr>
        <w:t>j</w:t>
      </w:r>
      <w:r w:rsidR="00687901" w:rsidRPr="00F26872">
        <w:rPr>
          <w:rFonts w:ascii="Times New Roman" w:hAnsi="Times New Roman"/>
        </w:rPr>
        <w:t>ums yra inkstų funkcijos sutrikimų</w:t>
      </w:r>
      <w:r>
        <w:rPr>
          <w:rFonts w:ascii="Times New Roman" w:hAnsi="Times New Roman"/>
        </w:rPr>
        <w:t>;</w:t>
      </w:r>
      <w:r w:rsidR="008E4E63">
        <w:rPr>
          <w:rFonts w:ascii="Times New Roman" w:hAnsi="Times New Roman"/>
        </w:rPr>
        <w:t xml:space="preserve"> </w:t>
      </w:r>
      <w:r>
        <w:rPr>
          <w:rFonts w:ascii="Times New Roman" w:hAnsi="Times New Roman"/>
        </w:rPr>
        <w:t>j</w:t>
      </w:r>
      <w:r w:rsidR="008E4E63">
        <w:rPr>
          <w:rFonts w:ascii="Times New Roman" w:hAnsi="Times New Roman"/>
        </w:rPr>
        <w:t xml:space="preserve">ums reikės vartoti kitokią </w:t>
      </w:r>
      <w:r w:rsidR="008E4E63" w:rsidRPr="008E4E63">
        <w:rPr>
          <w:rFonts w:ascii="Times New Roman" w:hAnsi="Times New Roman"/>
        </w:rPr>
        <w:t>Mediran</w:t>
      </w:r>
      <w:r w:rsidR="008E4E63">
        <w:rPr>
          <w:rFonts w:ascii="Times New Roman" w:hAnsi="Times New Roman"/>
        </w:rPr>
        <w:t xml:space="preserve"> dozę</w:t>
      </w:r>
      <w:r w:rsidR="00687901" w:rsidRPr="00F26872">
        <w:rPr>
          <w:rFonts w:ascii="Times New Roman" w:hAnsi="Times New Roman"/>
        </w:rPr>
        <w:t>;</w:t>
      </w:r>
    </w:p>
    <w:p w14:paraId="003DA29A" w14:textId="452D0AF1" w:rsidR="00514442" w:rsidRPr="00F26872" w:rsidRDefault="003979B4" w:rsidP="00495091">
      <w:pPr>
        <w:pStyle w:val="MediumShading1-Accent21"/>
        <w:numPr>
          <w:ilvl w:val="0"/>
          <w:numId w:val="10"/>
        </w:numPr>
        <w:ind w:left="567" w:hanging="567"/>
        <w:rPr>
          <w:rFonts w:ascii="Times New Roman" w:hAnsi="Times New Roman"/>
        </w:rPr>
      </w:pPr>
      <w:r w:rsidRPr="003979B4">
        <w:rPr>
          <w:rFonts w:ascii="Times New Roman" w:hAnsi="Times New Roman"/>
        </w:rPr>
        <w:t xml:space="preserve">yra buvę </w:t>
      </w:r>
      <w:r w:rsidR="003972EF">
        <w:rPr>
          <w:rFonts w:ascii="Times New Roman" w:hAnsi="Times New Roman"/>
        </w:rPr>
        <w:t xml:space="preserve">skrandžio </w:t>
      </w:r>
      <w:r w:rsidRPr="003979B4">
        <w:rPr>
          <w:rFonts w:ascii="Times New Roman" w:hAnsi="Times New Roman"/>
        </w:rPr>
        <w:t>opų ir vartojate</w:t>
      </w:r>
      <w:r w:rsidR="00790B1D">
        <w:rPr>
          <w:rFonts w:ascii="Times New Roman" w:hAnsi="Times New Roman"/>
        </w:rPr>
        <w:t xml:space="preserve"> </w:t>
      </w:r>
      <w:r w:rsidRPr="003979B4">
        <w:rPr>
          <w:rFonts w:ascii="Times New Roman" w:hAnsi="Times New Roman"/>
        </w:rPr>
        <w:t>vaist</w:t>
      </w:r>
      <w:r w:rsidR="001B51CD">
        <w:rPr>
          <w:rFonts w:ascii="Times New Roman" w:hAnsi="Times New Roman"/>
        </w:rPr>
        <w:t>ų</w:t>
      </w:r>
      <w:r w:rsidRPr="003979B4">
        <w:rPr>
          <w:rFonts w:ascii="Times New Roman" w:hAnsi="Times New Roman"/>
        </w:rPr>
        <w:t>, vadinamųjų nesteroidinių vaist</w:t>
      </w:r>
      <w:r w:rsidR="001B51CD">
        <w:rPr>
          <w:rFonts w:ascii="Times New Roman" w:hAnsi="Times New Roman"/>
        </w:rPr>
        <w:t xml:space="preserve">ų </w:t>
      </w:r>
      <w:r w:rsidRPr="003979B4">
        <w:rPr>
          <w:rFonts w:ascii="Times New Roman" w:hAnsi="Times New Roman"/>
        </w:rPr>
        <w:t>nuo uždegimo (</w:t>
      </w:r>
      <w:r w:rsidR="00790B1D">
        <w:rPr>
          <w:rFonts w:ascii="Times New Roman" w:hAnsi="Times New Roman"/>
        </w:rPr>
        <w:t>NVNU);</w:t>
      </w:r>
    </w:p>
    <w:p w14:paraId="09FCC023" w14:textId="10427256" w:rsidR="00687901" w:rsidRDefault="00687901" w:rsidP="00495091">
      <w:pPr>
        <w:pStyle w:val="MediumShading1-Accent21"/>
        <w:numPr>
          <w:ilvl w:val="0"/>
          <w:numId w:val="10"/>
        </w:numPr>
        <w:ind w:left="567" w:hanging="567"/>
        <w:rPr>
          <w:rFonts w:ascii="Times New Roman" w:hAnsi="Times New Roman"/>
        </w:rPr>
      </w:pPr>
      <w:r>
        <w:rPr>
          <w:rFonts w:ascii="Times New Roman" w:hAnsi="Times New Roman"/>
        </w:rPr>
        <w:t>sergate</w:t>
      </w:r>
      <w:r w:rsidR="00785461">
        <w:rPr>
          <w:rFonts w:ascii="Times New Roman" w:hAnsi="Times New Roman"/>
        </w:rPr>
        <w:t xml:space="preserve"> reta</w:t>
      </w:r>
      <w:r>
        <w:rPr>
          <w:rFonts w:ascii="Times New Roman" w:hAnsi="Times New Roman"/>
        </w:rPr>
        <w:t xml:space="preserve"> </w:t>
      </w:r>
      <w:r w:rsidRPr="00F26872">
        <w:rPr>
          <w:rFonts w:ascii="Times New Roman" w:hAnsi="Times New Roman"/>
        </w:rPr>
        <w:t>liga</w:t>
      </w:r>
      <w:r>
        <w:rPr>
          <w:rFonts w:ascii="Times New Roman" w:hAnsi="Times New Roman"/>
        </w:rPr>
        <w:t>,</w:t>
      </w:r>
      <w:r w:rsidRPr="00F26872">
        <w:rPr>
          <w:rFonts w:ascii="Times New Roman" w:hAnsi="Times New Roman"/>
        </w:rPr>
        <w:t xml:space="preserve"> vaidinam</w:t>
      </w:r>
      <w:r w:rsidR="00785461">
        <w:rPr>
          <w:rFonts w:ascii="Times New Roman" w:hAnsi="Times New Roman"/>
        </w:rPr>
        <w:t>a ūmine</w:t>
      </w:r>
      <w:r w:rsidRPr="00F26872">
        <w:rPr>
          <w:rFonts w:ascii="Times New Roman" w:hAnsi="Times New Roman"/>
        </w:rPr>
        <w:t xml:space="preserve"> </w:t>
      </w:r>
      <w:r>
        <w:rPr>
          <w:rFonts w:ascii="Times New Roman" w:hAnsi="Times New Roman"/>
        </w:rPr>
        <w:t>porfirija;</w:t>
      </w:r>
    </w:p>
    <w:p w14:paraId="19C4A088" w14:textId="10F9D575" w:rsidR="004E6E1B" w:rsidRDefault="003134A5" w:rsidP="00495091">
      <w:pPr>
        <w:pStyle w:val="MediumShading1-Accent21"/>
        <w:numPr>
          <w:ilvl w:val="0"/>
          <w:numId w:val="10"/>
        </w:numPr>
        <w:ind w:left="567" w:hanging="567"/>
        <w:rPr>
          <w:rFonts w:ascii="Times New Roman" w:hAnsi="Times New Roman"/>
        </w:rPr>
      </w:pPr>
      <w:r w:rsidRPr="003134A5">
        <w:rPr>
          <w:rFonts w:ascii="Times New Roman" w:hAnsi="Times New Roman"/>
        </w:rPr>
        <w:t>esate vyresni</w:t>
      </w:r>
      <w:r w:rsidR="00DE0965">
        <w:rPr>
          <w:rFonts w:ascii="Times New Roman" w:hAnsi="Times New Roman"/>
        </w:rPr>
        <w:t>s</w:t>
      </w:r>
      <w:r w:rsidRPr="003134A5">
        <w:rPr>
          <w:rFonts w:ascii="Times New Roman" w:hAnsi="Times New Roman"/>
        </w:rPr>
        <w:t xml:space="preserve"> kaip 65 metų</w:t>
      </w:r>
      <w:r w:rsidR="00334AC1">
        <w:rPr>
          <w:rFonts w:ascii="Times New Roman" w:hAnsi="Times New Roman"/>
        </w:rPr>
        <w:t xml:space="preserve"> amžiaus</w:t>
      </w:r>
      <w:r w:rsidRPr="003134A5">
        <w:rPr>
          <w:rFonts w:ascii="Times New Roman" w:hAnsi="Times New Roman"/>
        </w:rPr>
        <w:t>;</w:t>
      </w:r>
    </w:p>
    <w:p w14:paraId="6E64B717" w14:textId="526595D4" w:rsidR="00947406" w:rsidRDefault="004D3ED2" w:rsidP="00495091">
      <w:pPr>
        <w:pStyle w:val="MediumShading1-Accent21"/>
        <w:numPr>
          <w:ilvl w:val="0"/>
          <w:numId w:val="10"/>
        </w:numPr>
        <w:ind w:left="567" w:hanging="567"/>
        <w:rPr>
          <w:rFonts w:ascii="Times New Roman" w:hAnsi="Times New Roman"/>
        </w:rPr>
      </w:pPr>
      <w:r w:rsidRPr="00F26872">
        <w:rPr>
          <w:rFonts w:ascii="Times New Roman" w:hAnsi="Times New Roman"/>
        </w:rPr>
        <w:t>ser</w:t>
      </w:r>
      <w:r>
        <w:rPr>
          <w:rFonts w:ascii="Times New Roman" w:hAnsi="Times New Roman"/>
        </w:rPr>
        <w:t>gate plaučių liga;</w:t>
      </w:r>
    </w:p>
    <w:p w14:paraId="1E31D73C" w14:textId="7F066E3D" w:rsidR="004D3ED2" w:rsidRDefault="004D3ED2" w:rsidP="00495091">
      <w:pPr>
        <w:pStyle w:val="MediumShading1-Accent21"/>
        <w:numPr>
          <w:ilvl w:val="0"/>
          <w:numId w:val="10"/>
        </w:numPr>
        <w:ind w:left="567" w:hanging="567"/>
        <w:rPr>
          <w:rFonts w:ascii="Times New Roman" w:hAnsi="Times New Roman"/>
        </w:rPr>
      </w:pPr>
      <w:r>
        <w:rPr>
          <w:rFonts w:ascii="Times New Roman" w:hAnsi="Times New Roman"/>
        </w:rPr>
        <w:t>sergate cukriniu diabetu;</w:t>
      </w:r>
    </w:p>
    <w:p w14:paraId="34C027A0" w14:textId="6028FE9E" w:rsidR="004D3ED2" w:rsidRDefault="00DE0965" w:rsidP="00495091">
      <w:pPr>
        <w:pStyle w:val="MediumShading1-Accent21"/>
        <w:numPr>
          <w:ilvl w:val="0"/>
          <w:numId w:val="10"/>
        </w:numPr>
        <w:ind w:left="567" w:hanging="567"/>
        <w:rPr>
          <w:rFonts w:ascii="Times New Roman" w:hAnsi="Times New Roman"/>
        </w:rPr>
      </w:pPr>
      <w:r>
        <w:rPr>
          <w:rFonts w:ascii="Times New Roman" w:hAnsi="Times New Roman"/>
        </w:rPr>
        <w:t>j</w:t>
      </w:r>
      <w:r w:rsidR="004D3ED2">
        <w:rPr>
          <w:rFonts w:ascii="Times New Roman" w:hAnsi="Times New Roman"/>
        </w:rPr>
        <w:t xml:space="preserve">ums yra </w:t>
      </w:r>
      <w:r w:rsidR="004D3ED2" w:rsidRPr="00F26872">
        <w:rPr>
          <w:rFonts w:ascii="Times New Roman" w:hAnsi="Times New Roman"/>
        </w:rPr>
        <w:t>imuninės sistemos sutrikimų</w:t>
      </w:r>
      <w:r w:rsidR="00753C72">
        <w:rPr>
          <w:rFonts w:ascii="Times New Roman" w:hAnsi="Times New Roman"/>
        </w:rPr>
        <w:t>.</w:t>
      </w:r>
    </w:p>
    <w:p w14:paraId="6F14CC55" w14:textId="0BEFCCA6" w:rsidR="00753C72" w:rsidRDefault="00753C72" w:rsidP="00753C72">
      <w:pPr>
        <w:pStyle w:val="MediumShading1-Accent21"/>
        <w:rPr>
          <w:rFonts w:ascii="Times New Roman" w:hAnsi="Times New Roman"/>
        </w:rPr>
      </w:pPr>
    </w:p>
    <w:p w14:paraId="098AA1D9" w14:textId="58A870DC" w:rsidR="00753C72" w:rsidRDefault="009B46CB" w:rsidP="00753C72">
      <w:pPr>
        <w:pStyle w:val="MediumShading1-Accent21"/>
        <w:rPr>
          <w:rFonts w:ascii="Times New Roman" w:hAnsi="Times New Roman"/>
        </w:rPr>
      </w:pPr>
      <w:r w:rsidRPr="009B46CB">
        <w:rPr>
          <w:rFonts w:ascii="Times New Roman" w:hAnsi="Times New Roman"/>
        </w:rPr>
        <w:t>Jeigu abejojate</w:t>
      </w:r>
      <w:r w:rsidR="008E5AB7">
        <w:rPr>
          <w:rFonts w:ascii="Times New Roman" w:hAnsi="Times New Roman"/>
        </w:rPr>
        <w:t xml:space="preserve">, ar </w:t>
      </w:r>
      <w:r w:rsidR="00753C72" w:rsidRPr="00753C72">
        <w:rPr>
          <w:rFonts w:ascii="Times New Roman" w:hAnsi="Times New Roman"/>
        </w:rPr>
        <w:t xml:space="preserve">Jums tinka </w:t>
      </w:r>
      <w:r w:rsidR="008E5AB7">
        <w:rPr>
          <w:rFonts w:ascii="Times New Roman" w:hAnsi="Times New Roman"/>
        </w:rPr>
        <w:t>bet kuris iš</w:t>
      </w:r>
      <w:r w:rsidR="00375B36">
        <w:rPr>
          <w:rFonts w:ascii="Times New Roman" w:hAnsi="Times New Roman"/>
        </w:rPr>
        <w:t xml:space="preserve"> aukščiau</w:t>
      </w:r>
      <w:r w:rsidR="008E5AB7">
        <w:rPr>
          <w:rFonts w:ascii="Times New Roman" w:hAnsi="Times New Roman"/>
        </w:rPr>
        <w:t xml:space="preserve"> </w:t>
      </w:r>
      <w:r w:rsidR="00753C72" w:rsidRPr="00753C72">
        <w:rPr>
          <w:rFonts w:ascii="Times New Roman" w:hAnsi="Times New Roman"/>
        </w:rPr>
        <w:t>nurodyt</w:t>
      </w:r>
      <w:r w:rsidR="00375B36">
        <w:rPr>
          <w:rFonts w:ascii="Times New Roman" w:hAnsi="Times New Roman"/>
        </w:rPr>
        <w:t>ų</w:t>
      </w:r>
      <w:r w:rsidR="00753C72" w:rsidRPr="00753C72">
        <w:rPr>
          <w:rFonts w:ascii="Times New Roman" w:hAnsi="Times New Roman"/>
        </w:rPr>
        <w:t xml:space="preserve"> įspėjim</w:t>
      </w:r>
      <w:r w:rsidR="00375B36">
        <w:rPr>
          <w:rFonts w:ascii="Times New Roman" w:hAnsi="Times New Roman"/>
        </w:rPr>
        <w:t>ų, pa</w:t>
      </w:r>
      <w:r w:rsidR="00375B36" w:rsidRPr="00753C72">
        <w:rPr>
          <w:rFonts w:ascii="Times New Roman" w:hAnsi="Times New Roman"/>
        </w:rPr>
        <w:t>sitarkite su gydytoju</w:t>
      </w:r>
      <w:r w:rsidR="00375B36">
        <w:rPr>
          <w:rFonts w:ascii="Times New Roman" w:hAnsi="Times New Roman"/>
        </w:rPr>
        <w:t xml:space="preserve"> </w:t>
      </w:r>
      <w:r w:rsidR="00375B36" w:rsidRPr="00753C72">
        <w:rPr>
          <w:rFonts w:ascii="Times New Roman" w:hAnsi="Times New Roman"/>
        </w:rPr>
        <w:t>arba vaistinink</w:t>
      </w:r>
      <w:r w:rsidR="00375B36">
        <w:rPr>
          <w:rFonts w:ascii="Times New Roman" w:hAnsi="Times New Roman"/>
        </w:rPr>
        <w:t>u.</w:t>
      </w:r>
    </w:p>
    <w:p w14:paraId="09FCC02C" w14:textId="0AE73D6E" w:rsidR="00687901" w:rsidRDefault="00687901" w:rsidP="00151395">
      <w:pPr>
        <w:widowControl w:val="0"/>
        <w:autoSpaceDE w:val="0"/>
        <w:autoSpaceDN w:val="0"/>
        <w:adjustRightInd w:val="0"/>
        <w:spacing w:after="0" w:line="240" w:lineRule="auto"/>
        <w:rPr>
          <w:rFonts w:ascii="Times New Roman" w:hAnsi="Times New Roman"/>
        </w:rPr>
      </w:pPr>
    </w:p>
    <w:p w14:paraId="09FCC030" w14:textId="77777777" w:rsidR="00687901" w:rsidRPr="006F2A27" w:rsidRDefault="00687901" w:rsidP="00687901">
      <w:pPr>
        <w:spacing w:after="0" w:line="240" w:lineRule="auto"/>
        <w:rPr>
          <w:rFonts w:ascii="Times New Roman" w:hAnsi="Times New Roman"/>
          <w:b/>
        </w:rPr>
      </w:pPr>
      <w:r w:rsidRPr="006F2A27">
        <w:rPr>
          <w:rFonts w:ascii="Times New Roman" w:hAnsi="Times New Roman"/>
          <w:b/>
        </w:rPr>
        <w:t>Kiti vaistai ir Mediran</w:t>
      </w:r>
    </w:p>
    <w:p w14:paraId="2903F4F8" w14:textId="77777777" w:rsidR="008547E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noProof/>
        </w:rPr>
        <w:t>Jeigu vartojate ar neseniai vartojote kitų vaistų</w:t>
      </w:r>
      <w:r w:rsidR="00E238A0">
        <w:rPr>
          <w:rFonts w:ascii="Times New Roman" w:hAnsi="Times New Roman"/>
          <w:noProof/>
        </w:rPr>
        <w:t>, įskaitant įsigytus be recepto</w:t>
      </w:r>
      <w:r w:rsidR="00EE6A30">
        <w:rPr>
          <w:rFonts w:ascii="Times New Roman" w:hAnsi="Times New Roman"/>
          <w:noProof/>
        </w:rPr>
        <w:t xml:space="preserve"> bei augalinius vaistus</w:t>
      </w:r>
      <w:r w:rsidR="00E238A0">
        <w:rPr>
          <w:rFonts w:ascii="Times New Roman" w:hAnsi="Times New Roman"/>
          <w:noProof/>
        </w:rPr>
        <w:t>,</w:t>
      </w:r>
      <w:r w:rsidRPr="006F2A27">
        <w:rPr>
          <w:rFonts w:ascii="Times New Roman" w:hAnsi="Times New Roman"/>
          <w:noProof/>
        </w:rPr>
        <w:t xml:space="preserve"> arba dėl to nesate tikri, apie tai pasakykite gydytojui arba vaistininkui.</w:t>
      </w:r>
      <w:r w:rsidRPr="006F2A27">
        <w:rPr>
          <w:rFonts w:ascii="Times New Roman" w:hAnsi="Times New Roman"/>
          <w:lang w:eastAsia="lt-LT"/>
        </w:rPr>
        <w:t xml:space="preserve"> </w:t>
      </w:r>
      <w:r w:rsidR="008547E7" w:rsidRPr="008547E7">
        <w:rPr>
          <w:rFonts w:ascii="Times New Roman" w:hAnsi="Times New Roman"/>
          <w:lang w:eastAsia="lt-LT"/>
        </w:rPr>
        <w:t>Taip yra todėl, kad Mediran tabletės gali pakeisti kitų vaistų poveikį. Kai kurie kiti vaistai taip pat gali pakeisti Mediran tablečių poveikį.</w:t>
      </w:r>
      <w:r w:rsidR="008547E7">
        <w:rPr>
          <w:rFonts w:ascii="Times New Roman" w:hAnsi="Times New Roman"/>
          <w:lang w:eastAsia="lt-LT"/>
        </w:rPr>
        <w:t xml:space="preserve"> </w:t>
      </w:r>
    </w:p>
    <w:p w14:paraId="44719F8D" w14:textId="77777777" w:rsidR="00264A18" w:rsidRDefault="00264A18" w:rsidP="00687901">
      <w:pPr>
        <w:widowControl w:val="0"/>
        <w:autoSpaceDE w:val="0"/>
        <w:autoSpaceDN w:val="0"/>
        <w:adjustRightInd w:val="0"/>
        <w:spacing w:after="0" w:line="240" w:lineRule="auto"/>
        <w:rPr>
          <w:rFonts w:ascii="Times New Roman" w:hAnsi="Times New Roman"/>
          <w:lang w:eastAsia="lt-LT"/>
        </w:rPr>
      </w:pPr>
    </w:p>
    <w:p w14:paraId="0F1B8667" w14:textId="3E7E648C" w:rsidR="008547E7" w:rsidRDefault="00264A18"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 xml:space="preserve">Ypatingai svarbu  pranešti </w:t>
      </w:r>
      <w:r w:rsidRPr="00264A18">
        <w:rPr>
          <w:rFonts w:ascii="Times New Roman" w:hAnsi="Times New Roman"/>
          <w:lang w:eastAsia="lt-LT"/>
        </w:rPr>
        <w:t>gydytoj</w:t>
      </w:r>
      <w:r>
        <w:rPr>
          <w:rFonts w:ascii="Times New Roman" w:hAnsi="Times New Roman"/>
          <w:lang w:eastAsia="lt-LT"/>
        </w:rPr>
        <w:t>ui</w:t>
      </w:r>
      <w:r w:rsidRPr="00264A18">
        <w:rPr>
          <w:rFonts w:ascii="Times New Roman" w:hAnsi="Times New Roman"/>
          <w:lang w:eastAsia="lt-LT"/>
        </w:rPr>
        <w:t xml:space="preserve"> arba vaistinink</w:t>
      </w:r>
      <w:r>
        <w:rPr>
          <w:rFonts w:ascii="Times New Roman" w:hAnsi="Times New Roman"/>
          <w:lang w:eastAsia="lt-LT"/>
        </w:rPr>
        <w:t>ui, jeigu vartojate toliau išvardytų vaistų:</w:t>
      </w:r>
    </w:p>
    <w:p w14:paraId="11E415D2" w14:textId="6E41E8A8" w:rsidR="00D8640E" w:rsidRDefault="009F2DA9" w:rsidP="00495091">
      <w:pPr>
        <w:pStyle w:val="MediumShading1-Accent21"/>
        <w:numPr>
          <w:ilvl w:val="0"/>
          <w:numId w:val="11"/>
        </w:numPr>
        <w:ind w:left="567" w:hanging="567"/>
        <w:rPr>
          <w:rFonts w:ascii="Times New Roman" w:hAnsi="Times New Roman"/>
        </w:rPr>
      </w:pPr>
      <w:r w:rsidRPr="009F2DA9">
        <w:rPr>
          <w:rFonts w:ascii="Times New Roman" w:hAnsi="Times New Roman"/>
        </w:rPr>
        <w:t xml:space="preserve">skausmą </w:t>
      </w:r>
      <w:r w:rsidR="00DB4B21">
        <w:rPr>
          <w:rFonts w:ascii="Times New Roman" w:hAnsi="Times New Roman"/>
        </w:rPr>
        <w:t xml:space="preserve">arba uždegimą </w:t>
      </w:r>
      <w:r w:rsidRPr="009F2DA9">
        <w:rPr>
          <w:rFonts w:ascii="Times New Roman" w:hAnsi="Times New Roman"/>
        </w:rPr>
        <w:t>malšinančių nesteroidinių vaistų nuo uždegimo (NVNU)</w:t>
      </w:r>
      <w:r w:rsidR="00DB4B21">
        <w:rPr>
          <w:rFonts w:ascii="Times New Roman" w:hAnsi="Times New Roman"/>
        </w:rPr>
        <w:t>;</w:t>
      </w:r>
    </w:p>
    <w:p w14:paraId="1E5F21B8" w14:textId="01BAF420" w:rsidR="00DB4B21" w:rsidRDefault="00537B99" w:rsidP="00495091">
      <w:pPr>
        <w:pStyle w:val="MediumShading1-Accent21"/>
        <w:numPr>
          <w:ilvl w:val="0"/>
          <w:numId w:val="11"/>
        </w:numPr>
        <w:ind w:left="567" w:hanging="567"/>
        <w:rPr>
          <w:rFonts w:ascii="Times New Roman" w:hAnsi="Times New Roman"/>
        </w:rPr>
      </w:pPr>
      <w:r>
        <w:rPr>
          <w:rFonts w:ascii="Times New Roman" w:hAnsi="Times New Roman"/>
        </w:rPr>
        <w:t>l</w:t>
      </w:r>
      <w:r w:rsidRPr="00537B99">
        <w:rPr>
          <w:rFonts w:ascii="Times New Roman" w:hAnsi="Times New Roman"/>
        </w:rPr>
        <w:t>okal</w:t>
      </w:r>
      <w:r>
        <w:rPr>
          <w:rFonts w:ascii="Times New Roman" w:hAnsi="Times New Roman"/>
        </w:rPr>
        <w:t>a</w:t>
      </w:r>
      <w:r w:rsidRPr="00537B99">
        <w:rPr>
          <w:rFonts w:ascii="Times New Roman" w:hAnsi="Times New Roman"/>
        </w:rPr>
        <w:t>us anestetik</w:t>
      </w:r>
      <w:r>
        <w:rPr>
          <w:rFonts w:ascii="Times New Roman" w:hAnsi="Times New Roman"/>
        </w:rPr>
        <w:t>o</w:t>
      </w:r>
      <w:r w:rsidRPr="00537B99">
        <w:rPr>
          <w:rFonts w:ascii="Times New Roman" w:hAnsi="Times New Roman"/>
        </w:rPr>
        <w:t xml:space="preserve"> lidokain</w:t>
      </w:r>
      <w:r>
        <w:rPr>
          <w:rFonts w:ascii="Times New Roman" w:hAnsi="Times New Roman"/>
        </w:rPr>
        <w:t>o;</w:t>
      </w:r>
    </w:p>
    <w:p w14:paraId="7C3423D9" w14:textId="37B49C84" w:rsidR="00537B99" w:rsidRDefault="00EC5ECB" w:rsidP="00495091">
      <w:pPr>
        <w:pStyle w:val="MediumShading1-Accent21"/>
        <w:numPr>
          <w:ilvl w:val="0"/>
          <w:numId w:val="11"/>
        </w:numPr>
        <w:ind w:left="567" w:hanging="567"/>
        <w:rPr>
          <w:rFonts w:ascii="Times New Roman" w:hAnsi="Times New Roman"/>
        </w:rPr>
      </w:pPr>
      <w:r>
        <w:rPr>
          <w:rFonts w:ascii="Times New Roman" w:hAnsi="Times New Roman"/>
        </w:rPr>
        <w:t>p</w:t>
      </w:r>
      <w:r w:rsidRPr="00EC5ECB">
        <w:rPr>
          <w:rFonts w:ascii="Times New Roman" w:hAnsi="Times New Roman"/>
        </w:rPr>
        <w:t>ropranololi</w:t>
      </w:r>
      <w:r>
        <w:rPr>
          <w:rFonts w:ascii="Times New Roman" w:hAnsi="Times New Roman"/>
        </w:rPr>
        <w:t>o</w:t>
      </w:r>
      <w:r w:rsidRPr="00EC5ECB">
        <w:rPr>
          <w:rFonts w:ascii="Times New Roman" w:hAnsi="Times New Roman"/>
        </w:rPr>
        <w:t>, prokainamid</w:t>
      </w:r>
      <w:r>
        <w:rPr>
          <w:rFonts w:ascii="Times New Roman" w:hAnsi="Times New Roman"/>
        </w:rPr>
        <w:t xml:space="preserve">o </w:t>
      </w:r>
      <w:r w:rsidRPr="00EC5ECB">
        <w:rPr>
          <w:rFonts w:ascii="Times New Roman" w:hAnsi="Times New Roman"/>
        </w:rPr>
        <w:t>ar</w:t>
      </w:r>
      <w:r>
        <w:rPr>
          <w:rFonts w:ascii="Times New Roman" w:hAnsi="Times New Roman"/>
        </w:rPr>
        <w:t>ba</w:t>
      </w:r>
      <w:r w:rsidRPr="00EC5ECB">
        <w:rPr>
          <w:rFonts w:ascii="Times New Roman" w:hAnsi="Times New Roman"/>
        </w:rPr>
        <w:t xml:space="preserve"> n-acetilprokainamid</w:t>
      </w:r>
      <w:r>
        <w:rPr>
          <w:rFonts w:ascii="Times New Roman" w:hAnsi="Times New Roman"/>
        </w:rPr>
        <w:t>o</w:t>
      </w:r>
      <w:r w:rsidRPr="00EC5ECB">
        <w:rPr>
          <w:rFonts w:ascii="Times New Roman" w:hAnsi="Times New Roman"/>
        </w:rPr>
        <w:t xml:space="preserve"> širdies sutrikimams gydyti</w:t>
      </w:r>
      <w:r>
        <w:rPr>
          <w:rFonts w:ascii="Times New Roman" w:hAnsi="Times New Roman"/>
        </w:rPr>
        <w:t>;</w:t>
      </w:r>
    </w:p>
    <w:p w14:paraId="26E547E0" w14:textId="1099E710" w:rsidR="00EC5ECB" w:rsidRDefault="00B80C29" w:rsidP="00495091">
      <w:pPr>
        <w:pStyle w:val="MediumShading1-Accent21"/>
        <w:numPr>
          <w:ilvl w:val="0"/>
          <w:numId w:val="11"/>
        </w:numPr>
        <w:ind w:left="567" w:hanging="567"/>
        <w:rPr>
          <w:rFonts w:ascii="Times New Roman" w:hAnsi="Times New Roman"/>
        </w:rPr>
      </w:pPr>
      <w:r>
        <w:rPr>
          <w:rFonts w:ascii="Times New Roman" w:hAnsi="Times New Roman"/>
        </w:rPr>
        <w:t>d</w:t>
      </w:r>
      <w:r w:rsidRPr="00B80C29">
        <w:rPr>
          <w:rFonts w:ascii="Times New Roman" w:hAnsi="Times New Roman"/>
        </w:rPr>
        <w:t>iazepam</w:t>
      </w:r>
      <w:r>
        <w:rPr>
          <w:rFonts w:ascii="Times New Roman" w:hAnsi="Times New Roman"/>
        </w:rPr>
        <w:t>o</w:t>
      </w:r>
      <w:r w:rsidRPr="00B80C29">
        <w:rPr>
          <w:rFonts w:ascii="Times New Roman" w:hAnsi="Times New Roman"/>
        </w:rPr>
        <w:t xml:space="preserve"> </w:t>
      </w:r>
      <w:r>
        <w:rPr>
          <w:rFonts w:ascii="Times New Roman" w:hAnsi="Times New Roman"/>
        </w:rPr>
        <w:t>jaudulio</w:t>
      </w:r>
      <w:r w:rsidRPr="00B80C29">
        <w:rPr>
          <w:rFonts w:ascii="Times New Roman" w:hAnsi="Times New Roman"/>
        </w:rPr>
        <w:t xml:space="preserve"> ar nerimo </w:t>
      </w:r>
      <w:r w:rsidR="005E1063">
        <w:rPr>
          <w:rFonts w:ascii="Times New Roman" w:hAnsi="Times New Roman"/>
        </w:rPr>
        <w:t>malšinimui;</w:t>
      </w:r>
    </w:p>
    <w:p w14:paraId="7B42093B" w14:textId="42F77B94" w:rsidR="00BD711F" w:rsidRDefault="00550BAE" w:rsidP="00495091">
      <w:pPr>
        <w:pStyle w:val="MediumShading1-Accent21"/>
        <w:numPr>
          <w:ilvl w:val="0"/>
          <w:numId w:val="11"/>
        </w:numPr>
        <w:ind w:left="567" w:hanging="567"/>
        <w:rPr>
          <w:rFonts w:ascii="Times New Roman" w:hAnsi="Times New Roman"/>
        </w:rPr>
      </w:pPr>
      <w:r>
        <w:rPr>
          <w:rFonts w:ascii="Times New Roman" w:hAnsi="Times New Roman"/>
        </w:rPr>
        <w:t>f</w:t>
      </w:r>
      <w:r w:rsidRPr="00550BAE">
        <w:rPr>
          <w:rFonts w:ascii="Times New Roman" w:hAnsi="Times New Roman"/>
        </w:rPr>
        <w:t>enitoin</w:t>
      </w:r>
      <w:r>
        <w:rPr>
          <w:rFonts w:ascii="Times New Roman" w:hAnsi="Times New Roman"/>
        </w:rPr>
        <w:t>o</w:t>
      </w:r>
      <w:r w:rsidRPr="00550BAE">
        <w:rPr>
          <w:rFonts w:ascii="Times New Roman" w:hAnsi="Times New Roman"/>
        </w:rPr>
        <w:t xml:space="preserve"> epilepsij</w:t>
      </w:r>
      <w:r>
        <w:rPr>
          <w:rFonts w:ascii="Times New Roman" w:hAnsi="Times New Roman"/>
        </w:rPr>
        <w:t>os</w:t>
      </w:r>
      <w:r w:rsidRPr="00550BAE">
        <w:rPr>
          <w:rFonts w:ascii="Times New Roman" w:hAnsi="Times New Roman"/>
        </w:rPr>
        <w:t xml:space="preserve"> gydy</w:t>
      </w:r>
      <w:r>
        <w:rPr>
          <w:rFonts w:ascii="Times New Roman" w:hAnsi="Times New Roman"/>
        </w:rPr>
        <w:t>mui;</w:t>
      </w:r>
    </w:p>
    <w:p w14:paraId="2B4CC6B7" w14:textId="2B7DB773" w:rsidR="00550BAE" w:rsidRDefault="003F127D" w:rsidP="00495091">
      <w:pPr>
        <w:pStyle w:val="MediumShading1-Accent21"/>
        <w:numPr>
          <w:ilvl w:val="0"/>
          <w:numId w:val="11"/>
        </w:numPr>
        <w:ind w:left="567" w:hanging="567"/>
        <w:rPr>
          <w:rFonts w:ascii="Times New Roman" w:hAnsi="Times New Roman"/>
        </w:rPr>
      </w:pPr>
      <w:r w:rsidRPr="003F127D">
        <w:rPr>
          <w:rFonts w:ascii="Times New Roman" w:hAnsi="Times New Roman"/>
        </w:rPr>
        <w:t>teofilin</w:t>
      </w:r>
      <w:r>
        <w:rPr>
          <w:rFonts w:ascii="Times New Roman" w:hAnsi="Times New Roman"/>
        </w:rPr>
        <w:t xml:space="preserve">o kvėpavimo </w:t>
      </w:r>
      <w:r w:rsidR="008E54C9">
        <w:rPr>
          <w:rFonts w:ascii="Times New Roman" w:hAnsi="Times New Roman"/>
        </w:rPr>
        <w:t>sutrikimų (astmos)</w:t>
      </w:r>
      <w:r w:rsidRPr="003F127D">
        <w:rPr>
          <w:rFonts w:ascii="Times New Roman" w:hAnsi="Times New Roman"/>
        </w:rPr>
        <w:t xml:space="preserve"> </w:t>
      </w:r>
      <w:r w:rsidR="008E54C9">
        <w:rPr>
          <w:rFonts w:ascii="Times New Roman" w:hAnsi="Times New Roman"/>
        </w:rPr>
        <w:t>gydymui;</w:t>
      </w:r>
    </w:p>
    <w:p w14:paraId="10F3853B" w14:textId="0C4858FB" w:rsidR="008E54C9" w:rsidRDefault="00343D09" w:rsidP="00495091">
      <w:pPr>
        <w:pStyle w:val="MediumShading1-Accent21"/>
        <w:numPr>
          <w:ilvl w:val="0"/>
          <w:numId w:val="11"/>
        </w:numPr>
        <w:ind w:left="567" w:hanging="567"/>
        <w:rPr>
          <w:rFonts w:ascii="Times New Roman" w:hAnsi="Times New Roman"/>
        </w:rPr>
      </w:pPr>
      <w:r>
        <w:rPr>
          <w:rFonts w:ascii="Times New Roman" w:hAnsi="Times New Roman"/>
        </w:rPr>
        <w:t>v</w:t>
      </w:r>
      <w:r w:rsidRPr="00343D09">
        <w:rPr>
          <w:rFonts w:ascii="Times New Roman" w:hAnsi="Times New Roman"/>
        </w:rPr>
        <w:t>arfarin</w:t>
      </w:r>
      <w:r>
        <w:rPr>
          <w:rFonts w:ascii="Times New Roman" w:hAnsi="Times New Roman"/>
        </w:rPr>
        <w:t>o</w:t>
      </w:r>
      <w:r w:rsidRPr="00343D09">
        <w:rPr>
          <w:rFonts w:ascii="Times New Roman" w:hAnsi="Times New Roman"/>
        </w:rPr>
        <w:t xml:space="preserve"> kraujo krešėjimui mažinti</w:t>
      </w:r>
      <w:r>
        <w:rPr>
          <w:rFonts w:ascii="Times New Roman" w:hAnsi="Times New Roman"/>
        </w:rPr>
        <w:t>;</w:t>
      </w:r>
    </w:p>
    <w:p w14:paraId="4E8A57A5" w14:textId="539D05A5" w:rsidR="00343D09" w:rsidRDefault="00EB5BF4" w:rsidP="00495091">
      <w:pPr>
        <w:pStyle w:val="MediumShading1-Accent21"/>
        <w:numPr>
          <w:ilvl w:val="0"/>
          <w:numId w:val="11"/>
        </w:numPr>
        <w:ind w:left="567" w:hanging="567"/>
        <w:rPr>
          <w:rFonts w:ascii="Times New Roman" w:hAnsi="Times New Roman"/>
        </w:rPr>
      </w:pPr>
      <w:r>
        <w:rPr>
          <w:rFonts w:ascii="Times New Roman" w:hAnsi="Times New Roman"/>
        </w:rPr>
        <w:t>glipizido</w:t>
      </w:r>
      <w:r w:rsidR="00CF34AD">
        <w:rPr>
          <w:rFonts w:ascii="Times New Roman" w:hAnsi="Times New Roman"/>
        </w:rPr>
        <w:t xml:space="preserve"> gliukozės kiekio </w:t>
      </w:r>
      <w:r w:rsidR="003D3F0E">
        <w:rPr>
          <w:rFonts w:ascii="Times New Roman" w:hAnsi="Times New Roman"/>
        </w:rPr>
        <w:t>kraujyje</w:t>
      </w:r>
      <w:r w:rsidR="00CF34AD">
        <w:rPr>
          <w:rFonts w:ascii="Times New Roman" w:hAnsi="Times New Roman"/>
        </w:rPr>
        <w:t xml:space="preserve"> mažinimui;</w:t>
      </w:r>
    </w:p>
    <w:p w14:paraId="608301BB" w14:textId="0CD0E21B" w:rsidR="003D3F0E" w:rsidRDefault="003D3F0E" w:rsidP="00495091">
      <w:pPr>
        <w:pStyle w:val="MediumShading1-Accent21"/>
        <w:numPr>
          <w:ilvl w:val="0"/>
          <w:numId w:val="11"/>
        </w:numPr>
        <w:ind w:left="567" w:hanging="567"/>
        <w:rPr>
          <w:rFonts w:ascii="Times New Roman" w:hAnsi="Times New Roman"/>
        </w:rPr>
      </w:pPr>
      <w:r w:rsidRPr="003D3F0E">
        <w:rPr>
          <w:rFonts w:ascii="Times New Roman" w:hAnsi="Times New Roman"/>
        </w:rPr>
        <w:t>atazanavir</w:t>
      </w:r>
      <w:r>
        <w:rPr>
          <w:rFonts w:ascii="Times New Roman" w:hAnsi="Times New Roman"/>
        </w:rPr>
        <w:t>o arba</w:t>
      </w:r>
      <w:r w:rsidRPr="003D3F0E">
        <w:rPr>
          <w:rFonts w:ascii="Times New Roman" w:hAnsi="Times New Roman"/>
        </w:rPr>
        <w:t xml:space="preserve"> delaviridin</w:t>
      </w:r>
      <w:r>
        <w:rPr>
          <w:rFonts w:ascii="Times New Roman" w:hAnsi="Times New Roman"/>
        </w:rPr>
        <w:t>o ŽIV infekcijos gydymui;</w:t>
      </w:r>
    </w:p>
    <w:p w14:paraId="447ED89C" w14:textId="6F20B61A" w:rsidR="001D28B6" w:rsidRDefault="001B2533" w:rsidP="00495091">
      <w:pPr>
        <w:pStyle w:val="MediumShading1-Accent21"/>
        <w:numPr>
          <w:ilvl w:val="0"/>
          <w:numId w:val="11"/>
        </w:numPr>
        <w:ind w:left="567" w:hanging="567"/>
        <w:rPr>
          <w:rFonts w:ascii="Times New Roman" w:hAnsi="Times New Roman"/>
        </w:rPr>
      </w:pPr>
      <w:r w:rsidRPr="001B2533">
        <w:rPr>
          <w:rFonts w:ascii="Times New Roman" w:hAnsi="Times New Roman"/>
        </w:rPr>
        <w:t>triazolam</w:t>
      </w:r>
      <w:r>
        <w:rPr>
          <w:rFonts w:ascii="Times New Roman" w:hAnsi="Times New Roman"/>
        </w:rPr>
        <w:t>o nemigos gydymui;</w:t>
      </w:r>
    </w:p>
    <w:p w14:paraId="54F707C5" w14:textId="59BBC6DC" w:rsidR="001B2533" w:rsidRDefault="001B2533" w:rsidP="00495091">
      <w:pPr>
        <w:pStyle w:val="MediumShading1-Accent21"/>
        <w:numPr>
          <w:ilvl w:val="0"/>
          <w:numId w:val="11"/>
        </w:numPr>
        <w:ind w:left="567" w:hanging="567"/>
        <w:rPr>
          <w:rFonts w:ascii="Times New Roman" w:hAnsi="Times New Roman"/>
        </w:rPr>
      </w:pPr>
      <w:r w:rsidRPr="001B2533">
        <w:rPr>
          <w:rFonts w:ascii="Times New Roman" w:hAnsi="Times New Roman"/>
        </w:rPr>
        <w:t>gefitnib</w:t>
      </w:r>
      <w:r>
        <w:rPr>
          <w:rFonts w:ascii="Times New Roman" w:hAnsi="Times New Roman"/>
        </w:rPr>
        <w:t>o plauči</w:t>
      </w:r>
      <w:r w:rsidR="00420964">
        <w:rPr>
          <w:rFonts w:ascii="Times New Roman" w:hAnsi="Times New Roman"/>
        </w:rPr>
        <w:t>ų vėžio gydymui;</w:t>
      </w:r>
    </w:p>
    <w:p w14:paraId="13C8B8DF" w14:textId="7AE3EEFC" w:rsidR="00420964" w:rsidRDefault="00480DFA" w:rsidP="00495091">
      <w:pPr>
        <w:pStyle w:val="MediumShading1-Accent21"/>
        <w:numPr>
          <w:ilvl w:val="0"/>
          <w:numId w:val="11"/>
        </w:numPr>
        <w:ind w:left="567" w:hanging="567"/>
        <w:rPr>
          <w:rFonts w:ascii="Times New Roman" w:hAnsi="Times New Roman"/>
        </w:rPr>
      </w:pPr>
      <w:r w:rsidRPr="00480DFA">
        <w:rPr>
          <w:rFonts w:ascii="Times New Roman" w:hAnsi="Times New Roman"/>
        </w:rPr>
        <w:t>keto</w:t>
      </w:r>
      <w:r w:rsidR="00945F69">
        <w:rPr>
          <w:rFonts w:ascii="Times New Roman" w:hAnsi="Times New Roman"/>
        </w:rPr>
        <w:t>k</w:t>
      </w:r>
      <w:r w:rsidRPr="00480DFA">
        <w:rPr>
          <w:rFonts w:ascii="Times New Roman" w:hAnsi="Times New Roman"/>
        </w:rPr>
        <w:t>onazol</w:t>
      </w:r>
      <w:r w:rsidR="006A7CF0">
        <w:rPr>
          <w:rFonts w:ascii="Times New Roman" w:hAnsi="Times New Roman"/>
        </w:rPr>
        <w:t xml:space="preserve">o, </w:t>
      </w:r>
      <w:r w:rsidR="00197F43">
        <w:rPr>
          <w:rFonts w:ascii="Times New Roman" w:hAnsi="Times New Roman"/>
        </w:rPr>
        <w:t xml:space="preserve">priešgrybelinio </w:t>
      </w:r>
      <w:r w:rsidR="006A7CF0">
        <w:rPr>
          <w:rFonts w:ascii="Times New Roman" w:hAnsi="Times New Roman"/>
        </w:rPr>
        <w:t>vaisto</w:t>
      </w:r>
      <w:r w:rsidR="00197F43">
        <w:rPr>
          <w:rFonts w:ascii="Times New Roman" w:hAnsi="Times New Roman"/>
        </w:rPr>
        <w:t>, kartai</w:t>
      </w:r>
      <w:r w:rsidR="00945F69">
        <w:rPr>
          <w:rFonts w:ascii="Times New Roman" w:hAnsi="Times New Roman"/>
        </w:rPr>
        <w:t>s</w:t>
      </w:r>
      <w:r w:rsidR="00197F43">
        <w:rPr>
          <w:rFonts w:ascii="Times New Roman" w:hAnsi="Times New Roman"/>
        </w:rPr>
        <w:t xml:space="preserve"> vartojamo pienligės gydymui;</w:t>
      </w:r>
    </w:p>
    <w:p w14:paraId="5BB6C921" w14:textId="7187601A" w:rsidR="00593BD1" w:rsidRDefault="00197F43" w:rsidP="00495091">
      <w:pPr>
        <w:pStyle w:val="MediumShading1-Accent21"/>
        <w:numPr>
          <w:ilvl w:val="0"/>
          <w:numId w:val="11"/>
        </w:numPr>
        <w:ind w:left="567" w:hanging="567"/>
        <w:rPr>
          <w:rFonts w:ascii="Times New Roman" w:hAnsi="Times New Roman"/>
        </w:rPr>
      </w:pPr>
      <w:r w:rsidRPr="00197F43">
        <w:rPr>
          <w:rFonts w:ascii="Times New Roman" w:hAnsi="Times New Roman"/>
        </w:rPr>
        <w:t>su</w:t>
      </w:r>
      <w:r>
        <w:rPr>
          <w:rFonts w:ascii="Times New Roman" w:hAnsi="Times New Roman"/>
        </w:rPr>
        <w:t>k</w:t>
      </w:r>
      <w:r w:rsidRPr="00197F43">
        <w:rPr>
          <w:rFonts w:ascii="Times New Roman" w:hAnsi="Times New Roman"/>
        </w:rPr>
        <w:t>ralfat</w:t>
      </w:r>
      <w:r>
        <w:rPr>
          <w:rFonts w:ascii="Times New Roman" w:hAnsi="Times New Roman"/>
        </w:rPr>
        <w:t xml:space="preserve">o </w:t>
      </w:r>
      <w:r w:rsidR="00DC79ED">
        <w:rPr>
          <w:rFonts w:ascii="Times New Roman" w:hAnsi="Times New Roman"/>
        </w:rPr>
        <w:t>skran</w:t>
      </w:r>
      <w:r w:rsidR="004045A5">
        <w:rPr>
          <w:rFonts w:ascii="Times New Roman" w:hAnsi="Times New Roman"/>
        </w:rPr>
        <w:t>dž</w:t>
      </w:r>
      <w:r w:rsidR="00DC79ED">
        <w:rPr>
          <w:rFonts w:ascii="Times New Roman" w:hAnsi="Times New Roman"/>
        </w:rPr>
        <w:t>io opų gydymui</w:t>
      </w:r>
      <w:r w:rsidR="000F4C25">
        <w:rPr>
          <w:rFonts w:ascii="Times New Roman" w:hAnsi="Times New Roman"/>
        </w:rPr>
        <w:t>;</w:t>
      </w:r>
    </w:p>
    <w:p w14:paraId="7C7E8594" w14:textId="28F4A395" w:rsidR="00DC79ED" w:rsidRDefault="000F4C25" w:rsidP="00495091">
      <w:pPr>
        <w:pStyle w:val="MediumShading1-Accent21"/>
        <w:numPr>
          <w:ilvl w:val="0"/>
          <w:numId w:val="11"/>
        </w:numPr>
        <w:ind w:left="567" w:hanging="567"/>
        <w:rPr>
          <w:rFonts w:ascii="Times New Roman" w:hAnsi="Times New Roman"/>
        </w:rPr>
      </w:pPr>
      <w:r>
        <w:rPr>
          <w:rFonts w:ascii="Times New Roman" w:hAnsi="Times New Roman"/>
        </w:rPr>
        <w:t>m</w:t>
      </w:r>
      <w:r w:rsidRPr="000F4C25">
        <w:rPr>
          <w:rFonts w:ascii="Times New Roman" w:hAnsi="Times New Roman"/>
        </w:rPr>
        <w:t>idazolam</w:t>
      </w:r>
      <w:r>
        <w:rPr>
          <w:rFonts w:ascii="Times New Roman" w:hAnsi="Times New Roman"/>
        </w:rPr>
        <w:t xml:space="preserve">o, vaisto, kuris skiriamas prieš pat atliekant </w:t>
      </w:r>
      <w:r w:rsidR="003331F6">
        <w:rPr>
          <w:rFonts w:ascii="Times New Roman" w:hAnsi="Times New Roman"/>
        </w:rPr>
        <w:t>chirurginę operaciją.</w:t>
      </w:r>
      <w:r w:rsidR="00CA3017">
        <w:rPr>
          <w:rFonts w:ascii="Times New Roman" w:hAnsi="Times New Roman"/>
        </w:rPr>
        <w:t xml:space="preserve"> Pasakykite gydytojui, jeigu vartojate </w:t>
      </w:r>
      <w:r w:rsidR="00CA3017" w:rsidRPr="00CA3017">
        <w:rPr>
          <w:rFonts w:ascii="Times New Roman" w:hAnsi="Times New Roman"/>
        </w:rPr>
        <w:t>Mediran</w:t>
      </w:r>
      <w:r w:rsidR="00CA3017">
        <w:rPr>
          <w:rFonts w:ascii="Times New Roman" w:hAnsi="Times New Roman"/>
        </w:rPr>
        <w:t xml:space="preserve"> prieš operaciją, tuo atveju jeigu jis/ji nuspręstų Jums paskirti</w:t>
      </w:r>
      <w:r w:rsidR="00CA3017" w:rsidRPr="00CA3017">
        <w:t xml:space="preserve"> </w:t>
      </w:r>
      <w:r w:rsidR="00CA3017" w:rsidRPr="00CA3017">
        <w:rPr>
          <w:rFonts w:ascii="Times New Roman" w:hAnsi="Times New Roman"/>
        </w:rPr>
        <w:t>midazolamo</w:t>
      </w:r>
      <w:r w:rsidR="00661B8A">
        <w:rPr>
          <w:rFonts w:ascii="Times New Roman" w:hAnsi="Times New Roman"/>
        </w:rPr>
        <w:t>.</w:t>
      </w:r>
    </w:p>
    <w:p w14:paraId="7344DA0B" w14:textId="2CE8F6CD" w:rsidR="00661B8A" w:rsidRDefault="00661B8A" w:rsidP="003331F6">
      <w:pPr>
        <w:pStyle w:val="MediumShading1-Accent21"/>
        <w:ind w:left="720"/>
        <w:rPr>
          <w:rFonts w:ascii="Times New Roman" w:hAnsi="Times New Roman"/>
        </w:rPr>
      </w:pPr>
    </w:p>
    <w:p w14:paraId="0050E1C8" w14:textId="52DCA84C" w:rsidR="00661B8A" w:rsidRDefault="00C56223" w:rsidP="00495091">
      <w:pPr>
        <w:pStyle w:val="MediumShading1-Accent21"/>
        <w:rPr>
          <w:rFonts w:ascii="Times New Roman" w:hAnsi="Times New Roman"/>
        </w:rPr>
      </w:pPr>
      <w:r w:rsidRPr="00C56223">
        <w:rPr>
          <w:rFonts w:ascii="Times New Roman" w:hAnsi="Times New Roman"/>
        </w:rPr>
        <w:t>Jeigu abejojate</w:t>
      </w:r>
      <w:r w:rsidR="00495B62" w:rsidRPr="00495B62">
        <w:rPr>
          <w:rFonts w:ascii="Times New Roman" w:hAnsi="Times New Roman"/>
        </w:rPr>
        <w:t xml:space="preserve">, ar </w:t>
      </w:r>
      <w:r w:rsidR="00495B62">
        <w:rPr>
          <w:rFonts w:ascii="Times New Roman" w:hAnsi="Times New Roman"/>
        </w:rPr>
        <w:t>vartojate bet kur</w:t>
      </w:r>
      <w:r w:rsidR="00C6522C">
        <w:rPr>
          <w:rFonts w:ascii="Times New Roman" w:hAnsi="Times New Roman"/>
        </w:rPr>
        <w:t>io</w:t>
      </w:r>
      <w:r w:rsidR="00495B62">
        <w:rPr>
          <w:rFonts w:ascii="Times New Roman" w:hAnsi="Times New Roman"/>
        </w:rPr>
        <w:t xml:space="preserve"> iš</w:t>
      </w:r>
      <w:r w:rsidR="00495B62" w:rsidRPr="00495B62">
        <w:rPr>
          <w:rFonts w:ascii="Times New Roman" w:hAnsi="Times New Roman"/>
        </w:rPr>
        <w:t xml:space="preserve"> aukščiau nurodytų </w:t>
      </w:r>
      <w:r w:rsidR="00495B62">
        <w:rPr>
          <w:rFonts w:ascii="Times New Roman" w:hAnsi="Times New Roman"/>
        </w:rPr>
        <w:t>vaistų</w:t>
      </w:r>
      <w:r w:rsidR="00495B62" w:rsidRPr="00495B62">
        <w:rPr>
          <w:rFonts w:ascii="Times New Roman" w:hAnsi="Times New Roman"/>
        </w:rPr>
        <w:t>,</w:t>
      </w:r>
      <w:r w:rsidR="00D432D4">
        <w:rPr>
          <w:rFonts w:ascii="Times New Roman" w:hAnsi="Times New Roman"/>
        </w:rPr>
        <w:t xml:space="preserve"> </w:t>
      </w:r>
      <w:r w:rsidR="00D432D4" w:rsidRPr="00D432D4">
        <w:rPr>
          <w:rFonts w:ascii="Times New Roman" w:hAnsi="Times New Roman"/>
        </w:rPr>
        <w:t xml:space="preserve">prieš pradėdami vartoti Mediran </w:t>
      </w:r>
      <w:r w:rsidR="00495B62" w:rsidRPr="00495B62">
        <w:rPr>
          <w:rFonts w:ascii="Times New Roman" w:hAnsi="Times New Roman"/>
        </w:rPr>
        <w:t>pasitarkite su gydytoju arba vaistininku.</w:t>
      </w:r>
    </w:p>
    <w:p w14:paraId="5EA556BD" w14:textId="77777777" w:rsidR="00D432D4" w:rsidRDefault="00D432D4" w:rsidP="00687901">
      <w:pPr>
        <w:widowControl w:val="0"/>
        <w:autoSpaceDE w:val="0"/>
        <w:autoSpaceDN w:val="0"/>
        <w:adjustRightInd w:val="0"/>
        <w:spacing w:after="0" w:line="240" w:lineRule="auto"/>
        <w:rPr>
          <w:rFonts w:ascii="Times New Roman" w:hAnsi="Times New Roman"/>
          <w:lang w:eastAsia="lt-LT"/>
        </w:rPr>
      </w:pPr>
    </w:p>
    <w:p w14:paraId="09FCC034" w14:textId="77777777" w:rsidR="00687901" w:rsidRDefault="00687901" w:rsidP="00687901">
      <w:pPr>
        <w:spacing w:after="0" w:line="240" w:lineRule="auto"/>
        <w:rPr>
          <w:rFonts w:ascii="Times New Roman" w:hAnsi="Times New Roman"/>
          <w:b/>
        </w:rPr>
      </w:pPr>
      <w:r w:rsidRPr="006F2A27">
        <w:rPr>
          <w:rFonts w:ascii="Times New Roman" w:hAnsi="Times New Roman"/>
          <w:b/>
        </w:rPr>
        <w:t>Nėštumas, žindymo laikotarpis ir vaisingumas</w:t>
      </w:r>
    </w:p>
    <w:p w14:paraId="09FCC035" w14:textId="548F8D86" w:rsidR="00687901" w:rsidRPr="006F2A27" w:rsidRDefault="00687901" w:rsidP="00687901">
      <w:pPr>
        <w:spacing w:after="0" w:line="240" w:lineRule="auto"/>
        <w:rPr>
          <w:rFonts w:ascii="Times New Roman" w:hAnsi="Times New Roman"/>
          <w:b/>
        </w:rPr>
      </w:pPr>
      <w:r w:rsidRPr="00221797">
        <w:rPr>
          <w:rFonts w:ascii="Times New Roman" w:hAnsi="Times New Roman"/>
          <w:lang w:eastAsia="lt-LT"/>
        </w:rPr>
        <w:t>Jeigu esate nėščia, žindote kūdikį, manote, kad galbūt esate nėščia, arba planuojate pastoti, tai prieš vartodama šį vaistą, p</w:t>
      </w:r>
      <w:r>
        <w:rPr>
          <w:rFonts w:ascii="Times New Roman" w:hAnsi="Times New Roman"/>
          <w:lang w:eastAsia="lt-LT"/>
        </w:rPr>
        <w:t xml:space="preserve">asitarkite su gydytoju </w:t>
      </w:r>
      <w:r w:rsidRPr="006D1B64">
        <w:rPr>
          <w:rFonts w:ascii="Times New Roman" w:hAnsi="Times New Roman"/>
          <w:lang w:eastAsia="lt-LT"/>
        </w:rPr>
        <w:t>arba</w:t>
      </w:r>
      <w:r>
        <w:rPr>
          <w:rFonts w:ascii="Times New Roman" w:hAnsi="Times New Roman"/>
          <w:lang w:eastAsia="lt-LT"/>
        </w:rPr>
        <w:t xml:space="preserve"> </w:t>
      </w:r>
      <w:r w:rsidRPr="00221797">
        <w:rPr>
          <w:rFonts w:ascii="Times New Roman" w:hAnsi="Times New Roman"/>
          <w:lang w:eastAsia="lt-LT"/>
        </w:rPr>
        <w:t>vaistininku</w:t>
      </w:r>
      <w:r w:rsidRPr="00031630">
        <w:rPr>
          <w:rFonts w:ascii="Times New Roman" w:hAnsi="Times New Roman"/>
          <w:szCs w:val="24"/>
        </w:rPr>
        <w:t>.</w:t>
      </w:r>
      <w:r w:rsidR="00047100" w:rsidRPr="00031630">
        <w:rPr>
          <w:rFonts w:ascii="Times New Roman" w:hAnsi="Times New Roman"/>
          <w:szCs w:val="24"/>
        </w:rPr>
        <w:t xml:space="preserve"> </w:t>
      </w:r>
      <w:r w:rsidR="008F3A86">
        <w:rPr>
          <w:rFonts w:ascii="Times New Roman" w:hAnsi="Times New Roman"/>
          <w:szCs w:val="24"/>
        </w:rPr>
        <w:t>Šio vaisto</w:t>
      </w:r>
      <w:r w:rsidR="008E5F95" w:rsidRPr="00031630">
        <w:rPr>
          <w:rFonts w:ascii="Times New Roman" w:hAnsi="Times New Roman"/>
          <w:szCs w:val="24"/>
        </w:rPr>
        <w:t xml:space="preserve"> </w:t>
      </w:r>
      <w:r w:rsidR="008F3A86" w:rsidRPr="00031630">
        <w:rPr>
          <w:rFonts w:ascii="Times New Roman" w:hAnsi="Times New Roman"/>
          <w:szCs w:val="24"/>
        </w:rPr>
        <w:t xml:space="preserve">nėštumo metu </w:t>
      </w:r>
      <w:r w:rsidR="008E5F95" w:rsidRPr="00031630">
        <w:rPr>
          <w:rFonts w:ascii="Times New Roman" w:hAnsi="Times New Roman"/>
          <w:szCs w:val="24"/>
        </w:rPr>
        <w:t xml:space="preserve">galima vartoti tik tuo atveju, </w:t>
      </w:r>
      <w:r w:rsidR="00DC4908">
        <w:rPr>
          <w:rFonts w:ascii="Times New Roman" w:hAnsi="Times New Roman"/>
          <w:szCs w:val="24"/>
        </w:rPr>
        <w:t>jeigu</w:t>
      </w:r>
      <w:r w:rsidR="008E5F95" w:rsidRPr="00031630">
        <w:rPr>
          <w:rFonts w:ascii="Times New Roman" w:hAnsi="Times New Roman"/>
          <w:szCs w:val="24"/>
        </w:rPr>
        <w:t xml:space="preserve"> </w:t>
      </w:r>
      <w:r w:rsidR="008F3A86">
        <w:rPr>
          <w:rFonts w:ascii="Times New Roman" w:hAnsi="Times New Roman"/>
          <w:szCs w:val="24"/>
        </w:rPr>
        <w:t xml:space="preserve">gydytojas </w:t>
      </w:r>
      <w:r w:rsidR="0009280E">
        <w:rPr>
          <w:rFonts w:ascii="Times New Roman" w:hAnsi="Times New Roman"/>
          <w:szCs w:val="24"/>
        </w:rPr>
        <w:t xml:space="preserve">patars, </w:t>
      </w:r>
      <w:r w:rsidR="008E5F95" w:rsidRPr="00031630">
        <w:rPr>
          <w:rFonts w:ascii="Times New Roman" w:hAnsi="Times New Roman"/>
          <w:szCs w:val="24"/>
        </w:rPr>
        <w:t>kad tai neabejotinai būtina.</w:t>
      </w:r>
      <w:r w:rsidRPr="008E5F95">
        <w:rPr>
          <w:rFonts w:ascii="Times New Roman" w:hAnsi="Times New Roman"/>
          <w:szCs w:val="24"/>
        </w:rPr>
        <w:br/>
      </w:r>
    </w:p>
    <w:p w14:paraId="09FCC036" w14:textId="77777777" w:rsidR="00687901" w:rsidRPr="006F2A27" w:rsidRDefault="00687901" w:rsidP="00687901">
      <w:pPr>
        <w:spacing w:after="0" w:line="240" w:lineRule="auto"/>
        <w:rPr>
          <w:rFonts w:ascii="Times New Roman" w:hAnsi="Times New Roman"/>
          <w:b/>
        </w:rPr>
      </w:pPr>
      <w:r w:rsidRPr="006F2A27">
        <w:rPr>
          <w:rFonts w:ascii="Times New Roman" w:hAnsi="Times New Roman"/>
          <w:b/>
        </w:rPr>
        <w:t>Vairavimas ir mechanizmų valdymas</w:t>
      </w:r>
    </w:p>
    <w:p w14:paraId="09FCC037" w14:textId="77777777" w:rsidR="00687901" w:rsidRPr="006F2A27" w:rsidRDefault="00687901" w:rsidP="00687901">
      <w:pPr>
        <w:spacing w:after="0" w:line="240" w:lineRule="auto"/>
        <w:rPr>
          <w:rFonts w:ascii="Times New Roman" w:hAnsi="Times New Roman"/>
        </w:rPr>
      </w:pPr>
      <w:r>
        <w:rPr>
          <w:rFonts w:ascii="Times New Roman" w:hAnsi="Times New Roman"/>
          <w:lang w:eastAsia="lt-LT"/>
        </w:rPr>
        <w:t>Mediran gebėjimo vairuoti ir valdyti mechanizmus neveikia arba veikia nereikšmingai</w:t>
      </w:r>
      <w:r w:rsidRPr="006F2A27">
        <w:rPr>
          <w:rFonts w:ascii="Times New Roman" w:hAnsi="Times New Roman"/>
          <w:lang w:eastAsia="lt-LT"/>
        </w:rPr>
        <w:t>.</w:t>
      </w:r>
    </w:p>
    <w:p w14:paraId="09FCC038" w14:textId="77777777" w:rsidR="00687901" w:rsidRPr="006F2A27" w:rsidRDefault="00687901" w:rsidP="00687901">
      <w:pPr>
        <w:spacing w:after="0" w:line="240" w:lineRule="auto"/>
        <w:rPr>
          <w:rFonts w:ascii="Times New Roman" w:hAnsi="Times New Roman"/>
        </w:rPr>
      </w:pPr>
    </w:p>
    <w:p w14:paraId="09FCC039" w14:textId="77777777" w:rsidR="00687901" w:rsidRPr="006F2A27" w:rsidRDefault="00687901" w:rsidP="00687901">
      <w:pPr>
        <w:spacing w:after="0" w:line="240" w:lineRule="auto"/>
        <w:rPr>
          <w:rFonts w:ascii="Times New Roman" w:hAnsi="Times New Roman"/>
        </w:rPr>
      </w:pPr>
    </w:p>
    <w:p w14:paraId="09FCC03A" w14:textId="77777777" w:rsidR="00687901" w:rsidRPr="006F2A27" w:rsidRDefault="00687901" w:rsidP="00687901">
      <w:pPr>
        <w:tabs>
          <w:tab w:val="left" w:pos="720"/>
        </w:tabs>
        <w:spacing w:after="0" w:line="240" w:lineRule="auto"/>
        <w:rPr>
          <w:rFonts w:ascii="Times New Roman" w:hAnsi="Times New Roman"/>
          <w:b/>
        </w:rPr>
      </w:pPr>
      <w:bookmarkStart w:id="69" w:name="_Toc129243141"/>
      <w:bookmarkStart w:id="70" w:name="_Toc129243266"/>
      <w:r w:rsidRPr="006F2A27">
        <w:rPr>
          <w:rFonts w:ascii="Times New Roman" w:hAnsi="Times New Roman"/>
          <w:b/>
        </w:rPr>
        <w:t>3.</w:t>
      </w:r>
      <w:r w:rsidRPr="006F2A27">
        <w:rPr>
          <w:rFonts w:ascii="Times New Roman" w:hAnsi="Times New Roman"/>
          <w:b/>
        </w:rPr>
        <w:tab/>
        <w:t>Kaip vartoti Mediran</w:t>
      </w:r>
    </w:p>
    <w:p w14:paraId="09FCC03B" w14:textId="77777777" w:rsidR="00687901" w:rsidRPr="006F2A27" w:rsidRDefault="00687901" w:rsidP="00687901">
      <w:pPr>
        <w:spacing w:after="0" w:line="240" w:lineRule="auto"/>
        <w:rPr>
          <w:rFonts w:ascii="Times New Roman" w:hAnsi="Times New Roman"/>
          <w:b/>
        </w:rPr>
      </w:pPr>
    </w:p>
    <w:p w14:paraId="09FCC03C"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 xml:space="preserve">Visada vartokite šį vaistą tiksliai kaip nurodė gydytojas arba vaistininkas. Jeigu abejojate, kreipkitės į gydytoją arba vaistininką. </w:t>
      </w:r>
    </w:p>
    <w:bookmarkEnd w:id="69"/>
    <w:bookmarkEnd w:id="70"/>
    <w:p w14:paraId="3968B0EA" w14:textId="77777777" w:rsidR="006B2C19" w:rsidRDefault="006B2C19" w:rsidP="006B2C19">
      <w:pPr>
        <w:spacing w:after="0" w:line="240" w:lineRule="auto"/>
        <w:rPr>
          <w:rFonts w:ascii="Times New Roman" w:hAnsi="Times New Roman"/>
        </w:rPr>
      </w:pPr>
    </w:p>
    <w:p w14:paraId="6E633545" w14:textId="4345E198" w:rsidR="006B2C19" w:rsidRPr="00495091" w:rsidRDefault="006B2C19" w:rsidP="006B2C19">
      <w:pPr>
        <w:spacing w:after="0" w:line="240" w:lineRule="auto"/>
        <w:rPr>
          <w:rFonts w:ascii="Times New Roman" w:hAnsi="Times New Roman"/>
          <w:b/>
          <w:bCs/>
        </w:rPr>
      </w:pPr>
      <w:r w:rsidRPr="00495091">
        <w:rPr>
          <w:rFonts w:ascii="Times New Roman" w:hAnsi="Times New Roman"/>
          <w:b/>
          <w:bCs/>
        </w:rPr>
        <w:t>Vartojimo metodas</w:t>
      </w:r>
    </w:p>
    <w:p w14:paraId="3723FACD" w14:textId="77777777" w:rsidR="000C030E" w:rsidRDefault="00FF633C" w:rsidP="00495091">
      <w:pPr>
        <w:pStyle w:val="MediumShading1-Accent21"/>
        <w:numPr>
          <w:ilvl w:val="0"/>
          <w:numId w:val="12"/>
        </w:numPr>
        <w:ind w:left="567" w:hanging="567"/>
        <w:rPr>
          <w:rFonts w:ascii="Times New Roman" w:hAnsi="Times New Roman"/>
        </w:rPr>
      </w:pPr>
      <w:r>
        <w:rPr>
          <w:rFonts w:ascii="Times New Roman" w:hAnsi="Times New Roman"/>
        </w:rPr>
        <w:t>Šį vaistą reikia gerti.</w:t>
      </w:r>
    </w:p>
    <w:p w14:paraId="6EFF7AD2" w14:textId="497F63C9" w:rsidR="006B2C19" w:rsidRDefault="006B2C19" w:rsidP="00495091">
      <w:pPr>
        <w:pStyle w:val="MediumShading1-Accent21"/>
        <w:numPr>
          <w:ilvl w:val="0"/>
          <w:numId w:val="12"/>
        </w:numPr>
        <w:ind w:left="567" w:hanging="567"/>
        <w:rPr>
          <w:rFonts w:ascii="Times New Roman" w:hAnsi="Times New Roman"/>
        </w:rPr>
      </w:pPr>
      <w:r w:rsidRPr="006B2C19">
        <w:rPr>
          <w:rFonts w:ascii="Times New Roman" w:hAnsi="Times New Roman"/>
        </w:rPr>
        <w:t xml:space="preserve">Nurykite tabletes užgerdami vandeniu. </w:t>
      </w:r>
    </w:p>
    <w:p w14:paraId="26170487" w14:textId="5C1584AF" w:rsidR="00011C2D" w:rsidRDefault="00011C2D" w:rsidP="000C030E">
      <w:pPr>
        <w:pStyle w:val="MediumShading1-Accent21"/>
        <w:ind w:left="720"/>
        <w:rPr>
          <w:rFonts w:ascii="Times New Roman" w:hAnsi="Times New Roman"/>
        </w:rPr>
      </w:pPr>
    </w:p>
    <w:p w14:paraId="264D099D" w14:textId="4EAB820F" w:rsidR="00EF2B14" w:rsidRPr="00B90964" w:rsidRDefault="00E36044" w:rsidP="00687901">
      <w:pPr>
        <w:widowControl w:val="0"/>
        <w:autoSpaceDE w:val="0"/>
        <w:autoSpaceDN w:val="0"/>
        <w:adjustRightInd w:val="0"/>
        <w:spacing w:after="0" w:line="240" w:lineRule="auto"/>
        <w:rPr>
          <w:rFonts w:ascii="Times New Roman" w:hAnsi="Times New Roman"/>
          <w:lang w:eastAsia="lt-LT"/>
        </w:rPr>
      </w:pPr>
      <w:r w:rsidRPr="00B90964">
        <w:rPr>
          <w:rFonts w:ascii="Times New Roman" w:hAnsi="Times New Roman"/>
          <w:lang w:eastAsia="lt-LT"/>
        </w:rPr>
        <w:t xml:space="preserve">Įprasta </w:t>
      </w:r>
      <w:r w:rsidR="00EF2B14" w:rsidRPr="00B90964">
        <w:rPr>
          <w:rFonts w:ascii="Times New Roman" w:hAnsi="Times New Roman"/>
          <w:lang w:eastAsia="lt-LT"/>
        </w:rPr>
        <w:t xml:space="preserve">dozė </w:t>
      </w:r>
      <w:r w:rsidR="00BC5381" w:rsidRPr="00B90964">
        <w:rPr>
          <w:rFonts w:ascii="Times New Roman" w:hAnsi="Times New Roman"/>
          <w:lang w:eastAsia="lt-LT"/>
        </w:rPr>
        <w:t xml:space="preserve">suaugusiems (įskaitant senyvo amžiaus) </w:t>
      </w:r>
      <w:r w:rsidR="009F7D54">
        <w:rPr>
          <w:rFonts w:ascii="Times New Roman" w:hAnsi="Times New Roman"/>
          <w:lang w:eastAsia="lt-LT"/>
        </w:rPr>
        <w:t>žmonėms</w:t>
      </w:r>
      <w:r w:rsidR="00BC5381" w:rsidRPr="00B90964">
        <w:rPr>
          <w:rFonts w:ascii="Times New Roman" w:hAnsi="Times New Roman"/>
          <w:lang w:eastAsia="lt-LT"/>
        </w:rPr>
        <w:t xml:space="preserve"> yra:</w:t>
      </w:r>
    </w:p>
    <w:p w14:paraId="57FEE456" w14:textId="77777777" w:rsidR="00B90964" w:rsidRDefault="00B90964" w:rsidP="00495091">
      <w:pPr>
        <w:pStyle w:val="MediumShading1-Accent21"/>
        <w:numPr>
          <w:ilvl w:val="0"/>
          <w:numId w:val="13"/>
        </w:numPr>
        <w:ind w:left="567" w:hanging="567"/>
        <w:rPr>
          <w:rFonts w:ascii="Times New Roman" w:hAnsi="Times New Roman"/>
        </w:rPr>
      </w:pPr>
      <w:r w:rsidRPr="00B90964">
        <w:rPr>
          <w:rFonts w:ascii="Times New Roman" w:hAnsi="Times New Roman"/>
        </w:rPr>
        <w:t xml:space="preserve">150 mg iš ryto ir 150 mg vakare arba </w:t>
      </w:r>
    </w:p>
    <w:p w14:paraId="04B0097B" w14:textId="36B850C2" w:rsidR="00BC5381" w:rsidRPr="00B90964" w:rsidRDefault="00B90964" w:rsidP="00495091">
      <w:pPr>
        <w:pStyle w:val="MediumShading1-Accent21"/>
        <w:numPr>
          <w:ilvl w:val="0"/>
          <w:numId w:val="13"/>
        </w:numPr>
        <w:ind w:left="567" w:hanging="567"/>
        <w:rPr>
          <w:rFonts w:ascii="Times New Roman" w:hAnsi="Times New Roman"/>
        </w:rPr>
      </w:pPr>
      <w:r w:rsidRPr="00B90964">
        <w:rPr>
          <w:rFonts w:ascii="Times New Roman" w:hAnsi="Times New Roman"/>
        </w:rPr>
        <w:t>300 mg kartą per parą prieš miegą.</w:t>
      </w:r>
    </w:p>
    <w:p w14:paraId="5B37418D" w14:textId="1045EEDB" w:rsidR="00B90964" w:rsidRDefault="00B90964" w:rsidP="00687901">
      <w:pPr>
        <w:widowControl w:val="0"/>
        <w:autoSpaceDE w:val="0"/>
        <w:autoSpaceDN w:val="0"/>
        <w:adjustRightInd w:val="0"/>
        <w:spacing w:after="0" w:line="240" w:lineRule="auto"/>
        <w:rPr>
          <w:rFonts w:ascii="Times New Roman" w:hAnsi="Times New Roman"/>
          <w:u w:val="single"/>
          <w:lang w:eastAsia="lt-LT"/>
        </w:rPr>
      </w:pPr>
    </w:p>
    <w:p w14:paraId="65E90286" w14:textId="14316B67" w:rsidR="000D7AFE" w:rsidRPr="00922F11" w:rsidRDefault="000D7AFE" w:rsidP="00687901">
      <w:pPr>
        <w:widowControl w:val="0"/>
        <w:autoSpaceDE w:val="0"/>
        <w:autoSpaceDN w:val="0"/>
        <w:adjustRightInd w:val="0"/>
        <w:spacing w:after="0" w:line="240" w:lineRule="auto"/>
        <w:rPr>
          <w:rFonts w:ascii="Times New Roman" w:hAnsi="Times New Roman"/>
          <w:lang w:eastAsia="lt-LT"/>
        </w:rPr>
      </w:pPr>
      <w:r w:rsidRPr="00922F11">
        <w:rPr>
          <w:rFonts w:ascii="Times New Roman" w:hAnsi="Times New Roman"/>
          <w:lang w:eastAsia="lt-LT"/>
        </w:rPr>
        <w:t xml:space="preserve">Tiksli dozė priklauso nuo konkrečios skrandžio </w:t>
      </w:r>
      <w:r w:rsidR="000233CD">
        <w:rPr>
          <w:rFonts w:ascii="Times New Roman" w:hAnsi="Times New Roman"/>
          <w:lang w:eastAsia="lt-LT"/>
        </w:rPr>
        <w:t>būklės</w:t>
      </w:r>
      <w:r w:rsidRPr="00922F11">
        <w:rPr>
          <w:rFonts w:ascii="Times New Roman" w:hAnsi="Times New Roman"/>
          <w:lang w:eastAsia="lt-LT"/>
        </w:rPr>
        <w:t xml:space="preserve"> ir Jūsų gydytojas nurodys, kokią dozę ir kiek laiko vartoti</w:t>
      </w:r>
      <w:r w:rsidR="00A002C8" w:rsidRPr="00922F11">
        <w:rPr>
          <w:rFonts w:ascii="Times New Roman" w:hAnsi="Times New Roman"/>
          <w:lang w:eastAsia="lt-LT"/>
        </w:rPr>
        <w:t>.</w:t>
      </w:r>
    </w:p>
    <w:p w14:paraId="756CAD65" w14:textId="6544F42D" w:rsidR="00A002C8" w:rsidRPr="00313992" w:rsidRDefault="00A002C8" w:rsidP="00687901">
      <w:pPr>
        <w:widowControl w:val="0"/>
        <w:autoSpaceDE w:val="0"/>
        <w:autoSpaceDN w:val="0"/>
        <w:adjustRightInd w:val="0"/>
        <w:spacing w:after="0" w:line="240" w:lineRule="auto"/>
        <w:rPr>
          <w:rFonts w:ascii="Times New Roman" w:hAnsi="Times New Roman"/>
          <w:u w:val="single"/>
          <w:lang w:eastAsia="lt-LT"/>
        </w:rPr>
      </w:pPr>
    </w:p>
    <w:p w14:paraId="21583F30" w14:textId="709A1362" w:rsidR="00A002C8" w:rsidRPr="00313992" w:rsidRDefault="00A002C8" w:rsidP="00687901">
      <w:pPr>
        <w:widowControl w:val="0"/>
        <w:autoSpaceDE w:val="0"/>
        <w:autoSpaceDN w:val="0"/>
        <w:adjustRightInd w:val="0"/>
        <w:spacing w:after="0" w:line="240" w:lineRule="auto"/>
        <w:rPr>
          <w:rFonts w:ascii="Times New Roman" w:hAnsi="Times New Roman"/>
          <w:lang w:eastAsia="lt-LT"/>
        </w:rPr>
      </w:pPr>
      <w:r w:rsidRPr="00313992">
        <w:rPr>
          <w:rFonts w:ascii="Times New Roman" w:hAnsi="Times New Roman"/>
          <w:lang w:eastAsia="lt-LT"/>
        </w:rPr>
        <w:t>Vartojimas vyresniems kaip 12 metų vaikams:</w:t>
      </w:r>
    </w:p>
    <w:p w14:paraId="61E68D70" w14:textId="46F1FA07" w:rsidR="002B1042" w:rsidRPr="00313992" w:rsidRDefault="00313992" w:rsidP="00687901">
      <w:pPr>
        <w:widowControl w:val="0"/>
        <w:autoSpaceDE w:val="0"/>
        <w:autoSpaceDN w:val="0"/>
        <w:adjustRightInd w:val="0"/>
        <w:spacing w:after="0" w:line="240" w:lineRule="auto"/>
        <w:rPr>
          <w:rFonts w:ascii="Times New Roman" w:hAnsi="Times New Roman"/>
          <w:lang w:eastAsia="lt-LT"/>
        </w:rPr>
      </w:pPr>
      <w:r w:rsidRPr="00313992">
        <w:rPr>
          <w:rFonts w:ascii="Times New Roman" w:hAnsi="Times New Roman"/>
          <w:lang w:eastAsia="lt-LT"/>
        </w:rPr>
        <w:t>Vartojama tokia pati dozė kaip suaugusiems.</w:t>
      </w:r>
    </w:p>
    <w:p w14:paraId="13812B3E" w14:textId="03E35B9F" w:rsidR="00313992" w:rsidRDefault="00313992" w:rsidP="00687901">
      <w:pPr>
        <w:widowControl w:val="0"/>
        <w:autoSpaceDE w:val="0"/>
        <w:autoSpaceDN w:val="0"/>
        <w:adjustRightInd w:val="0"/>
        <w:spacing w:after="0" w:line="240" w:lineRule="auto"/>
        <w:rPr>
          <w:rFonts w:ascii="Times New Roman" w:hAnsi="Times New Roman"/>
          <w:lang w:eastAsia="lt-LT"/>
        </w:rPr>
      </w:pPr>
    </w:p>
    <w:p w14:paraId="443EA825" w14:textId="2A79FB93" w:rsidR="007C7475" w:rsidRDefault="007C7475" w:rsidP="00687901">
      <w:pPr>
        <w:widowControl w:val="0"/>
        <w:autoSpaceDE w:val="0"/>
        <w:autoSpaceDN w:val="0"/>
        <w:adjustRightInd w:val="0"/>
        <w:spacing w:after="0" w:line="240" w:lineRule="auto"/>
        <w:rPr>
          <w:rFonts w:ascii="Times New Roman" w:hAnsi="Times New Roman"/>
          <w:lang w:eastAsia="lt-LT"/>
        </w:rPr>
      </w:pPr>
      <w:r w:rsidRPr="007C7475">
        <w:rPr>
          <w:rFonts w:ascii="Times New Roman" w:hAnsi="Times New Roman"/>
          <w:lang w:eastAsia="lt-LT"/>
        </w:rPr>
        <w:t xml:space="preserve">Vartojimas </w:t>
      </w:r>
      <w:r>
        <w:rPr>
          <w:rFonts w:ascii="Times New Roman" w:hAnsi="Times New Roman"/>
          <w:lang w:eastAsia="lt-LT"/>
        </w:rPr>
        <w:t>v</w:t>
      </w:r>
      <w:r w:rsidRPr="007C7475">
        <w:rPr>
          <w:rFonts w:ascii="Times New Roman" w:hAnsi="Times New Roman"/>
          <w:lang w:eastAsia="lt-LT"/>
        </w:rPr>
        <w:t>aika</w:t>
      </w:r>
      <w:r>
        <w:rPr>
          <w:rFonts w:ascii="Times New Roman" w:hAnsi="Times New Roman"/>
          <w:lang w:eastAsia="lt-LT"/>
        </w:rPr>
        <w:t>ms</w:t>
      </w:r>
      <w:r w:rsidRPr="007C7475">
        <w:rPr>
          <w:rFonts w:ascii="Times New Roman" w:hAnsi="Times New Roman"/>
          <w:lang w:eastAsia="lt-LT"/>
        </w:rPr>
        <w:t xml:space="preserve"> nuo 3 iki 11 metų, kurių kūno masė yra didesnė kaip 30 kg</w:t>
      </w:r>
      <w:r w:rsidR="00121F96">
        <w:rPr>
          <w:rFonts w:ascii="Times New Roman" w:hAnsi="Times New Roman"/>
          <w:lang w:eastAsia="lt-LT"/>
        </w:rPr>
        <w:t>:</w:t>
      </w:r>
    </w:p>
    <w:p w14:paraId="7569BD51" w14:textId="6938BBE8" w:rsidR="003306A4" w:rsidRPr="00313992" w:rsidRDefault="00121F96" w:rsidP="00687901">
      <w:pPr>
        <w:widowControl w:val="0"/>
        <w:autoSpaceDE w:val="0"/>
        <w:autoSpaceDN w:val="0"/>
        <w:adjustRightInd w:val="0"/>
        <w:spacing w:after="0" w:line="240" w:lineRule="auto"/>
        <w:rPr>
          <w:rFonts w:ascii="Times New Roman" w:hAnsi="Times New Roman"/>
          <w:lang w:eastAsia="lt-LT"/>
        </w:rPr>
      </w:pPr>
      <w:r>
        <w:rPr>
          <w:rFonts w:ascii="Times New Roman" w:hAnsi="Times New Roman"/>
          <w:lang w:eastAsia="lt-LT"/>
        </w:rPr>
        <w:t>R</w:t>
      </w:r>
      <w:r w:rsidRPr="00121F96">
        <w:rPr>
          <w:rFonts w:ascii="Times New Roman" w:hAnsi="Times New Roman"/>
          <w:lang w:eastAsia="lt-LT"/>
        </w:rPr>
        <w:t>eikiamą dozę, atsižvelgdamas į vaiko kūno masę, apskaičiuos gydytojas.</w:t>
      </w:r>
    </w:p>
    <w:p w14:paraId="57DA9FC4" w14:textId="792FFB4A" w:rsidR="001777DE" w:rsidRDefault="001777DE" w:rsidP="001777DE">
      <w:pPr>
        <w:widowControl w:val="0"/>
        <w:autoSpaceDE w:val="0"/>
        <w:autoSpaceDN w:val="0"/>
        <w:adjustRightInd w:val="0"/>
        <w:spacing w:after="0" w:line="240" w:lineRule="auto"/>
        <w:rPr>
          <w:rFonts w:ascii="Times New Roman" w:hAnsi="Times New Roman"/>
          <w:u w:val="single"/>
          <w:lang w:eastAsia="lt-LT"/>
        </w:rPr>
      </w:pPr>
    </w:p>
    <w:p w14:paraId="7EE72939" w14:textId="2D8D38BF" w:rsidR="001777DE" w:rsidRPr="007129D9" w:rsidRDefault="001777DE" w:rsidP="001777DE">
      <w:pPr>
        <w:widowControl w:val="0"/>
        <w:autoSpaceDE w:val="0"/>
        <w:autoSpaceDN w:val="0"/>
        <w:adjustRightInd w:val="0"/>
        <w:spacing w:after="0" w:line="240" w:lineRule="auto"/>
        <w:rPr>
          <w:rFonts w:ascii="Times New Roman" w:hAnsi="Times New Roman"/>
          <w:lang w:eastAsia="lt-LT"/>
        </w:rPr>
      </w:pPr>
      <w:r w:rsidRPr="007129D9">
        <w:rPr>
          <w:rFonts w:ascii="Times New Roman" w:hAnsi="Times New Roman"/>
          <w:lang w:eastAsia="lt-LT"/>
        </w:rPr>
        <w:t>Skrandžio ir dvylikapirštės (plonosios) žarnos opų gydymas</w:t>
      </w:r>
      <w:r w:rsidR="007129D9">
        <w:rPr>
          <w:rFonts w:ascii="Times New Roman" w:hAnsi="Times New Roman"/>
          <w:lang w:eastAsia="lt-LT"/>
        </w:rPr>
        <w:t>:</w:t>
      </w:r>
    </w:p>
    <w:p w14:paraId="05257B01" w14:textId="40C844F6" w:rsidR="001777DE" w:rsidRPr="007129D9" w:rsidRDefault="001777DE" w:rsidP="001777DE">
      <w:pPr>
        <w:widowControl w:val="0"/>
        <w:autoSpaceDE w:val="0"/>
        <w:autoSpaceDN w:val="0"/>
        <w:adjustRightInd w:val="0"/>
        <w:spacing w:after="0" w:line="240" w:lineRule="auto"/>
        <w:rPr>
          <w:rFonts w:ascii="Times New Roman" w:hAnsi="Times New Roman"/>
          <w:lang w:eastAsia="lt-LT"/>
        </w:rPr>
      </w:pPr>
      <w:r w:rsidRPr="007129D9">
        <w:rPr>
          <w:rFonts w:ascii="Times New Roman" w:hAnsi="Times New Roman"/>
          <w:lang w:eastAsia="lt-LT"/>
        </w:rPr>
        <w:t>Įprastinė dozė yra 2 mg kiekvienam kilogramui kūno masės du kartus per parą keturias savaites. Šią dozę galima padidinti iki 4 mg kiekvienam kilogramui kūno masės du kartus per parą. Dozes reikia gerti maždaug kas 12 valandų. Gydymo trukmę galima pailginti iki 8 savaičių.</w:t>
      </w:r>
    </w:p>
    <w:p w14:paraId="09EC7C41" w14:textId="511B9DC9" w:rsidR="001777DE" w:rsidRPr="007129D9" w:rsidRDefault="001777DE" w:rsidP="001777DE">
      <w:pPr>
        <w:widowControl w:val="0"/>
        <w:autoSpaceDE w:val="0"/>
        <w:autoSpaceDN w:val="0"/>
        <w:adjustRightInd w:val="0"/>
        <w:spacing w:after="0" w:line="240" w:lineRule="auto"/>
        <w:rPr>
          <w:rFonts w:ascii="Times New Roman" w:hAnsi="Times New Roman"/>
          <w:lang w:eastAsia="lt-LT"/>
        </w:rPr>
      </w:pPr>
    </w:p>
    <w:p w14:paraId="50678781" w14:textId="1DC6C132" w:rsidR="001777DE" w:rsidRPr="007129D9" w:rsidRDefault="001777DE" w:rsidP="001777DE">
      <w:pPr>
        <w:widowControl w:val="0"/>
        <w:autoSpaceDE w:val="0"/>
        <w:autoSpaceDN w:val="0"/>
        <w:adjustRightInd w:val="0"/>
        <w:spacing w:after="0" w:line="240" w:lineRule="auto"/>
        <w:rPr>
          <w:rFonts w:ascii="Times New Roman" w:hAnsi="Times New Roman"/>
          <w:lang w:eastAsia="lt-LT"/>
        </w:rPr>
      </w:pPr>
      <w:r w:rsidRPr="007129D9">
        <w:rPr>
          <w:rFonts w:ascii="Times New Roman" w:hAnsi="Times New Roman"/>
          <w:lang w:eastAsia="lt-LT"/>
        </w:rPr>
        <w:t>Rėmens, kuris pasireiškia dėl per didelio rūgšties kiekio, gydymas</w:t>
      </w:r>
      <w:r w:rsidR="007129D9">
        <w:rPr>
          <w:rFonts w:ascii="Times New Roman" w:hAnsi="Times New Roman"/>
          <w:lang w:eastAsia="lt-LT"/>
        </w:rPr>
        <w:t>:</w:t>
      </w:r>
    </w:p>
    <w:p w14:paraId="2EC63B0D" w14:textId="2B8116FD" w:rsidR="001777DE" w:rsidRPr="007129D9" w:rsidRDefault="001777DE" w:rsidP="001777DE">
      <w:pPr>
        <w:widowControl w:val="0"/>
        <w:autoSpaceDE w:val="0"/>
        <w:autoSpaceDN w:val="0"/>
        <w:adjustRightInd w:val="0"/>
        <w:spacing w:after="0" w:line="240" w:lineRule="auto"/>
        <w:rPr>
          <w:rFonts w:ascii="Times New Roman" w:hAnsi="Times New Roman"/>
          <w:lang w:eastAsia="lt-LT"/>
        </w:rPr>
      </w:pPr>
      <w:r w:rsidRPr="007129D9">
        <w:rPr>
          <w:rFonts w:ascii="Times New Roman" w:hAnsi="Times New Roman"/>
          <w:lang w:eastAsia="lt-LT"/>
        </w:rPr>
        <w:t xml:space="preserve">Įprastinė dozė yra 2,5 mg kiekvienam kilogramui kūno masės du kartus per parą dvi savaites. Šią dozę </w:t>
      </w:r>
    </w:p>
    <w:p w14:paraId="15E0DC98" w14:textId="318AC8FB" w:rsidR="00121F96" w:rsidRPr="007129D9" w:rsidRDefault="001777DE" w:rsidP="001777DE">
      <w:pPr>
        <w:widowControl w:val="0"/>
        <w:autoSpaceDE w:val="0"/>
        <w:autoSpaceDN w:val="0"/>
        <w:adjustRightInd w:val="0"/>
        <w:spacing w:after="0" w:line="240" w:lineRule="auto"/>
        <w:rPr>
          <w:rFonts w:ascii="Times New Roman" w:hAnsi="Times New Roman"/>
          <w:lang w:eastAsia="lt-LT"/>
        </w:rPr>
      </w:pPr>
      <w:r w:rsidRPr="007129D9">
        <w:rPr>
          <w:rFonts w:ascii="Times New Roman" w:hAnsi="Times New Roman"/>
          <w:lang w:eastAsia="lt-LT"/>
        </w:rPr>
        <w:t>galima padidinti iki 5 mg kiekvienam kilogramui kūno masės du kartus per parą. Dozes reikia gerti maždaug kas 12 valandų</w:t>
      </w:r>
      <w:r w:rsidR="00AC30BE">
        <w:rPr>
          <w:rFonts w:ascii="Times New Roman" w:hAnsi="Times New Roman"/>
          <w:lang w:eastAsia="lt-LT"/>
        </w:rPr>
        <w:t>.</w:t>
      </w:r>
    </w:p>
    <w:p w14:paraId="4121D47E" w14:textId="77777777" w:rsidR="001777DE" w:rsidRDefault="001777DE" w:rsidP="00687901">
      <w:pPr>
        <w:widowControl w:val="0"/>
        <w:autoSpaceDE w:val="0"/>
        <w:autoSpaceDN w:val="0"/>
        <w:adjustRightInd w:val="0"/>
        <w:spacing w:after="0" w:line="240" w:lineRule="auto"/>
        <w:rPr>
          <w:rFonts w:ascii="Times New Roman" w:hAnsi="Times New Roman"/>
          <w:u w:val="single"/>
          <w:lang w:eastAsia="lt-LT"/>
        </w:rPr>
      </w:pPr>
    </w:p>
    <w:p w14:paraId="09FCC047" w14:textId="77777777" w:rsidR="00687901" w:rsidRPr="006F2A27" w:rsidRDefault="00687901" w:rsidP="00687901">
      <w:pPr>
        <w:widowControl w:val="0"/>
        <w:autoSpaceDE w:val="0"/>
        <w:autoSpaceDN w:val="0"/>
        <w:adjustRightInd w:val="0"/>
        <w:spacing w:after="0" w:line="240" w:lineRule="auto"/>
        <w:rPr>
          <w:rFonts w:ascii="Times New Roman" w:hAnsi="Times New Roman"/>
          <w:b/>
          <w:lang w:eastAsia="lt-LT"/>
        </w:rPr>
      </w:pPr>
      <w:r w:rsidRPr="006F2A27">
        <w:rPr>
          <w:rFonts w:ascii="Times New Roman" w:hAnsi="Times New Roman"/>
          <w:b/>
          <w:lang w:eastAsia="lt-LT"/>
        </w:rPr>
        <w:t xml:space="preserve">Ką daryti pavartojus per didelę </w:t>
      </w:r>
      <w:r w:rsidRPr="006F2A27">
        <w:rPr>
          <w:rFonts w:ascii="Times New Roman" w:hAnsi="Times New Roman"/>
          <w:b/>
          <w:bCs/>
          <w:lang w:eastAsia="lt-LT"/>
        </w:rPr>
        <w:t>Mediran</w:t>
      </w:r>
      <w:r w:rsidRPr="006F2A27">
        <w:rPr>
          <w:rFonts w:ascii="Times New Roman" w:hAnsi="Times New Roman"/>
          <w:b/>
          <w:lang w:eastAsia="lt-LT"/>
        </w:rPr>
        <w:t xml:space="preserve"> dozę</w:t>
      </w:r>
    </w:p>
    <w:p w14:paraId="134A50B9" w14:textId="77777777" w:rsidR="005C45C2" w:rsidRDefault="0061006C" w:rsidP="00687901">
      <w:pPr>
        <w:widowControl w:val="0"/>
        <w:autoSpaceDE w:val="0"/>
        <w:autoSpaceDN w:val="0"/>
        <w:adjustRightInd w:val="0"/>
        <w:spacing w:after="0" w:line="240" w:lineRule="auto"/>
        <w:rPr>
          <w:rFonts w:ascii="Times New Roman" w:hAnsi="Times New Roman"/>
        </w:rPr>
      </w:pPr>
      <w:r w:rsidRPr="0061006C">
        <w:rPr>
          <w:rFonts w:ascii="Times New Roman" w:hAnsi="Times New Roman"/>
        </w:rPr>
        <w:t xml:space="preserve">Mediran </w:t>
      </w:r>
      <w:r>
        <w:rPr>
          <w:rFonts w:ascii="Times New Roman" w:hAnsi="Times New Roman"/>
        </w:rPr>
        <w:t>p</w:t>
      </w:r>
      <w:r w:rsidRPr="00DE3743">
        <w:rPr>
          <w:rFonts w:ascii="Times New Roman" w:hAnsi="Times New Roman"/>
        </w:rPr>
        <w:t>erdozavimas neturėtų sukelti pavojaus, nebent</w:t>
      </w:r>
      <w:r>
        <w:rPr>
          <w:rFonts w:ascii="Times New Roman" w:hAnsi="Times New Roman"/>
        </w:rPr>
        <w:t xml:space="preserve"> vienu metu</w:t>
      </w:r>
      <w:r w:rsidRPr="00DE3743">
        <w:rPr>
          <w:rFonts w:ascii="Times New Roman" w:hAnsi="Times New Roman"/>
        </w:rPr>
        <w:t xml:space="preserve"> išgeriama labai daug tablečių</w:t>
      </w:r>
      <w:r>
        <w:rPr>
          <w:rFonts w:ascii="Times New Roman" w:hAnsi="Times New Roman"/>
        </w:rPr>
        <w:t>.</w:t>
      </w:r>
      <w:r w:rsidRPr="006F2A27">
        <w:rPr>
          <w:rFonts w:ascii="Times New Roman" w:hAnsi="Times New Roman"/>
          <w:lang w:eastAsia="lt-LT"/>
        </w:rPr>
        <w:t xml:space="preserve"> </w:t>
      </w:r>
      <w:r w:rsidRPr="00DE3743">
        <w:rPr>
          <w:rFonts w:ascii="Times New Roman" w:hAnsi="Times New Roman"/>
        </w:rPr>
        <w:t>Jeigu išgėrėte per didelę dozę</w:t>
      </w:r>
      <w:r w:rsidR="00AB78C8">
        <w:rPr>
          <w:rFonts w:ascii="Times New Roman" w:hAnsi="Times New Roman"/>
        </w:rPr>
        <w:t xml:space="preserve"> (</w:t>
      </w:r>
      <w:r w:rsidR="00BE2FB8">
        <w:rPr>
          <w:rFonts w:ascii="Times New Roman" w:hAnsi="Times New Roman"/>
        </w:rPr>
        <w:t xml:space="preserve">arba </w:t>
      </w:r>
      <w:r w:rsidR="005C45C2">
        <w:rPr>
          <w:rFonts w:ascii="Times New Roman" w:hAnsi="Times New Roman"/>
        </w:rPr>
        <w:t>kitas žmogus išgėrė per didelę dozę)</w:t>
      </w:r>
      <w:r w:rsidRPr="00DE3743">
        <w:rPr>
          <w:rFonts w:ascii="Times New Roman" w:hAnsi="Times New Roman"/>
        </w:rPr>
        <w:t>, nedelsdami kreipkitės į gydytoją arba artimiausios ligoninės skubios pagalbos skyrių</w:t>
      </w:r>
      <w:r w:rsidR="005C45C2">
        <w:rPr>
          <w:rFonts w:ascii="Times New Roman" w:hAnsi="Times New Roman"/>
        </w:rPr>
        <w:t>. Su savimi p</w:t>
      </w:r>
      <w:r w:rsidR="005C45C2" w:rsidRPr="00DE3743">
        <w:rPr>
          <w:rFonts w:ascii="Times New Roman" w:hAnsi="Times New Roman"/>
        </w:rPr>
        <w:t>asiimkite tabletes ir pakuotę, kad gydytojas žinotų, ko buvo perdozuota</w:t>
      </w:r>
      <w:r w:rsidR="005C45C2">
        <w:rPr>
          <w:rFonts w:ascii="Times New Roman" w:hAnsi="Times New Roman"/>
        </w:rPr>
        <w:t>.</w:t>
      </w:r>
    </w:p>
    <w:p w14:paraId="09FCC049" w14:textId="77811A8E" w:rsidR="00687901" w:rsidRPr="006F2A27" w:rsidRDefault="00DE3743" w:rsidP="003C60E8">
      <w:pPr>
        <w:widowControl w:val="0"/>
        <w:autoSpaceDE w:val="0"/>
        <w:autoSpaceDN w:val="0"/>
        <w:adjustRightInd w:val="0"/>
        <w:spacing w:after="0" w:line="240" w:lineRule="auto"/>
        <w:rPr>
          <w:rFonts w:ascii="Times New Roman" w:hAnsi="Times New Roman"/>
        </w:rPr>
      </w:pPr>
      <w:r w:rsidRPr="00DE3743">
        <w:rPr>
          <w:rFonts w:ascii="Times New Roman" w:hAnsi="Times New Roman"/>
        </w:rPr>
        <w:t xml:space="preserve"> </w:t>
      </w:r>
    </w:p>
    <w:p w14:paraId="06C40C77" w14:textId="28149704" w:rsidR="00487D02" w:rsidRPr="00487D02" w:rsidRDefault="00487D02" w:rsidP="00487D02">
      <w:pPr>
        <w:keepNext/>
        <w:tabs>
          <w:tab w:val="left" w:pos="567"/>
        </w:tabs>
        <w:spacing w:after="0" w:line="240" w:lineRule="auto"/>
        <w:outlineLvl w:val="3"/>
        <w:rPr>
          <w:rFonts w:ascii="Times New Roman" w:eastAsia="SimSun" w:hAnsi="Times New Roman"/>
          <w:lang w:eastAsia="zh-CN"/>
        </w:rPr>
      </w:pPr>
      <w:r w:rsidRPr="00487D02">
        <w:rPr>
          <w:rFonts w:ascii="Times New Roman" w:eastAsia="SimSun" w:hAnsi="Times New Roman"/>
          <w:b/>
        </w:rPr>
        <w:t>Pamiršus pavartoti Mediran</w:t>
      </w:r>
    </w:p>
    <w:p w14:paraId="6E353439" w14:textId="562AD5CA" w:rsidR="001C4461" w:rsidRPr="00152BDC" w:rsidRDefault="009704D2" w:rsidP="00495091">
      <w:pPr>
        <w:pStyle w:val="MediumShading1-Accent21"/>
        <w:numPr>
          <w:ilvl w:val="0"/>
          <w:numId w:val="14"/>
        </w:numPr>
        <w:ind w:left="567" w:hanging="567"/>
        <w:rPr>
          <w:rFonts w:ascii="Times New Roman" w:hAnsi="Times New Roman"/>
        </w:rPr>
      </w:pPr>
      <w:r w:rsidRPr="00152BDC">
        <w:rPr>
          <w:rFonts w:ascii="Times New Roman" w:hAnsi="Times New Roman"/>
        </w:rPr>
        <w:t>Jeigu praleidote dozę, išgerkite ją kiek galima greičiau. Vis dėlto, jeigu jau beveik laikas gerti kitą dozę, pamirštąją dozę praleiskite ir toliau vartokite vaistus pagal normalų dozavimo planą.</w:t>
      </w:r>
    </w:p>
    <w:p w14:paraId="2A1EE874" w14:textId="747CAE3C" w:rsidR="00487D02" w:rsidRPr="00152BDC" w:rsidRDefault="00487D02" w:rsidP="00495091">
      <w:pPr>
        <w:pStyle w:val="MediumShading1-Accent21"/>
        <w:numPr>
          <w:ilvl w:val="0"/>
          <w:numId w:val="14"/>
        </w:numPr>
        <w:ind w:left="567" w:hanging="567"/>
        <w:rPr>
          <w:rFonts w:ascii="Times New Roman" w:hAnsi="Times New Roman"/>
        </w:rPr>
      </w:pPr>
      <w:r w:rsidRPr="00152BDC">
        <w:rPr>
          <w:rFonts w:ascii="Times New Roman" w:hAnsi="Times New Roman"/>
        </w:rPr>
        <w:t>Negalima vartoti dvigubos dozės norint kompensuoti praleistą dozę.</w:t>
      </w:r>
    </w:p>
    <w:p w14:paraId="09FCC04A" w14:textId="039C0E18" w:rsidR="00687901" w:rsidRDefault="00687901" w:rsidP="000E7F4D">
      <w:pPr>
        <w:pStyle w:val="MediumShading1-Accent21"/>
        <w:rPr>
          <w:rFonts w:ascii="Times New Roman" w:hAnsi="Times New Roman"/>
        </w:rPr>
      </w:pPr>
    </w:p>
    <w:p w14:paraId="611DD9CF" w14:textId="03DFA53C" w:rsidR="0057207A" w:rsidRPr="0057207A" w:rsidRDefault="0057207A" w:rsidP="000E7F4D">
      <w:pPr>
        <w:pStyle w:val="MediumShading1-Accent21"/>
        <w:rPr>
          <w:rFonts w:ascii="Times New Roman" w:hAnsi="Times New Roman"/>
          <w:b/>
          <w:bCs/>
        </w:rPr>
      </w:pPr>
      <w:r w:rsidRPr="0057207A">
        <w:rPr>
          <w:rFonts w:ascii="Times New Roman" w:hAnsi="Times New Roman"/>
          <w:b/>
          <w:bCs/>
        </w:rPr>
        <w:t>Nustojus vartoti Mediran</w:t>
      </w:r>
    </w:p>
    <w:p w14:paraId="14D54F9E" w14:textId="7FA3A674" w:rsidR="000E7F4D" w:rsidRDefault="002944EC" w:rsidP="000E7F4D">
      <w:pPr>
        <w:pStyle w:val="MediumShading1-Accent21"/>
        <w:rPr>
          <w:rFonts w:ascii="Times New Roman" w:hAnsi="Times New Roman"/>
        </w:rPr>
      </w:pPr>
      <w:r>
        <w:rPr>
          <w:rFonts w:ascii="Times New Roman" w:hAnsi="Times New Roman"/>
        </w:rPr>
        <w:t>P</w:t>
      </w:r>
      <w:r w:rsidRPr="0057207A">
        <w:rPr>
          <w:rFonts w:ascii="Times New Roman" w:hAnsi="Times New Roman"/>
        </w:rPr>
        <w:t xml:space="preserve">raėjus kelioms dienoms nuo </w:t>
      </w:r>
      <w:r>
        <w:rPr>
          <w:rFonts w:ascii="Times New Roman" w:hAnsi="Times New Roman"/>
        </w:rPr>
        <w:t>vaisto</w:t>
      </w:r>
      <w:r w:rsidRPr="0057207A">
        <w:rPr>
          <w:rFonts w:ascii="Times New Roman" w:hAnsi="Times New Roman"/>
        </w:rPr>
        <w:t xml:space="preserve"> vartojimo pradžios</w:t>
      </w:r>
      <w:r>
        <w:rPr>
          <w:rFonts w:ascii="Times New Roman" w:hAnsi="Times New Roman"/>
        </w:rPr>
        <w:t xml:space="preserve"> turėtume pa</w:t>
      </w:r>
      <w:r w:rsidR="0057207A" w:rsidRPr="0057207A">
        <w:rPr>
          <w:rFonts w:ascii="Times New Roman" w:hAnsi="Times New Roman"/>
        </w:rPr>
        <w:t>sijusti geriau, tačiau nenutraukite vartojimo</w:t>
      </w:r>
      <w:r>
        <w:rPr>
          <w:rFonts w:ascii="Times New Roman" w:hAnsi="Times New Roman"/>
        </w:rPr>
        <w:t xml:space="preserve"> nepasitarę</w:t>
      </w:r>
      <w:r w:rsidRPr="002944EC">
        <w:t xml:space="preserve"> </w:t>
      </w:r>
      <w:r w:rsidRPr="002944EC">
        <w:rPr>
          <w:rFonts w:ascii="Times New Roman" w:hAnsi="Times New Roman"/>
        </w:rPr>
        <w:t>su gydytoju arba vaistininku</w:t>
      </w:r>
      <w:r w:rsidR="0057207A" w:rsidRPr="0057207A">
        <w:rPr>
          <w:rFonts w:ascii="Times New Roman" w:hAnsi="Times New Roman"/>
        </w:rPr>
        <w:t xml:space="preserve">, nes skausmas ir diskomfortas gali vėl atsirasti. </w:t>
      </w:r>
    </w:p>
    <w:p w14:paraId="02819B0B" w14:textId="77777777" w:rsidR="00035538" w:rsidRDefault="00035538" w:rsidP="00986B85">
      <w:pPr>
        <w:pStyle w:val="MediumShading1-Accent21"/>
        <w:rPr>
          <w:rFonts w:ascii="Times New Roman" w:hAnsi="Times New Roman"/>
        </w:rPr>
      </w:pPr>
    </w:p>
    <w:p w14:paraId="07629A26" w14:textId="6D4592D9" w:rsidR="00152BDC" w:rsidRDefault="00035538" w:rsidP="00986B85">
      <w:pPr>
        <w:pStyle w:val="MediumShading1-Accent21"/>
        <w:rPr>
          <w:rFonts w:ascii="Times New Roman" w:hAnsi="Times New Roman"/>
        </w:rPr>
      </w:pPr>
      <w:r w:rsidRPr="00035538">
        <w:rPr>
          <w:rFonts w:ascii="Times New Roman" w:hAnsi="Times New Roman"/>
        </w:rPr>
        <w:t>Jeigu kiltų daugiau klausimų dėl šio vaisto vartojimo, kreipkitės į gydytoją</w:t>
      </w:r>
      <w:r>
        <w:rPr>
          <w:rFonts w:ascii="Times New Roman" w:hAnsi="Times New Roman"/>
        </w:rPr>
        <w:t xml:space="preserve"> </w:t>
      </w:r>
      <w:r w:rsidRPr="00035538">
        <w:rPr>
          <w:rFonts w:ascii="Times New Roman" w:hAnsi="Times New Roman"/>
        </w:rPr>
        <w:t>arba</w:t>
      </w:r>
      <w:r w:rsidR="00C14A51">
        <w:rPr>
          <w:rFonts w:ascii="Times New Roman" w:hAnsi="Times New Roman"/>
        </w:rPr>
        <w:t xml:space="preserve"> </w:t>
      </w:r>
      <w:r w:rsidRPr="00035538">
        <w:rPr>
          <w:rFonts w:ascii="Times New Roman" w:hAnsi="Times New Roman"/>
        </w:rPr>
        <w:t>vaistininką</w:t>
      </w:r>
      <w:r w:rsidR="00986B85" w:rsidRPr="00986B85">
        <w:rPr>
          <w:rFonts w:ascii="Times New Roman" w:hAnsi="Times New Roman"/>
        </w:rPr>
        <w:t>.</w:t>
      </w:r>
    </w:p>
    <w:p w14:paraId="246BE684" w14:textId="4AC0E0EA" w:rsidR="00986B85" w:rsidRDefault="00986B85" w:rsidP="00986B85">
      <w:pPr>
        <w:pStyle w:val="MediumShading1-Accent21"/>
        <w:rPr>
          <w:rFonts w:ascii="Times New Roman" w:hAnsi="Times New Roman"/>
        </w:rPr>
      </w:pPr>
    </w:p>
    <w:p w14:paraId="64815855" w14:textId="77777777" w:rsidR="00986B85" w:rsidRPr="006F2A27" w:rsidRDefault="00986B85" w:rsidP="00986B85">
      <w:pPr>
        <w:pStyle w:val="MediumShading1-Accent21"/>
        <w:rPr>
          <w:rFonts w:ascii="Times New Roman" w:hAnsi="Times New Roman"/>
        </w:rPr>
      </w:pPr>
    </w:p>
    <w:p w14:paraId="09FCC04B" w14:textId="77777777" w:rsidR="00687901" w:rsidRPr="006F2A27" w:rsidRDefault="00687901" w:rsidP="00687901">
      <w:pPr>
        <w:tabs>
          <w:tab w:val="left" w:pos="720"/>
        </w:tabs>
        <w:spacing w:after="0" w:line="240" w:lineRule="auto"/>
        <w:rPr>
          <w:rFonts w:ascii="Times New Roman" w:hAnsi="Times New Roman"/>
          <w:b/>
        </w:rPr>
      </w:pPr>
      <w:bookmarkStart w:id="71" w:name="_Toc129243142"/>
      <w:bookmarkStart w:id="72" w:name="_Toc129243267"/>
      <w:r w:rsidRPr="006F2A27">
        <w:rPr>
          <w:rFonts w:ascii="Times New Roman" w:hAnsi="Times New Roman"/>
          <w:b/>
        </w:rPr>
        <w:t>4.</w:t>
      </w:r>
      <w:r w:rsidRPr="006F2A27">
        <w:rPr>
          <w:rFonts w:ascii="Times New Roman" w:hAnsi="Times New Roman"/>
          <w:b/>
        </w:rPr>
        <w:tab/>
        <w:t>Galimas šalutinis poveikis</w:t>
      </w:r>
    </w:p>
    <w:bookmarkEnd w:id="71"/>
    <w:bookmarkEnd w:id="72"/>
    <w:p w14:paraId="09FCC04C" w14:textId="77777777" w:rsidR="00687901" w:rsidRPr="006F2A27" w:rsidRDefault="00687901" w:rsidP="00687901">
      <w:pPr>
        <w:spacing w:after="0" w:line="240" w:lineRule="auto"/>
        <w:rPr>
          <w:rFonts w:ascii="Times New Roman" w:hAnsi="Times New Roman"/>
        </w:rPr>
      </w:pPr>
    </w:p>
    <w:p w14:paraId="09FCC04D" w14:textId="5B1BA155" w:rsidR="00687901" w:rsidRDefault="00687901" w:rsidP="00687901">
      <w:pPr>
        <w:numPr>
          <w:ilvl w:val="12"/>
          <w:numId w:val="0"/>
        </w:numPr>
        <w:spacing w:after="0" w:line="240" w:lineRule="auto"/>
        <w:ind w:right="-29"/>
        <w:rPr>
          <w:rFonts w:ascii="Times New Roman" w:hAnsi="Times New Roman"/>
          <w:noProof/>
          <w:snapToGrid w:val="0"/>
        </w:rPr>
      </w:pPr>
      <w:r w:rsidRPr="006F2A27">
        <w:rPr>
          <w:rFonts w:ascii="Times New Roman" w:hAnsi="Times New Roman"/>
          <w:noProof/>
          <w:snapToGrid w:val="0"/>
        </w:rPr>
        <w:t>Šis vaistas, kaip ir visi kiti, gali sukelti šalutinį poveikį, nors jis pasireiškia ne visiems žmonėms.</w:t>
      </w:r>
    </w:p>
    <w:p w14:paraId="4E09330A" w14:textId="7BA608F9" w:rsidR="001C6700" w:rsidRPr="006F2A27" w:rsidRDefault="001C6700" w:rsidP="00687901">
      <w:pPr>
        <w:numPr>
          <w:ilvl w:val="12"/>
          <w:numId w:val="0"/>
        </w:numPr>
        <w:spacing w:after="0" w:line="240" w:lineRule="auto"/>
        <w:ind w:right="-29"/>
        <w:rPr>
          <w:rFonts w:ascii="Times New Roman" w:hAnsi="Times New Roman"/>
          <w:snapToGrid w:val="0"/>
        </w:rPr>
      </w:pPr>
      <w:r w:rsidRPr="005A5EE0">
        <w:rPr>
          <w:rFonts w:ascii="Times New Roman" w:hAnsi="Times New Roman"/>
          <w:lang w:eastAsia="lt-LT"/>
        </w:rPr>
        <w:t xml:space="preserve">Vartojant Mediran, pasireiškia </w:t>
      </w:r>
      <w:r>
        <w:rPr>
          <w:rFonts w:ascii="Times New Roman" w:hAnsi="Times New Roman"/>
          <w:lang w:eastAsia="lt-LT"/>
        </w:rPr>
        <w:t xml:space="preserve">toliau </w:t>
      </w:r>
      <w:r w:rsidR="009511B5">
        <w:rPr>
          <w:rFonts w:ascii="Times New Roman" w:hAnsi="Times New Roman"/>
          <w:lang w:eastAsia="lt-LT"/>
        </w:rPr>
        <w:t xml:space="preserve">išvardytas </w:t>
      </w:r>
      <w:r w:rsidRPr="005A5EE0">
        <w:rPr>
          <w:rFonts w:ascii="Times New Roman" w:hAnsi="Times New Roman"/>
          <w:lang w:eastAsia="lt-LT"/>
        </w:rPr>
        <w:t>šalutinis poveikis</w:t>
      </w:r>
      <w:r w:rsidR="009511B5">
        <w:rPr>
          <w:rFonts w:ascii="Times New Roman" w:hAnsi="Times New Roman"/>
          <w:lang w:eastAsia="lt-LT"/>
        </w:rPr>
        <w:t>.</w:t>
      </w:r>
    </w:p>
    <w:p w14:paraId="6ED85F89" w14:textId="77777777" w:rsidR="00417A3C" w:rsidRDefault="00417A3C" w:rsidP="00687901">
      <w:pPr>
        <w:widowControl w:val="0"/>
        <w:autoSpaceDE w:val="0"/>
        <w:autoSpaceDN w:val="0"/>
        <w:adjustRightInd w:val="0"/>
        <w:spacing w:after="0" w:line="240" w:lineRule="auto"/>
        <w:rPr>
          <w:rFonts w:ascii="Times New Roman" w:hAnsi="Times New Roman"/>
          <w:lang w:eastAsia="lt-LT"/>
        </w:rPr>
      </w:pPr>
    </w:p>
    <w:p w14:paraId="09FCC04E" w14:textId="06AF20E6" w:rsidR="00687901" w:rsidRDefault="00417A3C" w:rsidP="00687901">
      <w:pPr>
        <w:widowControl w:val="0"/>
        <w:autoSpaceDE w:val="0"/>
        <w:autoSpaceDN w:val="0"/>
        <w:adjustRightInd w:val="0"/>
        <w:spacing w:after="0" w:line="240" w:lineRule="auto"/>
        <w:rPr>
          <w:rFonts w:ascii="Times New Roman" w:hAnsi="Times New Roman"/>
          <w:lang w:eastAsia="lt-LT"/>
        </w:rPr>
      </w:pPr>
      <w:r w:rsidRPr="00417A3C">
        <w:rPr>
          <w:rFonts w:ascii="Times New Roman" w:hAnsi="Times New Roman"/>
          <w:lang w:eastAsia="lt-LT"/>
        </w:rPr>
        <w:t>Jeigu pasireiškė kuri</w:t>
      </w:r>
      <w:r w:rsidR="006C70D5">
        <w:rPr>
          <w:rFonts w:ascii="Times New Roman" w:hAnsi="Times New Roman"/>
          <w:lang w:eastAsia="lt-LT"/>
        </w:rPr>
        <w:t>s</w:t>
      </w:r>
      <w:r w:rsidRPr="00417A3C">
        <w:rPr>
          <w:rFonts w:ascii="Times New Roman" w:hAnsi="Times New Roman"/>
          <w:lang w:eastAsia="lt-LT"/>
        </w:rPr>
        <w:t xml:space="preserve"> nors iš toliau nurodytų </w:t>
      </w:r>
      <w:r w:rsidR="006C70D5">
        <w:rPr>
          <w:rFonts w:ascii="Times New Roman" w:hAnsi="Times New Roman"/>
          <w:lang w:eastAsia="lt-LT"/>
        </w:rPr>
        <w:t>sunkių</w:t>
      </w:r>
      <w:r w:rsidR="00CF403F">
        <w:rPr>
          <w:rFonts w:ascii="Times New Roman" w:hAnsi="Times New Roman"/>
          <w:lang w:eastAsia="lt-LT"/>
        </w:rPr>
        <w:t xml:space="preserve"> šalutinių poveikių</w:t>
      </w:r>
      <w:r w:rsidRPr="00417A3C">
        <w:rPr>
          <w:rFonts w:ascii="Times New Roman" w:hAnsi="Times New Roman"/>
          <w:lang w:eastAsia="lt-LT"/>
        </w:rPr>
        <w:t xml:space="preserve">, nedelsdami praneškite </w:t>
      </w:r>
      <w:r w:rsidRPr="00417A3C">
        <w:rPr>
          <w:rFonts w:ascii="Times New Roman" w:hAnsi="Times New Roman"/>
          <w:lang w:eastAsia="lt-LT"/>
        </w:rPr>
        <w:lastRenderedPageBreak/>
        <w:t>gydytojui</w:t>
      </w:r>
      <w:r w:rsidR="00CF403F">
        <w:rPr>
          <w:rFonts w:ascii="Times New Roman" w:hAnsi="Times New Roman"/>
          <w:lang w:eastAsia="lt-LT"/>
        </w:rPr>
        <w:t>,</w:t>
      </w:r>
      <w:r w:rsidR="00C2243A">
        <w:rPr>
          <w:rFonts w:ascii="Times New Roman" w:hAnsi="Times New Roman"/>
          <w:lang w:eastAsia="lt-LT"/>
        </w:rPr>
        <w:t xml:space="preserve"> nes</w:t>
      </w:r>
      <w:r w:rsidR="00CF403F">
        <w:rPr>
          <w:rFonts w:ascii="Times New Roman" w:hAnsi="Times New Roman"/>
          <w:lang w:eastAsia="lt-LT"/>
        </w:rPr>
        <w:t xml:space="preserve"> Jums gali prireikti skubios </w:t>
      </w:r>
      <w:r w:rsidR="00E02FE2">
        <w:rPr>
          <w:rFonts w:ascii="Times New Roman" w:hAnsi="Times New Roman"/>
          <w:lang w:eastAsia="lt-LT"/>
        </w:rPr>
        <w:t>medicininės pagalbos:</w:t>
      </w:r>
    </w:p>
    <w:p w14:paraId="6D6A6B6A" w14:textId="44359C90" w:rsidR="00DB31D5" w:rsidRDefault="000C640B" w:rsidP="00495091">
      <w:pPr>
        <w:pStyle w:val="MediumShading1-Accent21"/>
        <w:numPr>
          <w:ilvl w:val="0"/>
          <w:numId w:val="15"/>
        </w:numPr>
        <w:ind w:left="567" w:hanging="567"/>
        <w:rPr>
          <w:rFonts w:ascii="Times New Roman" w:hAnsi="Times New Roman"/>
        </w:rPr>
      </w:pPr>
      <w:r>
        <w:rPr>
          <w:rFonts w:ascii="Times New Roman" w:hAnsi="Times New Roman"/>
        </w:rPr>
        <w:t>a</w:t>
      </w:r>
      <w:r w:rsidR="0087096E">
        <w:rPr>
          <w:rFonts w:ascii="Times New Roman" w:hAnsi="Times New Roman"/>
        </w:rPr>
        <w:t>lerginės reakcijos</w:t>
      </w:r>
      <w:r w:rsidR="00B93EBE">
        <w:rPr>
          <w:rFonts w:ascii="Times New Roman" w:hAnsi="Times New Roman"/>
        </w:rPr>
        <w:t>, kurių simptomai</w:t>
      </w:r>
      <w:r w:rsidR="006D454F">
        <w:rPr>
          <w:rFonts w:ascii="Times New Roman" w:hAnsi="Times New Roman"/>
        </w:rPr>
        <w:t xml:space="preserve"> yra:</w:t>
      </w:r>
    </w:p>
    <w:p w14:paraId="34E47A32" w14:textId="65F8CB40" w:rsidR="00E21913" w:rsidRDefault="00315347" w:rsidP="00495091">
      <w:pPr>
        <w:pStyle w:val="Sraopastraipa"/>
        <w:widowControl w:val="0"/>
        <w:numPr>
          <w:ilvl w:val="0"/>
          <w:numId w:val="15"/>
        </w:numPr>
        <w:autoSpaceDE w:val="0"/>
        <w:autoSpaceDN w:val="0"/>
        <w:adjustRightInd w:val="0"/>
        <w:spacing w:after="0" w:line="240" w:lineRule="auto"/>
        <w:ind w:left="851" w:hanging="284"/>
        <w:rPr>
          <w:rFonts w:ascii="Times New Roman" w:hAnsi="Times New Roman"/>
          <w:lang w:eastAsia="lt-LT"/>
        </w:rPr>
      </w:pPr>
      <w:r>
        <w:rPr>
          <w:rFonts w:ascii="Times New Roman" w:hAnsi="Times New Roman"/>
          <w:lang w:eastAsia="lt-LT"/>
        </w:rPr>
        <w:t>o</w:t>
      </w:r>
      <w:r w:rsidR="00837893">
        <w:rPr>
          <w:rFonts w:ascii="Times New Roman" w:hAnsi="Times New Roman"/>
          <w:lang w:eastAsia="lt-LT"/>
        </w:rPr>
        <w:t>dos i</w:t>
      </w:r>
      <w:r w:rsidR="006D454F" w:rsidRPr="005E78BC">
        <w:rPr>
          <w:rFonts w:ascii="Times New Roman" w:hAnsi="Times New Roman"/>
          <w:lang w:eastAsia="lt-LT"/>
        </w:rPr>
        <w:t>šbėrimas</w:t>
      </w:r>
      <w:r w:rsidR="006D454F">
        <w:rPr>
          <w:rFonts w:ascii="Times New Roman" w:hAnsi="Times New Roman"/>
          <w:lang w:eastAsia="lt-LT"/>
        </w:rPr>
        <w:t>,</w:t>
      </w:r>
      <w:r w:rsidR="006D454F" w:rsidRPr="005E78BC">
        <w:rPr>
          <w:rFonts w:ascii="Times New Roman" w:hAnsi="Times New Roman"/>
          <w:lang w:eastAsia="lt-LT"/>
        </w:rPr>
        <w:t xml:space="preserve"> </w:t>
      </w:r>
      <w:r w:rsidR="00E21913" w:rsidRPr="00BE656F">
        <w:rPr>
          <w:rFonts w:ascii="Times New Roman" w:hAnsi="Times New Roman"/>
          <w:lang w:eastAsia="lt-LT"/>
        </w:rPr>
        <w:t>niežulys ar dilgėlinė</w:t>
      </w:r>
      <w:r w:rsidR="00837893">
        <w:rPr>
          <w:rFonts w:ascii="Times New Roman" w:hAnsi="Times New Roman"/>
          <w:lang w:eastAsia="lt-LT"/>
        </w:rPr>
        <w:t>;</w:t>
      </w:r>
    </w:p>
    <w:p w14:paraId="3C309C84" w14:textId="3E05F325" w:rsidR="00E21913" w:rsidRDefault="00315347" w:rsidP="00495091">
      <w:pPr>
        <w:pStyle w:val="Sraopastraipa"/>
        <w:widowControl w:val="0"/>
        <w:numPr>
          <w:ilvl w:val="0"/>
          <w:numId w:val="15"/>
        </w:numPr>
        <w:autoSpaceDE w:val="0"/>
        <w:autoSpaceDN w:val="0"/>
        <w:adjustRightInd w:val="0"/>
        <w:spacing w:after="0" w:line="240" w:lineRule="auto"/>
        <w:ind w:left="851" w:hanging="284"/>
        <w:rPr>
          <w:rFonts w:ascii="Times New Roman" w:hAnsi="Times New Roman"/>
          <w:lang w:eastAsia="lt-LT"/>
        </w:rPr>
      </w:pPr>
      <w:r w:rsidRPr="00BE656F">
        <w:rPr>
          <w:rFonts w:ascii="Times New Roman" w:hAnsi="Times New Roman"/>
          <w:lang w:eastAsia="lt-LT"/>
        </w:rPr>
        <w:t xml:space="preserve">veido, lūpų, liežuvio ar </w:t>
      </w:r>
      <w:r w:rsidRPr="005179A3">
        <w:rPr>
          <w:rFonts w:ascii="Times New Roman" w:hAnsi="Times New Roman"/>
          <w:lang w:eastAsia="lt-LT"/>
        </w:rPr>
        <w:t>kitų kūno dalių tinimas</w:t>
      </w:r>
      <w:r w:rsidR="001756D4">
        <w:rPr>
          <w:rFonts w:ascii="Times New Roman" w:hAnsi="Times New Roman"/>
          <w:lang w:eastAsia="lt-LT"/>
        </w:rPr>
        <w:t>;</w:t>
      </w:r>
    </w:p>
    <w:p w14:paraId="054D9A74" w14:textId="4F3343EC" w:rsidR="001756D4" w:rsidRDefault="001756D4" w:rsidP="00495091">
      <w:pPr>
        <w:pStyle w:val="Sraopastraipa"/>
        <w:widowControl w:val="0"/>
        <w:numPr>
          <w:ilvl w:val="0"/>
          <w:numId w:val="15"/>
        </w:numPr>
        <w:autoSpaceDE w:val="0"/>
        <w:autoSpaceDN w:val="0"/>
        <w:adjustRightInd w:val="0"/>
        <w:spacing w:after="0" w:line="240" w:lineRule="auto"/>
        <w:ind w:left="851" w:hanging="284"/>
        <w:rPr>
          <w:rFonts w:ascii="Times New Roman" w:hAnsi="Times New Roman"/>
          <w:lang w:eastAsia="lt-LT"/>
        </w:rPr>
      </w:pPr>
      <w:r>
        <w:rPr>
          <w:rFonts w:ascii="Times New Roman" w:hAnsi="Times New Roman"/>
          <w:lang w:eastAsia="lt-LT"/>
        </w:rPr>
        <w:t xml:space="preserve">skausmas </w:t>
      </w:r>
      <w:r w:rsidRPr="001756D4">
        <w:rPr>
          <w:rFonts w:ascii="Times New Roman" w:hAnsi="Times New Roman"/>
          <w:lang w:eastAsia="lt-LT"/>
        </w:rPr>
        <w:t>krūtinėje, dusulys, švokštimas ar pasunkėjęs kvėpavimas</w:t>
      </w:r>
      <w:r>
        <w:rPr>
          <w:rFonts w:ascii="Times New Roman" w:hAnsi="Times New Roman"/>
          <w:lang w:eastAsia="lt-LT"/>
        </w:rPr>
        <w:t>;</w:t>
      </w:r>
    </w:p>
    <w:p w14:paraId="7CC191A4" w14:textId="13A7E622" w:rsidR="001756D4" w:rsidRPr="001756D4" w:rsidRDefault="001756D4" w:rsidP="00495091">
      <w:pPr>
        <w:pStyle w:val="Sraopastraipa"/>
        <w:widowControl w:val="0"/>
        <w:numPr>
          <w:ilvl w:val="0"/>
          <w:numId w:val="15"/>
        </w:numPr>
        <w:autoSpaceDE w:val="0"/>
        <w:autoSpaceDN w:val="0"/>
        <w:adjustRightInd w:val="0"/>
        <w:spacing w:after="0" w:line="240" w:lineRule="auto"/>
        <w:ind w:left="851" w:hanging="284"/>
        <w:rPr>
          <w:rFonts w:ascii="Times New Roman" w:hAnsi="Times New Roman"/>
          <w:lang w:eastAsia="lt-LT"/>
        </w:rPr>
      </w:pPr>
      <w:r>
        <w:rPr>
          <w:rFonts w:ascii="Times New Roman" w:hAnsi="Times New Roman"/>
          <w:lang w:eastAsia="lt-LT"/>
        </w:rPr>
        <w:t>n</w:t>
      </w:r>
      <w:r w:rsidRPr="001756D4">
        <w:rPr>
          <w:rFonts w:ascii="Times New Roman" w:hAnsi="Times New Roman"/>
          <w:lang w:eastAsia="lt-LT"/>
        </w:rPr>
        <w:t>etikėtas karščiavimas</w:t>
      </w:r>
      <w:r w:rsidR="002C53CA">
        <w:rPr>
          <w:rFonts w:ascii="Times New Roman" w:hAnsi="Times New Roman"/>
          <w:lang w:eastAsia="lt-LT"/>
        </w:rPr>
        <w:t xml:space="preserve"> ir s</w:t>
      </w:r>
      <w:r w:rsidR="002C53CA" w:rsidRPr="002C53CA">
        <w:rPr>
          <w:rFonts w:ascii="Times New Roman" w:hAnsi="Times New Roman"/>
          <w:lang w:eastAsia="lt-LT"/>
        </w:rPr>
        <w:t>vaigulys, ypač atsistojus</w:t>
      </w:r>
      <w:r w:rsidR="002C53CA">
        <w:rPr>
          <w:rFonts w:ascii="Times New Roman" w:hAnsi="Times New Roman"/>
          <w:lang w:eastAsia="lt-LT"/>
        </w:rPr>
        <w:t>;</w:t>
      </w:r>
    </w:p>
    <w:p w14:paraId="390908C6" w14:textId="1D1A21AF" w:rsidR="00E21913" w:rsidRDefault="007F7FE3" w:rsidP="00495091">
      <w:pPr>
        <w:pStyle w:val="MediumShading1-Accent21"/>
        <w:numPr>
          <w:ilvl w:val="0"/>
          <w:numId w:val="15"/>
        </w:numPr>
        <w:ind w:left="567" w:hanging="567"/>
        <w:rPr>
          <w:rFonts w:ascii="Times New Roman" w:hAnsi="Times New Roman"/>
        </w:rPr>
      </w:pPr>
      <w:r>
        <w:rPr>
          <w:rFonts w:ascii="Times New Roman" w:hAnsi="Times New Roman"/>
        </w:rPr>
        <w:t>i</w:t>
      </w:r>
      <w:r w:rsidR="00E21913" w:rsidRPr="00E21913">
        <w:rPr>
          <w:rFonts w:ascii="Times New Roman" w:hAnsi="Times New Roman"/>
        </w:rPr>
        <w:t>nkstų veiklos sutrikimai, dėl kuri</w:t>
      </w:r>
      <w:r w:rsidR="000C0B7C">
        <w:rPr>
          <w:rFonts w:ascii="Times New Roman" w:hAnsi="Times New Roman"/>
        </w:rPr>
        <w:t xml:space="preserve">ų </w:t>
      </w:r>
      <w:r w:rsidR="00E21913" w:rsidRPr="00E21913">
        <w:rPr>
          <w:rFonts w:ascii="Times New Roman" w:hAnsi="Times New Roman"/>
        </w:rPr>
        <w:t>gali atsirasti nugaros skausmas, karščiavimas, skausmas šlapinantis, kraujas šlapime ir kraujo tyrim</w:t>
      </w:r>
      <w:r>
        <w:rPr>
          <w:rFonts w:ascii="Times New Roman" w:hAnsi="Times New Roman"/>
        </w:rPr>
        <w:t>ų</w:t>
      </w:r>
      <w:r w:rsidR="00E21913" w:rsidRPr="00E21913">
        <w:rPr>
          <w:rFonts w:ascii="Times New Roman" w:hAnsi="Times New Roman"/>
        </w:rPr>
        <w:t xml:space="preserve"> pakitimai</w:t>
      </w:r>
      <w:r>
        <w:rPr>
          <w:rFonts w:ascii="Times New Roman" w:hAnsi="Times New Roman"/>
        </w:rPr>
        <w:t>;</w:t>
      </w:r>
    </w:p>
    <w:p w14:paraId="7418E872" w14:textId="018CAE8C" w:rsidR="00FD4412" w:rsidRDefault="007F7FE3" w:rsidP="00495091">
      <w:pPr>
        <w:pStyle w:val="MediumShading1-Accent21"/>
        <w:numPr>
          <w:ilvl w:val="0"/>
          <w:numId w:val="15"/>
        </w:numPr>
        <w:ind w:left="567" w:hanging="567"/>
        <w:rPr>
          <w:rFonts w:ascii="Times New Roman" w:hAnsi="Times New Roman"/>
        </w:rPr>
      </w:pPr>
      <w:r>
        <w:rPr>
          <w:rFonts w:ascii="Times New Roman" w:hAnsi="Times New Roman"/>
        </w:rPr>
        <w:t>s</w:t>
      </w:r>
      <w:r w:rsidR="00FD4412" w:rsidRPr="00FD4412">
        <w:rPr>
          <w:rFonts w:ascii="Times New Roman" w:hAnsi="Times New Roman"/>
        </w:rPr>
        <w:t>tiprus skrandžio skausmas, tai gali būti sutrikimo, vadinamo „pankreatitu“, požymis</w:t>
      </w:r>
      <w:r>
        <w:rPr>
          <w:rFonts w:ascii="Times New Roman" w:hAnsi="Times New Roman"/>
        </w:rPr>
        <w:t>;</w:t>
      </w:r>
    </w:p>
    <w:p w14:paraId="2DF6E16E" w14:textId="0D10DAF9" w:rsidR="00FD4412" w:rsidRDefault="007F7FE3" w:rsidP="00495091">
      <w:pPr>
        <w:pStyle w:val="MediumShading1-Accent21"/>
        <w:numPr>
          <w:ilvl w:val="0"/>
          <w:numId w:val="15"/>
        </w:numPr>
        <w:ind w:left="567" w:hanging="567"/>
        <w:rPr>
          <w:rFonts w:ascii="Times New Roman" w:hAnsi="Times New Roman"/>
        </w:rPr>
      </w:pPr>
      <w:r>
        <w:rPr>
          <w:rFonts w:ascii="Times New Roman" w:hAnsi="Times New Roman"/>
        </w:rPr>
        <w:t>l</w:t>
      </w:r>
      <w:r w:rsidR="00B231AA" w:rsidRPr="00B231AA">
        <w:rPr>
          <w:rFonts w:ascii="Times New Roman" w:hAnsi="Times New Roman"/>
        </w:rPr>
        <w:t>ėtas arba nereguliarus širdies plakimas</w:t>
      </w:r>
      <w:r w:rsidR="00345040">
        <w:rPr>
          <w:rFonts w:ascii="Times New Roman" w:hAnsi="Times New Roman"/>
        </w:rPr>
        <w:t>.</w:t>
      </w:r>
    </w:p>
    <w:p w14:paraId="775E1D58" w14:textId="77777777" w:rsidR="00345040" w:rsidRPr="00E21913" w:rsidRDefault="00345040" w:rsidP="00CA5EF8">
      <w:pPr>
        <w:pStyle w:val="MediumShading1-Accent21"/>
        <w:rPr>
          <w:rFonts w:ascii="Times New Roman" w:hAnsi="Times New Roman"/>
        </w:rPr>
      </w:pPr>
    </w:p>
    <w:p w14:paraId="15A18DC7" w14:textId="27B00230" w:rsidR="0081324D" w:rsidRDefault="00E80AFF" w:rsidP="0081324D">
      <w:pPr>
        <w:pStyle w:val="MediumShading1-Accent21"/>
        <w:rPr>
          <w:rFonts w:ascii="Times New Roman" w:hAnsi="Times New Roman"/>
          <w:lang w:eastAsia="lt-LT"/>
        </w:rPr>
      </w:pPr>
      <w:r w:rsidRPr="00E80AFF">
        <w:rPr>
          <w:rFonts w:ascii="Times New Roman" w:hAnsi="Times New Roman"/>
          <w:lang w:eastAsia="lt-LT"/>
        </w:rPr>
        <w:t xml:space="preserve">Pasakykite </w:t>
      </w:r>
      <w:r>
        <w:rPr>
          <w:rFonts w:ascii="Times New Roman" w:hAnsi="Times New Roman"/>
          <w:lang w:eastAsia="lt-LT"/>
        </w:rPr>
        <w:t xml:space="preserve">savo </w:t>
      </w:r>
      <w:r w:rsidRPr="00E80AFF">
        <w:rPr>
          <w:rFonts w:ascii="Times New Roman" w:hAnsi="Times New Roman"/>
          <w:lang w:eastAsia="lt-LT"/>
        </w:rPr>
        <w:t xml:space="preserve">gydytojui, jeigu pastebėjote kurį nors iš </w:t>
      </w:r>
      <w:r>
        <w:rPr>
          <w:rFonts w:ascii="Times New Roman" w:hAnsi="Times New Roman"/>
          <w:lang w:eastAsia="lt-LT"/>
        </w:rPr>
        <w:t>toliau nurodytų šalutinių</w:t>
      </w:r>
      <w:r w:rsidRPr="00E80AFF">
        <w:rPr>
          <w:rFonts w:ascii="Times New Roman" w:hAnsi="Times New Roman"/>
          <w:lang w:eastAsia="lt-LT"/>
        </w:rPr>
        <w:t xml:space="preserve"> poveikių: </w:t>
      </w:r>
    </w:p>
    <w:p w14:paraId="58F8355B" w14:textId="77777777" w:rsidR="000E790C" w:rsidRDefault="000E790C" w:rsidP="00830300">
      <w:pPr>
        <w:pStyle w:val="MediumShading1-Accent21"/>
        <w:rPr>
          <w:rFonts w:ascii="Times New Roman" w:hAnsi="Times New Roman"/>
          <w:b/>
          <w:bCs/>
          <w:lang w:eastAsia="lt-LT"/>
        </w:rPr>
      </w:pPr>
    </w:p>
    <w:p w14:paraId="6D0BACAF" w14:textId="1FDF6A28" w:rsidR="00830300" w:rsidRPr="00830300" w:rsidRDefault="00830300" w:rsidP="00830300">
      <w:pPr>
        <w:pStyle w:val="MediumShading1-Accent21"/>
        <w:rPr>
          <w:rFonts w:ascii="Times New Roman" w:hAnsi="Times New Roman"/>
          <w:lang w:eastAsia="lt-LT"/>
        </w:rPr>
      </w:pPr>
      <w:r w:rsidRPr="00014258">
        <w:rPr>
          <w:rFonts w:ascii="Times New Roman" w:hAnsi="Times New Roman"/>
          <w:b/>
          <w:bCs/>
          <w:lang w:eastAsia="lt-LT"/>
        </w:rPr>
        <w:t>Nedažni</w:t>
      </w:r>
      <w:r w:rsidRPr="00830300">
        <w:rPr>
          <w:rFonts w:ascii="Times New Roman" w:hAnsi="Times New Roman"/>
          <w:lang w:eastAsia="lt-LT"/>
        </w:rPr>
        <w:t xml:space="preserve"> (gali pasireikšti mažiau kaip 1 iš 100 žmonių):</w:t>
      </w:r>
    </w:p>
    <w:p w14:paraId="73ECB16E" w14:textId="4273A991" w:rsidR="00830300" w:rsidRPr="00830300" w:rsidRDefault="007F7FE3" w:rsidP="00495091">
      <w:pPr>
        <w:pStyle w:val="MediumShading1-Accent21"/>
        <w:numPr>
          <w:ilvl w:val="0"/>
          <w:numId w:val="16"/>
        </w:numPr>
        <w:ind w:left="567" w:hanging="567"/>
        <w:rPr>
          <w:rFonts w:ascii="Times New Roman" w:hAnsi="Times New Roman"/>
          <w:lang w:eastAsia="lt-LT"/>
        </w:rPr>
      </w:pPr>
      <w:r>
        <w:rPr>
          <w:rFonts w:ascii="Times New Roman" w:hAnsi="Times New Roman"/>
          <w:lang w:eastAsia="lt-LT"/>
        </w:rPr>
        <w:t>p</w:t>
      </w:r>
      <w:r w:rsidR="00830300" w:rsidRPr="00830300">
        <w:rPr>
          <w:rFonts w:ascii="Times New Roman" w:hAnsi="Times New Roman"/>
          <w:lang w:eastAsia="lt-LT"/>
        </w:rPr>
        <w:t>ilvo skausmas</w:t>
      </w:r>
      <w:r>
        <w:rPr>
          <w:rFonts w:ascii="Times New Roman" w:hAnsi="Times New Roman"/>
          <w:lang w:eastAsia="lt-LT"/>
        </w:rPr>
        <w:t>;</w:t>
      </w:r>
    </w:p>
    <w:p w14:paraId="5A5FAC8A" w14:textId="3F6B3811" w:rsidR="00830300" w:rsidRPr="00830300" w:rsidRDefault="007F7FE3" w:rsidP="00495091">
      <w:pPr>
        <w:pStyle w:val="MediumShading1-Accent21"/>
        <w:numPr>
          <w:ilvl w:val="0"/>
          <w:numId w:val="16"/>
        </w:numPr>
        <w:ind w:left="567" w:hanging="567"/>
        <w:rPr>
          <w:rFonts w:ascii="Times New Roman" w:hAnsi="Times New Roman"/>
          <w:lang w:eastAsia="lt-LT"/>
        </w:rPr>
      </w:pPr>
      <w:r>
        <w:rPr>
          <w:rFonts w:ascii="Times New Roman" w:hAnsi="Times New Roman"/>
          <w:lang w:eastAsia="lt-LT"/>
        </w:rPr>
        <w:t>v</w:t>
      </w:r>
      <w:r w:rsidR="00830300" w:rsidRPr="00830300">
        <w:rPr>
          <w:rFonts w:ascii="Times New Roman" w:hAnsi="Times New Roman"/>
          <w:lang w:eastAsia="lt-LT"/>
        </w:rPr>
        <w:t>idurių užkietėjimas</w:t>
      </w:r>
      <w:r>
        <w:rPr>
          <w:rFonts w:ascii="Times New Roman" w:hAnsi="Times New Roman"/>
          <w:lang w:eastAsia="lt-LT"/>
        </w:rPr>
        <w:t>;</w:t>
      </w:r>
    </w:p>
    <w:p w14:paraId="2650B3BF" w14:textId="73565C60" w:rsidR="00E80AFF" w:rsidRDefault="007F7FE3" w:rsidP="00495091">
      <w:pPr>
        <w:pStyle w:val="MediumShading1-Accent21"/>
        <w:numPr>
          <w:ilvl w:val="0"/>
          <w:numId w:val="16"/>
        </w:numPr>
        <w:ind w:left="567" w:hanging="567"/>
        <w:rPr>
          <w:rFonts w:ascii="Times New Roman" w:hAnsi="Times New Roman"/>
          <w:lang w:eastAsia="lt-LT"/>
        </w:rPr>
      </w:pPr>
      <w:r>
        <w:rPr>
          <w:rFonts w:ascii="Times New Roman" w:hAnsi="Times New Roman"/>
          <w:lang w:eastAsia="lt-LT"/>
        </w:rPr>
        <w:t>š</w:t>
      </w:r>
      <w:r w:rsidR="00830300" w:rsidRPr="00830300">
        <w:rPr>
          <w:rFonts w:ascii="Times New Roman" w:hAnsi="Times New Roman"/>
          <w:lang w:eastAsia="lt-LT"/>
        </w:rPr>
        <w:t>leikštulys (pykinimas)</w:t>
      </w:r>
      <w:r>
        <w:rPr>
          <w:rFonts w:ascii="Times New Roman" w:hAnsi="Times New Roman"/>
          <w:lang w:eastAsia="lt-LT"/>
        </w:rPr>
        <w:t>.</w:t>
      </w:r>
    </w:p>
    <w:p w14:paraId="5683B875" w14:textId="77777777" w:rsidR="00674411" w:rsidRDefault="00674411" w:rsidP="00DC4470">
      <w:pPr>
        <w:pStyle w:val="MediumShading1-Accent21"/>
        <w:rPr>
          <w:rFonts w:ascii="Times New Roman" w:hAnsi="Times New Roman"/>
          <w:lang w:eastAsia="lt-LT"/>
        </w:rPr>
      </w:pPr>
    </w:p>
    <w:p w14:paraId="5C77ADFD" w14:textId="71F170DD" w:rsidR="00DC4470" w:rsidRPr="00DC4470" w:rsidRDefault="00DC4470" w:rsidP="00DC4470">
      <w:pPr>
        <w:pStyle w:val="MediumShading1-Accent21"/>
        <w:rPr>
          <w:rFonts w:ascii="Times New Roman" w:hAnsi="Times New Roman"/>
          <w:lang w:eastAsia="lt-LT"/>
        </w:rPr>
      </w:pPr>
      <w:r w:rsidRPr="00DE3EA1">
        <w:rPr>
          <w:rFonts w:ascii="Times New Roman" w:hAnsi="Times New Roman"/>
          <w:b/>
          <w:bCs/>
          <w:lang w:eastAsia="lt-LT"/>
        </w:rPr>
        <w:t>Reti</w:t>
      </w:r>
      <w:r w:rsidRPr="00DC4470">
        <w:rPr>
          <w:rFonts w:ascii="Times New Roman" w:hAnsi="Times New Roman"/>
          <w:lang w:eastAsia="lt-LT"/>
        </w:rPr>
        <w:t xml:space="preserve"> (gali pasireikšti mažiau kaip 1 iš 1000 žmonių):</w:t>
      </w:r>
    </w:p>
    <w:p w14:paraId="765ABB77" w14:textId="759AD02F" w:rsidR="00DC4470" w:rsidRPr="00DC4470" w:rsidRDefault="007F7FE3" w:rsidP="00495091">
      <w:pPr>
        <w:pStyle w:val="MediumShading1-Accent21"/>
        <w:numPr>
          <w:ilvl w:val="1"/>
          <w:numId w:val="19"/>
        </w:numPr>
        <w:ind w:left="567" w:hanging="567"/>
        <w:rPr>
          <w:rFonts w:ascii="Times New Roman" w:hAnsi="Times New Roman"/>
          <w:lang w:eastAsia="lt-LT"/>
        </w:rPr>
      </w:pPr>
      <w:r>
        <w:rPr>
          <w:rFonts w:ascii="Times New Roman" w:hAnsi="Times New Roman"/>
          <w:lang w:eastAsia="lt-LT"/>
        </w:rPr>
        <w:t>o</w:t>
      </w:r>
      <w:r w:rsidR="00DC4470" w:rsidRPr="00DC4470">
        <w:rPr>
          <w:rFonts w:ascii="Times New Roman" w:hAnsi="Times New Roman"/>
          <w:lang w:eastAsia="lt-LT"/>
        </w:rPr>
        <w:t>dos išbėrimas</w:t>
      </w:r>
      <w:r>
        <w:rPr>
          <w:rFonts w:ascii="Times New Roman" w:hAnsi="Times New Roman"/>
          <w:lang w:eastAsia="lt-LT"/>
        </w:rPr>
        <w:t>.</w:t>
      </w:r>
    </w:p>
    <w:p w14:paraId="11D6CE67" w14:textId="77777777" w:rsidR="00DC4470" w:rsidRPr="00DC4470" w:rsidRDefault="00DC4470" w:rsidP="00DC4470">
      <w:pPr>
        <w:pStyle w:val="MediumShading1-Accent21"/>
        <w:rPr>
          <w:rFonts w:ascii="Times New Roman" w:hAnsi="Times New Roman"/>
          <w:lang w:eastAsia="lt-LT"/>
        </w:rPr>
      </w:pPr>
    </w:p>
    <w:p w14:paraId="78B8F6CB" w14:textId="03FD8EDB" w:rsidR="00DC4470" w:rsidRPr="00DE3EA1" w:rsidRDefault="00DC4470" w:rsidP="00DC4470">
      <w:pPr>
        <w:pStyle w:val="MediumShading1-Accent21"/>
        <w:rPr>
          <w:rFonts w:ascii="Times New Roman" w:hAnsi="Times New Roman"/>
          <w:b/>
          <w:bCs/>
          <w:lang w:eastAsia="lt-LT"/>
        </w:rPr>
      </w:pPr>
      <w:r w:rsidRPr="00DE3EA1">
        <w:rPr>
          <w:rFonts w:ascii="Times New Roman" w:hAnsi="Times New Roman"/>
          <w:b/>
          <w:bCs/>
          <w:lang w:eastAsia="lt-LT"/>
        </w:rPr>
        <w:t xml:space="preserve">Reti šalutiniai poveikiai, kurie gali būti </w:t>
      </w:r>
      <w:r w:rsidR="008107E7">
        <w:rPr>
          <w:rFonts w:ascii="Times New Roman" w:hAnsi="Times New Roman"/>
          <w:b/>
          <w:bCs/>
          <w:lang w:eastAsia="lt-LT"/>
        </w:rPr>
        <w:t>nustatyti</w:t>
      </w:r>
      <w:r w:rsidR="00FD64E0">
        <w:rPr>
          <w:rFonts w:ascii="Times New Roman" w:hAnsi="Times New Roman"/>
          <w:b/>
          <w:bCs/>
          <w:lang w:eastAsia="lt-LT"/>
        </w:rPr>
        <w:t xml:space="preserve"> atliekant kraujo</w:t>
      </w:r>
      <w:r w:rsidRPr="00DE3EA1">
        <w:rPr>
          <w:rFonts w:ascii="Times New Roman" w:hAnsi="Times New Roman"/>
          <w:b/>
          <w:bCs/>
          <w:lang w:eastAsia="lt-LT"/>
        </w:rPr>
        <w:t xml:space="preserve"> tyrim</w:t>
      </w:r>
      <w:r w:rsidR="00FD64E0">
        <w:rPr>
          <w:rFonts w:ascii="Times New Roman" w:hAnsi="Times New Roman"/>
          <w:b/>
          <w:bCs/>
          <w:lang w:eastAsia="lt-LT"/>
        </w:rPr>
        <w:t>us</w:t>
      </w:r>
      <w:r w:rsidRPr="00DE3EA1">
        <w:rPr>
          <w:rFonts w:ascii="Times New Roman" w:hAnsi="Times New Roman"/>
          <w:b/>
          <w:bCs/>
          <w:lang w:eastAsia="lt-LT"/>
        </w:rPr>
        <w:t>:</w:t>
      </w:r>
    </w:p>
    <w:p w14:paraId="6AE0BE7B" w14:textId="3D04E5C7" w:rsidR="00DC4470" w:rsidRPr="00DC4470" w:rsidRDefault="007F7FE3" w:rsidP="00495091">
      <w:pPr>
        <w:pStyle w:val="MediumShading1-Accent21"/>
        <w:numPr>
          <w:ilvl w:val="1"/>
          <w:numId w:val="21"/>
        </w:numPr>
        <w:ind w:left="567" w:hanging="567"/>
        <w:rPr>
          <w:rFonts w:ascii="Times New Roman" w:hAnsi="Times New Roman"/>
          <w:lang w:eastAsia="lt-LT"/>
        </w:rPr>
      </w:pPr>
      <w:r>
        <w:rPr>
          <w:rFonts w:ascii="Times New Roman" w:hAnsi="Times New Roman"/>
          <w:lang w:eastAsia="lt-LT"/>
        </w:rPr>
        <w:t>k</w:t>
      </w:r>
      <w:r w:rsidR="00DC4470" w:rsidRPr="00DC4470">
        <w:rPr>
          <w:rFonts w:ascii="Times New Roman" w:hAnsi="Times New Roman"/>
          <w:lang w:eastAsia="lt-LT"/>
        </w:rPr>
        <w:t>reatinino koncentracijos plazmoje padidėjimas (inkstų funkcijos tyrimas)</w:t>
      </w:r>
      <w:r>
        <w:rPr>
          <w:rFonts w:ascii="Times New Roman" w:hAnsi="Times New Roman"/>
          <w:lang w:eastAsia="lt-LT"/>
        </w:rPr>
        <w:t>;</w:t>
      </w:r>
    </w:p>
    <w:p w14:paraId="4AF874E3" w14:textId="31D7BDF2" w:rsidR="00DC4470" w:rsidRPr="00DC4470" w:rsidRDefault="007F7FE3" w:rsidP="00495091">
      <w:pPr>
        <w:pStyle w:val="MediumShading1-Accent21"/>
        <w:numPr>
          <w:ilvl w:val="1"/>
          <w:numId w:val="21"/>
        </w:numPr>
        <w:ind w:left="567" w:hanging="567"/>
        <w:rPr>
          <w:rFonts w:ascii="Times New Roman" w:hAnsi="Times New Roman"/>
          <w:lang w:eastAsia="lt-LT"/>
        </w:rPr>
      </w:pPr>
      <w:r>
        <w:rPr>
          <w:rFonts w:ascii="Times New Roman" w:hAnsi="Times New Roman"/>
          <w:lang w:eastAsia="lt-LT"/>
        </w:rPr>
        <w:t>k</w:t>
      </w:r>
      <w:r w:rsidR="00DC4470" w:rsidRPr="00DC4470">
        <w:rPr>
          <w:rFonts w:ascii="Times New Roman" w:hAnsi="Times New Roman"/>
          <w:lang w:eastAsia="lt-LT"/>
        </w:rPr>
        <w:t>epenų funkcijos pokyčiai</w:t>
      </w:r>
      <w:r>
        <w:rPr>
          <w:rFonts w:ascii="Times New Roman" w:hAnsi="Times New Roman"/>
          <w:lang w:eastAsia="lt-LT"/>
        </w:rPr>
        <w:t>.</w:t>
      </w:r>
    </w:p>
    <w:p w14:paraId="72017C1D" w14:textId="77777777" w:rsidR="00BB714F" w:rsidRDefault="00BB714F" w:rsidP="00DC4470">
      <w:pPr>
        <w:pStyle w:val="MediumShading1-Accent21"/>
        <w:rPr>
          <w:rFonts w:ascii="Times New Roman" w:hAnsi="Times New Roman"/>
          <w:lang w:eastAsia="lt-LT"/>
        </w:rPr>
      </w:pPr>
    </w:p>
    <w:p w14:paraId="38A8FA36" w14:textId="2465D74D" w:rsidR="00DC4470" w:rsidRPr="00DC4470" w:rsidRDefault="00BB714F" w:rsidP="00DC4470">
      <w:pPr>
        <w:pStyle w:val="MediumShading1-Accent21"/>
        <w:rPr>
          <w:rFonts w:ascii="Times New Roman" w:hAnsi="Times New Roman"/>
          <w:lang w:eastAsia="lt-LT"/>
        </w:rPr>
      </w:pPr>
      <w:r>
        <w:rPr>
          <w:rFonts w:ascii="Times New Roman" w:hAnsi="Times New Roman"/>
          <w:lang w:eastAsia="lt-LT"/>
        </w:rPr>
        <w:t>Nedelsdami p</w:t>
      </w:r>
      <w:r w:rsidRPr="00BB714F">
        <w:rPr>
          <w:rFonts w:ascii="Times New Roman" w:hAnsi="Times New Roman"/>
          <w:lang w:eastAsia="lt-LT"/>
        </w:rPr>
        <w:t>asakykite savo gydytojui, jeigu pastebėjote kurį nors iš toliau nurodytų šalutinių poveikių:</w:t>
      </w:r>
    </w:p>
    <w:p w14:paraId="4AD13F39" w14:textId="77777777" w:rsidR="00AB4872" w:rsidRDefault="00AB4872" w:rsidP="00DC4470">
      <w:pPr>
        <w:pStyle w:val="MediumShading1-Accent21"/>
        <w:rPr>
          <w:rFonts w:ascii="Times New Roman" w:hAnsi="Times New Roman"/>
          <w:b/>
          <w:bCs/>
          <w:lang w:eastAsia="lt-LT"/>
        </w:rPr>
      </w:pPr>
    </w:p>
    <w:p w14:paraId="4593C9FA" w14:textId="73E2472B" w:rsidR="00DC4470" w:rsidRPr="00DC4470" w:rsidRDefault="00DC4470" w:rsidP="00DC4470">
      <w:pPr>
        <w:pStyle w:val="MediumShading1-Accent21"/>
        <w:rPr>
          <w:rFonts w:ascii="Times New Roman" w:hAnsi="Times New Roman"/>
          <w:lang w:eastAsia="lt-LT"/>
        </w:rPr>
      </w:pPr>
      <w:r w:rsidRPr="0071605A">
        <w:rPr>
          <w:rFonts w:ascii="Times New Roman" w:hAnsi="Times New Roman"/>
          <w:b/>
          <w:bCs/>
          <w:lang w:eastAsia="lt-LT"/>
        </w:rPr>
        <w:t>Labai reti</w:t>
      </w:r>
      <w:r w:rsidRPr="00DC4470">
        <w:rPr>
          <w:rFonts w:ascii="Times New Roman" w:hAnsi="Times New Roman"/>
          <w:lang w:eastAsia="lt-LT"/>
        </w:rPr>
        <w:t xml:space="preserve"> (gali pasireikšti mažiau kaip 1 iš 10</w:t>
      </w:r>
      <w:r w:rsidR="000F0FE7">
        <w:rPr>
          <w:rFonts w:ascii="Times New Roman" w:hAnsi="Times New Roman"/>
          <w:lang w:eastAsia="lt-LT"/>
        </w:rPr>
        <w:t xml:space="preserve"> </w:t>
      </w:r>
      <w:r w:rsidRPr="00DC4470">
        <w:rPr>
          <w:rFonts w:ascii="Times New Roman" w:hAnsi="Times New Roman"/>
          <w:lang w:eastAsia="lt-LT"/>
        </w:rPr>
        <w:t>000 žmonių):</w:t>
      </w:r>
    </w:p>
    <w:p w14:paraId="44B2B47C" w14:textId="2F3F0E30" w:rsidR="00C93363" w:rsidRDefault="007F7FE3"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t</w:t>
      </w:r>
      <w:r w:rsidR="00ED60FC">
        <w:rPr>
          <w:rFonts w:ascii="Times New Roman" w:hAnsi="Times New Roman"/>
          <w:lang w:eastAsia="lt-LT"/>
        </w:rPr>
        <w:t>am tikrų k</w:t>
      </w:r>
      <w:r w:rsidR="00C93363" w:rsidRPr="00DC4470">
        <w:rPr>
          <w:rFonts w:ascii="Times New Roman" w:hAnsi="Times New Roman"/>
          <w:lang w:eastAsia="lt-LT"/>
        </w:rPr>
        <w:t xml:space="preserve">raujo </w:t>
      </w:r>
      <w:r w:rsidR="00ED60FC">
        <w:rPr>
          <w:rFonts w:ascii="Times New Roman" w:hAnsi="Times New Roman"/>
          <w:lang w:eastAsia="lt-LT"/>
        </w:rPr>
        <w:t>rodmenų pakitimai</w:t>
      </w:r>
      <w:r w:rsidR="00C93363" w:rsidRPr="00DC4470">
        <w:rPr>
          <w:rFonts w:ascii="Times New Roman" w:hAnsi="Times New Roman"/>
          <w:lang w:eastAsia="lt-LT"/>
        </w:rPr>
        <w:t xml:space="preserve">, dėl kurių gali pasireikšti neįprastas nuovargis, dusulys, </w:t>
      </w:r>
      <w:r w:rsidR="002F439B" w:rsidRPr="00DC4470">
        <w:rPr>
          <w:rFonts w:ascii="Times New Roman" w:hAnsi="Times New Roman"/>
          <w:lang w:eastAsia="lt-LT"/>
        </w:rPr>
        <w:t>lengviau susidaro kraujosruvos</w:t>
      </w:r>
      <w:r w:rsidR="002F439B">
        <w:rPr>
          <w:rFonts w:ascii="Times New Roman" w:hAnsi="Times New Roman"/>
          <w:lang w:eastAsia="lt-LT"/>
        </w:rPr>
        <w:t xml:space="preserve"> ar</w:t>
      </w:r>
      <w:r w:rsidR="002F439B" w:rsidRPr="00DC4470">
        <w:rPr>
          <w:rFonts w:ascii="Times New Roman" w:hAnsi="Times New Roman"/>
          <w:lang w:eastAsia="lt-LT"/>
        </w:rPr>
        <w:t xml:space="preserve"> </w:t>
      </w:r>
      <w:r w:rsidR="002F439B">
        <w:rPr>
          <w:rFonts w:ascii="Times New Roman" w:hAnsi="Times New Roman"/>
          <w:lang w:eastAsia="lt-LT"/>
        </w:rPr>
        <w:t>dažniau</w:t>
      </w:r>
      <w:r w:rsidR="002F439B" w:rsidRPr="00DC4470">
        <w:rPr>
          <w:rFonts w:ascii="Times New Roman" w:hAnsi="Times New Roman"/>
          <w:lang w:eastAsia="lt-LT"/>
        </w:rPr>
        <w:t xml:space="preserve"> nei įprastai </w:t>
      </w:r>
      <w:r w:rsidR="002F439B">
        <w:rPr>
          <w:rFonts w:ascii="Times New Roman" w:hAnsi="Times New Roman"/>
          <w:lang w:eastAsia="lt-LT"/>
        </w:rPr>
        <w:t xml:space="preserve">pasireiškia </w:t>
      </w:r>
      <w:r w:rsidR="00C93363" w:rsidRPr="00DC4470">
        <w:rPr>
          <w:rFonts w:ascii="Times New Roman" w:hAnsi="Times New Roman"/>
          <w:lang w:eastAsia="lt-LT"/>
        </w:rPr>
        <w:t>infekcijos</w:t>
      </w:r>
      <w:r w:rsidR="00622B8D">
        <w:rPr>
          <w:rFonts w:ascii="Times New Roman" w:hAnsi="Times New Roman"/>
          <w:lang w:eastAsia="lt-LT"/>
        </w:rPr>
        <w:t>;</w:t>
      </w:r>
      <w:r w:rsidR="00C93363" w:rsidRPr="00DC4470">
        <w:rPr>
          <w:rFonts w:ascii="Times New Roman" w:hAnsi="Times New Roman"/>
          <w:lang w:eastAsia="lt-LT"/>
        </w:rPr>
        <w:t xml:space="preserve"> </w:t>
      </w:r>
    </w:p>
    <w:p w14:paraId="255F613A" w14:textId="00558F70" w:rsidR="00DC4470" w:rsidRPr="00DC4470" w:rsidRDefault="00622B8D"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d</w:t>
      </w:r>
      <w:r w:rsidR="00DC4470" w:rsidRPr="00DC4470">
        <w:rPr>
          <w:rFonts w:ascii="Times New Roman" w:hAnsi="Times New Roman"/>
          <w:lang w:eastAsia="lt-LT"/>
        </w:rPr>
        <w:t>epresija</w:t>
      </w:r>
      <w:r w:rsidR="008C65A4">
        <w:rPr>
          <w:rFonts w:ascii="Times New Roman" w:hAnsi="Times New Roman"/>
          <w:lang w:eastAsia="lt-LT"/>
        </w:rPr>
        <w:t>,</w:t>
      </w:r>
      <w:r w:rsidR="00DC4470" w:rsidRPr="00DC4470">
        <w:rPr>
          <w:rFonts w:ascii="Times New Roman" w:hAnsi="Times New Roman"/>
          <w:lang w:eastAsia="lt-LT"/>
        </w:rPr>
        <w:t xml:space="preserve"> </w:t>
      </w:r>
      <w:r w:rsidR="008C65A4">
        <w:rPr>
          <w:rFonts w:ascii="Times New Roman" w:hAnsi="Times New Roman"/>
          <w:lang w:eastAsia="lt-LT"/>
        </w:rPr>
        <w:t>s</w:t>
      </w:r>
      <w:r w:rsidR="00DC4470" w:rsidRPr="00DC4470">
        <w:rPr>
          <w:rFonts w:ascii="Times New Roman" w:hAnsi="Times New Roman"/>
          <w:lang w:eastAsia="lt-LT"/>
        </w:rPr>
        <w:t xml:space="preserve">umišimas, </w:t>
      </w:r>
      <w:r w:rsidR="00C55FDB">
        <w:rPr>
          <w:rFonts w:ascii="Times New Roman" w:hAnsi="Times New Roman"/>
          <w:lang w:eastAsia="lt-LT"/>
        </w:rPr>
        <w:t>nepaaiškinamų</w:t>
      </w:r>
      <w:r w:rsidR="00D06BF3">
        <w:rPr>
          <w:rFonts w:ascii="Times New Roman" w:hAnsi="Times New Roman"/>
          <w:lang w:eastAsia="lt-LT"/>
        </w:rPr>
        <w:t xml:space="preserve"> garsų girdėjimas ir vaizdinių matymas (</w:t>
      </w:r>
      <w:r w:rsidR="00DC4470" w:rsidRPr="00DC4470">
        <w:rPr>
          <w:rFonts w:ascii="Times New Roman" w:hAnsi="Times New Roman"/>
          <w:lang w:eastAsia="lt-LT"/>
        </w:rPr>
        <w:t>haliucinacijos</w:t>
      </w:r>
      <w:r w:rsidR="00D06BF3">
        <w:rPr>
          <w:rFonts w:ascii="Times New Roman" w:hAnsi="Times New Roman"/>
          <w:lang w:eastAsia="lt-LT"/>
        </w:rPr>
        <w:t>)</w:t>
      </w:r>
      <w:r w:rsidR="000B3046">
        <w:rPr>
          <w:rFonts w:ascii="Times New Roman" w:hAnsi="Times New Roman"/>
          <w:lang w:eastAsia="lt-LT"/>
        </w:rPr>
        <w:t>;</w:t>
      </w:r>
      <w:r w:rsidR="00DC4470" w:rsidRPr="00DC4470">
        <w:rPr>
          <w:rFonts w:ascii="Times New Roman" w:hAnsi="Times New Roman"/>
          <w:lang w:eastAsia="lt-LT"/>
        </w:rPr>
        <w:t xml:space="preserve"> </w:t>
      </w:r>
    </w:p>
    <w:p w14:paraId="066AC600" w14:textId="743C2C91" w:rsidR="004C61C8" w:rsidRDefault="000B3046"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g</w:t>
      </w:r>
      <w:r w:rsidR="004C61C8" w:rsidRPr="00DC4470">
        <w:rPr>
          <w:rFonts w:ascii="Times New Roman" w:hAnsi="Times New Roman"/>
          <w:lang w:eastAsia="lt-LT"/>
        </w:rPr>
        <w:t>alvos skausma</w:t>
      </w:r>
      <w:r w:rsidR="004C61C8">
        <w:rPr>
          <w:rFonts w:ascii="Times New Roman" w:hAnsi="Times New Roman"/>
          <w:lang w:eastAsia="lt-LT"/>
        </w:rPr>
        <w:t>s</w:t>
      </w:r>
      <w:r w:rsidR="004C61C8" w:rsidRPr="00DC4470">
        <w:rPr>
          <w:rFonts w:ascii="Times New Roman" w:hAnsi="Times New Roman"/>
          <w:lang w:eastAsia="lt-LT"/>
        </w:rPr>
        <w:t xml:space="preserve"> (kartais sunk</w:t>
      </w:r>
      <w:r w:rsidR="004C61C8">
        <w:rPr>
          <w:rFonts w:ascii="Times New Roman" w:hAnsi="Times New Roman"/>
          <w:lang w:eastAsia="lt-LT"/>
        </w:rPr>
        <w:t>u</w:t>
      </w:r>
      <w:r w:rsidR="004C61C8" w:rsidRPr="00DC4470">
        <w:rPr>
          <w:rFonts w:ascii="Times New Roman" w:hAnsi="Times New Roman"/>
          <w:lang w:eastAsia="lt-LT"/>
        </w:rPr>
        <w:t>s)</w:t>
      </w:r>
      <w:r>
        <w:rPr>
          <w:rFonts w:ascii="Times New Roman" w:hAnsi="Times New Roman"/>
          <w:lang w:eastAsia="lt-LT"/>
        </w:rPr>
        <w:t>;</w:t>
      </w:r>
    </w:p>
    <w:p w14:paraId="73F8912E" w14:textId="1FAA43F0" w:rsidR="00DC4470" w:rsidRPr="00DC4470" w:rsidRDefault="000B3046"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s</w:t>
      </w:r>
      <w:r w:rsidR="004C61C8" w:rsidRPr="00DC4470">
        <w:rPr>
          <w:rFonts w:ascii="Times New Roman" w:hAnsi="Times New Roman"/>
          <w:lang w:eastAsia="lt-LT"/>
        </w:rPr>
        <w:t xml:space="preserve">vaigulys </w:t>
      </w:r>
      <w:r w:rsidR="004C61C8">
        <w:rPr>
          <w:rFonts w:ascii="Times New Roman" w:hAnsi="Times New Roman"/>
          <w:lang w:eastAsia="lt-LT"/>
        </w:rPr>
        <w:t xml:space="preserve">arba </w:t>
      </w:r>
      <w:r w:rsidR="004C61C8" w:rsidRPr="00DC4470">
        <w:rPr>
          <w:rFonts w:ascii="Times New Roman" w:hAnsi="Times New Roman"/>
          <w:lang w:eastAsia="lt-LT"/>
        </w:rPr>
        <w:t>neryškus matymas</w:t>
      </w:r>
      <w:r w:rsidR="00FD2632">
        <w:rPr>
          <w:rFonts w:ascii="Times New Roman" w:hAnsi="Times New Roman"/>
          <w:lang w:eastAsia="lt-LT"/>
        </w:rPr>
        <w:t>;</w:t>
      </w:r>
      <w:r w:rsidR="004C61C8" w:rsidRPr="00DC4470">
        <w:rPr>
          <w:rFonts w:ascii="Times New Roman" w:hAnsi="Times New Roman"/>
          <w:lang w:eastAsia="lt-LT"/>
        </w:rPr>
        <w:t xml:space="preserve"> </w:t>
      </w:r>
    </w:p>
    <w:p w14:paraId="21E67C1C" w14:textId="46D31347" w:rsidR="00DC4470" w:rsidRPr="00DC4470" w:rsidRDefault="00FD2632"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s</w:t>
      </w:r>
      <w:r w:rsidR="00C66671" w:rsidRPr="00DC4470">
        <w:rPr>
          <w:rFonts w:ascii="Times New Roman" w:hAnsi="Times New Roman"/>
          <w:lang w:eastAsia="lt-LT"/>
        </w:rPr>
        <w:t>ąnarių ar raumenų skausmas</w:t>
      </w:r>
      <w:r w:rsidR="00C66671">
        <w:rPr>
          <w:rFonts w:ascii="Times New Roman" w:hAnsi="Times New Roman"/>
          <w:lang w:eastAsia="lt-LT"/>
        </w:rPr>
        <w:t xml:space="preserve">, tinimas arba </w:t>
      </w:r>
      <w:r w:rsidR="00C66671" w:rsidRPr="00DC4470">
        <w:rPr>
          <w:rFonts w:ascii="Times New Roman" w:hAnsi="Times New Roman"/>
          <w:lang w:eastAsia="lt-LT"/>
        </w:rPr>
        <w:t>nekontroliuojami judesiai</w:t>
      </w:r>
      <w:r>
        <w:rPr>
          <w:rFonts w:ascii="Times New Roman" w:hAnsi="Times New Roman"/>
          <w:lang w:eastAsia="lt-LT"/>
        </w:rPr>
        <w:t>;</w:t>
      </w:r>
      <w:r w:rsidR="00C66671" w:rsidRPr="00DC4470">
        <w:rPr>
          <w:rFonts w:ascii="Times New Roman" w:hAnsi="Times New Roman"/>
          <w:lang w:eastAsia="lt-LT"/>
        </w:rPr>
        <w:t xml:space="preserve"> </w:t>
      </w:r>
    </w:p>
    <w:p w14:paraId="22341551" w14:textId="6988C1EF" w:rsidR="00DC4470" w:rsidRDefault="00FD2632"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s</w:t>
      </w:r>
      <w:r w:rsidR="00501AFE">
        <w:rPr>
          <w:rFonts w:ascii="Times New Roman" w:hAnsi="Times New Roman"/>
          <w:lang w:eastAsia="lt-LT"/>
        </w:rPr>
        <w:t>mulkiųjų kraujagyslių patinimas (vaskulitas)</w:t>
      </w:r>
      <w:r w:rsidR="00FA08C0">
        <w:rPr>
          <w:rFonts w:ascii="Times New Roman" w:hAnsi="Times New Roman"/>
          <w:lang w:eastAsia="lt-LT"/>
        </w:rPr>
        <w:t>;</w:t>
      </w:r>
      <w:r w:rsidR="00501AFE">
        <w:rPr>
          <w:rFonts w:ascii="Times New Roman" w:hAnsi="Times New Roman"/>
          <w:lang w:eastAsia="lt-LT"/>
        </w:rPr>
        <w:t xml:space="preserve"> </w:t>
      </w:r>
      <w:r w:rsidR="00FA08C0">
        <w:rPr>
          <w:rFonts w:ascii="Times New Roman" w:hAnsi="Times New Roman"/>
          <w:lang w:eastAsia="lt-LT"/>
        </w:rPr>
        <w:t>p</w:t>
      </w:r>
      <w:r w:rsidR="006805F0">
        <w:rPr>
          <w:rFonts w:ascii="Times New Roman" w:hAnsi="Times New Roman"/>
          <w:lang w:eastAsia="lt-LT"/>
        </w:rPr>
        <w:t>o</w:t>
      </w:r>
      <w:r w:rsidR="00501AFE">
        <w:rPr>
          <w:rFonts w:ascii="Times New Roman" w:hAnsi="Times New Roman"/>
          <w:lang w:eastAsia="lt-LT"/>
        </w:rPr>
        <w:t>žymiai gali būti: išbėrimas, ištinę sąnariai, inkstų veiklos sutrikimai</w:t>
      </w:r>
      <w:r w:rsidR="00FA08C0">
        <w:rPr>
          <w:rFonts w:ascii="Times New Roman" w:hAnsi="Times New Roman"/>
          <w:lang w:eastAsia="lt-LT"/>
        </w:rPr>
        <w:t>;</w:t>
      </w:r>
    </w:p>
    <w:p w14:paraId="7FF54F60" w14:textId="7D545C13" w:rsidR="00EB3674" w:rsidRPr="00DC4470" w:rsidRDefault="00FA08C0"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k</w:t>
      </w:r>
      <w:r w:rsidR="00FD0D4B" w:rsidRPr="00FD0D4B">
        <w:rPr>
          <w:rFonts w:ascii="Times New Roman" w:hAnsi="Times New Roman"/>
          <w:lang w:eastAsia="lt-LT"/>
        </w:rPr>
        <w:t>epenų</w:t>
      </w:r>
      <w:r w:rsidR="00FD0D4B">
        <w:rPr>
          <w:rFonts w:ascii="Times New Roman" w:hAnsi="Times New Roman"/>
          <w:lang w:eastAsia="lt-LT"/>
        </w:rPr>
        <w:t xml:space="preserve"> patinimas</w:t>
      </w:r>
      <w:r>
        <w:rPr>
          <w:rFonts w:ascii="Times New Roman" w:hAnsi="Times New Roman"/>
          <w:lang w:eastAsia="lt-LT"/>
        </w:rPr>
        <w:t>;</w:t>
      </w:r>
      <w:r w:rsidR="00DF0C19">
        <w:rPr>
          <w:rFonts w:ascii="Times New Roman" w:hAnsi="Times New Roman"/>
          <w:lang w:eastAsia="lt-LT"/>
        </w:rPr>
        <w:t xml:space="preserve"> </w:t>
      </w:r>
      <w:r>
        <w:rPr>
          <w:rFonts w:ascii="Times New Roman" w:hAnsi="Times New Roman"/>
          <w:lang w:eastAsia="lt-LT"/>
        </w:rPr>
        <w:t>d</w:t>
      </w:r>
      <w:r w:rsidR="00DD675E">
        <w:rPr>
          <w:rFonts w:ascii="Times New Roman" w:hAnsi="Times New Roman"/>
          <w:lang w:eastAsia="lt-LT"/>
        </w:rPr>
        <w:t xml:space="preserve">ėl to gali pasireikšti pykinimas arba vėmimas, apetito stoka, </w:t>
      </w:r>
      <w:r w:rsidR="00CF4EB7">
        <w:rPr>
          <w:rFonts w:ascii="Times New Roman" w:hAnsi="Times New Roman"/>
          <w:lang w:eastAsia="lt-LT"/>
        </w:rPr>
        <w:t>bendras negalavimas</w:t>
      </w:r>
      <w:r w:rsidR="00D83030">
        <w:rPr>
          <w:rFonts w:ascii="Times New Roman" w:hAnsi="Times New Roman"/>
          <w:lang w:eastAsia="lt-LT"/>
        </w:rPr>
        <w:t xml:space="preserve">, niežulys, karščiavimas, </w:t>
      </w:r>
      <w:r w:rsidR="00141A0B">
        <w:rPr>
          <w:rFonts w:ascii="Times New Roman" w:hAnsi="Times New Roman"/>
          <w:lang w:eastAsia="lt-LT"/>
        </w:rPr>
        <w:t xml:space="preserve">geltonas odos </w:t>
      </w:r>
      <w:r w:rsidR="00A77C5B">
        <w:rPr>
          <w:rFonts w:ascii="Times New Roman" w:hAnsi="Times New Roman"/>
          <w:lang w:eastAsia="lt-LT"/>
        </w:rPr>
        <w:t xml:space="preserve">ir akių </w:t>
      </w:r>
      <w:r w:rsidR="00141A0B">
        <w:rPr>
          <w:rFonts w:ascii="Times New Roman" w:hAnsi="Times New Roman"/>
          <w:lang w:eastAsia="lt-LT"/>
        </w:rPr>
        <w:t>atspalvis</w:t>
      </w:r>
      <w:r w:rsidR="00F56287">
        <w:rPr>
          <w:rFonts w:ascii="Times New Roman" w:hAnsi="Times New Roman"/>
          <w:lang w:eastAsia="lt-LT"/>
        </w:rPr>
        <w:t xml:space="preserve"> arba patamsėjęs šlapimas</w:t>
      </w:r>
      <w:r w:rsidR="003453DB">
        <w:rPr>
          <w:rFonts w:ascii="Times New Roman" w:hAnsi="Times New Roman"/>
          <w:lang w:eastAsia="lt-LT"/>
        </w:rPr>
        <w:t>;</w:t>
      </w:r>
    </w:p>
    <w:p w14:paraId="6692D612" w14:textId="1BFD5C52" w:rsidR="00F52A47" w:rsidRDefault="003453DB"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p</w:t>
      </w:r>
      <w:r w:rsidR="00F24340">
        <w:rPr>
          <w:rFonts w:ascii="Times New Roman" w:hAnsi="Times New Roman"/>
          <w:lang w:eastAsia="lt-LT"/>
        </w:rPr>
        <w:t>araudimas ar r</w:t>
      </w:r>
      <w:r w:rsidR="00F24340" w:rsidRPr="00DC4470">
        <w:rPr>
          <w:rFonts w:ascii="Times New Roman" w:hAnsi="Times New Roman"/>
          <w:lang w:eastAsia="lt-LT"/>
        </w:rPr>
        <w:t>audonos dėmės ant odos</w:t>
      </w:r>
      <w:r w:rsidR="00EC4444">
        <w:rPr>
          <w:rFonts w:ascii="Times New Roman" w:hAnsi="Times New Roman"/>
          <w:lang w:eastAsia="lt-LT"/>
        </w:rPr>
        <w:t>;</w:t>
      </w:r>
    </w:p>
    <w:p w14:paraId="72857547" w14:textId="5658276E" w:rsidR="00356E0A" w:rsidRDefault="00EC4444"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n</w:t>
      </w:r>
      <w:r w:rsidR="00356E0A">
        <w:rPr>
          <w:rFonts w:ascii="Times New Roman" w:hAnsi="Times New Roman"/>
          <w:lang w:eastAsia="lt-LT"/>
        </w:rPr>
        <w:t>epaaiškinamas p</w:t>
      </w:r>
      <w:r w:rsidR="00356E0A" w:rsidRPr="00DC4470">
        <w:rPr>
          <w:rFonts w:ascii="Times New Roman" w:hAnsi="Times New Roman"/>
          <w:lang w:eastAsia="lt-LT"/>
        </w:rPr>
        <w:t>laukų slinkimas</w:t>
      </w:r>
      <w:r>
        <w:rPr>
          <w:rFonts w:ascii="Times New Roman" w:hAnsi="Times New Roman"/>
          <w:lang w:eastAsia="lt-LT"/>
        </w:rPr>
        <w:t>;</w:t>
      </w:r>
    </w:p>
    <w:p w14:paraId="4322816B" w14:textId="4B10CC03" w:rsidR="00DC4470" w:rsidRDefault="00EC4444"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v</w:t>
      </w:r>
      <w:r w:rsidR="00DC4470" w:rsidRPr="00DC4470">
        <w:rPr>
          <w:rFonts w:ascii="Times New Roman" w:hAnsi="Times New Roman"/>
          <w:lang w:eastAsia="lt-LT"/>
        </w:rPr>
        <w:t>iduriavimas</w:t>
      </w:r>
      <w:r>
        <w:rPr>
          <w:rFonts w:ascii="Times New Roman" w:hAnsi="Times New Roman"/>
          <w:lang w:eastAsia="lt-LT"/>
        </w:rPr>
        <w:t>;</w:t>
      </w:r>
    </w:p>
    <w:p w14:paraId="1AF488CB" w14:textId="72DCE6D9" w:rsidR="00E95738" w:rsidRPr="00495091" w:rsidRDefault="00EC4444" w:rsidP="00495091">
      <w:pPr>
        <w:pStyle w:val="Sraopastraipa"/>
        <w:widowControl w:val="0"/>
        <w:numPr>
          <w:ilvl w:val="1"/>
          <w:numId w:val="23"/>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i</w:t>
      </w:r>
      <w:r w:rsidR="00E95738" w:rsidRPr="00495091">
        <w:rPr>
          <w:rFonts w:ascii="Times New Roman" w:hAnsi="Times New Roman"/>
          <w:lang w:eastAsia="lt-LT"/>
        </w:rPr>
        <w:t>mpotencija</w:t>
      </w:r>
      <w:r>
        <w:rPr>
          <w:rFonts w:ascii="Times New Roman" w:hAnsi="Times New Roman"/>
          <w:lang w:eastAsia="lt-LT"/>
        </w:rPr>
        <w:t>;</w:t>
      </w:r>
    </w:p>
    <w:p w14:paraId="078578C0" w14:textId="173BA3FE" w:rsidR="000B4897" w:rsidRPr="00495091" w:rsidRDefault="00EC4444" w:rsidP="00495091">
      <w:pPr>
        <w:pStyle w:val="Sraopastraipa"/>
        <w:widowControl w:val="0"/>
        <w:numPr>
          <w:ilvl w:val="1"/>
          <w:numId w:val="23"/>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k</w:t>
      </w:r>
      <w:r w:rsidR="000B4897" w:rsidRPr="00495091">
        <w:rPr>
          <w:rFonts w:ascii="Times New Roman" w:hAnsi="Times New Roman"/>
          <w:lang w:eastAsia="lt-LT"/>
        </w:rPr>
        <w:t xml:space="preserve">rūtų jautrumas </w:t>
      </w:r>
      <w:r w:rsidR="008A1B4F" w:rsidRPr="00495091">
        <w:rPr>
          <w:rFonts w:ascii="Times New Roman" w:hAnsi="Times New Roman"/>
          <w:lang w:eastAsia="lt-LT"/>
        </w:rPr>
        <w:t>ir (</w:t>
      </w:r>
      <w:r w:rsidR="000B4897" w:rsidRPr="00495091">
        <w:rPr>
          <w:rFonts w:ascii="Times New Roman" w:hAnsi="Times New Roman"/>
          <w:lang w:eastAsia="lt-LT"/>
        </w:rPr>
        <w:t>arba</w:t>
      </w:r>
      <w:r w:rsidR="008A1B4F" w:rsidRPr="00495091">
        <w:rPr>
          <w:rFonts w:ascii="Times New Roman" w:hAnsi="Times New Roman"/>
          <w:lang w:eastAsia="lt-LT"/>
        </w:rPr>
        <w:t>)</w:t>
      </w:r>
      <w:r w:rsidR="000B4897" w:rsidRPr="00495091">
        <w:rPr>
          <w:rFonts w:ascii="Times New Roman" w:hAnsi="Times New Roman"/>
          <w:lang w:eastAsia="lt-LT"/>
        </w:rPr>
        <w:t xml:space="preserve"> padidėjimas</w:t>
      </w:r>
      <w:r>
        <w:rPr>
          <w:rFonts w:ascii="Times New Roman" w:hAnsi="Times New Roman"/>
          <w:lang w:eastAsia="lt-LT"/>
        </w:rPr>
        <w:t>;</w:t>
      </w:r>
    </w:p>
    <w:p w14:paraId="40B60FC4" w14:textId="6AEF644E" w:rsidR="00946BAE" w:rsidRPr="00495091" w:rsidRDefault="00EC4444" w:rsidP="00495091">
      <w:pPr>
        <w:pStyle w:val="Sraopastraipa"/>
        <w:widowControl w:val="0"/>
        <w:numPr>
          <w:ilvl w:val="1"/>
          <w:numId w:val="23"/>
        </w:numPr>
        <w:autoSpaceDE w:val="0"/>
        <w:autoSpaceDN w:val="0"/>
        <w:adjustRightInd w:val="0"/>
        <w:spacing w:after="0" w:line="240" w:lineRule="auto"/>
        <w:ind w:left="567" w:hanging="567"/>
        <w:rPr>
          <w:rFonts w:ascii="Times New Roman" w:hAnsi="Times New Roman"/>
          <w:lang w:eastAsia="lt-LT"/>
        </w:rPr>
      </w:pPr>
      <w:r>
        <w:rPr>
          <w:rFonts w:ascii="Times New Roman" w:hAnsi="Times New Roman"/>
          <w:lang w:eastAsia="lt-LT"/>
        </w:rPr>
        <w:t>i</w:t>
      </w:r>
      <w:r w:rsidR="00946BAE" w:rsidRPr="00495091">
        <w:rPr>
          <w:rFonts w:ascii="Times New Roman" w:hAnsi="Times New Roman"/>
          <w:lang w:eastAsia="lt-LT"/>
        </w:rPr>
        <w:t>šskyros iš krūtų</w:t>
      </w:r>
      <w:r>
        <w:rPr>
          <w:rFonts w:ascii="Times New Roman" w:hAnsi="Times New Roman"/>
          <w:lang w:eastAsia="lt-LT"/>
        </w:rPr>
        <w:t>;</w:t>
      </w:r>
    </w:p>
    <w:p w14:paraId="41E6AE51" w14:textId="672C0B8B" w:rsidR="0025183B" w:rsidRPr="00DC4470" w:rsidRDefault="00EC4444" w:rsidP="00495091">
      <w:pPr>
        <w:pStyle w:val="MediumShading1-Accent21"/>
        <w:numPr>
          <w:ilvl w:val="1"/>
          <w:numId w:val="23"/>
        </w:numPr>
        <w:ind w:left="567" w:hanging="567"/>
        <w:rPr>
          <w:rFonts w:ascii="Times New Roman" w:hAnsi="Times New Roman"/>
          <w:lang w:eastAsia="lt-LT"/>
        </w:rPr>
      </w:pPr>
      <w:r>
        <w:rPr>
          <w:rFonts w:ascii="Times New Roman" w:hAnsi="Times New Roman"/>
          <w:lang w:eastAsia="lt-LT"/>
        </w:rPr>
        <w:t>j</w:t>
      </w:r>
      <w:r w:rsidR="0025183B">
        <w:rPr>
          <w:rFonts w:ascii="Times New Roman" w:hAnsi="Times New Roman"/>
          <w:lang w:eastAsia="lt-LT"/>
        </w:rPr>
        <w:t>untamas</w:t>
      </w:r>
      <w:r w:rsidR="003F6AE6">
        <w:rPr>
          <w:rFonts w:ascii="Times New Roman" w:hAnsi="Times New Roman"/>
          <w:lang w:eastAsia="lt-LT"/>
        </w:rPr>
        <w:t xml:space="preserve"> širdies plakimas</w:t>
      </w:r>
      <w:r w:rsidR="0025183B">
        <w:rPr>
          <w:rFonts w:ascii="Times New Roman" w:hAnsi="Times New Roman"/>
          <w:lang w:eastAsia="lt-LT"/>
        </w:rPr>
        <w:t xml:space="preserve"> ir (arba) </w:t>
      </w:r>
      <w:r w:rsidR="00B65793">
        <w:rPr>
          <w:rFonts w:ascii="Times New Roman" w:hAnsi="Times New Roman"/>
          <w:lang w:eastAsia="lt-LT"/>
        </w:rPr>
        <w:t>pagreitėjęs</w:t>
      </w:r>
      <w:r w:rsidR="00421F19" w:rsidRPr="00421F19">
        <w:rPr>
          <w:rFonts w:ascii="Times New Roman" w:hAnsi="Times New Roman"/>
          <w:lang w:eastAsia="lt-LT"/>
        </w:rPr>
        <w:t xml:space="preserve"> širdies ritmas</w:t>
      </w:r>
      <w:r>
        <w:rPr>
          <w:rFonts w:ascii="Times New Roman" w:hAnsi="Times New Roman"/>
          <w:lang w:eastAsia="lt-LT"/>
        </w:rPr>
        <w:t>.</w:t>
      </w:r>
    </w:p>
    <w:p w14:paraId="19B2E1C8" w14:textId="77777777" w:rsidR="0025183B" w:rsidRDefault="0025183B" w:rsidP="00E95738">
      <w:pPr>
        <w:widowControl w:val="0"/>
        <w:autoSpaceDE w:val="0"/>
        <w:autoSpaceDN w:val="0"/>
        <w:adjustRightInd w:val="0"/>
        <w:spacing w:after="0" w:line="240" w:lineRule="auto"/>
        <w:rPr>
          <w:rFonts w:ascii="Times New Roman" w:hAnsi="Times New Roman"/>
          <w:lang w:eastAsia="lt-LT"/>
        </w:rPr>
      </w:pPr>
    </w:p>
    <w:p w14:paraId="05A78656" w14:textId="26EEDE5A" w:rsidR="00202FBE" w:rsidRPr="00DC4470" w:rsidRDefault="00202FBE" w:rsidP="00202FBE">
      <w:pPr>
        <w:pStyle w:val="MediumShading1-Accent21"/>
        <w:rPr>
          <w:rFonts w:ascii="Times New Roman" w:hAnsi="Times New Roman"/>
          <w:lang w:eastAsia="lt-LT"/>
        </w:rPr>
      </w:pPr>
      <w:r w:rsidRPr="00884C9B">
        <w:rPr>
          <w:rFonts w:ascii="Times New Roman" w:hAnsi="Times New Roman"/>
          <w:b/>
          <w:bCs/>
          <w:lang w:eastAsia="lt-LT"/>
        </w:rPr>
        <w:t>Dažnis nežinomas</w:t>
      </w:r>
      <w:r w:rsidRPr="00DC4470">
        <w:rPr>
          <w:rFonts w:ascii="Times New Roman" w:hAnsi="Times New Roman"/>
          <w:lang w:eastAsia="lt-LT"/>
        </w:rPr>
        <w:t xml:space="preserve"> (negali būti įvertintas pagal turimus duomenis</w:t>
      </w:r>
      <w:r>
        <w:rPr>
          <w:rFonts w:ascii="Times New Roman" w:hAnsi="Times New Roman"/>
          <w:lang w:eastAsia="lt-LT"/>
        </w:rPr>
        <w:t>)</w:t>
      </w:r>
      <w:r w:rsidR="00EC4444">
        <w:rPr>
          <w:rFonts w:ascii="Times New Roman" w:hAnsi="Times New Roman"/>
          <w:lang w:eastAsia="lt-LT"/>
        </w:rPr>
        <w:t>:</w:t>
      </w:r>
    </w:p>
    <w:p w14:paraId="06D93630" w14:textId="1FC3B86D" w:rsidR="00202FBE" w:rsidRPr="0081324D" w:rsidRDefault="00202FBE" w:rsidP="00495091">
      <w:pPr>
        <w:pStyle w:val="MediumShading1-Accent21"/>
        <w:numPr>
          <w:ilvl w:val="1"/>
          <w:numId w:val="25"/>
        </w:numPr>
        <w:ind w:left="567" w:hanging="567"/>
        <w:rPr>
          <w:rFonts w:ascii="Times New Roman" w:hAnsi="Times New Roman"/>
          <w:lang w:eastAsia="lt-LT"/>
        </w:rPr>
      </w:pPr>
      <w:r w:rsidRPr="00DC4470">
        <w:rPr>
          <w:rFonts w:ascii="Times New Roman" w:hAnsi="Times New Roman"/>
          <w:lang w:eastAsia="lt-LT"/>
        </w:rPr>
        <w:t>pasunkėjęs kvėpavimas</w:t>
      </w:r>
      <w:r w:rsidR="00EC4444">
        <w:rPr>
          <w:rFonts w:ascii="Times New Roman" w:hAnsi="Times New Roman"/>
          <w:lang w:eastAsia="lt-LT"/>
        </w:rPr>
        <w:t>.</w:t>
      </w:r>
    </w:p>
    <w:p w14:paraId="09FCC056"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57" w14:textId="77777777" w:rsidR="00687901" w:rsidRPr="006F2A27" w:rsidRDefault="00687901" w:rsidP="00687901">
      <w:pPr>
        <w:tabs>
          <w:tab w:val="left" w:pos="567"/>
        </w:tabs>
        <w:spacing w:after="0" w:line="240" w:lineRule="auto"/>
        <w:rPr>
          <w:rFonts w:ascii="Times New Roman" w:hAnsi="Times New Roman"/>
          <w:b/>
          <w:snapToGrid w:val="0"/>
        </w:rPr>
      </w:pPr>
      <w:r w:rsidRPr="006F2A27">
        <w:rPr>
          <w:rFonts w:ascii="Times New Roman" w:hAnsi="Times New Roman"/>
          <w:b/>
          <w:noProof/>
          <w:snapToGrid w:val="0"/>
        </w:rPr>
        <w:t>Pranešimas apie šalutinį poveikį</w:t>
      </w:r>
    </w:p>
    <w:p w14:paraId="09FCC058" w14:textId="77777777" w:rsidR="00687901" w:rsidRPr="006F2A27" w:rsidRDefault="00687901" w:rsidP="00687901">
      <w:pPr>
        <w:spacing w:after="0" w:line="240" w:lineRule="auto"/>
        <w:rPr>
          <w:rFonts w:ascii="Times New Roman" w:hAnsi="Times New Roman"/>
        </w:rPr>
      </w:pPr>
      <w:r w:rsidRPr="008817EA">
        <w:rPr>
          <w:rFonts w:ascii="Times New Roman" w:hAnsi="Times New Roman"/>
          <w:noProof/>
          <w:snapToGrid w:val="0"/>
        </w:rPr>
        <w:t>Jeigu pasireiškė šalutinis poveikis, įskaitant šiame lapelyje nenurodytą, pas</w:t>
      </w:r>
      <w:r>
        <w:rPr>
          <w:rFonts w:ascii="Times New Roman" w:hAnsi="Times New Roman"/>
          <w:noProof/>
          <w:snapToGrid w:val="0"/>
        </w:rPr>
        <w:t xml:space="preserve">akykite gydytojui arba </w:t>
      </w:r>
      <w:r w:rsidRPr="008817EA">
        <w:rPr>
          <w:rFonts w:ascii="Times New Roman" w:hAnsi="Times New Roman"/>
          <w:noProof/>
          <w:snapToGrid w:val="0"/>
        </w:rPr>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r w:rsidRPr="008817EA">
        <w:rPr>
          <w:rFonts w:ascii="Times New Roman" w:hAnsi="Times New Roman"/>
          <w:noProof/>
          <w:snapToGrid w:val="0"/>
        </w:rPr>
        <w:lastRenderedPageBreak/>
        <w:t>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8817EA" w:rsidDel="008817EA">
        <w:rPr>
          <w:rFonts w:ascii="Times New Roman" w:hAnsi="Times New Roman"/>
          <w:noProof/>
          <w:snapToGrid w:val="0"/>
        </w:rPr>
        <w:t xml:space="preserve"> </w:t>
      </w:r>
    </w:p>
    <w:p w14:paraId="09FCC059" w14:textId="77777777" w:rsidR="00687901" w:rsidRDefault="00687901" w:rsidP="00687901">
      <w:pPr>
        <w:spacing w:after="0" w:line="240" w:lineRule="auto"/>
        <w:rPr>
          <w:rFonts w:ascii="Times New Roman" w:hAnsi="Times New Roman"/>
        </w:rPr>
      </w:pPr>
    </w:p>
    <w:p w14:paraId="09FCC05A" w14:textId="77777777" w:rsidR="00687901" w:rsidRPr="006F2A27" w:rsidRDefault="00687901" w:rsidP="00687901">
      <w:pPr>
        <w:spacing w:after="0" w:line="240" w:lineRule="auto"/>
        <w:rPr>
          <w:rFonts w:ascii="Times New Roman" w:hAnsi="Times New Roman"/>
        </w:rPr>
      </w:pPr>
    </w:p>
    <w:p w14:paraId="09FCC05B" w14:textId="77777777" w:rsidR="00687901" w:rsidRPr="006F2A27" w:rsidRDefault="00687901" w:rsidP="00687901">
      <w:pPr>
        <w:tabs>
          <w:tab w:val="left" w:pos="720"/>
        </w:tabs>
        <w:spacing w:after="0" w:line="240" w:lineRule="auto"/>
        <w:rPr>
          <w:rFonts w:ascii="Times New Roman" w:hAnsi="Times New Roman"/>
          <w:b/>
        </w:rPr>
      </w:pPr>
      <w:bookmarkStart w:id="73" w:name="_Toc129243143"/>
      <w:bookmarkStart w:id="74" w:name="_Toc129243268"/>
      <w:r w:rsidRPr="006F2A27">
        <w:rPr>
          <w:rFonts w:ascii="Times New Roman" w:hAnsi="Times New Roman"/>
          <w:b/>
        </w:rPr>
        <w:t>5.</w:t>
      </w:r>
      <w:r w:rsidRPr="006F2A27">
        <w:rPr>
          <w:rFonts w:ascii="Times New Roman" w:hAnsi="Times New Roman"/>
          <w:b/>
        </w:rPr>
        <w:tab/>
        <w:t>Kaip laikyti Mediran</w:t>
      </w:r>
    </w:p>
    <w:bookmarkEnd w:id="73"/>
    <w:bookmarkEnd w:id="74"/>
    <w:p w14:paraId="09FCC05C" w14:textId="77777777" w:rsidR="00687901" w:rsidRPr="006F2A27" w:rsidRDefault="00687901" w:rsidP="00687901">
      <w:pPr>
        <w:spacing w:after="0" w:line="240" w:lineRule="auto"/>
        <w:rPr>
          <w:rFonts w:ascii="Times New Roman" w:hAnsi="Times New Roman"/>
        </w:rPr>
      </w:pPr>
    </w:p>
    <w:p w14:paraId="09FCC05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Šį vaistą laikykite vaikams nepastebimoje ir nepasiekiamoje vietoje.</w:t>
      </w:r>
    </w:p>
    <w:p w14:paraId="09FCC05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5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Laikyti ne aukštesnėje kaip 25 </w:t>
      </w:r>
      <w:r w:rsidRPr="006F2A27">
        <w:rPr>
          <w:rFonts w:ascii="Times New Roman" w:hAnsi="Times New Roman"/>
          <w:lang w:eastAsia="lt-LT"/>
        </w:rPr>
        <w:sym w:font="Symbol" w:char="F0B0"/>
      </w:r>
      <w:r w:rsidRPr="006F2A27">
        <w:rPr>
          <w:rFonts w:ascii="Times New Roman" w:hAnsi="Times New Roman"/>
          <w:lang w:eastAsia="lt-LT"/>
        </w:rPr>
        <w:t>C temperatūroje.</w:t>
      </w:r>
    </w:p>
    <w:p w14:paraId="09FCC060" w14:textId="77777777" w:rsidR="00687901" w:rsidRPr="006F2A27" w:rsidRDefault="00687901" w:rsidP="00687901">
      <w:pPr>
        <w:spacing w:after="0" w:line="240" w:lineRule="auto"/>
        <w:jc w:val="both"/>
        <w:rPr>
          <w:rFonts w:ascii="Times New Roman" w:hAnsi="Times New Roman"/>
        </w:rPr>
      </w:pPr>
      <w:r w:rsidRPr="006F2A27">
        <w:rPr>
          <w:rFonts w:ascii="Times New Roman" w:hAnsi="Times New Roman"/>
        </w:rPr>
        <w:t>Laikyti gamintojo pakuotėje, kad vaistas būtų apsaugotas nuo šviesos ir drėgmės.</w:t>
      </w:r>
    </w:p>
    <w:p w14:paraId="09FCC061" w14:textId="77777777" w:rsidR="00687901" w:rsidRPr="006F2A27" w:rsidRDefault="00687901" w:rsidP="00687901">
      <w:pPr>
        <w:spacing w:after="0" w:line="240" w:lineRule="auto"/>
        <w:rPr>
          <w:rFonts w:ascii="Times New Roman" w:hAnsi="Times New Roman"/>
        </w:rPr>
      </w:pPr>
    </w:p>
    <w:p w14:paraId="09FCC062" w14:textId="77777777" w:rsidR="00687901" w:rsidRPr="006F2A27" w:rsidRDefault="00687901" w:rsidP="00687901">
      <w:pPr>
        <w:numPr>
          <w:ilvl w:val="12"/>
          <w:numId w:val="0"/>
        </w:numPr>
        <w:spacing w:after="0" w:line="240" w:lineRule="auto"/>
        <w:ind w:right="-2"/>
        <w:rPr>
          <w:rFonts w:ascii="Times New Roman" w:hAnsi="Times New Roman"/>
          <w:snapToGrid w:val="0"/>
        </w:rPr>
      </w:pPr>
      <w:r w:rsidRPr="006F2A27">
        <w:rPr>
          <w:rFonts w:ascii="Times New Roman" w:hAnsi="Times New Roman"/>
          <w:noProof/>
          <w:snapToGrid w:val="0"/>
        </w:rPr>
        <w:t>Ant dėžutės ir lizdinės plokštelės po „EXP“ nurodytam tinkamumo laikui pasibaigus, šio vaisto vartoti negalima.</w:t>
      </w:r>
      <w:r w:rsidRPr="006F2A27">
        <w:rPr>
          <w:rFonts w:ascii="Times New Roman" w:hAnsi="Times New Roman"/>
          <w:snapToGrid w:val="0"/>
        </w:rPr>
        <w:t xml:space="preserve"> </w:t>
      </w:r>
      <w:r w:rsidRPr="006F2A27">
        <w:rPr>
          <w:rFonts w:ascii="Times New Roman" w:hAnsi="Times New Roman"/>
          <w:noProof/>
          <w:snapToGrid w:val="0"/>
        </w:rPr>
        <w:t>Vaistas tinkamas vartoti iki paskutinės nurodyto mėnesio dienos.</w:t>
      </w:r>
    </w:p>
    <w:p w14:paraId="09FCC063" w14:textId="77777777" w:rsidR="00687901" w:rsidRPr="006F2A27" w:rsidRDefault="00687901" w:rsidP="00687901">
      <w:pPr>
        <w:spacing w:after="0" w:line="240" w:lineRule="auto"/>
        <w:rPr>
          <w:rFonts w:ascii="Times New Roman" w:hAnsi="Times New Roman"/>
        </w:rPr>
      </w:pPr>
    </w:p>
    <w:p w14:paraId="09FCC064" w14:textId="77777777" w:rsidR="00687901" w:rsidRPr="006F2A27" w:rsidRDefault="00687901" w:rsidP="00687901">
      <w:pPr>
        <w:numPr>
          <w:ilvl w:val="12"/>
          <w:numId w:val="0"/>
        </w:numPr>
        <w:spacing w:after="0" w:line="240" w:lineRule="auto"/>
        <w:ind w:right="-2"/>
        <w:rPr>
          <w:rFonts w:ascii="Times New Roman" w:hAnsi="Times New Roman"/>
          <w:i/>
          <w:snapToGrid w:val="0"/>
        </w:rPr>
      </w:pPr>
      <w:r w:rsidRPr="006F2A27">
        <w:rPr>
          <w:rFonts w:ascii="Times New Roman" w:hAnsi="Times New Roman"/>
          <w:noProof/>
          <w:snapToGrid w:val="0"/>
        </w:rPr>
        <w:t>Vaistų negalima išmesti į kanalizaciją arba su buitinėmis atliekomis.</w:t>
      </w:r>
      <w:r w:rsidRPr="006F2A27">
        <w:rPr>
          <w:rFonts w:ascii="Times New Roman" w:hAnsi="Times New Roman"/>
          <w:snapToGrid w:val="0"/>
        </w:rPr>
        <w:t xml:space="preserve"> </w:t>
      </w:r>
      <w:r w:rsidRPr="006F2A27">
        <w:rPr>
          <w:rFonts w:ascii="Times New Roman" w:hAnsi="Times New Roman"/>
          <w:noProof/>
          <w:snapToGrid w:val="0"/>
        </w:rPr>
        <w:t>Kaip išmesti nereikalingus vaistus, klauskite vaistininko.</w:t>
      </w:r>
      <w:r w:rsidRPr="006F2A27">
        <w:rPr>
          <w:rFonts w:ascii="Times New Roman" w:hAnsi="Times New Roman"/>
          <w:snapToGrid w:val="0"/>
        </w:rPr>
        <w:t xml:space="preserve"> </w:t>
      </w:r>
      <w:r w:rsidRPr="006F2A27">
        <w:rPr>
          <w:rFonts w:ascii="Times New Roman" w:hAnsi="Times New Roman"/>
          <w:noProof/>
          <w:snapToGrid w:val="0"/>
        </w:rPr>
        <w:t>Šios priemonės padės apsaugoti aplinką.</w:t>
      </w:r>
    </w:p>
    <w:p w14:paraId="09FCC065" w14:textId="77777777" w:rsidR="00687901" w:rsidRPr="006F2A27" w:rsidRDefault="00687901" w:rsidP="00687901">
      <w:pPr>
        <w:spacing w:after="0" w:line="240" w:lineRule="auto"/>
        <w:rPr>
          <w:rFonts w:ascii="Times New Roman" w:hAnsi="Times New Roman"/>
        </w:rPr>
      </w:pPr>
    </w:p>
    <w:p w14:paraId="09FCC066" w14:textId="77777777" w:rsidR="00687901" w:rsidRPr="006F2A27" w:rsidRDefault="00687901" w:rsidP="00687901">
      <w:pPr>
        <w:spacing w:after="0" w:line="240" w:lineRule="auto"/>
        <w:rPr>
          <w:rFonts w:ascii="Times New Roman" w:hAnsi="Times New Roman"/>
        </w:rPr>
      </w:pPr>
    </w:p>
    <w:p w14:paraId="09FCC067" w14:textId="77777777" w:rsidR="00687901" w:rsidRPr="006F2A27" w:rsidRDefault="00687901" w:rsidP="00687901">
      <w:pPr>
        <w:keepNext/>
        <w:tabs>
          <w:tab w:val="left" w:pos="567"/>
        </w:tabs>
        <w:spacing w:after="0" w:line="240" w:lineRule="auto"/>
        <w:ind w:left="567" w:hanging="567"/>
        <w:outlineLvl w:val="1"/>
        <w:rPr>
          <w:rFonts w:ascii="Times New Roman" w:hAnsi="Times New Roman"/>
          <w:b/>
        </w:rPr>
      </w:pPr>
      <w:bookmarkStart w:id="75" w:name="_Toc129243144"/>
      <w:bookmarkStart w:id="76" w:name="_Toc129243269"/>
      <w:r w:rsidRPr="006F2A27">
        <w:rPr>
          <w:rFonts w:ascii="Times New Roman" w:hAnsi="Times New Roman"/>
          <w:b/>
        </w:rPr>
        <w:t>6.</w:t>
      </w:r>
      <w:r w:rsidRPr="006F2A27">
        <w:rPr>
          <w:rFonts w:ascii="Times New Roman" w:hAnsi="Times New Roman"/>
          <w:b/>
        </w:rPr>
        <w:tab/>
        <w:t>Pakuotės turinys ir kita informacija</w:t>
      </w:r>
    </w:p>
    <w:bookmarkEnd w:id="75"/>
    <w:bookmarkEnd w:id="76"/>
    <w:p w14:paraId="09FCC068" w14:textId="77777777" w:rsidR="00687901" w:rsidRPr="006F2A27" w:rsidRDefault="00687901" w:rsidP="00687901">
      <w:pPr>
        <w:spacing w:after="0" w:line="240" w:lineRule="auto"/>
        <w:rPr>
          <w:rFonts w:ascii="Times New Roman" w:hAnsi="Times New Roman"/>
        </w:rPr>
      </w:pPr>
    </w:p>
    <w:p w14:paraId="09FCC069" w14:textId="77777777" w:rsidR="00687901" w:rsidRPr="006F2A27" w:rsidRDefault="00687901" w:rsidP="00687901">
      <w:pPr>
        <w:spacing w:after="0" w:line="240" w:lineRule="auto"/>
        <w:rPr>
          <w:rFonts w:ascii="Times New Roman" w:hAnsi="Times New Roman"/>
          <w:b/>
        </w:rPr>
      </w:pPr>
      <w:r w:rsidRPr="006F2A27">
        <w:rPr>
          <w:rFonts w:ascii="Times New Roman" w:hAnsi="Times New Roman"/>
          <w:b/>
          <w:bCs/>
        </w:rPr>
        <w:t>Mediran</w:t>
      </w:r>
      <w:r w:rsidRPr="006F2A27">
        <w:rPr>
          <w:rFonts w:ascii="Times New Roman" w:hAnsi="Times New Roman"/>
          <w:b/>
        </w:rPr>
        <w:t xml:space="preserve"> sudėtis</w:t>
      </w:r>
    </w:p>
    <w:p w14:paraId="09FCC06A" w14:textId="77777777" w:rsidR="00687901" w:rsidRPr="006F2A27" w:rsidRDefault="00687901" w:rsidP="00687901">
      <w:pPr>
        <w:spacing w:after="0" w:line="240" w:lineRule="auto"/>
        <w:rPr>
          <w:rFonts w:ascii="Times New Roman" w:hAnsi="Times New Roman"/>
          <w:u w:val="single"/>
        </w:rPr>
      </w:pPr>
    </w:p>
    <w:p w14:paraId="09FCC06B" w14:textId="77777777" w:rsidR="00687901" w:rsidRPr="006F2A27" w:rsidRDefault="00687901" w:rsidP="00687901">
      <w:pPr>
        <w:tabs>
          <w:tab w:val="num" w:pos="567"/>
          <w:tab w:val="num" w:pos="1998"/>
        </w:tabs>
        <w:spacing w:after="0" w:line="240" w:lineRule="auto"/>
        <w:rPr>
          <w:rFonts w:ascii="Times New Roman" w:hAnsi="Times New Roman"/>
          <w:noProof/>
        </w:rPr>
      </w:pPr>
      <w:r w:rsidRPr="006F2A27">
        <w:rPr>
          <w:rFonts w:ascii="Times New Roman" w:hAnsi="Times New Roman"/>
          <w:noProof/>
        </w:rPr>
        <w:t>Veiklioji medžiaga yra ranitidinas. Kiekvienoje plėvele dengtoje tabletėje yra 150 mg ranitidino (hidrochlorido pavidalu).</w:t>
      </w:r>
    </w:p>
    <w:p w14:paraId="09FCC06C" w14:textId="77777777" w:rsidR="00687901" w:rsidRPr="006F2A27" w:rsidRDefault="00687901" w:rsidP="00687901">
      <w:pPr>
        <w:spacing w:after="0" w:line="240" w:lineRule="auto"/>
        <w:rPr>
          <w:rFonts w:ascii="Times New Roman" w:hAnsi="Times New Roman"/>
          <w:noProof/>
        </w:rPr>
      </w:pPr>
    </w:p>
    <w:p w14:paraId="09FCC06D" w14:textId="77777777" w:rsidR="00687901" w:rsidRPr="006F2A27" w:rsidRDefault="00687901" w:rsidP="00687901">
      <w:pPr>
        <w:spacing w:after="0" w:line="240" w:lineRule="auto"/>
        <w:jc w:val="both"/>
        <w:rPr>
          <w:rFonts w:ascii="Times New Roman" w:hAnsi="Times New Roman"/>
          <w:noProof/>
        </w:rPr>
      </w:pPr>
      <w:r w:rsidRPr="006F2A27">
        <w:rPr>
          <w:rFonts w:ascii="Times New Roman" w:hAnsi="Times New Roman"/>
          <w:noProof/>
        </w:rPr>
        <w:t xml:space="preserve">Pagalbinės medžiagos. Tabletės branduolys: mikrokristalinė celiuliozė, koloidinis bevandenis silicio dioksidas, magnio stearatas, talkas, kroskarmeliozės natrio druska. </w:t>
      </w:r>
      <w:r w:rsidRPr="006F2A27">
        <w:rPr>
          <w:rFonts w:ascii="Times New Roman" w:hAnsi="Times New Roman"/>
        </w:rPr>
        <w:t>Tabletės plėvelė: ricinos aliejus</w:t>
      </w:r>
      <w:r w:rsidRPr="006F2A27">
        <w:rPr>
          <w:rFonts w:ascii="Times New Roman" w:hAnsi="Times New Roman"/>
          <w:i/>
        </w:rPr>
        <w:t xml:space="preserve">, Opadry 02A58907 White </w:t>
      </w:r>
      <w:r w:rsidRPr="006F2A27">
        <w:rPr>
          <w:rFonts w:ascii="Times New Roman" w:hAnsi="Times New Roman"/>
        </w:rPr>
        <w:t xml:space="preserve">(sudėtyje yra hipromeliozė, titano dioksidas (E171) ir talkas). Spausdinimo rašalas: </w:t>
      </w:r>
      <w:r w:rsidRPr="006F2A27">
        <w:rPr>
          <w:rFonts w:ascii="Times New Roman" w:hAnsi="Times New Roman"/>
          <w:i/>
          <w:noProof/>
        </w:rPr>
        <w:t xml:space="preserve">Opacode S-1-17823 Black  </w:t>
      </w:r>
      <w:r w:rsidRPr="006F2A27">
        <w:rPr>
          <w:rFonts w:ascii="Times New Roman" w:hAnsi="Times New Roman"/>
          <w:noProof/>
        </w:rPr>
        <w:t>(sudėtyje yra šelako glazūra, juodasis geležies oksidas (E172),  propilenglikolis.</w:t>
      </w:r>
    </w:p>
    <w:p w14:paraId="09FCC06E" w14:textId="77777777" w:rsidR="00687901" w:rsidRPr="006F2A27" w:rsidRDefault="00687901" w:rsidP="00687901">
      <w:pPr>
        <w:spacing w:after="0" w:line="240" w:lineRule="auto"/>
        <w:rPr>
          <w:rFonts w:ascii="Times New Roman" w:hAnsi="Times New Roman"/>
          <w:b/>
          <w:bCs/>
        </w:rPr>
      </w:pPr>
    </w:p>
    <w:p w14:paraId="09FCC06F" w14:textId="77777777" w:rsidR="00687901" w:rsidRPr="006F2A27" w:rsidRDefault="00687901" w:rsidP="00687901">
      <w:pPr>
        <w:spacing w:after="0" w:line="240" w:lineRule="auto"/>
        <w:rPr>
          <w:rFonts w:ascii="Times New Roman" w:hAnsi="Times New Roman"/>
          <w:b/>
        </w:rPr>
      </w:pPr>
      <w:r w:rsidRPr="006F2A27">
        <w:rPr>
          <w:rFonts w:ascii="Times New Roman" w:hAnsi="Times New Roman"/>
          <w:b/>
          <w:bCs/>
        </w:rPr>
        <w:t>Mediran</w:t>
      </w:r>
      <w:r w:rsidRPr="006F2A27">
        <w:rPr>
          <w:rFonts w:ascii="Times New Roman" w:hAnsi="Times New Roman"/>
          <w:b/>
        </w:rPr>
        <w:t xml:space="preserve"> išvaizda ir kiekis pakuotėje</w:t>
      </w:r>
    </w:p>
    <w:p w14:paraId="09FCC070" w14:textId="77777777" w:rsidR="00687901" w:rsidRPr="006F2A27" w:rsidRDefault="00687901" w:rsidP="00687901">
      <w:pPr>
        <w:spacing w:after="0" w:line="240" w:lineRule="auto"/>
        <w:rPr>
          <w:rFonts w:ascii="Times New Roman" w:hAnsi="Times New Roman"/>
        </w:rPr>
      </w:pPr>
      <w:r>
        <w:rPr>
          <w:rFonts w:ascii="Times New Roman" w:hAnsi="Times New Roman"/>
        </w:rPr>
        <w:t xml:space="preserve">Plėvele dengtos </w:t>
      </w:r>
      <w:r w:rsidRPr="006F2A27">
        <w:rPr>
          <w:rFonts w:ascii="Times New Roman" w:hAnsi="Times New Roman"/>
        </w:rPr>
        <w:t>tabletės yra baltos ar beveik baltos spalvos, apvalios, abipusiai išgaubtos, juodu rašalu paženklintos „RAN 150”.</w:t>
      </w:r>
    </w:p>
    <w:p w14:paraId="09FCC071"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Lizdinėje plokštelėje yra 10  plėvele dengtų tablečių. Kartoninėje dėžutėje yra dvi lizdinės plokštelės po 10 tablečių.</w:t>
      </w:r>
    </w:p>
    <w:p w14:paraId="09FCC072" w14:textId="77777777" w:rsidR="00687901" w:rsidRPr="006F2A27" w:rsidRDefault="00687901" w:rsidP="00687901">
      <w:pPr>
        <w:spacing w:after="0" w:line="240" w:lineRule="auto"/>
        <w:rPr>
          <w:rFonts w:ascii="Times New Roman" w:hAnsi="Times New Roman"/>
        </w:rPr>
      </w:pPr>
    </w:p>
    <w:p w14:paraId="09FCC073" w14:textId="77777777" w:rsidR="00687901" w:rsidRPr="006F2A27" w:rsidRDefault="00687901" w:rsidP="00687901">
      <w:pPr>
        <w:spacing w:after="0" w:line="240" w:lineRule="auto"/>
        <w:rPr>
          <w:rFonts w:ascii="Times New Roman" w:hAnsi="Times New Roman"/>
          <w:b/>
        </w:rPr>
      </w:pPr>
      <w:r>
        <w:rPr>
          <w:rFonts w:ascii="Times New Roman" w:hAnsi="Times New Roman"/>
          <w:b/>
          <w:noProof/>
        </w:rPr>
        <w:t>Registruotojas</w:t>
      </w:r>
      <w:r w:rsidRPr="006F2A27">
        <w:rPr>
          <w:rFonts w:ascii="Times New Roman" w:hAnsi="Times New Roman"/>
          <w:b/>
          <w:noProof/>
        </w:rPr>
        <w:t xml:space="preserve"> ir gamintojas</w:t>
      </w:r>
    </w:p>
    <w:p w14:paraId="09FCC074" w14:textId="77777777" w:rsidR="00EE7FFA" w:rsidRDefault="00EE7FFA" w:rsidP="00AB49CC">
      <w:pPr>
        <w:spacing w:after="0" w:line="240" w:lineRule="auto"/>
        <w:rPr>
          <w:rFonts w:ascii="Times New Roman" w:hAnsi="Times New Roman"/>
          <w:lang w:eastAsia="lt-LT"/>
        </w:rPr>
      </w:pPr>
    </w:p>
    <w:p w14:paraId="09FCC075" w14:textId="77777777" w:rsidR="00EE7FFA" w:rsidRPr="007004ED" w:rsidRDefault="00EE7FFA" w:rsidP="00AB49CC">
      <w:pPr>
        <w:spacing w:after="0" w:line="240" w:lineRule="auto"/>
        <w:rPr>
          <w:rFonts w:ascii="Times New Roman" w:hAnsi="Times New Roman"/>
          <w:b/>
          <w:lang w:eastAsia="lt-LT"/>
        </w:rPr>
      </w:pPr>
      <w:r w:rsidRPr="007004ED">
        <w:rPr>
          <w:rFonts w:ascii="Times New Roman" w:hAnsi="Times New Roman"/>
          <w:b/>
          <w:lang w:eastAsia="lt-LT"/>
        </w:rPr>
        <w:t>Registruotojas</w:t>
      </w:r>
    </w:p>
    <w:p w14:paraId="09FCC076"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Sun Pharmaceutical Industries Europe B.V.</w:t>
      </w:r>
    </w:p>
    <w:p w14:paraId="09FCC077"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Polarisavenue 87</w:t>
      </w:r>
    </w:p>
    <w:p w14:paraId="09FCC078" w14:textId="77777777" w:rsidR="00AB49CC" w:rsidRPr="00AB49CC" w:rsidRDefault="00AB49CC" w:rsidP="00AB49CC">
      <w:pPr>
        <w:spacing w:after="0" w:line="240" w:lineRule="auto"/>
        <w:rPr>
          <w:rFonts w:ascii="Times New Roman" w:hAnsi="Times New Roman"/>
          <w:lang w:eastAsia="lt-LT"/>
        </w:rPr>
      </w:pPr>
      <w:r w:rsidRPr="00AB49CC">
        <w:rPr>
          <w:rFonts w:ascii="Times New Roman" w:hAnsi="Times New Roman"/>
          <w:lang w:eastAsia="lt-LT"/>
        </w:rPr>
        <w:t>2132JH Hoofddorp</w:t>
      </w:r>
    </w:p>
    <w:p w14:paraId="09FCC079" w14:textId="77777777" w:rsidR="00AB49CC" w:rsidRDefault="007004ED" w:rsidP="00687901">
      <w:pPr>
        <w:spacing w:after="0" w:line="240" w:lineRule="auto"/>
        <w:rPr>
          <w:rFonts w:ascii="Times New Roman" w:hAnsi="Times New Roman"/>
          <w:lang w:eastAsia="lt-LT"/>
        </w:rPr>
      </w:pPr>
      <w:r>
        <w:rPr>
          <w:rFonts w:ascii="Times New Roman" w:hAnsi="Times New Roman"/>
          <w:lang w:eastAsia="lt-LT"/>
        </w:rPr>
        <w:t>Nyderlandai</w:t>
      </w:r>
    </w:p>
    <w:p w14:paraId="09FCC07A" w14:textId="77777777" w:rsidR="00687901" w:rsidRPr="006F2A27" w:rsidRDefault="00687901" w:rsidP="00687901">
      <w:pPr>
        <w:spacing w:after="0" w:line="240" w:lineRule="auto"/>
        <w:rPr>
          <w:rFonts w:ascii="Times New Roman" w:hAnsi="Times New Roman"/>
        </w:rPr>
      </w:pPr>
    </w:p>
    <w:p w14:paraId="09FCC07B" w14:textId="77777777" w:rsidR="00687901" w:rsidRPr="006F2A27" w:rsidRDefault="00687901" w:rsidP="00687901">
      <w:pPr>
        <w:widowControl w:val="0"/>
        <w:autoSpaceDE w:val="0"/>
        <w:autoSpaceDN w:val="0"/>
        <w:adjustRightInd w:val="0"/>
        <w:spacing w:after="0" w:line="240" w:lineRule="auto"/>
        <w:rPr>
          <w:rFonts w:ascii="Times New Roman" w:hAnsi="Times New Roman"/>
          <w:b/>
          <w:lang w:eastAsia="lt-LT"/>
        </w:rPr>
      </w:pPr>
      <w:r w:rsidRPr="006F2A27">
        <w:rPr>
          <w:rFonts w:ascii="Times New Roman" w:hAnsi="Times New Roman"/>
          <w:b/>
          <w:lang w:eastAsia="lt-LT"/>
        </w:rPr>
        <w:t>Gamintojai</w:t>
      </w:r>
    </w:p>
    <w:p w14:paraId="09FCC07C" w14:textId="77777777" w:rsidR="00687901" w:rsidRPr="005A5EE0" w:rsidRDefault="00687901" w:rsidP="00687901">
      <w:pPr>
        <w:widowControl w:val="0"/>
        <w:autoSpaceDE w:val="0"/>
        <w:autoSpaceDN w:val="0"/>
        <w:adjustRightInd w:val="0"/>
        <w:spacing w:after="0" w:line="240" w:lineRule="auto"/>
        <w:jc w:val="both"/>
        <w:rPr>
          <w:rFonts w:ascii="Times New Roman" w:hAnsi="Times New Roman"/>
          <w:lang w:eastAsia="lt-LT"/>
        </w:rPr>
      </w:pPr>
      <w:r w:rsidRPr="005A5EE0">
        <w:rPr>
          <w:rFonts w:ascii="Times New Roman" w:hAnsi="Times New Roman"/>
          <w:lang w:eastAsia="lt-LT"/>
        </w:rPr>
        <w:t>Sun Pharmaceutical Industries Europe B.V.</w:t>
      </w:r>
    </w:p>
    <w:p w14:paraId="09FCC07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5A5EE0">
        <w:rPr>
          <w:rFonts w:ascii="Times New Roman" w:hAnsi="Times New Roman"/>
          <w:lang w:eastAsia="lt-LT"/>
        </w:rPr>
        <w:t xml:space="preserve">Polarisavenue 87, 2132JH, Hoofddorp, </w:t>
      </w:r>
      <w:r w:rsidR="007004ED">
        <w:rPr>
          <w:rFonts w:ascii="Times New Roman" w:hAnsi="Times New Roman"/>
          <w:lang w:eastAsia="lt-LT"/>
        </w:rPr>
        <w:t>Nyderlandai</w:t>
      </w:r>
    </w:p>
    <w:p w14:paraId="09FCC07E" w14:textId="77777777" w:rsidR="00687901" w:rsidRDefault="00687901" w:rsidP="00687901">
      <w:pPr>
        <w:widowControl w:val="0"/>
        <w:autoSpaceDE w:val="0"/>
        <w:autoSpaceDN w:val="0"/>
        <w:adjustRightInd w:val="0"/>
        <w:spacing w:after="0" w:line="240" w:lineRule="auto"/>
        <w:rPr>
          <w:rFonts w:ascii="Times New Roman" w:hAnsi="Times New Roman"/>
          <w:lang w:eastAsia="lt-LT"/>
        </w:rPr>
      </w:pPr>
    </w:p>
    <w:p w14:paraId="09FCC07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TERAPIA S.A</w:t>
      </w:r>
    </w:p>
    <w:p w14:paraId="09FCC080"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124 Fabricii Street, 400632 Cluj Napoca, Rumunija</w:t>
      </w:r>
    </w:p>
    <w:p w14:paraId="09FCC081" w14:textId="77777777" w:rsidR="00687901" w:rsidRPr="006F2A27" w:rsidRDefault="00687901" w:rsidP="00687901">
      <w:pPr>
        <w:spacing w:after="0" w:line="240" w:lineRule="auto"/>
        <w:rPr>
          <w:rFonts w:ascii="Times New Roman" w:hAnsi="Times New Roman"/>
        </w:rPr>
      </w:pPr>
    </w:p>
    <w:p w14:paraId="09FCC082" w14:textId="77777777" w:rsidR="00687901" w:rsidRPr="006F2A27" w:rsidRDefault="00687901" w:rsidP="00687901">
      <w:pPr>
        <w:spacing w:after="0" w:line="240" w:lineRule="auto"/>
        <w:rPr>
          <w:rFonts w:ascii="Times New Roman" w:hAnsi="Times New Roman"/>
        </w:rPr>
      </w:pPr>
      <w:r w:rsidRPr="006F2A27">
        <w:rPr>
          <w:rFonts w:ascii="Times New Roman" w:hAnsi="Times New Roman"/>
        </w:rPr>
        <w:t xml:space="preserve">Jeigu apie šį vaistą norite sužinoti daugiau, kreipkitės į vietinį </w:t>
      </w:r>
      <w:r>
        <w:rPr>
          <w:rFonts w:ascii="Times New Roman" w:hAnsi="Times New Roman"/>
        </w:rPr>
        <w:t>registruotojo</w:t>
      </w:r>
      <w:r w:rsidRPr="006F2A27">
        <w:rPr>
          <w:rFonts w:ascii="Times New Roman" w:hAnsi="Times New Roman"/>
        </w:rPr>
        <w:t xml:space="preserve"> atstovą.</w:t>
      </w:r>
    </w:p>
    <w:p w14:paraId="09FCC083"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tbl>
      <w:tblPr>
        <w:tblW w:w="4678" w:type="dxa"/>
        <w:tblInd w:w="-34" w:type="dxa"/>
        <w:tblLayout w:type="fixed"/>
        <w:tblLook w:val="0000" w:firstRow="0" w:lastRow="0" w:firstColumn="0" w:lastColumn="0" w:noHBand="0" w:noVBand="0"/>
      </w:tblPr>
      <w:tblGrid>
        <w:gridCol w:w="4678"/>
      </w:tblGrid>
      <w:tr w:rsidR="00687901" w:rsidRPr="006F2A27" w14:paraId="09FCC087" w14:textId="77777777" w:rsidTr="00296989">
        <w:tc>
          <w:tcPr>
            <w:tcW w:w="4678" w:type="dxa"/>
          </w:tcPr>
          <w:p w14:paraId="09FCC084" w14:textId="77777777" w:rsidR="00687901" w:rsidRPr="006F2A27" w:rsidRDefault="00687901" w:rsidP="00296989">
            <w:pPr>
              <w:widowControl w:val="0"/>
              <w:autoSpaceDE w:val="0"/>
              <w:autoSpaceDN w:val="0"/>
              <w:adjustRightInd w:val="0"/>
              <w:spacing w:after="0" w:line="240" w:lineRule="auto"/>
              <w:rPr>
                <w:rFonts w:ascii="Times New Roman" w:hAnsi="Times New Roman"/>
                <w:lang w:eastAsia="lt-LT"/>
              </w:rPr>
            </w:pPr>
            <w:r w:rsidRPr="00926B4B">
              <w:rPr>
                <w:rFonts w:ascii="Times New Roman" w:hAnsi="Times New Roman"/>
                <w:lang w:eastAsia="lt-LT"/>
              </w:rPr>
              <w:t>Sun Pharmaceutical Industries Limited</w:t>
            </w:r>
            <w:r>
              <w:rPr>
                <w:rFonts w:ascii="Times New Roman" w:hAnsi="Times New Roman"/>
                <w:lang w:eastAsia="lt-LT"/>
              </w:rPr>
              <w:t xml:space="preserve"> </w:t>
            </w:r>
            <w:r w:rsidRPr="006F2A27">
              <w:rPr>
                <w:rFonts w:ascii="Times New Roman" w:hAnsi="Times New Roman"/>
                <w:lang w:eastAsia="lt-LT"/>
              </w:rPr>
              <w:t>atstovybė</w:t>
            </w:r>
          </w:p>
          <w:p w14:paraId="09FCC085" w14:textId="77777777" w:rsidR="00687901" w:rsidRPr="006F2A27" w:rsidRDefault="00687901" w:rsidP="00296989">
            <w:pPr>
              <w:widowControl w:val="0"/>
              <w:autoSpaceDE w:val="0"/>
              <w:autoSpaceDN w:val="0"/>
              <w:adjustRightInd w:val="0"/>
              <w:spacing w:after="0" w:line="240" w:lineRule="auto"/>
              <w:rPr>
                <w:rFonts w:ascii="Times New Roman" w:hAnsi="Times New Roman"/>
                <w:lang w:eastAsia="lt-LT"/>
              </w:rPr>
            </w:pPr>
            <w:r w:rsidRPr="005A5EE0">
              <w:rPr>
                <w:rFonts w:ascii="Times New Roman" w:hAnsi="Times New Roman"/>
                <w:lang w:eastAsia="lt-LT"/>
              </w:rPr>
              <w:lastRenderedPageBreak/>
              <w:t>Karaliaus Mindaugo pr. 68-3</w:t>
            </w:r>
            <w:r w:rsidRPr="006F2A27">
              <w:rPr>
                <w:rFonts w:ascii="Times New Roman" w:hAnsi="Times New Roman"/>
                <w:lang w:eastAsia="lt-LT"/>
              </w:rPr>
              <w:t>, Kaunas</w:t>
            </w:r>
          </w:p>
          <w:p w14:paraId="09FCC086" w14:textId="7E50C008" w:rsidR="00687901" w:rsidRPr="006F2A27" w:rsidRDefault="00687901" w:rsidP="00296989">
            <w:pPr>
              <w:widowControl w:val="0"/>
              <w:autoSpaceDE w:val="0"/>
              <w:autoSpaceDN w:val="0"/>
              <w:adjustRightInd w:val="0"/>
              <w:spacing w:after="0" w:line="240" w:lineRule="auto"/>
              <w:rPr>
                <w:rFonts w:ascii="Times New Roman" w:hAnsi="Times New Roman"/>
                <w:lang w:eastAsia="lt-LT"/>
              </w:rPr>
            </w:pPr>
            <w:r w:rsidRPr="006F2A27">
              <w:rPr>
                <w:rFonts w:ascii="Times New Roman" w:hAnsi="Times New Roman"/>
                <w:lang w:eastAsia="lt-LT"/>
              </w:rPr>
              <w:t>Tel. +370-37-311843</w:t>
            </w:r>
            <w:r w:rsidR="00580EAD" w:rsidRPr="00580EAD">
              <w:t xml:space="preserve"> </w:t>
            </w:r>
          </w:p>
        </w:tc>
      </w:tr>
    </w:tbl>
    <w:p w14:paraId="09FCC088" w14:textId="77777777" w:rsidR="00687901" w:rsidRPr="006F2A27" w:rsidRDefault="00687901" w:rsidP="00687901">
      <w:pPr>
        <w:spacing w:after="0" w:line="240" w:lineRule="auto"/>
        <w:rPr>
          <w:rFonts w:ascii="Times New Roman" w:hAnsi="Times New Roman"/>
        </w:rPr>
      </w:pPr>
    </w:p>
    <w:p w14:paraId="09FCC089" w14:textId="77777777" w:rsidR="00687901" w:rsidRPr="006F2A27" w:rsidRDefault="00687901" w:rsidP="00687901">
      <w:pPr>
        <w:spacing w:after="0" w:line="240" w:lineRule="auto"/>
        <w:rPr>
          <w:rFonts w:ascii="Times New Roman" w:hAnsi="Times New Roman"/>
        </w:rPr>
      </w:pPr>
    </w:p>
    <w:p w14:paraId="09FCC08A" w14:textId="57367AF1" w:rsidR="00687901" w:rsidRPr="006F2A27" w:rsidRDefault="00687901" w:rsidP="00687901">
      <w:pPr>
        <w:spacing w:after="0" w:line="240" w:lineRule="auto"/>
        <w:rPr>
          <w:rFonts w:ascii="Times New Roman" w:hAnsi="Times New Roman"/>
          <w:b/>
          <w:noProof/>
        </w:rPr>
      </w:pPr>
      <w:r w:rsidRPr="006F2A27">
        <w:rPr>
          <w:rFonts w:ascii="Times New Roman" w:hAnsi="Times New Roman"/>
          <w:b/>
          <w:noProof/>
        </w:rPr>
        <w:t>Šis pakuotės lapelis paskutinį kartą peržiūrėtas</w:t>
      </w:r>
      <w:r w:rsidR="00985F40">
        <w:rPr>
          <w:rFonts w:ascii="Times New Roman" w:hAnsi="Times New Roman"/>
          <w:b/>
          <w:noProof/>
        </w:rPr>
        <w:t xml:space="preserve"> </w:t>
      </w:r>
      <w:r w:rsidR="00900768">
        <w:rPr>
          <w:rFonts w:ascii="Times New Roman" w:hAnsi="Times New Roman"/>
          <w:b/>
          <w:noProof/>
        </w:rPr>
        <w:t>2019-10-17</w:t>
      </w:r>
      <w:bookmarkStart w:id="77" w:name="_GoBack"/>
      <w:bookmarkEnd w:id="77"/>
      <w:r w:rsidR="00DA4F66">
        <w:rPr>
          <w:rFonts w:ascii="Times New Roman" w:hAnsi="Times New Roman"/>
          <w:b/>
          <w:noProof/>
        </w:rPr>
        <w:t>.</w:t>
      </w:r>
    </w:p>
    <w:p w14:paraId="09FCC08B"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8C" w14:textId="77777777" w:rsidR="00687901" w:rsidRPr="006F2A27" w:rsidRDefault="00687901" w:rsidP="00687901">
      <w:pPr>
        <w:numPr>
          <w:ilvl w:val="12"/>
          <w:numId w:val="0"/>
        </w:numPr>
        <w:tabs>
          <w:tab w:val="left" w:pos="567"/>
        </w:tabs>
        <w:spacing w:after="0" w:line="240" w:lineRule="auto"/>
        <w:ind w:right="-2"/>
        <w:rPr>
          <w:rFonts w:ascii="Times New Roman" w:hAnsi="Times New Roman"/>
          <w:snapToGrid w:val="0"/>
        </w:rPr>
      </w:pPr>
      <w:r w:rsidRPr="006F2A27">
        <w:rPr>
          <w:rFonts w:ascii="Times New Roman" w:hAnsi="Times New Roman"/>
          <w:snapToGrid w:val="0"/>
        </w:rPr>
        <w:t>Išsami informacija apie šį vaistą pateikiama Valstybinės vaistų kontrolės tarnybos prie Lietuvos Respublikos sveikatos apsaugos ministerijos tinklalapyje</w:t>
      </w:r>
      <w:r w:rsidRPr="006F2A27">
        <w:rPr>
          <w:rFonts w:ascii="Times New Roman" w:hAnsi="Times New Roman"/>
          <w:i/>
          <w:snapToGrid w:val="0"/>
        </w:rPr>
        <w:t xml:space="preserve"> </w:t>
      </w:r>
      <w:hyperlink r:id="rId9" w:history="1">
        <w:r w:rsidRPr="006F2A27">
          <w:rPr>
            <w:rFonts w:ascii="Times New Roman" w:eastAsia="SimSun" w:hAnsi="Times New Roman"/>
            <w:snapToGrid w:val="0"/>
            <w:color w:val="0000FF"/>
            <w:u w:val="single"/>
          </w:rPr>
          <w:t>http://www.vvkt.lt/</w:t>
        </w:r>
      </w:hyperlink>
      <w:r w:rsidRPr="006F2A27">
        <w:rPr>
          <w:rFonts w:ascii="Times New Roman" w:hAnsi="Times New Roman"/>
          <w:snapToGrid w:val="0"/>
        </w:rPr>
        <w:t>.</w:t>
      </w:r>
    </w:p>
    <w:p w14:paraId="09FCC08D"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8E"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ermStart w:id="766905001" w:edGrp="everyone"/>
      <w:permEnd w:id="766905001"/>
    </w:p>
    <w:p w14:paraId="09FCC08F"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90" w14:textId="77777777" w:rsidR="00687901" w:rsidRPr="006F2A27" w:rsidRDefault="00687901" w:rsidP="00687901">
      <w:pPr>
        <w:widowControl w:val="0"/>
        <w:autoSpaceDE w:val="0"/>
        <w:autoSpaceDN w:val="0"/>
        <w:adjustRightInd w:val="0"/>
        <w:spacing w:after="0" w:line="240" w:lineRule="auto"/>
        <w:rPr>
          <w:rFonts w:ascii="Times New Roman" w:hAnsi="Times New Roman"/>
          <w:lang w:eastAsia="lt-LT"/>
        </w:rPr>
      </w:pPr>
    </w:p>
    <w:p w14:paraId="09FCC091" w14:textId="77777777" w:rsidR="00687901" w:rsidRPr="006F2A27" w:rsidRDefault="00687901" w:rsidP="00687901">
      <w:pPr>
        <w:rPr>
          <w:rFonts w:ascii="Times New Roman" w:hAnsi="Times New Roman"/>
        </w:rPr>
      </w:pPr>
    </w:p>
    <w:p w14:paraId="09FCC092" w14:textId="77777777" w:rsidR="00687901" w:rsidRDefault="00687901" w:rsidP="00687901"/>
    <w:p w14:paraId="09FCC093" w14:textId="77777777" w:rsidR="00722BC7" w:rsidRDefault="00722BC7"/>
    <w:sectPr w:rsidR="00722BC7" w:rsidSect="00296989">
      <w:footerReference w:type="even" r:id="rId10"/>
      <w:footerReference w:type="default" r:id="rId11"/>
      <w:pgSz w:w="11907" w:h="16840" w:code="9"/>
      <w:pgMar w:top="1134" w:right="1418" w:bottom="1134" w:left="1418" w:header="737" w:footer="73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BB39" w14:textId="77777777" w:rsidR="005308D9" w:rsidRDefault="005308D9">
      <w:pPr>
        <w:spacing w:after="0" w:line="240" w:lineRule="auto"/>
      </w:pPr>
      <w:r>
        <w:separator/>
      </w:r>
    </w:p>
  </w:endnote>
  <w:endnote w:type="continuationSeparator" w:id="0">
    <w:p w14:paraId="31C46276" w14:textId="77777777" w:rsidR="005308D9" w:rsidRDefault="0053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C098" w14:textId="77777777" w:rsidR="00B33CB7" w:rsidRDefault="00B33CB7">
    <w:pPr>
      <w:pStyle w:val="Porat"/>
      <w:framePr w:wrap="around" w:vAnchor="text" w:hAnchor="margin" w:xAlign="right" w:y="1"/>
      <w:rPr>
        <w:rStyle w:val="Puslapionumeris"/>
        <w:rFonts w:ascii="Calibri" w:hAnsi="Calibri"/>
        <w:lang w:eastAsia="en-US"/>
      </w:rPr>
    </w:pPr>
    <w:r>
      <w:rPr>
        <w:rStyle w:val="Puslapionumeris"/>
      </w:rPr>
      <w:fldChar w:fldCharType="begin"/>
    </w:r>
    <w:r>
      <w:rPr>
        <w:rStyle w:val="Puslapionumeris"/>
      </w:rPr>
      <w:instrText xml:space="preserve">PAGE  </w:instrText>
    </w:r>
    <w:r>
      <w:rPr>
        <w:rStyle w:val="Puslapionumeris"/>
      </w:rPr>
      <w:fldChar w:fldCharType="end"/>
    </w:r>
  </w:p>
  <w:p w14:paraId="09FCC099" w14:textId="77777777" w:rsidR="00B33CB7" w:rsidRDefault="00B33C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C09A" w14:textId="11F39DE3" w:rsidR="00B33CB7" w:rsidRDefault="00B33CB7">
    <w:pPr>
      <w:pStyle w:val="Porat"/>
      <w:framePr w:wrap="around" w:vAnchor="text" w:hAnchor="margin" w:xAlign="right" w:y="1"/>
      <w:rPr>
        <w:rStyle w:val="Puslapionumeris"/>
        <w:rFonts w:ascii="Calibri" w:hAnsi="Calibri"/>
        <w:lang w:eastAsia="en-US"/>
      </w:rPr>
    </w:pPr>
    <w:r>
      <w:rPr>
        <w:rStyle w:val="Puslapionumeris"/>
      </w:rPr>
      <w:fldChar w:fldCharType="begin"/>
    </w:r>
    <w:r>
      <w:rPr>
        <w:rStyle w:val="Puslapionumeris"/>
      </w:rPr>
      <w:instrText xml:space="preserve">PAGE  </w:instrText>
    </w:r>
    <w:r>
      <w:rPr>
        <w:rStyle w:val="Puslapionumeris"/>
      </w:rPr>
      <w:fldChar w:fldCharType="separate"/>
    </w:r>
    <w:r w:rsidR="00900768">
      <w:rPr>
        <w:rStyle w:val="Puslapionumeris"/>
        <w:noProof/>
      </w:rPr>
      <w:t>23</w:t>
    </w:r>
    <w:r>
      <w:rPr>
        <w:rStyle w:val="Puslapionumeris"/>
      </w:rPr>
      <w:fldChar w:fldCharType="end"/>
    </w:r>
  </w:p>
  <w:p w14:paraId="09FCC09B" w14:textId="77777777" w:rsidR="00B33CB7" w:rsidRDefault="00B33C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2BF5" w14:textId="77777777" w:rsidR="005308D9" w:rsidRDefault="005308D9">
      <w:pPr>
        <w:spacing w:after="0" w:line="240" w:lineRule="auto"/>
      </w:pPr>
      <w:r>
        <w:separator/>
      </w:r>
    </w:p>
  </w:footnote>
  <w:footnote w:type="continuationSeparator" w:id="0">
    <w:p w14:paraId="2AA98B9F" w14:textId="77777777" w:rsidR="005308D9" w:rsidRDefault="00530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13162"/>
    <w:multiLevelType w:val="hybridMultilevel"/>
    <w:tmpl w:val="0CF6AAE6"/>
    <w:lvl w:ilvl="0" w:tplc="0D3878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B0A93"/>
    <w:multiLevelType w:val="hybridMultilevel"/>
    <w:tmpl w:val="B760596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F02F9"/>
    <w:multiLevelType w:val="hybridMultilevel"/>
    <w:tmpl w:val="51B0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69C2"/>
    <w:multiLevelType w:val="hybridMultilevel"/>
    <w:tmpl w:val="06D4355C"/>
    <w:lvl w:ilvl="0" w:tplc="0D38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D4E0A"/>
    <w:multiLevelType w:val="hybridMultilevel"/>
    <w:tmpl w:val="167CD8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75FA1"/>
    <w:multiLevelType w:val="hybridMultilevel"/>
    <w:tmpl w:val="15C21074"/>
    <w:lvl w:ilvl="0" w:tplc="FFFFFFFF">
      <w:start w:val="1"/>
      <w:numFmt w:val="bullet"/>
      <w:lvlText w:val="-"/>
      <w:lvlJc w:val="left"/>
      <w:pPr>
        <w:ind w:left="720" w:hanging="360"/>
      </w:pPr>
    </w:lvl>
    <w:lvl w:ilvl="1" w:tplc="A1B6341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D2E17"/>
    <w:multiLevelType w:val="hybridMultilevel"/>
    <w:tmpl w:val="CA26AA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D4559"/>
    <w:multiLevelType w:val="hybridMultilevel"/>
    <w:tmpl w:val="43AA64E8"/>
    <w:lvl w:ilvl="0" w:tplc="0D38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45DAB"/>
    <w:multiLevelType w:val="hybridMultilevel"/>
    <w:tmpl w:val="7F4E4F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1259C"/>
    <w:multiLevelType w:val="hybridMultilevel"/>
    <w:tmpl w:val="076AAF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61BCE"/>
    <w:multiLevelType w:val="hybridMultilevel"/>
    <w:tmpl w:val="B85897A8"/>
    <w:lvl w:ilvl="0" w:tplc="0D38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252D4"/>
    <w:multiLevelType w:val="hybridMultilevel"/>
    <w:tmpl w:val="8E2C96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923B5"/>
    <w:multiLevelType w:val="hybridMultilevel"/>
    <w:tmpl w:val="1D2A371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53C92"/>
    <w:multiLevelType w:val="hybridMultilevel"/>
    <w:tmpl w:val="FA8C816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71F18"/>
    <w:multiLevelType w:val="hybridMultilevel"/>
    <w:tmpl w:val="3050DED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B19BD"/>
    <w:multiLevelType w:val="hybridMultilevel"/>
    <w:tmpl w:val="25C685C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E1421"/>
    <w:multiLevelType w:val="hybridMultilevel"/>
    <w:tmpl w:val="E3F2406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008CB"/>
    <w:multiLevelType w:val="hybridMultilevel"/>
    <w:tmpl w:val="4452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027ED"/>
    <w:multiLevelType w:val="hybridMultilevel"/>
    <w:tmpl w:val="DA8245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B7AD9"/>
    <w:multiLevelType w:val="hybridMultilevel"/>
    <w:tmpl w:val="4EB874F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11473"/>
    <w:multiLevelType w:val="hybridMultilevel"/>
    <w:tmpl w:val="5786040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26757"/>
    <w:multiLevelType w:val="hybridMultilevel"/>
    <w:tmpl w:val="98C2DB92"/>
    <w:lvl w:ilvl="0" w:tplc="84E27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228C9"/>
    <w:multiLevelType w:val="hybridMultilevel"/>
    <w:tmpl w:val="A3C2B6C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2030D"/>
    <w:multiLevelType w:val="hybridMultilevel"/>
    <w:tmpl w:val="912E11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2"/>
  </w:num>
  <w:num w:numId="3">
    <w:abstractNumId w:val="18"/>
  </w:num>
  <w:num w:numId="4">
    <w:abstractNumId w:val="3"/>
  </w:num>
  <w:num w:numId="5">
    <w:abstractNumId w:val="8"/>
  </w:num>
  <w:num w:numId="6">
    <w:abstractNumId w:val="4"/>
  </w:num>
  <w:num w:numId="7">
    <w:abstractNumId w:val="11"/>
  </w:num>
  <w:num w:numId="8">
    <w:abstractNumId w:val="1"/>
  </w:num>
  <w:num w:numId="9">
    <w:abstractNumId w:val="19"/>
  </w:num>
  <w:num w:numId="10">
    <w:abstractNumId w:val="10"/>
  </w:num>
  <w:num w:numId="11">
    <w:abstractNumId w:val="15"/>
  </w:num>
  <w:num w:numId="12">
    <w:abstractNumId w:val="7"/>
  </w:num>
  <w:num w:numId="13">
    <w:abstractNumId w:val="24"/>
  </w:num>
  <w:num w:numId="14">
    <w:abstractNumId w:val="23"/>
  </w:num>
  <w:num w:numId="15">
    <w:abstractNumId w:val="9"/>
  </w:num>
  <w:num w:numId="16">
    <w:abstractNumId w:val="6"/>
  </w:num>
  <w:num w:numId="17">
    <w:abstractNumId w:val="22"/>
  </w:num>
  <w:num w:numId="18">
    <w:abstractNumId w:val="13"/>
  </w:num>
  <w:num w:numId="19">
    <w:abstractNumId w:val="21"/>
  </w:num>
  <w:num w:numId="20">
    <w:abstractNumId w:val="17"/>
  </w:num>
  <w:num w:numId="21">
    <w:abstractNumId w:val="20"/>
  </w:num>
  <w:num w:numId="22">
    <w:abstractNumId w:val="5"/>
  </w:num>
  <w:num w:numId="23">
    <w:abstractNumId w:val="16"/>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86"/>
    <w:rsid w:val="00001ACD"/>
    <w:rsid w:val="00002B28"/>
    <w:rsid w:val="00011C2D"/>
    <w:rsid w:val="00014258"/>
    <w:rsid w:val="00017D80"/>
    <w:rsid w:val="00022746"/>
    <w:rsid w:val="000233CD"/>
    <w:rsid w:val="00024C07"/>
    <w:rsid w:val="00031630"/>
    <w:rsid w:val="00035538"/>
    <w:rsid w:val="000428FB"/>
    <w:rsid w:val="00044695"/>
    <w:rsid w:val="00047100"/>
    <w:rsid w:val="00054203"/>
    <w:rsid w:val="00055B9B"/>
    <w:rsid w:val="00063D64"/>
    <w:rsid w:val="00067B11"/>
    <w:rsid w:val="000741D1"/>
    <w:rsid w:val="0007456A"/>
    <w:rsid w:val="000811CE"/>
    <w:rsid w:val="00082D3E"/>
    <w:rsid w:val="00090890"/>
    <w:rsid w:val="0009280E"/>
    <w:rsid w:val="000A2731"/>
    <w:rsid w:val="000A7A61"/>
    <w:rsid w:val="000B3046"/>
    <w:rsid w:val="000B4892"/>
    <w:rsid w:val="000B4897"/>
    <w:rsid w:val="000C030E"/>
    <w:rsid w:val="000C0420"/>
    <w:rsid w:val="000C0B7C"/>
    <w:rsid w:val="000C18F1"/>
    <w:rsid w:val="000C640B"/>
    <w:rsid w:val="000C7750"/>
    <w:rsid w:val="000C7914"/>
    <w:rsid w:val="000C7BA0"/>
    <w:rsid w:val="000D2704"/>
    <w:rsid w:val="000D5678"/>
    <w:rsid w:val="000D6934"/>
    <w:rsid w:val="000D7AFE"/>
    <w:rsid w:val="000E293E"/>
    <w:rsid w:val="000E4A95"/>
    <w:rsid w:val="000E790C"/>
    <w:rsid w:val="000E7F4D"/>
    <w:rsid w:val="000F0FE7"/>
    <w:rsid w:val="000F207A"/>
    <w:rsid w:val="000F26CC"/>
    <w:rsid w:val="000F4C25"/>
    <w:rsid w:val="000F539F"/>
    <w:rsid w:val="000F6205"/>
    <w:rsid w:val="000F6500"/>
    <w:rsid w:val="000F6D65"/>
    <w:rsid w:val="000F7730"/>
    <w:rsid w:val="001163E6"/>
    <w:rsid w:val="001166C9"/>
    <w:rsid w:val="0011723A"/>
    <w:rsid w:val="00121F96"/>
    <w:rsid w:val="00123FCA"/>
    <w:rsid w:val="0013368F"/>
    <w:rsid w:val="001357D0"/>
    <w:rsid w:val="001370D0"/>
    <w:rsid w:val="00140933"/>
    <w:rsid w:val="001415B7"/>
    <w:rsid w:val="00141A0B"/>
    <w:rsid w:val="00142150"/>
    <w:rsid w:val="00151395"/>
    <w:rsid w:val="00152BDC"/>
    <w:rsid w:val="00153643"/>
    <w:rsid w:val="00154BCD"/>
    <w:rsid w:val="00171C87"/>
    <w:rsid w:val="00172155"/>
    <w:rsid w:val="001756D4"/>
    <w:rsid w:val="001777DE"/>
    <w:rsid w:val="00193AFC"/>
    <w:rsid w:val="001940DE"/>
    <w:rsid w:val="00194501"/>
    <w:rsid w:val="00195BA6"/>
    <w:rsid w:val="00197F43"/>
    <w:rsid w:val="001A6B11"/>
    <w:rsid w:val="001B0B1D"/>
    <w:rsid w:val="001B2533"/>
    <w:rsid w:val="001B51CD"/>
    <w:rsid w:val="001B6D80"/>
    <w:rsid w:val="001C39BA"/>
    <w:rsid w:val="001C4461"/>
    <w:rsid w:val="001C6700"/>
    <w:rsid w:val="001D28B6"/>
    <w:rsid w:val="001D6B69"/>
    <w:rsid w:val="001F6607"/>
    <w:rsid w:val="00202FBE"/>
    <w:rsid w:val="00213DFE"/>
    <w:rsid w:val="00216406"/>
    <w:rsid w:val="002167B2"/>
    <w:rsid w:val="00217C7D"/>
    <w:rsid w:val="0022005A"/>
    <w:rsid w:val="00223F40"/>
    <w:rsid w:val="00230F86"/>
    <w:rsid w:val="002311A6"/>
    <w:rsid w:val="00231FE9"/>
    <w:rsid w:val="00232C6C"/>
    <w:rsid w:val="00233011"/>
    <w:rsid w:val="0023480A"/>
    <w:rsid w:val="0024093B"/>
    <w:rsid w:val="00240E4C"/>
    <w:rsid w:val="00241A7B"/>
    <w:rsid w:val="002426F3"/>
    <w:rsid w:val="0025183B"/>
    <w:rsid w:val="002530EE"/>
    <w:rsid w:val="00256585"/>
    <w:rsid w:val="00256A7C"/>
    <w:rsid w:val="00261813"/>
    <w:rsid w:val="00262DA8"/>
    <w:rsid w:val="00264A18"/>
    <w:rsid w:val="00275606"/>
    <w:rsid w:val="00275789"/>
    <w:rsid w:val="00286123"/>
    <w:rsid w:val="00290FE2"/>
    <w:rsid w:val="002944EC"/>
    <w:rsid w:val="00294D9C"/>
    <w:rsid w:val="00296989"/>
    <w:rsid w:val="002B1042"/>
    <w:rsid w:val="002B6541"/>
    <w:rsid w:val="002C070B"/>
    <w:rsid w:val="002C53CA"/>
    <w:rsid w:val="002C6726"/>
    <w:rsid w:val="002C692F"/>
    <w:rsid w:val="002D1E11"/>
    <w:rsid w:val="002D5F92"/>
    <w:rsid w:val="002D681F"/>
    <w:rsid w:val="002E1E06"/>
    <w:rsid w:val="002F3378"/>
    <w:rsid w:val="002F439B"/>
    <w:rsid w:val="003025F7"/>
    <w:rsid w:val="00303B40"/>
    <w:rsid w:val="0031163A"/>
    <w:rsid w:val="00312866"/>
    <w:rsid w:val="003134A5"/>
    <w:rsid w:val="00313992"/>
    <w:rsid w:val="00313F12"/>
    <w:rsid w:val="00315347"/>
    <w:rsid w:val="003176E1"/>
    <w:rsid w:val="00321C5E"/>
    <w:rsid w:val="003229D3"/>
    <w:rsid w:val="003306A4"/>
    <w:rsid w:val="003318D6"/>
    <w:rsid w:val="003331F6"/>
    <w:rsid w:val="00334AC1"/>
    <w:rsid w:val="0034159A"/>
    <w:rsid w:val="00341767"/>
    <w:rsid w:val="00343D09"/>
    <w:rsid w:val="003448F3"/>
    <w:rsid w:val="00345040"/>
    <w:rsid w:val="003453DB"/>
    <w:rsid w:val="0034794D"/>
    <w:rsid w:val="0035318F"/>
    <w:rsid w:val="00356E0A"/>
    <w:rsid w:val="003579E8"/>
    <w:rsid w:val="00365CF4"/>
    <w:rsid w:val="00367B71"/>
    <w:rsid w:val="00375B36"/>
    <w:rsid w:val="00375CDB"/>
    <w:rsid w:val="00383B8F"/>
    <w:rsid w:val="003855DE"/>
    <w:rsid w:val="003954D2"/>
    <w:rsid w:val="003972EF"/>
    <w:rsid w:val="0039797E"/>
    <w:rsid w:val="003979B4"/>
    <w:rsid w:val="003A32CE"/>
    <w:rsid w:val="003A61A2"/>
    <w:rsid w:val="003A7722"/>
    <w:rsid w:val="003B3213"/>
    <w:rsid w:val="003B4025"/>
    <w:rsid w:val="003B438A"/>
    <w:rsid w:val="003C60E8"/>
    <w:rsid w:val="003C6C86"/>
    <w:rsid w:val="003C7166"/>
    <w:rsid w:val="003D29AE"/>
    <w:rsid w:val="003D2A70"/>
    <w:rsid w:val="003D3F0E"/>
    <w:rsid w:val="003E14DE"/>
    <w:rsid w:val="003E338C"/>
    <w:rsid w:val="003E3CFF"/>
    <w:rsid w:val="003E579B"/>
    <w:rsid w:val="003E5AFF"/>
    <w:rsid w:val="003E7373"/>
    <w:rsid w:val="003F127D"/>
    <w:rsid w:val="003F3F05"/>
    <w:rsid w:val="003F6AE6"/>
    <w:rsid w:val="00401592"/>
    <w:rsid w:val="004026F2"/>
    <w:rsid w:val="004045A5"/>
    <w:rsid w:val="0041028F"/>
    <w:rsid w:val="00410A4F"/>
    <w:rsid w:val="00416D30"/>
    <w:rsid w:val="0041747E"/>
    <w:rsid w:val="00417A3C"/>
    <w:rsid w:val="00420964"/>
    <w:rsid w:val="00421F19"/>
    <w:rsid w:val="004276A7"/>
    <w:rsid w:val="00433A5C"/>
    <w:rsid w:val="00436BF8"/>
    <w:rsid w:val="00440C86"/>
    <w:rsid w:val="004478B7"/>
    <w:rsid w:val="00450A75"/>
    <w:rsid w:val="00451E47"/>
    <w:rsid w:val="004654D7"/>
    <w:rsid w:val="00471DEA"/>
    <w:rsid w:val="004808B4"/>
    <w:rsid w:val="00480DFA"/>
    <w:rsid w:val="0048518A"/>
    <w:rsid w:val="00486C20"/>
    <w:rsid w:val="00487D02"/>
    <w:rsid w:val="00487F35"/>
    <w:rsid w:val="00495091"/>
    <w:rsid w:val="00495B62"/>
    <w:rsid w:val="004A6594"/>
    <w:rsid w:val="004B3863"/>
    <w:rsid w:val="004B517F"/>
    <w:rsid w:val="004C0E2F"/>
    <w:rsid w:val="004C21A5"/>
    <w:rsid w:val="004C61C8"/>
    <w:rsid w:val="004D3ED2"/>
    <w:rsid w:val="004D7059"/>
    <w:rsid w:val="004E162A"/>
    <w:rsid w:val="004E6E1B"/>
    <w:rsid w:val="004F0DAE"/>
    <w:rsid w:val="004F1B54"/>
    <w:rsid w:val="004F24FD"/>
    <w:rsid w:val="004F6211"/>
    <w:rsid w:val="00501AFE"/>
    <w:rsid w:val="00501B2C"/>
    <w:rsid w:val="00501BE1"/>
    <w:rsid w:val="00505A98"/>
    <w:rsid w:val="00510A6F"/>
    <w:rsid w:val="0051307E"/>
    <w:rsid w:val="00514442"/>
    <w:rsid w:val="00515BDF"/>
    <w:rsid w:val="0051633F"/>
    <w:rsid w:val="005170AC"/>
    <w:rsid w:val="005179A3"/>
    <w:rsid w:val="00521ADE"/>
    <w:rsid w:val="005308D9"/>
    <w:rsid w:val="005341B1"/>
    <w:rsid w:val="00536374"/>
    <w:rsid w:val="005370F3"/>
    <w:rsid w:val="00537B99"/>
    <w:rsid w:val="00543E03"/>
    <w:rsid w:val="00545FE0"/>
    <w:rsid w:val="005508E7"/>
    <w:rsid w:val="00550BAE"/>
    <w:rsid w:val="0055299A"/>
    <w:rsid w:val="00563961"/>
    <w:rsid w:val="00565314"/>
    <w:rsid w:val="00567120"/>
    <w:rsid w:val="00567A34"/>
    <w:rsid w:val="0057207A"/>
    <w:rsid w:val="00573779"/>
    <w:rsid w:val="005756C9"/>
    <w:rsid w:val="005760A0"/>
    <w:rsid w:val="00580EAD"/>
    <w:rsid w:val="00581076"/>
    <w:rsid w:val="005844B9"/>
    <w:rsid w:val="00586B94"/>
    <w:rsid w:val="00593BD1"/>
    <w:rsid w:val="00593D3C"/>
    <w:rsid w:val="005A0964"/>
    <w:rsid w:val="005A3A26"/>
    <w:rsid w:val="005A5A19"/>
    <w:rsid w:val="005B1527"/>
    <w:rsid w:val="005B43BF"/>
    <w:rsid w:val="005B77A8"/>
    <w:rsid w:val="005C45C2"/>
    <w:rsid w:val="005D3297"/>
    <w:rsid w:val="005D3571"/>
    <w:rsid w:val="005D5CD2"/>
    <w:rsid w:val="005E0E9E"/>
    <w:rsid w:val="005E1063"/>
    <w:rsid w:val="005E27E4"/>
    <w:rsid w:val="005E2B21"/>
    <w:rsid w:val="005E4DEC"/>
    <w:rsid w:val="005E64B5"/>
    <w:rsid w:val="005F388D"/>
    <w:rsid w:val="005F522A"/>
    <w:rsid w:val="005F7AB8"/>
    <w:rsid w:val="00604C56"/>
    <w:rsid w:val="0061006C"/>
    <w:rsid w:val="006114F8"/>
    <w:rsid w:val="00617525"/>
    <w:rsid w:val="00617948"/>
    <w:rsid w:val="00621967"/>
    <w:rsid w:val="00622B8D"/>
    <w:rsid w:val="00630C37"/>
    <w:rsid w:val="0063168C"/>
    <w:rsid w:val="00633109"/>
    <w:rsid w:val="00633F9A"/>
    <w:rsid w:val="00634C49"/>
    <w:rsid w:val="006351B6"/>
    <w:rsid w:val="006369CA"/>
    <w:rsid w:val="0064412E"/>
    <w:rsid w:val="00645BC3"/>
    <w:rsid w:val="00647B14"/>
    <w:rsid w:val="00650059"/>
    <w:rsid w:val="00651D1B"/>
    <w:rsid w:val="00661B8A"/>
    <w:rsid w:val="006631A1"/>
    <w:rsid w:val="00663306"/>
    <w:rsid w:val="0067013E"/>
    <w:rsid w:val="00674411"/>
    <w:rsid w:val="00677101"/>
    <w:rsid w:val="006805CC"/>
    <w:rsid w:val="006805F0"/>
    <w:rsid w:val="00680812"/>
    <w:rsid w:val="00680C86"/>
    <w:rsid w:val="006829F7"/>
    <w:rsid w:val="00684F47"/>
    <w:rsid w:val="00687901"/>
    <w:rsid w:val="00696F43"/>
    <w:rsid w:val="006A0428"/>
    <w:rsid w:val="006A7CF0"/>
    <w:rsid w:val="006B011B"/>
    <w:rsid w:val="006B0520"/>
    <w:rsid w:val="006B063E"/>
    <w:rsid w:val="006B098E"/>
    <w:rsid w:val="006B267B"/>
    <w:rsid w:val="006B2C19"/>
    <w:rsid w:val="006B4F5A"/>
    <w:rsid w:val="006B531B"/>
    <w:rsid w:val="006B655E"/>
    <w:rsid w:val="006C1F5E"/>
    <w:rsid w:val="006C4702"/>
    <w:rsid w:val="006C70D5"/>
    <w:rsid w:val="006C7746"/>
    <w:rsid w:val="006D454F"/>
    <w:rsid w:val="006E5A31"/>
    <w:rsid w:val="006F0CDC"/>
    <w:rsid w:val="006F24A1"/>
    <w:rsid w:val="007004ED"/>
    <w:rsid w:val="007129D9"/>
    <w:rsid w:val="0071605A"/>
    <w:rsid w:val="00720D9E"/>
    <w:rsid w:val="00720DB5"/>
    <w:rsid w:val="00722BC7"/>
    <w:rsid w:val="007252EF"/>
    <w:rsid w:val="007342E2"/>
    <w:rsid w:val="00734735"/>
    <w:rsid w:val="00735F55"/>
    <w:rsid w:val="00743A71"/>
    <w:rsid w:val="0074686E"/>
    <w:rsid w:val="00753C72"/>
    <w:rsid w:val="00753DD0"/>
    <w:rsid w:val="00756567"/>
    <w:rsid w:val="00764B04"/>
    <w:rsid w:val="00764B10"/>
    <w:rsid w:val="00766686"/>
    <w:rsid w:val="00785461"/>
    <w:rsid w:val="00790B1D"/>
    <w:rsid w:val="00794780"/>
    <w:rsid w:val="007A3684"/>
    <w:rsid w:val="007A3B78"/>
    <w:rsid w:val="007B45F8"/>
    <w:rsid w:val="007B4923"/>
    <w:rsid w:val="007B5818"/>
    <w:rsid w:val="007B5ED9"/>
    <w:rsid w:val="007B67F0"/>
    <w:rsid w:val="007B6CA2"/>
    <w:rsid w:val="007C3F02"/>
    <w:rsid w:val="007C7327"/>
    <w:rsid w:val="007C7475"/>
    <w:rsid w:val="007D0A87"/>
    <w:rsid w:val="007D24C3"/>
    <w:rsid w:val="007D2EB9"/>
    <w:rsid w:val="007E228F"/>
    <w:rsid w:val="007E5933"/>
    <w:rsid w:val="007F083C"/>
    <w:rsid w:val="007F541D"/>
    <w:rsid w:val="007F7FE3"/>
    <w:rsid w:val="008026B4"/>
    <w:rsid w:val="00802F6A"/>
    <w:rsid w:val="00804D69"/>
    <w:rsid w:val="00807BD6"/>
    <w:rsid w:val="008107E7"/>
    <w:rsid w:val="008114BC"/>
    <w:rsid w:val="0081258D"/>
    <w:rsid w:val="0081324D"/>
    <w:rsid w:val="00817116"/>
    <w:rsid w:val="00820B46"/>
    <w:rsid w:val="00830300"/>
    <w:rsid w:val="008343B8"/>
    <w:rsid w:val="00837447"/>
    <w:rsid w:val="00837893"/>
    <w:rsid w:val="00852CDE"/>
    <w:rsid w:val="0085410F"/>
    <w:rsid w:val="008547E7"/>
    <w:rsid w:val="00855D5A"/>
    <w:rsid w:val="00870885"/>
    <w:rsid w:val="0087096E"/>
    <w:rsid w:val="00872726"/>
    <w:rsid w:val="008739DE"/>
    <w:rsid w:val="00884C9B"/>
    <w:rsid w:val="00885C33"/>
    <w:rsid w:val="00890657"/>
    <w:rsid w:val="00891085"/>
    <w:rsid w:val="008928EC"/>
    <w:rsid w:val="00895308"/>
    <w:rsid w:val="00896E8F"/>
    <w:rsid w:val="008A1B4F"/>
    <w:rsid w:val="008A3BAC"/>
    <w:rsid w:val="008B02D2"/>
    <w:rsid w:val="008B1741"/>
    <w:rsid w:val="008B1C70"/>
    <w:rsid w:val="008B3479"/>
    <w:rsid w:val="008C65A4"/>
    <w:rsid w:val="008C6F48"/>
    <w:rsid w:val="008D51BD"/>
    <w:rsid w:val="008D5727"/>
    <w:rsid w:val="008E066A"/>
    <w:rsid w:val="008E09B5"/>
    <w:rsid w:val="008E2123"/>
    <w:rsid w:val="008E28F0"/>
    <w:rsid w:val="008E44E4"/>
    <w:rsid w:val="008E4E63"/>
    <w:rsid w:val="008E54C9"/>
    <w:rsid w:val="008E5AB7"/>
    <w:rsid w:val="008E5C94"/>
    <w:rsid w:val="008E5F95"/>
    <w:rsid w:val="008E70BA"/>
    <w:rsid w:val="008F2D93"/>
    <w:rsid w:val="008F3A86"/>
    <w:rsid w:val="00900768"/>
    <w:rsid w:val="00903873"/>
    <w:rsid w:val="00904C6F"/>
    <w:rsid w:val="00913766"/>
    <w:rsid w:val="00922F11"/>
    <w:rsid w:val="0092452D"/>
    <w:rsid w:val="009255B0"/>
    <w:rsid w:val="00932129"/>
    <w:rsid w:val="00934779"/>
    <w:rsid w:val="00945A31"/>
    <w:rsid w:val="00945F69"/>
    <w:rsid w:val="009463A6"/>
    <w:rsid w:val="00946BAE"/>
    <w:rsid w:val="00947406"/>
    <w:rsid w:val="009511B5"/>
    <w:rsid w:val="00951676"/>
    <w:rsid w:val="00952041"/>
    <w:rsid w:val="009635BB"/>
    <w:rsid w:val="009703B3"/>
    <w:rsid w:val="009704D2"/>
    <w:rsid w:val="009729F6"/>
    <w:rsid w:val="00977CBC"/>
    <w:rsid w:val="009840CF"/>
    <w:rsid w:val="00984832"/>
    <w:rsid w:val="00985F40"/>
    <w:rsid w:val="00986B85"/>
    <w:rsid w:val="0099423E"/>
    <w:rsid w:val="009A0B95"/>
    <w:rsid w:val="009A201A"/>
    <w:rsid w:val="009A2ED1"/>
    <w:rsid w:val="009A368B"/>
    <w:rsid w:val="009A370E"/>
    <w:rsid w:val="009A54EA"/>
    <w:rsid w:val="009A75BD"/>
    <w:rsid w:val="009B1792"/>
    <w:rsid w:val="009B3302"/>
    <w:rsid w:val="009B46CB"/>
    <w:rsid w:val="009B529D"/>
    <w:rsid w:val="009B56D3"/>
    <w:rsid w:val="009C140F"/>
    <w:rsid w:val="009C6E40"/>
    <w:rsid w:val="009C7E71"/>
    <w:rsid w:val="009D3962"/>
    <w:rsid w:val="009D5C37"/>
    <w:rsid w:val="009D5D30"/>
    <w:rsid w:val="009D792D"/>
    <w:rsid w:val="009E32E4"/>
    <w:rsid w:val="009E40F9"/>
    <w:rsid w:val="009F25B5"/>
    <w:rsid w:val="009F2CCE"/>
    <w:rsid w:val="009F2DA9"/>
    <w:rsid w:val="009F3646"/>
    <w:rsid w:val="009F6C1A"/>
    <w:rsid w:val="009F70C1"/>
    <w:rsid w:val="009F7D54"/>
    <w:rsid w:val="00A002C8"/>
    <w:rsid w:val="00A02B2A"/>
    <w:rsid w:val="00A10A5C"/>
    <w:rsid w:val="00A10A73"/>
    <w:rsid w:val="00A11DEE"/>
    <w:rsid w:val="00A12746"/>
    <w:rsid w:val="00A14D37"/>
    <w:rsid w:val="00A23243"/>
    <w:rsid w:val="00A25327"/>
    <w:rsid w:val="00A30734"/>
    <w:rsid w:val="00A310DA"/>
    <w:rsid w:val="00A331EF"/>
    <w:rsid w:val="00A34E41"/>
    <w:rsid w:val="00A42A28"/>
    <w:rsid w:val="00A51097"/>
    <w:rsid w:val="00A55EB0"/>
    <w:rsid w:val="00A61527"/>
    <w:rsid w:val="00A617DB"/>
    <w:rsid w:val="00A642D0"/>
    <w:rsid w:val="00A64DE4"/>
    <w:rsid w:val="00A6661E"/>
    <w:rsid w:val="00A67D6B"/>
    <w:rsid w:val="00A707B1"/>
    <w:rsid w:val="00A77C5B"/>
    <w:rsid w:val="00A80CB5"/>
    <w:rsid w:val="00A80E46"/>
    <w:rsid w:val="00A81FCA"/>
    <w:rsid w:val="00A85CF3"/>
    <w:rsid w:val="00A867AE"/>
    <w:rsid w:val="00A90D52"/>
    <w:rsid w:val="00A9240E"/>
    <w:rsid w:val="00A92831"/>
    <w:rsid w:val="00A9421A"/>
    <w:rsid w:val="00AA0103"/>
    <w:rsid w:val="00AA10F7"/>
    <w:rsid w:val="00AB31AB"/>
    <w:rsid w:val="00AB4872"/>
    <w:rsid w:val="00AB49CC"/>
    <w:rsid w:val="00AB565F"/>
    <w:rsid w:val="00AB7416"/>
    <w:rsid w:val="00AB78C8"/>
    <w:rsid w:val="00AC015B"/>
    <w:rsid w:val="00AC0D64"/>
    <w:rsid w:val="00AC1232"/>
    <w:rsid w:val="00AC1AE6"/>
    <w:rsid w:val="00AC30BE"/>
    <w:rsid w:val="00AC3D6C"/>
    <w:rsid w:val="00AC3ECA"/>
    <w:rsid w:val="00AD166D"/>
    <w:rsid w:val="00AD1702"/>
    <w:rsid w:val="00AE0815"/>
    <w:rsid w:val="00AF1A35"/>
    <w:rsid w:val="00B00767"/>
    <w:rsid w:val="00B01B29"/>
    <w:rsid w:val="00B0352A"/>
    <w:rsid w:val="00B231AA"/>
    <w:rsid w:val="00B30393"/>
    <w:rsid w:val="00B33CAA"/>
    <w:rsid w:val="00B33CB7"/>
    <w:rsid w:val="00B440DC"/>
    <w:rsid w:val="00B531C1"/>
    <w:rsid w:val="00B537D7"/>
    <w:rsid w:val="00B53827"/>
    <w:rsid w:val="00B543F4"/>
    <w:rsid w:val="00B54C97"/>
    <w:rsid w:val="00B55F01"/>
    <w:rsid w:val="00B65793"/>
    <w:rsid w:val="00B657FB"/>
    <w:rsid w:val="00B715D5"/>
    <w:rsid w:val="00B7221D"/>
    <w:rsid w:val="00B80C29"/>
    <w:rsid w:val="00B82EE0"/>
    <w:rsid w:val="00B856B1"/>
    <w:rsid w:val="00B90964"/>
    <w:rsid w:val="00B92A02"/>
    <w:rsid w:val="00B92E51"/>
    <w:rsid w:val="00B93C12"/>
    <w:rsid w:val="00B93EBE"/>
    <w:rsid w:val="00B9685F"/>
    <w:rsid w:val="00B96BCE"/>
    <w:rsid w:val="00BA11C0"/>
    <w:rsid w:val="00BB5486"/>
    <w:rsid w:val="00BB714F"/>
    <w:rsid w:val="00BC44E1"/>
    <w:rsid w:val="00BC5381"/>
    <w:rsid w:val="00BC59A6"/>
    <w:rsid w:val="00BD05CF"/>
    <w:rsid w:val="00BD3A76"/>
    <w:rsid w:val="00BD711F"/>
    <w:rsid w:val="00BE044B"/>
    <w:rsid w:val="00BE2ACE"/>
    <w:rsid w:val="00BE2FB8"/>
    <w:rsid w:val="00BE656F"/>
    <w:rsid w:val="00BF784D"/>
    <w:rsid w:val="00C01D76"/>
    <w:rsid w:val="00C032D2"/>
    <w:rsid w:val="00C0593E"/>
    <w:rsid w:val="00C116E1"/>
    <w:rsid w:val="00C1418A"/>
    <w:rsid w:val="00C14A51"/>
    <w:rsid w:val="00C17D7A"/>
    <w:rsid w:val="00C2243A"/>
    <w:rsid w:val="00C24082"/>
    <w:rsid w:val="00C322E1"/>
    <w:rsid w:val="00C42C96"/>
    <w:rsid w:val="00C44B89"/>
    <w:rsid w:val="00C47375"/>
    <w:rsid w:val="00C53D29"/>
    <w:rsid w:val="00C5450C"/>
    <w:rsid w:val="00C55FDB"/>
    <w:rsid w:val="00C56223"/>
    <w:rsid w:val="00C56D45"/>
    <w:rsid w:val="00C57D0C"/>
    <w:rsid w:val="00C61315"/>
    <w:rsid w:val="00C6522C"/>
    <w:rsid w:val="00C6656A"/>
    <w:rsid w:val="00C66671"/>
    <w:rsid w:val="00C67028"/>
    <w:rsid w:val="00C739AF"/>
    <w:rsid w:val="00C76604"/>
    <w:rsid w:val="00C76CAE"/>
    <w:rsid w:val="00C80E37"/>
    <w:rsid w:val="00C82A21"/>
    <w:rsid w:val="00C84134"/>
    <w:rsid w:val="00C864C3"/>
    <w:rsid w:val="00C93363"/>
    <w:rsid w:val="00C958C1"/>
    <w:rsid w:val="00CA0C17"/>
    <w:rsid w:val="00CA3017"/>
    <w:rsid w:val="00CA5EF8"/>
    <w:rsid w:val="00CA7D9E"/>
    <w:rsid w:val="00CB748B"/>
    <w:rsid w:val="00CC02F0"/>
    <w:rsid w:val="00CC41B4"/>
    <w:rsid w:val="00CC7860"/>
    <w:rsid w:val="00CD0B96"/>
    <w:rsid w:val="00CD1347"/>
    <w:rsid w:val="00CD5395"/>
    <w:rsid w:val="00CD6670"/>
    <w:rsid w:val="00CE033A"/>
    <w:rsid w:val="00CE2939"/>
    <w:rsid w:val="00CE3E5E"/>
    <w:rsid w:val="00CF0842"/>
    <w:rsid w:val="00CF1C53"/>
    <w:rsid w:val="00CF34AD"/>
    <w:rsid w:val="00CF403F"/>
    <w:rsid w:val="00CF4EB7"/>
    <w:rsid w:val="00D06BF3"/>
    <w:rsid w:val="00D1105E"/>
    <w:rsid w:val="00D13E94"/>
    <w:rsid w:val="00D179FB"/>
    <w:rsid w:val="00D207E6"/>
    <w:rsid w:val="00D22BB4"/>
    <w:rsid w:val="00D24675"/>
    <w:rsid w:val="00D26490"/>
    <w:rsid w:val="00D30AB8"/>
    <w:rsid w:val="00D31709"/>
    <w:rsid w:val="00D32735"/>
    <w:rsid w:val="00D3569D"/>
    <w:rsid w:val="00D35BBB"/>
    <w:rsid w:val="00D4007F"/>
    <w:rsid w:val="00D40DCD"/>
    <w:rsid w:val="00D432D4"/>
    <w:rsid w:val="00D4399C"/>
    <w:rsid w:val="00D45AEF"/>
    <w:rsid w:val="00D55323"/>
    <w:rsid w:val="00D60C80"/>
    <w:rsid w:val="00D6402F"/>
    <w:rsid w:val="00D720B2"/>
    <w:rsid w:val="00D83030"/>
    <w:rsid w:val="00D8520E"/>
    <w:rsid w:val="00D85DF3"/>
    <w:rsid w:val="00D8640E"/>
    <w:rsid w:val="00D91C38"/>
    <w:rsid w:val="00D93EBE"/>
    <w:rsid w:val="00DA1EF8"/>
    <w:rsid w:val="00DA3EEF"/>
    <w:rsid w:val="00DA4F66"/>
    <w:rsid w:val="00DA5EC7"/>
    <w:rsid w:val="00DB1E52"/>
    <w:rsid w:val="00DB31D5"/>
    <w:rsid w:val="00DB416F"/>
    <w:rsid w:val="00DB441E"/>
    <w:rsid w:val="00DB4935"/>
    <w:rsid w:val="00DB4B21"/>
    <w:rsid w:val="00DC4470"/>
    <w:rsid w:val="00DC4908"/>
    <w:rsid w:val="00DC79ED"/>
    <w:rsid w:val="00DD675E"/>
    <w:rsid w:val="00DD7CB8"/>
    <w:rsid w:val="00DE0965"/>
    <w:rsid w:val="00DE3743"/>
    <w:rsid w:val="00DE3B2B"/>
    <w:rsid w:val="00DE3EA1"/>
    <w:rsid w:val="00DF0C19"/>
    <w:rsid w:val="00DF43BF"/>
    <w:rsid w:val="00DF4691"/>
    <w:rsid w:val="00DF7337"/>
    <w:rsid w:val="00E00735"/>
    <w:rsid w:val="00E02FE2"/>
    <w:rsid w:val="00E1006F"/>
    <w:rsid w:val="00E13D55"/>
    <w:rsid w:val="00E16A63"/>
    <w:rsid w:val="00E21913"/>
    <w:rsid w:val="00E22E23"/>
    <w:rsid w:val="00E238A0"/>
    <w:rsid w:val="00E36044"/>
    <w:rsid w:val="00E36185"/>
    <w:rsid w:val="00E52822"/>
    <w:rsid w:val="00E528E8"/>
    <w:rsid w:val="00E54838"/>
    <w:rsid w:val="00E60EFE"/>
    <w:rsid w:val="00E614CE"/>
    <w:rsid w:val="00E63F97"/>
    <w:rsid w:val="00E72D7F"/>
    <w:rsid w:val="00E749C9"/>
    <w:rsid w:val="00E80AFF"/>
    <w:rsid w:val="00E86798"/>
    <w:rsid w:val="00E953F3"/>
    <w:rsid w:val="00E956DA"/>
    <w:rsid w:val="00E95738"/>
    <w:rsid w:val="00EA5CDE"/>
    <w:rsid w:val="00EB2C7E"/>
    <w:rsid w:val="00EB3674"/>
    <w:rsid w:val="00EB4442"/>
    <w:rsid w:val="00EB4ED4"/>
    <w:rsid w:val="00EB5BF4"/>
    <w:rsid w:val="00EC1AB9"/>
    <w:rsid w:val="00EC212E"/>
    <w:rsid w:val="00EC23E8"/>
    <w:rsid w:val="00EC4305"/>
    <w:rsid w:val="00EC4444"/>
    <w:rsid w:val="00EC5ECB"/>
    <w:rsid w:val="00EC60CD"/>
    <w:rsid w:val="00EC646D"/>
    <w:rsid w:val="00EC79D2"/>
    <w:rsid w:val="00ED2297"/>
    <w:rsid w:val="00ED4CE5"/>
    <w:rsid w:val="00ED60FC"/>
    <w:rsid w:val="00EE6A30"/>
    <w:rsid w:val="00EE7110"/>
    <w:rsid w:val="00EE7FFA"/>
    <w:rsid w:val="00EF2B14"/>
    <w:rsid w:val="00F0040E"/>
    <w:rsid w:val="00F17141"/>
    <w:rsid w:val="00F24340"/>
    <w:rsid w:val="00F25282"/>
    <w:rsid w:val="00F3016B"/>
    <w:rsid w:val="00F32A31"/>
    <w:rsid w:val="00F33958"/>
    <w:rsid w:val="00F35A2B"/>
    <w:rsid w:val="00F47D89"/>
    <w:rsid w:val="00F52A47"/>
    <w:rsid w:val="00F56287"/>
    <w:rsid w:val="00F56CFD"/>
    <w:rsid w:val="00F6598E"/>
    <w:rsid w:val="00F67BA6"/>
    <w:rsid w:val="00F7437A"/>
    <w:rsid w:val="00F817E4"/>
    <w:rsid w:val="00F81C0F"/>
    <w:rsid w:val="00F81C80"/>
    <w:rsid w:val="00F84701"/>
    <w:rsid w:val="00F876C4"/>
    <w:rsid w:val="00F9300F"/>
    <w:rsid w:val="00F943B1"/>
    <w:rsid w:val="00F94773"/>
    <w:rsid w:val="00F9651B"/>
    <w:rsid w:val="00FA08C0"/>
    <w:rsid w:val="00FA18CC"/>
    <w:rsid w:val="00FA4C9B"/>
    <w:rsid w:val="00FB3DB5"/>
    <w:rsid w:val="00FB6272"/>
    <w:rsid w:val="00FB6554"/>
    <w:rsid w:val="00FC01D0"/>
    <w:rsid w:val="00FC01DC"/>
    <w:rsid w:val="00FC0E5B"/>
    <w:rsid w:val="00FC7F20"/>
    <w:rsid w:val="00FD0D4B"/>
    <w:rsid w:val="00FD2632"/>
    <w:rsid w:val="00FD4412"/>
    <w:rsid w:val="00FD64E0"/>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BD8C"/>
  <w15:docId w15:val="{19DEBAC2-A431-4A56-A30B-4E56165A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7901"/>
    <w:rPr>
      <w:rFonts w:ascii="Calibri" w:eastAsia="Times New Roman" w:hAnsi="Calibri" w:cs="Times New Roman"/>
      <w:lang w:val="lt-LT"/>
    </w:rPr>
  </w:style>
  <w:style w:type="paragraph" w:styleId="Antrat4">
    <w:name w:val="heading 4"/>
    <w:basedOn w:val="prastasis"/>
    <w:next w:val="prastasis"/>
    <w:link w:val="Antrat4Diagrama"/>
    <w:uiPriority w:val="99"/>
    <w:qFormat/>
    <w:rsid w:val="00687901"/>
    <w:pPr>
      <w:keepNext/>
      <w:tabs>
        <w:tab w:val="left" w:pos="567"/>
      </w:tabs>
      <w:spacing w:after="0" w:line="260" w:lineRule="exact"/>
      <w:jc w:val="both"/>
      <w:outlineLvl w:val="3"/>
    </w:pPr>
    <w:rPr>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87901"/>
    <w:rPr>
      <w:rFonts w:ascii="Calibri" w:eastAsia="Times New Roman" w:hAnsi="Calibri" w:cs="Times New Roman"/>
      <w:b/>
      <w:bCs/>
      <w:snapToGrid w:val="0"/>
      <w:sz w:val="28"/>
      <w:szCs w:val="28"/>
      <w:lang w:val="en-GB" w:eastAsia="x-none"/>
    </w:rPr>
  </w:style>
  <w:style w:type="paragraph" w:styleId="Porat">
    <w:name w:val="footer"/>
    <w:basedOn w:val="prastasis"/>
    <w:link w:val="PoratDiagrama"/>
    <w:rsid w:val="00687901"/>
    <w:pPr>
      <w:widowControl w:val="0"/>
      <w:tabs>
        <w:tab w:val="center" w:pos="4819"/>
        <w:tab w:val="right" w:pos="9638"/>
      </w:tabs>
      <w:autoSpaceDE w:val="0"/>
      <w:autoSpaceDN w:val="0"/>
      <w:adjustRightInd w:val="0"/>
      <w:spacing w:after="0" w:line="440" w:lineRule="auto"/>
    </w:pPr>
    <w:rPr>
      <w:rFonts w:ascii="Times New Roman" w:eastAsia="Calibri" w:hAnsi="Times New Roman"/>
      <w:sz w:val="20"/>
      <w:szCs w:val="20"/>
      <w:lang w:eastAsia="lt-LT"/>
    </w:rPr>
  </w:style>
  <w:style w:type="character" w:customStyle="1" w:styleId="PoratDiagrama">
    <w:name w:val="Poraštė Diagrama"/>
    <w:basedOn w:val="Numatytasispastraiposriftas"/>
    <w:link w:val="Porat"/>
    <w:rsid w:val="00687901"/>
    <w:rPr>
      <w:rFonts w:ascii="Times New Roman" w:eastAsia="Calibri" w:hAnsi="Times New Roman" w:cs="Times New Roman"/>
      <w:sz w:val="20"/>
      <w:szCs w:val="20"/>
      <w:lang w:val="lt-LT" w:eastAsia="lt-LT"/>
    </w:rPr>
  </w:style>
  <w:style w:type="character" w:styleId="Puslapionumeris">
    <w:name w:val="page number"/>
    <w:rsid w:val="00687901"/>
    <w:rPr>
      <w:rFonts w:cs="Times New Roman"/>
    </w:rPr>
  </w:style>
  <w:style w:type="character" w:styleId="Hipersaitas">
    <w:name w:val="Hyperlink"/>
    <w:uiPriority w:val="99"/>
    <w:rsid w:val="00687901"/>
    <w:rPr>
      <w:color w:val="0000FF"/>
      <w:u w:val="single"/>
    </w:rPr>
  </w:style>
  <w:style w:type="paragraph" w:styleId="Paprastasistekstas">
    <w:name w:val="Plain Text"/>
    <w:basedOn w:val="prastasis"/>
    <w:link w:val="PaprastasistekstasDiagrama"/>
    <w:uiPriority w:val="99"/>
    <w:rsid w:val="00687901"/>
    <w:pPr>
      <w:spacing w:after="0" w:line="240" w:lineRule="auto"/>
    </w:pPr>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rsid w:val="00687901"/>
    <w:rPr>
      <w:rFonts w:ascii="Courier New" w:eastAsia="SimSun" w:hAnsi="Courier New" w:cs="Times New Roman"/>
      <w:sz w:val="20"/>
      <w:szCs w:val="20"/>
      <w:lang w:val="x-none" w:eastAsia="x-none"/>
    </w:rPr>
  </w:style>
  <w:style w:type="paragraph" w:customStyle="1" w:styleId="MediumShading1-Accent21">
    <w:name w:val="Medium Shading 1 - Accent 21"/>
    <w:uiPriority w:val="1"/>
    <w:qFormat/>
    <w:rsid w:val="00687901"/>
    <w:pPr>
      <w:spacing w:after="0" w:line="240" w:lineRule="auto"/>
    </w:pPr>
    <w:rPr>
      <w:rFonts w:ascii="Calibri" w:eastAsia="Times New Roman" w:hAnsi="Calibri" w:cs="Times New Roman"/>
      <w:lang w:val="lt-LT"/>
    </w:rPr>
  </w:style>
  <w:style w:type="paragraph" w:customStyle="1" w:styleId="ColorfulShading-Accent31">
    <w:name w:val="Colorful Shading - Accent 31"/>
    <w:basedOn w:val="prastasis"/>
    <w:uiPriority w:val="34"/>
    <w:qFormat/>
    <w:rsid w:val="00687901"/>
    <w:pPr>
      <w:ind w:left="720"/>
      <w:contextualSpacing/>
    </w:pPr>
  </w:style>
  <w:style w:type="paragraph" w:styleId="Debesliotekstas">
    <w:name w:val="Balloon Text"/>
    <w:basedOn w:val="prastasis"/>
    <w:link w:val="DebesliotekstasDiagrama"/>
    <w:uiPriority w:val="99"/>
    <w:semiHidden/>
    <w:unhideWhenUsed/>
    <w:rsid w:val="00EE7F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7FFA"/>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2C6726"/>
    <w:rPr>
      <w:sz w:val="16"/>
      <w:szCs w:val="16"/>
    </w:rPr>
  </w:style>
  <w:style w:type="paragraph" w:styleId="Komentarotekstas">
    <w:name w:val="annotation text"/>
    <w:basedOn w:val="prastasis"/>
    <w:link w:val="KomentarotekstasDiagrama"/>
    <w:uiPriority w:val="99"/>
    <w:semiHidden/>
    <w:unhideWhenUsed/>
    <w:rsid w:val="002C67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6726"/>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6726"/>
    <w:rPr>
      <w:b/>
      <w:bCs/>
    </w:rPr>
  </w:style>
  <w:style w:type="character" w:customStyle="1" w:styleId="KomentarotemaDiagrama">
    <w:name w:val="Komentaro tema Diagrama"/>
    <w:basedOn w:val="KomentarotekstasDiagrama"/>
    <w:link w:val="Komentarotema"/>
    <w:uiPriority w:val="99"/>
    <w:semiHidden/>
    <w:rsid w:val="002C6726"/>
    <w:rPr>
      <w:rFonts w:ascii="Calibri" w:eastAsia="Times New Roman" w:hAnsi="Calibri" w:cs="Times New Roman"/>
      <w:b/>
      <w:bCs/>
      <w:sz w:val="20"/>
      <w:szCs w:val="20"/>
      <w:lang w:val="lt-LT"/>
    </w:rPr>
  </w:style>
  <w:style w:type="paragraph" w:styleId="Sraopastraipa">
    <w:name w:val="List Paragraph"/>
    <w:basedOn w:val="prastasis"/>
    <w:uiPriority w:val="34"/>
    <w:qFormat/>
    <w:rsid w:val="00D720B2"/>
    <w:pPr>
      <w:ind w:left="720"/>
      <w:contextualSpacing/>
    </w:pPr>
  </w:style>
  <w:style w:type="paragraph" w:styleId="Pataisymai">
    <w:name w:val="Revision"/>
    <w:hidden/>
    <w:uiPriority w:val="99"/>
    <w:semiHidden/>
    <w:rsid w:val="00B33CAA"/>
    <w:pPr>
      <w:spacing w:after="0" w:line="240" w:lineRule="auto"/>
    </w:pPr>
    <w:rPr>
      <w:rFonts w:ascii="Calibri" w:eastAsia="Times New Roman"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48035">
      <w:bodyDiv w:val="1"/>
      <w:marLeft w:val="0"/>
      <w:marRight w:val="0"/>
      <w:marTop w:val="0"/>
      <w:marBottom w:val="0"/>
      <w:divBdr>
        <w:top w:val="none" w:sz="0" w:space="0" w:color="auto"/>
        <w:left w:val="none" w:sz="0" w:space="0" w:color="auto"/>
        <w:bottom w:val="none" w:sz="0" w:space="0" w:color="auto"/>
        <w:right w:val="none" w:sz="0" w:space="0" w:color="auto"/>
      </w:divBdr>
    </w:div>
    <w:div w:id="6511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DD0A-2E38-4442-B57C-1D2DF44E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24</Pages>
  <Words>24384</Words>
  <Characters>13900</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Sigita Žentelienė</cp:lastModifiedBy>
  <cp:revision>85</cp:revision>
  <dcterms:created xsi:type="dcterms:W3CDTF">2019-08-16T07:57:00Z</dcterms:created>
  <dcterms:modified xsi:type="dcterms:W3CDTF">2019-10-18T08:04:00Z</dcterms:modified>
</cp:coreProperties>
</file>