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CE2A3" w14:textId="77777777" w:rsidR="000F2F5C" w:rsidRPr="007244A8" w:rsidRDefault="000F2F5C" w:rsidP="000F2F5C"/>
    <w:p w14:paraId="051F585E" w14:textId="77777777" w:rsidR="000F2F5C" w:rsidRPr="007244A8" w:rsidRDefault="000F2F5C" w:rsidP="000F2F5C"/>
    <w:p w14:paraId="1E8DB6C3" w14:textId="77777777" w:rsidR="000F2F5C" w:rsidRPr="007244A8" w:rsidRDefault="000F2F5C" w:rsidP="000F2F5C"/>
    <w:p w14:paraId="3DA91B8D" w14:textId="77777777" w:rsidR="000F2F5C" w:rsidRPr="007244A8" w:rsidRDefault="000F2F5C" w:rsidP="000F2F5C"/>
    <w:p w14:paraId="1B92B95B" w14:textId="77777777" w:rsidR="000F2F5C" w:rsidRPr="007244A8" w:rsidRDefault="000F2F5C" w:rsidP="000F2F5C"/>
    <w:p w14:paraId="66DD9652" w14:textId="77777777" w:rsidR="000F2F5C" w:rsidRPr="007244A8" w:rsidRDefault="000F2F5C" w:rsidP="000F2F5C"/>
    <w:p w14:paraId="5DDCC5D1" w14:textId="77777777" w:rsidR="000F2F5C" w:rsidRPr="007244A8" w:rsidRDefault="000F2F5C" w:rsidP="000F2F5C"/>
    <w:p w14:paraId="799DD0B1" w14:textId="77777777" w:rsidR="000F2F5C" w:rsidRPr="007244A8" w:rsidRDefault="000F2F5C" w:rsidP="000F2F5C"/>
    <w:p w14:paraId="365C1A7A" w14:textId="77777777" w:rsidR="000F2F5C" w:rsidRPr="007244A8" w:rsidRDefault="000F2F5C" w:rsidP="000F2F5C"/>
    <w:p w14:paraId="06707DAF" w14:textId="77777777" w:rsidR="000F2F5C" w:rsidRPr="007244A8" w:rsidRDefault="000F2F5C" w:rsidP="000F2F5C"/>
    <w:p w14:paraId="2492615E" w14:textId="77777777" w:rsidR="000F2F5C" w:rsidRPr="007244A8" w:rsidRDefault="000F2F5C" w:rsidP="000F2F5C"/>
    <w:p w14:paraId="1EAE0EDE" w14:textId="77777777" w:rsidR="000F2F5C" w:rsidRPr="007244A8" w:rsidRDefault="000F2F5C" w:rsidP="000F2F5C"/>
    <w:p w14:paraId="167D2B93" w14:textId="77777777" w:rsidR="000F2F5C" w:rsidRPr="007244A8" w:rsidRDefault="000F2F5C" w:rsidP="000F2F5C"/>
    <w:p w14:paraId="5AFD6078" w14:textId="77777777" w:rsidR="000F2F5C" w:rsidRPr="007244A8" w:rsidRDefault="000F2F5C" w:rsidP="000F2F5C"/>
    <w:p w14:paraId="456AD308" w14:textId="77777777" w:rsidR="000F2F5C" w:rsidRPr="007244A8" w:rsidRDefault="000F2F5C" w:rsidP="000F2F5C"/>
    <w:p w14:paraId="2E2EA1EA" w14:textId="77777777" w:rsidR="000F2F5C" w:rsidRPr="007244A8" w:rsidRDefault="000F2F5C" w:rsidP="000F2F5C"/>
    <w:p w14:paraId="4E0656D6" w14:textId="77777777" w:rsidR="000F2F5C" w:rsidRPr="007244A8" w:rsidRDefault="000F2F5C" w:rsidP="000F2F5C"/>
    <w:p w14:paraId="643E3EDC" w14:textId="77777777" w:rsidR="000F2F5C" w:rsidRPr="007244A8" w:rsidRDefault="000F2F5C" w:rsidP="000F2F5C"/>
    <w:p w14:paraId="42FE6613" w14:textId="77777777" w:rsidR="000F2F5C" w:rsidRPr="007244A8" w:rsidRDefault="000F2F5C" w:rsidP="000F2F5C"/>
    <w:p w14:paraId="349EACD0" w14:textId="77777777" w:rsidR="000F2F5C" w:rsidRPr="007244A8" w:rsidRDefault="000F2F5C" w:rsidP="000F2F5C"/>
    <w:p w14:paraId="46586D19" w14:textId="77777777" w:rsidR="000F2F5C" w:rsidRPr="007244A8" w:rsidRDefault="000F2F5C" w:rsidP="000F2F5C"/>
    <w:p w14:paraId="495E2123" w14:textId="77777777" w:rsidR="000F2F5C" w:rsidRPr="007244A8" w:rsidRDefault="000F2F5C" w:rsidP="000F2F5C"/>
    <w:p w14:paraId="3B2A1960" w14:textId="77777777" w:rsidR="000F2F5C" w:rsidRPr="007244A8" w:rsidRDefault="000F2F5C" w:rsidP="000F2F5C"/>
    <w:p w14:paraId="591C53A9" w14:textId="77777777" w:rsidR="000F2F5C" w:rsidRPr="007244A8" w:rsidRDefault="000F2F5C" w:rsidP="000F2F5C">
      <w:pPr>
        <w:jc w:val="center"/>
        <w:rPr>
          <w:b/>
        </w:rPr>
      </w:pPr>
      <w:bookmarkStart w:id="0" w:name="_Toc129243096"/>
      <w:bookmarkStart w:id="1" w:name="_Toc129243221"/>
      <w:r w:rsidRPr="007244A8">
        <w:rPr>
          <w:b/>
        </w:rPr>
        <w:t>I PRIEDAS</w:t>
      </w:r>
      <w:bookmarkEnd w:id="0"/>
      <w:bookmarkEnd w:id="1"/>
    </w:p>
    <w:p w14:paraId="2EC267CB" w14:textId="77777777" w:rsidR="000F2F5C" w:rsidRPr="007244A8" w:rsidRDefault="000F2F5C" w:rsidP="000F2F5C"/>
    <w:p w14:paraId="731491B6" w14:textId="77777777" w:rsidR="000F2F5C" w:rsidRPr="007244A8" w:rsidRDefault="000F2F5C" w:rsidP="000F2F5C">
      <w:pPr>
        <w:jc w:val="center"/>
        <w:rPr>
          <w:b/>
        </w:rPr>
      </w:pPr>
      <w:bookmarkStart w:id="2" w:name="_Toc129243097"/>
      <w:bookmarkStart w:id="3" w:name="_Toc129243222"/>
      <w:r w:rsidRPr="007244A8">
        <w:rPr>
          <w:b/>
        </w:rPr>
        <w:t>PREPARATO CHARAKTERISTIKŲ SANTRAUKA</w:t>
      </w:r>
      <w:bookmarkEnd w:id="2"/>
      <w:bookmarkEnd w:id="3"/>
    </w:p>
    <w:p w14:paraId="7726F171" w14:textId="77777777" w:rsidR="000F2F5C" w:rsidRPr="007244A8" w:rsidRDefault="000F2F5C" w:rsidP="000F2F5C">
      <w:pPr>
        <w:ind w:left="540" w:hanging="540"/>
        <w:rPr>
          <w:b/>
        </w:rPr>
      </w:pPr>
      <w:r w:rsidRPr="007244A8">
        <w:rPr>
          <w:bCs/>
          <w:iCs/>
        </w:rPr>
        <w:br w:type="page"/>
      </w:r>
      <w:bookmarkStart w:id="4" w:name="_Toc129243098"/>
      <w:bookmarkStart w:id="5" w:name="_Toc129243223"/>
      <w:r w:rsidRPr="007244A8">
        <w:rPr>
          <w:b/>
        </w:rPr>
        <w:lastRenderedPageBreak/>
        <w:t>1.</w:t>
      </w:r>
      <w:r w:rsidRPr="007244A8">
        <w:rPr>
          <w:b/>
        </w:rPr>
        <w:tab/>
        <w:t>VAISTINIO PREPARATO PAVADINIMAS</w:t>
      </w:r>
      <w:bookmarkEnd w:id="4"/>
      <w:bookmarkEnd w:id="5"/>
    </w:p>
    <w:p w14:paraId="2C0985D8" w14:textId="77777777" w:rsidR="000F2F5C" w:rsidRPr="007244A8" w:rsidRDefault="000F2F5C" w:rsidP="000F2F5C"/>
    <w:p w14:paraId="04608ACF" w14:textId="77777777" w:rsidR="000F2F5C" w:rsidRPr="007244A8" w:rsidRDefault="000F2F5C" w:rsidP="000F2F5C">
      <w:r w:rsidRPr="007244A8">
        <w:t>Imigran 20 mg/0,1 ml nosies purškalas (tirpalas)</w:t>
      </w:r>
    </w:p>
    <w:p w14:paraId="06B9EACA" w14:textId="77777777" w:rsidR="000F2F5C" w:rsidRPr="007244A8" w:rsidRDefault="000F2F5C" w:rsidP="000F2F5C"/>
    <w:p w14:paraId="2570F4B7" w14:textId="77777777" w:rsidR="000F2F5C" w:rsidRPr="007244A8" w:rsidRDefault="000F2F5C" w:rsidP="000F2F5C"/>
    <w:p w14:paraId="7968E632" w14:textId="77777777" w:rsidR="000F2F5C" w:rsidRPr="007244A8" w:rsidRDefault="000F2F5C" w:rsidP="000F2F5C">
      <w:pPr>
        <w:ind w:left="540" w:hanging="540"/>
      </w:pPr>
      <w:bookmarkStart w:id="6" w:name="_Toc129243099"/>
      <w:bookmarkStart w:id="7" w:name="_Toc129243224"/>
      <w:r w:rsidRPr="007244A8">
        <w:rPr>
          <w:b/>
        </w:rPr>
        <w:t>2.</w:t>
      </w:r>
      <w:r w:rsidRPr="007244A8">
        <w:rPr>
          <w:b/>
        </w:rPr>
        <w:tab/>
        <w:t>KOKYBINĖ IR KIEKYBINĖ SUDĖTIS</w:t>
      </w:r>
      <w:bookmarkEnd w:id="6"/>
      <w:bookmarkEnd w:id="7"/>
    </w:p>
    <w:p w14:paraId="48540493" w14:textId="77777777" w:rsidR="000F2F5C" w:rsidRPr="007244A8" w:rsidRDefault="000F2F5C" w:rsidP="000F2F5C"/>
    <w:p w14:paraId="5A405158" w14:textId="77777777" w:rsidR="000F2F5C" w:rsidRPr="007244A8" w:rsidRDefault="000F2F5C" w:rsidP="000F2F5C">
      <w:r w:rsidRPr="007244A8">
        <w:t xml:space="preserve">Vienoje dozėje (0,1 ml) purškalo yra 20 mg sumatriptano. </w:t>
      </w:r>
    </w:p>
    <w:p w14:paraId="707D83EB" w14:textId="77777777" w:rsidR="000F2F5C" w:rsidRPr="007244A8" w:rsidRDefault="000F2F5C" w:rsidP="000F2F5C">
      <w:r w:rsidRPr="007244A8">
        <w:t>Visos pagalbinės medžiagos išvardytos 6.1 skyriuje.</w:t>
      </w:r>
    </w:p>
    <w:p w14:paraId="1A3ABE3E" w14:textId="77777777" w:rsidR="000F2F5C" w:rsidRPr="007244A8" w:rsidRDefault="000F2F5C" w:rsidP="000F2F5C"/>
    <w:p w14:paraId="5AA10B57" w14:textId="77777777" w:rsidR="000F2F5C" w:rsidRPr="007244A8" w:rsidRDefault="000F2F5C" w:rsidP="000F2F5C"/>
    <w:p w14:paraId="6F3CF8FF" w14:textId="77777777" w:rsidR="000F2F5C" w:rsidRPr="007244A8" w:rsidRDefault="000F2F5C" w:rsidP="000F2F5C">
      <w:pPr>
        <w:ind w:left="540" w:hanging="540"/>
        <w:rPr>
          <w:b/>
        </w:rPr>
      </w:pPr>
      <w:bookmarkStart w:id="8" w:name="_Toc129243100"/>
      <w:bookmarkStart w:id="9" w:name="_Toc129243225"/>
      <w:r w:rsidRPr="007244A8">
        <w:rPr>
          <w:b/>
        </w:rPr>
        <w:t>3.</w:t>
      </w:r>
      <w:r w:rsidRPr="007244A8">
        <w:rPr>
          <w:b/>
        </w:rPr>
        <w:tab/>
        <w:t>FARMACINĖ FORMA</w:t>
      </w:r>
      <w:bookmarkEnd w:id="8"/>
      <w:bookmarkEnd w:id="9"/>
    </w:p>
    <w:p w14:paraId="11293A29" w14:textId="77777777" w:rsidR="000F2F5C" w:rsidRPr="007244A8" w:rsidRDefault="000F2F5C" w:rsidP="000F2F5C"/>
    <w:p w14:paraId="75A9038B" w14:textId="77777777" w:rsidR="000F2F5C" w:rsidRPr="007244A8" w:rsidRDefault="000F2F5C" w:rsidP="000F2F5C">
      <w:r w:rsidRPr="007244A8">
        <w:t>Nosies purškalas (tirpalas).</w:t>
      </w:r>
    </w:p>
    <w:p w14:paraId="6FF9E4BA" w14:textId="77777777" w:rsidR="000F2F5C" w:rsidRPr="007244A8" w:rsidRDefault="000F2F5C" w:rsidP="000F2F5C">
      <w:pPr>
        <w:rPr>
          <w:vanish/>
        </w:rPr>
      </w:pPr>
      <w:r w:rsidRPr="007244A8">
        <w:t>Skaidrus nuo šviesiai geltonos iki tamsiai geltonos spalvos skystis.</w:t>
      </w:r>
    </w:p>
    <w:p w14:paraId="60C8AFE0" w14:textId="77777777" w:rsidR="000F2F5C" w:rsidRPr="007244A8" w:rsidRDefault="000F2F5C" w:rsidP="000F2F5C"/>
    <w:p w14:paraId="0E100B68" w14:textId="77777777" w:rsidR="000F2F5C" w:rsidRPr="007244A8" w:rsidRDefault="000F2F5C" w:rsidP="000F2F5C"/>
    <w:p w14:paraId="18923EE5" w14:textId="77777777" w:rsidR="000F2F5C" w:rsidRPr="007244A8" w:rsidRDefault="000F2F5C" w:rsidP="000F2F5C"/>
    <w:p w14:paraId="3D838DD1" w14:textId="77777777" w:rsidR="000F2F5C" w:rsidRPr="007244A8" w:rsidRDefault="000F2F5C" w:rsidP="000F2F5C">
      <w:pPr>
        <w:ind w:left="540" w:hanging="540"/>
        <w:rPr>
          <w:b/>
        </w:rPr>
      </w:pPr>
      <w:bookmarkStart w:id="10" w:name="_Toc129243101"/>
      <w:bookmarkStart w:id="11" w:name="_Toc129243226"/>
      <w:r w:rsidRPr="007244A8">
        <w:rPr>
          <w:b/>
        </w:rPr>
        <w:t>4.</w:t>
      </w:r>
      <w:r w:rsidRPr="007244A8">
        <w:rPr>
          <w:b/>
        </w:rPr>
        <w:tab/>
        <w:t>KLINIKINĖ INFORMACIJA</w:t>
      </w:r>
      <w:bookmarkEnd w:id="10"/>
      <w:bookmarkEnd w:id="11"/>
    </w:p>
    <w:p w14:paraId="7AE44E5C" w14:textId="77777777" w:rsidR="000F2F5C" w:rsidRPr="007244A8" w:rsidRDefault="000F2F5C" w:rsidP="000F2F5C"/>
    <w:p w14:paraId="239F0B8C" w14:textId="77777777" w:rsidR="000F2F5C" w:rsidRPr="007244A8" w:rsidRDefault="000F2F5C" w:rsidP="000F2F5C">
      <w:pPr>
        <w:ind w:left="540" w:hanging="540"/>
        <w:rPr>
          <w:b/>
        </w:rPr>
      </w:pPr>
      <w:bookmarkStart w:id="12" w:name="_Toc129243102"/>
      <w:bookmarkStart w:id="13" w:name="_Toc129243227"/>
      <w:r w:rsidRPr="007244A8">
        <w:rPr>
          <w:b/>
        </w:rPr>
        <w:t>4.1</w:t>
      </w:r>
      <w:r w:rsidRPr="007244A8">
        <w:rPr>
          <w:b/>
        </w:rPr>
        <w:tab/>
        <w:t>Terapinės indikacijos</w:t>
      </w:r>
      <w:bookmarkEnd w:id="12"/>
      <w:bookmarkEnd w:id="13"/>
    </w:p>
    <w:p w14:paraId="278AB188" w14:textId="77777777" w:rsidR="000F2F5C" w:rsidRPr="007244A8" w:rsidRDefault="000F2F5C" w:rsidP="000F2F5C">
      <w:pPr>
        <w:rPr>
          <w:b/>
        </w:rPr>
      </w:pPr>
    </w:p>
    <w:p w14:paraId="0EC986AD" w14:textId="77777777" w:rsidR="000F2F5C" w:rsidRPr="007244A8" w:rsidRDefault="000F2F5C" w:rsidP="000F2F5C">
      <w:r w:rsidRPr="007244A8">
        <w:lastRenderedPageBreak/>
        <w:t>Skubus migrenos priepuolio su aura ar be jos gydymas.</w:t>
      </w:r>
    </w:p>
    <w:p w14:paraId="64404D46" w14:textId="77777777" w:rsidR="000F2F5C" w:rsidRPr="007244A8" w:rsidRDefault="000F2F5C" w:rsidP="000F2F5C"/>
    <w:p w14:paraId="11E159A3" w14:textId="77777777" w:rsidR="000F2F5C" w:rsidRPr="007244A8" w:rsidRDefault="000F2F5C" w:rsidP="000F2F5C">
      <w:pPr>
        <w:ind w:left="540" w:hanging="540"/>
        <w:rPr>
          <w:b/>
        </w:rPr>
      </w:pPr>
      <w:bookmarkStart w:id="14" w:name="_Toc129243103"/>
      <w:bookmarkStart w:id="15" w:name="_Toc129243228"/>
      <w:r w:rsidRPr="007244A8">
        <w:rPr>
          <w:b/>
        </w:rPr>
        <w:t>4.2</w:t>
      </w:r>
      <w:r w:rsidRPr="007244A8">
        <w:rPr>
          <w:b/>
        </w:rPr>
        <w:tab/>
        <w:t>Dozavimas ir vartojimo metodas</w:t>
      </w:r>
      <w:bookmarkEnd w:id="14"/>
      <w:bookmarkEnd w:id="15"/>
    </w:p>
    <w:p w14:paraId="0D388893" w14:textId="77777777" w:rsidR="000F2F5C" w:rsidRDefault="000F2F5C" w:rsidP="000F2F5C"/>
    <w:p w14:paraId="2F7487D9" w14:textId="248C69F9" w:rsidR="0091070F" w:rsidRPr="00A7709A" w:rsidRDefault="0091070F" w:rsidP="000F2F5C">
      <w:pPr>
        <w:rPr>
          <w:u w:val="single"/>
        </w:rPr>
      </w:pPr>
      <w:r w:rsidRPr="00A7709A">
        <w:rPr>
          <w:u w:val="single"/>
        </w:rPr>
        <w:t>Dozavimas</w:t>
      </w:r>
    </w:p>
    <w:p w14:paraId="4CDC3862" w14:textId="77777777" w:rsidR="000F2F5C" w:rsidRPr="007244A8" w:rsidRDefault="000F2F5C" w:rsidP="000F2F5C">
      <w:r w:rsidRPr="007244A8">
        <w:t xml:space="preserve">Migrenos priepuolio profilaktikai Imigran vartoti negalima. </w:t>
      </w:r>
      <w:r w:rsidR="00DB6D26" w:rsidRPr="00A7709A">
        <w:t>Negalima viršyti rekomenduojamos sumatriptano dozės.</w:t>
      </w:r>
    </w:p>
    <w:p w14:paraId="376BDE4B" w14:textId="77777777" w:rsidR="000F2F5C" w:rsidRPr="007244A8" w:rsidRDefault="000F2F5C" w:rsidP="000F2F5C"/>
    <w:p w14:paraId="403BC328" w14:textId="77777777" w:rsidR="000F2F5C" w:rsidRPr="007244A8" w:rsidRDefault="00F22B9E" w:rsidP="000F2F5C">
      <w:r>
        <w:t>Prasidėjus migreniniam galvos skausmui, vaistinio preparato patariama purkšti kiek galima greičiau, tačiau jis, įpurkštas bet kurios priepuolio fazės metu, yra vienodai veiksmingas.</w:t>
      </w:r>
    </w:p>
    <w:p w14:paraId="4FBA9C30" w14:textId="77777777" w:rsidR="000F2F5C" w:rsidRPr="007244A8" w:rsidRDefault="000F2F5C" w:rsidP="000F2F5C"/>
    <w:p w14:paraId="4506C24A" w14:textId="3F90CCD4" w:rsidR="000F2F5C" w:rsidRPr="007244A8" w:rsidRDefault="00F22B9E" w:rsidP="000F2F5C">
      <w:r>
        <w:t>Imigran  ypač tinka tiems pacientams, kuriuos priepuolio metu pykina arba kurie vemia.</w:t>
      </w:r>
    </w:p>
    <w:p w14:paraId="2F587D75" w14:textId="77777777" w:rsidR="000F2F5C" w:rsidRPr="007244A8" w:rsidRDefault="000F2F5C" w:rsidP="000F2F5C">
      <w:pPr>
        <w:rPr>
          <w:i/>
        </w:rPr>
      </w:pPr>
    </w:p>
    <w:p w14:paraId="70D1AC8B" w14:textId="77777777" w:rsidR="000F2F5C" w:rsidRPr="007244A8" w:rsidRDefault="00F22B9E" w:rsidP="000F2F5C">
      <w:pPr>
        <w:rPr>
          <w:i/>
        </w:rPr>
      </w:pPr>
      <w:r>
        <w:rPr>
          <w:i/>
        </w:rPr>
        <w:t>Suaugusiems (18 metų ir vyresniems)</w:t>
      </w:r>
    </w:p>
    <w:p w14:paraId="36D555CB" w14:textId="19BA7D39" w:rsidR="000F2F5C" w:rsidRPr="007244A8" w:rsidRDefault="00F22B9E" w:rsidP="000F2F5C">
      <w:r>
        <w:t xml:space="preserve">Optimali Imigran dozė yra 20 mg (vienas įpuškimas). Ji </w:t>
      </w:r>
      <w:r w:rsidR="0091070F">
        <w:t>į</w:t>
      </w:r>
      <w:r>
        <w:t xml:space="preserve">purškiama į vieną nosies landą. </w:t>
      </w:r>
    </w:p>
    <w:p w14:paraId="31492BFB" w14:textId="77777777" w:rsidR="000F2F5C" w:rsidRPr="007244A8" w:rsidRDefault="000F2F5C" w:rsidP="000F2F5C"/>
    <w:p w14:paraId="5F2910DA" w14:textId="1EDDE151" w:rsidR="000F2F5C" w:rsidRPr="007244A8" w:rsidRDefault="00F22B9E" w:rsidP="000F2F5C">
      <w:r>
        <w:t xml:space="preserve">Jeigu reakcijos į pirmąją vaistinio preparato dozę nėra, antrąją dozę to paties priepuolio metu </w:t>
      </w:r>
      <w:r w:rsidR="0091070F">
        <w:t>vartoti</w:t>
      </w:r>
      <w:r>
        <w:t xml:space="preserve"> draudžiama. Ją galima </w:t>
      </w:r>
      <w:r w:rsidR="0091070F">
        <w:t>vartoti</w:t>
      </w:r>
      <w:r>
        <w:t xml:space="preserve"> tik kito priepuolio metu.</w:t>
      </w:r>
    </w:p>
    <w:p w14:paraId="45785EC6" w14:textId="77777777" w:rsidR="000F2F5C" w:rsidRPr="007244A8" w:rsidRDefault="000F2F5C" w:rsidP="000F2F5C"/>
    <w:p w14:paraId="35D8BB21" w14:textId="4119A4FC" w:rsidR="000F2F5C" w:rsidRPr="007244A8" w:rsidRDefault="00F22B9E" w:rsidP="000F2F5C">
      <w:r>
        <w:t xml:space="preserve">Jeigu pirmoji dozė poveikį sukelia, tačiau ligos simptomai atsinaujina, 24 valandų laikotarpiu galima </w:t>
      </w:r>
      <w:r w:rsidR="0091070F">
        <w:t>vartoti</w:t>
      </w:r>
      <w:r>
        <w:t xml:space="preserve"> antrąją dozę, tačiau ne anksčiau, kaip praėjus 2 valandoms po pirmosios.</w:t>
      </w:r>
    </w:p>
    <w:p w14:paraId="568FBBBA" w14:textId="77777777" w:rsidR="000F2F5C" w:rsidRPr="007244A8" w:rsidRDefault="000F2F5C" w:rsidP="000F2F5C"/>
    <w:p w14:paraId="6321A722" w14:textId="77777777" w:rsidR="000F2F5C" w:rsidRPr="007244A8" w:rsidRDefault="00F22B9E" w:rsidP="000F2F5C">
      <w:r>
        <w:lastRenderedPageBreak/>
        <w:t>Daugiau nei dviejų 20 mg Imigran dozių 24 valandų laikotarpiu vartoti negalima.</w:t>
      </w:r>
    </w:p>
    <w:p w14:paraId="1D15B804" w14:textId="77777777" w:rsidR="000F2F5C" w:rsidRPr="007244A8" w:rsidRDefault="000F2F5C" w:rsidP="000F2F5C"/>
    <w:p w14:paraId="6541442C" w14:textId="682A8750" w:rsidR="000F2F5C" w:rsidRPr="00A7709A" w:rsidRDefault="00F22B9E" w:rsidP="000F2F5C">
      <w:r>
        <w:t>Prireikus galima skirti skausmą malšinančių vaist</w:t>
      </w:r>
      <w:r w:rsidR="0091070F">
        <w:t>inių preparatų</w:t>
      </w:r>
      <w:r>
        <w:t xml:space="preserve"> (paracetamolio, acetilsalicilo rūgšties ar nesteroidinių vaist</w:t>
      </w:r>
      <w:r w:rsidR="0091070F">
        <w:t>inių preparatų</w:t>
      </w:r>
      <w:r>
        <w:t xml:space="preserve"> nuo uždegimo), kurių sudėtyje nėra ergotamino arba ergotamino darinių (įskaitant ir metisergidą). Sumatriptaną greitam migrenos gydymui rekomenduojama vartoti vieną.</w:t>
      </w:r>
    </w:p>
    <w:p w14:paraId="13E13A35" w14:textId="42960558" w:rsidR="000F2F5C" w:rsidRPr="007244A8" w:rsidRDefault="000F2F5C" w:rsidP="000F2F5C">
      <w:r w:rsidRPr="007244A8">
        <w:t xml:space="preserve">Po Imigran pavartojimo bet kokių ergotamino turinčių </w:t>
      </w:r>
      <w:r w:rsidR="0091070F">
        <w:t xml:space="preserve">vaistinių </w:t>
      </w:r>
      <w:r w:rsidRPr="007244A8">
        <w:t xml:space="preserve">preparatų draudžiama vartoti 6 valandas, o po ergotamino arba ergotamino darinių (įskaitant ir metisergidą) pavartojimo Imigran draudžiama </w:t>
      </w:r>
      <w:r w:rsidR="0091070F">
        <w:t>vartoti</w:t>
      </w:r>
      <w:r w:rsidRPr="007244A8">
        <w:t xml:space="preserve"> 24 valandas (žr. 4.3 skyrių).</w:t>
      </w:r>
    </w:p>
    <w:p w14:paraId="4282BE26" w14:textId="77777777" w:rsidR="000F2F5C" w:rsidRPr="007244A8" w:rsidRDefault="000F2F5C" w:rsidP="000F2F5C"/>
    <w:p w14:paraId="2CC588CE" w14:textId="77777777" w:rsidR="000F2F5C" w:rsidRPr="007244A8" w:rsidRDefault="00F22B9E" w:rsidP="000F2F5C">
      <w:pPr>
        <w:rPr>
          <w:i/>
        </w:rPr>
      </w:pPr>
      <w:r>
        <w:rPr>
          <w:i/>
        </w:rPr>
        <w:t>Vaikams ir paaugliams (iki 18 metų)</w:t>
      </w:r>
    </w:p>
    <w:p w14:paraId="311E07E0" w14:textId="77777777" w:rsidR="000F2F5C" w:rsidRPr="007244A8" w:rsidRDefault="00F22B9E" w:rsidP="000F2F5C">
      <w:r>
        <w:t>Vaikams ir paaugliams nerekomenduojama vartoti Imigran, kadangi nepakanka duomenų apie jo saugumą ir veiksmingumą.</w:t>
      </w:r>
    </w:p>
    <w:p w14:paraId="6820E953" w14:textId="77777777" w:rsidR="000F2F5C" w:rsidRPr="007244A8" w:rsidRDefault="000F2F5C" w:rsidP="000F2F5C"/>
    <w:p w14:paraId="51A403E5" w14:textId="77777777" w:rsidR="000F2F5C" w:rsidRPr="007244A8" w:rsidRDefault="00F22B9E" w:rsidP="000F2F5C">
      <w:pPr>
        <w:rPr>
          <w:i/>
        </w:rPr>
      </w:pPr>
      <w:r>
        <w:rPr>
          <w:i/>
        </w:rPr>
        <w:t>Senyviems (vyresniems nei 65 metų)</w:t>
      </w:r>
    </w:p>
    <w:p w14:paraId="1C3653DE" w14:textId="77777777" w:rsidR="000F2F5C" w:rsidRDefault="00F22B9E" w:rsidP="000F2F5C">
      <w:r>
        <w:t>Vyresniems nei 65 metų pacientams šio vaistinio preparato vartojimo patirties nėra.</w:t>
      </w:r>
    </w:p>
    <w:p w14:paraId="756EECC5" w14:textId="77777777" w:rsidR="0091070F" w:rsidRDefault="0091070F" w:rsidP="000F2F5C">
      <w:pPr>
        <w:rPr>
          <w:u w:val="single"/>
        </w:rPr>
      </w:pPr>
    </w:p>
    <w:p w14:paraId="39CA3CA4" w14:textId="1E85287C" w:rsidR="0091070F" w:rsidRDefault="0091070F" w:rsidP="000F2F5C">
      <w:pPr>
        <w:rPr>
          <w:u w:val="single"/>
        </w:rPr>
      </w:pPr>
      <w:r w:rsidRPr="00A7709A">
        <w:rPr>
          <w:u w:val="single"/>
        </w:rPr>
        <w:t>Vartojimo metodas</w:t>
      </w:r>
    </w:p>
    <w:p w14:paraId="6F6CEAB6" w14:textId="64EA0A9A" w:rsidR="0091070F" w:rsidRPr="007244A8" w:rsidRDefault="0091070F" w:rsidP="0091070F">
      <w:r>
        <w:t xml:space="preserve">Įpurkšti į vieną nosies landą. </w:t>
      </w:r>
      <w:r w:rsidR="003C09FC">
        <w:rPr>
          <w:noProof/>
          <w:szCs w:val="24"/>
        </w:rPr>
        <w:t>Vaistinio preparato ruošimo</w:t>
      </w:r>
      <w:r w:rsidR="003C09FC" w:rsidRPr="00B34FA1">
        <w:rPr>
          <w:noProof/>
          <w:szCs w:val="24"/>
        </w:rPr>
        <w:t xml:space="preserve"> prieš va</w:t>
      </w:r>
      <w:r w:rsidR="003C09FC">
        <w:rPr>
          <w:noProof/>
          <w:szCs w:val="24"/>
        </w:rPr>
        <w:t xml:space="preserve">rtojant instrukcija pateikiama </w:t>
      </w:r>
      <w:r w:rsidR="003C09FC" w:rsidRPr="00B34FA1">
        <w:rPr>
          <w:noProof/>
          <w:szCs w:val="24"/>
        </w:rPr>
        <w:t>6.6</w:t>
      </w:r>
      <w:r w:rsidR="003C09FC">
        <w:rPr>
          <w:noProof/>
          <w:szCs w:val="24"/>
        </w:rPr>
        <w:t xml:space="preserve"> skyriuje.</w:t>
      </w:r>
    </w:p>
    <w:p w14:paraId="40752DB8" w14:textId="77777777" w:rsidR="0091070F" w:rsidRPr="007244A8" w:rsidRDefault="0091070F" w:rsidP="0091070F"/>
    <w:p w14:paraId="591400BB" w14:textId="77777777" w:rsidR="0091070F" w:rsidRPr="00A7709A" w:rsidRDefault="0091070F" w:rsidP="000F2F5C">
      <w:pPr>
        <w:rPr>
          <w:u w:val="single"/>
        </w:rPr>
      </w:pPr>
    </w:p>
    <w:p w14:paraId="6B3C1FCC" w14:textId="77777777" w:rsidR="000F2F5C" w:rsidRPr="007244A8" w:rsidRDefault="000F2F5C" w:rsidP="000F2F5C"/>
    <w:p w14:paraId="7C9CBF21" w14:textId="77777777" w:rsidR="000F2F5C" w:rsidRPr="007244A8" w:rsidRDefault="00F22B9E" w:rsidP="000F2F5C">
      <w:pPr>
        <w:ind w:left="540" w:hanging="540"/>
        <w:rPr>
          <w:b/>
        </w:rPr>
      </w:pPr>
      <w:bookmarkStart w:id="16" w:name="_Toc129243104"/>
      <w:bookmarkStart w:id="17" w:name="_Toc129243229"/>
      <w:r>
        <w:rPr>
          <w:b/>
        </w:rPr>
        <w:lastRenderedPageBreak/>
        <w:t>4.3</w:t>
      </w:r>
      <w:r>
        <w:rPr>
          <w:b/>
        </w:rPr>
        <w:tab/>
        <w:t>Kontraindikacijos</w:t>
      </w:r>
      <w:bookmarkEnd w:id="16"/>
      <w:bookmarkEnd w:id="17"/>
    </w:p>
    <w:p w14:paraId="245D5617" w14:textId="77777777" w:rsidR="000F2F5C" w:rsidRPr="007244A8" w:rsidRDefault="000F2F5C" w:rsidP="000F2F5C"/>
    <w:p w14:paraId="2BBC88FF" w14:textId="77777777" w:rsidR="000F2F5C" w:rsidRPr="00A7709A" w:rsidRDefault="00F22B9E" w:rsidP="000F2F5C">
      <w:pPr>
        <w:tabs>
          <w:tab w:val="left" w:pos="360"/>
        </w:tabs>
      </w:pPr>
      <w:r>
        <w:t>-</w:t>
      </w:r>
      <w:r>
        <w:tab/>
        <w:t>Padidėjęs jautrumas veikliajai arba bet kuriai 6.1 skyriuje nurodytai pagalbinei medžiagai.</w:t>
      </w:r>
    </w:p>
    <w:p w14:paraId="7AE073E7" w14:textId="77777777" w:rsidR="000F2F5C" w:rsidRPr="007244A8" w:rsidRDefault="000F2F5C" w:rsidP="000F2F5C">
      <w:pPr>
        <w:tabs>
          <w:tab w:val="left" w:pos="360"/>
        </w:tabs>
      </w:pPr>
      <w:r w:rsidRPr="007244A8">
        <w:t>-</w:t>
      </w:r>
      <w:r w:rsidRPr="007244A8">
        <w:tab/>
        <w:t>Išeminė širdies liga, simptomai, būdingi išeminei širdies ligai, Princmetalio (angiospazminė) krūtinės angina, anksčiau buvęs miokardo</w:t>
      </w:r>
      <w:r w:rsidR="00F22B9E">
        <w:t xml:space="preserve"> infarktas.</w:t>
      </w:r>
    </w:p>
    <w:p w14:paraId="0FCB59E2" w14:textId="77777777" w:rsidR="000F2F5C" w:rsidRPr="007244A8" w:rsidRDefault="00F22B9E" w:rsidP="000F2F5C">
      <w:pPr>
        <w:tabs>
          <w:tab w:val="left" w:pos="0"/>
          <w:tab w:val="left" w:pos="360"/>
        </w:tabs>
      </w:pPr>
      <w:r>
        <w:t>-</w:t>
      </w:r>
      <w:r>
        <w:tab/>
        <w:t>Periferinių kraujagyslių liga.</w:t>
      </w:r>
    </w:p>
    <w:p w14:paraId="0743FB69" w14:textId="77777777" w:rsidR="000F2F5C" w:rsidRPr="007244A8" w:rsidRDefault="00F22B9E" w:rsidP="000F2F5C">
      <w:pPr>
        <w:tabs>
          <w:tab w:val="left" w:pos="0"/>
          <w:tab w:val="left" w:pos="360"/>
        </w:tabs>
      </w:pPr>
      <w:r>
        <w:t>-</w:t>
      </w:r>
      <w:r>
        <w:tab/>
        <w:t xml:space="preserve">Buvęs smegenų insultas arba praeinantis smegenų </w:t>
      </w:r>
      <w:r w:rsidR="000F2F5C" w:rsidRPr="007244A8">
        <w:t>išemijos priepuolis (PSIP).</w:t>
      </w:r>
    </w:p>
    <w:p w14:paraId="5610A97C" w14:textId="77777777" w:rsidR="000F2F5C" w:rsidRPr="007244A8" w:rsidRDefault="00F22B9E" w:rsidP="000F2F5C">
      <w:pPr>
        <w:tabs>
          <w:tab w:val="left" w:pos="0"/>
          <w:tab w:val="left" w:pos="360"/>
        </w:tabs>
      </w:pPr>
      <w:r>
        <w:t>-</w:t>
      </w:r>
      <w:r>
        <w:tab/>
        <w:t>Vidutinio ir sunkaus laipsnio hipertenzija, lengvo laipsnio nesukontroliuota hipertenzija.</w:t>
      </w:r>
    </w:p>
    <w:p w14:paraId="5842D8AE" w14:textId="77777777" w:rsidR="000F2F5C" w:rsidRPr="007244A8" w:rsidRDefault="00F22B9E" w:rsidP="000F2F5C">
      <w:pPr>
        <w:tabs>
          <w:tab w:val="left" w:pos="0"/>
          <w:tab w:val="left" w:pos="360"/>
        </w:tabs>
      </w:pPr>
      <w:r>
        <w:t>-</w:t>
      </w:r>
      <w:r>
        <w:tab/>
        <w:t>Sunkus kepenų pažeidimas.</w:t>
      </w:r>
    </w:p>
    <w:p w14:paraId="177F74DD" w14:textId="77777777" w:rsidR="000F2F5C" w:rsidRPr="00A7709A" w:rsidRDefault="00DB6D26" w:rsidP="000F2F5C">
      <w:pPr>
        <w:tabs>
          <w:tab w:val="left" w:pos="360"/>
        </w:tabs>
        <w:autoSpaceDE w:val="0"/>
        <w:autoSpaceDN w:val="0"/>
        <w:adjustRightInd w:val="0"/>
      </w:pPr>
      <w:r w:rsidRPr="00A7709A">
        <w:t>-</w:t>
      </w:r>
      <w:r w:rsidRPr="00A7709A">
        <w:tab/>
        <w:t xml:space="preserve">Ergotamino ar jo darinių, įskaitant ir metisergidą arba </w:t>
      </w:r>
      <w:r w:rsidR="000F2F5C" w:rsidRPr="007244A8">
        <w:t>bet kurių triptano ar 5-hidroksitriptamino</w:t>
      </w:r>
      <w:r w:rsidR="00F22B9E">
        <w:rPr>
          <w:vertAlign w:val="subscript"/>
        </w:rPr>
        <w:t xml:space="preserve">1 </w:t>
      </w:r>
      <w:r w:rsidR="00F22B9E">
        <w:t>(5-HT</w:t>
      </w:r>
      <w:r w:rsidR="00F22B9E">
        <w:rPr>
          <w:vertAlign w:val="subscript"/>
        </w:rPr>
        <w:t>1</w:t>
      </w:r>
      <w:r w:rsidR="00F22B9E">
        <w:t xml:space="preserve">) receptorių agonistų vartojimas (žr. 4.5 skyrių). </w:t>
      </w:r>
    </w:p>
    <w:p w14:paraId="0FB2FA1C" w14:textId="77777777" w:rsidR="000F2F5C" w:rsidRPr="00A7709A" w:rsidRDefault="00DB6D26" w:rsidP="000F2F5C">
      <w:pPr>
        <w:tabs>
          <w:tab w:val="left" w:pos="360"/>
        </w:tabs>
        <w:autoSpaceDE w:val="0"/>
        <w:autoSpaceDN w:val="0"/>
        <w:adjustRightInd w:val="0"/>
      </w:pPr>
      <w:r w:rsidRPr="00A7709A">
        <w:t>-</w:t>
      </w:r>
      <w:r w:rsidRPr="00A7709A">
        <w:tab/>
        <w:t xml:space="preserve">Monoamino oksidazės (MAO) inhibitorių vartojimas (MAOI), taip pat 2 savaites nustojus vartoti MAOI (žr.4.4 skyrių). </w:t>
      </w:r>
    </w:p>
    <w:p w14:paraId="6031C402" w14:textId="77777777" w:rsidR="000F2F5C" w:rsidRPr="007244A8" w:rsidRDefault="000F2F5C" w:rsidP="000F2F5C">
      <w:pPr>
        <w:tabs>
          <w:tab w:val="left" w:pos="567"/>
        </w:tabs>
      </w:pPr>
    </w:p>
    <w:p w14:paraId="703977A3" w14:textId="77777777" w:rsidR="000F2F5C" w:rsidRPr="007244A8" w:rsidRDefault="00F22B9E" w:rsidP="000F2F5C">
      <w:pPr>
        <w:ind w:left="540" w:hanging="540"/>
        <w:rPr>
          <w:b/>
        </w:rPr>
      </w:pPr>
      <w:bookmarkStart w:id="18" w:name="_Toc129243105"/>
      <w:bookmarkStart w:id="19" w:name="_Toc129243230"/>
      <w:r>
        <w:rPr>
          <w:b/>
        </w:rPr>
        <w:t>4.4</w:t>
      </w:r>
      <w:r>
        <w:rPr>
          <w:b/>
        </w:rPr>
        <w:tab/>
        <w:t>Specialūs įspėjimai ir atsargumo priemonės</w:t>
      </w:r>
      <w:bookmarkEnd w:id="18"/>
      <w:bookmarkEnd w:id="19"/>
    </w:p>
    <w:p w14:paraId="67AF8C2B" w14:textId="77777777" w:rsidR="000F2F5C" w:rsidRPr="007244A8" w:rsidRDefault="000F2F5C" w:rsidP="000F2F5C">
      <w:pPr>
        <w:rPr>
          <w:b/>
        </w:rPr>
      </w:pPr>
    </w:p>
    <w:p w14:paraId="54A13373" w14:textId="77777777" w:rsidR="000F2F5C" w:rsidRPr="00A7709A" w:rsidRDefault="00F22B9E" w:rsidP="000F2F5C">
      <w:pPr>
        <w:autoSpaceDE w:val="0"/>
        <w:autoSpaceDN w:val="0"/>
        <w:adjustRightInd w:val="0"/>
      </w:pPr>
      <w:r>
        <w:t xml:space="preserve">Imigran galima vartoti tik tiksliai nustačius migrenos diagnozę. </w:t>
      </w:r>
    </w:p>
    <w:p w14:paraId="473F96D9" w14:textId="77777777" w:rsidR="000F2F5C" w:rsidRPr="007244A8" w:rsidRDefault="000F2F5C" w:rsidP="000F2F5C">
      <w:pPr>
        <w:autoSpaceDE w:val="0"/>
        <w:autoSpaceDN w:val="0"/>
        <w:adjustRightInd w:val="0"/>
      </w:pPr>
    </w:p>
    <w:p w14:paraId="6D8AD507" w14:textId="77777777" w:rsidR="000F2F5C" w:rsidRPr="00A7709A" w:rsidRDefault="00DB6D26" w:rsidP="000F2F5C">
      <w:pPr>
        <w:autoSpaceDE w:val="0"/>
        <w:autoSpaceDN w:val="0"/>
        <w:adjustRightInd w:val="0"/>
      </w:pPr>
      <w:r w:rsidRPr="00A7709A">
        <w:t xml:space="preserve">Sumatriptanas neskirtinas hemipleginei, bazinei ar oftalmopleginei migrenai gydyti. </w:t>
      </w:r>
    </w:p>
    <w:p w14:paraId="021B515A" w14:textId="77777777" w:rsidR="000F2F5C" w:rsidRPr="007244A8" w:rsidRDefault="000F2F5C" w:rsidP="000F2F5C"/>
    <w:p w14:paraId="6D0C9B12" w14:textId="77777777" w:rsidR="000F2F5C" w:rsidRPr="007244A8" w:rsidRDefault="00F22B9E" w:rsidP="000F2F5C">
      <w:r>
        <w:lastRenderedPageBreak/>
        <w:t>Prieš sumatriptano vartojimą reikėtų atkreipti dėmesį į galimas kitas sunkias nervų sistemos ligas (pvz., insulto, trumpalaikio smegenų išemijos priepuolio) ypač pacientams, turintiems atipinių simptomų arba tiems, kuriems nediagnozuota migrena.</w:t>
      </w:r>
    </w:p>
    <w:p w14:paraId="17A5F648" w14:textId="77777777" w:rsidR="000F2F5C" w:rsidRPr="007244A8" w:rsidRDefault="000F2F5C" w:rsidP="000F2F5C">
      <w:pPr>
        <w:pStyle w:val="Pagrindinistekstas2"/>
        <w:spacing w:line="240" w:lineRule="auto"/>
        <w:rPr>
          <w:sz w:val="22"/>
          <w:szCs w:val="22"/>
        </w:rPr>
      </w:pPr>
    </w:p>
    <w:p w14:paraId="54E5F28F" w14:textId="77777777" w:rsidR="000F2F5C" w:rsidRPr="007244A8" w:rsidRDefault="00F22B9E" w:rsidP="000F2F5C">
      <w:pPr>
        <w:pStyle w:val="Pagrindinistekstas2"/>
        <w:spacing w:line="240" w:lineRule="auto"/>
        <w:rPr>
          <w:sz w:val="22"/>
          <w:szCs w:val="22"/>
        </w:rPr>
      </w:pPr>
      <w:r>
        <w:rPr>
          <w:sz w:val="22"/>
          <w:szCs w:val="22"/>
        </w:rPr>
        <w:t>Žinoma, kad sergantieji migrena turi didesnę tam tikrų smegenų kraujagyslių ligų riziką (pvz., insulto, trumpalaikio smegenų išemijos priepuolio).</w:t>
      </w:r>
    </w:p>
    <w:p w14:paraId="14973FF4" w14:textId="77777777" w:rsidR="000F2F5C" w:rsidRPr="007244A8" w:rsidRDefault="00DB6D26" w:rsidP="000F2F5C">
      <w:r w:rsidRPr="00A7709A">
        <w:t>Pavartojus</w:t>
      </w:r>
      <w:r w:rsidR="000F2F5C" w:rsidRPr="007244A8">
        <w:t xml:space="preserve"> sumatriptano gali atsirasti trumpalaikių simptomų, pvz., krūtinės skausmas ir spaudimas, kurie gali būti stiprūs ir </w:t>
      </w:r>
      <w:r w:rsidRPr="00A7709A">
        <w:t>net iš</w:t>
      </w:r>
      <w:r w:rsidR="000F2F5C" w:rsidRPr="007244A8">
        <w:t xml:space="preserve">plisti į </w:t>
      </w:r>
      <w:r w:rsidRPr="00A7709A">
        <w:t>kaklo sritį</w:t>
      </w:r>
      <w:r w:rsidR="000F2F5C" w:rsidRPr="007244A8">
        <w:t xml:space="preserve"> (žr. 4.8 skyrių). Jeigu įtariama, kad tokie simptomai yra išeminės širdies ligos požymis, pacientą reikia tinkamai ištirti.</w:t>
      </w:r>
    </w:p>
    <w:p w14:paraId="097D2B9E" w14:textId="77777777" w:rsidR="000F2F5C" w:rsidRPr="007244A8" w:rsidRDefault="000F2F5C" w:rsidP="000F2F5C"/>
    <w:p w14:paraId="21FEF3D0" w14:textId="77777777" w:rsidR="000F2F5C" w:rsidRPr="007244A8" w:rsidRDefault="00F22B9E" w:rsidP="000F2F5C">
      <w:r>
        <w:t>Sumatriptano reikėtų atsargiai vartoti pacientams, sergantiems vidutinio laipsnio kontroliuojama hipertenzija, kadangi nedidelei daliai pacientų stebėtas laikinas kraujospūdžio bei periferinių kraujagyslių pasipriešinimo padidėjimas (žr. 4.3 skyrių).</w:t>
      </w:r>
    </w:p>
    <w:p w14:paraId="4CDC3ADE" w14:textId="77777777" w:rsidR="000F2F5C" w:rsidRPr="007244A8" w:rsidRDefault="000F2F5C" w:rsidP="000F2F5C"/>
    <w:p w14:paraId="37CB3B5A" w14:textId="77777777" w:rsidR="000F2F5C" w:rsidRPr="007244A8" w:rsidRDefault="00F22B9E" w:rsidP="000F2F5C">
      <w:r>
        <w:t>Po vaistinio preparato pateikimo į rinką buvo pastebėta, jog kai kuriems žmonėms, pavartojusiems selektyvių serotonino reabsorbcijos inhibitorių (</w:t>
      </w:r>
      <w:smartTag w:uri="urn:schemas-microsoft-com:office:smarttags" w:element="stockticker">
        <w:r>
          <w:t>SSRI</w:t>
        </w:r>
      </w:smartTag>
      <w:r>
        <w:t>) ir sumatriptano, retais atvejais atsirasdavo serotonino sindromo požymių (psichikos sutrikimas, autonominės nervų sistemos nestabilumas, nervų ir raumenų funkcijų sutrikimai). Taip pat pranešama apie serotonino sindromą kartu vartojant triptanų ir serotonino noradrenalino reabsorbcijos inhibitorių (SNRI).</w:t>
      </w:r>
    </w:p>
    <w:p w14:paraId="0AB0CA55" w14:textId="77777777" w:rsidR="000F2F5C" w:rsidRPr="00A7709A" w:rsidRDefault="000F2F5C" w:rsidP="000F2F5C">
      <w:pPr>
        <w:autoSpaceDE w:val="0"/>
        <w:autoSpaceDN w:val="0"/>
        <w:adjustRightInd w:val="0"/>
      </w:pPr>
    </w:p>
    <w:p w14:paraId="3B4EE22A" w14:textId="77777777" w:rsidR="000F2F5C" w:rsidRPr="007244A8" w:rsidRDefault="000F2F5C" w:rsidP="000F2F5C">
      <w:r w:rsidRPr="007244A8">
        <w:t xml:space="preserve">Jei sumatriptano ir </w:t>
      </w:r>
      <w:smartTag w:uri="urn:schemas-microsoft-com:office:smarttags" w:element="stockticker">
        <w:r w:rsidRPr="007244A8">
          <w:t>SSRI</w:t>
        </w:r>
      </w:smartTag>
      <w:r w:rsidRPr="007244A8">
        <w:t xml:space="preserve"> ar</w:t>
      </w:r>
      <w:r w:rsidR="00DB6D26" w:rsidRPr="00A7709A">
        <w:t xml:space="preserve"> SNRI</w:t>
      </w:r>
      <w:r w:rsidRPr="007244A8">
        <w:t xml:space="preserve"> vartojimas kartu yra kliniškai pagrįstas, patartina atitinkamai stebėti pacientą (žr. 4.5 skyrių).</w:t>
      </w:r>
    </w:p>
    <w:p w14:paraId="5C474371" w14:textId="77777777" w:rsidR="000F2F5C" w:rsidRPr="007244A8" w:rsidRDefault="000F2F5C" w:rsidP="000F2F5C"/>
    <w:p w14:paraId="34F32C41" w14:textId="77777777" w:rsidR="000F2F5C" w:rsidRPr="00A7709A" w:rsidRDefault="00DB6D26" w:rsidP="000F2F5C">
      <w:pPr>
        <w:autoSpaceDE w:val="0"/>
        <w:autoSpaceDN w:val="0"/>
        <w:adjustRightInd w:val="0"/>
      </w:pPr>
      <w:r w:rsidRPr="00A7709A">
        <w:t xml:space="preserve">Sumatriptano reikėtų atsargiai vartoti pacientams, sergantiems ligomis, kurios gali ryškiai paveikti vaistinio preparato absorbciją, metabolizmą ar ekskreciją, pvz., kai sutrikusi kepenų (A ar B klasė pagal Child Pugh; žr. </w:t>
      </w:r>
      <w:r w:rsidRPr="00A7709A">
        <w:rPr>
          <w:i/>
        </w:rPr>
        <w:t>Ypatingos pacientų grupės</w:t>
      </w:r>
      <w:r w:rsidRPr="00A7709A">
        <w:t xml:space="preserve"> 5.2 skyriuje) ar inkstų funkcija (žr. 5.2 skyrių). </w:t>
      </w:r>
    </w:p>
    <w:p w14:paraId="6FF58A29" w14:textId="77777777" w:rsidR="000F2F5C" w:rsidRPr="00A7709A" w:rsidRDefault="00DB6D26" w:rsidP="000F2F5C">
      <w:pPr>
        <w:autoSpaceDE w:val="0"/>
        <w:autoSpaceDN w:val="0"/>
        <w:adjustRightInd w:val="0"/>
      </w:pPr>
      <w:r w:rsidRPr="00A7709A">
        <w:t xml:space="preserve"> </w:t>
      </w:r>
    </w:p>
    <w:p w14:paraId="39C22AD9" w14:textId="77777777" w:rsidR="000F2F5C" w:rsidRPr="00A7709A" w:rsidRDefault="000F2F5C" w:rsidP="000F2F5C">
      <w:pPr>
        <w:autoSpaceDE w:val="0"/>
        <w:autoSpaceDN w:val="0"/>
        <w:adjustRightInd w:val="0"/>
      </w:pPr>
    </w:p>
    <w:p w14:paraId="68F2ACA8" w14:textId="77777777" w:rsidR="000F2F5C" w:rsidRPr="00A7709A" w:rsidRDefault="00DB6D26" w:rsidP="000F2F5C">
      <w:pPr>
        <w:autoSpaceDE w:val="0"/>
        <w:autoSpaceDN w:val="0"/>
        <w:adjustRightInd w:val="0"/>
      </w:pPr>
      <w:r w:rsidRPr="00A7709A">
        <w:t xml:space="preserve">Sumatriptano turėtų atsargiai vartoti pacientai, kuriems anksčiau yra buvę traukulių arba esant kitiems rizikos veiksniams, kurie mažina smegenų traukulinio aktyvumo slenkstį </w:t>
      </w:r>
      <w:r w:rsidR="000F2F5C" w:rsidRPr="007244A8">
        <w:t>(žr. 4.8 skyrių)</w:t>
      </w:r>
      <w:r w:rsidRPr="00A7709A">
        <w:t xml:space="preserve">. </w:t>
      </w:r>
    </w:p>
    <w:p w14:paraId="40D6A377" w14:textId="77777777" w:rsidR="000F2F5C" w:rsidRPr="00A7709A" w:rsidRDefault="000F2F5C" w:rsidP="000F2F5C">
      <w:pPr>
        <w:autoSpaceDE w:val="0"/>
        <w:autoSpaceDN w:val="0"/>
        <w:adjustRightInd w:val="0"/>
      </w:pPr>
    </w:p>
    <w:p w14:paraId="0549DE6E" w14:textId="77777777" w:rsidR="000F2F5C" w:rsidRPr="00A7709A" w:rsidRDefault="000F2F5C" w:rsidP="000F2F5C">
      <w:pPr>
        <w:autoSpaceDE w:val="0"/>
        <w:autoSpaceDN w:val="0"/>
        <w:adjustRightInd w:val="0"/>
      </w:pPr>
      <w:r w:rsidRPr="007244A8">
        <w:t>Vartojant</w:t>
      </w:r>
      <w:r w:rsidR="00DB6D26" w:rsidRPr="00A7709A">
        <w:t xml:space="preserve"> sumatriptano pacientams, kurių jautrumas sulfamidams padidėjęs, gali kilti alerginė reakcija – nuo padidėjusio odos jautrumo iki anafilaksijos. Kad pasireikštų kryžminė alergija, duomenų mažai, tačiau skirti sumatriptaną šiems pacientams reikėtų atsargiai. </w:t>
      </w:r>
    </w:p>
    <w:p w14:paraId="7DE6DF66" w14:textId="77777777" w:rsidR="000F2F5C" w:rsidRPr="00A7709A" w:rsidRDefault="000F2F5C" w:rsidP="000F2F5C">
      <w:pPr>
        <w:autoSpaceDE w:val="0"/>
        <w:autoSpaceDN w:val="0"/>
        <w:adjustRightInd w:val="0"/>
      </w:pPr>
    </w:p>
    <w:p w14:paraId="1D154A29" w14:textId="1057CF6C" w:rsidR="000F2F5C" w:rsidRPr="007244A8" w:rsidRDefault="000F2F5C" w:rsidP="000F2F5C">
      <w:pPr>
        <w:ind w:right="-192"/>
        <w:rPr>
          <w:snapToGrid w:val="0"/>
        </w:rPr>
      </w:pPr>
      <w:r w:rsidRPr="007244A8">
        <w:rPr>
          <w:snapToGrid w:val="0"/>
        </w:rPr>
        <w:t xml:space="preserve">Nepageidaujamas poveikis gali būti dažnesnis, kartu </w:t>
      </w:r>
      <w:r w:rsidR="00F22B9E">
        <w:rPr>
          <w:snapToGrid w:val="0"/>
        </w:rPr>
        <w:t xml:space="preserve">vartojant triptanus ir </w:t>
      </w:r>
      <w:r w:rsidR="0091070F">
        <w:rPr>
          <w:snapToGrid w:val="0"/>
        </w:rPr>
        <w:t>augalinius</w:t>
      </w:r>
      <w:r w:rsidR="00F22B9E">
        <w:rPr>
          <w:snapToGrid w:val="0"/>
        </w:rPr>
        <w:t xml:space="preserve"> preparatus, kurių sudėtyje yra jonažolės (</w:t>
      </w:r>
      <w:r w:rsidR="00F22B9E">
        <w:rPr>
          <w:i/>
          <w:snapToGrid w:val="0"/>
        </w:rPr>
        <w:t>Hypericum perforatum</w:t>
      </w:r>
      <w:r w:rsidR="00F22B9E">
        <w:rPr>
          <w:snapToGrid w:val="0"/>
        </w:rPr>
        <w:t>).</w:t>
      </w:r>
    </w:p>
    <w:p w14:paraId="54CAD558" w14:textId="77777777" w:rsidR="000F2F5C" w:rsidRPr="007244A8" w:rsidRDefault="000F2F5C" w:rsidP="000F2F5C">
      <w:pPr>
        <w:ind w:right="-192"/>
        <w:rPr>
          <w:snapToGrid w:val="0"/>
        </w:rPr>
      </w:pPr>
    </w:p>
    <w:p w14:paraId="046771A1" w14:textId="77777777" w:rsidR="000F2F5C" w:rsidRPr="007244A8" w:rsidRDefault="00F22B9E" w:rsidP="000F2F5C">
      <w:pPr>
        <w:ind w:right="-192"/>
        <w:rPr>
          <w:snapToGrid w:val="0"/>
        </w:rPr>
      </w:pPr>
      <w:r>
        <w:rPr>
          <w:snapToGrid w:val="0"/>
        </w:rPr>
        <w:t>Jautriems pacientams nesaikingas priešmigreninių vaistinių preparatų vartojimas gali sustiprinti galvos skausmą (analgetikų sukeltas galvos skausmas), todėl gali tekti nutraukti gydymą. Analgetikų sukeltą galvos skausmą reikėtų įtarti pacientams, kuriems dažnai arba kasdien skauda galvą nepaisant to (arba dėl to), kad jie reguliariai vartoja galvos skausmą malšinančių vaistinių preparatų.</w:t>
      </w:r>
    </w:p>
    <w:p w14:paraId="0F7EED1B" w14:textId="77777777" w:rsidR="000F2F5C" w:rsidRPr="007244A8" w:rsidRDefault="000F2F5C" w:rsidP="000F2F5C"/>
    <w:p w14:paraId="135AE074" w14:textId="77777777" w:rsidR="000F2F5C" w:rsidRPr="007244A8" w:rsidRDefault="00DB6D26" w:rsidP="000F2F5C">
      <w:r w:rsidRPr="00A7709A">
        <w:lastRenderedPageBreak/>
        <w:t xml:space="preserve">Pacientams, kurie gali sirgti širdies ligomis, </w:t>
      </w:r>
      <w:r w:rsidR="000F2F5C" w:rsidRPr="007244A8">
        <w:t>Imigran</w:t>
      </w:r>
      <w:r w:rsidRPr="00A7709A">
        <w:t xml:space="preserve"> nereikėtų vartoti tol, kol jiems nebus atlikta nuodugnių širdies ir kraujagyslių tyrimų (žr. 4.3 skyrių)</w:t>
      </w:r>
      <w:r w:rsidR="000F2F5C" w:rsidRPr="007244A8">
        <w:t xml:space="preserve">. Tokiai pacientų grupei priklauso moterys po menopauzės ir vyresni nei 40 metų vyrai, taip pat pacientai, kurie turi </w:t>
      </w:r>
      <w:r w:rsidR="00F22B9E">
        <w:t>rizikos veiksnių susirgti vainikinių širdies arterijų liga. Tačiau šių tyrimų metu galima ir neišaiškinti visų pacientų, sergančių širdies ligomis, todėl labai retais atvejais yra buvę sunkių širdies veiklos sutrikimų pacientams, kuriems nebuvo nustatyta širdies ir kraujagyslių ligų.</w:t>
      </w:r>
    </w:p>
    <w:p w14:paraId="20618C19" w14:textId="77777777" w:rsidR="000F2F5C" w:rsidRPr="007244A8" w:rsidRDefault="000F2F5C" w:rsidP="000F2F5C"/>
    <w:p w14:paraId="59485945" w14:textId="77777777" w:rsidR="000F2F5C" w:rsidRPr="007244A8" w:rsidRDefault="00F22B9E" w:rsidP="000F2F5C">
      <w:pPr>
        <w:ind w:left="540" w:hanging="540"/>
        <w:rPr>
          <w:b/>
        </w:rPr>
      </w:pPr>
      <w:bookmarkStart w:id="20" w:name="_Toc129243106"/>
      <w:bookmarkStart w:id="21" w:name="_Toc129243231"/>
      <w:r>
        <w:rPr>
          <w:b/>
        </w:rPr>
        <w:t>4.5</w:t>
      </w:r>
      <w:r>
        <w:rPr>
          <w:b/>
        </w:rPr>
        <w:tab/>
        <w:t>Sąveika su kitais vaistiniais preparatais ir kitokia sąveika</w:t>
      </w:r>
      <w:bookmarkEnd w:id="20"/>
      <w:bookmarkEnd w:id="21"/>
    </w:p>
    <w:p w14:paraId="4795A321" w14:textId="77777777" w:rsidR="000F2F5C" w:rsidRPr="007244A8" w:rsidRDefault="000F2F5C" w:rsidP="000F2F5C">
      <w:pPr>
        <w:rPr>
          <w:b/>
        </w:rPr>
      </w:pPr>
    </w:p>
    <w:p w14:paraId="529FF484" w14:textId="77777777" w:rsidR="000F2F5C" w:rsidRPr="007244A8" w:rsidRDefault="00F22B9E" w:rsidP="000F2F5C">
      <w:r>
        <w:t>Tyrimai su sveikais asmenimis rodo, kad sumatriptano ir propranololio,</w:t>
      </w:r>
      <w:r>
        <w:rPr>
          <w:b/>
        </w:rPr>
        <w:t xml:space="preserve"> </w:t>
      </w:r>
      <w:r>
        <w:t xml:space="preserve">flunarizino, pizotifeno ar alkoholio sąveikos nėra. </w:t>
      </w:r>
    </w:p>
    <w:p w14:paraId="5D744963" w14:textId="77777777" w:rsidR="000F2F5C" w:rsidRPr="00A7709A" w:rsidRDefault="000F2F5C" w:rsidP="000F2F5C">
      <w:pPr>
        <w:autoSpaceDE w:val="0"/>
        <w:autoSpaceDN w:val="0"/>
        <w:adjustRightInd w:val="0"/>
      </w:pPr>
    </w:p>
    <w:p w14:paraId="51304836" w14:textId="77777777" w:rsidR="000F2F5C" w:rsidRPr="007244A8" w:rsidRDefault="000F2F5C" w:rsidP="000F2F5C">
      <w:r w:rsidRPr="007244A8">
        <w:t>Nedaug yra duomenų apie sumatriptan</w:t>
      </w:r>
      <w:r w:rsidR="00F22B9E">
        <w:t>o ir ergotamino turinčių vaistinių preparatų  arba kitų triptanų ar 5-HT</w:t>
      </w:r>
      <w:r w:rsidR="00F22B9E">
        <w:rPr>
          <w:vertAlign w:val="subscript"/>
        </w:rPr>
        <w:t>1</w:t>
      </w:r>
      <w:r w:rsidR="00F22B9E">
        <w:t xml:space="preserve"> receptorių agonistų tarpusavio sąveiką. Kadangi yra teorinė tikimybė, kad gali padidėti ilgai trunkančio vainikinių kraujagyslių spazmo rizika, todėl šių vaistinių preparatų negalima skirti kartu (žr. 4.3 skyrių).</w:t>
      </w:r>
    </w:p>
    <w:p w14:paraId="444F1303" w14:textId="77777777" w:rsidR="000F2F5C" w:rsidRPr="007244A8" w:rsidRDefault="000F2F5C" w:rsidP="000F2F5C">
      <w:pPr>
        <w:rPr>
          <w:i/>
        </w:rPr>
      </w:pPr>
    </w:p>
    <w:p w14:paraId="28993A4D" w14:textId="313E6341" w:rsidR="000F2F5C" w:rsidRPr="00A7709A" w:rsidRDefault="00F22B9E" w:rsidP="000F2F5C">
      <w:pPr>
        <w:autoSpaceDE w:val="0"/>
        <w:autoSpaceDN w:val="0"/>
        <w:adjustRightInd w:val="0"/>
      </w:pPr>
      <w:r>
        <w:t>Nežinoma, kiek laiko turėtų praeiti tarp sumatriptano ir ergotaminų turinčių vaistinių preparatų arba kitų 5-HT</w:t>
      </w:r>
      <w:r>
        <w:rPr>
          <w:vertAlign w:val="subscript"/>
        </w:rPr>
        <w:t>1</w:t>
      </w:r>
      <w:r>
        <w:t xml:space="preserve"> receptorių agonistų vartojimo. Tai priklausys ir nuo dozės, ir nuo vartojamų vaistinių preparatų. Kadangi šių vaistinių preparatų poveikis gali sumuotis, po bet kokio </w:t>
      </w:r>
      <w:r w:rsidR="0091070F">
        <w:t xml:space="preserve">vaistinio </w:t>
      </w:r>
      <w:r>
        <w:t xml:space="preserve">preparato, kuriame yra ergotamino arba </w:t>
      </w:r>
      <w:r w:rsidR="000F2F5C" w:rsidRPr="007244A8">
        <w:t>kitų triptanų ar 5-HT</w:t>
      </w:r>
      <w:r>
        <w:rPr>
          <w:vertAlign w:val="subscript"/>
        </w:rPr>
        <w:t>1</w:t>
      </w:r>
      <w:r>
        <w:t xml:space="preserve"> receptorių agonistų vartojimo, sumatriptaną galima vartoti tik praėjus 24 valandoms. </w:t>
      </w:r>
      <w:r w:rsidR="000F2F5C" w:rsidRPr="007244A8">
        <w:t xml:space="preserve">Pavartojus sumatriptano, ergotamino </w:t>
      </w:r>
      <w:r w:rsidR="0091070F">
        <w:t xml:space="preserve">vaistinių </w:t>
      </w:r>
      <w:r w:rsidR="000F2F5C" w:rsidRPr="007244A8">
        <w:t>preparatų galima</w:t>
      </w:r>
      <w:r>
        <w:t xml:space="preserve"> vartoti ne anksčiau kaip po šešių valandų, kitų 5-HT</w:t>
      </w:r>
      <w:r>
        <w:rPr>
          <w:vertAlign w:val="subscript"/>
        </w:rPr>
        <w:t>1</w:t>
      </w:r>
      <w:r>
        <w:t xml:space="preserve"> receptorių agonistų – ne anksčiau kaip po 24 valandų. </w:t>
      </w:r>
    </w:p>
    <w:p w14:paraId="195E5825" w14:textId="77777777" w:rsidR="000F2F5C" w:rsidRPr="00A7709A" w:rsidRDefault="000F2F5C" w:rsidP="000F2F5C">
      <w:pPr>
        <w:autoSpaceDE w:val="0"/>
        <w:autoSpaceDN w:val="0"/>
        <w:adjustRightInd w:val="0"/>
      </w:pPr>
    </w:p>
    <w:p w14:paraId="53683172" w14:textId="77777777" w:rsidR="000F2F5C" w:rsidRPr="00A7709A" w:rsidRDefault="00DB6D26" w:rsidP="000F2F5C">
      <w:r w:rsidRPr="00A7709A">
        <w:t xml:space="preserve">Kadangi yra galima sąveika tarp sumatriptano ir MAO inhibitorių, todėl kartu jų vartoti negalima </w:t>
      </w:r>
      <w:r w:rsidR="000F2F5C" w:rsidRPr="007244A8">
        <w:t>(žr. 4.3 skyrių)</w:t>
      </w:r>
      <w:r w:rsidRPr="00A7709A">
        <w:t>.</w:t>
      </w:r>
    </w:p>
    <w:p w14:paraId="5F3DD07B" w14:textId="77777777" w:rsidR="000F2F5C" w:rsidRPr="00A7709A" w:rsidRDefault="000F2F5C" w:rsidP="000F2F5C">
      <w:pPr>
        <w:autoSpaceDE w:val="0"/>
        <w:autoSpaceDN w:val="0"/>
        <w:adjustRightInd w:val="0"/>
        <w:rPr>
          <w:b/>
          <w:bCs/>
        </w:rPr>
      </w:pPr>
    </w:p>
    <w:p w14:paraId="6173F85E" w14:textId="77777777" w:rsidR="000F2F5C" w:rsidRPr="007244A8" w:rsidRDefault="000F2F5C" w:rsidP="000F2F5C">
      <w:r w:rsidRPr="007244A8">
        <w:t xml:space="preserve">Po vaistinio preparato </w:t>
      </w:r>
      <w:r w:rsidR="00F22B9E">
        <w:t>pateikimo į rinką buvo pastebėta, jog kai kuriems žmonėms, pavartojusiems selektyvių serotonino reabsorbcijos inhibitorių (SSRI) ir sumatriptano, retais atvejais atsirasdavo serotonino sindromo požymių (psichikos sutrikimas, autonominės nervų sistemos nestabilumas, nervų ir raumenų funkcijų sutrikimai). Taip pat pranešama apie serotonino sindromą, kartu vartojant triptanų ir serotonino noradrenalino reabsorbcijos inhibitorių (SNRI) (žr. 4.4 skyrių).</w:t>
      </w:r>
    </w:p>
    <w:p w14:paraId="390C0764" w14:textId="77777777" w:rsidR="000F2F5C" w:rsidRPr="007244A8" w:rsidRDefault="000F2F5C" w:rsidP="000F2F5C"/>
    <w:p w14:paraId="1D84479E" w14:textId="77777777" w:rsidR="000F2F5C" w:rsidRPr="00A7709A" w:rsidRDefault="00DB6D26" w:rsidP="000F2F5C">
      <w:pPr>
        <w:autoSpaceDE w:val="0"/>
        <w:autoSpaceDN w:val="0"/>
        <w:adjustRightInd w:val="0"/>
        <w:ind w:left="540" w:hanging="540"/>
        <w:outlineLvl w:val="2"/>
      </w:pPr>
      <w:r w:rsidRPr="00A7709A">
        <w:rPr>
          <w:b/>
          <w:bCs/>
        </w:rPr>
        <w:t>4.6</w:t>
      </w:r>
      <w:r w:rsidRPr="00A7709A">
        <w:rPr>
          <w:b/>
          <w:bCs/>
        </w:rPr>
        <w:tab/>
      </w:r>
      <w:r w:rsidR="000F2F5C" w:rsidRPr="007244A8">
        <w:rPr>
          <w:b/>
          <w:bCs/>
        </w:rPr>
        <w:t>Vaisingumas,</w:t>
      </w:r>
      <w:r w:rsidR="00F22B9E">
        <w:t xml:space="preserve"> </w:t>
      </w:r>
      <w:r w:rsidRPr="00A7709A">
        <w:rPr>
          <w:b/>
          <w:bCs/>
        </w:rPr>
        <w:t>nėštumo ir žindymo laikotarpis</w:t>
      </w:r>
    </w:p>
    <w:p w14:paraId="76BC4C64" w14:textId="77777777" w:rsidR="000F2F5C" w:rsidRPr="007244A8" w:rsidRDefault="000F2F5C" w:rsidP="000F2F5C"/>
    <w:p w14:paraId="30CB89EC" w14:textId="77777777" w:rsidR="000F2F5C" w:rsidRPr="007244A8" w:rsidRDefault="00F22B9E" w:rsidP="000F2F5C">
      <w:pPr>
        <w:rPr>
          <w:u w:val="single"/>
        </w:rPr>
      </w:pPr>
      <w:r>
        <w:rPr>
          <w:u w:val="single"/>
        </w:rPr>
        <w:t>Nėštumas</w:t>
      </w:r>
    </w:p>
    <w:p w14:paraId="0B76E44D" w14:textId="77777777" w:rsidR="000F2F5C" w:rsidRPr="007244A8" w:rsidRDefault="000F2F5C" w:rsidP="000F2F5C">
      <w:pPr>
        <w:autoSpaceDE w:val="0"/>
        <w:autoSpaceDN w:val="0"/>
        <w:adjustRightInd w:val="0"/>
      </w:pPr>
    </w:p>
    <w:p w14:paraId="6B210EF9" w14:textId="13BD1C88" w:rsidR="000F2F5C" w:rsidRPr="007244A8" w:rsidRDefault="00F22B9E" w:rsidP="000F2F5C">
      <w:pPr>
        <w:pStyle w:val="Pagrindinistekstas2"/>
        <w:spacing w:line="240" w:lineRule="auto"/>
        <w:rPr>
          <w:snapToGrid w:val="0"/>
          <w:sz w:val="22"/>
          <w:szCs w:val="22"/>
        </w:rPr>
      </w:pPr>
      <w:r>
        <w:rPr>
          <w:snapToGrid w:val="0"/>
          <w:sz w:val="22"/>
          <w:szCs w:val="22"/>
        </w:rPr>
        <w:t>Pradėjus prekiauti vaist</w:t>
      </w:r>
      <w:r w:rsidR="0091070F">
        <w:rPr>
          <w:snapToGrid w:val="0"/>
          <w:sz w:val="22"/>
          <w:szCs w:val="22"/>
        </w:rPr>
        <w:t>iniu preparatu</w:t>
      </w:r>
      <w:r>
        <w:rPr>
          <w:snapToGrid w:val="0"/>
          <w:sz w:val="22"/>
          <w:szCs w:val="22"/>
        </w:rPr>
        <w:t xml:space="preserve">, sukaupta duomenų daugiau kaip apie 1000 moterų, vartojusių </w:t>
      </w:r>
      <w:r>
        <w:rPr>
          <w:sz w:val="22"/>
          <w:szCs w:val="22"/>
        </w:rPr>
        <w:t>sumatriptano nėštumo metu. Nors šios informacijos nepakanka, kad būtų padarytos galutinės išvados, ji nerodo padidėjusios apsigimimų rizikos. Patirtis apie sumatriptano vartojimą antrojo ir trečiojo nėštumo trimestro metu yra ribota.</w:t>
      </w:r>
    </w:p>
    <w:p w14:paraId="6E485EB7" w14:textId="77777777" w:rsidR="000F2F5C" w:rsidRPr="007244A8" w:rsidRDefault="00F22B9E" w:rsidP="000F2F5C">
      <w:pPr>
        <w:pStyle w:val="Pagrindiniotekstotrauka"/>
        <w:ind w:left="0" w:firstLine="0"/>
        <w:rPr>
          <w:snapToGrid w:val="0"/>
          <w:sz w:val="22"/>
          <w:szCs w:val="22"/>
          <w:lang w:val="lt-LT"/>
        </w:rPr>
      </w:pPr>
      <w:r>
        <w:rPr>
          <w:snapToGrid w:val="0"/>
          <w:sz w:val="22"/>
          <w:szCs w:val="22"/>
          <w:lang w:val="lt-LT"/>
        </w:rPr>
        <w:t xml:space="preserve">Eksperimentinių tyrimų su gyvūnais duomenys nerodo tiesioginio teratogeninio ar žalingo poveikio perinataliniam ir postnataliniam vystymuisi. Tačiau gali būti paveiktas triušio embriono ir vaisiaus </w:t>
      </w:r>
      <w:r>
        <w:rPr>
          <w:sz w:val="22"/>
          <w:szCs w:val="22"/>
          <w:lang w:val="lt-LT"/>
        </w:rPr>
        <w:t xml:space="preserve">gyvybingumas </w:t>
      </w:r>
      <w:r>
        <w:rPr>
          <w:snapToGrid w:val="0"/>
          <w:sz w:val="22"/>
          <w:szCs w:val="22"/>
          <w:lang w:val="lt-LT"/>
        </w:rPr>
        <w:t>(</w:t>
      </w:r>
      <w:r>
        <w:rPr>
          <w:sz w:val="22"/>
          <w:szCs w:val="22"/>
          <w:lang w:val="lt-LT"/>
        </w:rPr>
        <w:t xml:space="preserve">žr. 5.3 skyrių). </w:t>
      </w:r>
      <w:r>
        <w:rPr>
          <w:snapToGrid w:val="0"/>
          <w:sz w:val="22"/>
          <w:szCs w:val="22"/>
          <w:lang w:val="lt-LT"/>
        </w:rPr>
        <w:t>Sumatriptano skyrimas galimas tik tuo atveju, jei laukiama nauda motinai yra didesnė už galimą riziką vaisiui.</w:t>
      </w:r>
    </w:p>
    <w:p w14:paraId="696680D9" w14:textId="77777777" w:rsidR="000F2F5C" w:rsidRPr="007244A8" w:rsidRDefault="000F2F5C" w:rsidP="000F2F5C">
      <w:pPr>
        <w:pStyle w:val="Pagrindiniotekstotrauka"/>
        <w:ind w:left="0" w:firstLine="0"/>
        <w:jc w:val="left"/>
        <w:rPr>
          <w:snapToGrid w:val="0"/>
          <w:sz w:val="22"/>
          <w:szCs w:val="22"/>
          <w:u w:val="single"/>
          <w:lang w:val="lt-LT"/>
        </w:rPr>
      </w:pPr>
    </w:p>
    <w:p w14:paraId="1C69F41A" w14:textId="77777777" w:rsidR="000F2F5C" w:rsidRPr="007244A8" w:rsidRDefault="00F22B9E" w:rsidP="000F2F5C">
      <w:pPr>
        <w:pStyle w:val="Pagrindiniotekstotrauka"/>
        <w:ind w:left="0" w:firstLine="0"/>
        <w:jc w:val="left"/>
        <w:rPr>
          <w:snapToGrid w:val="0"/>
          <w:sz w:val="22"/>
          <w:szCs w:val="22"/>
          <w:u w:val="single"/>
          <w:lang w:val="lt-LT"/>
        </w:rPr>
      </w:pPr>
      <w:r>
        <w:rPr>
          <w:snapToGrid w:val="0"/>
          <w:sz w:val="22"/>
          <w:szCs w:val="22"/>
          <w:u w:val="single"/>
          <w:lang w:val="lt-LT"/>
        </w:rPr>
        <w:t>Žindymas</w:t>
      </w:r>
    </w:p>
    <w:p w14:paraId="27C6592C" w14:textId="77777777" w:rsidR="000F2F5C" w:rsidRPr="007244A8" w:rsidRDefault="00F22B9E" w:rsidP="000F2F5C">
      <w:r>
        <w:lastRenderedPageBreak/>
        <w:t>Nustatyta, kad po oda suleisto sumatriptano išsiskiria su motinos pienu. Kad poveikis žindomam kūdikiui būtų kuo mažesnis, po vaistinio preparato vartojimo kūdikio nereikėtų žindyti 12 valandų, o per šį laikotarpį išsiskyręs pienas turi būti išpiltas.</w:t>
      </w:r>
    </w:p>
    <w:p w14:paraId="7F57AAA6" w14:textId="77777777" w:rsidR="000F2F5C" w:rsidRPr="007244A8" w:rsidRDefault="000F2F5C" w:rsidP="000F2F5C"/>
    <w:p w14:paraId="613A8EF3" w14:textId="77777777" w:rsidR="000F2F5C" w:rsidRPr="007244A8" w:rsidRDefault="00F22B9E" w:rsidP="000F2F5C">
      <w:pPr>
        <w:ind w:left="540" w:hanging="540"/>
        <w:rPr>
          <w:b/>
        </w:rPr>
      </w:pPr>
      <w:bookmarkStart w:id="22" w:name="_Toc129243108"/>
      <w:bookmarkStart w:id="23" w:name="_Toc129243233"/>
      <w:r>
        <w:rPr>
          <w:b/>
        </w:rPr>
        <w:t>4.7</w:t>
      </w:r>
      <w:r>
        <w:rPr>
          <w:b/>
        </w:rPr>
        <w:tab/>
        <w:t>Poveikis gebėjimui vairuoti ir valdyti mechanizmus</w:t>
      </w:r>
      <w:bookmarkEnd w:id="22"/>
      <w:bookmarkEnd w:id="23"/>
    </w:p>
    <w:p w14:paraId="1E8AE8CE" w14:textId="77777777" w:rsidR="000F2F5C" w:rsidRPr="007244A8" w:rsidRDefault="000F2F5C" w:rsidP="000F2F5C"/>
    <w:p w14:paraId="5211E939" w14:textId="77777777" w:rsidR="000F2F5C" w:rsidRPr="007244A8" w:rsidRDefault="00F22B9E" w:rsidP="000F2F5C">
      <w:r>
        <w:t xml:space="preserve">Nebuvo atlikta tyrimų apie sumatriptano poveikį vairavimui ir mechanizmų valdymui. Mieguistumas gali būti migrenos arba jos gydymo sumatriptanu pasekmė. </w:t>
      </w:r>
    </w:p>
    <w:p w14:paraId="142D0700" w14:textId="77777777" w:rsidR="000F2F5C" w:rsidRPr="007244A8" w:rsidRDefault="00F22B9E" w:rsidP="000F2F5C">
      <w:r>
        <w:t>Patartina atsargiai skirti vaisto pacientams, atliekantiems darbus, kuriems reikalingi geri įgūdžiai, pvz., vairuojantiems ar valdantiems mechanizmus.</w:t>
      </w:r>
    </w:p>
    <w:p w14:paraId="1E7255EE" w14:textId="77777777" w:rsidR="000F2F5C" w:rsidRPr="007244A8" w:rsidRDefault="000F2F5C" w:rsidP="000F2F5C"/>
    <w:p w14:paraId="23575784" w14:textId="77777777" w:rsidR="000F2F5C" w:rsidRPr="007244A8" w:rsidRDefault="00F22B9E" w:rsidP="000F2F5C">
      <w:pPr>
        <w:ind w:left="540" w:hanging="540"/>
        <w:rPr>
          <w:b/>
        </w:rPr>
      </w:pPr>
      <w:bookmarkStart w:id="24" w:name="_Toc129243109"/>
      <w:bookmarkStart w:id="25" w:name="_Toc129243234"/>
      <w:r>
        <w:rPr>
          <w:b/>
        </w:rPr>
        <w:t>4.8</w:t>
      </w:r>
      <w:r>
        <w:rPr>
          <w:b/>
        </w:rPr>
        <w:tab/>
        <w:t>Nepageidaujamas poveikis</w:t>
      </w:r>
      <w:bookmarkEnd w:id="24"/>
      <w:bookmarkEnd w:id="25"/>
    </w:p>
    <w:p w14:paraId="68C52470" w14:textId="77777777" w:rsidR="000F2F5C" w:rsidRPr="007244A8" w:rsidRDefault="000F2F5C" w:rsidP="000F2F5C"/>
    <w:p w14:paraId="6E13D372" w14:textId="77777777" w:rsidR="000F2F5C" w:rsidRPr="007244A8" w:rsidRDefault="00F22B9E" w:rsidP="000F2F5C">
      <w:r>
        <w:t>Kiekvienoje dažnio grupėje nepageidaujamas poveikis pateikiamas mažėjančio sunkumo tvarka.</w:t>
      </w:r>
    </w:p>
    <w:p w14:paraId="09A3B8CC" w14:textId="77777777" w:rsidR="000F2F5C" w:rsidRPr="007244A8" w:rsidRDefault="00F22B9E" w:rsidP="000F2F5C">
      <w:r>
        <w:t>Nepageidaujamų poveikių dažnis klasifikuojamas taip: labai dažni (≥1/10), dažni (nuo ≥1/100 iki &lt;1/10), nedažni (nuo ≥1/1 000 iki &lt;1/100),</w:t>
      </w:r>
      <w:r>
        <w:rPr>
          <w:b/>
          <w:noProof/>
        </w:rPr>
        <w:t xml:space="preserve"> </w:t>
      </w:r>
      <w:r>
        <w:rPr>
          <w:noProof/>
        </w:rPr>
        <w:t xml:space="preserve">reti (nuo </w:t>
      </w:r>
      <w:r w:rsidR="000F2F5C" w:rsidRPr="007244A8">
        <w:rPr>
          <w:noProof/>
          <w:lang w:val="it-IT"/>
        </w:rPr>
        <w:sym w:font="Symbol" w:char="F0B3"/>
      </w:r>
      <w:r w:rsidR="000F2F5C" w:rsidRPr="007244A8">
        <w:rPr>
          <w:noProof/>
        </w:rPr>
        <w:t>1/10 000 iki &lt;1/1 000), labai reti (&lt;1/10 000),</w:t>
      </w:r>
      <w:r>
        <w:rPr>
          <w:b/>
          <w:noProof/>
        </w:rPr>
        <w:t xml:space="preserve"> </w:t>
      </w:r>
      <w:r>
        <w:t xml:space="preserve">dažnis nežinomas (negali būti įvertintas pagal turimus duomenis). </w:t>
      </w:r>
    </w:p>
    <w:p w14:paraId="68F531AA" w14:textId="58FC4D05" w:rsidR="000F2F5C" w:rsidRPr="007244A8" w:rsidRDefault="00F22B9E" w:rsidP="000F2F5C">
      <w:r>
        <w:t>Įvertinti klinikinių tyrimų duomenys. Pažymima, kad lyginamų grupių antrinis dažnis neįskaičiuojamas. Duomenys, gauti pradėjus tiekti vaist</w:t>
      </w:r>
      <w:r w:rsidR="003C09FC">
        <w:t>inį preparatą</w:t>
      </w:r>
      <w:r>
        <w:t xml:space="preserve"> į rinką, greičiau rodo pranešimų dažnį, o ne tikrąjį dažnumą. </w:t>
      </w:r>
    </w:p>
    <w:p w14:paraId="217F3282" w14:textId="77777777" w:rsidR="000F2F5C" w:rsidRPr="007244A8" w:rsidRDefault="000F2F5C" w:rsidP="000F2F5C">
      <w:pPr>
        <w:ind w:left="720" w:hanging="720"/>
        <w:rPr>
          <w:u w:val="single"/>
        </w:rPr>
      </w:pPr>
    </w:p>
    <w:p w14:paraId="27C16059" w14:textId="77777777" w:rsidR="000F2F5C" w:rsidRPr="007244A8" w:rsidRDefault="00F22B9E" w:rsidP="000F2F5C">
      <w:pPr>
        <w:ind w:left="720" w:hanging="720"/>
        <w:rPr>
          <w:noProof/>
          <w:u w:val="single"/>
        </w:rPr>
      </w:pPr>
      <w:r>
        <w:rPr>
          <w:noProof/>
          <w:u w:val="single"/>
        </w:rPr>
        <w:t>Nervų sistemos sutrikimai</w:t>
      </w:r>
    </w:p>
    <w:p w14:paraId="4099F5DF" w14:textId="77777777" w:rsidR="000F2F5C" w:rsidRPr="007244A8" w:rsidRDefault="00F22B9E" w:rsidP="000F2F5C">
      <w:pPr>
        <w:tabs>
          <w:tab w:val="left" w:pos="1134"/>
        </w:tabs>
        <w:ind w:left="720" w:hanging="720"/>
        <w:rPr>
          <w:u w:val="single"/>
        </w:rPr>
      </w:pPr>
      <w:r>
        <w:rPr>
          <w:i/>
          <w:noProof/>
          <w:u w:val="single"/>
        </w:rPr>
        <w:lastRenderedPageBreak/>
        <w:t>Labai dažni</w:t>
      </w:r>
      <w:r>
        <w:rPr>
          <w:noProof/>
          <w:u w:val="single"/>
        </w:rPr>
        <w:t>: skonio jutimo sutrikimas, nemalonus skonis.</w:t>
      </w:r>
    </w:p>
    <w:p w14:paraId="6D7A470C" w14:textId="77777777" w:rsidR="000F2F5C" w:rsidRPr="007244A8" w:rsidRDefault="00F22B9E" w:rsidP="000F2F5C">
      <w:pPr>
        <w:tabs>
          <w:tab w:val="left" w:pos="1080"/>
        </w:tabs>
      </w:pPr>
      <w:r>
        <w:rPr>
          <w:i/>
        </w:rPr>
        <w:t>Dažni</w:t>
      </w:r>
      <w:r>
        <w:t>: galvos svaigimas, mieguistumas, jutimo sutrikimas, pvz., parestezija ir hipestezija.</w:t>
      </w:r>
    </w:p>
    <w:p w14:paraId="07048BCD" w14:textId="77777777" w:rsidR="000F2F5C" w:rsidRPr="007244A8" w:rsidRDefault="00F22B9E" w:rsidP="000F2F5C">
      <w:pPr>
        <w:tabs>
          <w:tab w:val="left" w:pos="0"/>
          <w:tab w:val="left" w:pos="1260"/>
          <w:tab w:val="left" w:pos="2552"/>
          <w:tab w:val="left" w:pos="2694"/>
        </w:tabs>
      </w:pPr>
      <w:r>
        <w:rPr>
          <w:i/>
        </w:rPr>
        <w:t>Dažnis nežinomas</w:t>
      </w:r>
      <w:r>
        <w:t>: traukuliai. Kai kuriais atvejais traukulių atsirado pacientams, kuriems jau anksčiau jų yra buvę arba kuriems buvo kitos būklės, galinčios sukelti traukulius, tačiau yra pranešimų apie traukulius, atsiradusius nesant anksčiau minėtų veiksnių.</w:t>
      </w:r>
    </w:p>
    <w:p w14:paraId="5473F570" w14:textId="77777777" w:rsidR="000F2F5C" w:rsidRPr="007244A8" w:rsidRDefault="00F22B9E" w:rsidP="000F2F5C">
      <w:pPr>
        <w:tabs>
          <w:tab w:val="left" w:pos="0"/>
        </w:tabs>
      </w:pPr>
      <w:r>
        <w:t>Tremoras, distonija, nistagmas, skotoma.</w:t>
      </w:r>
    </w:p>
    <w:p w14:paraId="7F9BABD7" w14:textId="77777777" w:rsidR="000F2F5C" w:rsidRPr="007244A8" w:rsidRDefault="000F2F5C" w:rsidP="000F2F5C">
      <w:pPr>
        <w:rPr>
          <w:u w:val="single"/>
        </w:rPr>
      </w:pPr>
    </w:p>
    <w:p w14:paraId="121C555D" w14:textId="77777777" w:rsidR="000F2F5C" w:rsidRPr="007244A8" w:rsidRDefault="00F22B9E" w:rsidP="000F2F5C">
      <w:pPr>
        <w:rPr>
          <w:u w:val="single"/>
        </w:rPr>
      </w:pPr>
      <w:r>
        <w:rPr>
          <w:noProof/>
          <w:u w:val="single"/>
        </w:rPr>
        <w:t>Kraujagyslių sutrikimai</w:t>
      </w:r>
    </w:p>
    <w:p w14:paraId="640386CE" w14:textId="77777777" w:rsidR="000F2F5C" w:rsidRPr="007244A8" w:rsidRDefault="00F22B9E" w:rsidP="000F2F5C">
      <w:pPr>
        <w:tabs>
          <w:tab w:val="left" w:pos="1080"/>
          <w:tab w:val="left" w:pos="1260"/>
        </w:tabs>
        <w:ind w:left="1080" w:hanging="1080"/>
      </w:pPr>
      <w:r>
        <w:rPr>
          <w:i/>
        </w:rPr>
        <w:t>Dažni</w:t>
      </w:r>
      <w:r>
        <w:t xml:space="preserve">: laikinas kraujospūdžio padidėjimas, atsirandantis tuoj po gydymo pradžios. </w:t>
      </w:r>
    </w:p>
    <w:p w14:paraId="76578B9D" w14:textId="77777777" w:rsidR="000F2F5C" w:rsidRPr="007244A8" w:rsidRDefault="00F22B9E" w:rsidP="000F2F5C">
      <w:pPr>
        <w:tabs>
          <w:tab w:val="left" w:pos="1080"/>
          <w:tab w:val="left" w:pos="1260"/>
        </w:tabs>
        <w:ind w:left="1080" w:hanging="1080"/>
      </w:pPr>
      <w:r>
        <w:t>Karščio bangos.</w:t>
      </w:r>
    </w:p>
    <w:p w14:paraId="1793ECC4" w14:textId="77777777" w:rsidR="000F2F5C" w:rsidRPr="007244A8" w:rsidRDefault="00F22B9E" w:rsidP="000F2F5C">
      <w:pPr>
        <w:tabs>
          <w:tab w:val="left" w:pos="1080"/>
          <w:tab w:val="left" w:pos="1260"/>
          <w:tab w:val="left" w:pos="1985"/>
        </w:tabs>
      </w:pPr>
      <w:r>
        <w:rPr>
          <w:i/>
        </w:rPr>
        <w:t>Dažnis nežinomas</w:t>
      </w:r>
      <w:r>
        <w:rPr>
          <w:noProof/>
        </w:rPr>
        <w:t xml:space="preserve">: hipotenzija, </w:t>
      </w:r>
      <w:r>
        <w:t>Reino (</w:t>
      </w:r>
      <w:r>
        <w:rPr>
          <w:i/>
          <w:iCs/>
        </w:rPr>
        <w:t>Raynaud</w:t>
      </w:r>
      <w:r>
        <w:t>) sindromas.</w:t>
      </w:r>
    </w:p>
    <w:p w14:paraId="20EECFE1" w14:textId="77777777" w:rsidR="000F2F5C" w:rsidRPr="007244A8" w:rsidRDefault="000F2F5C" w:rsidP="000F2F5C">
      <w:pPr>
        <w:tabs>
          <w:tab w:val="left" w:pos="1080"/>
          <w:tab w:val="left" w:pos="1260"/>
        </w:tabs>
        <w:ind w:left="1080" w:hanging="1080"/>
      </w:pPr>
    </w:p>
    <w:p w14:paraId="04A9B8D1" w14:textId="77777777" w:rsidR="000F2F5C" w:rsidRPr="007244A8" w:rsidRDefault="00F22B9E" w:rsidP="000F2F5C">
      <w:pPr>
        <w:rPr>
          <w:noProof/>
          <w:u w:val="single"/>
        </w:rPr>
      </w:pPr>
      <w:r>
        <w:rPr>
          <w:noProof/>
          <w:u w:val="single"/>
        </w:rPr>
        <w:t>Kvėpavimo sistemos, krūtinės ląstos ir tarpuplaučio sutrikimai</w:t>
      </w:r>
    </w:p>
    <w:p w14:paraId="7E23E7BD" w14:textId="77777777" w:rsidR="000F2F5C" w:rsidRPr="007244A8" w:rsidRDefault="00F22B9E" w:rsidP="000F2F5C">
      <w:pPr>
        <w:tabs>
          <w:tab w:val="left" w:pos="1080"/>
        </w:tabs>
        <w:rPr>
          <w:noProof/>
        </w:rPr>
      </w:pPr>
      <w:r>
        <w:rPr>
          <w:i/>
          <w:noProof/>
        </w:rPr>
        <w:t>Dažni</w:t>
      </w:r>
      <w:r>
        <w:rPr>
          <w:noProof/>
        </w:rPr>
        <w:t>: dusulys.</w:t>
      </w:r>
    </w:p>
    <w:p w14:paraId="427E383E" w14:textId="77777777" w:rsidR="000F2F5C" w:rsidRPr="007244A8" w:rsidRDefault="00F22B9E" w:rsidP="000F2F5C">
      <w:pPr>
        <w:tabs>
          <w:tab w:val="left" w:pos="1080"/>
        </w:tabs>
        <w:ind w:left="1080" w:hanging="1080"/>
        <w:rPr>
          <w:noProof/>
        </w:rPr>
      </w:pPr>
      <w:r>
        <w:rPr>
          <w:noProof/>
        </w:rPr>
        <w:t>Lengvas laikinas dirginimo arba deginimo pojūtis nosyje arba gerklėje arba kraujavimas iš nosies.</w:t>
      </w:r>
    </w:p>
    <w:p w14:paraId="7F4082A7" w14:textId="77777777" w:rsidR="000F2F5C" w:rsidRPr="007244A8" w:rsidRDefault="000F2F5C" w:rsidP="000F2F5C">
      <w:pPr>
        <w:rPr>
          <w:noProof/>
        </w:rPr>
      </w:pPr>
    </w:p>
    <w:p w14:paraId="68E14297" w14:textId="77777777" w:rsidR="000F2F5C" w:rsidRPr="007244A8" w:rsidRDefault="00F22B9E" w:rsidP="000F2F5C">
      <w:pPr>
        <w:rPr>
          <w:noProof/>
          <w:u w:val="single"/>
        </w:rPr>
      </w:pPr>
      <w:r>
        <w:rPr>
          <w:noProof/>
          <w:u w:val="single"/>
        </w:rPr>
        <w:t>Virškinimo trakto sutrikimai</w:t>
      </w:r>
    </w:p>
    <w:p w14:paraId="24C499DC" w14:textId="77777777" w:rsidR="000F2F5C" w:rsidRPr="007244A8" w:rsidRDefault="00F22B9E" w:rsidP="000F2F5C">
      <w:pPr>
        <w:tabs>
          <w:tab w:val="left" w:pos="1080"/>
        </w:tabs>
      </w:pPr>
      <w:r>
        <w:rPr>
          <w:i/>
        </w:rPr>
        <w:t>Dažni</w:t>
      </w:r>
      <w:r>
        <w:t>: kai kuriems pacientams pasireiškė pykinimas ir vėmimas, bet jų sąsaja su sumatriptano    vartojimu nežinoma.</w:t>
      </w:r>
    </w:p>
    <w:p w14:paraId="254F6231" w14:textId="77777777" w:rsidR="000F2F5C" w:rsidRPr="007244A8" w:rsidRDefault="00F22B9E" w:rsidP="000F2F5C">
      <w:pPr>
        <w:tabs>
          <w:tab w:val="left" w:pos="1080"/>
          <w:tab w:val="left" w:pos="1260"/>
          <w:tab w:val="left" w:pos="1985"/>
        </w:tabs>
      </w:pPr>
      <w:r>
        <w:rPr>
          <w:i/>
        </w:rPr>
        <w:t>Dažnis nežinomas</w:t>
      </w:r>
      <w:r>
        <w:t>: išeminis kolitas, viduriavimas.</w:t>
      </w:r>
    </w:p>
    <w:p w14:paraId="7176C066" w14:textId="77777777" w:rsidR="000F2F5C" w:rsidRPr="007244A8" w:rsidRDefault="000F2F5C" w:rsidP="000F2F5C">
      <w:pPr>
        <w:rPr>
          <w:u w:val="single"/>
        </w:rPr>
      </w:pPr>
    </w:p>
    <w:p w14:paraId="73BFF7A5" w14:textId="77777777" w:rsidR="000F2F5C" w:rsidRPr="007244A8" w:rsidRDefault="00F22B9E" w:rsidP="000F2F5C">
      <w:pPr>
        <w:rPr>
          <w:noProof/>
          <w:u w:val="single"/>
        </w:rPr>
      </w:pPr>
      <w:r>
        <w:rPr>
          <w:noProof/>
          <w:u w:val="single"/>
        </w:rPr>
        <w:t>Skeleto, raumenų ir jungiamojo audinio sutrikimai</w:t>
      </w:r>
    </w:p>
    <w:p w14:paraId="268C790B" w14:textId="77777777" w:rsidR="000F2F5C" w:rsidRPr="007244A8" w:rsidRDefault="00F22B9E" w:rsidP="000F2F5C">
      <w:r>
        <w:rPr>
          <w:i/>
        </w:rPr>
        <w:lastRenderedPageBreak/>
        <w:t>Dažni</w:t>
      </w:r>
      <w:r>
        <w:t>: sunkumo jausmas (simptomas paprastai būna laikinas, tačiau gali būti stiprus ir atsirasti bet kurioje kūno vietoje, įskaitant krūtinės ląstą ir ryklę).</w:t>
      </w:r>
    </w:p>
    <w:p w14:paraId="760C5776" w14:textId="77777777" w:rsidR="000F2F5C" w:rsidRPr="007244A8" w:rsidRDefault="00F22B9E" w:rsidP="000F2F5C">
      <w:pPr>
        <w:tabs>
          <w:tab w:val="left" w:pos="720"/>
        </w:tabs>
      </w:pPr>
      <w:r>
        <w:t>Mialgija.</w:t>
      </w:r>
    </w:p>
    <w:p w14:paraId="52843A1C" w14:textId="77777777" w:rsidR="000F2F5C" w:rsidRPr="007244A8" w:rsidRDefault="00F22B9E" w:rsidP="000F2F5C">
      <w:pPr>
        <w:tabs>
          <w:tab w:val="left" w:pos="1080"/>
          <w:tab w:val="left" w:pos="1260"/>
          <w:tab w:val="left" w:pos="1985"/>
        </w:tabs>
      </w:pPr>
      <w:r>
        <w:rPr>
          <w:i/>
        </w:rPr>
        <w:t>Dažnis nežinomas</w:t>
      </w:r>
      <w:r>
        <w:t>: kaklo sąstingis, artralgija.</w:t>
      </w:r>
    </w:p>
    <w:p w14:paraId="35B621E8" w14:textId="77777777" w:rsidR="000F2F5C" w:rsidRPr="007244A8" w:rsidRDefault="000F2F5C" w:rsidP="000F2F5C">
      <w:pPr>
        <w:rPr>
          <w:u w:val="single"/>
        </w:rPr>
      </w:pPr>
    </w:p>
    <w:p w14:paraId="273FA40A" w14:textId="77777777" w:rsidR="000F2F5C" w:rsidRPr="007244A8" w:rsidRDefault="00F22B9E" w:rsidP="000F2F5C">
      <w:pPr>
        <w:rPr>
          <w:noProof/>
          <w:u w:val="single"/>
        </w:rPr>
      </w:pPr>
      <w:r>
        <w:rPr>
          <w:noProof/>
          <w:u w:val="single"/>
        </w:rPr>
        <w:t>Bendrieji sutrikimai ir vartojimo vietos pažeidimai</w:t>
      </w:r>
    </w:p>
    <w:p w14:paraId="4F84D68B" w14:textId="77777777" w:rsidR="000F2F5C" w:rsidRPr="007244A8" w:rsidRDefault="00F22B9E" w:rsidP="000F2F5C">
      <w:r>
        <w:rPr>
          <w:i/>
        </w:rPr>
        <w:t>Dažni</w:t>
      </w:r>
      <w:r>
        <w:t>: skausmas, karščio arba šalčio jutimas, spaudimo arba tirpimo jausmas. Simptomai paprastai būna laikini, tačiau gali būti stiprūs ir atsirasti bet kurioje kūno vietoje, įskaitant krūtinės ląstą ir ryklę.</w:t>
      </w:r>
    </w:p>
    <w:p w14:paraId="36277434" w14:textId="77777777" w:rsidR="000F2F5C" w:rsidRPr="007244A8" w:rsidRDefault="00F22B9E" w:rsidP="000F2F5C">
      <w:r>
        <w:t xml:space="preserve">Silpnumas, nuovargis. Simptomai būna nestiprūs arba vidutinio stiprumo ir trumpalaikiai. </w:t>
      </w:r>
    </w:p>
    <w:p w14:paraId="22A1C356" w14:textId="77777777" w:rsidR="000F2F5C" w:rsidRPr="007244A8" w:rsidRDefault="000F2F5C" w:rsidP="000F2F5C">
      <w:pPr>
        <w:rPr>
          <w:u w:val="single"/>
        </w:rPr>
      </w:pPr>
    </w:p>
    <w:p w14:paraId="32CF88EB" w14:textId="77777777" w:rsidR="000F2F5C" w:rsidRPr="007244A8" w:rsidRDefault="00F22B9E" w:rsidP="000F2F5C">
      <w:pPr>
        <w:rPr>
          <w:u w:val="single"/>
        </w:rPr>
      </w:pPr>
      <w:r>
        <w:rPr>
          <w:noProof/>
          <w:u w:val="single"/>
        </w:rPr>
        <w:t>Tyrimai</w:t>
      </w:r>
    </w:p>
    <w:p w14:paraId="5EC46E92" w14:textId="77777777" w:rsidR="000F2F5C" w:rsidRPr="007244A8" w:rsidRDefault="00F22B9E" w:rsidP="000F2F5C">
      <w:pPr>
        <w:tabs>
          <w:tab w:val="left" w:pos="1080"/>
        </w:tabs>
      </w:pPr>
      <w:r>
        <w:rPr>
          <w:i/>
        </w:rPr>
        <w:t>Labai reti</w:t>
      </w:r>
      <w:r>
        <w:t>: nedideli kepenų funkcijos rodmenų pokyčiai.</w:t>
      </w:r>
    </w:p>
    <w:p w14:paraId="30D2B0A8" w14:textId="77777777" w:rsidR="000F2F5C" w:rsidRPr="007244A8" w:rsidRDefault="000F2F5C" w:rsidP="000F2F5C"/>
    <w:p w14:paraId="1DCFD9CD" w14:textId="77777777" w:rsidR="000F2F5C" w:rsidRPr="007244A8" w:rsidRDefault="00F22B9E" w:rsidP="000F2F5C">
      <w:pPr>
        <w:rPr>
          <w:noProof/>
          <w:u w:val="single"/>
        </w:rPr>
      </w:pPr>
      <w:r>
        <w:rPr>
          <w:noProof/>
          <w:u w:val="single"/>
        </w:rPr>
        <w:t>Imuninės sistemos sutrikimai</w:t>
      </w:r>
    </w:p>
    <w:p w14:paraId="49E34CDD" w14:textId="77777777" w:rsidR="000F2F5C" w:rsidRPr="007244A8" w:rsidRDefault="00F22B9E" w:rsidP="000F2F5C">
      <w:pPr>
        <w:tabs>
          <w:tab w:val="left" w:pos="1080"/>
          <w:tab w:val="left" w:pos="1260"/>
        </w:tabs>
      </w:pPr>
      <w:r>
        <w:rPr>
          <w:i/>
        </w:rPr>
        <w:t>Dažnis nežinomas</w:t>
      </w:r>
      <w:r>
        <w:t>: padidėjusio jautrumo reakcijos nuo odos jautrumo iki anafilaksijos.</w:t>
      </w:r>
    </w:p>
    <w:p w14:paraId="30088763" w14:textId="77777777" w:rsidR="000F2F5C" w:rsidRPr="007244A8" w:rsidRDefault="000F2F5C" w:rsidP="000F2F5C"/>
    <w:p w14:paraId="523EB748" w14:textId="77777777" w:rsidR="000F2F5C" w:rsidRPr="007244A8" w:rsidRDefault="00F22B9E" w:rsidP="000F2F5C">
      <w:pPr>
        <w:rPr>
          <w:u w:val="single"/>
        </w:rPr>
      </w:pPr>
      <w:r>
        <w:rPr>
          <w:u w:val="single"/>
        </w:rPr>
        <w:t>Širdies sutrikimai</w:t>
      </w:r>
    </w:p>
    <w:p w14:paraId="4B0A2896" w14:textId="77777777" w:rsidR="000F2F5C" w:rsidRPr="007244A8" w:rsidRDefault="00F22B9E" w:rsidP="000F2F5C">
      <w:r>
        <w:rPr>
          <w:i/>
        </w:rPr>
        <w:t>Dažnis nežinomas</w:t>
      </w:r>
      <w:r>
        <w:t>: bradikardija, tachikardija, palpitacija, aritmijos, laikini išeminiai pokyčiai EKG, vainikinių širdies arterijų spazmas, krūtinės angina, miokardo infarktas (žr. 4.3 ir 4.4 skyrius).</w:t>
      </w:r>
    </w:p>
    <w:p w14:paraId="5FC3DDC1" w14:textId="77777777" w:rsidR="000F2F5C" w:rsidRPr="007244A8" w:rsidRDefault="000F2F5C" w:rsidP="000F2F5C"/>
    <w:p w14:paraId="781F1817" w14:textId="77777777" w:rsidR="000F2F5C" w:rsidRPr="007244A8" w:rsidRDefault="00F22B9E" w:rsidP="000F2F5C">
      <w:pPr>
        <w:rPr>
          <w:noProof/>
          <w:u w:val="single"/>
          <w:lang w:val="fi-FI"/>
        </w:rPr>
      </w:pPr>
      <w:r>
        <w:rPr>
          <w:noProof/>
          <w:u w:val="single"/>
          <w:lang w:val="fi-FI"/>
        </w:rPr>
        <w:t>Akių sutrikimai</w:t>
      </w:r>
    </w:p>
    <w:p w14:paraId="5BEC2889" w14:textId="77777777" w:rsidR="000F2F5C" w:rsidRPr="007244A8" w:rsidRDefault="00F22B9E" w:rsidP="000F2F5C">
      <w:pPr>
        <w:tabs>
          <w:tab w:val="left" w:pos="0"/>
          <w:tab w:val="left" w:pos="1260"/>
        </w:tabs>
      </w:pPr>
      <w:r>
        <w:rPr>
          <w:i/>
        </w:rPr>
        <w:lastRenderedPageBreak/>
        <w:t>Dažnis nežinomas</w:t>
      </w:r>
      <w:r>
        <w:rPr>
          <w:noProof/>
          <w:lang w:val="fi-FI"/>
        </w:rPr>
        <w:t xml:space="preserve">: mirgėjimas, </w:t>
      </w:r>
      <w:r>
        <w:t>dvejinimasis akyse, susilpnėjęs regėjimas. Regėjimo praradimas (dažniausiai laikinas). Tačiau regos sutrikimų gali atsirasti ir paties migrenos priepuolio metu.</w:t>
      </w:r>
    </w:p>
    <w:p w14:paraId="0DDBE51E" w14:textId="77777777" w:rsidR="000F2F5C" w:rsidRPr="007244A8" w:rsidRDefault="000F2F5C" w:rsidP="000F2F5C">
      <w:pPr>
        <w:tabs>
          <w:tab w:val="left" w:pos="1080"/>
        </w:tabs>
        <w:rPr>
          <w:noProof/>
          <w:u w:val="single"/>
        </w:rPr>
      </w:pPr>
    </w:p>
    <w:p w14:paraId="47F15F1A" w14:textId="77777777" w:rsidR="000F2F5C" w:rsidRPr="007244A8" w:rsidRDefault="00F22B9E" w:rsidP="000F2F5C">
      <w:pPr>
        <w:tabs>
          <w:tab w:val="left" w:pos="1080"/>
          <w:tab w:val="left" w:pos="1260"/>
        </w:tabs>
        <w:rPr>
          <w:u w:val="single"/>
        </w:rPr>
      </w:pPr>
      <w:r>
        <w:rPr>
          <w:u w:val="single"/>
        </w:rPr>
        <w:t>Psichikos sutrikimai</w:t>
      </w:r>
    </w:p>
    <w:p w14:paraId="11DA52EC" w14:textId="77777777" w:rsidR="000F2F5C" w:rsidRPr="007244A8" w:rsidRDefault="00F22B9E" w:rsidP="000F2F5C">
      <w:pPr>
        <w:tabs>
          <w:tab w:val="left" w:pos="1080"/>
          <w:tab w:val="left" w:pos="1260"/>
        </w:tabs>
      </w:pPr>
      <w:r>
        <w:rPr>
          <w:i/>
        </w:rPr>
        <w:t>Dažnis nežinomas</w:t>
      </w:r>
      <w:r>
        <w:t>: nerimas.</w:t>
      </w:r>
    </w:p>
    <w:p w14:paraId="7FABDF7A" w14:textId="77777777" w:rsidR="000F2F5C" w:rsidRPr="007244A8" w:rsidRDefault="000F2F5C" w:rsidP="000F2F5C">
      <w:pPr>
        <w:pStyle w:val="Pagrindinistekstas1"/>
        <w:rPr>
          <w:rFonts w:ascii="Times New Roman" w:hAnsi="Times New Roman"/>
          <w:sz w:val="22"/>
          <w:szCs w:val="22"/>
          <w:lang w:val="lt-LT"/>
        </w:rPr>
      </w:pPr>
    </w:p>
    <w:p w14:paraId="7FA950EA" w14:textId="77777777" w:rsidR="000F2F5C" w:rsidRPr="007244A8" w:rsidRDefault="00F22B9E" w:rsidP="000F2F5C">
      <w:pPr>
        <w:pStyle w:val="Pagrindinistekstas1"/>
        <w:ind w:firstLine="0"/>
        <w:rPr>
          <w:rFonts w:ascii="Times New Roman" w:hAnsi="Times New Roman"/>
          <w:sz w:val="22"/>
          <w:szCs w:val="22"/>
          <w:u w:val="single"/>
          <w:lang w:val="lt-LT"/>
        </w:rPr>
      </w:pPr>
      <w:r>
        <w:rPr>
          <w:rFonts w:ascii="Times New Roman" w:hAnsi="Times New Roman"/>
          <w:sz w:val="22"/>
          <w:szCs w:val="22"/>
          <w:u w:val="single"/>
          <w:lang w:val="lt-LT"/>
        </w:rPr>
        <w:t>Odos ir poodinio audinio sutrikimai</w:t>
      </w:r>
    </w:p>
    <w:p w14:paraId="1D921C1E" w14:textId="77777777" w:rsidR="000F2F5C" w:rsidRPr="007244A8" w:rsidRDefault="00F22B9E" w:rsidP="000F2F5C">
      <w:pPr>
        <w:tabs>
          <w:tab w:val="left" w:pos="1080"/>
          <w:tab w:val="left" w:pos="1260"/>
        </w:tabs>
      </w:pPr>
      <w:r>
        <w:rPr>
          <w:i/>
        </w:rPr>
        <w:t>Dažnis nežinomas</w:t>
      </w:r>
      <w:r>
        <w:t>: padidėjęs prakaitavimas.</w:t>
      </w:r>
    </w:p>
    <w:p w14:paraId="094D6F29" w14:textId="77777777" w:rsidR="000F2F5C" w:rsidRPr="007244A8" w:rsidRDefault="000F2F5C" w:rsidP="000F2F5C">
      <w:pPr>
        <w:tabs>
          <w:tab w:val="left" w:pos="1080"/>
          <w:tab w:val="left" w:pos="1260"/>
        </w:tabs>
      </w:pPr>
    </w:p>
    <w:p w14:paraId="7AAE3D93" w14:textId="77777777" w:rsidR="000F2F5C" w:rsidRPr="007244A8" w:rsidRDefault="00F22B9E" w:rsidP="000F2F5C">
      <w:pPr>
        <w:tabs>
          <w:tab w:val="left" w:pos="1080"/>
          <w:tab w:val="left" w:pos="1260"/>
        </w:tabs>
      </w:pPr>
      <w:r>
        <w:t>Suaugusiems pasireiškę nepageidaujami reiškiniai taip pat stebėti ir paaugliams.  Tame tarpe labai retai pasitaikė vainikinių arterijų spazmų ir miokardo infarktų (žr. 4.4 skyrių).</w:t>
      </w:r>
    </w:p>
    <w:p w14:paraId="097D2DC3" w14:textId="77777777" w:rsidR="000F2F5C" w:rsidRPr="007244A8" w:rsidRDefault="000F2F5C" w:rsidP="000F2F5C">
      <w:pPr>
        <w:tabs>
          <w:tab w:val="left" w:pos="1080"/>
          <w:tab w:val="left" w:pos="1260"/>
        </w:tabs>
      </w:pPr>
    </w:p>
    <w:p w14:paraId="225140F9" w14:textId="77777777" w:rsidR="000F2F5C" w:rsidRPr="007244A8" w:rsidRDefault="00F22B9E" w:rsidP="000F2F5C">
      <w:pPr>
        <w:autoSpaceDE w:val="0"/>
        <w:autoSpaceDN w:val="0"/>
        <w:adjustRightInd w:val="0"/>
        <w:jc w:val="both"/>
        <w:rPr>
          <w:u w:val="single"/>
        </w:rPr>
      </w:pPr>
      <w:r>
        <w:rPr>
          <w:noProof/>
          <w:u w:val="single"/>
        </w:rPr>
        <w:t>Pranešimas apie įtariamas nepageidaujamas reakcijas</w:t>
      </w:r>
    </w:p>
    <w:p w14:paraId="22364D9A" w14:textId="77777777" w:rsidR="00C83810" w:rsidRPr="007244A8" w:rsidRDefault="00F22B9E" w:rsidP="00C83810">
      <w:pPr>
        <w:autoSpaceDE w:val="0"/>
        <w:autoSpaceDN w:val="0"/>
        <w:adjustRightInd w:val="0"/>
        <w:jc w:val="both"/>
        <w:rPr>
          <w:noProof/>
        </w:rPr>
      </w:pPr>
      <w:r>
        <w:rPr>
          <w:noProof/>
        </w:rPr>
        <w:t>Svarbu pranešti apie įtariamas nepageidaujamas reakcijas, pastebėtas po vaistinio preparato registracijos, nes tai leidžia nuolat stebėti vaistinio preparato naudos ir rizikos santykį.</w:t>
      </w:r>
      <w:r>
        <w:t xml:space="preserve"> </w:t>
      </w:r>
      <w:r>
        <w:rPr>
          <w:noProof/>
        </w:rPr>
        <w:t>Sveikatos priežiūros specialistai turi pranešti apie bet kokias įtariamas nepageidaujamas reakcijas, užpildę interneto svetainėje http://</w:t>
      </w:r>
      <w:hyperlink r:id="rId5" w:history="1">
        <w:r w:rsidR="00DB6D26" w:rsidRPr="00A7709A">
          <w:rPr>
            <w:rStyle w:val="Hipersaitas"/>
            <w:rFonts w:eastAsia="SimSun"/>
            <w:noProof/>
            <w:color w:val="auto"/>
          </w:rPr>
          <w:t>www.vvkt.lt</w:t>
        </w:r>
      </w:hyperlink>
      <w:r w:rsidR="00C83810" w:rsidRPr="007244A8">
        <w:rPr>
          <w:noProof/>
        </w:rPr>
        <w:t xml:space="preserve">/ esančią formą, ir pateikti ją Valstybinei vaistų kontrolės tarnybai prie Lietuvos Respublikos </w:t>
      </w:r>
      <w:r w:rsidR="00DB6D26" w:rsidRPr="00A7709A">
        <w:rPr>
          <w:noProof/>
        </w:rPr>
        <w:t xml:space="preserve">sveikatos apsaugos ministerijos vienu iš šių būdų: raštu (adresu Žirmūnų g. 139A, LT 09120 Vilnius), faksu (nemokamu fakso numeriu (8 800) 20 131), elektroniniu paštu (adresu </w:t>
      </w:r>
      <w:hyperlink r:id="rId6" w:history="1">
        <w:r w:rsidR="00DB6D26" w:rsidRPr="00A7709A">
          <w:rPr>
            <w:rStyle w:val="Hipersaitas"/>
            <w:rFonts w:eastAsia="SimSun"/>
            <w:noProof/>
            <w:color w:val="auto"/>
          </w:rPr>
          <w:t>NepageidaujamaR@vvkt.lt</w:t>
        </w:r>
      </w:hyperlink>
      <w:r w:rsidR="00C83810" w:rsidRPr="007244A8">
        <w:rPr>
          <w:noProof/>
        </w:rPr>
        <w:t>), per intern</w:t>
      </w:r>
      <w:r w:rsidR="00DB6D26" w:rsidRPr="00A7709A">
        <w:rPr>
          <w:noProof/>
        </w:rPr>
        <w:t>eto svetainę (adresu http://www.vvkt.lt).</w:t>
      </w:r>
    </w:p>
    <w:p w14:paraId="2E63B26C" w14:textId="77777777" w:rsidR="000F2F5C" w:rsidRPr="007244A8" w:rsidRDefault="000F2F5C" w:rsidP="000F2F5C"/>
    <w:p w14:paraId="41C0B16D" w14:textId="77777777" w:rsidR="000F2F5C" w:rsidRPr="007244A8" w:rsidRDefault="00DB6D26" w:rsidP="000F2F5C">
      <w:pPr>
        <w:ind w:left="540" w:hanging="540"/>
        <w:rPr>
          <w:b/>
        </w:rPr>
      </w:pPr>
      <w:bookmarkStart w:id="26" w:name="_Toc129243110"/>
      <w:bookmarkStart w:id="27" w:name="_Toc129243235"/>
      <w:r w:rsidRPr="00A7709A">
        <w:rPr>
          <w:b/>
        </w:rPr>
        <w:t>4.9</w:t>
      </w:r>
      <w:r w:rsidRPr="00A7709A">
        <w:rPr>
          <w:b/>
        </w:rPr>
        <w:tab/>
        <w:t>Perdozavimas</w:t>
      </w:r>
      <w:bookmarkEnd w:id="26"/>
      <w:bookmarkEnd w:id="27"/>
    </w:p>
    <w:p w14:paraId="1863746C" w14:textId="77777777" w:rsidR="000F2F5C" w:rsidRPr="007244A8" w:rsidRDefault="000F2F5C" w:rsidP="000F2F5C"/>
    <w:p w14:paraId="3A761433" w14:textId="77777777" w:rsidR="000F2F5C" w:rsidRPr="007244A8" w:rsidRDefault="00DB6D26" w:rsidP="000F2F5C">
      <w:r w:rsidRPr="00A7709A">
        <w:t xml:space="preserve">Vienkartinę iki 40 mg sumatriptano dozę įpurškus į nosį, nepageidaujamo poveikio simptomų, kurie nebūtų išvardyti anksčiau, nepasireiškė. </w:t>
      </w:r>
    </w:p>
    <w:p w14:paraId="5EF1AE82" w14:textId="77777777" w:rsidR="000F2F5C" w:rsidRPr="007244A8" w:rsidRDefault="000F2F5C" w:rsidP="000F2F5C"/>
    <w:p w14:paraId="78C0A417" w14:textId="77777777" w:rsidR="000F2F5C" w:rsidRPr="007244A8" w:rsidRDefault="00DB6D26" w:rsidP="000F2F5C">
      <w:r w:rsidRPr="00A7709A">
        <w:t>Klinikinių tyrimų metu savanoriai 4 dienas į nosį purškė po 20 mg sumatriptano 3 kartus per dieną, tačiau pastebimo nepageidaujamo poveikio jiems neatsirado.</w:t>
      </w:r>
    </w:p>
    <w:p w14:paraId="1163F1A8" w14:textId="77777777" w:rsidR="000F2F5C" w:rsidRPr="007244A8" w:rsidRDefault="000F2F5C" w:rsidP="000F2F5C"/>
    <w:p w14:paraId="423A71B4" w14:textId="77777777" w:rsidR="000F2F5C" w:rsidRPr="007244A8" w:rsidRDefault="00DB6D26" w:rsidP="000F2F5C">
      <w:r w:rsidRPr="00A7709A">
        <w:rPr>
          <w:u w:val="single"/>
        </w:rPr>
        <w:t>Gydymas</w:t>
      </w:r>
    </w:p>
    <w:p w14:paraId="5728DEA8" w14:textId="77777777" w:rsidR="000F2F5C" w:rsidRPr="00A7709A" w:rsidRDefault="00DB6D26" w:rsidP="000F2F5C">
      <w:pPr>
        <w:rPr>
          <w:iCs/>
        </w:rPr>
      </w:pPr>
      <w:r w:rsidRPr="00A7709A">
        <w:t>Vaistinio preparato perdozavusį pacientą</w:t>
      </w:r>
      <w:r w:rsidRPr="00A7709A">
        <w:rPr>
          <w:iCs/>
        </w:rPr>
        <w:t xml:space="preserve"> būtina nuolat stebėti ne mažiau kaip 10 valandų ir, jei reikia, gydyti įprastinėmis palaikomosiomis priemonėmis. </w:t>
      </w:r>
    </w:p>
    <w:p w14:paraId="55F2ABD2" w14:textId="77777777" w:rsidR="000F2F5C" w:rsidRPr="007244A8" w:rsidRDefault="000F2F5C" w:rsidP="000F2F5C"/>
    <w:p w14:paraId="59B67A7E" w14:textId="77777777" w:rsidR="000F2F5C" w:rsidRPr="00A7709A" w:rsidRDefault="00DB6D26" w:rsidP="000F2F5C">
      <w:pPr>
        <w:rPr>
          <w:iCs/>
        </w:rPr>
      </w:pPr>
      <w:r w:rsidRPr="00A7709A">
        <w:rPr>
          <w:iCs/>
        </w:rPr>
        <w:t>Ar sumatriptano koncentraciją plazmoje veikia hemodializė ir peritoninė dializė, nežinoma.</w:t>
      </w:r>
    </w:p>
    <w:p w14:paraId="4886207F" w14:textId="77777777" w:rsidR="000F2F5C" w:rsidRPr="007244A8" w:rsidRDefault="000F2F5C" w:rsidP="000F2F5C"/>
    <w:p w14:paraId="5C99711E" w14:textId="77777777" w:rsidR="000F2F5C" w:rsidRPr="007244A8" w:rsidRDefault="000F2F5C" w:rsidP="000F2F5C"/>
    <w:p w14:paraId="05956298" w14:textId="77777777" w:rsidR="000F2F5C" w:rsidRPr="007244A8" w:rsidRDefault="00DB6D26" w:rsidP="000F2F5C">
      <w:pPr>
        <w:ind w:left="540" w:hanging="540"/>
        <w:rPr>
          <w:b/>
        </w:rPr>
      </w:pPr>
      <w:bookmarkStart w:id="28" w:name="_Toc129243111"/>
      <w:bookmarkStart w:id="29" w:name="_Toc129243236"/>
      <w:r w:rsidRPr="00A7709A">
        <w:rPr>
          <w:b/>
        </w:rPr>
        <w:t>5.</w:t>
      </w:r>
      <w:r w:rsidRPr="00A7709A">
        <w:rPr>
          <w:b/>
        </w:rPr>
        <w:tab/>
        <w:t>FARMAKOLOGINĖS SAVYBĖS</w:t>
      </w:r>
      <w:bookmarkEnd w:id="28"/>
      <w:bookmarkEnd w:id="29"/>
    </w:p>
    <w:p w14:paraId="4EF41AC3" w14:textId="77777777" w:rsidR="000F2F5C" w:rsidRPr="007244A8" w:rsidRDefault="000F2F5C" w:rsidP="000F2F5C">
      <w:pPr>
        <w:ind w:left="540" w:hanging="540"/>
      </w:pPr>
    </w:p>
    <w:p w14:paraId="05B397DD" w14:textId="77777777" w:rsidR="000F2F5C" w:rsidRPr="007244A8" w:rsidRDefault="00DB6D26" w:rsidP="000F2F5C">
      <w:pPr>
        <w:ind w:left="540" w:hanging="540"/>
        <w:rPr>
          <w:b/>
        </w:rPr>
      </w:pPr>
      <w:bookmarkStart w:id="30" w:name="_Toc129243112"/>
      <w:bookmarkStart w:id="31" w:name="_Toc129243237"/>
      <w:r w:rsidRPr="00A7709A">
        <w:rPr>
          <w:b/>
        </w:rPr>
        <w:t>5.1</w:t>
      </w:r>
      <w:r w:rsidRPr="00A7709A">
        <w:rPr>
          <w:b/>
        </w:rPr>
        <w:tab/>
        <w:t>Farmakodinaminės savybės</w:t>
      </w:r>
      <w:bookmarkEnd w:id="30"/>
      <w:bookmarkEnd w:id="31"/>
    </w:p>
    <w:p w14:paraId="55D5B7C6" w14:textId="77777777" w:rsidR="000F2F5C" w:rsidRPr="007244A8" w:rsidRDefault="000F2F5C" w:rsidP="000F2F5C">
      <w:pPr>
        <w:rPr>
          <w:b/>
        </w:rPr>
      </w:pPr>
    </w:p>
    <w:p w14:paraId="02F81381" w14:textId="77777777" w:rsidR="000F2F5C" w:rsidRPr="007244A8" w:rsidRDefault="00DB6D26" w:rsidP="000F2F5C">
      <w:r w:rsidRPr="00A7709A">
        <w:t>Farmakoterapinė grupė – selektyvaus poveikio 5-HT</w:t>
      </w:r>
      <w:r w:rsidRPr="00A7709A">
        <w:rPr>
          <w:vertAlign w:val="subscript"/>
        </w:rPr>
        <w:t xml:space="preserve">1 </w:t>
      </w:r>
      <w:r w:rsidRPr="00A7709A">
        <w:t>receptorių agonistas, ATC kodas – N02CC01.</w:t>
      </w:r>
    </w:p>
    <w:p w14:paraId="0210F6E9" w14:textId="77777777" w:rsidR="000F2F5C" w:rsidRPr="007244A8" w:rsidRDefault="000F2F5C" w:rsidP="000F2F5C"/>
    <w:p w14:paraId="5FDD0137" w14:textId="77777777" w:rsidR="000F2F5C" w:rsidRPr="007244A8" w:rsidRDefault="00DB6D26" w:rsidP="000F2F5C">
      <w:r w:rsidRPr="00A7709A">
        <w:lastRenderedPageBreak/>
        <w:t>Įrodyta, jog sumatriptanas selektyviai stimuliuoja kraujagyslių 5-HT</w:t>
      </w:r>
      <w:r w:rsidRPr="00A7709A">
        <w:rPr>
          <w:vertAlign w:val="subscript"/>
        </w:rPr>
        <w:t xml:space="preserve">1 </w:t>
      </w:r>
      <w:r w:rsidRPr="00A7709A">
        <w:t>D (5-hidroksitriptamininius) receptorius. Kitų 5-hidroksitriptaminui jautrių receptorių rūšių, t.y. 5-HT</w:t>
      </w:r>
      <w:r w:rsidRPr="00A7709A">
        <w:rPr>
          <w:vertAlign w:val="subscript"/>
        </w:rPr>
        <w:t>2</w:t>
      </w:r>
      <w:r w:rsidRPr="00A7709A">
        <w:t xml:space="preserve"> – 5-HT</w:t>
      </w:r>
      <w:r w:rsidRPr="00A7709A">
        <w:rPr>
          <w:vertAlign w:val="subscript"/>
        </w:rPr>
        <w:t>7</w:t>
      </w:r>
      <w:r w:rsidRPr="00A7709A">
        <w:t>, vaistas neveikia.  5-HT</w:t>
      </w:r>
      <w:r w:rsidRPr="00A7709A">
        <w:rPr>
          <w:vertAlign w:val="subscript"/>
        </w:rPr>
        <w:t>1</w:t>
      </w:r>
      <w:r w:rsidRPr="00A7709A">
        <w:t xml:space="preserve"> D receptorių daugiausiai yra kaukolės kraujagyslėse ir jie jas sutraukia. </w:t>
      </w:r>
    </w:p>
    <w:p w14:paraId="3C849123" w14:textId="77777777" w:rsidR="000F2F5C" w:rsidRPr="007244A8" w:rsidRDefault="000F2F5C" w:rsidP="000F2F5C"/>
    <w:p w14:paraId="44C0CF12" w14:textId="77777777" w:rsidR="000F2F5C" w:rsidRPr="007244A8" w:rsidRDefault="00DB6D26" w:rsidP="000F2F5C">
      <w:pPr>
        <w:pStyle w:val="Pagrindinistekstas2"/>
        <w:spacing w:line="240" w:lineRule="auto"/>
        <w:rPr>
          <w:sz w:val="22"/>
          <w:szCs w:val="22"/>
        </w:rPr>
      </w:pPr>
      <w:r w:rsidRPr="00A7709A">
        <w:rPr>
          <w:sz w:val="22"/>
          <w:szCs w:val="22"/>
        </w:rPr>
        <w:t>Gyvūnams sumatriptanas selektyviai sutraukia miego arterijas, tačiau smegenų kraujotakos nekeičia. Miego arterijos aprūpina krauju ekstrakranijinius ir intrakranijinius audinius, pvz., smegenų dangalus, ir manoma, kad šių kraujagyslių išsiplėtimas ir/ar jų pabrinkimas yra pagrindinė žmonių migrenos priežastis.  Be to, tyrimais įrodyta, jog sumatriptanas slopina trišakio nervo aktyvumą. Veikdamas abiem minėtais būdais, vaistas slopina migreną.</w:t>
      </w:r>
    </w:p>
    <w:p w14:paraId="33D4B9D6" w14:textId="77777777" w:rsidR="000F2F5C" w:rsidRPr="007244A8" w:rsidRDefault="00DB6D26" w:rsidP="000F2F5C">
      <w:r w:rsidRPr="00A7709A">
        <w:t>6 mg sumatriptano sušvirkštus po oda</w:t>
      </w:r>
      <w:r w:rsidR="000F2F5C" w:rsidRPr="007244A8">
        <w:t>, poveikis pasireiškia po 10-15 min., 20 mg įpurškus į nosį</w:t>
      </w:r>
      <w:r w:rsidRPr="00A7709A">
        <w:t xml:space="preserve"> – po 15 min., 200 mg išgėrus arba 25 mg instiliavus į tiesiąją žarną – maždaug po 30 min.</w:t>
      </w:r>
    </w:p>
    <w:p w14:paraId="02EA077C" w14:textId="77777777" w:rsidR="000F2F5C" w:rsidRPr="007244A8" w:rsidRDefault="000F2F5C" w:rsidP="000F2F5C"/>
    <w:p w14:paraId="672DD11F" w14:textId="77777777" w:rsidR="000F2F5C" w:rsidRPr="007244A8" w:rsidRDefault="00DB6D26" w:rsidP="000F2F5C">
      <w:pPr>
        <w:ind w:left="540" w:hanging="540"/>
        <w:rPr>
          <w:b/>
        </w:rPr>
      </w:pPr>
      <w:bookmarkStart w:id="32" w:name="_Toc129243113"/>
      <w:bookmarkStart w:id="33" w:name="_Toc129243238"/>
      <w:r w:rsidRPr="00A7709A">
        <w:rPr>
          <w:b/>
        </w:rPr>
        <w:t>5.2</w:t>
      </w:r>
      <w:r w:rsidRPr="00A7709A">
        <w:rPr>
          <w:b/>
        </w:rPr>
        <w:tab/>
        <w:t>Farmakokinetinės savybės</w:t>
      </w:r>
      <w:bookmarkEnd w:id="32"/>
      <w:bookmarkEnd w:id="33"/>
    </w:p>
    <w:p w14:paraId="63BC917E" w14:textId="77777777" w:rsidR="000F2F5C" w:rsidRPr="007244A8" w:rsidRDefault="000F2F5C" w:rsidP="000F2F5C">
      <w:pPr>
        <w:rPr>
          <w:u w:val="single"/>
        </w:rPr>
      </w:pPr>
    </w:p>
    <w:p w14:paraId="54266996" w14:textId="77777777" w:rsidR="000F2F5C" w:rsidRPr="007244A8" w:rsidRDefault="00DB6D26" w:rsidP="000F2F5C">
      <w:pPr>
        <w:rPr>
          <w:u w:val="single"/>
        </w:rPr>
      </w:pPr>
      <w:r w:rsidRPr="00A7709A">
        <w:rPr>
          <w:u w:val="single"/>
        </w:rPr>
        <w:t>Absorbcija</w:t>
      </w:r>
    </w:p>
    <w:p w14:paraId="60AD7F06" w14:textId="77777777" w:rsidR="000F2F5C" w:rsidRPr="007244A8" w:rsidRDefault="00DB6D26" w:rsidP="000F2F5C">
      <w:r w:rsidRPr="00A7709A">
        <w:t xml:space="preserve">Į nosį įpurkštas sumatriptanas rezorbuojamas greitai, didžiausia koncentracija kraujo plazmoje atsiranda po 1-1,5 val. Įpurškus 20 mg dozę, didžiausios koncentracijos plazmoje vidurkis yra 12,9 ng/ml. Į nosį įpurkšto vaisto, palyginti su po oda suleisto, biologinis prieinamumas yra 15,8 %, kadangi jis iš dalies metabolizuojamas prieš patekdamas į sisteminę kraujotaką. </w:t>
      </w:r>
    </w:p>
    <w:p w14:paraId="7AEEF9B8" w14:textId="77777777" w:rsidR="000F2F5C" w:rsidRPr="007244A8" w:rsidRDefault="000F2F5C" w:rsidP="000F2F5C"/>
    <w:p w14:paraId="3CEF014E" w14:textId="77777777" w:rsidR="000F2F5C" w:rsidRPr="007244A8" w:rsidRDefault="00DB6D26" w:rsidP="000F2F5C">
      <w:pPr>
        <w:rPr>
          <w:u w:val="single"/>
        </w:rPr>
      </w:pPr>
      <w:r w:rsidRPr="00A7709A">
        <w:rPr>
          <w:u w:val="single"/>
        </w:rPr>
        <w:t>Pasiskirstymas</w:t>
      </w:r>
    </w:p>
    <w:p w14:paraId="3811D1BF" w14:textId="77777777" w:rsidR="000F2F5C" w:rsidRPr="007244A8" w:rsidRDefault="00DB6D26" w:rsidP="000F2F5C">
      <w:pPr>
        <w:pStyle w:val="Pagrindinistekstas"/>
        <w:rPr>
          <w:szCs w:val="22"/>
        </w:rPr>
      </w:pPr>
      <w:r w:rsidRPr="00A7709A">
        <w:rPr>
          <w:szCs w:val="22"/>
        </w:rPr>
        <w:lastRenderedPageBreak/>
        <w:t>Prie kraujo plazmos baltymų sumatriptano jungiasi 14-21 %, pasiskirstymo tūrio vidurkis yra 170 l., pusinės eliminacijos laikas – apie 2 val., bendro klirenso plazmoje vidurkis – apie 1160 ml/min., plazmos klirenso inkstuose vidurkis – maždaug 260 ml/min.</w:t>
      </w:r>
    </w:p>
    <w:p w14:paraId="1EA86002" w14:textId="77777777" w:rsidR="000F2F5C" w:rsidRPr="007244A8" w:rsidRDefault="00DB6D26" w:rsidP="000F2F5C">
      <w:pPr>
        <w:rPr>
          <w:u w:val="single"/>
        </w:rPr>
      </w:pPr>
      <w:r w:rsidRPr="00A7709A">
        <w:rPr>
          <w:u w:val="single"/>
        </w:rPr>
        <w:t>Biotransformacija</w:t>
      </w:r>
    </w:p>
    <w:p w14:paraId="3C77FB7A" w14:textId="77777777" w:rsidR="000F2F5C" w:rsidRPr="007244A8" w:rsidRDefault="00DB6D26" w:rsidP="000F2F5C">
      <w:r w:rsidRPr="00A7709A">
        <w:t>Svarbiausias metabolitas – sumatriptano analogas indolo acto rūgštis – išskiriamas daugiausiai per inkstus. Šlapime ji būna laisvos rūgšties ir gliukuronidų konjugatų pavidalu. Poveikio 5-HT</w:t>
      </w:r>
      <w:r w:rsidRPr="00A7709A">
        <w:rPr>
          <w:vertAlign w:val="subscript"/>
        </w:rPr>
        <w:t>1</w:t>
      </w:r>
      <w:r w:rsidRPr="00A7709A">
        <w:t xml:space="preserve"> arba 5-HT</w:t>
      </w:r>
      <w:r w:rsidRPr="00A7709A">
        <w:rPr>
          <w:vertAlign w:val="subscript"/>
        </w:rPr>
        <w:t>2</w:t>
      </w:r>
      <w:r w:rsidRPr="00A7709A">
        <w:t xml:space="preserve"> receptoriams ji nedaro. Metabolitai, kurių atsiranda mažai, neidentifikuoti.</w:t>
      </w:r>
    </w:p>
    <w:p w14:paraId="61F74D7C" w14:textId="77777777" w:rsidR="000F2F5C" w:rsidRPr="007244A8" w:rsidRDefault="00DB6D26" w:rsidP="000F2F5C">
      <w:r w:rsidRPr="00A7709A">
        <w:t>Apie 80 % preparato pašalinama ne inkstų klirenso būdu. Daugiausiai jo eliminuojama oksidacinio metabolizmo, vykstančio veikiant monoamino oksidazei A, būdu.</w:t>
      </w:r>
    </w:p>
    <w:p w14:paraId="676489E7" w14:textId="77777777" w:rsidR="000F2F5C" w:rsidRPr="007244A8" w:rsidRDefault="00DB6D26" w:rsidP="000F2F5C">
      <w:r w:rsidRPr="00A7709A">
        <w:t>Atrodo, kad migrenos priepuoliai sumatriptano farmakokinetikos pastebimai neveikia.</w:t>
      </w:r>
    </w:p>
    <w:p w14:paraId="170B466D" w14:textId="77777777" w:rsidR="000F2F5C" w:rsidRPr="007244A8" w:rsidRDefault="000F2F5C" w:rsidP="000F2F5C">
      <w:pPr>
        <w:rPr>
          <w:u w:val="single"/>
        </w:rPr>
      </w:pPr>
    </w:p>
    <w:p w14:paraId="26997F78" w14:textId="77777777" w:rsidR="000F2F5C" w:rsidRPr="007244A8" w:rsidRDefault="00DB6D26" w:rsidP="000F2F5C">
      <w:pPr>
        <w:rPr>
          <w:i/>
        </w:rPr>
      </w:pPr>
      <w:r w:rsidRPr="00A7709A">
        <w:rPr>
          <w:i/>
        </w:rPr>
        <w:t>Ypatingos pacientų grupės</w:t>
      </w:r>
    </w:p>
    <w:p w14:paraId="69BBD716" w14:textId="77777777" w:rsidR="000F2F5C" w:rsidRPr="007244A8" w:rsidRDefault="00DB6D26" w:rsidP="000F2F5C">
      <w:pPr>
        <w:rPr>
          <w:u w:val="single"/>
        </w:rPr>
      </w:pPr>
      <w:r w:rsidRPr="00A7709A">
        <w:rPr>
          <w:u w:val="single"/>
        </w:rPr>
        <w:t>Sutrikusi kepenų funkcija</w:t>
      </w:r>
    </w:p>
    <w:p w14:paraId="6637658B" w14:textId="77777777" w:rsidR="000F2F5C" w:rsidRPr="007244A8" w:rsidRDefault="00DB6D26" w:rsidP="000F2F5C">
      <w:r w:rsidRPr="00A7709A">
        <w:t>Pacientų, sergančių kepenų funkcijos nepakankamumu, organizme išgertos sumatriptano dozės klirensas, prieš jos patekimą į sisteminę kraujotaką, yra mažesnis, todėl jų kraujo plazmoje vaisto koncentracija būna didesnė. Manoma, kad preparato įpurškus į nosį, ji irgi būna didesnė (žr. 4.4 skyrių).</w:t>
      </w:r>
    </w:p>
    <w:p w14:paraId="763F7DAE" w14:textId="77777777" w:rsidR="000F2F5C" w:rsidRPr="007244A8" w:rsidRDefault="000F2F5C" w:rsidP="000F2F5C"/>
    <w:p w14:paraId="7CC56389" w14:textId="77777777" w:rsidR="000F2F5C" w:rsidRPr="007244A8" w:rsidRDefault="000F2F5C" w:rsidP="000F2F5C"/>
    <w:p w14:paraId="3B886B31" w14:textId="77777777" w:rsidR="000F2F5C" w:rsidRPr="007244A8" w:rsidRDefault="00DB6D26" w:rsidP="000F2F5C">
      <w:pPr>
        <w:ind w:left="540" w:hanging="540"/>
        <w:rPr>
          <w:b/>
        </w:rPr>
      </w:pPr>
      <w:bookmarkStart w:id="34" w:name="_Toc129243114"/>
      <w:bookmarkStart w:id="35" w:name="_Toc129243239"/>
      <w:r w:rsidRPr="00A7709A">
        <w:rPr>
          <w:b/>
        </w:rPr>
        <w:t>5.3</w:t>
      </w:r>
      <w:r w:rsidRPr="00A7709A">
        <w:rPr>
          <w:b/>
        </w:rPr>
        <w:tab/>
        <w:t>Ikiklinikinių saugumo tyrimų duomenys</w:t>
      </w:r>
      <w:bookmarkEnd w:id="34"/>
      <w:bookmarkEnd w:id="35"/>
    </w:p>
    <w:p w14:paraId="7B850A58" w14:textId="77777777" w:rsidR="000F2F5C" w:rsidRPr="007244A8" w:rsidRDefault="000F2F5C" w:rsidP="000F2F5C"/>
    <w:p w14:paraId="39EAC01D" w14:textId="77777777" w:rsidR="000F2F5C" w:rsidRPr="007244A8" w:rsidRDefault="00DB6D26" w:rsidP="000F2F5C">
      <w:r w:rsidRPr="00A7709A">
        <w:lastRenderedPageBreak/>
        <w:t xml:space="preserve">Lokalus sumatriptano tirpalo poveikis nosies ir akių gleivinei nustatinėtas tyrimais su gyvūnais. Rezultatai tokie: gyvūnų nosies preparatas nedirgino, įpurkštas triušiams tiesiai į akis, jų irgi nedirgino. Tyrimų </w:t>
      </w:r>
      <w:r w:rsidRPr="00A7709A">
        <w:rPr>
          <w:i/>
          <w:iCs/>
        </w:rPr>
        <w:t>in vitro</w:t>
      </w:r>
      <w:r w:rsidRPr="00A7709A">
        <w:t xml:space="preserve"> bei su gyvūnais metu genotoksinio ir kancerogeninio poveikio nenustatyta.</w:t>
      </w:r>
    </w:p>
    <w:p w14:paraId="7DD8F2F8" w14:textId="77777777" w:rsidR="000F2F5C" w:rsidRPr="007244A8" w:rsidRDefault="000F2F5C" w:rsidP="000F2F5C"/>
    <w:p w14:paraId="06EE1D84" w14:textId="77777777" w:rsidR="000F2F5C" w:rsidRPr="007244A8" w:rsidRDefault="00DB6D26" w:rsidP="000F2F5C">
      <w:r w:rsidRPr="00A7709A">
        <w:t xml:space="preserve">Žiurkėms, jų vislumo tyrimo metu sugirdžius sumatriptano, vaisto koncentracija plazmoje buvo apie 750 kartų didesnė negu žmonių, į nosį įsipurškusių 20 mg dozę. Dėl to žiurkių apvaisinimo skaičius sumažėjo. </w:t>
      </w:r>
    </w:p>
    <w:p w14:paraId="77EF0985" w14:textId="77777777" w:rsidR="000F2F5C" w:rsidRPr="007244A8" w:rsidRDefault="00DB6D26" w:rsidP="000F2F5C">
      <w:r w:rsidRPr="00A7709A">
        <w:t>Toks poveikis nepasireiškė žiurkėms, kurioms po oda buvo injekuota dozė, nuo kurios didžiausia koncentracija kraujo plazmoje buvo apie 500 kartų didesnė negu žmonių, vaisto įsipurškusių į nosį.</w:t>
      </w:r>
    </w:p>
    <w:p w14:paraId="284D38D7" w14:textId="77777777" w:rsidR="000F2F5C" w:rsidRPr="007244A8" w:rsidRDefault="000F2F5C" w:rsidP="000F2F5C"/>
    <w:p w14:paraId="358A5DF5" w14:textId="77777777" w:rsidR="000F2F5C" w:rsidRPr="007244A8" w:rsidRDefault="00DB6D26" w:rsidP="000F2F5C">
      <w:r w:rsidRPr="00A7709A">
        <w:t>Nėštumas ir žindymo laikotarpis</w:t>
      </w:r>
    </w:p>
    <w:p w14:paraId="18434F48" w14:textId="77777777" w:rsidR="000F2F5C" w:rsidRPr="007244A8" w:rsidRDefault="00DB6D26" w:rsidP="000F2F5C">
      <w:r w:rsidRPr="00A7709A">
        <w:t>Teratogeninio poveikio žiurkėms ir triušiams nepastebėta. Sumatriptanas neveikia žiurkių postnatalinio vystymosi.</w:t>
      </w:r>
    </w:p>
    <w:p w14:paraId="69453760" w14:textId="77777777" w:rsidR="000F2F5C" w:rsidRPr="007244A8" w:rsidRDefault="000F2F5C" w:rsidP="000F2F5C"/>
    <w:p w14:paraId="1F6A3CE3" w14:textId="77777777" w:rsidR="000F2F5C" w:rsidRPr="007244A8" w:rsidRDefault="00DB6D26" w:rsidP="000F2F5C">
      <w:r w:rsidRPr="00A7709A">
        <w:rPr>
          <w:lang w:val="pl-PL"/>
        </w:rPr>
        <w:t xml:space="preserve">Duodant vaisto organogenezės laikotarpiu vaikingoms triušių patelėms, pastebėtas embrionų žūtis. </w:t>
      </w:r>
      <w:r w:rsidRPr="00A7709A">
        <w:t>Dozės buvo pakankamai didelės, kad sukeltų toksinį poveikį patelėms.</w:t>
      </w:r>
    </w:p>
    <w:p w14:paraId="49AE903B" w14:textId="77777777" w:rsidR="000F2F5C" w:rsidRPr="007244A8" w:rsidRDefault="000F2F5C" w:rsidP="000F2F5C"/>
    <w:p w14:paraId="48DFF103" w14:textId="77777777" w:rsidR="000F2F5C" w:rsidRPr="007244A8" w:rsidRDefault="000F2F5C" w:rsidP="000F2F5C">
      <w:pPr>
        <w:rPr>
          <w:u w:val="single"/>
        </w:rPr>
      </w:pPr>
    </w:p>
    <w:p w14:paraId="522DE82A" w14:textId="77777777" w:rsidR="000F2F5C" w:rsidRPr="007244A8" w:rsidRDefault="00DB6D26" w:rsidP="000F2F5C">
      <w:pPr>
        <w:ind w:left="540" w:hanging="540"/>
        <w:rPr>
          <w:b/>
        </w:rPr>
      </w:pPr>
      <w:bookmarkStart w:id="36" w:name="_Toc129243115"/>
      <w:bookmarkStart w:id="37" w:name="_Toc129243240"/>
      <w:r w:rsidRPr="00A7709A">
        <w:rPr>
          <w:b/>
        </w:rPr>
        <w:t>6.</w:t>
      </w:r>
      <w:r w:rsidRPr="00A7709A">
        <w:rPr>
          <w:b/>
        </w:rPr>
        <w:tab/>
        <w:t>FARMACINĖ INFORMACIJA</w:t>
      </w:r>
      <w:bookmarkEnd w:id="36"/>
      <w:bookmarkEnd w:id="37"/>
    </w:p>
    <w:p w14:paraId="46307890" w14:textId="77777777" w:rsidR="000F2F5C" w:rsidRPr="007244A8" w:rsidRDefault="000F2F5C" w:rsidP="000F2F5C"/>
    <w:p w14:paraId="4C8DF5F7" w14:textId="77777777" w:rsidR="000F2F5C" w:rsidRPr="007244A8" w:rsidRDefault="00DB6D26" w:rsidP="000F2F5C">
      <w:pPr>
        <w:ind w:left="540" w:hanging="540"/>
        <w:rPr>
          <w:b/>
        </w:rPr>
      </w:pPr>
      <w:bookmarkStart w:id="38" w:name="_Toc129243116"/>
      <w:bookmarkStart w:id="39" w:name="_Toc129243241"/>
      <w:r w:rsidRPr="00A7709A">
        <w:rPr>
          <w:b/>
        </w:rPr>
        <w:t>6.1</w:t>
      </w:r>
      <w:r w:rsidRPr="00A7709A">
        <w:rPr>
          <w:b/>
        </w:rPr>
        <w:tab/>
        <w:t>Pagalbinių medžiagų sąrašas</w:t>
      </w:r>
      <w:bookmarkEnd w:id="38"/>
      <w:bookmarkEnd w:id="39"/>
    </w:p>
    <w:p w14:paraId="7D21F3C5" w14:textId="77777777" w:rsidR="000F2F5C" w:rsidRPr="007244A8" w:rsidRDefault="000F2F5C" w:rsidP="000F2F5C"/>
    <w:p w14:paraId="1A91D41D" w14:textId="77777777" w:rsidR="000F2F5C" w:rsidRPr="007244A8" w:rsidRDefault="00DB6D26" w:rsidP="000F2F5C">
      <w:r w:rsidRPr="00A7709A">
        <w:t>Kalio-divandenilio fosfatas</w:t>
      </w:r>
    </w:p>
    <w:p w14:paraId="678326A3" w14:textId="77777777" w:rsidR="000F2F5C" w:rsidRPr="007244A8" w:rsidRDefault="00DB6D26" w:rsidP="000F2F5C">
      <w:r w:rsidRPr="00A7709A">
        <w:lastRenderedPageBreak/>
        <w:t>Bevandenis dinatrio–vandenilio fosfatas</w:t>
      </w:r>
    </w:p>
    <w:p w14:paraId="2D6E2DB5" w14:textId="77777777" w:rsidR="000F2F5C" w:rsidRPr="007244A8" w:rsidRDefault="00DB6D26" w:rsidP="000F2F5C">
      <w:r w:rsidRPr="00A7709A">
        <w:t>Sulfato rūgštis</w:t>
      </w:r>
    </w:p>
    <w:p w14:paraId="76DC4135" w14:textId="77777777" w:rsidR="000F2F5C" w:rsidRPr="007244A8" w:rsidRDefault="00DB6D26" w:rsidP="000F2F5C">
      <w:r w:rsidRPr="00A7709A">
        <w:t>Natrio hidroksidas</w:t>
      </w:r>
    </w:p>
    <w:p w14:paraId="7ABE80E4" w14:textId="77777777" w:rsidR="000F2F5C" w:rsidRPr="007244A8" w:rsidRDefault="00DB6D26" w:rsidP="000F2F5C">
      <w:r w:rsidRPr="00A7709A">
        <w:t>Išgrynintas vanduo</w:t>
      </w:r>
    </w:p>
    <w:p w14:paraId="7963A7BB" w14:textId="77777777" w:rsidR="000F2F5C" w:rsidRPr="007244A8" w:rsidRDefault="000F2F5C" w:rsidP="000F2F5C"/>
    <w:p w14:paraId="7F26A957" w14:textId="77777777" w:rsidR="000F2F5C" w:rsidRPr="007244A8" w:rsidRDefault="00DB6D26" w:rsidP="000F2F5C">
      <w:pPr>
        <w:ind w:left="540" w:hanging="540"/>
        <w:rPr>
          <w:b/>
        </w:rPr>
      </w:pPr>
      <w:bookmarkStart w:id="40" w:name="_Toc129243117"/>
      <w:bookmarkStart w:id="41" w:name="_Toc129243242"/>
      <w:r w:rsidRPr="00A7709A">
        <w:rPr>
          <w:b/>
        </w:rPr>
        <w:t>6.2</w:t>
      </w:r>
      <w:r w:rsidRPr="00A7709A">
        <w:rPr>
          <w:b/>
        </w:rPr>
        <w:tab/>
        <w:t>Nesuderinamumas</w:t>
      </w:r>
      <w:bookmarkEnd w:id="40"/>
      <w:bookmarkEnd w:id="41"/>
    </w:p>
    <w:p w14:paraId="093B6AEA" w14:textId="77777777" w:rsidR="000F2F5C" w:rsidRPr="007244A8" w:rsidRDefault="000F2F5C" w:rsidP="000F2F5C"/>
    <w:p w14:paraId="478153AC" w14:textId="77777777" w:rsidR="000F2F5C" w:rsidRPr="007244A8" w:rsidRDefault="00DB6D26" w:rsidP="000F2F5C">
      <w:r w:rsidRPr="00A7709A">
        <w:t>Duomenys nebūtini.</w:t>
      </w:r>
    </w:p>
    <w:p w14:paraId="4773BDF5" w14:textId="77777777" w:rsidR="000F2F5C" w:rsidRPr="007244A8" w:rsidRDefault="000F2F5C" w:rsidP="000F2F5C"/>
    <w:p w14:paraId="3E4B3CFE" w14:textId="77777777" w:rsidR="000F2F5C" w:rsidRPr="007244A8" w:rsidRDefault="00DB6D26" w:rsidP="000F2F5C">
      <w:pPr>
        <w:ind w:left="540" w:hanging="540"/>
        <w:rPr>
          <w:b/>
        </w:rPr>
      </w:pPr>
      <w:bookmarkStart w:id="42" w:name="_Toc129243118"/>
      <w:bookmarkStart w:id="43" w:name="_Toc129243243"/>
      <w:r w:rsidRPr="00A7709A">
        <w:rPr>
          <w:b/>
        </w:rPr>
        <w:t>6.3</w:t>
      </w:r>
      <w:r w:rsidRPr="00A7709A">
        <w:rPr>
          <w:b/>
        </w:rPr>
        <w:tab/>
        <w:t>Tinkamumo laikas</w:t>
      </w:r>
      <w:bookmarkEnd w:id="42"/>
      <w:bookmarkEnd w:id="43"/>
    </w:p>
    <w:p w14:paraId="676F9FB5" w14:textId="77777777" w:rsidR="000F2F5C" w:rsidRPr="007244A8" w:rsidRDefault="000F2F5C" w:rsidP="000F2F5C"/>
    <w:p w14:paraId="404ECEE0" w14:textId="77777777" w:rsidR="000F2F5C" w:rsidRPr="007244A8" w:rsidRDefault="00DB6D26" w:rsidP="000F2F5C">
      <w:r w:rsidRPr="00A7709A">
        <w:t>3 metai</w:t>
      </w:r>
    </w:p>
    <w:p w14:paraId="2A634556" w14:textId="77777777" w:rsidR="000F2F5C" w:rsidRPr="007244A8" w:rsidRDefault="000F2F5C" w:rsidP="000F2F5C"/>
    <w:p w14:paraId="3D67C58A" w14:textId="77777777" w:rsidR="000F2F5C" w:rsidRPr="007244A8" w:rsidRDefault="00DB6D26" w:rsidP="000F2F5C">
      <w:pPr>
        <w:ind w:left="540" w:hanging="540"/>
        <w:rPr>
          <w:b/>
        </w:rPr>
      </w:pPr>
      <w:bookmarkStart w:id="44" w:name="_Toc129243119"/>
      <w:bookmarkStart w:id="45" w:name="_Toc129243244"/>
      <w:r w:rsidRPr="00A7709A">
        <w:rPr>
          <w:b/>
        </w:rPr>
        <w:t>6.4</w:t>
      </w:r>
      <w:r w:rsidRPr="00A7709A">
        <w:rPr>
          <w:b/>
        </w:rPr>
        <w:tab/>
        <w:t>Specialios laikymo sąlygos</w:t>
      </w:r>
      <w:bookmarkEnd w:id="44"/>
      <w:bookmarkEnd w:id="45"/>
    </w:p>
    <w:p w14:paraId="51121C0B" w14:textId="77777777" w:rsidR="000F2F5C" w:rsidRPr="007244A8" w:rsidRDefault="000F2F5C" w:rsidP="000F2F5C">
      <w:pPr>
        <w:rPr>
          <w:b/>
        </w:rPr>
      </w:pPr>
    </w:p>
    <w:p w14:paraId="3ECAB4D4" w14:textId="77777777" w:rsidR="000F2F5C" w:rsidRPr="007244A8" w:rsidRDefault="00DB6D26" w:rsidP="000F2F5C">
      <w:pPr>
        <w:tabs>
          <w:tab w:val="left" w:pos="4692"/>
        </w:tabs>
      </w:pPr>
      <w:r w:rsidRPr="00A7709A">
        <w:t>Laikyti ne aukštesnėje kaip 30 °C temperatūroje.</w:t>
      </w:r>
    </w:p>
    <w:p w14:paraId="0187F2E6" w14:textId="77777777" w:rsidR="000F2F5C" w:rsidRPr="007244A8" w:rsidRDefault="00DB6D26" w:rsidP="000F2F5C">
      <w:pPr>
        <w:tabs>
          <w:tab w:val="left" w:pos="4692"/>
        </w:tabs>
      </w:pPr>
      <w:r w:rsidRPr="00A7709A">
        <w:t>Negalima užšaldyti.</w:t>
      </w:r>
    </w:p>
    <w:p w14:paraId="577E18C7" w14:textId="77777777" w:rsidR="000F2F5C" w:rsidRPr="007244A8" w:rsidRDefault="00DB6D26" w:rsidP="000F2F5C">
      <w:r w:rsidRPr="00A7709A">
        <w:t>Purkštuvą laikyti gamintojo pakuotėje, kad preparatas būtų apsaugotas nuo šviesos.</w:t>
      </w:r>
    </w:p>
    <w:p w14:paraId="1B895F1E" w14:textId="77777777" w:rsidR="000F2F5C" w:rsidRPr="007244A8" w:rsidRDefault="000F2F5C" w:rsidP="000F2F5C"/>
    <w:p w14:paraId="0012B228" w14:textId="77777777" w:rsidR="000F2F5C" w:rsidRPr="007244A8" w:rsidRDefault="00DB6D26" w:rsidP="000F2F5C">
      <w:pPr>
        <w:ind w:left="540" w:hanging="540"/>
        <w:rPr>
          <w:b/>
        </w:rPr>
      </w:pPr>
      <w:bookmarkStart w:id="46" w:name="_Toc129243120"/>
      <w:bookmarkStart w:id="47" w:name="_Toc129243245"/>
      <w:r w:rsidRPr="00A7709A">
        <w:rPr>
          <w:b/>
        </w:rPr>
        <w:t>6.5</w:t>
      </w:r>
      <w:r w:rsidRPr="00A7709A">
        <w:rPr>
          <w:b/>
        </w:rPr>
        <w:tab/>
        <w:t>Talpyklės pobūdis ir jos turinys</w:t>
      </w:r>
      <w:bookmarkEnd w:id="46"/>
      <w:bookmarkEnd w:id="47"/>
    </w:p>
    <w:p w14:paraId="68495B1B" w14:textId="77777777" w:rsidR="000F2F5C" w:rsidRPr="007244A8" w:rsidRDefault="000F2F5C" w:rsidP="000F2F5C"/>
    <w:p w14:paraId="61390BF3" w14:textId="77777777" w:rsidR="000F2F5C" w:rsidRPr="007244A8" w:rsidRDefault="00DB6D26" w:rsidP="000F2F5C">
      <w:r w:rsidRPr="00A7709A">
        <w:lastRenderedPageBreak/>
        <w:t xml:space="preserve">Purkštuvas, kuriame yra viena dozė (0,1 ml) tirpalo, supakuotas į lizdinę pakuotę ir įdėtas į kartoninę dėžutę. </w:t>
      </w:r>
    </w:p>
    <w:p w14:paraId="648C5B64" w14:textId="77777777" w:rsidR="000F2F5C" w:rsidRPr="007244A8" w:rsidRDefault="000F2F5C" w:rsidP="000F2F5C"/>
    <w:p w14:paraId="779AFDAA" w14:textId="77777777" w:rsidR="000F2F5C" w:rsidRPr="007244A8" w:rsidRDefault="00DB6D26" w:rsidP="000F2F5C">
      <w:r w:rsidRPr="00A7709A">
        <w:t>Purkštuvas sudarytas iš I tipo stiklo buteliuko, užkimšto guminiu kamščiu ir įdėto į plastmasinį įdėklą, bei nosies aplikatoriaus.</w:t>
      </w:r>
    </w:p>
    <w:p w14:paraId="10026A02" w14:textId="77777777" w:rsidR="000F2F5C" w:rsidRPr="007244A8" w:rsidRDefault="000F2F5C" w:rsidP="000F2F5C"/>
    <w:p w14:paraId="47A97CF5" w14:textId="77777777" w:rsidR="000F2F5C" w:rsidRPr="007244A8" w:rsidRDefault="00DB6D26" w:rsidP="000F2F5C">
      <w:r w:rsidRPr="00A7709A">
        <w:t>Pakuotėje yra 1 purkštuvas.</w:t>
      </w:r>
    </w:p>
    <w:p w14:paraId="4C2B9F9D" w14:textId="77777777" w:rsidR="000F2F5C" w:rsidRPr="007244A8" w:rsidRDefault="000F2F5C" w:rsidP="000F2F5C"/>
    <w:p w14:paraId="4097375B" w14:textId="77777777" w:rsidR="000F2F5C" w:rsidRPr="007244A8" w:rsidRDefault="00DB6D26" w:rsidP="000F2F5C">
      <w:pPr>
        <w:ind w:left="540" w:hanging="540"/>
        <w:rPr>
          <w:b/>
        </w:rPr>
      </w:pPr>
      <w:bookmarkStart w:id="48" w:name="_Toc129243121"/>
      <w:bookmarkStart w:id="49" w:name="_Toc129243246"/>
      <w:r w:rsidRPr="00A7709A">
        <w:rPr>
          <w:b/>
        </w:rPr>
        <w:t>6.6</w:t>
      </w:r>
      <w:r w:rsidRPr="00A7709A">
        <w:rPr>
          <w:b/>
        </w:rPr>
        <w:tab/>
        <w:t>Specialūs reikalavimai atliekoms tvarkyti ir vaistiniam preparatui ruošti</w:t>
      </w:r>
      <w:bookmarkEnd w:id="48"/>
      <w:bookmarkEnd w:id="49"/>
    </w:p>
    <w:p w14:paraId="0433786D" w14:textId="77777777" w:rsidR="000F2F5C" w:rsidRPr="007244A8" w:rsidRDefault="000F2F5C" w:rsidP="000F2F5C"/>
    <w:p w14:paraId="459FA352" w14:textId="29174393" w:rsidR="000F2F5C" w:rsidRPr="007244A8" w:rsidRDefault="00DB6D26" w:rsidP="000F2F5C">
      <w:r w:rsidRPr="00A7709A">
        <w:rPr>
          <w:b/>
          <w:bCs/>
        </w:rPr>
        <w:t>Iš lizdinės pakuotės purkštuvo neišimkite</w:t>
      </w:r>
      <w:r w:rsidRPr="00A7709A">
        <w:rPr>
          <w:b/>
          <w:i/>
        </w:rPr>
        <w:t xml:space="preserve"> </w:t>
      </w:r>
      <w:r w:rsidRPr="00A7709A">
        <w:rPr>
          <w:b/>
        </w:rPr>
        <w:t>tol, kol nepasiruošta vaist</w:t>
      </w:r>
      <w:r w:rsidR="003C09FC">
        <w:rPr>
          <w:b/>
        </w:rPr>
        <w:t>inio preparato</w:t>
      </w:r>
      <w:r w:rsidRPr="00A7709A">
        <w:rPr>
          <w:b/>
        </w:rPr>
        <w:t xml:space="preserve"> purkšti.</w:t>
      </w:r>
      <w:r w:rsidRPr="00A7709A">
        <w:t xml:space="preserve"> Kad purkštuvas būtų švarus ir nepaliestas, kiekvienas jų supakuotas į lizdines pakuotes. Jeigu purkštuvas nešiojamas išimtas iš pakuotės arba pažeidžiate jo pakuotę, jis gali tinkamai neveikti. </w:t>
      </w:r>
    </w:p>
    <w:p w14:paraId="184963B2" w14:textId="77777777" w:rsidR="000F2F5C" w:rsidRPr="007244A8" w:rsidRDefault="00DB6D26" w:rsidP="000F2F5C">
      <w:pPr>
        <w:rPr>
          <w:b/>
        </w:rPr>
      </w:pPr>
      <w:r w:rsidRPr="00A7709A">
        <w:rPr>
          <w:b/>
        </w:rPr>
        <w:t>Purkštuve yra tik viena Imigran dozė.</w:t>
      </w:r>
    </w:p>
    <w:p w14:paraId="52827483" w14:textId="7C8825A8" w:rsidR="000F2F5C" w:rsidRPr="007244A8" w:rsidRDefault="00DB6D26" w:rsidP="000F2F5C">
      <w:r w:rsidRPr="00A7709A">
        <w:t>Nespauskite purkštuvo stūmoklio per anksti, nes vaist</w:t>
      </w:r>
      <w:r w:rsidR="003C09FC">
        <w:t>inis preparatas</w:t>
      </w:r>
      <w:r w:rsidRPr="00A7709A">
        <w:t xml:space="preserve"> bus išeikvotas.</w:t>
      </w:r>
    </w:p>
    <w:p w14:paraId="71BC9F0D" w14:textId="77777777" w:rsidR="000F2F5C" w:rsidRPr="007244A8" w:rsidRDefault="000F2F5C" w:rsidP="000F2F5C">
      <w:pPr>
        <w:rPr>
          <w:b/>
        </w:rPr>
      </w:pPr>
    </w:p>
    <w:p w14:paraId="6C2EB147" w14:textId="77777777" w:rsidR="000F2F5C" w:rsidRPr="007244A8" w:rsidRDefault="00DB6D26" w:rsidP="000F2F5C">
      <w:pPr>
        <w:rPr>
          <w:b/>
          <w:u w:val="single"/>
        </w:rPr>
      </w:pPr>
      <w:r w:rsidRPr="00A7709A">
        <w:rPr>
          <w:b/>
        </w:rPr>
        <w:t>Imigran</w:t>
      </w:r>
      <w:r w:rsidRPr="00A7709A">
        <w:rPr>
          <w:b/>
          <w:u w:val="single"/>
        </w:rPr>
        <w:t xml:space="preserve"> nosies purkštuvo sudedamosios dalys</w:t>
      </w:r>
    </w:p>
    <w:p w14:paraId="5653DEDD" w14:textId="77777777" w:rsidR="000F2F5C" w:rsidRPr="007244A8" w:rsidRDefault="000F2F5C" w:rsidP="000F2F5C">
      <w:pPr>
        <w:rPr>
          <w:b/>
        </w:rPr>
      </w:pPr>
    </w:p>
    <w:p w14:paraId="6A9997AE" w14:textId="0E199445" w:rsidR="000F2F5C" w:rsidRPr="007244A8" w:rsidRDefault="00DB6D26" w:rsidP="000F2F5C">
      <w:r w:rsidRPr="00A7709A">
        <w:rPr>
          <w:b/>
          <w:i/>
        </w:rPr>
        <w:t>Antgalis</w:t>
      </w:r>
      <w:r w:rsidRPr="00A7709A">
        <w:rPr>
          <w:i/>
        </w:rPr>
        <w:t>:</w:t>
      </w:r>
      <w:r w:rsidRPr="00A7709A">
        <w:t xml:space="preserve"> purkštuvo detalė, kuri kišama į nosies landą. Vaist</w:t>
      </w:r>
      <w:r w:rsidR="003C09FC">
        <w:t>inis preparatas</w:t>
      </w:r>
      <w:r w:rsidRPr="00A7709A">
        <w:t xml:space="preserve"> purškiamas pro mažytę jo viršūnės skylutę. </w:t>
      </w:r>
    </w:p>
    <w:p w14:paraId="215CCE6C" w14:textId="77777777" w:rsidR="000F2F5C" w:rsidRPr="007244A8" w:rsidRDefault="00DB6D26" w:rsidP="000F2F5C">
      <w:r w:rsidRPr="00A7709A">
        <w:rPr>
          <w:b/>
          <w:i/>
        </w:rPr>
        <w:t>Laikiklis</w:t>
      </w:r>
      <w:r w:rsidRPr="00A7709A">
        <w:rPr>
          <w:i/>
        </w:rPr>
        <w:t xml:space="preserve">: </w:t>
      </w:r>
      <w:r w:rsidRPr="00A7709A">
        <w:t xml:space="preserve">tai detalė, kuri naudojantis purkštuvu suimama pirštais. </w:t>
      </w:r>
    </w:p>
    <w:p w14:paraId="0067C168" w14:textId="41F8D244" w:rsidR="000F2F5C" w:rsidRPr="007244A8" w:rsidRDefault="00DB6D26" w:rsidP="000F2F5C">
      <w:pPr>
        <w:rPr>
          <w:b/>
        </w:rPr>
      </w:pPr>
      <w:r w:rsidRPr="00A7709A">
        <w:rPr>
          <w:b/>
          <w:i/>
        </w:rPr>
        <w:lastRenderedPageBreak/>
        <w:t>Mėlynasis stūmoklis</w:t>
      </w:r>
      <w:r w:rsidRPr="00A7709A">
        <w:rPr>
          <w:i/>
        </w:rPr>
        <w:t xml:space="preserve">: </w:t>
      </w:r>
      <w:r w:rsidRPr="00A7709A">
        <w:t>jį paspaudus, visas vaist</w:t>
      </w:r>
      <w:r w:rsidR="003C09FC">
        <w:t>inio preparato</w:t>
      </w:r>
      <w:r w:rsidRPr="00A7709A">
        <w:t xml:space="preserve"> kiekis iš karto išpurškiamas į nosies landą. Stūmoklis suveikia tik kartą, todėl </w:t>
      </w:r>
      <w:r w:rsidRPr="00A7709A">
        <w:rPr>
          <w:b/>
        </w:rPr>
        <w:t>jo negalima spausti tol, kol purkštuvo antgalis neįkištas į nosies landą</w:t>
      </w:r>
      <w:r w:rsidRPr="00A7709A">
        <w:t>, kadangi vaist</w:t>
      </w:r>
      <w:r w:rsidR="003C09FC">
        <w:t>inis preparatas</w:t>
      </w:r>
      <w:r w:rsidRPr="00A7709A">
        <w:t xml:space="preserve"> gali būti išeikvotas.</w:t>
      </w:r>
    </w:p>
    <w:p w14:paraId="277360CA" w14:textId="77777777" w:rsidR="000F2F5C" w:rsidRPr="007244A8" w:rsidRDefault="000F2F5C" w:rsidP="000F2F5C"/>
    <w:p w14:paraId="1054ED18" w14:textId="77777777" w:rsidR="000F2F5C" w:rsidRPr="007244A8" w:rsidRDefault="000F2F5C" w:rsidP="000F2F5C"/>
    <w:p w14:paraId="25186D10" w14:textId="77777777" w:rsidR="000F2F5C" w:rsidRPr="007244A8" w:rsidRDefault="00DB6D26" w:rsidP="000F2F5C">
      <w:pPr>
        <w:rPr>
          <w:b/>
          <w:bCs/>
        </w:rPr>
      </w:pPr>
      <w:r w:rsidRPr="00A7709A">
        <w:rPr>
          <w:b/>
          <w:bCs/>
        </w:rPr>
        <w:t>Kaip naudoti Imigran nosies purškalą</w:t>
      </w:r>
    </w:p>
    <w:p w14:paraId="351CD342" w14:textId="77777777" w:rsidR="000F2F5C" w:rsidRPr="007244A8" w:rsidRDefault="000F2F5C" w:rsidP="000F2F5C">
      <w:pPr>
        <w:rPr>
          <w:b/>
          <w:bCs/>
        </w:rPr>
      </w:pPr>
    </w:p>
    <w:p w14:paraId="2DE159A7" w14:textId="01A75B97" w:rsidR="000F2F5C" w:rsidRPr="007244A8" w:rsidRDefault="00DB6D26" w:rsidP="000F2F5C">
      <w:pPr>
        <w:numPr>
          <w:ilvl w:val="0"/>
          <w:numId w:val="9"/>
        </w:numPr>
      </w:pPr>
      <w:r w:rsidRPr="00A7709A">
        <w:t xml:space="preserve">Iš lizdinės pakuotės purkštuvą </w:t>
      </w:r>
      <w:r w:rsidRPr="00A7709A">
        <w:rPr>
          <w:b/>
        </w:rPr>
        <w:t>reikia išimti</w:t>
      </w:r>
      <w:r w:rsidRPr="00A7709A">
        <w:t xml:space="preserve"> prieš pat vaist</w:t>
      </w:r>
      <w:r w:rsidR="003C09FC">
        <w:t>inio preparato</w:t>
      </w:r>
      <w:r w:rsidRPr="00A7709A">
        <w:t xml:space="preserve"> purškimą.</w:t>
      </w:r>
    </w:p>
    <w:p w14:paraId="39392ADE"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1240D9A5" w14:textId="77777777" w:rsidTr="00C83810">
        <w:trPr>
          <w:trHeight w:val="180"/>
        </w:trPr>
        <w:tc>
          <w:tcPr>
            <w:tcW w:w="2345" w:type="dxa"/>
            <w:tcBorders>
              <w:right w:val="nil"/>
            </w:tcBorders>
          </w:tcPr>
          <w:p w14:paraId="612E6043" w14:textId="77777777" w:rsidR="000F2F5C" w:rsidRPr="007244A8" w:rsidRDefault="000F2F5C" w:rsidP="00C83810">
            <w:r w:rsidRPr="007244A8">
              <w:rPr>
                <w:noProof/>
                <w:lang w:eastAsia="lt-LT"/>
              </w:rPr>
              <w:drawing>
                <wp:inline distT="0" distB="0" distL="0" distR="0" wp14:anchorId="15C7C1CE" wp14:editId="2B62AAE4">
                  <wp:extent cx="981075" cy="981075"/>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4B2FCD78" w14:textId="77777777" w:rsidR="000F2F5C" w:rsidRPr="007244A8" w:rsidRDefault="00DB6D26" w:rsidP="00C83810">
            <w:pPr>
              <w:numPr>
                <w:ilvl w:val="0"/>
                <w:numId w:val="7"/>
              </w:numPr>
            </w:pPr>
            <w:r w:rsidRPr="00A7709A">
              <w:t xml:space="preserve">Pirmiausia patogiai atsistokite. Jei yra kur, galite atsisėsti. </w:t>
            </w:r>
          </w:p>
          <w:p w14:paraId="03EA5A5A" w14:textId="77777777" w:rsidR="000F2F5C" w:rsidRPr="007244A8" w:rsidRDefault="00DB6D26" w:rsidP="00C83810">
            <w:pPr>
              <w:numPr>
                <w:ilvl w:val="0"/>
                <w:numId w:val="7"/>
              </w:numPr>
            </w:pPr>
            <w:r w:rsidRPr="00A7709A">
              <w:rPr>
                <w:b/>
              </w:rPr>
              <w:t>Išsišnypškite nosį</w:t>
            </w:r>
            <w:r w:rsidRPr="00A7709A">
              <w:t xml:space="preserve">, jei ji užsikimšusi arba sloguojate. </w:t>
            </w:r>
          </w:p>
          <w:p w14:paraId="5098D56F" w14:textId="77777777" w:rsidR="000F2F5C" w:rsidRPr="007244A8" w:rsidRDefault="000F2F5C" w:rsidP="00C83810"/>
        </w:tc>
      </w:tr>
    </w:tbl>
    <w:p w14:paraId="5CEA4C02"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64A18877" w14:textId="77777777" w:rsidTr="00C83810">
        <w:trPr>
          <w:trHeight w:val="180"/>
        </w:trPr>
        <w:tc>
          <w:tcPr>
            <w:tcW w:w="2345" w:type="dxa"/>
            <w:tcBorders>
              <w:right w:val="nil"/>
            </w:tcBorders>
          </w:tcPr>
          <w:p w14:paraId="2372C3FE" w14:textId="77777777" w:rsidR="000F2F5C" w:rsidRPr="007244A8" w:rsidRDefault="000F2F5C" w:rsidP="00C83810">
            <w:r w:rsidRPr="007244A8">
              <w:rPr>
                <w:noProof/>
                <w:lang w:eastAsia="lt-LT"/>
              </w:rPr>
              <w:drawing>
                <wp:inline distT="0" distB="0" distL="0" distR="0" wp14:anchorId="0342C95E" wp14:editId="3433DB23">
                  <wp:extent cx="1028700" cy="102870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04D5A3E5" w14:textId="77777777" w:rsidR="000F2F5C" w:rsidRPr="007244A8" w:rsidRDefault="00DB6D26" w:rsidP="00C83810">
            <w:pPr>
              <w:numPr>
                <w:ilvl w:val="0"/>
                <w:numId w:val="8"/>
              </w:numPr>
            </w:pPr>
            <w:r w:rsidRPr="00A7709A">
              <w:t xml:space="preserve">Išimkite purkštuvą iš lizdinės pakuotės. </w:t>
            </w:r>
          </w:p>
          <w:p w14:paraId="12FD39A6" w14:textId="77777777" w:rsidR="000F2F5C" w:rsidRPr="007244A8" w:rsidRDefault="00DB6D26" w:rsidP="00C83810">
            <w:pPr>
              <w:numPr>
                <w:ilvl w:val="0"/>
                <w:numId w:val="8"/>
              </w:numPr>
            </w:pPr>
            <w:r w:rsidRPr="00A7709A">
              <w:rPr>
                <w:b/>
              </w:rPr>
              <w:t>Jį atsargiai suimkite</w:t>
            </w:r>
            <w:r w:rsidRPr="00A7709A">
              <w:t xml:space="preserve">. </w:t>
            </w:r>
          </w:p>
          <w:p w14:paraId="1799444A" w14:textId="77777777" w:rsidR="000F2F5C" w:rsidRPr="007244A8" w:rsidRDefault="00DB6D26" w:rsidP="00C83810">
            <w:pPr>
              <w:numPr>
                <w:ilvl w:val="0"/>
                <w:numId w:val="8"/>
              </w:numPr>
              <w:rPr>
                <w:i/>
              </w:rPr>
            </w:pPr>
            <w:r w:rsidRPr="00A7709A">
              <w:rPr>
                <w:b/>
              </w:rPr>
              <w:t>Mėlynojo stūmoklio dar nespauskite</w:t>
            </w:r>
            <w:r w:rsidRPr="00A7709A">
              <w:rPr>
                <w:i/>
              </w:rPr>
              <w:t xml:space="preserve">. </w:t>
            </w:r>
          </w:p>
          <w:p w14:paraId="6DDD7A16" w14:textId="77777777" w:rsidR="000F2F5C" w:rsidRPr="007244A8" w:rsidRDefault="000F2F5C" w:rsidP="00C83810"/>
        </w:tc>
      </w:tr>
    </w:tbl>
    <w:p w14:paraId="23FD1B6B"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5F44EAB6" w14:textId="77777777" w:rsidTr="00C83810">
        <w:trPr>
          <w:trHeight w:val="180"/>
        </w:trPr>
        <w:tc>
          <w:tcPr>
            <w:tcW w:w="2345" w:type="dxa"/>
            <w:tcBorders>
              <w:right w:val="nil"/>
            </w:tcBorders>
          </w:tcPr>
          <w:p w14:paraId="401197B6" w14:textId="77777777" w:rsidR="000F2F5C" w:rsidRPr="007244A8" w:rsidRDefault="000F2F5C" w:rsidP="00C83810">
            <w:r w:rsidRPr="007244A8">
              <w:rPr>
                <w:noProof/>
                <w:lang w:eastAsia="lt-LT"/>
              </w:rPr>
              <w:drawing>
                <wp:inline distT="0" distB="0" distL="0" distR="0" wp14:anchorId="446AAC34" wp14:editId="4B5D133E">
                  <wp:extent cx="1000125" cy="1000125"/>
                  <wp:effectExtent l="19050" t="0" r="952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7DF5F1A9" w14:textId="77777777" w:rsidR="000F2F5C" w:rsidRPr="007244A8" w:rsidRDefault="00DB6D26" w:rsidP="00C83810">
            <w:pPr>
              <w:numPr>
                <w:ilvl w:val="0"/>
                <w:numId w:val="5"/>
              </w:numPr>
            </w:pPr>
            <w:r w:rsidRPr="00A7709A">
              <w:rPr>
                <w:b/>
              </w:rPr>
              <w:t>Vieną nosies landą</w:t>
            </w:r>
            <w:r w:rsidRPr="00A7709A">
              <w:t xml:space="preserve"> (nesvarbu kurią) iš šono tvirtai </w:t>
            </w:r>
            <w:r w:rsidRPr="00A7709A">
              <w:rPr>
                <w:b/>
              </w:rPr>
              <w:t>užspauskite</w:t>
            </w:r>
            <w:r w:rsidRPr="00A7709A">
              <w:t xml:space="preserve"> pirštu.</w:t>
            </w:r>
          </w:p>
        </w:tc>
      </w:tr>
    </w:tbl>
    <w:p w14:paraId="71ED2DF1"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5239F778" w14:textId="77777777" w:rsidTr="00C83810">
        <w:trPr>
          <w:trHeight w:val="180"/>
        </w:trPr>
        <w:tc>
          <w:tcPr>
            <w:tcW w:w="2345" w:type="dxa"/>
            <w:tcBorders>
              <w:right w:val="nil"/>
            </w:tcBorders>
          </w:tcPr>
          <w:p w14:paraId="330870FC" w14:textId="77777777" w:rsidR="000F2F5C" w:rsidRPr="007244A8" w:rsidRDefault="000F2F5C" w:rsidP="00C83810">
            <w:r w:rsidRPr="007244A8">
              <w:rPr>
                <w:noProof/>
                <w:lang w:eastAsia="lt-LT"/>
              </w:rPr>
              <w:lastRenderedPageBreak/>
              <w:drawing>
                <wp:inline distT="0" distB="0" distL="0" distR="0" wp14:anchorId="4CB80EE2" wp14:editId="4C1FDA61">
                  <wp:extent cx="1000125" cy="1000125"/>
                  <wp:effectExtent l="19050" t="0" r="95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65E345E4" w14:textId="77777777" w:rsidR="000F2F5C" w:rsidRPr="007244A8" w:rsidRDefault="00DB6D26" w:rsidP="00C83810">
            <w:pPr>
              <w:numPr>
                <w:ilvl w:val="0"/>
                <w:numId w:val="6"/>
              </w:numPr>
              <w:rPr>
                <w:bCs/>
              </w:rPr>
            </w:pPr>
            <w:r w:rsidRPr="00A7709A">
              <w:rPr>
                <w:b/>
                <w:bCs/>
              </w:rPr>
              <w:t>Purkštuvo antgalį įkiškite į kitą nosies landą</w:t>
            </w:r>
            <w:r w:rsidRPr="00A7709A">
              <w:rPr>
                <w:bCs/>
              </w:rPr>
              <w:t xml:space="preserve"> tiek, kad būtų patogu (apie 1 cm). </w:t>
            </w:r>
          </w:p>
          <w:p w14:paraId="5AFD2D91" w14:textId="77777777" w:rsidR="000F2F5C" w:rsidRPr="007244A8" w:rsidRDefault="00DB6D26" w:rsidP="00C83810">
            <w:pPr>
              <w:numPr>
                <w:ilvl w:val="0"/>
                <w:numId w:val="5"/>
              </w:numPr>
              <w:rPr>
                <w:b/>
              </w:rPr>
            </w:pPr>
            <w:r w:rsidRPr="00A7709A">
              <w:rPr>
                <w:b/>
              </w:rPr>
              <w:t>Ramiai iškvėpkite pro burną.</w:t>
            </w:r>
          </w:p>
          <w:p w14:paraId="3DCA098A" w14:textId="77777777" w:rsidR="000F2F5C" w:rsidRPr="007244A8" w:rsidRDefault="00DB6D26" w:rsidP="00C83810">
            <w:pPr>
              <w:numPr>
                <w:ilvl w:val="0"/>
                <w:numId w:val="6"/>
              </w:numPr>
              <w:rPr>
                <w:bCs/>
              </w:rPr>
            </w:pPr>
            <w:r w:rsidRPr="00A7709A">
              <w:rPr>
                <w:bCs/>
              </w:rPr>
              <w:t>Galvą laikykite vertikaliai ir užsičiaupkite.</w:t>
            </w:r>
          </w:p>
          <w:p w14:paraId="0ADCC243" w14:textId="77777777" w:rsidR="000F2F5C" w:rsidRPr="007244A8" w:rsidRDefault="00DB6D26" w:rsidP="00C83810">
            <w:pPr>
              <w:numPr>
                <w:ilvl w:val="0"/>
                <w:numId w:val="6"/>
              </w:numPr>
              <w:rPr>
                <w:bCs/>
              </w:rPr>
            </w:pPr>
            <w:r w:rsidRPr="00A7709A">
              <w:rPr>
                <w:b/>
              </w:rPr>
              <w:t>Ramiai pradėję įkvėpti per nosį</w:t>
            </w:r>
            <w:r w:rsidRPr="00A7709A">
              <w:t xml:space="preserve">, </w:t>
            </w:r>
            <w:r w:rsidRPr="00A7709A">
              <w:rPr>
                <w:b/>
              </w:rPr>
              <w:t>nykščiu stipriai paspauskite purkštuvo stūmoklį.</w:t>
            </w:r>
            <w:r w:rsidRPr="00A7709A">
              <w:t xml:space="preserve"> Purkškite ir toliau kvėpkite. Galite išgirsti, kaip stūmoklis trakšteli, ir pajusti, kad jis atsiremia į tvirtą paviršių.</w:t>
            </w:r>
          </w:p>
          <w:p w14:paraId="5215309F" w14:textId="77777777" w:rsidR="000F2F5C" w:rsidRPr="007244A8" w:rsidRDefault="00DB6D26" w:rsidP="00C83810">
            <w:pPr>
              <w:numPr>
                <w:ilvl w:val="0"/>
                <w:numId w:val="6"/>
              </w:numPr>
            </w:pPr>
            <w:r w:rsidRPr="00A7709A">
              <w:rPr>
                <w:b/>
              </w:rPr>
              <w:t>Galite ištraukti purkštuvo antgalį</w:t>
            </w:r>
            <w:r w:rsidRPr="00A7709A">
              <w:t xml:space="preserve"> ir atitraukti pirštą, kuriuo buvo užspausta nosies landa.</w:t>
            </w:r>
          </w:p>
          <w:p w14:paraId="11F72B04" w14:textId="77777777" w:rsidR="000F2F5C" w:rsidRPr="007244A8" w:rsidRDefault="000F2F5C" w:rsidP="00C83810"/>
        </w:tc>
      </w:tr>
    </w:tbl>
    <w:p w14:paraId="14D78738" w14:textId="77777777" w:rsidR="000F2F5C" w:rsidRPr="007244A8" w:rsidRDefault="000F2F5C" w:rsidP="000F2F5C"/>
    <w:p w14:paraId="2B6B33E8" w14:textId="0C715E04" w:rsidR="000F2F5C" w:rsidRPr="007244A8" w:rsidRDefault="00DB6D26" w:rsidP="000F2F5C">
      <w:pPr>
        <w:numPr>
          <w:ilvl w:val="0"/>
          <w:numId w:val="6"/>
        </w:numPr>
      </w:pPr>
      <w:r w:rsidRPr="00A7709A">
        <w:rPr>
          <w:b/>
          <w:bCs/>
        </w:rPr>
        <w:t xml:space="preserve">10–20 sekundžių galvą laikykite vertikaliai. </w:t>
      </w:r>
      <w:r w:rsidRPr="00A7709A">
        <w:rPr>
          <w:bCs/>
          <w:iCs/>
        </w:rPr>
        <w:t>Įkvėpkite</w:t>
      </w:r>
      <w:r w:rsidRPr="00A7709A">
        <w:rPr>
          <w:bCs/>
        </w:rPr>
        <w:t xml:space="preserve"> pro nosį, </w:t>
      </w:r>
      <w:r w:rsidRPr="00A7709A">
        <w:rPr>
          <w:bCs/>
          <w:iCs/>
        </w:rPr>
        <w:t>iškvėpkite</w:t>
      </w:r>
      <w:r w:rsidRPr="00A7709A">
        <w:rPr>
          <w:bCs/>
        </w:rPr>
        <w:t xml:space="preserve"> pro burną</w:t>
      </w:r>
      <w:r w:rsidRPr="00A7709A">
        <w:rPr>
          <w:b/>
          <w:bCs/>
        </w:rPr>
        <w:t xml:space="preserve">, </w:t>
      </w:r>
      <w:r w:rsidRPr="00A7709A">
        <w:t>kad vaist</w:t>
      </w:r>
      <w:r w:rsidR="003C09FC">
        <w:t>inio preparato</w:t>
      </w:r>
      <w:r w:rsidRPr="00A7709A">
        <w:t xml:space="preserve"> ilgiau išliktų nosyje. </w:t>
      </w:r>
    </w:p>
    <w:p w14:paraId="4AB30679" w14:textId="77777777" w:rsidR="000F2F5C" w:rsidRPr="007244A8" w:rsidRDefault="000F2F5C" w:rsidP="000F2F5C"/>
    <w:p w14:paraId="510C3CD4" w14:textId="0114F8E1" w:rsidR="000F2F5C" w:rsidRPr="007244A8" w:rsidRDefault="00DB6D26" w:rsidP="000F2F5C">
      <w:r w:rsidRPr="00A7709A">
        <w:t>Po vaist</w:t>
      </w:r>
      <w:r w:rsidR="003C09FC">
        <w:t>inio preparato</w:t>
      </w:r>
      <w:r w:rsidRPr="00A7709A">
        <w:t xml:space="preserve"> įpurškimo nosies landa gali sudrėkti, gali šiek tiek būti juntamas vaist</w:t>
      </w:r>
      <w:r w:rsidR="003C09FC">
        <w:t>inio preparato</w:t>
      </w:r>
      <w:r w:rsidRPr="00A7709A">
        <w:t xml:space="preserve"> skonis, tačiau tai yra normalu ir laikina.</w:t>
      </w:r>
    </w:p>
    <w:p w14:paraId="5D8667EE" w14:textId="77777777" w:rsidR="000F2F5C" w:rsidRPr="007244A8" w:rsidRDefault="00DB6D26" w:rsidP="000F2F5C">
      <w:pPr>
        <w:pStyle w:val="Sraopastraipa"/>
        <w:numPr>
          <w:ilvl w:val="0"/>
          <w:numId w:val="20"/>
        </w:numPr>
      </w:pPr>
      <w:r w:rsidRPr="00A7709A">
        <w:rPr>
          <w:b/>
        </w:rPr>
        <w:t>Po vieno stūmoklio paspaudimo purkštuvas būna tuščias.</w:t>
      </w:r>
      <w:r w:rsidRPr="00A7709A">
        <w:t xml:space="preserve"> Jį reikia sunaikinti, laikantis saugos ir higienos reikalavimų.</w:t>
      </w:r>
    </w:p>
    <w:p w14:paraId="084E0A47" w14:textId="77777777" w:rsidR="000F2F5C" w:rsidRPr="007244A8" w:rsidRDefault="000F2F5C" w:rsidP="000F2F5C"/>
    <w:p w14:paraId="34ED0017" w14:textId="1C9C920D" w:rsidR="000F2F5C" w:rsidRPr="007244A8" w:rsidRDefault="00DB6D26" w:rsidP="000F2F5C">
      <w:pPr>
        <w:ind w:left="540" w:hanging="540"/>
        <w:rPr>
          <w:b/>
        </w:rPr>
      </w:pPr>
      <w:bookmarkStart w:id="50" w:name="_Toc129243122"/>
      <w:bookmarkStart w:id="51" w:name="_Toc129243247"/>
      <w:r w:rsidRPr="00A7709A">
        <w:rPr>
          <w:b/>
        </w:rPr>
        <w:t>7.</w:t>
      </w:r>
      <w:r w:rsidRPr="00A7709A">
        <w:rPr>
          <w:b/>
        </w:rPr>
        <w:tab/>
        <w:t>REGISTRUOTOJAS</w:t>
      </w:r>
      <w:bookmarkEnd w:id="50"/>
      <w:bookmarkEnd w:id="51"/>
    </w:p>
    <w:p w14:paraId="032931F9" w14:textId="77777777" w:rsidR="000F2F5C" w:rsidRPr="007244A8" w:rsidRDefault="000F2F5C" w:rsidP="000F2F5C"/>
    <w:p w14:paraId="5E6ED919" w14:textId="77777777" w:rsidR="000F2F5C" w:rsidRPr="007244A8" w:rsidRDefault="00DB6D26" w:rsidP="000F2F5C">
      <w:r w:rsidRPr="00A7709A">
        <w:t>UAB „GlaxoSmithKline Lietuva“</w:t>
      </w:r>
    </w:p>
    <w:p w14:paraId="5D8B8467" w14:textId="77777777" w:rsidR="000F2F5C" w:rsidRPr="007244A8" w:rsidRDefault="00DB6D26" w:rsidP="000F2F5C">
      <w:r w:rsidRPr="00A7709A">
        <w:t>Ukmergės g. 120</w:t>
      </w:r>
    </w:p>
    <w:p w14:paraId="4C63389C" w14:textId="77777777" w:rsidR="000F2F5C" w:rsidRPr="007244A8" w:rsidRDefault="00DB6D26" w:rsidP="000F2F5C">
      <w:r w:rsidRPr="00A7709A">
        <w:t>LT-08105 Vilnius</w:t>
      </w:r>
    </w:p>
    <w:p w14:paraId="157FA6AB" w14:textId="77777777" w:rsidR="000F2F5C" w:rsidRPr="007244A8" w:rsidRDefault="00DB6D26" w:rsidP="000F2F5C">
      <w:r w:rsidRPr="00A7709A">
        <w:t>Lietuva</w:t>
      </w:r>
    </w:p>
    <w:p w14:paraId="5D29BA79" w14:textId="77777777" w:rsidR="000F2F5C" w:rsidRPr="007244A8" w:rsidRDefault="000F2F5C" w:rsidP="000F2F5C"/>
    <w:p w14:paraId="24E39152" w14:textId="77777777" w:rsidR="000F2F5C" w:rsidRPr="007244A8" w:rsidRDefault="000F2F5C" w:rsidP="000F2F5C"/>
    <w:p w14:paraId="494AB6B4" w14:textId="617CDE8B" w:rsidR="000F2F5C" w:rsidRPr="007244A8" w:rsidRDefault="00DB6D26" w:rsidP="000F2F5C">
      <w:pPr>
        <w:ind w:left="540" w:hanging="540"/>
        <w:rPr>
          <w:b/>
        </w:rPr>
      </w:pPr>
      <w:bookmarkStart w:id="52" w:name="_Toc129243123"/>
      <w:bookmarkStart w:id="53" w:name="_Toc129243248"/>
      <w:r w:rsidRPr="00A7709A">
        <w:rPr>
          <w:b/>
        </w:rPr>
        <w:t>8.</w:t>
      </w:r>
      <w:r w:rsidRPr="00A7709A">
        <w:rPr>
          <w:b/>
        </w:rPr>
        <w:tab/>
        <w:t>REGISTRACIJOS PAŽYMĖJIMO NUMERIS</w:t>
      </w:r>
      <w:bookmarkEnd w:id="52"/>
      <w:bookmarkEnd w:id="53"/>
      <w:r w:rsidRPr="00A7709A">
        <w:rPr>
          <w:b/>
        </w:rPr>
        <w:t xml:space="preserve"> (-IAI)</w:t>
      </w:r>
    </w:p>
    <w:p w14:paraId="524FEEE8" w14:textId="77777777" w:rsidR="000F2F5C" w:rsidRPr="007244A8" w:rsidRDefault="000F2F5C" w:rsidP="000F2F5C"/>
    <w:p w14:paraId="5F8D1A1D" w14:textId="77777777" w:rsidR="000F2F5C" w:rsidRPr="007244A8" w:rsidRDefault="00DB6D26" w:rsidP="000F2F5C">
      <w:pPr>
        <w:tabs>
          <w:tab w:val="left" w:pos="567"/>
        </w:tabs>
      </w:pPr>
      <w:r w:rsidRPr="00A7709A">
        <w:t>LT/1/94/0344/003</w:t>
      </w:r>
    </w:p>
    <w:p w14:paraId="432FB096" w14:textId="77777777" w:rsidR="000F2F5C" w:rsidRPr="007244A8" w:rsidRDefault="000F2F5C" w:rsidP="000F2F5C"/>
    <w:p w14:paraId="17965378" w14:textId="77777777" w:rsidR="000F2F5C" w:rsidRPr="007244A8" w:rsidRDefault="000F2F5C" w:rsidP="000F2F5C"/>
    <w:p w14:paraId="7D0CE86C" w14:textId="7E630BF1" w:rsidR="000F2F5C" w:rsidRPr="007244A8" w:rsidRDefault="00DB6D26" w:rsidP="000F2F5C">
      <w:pPr>
        <w:ind w:left="540" w:hanging="540"/>
        <w:rPr>
          <w:b/>
        </w:rPr>
      </w:pPr>
      <w:bookmarkStart w:id="54" w:name="_Toc129243124"/>
      <w:bookmarkStart w:id="55" w:name="_Toc129243249"/>
      <w:r w:rsidRPr="00A7709A">
        <w:rPr>
          <w:b/>
        </w:rPr>
        <w:t>9.</w:t>
      </w:r>
      <w:r w:rsidRPr="00A7709A">
        <w:rPr>
          <w:b/>
        </w:rPr>
        <w:tab/>
        <w:t>REGISTRAVIMO / PERREGISTRAVIMO</w:t>
      </w:r>
      <w:r w:rsidRPr="00A7709A">
        <w:t xml:space="preserve"> </w:t>
      </w:r>
      <w:r w:rsidRPr="00A7709A">
        <w:rPr>
          <w:b/>
        </w:rPr>
        <w:t>DATA</w:t>
      </w:r>
      <w:bookmarkEnd w:id="54"/>
      <w:bookmarkEnd w:id="55"/>
    </w:p>
    <w:p w14:paraId="733D8286" w14:textId="77777777" w:rsidR="000F2F5C" w:rsidRPr="007244A8" w:rsidRDefault="000F2F5C" w:rsidP="000F2F5C"/>
    <w:p w14:paraId="19C5424C" w14:textId="5F545208" w:rsidR="000F2F5C" w:rsidRPr="00A7709A" w:rsidRDefault="00DB6D26" w:rsidP="000F2F5C">
      <w:r w:rsidRPr="00A7709A">
        <w:rPr>
          <w:noProof/>
        </w:rPr>
        <w:t>Registravimo data</w:t>
      </w:r>
      <w:r w:rsidRPr="00A7709A">
        <w:t xml:space="preserve"> 1996 m. liepos mėn. 02 d.</w:t>
      </w:r>
    </w:p>
    <w:p w14:paraId="3F8D1B93" w14:textId="40DBF850" w:rsidR="000F2F5C" w:rsidRPr="007244A8" w:rsidRDefault="00C83810" w:rsidP="000F2F5C">
      <w:r w:rsidRPr="007244A8">
        <w:rPr>
          <w:noProof/>
        </w:rPr>
        <w:t xml:space="preserve">Paskutinio perregistravimo data </w:t>
      </w:r>
      <w:r w:rsidR="000F2F5C" w:rsidRPr="007244A8">
        <w:t>2009 m. balandžio mėn. 01 d.</w:t>
      </w:r>
    </w:p>
    <w:p w14:paraId="2367B88F" w14:textId="77777777" w:rsidR="000F2F5C" w:rsidRPr="007244A8" w:rsidRDefault="000F2F5C" w:rsidP="000F2F5C"/>
    <w:p w14:paraId="5D201DD7" w14:textId="77777777" w:rsidR="000F2F5C" w:rsidRPr="007244A8" w:rsidRDefault="000F2F5C" w:rsidP="000F2F5C"/>
    <w:p w14:paraId="34259D6B" w14:textId="77777777" w:rsidR="000F2F5C" w:rsidRPr="007244A8" w:rsidRDefault="00DB6D26" w:rsidP="000F2F5C">
      <w:pPr>
        <w:ind w:left="540" w:hanging="540"/>
        <w:rPr>
          <w:b/>
        </w:rPr>
      </w:pPr>
      <w:bookmarkStart w:id="56" w:name="_Toc129243125"/>
      <w:bookmarkStart w:id="57" w:name="_Toc129243250"/>
      <w:r w:rsidRPr="00A7709A">
        <w:rPr>
          <w:b/>
        </w:rPr>
        <w:t>10.</w:t>
      </w:r>
      <w:r w:rsidRPr="00A7709A">
        <w:rPr>
          <w:b/>
        </w:rPr>
        <w:tab/>
        <w:t>TEKSTO PERŽIŪROS DATA</w:t>
      </w:r>
      <w:bookmarkEnd w:id="56"/>
      <w:bookmarkEnd w:id="57"/>
    </w:p>
    <w:p w14:paraId="2214E352" w14:textId="77777777" w:rsidR="000F2F5C" w:rsidRDefault="000F2F5C" w:rsidP="000F2F5C"/>
    <w:p w14:paraId="4DEE3FE2" w14:textId="4815A1E9" w:rsidR="008B5D80" w:rsidRPr="007244A8" w:rsidRDefault="008B5D80" w:rsidP="000F2F5C">
      <w:r>
        <w:t>2016-03-18</w:t>
      </w:r>
    </w:p>
    <w:p w14:paraId="3642A905" w14:textId="77777777" w:rsidR="000F2F5C" w:rsidRPr="007244A8" w:rsidRDefault="000F2F5C" w:rsidP="000F2F5C"/>
    <w:p w14:paraId="365AEF72" w14:textId="77777777" w:rsidR="000F2F5C" w:rsidRPr="007244A8" w:rsidRDefault="00DB6D26" w:rsidP="000F2F5C">
      <w:r w:rsidRPr="00A7709A">
        <w:rPr>
          <w:noProof/>
        </w:rPr>
        <w:t>Išsami informacija apie šį vaistinį preparatą pateikiama Valstybinės vaistų kontrolės tarnybos prie Lietuvos Respublikos  sveikatos apsaugos ministerijos tinklalapyje</w:t>
      </w:r>
      <w:r w:rsidRPr="00A7709A">
        <w:t xml:space="preserve"> </w:t>
      </w:r>
      <w:hyperlink r:id="rId11" w:history="1">
        <w:r w:rsidRPr="00A7709A">
          <w:rPr>
            <w:rStyle w:val="Hipersaitas"/>
            <w:color w:val="auto"/>
          </w:rPr>
          <w:t>http://www.vvkt.lt/</w:t>
        </w:r>
      </w:hyperlink>
      <w:r w:rsidR="000F2F5C" w:rsidRPr="007244A8">
        <w:br w:type="page"/>
      </w:r>
    </w:p>
    <w:p w14:paraId="59A0BEF4" w14:textId="77777777" w:rsidR="000F2F5C" w:rsidRPr="007244A8" w:rsidRDefault="000F2F5C" w:rsidP="000F2F5C"/>
    <w:p w14:paraId="06CA8EFB" w14:textId="77777777" w:rsidR="000F2F5C" w:rsidRPr="007244A8" w:rsidRDefault="000F2F5C" w:rsidP="000F2F5C"/>
    <w:p w14:paraId="23DBDBB9" w14:textId="77777777" w:rsidR="000F2F5C" w:rsidRPr="007244A8" w:rsidRDefault="000F2F5C" w:rsidP="000F2F5C"/>
    <w:p w14:paraId="448905F3" w14:textId="77777777" w:rsidR="000F2F5C" w:rsidRPr="007244A8" w:rsidRDefault="000F2F5C" w:rsidP="000F2F5C"/>
    <w:p w14:paraId="57B60887" w14:textId="77777777" w:rsidR="000F2F5C" w:rsidRPr="007244A8" w:rsidRDefault="000F2F5C" w:rsidP="000F2F5C"/>
    <w:p w14:paraId="7D72074B" w14:textId="77777777" w:rsidR="000F2F5C" w:rsidRPr="007244A8" w:rsidRDefault="000F2F5C" w:rsidP="000F2F5C"/>
    <w:p w14:paraId="1A8EC9CD" w14:textId="77777777" w:rsidR="000F2F5C" w:rsidRPr="007244A8" w:rsidRDefault="000F2F5C" w:rsidP="000F2F5C"/>
    <w:p w14:paraId="72E07332" w14:textId="77777777" w:rsidR="000F2F5C" w:rsidRPr="007244A8" w:rsidRDefault="000F2F5C" w:rsidP="000F2F5C"/>
    <w:p w14:paraId="27B02812" w14:textId="77777777" w:rsidR="000F2F5C" w:rsidRPr="007244A8" w:rsidRDefault="000F2F5C" w:rsidP="000F2F5C"/>
    <w:p w14:paraId="2BFE0B63" w14:textId="77777777" w:rsidR="000F2F5C" w:rsidRPr="007244A8" w:rsidRDefault="000F2F5C" w:rsidP="000F2F5C"/>
    <w:p w14:paraId="4C07AE6E" w14:textId="77777777" w:rsidR="000F2F5C" w:rsidRPr="007244A8" w:rsidRDefault="000F2F5C" w:rsidP="000F2F5C"/>
    <w:p w14:paraId="5DBB8727" w14:textId="77777777" w:rsidR="000F2F5C" w:rsidRPr="007244A8" w:rsidRDefault="000F2F5C" w:rsidP="000F2F5C"/>
    <w:p w14:paraId="7E3CD129" w14:textId="77777777" w:rsidR="000F2F5C" w:rsidRPr="007244A8" w:rsidRDefault="000F2F5C" w:rsidP="000F2F5C"/>
    <w:p w14:paraId="7E31049B" w14:textId="77777777" w:rsidR="000F2F5C" w:rsidRPr="007244A8" w:rsidRDefault="000F2F5C" w:rsidP="000F2F5C"/>
    <w:p w14:paraId="398AB21C" w14:textId="77777777" w:rsidR="000F2F5C" w:rsidRPr="007244A8" w:rsidRDefault="000F2F5C" w:rsidP="000F2F5C"/>
    <w:p w14:paraId="18DFA322" w14:textId="77777777" w:rsidR="000F2F5C" w:rsidRPr="007244A8" w:rsidRDefault="000F2F5C" w:rsidP="000F2F5C"/>
    <w:p w14:paraId="5682035A" w14:textId="77777777" w:rsidR="000F2F5C" w:rsidRPr="007244A8" w:rsidRDefault="000F2F5C" w:rsidP="000F2F5C"/>
    <w:p w14:paraId="54C76FC8" w14:textId="77777777" w:rsidR="000F2F5C" w:rsidRPr="007244A8" w:rsidRDefault="000F2F5C" w:rsidP="000F2F5C"/>
    <w:p w14:paraId="02182E91" w14:textId="77777777" w:rsidR="000F2F5C" w:rsidRPr="007244A8" w:rsidRDefault="000F2F5C" w:rsidP="000F2F5C"/>
    <w:p w14:paraId="74BF1B28" w14:textId="77777777" w:rsidR="000F2F5C" w:rsidRPr="007244A8" w:rsidRDefault="000F2F5C" w:rsidP="000F2F5C"/>
    <w:p w14:paraId="6281CD5C" w14:textId="77777777" w:rsidR="000F2F5C" w:rsidRPr="007244A8" w:rsidRDefault="000F2F5C" w:rsidP="000F2F5C"/>
    <w:p w14:paraId="28B02EB2" w14:textId="77777777" w:rsidR="000F2F5C" w:rsidRPr="007244A8" w:rsidRDefault="000F2F5C" w:rsidP="000F2F5C"/>
    <w:p w14:paraId="09FC2833" w14:textId="77777777" w:rsidR="000F2F5C" w:rsidRPr="007244A8" w:rsidRDefault="00DB6D26" w:rsidP="000F2F5C">
      <w:pPr>
        <w:jc w:val="center"/>
        <w:rPr>
          <w:b/>
        </w:rPr>
      </w:pPr>
      <w:bookmarkStart w:id="58" w:name="_Toc129243128"/>
      <w:bookmarkStart w:id="59" w:name="_Toc129243253"/>
      <w:r w:rsidRPr="00A7709A">
        <w:rPr>
          <w:b/>
        </w:rPr>
        <w:t>II PRIEDAS</w:t>
      </w:r>
      <w:bookmarkEnd w:id="58"/>
      <w:bookmarkEnd w:id="59"/>
    </w:p>
    <w:p w14:paraId="299EF596" w14:textId="77777777" w:rsidR="000F2F5C" w:rsidRPr="007244A8" w:rsidRDefault="000F2F5C" w:rsidP="000F2F5C">
      <w:pPr>
        <w:jc w:val="center"/>
        <w:rPr>
          <w:b/>
        </w:rPr>
      </w:pPr>
    </w:p>
    <w:p w14:paraId="524032CA" w14:textId="065A6B5E" w:rsidR="000F2F5C" w:rsidRPr="007244A8" w:rsidRDefault="00DB6D26" w:rsidP="000F2F5C">
      <w:pPr>
        <w:jc w:val="center"/>
        <w:rPr>
          <w:b/>
        </w:rPr>
      </w:pPr>
      <w:r w:rsidRPr="00A7709A">
        <w:rPr>
          <w:b/>
        </w:rPr>
        <w:t>REGISTRACIJOS SĄLYGOS</w:t>
      </w:r>
    </w:p>
    <w:p w14:paraId="03E94B2D" w14:textId="77777777" w:rsidR="000F2F5C" w:rsidRPr="007244A8" w:rsidRDefault="000F2F5C" w:rsidP="000F2F5C">
      <w:pPr>
        <w:jc w:val="center"/>
        <w:rPr>
          <w:b/>
        </w:rPr>
      </w:pPr>
    </w:p>
    <w:p w14:paraId="27F59E05" w14:textId="77777777" w:rsidR="000F2F5C" w:rsidRPr="007244A8" w:rsidRDefault="00DB6D26" w:rsidP="000F2F5C">
      <w:pPr>
        <w:ind w:left="1290" w:hanging="1290"/>
        <w:rPr>
          <w:b/>
          <w:highlight w:val="yellow"/>
        </w:rPr>
      </w:pPr>
      <w:r w:rsidRPr="00A7709A">
        <w:rPr>
          <w:b/>
        </w:rPr>
        <w:t>A.</w:t>
      </w:r>
      <w:r w:rsidRPr="00A7709A">
        <w:rPr>
          <w:b/>
        </w:rPr>
        <w:tab/>
        <w:t>GAMINTOJAS (-AI), ATSAKINGAS (-I) UŽ SERIJŲ IŠLEIDIMĄ</w:t>
      </w:r>
    </w:p>
    <w:p w14:paraId="14BBE0CA" w14:textId="77777777" w:rsidR="000F2F5C" w:rsidRPr="007244A8" w:rsidRDefault="000F2F5C" w:rsidP="000F2F5C">
      <w:pPr>
        <w:jc w:val="center"/>
        <w:rPr>
          <w:b/>
          <w:highlight w:val="yellow"/>
        </w:rPr>
      </w:pPr>
    </w:p>
    <w:p w14:paraId="06AB56FD" w14:textId="77777777" w:rsidR="000F2F5C" w:rsidRPr="007244A8" w:rsidRDefault="00DB6D26" w:rsidP="000F2F5C">
      <w:pPr>
        <w:tabs>
          <w:tab w:val="left" w:pos="1260"/>
          <w:tab w:val="left" w:pos="1440"/>
        </w:tabs>
        <w:rPr>
          <w:b/>
        </w:rPr>
      </w:pPr>
      <w:r w:rsidRPr="00A7709A">
        <w:rPr>
          <w:b/>
        </w:rPr>
        <w:t>B.</w:t>
      </w:r>
      <w:r w:rsidRPr="00A7709A">
        <w:rPr>
          <w:b/>
        </w:rPr>
        <w:tab/>
        <w:t>TIEKIMO IR VARTOJIMO SĄLYGOS AR APRIBOJIMAI</w:t>
      </w:r>
    </w:p>
    <w:p w14:paraId="7634E4D3" w14:textId="77777777" w:rsidR="000F2F5C" w:rsidRPr="007244A8" w:rsidRDefault="000F2F5C" w:rsidP="000F2F5C">
      <w:pPr>
        <w:rPr>
          <w:highlight w:val="yellow"/>
        </w:rPr>
      </w:pPr>
    </w:p>
    <w:p w14:paraId="663B6657" w14:textId="77777777" w:rsidR="000F2F5C" w:rsidRPr="007244A8" w:rsidRDefault="000F2F5C" w:rsidP="000F2F5C"/>
    <w:p w14:paraId="0FD202D5" w14:textId="77777777" w:rsidR="000F2F5C" w:rsidRPr="007244A8" w:rsidRDefault="00DB6D26" w:rsidP="000F2F5C">
      <w:pPr>
        <w:pStyle w:val="PI-1EMEASMCA"/>
      </w:pPr>
      <w:r w:rsidRPr="00A7709A">
        <w:br w:type="page"/>
      </w:r>
      <w:r w:rsidRPr="00A7709A">
        <w:lastRenderedPageBreak/>
        <w:t>A.</w:t>
      </w:r>
      <w:r w:rsidRPr="00A7709A">
        <w:tab/>
        <w:t>GAMINTOJAS (-AI), ATSAKINGAS (-I) UŽ SERIJŲ IŠLEIDIMĄ</w:t>
      </w:r>
    </w:p>
    <w:p w14:paraId="06C35616" w14:textId="77777777" w:rsidR="000F2F5C" w:rsidRPr="007244A8" w:rsidRDefault="000F2F5C" w:rsidP="000F2F5C">
      <w:pPr>
        <w:rPr>
          <w:highlight w:val="yellow"/>
        </w:rPr>
      </w:pPr>
    </w:p>
    <w:p w14:paraId="0ECA4005" w14:textId="77777777" w:rsidR="000F2F5C" w:rsidRPr="007244A8" w:rsidRDefault="00DB6D26" w:rsidP="000F2F5C">
      <w:pPr>
        <w:rPr>
          <w:u w:val="single"/>
        </w:rPr>
      </w:pPr>
      <w:r w:rsidRPr="00A7709A">
        <w:rPr>
          <w:u w:val="single"/>
        </w:rPr>
        <w:t>Gamintojo (-ų), atsakingo (-ų) už serijų išleidimą, pavadinimas (-ai) ir adresas (-ai)</w:t>
      </w:r>
    </w:p>
    <w:p w14:paraId="0006B1DF" w14:textId="77777777" w:rsidR="000F2F5C" w:rsidRPr="007244A8" w:rsidRDefault="000F2F5C" w:rsidP="000F2F5C"/>
    <w:p w14:paraId="1BE27861" w14:textId="77777777" w:rsidR="000F2F5C" w:rsidRPr="007244A8" w:rsidRDefault="00DB6D26" w:rsidP="000F2F5C">
      <w:r w:rsidRPr="00A7709A">
        <w:t>GlaxoSmithKline Manufacturing S.P.A.</w:t>
      </w:r>
    </w:p>
    <w:p w14:paraId="5A30D5D7" w14:textId="77777777" w:rsidR="000F2F5C" w:rsidRPr="007244A8" w:rsidRDefault="00DB6D26" w:rsidP="000F2F5C">
      <w:r w:rsidRPr="00A7709A">
        <w:t>Strada Provinciale Asolana, 90</w:t>
      </w:r>
    </w:p>
    <w:p w14:paraId="1E886DDA" w14:textId="77777777" w:rsidR="000F2F5C" w:rsidRPr="007244A8" w:rsidRDefault="00DB6D26" w:rsidP="000F2F5C">
      <w:r w:rsidRPr="00A7709A">
        <w:t>43056 San Paolo di Torrile, Parma</w:t>
      </w:r>
    </w:p>
    <w:p w14:paraId="72EB0861" w14:textId="77777777" w:rsidR="000F2F5C" w:rsidRPr="007244A8" w:rsidRDefault="00DB6D26" w:rsidP="000F2F5C">
      <w:r w:rsidRPr="00A7709A">
        <w:t>Italija</w:t>
      </w:r>
    </w:p>
    <w:p w14:paraId="3DAD5651" w14:textId="77777777" w:rsidR="000F2F5C" w:rsidRPr="007244A8" w:rsidRDefault="000F2F5C" w:rsidP="000F2F5C"/>
    <w:p w14:paraId="3DD53C9D" w14:textId="77777777" w:rsidR="000F2F5C" w:rsidRPr="007244A8" w:rsidRDefault="000F2F5C" w:rsidP="000F2F5C">
      <w:pPr>
        <w:rPr>
          <w:highlight w:val="yellow"/>
        </w:rPr>
      </w:pPr>
    </w:p>
    <w:p w14:paraId="38832F0C" w14:textId="77777777" w:rsidR="000F2F5C" w:rsidRPr="007244A8" w:rsidRDefault="00DB6D26" w:rsidP="000F2F5C">
      <w:pPr>
        <w:rPr>
          <w:b/>
        </w:rPr>
      </w:pPr>
      <w:bookmarkStart w:id="60" w:name="_Toc129243129"/>
      <w:bookmarkStart w:id="61" w:name="_Toc129243254"/>
      <w:r w:rsidRPr="00A7709A">
        <w:rPr>
          <w:b/>
        </w:rPr>
        <w:t>B.</w:t>
      </w:r>
      <w:r w:rsidRPr="00A7709A">
        <w:rPr>
          <w:b/>
        </w:rPr>
        <w:tab/>
        <w:t>TIEKIMO IR VARTOJIMO SĄLYGOS</w:t>
      </w:r>
      <w:bookmarkEnd w:id="60"/>
      <w:bookmarkEnd w:id="61"/>
      <w:r w:rsidRPr="00A7709A">
        <w:rPr>
          <w:b/>
        </w:rPr>
        <w:t xml:space="preserve"> AR APRIBOJIMAI</w:t>
      </w:r>
    </w:p>
    <w:p w14:paraId="1BB0BB4D" w14:textId="77777777" w:rsidR="000F2F5C" w:rsidRPr="007244A8" w:rsidRDefault="000F2F5C" w:rsidP="000F2F5C"/>
    <w:p w14:paraId="660E2793" w14:textId="77777777" w:rsidR="000F2F5C" w:rsidRPr="007244A8" w:rsidRDefault="000F2F5C" w:rsidP="000F2F5C">
      <w:pPr>
        <w:pStyle w:val="PI-2EMEASMCA"/>
      </w:pPr>
      <w:bookmarkStart w:id="62" w:name="_Toc129243130"/>
      <w:bookmarkStart w:id="63" w:name="_Toc129243255"/>
    </w:p>
    <w:bookmarkEnd w:id="62"/>
    <w:bookmarkEnd w:id="63"/>
    <w:p w14:paraId="481131DB" w14:textId="77777777" w:rsidR="000F2F5C" w:rsidRPr="007244A8" w:rsidRDefault="000F2F5C" w:rsidP="000F2F5C"/>
    <w:p w14:paraId="56B27746" w14:textId="77777777" w:rsidR="000F2F5C" w:rsidRPr="007244A8" w:rsidRDefault="00DB6D26" w:rsidP="000F2F5C">
      <w:r w:rsidRPr="00A7709A">
        <w:t>Receptinis vaistinis preparatas.</w:t>
      </w:r>
    </w:p>
    <w:p w14:paraId="179694AB" w14:textId="77777777" w:rsidR="000F2F5C" w:rsidRPr="007244A8" w:rsidRDefault="00DB6D26" w:rsidP="000F2F5C">
      <w:pPr>
        <w:rPr>
          <w:highlight w:val="yellow"/>
        </w:rPr>
      </w:pPr>
      <w:r w:rsidRPr="00A7709A">
        <w:t xml:space="preserve"> </w:t>
      </w:r>
    </w:p>
    <w:p w14:paraId="06D22E9B" w14:textId="77777777" w:rsidR="000F2F5C" w:rsidRPr="007244A8" w:rsidRDefault="000F2F5C" w:rsidP="000F2F5C"/>
    <w:p w14:paraId="4852928D" w14:textId="77777777" w:rsidR="000F2F5C" w:rsidRPr="007244A8" w:rsidRDefault="000F2F5C" w:rsidP="000F2F5C"/>
    <w:p w14:paraId="22CD0570" w14:textId="77777777" w:rsidR="000F2F5C" w:rsidRPr="007244A8" w:rsidRDefault="000F2F5C" w:rsidP="000F2F5C"/>
    <w:p w14:paraId="2E5667D7" w14:textId="77777777" w:rsidR="000F2F5C" w:rsidRPr="007244A8" w:rsidRDefault="000F2F5C" w:rsidP="000F2F5C"/>
    <w:p w14:paraId="43DA67E4" w14:textId="77777777" w:rsidR="000F2F5C" w:rsidRPr="007244A8" w:rsidRDefault="000F2F5C" w:rsidP="000F2F5C"/>
    <w:p w14:paraId="2CD065EE" w14:textId="77777777" w:rsidR="000F2F5C" w:rsidRPr="007244A8" w:rsidRDefault="000F2F5C" w:rsidP="000F2F5C"/>
    <w:p w14:paraId="51E3159B" w14:textId="77777777" w:rsidR="000F2F5C" w:rsidRPr="007244A8" w:rsidRDefault="000F2F5C" w:rsidP="000F2F5C"/>
    <w:p w14:paraId="0FC0B35A" w14:textId="77777777" w:rsidR="000F2F5C" w:rsidRPr="007244A8" w:rsidRDefault="000F2F5C" w:rsidP="000F2F5C"/>
    <w:p w14:paraId="6EAD4794" w14:textId="77777777" w:rsidR="000F2F5C" w:rsidRPr="007244A8" w:rsidRDefault="000F2F5C" w:rsidP="000F2F5C"/>
    <w:p w14:paraId="089FE856" w14:textId="77777777" w:rsidR="000F2F5C" w:rsidRPr="007244A8" w:rsidRDefault="000F2F5C" w:rsidP="000F2F5C"/>
    <w:p w14:paraId="79A0F08C" w14:textId="77777777" w:rsidR="000F2F5C" w:rsidRPr="007244A8" w:rsidRDefault="000F2F5C" w:rsidP="000F2F5C"/>
    <w:p w14:paraId="2E392BBD" w14:textId="77777777" w:rsidR="000F2F5C" w:rsidRPr="007244A8" w:rsidRDefault="000F2F5C" w:rsidP="000F2F5C"/>
    <w:p w14:paraId="624FB552" w14:textId="77777777" w:rsidR="000F2F5C" w:rsidRPr="007244A8" w:rsidRDefault="000F2F5C" w:rsidP="000F2F5C"/>
    <w:p w14:paraId="26EBE574" w14:textId="77777777" w:rsidR="000F2F5C" w:rsidRPr="007244A8" w:rsidRDefault="000F2F5C" w:rsidP="000F2F5C"/>
    <w:p w14:paraId="42CE64BD" w14:textId="77777777" w:rsidR="000F2F5C" w:rsidRPr="007244A8" w:rsidRDefault="000F2F5C" w:rsidP="000F2F5C"/>
    <w:p w14:paraId="02FB7916" w14:textId="77777777" w:rsidR="000F2F5C" w:rsidRPr="007244A8" w:rsidRDefault="000F2F5C" w:rsidP="000F2F5C"/>
    <w:p w14:paraId="0460ECFB" w14:textId="77777777" w:rsidR="000F2F5C" w:rsidRPr="007244A8" w:rsidRDefault="000F2F5C" w:rsidP="000F2F5C"/>
    <w:p w14:paraId="156FFE34" w14:textId="77777777" w:rsidR="000F2F5C" w:rsidRPr="007244A8" w:rsidRDefault="000F2F5C" w:rsidP="000F2F5C"/>
    <w:p w14:paraId="0477D106" w14:textId="77777777" w:rsidR="000F2F5C" w:rsidRPr="007244A8" w:rsidRDefault="000F2F5C" w:rsidP="000F2F5C"/>
    <w:p w14:paraId="039A89FE" w14:textId="77777777" w:rsidR="000F2F5C" w:rsidRPr="007244A8" w:rsidRDefault="000F2F5C" w:rsidP="000F2F5C"/>
    <w:p w14:paraId="5AAC96F2" w14:textId="77777777" w:rsidR="000F2F5C" w:rsidRPr="007244A8" w:rsidRDefault="000F2F5C" w:rsidP="000F2F5C"/>
    <w:p w14:paraId="2A27B6EB" w14:textId="77777777" w:rsidR="000F2F5C" w:rsidRPr="007244A8" w:rsidRDefault="000F2F5C" w:rsidP="000F2F5C"/>
    <w:p w14:paraId="50A10DDE" w14:textId="77777777" w:rsidR="000F2F5C" w:rsidRPr="007244A8" w:rsidRDefault="000F2F5C" w:rsidP="000F2F5C">
      <w:pPr>
        <w:jc w:val="center"/>
        <w:rPr>
          <w:b/>
        </w:rPr>
      </w:pPr>
      <w:bookmarkStart w:id="64" w:name="_Toc129243134"/>
      <w:bookmarkStart w:id="65" w:name="_Toc129243259"/>
    </w:p>
    <w:p w14:paraId="4D9DD5D7" w14:textId="77777777" w:rsidR="000F2F5C" w:rsidRPr="007244A8" w:rsidRDefault="000F2F5C" w:rsidP="000F2F5C">
      <w:pPr>
        <w:jc w:val="center"/>
        <w:rPr>
          <w:b/>
        </w:rPr>
      </w:pPr>
    </w:p>
    <w:p w14:paraId="3B216AEE" w14:textId="77777777" w:rsidR="000F2F5C" w:rsidRPr="007244A8" w:rsidRDefault="000F2F5C" w:rsidP="000F2F5C">
      <w:pPr>
        <w:jc w:val="center"/>
        <w:rPr>
          <w:b/>
        </w:rPr>
      </w:pPr>
    </w:p>
    <w:p w14:paraId="0C0FED6D" w14:textId="77777777" w:rsidR="000F2F5C" w:rsidRPr="007244A8" w:rsidRDefault="000F2F5C" w:rsidP="000F2F5C">
      <w:pPr>
        <w:jc w:val="center"/>
        <w:rPr>
          <w:b/>
        </w:rPr>
      </w:pPr>
    </w:p>
    <w:p w14:paraId="5A143494" w14:textId="77777777" w:rsidR="000F2F5C" w:rsidRPr="007244A8" w:rsidRDefault="000F2F5C" w:rsidP="000F2F5C">
      <w:pPr>
        <w:jc w:val="center"/>
        <w:rPr>
          <w:b/>
        </w:rPr>
      </w:pPr>
    </w:p>
    <w:p w14:paraId="543204A1" w14:textId="77777777" w:rsidR="000F2F5C" w:rsidRPr="007244A8" w:rsidRDefault="000F2F5C" w:rsidP="000F2F5C">
      <w:pPr>
        <w:jc w:val="center"/>
        <w:rPr>
          <w:b/>
        </w:rPr>
      </w:pPr>
    </w:p>
    <w:p w14:paraId="1DE87FCA" w14:textId="77777777" w:rsidR="000F2F5C" w:rsidRPr="007244A8" w:rsidRDefault="000F2F5C" w:rsidP="000F2F5C">
      <w:pPr>
        <w:jc w:val="center"/>
        <w:rPr>
          <w:b/>
        </w:rPr>
      </w:pPr>
    </w:p>
    <w:p w14:paraId="7B7B200D" w14:textId="77777777" w:rsidR="000F2F5C" w:rsidRPr="007244A8" w:rsidRDefault="000F2F5C" w:rsidP="000F2F5C">
      <w:pPr>
        <w:jc w:val="center"/>
        <w:rPr>
          <w:b/>
        </w:rPr>
      </w:pPr>
    </w:p>
    <w:p w14:paraId="3D89915A" w14:textId="77777777" w:rsidR="000F2F5C" w:rsidRPr="007244A8" w:rsidRDefault="000F2F5C" w:rsidP="000F2F5C">
      <w:pPr>
        <w:jc w:val="center"/>
        <w:rPr>
          <w:b/>
        </w:rPr>
      </w:pPr>
    </w:p>
    <w:p w14:paraId="619A02A2" w14:textId="77777777" w:rsidR="000F2F5C" w:rsidRPr="007244A8" w:rsidRDefault="000F2F5C" w:rsidP="000F2F5C">
      <w:pPr>
        <w:jc w:val="center"/>
        <w:rPr>
          <w:b/>
        </w:rPr>
      </w:pPr>
    </w:p>
    <w:p w14:paraId="6C63F1FE" w14:textId="77777777" w:rsidR="000F2F5C" w:rsidRPr="007244A8" w:rsidRDefault="000F2F5C" w:rsidP="000F2F5C">
      <w:pPr>
        <w:jc w:val="center"/>
        <w:rPr>
          <w:b/>
        </w:rPr>
      </w:pPr>
    </w:p>
    <w:p w14:paraId="514781C0" w14:textId="77777777" w:rsidR="000F2F5C" w:rsidRPr="007244A8" w:rsidRDefault="000F2F5C" w:rsidP="000F2F5C">
      <w:pPr>
        <w:jc w:val="center"/>
        <w:rPr>
          <w:b/>
        </w:rPr>
      </w:pPr>
    </w:p>
    <w:p w14:paraId="3F4992EB" w14:textId="77777777" w:rsidR="000F2F5C" w:rsidRPr="007244A8" w:rsidRDefault="000F2F5C" w:rsidP="000F2F5C">
      <w:pPr>
        <w:jc w:val="center"/>
        <w:rPr>
          <w:b/>
        </w:rPr>
      </w:pPr>
    </w:p>
    <w:p w14:paraId="049617FE" w14:textId="77777777" w:rsidR="000F2F5C" w:rsidRPr="007244A8" w:rsidRDefault="000F2F5C" w:rsidP="000F2F5C">
      <w:pPr>
        <w:jc w:val="center"/>
        <w:rPr>
          <w:b/>
        </w:rPr>
      </w:pPr>
    </w:p>
    <w:p w14:paraId="0D231DDA" w14:textId="77777777" w:rsidR="000F2F5C" w:rsidRPr="007244A8" w:rsidRDefault="000F2F5C" w:rsidP="000F2F5C">
      <w:pPr>
        <w:jc w:val="center"/>
        <w:rPr>
          <w:b/>
        </w:rPr>
      </w:pPr>
    </w:p>
    <w:p w14:paraId="173CFEFA" w14:textId="77777777" w:rsidR="000F2F5C" w:rsidRPr="007244A8" w:rsidRDefault="000F2F5C" w:rsidP="000F2F5C">
      <w:pPr>
        <w:jc w:val="center"/>
        <w:rPr>
          <w:b/>
        </w:rPr>
      </w:pPr>
    </w:p>
    <w:p w14:paraId="1A0E7AF0" w14:textId="77777777" w:rsidR="000F2F5C" w:rsidRPr="007244A8" w:rsidRDefault="000F2F5C" w:rsidP="000F2F5C">
      <w:pPr>
        <w:jc w:val="center"/>
        <w:rPr>
          <w:b/>
        </w:rPr>
      </w:pPr>
    </w:p>
    <w:p w14:paraId="388F12EB" w14:textId="77777777" w:rsidR="000F2F5C" w:rsidRPr="007244A8" w:rsidRDefault="000F2F5C" w:rsidP="000F2F5C">
      <w:pPr>
        <w:jc w:val="center"/>
        <w:rPr>
          <w:b/>
        </w:rPr>
      </w:pPr>
    </w:p>
    <w:p w14:paraId="63D59105" w14:textId="77777777" w:rsidR="000F2F5C" w:rsidRPr="007244A8" w:rsidRDefault="000F2F5C" w:rsidP="000F2F5C">
      <w:pPr>
        <w:jc w:val="center"/>
        <w:rPr>
          <w:b/>
        </w:rPr>
      </w:pPr>
    </w:p>
    <w:p w14:paraId="132949E1" w14:textId="77777777" w:rsidR="000F2F5C" w:rsidRPr="007244A8" w:rsidRDefault="000F2F5C" w:rsidP="000F2F5C">
      <w:pPr>
        <w:jc w:val="center"/>
        <w:rPr>
          <w:b/>
        </w:rPr>
      </w:pPr>
    </w:p>
    <w:p w14:paraId="32040725" w14:textId="77777777" w:rsidR="000F2F5C" w:rsidRPr="007244A8" w:rsidRDefault="000F2F5C" w:rsidP="000F2F5C">
      <w:pPr>
        <w:jc w:val="center"/>
        <w:rPr>
          <w:b/>
        </w:rPr>
      </w:pPr>
    </w:p>
    <w:p w14:paraId="5F92D814" w14:textId="77777777" w:rsidR="000F2F5C" w:rsidRPr="007244A8" w:rsidRDefault="000F2F5C" w:rsidP="000F2F5C">
      <w:pPr>
        <w:jc w:val="center"/>
        <w:rPr>
          <w:b/>
        </w:rPr>
      </w:pPr>
    </w:p>
    <w:p w14:paraId="1F78559A" w14:textId="77777777" w:rsidR="000F2F5C" w:rsidRPr="007244A8" w:rsidRDefault="000F2F5C" w:rsidP="000F2F5C">
      <w:pPr>
        <w:jc w:val="center"/>
        <w:rPr>
          <w:b/>
        </w:rPr>
      </w:pPr>
    </w:p>
    <w:p w14:paraId="6678C2B8" w14:textId="77777777" w:rsidR="000F2F5C" w:rsidRPr="007244A8" w:rsidRDefault="000F2F5C" w:rsidP="000F2F5C">
      <w:pPr>
        <w:jc w:val="center"/>
        <w:rPr>
          <w:b/>
        </w:rPr>
      </w:pPr>
    </w:p>
    <w:p w14:paraId="41D2FB83" w14:textId="77777777" w:rsidR="000F2F5C" w:rsidRPr="007244A8" w:rsidRDefault="000F2F5C" w:rsidP="000F2F5C">
      <w:pPr>
        <w:jc w:val="center"/>
        <w:rPr>
          <w:b/>
        </w:rPr>
      </w:pPr>
    </w:p>
    <w:p w14:paraId="5607B54B" w14:textId="77777777" w:rsidR="000F2F5C" w:rsidRPr="007244A8" w:rsidRDefault="000F2F5C" w:rsidP="000F2F5C">
      <w:pPr>
        <w:jc w:val="center"/>
        <w:rPr>
          <w:b/>
        </w:rPr>
      </w:pPr>
    </w:p>
    <w:p w14:paraId="00C2DCE2" w14:textId="77777777" w:rsidR="000F2F5C" w:rsidRPr="007244A8" w:rsidRDefault="000F2F5C" w:rsidP="000F2F5C">
      <w:pPr>
        <w:jc w:val="center"/>
        <w:rPr>
          <w:b/>
        </w:rPr>
      </w:pPr>
    </w:p>
    <w:p w14:paraId="4EA08D63" w14:textId="77777777" w:rsidR="000F2F5C" w:rsidRPr="007244A8" w:rsidRDefault="000F2F5C" w:rsidP="000F2F5C">
      <w:pPr>
        <w:jc w:val="center"/>
        <w:rPr>
          <w:b/>
        </w:rPr>
      </w:pPr>
    </w:p>
    <w:p w14:paraId="005CED28" w14:textId="77777777" w:rsidR="000F2F5C" w:rsidRPr="007244A8" w:rsidRDefault="000F2F5C" w:rsidP="000F2F5C">
      <w:pPr>
        <w:jc w:val="center"/>
        <w:rPr>
          <w:b/>
        </w:rPr>
      </w:pPr>
    </w:p>
    <w:p w14:paraId="0802BC7A" w14:textId="77777777" w:rsidR="000F2F5C" w:rsidRPr="007244A8" w:rsidRDefault="000F2F5C" w:rsidP="000F2F5C">
      <w:pPr>
        <w:jc w:val="center"/>
        <w:rPr>
          <w:b/>
        </w:rPr>
      </w:pPr>
    </w:p>
    <w:p w14:paraId="6C05367D" w14:textId="77777777" w:rsidR="000F2F5C" w:rsidRPr="007244A8" w:rsidRDefault="000F2F5C" w:rsidP="000F2F5C">
      <w:pPr>
        <w:jc w:val="center"/>
        <w:rPr>
          <w:b/>
        </w:rPr>
      </w:pPr>
    </w:p>
    <w:p w14:paraId="1F083B09" w14:textId="77777777" w:rsidR="000F2F5C" w:rsidRPr="007244A8" w:rsidRDefault="000F2F5C" w:rsidP="000F2F5C">
      <w:pPr>
        <w:jc w:val="center"/>
        <w:rPr>
          <w:b/>
        </w:rPr>
      </w:pPr>
    </w:p>
    <w:p w14:paraId="19CD868A" w14:textId="77777777" w:rsidR="000F2F5C" w:rsidRPr="007244A8" w:rsidRDefault="000F2F5C" w:rsidP="000F2F5C">
      <w:pPr>
        <w:jc w:val="center"/>
        <w:rPr>
          <w:b/>
        </w:rPr>
      </w:pPr>
    </w:p>
    <w:p w14:paraId="7CAF0D6F" w14:textId="77777777" w:rsidR="000F2F5C" w:rsidRPr="007244A8" w:rsidRDefault="000F2F5C" w:rsidP="000F2F5C">
      <w:pPr>
        <w:jc w:val="center"/>
        <w:rPr>
          <w:b/>
        </w:rPr>
      </w:pPr>
    </w:p>
    <w:p w14:paraId="62A34918" w14:textId="77777777" w:rsidR="000F2F5C" w:rsidRPr="007244A8" w:rsidRDefault="000F2F5C" w:rsidP="000F2F5C">
      <w:pPr>
        <w:jc w:val="center"/>
        <w:rPr>
          <w:b/>
        </w:rPr>
      </w:pPr>
    </w:p>
    <w:p w14:paraId="2D37FB9B" w14:textId="77777777" w:rsidR="000F2F5C" w:rsidRPr="007244A8" w:rsidRDefault="000F2F5C" w:rsidP="000F2F5C">
      <w:pPr>
        <w:jc w:val="center"/>
        <w:rPr>
          <w:b/>
        </w:rPr>
      </w:pPr>
    </w:p>
    <w:p w14:paraId="57BC33A3" w14:textId="77777777" w:rsidR="000F2F5C" w:rsidRPr="007244A8" w:rsidRDefault="000F2F5C" w:rsidP="000F2F5C">
      <w:pPr>
        <w:jc w:val="center"/>
        <w:rPr>
          <w:b/>
        </w:rPr>
      </w:pPr>
    </w:p>
    <w:p w14:paraId="6A15D53F" w14:textId="77777777" w:rsidR="000F2F5C" w:rsidRPr="007244A8" w:rsidRDefault="000F2F5C" w:rsidP="000F2F5C">
      <w:pPr>
        <w:jc w:val="center"/>
        <w:rPr>
          <w:b/>
        </w:rPr>
      </w:pPr>
    </w:p>
    <w:p w14:paraId="62A2B457" w14:textId="77777777" w:rsidR="000F2F5C" w:rsidRPr="007244A8" w:rsidRDefault="000F2F5C" w:rsidP="000F2F5C">
      <w:pPr>
        <w:jc w:val="center"/>
        <w:rPr>
          <w:b/>
        </w:rPr>
      </w:pPr>
    </w:p>
    <w:p w14:paraId="16ED615F" w14:textId="77777777" w:rsidR="000F2F5C" w:rsidRPr="007244A8" w:rsidRDefault="000F2F5C" w:rsidP="000F2F5C">
      <w:pPr>
        <w:jc w:val="center"/>
        <w:rPr>
          <w:b/>
        </w:rPr>
      </w:pPr>
    </w:p>
    <w:p w14:paraId="2BBD4557" w14:textId="77777777" w:rsidR="000F2F5C" w:rsidRPr="007244A8" w:rsidRDefault="000F2F5C" w:rsidP="000F2F5C">
      <w:pPr>
        <w:jc w:val="center"/>
        <w:rPr>
          <w:b/>
        </w:rPr>
      </w:pPr>
    </w:p>
    <w:p w14:paraId="1719ED8E" w14:textId="77777777" w:rsidR="000F2F5C" w:rsidRPr="007244A8" w:rsidRDefault="000F2F5C" w:rsidP="000F2F5C">
      <w:pPr>
        <w:jc w:val="center"/>
        <w:rPr>
          <w:b/>
        </w:rPr>
      </w:pPr>
    </w:p>
    <w:p w14:paraId="58BB16FC" w14:textId="77777777" w:rsidR="000F2F5C" w:rsidRPr="007244A8" w:rsidRDefault="00DB6D26" w:rsidP="000F2F5C">
      <w:pPr>
        <w:jc w:val="center"/>
        <w:rPr>
          <w:b/>
        </w:rPr>
      </w:pPr>
      <w:r w:rsidRPr="00A7709A">
        <w:rPr>
          <w:b/>
        </w:rPr>
        <w:t>III PRIEDAS</w:t>
      </w:r>
      <w:bookmarkEnd w:id="64"/>
      <w:bookmarkEnd w:id="65"/>
    </w:p>
    <w:p w14:paraId="1C6D9671" w14:textId="77777777" w:rsidR="000F2F5C" w:rsidRPr="007244A8" w:rsidRDefault="000F2F5C" w:rsidP="000F2F5C">
      <w:pPr>
        <w:jc w:val="center"/>
        <w:rPr>
          <w:b/>
        </w:rPr>
      </w:pPr>
    </w:p>
    <w:p w14:paraId="33313F2C" w14:textId="77777777" w:rsidR="000F2F5C" w:rsidRPr="007244A8" w:rsidRDefault="00DB6D26" w:rsidP="000F2F5C">
      <w:pPr>
        <w:jc w:val="center"/>
        <w:rPr>
          <w:b/>
        </w:rPr>
      </w:pPr>
      <w:bookmarkStart w:id="66" w:name="_Toc129243135"/>
      <w:bookmarkStart w:id="67" w:name="_Toc129243260"/>
      <w:r w:rsidRPr="00A7709A">
        <w:rPr>
          <w:b/>
        </w:rPr>
        <w:t>ŽENKLINIMAS IR PAKUOTĖS LAPELIS</w:t>
      </w:r>
      <w:bookmarkEnd w:id="66"/>
      <w:bookmarkEnd w:id="67"/>
    </w:p>
    <w:p w14:paraId="035157D3" w14:textId="77777777" w:rsidR="000F2F5C" w:rsidRPr="007244A8" w:rsidRDefault="00DB6D26" w:rsidP="000F2F5C">
      <w:r w:rsidRPr="00A7709A">
        <w:br w:type="page"/>
      </w:r>
    </w:p>
    <w:p w14:paraId="62A2EF26" w14:textId="77777777" w:rsidR="000F2F5C" w:rsidRPr="007244A8" w:rsidRDefault="000F2F5C" w:rsidP="000F2F5C"/>
    <w:p w14:paraId="1FBD792C" w14:textId="77777777" w:rsidR="000F2F5C" w:rsidRPr="007244A8" w:rsidRDefault="000F2F5C" w:rsidP="000F2F5C"/>
    <w:p w14:paraId="42DE5AD6" w14:textId="77777777" w:rsidR="000F2F5C" w:rsidRPr="007244A8" w:rsidRDefault="000F2F5C" w:rsidP="000F2F5C"/>
    <w:p w14:paraId="674F9304" w14:textId="77777777" w:rsidR="000F2F5C" w:rsidRPr="007244A8" w:rsidRDefault="000F2F5C" w:rsidP="000F2F5C"/>
    <w:p w14:paraId="72C7E108" w14:textId="77777777" w:rsidR="000F2F5C" w:rsidRPr="007244A8" w:rsidRDefault="000F2F5C" w:rsidP="000F2F5C"/>
    <w:p w14:paraId="7910F547" w14:textId="77777777" w:rsidR="000F2F5C" w:rsidRPr="007244A8" w:rsidRDefault="000F2F5C" w:rsidP="000F2F5C"/>
    <w:p w14:paraId="1A9E8AEC" w14:textId="77777777" w:rsidR="000F2F5C" w:rsidRPr="007244A8" w:rsidRDefault="000F2F5C" w:rsidP="000F2F5C"/>
    <w:p w14:paraId="4F444963" w14:textId="77777777" w:rsidR="000F2F5C" w:rsidRPr="007244A8" w:rsidRDefault="000F2F5C" w:rsidP="000F2F5C"/>
    <w:p w14:paraId="09C04A03" w14:textId="77777777" w:rsidR="000F2F5C" w:rsidRPr="007244A8" w:rsidRDefault="000F2F5C" w:rsidP="000F2F5C"/>
    <w:p w14:paraId="30E40FE9" w14:textId="77777777" w:rsidR="000F2F5C" w:rsidRPr="007244A8" w:rsidRDefault="000F2F5C" w:rsidP="000F2F5C"/>
    <w:p w14:paraId="384327AD" w14:textId="77777777" w:rsidR="000F2F5C" w:rsidRPr="007244A8" w:rsidRDefault="000F2F5C" w:rsidP="000F2F5C"/>
    <w:p w14:paraId="0355DD03" w14:textId="77777777" w:rsidR="000F2F5C" w:rsidRPr="007244A8" w:rsidRDefault="000F2F5C" w:rsidP="000F2F5C"/>
    <w:p w14:paraId="100C624E" w14:textId="77777777" w:rsidR="000F2F5C" w:rsidRPr="007244A8" w:rsidRDefault="000F2F5C" w:rsidP="000F2F5C"/>
    <w:p w14:paraId="4624163D" w14:textId="77777777" w:rsidR="000F2F5C" w:rsidRPr="007244A8" w:rsidRDefault="000F2F5C" w:rsidP="000F2F5C"/>
    <w:p w14:paraId="7175FC12" w14:textId="77777777" w:rsidR="000F2F5C" w:rsidRPr="007244A8" w:rsidRDefault="000F2F5C" w:rsidP="000F2F5C"/>
    <w:p w14:paraId="56543D8B" w14:textId="77777777" w:rsidR="000F2F5C" w:rsidRPr="007244A8" w:rsidRDefault="000F2F5C" w:rsidP="000F2F5C"/>
    <w:p w14:paraId="78C9D2D6" w14:textId="77777777" w:rsidR="000F2F5C" w:rsidRPr="007244A8" w:rsidRDefault="000F2F5C" w:rsidP="000F2F5C"/>
    <w:p w14:paraId="71AA57AC" w14:textId="77777777" w:rsidR="000F2F5C" w:rsidRPr="007244A8" w:rsidRDefault="000F2F5C" w:rsidP="000F2F5C"/>
    <w:p w14:paraId="2EF24C1C" w14:textId="77777777" w:rsidR="000F2F5C" w:rsidRPr="007244A8" w:rsidRDefault="000F2F5C" w:rsidP="000F2F5C"/>
    <w:p w14:paraId="205E93EF" w14:textId="77777777" w:rsidR="000F2F5C" w:rsidRPr="007244A8" w:rsidRDefault="000F2F5C" w:rsidP="000F2F5C"/>
    <w:p w14:paraId="675DEF6B" w14:textId="77777777" w:rsidR="000F2F5C" w:rsidRPr="007244A8" w:rsidRDefault="000F2F5C" w:rsidP="000F2F5C"/>
    <w:p w14:paraId="19B6D389" w14:textId="77777777" w:rsidR="000F2F5C" w:rsidRPr="007244A8" w:rsidRDefault="000F2F5C" w:rsidP="000F2F5C"/>
    <w:p w14:paraId="15DDE552" w14:textId="77777777" w:rsidR="000F2F5C" w:rsidRPr="007244A8" w:rsidRDefault="00DB6D26" w:rsidP="000F2F5C">
      <w:pPr>
        <w:jc w:val="center"/>
        <w:rPr>
          <w:b/>
        </w:rPr>
      </w:pPr>
      <w:bookmarkStart w:id="68" w:name="_Toc129243136"/>
      <w:bookmarkStart w:id="69" w:name="_Toc129243261"/>
      <w:r w:rsidRPr="00A7709A">
        <w:rPr>
          <w:b/>
        </w:rPr>
        <w:t>A. ŽENKLINIMAS</w:t>
      </w:r>
      <w:bookmarkEnd w:id="68"/>
      <w:bookmarkEnd w:id="69"/>
    </w:p>
    <w:p w14:paraId="7CB33741" w14:textId="77777777" w:rsidR="000F2F5C" w:rsidRPr="007244A8" w:rsidRDefault="00DB6D26" w:rsidP="000F2F5C">
      <w:pPr>
        <w:pStyle w:val="PI-1labEMEASMCA"/>
      </w:pPr>
      <w:r w:rsidRPr="00A7709A">
        <w:br w:type="page"/>
      </w:r>
      <w:r w:rsidRPr="00A7709A">
        <w:lastRenderedPageBreak/>
        <w:t>INFORMACIJA ANT IŠORINĖS PAKUOTĖS</w:t>
      </w:r>
    </w:p>
    <w:p w14:paraId="025BA8DC" w14:textId="77777777" w:rsidR="000F2F5C" w:rsidRPr="007244A8" w:rsidRDefault="000F2F5C" w:rsidP="000F2F5C">
      <w:pPr>
        <w:pStyle w:val="PI-1labEMEASMCA"/>
      </w:pPr>
    </w:p>
    <w:p w14:paraId="1169B74C" w14:textId="77777777" w:rsidR="000F2F5C" w:rsidRPr="007244A8" w:rsidRDefault="00DB6D26" w:rsidP="000F2F5C">
      <w:pPr>
        <w:pStyle w:val="PI-1labEMEASMCA"/>
        <w:rPr>
          <w:bCs/>
        </w:rPr>
      </w:pPr>
      <w:r w:rsidRPr="00A7709A">
        <w:t>KARTONINĖ DĖŽUTĖ</w:t>
      </w:r>
    </w:p>
    <w:p w14:paraId="1FA99B02" w14:textId="77777777" w:rsidR="000F2F5C" w:rsidRPr="007244A8" w:rsidRDefault="000F2F5C" w:rsidP="000F2F5C">
      <w:pPr>
        <w:pStyle w:val="BTEMEASMCA"/>
      </w:pPr>
    </w:p>
    <w:p w14:paraId="48AC4F47" w14:textId="77777777" w:rsidR="000F2F5C" w:rsidRPr="007244A8" w:rsidRDefault="000F2F5C" w:rsidP="000F2F5C">
      <w:pPr>
        <w:pStyle w:val="BTEMEASMCA"/>
      </w:pPr>
    </w:p>
    <w:p w14:paraId="156A2F70" w14:textId="77777777" w:rsidR="000F2F5C" w:rsidRPr="007244A8" w:rsidRDefault="00DB6D26" w:rsidP="000F2F5C">
      <w:pPr>
        <w:pStyle w:val="PI-1labEMEASMCA"/>
      </w:pPr>
      <w:r w:rsidRPr="00A7709A">
        <w:t>1.</w:t>
      </w:r>
      <w:r w:rsidRPr="00A7709A">
        <w:tab/>
        <w:t>VAISTINIO PREPARATO PAVADINIMAS</w:t>
      </w:r>
    </w:p>
    <w:p w14:paraId="25AA8A98" w14:textId="77777777" w:rsidR="000F2F5C" w:rsidRPr="007244A8" w:rsidRDefault="000F2F5C" w:rsidP="000F2F5C">
      <w:pPr>
        <w:pStyle w:val="BTEMEASMCA"/>
      </w:pPr>
    </w:p>
    <w:p w14:paraId="1A93B7D2" w14:textId="77777777" w:rsidR="000F2F5C" w:rsidRPr="007244A8" w:rsidRDefault="00DB6D26" w:rsidP="000F2F5C">
      <w:r w:rsidRPr="00A7709A">
        <w:t>Imigran 20 mg/0,1 ml nosies purškalas (tirpalas)</w:t>
      </w:r>
    </w:p>
    <w:p w14:paraId="2FFFBB85" w14:textId="77777777" w:rsidR="000F2F5C" w:rsidRPr="007244A8" w:rsidRDefault="00DB6D26" w:rsidP="000F2F5C">
      <w:r w:rsidRPr="00A7709A">
        <w:t>Sumatriptanas</w:t>
      </w:r>
    </w:p>
    <w:p w14:paraId="00C9BB0E" w14:textId="77777777" w:rsidR="000F2F5C" w:rsidRPr="007244A8" w:rsidRDefault="000F2F5C" w:rsidP="000F2F5C">
      <w:pPr>
        <w:pStyle w:val="BTEMEASMCA"/>
      </w:pPr>
    </w:p>
    <w:p w14:paraId="5619C47A" w14:textId="77777777" w:rsidR="000F2F5C" w:rsidRPr="007244A8" w:rsidRDefault="000F2F5C" w:rsidP="000F2F5C">
      <w:pPr>
        <w:pStyle w:val="BTEMEASMCA"/>
      </w:pPr>
    </w:p>
    <w:p w14:paraId="35936599" w14:textId="77777777" w:rsidR="000F2F5C" w:rsidRPr="007244A8" w:rsidRDefault="00DB6D26" w:rsidP="000F2F5C">
      <w:pPr>
        <w:pStyle w:val="PI-1labEMEASMCA"/>
      </w:pPr>
      <w:r w:rsidRPr="00A7709A">
        <w:t>2.</w:t>
      </w:r>
      <w:r w:rsidRPr="00A7709A">
        <w:tab/>
        <w:t>VEIKLIOJI MEDŽIAGA IR JOS KIEKIS</w:t>
      </w:r>
    </w:p>
    <w:p w14:paraId="72AD6563" w14:textId="77777777" w:rsidR="000F2F5C" w:rsidRPr="007244A8" w:rsidRDefault="000F2F5C" w:rsidP="000F2F5C">
      <w:pPr>
        <w:pStyle w:val="BTEMEASMCA"/>
      </w:pPr>
    </w:p>
    <w:p w14:paraId="011779C2" w14:textId="77777777" w:rsidR="000F2F5C" w:rsidRPr="007244A8" w:rsidRDefault="00DB6D26" w:rsidP="000F2F5C">
      <w:r w:rsidRPr="00A7709A">
        <w:t>Vienoje dozėje (0,1 ml) purškalo yra 20 mg sumatriptano.</w:t>
      </w:r>
    </w:p>
    <w:p w14:paraId="7CA6C570" w14:textId="77777777" w:rsidR="000F2F5C" w:rsidRPr="007244A8" w:rsidRDefault="000F2F5C" w:rsidP="000F2F5C">
      <w:pPr>
        <w:pStyle w:val="BTEMEASMCA"/>
      </w:pPr>
    </w:p>
    <w:p w14:paraId="24F16236" w14:textId="77777777" w:rsidR="000F2F5C" w:rsidRPr="007244A8" w:rsidRDefault="000F2F5C" w:rsidP="000F2F5C">
      <w:pPr>
        <w:pStyle w:val="BTEMEASMCA"/>
      </w:pPr>
    </w:p>
    <w:p w14:paraId="5B516EAF" w14:textId="77777777" w:rsidR="000F2F5C" w:rsidRPr="007244A8" w:rsidRDefault="00DB6D26" w:rsidP="000F2F5C">
      <w:pPr>
        <w:pStyle w:val="PI-1labEMEASMCA"/>
        <w:rPr>
          <w:highlight w:val="lightGray"/>
        </w:rPr>
      </w:pPr>
      <w:r w:rsidRPr="00A7709A">
        <w:t>3.</w:t>
      </w:r>
      <w:r w:rsidRPr="00A7709A">
        <w:tab/>
        <w:t>PAGALBINIŲ MEDŽIAGŲ SĄRAŠAS</w:t>
      </w:r>
    </w:p>
    <w:p w14:paraId="5E100AD6" w14:textId="77777777" w:rsidR="000F2F5C" w:rsidRPr="007244A8" w:rsidRDefault="000F2F5C" w:rsidP="000F2F5C">
      <w:pPr>
        <w:pStyle w:val="BTEMEASMCA"/>
      </w:pPr>
    </w:p>
    <w:p w14:paraId="287C96B9" w14:textId="77777777" w:rsidR="000F2F5C" w:rsidRPr="007244A8" w:rsidRDefault="00DB6D26" w:rsidP="000F2F5C">
      <w:r w:rsidRPr="00A7709A">
        <w:t>Pagalbinės medžiagos: kalio-divandenilio fosfatas, bevandenis dinatrio-vandenilio fosfatas, sulfato rūgštis, natrio hidroksidas, išgrynintas vanduo.</w:t>
      </w:r>
    </w:p>
    <w:p w14:paraId="4EAF0F06" w14:textId="77777777" w:rsidR="000F2F5C" w:rsidRPr="007244A8" w:rsidRDefault="000F2F5C" w:rsidP="000F2F5C">
      <w:pPr>
        <w:pStyle w:val="BTEMEASMCA"/>
      </w:pPr>
    </w:p>
    <w:p w14:paraId="2CE02E86" w14:textId="77777777" w:rsidR="000F2F5C" w:rsidRPr="007244A8" w:rsidRDefault="000F2F5C" w:rsidP="000F2F5C">
      <w:pPr>
        <w:pStyle w:val="BTEMEASMCA"/>
      </w:pPr>
    </w:p>
    <w:p w14:paraId="2F65A040" w14:textId="77777777" w:rsidR="000F2F5C" w:rsidRPr="007244A8" w:rsidRDefault="00DB6D26" w:rsidP="000F2F5C">
      <w:pPr>
        <w:pStyle w:val="PI-1labEMEASMCA"/>
      </w:pPr>
      <w:r w:rsidRPr="00A7709A">
        <w:t>4.</w:t>
      </w:r>
      <w:r w:rsidRPr="00A7709A">
        <w:tab/>
        <w:t>FARMACINĖ FORMA IR KIEKIS PAKUOTĖJE</w:t>
      </w:r>
    </w:p>
    <w:p w14:paraId="68C17B5C" w14:textId="77777777" w:rsidR="000F2F5C" w:rsidRPr="007244A8" w:rsidRDefault="000F2F5C" w:rsidP="000F2F5C">
      <w:pPr>
        <w:pStyle w:val="BTEMEASMCA"/>
      </w:pPr>
    </w:p>
    <w:p w14:paraId="61A65688" w14:textId="1EB18D80" w:rsidR="000F2F5C" w:rsidRPr="007244A8" w:rsidRDefault="00DB6D26" w:rsidP="000F2F5C">
      <w:r w:rsidRPr="00A7709A">
        <w:rPr>
          <w:highlight w:val="lightGray"/>
        </w:rPr>
        <w:t xml:space="preserve">Nosies purškalas </w:t>
      </w:r>
      <w:r w:rsidR="005862A5" w:rsidRPr="007244A8">
        <w:rPr>
          <w:highlight w:val="lightGray"/>
        </w:rPr>
        <w:t>(</w:t>
      </w:r>
      <w:r w:rsidRPr="00A7709A">
        <w:rPr>
          <w:highlight w:val="lightGray"/>
        </w:rPr>
        <w:t>tirpalas</w:t>
      </w:r>
      <w:r w:rsidR="005862A5" w:rsidRPr="007244A8">
        <w:t>)</w:t>
      </w:r>
    </w:p>
    <w:p w14:paraId="45527EA4" w14:textId="77777777" w:rsidR="000F2F5C" w:rsidRPr="007244A8" w:rsidRDefault="00DB6D26" w:rsidP="000F2F5C">
      <w:r w:rsidRPr="00A7709A">
        <w:t>Vienas purkštuvas, kuriame yra 1 dozė</w:t>
      </w:r>
    </w:p>
    <w:p w14:paraId="08D12E40" w14:textId="77777777" w:rsidR="000F2F5C" w:rsidRPr="007244A8" w:rsidRDefault="000F2F5C" w:rsidP="000F2F5C">
      <w:pPr>
        <w:pStyle w:val="BTEMEASMCA"/>
      </w:pPr>
    </w:p>
    <w:p w14:paraId="5BE80A77" w14:textId="77777777" w:rsidR="000F2F5C" w:rsidRPr="007244A8" w:rsidRDefault="000F2F5C" w:rsidP="000F2F5C">
      <w:pPr>
        <w:pStyle w:val="BTEMEASMCA"/>
      </w:pPr>
    </w:p>
    <w:p w14:paraId="6FE6606D" w14:textId="77777777" w:rsidR="000F2F5C" w:rsidRPr="007244A8" w:rsidRDefault="00DB6D26" w:rsidP="000F2F5C">
      <w:pPr>
        <w:pStyle w:val="PI-1labEMEASMCA"/>
        <w:rPr>
          <w:highlight w:val="lightGray"/>
        </w:rPr>
      </w:pPr>
      <w:r w:rsidRPr="00A7709A">
        <w:t>5.</w:t>
      </w:r>
      <w:r w:rsidRPr="00A7709A">
        <w:tab/>
        <w:t>VARTOJIMO METODAS IR BŪDAS (-AI)</w:t>
      </w:r>
    </w:p>
    <w:p w14:paraId="740E36B2" w14:textId="77777777" w:rsidR="000F2F5C" w:rsidRPr="007244A8" w:rsidRDefault="000F2F5C" w:rsidP="000F2F5C">
      <w:pPr>
        <w:pStyle w:val="BTEMEASMCA"/>
      </w:pPr>
    </w:p>
    <w:p w14:paraId="605549AA" w14:textId="77777777" w:rsidR="000F2F5C" w:rsidRPr="007244A8" w:rsidRDefault="00DB6D26" w:rsidP="000F2F5C">
      <w:r w:rsidRPr="00A7709A">
        <w:t>Vartoti į nosį.</w:t>
      </w:r>
    </w:p>
    <w:p w14:paraId="42F7FA77" w14:textId="77777777" w:rsidR="000F2F5C" w:rsidRPr="007244A8" w:rsidRDefault="00DB6D26" w:rsidP="000F2F5C">
      <w:r w:rsidRPr="00A7709A">
        <w:t>Prieš vartojimą perskaitykite pakuotės lapelį.</w:t>
      </w:r>
    </w:p>
    <w:p w14:paraId="3E507CCD" w14:textId="77777777" w:rsidR="000F2F5C" w:rsidRPr="007244A8" w:rsidRDefault="000F2F5C" w:rsidP="000F2F5C">
      <w:pPr>
        <w:pStyle w:val="BTEMEASMCA"/>
      </w:pPr>
    </w:p>
    <w:p w14:paraId="30D08895" w14:textId="77777777" w:rsidR="000F2F5C" w:rsidRPr="007244A8" w:rsidRDefault="000F2F5C" w:rsidP="000F2F5C">
      <w:pPr>
        <w:pStyle w:val="BTEMEASMCA"/>
      </w:pPr>
    </w:p>
    <w:p w14:paraId="4B149A3D" w14:textId="77777777" w:rsidR="000F2F5C" w:rsidRPr="007244A8" w:rsidRDefault="00DB6D26" w:rsidP="000F2F5C">
      <w:pPr>
        <w:pStyle w:val="PI-1labEMEASMCA"/>
      </w:pPr>
      <w:r w:rsidRPr="00A7709A">
        <w:t>6.</w:t>
      </w:r>
      <w:r w:rsidRPr="00A7709A">
        <w:tab/>
        <w:t>SPECIALUS ĮSPĖJIMAS, KAD VAISTINĮ PREPARATĄ BŪTINA LAIKYTI VAIKAMS NEPASTEBIMOJE IR NEPASIEKIAMOJE VIETOJE</w:t>
      </w:r>
    </w:p>
    <w:p w14:paraId="706DF564" w14:textId="77777777" w:rsidR="000F2F5C" w:rsidRPr="007244A8" w:rsidRDefault="000F2F5C" w:rsidP="000F2F5C">
      <w:pPr>
        <w:pStyle w:val="BTEMEASMCA"/>
      </w:pPr>
    </w:p>
    <w:p w14:paraId="456BF85C" w14:textId="77777777" w:rsidR="000F2F5C" w:rsidRPr="007244A8" w:rsidRDefault="00DB6D26" w:rsidP="000F2F5C">
      <w:pPr>
        <w:pStyle w:val="BTEMEASMCA"/>
      </w:pPr>
      <w:r w:rsidRPr="00A7709A">
        <w:t>Laikyti vaikams nepastebimoje ir nepasiekiamoje vietoje.</w:t>
      </w:r>
    </w:p>
    <w:p w14:paraId="5A23C526" w14:textId="77777777" w:rsidR="000F2F5C" w:rsidRPr="007244A8" w:rsidRDefault="000F2F5C" w:rsidP="000F2F5C">
      <w:pPr>
        <w:pStyle w:val="BTEMEASMCA"/>
      </w:pPr>
    </w:p>
    <w:p w14:paraId="294F39F1" w14:textId="77777777" w:rsidR="000F2F5C" w:rsidRPr="007244A8" w:rsidRDefault="000F2F5C" w:rsidP="000F2F5C">
      <w:pPr>
        <w:pStyle w:val="BTEMEASMCA"/>
      </w:pPr>
    </w:p>
    <w:p w14:paraId="5F6EA50C" w14:textId="77777777" w:rsidR="000F2F5C" w:rsidRPr="007244A8" w:rsidRDefault="00DB6D26" w:rsidP="000F2F5C">
      <w:pPr>
        <w:pStyle w:val="PI-1labEMEASMCA"/>
        <w:rPr>
          <w:highlight w:val="lightGray"/>
        </w:rPr>
      </w:pPr>
      <w:r w:rsidRPr="00A7709A">
        <w:t>7.</w:t>
      </w:r>
      <w:r w:rsidRPr="00A7709A">
        <w:tab/>
        <w:t>KITAS (-I) SPECIALUS (-ŪS) ĮSPĖJIMAS (-AI) (JEI REIKIA)</w:t>
      </w:r>
    </w:p>
    <w:p w14:paraId="32BE96AD" w14:textId="77777777" w:rsidR="000F2F5C" w:rsidRPr="007244A8" w:rsidRDefault="000F2F5C" w:rsidP="000F2F5C">
      <w:pPr>
        <w:pStyle w:val="BTEMEASMCA"/>
      </w:pPr>
    </w:p>
    <w:p w14:paraId="54A7321B" w14:textId="77777777" w:rsidR="000F2F5C" w:rsidRPr="007244A8" w:rsidRDefault="00DB6D26" w:rsidP="000F2F5C">
      <w:r w:rsidRPr="00A7709A">
        <w:lastRenderedPageBreak/>
        <w:t>Norėdami atidaryti, spauskite čia.</w:t>
      </w:r>
    </w:p>
    <w:p w14:paraId="2D3A05AF" w14:textId="77777777" w:rsidR="000F2F5C" w:rsidRPr="007244A8" w:rsidRDefault="000F2F5C" w:rsidP="000F2F5C">
      <w:pPr>
        <w:pStyle w:val="BTEMEASMCA"/>
      </w:pPr>
    </w:p>
    <w:p w14:paraId="25F8D62E" w14:textId="77777777" w:rsidR="000F2F5C" w:rsidRPr="007244A8" w:rsidRDefault="000F2F5C" w:rsidP="000F2F5C">
      <w:pPr>
        <w:pStyle w:val="BTEMEASMCA"/>
      </w:pPr>
    </w:p>
    <w:p w14:paraId="563D60C0" w14:textId="77777777" w:rsidR="000F2F5C" w:rsidRPr="007244A8" w:rsidRDefault="00DB6D26" w:rsidP="000F2F5C">
      <w:pPr>
        <w:pStyle w:val="PI-1labEMEASMCA"/>
        <w:rPr>
          <w:highlight w:val="lightGray"/>
        </w:rPr>
      </w:pPr>
      <w:r w:rsidRPr="00A7709A">
        <w:t>8.</w:t>
      </w:r>
      <w:r w:rsidRPr="00A7709A">
        <w:tab/>
        <w:t>TINKAMUMO LAIKAS</w:t>
      </w:r>
    </w:p>
    <w:p w14:paraId="0BB58EE1" w14:textId="77777777" w:rsidR="000F2F5C" w:rsidRPr="007244A8" w:rsidRDefault="000F2F5C" w:rsidP="000F2F5C">
      <w:pPr>
        <w:pStyle w:val="BTEMEASMCA"/>
      </w:pPr>
    </w:p>
    <w:p w14:paraId="4F36FB25" w14:textId="77777777" w:rsidR="000F2F5C" w:rsidRPr="00A7709A" w:rsidRDefault="00DB6D26" w:rsidP="000F2F5C">
      <w:pPr>
        <w:pStyle w:val="Pagrindinistekstas"/>
        <w:rPr>
          <w:szCs w:val="22"/>
        </w:rPr>
      </w:pPr>
      <w:r w:rsidRPr="00A7709A">
        <w:rPr>
          <w:szCs w:val="22"/>
        </w:rPr>
        <w:t>Tinka iki {mm/MMMM}</w:t>
      </w:r>
    </w:p>
    <w:p w14:paraId="0B4D9722" w14:textId="77777777" w:rsidR="000F2F5C" w:rsidRPr="007244A8" w:rsidRDefault="000F2F5C" w:rsidP="000F2F5C">
      <w:pPr>
        <w:pStyle w:val="BTEMEASMCA"/>
      </w:pPr>
    </w:p>
    <w:p w14:paraId="3AAB9AEA" w14:textId="77777777" w:rsidR="000F2F5C" w:rsidRPr="007244A8" w:rsidRDefault="000F2F5C" w:rsidP="000F2F5C">
      <w:pPr>
        <w:pStyle w:val="BTEMEASMCA"/>
      </w:pPr>
    </w:p>
    <w:p w14:paraId="6462D940" w14:textId="77777777" w:rsidR="000F2F5C" w:rsidRPr="007244A8" w:rsidRDefault="00DB6D26" w:rsidP="000F2F5C">
      <w:pPr>
        <w:pStyle w:val="PI-1labEMEASMCA"/>
      </w:pPr>
      <w:r w:rsidRPr="00A7709A">
        <w:t>9.</w:t>
      </w:r>
      <w:r w:rsidRPr="00A7709A">
        <w:tab/>
        <w:t>SPECIALIOS LAIKYMO SĄLYGOS</w:t>
      </w:r>
    </w:p>
    <w:p w14:paraId="3F3548B6" w14:textId="77777777" w:rsidR="000F2F5C" w:rsidRPr="007244A8" w:rsidRDefault="000F2F5C" w:rsidP="000F2F5C">
      <w:pPr>
        <w:pStyle w:val="BTEMEASMCA"/>
      </w:pPr>
    </w:p>
    <w:p w14:paraId="7A334D7F" w14:textId="77777777" w:rsidR="000F2F5C" w:rsidRPr="007244A8" w:rsidRDefault="00DB6D26" w:rsidP="000F2F5C">
      <w:pPr>
        <w:pStyle w:val="Pagrindinistekstas"/>
        <w:spacing w:after="0"/>
        <w:rPr>
          <w:szCs w:val="22"/>
        </w:rPr>
      </w:pPr>
      <w:r w:rsidRPr="00A7709A">
        <w:rPr>
          <w:szCs w:val="22"/>
        </w:rPr>
        <w:t xml:space="preserve">Laikyti ne aukštesnėje kaip 30 </w:t>
      </w:r>
      <w:r w:rsidRPr="00A7709A">
        <w:rPr>
          <w:szCs w:val="22"/>
        </w:rPr>
        <w:sym w:font="Symbol" w:char="F0B0"/>
      </w:r>
      <w:r w:rsidRPr="00A7709A">
        <w:rPr>
          <w:szCs w:val="22"/>
        </w:rPr>
        <w:t>C temperatūroje. Negalima užšaldyti.</w:t>
      </w:r>
    </w:p>
    <w:p w14:paraId="1D310A1C" w14:textId="77777777" w:rsidR="000F2F5C" w:rsidRPr="007244A8" w:rsidRDefault="00DB6D26" w:rsidP="000F2F5C">
      <w:r w:rsidRPr="00A7709A">
        <w:t>Purkštuvą laikyti gamintojo pakuotėje, kad preparatas būtų apsaugotas nuo šviesos.</w:t>
      </w:r>
    </w:p>
    <w:p w14:paraId="7D5D8925" w14:textId="77777777" w:rsidR="000F2F5C" w:rsidRPr="007244A8" w:rsidRDefault="000F2F5C" w:rsidP="000F2F5C">
      <w:pPr>
        <w:pStyle w:val="BTEMEASMCA"/>
      </w:pPr>
    </w:p>
    <w:p w14:paraId="08633A65" w14:textId="77777777" w:rsidR="000F2F5C" w:rsidRPr="007244A8" w:rsidRDefault="000F2F5C" w:rsidP="000F2F5C">
      <w:pPr>
        <w:pStyle w:val="BTEMEASMCA"/>
      </w:pPr>
    </w:p>
    <w:p w14:paraId="61C3E22C" w14:textId="77777777" w:rsidR="000F2F5C" w:rsidRPr="007244A8" w:rsidRDefault="00DB6D26" w:rsidP="000F2F5C">
      <w:pPr>
        <w:pStyle w:val="PI-1labEMEASMCA"/>
      </w:pPr>
      <w:r w:rsidRPr="00A7709A">
        <w:t>10.</w:t>
      </w:r>
      <w:r w:rsidRPr="00A7709A">
        <w:tab/>
        <w:t xml:space="preserve">SPECIALIOS ATSARGUMO PRIEMONĖS DĖL NESUVARTOTO </w:t>
      </w:r>
      <w:r w:rsidRPr="00A7709A">
        <w:rPr>
          <w:bCs/>
        </w:rPr>
        <w:t xml:space="preserve">VAISTINIO PREPARATO AR JO ATLIEKŲ </w:t>
      </w:r>
      <w:r w:rsidRPr="00A7709A">
        <w:t>TVARKYMO (JEI REIKIA)</w:t>
      </w:r>
    </w:p>
    <w:p w14:paraId="32C895A4" w14:textId="77777777" w:rsidR="000F2F5C" w:rsidRPr="007244A8" w:rsidRDefault="000F2F5C" w:rsidP="000F2F5C">
      <w:pPr>
        <w:pStyle w:val="BTEMEASMCA"/>
      </w:pPr>
    </w:p>
    <w:p w14:paraId="54217E62" w14:textId="77777777" w:rsidR="000F2F5C" w:rsidRPr="007244A8" w:rsidRDefault="000F2F5C" w:rsidP="000F2F5C">
      <w:pPr>
        <w:pStyle w:val="BTEMEASMCA"/>
      </w:pPr>
    </w:p>
    <w:p w14:paraId="23FA4C39" w14:textId="1C8E356E" w:rsidR="000F2F5C" w:rsidRPr="007244A8" w:rsidRDefault="00DB6D26" w:rsidP="000F2F5C">
      <w:pPr>
        <w:pStyle w:val="PI-1labEMEASMCA"/>
      </w:pPr>
      <w:r w:rsidRPr="00A7709A">
        <w:t>11.</w:t>
      </w:r>
      <w:r w:rsidRPr="00A7709A">
        <w:tab/>
      </w:r>
      <w:r w:rsidRPr="00A7709A">
        <w:rPr>
          <w:caps/>
        </w:rPr>
        <w:t>REGISTRUOTOJO</w:t>
      </w:r>
      <w:r w:rsidR="00C83810" w:rsidRPr="007244A8" w:rsidDel="00C83810">
        <w:t xml:space="preserve"> </w:t>
      </w:r>
      <w:r w:rsidRPr="00A7709A">
        <w:t>PAVADINIMAS IR ADRESAS</w:t>
      </w:r>
    </w:p>
    <w:p w14:paraId="544AD948" w14:textId="77777777" w:rsidR="000F2F5C" w:rsidRPr="007244A8" w:rsidRDefault="000F2F5C" w:rsidP="000F2F5C">
      <w:pPr>
        <w:pStyle w:val="BTEMEASMCA"/>
      </w:pPr>
    </w:p>
    <w:p w14:paraId="567E904C" w14:textId="16A47A7B" w:rsidR="000F2F5C" w:rsidRPr="007244A8" w:rsidRDefault="00DB6D26" w:rsidP="000F2F5C">
      <w:pPr>
        <w:pStyle w:val="BTEMEASMCA"/>
      </w:pPr>
      <w:r w:rsidRPr="00A7709A">
        <w:lastRenderedPageBreak/>
        <w:t>Registruotojas:</w:t>
      </w:r>
    </w:p>
    <w:p w14:paraId="50729816" w14:textId="77777777" w:rsidR="000F2F5C" w:rsidRPr="007244A8" w:rsidRDefault="00DB6D26" w:rsidP="000F2F5C">
      <w:r w:rsidRPr="00A7709A">
        <w:t>UAB „GlaxoSmithKline Lietuva“</w:t>
      </w:r>
    </w:p>
    <w:p w14:paraId="57417415" w14:textId="77777777" w:rsidR="000F2F5C" w:rsidRPr="007244A8" w:rsidRDefault="00DB6D26" w:rsidP="000F2F5C">
      <w:r w:rsidRPr="00A7709A">
        <w:t>Ukmergės g. 120</w:t>
      </w:r>
    </w:p>
    <w:p w14:paraId="050F3FA5" w14:textId="77777777" w:rsidR="000F2F5C" w:rsidRPr="007244A8" w:rsidRDefault="00DB6D26" w:rsidP="000F2F5C">
      <w:r w:rsidRPr="00A7709A">
        <w:t>LT-08105 Vilnius</w:t>
      </w:r>
    </w:p>
    <w:p w14:paraId="350953A4" w14:textId="77777777" w:rsidR="000F2F5C" w:rsidRPr="007244A8" w:rsidRDefault="00DB6D26" w:rsidP="000F2F5C">
      <w:r w:rsidRPr="00A7709A">
        <w:t>Lietuva</w:t>
      </w:r>
    </w:p>
    <w:p w14:paraId="41DA84FB" w14:textId="77777777" w:rsidR="000F2F5C" w:rsidRPr="007244A8" w:rsidRDefault="000F2F5C" w:rsidP="000F2F5C">
      <w:pPr>
        <w:pStyle w:val="BTEMEASMCA"/>
      </w:pPr>
    </w:p>
    <w:p w14:paraId="772C792E" w14:textId="77777777" w:rsidR="000F2F5C" w:rsidRPr="007244A8" w:rsidRDefault="000F2F5C" w:rsidP="000F2F5C">
      <w:pPr>
        <w:pStyle w:val="BTEMEASMCA"/>
      </w:pPr>
    </w:p>
    <w:p w14:paraId="0031DE6A" w14:textId="505EF229" w:rsidR="000F2F5C" w:rsidRPr="007244A8" w:rsidRDefault="00DB6D26" w:rsidP="000F2F5C">
      <w:pPr>
        <w:pStyle w:val="PI-1labEMEASMCA"/>
      </w:pPr>
      <w:r w:rsidRPr="00A7709A">
        <w:t>12.</w:t>
      </w:r>
      <w:r w:rsidRPr="00A7709A">
        <w:tab/>
        <w:t xml:space="preserve">REGISTRACIJOS PAŽYMĖJIMO NUMERIS </w:t>
      </w:r>
    </w:p>
    <w:p w14:paraId="142E2FFF" w14:textId="77777777" w:rsidR="000F2F5C" w:rsidRPr="007244A8" w:rsidRDefault="000F2F5C" w:rsidP="000F2F5C">
      <w:pPr>
        <w:pStyle w:val="BTEMEASMCA"/>
      </w:pPr>
    </w:p>
    <w:p w14:paraId="4AF418E9" w14:textId="77777777" w:rsidR="000F2F5C" w:rsidRPr="007244A8" w:rsidRDefault="00DB6D26" w:rsidP="000F2F5C">
      <w:pPr>
        <w:tabs>
          <w:tab w:val="left" w:pos="567"/>
        </w:tabs>
      </w:pPr>
      <w:r w:rsidRPr="00A7709A">
        <w:t>LT/1/94/0344/003</w:t>
      </w:r>
    </w:p>
    <w:p w14:paraId="116C9199" w14:textId="77777777" w:rsidR="000F2F5C" w:rsidRPr="007244A8" w:rsidRDefault="000F2F5C" w:rsidP="000F2F5C">
      <w:pPr>
        <w:pStyle w:val="BTEMEASMCA"/>
      </w:pPr>
    </w:p>
    <w:p w14:paraId="0D1A564E" w14:textId="77777777" w:rsidR="000F2F5C" w:rsidRPr="007244A8" w:rsidRDefault="000F2F5C" w:rsidP="000F2F5C">
      <w:pPr>
        <w:pStyle w:val="BTEMEASMCA"/>
      </w:pPr>
    </w:p>
    <w:p w14:paraId="466D98E5" w14:textId="77777777" w:rsidR="000F2F5C" w:rsidRPr="007244A8" w:rsidRDefault="00DB6D26" w:rsidP="000F2F5C">
      <w:pPr>
        <w:pStyle w:val="PI-1labEMEASMCA"/>
        <w:pBdr>
          <w:top w:val="single" w:sz="4" w:space="3" w:color="auto"/>
        </w:pBdr>
      </w:pPr>
      <w:r w:rsidRPr="00A7709A">
        <w:t>13.</w:t>
      </w:r>
      <w:r w:rsidRPr="00A7709A">
        <w:tab/>
        <w:t>SERIJOS NUMERIS</w:t>
      </w:r>
    </w:p>
    <w:p w14:paraId="758F699F" w14:textId="77777777" w:rsidR="000F2F5C" w:rsidRPr="007244A8" w:rsidRDefault="000F2F5C" w:rsidP="000F2F5C">
      <w:pPr>
        <w:pStyle w:val="BTEMEASMCA"/>
      </w:pPr>
    </w:p>
    <w:p w14:paraId="19D3F033" w14:textId="77777777" w:rsidR="000F2F5C" w:rsidRPr="007244A8" w:rsidRDefault="00DB6D26" w:rsidP="000F2F5C">
      <w:pPr>
        <w:pStyle w:val="Pagrindinistekstas"/>
        <w:spacing w:after="0"/>
        <w:rPr>
          <w:szCs w:val="22"/>
        </w:rPr>
      </w:pPr>
      <w:r w:rsidRPr="00A7709A">
        <w:rPr>
          <w:szCs w:val="22"/>
        </w:rPr>
        <w:t>Serija</w:t>
      </w:r>
    </w:p>
    <w:p w14:paraId="72B29CAE" w14:textId="77777777" w:rsidR="000F2F5C" w:rsidRPr="007244A8" w:rsidRDefault="000F2F5C" w:rsidP="000F2F5C">
      <w:pPr>
        <w:pStyle w:val="BTEMEASMCA"/>
      </w:pPr>
    </w:p>
    <w:p w14:paraId="4931BC57" w14:textId="77777777" w:rsidR="000F2F5C" w:rsidRPr="007244A8" w:rsidRDefault="000F2F5C" w:rsidP="000F2F5C">
      <w:pPr>
        <w:pStyle w:val="BTEMEASMCA"/>
      </w:pPr>
    </w:p>
    <w:p w14:paraId="14133CA3" w14:textId="77777777" w:rsidR="000F2F5C" w:rsidRPr="007244A8" w:rsidRDefault="00DB6D26" w:rsidP="000F2F5C">
      <w:pPr>
        <w:pStyle w:val="PI-1labEMEASMCA"/>
      </w:pPr>
      <w:r w:rsidRPr="00A7709A">
        <w:t>14.</w:t>
      </w:r>
      <w:r w:rsidRPr="00A7709A">
        <w:tab/>
        <w:t>PARDAVIMO (IŠDAVIMO) TVARKA</w:t>
      </w:r>
    </w:p>
    <w:p w14:paraId="4109E353" w14:textId="77777777" w:rsidR="000F2F5C" w:rsidRPr="007244A8" w:rsidRDefault="000F2F5C" w:rsidP="000F2F5C">
      <w:pPr>
        <w:pStyle w:val="BTEMEASMCA"/>
      </w:pPr>
    </w:p>
    <w:p w14:paraId="3362C424" w14:textId="77777777" w:rsidR="000F2F5C" w:rsidRPr="007244A8" w:rsidRDefault="00DB6D26" w:rsidP="000F2F5C">
      <w:pPr>
        <w:pStyle w:val="Pagrindinistekstas"/>
        <w:spacing w:after="0"/>
        <w:rPr>
          <w:szCs w:val="22"/>
        </w:rPr>
      </w:pPr>
      <w:r w:rsidRPr="00A7709A">
        <w:rPr>
          <w:szCs w:val="22"/>
        </w:rPr>
        <w:t>Receptinis vaistinis preparatas.</w:t>
      </w:r>
    </w:p>
    <w:p w14:paraId="6F0B5C83" w14:textId="77777777" w:rsidR="000F2F5C" w:rsidRPr="007244A8" w:rsidRDefault="000F2F5C" w:rsidP="000F2F5C">
      <w:pPr>
        <w:pStyle w:val="BTEMEASMCA"/>
      </w:pPr>
    </w:p>
    <w:p w14:paraId="21E8F9B7" w14:textId="77777777" w:rsidR="000F2F5C" w:rsidRPr="007244A8" w:rsidRDefault="000F2F5C" w:rsidP="000F2F5C">
      <w:pPr>
        <w:pStyle w:val="BTEMEASMCA"/>
      </w:pPr>
    </w:p>
    <w:p w14:paraId="01C09928" w14:textId="77777777" w:rsidR="000F2F5C" w:rsidRPr="007244A8" w:rsidRDefault="00DB6D26" w:rsidP="000F2F5C">
      <w:pPr>
        <w:pStyle w:val="PI-1labEMEASMCA"/>
      </w:pPr>
      <w:r w:rsidRPr="00A7709A">
        <w:t>15.</w:t>
      </w:r>
      <w:r w:rsidRPr="00A7709A">
        <w:tab/>
        <w:t>VARTOJIMO INSTRUKCIJA</w:t>
      </w:r>
    </w:p>
    <w:p w14:paraId="54C0456F" w14:textId="77777777" w:rsidR="000F2F5C" w:rsidRPr="007244A8" w:rsidRDefault="000F2F5C" w:rsidP="000F2F5C">
      <w:pPr>
        <w:pStyle w:val="BTEMEASMCA"/>
      </w:pPr>
    </w:p>
    <w:p w14:paraId="6F348C1D" w14:textId="77777777" w:rsidR="000F2F5C" w:rsidRPr="007244A8" w:rsidRDefault="000F2F5C" w:rsidP="000F2F5C">
      <w:pPr>
        <w:pStyle w:val="BTEMEASMCA"/>
      </w:pPr>
    </w:p>
    <w:p w14:paraId="4DF02EBE" w14:textId="77777777" w:rsidR="000F2F5C" w:rsidRPr="007244A8" w:rsidRDefault="00DB6D26" w:rsidP="000F2F5C">
      <w:pPr>
        <w:pStyle w:val="PI-1labEMEASMCA"/>
      </w:pPr>
      <w:r w:rsidRPr="00A7709A">
        <w:t>16.</w:t>
      </w:r>
      <w:r w:rsidRPr="00A7709A">
        <w:tab/>
        <w:t>INFORMACIJA BRAILIO RAŠTU</w:t>
      </w:r>
    </w:p>
    <w:p w14:paraId="123E12C2" w14:textId="77777777" w:rsidR="000F2F5C" w:rsidRPr="007244A8" w:rsidRDefault="000F2F5C" w:rsidP="000F2F5C"/>
    <w:p w14:paraId="726246E2" w14:textId="77777777" w:rsidR="000F2F5C" w:rsidRPr="007244A8" w:rsidRDefault="00DB6D26" w:rsidP="000F2F5C">
      <w:r w:rsidRPr="00A7709A">
        <w:t>Imigran 20 mg/0,1 ml</w:t>
      </w:r>
    </w:p>
    <w:p w14:paraId="3F4644F6" w14:textId="77777777" w:rsidR="000F2F5C" w:rsidRPr="007244A8" w:rsidRDefault="000F2F5C" w:rsidP="000F2F5C"/>
    <w:p w14:paraId="05D06AC3" w14:textId="77777777" w:rsidR="000F2F5C" w:rsidRPr="007244A8" w:rsidRDefault="000F2F5C" w:rsidP="000F2F5C"/>
    <w:p w14:paraId="279C62B4" w14:textId="77777777" w:rsidR="000F2F5C" w:rsidRPr="007244A8" w:rsidRDefault="000F2F5C" w:rsidP="000F2F5C"/>
    <w:p w14:paraId="35835F25" w14:textId="77777777" w:rsidR="000F2F5C" w:rsidRPr="007244A8" w:rsidRDefault="000F2F5C" w:rsidP="000F2F5C"/>
    <w:p w14:paraId="0BE5DA6C" w14:textId="77777777" w:rsidR="000F2F5C" w:rsidRPr="007244A8" w:rsidRDefault="000F2F5C" w:rsidP="000F2F5C"/>
    <w:p w14:paraId="0BF91BC2" w14:textId="77777777" w:rsidR="000F2F5C" w:rsidRPr="007244A8" w:rsidRDefault="000F2F5C" w:rsidP="000F2F5C"/>
    <w:p w14:paraId="6EAA8FA1" w14:textId="77777777" w:rsidR="000F2F5C" w:rsidRPr="007244A8" w:rsidRDefault="000F2F5C" w:rsidP="000F2F5C"/>
    <w:p w14:paraId="20550F7F" w14:textId="77777777" w:rsidR="000F2F5C" w:rsidRPr="007244A8" w:rsidRDefault="000F2F5C" w:rsidP="000F2F5C"/>
    <w:p w14:paraId="7A404649" w14:textId="77777777" w:rsidR="000F2F5C" w:rsidRPr="007244A8" w:rsidRDefault="000F2F5C" w:rsidP="000F2F5C"/>
    <w:p w14:paraId="0ED565D8" w14:textId="77777777" w:rsidR="000F2F5C" w:rsidRPr="007244A8" w:rsidRDefault="000F2F5C" w:rsidP="000F2F5C"/>
    <w:p w14:paraId="2BB0C4BF" w14:textId="77777777" w:rsidR="000F2F5C" w:rsidRPr="007244A8" w:rsidRDefault="000F2F5C" w:rsidP="000F2F5C"/>
    <w:p w14:paraId="37788C7C" w14:textId="77777777" w:rsidR="000F2F5C" w:rsidRPr="007244A8" w:rsidRDefault="000F2F5C" w:rsidP="000F2F5C"/>
    <w:p w14:paraId="26B23442" w14:textId="77777777" w:rsidR="000F2F5C" w:rsidRPr="007244A8" w:rsidRDefault="000F2F5C" w:rsidP="000F2F5C"/>
    <w:p w14:paraId="1D8B9F32" w14:textId="77777777" w:rsidR="000F2F5C" w:rsidRPr="007244A8" w:rsidRDefault="000F2F5C" w:rsidP="000F2F5C"/>
    <w:p w14:paraId="10670521" w14:textId="77777777" w:rsidR="000F2F5C" w:rsidRPr="007244A8" w:rsidRDefault="000F2F5C" w:rsidP="000F2F5C"/>
    <w:p w14:paraId="5B3C6CCC" w14:textId="77777777" w:rsidR="000F2F5C" w:rsidRPr="007244A8" w:rsidRDefault="000F2F5C" w:rsidP="000F2F5C"/>
    <w:p w14:paraId="3826B596" w14:textId="77777777" w:rsidR="000F2F5C" w:rsidRPr="007244A8" w:rsidRDefault="000F2F5C" w:rsidP="000F2F5C"/>
    <w:p w14:paraId="40110F6A" w14:textId="77777777" w:rsidR="000F2F5C" w:rsidRPr="007244A8" w:rsidRDefault="000F2F5C" w:rsidP="000F2F5C"/>
    <w:p w14:paraId="698919C4" w14:textId="77777777" w:rsidR="000F2F5C" w:rsidRPr="007244A8" w:rsidRDefault="000F2F5C" w:rsidP="000F2F5C"/>
    <w:p w14:paraId="4BAE6040" w14:textId="77777777" w:rsidR="000F2F5C" w:rsidRPr="007244A8" w:rsidRDefault="000F2F5C" w:rsidP="000F2F5C"/>
    <w:p w14:paraId="7BAF4E3D" w14:textId="77777777" w:rsidR="000F2F5C" w:rsidRPr="007244A8" w:rsidRDefault="000F2F5C" w:rsidP="000F2F5C"/>
    <w:p w14:paraId="0F5975F2" w14:textId="77777777" w:rsidR="000F2F5C" w:rsidRPr="007244A8" w:rsidRDefault="000F2F5C" w:rsidP="000F2F5C"/>
    <w:p w14:paraId="760E7B16" w14:textId="77777777" w:rsidR="000F2F5C" w:rsidRPr="007244A8" w:rsidRDefault="000F2F5C" w:rsidP="000F2F5C"/>
    <w:p w14:paraId="2494E159" w14:textId="77777777" w:rsidR="000F2F5C" w:rsidRPr="007244A8" w:rsidRDefault="00DB6D26" w:rsidP="000F2F5C">
      <w:pPr>
        <w:pStyle w:val="PI-1labEMEASMCA"/>
      </w:pPr>
      <w:r w:rsidRPr="00A7709A">
        <w:t>MINIMALI INFORMACIJA ANT MAŽŲ VIDINIŲ</w:t>
      </w:r>
      <w:r w:rsidRPr="00A7709A">
        <w:rPr>
          <w:bCs/>
        </w:rPr>
        <w:t xml:space="preserve"> </w:t>
      </w:r>
      <w:r w:rsidRPr="00A7709A">
        <w:t>PAKUOČIŲ</w:t>
      </w:r>
    </w:p>
    <w:p w14:paraId="7E95CB9A" w14:textId="77777777" w:rsidR="000F2F5C" w:rsidRPr="007244A8" w:rsidRDefault="000F2F5C" w:rsidP="000F2F5C">
      <w:pPr>
        <w:pStyle w:val="PI-1labEMEASMCA"/>
      </w:pPr>
    </w:p>
    <w:p w14:paraId="53B0BC98" w14:textId="77777777" w:rsidR="000F2F5C" w:rsidRPr="007244A8" w:rsidRDefault="00DB6D26" w:rsidP="000F2F5C">
      <w:pPr>
        <w:pStyle w:val="PI-1labEMEASMCA"/>
      </w:pPr>
      <w:r w:rsidRPr="00A7709A">
        <w:t>LIZDINĖ PAKUOTĖ, Į KURIĄ ĮDĖTAS PURKŠTUVAS</w:t>
      </w:r>
    </w:p>
    <w:p w14:paraId="3E3FF18E" w14:textId="77777777" w:rsidR="000F2F5C" w:rsidRPr="007244A8" w:rsidRDefault="000F2F5C" w:rsidP="000F2F5C">
      <w:pPr>
        <w:pStyle w:val="BTEMEASMCA"/>
      </w:pPr>
    </w:p>
    <w:p w14:paraId="3622A25D" w14:textId="77777777" w:rsidR="000F2F5C" w:rsidRPr="007244A8" w:rsidRDefault="000F2F5C" w:rsidP="000F2F5C">
      <w:pPr>
        <w:pStyle w:val="BTEMEASMCA"/>
      </w:pPr>
    </w:p>
    <w:p w14:paraId="69BB9217" w14:textId="77777777" w:rsidR="000F2F5C" w:rsidRPr="007244A8" w:rsidRDefault="00DB6D26" w:rsidP="000F2F5C">
      <w:pPr>
        <w:pStyle w:val="PI-1labEMEASMCA"/>
      </w:pPr>
      <w:r w:rsidRPr="00A7709A">
        <w:t>1.</w:t>
      </w:r>
      <w:r w:rsidRPr="00A7709A">
        <w:tab/>
        <w:t>VAISTINIO PREPARATO PAVADINIMAS IR VARTOJIMO BŪDAS (-AI)</w:t>
      </w:r>
    </w:p>
    <w:p w14:paraId="5BE0610F" w14:textId="77777777" w:rsidR="000F2F5C" w:rsidRPr="007244A8" w:rsidRDefault="000F2F5C" w:rsidP="000F2F5C">
      <w:pPr>
        <w:pStyle w:val="BTEMEASMCA"/>
      </w:pPr>
    </w:p>
    <w:p w14:paraId="49F85B15" w14:textId="77777777" w:rsidR="000F2F5C" w:rsidRPr="007244A8" w:rsidRDefault="00DB6D26" w:rsidP="000F2F5C">
      <w:r w:rsidRPr="00A7709A">
        <w:t>Imigran 20 mg/0,1 ml nosies purškalas (tirpalas)</w:t>
      </w:r>
    </w:p>
    <w:p w14:paraId="57CB1E47" w14:textId="77777777" w:rsidR="000F2F5C" w:rsidRPr="007244A8" w:rsidRDefault="00DB6D26" w:rsidP="000F2F5C">
      <w:r w:rsidRPr="00A7709A">
        <w:t>Sumatriptanas</w:t>
      </w:r>
    </w:p>
    <w:p w14:paraId="265567FB" w14:textId="77777777" w:rsidR="000F2F5C" w:rsidRPr="007244A8" w:rsidRDefault="00DB6D26" w:rsidP="000F2F5C">
      <w:r w:rsidRPr="00A7709A">
        <w:t>Vartoti į nosį.</w:t>
      </w:r>
    </w:p>
    <w:p w14:paraId="3582C806" w14:textId="77777777" w:rsidR="000F2F5C" w:rsidRPr="007244A8" w:rsidRDefault="000F2F5C" w:rsidP="000F2F5C">
      <w:pPr>
        <w:pStyle w:val="BTEMEASMCA"/>
      </w:pPr>
    </w:p>
    <w:p w14:paraId="75405EBA" w14:textId="77777777" w:rsidR="000F2F5C" w:rsidRPr="007244A8" w:rsidRDefault="000F2F5C" w:rsidP="000F2F5C">
      <w:pPr>
        <w:pStyle w:val="BTEMEASMCA"/>
      </w:pPr>
    </w:p>
    <w:p w14:paraId="417EE986" w14:textId="77777777" w:rsidR="000F2F5C" w:rsidRPr="007244A8" w:rsidRDefault="00DB6D26" w:rsidP="000F2F5C">
      <w:pPr>
        <w:pStyle w:val="PI-1labEMEASMCA"/>
      </w:pPr>
      <w:r w:rsidRPr="00A7709A">
        <w:lastRenderedPageBreak/>
        <w:t>2.</w:t>
      </w:r>
      <w:r w:rsidRPr="00A7709A">
        <w:tab/>
        <w:t>VARTOJIMO METODAS</w:t>
      </w:r>
    </w:p>
    <w:p w14:paraId="3CD19F82" w14:textId="77777777" w:rsidR="000F2F5C" w:rsidRPr="007244A8" w:rsidRDefault="000F2F5C" w:rsidP="000F2F5C">
      <w:pPr>
        <w:pStyle w:val="BTEMEASMCA"/>
      </w:pPr>
    </w:p>
    <w:p w14:paraId="50E1124C" w14:textId="77777777" w:rsidR="000F2F5C" w:rsidRPr="007244A8" w:rsidRDefault="000F2F5C" w:rsidP="000F2F5C">
      <w:pPr>
        <w:pStyle w:val="BTEMEASMCA"/>
      </w:pPr>
    </w:p>
    <w:p w14:paraId="6587BFCE" w14:textId="77777777" w:rsidR="000F2F5C" w:rsidRPr="007244A8" w:rsidRDefault="00DB6D26" w:rsidP="000F2F5C">
      <w:pPr>
        <w:pStyle w:val="PI-1labEMEASMCA"/>
      </w:pPr>
      <w:r w:rsidRPr="00A7709A">
        <w:t>3.</w:t>
      </w:r>
      <w:r w:rsidRPr="00A7709A">
        <w:tab/>
        <w:t>TINKAMUMO LAIKAS</w:t>
      </w:r>
    </w:p>
    <w:p w14:paraId="23D625A4" w14:textId="77777777" w:rsidR="000F2F5C" w:rsidRPr="007244A8" w:rsidRDefault="000F2F5C" w:rsidP="000F2F5C">
      <w:pPr>
        <w:pStyle w:val="BTEMEASMCA"/>
      </w:pPr>
    </w:p>
    <w:p w14:paraId="696EDC51" w14:textId="77777777" w:rsidR="000F2F5C" w:rsidRPr="00A7709A" w:rsidRDefault="00DB6D26" w:rsidP="000F2F5C">
      <w:pPr>
        <w:pStyle w:val="Pagrindinistekstas"/>
        <w:rPr>
          <w:szCs w:val="22"/>
        </w:rPr>
      </w:pPr>
      <w:r w:rsidRPr="00A7709A">
        <w:rPr>
          <w:szCs w:val="22"/>
        </w:rPr>
        <w:t>EXP{mm/MMMM}</w:t>
      </w:r>
    </w:p>
    <w:p w14:paraId="5D07042A" w14:textId="77777777" w:rsidR="000F2F5C" w:rsidRPr="007244A8" w:rsidRDefault="000F2F5C" w:rsidP="000F2F5C">
      <w:pPr>
        <w:pStyle w:val="BTEMEASMCA"/>
      </w:pPr>
    </w:p>
    <w:p w14:paraId="713798F2" w14:textId="77777777" w:rsidR="000F2F5C" w:rsidRPr="007244A8" w:rsidRDefault="000F2F5C" w:rsidP="000F2F5C">
      <w:pPr>
        <w:pStyle w:val="BTEMEASMCA"/>
      </w:pPr>
    </w:p>
    <w:p w14:paraId="7CF36602" w14:textId="77777777" w:rsidR="000F2F5C" w:rsidRPr="007244A8" w:rsidRDefault="00DB6D26" w:rsidP="000F2F5C">
      <w:pPr>
        <w:pStyle w:val="PI-1labEMEASMCA"/>
        <w:rPr>
          <w:highlight w:val="lightGray"/>
        </w:rPr>
      </w:pPr>
      <w:r w:rsidRPr="00A7709A">
        <w:t>4.</w:t>
      </w:r>
      <w:r w:rsidRPr="00A7709A">
        <w:tab/>
        <w:t>SERIJOS NUMERIS</w:t>
      </w:r>
    </w:p>
    <w:p w14:paraId="209D62B9" w14:textId="77777777" w:rsidR="000F2F5C" w:rsidRPr="007244A8" w:rsidRDefault="000F2F5C" w:rsidP="000F2F5C">
      <w:pPr>
        <w:pStyle w:val="BTEMEASMCA"/>
      </w:pPr>
    </w:p>
    <w:p w14:paraId="50E120C2" w14:textId="77777777" w:rsidR="000F2F5C" w:rsidRPr="007244A8" w:rsidRDefault="00DB6D26" w:rsidP="000F2F5C">
      <w:r w:rsidRPr="00A7709A">
        <w:t>Lot</w:t>
      </w:r>
    </w:p>
    <w:p w14:paraId="67B28C3D" w14:textId="77777777" w:rsidR="000F2F5C" w:rsidRPr="007244A8" w:rsidRDefault="000F2F5C" w:rsidP="000F2F5C">
      <w:pPr>
        <w:pStyle w:val="BTEMEASMCA"/>
      </w:pPr>
    </w:p>
    <w:p w14:paraId="47BAF13A" w14:textId="77777777" w:rsidR="000F2F5C" w:rsidRPr="007244A8" w:rsidRDefault="000F2F5C" w:rsidP="000F2F5C">
      <w:pPr>
        <w:pStyle w:val="BTEMEASMCA"/>
      </w:pPr>
    </w:p>
    <w:p w14:paraId="69C51B94" w14:textId="77777777" w:rsidR="000F2F5C" w:rsidRPr="007244A8" w:rsidRDefault="00DB6D26" w:rsidP="000F2F5C">
      <w:pPr>
        <w:pStyle w:val="PI-1labEMEASMCA"/>
        <w:rPr>
          <w:highlight w:val="lightGray"/>
        </w:rPr>
      </w:pPr>
      <w:r w:rsidRPr="00A7709A">
        <w:t>5.</w:t>
      </w:r>
      <w:r w:rsidRPr="00A7709A">
        <w:tab/>
        <w:t>KIEKIS (MASĖ, TŪRIS ARBA VIENETAI)</w:t>
      </w:r>
    </w:p>
    <w:p w14:paraId="49BFF0FB" w14:textId="77777777" w:rsidR="000F2F5C" w:rsidRPr="007244A8" w:rsidRDefault="000F2F5C" w:rsidP="000F2F5C">
      <w:pPr>
        <w:pStyle w:val="BTEMEASMCA"/>
      </w:pPr>
    </w:p>
    <w:p w14:paraId="638C9C75" w14:textId="77777777" w:rsidR="000F2F5C" w:rsidRPr="007244A8" w:rsidRDefault="00DB6D26" w:rsidP="000F2F5C">
      <w:r w:rsidRPr="00A7709A">
        <w:t>1 purkštuvas, 1 dozė</w:t>
      </w:r>
    </w:p>
    <w:p w14:paraId="245B1517" w14:textId="77777777" w:rsidR="000F2F5C" w:rsidRPr="007244A8" w:rsidRDefault="000F2F5C" w:rsidP="000F2F5C">
      <w:pPr>
        <w:pStyle w:val="BTEMEASMCA"/>
      </w:pPr>
    </w:p>
    <w:p w14:paraId="5544CC00" w14:textId="77777777" w:rsidR="000F2F5C" w:rsidRPr="007244A8" w:rsidRDefault="000F2F5C" w:rsidP="000F2F5C">
      <w:pPr>
        <w:pStyle w:val="BTEMEASMCA"/>
      </w:pPr>
    </w:p>
    <w:p w14:paraId="4B530220" w14:textId="77777777" w:rsidR="000F2F5C" w:rsidRPr="007244A8" w:rsidRDefault="00DB6D26" w:rsidP="000F2F5C">
      <w:pPr>
        <w:pStyle w:val="PI-1labEMEASMCA"/>
        <w:rPr>
          <w:highlight w:val="lightGray"/>
        </w:rPr>
      </w:pPr>
      <w:r w:rsidRPr="00A7709A">
        <w:t>6.</w:t>
      </w:r>
      <w:r w:rsidRPr="00A7709A">
        <w:tab/>
        <w:t>KITA</w:t>
      </w:r>
    </w:p>
    <w:p w14:paraId="4A857591" w14:textId="77777777" w:rsidR="000F2F5C" w:rsidRPr="007244A8" w:rsidRDefault="000F2F5C" w:rsidP="000F2F5C">
      <w:pPr>
        <w:pStyle w:val="BTEMEASMCA"/>
      </w:pPr>
    </w:p>
    <w:p w14:paraId="7CFC23BF" w14:textId="77777777" w:rsidR="000F2F5C" w:rsidRPr="007244A8" w:rsidRDefault="00DB6D26" w:rsidP="000F2F5C">
      <w:r w:rsidRPr="00A7709A">
        <w:lastRenderedPageBreak/>
        <w:t xml:space="preserve">GlaxoSmithKline {Logo} </w:t>
      </w:r>
    </w:p>
    <w:p w14:paraId="6FF4620D" w14:textId="77777777" w:rsidR="000F2F5C" w:rsidRPr="007244A8" w:rsidRDefault="00DB6D26" w:rsidP="000F2F5C">
      <w:pPr>
        <w:pStyle w:val="PI-1labEMEASMCA"/>
      </w:pPr>
      <w:r w:rsidRPr="00A7709A">
        <w:br w:type="page"/>
      </w:r>
      <w:r w:rsidRPr="00A7709A">
        <w:lastRenderedPageBreak/>
        <w:t>MINIMALI INFORMACIJA ANT MAŽŲ VIDINIŲ</w:t>
      </w:r>
      <w:r w:rsidRPr="00A7709A">
        <w:rPr>
          <w:bCs/>
        </w:rPr>
        <w:t xml:space="preserve"> </w:t>
      </w:r>
      <w:r w:rsidRPr="00A7709A">
        <w:t>PAKUOČIŲ</w:t>
      </w:r>
    </w:p>
    <w:p w14:paraId="0D627CBE" w14:textId="77777777" w:rsidR="000F2F5C" w:rsidRPr="007244A8" w:rsidRDefault="000F2F5C" w:rsidP="000F2F5C">
      <w:pPr>
        <w:pStyle w:val="PI-1labEMEASMCA"/>
      </w:pPr>
    </w:p>
    <w:p w14:paraId="16584DC8" w14:textId="77777777" w:rsidR="000F2F5C" w:rsidRPr="007244A8" w:rsidRDefault="00DB6D26" w:rsidP="000F2F5C">
      <w:pPr>
        <w:pStyle w:val="PI-1labEMEASMCA"/>
      </w:pPr>
      <w:r w:rsidRPr="00A7709A">
        <w:t>PURKŠTUVAS</w:t>
      </w:r>
    </w:p>
    <w:p w14:paraId="54ACB371" w14:textId="77777777" w:rsidR="000F2F5C" w:rsidRPr="007244A8" w:rsidRDefault="000F2F5C" w:rsidP="000F2F5C">
      <w:pPr>
        <w:pStyle w:val="BTEMEASMCA"/>
      </w:pPr>
    </w:p>
    <w:p w14:paraId="006CE254" w14:textId="77777777" w:rsidR="000F2F5C" w:rsidRPr="007244A8" w:rsidRDefault="00DB6D26" w:rsidP="000F2F5C">
      <w:pPr>
        <w:pStyle w:val="PI-1labEMEASMCA"/>
      </w:pPr>
      <w:r w:rsidRPr="00A7709A">
        <w:t>1.</w:t>
      </w:r>
      <w:r w:rsidRPr="00A7709A">
        <w:tab/>
        <w:t>VAISTINIO PREPARATO PAVADINIMAS IR VARTOJIMO BŪDAS (-AI)</w:t>
      </w:r>
    </w:p>
    <w:p w14:paraId="6C334FAF" w14:textId="77777777" w:rsidR="000F2F5C" w:rsidRPr="007244A8" w:rsidRDefault="000F2F5C" w:rsidP="000F2F5C">
      <w:pPr>
        <w:pStyle w:val="BTEMEASMCA"/>
      </w:pPr>
    </w:p>
    <w:p w14:paraId="0784DBFF" w14:textId="77777777" w:rsidR="000F2F5C" w:rsidRPr="007244A8" w:rsidRDefault="00DB6D26" w:rsidP="000F2F5C">
      <w:r w:rsidRPr="00A7709A">
        <w:t>Imigran 20 mg/0,1 ml nosies purškalas (tirpalas)</w:t>
      </w:r>
    </w:p>
    <w:p w14:paraId="0EF8888D" w14:textId="77777777" w:rsidR="000F2F5C" w:rsidRPr="007244A8" w:rsidRDefault="00DB6D26" w:rsidP="000F2F5C">
      <w:r w:rsidRPr="00A7709A">
        <w:t>Sumatriptanas</w:t>
      </w:r>
    </w:p>
    <w:p w14:paraId="6F9B4490" w14:textId="77777777" w:rsidR="000F2F5C" w:rsidRPr="007244A8" w:rsidRDefault="00DB6D26" w:rsidP="000F2F5C">
      <w:r w:rsidRPr="00A7709A">
        <w:t>Vartoti į nosį.</w:t>
      </w:r>
    </w:p>
    <w:p w14:paraId="32A2431F" w14:textId="77777777" w:rsidR="000F2F5C" w:rsidRPr="007244A8" w:rsidRDefault="000F2F5C" w:rsidP="000F2F5C">
      <w:pPr>
        <w:pStyle w:val="BTEMEASMCA"/>
      </w:pPr>
    </w:p>
    <w:p w14:paraId="15F5CB04" w14:textId="77777777" w:rsidR="000F2F5C" w:rsidRPr="007244A8" w:rsidRDefault="000F2F5C" w:rsidP="000F2F5C">
      <w:pPr>
        <w:pStyle w:val="BTEMEASMCA"/>
      </w:pPr>
    </w:p>
    <w:p w14:paraId="117A0843" w14:textId="77777777" w:rsidR="000F2F5C" w:rsidRPr="007244A8" w:rsidRDefault="00DB6D26" w:rsidP="000F2F5C">
      <w:pPr>
        <w:pStyle w:val="PI-1labEMEASMCA"/>
      </w:pPr>
      <w:r w:rsidRPr="00A7709A">
        <w:t>2.</w:t>
      </w:r>
      <w:r w:rsidRPr="00A7709A">
        <w:tab/>
        <w:t>VARTOJIMO METODAS</w:t>
      </w:r>
    </w:p>
    <w:p w14:paraId="119BA179" w14:textId="77777777" w:rsidR="000F2F5C" w:rsidRPr="007244A8" w:rsidRDefault="000F2F5C" w:rsidP="000F2F5C">
      <w:pPr>
        <w:pStyle w:val="BTEMEASMCA"/>
      </w:pPr>
    </w:p>
    <w:p w14:paraId="1A8E5C1A" w14:textId="77777777" w:rsidR="000F2F5C" w:rsidRPr="007244A8" w:rsidRDefault="000F2F5C" w:rsidP="000F2F5C">
      <w:pPr>
        <w:pStyle w:val="BTEMEASMCA"/>
      </w:pPr>
    </w:p>
    <w:p w14:paraId="62700D50" w14:textId="77777777" w:rsidR="000F2F5C" w:rsidRPr="007244A8" w:rsidRDefault="00DB6D26" w:rsidP="000F2F5C">
      <w:pPr>
        <w:pStyle w:val="PI-1labEMEASMCA"/>
      </w:pPr>
      <w:r w:rsidRPr="00A7709A">
        <w:t>3.</w:t>
      </w:r>
      <w:r w:rsidRPr="00A7709A">
        <w:tab/>
        <w:t>TINKAMUMO LAIKAS</w:t>
      </w:r>
    </w:p>
    <w:p w14:paraId="7FBB94EB" w14:textId="77777777" w:rsidR="000F2F5C" w:rsidRPr="007244A8" w:rsidRDefault="000F2F5C" w:rsidP="000F2F5C">
      <w:pPr>
        <w:pStyle w:val="BTEMEASMCA"/>
      </w:pPr>
    </w:p>
    <w:p w14:paraId="5A4CF9EC" w14:textId="77777777" w:rsidR="000F2F5C" w:rsidRPr="007244A8" w:rsidRDefault="00DB6D26" w:rsidP="000F2F5C">
      <w:r w:rsidRPr="00A7709A">
        <w:t>EXP {mm/MMMM}</w:t>
      </w:r>
    </w:p>
    <w:p w14:paraId="561CCAFE" w14:textId="77777777" w:rsidR="000F2F5C" w:rsidRPr="007244A8" w:rsidRDefault="000F2F5C" w:rsidP="000F2F5C">
      <w:pPr>
        <w:pStyle w:val="BTEMEASMCA"/>
      </w:pPr>
    </w:p>
    <w:p w14:paraId="29A46092" w14:textId="77777777" w:rsidR="000F2F5C" w:rsidRPr="007244A8" w:rsidRDefault="000F2F5C" w:rsidP="000F2F5C">
      <w:pPr>
        <w:pStyle w:val="BTEMEASMCA"/>
      </w:pPr>
    </w:p>
    <w:p w14:paraId="221982E7" w14:textId="77777777" w:rsidR="000F2F5C" w:rsidRPr="007244A8" w:rsidRDefault="00DB6D26" w:rsidP="000F2F5C">
      <w:pPr>
        <w:pStyle w:val="PI-1labEMEASMCA"/>
        <w:rPr>
          <w:highlight w:val="lightGray"/>
        </w:rPr>
      </w:pPr>
      <w:r w:rsidRPr="00A7709A">
        <w:t>4.</w:t>
      </w:r>
      <w:r w:rsidRPr="00A7709A">
        <w:tab/>
        <w:t>SERIJOS NUMERIS</w:t>
      </w:r>
    </w:p>
    <w:p w14:paraId="47BFA4CB" w14:textId="77777777" w:rsidR="000F2F5C" w:rsidRPr="007244A8" w:rsidRDefault="000F2F5C" w:rsidP="000F2F5C">
      <w:pPr>
        <w:pStyle w:val="BTEMEASMCA"/>
      </w:pPr>
    </w:p>
    <w:p w14:paraId="1E21E786" w14:textId="77777777" w:rsidR="000F2F5C" w:rsidRPr="007244A8" w:rsidRDefault="00DB6D26" w:rsidP="000F2F5C">
      <w:r w:rsidRPr="00A7709A">
        <w:lastRenderedPageBreak/>
        <w:t>Lot</w:t>
      </w:r>
    </w:p>
    <w:p w14:paraId="15BBC91D" w14:textId="77777777" w:rsidR="000F2F5C" w:rsidRPr="007244A8" w:rsidRDefault="000F2F5C" w:rsidP="000F2F5C">
      <w:pPr>
        <w:pStyle w:val="BTEMEASMCA"/>
      </w:pPr>
    </w:p>
    <w:p w14:paraId="601F114F" w14:textId="77777777" w:rsidR="000F2F5C" w:rsidRPr="007244A8" w:rsidRDefault="000F2F5C" w:rsidP="000F2F5C">
      <w:pPr>
        <w:pStyle w:val="BTEMEASMCA"/>
      </w:pPr>
    </w:p>
    <w:p w14:paraId="22E7F13F" w14:textId="77777777" w:rsidR="000F2F5C" w:rsidRPr="007244A8" w:rsidRDefault="00DB6D26" w:rsidP="000F2F5C">
      <w:pPr>
        <w:pStyle w:val="PI-1labEMEASMCA"/>
        <w:rPr>
          <w:highlight w:val="lightGray"/>
        </w:rPr>
      </w:pPr>
      <w:r w:rsidRPr="00A7709A">
        <w:t>5.</w:t>
      </w:r>
      <w:r w:rsidRPr="00A7709A">
        <w:tab/>
        <w:t>KIEKIS (MASĖ, TŪRIS ARBA VIENETAI)</w:t>
      </w:r>
    </w:p>
    <w:p w14:paraId="371EC6CB" w14:textId="77777777" w:rsidR="000F2F5C" w:rsidRPr="007244A8" w:rsidRDefault="000F2F5C" w:rsidP="000F2F5C">
      <w:pPr>
        <w:pStyle w:val="BTEMEASMCA"/>
      </w:pPr>
    </w:p>
    <w:p w14:paraId="32BD2979" w14:textId="77777777" w:rsidR="000F2F5C" w:rsidRPr="007244A8" w:rsidRDefault="000F2F5C" w:rsidP="000F2F5C">
      <w:pPr>
        <w:pStyle w:val="BTEMEASMCA"/>
      </w:pPr>
    </w:p>
    <w:p w14:paraId="1DECC4A0" w14:textId="77777777" w:rsidR="000F2F5C" w:rsidRPr="007244A8" w:rsidRDefault="000F2F5C" w:rsidP="000F2F5C">
      <w:pPr>
        <w:pStyle w:val="BTEMEASMCA"/>
      </w:pPr>
    </w:p>
    <w:p w14:paraId="1F3FF469" w14:textId="77777777" w:rsidR="000F2F5C" w:rsidRPr="007244A8" w:rsidRDefault="00DB6D26" w:rsidP="000F2F5C">
      <w:pPr>
        <w:pStyle w:val="PI-1labEMEASMCA"/>
        <w:rPr>
          <w:highlight w:val="lightGray"/>
        </w:rPr>
      </w:pPr>
      <w:r w:rsidRPr="00A7709A">
        <w:t>6.</w:t>
      </w:r>
      <w:r w:rsidRPr="00A7709A">
        <w:tab/>
        <w:t>KITA</w:t>
      </w:r>
    </w:p>
    <w:p w14:paraId="73902227" w14:textId="77777777" w:rsidR="000F2F5C" w:rsidRPr="007244A8" w:rsidRDefault="000F2F5C" w:rsidP="000F2F5C">
      <w:pPr>
        <w:pStyle w:val="BTEMEASMCA"/>
      </w:pPr>
    </w:p>
    <w:p w14:paraId="7B7B3357" w14:textId="77777777" w:rsidR="000F2F5C" w:rsidRPr="007244A8" w:rsidRDefault="000F2F5C" w:rsidP="000F2F5C"/>
    <w:p w14:paraId="406D9681" w14:textId="77777777" w:rsidR="000F2F5C" w:rsidRPr="007244A8" w:rsidRDefault="000F2F5C" w:rsidP="000F2F5C"/>
    <w:p w14:paraId="47339D1E" w14:textId="77777777" w:rsidR="000F2F5C" w:rsidRPr="007244A8" w:rsidRDefault="000F2F5C" w:rsidP="000F2F5C"/>
    <w:p w14:paraId="221F61F7" w14:textId="77777777" w:rsidR="000F2F5C" w:rsidRPr="007244A8" w:rsidRDefault="000F2F5C" w:rsidP="000F2F5C"/>
    <w:p w14:paraId="28FE00F2" w14:textId="77777777" w:rsidR="000F2F5C" w:rsidRPr="007244A8" w:rsidRDefault="000F2F5C" w:rsidP="000F2F5C"/>
    <w:p w14:paraId="337710F1" w14:textId="77777777" w:rsidR="000F2F5C" w:rsidRPr="007244A8" w:rsidRDefault="000F2F5C" w:rsidP="000F2F5C"/>
    <w:p w14:paraId="79D1BCE6" w14:textId="77777777" w:rsidR="000F2F5C" w:rsidRPr="007244A8" w:rsidRDefault="000F2F5C" w:rsidP="000F2F5C"/>
    <w:p w14:paraId="7E48AB1A" w14:textId="77777777" w:rsidR="000F2F5C" w:rsidRPr="007244A8" w:rsidRDefault="000F2F5C" w:rsidP="000F2F5C"/>
    <w:p w14:paraId="44D905D9" w14:textId="77777777" w:rsidR="000F2F5C" w:rsidRPr="007244A8" w:rsidRDefault="000F2F5C" w:rsidP="000F2F5C"/>
    <w:p w14:paraId="54C223FB" w14:textId="77777777" w:rsidR="000F2F5C" w:rsidRPr="007244A8" w:rsidRDefault="000F2F5C" w:rsidP="000F2F5C"/>
    <w:p w14:paraId="36EB3F55" w14:textId="77777777" w:rsidR="000F2F5C" w:rsidRPr="007244A8" w:rsidRDefault="000F2F5C" w:rsidP="000F2F5C"/>
    <w:p w14:paraId="79E96FF9" w14:textId="77777777" w:rsidR="000F2F5C" w:rsidRPr="007244A8" w:rsidRDefault="000F2F5C" w:rsidP="000F2F5C"/>
    <w:p w14:paraId="0B79AA55" w14:textId="77777777" w:rsidR="000F2F5C" w:rsidRPr="007244A8" w:rsidRDefault="000F2F5C" w:rsidP="000F2F5C"/>
    <w:p w14:paraId="5588308E" w14:textId="77777777" w:rsidR="000F2F5C" w:rsidRPr="007244A8" w:rsidRDefault="000F2F5C" w:rsidP="000F2F5C"/>
    <w:p w14:paraId="64BBA1D5" w14:textId="77777777" w:rsidR="000F2F5C" w:rsidRPr="007244A8" w:rsidRDefault="000F2F5C" w:rsidP="000F2F5C"/>
    <w:p w14:paraId="0D3C57F3" w14:textId="77777777" w:rsidR="000F2F5C" w:rsidRPr="007244A8" w:rsidRDefault="000F2F5C" w:rsidP="000F2F5C"/>
    <w:p w14:paraId="5F06CA82" w14:textId="77777777" w:rsidR="000F2F5C" w:rsidRPr="007244A8" w:rsidRDefault="000F2F5C" w:rsidP="000F2F5C"/>
    <w:p w14:paraId="2293D723" w14:textId="77777777" w:rsidR="000F2F5C" w:rsidRPr="007244A8" w:rsidRDefault="000F2F5C" w:rsidP="000F2F5C"/>
    <w:p w14:paraId="1CB12180" w14:textId="77777777" w:rsidR="000F2F5C" w:rsidRPr="007244A8" w:rsidRDefault="000F2F5C" w:rsidP="000F2F5C"/>
    <w:p w14:paraId="525EDF6D" w14:textId="77777777" w:rsidR="000F2F5C" w:rsidRPr="007244A8" w:rsidRDefault="000F2F5C" w:rsidP="000F2F5C"/>
    <w:p w14:paraId="1CAE2DB8" w14:textId="77777777" w:rsidR="000F2F5C" w:rsidRPr="007244A8" w:rsidRDefault="000F2F5C" w:rsidP="000F2F5C"/>
    <w:p w14:paraId="611CAC81" w14:textId="77777777" w:rsidR="000F2F5C" w:rsidRPr="007244A8" w:rsidRDefault="000F2F5C" w:rsidP="000F2F5C"/>
    <w:p w14:paraId="2412C7B4" w14:textId="77777777" w:rsidR="000F2F5C" w:rsidRPr="007244A8" w:rsidRDefault="000F2F5C" w:rsidP="000F2F5C"/>
    <w:p w14:paraId="7F83FB03" w14:textId="77777777" w:rsidR="000F2F5C" w:rsidRPr="007244A8" w:rsidRDefault="000F2F5C" w:rsidP="000F2F5C"/>
    <w:p w14:paraId="05418BE4" w14:textId="77777777" w:rsidR="000F2F5C" w:rsidRPr="007244A8" w:rsidRDefault="000F2F5C" w:rsidP="000F2F5C"/>
    <w:p w14:paraId="3EA06F96" w14:textId="77777777" w:rsidR="000F2F5C" w:rsidRPr="007244A8" w:rsidRDefault="000F2F5C" w:rsidP="000F2F5C"/>
    <w:p w14:paraId="2BE5AB74" w14:textId="77777777" w:rsidR="000F2F5C" w:rsidRPr="007244A8" w:rsidRDefault="000F2F5C" w:rsidP="000F2F5C"/>
    <w:p w14:paraId="24EF5271" w14:textId="77777777" w:rsidR="000F2F5C" w:rsidRPr="007244A8" w:rsidRDefault="000F2F5C" w:rsidP="000F2F5C"/>
    <w:p w14:paraId="0C3A6F9A" w14:textId="77777777" w:rsidR="000F2F5C" w:rsidRPr="007244A8" w:rsidRDefault="000F2F5C" w:rsidP="000F2F5C"/>
    <w:p w14:paraId="38D8236A" w14:textId="77777777" w:rsidR="000F2F5C" w:rsidRPr="007244A8" w:rsidRDefault="000F2F5C" w:rsidP="000F2F5C"/>
    <w:p w14:paraId="56D36363" w14:textId="77777777" w:rsidR="000F2F5C" w:rsidRPr="007244A8" w:rsidRDefault="000F2F5C" w:rsidP="000F2F5C"/>
    <w:p w14:paraId="0698AA8E" w14:textId="77777777" w:rsidR="000F2F5C" w:rsidRPr="007244A8" w:rsidRDefault="000F2F5C" w:rsidP="000F2F5C"/>
    <w:p w14:paraId="29D3B80B" w14:textId="77777777" w:rsidR="000F2F5C" w:rsidRPr="007244A8" w:rsidRDefault="000F2F5C" w:rsidP="000F2F5C"/>
    <w:p w14:paraId="3A484926" w14:textId="77777777" w:rsidR="000F2F5C" w:rsidRPr="007244A8" w:rsidRDefault="000F2F5C" w:rsidP="000F2F5C"/>
    <w:p w14:paraId="022B17C4" w14:textId="77777777" w:rsidR="000F2F5C" w:rsidRPr="007244A8" w:rsidRDefault="000F2F5C" w:rsidP="000F2F5C"/>
    <w:p w14:paraId="4A3B6F54" w14:textId="77777777" w:rsidR="000F2F5C" w:rsidRPr="007244A8" w:rsidRDefault="000F2F5C" w:rsidP="000F2F5C"/>
    <w:p w14:paraId="652ABB0A" w14:textId="77777777" w:rsidR="000F2F5C" w:rsidRPr="007244A8" w:rsidRDefault="000F2F5C" w:rsidP="000F2F5C"/>
    <w:p w14:paraId="33565117" w14:textId="77777777" w:rsidR="000F2F5C" w:rsidRPr="007244A8" w:rsidRDefault="000F2F5C" w:rsidP="000F2F5C"/>
    <w:p w14:paraId="1171ACC2" w14:textId="77777777" w:rsidR="000F2F5C" w:rsidRPr="007244A8" w:rsidRDefault="000F2F5C" w:rsidP="000F2F5C"/>
    <w:p w14:paraId="50FD5A4E" w14:textId="77777777" w:rsidR="000F2F5C" w:rsidRPr="007244A8" w:rsidRDefault="000F2F5C" w:rsidP="000F2F5C"/>
    <w:p w14:paraId="227E3549" w14:textId="77777777" w:rsidR="000F2F5C" w:rsidRPr="007244A8" w:rsidRDefault="000F2F5C" w:rsidP="000F2F5C"/>
    <w:p w14:paraId="5ECEE7EA" w14:textId="77777777" w:rsidR="000F2F5C" w:rsidRPr="007244A8" w:rsidRDefault="000F2F5C" w:rsidP="000F2F5C"/>
    <w:p w14:paraId="42A3F744" w14:textId="77777777" w:rsidR="000F2F5C" w:rsidRPr="007244A8" w:rsidRDefault="000F2F5C" w:rsidP="000F2F5C"/>
    <w:p w14:paraId="2751BDD4" w14:textId="77777777" w:rsidR="000F2F5C" w:rsidRPr="007244A8" w:rsidRDefault="000F2F5C" w:rsidP="000F2F5C"/>
    <w:p w14:paraId="05EC247E" w14:textId="77777777" w:rsidR="000F2F5C" w:rsidRPr="007244A8" w:rsidRDefault="000F2F5C" w:rsidP="000F2F5C"/>
    <w:p w14:paraId="4F40AB46" w14:textId="77777777" w:rsidR="000F2F5C" w:rsidRPr="007244A8" w:rsidRDefault="000F2F5C" w:rsidP="000F2F5C"/>
    <w:p w14:paraId="7EF76A6D" w14:textId="77777777" w:rsidR="000F2F5C" w:rsidRPr="007244A8" w:rsidRDefault="000F2F5C" w:rsidP="000F2F5C">
      <w:pPr>
        <w:jc w:val="center"/>
        <w:rPr>
          <w:b/>
        </w:rPr>
      </w:pPr>
    </w:p>
    <w:p w14:paraId="74BADB2B" w14:textId="77777777" w:rsidR="000F2F5C" w:rsidRPr="007244A8" w:rsidRDefault="000F2F5C" w:rsidP="000F2F5C">
      <w:pPr>
        <w:jc w:val="center"/>
        <w:rPr>
          <w:b/>
        </w:rPr>
      </w:pPr>
    </w:p>
    <w:p w14:paraId="3F76FF53" w14:textId="77777777" w:rsidR="000F2F5C" w:rsidRPr="007244A8" w:rsidRDefault="00DB6D26" w:rsidP="000F2F5C">
      <w:pPr>
        <w:jc w:val="center"/>
        <w:rPr>
          <w:b/>
        </w:rPr>
      </w:pPr>
      <w:r w:rsidRPr="00A7709A">
        <w:rPr>
          <w:b/>
        </w:rPr>
        <w:t>B. PAKUOTĖS LAPELIS</w:t>
      </w:r>
    </w:p>
    <w:p w14:paraId="532DF2FC" w14:textId="77777777" w:rsidR="000F2F5C" w:rsidRPr="007244A8" w:rsidRDefault="000F2F5C" w:rsidP="000F2F5C"/>
    <w:p w14:paraId="24CF939A" w14:textId="77777777" w:rsidR="000F2F5C" w:rsidRPr="007244A8" w:rsidRDefault="000F2F5C" w:rsidP="000F2F5C"/>
    <w:p w14:paraId="4A5E3D8E" w14:textId="77777777" w:rsidR="000F2F5C" w:rsidRPr="007244A8" w:rsidRDefault="000F2F5C" w:rsidP="000F2F5C"/>
    <w:p w14:paraId="1C6C5CC9" w14:textId="77777777" w:rsidR="000F2F5C" w:rsidRPr="007244A8" w:rsidRDefault="000F2F5C" w:rsidP="000F2F5C"/>
    <w:p w14:paraId="04304997" w14:textId="77777777" w:rsidR="000F2F5C" w:rsidRPr="007244A8" w:rsidRDefault="000F2F5C" w:rsidP="000F2F5C"/>
    <w:p w14:paraId="4B83CCAB" w14:textId="77777777" w:rsidR="000F2F5C" w:rsidRPr="007244A8" w:rsidRDefault="000F2F5C" w:rsidP="000F2F5C"/>
    <w:p w14:paraId="1A4F9969" w14:textId="77777777" w:rsidR="000F2F5C" w:rsidRPr="007244A8" w:rsidRDefault="000F2F5C" w:rsidP="000F2F5C"/>
    <w:p w14:paraId="7ABD0A16" w14:textId="77777777" w:rsidR="000F2F5C" w:rsidRPr="007244A8" w:rsidRDefault="000F2F5C" w:rsidP="000F2F5C"/>
    <w:p w14:paraId="4138EFFE" w14:textId="77777777" w:rsidR="000F2F5C" w:rsidRPr="007244A8" w:rsidRDefault="000F2F5C" w:rsidP="000F2F5C"/>
    <w:p w14:paraId="405BC2CF" w14:textId="77777777" w:rsidR="000F2F5C" w:rsidRPr="007244A8" w:rsidRDefault="000F2F5C" w:rsidP="000F2F5C"/>
    <w:p w14:paraId="1B4D4961" w14:textId="77777777" w:rsidR="000F2F5C" w:rsidRPr="007244A8" w:rsidRDefault="000F2F5C" w:rsidP="000F2F5C"/>
    <w:p w14:paraId="7F04E155" w14:textId="77777777" w:rsidR="000F2F5C" w:rsidRPr="007244A8" w:rsidRDefault="000F2F5C" w:rsidP="000F2F5C"/>
    <w:p w14:paraId="79456493" w14:textId="77777777" w:rsidR="000F2F5C" w:rsidRPr="007244A8" w:rsidRDefault="000F2F5C" w:rsidP="000F2F5C"/>
    <w:p w14:paraId="76304E6A" w14:textId="77777777" w:rsidR="000F2F5C" w:rsidRPr="007244A8" w:rsidRDefault="000F2F5C" w:rsidP="000F2F5C"/>
    <w:p w14:paraId="363D31D1" w14:textId="77777777" w:rsidR="000F2F5C" w:rsidRPr="007244A8" w:rsidRDefault="000F2F5C" w:rsidP="000F2F5C"/>
    <w:p w14:paraId="64ACFBC3" w14:textId="77777777" w:rsidR="000F2F5C" w:rsidRPr="007244A8" w:rsidRDefault="000F2F5C" w:rsidP="000F2F5C">
      <w:bookmarkStart w:id="70" w:name="_Toc129243137"/>
      <w:bookmarkStart w:id="71" w:name="_Toc129243262"/>
    </w:p>
    <w:p w14:paraId="5B4343B3" w14:textId="77777777" w:rsidR="000F2F5C" w:rsidRPr="007244A8" w:rsidRDefault="000F2F5C" w:rsidP="000F2F5C"/>
    <w:p w14:paraId="3E891E64" w14:textId="77777777" w:rsidR="000F2F5C" w:rsidRPr="007244A8" w:rsidRDefault="000F2F5C" w:rsidP="000F2F5C"/>
    <w:p w14:paraId="2D5FBF8A" w14:textId="77777777" w:rsidR="000F2F5C" w:rsidRPr="007244A8" w:rsidRDefault="000F2F5C" w:rsidP="000F2F5C"/>
    <w:p w14:paraId="4D43E979" w14:textId="77777777" w:rsidR="000F2F5C" w:rsidRPr="007244A8" w:rsidRDefault="000F2F5C" w:rsidP="000F2F5C"/>
    <w:p w14:paraId="4160A6B7" w14:textId="77777777" w:rsidR="000F2F5C" w:rsidRPr="007244A8" w:rsidRDefault="000F2F5C" w:rsidP="000F2F5C"/>
    <w:p w14:paraId="33E89991" w14:textId="77777777" w:rsidR="000F2F5C" w:rsidRPr="007244A8" w:rsidRDefault="000F2F5C" w:rsidP="000F2F5C"/>
    <w:p w14:paraId="7D581668" w14:textId="77777777" w:rsidR="000F2F5C" w:rsidRPr="007244A8" w:rsidRDefault="000F2F5C" w:rsidP="000F2F5C"/>
    <w:p w14:paraId="37607F9B" w14:textId="77777777" w:rsidR="000F2F5C" w:rsidRPr="007244A8" w:rsidRDefault="000F2F5C" w:rsidP="000F2F5C"/>
    <w:bookmarkEnd w:id="70"/>
    <w:bookmarkEnd w:id="71"/>
    <w:p w14:paraId="0C0C1F79" w14:textId="77777777" w:rsidR="000F2F5C" w:rsidRPr="007244A8" w:rsidRDefault="00DB6D26" w:rsidP="000F2F5C">
      <w:pPr>
        <w:jc w:val="center"/>
        <w:rPr>
          <w:b/>
        </w:rPr>
      </w:pPr>
      <w:r w:rsidRPr="00A7709A">
        <w:br w:type="page"/>
      </w:r>
      <w:r w:rsidRPr="00A7709A">
        <w:rPr>
          <w:b/>
        </w:rPr>
        <w:lastRenderedPageBreak/>
        <w:t>Pakuotės lapelis: informacija vartotojui</w:t>
      </w:r>
    </w:p>
    <w:p w14:paraId="48202758" w14:textId="77777777" w:rsidR="000F2F5C" w:rsidRPr="007244A8" w:rsidRDefault="000F2F5C" w:rsidP="000F2F5C"/>
    <w:p w14:paraId="14923243" w14:textId="77777777" w:rsidR="000F2F5C" w:rsidRPr="007244A8" w:rsidRDefault="00DB6D26" w:rsidP="000F2F5C">
      <w:pPr>
        <w:jc w:val="center"/>
        <w:rPr>
          <w:b/>
          <w:bCs/>
        </w:rPr>
      </w:pPr>
      <w:r w:rsidRPr="00A7709A">
        <w:rPr>
          <w:b/>
          <w:bCs/>
        </w:rPr>
        <w:t>Imigran 20 mg / 0,1 ml nosies purškalas (tirpalas)</w:t>
      </w:r>
    </w:p>
    <w:p w14:paraId="479EFF45" w14:textId="77777777" w:rsidR="000F2F5C" w:rsidRPr="007244A8" w:rsidRDefault="00DB6D26" w:rsidP="000F2F5C">
      <w:pPr>
        <w:jc w:val="center"/>
      </w:pPr>
      <w:r w:rsidRPr="00A7709A">
        <w:t>Sumatriptanas</w:t>
      </w:r>
    </w:p>
    <w:p w14:paraId="39B3C61F" w14:textId="77777777" w:rsidR="000F2F5C" w:rsidRPr="007244A8" w:rsidRDefault="000F2F5C" w:rsidP="000F2F5C"/>
    <w:p w14:paraId="40C454C0" w14:textId="77777777" w:rsidR="000F2F5C" w:rsidRPr="007244A8" w:rsidRDefault="00DB6D26" w:rsidP="000F2F5C">
      <w:pPr>
        <w:rPr>
          <w:b/>
        </w:rPr>
      </w:pPr>
      <w:r w:rsidRPr="00A7709A">
        <w:rPr>
          <w:b/>
        </w:rPr>
        <w:t>Atidžiai perskaitykite visą šį lapelį, prieš pradėdami vartoti vaistą, nes jame pateikiama Jums svarbi informacija.</w:t>
      </w:r>
    </w:p>
    <w:p w14:paraId="46F41A26" w14:textId="77777777" w:rsidR="000F2F5C" w:rsidRPr="007244A8" w:rsidRDefault="00DB6D26" w:rsidP="000F2F5C">
      <w:pPr>
        <w:numPr>
          <w:ilvl w:val="0"/>
          <w:numId w:val="2"/>
        </w:numPr>
        <w:tabs>
          <w:tab w:val="clear" w:pos="720"/>
          <w:tab w:val="num" w:pos="540"/>
        </w:tabs>
        <w:ind w:left="540" w:hanging="540"/>
      </w:pPr>
      <w:r w:rsidRPr="00A7709A">
        <w:t>Neišmeskite šio lapelio, nes vėl gali prireikti jį perskaityti.</w:t>
      </w:r>
    </w:p>
    <w:p w14:paraId="1D9BF9D3" w14:textId="77777777" w:rsidR="000F2F5C" w:rsidRPr="007244A8" w:rsidRDefault="00DB6D26" w:rsidP="000F2F5C">
      <w:pPr>
        <w:numPr>
          <w:ilvl w:val="0"/>
          <w:numId w:val="2"/>
        </w:numPr>
        <w:tabs>
          <w:tab w:val="clear" w:pos="720"/>
          <w:tab w:val="num" w:pos="540"/>
        </w:tabs>
        <w:ind w:left="540" w:hanging="540"/>
      </w:pPr>
      <w:r w:rsidRPr="00A7709A">
        <w:t>Jeigu kiltų daugiau klausimų, kreipkitės į gydytoją arba vaistininką.</w:t>
      </w:r>
    </w:p>
    <w:p w14:paraId="03CBDB36" w14:textId="77777777" w:rsidR="000F2F5C" w:rsidRPr="007244A8" w:rsidRDefault="00DB6D26" w:rsidP="000F2F5C">
      <w:pPr>
        <w:numPr>
          <w:ilvl w:val="0"/>
          <w:numId w:val="2"/>
        </w:numPr>
        <w:tabs>
          <w:tab w:val="clear" w:pos="720"/>
          <w:tab w:val="num" w:pos="540"/>
        </w:tabs>
        <w:ind w:left="540" w:hanging="540"/>
      </w:pPr>
      <w:r w:rsidRPr="00A7709A">
        <w:t>Šis vaistas skirtas tik Jums, todėl kitiems žmonėms jo duoti negalima. Vaistas gali jiems pakenkti (net tiems, kurių ligos požymiai yra tokie patys kaip Jūsų).</w:t>
      </w:r>
    </w:p>
    <w:p w14:paraId="3EA56C00" w14:textId="77777777" w:rsidR="000F2F5C" w:rsidRPr="007244A8" w:rsidRDefault="00DB6D26" w:rsidP="000F2F5C">
      <w:pPr>
        <w:numPr>
          <w:ilvl w:val="0"/>
          <w:numId w:val="2"/>
        </w:numPr>
        <w:tabs>
          <w:tab w:val="clear" w:pos="720"/>
          <w:tab w:val="num" w:pos="540"/>
        </w:tabs>
        <w:ind w:left="540" w:hanging="540"/>
      </w:pPr>
      <w:r w:rsidRPr="00A7709A">
        <w:t>Jeigu pasireiškė šalutinis poveikis (net jeigu jis šiame lapelyje nenurodytas), kreipkitės į gydytoją arba vaistininką. Žr. 4 skyrių.</w:t>
      </w:r>
    </w:p>
    <w:p w14:paraId="6B2D1D7B" w14:textId="77777777" w:rsidR="000F2F5C" w:rsidRPr="007244A8" w:rsidRDefault="000F2F5C" w:rsidP="000F2F5C"/>
    <w:p w14:paraId="3CD0DD96" w14:textId="77777777" w:rsidR="000F2F5C" w:rsidRPr="007244A8" w:rsidRDefault="000F2F5C" w:rsidP="000F2F5C"/>
    <w:p w14:paraId="33D19E88" w14:textId="77777777" w:rsidR="000F2F5C" w:rsidRPr="007244A8" w:rsidRDefault="00DB6D26" w:rsidP="000F2F5C">
      <w:pPr>
        <w:rPr>
          <w:b/>
        </w:rPr>
      </w:pPr>
      <w:r w:rsidRPr="00A7709A">
        <w:rPr>
          <w:b/>
        </w:rPr>
        <w:t>Apie ką rašoma šiame lapelyje?</w:t>
      </w:r>
    </w:p>
    <w:p w14:paraId="0BBB957C" w14:textId="77777777" w:rsidR="000F2F5C" w:rsidRPr="007244A8" w:rsidRDefault="00DB6D26" w:rsidP="000F2F5C">
      <w:pPr>
        <w:tabs>
          <w:tab w:val="left" w:pos="540"/>
        </w:tabs>
      </w:pPr>
      <w:r w:rsidRPr="00A7709A">
        <w:t>1.</w:t>
      </w:r>
      <w:r w:rsidRPr="00A7709A">
        <w:tab/>
        <w:t>Kas yra Imigran ir kam jis vartojamas</w:t>
      </w:r>
    </w:p>
    <w:p w14:paraId="366273DD" w14:textId="77777777" w:rsidR="000F2F5C" w:rsidRPr="007244A8" w:rsidRDefault="00DB6D26" w:rsidP="000F2F5C">
      <w:pPr>
        <w:tabs>
          <w:tab w:val="left" w:pos="540"/>
        </w:tabs>
      </w:pPr>
      <w:r w:rsidRPr="00A7709A">
        <w:t>2.</w:t>
      </w:r>
      <w:r w:rsidRPr="00A7709A">
        <w:tab/>
        <w:t>Kas žinotina prieš vartojant Imigran</w:t>
      </w:r>
    </w:p>
    <w:p w14:paraId="7A03B980" w14:textId="77777777" w:rsidR="000F2F5C" w:rsidRPr="007244A8" w:rsidRDefault="00DB6D26" w:rsidP="000F2F5C">
      <w:pPr>
        <w:tabs>
          <w:tab w:val="left" w:pos="540"/>
        </w:tabs>
      </w:pPr>
      <w:r w:rsidRPr="00A7709A">
        <w:t>3.</w:t>
      </w:r>
      <w:r w:rsidRPr="00A7709A">
        <w:tab/>
        <w:t>Kaip vartoti Imigran</w:t>
      </w:r>
    </w:p>
    <w:p w14:paraId="7BF069FE" w14:textId="77777777" w:rsidR="000F2F5C" w:rsidRPr="007244A8" w:rsidRDefault="00DB6D26" w:rsidP="000F2F5C">
      <w:pPr>
        <w:tabs>
          <w:tab w:val="left" w:pos="540"/>
        </w:tabs>
      </w:pPr>
      <w:r w:rsidRPr="00A7709A">
        <w:t>4.</w:t>
      </w:r>
      <w:r w:rsidRPr="00A7709A">
        <w:tab/>
        <w:t>Galimas šalutinis poveikis</w:t>
      </w:r>
    </w:p>
    <w:p w14:paraId="511F3746" w14:textId="77777777" w:rsidR="000F2F5C" w:rsidRPr="007244A8" w:rsidRDefault="00DB6D26" w:rsidP="000F2F5C">
      <w:pPr>
        <w:tabs>
          <w:tab w:val="left" w:pos="540"/>
        </w:tabs>
      </w:pPr>
      <w:r w:rsidRPr="00A7709A">
        <w:t>5.</w:t>
      </w:r>
      <w:r w:rsidRPr="00A7709A">
        <w:tab/>
        <w:t xml:space="preserve">Kaip laikyti Imigran </w:t>
      </w:r>
    </w:p>
    <w:p w14:paraId="359857F7" w14:textId="77777777" w:rsidR="000F2F5C" w:rsidRPr="007244A8" w:rsidRDefault="00DB6D26" w:rsidP="000F2F5C">
      <w:pPr>
        <w:tabs>
          <w:tab w:val="left" w:pos="540"/>
        </w:tabs>
      </w:pPr>
      <w:r w:rsidRPr="00A7709A">
        <w:lastRenderedPageBreak/>
        <w:t>6.</w:t>
      </w:r>
      <w:r w:rsidRPr="00A7709A">
        <w:tab/>
        <w:t>Pakuotės turinys ir kita informacija</w:t>
      </w:r>
    </w:p>
    <w:p w14:paraId="307368E9" w14:textId="77777777" w:rsidR="000F2F5C" w:rsidRPr="007244A8" w:rsidRDefault="000F2F5C" w:rsidP="000F2F5C"/>
    <w:p w14:paraId="568C85BD" w14:textId="77777777" w:rsidR="000F2F5C" w:rsidRPr="007244A8" w:rsidRDefault="000F2F5C" w:rsidP="000F2F5C"/>
    <w:p w14:paraId="67F38E5B" w14:textId="77777777" w:rsidR="000F2F5C" w:rsidRPr="007244A8" w:rsidRDefault="00DB6D26" w:rsidP="000F2F5C">
      <w:pPr>
        <w:ind w:left="540" w:hanging="540"/>
        <w:rPr>
          <w:b/>
        </w:rPr>
      </w:pPr>
      <w:bookmarkStart w:id="72" w:name="_Toc129243139"/>
      <w:bookmarkStart w:id="73" w:name="_Toc129243264"/>
      <w:r w:rsidRPr="00A7709A">
        <w:rPr>
          <w:b/>
        </w:rPr>
        <w:t>1.</w:t>
      </w:r>
      <w:r w:rsidRPr="00A7709A">
        <w:rPr>
          <w:b/>
        </w:rPr>
        <w:tab/>
      </w:r>
      <w:bookmarkEnd w:id="72"/>
      <w:bookmarkEnd w:id="73"/>
      <w:r w:rsidRPr="00A7709A">
        <w:rPr>
          <w:b/>
        </w:rPr>
        <w:t>Kas yra Imigran ir kam jis vartojamas</w:t>
      </w:r>
    </w:p>
    <w:p w14:paraId="05A92C14" w14:textId="77777777" w:rsidR="000F2F5C" w:rsidRPr="007244A8" w:rsidRDefault="000F2F5C" w:rsidP="000F2F5C">
      <w:pPr>
        <w:rPr>
          <w:b/>
        </w:rPr>
      </w:pPr>
    </w:p>
    <w:p w14:paraId="460CA7C6" w14:textId="77777777" w:rsidR="000F2F5C" w:rsidRPr="007244A8" w:rsidRDefault="000F2F5C" w:rsidP="000F2F5C"/>
    <w:p w14:paraId="6E8D2CB8" w14:textId="77777777" w:rsidR="005A062D" w:rsidRPr="007244A8" w:rsidRDefault="00DB6D26" w:rsidP="005A062D">
      <w:pPr>
        <w:jc w:val="both"/>
      </w:pPr>
      <w:r w:rsidRPr="00A7709A">
        <w:t>Imigran vartojamas skubiam migrenos priepuolio gydymui.</w:t>
      </w:r>
    </w:p>
    <w:p w14:paraId="38F98E39" w14:textId="77777777" w:rsidR="005A062D" w:rsidRPr="007244A8" w:rsidRDefault="005A062D" w:rsidP="000F2F5C">
      <w:pPr>
        <w:jc w:val="both"/>
      </w:pPr>
    </w:p>
    <w:p w14:paraId="58D1F274" w14:textId="77777777" w:rsidR="000F2F5C" w:rsidRPr="007244A8" w:rsidRDefault="00DB6D26" w:rsidP="000F2F5C">
      <w:pPr>
        <w:jc w:val="both"/>
      </w:pPr>
      <w:r w:rsidRPr="00A7709A">
        <w:t>Veiklioji Imigran medžiaga yra sumatriptanas, kuris priklauso vaistų, vadinamų triptanais (</w:t>
      </w:r>
      <w:r w:rsidRPr="00A7709A">
        <w:rPr>
          <w:i/>
        </w:rPr>
        <w:t>taip pat žinomų kaip 5-HT1 receptorių agonistai</w:t>
      </w:r>
      <w:r w:rsidRPr="00A7709A">
        <w:t>) grupei.</w:t>
      </w:r>
    </w:p>
    <w:p w14:paraId="094F2C81" w14:textId="77777777" w:rsidR="000F2F5C" w:rsidRPr="007244A8" w:rsidRDefault="000F2F5C" w:rsidP="000F2F5C"/>
    <w:p w14:paraId="3D6AF49B" w14:textId="77777777" w:rsidR="000F2F5C" w:rsidRPr="007244A8" w:rsidRDefault="00DB6D26" w:rsidP="000F2F5C">
      <w:r w:rsidRPr="00A7709A">
        <w:t>Manoma, kad migreninis galvos skausmas atsiranda dėl galvos smegenų dangalų pabrinkimo ir kraujagyslių išsiplėtimo. Imigran migreną lengvina, sutraukdamas kraujagysles ir veikdamas jas įnervuojančius nervus.</w:t>
      </w:r>
    </w:p>
    <w:p w14:paraId="4B36AA6F" w14:textId="77777777" w:rsidR="000F2F5C" w:rsidRPr="007244A8" w:rsidRDefault="00DB6D26" w:rsidP="000F2F5C">
      <w:r w:rsidRPr="00A7709A">
        <w:t>Todėl išnyksta galvos skausmas ir susilpnėja kiti migrenos simptomai: pykinimas ir vėmimas, jautrumas šviesai ir garsui.</w:t>
      </w:r>
    </w:p>
    <w:p w14:paraId="0B355326" w14:textId="77777777" w:rsidR="000F2F5C" w:rsidRPr="007244A8" w:rsidRDefault="000F2F5C" w:rsidP="000F2F5C"/>
    <w:p w14:paraId="41E12F3C" w14:textId="77777777" w:rsidR="000F2F5C" w:rsidRPr="007244A8" w:rsidRDefault="000F2F5C" w:rsidP="000F2F5C"/>
    <w:p w14:paraId="76DDFB31" w14:textId="77777777" w:rsidR="000F2F5C" w:rsidRPr="007244A8" w:rsidRDefault="00DB6D26" w:rsidP="000F2F5C">
      <w:pPr>
        <w:ind w:left="540" w:hanging="540"/>
        <w:rPr>
          <w:b/>
        </w:rPr>
      </w:pPr>
      <w:bookmarkStart w:id="74" w:name="_Toc129243140"/>
      <w:bookmarkStart w:id="75" w:name="_Toc129243265"/>
      <w:r w:rsidRPr="00A7709A">
        <w:rPr>
          <w:b/>
        </w:rPr>
        <w:t>2.</w:t>
      </w:r>
      <w:r w:rsidRPr="00A7709A">
        <w:rPr>
          <w:b/>
        </w:rPr>
        <w:tab/>
      </w:r>
      <w:bookmarkEnd w:id="74"/>
      <w:bookmarkEnd w:id="75"/>
      <w:r w:rsidRPr="00A7709A">
        <w:rPr>
          <w:b/>
        </w:rPr>
        <w:t>Kas žinotina prieš vartojant Imigran</w:t>
      </w:r>
    </w:p>
    <w:p w14:paraId="3CFA844E" w14:textId="77777777" w:rsidR="000F2F5C" w:rsidRPr="007244A8" w:rsidRDefault="000F2F5C" w:rsidP="000F2F5C"/>
    <w:p w14:paraId="71B287C3" w14:textId="77777777" w:rsidR="000F2F5C" w:rsidRPr="007244A8" w:rsidRDefault="00DB6D26" w:rsidP="000F2F5C">
      <w:pPr>
        <w:rPr>
          <w:b/>
        </w:rPr>
      </w:pPr>
      <w:r w:rsidRPr="00A7709A">
        <w:rPr>
          <w:b/>
        </w:rPr>
        <w:t>Imigran vartoti negalima:</w:t>
      </w:r>
    </w:p>
    <w:p w14:paraId="690F4577" w14:textId="77777777" w:rsidR="000F2F5C" w:rsidRPr="007244A8" w:rsidRDefault="00DB6D26" w:rsidP="000F2F5C">
      <w:pPr>
        <w:numPr>
          <w:ilvl w:val="0"/>
          <w:numId w:val="11"/>
        </w:numPr>
        <w:tabs>
          <w:tab w:val="left" w:pos="540"/>
          <w:tab w:val="left" w:pos="567"/>
        </w:tabs>
        <w:ind w:left="567" w:hanging="567"/>
      </w:pPr>
      <w:r w:rsidRPr="00A7709A">
        <w:t>jeigu yra alergija sumatriptanui arba bet kuriai pagalbinei šio vaisto medžiagai (jos išvardytos 6 skyriuje);</w:t>
      </w:r>
    </w:p>
    <w:p w14:paraId="09E8C95D" w14:textId="77777777" w:rsidR="000F2F5C" w:rsidRPr="00A7709A" w:rsidRDefault="00DB6D26" w:rsidP="000F2F5C">
      <w:pPr>
        <w:numPr>
          <w:ilvl w:val="0"/>
          <w:numId w:val="11"/>
        </w:numPr>
        <w:ind w:left="567" w:hanging="567"/>
      </w:pPr>
      <w:r w:rsidRPr="00A7709A">
        <w:lastRenderedPageBreak/>
        <w:t xml:space="preserve">jeigu sergate širdies liga: esate persirgęs </w:t>
      </w:r>
      <w:r w:rsidR="000F2F5C" w:rsidRPr="007244A8">
        <w:t>miokardo infarktu ar sergate išemine širdies liga, yra vainikinių širdies kraujagyslių spazmų (Princmetalio angina), simptomų, būdingų išeminei širdies ligai;</w:t>
      </w:r>
    </w:p>
    <w:p w14:paraId="4281B42D" w14:textId="77777777" w:rsidR="000F2F5C" w:rsidRPr="00A7709A" w:rsidRDefault="000F2F5C" w:rsidP="000F2F5C">
      <w:pPr>
        <w:numPr>
          <w:ilvl w:val="0"/>
          <w:numId w:val="11"/>
        </w:numPr>
        <w:ind w:left="567" w:hanging="567"/>
      </w:pPr>
      <w:r w:rsidRPr="007244A8">
        <w:t xml:space="preserve">jeigu sutrikusi kraujotaka kojose ir dėl to jaučiate </w:t>
      </w:r>
      <w:r w:rsidR="00DB6D26" w:rsidRPr="00A7709A">
        <w:t>į mėšlungį panašius skausmus einant  (periferinių kraujagyslių liga);</w:t>
      </w:r>
    </w:p>
    <w:p w14:paraId="04E9EF74" w14:textId="77777777" w:rsidR="000F2F5C" w:rsidRPr="00A7709A" w:rsidRDefault="00DB6D26" w:rsidP="000F2F5C">
      <w:pPr>
        <w:numPr>
          <w:ilvl w:val="0"/>
          <w:numId w:val="11"/>
        </w:numPr>
        <w:ind w:left="567" w:hanging="567"/>
      </w:pPr>
      <w:r w:rsidRPr="00A7709A">
        <w:t>jeigu Jums buvo s</w:t>
      </w:r>
      <w:r w:rsidR="000F2F5C" w:rsidRPr="007244A8">
        <w:t>megenų kraujotakos sutrikimas ar praeinantis smegenų išemijos priepuolis (PSIP);</w:t>
      </w:r>
    </w:p>
    <w:p w14:paraId="1D93E519" w14:textId="77777777" w:rsidR="000F2F5C" w:rsidRPr="00A7709A" w:rsidRDefault="00DB6D26" w:rsidP="000F2F5C">
      <w:pPr>
        <w:numPr>
          <w:ilvl w:val="0"/>
          <w:numId w:val="11"/>
        </w:numPr>
        <w:ind w:left="567" w:hanging="567"/>
      </w:pPr>
      <w:r w:rsidRPr="00A7709A">
        <w:t xml:space="preserve">jeigu yra kepenų ar inkstų pažeidimas, pasitarkite su gydytoju. Jeigu sergate sunkia inkstų ar kepenų liga, </w:t>
      </w:r>
      <w:r w:rsidR="000F2F5C" w:rsidRPr="007244A8">
        <w:t>Imigran</w:t>
      </w:r>
      <w:r w:rsidRPr="00A7709A">
        <w:t xml:space="preserve"> gali Jums netikti;</w:t>
      </w:r>
    </w:p>
    <w:p w14:paraId="4DC8AD26" w14:textId="77777777" w:rsidR="000F2F5C" w:rsidRPr="00A7709A" w:rsidRDefault="000F2F5C" w:rsidP="000F2F5C">
      <w:pPr>
        <w:numPr>
          <w:ilvl w:val="0"/>
          <w:numId w:val="11"/>
        </w:numPr>
        <w:ind w:left="567" w:hanging="567"/>
      </w:pPr>
      <w:r w:rsidRPr="007244A8">
        <w:t xml:space="preserve">jeigu aukštas Jūsų kraujospūdis; </w:t>
      </w:r>
    </w:p>
    <w:p w14:paraId="26A76612" w14:textId="77777777" w:rsidR="000F2F5C" w:rsidRPr="007244A8" w:rsidRDefault="000F2F5C" w:rsidP="000F2F5C">
      <w:pPr>
        <w:pStyle w:val="BT-EMEASMCA"/>
        <w:numPr>
          <w:ilvl w:val="0"/>
          <w:numId w:val="11"/>
        </w:numPr>
        <w:ind w:left="567" w:hanging="567"/>
      </w:pPr>
      <w:r w:rsidRPr="007244A8">
        <w:t>jeigu Jūs vartojate kokių nors vaistų nuo migrenos, kuriuose yra ergotamino ar ergotamino darinių (įskaitant ir metilsergidą) arba bet kurių triptano ar 5-hidroksitriptamino</w:t>
      </w:r>
      <w:r w:rsidR="00DB6D26" w:rsidRPr="00A7709A">
        <w:rPr>
          <w:vertAlign w:val="subscript"/>
        </w:rPr>
        <w:t xml:space="preserve">1 </w:t>
      </w:r>
      <w:r w:rsidR="00DB6D26" w:rsidRPr="00A7709A">
        <w:t>(5-HT</w:t>
      </w:r>
      <w:r w:rsidR="00DB6D26" w:rsidRPr="00A7709A">
        <w:rPr>
          <w:vertAlign w:val="subscript"/>
        </w:rPr>
        <w:t>1</w:t>
      </w:r>
      <w:r w:rsidR="00DB6D26" w:rsidRPr="00A7709A">
        <w:t xml:space="preserve">) receptorių agonistų; </w:t>
      </w:r>
    </w:p>
    <w:p w14:paraId="7F037D27" w14:textId="77777777" w:rsidR="000F2F5C" w:rsidRPr="007244A8" w:rsidRDefault="00DB6D26" w:rsidP="000F2F5C">
      <w:pPr>
        <w:pStyle w:val="BT-EMEASMCA"/>
        <w:numPr>
          <w:ilvl w:val="0"/>
          <w:numId w:val="11"/>
        </w:numPr>
        <w:ind w:left="567" w:hanging="567"/>
      </w:pPr>
      <w:r w:rsidRPr="00A7709A">
        <w:t>jeigu dabar vartojate ar per pastarąsias 2 savaites vartojote kokių nors vaistų nuo depresijos, ypač tų, kuriuose yra monoamino oksidazės inhibitorių.</w:t>
      </w:r>
    </w:p>
    <w:p w14:paraId="43E53F59" w14:textId="77777777" w:rsidR="000F2F5C" w:rsidRPr="007244A8" w:rsidRDefault="000F2F5C" w:rsidP="000F2F5C">
      <w:pPr>
        <w:pStyle w:val="BT-EMEASMCA"/>
        <w:numPr>
          <w:ilvl w:val="0"/>
          <w:numId w:val="0"/>
        </w:numPr>
        <w:ind w:left="720" w:hanging="363"/>
      </w:pPr>
    </w:p>
    <w:p w14:paraId="4CBC0EAD" w14:textId="77777777" w:rsidR="000F2F5C" w:rsidRPr="007244A8" w:rsidRDefault="00DB6D26" w:rsidP="000F2F5C">
      <w:r w:rsidRPr="00A7709A">
        <w:t>Jeigu manote, kad kuris nors iš šių teiginių Jums tinka, nevartokite Imigran, kol nepasitarsite su gydytoju.</w:t>
      </w:r>
    </w:p>
    <w:p w14:paraId="658BD86A" w14:textId="77777777" w:rsidR="000F2F5C" w:rsidRPr="007244A8" w:rsidRDefault="000F2F5C" w:rsidP="000F2F5C"/>
    <w:p w14:paraId="40FA44FB" w14:textId="77777777" w:rsidR="000F2F5C" w:rsidRPr="007244A8" w:rsidRDefault="00DB6D26" w:rsidP="000F2F5C">
      <w:pPr>
        <w:rPr>
          <w:b/>
        </w:rPr>
      </w:pPr>
      <w:r w:rsidRPr="00A7709A">
        <w:rPr>
          <w:b/>
        </w:rPr>
        <w:t>Įspėjimai ir atsargumo priemonės</w:t>
      </w:r>
    </w:p>
    <w:p w14:paraId="5C352F4B" w14:textId="77777777" w:rsidR="000F2F5C" w:rsidRPr="007244A8" w:rsidRDefault="000F2F5C" w:rsidP="000F2F5C"/>
    <w:p w14:paraId="7F642F7A" w14:textId="77777777" w:rsidR="000F2F5C" w:rsidRPr="007244A8" w:rsidRDefault="00DB6D26" w:rsidP="000F2F5C">
      <w:r w:rsidRPr="00A7709A">
        <w:t>Pasitarkite su gydytoju, prieš pradėdami vartoti Imigran:</w:t>
      </w:r>
    </w:p>
    <w:p w14:paraId="417E565A" w14:textId="77777777" w:rsidR="000F2F5C" w:rsidRPr="007244A8" w:rsidRDefault="00DB6D26" w:rsidP="000F2F5C">
      <w:pPr>
        <w:pStyle w:val="Sraopastraipa"/>
        <w:numPr>
          <w:ilvl w:val="0"/>
          <w:numId w:val="21"/>
        </w:numPr>
        <w:ind w:left="567" w:hanging="567"/>
      </w:pPr>
      <w:r w:rsidRPr="00A7709A">
        <w:t>jeigu yra padidinta širdies ligos rizika;</w:t>
      </w:r>
    </w:p>
    <w:p w14:paraId="26C39E6D" w14:textId="77777777" w:rsidR="000F2F5C" w:rsidRPr="007244A8" w:rsidRDefault="00DB6D26" w:rsidP="000F2F5C">
      <w:pPr>
        <w:pStyle w:val="Sraopastraipa"/>
        <w:numPr>
          <w:ilvl w:val="0"/>
          <w:numId w:val="12"/>
        </w:numPr>
        <w:ind w:left="567" w:hanging="567"/>
      </w:pPr>
      <w:r w:rsidRPr="00A7709A">
        <w:t>jeigu esate vyresnis nei 40 metų vyras;</w:t>
      </w:r>
    </w:p>
    <w:p w14:paraId="39A18C5F" w14:textId="77777777" w:rsidR="000F2F5C" w:rsidRPr="007244A8" w:rsidRDefault="00DB6D26" w:rsidP="000F2F5C">
      <w:pPr>
        <w:pStyle w:val="Sraopastraipa"/>
        <w:numPr>
          <w:ilvl w:val="0"/>
          <w:numId w:val="12"/>
        </w:numPr>
        <w:ind w:left="567" w:hanging="567"/>
      </w:pPr>
      <w:r w:rsidRPr="00A7709A">
        <w:lastRenderedPageBreak/>
        <w:t>jeigu esate moteris, kuriai yra menopauzė;</w:t>
      </w:r>
    </w:p>
    <w:p w14:paraId="0592EB03" w14:textId="77777777" w:rsidR="000F2F5C" w:rsidRPr="007244A8" w:rsidRDefault="00DB6D26" w:rsidP="000F2F5C">
      <w:pPr>
        <w:pStyle w:val="Sraopastraipa"/>
        <w:numPr>
          <w:ilvl w:val="0"/>
          <w:numId w:val="12"/>
        </w:numPr>
        <w:ind w:left="567" w:hanging="567"/>
      </w:pPr>
      <w:r w:rsidRPr="00A7709A">
        <w:t>jeigu rūkote arba turite antsvorį;</w:t>
      </w:r>
    </w:p>
    <w:p w14:paraId="704E850A" w14:textId="77777777" w:rsidR="000F2F5C" w:rsidRPr="007244A8" w:rsidRDefault="00DB6D26" w:rsidP="000F2F5C">
      <w:pPr>
        <w:pStyle w:val="Sraopastraipa"/>
        <w:numPr>
          <w:ilvl w:val="0"/>
          <w:numId w:val="12"/>
        </w:numPr>
        <w:ind w:left="567" w:hanging="567"/>
      </w:pPr>
      <w:r w:rsidRPr="00A7709A">
        <w:t>jeigu sergate cukriniu diabetu arba kraujyje padidėjęs cholesterolio kiekis;</w:t>
      </w:r>
    </w:p>
    <w:p w14:paraId="0F52BE42" w14:textId="77777777" w:rsidR="000F2F5C" w:rsidRPr="007244A8" w:rsidRDefault="00DB6D26" w:rsidP="000F2F5C">
      <w:pPr>
        <w:pStyle w:val="Sraopastraipa"/>
        <w:numPr>
          <w:ilvl w:val="0"/>
          <w:numId w:val="12"/>
        </w:numPr>
        <w:ind w:left="567" w:hanging="567"/>
      </w:pPr>
      <w:r w:rsidRPr="00A7709A">
        <w:t>jeigu širdies ligomis serga artimi giminaičiai.</w:t>
      </w:r>
    </w:p>
    <w:p w14:paraId="7459938F" w14:textId="77777777" w:rsidR="000F2F5C" w:rsidRPr="007244A8" w:rsidRDefault="000F2F5C" w:rsidP="000F2F5C"/>
    <w:p w14:paraId="2B7ECDE3" w14:textId="57D15227" w:rsidR="000F2F5C" w:rsidRPr="007244A8" w:rsidRDefault="00DB6D26" w:rsidP="000F2F5C">
      <w:r w:rsidRPr="00A7709A">
        <w:t>Jeigu Jums tinka kuris nors iš šių teiginių, tai gali reikšti, kad turite padidėjusią riziką susirgti širdies liga, todėl paprašykite gydytojo, kad Jums atliktų širdies tyrimus, prieš skiriant Imigran.</w:t>
      </w:r>
    </w:p>
    <w:p w14:paraId="3AAD3789" w14:textId="77777777" w:rsidR="000F2F5C" w:rsidRPr="007244A8" w:rsidRDefault="000F2F5C" w:rsidP="000F2F5C"/>
    <w:p w14:paraId="223853D8" w14:textId="77777777" w:rsidR="000F2F5C" w:rsidRPr="007244A8" w:rsidRDefault="00DB6D26" w:rsidP="000F2F5C">
      <w:r w:rsidRPr="00A7709A">
        <w:t>Labai retais atvejais pacientams, pavartojusiems Imigran, pasireiškė sunkus širdies sutrikimas, nors prieš tai jie nejautė jokių širdies ligos simptomų.</w:t>
      </w:r>
    </w:p>
    <w:p w14:paraId="65F54D79" w14:textId="77777777" w:rsidR="008E4A1E" w:rsidRPr="007244A8" w:rsidRDefault="008E4A1E" w:rsidP="008E4A1E"/>
    <w:p w14:paraId="0EAA0A27" w14:textId="77777777" w:rsidR="008E4A1E" w:rsidRPr="007244A8" w:rsidRDefault="00DB6D26" w:rsidP="008E4A1E">
      <w:r w:rsidRPr="00A7709A">
        <w:t>Žinoma, kad sergantieji migrena turi didesnę tam tikrų smegenų kraujagyslių ligų riziką.</w:t>
      </w:r>
    </w:p>
    <w:p w14:paraId="2C5442ED" w14:textId="77777777" w:rsidR="000F2F5C" w:rsidRPr="007244A8" w:rsidRDefault="000F2F5C" w:rsidP="000F2F5C"/>
    <w:p w14:paraId="37983FE3" w14:textId="77777777" w:rsidR="000F2F5C" w:rsidRPr="007244A8" w:rsidRDefault="00DB6D26" w:rsidP="000F2F5C">
      <w:r w:rsidRPr="00A7709A">
        <w:t>Prieš pradėdami vartoti Imigran, pasakykite gydytojui:</w:t>
      </w:r>
    </w:p>
    <w:p w14:paraId="66D7AD5F" w14:textId="77777777" w:rsidR="000F2F5C" w:rsidRPr="007244A8" w:rsidRDefault="00DB6D26" w:rsidP="000F2F5C">
      <w:pPr>
        <w:pStyle w:val="Sraopastraipa"/>
        <w:numPr>
          <w:ilvl w:val="0"/>
          <w:numId w:val="13"/>
        </w:numPr>
      </w:pPr>
      <w:r w:rsidRPr="00A7709A">
        <w:t>jeigu Jums yra buvę traukulių arba turite į juos polinkį, pvz., esate patyrę galvos traumą arba sergate alkoholizmu - gydytojas Jus atidžiau stebės;</w:t>
      </w:r>
    </w:p>
    <w:p w14:paraId="7B230168" w14:textId="77777777" w:rsidR="008E4A1E" w:rsidRPr="007244A8" w:rsidRDefault="00DB6D26" w:rsidP="008E4A1E">
      <w:pPr>
        <w:pStyle w:val="Sraopastraipa"/>
        <w:numPr>
          <w:ilvl w:val="0"/>
          <w:numId w:val="13"/>
        </w:numPr>
      </w:pPr>
      <w:r w:rsidRPr="00A7709A">
        <w:t>jei sutrikusi kepenų ar inkstų veikla;</w:t>
      </w:r>
    </w:p>
    <w:p w14:paraId="08F9E234" w14:textId="66547A4A" w:rsidR="008E4A1E" w:rsidRPr="007244A8" w:rsidRDefault="00DB6D26" w:rsidP="008E4A1E">
      <w:pPr>
        <w:pStyle w:val="Sraopastraipa"/>
        <w:numPr>
          <w:ilvl w:val="0"/>
          <w:numId w:val="13"/>
        </w:numPr>
      </w:pPr>
      <w:r w:rsidRPr="00A7709A">
        <w:t xml:space="preserve">jei vartojate </w:t>
      </w:r>
      <w:r w:rsidR="004D1FC0">
        <w:t>augalinių</w:t>
      </w:r>
      <w:r w:rsidRPr="00A7709A">
        <w:t xml:space="preserve"> preparatų, kurių sudėtyje yra jonažolės;</w:t>
      </w:r>
    </w:p>
    <w:p w14:paraId="75679C42" w14:textId="77777777" w:rsidR="008E4A1E" w:rsidRPr="007244A8" w:rsidRDefault="00DB6D26" w:rsidP="008E4A1E">
      <w:pPr>
        <w:pStyle w:val="Sraopastraipa"/>
        <w:numPr>
          <w:ilvl w:val="0"/>
          <w:numId w:val="13"/>
        </w:numPr>
      </w:pPr>
      <w:r w:rsidRPr="00A7709A">
        <w:t>jei vartojate SSRI (selektyvių serotonino reabsorbcijos inhibitorių) arba SNRI (serotonino noradrenalino reabsorbcijos inhibitorių);</w:t>
      </w:r>
    </w:p>
    <w:p w14:paraId="22E29919" w14:textId="77777777" w:rsidR="000F2F5C" w:rsidRPr="007244A8" w:rsidRDefault="00DB6D26" w:rsidP="000F2F5C">
      <w:pPr>
        <w:pStyle w:val="Sraopastraipa"/>
        <w:numPr>
          <w:ilvl w:val="0"/>
          <w:numId w:val="14"/>
        </w:numPr>
      </w:pPr>
      <w:r w:rsidRPr="00A7709A">
        <w:lastRenderedPageBreak/>
        <w:t>jeigu esate alergiški sulfamidų grupės antibiotikams;</w:t>
      </w:r>
    </w:p>
    <w:p w14:paraId="6A181724" w14:textId="77777777" w:rsidR="000F2F5C" w:rsidRPr="007244A8" w:rsidRDefault="00DB6D26" w:rsidP="000F2F5C">
      <w:pPr>
        <w:pStyle w:val="Sraopastraipa"/>
        <w:numPr>
          <w:ilvl w:val="0"/>
          <w:numId w:val="14"/>
        </w:numPr>
      </w:pPr>
      <w:r w:rsidRPr="00A7709A">
        <w:t xml:space="preserve">jeigu sergate kitomis nervų sistemos ligomis. </w:t>
      </w:r>
    </w:p>
    <w:p w14:paraId="393CAFB9" w14:textId="77777777" w:rsidR="000F2F5C" w:rsidRPr="007244A8" w:rsidRDefault="00DB6D26" w:rsidP="000F2F5C">
      <w:r w:rsidRPr="00A7709A">
        <w:t>Jei taip, tada galite būti alergiški ir Imigran. Jei esate alergiški antimikrobiniams vaistams, bet nežinote, ar jie priklauso šiai grupei, prieš vartodami Imigran pasiklauskite gydytojo ar vaistininko.</w:t>
      </w:r>
    </w:p>
    <w:p w14:paraId="682E1868" w14:textId="77777777" w:rsidR="000F2F5C" w:rsidRPr="007244A8" w:rsidRDefault="000F2F5C" w:rsidP="000F2F5C"/>
    <w:p w14:paraId="4B6B4391" w14:textId="77777777" w:rsidR="000F2F5C" w:rsidRPr="007244A8" w:rsidRDefault="00DB6D26" w:rsidP="000F2F5C">
      <w:pPr>
        <w:rPr>
          <w:i/>
        </w:rPr>
      </w:pPr>
      <w:r w:rsidRPr="00A7709A">
        <w:rPr>
          <w:i/>
        </w:rPr>
        <w:t xml:space="preserve">Vartojant Imigran, pasakykite gydytojui </w:t>
      </w:r>
    </w:p>
    <w:p w14:paraId="6D0C0031" w14:textId="77777777" w:rsidR="000F2F5C" w:rsidRPr="00A7709A" w:rsidRDefault="00DB6D26" w:rsidP="000F2F5C">
      <w:pPr>
        <w:numPr>
          <w:ilvl w:val="0"/>
          <w:numId w:val="15"/>
        </w:numPr>
      </w:pPr>
      <w:r w:rsidRPr="00A7709A">
        <w:t>jeigu Jums, pavartojus Imigran, nelauktai atsiranda dusulys, skausmas ar spaudimas krūtinės ląstoje (kartais plintantis į kaklo sritį).</w:t>
      </w:r>
    </w:p>
    <w:p w14:paraId="007054EF" w14:textId="77777777" w:rsidR="000F2F5C" w:rsidRPr="00A7709A" w:rsidRDefault="00DB6D26" w:rsidP="000F2F5C">
      <w:r w:rsidRPr="00A7709A">
        <w:t>Šie simptomai gali būti stiprūs, bet paprastai greitai praeina. Jeigu jie greitai nepraeina arba sustiprėja,</w:t>
      </w:r>
      <w:r w:rsidR="000F2F5C" w:rsidRPr="007244A8">
        <w:t xml:space="preserve"> nedelsiant kreipkitės medicininės pagalbos</w:t>
      </w:r>
      <w:r w:rsidRPr="00A7709A">
        <w:t>. Žr. 4 skyrių „Galimas šalutinis poveikis“.</w:t>
      </w:r>
    </w:p>
    <w:p w14:paraId="7077157C" w14:textId="77777777" w:rsidR="000F2F5C" w:rsidRPr="007244A8" w:rsidRDefault="000F2F5C" w:rsidP="000F2F5C"/>
    <w:p w14:paraId="23802CE3" w14:textId="77777777" w:rsidR="000F2F5C" w:rsidRPr="007244A8" w:rsidRDefault="00DB6D26" w:rsidP="000F2F5C">
      <w:pPr>
        <w:rPr>
          <w:i/>
        </w:rPr>
      </w:pPr>
      <w:r w:rsidRPr="00A7709A">
        <w:rPr>
          <w:i/>
        </w:rPr>
        <w:t>Jeigu dažnai vartojate Imigran</w:t>
      </w:r>
    </w:p>
    <w:p w14:paraId="0746C2A1" w14:textId="77777777" w:rsidR="000F2F5C" w:rsidRPr="00A7709A" w:rsidRDefault="00DB6D26" w:rsidP="000F2F5C">
      <w:r w:rsidRPr="00A7709A">
        <w:t>Jei vartojate Imigran per dažnai, Jūsų galvos skausmas gali sustiprėti.</w:t>
      </w:r>
    </w:p>
    <w:p w14:paraId="40A55CE0" w14:textId="77777777" w:rsidR="000F2F5C" w:rsidRPr="00A7709A" w:rsidRDefault="000F2F5C" w:rsidP="000F2F5C"/>
    <w:p w14:paraId="22E8D4AB" w14:textId="77777777" w:rsidR="000F2F5C" w:rsidRPr="00A7709A" w:rsidRDefault="00DB6D26" w:rsidP="000F2F5C">
      <w:r w:rsidRPr="00A7709A">
        <w:t>Jei taip atsitinka, pasakykite savo gydytojui.  Jis gali patarti Jums nevartoti Imigran.</w:t>
      </w:r>
    </w:p>
    <w:p w14:paraId="59336F0C" w14:textId="77777777" w:rsidR="000F2F5C" w:rsidRPr="007244A8" w:rsidRDefault="000F2F5C" w:rsidP="000F2F5C">
      <w:pPr>
        <w:pStyle w:val="Antrat4"/>
        <w:rPr>
          <w:sz w:val="22"/>
          <w:szCs w:val="22"/>
        </w:rPr>
      </w:pPr>
      <w:r w:rsidRPr="007244A8">
        <w:rPr>
          <w:sz w:val="22"/>
          <w:szCs w:val="22"/>
        </w:rPr>
        <w:t>Vaikams ir paaugliams</w:t>
      </w:r>
    </w:p>
    <w:p w14:paraId="253811C7" w14:textId="77777777" w:rsidR="000F2F5C" w:rsidRPr="007244A8" w:rsidRDefault="00DB6D26" w:rsidP="000F2F5C">
      <w:r w:rsidRPr="00A7709A">
        <w:t>Vaikams ir paaugliams Imigran vartoti nerekomenduojama.</w:t>
      </w:r>
    </w:p>
    <w:p w14:paraId="730EC0C7" w14:textId="77777777" w:rsidR="000F2F5C" w:rsidRPr="007244A8" w:rsidRDefault="000F2F5C" w:rsidP="000F2F5C">
      <w:pPr>
        <w:rPr>
          <w:b/>
        </w:rPr>
      </w:pPr>
    </w:p>
    <w:p w14:paraId="1806890F" w14:textId="77777777" w:rsidR="000F2F5C" w:rsidRPr="007244A8" w:rsidRDefault="00DB6D26" w:rsidP="000F2F5C">
      <w:pPr>
        <w:rPr>
          <w:b/>
        </w:rPr>
      </w:pPr>
      <w:r w:rsidRPr="00A7709A">
        <w:rPr>
          <w:b/>
        </w:rPr>
        <w:t>Kiti vaistai ir Imigran</w:t>
      </w:r>
    </w:p>
    <w:p w14:paraId="4DC4B42E" w14:textId="77777777" w:rsidR="000F2F5C" w:rsidRPr="007244A8" w:rsidRDefault="00DB6D26" w:rsidP="000F2F5C">
      <w:r w:rsidRPr="00A7709A">
        <w:t>Jeigu vartojate arba neseniai vartojote kitų vaistų arba dėl to nesate tikri, apie tai pasakykite gydytojui arba vaistininkui.</w:t>
      </w:r>
    </w:p>
    <w:p w14:paraId="0E41173D" w14:textId="51E443C5" w:rsidR="000F2F5C" w:rsidRPr="00A7709A" w:rsidRDefault="00DB6D26" w:rsidP="000F2F5C">
      <w:pPr>
        <w:numPr>
          <w:ilvl w:val="12"/>
          <w:numId w:val="0"/>
        </w:numPr>
      </w:pPr>
      <w:r w:rsidRPr="00A7709A">
        <w:lastRenderedPageBreak/>
        <w:t>Pasakykite gydytojui apie visus Jūsų vartojamus vaistus, įskaitant augalinius  preparatus ar maisto papildus, pvz., vitaminus, geležį arba kalcio preparatus, kuriuos įsigijote savo nuožiūra.</w:t>
      </w:r>
    </w:p>
    <w:p w14:paraId="7225406C" w14:textId="3D08C312" w:rsidR="000F2F5C" w:rsidRPr="007244A8" w:rsidRDefault="000F2F5C" w:rsidP="000F2F5C">
      <w:r w:rsidRPr="007244A8">
        <w:t>Kai kurių vaist</w:t>
      </w:r>
      <w:r w:rsidR="004D1FC0">
        <w:t>ų</w:t>
      </w:r>
      <w:r w:rsidRPr="007244A8">
        <w:t xml:space="preserve"> negalima vartoti kartu su Imigran, o kai kuriuos vartojant kartu su Imigran gali pasireikšti nepageidaujamas poveikis. </w:t>
      </w:r>
    </w:p>
    <w:p w14:paraId="1A255118" w14:textId="77777777" w:rsidR="000F2F5C" w:rsidRPr="007244A8" w:rsidRDefault="00DB6D26" w:rsidP="000F2F5C">
      <w:pPr>
        <w:tabs>
          <w:tab w:val="left" w:pos="720"/>
        </w:tabs>
      </w:pPr>
      <w:r w:rsidRPr="00A7709A">
        <w:t>-</w:t>
      </w:r>
      <w:r w:rsidRPr="00A7709A">
        <w:tab/>
        <w:t>SSRI (selektyvūs serotonino reabsorbcijos inhibitoriai) arba SNRI (serotonino noradrenalino reabsorbcijos inhibitoriai) vartojami depresijai gydyti. Vartojant Imigran su šiais vaistais gali pasireikšti sumišimas, silpnumas ir/arba koordinacijos sutrikimas (serotonino sindromo požymiai).</w:t>
      </w:r>
    </w:p>
    <w:p w14:paraId="24A4C1E3" w14:textId="77777777" w:rsidR="000F2F5C" w:rsidRPr="007244A8" w:rsidRDefault="00DB6D26" w:rsidP="000F2F5C">
      <w:r w:rsidRPr="00A7709A">
        <w:t xml:space="preserve"> </w:t>
      </w:r>
    </w:p>
    <w:p w14:paraId="5FAEF5D5" w14:textId="77777777" w:rsidR="000F2F5C" w:rsidRPr="007244A8" w:rsidRDefault="00DB6D26" w:rsidP="000F2F5C">
      <w:r w:rsidRPr="00A7709A">
        <w:t>Nedelsdami kreipkitės į gydytoją, jeigu pasireiškė šie simptomai.</w:t>
      </w:r>
    </w:p>
    <w:p w14:paraId="5619DA73" w14:textId="77777777" w:rsidR="000F2F5C" w:rsidRPr="007244A8" w:rsidRDefault="000F2F5C" w:rsidP="000F2F5C"/>
    <w:p w14:paraId="38DE4119" w14:textId="77777777" w:rsidR="000F2F5C" w:rsidRPr="007244A8" w:rsidRDefault="00DB6D26" w:rsidP="000F2F5C">
      <w:r w:rsidRPr="00A7709A">
        <w:t>Ergotaminas arba į jį panašūs vaistai, pvz., metilsergidas, taip pat skiriami migrenai gydyti.</w:t>
      </w:r>
    </w:p>
    <w:p w14:paraId="41743552" w14:textId="77777777" w:rsidR="000F2F5C" w:rsidRPr="007244A8" w:rsidRDefault="000F2F5C" w:rsidP="000F2F5C"/>
    <w:p w14:paraId="222E7171" w14:textId="77777777" w:rsidR="000F2F5C" w:rsidRPr="007244A8" w:rsidRDefault="00DB6D26" w:rsidP="000F2F5C">
      <w:r w:rsidRPr="00A7709A">
        <w:t>Pasakykite gydytojui arba vaistininkui, jeigu vartojate šių vaistų.</w:t>
      </w:r>
    </w:p>
    <w:p w14:paraId="6AC2D00B" w14:textId="77777777" w:rsidR="000F2F5C" w:rsidRPr="007244A8" w:rsidRDefault="000F2F5C" w:rsidP="000F2F5C"/>
    <w:p w14:paraId="4EB42796" w14:textId="77777777" w:rsidR="000F2F5C" w:rsidRPr="007244A8" w:rsidRDefault="00DB6D26" w:rsidP="000F2F5C">
      <w:pPr>
        <w:ind w:left="567" w:hanging="567"/>
        <w:rPr>
          <w:b/>
        </w:rPr>
      </w:pPr>
      <w:r w:rsidRPr="00A7709A">
        <w:rPr>
          <w:b/>
        </w:rPr>
        <w:t>Nėštumas, žindymo laikotarpis ir vaisingumas</w:t>
      </w:r>
    </w:p>
    <w:p w14:paraId="705F8D6A" w14:textId="77777777" w:rsidR="000F2F5C" w:rsidRPr="007244A8" w:rsidRDefault="00DB6D26" w:rsidP="000F2F5C">
      <w:pPr>
        <w:rPr>
          <w:noProof/>
        </w:rPr>
      </w:pPr>
      <w:r w:rsidRPr="00A7709A">
        <w:rPr>
          <w:noProof/>
        </w:rPr>
        <w:t xml:space="preserve">Jeigu esate nėščia, žindote kūdikį, manote, kad galbūt esate nėščia arba planuojate pastoti, tai prieš vartodama šį vaistą pasitarkite su gydytoju arba vaistininku. Gydytojas įvertins, </w:t>
      </w:r>
      <w:r w:rsidRPr="00A7709A">
        <w:t>ar numatoma nauda motinai didesnė nei galimas pavojus vaisiui.</w:t>
      </w:r>
    </w:p>
    <w:p w14:paraId="1CC1193D" w14:textId="754A6417" w:rsidR="000F2F5C" w:rsidRPr="007244A8" w:rsidRDefault="00DB6D26" w:rsidP="000F2F5C">
      <w:r w:rsidRPr="00A7709A">
        <w:t xml:space="preserve">Imigran nerekomenduojama vartoti nėštumo metu. </w:t>
      </w:r>
    </w:p>
    <w:p w14:paraId="36F20B35" w14:textId="77777777" w:rsidR="000F2F5C" w:rsidRPr="007244A8" w:rsidRDefault="000F2F5C" w:rsidP="000F2F5C">
      <w:pPr>
        <w:pStyle w:val="BTEMEASMCA"/>
      </w:pPr>
    </w:p>
    <w:p w14:paraId="7EA4C61E" w14:textId="77777777" w:rsidR="000F2F5C" w:rsidRPr="007244A8" w:rsidRDefault="00DB6D26" w:rsidP="000F2F5C">
      <w:r w:rsidRPr="00A7709A">
        <w:lastRenderedPageBreak/>
        <w:t xml:space="preserve">Vaisto išsiskiria į motinos pieną. Nežindykite kūdikio 12 valandų po Imigran vartojimo. </w:t>
      </w:r>
      <w:r w:rsidR="000F2F5C" w:rsidRPr="007244A8">
        <w:t xml:space="preserve">Per šį laikotarpį išsiskyrusį pieną išpilkite ir jo neduokite kūdikiui. </w:t>
      </w:r>
    </w:p>
    <w:p w14:paraId="1251733F" w14:textId="77777777" w:rsidR="000F2F5C" w:rsidRPr="00A7709A" w:rsidRDefault="000F2F5C" w:rsidP="000F2F5C">
      <w:pPr>
        <w:autoSpaceDE w:val="0"/>
        <w:autoSpaceDN w:val="0"/>
        <w:adjustRightInd w:val="0"/>
        <w:outlineLvl w:val="2"/>
        <w:rPr>
          <w:bCs/>
          <w:lang w:val="pl-PL"/>
        </w:rPr>
      </w:pPr>
    </w:p>
    <w:p w14:paraId="59BF0596" w14:textId="77777777" w:rsidR="000F2F5C" w:rsidRPr="007244A8" w:rsidRDefault="000F2F5C" w:rsidP="000F2F5C">
      <w:pPr>
        <w:rPr>
          <w:b/>
        </w:rPr>
      </w:pPr>
      <w:r w:rsidRPr="007244A8">
        <w:rPr>
          <w:b/>
        </w:rPr>
        <w:t>Vairavimas ir mechanizmų valdymas</w:t>
      </w:r>
    </w:p>
    <w:p w14:paraId="10463332" w14:textId="77777777" w:rsidR="000F2F5C" w:rsidRPr="00A7709A" w:rsidRDefault="00DB6D26" w:rsidP="000F2F5C">
      <w:pPr>
        <w:numPr>
          <w:ilvl w:val="12"/>
          <w:numId w:val="0"/>
        </w:numPr>
      </w:pPr>
      <w:r w:rsidRPr="00A7709A">
        <w:t xml:space="preserve">Imigran arba migrena gali sukelti mieguistumą. </w:t>
      </w:r>
    </w:p>
    <w:p w14:paraId="7026C79F" w14:textId="77777777" w:rsidR="000F2F5C" w:rsidRPr="007244A8" w:rsidRDefault="000F2F5C" w:rsidP="000F2F5C">
      <w:pPr>
        <w:rPr>
          <w:lang w:val="pl-PL"/>
        </w:rPr>
      </w:pPr>
      <w:r w:rsidRPr="007244A8">
        <w:t>Nevairuokite</w:t>
      </w:r>
      <w:r w:rsidR="00DB6D26" w:rsidRPr="00A7709A">
        <w:t xml:space="preserve"> transporto priemonių ir nevaldykite mechanizmų, kol nesijausite gerai.</w:t>
      </w:r>
    </w:p>
    <w:p w14:paraId="1AC52363" w14:textId="77777777" w:rsidR="000F2F5C" w:rsidRPr="007244A8" w:rsidRDefault="000F2F5C" w:rsidP="000F2F5C"/>
    <w:p w14:paraId="17EB53ED" w14:textId="77777777" w:rsidR="000F2F5C" w:rsidRPr="007244A8" w:rsidRDefault="000F2F5C" w:rsidP="000F2F5C"/>
    <w:p w14:paraId="39FF5F19" w14:textId="77777777" w:rsidR="000F2F5C" w:rsidRPr="007244A8" w:rsidRDefault="00DB6D26" w:rsidP="000F2F5C">
      <w:pPr>
        <w:ind w:left="540" w:hanging="540"/>
        <w:rPr>
          <w:b/>
        </w:rPr>
      </w:pPr>
      <w:bookmarkStart w:id="76" w:name="_Toc129243141"/>
      <w:bookmarkStart w:id="77" w:name="_Toc129243266"/>
      <w:r w:rsidRPr="00A7709A">
        <w:rPr>
          <w:b/>
        </w:rPr>
        <w:t>3.</w:t>
      </w:r>
      <w:r w:rsidRPr="00A7709A">
        <w:rPr>
          <w:b/>
        </w:rPr>
        <w:tab/>
      </w:r>
      <w:bookmarkEnd w:id="76"/>
      <w:bookmarkEnd w:id="77"/>
      <w:r w:rsidRPr="00A7709A">
        <w:rPr>
          <w:b/>
        </w:rPr>
        <w:t>Kaip vartoti Imigran</w:t>
      </w:r>
    </w:p>
    <w:p w14:paraId="14F01E2C" w14:textId="77777777" w:rsidR="000F2F5C" w:rsidRPr="007244A8" w:rsidRDefault="000F2F5C" w:rsidP="000F2F5C">
      <w:pPr>
        <w:rPr>
          <w:b/>
        </w:rPr>
      </w:pPr>
    </w:p>
    <w:p w14:paraId="5AC23A86" w14:textId="77777777" w:rsidR="000F2F5C" w:rsidRPr="007244A8" w:rsidRDefault="00DB6D26" w:rsidP="000F2F5C">
      <w:r w:rsidRPr="00A7709A">
        <w:t xml:space="preserve">Visada vartokite šį vaistą tiksliai kaip nurodė gydytojas. Jeigu abejojate, kreipkitės į gydytoją arba vaistininką. </w:t>
      </w:r>
    </w:p>
    <w:p w14:paraId="684C1DE3" w14:textId="77777777" w:rsidR="000F2F5C" w:rsidRPr="007244A8" w:rsidRDefault="000F2F5C" w:rsidP="000F2F5C"/>
    <w:p w14:paraId="4B238D4B" w14:textId="0BCC8BD3" w:rsidR="000F2F5C" w:rsidRPr="007244A8" w:rsidRDefault="00DB6D26" w:rsidP="000F2F5C">
      <w:pPr>
        <w:rPr>
          <w:i/>
        </w:rPr>
      </w:pPr>
      <w:r w:rsidRPr="00A7709A">
        <w:rPr>
          <w:i/>
        </w:rPr>
        <w:t>Kiek Imigran  vartoti</w:t>
      </w:r>
    </w:p>
    <w:p w14:paraId="2DF04B71" w14:textId="09CC0DF3" w:rsidR="000F2F5C" w:rsidRPr="007244A8" w:rsidRDefault="00DB6D26" w:rsidP="000F2F5C">
      <w:r w:rsidRPr="00A7709A">
        <w:t>Rekomenduojama Imigran dozė suaugusiesiems nuo 18 iki 65 metų yra 20 mg,  vien</w:t>
      </w:r>
      <w:r w:rsidR="004D1FC0">
        <w:t>as įpurškimas</w:t>
      </w:r>
      <w:r w:rsidRPr="00A7709A">
        <w:t xml:space="preserve"> </w:t>
      </w:r>
      <w:r w:rsidR="004D1FC0">
        <w:t xml:space="preserve">į </w:t>
      </w:r>
      <w:r w:rsidRPr="00A7709A">
        <w:t>nosies landą. Negalima viršyti rekomenduojamos sumatriptano dozės.</w:t>
      </w:r>
    </w:p>
    <w:p w14:paraId="768AF5AE" w14:textId="77777777" w:rsidR="000F2F5C" w:rsidRPr="007244A8" w:rsidRDefault="000F2F5C" w:rsidP="000F2F5C"/>
    <w:p w14:paraId="4C0006ED" w14:textId="743FCC7C" w:rsidR="000F2F5C" w:rsidRPr="007244A8" w:rsidRDefault="00DB6D26" w:rsidP="000F2F5C">
      <w:pPr>
        <w:rPr>
          <w:i/>
        </w:rPr>
      </w:pPr>
      <w:r w:rsidRPr="00A7709A">
        <w:rPr>
          <w:i/>
        </w:rPr>
        <w:t xml:space="preserve">Kaip vartoti Imigran </w:t>
      </w:r>
    </w:p>
    <w:p w14:paraId="38168F89" w14:textId="4E94AD81" w:rsidR="000F2F5C" w:rsidRPr="007244A8" w:rsidRDefault="00DB6D26" w:rsidP="000F2F5C">
      <w:r w:rsidRPr="00A7709A">
        <w:t>Jeigu pirmą kartą naudojate Imigran , įsitikinkite, kad jį naudojate teisingai.</w:t>
      </w:r>
    </w:p>
    <w:p w14:paraId="548D41A7" w14:textId="77777777" w:rsidR="000F2F5C" w:rsidRPr="007244A8" w:rsidRDefault="000F2F5C" w:rsidP="000F2F5C"/>
    <w:p w14:paraId="4A1C7710" w14:textId="77777777" w:rsidR="000F2F5C" w:rsidRPr="007244A8" w:rsidRDefault="00DB6D26" w:rsidP="000F2F5C">
      <w:r w:rsidRPr="00A7709A">
        <w:t>Žr. toliau pateiktas instrukcijas „Imigran naudojimo instrukcijos.“</w:t>
      </w:r>
    </w:p>
    <w:p w14:paraId="41108105" w14:textId="77777777" w:rsidR="000F2F5C" w:rsidRPr="007244A8" w:rsidRDefault="000F2F5C" w:rsidP="000F2F5C"/>
    <w:p w14:paraId="31327F59" w14:textId="38D0FC77" w:rsidR="000F2F5C" w:rsidRPr="007244A8" w:rsidRDefault="00DB6D26" w:rsidP="000F2F5C">
      <w:pPr>
        <w:rPr>
          <w:i/>
        </w:rPr>
      </w:pPr>
      <w:r w:rsidRPr="00A7709A">
        <w:rPr>
          <w:i/>
        </w:rPr>
        <w:lastRenderedPageBreak/>
        <w:t xml:space="preserve">Kada vartoti Imigran </w:t>
      </w:r>
    </w:p>
    <w:p w14:paraId="794C4DB3" w14:textId="77777777" w:rsidR="000F2F5C" w:rsidRPr="007244A8" w:rsidRDefault="00DB6D26" w:rsidP="000F2F5C">
      <w:r w:rsidRPr="00A7709A">
        <w:t xml:space="preserve">Imigran purškiamas tuoj pat, kai tik atsiranda pirmųjų migrenos priepuolio simptomų, nors vaistas yra veiksmingas, įpurkštas bet kurios priepuolio fazės metu. </w:t>
      </w:r>
    </w:p>
    <w:p w14:paraId="7F4DBA18" w14:textId="77777777" w:rsidR="000F2F5C" w:rsidRPr="007244A8" w:rsidRDefault="000F2F5C" w:rsidP="000F2F5C"/>
    <w:p w14:paraId="63E9247A" w14:textId="77777777" w:rsidR="000F2F5C" w:rsidRPr="007244A8" w:rsidRDefault="00DB6D26" w:rsidP="000F2F5C">
      <w:r w:rsidRPr="00A7709A">
        <w:t xml:space="preserve">Imigran negalima vartoti norint išvengti migrenos priepuolio. </w:t>
      </w:r>
    </w:p>
    <w:p w14:paraId="02293C9B" w14:textId="77777777" w:rsidR="000F2F5C" w:rsidRPr="007244A8" w:rsidRDefault="000F2F5C" w:rsidP="000F2F5C"/>
    <w:p w14:paraId="0306C973" w14:textId="77777777" w:rsidR="000F2F5C" w:rsidRPr="007244A8" w:rsidRDefault="00DB6D26" w:rsidP="000F2F5C">
      <w:pPr>
        <w:rPr>
          <w:i/>
        </w:rPr>
      </w:pPr>
      <w:r w:rsidRPr="00A7709A">
        <w:rPr>
          <w:i/>
        </w:rPr>
        <w:t>Jeigu migrenos simptomai atsinaujino</w:t>
      </w:r>
    </w:p>
    <w:p w14:paraId="366AEAAA" w14:textId="44722976" w:rsidR="000F2F5C" w:rsidRPr="007244A8" w:rsidRDefault="00DB6D26" w:rsidP="000F2F5C">
      <w:pPr>
        <w:pStyle w:val="Sraopastraipa"/>
        <w:numPr>
          <w:ilvl w:val="0"/>
          <w:numId w:val="15"/>
        </w:numPr>
      </w:pPr>
      <w:r w:rsidRPr="00A7709A">
        <w:t xml:space="preserve">Jeigu pirmoji dozė poveikį sukelia, tačiau ligos simptomai atsinaujina, galima </w:t>
      </w:r>
      <w:r w:rsidR="004D1FC0">
        <w:t>vartoti</w:t>
      </w:r>
      <w:r w:rsidRPr="00A7709A">
        <w:t xml:space="preserve"> antrą dozę, tačiau ne anksčiau, kaip praėjus 2 valandoms po pirmosios.</w:t>
      </w:r>
    </w:p>
    <w:p w14:paraId="3EB95AD6" w14:textId="1AEC03B4" w:rsidR="000F2F5C" w:rsidRPr="007244A8" w:rsidRDefault="00DB6D26" w:rsidP="000F2F5C">
      <w:pPr>
        <w:pStyle w:val="Sraopastraipa"/>
        <w:numPr>
          <w:ilvl w:val="0"/>
          <w:numId w:val="15"/>
        </w:numPr>
        <w:rPr>
          <w:bCs/>
        </w:rPr>
      </w:pPr>
      <w:r w:rsidRPr="00A7709A">
        <w:rPr>
          <w:bCs/>
        </w:rPr>
        <w:t xml:space="preserve">Per 24 valandas nevartokite daugiau kaip dviejų </w:t>
      </w:r>
      <w:r w:rsidRPr="00A7709A">
        <w:t>Imigran</w:t>
      </w:r>
      <w:r w:rsidRPr="00A7709A">
        <w:rPr>
          <w:bCs/>
        </w:rPr>
        <w:t xml:space="preserve">  dozių.</w:t>
      </w:r>
    </w:p>
    <w:p w14:paraId="67DEA931" w14:textId="77777777" w:rsidR="000F2F5C" w:rsidRPr="007244A8" w:rsidRDefault="000F2F5C" w:rsidP="000F2F5C"/>
    <w:p w14:paraId="640DBAC1" w14:textId="77777777" w:rsidR="000F2F5C" w:rsidRPr="007244A8" w:rsidRDefault="00DB6D26" w:rsidP="000F2F5C">
      <w:pPr>
        <w:rPr>
          <w:i/>
        </w:rPr>
      </w:pPr>
      <w:r w:rsidRPr="00A7709A">
        <w:rPr>
          <w:i/>
        </w:rPr>
        <w:t>Jeigu pirmoji dozė poveikio nesukelia</w:t>
      </w:r>
    </w:p>
    <w:p w14:paraId="7DC264E9" w14:textId="77777777" w:rsidR="000F2F5C" w:rsidRPr="007244A8" w:rsidRDefault="00DB6D26" w:rsidP="000F2F5C">
      <w:r w:rsidRPr="00A7709A">
        <w:t xml:space="preserve">Jeigu pirmoji dozė poveikio nesukelia, antrą dozę arba kitos Imigran formos vaistų to paties priepuolio metu vartoti draudžiama. </w:t>
      </w:r>
    </w:p>
    <w:p w14:paraId="25A646F1" w14:textId="77777777" w:rsidR="000F2F5C" w:rsidRPr="007244A8" w:rsidRDefault="00DB6D26" w:rsidP="000F2F5C">
      <w:r w:rsidRPr="00A7709A">
        <w:t>Paklauskite gydytojo arba vaistininko patarimo.</w:t>
      </w:r>
    </w:p>
    <w:p w14:paraId="76FC4E9C" w14:textId="77777777" w:rsidR="000F2F5C" w:rsidRPr="007244A8" w:rsidRDefault="000F2F5C" w:rsidP="000F2F5C"/>
    <w:p w14:paraId="4860A651" w14:textId="77777777" w:rsidR="000F2F5C" w:rsidRPr="007244A8" w:rsidRDefault="00DB6D26" w:rsidP="000F2F5C">
      <w:r w:rsidRPr="00A7709A">
        <w:t>Šis vaistas netinka vaikams ir paaugliams (jaunesniems nei 18 metų) bei senyviems (vyresniems nei 65 metų) pacientams.</w:t>
      </w:r>
    </w:p>
    <w:p w14:paraId="3ED93DC7" w14:textId="77777777" w:rsidR="000F2F5C" w:rsidRPr="007244A8" w:rsidRDefault="000F2F5C" w:rsidP="000F2F5C"/>
    <w:p w14:paraId="2F23D8A8" w14:textId="6B56D34D" w:rsidR="000F2F5C" w:rsidRPr="007244A8" w:rsidRDefault="00DB6D26" w:rsidP="000F2F5C">
      <w:pPr>
        <w:rPr>
          <w:i/>
          <w:iCs/>
          <w:u w:val="single"/>
        </w:rPr>
      </w:pPr>
      <w:r w:rsidRPr="00A7709A">
        <w:rPr>
          <w:i/>
          <w:iCs/>
        </w:rPr>
        <w:t>Imigran vartojimo instrukcij</w:t>
      </w:r>
      <w:r w:rsidR="004D1FC0">
        <w:rPr>
          <w:i/>
          <w:iCs/>
        </w:rPr>
        <w:t>a</w:t>
      </w:r>
    </w:p>
    <w:p w14:paraId="0D3B64F3" w14:textId="77777777" w:rsidR="000F2F5C" w:rsidRPr="007244A8" w:rsidRDefault="000F2F5C" w:rsidP="000F2F5C">
      <w:pPr>
        <w:rPr>
          <w:u w:val="single"/>
        </w:rPr>
      </w:pPr>
    </w:p>
    <w:p w14:paraId="3A9C6F6E" w14:textId="77777777" w:rsidR="000F2F5C" w:rsidRPr="007244A8" w:rsidRDefault="00DB6D26" w:rsidP="000F2F5C">
      <w:r w:rsidRPr="00A7709A">
        <w:rPr>
          <w:bCs/>
        </w:rPr>
        <w:lastRenderedPageBreak/>
        <w:t>Iš lizdinės pakuotės purkštuvo neišimkite</w:t>
      </w:r>
      <w:r w:rsidRPr="00A7709A">
        <w:rPr>
          <w:i/>
        </w:rPr>
        <w:t xml:space="preserve"> </w:t>
      </w:r>
      <w:r w:rsidRPr="00A7709A">
        <w:t xml:space="preserve">tol, kol nepasiruošta vaisto purkšti. Kad purkštuvas būtų švarus ir nepaliestas, kiekvienas jų supakuotas į lizdines pakuotes. Jeigu purkštuvas nešiojamas išimtas iš pakuotės arba pažeidžiate jo pakuotę, jis gali tinkamai neveikti. </w:t>
      </w:r>
    </w:p>
    <w:p w14:paraId="1E6BAECC" w14:textId="77777777" w:rsidR="000F2F5C" w:rsidRPr="007244A8" w:rsidRDefault="00DB6D26" w:rsidP="000F2F5C">
      <w:r w:rsidRPr="00A7709A">
        <w:t>Purkštuve yra tik viena Imigran dozė.</w:t>
      </w:r>
    </w:p>
    <w:p w14:paraId="241D87CD" w14:textId="77777777" w:rsidR="000F2F5C" w:rsidRPr="007244A8" w:rsidRDefault="00DB6D26" w:rsidP="000F2F5C">
      <w:r w:rsidRPr="00A7709A">
        <w:t>Nespauskite purkštuvo stūmoklio per anksti, nes vaistas bus išeikvotas.</w:t>
      </w:r>
    </w:p>
    <w:p w14:paraId="1BEF8616" w14:textId="77777777" w:rsidR="000F2F5C" w:rsidRPr="007244A8" w:rsidRDefault="000F2F5C" w:rsidP="000F2F5C"/>
    <w:p w14:paraId="4EF7BFD3" w14:textId="77777777" w:rsidR="000F2F5C" w:rsidRPr="007244A8" w:rsidRDefault="00DB6D26" w:rsidP="000F2F5C">
      <w:pPr>
        <w:rPr>
          <w:i/>
          <w:u w:val="single"/>
        </w:rPr>
      </w:pPr>
      <w:r w:rsidRPr="00A7709A">
        <w:t>Imigran</w:t>
      </w:r>
      <w:r w:rsidRPr="00A7709A">
        <w:rPr>
          <w:i/>
          <w:u w:val="single"/>
        </w:rPr>
        <w:t xml:space="preserve"> nosies purkštuvo sudedamosios dalys</w:t>
      </w:r>
    </w:p>
    <w:p w14:paraId="1186E695" w14:textId="77777777" w:rsidR="000F2F5C" w:rsidRPr="007244A8" w:rsidRDefault="000F2F5C" w:rsidP="000F2F5C"/>
    <w:p w14:paraId="7F48AF4D" w14:textId="77777777" w:rsidR="000F2F5C" w:rsidRPr="007244A8" w:rsidRDefault="00DB6D26" w:rsidP="000F2F5C">
      <w:r w:rsidRPr="00A7709A">
        <w:rPr>
          <w:i/>
        </w:rPr>
        <w:t>Antgalis:</w:t>
      </w:r>
      <w:r w:rsidRPr="00A7709A">
        <w:t xml:space="preserve"> purkštuvo detalė, kuri kišama į nosies landą. Vaistas purškiamas pro mažytę jo viršūnės skylutę. </w:t>
      </w:r>
    </w:p>
    <w:p w14:paraId="227A20A0" w14:textId="77777777" w:rsidR="000F2F5C" w:rsidRPr="007244A8" w:rsidRDefault="00DB6D26" w:rsidP="000F2F5C">
      <w:r w:rsidRPr="00A7709A">
        <w:rPr>
          <w:i/>
        </w:rPr>
        <w:t xml:space="preserve">Laikiklis: </w:t>
      </w:r>
      <w:r w:rsidRPr="00A7709A">
        <w:t xml:space="preserve">tai detalė, kuri naudojantis purkštuvu suimama pirštais. </w:t>
      </w:r>
    </w:p>
    <w:p w14:paraId="42425325" w14:textId="77777777" w:rsidR="000F2F5C" w:rsidRPr="007244A8" w:rsidRDefault="00DB6D26" w:rsidP="000F2F5C">
      <w:r w:rsidRPr="00A7709A">
        <w:rPr>
          <w:i/>
        </w:rPr>
        <w:t xml:space="preserve">Mėlynasis stūmoklis: </w:t>
      </w:r>
      <w:r w:rsidRPr="00A7709A">
        <w:t>jį paspaudus, visas vaisto kiekis iš karto išpurškiamas į nosies landą. Stūmoklis suveikia tik kartą, todėl jo negalima spausti tol, kol purkštuvo antgalis neįkištas į nosies landą, kadangi vaistas gali būti išeikvotas.</w:t>
      </w:r>
    </w:p>
    <w:p w14:paraId="057C950D" w14:textId="77777777" w:rsidR="000F2F5C" w:rsidRPr="007244A8" w:rsidRDefault="000F2F5C" w:rsidP="000F2F5C"/>
    <w:p w14:paraId="176EC8B3" w14:textId="7CF512AD" w:rsidR="000F2F5C" w:rsidRPr="007244A8" w:rsidRDefault="00DB6D26" w:rsidP="000F2F5C">
      <w:pPr>
        <w:rPr>
          <w:bCs/>
        </w:rPr>
      </w:pPr>
      <w:r w:rsidRPr="00A7709A">
        <w:rPr>
          <w:bCs/>
        </w:rPr>
        <w:t xml:space="preserve">Kaip naudoti </w:t>
      </w:r>
      <w:r w:rsidRPr="00A7709A">
        <w:t>Imigran</w:t>
      </w:r>
      <w:r w:rsidRPr="00A7709A">
        <w:rPr>
          <w:bCs/>
        </w:rPr>
        <w:t xml:space="preserve"> </w:t>
      </w:r>
    </w:p>
    <w:p w14:paraId="10163E9E" w14:textId="77777777" w:rsidR="000F2F5C" w:rsidRPr="007244A8" w:rsidRDefault="000F2F5C" w:rsidP="000F2F5C">
      <w:pPr>
        <w:rPr>
          <w:bCs/>
        </w:rPr>
      </w:pPr>
    </w:p>
    <w:p w14:paraId="406CE0BB" w14:textId="77777777" w:rsidR="000F2F5C" w:rsidRPr="007244A8" w:rsidRDefault="00DB6D26" w:rsidP="000F2F5C">
      <w:pPr>
        <w:numPr>
          <w:ilvl w:val="0"/>
          <w:numId w:val="9"/>
        </w:numPr>
      </w:pPr>
      <w:r w:rsidRPr="00A7709A">
        <w:t>Iš lizdinės pakuotės purkštuvą reikia išimti prieš pat vaisto purškimą.</w:t>
      </w:r>
    </w:p>
    <w:p w14:paraId="2BF63BA7"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77C60774" w14:textId="77777777" w:rsidTr="00C83810">
        <w:trPr>
          <w:trHeight w:val="180"/>
        </w:trPr>
        <w:tc>
          <w:tcPr>
            <w:tcW w:w="2345" w:type="dxa"/>
            <w:tcBorders>
              <w:right w:val="nil"/>
            </w:tcBorders>
          </w:tcPr>
          <w:p w14:paraId="205B47B7" w14:textId="77777777" w:rsidR="000F2F5C" w:rsidRPr="007244A8" w:rsidRDefault="000F2F5C" w:rsidP="00C83810">
            <w:r w:rsidRPr="007244A8">
              <w:rPr>
                <w:noProof/>
                <w:lang w:eastAsia="lt-LT"/>
              </w:rPr>
              <w:drawing>
                <wp:inline distT="0" distB="0" distL="0" distR="0" wp14:anchorId="7D0992C0" wp14:editId="734FD5F2">
                  <wp:extent cx="981075" cy="9810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68DB0D59" w14:textId="77777777" w:rsidR="000F2F5C" w:rsidRPr="007244A8" w:rsidRDefault="00DB6D26" w:rsidP="00C83810">
            <w:pPr>
              <w:numPr>
                <w:ilvl w:val="0"/>
                <w:numId w:val="7"/>
              </w:numPr>
            </w:pPr>
            <w:r w:rsidRPr="00A7709A">
              <w:t xml:space="preserve">Pirmiausia patogiai atsistokite. Jei yra kur, galite atsisėsti. </w:t>
            </w:r>
          </w:p>
          <w:p w14:paraId="369BEF51" w14:textId="77777777" w:rsidR="000F2F5C" w:rsidRPr="007244A8" w:rsidRDefault="00DB6D26" w:rsidP="00C83810">
            <w:pPr>
              <w:numPr>
                <w:ilvl w:val="0"/>
                <w:numId w:val="7"/>
              </w:numPr>
            </w:pPr>
            <w:r w:rsidRPr="00A7709A">
              <w:rPr>
                <w:b/>
              </w:rPr>
              <w:t>Išsišnypškite nosį,</w:t>
            </w:r>
            <w:r w:rsidRPr="00A7709A">
              <w:t xml:space="preserve"> jei ji užsikimšusi arba sloguojate. </w:t>
            </w:r>
          </w:p>
          <w:p w14:paraId="1738C40E" w14:textId="77777777" w:rsidR="000F2F5C" w:rsidRPr="007244A8" w:rsidRDefault="000F2F5C" w:rsidP="00C83810"/>
        </w:tc>
      </w:tr>
    </w:tbl>
    <w:p w14:paraId="0318DA17"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2199D269" w14:textId="77777777" w:rsidTr="00C83810">
        <w:trPr>
          <w:trHeight w:val="180"/>
        </w:trPr>
        <w:tc>
          <w:tcPr>
            <w:tcW w:w="2345" w:type="dxa"/>
            <w:tcBorders>
              <w:right w:val="nil"/>
            </w:tcBorders>
          </w:tcPr>
          <w:p w14:paraId="6B735C06" w14:textId="77777777" w:rsidR="000F2F5C" w:rsidRPr="007244A8" w:rsidRDefault="000F2F5C" w:rsidP="00C83810">
            <w:r w:rsidRPr="007244A8">
              <w:rPr>
                <w:noProof/>
                <w:lang w:eastAsia="lt-LT"/>
              </w:rPr>
              <w:lastRenderedPageBreak/>
              <w:drawing>
                <wp:inline distT="0" distB="0" distL="0" distR="0" wp14:anchorId="58CF8B0A" wp14:editId="2D15EEA7">
                  <wp:extent cx="1028700" cy="1028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439E50D0" w14:textId="77777777" w:rsidR="000F2F5C" w:rsidRPr="007244A8" w:rsidRDefault="00DB6D26" w:rsidP="00C83810">
            <w:pPr>
              <w:numPr>
                <w:ilvl w:val="0"/>
                <w:numId w:val="8"/>
              </w:numPr>
            </w:pPr>
            <w:r w:rsidRPr="00A7709A">
              <w:t xml:space="preserve">Išimkite purkštuvą iš lizdinės pakuotės. </w:t>
            </w:r>
          </w:p>
          <w:p w14:paraId="2B8F0512" w14:textId="77777777" w:rsidR="000F2F5C" w:rsidRPr="007244A8" w:rsidRDefault="00DB6D26" w:rsidP="00C83810">
            <w:pPr>
              <w:numPr>
                <w:ilvl w:val="0"/>
                <w:numId w:val="8"/>
              </w:numPr>
              <w:rPr>
                <w:b/>
              </w:rPr>
            </w:pPr>
            <w:r w:rsidRPr="00A7709A">
              <w:rPr>
                <w:b/>
              </w:rPr>
              <w:t xml:space="preserve">Jį atsargiai suimkite. </w:t>
            </w:r>
          </w:p>
          <w:p w14:paraId="28C23E49" w14:textId="77777777" w:rsidR="000F2F5C" w:rsidRPr="007244A8" w:rsidRDefault="00DB6D26" w:rsidP="00C83810">
            <w:pPr>
              <w:numPr>
                <w:ilvl w:val="0"/>
                <w:numId w:val="8"/>
              </w:numPr>
              <w:rPr>
                <w:b/>
                <w:i/>
              </w:rPr>
            </w:pPr>
            <w:r w:rsidRPr="00A7709A">
              <w:rPr>
                <w:b/>
              </w:rPr>
              <w:t>Mėlynojo stūmoklio dar nespauskite</w:t>
            </w:r>
            <w:r w:rsidRPr="00A7709A">
              <w:rPr>
                <w:b/>
                <w:i/>
              </w:rPr>
              <w:t xml:space="preserve">. </w:t>
            </w:r>
          </w:p>
          <w:p w14:paraId="3EDC3995" w14:textId="77777777" w:rsidR="000F2F5C" w:rsidRPr="007244A8" w:rsidRDefault="000F2F5C" w:rsidP="00C83810"/>
        </w:tc>
      </w:tr>
    </w:tbl>
    <w:p w14:paraId="2529D259"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5B6E769E" w14:textId="77777777" w:rsidTr="00C83810">
        <w:trPr>
          <w:trHeight w:val="180"/>
        </w:trPr>
        <w:tc>
          <w:tcPr>
            <w:tcW w:w="2345" w:type="dxa"/>
            <w:tcBorders>
              <w:right w:val="nil"/>
            </w:tcBorders>
          </w:tcPr>
          <w:p w14:paraId="50776FC1" w14:textId="77777777" w:rsidR="000F2F5C" w:rsidRPr="007244A8" w:rsidRDefault="000F2F5C" w:rsidP="00C83810">
            <w:r w:rsidRPr="007244A8">
              <w:rPr>
                <w:noProof/>
                <w:lang w:eastAsia="lt-LT"/>
              </w:rPr>
              <w:drawing>
                <wp:inline distT="0" distB="0" distL="0" distR="0" wp14:anchorId="3D714559" wp14:editId="3D7E4884">
                  <wp:extent cx="1000125" cy="10001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11072DA3" w14:textId="77777777" w:rsidR="000F2F5C" w:rsidRPr="007244A8" w:rsidRDefault="00DB6D26" w:rsidP="00C83810">
            <w:pPr>
              <w:numPr>
                <w:ilvl w:val="0"/>
                <w:numId w:val="5"/>
              </w:numPr>
            </w:pPr>
            <w:r w:rsidRPr="00A7709A">
              <w:rPr>
                <w:b/>
              </w:rPr>
              <w:t>Vieną nosies landą</w:t>
            </w:r>
            <w:r w:rsidRPr="00A7709A">
              <w:t xml:space="preserve"> (nesvarbu kurią) iš šono tvirtai </w:t>
            </w:r>
            <w:r w:rsidRPr="00A7709A">
              <w:rPr>
                <w:b/>
              </w:rPr>
              <w:t>užspauskite</w:t>
            </w:r>
            <w:r w:rsidRPr="00A7709A">
              <w:t xml:space="preserve"> pirštu.</w:t>
            </w:r>
          </w:p>
        </w:tc>
      </w:tr>
    </w:tbl>
    <w:p w14:paraId="37C97247" w14:textId="77777777" w:rsidR="000F2F5C" w:rsidRPr="007244A8" w:rsidRDefault="000F2F5C" w:rsidP="000F2F5C"/>
    <w:tbl>
      <w:tblPr>
        <w:tblW w:w="0" w:type="auto"/>
        <w:tblInd w:w="31" w:type="dxa"/>
        <w:tblBorders>
          <w:insideH w:val="single" w:sz="4" w:space="0" w:color="auto"/>
          <w:insideV w:val="single" w:sz="4" w:space="0" w:color="auto"/>
        </w:tblBorders>
        <w:tblLook w:val="0000" w:firstRow="0" w:lastRow="0" w:firstColumn="0" w:lastColumn="0" w:noHBand="0" w:noVBand="0"/>
      </w:tblPr>
      <w:tblGrid>
        <w:gridCol w:w="2345"/>
        <w:gridCol w:w="5935"/>
      </w:tblGrid>
      <w:tr w:rsidR="000F2F5C" w:rsidRPr="007244A8" w14:paraId="6DBBFD62" w14:textId="77777777" w:rsidTr="00C83810">
        <w:trPr>
          <w:trHeight w:val="180"/>
        </w:trPr>
        <w:tc>
          <w:tcPr>
            <w:tcW w:w="2345" w:type="dxa"/>
            <w:tcBorders>
              <w:right w:val="nil"/>
            </w:tcBorders>
          </w:tcPr>
          <w:p w14:paraId="4631D054" w14:textId="77777777" w:rsidR="000F2F5C" w:rsidRPr="007244A8" w:rsidRDefault="000F2F5C" w:rsidP="00C83810">
            <w:r w:rsidRPr="007244A8">
              <w:rPr>
                <w:noProof/>
                <w:lang w:eastAsia="lt-LT"/>
              </w:rPr>
              <w:drawing>
                <wp:inline distT="0" distB="0" distL="0" distR="0" wp14:anchorId="30B0B9FC" wp14:editId="06DBBDB6">
                  <wp:extent cx="1000125" cy="1000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tc>
        <w:tc>
          <w:tcPr>
            <w:tcW w:w="5935" w:type="dxa"/>
            <w:tcBorders>
              <w:top w:val="nil"/>
              <w:left w:val="nil"/>
              <w:bottom w:val="nil"/>
            </w:tcBorders>
          </w:tcPr>
          <w:p w14:paraId="00120BBF" w14:textId="77777777" w:rsidR="000F2F5C" w:rsidRPr="007244A8" w:rsidRDefault="00DB6D26" w:rsidP="00C83810">
            <w:pPr>
              <w:numPr>
                <w:ilvl w:val="0"/>
                <w:numId w:val="6"/>
              </w:numPr>
              <w:rPr>
                <w:bCs/>
              </w:rPr>
            </w:pPr>
            <w:r w:rsidRPr="00A7709A">
              <w:rPr>
                <w:b/>
                <w:bCs/>
              </w:rPr>
              <w:t>Purkštuvo antgalį įkiškite į kitą nosies landą</w:t>
            </w:r>
            <w:r w:rsidRPr="00A7709A">
              <w:rPr>
                <w:bCs/>
              </w:rPr>
              <w:t xml:space="preserve"> tiek, kad būtų patogu (apie 1 cm). </w:t>
            </w:r>
          </w:p>
          <w:p w14:paraId="4F596113" w14:textId="77777777" w:rsidR="000F2F5C" w:rsidRPr="007244A8" w:rsidRDefault="00DB6D26" w:rsidP="00C83810">
            <w:pPr>
              <w:numPr>
                <w:ilvl w:val="0"/>
                <w:numId w:val="5"/>
              </w:numPr>
            </w:pPr>
            <w:r w:rsidRPr="00A7709A">
              <w:rPr>
                <w:b/>
              </w:rPr>
              <w:t>Ramiai iškvėpkite</w:t>
            </w:r>
            <w:r w:rsidRPr="00A7709A">
              <w:t xml:space="preserve"> </w:t>
            </w:r>
            <w:r w:rsidRPr="00A7709A">
              <w:rPr>
                <w:b/>
              </w:rPr>
              <w:t>per burną.</w:t>
            </w:r>
          </w:p>
          <w:p w14:paraId="32EDE2B5" w14:textId="77777777" w:rsidR="000F2F5C" w:rsidRPr="007244A8" w:rsidRDefault="00DB6D26" w:rsidP="00C83810">
            <w:pPr>
              <w:numPr>
                <w:ilvl w:val="0"/>
                <w:numId w:val="6"/>
              </w:numPr>
              <w:rPr>
                <w:bCs/>
              </w:rPr>
            </w:pPr>
            <w:r w:rsidRPr="00A7709A">
              <w:rPr>
                <w:bCs/>
              </w:rPr>
              <w:t>Galvą laikykite vertikaliai ir užsičiaupkite.</w:t>
            </w:r>
          </w:p>
          <w:p w14:paraId="6B1F01D5" w14:textId="77777777" w:rsidR="000F2F5C" w:rsidRPr="007244A8" w:rsidRDefault="00DB6D26" w:rsidP="00C83810">
            <w:pPr>
              <w:numPr>
                <w:ilvl w:val="0"/>
                <w:numId w:val="6"/>
              </w:numPr>
              <w:rPr>
                <w:bCs/>
              </w:rPr>
            </w:pPr>
            <w:r w:rsidRPr="00A7709A">
              <w:rPr>
                <w:b/>
              </w:rPr>
              <w:t>Ramiai pradėję įkvėpti per nosį, nykščiu stipriai paspauskite purkštuvo stūmoklį</w:t>
            </w:r>
            <w:r w:rsidRPr="00A7709A">
              <w:t>. Purkškite ir toliau kvėpkite. Galite išgirsti, kaip stūmoklis trakšteli, ir pajusti, kad jis atsiremia į tvirtą paviršių.</w:t>
            </w:r>
          </w:p>
          <w:p w14:paraId="1F963E8B" w14:textId="77777777" w:rsidR="000F2F5C" w:rsidRPr="007244A8" w:rsidRDefault="00DB6D26" w:rsidP="00C83810">
            <w:pPr>
              <w:numPr>
                <w:ilvl w:val="0"/>
                <w:numId w:val="6"/>
              </w:numPr>
            </w:pPr>
            <w:r w:rsidRPr="00A7709A">
              <w:rPr>
                <w:b/>
              </w:rPr>
              <w:t>Galite ištraukti purkštuvo antgalį</w:t>
            </w:r>
            <w:r w:rsidRPr="00A7709A">
              <w:t xml:space="preserve"> ir atitraukti pirštą, kuriuo buvo užspausta nosies landa.</w:t>
            </w:r>
          </w:p>
          <w:p w14:paraId="61EA1F34" w14:textId="77777777" w:rsidR="000F2F5C" w:rsidRPr="007244A8" w:rsidRDefault="000F2F5C" w:rsidP="00C83810"/>
        </w:tc>
      </w:tr>
    </w:tbl>
    <w:p w14:paraId="5FF47D3B" w14:textId="77777777" w:rsidR="000F2F5C" w:rsidRPr="007244A8" w:rsidRDefault="000F2F5C" w:rsidP="000F2F5C"/>
    <w:p w14:paraId="4175182D" w14:textId="77777777" w:rsidR="000F2F5C" w:rsidRPr="007244A8" w:rsidRDefault="00DB6D26" w:rsidP="000F2F5C">
      <w:pPr>
        <w:numPr>
          <w:ilvl w:val="0"/>
          <w:numId w:val="6"/>
        </w:numPr>
      </w:pPr>
      <w:r w:rsidRPr="00A7709A">
        <w:rPr>
          <w:b/>
          <w:bCs/>
        </w:rPr>
        <w:t>10–20 sekundžių galvą laikykite vertikaliai</w:t>
      </w:r>
      <w:r w:rsidRPr="00A7709A">
        <w:rPr>
          <w:bCs/>
        </w:rPr>
        <w:t xml:space="preserve">. </w:t>
      </w:r>
      <w:r w:rsidRPr="00A7709A">
        <w:rPr>
          <w:bCs/>
          <w:iCs/>
        </w:rPr>
        <w:t>Įkvėpkite</w:t>
      </w:r>
      <w:r w:rsidRPr="00A7709A">
        <w:rPr>
          <w:bCs/>
        </w:rPr>
        <w:t xml:space="preserve"> per nosį, </w:t>
      </w:r>
      <w:r w:rsidRPr="00A7709A">
        <w:rPr>
          <w:bCs/>
          <w:iCs/>
        </w:rPr>
        <w:t>iškvėpkite</w:t>
      </w:r>
      <w:r w:rsidRPr="00A7709A">
        <w:rPr>
          <w:bCs/>
        </w:rPr>
        <w:t xml:space="preserve"> per burną, </w:t>
      </w:r>
      <w:r w:rsidRPr="00A7709A">
        <w:t xml:space="preserve">kad vaisto ilgiau išliktų nosyje. </w:t>
      </w:r>
    </w:p>
    <w:p w14:paraId="442D44B9" w14:textId="77777777" w:rsidR="000F2F5C" w:rsidRPr="007244A8" w:rsidRDefault="000F2F5C" w:rsidP="000F2F5C"/>
    <w:p w14:paraId="17B246E6" w14:textId="77777777" w:rsidR="000F2F5C" w:rsidRPr="007244A8" w:rsidRDefault="00DB6D26" w:rsidP="000F2F5C">
      <w:r w:rsidRPr="00A7709A">
        <w:t>Po vaisto įpurškimo nosies landa gali sudrėkti, gali šiek tiek būti juntamas vaisto skonis, tačiau tai yra normalu ir laikina.</w:t>
      </w:r>
    </w:p>
    <w:p w14:paraId="2D56A94B" w14:textId="77777777" w:rsidR="000F2F5C" w:rsidRPr="007244A8" w:rsidRDefault="00DB6D26" w:rsidP="000F2F5C">
      <w:pPr>
        <w:pStyle w:val="Sraopastraipa"/>
        <w:numPr>
          <w:ilvl w:val="0"/>
          <w:numId w:val="20"/>
        </w:numPr>
      </w:pPr>
      <w:r w:rsidRPr="00A7709A">
        <w:rPr>
          <w:b/>
        </w:rPr>
        <w:t>Po vieno stūmoklio paspaudimo purkštuvas būna tuščias</w:t>
      </w:r>
      <w:r w:rsidRPr="00A7709A">
        <w:t>. Jį reikia sunaikinti, laikantis saugos ir higienos reikalavimų.</w:t>
      </w:r>
    </w:p>
    <w:p w14:paraId="70A95D83" w14:textId="77777777" w:rsidR="000F2F5C" w:rsidRPr="007244A8" w:rsidRDefault="000F2F5C" w:rsidP="000F2F5C"/>
    <w:p w14:paraId="2C755E6E" w14:textId="77777777" w:rsidR="000F2F5C" w:rsidRPr="007244A8" w:rsidRDefault="00DB6D26" w:rsidP="000F2F5C">
      <w:pPr>
        <w:rPr>
          <w:b/>
        </w:rPr>
      </w:pPr>
      <w:r w:rsidRPr="00A7709A">
        <w:rPr>
          <w:b/>
        </w:rPr>
        <w:lastRenderedPageBreak/>
        <w:t>Ką daryti pavartojus per didelę Imigran dozę?</w:t>
      </w:r>
    </w:p>
    <w:p w14:paraId="2DB474E8" w14:textId="77777777" w:rsidR="000F2F5C" w:rsidRPr="007244A8" w:rsidRDefault="00DB6D26" w:rsidP="000F2F5C">
      <w:pPr>
        <w:jc w:val="both"/>
      </w:pPr>
      <w:r w:rsidRPr="00A7709A">
        <w:t xml:space="preserve">Jei pavartojote daugiau Imigran negu reikėjo, galite pasijusti blogai. </w:t>
      </w:r>
    </w:p>
    <w:p w14:paraId="7EF5C50A" w14:textId="77777777" w:rsidR="000F2F5C" w:rsidRPr="007244A8" w:rsidRDefault="00DB6D26" w:rsidP="000F2F5C">
      <w:pPr>
        <w:jc w:val="both"/>
      </w:pPr>
      <w:r w:rsidRPr="00A7709A">
        <w:t>Nedelsdami kreipkitės į gydytoją. Su savimi pasiimkite vaisto pakuotę – kad jie žinotų, ko vartojote.</w:t>
      </w:r>
    </w:p>
    <w:p w14:paraId="35950BE4" w14:textId="77777777" w:rsidR="000F2F5C" w:rsidRPr="007244A8" w:rsidRDefault="000F2F5C" w:rsidP="000F2F5C"/>
    <w:p w14:paraId="31F5FC07" w14:textId="77777777" w:rsidR="000F2F5C" w:rsidRPr="007244A8" w:rsidRDefault="00DB6D26" w:rsidP="000F2F5C">
      <w:pPr>
        <w:rPr>
          <w:b/>
        </w:rPr>
      </w:pPr>
      <w:r w:rsidRPr="00A7709A">
        <w:rPr>
          <w:b/>
        </w:rPr>
        <w:t xml:space="preserve">Nustojus vartoti </w:t>
      </w:r>
      <w:r w:rsidRPr="00A7709A">
        <w:t>Imigran</w:t>
      </w:r>
      <w:r w:rsidRPr="00A7709A">
        <w:rPr>
          <w:b/>
        </w:rPr>
        <w:t xml:space="preserve"> </w:t>
      </w:r>
    </w:p>
    <w:p w14:paraId="44D255FC" w14:textId="77777777" w:rsidR="000F2F5C" w:rsidRPr="007244A8" w:rsidRDefault="00DB6D26" w:rsidP="000F2F5C">
      <w:r w:rsidRPr="00A7709A">
        <w:t>Jeigu kiltų daugiau klausimų dėl šio vaisto vartojimo, kreipkitės į gydytoją arba vaistininką.</w:t>
      </w:r>
    </w:p>
    <w:p w14:paraId="54397C49" w14:textId="77777777" w:rsidR="000F2F5C" w:rsidRPr="007244A8" w:rsidRDefault="000F2F5C" w:rsidP="000F2F5C"/>
    <w:p w14:paraId="3C61F142" w14:textId="77777777" w:rsidR="000F2F5C" w:rsidRPr="007244A8" w:rsidRDefault="000F2F5C" w:rsidP="000F2F5C"/>
    <w:p w14:paraId="14714AAB" w14:textId="77777777" w:rsidR="000F2F5C" w:rsidRPr="007244A8" w:rsidRDefault="00DB6D26" w:rsidP="000F2F5C">
      <w:pPr>
        <w:ind w:left="540" w:hanging="540"/>
        <w:rPr>
          <w:b/>
        </w:rPr>
      </w:pPr>
      <w:bookmarkStart w:id="78" w:name="_Toc129243142"/>
      <w:bookmarkStart w:id="79" w:name="_Toc129243267"/>
      <w:r w:rsidRPr="00A7709A">
        <w:rPr>
          <w:b/>
        </w:rPr>
        <w:t>4.</w:t>
      </w:r>
      <w:r w:rsidRPr="00A7709A">
        <w:rPr>
          <w:b/>
        </w:rPr>
        <w:tab/>
      </w:r>
      <w:bookmarkEnd w:id="78"/>
      <w:bookmarkEnd w:id="79"/>
      <w:r w:rsidRPr="00A7709A">
        <w:rPr>
          <w:b/>
        </w:rPr>
        <w:t>Galimas šalutinis poveikis</w:t>
      </w:r>
    </w:p>
    <w:p w14:paraId="594A45DB" w14:textId="77777777" w:rsidR="000F2F5C" w:rsidRPr="007244A8" w:rsidRDefault="000F2F5C" w:rsidP="000F2F5C"/>
    <w:p w14:paraId="1166C431" w14:textId="77777777" w:rsidR="000F2F5C" w:rsidRPr="007244A8" w:rsidRDefault="00DB6D26" w:rsidP="000F2F5C">
      <w:r w:rsidRPr="00A7709A">
        <w:t>Šis vaistas kaip ir visi kiti, gali sukelti šalutinį poveikį, nors jis pasireiškia ne visiems žmonėms.</w:t>
      </w:r>
    </w:p>
    <w:p w14:paraId="2E815947" w14:textId="77777777" w:rsidR="000F2F5C" w:rsidRPr="007244A8" w:rsidRDefault="000F2F5C" w:rsidP="000F2F5C"/>
    <w:p w14:paraId="334ACB97" w14:textId="77777777" w:rsidR="000F2F5C" w:rsidRPr="007244A8" w:rsidRDefault="00DB6D26" w:rsidP="000F2F5C">
      <w:r w:rsidRPr="00A7709A">
        <w:t>Alerginės reakcijos. Jos labai retai pasireiškia žmonėms, vartojantiems Imigran. Tokios reakcijos simptomai yra:</w:t>
      </w:r>
    </w:p>
    <w:p w14:paraId="57712EAE" w14:textId="77777777" w:rsidR="000F2F5C" w:rsidRPr="007244A8" w:rsidRDefault="00DB6D26" w:rsidP="000F2F5C">
      <w:pPr>
        <w:pStyle w:val="Sraopastraipa"/>
        <w:numPr>
          <w:ilvl w:val="0"/>
          <w:numId w:val="15"/>
        </w:numPr>
      </w:pPr>
      <w:r w:rsidRPr="00A7709A">
        <w:t>odos bėrimas ir niežėjimas (dilgėlinė);</w:t>
      </w:r>
    </w:p>
    <w:p w14:paraId="2C18A659" w14:textId="295F7A3D" w:rsidR="000F2F5C" w:rsidRPr="007244A8" w:rsidRDefault="00DB6D26" w:rsidP="000F2F5C">
      <w:pPr>
        <w:pStyle w:val="Sraopastraipa"/>
        <w:numPr>
          <w:ilvl w:val="0"/>
          <w:numId w:val="15"/>
        </w:numPr>
      </w:pPr>
      <w:r w:rsidRPr="00A7709A">
        <w:t>veido, vokų ar lūpų patinimas (angio</w:t>
      </w:r>
      <w:r w:rsidR="00A7709A">
        <w:t xml:space="preserve">neurozinė </w:t>
      </w:r>
      <w:r w:rsidRPr="00A7709A">
        <w:t>edema), apsunkinantis rijimą ir kvėpavimą;</w:t>
      </w:r>
    </w:p>
    <w:p w14:paraId="48B275B4" w14:textId="77777777" w:rsidR="000F2F5C" w:rsidRPr="007244A8" w:rsidRDefault="00DB6D26" w:rsidP="000F2F5C">
      <w:pPr>
        <w:pStyle w:val="Sraopastraipa"/>
        <w:numPr>
          <w:ilvl w:val="0"/>
          <w:numId w:val="15"/>
        </w:numPr>
      </w:pPr>
      <w:r w:rsidRPr="00A7709A">
        <w:t>ūminis kraujagyslių funkcijos nepakankamumas (</w:t>
      </w:r>
      <w:r w:rsidR="005561CE" w:rsidRPr="007244A8">
        <w:t>kolapsas</w:t>
      </w:r>
      <w:r w:rsidRPr="00A7709A">
        <w:t>)</w:t>
      </w:r>
      <w:r w:rsidR="0058667A" w:rsidRPr="007244A8">
        <w:t>.</w:t>
      </w:r>
    </w:p>
    <w:p w14:paraId="015A5E46" w14:textId="77777777" w:rsidR="000F2F5C" w:rsidRPr="007244A8" w:rsidRDefault="000F2F5C" w:rsidP="000F2F5C"/>
    <w:p w14:paraId="02DF5BC8" w14:textId="77777777" w:rsidR="000F2F5C" w:rsidRPr="007244A8" w:rsidRDefault="00DB6D26" w:rsidP="000F2F5C">
      <w:r w:rsidRPr="00A7709A">
        <w:t>Nedelsdami kreipkitės į gydytoją, jeigu pasireiškė šie simptomai. Nutraukite Imigran vartojimą.</w:t>
      </w:r>
    </w:p>
    <w:p w14:paraId="4DD0AB8C" w14:textId="77777777" w:rsidR="000F2F5C" w:rsidRPr="007244A8" w:rsidRDefault="000F2F5C" w:rsidP="000F2F5C"/>
    <w:p w14:paraId="5951FF6C" w14:textId="77777777" w:rsidR="000F2F5C" w:rsidRPr="00A7709A" w:rsidRDefault="00DB6D26" w:rsidP="000F2F5C">
      <w:pPr>
        <w:autoSpaceDE w:val="0"/>
        <w:autoSpaceDN w:val="0"/>
        <w:adjustRightInd w:val="0"/>
        <w:rPr>
          <w:i/>
        </w:rPr>
      </w:pPr>
      <w:r w:rsidRPr="00A7709A">
        <w:rPr>
          <w:i/>
        </w:rPr>
        <w:t>Labai dažnas šalutinis poveikis</w:t>
      </w:r>
    </w:p>
    <w:p w14:paraId="39C0B07F" w14:textId="77777777" w:rsidR="000F2F5C" w:rsidRPr="00A7709A" w:rsidRDefault="00DB6D26" w:rsidP="000F2F5C">
      <w:pPr>
        <w:autoSpaceDE w:val="0"/>
        <w:autoSpaceDN w:val="0"/>
        <w:adjustRightInd w:val="0"/>
        <w:rPr>
          <w:i/>
        </w:rPr>
      </w:pPr>
      <w:r w:rsidRPr="00A7709A">
        <w:rPr>
          <w:i/>
        </w:rPr>
        <w:t xml:space="preserve"> Gali pasireikšti  dažniau nei 1 iš 10 žmonių</w:t>
      </w:r>
    </w:p>
    <w:p w14:paraId="303FBEF2" w14:textId="77777777" w:rsidR="000F2F5C" w:rsidRPr="00A7709A" w:rsidRDefault="00DB6D26" w:rsidP="000F2F5C">
      <w:pPr>
        <w:pStyle w:val="Sraopastraipa"/>
        <w:numPr>
          <w:ilvl w:val="0"/>
          <w:numId w:val="16"/>
        </w:numPr>
        <w:autoSpaceDE w:val="0"/>
        <w:autoSpaceDN w:val="0"/>
        <w:adjustRightInd w:val="0"/>
        <w:ind w:left="567" w:hanging="567"/>
      </w:pPr>
      <w:r w:rsidRPr="00A7709A">
        <w:lastRenderedPageBreak/>
        <w:t>Skonio jutimo sutrikimas, nemalonus skonis.</w:t>
      </w:r>
    </w:p>
    <w:p w14:paraId="188D1658" w14:textId="77777777" w:rsidR="000F2F5C" w:rsidRPr="00A7709A" w:rsidRDefault="000F2F5C" w:rsidP="000F2F5C">
      <w:pPr>
        <w:autoSpaceDE w:val="0"/>
        <w:autoSpaceDN w:val="0"/>
        <w:adjustRightInd w:val="0"/>
      </w:pPr>
    </w:p>
    <w:p w14:paraId="779EEBEE" w14:textId="77777777" w:rsidR="000F2F5C" w:rsidRPr="00A7709A" w:rsidRDefault="00DB6D26" w:rsidP="000F2F5C">
      <w:pPr>
        <w:rPr>
          <w:i/>
        </w:rPr>
      </w:pPr>
      <w:r w:rsidRPr="00A7709A">
        <w:rPr>
          <w:i/>
        </w:rPr>
        <w:t>Dažnas šalutinis poveikis</w:t>
      </w:r>
    </w:p>
    <w:p w14:paraId="26CE11FB" w14:textId="77777777" w:rsidR="000F2F5C" w:rsidRPr="00A7709A" w:rsidRDefault="00DB6D26" w:rsidP="000F2F5C">
      <w:pPr>
        <w:rPr>
          <w:i/>
        </w:rPr>
      </w:pPr>
      <w:r w:rsidRPr="00A7709A">
        <w:rPr>
          <w:i/>
        </w:rPr>
        <w:t>Gali pasireikšti rečiau nei 1 iš 10 žmonių</w:t>
      </w:r>
    </w:p>
    <w:p w14:paraId="4A94A239" w14:textId="77777777" w:rsidR="000F2F5C" w:rsidRPr="00A7709A" w:rsidRDefault="00DB6D26" w:rsidP="000F2F5C">
      <w:pPr>
        <w:numPr>
          <w:ilvl w:val="0"/>
          <w:numId w:val="17"/>
        </w:numPr>
        <w:tabs>
          <w:tab w:val="clear" w:pos="719"/>
          <w:tab w:val="num" w:pos="567"/>
        </w:tabs>
        <w:autoSpaceDE w:val="0"/>
        <w:autoSpaceDN w:val="0"/>
        <w:adjustRightInd w:val="0"/>
        <w:ind w:left="567" w:hanging="567"/>
      </w:pPr>
      <w:r w:rsidRPr="00A7709A">
        <w:t>Galvos svaigimas, silpnumas arba  karščio bangos.</w:t>
      </w:r>
    </w:p>
    <w:p w14:paraId="43204EF5" w14:textId="77777777" w:rsidR="000F2F5C" w:rsidRPr="00A7709A" w:rsidRDefault="00DB6D26" w:rsidP="000F2F5C">
      <w:pPr>
        <w:numPr>
          <w:ilvl w:val="0"/>
          <w:numId w:val="17"/>
        </w:numPr>
        <w:tabs>
          <w:tab w:val="clear" w:pos="719"/>
          <w:tab w:val="num" w:pos="567"/>
        </w:tabs>
        <w:autoSpaceDE w:val="0"/>
        <w:autoSpaceDN w:val="0"/>
        <w:adjustRightInd w:val="0"/>
        <w:ind w:left="567" w:hanging="567"/>
      </w:pPr>
      <w:r w:rsidRPr="00A7709A">
        <w:t>Laikinas kraujospūdžio padidėjimas, atsirandantis greitai pradėjus gydymą,.</w:t>
      </w:r>
    </w:p>
    <w:p w14:paraId="4981D635" w14:textId="77777777" w:rsidR="000F2F5C" w:rsidRPr="00A7709A" w:rsidRDefault="00DB6D26" w:rsidP="000F2F5C">
      <w:pPr>
        <w:numPr>
          <w:ilvl w:val="0"/>
          <w:numId w:val="17"/>
        </w:numPr>
        <w:tabs>
          <w:tab w:val="clear" w:pos="719"/>
          <w:tab w:val="num" w:pos="567"/>
        </w:tabs>
        <w:autoSpaceDE w:val="0"/>
        <w:autoSpaceDN w:val="0"/>
        <w:adjustRightInd w:val="0"/>
        <w:ind w:left="567" w:hanging="567"/>
      </w:pPr>
      <w:r w:rsidRPr="00A7709A">
        <w:t>Kvėpavimo sutrikimai (dusulys).</w:t>
      </w:r>
    </w:p>
    <w:p w14:paraId="15039ADB" w14:textId="77777777" w:rsidR="000F2F5C" w:rsidRPr="00A7709A" w:rsidRDefault="00DB6D26" w:rsidP="000F2F5C">
      <w:pPr>
        <w:numPr>
          <w:ilvl w:val="0"/>
          <w:numId w:val="17"/>
        </w:numPr>
        <w:tabs>
          <w:tab w:val="clear" w:pos="719"/>
          <w:tab w:val="num" w:pos="567"/>
        </w:tabs>
        <w:autoSpaceDE w:val="0"/>
        <w:autoSpaceDN w:val="0"/>
        <w:adjustRightInd w:val="0"/>
        <w:ind w:left="567" w:hanging="567"/>
      </w:pPr>
      <w:r w:rsidRPr="00A7709A">
        <w:t>Nuovargis arba mieguistumas.</w:t>
      </w:r>
    </w:p>
    <w:p w14:paraId="465870BE" w14:textId="77777777" w:rsidR="000F2F5C" w:rsidRPr="00A7709A" w:rsidRDefault="00DB6D26" w:rsidP="000F2F5C">
      <w:pPr>
        <w:numPr>
          <w:ilvl w:val="0"/>
          <w:numId w:val="17"/>
        </w:numPr>
        <w:tabs>
          <w:tab w:val="clear" w:pos="719"/>
          <w:tab w:val="num" w:pos="567"/>
        </w:tabs>
        <w:autoSpaceDE w:val="0"/>
        <w:autoSpaceDN w:val="0"/>
        <w:adjustRightInd w:val="0"/>
        <w:ind w:left="567" w:hanging="567"/>
      </w:pPr>
      <w:r w:rsidRPr="00A7709A">
        <w:t>Kai kuriems pacientams pasireiškė pykinimas ir vėmimas, bet jų sąsaja su sumatriptano vartojimu nežinoma.</w:t>
      </w:r>
    </w:p>
    <w:p w14:paraId="49E9F0CE" w14:textId="77777777" w:rsidR="000F2F5C" w:rsidRPr="00A7709A" w:rsidRDefault="000F2F5C" w:rsidP="000F2F5C">
      <w:pPr>
        <w:numPr>
          <w:ilvl w:val="0"/>
          <w:numId w:val="17"/>
        </w:numPr>
        <w:tabs>
          <w:tab w:val="clear" w:pos="719"/>
          <w:tab w:val="num" w:pos="567"/>
        </w:tabs>
        <w:autoSpaceDE w:val="0"/>
        <w:autoSpaceDN w:val="0"/>
        <w:adjustRightInd w:val="0"/>
        <w:ind w:left="567" w:hanging="567"/>
      </w:pPr>
      <w:r w:rsidRPr="007244A8">
        <w:rPr>
          <w:noProof/>
        </w:rPr>
        <w:t>Raumenų skausmas (mialgija).</w:t>
      </w:r>
    </w:p>
    <w:p w14:paraId="2EC7E920" w14:textId="374708C8" w:rsidR="000F2F5C" w:rsidRPr="00A7709A" w:rsidRDefault="000F2F5C" w:rsidP="000F2F5C">
      <w:pPr>
        <w:numPr>
          <w:ilvl w:val="0"/>
          <w:numId w:val="17"/>
        </w:numPr>
        <w:tabs>
          <w:tab w:val="clear" w:pos="719"/>
          <w:tab w:val="num" w:pos="567"/>
        </w:tabs>
        <w:autoSpaceDE w:val="0"/>
        <w:autoSpaceDN w:val="0"/>
        <w:adjustRightInd w:val="0"/>
        <w:ind w:left="567" w:hanging="567"/>
      </w:pPr>
      <w:r w:rsidRPr="007244A8">
        <w:rPr>
          <w:noProof/>
        </w:rPr>
        <w:t xml:space="preserve">Neįprasti jutimai, </w:t>
      </w:r>
      <w:r w:rsidR="00DB6D26" w:rsidRPr="00A7709A">
        <w:rPr>
          <w:noProof/>
        </w:rPr>
        <w:t xml:space="preserve">pvz. parestezija, hipestezija -  dilgčiojimas arba </w:t>
      </w:r>
      <w:r w:rsidR="00DB6D26" w:rsidRPr="00A7709A">
        <w:t>karščio arba šalčio jutimas, sunkumo ar spaudimo jausmas bet kurioje kūno dalyje, tame tarpe ir krūtinėje bei gerklėje.</w:t>
      </w:r>
    </w:p>
    <w:p w14:paraId="464745BE" w14:textId="77777777" w:rsidR="000F2F5C" w:rsidRPr="00A7709A" w:rsidRDefault="000F2F5C" w:rsidP="000F2F5C">
      <w:pPr>
        <w:numPr>
          <w:ilvl w:val="0"/>
          <w:numId w:val="4"/>
        </w:numPr>
        <w:tabs>
          <w:tab w:val="clear" w:pos="719"/>
          <w:tab w:val="num" w:pos="567"/>
        </w:tabs>
        <w:autoSpaceDE w:val="0"/>
        <w:autoSpaceDN w:val="0"/>
        <w:adjustRightInd w:val="0"/>
        <w:ind w:left="567" w:hanging="567"/>
      </w:pPr>
      <w:r w:rsidRPr="007244A8">
        <w:rPr>
          <w:noProof/>
        </w:rPr>
        <w:t>Dirginimo arba deginimo pojūtis nosyje arba gerklėje arba krauj</w:t>
      </w:r>
      <w:r w:rsidR="00DB6D26" w:rsidRPr="00A7709A">
        <w:rPr>
          <w:noProof/>
        </w:rPr>
        <w:t>avimas iš nosies.</w:t>
      </w:r>
    </w:p>
    <w:p w14:paraId="374B710D" w14:textId="77777777" w:rsidR="000F2F5C" w:rsidRPr="00A7709A" w:rsidRDefault="000F2F5C" w:rsidP="000F2F5C">
      <w:pPr>
        <w:autoSpaceDE w:val="0"/>
        <w:autoSpaceDN w:val="0"/>
        <w:adjustRightInd w:val="0"/>
      </w:pPr>
    </w:p>
    <w:p w14:paraId="643CD032" w14:textId="77777777" w:rsidR="000F2F5C" w:rsidRPr="007244A8" w:rsidRDefault="000F2F5C" w:rsidP="000F2F5C">
      <w:pPr>
        <w:autoSpaceDE w:val="0"/>
        <w:autoSpaceDN w:val="0"/>
        <w:adjustRightInd w:val="0"/>
      </w:pPr>
      <w:r w:rsidRPr="007244A8">
        <w:rPr>
          <w:i/>
        </w:rPr>
        <w:t>Labai retas šalutinis poveikis</w:t>
      </w:r>
      <w:r w:rsidR="00DB6D26" w:rsidRPr="00A7709A">
        <w:t>, kurį gali rodyti kraujo tyrimai</w:t>
      </w:r>
    </w:p>
    <w:p w14:paraId="0C0BEB27" w14:textId="77777777" w:rsidR="000F2F5C" w:rsidRPr="007244A8" w:rsidRDefault="00DB6D26" w:rsidP="000F2F5C">
      <w:pPr>
        <w:autoSpaceDE w:val="0"/>
        <w:autoSpaceDN w:val="0"/>
        <w:adjustRightInd w:val="0"/>
      </w:pPr>
      <w:r w:rsidRPr="00A7709A">
        <w:rPr>
          <w:i/>
        </w:rPr>
        <w:t>Gali pasireikšti rečiau nei 1 iš 10000 žmonių</w:t>
      </w:r>
    </w:p>
    <w:p w14:paraId="4048FA9B" w14:textId="77777777" w:rsidR="000F2F5C" w:rsidRPr="00A7709A" w:rsidRDefault="00DB6D26" w:rsidP="000F2F5C">
      <w:pPr>
        <w:pStyle w:val="Sraopastraipa"/>
        <w:numPr>
          <w:ilvl w:val="0"/>
          <w:numId w:val="18"/>
        </w:numPr>
        <w:ind w:left="567" w:hanging="567"/>
      </w:pPr>
      <w:r w:rsidRPr="00A7709A">
        <w:t>Nedidelis kepenų funkcijos rodmenų pakitimas.</w:t>
      </w:r>
    </w:p>
    <w:p w14:paraId="4AC2D211" w14:textId="77777777" w:rsidR="000F2F5C" w:rsidRPr="00A7709A" w:rsidRDefault="000F2F5C" w:rsidP="000F2F5C">
      <w:pPr>
        <w:ind w:left="540" w:hanging="540"/>
      </w:pPr>
    </w:p>
    <w:p w14:paraId="2F01B423" w14:textId="77777777" w:rsidR="000F2F5C" w:rsidRPr="00A7709A" w:rsidRDefault="000F2F5C" w:rsidP="000F2F5C">
      <w:pPr>
        <w:ind w:left="540" w:hanging="540"/>
      </w:pPr>
    </w:p>
    <w:p w14:paraId="6F687402" w14:textId="77777777" w:rsidR="000F2F5C" w:rsidRPr="00A7709A" w:rsidRDefault="00DB6D26" w:rsidP="000F2F5C">
      <w:pPr>
        <w:autoSpaceDE w:val="0"/>
        <w:autoSpaceDN w:val="0"/>
        <w:adjustRightInd w:val="0"/>
        <w:rPr>
          <w:i/>
        </w:rPr>
      </w:pPr>
      <w:r w:rsidRPr="00A7709A">
        <w:rPr>
          <w:i/>
        </w:rPr>
        <w:lastRenderedPageBreak/>
        <w:t>Dažnis nežinomas</w:t>
      </w:r>
    </w:p>
    <w:p w14:paraId="0B6A06D5" w14:textId="5EC578F2" w:rsidR="00DD6216" w:rsidRPr="00A7709A" w:rsidRDefault="00DB6D26" w:rsidP="00A65B0B">
      <w:pPr>
        <w:numPr>
          <w:ilvl w:val="0"/>
          <w:numId w:val="19"/>
        </w:numPr>
        <w:tabs>
          <w:tab w:val="clear" w:pos="719"/>
          <w:tab w:val="num" w:pos="567"/>
        </w:tabs>
        <w:autoSpaceDE w:val="0"/>
        <w:autoSpaceDN w:val="0"/>
        <w:adjustRightInd w:val="0"/>
        <w:ind w:left="567" w:hanging="567"/>
      </w:pPr>
      <w:r w:rsidRPr="00A7709A">
        <w:t xml:space="preserve">Traukuliai, drebėjimas, raumenų spazmas, kaklo sąstingis, ritmiškas nevalingas akių obuolių trūkčiojimas </w:t>
      </w:r>
      <w:r w:rsidRPr="00A7709A">
        <w:rPr>
          <w:i/>
        </w:rPr>
        <w:t>(</w:t>
      </w:r>
      <w:r w:rsidR="00A65B0B" w:rsidRPr="007244A8">
        <w:rPr>
          <w:i/>
        </w:rPr>
        <w:t>nistagmas),</w:t>
      </w:r>
      <w:r w:rsidRPr="00A7709A">
        <w:t xml:space="preserve"> dalinis akipločio defektas (kai akiplotyje atsiranda nematomas plotas) </w:t>
      </w:r>
      <w:r w:rsidRPr="00A7709A">
        <w:rPr>
          <w:i/>
        </w:rPr>
        <w:t>(</w:t>
      </w:r>
      <w:r w:rsidR="00A65B0B" w:rsidRPr="007244A8">
        <w:rPr>
          <w:i/>
        </w:rPr>
        <w:t>skotoma)</w:t>
      </w:r>
      <w:r w:rsidRPr="00A7709A">
        <w:rPr>
          <w:i/>
        </w:rPr>
        <w:t>.</w:t>
      </w:r>
      <w:r w:rsidRPr="00A7709A">
        <w:t xml:space="preserve">  </w:t>
      </w:r>
    </w:p>
    <w:p w14:paraId="7D94E341" w14:textId="77777777" w:rsidR="00D4460F" w:rsidRPr="00A7709A" w:rsidRDefault="00DB6D26" w:rsidP="00A7709A">
      <w:pPr>
        <w:numPr>
          <w:ilvl w:val="0"/>
          <w:numId w:val="19"/>
        </w:numPr>
        <w:tabs>
          <w:tab w:val="clear" w:pos="719"/>
          <w:tab w:val="num" w:pos="567"/>
        </w:tabs>
        <w:autoSpaceDE w:val="0"/>
        <w:autoSpaceDN w:val="0"/>
        <w:adjustRightInd w:val="0"/>
        <w:ind w:left="567" w:hanging="567"/>
      </w:pPr>
      <w:r w:rsidRPr="00A7709A">
        <w:t>Rankų ir kojų, ausų, nosies ar smakro odos  pabalimas, pamėlynavimas ir/arba skausmas nuo šalčio arba karščio (</w:t>
      </w:r>
      <w:r w:rsidRPr="00A7709A">
        <w:rPr>
          <w:i/>
        </w:rPr>
        <w:t xml:space="preserve">Raynaud </w:t>
      </w:r>
      <w:r w:rsidRPr="00A7709A">
        <w:t>sindromas).</w:t>
      </w:r>
    </w:p>
    <w:p w14:paraId="53DF3890"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Skausmas kairėje apatinėje pilvo dalyje ir viduriavimas su krauju (</w:t>
      </w:r>
      <w:r w:rsidRPr="00A7709A">
        <w:rPr>
          <w:i/>
        </w:rPr>
        <w:t>išeminis kolitas</w:t>
      </w:r>
      <w:r w:rsidRPr="00A7709A">
        <w:t>).</w:t>
      </w:r>
    </w:p>
    <w:p w14:paraId="3589C135"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Alpulys (gali sumažėti kraujo spaudimas).</w:t>
      </w:r>
    </w:p>
    <w:p w14:paraId="00C5E061"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Viduriavimas.</w:t>
      </w:r>
    </w:p>
    <w:p w14:paraId="423D9FB6"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Sąnarių skausmas (artralgija).</w:t>
      </w:r>
    </w:p>
    <w:p w14:paraId="5124E4FB"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Alerginės reakcijos.</w:t>
      </w:r>
    </w:p>
    <w:p w14:paraId="0F714AA7"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Širdies veiklos sutrikimas: neįprastai suretėjęs (</w:t>
      </w:r>
      <w:r w:rsidRPr="00A7709A">
        <w:rPr>
          <w:i/>
        </w:rPr>
        <w:t>bradikardija</w:t>
      </w:r>
      <w:r w:rsidRPr="00A7709A">
        <w:t>) ar padažnėjęs (</w:t>
      </w:r>
      <w:r w:rsidRPr="00A7709A">
        <w:rPr>
          <w:i/>
        </w:rPr>
        <w:t>tachikardija</w:t>
      </w:r>
      <w:r w:rsidRPr="00A7709A">
        <w:t>), ar nereguliarus ir (arba) sustiprėjęs širdies plakimas (</w:t>
      </w:r>
      <w:r w:rsidRPr="00A7709A">
        <w:rPr>
          <w:i/>
        </w:rPr>
        <w:t xml:space="preserve"> aritmija</w:t>
      </w:r>
      <w:r w:rsidRPr="00A7709A">
        <w:t xml:space="preserve">).  </w:t>
      </w:r>
    </w:p>
    <w:p w14:paraId="08499780"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Miokardo infarktas.</w:t>
      </w:r>
    </w:p>
    <w:p w14:paraId="0A45D123"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Regėjimo sutrikimai: mirgėjimas, dvejinimasis akyse, susilpnėjęs regėjimas. Regėjimo praradimas (dažniausiai laikinas). Tačiau regos sutrikimų gali atsirasti ir paties priepuolio metu.</w:t>
      </w:r>
    </w:p>
    <w:p w14:paraId="3374D1B4"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Nerimas.</w:t>
      </w:r>
    </w:p>
    <w:p w14:paraId="239DC3C1" w14:textId="77777777" w:rsidR="000F2F5C" w:rsidRPr="00A7709A" w:rsidRDefault="00DB6D26" w:rsidP="000F2F5C">
      <w:pPr>
        <w:numPr>
          <w:ilvl w:val="0"/>
          <w:numId w:val="19"/>
        </w:numPr>
        <w:tabs>
          <w:tab w:val="clear" w:pos="719"/>
          <w:tab w:val="num" w:pos="567"/>
        </w:tabs>
        <w:autoSpaceDE w:val="0"/>
        <w:autoSpaceDN w:val="0"/>
        <w:adjustRightInd w:val="0"/>
        <w:ind w:left="567" w:hanging="567"/>
      </w:pPr>
      <w:r w:rsidRPr="00A7709A">
        <w:t>Padidėjęs prakaitavimas.</w:t>
      </w:r>
    </w:p>
    <w:p w14:paraId="766B8306" w14:textId="77777777" w:rsidR="000F2F5C" w:rsidRPr="00A7709A" w:rsidRDefault="000F2F5C" w:rsidP="000F2F5C">
      <w:pPr>
        <w:autoSpaceDE w:val="0"/>
        <w:autoSpaceDN w:val="0"/>
        <w:adjustRightInd w:val="0"/>
      </w:pPr>
    </w:p>
    <w:p w14:paraId="158E7B10" w14:textId="77777777" w:rsidR="000F2F5C" w:rsidRPr="007244A8" w:rsidRDefault="000F2F5C" w:rsidP="000F2F5C">
      <w:r w:rsidRPr="007244A8">
        <w:t>Jeigu pasireiškė sunkus šalutinis poveikis, įskaitant šiame lapelyje nenurodytą, pasakykite gydytojui arba vaistininkui.</w:t>
      </w:r>
    </w:p>
    <w:p w14:paraId="1613CE49" w14:textId="77777777" w:rsidR="000F2F5C" w:rsidRPr="007244A8" w:rsidRDefault="000F2F5C" w:rsidP="000F2F5C"/>
    <w:p w14:paraId="10DD8636" w14:textId="77777777" w:rsidR="000F2F5C" w:rsidRPr="007244A8" w:rsidRDefault="00DB6D26" w:rsidP="000F2F5C">
      <w:pPr>
        <w:rPr>
          <w:b/>
        </w:rPr>
      </w:pPr>
      <w:r w:rsidRPr="00A7709A">
        <w:rPr>
          <w:b/>
          <w:noProof/>
        </w:rPr>
        <w:t>Pranešimas apie šalutinį poveikį</w:t>
      </w:r>
    </w:p>
    <w:p w14:paraId="1D72883B" w14:textId="77777777" w:rsidR="005A062D" w:rsidRPr="007244A8" w:rsidRDefault="00DB6D26" w:rsidP="005A062D">
      <w:pPr>
        <w:ind w:right="-449"/>
        <w:rPr>
          <w:noProof/>
        </w:rPr>
      </w:pPr>
      <w:r w:rsidRPr="00A7709A">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7709A">
        <w:rPr>
          <w:lang w:eastAsia="zh-CN"/>
        </w:rPr>
        <w:t>elefonu 8 800 73568</w:t>
      </w:r>
      <w:r w:rsidRPr="00A7709A">
        <w:t xml:space="preserve"> arba užpildyti interneto svetainėje </w:t>
      </w:r>
      <w:hyperlink r:id="rId13" w:history="1">
        <w:r w:rsidRPr="00A7709A">
          <w:rPr>
            <w:rStyle w:val="Hipersaitas"/>
            <w:rFonts w:eastAsia="SimSun"/>
            <w:color w:val="auto"/>
          </w:rPr>
          <w:t>www.vvkt.lt</w:t>
        </w:r>
      </w:hyperlink>
      <w:r w:rsidR="005A062D" w:rsidRPr="007244A8">
        <w:t xml:space="preserve"> esančią formą ir pateikti ją Valstybinei vaistų kontrolės tarnybai prie Lietuvos Respublikos sveikatos apsaugos ministerijos vienu iš šių būdų: raštu (adresu Žirmūnų g. 139A, LT-09120 Vilnius), </w:t>
      </w:r>
      <w:r w:rsidRPr="00A7709A">
        <w:rPr>
          <w:lang w:eastAsia="zh-CN"/>
        </w:rPr>
        <w:t xml:space="preserve">nemokamu </w:t>
      </w:r>
      <w:r w:rsidRPr="00A7709A">
        <w:t>fakso numeriu 8 800 20131</w:t>
      </w:r>
      <w:r w:rsidRPr="00A7709A">
        <w:rPr>
          <w:lang w:eastAsia="zh-CN"/>
        </w:rPr>
        <w:t xml:space="preserve">, </w:t>
      </w:r>
      <w:r w:rsidRPr="00A7709A">
        <w:t xml:space="preserve">el. paštu </w:t>
      </w:r>
      <w:hyperlink r:id="rId14" w:history="1">
        <w:r w:rsidRPr="00A7709A">
          <w:rPr>
            <w:rStyle w:val="Hipersaitas"/>
            <w:rFonts w:eastAsia="SimSun"/>
            <w:color w:val="auto"/>
          </w:rPr>
          <w:t>NepageidaujamaR@vvkt.lt</w:t>
        </w:r>
      </w:hyperlink>
      <w:r w:rsidR="005A062D" w:rsidRPr="007244A8">
        <w:t xml:space="preserve">, taip pat per Valstybinės vaistų kontrolės tarnybos prie Lietuvos Respublikos sveikatos apsaugos ministerijos interneto svetainę (adresu </w:t>
      </w:r>
      <w:hyperlink r:id="rId15" w:history="1">
        <w:r w:rsidRPr="00A7709A">
          <w:rPr>
            <w:rStyle w:val="Hipersaitas"/>
            <w:rFonts w:eastAsia="SimSun"/>
            <w:color w:val="auto"/>
          </w:rPr>
          <w:t>http://www.vvkt.lt</w:t>
        </w:r>
      </w:hyperlink>
      <w:r w:rsidR="005A062D" w:rsidRPr="007244A8">
        <w:t xml:space="preserve">). Pranešdami </w:t>
      </w:r>
      <w:r w:rsidRPr="00A7709A">
        <w:t>apie šalutinį poveikį galite mums padėti gauti daugiau informacijos apie šio vaisto saugumą.</w:t>
      </w:r>
    </w:p>
    <w:p w14:paraId="4C93E6A2" w14:textId="77777777" w:rsidR="000F2F5C" w:rsidRPr="007244A8" w:rsidRDefault="000F2F5C" w:rsidP="000F2F5C"/>
    <w:p w14:paraId="6103A207" w14:textId="77777777" w:rsidR="000F2F5C" w:rsidRPr="007244A8" w:rsidRDefault="000F2F5C" w:rsidP="000F2F5C"/>
    <w:p w14:paraId="636BC3D4" w14:textId="77777777" w:rsidR="000F2F5C" w:rsidRPr="007244A8" w:rsidRDefault="00DB6D26" w:rsidP="000F2F5C">
      <w:pPr>
        <w:ind w:left="540" w:hanging="540"/>
        <w:rPr>
          <w:b/>
        </w:rPr>
      </w:pPr>
      <w:bookmarkStart w:id="80" w:name="_Toc129243143"/>
      <w:bookmarkStart w:id="81" w:name="_Toc129243268"/>
      <w:r w:rsidRPr="00A7709A">
        <w:rPr>
          <w:b/>
        </w:rPr>
        <w:t>5.</w:t>
      </w:r>
      <w:r w:rsidRPr="00A7709A">
        <w:rPr>
          <w:b/>
        </w:rPr>
        <w:tab/>
      </w:r>
      <w:bookmarkEnd w:id="80"/>
      <w:bookmarkEnd w:id="81"/>
      <w:r w:rsidRPr="00A7709A">
        <w:rPr>
          <w:b/>
        </w:rPr>
        <w:t>Kaip laikyti Imigran</w:t>
      </w:r>
    </w:p>
    <w:p w14:paraId="38447B53" w14:textId="77777777" w:rsidR="000F2F5C" w:rsidRPr="007244A8" w:rsidRDefault="000F2F5C" w:rsidP="000F2F5C"/>
    <w:p w14:paraId="363BFACA" w14:textId="77777777" w:rsidR="000F2F5C" w:rsidRPr="007244A8" w:rsidRDefault="00DB6D26" w:rsidP="000F2F5C">
      <w:r w:rsidRPr="00A7709A">
        <w:t>Šį vaistą laikykite vaikams nepastebimoje ir nepasiekiamoje vietoje.</w:t>
      </w:r>
    </w:p>
    <w:p w14:paraId="3610F6D8" w14:textId="77777777" w:rsidR="000F2F5C" w:rsidRPr="007244A8" w:rsidRDefault="000F2F5C" w:rsidP="000F2F5C"/>
    <w:p w14:paraId="43DA7FAE" w14:textId="77777777" w:rsidR="000F2F5C" w:rsidRPr="007244A8" w:rsidRDefault="00DB6D26" w:rsidP="000F2F5C">
      <w:r w:rsidRPr="00A7709A">
        <w:t>Laikyti ne aukštesnėje kaip 30 °C temperatūroje. Negalima užšaldyti.</w:t>
      </w:r>
    </w:p>
    <w:p w14:paraId="30610D6E" w14:textId="7E8B4178" w:rsidR="000F2F5C" w:rsidRPr="007244A8" w:rsidRDefault="00DB6D26" w:rsidP="000F2F5C">
      <w:r w:rsidRPr="00A7709A">
        <w:t>Purkštuvą laikyti gamintojo pakuotėje, kad</w:t>
      </w:r>
      <w:r w:rsidR="004D1FC0">
        <w:t xml:space="preserve"> vaistas</w:t>
      </w:r>
      <w:r w:rsidRPr="00A7709A">
        <w:t xml:space="preserve"> būtų apsaugotas nuo šviesos.</w:t>
      </w:r>
    </w:p>
    <w:p w14:paraId="164CF8EC" w14:textId="77777777" w:rsidR="000F2F5C" w:rsidRPr="007244A8" w:rsidRDefault="000F2F5C" w:rsidP="000F2F5C"/>
    <w:p w14:paraId="21F645E9" w14:textId="77777777" w:rsidR="000F2F5C" w:rsidRPr="007244A8" w:rsidRDefault="00DB6D26" w:rsidP="000F2F5C">
      <w:pPr>
        <w:pStyle w:val="BTEMEASMCA"/>
      </w:pPr>
      <w:r w:rsidRPr="00A7709A">
        <w:t>Ant kartono dėžutės, lizdinės plokštelės ir purkštuvo po „Tinka iki/EXP“ nurodytam tinkamumo laikui pasibaigus, šio vaisto vartoti negalima. Vaistas tinkamas vartoti iki paskutinės nurodyto mėnesio dienos.</w:t>
      </w:r>
    </w:p>
    <w:p w14:paraId="7FE4BCC1" w14:textId="77777777" w:rsidR="000F2F5C" w:rsidRPr="007244A8" w:rsidRDefault="000F2F5C" w:rsidP="000F2F5C"/>
    <w:p w14:paraId="052A3266" w14:textId="77777777" w:rsidR="000F2F5C" w:rsidRPr="007244A8" w:rsidRDefault="00DB6D26" w:rsidP="000F2F5C">
      <w:pPr>
        <w:pStyle w:val="BTEMEASMCA"/>
      </w:pPr>
      <w:r w:rsidRPr="00A7709A">
        <w:t>Vaistų negalima išmesti į kanalizaciją arba su buitinėmis atliekomis. Kaip išmesti nereikalingus vaistus, klauskite vaistininko. Šios priemonės padės apsaugoti aplinką.</w:t>
      </w:r>
    </w:p>
    <w:p w14:paraId="3EDC3751" w14:textId="77777777" w:rsidR="000F2F5C" w:rsidRPr="007244A8" w:rsidRDefault="000F2F5C" w:rsidP="000F2F5C"/>
    <w:p w14:paraId="2142E41C" w14:textId="77777777" w:rsidR="000F2F5C" w:rsidRPr="007244A8" w:rsidRDefault="000F2F5C" w:rsidP="000F2F5C"/>
    <w:p w14:paraId="1E35DD2A" w14:textId="77777777" w:rsidR="000F2F5C" w:rsidRPr="007244A8" w:rsidRDefault="00DB6D26" w:rsidP="000F2F5C">
      <w:pPr>
        <w:ind w:left="540" w:hanging="540"/>
        <w:rPr>
          <w:b/>
        </w:rPr>
      </w:pPr>
      <w:bookmarkStart w:id="82" w:name="_Toc129243144"/>
      <w:bookmarkStart w:id="83" w:name="_Toc129243269"/>
      <w:r w:rsidRPr="00A7709A">
        <w:rPr>
          <w:b/>
        </w:rPr>
        <w:t>6.</w:t>
      </w:r>
      <w:r w:rsidRPr="00A7709A">
        <w:rPr>
          <w:b/>
        </w:rPr>
        <w:tab/>
      </w:r>
      <w:bookmarkEnd w:id="82"/>
      <w:bookmarkEnd w:id="83"/>
      <w:r w:rsidRPr="00A7709A">
        <w:rPr>
          <w:b/>
        </w:rPr>
        <w:t>Pakuotės turinys ir kita informacija</w:t>
      </w:r>
    </w:p>
    <w:p w14:paraId="137269AE" w14:textId="77777777" w:rsidR="000F2F5C" w:rsidRPr="007244A8" w:rsidRDefault="000F2F5C" w:rsidP="000F2F5C"/>
    <w:p w14:paraId="274CEE63" w14:textId="77777777" w:rsidR="000F2F5C" w:rsidRPr="007244A8" w:rsidRDefault="00DB6D26" w:rsidP="000F2F5C">
      <w:pPr>
        <w:rPr>
          <w:b/>
        </w:rPr>
      </w:pPr>
      <w:r w:rsidRPr="00A7709A">
        <w:rPr>
          <w:b/>
        </w:rPr>
        <w:t>Imigran sudėtis</w:t>
      </w:r>
    </w:p>
    <w:p w14:paraId="4D620BF4" w14:textId="77777777" w:rsidR="000F2F5C" w:rsidRPr="007244A8" w:rsidRDefault="000F2F5C" w:rsidP="000F2F5C"/>
    <w:p w14:paraId="45716E20" w14:textId="77777777" w:rsidR="000F2F5C" w:rsidRPr="007244A8" w:rsidRDefault="00DB6D26" w:rsidP="000F2F5C">
      <w:pPr>
        <w:numPr>
          <w:ilvl w:val="0"/>
          <w:numId w:val="1"/>
        </w:numPr>
        <w:tabs>
          <w:tab w:val="clear" w:pos="720"/>
          <w:tab w:val="num" w:pos="540"/>
        </w:tabs>
        <w:ind w:left="540" w:hanging="540"/>
      </w:pPr>
      <w:r w:rsidRPr="00A7709A">
        <w:t xml:space="preserve">Veiklioji  medžiaga yra sumatriptanas. Viename purkštuve jo yra 20 mg. </w:t>
      </w:r>
    </w:p>
    <w:p w14:paraId="2B9A9D57" w14:textId="77777777" w:rsidR="000F2F5C" w:rsidRPr="007244A8" w:rsidRDefault="00DB6D26" w:rsidP="000F2F5C">
      <w:pPr>
        <w:numPr>
          <w:ilvl w:val="0"/>
          <w:numId w:val="1"/>
        </w:numPr>
        <w:tabs>
          <w:tab w:val="clear" w:pos="720"/>
          <w:tab w:val="num" w:pos="540"/>
        </w:tabs>
        <w:ind w:left="540" w:hanging="540"/>
      </w:pPr>
      <w:r w:rsidRPr="00A7709A">
        <w:t>Pagalbinės medžiagos yra kalio-divandenilio fosfatas, bevandenis dinatrio- vandenilio fosfatas, sulfato rūgštis, natrio hidroksidas, išgrynintas vanduo.</w:t>
      </w:r>
    </w:p>
    <w:p w14:paraId="6592D2AB" w14:textId="77777777" w:rsidR="000F2F5C" w:rsidRPr="007244A8" w:rsidRDefault="000F2F5C" w:rsidP="000F2F5C"/>
    <w:p w14:paraId="4CA8CF93" w14:textId="77777777" w:rsidR="000F2F5C" w:rsidRPr="007244A8" w:rsidRDefault="00DB6D26" w:rsidP="000F2F5C">
      <w:pPr>
        <w:rPr>
          <w:b/>
        </w:rPr>
      </w:pPr>
      <w:r w:rsidRPr="00A7709A">
        <w:rPr>
          <w:b/>
        </w:rPr>
        <w:t>Imigran išvaizda ir kiekis pakuotėje</w:t>
      </w:r>
    </w:p>
    <w:p w14:paraId="033011FF" w14:textId="77777777" w:rsidR="000F2F5C" w:rsidRPr="007244A8" w:rsidRDefault="000F2F5C" w:rsidP="000F2F5C"/>
    <w:p w14:paraId="662F2413" w14:textId="77777777" w:rsidR="000F2F5C" w:rsidRPr="007244A8" w:rsidRDefault="00DB6D26" w:rsidP="000F2F5C">
      <w:r w:rsidRPr="00A7709A">
        <w:t xml:space="preserve">Imigran 20 mg/0,1ml nosies purškalas yra skaidrus nuo šviesiai geltonos iki tamsiai geltonos spalvos skystis. </w:t>
      </w:r>
    </w:p>
    <w:p w14:paraId="3987CED6" w14:textId="77777777" w:rsidR="000F2F5C" w:rsidRPr="007244A8" w:rsidRDefault="00DB6D26" w:rsidP="000F2F5C">
      <w:r w:rsidRPr="00A7709A">
        <w:t>Jis tiekiamas vienadoziais purkštuvais. Kiekvienas jų yra sandarioje lizdinėje pakuotėje. Lizdinės pakuotės sudėtos į dėžutes. Purkštuve yra viena vaisto dozė.</w:t>
      </w:r>
    </w:p>
    <w:p w14:paraId="2A16C1BC" w14:textId="77777777" w:rsidR="000F2F5C" w:rsidRPr="007244A8" w:rsidRDefault="00DB6D26" w:rsidP="000F2F5C">
      <w:r w:rsidRPr="00A7709A">
        <w:t>Pakuotėje yra 1 purkštuvas.</w:t>
      </w:r>
    </w:p>
    <w:p w14:paraId="4613028B" w14:textId="77777777" w:rsidR="000F2F5C" w:rsidRPr="007244A8" w:rsidRDefault="000F2F5C" w:rsidP="000F2F5C"/>
    <w:p w14:paraId="62555FA4" w14:textId="77777777" w:rsidR="000F2F5C" w:rsidRPr="007244A8" w:rsidRDefault="000F2F5C" w:rsidP="000F2F5C"/>
    <w:p w14:paraId="00430BEC" w14:textId="3F5B9114" w:rsidR="000F2F5C" w:rsidRPr="007244A8" w:rsidRDefault="00DB6D26" w:rsidP="000F2F5C">
      <w:pPr>
        <w:rPr>
          <w:b/>
        </w:rPr>
      </w:pPr>
      <w:r w:rsidRPr="00A7709A">
        <w:rPr>
          <w:b/>
          <w:bCs/>
          <w:noProof/>
        </w:rPr>
        <w:lastRenderedPageBreak/>
        <w:t>Registruotojas</w:t>
      </w:r>
      <w:r w:rsidR="00DC0886">
        <w:rPr>
          <w:b/>
          <w:bCs/>
          <w:noProof/>
        </w:rPr>
        <w:t xml:space="preserve"> </w:t>
      </w:r>
      <w:r w:rsidRPr="00A7709A">
        <w:rPr>
          <w:b/>
        </w:rPr>
        <w:t>ir gamintojas</w:t>
      </w:r>
    </w:p>
    <w:p w14:paraId="272CFB15" w14:textId="77777777" w:rsidR="000F2F5C" w:rsidRPr="007244A8" w:rsidRDefault="000F2F5C" w:rsidP="000F2F5C"/>
    <w:p w14:paraId="03A91DC4" w14:textId="36D9891A" w:rsidR="000F2F5C" w:rsidRPr="007244A8" w:rsidRDefault="00DB6D26" w:rsidP="000F2F5C">
      <w:pPr>
        <w:rPr>
          <w:u w:val="single"/>
        </w:rPr>
      </w:pPr>
      <w:r w:rsidRPr="00A7709A">
        <w:rPr>
          <w:u w:val="single"/>
        </w:rPr>
        <w:t>Registruotojas</w:t>
      </w:r>
    </w:p>
    <w:p w14:paraId="09E78E7F" w14:textId="77777777" w:rsidR="000F2F5C" w:rsidRPr="007244A8" w:rsidRDefault="00DB6D26" w:rsidP="000F2F5C">
      <w:r w:rsidRPr="00A7709A">
        <w:t>UAB „GlaxoSmithKline Lietuva“</w:t>
      </w:r>
    </w:p>
    <w:p w14:paraId="13524AA6" w14:textId="77777777" w:rsidR="000F2F5C" w:rsidRPr="007244A8" w:rsidRDefault="00DB6D26" w:rsidP="000F2F5C">
      <w:r w:rsidRPr="00A7709A">
        <w:t>Ukmergės g. 120</w:t>
      </w:r>
    </w:p>
    <w:p w14:paraId="570671BC" w14:textId="77777777" w:rsidR="000F2F5C" w:rsidRPr="007244A8" w:rsidRDefault="00DB6D26" w:rsidP="000F2F5C">
      <w:r w:rsidRPr="00A7709A">
        <w:t>LT-08105 Vilnius</w:t>
      </w:r>
    </w:p>
    <w:p w14:paraId="2D461250" w14:textId="77777777" w:rsidR="000F2F5C" w:rsidRPr="007244A8" w:rsidRDefault="00DB6D26" w:rsidP="000F2F5C">
      <w:r w:rsidRPr="00A7709A">
        <w:t>Lietuva</w:t>
      </w:r>
    </w:p>
    <w:p w14:paraId="743958CE" w14:textId="77777777" w:rsidR="000F2F5C" w:rsidRPr="007244A8" w:rsidRDefault="000F2F5C" w:rsidP="000F2F5C"/>
    <w:p w14:paraId="5710DD8E" w14:textId="77777777" w:rsidR="000F2F5C" w:rsidRPr="007244A8" w:rsidRDefault="00DB6D26" w:rsidP="000F2F5C">
      <w:pPr>
        <w:rPr>
          <w:u w:val="single"/>
        </w:rPr>
      </w:pPr>
      <w:r w:rsidRPr="00A7709A">
        <w:rPr>
          <w:u w:val="single"/>
        </w:rPr>
        <w:t>Gamintojas</w:t>
      </w:r>
    </w:p>
    <w:p w14:paraId="3D108134" w14:textId="77777777" w:rsidR="000F2F5C" w:rsidRPr="007244A8" w:rsidRDefault="00DB6D26" w:rsidP="000F2F5C">
      <w:r w:rsidRPr="00A7709A">
        <w:t>GlaxoSmithKline Manufacturing S.P.A.</w:t>
      </w:r>
    </w:p>
    <w:p w14:paraId="3D3981F4" w14:textId="77777777" w:rsidR="000F2F5C" w:rsidRPr="007244A8" w:rsidRDefault="00DB6D26" w:rsidP="000F2F5C">
      <w:r w:rsidRPr="00A7709A">
        <w:t>Strada Provinciale Asolana, 90</w:t>
      </w:r>
    </w:p>
    <w:p w14:paraId="623B5437" w14:textId="77777777" w:rsidR="000F2F5C" w:rsidRPr="007244A8" w:rsidRDefault="00DB6D26" w:rsidP="000F2F5C">
      <w:r w:rsidRPr="00A7709A">
        <w:t xml:space="preserve">43056 San Paolo di Torrile, Parma </w:t>
      </w:r>
    </w:p>
    <w:p w14:paraId="191AB55F" w14:textId="77777777" w:rsidR="000F2F5C" w:rsidRPr="007244A8" w:rsidRDefault="00DB6D26" w:rsidP="000F2F5C">
      <w:r w:rsidRPr="00A7709A">
        <w:t xml:space="preserve">Italija </w:t>
      </w:r>
    </w:p>
    <w:p w14:paraId="30ACCCDD" w14:textId="77777777" w:rsidR="000F2F5C" w:rsidRPr="007244A8" w:rsidRDefault="000F2F5C" w:rsidP="000F2F5C"/>
    <w:p w14:paraId="703BFB78" w14:textId="526D864E" w:rsidR="000F2F5C" w:rsidRPr="007244A8" w:rsidRDefault="00DB6D26" w:rsidP="000F2F5C">
      <w:r w:rsidRPr="00A7709A">
        <w:t>Jeigu apie šį vaistą norite sužinoti daugiau, kreipkitės į vietinį registruotojo atstovą.</w:t>
      </w:r>
    </w:p>
    <w:p w14:paraId="482B2BD8" w14:textId="77777777" w:rsidR="000F2F5C" w:rsidRPr="007244A8" w:rsidRDefault="000F2F5C" w:rsidP="000F2F5C"/>
    <w:tbl>
      <w:tblPr>
        <w:tblW w:w="4678" w:type="dxa"/>
        <w:tblInd w:w="-34" w:type="dxa"/>
        <w:tblLayout w:type="fixed"/>
        <w:tblLook w:val="0000" w:firstRow="0" w:lastRow="0" w:firstColumn="0" w:lastColumn="0" w:noHBand="0" w:noVBand="0"/>
      </w:tblPr>
      <w:tblGrid>
        <w:gridCol w:w="4678"/>
      </w:tblGrid>
      <w:tr w:rsidR="000F2F5C" w:rsidRPr="007244A8" w14:paraId="78F5AD37" w14:textId="77777777" w:rsidTr="00C83810">
        <w:tc>
          <w:tcPr>
            <w:tcW w:w="4678" w:type="dxa"/>
          </w:tcPr>
          <w:p w14:paraId="3B3DE40C" w14:textId="77777777" w:rsidR="000F2F5C" w:rsidRPr="007244A8" w:rsidRDefault="00DB6D26" w:rsidP="00C83810">
            <w:r w:rsidRPr="00A7709A">
              <w:t>UAB „GlaxoSmithKline Lietuva“</w:t>
            </w:r>
          </w:p>
          <w:p w14:paraId="50626D63" w14:textId="77777777" w:rsidR="000F2F5C" w:rsidRPr="007244A8" w:rsidRDefault="00DB6D26" w:rsidP="00C83810">
            <w:r w:rsidRPr="00A7709A">
              <w:t>Ukmergės g. 120</w:t>
            </w:r>
          </w:p>
          <w:p w14:paraId="6B0B3E50" w14:textId="77777777" w:rsidR="000F2F5C" w:rsidRPr="007244A8" w:rsidRDefault="00DB6D26" w:rsidP="00C83810">
            <w:r w:rsidRPr="00A7709A">
              <w:t>LT-08105 Vilnius</w:t>
            </w:r>
          </w:p>
          <w:p w14:paraId="29626A9D" w14:textId="77777777" w:rsidR="000F2F5C" w:rsidRPr="007244A8" w:rsidRDefault="00DB6D26" w:rsidP="00C83810">
            <w:r w:rsidRPr="00A7709A">
              <w:t>Lietuva</w:t>
            </w:r>
          </w:p>
          <w:p w14:paraId="3FA0E413" w14:textId="77777777" w:rsidR="000F2F5C" w:rsidRPr="007244A8" w:rsidRDefault="00DB6D26" w:rsidP="00C83810">
            <w:r w:rsidRPr="00A7709A">
              <w:t>Tel. +370 5 264 90 00</w:t>
            </w:r>
          </w:p>
          <w:p w14:paraId="1A5A7AFB" w14:textId="77777777" w:rsidR="000F2F5C" w:rsidRPr="007244A8" w:rsidRDefault="00DB6D26" w:rsidP="00C83810">
            <w:pPr>
              <w:pStyle w:val="BTEMEASMCA"/>
            </w:pPr>
            <w:r w:rsidRPr="00A7709A">
              <w:t xml:space="preserve">El. paštas </w:t>
            </w:r>
            <w:hyperlink r:id="rId16" w:history="1">
              <w:r w:rsidRPr="00A7709A">
                <w:rPr>
                  <w:rStyle w:val="Hipersaitas"/>
                  <w:rFonts w:eastAsiaTheme="majorEastAsia"/>
                  <w:color w:val="auto"/>
                </w:rPr>
                <w:t>info.lt@gsk.com</w:t>
              </w:r>
            </w:hyperlink>
            <w:r w:rsidRPr="00A7709A">
              <w:t xml:space="preserve"> </w:t>
            </w:r>
          </w:p>
          <w:p w14:paraId="1C2CAD00" w14:textId="77777777" w:rsidR="000F2F5C" w:rsidRPr="007244A8" w:rsidRDefault="000F2F5C" w:rsidP="00C83810"/>
        </w:tc>
      </w:tr>
    </w:tbl>
    <w:p w14:paraId="04031D7B" w14:textId="77777777" w:rsidR="000F2F5C" w:rsidRPr="007244A8" w:rsidRDefault="000F2F5C" w:rsidP="000F2F5C"/>
    <w:p w14:paraId="068EACF6" w14:textId="77777777" w:rsidR="000F2F5C" w:rsidRPr="007244A8" w:rsidRDefault="000F2F5C" w:rsidP="000F2F5C"/>
    <w:p w14:paraId="2A8E1277" w14:textId="6DA7116B" w:rsidR="000F2F5C" w:rsidRPr="007244A8" w:rsidRDefault="00DB6D26" w:rsidP="000F2F5C">
      <w:pPr>
        <w:rPr>
          <w:b/>
        </w:rPr>
      </w:pPr>
      <w:r w:rsidRPr="00A7709A">
        <w:rPr>
          <w:b/>
        </w:rPr>
        <w:lastRenderedPageBreak/>
        <w:t xml:space="preserve">Šis pakuotės lapelis paskutinį kartą peržiūrėtas </w:t>
      </w:r>
      <w:r w:rsidR="0001025D">
        <w:rPr>
          <w:b/>
        </w:rPr>
        <w:t>2016-03-18</w:t>
      </w:r>
    </w:p>
    <w:p w14:paraId="27672271" w14:textId="77777777" w:rsidR="000F2F5C" w:rsidRPr="007244A8" w:rsidRDefault="000F2F5C" w:rsidP="000F2F5C">
      <w:pPr>
        <w:rPr>
          <w:b/>
        </w:rPr>
      </w:pPr>
    </w:p>
    <w:p w14:paraId="3AA12045" w14:textId="77777777" w:rsidR="000F2F5C" w:rsidRPr="007244A8" w:rsidRDefault="000F2F5C" w:rsidP="000F2F5C"/>
    <w:p w14:paraId="525FBB07" w14:textId="77777777" w:rsidR="000F2F5C" w:rsidRPr="007244A8" w:rsidRDefault="00DB6D26" w:rsidP="000F2F5C">
      <w:r w:rsidRPr="00A7709A">
        <w:t xml:space="preserve">Išsami informacija apie šį vaistą pateikiama Valstybinės vaistų kontrolės tarnybos prie Lietuvos Respublikos sveikatos apsaugos ministerijos tinklalapyje </w:t>
      </w:r>
      <w:hyperlink r:id="rId17" w:history="1">
        <w:r w:rsidRPr="00A7709A">
          <w:rPr>
            <w:rStyle w:val="Hipersaitas"/>
            <w:color w:val="auto"/>
          </w:rPr>
          <w:t>http://www.vvkt.lt/</w:t>
        </w:r>
      </w:hyperlink>
    </w:p>
    <w:p w14:paraId="3D96CBB7" w14:textId="77777777" w:rsidR="000F2F5C" w:rsidRPr="007244A8" w:rsidRDefault="00DB6D26" w:rsidP="000F2F5C">
      <w:r w:rsidRPr="00A7709A">
        <w:t xml:space="preserve"> </w:t>
      </w:r>
    </w:p>
    <w:p w14:paraId="5D1212F4" w14:textId="77777777" w:rsidR="000F2F5C" w:rsidRPr="007244A8" w:rsidRDefault="00DB6D26" w:rsidP="000F2F5C">
      <w:bookmarkStart w:id="84" w:name="_GoBack"/>
      <w:bookmarkEnd w:id="84"/>
      <w:permStart w:id="1584872787" w:edGrp="everyone"/>
      <w:permEnd w:id="1584872787"/>
      <w:r w:rsidRPr="00A7709A">
        <w:t xml:space="preserve"> </w:t>
      </w:r>
    </w:p>
    <w:p w14:paraId="196E14ED" w14:textId="77777777" w:rsidR="000F2F5C" w:rsidRPr="007244A8" w:rsidRDefault="000F2F5C" w:rsidP="000F2F5C"/>
    <w:p w14:paraId="2F258C5C" w14:textId="77777777" w:rsidR="000F2F5C" w:rsidRPr="007244A8" w:rsidRDefault="000F2F5C" w:rsidP="000F2F5C"/>
    <w:p w14:paraId="4E866B1B" w14:textId="77777777" w:rsidR="00C03EC3" w:rsidRPr="007244A8" w:rsidRDefault="00C03EC3"/>
    <w:sectPr w:rsidR="00C03EC3" w:rsidRPr="007244A8" w:rsidSect="00C838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2417"/>
    <w:multiLevelType w:val="hybridMultilevel"/>
    <w:tmpl w:val="6278025A"/>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1" w15:restartNumberingAfterBreak="0">
    <w:nsid w:val="098B5C57"/>
    <w:multiLevelType w:val="hybridMultilevel"/>
    <w:tmpl w:val="970AE646"/>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2" w15:restartNumberingAfterBreak="0">
    <w:nsid w:val="119E0D90"/>
    <w:multiLevelType w:val="hybridMultilevel"/>
    <w:tmpl w:val="1D12944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80B39"/>
    <w:multiLevelType w:val="hybridMultilevel"/>
    <w:tmpl w:val="847C2CC8"/>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813B9"/>
    <w:multiLevelType w:val="hybridMultilevel"/>
    <w:tmpl w:val="A77A79F4"/>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538A3A3E"/>
    <w:lvl w:ilvl="0" w:tplc="D06C749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EF2F54"/>
    <w:multiLevelType w:val="hybridMultilevel"/>
    <w:tmpl w:val="34ECACB8"/>
    <w:name w:val="WW8Num32"/>
    <w:lvl w:ilvl="0" w:tplc="C0A28AC0">
      <w:numFmt w:val="bullet"/>
      <w:lvlText w:val="-"/>
      <w:lvlJc w:val="left"/>
      <w:pPr>
        <w:tabs>
          <w:tab w:val="num" w:pos="720"/>
        </w:tabs>
        <w:ind w:left="720" w:hanging="363"/>
      </w:pPr>
      <w:rPr>
        <w:rFonts w:ascii="StarSymbol" w:hAnsi="Star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2D390D"/>
    <w:multiLevelType w:val="hybridMultilevel"/>
    <w:tmpl w:val="E66C6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7575AF"/>
    <w:multiLevelType w:val="hybridMultilevel"/>
    <w:tmpl w:val="6BEE12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01601B"/>
    <w:multiLevelType w:val="hybridMultilevel"/>
    <w:tmpl w:val="637E72F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90797"/>
    <w:multiLevelType w:val="hybridMultilevel"/>
    <w:tmpl w:val="9C807C5E"/>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7A6501"/>
    <w:multiLevelType w:val="hybridMultilevel"/>
    <w:tmpl w:val="5A0E68C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23ED8"/>
    <w:multiLevelType w:val="hybridMultilevel"/>
    <w:tmpl w:val="49D83DD6"/>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1428F"/>
    <w:multiLevelType w:val="hybridMultilevel"/>
    <w:tmpl w:val="36163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C33495"/>
    <w:multiLevelType w:val="hybridMultilevel"/>
    <w:tmpl w:val="E8D4A8A2"/>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15" w15:restartNumberingAfterBreak="0">
    <w:nsid w:val="62243F77"/>
    <w:multiLevelType w:val="hybridMultilevel"/>
    <w:tmpl w:val="0FE41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64440B"/>
    <w:multiLevelType w:val="hybridMultilevel"/>
    <w:tmpl w:val="3EC6B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1E3299"/>
    <w:multiLevelType w:val="hybridMultilevel"/>
    <w:tmpl w:val="B268E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C7196D"/>
    <w:multiLevelType w:val="hybridMultilevel"/>
    <w:tmpl w:val="4D72855A"/>
    <w:lvl w:ilvl="0" w:tplc="A81A6566">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330B7"/>
    <w:multiLevelType w:val="hybridMultilevel"/>
    <w:tmpl w:val="218A198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16B86"/>
    <w:multiLevelType w:val="hybridMultilevel"/>
    <w:tmpl w:val="5E823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19"/>
  </w:num>
  <w:num w:numId="6">
    <w:abstractNumId w:val="8"/>
  </w:num>
  <w:num w:numId="7">
    <w:abstractNumId w:val="2"/>
  </w:num>
  <w:num w:numId="8">
    <w:abstractNumId w:val="11"/>
  </w:num>
  <w:num w:numId="9">
    <w:abstractNumId w:val="9"/>
  </w:num>
  <w:num w:numId="10">
    <w:abstractNumId w:val="18"/>
  </w:num>
  <w:num w:numId="11">
    <w:abstractNumId w:val="7"/>
  </w:num>
  <w:num w:numId="12">
    <w:abstractNumId w:val="15"/>
  </w:num>
  <w:num w:numId="13">
    <w:abstractNumId w:val="4"/>
  </w:num>
  <w:num w:numId="14">
    <w:abstractNumId w:val="10"/>
  </w:num>
  <w:num w:numId="15">
    <w:abstractNumId w:val="12"/>
  </w:num>
  <w:num w:numId="16">
    <w:abstractNumId w:val="16"/>
  </w:num>
  <w:num w:numId="17">
    <w:abstractNumId w:val="0"/>
  </w:num>
  <w:num w:numId="18">
    <w:abstractNumId w:val="17"/>
  </w:num>
  <w:num w:numId="19">
    <w:abstractNumId w:val="14"/>
  </w:num>
  <w:num w:numId="20">
    <w:abstractNumId w:val="20"/>
  </w:num>
  <w:num w:numId="21">
    <w:abstractNumId w:val="13"/>
  </w:num>
  <w:num w:numId="2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ypQL1/x/W3qejnEGNzW1QNXxlBmPGk6EVmqtVSwKAraVA2T+2KLODKccIDGxf4CpImnGVlDSqfKhlQTereIAQ==" w:salt="89ACA6hLOeBrQi8sbsBpW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5C"/>
    <w:rsid w:val="0001025D"/>
    <w:rsid w:val="0004745C"/>
    <w:rsid w:val="000F2F5C"/>
    <w:rsid w:val="003C09FC"/>
    <w:rsid w:val="004D1FC0"/>
    <w:rsid w:val="005561CE"/>
    <w:rsid w:val="005862A5"/>
    <w:rsid w:val="0058667A"/>
    <w:rsid w:val="005A062D"/>
    <w:rsid w:val="007244A8"/>
    <w:rsid w:val="008B5D80"/>
    <w:rsid w:val="008E4A1E"/>
    <w:rsid w:val="0091070F"/>
    <w:rsid w:val="009F1544"/>
    <w:rsid w:val="00A32EE2"/>
    <w:rsid w:val="00A65B0B"/>
    <w:rsid w:val="00A7709A"/>
    <w:rsid w:val="00C03EC3"/>
    <w:rsid w:val="00C83810"/>
    <w:rsid w:val="00D4460F"/>
    <w:rsid w:val="00D966F6"/>
    <w:rsid w:val="00DB6D26"/>
    <w:rsid w:val="00DC0886"/>
    <w:rsid w:val="00DD6216"/>
    <w:rsid w:val="00EC276A"/>
    <w:rsid w:val="00ED252B"/>
    <w:rsid w:val="00F22B9E"/>
    <w:rsid w:val="00F42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14AD948"/>
  <w15:docId w15:val="{0EEC81FC-C0FD-4F93-971D-84FFF2B1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F5C"/>
    <w:pPr>
      <w:spacing w:after="0" w:line="240" w:lineRule="auto"/>
    </w:pPr>
    <w:rPr>
      <w:rFonts w:ascii="Times New Roman" w:eastAsia="Calibri" w:hAnsi="Times New Roman" w:cs="Times New Roman"/>
    </w:rPr>
  </w:style>
  <w:style w:type="paragraph" w:styleId="Antrat2">
    <w:name w:val="heading 2"/>
    <w:basedOn w:val="prastasis"/>
    <w:next w:val="prastasis"/>
    <w:link w:val="Antrat2Diagrama"/>
    <w:uiPriority w:val="9"/>
    <w:semiHidden/>
    <w:unhideWhenUsed/>
    <w:qFormat/>
    <w:rsid w:val="000F2F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F2F5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0F2F5C"/>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F2F5C"/>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0F2F5C"/>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rsid w:val="000F2F5C"/>
    <w:rPr>
      <w:rFonts w:ascii="Times New Roman" w:eastAsia="Calibri" w:hAnsi="Times New Roman" w:cs="Times New Roman"/>
      <w:b/>
      <w:bCs/>
      <w:sz w:val="28"/>
      <w:szCs w:val="28"/>
    </w:rPr>
  </w:style>
  <w:style w:type="character" w:styleId="Hipersaitas">
    <w:name w:val="Hyperlink"/>
    <w:basedOn w:val="Numatytasispastraiposriftas"/>
    <w:rsid w:val="000F2F5C"/>
    <w:rPr>
      <w:rFonts w:cs="Times New Roman"/>
      <w:color w:val="0000FF"/>
      <w:u w:val="single"/>
    </w:rPr>
  </w:style>
  <w:style w:type="paragraph" w:styleId="Pagrindiniotekstotrauka">
    <w:name w:val="Body Text Indent"/>
    <w:basedOn w:val="prastasis"/>
    <w:link w:val="PagrindiniotekstotraukaDiagrama"/>
    <w:rsid w:val="000F2F5C"/>
    <w:pPr>
      <w:ind w:left="720" w:hanging="720"/>
      <w:jc w:val="both"/>
    </w:pPr>
    <w:rPr>
      <w:rFonts w:eastAsia="Times New Roman"/>
      <w:sz w:val="24"/>
      <w:szCs w:val="20"/>
      <w:lang w:val="en-GB" w:eastAsia="lt-LT"/>
    </w:rPr>
  </w:style>
  <w:style w:type="character" w:customStyle="1" w:styleId="PagrindiniotekstotraukaDiagrama">
    <w:name w:val="Pagrindinio teksto įtrauka Diagrama"/>
    <w:basedOn w:val="Numatytasispastraiposriftas"/>
    <w:link w:val="Pagrindiniotekstotrauka"/>
    <w:rsid w:val="000F2F5C"/>
    <w:rPr>
      <w:rFonts w:ascii="Times New Roman" w:eastAsia="Times New Roman" w:hAnsi="Times New Roman" w:cs="Times New Roman"/>
      <w:sz w:val="24"/>
      <w:szCs w:val="20"/>
      <w:lang w:val="en-GB" w:eastAsia="lt-LT"/>
    </w:rPr>
  </w:style>
  <w:style w:type="paragraph" w:styleId="Pagrindinistekstas">
    <w:name w:val="Body Text"/>
    <w:basedOn w:val="prastasis"/>
    <w:link w:val="PagrindinistekstasDiagrama"/>
    <w:rsid w:val="000F2F5C"/>
    <w:pPr>
      <w:spacing w:after="120"/>
    </w:pPr>
    <w:rPr>
      <w:rFonts w:eastAsia="Times New Roman"/>
      <w:szCs w:val="20"/>
      <w:lang w:eastAsia="lt-LT"/>
    </w:rPr>
  </w:style>
  <w:style w:type="character" w:customStyle="1" w:styleId="PagrindinistekstasDiagrama">
    <w:name w:val="Pagrindinis tekstas Diagrama"/>
    <w:basedOn w:val="Numatytasispastraiposriftas"/>
    <w:link w:val="Pagrindinistekstas"/>
    <w:rsid w:val="000F2F5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0F2F5C"/>
    <w:pPr>
      <w:spacing w:after="120" w:line="480" w:lineRule="auto"/>
    </w:pPr>
    <w:rPr>
      <w:rFonts w:eastAsia="Times New Roman"/>
      <w:sz w:val="24"/>
      <w:szCs w:val="24"/>
    </w:rPr>
  </w:style>
  <w:style w:type="character" w:customStyle="1" w:styleId="Pagrindinistekstas2Diagrama">
    <w:name w:val="Pagrindinis tekstas 2 Diagrama"/>
    <w:basedOn w:val="Numatytasispastraiposriftas"/>
    <w:link w:val="Pagrindinistekstas2"/>
    <w:rsid w:val="000F2F5C"/>
    <w:rPr>
      <w:rFonts w:ascii="Times New Roman" w:eastAsia="Times New Roman" w:hAnsi="Times New Roman" w:cs="Times New Roman"/>
      <w:sz w:val="24"/>
      <w:szCs w:val="24"/>
    </w:rPr>
  </w:style>
  <w:style w:type="paragraph" w:customStyle="1" w:styleId="PI-1EMEASMCA">
    <w:name w:val="PI-1 EMEA_SMCA"/>
    <w:basedOn w:val="Antrat2"/>
    <w:next w:val="BTEMEASMCA"/>
    <w:autoRedefine/>
    <w:rsid w:val="000F2F5C"/>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rsid w:val="000F2F5C"/>
    <w:pPr>
      <w:tabs>
        <w:tab w:val="left" w:pos="567"/>
      </w:tabs>
      <w:spacing w:before="0"/>
      <w:ind w:left="567" w:hanging="567"/>
    </w:pPr>
    <w:rPr>
      <w:rFonts w:ascii="Times New Roman" w:eastAsia="Times New Roman" w:hAnsi="Times New Roman" w:cs="Times New Roman"/>
      <w:bCs w:val="0"/>
      <w:color w:val="auto"/>
      <w:kern w:val="28"/>
    </w:rPr>
  </w:style>
  <w:style w:type="paragraph" w:customStyle="1" w:styleId="BTEMEASMCA">
    <w:name w:val="BT EMEA_SMCA"/>
    <w:basedOn w:val="prastasis"/>
    <w:link w:val="BTEMEASMCAChar"/>
    <w:autoRedefine/>
    <w:rsid w:val="000F2F5C"/>
    <w:rPr>
      <w:rFonts w:eastAsia="Times New Roman"/>
    </w:rPr>
  </w:style>
  <w:style w:type="character" w:customStyle="1" w:styleId="BTEMEASMCAChar">
    <w:name w:val="BT EMEA_SMCA Char"/>
    <w:basedOn w:val="Numatytasispastraiposriftas"/>
    <w:link w:val="BTEMEASMCA"/>
    <w:locked/>
    <w:rsid w:val="000F2F5C"/>
    <w:rPr>
      <w:rFonts w:ascii="Times New Roman" w:eastAsia="Times New Roman" w:hAnsi="Times New Roman" w:cs="Times New Roman"/>
    </w:rPr>
  </w:style>
  <w:style w:type="paragraph" w:customStyle="1" w:styleId="PI-1labEMEASMCA">
    <w:name w:val="PI-1_lab EMEA_SMCA"/>
    <w:basedOn w:val="prastasis"/>
    <w:autoRedefine/>
    <w:rsid w:val="000F2F5C"/>
    <w:pPr>
      <w:pBdr>
        <w:top w:val="single" w:sz="4" w:space="1" w:color="auto"/>
        <w:left w:val="single" w:sz="4" w:space="4" w:color="auto"/>
        <w:bottom w:val="single" w:sz="4" w:space="1" w:color="auto"/>
        <w:right w:val="single" w:sz="4" w:space="4" w:color="auto"/>
      </w:pBdr>
      <w:tabs>
        <w:tab w:val="left" w:pos="540"/>
      </w:tabs>
    </w:pPr>
    <w:rPr>
      <w:rFonts w:eastAsia="Times New Roman"/>
      <w:b/>
      <w:noProof/>
    </w:rPr>
  </w:style>
  <w:style w:type="paragraph" w:customStyle="1" w:styleId="BT-EMEASMCA">
    <w:name w:val="BT- EMEA_SMCA"/>
    <w:basedOn w:val="prastasis"/>
    <w:autoRedefine/>
    <w:rsid w:val="000F2F5C"/>
    <w:pPr>
      <w:numPr>
        <w:numId w:val="3"/>
      </w:numPr>
    </w:pPr>
    <w:rPr>
      <w:rFonts w:eastAsia="Times New Roman"/>
    </w:rPr>
  </w:style>
  <w:style w:type="paragraph" w:customStyle="1" w:styleId="Pagrindinistekstas1">
    <w:name w:val="Pagrindinis tekstas1"/>
    <w:rsid w:val="000F2F5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0F2F5C"/>
    <w:pPr>
      <w:ind w:left="720"/>
      <w:contextualSpacing/>
    </w:pPr>
  </w:style>
  <w:style w:type="paragraph" w:styleId="Debesliotekstas">
    <w:name w:val="Balloon Text"/>
    <w:basedOn w:val="prastasis"/>
    <w:link w:val="DebesliotekstasDiagrama"/>
    <w:uiPriority w:val="99"/>
    <w:semiHidden/>
    <w:unhideWhenUsed/>
    <w:rsid w:val="000F2F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2F5C"/>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F2F5C"/>
    <w:rPr>
      <w:sz w:val="16"/>
      <w:szCs w:val="16"/>
    </w:rPr>
  </w:style>
  <w:style w:type="paragraph" w:styleId="Komentarotekstas">
    <w:name w:val="annotation text"/>
    <w:basedOn w:val="prastasis"/>
    <w:link w:val="KomentarotekstasDiagrama"/>
    <w:semiHidden/>
    <w:unhideWhenUsed/>
    <w:rsid w:val="000F2F5C"/>
    <w:rPr>
      <w:sz w:val="20"/>
      <w:szCs w:val="20"/>
    </w:rPr>
  </w:style>
  <w:style w:type="character" w:customStyle="1" w:styleId="KomentarotekstasDiagrama">
    <w:name w:val="Komentaro tekstas Diagrama"/>
    <w:basedOn w:val="Numatytasispastraiposriftas"/>
    <w:link w:val="Komentarotekstas"/>
    <w:semiHidden/>
    <w:rsid w:val="000F2F5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2F5C"/>
    <w:rPr>
      <w:b/>
      <w:bCs/>
    </w:rPr>
  </w:style>
  <w:style w:type="character" w:customStyle="1" w:styleId="KomentarotemaDiagrama">
    <w:name w:val="Komentaro tema Diagrama"/>
    <w:basedOn w:val="KomentarotekstasDiagrama"/>
    <w:link w:val="Komentarotema"/>
    <w:uiPriority w:val="99"/>
    <w:semiHidden/>
    <w:rsid w:val="000F2F5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8690">
      <w:bodyDiv w:val="1"/>
      <w:marLeft w:val="0"/>
      <w:marRight w:val="0"/>
      <w:marTop w:val="0"/>
      <w:marBottom w:val="0"/>
      <w:divBdr>
        <w:top w:val="none" w:sz="0" w:space="0" w:color="auto"/>
        <w:left w:val="none" w:sz="0" w:space="0" w:color="auto"/>
        <w:bottom w:val="none" w:sz="0" w:space="0" w:color="auto"/>
        <w:right w:val="none" w:sz="0" w:space="0" w:color="auto"/>
      </w:divBdr>
    </w:div>
    <w:div w:id="16439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info.lt@gsk.com" TargetMode="Externa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5" Type="http://schemas.openxmlformats.org/officeDocument/2006/relationships/hyperlink" Target="http://www.vvkt.lt"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26071</Words>
  <Characters>14862</Characters>
  <Application>Microsoft Office Word</Application>
  <DocSecurity>8</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40852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jeb74560</dc:creator>
  <cp:lastModifiedBy>Albina Burkauskaitė</cp:lastModifiedBy>
  <cp:revision>3</cp:revision>
  <dcterms:created xsi:type="dcterms:W3CDTF">2016-03-18T12:10:00Z</dcterms:created>
  <dcterms:modified xsi:type="dcterms:W3CDTF">2016-03-18T12:11:00Z</dcterms:modified>
</cp:coreProperties>
</file>