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6E774D" w14:textId="77777777" w:rsidR="00FB29FC" w:rsidRPr="008B6707" w:rsidRDefault="00FB29FC" w:rsidP="00FB29FC">
      <w:pPr>
        <w:spacing w:after="0" w:line="240" w:lineRule="auto"/>
        <w:rPr>
          <w:rFonts w:ascii="Times New Roman" w:hAnsi="Times New Roman" w:cs="Times New Roman"/>
          <w:lang w:val="lt-LT"/>
        </w:rPr>
      </w:pPr>
      <w:bookmarkStart w:id="0" w:name="_Toc129243098"/>
      <w:bookmarkStart w:id="1" w:name="_Toc129243223"/>
      <w:bookmarkStart w:id="2" w:name="_GoBack"/>
      <w:bookmarkEnd w:id="2"/>
    </w:p>
    <w:p w14:paraId="7EE3A2C8" w14:textId="77777777" w:rsidR="00FB29FC" w:rsidRPr="008B6707" w:rsidRDefault="00FB29FC" w:rsidP="00FB29FC">
      <w:pPr>
        <w:spacing w:after="0" w:line="240" w:lineRule="auto"/>
        <w:rPr>
          <w:rFonts w:ascii="Times New Roman" w:hAnsi="Times New Roman" w:cs="Times New Roman"/>
          <w:lang w:val="lt-LT"/>
        </w:rPr>
      </w:pPr>
    </w:p>
    <w:p w14:paraId="7DE8BC60" w14:textId="77777777" w:rsidR="00FB29FC" w:rsidRPr="008B6707" w:rsidRDefault="00FB29FC" w:rsidP="00FB29FC">
      <w:pPr>
        <w:spacing w:after="0" w:line="240" w:lineRule="auto"/>
        <w:rPr>
          <w:rFonts w:ascii="Times New Roman" w:hAnsi="Times New Roman" w:cs="Times New Roman"/>
          <w:lang w:val="lt-LT"/>
        </w:rPr>
      </w:pPr>
    </w:p>
    <w:p w14:paraId="648FBA77" w14:textId="77777777" w:rsidR="00FB29FC" w:rsidRPr="008B6707" w:rsidRDefault="00FB29FC" w:rsidP="00FB29FC">
      <w:pPr>
        <w:spacing w:after="0" w:line="240" w:lineRule="auto"/>
        <w:rPr>
          <w:rFonts w:ascii="Times New Roman" w:hAnsi="Times New Roman" w:cs="Times New Roman"/>
          <w:lang w:val="lt-LT"/>
        </w:rPr>
      </w:pPr>
    </w:p>
    <w:p w14:paraId="78F1505A" w14:textId="77777777" w:rsidR="00FB29FC" w:rsidRPr="008B6707" w:rsidRDefault="00FB29FC" w:rsidP="00FB29FC">
      <w:pPr>
        <w:spacing w:after="0" w:line="240" w:lineRule="auto"/>
        <w:rPr>
          <w:rFonts w:ascii="Times New Roman" w:hAnsi="Times New Roman" w:cs="Times New Roman"/>
          <w:lang w:val="lt-LT"/>
        </w:rPr>
      </w:pPr>
    </w:p>
    <w:p w14:paraId="5CA486D4" w14:textId="77777777" w:rsidR="00FB29FC" w:rsidRPr="008B6707" w:rsidRDefault="00FB29FC" w:rsidP="00FB29FC">
      <w:pPr>
        <w:spacing w:after="0" w:line="240" w:lineRule="auto"/>
        <w:rPr>
          <w:rFonts w:ascii="Times New Roman" w:hAnsi="Times New Roman" w:cs="Times New Roman"/>
          <w:lang w:val="lt-LT"/>
        </w:rPr>
      </w:pPr>
    </w:p>
    <w:p w14:paraId="2ED54FDA" w14:textId="77777777" w:rsidR="00FB29FC" w:rsidRPr="008B6707" w:rsidRDefault="00FB29FC" w:rsidP="00FB29FC">
      <w:pPr>
        <w:spacing w:after="0" w:line="240" w:lineRule="auto"/>
        <w:rPr>
          <w:rFonts w:ascii="Times New Roman" w:hAnsi="Times New Roman" w:cs="Times New Roman"/>
          <w:lang w:val="lt-LT"/>
        </w:rPr>
      </w:pPr>
    </w:p>
    <w:p w14:paraId="48653A0F" w14:textId="77777777" w:rsidR="00FB29FC" w:rsidRPr="008B6707" w:rsidRDefault="00FB29FC" w:rsidP="00FB29FC">
      <w:pPr>
        <w:spacing w:after="0" w:line="240" w:lineRule="auto"/>
        <w:rPr>
          <w:rFonts w:ascii="Times New Roman" w:hAnsi="Times New Roman" w:cs="Times New Roman"/>
          <w:lang w:val="lt-LT"/>
        </w:rPr>
      </w:pPr>
    </w:p>
    <w:p w14:paraId="6E711F72" w14:textId="77777777" w:rsidR="00FB29FC" w:rsidRPr="008B6707" w:rsidRDefault="00FB29FC" w:rsidP="00FB29FC">
      <w:pPr>
        <w:spacing w:after="0" w:line="240" w:lineRule="auto"/>
        <w:rPr>
          <w:rFonts w:ascii="Times New Roman" w:hAnsi="Times New Roman" w:cs="Times New Roman"/>
          <w:lang w:val="lt-LT"/>
        </w:rPr>
      </w:pPr>
    </w:p>
    <w:p w14:paraId="04D05BFE" w14:textId="77777777" w:rsidR="00FB29FC" w:rsidRPr="008B6707" w:rsidRDefault="00FB29FC" w:rsidP="00FB29FC">
      <w:pPr>
        <w:spacing w:after="0" w:line="240" w:lineRule="auto"/>
        <w:rPr>
          <w:rFonts w:ascii="Times New Roman" w:hAnsi="Times New Roman" w:cs="Times New Roman"/>
          <w:lang w:val="lt-LT"/>
        </w:rPr>
      </w:pPr>
    </w:p>
    <w:p w14:paraId="4865D140" w14:textId="77777777" w:rsidR="00FB29FC" w:rsidRPr="008B6707" w:rsidRDefault="00FB29FC" w:rsidP="002E72AB">
      <w:pPr>
        <w:pStyle w:val="BTEMEASMCADiagrama"/>
      </w:pPr>
    </w:p>
    <w:p w14:paraId="05196403" w14:textId="77777777" w:rsidR="00FB29FC" w:rsidRPr="008B6707" w:rsidRDefault="00FB29FC" w:rsidP="002E72AB">
      <w:pPr>
        <w:pStyle w:val="BTEMEASMCADiagrama"/>
      </w:pPr>
    </w:p>
    <w:p w14:paraId="3A1E7FD0" w14:textId="77777777" w:rsidR="00FB29FC" w:rsidRPr="008B6707" w:rsidRDefault="00FB29FC" w:rsidP="002E72AB">
      <w:pPr>
        <w:pStyle w:val="BTEMEASMCADiagrama"/>
      </w:pPr>
    </w:p>
    <w:p w14:paraId="3F1A154C" w14:textId="77777777" w:rsidR="00FB29FC" w:rsidRPr="008B6707" w:rsidRDefault="00FB29FC" w:rsidP="002E72AB">
      <w:pPr>
        <w:pStyle w:val="BTEMEASMCADiagrama"/>
      </w:pPr>
    </w:p>
    <w:p w14:paraId="66AFCA11" w14:textId="77777777" w:rsidR="00FB29FC" w:rsidRPr="008B6707" w:rsidRDefault="00FB29FC" w:rsidP="002E72AB">
      <w:pPr>
        <w:pStyle w:val="BTEMEASMCADiagrama"/>
      </w:pPr>
    </w:p>
    <w:p w14:paraId="00E7D6A1" w14:textId="77777777" w:rsidR="00FB29FC" w:rsidRPr="008B6707" w:rsidRDefault="00FB29FC" w:rsidP="002E72AB">
      <w:pPr>
        <w:pStyle w:val="BTEMEASMCADiagrama"/>
      </w:pPr>
    </w:p>
    <w:p w14:paraId="592199E8" w14:textId="77777777" w:rsidR="00FB29FC" w:rsidRPr="008B6707" w:rsidRDefault="00FB29FC" w:rsidP="002E72AB">
      <w:pPr>
        <w:pStyle w:val="BTEMEASMCADiagrama"/>
      </w:pPr>
    </w:p>
    <w:p w14:paraId="791A34B1" w14:textId="77777777" w:rsidR="00FB29FC" w:rsidRPr="008B6707" w:rsidRDefault="00FB29FC" w:rsidP="002E72AB">
      <w:pPr>
        <w:pStyle w:val="BTEMEASMCADiagrama"/>
      </w:pPr>
    </w:p>
    <w:p w14:paraId="7D6466AE" w14:textId="77777777" w:rsidR="00FB29FC" w:rsidRPr="008B6707" w:rsidRDefault="00FB29FC" w:rsidP="002E72AB">
      <w:pPr>
        <w:pStyle w:val="BTEMEASMCADiagrama"/>
      </w:pPr>
    </w:p>
    <w:p w14:paraId="0FC40F22" w14:textId="77777777" w:rsidR="00FB29FC" w:rsidRPr="008B6707" w:rsidRDefault="00FB29FC" w:rsidP="002E72AB">
      <w:pPr>
        <w:pStyle w:val="BTEMEASMCADiagrama"/>
      </w:pPr>
    </w:p>
    <w:p w14:paraId="6F8550CF" w14:textId="77777777" w:rsidR="00FB29FC" w:rsidRPr="008B6707" w:rsidRDefault="00FB29FC" w:rsidP="002E72AB">
      <w:pPr>
        <w:pStyle w:val="BTEMEASMCADiagrama"/>
      </w:pPr>
    </w:p>
    <w:p w14:paraId="6879FDA6" w14:textId="77777777" w:rsidR="00FB29FC" w:rsidRPr="008B6707" w:rsidRDefault="00FB29FC" w:rsidP="002E72AB">
      <w:pPr>
        <w:pStyle w:val="BTEMEASMCADiagrama"/>
      </w:pPr>
    </w:p>
    <w:p w14:paraId="2B04AB3D" w14:textId="77777777" w:rsidR="00FB29FC" w:rsidRPr="008B6707" w:rsidRDefault="00FB29FC" w:rsidP="002E72AB">
      <w:pPr>
        <w:pStyle w:val="BTEMEASMCADiagrama"/>
      </w:pPr>
    </w:p>
    <w:p w14:paraId="6D2A0625" w14:textId="107EFFA0" w:rsidR="00FB29FC" w:rsidRPr="008B6707" w:rsidRDefault="00FB29FC" w:rsidP="00611E1C">
      <w:pPr>
        <w:pStyle w:val="TTEMEASMCA"/>
        <w:rPr>
          <w:lang w:val="lt-LT"/>
        </w:rPr>
      </w:pPr>
      <w:bookmarkStart w:id="3" w:name="_Toc129243096"/>
      <w:bookmarkStart w:id="4" w:name="_Toc129243221"/>
      <w:r w:rsidRPr="008B6707">
        <w:rPr>
          <w:lang w:val="lt-LT"/>
        </w:rPr>
        <w:t>I PRIEDAS</w:t>
      </w:r>
      <w:bookmarkEnd w:id="3"/>
      <w:bookmarkEnd w:id="4"/>
    </w:p>
    <w:p w14:paraId="003AA21F" w14:textId="77777777" w:rsidR="00FB29FC" w:rsidRPr="008B6707" w:rsidRDefault="00FB29FC" w:rsidP="002E72AB">
      <w:pPr>
        <w:pStyle w:val="BTEMEASMCADiagrama"/>
      </w:pPr>
    </w:p>
    <w:p w14:paraId="646A294B" w14:textId="4CD39EA5" w:rsidR="00FB29FC" w:rsidRPr="008B6707" w:rsidRDefault="00FB29FC" w:rsidP="00611E1C">
      <w:pPr>
        <w:pStyle w:val="TTEMEASMCA"/>
        <w:rPr>
          <w:lang w:val="lt-LT"/>
        </w:rPr>
      </w:pPr>
      <w:bookmarkStart w:id="5" w:name="_Toc129243097"/>
      <w:bookmarkStart w:id="6" w:name="_Toc129243222"/>
      <w:r w:rsidRPr="008B6707">
        <w:rPr>
          <w:lang w:val="lt-LT"/>
        </w:rPr>
        <w:t>PREPARATO CHARAKTERISTIKŲ SANTRAUKA</w:t>
      </w:r>
      <w:bookmarkEnd w:id="5"/>
      <w:bookmarkEnd w:id="6"/>
    </w:p>
    <w:p w14:paraId="57BF1EA1" w14:textId="77777777" w:rsidR="00FB29FC" w:rsidRPr="008B6707" w:rsidRDefault="00FB29FC" w:rsidP="006333A6">
      <w:pPr>
        <w:pStyle w:val="PI-2EMEASMCA"/>
      </w:pPr>
      <w:r w:rsidRPr="008B6707">
        <w:br w:type="page"/>
      </w:r>
      <w:r w:rsidRPr="008B6707">
        <w:lastRenderedPageBreak/>
        <w:t>1.</w:t>
      </w:r>
      <w:r w:rsidRPr="008B6707">
        <w:tab/>
        <w:t>VAISTINIO PREPARATO PAVADINIMAS</w:t>
      </w:r>
      <w:bookmarkEnd w:id="0"/>
      <w:bookmarkEnd w:id="1"/>
    </w:p>
    <w:p w14:paraId="5A06DC6E" w14:textId="77777777" w:rsidR="00FB29FC" w:rsidRPr="008B6707" w:rsidRDefault="00FB29FC" w:rsidP="00FB29FC">
      <w:pPr>
        <w:spacing w:after="0" w:line="240" w:lineRule="auto"/>
        <w:rPr>
          <w:rFonts w:ascii="Times New Roman" w:hAnsi="Times New Roman" w:cs="Times New Roman"/>
          <w:lang w:val="lt-LT"/>
        </w:rPr>
      </w:pPr>
    </w:p>
    <w:p w14:paraId="54434EE9" w14:textId="77777777" w:rsidR="00FB29FC" w:rsidRPr="008B6707" w:rsidRDefault="00FB29FC" w:rsidP="00FB29FC">
      <w:pPr>
        <w:spacing w:after="0" w:line="240" w:lineRule="auto"/>
        <w:jc w:val="both"/>
        <w:rPr>
          <w:rFonts w:ascii="Times New Roman" w:hAnsi="Times New Roman" w:cs="Times New Roman"/>
          <w:lang w:val="lt-LT"/>
        </w:rPr>
      </w:pPr>
      <w:r w:rsidRPr="008B6707">
        <w:rPr>
          <w:rFonts w:ascii="Times New Roman" w:hAnsi="Times New Roman" w:cs="Times New Roman"/>
          <w:lang w:val="lt-LT"/>
        </w:rPr>
        <w:t>DRIPTANE 5 mg tabletės</w:t>
      </w:r>
    </w:p>
    <w:p w14:paraId="35373083" w14:textId="77777777" w:rsidR="00FB29FC" w:rsidRPr="008B6707" w:rsidRDefault="00FB29FC" w:rsidP="00FB29FC">
      <w:pPr>
        <w:spacing w:after="0" w:line="240" w:lineRule="auto"/>
        <w:rPr>
          <w:rFonts w:ascii="Times New Roman" w:hAnsi="Times New Roman" w:cs="Times New Roman"/>
          <w:lang w:val="lt-LT"/>
        </w:rPr>
      </w:pPr>
    </w:p>
    <w:p w14:paraId="214CF2B3" w14:textId="77777777" w:rsidR="00FB29FC" w:rsidRPr="008B6707" w:rsidRDefault="00FB29FC" w:rsidP="00FB29FC">
      <w:pPr>
        <w:spacing w:after="0" w:line="240" w:lineRule="auto"/>
        <w:rPr>
          <w:rFonts w:ascii="Times New Roman" w:hAnsi="Times New Roman" w:cs="Times New Roman"/>
          <w:lang w:val="lt-LT"/>
        </w:rPr>
      </w:pPr>
    </w:p>
    <w:p w14:paraId="20078017" w14:textId="77777777" w:rsidR="00FB29FC" w:rsidRPr="008B6707" w:rsidRDefault="00FB29FC" w:rsidP="006333A6">
      <w:pPr>
        <w:pStyle w:val="PI-2EMEASMCA"/>
      </w:pPr>
      <w:bookmarkStart w:id="7" w:name="_Toc129243099"/>
      <w:bookmarkStart w:id="8" w:name="_Toc129243224"/>
      <w:r w:rsidRPr="008B6707">
        <w:t>2.</w:t>
      </w:r>
      <w:r w:rsidRPr="008B6707">
        <w:tab/>
        <w:t>KOKYBINĖ IR KIEKYBINĖ SUDĖTIS</w:t>
      </w:r>
      <w:bookmarkEnd w:id="7"/>
      <w:bookmarkEnd w:id="8"/>
    </w:p>
    <w:p w14:paraId="5AC9BBA2" w14:textId="77777777" w:rsidR="00FB29FC" w:rsidRPr="008B6707" w:rsidRDefault="00FB29FC" w:rsidP="00FB29FC">
      <w:pPr>
        <w:spacing w:after="0" w:line="240" w:lineRule="auto"/>
        <w:rPr>
          <w:rFonts w:ascii="Times New Roman" w:hAnsi="Times New Roman" w:cs="Times New Roman"/>
          <w:lang w:val="lt-LT"/>
        </w:rPr>
      </w:pPr>
    </w:p>
    <w:p w14:paraId="0830286C" w14:textId="77777777" w:rsidR="00FB29FC" w:rsidRPr="008B6707" w:rsidRDefault="00FB29FC" w:rsidP="00FB29FC">
      <w:pPr>
        <w:spacing w:after="0" w:line="240" w:lineRule="auto"/>
        <w:jc w:val="both"/>
        <w:rPr>
          <w:rFonts w:ascii="Times New Roman" w:hAnsi="Times New Roman" w:cs="Times New Roman"/>
          <w:lang w:val="lt-LT"/>
        </w:rPr>
      </w:pPr>
      <w:r w:rsidRPr="008B6707">
        <w:rPr>
          <w:rFonts w:ascii="Times New Roman" w:hAnsi="Times New Roman" w:cs="Times New Roman"/>
          <w:lang w:val="lt-LT"/>
        </w:rPr>
        <w:t>Kiekvienoje tabletėje yra 5 mg oksibutinino hidrochlorido (atitinka 4,54 mg oksibutinino).</w:t>
      </w:r>
    </w:p>
    <w:p w14:paraId="3A8B604C" w14:textId="77777777" w:rsidR="00FB29FC" w:rsidRPr="008B6707" w:rsidRDefault="00FB29FC" w:rsidP="00FB29FC">
      <w:pPr>
        <w:spacing w:after="0" w:line="240" w:lineRule="auto"/>
        <w:rPr>
          <w:rFonts w:ascii="Times New Roman" w:hAnsi="Times New Roman" w:cs="Times New Roman"/>
          <w:lang w:val="lt-LT"/>
        </w:rPr>
      </w:pPr>
    </w:p>
    <w:p w14:paraId="0FFA0BC5" w14:textId="77777777" w:rsidR="00FB29FC" w:rsidRPr="008B6707" w:rsidRDefault="00FB29FC" w:rsidP="00FB29FC">
      <w:pPr>
        <w:spacing w:after="0" w:line="240" w:lineRule="auto"/>
        <w:rPr>
          <w:rFonts w:ascii="Times New Roman" w:hAnsi="Times New Roman" w:cs="Times New Roman"/>
          <w:lang w:val="lt-LT"/>
        </w:rPr>
      </w:pPr>
      <w:r w:rsidRPr="008B6707">
        <w:rPr>
          <w:rFonts w:ascii="Times New Roman" w:hAnsi="Times New Roman" w:cs="Times New Roman"/>
          <w:u w:val="single"/>
          <w:lang w:val="lt-LT"/>
        </w:rPr>
        <w:t>Pagalbinė medžiaga, kurios poveikis žinomas</w:t>
      </w:r>
      <w:r w:rsidRPr="008B6707">
        <w:rPr>
          <w:rFonts w:ascii="Times New Roman" w:hAnsi="Times New Roman" w:cs="Times New Roman"/>
          <w:lang w:val="lt-LT"/>
        </w:rPr>
        <w:t>:</w:t>
      </w:r>
    </w:p>
    <w:p w14:paraId="06A234F9" w14:textId="77777777" w:rsidR="00FB29FC" w:rsidRPr="008B6707" w:rsidRDefault="00FB29FC" w:rsidP="00FB29FC">
      <w:pPr>
        <w:pStyle w:val="Pagrindinistekstas"/>
        <w:widowControl/>
        <w:jc w:val="both"/>
        <w:rPr>
          <w:sz w:val="22"/>
          <w:szCs w:val="22"/>
          <w:lang w:val="lt-LT"/>
        </w:rPr>
      </w:pPr>
      <w:r w:rsidRPr="008B6707">
        <w:rPr>
          <w:sz w:val="22"/>
          <w:szCs w:val="22"/>
          <w:lang w:val="lt-LT"/>
        </w:rPr>
        <w:t>Kiekvienoje tabletėje yra 153,30 mg bevandenės laktozės.</w:t>
      </w:r>
    </w:p>
    <w:p w14:paraId="17D6F4F9" w14:textId="77777777" w:rsidR="00FB29FC" w:rsidRPr="008B6707" w:rsidRDefault="00FB29FC" w:rsidP="00FB29FC">
      <w:pPr>
        <w:spacing w:after="0" w:line="240" w:lineRule="auto"/>
        <w:rPr>
          <w:rFonts w:ascii="Times New Roman" w:hAnsi="Times New Roman" w:cs="Times New Roman"/>
          <w:lang w:val="lt-LT"/>
        </w:rPr>
      </w:pPr>
      <w:r w:rsidRPr="008B6707">
        <w:rPr>
          <w:rFonts w:ascii="Times New Roman" w:hAnsi="Times New Roman" w:cs="Times New Roman"/>
          <w:lang w:val="lt-LT"/>
        </w:rPr>
        <w:t>Visos pagalbinės medžiagos išvardytos 6.1 skyriuje.</w:t>
      </w:r>
    </w:p>
    <w:p w14:paraId="2C80B6FF" w14:textId="77777777" w:rsidR="00FB29FC" w:rsidRPr="008B6707" w:rsidRDefault="00FB29FC" w:rsidP="00FB29FC">
      <w:pPr>
        <w:spacing w:after="0" w:line="240" w:lineRule="auto"/>
        <w:rPr>
          <w:rFonts w:ascii="Times New Roman" w:hAnsi="Times New Roman" w:cs="Times New Roman"/>
          <w:lang w:val="lt-LT"/>
        </w:rPr>
      </w:pPr>
    </w:p>
    <w:p w14:paraId="60F91380" w14:textId="77777777" w:rsidR="00FB29FC" w:rsidRPr="008B6707" w:rsidRDefault="00FB29FC" w:rsidP="00FB29FC">
      <w:pPr>
        <w:spacing w:after="0" w:line="240" w:lineRule="auto"/>
        <w:rPr>
          <w:rFonts w:ascii="Times New Roman" w:hAnsi="Times New Roman" w:cs="Times New Roman"/>
          <w:lang w:val="lt-LT"/>
        </w:rPr>
      </w:pPr>
    </w:p>
    <w:p w14:paraId="4E6DFE8D" w14:textId="77777777" w:rsidR="00FB29FC" w:rsidRPr="008B6707" w:rsidRDefault="00FB29FC" w:rsidP="006333A6">
      <w:pPr>
        <w:pStyle w:val="PI-2EMEASMCA"/>
      </w:pPr>
      <w:bookmarkStart w:id="9" w:name="_Toc129243100"/>
      <w:bookmarkStart w:id="10" w:name="_Toc129243225"/>
      <w:r w:rsidRPr="008B6707">
        <w:t>3.</w:t>
      </w:r>
      <w:r w:rsidRPr="008B6707">
        <w:tab/>
        <w:t>FARMACINĖ FORMA</w:t>
      </w:r>
      <w:bookmarkEnd w:id="9"/>
      <w:bookmarkEnd w:id="10"/>
    </w:p>
    <w:p w14:paraId="6CCB3406" w14:textId="77777777" w:rsidR="00FB29FC" w:rsidRPr="008B6707" w:rsidRDefault="00FB29FC" w:rsidP="00FB29FC">
      <w:pPr>
        <w:spacing w:after="0" w:line="240" w:lineRule="auto"/>
        <w:rPr>
          <w:rFonts w:ascii="Times New Roman" w:hAnsi="Times New Roman" w:cs="Times New Roman"/>
          <w:lang w:val="lt-LT"/>
        </w:rPr>
      </w:pPr>
    </w:p>
    <w:p w14:paraId="4A97AAFD" w14:textId="77777777" w:rsidR="00FB29FC" w:rsidRPr="008B6707" w:rsidRDefault="00FB29FC" w:rsidP="00FB29FC">
      <w:pPr>
        <w:spacing w:after="0" w:line="240" w:lineRule="auto"/>
        <w:jc w:val="both"/>
        <w:rPr>
          <w:rFonts w:ascii="Times New Roman" w:hAnsi="Times New Roman" w:cs="Times New Roman"/>
          <w:lang w:val="lt-LT"/>
        </w:rPr>
      </w:pPr>
      <w:r w:rsidRPr="008B6707">
        <w:rPr>
          <w:rFonts w:ascii="Times New Roman" w:hAnsi="Times New Roman" w:cs="Times New Roman"/>
          <w:lang w:val="lt-LT"/>
        </w:rPr>
        <w:t>Tabletė.</w:t>
      </w:r>
    </w:p>
    <w:p w14:paraId="37877976" w14:textId="77777777" w:rsidR="00FB29FC" w:rsidRPr="008B6707" w:rsidRDefault="00FB29FC" w:rsidP="00FB29FC">
      <w:pPr>
        <w:spacing w:after="0" w:line="240" w:lineRule="auto"/>
        <w:jc w:val="both"/>
        <w:rPr>
          <w:rFonts w:ascii="Times New Roman" w:hAnsi="Times New Roman" w:cs="Times New Roman"/>
          <w:lang w:val="lt-LT"/>
        </w:rPr>
      </w:pPr>
      <w:r w:rsidRPr="008B6707">
        <w:rPr>
          <w:rFonts w:ascii="Times New Roman" w:hAnsi="Times New Roman" w:cs="Times New Roman"/>
          <w:lang w:val="lt-LT"/>
        </w:rPr>
        <w:t>Tabletės yra apvalios, baltos, abipus išgaubtos su dalijimo vagele vienoje pusėje.</w:t>
      </w:r>
    </w:p>
    <w:p w14:paraId="634B7DA1" w14:textId="77777777" w:rsidR="00FB29FC" w:rsidRPr="008B6707" w:rsidRDefault="00FB29FC" w:rsidP="00FB29FC">
      <w:pPr>
        <w:spacing w:after="0" w:line="240" w:lineRule="auto"/>
        <w:rPr>
          <w:rFonts w:ascii="Times New Roman" w:hAnsi="Times New Roman" w:cs="Times New Roman"/>
          <w:lang w:val="lt-LT"/>
        </w:rPr>
      </w:pPr>
      <w:r w:rsidRPr="008B6707">
        <w:rPr>
          <w:rFonts w:ascii="Times New Roman" w:hAnsi="Times New Roman" w:cs="Times New Roman"/>
          <w:lang w:val="lt-LT"/>
        </w:rPr>
        <w:t>Tabletę galima padalyti į dvi lygias dozes.</w:t>
      </w:r>
    </w:p>
    <w:p w14:paraId="621F7A8E" w14:textId="77777777" w:rsidR="00FB29FC" w:rsidRPr="008B6707" w:rsidRDefault="00FB29FC" w:rsidP="00FB29FC">
      <w:pPr>
        <w:spacing w:after="0" w:line="240" w:lineRule="auto"/>
        <w:rPr>
          <w:rFonts w:ascii="Times New Roman" w:hAnsi="Times New Roman" w:cs="Times New Roman"/>
          <w:lang w:val="lt-LT"/>
        </w:rPr>
      </w:pPr>
    </w:p>
    <w:p w14:paraId="6CAD7718" w14:textId="77777777" w:rsidR="00FB29FC" w:rsidRPr="008B6707" w:rsidRDefault="00FB29FC" w:rsidP="00FB29FC">
      <w:pPr>
        <w:spacing w:after="0" w:line="240" w:lineRule="auto"/>
        <w:rPr>
          <w:rFonts w:ascii="Times New Roman" w:hAnsi="Times New Roman" w:cs="Times New Roman"/>
          <w:lang w:val="lt-LT"/>
        </w:rPr>
      </w:pPr>
    </w:p>
    <w:p w14:paraId="55BEC7EE" w14:textId="77777777" w:rsidR="00FB29FC" w:rsidRPr="008B6707" w:rsidRDefault="00FB29FC" w:rsidP="006333A6">
      <w:pPr>
        <w:pStyle w:val="PI-2EMEASMCA"/>
      </w:pPr>
      <w:bookmarkStart w:id="11" w:name="_Toc129243101"/>
      <w:bookmarkStart w:id="12" w:name="_Toc129243226"/>
      <w:r w:rsidRPr="008B6707">
        <w:t>4.</w:t>
      </w:r>
      <w:r w:rsidRPr="008B6707">
        <w:tab/>
        <w:t>KLINIKINĖ INFORMACIJA</w:t>
      </w:r>
      <w:bookmarkEnd w:id="11"/>
      <w:bookmarkEnd w:id="12"/>
    </w:p>
    <w:p w14:paraId="1308EB2D" w14:textId="77777777" w:rsidR="00FB29FC" w:rsidRPr="008B6707" w:rsidRDefault="00FB29FC" w:rsidP="00FB29FC">
      <w:pPr>
        <w:pStyle w:val="BTEMEASMCADiagramaDiagrama"/>
      </w:pPr>
    </w:p>
    <w:p w14:paraId="5832DE89" w14:textId="77777777" w:rsidR="00FB29FC" w:rsidRPr="00953DE9" w:rsidRDefault="00FB29FC" w:rsidP="006333A6">
      <w:pPr>
        <w:pStyle w:val="PI-2EMEASMCA"/>
      </w:pPr>
      <w:bookmarkStart w:id="13" w:name="_Toc129243102"/>
      <w:bookmarkStart w:id="14" w:name="_Toc129243227"/>
      <w:r w:rsidRPr="00953DE9">
        <w:t>4.1</w:t>
      </w:r>
      <w:r w:rsidRPr="00953DE9">
        <w:tab/>
        <w:t>Terapinės indikacijos</w:t>
      </w:r>
      <w:bookmarkEnd w:id="13"/>
      <w:bookmarkEnd w:id="14"/>
    </w:p>
    <w:p w14:paraId="329008A9" w14:textId="77777777" w:rsidR="00FB29FC" w:rsidRPr="008B6707" w:rsidRDefault="00FB29FC" w:rsidP="00FB29FC">
      <w:pPr>
        <w:spacing w:after="0" w:line="240" w:lineRule="auto"/>
        <w:rPr>
          <w:rFonts w:ascii="Times New Roman" w:hAnsi="Times New Roman" w:cs="Times New Roman"/>
          <w:lang w:val="lt-LT"/>
        </w:rPr>
      </w:pPr>
    </w:p>
    <w:p w14:paraId="5AA8FB88" w14:textId="77777777" w:rsidR="00FB29FC" w:rsidRPr="008B6707" w:rsidRDefault="00FB29FC" w:rsidP="00FB29FC">
      <w:pPr>
        <w:spacing w:after="0" w:line="240" w:lineRule="auto"/>
        <w:rPr>
          <w:rFonts w:ascii="Times New Roman" w:hAnsi="Times New Roman" w:cs="Times New Roman"/>
          <w:lang w:val="lt-LT"/>
        </w:rPr>
      </w:pPr>
      <w:r w:rsidRPr="008B6707">
        <w:rPr>
          <w:rFonts w:ascii="Times New Roman" w:hAnsi="Times New Roman" w:cs="Times New Roman"/>
          <w:lang w:val="lt-LT"/>
        </w:rPr>
        <w:t xml:space="preserve">Šlapimo nelaikymo, dažno ir priverstinio šlapinimosi gydymas, esant nestabiliai šlapimo pūslei dėl neurogeninių šlapimo pūslės sutrikimų (šlapimo pūslės sutraukiamojo raumens hiperrefleksijos), pvz., sergant išsėtine skleroze ar </w:t>
      </w:r>
      <w:r w:rsidRPr="008B6707">
        <w:rPr>
          <w:rFonts w:ascii="Times New Roman" w:hAnsi="Times New Roman" w:cs="Times New Roman"/>
          <w:i/>
          <w:lang w:val="lt-LT"/>
        </w:rPr>
        <w:t>spina bifida</w:t>
      </w:r>
      <w:r w:rsidRPr="008B6707">
        <w:rPr>
          <w:rFonts w:ascii="Times New Roman" w:hAnsi="Times New Roman" w:cs="Times New Roman"/>
          <w:lang w:val="lt-LT"/>
        </w:rPr>
        <w:t xml:space="preserve"> bei esant idiopatiniam šlapimo pūslės sutraukiamojo raumens nestabilumui. </w:t>
      </w:r>
    </w:p>
    <w:p w14:paraId="1FC67CD4" w14:textId="77777777" w:rsidR="00FB29FC" w:rsidRPr="008B6707" w:rsidRDefault="00FB29FC" w:rsidP="00FB29FC">
      <w:pPr>
        <w:spacing w:after="0" w:line="240" w:lineRule="auto"/>
        <w:rPr>
          <w:rFonts w:ascii="Times New Roman" w:hAnsi="Times New Roman" w:cs="Times New Roman"/>
          <w:lang w:val="lt-LT"/>
        </w:rPr>
      </w:pPr>
    </w:p>
    <w:p w14:paraId="1CAFA47D" w14:textId="77777777" w:rsidR="00FB29FC" w:rsidRPr="008B6707" w:rsidRDefault="00FB29FC" w:rsidP="00FB29FC">
      <w:pPr>
        <w:spacing w:after="0" w:line="240" w:lineRule="auto"/>
        <w:rPr>
          <w:rFonts w:ascii="Times New Roman" w:hAnsi="Times New Roman" w:cs="Times New Roman"/>
          <w:bCs/>
          <w:i/>
          <w:iCs/>
          <w:lang w:val="lt-LT"/>
        </w:rPr>
      </w:pPr>
      <w:r w:rsidRPr="008B6707">
        <w:rPr>
          <w:rFonts w:ascii="Times New Roman" w:hAnsi="Times New Roman" w:cs="Times New Roman"/>
          <w:bCs/>
          <w:i/>
          <w:iCs/>
          <w:lang w:val="lt-LT"/>
        </w:rPr>
        <w:t>Vaikų populiacija</w:t>
      </w:r>
    </w:p>
    <w:p w14:paraId="1946103A" w14:textId="77777777" w:rsidR="00FB29FC" w:rsidRPr="008B6707" w:rsidRDefault="00FB29FC" w:rsidP="00FB29FC">
      <w:pPr>
        <w:spacing w:after="0" w:line="240" w:lineRule="auto"/>
        <w:rPr>
          <w:rFonts w:ascii="Times New Roman" w:hAnsi="Times New Roman" w:cs="Times New Roman"/>
          <w:lang w:val="lt-LT"/>
        </w:rPr>
      </w:pPr>
      <w:r w:rsidRPr="008B6707">
        <w:rPr>
          <w:rFonts w:ascii="Times New Roman" w:hAnsi="Times New Roman" w:cs="Times New Roman"/>
          <w:lang w:val="lt-LT"/>
        </w:rPr>
        <w:t>Oksibutinino hidrochloridas skirtas vyresniems nei 5 metų amžiaus vaikams:</w:t>
      </w:r>
    </w:p>
    <w:p w14:paraId="2FE9391E" w14:textId="77777777" w:rsidR="00FB29FC" w:rsidRPr="008B6707" w:rsidRDefault="00FB29FC" w:rsidP="00FB29FC">
      <w:pPr>
        <w:tabs>
          <w:tab w:val="left" w:pos="540"/>
        </w:tabs>
        <w:spacing w:after="0" w:line="240" w:lineRule="auto"/>
        <w:ind w:left="540" w:hanging="540"/>
        <w:rPr>
          <w:rFonts w:ascii="Times New Roman" w:hAnsi="Times New Roman" w:cs="Times New Roman"/>
          <w:lang w:val="lt-LT"/>
        </w:rPr>
      </w:pPr>
      <w:r w:rsidRPr="008B6707">
        <w:rPr>
          <w:rFonts w:ascii="Times New Roman" w:hAnsi="Times New Roman" w:cs="Times New Roman"/>
          <w:lang w:val="lt-LT"/>
        </w:rPr>
        <w:t>-</w:t>
      </w:r>
      <w:r w:rsidRPr="008B6707">
        <w:rPr>
          <w:rFonts w:ascii="Times New Roman" w:hAnsi="Times New Roman" w:cs="Times New Roman"/>
          <w:lang w:val="lt-LT"/>
        </w:rPr>
        <w:tab/>
        <w:t>šlapimo nelaikymo, dažno ir priverstinio šlapinimosi gydymas, esant nestabiliai šlapimo pūslei dėl idiopatinių šlapimo pūslės padidėjusio aktyvumo arba neurogeninių šlapimo pūslės sutrikimų (sutraukiamojo raumens padidėjusio aktyvumo);</w:t>
      </w:r>
    </w:p>
    <w:p w14:paraId="214108A5" w14:textId="77777777" w:rsidR="00FB29FC" w:rsidRPr="008B6707" w:rsidRDefault="00FB29FC" w:rsidP="00FB29FC">
      <w:pPr>
        <w:tabs>
          <w:tab w:val="left" w:pos="540"/>
        </w:tabs>
        <w:spacing w:after="0" w:line="240" w:lineRule="auto"/>
        <w:ind w:left="540" w:hanging="540"/>
        <w:rPr>
          <w:rFonts w:ascii="Times New Roman" w:hAnsi="Times New Roman" w:cs="Times New Roman"/>
          <w:lang w:val="lt-LT"/>
        </w:rPr>
      </w:pPr>
      <w:r w:rsidRPr="008B6707">
        <w:rPr>
          <w:rFonts w:ascii="Times New Roman" w:hAnsi="Times New Roman" w:cs="Times New Roman"/>
          <w:lang w:val="lt-LT"/>
        </w:rPr>
        <w:t>-</w:t>
      </w:r>
      <w:r w:rsidRPr="008B6707">
        <w:rPr>
          <w:rFonts w:ascii="Times New Roman" w:hAnsi="Times New Roman" w:cs="Times New Roman"/>
          <w:lang w:val="lt-LT"/>
        </w:rPr>
        <w:tab/>
        <w:t>naktinio šlapimo nelaikymo, susijusio su sutraukiamojo raumens padidėjusiu aktyvumu, gydymas kartu su kitu nemedikamentiniu gydymu, jei kitas gydymas buvo nesėkmingas.</w:t>
      </w:r>
    </w:p>
    <w:p w14:paraId="56F56620" w14:textId="77777777" w:rsidR="00FB29FC" w:rsidRPr="008B6707" w:rsidRDefault="00FB29FC" w:rsidP="00FB29FC">
      <w:pPr>
        <w:tabs>
          <w:tab w:val="left" w:pos="540"/>
        </w:tabs>
        <w:spacing w:after="0" w:line="240" w:lineRule="auto"/>
        <w:rPr>
          <w:rFonts w:ascii="Times New Roman" w:hAnsi="Times New Roman" w:cs="Times New Roman"/>
          <w:lang w:val="lt-LT"/>
        </w:rPr>
      </w:pPr>
    </w:p>
    <w:p w14:paraId="1F5BBEB5" w14:textId="77777777" w:rsidR="00FB29FC" w:rsidRPr="008B6707" w:rsidRDefault="00FB29FC" w:rsidP="006333A6">
      <w:pPr>
        <w:pStyle w:val="PI-2EMEASMCA"/>
      </w:pPr>
      <w:bookmarkStart w:id="15" w:name="_Toc129243103"/>
      <w:bookmarkStart w:id="16" w:name="_Toc129243228"/>
      <w:r w:rsidRPr="008B6707">
        <w:t>4.2</w:t>
      </w:r>
      <w:r w:rsidRPr="008B6707">
        <w:tab/>
        <w:t>Dozavimas ir vartojimo metodas</w:t>
      </w:r>
      <w:bookmarkEnd w:id="15"/>
      <w:bookmarkEnd w:id="16"/>
    </w:p>
    <w:p w14:paraId="1DAFDA81" w14:textId="77777777" w:rsidR="00FB29FC" w:rsidRPr="00953DE9" w:rsidRDefault="00FB29FC" w:rsidP="00FB29FC">
      <w:pPr>
        <w:spacing w:after="0" w:line="240" w:lineRule="auto"/>
        <w:rPr>
          <w:rFonts w:ascii="Times New Roman" w:hAnsi="Times New Roman"/>
          <w:lang w:val="lt-LT"/>
        </w:rPr>
      </w:pPr>
    </w:p>
    <w:p w14:paraId="7E5E5BE7" w14:textId="77777777" w:rsidR="00FB29FC" w:rsidRPr="008B6707" w:rsidRDefault="00FB29FC" w:rsidP="00FB29FC">
      <w:pPr>
        <w:spacing w:after="0" w:line="240" w:lineRule="auto"/>
        <w:rPr>
          <w:rFonts w:ascii="Times New Roman" w:hAnsi="Times New Roman" w:cs="Times New Roman"/>
          <w:lang w:val="lt-LT"/>
        </w:rPr>
      </w:pPr>
      <w:r w:rsidRPr="008B6707">
        <w:rPr>
          <w:rFonts w:ascii="Times New Roman" w:hAnsi="Times New Roman" w:cs="Times New Roman"/>
          <w:u w:val="single"/>
          <w:lang w:val="lt-LT"/>
        </w:rPr>
        <w:t>Suaugusiesiems:</w:t>
      </w:r>
      <w:r w:rsidRPr="008B6707">
        <w:rPr>
          <w:rFonts w:ascii="Times New Roman" w:hAnsi="Times New Roman" w:cs="Times New Roman"/>
          <w:lang w:val="lt-LT"/>
        </w:rPr>
        <w:t xml:space="preserve"> įprastinė dozė – po 5 mg 2-3 kartus per parą. Dozė gali būti didinama iki maksimalios: 5 mg 4 kartus per parą, kad būtų pasiektas klinikinis atsakas, jei toleruojami pašaliniai reiškiniai.</w:t>
      </w:r>
    </w:p>
    <w:p w14:paraId="04F8B358" w14:textId="77777777" w:rsidR="00FB29FC" w:rsidRPr="008B6707" w:rsidRDefault="00FB29FC" w:rsidP="00FB29FC">
      <w:pPr>
        <w:spacing w:after="0" w:line="240" w:lineRule="auto"/>
        <w:rPr>
          <w:rFonts w:ascii="Times New Roman" w:hAnsi="Times New Roman" w:cs="Times New Roman"/>
          <w:lang w:val="lt-LT"/>
        </w:rPr>
      </w:pPr>
    </w:p>
    <w:p w14:paraId="5404E559" w14:textId="77777777" w:rsidR="00FB29FC" w:rsidRPr="008B6707" w:rsidRDefault="00FB29FC" w:rsidP="00FB29FC">
      <w:pPr>
        <w:spacing w:after="0" w:line="240" w:lineRule="auto"/>
        <w:rPr>
          <w:rFonts w:ascii="Times New Roman" w:hAnsi="Times New Roman" w:cs="Times New Roman"/>
          <w:lang w:val="lt-LT"/>
        </w:rPr>
      </w:pPr>
      <w:r w:rsidRPr="008B6707">
        <w:rPr>
          <w:rFonts w:ascii="Times New Roman" w:hAnsi="Times New Roman" w:cs="Times New Roman"/>
          <w:u w:val="single"/>
          <w:lang w:val="lt-LT"/>
        </w:rPr>
        <w:t>Senyviems pacientams:</w:t>
      </w:r>
      <w:r w:rsidRPr="008B6707">
        <w:rPr>
          <w:rFonts w:ascii="Times New Roman" w:hAnsi="Times New Roman" w:cs="Times New Roman"/>
          <w:lang w:val="lt-LT"/>
        </w:rPr>
        <w:t xml:space="preserve"> šiems pacientams pusinės eliminacijos laikas yra pailgėjęs, todėl dozė yra po 2,5 mg 2 kartus per parą. Ši dozė turėtų būti pakankama, ypač jei pacientas yra silpnas. Ši dozė palaipsniui gali būti didinama iki 5 mg du kartus per parą, kad būtų pasiektas klinikinis atsakas, </w:t>
      </w:r>
      <w:r w:rsidRPr="008B6707">
        <w:rPr>
          <w:rFonts w:ascii="Times New Roman" w:hAnsi="Times New Roman" w:cs="Times New Roman"/>
          <w:iCs/>
          <w:lang w:val="lt-LT"/>
        </w:rPr>
        <w:t xml:space="preserve">užtikrinant, kad </w:t>
      </w:r>
      <w:r w:rsidRPr="008B6707">
        <w:rPr>
          <w:rFonts w:ascii="Times New Roman" w:hAnsi="Times New Roman" w:cs="Times New Roman"/>
          <w:lang w:val="lt-LT"/>
        </w:rPr>
        <w:t xml:space="preserve">šalutinis poveikis būtų gerai toleruojamas. </w:t>
      </w:r>
    </w:p>
    <w:p w14:paraId="5ADF71E1" w14:textId="77777777" w:rsidR="00FB29FC" w:rsidRPr="008B6707" w:rsidRDefault="00FB29FC" w:rsidP="00FB29FC">
      <w:pPr>
        <w:spacing w:after="0" w:line="240" w:lineRule="auto"/>
        <w:rPr>
          <w:rFonts w:ascii="Times New Roman" w:hAnsi="Times New Roman" w:cs="Times New Roman"/>
          <w:lang w:val="lt-LT"/>
        </w:rPr>
      </w:pPr>
    </w:p>
    <w:p w14:paraId="4920A9D1" w14:textId="77777777" w:rsidR="00FB29FC" w:rsidRPr="008B6707" w:rsidRDefault="00FB29FC" w:rsidP="00FB29FC">
      <w:pPr>
        <w:pStyle w:val="Antrat8"/>
        <w:spacing w:before="0" w:after="0"/>
        <w:rPr>
          <w:i w:val="0"/>
          <w:sz w:val="22"/>
          <w:szCs w:val="22"/>
          <w:lang w:val="lt-LT"/>
        </w:rPr>
      </w:pPr>
      <w:r w:rsidRPr="008B6707">
        <w:rPr>
          <w:i w:val="0"/>
          <w:sz w:val="22"/>
          <w:szCs w:val="22"/>
          <w:u w:val="single"/>
          <w:lang w:val="lt-LT"/>
        </w:rPr>
        <w:t>Vyresniems nei 5 metų vaikams</w:t>
      </w:r>
      <w:r w:rsidRPr="008B6707">
        <w:rPr>
          <w:i w:val="0"/>
          <w:sz w:val="22"/>
          <w:szCs w:val="22"/>
          <w:lang w:val="lt-LT"/>
        </w:rPr>
        <w:t xml:space="preserve">: esant neurogeniniams šlapimo pūslės sutrikimams: įprasta dozė yra po 2,5 mg 2 kartus per parą. </w:t>
      </w:r>
      <w:r w:rsidRPr="008B6707">
        <w:rPr>
          <w:i w:val="0"/>
          <w:iCs w:val="0"/>
          <w:sz w:val="22"/>
          <w:szCs w:val="22"/>
          <w:lang w:val="lt-LT"/>
        </w:rPr>
        <w:t xml:space="preserve">Ši dozė palaipsniui gali būti didinama iki 5 mg du arba tris kartus per parą, kad būtų pasiektas klinikinis atsakas, užtikrinant, kad šalutinis poveikis būtų gerai toleruojamas. </w:t>
      </w:r>
      <w:r w:rsidRPr="008B6707">
        <w:rPr>
          <w:i w:val="0"/>
          <w:sz w:val="22"/>
          <w:szCs w:val="22"/>
          <w:lang w:val="lt-LT"/>
        </w:rPr>
        <w:t xml:space="preserve">Esant naktiniam šlapimo nelaikymui: įprasta dozė – po 2,5 mg 2 kartus per parą. </w:t>
      </w:r>
      <w:r w:rsidRPr="008B6707">
        <w:rPr>
          <w:i w:val="0"/>
          <w:iCs w:val="0"/>
          <w:sz w:val="22"/>
          <w:szCs w:val="22"/>
          <w:lang w:val="lt-LT"/>
        </w:rPr>
        <w:t xml:space="preserve">Ši dozė palaipsniui gali būti didinama iki 5 mg du arba tris kartus per parą, kad būtų pasiektas klinikinis atsakas, užtikrinant, kad </w:t>
      </w:r>
      <w:r w:rsidRPr="008B6707">
        <w:rPr>
          <w:i w:val="0"/>
          <w:iCs w:val="0"/>
          <w:sz w:val="22"/>
          <w:szCs w:val="22"/>
          <w:lang w:val="lt-LT"/>
        </w:rPr>
        <w:lastRenderedPageBreak/>
        <w:t>šalutinis poveikis būtų gerai toleruojamas</w:t>
      </w:r>
      <w:r w:rsidRPr="008B6707">
        <w:rPr>
          <w:i w:val="0"/>
          <w:sz w:val="22"/>
          <w:szCs w:val="22"/>
          <w:lang w:val="lt-LT"/>
        </w:rPr>
        <w:t>.</w:t>
      </w:r>
    </w:p>
    <w:p w14:paraId="051F920B" w14:textId="77777777" w:rsidR="00FB29FC" w:rsidRPr="008B6707" w:rsidRDefault="00FB29FC" w:rsidP="00FB29FC">
      <w:pPr>
        <w:pStyle w:val="Pagrindinistekstas"/>
        <w:widowControl/>
        <w:rPr>
          <w:sz w:val="22"/>
          <w:szCs w:val="22"/>
          <w:lang w:val="lt-LT"/>
        </w:rPr>
      </w:pPr>
      <w:r w:rsidRPr="008B6707">
        <w:rPr>
          <w:sz w:val="22"/>
          <w:szCs w:val="22"/>
          <w:lang w:val="lt-LT"/>
        </w:rPr>
        <w:t>Paskutinė dozė turėtų būti duodama prieš nakties miegą.</w:t>
      </w:r>
    </w:p>
    <w:p w14:paraId="27325EAE" w14:textId="77777777" w:rsidR="00FB29FC" w:rsidRPr="008B6707" w:rsidRDefault="00FB29FC" w:rsidP="00FB29FC">
      <w:pPr>
        <w:spacing w:after="0" w:line="240" w:lineRule="auto"/>
        <w:jc w:val="both"/>
        <w:rPr>
          <w:rFonts w:ascii="Times New Roman" w:hAnsi="Times New Roman" w:cs="Times New Roman"/>
          <w:lang w:val="lt-LT"/>
        </w:rPr>
      </w:pPr>
    </w:p>
    <w:p w14:paraId="5266F2E8" w14:textId="77777777" w:rsidR="00FB29FC" w:rsidRPr="008B6707" w:rsidRDefault="00FB29FC" w:rsidP="00FB29FC">
      <w:pPr>
        <w:spacing w:after="0" w:line="240" w:lineRule="auto"/>
        <w:jc w:val="both"/>
        <w:rPr>
          <w:rFonts w:ascii="Times New Roman" w:hAnsi="Times New Roman" w:cs="Times New Roman"/>
          <w:lang w:val="lt-LT"/>
        </w:rPr>
      </w:pPr>
      <w:r w:rsidRPr="008B6707">
        <w:rPr>
          <w:rFonts w:ascii="Times New Roman" w:hAnsi="Times New Roman" w:cs="Times New Roman"/>
          <w:u w:val="single"/>
          <w:lang w:val="lt-LT"/>
        </w:rPr>
        <w:t>Jaunesniems nei 5 metų vaikams:</w:t>
      </w:r>
      <w:r w:rsidRPr="008B6707">
        <w:rPr>
          <w:rFonts w:ascii="Times New Roman" w:hAnsi="Times New Roman" w:cs="Times New Roman"/>
          <w:lang w:val="lt-LT"/>
        </w:rPr>
        <w:t xml:space="preserve"> vartoti nerekomenduojama (žr. 4.3 skyrių).</w:t>
      </w:r>
    </w:p>
    <w:p w14:paraId="528182E0" w14:textId="77777777" w:rsidR="00FB29FC" w:rsidRPr="00953DE9" w:rsidRDefault="00FB29FC" w:rsidP="00FB29FC">
      <w:pPr>
        <w:spacing w:after="0" w:line="240" w:lineRule="auto"/>
        <w:jc w:val="both"/>
        <w:rPr>
          <w:lang w:val="lt-LT"/>
        </w:rPr>
      </w:pPr>
    </w:p>
    <w:p w14:paraId="4D86A7FC" w14:textId="77777777" w:rsidR="00FB29FC" w:rsidRPr="008B6707" w:rsidRDefault="00FB29FC" w:rsidP="00FB29FC">
      <w:pPr>
        <w:spacing w:after="0" w:line="240" w:lineRule="auto"/>
        <w:rPr>
          <w:rFonts w:ascii="Times New Roman" w:hAnsi="Times New Roman" w:cs="Times New Roman"/>
          <w:u w:val="single"/>
          <w:lang w:val="lt-LT"/>
        </w:rPr>
      </w:pPr>
      <w:r w:rsidRPr="008B6707">
        <w:rPr>
          <w:rFonts w:ascii="Times New Roman" w:hAnsi="Times New Roman" w:cs="Times New Roman"/>
          <w:u w:val="single"/>
          <w:lang w:val="lt-LT"/>
        </w:rPr>
        <w:t xml:space="preserve">Vartojimo metodas </w:t>
      </w:r>
    </w:p>
    <w:p w14:paraId="41E75BDE" w14:textId="77777777" w:rsidR="00FB29FC" w:rsidRPr="008B6707" w:rsidRDefault="00FB29FC" w:rsidP="00FB29FC">
      <w:pPr>
        <w:pStyle w:val="Antrat2"/>
        <w:rPr>
          <w:sz w:val="22"/>
          <w:szCs w:val="22"/>
          <w:lang w:val="lt-LT"/>
        </w:rPr>
      </w:pPr>
      <w:r w:rsidRPr="008B6707">
        <w:rPr>
          <w:sz w:val="22"/>
          <w:szCs w:val="22"/>
          <w:lang w:val="lt-LT"/>
        </w:rPr>
        <w:t>Vartoti per burną.</w:t>
      </w:r>
    </w:p>
    <w:p w14:paraId="63BC2E03" w14:textId="77777777" w:rsidR="00FB29FC" w:rsidRPr="008B6707" w:rsidRDefault="00FB29FC" w:rsidP="00FB29FC">
      <w:pPr>
        <w:spacing w:after="0" w:line="240" w:lineRule="auto"/>
        <w:rPr>
          <w:rFonts w:ascii="Times New Roman" w:hAnsi="Times New Roman" w:cs="Times New Roman"/>
          <w:b/>
          <w:lang w:val="lt-LT"/>
        </w:rPr>
      </w:pPr>
    </w:p>
    <w:p w14:paraId="453E052D" w14:textId="77777777" w:rsidR="00FB29FC" w:rsidRPr="008B6707" w:rsidRDefault="00FB29FC" w:rsidP="006333A6">
      <w:pPr>
        <w:pStyle w:val="PI-2EMEASMCA"/>
      </w:pPr>
      <w:bookmarkStart w:id="17" w:name="_Toc129243104"/>
      <w:bookmarkStart w:id="18" w:name="_Toc129243229"/>
      <w:r w:rsidRPr="008B6707">
        <w:t>4.3</w:t>
      </w:r>
      <w:r w:rsidRPr="008B6707">
        <w:tab/>
        <w:t>Kontraindikacijos</w:t>
      </w:r>
      <w:bookmarkEnd w:id="17"/>
      <w:bookmarkEnd w:id="18"/>
    </w:p>
    <w:p w14:paraId="77597240" w14:textId="77777777" w:rsidR="00FB29FC" w:rsidRPr="008B6707" w:rsidRDefault="00FB29FC" w:rsidP="00FB29FC">
      <w:pPr>
        <w:pStyle w:val="Pagrindinistekstas"/>
        <w:rPr>
          <w:sz w:val="22"/>
          <w:szCs w:val="22"/>
          <w:lang w:val="lt-LT"/>
        </w:rPr>
      </w:pPr>
    </w:p>
    <w:p w14:paraId="3D80F876" w14:textId="77777777" w:rsidR="00FB29FC" w:rsidRPr="008B6707" w:rsidRDefault="00FB29FC" w:rsidP="00FB29FC">
      <w:pPr>
        <w:pStyle w:val="Pagrindinistekstas"/>
        <w:ind w:left="567" w:hanging="567"/>
        <w:jc w:val="both"/>
        <w:rPr>
          <w:sz w:val="22"/>
          <w:szCs w:val="22"/>
          <w:lang w:val="lt-LT"/>
        </w:rPr>
      </w:pPr>
      <w:r w:rsidRPr="008B6707">
        <w:rPr>
          <w:sz w:val="22"/>
          <w:szCs w:val="22"/>
          <w:lang w:val="lt-LT"/>
        </w:rPr>
        <w:t>-</w:t>
      </w:r>
      <w:r w:rsidRPr="008B6707">
        <w:rPr>
          <w:sz w:val="22"/>
          <w:szCs w:val="22"/>
          <w:lang w:val="lt-LT"/>
        </w:rPr>
        <w:tab/>
        <w:t>Padidėjęs jautrumas preparato veikliajai ar bet kuriai 6.1 skyriuje nurodytai pagalbinei medžiagai.</w:t>
      </w:r>
    </w:p>
    <w:p w14:paraId="17C8A069" w14:textId="77777777" w:rsidR="00FB29FC" w:rsidRPr="008B6707" w:rsidRDefault="00FB29FC" w:rsidP="00FB29FC">
      <w:pPr>
        <w:pStyle w:val="Pagrindinistekstas"/>
        <w:ind w:left="567" w:hanging="567"/>
        <w:jc w:val="both"/>
        <w:rPr>
          <w:sz w:val="22"/>
          <w:szCs w:val="22"/>
          <w:lang w:val="lt-LT"/>
        </w:rPr>
      </w:pPr>
      <w:r w:rsidRPr="008B6707">
        <w:rPr>
          <w:sz w:val="22"/>
          <w:szCs w:val="22"/>
          <w:lang w:val="lt-LT"/>
        </w:rPr>
        <w:t>-</w:t>
      </w:r>
      <w:r w:rsidRPr="008B6707">
        <w:rPr>
          <w:sz w:val="22"/>
          <w:szCs w:val="22"/>
          <w:lang w:val="lt-LT"/>
        </w:rPr>
        <w:tab/>
        <w:t>Šlapimo pūslės nutekamųjų takų obstrukcija, kai galimas šlapimo susilaikymas.</w:t>
      </w:r>
    </w:p>
    <w:p w14:paraId="06BE91F2" w14:textId="77777777" w:rsidR="00FB29FC" w:rsidRPr="008B6707" w:rsidRDefault="00FB29FC" w:rsidP="00FB29FC">
      <w:pPr>
        <w:pStyle w:val="Pagrindinistekstas"/>
        <w:ind w:left="567" w:hanging="567"/>
        <w:jc w:val="both"/>
        <w:rPr>
          <w:sz w:val="22"/>
          <w:szCs w:val="22"/>
          <w:lang w:val="lt-LT"/>
        </w:rPr>
      </w:pPr>
      <w:r w:rsidRPr="008B6707">
        <w:rPr>
          <w:sz w:val="22"/>
          <w:szCs w:val="22"/>
          <w:lang w:val="lt-LT"/>
        </w:rPr>
        <w:t>-</w:t>
      </w:r>
      <w:r w:rsidRPr="008B6707">
        <w:rPr>
          <w:sz w:val="22"/>
          <w:szCs w:val="22"/>
          <w:lang w:val="lt-LT"/>
        </w:rPr>
        <w:tab/>
        <w:t>Virškinimo trakto obstrukcija, įskaitant žarnyno atoniją, paralyžinį žarnų nepraeinamumą ar prievarčio stenozę.</w:t>
      </w:r>
    </w:p>
    <w:p w14:paraId="57F1B46C" w14:textId="77777777" w:rsidR="00FB29FC" w:rsidRPr="008B6707" w:rsidRDefault="00FB29FC" w:rsidP="00FB29FC">
      <w:pPr>
        <w:pStyle w:val="Pagrindinistekstas"/>
        <w:ind w:left="567" w:hanging="567"/>
        <w:jc w:val="both"/>
        <w:rPr>
          <w:sz w:val="22"/>
          <w:szCs w:val="22"/>
          <w:lang w:val="lt-LT"/>
        </w:rPr>
      </w:pPr>
      <w:r w:rsidRPr="008B6707">
        <w:rPr>
          <w:sz w:val="22"/>
          <w:szCs w:val="22"/>
          <w:lang w:val="lt-LT"/>
        </w:rPr>
        <w:t>-</w:t>
      </w:r>
      <w:r w:rsidRPr="008B6707">
        <w:rPr>
          <w:sz w:val="22"/>
          <w:szCs w:val="22"/>
          <w:lang w:val="lt-LT"/>
        </w:rPr>
        <w:tab/>
        <w:t>Toksinis gaubtinės žarnos išsiplėtimas.</w:t>
      </w:r>
    </w:p>
    <w:p w14:paraId="6EA38652" w14:textId="77777777" w:rsidR="00FB29FC" w:rsidRPr="008B6707" w:rsidRDefault="00FB29FC" w:rsidP="00FB29FC">
      <w:pPr>
        <w:pStyle w:val="Pagrindinistekstas"/>
        <w:ind w:left="567" w:hanging="567"/>
        <w:jc w:val="both"/>
        <w:rPr>
          <w:sz w:val="22"/>
          <w:szCs w:val="22"/>
          <w:lang w:val="lt-LT"/>
        </w:rPr>
      </w:pPr>
      <w:r w:rsidRPr="008B6707">
        <w:rPr>
          <w:sz w:val="22"/>
          <w:szCs w:val="22"/>
          <w:lang w:val="lt-LT"/>
        </w:rPr>
        <w:t>-</w:t>
      </w:r>
      <w:r w:rsidRPr="008B6707">
        <w:rPr>
          <w:sz w:val="22"/>
          <w:szCs w:val="22"/>
          <w:lang w:val="lt-LT"/>
        </w:rPr>
        <w:tab/>
        <w:t>Sunkus opinis kolitas.</w:t>
      </w:r>
    </w:p>
    <w:p w14:paraId="1264F7FF" w14:textId="77777777" w:rsidR="00FB29FC" w:rsidRPr="008B6707" w:rsidRDefault="00FB29FC" w:rsidP="00FB29FC">
      <w:pPr>
        <w:pStyle w:val="Pagrindinistekstas"/>
        <w:ind w:left="567" w:hanging="567"/>
        <w:jc w:val="both"/>
        <w:rPr>
          <w:sz w:val="22"/>
          <w:szCs w:val="22"/>
          <w:lang w:val="lt-LT"/>
        </w:rPr>
      </w:pPr>
      <w:r w:rsidRPr="008B6707">
        <w:rPr>
          <w:sz w:val="22"/>
          <w:szCs w:val="22"/>
          <w:lang w:val="lt-LT"/>
        </w:rPr>
        <w:t>-</w:t>
      </w:r>
      <w:r w:rsidRPr="008B6707">
        <w:rPr>
          <w:sz w:val="22"/>
          <w:szCs w:val="22"/>
          <w:lang w:val="lt-LT"/>
        </w:rPr>
        <w:tab/>
        <w:t>Ileostomija, kolostomija.</w:t>
      </w:r>
    </w:p>
    <w:p w14:paraId="468A9D05" w14:textId="77777777" w:rsidR="00FB29FC" w:rsidRPr="008B6707" w:rsidRDefault="00FB29FC" w:rsidP="00FB29FC">
      <w:pPr>
        <w:pStyle w:val="Pagrindinistekstas"/>
        <w:numPr>
          <w:ilvl w:val="0"/>
          <w:numId w:val="2"/>
        </w:numPr>
        <w:tabs>
          <w:tab w:val="clear" w:pos="720"/>
        </w:tabs>
        <w:ind w:left="567" w:hanging="567"/>
        <w:jc w:val="both"/>
        <w:rPr>
          <w:sz w:val="22"/>
          <w:szCs w:val="22"/>
          <w:lang w:val="lt-LT"/>
        </w:rPr>
      </w:pPr>
      <w:r w:rsidRPr="008B6707">
        <w:rPr>
          <w:sz w:val="22"/>
          <w:szCs w:val="22"/>
          <w:lang w:val="lt-LT"/>
        </w:rPr>
        <w:t>Generalizuota miastenija;</w:t>
      </w:r>
    </w:p>
    <w:p w14:paraId="4EB6A92C" w14:textId="77777777" w:rsidR="00FB29FC" w:rsidRPr="008B6707" w:rsidRDefault="00FB29FC" w:rsidP="00FB29FC">
      <w:pPr>
        <w:pStyle w:val="Pagrindinistekstas"/>
        <w:numPr>
          <w:ilvl w:val="0"/>
          <w:numId w:val="2"/>
        </w:numPr>
        <w:tabs>
          <w:tab w:val="clear" w:pos="720"/>
        </w:tabs>
        <w:ind w:left="567" w:hanging="567"/>
        <w:jc w:val="both"/>
        <w:rPr>
          <w:sz w:val="22"/>
          <w:szCs w:val="22"/>
          <w:lang w:val="lt-LT"/>
        </w:rPr>
      </w:pPr>
      <w:r w:rsidRPr="008B6707">
        <w:rPr>
          <w:sz w:val="22"/>
          <w:szCs w:val="22"/>
          <w:lang w:val="lt-LT"/>
        </w:rPr>
        <w:t>Uždarojo kampo glaukoma arba sekli priekinė</w:t>
      </w:r>
      <w:r w:rsidRPr="008B6707">
        <w:rPr>
          <w:b/>
          <w:sz w:val="22"/>
          <w:szCs w:val="22"/>
          <w:lang w:val="lt-LT"/>
        </w:rPr>
        <w:t xml:space="preserve"> </w:t>
      </w:r>
      <w:r w:rsidRPr="008B6707">
        <w:rPr>
          <w:rStyle w:val="Emfaz"/>
          <w:bCs/>
          <w:sz w:val="22"/>
          <w:szCs w:val="22"/>
          <w:lang w:val="lt-LT"/>
        </w:rPr>
        <w:t>akies kamera.</w:t>
      </w:r>
    </w:p>
    <w:p w14:paraId="5084ED73" w14:textId="77777777" w:rsidR="00FB29FC" w:rsidRPr="008B6707" w:rsidRDefault="00FB29FC" w:rsidP="00FB29FC">
      <w:pPr>
        <w:pStyle w:val="Pagrindinistekstas"/>
        <w:numPr>
          <w:ilvl w:val="0"/>
          <w:numId w:val="2"/>
        </w:numPr>
        <w:tabs>
          <w:tab w:val="clear" w:pos="720"/>
        </w:tabs>
        <w:ind w:left="567" w:hanging="567"/>
        <w:jc w:val="both"/>
        <w:rPr>
          <w:sz w:val="22"/>
          <w:szCs w:val="22"/>
          <w:lang w:val="lt-LT"/>
        </w:rPr>
      </w:pPr>
      <w:r w:rsidRPr="008B6707">
        <w:rPr>
          <w:sz w:val="22"/>
          <w:szCs w:val="22"/>
          <w:lang w:val="lt-LT"/>
        </w:rPr>
        <w:t>Dėl rizikos išprovokuoti hiperpireksiją šio vaistinio preparato negalima vartoti karščiuojantiems pacientams.</w:t>
      </w:r>
    </w:p>
    <w:p w14:paraId="16964745" w14:textId="77777777" w:rsidR="00FB29FC" w:rsidRPr="008B6707" w:rsidRDefault="00FB29FC" w:rsidP="00FB29FC">
      <w:pPr>
        <w:spacing w:after="0" w:line="240" w:lineRule="auto"/>
        <w:rPr>
          <w:rFonts w:ascii="Times New Roman" w:hAnsi="Times New Roman" w:cs="Times New Roman"/>
          <w:lang w:val="lt-LT"/>
        </w:rPr>
      </w:pPr>
    </w:p>
    <w:p w14:paraId="1E38EA86" w14:textId="77777777" w:rsidR="00FB29FC" w:rsidRPr="008B6707" w:rsidRDefault="00FB29FC" w:rsidP="006333A6">
      <w:pPr>
        <w:pStyle w:val="PI-2EMEASMCA"/>
      </w:pPr>
      <w:bookmarkStart w:id="19" w:name="_Toc129243105"/>
      <w:bookmarkStart w:id="20" w:name="_Toc129243230"/>
      <w:r w:rsidRPr="008B6707">
        <w:t>4.4</w:t>
      </w:r>
      <w:r w:rsidRPr="008B6707">
        <w:tab/>
        <w:t>Specialūs įspėjimai ir atsargumo priemonės</w:t>
      </w:r>
      <w:bookmarkEnd w:id="19"/>
      <w:bookmarkEnd w:id="20"/>
    </w:p>
    <w:p w14:paraId="0889E2F6" w14:textId="77777777" w:rsidR="00FB29FC" w:rsidRPr="008B6707" w:rsidRDefault="00FB29FC" w:rsidP="00FB29FC">
      <w:pPr>
        <w:spacing w:after="0" w:line="240" w:lineRule="auto"/>
        <w:rPr>
          <w:rFonts w:ascii="Times New Roman" w:hAnsi="Times New Roman" w:cs="Times New Roman"/>
          <w:lang w:val="lt-LT"/>
        </w:rPr>
      </w:pPr>
    </w:p>
    <w:p w14:paraId="2CD4A766" w14:textId="77777777" w:rsidR="00FB29FC" w:rsidRPr="008B6707" w:rsidRDefault="00FB29FC" w:rsidP="00FB29FC">
      <w:pPr>
        <w:pStyle w:val="Sraopastraipa"/>
        <w:numPr>
          <w:ilvl w:val="0"/>
          <w:numId w:val="5"/>
        </w:numPr>
        <w:ind w:left="567" w:hanging="567"/>
        <w:rPr>
          <w:sz w:val="22"/>
          <w:szCs w:val="22"/>
          <w:lang w:val="lt-LT"/>
        </w:rPr>
      </w:pPr>
      <w:r w:rsidRPr="008B6707">
        <w:rPr>
          <w:sz w:val="22"/>
          <w:szCs w:val="22"/>
          <w:lang w:val="lt-LT"/>
        </w:rPr>
        <w:t>Oksibutinino reikia atsargiai vartoti silpniems, senyviems pacientams ir vaikams, kurie gali būti jautresni vaistinio preparato poveikiui ir pacientams, sergantiems autonomine neuropatija (pvz., Parkinsono liga), sunkiu virškinimo trakto motorikos sutrikimu, kepenų ar inkstų ligomis arba galvos smegenų kraujotakos nepakankamumu.</w:t>
      </w:r>
    </w:p>
    <w:p w14:paraId="7526B816" w14:textId="77777777" w:rsidR="00FB29FC" w:rsidRPr="008B6707" w:rsidRDefault="00FB29FC" w:rsidP="00FB29FC">
      <w:pPr>
        <w:pStyle w:val="Sraopastraipa"/>
        <w:numPr>
          <w:ilvl w:val="0"/>
          <w:numId w:val="5"/>
        </w:numPr>
        <w:ind w:left="567" w:hanging="567"/>
        <w:rPr>
          <w:sz w:val="22"/>
          <w:szCs w:val="22"/>
          <w:lang w:val="lt-LT"/>
        </w:rPr>
      </w:pPr>
      <w:r w:rsidRPr="008B6707">
        <w:rPr>
          <w:snapToGrid w:val="0"/>
          <w:sz w:val="22"/>
          <w:szCs w:val="22"/>
          <w:lang w:val="lt-LT"/>
        </w:rPr>
        <w:t>Senyvi pacientai anticholinerginių vaistinių preparatų turi vartoti atsargiai dėl kognityvinės funkcijos sutrikimo rizikos</w:t>
      </w:r>
      <w:r w:rsidRPr="008B6707">
        <w:rPr>
          <w:sz w:val="22"/>
          <w:szCs w:val="22"/>
          <w:lang w:val="lt-LT"/>
        </w:rPr>
        <w:t>.</w:t>
      </w:r>
    </w:p>
    <w:p w14:paraId="6971217F" w14:textId="77777777" w:rsidR="00FB29FC" w:rsidRPr="008B6707" w:rsidRDefault="00FB29FC" w:rsidP="00FB29FC">
      <w:pPr>
        <w:pStyle w:val="Sraopastraipa"/>
        <w:numPr>
          <w:ilvl w:val="0"/>
          <w:numId w:val="5"/>
        </w:numPr>
        <w:ind w:left="567" w:hanging="567"/>
        <w:rPr>
          <w:sz w:val="22"/>
          <w:szCs w:val="22"/>
          <w:lang w:val="lt-LT"/>
        </w:rPr>
      </w:pPr>
      <w:r w:rsidRPr="008B6707">
        <w:rPr>
          <w:sz w:val="22"/>
          <w:szCs w:val="22"/>
          <w:lang w:val="lt-LT"/>
        </w:rPr>
        <w:t xml:space="preserve">Virškinimo trakto sutrikimai: </w:t>
      </w:r>
      <w:r w:rsidRPr="008B6707">
        <w:rPr>
          <w:snapToGrid w:val="0"/>
          <w:sz w:val="22"/>
          <w:szCs w:val="22"/>
          <w:lang w:val="lt-LT"/>
        </w:rPr>
        <w:t xml:space="preserve">anticholinerginiai vaistiniai preparatai gali susilpninti virškinimo trakto motoriką ir pacientai, kuriems yra buvę obstrukcinių virškinimo trakto sutrikimų, žarnų atonija ar opinis kolitas, juos turi vartoti atsargiai. </w:t>
      </w:r>
    </w:p>
    <w:p w14:paraId="341EE891" w14:textId="77777777" w:rsidR="00FB29FC" w:rsidRPr="008B6707" w:rsidRDefault="00FB29FC" w:rsidP="00FB29FC">
      <w:pPr>
        <w:pStyle w:val="Sraopastraipa"/>
        <w:numPr>
          <w:ilvl w:val="0"/>
          <w:numId w:val="5"/>
        </w:numPr>
        <w:ind w:left="567" w:hanging="567"/>
        <w:rPr>
          <w:sz w:val="22"/>
          <w:szCs w:val="22"/>
          <w:lang w:val="lt-LT"/>
        </w:rPr>
      </w:pPr>
      <w:r w:rsidRPr="008B6707">
        <w:rPr>
          <w:snapToGrid w:val="0"/>
          <w:sz w:val="22"/>
          <w:szCs w:val="22"/>
          <w:lang w:val="lt-LT"/>
        </w:rPr>
        <w:t>Vartojant oksibutinino gali paūmėti tachikardija (taip pat hipertirozė,</w:t>
      </w:r>
      <w:r w:rsidRPr="008B6707">
        <w:rPr>
          <w:sz w:val="22"/>
          <w:szCs w:val="22"/>
          <w:lang w:val="lt-LT"/>
        </w:rPr>
        <w:t xml:space="preserve"> </w:t>
      </w:r>
      <w:r w:rsidRPr="008B6707">
        <w:rPr>
          <w:snapToGrid w:val="0"/>
          <w:sz w:val="22"/>
          <w:szCs w:val="22"/>
          <w:lang w:val="lt-LT"/>
        </w:rPr>
        <w:t>stazinis širdies nepakankamumas, širdies aritmija, išeminė širdies liga, hipertenzija), pažintinių gebėjimų sutrikimai ir prostatos hipertrofijos simptomai.</w:t>
      </w:r>
    </w:p>
    <w:p w14:paraId="20CCDDF1" w14:textId="77777777" w:rsidR="00FB29FC" w:rsidRPr="008B6707" w:rsidRDefault="00FB29FC" w:rsidP="00FB29FC">
      <w:pPr>
        <w:pStyle w:val="Sraopastraipa"/>
        <w:numPr>
          <w:ilvl w:val="0"/>
          <w:numId w:val="5"/>
        </w:numPr>
        <w:ind w:left="567" w:hanging="567"/>
        <w:rPr>
          <w:sz w:val="22"/>
          <w:szCs w:val="22"/>
          <w:lang w:val="lt-LT"/>
        </w:rPr>
      </w:pPr>
      <w:r w:rsidRPr="008B6707">
        <w:rPr>
          <w:snapToGrid w:val="0"/>
          <w:sz w:val="22"/>
          <w:szCs w:val="22"/>
          <w:lang w:val="lt-LT"/>
        </w:rPr>
        <w:t>Buvo pranešta apie anticholinerginį poveikį centrinei nervų sistemai (CNS) (t.y. haliucinacijas, susijaudinimą, sumišimą, mieguistumą). Rekomenduojama pacientus stebėti ypač pirmus gydymo mėnesius ar padidinus dozę. Jei pasireiškia anticholinerginis poveikis CNS, reikia apsvarstyti gydymo nutraukimą arba dozės mažinimą</w:t>
      </w:r>
      <w:r w:rsidRPr="008B6707">
        <w:rPr>
          <w:sz w:val="22"/>
          <w:szCs w:val="22"/>
          <w:lang w:val="lt-LT"/>
        </w:rPr>
        <w:t xml:space="preserve">. </w:t>
      </w:r>
    </w:p>
    <w:p w14:paraId="6E6B232A" w14:textId="77777777" w:rsidR="00FB29FC" w:rsidRPr="008B6707" w:rsidRDefault="00FB29FC" w:rsidP="00FB29FC">
      <w:pPr>
        <w:pStyle w:val="Sraopastraipa"/>
        <w:numPr>
          <w:ilvl w:val="0"/>
          <w:numId w:val="5"/>
        </w:numPr>
        <w:ind w:left="567" w:hanging="567"/>
        <w:rPr>
          <w:sz w:val="22"/>
          <w:szCs w:val="22"/>
          <w:lang w:val="lt-LT"/>
        </w:rPr>
      </w:pPr>
      <w:r w:rsidRPr="008B6707">
        <w:rPr>
          <w:sz w:val="22"/>
          <w:szCs w:val="22"/>
          <w:lang w:val="lt-LT"/>
        </w:rPr>
        <w:t>Kadangi oksibutininas gali sukelti uždarojo kampo glaukomą, pacientams reikia patarti nedelsiant kreiptis į gydytoją, jei jiems staiga atsiranda neryškus matymas ar atsiranda akių skausmas.</w:t>
      </w:r>
    </w:p>
    <w:p w14:paraId="1F310070" w14:textId="77777777" w:rsidR="00FB29FC" w:rsidRPr="008B6707" w:rsidRDefault="00FB29FC" w:rsidP="00FB29FC">
      <w:pPr>
        <w:pStyle w:val="Sraopastraipa"/>
        <w:numPr>
          <w:ilvl w:val="0"/>
          <w:numId w:val="6"/>
        </w:numPr>
        <w:ind w:left="567" w:hanging="567"/>
        <w:rPr>
          <w:sz w:val="22"/>
          <w:szCs w:val="22"/>
          <w:lang w:val="lt-LT"/>
        </w:rPr>
      </w:pPr>
      <w:r w:rsidRPr="008B6707">
        <w:rPr>
          <w:sz w:val="22"/>
          <w:szCs w:val="22"/>
          <w:lang w:val="lt-LT"/>
        </w:rPr>
        <w:t>Oksibutininas gali sumažinti seilių sekreciją, dėl to gali atsirasti dantų ėduonis, parodontozė ir burnos kandidozė. Ilgalaikio gydymo metu patariama reguliariai tikrinti dantų būklę.</w:t>
      </w:r>
    </w:p>
    <w:p w14:paraId="35EA9E08" w14:textId="77777777" w:rsidR="00FB29FC" w:rsidRPr="008B6707" w:rsidRDefault="00FB29FC" w:rsidP="00FB29FC">
      <w:pPr>
        <w:numPr>
          <w:ilvl w:val="0"/>
          <w:numId w:val="6"/>
        </w:numPr>
        <w:tabs>
          <w:tab w:val="num" w:pos="567"/>
        </w:tabs>
        <w:spacing w:after="0" w:line="240" w:lineRule="auto"/>
        <w:ind w:left="567" w:hanging="567"/>
        <w:rPr>
          <w:rFonts w:ascii="Times New Roman" w:hAnsi="Times New Roman" w:cs="Times New Roman"/>
          <w:lang w:val="lt-LT"/>
        </w:rPr>
      </w:pPr>
      <w:r w:rsidRPr="008B6707">
        <w:rPr>
          <w:rFonts w:ascii="Times New Roman" w:hAnsi="Times New Roman" w:cs="Times New Roman"/>
          <w:snapToGrid w:val="0"/>
          <w:lang w:val="lt-LT"/>
        </w:rPr>
        <w:t>Anticholinerginių vaistinių preparatų reikia vartoti atsargiai pacientams, kuriems yra stemplinės dalies išvarža / gastroezofaginis refliuksas ir (arba) kurie kartu vartoja vaistinių preparatų (pvz., bisfosfonatų), kurie gali sukelti ar pabloginti ezofagitą.</w:t>
      </w:r>
    </w:p>
    <w:p w14:paraId="04BD6E7A" w14:textId="77777777" w:rsidR="00FB29FC" w:rsidRPr="008B6707" w:rsidRDefault="00FB29FC" w:rsidP="00FB29FC">
      <w:pPr>
        <w:numPr>
          <w:ilvl w:val="0"/>
          <w:numId w:val="6"/>
        </w:numPr>
        <w:tabs>
          <w:tab w:val="num" w:pos="567"/>
        </w:tabs>
        <w:spacing w:after="0" w:line="240" w:lineRule="auto"/>
        <w:ind w:left="567" w:hanging="567"/>
        <w:rPr>
          <w:rFonts w:ascii="Times New Roman" w:hAnsi="Times New Roman" w:cs="Times New Roman"/>
          <w:lang w:val="lt-LT"/>
        </w:rPr>
      </w:pPr>
      <w:r w:rsidRPr="008B6707">
        <w:rPr>
          <w:rFonts w:ascii="Times New Roman" w:hAnsi="Times New Roman" w:cs="Times New Roman"/>
          <w:snapToGrid w:val="0"/>
          <w:lang w:val="lt-LT"/>
        </w:rPr>
        <w:t>Kai oksibutininas vartojamas esant aukštai aplinkos temperatūrai, jis gali sukelti perkaitimą dėl sumažėjusio prakaitavimo.</w:t>
      </w:r>
    </w:p>
    <w:p w14:paraId="7244026D" w14:textId="77777777" w:rsidR="00FB29FC" w:rsidRPr="008B6707" w:rsidRDefault="00FB29FC" w:rsidP="00FB29FC">
      <w:pPr>
        <w:pStyle w:val="Sraopastraipa"/>
        <w:numPr>
          <w:ilvl w:val="0"/>
          <w:numId w:val="6"/>
        </w:numPr>
        <w:ind w:left="567" w:hanging="567"/>
        <w:rPr>
          <w:sz w:val="22"/>
          <w:szCs w:val="22"/>
          <w:lang w:val="lt-LT"/>
        </w:rPr>
      </w:pPr>
      <w:r w:rsidRPr="008B6707">
        <w:rPr>
          <w:sz w:val="22"/>
          <w:szCs w:val="22"/>
          <w:lang w:val="lt-LT"/>
        </w:rPr>
        <w:t xml:space="preserve">Oksibutininas laikomas nesaugiu porfirija sergantiems pacientams, kadangi buvo stebimas jo porfirinogeninis poveikis tyrimų su gyvūnais metu bei </w:t>
      </w:r>
      <w:r w:rsidRPr="008B6707">
        <w:rPr>
          <w:i/>
          <w:sz w:val="22"/>
          <w:szCs w:val="22"/>
          <w:lang w:val="lt-LT"/>
        </w:rPr>
        <w:t>in vitro</w:t>
      </w:r>
      <w:r w:rsidRPr="008B6707">
        <w:rPr>
          <w:sz w:val="22"/>
          <w:szCs w:val="22"/>
          <w:lang w:val="lt-LT"/>
        </w:rPr>
        <w:t xml:space="preserve"> sistemose. </w:t>
      </w:r>
    </w:p>
    <w:p w14:paraId="361E1412" w14:textId="77777777" w:rsidR="00FB29FC" w:rsidRPr="008B6707" w:rsidRDefault="00FB29FC" w:rsidP="00FB29FC">
      <w:pPr>
        <w:pStyle w:val="Sraopastraipa"/>
        <w:numPr>
          <w:ilvl w:val="0"/>
          <w:numId w:val="6"/>
        </w:numPr>
        <w:ind w:left="567" w:hanging="567"/>
        <w:rPr>
          <w:sz w:val="22"/>
          <w:szCs w:val="22"/>
          <w:lang w:val="lt-LT"/>
        </w:rPr>
      </w:pPr>
      <w:r w:rsidRPr="008B6707">
        <w:rPr>
          <w:sz w:val="22"/>
          <w:szCs w:val="22"/>
          <w:lang w:val="lt-LT"/>
        </w:rPr>
        <w:t xml:space="preserve">Oksibutinino nerekomenduojama vartoti jaunesniems nei 5 metų vaikams, nes duomenų apie saugumą ir veiksmingumą šiai amžiaus grupei nepakanka. Nepakanka duomenų, patvirtinančių </w:t>
      </w:r>
      <w:r w:rsidRPr="008B6707">
        <w:rPr>
          <w:sz w:val="22"/>
          <w:szCs w:val="22"/>
          <w:lang w:val="lt-LT"/>
        </w:rPr>
        <w:lastRenderedPageBreak/>
        <w:t>oksibutinino vartojimo vaikams, sergantiems monosimptominiu naktinio šlapimo nelaikymu (nesusijusiu su sutraukiančiojo raumens padidėjusiu aktyvumu), naudą.</w:t>
      </w:r>
    </w:p>
    <w:p w14:paraId="3AF4D5C6" w14:textId="77777777" w:rsidR="00FB29FC" w:rsidRPr="008B6707" w:rsidRDefault="00FB29FC" w:rsidP="00FB29FC">
      <w:pPr>
        <w:pStyle w:val="Sraopastraipa"/>
        <w:numPr>
          <w:ilvl w:val="0"/>
          <w:numId w:val="6"/>
        </w:numPr>
        <w:ind w:left="567" w:hanging="567"/>
        <w:rPr>
          <w:sz w:val="22"/>
          <w:szCs w:val="22"/>
          <w:lang w:val="lt-LT"/>
        </w:rPr>
      </w:pPr>
      <w:r w:rsidRPr="008B6707">
        <w:rPr>
          <w:sz w:val="22"/>
          <w:szCs w:val="22"/>
          <w:lang w:val="lt-LT"/>
        </w:rPr>
        <w:t>Vyresniems kaip 5 metų amžiaus vaikams oksibutininą reikia vartoti atsargiai, nes jie gali būti jautresni vaistinio preparato poveikiui, ypač centrinės nervų sistemos (CNS) ir psichinėms nepageidaujamoms reakcijoms.</w:t>
      </w:r>
    </w:p>
    <w:p w14:paraId="5DB9E199" w14:textId="77777777" w:rsidR="00FB29FC" w:rsidRPr="008B6707" w:rsidRDefault="00FB29FC" w:rsidP="00FB29FC">
      <w:pPr>
        <w:pStyle w:val="Sraopastraipa"/>
        <w:numPr>
          <w:ilvl w:val="0"/>
          <w:numId w:val="6"/>
        </w:numPr>
        <w:ind w:left="567" w:hanging="567"/>
        <w:jc w:val="both"/>
        <w:rPr>
          <w:sz w:val="22"/>
          <w:szCs w:val="22"/>
          <w:lang w:val="lt-LT"/>
        </w:rPr>
      </w:pPr>
      <w:r w:rsidRPr="008B6707">
        <w:rPr>
          <w:sz w:val="22"/>
          <w:szCs w:val="22"/>
          <w:lang w:val="lt-LT"/>
        </w:rPr>
        <w:t xml:space="preserve">Šio vaisto negalima vartoti pacientams, kuriems nustatytas retas paveldimas sutrikimas – </w:t>
      </w:r>
      <w:r w:rsidRPr="008B6707">
        <w:rPr>
          <w:i/>
          <w:sz w:val="22"/>
          <w:szCs w:val="22"/>
          <w:lang w:val="lt-LT"/>
        </w:rPr>
        <w:t>Lapp</w:t>
      </w:r>
      <w:r w:rsidRPr="008B6707">
        <w:rPr>
          <w:sz w:val="22"/>
          <w:szCs w:val="22"/>
          <w:lang w:val="lt-LT"/>
        </w:rPr>
        <w:t xml:space="preserve"> laktazės stygius arba gliukozės ir galaktozės malabsorbcija.</w:t>
      </w:r>
    </w:p>
    <w:p w14:paraId="3F108E2A" w14:textId="77777777" w:rsidR="00FB29FC" w:rsidRPr="008B6707" w:rsidRDefault="00FB29FC" w:rsidP="00FB29FC">
      <w:pPr>
        <w:spacing w:after="0" w:line="240" w:lineRule="auto"/>
        <w:rPr>
          <w:rFonts w:ascii="Times New Roman" w:hAnsi="Times New Roman" w:cs="Times New Roman"/>
          <w:lang w:val="lt-LT"/>
        </w:rPr>
      </w:pPr>
    </w:p>
    <w:p w14:paraId="792AA417" w14:textId="77777777" w:rsidR="00FB29FC" w:rsidRPr="008B6707" w:rsidRDefault="00FB29FC" w:rsidP="006333A6">
      <w:pPr>
        <w:pStyle w:val="PI-2EMEASMCA"/>
      </w:pPr>
      <w:bookmarkStart w:id="21" w:name="_Toc129243106"/>
      <w:bookmarkStart w:id="22" w:name="_Toc129243231"/>
      <w:r w:rsidRPr="008B6707">
        <w:t>4.5</w:t>
      </w:r>
      <w:r w:rsidRPr="008B6707">
        <w:tab/>
        <w:t>Sąveika su kitais vaistiniais preparatais ir kitokia sąveika</w:t>
      </w:r>
      <w:bookmarkEnd w:id="21"/>
      <w:bookmarkEnd w:id="22"/>
    </w:p>
    <w:p w14:paraId="73E60774" w14:textId="77777777" w:rsidR="00FB29FC" w:rsidRPr="008B6707" w:rsidRDefault="00FB29FC" w:rsidP="00FB29FC">
      <w:pPr>
        <w:spacing w:after="0" w:line="240" w:lineRule="auto"/>
        <w:rPr>
          <w:rFonts w:ascii="Times New Roman" w:hAnsi="Times New Roman" w:cs="Times New Roman"/>
          <w:lang w:val="lt-LT"/>
        </w:rPr>
      </w:pPr>
    </w:p>
    <w:p w14:paraId="5AB8EC25" w14:textId="77777777" w:rsidR="00FB29FC" w:rsidRPr="008B6707" w:rsidRDefault="00FB29FC" w:rsidP="00FB29FC">
      <w:pPr>
        <w:pStyle w:val="Sraopastraipa"/>
        <w:numPr>
          <w:ilvl w:val="0"/>
          <w:numId w:val="7"/>
        </w:numPr>
        <w:ind w:left="567" w:hanging="567"/>
        <w:rPr>
          <w:sz w:val="22"/>
          <w:szCs w:val="22"/>
          <w:lang w:val="lt-LT"/>
        </w:rPr>
      </w:pPr>
      <w:r w:rsidRPr="008B6707">
        <w:rPr>
          <w:sz w:val="22"/>
          <w:szCs w:val="22"/>
          <w:lang w:val="lt-LT"/>
        </w:rPr>
        <w:t xml:space="preserve">Atsargiai oksibutininą vartoti kartu su kitais anticholinerginiais vaistais, kadangi gali sustiprėti anticholinerginis poveikis. </w:t>
      </w:r>
    </w:p>
    <w:p w14:paraId="03481CCA" w14:textId="77777777" w:rsidR="00FB29FC" w:rsidRPr="008B6707" w:rsidRDefault="00FB29FC" w:rsidP="00FB29FC">
      <w:pPr>
        <w:pStyle w:val="Sraopastraipa"/>
        <w:numPr>
          <w:ilvl w:val="0"/>
          <w:numId w:val="7"/>
        </w:numPr>
        <w:ind w:left="567" w:hanging="567"/>
        <w:rPr>
          <w:sz w:val="22"/>
          <w:szCs w:val="22"/>
          <w:lang w:val="lt-LT"/>
        </w:rPr>
      </w:pPr>
      <w:r w:rsidRPr="008B6707">
        <w:rPr>
          <w:sz w:val="22"/>
          <w:szCs w:val="22"/>
          <w:lang w:val="lt-LT"/>
        </w:rPr>
        <w:t>Anticholinerginis oksibutinino poveikis sustiprėja kartu vartojant kitų anticholinerginių preparatų ar vaistinių preparatų, turinčių anticholinerginį poveikį, tokių kaip amantadino ar kitų anticholinerginių preparatų Parkinsono ligai gydyti (pvz., biperideno, levodopos), antihistamininių, antipsichozinių preparatų (pvz., fenotiazidų, butirofenonų, klozapino), chinidino, digitalio, triciklių antidepresantų, atropino ir panašių derinių, tokių kaip atropininiai spazmolitikai ir dipiridamolis.</w:t>
      </w:r>
    </w:p>
    <w:p w14:paraId="00852098" w14:textId="77777777" w:rsidR="00FB29FC" w:rsidRPr="008B6707" w:rsidRDefault="00FB29FC" w:rsidP="00FB29FC">
      <w:pPr>
        <w:pStyle w:val="Sraopastraipa"/>
        <w:numPr>
          <w:ilvl w:val="0"/>
          <w:numId w:val="7"/>
        </w:numPr>
        <w:ind w:left="567" w:hanging="567"/>
        <w:rPr>
          <w:sz w:val="22"/>
          <w:szCs w:val="22"/>
          <w:lang w:val="lt-LT"/>
        </w:rPr>
      </w:pPr>
      <w:r w:rsidRPr="008B6707">
        <w:rPr>
          <w:sz w:val="22"/>
          <w:szCs w:val="22"/>
          <w:lang w:val="lt-LT"/>
        </w:rPr>
        <w:t xml:space="preserve">Slopindamas skrandžio motoriką, oksibutininas gali paveikti kitų vaistų absorbciją. Oksibutininas metabolizuojamas citochromo P 450 izofermento CYP 3A4. Kartu vartojamas CYP3A4 inhibitorius (pvz., ketokonazolas,eritromicinas, klaritromicinas) gali slopinti oksibutinino metabolizmą ir padidinti oksibutinino ekspoziciją. </w:t>
      </w:r>
    </w:p>
    <w:p w14:paraId="0E4004F9" w14:textId="77777777" w:rsidR="00FB29FC" w:rsidRPr="008B6707" w:rsidRDefault="00FB29FC" w:rsidP="00FB29FC">
      <w:pPr>
        <w:pStyle w:val="Sraopastraipa"/>
        <w:numPr>
          <w:ilvl w:val="0"/>
          <w:numId w:val="7"/>
        </w:numPr>
        <w:ind w:left="567" w:hanging="567"/>
        <w:rPr>
          <w:sz w:val="22"/>
          <w:szCs w:val="22"/>
          <w:lang w:val="lt-LT"/>
        </w:rPr>
      </w:pPr>
      <w:r w:rsidRPr="008B6707">
        <w:rPr>
          <w:sz w:val="22"/>
          <w:szCs w:val="22"/>
          <w:lang w:val="lt-LT"/>
        </w:rPr>
        <w:t>Oksibutininas gali slopinti prokinetinę (virškinimo trakto motoriką skatinančią) terapiją.</w:t>
      </w:r>
    </w:p>
    <w:p w14:paraId="490B6CD6" w14:textId="77777777" w:rsidR="00FB29FC" w:rsidRPr="008B6707" w:rsidRDefault="00FB29FC" w:rsidP="00FB29FC">
      <w:pPr>
        <w:spacing w:after="0" w:line="240" w:lineRule="auto"/>
        <w:rPr>
          <w:rFonts w:ascii="Times New Roman" w:hAnsi="Times New Roman" w:cs="Times New Roman"/>
          <w:lang w:val="lt-LT"/>
        </w:rPr>
      </w:pPr>
      <w:r w:rsidRPr="008B6707">
        <w:rPr>
          <w:rFonts w:ascii="Times New Roman" w:hAnsi="Times New Roman" w:cs="Times New Roman"/>
          <w:lang w:val="lt-LT"/>
        </w:rPr>
        <w:t>-</w:t>
      </w:r>
      <w:r w:rsidRPr="008B6707">
        <w:rPr>
          <w:rFonts w:ascii="Times New Roman" w:hAnsi="Times New Roman" w:cs="Times New Roman"/>
          <w:lang w:val="lt-LT"/>
        </w:rPr>
        <w:tab/>
        <w:t>Vartojant kartu su cholinesterazės inhibitoriais gali sumažinti cholinesterazės inhibitorių poveikį.</w:t>
      </w:r>
    </w:p>
    <w:p w14:paraId="565B3726" w14:textId="77777777" w:rsidR="00FB29FC" w:rsidRPr="008B6707" w:rsidRDefault="00FB29FC" w:rsidP="00FB29FC">
      <w:pPr>
        <w:spacing w:after="0" w:line="240" w:lineRule="auto"/>
        <w:ind w:left="567" w:hanging="567"/>
        <w:rPr>
          <w:rFonts w:ascii="Times New Roman" w:hAnsi="Times New Roman" w:cs="Times New Roman"/>
          <w:lang w:val="lt-LT"/>
        </w:rPr>
      </w:pPr>
      <w:r w:rsidRPr="008B6707">
        <w:rPr>
          <w:rFonts w:ascii="Times New Roman" w:hAnsi="Times New Roman" w:cs="Times New Roman"/>
          <w:lang w:val="lt-LT"/>
        </w:rPr>
        <w:t>-</w:t>
      </w:r>
      <w:r w:rsidRPr="008B6707">
        <w:rPr>
          <w:rFonts w:ascii="Times New Roman" w:hAnsi="Times New Roman" w:cs="Times New Roman"/>
          <w:lang w:val="lt-LT"/>
        </w:rPr>
        <w:tab/>
        <w:t>Pacientus reikia įspėti, kad alkoholis gali sustiprinti anticholinerginių preparatų, tokių kaip oksibutininas, sukeliamą mieguistumą (žr. 4.7 skyrių).</w:t>
      </w:r>
    </w:p>
    <w:p w14:paraId="045F7DF5" w14:textId="77777777" w:rsidR="00FB29FC" w:rsidRPr="008B6707" w:rsidRDefault="00FB29FC" w:rsidP="00FB29FC">
      <w:pPr>
        <w:spacing w:after="0" w:line="240" w:lineRule="auto"/>
        <w:rPr>
          <w:rFonts w:ascii="Times New Roman" w:hAnsi="Times New Roman" w:cs="Times New Roman"/>
          <w:lang w:val="lt-LT"/>
        </w:rPr>
      </w:pPr>
    </w:p>
    <w:p w14:paraId="5E6FC89D" w14:textId="77777777" w:rsidR="00FB29FC" w:rsidRPr="008B6707" w:rsidRDefault="00FB29FC" w:rsidP="00FB29FC">
      <w:pPr>
        <w:spacing w:after="0" w:line="240" w:lineRule="auto"/>
        <w:rPr>
          <w:rFonts w:ascii="Times New Roman" w:hAnsi="Times New Roman" w:cs="Times New Roman"/>
          <w:lang w:val="lt-LT"/>
        </w:rPr>
      </w:pPr>
    </w:p>
    <w:p w14:paraId="01701A1D" w14:textId="77777777" w:rsidR="00FB29FC" w:rsidRPr="008B6707" w:rsidRDefault="00FB29FC" w:rsidP="006333A6">
      <w:pPr>
        <w:pStyle w:val="PI-2EMEASMCA"/>
      </w:pPr>
      <w:bookmarkStart w:id="23" w:name="_Toc129243107"/>
      <w:bookmarkStart w:id="24" w:name="_Toc129243232"/>
      <w:r w:rsidRPr="008B6707">
        <w:t>4.6</w:t>
      </w:r>
      <w:r w:rsidRPr="008B6707">
        <w:tab/>
        <w:t>Vaisingumas, nėštumo ir žindymo laikotarpis</w:t>
      </w:r>
      <w:bookmarkEnd w:id="23"/>
      <w:bookmarkEnd w:id="24"/>
    </w:p>
    <w:p w14:paraId="44A66D4D" w14:textId="77777777" w:rsidR="00FB29FC" w:rsidRPr="008B6707" w:rsidRDefault="00FB29FC" w:rsidP="00FB29FC">
      <w:pPr>
        <w:spacing w:after="0" w:line="240" w:lineRule="auto"/>
        <w:rPr>
          <w:rFonts w:ascii="Times New Roman" w:hAnsi="Times New Roman" w:cs="Times New Roman"/>
          <w:lang w:val="lt-LT"/>
        </w:rPr>
      </w:pPr>
    </w:p>
    <w:p w14:paraId="3FBC079A" w14:textId="77777777" w:rsidR="00FB29FC" w:rsidRPr="008B6707" w:rsidRDefault="00FB29FC" w:rsidP="00FB29FC">
      <w:pPr>
        <w:spacing w:after="0" w:line="240" w:lineRule="auto"/>
        <w:rPr>
          <w:rFonts w:ascii="Times New Roman" w:hAnsi="Times New Roman" w:cs="Times New Roman"/>
          <w:u w:val="single"/>
          <w:lang w:val="lt-LT"/>
        </w:rPr>
      </w:pPr>
      <w:r w:rsidRPr="008B6707">
        <w:rPr>
          <w:rFonts w:ascii="Times New Roman" w:hAnsi="Times New Roman" w:cs="Times New Roman"/>
          <w:u w:val="single"/>
          <w:lang w:val="lt-LT"/>
        </w:rPr>
        <w:t>Nėštumas</w:t>
      </w:r>
    </w:p>
    <w:p w14:paraId="2B7C8214" w14:textId="77777777" w:rsidR="00FB29FC" w:rsidRPr="008B6707" w:rsidRDefault="00FB29FC" w:rsidP="00FB29FC">
      <w:pPr>
        <w:spacing w:after="0" w:line="240" w:lineRule="auto"/>
        <w:rPr>
          <w:rFonts w:ascii="Times New Roman" w:hAnsi="Times New Roman" w:cs="Times New Roman"/>
          <w:lang w:val="lt-LT"/>
        </w:rPr>
      </w:pPr>
      <w:r w:rsidRPr="008B6707">
        <w:rPr>
          <w:rFonts w:ascii="Times New Roman" w:hAnsi="Times New Roman" w:cs="Times New Roman"/>
          <w:lang w:val="lt-LT"/>
        </w:rPr>
        <w:t xml:space="preserve">Nėra pakankamai duomenų apie oksibutinino vartojimą nėštumo metu. Nepakanka tyrimų su gyvūnais, kad būtų galima nustatyti toksinį poveikį nėštumui, embriono ir vaisiaus vystymuisi, gimdymui bei pogimdyminiam vystymuisi (žr. 5.3 skyrių). </w:t>
      </w:r>
    </w:p>
    <w:p w14:paraId="6296F8A7" w14:textId="77777777" w:rsidR="00FB29FC" w:rsidRPr="008B6707" w:rsidRDefault="00FB29FC" w:rsidP="00FB29FC">
      <w:pPr>
        <w:spacing w:after="0" w:line="240" w:lineRule="auto"/>
        <w:rPr>
          <w:rFonts w:ascii="Times New Roman" w:hAnsi="Times New Roman" w:cs="Times New Roman"/>
          <w:lang w:val="lt-LT"/>
        </w:rPr>
      </w:pPr>
      <w:r w:rsidRPr="008B6707">
        <w:rPr>
          <w:rFonts w:ascii="Times New Roman" w:hAnsi="Times New Roman" w:cs="Times New Roman"/>
          <w:lang w:val="lt-LT"/>
        </w:rPr>
        <w:t xml:space="preserve">Galima rizika žmonėms nežinoma. </w:t>
      </w:r>
    </w:p>
    <w:p w14:paraId="54CE1222" w14:textId="146B70C1" w:rsidR="00FB29FC" w:rsidRPr="008B6707" w:rsidRDefault="00FB29FC" w:rsidP="00FB29FC">
      <w:pPr>
        <w:spacing w:after="0" w:line="240" w:lineRule="auto"/>
        <w:rPr>
          <w:rFonts w:ascii="Times New Roman" w:hAnsi="Times New Roman" w:cs="Times New Roman"/>
          <w:u w:val="single"/>
          <w:lang w:val="lt-LT"/>
        </w:rPr>
      </w:pPr>
      <w:r w:rsidRPr="008B6707">
        <w:rPr>
          <w:rFonts w:ascii="Times New Roman" w:hAnsi="Times New Roman" w:cs="Times New Roman"/>
          <w:lang w:val="lt-LT"/>
        </w:rPr>
        <w:t>Oksibutinino nėštumo metu</w:t>
      </w:r>
      <w:r w:rsidR="006333A6">
        <w:rPr>
          <w:rFonts w:ascii="Times New Roman" w:hAnsi="Times New Roman" w:cs="Times New Roman"/>
          <w:lang w:val="lt-LT"/>
        </w:rPr>
        <w:t xml:space="preserve"> </w:t>
      </w:r>
      <w:r w:rsidR="006333A6" w:rsidRPr="008B6707">
        <w:rPr>
          <w:rFonts w:ascii="Times New Roman" w:hAnsi="Times New Roman" w:cs="Times New Roman"/>
          <w:lang w:val="lt-LT"/>
        </w:rPr>
        <w:t xml:space="preserve">vartoti </w:t>
      </w:r>
      <w:r w:rsidR="006333A6">
        <w:rPr>
          <w:rFonts w:ascii="Times New Roman" w:hAnsi="Times New Roman" w:cs="Times New Roman"/>
          <w:lang w:val="lt-LT"/>
        </w:rPr>
        <w:t>negalima</w:t>
      </w:r>
      <w:r w:rsidRPr="008B6707">
        <w:rPr>
          <w:rFonts w:ascii="Times New Roman" w:hAnsi="Times New Roman" w:cs="Times New Roman"/>
          <w:lang w:val="lt-LT"/>
        </w:rPr>
        <w:t>, nebent būtina.</w:t>
      </w:r>
    </w:p>
    <w:p w14:paraId="009A78AC" w14:textId="77777777" w:rsidR="00FB29FC" w:rsidRPr="008B6707" w:rsidRDefault="00FB29FC" w:rsidP="00FB29FC">
      <w:pPr>
        <w:spacing w:after="0" w:line="240" w:lineRule="auto"/>
        <w:rPr>
          <w:rFonts w:ascii="Times New Roman" w:hAnsi="Times New Roman" w:cs="Times New Roman"/>
          <w:u w:val="single"/>
          <w:lang w:val="lt-LT"/>
        </w:rPr>
      </w:pPr>
    </w:p>
    <w:p w14:paraId="41141B8D" w14:textId="77777777" w:rsidR="00FB29FC" w:rsidRPr="008B6707" w:rsidRDefault="00FB29FC" w:rsidP="00FB29FC">
      <w:pPr>
        <w:spacing w:after="0" w:line="240" w:lineRule="auto"/>
        <w:rPr>
          <w:rFonts w:ascii="Times New Roman" w:hAnsi="Times New Roman" w:cs="Times New Roman"/>
          <w:u w:val="single"/>
          <w:lang w:val="lt-LT"/>
        </w:rPr>
      </w:pPr>
      <w:r w:rsidRPr="008B6707">
        <w:rPr>
          <w:rFonts w:ascii="Times New Roman" w:hAnsi="Times New Roman" w:cs="Times New Roman"/>
          <w:u w:val="single"/>
          <w:lang w:val="lt-LT"/>
        </w:rPr>
        <w:t>Žindymas</w:t>
      </w:r>
    </w:p>
    <w:p w14:paraId="3B71CB7D" w14:textId="77777777" w:rsidR="00FB29FC" w:rsidRPr="008B6707" w:rsidRDefault="00FB29FC" w:rsidP="00FB29FC">
      <w:pPr>
        <w:spacing w:after="0" w:line="240" w:lineRule="auto"/>
        <w:rPr>
          <w:rFonts w:ascii="Times New Roman" w:hAnsi="Times New Roman" w:cs="Times New Roman"/>
          <w:lang w:val="lt-LT"/>
        </w:rPr>
      </w:pPr>
      <w:r w:rsidRPr="008B6707">
        <w:rPr>
          <w:rFonts w:ascii="Times New Roman" w:hAnsi="Times New Roman" w:cs="Times New Roman"/>
          <w:lang w:val="lt-LT"/>
        </w:rPr>
        <w:t>Oksibutinino vartojant žindymo laikotarpiu, mažas jo kiekis išsiskiria į motinos pieną.</w:t>
      </w:r>
    </w:p>
    <w:p w14:paraId="1798427E" w14:textId="77777777" w:rsidR="00FB29FC" w:rsidRPr="008B6707" w:rsidRDefault="00FB29FC" w:rsidP="00FB29FC">
      <w:pPr>
        <w:spacing w:after="0" w:line="240" w:lineRule="auto"/>
        <w:rPr>
          <w:rFonts w:ascii="Times New Roman" w:hAnsi="Times New Roman" w:cs="Times New Roman"/>
          <w:lang w:val="lt-LT"/>
        </w:rPr>
      </w:pPr>
      <w:r w:rsidRPr="008B6707">
        <w:rPr>
          <w:rFonts w:ascii="Times New Roman" w:hAnsi="Times New Roman" w:cs="Times New Roman"/>
          <w:lang w:val="lt-LT"/>
        </w:rPr>
        <w:t>Todėl oksibutinino vartoti žindymo laikotarpiu nerekomenduojama.</w:t>
      </w:r>
    </w:p>
    <w:p w14:paraId="473BAB92" w14:textId="77777777" w:rsidR="00FB29FC" w:rsidRPr="008B6707" w:rsidRDefault="00FB29FC" w:rsidP="00FB29FC">
      <w:pPr>
        <w:spacing w:after="0" w:line="240" w:lineRule="auto"/>
        <w:rPr>
          <w:rFonts w:ascii="Times New Roman" w:hAnsi="Times New Roman" w:cs="Times New Roman"/>
          <w:lang w:val="lt-LT"/>
        </w:rPr>
      </w:pPr>
    </w:p>
    <w:p w14:paraId="5731EB09" w14:textId="77777777" w:rsidR="00FB29FC" w:rsidRPr="008B6707" w:rsidRDefault="00FB29FC" w:rsidP="006333A6">
      <w:pPr>
        <w:pStyle w:val="PI-2EMEASMCA"/>
      </w:pPr>
      <w:bookmarkStart w:id="25" w:name="_Toc129243108"/>
      <w:bookmarkStart w:id="26" w:name="_Toc129243233"/>
      <w:r w:rsidRPr="008B6707">
        <w:t>4.7</w:t>
      </w:r>
      <w:r w:rsidRPr="008B6707">
        <w:tab/>
        <w:t>Poveikis gebėjimui vairuoti ir valdyti mechanizmus</w:t>
      </w:r>
      <w:bookmarkEnd w:id="25"/>
      <w:bookmarkEnd w:id="26"/>
    </w:p>
    <w:p w14:paraId="3112A0CC" w14:textId="77777777" w:rsidR="00FB29FC" w:rsidRPr="008B6707" w:rsidRDefault="00FB29FC" w:rsidP="00FB29FC">
      <w:pPr>
        <w:pStyle w:val="Antrat6"/>
        <w:rPr>
          <w:color w:val="auto"/>
          <w:sz w:val="22"/>
          <w:szCs w:val="22"/>
          <w:lang w:val="lt-LT"/>
        </w:rPr>
      </w:pPr>
    </w:p>
    <w:p w14:paraId="32AF747F" w14:textId="77777777" w:rsidR="00FB29FC" w:rsidRPr="008B6707" w:rsidRDefault="00FB29FC" w:rsidP="00FB29FC">
      <w:pPr>
        <w:spacing w:after="0" w:line="240" w:lineRule="auto"/>
        <w:rPr>
          <w:rFonts w:ascii="Times New Roman" w:hAnsi="Times New Roman" w:cs="Times New Roman"/>
          <w:lang w:val="lt-LT"/>
        </w:rPr>
      </w:pPr>
      <w:r w:rsidRPr="008B6707">
        <w:rPr>
          <w:rFonts w:ascii="Times New Roman" w:hAnsi="Times New Roman" w:cs="Times New Roman"/>
          <w:lang w:val="lt-LT"/>
        </w:rPr>
        <w:t>Oksibutininas gali sukelti mieguistumą ir pabloginti regėjimą. Pacientus reikia įspėti dėl apie vaistinio preparato vartojimo metu atliekamų darbų, reikalaujančių budrumo, pvz., vairavimo, mechanizmų valdymo ar pavojingų darbų atlikimo.</w:t>
      </w:r>
    </w:p>
    <w:p w14:paraId="1015036E" w14:textId="77777777" w:rsidR="00FB29FC" w:rsidRPr="008B6707" w:rsidRDefault="00FB29FC" w:rsidP="00FB29FC">
      <w:pPr>
        <w:spacing w:after="0" w:line="240" w:lineRule="auto"/>
        <w:rPr>
          <w:rFonts w:ascii="Times New Roman" w:hAnsi="Times New Roman" w:cs="Times New Roman"/>
          <w:lang w:val="lt-LT"/>
        </w:rPr>
      </w:pPr>
    </w:p>
    <w:p w14:paraId="11315DE4" w14:textId="77777777" w:rsidR="00FB29FC" w:rsidRPr="008B6707" w:rsidRDefault="00FB29FC" w:rsidP="006333A6">
      <w:pPr>
        <w:pStyle w:val="PI-2EMEASMCA"/>
      </w:pPr>
      <w:bookmarkStart w:id="27" w:name="_Toc129243109"/>
      <w:bookmarkStart w:id="28" w:name="_Toc129243234"/>
      <w:r w:rsidRPr="008B6707">
        <w:t>4.8</w:t>
      </w:r>
      <w:r w:rsidRPr="008B6707">
        <w:tab/>
        <w:t>Nepageidaujamas poveikis</w:t>
      </w:r>
      <w:bookmarkEnd w:id="27"/>
      <w:bookmarkEnd w:id="28"/>
    </w:p>
    <w:p w14:paraId="2DEBBFE2" w14:textId="77777777" w:rsidR="00FB29FC" w:rsidRPr="008B6707" w:rsidRDefault="00FB29FC" w:rsidP="00FB29FC">
      <w:pPr>
        <w:spacing w:after="0" w:line="240" w:lineRule="auto"/>
        <w:rPr>
          <w:rFonts w:ascii="Times New Roman" w:hAnsi="Times New Roman" w:cs="Times New Roman"/>
          <w:lang w:val="lt-LT"/>
        </w:rPr>
      </w:pPr>
    </w:p>
    <w:p w14:paraId="482D0297" w14:textId="77777777" w:rsidR="00FB29FC" w:rsidRPr="008B6707" w:rsidRDefault="00FB29FC" w:rsidP="00FB29FC">
      <w:pPr>
        <w:spacing w:after="0" w:line="240" w:lineRule="auto"/>
        <w:rPr>
          <w:rFonts w:ascii="Times New Roman" w:hAnsi="Times New Roman" w:cs="Times New Roman"/>
          <w:lang w:val="lt-LT"/>
        </w:rPr>
      </w:pPr>
      <w:r w:rsidRPr="008B6707">
        <w:rPr>
          <w:rFonts w:ascii="Times New Roman" w:hAnsi="Times New Roman" w:cs="Times New Roman"/>
          <w:lang w:val="lt-LT"/>
        </w:rPr>
        <w:t xml:space="preserve">Nepageidaujamo poveikio dažnis apibūdinamas taip: labai dažnas (≥ 1/10), dažnas (nuo ≥ 1/100 iki &lt; 1/10), nedažnas (nuo ≥ 1/1 000 iki &lt; 1/100), retas (nuo ≥ 1/10 000 iki &lt; 1/1000), labai retas (&lt; 1/10 000) ir nežinomas (negali būti apskaičiuotas pagal turimus duomenis). </w:t>
      </w:r>
    </w:p>
    <w:p w14:paraId="01C92B42" w14:textId="77777777" w:rsidR="00FB29FC" w:rsidRPr="008B6707" w:rsidRDefault="00FB29FC" w:rsidP="00FB29FC">
      <w:pPr>
        <w:spacing w:after="0" w:line="240" w:lineRule="auto"/>
        <w:rPr>
          <w:rFonts w:ascii="Times New Roman" w:hAnsi="Times New Roman" w:cs="Times New Roman"/>
          <w:lang w:val="lt-LT"/>
        </w:rPr>
      </w:pPr>
    </w:p>
    <w:p w14:paraId="1D8D32A2" w14:textId="77777777" w:rsidR="00FB29FC" w:rsidRPr="008B6707" w:rsidRDefault="00FB29FC" w:rsidP="00FB29FC">
      <w:pPr>
        <w:spacing w:after="0" w:line="240" w:lineRule="auto"/>
        <w:rPr>
          <w:rFonts w:ascii="Times New Roman" w:hAnsi="Times New Roman" w:cs="Times New Roman"/>
          <w:u w:val="single"/>
          <w:lang w:val="lt-LT"/>
        </w:rPr>
      </w:pPr>
      <w:r w:rsidRPr="008B6707">
        <w:rPr>
          <w:rFonts w:ascii="Times New Roman" w:hAnsi="Times New Roman" w:cs="Times New Roman"/>
          <w:u w:val="single"/>
          <w:lang w:val="lt-LT"/>
        </w:rPr>
        <w:t>Infekcijos ir infestacijos</w:t>
      </w:r>
    </w:p>
    <w:p w14:paraId="4CDC3869" w14:textId="77777777" w:rsidR="00FB29FC" w:rsidRPr="008B6707" w:rsidRDefault="00FB29FC" w:rsidP="00FB29FC">
      <w:pPr>
        <w:spacing w:after="0" w:line="240" w:lineRule="auto"/>
        <w:rPr>
          <w:rFonts w:ascii="Times New Roman" w:hAnsi="Times New Roman" w:cs="Times New Roman"/>
          <w:lang w:val="lt-LT"/>
        </w:rPr>
      </w:pPr>
      <w:r w:rsidRPr="008B6707">
        <w:rPr>
          <w:rFonts w:ascii="Times New Roman" w:hAnsi="Times New Roman" w:cs="Times New Roman"/>
          <w:lang w:val="lt-LT"/>
        </w:rPr>
        <w:lastRenderedPageBreak/>
        <w:t>Dažnis nežinomas: šlapimo takų infekcija.</w:t>
      </w:r>
    </w:p>
    <w:p w14:paraId="376CF088" w14:textId="77777777" w:rsidR="00FB29FC" w:rsidRPr="008B6707" w:rsidRDefault="00FB29FC" w:rsidP="00FB29FC">
      <w:pPr>
        <w:spacing w:after="0" w:line="240" w:lineRule="auto"/>
        <w:rPr>
          <w:rFonts w:ascii="Times New Roman" w:hAnsi="Times New Roman" w:cs="Times New Roman"/>
          <w:lang w:val="lt-LT"/>
        </w:rPr>
      </w:pPr>
    </w:p>
    <w:p w14:paraId="695469D2" w14:textId="77777777" w:rsidR="00FB29FC" w:rsidRPr="008B6707" w:rsidRDefault="00FB29FC" w:rsidP="00FB29FC">
      <w:pPr>
        <w:spacing w:after="0" w:line="240" w:lineRule="auto"/>
        <w:rPr>
          <w:rFonts w:ascii="Times New Roman" w:hAnsi="Times New Roman" w:cs="Times New Roman"/>
          <w:u w:val="single"/>
          <w:lang w:val="lt-LT"/>
        </w:rPr>
      </w:pPr>
      <w:r w:rsidRPr="008B6707">
        <w:rPr>
          <w:rFonts w:ascii="Times New Roman" w:hAnsi="Times New Roman" w:cs="Times New Roman"/>
          <w:u w:val="single"/>
          <w:lang w:val="lt-LT"/>
        </w:rPr>
        <w:t>Virškinimo trakto sutrikimai</w:t>
      </w:r>
    </w:p>
    <w:p w14:paraId="666C8404" w14:textId="77777777" w:rsidR="00FB29FC" w:rsidRPr="008B6707" w:rsidRDefault="00FB29FC" w:rsidP="00FB29FC">
      <w:pPr>
        <w:spacing w:after="0" w:line="240" w:lineRule="auto"/>
        <w:rPr>
          <w:rFonts w:ascii="Times New Roman" w:hAnsi="Times New Roman" w:cs="Times New Roman"/>
          <w:lang w:val="lt-LT"/>
        </w:rPr>
      </w:pPr>
      <w:r w:rsidRPr="008B6707">
        <w:rPr>
          <w:rFonts w:ascii="Times New Roman" w:hAnsi="Times New Roman" w:cs="Times New Roman"/>
          <w:lang w:val="lt-LT"/>
        </w:rPr>
        <w:t>Labai dažni: vidurių užkietėjimas, pykinimas, burnos džiūvimas.</w:t>
      </w:r>
    </w:p>
    <w:p w14:paraId="6C11686A" w14:textId="77777777" w:rsidR="00FB29FC" w:rsidRPr="008B6707" w:rsidRDefault="00FB29FC" w:rsidP="00FB29FC">
      <w:pPr>
        <w:spacing w:after="0" w:line="240" w:lineRule="auto"/>
        <w:rPr>
          <w:rFonts w:ascii="Times New Roman" w:hAnsi="Times New Roman" w:cs="Times New Roman"/>
          <w:lang w:val="lt-LT"/>
        </w:rPr>
      </w:pPr>
      <w:r w:rsidRPr="008B6707">
        <w:rPr>
          <w:rFonts w:ascii="Times New Roman" w:hAnsi="Times New Roman" w:cs="Times New Roman"/>
          <w:lang w:val="lt-LT"/>
        </w:rPr>
        <w:t>Dažni: viduriavimas, vėmimas.</w:t>
      </w:r>
    </w:p>
    <w:p w14:paraId="72DF97FA" w14:textId="77777777" w:rsidR="00FB29FC" w:rsidRPr="008B6707" w:rsidRDefault="00FB29FC" w:rsidP="00FB29FC">
      <w:pPr>
        <w:spacing w:after="0" w:line="240" w:lineRule="auto"/>
        <w:rPr>
          <w:rFonts w:ascii="Times New Roman" w:hAnsi="Times New Roman" w:cs="Times New Roman"/>
          <w:lang w:val="lt-LT"/>
        </w:rPr>
      </w:pPr>
      <w:r w:rsidRPr="008B6707">
        <w:rPr>
          <w:rFonts w:ascii="Times New Roman" w:hAnsi="Times New Roman" w:cs="Times New Roman"/>
          <w:lang w:val="lt-LT"/>
        </w:rPr>
        <w:t>Nedažni: sunkumas pilvo srityje, anoreksija, sumažėjęs apetitas, disfagija.</w:t>
      </w:r>
    </w:p>
    <w:p w14:paraId="06D63A33" w14:textId="77777777" w:rsidR="00FB29FC" w:rsidRPr="008B6707" w:rsidRDefault="00FB29FC" w:rsidP="00FB29FC">
      <w:pPr>
        <w:spacing w:after="0" w:line="240" w:lineRule="auto"/>
        <w:rPr>
          <w:rFonts w:ascii="Times New Roman" w:hAnsi="Times New Roman" w:cs="Times New Roman"/>
          <w:lang w:val="lt-LT"/>
        </w:rPr>
      </w:pPr>
      <w:r w:rsidRPr="008B6707">
        <w:rPr>
          <w:rFonts w:ascii="Times New Roman" w:hAnsi="Times New Roman" w:cs="Times New Roman"/>
          <w:lang w:val="lt-LT"/>
        </w:rPr>
        <w:t>Dažnis nežinomas: gastroezofaginio refliukso liga, žarnyno pseudoobstrukcija rizikos grupės pacientams (senyviems žmonėms ar pacientams, kurių užkietėję viduriai ir gydomi kitais vaistiniais preparatais, mažinančiais žarnyno peristaltiką).</w:t>
      </w:r>
    </w:p>
    <w:p w14:paraId="63836B0D" w14:textId="77777777" w:rsidR="00FB29FC" w:rsidRPr="008B6707" w:rsidRDefault="00FB29FC" w:rsidP="00FB29FC">
      <w:pPr>
        <w:spacing w:after="0" w:line="240" w:lineRule="auto"/>
        <w:rPr>
          <w:rFonts w:ascii="Times New Roman" w:hAnsi="Times New Roman" w:cs="Times New Roman"/>
          <w:u w:val="single"/>
          <w:lang w:val="lt-LT"/>
        </w:rPr>
      </w:pPr>
    </w:p>
    <w:p w14:paraId="43AEB83A" w14:textId="77777777" w:rsidR="00FB29FC" w:rsidRPr="008B6707" w:rsidRDefault="00FB29FC" w:rsidP="00FB29FC">
      <w:pPr>
        <w:spacing w:after="0" w:line="240" w:lineRule="auto"/>
        <w:rPr>
          <w:rFonts w:ascii="Times New Roman" w:hAnsi="Times New Roman" w:cs="Times New Roman"/>
          <w:u w:val="single"/>
          <w:lang w:val="lt-LT"/>
        </w:rPr>
      </w:pPr>
      <w:r w:rsidRPr="008B6707">
        <w:rPr>
          <w:rFonts w:ascii="Times New Roman" w:hAnsi="Times New Roman" w:cs="Times New Roman"/>
          <w:u w:val="single"/>
          <w:lang w:val="lt-LT"/>
        </w:rPr>
        <w:t>Psichikos sutrikimai</w:t>
      </w:r>
    </w:p>
    <w:p w14:paraId="20DE4F21" w14:textId="77777777" w:rsidR="00FB29FC" w:rsidRPr="008B6707" w:rsidRDefault="00FB29FC" w:rsidP="00FB29FC">
      <w:pPr>
        <w:spacing w:after="0" w:line="240" w:lineRule="auto"/>
        <w:rPr>
          <w:rFonts w:ascii="Times New Roman" w:eastAsia="Batang" w:hAnsi="Times New Roman" w:cs="Times New Roman"/>
          <w:bCs/>
          <w:iCs/>
          <w:lang w:val="lt-LT" w:eastAsia="ko-KR"/>
        </w:rPr>
      </w:pPr>
      <w:r w:rsidRPr="008B6707">
        <w:rPr>
          <w:rFonts w:ascii="Times New Roman" w:eastAsia="Batang" w:hAnsi="Times New Roman" w:cs="Times New Roman"/>
          <w:bCs/>
          <w:iCs/>
          <w:lang w:val="lt-LT" w:eastAsia="ko-KR"/>
        </w:rPr>
        <w:t>Dažnas: sumišimo būsena.</w:t>
      </w:r>
    </w:p>
    <w:p w14:paraId="0B8E7876" w14:textId="77777777" w:rsidR="00FB29FC" w:rsidRPr="008B6707" w:rsidRDefault="00FB29FC" w:rsidP="00FB29FC">
      <w:pPr>
        <w:spacing w:after="0" w:line="240" w:lineRule="auto"/>
        <w:rPr>
          <w:rFonts w:ascii="Times New Roman" w:eastAsia="Batang" w:hAnsi="Times New Roman" w:cs="Times New Roman"/>
          <w:bCs/>
          <w:iCs/>
          <w:lang w:val="lt-LT" w:eastAsia="ko-KR"/>
        </w:rPr>
      </w:pPr>
      <w:r w:rsidRPr="008B6707">
        <w:rPr>
          <w:rFonts w:ascii="Times New Roman" w:hAnsi="Times New Roman" w:cs="Times New Roman"/>
          <w:lang w:val="lt-LT"/>
        </w:rPr>
        <w:t>Dažnis nežinomas</w:t>
      </w:r>
      <w:r w:rsidRPr="008B6707">
        <w:rPr>
          <w:rFonts w:ascii="Times New Roman" w:eastAsia="Batang" w:hAnsi="Times New Roman" w:cs="Times New Roman"/>
          <w:bCs/>
          <w:iCs/>
          <w:lang w:val="lt-LT" w:eastAsia="ko-KR"/>
        </w:rPr>
        <w:t>: susijaudinimas (ažitacija), nerimas, haliucinacijos, naktiniai košmarai, paranoja, pažintinių gebėjimų sutrikimas senyviems pacientams, depresijos simptomai, priklausomybė (pacientams, kurie anksčiau piktnaudžiavimo narkotinėmis medžiagomis), dezorientacija, delyras.</w:t>
      </w:r>
    </w:p>
    <w:p w14:paraId="73B007AD" w14:textId="77777777" w:rsidR="00FB29FC" w:rsidRPr="008B6707" w:rsidRDefault="00FB29FC" w:rsidP="00FB29FC">
      <w:pPr>
        <w:spacing w:after="0" w:line="240" w:lineRule="auto"/>
        <w:rPr>
          <w:rFonts w:ascii="Times New Roman" w:eastAsia="Batang" w:hAnsi="Times New Roman" w:cs="Times New Roman"/>
          <w:bCs/>
          <w:iCs/>
          <w:lang w:val="lt-LT" w:eastAsia="ko-KR"/>
        </w:rPr>
      </w:pPr>
    </w:p>
    <w:p w14:paraId="43237C9F" w14:textId="77777777" w:rsidR="00FB29FC" w:rsidRPr="008B6707" w:rsidRDefault="00FB29FC" w:rsidP="00FB29FC">
      <w:pPr>
        <w:spacing w:after="0" w:line="240" w:lineRule="auto"/>
        <w:rPr>
          <w:rFonts w:ascii="Times New Roman" w:eastAsia="Batang" w:hAnsi="Times New Roman" w:cs="Times New Roman"/>
          <w:bCs/>
          <w:iCs/>
          <w:u w:val="single"/>
          <w:lang w:val="lt-LT" w:eastAsia="ko-KR"/>
        </w:rPr>
      </w:pPr>
      <w:r w:rsidRPr="008B6707">
        <w:rPr>
          <w:rFonts w:ascii="Times New Roman" w:eastAsia="Batang" w:hAnsi="Times New Roman" w:cs="Times New Roman"/>
          <w:bCs/>
          <w:iCs/>
          <w:u w:val="single"/>
          <w:lang w:val="lt-LT" w:eastAsia="ko-KR"/>
        </w:rPr>
        <w:t>Nervų sistemos sutrikimas</w:t>
      </w:r>
    </w:p>
    <w:p w14:paraId="4370B481" w14:textId="77777777" w:rsidR="00FB29FC" w:rsidRPr="008B6707" w:rsidRDefault="00FB29FC" w:rsidP="00FB29FC">
      <w:pPr>
        <w:spacing w:after="0" w:line="240" w:lineRule="auto"/>
        <w:rPr>
          <w:rFonts w:ascii="Times New Roman" w:eastAsia="Batang" w:hAnsi="Times New Roman" w:cs="Times New Roman"/>
          <w:bCs/>
          <w:iCs/>
          <w:lang w:val="lt-LT" w:eastAsia="ko-KR"/>
        </w:rPr>
      </w:pPr>
      <w:r w:rsidRPr="008B6707">
        <w:rPr>
          <w:rFonts w:ascii="Times New Roman" w:eastAsia="Batang" w:hAnsi="Times New Roman" w:cs="Times New Roman"/>
          <w:bCs/>
          <w:iCs/>
          <w:lang w:val="lt-LT" w:eastAsia="ko-KR"/>
        </w:rPr>
        <w:t>Labai dažni: svaigulys, galvos skausmas, mieguistumas.</w:t>
      </w:r>
    </w:p>
    <w:p w14:paraId="55C9A369" w14:textId="77777777" w:rsidR="00FB29FC" w:rsidRPr="008B6707" w:rsidRDefault="00FB29FC" w:rsidP="00FB29FC">
      <w:pPr>
        <w:spacing w:after="0" w:line="240" w:lineRule="auto"/>
        <w:rPr>
          <w:rFonts w:ascii="Times New Roman" w:eastAsia="Batang" w:hAnsi="Times New Roman" w:cs="Times New Roman"/>
          <w:bCs/>
          <w:iCs/>
          <w:lang w:val="lt-LT" w:eastAsia="ko-KR"/>
        </w:rPr>
      </w:pPr>
      <w:r w:rsidRPr="008B6707">
        <w:rPr>
          <w:rFonts w:ascii="Times New Roman" w:hAnsi="Times New Roman" w:cs="Times New Roman"/>
          <w:lang w:val="lt-LT"/>
        </w:rPr>
        <w:t>Dažnis nežinomas</w:t>
      </w:r>
      <w:r w:rsidRPr="008B6707">
        <w:rPr>
          <w:rFonts w:ascii="Times New Roman" w:eastAsia="Batang" w:hAnsi="Times New Roman" w:cs="Times New Roman"/>
          <w:bCs/>
          <w:iCs/>
          <w:lang w:val="lt-LT" w:eastAsia="ko-KR"/>
        </w:rPr>
        <w:t>: pažintinių gebėjimų sutrikimas, traukuliai.</w:t>
      </w:r>
    </w:p>
    <w:p w14:paraId="338ED839" w14:textId="77777777" w:rsidR="00FB29FC" w:rsidRPr="008B6707" w:rsidRDefault="00FB29FC" w:rsidP="00FB29FC">
      <w:pPr>
        <w:spacing w:after="0" w:line="240" w:lineRule="auto"/>
        <w:rPr>
          <w:rFonts w:ascii="Times New Roman" w:eastAsia="Batang" w:hAnsi="Times New Roman" w:cs="Times New Roman"/>
          <w:bCs/>
          <w:iCs/>
          <w:lang w:val="lt-LT" w:eastAsia="ko-KR"/>
        </w:rPr>
      </w:pPr>
    </w:p>
    <w:p w14:paraId="0A09DDD3" w14:textId="77777777" w:rsidR="00FB29FC" w:rsidRPr="002E72AB" w:rsidRDefault="00FB29FC" w:rsidP="00FB29FC">
      <w:pPr>
        <w:spacing w:after="0" w:line="240" w:lineRule="auto"/>
        <w:rPr>
          <w:rFonts w:ascii="Times New Roman" w:eastAsia="Batang" w:hAnsi="Times New Roman" w:cs="Times New Roman"/>
          <w:bCs/>
          <w:iCs/>
          <w:u w:val="single"/>
          <w:lang w:val="lt-LT" w:eastAsia="ko-KR"/>
        </w:rPr>
      </w:pPr>
      <w:r w:rsidRPr="002E72AB">
        <w:rPr>
          <w:rFonts w:ascii="Times New Roman" w:eastAsia="Batang" w:hAnsi="Times New Roman" w:cs="Times New Roman"/>
          <w:bCs/>
          <w:iCs/>
          <w:u w:val="single"/>
          <w:lang w:val="lt-LT" w:eastAsia="ko-KR"/>
        </w:rPr>
        <w:t>Širdies sutrikimai</w:t>
      </w:r>
    </w:p>
    <w:p w14:paraId="1D50C338" w14:textId="7542C2E7" w:rsidR="00F47885" w:rsidRDefault="00F47885" w:rsidP="00FB29FC">
      <w:pPr>
        <w:spacing w:after="0" w:line="240" w:lineRule="auto"/>
        <w:rPr>
          <w:rFonts w:ascii="Times New Roman" w:hAnsi="Times New Roman" w:cs="Times New Roman"/>
          <w:lang w:val="lt-LT"/>
        </w:rPr>
      </w:pPr>
      <w:r w:rsidRPr="002E72AB">
        <w:rPr>
          <w:rFonts w:ascii="Times New Roman" w:hAnsi="Times New Roman" w:cs="Times New Roman"/>
          <w:lang w:val="lt-LT"/>
        </w:rPr>
        <w:t xml:space="preserve">Dažni: </w:t>
      </w:r>
      <w:r w:rsidRPr="002E72AB">
        <w:rPr>
          <w:rFonts w:ascii="Times New Roman" w:eastAsia="Batang" w:hAnsi="Times New Roman" w:cs="Times New Roman"/>
          <w:bCs/>
          <w:iCs/>
          <w:lang w:val="lt-LT" w:eastAsia="ko-KR"/>
        </w:rPr>
        <w:t>palpitacijos.</w:t>
      </w:r>
    </w:p>
    <w:p w14:paraId="378F9655" w14:textId="309AD6F3" w:rsidR="00FB29FC" w:rsidRPr="008B6707" w:rsidRDefault="00FB29FC" w:rsidP="00FB29FC">
      <w:pPr>
        <w:spacing w:after="0" w:line="240" w:lineRule="auto"/>
        <w:rPr>
          <w:rFonts w:ascii="Times New Roman" w:eastAsia="Batang" w:hAnsi="Times New Roman" w:cs="Times New Roman"/>
          <w:bCs/>
          <w:iCs/>
          <w:lang w:val="lt-LT" w:eastAsia="ko-KR"/>
        </w:rPr>
      </w:pPr>
      <w:r w:rsidRPr="008B6707">
        <w:rPr>
          <w:rFonts w:ascii="Times New Roman" w:hAnsi="Times New Roman" w:cs="Times New Roman"/>
          <w:lang w:val="lt-LT"/>
        </w:rPr>
        <w:t>Dažnis nežinomas</w:t>
      </w:r>
      <w:r w:rsidRPr="008B6707">
        <w:rPr>
          <w:rFonts w:ascii="Times New Roman" w:eastAsia="Batang" w:hAnsi="Times New Roman" w:cs="Times New Roman"/>
          <w:bCs/>
          <w:iCs/>
          <w:lang w:val="lt-LT" w:eastAsia="ko-KR"/>
        </w:rPr>
        <w:t>: tachikardija, širdies aritmija.</w:t>
      </w:r>
    </w:p>
    <w:p w14:paraId="1A871AF1" w14:textId="77777777" w:rsidR="00FB29FC" w:rsidRPr="008B6707" w:rsidRDefault="00FB29FC" w:rsidP="00FB29FC">
      <w:pPr>
        <w:spacing w:after="0" w:line="240" w:lineRule="auto"/>
        <w:rPr>
          <w:rFonts w:ascii="Times New Roman" w:eastAsia="Batang" w:hAnsi="Times New Roman" w:cs="Times New Roman"/>
          <w:bCs/>
          <w:iCs/>
          <w:lang w:val="lt-LT" w:eastAsia="ko-KR"/>
        </w:rPr>
      </w:pPr>
    </w:p>
    <w:p w14:paraId="4C213DC8" w14:textId="77777777" w:rsidR="00FB29FC" w:rsidRPr="008B6707" w:rsidRDefault="00FB29FC" w:rsidP="00FB29FC">
      <w:pPr>
        <w:spacing w:after="0" w:line="240" w:lineRule="auto"/>
        <w:rPr>
          <w:rFonts w:ascii="Times New Roman" w:eastAsia="Batang" w:hAnsi="Times New Roman" w:cs="Times New Roman"/>
          <w:bCs/>
          <w:iCs/>
          <w:u w:val="single"/>
          <w:lang w:val="lt-LT" w:eastAsia="ko-KR"/>
        </w:rPr>
      </w:pPr>
      <w:r w:rsidRPr="008B6707">
        <w:rPr>
          <w:rFonts w:ascii="Times New Roman" w:eastAsia="Batang" w:hAnsi="Times New Roman" w:cs="Times New Roman"/>
          <w:bCs/>
          <w:iCs/>
          <w:u w:val="single"/>
          <w:lang w:val="lt-LT" w:eastAsia="ko-KR"/>
        </w:rPr>
        <w:t>Sužalojimai, apsinuodijimai ir procedūrų komplikacijos</w:t>
      </w:r>
    </w:p>
    <w:p w14:paraId="324BFE45" w14:textId="77777777" w:rsidR="00FB29FC" w:rsidRPr="008B6707" w:rsidRDefault="00FB29FC" w:rsidP="00FB29FC">
      <w:pPr>
        <w:spacing w:after="0" w:line="240" w:lineRule="auto"/>
        <w:rPr>
          <w:rFonts w:ascii="Times New Roman" w:eastAsia="Batang" w:hAnsi="Times New Roman" w:cs="Times New Roman"/>
          <w:bCs/>
          <w:iCs/>
          <w:lang w:val="lt-LT" w:eastAsia="ko-KR"/>
        </w:rPr>
      </w:pPr>
      <w:r w:rsidRPr="008B6707">
        <w:rPr>
          <w:rFonts w:ascii="Times New Roman" w:hAnsi="Times New Roman" w:cs="Times New Roman"/>
          <w:lang w:val="lt-LT"/>
        </w:rPr>
        <w:t>Dažnis nežinomas</w:t>
      </w:r>
      <w:r w:rsidRPr="008B6707">
        <w:rPr>
          <w:rFonts w:ascii="Times New Roman" w:eastAsia="Batang" w:hAnsi="Times New Roman" w:cs="Times New Roman"/>
          <w:bCs/>
          <w:iCs/>
          <w:lang w:val="lt-LT" w:eastAsia="ko-KR"/>
        </w:rPr>
        <w:t>: šilumos smūgis.</w:t>
      </w:r>
    </w:p>
    <w:p w14:paraId="28666406" w14:textId="77777777" w:rsidR="00FB29FC" w:rsidRPr="008B6707" w:rsidRDefault="00FB29FC" w:rsidP="00FB29FC">
      <w:pPr>
        <w:spacing w:after="0" w:line="240" w:lineRule="auto"/>
        <w:rPr>
          <w:rFonts w:ascii="Times New Roman" w:eastAsia="Batang" w:hAnsi="Times New Roman" w:cs="Times New Roman"/>
          <w:bCs/>
          <w:iCs/>
          <w:lang w:val="lt-LT" w:eastAsia="ko-KR"/>
        </w:rPr>
      </w:pPr>
    </w:p>
    <w:p w14:paraId="7B18148A" w14:textId="77777777" w:rsidR="00FB29FC" w:rsidRPr="008B6707" w:rsidRDefault="00FB29FC" w:rsidP="00FB29FC">
      <w:pPr>
        <w:spacing w:after="0" w:line="240" w:lineRule="auto"/>
        <w:rPr>
          <w:rFonts w:ascii="Times New Roman" w:eastAsia="Batang" w:hAnsi="Times New Roman" w:cs="Times New Roman"/>
          <w:bCs/>
          <w:iCs/>
          <w:u w:val="single"/>
          <w:lang w:val="lt-LT" w:eastAsia="ko-KR"/>
        </w:rPr>
      </w:pPr>
      <w:r w:rsidRPr="008B6707">
        <w:rPr>
          <w:rFonts w:ascii="Times New Roman" w:eastAsia="Batang" w:hAnsi="Times New Roman" w:cs="Times New Roman"/>
          <w:bCs/>
          <w:iCs/>
          <w:u w:val="single"/>
          <w:lang w:val="lt-LT" w:eastAsia="ko-KR"/>
        </w:rPr>
        <w:t>Akių sutrikimai</w:t>
      </w:r>
    </w:p>
    <w:p w14:paraId="65D8F495" w14:textId="77777777" w:rsidR="00FB29FC" w:rsidRPr="008B6707" w:rsidRDefault="00FB29FC" w:rsidP="00FB29FC">
      <w:pPr>
        <w:spacing w:after="0" w:line="240" w:lineRule="auto"/>
        <w:rPr>
          <w:rFonts w:ascii="Times New Roman" w:eastAsia="Batang" w:hAnsi="Times New Roman" w:cs="Times New Roman"/>
          <w:bCs/>
          <w:iCs/>
          <w:lang w:val="lt-LT" w:eastAsia="ko-KR"/>
        </w:rPr>
      </w:pPr>
      <w:r w:rsidRPr="008B6707">
        <w:rPr>
          <w:rFonts w:ascii="Times New Roman" w:eastAsia="Batang" w:hAnsi="Times New Roman" w:cs="Times New Roman"/>
          <w:bCs/>
          <w:iCs/>
          <w:lang w:val="lt-LT" w:eastAsia="ko-KR"/>
        </w:rPr>
        <w:t>Dažnas: akių džiūvimas.</w:t>
      </w:r>
    </w:p>
    <w:p w14:paraId="4F2BDB1C" w14:textId="77777777" w:rsidR="00FB29FC" w:rsidRPr="008B6707" w:rsidRDefault="00FB29FC" w:rsidP="00FB29FC">
      <w:pPr>
        <w:spacing w:after="0" w:line="240" w:lineRule="auto"/>
        <w:rPr>
          <w:rFonts w:ascii="Times New Roman" w:eastAsia="Batang" w:hAnsi="Times New Roman" w:cs="Times New Roman"/>
          <w:bCs/>
          <w:iCs/>
          <w:lang w:val="lt-LT" w:eastAsia="ko-KR"/>
        </w:rPr>
      </w:pPr>
      <w:r w:rsidRPr="008B6707">
        <w:rPr>
          <w:rFonts w:ascii="Times New Roman" w:hAnsi="Times New Roman" w:cs="Times New Roman"/>
          <w:lang w:val="lt-LT"/>
        </w:rPr>
        <w:t>Dažnis nežinomas</w:t>
      </w:r>
      <w:r w:rsidRPr="008B6707">
        <w:rPr>
          <w:rFonts w:ascii="Times New Roman" w:eastAsia="Batang" w:hAnsi="Times New Roman" w:cs="Times New Roman"/>
          <w:bCs/>
          <w:iCs/>
          <w:lang w:val="lt-LT" w:eastAsia="ko-KR"/>
        </w:rPr>
        <w:t>: uždarojo kampo glaukoma, midriazė, akispūdžio padidėjimas, neryškus matymas.</w:t>
      </w:r>
    </w:p>
    <w:p w14:paraId="608198FC" w14:textId="77777777" w:rsidR="00FB29FC" w:rsidRPr="008B6707" w:rsidRDefault="00FB29FC" w:rsidP="00FB29FC">
      <w:pPr>
        <w:spacing w:after="0" w:line="240" w:lineRule="auto"/>
        <w:rPr>
          <w:rFonts w:ascii="Times New Roman" w:eastAsia="Batang" w:hAnsi="Times New Roman" w:cs="Times New Roman"/>
          <w:bCs/>
          <w:iCs/>
          <w:lang w:val="lt-LT" w:eastAsia="ko-KR"/>
        </w:rPr>
      </w:pPr>
    </w:p>
    <w:p w14:paraId="66D6F740" w14:textId="77777777" w:rsidR="00FB29FC" w:rsidRPr="008B6707" w:rsidRDefault="00FB29FC" w:rsidP="00FB29FC">
      <w:pPr>
        <w:spacing w:after="0" w:line="240" w:lineRule="auto"/>
        <w:rPr>
          <w:rFonts w:ascii="Times New Roman" w:eastAsia="Batang" w:hAnsi="Times New Roman" w:cs="Times New Roman"/>
          <w:bCs/>
          <w:iCs/>
          <w:u w:val="single"/>
          <w:lang w:val="lt-LT" w:eastAsia="ko-KR"/>
        </w:rPr>
      </w:pPr>
      <w:r w:rsidRPr="008B6707">
        <w:rPr>
          <w:rFonts w:ascii="Times New Roman" w:eastAsia="Batang" w:hAnsi="Times New Roman" w:cs="Times New Roman"/>
          <w:bCs/>
          <w:iCs/>
          <w:u w:val="single"/>
          <w:lang w:val="lt-LT" w:eastAsia="ko-KR"/>
        </w:rPr>
        <w:t>Inkstų ir šlapimo takų sutrikimai</w:t>
      </w:r>
    </w:p>
    <w:p w14:paraId="5FD84E2E" w14:textId="77777777" w:rsidR="00FB29FC" w:rsidRPr="008B6707" w:rsidRDefault="00FB29FC" w:rsidP="00FB29FC">
      <w:pPr>
        <w:spacing w:after="0" w:line="240" w:lineRule="auto"/>
        <w:rPr>
          <w:rFonts w:ascii="Times New Roman" w:eastAsia="Batang" w:hAnsi="Times New Roman" w:cs="Times New Roman"/>
          <w:bCs/>
          <w:iCs/>
          <w:lang w:val="lt-LT" w:eastAsia="ko-KR"/>
        </w:rPr>
      </w:pPr>
      <w:r w:rsidRPr="008B6707">
        <w:rPr>
          <w:rFonts w:ascii="Times New Roman" w:eastAsia="Batang" w:hAnsi="Times New Roman" w:cs="Times New Roman"/>
          <w:bCs/>
          <w:iCs/>
          <w:lang w:val="lt-LT" w:eastAsia="ko-KR"/>
        </w:rPr>
        <w:t>Dažnas: šlapimo susilaikymas.</w:t>
      </w:r>
    </w:p>
    <w:p w14:paraId="083C2530" w14:textId="77777777" w:rsidR="00FB29FC" w:rsidRPr="008B6707" w:rsidRDefault="00FB29FC" w:rsidP="00FB29FC">
      <w:pPr>
        <w:spacing w:after="0" w:line="240" w:lineRule="auto"/>
        <w:rPr>
          <w:rFonts w:ascii="Times New Roman" w:eastAsia="Batang" w:hAnsi="Times New Roman" w:cs="Times New Roman"/>
          <w:bCs/>
          <w:iCs/>
          <w:lang w:val="lt-LT" w:eastAsia="ko-KR"/>
        </w:rPr>
      </w:pPr>
      <w:r w:rsidRPr="008B6707">
        <w:rPr>
          <w:rFonts w:ascii="Times New Roman" w:hAnsi="Times New Roman" w:cs="Times New Roman"/>
          <w:lang w:val="lt-LT"/>
        </w:rPr>
        <w:t>Dažnis nežinomas</w:t>
      </w:r>
      <w:r w:rsidRPr="008B6707">
        <w:rPr>
          <w:rFonts w:ascii="Times New Roman" w:eastAsia="Batang" w:hAnsi="Times New Roman" w:cs="Times New Roman"/>
          <w:bCs/>
          <w:iCs/>
          <w:lang w:val="lt-LT" w:eastAsia="ko-KR"/>
        </w:rPr>
        <w:t>: dizurija.</w:t>
      </w:r>
    </w:p>
    <w:p w14:paraId="066B5A30" w14:textId="77777777" w:rsidR="00FB29FC" w:rsidRPr="008B6707" w:rsidRDefault="00FB29FC" w:rsidP="00FB29FC">
      <w:pPr>
        <w:spacing w:after="0" w:line="240" w:lineRule="auto"/>
        <w:rPr>
          <w:rFonts w:ascii="Times New Roman" w:eastAsia="Batang" w:hAnsi="Times New Roman" w:cs="Times New Roman"/>
          <w:bCs/>
          <w:iCs/>
          <w:u w:val="single"/>
          <w:lang w:val="lt-LT" w:eastAsia="ko-KR"/>
        </w:rPr>
      </w:pPr>
    </w:p>
    <w:p w14:paraId="5F6F9C4E" w14:textId="77777777" w:rsidR="00FB29FC" w:rsidRPr="008B6707" w:rsidRDefault="00FB29FC" w:rsidP="00FB29FC">
      <w:pPr>
        <w:spacing w:after="0" w:line="240" w:lineRule="auto"/>
        <w:rPr>
          <w:rFonts w:ascii="Times New Roman" w:eastAsia="Batang" w:hAnsi="Times New Roman" w:cs="Times New Roman"/>
          <w:bCs/>
          <w:iCs/>
          <w:u w:val="single"/>
          <w:lang w:val="lt-LT" w:eastAsia="ko-KR"/>
        </w:rPr>
      </w:pPr>
      <w:r w:rsidRPr="008B6707">
        <w:rPr>
          <w:rFonts w:ascii="Times New Roman" w:eastAsia="Batang" w:hAnsi="Times New Roman" w:cs="Times New Roman"/>
          <w:bCs/>
          <w:iCs/>
          <w:u w:val="single"/>
          <w:lang w:val="lt-LT" w:eastAsia="ko-KR"/>
        </w:rPr>
        <w:t>Kraujagyslių sutrikimai</w:t>
      </w:r>
    </w:p>
    <w:p w14:paraId="57CC575E" w14:textId="77777777" w:rsidR="00FB29FC" w:rsidRPr="008B6707" w:rsidRDefault="00FB29FC" w:rsidP="00FB29FC">
      <w:pPr>
        <w:spacing w:after="0" w:line="240" w:lineRule="auto"/>
        <w:rPr>
          <w:rFonts w:ascii="Times New Roman" w:eastAsia="Batang" w:hAnsi="Times New Roman" w:cs="Times New Roman"/>
          <w:bCs/>
          <w:iCs/>
          <w:u w:val="single"/>
          <w:lang w:val="lt-LT" w:eastAsia="ko-KR"/>
        </w:rPr>
      </w:pPr>
      <w:r w:rsidRPr="008B6707">
        <w:rPr>
          <w:rFonts w:ascii="Times New Roman" w:hAnsi="Times New Roman" w:cs="Times New Roman"/>
          <w:lang w:val="lt-LT"/>
        </w:rPr>
        <w:t>Dažnis nežinomas</w:t>
      </w:r>
      <w:r w:rsidRPr="008B6707">
        <w:rPr>
          <w:rFonts w:ascii="Times New Roman" w:eastAsia="Batang" w:hAnsi="Times New Roman" w:cs="Times New Roman"/>
          <w:bCs/>
          <w:iCs/>
          <w:lang w:val="lt-LT" w:eastAsia="ko-KR"/>
        </w:rPr>
        <w:t>: paraudimas (vaikams pasireiškiantis dažniau nei suaugusiesiems).</w:t>
      </w:r>
    </w:p>
    <w:p w14:paraId="554094BA" w14:textId="77777777" w:rsidR="00FB29FC" w:rsidRPr="008B6707" w:rsidRDefault="00FB29FC" w:rsidP="00FB29FC">
      <w:pPr>
        <w:spacing w:after="0" w:line="240" w:lineRule="auto"/>
        <w:rPr>
          <w:rFonts w:ascii="Times New Roman" w:eastAsia="Batang" w:hAnsi="Times New Roman" w:cs="Times New Roman"/>
          <w:bCs/>
          <w:iCs/>
          <w:u w:val="single"/>
          <w:lang w:val="lt-LT" w:eastAsia="ko-KR"/>
        </w:rPr>
      </w:pPr>
    </w:p>
    <w:p w14:paraId="29968CC5" w14:textId="77777777" w:rsidR="00FB29FC" w:rsidRPr="008B6707" w:rsidRDefault="00FB29FC" w:rsidP="00FB29FC">
      <w:pPr>
        <w:spacing w:after="0" w:line="240" w:lineRule="auto"/>
        <w:rPr>
          <w:rFonts w:ascii="Times New Roman" w:eastAsia="Batang" w:hAnsi="Times New Roman" w:cs="Times New Roman"/>
          <w:bCs/>
          <w:iCs/>
          <w:u w:val="single"/>
          <w:lang w:val="lt-LT" w:eastAsia="ko-KR"/>
        </w:rPr>
      </w:pPr>
      <w:r w:rsidRPr="008B6707">
        <w:rPr>
          <w:rFonts w:ascii="Times New Roman" w:eastAsia="Batang" w:hAnsi="Times New Roman" w:cs="Times New Roman"/>
          <w:bCs/>
          <w:iCs/>
          <w:u w:val="single"/>
          <w:lang w:val="lt-LT" w:eastAsia="ko-KR"/>
        </w:rPr>
        <w:t>Odos ir poodinio audinio sutrikimai</w:t>
      </w:r>
    </w:p>
    <w:p w14:paraId="0FA33C4F" w14:textId="77777777" w:rsidR="00FB29FC" w:rsidRPr="008B6707" w:rsidRDefault="00FB29FC" w:rsidP="00FB29FC">
      <w:pPr>
        <w:spacing w:after="0" w:line="240" w:lineRule="auto"/>
        <w:rPr>
          <w:rFonts w:ascii="Times New Roman" w:eastAsia="Batang" w:hAnsi="Times New Roman" w:cs="Times New Roman"/>
          <w:bCs/>
          <w:iCs/>
          <w:lang w:val="lt-LT" w:eastAsia="ko-KR"/>
        </w:rPr>
      </w:pPr>
      <w:r w:rsidRPr="008B6707">
        <w:rPr>
          <w:rFonts w:ascii="Times New Roman" w:eastAsia="Batang" w:hAnsi="Times New Roman" w:cs="Times New Roman"/>
          <w:bCs/>
          <w:iCs/>
          <w:lang w:val="lt-LT" w:eastAsia="ko-KR"/>
        </w:rPr>
        <w:t>Labai dažnas: odos sausumas.</w:t>
      </w:r>
    </w:p>
    <w:p w14:paraId="044D54E8" w14:textId="77777777" w:rsidR="00FB29FC" w:rsidRPr="008B6707" w:rsidRDefault="00FB29FC" w:rsidP="00FB29FC">
      <w:pPr>
        <w:spacing w:after="0" w:line="240" w:lineRule="auto"/>
        <w:rPr>
          <w:rFonts w:ascii="Times New Roman" w:eastAsia="Batang" w:hAnsi="Times New Roman" w:cs="Times New Roman"/>
          <w:bCs/>
          <w:iCs/>
          <w:lang w:val="lt-LT" w:eastAsia="ko-KR"/>
        </w:rPr>
      </w:pPr>
      <w:r w:rsidRPr="008B6707">
        <w:rPr>
          <w:rFonts w:ascii="Times New Roman" w:hAnsi="Times New Roman" w:cs="Times New Roman"/>
          <w:lang w:val="lt-LT"/>
        </w:rPr>
        <w:t>Dažnis nežinomas</w:t>
      </w:r>
      <w:r w:rsidRPr="008B6707">
        <w:rPr>
          <w:rFonts w:ascii="Times New Roman" w:eastAsia="Batang" w:hAnsi="Times New Roman" w:cs="Times New Roman"/>
          <w:bCs/>
          <w:iCs/>
          <w:lang w:val="lt-LT" w:eastAsia="ko-KR"/>
        </w:rPr>
        <w:t>: angioneurozinė edema, odos bėrimas, dilgėlinė, hipohidrozė, padidėjęs jautrumas šviesai.</w:t>
      </w:r>
    </w:p>
    <w:p w14:paraId="25BEF038" w14:textId="77777777" w:rsidR="00FB29FC" w:rsidRPr="008B6707" w:rsidRDefault="00FB29FC" w:rsidP="00FB29FC">
      <w:pPr>
        <w:spacing w:after="0" w:line="240" w:lineRule="auto"/>
        <w:rPr>
          <w:rFonts w:ascii="Times New Roman" w:eastAsia="Batang" w:hAnsi="Times New Roman" w:cs="Times New Roman"/>
          <w:bCs/>
          <w:iCs/>
          <w:lang w:val="lt-LT" w:eastAsia="ko-KR"/>
        </w:rPr>
      </w:pPr>
    </w:p>
    <w:p w14:paraId="29126711" w14:textId="77777777" w:rsidR="00FB29FC" w:rsidRPr="008B6707" w:rsidRDefault="00FB29FC" w:rsidP="00FB29FC">
      <w:pPr>
        <w:spacing w:after="0" w:line="240" w:lineRule="auto"/>
        <w:rPr>
          <w:rFonts w:ascii="Times New Roman" w:eastAsia="Batang" w:hAnsi="Times New Roman" w:cs="Times New Roman"/>
          <w:bCs/>
          <w:iCs/>
          <w:u w:val="single"/>
          <w:lang w:val="lt-LT" w:eastAsia="ko-KR"/>
        </w:rPr>
      </w:pPr>
      <w:r w:rsidRPr="008B6707">
        <w:rPr>
          <w:rFonts w:ascii="Times New Roman" w:eastAsia="Batang" w:hAnsi="Times New Roman" w:cs="Times New Roman"/>
          <w:bCs/>
          <w:iCs/>
          <w:u w:val="single"/>
          <w:lang w:val="lt-LT" w:eastAsia="ko-KR"/>
        </w:rPr>
        <w:t>Imuninės sistemos sutrikimai</w:t>
      </w:r>
    </w:p>
    <w:p w14:paraId="4208BF08" w14:textId="77777777" w:rsidR="00FB29FC" w:rsidRPr="008B6707" w:rsidRDefault="00FB29FC" w:rsidP="00FB29FC">
      <w:pPr>
        <w:spacing w:after="0" w:line="240" w:lineRule="auto"/>
        <w:rPr>
          <w:rFonts w:ascii="Times New Roman" w:eastAsia="Batang" w:hAnsi="Times New Roman" w:cs="Times New Roman"/>
          <w:bCs/>
          <w:iCs/>
          <w:lang w:val="lt-LT" w:eastAsia="ko-KR"/>
        </w:rPr>
      </w:pPr>
      <w:r w:rsidRPr="008B6707">
        <w:rPr>
          <w:rFonts w:ascii="Times New Roman" w:hAnsi="Times New Roman" w:cs="Times New Roman"/>
          <w:lang w:val="lt-LT"/>
        </w:rPr>
        <w:t>Dažnis nežinomas</w:t>
      </w:r>
      <w:r w:rsidRPr="008B6707">
        <w:rPr>
          <w:rFonts w:ascii="Times New Roman" w:eastAsia="Batang" w:hAnsi="Times New Roman" w:cs="Times New Roman"/>
          <w:bCs/>
          <w:iCs/>
          <w:lang w:val="lt-LT" w:eastAsia="ko-KR"/>
        </w:rPr>
        <w:t>: padidėjusio jautrumo reakcija.</w:t>
      </w:r>
    </w:p>
    <w:p w14:paraId="64957729" w14:textId="77777777" w:rsidR="00FB29FC" w:rsidRPr="008B6707" w:rsidRDefault="00FB29FC" w:rsidP="00FB29FC">
      <w:pPr>
        <w:spacing w:after="0" w:line="240" w:lineRule="auto"/>
        <w:rPr>
          <w:rFonts w:ascii="Times New Roman" w:eastAsia="Batang" w:hAnsi="Times New Roman" w:cs="Times New Roman"/>
          <w:bCs/>
          <w:iCs/>
          <w:lang w:val="lt-LT" w:eastAsia="ko-KR"/>
        </w:rPr>
      </w:pPr>
    </w:p>
    <w:p w14:paraId="55095741" w14:textId="77777777" w:rsidR="00FB29FC" w:rsidRPr="00FE344F" w:rsidRDefault="00FB29FC" w:rsidP="00FB29FC">
      <w:pPr>
        <w:spacing w:after="0" w:line="240" w:lineRule="auto"/>
        <w:jc w:val="both"/>
        <w:rPr>
          <w:rFonts w:ascii="Times New Roman" w:hAnsi="Times New Roman" w:cs="Times New Roman"/>
          <w:u w:val="single"/>
          <w:lang w:val="lt-LT"/>
        </w:rPr>
      </w:pPr>
      <w:r w:rsidRPr="00FE344F">
        <w:rPr>
          <w:rFonts w:ascii="Times New Roman" w:hAnsi="Times New Roman" w:cs="Times New Roman"/>
          <w:noProof/>
          <w:u w:val="single"/>
          <w:lang w:val="lt-LT"/>
        </w:rPr>
        <w:t>Pranešimas apie įtariamas nepageidaujamas reakcijas</w:t>
      </w:r>
    </w:p>
    <w:p w14:paraId="62654003" w14:textId="4B062184" w:rsidR="00FB29FC" w:rsidRPr="008B6707" w:rsidRDefault="00FB29FC" w:rsidP="00FB29FC">
      <w:pPr>
        <w:spacing w:after="0" w:line="240" w:lineRule="auto"/>
        <w:rPr>
          <w:rFonts w:ascii="Times New Roman" w:hAnsi="Times New Roman" w:cs="Times New Roman"/>
          <w:lang w:val="lt-LT"/>
        </w:rPr>
      </w:pPr>
      <w:r w:rsidRPr="00B1287D">
        <w:rPr>
          <w:rFonts w:ascii="Times New Roman" w:eastAsia="Times New Roman" w:hAnsi="Times New Roman" w:cs="Times New Roman"/>
          <w:noProof/>
          <w:snapToGrid w:val="0"/>
          <w:lang w:val="lt-LT"/>
        </w:rPr>
        <w:t>Svarbu pranešti apie įtariamas nepageidaujamas reakcijas, pastebėtas po vaistinio preparato registracijos, nes tai leidžia nuolat stebėti vaistinio preparato naudos ir rizikos santykį.</w:t>
      </w:r>
      <w:r w:rsidRPr="00B1287D">
        <w:rPr>
          <w:rFonts w:ascii="Times New Roman" w:eastAsia="Times New Roman" w:hAnsi="Times New Roman" w:cs="Times New Roman"/>
          <w:snapToGrid w:val="0"/>
          <w:lang w:val="lt-LT"/>
        </w:rPr>
        <w:t xml:space="preserve"> </w:t>
      </w:r>
      <w:r w:rsidR="008E5E49" w:rsidRPr="008E5E49">
        <w:rPr>
          <w:rFonts w:ascii="Times New Roman" w:eastAsia="Times New Roman" w:hAnsi="Times New Roman" w:cs="Times New Roman"/>
          <w:noProof/>
          <w:snapToGrid w:val="0"/>
          <w:szCs w:val="24"/>
          <w:lang w:val="lt-LT"/>
        </w:rPr>
        <w:t xml:space="preserve">Sveikatos priežiūros ar farmacijos specialistai turi pranešti apie bet kokias įtariamas nepageidaujamas reakcijas, tiesiogiai užpildę pranešimo formą internetu Tarnybos Vaistinių preparatų informacinėje sistemoje </w:t>
      </w:r>
      <w:hyperlink r:id="rId7" w:history="1">
        <w:r w:rsidR="008E5E49" w:rsidRPr="008E5E49">
          <w:rPr>
            <w:rFonts w:ascii="Times New Roman" w:eastAsia="Times New Roman" w:hAnsi="Times New Roman" w:cs="Times New Roman"/>
            <w:noProof/>
            <w:snapToGrid w:val="0"/>
            <w:color w:val="0000FF"/>
            <w:szCs w:val="24"/>
            <w:u w:val="single"/>
            <w:lang w:val="lt-LT"/>
          </w:rPr>
          <w:t>https://vapris.vvkt.lt/vvkt-web/public/nrvSpecialist</w:t>
        </w:r>
      </w:hyperlink>
      <w:r w:rsidR="008E5E49" w:rsidRPr="008E5E49">
        <w:rPr>
          <w:rFonts w:ascii="Times New Roman" w:eastAsia="Times New Roman" w:hAnsi="Times New Roman" w:cs="Times New Roman"/>
          <w:noProof/>
          <w:snapToGrid w:val="0"/>
          <w:szCs w:val="24"/>
          <w:lang w:val="lt-LT"/>
        </w:rPr>
        <w:t xml:space="preserve"> arba užpildę Sveikatos priežiūros ar farmacijos specialisto pranešimo apie įtariamą nepageidaujamą reakciją (ĮNR) formą, kuri skelbiama </w:t>
      </w:r>
      <w:hyperlink r:id="rId8" w:history="1">
        <w:r w:rsidR="008E5E49" w:rsidRPr="008E5E49">
          <w:rPr>
            <w:rFonts w:ascii="Times New Roman" w:eastAsia="Times New Roman" w:hAnsi="Times New Roman" w:cs="Times New Roman"/>
            <w:noProof/>
            <w:snapToGrid w:val="0"/>
            <w:color w:val="0000FF"/>
            <w:szCs w:val="24"/>
            <w:u w:val="single"/>
            <w:lang w:val="lt-LT"/>
          </w:rPr>
          <w:t>https://www.vvkt.lt/index.php?1399030386</w:t>
        </w:r>
      </w:hyperlink>
      <w:r w:rsidR="008E5E49" w:rsidRPr="008E5E49">
        <w:rPr>
          <w:rFonts w:ascii="Times New Roman" w:eastAsia="Times New Roman" w:hAnsi="Times New Roman" w:cs="Times New Roman"/>
          <w:noProof/>
          <w:snapToGrid w:val="0"/>
          <w:szCs w:val="24"/>
          <w:lang w:val="lt-LT"/>
        </w:rPr>
        <w:t>, ir atsiųsti elektroniniu paštu (adresu NepageidaujamaR@vvkt.lt).</w:t>
      </w:r>
    </w:p>
    <w:p w14:paraId="6155A667" w14:textId="77777777" w:rsidR="00FB29FC" w:rsidRPr="008B6707" w:rsidRDefault="00FB29FC" w:rsidP="00FB29FC">
      <w:pPr>
        <w:spacing w:after="0" w:line="240" w:lineRule="auto"/>
        <w:jc w:val="both"/>
        <w:rPr>
          <w:rFonts w:ascii="Times New Roman" w:hAnsi="Times New Roman" w:cs="Times New Roman"/>
          <w:lang w:val="lt-LT"/>
        </w:rPr>
      </w:pPr>
    </w:p>
    <w:p w14:paraId="2DDDAC2A" w14:textId="77777777" w:rsidR="00FB29FC" w:rsidRPr="008B6707" w:rsidRDefault="00FB29FC" w:rsidP="006333A6">
      <w:pPr>
        <w:pStyle w:val="PI-2EMEASMCA"/>
      </w:pPr>
      <w:bookmarkStart w:id="29" w:name="_Toc129243110"/>
      <w:bookmarkStart w:id="30" w:name="_Toc129243235"/>
      <w:r w:rsidRPr="008B6707">
        <w:t>4.9</w:t>
      </w:r>
      <w:r w:rsidRPr="008B6707">
        <w:tab/>
        <w:t>Perdozavimas</w:t>
      </w:r>
      <w:bookmarkEnd w:id="29"/>
      <w:bookmarkEnd w:id="30"/>
    </w:p>
    <w:p w14:paraId="2C228C91" w14:textId="77777777" w:rsidR="00FB29FC" w:rsidRPr="008B6707" w:rsidRDefault="00FB29FC" w:rsidP="00FB29FC">
      <w:pPr>
        <w:spacing w:after="0" w:line="240" w:lineRule="auto"/>
        <w:jc w:val="both"/>
        <w:rPr>
          <w:rFonts w:ascii="Times New Roman" w:hAnsi="Times New Roman" w:cs="Times New Roman"/>
          <w:lang w:val="lt-LT"/>
        </w:rPr>
      </w:pPr>
    </w:p>
    <w:p w14:paraId="44777130" w14:textId="77777777" w:rsidR="00FB29FC" w:rsidRPr="008B6707" w:rsidRDefault="00FB29FC" w:rsidP="00FB29FC">
      <w:pPr>
        <w:pStyle w:val="Antrat6"/>
        <w:rPr>
          <w:color w:val="auto"/>
          <w:sz w:val="22"/>
          <w:szCs w:val="22"/>
          <w:lang w:val="lt-LT"/>
        </w:rPr>
      </w:pPr>
      <w:r w:rsidRPr="008B6707">
        <w:rPr>
          <w:color w:val="auto"/>
          <w:sz w:val="22"/>
          <w:szCs w:val="22"/>
          <w:lang w:val="lt-LT"/>
        </w:rPr>
        <w:t>Perdozavus oksibutinino iš pradžių pasireiškia įprasti nepageidaujamo poveikio simptomai, kurie pamažu stiprėja iki centrinės nervų sistemos sutrikimo (nuo nerimo ir sujaudinimo iki psichozinio elgesio), kraujotakos sutrikimo (paraudimo, kraujospūdžio sumažėjimo, kraujotakos nepakankamumo ir kt.), kvėpavimo nepakankamumo, paralyžiaus ir komos.</w:t>
      </w:r>
    </w:p>
    <w:p w14:paraId="353E2876" w14:textId="77777777" w:rsidR="00FB29FC" w:rsidRPr="008B6707" w:rsidRDefault="00FB29FC" w:rsidP="00FB29FC">
      <w:pPr>
        <w:spacing w:after="0" w:line="240" w:lineRule="auto"/>
        <w:rPr>
          <w:rFonts w:ascii="Times New Roman" w:hAnsi="Times New Roman" w:cs="Times New Roman"/>
          <w:lang w:val="lt-LT"/>
        </w:rPr>
      </w:pPr>
    </w:p>
    <w:p w14:paraId="2CA31188" w14:textId="77777777" w:rsidR="00FB29FC" w:rsidRPr="008B6707" w:rsidRDefault="00FB29FC" w:rsidP="00FB29FC">
      <w:pPr>
        <w:spacing w:after="0" w:line="240" w:lineRule="auto"/>
        <w:rPr>
          <w:rFonts w:ascii="Times New Roman" w:hAnsi="Times New Roman" w:cs="Times New Roman"/>
          <w:lang w:val="lt-LT"/>
        </w:rPr>
      </w:pPr>
      <w:r w:rsidRPr="008B6707">
        <w:rPr>
          <w:rFonts w:ascii="Times New Roman" w:hAnsi="Times New Roman" w:cs="Times New Roman"/>
          <w:lang w:val="lt-LT"/>
        </w:rPr>
        <w:t>Priemonės, kurių reikia imtis:</w:t>
      </w:r>
    </w:p>
    <w:p w14:paraId="06E46002" w14:textId="77777777" w:rsidR="00FB29FC" w:rsidRPr="008B6707" w:rsidRDefault="00FB29FC" w:rsidP="00FB29FC">
      <w:pPr>
        <w:widowControl w:val="0"/>
        <w:numPr>
          <w:ilvl w:val="0"/>
          <w:numId w:val="4"/>
        </w:numPr>
        <w:overflowPunct w:val="0"/>
        <w:autoSpaceDE w:val="0"/>
        <w:autoSpaceDN w:val="0"/>
        <w:adjustRightInd w:val="0"/>
        <w:spacing w:after="0" w:line="240" w:lineRule="auto"/>
        <w:ind w:left="567" w:hanging="567"/>
        <w:textAlignment w:val="baseline"/>
        <w:rPr>
          <w:rFonts w:ascii="Times New Roman" w:hAnsi="Times New Roman" w:cs="Times New Roman"/>
          <w:lang w:val="lt-LT"/>
        </w:rPr>
      </w:pPr>
      <w:r w:rsidRPr="008B6707">
        <w:rPr>
          <w:rFonts w:ascii="Times New Roman" w:hAnsi="Times New Roman" w:cs="Times New Roman"/>
          <w:lang w:val="lt-LT"/>
        </w:rPr>
        <w:t>skubus skrandžio plovimas;</w:t>
      </w:r>
    </w:p>
    <w:p w14:paraId="0243D8CA" w14:textId="77777777" w:rsidR="00FB29FC" w:rsidRPr="008B6707" w:rsidRDefault="00FB29FC" w:rsidP="00FB29FC">
      <w:pPr>
        <w:widowControl w:val="0"/>
        <w:numPr>
          <w:ilvl w:val="0"/>
          <w:numId w:val="4"/>
        </w:numPr>
        <w:overflowPunct w:val="0"/>
        <w:autoSpaceDE w:val="0"/>
        <w:autoSpaceDN w:val="0"/>
        <w:adjustRightInd w:val="0"/>
        <w:spacing w:after="0" w:line="240" w:lineRule="auto"/>
        <w:ind w:left="567" w:hanging="567"/>
        <w:textAlignment w:val="baseline"/>
        <w:rPr>
          <w:rFonts w:ascii="Times New Roman" w:hAnsi="Times New Roman" w:cs="Times New Roman"/>
          <w:lang w:val="lt-LT"/>
        </w:rPr>
      </w:pPr>
      <w:r w:rsidRPr="008B6707">
        <w:rPr>
          <w:rFonts w:ascii="Times New Roman" w:hAnsi="Times New Roman" w:cs="Times New Roman"/>
          <w:lang w:val="lt-LT"/>
        </w:rPr>
        <w:t>lėtai leidžiamas į veną fizostigminas. .</w:t>
      </w:r>
    </w:p>
    <w:p w14:paraId="7FE0695D" w14:textId="77777777" w:rsidR="00FB29FC" w:rsidRPr="008B6707" w:rsidRDefault="00FB29FC" w:rsidP="00FB29FC">
      <w:pPr>
        <w:spacing w:after="0" w:line="240" w:lineRule="auto"/>
        <w:ind w:left="284"/>
        <w:rPr>
          <w:rFonts w:ascii="Times New Roman" w:hAnsi="Times New Roman" w:cs="Times New Roman"/>
          <w:lang w:val="lt-LT"/>
        </w:rPr>
      </w:pPr>
      <w:r w:rsidRPr="008B6707">
        <w:rPr>
          <w:rFonts w:ascii="Times New Roman" w:hAnsi="Times New Roman" w:cs="Times New Roman"/>
          <w:lang w:val="lt-LT"/>
        </w:rPr>
        <w:t xml:space="preserve">Suaugusiesiems: lėtai į veną suleisti nuo 0,5 iki 2 mg fizostigmino, kartoti po 5 min, jei reikia, iki suminės 5 mg dozės. </w:t>
      </w:r>
    </w:p>
    <w:p w14:paraId="5F370687" w14:textId="77777777" w:rsidR="00FB29FC" w:rsidRPr="008B6707" w:rsidRDefault="00FB29FC" w:rsidP="00FB29FC">
      <w:pPr>
        <w:pStyle w:val="Sraopastraipa"/>
        <w:ind w:left="284"/>
        <w:rPr>
          <w:sz w:val="22"/>
          <w:szCs w:val="22"/>
          <w:lang w:val="lt-LT"/>
        </w:rPr>
      </w:pPr>
      <w:r w:rsidRPr="008B6707">
        <w:rPr>
          <w:sz w:val="22"/>
          <w:szCs w:val="22"/>
          <w:lang w:val="lt-LT"/>
        </w:rPr>
        <w:t xml:space="preserve">Vaikams: lėtai į veną suleisti 30 mikrogramų/kg fizostigmino, kartoti po 5 min, jei reikia iki maksimalios 2 mg dozės. </w:t>
      </w:r>
    </w:p>
    <w:p w14:paraId="5D024F9E" w14:textId="77777777" w:rsidR="00FB29FC" w:rsidRPr="008B6707" w:rsidRDefault="00FB29FC" w:rsidP="00FB29FC">
      <w:pPr>
        <w:pStyle w:val="Sraopastraipa"/>
        <w:ind w:left="0"/>
        <w:rPr>
          <w:sz w:val="22"/>
          <w:szCs w:val="22"/>
          <w:lang w:val="lt-LT"/>
        </w:rPr>
      </w:pPr>
    </w:p>
    <w:p w14:paraId="3CB553CA" w14:textId="77777777" w:rsidR="00FB29FC" w:rsidRPr="008B6707" w:rsidRDefault="00FB29FC" w:rsidP="00FB29FC">
      <w:pPr>
        <w:spacing w:after="0" w:line="240" w:lineRule="auto"/>
        <w:rPr>
          <w:rFonts w:ascii="Times New Roman" w:hAnsi="Times New Roman" w:cs="Times New Roman"/>
          <w:lang w:val="lt-LT"/>
        </w:rPr>
      </w:pPr>
      <w:r w:rsidRPr="008B6707">
        <w:rPr>
          <w:rFonts w:ascii="Times New Roman" w:hAnsi="Times New Roman" w:cs="Times New Roman"/>
          <w:lang w:val="lt-LT"/>
        </w:rPr>
        <w:t>Karščiavimą gydyti simptomiškai.</w:t>
      </w:r>
    </w:p>
    <w:p w14:paraId="135C3BBC" w14:textId="77777777" w:rsidR="00FB29FC" w:rsidRPr="008B6707" w:rsidRDefault="00FB29FC" w:rsidP="00FB29FC">
      <w:pPr>
        <w:spacing w:after="0" w:line="240" w:lineRule="auto"/>
        <w:rPr>
          <w:rFonts w:ascii="Times New Roman" w:hAnsi="Times New Roman" w:cs="Times New Roman"/>
          <w:lang w:val="lt-LT"/>
        </w:rPr>
      </w:pPr>
      <w:r w:rsidRPr="008B6707">
        <w:rPr>
          <w:rFonts w:ascii="Times New Roman" w:hAnsi="Times New Roman" w:cs="Times New Roman"/>
          <w:lang w:val="lt-LT"/>
        </w:rPr>
        <w:t>Esant išreikštam nerimui ir sujaudinimui, galima 10 mg diazepamo leisti į veną.</w:t>
      </w:r>
    </w:p>
    <w:p w14:paraId="546C5C7C" w14:textId="77777777" w:rsidR="00FB29FC" w:rsidRPr="008B6707" w:rsidRDefault="00FB29FC" w:rsidP="00FB29FC">
      <w:pPr>
        <w:spacing w:after="0" w:line="240" w:lineRule="auto"/>
        <w:rPr>
          <w:rFonts w:ascii="Times New Roman" w:hAnsi="Times New Roman" w:cs="Times New Roman"/>
          <w:lang w:val="lt-LT"/>
        </w:rPr>
      </w:pPr>
      <w:r w:rsidRPr="008B6707">
        <w:rPr>
          <w:rFonts w:ascii="Times New Roman" w:hAnsi="Times New Roman" w:cs="Times New Roman"/>
          <w:lang w:val="lt-LT"/>
        </w:rPr>
        <w:t>Tachikardiją galima gydyti leidžiant propranololio į veną. Būtina kateteriu kontroliuoti šlapimo išsiskyrimą.</w:t>
      </w:r>
    </w:p>
    <w:p w14:paraId="5C24DBEF" w14:textId="77777777" w:rsidR="00FB29FC" w:rsidRPr="008B6707" w:rsidRDefault="00FB29FC" w:rsidP="00FB29FC">
      <w:pPr>
        <w:spacing w:after="0" w:line="240" w:lineRule="auto"/>
        <w:rPr>
          <w:rFonts w:ascii="Times New Roman" w:hAnsi="Times New Roman" w:cs="Times New Roman"/>
          <w:lang w:val="lt-LT"/>
        </w:rPr>
      </w:pPr>
      <w:r w:rsidRPr="008B6707">
        <w:rPr>
          <w:rFonts w:ascii="Times New Roman" w:hAnsi="Times New Roman" w:cs="Times New Roman"/>
          <w:lang w:val="lt-LT"/>
        </w:rPr>
        <w:t>Progresuojant į kurarę panašiam poveikiui iki kvėpavimo raumenų paralyžiaus reikia taikyti dirbtinę plaučių ventiliaciją.</w:t>
      </w:r>
    </w:p>
    <w:p w14:paraId="0D164654" w14:textId="77777777" w:rsidR="00FB29FC" w:rsidRPr="008B6707" w:rsidRDefault="00FB29FC" w:rsidP="00FB29FC">
      <w:pPr>
        <w:spacing w:after="0" w:line="240" w:lineRule="auto"/>
        <w:rPr>
          <w:rFonts w:ascii="Times New Roman" w:hAnsi="Times New Roman" w:cs="Times New Roman"/>
          <w:lang w:val="lt-LT"/>
        </w:rPr>
      </w:pPr>
    </w:p>
    <w:p w14:paraId="2A94CA93" w14:textId="77777777" w:rsidR="00FB29FC" w:rsidRPr="008B6707" w:rsidRDefault="00FB29FC" w:rsidP="00300371">
      <w:pPr>
        <w:pStyle w:val="PI-1EMEASMCA"/>
      </w:pPr>
      <w:bookmarkStart w:id="31" w:name="_Toc129243111"/>
      <w:bookmarkStart w:id="32" w:name="_Toc129243236"/>
    </w:p>
    <w:p w14:paraId="292C3CE0" w14:textId="77777777" w:rsidR="00FB29FC" w:rsidRPr="008B6707" w:rsidRDefault="00FB29FC" w:rsidP="006333A6">
      <w:pPr>
        <w:pStyle w:val="PI-2EMEASMCA"/>
      </w:pPr>
      <w:r w:rsidRPr="008B6707">
        <w:t>5.</w:t>
      </w:r>
      <w:r w:rsidRPr="008B6707">
        <w:tab/>
        <w:t>FARMAKOLOGINĖS SAVYBĖS</w:t>
      </w:r>
      <w:bookmarkEnd w:id="31"/>
      <w:bookmarkEnd w:id="32"/>
    </w:p>
    <w:p w14:paraId="21281E31" w14:textId="77777777" w:rsidR="00FB29FC" w:rsidRPr="008B6707" w:rsidRDefault="00FB29FC" w:rsidP="00FB29FC">
      <w:pPr>
        <w:spacing w:after="0" w:line="240" w:lineRule="auto"/>
        <w:rPr>
          <w:rFonts w:ascii="Times New Roman" w:hAnsi="Times New Roman" w:cs="Times New Roman"/>
          <w:lang w:val="lt-LT"/>
        </w:rPr>
      </w:pPr>
    </w:p>
    <w:p w14:paraId="1B1AF5DA" w14:textId="77777777" w:rsidR="00FB29FC" w:rsidRPr="008B6707" w:rsidRDefault="00FB29FC" w:rsidP="006333A6">
      <w:pPr>
        <w:pStyle w:val="PI-2EMEASMCA"/>
      </w:pPr>
      <w:bookmarkStart w:id="33" w:name="_Toc129243112"/>
      <w:bookmarkStart w:id="34" w:name="_Toc129243237"/>
      <w:r w:rsidRPr="008B6707">
        <w:t>5.1</w:t>
      </w:r>
      <w:r w:rsidRPr="008B6707">
        <w:tab/>
        <w:t>Farmakodinaminės savybės</w:t>
      </w:r>
      <w:bookmarkEnd w:id="33"/>
      <w:bookmarkEnd w:id="34"/>
    </w:p>
    <w:p w14:paraId="74565A93" w14:textId="77777777" w:rsidR="00FB29FC" w:rsidRPr="00953DE9" w:rsidRDefault="00FB29FC" w:rsidP="00FB29FC">
      <w:pPr>
        <w:spacing w:after="0" w:line="240" w:lineRule="auto"/>
        <w:rPr>
          <w:rFonts w:ascii="Times New Roman" w:hAnsi="Times New Roman"/>
          <w:b/>
          <w:highlight w:val="yellow"/>
          <w:lang w:val="lt-LT"/>
        </w:rPr>
      </w:pPr>
    </w:p>
    <w:p w14:paraId="2FDDA3F4" w14:textId="77777777" w:rsidR="00FB29FC" w:rsidRPr="00953DE9" w:rsidRDefault="00FB29FC" w:rsidP="00FB29FC">
      <w:pPr>
        <w:spacing w:after="0" w:line="240" w:lineRule="auto"/>
        <w:rPr>
          <w:rFonts w:ascii="Times New Roman" w:hAnsi="Times New Roman"/>
          <w:lang w:val="lt-LT"/>
        </w:rPr>
      </w:pPr>
      <w:r w:rsidRPr="00953DE9">
        <w:rPr>
          <w:rFonts w:ascii="Times New Roman" w:hAnsi="Times New Roman"/>
          <w:lang w:val="lt-LT"/>
        </w:rPr>
        <w:t xml:space="preserve">Farmakoterapinė grupė – vaistai nuo šlapimo takų spazmų, </w:t>
      </w:r>
    </w:p>
    <w:p w14:paraId="64E78681" w14:textId="77777777" w:rsidR="00FB29FC" w:rsidRPr="00E157A4" w:rsidRDefault="00FB29FC" w:rsidP="00FB29FC">
      <w:pPr>
        <w:pStyle w:val="Antrat2"/>
        <w:rPr>
          <w:rFonts w:eastAsiaTheme="minorHAnsi"/>
          <w:sz w:val="22"/>
          <w:szCs w:val="22"/>
          <w:lang w:val="lt-LT" w:eastAsia="en-US"/>
        </w:rPr>
      </w:pPr>
      <w:r w:rsidRPr="00E157A4">
        <w:rPr>
          <w:rFonts w:eastAsiaTheme="minorHAnsi"/>
          <w:sz w:val="22"/>
          <w:szCs w:val="22"/>
          <w:lang w:val="lt-LT" w:eastAsia="en-US"/>
        </w:rPr>
        <w:t>ATC kodas – G04BD04.</w:t>
      </w:r>
    </w:p>
    <w:p w14:paraId="211FEBEA" w14:textId="77777777" w:rsidR="00FB29FC" w:rsidRPr="008B6707" w:rsidRDefault="00FB29FC" w:rsidP="00FB29FC">
      <w:pPr>
        <w:spacing w:after="0" w:line="240" w:lineRule="auto"/>
        <w:rPr>
          <w:rFonts w:ascii="Times New Roman" w:hAnsi="Times New Roman" w:cs="Times New Roman"/>
          <w:lang w:val="lt-LT"/>
        </w:rPr>
      </w:pPr>
    </w:p>
    <w:p w14:paraId="60AA3CCF" w14:textId="77777777" w:rsidR="00FB29FC" w:rsidRPr="008B6707" w:rsidRDefault="00FB29FC" w:rsidP="00FB29FC">
      <w:pPr>
        <w:spacing w:after="0" w:line="240" w:lineRule="auto"/>
        <w:rPr>
          <w:rFonts w:ascii="Times New Roman" w:hAnsi="Times New Roman" w:cs="Times New Roman"/>
          <w:lang w:val="lt-LT"/>
        </w:rPr>
      </w:pPr>
      <w:r w:rsidRPr="008B6707">
        <w:rPr>
          <w:rFonts w:ascii="Times New Roman" w:hAnsi="Times New Roman" w:cs="Times New Roman"/>
          <w:lang w:val="lt-LT"/>
        </w:rPr>
        <w:t>Oksibutininas turi tiesioginį antispazminį poveikį šlapimo pūslės lygiesiems raumenims ir anticholinerginį poveikį, blokuojantį acetilcholino poveikį lygiesiems raumenims.</w:t>
      </w:r>
    </w:p>
    <w:p w14:paraId="7DEBB201" w14:textId="77777777" w:rsidR="00FB29FC" w:rsidRPr="008B6707" w:rsidRDefault="00FB29FC" w:rsidP="00FB29FC">
      <w:pPr>
        <w:spacing w:after="0" w:line="240" w:lineRule="auto"/>
        <w:rPr>
          <w:rFonts w:ascii="Times New Roman" w:hAnsi="Times New Roman" w:cs="Times New Roman"/>
          <w:lang w:val="lt-LT"/>
        </w:rPr>
      </w:pPr>
      <w:r w:rsidRPr="008B6707">
        <w:rPr>
          <w:rFonts w:ascii="Times New Roman" w:hAnsi="Times New Roman" w:cs="Times New Roman"/>
          <w:lang w:val="lt-LT"/>
        </w:rPr>
        <w:t>Dėl šių savybių šlapimo pūslės raumenys atsipalaiduoja, ir pacientams, kurių šlapimo pūslė nestabili, padidėja šlapimo pūslės talpa bei sumažėja savaiminių šlapimo pūslės raumenų susitraukimų.</w:t>
      </w:r>
    </w:p>
    <w:p w14:paraId="5618C447" w14:textId="77777777" w:rsidR="00FB29FC" w:rsidRPr="008B6707" w:rsidRDefault="00FB29FC" w:rsidP="00FB29FC">
      <w:pPr>
        <w:spacing w:after="0" w:line="240" w:lineRule="auto"/>
        <w:rPr>
          <w:rFonts w:ascii="Times New Roman" w:hAnsi="Times New Roman" w:cs="Times New Roman"/>
          <w:b/>
          <w:lang w:val="lt-LT"/>
        </w:rPr>
      </w:pPr>
    </w:p>
    <w:p w14:paraId="0F2EB1A3" w14:textId="77777777" w:rsidR="00FB29FC" w:rsidRPr="008B6707" w:rsidRDefault="00FB29FC" w:rsidP="006333A6">
      <w:pPr>
        <w:pStyle w:val="PI-2EMEASMCA"/>
      </w:pPr>
      <w:bookmarkStart w:id="35" w:name="_Toc129243113"/>
      <w:bookmarkStart w:id="36" w:name="_Toc129243238"/>
      <w:r w:rsidRPr="008B6707">
        <w:t>5.2</w:t>
      </w:r>
      <w:r w:rsidRPr="008B6707">
        <w:tab/>
        <w:t>Farmakokinetinės savybės</w:t>
      </w:r>
      <w:bookmarkEnd w:id="35"/>
      <w:bookmarkEnd w:id="36"/>
    </w:p>
    <w:p w14:paraId="0D616587" w14:textId="77777777" w:rsidR="00FB29FC" w:rsidRPr="008B6707" w:rsidRDefault="00FB29FC" w:rsidP="00FB29FC">
      <w:pPr>
        <w:spacing w:after="0" w:line="240" w:lineRule="auto"/>
        <w:rPr>
          <w:rFonts w:ascii="Times New Roman" w:hAnsi="Times New Roman" w:cs="Times New Roman"/>
          <w:b/>
          <w:highlight w:val="yellow"/>
          <w:lang w:val="lt-LT"/>
        </w:rPr>
      </w:pPr>
    </w:p>
    <w:p w14:paraId="6C809F11" w14:textId="77777777" w:rsidR="00FB29FC" w:rsidRPr="008B6707" w:rsidRDefault="00FB29FC" w:rsidP="00FB29FC">
      <w:pPr>
        <w:spacing w:after="0" w:line="240" w:lineRule="auto"/>
        <w:rPr>
          <w:rFonts w:ascii="Times New Roman" w:hAnsi="Times New Roman" w:cs="Times New Roman"/>
          <w:bCs/>
          <w:i/>
          <w:iCs/>
          <w:lang w:val="lt-LT"/>
        </w:rPr>
      </w:pPr>
      <w:r w:rsidRPr="008B6707">
        <w:rPr>
          <w:rFonts w:ascii="Times New Roman" w:hAnsi="Times New Roman" w:cs="Times New Roman"/>
          <w:bCs/>
          <w:i/>
          <w:iCs/>
          <w:lang w:val="lt-LT"/>
        </w:rPr>
        <w:t>Absorbcija</w:t>
      </w:r>
    </w:p>
    <w:p w14:paraId="1D6343C4" w14:textId="77777777" w:rsidR="00FB29FC" w:rsidRPr="008B6707" w:rsidRDefault="00FB29FC" w:rsidP="00FB29FC">
      <w:pPr>
        <w:spacing w:after="0" w:line="240" w:lineRule="auto"/>
        <w:rPr>
          <w:rFonts w:ascii="Times New Roman" w:hAnsi="Times New Roman" w:cs="Times New Roman"/>
          <w:lang w:val="lt-LT"/>
        </w:rPr>
      </w:pPr>
      <w:r w:rsidRPr="008B6707">
        <w:rPr>
          <w:rFonts w:ascii="Times New Roman" w:hAnsi="Times New Roman" w:cs="Times New Roman"/>
          <w:lang w:val="lt-LT"/>
        </w:rPr>
        <w:t>Vaisto absorbcija yra greita, maksimali vaisto koncentracija serume susidaro per 30-60 minučių. Koncentracija plazmoje didėja atitinkamai pagal suvartotą dozę.</w:t>
      </w:r>
    </w:p>
    <w:p w14:paraId="042B81F6" w14:textId="77777777" w:rsidR="00FB29FC" w:rsidRPr="008B6707" w:rsidRDefault="00FB29FC" w:rsidP="00FB29FC">
      <w:pPr>
        <w:spacing w:after="0" w:line="240" w:lineRule="auto"/>
        <w:rPr>
          <w:rFonts w:ascii="Times New Roman" w:hAnsi="Times New Roman" w:cs="Times New Roman"/>
          <w:b/>
          <w:highlight w:val="yellow"/>
          <w:lang w:val="lt-LT"/>
        </w:rPr>
      </w:pPr>
    </w:p>
    <w:p w14:paraId="14255FFC" w14:textId="77777777" w:rsidR="00FB29FC" w:rsidRPr="008B6707" w:rsidRDefault="00FB29FC" w:rsidP="00FB29FC">
      <w:pPr>
        <w:spacing w:after="0" w:line="240" w:lineRule="auto"/>
        <w:rPr>
          <w:rFonts w:ascii="Times New Roman" w:hAnsi="Times New Roman" w:cs="Times New Roman"/>
          <w:bCs/>
          <w:i/>
          <w:iCs/>
          <w:lang w:val="lt-LT"/>
        </w:rPr>
      </w:pPr>
      <w:r w:rsidRPr="008B6707">
        <w:rPr>
          <w:rFonts w:ascii="Times New Roman" w:hAnsi="Times New Roman" w:cs="Times New Roman"/>
          <w:bCs/>
          <w:i/>
          <w:iCs/>
          <w:lang w:val="lt-LT"/>
        </w:rPr>
        <w:t xml:space="preserve">Pasiskirstymas </w:t>
      </w:r>
    </w:p>
    <w:p w14:paraId="78E00110" w14:textId="77777777" w:rsidR="00FB29FC" w:rsidRPr="008B6707" w:rsidRDefault="00FB29FC" w:rsidP="00FB29FC">
      <w:pPr>
        <w:spacing w:after="0" w:line="240" w:lineRule="auto"/>
        <w:rPr>
          <w:rFonts w:ascii="Times New Roman" w:hAnsi="Times New Roman" w:cs="Times New Roman"/>
          <w:lang w:val="lt-LT"/>
        </w:rPr>
      </w:pPr>
      <w:r w:rsidRPr="008B6707">
        <w:rPr>
          <w:rFonts w:ascii="Times New Roman" w:hAnsi="Times New Roman" w:cs="Times New Roman"/>
          <w:lang w:val="lt-LT"/>
        </w:rPr>
        <w:t>Vaisto kiekis plazmoje priklauso nuo vaisto dozės.</w:t>
      </w:r>
    </w:p>
    <w:p w14:paraId="4495BDB2" w14:textId="77777777" w:rsidR="00FB29FC" w:rsidRPr="008B6707" w:rsidRDefault="00FB29FC" w:rsidP="00FB29FC">
      <w:pPr>
        <w:spacing w:after="0" w:line="240" w:lineRule="auto"/>
        <w:rPr>
          <w:rFonts w:ascii="Times New Roman" w:hAnsi="Times New Roman" w:cs="Times New Roman"/>
          <w:lang w:val="lt-LT"/>
        </w:rPr>
      </w:pPr>
      <w:r w:rsidRPr="008B6707">
        <w:rPr>
          <w:rFonts w:ascii="Times New Roman" w:hAnsi="Times New Roman" w:cs="Times New Roman"/>
          <w:lang w:val="lt-LT"/>
        </w:rPr>
        <w:t>5 mg dozės biologinis pasisavinimas svyruoja nuo 1,6 iki 10,9 %, vidurkis – 6 %. Galima daryti prielaidą, kad tokie dideli skirtumai tarp oksibutinino koncentracijų įvairiems pacientams yra ne dėl blogos absorbcijos, o dėl didelio vaisto pašalinimo vaistui pirmą kartą pratekant pro šalinimo organus. Plazmos pusinės eliminacijos laikas yra apie dvi valandos. Laiko atžvilgiu farmakologinis poveikis nėra tiesiogiai susijęs su vaisto koncentracija plazmoje, maksimalus vaisto veikimas prasideda po 3-6 valandų išgėrus vaisto.</w:t>
      </w:r>
    </w:p>
    <w:p w14:paraId="3F9B2B4F" w14:textId="77777777" w:rsidR="00FB29FC" w:rsidRPr="008B6707" w:rsidRDefault="00FB29FC" w:rsidP="00FB29FC">
      <w:pPr>
        <w:spacing w:after="0" w:line="240" w:lineRule="auto"/>
        <w:rPr>
          <w:rFonts w:ascii="Times New Roman" w:hAnsi="Times New Roman" w:cs="Times New Roman"/>
          <w:b/>
          <w:highlight w:val="yellow"/>
          <w:lang w:val="lt-LT"/>
        </w:rPr>
      </w:pPr>
    </w:p>
    <w:p w14:paraId="3ED940C7" w14:textId="77777777" w:rsidR="00FB29FC" w:rsidRPr="008B6707" w:rsidRDefault="00FB29FC" w:rsidP="00FB29FC">
      <w:pPr>
        <w:spacing w:after="0" w:line="240" w:lineRule="auto"/>
        <w:rPr>
          <w:rFonts w:ascii="Times New Roman" w:hAnsi="Times New Roman" w:cs="Times New Roman"/>
          <w:bCs/>
          <w:i/>
          <w:iCs/>
          <w:lang w:val="lt-LT"/>
        </w:rPr>
      </w:pPr>
      <w:r w:rsidRPr="008B6707">
        <w:rPr>
          <w:rFonts w:ascii="Times New Roman" w:hAnsi="Times New Roman" w:cs="Times New Roman"/>
          <w:bCs/>
          <w:i/>
          <w:iCs/>
          <w:lang w:val="lt-LT"/>
        </w:rPr>
        <w:lastRenderedPageBreak/>
        <w:t>Metabolizmas</w:t>
      </w:r>
    </w:p>
    <w:p w14:paraId="2F96EC48" w14:textId="77777777" w:rsidR="00FB29FC" w:rsidRPr="008B6707" w:rsidRDefault="00FB29FC" w:rsidP="00FB29FC">
      <w:pPr>
        <w:spacing w:after="0" w:line="240" w:lineRule="auto"/>
        <w:rPr>
          <w:rFonts w:ascii="Times New Roman" w:hAnsi="Times New Roman" w:cs="Times New Roman"/>
          <w:lang w:val="lt-LT"/>
        </w:rPr>
      </w:pPr>
      <w:r w:rsidRPr="008B6707">
        <w:rPr>
          <w:rFonts w:ascii="Times New Roman" w:hAnsi="Times New Roman" w:cs="Times New Roman"/>
          <w:lang w:val="lt-LT"/>
        </w:rPr>
        <w:t>Oksibutininą pirmiausia metabolizuoja citochromo P450 fermentų sistemos, ypač CYP3A4, kurių daugiausia yra kepenyse ir tulžies sienelėse. N-desetilantoinas ir metabolitai su esterine jungtimi yra pagrindiniai oksibutinino transformacijos metaboliniai dariniai. Toliau jie yra transformuojami į N-desetiloksibutininą ir fenilcikloheksilglikolio rūgštį. Pagrindinis metabolitas fenilcikloheksilglikolio rūgštis ir jos dariniai yra farmakologiškai neveiklūs. N-desetiloksibutininas yra laikomas farmakologiškai veikliu metabolitu.</w:t>
      </w:r>
    </w:p>
    <w:p w14:paraId="4BF365C4" w14:textId="77777777" w:rsidR="00FB29FC" w:rsidRPr="008B6707" w:rsidRDefault="00FB29FC" w:rsidP="00FB29FC">
      <w:pPr>
        <w:spacing w:after="0" w:line="240" w:lineRule="auto"/>
        <w:rPr>
          <w:rFonts w:ascii="Times New Roman" w:hAnsi="Times New Roman" w:cs="Times New Roman"/>
          <w:lang w:val="lt-LT"/>
        </w:rPr>
      </w:pPr>
    </w:p>
    <w:p w14:paraId="5393E159" w14:textId="77777777" w:rsidR="00FB29FC" w:rsidRPr="008B6707" w:rsidRDefault="00FB29FC" w:rsidP="00FB29FC">
      <w:pPr>
        <w:spacing w:after="0" w:line="240" w:lineRule="auto"/>
        <w:rPr>
          <w:rFonts w:ascii="Times New Roman" w:hAnsi="Times New Roman" w:cs="Times New Roman"/>
          <w:bCs/>
          <w:i/>
          <w:iCs/>
          <w:lang w:val="lt-LT"/>
        </w:rPr>
      </w:pPr>
      <w:r w:rsidRPr="008B6707">
        <w:rPr>
          <w:rFonts w:ascii="Times New Roman" w:hAnsi="Times New Roman" w:cs="Times New Roman"/>
          <w:bCs/>
          <w:i/>
          <w:iCs/>
          <w:lang w:val="lt-LT"/>
        </w:rPr>
        <w:t>Eliminacija</w:t>
      </w:r>
    </w:p>
    <w:p w14:paraId="6B3908AB" w14:textId="77777777" w:rsidR="00FB29FC" w:rsidRPr="008B6707" w:rsidRDefault="00FB29FC" w:rsidP="00FB29FC">
      <w:pPr>
        <w:spacing w:after="0" w:line="240" w:lineRule="auto"/>
        <w:rPr>
          <w:rFonts w:ascii="Times New Roman" w:hAnsi="Times New Roman" w:cs="Times New Roman"/>
          <w:lang w:val="lt-LT"/>
        </w:rPr>
      </w:pPr>
      <w:r w:rsidRPr="008B6707">
        <w:rPr>
          <w:rFonts w:ascii="Times New Roman" w:hAnsi="Times New Roman" w:cs="Times New Roman"/>
          <w:lang w:val="lt-LT"/>
        </w:rPr>
        <w:t>Oksibutininas ir jo metabolitai išsiskiria su šlapimu ir išmatomis. Duomenų apie įvairių metabolitų santykinį pasiskirstymą nėra.</w:t>
      </w:r>
    </w:p>
    <w:p w14:paraId="060E7333" w14:textId="77777777" w:rsidR="00FB29FC" w:rsidRPr="008B6707" w:rsidRDefault="00FB29FC" w:rsidP="00FB29FC">
      <w:pPr>
        <w:spacing w:after="0" w:line="240" w:lineRule="auto"/>
        <w:rPr>
          <w:rFonts w:ascii="Times New Roman" w:hAnsi="Times New Roman" w:cs="Times New Roman"/>
          <w:lang w:val="lt-LT"/>
        </w:rPr>
      </w:pPr>
      <w:r w:rsidRPr="008B6707">
        <w:rPr>
          <w:rFonts w:ascii="Times New Roman" w:hAnsi="Times New Roman" w:cs="Times New Roman"/>
          <w:lang w:val="lt-LT"/>
        </w:rPr>
        <w:t>Pakartotinai vartojamas oksibutininas organizme nesikaupia. Oksibutininas neblogina kepenų ir inkstų funkcijos.</w:t>
      </w:r>
    </w:p>
    <w:p w14:paraId="73660E5E" w14:textId="77777777" w:rsidR="00FB29FC" w:rsidRPr="008B6707" w:rsidRDefault="00FB29FC" w:rsidP="00FB29FC">
      <w:pPr>
        <w:spacing w:after="0" w:line="240" w:lineRule="auto"/>
        <w:rPr>
          <w:rFonts w:ascii="Times New Roman" w:hAnsi="Times New Roman" w:cs="Times New Roman"/>
          <w:lang w:val="lt-LT"/>
        </w:rPr>
      </w:pPr>
    </w:p>
    <w:p w14:paraId="2D4217BF" w14:textId="77777777" w:rsidR="00FB29FC" w:rsidRPr="008B6707" w:rsidRDefault="00FB29FC" w:rsidP="00FB29FC">
      <w:pPr>
        <w:spacing w:after="0" w:line="240" w:lineRule="auto"/>
        <w:rPr>
          <w:rFonts w:ascii="Times New Roman" w:hAnsi="Times New Roman" w:cs="Times New Roman"/>
          <w:bCs/>
          <w:i/>
          <w:iCs/>
          <w:lang w:val="lt-LT"/>
        </w:rPr>
      </w:pPr>
      <w:r w:rsidRPr="008B6707">
        <w:rPr>
          <w:rFonts w:ascii="Times New Roman" w:hAnsi="Times New Roman" w:cs="Times New Roman"/>
          <w:bCs/>
          <w:i/>
          <w:iCs/>
          <w:lang w:val="lt-LT"/>
        </w:rPr>
        <w:t>Vaikai</w:t>
      </w:r>
    </w:p>
    <w:p w14:paraId="5B95CDEE" w14:textId="77777777" w:rsidR="00FB29FC" w:rsidRPr="008B6707" w:rsidRDefault="00FB29FC" w:rsidP="00FB29FC">
      <w:pPr>
        <w:spacing w:after="0" w:line="240" w:lineRule="auto"/>
        <w:rPr>
          <w:rFonts w:ascii="Times New Roman" w:hAnsi="Times New Roman" w:cs="Times New Roman"/>
          <w:lang w:val="lt-LT"/>
        </w:rPr>
      </w:pPr>
      <w:r w:rsidRPr="008B6707">
        <w:rPr>
          <w:rFonts w:ascii="Times New Roman" w:hAnsi="Times New Roman" w:cs="Times New Roman"/>
          <w:lang w:val="lt-LT"/>
        </w:rPr>
        <w:t>Buvo patvirtinta, kad oksibutininas yra saugus ir veiksmingas 5 metų</w:t>
      </w:r>
      <w:r>
        <w:rPr>
          <w:rFonts w:ascii="Times New Roman" w:hAnsi="Times New Roman" w:cs="Times New Roman"/>
          <w:lang w:val="lt-LT"/>
        </w:rPr>
        <w:t xml:space="preserve"> </w:t>
      </w:r>
      <w:r w:rsidRPr="008B6707">
        <w:rPr>
          <w:rFonts w:ascii="Times New Roman" w:hAnsi="Times New Roman" w:cs="Times New Roman"/>
          <w:lang w:val="lt-LT"/>
        </w:rPr>
        <w:t>ir vyresniems vaikams. Jaunesniems nei 5 metų vaikams oksibutininas yra nerekomenduojamas, kadangi nepakanka klinikinių duomenų apie vaisto poveikį šio amžiaus pacientams.</w:t>
      </w:r>
    </w:p>
    <w:p w14:paraId="1D0A119C" w14:textId="77777777" w:rsidR="00FB29FC" w:rsidRPr="008B6707" w:rsidRDefault="00FB29FC" w:rsidP="00FB29FC">
      <w:pPr>
        <w:spacing w:after="0" w:line="240" w:lineRule="auto"/>
        <w:rPr>
          <w:rFonts w:ascii="Times New Roman" w:hAnsi="Times New Roman" w:cs="Times New Roman"/>
          <w:lang w:val="lt-LT"/>
        </w:rPr>
      </w:pPr>
    </w:p>
    <w:p w14:paraId="26524199" w14:textId="77777777" w:rsidR="00FB29FC" w:rsidRPr="008B6707" w:rsidRDefault="00FB29FC" w:rsidP="00FB29FC">
      <w:pPr>
        <w:spacing w:after="0" w:line="240" w:lineRule="auto"/>
        <w:rPr>
          <w:rFonts w:ascii="Times New Roman" w:hAnsi="Times New Roman" w:cs="Times New Roman"/>
          <w:bCs/>
          <w:i/>
          <w:iCs/>
          <w:lang w:val="lt-LT"/>
        </w:rPr>
      </w:pPr>
      <w:r w:rsidRPr="008B6707">
        <w:rPr>
          <w:rFonts w:ascii="Times New Roman" w:hAnsi="Times New Roman" w:cs="Times New Roman"/>
          <w:bCs/>
          <w:i/>
          <w:iCs/>
          <w:lang w:val="lt-LT"/>
        </w:rPr>
        <w:t>Vyresnio amžiaus pacientai</w:t>
      </w:r>
    </w:p>
    <w:p w14:paraId="3CAB5FB3" w14:textId="77777777" w:rsidR="00FB29FC" w:rsidRPr="008B6707" w:rsidRDefault="00FB29FC" w:rsidP="00FB29FC">
      <w:pPr>
        <w:spacing w:after="0" w:line="240" w:lineRule="auto"/>
        <w:rPr>
          <w:rFonts w:ascii="Times New Roman" w:hAnsi="Times New Roman" w:cs="Times New Roman"/>
          <w:lang w:val="lt-LT"/>
        </w:rPr>
      </w:pPr>
      <w:r w:rsidRPr="008B6707">
        <w:rPr>
          <w:rFonts w:ascii="Times New Roman" w:hAnsi="Times New Roman" w:cs="Times New Roman"/>
          <w:lang w:val="lt-LT"/>
        </w:rPr>
        <w:t>Į klinikinius oksibutinino tyrimus nebuvo įtraukta pakankamai 65 metų amžiaus ir vyresnių pacientų, kad būtų galima nustatyti, ar jų reakcija į gydymą skiriasi nuo jaunesnių pacientų. Iš esmės, vyresniems pacientams dozę parinkti reikia atsargiai – paprastai gydymo pradžioje dozės turi būti mažesnės, atsižvelgiant į dažniau pasitaikančius kepenų, inkstų arba širdies sutrikimus ir kitas esamas ligas bei gydymą kitais vaistais.</w:t>
      </w:r>
    </w:p>
    <w:p w14:paraId="15833D0F" w14:textId="77777777" w:rsidR="00FB29FC" w:rsidRPr="008B6707" w:rsidRDefault="00FB29FC" w:rsidP="00FB29FC">
      <w:pPr>
        <w:spacing w:after="0" w:line="240" w:lineRule="auto"/>
        <w:rPr>
          <w:rFonts w:ascii="Times New Roman" w:hAnsi="Times New Roman" w:cs="Times New Roman"/>
          <w:lang w:val="lt-LT"/>
        </w:rPr>
      </w:pPr>
    </w:p>
    <w:p w14:paraId="66CA128F" w14:textId="77777777" w:rsidR="00FB29FC" w:rsidRPr="008B6707" w:rsidRDefault="00FB29FC" w:rsidP="00FB29FC">
      <w:pPr>
        <w:spacing w:after="0" w:line="240" w:lineRule="auto"/>
        <w:rPr>
          <w:rFonts w:ascii="Times New Roman" w:hAnsi="Times New Roman" w:cs="Times New Roman"/>
          <w:bCs/>
          <w:i/>
          <w:iCs/>
          <w:lang w:val="lt-LT"/>
        </w:rPr>
      </w:pPr>
      <w:r w:rsidRPr="008B6707">
        <w:rPr>
          <w:rFonts w:ascii="Times New Roman" w:hAnsi="Times New Roman" w:cs="Times New Roman"/>
          <w:bCs/>
          <w:i/>
          <w:iCs/>
          <w:lang w:val="lt-LT"/>
        </w:rPr>
        <w:t>Lytis</w:t>
      </w:r>
    </w:p>
    <w:p w14:paraId="7136D4EF" w14:textId="77777777" w:rsidR="00FB29FC" w:rsidRPr="008B6707" w:rsidRDefault="00FB29FC" w:rsidP="00FB29FC">
      <w:pPr>
        <w:spacing w:after="0" w:line="240" w:lineRule="auto"/>
        <w:rPr>
          <w:rFonts w:ascii="Times New Roman" w:hAnsi="Times New Roman" w:cs="Times New Roman"/>
          <w:lang w:val="lt-LT"/>
        </w:rPr>
      </w:pPr>
      <w:r w:rsidRPr="008B6707">
        <w:rPr>
          <w:rFonts w:ascii="Times New Roman" w:hAnsi="Times New Roman" w:cs="Times New Roman"/>
          <w:lang w:val="lt-LT"/>
        </w:rPr>
        <w:t>Geriamojo oksibutinino farmakokinetika atskirų pacientų organizmuose gerokai skiriasi, tačiau ji nepriklauso nuo lyties arba kontraceptinių steroidų vartojimo. Atsižvelgiant į didelius individualius abiejų grupių pacientų skirtumus, lytis neturi didelės įtakos vaisto farmakokinetikai jaunų ir vyresnio amžiaus pacientų organizmuose.</w:t>
      </w:r>
    </w:p>
    <w:p w14:paraId="5F93BE9F" w14:textId="77777777" w:rsidR="00FB29FC" w:rsidRPr="008B6707" w:rsidRDefault="00FB29FC" w:rsidP="00FB29FC">
      <w:pPr>
        <w:spacing w:after="0" w:line="240" w:lineRule="auto"/>
        <w:rPr>
          <w:rFonts w:ascii="Times New Roman" w:hAnsi="Times New Roman" w:cs="Times New Roman"/>
          <w:lang w:val="lt-LT"/>
        </w:rPr>
      </w:pPr>
    </w:p>
    <w:p w14:paraId="4204C5E2" w14:textId="77777777" w:rsidR="00FB29FC" w:rsidRPr="008B6707" w:rsidRDefault="00FB29FC" w:rsidP="00FB29FC">
      <w:pPr>
        <w:spacing w:after="0" w:line="240" w:lineRule="auto"/>
        <w:rPr>
          <w:rFonts w:ascii="Times New Roman" w:hAnsi="Times New Roman" w:cs="Times New Roman"/>
          <w:bCs/>
          <w:i/>
          <w:iCs/>
          <w:lang w:val="lt-LT"/>
        </w:rPr>
      </w:pPr>
      <w:r w:rsidRPr="008B6707">
        <w:rPr>
          <w:rFonts w:ascii="Times New Roman" w:hAnsi="Times New Roman" w:cs="Times New Roman"/>
          <w:bCs/>
          <w:i/>
          <w:iCs/>
          <w:lang w:val="lt-LT"/>
        </w:rPr>
        <w:t>Kepenų ir inkstų funkcijos sutrikimai</w:t>
      </w:r>
    </w:p>
    <w:p w14:paraId="4C284D10" w14:textId="77777777" w:rsidR="00FB29FC" w:rsidRPr="008B6707" w:rsidRDefault="00FB29FC" w:rsidP="00FB29FC">
      <w:pPr>
        <w:spacing w:after="0" w:line="240" w:lineRule="auto"/>
        <w:rPr>
          <w:rFonts w:ascii="Times New Roman" w:hAnsi="Times New Roman" w:cs="Times New Roman"/>
          <w:lang w:val="lt-LT"/>
        </w:rPr>
      </w:pPr>
      <w:r w:rsidRPr="008B6707">
        <w:rPr>
          <w:rFonts w:ascii="Times New Roman" w:hAnsi="Times New Roman" w:cs="Times New Roman"/>
          <w:lang w:val="lt-LT"/>
        </w:rPr>
        <w:t>Oksibutinino chloridą atsargiai turi vartoti nusilpę vyresnio amžiaus pacientai ir pacientai, kurių kepenų ir inkstų funkcijos yra sutrikusios.</w:t>
      </w:r>
    </w:p>
    <w:p w14:paraId="4121301C" w14:textId="77777777" w:rsidR="00FB29FC" w:rsidRPr="008B6707" w:rsidRDefault="00FB29FC" w:rsidP="00FB29FC">
      <w:pPr>
        <w:spacing w:after="0" w:line="240" w:lineRule="auto"/>
        <w:rPr>
          <w:rFonts w:ascii="Times New Roman" w:hAnsi="Times New Roman" w:cs="Times New Roman"/>
          <w:lang w:val="lt-LT"/>
        </w:rPr>
      </w:pPr>
    </w:p>
    <w:p w14:paraId="313F7F16" w14:textId="77777777" w:rsidR="00FB29FC" w:rsidRPr="008B6707" w:rsidRDefault="00FB29FC" w:rsidP="00FB29FC">
      <w:pPr>
        <w:spacing w:after="0" w:line="240" w:lineRule="auto"/>
        <w:rPr>
          <w:rFonts w:ascii="Times New Roman" w:hAnsi="Times New Roman" w:cs="Times New Roman"/>
          <w:lang w:val="lt-LT"/>
        </w:rPr>
      </w:pPr>
      <w:r w:rsidRPr="008B6707">
        <w:rPr>
          <w:rFonts w:ascii="Times New Roman" w:hAnsi="Times New Roman" w:cs="Times New Roman"/>
          <w:lang w:val="lt-LT"/>
        </w:rPr>
        <w:t xml:space="preserve">Oksibutininą į N-desetil-oksibutinino (DEOB) farmakologiškai aktyvų R-enantiomerą ir S-enantiomerą kepenyse metabolizuoja CYP3A4. Oksibutininas gali būti vartojamas geriamąja greito ir pailginto atpalaidavimo arba transderminio pleistro forma, kurios skiriasi oksibutinino / DEOB patekimo į kraujo plazmą proporcija. Nors vaisto formų veiksmingumas nelabai tesiskiria, tačiau mažesnis oksibutinino / DEOB santykis gali sukelti daugiau nepageidaujamų reiškinių (burnos džiūvimas). </w:t>
      </w:r>
    </w:p>
    <w:p w14:paraId="6BFB2B75" w14:textId="77777777" w:rsidR="00FB29FC" w:rsidRPr="008B6707" w:rsidRDefault="00FB29FC" w:rsidP="00FB29FC">
      <w:pPr>
        <w:spacing w:after="0" w:line="240" w:lineRule="auto"/>
        <w:rPr>
          <w:rFonts w:ascii="Times New Roman" w:hAnsi="Times New Roman" w:cs="Times New Roman"/>
          <w:lang w:val="lt-LT"/>
        </w:rPr>
      </w:pPr>
    </w:p>
    <w:p w14:paraId="1DBF17C0" w14:textId="77777777" w:rsidR="00FB29FC" w:rsidRPr="008B6707" w:rsidRDefault="00FB29FC" w:rsidP="00FB29FC">
      <w:pPr>
        <w:spacing w:after="0" w:line="240" w:lineRule="auto"/>
        <w:rPr>
          <w:rFonts w:ascii="Times New Roman" w:hAnsi="Times New Roman" w:cs="Times New Roman"/>
          <w:lang w:val="lt-LT"/>
        </w:rPr>
      </w:pPr>
      <w:r w:rsidRPr="008B6707">
        <w:rPr>
          <w:rFonts w:ascii="Times New Roman" w:hAnsi="Times New Roman" w:cs="Times New Roman"/>
          <w:lang w:val="lt-LT"/>
        </w:rPr>
        <w:t>Oksibutinino farmakokinetikos tyrimų su pacientais, kurių kepenų funkcija yra sutrikusi, nėra atlikta, tačiau labai tikėtina, kad oksibutinino metabolizmas pacientų, kurių kepenų funkcija sutrikusi, organizme vyksta lėčiau, o tai gali padidinti oksibutinino koncentraciją kraujo plazmoje bei pailginti pusinės eliminacijos laiką ir tokiu būdu padidinti oksibutinino / DEOB proporciją. Pacientams, kurių kepenų funkcija yra sutrikusi, oksibutininą arba pailginto veikimo oksibutininą rekomenduojama vartoti atsargiai.</w:t>
      </w:r>
    </w:p>
    <w:p w14:paraId="46FED81F" w14:textId="77777777" w:rsidR="00FB29FC" w:rsidRPr="008B6707" w:rsidRDefault="00FB29FC" w:rsidP="00FB29FC">
      <w:pPr>
        <w:spacing w:after="0" w:line="240" w:lineRule="auto"/>
        <w:rPr>
          <w:rFonts w:ascii="Times New Roman" w:hAnsi="Times New Roman" w:cs="Times New Roman"/>
          <w:lang w:val="lt-LT"/>
        </w:rPr>
      </w:pPr>
      <w:bookmarkStart w:id="37" w:name="_Toc129243114"/>
      <w:bookmarkStart w:id="38" w:name="_Toc129243239"/>
    </w:p>
    <w:p w14:paraId="39B60005" w14:textId="77777777" w:rsidR="00FB29FC" w:rsidRPr="008B6707" w:rsidRDefault="00FB29FC" w:rsidP="006333A6">
      <w:pPr>
        <w:pStyle w:val="PI-2EMEASMCA"/>
      </w:pPr>
      <w:r w:rsidRPr="008B6707">
        <w:t>5.3</w:t>
      </w:r>
      <w:r w:rsidRPr="008B6707">
        <w:tab/>
        <w:t>Ikiklinikinių saugumo tyrimų duomenys</w:t>
      </w:r>
      <w:bookmarkEnd w:id="37"/>
      <w:bookmarkEnd w:id="38"/>
    </w:p>
    <w:p w14:paraId="162B82BB" w14:textId="77777777" w:rsidR="00FB29FC" w:rsidRPr="008B6707" w:rsidRDefault="00FB29FC" w:rsidP="00FB29FC">
      <w:pPr>
        <w:pStyle w:val="Antrat6"/>
        <w:rPr>
          <w:color w:val="auto"/>
          <w:sz w:val="22"/>
          <w:szCs w:val="22"/>
          <w:lang w:val="lt-LT"/>
        </w:rPr>
      </w:pPr>
    </w:p>
    <w:p w14:paraId="1E42FB47" w14:textId="77777777" w:rsidR="00FB29FC" w:rsidRPr="008B6707" w:rsidRDefault="00FB29FC" w:rsidP="00FB29FC">
      <w:pPr>
        <w:pStyle w:val="Pagrindinistekstas"/>
        <w:widowControl/>
        <w:rPr>
          <w:sz w:val="22"/>
          <w:szCs w:val="22"/>
          <w:lang w:val="lt-LT"/>
        </w:rPr>
      </w:pPr>
      <w:r w:rsidRPr="008B6707">
        <w:rPr>
          <w:sz w:val="22"/>
          <w:szCs w:val="22"/>
          <w:lang w:val="lt-LT"/>
        </w:rPr>
        <w:t>Geriamojo oksibutinino ūminis toksiškumas yra mažas: pelėms LD</w:t>
      </w:r>
      <w:r w:rsidRPr="008B6707">
        <w:rPr>
          <w:sz w:val="22"/>
          <w:szCs w:val="22"/>
          <w:vertAlign w:val="subscript"/>
          <w:lang w:val="lt-LT"/>
        </w:rPr>
        <w:t>50</w:t>
      </w:r>
      <w:r w:rsidRPr="008B6707">
        <w:rPr>
          <w:sz w:val="22"/>
          <w:szCs w:val="22"/>
          <w:lang w:val="lt-LT"/>
        </w:rPr>
        <w:t xml:space="preserve"> = 1200 mg/kg kūno svorio ir žiurkėms LD</w:t>
      </w:r>
      <w:r w:rsidRPr="008B6707">
        <w:rPr>
          <w:sz w:val="22"/>
          <w:szCs w:val="22"/>
          <w:vertAlign w:val="subscript"/>
          <w:lang w:val="lt-LT"/>
        </w:rPr>
        <w:t>50</w:t>
      </w:r>
      <w:r w:rsidRPr="008B6707">
        <w:rPr>
          <w:sz w:val="22"/>
          <w:szCs w:val="22"/>
          <w:lang w:val="lt-LT"/>
        </w:rPr>
        <w:t xml:space="preserve"> = 520 mg/kg kūno svorio. Duodant ilgą laiką (6 mėnesius) žiurkėms poveikio neturėjo 20 mg/kg kūno svorio per parą dozė, o šunims – 6 mg/kg kūno svorio per parą dozė.</w:t>
      </w:r>
    </w:p>
    <w:p w14:paraId="0AAEA73E" w14:textId="77777777" w:rsidR="00FB29FC" w:rsidRPr="008B6707" w:rsidRDefault="00FB29FC" w:rsidP="00FB29FC">
      <w:pPr>
        <w:spacing w:after="0" w:line="240" w:lineRule="auto"/>
        <w:rPr>
          <w:rFonts w:ascii="Times New Roman" w:hAnsi="Times New Roman" w:cs="Times New Roman"/>
          <w:lang w:val="lt-LT"/>
        </w:rPr>
      </w:pPr>
    </w:p>
    <w:p w14:paraId="69529DD5" w14:textId="77777777" w:rsidR="00FB29FC" w:rsidRPr="008B6707" w:rsidRDefault="00FB29FC" w:rsidP="00FB29FC">
      <w:pPr>
        <w:spacing w:after="0" w:line="240" w:lineRule="auto"/>
        <w:rPr>
          <w:rFonts w:ascii="Times New Roman" w:hAnsi="Times New Roman" w:cs="Times New Roman"/>
          <w:lang w:val="lt-LT"/>
        </w:rPr>
      </w:pPr>
      <w:r w:rsidRPr="008B6707">
        <w:rPr>
          <w:rFonts w:ascii="Times New Roman" w:hAnsi="Times New Roman" w:cs="Times New Roman"/>
          <w:lang w:val="lt-LT"/>
        </w:rPr>
        <w:t>Tyrimai su gyvūnais parodė toksinį poveikį reprodukcijai vartojant dozes, sukėlusias toksinį poveikį apsivaikavusiai patelei.</w:t>
      </w:r>
    </w:p>
    <w:p w14:paraId="217DE9F2" w14:textId="77777777" w:rsidR="00FB29FC" w:rsidRPr="008B6707" w:rsidRDefault="00FB29FC" w:rsidP="00FB29FC">
      <w:pPr>
        <w:pStyle w:val="Pagrindinistekstas"/>
        <w:widowControl/>
        <w:rPr>
          <w:sz w:val="22"/>
          <w:szCs w:val="22"/>
          <w:lang w:val="lt-LT"/>
        </w:rPr>
      </w:pPr>
    </w:p>
    <w:p w14:paraId="76849C29" w14:textId="77777777" w:rsidR="00FB29FC" w:rsidRPr="008B6707" w:rsidRDefault="00FB29FC" w:rsidP="00FB29FC">
      <w:pPr>
        <w:pStyle w:val="Pagrindinistekstas"/>
        <w:widowControl/>
        <w:rPr>
          <w:sz w:val="22"/>
          <w:szCs w:val="22"/>
          <w:lang w:val="lt-LT"/>
        </w:rPr>
      </w:pPr>
      <w:r w:rsidRPr="008B6707">
        <w:rPr>
          <w:sz w:val="22"/>
          <w:szCs w:val="22"/>
          <w:lang w:val="lt-LT"/>
        </w:rPr>
        <w:t xml:space="preserve">Oksibutinino mutageniškumo </w:t>
      </w:r>
      <w:r w:rsidRPr="008B6707">
        <w:rPr>
          <w:i/>
          <w:sz w:val="22"/>
          <w:szCs w:val="22"/>
          <w:lang w:val="lt-LT"/>
        </w:rPr>
        <w:t>in vitro</w:t>
      </w:r>
      <w:r w:rsidRPr="008B6707">
        <w:rPr>
          <w:sz w:val="22"/>
          <w:szCs w:val="22"/>
          <w:lang w:val="lt-LT"/>
        </w:rPr>
        <w:t xml:space="preserve"> ir </w:t>
      </w:r>
      <w:r w:rsidRPr="008B6707">
        <w:rPr>
          <w:i/>
          <w:sz w:val="22"/>
          <w:szCs w:val="22"/>
          <w:lang w:val="lt-LT"/>
        </w:rPr>
        <w:t xml:space="preserve">in vivo </w:t>
      </w:r>
      <w:r w:rsidRPr="008B6707">
        <w:rPr>
          <w:sz w:val="22"/>
          <w:szCs w:val="22"/>
          <w:lang w:val="lt-LT"/>
        </w:rPr>
        <w:t>tyrimų rezultatai buvo neigiami. Gamintojas neatliko kancerogeniškumo tyrimų, tačiau, esamais duomenimis, oksibutininas neturėjo kancerogeninio poveikio žiurkėms, kurioms buvo duodama 400 kartų didesnė (mg/kg) dozė negu žmonėms skiriama 5 arba 10 mg geriamoji dozė. Per daugelį vaisto buvimo rinkoje metų nebuvo gauta pranešimų apie kancerogeninį poveikį.</w:t>
      </w:r>
    </w:p>
    <w:p w14:paraId="5867DA63" w14:textId="77777777" w:rsidR="00FB29FC" w:rsidRPr="008B6707" w:rsidRDefault="00FB29FC" w:rsidP="00FB29FC">
      <w:pPr>
        <w:pStyle w:val="Pagrindinistekstas"/>
        <w:widowControl/>
        <w:jc w:val="both"/>
        <w:rPr>
          <w:sz w:val="22"/>
          <w:szCs w:val="22"/>
          <w:lang w:val="lt-LT"/>
        </w:rPr>
      </w:pPr>
    </w:p>
    <w:p w14:paraId="2331EDCB" w14:textId="77777777" w:rsidR="00FB29FC" w:rsidRPr="008B6707" w:rsidRDefault="00FB29FC" w:rsidP="00FB29FC">
      <w:pPr>
        <w:spacing w:after="0" w:line="240" w:lineRule="auto"/>
        <w:rPr>
          <w:rFonts w:ascii="Times New Roman" w:hAnsi="Times New Roman" w:cs="Times New Roman"/>
          <w:lang w:val="lt-LT"/>
        </w:rPr>
      </w:pPr>
    </w:p>
    <w:p w14:paraId="4D7C58D1" w14:textId="77777777" w:rsidR="00FB29FC" w:rsidRPr="008B6707" w:rsidRDefault="00FB29FC" w:rsidP="006333A6">
      <w:pPr>
        <w:pStyle w:val="PI-2EMEASMCA"/>
      </w:pPr>
      <w:bookmarkStart w:id="39" w:name="_Toc129243115"/>
      <w:bookmarkStart w:id="40" w:name="_Toc129243240"/>
      <w:r w:rsidRPr="008B6707">
        <w:t>6.</w:t>
      </w:r>
      <w:r w:rsidRPr="008B6707">
        <w:tab/>
        <w:t>FARMACINĖ INFORMACIJA</w:t>
      </w:r>
      <w:bookmarkEnd w:id="39"/>
      <w:bookmarkEnd w:id="40"/>
    </w:p>
    <w:p w14:paraId="36681C1F" w14:textId="77777777" w:rsidR="00FB29FC" w:rsidRPr="008B6707" w:rsidRDefault="00FB29FC" w:rsidP="00FB29FC">
      <w:pPr>
        <w:spacing w:after="0" w:line="240" w:lineRule="auto"/>
        <w:rPr>
          <w:rFonts w:ascii="Times New Roman" w:hAnsi="Times New Roman" w:cs="Times New Roman"/>
          <w:lang w:val="lt-LT"/>
        </w:rPr>
      </w:pPr>
    </w:p>
    <w:p w14:paraId="530BB511" w14:textId="77777777" w:rsidR="00FB29FC" w:rsidRPr="008B6707" w:rsidRDefault="00FB29FC" w:rsidP="006333A6">
      <w:pPr>
        <w:pStyle w:val="PI-2EMEASMCA"/>
      </w:pPr>
      <w:bookmarkStart w:id="41" w:name="_Toc129243116"/>
      <w:bookmarkStart w:id="42" w:name="_Toc129243241"/>
      <w:r w:rsidRPr="008B6707">
        <w:t>6.1</w:t>
      </w:r>
      <w:r w:rsidRPr="008B6707">
        <w:tab/>
        <w:t>Pagalbinių medžiagų sąrašas</w:t>
      </w:r>
      <w:bookmarkEnd w:id="41"/>
      <w:bookmarkEnd w:id="42"/>
    </w:p>
    <w:p w14:paraId="032E24EC" w14:textId="77777777" w:rsidR="00FB29FC" w:rsidRPr="008B6707" w:rsidRDefault="00FB29FC" w:rsidP="00FB29FC">
      <w:pPr>
        <w:spacing w:after="0" w:line="240" w:lineRule="auto"/>
        <w:rPr>
          <w:rFonts w:ascii="Times New Roman" w:hAnsi="Times New Roman" w:cs="Times New Roman"/>
          <w:i/>
          <w:u w:val="single"/>
          <w:lang w:val="lt-LT"/>
        </w:rPr>
      </w:pPr>
    </w:p>
    <w:p w14:paraId="1C4B19C0" w14:textId="77777777" w:rsidR="00FB29FC" w:rsidRPr="008B6707" w:rsidRDefault="00FB29FC" w:rsidP="00FB29FC">
      <w:pPr>
        <w:pStyle w:val="Pagrindinistekstas"/>
        <w:widowControl/>
        <w:jc w:val="both"/>
        <w:rPr>
          <w:sz w:val="22"/>
          <w:szCs w:val="22"/>
          <w:lang w:val="lt-LT"/>
        </w:rPr>
      </w:pPr>
      <w:r w:rsidRPr="008B6707">
        <w:rPr>
          <w:sz w:val="22"/>
          <w:szCs w:val="22"/>
          <w:lang w:val="lt-LT"/>
        </w:rPr>
        <w:t>Mikrokristalinė celiuliozė</w:t>
      </w:r>
    </w:p>
    <w:p w14:paraId="08278E15" w14:textId="77777777" w:rsidR="00FB29FC" w:rsidRPr="008B6707" w:rsidRDefault="00FB29FC" w:rsidP="00FB29FC">
      <w:pPr>
        <w:pStyle w:val="Pagrindinistekstas"/>
        <w:widowControl/>
        <w:jc w:val="both"/>
        <w:rPr>
          <w:sz w:val="22"/>
          <w:szCs w:val="22"/>
          <w:lang w:val="lt-LT"/>
        </w:rPr>
      </w:pPr>
      <w:r w:rsidRPr="008B6707">
        <w:rPr>
          <w:sz w:val="22"/>
          <w:szCs w:val="22"/>
          <w:lang w:val="lt-LT"/>
        </w:rPr>
        <w:t xml:space="preserve">Kalcio stearatas </w:t>
      </w:r>
    </w:p>
    <w:p w14:paraId="70827000" w14:textId="77777777" w:rsidR="00FB29FC" w:rsidRPr="008B6707" w:rsidRDefault="00FB29FC" w:rsidP="00FB29FC">
      <w:pPr>
        <w:pStyle w:val="Pagrindinistekstas"/>
        <w:widowControl/>
        <w:jc w:val="both"/>
        <w:rPr>
          <w:sz w:val="22"/>
          <w:szCs w:val="22"/>
          <w:lang w:val="lt-LT"/>
        </w:rPr>
      </w:pPr>
      <w:r w:rsidRPr="008B6707">
        <w:rPr>
          <w:sz w:val="22"/>
          <w:szCs w:val="22"/>
          <w:lang w:val="lt-LT"/>
        </w:rPr>
        <w:t>Bevandenė laktozė.</w:t>
      </w:r>
    </w:p>
    <w:p w14:paraId="570FAEED" w14:textId="77777777" w:rsidR="00FB29FC" w:rsidRPr="008B6707" w:rsidRDefault="00FB29FC" w:rsidP="00FB29FC">
      <w:pPr>
        <w:spacing w:after="0" w:line="240" w:lineRule="auto"/>
        <w:rPr>
          <w:rFonts w:ascii="Times New Roman" w:hAnsi="Times New Roman" w:cs="Times New Roman"/>
          <w:lang w:val="lt-LT"/>
        </w:rPr>
      </w:pPr>
    </w:p>
    <w:p w14:paraId="0FB6AEEA" w14:textId="77777777" w:rsidR="00FB29FC" w:rsidRPr="008B6707" w:rsidRDefault="00FB29FC" w:rsidP="006333A6">
      <w:pPr>
        <w:pStyle w:val="PI-2EMEASMCA"/>
      </w:pPr>
      <w:bookmarkStart w:id="43" w:name="_Toc129243117"/>
      <w:bookmarkStart w:id="44" w:name="_Toc129243242"/>
      <w:r w:rsidRPr="008B6707">
        <w:t>6.2</w:t>
      </w:r>
      <w:r w:rsidRPr="008B6707">
        <w:tab/>
        <w:t>Nesuderinamumas</w:t>
      </w:r>
      <w:bookmarkEnd w:id="43"/>
      <w:bookmarkEnd w:id="44"/>
    </w:p>
    <w:p w14:paraId="6E61014D" w14:textId="77777777" w:rsidR="00FB29FC" w:rsidRPr="008B6707" w:rsidRDefault="00FB29FC" w:rsidP="00FB29FC">
      <w:pPr>
        <w:spacing w:after="0" w:line="240" w:lineRule="auto"/>
        <w:rPr>
          <w:rFonts w:ascii="Times New Roman" w:hAnsi="Times New Roman" w:cs="Times New Roman"/>
          <w:lang w:val="lt-LT"/>
        </w:rPr>
      </w:pPr>
    </w:p>
    <w:p w14:paraId="1A7BCCF4" w14:textId="77777777" w:rsidR="00FB29FC" w:rsidRPr="008B6707" w:rsidRDefault="00FB29FC" w:rsidP="00FB29FC">
      <w:pPr>
        <w:spacing w:after="0" w:line="240" w:lineRule="auto"/>
        <w:rPr>
          <w:rFonts w:ascii="Times New Roman" w:hAnsi="Times New Roman" w:cs="Times New Roman"/>
          <w:lang w:val="lt-LT"/>
        </w:rPr>
      </w:pPr>
      <w:r w:rsidRPr="008B6707">
        <w:rPr>
          <w:rFonts w:ascii="Times New Roman" w:hAnsi="Times New Roman" w:cs="Times New Roman"/>
          <w:lang w:val="lt-LT"/>
        </w:rPr>
        <w:t>Duomenys nebūtini.</w:t>
      </w:r>
    </w:p>
    <w:p w14:paraId="1A72685C" w14:textId="77777777" w:rsidR="00FB29FC" w:rsidRPr="008B6707" w:rsidRDefault="00FB29FC" w:rsidP="00FB29FC">
      <w:pPr>
        <w:spacing w:after="0" w:line="240" w:lineRule="auto"/>
        <w:rPr>
          <w:rFonts w:ascii="Times New Roman" w:hAnsi="Times New Roman" w:cs="Times New Roman"/>
          <w:lang w:val="lt-LT"/>
        </w:rPr>
      </w:pPr>
    </w:p>
    <w:p w14:paraId="321A6258" w14:textId="77777777" w:rsidR="00FB29FC" w:rsidRPr="008B6707" w:rsidRDefault="00FB29FC" w:rsidP="006333A6">
      <w:pPr>
        <w:pStyle w:val="PI-2EMEASMCA"/>
      </w:pPr>
      <w:bookmarkStart w:id="45" w:name="_Toc129243118"/>
      <w:bookmarkStart w:id="46" w:name="_Toc129243243"/>
      <w:r w:rsidRPr="008B6707">
        <w:t>6.3</w:t>
      </w:r>
      <w:r w:rsidRPr="008B6707">
        <w:tab/>
        <w:t>Tinkamumo laikas</w:t>
      </w:r>
      <w:bookmarkEnd w:id="45"/>
      <w:bookmarkEnd w:id="46"/>
    </w:p>
    <w:p w14:paraId="393BAA67" w14:textId="77777777" w:rsidR="00FB29FC" w:rsidRPr="008B6707" w:rsidRDefault="00FB29FC" w:rsidP="00FB29FC">
      <w:pPr>
        <w:spacing w:after="0" w:line="240" w:lineRule="auto"/>
        <w:rPr>
          <w:rFonts w:ascii="Times New Roman" w:hAnsi="Times New Roman" w:cs="Times New Roman"/>
          <w:lang w:val="lt-LT"/>
        </w:rPr>
      </w:pPr>
    </w:p>
    <w:p w14:paraId="4105027E" w14:textId="77777777" w:rsidR="00FB29FC" w:rsidRPr="008B6707" w:rsidRDefault="00FB29FC" w:rsidP="00FB29FC">
      <w:pPr>
        <w:spacing w:after="0" w:line="240" w:lineRule="auto"/>
        <w:rPr>
          <w:rFonts w:ascii="Times New Roman" w:hAnsi="Times New Roman" w:cs="Times New Roman"/>
          <w:lang w:val="lt-LT"/>
        </w:rPr>
      </w:pPr>
      <w:r w:rsidRPr="008B6707">
        <w:rPr>
          <w:rFonts w:ascii="Times New Roman" w:hAnsi="Times New Roman" w:cs="Times New Roman"/>
          <w:lang w:val="lt-LT"/>
        </w:rPr>
        <w:t>3 metai.</w:t>
      </w:r>
    </w:p>
    <w:p w14:paraId="783D63C7" w14:textId="77777777" w:rsidR="00FB29FC" w:rsidRPr="008B6707" w:rsidRDefault="00FB29FC" w:rsidP="00FB29FC">
      <w:pPr>
        <w:spacing w:after="0" w:line="240" w:lineRule="auto"/>
        <w:rPr>
          <w:rFonts w:ascii="Times New Roman" w:hAnsi="Times New Roman" w:cs="Times New Roman"/>
          <w:lang w:val="lt-LT"/>
        </w:rPr>
      </w:pPr>
    </w:p>
    <w:p w14:paraId="6629B87C" w14:textId="77777777" w:rsidR="00FB29FC" w:rsidRPr="008B6707" w:rsidRDefault="00FB29FC" w:rsidP="006333A6">
      <w:pPr>
        <w:pStyle w:val="PI-2EMEASMCA"/>
      </w:pPr>
      <w:r w:rsidRPr="008B6707">
        <w:t>6.4</w:t>
      </w:r>
      <w:r w:rsidRPr="008B6707">
        <w:tab/>
        <w:t>Specialios laikymo sąlygos</w:t>
      </w:r>
    </w:p>
    <w:p w14:paraId="69975C2A" w14:textId="77777777" w:rsidR="00FB29FC" w:rsidRPr="008B6707" w:rsidRDefault="00FB29FC" w:rsidP="00FB29FC">
      <w:pPr>
        <w:spacing w:after="0" w:line="240" w:lineRule="auto"/>
        <w:rPr>
          <w:rFonts w:ascii="Times New Roman" w:hAnsi="Times New Roman" w:cs="Times New Roman"/>
          <w:lang w:val="lt-LT"/>
        </w:rPr>
      </w:pPr>
    </w:p>
    <w:p w14:paraId="6EB79F68" w14:textId="77777777" w:rsidR="00FB29FC" w:rsidRPr="008B6707" w:rsidRDefault="00FB29FC" w:rsidP="00FB29FC">
      <w:pPr>
        <w:spacing w:after="0" w:line="240" w:lineRule="auto"/>
        <w:rPr>
          <w:rFonts w:ascii="Times New Roman" w:hAnsi="Times New Roman" w:cs="Times New Roman"/>
          <w:lang w:val="lt-LT"/>
        </w:rPr>
      </w:pPr>
      <w:r w:rsidRPr="008B6707">
        <w:rPr>
          <w:rFonts w:ascii="Times New Roman" w:hAnsi="Times New Roman" w:cs="Times New Roman"/>
          <w:lang w:val="lt-LT"/>
        </w:rPr>
        <w:t>Laikyti žemesnėje kaip 30°C temperatūroje.</w:t>
      </w:r>
    </w:p>
    <w:p w14:paraId="156B450E" w14:textId="77777777" w:rsidR="00FB29FC" w:rsidRPr="008B6707" w:rsidRDefault="00FB29FC" w:rsidP="00FB29FC">
      <w:pPr>
        <w:spacing w:after="0" w:line="240" w:lineRule="auto"/>
        <w:rPr>
          <w:rFonts w:ascii="Times New Roman" w:hAnsi="Times New Roman" w:cs="Times New Roman"/>
          <w:lang w:val="lt-LT"/>
        </w:rPr>
      </w:pPr>
    </w:p>
    <w:p w14:paraId="4F44EFB2" w14:textId="77777777" w:rsidR="00FB29FC" w:rsidRPr="008B6707" w:rsidRDefault="00FB29FC" w:rsidP="006333A6">
      <w:pPr>
        <w:pStyle w:val="PI-2EMEASMCA"/>
      </w:pPr>
      <w:bookmarkStart w:id="47" w:name="_Toc129243120"/>
      <w:bookmarkStart w:id="48" w:name="_Toc129243245"/>
      <w:r w:rsidRPr="008B6707">
        <w:t>6.5</w:t>
      </w:r>
      <w:r w:rsidRPr="008B6707">
        <w:tab/>
      </w:r>
      <w:r w:rsidRPr="008B6707">
        <w:rPr>
          <w:bCs/>
        </w:rPr>
        <w:t xml:space="preserve">Talpyklės pobūdis </w:t>
      </w:r>
      <w:r w:rsidRPr="008B6707">
        <w:t>ir jos turinys</w:t>
      </w:r>
      <w:bookmarkEnd w:id="47"/>
      <w:bookmarkEnd w:id="48"/>
    </w:p>
    <w:p w14:paraId="22AC4FB1" w14:textId="77777777" w:rsidR="00FB29FC" w:rsidRPr="00953DE9" w:rsidRDefault="00FB29FC" w:rsidP="00FB29FC">
      <w:pPr>
        <w:spacing w:after="0" w:line="240" w:lineRule="auto"/>
        <w:rPr>
          <w:rFonts w:ascii="Times New Roman" w:hAnsi="Times New Roman"/>
          <w:lang w:val="lt-LT"/>
        </w:rPr>
      </w:pPr>
    </w:p>
    <w:p w14:paraId="4779EC7A" w14:textId="77777777" w:rsidR="00FB29FC" w:rsidRPr="008B6707" w:rsidRDefault="00FB29FC" w:rsidP="00FB29FC">
      <w:pPr>
        <w:pStyle w:val="Antrat2"/>
        <w:rPr>
          <w:b/>
          <w:sz w:val="22"/>
          <w:szCs w:val="22"/>
          <w:lang w:val="lt-LT"/>
        </w:rPr>
      </w:pPr>
      <w:r w:rsidRPr="008B6707">
        <w:rPr>
          <w:sz w:val="22"/>
          <w:szCs w:val="22"/>
          <w:lang w:val="lt-LT"/>
        </w:rPr>
        <w:t>PVC/aliuminio folijos lizdinė plokštelė, kurioje supakuota 30 tablečių.</w:t>
      </w:r>
    </w:p>
    <w:p w14:paraId="2B71E07C" w14:textId="77777777" w:rsidR="00FB29FC" w:rsidRPr="008B6707" w:rsidRDefault="00FB29FC" w:rsidP="00FB29FC">
      <w:pPr>
        <w:pStyle w:val="Pagrindinistekstas"/>
        <w:widowControl/>
        <w:jc w:val="both"/>
        <w:rPr>
          <w:sz w:val="22"/>
          <w:szCs w:val="22"/>
          <w:lang w:val="lt-LT"/>
        </w:rPr>
      </w:pPr>
      <w:r w:rsidRPr="008B6707">
        <w:rPr>
          <w:sz w:val="22"/>
          <w:szCs w:val="22"/>
          <w:lang w:val="lt-LT"/>
        </w:rPr>
        <w:t>Kartoninėje dėžutėje yra 2 lizdinės plokštelės, iš viso – 60 tablečių.</w:t>
      </w:r>
    </w:p>
    <w:p w14:paraId="4ABDB88F" w14:textId="77777777" w:rsidR="00FB29FC" w:rsidRPr="008B6707" w:rsidRDefault="00FB29FC" w:rsidP="00FB29FC">
      <w:pPr>
        <w:spacing w:after="0" w:line="240" w:lineRule="auto"/>
        <w:rPr>
          <w:rFonts w:ascii="Times New Roman" w:hAnsi="Times New Roman" w:cs="Times New Roman"/>
          <w:lang w:val="lt-LT"/>
        </w:rPr>
      </w:pPr>
    </w:p>
    <w:p w14:paraId="6B5E12AC" w14:textId="77777777" w:rsidR="00FB29FC" w:rsidRPr="008B6707" w:rsidRDefault="00FB29FC" w:rsidP="006333A6">
      <w:pPr>
        <w:pStyle w:val="PI-2EMEASMCA"/>
      </w:pPr>
      <w:bookmarkStart w:id="49" w:name="_Toc129243121"/>
      <w:bookmarkStart w:id="50" w:name="_Toc129243246"/>
      <w:r w:rsidRPr="008B6707">
        <w:t>6.6</w:t>
      </w:r>
      <w:r w:rsidRPr="008B6707">
        <w:tab/>
        <w:t xml:space="preserve">Specialūs reikalavimai atliekoms tvarkyti </w:t>
      </w:r>
      <w:bookmarkEnd w:id="49"/>
      <w:bookmarkEnd w:id="50"/>
    </w:p>
    <w:p w14:paraId="12FF50B1" w14:textId="77777777" w:rsidR="00FB29FC" w:rsidRPr="00953DE9" w:rsidRDefault="00FB29FC" w:rsidP="00FB29FC">
      <w:pPr>
        <w:spacing w:after="0" w:line="240" w:lineRule="auto"/>
        <w:rPr>
          <w:rFonts w:ascii="Times New Roman" w:hAnsi="Times New Roman"/>
          <w:lang w:val="lt-LT"/>
        </w:rPr>
      </w:pPr>
    </w:p>
    <w:p w14:paraId="67C741AF" w14:textId="77777777" w:rsidR="00FB29FC" w:rsidRPr="008B6707" w:rsidRDefault="00FB29FC" w:rsidP="00FB29FC">
      <w:pPr>
        <w:pStyle w:val="Antrat2"/>
        <w:rPr>
          <w:sz w:val="22"/>
          <w:szCs w:val="22"/>
          <w:lang w:val="lt-LT"/>
        </w:rPr>
      </w:pPr>
      <w:r w:rsidRPr="008B6707">
        <w:rPr>
          <w:sz w:val="22"/>
          <w:szCs w:val="22"/>
          <w:lang w:val="lt-LT"/>
        </w:rPr>
        <w:t>Specialių reikalavimų nėra.</w:t>
      </w:r>
    </w:p>
    <w:p w14:paraId="622FB6EE" w14:textId="77777777" w:rsidR="00FB29FC" w:rsidRPr="008B6707" w:rsidRDefault="00FB29FC" w:rsidP="00FB29FC">
      <w:pPr>
        <w:spacing w:after="0" w:line="240" w:lineRule="auto"/>
        <w:rPr>
          <w:rFonts w:ascii="Times New Roman" w:hAnsi="Times New Roman" w:cs="Times New Roman"/>
          <w:lang w:val="lt-LT"/>
        </w:rPr>
      </w:pPr>
    </w:p>
    <w:p w14:paraId="5B89B8ED" w14:textId="77777777" w:rsidR="00FB29FC" w:rsidRPr="008B6707" w:rsidRDefault="00FB29FC" w:rsidP="00FB29FC">
      <w:pPr>
        <w:spacing w:after="0" w:line="240" w:lineRule="auto"/>
        <w:rPr>
          <w:rFonts w:ascii="Times New Roman" w:hAnsi="Times New Roman" w:cs="Times New Roman"/>
          <w:lang w:val="lt-LT"/>
        </w:rPr>
      </w:pPr>
    </w:p>
    <w:p w14:paraId="4D884E96" w14:textId="77777777" w:rsidR="00FB29FC" w:rsidRPr="008B6707" w:rsidRDefault="00FB29FC" w:rsidP="006333A6">
      <w:pPr>
        <w:pStyle w:val="PI-2EMEASMCA"/>
      </w:pPr>
      <w:bookmarkStart w:id="51" w:name="_Toc129243122"/>
      <w:bookmarkStart w:id="52" w:name="_Toc129243247"/>
      <w:r w:rsidRPr="008B6707">
        <w:t>7.</w:t>
      </w:r>
      <w:r w:rsidRPr="008B6707">
        <w:tab/>
      </w:r>
      <w:r>
        <w:t>REGISTRUOTOJAS</w:t>
      </w:r>
      <w:bookmarkEnd w:id="51"/>
      <w:bookmarkEnd w:id="52"/>
    </w:p>
    <w:p w14:paraId="013BBF51" w14:textId="77777777" w:rsidR="00FB29FC" w:rsidRPr="008B6707" w:rsidRDefault="00FB29FC" w:rsidP="00FB29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cs="Times New Roman"/>
          <w:b/>
          <w:spacing w:val="-3"/>
          <w:lang w:val="lt-LT"/>
        </w:rPr>
      </w:pPr>
    </w:p>
    <w:p w14:paraId="6C272C56" w14:textId="4540AA1B" w:rsidR="00FB29FC" w:rsidRPr="00FB29FC" w:rsidRDefault="008E5E49" w:rsidP="00FB29FC">
      <w:pPr>
        <w:spacing w:after="0" w:line="240" w:lineRule="auto"/>
        <w:rPr>
          <w:rFonts w:ascii="Times New Roman" w:hAnsi="Times New Roman" w:cs="Times New Roman"/>
          <w:lang w:val="lv-LV"/>
        </w:rPr>
      </w:pPr>
      <w:r>
        <w:rPr>
          <w:rFonts w:ascii="Times New Roman" w:hAnsi="Times New Roman" w:cs="Times New Roman"/>
          <w:lang w:val="lv-LV"/>
        </w:rPr>
        <w:t>Viatris</w:t>
      </w:r>
      <w:r w:rsidR="00FB29FC" w:rsidRPr="00FB29FC">
        <w:rPr>
          <w:rFonts w:ascii="Times New Roman" w:hAnsi="Times New Roman" w:cs="Times New Roman"/>
          <w:lang w:val="lv-LV"/>
        </w:rPr>
        <w:t xml:space="preserve"> SIA </w:t>
      </w:r>
    </w:p>
    <w:p w14:paraId="35DCDC00" w14:textId="77777777" w:rsidR="00FB29FC" w:rsidRPr="00FB29FC" w:rsidRDefault="00FB29FC" w:rsidP="00FB29FC">
      <w:pPr>
        <w:spacing w:after="0" w:line="240" w:lineRule="auto"/>
        <w:rPr>
          <w:rFonts w:ascii="Times New Roman" w:hAnsi="Times New Roman" w:cs="Times New Roman"/>
          <w:lang w:val="lv-LV"/>
        </w:rPr>
      </w:pPr>
      <w:r w:rsidRPr="00FB29FC">
        <w:rPr>
          <w:rFonts w:ascii="Times New Roman" w:hAnsi="Times New Roman" w:cs="Times New Roman"/>
          <w:lang w:val="lv-LV"/>
        </w:rPr>
        <w:t xml:space="preserve">Mūkusalas 101 </w:t>
      </w:r>
    </w:p>
    <w:p w14:paraId="74F0BBA5" w14:textId="77777777" w:rsidR="00FB29FC" w:rsidRPr="00FB29FC" w:rsidRDefault="00FB29FC" w:rsidP="00FB29FC">
      <w:pPr>
        <w:spacing w:after="0" w:line="240" w:lineRule="auto"/>
        <w:rPr>
          <w:rFonts w:ascii="Times New Roman" w:hAnsi="Times New Roman" w:cs="Times New Roman"/>
          <w:lang w:val="lv-LV"/>
        </w:rPr>
      </w:pPr>
      <w:r w:rsidRPr="00FB29FC">
        <w:rPr>
          <w:rFonts w:ascii="Times New Roman" w:hAnsi="Times New Roman" w:cs="Times New Roman"/>
          <w:lang w:val="lv-LV"/>
        </w:rPr>
        <w:t xml:space="preserve">Rīga LV 1004 </w:t>
      </w:r>
    </w:p>
    <w:p w14:paraId="525BAC5D" w14:textId="77777777" w:rsidR="00FB29FC" w:rsidRPr="008B6707" w:rsidRDefault="00FB29FC" w:rsidP="00FB29FC">
      <w:pPr>
        <w:spacing w:after="0" w:line="240" w:lineRule="auto"/>
        <w:rPr>
          <w:rFonts w:ascii="Times New Roman" w:hAnsi="Times New Roman" w:cs="Times New Roman"/>
          <w:lang w:val="lt-LT"/>
        </w:rPr>
      </w:pPr>
      <w:r w:rsidRPr="00FB29FC">
        <w:rPr>
          <w:rFonts w:ascii="Times New Roman" w:hAnsi="Times New Roman" w:cs="Times New Roman"/>
          <w:lang w:val="lv-LV"/>
        </w:rPr>
        <w:t>Latvija</w:t>
      </w:r>
    </w:p>
    <w:p w14:paraId="21F05CB4" w14:textId="77777777" w:rsidR="00FB29FC" w:rsidRPr="008B6707" w:rsidRDefault="00FB29FC" w:rsidP="00FB29FC">
      <w:pPr>
        <w:spacing w:after="0" w:line="240" w:lineRule="auto"/>
        <w:rPr>
          <w:rFonts w:ascii="Times New Roman" w:hAnsi="Times New Roman" w:cs="Times New Roman"/>
          <w:lang w:val="lt-LT"/>
        </w:rPr>
      </w:pPr>
    </w:p>
    <w:p w14:paraId="1D2134F8" w14:textId="77777777" w:rsidR="00FB29FC" w:rsidRPr="008B6707" w:rsidRDefault="00FB29FC" w:rsidP="006333A6">
      <w:pPr>
        <w:pStyle w:val="PI-2EMEASMCA"/>
      </w:pPr>
      <w:bookmarkStart w:id="53" w:name="_Toc129243123"/>
      <w:bookmarkStart w:id="54" w:name="_Toc129243248"/>
      <w:r w:rsidRPr="008B6707">
        <w:t>8.</w:t>
      </w:r>
      <w:r w:rsidRPr="008B6707">
        <w:tab/>
      </w:r>
      <w:r>
        <w:t>REGISTRACIJOS</w:t>
      </w:r>
      <w:r w:rsidRPr="009015E9">
        <w:t xml:space="preserve"> </w:t>
      </w:r>
      <w:r w:rsidRPr="008B6707">
        <w:t>PAŽYMĖJIMO NUMERIS</w:t>
      </w:r>
      <w:bookmarkEnd w:id="53"/>
      <w:bookmarkEnd w:id="54"/>
      <w:r w:rsidRPr="008B6707">
        <w:t xml:space="preserve"> </w:t>
      </w:r>
    </w:p>
    <w:p w14:paraId="1DF9BDD3" w14:textId="77777777" w:rsidR="00FB29FC" w:rsidRPr="008B6707" w:rsidRDefault="00FB29FC" w:rsidP="00FB29FC">
      <w:pPr>
        <w:spacing w:after="0" w:line="240" w:lineRule="auto"/>
        <w:rPr>
          <w:rFonts w:ascii="Times New Roman" w:hAnsi="Times New Roman" w:cs="Times New Roman"/>
          <w:lang w:val="lt-LT"/>
        </w:rPr>
      </w:pPr>
    </w:p>
    <w:p w14:paraId="10F4162E" w14:textId="77777777" w:rsidR="00FB29FC" w:rsidRPr="008B6707" w:rsidRDefault="00FB29FC" w:rsidP="00FB29FC">
      <w:pPr>
        <w:spacing w:after="0" w:line="240" w:lineRule="auto"/>
        <w:rPr>
          <w:rFonts w:ascii="Times New Roman" w:hAnsi="Times New Roman" w:cs="Times New Roman"/>
          <w:lang w:val="lt-LT"/>
        </w:rPr>
      </w:pPr>
      <w:r w:rsidRPr="008B6707">
        <w:rPr>
          <w:rFonts w:ascii="Times New Roman" w:hAnsi="Times New Roman" w:cs="Times New Roman"/>
          <w:lang w:val="lt-LT"/>
        </w:rPr>
        <w:t>LT/1/97/2321/001</w:t>
      </w:r>
    </w:p>
    <w:p w14:paraId="7F03A3F8" w14:textId="77777777" w:rsidR="00FB29FC" w:rsidRPr="008B6707" w:rsidRDefault="00FB29FC" w:rsidP="00FB29FC">
      <w:pPr>
        <w:spacing w:after="0" w:line="240" w:lineRule="auto"/>
        <w:rPr>
          <w:rFonts w:ascii="Times New Roman" w:hAnsi="Times New Roman" w:cs="Times New Roman"/>
          <w:lang w:val="lt-LT"/>
        </w:rPr>
      </w:pPr>
    </w:p>
    <w:p w14:paraId="49B66950" w14:textId="77777777" w:rsidR="00FB29FC" w:rsidRPr="008B6707" w:rsidRDefault="00FB29FC" w:rsidP="00FB29FC">
      <w:pPr>
        <w:spacing w:after="0" w:line="240" w:lineRule="auto"/>
        <w:rPr>
          <w:rFonts w:ascii="Times New Roman" w:hAnsi="Times New Roman" w:cs="Times New Roman"/>
          <w:lang w:val="lt-LT"/>
        </w:rPr>
      </w:pPr>
    </w:p>
    <w:p w14:paraId="75F30497" w14:textId="77777777" w:rsidR="00FB29FC" w:rsidRPr="00953DE9" w:rsidRDefault="00FB29FC" w:rsidP="00FB29FC">
      <w:pPr>
        <w:ind w:left="567" w:hanging="567"/>
        <w:outlineLvl w:val="0"/>
        <w:rPr>
          <w:rFonts w:ascii="Times New Roman" w:hAnsi="Times New Roman"/>
          <w:b/>
          <w:lang w:val="lt-LT"/>
        </w:rPr>
      </w:pPr>
      <w:bookmarkStart w:id="55" w:name="_Toc129243124"/>
      <w:bookmarkStart w:id="56" w:name="_Toc129243249"/>
      <w:r w:rsidRPr="00953DE9">
        <w:rPr>
          <w:lang w:val="lt-LT"/>
        </w:rPr>
        <w:lastRenderedPageBreak/>
        <w:t>9.</w:t>
      </w:r>
      <w:r w:rsidRPr="00953DE9">
        <w:rPr>
          <w:lang w:val="lt-LT"/>
        </w:rPr>
        <w:tab/>
      </w:r>
      <w:r w:rsidRPr="00B1287D">
        <w:rPr>
          <w:rFonts w:ascii="Times New Roman" w:hAnsi="Times New Roman" w:cs="Times New Roman"/>
          <w:b/>
          <w:lang w:val="lt-LT"/>
        </w:rPr>
        <w:t>REGISTRAVIMO / PERREGISTRAVIMO</w:t>
      </w:r>
      <w:r w:rsidRPr="00953DE9">
        <w:rPr>
          <w:rFonts w:ascii="Times New Roman" w:hAnsi="Times New Roman"/>
          <w:b/>
          <w:lang w:val="lt-LT"/>
        </w:rPr>
        <w:t xml:space="preserve"> DATA</w:t>
      </w:r>
    </w:p>
    <w:p w14:paraId="07040F98" w14:textId="77777777" w:rsidR="00FB29FC" w:rsidRPr="00447B80" w:rsidRDefault="00FB29FC" w:rsidP="00300371">
      <w:pPr>
        <w:pStyle w:val="PI-1EMEASMCA"/>
        <w:rPr>
          <w:b w:val="0"/>
        </w:rPr>
      </w:pPr>
      <w:r w:rsidRPr="00447B80">
        <w:rPr>
          <w:b w:val="0"/>
        </w:rPr>
        <w:t>Registravimo data</w:t>
      </w:r>
      <w:r w:rsidRPr="00447B80" w:rsidDel="00FE344F">
        <w:rPr>
          <w:b w:val="0"/>
        </w:rPr>
        <w:t xml:space="preserve"> </w:t>
      </w:r>
      <w:bookmarkEnd w:id="55"/>
      <w:bookmarkEnd w:id="56"/>
      <w:r w:rsidRPr="00447B80">
        <w:rPr>
          <w:b w:val="0"/>
        </w:rPr>
        <w:t>1997 m. birželio 6 d.</w:t>
      </w:r>
    </w:p>
    <w:p w14:paraId="41D6DBB6" w14:textId="77777777" w:rsidR="00FB29FC" w:rsidRPr="00FE344F" w:rsidRDefault="00FB29FC" w:rsidP="00FB29FC">
      <w:pPr>
        <w:pStyle w:val="Antrat2"/>
        <w:rPr>
          <w:sz w:val="22"/>
          <w:szCs w:val="22"/>
          <w:lang w:val="lt-LT"/>
        </w:rPr>
      </w:pPr>
      <w:r w:rsidRPr="00B1287D">
        <w:rPr>
          <w:sz w:val="22"/>
          <w:szCs w:val="22"/>
          <w:lang w:val="lt-LT"/>
        </w:rPr>
        <w:t xml:space="preserve">Paskutinio perregistravimo data </w:t>
      </w:r>
      <w:r w:rsidRPr="00FE344F">
        <w:rPr>
          <w:sz w:val="22"/>
          <w:szCs w:val="22"/>
          <w:lang w:val="lt-LT"/>
        </w:rPr>
        <w:t>2011 m. vasario 9 d.</w:t>
      </w:r>
    </w:p>
    <w:p w14:paraId="6AB7B65F" w14:textId="77777777" w:rsidR="00FB29FC" w:rsidRPr="00953DE9" w:rsidRDefault="00FB29FC" w:rsidP="00FB29FC">
      <w:pPr>
        <w:spacing w:after="0" w:line="240" w:lineRule="auto"/>
        <w:rPr>
          <w:rFonts w:ascii="Times New Roman" w:hAnsi="Times New Roman"/>
          <w:lang w:val="lt-LT"/>
        </w:rPr>
      </w:pPr>
    </w:p>
    <w:p w14:paraId="24DC51E0" w14:textId="77777777" w:rsidR="00FB29FC" w:rsidRPr="00951812" w:rsidRDefault="00FB29FC" w:rsidP="00FB29FC">
      <w:pPr>
        <w:spacing w:after="0" w:line="240" w:lineRule="auto"/>
        <w:rPr>
          <w:rFonts w:ascii="Times New Roman" w:hAnsi="Times New Roman" w:cs="Times New Roman"/>
          <w:lang w:val="lt-LT"/>
        </w:rPr>
      </w:pPr>
    </w:p>
    <w:p w14:paraId="333DBF6A" w14:textId="77777777" w:rsidR="00FB29FC" w:rsidRPr="008B6707" w:rsidRDefault="00FB29FC" w:rsidP="006333A6">
      <w:pPr>
        <w:pStyle w:val="PI-2EMEASMCA"/>
      </w:pPr>
      <w:bookmarkStart w:id="57" w:name="_Toc129243125"/>
      <w:bookmarkStart w:id="58" w:name="_Toc129243250"/>
      <w:r w:rsidRPr="008B6707">
        <w:t>10.</w:t>
      </w:r>
      <w:r w:rsidRPr="008B6707">
        <w:tab/>
        <w:t>TEKSTO PERŽIŪROS DATA</w:t>
      </w:r>
      <w:bookmarkEnd w:id="57"/>
      <w:bookmarkEnd w:id="58"/>
    </w:p>
    <w:p w14:paraId="62E51275" w14:textId="77777777" w:rsidR="00FB29FC" w:rsidRPr="008B6707" w:rsidRDefault="00FB29FC" w:rsidP="002E72AB">
      <w:pPr>
        <w:pStyle w:val="BTEMEASMCADiagrama"/>
      </w:pPr>
    </w:p>
    <w:p w14:paraId="09020140" w14:textId="27FCD873" w:rsidR="00FB29FC" w:rsidRDefault="00300371" w:rsidP="002E72AB">
      <w:pPr>
        <w:pStyle w:val="BTEMEASMCADiagrama"/>
      </w:pPr>
      <w:r>
        <w:t>20</w:t>
      </w:r>
      <w:r w:rsidR="008E5E49">
        <w:t xml:space="preserve">23 m. </w:t>
      </w:r>
      <w:r w:rsidR="002E72AB">
        <w:t>rugsėjo 1 d.</w:t>
      </w:r>
    </w:p>
    <w:p w14:paraId="2CF6B98F" w14:textId="77777777" w:rsidR="00300371" w:rsidRPr="008B6707" w:rsidRDefault="00300371" w:rsidP="002E72AB">
      <w:pPr>
        <w:pStyle w:val="BTEMEASMCADiagrama"/>
      </w:pPr>
    </w:p>
    <w:p w14:paraId="10397D77" w14:textId="2A087591" w:rsidR="00FB29FC" w:rsidRPr="008B6707" w:rsidRDefault="00FB29FC" w:rsidP="002E72AB">
      <w:pPr>
        <w:pStyle w:val="BTEMEASMCADiagrama"/>
        <w:rPr>
          <w:b/>
          <w:spacing w:val="-3"/>
        </w:rPr>
      </w:pPr>
      <w:r w:rsidRPr="008B6707">
        <w:t xml:space="preserve">Išsami informacija apie šį vaistinį preparatą pateikiama Valstybinės vaistų kontrolės tarnybos prie Lietuvos Respublikos sveikatos apsaugos ministerijos tinklalapyje </w:t>
      </w:r>
      <w:r w:rsidR="002E72AB" w:rsidRPr="00B85720">
        <w:t>http://www.vvkt.lt/</w:t>
      </w:r>
      <w:r w:rsidRPr="008B6707">
        <w:br w:type="page"/>
      </w:r>
    </w:p>
    <w:p w14:paraId="088F01E5" w14:textId="77777777" w:rsidR="00FB29FC" w:rsidRPr="008B6707" w:rsidRDefault="00FB29FC" w:rsidP="002E72AB">
      <w:pPr>
        <w:pStyle w:val="BTEMEASMCADiagrama"/>
      </w:pPr>
    </w:p>
    <w:p w14:paraId="7148627D" w14:textId="77777777" w:rsidR="00FB29FC" w:rsidRPr="008B6707" w:rsidRDefault="00FB29FC" w:rsidP="002E72AB">
      <w:pPr>
        <w:pStyle w:val="BTEMEASMCADiagrama"/>
      </w:pPr>
    </w:p>
    <w:p w14:paraId="00F74D60" w14:textId="77777777" w:rsidR="00FB29FC" w:rsidRPr="008B6707" w:rsidRDefault="00FB29FC" w:rsidP="002E72AB">
      <w:pPr>
        <w:pStyle w:val="BTEMEASMCADiagrama"/>
      </w:pPr>
    </w:p>
    <w:p w14:paraId="2A600802" w14:textId="77777777" w:rsidR="00FB29FC" w:rsidRPr="008B6707" w:rsidRDefault="00FB29FC" w:rsidP="002E72AB">
      <w:pPr>
        <w:pStyle w:val="BTEMEASMCADiagrama"/>
      </w:pPr>
    </w:p>
    <w:p w14:paraId="41200E0B" w14:textId="77777777" w:rsidR="00FB29FC" w:rsidRPr="008B6707" w:rsidRDefault="00FB29FC" w:rsidP="002E72AB">
      <w:pPr>
        <w:pStyle w:val="BTEMEASMCADiagrama"/>
      </w:pPr>
    </w:p>
    <w:p w14:paraId="05C78EC2" w14:textId="77777777" w:rsidR="00FB29FC" w:rsidRPr="008B6707" w:rsidRDefault="00FB29FC" w:rsidP="002E72AB">
      <w:pPr>
        <w:pStyle w:val="BTEMEASMCADiagrama"/>
      </w:pPr>
    </w:p>
    <w:p w14:paraId="53BC60AC" w14:textId="77777777" w:rsidR="00FB29FC" w:rsidRPr="008B6707" w:rsidRDefault="00FB29FC" w:rsidP="002E72AB">
      <w:pPr>
        <w:pStyle w:val="BTEMEASMCADiagrama"/>
      </w:pPr>
    </w:p>
    <w:p w14:paraId="7CD58929" w14:textId="77777777" w:rsidR="00FB29FC" w:rsidRPr="008B6707" w:rsidRDefault="00FB29FC" w:rsidP="002E72AB">
      <w:pPr>
        <w:pStyle w:val="BTEMEASMCADiagrama"/>
      </w:pPr>
    </w:p>
    <w:p w14:paraId="26FBF291" w14:textId="77777777" w:rsidR="00FB29FC" w:rsidRPr="008B6707" w:rsidRDefault="00FB29FC" w:rsidP="002E72AB">
      <w:pPr>
        <w:pStyle w:val="BTEMEASMCADiagrama"/>
      </w:pPr>
    </w:p>
    <w:p w14:paraId="2A956424" w14:textId="77777777" w:rsidR="00FB29FC" w:rsidRPr="008B6707" w:rsidRDefault="00FB29FC" w:rsidP="002E72AB">
      <w:pPr>
        <w:pStyle w:val="BTEMEASMCADiagrama"/>
      </w:pPr>
    </w:p>
    <w:p w14:paraId="402F8D26" w14:textId="77777777" w:rsidR="00FB29FC" w:rsidRPr="008B6707" w:rsidRDefault="00FB29FC" w:rsidP="002E72AB">
      <w:pPr>
        <w:pStyle w:val="BTEMEASMCADiagrama"/>
      </w:pPr>
    </w:p>
    <w:p w14:paraId="7B46BCFF" w14:textId="77777777" w:rsidR="00FB29FC" w:rsidRPr="008B6707" w:rsidRDefault="00FB29FC" w:rsidP="002E72AB">
      <w:pPr>
        <w:pStyle w:val="BTEMEASMCADiagrama"/>
      </w:pPr>
    </w:p>
    <w:p w14:paraId="63CD8CCD" w14:textId="77777777" w:rsidR="00FB29FC" w:rsidRPr="008B6707" w:rsidRDefault="00FB29FC" w:rsidP="002E72AB">
      <w:pPr>
        <w:pStyle w:val="BTEMEASMCADiagrama"/>
      </w:pPr>
    </w:p>
    <w:p w14:paraId="5F9F9293" w14:textId="77777777" w:rsidR="00FB29FC" w:rsidRPr="008B6707" w:rsidRDefault="00FB29FC" w:rsidP="002E72AB">
      <w:pPr>
        <w:pStyle w:val="BTEMEASMCADiagrama"/>
      </w:pPr>
    </w:p>
    <w:p w14:paraId="07C70625" w14:textId="77777777" w:rsidR="00FB29FC" w:rsidRPr="008B6707" w:rsidRDefault="00FB29FC" w:rsidP="002E72AB">
      <w:pPr>
        <w:pStyle w:val="BTEMEASMCADiagrama"/>
      </w:pPr>
    </w:p>
    <w:p w14:paraId="79436CC4" w14:textId="77777777" w:rsidR="00FB29FC" w:rsidRPr="008B6707" w:rsidRDefault="00FB29FC" w:rsidP="002E72AB">
      <w:pPr>
        <w:pStyle w:val="BTEMEASMCADiagrama"/>
      </w:pPr>
    </w:p>
    <w:p w14:paraId="2AB0854E" w14:textId="77777777" w:rsidR="00FB29FC" w:rsidRPr="008B6707" w:rsidRDefault="00FB29FC" w:rsidP="002E72AB">
      <w:pPr>
        <w:pStyle w:val="BTEMEASMCADiagrama"/>
      </w:pPr>
    </w:p>
    <w:p w14:paraId="50F6BC9A" w14:textId="77777777" w:rsidR="00FB29FC" w:rsidRPr="008B6707" w:rsidRDefault="00FB29FC" w:rsidP="002E72AB">
      <w:pPr>
        <w:pStyle w:val="BTEMEASMCADiagrama"/>
      </w:pPr>
    </w:p>
    <w:p w14:paraId="24AE53C9" w14:textId="77777777" w:rsidR="00FB29FC" w:rsidRPr="008B6707" w:rsidRDefault="00FB29FC" w:rsidP="002E72AB">
      <w:pPr>
        <w:pStyle w:val="BTEMEASMCADiagrama"/>
      </w:pPr>
    </w:p>
    <w:p w14:paraId="4ED118D1" w14:textId="77777777" w:rsidR="00FB29FC" w:rsidRPr="008B6707" w:rsidRDefault="00FB29FC" w:rsidP="002E72AB">
      <w:pPr>
        <w:pStyle w:val="BTEMEASMCADiagrama"/>
      </w:pPr>
    </w:p>
    <w:p w14:paraId="46B1D8C0" w14:textId="77777777" w:rsidR="00FB29FC" w:rsidRPr="008B6707" w:rsidRDefault="00FB29FC" w:rsidP="002E72AB">
      <w:pPr>
        <w:pStyle w:val="BTEMEASMCADiagrama"/>
      </w:pPr>
    </w:p>
    <w:p w14:paraId="2FD51AE3" w14:textId="77777777" w:rsidR="00FB29FC" w:rsidRPr="008B6707" w:rsidRDefault="00FB29FC" w:rsidP="002E72AB">
      <w:pPr>
        <w:pStyle w:val="BTEMEASMCADiagrama"/>
      </w:pPr>
    </w:p>
    <w:p w14:paraId="1D7547D7" w14:textId="77777777" w:rsidR="00FB29FC" w:rsidRPr="00953DE9" w:rsidRDefault="00FB29FC" w:rsidP="00FB29FC">
      <w:pPr>
        <w:spacing w:after="0" w:line="240" w:lineRule="auto"/>
        <w:jc w:val="center"/>
        <w:rPr>
          <w:rFonts w:ascii="Times New Roman" w:hAnsi="Times New Roman"/>
          <w:lang w:val="lt-LT"/>
        </w:rPr>
      </w:pPr>
      <w:bookmarkStart w:id="59" w:name="_Toc129243128"/>
      <w:bookmarkStart w:id="60" w:name="_Toc129243253"/>
    </w:p>
    <w:p w14:paraId="3751C09F" w14:textId="5E3809F6" w:rsidR="00FB29FC" w:rsidRPr="008B6707" w:rsidRDefault="00FB29FC" w:rsidP="00611E1C">
      <w:pPr>
        <w:pStyle w:val="TTEMEASMCA"/>
        <w:rPr>
          <w:lang w:val="lt-LT"/>
        </w:rPr>
      </w:pPr>
      <w:r w:rsidRPr="008B6707">
        <w:rPr>
          <w:lang w:val="lt-LT"/>
        </w:rPr>
        <w:t>II PRIEDAS</w:t>
      </w:r>
      <w:bookmarkEnd w:id="59"/>
      <w:bookmarkEnd w:id="60"/>
    </w:p>
    <w:p w14:paraId="56577278" w14:textId="77777777" w:rsidR="00FB29FC" w:rsidRPr="00953DE9" w:rsidRDefault="00FB29FC" w:rsidP="00FB29FC">
      <w:pPr>
        <w:spacing w:after="0" w:line="240" w:lineRule="auto"/>
        <w:jc w:val="center"/>
        <w:rPr>
          <w:rFonts w:ascii="Times New Roman" w:hAnsi="Times New Roman"/>
          <w:lang w:val="lt-LT"/>
        </w:rPr>
      </w:pPr>
    </w:p>
    <w:p w14:paraId="73CF5635" w14:textId="77777777" w:rsidR="00FB29FC" w:rsidRPr="008B6707" w:rsidRDefault="00FB29FC" w:rsidP="00611E1C">
      <w:pPr>
        <w:pStyle w:val="TTEMEASMCA"/>
        <w:rPr>
          <w:lang w:val="lt-LT"/>
        </w:rPr>
      </w:pPr>
      <w:r w:rsidRPr="00B1287D">
        <w:rPr>
          <w:lang w:val="lt-LT"/>
        </w:rPr>
        <w:t xml:space="preserve">REGISTRACIJOS </w:t>
      </w:r>
      <w:r w:rsidRPr="008B6707">
        <w:rPr>
          <w:lang w:val="lt-LT"/>
        </w:rPr>
        <w:t>SĄLYGOS</w:t>
      </w:r>
    </w:p>
    <w:p w14:paraId="742B2FAE" w14:textId="77777777" w:rsidR="00FB29FC" w:rsidRPr="008B6707" w:rsidRDefault="00FB29FC" w:rsidP="002E72AB">
      <w:pPr>
        <w:pStyle w:val="BTEMEASMCADiagrama"/>
      </w:pPr>
    </w:p>
    <w:p w14:paraId="37D10CF0" w14:textId="77777777" w:rsidR="00FB29FC" w:rsidRPr="008B6707" w:rsidRDefault="00FB29FC" w:rsidP="00FB29FC">
      <w:pPr>
        <w:spacing w:after="0" w:line="240" w:lineRule="auto"/>
        <w:ind w:left="1843" w:hanging="567"/>
        <w:rPr>
          <w:rFonts w:ascii="Times New Roman" w:hAnsi="Times New Roman" w:cs="Times New Roman"/>
          <w:b/>
          <w:highlight w:val="yellow"/>
          <w:lang w:val="lt-LT"/>
        </w:rPr>
      </w:pPr>
      <w:r w:rsidRPr="008B6707">
        <w:rPr>
          <w:rFonts w:ascii="Times New Roman" w:hAnsi="Times New Roman" w:cs="Times New Roman"/>
          <w:b/>
          <w:lang w:val="lt-LT"/>
        </w:rPr>
        <w:t>A.</w:t>
      </w:r>
      <w:r w:rsidRPr="008B6707">
        <w:rPr>
          <w:rFonts w:ascii="Times New Roman" w:hAnsi="Times New Roman" w:cs="Times New Roman"/>
          <w:b/>
          <w:lang w:val="lt-LT"/>
        </w:rPr>
        <w:tab/>
        <w:t>GAMINTOJAS, ATSAKINGAS UŽ SERIJŲ IŠLEIDIMĄ</w:t>
      </w:r>
    </w:p>
    <w:p w14:paraId="69EA2E39" w14:textId="77777777" w:rsidR="00FB29FC" w:rsidRPr="008B6707" w:rsidRDefault="00FB29FC" w:rsidP="00FB29FC">
      <w:pPr>
        <w:spacing w:after="0" w:line="240" w:lineRule="auto"/>
        <w:ind w:left="1843" w:hanging="567"/>
        <w:rPr>
          <w:rFonts w:ascii="Times New Roman" w:hAnsi="Times New Roman" w:cs="Times New Roman"/>
          <w:b/>
          <w:highlight w:val="yellow"/>
          <w:lang w:val="lt-LT"/>
        </w:rPr>
      </w:pPr>
    </w:p>
    <w:p w14:paraId="57FC3525" w14:textId="77777777" w:rsidR="00FB29FC" w:rsidRPr="008B6707" w:rsidRDefault="00FB29FC" w:rsidP="00FB29FC">
      <w:pPr>
        <w:spacing w:after="0" w:line="240" w:lineRule="auto"/>
        <w:ind w:left="1843" w:hanging="567"/>
        <w:rPr>
          <w:rFonts w:ascii="Times New Roman" w:hAnsi="Times New Roman" w:cs="Times New Roman"/>
          <w:b/>
          <w:lang w:val="lt-LT"/>
        </w:rPr>
      </w:pPr>
      <w:r w:rsidRPr="008B6707">
        <w:rPr>
          <w:rFonts w:ascii="Times New Roman" w:hAnsi="Times New Roman" w:cs="Times New Roman"/>
          <w:b/>
          <w:lang w:val="lt-LT"/>
        </w:rPr>
        <w:t>B.</w:t>
      </w:r>
      <w:r w:rsidRPr="008B6707">
        <w:rPr>
          <w:rFonts w:ascii="Times New Roman" w:hAnsi="Times New Roman" w:cs="Times New Roman"/>
          <w:b/>
          <w:lang w:val="lt-LT"/>
        </w:rPr>
        <w:tab/>
        <w:t>TIEKIMO IR VARTOJIMO SĄLYGOS AR APRIBOJIMAI</w:t>
      </w:r>
    </w:p>
    <w:p w14:paraId="018FB0A0" w14:textId="77777777" w:rsidR="00FB29FC" w:rsidRPr="008B6707" w:rsidRDefault="00FB29FC" w:rsidP="00FB29FC">
      <w:pPr>
        <w:spacing w:after="0" w:line="240" w:lineRule="auto"/>
        <w:rPr>
          <w:rFonts w:ascii="Times New Roman" w:hAnsi="Times New Roman" w:cs="Times New Roman"/>
          <w:highlight w:val="yellow"/>
          <w:lang w:val="lt-LT"/>
        </w:rPr>
      </w:pPr>
    </w:p>
    <w:p w14:paraId="007797FC" w14:textId="77777777" w:rsidR="00FB29FC" w:rsidRPr="008B6707" w:rsidRDefault="00FB29FC" w:rsidP="00FB29FC">
      <w:pPr>
        <w:spacing w:after="0" w:line="240" w:lineRule="auto"/>
        <w:ind w:left="567" w:hanging="567"/>
        <w:rPr>
          <w:rFonts w:ascii="Times New Roman" w:hAnsi="Times New Roman" w:cs="Times New Roman"/>
          <w:b/>
          <w:lang w:val="lt-LT"/>
        </w:rPr>
      </w:pPr>
      <w:r w:rsidRPr="008B6707">
        <w:rPr>
          <w:rFonts w:ascii="Times New Roman" w:hAnsi="Times New Roman" w:cs="Times New Roman"/>
          <w:lang w:val="lt-LT"/>
        </w:rPr>
        <w:br w:type="page"/>
      </w:r>
      <w:r w:rsidRPr="008B6707">
        <w:rPr>
          <w:rFonts w:ascii="Times New Roman" w:hAnsi="Times New Roman" w:cs="Times New Roman"/>
          <w:b/>
          <w:lang w:val="lt-LT"/>
        </w:rPr>
        <w:lastRenderedPageBreak/>
        <w:t>A.</w:t>
      </w:r>
      <w:r w:rsidRPr="008B6707">
        <w:rPr>
          <w:rFonts w:ascii="Times New Roman" w:hAnsi="Times New Roman" w:cs="Times New Roman"/>
          <w:b/>
          <w:lang w:val="lt-LT"/>
        </w:rPr>
        <w:tab/>
        <w:t>GAMINTOJAS, ATSAKINGAS (-I) UŽ SERIJŲ IŠLEIDIMĄ</w:t>
      </w:r>
    </w:p>
    <w:p w14:paraId="070E5852" w14:textId="77777777" w:rsidR="00FB29FC" w:rsidRPr="008B6707" w:rsidRDefault="00FB29FC" w:rsidP="002E72AB">
      <w:pPr>
        <w:pStyle w:val="BTEMEASMCADiagrama"/>
        <w:rPr>
          <w:highlight w:val="yellow"/>
        </w:rPr>
      </w:pPr>
    </w:p>
    <w:p w14:paraId="4C5F027D" w14:textId="77777777" w:rsidR="00FB29FC" w:rsidRPr="008B6707" w:rsidRDefault="00FB29FC" w:rsidP="002E72AB">
      <w:pPr>
        <w:pStyle w:val="BTuEMEASMCA"/>
      </w:pPr>
      <w:r w:rsidRPr="008B6707">
        <w:t>Gamintojo, atsakingo už serijų išleidimą, pavadinimas ir adresas</w:t>
      </w:r>
    </w:p>
    <w:p w14:paraId="73EF458D" w14:textId="77777777" w:rsidR="00FB29FC" w:rsidRPr="008B6707" w:rsidRDefault="00FB29FC" w:rsidP="002E72AB">
      <w:pPr>
        <w:pStyle w:val="BTEMEASMCADiagrama"/>
      </w:pPr>
    </w:p>
    <w:p w14:paraId="3D4C38A5" w14:textId="2A1879B9" w:rsidR="00FB29FC" w:rsidRPr="008B6707" w:rsidRDefault="00D0589A" w:rsidP="00FB29FC">
      <w:pPr>
        <w:spacing w:after="0" w:line="240" w:lineRule="auto"/>
        <w:rPr>
          <w:rFonts w:ascii="Times New Roman" w:hAnsi="Times New Roman" w:cs="Times New Roman"/>
          <w:lang w:val="lt-LT"/>
        </w:rPr>
      </w:pPr>
      <w:r w:rsidRPr="00D0589A">
        <w:rPr>
          <w:rFonts w:ascii="Times New Roman" w:hAnsi="Times New Roman" w:cs="Times New Roman"/>
          <w:bCs/>
          <w:lang w:val="lt-LT"/>
        </w:rPr>
        <w:t>Astrea Fontaine</w:t>
      </w:r>
    </w:p>
    <w:p w14:paraId="3025E6B0" w14:textId="77777777" w:rsidR="00FB29FC" w:rsidRDefault="00FB29FC" w:rsidP="00FB29FC">
      <w:pPr>
        <w:spacing w:after="0" w:line="240" w:lineRule="auto"/>
        <w:rPr>
          <w:rFonts w:ascii="Times New Roman" w:hAnsi="Times New Roman" w:cs="Times New Roman"/>
          <w:lang w:val="lt-LT"/>
        </w:rPr>
      </w:pPr>
      <w:r w:rsidRPr="008B6707">
        <w:rPr>
          <w:rFonts w:ascii="Times New Roman" w:hAnsi="Times New Roman" w:cs="Times New Roman"/>
          <w:lang w:val="lt-LT"/>
        </w:rPr>
        <w:t>Rue des Prés Potets – 21121</w:t>
      </w:r>
    </w:p>
    <w:p w14:paraId="390FB21F" w14:textId="77777777" w:rsidR="00FB29FC" w:rsidRPr="008B6707" w:rsidRDefault="00FB29FC" w:rsidP="00FB29FC">
      <w:pPr>
        <w:spacing w:after="0" w:line="240" w:lineRule="auto"/>
        <w:rPr>
          <w:rFonts w:ascii="Times New Roman" w:hAnsi="Times New Roman" w:cs="Times New Roman"/>
          <w:lang w:val="lt-LT"/>
        </w:rPr>
      </w:pPr>
      <w:r w:rsidRPr="008B6707">
        <w:rPr>
          <w:rFonts w:ascii="Times New Roman" w:hAnsi="Times New Roman" w:cs="Times New Roman"/>
          <w:lang w:val="lt-LT"/>
        </w:rPr>
        <w:t>Fontaine Les Dijon</w:t>
      </w:r>
    </w:p>
    <w:p w14:paraId="2A313457" w14:textId="77777777" w:rsidR="00FB29FC" w:rsidRPr="008B6707" w:rsidRDefault="00FB29FC" w:rsidP="00FB29FC">
      <w:pPr>
        <w:spacing w:after="0" w:line="240" w:lineRule="auto"/>
        <w:rPr>
          <w:rFonts w:ascii="Times New Roman" w:hAnsi="Times New Roman" w:cs="Times New Roman"/>
          <w:lang w:val="lt-LT"/>
        </w:rPr>
      </w:pPr>
      <w:r w:rsidRPr="008B6707">
        <w:rPr>
          <w:rFonts w:ascii="Times New Roman" w:hAnsi="Times New Roman" w:cs="Times New Roman"/>
          <w:lang w:val="lt-LT"/>
        </w:rPr>
        <w:t>Prancūzija</w:t>
      </w:r>
    </w:p>
    <w:p w14:paraId="3CB1C8B8" w14:textId="77777777" w:rsidR="00FB29FC" w:rsidRPr="008B6707" w:rsidRDefault="00FB29FC" w:rsidP="002E72AB">
      <w:pPr>
        <w:pStyle w:val="BTEMEASMCADiagrama"/>
        <w:rPr>
          <w:highlight w:val="yellow"/>
        </w:rPr>
      </w:pPr>
    </w:p>
    <w:p w14:paraId="0B6E0FE4" w14:textId="77777777" w:rsidR="00FB29FC" w:rsidRPr="008B6707" w:rsidRDefault="00FB29FC" w:rsidP="002E72AB">
      <w:pPr>
        <w:pStyle w:val="BTEMEASMCADiagrama"/>
        <w:rPr>
          <w:highlight w:val="yellow"/>
        </w:rPr>
      </w:pPr>
    </w:p>
    <w:p w14:paraId="18645787" w14:textId="45B1CF1B" w:rsidR="00FB29FC" w:rsidRPr="00300371" w:rsidRDefault="00FB29FC" w:rsidP="00300371">
      <w:pPr>
        <w:pStyle w:val="PI-1EMEASMCA"/>
      </w:pPr>
      <w:bookmarkStart w:id="61" w:name="_Toc129243129"/>
      <w:bookmarkStart w:id="62" w:name="_Toc129243254"/>
      <w:r w:rsidRPr="00300371">
        <w:t>B.</w:t>
      </w:r>
      <w:r w:rsidRPr="00300371">
        <w:tab/>
        <w:t>TIEKIMO IR VARTOJIMO SĄLYGOS AR APRIBOJIMAI</w:t>
      </w:r>
      <w:bookmarkEnd w:id="61"/>
      <w:bookmarkEnd w:id="62"/>
    </w:p>
    <w:p w14:paraId="5C7E8446" w14:textId="77777777" w:rsidR="00FB29FC" w:rsidRPr="008B6707" w:rsidRDefault="00FB29FC" w:rsidP="002E72AB">
      <w:pPr>
        <w:pStyle w:val="BTEMEASMCADiagrama"/>
      </w:pPr>
    </w:p>
    <w:p w14:paraId="7CA54E0A" w14:textId="77777777" w:rsidR="00FB29FC" w:rsidRPr="008B6707" w:rsidRDefault="00FB29FC" w:rsidP="002E72AB">
      <w:pPr>
        <w:pStyle w:val="BTEMEASMCADiagrama"/>
      </w:pPr>
      <w:r w:rsidRPr="008B6707">
        <w:t>Receptinis vaistinis preparatas.</w:t>
      </w:r>
    </w:p>
    <w:p w14:paraId="6CAFC2F3" w14:textId="77777777" w:rsidR="00FB29FC" w:rsidRPr="008B6707" w:rsidRDefault="00FB29FC" w:rsidP="002E72AB">
      <w:pPr>
        <w:pStyle w:val="BTEMEASMCADiagrama"/>
        <w:rPr>
          <w:highlight w:val="yellow"/>
        </w:rPr>
      </w:pPr>
    </w:p>
    <w:p w14:paraId="2DD6E515" w14:textId="77777777" w:rsidR="00FB29FC" w:rsidRPr="008B6707" w:rsidRDefault="00FB29FC" w:rsidP="002E72AB">
      <w:pPr>
        <w:pStyle w:val="BTEMEASMCADiagrama"/>
      </w:pPr>
      <w:r w:rsidRPr="008B6707">
        <w:br w:type="page"/>
      </w:r>
    </w:p>
    <w:p w14:paraId="281F1366" w14:textId="77777777" w:rsidR="00FB29FC" w:rsidRPr="008B6707" w:rsidRDefault="00FB29FC" w:rsidP="002E72AB">
      <w:pPr>
        <w:pStyle w:val="BTEMEASMCADiagrama"/>
      </w:pPr>
    </w:p>
    <w:p w14:paraId="4B37EF72" w14:textId="77777777" w:rsidR="00FB29FC" w:rsidRPr="008B6707" w:rsidRDefault="00FB29FC" w:rsidP="002E72AB">
      <w:pPr>
        <w:pStyle w:val="BTEMEASMCADiagrama"/>
      </w:pPr>
    </w:p>
    <w:p w14:paraId="3BE9B584" w14:textId="77777777" w:rsidR="00FB29FC" w:rsidRPr="008B6707" w:rsidRDefault="00FB29FC" w:rsidP="002E72AB">
      <w:pPr>
        <w:pStyle w:val="BTEMEASMCADiagrama"/>
      </w:pPr>
    </w:p>
    <w:p w14:paraId="0FE55F46" w14:textId="77777777" w:rsidR="00FB29FC" w:rsidRPr="008B6707" w:rsidRDefault="00FB29FC" w:rsidP="002E72AB">
      <w:pPr>
        <w:pStyle w:val="BTEMEASMCADiagrama"/>
      </w:pPr>
    </w:p>
    <w:p w14:paraId="6D84BD7E" w14:textId="77777777" w:rsidR="00FB29FC" w:rsidRPr="008B6707" w:rsidRDefault="00FB29FC" w:rsidP="002E72AB">
      <w:pPr>
        <w:pStyle w:val="BTEMEASMCADiagrama"/>
      </w:pPr>
    </w:p>
    <w:p w14:paraId="18668C67" w14:textId="77777777" w:rsidR="00FB29FC" w:rsidRPr="008B6707" w:rsidRDefault="00FB29FC" w:rsidP="002E72AB">
      <w:pPr>
        <w:pStyle w:val="BTEMEASMCADiagrama"/>
      </w:pPr>
    </w:p>
    <w:p w14:paraId="31250830" w14:textId="77777777" w:rsidR="00FB29FC" w:rsidRPr="008B6707" w:rsidRDefault="00FB29FC" w:rsidP="002E72AB">
      <w:pPr>
        <w:pStyle w:val="BTEMEASMCADiagrama"/>
      </w:pPr>
    </w:p>
    <w:p w14:paraId="74B7D8D3" w14:textId="77777777" w:rsidR="00FB29FC" w:rsidRPr="008B6707" w:rsidRDefault="00FB29FC" w:rsidP="002E72AB">
      <w:pPr>
        <w:pStyle w:val="BTEMEASMCADiagrama"/>
      </w:pPr>
    </w:p>
    <w:p w14:paraId="4C060A1E" w14:textId="77777777" w:rsidR="00FB29FC" w:rsidRPr="008B6707" w:rsidRDefault="00FB29FC" w:rsidP="002E72AB">
      <w:pPr>
        <w:pStyle w:val="BTEMEASMCADiagrama"/>
      </w:pPr>
    </w:p>
    <w:p w14:paraId="1EBEF74B" w14:textId="77777777" w:rsidR="00FB29FC" w:rsidRPr="008B6707" w:rsidRDefault="00FB29FC" w:rsidP="002E72AB">
      <w:pPr>
        <w:pStyle w:val="BTEMEASMCADiagrama"/>
      </w:pPr>
    </w:p>
    <w:p w14:paraId="1F21BC49" w14:textId="77777777" w:rsidR="00FB29FC" w:rsidRPr="008B6707" w:rsidRDefault="00FB29FC" w:rsidP="002E72AB">
      <w:pPr>
        <w:pStyle w:val="BTEMEASMCADiagrama"/>
      </w:pPr>
    </w:p>
    <w:p w14:paraId="6C40ED4C" w14:textId="77777777" w:rsidR="00FB29FC" w:rsidRPr="008B6707" w:rsidRDefault="00FB29FC" w:rsidP="002E72AB">
      <w:pPr>
        <w:pStyle w:val="BTEMEASMCADiagrama"/>
      </w:pPr>
    </w:p>
    <w:p w14:paraId="11DC5FF8" w14:textId="77777777" w:rsidR="00FB29FC" w:rsidRPr="008B6707" w:rsidRDefault="00FB29FC" w:rsidP="002E72AB">
      <w:pPr>
        <w:pStyle w:val="BTEMEASMCADiagrama"/>
      </w:pPr>
    </w:p>
    <w:p w14:paraId="4E5A5B2D" w14:textId="77777777" w:rsidR="00FB29FC" w:rsidRPr="008B6707" w:rsidRDefault="00FB29FC" w:rsidP="002E72AB">
      <w:pPr>
        <w:pStyle w:val="BTEMEASMCADiagrama"/>
      </w:pPr>
    </w:p>
    <w:p w14:paraId="7B689C05" w14:textId="77777777" w:rsidR="00FB29FC" w:rsidRPr="008B6707" w:rsidRDefault="00FB29FC" w:rsidP="002E72AB">
      <w:pPr>
        <w:pStyle w:val="BTEMEASMCADiagrama"/>
      </w:pPr>
    </w:p>
    <w:p w14:paraId="77366160" w14:textId="77777777" w:rsidR="00FB29FC" w:rsidRPr="008B6707" w:rsidRDefault="00FB29FC" w:rsidP="002E72AB">
      <w:pPr>
        <w:pStyle w:val="BTEMEASMCADiagrama"/>
      </w:pPr>
    </w:p>
    <w:p w14:paraId="7C429FED" w14:textId="77777777" w:rsidR="00FB29FC" w:rsidRPr="008B6707" w:rsidRDefault="00FB29FC" w:rsidP="002E72AB">
      <w:pPr>
        <w:pStyle w:val="BTEMEASMCADiagrama"/>
      </w:pPr>
    </w:p>
    <w:p w14:paraId="22FE3146" w14:textId="77777777" w:rsidR="00FB29FC" w:rsidRPr="008B6707" w:rsidRDefault="00FB29FC" w:rsidP="002E72AB">
      <w:pPr>
        <w:pStyle w:val="BTEMEASMCADiagrama"/>
      </w:pPr>
    </w:p>
    <w:p w14:paraId="0CB50CBF" w14:textId="77777777" w:rsidR="00FB29FC" w:rsidRPr="008B6707" w:rsidRDefault="00FB29FC" w:rsidP="002E72AB">
      <w:pPr>
        <w:pStyle w:val="BTEMEASMCADiagrama"/>
      </w:pPr>
    </w:p>
    <w:p w14:paraId="18B6A559" w14:textId="77777777" w:rsidR="00FB29FC" w:rsidRPr="008B6707" w:rsidRDefault="00FB29FC" w:rsidP="002E72AB">
      <w:pPr>
        <w:pStyle w:val="BTEMEASMCADiagrama"/>
      </w:pPr>
    </w:p>
    <w:p w14:paraId="31F21662" w14:textId="77777777" w:rsidR="00FB29FC" w:rsidRPr="008B6707" w:rsidRDefault="00FB29FC" w:rsidP="002E72AB">
      <w:pPr>
        <w:pStyle w:val="BTEMEASMCADiagrama"/>
      </w:pPr>
    </w:p>
    <w:p w14:paraId="2F517948" w14:textId="77777777" w:rsidR="00FB29FC" w:rsidRPr="008B6707" w:rsidRDefault="00FB29FC" w:rsidP="002E72AB">
      <w:pPr>
        <w:pStyle w:val="BTEMEASMCADiagrama"/>
      </w:pPr>
    </w:p>
    <w:p w14:paraId="63A6842A" w14:textId="77777777" w:rsidR="00FB29FC" w:rsidRPr="00227B54" w:rsidRDefault="00FB29FC" w:rsidP="00FB29FC">
      <w:pPr>
        <w:spacing w:after="0" w:line="240" w:lineRule="auto"/>
        <w:jc w:val="center"/>
        <w:rPr>
          <w:rFonts w:ascii="Times New Roman" w:hAnsi="Times New Roman"/>
          <w:lang w:val="lt-LT"/>
        </w:rPr>
      </w:pPr>
      <w:bookmarkStart w:id="63" w:name="_Toc129243134"/>
      <w:bookmarkStart w:id="64" w:name="_Toc129243259"/>
    </w:p>
    <w:p w14:paraId="06292444" w14:textId="2695A1FF" w:rsidR="00FB29FC" w:rsidRPr="008B6707" w:rsidRDefault="00FB29FC" w:rsidP="00611E1C">
      <w:pPr>
        <w:pStyle w:val="TTEMEASMCA"/>
        <w:rPr>
          <w:lang w:val="lt-LT"/>
        </w:rPr>
      </w:pPr>
      <w:r w:rsidRPr="008B6707">
        <w:rPr>
          <w:lang w:val="lt-LT"/>
        </w:rPr>
        <w:t>III PRIEDAS</w:t>
      </w:r>
      <w:bookmarkEnd w:id="63"/>
      <w:bookmarkEnd w:id="64"/>
    </w:p>
    <w:p w14:paraId="7360F27B" w14:textId="77777777" w:rsidR="00FB29FC" w:rsidRPr="008B6707" w:rsidRDefault="00FB29FC" w:rsidP="002E72AB">
      <w:pPr>
        <w:pStyle w:val="BTEMEASMCADiagrama"/>
      </w:pPr>
    </w:p>
    <w:p w14:paraId="69435836" w14:textId="250A93CC" w:rsidR="00FB29FC" w:rsidRPr="008B6707" w:rsidRDefault="00FB29FC" w:rsidP="00611E1C">
      <w:pPr>
        <w:pStyle w:val="TTEMEASMCA"/>
        <w:rPr>
          <w:lang w:val="lt-LT"/>
        </w:rPr>
      </w:pPr>
      <w:bookmarkStart w:id="65" w:name="_Toc129243135"/>
      <w:bookmarkStart w:id="66" w:name="_Toc129243260"/>
      <w:r w:rsidRPr="008B6707">
        <w:rPr>
          <w:lang w:val="lt-LT"/>
        </w:rPr>
        <w:t>ŽENKLINIMAS IR PAKUOTĖS LAPELIS</w:t>
      </w:r>
      <w:bookmarkEnd w:id="65"/>
      <w:bookmarkEnd w:id="66"/>
    </w:p>
    <w:p w14:paraId="579BEF73" w14:textId="77777777" w:rsidR="00FB29FC" w:rsidRPr="008B6707" w:rsidRDefault="00FB29FC" w:rsidP="002E72AB">
      <w:pPr>
        <w:pStyle w:val="BTEMEASMCADiagrama"/>
      </w:pPr>
      <w:r w:rsidRPr="008B6707">
        <w:br w:type="page"/>
      </w:r>
    </w:p>
    <w:p w14:paraId="143DF4D5" w14:textId="77777777" w:rsidR="00FB29FC" w:rsidRPr="008B6707" w:rsidRDefault="00FB29FC" w:rsidP="002E72AB">
      <w:pPr>
        <w:pStyle w:val="BTEMEASMCADiagrama"/>
      </w:pPr>
    </w:p>
    <w:p w14:paraId="27E651FE" w14:textId="77777777" w:rsidR="00FB29FC" w:rsidRPr="008B6707" w:rsidRDefault="00FB29FC" w:rsidP="002E72AB">
      <w:pPr>
        <w:pStyle w:val="BTEMEASMCADiagrama"/>
      </w:pPr>
    </w:p>
    <w:p w14:paraId="49E4431B" w14:textId="77777777" w:rsidR="00FB29FC" w:rsidRPr="008B6707" w:rsidRDefault="00FB29FC" w:rsidP="002E72AB">
      <w:pPr>
        <w:pStyle w:val="BTEMEASMCADiagrama"/>
      </w:pPr>
    </w:p>
    <w:p w14:paraId="54EF47BC" w14:textId="77777777" w:rsidR="00FB29FC" w:rsidRPr="008B6707" w:rsidRDefault="00FB29FC" w:rsidP="002E72AB">
      <w:pPr>
        <w:pStyle w:val="BTEMEASMCADiagrama"/>
      </w:pPr>
    </w:p>
    <w:p w14:paraId="7A9FEAD5" w14:textId="77777777" w:rsidR="00FB29FC" w:rsidRPr="008B6707" w:rsidRDefault="00FB29FC" w:rsidP="002E72AB">
      <w:pPr>
        <w:pStyle w:val="BTEMEASMCADiagrama"/>
      </w:pPr>
    </w:p>
    <w:p w14:paraId="6400F107" w14:textId="77777777" w:rsidR="00FB29FC" w:rsidRPr="008B6707" w:rsidRDefault="00FB29FC" w:rsidP="002E72AB">
      <w:pPr>
        <w:pStyle w:val="BTEMEASMCADiagrama"/>
      </w:pPr>
    </w:p>
    <w:p w14:paraId="132B78EE" w14:textId="77777777" w:rsidR="00FB29FC" w:rsidRPr="008B6707" w:rsidRDefault="00FB29FC" w:rsidP="002E72AB">
      <w:pPr>
        <w:pStyle w:val="BTEMEASMCADiagrama"/>
      </w:pPr>
    </w:p>
    <w:p w14:paraId="05CAFEB5" w14:textId="77777777" w:rsidR="00FB29FC" w:rsidRPr="008B6707" w:rsidRDefault="00FB29FC" w:rsidP="002E72AB">
      <w:pPr>
        <w:pStyle w:val="BTEMEASMCADiagrama"/>
      </w:pPr>
    </w:p>
    <w:p w14:paraId="579A1ABA" w14:textId="77777777" w:rsidR="00FB29FC" w:rsidRPr="008B6707" w:rsidRDefault="00FB29FC" w:rsidP="002E72AB">
      <w:pPr>
        <w:pStyle w:val="BTEMEASMCADiagrama"/>
      </w:pPr>
    </w:p>
    <w:p w14:paraId="4E003B85" w14:textId="77777777" w:rsidR="00FB29FC" w:rsidRPr="008B6707" w:rsidRDefault="00FB29FC" w:rsidP="002E72AB">
      <w:pPr>
        <w:pStyle w:val="BTEMEASMCADiagrama"/>
      </w:pPr>
    </w:p>
    <w:p w14:paraId="79F83102" w14:textId="77777777" w:rsidR="00FB29FC" w:rsidRPr="008B6707" w:rsidRDefault="00FB29FC" w:rsidP="002E72AB">
      <w:pPr>
        <w:pStyle w:val="BTEMEASMCADiagrama"/>
      </w:pPr>
    </w:p>
    <w:p w14:paraId="417D15CF" w14:textId="77777777" w:rsidR="00FB29FC" w:rsidRPr="008B6707" w:rsidRDefault="00FB29FC" w:rsidP="002E72AB">
      <w:pPr>
        <w:pStyle w:val="BTEMEASMCADiagrama"/>
      </w:pPr>
    </w:p>
    <w:p w14:paraId="76BA783E" w14:textId="77777777" w:rsidR="00FB29FC" w:rsidRPr="008B6707" w:rsidRDefault="00FB29FC" w:rsidP="002E72AB">
      <w:pPr>
        <w:pStyle w:val="BTEMEASMCADiagrama"/>
      </w:pPr>
    </w:p>
    <w:p w14:paraId="6AA3DEC1" w14:textId="77777777" w:rsidR="00FB29FC" w:rsidRPr="008B6707" w:rsidRDefault="00FB29FC" w:rsidP="002E72AB">
      <w:pPr>
        <w:pStyle w:val="BTEMEASMCADiagrama"/>
      </w:pPr>
    </w:p>
    <w:p w14:paraId="2BA5723F" w14:textId="77777777" w:rsidR="00FB29FC" w:rsidRPr="008B6707" w:rsidRDefault="00FB29FC" w:rsidP="002E72AB">
      <w:pPr>
        <w:pStyle w:val="BTEMEASMCADiagrama"/>
      </w:pPr>
    </w:p>
    <w:p w14:paraId="051CB674" w14:textId="77777777" w:rsidR="00FB29FC" w:rsidRPr="008B6707" w:rsidRDefault="00FB29FC" w:rsidP="002E72AB">
      <w:pPr>
        <w:pStyle w:val="BTEMEASMCADiagrama"/>
      </w:pPr>
    </w:p>
    <w:p w14:paraId="39903245" w14:textId="77777777" w:rsidR="00FB29FC" w:rsidRPr="008B6707" w:rsidRDefault="00FB29FC" w:rsidP="002E72AB">
      <w:pPr>
        <w:pStyle w:val="BTEMEASMCADiagrama"/>
      </w:pPr>
    </w:p>
    <w:p w14:paraId="6BE54865" w14:textId="77777777" w:rsidR="00FB29FC" w:rsidRPr="008B6707" w:rsidRDefault="00FB29FC" w:rsidP="002E72AB">
      <w:pPr>
        <w:pStyle w:val="BTEMEASMCADiagrama"/>
      </w:pPr>
    </w:p>
    <w:p w14:paraId="561747E5" w14:textId="77777777" w:rsidR="00FB29FC" w:rsidRPr="008B6707" w:rsidRDefault="00FB29FC" w:rsidP="002E72AB">
      <w:pPr>
        <w:pStyle w:val="BTEMEASMCADiagrama"/>
      </w:pPr>
    </w:p>
    <w:p w14:paraId="562E0A1C" w14:textId="77777777" w:rsidR="00FB29FC" w:rsidRPr="008B6707" w:rsidRDefault="00FB29FC" w:rsidP="002E72AB">
      <w:pPr>
        <w:pStyle w:val="BTEMEASMCADiagrama"/>
      </w:pPr>
    </w:p>
    <w:p w14:paraId="3F46BFEB" w14:textId="77777777" w:rsidR="00FB29FC" w:rsidRPr="008B6707" w:rsidRDefault="00FB29FC" w:rsidP="002E72AB">
      <w:pPr>
        <w:pStyle w:val="BTEMEASMCADiagrama"/>
      </w:pPr>
    </w:p>
    <w:p w14:paraId="183D7BDB" w14:textId="77777777" w:rsidR="00FB29FC" w:rsidRPr="008B6707" w:rsidRDefault="00FB29FC" w:rsidP="002E72AB">
      <w:pPr>
        <w:pStyle w:val="BTEMEASMCADiagrama"/>
      </w:pPr>
    </w:p>
    <w:p w14:paraId="09C5401A" w14:textId="77777777" w:rsidR="00FB29FC" w:rsidRPr="00227B54" w:rsidRDefault="00FB29FC" w:rsidP="00FB29FC">
      <w:pPr>
        <w:spacing w:after="0" w:line="240" w:lineRule="auto"/>
        <w:jc w:val="center"/>
        <w:rPr>
          <w:rFonts w:ascii="Times New Roman" w:hAnsi="Times New Roman"/>
          <w:lang w:val="lt-LT"/>
        </w:rPr>
      </w:pPr>
      <w:bookmarkStart w:id="67" w:name="_Toc129243136"/>
      <w:bookmarkStart w:id="68" w:name="_Toc129243261"/>
    </w:p>
    <w:p w14:paraId="6F38DA1E" w14:textId="271D8DCB" w:rsidR="00FB29FC" w:rsidRPr="008B6707" w:rsidRDefault="00FB29FC" w:rsidP="00611E1C">
      <w:pPr>
        <w:pStyle w:val="TTEMEASMCA"/>
        <w:rPr>
          <w:lang w:val="lt-LT"/>
        </w:rPr>
      </w:pPr>
      <w:r w:rsidRPr="008B6707">
        <w:rPr>
          <w:lang w:val="lt-LT"/>
        </w:rPr>
        <w:t>A. ŽENKLINIMAS</w:t>
      </w:r>
      <w:bookmarkEnd w:id="67"/>
      <w:bookmarkEnd w:id="68"/>
    </w:p>
    <w:p w14:paraId="7314A556" w14:textId="77777777" w:rsidR="00FB29FC" w:rsidRPr="008B6707" w:rsidRDefault="00FB29FC" w:rsidP="002E72AB">
      <w:pPr>
        <w:pStyle w:val="BTEMEASMCADiagrama"/>
      </w:pPr>
      <w:r w:rsidRPr="008B6707">
        <w:br w:type="page"/>
      </w:r>
    </w:p>
    <w:p w14:paraId="7A17B891" w14:textId="77777777" w:rsidR="00FB29FC" w:rsidRPr="008B6707" w:rsidRDefault="00FB29FC" w:rsidP="00FB29FC">
      <w:pPr>
        <w:pStyle w:val="PI-1labEMEASMCA"/>
      </w:pPr>
      <w:r w:rsidRPr="008B6707">
        <w:lastRenderedPageBreak/>
        <w:t>INFORMACIJA ANT IŠORINĖS PAKUOTĖS</w:t>
      </w:r>
    </w:p>
    <w:p w14:paraId="7B109B44" w14:textId="77777777" w:rsidR="00FB29FC" w:rsidRPr="008B6707" w:rsidRDefault="00FB29FC" w:rsidP="00FB29FC">
      <w:pPr>
        <w:pStyle w:val="PI-1labEMEASMCA"/>
      </w:pPr>
    </w:p>
    <w:p w14:paraId="47218500" w14:textId="77777777" w:rsidR="00FB29FC" w:rsidRPr="008B6707" w:rsidRDefault="00FB29FC" w:rsidP="00FB29FC">
      <w:pPr>
        <w:pStyle w:val="PI-1labEMEASMCA"/>
        <w:rPr>
          <w:bCs/>
        </w:rPr>
      </w:pPr>
      <w:r w:rsidRPr="008B6707">
        <w:t>KARTONINĖ DĖŽUTĖ</w:t>
      </w:r>
    </w:p>
    <w:p w14:paraId="6BF8303B" w14:textId="77777777" w:rsidR="00FB29FC" w:rsidRPr="008B6707" w:rsidRDefault="00FB29FC" w:rsidP="002E72AB">
      <w:pPr>
        <w:pStyle w:val="BTEMEASMCADiagrama"/>
      </w:pPr>
    </w:p>
    <w:p w14:paraId="2B5F4278" w14:textId="77777777" w:rsidR="00FB29FC" w:rsidRPr="008B6707" w:rsidRDefault="00FB29FC" w:rsidP="002E72AB">
      <w:pPr>
        <w:pStyle w:val="BTEMEASMCADiagrama"/>
      </w:pPr>
    </w:p>
    <w:p w14:paraId="0085B2F7" w14:textId="77777777" w:rsidR="00FB29FC" w:rsidRPr="008B6707" w:rsidRDefault="00FB29FC" w:rsidP="00FB29FC">
      <w:pPr>
        <w:pStyle w:val="PI-1labEMEASMCA"/>
      </w:pPr>
      <w:r w:rsidRPr="008B6707">
        <w:t>1.</w:t>
      </w:r>
      <w:r w:rsidRPr="008B6707">
        <w:tab/>
        <w:t>VAISTINIO PREPARATO PAVADINIMAS</w:t>
      </w:r>
    </w:p>
    <w:p w14:paraId="242F5824" w14:textId="77777777" w:rsidR="00FB29FC" w:rsidRPr="008B6707" w:rsidRDefault="00FB29FC" w:rsidP="002E72AB">
      <w:pPr>
        <w:pStyle w:val="BTEMEASMCADiagrama"/>
      </w:pPr>
    </w:p>
    <w:p w14:paraId="47552F93" w14:textId="77777777" w:rsidR="00FB29FC" w:rsidRPr="008B6707" w:rsidRDefault="00FB29FC" w:rsidP="00FB29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cs="Times New Roman"/>
          <w:spacing w:val="-3"/>
          <w:lang w:val="lt-LT"/>
        </w:rPr>
      </w:pPr>
      <w:r w:rsidRPr="008B6707">
        <w:rPr>
          <w:rFonts w:ascii="Times New Roman" w:hAnsi="Times New Roman" w:cs="Times New Roman"/>
          <w:lang w:val="lt-LT"/>
        </w:rPr>
        <w:t xml:space="preserve">DRIPTANE 5 mg tabletės </w:t>
      </w:r>
    </w:p>
    <w:p w14:paraId="2A0EFF38" w14:textId="21930196" w:rsidR="00FB29FC" w:rsidRPr="008B6707" w:rsidRDefault="008E5E49" w:rsidP="002E72AB">
      <w:pPr>
        <w:pStyle w:val="BTEMEASMCADiagrama"/>
      </w:pPr>
      <w:r>
        <w:t>o</w:t>
      </w:r>
      <w:r w:rsidR="00FB29FC" w:rsidRPr="008B6707">
        <w:t>xybutynini hydrochloridum</w:t>
      </w:r>
    </w:p>
    <w:p w14:paraId="1C61DD37" w14:textId="77777777" w:rsidR="00FB29FC" w:rsidRPr="008B6707" w:rsidRDefault="00FB29FC" w:rsidP="002E72AB">
      <w:pPr>
        <w:pStyle w:val="BTEMEASMCADiagrama"/>
      </w:pPr>
    </w:p>
    <w:p w14:paraId="71704099" w14:textId="77777777" w:rsidR="00FB29FC" w:rsidRPr="008B6707" w:rsidRDefault="00FB29FC" w:rsidP="002E72AB">
      <w:pPr>
        <w:pStyle w:val="BTEMEASMCADiagrama"/>
      </w:pPr>
    </w:p>
    <w:p w14:paraId="7A6B2191" w14:textId="77777777" w:rsidR="00FB29FC" w:rsidRPr="008B6707" w:rsidRDefault="00FB29FC" w:rsidP="00FB29FC">
      <w:pPr>
        <w:pStyle w:val="PI-1labEMEASMCA"/>
      </w:pPr>
      <w:r w:rsidRPr="008B6707">
        <w:t>2.</w:t>
      </w:r>
      <w:r w:rsidRPr="008B6707">
        <w:tab/>
        <w:t>VEIKLIOJI MEDŽIAGA IR JOS KIEKIS</w:t>
      </w:r>
    </w:p>
    <w:p w14:paraId="7AF3BEC5" w14:textId="77777777" w:rsidR="00FB29FC" w:rsidRPr="008B6707" w:rsidRDefault="00FB29FC" w:rsidP="002E72AB">
      <w:pPr>
        <w:pStyle w:val="BTEMEASMCADiagrama"/>
      </w:pPr>
    </w:p>
    <w:p w14:paraId="73EA7896" w14:textId="77777777" w:rsidR="00FB29FC" w:rsidRPr="008B6707" w:rsidRDefault="00FB29FC" w:rsidP="002E72AB">
      <w:pPr>
        <w:pStyle w:val="BTEMEASMCADiagrama"/>
      </w:pPr>
      <w:r w:rsidRPr="008B6707">
        <w:t>Kiekvienoje tabletėje yra 5 mg oksibutinino hidrochlorido.</w:t>
      </w:r>
    </w:p>
    <w:p w14:paraId="0520F76D" w14:textId="77777777" w:rsidR="00FB29FC" w:rsidRPr="008B6707" w:rsidRDefault="00FB29FC" w:rsidP="002E72AB">
      <w:pPr>
        <w:pStyle w:val="BTEMEASMCADiagrama"/>
      </w:pPr>
    </w:p>
    <w:p w14:paraId="5CC0B77C" w14:textId="77777777" w:rsidR="00FB29FC" w:rsidRPr="008B6707" w:rsidRDefault="00FB29FC" w:rsidP="002E72AB">
      <w:pPr>
        <w:pStyle w:val="BTEMEASMCADiagrama"/>
      </w:pPr>
    </w:p>
    <w:p w14:paraId="684BF44C" w14:textId="77777777" w:rsidR="00FB29FC" w:rsidRPr="008B6707" w:rsidRDefault="00FB29FC" w:rsidP="00FB29FC">
      <w:pPr>
        <w:pStyle w:val="PI-1labEMEASMCA"/>
        <w:rPr>
          <w:highlight w:val="lightGray"/>
        </w:rPr>
      </w:pPr>
      <w:r w:rsidRPr="008B6707">
        <w:t>3.</w:t>
      </w:r>
      <w:r w:rsidRPr="008B6707">
        <w:tab/>
        <w:t>PAGALBINIŲ MEDŽIAGŲ SĄRAŠAS</w:t>
      </w:r>
    </w:p>
    <w:p w14:paraId="44E80929" w14:textId="77777777" w:rsidR="00FB29FC" w:rsidRPr="008B6707" w:rsidRDefault="00FB29FC" w:rsidP="002E72AB">
      <w:pPr>
        <w:pStyle w:val="BTEMEASMCADiagrama"/>
      </w:pPr>
    </w:p>
    <w:p w14:paraId="14B445E9" w14:textId="77777777" w:rsidR="00FB29FC" w:rsidRPr="008B6707" w:rsidRDefault="00FB29FC" w:rsidP="002E72AB">
      <w:pPr>
        <w:pStyle w:val="BTEMEASMCADiagrama"/>
      </w:pPr>
      <w:r w:rsidRPr="008B6707">
        <w:t>Sudėtyje yra bevandenės laktozės.</w:t>
      </w:r>
    </w:p>
    <w:p w14:paraId="62EAB137" w14:textId="77777777" w:rsidR="00FB29FC" w:rsidRPr="008B6707" w:rsidRDefault="00FB29FC" w:rsidP="002E72AB">
      <w:pPr>
        <w:pStyle w:val="BTEMEASMCADiagrama"/>
      </w:pPr>
    </w:p>
    <w:p w14:paraId="609D8650" w14:textId="77777777" w:rsidR="00FB29FC" w:rsidRPr="008B6707" w:rsidRDefault="00FB29FC" w:rsidP="002E72AB">
      <w:pPr>
        <w:pStyle w:val="BTEMEASMCADiagrama"/>
      </w:pPr>
    </w:p>
    <w:p w14:paraId="16368428" w14:textId="77777777" w:rsidR="00FB29FC" w:rsidRPr="008B6707" w:rsidRDefault="00FB29FC" w:rsidP="00FB29FC">
      <w:pPr>
        <w:pStyle w:val="PI-1labEMEASMCA"/>
      </w:pPr>
      <w:r w:rsidRPr="008B6707">
        <w:t>4.</w:t>
      </w:r>
      <w:r w:rsidRPr="008B6707">
        <w:tab/>
        <w:t>FARMACINĖ FORMA IR KIEKIS PAKUOTĖJE</w:t>
      </w:r>
    </w:p>
    <w:p w14:paraId="4478A4E2" w14:textId="77777777" w:rsidR="00FB29FC" w:rsidRPr="008B6707" w:rsidRDefault="00FB29FC" w:rsidP="002E72AB">
      <w:pPr>
        <w:pStyle w:val="BTEMEASMCADiagrama"/>
      </w:pPr>
    </w:p>
    <w:p w14:paraId="635A4E56" w14:textId="77777777" w:rsidR="00FB29FC" w:rsidRPr="008B6707" w:rsidRDefault="00FB29FC" w:rsidP="002E72AB">
      <w:pPr>
        <w:pStyle w:val="BTEMEASMCADiagrama"/>
      </w:pPr>
      <w:r w:rsidRPr="008B6707">
        <w:t>60 tablečių</w:t>
      </w:r>
    </w:p>
    <w:p w14:paraId="1A7C2A16" w14:textId="77777777" w:rsidR="00FB29FC" w:rsidRPr="008B6707" w:rsidRDefault="00FB29FC" w:rsidP="002E72AB">
      <w:pPr>
        <w:pStyle w:val="BTEMEASMCADiagrama"/>
      </w:pPr>
    </w:p>
    <w:p w14:paraId="28675699" w14:textId="77777777" w:rsidR="00FB29FC" w:rsidRPr="008B6707" w:rsidRDefault="00FB29FC" w:rsidP="002E72AB">
      <w:pPr>
        <w:pStyle w:val="BTEMEASMCADiagrama"/>
      </w:pPr>
    </w:p>
    <w:p w14:paraId="1F7205CC" w14:textId="77777777" w:rsidR="00FB29FC" w:rsidRPr="008B6707" w:rsidRDefault="00FB29FC" w:rsidP="00FB29FC">
      <w:pPr>
        <w:pStyle w:val="PI-1labEMEASMCA"/>
        <w:rPr>
          <w:highlight w:val="lightGray"/>
        </w:rPr>
      </w:pPr>
      <w:r w:rsidRPr="008B6707">
        <w:t>5.</w:t>
      </w:r>
      <w:r w:rsidRPr="008B6707">
        <w:tab/>
        <w:t>VARTOJIMO METODAS IR BŪDAS (-AI)</w:t>
      </w:r>
    </w:p>
    <w:p w14:paraId="74553142" w14:textId="77777777" w:rsidR="00FB29FC" w:rsidRPr="008B6707" w:rsidRDefault="00FB29FC" w:rsidP="002E72AB">
      <w:pPr>
        <w:pStyle w:val="BTEMEASMCADiagrama"/>
      </w:pPr>
    </w:p>
    <w:p w14:paraId="034F9C21" w14:textId="77777777" w:rsidR="00FB29FC" w:rsidRPr="008B6707" w:rsidRDefault="00FB29FC" w:rsidP="002E72AB">
      <w:pPr>
        <w:pStyle w:val="BTEMEASMCADiagrama"/>
      </w:pPr>
      <w:r w:rsidRPr="008B6707">
        <w:t>Prieš vartojimą perskaitykite pakuotės lapelį.</w:t>
      </w:r>
    </w:p>
    <w:p w14:paraId="202547E0" w14:textId="77777777" w:rsidR="00FB29FC" w:rsidRPr="008B6707" w:rsidRDefault="00FB29FC" w:rsidP="002E72AB">
      <w:pPr>
        <w:pStyle w:val="BTEMEASMCADiagrama"/>
      </w:pPr>
      <w:r w:rsidRPr="008B6707">
        <w:t>Vartoti per burną.</w:t>
      </w:r>
    </w:p>
    <w:p w14:paraId="51432475" w14:textId="77777777" w:rsidR="00FB29FC" w:rsidRPr="008B6707" w:rsidRDefault="00FB29FC" w:rsidP="002E72AB">
      <w:pPr>
        <w:pStyle w:val="BTEMEASMCADiagrama"/>
      </w:pPr>
    </w:p>
    <w:p w14:paraId="17DA834F" w14:textId="77777777" w:rsidR="00FB29FC" w:rsidRPr="008B6707" w:rsidRDefault="00FB29FC" w:rsidP="002E72AB">
      <w:pPr>
        <w:pStyle w:val="BTEMEASMCADiagrama"/>
      </w:pPr>
    </w:p>
    <w:p w14:paraId="34EC2945" w14:textId="77777777" w:rsidR="00FB29FC" w:rsidRPr="008B6707" w:rsidRDefault="00FB29FC" w:rsidP="00FB29FC">
      <w:pPr>
        <w:pStyle w:val="PI-1labEMEASMCA"/>
      </w:pPr>
      <w:r w:rsidRPr="008B6707">
        <w:t>6.</w:t>
      </w:r>
      <w:r w:rsidRPr="008B6707">
        <w:tab/>
        <w:t>SPECIALUS ĮSPĖJIMAS, KAD VAISTINĮ PREPARATĄ BŪTINA LAIKYTI VAIKAMS NEPASTEBIMOJE IR NEPASIEKIAMOJE VIETOJE</w:t>
      </w:r>
    </w:p>
    <w:p w14:paraId="62F7FF0D" w14:textId="77777777" w:rsidR="00FB29FC" w:rsidRPr="008B6707" w:rsidRDefault="00FB29FC" w:rsidP="002E72AB">
      <w:pPr>
        <w:pStyle w:val="BTEMEASMCADiagrama"/>
      </w:pPr>
    </w:p>
    <w:p w14:paraId="5F007E65" w14:textId="77777777" w:rsidR="00FB29FC" w:rsidRPr="008B6707" w:rsidRDefault="00FB29FC" w:rsidP="002E72AB">
      <w:pPr>
        <w:pStyle w:val="BTEMEASMCADiagrama"/>
      </w:pPr>
      <w:r w:rsidRPr="008B6707">
        <w:t>Laikyti vaikams nepastebimoje ir nepasiekiamoje vietoje.</w:t>
      </w:r>
    </w:p>
    <w:p w14:paraId="30FDDF61" w14:textId="77777777" w:rsidR="00FB29FC" w:rsidRPr="008B6707" w:rsidRDefault="00FB29FC" w:rsidP="002E72AB">
      <w:pPr>
        <w:pStyle w:val="BTEMEASMCADiagrama"/>
      </w:pPr>
    </w:p>
    <w:p w14:paraId="166F5B4A" w14:textId="77777777" w:rsidR="00FB29FC" w:rsidRPr="008B6707" w:rsidRDefault="00FB29FC" w:rsidP="002E72AB">
      <w:pPr>
        <w:pStyle w:val="BTEMEASMCADiagrama"/>
      </w:pPr>
    </w:p>
    <w:p w14:paraId="490DF18F" w14:textId="77777777" w:rsidR="00FB29FC" w:rsidRPr="008B6707" w:rsidRDefault="00FB29FC" w:rsidP="00FB29FC">
      <w:pPr>
        <w:pStyle w:val="PI-1labEMEASMCA"/>
        <w:rPr>
          <w:highlight w:val="lightGray"/>
        </w:rPr>
      </w:pPr>
      <w:r w:rsidRPr="008B6707">
        <w:t>7.</w:t>
      </w:r>
      <w:r w:rsidRPr="008B6707">
        <w:tab/>
        <w:t>KITAS (-I) SPECIALUS (-ŪS) ĮSPĖJIMAS (-AI) (JEI REIKIA)</w:t>
      </w:r>
    </w:p>
    <w:p w14:paraId="36F8E653" w14:textId="77777777" w:rsidR="00FB29FC" w:rsidRPr="008B6707" w:rsidRDefault="00FB29FC" w:rsidP="002E72AB">
      <w:pPr>
        <w:pStyle w:val="BTEMEASMCADiagrama"/>
      </w:pPr>
    </w:p>
    <w:p w14:paraId="05A8BCCC" w14:textId="77777777" w:rsidR="00FB29FC" w:rsidRPr="008B6707" w:rsidRDefault="00FB29FC" w:rsidP="002E72AB">
      <w:pPr>
        <w:pStyle w:val="BTEMEASMCADiagrama"/>
      </w:pPr>
    </w:p>
    <w:p w14:paraId="355F8BE4" w14:textId="77777777" w:rsidR="00FB29FC" w:rsidRPr="008B6707" w:rsidRDefault="00FB29FC" w:rsidP="00FB29FC">
      <w:pPr>
        <w:pStyle w:val="PI-1labEMEASMCA"/>
        <w:rPr>
          <w:highlight w:val="lightGray"/>
        </w:rPr>
      </w:pPr>
      <w:r w:rsidRPr="008B6707">
        <w:t>8.</w:t>
      </w:r>
      <w:r w:rsidRPr="008B6707">
        <w:tab/>
        <w:t>TINKAMUMO LAIKAS</w:t>
      </w:r>
    </w:p>
    <w:p w14:paraId="2D8682FF" w14:textId="77777777" w:rsidR="00FB29FC" w:rsidRPr="008B6707" w:rsidRDefault="00FB29FC" w:rsidP="002E72AB">
      <w:pPr>
        <w:pStyle w:val="BTEMEASMCADiagrama"/>
      </w:pPr>
    </w:p>
    <w:p w14:paraId="1C5C29F6" w14:textId="77777777" w:rsidR="00FB29FC" w:rsidRPr="008B6707" w:rsidRDefault="005A44EC" w:rsidP="002E72AB">
      <w:pPr>
        <w:pStyle w:val="BTEMEASMCADiagrama"/>
      </w:pPr>
      <w:r>
        <w:t>EXP</w:t>
      </w:r>
      <w:r w:rsidR="00FB29FC" w:rsidRPr="008B6707">
        <w:t xml:space="preserve"> [mm/MMMM]</w:t>
      </w:r>
    </w:p>
    <w:p w14:paraId="16C2741F" w14:textId="77777777" w:rsidR="00FB29FC" w:rsidRPr="008B6707" w:rsidRDefault="00FB29FC" w:rsidP="002E72AB">
      <w:pPr>
        <w:pStyle w:val="BTEMEASMCADiagrama"/>
      </w:pPr>
    </w:p>
    <w:p w14:paraId="3CED941E" w14:textId="77777777" w:rsidR="00FB29FC" w:rsidRPr="008B6707" w:rsidRDefault="00FB29FC" w:rsidP="002E72AB">
      <w:pPr>
        <w:pStyle w:val="BTEMEASMCADiagrama"/>
      </w:pPr>
    </w:p>
    <w:p w14:paraId="015807FD" w14:textId="77777777" w:rsidR="00FB29FC" w:rsidRPr="008B6707" w:rsidRDefault="00FB29FC" w:rsidP="00FB29FC">
      <w:pPr>
        <w:pStyle w:val="PI-1labEMEASMCA"/>
      </w:pPr>
      <w:r w:rsidRPr="008B6707">
        <w:t>9.</w:t>
      </w:r>
      <w:r w:rsidRPr="008B6707">
        <w:tab/>
        <w:t>SPECIALIOS LAIKYMO SĄLYGOS</w:t>
      </w:r>
    </w:p>
    <w:p w14:paraId="29371428" w14:textId="77777777" w:rsidR="00FB29FC" w:rsidRPr="008B6707" w:rsidRDefault="00FB29FC" w:rsidP="002E72AB">
      <w:pPr>
        <w:pStyle w:val="BTEMEASMCADiagrama"/>
      </w:pPr>
    </w:p>
    <w:p w14:paraId="410D128E" w14:textId="77777777" w:rsidR="00FB29FC" w:rsidRPr="008B6707" w:rsidRDefault="00FB29FC" w:rsidP="002E72AB">
      <w:pPr>
        <w:pStyle w:val="BTEMEASMCADiagrama"/>
      </w:pPr>
      <w:r w:rsidRPr="008B6707">
        <w:t>Laikyti žemesnėje kaip 30°C temperatūroje.</w:t>
      </w:r>
    </w:p>
    <w:p w14:paraId="2D8DB6A1" w14:textId="77777777" w:rsidR="00FB29FC" w:rsidRPr="008B6707" w:rsidRDefault="00FB29FC" w:rsidP="002E72AB">
      <w:pPr>
        <w:pStyle w:val="BTEMEASMCADiagrama"/>
      </w:pPr>
    </w:p>
    <w:p w14:paraId="30A402F9" w14:textId="77777777" w:rsidR="00FB29FC" w:rsidRPr="008B6707" w:rsidRDefault="00FB29FC" w:rsidP="002E72AB">
      <w:pPr>
        <w:pStyle w:val="BTEMEASMCADiagrama"/>
      </w:pPr>
    </w:p>
    <w:p w14:paraId="1F12E50C" w14:textId="77777777" w:rsidR="00FB29FC" w:rsidRPr="008B6707" w:rsidRDefault="00FB29FC" w:rsidP="00FB29FC">
      <w:pPr>
        <w:pStyle w:val="PI-1labEMEASMCA"/>
      </w:pPr>
      <w:r w:rsidRPr="008B6707">
        <w:lastRenderedPageBreak/>
        <w:t>10.</w:t>
      </w:r>
      <w:r w:rsidRPr="008B6707">
        <w:tab/>
        <w:t xml:space="preserve">SPECIALIOS ATSARGUMO PRIEMONĖS DĖL NESUVARTOTO </w:t>
      </w:r>
      <w:r w:rsidRPr="008B6707">
        <w:rPr>
          <w:bCs/>
        </w:rPr>
        <w:t xml:space="preserve">VAISTINIO PREPARATO AR JO ATLIEKŲ </w:t>
      </w:r>
      <w:r w:rsidRPr="008B6707">
        <w:t>TVARKYMO (JEI REIKIA)</w:t>
      </w:r>
    </w:p>
    <w:p w14:paraId="32E9C7FD" w14:textId="77777777" w:rsidR="00FB29FC" w:rsidRPr="008B6707" w:rsidRDefault="00FB29FC" w:rsidP="002E72AB">
      <w:pPr>
        <w:pStyle w:val="BTEMEASMCADiagrama"/>
      </w:pPr>
    </w:p>
    <w:p w14:paraId="4DAA0B74" w14:textId="77777777" w:rsidR="00FB29FC" w:rsidRPr="008B6707" w:rsidRDefault="00FB29FC" w:rsidP="002E72AB">
      <w:pPr>
        <w:pStyle w:val="BTEMEASMCADiagrama"/>
      </w:pPr>
    </w:p>
    <w:p w14:paraId="0F86331E" w14:textId="77777777" w:rsidR="00FB29FC" w:rsidRPr="008B6707" w:rsidRDefault="00FB29FC" w:rsidP="00FB29FC">
      <w:pPr>
        <w:pStyle w:val="PI-1labEMEASMCA"/>
      </w:pPr>
      <w:r w:rsidRPr="008B6707">
        <w:t>11.</w:t>
      </w:r>
      <w:r w:rsidRPr="008B6707">
        <w:tab/>
      </w:r>
      <w:r>
        <w:t>REGISTRUOTOJO</w:t>
      </w:r>
      <w:r w:rsidRPr="009015E9">
        <w:t xml:space="preserve"> </w:t>
      </w:r>
      <w:r w:rsidRPr="008B6707">
        <w:t>PAVADINIMAS IR ADRESAS</w:t>
      </w:r>
    </w:p>
    <w:p w14:paraId="2A63AE70" w14:textId="77777777" w:rsidR="00FB29FC" w:rsidRPr="008B6707" w:rsidRDefault="00FB29FC" w:rsidP="002E72AB">
      <w:pPr>
        <w:pStyle w:val="BTEMEASMCADiagrama"/>
      </w:pPr>
    </w:p>
    <w:p w14:paraId="4D27BC6E" w14:textId="1FB09D07" w:rsidR="00FB29FC" w:rsidRPr="00FB29FC" w:rsidRDefault="008E5E49" w:rsidP="00FB29FC">
      <w:pPr>
        <w:spacing w:after="0" w:line="240" w:lineRule="auto"/>
        <w:rPr>
          <w:rFonts w:ascii="Times New Roman" w:hAnsi="Times New Roman" w:cs="Times New Roman"/>
          <w:lang w:val="lv-LV"/>
        </w:rPr>
      </w:pPr>
      <w:r>
        <w:rPr>
          <w:rFonts w:ascii="Times New Roman" w:hAnsi="Times New Roman" w:cs="Times New Roman"/>
          <w:lang w:val="lv-LV"/>
        </w:rPr>
        <w:t>Viatris</w:t>
      </w:r>
      <w:r w:rsidR="00B17129" w:rsidRPr="00B17129">
        <w:rPr>
          <w:rFonts w:ascii="Times New Roman" w:hAnsi="Times New Roman" w:cs="Times New Roman"/>
          <w:lang w:val="lv-LV"/>
        </w:rPr>
        <w:t xml:space="preserve"> SIA </w:t>
      </w:r>
      <w:r w:rsidR="00FB29FC" w:rsidRPr="00FB29FC">
        <w:rPr>
          <w:rFonts w:ascii="Times New Roman" w:hAnsi="Times New Roman" w:cs="Times New Roman"/>
          <w:lang w:val="lv-LV"/>
        </w:rPr>
        <w:t xml:space="preserve"> </w:t>
      </w:r>
    </w:p>
    <w:p w14:paraId="08749537" w14:textId="77777777" w:rsidR="00FB29FC" w:rsidRPr="00FB29FC" w:rsidRDefault="00FB29FC" w:rsidP="00FB29FC">
      <w:pPr>
        <w:spacing w:after="0" w:line="240" w:lineRule="auto"/>
        <w:rPr>
          <w:rFonts w:ascii="Times New Roman" w:hAnsi="Times New Roman" w:cs="Times New Roman"/>
          <w:lang w:val="lv-LV"/>
        </w:rPr>
      </w:pPr>
      <w:r w:rsidRPr="00FB29FC">
        <w:rPr>
          <w:rFonts w:ascii="Times New Roman" w:hAnsi="Times New Roman" w:cs="Times New Roman"/>
          <w:lang w:val="lv-LV"/>
        </w:rPr>
        <w:t xml:space="preserve">Mūkusalas 101 </w:t>
      </w:r>
    </w:p>
    <w:p w14:paraId="7B8D1CDE" w14:textId="77777777" w:rsidR="00FB29FC" w:rsidRPr="00FB29FC" w:rsidRDefault="00FB29FC" w:rsidP="00FB29FC">
      <w:pPr>
        <w:spacing w:after="0" w:line="240" w:lineRule="auto"/>
        <w:rPr>
          <w:rFonts w:ascii="Times New Roman" w:hAnsi="Times New Roman" w:cs="Times New Roman"/>
          <w:lang w:val="lv-LV"/>
        </w:rPr>
      </w:pPr>
      <w:r w:rsidRPr="00FB29FC">
        <w:rPr>
          <w:rFonts w:ascii="Times New Roman" w:hAnsi="Times New Roman" w:cs="Times New Roman"/>
          <w:lang w:val="lv-LV"/>
        </w:rPr>
        <w:t xml:space="preserve">Rīga LV 1004 </w:t>
      </w:r>
    </w:p>
    <w:p w14:paraId="6F997232" w14:textId="77777777" w:rsidR="00FB29FC" w:rsidRPr="008B6707" w:rsidRDefault="00FB29FC" w:rsidP="00FB29FC">
      <w:pPr>
        <w:spacing w:after="0" w:line="240" w:lineRule="auto"/>
        <w:rPr>
          <w:rFonts w:ascii="Times New Roman" w:hAnsi="Times New Roman" w:cs="Times New Roman"/>
          <w:lang w:val="lt-LT"/>
        </w:rPr>
      </w:pPr>
      <w:r w:rsidRPr="00FB29FC">
        <w:rPr>
          <w:rFonts w:ascii="Times New Roman" w:hAnsi="Times New Roman" w:cs="Times New Roman"/>
          <w:lang w:val="lv-LV"/>
        </w:rPr>
        <w:t>Latvija</w:t>
      </w:r>
    </w:p>
    <w:p w14:paraId="6CBEEA9D" w14:textId="77777777" w:rsidR="00FB29FC" w:rsidRPr="008B6707" w:rsidRDefault="00FB29FC" w:rsidP="002E72AB">
      <w:pPr>
        <w:pStyle w:val="BTEMEASMCADiagrama"/>
      </w:pPr>
    </w:p>
    <w:p w14:paraId="733B6C03" w14:textId="77777777" w:rsidR="00FB29FC" w:rsidRPr="008B6707" w:rsidRDefault="00FB29FC" w:rsidP="002E72AB">
      <w:pPr>
        <w:pStyle w:val="BTEMEASMCADiagrama"/>
      </w:pPr>
    </w:p>
    <w:p w14:paraId="49ABAD58" w14:textId="77777777" w:rsidR="00FB29FC" w:rsidRPr="008B6707" w:rsidRDefault="00FB29FC" w:rsidP="00FB29FC">
      <w:pPr>
        <w:pStyle w:val="PI-1labEMEASMCA"/>
      </w:pPr>
      <w:r w:rsidRPr="008B6707">
        <w:t>12.</w:t>
      </w:r>
      <w:r w:rsidRPr="008B6707">
        <w:tab/>
      </w:r>
      <w:r>
        <w:t>REGISTRACIJOS</w:t>
      </w:r>
      <w:r w:rsidRPr="008B6707" w:rsidDel="006D0642">
        <w:t xml:space="preserve"> </w:t>
      </w:r>
      <w:r w:rsidRPr="008B6707">
        <w:t xml:space="preserve">PAŽYMĖJIMO NUMERIS </w:t>
      </w:r>
    </w:p>
    <w:p w14:paraId="5A25E55B" w14:textId="77777777" w:rsidR="00FB29FC" w:rsidRPr="008B6707" w:rsidRDefault="00FB29FC" w:rsidP="002E72AB">
      <w:pPr>
        <w:pStyle w:val="BTEMEASMCADiagrama"/>
      </w:pPr>
    </w:p>
    <w:p w14:paraId="7ADCAC79" w14:textId="77777777" w:rsidR="00FB29FC" w:rsidRPr="008B6707" w:rsidRDefault="00FB29FC" w:rsidP="00FB29FC">
      <w:pPr>
        <w:spacing w:after="0" w:line="240" w:lineRule="auto"/>
        <w:rPr>
          <w:rFonts w:ascii="Times New Roman" w:hAnsi="Times New Roman" w:cs="Times New Roman"/>
          <w:lang w:val="lt-LT"/>
        </w:rPr>
      </w:pPr>
      <w:r w:rsidRPr="008B6707">
        <w:rPr>
          <w:rFonts w:ascii="Times New Roman" w:hAnsi="Times New Roman" w:cs="Times New Roman"/>
          <w:lang w:val="lt-LT"/>
        </w:rPr>
        <w:t>LT/1/97/2321/001</w:t>
      </w:r>
    </w:p>
    <w:p w14:paraId="7ED184AE" w14:textId="77777777" w:rsidR="00FB29FC" w:rsidRPr="008B6707" w:rsidRDefault="00FB29FC" w:rsidP="002E72AB">
      <w:pPr>
        <w:pStyle w:val="BTEMEASMCADiagrama"/>
      </w:pPr>
    </w:p>
    <w:p w14:paraId="46DC089D" w14:textId="77777777" w:rsidR="00FB29FC" w:rsidRPr="008B6707" w:rsidRDefault="00FB29FC" w:rsidP="002E72AB">
      <w:pPr>
        <w:pStyle w:val="BTEMEASMCADiagrama"/>
      </w:pPr>
    </w:p>
    <w:p w14:paraId="02433D31" w14:textId="77777777" w:rsidR="00FB29FC" w:rsidRPr="008B6707" w:rsidRDefault="00FB29FC" w:rsidP="00FB29FC">
      <w:pPr>
        <w:pStyle w:val="PI-1labEMEASMCA"/>
      </w:pPr>
      <w:r w:rsidRPr="008B6707">
        <w:t>13.</w:t>
      </w:r>
      <w:r w:rsidRPr="008B6707">
        <w:tab/>
        <w:t>SERIJOS NUMERIS</w:t>
      </w:r>
    </w:p>
    <w:p w14:paraId="688F1F38" w14:textId="77777777" w:rsidR="00FB29FC" w:rsidRPr="008B6707" w:rsidRDefault="00FB29FC" w:rsidP="002E72AB">
      <w:pPr>
        <w:pStyle w:val="BTEMEASMCADiagrama"/>
      </w:pPr>
    </w:p>
    <w:p w14:paraId="55AD9DCF" w14:textId="77777777" w:rsidR="00FB29FC" w:rsidRPr="008B6707" w:rsidRDefault="005A44EC" w:rsidP="002E72AB">
      <w:pPr>
        <w:pStyle w:val="BTEMEASMCADiagrama"/>
      </w:pPr>
      <w:r>
        <w:t>Lot</w:t>
      </w:r>
    </w:p>
    <w:p w14:paraId="008BDF5A" w14:textId="77777777" w:rsidR="00FB29FC" w:rsidRPr="008B6707" w:rsidRDefault="00FB29FC" w:rsidP="002E72AB">
      <w:pPr>
        <w:pStyle w:val="BTEMEASMCADiagrama"/>
      </w:pPr>
    </w:p>
    <w:p w14:paraId="1104284F" w14:textId="77777777" w:rsidR="00FB29FC" w:rsidRPr="008B6707" w:rsidRDefault="00FB29FC" w:rsidP="002E72AB">
      <w:pPr>
        <w:pStyle w:val="BTEMEASMCADiagrama"/>
      </w:pPr>
    </w:p>
    <w:p w14:paraId="678B2368" w14:textId="77777777" w:rsidR="00FB29FC" w:rsidRPr="008B6707" w:rsidRDefault="00FB29FC" w:rsidP="00FB29FC">
      <w:pPr>
        <w:pStyle w:val="PI-1labEMEASMCA"/>
      </w:pPr>
      <w:r w:rsidRPr="008B6707">
        <w:t>14.</w:t>
      </w:r>
      <w:r w:rsidRPr="008B6707">
        <w:tab/>
        <w:t>PARDAVIMO (IŠDAVIMO) TVARKA</w:t>
      </w:r>
    </w:p>
    <w:p w14:paraId="5FDA47C6" w14:textId="77777777" w:rsidR="00FB29FC" w:rsidRPr="008B6707" w:rsidRDefault="00FB29FC" w:rsidP="002E72AB">
      <w:pPr>
        <w:pStyle w:val="BTEMEASMCADiagrama"/>
      </w:pPr>
    </w:p>
    <w:p w14:paraId="54006A2B" w14:textId="77777777" w:rsidR="00FB29FC" w:rsidRPr="008B6707" w:rsidRDefault="00FB29FC" w:rsidP="002E72AB">
      <w:pPr>
        <w:pStyle w:val="BTEMEASMCADiagrama"/>
      </w:pPr>
      <w:r w:rsidRPr="008B6707">
        <w:t>Receptinis vaist</w:t>
      </w:r>
      <w:r w:rsidR="00041AB1">
        <w:t>as</w:t>
      </w:r>
    </w:p>
    <w:p w14:paraId="2EF5DB66" w14:textId="77777777" w:rsidR="00FB29FC" w:rsidRPr="008B6707" w:rsidRDefault="00FB29FC" w:rsidP="002E72AB">
      <w:pPr>
        <w:pStyle w:val="BTEMEASMCADiagrama"/>
      </w:pPr>
    </w:p>
    <w:p w14:paraId="28EEA17C" w14:textId="77777777" w:rsidR="00FB29FC" w:rsidRPr="008B6707" w:rsidRDefault="00FB29FC" w:rsidP="002E72AB">
      <w:pPr>
        <w:pStyle w:val="BTEMEASMCADiagrama"/>
      </w:pPr>
    </w:p>
    <w:p w14:paraId="65B5EC2F" w14:textId="77777777" w:rsidR="00FB29FC" w:rsidRPr="008B6707" w:rsidRDefault="00FB29FC" w:rsidP="00FB29FC">
      <w:pPr>
        <w:pStyle w:val="PI-1labEMEASMCA"/>
      </w:pPr>
      <w:r w:rsidRPr="008B6707">
        <w:t>15.</w:t>
      </w:r>
      <w:r w:rsidRPr="008B6707">
        <w:tab/>
        <w:t>VARTOJIMO INSTRUKCIJA</w:t>
      </w:r>
    </w:p>
    <w:p w14:paraId="0F32B49F" w14:textId="77777777" w:rsidR="00FB29FC" w:rsidRPr="008B6707" w:rsidRDefault="00FB29FC" w:rsidP="002E72AB">
      <w:pPr>
        <w:pStyle w:val="BTEMEASMCADiagrama"/>
      </w:pPr>
    </w:p>
    <w:p w14:paraId="274800AB" w14:textId="77777777" w:rsidR="00FB29FC" w:rsidRPr="008B6707" w:rsidRDefault="00FB29FC" w:rsidP="002E72AB">
      <w:pPr>
        <w:pStyle w:val="BTEMEASMCADiagrama"/>
      </w:pPr>
    </w:p>
    <w:p w14:paraId="104E6FD9" w14:textId="77777777" w:rsidR="00FB29FC" w:rsidRPr="008B6707" w:rsidRDefault="00FB29FC" w:rsidP="00FB29FC">
      <w:pPr>
        <w:pStyle w:val="PI-1labEMEASMCA"/>
      </w:pPr>
      <w:r w:rsidRPr="008B6707">
        <w:t>16.</w:t>
      </w:r>
      <w:r w:rsidRPr="008B6707">
        <w:tab/>
        <w:t>INFORMACIJA BRAILIO RAŠTU</w:t>
      </w:r>
    </w:p>
    <w:p w14:paraId="2C259580" w14:textId="77777777" w:rsidR="00FB29FC" w:rsidRPr="008B6707" w:rsidRDefault="00FB29FC" w:rsidP="002E72AB">
      <w:pPr>
        <w:pStyle w:val="BTEMEASMCADiagrama"/>
      </w:pPr>
    </w:p>
    <w:p w14:paraId="38E515C9" w14:textId="77777777" w:rsidR="00FB29FC" w:rsidRPr="008B6707" w:rsidRDefault="005A44EC" w:rsidP="00FB29FC">
      <w:pPr>
        <w:spacing w:after="0" w:line="240" w:lineRule="auto"/>
        <w:rPr>
          <w:rFonts w:ascii="Times New Roman" w:eastAsia="Arial Unicode MS" w:hAnsi="Times New Roman" w:cs="Times New Roman"/>
          <w:noProof/>
          <w:lang w:val="lt-LT"/>
        </w:rPr>
      </w:pPr>
      <w:r>
        <w:rPr>
          <w:rFonts w:ascii="Times New Roman" w:eastAsia="Arial Unicode MS" w:hAnsi="Times New Roman" w:cs="Times New Roman"/>
          <w:noProof/>
          <w:lang w:val="lt-LT"/>
        </w:rPr>
        <w:t>driptane</w:t>
      </w:r>
      <w:r w:rsidR="00FB29FC" w:rsidRPr="008B6707">
        <w:rPr>
          <w:rFonts w:ascii="Times New Roman" w:eastAsia="Arial Unicode MS" w:hAnsi="Times New Roman" w:cs="Times New Roman"/>
          <w:noProof/>
          <w:lang w:val="lt-LT"/>
        </w:rPr>
        <w:t xml:space="preserve"> 5 mg</w:t>
      </w:r>
    </w:p>
    <w:p w14:paraId="47818208" w14:textId="77777777" w:rsidR="00FB29FC" w:rsidRPr="008B6707" w:rsidRDefault="00FB29FC" w:rsidP="00FB29FC">
      <w:pPr>
        <w:spacing w:after="0" w:line="240" w:lineRule="auto"/>
        <w:rPr>
          <w:rFonts w:ascii="Times New Roman" w:eastAsia="Arial Unicode MS" w:hAnsi="Times New Roman" w:cs="Times New Roman"/>
          <w:noProof/>
          <w:lang w:val="lt-LT"/>
        </w:rPr>
      </w:pPr>
    </w:p>
    <w:p w14:paraId="4E6647B8" w14:textId="77777777" w:rsidR="00FB29FC" w:rsidRPr="008B6707" w:rsidRDefault="00FB29FC" w:rsidP="00FB29FC">
      <w:pPr>
        <w:spacing w:after="0" w:line="240" w:lineRule="auto"/>
        <w:rPr>
          <w:rFonts w:ascii="Times New Roman" w:eastAsia="Arial Unicode MS" w:hAnsi="Times New Roman" w:cs="Times New Roman"/>
          <w:noProof/>
          <w:lang w:val="lt-LT"/>
        </w:rPr>
      </w:pPr>
    </w:p>
    <w:p w14:paraId="44DA3D61" w14:textId="77777777" w:rsidR="00041AB1" w:rsidRPr="00041AB1" w:rsidRDefault="00041AB1" w:rsidP="00EA2AC4">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hAnsi="Times New Roman" w:cs="Times New Roman"/>
          <w:i/>
          <w:noProof/>
          <w:szCs w:val="24"/>
          <w:lang w:val="en-GB"/>
        </w:rPr>
      </w:pPr>
      <w:r w:rsidRPr="00041AB1">
        <w:rPr>
          <w:rFonts w:ascii="Times New Roman" w:hAnsi="Times New Roman" w:cs="Times New Roman"/>
          <w:b/>
          <w:noProof/>
        </w:rPr>
        <w:t>17.</w:t>
      </w:r>
      <w:r w:rsidRPr="00041AB1">
        <w:rPr>
          <w:rFonts w:ascii="Times New Roman" w:hAnsi="Times New Roman" w:cs="Times New Roman"/>
          <w:b/>
          <w:noProof/>
        </w:rPr>
        <w:tab/>
        <w:t>UNIKALUS IDENTIFIKATORIUS – 2D BRŪKŠNINIS KODAS</w:t>
      </w:r>
    </w:p>
    <w:p w14:paraId="03717C6C" w14:textId="77777777" w:rsidR="00041AB1" w:rsidRPr="00041AB1" w:rsidRDefault="00041AB1" w:rsidP="00EA2AC4">
      <w:pPr>
        <w:spacing w:after="0" w:line="240" w:lineRule="auto"/>
        <w:rPr>
          <w:rFonts w:ascii="Times New Roman" w:hAnsi="Times New Roman" w:cs="Times New Roman"/>
          <w:noProof/>
          <w:szCs w:val="20"/>
        </w:rPr>
      </w:pPr>
    </w:p>
    <w:p w14:paraId="33BEE7F8" w14:textId="77777777" w:rsidR="00041AB1" w:rsidRPr="00041AB1" w:rsidRDefault="00041AB1" w:rsidP="00EA2AC4">
      <w:pPr>
        <w:spacing w:after="0" w:line="240" w:lineRule="auto"/>
        <w:rPr>
          <w:rFonts w:ascii="Times New Roman" w:hAnsi="Times New Roman" w:cs="Times New Roman"/>
          <w:noProof/>
          <w:shd w:val="clear" w:color="auto" w:fill="CCCCCC"/>
        </w:rPr>
      </w:pPr>
      <w:r w:rsidRPr="00041AB1">
        <w:rPr>
          <w:rFonts w:ascii="Times New Roman" w:hAnsi="Times New Roman" w:cs="Times New Roman"/>
          <w:noProof/>
          <w:highlight w:val="lightGray"/>
        </w:rPr>
        <w:t>2D brūkšninis kodas su nurodytu unikaliu identifikatoriumi.</w:t>
      </w:r>
    </w:p>
    <w:p w14:paraId="3DD5D96E" w14:textId="77777777" w:rsidR="00041AB1" w:rsidRPr="00041AB1" w:rsidRDefault="00041AB1" w:rsidP="00EA2AC4">
      <w:pPr>
        <w:spacing w:after="0" w:line="240" w:lineRule="auto"/>
        <w:rPr>
          <w:rFonts w:ascii="Times New Roman" w:hAnsi="Times New Roman" w:cs="Times New Roman"/>
          <w:noProof/>
          <w:shd w:val="clear" w:color="auto" w:fill="CCCCCC"/>
        </w:rPr>
      </w:pPr>
    </w:p>
    <w:p w14:paraId="50031D9D" w14:textId="77777777" w:rsidR="00041AB1" w:rsidRPr="00041AB1" w:rsidRDefault="00041AB1" w:rsidP="00EA2AC4">
      <w:pPr>
        <w:spacing w:after="0" w:line="240" w:lineRule="auto"/>
        <w:rPr>
          <w:rFonts w:ascii="Times New Roman" w:hAnsi="Times New Roman" w:cs="Times New Roman"/>
          <w:noProof/>
        </w:rPr>
      </w:pPr>
    </w:p>
    <w:p w14:paraId="2293E2E8" w14:textId="77777777" w:rsidR="00041AB1" w:rsidRPr="00041AB1" w:rsidRDefault="00041AB1" w:rsidP="00EA2AC4">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hAnsi="Times New Roman" w:cs="Times New Roman"/>
          <w:i/>
          <w:noProof/>
        </w:rPr>
      </w:pPr>
      <w:r w:rsidRPr="00041AB1">
        <w:rPr>
          <w:rFonts w:ascii="Times New Roman" w:hAnsi="Times New Roman" w:cs="Times New Roman"/>
          <w:b/>
          <w:noProof/>
        </w:rPr>
        <w:t>18.</w:t>
      </w:r>
      <w:r w:rsidRPr="00041AB1">
        <w:rPr>
          <w:rFonts w:ascii="Times New Roman" w:hAnsi="Times New Roman" w:cs="Times New Roman"/>
          <w:b/>
          <w:noProof/>
        </w:rPr>
        <w:tab/>
        <w:t>UNIKALUS IDENTIFIKATORIUS – ŽMONĖMS SUPRANTAMI DUOMENYS</w:t>
      </w:r>
    </w:p>
    <w:p w14:paraId="1E74B414" w14:textId="77777777" w:rsidR="00041AB1" w:rsidRPr="00041AB1" w:rsidRDefault="00041AB1" w:rsidP="00EA2AC4">
      <w:pPr>
        <w:spacing w:after="0" w:line="240" w:lineRule="auto"/>
        <w:rPr>
          <w:rFonts w:ascii="Times New Roman" w:hAnsi="Times New Roman" w:cs="Times New Roman"/>
          <w:noProof/>
        </w:rPr>
      </w:pPr>
    </w:p>
    <w:p w14:paraId="7E2D15EA" w14:textId="77777777" w:rsidR="00041AB1" w:rsidRDefault="00041AB1" w:rsidP="00EA2AC4">
      <w:pPr>
        <w:spacing w:after="0" w:line="240" w:lineRule="auto"/>
        <w:rPr>
          <w:rFonts w:ascii="Times New Roman" w:hAnsi="Times New Roman" w:cs="Times New Roman"/>
        </w:rPr>
      </w:pPr>
      <w:r w:rsidRPr="00041AB1">
        <w:rPr>
          <w:rFonts w:ascii="Times New Roman" w:hAnsi="Times New Roman" w:cs="Times New Roman"/>
        </w:rPr>
        <w:t xml:space="preserve">PC: </w:t>
      </w:r>
      <w:r w:rsidR="00300371" w:rsidRPr="00300371">
        <w:rPr>
          <w:rFonts w:ascii="Times New Roman" w:hAnsi="Times New Roman" w:cs="Times New Roman"/>
          <w:lang w:val="en-GB"/>
        </w:rPr>
        <w:t>{numeris}</w:t>
      </w:r>
    </w:p>
    <w:p w14:paraId="22AEAA1F" w14:textId="77777777" w:rsidR="00041AB1" w:rsidRPr="00041AB1" w:rsidRDefault="00041AB1" w:rsidP="00EA2AC4">
      <w:pPr>
        <w:spacing w:after="0" w:line="240" w:lineRule="auto"/>
        <w:rPr>
          <w:rFonts w:ascii="Times New Roman" w:hAnsi="Times New Roman" w:cs="Times New Roman"/>
        </w:rPr>
      </w:pPr>
      <w:r w:rsidRPr="00041AB1">
        <w:rPr>
          <w:rFonts w:ascii="Times New Roman" w:hAnsi="Times New Roman" w:cs="Times New Roman"/>
        </w:rPr>
        <w:t xml:space="preserve">SN: </w:t>
      </w:r>
      <w:r w:rsidR="00300371" w:rsidRPr="00300371">
        <w:rPr>
          <w:rFonts w:ascii="Times New Roman" w:hAnsi="Times New Roman" w:cs="Times New Roman"/>
          <w:lang w:val="en-GB"/>
        </w:rPr>
        <w:t>{numeris}</w:t>
      </w:r>
    </w:p>
    <w:p w14:paraId="21C12155" w14:textId="77777777" w:rsidR="00FB29FC" w:rsidRPr="008B6707" w:rsidRDefault="00041AB1" w:rsidP="00FB29FC">
      <w:pPr>
        <w:spacing w:after="0" w:line="240" w:lineRule="auto"/>
        <w:rPr>
          <w:rFonts w:ascii="Times New Roman" w:eastAsia="Arial Unicode MS" w:hAnsi="Times New Roman" w:cs="Times New Roman"/>
          <w:noProof/>
          <w:lang w:val="lt-LT"/>
        </w:rPr>
      </w:pPr>
      <w:r w:rsidRPr="00300371">
        <w:rPr>
          <w:rFonts w:ascii="Times New Roman" w:hAnsi="Times New Roman" w:cs="Times New Roman"/>
        </w:rPr>
        <w:t xml:space="preserve">NN: </w:t>
      </w:r>
      <w:r w:rsidR="00300371" w:rsidRPr="00300371">
        <w:rPr>
          <w:rFonts w:ascii="Times New Roman" w:hAnsi="Times New Roman" w:cs="Times New Roman"/>
          <w:lang w:val="en-GB"/>
        </w:rPr>
        <w:t>{numeris}</w:t>
      </w:r>
    </w:p>
    <w:p w14:paraId="09288AF4" w14:textId="77777777" w:rsidR="00FB29FC" w:rsidRPr="008B6707" w:rsidRDefault="00FB29FC" w:rsidP="00FB29FC">
      <w:pPr>
        <w:spacing w:after="0" w:line="240" w:lineRule="auto"/>
        <w:rPr>
          <w:rFonts w:ascii="Times New Roman" w:eastAsia="Arial Unicode MS" w:hAnsi="Times New Roman" w:cs="Times New Roman"/>
          <w:noProof/>
          <w:lang w:val="lt-LT"/>
        </w:rPr>
      </w:pPr>
    </w:p>
    <w:p w14:paraId="73677AA5" w14:textId="77777777" w:rsidR="00FB29FC" w:rsidRPr="008B6707" w:rsidRDefault="00FB29FC" w:rsidP="002E72AB">
      <w:pPr>
        <w:pStyle w:val="BTEMEASMCADiagrama"/>
      </w:pPr>
      <w:r w:rsidRPr="008B6707">
        <w:br w:type="page"/>
      </w:r>
    </w:p>
    <w:p w14:paraId="63D8FB22" w14:textId="77777777" w:rsidR="00FB29FC" w:rsidRPr="008B6707" w:rsidRDefault="00FB29FC" w:rsidP="00FB29FC">
      <w:pPr>
        <w:pStyle w:val="PI-1labEMEASMCA"/>
      </w:pPr>
      <w:r w:rsidRPr="008B6707">
        <w:lastRenderedPageBreak/>
        <w:t xml:space="preserve">MINIMALI </w:t>
      </w:r>
      <w:r w:rsidRPr="008B6707">
        <w:rPr>
          <w:caps/>
        </w:rPr>
        <w:t xml:space="preserve">informacija ant </w:t>
      </w:r>
      <w:r w:rsidRPr="008B6707">
        <w:t>LIZDINIŲ PLOKŠTELIŲ ARBA DVISLUOKSNIŲ JUOSTELIŲ</w:t>
      </w:r>
    </w:p>
    <w:p w14:paraId="16273679" w14:textId="77777777" w:rsidR="00FB29FC" w:rsidRPr="008B6707" w:rsidRDefault="00FB29FC" w:rsidP="00FB29FC">
      <w:pPr>
        <w:pStyle w:val="PI-1labEMEASMCA"/>
      </w:pPr>
    </w:p>
    <w:p w14:paraId="796181BE" w14:textId="77777777" w:rsidR="00FB29FC" w:rsidRPr="008B6707" w:rsidRDefault="00FB29FC" w:rsidP="00FB29FC">
      <w:pPr>
        <w:pStyle w:val="PI-1labEMEASMCA"/>
      </w:pPr>
      <w:r w:rsidRPr="008B6707">
        <w:t>LIZDINĖ PLOKŠTELĖ (</w:t>
      </w:r>
      <w:r w:rsidRPr="008B6707">
        <w:rPr>
          <w:spacing w:val="-3"/>
        </w:rPr>
        <w:t>PVC/aliuminio)</w:t>
      </w:r>
    </w:p>
    <w:p w14:paraId="2CBB424C" w14:textId="77777777" w:rsidR="00FB29FC" w:rsidRPr="008B6707" w:rsidRDefault="00FB29FC" w:rsidP="002E72AB">
      <w:pPr>
        <w:pStyle w:val="BTEMEASMCADiagrama"/>
      </w:pPr>
    </w:p>
    <w:p w14:paraId="26EB2338" w14:textId="77777777" w:rsidR="00FB29FC" w:rsidRPr="008B6707" w:rsidRDefault="00FB29FC" w:rsidP="002E72AB">
      <w:pPr>
        <w:pStyle w:val="BTEMEASMCADiagrama"/>
      </w:pPr>
    </w:p>
    <w:p w14:paraId="25B2EB5E" w14:textId="77777777" w:rsidR="00FB29FC" w:rsidRPr="008B6707" w:rsidRDefault="00FB29FC" w:rsidP="00FB29FC">
      <w:pPr>
        <w:pStyle w:val="PI-1labEMEASMCA"/>
      </w:pPr>
      <w:r w:rsidRPr="008B6707">
        <w:t>1.</w:t>
      </w:r>
      <w:r w:rsidRPr="008B6707">
        <w:tab/>
        <w:t>VAISTINIO PREPARATO PAVADINIMAS</w:t>
      </w:r>
    </w:p>
    <w:p w14:paraId="5BFC4EB0" w14:textId="77777777" w:rsidR="00FB29FC" w:rsidRPr="008B6707" w:rsidRDefault="00FB29FC" w:rsidP="002E72AB">
      <w:pPr>
        <w:pStyle w:val="BTEMEASMCADiagrama"/>
      </w:pPr>
    </w:p>
    <w:p w14:paraId="79639219" w14:textId="77777777" w:rsidR="00FB29FC" w:rsidRPr="008B6707" w:rsidRDefault="00FB29FC" w:rsidP="00FB29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cs="Times New Roman"/>
          <w:spacing w:val="-3"/>
          <w:lang w:val="lt-LT"/>
        </w:rPr>
      </w:pPr>
      <w:r w:rsidRPr="008B6707">
        <w:rPr>
          <w:rFonts w:ascii="Times New Roman" w:hAnsi="Times New Roman" w:cs="Times New Roman"/>
          <w:lang w:val="lt-LT"/>
        </w:rPr>
        <w:t xml:space="preserve">DRIPTANE 5 mg tabletės </w:t>
      </w:r>
    </w:p>
    <w:p w14:paraId="7BE8B2F4" w14:textId="5584DE99" w:rsidR="00FB29FC" w:rsidRPr="008B6707" w:rsidRDefault="008E5E49" w:rsidP="002E72AB">
      <w:pPr>
        <w:pStyle w:val="BTEMEASMCADiagrama"/>
      </w:pPr>
      <w:r>
        <w:t>o</w:t>
      </w:r>
      <w:r w:rsidR="00FB29FC" w:rsidRPr="008B6707">
        <w:t>xybutynini hydrochloridum</w:t>
      </w:r>
    </w:p>
    <w:p w14:paraId="29262DCF" w14:textId="77777777" w:rsidR="00FB29FC" w:rsidRPr="008B6707" w:rsidRDefault="00FB29FC" w:rsidP="002E72AB">
      <w:pPr>
        <w:pStyle w:val="BTEMEASMCADiagrama"/>
      </w:pPr>
    </w:p>
    <w:p w14:paraId="38B818B8" w14:textId="77777777" w:rsidR="00FB29FC" w:rsidRPr="008B6707" w:rsidRDefault="00FB29FC" w:rsidP="002E72AB">
      <w:pPr>
        <w:pStyle w:val="BTEMEASMCADiagrama"/>
      </w:pPr>
    </w:p>
    <w:p w14:paraId="09991F5E" w14:textId="77777777" w:rsidR="00FB29FC" w:rsidRPr="008B6707" w:rsidRDefault="00FB29FC" w:rsidP="00FB29FC">
      <w:pPr>
        <w:pStyle w:val="PI-1labEMEASMCA"/>
      </w:pPr>
      <w:r w:rsidRPr="008B6707">
        <w:t>2.</w:t>
      </w:r>
      <w:r w:rsidRPr="008B6707">
        <w:tab/>
      </w:r>
      <w:r>
        <w:t xml:space="preserve">REGISTRUOTOJO </w:t>
      </w:r>
      <w:r w:rsidRPr="008B6707">
        <w:t>PAVADINIMAS</w:t>
      </w:r>
    </w:p>
    <w:p w14:paraId="5255086D" w14:textId="77777777" w:rsidR="00FB29FC" w:rsidRPr="008B6707" w:rsidRDefault="00FB29FC" w:rsidP="002E72AB">
      <w:pPr>
        <w:pStyle w:val="BTEMEASMCADiagrama"/>
      </w:pPr>
    </w:p>
    <w:p w14:paraId="23312F0B" w14:textId="655C713E" w:rsidR="00FB29FC" w:rsidRDefault="008E5E49" w:rsidP="002E72AB">
      <w:pPr>
        <w:pStyle w:val="BTEMEASMCADiagrama"/>
      </w:pPr>
      <w:r>
        <w:t>Viatris</w:t>
      </w:r>
      <w:r w:rsidR="00B17129" w:rsidRPr="00B17129">
        <w:t xml:space="preserve"> SIA</w:t>
      </w:r>
    </w:p>
    <w:p w14:paraId="30E66C9F" w14:textId="77777777" w:rsidR="00B17129" w:rsidRPr="008B6707" w:rsidRDefault="00B17129" w:rsidP="002E72AB">
      <w:pPr>
        <w:pStyle w:val="BTEMEASMCADiagrama"/>
      </w:pPr>
    </w:p>
    <w:p w14:paraId="12E1EF60" w14:textId="77777777" w:rsidR="00FB29FC" w:rsidRPr="008B6707" w:rsidRDefault="00FB29FC" w:rsidP="002E72AB">
      <w:pPr>
        <w:pStyle w:val="BTEMEASMCADiagrama"/>
      </w:pPr>
    </w:p>
    <w:p w14:paraId="00A8E0AA" w14:textId="77777777" w:rsidR="00FB29FC" w:rsidRPr="008B6707" w:rsidRDefault="00FB29FC" w:rsidP="00FB29FC">
      <w:pPr>
        <w:pStyle w:val="PI-1labEMEASMCA"/>
      </w:pPr>
      <w:r w:rsidRPr="008B6707">
        <w:t>3.</w:t>
      </w:r>
      <w:r w:rsidRPr="008B6707">
        <w:tab/>
        <w:t>TINKAMUMO LAIKAS</w:t>
      </w:r>
    </w:p>
    <w:p w14:paraId="69BF825E" w14:textId="77777777" w:rsidR="00FB29FC" w:rsidRPr="008B6707" w:rsidRDefault="00FB29FC" w:rsidP="002E72AB">
      <w:pPr>
        <w:pStyle w:val="BTEMEASMCADiagrama"/>
      </w:pPr>
    </w:p>
    <w:p w14:paraId="72F93B38" w14:textId="77777777" w:rsidR="00FB29FC" w:rsidRPr="008B6707" w:rsidRDefault="00FB29FC" w:rsidP="002E72AB">
      <w:pPr>
        <w:pStyle w:val="BTEMEASMCADiagrama"/>
      </w:pPr>
      <w:r w:rsidRPr="008B6707">
        <w:t>[mm/MMMM]</w:t>
      </w:r>
    </w:p>
    <w:p w14:paraId="5E61CE4D" w14:textId="77777777" w:rsidR="00FB29FC" w:rsidRPr="008B6707" w:rsidRDefault="00FB29FC" w:rsidP="002E72AB">
      <w:pPr>
        <w:pStyle w:val="BTEMEASMCADiagrama"/>
      </w:pPr>
    </w:p>
    <w:p w14:paraId="69343CA8" w14:textId="77777777" w:rsidR="00FB29FC" w:rsidRPr="008B6707" w:rsidRDefault="00FB29FC" w:rsidP="002E72AB">
      <w:pPr>
        <w:pStyle w:val="BTEMEASMCADiagrama"/>
      </w:pPr>
    </w:p>
    <w:p w14:paraId="1407ED53" w14:textId="77777777" w:rsidR="00FB29FC" w:rsidRPr="008B6707" w:rsidRDefault="00FB29FC" w:rsidP="00FB29FC">
      <w:pPr>
        <w:pStyle w:val="PI-1labEMEASMCA"/>
      </w:pPr>
      <w:r w:rsidRPr="008B6707">
        <w:t>4.</w:t>
      </w:r>
      <w:r w:rsidRPr="008B6707">
        <w:tab/>
        <w:t>SERIJOS NUMERIS</w:t>
      </w:r>
    </w:p>
    <w:p w14:paraId="0F283909" w14:textId="77777777" w:rsidR="00FB29FC" w:rsidRPr="008B6707" w:rsidRDefault="00FB29FC" w:rsidP="002E72AB">
      <w:pPr>
        <w:pStyle w:val="BTEMEASMCADiagrama"/>
      </w:pPr>
    </w:p>
    <w:p w14:paraId="1520C45F" w14:textId="77777777" w:rsidR="00FB29FC" w:rsidRPr="008B6707" w:rsidRDefault="00FB29FC" w:rsidP="002E72AB">
      <w:pPr>
        <w:pStyle w:val="BTEMEASMCADiagrama"/>
      </w:pPr>
      <w:r w:rsidRPr="008B6707">
        <w:t>[numeris]</w:t>
      </w:r>
    </w:p>
    <w:p w14:paraId="251A2989" w14:textId="77777777" w:rsidR="00FB29FC" w:rsidRPr="008B6707" w:rsidRDefault="00FB29FC" w:rsidP="002E72AB">
      <w:pPr>
        <w:pStyle w:val="BTEMEASMCADiagrama"/>
      </w:pPr>
    </w:p>
    <w:p w14:paraId="77B82902" w14:textId="77777777" w:rsidR="00FB29FC" w:rsidRPr="008B6707" w:rsidRDefault="00FB29FC" w:rsidP="002E72AB">
      <w:pPr>
        <w:pStyle w:val="BTEMEASMCADiagrama"/>
      </w:pPr>
    </w:p>
    <w:p w14:paraId="6F0A336D" w14:textId="77777777" w:rsidR="00FB29FC" w:rsidRPr="008B6707" w:rsidRDefault="00FB29FC" w:rsidP="00FB29FC">
      <w:pPr>
        <w:pStyle w:val="PI-1labEMEASMCA"/>
      </w:pPr>
      <w:r w:rsidRPr="008B6707">
        <w:t>5.</w:t>
      </w:r>
      <w:r w:rsidRPr="008B6707">
        <w:tab/>
        <w:t>KITA</w:t>
      </w:r>
    </w:p>
    <w:p w14:paraId="7563C69E" w14:textId="77777777" w:rsidR="00FB29FC" w:rsidRPr="008B6707" w:rsidRDefault="00FB29FC" w:rsidP="002E72AB">
      <w:pPr>
        <w:pStyle w:val="BTEMEASMCADiagrama"/>
      </w:pPr>
    </w:p>
    <w:p w14:paraId="0FC79C81" w14:textId="77777777" w:rsidR="00FB29FC" w:rsidRPr="008B6707" w:rsidRDefault="00FB29FC" w:rsidP="002E72AB">
      <w:pPr>
        <w:pStyle w:val="BTEMEASMCADiagrama"/>
      </w:pPr>
      <w:r w:rsidRPr="008B6707">
        <w:br w:type="page"/>
      </w:r>
    </w:p>
    <w:p w14:paraId="77CBB323" w14:textId="77777777" w:rsidR="00FB29FC" w:rsidRPr="008B6707" w:rsidRDefault="00FB29FC" w:rsidP="002E72AB">
      <w:pPr>
        <w:pStyle w:val="BTEMEASMCADiagrama"/>
      </w:pPr>
    </w:p>
    <w:p w14:paraId="5CA44158" w14:textId="77777777" w:rsidR="00FB29FC" w:rsidRPr="008B6707" w:rsidRDefault="00FB29FC" w:rsidP="002E72AB">
      <w:pPr>
        <w:pStyle w:val="BTEMEASMCADiagrama"/>
      </w:pPr>
    </w:p>
    <w:p w14:paraId="246BC215" w14:textId="77777777" w:rsidR="00FB29FC" w:rsidRPr="008B6707" w:rsidRDefault="00FB29FC" w:rsidP="002E72AB">
      <w:pPr>
        <w:pStyle w:val="BTEMEASMCADiagrama"/>
      </w:pPr>
    </w:p>
    <w:p w14:paraId="550175CC" w14:textId="77777777" w:rsidR="00FB29FC" w:rsidRPr="008B6707" w:rsidRDefault="00FB29FC" w:rsidP="002E72AB">
      <w:pPr>
        <w:pStyle w:val="BTEMEASMCADiagrama"/>
      </w:pPr>
    </w:p>
    <w:p w14:paraId="3410E89B" w14:textId="77777777" w:rsidR="00FB29FC" w:rsidRPr="008B6707" w:rsidRDefault="00FB29FC" w:rsidP="002E72AB">
      <w:pPr>
        <w:pStyle w:val="BTEMEASMCADiagrama"/>
      </w:pPr>
    </w:p>
    <w:p w14:paraId="07B83F74" w14:textId="77777777" w:rsidR="00FB29FC" w:rsidRPr="008B6707" w:rsidRDefault="00FB29FC" w:rsidP="002E72AB">
      <w:pPr>
        <w:pStyle w:val="BTEMEASMCADiagrama"/>
      </w:pPr>
    </w:p>
    <w:p w14:paraId="42670102" w14:textId="77777777" w:rsidR="00FB29FC" w:rsidRPr="008B6707" w:rsidRDefault="00FB29FC" w:rsidP="002E72AB">
      <w:pPr>
        <w:pStyle w:val="BTEMEASMCADiagrama"/>
      </w:pPr>
    </w:p>
    <w:p w14:paraId="049E8897" w14:textId="77777777" w:rsidR="00FB29FC" w:rsidRPr="008B6707" w:rsidRDefault="00FB29FC" w:rsidP="002E72AB">
      <w:pPr>
        <w:pStyle w:val="BTEMEASMCADiagrama"/>
      </w:pPr>
    </w:p>
    <w:p w14:paraId="50EABAAF" w14:textId="77777777" w:rsidR="00FB29FC" w:rsidRPr="008B6707" w:rsidRDefault="00FB29FC" w:rsidP="002E72AB">
      <w:pPr>
        <w:pStyle w:val="BTEMEASMCADiagrama"/>
      </w:pPr>
    </w:p>
    <w:p w14:paraId="58089D65" w14:textId="77777777" w:rsidR="00FB29FC" w:rsidRPr="008B6707" w:rsidRDefault="00FB29FC" w:rsidP="002E72AB">
      <w:pPr>
        <w:pStyle w:val="BTEMEASMCADiagrama"/>
      </w:pPr>
    </w:p>
    <w:p w14:paraId="5D8B1304" w14:textId="77777777" w:rsidR="00FB29FC" w:rsidRPr="008B6707" w:rsidRDefault="00FB29FC" w:rsidP="002E72AB">
      <w:pPr>
        <w:pStyle w:val="BTEMEASMCADiagrama"/>
      </w:pPr>
    </w:p>
    <w:p w14:paraId="3B656CCD" w14:textId="77777777" w:rsidR="00FB29FC" w:rsidRPr="008B6707" w:rsidRDefault="00FB29FC" w:rsidP="002E72AB">
      <w:pPr>
        <w:pStyle w:val="BTEMEASMCADiagrama"/>
      </w:pPr>
    </w:p>
    <w:p w14:paraId="3D0BC0FA" w14:textId="77777777" w:rsidR="00FB29FC" w:rsidRPr="008B6707" w:rsidRDefault="00FB29FC" w:rsidP="002E72AB">
      <w:pPr>
        <w:pStyle w:val="BTEMEASMCADiagrama"/>
      </w:pPr>
    </w:p>
    <w:p w14:paraId="06F6FBC2" w14:textId="77777777" w:rsidR="00FB29FC" w:rsidRPr="008B6707" w:rsidRDefault="00FB29FC" w:rsidP="002E72AB">
      <w:pPr>
        <w:pStyle w:val="BTEMEASMCADiagrama"/>
      </w:pPr>
    </w:p>
    <w:p w14:paraId="4C24F926" w14:textId="77777777" w:rsidR="00FB29FC" w:rsidRPr="008B6707" w:rsidRDefault="00FB29FC" w:rsidP="002E72AB">
      <w:pPr>
        <w:pStyle w:val="BTEMEASMCADiagrama"/>
      </w:pPr>
    </w:p>
    <w:p w14:paraId="4176FF12" w14:textId="77777777" w:rsidR="00FB29FC" w:rsidRPr="008B6707" w:rsidRDefault="00FB29FC" w:rsidP="002E72AB">
      <w:pPr>
        <w:pStyle w:val="BTEMEASMCADiagrama"/>
      </w:pPr>
    </w:p>
    <w:p w14:paraId="0D242E55" w14:textId="77777777" w:rsidR="00FB29FC" w:rsidRPr="008B6707" w:rsidRDefault="00FB29FC" w:rsidP="002E72AB">
      <w:pPr>
        <w:pStyle w:val="BTEMEASMCADiagrama"/>
      </w:pPr>
    </w:p>
    <w:p w14:paraId="40122FB9" w14:textId="77777777" w:rsidR="00FB29FC" w:rsidRPr="008B6707" w:rsidRDefault="00FB29FC" w:rsidP="002E72AB">
      <w:pPr>
        <w:pStyle w:val="BTEMEASMCADiagrama"/>
      </w:pPr>
    </w:p>
    <w:p w14:paraId="14BD9291" w14:textId="77777777" w:rsidR="00FB29FC" w:rsidRPr="008B6707" w:rsidRDefault="00FB29FC" w:rsidP="002E72AB">
      <w:pPr>
        <w:pStyle w:val="BTEMEASMCADiagrama"/>
      </w:pPr>
    </w:p>
    <w:p w14:paraId="47AC8DA8" w14:textId="77777777" w:rsidR="00FB29FC" w:rsidRPr="008B6707" w:rsidRDefault="00FB29FC" w:rsidP="002E72AB">
      <w:pPr>
        <w:pStyle w:val="BTEMEASMCADiagrama"/>
      </w:pPr>
    </w:p>
    <w:p w14:paraId="41C33CB9" w14:textId="77777777" w:rsidR="00FB29FC" w:rsidRPr="008B6707" w:rsidRDefault="00FB29FC" w:rsidP="002E72AB">
      <w:pPr>
        <w:pStyle w:val="BTEMEASMCADiagrama"/>
      </w:pPr>
    </w:p>
    <w:p w14:paraId="79FD651D" w14:textId="77777777" w:rsidR="00FB29FC" w:rsidRPr="008B6707" w:rsidRDefault="00FB29FC" w:rsidP="002E72AB">
      <w:pPr>
        <w:pStyle w:val="BTEMEASMCADiagrama"/>
      </w:pPr>
    </w:p>
    <w:p w14:paraId="091CF68F" w14:textId="77777777" w:rsidR="00FB29FC" w:rsidRPr="00953DE9" w:rsidRDefault="00FB29FC" w:rsidP="002E72AB">
      <w:pPr>
        <w:pStyle w:val="BTEMEASMCADiagrama"/>
      </w:pPr>
      <w:bookmarkStart w:id="69" w:name="_Toc129243137"/>
      <w:bookmarkStart w:id="70" w:name="_Toc129243262"/>
    </w:p>
    <w:p w14:paraId="372B8A84" w14:textId="6D75CB67" w:rsidR="00FB29FC" w:rsidRPr="008B6707" w:rsidRDefault="00FB29FC" w:rsidP="00611E1C">
      <w:pPr>
        <w:pStyle w:val="TTEMEASMCA"/>
        <w:rPr>
          <w:lang w:val="lt-LT"/>
        </w:rPr>
      </w:pPr>
      <w:r w:rsidRPr="008B6707">
        <w:rPr>
          <w:lang w:val="lt-LT"/>
        </w:rPr>
        <w:t>B. PAKUOTĖS LAPELIS</w:t>
      </w:r>
      <w:bookmarkEnd w:id="69"/>
      <w:bookmarkEnd w:id="70"/>
    </w:p>
    <w:p w14:paraId="1C6DB722" w14:textId="77777777" w:rsidR="00FB29FC" w:rsidRPr="008B6707" w:rsidRDefault="00FB29FC" w:rsidP="00611E1C">
      <w:pPr>
        <w:pStyle w:val="TTEMEASMCA"/>
        <w:rPr>
          <w:lang w:val="lt-LT"/>
        </w:rPr>
      </w:pPr>
      <w:r w:rsidRPr="008B6707">
        <w:rPr>
          <w:lang w:val="lt-LT"/>
        </w:rPr>
        <w:br w:type="page"/>
      </w:r>
      <w:bookmarkStart w:id="71" w:name="_Toc129243138"/>
      <w:bookmarkStart w:id="72" w:name="_Toc129243263"/>
      <w:r w:rsidRPr="008B6707">
        <w:rPr>
          <w:lang w:val="lt-LT"/>
        </w:rPr>
        <w:lastRenderedPageBreak/>
        <w:t>Pakuotės lapelis: informacija vartotojui</w:t>
      </w:r>
      <w:bookmarkEnd w:id="71"/>
      <w:bookmarkEnd w:id="72"/>
    </w:p>
    <w:p w14:paraId="38174A46" w14:textId="77777777" w:rsidR="00FB29FC" w:rsidRPr="008B6707" w:rsidRDefault="00FB29FC" w:rsidP="002E72AB">
      <w:pPr>
        <w:pStyle w:val="BTEMEASMCADiagrama"/>
      </w:pPr>
    </w:p>
    <w:p w14:paraId="70893EBC" w14:textId="77777777" w:rsidR="00FB29FC" w:rsidRPr="00227B54" w:rsidRDefault="00FB29FC" w:rsidP="002E72AB">
      <w:pPr>
        <w:pStyle w:val="BTbeEMEASMCA"/>
        <w:jc w:val="center"/>
      </w:pPr>
      <w:r w:rsidRPr="00227B54">
        <w:rPr>
          <w:caps/>
        </w:rPr>
        <w:t xml:space="preserve">DRIPTANE </w:t>
      </w:r>
      <w:r w:rsidRPr="00227B54">
        <w:t>5 mg tabletės</w:t>
      </w:r>
    </w:p>
    <w:p w14:paraId="5C38B44C" w14:textId="26713350" w:rsidR="00FB29FC" w:rsidRPr="008B6707" w:rsidRDefault="008E5E49" w:rsidP="002E72AB">
      <w:pPr>
        <w:pStyle w:val="BTEMEASMCADiagrama"/>
        <w:jc w:val="center"/>
      </w:pPr>
      <w:r>
        <w:t>o</w:t>
      </w:r>
      <w:r w:rsidR="00FB29FC" w:rsidRPr="008B6707">
        <w:t>ksibutinino hidrochloridas</w:t>
      </w:r>
    </w:p>
    <w:p w14:paraId="0669A726" w14:textId="77777777" w:rsidR="00FB29FC" w:rsidRPr="008B6707" w:rsidRDefault="00FB29FC" w:rsidP="002E72AB">
      <w:pPr>
        <w:pStyle w:val="BTEMEASMCADiagrama"/>
      </w:pPr>
    </w:p>
    <w:p w14:paraId="1E3E009F" w14:textId="77777777" w:rsidR="00FB29FC" w:rsidRPr="008B6707" w:rsidRDefault="00FB29FC" w:rsidP="00FB29FC">
      <w:pPr>
        <w:suppressAutoHyphens/>
        <w:spacing w:after="0" w:line="240" w:lineRule="auto"/>
        <w:rPr>
          <w:rFonts w:ascii="Times New Roman" w:hAnsi="Times New Roman" w:cs="Times New Roman"/>
          <w:lang w:val="lt-LT"/>
        </w:rPr>
      </w:pPr>
      <w:r w:rsidRPr="008B6707">
        <w:rPr>
          <w:rFonts w:ascii="Times New Roman" w:hAnsi="Times New Roman" w:cs="Times New Roman"/>
          <w:b/>
          <w:lang w:val="lt-LT"/>
        </w:rPr>
        <w:t>Atidžiai perskaitykite visą šį lapelį, prieš pradėdami vartoti vaistą, nes jame pateikiama Jums svarbi informacija.</w:t>
      </w:r>
    </w:p>
    <w:p w14:paraId="4BAAA6DB" w14:textId="77777777" w:rsidR="00FB29FC" w:rsidRPr="008B6707" w:rsidRDefault="00FB29FC" w:rsidP="00FB29FC">
      <w:pPr>
        <w:numPr>
          <w:ilvl w:val="0"/>
          <w:numId w:val="3"/>
        </w:numPr>
        <w:spacing w:after="0" w:line="240" w:lineRule="auto"/>
        <w:ind w:left="567" w:right="-2" w:hanging="567"/>
        <w:rPr>
          <w:rFonts w:ascii="Times New Roman" w:hAnsi="Times New Roman" w:cs="Times New Roman"/>
          <w:lang w:val="lt-LT"/>
        </w:rPr>
      </w:pPr>
      <w:r w:rsidRPr="008B6707">
        <w:rPr>
          <w:rFonts w:ascii="Times New Roman" w:hAnsi="Times New Roman" w:cs="Times New Roman"/>
          <w:lang w:val="lt-LT"/>
        </w:rPr>
        <w:t xml:space="preserve">Neišmeskite šio lapelio, nes vėl gali prireikti jį perskaityti. </w:t>
      </w:r>
    </w:p>
    <w:p w14:paraId="6CD00A41" w14:textId="77777777" w:rsidR="00FB29FC" w:rsidRPr="008B6707" w:rsidRDefault="00FB29FC" w:rsidP="00FB29FC">
      <w:pPr>
        <w:numPr>
          <w:ilvl w:val="0"/>
          <w:numId w:val="3"/>
        </w:numPr>
        <w:spacing w:after="0" w:line="240" w:lineRule="auto"/>
        <w:ind w:left="567" w:right="-2" w:hanging="567"/>
        <w:rPr>
          <w:rFonts w:ascii="Times New Roman" w:hAnsi="Times New Roman" w:cs="Times New Roman"/>
          <w:lang w:val="lt-LT"/>
        </w:rPr>
      </w:pPr>
      <w:r w:rsidRPr="008B6707">
        <w:rPr>
          <w:rFonts w:ascii="Times New Roman" w:hAnsi="Times New Roman" w:cs="Times New Roman"/>
          <w:lang w:val="lt-LT"/>
        </w:rPr>
        <w:t>Jeigu kiltų daugiau klausimų, kreipkitės į gydytoją arba vaistininką.</w:t>
      </w:r>
    </w:p>
    <w:p w14:paraId="042652A2" w14:textId="77777777" w:rsidR="00FB29FC" w:rsidRPr="008B6707" w:rsidRDefault="00FB29FC" w:rsidP="00FB29FC">
      <w:pPr>
        <w:spacing w:after="0" w:line="240" w:lineRule="auto"/>
        <w:ind w:left="567" w:right="-2" w:hanging="567"/>
        <w:rPr>
          <w:rFonts w:ascii="Times New Roman" w:hAnsi="Times New Roman" w:cs="Times New Roman"/>
          <w:lang w:val="lt-LT"/>
        </w:rPr>
      </w:pPr>
      <w:r w:rsidRPr="008B6707">
        <w:rPr>
          <w:rFonts w:ascii="Times New Roman" w:hAnsi="Times New Roman" w:cs="Times New Roman"/>
          <w:lang w:val="lt-LT"/>
        </w:rPr>
        <w:t>-</w:t>
      </w:r>
      <w:r w:rsidRPr="008B6707">
        <w:rPr>
          <w:rFonts w:ascii="Times New Roman" w:hAnsi="Times New Roman" w:cs="Times New Roman"/>
          <w:lang w:val="lt-LT"/>
        </w:rPr>
        <w:tab/>
        <w:t xml:space="preserve">Šis vaistas skirtas tik Jums, todėl kitiems žmonėms jo duoti negalima. Vaistas gali jiems pakenkti (net tiems, kurių ligos požymiai yra tokie patys kaip Jūsų). </w:t>
      </w:r>
    </w:p>
    <w:p w14:paraId="4D3CBD6F" w14:textId="77777777" w:rsidR="00FB29FC" w:rsidRPr="008B6707" w:rsidRDefault="00FB29FC" w:rsidP="002E72AB">
      <w:pPr>
        <w:pStyle w:val="BT-EMEASMCA"/>
      </w:pPr>
      <w:r w:rsidRPr="008B6707">
        <w:t xml:space="preserve">Jeigu pasireiškė šalutinis poveikis (net jeigu jis šiame lapelyje nenurodytas), kreipkitės į gydytoją arba vaistininką. Žr. 4 skyrių. </w:t>
      </w:r>
    </w:p>
    <w:p w14:paraId="2E3C2816" w14:textId="77777777" w:rsidR="00FB29FC" w:rsidRPr="008B6707" w:rsidRDefault="00FB29FC" w:rsidP="002E72AB">
      <w:pPr>
        <w:pStyle w:val="BTEMEASMCADiagrama"/>
      </w:pPr>
    </w:p>
    <w:p w14:paraId="54DAA8E3" w14:textId="77777777" w:rsidR="00FB29FC" w:rsidRPr="008B6707" w:rsidRDefault="00FB29FC" w:rsidP="002E72AB">
      <w:pPr>
        <w:pStyle w:val="BTEMEASMCADiagrama"/>
      </w:pPr>
    </w:p>
    <w:p w14:paraId="638DDE96" w14:textId="77777777" w:rsidR="00FB29FC" w:rsidRPr="008B6707" w:rsidRDefault="00FB29FC" w:rsidP="002E72AB">
      <w:pPr>
        <w:pStyle w:val="BTbEMEASMCA"/>
      </w:pPr>
      <w:r w:rsidRPr="008B6707">
        <w:t>Apie ką rašoma šiame lapelyje?</w:t>
      </w:r>
    </w:p>
    <w:p w14:paraId="54A0FD54" w14:textId="77777777" w:rsidR="00FB29FC" w:rsidRPr="008B6707" w:rsidRDefault="00FB29FC" w:rsidP="002E72AB">
      <w:pPr>
        <w:pStyle w:val="BTEMEASMCADiagrama"/>
      </w:pPr>
      <w:r w:rsidRPr="008B6707">
        <w:t>1.</w:t>
      </w:r>
      <w:r w:rsidRPr="008B6707">
        <w:tab/>
        <w:t>Kas yra DRIPTANE ir kam jis vartojamas</w:t>
      </w:r>
    </w:p>
    <w:p w14:paraId="3F235B61" w14:textId="77777777" w:rsidR="00FB29FC" w:rsidRPr="008B6707" w:rsidRDefault="00FB29FC" w:rsidP="002E72AB">
      <w:pPr>
        <w:pStyle w:val="BTEMEASMCADiagrama"/>
      </w:pPr>
      <w:r w:rsidRPr="008B6707">
        <w:t>2.</w:t>
      </w:r>
      <w:r w:rsidRPr="008B6707">
        <w:tab/>
        <w:t>Kas žinotina prieš vartojant DRIPTANE</w:t>
      </w:r>
    </w:p>
    <w:p w14:paraId="4A75663D" w14:textId="77777777" w:rsidR="00FB29FC" w:rsidRPr="008B6707" w:rsidRDefault="00FB29FC" w:rsidP="002E72AB">
      <w:pPr>
        <w:pStyle w:val="BTEMEASMCADiagrama"/>
      </w:pPr>
      <w:r w:rsidRPr="008B6707">
        <w:t>3.</w:t>
      </w:r>
      <w:r w:rsidRPr="008B6707">
        <w:tab/>
        <w:t>Kaip vartoti DRIPTANE</w:t>
      </w:r>
    </w:p>
    <w:p w14:paraId="14E00F60" w14:textId="77777777" w:rsidR="00FB29FC" w:rsidRPr="008B6707" w:rsidRDefault="00FB29FC" w:rsidP="002E72AB">
      <w:pPr>
        <w:pStyle w:val="BTEMEASMCADiagrama"/>
      </w:pPr>
      <w:r w:rsidRPr="008B6707">
        <w:t>4.</w:t>
      </w:r>
      <w:r w:rsidRPr="008B6707">
        <w:tab/>
        <w:t>Galimas šalutinis poveikis</w:t>
      </w:r>
    </w:p>
    <w:p w14:paraId="72BA87D9" w14:textId="77777777" w:rsidR="00FB29FC" w:rsidRPr="008B6707" w:rsidRDefault="00FB29FC" w:rsidP="002E72AB">
      <w:pPr>
        <w:pStyle w:val="BTEMEASMCADiagrama"/>
      </w:pPr>
      <w:r w:rsidRPr="008B6707">
        <w:t>5.</w:t>
      </w:r>
      <w:r w:rsidRPr="008B6707">
        <w:tab/>
        <w:t>Kaip laikyti DRIPTANE</w:t>
      </w:r>
    </w:p>
    <w:p w14:paraId="78FA95F3" w14:textId="77777777" w:rsidR="00FB29FC" w:rsidRPr="008B6707" w:rsidRDefault="00FB29FC" w:rsidP="002E72AB">
      <w:pPr>
        <w:pStyle w:val="BTEMEASMCADiagrama"/>
      </w:pPr>
      <w:r w:rsidRPr="008B6707">
        <w:t>6.</w:t>
      </w:r>
      <w:r w:rsidRPr="008B6707">
        <w:tab/>
        <w:t>Pakuotės turinys ir kita informacija</w:t>
      </w:r>
    </w:p>
    <w:p w14:paraId="405790E0" w14:textId="77777777" w:rsidR="00FB29FC" w:rsidRPr="00227B54" w:rsidRDefault="00FB29FC" w:rsidP="002E72AB">
      <w:pPr>
        <w:pStyle w:val="BTEMEASMCADiagrama"/>
      </w:pPr>
    </w:p>
    <w:p w14:paraId="7A5DB61E" w14:textId="77777777" w:rsidR="00FB29FC" w:rsidRPr="008B6707" w:rsidRDefault="00FB29FC" w:rsidP="00FB29FC">
      <w:pPr>
        <w:pStyle w:val="Pagrindinistekstas"/>
        <w:rPr>
          <w:sz w:val="22"/>
          <w:szCs w:val="22"/>
          <w:lang w:val="lt-LT"/>
        </w:rPr>
      </w:pPr>
    </w:p>
    <w:p w14:paraId="78208772" w14:textId="77777777" w:rsidR="00FB29FC" w:rsidRPr="00B85720" w:rsidRDefault="00FB29FC" w:rsidP="00FB29FC">
      <w:pPr>
        <w:spacing w:after="0" w:line="240" w:lineRule="auto"/>
        <w:rPr>
          <w:rFonts w:ascii="Times New Roman" w:hAnsi="Times New Roman" w:cs="Times New Roman"/>
          <w:b/>
          <w:lang w:val="lt-LT"/>
        </w:rPr>
      </w:pPr>
      <w:bookmarkStart w:id="73" w:name="_Toc129243139"/>
      <w:bookmarkStart w:id="74" w:name="_Toc129243264"/>
      <w:r w:rsidRPr="00B85720">
        <w:rPr>
          <w:rFonts w:ascii="Times New Roman" w:hAnsi="Times New Roman" w:cs="Times New Roman"/>
          <w:b/>
          <w:lang w:val="lt-LT"/>
        </w:rPr>
        <w:t>1.</w:t>
      </w:r>
      <w:r w:rsidRPr="00B85720">
        <w:rPr>
          <w:rFonts w:ascii="Times New Roman" w:hAnsi="Times New Roman" w:cs="Times New Roman"/>
          <w:b/>
          <w:lang w:val="lt-LT"/>
        </w:rPr>
        <w:tab/>
        <w:t>Kas yra DRIPTANE ir kam jis vartojamas</w:t>
      </w:r>
      <w:bookmarkEnd w:id="73"/>
      <w:bookmarkEnd w:id="74"/>
    </w:p>
    <w:p w14:paraId="12F905A5" w14:textId="77777777" w:rsidR="00FB29FC" w:rsidRPr="008E5E49" w:rsidRDefault="00FB29FC" w:rsidP="00FB29FC">
      <w:pPr>
        <w:pStyle w:val="Pagrindinistekstas"/>
        <w:rPr>
          <w:sz w:val="22"/>
          <w:szCs w:val="22"/>
          <w:lang w:val="lt-LT"/>
        </w:rPr>
      </w:pPr>
    </w:p>
    <w:p w14:paraId="765A4DB3" w14:textId="77777777" w:rsidR="00FB29FC" w:rsidRPr="008E5E49" w:rsidRDefault="00FB29FC" w:rsidP="00FB29FC">
      <w:pPr>
        <w:spacing w:after="0" w:line="240" w:lineRule="auto"/>
        <w:rPr>
          <w:rFonts w:ascii="Times New Roman" w:hAnsi="Times New Roman" w:cs="Times New Roman"/>
          <w:lang w:val="lt-LT"/>
        </w:rPr>
      </w:pPr>
      <w:r w:rsidRPr="008E5E49">
        <w:rPr>
          <w:rFonts w:ascii="Times New Roman" w:hAnsi="Times New Roman" w:cs="Times New Roman"/>
          <w:lang w:val="lt-LT"/>
        </w:rPr>
        <w:t>DRIPTANE padeda padidinti šlapimo pūslės talpumą, mažindamas pūslės raumenų susitraukimus. Tai gali būti naudinga kontroliuojant šlapinimąsi.</w:t>
      </w:r>
    </w:p>
    <w:p w14:paraId="0163C62A" w14:textId="77777777" w:rsidR="00FB29FC" w:rsidRPr="008E5E49" w:rsidRDefault="00FB29FC" w:rsidP="00FB29FC">
      <w:pPr>
        <w:pStyle w:val="Pagrindinistekstas"/>
        <w:rPr>
          <w:sz w:val="22"/>
          <w:szCs w:val="22"/>
          <w:lang w:val="lt-LT"/>
        </w:rPr>
      </w:pPr>
      <w:r w:rsidRPr="008E5E49">
        <w:rPr>
          <w:sz w:val="22"/>
          <w:szCs w:val="22"/>
          <w:lang w:val="lt-LT"/>
        </w:rPr>
        <w:t xml:space="preserve">DRIPTANE skirtas suaugusiųjų ir vyresnių nei 5 metų amžiaus vaikų šlapimo nelaikymo, dažno ar priverstinio šlapinimosi sutrikimo gydymui arba naktinio šlapinimosi gydymui, kai kitoks gydymas nebuvo veiksmingas. </w:t>
      </w:r>
    </w:p>
    <w:p w14:paraId="6BB5EFBA" w14:textId="77777777" w:rsidR="00FB29FC" w:rsidRPr="008E5E49" w:rsidRDefault="00FB29FC" w:rsidP="00FB29FC">
      <w:pPr>
        <w:pStyle w:val="Pagrindinistekstas"/>
        <w:rPr>
          <w:sz w:val="22"/>
          <w:szCs w:val="22"/>
          <w:lang w:val="lt-LT"/>
        </w:rPr>
      </w:pPr>
    </w:p>
    <w:p w14:paraId="3DBAB4CC" w14:textId="77777777" w:rsidR="00FB29FC" w:rsidRPr="008E5E49" w:rsidRDefault="00FB29FC" w:rsidP="00FB29FC">
      <w:pPr>
        <w:pStyle w:val="Pagrindinistekstas"/>
        <w:rPr>
          <w:sz w:val="22"/>
          <w:szCs w:val="22"/>
          <w:lang w:val="lt-LT"/>
        </w:rPr>
      </w:pPr>
    </w:p>
    <w:p w14:paraId="3EB6CFA6" w14:textId="77777777" w:rsidR="00FB29FC" w:rsidRPr="00B85720" w:rsidRDefault="00FB29FC" w:rsidP="00FB29FC">
      <w:pPr>
        <w:spacing w:after="0" w:line="240" w:lineRule="auto"/>
        <w:rPr>
          <w:rFonts w:ascii="Times New Roman" w:hAnsi="Times New Roman" w:cs="Times New Roman"/>
          <w:b/>
          <w:lang w:val="lt-LT"/>
        </w:rPr>
      </w:pPr>
      <w:bookmarkStart w:id="75" w:name="_Toc129243140"/>
      <w:bookmarkStart w:id="76" w:name="_Toc129243265"/>
      <w:r w:rsidRPr="00B85720">
        <w:rPr>
          <w:rFonts w:ascii="Times New Roman" w:hAnsi="Times New Roman" w:cs="Times New Roman"/>
          <w:b/>
          <w:lang w:val="lt-LT"/>
        </w:rPr>
        <w:t>2.</w:t>
      </w:r>
      <w:r w:rsidRPr="00B85720">
        <w:rPr>
          <w:rFonts w:ascii="Times New Roman" w:hAnsi="Times New Roman" w:cs="Times New Roman"/>
          <w:b/>
          <w:lang w:val="lt-LT"/>
        </w:rPr>
        <w:tab/>
        <w:t xml:space="preserve">Kas žinotina prieš vartojant </w:t>
      </w:r>
      <w:bookmarkEnd w:id="75"/>
      <w:bookmarkEnd w:id="76"/>
      <w:r w:rsidRPr="00B85720">
        <w:rPr>
          <w:rFonts w:ascii="Times New Roman" w:hAnsi="Times New Roman" w:cs="Times New Roman"/>
          <w:b/>
          <w:lang w:val="lt-LT"/>
        </w:rPr>
        <w:t>DRIPTANE</w:t>
      </w:r>
    </w:p>
    <w:p w14:paraId="0648EF78" w14:textId="77777777" w:rsidR="00FB29FC" w:rsidRPr="008B6707" w:rsidRDefault="00FB29FC" w:rsidP="00FB29FC">
      <w:pPr>
        <w:pStyle w:val="Pagrindinistekstas"/>
        <w:rPr>
          <w:sz w:val="22"/>
          <w:szCs w:val="22"/>
          <w:lang w:val="lt-LT"/>
        </w:rPr>
      </w:pPr>
    </w:p>
    <w:p w14:paraId="3717921B" w14:textId="29251D71" w:rsidR="00FB29FC" w:rsidRPr="008B6707" w:rsidRDefault="00FB29FC" w:rsidP="008E5E49">
      <w:pPr>
        <w:pStyle w:val="PI-3EMEASMCA"/>
      </w:pPr>
      <w:r w:rsidRPr="008B6707">
        <w:rPr>
          <w:caps/>
        </w:rPr>
        <w:t>DRIPTANE</w:t>
      </w:r>
      <w:r w:rsidRPr="008B6707">
        <w:t xml:space="preserve"> vartoti </w:t>
      </w:r>
      <w:r w:rsidR="008E5E49">
        <w:t>draudžiama</w:t>
      </w:r>
      <w:r w:rsidRPr="008B6707">
        <w:t>:</w:t>
      </w:r>
    </w:p>
    <w:p w14:paraId="1E4CE28A" w14:textId="77777777" w:rsidR="00FB29FC" w:rsidRPr="008B6707" w:rsidRDefault="00FB29FC" w:rsidP="002E72AB">
      <w:pPr>
        <w:pStyle w:val="BT-EMEASMCA"/>
      </w:pPr>
      <w:r w:rsidRPr="008B6707">
        <w:t>jeigu yra alergija oksibutinino hidrochloridui arba bet kuriai pagalbinei šio vaisto medžiagai (jos išvardytos 6 skyriuje);</w:t>
      </w:r>
    </w:p>
    <w:p w14:paraId="069B7B9D" w14:textId="77777777" w:rsidR="00FB29FC" w:rsidRPr="008B6707" w:rsidRDefault="00FB29FC" w:rsidP="002E72AB">
      <w:pPr>
        <w:pStyle w:val="BT-EMEASMCA"/>
      </w:pPr>
      <w:r w:rsidRPr="008B6707">
        <w:t>jeigu Jums pasunkėja šlapinimasis ir susilaiko šlapimas, pvz., dėl padidėjusios prostatos;</w:t>
      </w:r>
    </w:p>
    <w:p w14:paraId="15E1E159" w14:textId="77777777" w:rsidR="00FB29FC" w:rsidRPr="008B6707" w:rsidRDefault="00FB29FC" w:rsidP="002E72AB">
      <w:pPr>
        <w:pStyle w:val="BT-EMEASMCA"/>
      </w:pPr>
      <w:r w:rsidRPr="008B6707">
        <w:t>jeigu yra funkcinė organinė virškinimo trakto obstrukcija (užsikimšimas), įskaitant žarnyno atoniją, paralyžinį žarnų nepraeinamumą ir prievarčio stenozę;</w:t>
      </w:r>
    </w:p>
    <w:p w14:paraId="158EC65C" w14:textId="77777777" w:rsidR="00FB29FC" w:rsidRPr="008B6707" w:rsidRDefault="00FB29FC" w:rsidP="002E72AB">
      <w:pPr>
        <w:pStyle w:val="BT-EMEASMCA"/>
      </w:pPr>
      <w:r w:rsidRPr="008B6707">
        <w:t>jeigu yra toksinis gaubtinės žarnos išsiplėtimas;</w:t>
      </w:r>
    </w:p>
    <w:p w14:paraId="215C85A6" w14:textId="77777777" w:rsidR="00FB29FC" w:rsidRPr="008B6707" w:rsidRDefault="00FB29FC" w:rsidP="002E72AB">
      <w:pPr>
        <w:pStyle w:val="BT-EMEASMCA"/>
      </w:pPr>
      <w:r w:rsidRPr="008B6707">
        <w:t>jeigu sergate sunkiu opiniu kolitu;</w:t>
      </w:r>
    </w:p>
    <w:p w14:paraId="757FFD0E" w14:textId="77777777" w:rsidR="00FB29FC" w:rsidRPr="008B6707" w:rsidRDefault="00FB29FC" w:rsidP="002E72AB">
      <w:pPr>
        <w:pStyle w:val="BT-EMEASMCA"/>
      </w:pPr>
      <w:r w:rsidRPr="008B6707">
        <w:t>jeigu Jums atlikta ileostomija ar kolostomija;</w:t>
      </w:r>
    </w:p>
    <w:p w14:paraId="4A1BF46D" w14:textId="77777777" w:rsidR="00FB29FC" w:rsidRPr="008B6707" w:rsidRDefault="00FB29FC" w:rsidP="002E72AB">
      <w:pPr>
        <w:pStyle w:val="BT-EMEASMCA"/>
      </w:pPr>
      <w:r w:rsidRPr="008B6707">
        <w:t>jeigu Jūs sergate generalizuota miastenija;</w:t>
      </w:r>
    </w:p>
    <w:p w14:paraId="2D7CDAA2" w14:textId="77777777" w:rsidR="00FB29FC" w:rsidRPr="008B6707" w:rsidRDefault="00FB29FC" w:rsidP="002E72AB">
      <w:pPr>
        <w:pStyle w:val="BT-EMEASMCA"/>
      </w:pPr>
      <w:r w:rsidRPr="008B6707">
        <w:t>jeigu Jūs sergate uždarojo kampo glaukoma arba yra nustatyta sekli priekinė akies kamera;</w:t>
      </w:r>
    </w:p>
    <w:p w14:paraId="29DC34F2" w14:textId="77777777" w:rsidR="00FB29FC" w:rsidRPr="008B6707" w:rsidRDefault="00FB29FC" w:rsidP="002E72AB">
      <w:pPr>
        <w:pStyle w:val="BT-EMEASMCA"/>
      </w:pPr>
      <w:r w:rsidRPr="008B6707">
        <w:t>jei karščiuojate.</w:t>
      </w:r>
    </w:p>
    <w:p w14:paraId="7FE7F550" w14:textId="77777777" w:rsidR="00FB29FC" w:rsidRPr="008B6707" w:rsidRDefault="00FB29FC" w:rsidP="008E5E49">
      <w:pPr>
        <w:pStyle w:val="PI-3EMEASMCA"/>
      </w:pPr>
    </w:p>
    <w:p w14:paraId="00BAF042" w14:textId="77777777" w:rsidR="00FB29FC" w:rsidRPr="008B6707" w:rsidRDefault="00FB29FC" w:rsidP="008E5E49">
      <w:pPr>
        <w:pStyle w:val="PI-3EMEASMCA"/>
      </w:pPr>
      <w:r w:rsidRPr="008B6707">
        <w:t>Įspėjimai ir atsargumo priemonės</w:t>
      </w:r>
    </w:p>
    <w:p w14:paraId="1E9FC090" w14:textId="77777777" w:rsidR="00FB29FC" w:rsidRPr="008B6707" w:rsidRDefault="00FB29FC" w:rsidP="008E5E49">
      <w:pPr>
        <w:pStyle w:val="PI-3EMEASMCA"/>
      </w:pPr>
      <w:r w:rsidRPr="008B6707">
        <w:t>Pasitarkite su gydytoju arba vaistininku prieš pradėdami vartoti DRIPTANE. Atsargumo priemonių reikia:</w:t>
      </w:r>
    </w:p>
    <w:p w14:paraId="71AB0AB5" w14:textId="77777777" w:rsidR="00FB29FC" w:rsidRPr="008B6707" w:rsidRDefault="00FB29FC" w:rsidP="00FB29FC">
      <w:pPr>
        <w:widowControl w:val="0"/>
        <w:numPr>
          <w:ilvl w:val="1"/>
          <w:numId w:val="1"/>
        </w:numPr>
        <w:tabs>
          <w:tab w:val="clear" w:pos="1440"/>
        </w:tabs>
        <w:overflowPunct w:val="0"/>
        <w:autoSpaceDE w:val="0"/>
        <w:autoSpaceDN w:val="0"/>
        <w:adjustRightInd w:val="0"/>
        <w:spacing w:after="0" w:line="240" w:lineRule="auto"/>
        <w:ind w:left="567" w:hanging="567"/>
        <w:textAlignment w:val="baseline"/>
        <w:rPr>
          <w:rFonts w:ascii="Times New Roman" w:hAnsi="Times New Roman" w:cs="Times New Roman"/>
          <w:lang w:val="lt-LT"/>
        </w:rPr>
      </w:pPr>
      <w:r w:rsidRPr="008B6707">
        <w:rPr>
          <w:rFonts w:ascii="Times New Roman" w:hAnsi="Times New Roman" w:cs="Times New Roman"/>
          <w:lang w:val="lt-LT"/>
        </w:rPr>
        <w:t xml:space="preserve">jei esate vaikas ar senyvo amžiaus, silpnas bei sergate autonomine neuropatija (pvz., Parkinsono liga), arba sunkiu virškinimo trakto motorikos sutrikimu, kepenų ar inkstų ligomis arba galvos </w:t>
      </w:r>
      <w:r w:rsidRPr="008B6707">
        <w:rPr>
          <w:rFonts w:ascii="Times New Roman" w:hAnsi="Times New Roman" w:cs="Times New Roman"/>
          <w:lang w:val="lt-LT"/>
        </w:rPr>
        <w:lastRenderedPageBreak/>
        <w:t>smegenų kraujotakos nepakankamumu.</w:t>
      </w:r>
    </w:p>
    <w:p w14:paraId="49C6C883" w14:textId="77777777" w:rsidR="00FB29FC" w:rsidRPr="008B6707" w:rsidRDefault="00FB29FC" w:rsidP="002E72AB">
      <w:pPr>
        <w:pStyle w:val="BT-EMEASMCA"/>
      </w:pPr>
      <w:r w:rsidRPr="008B6707">
        <w:t>Senyvi pacientai DRIPTANE turi vartoti atsargiai dėl pažintinės funkcijos sutrikimo rizikos.</w:t>
      </w:r>
    </w:p>
    <w:p w14:paraId="6A072A78" w14:textId="77777777" w:rsidR="00FB29FC" w:rsidRPr="008B6707" w:rsidRDefault="00FB29FC" w:rsidP="002E72AB">
      <w:pPr>
        <w:pStyle w:val="BT-EMEASMCA"/>
      </w:pPr>
      <w:r w:rsidRPr="008B6707">
        <w:t>Jei Jums yra virškinimo trakto sutrikimų, žarnų atonija ar opinis kolitas, DRIPTANE gali sumažinti virškinimo trakto motoriką.</w:t>
      </w:r>
    </w:p>
    <w:p w14:paraId="2FF5387A" w14:textId="77777777" w:rsidR="00FB29FC" w:rsidRPr="008B6707" w:rsidRDefault="00FB29FC" w:rsidP="002E72AB">
      <w:pPr>
        <w:pStyle w:val="BT-EMEASMCA"/>
      </w:pPr>
      <w:r w:rsidRPr="008B6707">
        <w:t>Jeigu Jums yra tachikardija (dažnas širdies plakimas), taip pat hipertirozė (pernelyg aktyvi skydliaukės funkcija), stazinis širdies nepakankamumas, širdies ritmo sutrikimas, išeminė širdies liga, hipertenzija (didelis kraujospūdis), pažintinių gebėjimų sutrikimai ir prostatos hipertrofijos (išvešėjimo) simptomai, vartojant DRIPTANE jie gali pasunkėti.</w:t>
      </w:r>
    </w:p>
    <w:p w14:paraId="6D8475F6" w14:textId="77777777" w:rsidR="00FB29FC" w:rsidRPr="008B6707" w:rsidRDefault="00FB29FC" w:rsidP="002E72AB">
      <w:pPr>
        <w:pStyle w:val="BT-EMEASMCA"/>
      </w:pPr>
      <w:r w:rsidRPr="008B6707">
        <w:t>Pasakykite gydytojui, jei vartojant DRIPTANE pastebite poveikį centrinei nervų sistemai (pvz., haliucinacijas, susijaudinimą, sumišimą, mieguistumą). Jus gali prireikti papildomai stebėti pirmus gydymo mėnesius ar padidinus dozę.</w:t>
      </w:r>
    </w:p>
    <w:p w14:paraId="0DAE4FD0" w14:textId="77777777" w:rsidR="00FB29FC" w:rsidRPr="008B6707" w:rsidRDefault="00FB29FC" w:rsidP="00FB29FC">
      <w:pPr>
        <w:widowControl w:val="0"/>
        <w:numPr>
          <w:ilvl w:val="1"/>
          <w:numId w:val="1"/>
        </w:numPr>
        <w:tabs>
          <w:tab w:val="clear" w:pos="1440"/>
        </w:tabs>
        <w:overflowPunct w:val="0"/>
        <w:autoSpaceDE w:val="0"/>
        <w:autoSpaceDN w:val="0"/>
        <w:adjustRightInd w:val="0"/>
        <w:spacing w:after="0" w:line="240" w:lineRule="auto"/>
        <w:ind w:left="567" w:hanging="567"/>
        <w:textAlignment w:val="baseline"/>
        <w:rPr>
          <w:rFonts w:ascii="Times New Roman" w:hAnsi="Times New Roman" w:cs="Times New Roman"/>
          <w:lang w:val="lt-LT"/>
        </w:rPr>
      </w:pPr>
      <w:r w:rsidRPr="008B6707">
        <w:rPr>
          <w:rFonts w:ascii="Times New Roman" w:hAnsi="Times New Roman" w:cs="Times New Roman"/>
          <w:lang w:val="lt-LT"/>
        </w:rPr>
        <w:t xml:space="preserve">Nedelsiant kreipkitės į gydytoją, jei pastebite, kad neryškiai matote ar skauda akis, nes DRIPTANE gali sukelti uždarojo kampo glaukomą. </w:t>
      </w:r>
    </w:p>
    <w:p w14:paraId="73389256" w14:textId="77777777" w:rsidR="00FB29FC" w:rsidRPr="008B6707" w:rsidRDefault="00FB29FC" w:rsidP="00FB29FC">
      <w:pPr>
        <w:widowControl w:val="0"/>
        <w:numPr>
          <w:ilvl w:val="1"/>
          <w:numId w:val="1"/>
        </w:numPr>
        <w:tabs>
          <w:tab w:val="clear" w:pos="1440"/>
        </w:tabs>
        <w:overflowPunct w:val="0"/>
        <w:autoSpaceDE w:val="0"/>
        <w:autoSpaceDN w:val="0"/>
        <w:adjustRightInd w:val="0"/>
        <w:spacing w:after="0" w:line="240" w:lineRule="auto"/>
        <w:ind w:left="567" w:hanging="567"/>
        <w:textAlignment w:val="baseline"/>
        <w:rPr>
          <w:rFonts w:ascii="Times New Roman" w:hAnsi="Times New Roman" w:cs="Times New Roman"/>
          <w:lang w:val="lt-LT"/>
        </w:rPr>
      </w:pPr>
      <w:r w:rsidRPr="008B6707">
        <w:rPr>
          <w:rFonts w:ascii="Times New Roman" w:hAnsi="Times New Roman" w:cs="Times New Roman"/>
          <w:lang w:val="lt-LT"/>
        </w:rPr>
        <w:t>DRIPTANE gali sumažinti seilių išsiskyrimą ir dėl to gali atsirasti dantų kariesas, parodontozė ir burnos kandidozė. Ilgalaikio gydymo metu patariama reguliariai tikrinti dantų būklę.</w:t>
      </w:r>
    </w:p>
    <w:p w14:paraId="5C52DAC9" w14:textId="77777777" w:rsidR="00FB29FC" w:rsidRPr="008B6707" w:rsidRDefault="00FB29FC" w:rsidP="00FB29FC">
      <w:pPr>
        <w:widowControl w:val="0"/>
        <w:numPr>
          <w:ilvl w:val="1"/>
          <w:numId w:val="1"/>
        </w:numPr>
        <w:tabs>
          <w:tab w:val="clear" w:pos="1440"/>
        </w:tabs>
        <w:overflowPunct w:val="0"/>
        <w:autoSpaceDE w:val="0"/>
        <w:autoSpaceDN w:val="0"/>
        <w:adjustRightInd w:val="0"/>
        <w:spacing w:after="0" w:line="240" w:lineRule="auto"/>
        <w:ind w:left="567" w:hanging="567"/>
        <w:textAlignment w:val="baseline"/>
        <w:rPr>
          <w:rFonts w:ascii="Times New Roman" w:hAnsi="Times New Roman" w:cs="Times New Roman"/>
          <w:lang w:val="lt-LT"/>
        </w:rPr>
      </w:pPr>
      <w:r w:rsidRPr="008B6707">
        <w:rPr>
          <w:rFonts w:ascii="Times New Roman" w:hAnsi="Times New Roman" w:cs="Times New Roman"/>
          <w:lang w:val="lt-LT"/>
        </w:rPr>
        <w:t>Jeigu Jums yra stemplinės dalies išvarža / gastroezofaginis refliuksas ir (arba) kartu vartojate vaistinių preparatų (pvz., bisfosfonatų), kurie gali sukelti ar pabloginti ezofagitą, reikia atsargumo priemonių.</w:t>
      </w:r>
    </w:p>
    <w:p w14:paraId="71A0406F" w14:textId="77777777" w:rsidR="00FB29FC" w:rsidRPr="008B6707" w:rsidRDefault="00FB29FC" w:rsidP="00FB29FC">
      <w:pPr>
        <w:widowControl w:val="0"/>
        <w:numPr>
          <w:ilvl w:val="1"/>
          <w:numId w:val="1"/>
        </w:numPr>
        <w:tabs>
          <w:tab w:val="clear" w:pos="1440"/>
        </w:tabs>
        <w:overflowPunct w:val="0"/>
        <w:autoSpaceDE w:val="0"/>
        <w:autoSpaceDN w:val="0"/>
        <w:adjustRightInd w:val="0"/>
        <w:spacing w:after="0" w:line="240" w:lineRule="auto"/>
        <w:ind w:left="567" w:hanging="567"/>
        <w:textAlignment w:val="baseline"/>
        <w:rPr>
          <w:rFonts w:ascii="Times New Roman" w:hAnsi="Times New Roman" w:cs="Times New Roman"/>
          <w:lang w:val="lt-LT"/>
        </w:rPr>
      </w:pPr>
      <w:r w:rsidRPr="008B6707">
        <w:rPr>
          <w:rFonts w:ascii="Times New Roman" w:hAnsi="Times New Roman" w:cs="Times New Roman"/>
          <w:lang w:val="lt-LT"/>
        </w:rPr>
        <w:t>DRIPTANE vartojant aukštoje aplinkos temperatūroje dėl sumažėjusio prakaitavimo gali pasireikšti perkaitimas.</w:t>
      </w:r>
    </w:p>
    <w:p w14:paraId="2BD4E659" w14:textId="77777777" w:rsidR="00FB29FC" w:rsidRPr="008B6707" w:rsidRDefault="00FB29FC" w:rsidP="00FB29FC">
      <w:pPr>
        <w:widowControl w:val="0"/>
        <w:numPr>
          <w:ilvl w:val="1"/>
          <w:numId w:val="1"/>
        </w:numPr>
        <w:tabs>
          <w:tab w:val="clear" w:pos="1440"/>
        </w:tabs>
        <w:overflowPunct w:val="0"/>
        <w:autoSpaceDE w:val="0"/>
        <w:autoSpaceDN w:val="0"/>
        <w:adjustRightInd w:val="0"/>
        <w:spacing w:after="0" w:line="240" w:lineRule="auto"/>
        <w:ind w:left="567" w:hanging="567"/>
        <w:textAlignment w:val="baseline"/>
        <w:rPr>
          <w:rFonts w:ascii="Times New Roman" w:hAnsi="Times New Roman" w:cs="Times New Roman"/>
          <w:lang w:val="lt-LT"/>
        </w:rPr>
      </w:pPr>
      <w:r w:rsidRPr="008B6707">
        <w:rPr>
          <w:rFonts w:ascii="Times New Roman" w:hAnsi="Times New Roman" w:cs="Times New Roman"/>
          <w:lang w:val="lt-LT"/>
        </w:rPr>
        <w:t>Jeigu sergate reta paveldima liga, vadinama porfirija, reikia atsargumo priemonių.</w:t>
      </w:r>
    </w:p>
    <w:p w14:paraId="2195C045" w14:textId="77777777" w:rsidR="00FB29FC" w:rsidRPr="008B6707" w:rsidRDefault="00FB29FC" w:rsidP="00FB29FC">
      <w:pPr>
        <w:widowControl w:val="0"/>
        <w:numPr>
          <w:ilvl w:val="1"/>
          <w:numId w:val="1"/>
        </w:numPr>
        <w:tabs>
          <w:tab w:val="clear" w:pos="1440"/>
        </w:tabs>
        <w:overflowPunct w:val="0"/>
        <w:autoSpaceDE w:val="0"/>
        <w:autoSpaceDN w:val="0"/>
        <w:adjustRightInd w:val="0"/>
        <w:spacing w:after="0" w:line="240" w:lineRule="auto"/>
        <w:ind w:left="567" w:hanging="567"/>
        <w:textAlignment w:val="baseline"/>
        <w:rPr>
          <w:rFonts w:ascii="Times New Roman" w:hAnsi="Times New Roman" w:cs="Times New Roman"/>
          <w:lang w:val="lt-LT"/>
        </w:rPr>
      </w:pPr>
      <w:r w:rsidRPr="008B6707">
        <w:rPr>
          <w:rFonts w:ascii="Times New Roman" w:hAnsi="Times New Roman" w:cs="Times New Roman"/>
          <w:lang w:val="lt-LT"/>
        </w:rPr>
        <w:t xml:space="preserve">Jei nustatytas retas paveldimas sutrikimas – </w:t>
      </w:r>
      <w:r w:rsidRPr="008B6707">
        <w:rPr>
          <w:rFonts w:ascii="Times New Roman" w:hAnsi="Times New Roman" w:cs="Times New Roman"/>
          <w:i/>
          <w:lang w:val="lt-LT"/>
        </w:rPr>
        <w:t>Lapp</w:t>
      </w:r>
      <w:r w:rsidRPr="008B6707">
        <w:rPr>
          <w:rFonts w:ascii="Times New Roman" w:hAnsi="Times New Roman" w:cs="Times New Roman"/>
          <w:lang w:val="lt-LT"/>
        </w:rPr>
        <w:t xml:space="preserve"> laktazės stygius arba gliukozės ir galaktozės malabsorbcija, kreipkitės į gydytoją.</w:t>
      </w:r>
    </w:p>
    <w:p w14:paraId="08FDEC0A" w14:textId="77777777" w:rsidR="00FB29FC" w:rsidRPr="008B6707" w:rsidRDefault="00FB29FC" w:rsidP="00FB29FC">
      <w:pPr>
        <w:tabs>
          <w:tab w:val="left" w:pos="1399"/>
        </w:tabs>
        <w:spacing w:after="0" w:line="240" w:lineRule="auto"/>
        <w:rPr>
          <w:rFonts w:ascii="Times New Roman" w:hAnsi="Times New Roman" w:cs="Times New Roman"/>
          <w:b/>
          <w:lang w:val="lt-LT"/>
        </w:rPr>
      </w:pPr>
    </w:p>
    <w:p w14:paraId="1054EE5D" w14:textId="77777777" w:rsidR="00FB29FC" w:rsidRPr="008B6707" w:rsidRDefault="00FB29FC" w:rsidP="00FB29FC">
      <w:pPr>
        <w:tabs>
          <w:tab w:val="left" w:pos="1399"/>
        </w:tabs>
        <w:spacing w:after="0" w:line="240" w:lineRule="auto"/>
        <w:rPr>
          <w:rFonts w:ascii="Times New Roman" w:hAnsi="Times New Roman" w:cs="Times New Roman"/>
          <w:lang w:val="lt-LT"/>
        </w:rPr>
      </w:pPr>
      <w:r w:rsidRPr="008B6707">
        <w:rPr>
          <w:rFonts w:ascii="Times New Roman" w:hAnsi="Times New Roman" w:cs="Times New Roman"/>
          <w:b/>
          <w:lang w:val="lt-LT"/>
        </w:rPr>
        <w:t>Vaikams</w:t>
      </w:r>
    </w:p>
    <w:p w14:paraId="25491824" w14:textId="77777777" w:rsidR="00FB29FC" w:rsidRPr="008B6707" w:rsidRDefault="00FB29FC" w:rsidP="00FB29FC">
      <w:pPr>
        <w:widowControl w:val="0"/>
        <w:numPr>
          <w:ilvl w:val="1"/>
          <w:numId w:val="1"/>
        </w:numPr>
        <w:tabs>
          <w:tab w:val="clear" w:pos="1440"/>
        </w:tabs>
        <w:overflowPunct w:val="0"/>
        <w:autoSpaceDE w:val="0"/>
        <w:autoSpaceDN w:val="0"/>
        <w:adjustRightInd w:val="0"/>
        <w:spacing w:after="0" w:line="240" w:lineRule="auto"/>
        <w:ind w:left="567" w:hanging="567"/>
        <w:textAlignment w:val="baseline"/>
        <w:rPr>
          <w:rFonts w:ascii="Times New Roman" w:hAnsi="Times New Roman" w:cs="Times New Roman"/>
          <w:lang w:val="lt-LT"/>
        </w:rPr>
      </w:pPr>
      <w:r w:rsidRPr="008B6707">
        <w:rPr>
          <w:rFonts w:ascii="Times New Roman" w:hAnsi="Times New Roman" w:cs="Times New Roman"/>
          <w:lang w:val="lt-LT"/>
        </w:rPr>
        <w:t>DRIPTANE nerekomenduojama vartoti jaunesniems nei 5 metų vaikams, nes duomenų apie saugumą ir veiksmingumą šiai amžiaus grupei nepakanka.</w:t>
      </w:r>
    </w:p>
    <w:p w14:paraId="002FD2F5" w14:textId="77777777" w:rsidR="00FB29FC" w:rsidRPr="008B6707" w:rsidRDefault="00FB29FC" w:rsidP="002E72AB">
      <w:pPr>
        <w:pStyle w:val="BT-EMEASMCA"/>
      </w:pPr>
      <w:r w:rsidRPr="008B6707">
        <w:t>Nepakanka duomenų, pagrindžiančių DRIPTANE vartojimą vaikams esant vien tik naktiniam šlapinimuisi (nesusijusiam su padidėjusiu sutraukiamojo raumens aktyvumu).</w:t>
      </w:r>
    </w:p>
    <w:p w14:paraId="45BCA51F" w14:textId="77777777" w:rsidR="00FB29FC" w:rsidRPr="008B6707" w:rsidRDefault="00FB29FC" w:rsidP="002E72AB">
      <w:pPr>
        <w:pStyle w:val="BT-EMEASMCA"/>
      </w:pPr>
      <w:r w:rsidRPr="008B6707">
        <w:t>Vyresniems nei 5 metų amžiaus vaikams DRIPTANE reikia vartoti atsargiai, nes jie gali būti jautresni vaist</w:t>
      </w:r>
      <w:r w:rsidR="005A44EC">
        <w:t>o</w:t>
      </w:r>
      <w:r w:rsidRPr="008B6707">
        <w:t xml:space="preserve"> poveikiui, ypač centrinės nervų sistemos ir psichinėms nepageidaujamoms reakcijoms.</w:t>
      </w:r>
    </w:p>
    <w:p w14:paraId="71175EDE" w14:textId="77777777" w:rsidR="00FB29FC" w:rsidRPr="008B6707" w:rsidRDefault="00FB29FC" w:rsidP="00FB29FC">
      <w:pPr>
        <w:spacing w:after="0" w:line="240" w:lineRule="auto"/>
        <w:rPr>
          <w:rFonts w:ascii="Times New Roman" w:hAnsi="Times New Roman" w:cs="Times New Roman"/>
          <w:lang w:val="lt-LT"/>
        </w:rPr>
      </w:pPr>
    </w:p>
    <w:p w14:paraId="289F5340" w14:textId="77777777" w:rsidR="00FB29FC" w:rsidRPr="008B6707" w:rsidRDefault="00FB29FC" w:rsidP="008E5E49">
      <w:pPr>
        <w:pStyle w:val="PI-3EMEASMCA"/>
      </w:pPr>
      <w:r w:rsidRPr="008B6707">
        <w:t>Kiti vaistai ir DRIPTANE</w:t>
      </w:r>
    </w:p>
    <w:p w14:paraId="0349879C" w14:textId="77777777" w:rsidR="00FB29FC" w:rsidRPr="008B6707" w:rsidRDefault="00FB29FC" w:rsidP="00FB29FC">
      <w:pPr>
        <w:tabs>
          <w:tab w:val="num" w:pos="0"/>
        </w:tabs>
        <w:spacing w:after="0" w:line="240" w:lineRule="auto"/>
        <w:rPr>
          <w:rFonts w:ascii="Times New Roman" w:hAnsi="Times New Roman" w:cs="Times New Roman"/>
          <w:lang w:val="lt-LT"/>
        </w:rPr>
      </w:pPr>
      <w:r w:rsidRPr="008B6707">
        <w:rPr>
          <w:rFonts w:ascii="Times New Roman" w:hAnsi="Times New Roman" w:cs="Times New Roman"/>
          <w:lang w:val="lt-LT"/>
        </w:rPr>
        <w:t>Jeigu vartojate ar neseniai vartojote kitų vaistų arba dėl to nesate tikri, apie tai pasakykite gydytojui arba vaistininkui.</w:t>
      </w:r>
    </w:p>
    <w:p w14:paraId="36E4187B" w14:textId="77777777" w:rsidR="00FB29FC" w:rsidRPr="008B6707" w:rsidRDefault="00FB29FC" w:rsidP="00FB29FC">
      <w:pPr>
        <w:spacing w:after="0" w:line="240" w:lineRule="auto"/>
        <w:rPr>
          <w:rFonts w:ascii="Times New Roman" w:hAnsi="Times New Roman" w:cs="Times New Roman"/>
          <w:lang w:val="lt-LT"/>
        </w:rPr>
      </w:pPr>
    </w:p>
    <w:p w14:paraId="678BF1FD" w14:textId="77777777" w:rsidR="00FB29FC" w:rsidRPr="008B6707" w:rsidRDefault="00FB29FC" w:rsidP="00FB29FC">
      <w:pPr>
        <w:spacing w:after="0" w:line="240" w:lineRule="auto"/>
        <w:ind w:left="567" w:hanging="567"/>
        <w:rPr>
          <w:rFonts w:ascii="Times New Roman" w:hAnsi="Times New Roman" w:cs="Times New Roman"/>
          <w:lang w:val="lt-LT"/>
        </w:rPr>
      </w:pPr>
      <w:r w:rsidRPr="008B6707">
        <w:rPr>
          <w:rFonts w:ascii="Times New Roman" w:hAnsi="Times New Roman" w:cs="Times New Roman"/>
          <w:lang w:val="lt-LT"/>
        </w:rPr>
        <w:t>-</w:t>
      </w:r>
      <w:r w:rsidRPr="008B6707">
        <w:rPr>
          <w:rFonts w:ascii="Times New Roman" w:hAnsi="Times New Roman" w:cs="Times New Roman"/>
          <w:lang w:val="lt-LT"/>
        </w:rPr>
        <w:tab/>
        <w:t>DRIPTANE reikia atsargiai vartoti su kitais anticholinerginiais vaistais arba vaistais, turinčiais anticholinerginį poveikį, tokiais kaip amantadinas ir kiti anticholinerginiai vaistai Parkinsono ligai gydyti (pvz., biperidenas, levodopa), antihistamininiai (vaistai nuo alergijos), vaistai nuo psichozių (pvz., chlorpromazinas, haloperidolis, klozapinas), chinidinas, digitalis (vaistas nuo širdies sutrikimų), tricikliai antidepresantai, atropinas ir susiję deriniai, tokie kaip atropininiai spazmolitikai (pilvo organų spazmus šalinantys vaistai) ir dipiridamolis, cholinesterazės inhibitoriai (pvz., neostigminas).</w:t>
      </w:r>
    </w:p>
    <w:p w14:paraId="7ECF5671" w14:textId="77777777" w:rsidR="00FB29FC" w:rsidRPr="008B6707" w:rsidRDefault="00FB29FC" w:rsidP="00FB29FC">
      <w:pPr>
        <w:spacing w:after="0" w:line="240" w:lineRule="auto"/>
        <w:ind w:left="567" w:hanging="567"/>
        <w:rPr>
          <w:rFonts w:ascii="Times New Roman" w:hAnsi="Times New Roman" w:cs="Times New Roman"/>
          <w:lang w:val="lt-LT"/>
        </w:rPr>
      </w:pPr>
      <w:r w:rsidRPr="008B6707">
        <w:rPr>
          <w:rFonts w:ascii="Times New Roman" w:hAnsi="Times New Roman" w:cs="Times New Roman"/>
          <w:lang w:val="lt-LT"/>
        </w:rPr>
        <w:t>-</w:t>
      </w:r>
      <w:r w:rsidRPr="008B6707">
        <w:rPr>
          <w:rFonts w:ascii="Times New Roman" w:hAnsi="Times New Roman" w:cs="Times New Roman"/>
          <w:lang w:val="lt-LT"/>
        </w:rPr>
        <w:tab/>
        <w:t>DRIPTANE, silpnindamas skrandžio susitraukimus, gali turėti įtakos kitų vaistų absorbcijai.</w:t>
      </w:r>
    </w:p>
    <w:p w14:paraId="73341D97" w14:textId="77777777" w:rsidR="00FB29FC" w:rsidRPr="008B6707" w:rsidRDefault="00FB29FC" w:rsidP="00FB29FC">
      <w:pPr>
        <w:spacing w:after="0" w:line="240" w:lineRule="auto"/>
        <w:ind w:left="567" w:hanging="567"/>
        <w:rPr>
          <w:rFonts w:ascii="Times New Roman" w:hAnsi="Times New Roman" w:cs="Times New Roman"/>
          <w:lang w:val="lt-LT"/>
        </w:rPr>
      </w:pPr>
      <w:r w:rsidRPr="008B6707">
        <w:rPr>
          <w:rFonts w:ascii="Times New Roman" w:hAnsi="Times New Roman" w:cs="Times New Roman"/>
          <w:lang w:val="lt-LT"/>
        </w:rPr>
        <w:t>-</w:t>
      </w:r>
      <w:r w:rsidRPr="008B6707">
        <w:rPr>
          <w:rFonts w:ascii="Times New Roman" w:hAnsi="Times New Roman" w:cs="Times New Roman"/>
          <w:lang w:val="lt-LT"/>
        </w:rPr>
        <w:tab/>
        <w:t>Oksibutininas gali slopinti prokinetinį (žarnyno susitraukimus skatinantį) gydymą.</w:t>
      </w:r>
    </w:p>
    <w:p w14:paraId="31602377" w14:textId="77777777" w:rsidR="00FB29FC" w:rsidRPr="008B6707" w:rsidRDefault="00FB29FC" w:rsidP="008E5E49">
      <w:pPr>
        <w:pStyle w:val="PI-3EMEASMCA"/>
      </w:pPr>
      <w:r w:rsidRPr="008B6707">
        <w:t>Be to, pasakykite gydytojui, jei vartojate ketokonazolo ir kitų priešgrybelinių vaistų arba makrolidų antibiotikų (pvz., eritromicino ir klaritromicino).</w:t>
      </w:r>
    </w:p>
    <w:p w14:paraId="503D5E93" w14:textId="77777777" w:rsidR="00FB29FC" w:rsidRPr="008B6707" w:rsidRDefault="00FB29FC" w:rsidP="008E5E49">
      <w:pPr>
        <w:pStyle w:val="PI-3EMEASMCA"/>
      </w:pPr>
    </w:p>
    <w:p w14:paraId="5D621F24" w14:textId="77777777" w:rsidR="00FB29FC" w:rsidRPr="008B6707" w:rsidRDefault="00FB29FC" w:rsidP="008E5E49">
      <w:pPr>
        <w:pStyle w:val="PI-3EMEASMCA"/>
      </w:pPr>
      <w:r w:rsidRPr="008B6707">
        <w:t>DRIPTANE vartojimas su alkoholiu</w:t>
      </w:r>
    </w:p>
    <w:p w14:paraId="18519DF1" w14:textId="77777777" w:rsidR="00FB29FC" w:rsidRPr="008B6707" w:rsidRDefault="00FB29FC" w:rsidP="002E72AB">
      <w:pPr>
        <w:pStyle w:val="BTEMEASMCADiagrama"/>
      </w:pPr>
      <w:r w:rsidRPr="008B6707">
        <w:t>Alkoholis gali sustiprinti DRIPTANE sukeltą mieguistumą.</w:t>
      </w:r>
    </w:p>
    <w:p w14:paraId="0E24F5AE" w14:textId="77777777" w:rsidR="00FB29FC" w:rsidRPr="008B6707" w:rsidRDefault="00FB29FC" w:rsidP="00FB29FC">
      <w:pPr>
        <w:tabs>
          <w:tab w:val="num" w:pos="0"/>
        </w:tabs>
        <w:spacing w:after="0" w:line="240" w:lineRule="auto"/>
        <w:rPr>
          <w:rFonts w:ascii="Times New Roman" w:hAnsi="Times New Roman" w:cs="Times New Roman"/>
          <w:lang w:val="lt-LT"/>
        </w:rPr>
      </w:pPr>
    </w:p>
    <w:p w14:paraId="3AF1C07F" w14:textId="77777777" w:rsidR="00FB29FC" w:rsidRPr="008B6707" w:rsidRDefault="00FB29FC" w:rsidP="00FB29FC">
      <w:pPr>
        <w:tabs>
          <w:tab w:val="num" w:pos="0"/>
        </w:tabs>
        <w:spacing w:after="0" w:line="240" w:lineRule="auto"/>
        <w:jc w:val="both"/>
        <w:rPr>
          <w:rFonts w:ascii="Times New Roman" w:hAnsi="Times New Roman" w:cs="Times New Roman"/>
          <w:b/>
          <w:lang w:val="lt-LT"/>
        </w:rPr>
      </w:pPr>
      <w:r w:rsidRPr="008B6707">
        <w:rPr>
          <w:rFonts w:ascii="Times New Roman" w:hAnsi="Times New Roman" w:cs="Times New Roman"/>
          <w:b/>
          <w:lang w:val="lt-LT"/>
        </w:rPr>
        <w:t>Nėštumas ir žindymo laikotarpis</w:t>
      </w:r>
    </w:p>
    <w:p w14:paraId="67728906" w14:textId="77777777" w:rsidR="00FB29FC" w:rsidRPr="00461377" w:rsidRDefault="00FB29FC" w:rsidP="002E72AB">
      <w:pPr>
        <w:pStyle w:val="BTEMEASMCADiagrama"/>
      </w:pPr>
      <w:r w:rsidRPr="00461377">
        <w:lastRenderedPageBreak/>
        <w:t>Nėštumas</w:t>
      </w:r>
    </w:p>
    <w:p w14:paraId="2FFF908F" w14:textId="0FE74D66" w:rsidR="00FB29FC" w:rsidRPr="008B6707" w:rsidRDefault="00EE43E5" w:rsidP="002E72AB">
      <w:pPr>
        <w:pStyle w:val="BTEMEASMCADiagrama"/>
      </w:pPr>
      <w:r>
        <w:t>D</w:t>
      </w:r>
      <w:r w:rsidR="00FB29FC" w:rsidRPr="008B6707">
        <w:t>uomenų apie oksibutinino vartojimą nėštumo metu</w:t>
      </w:r>
      <w:r>
        <w:t xml:space="preserve"> nepakanka</w:t>
      </w:r>
      <w:r w:rsidR="00FB29FC" w:rsidRPr="008B6707">
        <w:t>.</w:t>
      </w:r>
    </w:p>
    <w:p w14:paraId="7A598E92" w14:textId="37910843" w:rsidR="00FB29FC" w:rsidRPr="008B6707" w:rsidRDefault="00FB29FC" w:rsidP="002E72AB">
      <w:pPr>
        <w:pStyle w:val="BTEMEASMCADiagrama"/>
      </w:pPr>
      <w:r w:rsidRPr="008B6707">
        <w:t>Galima rizika žmonėms nežinoma. DRIPTANE nėštumo metu</w:t>
      </w:r>
      <w:r w:rsidR="006333A6" w:rsidRPr="006333A6">
        <w:t xml:space="preserve"> </w:t>
      </w:r>
      <w:r w:rsidR="006333A6" w:rsidRPr="008B6707">
        <w:t>vartoti</w:t>
      </w:r>
      <w:r w:rsidR="006333A6" w:rsidRPr="006333A6">
        <w:t xml:space="preserve"> </w:t>
      </w:r>
      <w:r w:rsidR="006333A6">
        <w:t>negalima</w:t>
      </w:r>
      <w:r w:rsidRPr="008B6707">
        <w:t>, nebent būtina. Jeigu esate nėščia, žindote kūdikį, manote, kad galbūt esate nėščia arba planuojate pastoti, tai prieš vartodama šį vaistą pasitarkite su gydytoju arba vaistininku.</w:t>
      </w:r>
    </w:p>
    <w:p w14:paraId="58BF61F6" w14:textId="77777777" w:rsidR="00FB29FC" w:rsidRPr="008B6707" w:rsidRDefault="00FB29FC" w:rsidP="002E72AB">
      <w:pPr>
        <w:pStyle w:val="BTEMEASMCADiagrama"/>
      </w:pPr>
    </w:p>
    <w:p w14:paraId="411DFC00" w14:textId="77777777" w:rsidR="00FB29FC" w:rsidRPr="00461377" w:rsidRDefault="00FB29FC" w:rsidP="002E72AB">
      <w:pPr>
        <w:pStyle w:val="BTEMEASMCADiagrama"/>
      </w:pPr>
      <w:r w:rsidRPr="00461377">
        <w:t>Žindymo laikotarpis</w:t>
      </w:r>
    </w:p>
    <w:p w14:paraId="3659597A" w14:textId="72D23594" w:rsidR="00FB29FC" w:rsidRPr="008B6707" w:rsidRDefault="00FB29FC" w:rsidP="002E72AB">
      <w:pPr>
        <w:pStyle w:val="BTEMEASMCADiagrama"/>
      </w:pPr>
      <w:r w:rsidRPr="008B6707">
        <w:t>DRIPTANE vartojant žindymo laikotarpiu, mažas jo kiekis išsiskiria į motinos pieną. Todėl oksibutinino vartoti žindymo laikotarpiu nerekomenduojama</w:t>
      </w:r>
      <w:r w:rsidR="0047174D">
        <w:t>.</w:t>
      </w:r>
    </w:p>
    <w:p w14:paraId="1CCA701E" w14:textId="77777777" w:rsidR="00FB29FC" w:rsidRPr="008B6707" w:rsidRDefault="00FB29FC" w:rsidP="00FB29FC">
      <w:pPr>
        <w:tabs>
          <w:tab w:val="num" w:pos="0"/>
        </w:tabs>
        <w:spacing w:after="0" w:line="240" w:lineRule="auto"/>
        <w:rPr>
          <w:rFonts w:ascii="Times New Roman" w:hAnsi="Times New Roman" w:cs="Times New Roman"/>
          <w:b/>
          <w:lang w:val="lt-LT"/>
        </w:rPr>
      </w:pPr>
    </w:p>
    <w:p w14:paraId="1D3BFDBA" w14:textId="77777777" w:rsidR="00FB29FC" w:rsidRPr="008B6707" w:rsidRDefault="00FB29FC" w:rsidP="00FB29FC">
      <w:pPr>
        <w:tabs>
          <w:tab w:val="num" w:pos="0"/>
        </w:tabs>
        <w:spacing w:after="0" w:line="240" w:lineRule="auto"/>
        <w:jc w:val="both"/>
        <w:rPr>
          <w:rFonts w:ascii="Times New Roman" w:hAnsi="Times New Roman" w:cs="Times New Roman"/>
          <w:b/>
          <w:lang w:val="lt-LT"/>
        </w:rPr>
      </w:pPr>
      <w:r w:rsidRPr="008B6707">
        <w:rPr>
          <w:rFonts w:ascii="Times New Roman" w:hAnsi="Times New Roman" w:cs="Times New Roman"/>
          <w:b/>
          <w:lang w:val="lt-LT"/>
        </w:rPr>
        <w:t>Vairavimas ir mechanizmų valdymas</w:t>
      </w:r>
    </w:p>
    <w:p w14:paraId="21817F58" w14:textId="77777777" w:rsidR="00FB29FC" w:rsidRPr="008B6707" w:rsidRDefault="00FB29FC" w:rsidP="00FB29FC">
      <w:pPr>
        <w:spacing w:after="0" w:line="240" w:lineRule="auto"/>
        <w:rPr>
          <w:rFonts w:ascii="Times New Roman" w:hAnsi="Times New Roman" w:cs="Times New Roman"/>
          <w:lang w:val="lt-LT"/>
        </w:rPr>
      </w:pPr>
      <w:r w:rsidRPr="008B6707">
        <w:rPr>
          <w:rFonts w:ascii="Times New Roman" w:hAnsi="Times New Roman" w:cs="Times New Roman"/>
          <w:lang w:val="lt-LT"/>
        </w:rPr>
        <w:t xml:space="preserve">Vaistas kartais gali pabloginti regėjimą ar sukelti mieguistumą, todėl reikia įvertinti riziką, ypač jei vairuojama ar valdomi mechanizmai. Todėl Jums nereikėtų vairuoti bei valdyti bet kokių mechanizmų, kol neįsitikinote, kad vaistas Jums šio poveikio nesukelia. </w:t>
      </w:r>
    </w:p>
    <w:p w14:paraId="7FFF2456" w14:textId="77777777" w:rsidR="00FB29FC" w:rsidRPr="008B6707" w:rsidRDefault="00FB29FC" w:rsidP="00FB29FC">
      <w:pPr>
        <w:tabs>
          <w:tab w:val="num" w:pos="0"/>
        </w:tabs>
        <w:spacing w:after="0" w:line="240" w:lineRule="auto"/>
        <w:rPr>
          <w:rFonts w:ascii="Times New Roman" w:hAnsi="Times New Roman" w:cs="Times New Roman"/>
          <w:lang w:val="lt-LT"/>
        </w:rPr>
      </w:pPr>
    </w:p>
    <w:p w14:paraId="7A22017B" w14:textId="77777777" w:rsidR="00FB29FC" w:rsidRPr="008B6707" w:rsidRDefault="00FB29FC" w:rsidP="00FB29FC">
      <w:pPr>
        <w:numPr>
          <w:ilvl w:val="12"/>
          <w:numId w:val="0"/>
        </w:numPr>
        <w:spacing w:after="0" w:line="240" w:lineRule="auto"/>
        <w:ind w:right="-2"/>
        <w:rPr>
          <w:rFonts w:ascii="Times New Roman" w:hAnsi="Times New Roman" w:cs="Times New Roman"/>
          <w:lang w:val="lt-LT"/>
        </w:rPr>
      </w:pPr>
      <w:r w:rsidRPr="008B6707">
        <w:rPr>
          <w:rFonts w:ascii="Times New Roman" w:hAnsi="Times New Roman" w:cs="Times New Roman"/>
          <w:b/>
          <w:lang w:val="lt-LT"/>
        </w:rPr>
        <w:t>DRIPTANE sudėtyje yra bevandenės laktozės.</w:t>
      </w:r>
    </w:p>
    <w:p w14:paraId="059FD0D6" w14:textId="77777777" w:rsidR="00FB29FC" w:rsidRPr="008B6707" w:rsidRDefault="00FB29FC" w:rsidP="00FB29FC">
      <w:pPr>
        <w:tabs>
          <w:tab w:val="num" w:pos="0"/>
        </w:tabs>
        <w:spacing w:after="0" w:line="240" w:lineRule="auto"/>
        <w:rPr>
          <w:rFonts w:ascii="Times New Roman" w:hAnsi="Times New Roman" w:cs="Times New Roman"/>
          <w:lang w:val="lt-LT"/>
        </w:rPr>
      </w:pPr>
      <w:r w:rsidRPr="008B6707">
        <w:rPr>
          <w:rFonts w:ascii="Times New Roman" w:hAnsi="Times New Roman" w:cs="Times New Roman"/>
          <w:lang w:val="lt-LT"/>
        </w:rPr>
        <w:t>Jeigu gydytojas Jums yra sakęs, kad netoleruojate kokių nors angliavandenių, kreipkitės į jį prieš pradėdami vartoti šį vaistą.</w:t>
      </w:r>
    </w:p>
    <w:p w14:paraId="5F1B4CAD" w14:textId="77777777" w:rsidR="00FB29FC" w:rsidRPr="008B6707" w:rsidRDefault="00FB29FC" w:rsidP="00FB29FC">
      <w:pPr>
        <w:pStyle w:val="Pagrindinistekstas"/>
        <w:rPr>
          <w:sz w:val="22"/>
          <w:szCs w:val="22"/>
          <w:lang w:val="lt-LT"/>
        </w:rPr>
      </w:pPr>
    </w:p>
    <w:p w14:paraId="355965C2" w14:textId="77777777" w:rsidR="00FB29FC" w:rsidRPr="008B6707" w:rsidRDefault="00FB29FC" w:rsidP="00FB29FC">
      <w:pPr>
        <w:pStyle w:val="Pagrindinistekstas"/>
        <w:rPr>
          <w:sz w:val="22"/>
          <w:szCs w:val="22"/>
          <w:lang w:val="lt-LT"/>
        </w:rPr>
      </w:pPr>
    </w:p>
    <w:p w14:paraId="41A1A64F" w14:textId="77777777" w:rsidR="00FB29FC" w:rsidRPr="009D7054" w:rsidRDefault="00FB29FC" w:rsidP="00FB29FC">
      <w:pPr>
        <w:spacing w:after="0" w:line="240" w:lineRule="auto"/>
        <w:rPr>
          <w:rFonts w:ascii="Times New Roman" w:hAnsi="Times New Roman" w:cs="Times New Roman"/>
          <w:b/>
          <w:lang w:val="lt-LT"/>
        </w:rPr>
      </w:pPr>
      <w:bookmarkStart w:id="77" w:name="_Toc129243141"/>
      <w:bookmarkStart w:id="78" w:name="_Toc129243266"/>
      <w:r w:rsidRPr="009D7054">
        <w:rPr>
          <w:rFonts w:ascii="Times New Roman" w:hAnsi="Times New Roman" w:cs="Times New Roman"/>
          <w:b/>
          <w:lang w:val="lt-LT"/>
        </w:rPr>
        <w:t>3.</w:t>
      </w:r>
      <w:r w:rsidRPr="009D7054">
        <w:rPr>
          <w:rFonts w:ascii="Times New Roman" w:hAnsi="Times New Roman" w:cs="Times New Roman"/>
          <w:b/>
          <w:lang w:val="lt-LT"/>
        </w:rPr>
        <w:tab/>
        <w:t xml:space="preserve">Kaip vartoti </w:t>
      </w:r>
      <w:bookmarkEnd w:id="77"/>
      <w:bookmarkEnd w:id="78"/>
      <w:r w:rsidRPr="009D7054">
        <w:rPr>
          <w:rFonts w:ascii="Times New Roman" w:hAnsi="Times New Roman" w:cs="Times New Roman"/>
          <w:b/>
          <w:caps/>
          <w:lang w:val="lt-LT"/>
        </w:rPr>
        <w:t>DRIPTANE</w:t>
      </w:r>
    </w:p>
    <w:p w14:paraId="7175EE93" w14:textId="77777777" w:rsidR="00FB29FC" w:rsidRPr="008B6707" w:rsidRDefault="00FB29FC" w:rsidP="00FB29FC">
      <w:pPr>
        <w:numPr>
          <w:ilvl w:val="12"/>
          <w:numId w:val="0"/>
        </w:numPr>
        <w:spacing w:after="0" w:line="240" w:lineRule="auto"/>
        <w:ind w:right="-2"/>
        <w:rPr>
          <w:rFonts w:ascii="Times New Roman" w:hAnsi="Times New Roman" w:cs="Times New Roman"/>
          <w:noProof/>
          <w:lang w:val="lt-LT"/>
        </w:rPr>
      </w:pPr>
    </w:p>
    <w:p w14:paraId="544E815A" w14:textId="77777777" w:rsidR="00FB29FC" w:rsidRPr="008B6707" w:rsidRDefault="00FB29FC" w:rsidP="00FB29FC">
      <w:pPr>
        <w:numPr>
          <w:ilvl w:val="12"/>
          <w:numId w:val="0"/>
        </w:numPr>
        <w:spacing w:after="0" w:line="240" w:lineRule="auto"/>
        <w:ind w:right="-2"/>
        <w:rPr>
          <w:rFonts w:ascii="Times New Roman" w:hAnsi="Times New Roman" w:cs="Times New Roman"/>
          <w:lang w:val="lt-LT"/>
        </w:rPr>
      </w:pPr>
      <w:r w:rsidRPr="008B6707">
        <w:rPr>
          <w:rFonts w:ascii="Times New Roman" w:hAnsi="Times New Roman" w:cs="Times New Roman"/>
          <w:noProof/>
          <w:lang w:val="lt-LT"/>
        </w:rPr>
        <w:t>Visada vartokite šį vaistą tiksliai kaip nurodė gydytojas arba vaistininkas.</w:t>
      </w:r>
      <w:r w:rsidRPr="008B6707">
        <w:rPr>
          <w:rFonts w:ascii="Times New Roman" w:hAnsi="Times New Roman" w:cs="Times New Roman"/>
          <w:lang w:val="lt-LT"/>
        </w:rPr>
        <w:t xml:space="preserve"> </w:t>
      </w:r>
      <w:r w:rsidRPr="008B6707">
        <w:rPr>
          <w:rFonts w:ascii="Times New Roman" w:hAnsi="Times New Roman" w:cs="Times New Roman"/>
          <w:noProof/>
          <w:lang w:val="lt-LT"/>
        </w:rPr>
        <w:t>Jeigu abejojate, kreipkitės į gydytoją arba vaistininką.</w:t>
      </w:r>
    </w:p>
    <w:p w14:paraId="62C52E96" w14:textId="77777777" w:rsidR="00FB29FC" w:rsidRPr="008B6707" w:rsidRDefault="00FB29FC" w:rsidP="00FB29FC">
      <w:pPr>
        <w:pStyle w:val="Pagrindinistekstas"/>
        <w:rPr>
          <w:sz w:val="22"/>
          <w:szCs w:val="22"/>
          <w:lang w:val="lt-LT"/>
        </w:rPr>
      </w:pPr>
    </w:p>
    <w:p w14:paraId="419928FA" w14:textId="77777777" w:rsidR="00FB29FC" w:rsidRPr="008B6707" w:rsidRDefault="00FB29FC" w:rsidP="00FB29FC">
      <w:pPr>
        <w:pStyle w:val="Pagrindinistekstas"/>
        <w:rPr>
          <w:sz w:val="22"/>
          <w:szCs w:val="22"/>
          <w:lang w:val="lt-LT"/>
        </w:rPr>
      </w:pPr>
      <w:r w:rsidRPr="008B6707">
        <w:rPr>
          <w:sz w:val="22"/>
          <w:szCs w:val="22"/>
          <w:lang w:val="lt-LT"/>
        </w:rPr>
        <w:t>Rekomenduojamas dozavimas</w:t>
      </w:r>
    </w:p>
    <w:p w14:paraId="2BC5DBA8" w14:textId="77777777" w:rsidR="00FB29FC" w:rsidRPr="008B6707" w:rsidRDefault="00FB29FC" w:rsidP="00FB29FC">
      <w:pPr>
        <w:spacing w:after="0" w:line="240" w:lineRule="auto"/>
        <w:rPr>
          <w:rFonts w:ascii="Times New Roman" w:hAnsi="Times New Roman" w:cs="Times New Roman"/>
          <w:u w:val="single"/>
          <w:lang w:val="lt-LT"/>
        </w:rPr>
      </w:pPr>
      <w:r w:rsidRPr="008B6707">
        <w:rPr>
          <w:rFonts w:ascii="Times New Roman" w:hAnsi="Times New Roman" w:cs="Times New Roman"/>
          <w:u w:val="single"/>
          <w:lang w:val="lt-LT"/>
        </w:rPr>
        <w:t>Suaugusiesiems</w:t>
      </w:r>
    </w:p>
    <w:p w14:paraId="608897E4" w14:textId="77777777" w:rsidR="00FB29FC" w:rsidRPr="008B6707" w:rsidRDefault="00FB29FC" w:rsidP="00FB29FC">
      <w:pPr>
        <w:spacing w:after="0" w:line="240" w:lineRule="auto"/>
        <w:rPr>
          <w:rFonts w:ascii="Times New Roman" w:hAnsi="Times New Roman" w:cs="Times New Roman"/>
          <w:lang w:val="lt-LT"/>
        </w:rPr>
      </w:pPr>
      <w:r w:rsidRPr="008B6707">
        <w:rPr>
          <w:rFonts w:ascii="Times New Roman" w:hAnsi="Times New Roman" w:cs="Times New Roman"/>
          <w:lang w:val="lt-LT"/>
        </w:rPr>
        <w:t>Įprastinė dozė – 1</w:t>
      </w:r>
      <w:r w:rsidR="00041AB1">
        <w:rPr>
          <w:rFonts w:ascii="Times New Roman" w:hAnsi="Times New Roman" w:cs="Times New Roman"/>
          <w:lang w:val="lt-LT"/>
        </w:rPr>
        <w:t> </w:t>
      </w:r>
      <w:r w:rsidRPr="008B6707">
        <w:rPr>
          <w:rFonts w:ascii="Times New Roman" w:hAnsi="Times New Roman" w:cs="Times New Roman"/>
          <w:lang w:val="lt-LT"/>
        </w:rPr>
        <w:t>tabletė 2-3</w:t>
      </w:r>
      <w:r w:rsidR="00041AB1">
        <w:rPr>
          <w:rFonts w:ascii="Times New Roman" w:hAnsi="Times New Roman" w:cs="Times New Roman"/>
          <w:lang w:val="lt-LT"/>
        </w:rPr>
        <w:t> </w:t>
      </w:r>
      <w:r w:rsidRPr="008B6707">
        <w:rPr>
          <w:rFonts w:ascii="Times New Roman" w:hAnsi="Times New Roman" w:cs="Times New Roman"/>
          <w:lang w:val="lt-LT"/>
        </w:rPr>
        <w:t>kartus per parą. Dozė gali būti didinama iki maksimalios: 5 mg 4 kartus per parą, kad būtų pasiektas klinikinis atsakas, jei toleruojamas šalutinis poveikis.</w:t>
      </w:r>
    </w:p>
    <w:p w14:paraId="7337FA30" w14:textId="77777777" w:rsidR="00FB29FC" w:rsidRPr="008B6707" w:rsidRDefault="00FB29FC" w:rsidP="00FB29FC">
      <w:pPr>
        <w:spacing w:after="0" w:line="240" w:lineRule="auto"/>
        <w:rPr>
          <w:rFonts w:ascii="Times New Roman" w:hAnsi="Times New Roman" w:cs="Times New Roman"/>
          <w:lang w:val="lt-LT"/>
        </w:rPr>
      </w:pPr>
    </w:p>
    <w:p w14:paraId="45860703" w14:textId="77777777" w:rsidR="00FB29FC" w:rsidRPr="008B6707" w:rsidRDefault="00FB29FC" w:rsidP="00FB29FC">
      <w:pPr>
        <w:spacing w:after="0" w:line="240" w:lineRule="auto"/>
        <w:rPr>
          <w:rFonts w:ascii="Times New Roman" w:hAnsi="Times New Roman" w:cs="Times New Roman"/>
          <w:u w:val="single"/>
          <w:lang w:val="lt-LT"/>
        </w:rPr>
      </w:pPr>
      <w:r w:rsidRPr="008B6707">
        <w:rPr>
          <w:rFonts w:ascii="Times New Roman" w:hAnsi="Times New Roman" w:cs="Times New Roman"/>
          <w:u w:val="single"/>
          <w:lang w:val="lt-LT"/>
        </w:rPr>
        <w:t>Senyviems žmonėms</w:t>
      </w:r>
    </w:p>
    <w:p w14:paraId="41C7D66E" w14:textId="77777777" w:rsidR="00FB29FC" w:rsidRPr="008B6707" w:rsidRDefault="00FB29FC" w:rsidP="00FB29FC">
      <w:pPr>
        <w:spacing w:after="0" w:line="240" w:lineRule="auto"/>
        <w:rPr>
          <w:rFonts w:ascii="Times New Roman" w:hAnsi="Times New Roman" w:cs="Times New Roman"/>
          <w:lang w:val="lt-LT"/>
        </w:rPr>
      </w:pPr>
      <w:r w:rsidRPr="008B6707">
        <w:rPr>
          <w:rFonts w:ascii="Times New Roman" w:hAnsi="Times New Roman" w:cs="Times New Roman"/>
          <w:lang w:val="lt-LT"/>
        </w:rPr>
        <w:t>Vartoti po pusę tabletės 2</w:t>
      </w:r>
      <w:r w:rsidR="00041AB1">
        <w:rPr>
          <w:rFonts w:ascii="Times New Roman" w:hAnsi="Times New Roman" w:cs="Times New Roman"/>
          <w:lang w:val="lt-LT"/>
        </w:rPr>
        <w:t> </w:t>
      </w:r>
      <w:r w:rsidRPr="008B6707">
        <w:rPr>
          <w:rFonts w:ascii="Times New Roman" w:hAnsi="Times New Roman" w:cs="Times New Roman"/>
          <w:lang w:val="lt-LT"/>
        </w:rPr>
        <w:t xml:space="preserve">kartus per parą. Ši dozė turėtų būti pakankama, ypač jei pacientas yra silpnas. Ši dozė palaipsniui gali būti didinama iki 5 mg du kartus per parą, kad būtų </w:t>
      </w:r>
      <w:r w:rsidRPr="008B6707">
        <w:rPr>
          <w:rFonts w:ascii="Times New Roman" w:hAnsi="Times New Roman" w:cs="Times New Roman"/>
          <w:iCs/>
          <w:lang w:val="lt-LT"/>
        </w:rPr>
        <w:t>pasiektas klinikinis atsakas, užtikrinant, kad šalutinis poveikis būtų gerai toleruojamas.</w:t>
      </w:r>
    </w:p>
    <w:p w14:paraId="2A7A19B9" w14:textId="77777777" w:rsidR="00FB29FC" w:rsidRPr="008B6707" w:rsidRDefault="00FB29FC" w:rsidP="00FB29FC">
      <w:pPr>
        <w:spacing w:after="0" w:line="240" w:lineRule="auto"/>
        <w:rPr>
          <w:rFonts w:ascii="Times New Roman" w:hAnsi="Times New Roman" w:cs="Times New Roman"/>
          <w:lang w:val="lt-LT"/>
        </w:rPr>
      </w:pPr>
    </w:p>
    <w:p w14:paraId="293986EE" w14:textId="77777777" w:rsidR="00FB29FC" w:rsidRPr="008B6707" w:rsidRDefault="00FB29FC" w:rsidP="00FB29FC">
      <w:pPr>
        <w:pStyle w:val="Antrat8"/>
        <w:spacing w:before="0" w:after="0"/>
        <w:rPr>
          <w:i w:val="0"/>
          <w:sz w:val="22"/>
          <w:szCs w:val="22"/>
          <w:u w:val="single"/>
          <w:lang w:val="lt-LT"/>
        </w:rPr>
      </w:pPr>
      <w:r w:rsidRPr="008B6707">
        <w:rPr>
          <w:i w:val="0"/>
          <w:sz w:val="22"/>
          <w:szCs w:val="22"/>
          <w:u w:val="single"/>
          <w:lang w:val="lt-LT"/>
        </w:rPr>
        <w:t>Vyresniems nei 5</w:t>
      </w:r>
      <w:r w:rsidR="00041AB1">
        <w:rPr>
          <w:i w:val="0"/>
          <w:sz w:val="22"/>
          <w:szCs w:val="22"/>
          <w:u w:val="single"/>
          <w:lang w:val="lt-LT"/>
        </w:rPr>
        <w:t> </w:t>
      </w:r>
      <w:r w:rsidRPr="008B6707">
        <w:rPr>
          <w:i w:val="0"/>
          <w:sz w:val="22"/>
          <w:szCs w:val="22"/>
          <w:u w:val="single"/>
          <w:lang w:val="lt-LT"/>
        </w:rPr>
        <w:t>metų vaikams</w:t>
      </w:r>
    </w:p>
    <w:p w14:paraId="1EFA1F32" w14:textId="77777777" w:rsidR="00FB29FC" w:rsidRPr="008B6707" w:rsidRDefault="00FB29FC" w:rsidP="00FB29FC">
      <w:pPr>
        <w:pStyle w:val="Antrat8"/>
        <w:spacing w:before="0" w:after="0"/>
        <w:rPr>
          <w:i w:val="0"/>
          <w:sz w:val="22"/>
          <w:szCs w:val="22"/>
          <w:lang w:val="lt-LT"/>
        </w:rPr>
      </w:pPr>
      <w:r w:rsidRPr="008B6707">
        <w:rPr>
          <w:i w:val="0"/>
          <w:sz w:val="22"/>
          <w:szCs w:val="22"/>
          <w:lang w:val="lt-LT"/>
        </w:rPr>
        <w:t>Esant neurogeniniams šlapimo pūslės sutrikimams: įprasta dozė yra po pusę tabletės 2</w:t>
      </w:r>
      <w:r w:rsidR="00041AB1">
        <w:rPr>
          <w:i w:val="0"/>
          <w:sz w:val="22"/>
          <w:szCs w:val="22"/>
          <w:lang w:val="lt-LT"/>
        </w:rPr>
        <w:t> </w:t>
      </w:r>
      <w:r w:rsidRPr="008B6707">
        <w:rPr>
          <w:i w:val="0"/>
          <w:sz w:val="22"/>
          <w:szCs w:val="22"/>
          <w:lang w:val="lt-LT"/>
        </w:rPr>
        <w:t xml:space="preserve">kartus per parą. </w:t>
      </w:r>
      <w:r w:rsidRPr="008B6707">
        <w:rPr>
          <w:i w:val="0"/>
          <w:iCs w:val="0"/>
          <w:sz w:val="22"/>
          <w:szCs w:val="22"/>
          <w:lang w:val="lt-LT"/>
        </w:rPr>
        <w:t>Ši dozė palaipsniui gali būti didinama iki 5 mg du arba tris kartus per parą, kad būtų pasiektas klinikinis atsakas, užtikrinant, kad šalutinis poveikis būtų gerai toleruojamas</w:t>
      </w:r>
      <w:r w:rsidRPr="008B6707">
        <w:rPr>
          <w:i w:val="0"/>
          <w:sz w:val="22"/>
          <w:szCs w:val="22"/>
          <w:lang w:val="lt-LT"/>
        </w:rPr>
        <w:t>. Esant naktiniam šlapimo nelaikymui: įprasta dozė – po 2,5 mg (po pusę tabletės) 2</w:t>
      </w:r>
      <w:r w:rsidR="00041AB1">
        <w:rPr>
          <w:i w:val="0"/>
          <w:sz w:val="22"/>
          <w:szCs w:val="22"/>
          <w:lang w:val="lt-LT"/>
        </w:rPr>
        <w:t> </w:t>
      </w:r>
      <w:r w:rsidRPr="008B6707">
        <w:rPr>
          <w:i w:val="0"/>
          <w:sz w:val="22"/>
          <w:szCs w:val="22"/>
          <w:lang w:val="lt-LT"/>
        </w:rPr>
        <w:t>kartus per parą. Dozė gali būti didinama iki 1 tabletės du – tris kartus per parą, kad būtų pasiektas klinikinis atsakas,</w:t>
      </w:r>
      <w:r w:rsidRPr="008B6707">
        <w:rPr>
          <w:iCs w:val="0"/>
          <w:sz w:val="22"/>
          <w:szCs w:val="22"/>
          <w:lang w:val="lt-LT"/>
        </w:rPr>
        <w:t xml:space="preserve"> </w:t>
      </w:r>
      <w:r w:rsidRPr="008B6707">
        <w:rPr>
          <w:i w:val="0"/>
          <w:iCs w:val="0"/>
          <w:sz w:val="22"/>
          <w:szCs w:val="22"/>
          <w:lang w:val="lt-LT"/>
        </w:rPr>
        <w:t>užtikrinant, kad</w:t>
      </w:r>
      <w:r w:rsidRPr="008B6707">
        <w:rPr>
          <w:i w:val="0"/>
          <w:sz w:val="22"/>
          <w:szCs w:val="22"/>
          <w:lang w:val="lt-LT"/>
        </w:rPr>
        <w:t xml:space="preserve"> šalutinis poveikis būtų gerai toleruojamas. Paskutinė dozė turėtų būti skiriama prieš nakties miegą.</w:t>
      </w:r>
    </w:p>
    <w:p w14:paraId="7C8B869F" w14:textId="77777777" w:rsidR="00FB29FC" w:rsidRPr="008B6707" w:rsidRDefault="00FB29FC" w:rsidP="00FB29FC">
      <w:pPr>
        <w:spacing w:after="0" w:line="240" w:lineRule="auto"/>
        <w:jc w:val="both"/>
        <w:rPr>
          <w:rFonts w:ascii="Times New Roman" w:hAnsi="Times New Roman" w:cs="Times New Roman"/>
          <w:lang w:val="lt-LT"/>
        </w:rPr>
      </w:pPr>
    </w:p>
    <w:p w14:paraId="0FB86A37" w14:textId="77777777" w:rsidR="00FB29FC" w:rsidRPr="008B6707" w:rsidRDefault="00FB29FC" w:rsidP="00FB29FC">
      <w:pPr>
        <w:spacing w:after="0" w:line="240" w:lineRule="auto"/>
        <w:jc w:val="both"/>
        <w:rPr>
          <w:rFonts w:ascii="Times New Roman" w:hAnsi="Times New Roman" w:cs="Times New Roman"/>
          <w:u w:val="single"/>
          <w:lang w:val="lt-LT"/>
        </w:rPr>
      </w:pPr>
      <w:r w:rsidRPr="008B6707">
        <w:rPr>
          <w:rFonts w:ascii="Times New Roman" w:hAnsi="Times New Roman" w:cs="Times New Roman"/>
          <w:u w:val="single"/>
          <w:lang w:val="lt-LT"/>
        </w:rPr>
        <w:t>Jaunesniems kaip 5</w:t>
      </w:r>
      <w:r w:rsidR="00041AB1">
        <w:rPr>
          <w:rFonts w:ascii="Times New Roman" w:hAnsi="Times New Roman" w:cs="Times New Roman"/>
          <w:u w:val="single"/>
          <w:lang w:val="lt-LT"/>
        </w:rPr>
        <w:t> </w:t>
      </w:r>
      <w:r w:rsidRPr="008B6707">
        <w:rPr>
          <w:rFonts w:ascii="Times New Roman" w:hAnsi="Times New Roman" w:cs="Times New Roman"/>
          <w:u w:val="single"/>
          <w:lang w:val="lt-LT"/>
        </w:rPr>
        <w:t>metų vaikams</w:t>
      </w:r>
    </w:p>
    <w:p w14:paraId="30CF7B8D" w14:textId="77777777" w:rsidR="00FB29FC" w:rsidRPr="008B6707" w:rsidRDefault="00FB29FC" w:rsidP="00FB29FC">
      <w:pPr>
        <w:spacing w:after="0" w:line="240" w:lineRule="auto"/>
        <w:rPr>
          <w:rFonts w:ascii="Times New Roman" w:hAnsi="Times New Roman" w:cs="Times New Roman"/>
          <w:lang w:val="lt-LT"/>
        </w:rPr>
      </w:pPr>
      <w:r w:rsidRPr="008B6707">
        <w:rPr>
          <w:rFonts w:ascii="Times New Roman" w:hAnsi="Times New Roman" w:cs="Times New Roman"/>
          <w:lang w:val="lt-LT"/>
        </w:rPr>
        <w:t>Jaunesniems nei 5</w:t>
      </w:r>
      <w:r w:rsidR="00041AB1">
        <w:rPr>
          <w:rFonts w:ascii="Times New Roman" w:hAnsi="Times New Roman" w:cs="Times New Roman"/>
          <w:lang w:val="lt-LT"/>
        </w:rPr>
        <w:t> </w:t>
      </w:r>
      <w:r w:rsidRPr="008B6707">
        <w:rPr>
          <w:rFonts w:ascii="Times New Roman" w:hAnsi="Times New Roman" w:cs="Times New Roman"/>
          <w:lang w:val="lt-LT"/>
        </w:rPr>
        <w:t>metų vaikams vartoti nerekomenduojama.</w:t>
      </w:r>
    </w:p>
    <w:p w14:paraId="22C39336" w14:textId="77777777" w:rsidR="00FB29FC" w:rsidRPr="008B6707" w:rsidRDefault="00FB29FC" w:rsidP="00FB29FC">
      <w:pPr>
        <w:spacing w:after="0" w:line="240" w:lineRule="auto"/>
        <w:rPr>
          <w:rFonts w:ascii="Times New Roman" w:hAnsi="Times New Roman" w:cs="Times New Roman"/>
          <w:b/>
          <w:lang w:val="lt-LT"/>
        </w:rPr>
      </w:pPr>
    </w:p>
    <w:p w14:paraId="43F340EE" w14:textId="51F6D3BF" w:rsidR="00FB29FC" w:rsidRPr="008B6707" w:rsidRDefault="00FB29FC" w:rsidP="00FB29FC">
      <w:pPr>
        <w:spacing w:after="0" w:line="240" w:lineRule="auto"/>
        <w:rPr>
          <w:rFonts w:ascii="Times New Roman" w:hAnsi="Times New Roman" w:cs="Times New Roman"/>
          <w:b/>
          <w:lang w:val="lt-LT"/>
        </w:rPr>
      </w:pPr>
      <w:r w:rsidRPr="008B6707">
        <w:rPr>
          <w:rFonts w:ascii="Times New Roman" w:hAnsi="Times New Roman" w:cs="Times New Roman"/>
          <w:b/>
          <w:lang w:val="lt-LT"/>
        </w:rPr>
        <w:t>Ką daryti pavartojus per didelę DRIPTANE dozę</w:t>
      </w:r>
    </w:p>
    <w:p w14:paraId="660EBAC8" w14:textId="5D25990C" w:rsidR="00FB29FC" w:rsidRPr="008B6707" w:rsidRDefault="00FB29FC" w:rsidP="00FB29FC">
      <w:pPr>
        <w:spacing w:after="0" w:line="240" w:lineRule="auto"/>
        <w:rPr>
          <w:rFonts w:ascii="Times New Roman" w:hAnsi="Times New Roman" w:cs="Times New Roman"/>
          <w:lang w:val="lt-LT"/>
        </w:rPr>
      </w:pPr>
      <w:r w:rsidRPr="008B6707">
        <w:rPr>
          <w:rFonts w:ascii="Times New Roman" w:hAnsi="Times New Roman" w:cs="Times New Roman"/>
          <w:lang w:val="lt-LT"/>
        </w:rPr>
        <w:t>DRIPTANE perdozavimo simptomai progresuoja stiprėjant įprastiems šalutiniams centrinės nervų sistemos sutrikimams (nuo neramumo ir sujaudinimo iki psichozinio elgesio), kraujotakos sutrikimų (pvz., paraudimo, kraujospūdžio kritimo, kraujotakos nepakankamumo), kvėpavimo nepakankamumo, paralyžiaus ir komos.</w:t>
      </w:r>
    </w:p>
    <w:p w14:paraId="5E208011" w14:textId="77777777" w:rsidR="00FB29FC" w:rsidRPr="008B6707" w:rsidRDefault="00FB29FC" w:rsidP="00FB29FC">
      <w:pPr>
        <w:spacing w:after="0" w:line="240" w:lineRule="auto"/>
        <w:rPr>
          <w:rFonts w:ascii="Times New Roman" w:hAnsi="Times New Roman" w:cs="Times New Roman"/>
          <w:lang w:val="lt-LT"/>
        </w:rPr>
      </w:pPr>
      <w:r w:rsidRPr="008B6707">
        <w:rPr>
          <w:rFonts w:ascii="Times New Roman" w:hAnsi="Times New Roman" w:cs="Times New Roman"/>
          <w:lang w:val="lt-LT"/>
        </w:rPr>
        <w:t>Simptomai gali būti gydomi plaunant skrandį, sukeliant vėmimą, jei sutrinka kvėpavimas – taikant dirbtinę plaučių ventiliaciją.</w:t>
      </w:r>
    </w:p>
    <w:p w14:paraId="1FDDFE38" w14:textId="77777777" w:rsidR="00FB29FC" w:rsidRPr="008B6707" w:rsidRDefault="00FB29FC" w:rsidP="00FB29FC">
      <w:pPr>
        <w:pStyle w:val="Pagrindinistekstas"/>
        <w:rPr>
          <w:sz w:val="22"/>
          <w:szCs w:val="22"/>
          <w:lang w:val="lt-LT"/>
        </w:rPr>
      </w:pPr>
    </w:p>
    <w:p w14:paraId="226E6F5B" w14:textId="77777777" w:rsidR="00FB29FC" w:rsidRPr="008B6707" w:rsidRDefault="00FB29FC" w:rsidP="00FB29FC">
      <w:pPr>
        <w:pStyle w:val="Antrat3"/>
        <w:rPr>
          <w:color w:val="auto"/>
          <w:sz w:val="22"/>
          <w:szCs w:val="22"/>
          <w:lang w:val="lt-LT"/>
        </w:rPr>
      </w:pPr>
      <w:r w:rsidRPr="008B6707">
        <w:rPr>
          <w:color w:val="auto"/>
          <w:sz w:val="22"/>
          <w:szCs w:val="22"/>
          <w:lang w:val="lt-LT"/>
        </w:rPr>
        <w:t>Pamiršus pavartoti DRIPTANE</w:t>
      </w:r>
    </w:p>
    <w:p w14:paraId="01B2B4B4" w14:textId="77777777" w:rsidR="00FB29FC" w:rsidRPr="008B6707" w:rsidRDefault="00FB29FC" w:rsidP="002E72AB">
      <w:pPr>
        <w:pStyle w:val="BTEMEASMCADiagrama"/>
      </w:pPr>
      <w:r w:rsidRPr="008B6707">
        <w:t>Negalima vartoti dvigubos dozės norint kompensuoti praleistą tabletę.</w:t>
      </w:r>
    </w:p>
    <w:p w14:paraId="3FCB0B2C" w14:textId="77777777" w:rsidR="00FB29FC" w:rsidRPr="008B6707" w:rsidRDefault="00FB29FC" w:rsidP="00FB29FC">
      <w:pPr>
        <w:pStyle w:val="Pagrindinistekstas"/>
        <w:rPr>
          <w:sz w:val="22"/>
          <w:szCs w:val="22"/>
          <w:lang w:val="lt-LT"/>
        </w:rPr>
      </w:pPr>
    </w:p>
    <w:p w14:paraId="6B787026" w14:textId="77777777" w:rsidR="00FB29FC" w:rsidRPr="008B6707" w:rsidRDefault="00FB29FC" w:rsidP="008E5E49">
      <w:pPr>
        <w:pStyle w:val="PI-3EMEASMCA"/>
      </w:pPr>
      <w:r w:rsidRPr="008B6707">
        <w:t xml:space="preserve">Nustojus vartoti </w:t>
      </w:r>
      <w:r w:rsidRPr="008B6707">
        <w:rPr>
          <w:caps/>
        </w:rPr>
        <w:t>DRIPTANE</w:t>
      </w:r>
    </w:p>
    <w:p w14:paraId="0673587F" w14:textId="77777777" w:rsidR="00FB29FC" w:rsidRPr="008B6707" w:rsidRDefault="00FB29FC" w:rsidP="00FB29FC">
      <w:pPr>
        <w:pStyle w:val="Pagrindinistekstas"/>
        <w:rPr>
          <w:sz w:val="22"/>
          <w:szCs w:val="22"/>
          <w:lang w:val="lt-LT"/>
        </w:rPr>
      </w:pPr>
      <w:r w:rsidRPr="008B6707">
        <w:rPr>
          <w:sz w:val="22"/>
          <w:szCs w:val="22"/>
          <w:lang w:val="lt-LT"/>
        </w:rPr>
        <w:t>Įspėjimų nėra.</w:t>
      </w:r>
    </w:p>
    <w:p w14:paraId="1216A8D3" w14:textId="77777777" w:rsidR="00FB29FC" w:rsidRPr="008B6707" w:rsidRDefault="00FB29FC" w:rsidP="00FB29FC">
      <w:pPr>
        <w:pStyle w:val="Pagrindinistekstas"/>
        <w:rPr>
          <w:sz w:val="22"/>
          <w:szCs w:val="22"/>
          <w:lang w:val="lt-LT"/>
        </w:rPr>
      </w:pPr>
    </w:p>
    <w:p w14:paraId="0A577255" w14:textId="77777777" w:rsidR="00FB29FC" w:rsidRPr="008B6707" w:rsidRDefault="00FB29FC" w:rsidP="002E72AB">
      <w:pPr>
        <w:pStyle w:val="BTEMEASMCADiagrama"/>
      </w:pPr>
      <w:r w:rsidRPr="008B6707">
        <w:t>Jeigu kiltų daugiau klausimų dėl šio vaisto vartojimo, kreipkitės į gydytoją arba vaistininką.</w:t>
      </w:r>
    </w:p>
    <w:p w14:paraId="57C9EBE3" w14:textId="77777777" w:rsidR="00FB29FC" w:rsidRPr="008B6707" w:rsidRDefault="00FB29FC" w:rsidP="00FB29FC">
      <w:pPr>
        <w:pStyle w:val="Pagrindinistekstas"/>
        <w:rPr>
          <w:sz w:val="22"/>
          <w:szCs w:val="22"/>
          <w:lang w:val="lt-LT"/>
        </w:rPr>
      </w:pPr>
    </w:p>
    <w:p w14:paraId="786B4877" w14:textId="77777777" w:rsidR="00FB29FC" w:rsidRPr="008B6707" w:rsidRDefault="00FB29FC" w:rsidP="00FB29FC">
      <w:pPr>
        <w:pStyle w:val="Pagrindinistekstas"/>
        <w:rPr>
          <w:sz w:val="22"/>
          <w:szCs w:val="22"/>
          <w:lang w:val="lt-LT"/>
        </w:rPr>
      </w:pPr>
    </w:p>
    <w:p w14:paraId="46C7F7BD" w14:textId="77777777" w:rsidR="00FB29FC" w:rsidRPr="00FB29FC" w:rsidRDefault="00FB29FC" w:rsidP="00300371">
      <w:pPr>
        <w:pStyle w:val="PI-1EMEASMCA"/>
      </w:pPr>
      <w:bookmarkStart w:id="79" w:name="_Toc129243142"/>
      <w:bookmarkStart w:id="80" w:name="_Toc129243267"/>
      <w:r w:rsidRPr="00FB29FC">
        <w:t>4.</w:t>
      </w:r>
      <w:r w:rsidRPr="00FB29FC">
        <w:tab/>
        <w:t>Galimas šalutinis poveikis</w:t>
      </w:r>
      <w:bookmarkEnd w:id="79"/>
      <w:bookmarkEnd w:id="80"/>
    </w:p>
    <w:p w14:paraId="0077E6E7" w14:textId="77777777" w:rsidR="00FB29FC" w:rsidRPr="008B6707" w:rsidRDefault="00FB29FC" w:rsidP="00FB29FC">
      <w:pPr>
        <w:pStyle w:val="Pagrindinistekstas"/>
        <w:rPr>
          <w:sz w:val="22"/>
          <w:szCs w:val="22"/>
          <w:lang w:val="lt-LT"/>
        </w:rPr>
      </w:pPr>
    </w:p>
    <w:p w14:paraId="12E1EC36" w14:textId="77777777" w:rsidR="00FB29FC" w:rsidRPr="008B6707" w:rsidRDefault="00FB29FC" w:rsidP="00FB29FC">
      <w:pPr>
        <w:numPr>
          <w:ilvl w:val="12"/>
          <w:numId w:val="0"/>
        </w:numPr>
        <w:spacing w:after="0" w:line="240" w:lineRule="auto"/>
        <w:ind w:right="-29"/>
        <w:rPr>
          <w:rFonts w:ascii="Times New Roman" w:hAnsi="Times New Roman" w:cs="Times New Roman"/>
          <w:lang w:val="lt-LT"/>
        </w:rPr>
      </w:pPr>
      <w:r w:rsidRPr="008B6707">
        <w:rPr>
          <w:rFonts w:ascii="Times New Roman" w:hAnsi="Times New Roman" w:cs="Times New Roman"/>
          <w:lang w:val="lt-LT"/>
        </w:rPr>
        <w:t>Šis vaistas, kaip ir visi kiti, gali sukelti šalutinį poveikį, nors jis pasireiškia ne visiems žmonėms.</w:t>
      </w:r>
    </w:p>
    <w:p w14:paraId="538981A4" w14:textId="7CBFF428" w:rsidR="008E5E49" w:rsidRDefault="00FB29FC" w:rsidP="008E5E49">
      <w:pPr>
        <w:pStyle w:val="Pagrindinistekstas"/>
        <w:rPr>
          <w:sz w:val="22"/>
          <w:szCs w:val="22"/>
          <w:lang w:val="lt-LT"/>
        </w:rPr>
      </w:pPr>
      <w:r w:rsidRPr="008B6707">
        <w:rPr>
          <w:sz w:val="22"/>
          <w:szCs w:val="22"/>
          <w:lang w:val="lt-LT"/>
        </w:rPr>
        <w:t xml:space="preserve">Šalutinio poveikio </w:t>
      </w:r>
      <w:r w:rsidR="00CE7238">
        <w:rPr>
          <w:sz w:val="22"/>
          <w:szCs w:val="22"/>
          <w:lang w:val="lt-LT"/>
        </w:rPr>
        <w:t xml:space="preserve">reiškinių </w:t>
      </w:r>
      <w:r w:rsidRPr="008B6707">
        <w:rPr>
          <w:sz w:val="22"/>
          <w:szCs w:val="22"/>
          <w:lang w:val="lt-LT"/>
        </w:rPr>
        <w:t xml:space="preserve">dažnis apibūdinamas taip: </w:t>
      </w:r>
      <w:r w:rsidR="008E5E49">
        <w:rPr>
          <w:sz w:val="22"/>
          <w:szCs w:val="22"/>
          <w:lang w:val="lt-LT"/>
        </w:rPr>
        <w:t>l</w:t>
      </w:r>
      <w:r w:rsidR="008E5E49" w:rsidRPr="008E5E49">
        <w:rPr>
          <w:sz w:val="22"/>
          <w:szCs w:val="22"/>
          <w:lang w:val="lt-LT"/>
        </w:rPr>
        <w:t>abai dažni (gali pasireikšti ne rečiau kaip 1 iš 10</w:t>
      </w:r>
      <w:r w:rsidR="00CE7238">
        <w:rPr>
          <w:sz w:val="22"/>
          <w:szCs w:val="22"/>
          <w:lang w:val="lt-LT"/>
        </w:rPr>
        <w:t> </w:t>
      </w:r>
      <w:r w:rsidR="008E5E49" w:rsidRPr="008E5E49">
        <w:rPr>
          <w:sz w:val="22"/>
          <w:szCs w:val="22"/>
          <w:lang w:val="lt-LT"/>
        </w:rPr>
        <w:t>asmenų)</w:t>
      </w:r>
      <w:r w:rsidR="008E5E49">
        <w:rPr>
          <w:sz w:val="22"/>
          <w:szCs w:val="22"/>
          <w:lang w:val="lt-LT"/>
        </w:rPr>
        <w:t>, d</w:t>
      </w:r>
      <w:r w:rsidR="008E5E49" w:rsidRPr="008E5E49">
        <w:rPr>
          <w:sz w:val="22"/>
          <w:szCs w:val="22"/>
          <w:lang w:val="lt-LT"/>
        </w:rPr>
        <w:t>ažni (gali pasireikšti rečiau kaip 1 iš 10</w:t>
      </w:r>
      <w:r w:rsidR="00CE7238">
        <w:rPr>
          <w:sz w:val="22"/>
          <w:szCs w:val="22"/>
          <w:lang w:val="lt-LT"/>
        </w:rPr>
        <w:t> </w:t>
      </w:r>
      <w:r w:rsidR="008E5E49" w:rsidRPr="008E5E49">
        <w:rPr>
          <w:sz w:val="22"/>
          <w:szCs w:val="22"/>
          <w:lang w:val="lt-LT"/>
        </w:rPr>
        <w:t>asmenų)</w:t>
      </w:r>
      <w:r w:rsidR="008E5E49">
        <w:rPr>
          <w:sz w:val="22"/>
          <w:szCs w:val="22"/>
          <w:lang w:val="lt-LT"/>
        </w:rPr>
        <w:t>, n</w:t>
      </w:r>
      <w:r w:rsidR="008E5E49" w:rsidRPr="008E5E49">
        <w:rPr>
          <w:sz w:val="22"/>
          <w:szCs w:val="22"/>
          <w:lang w:val="lt-LT"/>
        </w:rPr>
        <w:t>edažni (gali pasireikšti rečiau kaip 1 iš 100</w:t>
      </w:r>
      <w:r w:rsidR="00CE7238">
        <w:rPr>
          <w:sz w:val="22"/>
          <w:szCs w:val="22"/>
          <w:lang w:val="lt-LT"/>
        </w:rPr>
        <w:t> </w:t>
      </w:r>
      <w:r w:rsidR="008E5E49" w:rsidRPr="008E5E49">
        <w:rPr>
          <w:sz w:val="22"/>
          <w:szCs w:val="22"/>
          <w:lang w:val="lt-LT"/>
        </w:rPr>
        <w:t>asmenų)</w:t>
      </w:r>
      <w:r w:rsidR="008E5E49">
        <w:rPr>
          <w:sz w:val="22"/>
          <w:szCs w:val="22"/>
          <w:lang w:val="lt-LT"/>
        </w:rPr>
        <w:t>, r</w:t>
      </w:r>
      <w:r w:rsidR="008E5E49" w:rsidRPr="008E5E49">
        <w:rPr>
          <w:sz w:val="22"/>
          <w:szCs w:val="22"/>
          <w:lang w:val="lt-LT"/>
        </w:rPr>
        <w:t>eti (gali pasireikšti rečiau kaip 1 iš 1</w:t>
      </w:r>
      <w:r w:rsidR="00CE7238">
        <w:rPr>
          <w:sz w:val="22"/>
          <w:szCs w:val="22"/>
          <w:lang w:val="lt-LT"/>
        </w:rPr>
        <w:t> </w:t>
      </w:r>
      <w:r w:rsidR="008E5E49" w:rsidRPr="008E5E49">
        <w:rPr>
          <w:sz w:val="22"/>
          <w:szCs w:val="22"/>
          <w:lang w:val="lt-LT"/>
        </w:rPr>
        <w:t>000</w:t>
      </w:r>
      <w:r w:rsidR="00CE7238">
        <w:rPr>
          <w:sz w:val="22"/>
          <w:szCs w:val="22"/>
          <w:lang w:val="lt-LT"/>
        </w:rPr>
        <w:t> </w:t>
      </w:r>
      <w:r w:rsidR="008E5E49" w:rsidRPr="008E5E49">
        <w:rPr>
          <w:sz w:val="22"/>
          <w:szCs w:val="22"/>
          <w:lang w:val="lt-LT"/>
        </w:rPr>
        <w:t>asmenų)</w:t>
      </w:r>
      <w:r w:rsidR="008E5E49">
        <w:rPr>
          <w:sz w:val="22"/>
          <w:szCs w:val="22"/>
          <w:lang w:val="lt-LT"/>
        </w:rPr>
        <w:t>, l</w:t>
      </w:r>
      <w:r w:rsidR="008E5E49" w:rsidRPr="008E5E49">
        <w:rPr>
          <w:sz w:val="22"/>
          <w:szCs w:val="22"/>
          <w:lang w:val="lt-LT"/>
        </w:rPr>
        <w:t>abai reti (gali pasireikšti rečiau kaip 1 iš 10</w:t>
      </w:r>
      <w:r w:rsidR="00CE7238">
        <w:rPr>
          <w:sz w:val="22"/>
          <w:szCs w:val="22"/>
          <w:lang w:val="lt-LT"/>
        </w:rPr>
        <w:t> </w:t>
      </w:r>
      <w:r w:rsidR="008E5E49" w:rsidRPr="008E5E49">
        <w:rPr>
          <w:sz w:val="22"/>
          <w:szCs w:val="22"/>
          <w:lang w:val="lt-LT"/>
        </w:rPr>
        <w:t>000</w:t>
      </w:r>
      <w:r w:rsidR="00CE7238">
        <w:rPr>
          <w:sz w:val="22"/>
          <w:szCs w:val="22"/>
          <w:lang w:val="lt-LT"/>
        </w:rPr>
        <w:t> </w:t>
      </w:r>
      <w:r w:rsidR="008E5E49" w:rsidRPr="008E5E49">
        <w:rPr>
          <w:sz w:val="22"/>
          <w:szCs w:val="22"/>
          <w:lang w:val="lt-LT"/>
        </w:rPr>
        <w:t>asmenų</w:t>
      </w:r>
      <w:r w:rsidR="008E5E49">
        <w:rPr>
          <w:sz w:val="22"/>
          <w:szCs w:val="22"/>
          <w:lang w:val="lt-LT"/>
        </w:rPr>
        <w:t>)</w:t>
      </w:r>
      <w:r w:rsidR="00CE7238">
        <w:rPr>
          <w:sz w:val="22"/>
          <w:szCs w:val="22"/>
          <w:lang w:val="lt-LT"/>
        </w:rPr>
        <w:t xml:space="preserve">, </w:t>
      </w:r>
      <w:r w:rsidR="008E5E49" w:rsidRPr="008E5E49">
        <w:rPr>
          <w:sz w:val="22"/>
          <w:szCs w:val="22"/>
          <w:lang w:val="lt-LT"/>
        </w:rPr>
        <w:t>dažnis nežinomas (negali būti apskaičiuotas pagal turimus duomenis)</w:t>
      </w:r>
      <w:r w:rsidR="00CE7238">
        <w:rPr>
          <w:sz w:val="22"/>
          <w:szCs w:val="22"/>
          <w:lang w:val="lt-LT"/>
        </w:rPr>
        <w:t>.</w:t>
      </w:r>
    </w:p>
    <w:p w14:paraId="397E4AFB" w14:textId="77777777" w:rsidR="00FB29FC" w:rsidRPr="008B6707" w:rsidRDefault="00FB29FC" w:rsidP="00FB29FC">
      <w:pPr>
        <w:spacing w:after="0" w:line="240" w:lineRule="auto"/>
        <w:rPr>
          <w:rFonts w:ascii="Times New Roman" w:hAnsi="Times New Roman" w:cs="Times New Roman"/>
          <w:u w:val="single"/>
          <w:lang w:val="lt-LT"/>
        </w:rPr>
      </w:pPr>
    </w:p>
    <w:p w14:paraId="3D0F4F65" w14:textId="77777777" w:rsidR="00FB29FC" w:rsidRPr="008B6707" w:rsidRDefault="00FB29FC" w:rsidP="00FB29FC">
      <w:pPr>
        <w:spacing w:after="0" w:line="240" w:lineRule="auto"/>
        <w:rPr>
          <w:rFonts w:ascii="Times New Roman" w:hAnsi="Times New Roman" w:cs="Times New Roman"/>
          <w:u w:val="single"/>
          <w:lang w:val="lt-LT"/>
        </w:rPr>
      </w:pPr>
      <w:r w:rsidRPr="008B6707">
        <w:rPr>
          <w:rFonts w:ascii="Times New Roman" w:hAnsi="Times New Roman" w:cs="Times New Roman"/>
          <w:u w:val="single"/>
          <w:lang w:val="lt-LT"/>
        </w:rPr>
        <w:t>Infekcijos ir infestacijos</w:t>
      </w:r>
    </w:p>
    <w:p w14:paraId="0F65BBD2" w14:textId="77777777" w:rsidR="00FB29FC" w:rsidRPr="008B6707" w:rsidRDefault="00FB29FC" w:rsidP="00FB29FC">
      <w:pPr>
        <w:spacing w:after="0" w:line="240" w:lineRule="auto"/>
        <w:rPr>
          <w:rFonts w:ascii="Times New Roman" w:hAnsi="Times New Roman" w:cs="Times New Roman"/>
          <w:lang w:val="lt-LT"/>
        </w:rPr>
      </w:pPr>
      <w:r w:rsidRPr="008B6707">
        <w:rPr>
          <w:rFonts w:ascii="Times New Roman" w:hAnsi="Times New Roman" w:cs="Times New Roman"/>
          <w:lang w:val="lt-LT"/>
        </w:rPr>
        <w:t>Dažnis nežinomas: šlapimo takų infekcija.</w:t>
      </w:r>
    </w:p>
    <w:p w14:paraId="4CE330DE" w14:textId="77777777" w:rsidR="00FB29FC" w:rsidRPr="008B6707" w:rsidRDefault="00FB29FC" w:rsidP="00FB29FC">
      <w:pPr>
        <w:spacing w:after="0" w:line="240" w:lineRule="auto"/>
        <w:rPr>
          <w:rFonts w:ascii="Times New Roman" w:hAnsi="Times New Roman" w:cs="Times New Roman"/>
          <w:u w:val="single"/>
          <w:lang w:val="lt-LT"/>
        </w:rPr>
      </w:pPr>
    </w:p>
    <w:p w14:paraId="42D69CB9" w14:textId="77777777" w:rsidR="00FB29FC" w:rsidRPr="008B6707" w:rsidRDefault="00FB29FC" w:rsidP="00FB29FC">
      <w:pPr>
        <w:spacing w:after="0" w:line="240" w:lineRule="auto"/>
        <w:rPr>
          <w:rFonts w:ascii="Times New Roman" w:hAnsi="Times New Roman" w:cs="Times New Roman"/>
          <w:u w:val="single"/>
          <w:lang w:val="lt-LT"/>
        </w:rPr>
      </w:pPr>
      <w:r w:rsidRPr="008B6707">
        <w:rPr>
          <w:rFonts w:ascii="Times New Roman" w:hAnsi="Times New Roman" w:cs="Times New Roman"/>
          <w:u w:val="single"/>
          <w:lang w:val="lt-LT"/>
        </w:rPr>
        <w:t>Virškinimo trakto sutrikimai</w:t>
      </w:r>
    </w:p>
    <w:p w14:paraId="3E474A83" w14:textId="77777777" w:rsidR="00FB29FC" w:rsidRPr="008B6707" w:rsidRDefault="00FB29FC" w:rsidP="00FB29FC">
      <w:pPr>
        <w:spacing w:after="0" w:line="240" w:lineRule="auto"/>
        <w:rPr>
          <w:rFonts w:ascii="Times New Roman" w:hAnsi="Times New Roman" w:cs="Times New Roman"/>
          <w:lang w:val="lt-LT"/>
        </w:rPr>
      </w:pPr>
      <w:r w:rsidRPr="008B6707">
        <w:rPr>
          <w:rFonts w:ascii="Times New Roman" w:hAnsi="Times New Roman" w:cs="Times New Roman"/>
          <w:lang w:val="lt-LT"/>
        </w:rPr>
        <w:t>Labai dažni: vidurių užkietėjimas, pykinimas, burnos džiūvimas.</w:t>
      </w:r>
    </w:p>
    <w:p w14:paraId="50024D3E" w14:textId="77777777" w:rsidR="00FB29FC" w:rsidRPr="008B6707" w:rsidRDefault="00FB29FC" w:rsidP="00FB29FC">
      <w:pPr>
        <w:spacing w:after="0" w:line="240" w:lineRule="auto"/>
        <w:rPr>
          <w:rFonts w:ascii="Times New Roman" w:hAnsi="Times New Roman" w:cs="Times New Roman"/>
          <w:lang w:val="lt-LT"/>
        </w:rPr>
      </w:pPr>
      <w:r w:rsidRPr="008B6707">
        <w:rPr>
          <w:rFonts w:ascii="Times New Roman" w:hAnsi="Times New Roman" w:cs="Times New Roman"/>
          <w:lang w:val="lt-LT"/>
        </w:rPr>
        <w:t>Dažni: viduriavimas, vėmimas.</w:t>
      </w:r>
    </w:p>
    <w:p w14:paraId="035A3292" w14:textId="77777777" w:rsidR="00FB29FC" w:rsidRPr="008B6707" w:rsidRDefault="00FB29FC" w:rsidP="00FB29FC">
      <w:pPr>
        <w:spacing w:after="0" w:line="240" w:lineRule="auto"/>
        <w:rPr>
          <w:rFonts w:ascii="Times New Roman" w:hAnsi="Times New Roman" w:cs="Times New Roman"/>
          <w:lang w:val="lt-LT"/>
        </w:rPr>
      </w:pPr>
      <w:r w:rsidRPr="008B6707">
        <w:rPr>
          <w:rFonts w:ascii="Times New Roman" w:hAnsi="Times New Roman" w:cs="Times New Roman"/>
          <w:lang w:val="lt-LT"/>
        </w:rPr>
        <w:t>Nedažni: sunkumas pilvo srityje, anoreksija, sumažėjęs apetitas, disfagija (rijimo sutrikimas).</w:t>
      </w:r>
    </w:p>
    <w:p w14:paraId="3652C5DC" w14:textId="77777777" w:rsidR="00FB29FC" w:rsidRPr="008B6707" w:rsidRDefault="00FB29FC" w:rsidP="00FB29FC">
      <w:pPr>
        <w:spacing w:after="0" w:line="240" w:lineRule="auto"/>
        <w:rPr>
          <w:rFonts w:ascii="Times New Roman" w:hAnsi="Times New Roman" w:cs="Times New Roman"/>
          <w:lang w:val="lt-LT"/>
        </w:rPr>
      </w:pPr>
      <w:r w:rsidRPr="008B6707">
        <w:rPr>
          <w:rFonts w:ascii="Times New Roman" w:hAnsi="Times New Roman" w:cs="Times New Roman"/>
          <w:lang w:val="lt-LT"/>
        </w:rPr>
        <w:t>Dažnis nežinomas: gastroezofaginio refliukso liga (rėmuo), pseudoobstrukcija (tariamasis žarnyno nepraeinamumas) rizikos grupės pacientams (senyviems žmonėms ar pacientams, sergantiems vidurių užkietėjimu ir gydomi</w:t>
      </w:r>
      <w:r w:rsidR="000B556B">
        <w:rPr>
          <w:rFonts w:ascii="Times New Roman" w:hAnsi="Times New Roman" w:cs="Times New Roman"/>
          <w:lang w:val="lt-LT"/>
        </w:rPr>
        <w:t>ems</w:t>
      </w:r>
      <w:r w:rsidRPr="008B6707">
        <w:rPr>
          <w:rFonts w:ascii="Times New Roman" w:hAnsi="Times New Roman" w:cs="Times New Roman"/>
          <w:lang w:val="lt-LT"/>
        </w:rPr>
        <w:t xml:space="preserve"> kitais vaist</w:t>
      </w:r>
      <w:r w:rsidR="00EA2AC4">
        <w:rPr>
          <w:rFonts w:ascii="Times New Roman" w:hAnsi="Times New Roman" w:cs="Times New Roman"/>
          <w:lang w:val="lt-LT"/>
        </w:rPr>
        <w:t>ais</w:t>
      </w:r>
      <w:r w:rsidRPr="008B6707">
        <w:rPr>
          <w:rFonts w:ascii="Times New Roman" w:hAnsi="Times New Roman" w:cs="Times New Roman"/>
          <w:lang w:val="lt-LT"/>
        </w:rPr>
        <w:t>, mažinančiais žarnyno peristaltiką).</w:t>
      </w:r>
    </w:p>
    <w:p w14:paraId="207D52F4" w14:textId="77777777" w:rsidR="00FB29FC" w:rsidRPr="008B6707" w:rsidRDefault="00FB29FC" w:rsidP="00FB29FC">
      <w:pPr>
        <w:spacing w:after="0" w:line="240" w:lineRule="auto"/>
        <w:rPr>
          <w:rFonts w:ascii="Times New Roman" w:hAnsi="Times New Roman" w:cs="Times New Roman"/>
          <w:u w:val="single"/>
          <w:lang w:val="lt-LT"/>
        </w:rPr>
      </w:pPr>
    </w:p>
    <w:p w14:paraId="02E41FCE" w14:textId="77777777" w:rsidR="00FB29FC" w:rsidRPr="008B6707" w:rsidRDefault="00FB29FC" w:rsidP="00FB29FC">
      <w:pPr>
        <w:spacing w:after="0" w:line="240" w:lineRule="auto"/>
        <w:rPr>
          <w:rFonts w:ascii="Times New Roman" w:hAnsi="Times New Roman" w:cs="Times New Roman"/>
          <w:u w:val="single"/>
          <w:lang w:val="lt-LT"/>
        </w:rPr>
      </w:pPr>
      <w:r w:rsidRPr="008B6707">
        <w:rPr>
          <w:rFonts w:ascii="Times New Roman" w:hAnsi="Times New Roman" w:cs="Times New Roman"/>
          <w:u w:val="single"/>
          <w:lang w:val="lt-LT"/>
        </w:rPr>
        <w:t>Psichikos sutrikimai</w:t>
      </w:r>
    </w:p>
    <w:p w14:paraId="04A4C80E" w14:textId="7E88CCF9" w:rsidR="00FB29FC" w:rsidRPr="008B6707" w:rsidRDefault="00FB29FC" w:rsidP="00FB29FC">
      <w:pPr>
        <w:spacing w:after="0" w:line="240" w:lineRule="auto"/>
        <w:rPr>
          <w:rFonts w:ascii="Times New Roman" w:hAnsi="Times New Roman" w:cs="Times New Roman"/>
          <w:lang w:val="lt-LT"/>
        </w:rPr>
      </w:pPr>
      <w:r w:rsidRPr="008B6707">
        <w:rPr>
          <w:rFonts w:ascii="Times New Roman" w:hAnsi="Times New Roman" w:cs="Times New Roman"/>
          <w:lang w:val="lt-LT"/>
        </w:rPr>
        <w:t>Dažn</w:t>
      </w:r>
      <w:r w:rsidR="00CE7238">
        <w:rPr>
          <w:rFonts w:ascii="Times New Roman" w:hAnsi="Times New Roman" w:cs="Times New Roman"/>
          <w:lang w:val="lt-LT"/>
        </w:rPr>
        <w:t>i</w:t>
      </w:r>
      <w:r w:rsidRPr="008B6707">
        <w:rPr>
          <w:rFonts w:ascii="Times New Roman" w:hAnsi="Times New Roman" w:cs="Times New Roman"/>
          <w:lang w:val="lt-LT"/>
        </w:rPr>
        <w:t>: sumišimo būsena.</w:t>
      </w:r>
    </w:p>
    <w:p w14:paraId="409B66A1" w14:textId="77777777" w:rsidR="00FB29FC" w:rsidRPr="008B6707" w:rsidRDefault="00FB29FC" w:rsidP="00FB29FC">
      <w:pPr>
        <w:spacing w:after="0" w:line="240" w:lineRule="auto"/>
        <w:rPr>
          <w:rFonts w:ascii="Times New Roman" w:hAnsi="Times New Roman" w:cs="Times New Roman"/>
          <w:lang w:val="lt-LT"/>
        </w:rPr>
      </w:pPr>
      <w:r w:rsidRPr="008B6707">
        <w:rPr>
          <w:rFonts w:ascii="Times New Roman" w:hAnsi="Times New Roman" w:cs="Times New Roman"/>
          <w:lang w:val="lt-LT"/>
        </w:rPr>
        <w:t xml:space="preserve">Dažnis nežinomas: susijaudinimas (ažitacija), nerimas, haliucinacijos, naktiniai košmarai, paranoja, pažintinių gebėjimų sutrikimas vyresniems pacientams, </w:t>
      </w:r>
      <w:r w:rsidRPr="008B6707">
        <w:rPr>
          <w:rFonts w:ascii="Times New Roman" w:eastAsia="Batang" w:hAnsi="Times New Roman" w:cs="Times New Roman"/>
          <w:bCs/>
          <w:iCs/>
          <w:lang w:val="lt-LT" w:eastAsia="ko-KR"/>
        </w:rPr>
        <w:t xml:space="preserve">depresijos simptomai, priklausomybė (pacientams, kurie anksčiau piktnaudžiavimo narkotinėmis medžiagomis), </w:t>
      </w:r>
      <w:r w:rsidRPr="008B6707">
        <w:rPr>
          <w:rFonts w:ascii="Times New Roman" w:hAnsi="Times New Roman" w:cs="Times New Roman"/>
          <w:lang w:val="lt-LT"/>
        </w:rPr>
        <w:t>dezorientacija (orientacijos sutrikimas), delyras (kliedesiai).</w:t>
      </w:r>
    </w:p>
    <w:p w14:paraId="24BCF909" w14:textId="77777777" w:rsidR="00FB29FC" w:rsidRPr="008B6707" w:rsidRDefault="00FB29FC" w:rsidP="00FB29FC">
      <w:pPr>
        <w:spacing w:after="0" w:line="240" w:lineRule="auto"/>
        <w:rPr>
          <w:rFonts w:ascii="Times New Roman" w:hAnsi="Times New Roman" w:cs="Times New Roman"/>
          <w:u w:val="single"/>
          <w:lang w:val="lt-LT"/>
        </w:rPr>
      </w:pPr>
    </w:p>
    <w:p w14:paraId="00AA8E90" w14:textId="77777777" w:rsidR="00FB29FC" w:rsidRPr="008B6707" w:rsidRDefault="00FB29FC" w:rsidP="00FB29FC">
      <w:pPr>
        <w:spacing w:after="0" w:line="240" w:lineRule="auto"/>
        <w:rPr>
          <w:rFonts w:ascii="Times New Roman" w:hAnsi="Times New Roman" w:cs="Times New Roman"/>
          <w:u w:val="single"/>
          <w:lang w:val="lt-LT"/>
        </w:rPr>
      </w:pPr>
      <w:r w:rsidRPr="008B6707">
        <w:rPr>
          <w:rFonts w:ascii="Times New Roman" w:hAnsi="Times New Roman" w:cs="Times New Roman"/>
          <w:u w:val="single"/>
          <w:lang w:val="lt-LT"/>
        </w:rPr>
        <w:t>Nervų sistemos sutrikimas</w:t>
      </w:r>
    </w:p>
    <w:p w14:paraId="2A2BD7F2" w14:textId="77777777" w:rsidR="00FB29FC" w:rsidRPr="008B6707" w:rsidRDefault="00FB29FC" w:rsidP="00FB29FC">
      <w:pPr>
        <w:spacing w:after="0" w:line="240" w:lineRule="auto"/>
        <w:rPr>
          <w:rFonts w:ascii="Times New Roman" w:hAnsi="Times New Roman" w:cs="Times New Roman"/>
          <w:lang w:val="lt-LT"/>
        </w:rPr>
      </w:pPr>
      <w:r w:rsidRPr="008B6707">
        <w:rPr>
          <w:rFonts w:ascii="Times New Roman" w:hAnsi="Times New Roman" w:cs="Times New Roman"/>
          <w:lang w:val="lt-LT"/>
        </w:rPr>
        <w:t>Labai dažni: svaigulys, galvos skausmas, mieguistumas.</w:t>
      </w:r>
    </w:p>
    <w:p w14:paraId="6F082A24" w14:textId="77777777" w:rsidR="00FB29FC" w:rsidRPr="008B6707" w:rsidRDefault="00FB29FC" w:rsidP="00FB29FC">
      <w:pPr>
        <w:spacing w:after="0" w:line="240" w:lineRule="auto"/>
        <w:rPr>
          <w:rFonts w:ascii="Times New Roman" w:hAnsi="Times New Roman" w:cs="Times New Roman"/>
          <w:lang w:val="lt-LT"/>
        </w:rPr>
      </w:pPr>
      <w:r w:rsidRPr="008B6707">
        <w:rPr>
          <w:rFonts w:ascii="Times New Roman" w:hAnsi="Times New Roman" w:cs="Times New Roman"/>
          <w:lang w:val="lt-LT"/>
        </w:rPr>
        <w:t>Dažnis nežinomas: pažintinių gebėjimų sutrikimas, traukuliai.</w:t>
      </w:r>
    </w:p>
    <w:p w14:paraId="27459A82" w14:textId="77777777" w:rsidR="00FB29FC" w:rsidRPr="008B6707" w:rsidRDefault="00FB29FC" w:rsidP="00FB29FC">
      <w:pPr>
        <w:spacing w:after="0" w:line="240" w:lineRule="auto"/>
        <w:rPr>
          <w:rFonts w:ascii="Times New Roman" w:hAnsi="Times New Roman" w:cs="Times New Roman"/>
          <w:u w:val="single"/>
          <w:lang w:val="lt-LT"/>
        </w:rPr>
      </w:pPr>
    </w:p>
    <w:p w14:paraId="34452CFE" w14:textId="77777777" w:rsidR="00FB29FC" w:rsidRPr="008B6707" w:rsidRDefault="00FB29FC" w:rsidP="00FB29FC">
      <w:pPr>
        <w:spacing w:after="0" w:line="240" w:lineRule="auto"/>
        <w:rPr>
          <w:rFonts w:ascii="Times New Roman" w:hAnsi="Times New Roman" w:cs="Times New Roman"/>
          <w:u w:val="single"/>
          <w:lang w:val="lt-LT"/>
        </w:rPr>
      </w:pPr>
      <w:r w:rsidRPr="008B6707">
        <w:rPr>
          <w:rFonts w:ascii="Times New Roman" w:hAnsi="Times New Roman" w:cs="Times New Roman"/>
          <w:u w:val="single"/>
          <w:lang w:val="lt-LT"/>
        </w:rPr>
        <w:t>Širdies sutrikimai</w:t>
      </w:r>
    </w:p>
    <w:p w14:paraId="2881B5BE" w14:textId="247B15E2" w:rsidR="00F47885" w:rsidRDefault="00F47885" w:rsidP="00FB29FC">
      <w:pPr>
        <w:spacing w:after="0" w:line="240" w:lineRule="auto"/>
        <w:rPr>
          <w:rFonts w:ascii="Times New Roman" w:hAnsi="Times New Roman" w:cs="Times New Roman"/>
          <w:lang w:val="lt-LT"/>
        </w:rPr>
      </w:pPr>
      <w:r w:rsidRPr="002E72AB">
        <w:rPr>
          <w:rFonts w:ascii="Times New Roman" w:hAnsi="Times New Roman" w:cs="Times New Roman"/>
          <w:lang w:val="lt-LT"/>
        </w:rPr>
        <w:t>Dažni:</w:t>
      </w:r>
      <w:r w:rsidRPr="00B85720">
        <w:rPr>
          <w:rFonts w:ascii="Times New Roman" w:hAnsi="Times New Roman" w:cs="Times New Roman"/>
          <w:lang w:val="lt-LT"/>
        </w:rPr>
        <w:t xml:space="preserve"> stiprus širdies plakimas, kuris gali būti greitas arba nelygus</w:t>
      </w:r>
      <w:r w:rsidRPr="002E72AB">
        <w:rPr>
          <w:rFonts w:ascii="Times New Roman" w:hAnsi="Times New Roman" w:cs="Times New Roman"/>
          <w:lang w:val="lt-LT"/>
        </w:rPr>
        <w:t>.</w:t>
      </w:r>
    </w:p>
    <w:p w14:paraId="5CDBD5DA" w14:textId="72F01CE1" w:rsidR="00FB29FC" w:rsidRPr="008B6707" w:rsidRDefault="00FB29FC" w:rsidP="00FB29FC">
      <w:pPr>
        <w:spacing w:after="0" w:line="240" w:lineRule="auto"/>
        <w:rPr>
          <w:rFonts w:ascii="Times New Roman" w:hAnsi="Times New Roman" w:cs="Times New Roman"/>
          <w:lang w:val="lt-LT"/>
        </w:rPr>
      </w:pPr>
      <w:r w:rsidRPr="008B6707">
        <w:rPr>
          <w:rFonts w:ascii="Times New Roman" w:hAnsi="Times New Roman" w:cs="Times New Roman"/>
          <w:lang w:val="lt-LT"/>
        </w:rPr>
        <w:t>Dažnis nežinomas: tachikardija (dažnas širdies plakimas), širdies aritmija (neritmiškas širdies plakimas)</w:t>
      </w:r>
      <w:r w:rsidRPr="00F47885">
        <w:rPr>
          <w:rFonts w:ascii="Times New Roman" w:hAnsi="Times New Roman" w:cs="Times New Roman"/>
          <w:lang w:val="lt-LT"/>
        </w:rPr>
        <w:t>.</w:t>
      </w:r>
    </w:p>
    <w:p w14:paraId="78A7F444" w14:textId="77777777" w:rsidR="00FB29FC" w:rsidRPr="008B6707" w:rsidRDefault="00FB29FC" w:rsidP="00FB29FC">
      <w:pPr>
        <w:spacing w:after="0" w:line="240" w:lineRule="auto"/>
        <w:rPr>
          <w:rFonts w:ascii="Times New Roman" w:hAnsi="Times New Roman" w:cs="Times New Roman"/>
          <w:u w:val="single"/>
          <w:lang w:val="lt-LT"/>
        </w:rPr>
      </w:pPr>
    </w:p>
    <w:p w14:paraId="5E52E05E" w14:textId="77777777" w:rsidR="00FB29FC" w:rsidRPr="008B6707" w:rsidRDefault="00FB29FC" w:rsidP="00FB29FC">
      <w:pPr>
        <w:spacing w:after="0" w:line="240" w:lineRule="auto"/>
        <w:rPr>
          <w:rFonts w:ascii="Times New Roman" w:hAnsi="Times New Roman" w:cs="Times New Roman"/>
          <w:u w:val="single"/>
          <w:lang w:val="lt-LT"/>
        </w:rPr>
      </w:pPr>
      <w:r w:rsidRPr="008B6707">
        <w:rPr>
          <w:rFonts w:ascii="Times New Roman" w:hAnsi="Times New Roman" w:cs="Times New Roman"/>
          <w:u w:val="single"/>
          <w:lang w:val="lt-LT"/>
        </w:rPr>
        <w:t>Sužalojimai, apsinuodijimai ir procedūrų komplikacijos</w:t>
      </w:r>
    </w:p>
    <w:p w14:paraId="2C76662B" w14:textId="77777777" w:rsidR="00FB29FC" w:rsidRPr="008B6707" w:rsidRDefault="00FB29FC" w:rsidP="00FB29FC">
      <w:pPr>
        <w:spacing w:after="0" w:line="240" w:lineRule="auto"/>
        <w:rPr>
          <w:rFonts w:ascii="Times New Roman" w:hAnsi="Times New Roman" w:cs="Times New Roman"/>
          <w:lang w:val="lt-LT"/>
        </w:rPr>
      </w:pPr>
      <w:r w:rsidRPr="008B6707">
        <w:rPr>
          <w:rFonts w:ascii="Times New Roman" w:hAnsi="Times New Roman" w:cs="Times New Roman"/>
          <w:lang w:val="lt-LT"/>
        </w:rPr>
        <w:t>Dažnis nežinomas: šilumos smūgis.</w:t>
      </w:r>
    </w:p>
    <w:p w14:paraId="553A484D" w14:textId="77777777" w:rsidR="00FB29FC" w:rsidRPr="008B6707" w:rsidRDefault="00FB29FC" w:rsidP="00FB29FC">
      <w:pPr>
        <w:spacing w:after="0" w:line="240" w:lineRule="auto"/>
        <w:rPr>
          <w:rFonts w:ascii="Times New Roman" w:hAnsi="Times New Roman" w:cs="Times New Roman"/>
          <w:u w:val="single"/>
          <w:lang w:val="lt-LT"/>
        </w:rPr>
      </w:pPr>
    </w:p>
    <w:p w14:paraId="37F49328" w14:textId="77777777" w:rsidR="00FB29FC" w:rsidRPr="008B6707" w:rsidRDefault="00FB29FC" w:rsidP="00FB29FC">
      <w:pPr>
        <w:spacing w:after="0" w:line="240" w:lineRule="auto"/>
        <w:rPr>
          <w:rFonts w:ascii="Times New Roman" w:hAnsi="Times New Roman" w:cs="Times New Roman"/>
          <w:u w:val="single"/>
          <w:lang w:val="lt-LT"/>
        </w:rPr>
      </w:pPr>
      <w:r w:rsidRPr="008B6707">
        <w:rPr>
          <w:rFonts w:ascii="Times New Roman" w:hAnsi="Times New Roman" w:cs="Times New Roman"/>
          <w:u w:val="single"/>
          <w:lang w:val="lt-LT"/>
        </w:rPr>
        <w:t>Akių sutrikimai</w:t>
      </w:r>
    </w:p>
    <w:p w14:paraId="3CBE2F90" w14:textId="612C7A85" w:rsidR="00FB29FC" w:rsidRPr="008B6707" w:rsidRDefault="00FB29FC" w:rsidP="00FB29FC">
      <w:pPr>
        <w:spacing w:after="0" w:line="240" w:lineRule="auto"/>
        <w:rPr>
          <w:rFonts w:ascii="Times New Roman" w:hAnsi="Times New Roman" w:cs="Times New Roman"/>
          <w:lang w:val="lt-LT"/>
        </w:rPr>
      </w:pPr>
      <w:r w:rsidRPr="008B6707">
        <w:rPr>
          <w:rFonts w:ascii="Times New Roman" w:hAnsi="Times New Roman" w:cs="Times New Roman"/>
          <w:lang w:val="lt-LT"/>
        </w:rPr>
        <w:t>Dažn</w:t>
      </w:r>
      <w:r w:rsidR="00CE7238">
        <w:rPr>
          <w:rFonts w:ascii="Times New Roman" w:hAnsi="Times New Roman" w:cs="Times New Roman"/>
          <w:lang w:val="lt-LT"/>
        </w:rPr>
        <w:t>i</w:t>
      </w:r>
      <w:r w:rsidRPr="008B6707">
        <w:rPr>
          <w:rFonts w:ascii="Times New Roman" w:hAnsi="Times New Roman" w:cs="Times New Roman"/>
          <w:lang w:val="lt-LT"/>
        </w:rPr>
        <w:t>: akių džiūvimas.</w:t>
      </w:r>
    </w:p>
    <w:p w14:paraId="67336C78" w14:textId="77777777" w:rsidR="00FB29FC" w:rsidRPr="008B6707" w:rsidRDefault="00FB29FC" w:rsidP="00FB29FC">
      <w:pPr>
        <w:spacing w:after="0" w:line="240" w:lineRule="auto"/>
        <w:rPr>
          <w:rFonts w:ascii="Times New Roman" w:hAnsi="Times New Roman" w:cs="Times New Roman"/>
          <w:lang w:val="lt-LT"/>
        </w:rPr>
      </w:pPr>
      <w:r w:rsidRPr="008B6707">
        <w:rPr>
          <w:rFonts w:ascii="Times New Roman" w:hAnsi="Times New Roman" w:cs="Times New Roman"/>
          <w:lang w:val="lt-LT"/>
        </w:rPr>
        <w:t>Dažnis nežinomas: uždarojo kampo glaukoma, midriazė (platūs vyzdžiai), akispūdžio padidėjimas, neryškus matymas.</w:t>
      </w:r>
    </w:p>
    <w:p w14:paraId="3AD52A89" w14:textId="77777777" w:rsidR="00FB29FC" w:rsidRPr="008B6707" w:rsidRDefault="00FB29FC" w:rsidP="00FB29FC">
      <w:pPr>
        <w:spacing w:after="0" w:line="240" w:lineRule="auto"/>
        <w:rPr>
          <w:rFonts w:ascii="Times New Roman" w:hAnsi="Times New Roman" w:cs="Times New Roman"/>
          <w:u w:val="single"/>
          <w:lang w:val="lt-LT"/>
        </w:rPr>
      </w:pPr>
    </w:p>
    <w:p w14:paraId="1ECD95AD" w14:textId="77777777" w:rsidR="00FB29FC" w:rsidRPr="008B6707" w:rsidRDefault="00FB29FC" w:rsidP="00FB29FC">
      <w:pPr>
        <w:spacing w:after="0" w:line="240" w:lineRule="auto"/>
        <w:rPr>
          <w:rFonts w:ascii="Times New Roman" w:hAnsi="Times New Roman" w:cs="Times New Roman"/>
          <w:u w:val="single"/>
          <w:lang w:val="lt-LT"/>
        </w:rPr>
      </w:pPr>
      <w:r w:rsidRPr="008B6707">
        <w:rPr>
          <w:rFonts w:ascii="Times New Roman" w:hAnsi="Times New Roman" w:cs="Times New Roman"/>
          <w:u w:val="single"/>
          <w:lang w:val="lt-LT"/>
        </w:rPr>
        <w:t>Inkstų ir šlapimo takų sutrikimai</w:t>
      </w:r>
    </w:p>
    <w:p w14:paraId="4FF3C166" w14:textId="02652925" w:rsidR="00FB29FC" w:rsidRPr="008B6707" w:rsidRDefault="00FB29FC" w:rsidP="00FB29FC">
      <w:pPr>
        <w:spacing w:after="0" w:line="240" w:lineRule="auto"/>
        <w:rPr>
          <w:rFonts w:ascii="Times New Roman" w:hAnsi="Times New Roman" w:cs="Times New Roman"/>
          <w:lang w:val="lt-LT"/>
        </w:rPr>
      </w:pPr>
      <w:r w:rsidRPr="008B6707">
        <w:rPr>
          <w:rFonts w:ascii="Times New Roman" w:hAnsi="Times New Roman" w:cs="Times New Roman"/>
          <w:lang w:val="lt-LT"/>
        </w:rPr>
        <w:lastRenderedPageBreak/>
        <w:t>Dažn</w:t>
      </w:r>
      <w:r w:rsidR="00CE7238">
        <w:rPr>
          <w:rFonts w:ascii="Times New Roman" w:hAnsi="Times New Roman" w:cs="Times New Roman"/>
          <w:lang w:val="lt-LT"/>
        </w:rPr>
        <w:t>i</w:t>
      </w:r>
      <w:r w:rsidRPr="008B6707">
        <w:rPr>
          <w:rFonts w:ascii="Times New Roman" w:hAnsi="Times New Roman" w:cs="Times New Roman"/>
          <w:lang w:val="lt-LT"/>
        </w:rPr>
        <w:t>: šlapimo susilaikymas.</w:t>
      </w:r>
    </w:p>
    <w:p w14:paraId="554F3EB2" w14:textId="77777777" w:rsidR="00FB29FC" w:rsidRPr="008B6707" w:rsidRDefault="00FB29FC" w:rsidP="00FB29FC">
      <w:pPr>
        <w:spacing w:after="0" w:line="240" w:lineRule="auto"/>
        <w:rPr>
          <w:rFonts w:ascii="Times New Roman" w:hAnsi="Times New Roman" w:cs="Times New Roman"/>
          <w:lang w:val="lt-LT"/>
        </w:rPr>
      </w:pPr>
      <w:r w:rsidRPr="008B6707">
        <w:rPr>
          <w:rFonts w:ascii="Times New Roman" w:hAnsi="Times New Roman" w:cs="Times New Roman"/>
          <w:lang w:val="lt-LT"/>
        </w:rPr>
        <w:t>Dažnis nežinomas: dizurija (šlapinimosi sutrikimas).</w:t>
      </w:r>
    </w:p>
    <w:p w14:paraId="5C2507EE" w14:textId="77777777" w:rsidR="00FB29FC" w:rsidRPr="008B6707" w:rsidRDefault="00FB29FC" w:rsidP="00FB29FC">
      <w:pPr>
        <w:spacing w:after="0" w:line="240" w:lineRule="auto"/>
        <w:rPr>
          <w:rFonts w:ascii="Times New Roman" w:hAnsi="Times New Roman" w:cs="Times New Roman"/>
          <w:u w:val="single"/>
          <w:lang w:val="lt-LT"/>
        </w:rPr>
      </w:pPr>
    </w:p>
    <w:p w14:paraId="13AE2A6D" w14:textId="77777777" w:rsidR="00FB29FC" w:rsidRPr="008B6707" w:rsidRDefault="00FB29FC" w:rsidP="00FB29FC">
      <w:pPr>
        <w:spacing w:after="0" w:line="240" w:lineRule="auto"/>
        <w:rPr>
          <w:rFonts w:ascii="Times New Roman" w:hAnsi="Times New Roman" w:cs="Times New Roman"/>
          <w:u w:val="single"/>
          <w:lang w:val="lt-LT"/>
        </w:rPr>
      </w:pPr>
      <w:r w:rsidRPr="008B6707">
        <w:rPr>
          <w:rFonts w:ascii="Times New Roman" w:hAnsi="Times New Roman" w:cs="Times New Roman"/>
          <w:u w:val="single"/>
          <w:lang w:val="lt-LT"/>
        </w:rPr>
        <w:t>Kraujagyslių sutrikimai</w:t>
      </w:r>
    </w:p>
    <w:p w14:paraId="1B9E5FD5" w14:textId="7DE82856" w:rsidR="00FB29FC" w:rsidRPr="008B6707" w:rsidRDefault="00FB29FC" w:rsidP="00FB29FC">
      <w:pPr>
        <w:spacing w:after="0" w:line="240" w:lineRule="auto"/>
        <w:rPr>
          <w:rFonts w:ascii="Times New Roman" w:hAnsi="Times New Roman" w:cs="Times New Roman"/>
          <w:lang w:val="lt-LT"/>
        </w:rPr>
      </w:pPr>
      <w:r w:rsidRPr="008B6707">
        <w:rPr>
          <w:rFonts w:ascii="Times New Roman" w:hAnsi="Times New Roman" w:cs="Times New Roman"/>
          <w:lang w:val="lt-LT"/>
        </w:rPr>
        <w:t>Dažn</w:t>
      </w:r>
      <w:r w:rsidR="00CE7238">
        <w:rPr>
          <w:rFonts w:ascii="Times New Roman" w:hAnsi="Times New Roman" w:cs="Times New Roman"/>
          <w:lang w:val="lt-LT"/>
        </w:rPr>
        <w:t>i</w:t>
      </w:r>
      <w:r w:rsidRPr="008B6707">
        <w:rPr>
          <w:rFonts w:ascii="Times New Roman" w:hAnsi="Times New Roman" w:cs="Times New Roman"/>
          <w:lang w:val="lt-LT"/>
        </w:rPr>
        <w:t>: paraudimas (dažniau pasireiškia vaikams nei suaugusiesiems).</w:t>
      </w:r>
    </w:p>
    <w:p w14:paraId="25CF25C1" w14:textId="77777777" w:rsidR="00FB29FC" w:rsidRPr="008B6707" w:rsidRDefault="00FB29FC" w:rsidP="00FB29FC">
      <w:pPr>
        <w:spacing w:after="0" w:line="240" w:lineRule="auto"/>
        <w:rPr>
          <w:rFonts w:ascii="Times New Roman" w:hAnsi="Times New Roman" w:cs="Times New Roman"/>
          <w:u w:val="single"/>
          <w:lang w:val="lt-LT"/>
        </w:rPr>
      </w:pPr>
    </w:p>
    <w:p w14:paraId="16E81982" w14:textId="77777777" w:rsidR="00FB29FC" w:rsidRPr="008B6707" w:rsidRDefault="00FB29FC" w:rsidP="00FB29FC">
      <w:pPr>
        <w:spacing w:after="0" w:line="240" w:lineRule="auto"/>
        <w:rPr>
          <w:rFonts w:ascii="Times New Roman" w:hAnsi="Times New Roman" w:cs="Times New Roman"/>
          <w:u w:val="single"/>
          <w:lang w:val="lt-LT"/>
        </w:rPr>
      </w:pPr>
      <w:r w:rsidRPr="008B6707">
        <w:rPr>
          <w:rFonts w:ascii="Times New Roman" w:hAnsi="Times New Roman" w:cs="Times New Roman"/>
          <w:u w:val="single"/>
          <w:lang w:val="lt-LT"/>
        </w:rPr>
        <w:t>Odos ir poodinio audinio sutrikimai</w:t>
      </w:r>
    </w:p>
    <w:p w14:paraId="61275323" w14:textId="4E60586A" w:rsidR="00FB29FC" w:rsidRPr="008B6707" w:rsidRDefault="00FB29FC" w:rsidP="00FB29FC">
      <w:pPr>
        <w:spacing w:after="0" w:line="240" w:lineRule="auto"/>
        <w:rPr>
          <w:rFonts w:ascii="Times New Roman" w:hAnsi="Times New Roman" w:cs="Times New Roman"/>
          <w:lang w:val="lt-LT"/>
        </w:rPr>
      </w:pPr>
      <w:r w:rsidRPr="008B6707">
        <w:rPr>
          <w:rFonts w:ascii="Times New Roman" w:hAnsi="Times New Roman" w:cs="Times New Roman"/>
          <w:lang w:val="lt-LT"/>
        </w:rPr>
        <w:t>Labai dažn</w:t>
      </w:r>
      <w:r w:rsidR="00CE7238">
        <w:rPr>
          <w:rFonts w:ascii="Times New Roman" w:hAnsi="Times New Roman" w:cs="Times New Roman"/>
          <w:lang w:val="lt-LT"/>
        </w:rPr>
        <w:t>i</w:t>
      </w:r>
      <w:r w:rsidRPr="008B6707">
        <w:rPr>
          <w:rFonts w:ascii="Times New Roman" w:hAnsi="Times New Roman" w:cs="Times New Roman"/>
          <w:lang w:val="lt-LT"/>
        </w:rPr>
        <w:t>: odos sausumas.</w:t>
      </w:r>
    </w:p>
    <w:p w14:paraId="3CAD476C" w14:textId="77777777" w:rsidR="00FB29FC" w:rsidRPr="008B6707" w:rsidRDefault="00FB29FC" w:rsidP="00FB29FC">
      <w:pPr>
        <w:spacing w:after="0" w:line="240" w:lineRule="auto"/>
        <w:rPr>
          <w:rFonts w:ascii="Times New Roman" w:hAnsi="Times New Roman" w:cs="Times New Roman"/>
          <w:lang w:val="lt-LT"/>
        </w:rPr>
      </w:pPr>
      <w:r w:rsidRPr="008B6707">
        <w:rPr>
          <w:rFonts w:ascii="Times New Roman" w:hAnsi="Times New Roman" w:cs="Times New Roman"/>
          <w:lang w:val="lt-LT"/>
        </w:rPr>
        <w:t xml:space="preserve">Dažnis nežinomas: angioneurozinė edema, odos bėrimas, dilgėlinė, hipohidrozė (sumažėjęs prakaitavimas), </w:t>
      </w:r>
      <w:r w:rsidRPr="008B6707">
        <w:rPr>
          <w:rFonts w:ascii="Times New Roman" w:eastAsia="Batang" w:hAnsi="Times New Roman" w:cs="Times New Roman"/>
          <w:bCs/>
          <w:iCs/>
          <w:lang w:val="lt-LT" w:eastAsia="ko-KR"/>
        </w:rPr>
        <w:t>padidėjęs jautrumas šviesai</w:t>
      </w:r>
      <w:r w:rsidRPr="008B6707">
        <w:rPr>
          <w:rFonts w:ascii="Times New Roman" w:hAnsi="Times New Roman" w:cs="Times New Roman"/>
          <w:lang w:val="lt-LT"/>
        </w:rPr>
        <w:t>.</w:t>
      </w:r>
    </w:p>
    <w:p w14:paraId="5E99CEAD" w14:textId="77777777" w:rsidR="00FB29FC" w:rsidRPr="008B6707" w:rsidRDefault="00FB29FC" w:rsidP="00FB29FC">
      <w:pPr>
        <w:spacing w:after="0" w:line="240" w:lineRule="auto"/>
        <w:rPr>
          <w:rFonts w:ascii="Times New Roman" w:hAnsi="Times New Roman" w:cs="Times New Roman"/>
          <w:u w:val="single"/>
          <w:lang w:val="lt-LT"/>
        </w:rPr>
      </w:pPr>
    </w:p>
    <w:p w14:paraId="4D9AB7E3" w14:textId="77777777" w:rsidR="00FB29FC" w:rsidRPr="008B6707" w:rsidRDefault="00FB29FC" w:rsidP="00FB29FC">
      <w:pPr>
        <w:spacing w:after="0" w:line="240" w:lineRule="auto"/>
        <w:rPr>
          <w:rFonts w:ascii="Times New Roman" w:hAnsi="Times New Roman" w:cs="Times New Roman"/>
          <w:u w:val="single"/>
          <w:lang w:val="lt-LT"/>
        </w:rPr>
      </w:pPr>
      <w:r w:rsidRPr="008B6707">
        <w:rPr>
          <w:rFonts w:ascii="Times New Roman" w:hAnsi="Times New Roman" w:cs="Times New Roman"/>
          <w:u w:val="single"/>
          <w:lang w:val="lt-LT"/>
        </w:rPr>
        <w:t>Imuninės sistemos sutrikimai</w:t>
      </w:r>
    </w:p>
    <w:p w14:paraId="438D4EAA" w14:textId="77777777" w:rsidR="00FB29FC" w:rsidRPr="008B6707" w:rsidRDefault="00FB29FC" w:rsidP="00FB29FC">
      <w:pPr>
        <w:spacing w:after="0" w:line="240" w:lineRule="auto"/>
        <w:rPr>
          <w:rFonts w:ascii="Times New Roman" w:eastAsia="Batang" w:hAnsi="Times New Roman" w:cs="Times New Roman"/>
          <w:bCs/>
          <w:iCs/>
          <w:lang w:val="lt-LT" w:eastAsia="ko-KR"/>
        </w:rPr>
      </w:pPr>
      <w:r w:rsidRPr="008B6707">
        <w:rPr>
          <w:rFonts w:ascii="Times New Roman" w:hAnsi="Times New Roman" w:cs="Times New Roman"/>
          <w:lang w:val="lt-LT"/>
        </w:rPr>
        <w:t>Dažnis nežinomas: padidėjusio jautrumo reakcija.</w:t>
      </w:r>
    </w:p>
    <w:p w14:paraId="1F0FA960" w14:textId="77777777" w:rsidR="00FB29FC" w:rsidRPr="008B6707" w:rsidRDefault="00FB29FC" w:rsidP="00FB29FC">
      <w:pPr>
        <w:spacing w:after="0" w:line="240" w:lineRule="auto"/>
        <w:rPr>
          <w:rFonts w:ascii="Times New Roman" w:hAnsi="Times New Roman" w:cs="Times New Roman"/>
          <w:lang w:val="lt-LT"/>
        </w:rPr>
      </w:pPr>
    </w:p>
    <w:p w14:paraId="36E184A5" w14:textId="77777777" w:rsidR="00FB29FC" w:rsidRPr="008B6707" w:rsidRDefault="00FB29FC" w:rsidP="00FB29FC">
      <w:pPr>
        <w:spacing w:after="0" w:line="240" w:lineRule="auto"/>
        <w:rPr>
          <w:rFonts w:ascii="Times New Roman" w:hAnsi="Times New Roman" w:cs="Times New Roman"/>
          <w:b/>
          <w:lang w:val="lt-LT"/>
        </w:rPr>
      </w:pPr>
      <w:r w:rsidRPr="008B6707">
        <w:rPr>
          <w:rFonts w:ascii="Times New Roman" w:hAnsi="Times New Roman" w:cs="Times New Roman"/>
          <w:b/>
          <w:noProof/>
          <w:lang w:val="lt-LT"/>
        </w:rPr>
        <w:t>Pranešimas apie šalutinį poveikį</w:t>
      </w:r>
    </w:p>
    <w:p w14:paraId="04AA6D56" w14:textId="6BB72E84" w:rsidR="00FB29FC" w:rsidRPr="008B6707" w:rsidRDefault="00FB29FC" w:rsidP="00FB29FC">
      <w:pPr>
        <w:spacing w:after="0" w:line="240" w:lineRule="auto"/>
        <w:ind w:right="48"/>
        <w:rPr>
          <w:rFonts w:ascii="Times New Roman" w:hAnsi="Times New Roman" w:cs="Times New Roman"/>
          <w:noProof/>
          <w:lang w:val="lt-LT"/>
        </w:rPr>
      </w:pPr>
      <w:r w:rsidRPr="008B6707">
        <w:rPr>
          <w:rFonts w:ascii="Times New Roman" w:hAnsi="Times New Roman" w:cs="Times New Roman"/>
          <w:noProof/>
          <w:lang w:val="lt-LT"/>
        </w:rPr>
        <w:t>Jeigu pasireiškė šalutinis poveikis, įskaitant šiame lapelyje nenurodytą, pasakykite gydytojui arba vaistininkui</w:t>
      </w:r>
      <w:r w:rsidRPr="006D0642">
        <w:rPr>
          <w:rFonts w:ascii="Times New Roman" w:hAnsi="Times New Roman" w:cs="Times New Roman"/>
          <w:lang w:val="lt-LT"/>
        </w:rPr>
        <w:t>.</w:t>
      </w:r>
      <w:r w:rsidRPr="00D069E3">
        <w:rPr>
          <w:rFonts w:ascii="Times New Roman" w:hAnsi="Times New Roman" w:cs="Times New Roman"/>
          <w:noProof/>
          <w:lang w:val="lt-LT"/>
        </w:rPr>
        <w:t xml:space="preserve"> </w:t>
      </w:r>
      <w:r w:rsidR="008E5E49" w:rsidRPr="008E5E49">
        <w:rPr>
          <w:rFonts w:ascii="Times New Roman" w:eastAsia="Times New Roman" w:hAnsi="Times New Roman" w:cs="Times New Roman"/>
          <w:snapToGrid w:val="0"/>
          <w:szCs w:val="20"/>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002E72AB" w:rsidRPr="008E5E49">
        <w:rPr>
          <w:rFonts w:ascii="Times New Roman" w:eastAsia="Times New Roman" w:hAnsi="Times New Roman" w:cs="Times New Roman"/>
          <w:snapToGrid w:val="0"/>
          <w:color w:val="0000FF"/>
          <w:szCs w:val="20"/>
          <w:u w:val="single"/>
          <w:lang w:val="lt-LT"/>
        </w:rPr>
        <w:t>https://vapris.vvkt.lt/vvkt-web/public/nrv</w:t>
      </w:r>
      <w:r w:rsidR="008E5E49" w:rsidRPr="008E5E49">
        <w:rPr>
          <w:rFonts w:ascii="Times New Roman" w:eastAsia="Times New Roman" w:hAnsi="Times New Roman" w:cs="Times New Roman"/>
          <w:snapToGrid w:val="0"/>
          <w:szCs w:val="20"/>
          <w:lang w:val="lt-LT"/>
        </w:rPr>
        <w:t xml:space="preserve"> arba užpildant Paciento pranešimo apie įtariamą nepageidaujamą reakciją (ĮNR) formą, kuri skelbiama </w:t>
      </w:r>
      <w:hyperlink r:id="rId9" w:history="1">
        <w:r w:rsidR="008E5E49" w:rsidRPr="008E5E49">
          <w:rPr>
            <w:rFonts w:ascii="Times New Roman" w:eastAsia="Times New Roman" w:hAnsi="Times New Roman" w:cs="Times New Roman"/>
            <w:snapToGrid w:val="0"/>
            <w:color w:val="0000FF"/>
            <w:szCs w:val="20"/>
            <w:u w:val="single"/>
            <w:lang w:val="lt-LT"/>
          </w:rPr>
          <w:t>https://www.vvkt.lt/index.php?4004286486</w:t>
        </w:r>
      </w:hyperlink>
      <w:r w:rsidR="008E5E49" w:rsidRPr="008E5E49">
        <w:rPr>
          <w:rFonts w:ascii="Times New Roman" w:eastAsia="Times New Roman" w:hAnsi="Times New Roman" w:cs="Times New Roman"/>
          <w:snapToGrid w:val="0"/>
          <w:szCs w:val="20"/>
          <w:lang w:val="lt-LT"/>
        </w:rPr>
        <w:t xml:space="preserve">, ir atsiunčiant elektroniniu paštu (adresu </w:t>
      </w:r>
      <w:hyperlink r:id="rId10" w:history="1">
        <w:r w:rsidR="008E5E49" w:rsidRPr="008E5E49">
          <w:rPr>
            <w:rFonts w:ascii="Times New Roman" w:eastAsia="Times New Roman" w:hAnsi="Times New Roman" w:cs="Times New Roman"/>
            <w:snapToGrid w:val="0"/>
            <w:color w:val="0000FF"/>
            <w:szCs w:val="20"/>
            <w:u w:val="single"/>
            <w:lang w:val="lt-LT"/>
          </w:rPr>
          <w:t>NepageidaujamaR@vvkt.lt</w:t>
        </w:r>
      </w:hyperlink>
      <w:r w:rsidR="008E5E49" w:rsidRPr="008E5E49">
        <w:rPr>
          <w:rFonts w:ascii="Times New Roman" w:eastAsia="Times New Roman" w:hAnsi="Times New Roman" w:cs="Times New Roman"/>
          <w:snapToGrid w:val="0"/>
          <w:szCs w:val="20"/>
          <w:lang w:val="lt-LT"/>
        </w:rPr>
        <w:t>) arba nemokamu telefonu 8 800 73 568.</w:t>
      </w:r>
      <w:r w:rsidRPr="00B1287D">
        <w:rPr>
          <w:rFonts w:ascii="Times New Roman" w:eastAsia="Times New Roman" w:hAnsi="Times New Roman" w:cs="Times New Roman"/>
          <w:noProof/>
          <w:snapToGrid w:val="0"/>
          <w:lang w:val="lt-LT"/>
        </w:rPr>
        <w:t xml:space="preserve"> Pranešdami apie šalutinį poveikį galite mums padėti gauti daugiau informacijos apie šio vaisto saugumą</w:t>
      </w:r>
      <w:r w:rsidRPr="008B6707">
        <w:rPr>
          <w:rFonts w:ascii="Times New Roman" w:hAnsi="Times New Roman" w:cs="Times New Roman"/>
          <w:noProof/>
          <w:lang w:val="lt-LT"/>
        </w:rPr>
        <w:t>.</w:t>
      </w:r>
    </w:p>
    <w:p w14:paraId="193122FC" w14:textId="77777777" w:rsidR="00FB29FC" w:rsidRPr="008B6707" w:rsidRDefault="00FB29FC" w:rsidP="00FB29FC">
      <w:pPr>
        <w:pStyle w:val="Pagrindinistekstas"/>
        <w:rPr>
          <w:sz w:val="22"/>
          <w:szCs w:val="22"/>
          <w:lang w:val="lt-LT"/>
        </w:rPr>
      </w:pPr>
    </w:p>
    <w:p w14:paraId="0D17CD81" w14:textId="77777777" w:rsidR="00FB29FC" w:rsidRPr="008B6707" w:rsidRDefault="00FB29FC" w:rsidP="00FB29FC">
      <w:pPr>
        <w:pStyle w:val="Pagrindinistekstas"/>
        <w:rPr>
          <w:sz w:val="22"/>
          <w:szCs w:val="22"/>
          <w:lang w:val="lt-LT"/>
        </w:rPr>
      </w:pPr>
    </w:p>
    <w:p w14:paraId="65338AEE" w14:textId="77777777" w:rsidR="00FB29FC" w:rsidRPr="009D7054" w:rsidRDefault="00FB29FC" w:rsidP="00FB29FC">
      <w:pPr>
        <w:spacing w:after="0" w:line="240" w:lineRule="auto"/>
        <w:rPr>
          <w:rFonts w:ascii="Times New Roman" w:hAnsi="Times New Roman" w:cs="Times New Roman"/>
          <w:b/>
          <w:lang w:val="lt-LT"/>
        </w:rPr>
      </w:pPr>
      <w:bookmarkStart w:id="81" w:name="_Toc129243143"/>
      <w:bookmarkStart w:id="82" w:name="_Toc129243268"/>
      <w:r w:rsidRPr="009D7054">
        <w:rPr>
          <w:rFonts w:ascii="Times New Roman" w:hAnsi="Times New Roman" w:cs="Times New Roman"/>
          <w:b/>
          <w:lang w:val="lt-LT"/>
        </w:rPr>
        <w:t>5.</w:t>
      </w:r>
      <w:r w:rsidRPr="009D7054">
        <w:rPr>
          <w:rFonts w:ascii="Times New Roman" w:hAnsi="Times New Roman" w:cs="Times New Roman"/>
          <w:b/>
          <w:lang w:val="lt-LT"/>
        </w:rPr>
        <w:tab/>
        <w:t xml:space="preserve">Kaip laikyti </w:t>
      </w:r>
      <w:bookmarkEnd w:id="81"/>
      <w:bookmarkEnd w:id="82"/>
      <w:r w:rsidRPr="009D7054">
        <w:rPr>
          <w:rFonts w:ascii="Times New Roman" w:hAnsi="Times New Roman" w:cs="Times New Roman"/>
          <w:b/>
          <w:lang w:val="lt-LT"/>
        </w:rPr>
        <w:t>DRIPTANE</w:t>
      </w:r>
    </w:p>
    <w:p w14:paraId="0565A7BA" w14:textId="77777777" w:rsidR="00FB29FC" w:rsidRPr="008B6707" w:rsidRDefault="00FB29FC" w:rsidP="00FB29FC">
      <w:pPr>
        <w:pStyle w:val="Pagrindinistekstas"/>
        <w:rPr>
          <w:sz w:val="22"/>
          <w:szCs w:val="22"/>
          <w:lang w:val="lt-LT"/>
        </w:rPr>
      </w:pPr>
    </w:p>
    <w:p w14:paraId="27E04730" w14:textId="77777777" w:rsidR="00FB29FC" w:rsidRPr="008B6707" w:rsidRDefault="00FB29FC" w:rsidP="00FB29FC">
      <w:pPr>
        <w:pStyle w:val="Pagrindinistekstas"/>
        <w:rPr>
          <w:sz w:val="22"/>
          <w:szCs w:val="22"/>
          <w:lang w:val="lt-LT"/>
        </w:rPr>
      </w:pPr>
      <w:r w:rsidRPr="008B6707">
        <w:rPr>
          <w:sz w:val="22"/>
          <w:szCs w:val="22"/>
          <w:lang w:val="lt-LT"/>
        </w:rPr>
        <w:t>Šį vaistą laikykite</w:t>
      </w:r>
      <w:r w:rsidRPr="008B6707" w:rsidDel="0073074F">
        <w:rPr>
          <w:sz w:val="22"/>
          <w:szCs w:val="22"/>
          <w:lang w:val="lt-LT"/>
        </w:rPr>
        <w:t xml:space="preserve"> </w:t>
      </w:r>
      <w:r w:rsidRPr="008B6707">
        <w:rPr>
          <w:sz w:val="22"/>
          <w:szCs w:val="22"/>
          <w:lang w:val="lt-LT"/>
        </w:rPr>
        <w:t>vaikams nepastebimoje ir nepasiekiamoje vietoje.</w:t>
      </w:r>
    </w:p>
    <w:p w14:paraId="6217D440" w14:textId="77777777" w:rsidR="00FB29FC" w:rsidRPr="008B6707" w:rsidRDefault="00FB29FC" w:rsidP="00FB29FC">
      <w:pPr>
        <w:pStyle w:val="Pagrindinistekstas"/>
        <w:rPr>
          <w:sz w:val="22"/>
          <w:szCs w:val="22"/>
          <w:lang w:val="lt-LT"/>
        </w:rPr>
      </w:pPr>
    </w:p>
    <w:p w14:paraId="473696F5" w14:textId="77777777" w:rsidR="00FB29FC" w:rsidRPr="008B6707" w:rsidRDefault="00FB29FC" w:rsidP="00FB29FC">
      <w:pPr>
        <w:pStyle w:val="Pagrindinistekstas"/>
        <w:rPr>
          <w:sz w:val="22"/>
          <w:szCs w:val="22"/>
          <w:lang w:val="lt-LT"/>
        </w:rPr>
      </w:pPr>
      <w:r w:rsidRPr="008B6707">
        <w:rPr>
          <w:sz w:val="22"/>
          <w:szCs w:val="22"/>
          <w:lang w:val="lt-LT"/>
        </w:rPr>
        <w:t>Laikyti žemesnėje kaip 30</w:t>
      </w:r>
      <w:r w:rsidR="00041AB1">
        <w:rPr>
          <w:sz w:val="22"/>
          <w:szCs w:val="22"/>
          <w:lang w:val="lt-LT"/>
        </w:rPr>
        <w:t> </w:t>
      </w:r>
      <w:r w:rsidRPr="008B6707">
        <w:rPr>
          <w:sz w:val="22"/>
          <w:szCs w:val="22"/>
          <w:lang w:val="lt-LT"/>
        </w:rPr>
        <w:sym w:font="Symbol" w:char="F0B0"/>
      </w:r>
      <w:r w:rsidRPr="008B6707">
        <w:rPr>
          <w:sz w:val="22"/>
          <w:szCs w:val="22"/>
          <w:lang w:val="lt-LT"/>
        </w:rPr>
        <w:t>C temperatūroje.</w:t>
      </w:r>
    </w:p>
    <w:p w14:paraId="144A0A93" w14:textId="77777777" w:rsidR="00FB29FC" w:rsidRPr="008B6707" w:rsidRDefault="00FB29FC" w:rsidP="00FB29FC">
      <w:pPr>
        <w:pStyle w:val="Pagrindinistekstas"/>
        <w:rPr>
          <w:sz w:val="22"/>
          <w:szCs w:val="22"/>
          <w:lang w:val="lt-LT"/>
        </w:rPr>
      </w:pPr>
      <w:r w:rsidRPr="008B6707">
        <w:rPr>
          <w:sz w:val="22"/>
          <w:szCs w:val="22"/>
          <w:lang w:val="lt-LT"/>
        </w:rPr>
        <w:t>Ant dėžutės po „</w:t>
      </w:r>
      <w:r w:rsidR="005A44EC">
        <w:rPr>
          <w:sz w:val="22"/>
          <w:szCs w:val="22"/>
          <w:lang w:val="lt-LT"/>
        </w:rPr>
        <w:t>EXP</w:t>
      </w:r>
      <w:r w:rsidRPr="008B6707">
        <w:rPr>
          <w:sz w:val="22"/>
          <w:szCs w:val="22"/>
          <w:lang w:val="lt-LT"/>
        </w:rPr>
        <w:t>” ir lizdinės plokštelės nurodytam tinkamumo laikui pasibaigus, šio vaisto vartoti negalima. Vaistas tinka</w:t>
      </w:r>
      <w:r>
        <w:rPr>
          <w:sz w:val="22"/>
          <w:szCs w:val="22"/>
          <w:lang w:val="lt-LT"/>
        </w:rPr>
        <w:t>mas</w:t>
      </w:r>
      <w:r w:rsidRPr="008B6707">
        <w:rPr>
          <w:sz w:val="22"/>
          <w:szCs w:val="22"/>
          <w:lang w:val="lt-LT"/>
        </w:rPr>
        <w:t xml:space="preserve"> vartoti iki paskutinės nurodyto mėnesio dienos.</w:t>
      </w:r>
    </w:p>
    <w:p w14:paraId="77846D82" w14:textId="77777777" w:rsidR="00FB29FC" w:rsidRPr="008B6707" w:rsidRDefault="00FB29FC" w:rsidP="00FB29FC">
      <w:pPr>
        <w:pStyle w:val="Pagrindinistekstas"/>
        <w:rPr>
          <w:sz w:val="22"/>
          <w:szCs w:val="22"/>
          <w:lang w:val="lt-LT"/>
        </w:rPr>
      </w:pPr>
    </w:p>
    <w:p w14:paraId="2E6A18B4" w14:textId="77777777" w:rsidR="00FB29FC" w:rsidRPr="008B6707" w:rsidRDefault="00FB29FC" w:rsidP="002E72AB">
      <w:pPr>
        <w:pStyle w:val="BTEMEASMCADiagrama"/>
      </w:pPr>
      <w:r w:rsidRPr="008B6707">
        <w:t>Vaistų negalima išmesti į kanalizaciją arba su buitinėmis atliekomis. Kaip išmesti nereikalingus vaistus, klauskite vaistininko. Šios priemonės padės apsaugoti aplinką.</w:t>
      </w:r>
    </w:p>
    <w:p w14:paraId="37426A43" w14:textId="77777777" w:rsidR="00FB29FC" w:rsidRPr="008B6707" w:rsidRDefault="00FB29FC" w:rsidP="00FB29FC">
      <w:pPr>
        <w:pStyle w:val="Pagrindinistekstas"/>
        <w:rPr>
          <w:sz w:val="22"/>
          <w:szCs w:val="22"/>
          <w:lang w:val="lt-LT"/>
        </w:rPr>
      </w:pPr>
    </w:p>
    <w:p w14:paraId="09F36103" w14:textId="77777777" w:rsidR="00FB29FC" w:rsidRPr="008B6707" w:rsidRDefault="00FB29FC" w:rsidP="00FB29FC">
      <w:pPr>
        <w:pStyle w:val="Pagrindinistekstas"/>
        <w:rPr>
          <w:sz w:val="22"/>
          <w:szCs w:val="22"/>
          <w:lang w:val="lt-LT"/>
        </w:rPr>
      </w:pPr>
    </w:p>
    <w:p w14:paraId="58DD6D4E" w14:textId="77777777" w:rsidR="00FB29FC" w:rsidRPr="00B85720" w:rsidRDefault="00FB29FC" w:rsidP="00FB29FC">
      <w:pPr>
        <w:spacing w:after="0" w:line="240" w:lineRule="auto"/>
        <w:rPr>
          <w:rFonts w:ascii="Times New Roman" w:hAnsi="Times New Roman" w:cs="Times New Roman"/>
          <w:b/>
          <w:lang w:val="lt-LT"/>
        </w:rPr>
      </w:pPr>
      <w:bookmarkStart w:id="83" w:name="_Toc129243144"/>
      <w:bookmarkStart w:id="84" w:name="_Toc129243269"/>
      <w:r w:rsidRPr="00B85720">
        <w:rPr>
          <w:rFonts w:ascii="Times New Roman" w:hAnsi="Times New Roman" w:cs="Times New Roman"/>
          <w:b/>
          <w:lang w:val="lt-LT"/>
        </w:rPr>
        <w:t>6.</w:t>
      </w:r>
      <w:r w:rsidRPr="00B85720">
        <w:rPr>
          <w:rFonts w:ascii="Times New Roman" w:hAnsi="Times New Roman" w:cs="Times New Roman"/>
          <w:b/>
          <w:lang w:val="lt-LT"/>
        </w:rPr>
        <w:tab/>
        <w:t>Pakuotės turinys ir kita informacija</w:t>
      </w:r>
      <w:bookmarkEnd w:id="83"/>
      <w:bookmarkEnd w:id="84"/>
    </w:p>
    <w:p w14:paraId="41B73289" w14:textId="77777777" w:rsidR="00FB29FC" w:rsidRPr="008B6707" w:rsidRDefault="00FB29FC" w:rsidP="00FB29FC">
      <w:pPr>
        <w:pStyle w:val="Pagrindinistekstas"/>
        <w:rPr>
          <w:sz w:val="22"/>
          <w:szCs w:val="22"/>
          <w:lang w:val="lt-LT"/>
        </w:rPr>
      </w:pPr>
    </w:p>
    <w:p w14:paraId="2C1A8C82" w14:textId="77777777" w:rsidR="00FB29FC" w:rsidRPr="008B6707" w:rsidRDefault="00FB29FC" w:rsidP="008E5E49">
      <w:pPr>
        <w:pStyle w:val="PI-3EMEASMCA"/>
      </w:pPr>
      <w:r w:rsidRPr="008B6707">
        <w:t>DRIPTANE sudėtis</w:t>
      </w:r>
    </w:p>
    <w:p w14:paraId="118D2FCC" w14:textId="77777777" w:rsidR="00FB29FC" w:rsidRPr="008B6707" w:rsidRDefault="00FB29FC" w:rsidP="002E72AB">
      <w:pPr>
        <w:pStyle w:val="BT-EMEASMCA"/>
      </w:pPr>
      <w:r w:rsidRPr="008B6707">
        <w:t>Veiklioji medžiaga yra oksibutinino hidrochloridas. Kiekvienoje tabletėje yra 5</w:t>
      </w:r>
      <w:r w:rsidR="00041AB1">
        <w:t> </w:t>
      </w:r>
      <w:r w:rsidRPr="008B6707">
        <w:t>mg oksibutinino hidrochlorido.</w:t>
      </w:r>
    </w:p>
    <w:p w14:paraId="706F4D0B" w14:textId="77777777" w:rsidR="00FB29FC" w:rsidRPr="008B6707" w:rsidRDefault="00FB29FC" w:rsidP="002E72AB">
      <w:pPr>
        <w:pStyle w:val="BT-EMEASMCA"/>
      </w:pPr>
      <w:r w:rsidRPr="008B6707">
        <w:t>Pagalbinės medžiagos yra mikrokristalinė celiuliozė, kalcio stearatas, bevandenė laktozė.</w:t>
      </w:r>
    </w:p>
    <w:p w14:paraId="78EB9814" w14:textId="77777777" w:rsidR="00FB29FC" w:rsidRPr="008B6707" w:rsidRDefault="00FB29FC" w:rsidP="002E72AB">
      <w:pPr>
        <w:pStyle w:val="BTEMEASMCADiagrama"/>
      </w:pPr>
    </w:p>
    <w:p w14:paraId="0136257D" w14:textId="77777777" w:rsidR="00FB29FC" w:rsidRPr="00461377" w:rsidRDefault="00FB29FC" w:rsidP="008E5E49">
      <w:pPr>
        <w:pStyle w:val="PI-3EMEASMCA"/>
        <w:rPr>
          <w:spacing w:val="-3"/>
        </w:rPr>
      </w:pPr>
      <w:r w:rsidRPr="008B6707">
        <w:t>DRIPTANE išvaizda ir kiekis pakuotėje</w:t>
      </w:r>
    </w:p>
    <w:p w14:paraId="1548E762" w14:textId="77777777" w:rsidR="00FB29FC" w:rsidRPr="008B6707" w:rsidRDefault="00FB29FC" w:rsidP="00FB29FC">
      <w:pPr>
        <w:spacing w:after="0" w:line="240" w:lineRule="auto"/>
        <w:jc w:val="both"/>
        <w:rPr>
          <w:rFonts w:ascii="Times New Roman" w:hAnsi="Times New Roman" w:cs="Times New Roman"/>
          <w:lang w:val="lt-LT"/>
        </w:rPr>
      </w:pPr>
      <w:r w:rsidRPr="008B6707">
        <w:rPr>
          <w:rFonts w:ascii="Times New Roman" w:hAnsi="Times New Roman" w:cs="Times New Roman"/>
          <w:lang w:val="lt-LT"/>
        </w:rPr>
        <w:t>Tabletės yra apvalios, baltos, abipus išgaubtos su dalijimo vagele vienoje pusėje.</w:t>
      </w:r>
    </w:p>
    <w:p w14:paraId="28E14C35" w14:textId="77777777" w:rsidR="00FB29FC" w:rsidRPr="008B6707" w:rsidRDefault="00FB29FC" w:rsidP="00FB29FC">
      <w:pPr>
        <w:spacing w:after="0" w:line="240" w:lineRule="auto"/>
        <w:jc w:val="both"/>
        <w:rPr>
          <w:rFonts w:ascii="Times New Roman" w:hAnsi="Times New Roman" w:cs="Times New Roman"/>
          <w:lang w:val="lt-LT"/>
        </w:rPr>
      </w:pPr>
      <w:r w:rsidRPr="008B6707">
        <w:rPr>
          <w:rFonts w:ascii="Times New Roman" w:hAnsi="Times New Roman" w:cs="Times New Roman"/>
          <w:lang w:val="lt-LT"/>
        </w:rPr>
        <w:t>Tabletę galima padalyti į dvi dozes.</w:t>
      </w:r>
    </w:p>
    <w:p w14:paraId="663555AC" w14:textId="77777777" w:rsidR="00FB29FC" w:rsidRPr="008B6707" w:rsidRDefault="00FB29FC" w:rsidP="00FB29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0" w:line="240" w:lineRule="auto"/>
        <w:rPr>
          <w:rFonts w:ascii="Times New Roman" w:hAnsi="Times New Roman" w:cs="Times New Roman"/>
          <w:spacing w:val="-3"/>
          <w:lang w:val="lt-LT"/>
        </w:rPr>
      </w:pPr>
      <w:r w:rsidRPr="008B6707">
        <w:rPr>
          <w:rFonts w:ascii="Times New Roman" w:hAnsi="Times New Roman" w:cs="Times New Roman"/>
          <w:spacing w:val="-3"/>
          <w:lang w:val="lt-LT"/>
        </w:rPr>
        <w:t>Dėžutėje yra 60 tablečių lizdinėse plokštelėse (PVC/aliuminio).</w:t>
      </w:r>
    </w:p>
    <w:p w14:paraId="27248376" w14:textId="77777777" w:rsidR="00FB29FC" w:rsidRPr="008B6707" w:rsidRDefault="00FB29FC" w:rsidP="002E72AB">
      <w:pPr>
        <w:pStyle w:val="BTEMEASMCADiagrama"/>
      </w:pPr>
    </w:p>
    <w:p w14:paraId="3ED40B1A" w14:textId="77777777" w:rsidR="00FB29FC" w:rsidRPr="008B6707" w:rsidRDefault="00FB29FC" w:rsidP="002E72AB">
      <w:pPr>
        <w:pStyle w:val="BTEMEASMCADiagrama"/>
      </w:pPr>
    </w:p>
    <w:p w14:paraId="67BAB7FD" w14:textId="77777777" w:rsidR="00FB29FC" w:rsidRPr="008B6707" w:rsidRDefault="00FB29FC" w:rsidP="008E5E49">
      <w:pPr>
        <w:pStyle w:val="PI-3EMEASMCA"/>
      </w:pPr>
      <w:r w:rsidRPr="00951812">
        <w:t>Registruotojas</w:t>
      </w:r>
      <w:r w:rsidRPr="00461377">
        <w:t xml:space="preserve"> </w:t>
      </w:r>
      <w:r w:rsidRPr="008B6707">
        <w:t>ir gamintojas</w:t>
      </w:r>
    </w:p>
    <w:p w14:paraId="0131530F" w14:textId="77777777" w:rsidR="00FB29FC" w:rsidRPr="008B6707" w:rsidRDefault="00FB29FC" w:rsidP="002E72AB">
      <w:pPr>
        <w:pStyle w:val="BTEMEASMCADiagrama"/>
      </w:pPr>
    </w:p>
    <w:p w14:paraId="5C4C1A60" w14:textId="77777777" w:rsidR="00FB29FC" w:rsidRPr="008B6707" w:rsidRDefault="00FB29FC" w:rsidP="00FB29FC">
      <w:pPr>
        <w:spacing w:after="0" w:line="240" w:lineRule="auto"/>
        <w:jc w:val="both"/>
        <w:rPr>
          <w:rFonts w:ascii="Times New Roman" w:hAnsi="Times New Roman" w:cs="Times New Roman"/>
          <w:b/>
          <w:bCs/>
          <w:lang w:val="lt-LT"/>
        </w:rPr>
      </w:pPr>
      <w:r w:rsidRPr="00B1287D">
        <w:rPr>
          <w:rFonts w:ascii="Times New Roman" w:hAnsi="Times New Roman" w:cs="Times New Roman"/>
          <w:b/>
          <w:lang w:val="lt-LT"/>
        </w:rPr>
        <w:t>Registruotojas</w:t>
      </w:r>
    </w:p>
    <w:p w14:paraId="6E9CA9FE" w14:textId="7C6A8052" w:rsidR="00B17129" w:rsidRDefault="008E5E49" w:rsidP="00FB29FC">
      <w:pPr>
        <w:spacing w:after="0" w:line="240" w:lineRule="auto"/>
        <w:rPr>
          <w:rFonts w:ascii="Times New Roman" w:hAnsi="Times New Roman" w:cs="Times New Roman"/>
          <w:lang w:val="lv-LV"/>
        </w:rPr>
      </w:pPr>
      <w:r>
        <w:rPr>
          <w:rFonts w:ascii="Times New Roman" w:hAnsi="Times New Roman" w:cs="Times New Roman"/>
          <w:lang w:val="lv-LV"/>
        </w:rPr>
        <w:lastRenderedPageBreak/>
        <w:t>Viatris</w:t>
      </w:r>
      <w:r w:rsidR="00B17129" w:rsidRPr="00B17129">
        <w:rPr>
          <w:rFonts w:ascii="Times New Roman" w:hAnsi="Times New Roman" w:cs="Times New Roman"/>
          <w:lang w:val="lv-LV"/>
        </w:rPr>
        <w:t xml:space="preserve"> SIA </w:t>
      </w:r>
    </w:p>
    <w:p w14:paraId="0B3267C4" w14:textId="77777777" w:rsidR="00FB29FC" w:rsidRPr="00FB29FC" w:rsidRDefault="00FB29FC" w:rsidP="00FB29FC">
      <w:pPr>
        <w:spacing w:after="0" w:line="240" w:lineRule="auto"/>
        <w:rPr>
          <w:rFonts w:ascii="Times New Roman" w:hAnsi="Times New Roman" w:cs="Times New Roman"/>
          <w:lang w:val="lv-LV"/>
        </w:rPr>
      </w:pPr>
      <w:r w:rsidRPr="00FB29FC">
        <w:rPr>
          <w:rFonts w:ascii="Times New Roman" w:hAnsi="Times New Roman" w:cs="Times New Roman"/>
          <w:lang w:val="lv-LV"/>
        </w:rPr>
        <w:t>Mūkusalas 101</w:t>
      </w:r>
    </w:p>
    <w:p w14:paraId="27C392A9" w14:textId="77777777" w:rsidR="00FB29FC" w:rsidRPr="00FB29FC" w:rsidRDefault="00FB29FC" w:rsidP="00FB29FC">
      <w:pPr>
        <w:spacing w:after="0" w:line="240" w:lineRule="auto"/>
        <w:rPr>
          <w:rFonts w:ascii="Times New Roman" w:hAnsi="Times New Roman" w:cs="Times New Roman"/>
          <w:lang w:val="lv-LV"/>
        </w:rPr>
      </w:pPr>
      <w:r w:rsidRPr="00FB29FC">
        <w:rPr>
          <w:rFonts w:ascii="Times New Roman" w:hAnsi="Times New Roman" w:cs="Times New Roman"/>
          <w:lang w:val="lv-LV"/>
        </w:rPr>
        <w:t>Rīga LV 1004</w:t>
      </w:r>
    </w:p>
    <w:p w14:paraId="14DE29AD" w14:textId="77777777" w:rsidR="00FB29FC" w:rsidRPr="00FE344F" w:rsidRDefault="00FB29FC" w:rsidP="00FB29FC">
      <w:pPr>
        <w:spacing w:after="0" w:line="240" w:lineRule="auto"/>
        <w:rPr>
          <w:rFonts w:ascii="Times New Roman" w:hAnsi="Times New Roman" w:cs="Times New Roman"/>
          <w:lang w:val="lt-LT"/>
        </w:rPr>
      </w:pPr>
      <w:r w:rsidRPr="00FB29FC">
        <w:rPr>
          <w:rFonts w:ascii="Times New Roman" w:hAnsi="Times New Roman" w:cs="Times New Roman"/>
          <w:lang w:val="lv-LV"/>
        </w:rPr>
        <w:t>Latvija</w:t>
      </w:r>
    </w:p>
    <w:p w14:paraId="29F181E1" w14:textId="77777777" w:rsidR="00FB29FC" w:rsidRPr="00FE344F" w:rsidRDefault="00FB29FC" w:rsidP="00FB29FC">
      <w:pPr>
        <w:spacing w:after="0" w:line="240" w:lineRule="auto"/>
        <w:jc w:val="both"/>
        <w:rPr>
          <w:rFonts w:ascii="Times New Roman" w:hAnsi="Times New Roman" w:cs="Times New Roman"/>
          <w:bCs/>
          <w:lang w:val="lt-LT"/>
        </w:rPr>
      </w:pPr>
    </w:p>
    <w:p w14:paraId="311058C6" w14:textId="77777777" w:rsidR="00FB29FC" w:rsidRPr="008B6707" w:rsidRDefault="00FB29FC" w:rsidP="00FB29FC">
      <w:pPr>
        <w:spacing w:after="0" w:line="240" w:lineRule="auto"/>
        <w:jc w:val="both"/>
        <w:rPr>
          <w:rFonts w:ascii="Times New Roman" w:hAnsi="Times New Roman" w:cs="Times New Roman"/>
          <w:b/>
          <w:bCs/>
          <w:lang w:val="lt-LT"/>
        </w:rPr>
      </w:pPr>
      <w:r w:rsidRPr="008B6707">
        <w:rPr>
          <w:rFonts w:ascii="Times New Roman" w:hAnsi="Times New Roman" w:cs="Times New Roman"/>
          <w:b/>
          <w:bCs/>
          <w:lang w:val="lt-LT"/>
        </w:rPr>
        <w:t>Gamintojas</w:t>
      </w:r>
    </w:p>
    <w:p w14:paraId="5B2A7B12" w14:textId="080265BC" w:rsidR="00FB29FC" w:rsidRDefault="009363DB" w:rsidP="00FB29FC">
      <w:pPr>
        <w:spacing w:after="0" w:line="240" w:lineRule="auto"/>
        <w:rPr>
          <w:rFonts w:ascii="Times New Roman" w:hAnsi="Times New Roman" w:cs="Times New Roman"/>
          <w:bCs/>
          <w:lang w:val="lt-LT"/>
        </w:rPr>
      </w:pPr>
      <w:r w:rsidRPr="009363DB">
        <w:rPr>
          <w:rFonts w:ascii="Times New Roman" w:hAnsi="Times New Roman" w:cs="Times New Roman"/>
          <w:bCs/>
          <w:lang w:val="lt-LT"/>
        </w:rPr>
        <w:t>Astrea Fontaine</w:t>
      </w:r>
    </w:p>
    <w:p w14:paraId="07C044E6" w14:textId="77777777" w:rsidR="00FB29FC" w:rsidRDefault="00FB29FC" w:rsidP="00FB29FC">
      <w:pPr>
        <w:spacing w:after="0" w:line="240" w:lineRule="auto"/>
        <w:rPr>
          <w:rFonts w:ascii="Times New Roman" w:hAnsi="Times New Roman" w:cs="Times New Roman"/>
          <w:lang w:val="lt-LT"/>
        </w:rPr>
      </w:pPr>
      <w:r w:rsidRPr="008B6707">
        <w:rPr>
          <w:rFonts w:ascii="Times New Roman" w:hAnsi="Times New Roman" w:cs="Times New Roman"/>
          <w:lang w:val="lt-LT"/>
        </w:rPr>
        <w:t>Rue des Prés Potets – 21121 Fontaine Les Dijon</w:t>
      </w:r>
    </w:p>
    <w:p w14:paraId="761FD97C" w14:textId="77777777" w:rsidR="00FB29FC" w:rsidRPr="008B6707" w:rsidRDefault="00FB29FC" w:rsidP="00FB29FC">
      <w:pPr>
        <w:spacing w:after="0" w:line="240" w:lineRule="auto"/>
        <w:rPr>
          <w:rFonts w:ascii="Times New Roman" w:hAnsi="Times New Roman" w:cs="Times New Roman"/>
          <w:lang w:val="lt-LT"/>
        </w:rPr>
      </w:pPr>
      <w:r w:rsidRPr="008B6707">
        <w:rPr>
          <w:rFonts w:ascii="Times New Roman" w:hAnsi="Times New Roman" w:cs="Times New Roman"/>
          <w:lang w:val="lt-LT"/>
        </w:rPr>
        <w:t>Prancūzija</w:t>
      </w:r>
    </w:p>
    <w:p w14:paraId="3EE75126" w14:textId="77777777" w:rsidR="00FB29FC" w:rsidRPr="008B6707" w:rsidRDefault="00FB29FC" w:rsidP="002E72AB">
      <w:pPr>
        <w:pStyle w:val="BTEMEASMCADiagrama"/>
      </w:pPr>
    </w:p>
    <w:p w14:paraId="4B20F63F" w14:textId="77777777" w:rsidR="00FB29FC" w:rsidRPr="008B6707" w:rsidRDefault="00FB29FC" w:rsidP="002E72AB">
      <w:pPr>
        <w:pStyle w:val="BTEMEASMCADiagrama"/>
      </w:pPr>
    </w:p>
    <w:p w14:paraId="4A93A7C0" w14:textId="77777777" w:rsidR="00FB29FC" w:rsidRPr="008B6707" w:rsidRDefault="00FB29FC" w:rsidP="002E72AB">
      <w:pPr>
        <w:pStyle w:val="BTEMEASMCADiagrama"/>
      </w:pPr>
      <w:r w:rsidRPr="008B6707">
        <w:t xml:space="preserve">Jeigu apie šį vaistą norite sužinoti daugiau, kreipkitės į vietinį </w:t>
      </w:r>
      <w:r>
        <w:t>registruotojo</w:t>
      </w:r>
      <w:r w:rsidRPr="009015E9">
        <w:t xml:space="preserve"> </w:t>
      </w:r>
      <w:r w:rsidRPr="008B6707">
        <w:t>atstovą.</w:t>
      </w:r>
    </w:p>
    <w:p w14:paraId="1D975AED" w14:textId="77777777" w:rsidR="00FB29FC" w:rsidRPr="008B6707" w:rsidRDefault="00FB29FC" w:rsidP="00FB29FC">
      <w:pPr>
        <w:spacing w:after="0" w:line="240" w:lineRule="auto"/>
        <w:rPr>
          <w:rFonts w:ascii="Times New Roman" w:hAnsi="Times New Roman" w:cs="Times New Roman"/>
          <w:lang w:val="lt-LT"/>
        </w:rPr>
      </w:pPr>
    </w:p>
    <w:tbl>
      <w:tblPr>
        <w:tblW w:w="4678" w:type="dxa"/>
        <w:tblInd w:w="-34" w:type="dxa"/>
        <w:tblLayout w:type="fixed"/>
        <w:tblLook w:val="0000" w:firstRow="0" w:lastRow="0" w:firstColumn="0" w:lastColumn="0" w:noHBand="0" w:noVBand="0"/>
      </w:tblPr>
      <w:tblGrid>
        <w:gridCol w:w="4678"/>
      </w:tblGrid>
      <w:tr w:rsidR="00FB29FC" w:rsidRPr="008B6707" w14:paraId="79D8F4C0" w14:textId="77777777" w:rsidTr="00041AB1">
        <w:tc>
          <w:tcPr>
            <w:tcW w:w="4678" w:type="dxa"/>
          </w:tcPr>
          <w:p w14:paraId="5287F855" w14:textId="1CC9BCF5" w:rsidR="00CE7497" w:rsidRPr="00CE7497" w:rsidRDefault="008E5E49" w:rsidP="00CE7497">
            <w:pPr>
              <w:spacing w:after="0" w:line="240" w:lineRule="auto"/>
              <w:jc w:val="both"/>
              <w:rPr>
                <w:rFonts w:ascii="Times New Roman" w:hAnsi="Times New Roman" w:cs="Times New Roman"/>
                <w:lang w:val="lt-LT"/>
              </w:rPr>
            </w:pPr>
            <w:r>
              <w:rPr>
                <w:rFonts w:ascii="Times New Roman" w:hAnsi="Times New Roman" w:cs="Times New Roman"/>
                <w:lang w:val="lt-LT"/>
              </w:rPr>
              <w:t>Viatris</w:t>
            </w:r>
            <w:r w:rsidR="00CE7497" w:rsidRPr="00CE7497">
              <w:rPr>
                <w:rFonts w:ascii="Times New Roman" w:hAnsi="Times New Roman" w:cs="Times New Roman"/>
                <w:lang w:val="lt-LT"/>
              </w:rPr>
              <w:t xml:space="preserve"> UAB</w:t>
            </w:r>
          </w:p>
          <w:p w14:paraId="454EC499" w14:textId="77777777" w:rsidR="00FB29FC" w:rsidRPr="008B6707" w:rsidRDefault="00CE7497" w:rsidP="00CE7497">
            <w:pPr>
              <w:spacing w:after="0" w:line="240" w:lineRule="auto"/>
              <w:rPr>
                <w:rFonts w:ascii="Times New Roman" w:hAnsi="Times New Roman" w:cs="Times New Roman"/>
                <w:lang w:val="lt-LT"/>
              </w:rPr>
            </w:pPr>
            <w:r w:rsidRPr="00CE7497">
              <w:rPr>
                <w:rFonts w:ascii="Times New Roman" w:hAnsi="Times New Roman" w:cs="Times New Roman"/>
                <w:lang w:val="lt-LT"/>
              </w:rPr>
              <w:t>Tel. + 370 5 205 12 88</w:t>
            </w:r>
          </w:p>
        </w:tc>
      </w:tr>
    </w:tbl>
    <w:p w14:paraId="13325B6B" w14:textId="77777777" w:rsidR="00FB29FC" w:rsidRPr="008B6707" w:rsidRDefault="00FB29FC" w:rsidP="002E72AB">
      <w:pPr>
        <w:pStyle w:val="BTEMEASMCADiagrama"/>
      </w:pPr>
    </w:p>
    <w:p w14:paraId="0DE9E07B" w14:textId="77777777" w:rsidR="00FB29FC" w:rsidRPr="008B6707" w:rsidRDefault="00FB29FC" w:rsidP="002E72AB">
      <w:pPr>
        <w:pStyle w:val="BTEMEASMCADiagrama"/>
      </w:pPr>
    </w:p>
    <w:p w14:paraId="60558288" w14:textId="20AE842D" w:rsidR="00FB29FC" w:rsidRPr="008B6707" w:rsidRDefault="00FB29FC" w:rsidP="002E72AB">
      <w:pPr>
        <w:pStyle w:val="BTbEMEASMCA"/>
      </w:pPr>
      <w:r w:rsidRPr="008B6707">
        <w:t xml:space="preserve">Šis pakuotės lapelis paskutinį kartą peržiūrėtas </w:t>
      </w:r>
      <w:r w:rsidR="009363DB">
        <w:t>20</w:t>
      </w:r>
      <w:r w:rsidR="008E5E49">
        <w:t>23-09-01.</w:t>
      </w:r>
    </w:p>
    <w:p w14:paraId="4B7D8FEB" w14:textId="77777777" w:rsidR="00FB29FC" w:rsidRPr="008B6707" w:rsidRDefault="00FB29FC" w:rsidP="00FB29FC">
      <w:pPr>
        <w:spacing w:after="0" w:line="240" w:lineRule="auto"/>
        <w:rPr>
          <w:rFonts w:ascii="Times New Roman" w:hAnsi="Times New Roman" w:cs="Times New Roman"/>
          <w:lang w:val="lt-LT"/>
        </w:rPr>
      </w:pPr>
    </w:p>
    <w:p w14:paraId="2B071585" w14:textId="77777777" w:rsidR="00FB29FC" w:rsidRPr="008B6707" w:rsidRDefault="00FB29FC" w:rsidP="00FB29FC">
      <w:pPr>
        <w:spacing w:after="0" w:line="240" w:lineRule="auto"/>
        <w:rPr>
          <w:rFonts w:ascii="Times New Roman" w:hAnsi="Times New Roman" w:cs="Times New Roman"/>
          <w:lang w:val="lt-LT"/>
        </w:rPr>
      </w:pPr>
    </w:p>
    <w:p w14:paraId="49D15F6A" w14:textId="382CC555" w:rsidR="00FB29FC" w:rsidRDefault="00FB29FC" w:rsidP="00FB29FC">
      <w:pPr>
        <w:spacing w:after="0" w:line="240" w:lineRule="auto"/>
        <w:rPr>
          <w:rFonts w:ascii="Times New Roman" w:hAnsi="Times New Roman" w:cs="Times New Roman"/>
          <w:lang w:val="lt-LT"/>
        </w:rPr>
      </w:pPr>
      <w:r w:rsidRPr="008B6707">
        <w:rPr>
          <w:rFonts w:ascii="Times New Roman" w:hAnsi="Times New Roman" w:cs="Times New Roman"/>
          <w:lang w:val="lt-LT"/>
        </w:rPr>
        <w:t>Išsami informacija apie šį vaist</w:t>
      </w:r>
      <w:r w:rsidR="005A44EC">
        <w:rPr>
          <w:rFonts w:ascii="Times New Roman" w:hAnsi="Times New Roman" w:cs="Times New Roman"/>
          <w:lang w:val="lt-LT"/>
        </w:rPr>
        <w:t>ą</w:t>
      </w:r>
      <w:r w:rsidRPr="008B6707">
        <w:rPr>
          <w:rFonts w:ascii="Times New Roman" w:hAnsi="Times New Roman" w:cs="Times New Roman"/>
          <w:lang w:val="lt-LT"/>
        </w:rPr>
        <w:t xml:space="preserve"> pateikiama Valstybinės vaistų kontrolės tarnybos prie Lietuvos Respublikos sveikatos apsaugos ministerijos tinklalapyje </w:t>
      </w:r>
      <w:hyperlink r:id="rId11" w:history="1">
        <w:r w:rsidRPr="00251C13">
          <w:rPr>
            <w:rStyle w:val="Hipersaitas"/>
            <w:rFonts w:ascii="Times New Roman" w:hAnsi="Times New Roman" w:cs="Times New Roman"/>
            <w:lang w:val="lt-LT"/>
          </w:rPr>
          <w:t>http://www.vvkt.lt/</w:t>
        </w:r>
      </w:hyperlink>
    </w:p>
    <w:p w14:paraId="00464605" w14:textId="77777777" w:rsidR="00FB29FC" w:rsidRDefault="00FB29FC" w:rsidP="00FB29FC">
      <w:pPr>
        <w:spacing w:after="0" w:line="240" w:lineRule="auto"/>
        <w:rPr>
          <w:rFonts w:ascii="Times New Roman" w:hAnsi="Times New Roman" w:cs="Times New Roman"/>
          <w:lang w:val="lt-LT"/>
        </w:rPr>
      </w:pPr>
    </w:p>
    <w:p w14:paraId="22F8DF7F" w14:textId="77777777" w:rsidR="00011A41" w:rsidRPr="009D7054" w:rsidRDefault="00011A41">
      <w:pPr>
        <w:rPr>
          <w:lang w:val="lt-LT"/>
        </w:rPr>
      </w:pPr>
    </w:p>
    <w:sectPr w:rsidR="00011A41" w:rsidRPr="009D7054" w:rsidSect="00041AB1">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pgMar w:top="1134" w:right="1418" w:bottom="1134"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A3ACC6" w14:textId="77777777" w:rsidR="00604B1F" w:rsidRDefault="00604B1F">
      <w:pPr>
        <w:spacing w:after="0" w:line="240" w:lineRule="auto"/>
      </w:pPr>
      <w:r>
        <w:separator/>
      </w:r>
    </w:p>
  </w:endnote>
  <w:endnote w:type="continuationSeparator" w:id="0">
    <w:p w14:paraId="0E393F46" w14:textId="77777777" w:rsidR="00604B1F" w:rsidRDefault="00604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086432" w14:textId="4C9A7FB8" w:rsidR="00AB0C03" w:rsidRDefault="00AB0C03" w:rsidP="00041AB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E5318">
      <w:rPr>
        <w:rStyle w:val="Puslapionumeris"/>
        <w:noProof/>
      </w:rPr>
      <w:t>1</w:t>
    </w:r>
    <w:r>
      <w:rPr>
        <w:rStyle w:val="Puslapionumeris"/>
      </w:rPr>
      <w:fldChar w:fldCharType="end"/>
    </w:r>
  </w:p>
  <w:p w14:paraId="6CF8C481" w14:textId="77777777" w:rsidR="00AB0C03" w:rsidRDefault="00AB0C03" w:rsidP="00041AB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098FB" w14:textId="4C077F03" w:rsidR="00AB0C03" w:rsidRDefault="00AB0C03" w:rsidP="00041AB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861F7">
      <w:rPr>
        <w:rStyle w:val="Puslapionumeris"/>
        <w:noProof/>
      </w:rPr>
      <w:t>9</w:t>
    </w:r>
    <w:r>
      <w:rPr>
        <w:rStyle w:val="Puslapionumeris"/>
      </w:rPr>
      <w:fldChar w:fldCharType="end"/>
    </w:r>
  </w:p>
  <w:p w14:paraId="44B9B1CC" w14:textId="77777777" w:rsidR="00AB0C03" w:rsidRDefault="00AB0C03" w:rsidP="00041AB1">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F9B7BE" w14:textId="77777777" w:rsidR="009E5318" w:rsidRDefault="009E531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D87929" w14:textId="77777777" w:rsidR="00604B1F" w:rsidRDefault="00604B1F">
      <w:pPr>
        <w:spacing w:after="0" w:line="240" w:lineRule="auto"/>
      </w:pPr>
      <w:r>
        <w:separator/>
      </w:r>
    </w:p>
  </w:footnote>
  <w:footnote w:type="continuationSeparator" w:id="0">
    <w:p w14:paraId="336ECEBE" w14:textId="77777777" w:rsidR="00604B1F" w:rsidRDefault="00604B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7C95E" w14:textId="77777777" w:rsidR="009E5318" w:rsidRDefault="009E531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4D0A8" w14:textId="77777777" w:rsidR="009E5318" w:rsidRDefault="009E531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BD6DF5" w14:textId="77777777" w:rsidR="009E5318" w:rsidRDefault="009E531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8514537"/>
    <w:multiLevelType w:val="hybridMultilevel"/>
    <w:tmpl w:val="99D27AAE"/>
    <w:lvl w:ilvl="0" w:tplc="BB02BDC8">
      <w:start w:val="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9B579F"/>
    <w:multiLevelType w:val="hybridMultilevel"/>
    <w:tmpl w:val="340286C2"/>
    <w:lvl w:ilvl="0" w:tplc="BB02BDC8">
      <w:start w:val="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FD2AB0"/>
    <w:multiLevelType w:val="hybridMultilevel"/>
    <w:tmpl w:val="CDF6F862"/>
    <w:lvl w:ilvl="0" w:tplc="BB02BDC8">
      <w:start w:val="6"/>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F02CEA"/>
    <w:multiLevelType w:val="hybridMultilevel"/>
    <w:tmpl w:val="F7EA561C"/>
    <w:lvl w:ilvl="0" w:tplc="D7821768">
      <w:start w:val="1"/>
      <w:numFmt w:val="bullet"/>
      <w:lvlRestart w:val="0"/>
      <w:pStyle w:val="BT-EMEASMCA"/>
      <w:lvlText w:val="-"/>
      <w:lvlJc w:val="left"/>
      <w:pPr>
        <w:tabs>
          <w:tab w:val="num" w:pos="720"/>
        </w:tabs>
        <w:ind w:left="720" w:hanging="363"/>
      </w:pPr>
      <w:rPr>
        <w:rFonts w:ascii="Times New Roman" w:hAnsi="Times New Roman" w:hint="default"/>
      </w:rPr>
    </w:lvl>
    <w:lvl w:ilvl="1" w:tplc="BB02BDC8">
      <w:start w:val="6"/>
      <w:numFmt w:val="bullet"/>
      <w:lvlText w:val="-"/>
      <w:lvlJc w:val="left"/>
      <w:pPr>
        <w:tabs>
          <w:tab w:val="num" w:pos="1440"/>
        </w:tabs>
        <w:ind w:left="1440" w:hanging="360"/>
      </w:pPr>
      <w:rPr>
        <w:rFonts w:ascii="Times New Roman" w:eastAsia="Times New Roman" w:hAnsi="Times New Roman"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FDD4010"/>
    <w:multiLevelType w:val="hybridMultilevel"/>
    <w:tmpl w:val="AE7A06FE"/>
    <w:lvl w:ilvl="0" w:tplc="04270011">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631265FD"/>
    <w:multiLevelType w:val="hybridMultilevel"/>
    <w:tmpl w:val="EB0E20B8"/>
    <w:lvl w:ilvl="0" w:tplc="BB02BDC8">
      <w:start w:val="6"/>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lvlOverride w:ilvl="0">
      <w:lvl w:ilvl="0">
        <w:start w:val="1"/>
        <w:numFmt w:val="bullet"/>
        <w:lvlText w:val="-"/>
        <w:lvlJc w:val="left"/>
        <w:pPr>
          <w:ind w:left="360" w:hanging="360"/>
        </w:pPr>
      </w:lvl>
    </w:lvlOverride>
  </w:num>
  <w:num w:numId="4">
    <w:abstractNumId w:val="5"/>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ocumentProtection w:edit="readOnly" w:enforcement="0"/>
  <w:defaultTabStop w:val="720"/>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9FC"/>
    <w:rsid w:val="00011A41"/>
    <w:rsid w:val="00041AB1"/>
    <w:rsid w:val="000B556B"/>
    <w:rsid w:val="002D603E"/>
    <w:rsid w:val="002E72AB"/>
    <w:rsid w:val="00300371"/>
    <w:rsid w:val="003067A7"/>
    <w:rsid w:val="00401A2A"/>
    <w:rsid w:val="00416317"/>
    <w:rsid w:val="00447B80"/>
    <w:rsid w:val="0047174D"/>
    <w:rsid w:val="004C7621"/>
    <w:rsid w:val="005A44EC"/>
    <w:rsid w:val="00604B1F"/>
    <w:rsid w:val="00611E1C"/>
    <w:rsid w:val="006333A6"/>
    <w:rsid w:val="00672BED"/>
    <w:rsid w:val="006861F7"/>
    <w:rsid w:val="0073678E"/>
    <w:rsid w:val="00764E02"/>
    <w:rsid w:val="007B549A"/>
    <w:rsid w:val="00815261"/>
    <w:rsid w:val="00835C01"/>
    <w:rsid w:val="008E5E49"/>
    <w:rsid w:val="009363DB"/>
    <w:rsid w:val="009D7054"/>
    <w:rsid w:val="009E5318"/>
    <w:rsid w:val="009F24BC"/>
    <w:rsid w:val="00A15AF6"/>
    <w:rsid w:val="00AA484E"/>
    <w:rsid w:val="00AB0C03"/>
    <w:rsid w:val="00AD710F"/>
    <w:rsid w:val="00AE5CE3"/>
    <w:rsid w:val="00B17129"/>
    <w:rsid w:val="00B44A35"/>
    <w:rsid w:val="00B57FE3"/>
    <w:rsid w:val="00B85720"/>
    <w:rsid w:val="00B87E05"/>
    <w:rsid w:val="00BC3B7B"/>
    <w:rsid w:val="00C90EC5"/>
    <w:rsid w:val="00CE7238"/>
    <w:rsid w:val="00CE7497"/>
    <w:rsid w:val="00D0589A"/>
    <w:rsid w:val="00DF1EB0"/>
    <w:rsid w:val="00E05D7B"/>
    <w:rsid w:val="00E16083"/>
    <w:rsid w:val="00E26A9A"/>
    <w:rsid w:val="00EA2AC4"/>
    <w:rsid w:val="00EB6E51"/>
    <w:rsid w:val="00EC0B89"/>
    <w:rsid w:val="00EE43E5"/>
    <w:rsid w:val="00EF2B18"/>
    <w:rsid w:val="00F47885"/>
    <w:rsid w:val="00FB03C5"/>
    <w:rsid w:val="00FB29FC"/>
    <w:rsid w:val="00FE6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6BD3F"/>
  <w15:docId w15:val="{E936CA88-C882-41A7-813C-A540DB924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B29FC"/>
  </w:style>
  <w:style w:type="paragraph" w:styleId="Antrat1">
    <w:name w:val="heading 1"/>
    <w:basedOn w:val="prastasis"/>
    <w:next w:val="prastasis"/>
    <w:link w:val="Antrat1Diagrama"/>
    <w:uiPriority w:val="9"/>
    <w:qFormat/>
    <w:rsid w:val="00FB29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qFormat/>
    <w:rsid w:val="00FB29FC"/>
    <w:pPr>
      <w:keepNext/>
      <w:widowControl w:val="0"/>
      <w:overflowPunct w:val="0"/>
      <w:autoSpaceDE w:val="0"/>
      <w:autoSpaceDN w:val="0"/>
      <w:adjustRightInd w:val="0"/>
      <w:spacing w:after="0" w:line="240" w:lineRule="auto"/>
      <w:textAlignment w:val="baseline"/>
      <w:outlineLvl w:val="1"/>
    </w:pPr>
    <w:rPr>
      <w:rFonts w:ascii="Times New Roman" w:eastAsia="Times New Roman" w:hAnsi="Times New Roman" w:cs="Times New Roman"/>
      <w:sz w:val="20"/>
      <w:szCs w:val="20"/>
      <w:lang w:eastAsia="lt-LT"/>
    </w:rPr>
  </w:style>
  <w:style w:type="paragraph" w:styleId="Antrat3">
    <w:name w:val="heading 3"/>
    <w:basedOn w:val="prastasis"/>
    <w:next w:val="prastasis"/>
    <w:link w:val="Antrat3Diagrama"/>
    <w:qFormat/>
    <w:rsid w:val="00FB29FC"/>
    <w:pPr>
      <w:keepNext/>
      <w:widowControl w:val="0"/>
      <w:overflowPunct w:val="0"/>
      <w:autoSpaceDE w:val="0"/>
      <w:autoSpaceDN w:val="0"/>
      <w:adjustRightInd w:val="0"/>
      <w:spacing w:after="0" w:line="240" w:lineRule="auto"/>
      <w:textAlignment w:val="baseline"/>
      <w:outlineLvl w:val="2"/>
    </w:pPr>
    <w:rPr>
      <w:rFonts w:ascii="Times New Roman" w:eastAsia="Times New Roman" w:hAnsi="Times New Roman" w:cs="Times New Roman"/>
      <w:b/>
      <w:color w:val="000000"/>
      <w:sz w:val="20"/>
      <w:szCs w:val="20"/>
      <w:lang w:eastAsia="lt-LT"/>
    </w:rPr>
  </w:style>
  <w:style w:type="paragraph" w:styleId="Antrat6">
    <w:name w:val="heading 6"/>
    <w:basedOn w:val="prastasis"/>
    <w:next w:val="prastasis"/>
    <w:link w:val="Antrat6Diagrama"/>
    <w:qFormat/>
    <w:rsid w:val="00FB29FC"/>
    <w:pPr>
      <w:keepNext/>
      <w:widowControl w:val="0"/>
      <w:overflowPunct w:val="0"/>
      <w:autoSpaceDE w:val="0"/>
      <w:autoSpaceDN w:val="0"/>
      <w:adjustRightInd w:val="0"/>
      <w:spacing w:after="0" w:line="240" w:lineRule="auto"/>
      <w:textAlignment w:val="baseline"/>
      <w:outlineLvl w:val="5"/>
    </w:pPr>
    <w:rPr>
      <w:rFonts w:ascii="Times New Roman" w:eastAsia="Times New Roman" w:hAnsi="Times New Roman" w:cs="Times New Roman"/>
      <w:color w:val="000000"/>
      <w:sz w:val="20"/>
      <w:szCs w:val="20"/>
      <w:lang w:eastAsia="lt-LT"/>
    </w:rPr>
  </w:style>
  <w:style w:type="paragraph" w:styleId="Antrat8">
    <w:name w:val="heading 8"/>
    <w:basedOn w:val="prastasis"/>
    <w:next w:val="prastasis"/>
    <w:link w:val="Antrat8Diagrama"/>
    <w:qFormat/>
    <w:rsid w:val="00FB29FC"/>
    <w:pPr>
      <w:widowControl w:val="0"/>
      <w:overflowPunct w:val="0"/>
      <w:autoSpaceDE w:val="0"/>
      <w:autoSpaceDN w:val="0"/>
      <w:adjustRightInd w:val="0"/>
      <w:spacing w:before="240" w:after="60" w:line="240" w:lineRule="auto"/>
      <w:textAlignment w:val="baseline"/>
      <w:outlineLvl w:val="7"/>
    </w:pPr>
    <w:rPr>
      <w:rFonts w:ascii="Times New Roman" w:eastAsia="Times New Roman" w:hAnsi="Times New Roman" w:cs="Times New Roman"/>
      <w:i/>
      <w:iCs/>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FB29FC"/>
    <w:rPr>
      <w:rFonts w:ascii="Times New Roman" w:eastAsia="Times New Roman" w:hAnsi="Times New Roman" w:cs="Times New Roman"/>
      <w:sz w:val="20"/>
      <w:szCs w:val="20"/>
      <w:lang w:eastAsia="lt-LT"/>
    </w:rPr>
  </w:style>
  <w:style w:type="character" w:customStyle="1" w:styleId="Antrat3Diagrama">
    <w:name w:val="Antraštė 3 Diagrama"/>
    <w:basedOn w:val="Numatytasispastraiposriftas"/>
    <w:link w:val="Antrat3"/>
    <w:rsid w:val="00FB29FC"/>
    <w:rPr>
      <w:rFonts w:ascii="Times New Roman" w:eastAsia="Times New Roman" w:hAnsi="Times New Roman" w:cs="Times New Roman"/>
      <w:b/>
      <w:color w:val="000000"/>
      <w:sz w:val="20"/>
      <w:szCs w:val="20"/>
      <w:lang w:eastAsia="lt-LT"/>
    </w:rPr>
  </w:style>
  <w:style w:type="character" w:customStyle="1" w:styleId="Antrat6Diagrama">
    <w:name w:val="Antraštė 6 Diagrama"/>
    <w:basedOn w:val="Numatytasispastraiposriftas"/>
    <w:link w:val="Antrat6"/>
    <w:rsid w:val="00FB29FC"/>
    <w:rPr>
      <w:rFonts w:ascii="Times New Roman" w:eastAsia="Times New Roman" w:hAnsi="Times New Roman" w:cs="Times New Roman"/>
      <w:color w:val="000000"/>
      <w:sz w:val="20"/>
      <w:szCs w:val="20"/>
      <w:lang w:eastAsia="lt-LT"/>
    </w:rPr>
  </w:style>
  <w:style w:type="character" w:customStyle="1" w:styleId="Antrat8Diagrama">
    <w:name w:val="Antraštė 8 Diagrama"/>
    <w:basedOn w:val="Numatytasispastraiposriftas"/>
    <w:link w:val="Antrat8"/>
    <w:rsid w:val="00FB29FC"/>
    <w:rPr>
      <w:rFonts w:ascii="Times New Roman" w:eastAsia="Times New Roman" w:hAnsi="Times New Roman" w:cs="Times New Roman"/>
      <w:i/>
      <w:iCs/>
      <w:sz w:val="24"/>
      <w:szCs w:val="24"/>
      <w:lang w:eastAsia="lt-LT"/>
    </w:rPr>
  </w:style>
  <w:style w:type="paragraph" w:styleId="Pagrindinistekstas">
    <w:name w:val="Body Text"/>
    <w:basedOn w:val="prastasis"/>
    <w:link w:val="PagrindinistekstasDiagrama"/>
    <w:rsid w:val="00FB29FC"/>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lt-LT"/>
    </w:rPr>
  </w:style>
  <w:style w:type="character" w:customStyle="1" w:styleId="PagrindinistekstasDiagrama">
    <w:name w:val="Pagrindinis tekstas Diagrama"/>
    <w:basedOn w:val="Numatytasispastraiposriftas"/>
    <w:link w:val="Pagrindinistekstas"/>
    <w:rsid w:val="00FB29FC"/>
    <w:rPr>
      <w:rFonts w:ascii="Times New Roman" w:eastAsia="Times New Roman" w:hAnsi="Times New Roman" w:cs="Times New Roman"/>
      <w:sz w:val="20"/>
      <w:szCs w:val="20"/>
      <w:lang w:eastAsia="lt-LT"/>
    </w:rPr>
  </w:style>
  <w:style w:type="paragraph" w:styleId="Porat">
    <w:name w:val="footer"/>
    <w:basedOn w:val="prastasis"/>
    <w:link w:val="PoratDiagrama"/>
    <w:rsid w:val="00FB29FC"/>
    <w:pPr>
      <w:widowControl w:val="0"/>
      <w:tabs>
        <w:tab w:val="center" w:pos="4153"/>
        <w:tab w:val="right" w:pos="8306"/>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lt-LT"/>
    </w:rPr>
  </w:style>
  <w:style w:type="character" w:customStyle="1" w:styleId="PoratDiagrama">
    <w:name w:val="Poraštė Diagrama"/>
    <w:basedOn w:val="Numatytasispastraiposriftas"/>
    <w:link w:val="Porat"/>
    <w:rsid w:val="00FB29FC"/>
    <w:rPr>
      <w:rFonts w:ascii="Times New Roman" w:eastAsia="Times New Roman" w:hAnsi="Times New Roman" w:cs="Times New Roman"/>
      <w:sz w:val="20"/>
      <w:szCs w:val="20"/>
      <w:lang w:eastAsia="lt-LT"/>
    </w:rPr>
  </w:style>
  <w:style w:type="paragraph" w:customStyle="1" w:styleId="PI-1EMEASMCA">
    <w:name w:val="PI-1 EMEA_SMCA"/>
    <w:basedOn w:val="Antrat2"/>
    <w:autoRedefine/>
    <w:rsid w:val="00300371"/>
    <w:pPr>
      <w:widowControl/>
      <w:tabs>
        <w:tab w:val="left" w:pos="567"/>
      </w:tabs>
      <w:overflowPunct/>
      <w:autoSpaceDE/>
      <w:autoSpaceDN/>
      <w:adjustRightInd/>
      <w:textAlignment w:val="auto"/>
      <w:outlineLvl w:val="9"/>
    </w:pPr>
    <w:rPr>
      <w:b/>
      <w:sz w:val="22"/>
      <w:szCs w:val="22"/>
      <w:lang w:val="lt-LT" w:eastAsia="en-US"/>
    </w:rPr>
  </w:style>
  <w:style w:type="paragraph" w:customStyle="1" w:styleId="PI-2EMEASMCA">
    <w:name w:val="PI-2 EMEA_SMCA"/>
    <w:basedOn w:val="Antrat3"/>
    <w:autoRedefine/>
    <w:rsid w:val="006333A6"/>
    <w:pPr>
      <w:keepLines/>
      <w:widowControl/>
      <w:tabs>
        <w:tab w:val="left" w:pos="567"/>
      </w:tabs>
      <w:overflowPunct/>
      <w:autoSpaceDE/>
      <w:autoSpaceDN/>
      <w:adjustRightInd/>
      <w:textAlignment w:val="auto"/>
    </w:pPr>
    <w:rPr>
      <w:color w:val="auto"/>
      <w:kern w:val="28"/>
      <w:sz w:val="22"/>
      <w:szCs w:val="22"/>
      <w:lang w:val="lt-LT" w:eastAsia="en-US"/>
    </w:rPr>
  </w:style>
  <w:style w:type="paragraph" w:customStyle="1" w:styleId="BTEMEASMCADiagramaDiagrama">
    <w:name w:val="BT EMEA_SMCA Diagrama Diagrama"/>
    <w:basedOn w:val="prastasis"/>
    <w:autoRedefine/>
    <w:rsid w:val="00FB29FC"/>
    <w:pPr>
      <w:spacing w:after="0" w:line="240" w:lineRule="auto"/>
    </w:pPr>
    <w:rPr>
      <w:rFonts w:ascii="Times New Roman" w:eastAsia="Calibri" w:hAnsi="Times New Roman" w:cs="Times New Roman"/>
      <w:bCs/>
      <w:noProof/>
      <w:lang w:val="lt-LT"/>
    </w:rPr>
  </w:style>
  <w:style w:type="character" w:styleId="Hipersaitas">
    <w:name w:val="Hyperlink"/>
    <w:rsid w:val="00FB29FC"/>
    <w:rPr>
      <w:color w:val="0000FF"/>
      <w:u w:val="single"/>
    </w:rPr>
  </w:style>
  <w:style w:type="paragraph" w:customStyle="1" w:styleId="BTEMEASMCADiagrama">
    <w:name w:val="BT EMEA_SMCA Diagrama"/>
    <w:basedOn w:val="prastasis"/>
    <w:autoRedefine/>
    <w:rsid w:val="002E72AB"/>
    <w:pPr>
      <w:spacing w:after="0" w:line="240" w:lineRule="auto"/>
    </w:pPr>
    <w:rPr>
      <w:rFonts w:ascii="Times New Roman" w:eastAsia="Calibri" w:hAnsi="Times New Roman" w:cs="Times New Roman"/>
      <w:bCs/>
      <w:noProof/>
      <w:lang w:val="lt-LT"/>
    </w:rPr>
  </w:style>
  <w:style w:type="paragraph" w:customStyle="1" w:styleId="TTEMEASMCA">
    <w:name w:val="TT EMEA_SMCA"/>
    <w:basedOn w:val="Antrat1"/>
    <w:link w:val="TTEMEASMCAChar"/>
    <w:autoRedefine/>
    <w:rsid w:val="00611E1C"/>
    <w:pPr>
      <w:keepNext w:val="0"/>
      <w:keepLines w:val="0"/>
      <w:tabs>
        <w:tab w:val="left" w:pos="567"/>
      </w:tabs>
      <w:spacing w:before="0" w:line="240" w:lineRule="auto"/>
      <w:jc w:val="center"/>
    </w:pPr>
    <w:rPr>
      <w:rFonts w:ascii="Times New Roman" w:eastAsia="Times New Roman" w:hAnsi="Times New Roman" w:cs="Times New Roman"/>
      <w:bCs w:val="0"/>
      <w:caps/>
      <w:color w:val="auto"/>
      <w:sz w:val="22"/>
      <w:szCs w:val="22"/>
    </w:rPr>
  </w:style>
  <w:style w:type="paragraph" w:customStyle="1" w:styleId="PI-1labEMEASMCA">
    <w:name w:val="PI-1_lab EMEA_SMCA"/>
    <w:basedOn w:val="prastasis"/>
    <w:autoRedefine/>
    <w:rsid w:val="00FB29FC"/>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Calibri" w:hAnsi="Times New Roman" w:cs="Times New Roman"/>
      <w:b/>
      <w:noProof/>
      <w:lang w:val="lt-LT"/>
    </w:rPr>
  </w:style>
  <w:style w:type="paragraph" w:customStyle="1" w:styleId="BTuEMEASMCA">
    <w:name w:val="BT(u) EMEA_SMCA"/>
    <w:basedOn w:val="BTEMEASMCADiagrama"/>
    <w:autoRedefine/>
    <w:rsid w:val="00FB29FC"/>
    <w:rPr>
      <w:u w:val="single"/>
    </w:rPr>
  </w:style>
  <w:style w:type="paragraph" w:customStyle="1" w:styleId="BT-EMEASMCA">
    <w:name w:val="BT- EMEA_SMCA"/>
    <w:basedOn w:val="BTEMEASMCADiagrama"/>
    <w:autoRedefine/>
    <w:rsid w:val="00FB29FC"/>
    <w:pPr>
      <w:numPr>
        <w:numId w:val="1"/>
      </w:numPr>
      <w:tabs>
        <w:tab w:val="clear" w:pos="720"/>
      </w:tabs>
      <w:ind w:left="567" w:hanging="567"/>
    </w:pPr>
  </w:style>
  <w:style w:type="paragraph" w:customStyle="1" w:styleId="BTbEMEASMCA">
    <w:name w:val="BT(b) EMEA_SMCA"/>
    <w:basedOn w:val="BTEMEASMCADiagrama"/>
    <w:autoRedefine/>
    <w:rsid w:val="00FB29FC"/>
    <w:rPr>
      <w:b/>
    </w:rPr>
  </w:style>
  <w:style w:type="paragraph" w:customStyle="1" w:styleId="BTbeEMEASMCA">
    <w:name w:val="BT(be) EMEA_SMCA"/>
    <w:basedOn w:val="BTEMEASMCADiagrama"/>
    <w:autoRedefine/>
    <w:rsid w:val="00FB29FC"/>
    <w:rPr>
      <w:b/>
      <w:bCs w:val="0"/>
      <w:color w:val="000000"/>
    </w:rPr>
  </w:style>
  <w:style w:type="paragraph" w:customStyle="1" w:styleId="PI-3EMEASMCA">
    <w:name w:val="PI-3 EMEA_SMCA"/>
    <w:basedOn w:val="prastasis"/>
    <w:autoRedefine/>
    <w:rsid w:val="008E5E49"/>
    <w:pPr>
      <w:spacing w:after="0" w:line="240" w:lineRule="auto"/>
    </w:pPr>
    <w:rPr>
      <w:rFonts w:ascii="Times New Roman" w:eastAsia="Calibri" w:hAnsi="Times New Roman" w:cs="Times New Roman"/>
      <w:b/>
      <w:bCs/>
      <w:lang w:val="lt-LT"/>
    </w:rPr>
  </w:style>
  <w:style w:type="character" w:styleId="Emfaz">
    <w:name w:val="Emphasis"/>
    <w:qFormat/>
    <w:rsid w:val="00FB29FC"/>
    <w:rPr>
      <w:b/>
    </w:rPr>
  </w:style>
  <w:style w:type="character" w:styleId="Puslapionumeris">
    <w:name w:val="page number"/>
    <w:basedOn w:val="Numatytasispastraiposriftas"/>
    <w:rsid w:val="00FB29FC"/>
  </w:style>
  <w:style w:type="paragraph" w:styleId="Sraopastraipa">
    <w:name w:val="List Paragraph"/>
    <w:basedOn w:val="prastasis"/>
    <w:qFormat/>
    <w:rsid w:val="00FB29FC"/>
    <w:pPr>
      <w:widowControl w:val="0"/>
      <w:overflowPunct w:val="0"/>
      <w:autoSpaceDE w:val="0"/>
      <w:autoSpaceDN w:val="0"/>
      <w:adjustRightInd w:val="0"/>
      <w:spacing w:after="0" w:line="240" w:lineRule="auto"/>
      <w:ind w:left="720"/>
      <w:contextualSpacing/>
      <w:textAlignment w:val="baseline"/>
    </w:pPr>
    <w:rPr>
      <w:rFonts w:ascii="Times New Roman" w:eastAsia="Calibri" w:hAnsi="Times New Roman" w:cs="Times New Roman"/>
      <w:sz w:val="20"/>
      <w:szCs w:val="20"/>
      <w:lang w:eastAsia="lt-LT"/>
    </w:rPr>
  </w:style>
  <w:style w:type="character" w:customStyle="1" w:styleId="TTEMEASMCAChar">
    <w:name w:val="TT EMEA_SMCA Char"/>
    <w:link w:val="TTEMEASMCA"/>
    <w:locked/>
    <w:rsid w:val="00611E1C"/>
    <w:rPr>
      <w:rFonts w:ascii="Times New Roman" w:eastAsia="Times New Roman" w:hAnsi="Times New Roman" w:cs="Times New Roman"/>
      <w:b/>
      <w:caps/>
    </w:rPr>
  </w:style>
  <w:style w:type="paragraph" w:styleId="Antrats">
    <w:name w:val="header"/>
    <w:basedOn w:val="prastasis"/>
    <w:link w:val="AntratsDiagrama"/>
    <w:uiPriority w:val="99"/>
    <w:unhideWhenUsed/>
    <w:rsid w:val="00FB29F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B29FC"/>
  </w:style>
  <w:style w:type="character" w:customStyle="1" w:styleId="Antrat1Diagrama">
    <w:name w:val="Antraštė 1 Diagrama"/>
    <w:basedOn w:val="Numatytasispastraiposriftas"/>
    <w:link w:val="Antrat1"/>
    <w:uiPriority w:val="9"/>
    <w:rsid w:val="00FB29FC"/>
    <w:rPr>
      <w:rFonts w:asciiTheme="majorHAnsi" w:eastAsiaTheme="majorEastAsia" w:hAnsiTheme="majorHAnsi" w:cstheme="majorBidi"/>
      <w:b/>
      <w:bCs/>
      <w:color w:val="365F91" w:themeColor="accent1" w:themeShade="BF"/>
      <w:sz w:val="28"/>
      <w:szCs w:val="28"/>
    </w:rPr>
  </w:style>
  <w:style w:type="paragraph" w:styleId="Debesliotekstas">
    <w:name w:val="Balloon Text"/>
    <w:basedOn w:val="prastasis"/>
    <w:link w:val="DebesliotekstasDiagrama"/>
    <w:uiPriority w:val="99"/>
    <w:semiHidden/>
    <w:unhideWhenUsed/>
    <w:rsid w:val="00FB29F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B29FC"/>
    <w:rPr>
      <w:rFonts w:ascii="Tahoma" w:hAnsi="Tahoma" w:cs="Tahoma"/>
      <w:sz w:val="16"/>
      <w:szCs w:val="16"/>
    </w:rPr>
  </w:style>
  <w:style w:type="paragraph" w:styleId="Pataisymai">
    <w:name w:val="Revision"/>
    <w:hidden/>
    <w:uiPriority w:val="99"/>
    <w:semiHidden/>
    <w:rsid w:val="009E5318"/>
    <w:pPr>
      <w:spacing w:after="0" w:line="240" w:lineRule="auto"/>
    </w:pPr>
  </w:style>
  <w:style w:type="character" w:styleId="Komentaronuoroda">
    <w:name w:val="annotation reference"/>
    <w:basedOn w:val="Numatytasispastraiposriftas"/>
    <w:uiPriority w:val="99"/>
    <w:semiHidden/>
    <w:unhideWhenUsed/>
    <w:rsid w:val="002E72AB"/>
    <w:rPr>
      <w:sz w:val="16"/>
      <w:szCs w:val="16"/>
    </w:rPr>
  </w:style>
  <w:style w:type="paragraph" w:styleId="Komentarotekstas">
    <w:name w:val="annotation text"/>
    <w:basedOn w:val="prastasis"/>
    <w:link w:val="KomentarotekstasDiagrama"/>
    <w:uiPriority w:val="99"/>
    <w:unhideWhenUsed/>
    <w:rsid w:val="002E72A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E72AB"/>
    <w:rPr>
      <w:sz w:val="20"/>
      <w:szCs w:val="20"/>
    </w:rPr>
  </w:style>
  <w:style w:type="paragraph" w:styleId="Komentarotema">
    <w:name w:val="annotation subject"/>
    <w:basedOn w:val="Komentarotekstas"/>
    <w:next w:val="Komentarotekstas"/>
    <w:link w:val="KomentarotemaDiagrama"/>
    <w:uiPriority w:val="99"/>
    <w:semiHidden/>
    <w:unhideWhenUsed/>
    <w:rsid w:val="002E72AB"/>
    <w:rPr>
      <w:b/>
      <w:bCs/>
    </w:rPr>
  </w:style>
  <w:style w:type="character" w:customStyle="1" w:styleId="KomentarotemaDiagrama">
    <w:name w:val="Komentaro tema Diagrama"/>
    <w:basedOn w:val="KomentarotekstasDiagrama"/>
    <w:link w:val="Komentarotema"/>
    <w:uiPriority w:val="99"/>
    <w:semiHidden/>
    <w:rsid w:val="002E72A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9840731">
      <w:bodyDiv w:val="1"/>
      <w:marLeft w:val="0"/>
      <w:marRight w:val="0"/>
      <w:marTop w:val="0"/>
      <w:marBottom w:val="0"/>
      <w:divBdr>
        <w:top w:val="none" w:sz="0" w:space="0" w:color="auto"/>
        <w:left w:val="none" w:sz="0" w:space="0" w:color="auto"/>
        <w:bottom w:val="none" w:sz="0" w:space="0" w:color="auto"/>
        <w:right w:val="none" w:sz="0" w:space="0" w:color="auto"/>
      </w:divBdr>
    </w:div>
    <w:div w:id="1321036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1399030386"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apris.vvkt.lt/vvkt-web/public/nrvSpecialist"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NepageidaujamaR@vvkt.lt"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vvkt.lt/index.php?4004286486"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22252</Words>
  <Characters>12685</Characters>
  <Application>Microsoft Office Word</Application>
  <DocSecurity>4</DocSecurity>
  <Lines>105</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RA Consulting</Company>
  <LinksUpToDate>false</LinksUpToDate>
  <CharactersWithSpaces>34868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Albina Burkauskaitė</cp:lastModifiedBy>
  <cp:revision>2</cp:revision>
  <dcterms:created xsi:type="dcterms:W3CDTF">2023-10-18T06:04:00Z</dcterms:created>
  <dcterms:modified xsi:type="dcterms:W3CDTF">2023-10-18T06:04:00Z</dcterms:modified>
</cp:coreProperties>
</file>