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F28DD" w14:textId="77777777" w:rsidR="004B1DC5" w:rsidRPr="004B1DC5" w:rsidRDefault="004B1DC5" w:rsidP="004B1DC5">
      <w:pPr>
        <w:spacing w:after="0" w:line="240" w:lineRule="auto"/>
        <w:contextualSpacing/>
        <w:jc w:val="center"/>
        <w:rPr>
          <w:rFonts w:eastAsia="Times New Roman"/>
          <w:b/>
          <w:bCs/>
          <w:iCs/>
          <w:caps/>
          <w:kern w:val="0"/>
          <w:lang w:eastAsia="x-none"/>
          <w14:ligatures w14:val="none"/>
        </w:rPr>
      </w:pPr>
      <w:r w:rsidRPr="004B1DC5">
        <w:rPr>
          <w:rFonts w:eastAsia="Times New Roman"/>
          <w:b/>
          <w:iCs/>
          <w:kern w:val="0"/>
          <w:lang w:eastAsia="x-none"/>
          <w14:ligatures w14:val="none"/>
        </w:rPr>
        <w:t>Pakuotės lapelis: informacija vartotojui</w:t>
      </w:r>
      <w:r w:rsidRPr="004B1DC5">
        <w:rPr>
          <w:rFonts w:eastAsia="Times New Roman"/>
          <w:b/>
          <w:bCs/>
          <w:iCs/>
          <w:caps/>
          <w:kern w:val="0"/>
          <w:lang w:eastAsia="x-none"/>
          <w14:ligatures w14:val="none"/>
        </w:rPr>
        <w:t xml:space="preserve"> </w:t>
      </w:r>
    </w:p>
    <w:p w14:paraId="2C0F8572" w14:textId="77777777" w:rsidR="004B1DC5" w:rsidRPr="004B1DC5" w:rsidRDefault="004B1DC5" w:rsidP="004B1DC5">
      <w:pPr>
        <w:spacing w:after="0" w:line="240" w:lineRule="auto"/>
        <w:contextualSpacing/>
        <w:jc w:val="center"/>
        <w:rPr>
          <w:rFonts w:eastAsia="Times New Roman"/>
          <w:kern w:val="0"/>
          <w14:ligatures w14:val="none"/>
        </w:rPr>
      </w:pPr>
    </w:p>
    <w:p w14:paraId="6A7F341D" w14:textId="77777777" w:rsidR="004B1DC5" w:rsidRPr="004B1DC5" w:rsidRDefault="004B1DC5" w:rsidP="004B1DC5">
      <w:pPr>
        <w:spacing w:after="0" w:line="240" w:lineRule="auto"/>
        <w:contextualSpacing/>
        <w:jc w:val="center"/>
        <w:outlineLvl w:val="0"/>
        <w:rPr>
          <w:rFonts w:eastAsia="Times New Roman"/>
          <w:b/>
          <w:bCs/>
          <w:kern w:val="0"/>
          <w14:ligatures w14:val="none"/>
        </w:rPr>
      </w:pPr>
      <w:proofErr w:type="spellStart"/>
      <w:r w:rsidRPr="004B1DC5">
        <w:rPr>
          <w:rFonts w:eastAsia="Times New Roman"/>
          <w:b/>
          <w:bCs/>
          <w:kern w:val="0"/>
          <w14:ligatures w14:val="none"/>
        </w:rPr>
        <w:t>Betaloc</w:t>
      </w:r>
      <w:proofErr w:type="spellEnd"/>
      <w:r w:rsidRPr="004B1DC5">
        <w:rPr>
          <w:rFonts w:eastAsia="Times New Roman"/>
          <w:b/>
          <w:bCs/>
          <w:kern w:val="0"/>
          <w14:ligatures w14:val="none"/>
        </w:rPr>
        <w:t xml:space="preserve"> ZOK 23,75 mg pailginto atpalaidavimo tabletės</w:t>
      </w:r>
    </w:p>
    <w:p w14:paraId="2CFF243D" w14:textId="77777777" w:rsidR="004B1DC5" w:rsidRPr="004B1DC5" w:rsidRDefault="004B1DC5" w:rsidP="004B1DC5">
      <w:pPr>
        <w:spacing w:after="0" w:line="240" w:lineRule="auto"/>
        <w:contextualSpacing/>
        <w:jc w:val="center"/>
        <w:rPr>
          <w:rFonts w:eastAsia="Times New Roman"/>
          <w:b/>
          <w:bCs/>
          <w:kern w:val="0"/>
          <w14:ligatures w14:val="none"/>
        </w:rPr>
      </w:pPr>
      <w:proofErr w:type="spellStart"/>
      <w:r w:rsidRPr="004B1DC5">
        <w:rPr>
          <w:rFonts w:eastAsia="Times New Roman"/>
          <w:b/>
          <w:bCs/>
          <w:kern w:val="0"/>
          <w14:ligatures w14:val="none"/>
        </w:rPr>
        <w:t>Betaloc</w:t>
      </w:r>
      <w:proofErr w:type="spellEnd"/>
      <w:r w:rsidRPr="004B1DC5">
        <w:rPr>
          <w:rFonts w:eastAsia="Times New Roman"/>
          <w:b/>
          <w:bCs/>
          <w:kern w:val="0"/>
          <w14:ligatures w14:val="none"/>
        </w:rPr>
        <w:t xml:space="preserve"> ZOK 47,5 mg pailginto atpalaidavimo tabletės</w:t>
      </w:r>
    </w:p>
    <w:p w14:paraId="531DFA9F" w14:textId="77777777" w:rsidR="004B1DC5" w:rsidRPr="004B1DC5" w:rsidRDefault="004B1DC5" w:rsidP="004B1DC5">
      <w:pPr>
        <w:spacing w:after="0" w:line="240" w:lineRule="auto"/>
        <w:contextualSpacing/>
        <w:jc w:val="center"/>
        <w:rPr>
          <w:rFonts w:eastAsia="Times New Roman"/>
          <w:b/>
          <w:bCs/>
          <w:kern w:val="0"/>
          <w14:ligatures w14:val="none"/>
        </w:rPr>
      </w:pPr>
      <w:proofErr w:type="spellStart"/>
      <w:r w:rsidRPr="004B1DC5">
        <w:rPr>
          <w:rFonts w:eastAsia="Times New Roman"/>
          <w:b/>
          <w:bCs/>
          <w:kern w:val="0"/>
          <w14:ligatures w14:val="none"/>
        </w:rPr>
        <w:t>Betaloc</w:t>
      </w:r>
      <w:proofErr w:type="spellEnd"/>
      <w:r w:rsidRPr="004B1DC5">
        <w:rPr>
          <w:rFonts w:eastAsia="Times New Roman"/>
          <w:b/>
          <w:bCs/>
          <w:kern w:val="0"/>
          <w14:ligatures w14:val="none"/>
        </w:rPr>
        <w:t xml:space="preserve"> ZOK 95 mg pailginto atpalaidavimo tabletės</w:t>
      </w:r>
    </w:p>
    <w:p w14:paraId="40248406" w14:textId="77777777" w:rsidR="004B1DC5" w:rsidRPr="004B1DC5" w:rsidRDefault="004B1DC5" w:rsidP="004B1DC5">
      <w:pPr>
        <w:spacing w:after="0" w:line="240" w:lineRule="auto"/>
        <w:contextualSpacing/>
        <w:jc w:val="center"/>
        <w:outlineLvl w:val="0"/>
        <w:rPr>
          <w:rFonts w:eastAsia="Times New Roman"/>
          <w:kern w:val="0"/>
          <w:lang w:eastAsia="x-none"/>
          <w14:ligatures w14:val="none"/>
        </w:rPr>
      </w:pPr>
      <w:proofErr w:type="spellStart"/>
      <w:r w:rsidRPr="004B1DC5">
        <w:rPr>
          <w:rFonts w:eastAsia="Times New Roman"/>
          <w:kern w:val="0"/>
          <w:lang w:eastAsia="x-none"/>
          <w14:ligatures w14:val="none"/>
        </w:rPr>
        <w:t>Metoprololio</w:t>
      </w:r>
      <w:proofErr w:type="spellEnd"/>
      <w:r w:rsidRPr="004B1DC5">
        <w:rPr>
          <w:rFonts w:eastAsia="Times New Roman"/>
          <w:kern w:val="0"/>
          <w:lang w:eastAsia="x-none"/>
          <w14:ligatures w14:val="none"/>
        </w:rPr>
        <w:t xml:space="preserve"> </w:t>
      </w:r>
      <w:proofErr w:type="spellStart"/>
      <w:r w:rsidRPr="004B1DC5">
        <w:rPr>
          <w:rFonts w:eastAsia="Times New Roman"/>
          <w:kern w:val="0"/>
          <w:lang w:eastAsia="x-none"/>
          <w14:ligatures w14:val="none"/>
        </w:rPr>
        <w:t>sukcinatas</w:t>
      </w:r>
      <w:proofErr w:type="spellEnd"/>
    </w:p>
    <w:p w14:paraId="53E9A0FC" w14:textId="77777777" w:rsidR="004B1DC5" w:rsidRPr="004B1DC5" w:rsidRDefault="004B1DC5" w:rsidP="004B1DC5">
      <w:pPr>
        <w:spacing w:after="0" w:line="240" w:lineRule="auto"/>
        <w:contextualSpacing/>
        <w:jc w:val="center"/>
        <w:rPr>
          <w:rFonts w:eastAsia="Times New Roman"/>
          <w:bCs/>
          <w:iCs/>
          <w:caps/>
          <w:kern w:val="0"/>
          <w:lang w:eastAsia="x-none"/>
          <w14:ligatures w14:val="none"/>
        </w:rPr>
      </w:pPr>
    </w:p>
    <w:p w14:paraId="44D1D656" w14:textId="77777777" w:rsidR="004B1DC5" w:rsidRPr="004B1DC5" w:rsidRDefault="004B1DC5" w:rsidP="004B1DC5">
      <w:pPr>
        <w:spacing w:after="0" w:line="240" w:lineRule="auto"/>
        <w:contextualSpacing/>
        <w:outlineLvl w:val="0"/>
        <w:rPr>
          <w:rFonts w:eastAsia="Times New Roman"/>
          <w:b/>
          <w:kern w:val="0"/>
          <w14:ligatures w14:val="none"/>
        </w:rPr>
      </w:pPr>
      <w:r w:rsidRPr="004B1DC5">
        <w:rPr>
          <w:rFonts w:eastAsia="Times New Roman"/>
          <w:b/>
          <w:kern w:val="0"/>
          <w14:ligatures w14:val="none"/>
        </w:rPr>
        <w:t>Atidžiai perskaitykite visą šį lapelį, prieš pradėdami vartoti vaistą</w:t>
      </w:r>
      <w:r w:rsidRPr="004B1DC5">
        <w:rPr>
          <w:rFonts w:eastAsia="Times New Roman"/>
          <w:bCs/>
          <w:kern w:val="0"/>
          <w14:ligatures w14:val="none"/>
        </w:rPr>
        <w:t>,</w:t>
      </w:r>
      <w:r w:rsidRPr="004B1DC5">
        <w:rPr>
          <w:rFonts w:eastAsia="Times New Roman"/>
          <w:b/>
          <w:bCs/>
          <w:kern w:val="0"/>
          <w14:ligatures w14:val="none"/>
        </w:rPr>
        <w:t xml:space="preserve"> nes jame pateikiama Jums svarbi informacija</w:t>
      </w:r>
      <w:r w:rsidRPr="004B1DC5">
        <w:rPr>
          <w:rFonts w:eastAsia="Times New Roman"/>
          <w:b/>
          <w:kern w:val="0"/>
          <w14:ligatures w14:val="none"/>
        </w:rPr>
        <w:t>.</w:t>
      </w:r>
    </w:p>
    <w:p w14:paraId="41188592" w14:textId="77777777" w:rsidR="004B1DC5" w:rsidRPr="004B1DC5" w:rsidRDefault="004B1DC5" w:rsidP="004B1DC5">
      <w:pPr>
        <w:numPr>
          <w:ilvl w:val="0"/>
          <w:numId w:val="3"/>
        </w:numPr>
        <w:tabs>
          <w:tab w:val="left" w:pos="567"/>
        </w:tabs>
        <w:spacing w:after="0" w:line="240" w:lineRule="auto"/>
        <w:ind w:left="567" w:hanging="567"/>
        <w:contextualSpacing/>
        <w:rPr>
          <w:rFonts w:eastAsia="Times New Roman"/>
          <w:kern w:val="0"/>
          <w14:ligatures w14:val="none"/>
        </w:rPr>
      </w:pPr>
      <w:r w:rsidRPr="004B1DC5">
        <w:rPr>
          <w:rFonts w:eastAsia="Times New Roman"/>
          <w:kern w:val="0"/>
          <w14:ligatures w14:val="none"/>
        </w:rPr>
        <w:t>Neišmeskite šio lapelio, nes vėl gali prireikti jį perskaityti.</w:t>
      </w:r>
    </w:p>
    <w:p w14:paraId="64C91431" w14:textId="77777777" w:rsidR="004B1DC5" w:rsidRPr="004B1DC5" w:rsidRDefault="004B1DC5" w:rsidP="004B1DC5">
      <w:pPr>
        <w:numPr>
          <w:ilvl w:val="0"/>
          <w:numId w:val="3"/>
        </w:numPr>
        <w:tabs>
          <w:tab w:val="left" w:pos="567"/>
        </w:tabs>
        <w:spacing w:after="0" w:line="240" w:lineRule="auto"/>
        <w:ind w:left="567" w:hanging="567"/>
        <w:contextualSpacing/>
        <w:rPr>
          <w:rFonts w:eastAsia="Times New Roman"/>
          <w:kern w:val="0"/>
          <w14:ligatures w14:val="none"/>
        </w:rPr>
      </w:pPr>
      <w:r w:rsidRPr="004B1DC5">
        <w:rPr>
          <w:rFonts w:eastAsia="Times New Roman"/>
          <w:kern w:val="0"/>
          <w14:ligatures w14:val="none"/>
        </w:rPr>
        <w:t>Jeigu kiltų daugiau klausimų, kreipkitės į gydytoją arba vaistininką.</w:t>
      </w:r>
    </w:p>
    <w:p w14:paraId="11189A0F" w14:textId="77777777" w:rsidR="004B1DC5" w:rsidRPr="004B1DC5" w:rsidRDefault="004B1DC5" w:rsidP="004B1DC5">
      <w:pPr>
        <w:numPr>
          <w:ilvl w:val="0"/>
          <w:numId w:val="3"/>
        </w:numPr>
        <w:tabs>
          <w:tab w:val="left" w:pos="567"/>
        </w:tabs>
        <w:spacing w:after="0" w:line="240" w:lineRule="auto"/>
        <w:ind w:left="567" w:hanging="567"/>
        <w:contextualSpacing/>
        <w:rPr>
          <w:rFonts w:eastAsia="Times New Roman"/>
          <w:kern w:val="0"/>
          <w14:ligatures w14:val="none"/>
        </w:rPr>
      </w:pPr>
      <w:r w:rsidRPr="004B1DC5">
        <w:rPr>
          <w:rFonts w:eastAsia="Times New Roman"/>
          <w:kern w:val="0"/>
          <w14:ligatures w14:val="none"/>
        </w:rPr>
        <w:t>Šis vaistas skirtas tik Jums, todėl kitiems žmonėms jo duoti negalima. Vaistas gali jiems pakenkti (net tiems, kurių ligos požymiai yra tokie patys kaip Jūsų).</w:t>
      </w:r>
    </w:p>
    <w:p w14:paraId="77DAE765" w14:textId="77777777" w:rsidR="004B1DC5" w:rsidRPr="004B1DC5" w:rsidRDefault="004B1DC5" w:rsidP="004B1DC5">
      <w:pPr>
        <w:numPr>
          <w:ilvl w:val="0"/>
          <w:numId w:val="3"/>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 xml:space="preserve">Jeigu pasireiškė šalutinis poveikis (net jeigu jis šiame lapelyje nenurodytas), kreipkitės į gydytoją arba vaistininką. Žr. 4 skyrių. </w:t>
      </w:r>
    </w:p>
    <w:p w14:paraId="23EC0581" w14:textId="77777777" w:rsidR="004B1DC5" w:rsidRPr="004B1DC5" w:rsidRDefault="004B1DC5" w:rsidP="004B1DC5">
      <w:pPr>
        <w:spacing w:after="0" w:line="240" w:lineRule="auto"/>
        <w:contextualSpacing/>
        <w:rPr>
          <w:rFonts w:eastAsia="Times New Roman"/>
          <w:b/>
          <w:bCs/>
          <w:kern w:val="0"/>
          <w14:ligatures w14:val="none"/>
        </w:rPr>
      </w:pPr>
    </w:p>
    <w:p w14:paraId="309BEA6D" w14:textId="77777777" w:rsidR="004B1DC5" w:rsidRPr="004B1DC5" w:rsidRDefault="004B1DC5" w:rsidP="004B1DC5">
      <w:pPr>
        <w:spacing w:after="0" w:line="240" w:lineRule="auto"/>
        <w:contextualSpacing/>
        <w:outlineLvl w:val="3"/>
        <w:rPr>
          <w:rFonts w:eastAsia="Times New Roman"/>
          <w:kern w:val="0"/>
          <w:lang w:eastAsia="x-none"/>
          <w14:ligatures w14:val="none"/>
        </w:rPr>
      </w:pPr>
      <w:r w:rsidRPr="004B1DC5">
        <w:rPr>
          <w:rFonts w:eastAsia="Times New Roman"/>
          <w:b/>
          <w:bCs/>
          <w:iCs/>
          <w:kern w:val="0"/>
          <w:lang w:eastAsia="x-none"/>
          <w14:ligatures w14:val="none"/>
        </w:rPr>
        <w:t>Apie ką rašoma šiame lapelyje?</w:t>
      </w:r>
    </w:p>
    <w:p w14:paraId="687D12CA" w14:textId="77777777" w:rsidR="004B1DC5" w:rsidRPr="004B1DC5" w:rsidRDefault="004B1DC5" w:rsidP="004B1DC5">
      <w:pPr>
        <w:spacing w:after="0" w:line="240" w:lineRule="auto"/>
        <w:contextualSpacing/>
        <w:rPr>
          <w:rFonts w:eastAsia="Times New Roman"/>
          <w:b/>
          <w:bCs/>
          <w:kern w:val="0"/>
          <w14:ligatures w14:val="none"/>
        </w:rPr>
      </w:pPr>
    </w:p>
    <w:p w14:paraId="2146BC41" w14:textId="77777777" w:rsidR="004B1DC5" w:rsidRPr="004B1DC5" w:rsidRDefault="004B1DC5" w:rsidP="004B1DC5">
      <w:pPr>
        <w:spacing w:after="0" w:line="240" w:lineRule="auto"/>
        <w:ind w:left="540" w:hanging="540"/>
        <w:contextualSpacing/>
        <w:rPr>
          <w:rFonts w:eastAsia="Times New Roman"/>
          <w:bCs/>
          <w:iCs/>
          <w:kern w:val="0"/>
          <w:lang w:eastAsia="x-none"/>
          <w14:ligatures w14:val="none"/>
        </w:rPr>
      </w:pPr>
      <w:r w:rsidRPr="004B1DC5">
        <w:rPr>
          <w:rFonts w:eastAsia="Times New Roman"/>
          <w:bCs/>
          <w:iCs/>
          <w:kern w:val="0"/>
          <w:lang w:eastAsia="x-none"/>
          <w14:ligatures w14:val="none"/>
        </w:rPr>
        <w:t>1.</w:t>
      </w:r>
      <w:r w:rsidRPr="004B1DC5">
        <w:rPr>
          <w:rFonts w:eastAsia="Times New Roman"/>
          <w:bCs/>
          <w:iCs/>
          <w:kern w:val="0"/>
          <w:lang w:eastAsia="x-none"/>
          <w14:ligatures w14:val="none"/>
        </w:rPr>
        <w:tab/>
        <w:t xml:space="preserve">Kas yra </w:t>
      </w:r>
      <w:proofErr w:type="spellStart"/>
      <w:r w:rsidRPr="004B1DC5">
        <w:rPr>
          <w:rFonts w:eastAsia="Times New Roman"/>
          <w:bCs/>
          <w:iCs/>
          <w:kern w:val="0"/>
          <w:lang w:eastAsia="x-none"/>
          <w14:ligatures w14:val="none"/>
        </w:rPr>
        <w:t>Betaloc</w:t>
      </w:r>
      <w:proofErr w:type="spellEnd"/>
      <w:r w:rsidRPr="004B1DC5">
        <w:rPr>
          <w:rFonts w:eastAsia="Times New Roman"/>
          <w:bCs/>
          <w:iCs/>
          <w:kern w:val="0"/>
          <w:lang w:eastAsia="x-none"/>
          <w14:ligatures w14:val="none"/>
        </w:rPr>
        <w:t xml:space="preserve"> ZOK ir kam jis vartojamas</w:t>
      </w:r>
    </w:p>
    <w:p w14:paraId="31B0E088" w14:textId="77777777" w:rsidR="004B1DC5" w:rsidRPr="004B1DC5" w:rsidRDefault="004B1DC5" w:rsidP="004B1DC5">
      <w:pPr>
        <w:spacing w:after="0" w:line="240" w:lineRule="auto"/>
        <w:ind w:left="540" w:hanging="540"/>
        <w:contextualSpacing/>
        <w:rPr>
          <w:rFonts w:eastAsia="Times New Roman"/>
          <w:bCs/>
          <w:iCs/>
          <w:kern w:val="0"/>
          <w:lang w:eastAsia="x-none"/>
          <w14:ligatures w14:val="none"/>
        </w:rPr>
      </w:pPr>
      <w:r w:rsidRPr="004B1DC5">
        <w:rPr>
          <w:rFonts w:eastAsia="Times New Roman"/>
          <w:bCs/>
          <w:iCs/>
          <w:kern w:val="0"/>
          <w:lang w:eastAsia="x-none"/>
          <w14:ligatures w14:val="none"/>
        </w:rPr>
        <w:t>2.</w:t>
      </w:r>
      <w:r w:rsidRPr="004B1DC5">
        <w:rPr>
          <w:rFonts w:eastAsia="Times New Roman"/>
          <w:bCs/>
          <w:iCs/>
          <w:kern w:val="0"/>
          <w:lang w:eastAsia="x-none"/>
          <w14:ligatures w14:val="none"/>
        </w:rPr>
        <w:tab/>
        <w:t xml:space="preserve">Kas žinotina prieš vartojant </w:t>
      </w:r>
      <w:proofErr w:type="spellStart"/>
      <w:r w:rsidRPr="004B1DC5">
        <w:rPr>
          <w:rFonts w:eastAsia="Times New Roman"/>
          <w:bCs/>
          <w:iCs/>
          <w:kern w:val="0"/>
          <w:lang w:eastAsia="x-none"/>
          <w14:ligatures w14:val="none"/>
        </w:rPr>
        <w:t>Betaloc</w:t>
      </w:r>
      <w:proofErr w:type="spellEnd"/>
      <w:r w:rsidRPr="004B1DC5">
        <w:rPr>
          <w:rFonts w:eastAsia="Times New Roman"/>
          <w:bCs/>
          <w:iCs/>
          <w:kern w:val="0"/>
          <w:lang w:eastAsia="x-none"/>
          <w14:ligatures w14:val="none"/>
        </w:rPr>
        <w:t xml:space="preserve"> ZOK </w:t>
      </w:r>
    </w:p>
    <w:p w14:paraId="69A28FDB" w14:textId="77777777" w:rsidR="004B1DC5" w:rsidRPr="004B1DC5" w:rsidRDefault="004B1DC5" w:rsidP="004B1DC5">
      <w:pPr>
        <w:spacing w:after="0" w:line="240" w:lineRule="auto"/>
        <w:ind w:left="540" w:hanging="540"/>
        <w:contextualSpacing/>
        <w:rPr>
          <w:rFonts w:eastAsia="Times New Roman"/>
          <w:bCs/>
          <w:iCs/>
          <w:kern w:val="0"/>
          <w:lang w:eastAsia="x-none"/>
          <w14:ligatures w14:val="none"/>
        </w:rPr>
      </w:pPr>
      <w:r w:rsidRPr="004B1DC5">
        <w:rPr>
          <w:rFonts w:eastAsia="Times New Roman"/>
          <w:bCs/>
          <w:iCs/>
          <w:kern w:val="0"/>
          <w:lang w:eastAsia="x-none"/>
          <w14:ligatures w14:val="none"/>
        </w:rPr>
        <w:t>3.</w:t>
      </w:r>
      <w:r w:rsidRPr="004B1DC5">
        <w:rPr>
          <w:rFonts w:eastAsia="Times New Roman"/>
          <w:bCs/>
          <w:iCs/>
          <w:kern w:val="0"/>
          <w:lang w:eastAsia="x-none"/>
          <w14:ligatures w14:val="none"/>
        </w:rPr>
        <w:tab/>
        <w:t xml:space="preserve">Kaip vartoti </w:t>
      </w:r>
      <w:proofErr w:type="spellStart"/>
      <w:r w:rsidRPr="004B1DC5">
        <w:rPr>
          <w:rFonts w:eastAsia="Times New Roman"/>
          <w:bCs/>
          <w:iCs/>
          <w:kern w:val="0"/>
          <w:lang w:eastAsia="x-none"/>
          <w14:ligatures w14:val="none"/>
        </w:rPr>
        <w:t>Betaloc</w:t>
      </w:r>
      <w:proofErr w:type="spellEnd"/>
      <w:r w:rsidRPr="004B1DC5">
        <w:rPr>
          <w:rFonts w:eastAsia="Times New Roman"/>
          <w:bCs/>
          <w:iCs/>
          <w:kern w:val="0"/>
          <w:lang w:eastAsia="x-none"/>
          <w14:ligatures w14:val="none"/>
        </w:rPr>
        <w:t xml:space="preserve"> ZOK</w:t>
      </w:r>
    </w:p>
    <w:p w14:paraId="1C75A538" w14:textId="77777777" w:rsidR="004B1DC5" w:rsidRPr="004B1DC5" w:rsidRDefault="004B1DC5" w:rsidP="004B1DC5">
      <w:pPr>
        <w:spacing w:after="0" w:line="240" w:lineRule="auto"/>
        <w:ind w:left="540" w:hanging="540"/>
        <w:contextualSpacing/>
        <w:rPr>
          <w:rFonts w:eastAsia="Times New Roman"/>
          <w:bCs/>
          <w:iCs/>
          <w:kern w:val="0"/>
          <w:lang w:eastAsia="x-none"/>
          <w14:ligatures w14:val="none"/>
        </w:rPr>
      </w:pPr>
      <w:r w:rsidRPr="004B1DC5">
        <w:rPr>
          <w:rFonts w:eastAsia="Times New Roman"/>
          <w:bCs/>
          <w:iCs/>
          <w:kern w:val="0"/>
          <w:lang w:eastAsia="x-none"/>
          <w14:ligatures w14:val="none"/>
        </w:rPr>
        <w:t>4.</w:t>
      </w:r>
      <w:r w:rsidRPr="004B1DC5">
        <w:rPr>
          <w:rFonts w:eastAsia="Times New Roman"/>
          <w:bCs/>
          <w:iCs/>
          <w:kern w:val="0"/>
          <w:lang w:eastAsia="x-none"/>
          <w14:ligatures w14:val="none"/>
        </w:rPr>
        <w:tab/>
        <w:t>Galimas šalutinis poveikis</w:t>
      </w:r>
    </w:p>
    <w:p w14:paraId="685014F5" w14:textId="77777777" w:rsidR="004B1DC5" w:rsidRPr="004B1DC5" w:rsidRDefault="004B1DC5" w:rsidP="004B1DC5">
      <w:pPr>
        <w:spacing w:after="0" w:line="240" w:lineRule="auto"/>
        <w:ind w:left="540" w:hanging="540"/>
        <w:contextualSpacing/>
        <w:rPr>
          <w:rFonts w:eastAsia="Times New Roman"/>
          <w:bCs/>
          <w:iCs/>
          <w:kern w:val="0"/>
          <w:lang w:eastAsia="x-none"/>
          <w14:ligatures w14:val="none"/>
        </w:rPr>
      </w:pPr>
      <w:r w:rsidRPr="004B1DC5">
        <w:rPr>
          <w:rFonts w:eastAsia="Times New Roman"/>
          <w:bCs/>
          <w:iCs/>
          <w:kern w:val="0"/>
          <w:lang w:eastAsia="x-none"/>
          <w14:ligatures w14:val="none"/>
        </w:rPr>
        <w:t>5.</w:t>
      </w:r>
      <w:r w:rsidRPr="004B1DC5">
        <w:rPr>
          <w:rFonts w:eastAsia="Times New Roman"/>
          <w:bCs/>
          <w:iCs/>
          <w:kern w:val="0"/>
          <w:lang w:eastAsia="x-none"/>
          <w14:ligatures w14:val="none"/>
        </w:rPr>
        <w:tab/>
        <w:t xml:space="preserve">Kaip laikyti </w:t>
      </w:r>
      <w:proofErr w:type="spellStart"/>
      <w:r w:rsidRPr="004B1DC5">
        <w:rPr>
          <w:rFonts w:eastAsia="Times New Roman"/>
          <w:bCs/>
          <w:iCs/>
          <w:kern w:val="0"/>
          <w:lang w:eastAsia="x-none"/>
          <w14:ligatures w14:val="none"/>
        </w:rPr>
        <w:t>Betaloc</w:t>
      </w:r>
      <w:proofErr w:type="spellEnd"/>
      <w:r w:rsidRPr="004B1DC5">
        <w:rPr>
          <w:rFonts w:eastAsia="Times New Roman"/>
          <w:bCs/>
          <w:iCs/>
          <w:kern w:val="0"/>
          <w:lang w:eastAsia="x-none"/>
          <w14:ligatures w14:val="none"/>
        </w:rPr>
        <w:t xml:space="preserve"> ZOK </w:t>
      </w:r>
    </w:p>
    <w:p w14:paraId="6340DD02" w14:textId="77777777" w:rsidR="004B1DC5" w:rsidRPr="004B1DC5" w:rsidRDefault="004B1DC5" w:rsidP="004B1DC5">
      <w:pPr>
        <w:spacing w:after="0" w:line="240" w:lineRule="auto"/>
        <w:ind w:left="540" w:hanging="540"/>
        <w:contextualSpacing/>
        <w:rPr>
          <w:rFonts w:eastAsia="Times New Roman"/>
          <w:bCs/>
          <w:iCs/>
          <w:kern w:val="0"/>
          <w:lang w:eastAsia="x-none"/>
          <w14:ligatures w14:val="none"/>
        </w:rPr>
      </w:pPr>
      <w:r w:rsidRPr="004B1DC5">
        <w:rPr>
          <w:rFonts w:eastAsia="Times New Roman"/>
          <w:bCs/>
          <w:iCs/>
          <w:kern w:val="0"/>
          <w:lang w:eastAsia="x-none"/>
          <w14:ligatures w14:val="none"/>
        </w:rPr>
        <w:t>6.</w:t>
      </w:r>
      <w:r w:rsidRPr="004B1DC5">
        <w:rPr>
          <w:rFonts w:eastAsia="Times New Roman"/>
          <w:bCs/>
          <w:iCs/>
          <w:kern w:val="0"/>
          <w:lang w:eastAsia="x-none"/>
          <w14:ligatures w14:val="none"/>
        </w:rPr>
        <w:tab/>
      </w:r>
      <w:r w:rsidRPr="004B1DC5">
        <w:rPr>
          <w:rFonts w:eastAsia="Times New Roman"/>
          <w:kern w:val="0"/>
          <w:lang w:eastAsia="x-none"/>
          <w14:ligatures w14:val="none"/>
        </w:rPr>
        <w:t xml:space="preserve">Pakuotės turinys ir </w:t>
      </w:r>
      <w:r w:rsidRPr="004B1DC5">
        <w:rPr>
          <w:rFonts w:eastAsia="Times New Roman"/>
          <w:bCs/>
          <w:iCs/>
          <w:kern w:val="0"/>
          <w:lang w:eastAsia="x-none"/>
          <w14:ligatures w14:val="none"/>
        </w:rPr>
        <w:t>kita informacija</w:t>
      </w:r>
    </w:p>
    <w:p w14:paraId="4A6B860B" w14:textId="77777777" w:rsidR="004B1DC5" w:rsidRPr="004B1DC5" w:rsidRDefault="004B1DC5" w:rsidP="004B1DC5">
      <w:pPr>
        <w:spacing w:after="0" w:line="240" w:lineRule="auto"/>
        <w:contextualSpacing/>
        <w:rPr>
          <w:rFonts w:eastAsia="Times New Roman"/>
          <w:kern w:val="0"/>
          <w:lang w:eastAsia="x-none"/>
          <w14:ligatures w14:val="none"/>
        </w:rPr>
      </w:pPr>
    </w:p>
    <w:p w14:paraId="1A02388D" w14:textId="77777777" w:rsidR="004B1DC5" w:rsidRPr="004B1DC5" w:rsidRDefault="004B1DC5" w:rsidP="004B1DC5">
      <w:pPr>
        <w:spacing w:after="0" w:line="240" w:lineRule="auto"/>
        <w:ind w:left="360"/>
        <w:contextualSpacing/>
        <w:rPr>
          <w:rFonts w:eastAsia="Times New Roman"/>
          <w:b/>
          <w:bCs/>
          <w:kern w:val="0"/>
          <w14:ligatures w14:val="none"/>
        </w:rPr>
      </w:pPr>
    </w:p>
    <w:p w14:paraId="624049EB" w14:textId="77777777" w:rsidR="004B1DC5" w:rsidRPr="004B1DC5" w:rsidRDefault="004B1DC5" w:rsidP="004B1DC5">
      <w:pPr>
        <w:tabs>
          <w:tab w:val="left" w:pos="567"/>
        </w:tabs>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 xml:space="preserve">1. </w:t>
      </w:r>
      <w:r w:rsidRPr="004B1DC5">
        <w:rPr>
          <w:rFonts w:eastAsia="Times New Roman"/>
          <w:b/>
          <w:kern w:val="0"/>
          <w:lang w:eastAsia="x-none"/>
          <w14:ligatures w14:val="none"/>
        </w:rPr>
        <w:tab/>
        <w:t xml:space="preserve">Kas yra </w:t>
      </w: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 ir kam jis vartojamas</w:t>
      </w:r>
    </w:p>
    <w:p w14:paraId="5760AE43" w14:textId="77777777" w:rsidR="004B1DC5" w:rsidRPr="004B1DC5" w:rsidRDefault="004B1DC5" w:rsidP="004B1DC5">
      <w:pPr>
        <w:spacing w:after="0" w:line="240" w:lineRule="auto"/>
        <w:contextualSpacing/>
        <w:rPr>
          <w:rFonts w:eastAsia="Times New Roman"/>
          <w:b/>
          <w:kern w:val="0"/>
          <w:lang w:eastAsia="x-none"/>
          <w14:ligatures w14:val="none"/>
        </w:rPr>
      </w:pPr>
    </w:p>
    <w:p w14:paraId="330A1DC7" w14:textId="77777777" w:rsidR="004B1DC5" w:rsidRPr="004B1DC5" w:rsidRDefault="004B1DC5" w:rsidP="004B1DC5">
      <w:pPr>
        <w:spacing w:after="0" w:line="240" w:lineRule="auto"/>
        <w:contextualSpacing/>
        <w:rPr>
          <w:rFonts w:eastAsia="Times New Roman"/>
          <w:kern w:val="0"/>
          <w:lang w:eastAsia="x-none"/>
          <w14:ligatures w14:val="none"/>
        </w:rPr>
      </w:pPr>
      <w:proofErr w:type="spellStart"/>
      <w:r w:rsidRPr="004B1DC5">
        <w:rPr>
          <w:rFonts w:eastAsia="Times New Roman"/>
          <w:kern w:val="0"/>
          <w:lang w:eastAsia="x-none"/>
          <w14:ligatures w14:val="none"/>
        </w:rPr>
        <w:t>Metoprololis</w:t>
      </w:r>
      <w:proofErr w:type="spellEnd"/>
      <w:r w:rsidRPr="004B1DC5">
        <w:rPr>
          <w:rFonts w:eastAsia="Times New Roman"/>
          <w:kern w:val="0"/>
          <w:lang w:eastAsia="x-none"/>
          <w14:ligatures w14:val="none"/>
        </w:rPr>
        <w:t xml:space="preserve"> priklauso beta blokatorių grupei ir selektyviai blokuoja β</w:t>
      </w:r>
      <w:r w:rsidRPr="004B1DC5">
        <w:rPr>
          <w:rFonts w:eastAsia="Times New Roman"/>
          <w:kern w:val="0"/>
          <w:vertAlign w:val="subscript"/>
          <w:lang w:eastAsia="x-none"/>
          <w14:ligatures w14:val="none"/>
        </w:rPr>
        <w:t>1</w:t>
      </w:r>
      <w:r w:rsidRPr="004B1DC5">
        <w:rPr>
          <w:rFonts w:eastAsia="Times New Roman"/>
          <w:kern w:val="0"/>
          <w:lang w:eastAsia="x-none"/>
          <w14:ligatures w14:val="none"/>
        </w:rPr>
        <w:t xml:space="preserve"> receptorius. Vartojant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susilpnėja streso hormonų poveikis β</w:t>
      </w:r>
      <w:r w:rsidRPr="004B1DC5">
        <w:rPr>
          <w:rFonts w:eastAsia="Times New Roman"/>
          <w:kern w:val="0"/>
          <w:vertAlign w:val="subscript"/>
          <w:lang w:eastAsia="x-none"/>
          <w14:ligatures w14:val="none"/>
        </w:rPr>
        <w:t>1</w:t>
      </w:r>
      <w:r w:rsidRPr="004B1DC5">
        <w:rPr>
          <w:rFonts w:eastAsia="Times New Roman"/>
          <w:kern w:val="0"/>
          <w:lang w:eastAsia="x-none"/>
          <w14:ligatures w14:val="none"/>
        </w:rPr>
        <w:t xml:space="preserve"> receptoriams širdyje, kraujagyslėse ir kituose organuose (pvz., inkstuose, smegenyse).</w:t>
      </w:r>
    </w:p>
    <w:p w14:paraId="2625222D"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Iš pailginto atpalaidavimo tabletės vaistas patenka į organizmą kontroliuojamu greičiu, todėl visą parą veikia tolygiai.</w:t>
      </w:r>
    </w:p>
    <w:p w14:paraId="799CEBBD" w14:textId="77777777" w:rsidR="004B1DC5" w:rsidRPr="004B1DC5" w:rsidRDefault="004B1DC5" w:rsidP="004B1DC5">
      <w:pPr>
        <w:spacing w:after="0" w:line="240" w:lineRule="auto"/>
        <w:contextualSpacing/>
        <w:rPr>
          <w:rFonts w:eastAsia="Times New Roman"/>
          <w:kern w:val="0"/>
          <w:lang w:eastAsia="x-none"/>
          <w14:ligatures w14:val="none"/>
        </w:rPr>
      </w:pPr>
    </w:p>
    <w:p w14:paraId="140CB83C" w14:textId="77777777" w:rsidR="004B1DC5" w:rsidRPr="004B1DC5" w:rsidRDefault="004B1DC5" w:rsidP="004B1DC5">
      <w:pPr>
        <w:spacing w:after="0" w:line="240" w:lineRule="auto"/>
        <w:contextualSpacing/>
        <w:rPr>
          <w:rFonts w:eastAsia="Times New Roman"/>
          <w:kern w:val="0"/>
          <w:lang w:eastAsia="x-none"/>
          <w14:ligatures w14:val="none"/>
        </w:rPr>
      </w:pP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vartojamas:</w:t>
      </w:r>
    </w:p>
    <w:p w14:paraId="470491F7" w14:textId="77777777" w:rsidR="004B1DC5" w:rsidRPr="004B1DC5" w:rsidRDefault="004B1DC5" w:rsidP="004B1DC5">
      <w:pPr>
        <w:spacing w:after="0" w:line="240" w:lineRule="auto"/>
        <w:contextualSpacing/>
        <w:rPr>
          <w:rFonts w:eastAsia="Times New Roman"/>
          <w:kern w:val="0"/>
          <w:lang w:eastAsia="x-none"/>
          <w14:ligatures w14:val="none"/>
        </w:rPr>
      </w:pPr>
    </w:p>
    <w:p w14:paraId="1560851A" w14:textId="77777777" w:rsidR="004B1DC5" w:rsidRPr="004B1DC5" w:rsidRDefault="004B1DC5" w:rsidP="004B1DC5">
      <w:pPr>
        <w:spacing w:after="0" w:line="240" w:lineRule="auto"/>
        <w:contextualSpacing/>
        <w:outlineLvl w:val="0"/>
        <w:rPr>
          <w:rFonts w:eastAsia="Times New Roman"/>
          <w:kern w:val="0"/>
          <w:lang w:eastAsia="x-none"/>
          <w14:ligatures w14:val="none"/>
        </w:rPr>
      </w:pPr>
      <w:r w:rsidRPr="004B1DC5">
        <w:rPr>
          <w:rFonts w:eastAsia="Times New Roman"/>
          <w:kern w:val="0"/>
          <w:lang w:eastAsia="x-none"/>
          <w14:ligatures w14:val="none"/>
        </w:rPr>
        <w:t>Suaugusiesiems:</w:t>
      </w:r>
    </w:p>
    <w:p w14:paraId="32DEFE27" w14:textId="77777777" w:rsidR="004B1DC5" w:rsidRPr="004B1DC5" w:rsidRDefault="004B1DC5" w:rsidP="004B1DC5">
      <w:pPr>
        <w:numPr>
          <w:ilvl w:val="0"/>
          <w:numId w:val="1"/>
        </w:num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padidėjusiam kraujospūdžiui mažinti ir padidėjusio kraujospūdžio komplikacijų (pvz., insulto, širdies priepuolio, priešlaikinės mirties) profilaktikai;</w:t>
      </w:r>
    </w:p>
    <w:p w14:paraId="2FC8F17D" w14:textId="77777777" w:rsidR="004B1DC5" w:rsidRPr="004B1DC5" w:rsidRDefault="004B1DC5" w:rsidP="004B1DC5">
      <w:pPr>
        <w:numPr>
          <w:ilvl w:val="0"/>
          <w:numId w:val="1"/>
        </w:num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širdies priepuoliui gydyti ir jo pasikartojimo profilaktikai;</w:t>
      </w:r>
    </w:p>
    <w:p w14:paraId="4AE521A6" w14:textId="77777777" w:rsidR="004B1DC5" w:rsidRPr="004B1DC5" w:rsidRDefault="004B1DC5" w:rsidP="004B1DC5">
      <w:pPr>
        <w:numPr>
          <w:ilvl w:val="0"/>
          <w:numId w:val="1"/>
        </w:num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streso arba fizinio krūvio sukeliamo širdies ir krūtinės skausmo profilaktikai pacientams, sergantiems išemine širdies liga;</w:t>
      </w:r>
    </w:p>
    <w:p w14:paraId="5348C3F5" w14:textId="77777777" w:rsidR="004B1DC5" w:rsidRPr="004B1DC5" w:rsidRDefault="004B1DC5" w:rsidP="004B1DC5">
      <w:pPr>
        <w:numPr>
          <w:ilvl w:val="0"/>
          <w:numId w:val="1"/>
        </w:num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širdies nepakankamumui gydyti: gyvenimo trukmei ilginti, hospitalizavimų skaičiui mažinti ir simptomams lengvinti;</w:t>
      </w:r>
    </w:p>
    <w:p w14:paraId="29926200" w14:textId="77777777" w:rsidR="004B1DC5" w:rsidRPr="004B1DC5" w:rsidRDefault="004B1DC5" w:rsidP="004B1DC5">
      <w:pPr>
        <w:numPr>
          <w:ilvl w:val="0"/>
          <w:numId w:val="1"/>
        </w:num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pacientų, sergančių širdies ligomis, širdies ritmo sutrikimams (ypač padažnėjusiam ritmui) koreguoti;</w:t>
      </w:r>
    </w:p>
    <w:p w14:paraId="6FC6653A" w14:textId="77777777" w:rsidR="004B1DC5" w:rsidRPr="004B1DC5" w:rsidRDefault="004B1DC5" w:rsidP="004B1DC5">
      <w:pPr>
        <w:numPr>
          <w:ilvl w:val="0"/>
          <w:numId w:val="1"/>
        </w:num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pacientų, nesergančių širdies ligomis, greitai arba nereguliariai širdies veiklai simptomiškai koreguoti;</w:t>
      </w:r>
    </w:p>
    <w:p w14:paraId="292649FF" w14:textId="77777777" w:rsidR="004B1DC5" w:rsidRPr="004B1DC5" w:rsidRDefault="004B1DC5" w:rsidP="004B1DC5">
      <w:pPr>
        <w:numPr>
          <w:ilvl w:val="0"/>
          <w:numId w:val="1"/>
        </w:num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migrenos priepuolių profilaktikai.</w:t>
      </w:r>
    </w:p>
    <w:p w14:paraId="3CF19314" w14:textId="77777777" w:rsidR="004B1DC5" w:rsidRPr="004B1DC5" w:rsidRDefault="004B1DC5" w:rsidP="004B1DC5">
      <w:pPr>
        <w:spacing w:after="0" w:line="240" w:lineRule="auto"/>
        <w:contextualSpacing/>
        <w:rPr>
          <w:rFonts w:eastAsia="Times New Roman"/>
          <w:kern w:val="0"/>
          <w:lang w:eastAsia="x-none"/>
          <w14:ligatures w14:val="none"/>
        </w:rPr>
      </w:pPr>
    </w:p>
    <w:p w14:paraId="1AA43F22" w14:textId="77777777" w:rsidR="004B1DC5" w:rsidRPr="004B1DC5" w:rsidRDefault="004B1DC5" w:rsidP="004B1DC5">
      <w:pPr>
        <w:spacing w:after="0" w:line="240" w:lineRule="auto"/>
        <w:contextualSpacing/>
        <w:outlineLvl w:val="0"/>
        <w:rPr>
          <w:rFonts w:eastAsia="Times New Roman"/>
          <w:kern w:val="0"/>
          <w:lang w:eastAsia="x-none"/>
          <w14:ligatures w14:val="none"/>
        </w:rPr>
      </w:pPr>
      <w:r w:rsidRPr="004B1DC5">
        <w:rPr>
          <w:rFonts w:eastAsia="Times New Roman"/>
          <w:kern w:val="0"/>
          <w:lang w:eastAsia="x-none"/>
          <w14:ligatures w14:val="none"/>
        </w:rPr>
        <w:t>6</w:t>
      </w:r>
      <w:r w:rsidRPr="004B1DC5">
        <w:rPr>
          <w:rFonts w:eastAsia="Times New Roman"/>
          <w:kern w:val="0"/>
          <w:lang w:eastAsia="x-none"/>
          <w14:ligatures w14:val="none"/>
        </w:rPr>
        <w:noBreakHyphen/>
        <w:t>18 metų vaikams ir paaugliams:</w:t>
      </w:r>
    </w:p>
    <w:p w14:paraId="2A16BF2A" w14:textId="77777777" w:rsidR="004B1DC5" w:rsidRPr="004B1DC5" w:rsidRDefault="004B1DC5" w:rsidP="004B1DC5">
      <w:pPr>
        <w:numPr>
          <w:ilvl w:val="0"/>
          <w:numId w:val="2"/>
        </w:numPr>
        <w:spacing w:after="0" w:line="240" w:lineRule="auto"/>
        <w:contextualSpacing/>
        <w:rPr>
          <w:rFonts w:eastAsia="Calibri"/>
          <w:iCs/>
          <w:kern w:val="0"/>
          <w14:ligatures w14:val="none"/>
        </w:rPr>
      </w:pPr>
      <w:r w:rsidRPr="004B1DC5">
        <w:rPr>
          <w:rFonts w:eastAsia="Calibri"/>
          <w:iCs/>
          <w:kern w:val="0"/>
          <w14:ligatures w14:val="none"/>
        </w:rPr>
        <w:t>padidėjusiam kraujospūdžiui mažinti (arterinei hipertenzijai gydyti).</w:t>
      </w:r>
    </w:p>
    <w:p w14:paraId="45B0707F" w14:textId="77777777" w:rsidR="004B1DC5" w:rsidRPr="004B1DC5" w:rsidRDefault="004B1DC5" w:rsidP="004B1DC5">
      <w:pPr>
        <w:spacing w:after="0" w:line="240" w:lineRule="auto"/>
        <w:contextualSpacing/>
        <w:rPr>
          <w:rFonts w:eastAsia="Times New Roman"/>
          <w:kern w:val="0"/>
          <w:lang w:eastAsia="x-none"/>
          <w14:ligatures w14:val="none"/>
        </w:rPr>
      </w:pPr>
    </w:p>
    <w:p w14:paraId="1CD8817E"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Visada laikykitės gydytojo nurodymų. Jei norėtumėte sužinoti daugiau, kreipkitės į gydytoją arba vaistininką.</w:t>
      </w:r>
    </w:p>
    <w:p w14:paraId="38EC91F2" w14:textId="77777777" w:rsidR="004B1DC5" w:rsidRPr="004B1DC5" w:rsidRDefault="004B1DC5" w:rsidP="004B1DC5">
      <w:pPr>
        <w:spacing w:after="0" w:line="240" w:lineRule="auto"/>
        <w:contextualSpacing/>
        <w:rPr>
          <w:rFonts w:eastAsia="Times New Roman"/>
          <w:i/>
          <w:kern w:val="0"/>
          <w:lang w:eastAsia="x-none"/>
          <w14:ligatures w14:val="none"/>
        </w:rPr>
      </w:pPr>
    </w:p>
    <w:p w14:paraId="66A7BC37" w14:textId="77777777" w:rsidR="004B1DC5" w:rsidRPr="004B1DC5" w:rsidRDefault="004B1DC5" w:rsidP="004B1DC5">
      <w:pPr>
        <w:spacing w:after="0" w:line="240" w:lineRule="auto"/>
        <w:contextualSpacing/>
        <w:rPr>
          <w:rFonts w:eastAsia="Times New Roman"/>
          <w:i/>
          <w:kern w:val="0"/>
          <w:lang w:eastAsia="x-none"/>
          <w14:ligatures w14:val="none"/>
        </w:rPr>
      </w:pPr>
    </w:p>
    <w:p w14:paraId="4BEC78E0" w14:textId="77777777" w:rsidR="004B1DC5" w:rsidRPr="004B1DC5" w:rsidRDefault="004B1DC5" w:rsidP="004B1DC5">
      <w:pPr>
        <w:tabs>
          <w:tab w:val="left" w:pos="567"/>
        </w:tabs>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lastRenderedPageBreak/>
        <w:t xml:space="preserve">2. </w:t>
      </w:r>
      <w:r w:rsidRPr="004B1DC5">
        <w:rPr>
          <w:rFonts w:eastAsia="Times New Roman"/>
          <w:b/>
          <w:kern w:val="0"/>
          <w:lang w:eastAsia="x-none"/>
          <w14:ligatures w14:val="none"/>
        </w:rPr>
        <w:tab/>
        <w:t xml:space="preserve">Kas žinotina prieš vartojant </w:t>
      </w: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w:t>
      </w:r>
    </w:p>
    <w:p w14:paraId="49E5FC9F" w14:textId="77777777" w:rsidR="004B1DC5" w:rsidRPr="004B1DC5" w:rsidRDefault="004B1DC5" w:rsidP="004B1DC5">
      <w:pPr>
        <w:spacing w:after="0" w:line="240" w:lineRule="auto"/>
        <w:contextualSpacing/>
        <w:rPr>
          <w:rFonts w:eastAsia="Times New Roman"/>
          <w:b/>
          <w:kern w:val="0"/>
          <w:lang w:eastAsia="x-none"/>
          <w14:ligatures w14:val="none"/>
        </w:rPr>
      </w:pPr>
    </w:p>
    <w:p w14:paraId="17193209" w14:textId="77777777" w:rsidR="004B1DC5" w:rsidRPr="004B1DC5" w:rsidRDefault="004B1DC5" w:rsidP="004B1DC5">
      <w:pPr>
        <w:spacing w:after="0" w:line="240" w:lineRule="auto"/>
        <w:contextualSpacing/>
        <w:outlineLvl w:val="0"/>
        <w:rPr>
          <w:rFonts w:eastAsia="Times New Roman"/>
          <w:b/>
          <w:kern w:val="0"/>
          <w:lang w:eastAsia="x-none"/>
          <w14:ligatures w14:val="none"/>
        </w:rPr>
      </w:pP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 vartoti draudžiama:</w:t>
      </w:r>
    </w:p>
    <w:p w14:paraId="3CA147AE"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 xml:space="preserve">jeigu yra alergija </w:t>
      </w:r>
      <w:proofErr w:type="spellStart"/>
      <w:r w:rsidRPr="004B1DC5">
        <w:rPr>
          <w:rFonts w:eastAsia="Times New Roman"/>
          <w:kern w:val="0"/>
          <w:lang w:eastAsia="x-none"/>
          <w14:ligatures w14:val="none"/>
        </w:rPr>
        <w:t>metoprololio</w:t>
      </w:r>
      <w:proofErr w:type="spellEnd"/>
      <w:r w:rsidRPr="004B1DC5">
        <w:rPr>
          <w:rFonts w:eastAsia="Times New Roman"/>
          <w:kern w:val="0"/>
          <w:lang w:eastAsia="x-none"/>
          <w14:ligatures w14:val="none"/>
        </w:rPr>
        <w:t xml:space="preserve"> </w:t>
      </w:r>
      <w:proofErr w:type="spellStart"/>
      <w:r w:rsidRPr="004B1DC5">
        <w:rPr>
          <w:rFonts w:eastAsia="Times New Roman"/>
          <w:kern w:val="0"/>
          <w:lang w:eastAsia="x-none"/>
          <w14:ligatures w14:val="none"/>
        </w:rPr>
        <w:t>sukcinatui</w:t>
      </w:r>
      <w:proofErr w:type="spellEnd"/>
      <w:r w:rsidRPr="004B1DC5">
        <w:rPr>
          <w:rFonts w:eastAsia="Times New Roman"/>
          <w:kern w:val="0"/>
          <w:lang w:eastAsia="x-none"/>
          <w14:ligatures w14:val="none"/>
        </w:rPr>
        <w:t xml:space="preserve"> arba bet kuriai pagalbinei šio vaisto medžiagai (jos išvardytos 6 skyriuje); </w:t>
      </w:r>
    </w:p>
    <w:p w14:paraId="1247B1D6"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iCs/>
          <w:kern w:val="0"/>
          <w:lang w:eastAsia="x-none"/>
          <w14:ligatures w14:val="none"/>
        </w:rPr>
      </w:pPr>
      <w:r w:rsidRPr="004B1DC5">
        <w:rPr>
          <w:rFonts w:eastAsia="Times New Roman"/>
          <w:iCs/>
          <w:kern w:val="0"/>
          <w:lang w:eastAsia="x-none"/>
          <w14:ligatures w14:val="none"/>
        </w:rPr>
        <w:t xml:space="preserve">jeigu yra </w:t>
      </w:r>
      <w:proofErr w:type="spellStart"/>
      <w:r w:rsidRPr="004B1DC5">
        <w:rPr>
          <w:rFonts w:eastAsia="Times New Roman"/>
          <w:iCs/>
          <w:kern w:val="0"/>
          <w:lang w:eastAsia="x-none"/>
          <w14:ligatures w14:val="none"/>
        </w:rPr>
        <w:t>kardiogeninis</w:t>
      </w:r>
      <w:proofErr w:type="spellEnd"/>
      <w:r w:rsidRPr="004B1DC5">
        <w:rPr>
          <w:rFonts w:eastAsia="Times New Roman"/>
          <w:iCs/>
          <w:kern w:val="0"/>
          <w:lang w:eastAsia="x-none"/>
          <w14:ligatures w14:val="none"/>
        </w:rPr>
        <w:t xml:space="preserve"> šokas, atsiradęs dėl širdies funkcijos nepakankamumo;</w:t>
      </w:r>
    </w:p>
    <w:p w14:paraId="637E0720"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iCs/>
          <w:kern w:val="0"/>
          <w:lang w:eastAsia="x-none"/>
          <w14:ligatures w14:val="none"/>
        </w:rPr>
      </w:pPr>
      <w:r w:rsidRPr="004B1DC5">
        <w:rPr>
          <w:rFonts w:eastAsia="Times New Roman"/>
          <w:iCs/>
          <w:kern w:val="0"/>
          <w:lang w:eastAsia="x-none"/>
          <w14:ligatures w14:val="none"/>
        </w:rPr>
        <w:t xml:space="preserve">jeigu yra sinusinio mazgo silpnumo sindromas (pasireiškiantis nestabiliu širdies ritmu, </w:t>
      </w:r>
      <w:r w:rsidRPr="004B1DC5">
        <w:rPr>
          <w:rFonts w:eastAsia="Times New Roman"/>
          <w:kern w:val="0"/>
          <w:lang w:eastAsia="x-none"/>
          <w14:ligatures w14:val="none"/>
        </w:rPr>
        <w:t>išskyrus atvejį, kai yra nuolatinis elektrinis širdies stimuliatorius).</w:t>
      </w:r>
    </w:p>
    <w:p w14:paraId="74E45327"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iCs/>
          <w:kern w:val="0"/>
          <w:lang w:eastAsia="x-none"/>
          <w14:ligatures w14:val="none"/>
        </w:rPr>
        <w:t xml:space="preserve">jeigu yra </w:t>
      </w:r>
      <w:r w:rsidRPr="004B1DC5">
        <w:rPr>
          <w:rFonts w:eastAsia="Times New Roman"/>
          <w:kern w:val="0"/>
          <w:lang w:eastAsia="x-none"/>
          <w14:ligatures w14:val="none"/>
        </w:rPr>
        <w:t xml:space="preserve">II ar III laipsnio </w:t>
      </w:r>
      <w:proofErr w:type="spellStart"/>
      <w:r w:rsidRPr="004B1DC5">
        <w:rPr>
          <w:rFonts w:eastAsia="Times New Roman"/>
          <w:kern w:val="0"/>
          <w:lang w:eastAsia="x-none"/>
          <w14:ligatures w14:val="none"/>
        </w:rPr>
        <w:t>atrioventrikulinė</w:t>
      </w:r>
      <w:proofErr w:type="spellEnd"/>
      <w:r w:rsidRPr="004B1DC5">
        <w:rPr>
          <w:rFonts w:eastAsia="Times New Roman"/>
          <w:kern w:val="0"/>
          <w:lang w:eastAsia="x-none"/>
          <w14:ligatures w14:val="none"/>
        </w:rPr>
        <w:t xml:space="preserve"> blokada;</w:t>
      </w:r>
    </w:p>
    <w:p w14:paraId="7656FB05"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iCs/>
          <w:kern w:val="0"/>
          <w:lang w:eastAsia="x-none"/>
          <w14:ligatures w14:val="none"/>
        </w:rPr>
      </w:pPr>
      <w:r w:rsidRPr="004B1DC5">
        <w:rPr>
          <w:rFonts w:eastAsia="Times New Roman"/>
          <w:iCs/>
          <w:kern w:val="0"/>
          <w:lang w:eastAsia="x-none"/>
          <w14:ligatures w14:val="none"/>
        </w:rPr>
        <w:t>jeigu sergate nekompensuotu širdies funkcijos nepakankamumu;</w:t>
      </w:r>
    </w:p>
    <w:p w14:paraId="01E8F8C3"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iCs/>
          <w:kern w:val="0"/>
          <w:lang w:eastAsia="x-none"/>
          <w14:ligatures w14:val="none"/>
        </w:rPr>
        <w:t>jeigu vartojate š</w:t>
      </w:r>
      <w:r w:rsidRPr="004B1DC5">
        <w:rPr>
          <w:rFonts w:eastAsia="Times New Roman"/>
          <w:kern w:val="0"/>
          <w:lang w:eastAsia="x-none"/>
          <w14:ligatures w14:val="none"/>
        </w:rPr>
        <w:t xml:space="preserve">irdies susitraukimus stiprinančių beta receptorių </w:t>
      </w:r>
      <w:proofErr w:type="spellStart"/>
      <w:r w:rsidRPr="004B1DC5">
        <w:rPr>
          <w:rFonts w:eastAsia="Times New Roman"/>
          <w:kern w:val="0"/>
          <w:lang w:eastAsia="x-none"/>
          <w14:ligatures w14:val="none"/>
        </w:rPr>
        <w:t>agonistų</w:t>
      </w:r>
      <w:proofErr w:type="spellEnd"/>
      <w:r w:rsidRPr="004B1DC5">
        <w:rPr>
          <w:rFonts w:eastAsia="Times New Roman"/>
          <w:kern w:val="0"/>
          <w:lang w:eastAsia="x-none"/>
          <w14:ligatures w14:val="none"/>
        </w:rPr>
        <w:t>;</w:t>
      </w:r>
    </w:p>
    <w:p w14:paraId="619C13C0"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iCs/>
          <w:kern w:val="0"/>
          <w:lang w:eastAsia="x-none"/>
          <w14:ligatures w14:val="none"/>
        </w:rPr>
        <w:t xml:space="preserve">jeigu yra sunki bradikardija (per reti širdies susitraukimai) ar </w:t>
      </w:r>
      <w:r w:rsidRPr="004B1DC5">
        <w:rPr>
          <w:rFonts w:eastAsia="Times New Roman"/>
          <w:kern w:val="0"/>
          <w:lang w:eastAsia="x-none"/>
          <w14:ligatures w14:val="none"/>
        </w:rPr>
        <w:t>jūsų kraujospūdis yra žemas (</w:t>
      </w:r>
      <w:proofErr w:type="spellStart"/>
      <w:r w:rsidRPr="004B1DC5">
        <w:rPr>
          <w:rFonts w:eastAsia="Times New Roman"/>
          <w:kern w:val="0"/>
          <w:lang w:eastAsia="x-none"/>
          <w14:ligatures w14:val="none"/>
        </w:rPr>
        <w:t>hipotenzija</w:t>
      </w:r>
      <w:proofErr w:type="spellEnd"/>
      <w:r w:rsidRPr="004B1DC5">
        <w:rPr>
          <w:rFonts w:eastAsia="Times New Roman"/>
          <w:kern w:val="0"/>
          <w:lang w:eastAsia="x-none"/>
          <w14:ligatures w14:val="none"/>
        </w:rPr>
        <w:t>);</w:t>
      </w:r>
    </w:p>
    <w:p w14:paraId="3BAE8E76"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jeigu padidėjęs kraujo rūgštingumas (</w:t>
      </w:r>
      <w:proofErr w:type="spellStart"/>
      <w:r w:rsidRPr="004B1DC5">
        <w:rPr>
          <w:rFonts w:eastAsia="Times New Roman"/>
          <w:kern w:val="0"/>
          <w:lang w:eastAsia="x-none"/>
          <w14:ligatures w14:val="none"/>
        </w:rPr>
        <w:t>metabolinė</w:t>
      </w:r>
      <w:proofErr w:type="spellEnd"/>
      <w:r w:rsidRPr="004B1DC5">
        <w:rPr>
          <w:rFonts w:eastAsia="Times New Roman"/>
          <w:kern w:val="0"/>
          <w:lang w:eastAsia="x-none"/>
          <w14:ligatures w14:val="none"/>
        </w:rPr>
        <w:t xml:space="preserve"> </w:t>
      </w:r>
      <w:proofErr w:type="spellStart"/>
      <w:r w:rsidRPr="004B1DC5">
        <w:rPr>
          <w:rFonts w:eastAsia="Times New Roman"/>
          <w:kern w:val="0"/>
          <w:lang w:eastAsia="x-none"/>
          <w14:ligatures w14:val="none"/>
        </w:rPr>
        <w:t>acidozė</w:t>
      </w:r>
      <w:proofErr w:type="spellEnd"/>
      <w:r w:rsidRPr="004B1DC5">
        <w:rPr>
          <w:rFonts w:eastAsia="Times New Roman"/>
          <w:kern w:val="0"/>
          <w:lang w:eastAsia="x-none"/>
          <w14:ligatures w14:val="none"/>
        </w:rPr>
        <w:t>);</w:t>
      </w:r>
    </w:p>
    <w:p w14:paraId="329C09F4"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bCs/>
          <w:kern w:val="0"/>
          <w14:ligatures w14:val="none"/>
        </w:rPr>
      </w:pPr>
      <w:r w:rsidRPr="004B1DC5">
        <w:rPr>
          <w:rFonts w:eastAsia="Times New Roman"/>
          <w:bCs/>
          <w:kern w:val="0"/>
          <w14:ligatures w14:val="none"/>
        </w:rPr>
        <w:t xml:space="preserve">jei kartu vartojama vaistų, vadinamų </w:t>
      </w:r>
      <w:proofErr w:type="spellStart"/>
      <w:r w:rsidRPr="004B1DC5">
        <w:rPr>
          <w:rFonts w:eastAsia="Times New Roman"/>
          <w:bCs/>
          <w:kern w:val="0"/>
          <w14:ligatures w14:val="none"/>
        </w:rPr>
        <w:t>monoaminooksidazės</w:t>
      </w:r>
      <w:proofErr w:type="spellEnd"/>
      <w:r w:rsidRPr="004B1DC5">
        <w:rPr>
          <w:rFonts w:eastAsia="Times New Roman"/>
          <w:bCs/>
          <w:kern w:val="0"/>
          <w14:ligatures w14:val="none"/>
        </w:rPr>
        <w:t xml:space="preserve"> (MAO) inhibitoriais, išskyrus MAO B inhibitorius;</w:t>
      </w:r>
    </w:p>
    <w:p w14:paraId="27369B40"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jeigu yra sunki periferinių kraujagyslių liga gresiant gangrenai;</w:t>
      </w:r>
    </w:p>
    <w:p w14:paraId="74EEB645"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iCs/>
          <w:kern w:val="0"/>
          <w:lang w:eastAsia="x-none"/>
          <w14:ligatures w14:val="none"/>
        </w:rPr>
      </w:pPr>
      <w:r w:rsidRPr="004B1DC5">
        <w:rPr>
          <w:rFonts w:eastAsia="Times New Roman"/>
          <w:iCs/>
          <w:kern w:val="0"/>
          <w:lang w:eastAsia="x-none"/>
          <w14:ligatures w14:val="none"/>
        </w:rPr>
        <w:t xml:space="preserve">jeigu sergate negydyta </w:t>
      </w:r>
      <w:proofErr w:type="spellStart"/>
      <w:r w:rsidRPr="004B1DC5">
        <w:rPr>
          <w:rFonts w:eastAsia="Times New Roman"/>
          <w:iCs/>
          <w:kern w:val="0"/>
          <w:lang w:eastAsia="x-none"/>
          <w14:ligatures w14:val="none"/>
        </w:rPr>
        <w:t>feochromocitoma</w:t>
      </w:r>
      <w:proofErr w:type="spellEnd"/>
      <w:r w:rsidRPr="004B1DC5">
        <w:rPr>
          <w:rFonts w:eastAsia="Times New Roman"/>
          <w:iCs/>
          <w:kern w:val="0"/>
          <w:lang w:eastAsia="x-none"/>
          <w14:ligatures w14:val="none"/>
        </w:rPr>
        <w:t xml:space="preserve"> (retai atsirandančiu naviku, augančiu šalia inksto ir sukeliančiu kraujospūdžio padidėjimą);</w:t>
      </w:r>
    </w:p>
    <w:p w14:paraId="04D374F9"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iCs/>
          <w:kern w:val="0"/>
          <w:lang w:eastAsia="x-none"/>
          <w14:ligatures w14:val="none"/>
        </w:rPr>
      </w:pPr>
      <w:r w:rsidRPr="004B1DC5">
        <w:rPr>
          <w:rFonts w:eastAsia="Times New Roman"/>
          <w:iCs/>
          <w:kern w:val="0"/>
          <w:lang w:eastAsia="x-none"/>
          <w14:ligatures w14:val="none"/>
        </w:rPr>
        <w:t>jeigu sergate sunkia bronchine astma;</w:t>
      </w:r>
    </w:p>
    <w:p w14:paraId="3F3B2A55" w14:textId="77777777" w:rsidR="004B1DC5" w:rsidRPr="004B1DC5" w:rsidRDefault="004B1DC5" w:rsidP="004B1DC5">
      <w:pPr>
        <w:numPr>
          <w:ilvl w:val="0"/>
          <w:numId w:val="4"/>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įtariama, kad pacientas patyrė ūminį miokardo infarktą ir yra tokie simptomai kaip: širdies susitraukimų dažnis mažesnis nei 45 kartai per minutę, nenormali EKG, kraujospūdis mažesnis kaip 100 </w:t>
      </w:r>
      <w:proofErr w:type="spellStart"/>
      <w:r w:rsidRPr="004B1DC5">
        <w:rPr>
          <w:rFonts w:eastAsia="Times New Roman"/>
          <w:kern w:val="0"/>
          <w:lang w:eastAsia="x-none"/>
          <w14:ligatures w14:val="none"/>
        </w:rPr>
        <w:t>mmHg</w:t>
      </w:r>
      <w:proofErr w:type="spellEnd"/>
      <w:r w:rsidRPr="004B1DC5">
        <w:rPr>
          <w:rFonts w:eastAsia="Times New Roman"/>
          <w:kern w:val="0"/>
          <w:lang w:eastAsia="x-none"/>
          <w14:ligatures w14:val="none"/>
        </w:rPr>
        <w:t>.</w:t>
      </w:r>
      <w:r w:rsidRPr="004B1DC5" w:rsidDel="00F67F19">
        <w:rPr>
          <w:rFonts w:eastAsia="Times New Roman"/>
          <w:kern w:val="0"/>
          <w:lang w:eastAsia="x-none"/>
          <w14:ligatures w14:val="none"/>
        </w:rPr>
        <w:t xml:space="preserve"> </w:t>
      </w:r>
    </w:p>
    <w:p w14:paraId="5BD3C95B" w14:textId="77777777" w:rsidR="004B1DC5" w:rsidRPr="004B1DC5" w:rsidRDefault="004B1DC5" w:rsidP="004B1DC5">
      <w:pPr>
        <w:tabs>
          <w:tab w:val="left" w:pos="567"/>
        </w:tabs>
        <w:spacing w:after="0" w:line="240" w:lineRule="auto"/>
        <w:contextualSpacing/>
        <w:rPr>
          <w:rFonts w:eastAsia="Times New Roman"/>
          <w:kern w:val="0"/>
          <w:lang w:eastAsia="x-none"/>
          <w14:ligatures w14:val="none"/>
        </w:rPr>
      </w:pPr>
    </w:p>
    <w:p w14:paraId="66E09706"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Jeigu kiti vaistai buvo sukėlę kokį nors neįprastą poveikį, apie tai reikia informuoti gydytoją. </w:t>
      </w:r>
    </w:p>
    <w:p w14:paraId="510EC1C2"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Jeigu vabzdžio įkandimas, kuris nors maisto produktas arba kita medžiaga buvo sukėlusi alerginę reakciją, apie tai taip pat neužmirškite pasakyti gydytojui.</w:t>
      </w:r>
    </w:p>
    <w:p w14:paraId="3E2BFDA1"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Jei yra buvę cukraus koncentracijos kraujyje sumažėjimo (hipoglikemijos) simptomų, apie tai reikia informuoti gydytoją.</w:t>
      </w:r>
    </w:p>
    <w:p w14:paraId="38ADCE46" w14:textId="77777777" w:rsidR="004B1DC5" w:rsidRPr="004B1DC5" w:rsidRDefault="004B1DC5" w:rsidP="004B1DC5">
      <w:pPr>
        <w:spacing w:after="0" w:line="240" w:lineRule="auto"/>
        <w:contextualSpacing/>
        <w:rPr>
          <w:rFonts w:eastAsia="Times New Roman"/>
          <w:kern w:val="0"/>
          <w:lang w:eastAsia="x-none"/>
          <w14:ligatures w14:val="none"/>
        </w:rPr>
      </w:pPr>
    </w:p>
    <w:p w14:paraId="7ECF2386"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 xml:space="preserve">Įspėjimai ir atsargumo priemonės </w:t>
      </w:r>
    </w:p>
    <w:p w14:paraId="6B92D28C" w14:textId="77777777" w:rsidR="004B1DC5" w:rsidRPr="004B1DC5" w:rsidRDefault="004B1DC5" w:rsidP="004B1DC5">
      <w:pPr>
        <w:numPr>
          <w:ilvl w:val="0"/>
          <w:numId w:val="5"/>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 xml:space="preserve">jeigu Jums, vartojant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širdies susitraukimai suretėjo ir retėja toliau, apie tai kuo greičiau praneškite gydytojui. Gydytojas gali patarti sumažinti šio vaisto dozę arba palaipsniui nutraukti jo vartojimą.</w:t>
      </w:r>
    </w:p>
    <w:p w14:paraId="7AA44343" w14:textId="77777777" w:rsidR="004B1DC5" w:rsidRPr="004B1DC5" w:rsidRDefault="004B1DC5" w:rsidP="004B1DC5">
      <w:pPr>
        <w:numPr>
          <w:ilvl w:val="0"/>
          <w:numId w:val="5"/>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 xml:space="preserve">jeigu Jūs ruošiatės dantų gydymui arba operacijai ligoninėje (ypač jei numatoma bendroji anestezija), apie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tablečių vartojimą informuokite stomatologą arba gydytoją.</w:t>
      </w:r>
    </w:p>
    <w:p w14:paraId="0AB54BAB" w14:textId="77777777" w:rsidR="004B1DC5" w:rsidRPr="004B1DC5" w:rsidRDefault="004B1DC5" w:rsidP="004B1DC5">
      <w:pPr>
        <w:numPr>
          <w:ilvl w:val="0"/>
          <w:numId w:val="5"/>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 xml:space="preserve">jeigu Jums </w:t>
      </w:r>
      <w:proofErr w:type="spellStart"/>
      <w:r w:rsidRPr="004B1DC5">
        <w:rPr>
          <w:rFonts w:eastAsia="Times New Roman"/>
          <w:kern w:val="0"/>
          <w:lang w:eastAsia="x-none"/>
          <w14:ligatures w14:val="none"/>
        </w:rPr>
        <w:t>metoprololis</w:t>
      </w:r>
      <w:proofErr w:type="spellEnd"/>
      <w:r w:rsidRPr="004B1DC5">
        <w:rPr>
          <w:rFonts w:eastAsia="Times New Roman"/>
          <w:kern w:val="0"/>
          <w:lang w:eastAsia="x-none"/>
          <w14:ligatures w14:val="none"/>
        </w:rPr>
        <w:t xml:space="preserve"> arba kuri nors šiame pakuotės lapelyje nurodyta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pagalbinė medžiaga buvo sukėlusi alerginę, nemalonią arba neįprastą reakciją, apie tai pasakykite gydytojui</w:t>
      </w:r>
    </w:p>
    <w:p w14:paraId="68248901" w14:textId="77777777" w:rsidR="004B1DC5" w:rsidRPr="004B1DC5" w:rsidRDefault="004B1DC5" w:rsidP="004B1DC5">
      <w:pPr>
        <w:numPr>
          <w:ilvl w:val="0"/>
          <w:numId w:val="5"/>
        </w:numPr>
        <w:tabs>
          <w:tab w:val="left" w:pos="567"/>
        </w:tabs>
        <w:spacing w:after="0" w:line="240" w:lineRule="auto"/>
        <w:ind w:left="567" w:hanging="567"/>
        <w:contextualSpacing/>
        <w:rPr>
          <w:rFonts w:eastAsia="Times New Roman"/>
          <w:kern w:val="0"/>
          <w:lang w:eastAsia="x-none"/>
          <w14:ligatures w14:val="none"/>
        </w:rPr>
      </w:pPr>
      <w:r w:rsidRPr="004B1DC5">
        <w:rPr>
          <w:rFonts w:eastAsia="Times New Roman"/>
          <w:kern w:val="0"/>
          <w:lang w:eastAsia="x-none"/>
          <w14:ligatures w14:val="none"/>
        </w:rPr>
        <w:t>jeigu Jums yra buvę sveikatos sutrikimų, apie juos reikėtų pasakyti gydytojui.</w:t>
      </w:r>
    </w:p>
    <w:p w14:paraId="5CA8D9CE" w14:textId="77777777" w:rsidR="004B1DC5" w:rsidRPr="004B1DC5" w:rsidRDefault="004B1DC5" w:rsidP="004B1DC5">
      <w:pPr>
        <w:spacing w:after="0" w:line="240" w:lineRule="auto"/>
        <w:contextualSpacing/>
        <w:rPr>
          <w:rFonts w:eastAsia="Times New Roman"/>
          <w:kern w:val="0"/>
          <w:lang w:eastAsia="x-none"/>
          <w14:ligatures w14:val="none"/>
        </w:rPr>
      </w:pPr>
    </w:p>
    <w:p w14:paraId="54B8A9FF" w14:textId="77777777" w:rsidR="004B1DC5" w:rsidRPr="004B1DC5" w:rsidRDefault="004B1DC5" w:rsidP="004B1DC5">
      <w:pPr>
        <w:spacing w:after="0" w:line="240" w:lineRule="auto"/>
        <w:contextualSpacing/>
        <w:rPr>
          <w:rFonts w:eastAsia="Times New Roman"/>
          <w:iCs/>
          <w:kern w:val="0"/>
          <w:lang w:eastAsia="x-none"/>
          <w14:ligatures w14:val="none"/>
        </w:rPr>
      </w:pPr>
      <w:r w:rsidRPr="004B1DC5">
        <w:rPr>
          <w:rFonts w:eastAsia="Times New Roman"/>
          <w:iCs/>
          <w:kern w:val="0"/>
          <w:lang w:eastAsia="x-none"/>
          <w14:ligatures w14:val="none"/>
        </w:rPr>
        <w:t xml:space="preserve">Jeigu Jūs sergate cukriniu diabetu ir vartojate vaistų nuo cukrinio diabeto (žr. skyrių „Kiti vaistai ir </w:t>
      </w:r>
      <w:proofErr w:type="spellStart"/>
      <w:r w:rsidRPr="004B1DC5">
        <w:rPr>
          <w:rFonts w:eastAsia="Times New Roman"/>
          <w:iCs/>
          <w:kern w:val="0"/>
          <w:lang w:eastAsia="x-none"/>
          <w14:ligatures w14:val="none"/>
        </w:rPr>
        <w:t>Betaloc</w:t>
      </w:r>
      <w:proofErr w:type="spellEnd"/>
      <w:r w:rsidRPr="004B1DC5">
        <w:rPr>
          <w:rFonts w:eastAsia="Times New Roman"/>
          <w:iCs/>
          <w:kern w:val="0"/>
          <w:lang w:eastAsia="x-none"/>
          <w14:ligatures w14:val="none"/>
        </w:rPr>
        <w:t xml:space="preserve"> ZOK“), šis vaistas gali sutrikdyti cukraus apykaitą organizme arba paslėpti mažo cukraus kiekio kraujyje (hipoglikemijos) požymius ir simptomus, ypač padažnėjusį širdies plakimą (tachikardiją). Pasakykite savo gydytojui jeigu vartojate insuliną ar kitų vaistų nuo cukrinio diabeto, nes gydytojas turi dažniau stebėti Jūsų gliukozės kiekį kraujyje.</w:t>
      </w:r>
    </w:p>
    <w:p w14:paraId="4B5E86A2"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Jeigu apie aukščiau nurodytas problemas gydytojui nepasakėte arba dėl to abejojate, tai, prieš pradėdami vartoti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apie tai pasakykite gydytojui arba vaistininkui.</w:t>
      </w:r>
    </w:p>
    <w:p w14:paraId="045FDD61" w14:textId="77777777" w:rsidR="004B1DC5" w:rsidRPr="004B1DC5" w:rsidRDefault="004B1DC5" w:rsidP="004B1DC5">
      <w:pPr>
        <w:spacing w:after="0" w:line="240" w:lineRule="auto"/>
        <w:contextualSpacing/>
        <w:rPr>
          <w:rFonts w:eastAsia="Times New Roman"/>
          <w:kern w:val="0"/>
          <w:lang w:eastAsia="x-none"/>
          <w14:ligatures w14:val="none"/>
        </w:rPr>
      </w:pP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vartojimo staiga nutraukti negalima. Kai reikia baigti vartoti šį vaistą, jei įmanoma, dozė mažinama palaipsniui, ne greičiau kaip per 2 savaites. Prieš nutraukiant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vartojimą, bent 4 dienas reikėtų gerti po pusę 23,75 mg tabletės.</w:t>
      </w:r>
    </w:p>
    <w:p w14:paraId="6CBC949F" w14:textId="77777777" w:rsidR="004B1DC5" w:rsidRPr="004B1DC5" w:rsidRDefault="004B1DC5" w:rsidP="004B1DC5">
      <w:pPr>
        <w:spacing w:after="0" w:line="240" w:lineRule="auto"/>
        <w:contextualSpacing/>
        <w:rPr>
          <w:rFonts w:eastAsia="Times New Roman"/>
          <w:b/>
          <w:kern w:val="0"/>
          <w:lang w:eastAsia="x-none"/>
          <w14:ligatures w14:val="none"/>
        </w:rPr>
      </w:pPr>
    </w:p>
    <w:p w14:paraId="199E956B"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Vaikams</w:t>
      </w:r>
    </w:p>
    <w:p w14:paraId="73D6F4DF" w14:textId="77777777" w:rsidR="004B1DC5" w:rsidRPr="004B1DC5" w:rsidRDefault="004B1DC5" w:rsidP="004B1DC5">
      <w:pPr>
        <w:spacing w:after="0" w:line="240" w:lineRule="auto"/>
        <w:contextualSpacing/>
        <w:outlineLvl w:val="0"/>
        <w:rPr>
          <w:rFonts w:eastAsia="Times New Roman"/>
          <w:kern w:val="0"/>
          <w:lang w:eastAsia="x-none"/>
          <w14:ligatures w14:val="none"/>
        </w:rPr>
      </w:pP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tablečių negalima duoti jaunesniems kaip 6 metų vaikams.</w:t>
      </w:r>
    </w:p>
    <w:p w14:paraId="187D0866" w14:textId="77777777" w:rsidR="004B1DC5" w:rsidRPr="004B1DC5" w:rsidRDefault="004B1DC5" w:rsidP="004B1DC5">
      <w:pPr>
        <w:spacing w:after="0" w:line="240" w:lineRule="auto"/>
        <w:contextualSpacing/>
        <w:rPr>
          <w:rFonts w:eastAsia="Times New Roman"/>
          <w:kern w:val="0"/>
          <w:lang w:eastAsia="x-none"/>
          <w14:ligatures w14:val="none"/>
        </w:rPr>
      </w:pPr>
    </w:p>
    <w:p w14:paraId="0FB7EE6D"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 xml:space="preserve">Kiti vaistai ir </w:t>
      </w: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w:t>
      </w:r>
    </w:p>
    <w:p w14:paraId="1E427602"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lastRenderedPageBreak/>
        <w:t>Jei vartojate ar neseniai vartojote kitų vaistų (akių lašų, injekcinių skysčių ar kitų, įskaitant parduodamų be recepto, pvz., augalinių), medicininės paskirties maisto produktų arba maisto papildų, apie tai pasakykite gydytojui. Tai svarbu net jeigu juos vartojote pastaruoju metu. Kai kurie vaistai gali turėti įtakos kitų vaistų poveikiui.</w:t>
      </w:r>
    </w:p>
    <w:p w14:paraId="76B5FD38"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Pasakykite gydytojui, jeigu vartojate vaistus nuo širdies ir kraujagyslių ligų, pvz., </w:t>
      </w:r>
      <w:proofErr w:type="spellStart"/>
      <w:r w:rsidRPr="004B1DC5">
        <w:rPr>
          <w:rFonts w:eastAsia="Times New Roman"/>
          <w:bCs/>
          <w:kern w:val="0"/>
          <w:lang w:eastAsia="x-none"/>
          <w14:ligatures w14:val="none"/>
        </w:rPr>
        <w:t>digoksiną</w:t>
      </w:r>
      <w:proofErr w:type="spellEnd"/>
      <w:r w:rsidRPr="004B1DC5">
        <w:rPr>
          <w:rFonts w:eastAsia="Times New Roman"/>
          <w:bCs/>
          <w:kern w:val="0"/>
          <w:lang w:eastAsia="x-none"/>
          <w14:ligatures w14:val="none"/>
        </w:rPr>
        <w:t xml:space="preserve"> ar kitą širdies glikozidą</w:t>
      </w:r>
      <w:r w:rsidRPr="004B1DC5">
        <w:rPr>
          <w:rFonts w:eastAsia="Times New Roman"/>
          <w:kern w:val="0"/>
          <w:lang w:eastAsia="x-none"/>
          <w14:ligatures w14:val="none"/>
        </w:rPr>
        <w:t>, kalcio antagonistus, vaistus nuo širdies ritmo sutrikimų (</w:t>
      </w:r>
      <w:proofErr w:type="spellStart"/>
      <w:r w:rsidRPr="004B1DC5">
        <w:rPr>
          <w:rFonts w:eastAsia="Times New Roman"/>
          <w:kern w:val="0"/>
          <w:lang w:eastAsia="x-none"/>
          <w14:ligatures w14:val="none"/>
        </w:rPr>
        <w:t>amjodaroną</w:t>
      </w:r>
      <w:proofErr w:type="spellEnd"/>
      <w:r w:rsidRPr="004B1DC5">
        <w:rPr>
          <w:rFonts w:eastAsia="Times New Roman"/>
          <w:kern w:val="0"/>
          <w:lang w:eastAsia="x-none"/>
          <w14:ligatures w14:val="none"/>
        </w:rPr>
        <w:t xml:space="preserve"> ar </w:t>
      </w:r>
      <w:proofErr w:type="spellStart"/>
      <w:r w:rsidRPr="004B1DC5">
        <w:rPr>
          <w:rFonts w:eastAsia="Times New Roman"/>
          <w:kern w:val="0"/>
          <w:lang w:eastAsia="x-none"/>
          <w14:ligatures w14:val="none"/>
        </w:rPr>
        <w:t>disopiramidą</w:t>
      </w:r>
      <w:proofErr w:type="spellEnd"/>
      <w:r w:rsidRPr="004B1DC5">
        <w:rPr>
          <w:rFonts w:eastAsia="Times New Roman"/>
          <w:kern w:val="0"/>
          <w:lang w:eastAsia="x-none"/>
          <w14:ligatures w14:val="none"/>
        </w:rPr>
        <w:t xml:space="preserve">), simpatinių </w:t>
      </w:r>
      <w:proofErr w:type="spellStart"/>
      <w:r w:rsidRPr="004B1DC5">
        <w:rPr>
          <w:rFonts w:eastAsia="Times New Roman"/>
          <w:kern w:val="0"/>
          <w:lang w:eastAsia="x-none"/>
          <w14:ligatures w14:val="none"/>
        </w:rPr>
        <w:t>ganglijų</w:t>
      </w:r>
      <w:proofErr w:type="spellEnd"/>
      <w:r w:rsidRPr="004B1DC5">
        <w:rPr>
          <w:rFonts w:eastAsia="Times New Roman"/>
          <w:kern w:val="0"/>
          <w:lang w:eastAsia="x-none"/>
          <w14:ligatures w14:val="none"/>
        </w:rPr>
        <w:t xml:space="preserve"> blokatorius, </w:t>
      </w:r>
      <w:proofErr w:type="spellStart"/>
      <w:r w:rsidRPr="004B1DC5">
        <w:rPr>
          <w:rFonts w:eastAsia="Times New Roman"/>
          <w:kern w:val="0"/>
          <w:lang w:eastAsia="x-none"/>
          <w14:ligatures w14:val="none"/>
        </w:rPr>
        <w:t>hidralaziną</w:t>
      </w:r>
      <w:proofErr w:type="spellEnd"/>
      <w:r w:rsidRPr="004B1DC5">
        <w:rPr>
          <w:rFonts w:eastAsia="Times New Roman"/>
          <w:kern w:val="0"/>
          <w:lang w:eastAsia="x-none"/>
          <w14:ligatures w14:val="none"/>
        </w:rPr>
        <w:t xml:space="preserve">, </w:t>
      </w:r>
      <w:proofErr w:type="spellStart"/>
      <w:r w:rsidRPr="004B1DC5">
        <w:rPr>
          <w:rFonts w:eastAsia="Times New Roman"/>
          <w:kern w:val="0"/>
          <w:lang w:eastAsia="x-none"/>
          <w14:ligatures w14:val="none"/>
        </w:rPr>
        <w:t>diltiazemą</w:t>
      </w:r>
      <w:proofErr w:type="spellEnd"/>
      <w:r w:rsidRPr="004B1DC5">
        <w:rPr>
          <w:rFonts w:eastAsia="Times New Roman"/>
          <w:kern w:val="0"/>
          <w:lang w:eastAsia="x-none"/>
          <w14:ligatures w14:val="none"/>
        </w:rPr>
        <w:t>.</w:t>
      </w:r>
    </w:p>
    <w:p w14:paraId="3EC04D06"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Pasakykite gydytojui, jeigu vartojate kitus vaistus, pvz., </w:t>
      </w:r>
      <w:proofErr w:type="spellStart"/>
      <w:r w:rsidRPr="004B1DC5">
        <w:rPr>
          <w:rFonts w:eastAsia="Times New Roman"/>
          <w:kern w:val="0"/>
          <w:lang w:eastAsia="x-none"/>
          <w14:ligatures w14:val="none"/>
        </w:rPr>
        <w:t>monoaminooksidazės</w:t>
      </w:r>
      <w:proofErr w:type="spellEnd"/>
      <w:r w:rsidRPr="004B1DC5">
        <w:rPr>
          <w:rFonts w:eastAsia="Times New Roman"/>
          <w:kern w:val="0"/>
          <w:lang w:eastAsia="x-none"/>
          <w14:ligatures w14:val="none"/>
        </w:rPr>
        <w:t xml:space="preserve"> (MAO) inhibitorius (vaistus nuo depresijos), </w:t>
      </w:r>
      <w:proofErr w:type="spellStart"/>
      <w:r w:rsidRPr="004B1DC5">
        <w:rPr>
          <w:rFonts w:eastAsia="Times New Roman"/>
          <w:kern w:val="0"/>
          <w:lang w:eastAsia="x-none"/>
          <w14:ligatures w14:val="none"/>
        </w:rPr>
        <w:t>inhaliuojamuosius</w:t>
      </w:r>
      <w:proofErr w:type="spellEnd"/>
      <w:r w:rsidRPr="004B1DC5">
        <w:rPr>
          <w:rFonts w:eastAsia="Times New Roman"/>
          <w:kern w:val="0"/>
          <w:lang w:eastAsia="x-none"/>
          <w14:ligatures w14:val="none"/>
        </w:rPr>
        <w:t xml:space="preserve"> anestetikus, vaistus nuo opaligės (</w:t>
      </w:r>
      <w:proofErr w:type="spellStart"/>
      <w:r w:rsidRPr="004B1DC5">
        <w:rPr>
          <w:rFonts w:eastAsia="Times New Roman"/>
          <w:kern w:val="0"/>
          <w:lang w:eastAsia="x-none"/>
          <w14:ligatures w14:val="none"/>
        </w:rPr>
        <w:t>cimetidiną</w:t>
      </w:r>
      <w:proofErr w:type="spellEnd"/>
      <w:r w:rsidRPr="004B1DC5">
        <w:rPr>
          <w:rFonts w:eastAsia="Times New Roman"/>
          <w:kern w:val="0"/>
          <w:lang w:eastAsia="x-none"/>
          <w14:ligatures w14:val="none"/>
        </w:rPr>
        <w:t xml:space="preserve">), uždegimo (pvz., </w:t>
      </w:r>
      <w:proofErr w:type="spellStart"/>
      <w:r w:rsidRPr="004B1DC5">
        <w:rPr>
          <w:rFonts w:eastAsia="Times New Roman"/>
          <w:kern w:val="0"/>
          <w:lang w:eastAsia="x-none"/>
          <w14:ligatures w14:val="none"/>
        </w:rPr>
        <w:t>indometaciną</w:t>
      </w:r>
      <w:proofErr w:type="spellEnd"/>
      <w:r w:rsidRPr="004B1DC5">
        <w:rPr>
          <w:rFonts w:eastAsia="Times New Roman"/>
          <w:kern w:val="0"/>
          <w:lang w:eastAsia="x-none"/>
          <w14:ligatures w14:val="none"/>
        </w:rPr>
        <w:t xml:space="preserve">, </w:t>
      </w:r>
      <w:proofErr w:type="spellStart"/>
      <w:r w:rsidRPr="004B1DC5">
        <w:rPr>
          <w:rFonts w:eastAsia="Times New Roman"/>
          <w:kern w:val="0"/>
          <w:lang w:eastAsia="x-none"/>
          <w14:ligatures w14:val="none"/>
        </w:rPr>
        <w:t>celekokcibą</w:t>
      </w:r>
      <w:proofErr w:type="spellEnd"/>
      <w:r w:rsidRPr="004B1DC5">
        <w:rPr>
          <w:rFonts w:eastAsia="Times New Roman"/>
          <w:kern w:val="0"/>
          <w:lang w:eastAsia="x-none"/>
          <w14:ligatures w14:val="none"/>
        </w:rPr>
        <w:t xml:space="preserve">), depresijos ar psichozės, </w:t>
      </w:r>
      <w:proofErr w:type="spellStart"/>
      <w:r w:rsidRPr="004B1DC5">
        <w:rPr>
          <w:rFonts w:eastAsia="Times New Roman"/>
          <w:kern w:val="0"/>
          <w:lang w:eastAsia="x-none"/>
          <w14:ligatures w14:val="none"/>
        </w:rPr>
        <w:t>antihistamininius</w:t>
      </w:r>
      <w:proofErr w:type="spellEnd"/>
      <w:r w:rsidRPr="004B1DC5">
        <w:rPr>
          <w:rFonts w:eastAsia="Times New Roman"/>
          <w:kern w:val="0"/>
          <w:lang w:eastAsia="x-none"/>
          <w14:ligatures w14:val="none"/>
        </w:rPr>
        <w:t xml:space="preserve"> (vaistus nuo alergijos), kitus beta blokatorius (akių lašus) arba kitas medžiagas (pvz., alkoholį, kai kuriuos hormonus).</w:t>
      </w:r>
    </w:p>
    <w:p w14:paraId="7257A66F"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14:ligatures w14:val="none"/>
        </w:rPr>
        <w:t xml:space="preserve">Pasakykite gydytojui, jeigu vartojate vaistų cukriniam diabetui gydyti (insulino arba geriamųjų vaistų nuo cukrinio diabeto). Diabetu sergantiems pacientams, gydomiems insulinu, </w:t>
      </w:r>
      <w:proofErr w:type="spellStart"/>
      <w:r w:rsidRPr="004B1DC5">
        <w:rPr>
          <w:rFonts w:eastAsia="Times New Roman"/>
          <w:kern w:val="0"/>
          <w14:ligatures w14:val="none"/>
        </w:rPr>
        <w:t>Betaloc</w:t>
      </w:r>
      <w:proofErr w:type="spellEnd"/>
      <w:r w:rsidRPr="004B1DC5">
        <w:rPr>
          <w:rFonts w:eastAsia="Times New Roman"/>
          <w:kern w:val="0"/>
          <w14:ligatures w14:val="none"/>
        </w:rPr>
        <w:t xml:space="preserve"> ZOK gali būti susijęs su dažnesniu arba užsitęsusiu gliukozės kiekio kraujyje sumažėjimu (hipoglikemija). Svarbiausia, </w:t>
      </w:r>
      <w:proofErr w:type="spellStart"/>
      <w:r w:rsidRPr="004B1DC5">
        <w:rPr>
          <w:rFonts w:eastAsia="Times New Roman"/>
          <w:kern w:val="0"/>
          <w14:ligatures w14:val="none"/>
        </w:rPr>
        <w:t>Betaloc</w:t>
      </w:r>
      <w:proofErr w:type="spellEnd"/>
      <w:r w:rsidRPr="004B1DC5">
        <w:rPr>
          <w:rFonts w:eastAsia="Times New Roman"/>
          <w:kern w:val="0"/>
          <w14:ligatures w14:val="none"/>
        </w:rPr>
        <w:t xml:space="preserve"> ZOK gali padidinti sunkios hipoglikemijos (cukraus kiekio sumažėjimo kraujyje) riziką, kai vartojamas kartu su tam tikros rūšies vaistais nuo cukrinio diabeto, vadinamais </w:t>
      </w:r>
      <w:proofErr w:type="spellStart"/>
      <w:r w:rsidRPr="004B1DC5">
        <w:rPr>
          <w:rFonts w:eastAsia="Times New Roman"/>
          <w:kern w:val="0"/>
          <w14:ligatures w14:val="none"/>
        </w:rPr>
        <w:t>sulfonilurėjos</w:t>
      </w:r>
      <w:proofErr w:type="spellEnd"/>
      <w:r w:rsidRPr="004B1DC5">
        <w:rPr>
          <w:rFonts w:eastAsia="Times New Roman"/>
          <w:kern w:val="0"/>
          <w14:ligatures w14:val="none"/>
        </w:rPr>
        <w:t xml:space="preserve"> dariniais (pvz., </w:t>
      </w:r>
      <w:proofErr w:type="spellStart"/>
      <w:r w:rsidRPr="004B1DC5">
        <w:rPr>
          <w:rFonts w:eastAsia="Times New Roman"/>
          <w:kern w:val="0"/>
          <w14:ligatures w14:val="none"/>
        </w:rPr>
        <w:t>glikvidonu</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gliklazidu</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glibenklamidu</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glipizidu</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glimepiridu</w:t>
      </w:r>
      <w:proofErr w:type="spellEnd"/>
      <w:r w:rsidRPr="004B1DC5">
        <w:rPr>
          <w:rFonts w:eastAsia="Times New Roman"/>
          <w:kern w:val="0"/>
          <w14:ligatures w14:val="none"/>
        </w:rPr>
        <w:t xml:space="preserve"> arba </w:t>
      </w:r>
      <w:proofErr w:type="spellStart"/>
      <w:r w:rsidRPr="004B1DC5">
        <w:rPr>
          <w:rFonts w:eastAsia="Times New Roman"/>
          <w:kern w:val="0"/>
          <w14:ligatures w14:val="none"/>
        </w:rPr>
        <w:t>tolbutamidu</w:t>
      </w:r>
      <w:proofErr w:type="spellEnd"/>
      <w:r w:rsidRPr="004B1DC5">
        <w:rPr>
          <w:rFonts w:eastAsia="Times New Roman"/>
          <w:kern w:val="0"/>
          <w14:ligatures w14:val="none"/>
        </w:rPr>
        <w:t>). Prireikus, gydytojas gali koreguoti Jūsų vartojamo vaisto nuo hiperglikemijos (cukraus kiekio padidėjimo kraujyje) dozę.</w:t>
      </w:r>
    </w:p>
    <w:p w14:paraId="2798E690"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 kartu vartojate </w:t>
      </w:r>
      <w:proofErr w:type="spellStart"/>
      <w:r w:rsidRPr="004B1DC5">
        <w:rPr>
          <w:rFonts w:eastAsia="Times New Roman"/>
          <w:kern w:val="0"/>
          <w:lang w:eastAsia="x-none"/>
          <w14:ligatures w14:val="none"/>
        </w:rPr>
        <w:t>klonidiną</w:t>
      </w:r>
      <w:proofErr w:type="spellEnd"/>
      <w:r w:rsidRPr="004B1DC5">
        <w:rPr>
          <w:rFonts w:eastAsia="Times New Roman"/>
          <w:kern w:val="0"/>
          <w:lang w:eastAsia="x-none"/>
          <w14:ligatures w14:val="none"/>
        </w:rPr>
        <w:t xml:space="preserve"> ir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bet </w:t>
      </w:r>
      <w:proofErr w:type="spellStart"/>
      <w:r w:rsidRPr="004B1DC5">
        <w:rPr>
          <w:rFonts w:eastAsia="Times New Roman"/>
          <w:kern w:val="0"/>
          <w:lang w:eastAsia="x-none"/>
          <w14:ligatures w14:val="none"/>
        </w:rPr>
        <w:t>klonidino</w:t>
      </w:r>
      <w:proofErr w:type="spellEnd"/>
      <w:r w:rsidRPr="004B1DC5">
        <w:rPr>
          <w:rFonts w:eastAsia="Times New Roman"/>
          <w:kern w:val="0"/>
          <w:lang w:eastAsia="x-none"/>
          <w14:ligatures w14:val="none"/>
        </w:rPr>
        <w:t xml:space="preserve"> vartojimą reikia nutraukti, tai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vartojimą reikia nutraukti kelias dienas prieš </w:t>
      </w:r>
      <w:proofErr w:type="spellStart"/>
      <w:r w:rsidRPr="004B1DC5">
        <w:rPr>
          <w:rFonts w:eastAsia="Times New Roman"/>
          <w:kern w:val="0"/>
          <w:lang w:eastAsia="x-none"/>
          <w14:ligatures w14:val="none"/>
        </w:rPr>
        <w:t>klonidiną</w:t>
      </w:r>
      <w:proofErr w:type="spellEnd"/>
      <w:r w:rsidRPr="004B1DC5">
        <w:rPr>
          <w:rFonts w:eastAsia="Times New Roman"/>
          <w:kern w:val="0"/>
          <w:lang w:eastAsia="x-none"/>
          <w14:ligatures w14:val="none"/>
        </w:rPr>
        <w:t xml:space="preserve">. Kaip baigti vartoti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žr. skirsnį “Įspėjimai ir atsargumo priemonės”.</w:t>
      </w:r>
    </w:p>
    <w:p w14:paraId="2FD1EE11"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Jei geriate vaistus nuo cukrinio diabeto, gydytojas gali koreguoti jų dozę.</w:t>
      </w:r>
    </w:p>
    <w:p w14:paraId="23A6CE28" w14:textId="77777777" w:rsidR="004B1DC5" w:rsidRPr="004B1DC5" w:rsidRDefault="004B1DC5" w:rsidP="004B1DC5">
      <w:pPr>
        <w:spacing w:after="0" w:line="240" w:lineRule="auto"/>
        <w:contextualSpacing/>
        <w:rPr>
          <w:rFonts w:eastAsia="Times New Roman"/>
          <w:kern w:val="0"/>
          <w:lang w:eastAsia="x-none"/>
          <w14:ligatures w14:val="none"/>
        </w:rPr>
      </w:pPr>
    </w:p>
    <w:p w14:paraId="513F8F0D" w14:textId="77777777" w:rsidR="004B1DC5" w:rsidRPr="004B1DC5" w:rsidRDefault="004B1DC5" w:rsidP="004B1DC5">
      <w:pPr>
        <w:spacing w:after="0" w:line="240" w:lineRule="auto"/>
        <w:contextualSpacing/>
        <w:outlineLvl w:val="0"/>
        <w:rPr>
          <w:rFonts w:eastAsia="Times New Roman"/>
          <w:b/>
          <w:kern w:val="0"/>
          <w:lang w:eastAsia="x-none"/>
          <w14:ligatures w14:val="none"/>
        </w:rPr>
      </w:pP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 vartojimas su maistu ir gėrimais</w:t>
      </w:r>
    </w:p>
    <w:p w14:paraId="0E5FBA3F" w14:textId="77777777" w:rsidR="004B1DC5" w:rsidRPr="004B1DC5" w:rsidRDefault="004B1DC5" w:rsidP="004B1DC5">
      <w:pPr>
        <w:spacing w:after="0" w:line="240" w:lineRule="auto"/>
        <w:contextualSpacing/>
        <w:outlineLvl w:val="0"/>
        <w:rPr>
          <w:rFonts w:eastAsia="Times New Roman"/>
          <w:iCs/>
          <w:kern w:val="0"/>
          <w:lang w:eastAsia="x-none"/>
          <w14:ligatures w14:val="none"/>
        </w:rPr>
      </w:pPr>
      <w:r w:rsidRPr="004B1DC5">
        <w:rPr>
          <w:rFonts w:eastAsia="Times New Roman"/>
          <w:iCs/>
          <w:kern w:val="0"/>
          <w:lang w:eastAsia="x-none"/>
          <w14:ligatures w14:val="none"/>
        </w:rPr>
        <w:t xml:space="preserve">Kartu vartojamas alkoholis didina </w:t>
      </w:r>
      <w:proofErr w:type="spellStart"/>
      <w:r w:rsidRPr="004B1DC5">
        <w:rPr>
          <w:rFonts w:eastAsia="Times New Roman"/>
          <w:iCs/>
          <w:kern w:val="0"/>
          <w:lang w:eastAsia="x-none"/>
          <w14:ligatures w14:val="none"/>
        </w:rPr>
        <w:t>metoprololio</w:t>
      </w:r>
      <w:proofErr w:type="spellEnd"/>
      <w:r w:rsidRPr="004B1DC5">
        <w:rPr>
          <w:rFonts w:eastAsia="Times New Roman"/>
          <w:iCs/>
          <w:kern w:val="0"/>
          <w:lang w:eastAsia="x-none"/>
          <w14:ligatures w14:val="none"/>
        </w:rPr>
        <w:t xml:space="preserve"> koncentraciją kraujyje ir gali sustiprinti jo poveikį.</w:t>
      </w:r>
    </w:p>
    <w:p w14:paraId="0978B22C" w14:textId="77777777" w:rsidR="004B1DC5" w:rsidRPr="004B1DC5" w:rsidRDefault="004B1DC5" w:rsidP="004B1DC5">
      <w:pPr>
        <w:spacing w:after="0" w:line="240" w:lineRule="auto"/>
        <w:contextualSpacing/>
        <w:rPr>
          <w:rFonts w:eastAsia="Times New Roman"/>
          <w:iCs/>
          <w:kern w:val="0"/>
          <w:lang w:eastAsia="x-none"/>
          <w14:ligatures w14:val="none"/>
        </w:rPr>
      </w:pPr>
    </w:p>
    <w:p w14:paraId="7657E6B2"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Nėštumas ir žindymo laikotarpis</w:t>
      </w:r>
    </w:p>
    <w:p w14:paraId="253A3B05"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Jeigu moteris yra nėščia arba mėgina pastoti, prieš pradėdama vartoti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apie tai ji turėtų pasakyti gydytojui. Nėščios moterys šio vaisto neturėtų vartoti, išskyrus atvejį, kai jį skiria gydytojas.</w:t>
      </w:r>
    </w:p>
    <w:p w14:paraId="45F6E823" w14:textId="77777777" w:rsidR="004B1DC5" w:rsidRPr="004B1DC5" w:rsidRDefault="004B1DC5" w:rsidP="004B1DC5">
      <w:pPr>
        <w:spacing w:after="0" w:line="240" w:lineRule="auto"/>
        <w:contextualSpacing/>
        <w:rPr>
          <w:rFonts w:eastAsia="Times New Roman"/>
          <w:kern w:val="0"/>
          <w:lang w:eastAsia="x-none"/>
          <w14:ligatures w14:val="none"/>
        </w:rPr>
      </w:pPr>
      <w:proofErr w:type="spellStart"/>
      <w:r w:rsidRPr="004B1DC5">
        <w:rPr>
          <w:rFonts w:eastAsia="Times New Roman"/>
          <w:kern w:val="0"/>
          <w:lang w:eastAsia="x-none"/>
          <w14:ligatures w14:val="none"/>
        </w:rPr>
        <w:t>Metoprololis</w:t>
      </w:r>
      <w:proofErr w:type="spellEnd"/>
      <w:r w:rsidRPr="004B1DC5">
        <w:rPr>
          <w:rFonts w:eastAsia="Times New Roman"/>
          <w:kern w:val="0"/>
          <w:lang w:eastAsia="x-none"/>
          <w14:ligatures w14:val="none"/>
        </w:rPr>
        <w:t xml:space="preserve"> gali sukelti nepageidaujamų poveikių vaisiui ar naujagimiui (pvz., suretinti širdies susitraukimus). Jei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vartojanti moteris pastojo, apie tai ji turi kuo greičiau pranešti gydytojui.</w:t>
      </w:r>
    </w:p>
    <w:p w14:paraId="2C345ED5"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Jeigu moteris žindo kūdikį, prieš pradėdama vartoti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apie tai ji turėtų pasakyti gydytojui. Žindyvei vartojant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rekomenduojamomis dozėmis, šio vaisto poveikis kūdikiui turėtų būti nereikšmingas.</w:t>
      </w:r>
    </w:p>
    <w:p w14:paraId="7026DC3B" w14:textId="77777777" w:rsidR="004B1DC5" w:rsidRPr="004B1DC5" w:rsidRDefault="004B1DC5" w:rsidP="004B1DC5">
      <w:pPr>
        <w:spacing w:after="0" w:line="240" w:lineRule="auto"/>
        <w:contextualSpacing/>
        <w:rPr>
          <w:rFonts w:eastAsia="Times New Roman"/>
          <w:b/>
          <w:bCs/>
          <w:kern w:val="0"/>
          <w:lang w:eastAsia="x-none"/>
          <w14:ligatures w14:val="none"/>
        </w:rPr>
      </w:pPr>
    </w:p>
    <w:p w14:paraId="1DDBAEE2" w14:textId="77777777" w:rsidR="004B1DC5" w:rsidRPr="004B1DC5" w:rsidRDefault="004B1DC5" w:rsidP="004B1DC5">
      <w:pPr>
        <w:spacing w:after="0" w:line="240" w:lineRule="auto"/>
        <w:contextualSpacing/>
        <w:outlineLvl w:val="0"/>
        <w:rPr>
          <w:rFonts w:eastAsia="Times New Roman"/>
          <w:b/>
          <w:bCs/>
          <w:kern w:val="0"/>
          <w:lang w:eastAsia="x-none"/>
          <w14:ligatures w14:val="none"/>
        </w:rPr>
      </w:pPr>
      <w:r w:rsidRPr="004B1DC5">
        <w:rPr>
          <w:rFonts w:eastAsia="Times New Roman"/>
          <w:b/>
          <w:bCs/>
          <w:kern w:val="0"/>
          <w:lang w:eastAsia="x-none"/>
          <w14:ligatures w14:val="none"/>
        </w:rPr>
        <w:t>Vairavimas ir mechanizmų valdymas</w:t>
      </w:r>
    </w:p>
    <w:p w14:paraId="0FD0D9DD"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Šis vaistas gali sukelti galvos svaigimą ir nuovargį, todėl, prieš pradėdamas vairuoti arba dirbti su technika, pacientas turi įsitikinti, kad tokio poveikio nejaučia.</w:t>
      </w:r>
    </w:p>
    <w:p w14:paraId="5A42AAE1" w14:textId="77777777" w:rsidR="004B1DC5" w:rsidRPr="004B1DC5" w:rsidRDefault="004B1DC5" w:rsidP="004B1DC5">
      <w:pPr>
        <w:spacing w:after="0" w:line="240" w:lineRule="auto"/>
        <w:contextualSpacing/>
        <w:rPr>
          <w:rFonts w:eastAsia="Times New Roman"/>
          <w:kern w:val="0"/>
          <w:lang w:eastAsia="x-none"/>
          <w14:ligatures w14:val="none"/>
        </w:rPr>
      </w:pPr>
    </w:p>
    <w:p w14:paraId="4AA27166" w14:textId="77777777" w:rsidR="004B1DC5" w:rsidRPr="004B1DC5" w:rsidRDefault="004B1DC5" w:rsidP="004B1DC5">
      <w:pPr>
        <w:spacing w:after="0" w:line="240" w:lineRule="auto"/>
        <w:contextualSpacing/>
        <w:rPr>
          <w:rFonts w:eastAsia="Times New Roman"/>
          <w:b/>
          <w:bCs/>
          <w:kern w:val="0"/>
          <w:lang w:eastAsia="x-none"/>
          <w14:ligatures w14:val="none"/>
        </w:rPr>
      </w:pPr>
      <w:proofErr w:type="spellStart"/>
      <w:r w:rsidRPr="004B1DC5">
        <w:rPr>
          <w:rFonts w:eastAsia="Times New Roman"/>
          <w:b/>
          <w:bCs/>
          <w:kern w:val="0"/>
          <w:lang w:eastAsia="x-none"/>
          <w14:ligatures w14:val="none"/>
        </w:rPr>
        <w:t>Betaloc</w:t>
      </w:r>
      <w:proofErr w:type="spellEnd"/>
      <w:r w:rsidRPr="004B1DC5">
        <w:rPr>
          <w:rFonts w:eastAsia="Times New Roman"/>
          <w:b/>
          <w:bCs/>
          <w:kern w:val="0"/>
          <w:lang w:eastAsia="x-none"/>
          <w14:ligatures w14:val="none"/>
        </w:rPr>
        <w:t xml:space="preserve"> ZOK sudėtyje yra natrio</w:t>
      </w:r>
    </w:p>
    <w:p w14:paraId="54E532F7"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Šio vaisto tabletėje yra mažiau kaip 1 </w:t>
      </w:r>
      <w:proofErr w:type="spellStart"/>
      <w:r w:rsidRPr="004B1DC5">
        <w:rPr>
          <w:rFonts w:eastAsia="Times New Roman"/>
          <w:kern w:val="0"/>
          <w:lang w:eastAsia="x-none"/>
          <w14:ligatures w14:val="none"/>
        </w:rPr>
        <w:t>mmol</w:t>
      </w:r>
      <w:proofErr w:type="spellEnd"/>
      <w:r w:rsidRPr="004B1DC5">
        <w:rPr>
          <w:rFonts w:eastAsia="Times New Roman"/>
          <w:kern w:val="0"/>
          <w:lang w:eastAsia="x-none"/>
          <w14:ligatures w14:val="none"/>
        </w:rPr>
        <w:t xml:space="preserve"> (23 mg) natrio, </w:t>
      </w:r>
      <w:proofErr w:type="spellStart"/>
      <w:r w:rsidRPr="004B1DC5">
        <w:rPr>
          <w:rFonts w:eastAsia="Times New Roman"/>
          <w:kern w:val="0"/>
          <w:lang w:eastAsia="x-none"/>
          <w14:ligatures w14:val="none"/>
        </w:rPr>
        <w:t>t.y</w:t>
      </w:r>
      <w:proofErr w:type="spellEnd"/>
      <w:r w:rsidRPr="004B1DC5">
        <w:rPr>
          <w:rFonts w:eastAsia="Times New Roman"/>
          <w:kern w:val="0"/>
          <w:lang w:eastAsia="x-none"/>
          <w14:ligatures w14:val="none"/>
        </w:rPr>
        <w:t>. jis beveik neturi reikšmės.</w:t>
      </w:r>
    </w:p>
    <w:p w14:paraId="77E1108F" w14:textId="77777777" w:rsidR="004B1DC5" w:rsidRPr="004B1DC5" w:rsidRDefault="004B1DC5" w:rsidP="004B1DC5">
      <w:pPr>
        <w:spacing w:after="0" w:line="240" w:lineRule="auto"/>
        <w:contextualSpacing/>
        <w:rPr>
          <w:rFonts w:eastAsia="Times New Roman"/>
          <w:kern w:val="0"/>
          <w:lang w:eastAsia="x-none"/>
          <w14:ligatures w14:val="none"/>
        </w:rPr>
      </w:pPr>
    </w:p>
    <w:p w14:paraId="10452E32" w14:textId="77777777" w:rsidR="004B1DC5" w:rsidRPr="004B1DC5" w:rsidRDefault="004B1DC5" w:rsidP="004B1DC5">
      <w:pPr>
        <w:spacing w:after="0" w:line="240" w:lineRule="auto"/>
        <w:contextualSpacing/>
        <w:rPr>
          <w:rFonts w:eastAsia="Times New Roman"/>
          <w:kern w:val="0"/>
          <w:lang w:eastAsia="x-none"/>
          <w14:ligatures w14:val="none"/>
        </w:rPr>
      </w:pPr>
    </w:p>
    <w:p w14:paraId="4909EB89" w14:textId="77777777" w:rsidR="004B1DC5" w:rsidRPr="004B1DC5" w:rsidRDefault="004B1DC5" w:rsidP="004B1DC5">
      <w:pPr>
        <w:tabs>
          <w:tab w:val="left" w:pos="567"/>
        </w:tabs>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 xml:space="preserve">3. </w:t>
      </w:r>
      <w:r w:rsidRPr="004B1DC5">
        <w:rPr>
          <w:rFonts w:eastAsia="Times New Roman"/>
          <w:b/>
          <w:kern w:val="0"/>
          <w:lang w:eastAsia="x-none"/>
          <w14:ligatures w14:val="none"/>
        </w:rPr>
        <w:tab/>
        <w:t xml:space="preserve">Kaip vartoti </w:t>
      </w: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w:t>
      </w:r>
    </w:p>
    <w:p w14:paraId="1C9DC987" w14:textId="77777777" w:rsidR="004B1DC5" w:rsidRPr="004B1DC5" w:rsidRDefault="004B1DC5" w:rsidP="004B1DC5">
      <w:pPr>
        <w:spacing w:after="0" w:line="240" w:lineRule="auto"/>
        <w:contextualSpacing/>
        <w:rPr>
          <w:rFonts w:eastAsia="Times New Roman"/>
          <w:kern w:val="0"/>
          <w:lang w:eastAsia="x-none"/>
          <w14:ligatures w14:val="none"/>
        </w:rPr>
      </w:pPr>
    </w:p>
    <w:p w14:paraId="6C4902F4"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Visada vartokite šį vaistą tiksliai, kaip nurodė gydytojas. Jeigu abejojate, kreipkitės į gydytoją arba vaistininką.</w:t>
      </w:r>
    </w:p>
    <w:p w14:paraId="48032C59" w14:textId="77777777" w:rsidR="004B1DC5" w:rsidRPr="004B1DC5" w:rsidRDefault="004B1DC5" w:rsidP="004B1DC5">
      <w:pPr>
        <w:spacing w:after="0" w:line="240" w:lineRule="auto"/>
        <w:contextualSpacing/>
        <w:rPr>
          <w:rFonts w:eastAsia="Times New Roman"/>
          <w:kern w:val="0"/>
          <w:lang w:eastAsia="x-none"/>
          <w14:ligatures w14:val="none"/>
        </w:rPr>
      </w:pP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tabletės arba jos pusės negalima kramtyti ar traiškyti. Tabletė (arba pusė jos) nuryjama užgeriant skysčiu.</w:t>
      </w:r>
    </w:p>
    <w:p w14:paraId="3CC926C7"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Paprastai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rekomenduojama gerti 1 kartą per parą, valgant arba kitu laiku. Kaip ir kada vartoti šias tabletes, paaiškins gydytojas.</w:t>
      </w:r>
    </w:p>
    <w:p w14:paraId="0BE16EF9" w14:textId="77777777" w:rsidR="004B1DC5" w:rsidRPr="004B1DC5" w:rsidRDefault="004B1DC5" w:rsidP="004B1DC5">
      <w:pPr>
        <w:spacing w:after="0" w:line="240" w:lineRule="auto"/>
        <w:contextualSpacing/>
        <w:rPr>
          <w:rFonts w:eastAsia="Times New Roman"/>
          <w:kern w:val="0"/>
          <w:lang w:eastAsia="x-none"/>
          <w14:ligatures w14:val="none"/>
        </w:rPr>
      </w:pPr>
    </w:p>
    <w:p w14:paraId="626AEF4B" w14:textId="77777777" w:rsidR="004B1DC5" w:rsidRPr="004B1DC5" w:rsidRDefault="004B1DC5" w:rsidP="004B1DC5">
      <w:pPr>
        <w:spacing w:after="0" w:line="240" w:lineRule="auto"/>
        <w:contextualSpacing/>
        <w:outlineLvl w:val="0"/>
        <w:rPr>
          <w:rFonts w:eastAsia="Times New Roman"/>
          <w:i/>
          <w:kern w:val="0"/>
          <w:lang w:eastAsia="x-none"/>
          <w14:ligatures w14:val="none"/>
        </w:rPr>
      </w:pPr>
      <w:r w:rsidRPr="004B1DC5">
        <w:rPr>
          <w:rFonts w:eastAsia="Times New Roman"/>
          <w:i/>
          <w:kern w:val="0"/>
          <w:lang w:eastAsia="x-none"/>
          <w14:ligatures w14:val="none"/>
        </w:rPr>
        <w:t>Hipertenzija</w:t>
      </w:r>
    </w:p>
    <w:p w14:paraId="3B6AE9DC"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Suaugusiems</w:t>
      </w:r>
    </w:p>
    <w:p w14:paraId="0F9A800E"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lastRenderedPageBreak/>
        <w:t>Kai kraujospūdžio padidėjimas yra lengvas arba vidutinio laipsnio, rekomenduojama gerti 47,5 mg 1 kartą per parą. Jei ši dozė nesukelia pakankamo gydomojo poveikio, gydytojas gali padidinti ją iki 95</w:t>
      </w:r>
      <w:r w:rsidRPr="004B1DC5">
        <w:rPr>
          <w:rFonts w:eastAsia="Times New Roman"/>
          <w:kern w:val="0"/>
          <w:lang w:eastAsia="x-none"/>
          <w14:ligatures w14:val="none"/>
        </w:rPr>
        <w:noBreakHyphen/>
        <w:t>190 mg 1 kartą per parą ir (arba) kartu skirti kitų vaistų aukštam kraujospūdžiui mažinti.</w:t>
      </w:r>
    </w:p>
    <w:p w14:paraId="352F587A"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Nustatyta, kad ilgalaikis gydymas 95-190 mg </w:t>
      </w:r>
      <w:proofErr w:type="spellStart"/>
      <w:r w:rsidRPr="004B1DC5">
        <w:rPr>
          <w:rFonts w:eastAsia="Times New Roman"/>
          <w:kern w:val="0"/>
          <w:lang w:eastAsia="x-none"/>
          <w14:ligatures w14:val="none"/>
        </w:rPr>
        <w:t>metoprololio</w:t>
      </w:r>
      <w:proofErr w:type="spellEnd"/>
      <w:r w:rsidRPr="004B1DC5">
        <w:rPr>
          <w:rFonts w:eastAsia="Times New Roman"/>
          <w:kern w:val="0"/>
          <w:lang w:eastAsia="x-none"/>
          <w14:ligatures w14:val="none"/>
        </w:rPr>
        <w:t xml:space="preserve"> paros dozėmis mažina padidėjusio kraujospūdžio komplikacijų (insulto, širdies priepuolio, staigios mirties nuo širdies ir kraujagyslių ligų) pavojų.</w:t>
      </w:r>
    </w:p>
    <w:p w14:paraId="74620D6B" w14:textId="77777777" w:rsidR="004B1DC5" w:rsidRPr="004B1DC5" w:rsidRDefault="004B1DC5" w:rsidP="004B1DC5">
      <w:pPr>
        <w:spacing w:after="0" w:line="240" w:lineRule="auto"/>
        <w:contextualSpacing/>
        <w:rPr>
          <w:rFonts w:eastAsia="Times New Roman"/>
          <w:kern w:val="0"/>
          <w14:ligatures w14:val="none"/>
        </w:rPr>
      </w:pPr>
    </w:p>
    <w:p w14:paraId="70A9BE8D" w14:textId="77777777" w:rsidR="004B1DC5" w:rsidRPr="004B1DC5" w:rsidRDefault="004B1DC5" w:rsidP="004B1DC5">
      <w:pPr>
        <w:autoSpaceDE w:val="0"/>
        <w:autoSpaceDN w:val="0"/>
        <w:adjustRightInd w:val="0"/>
        <w:spacing w:after="0" w:line="240" w:lineRule="auto"/>
        <w:contextualSpacing/>
        <w:outlineLvl w:val="0"/>
        <w:rPr>
          <w:rFonts w:eastAsia="Calibri"/>
          <w:iCs/>
          <w:kern w:val="0"/>
          <w:lang w:eastAsia="nl-NL"/>
          <w14:ligatures w14:val="none"/>
        </w:rPr>
      </w:pPr>
      <w:r w:rsidRPr="004B1DC5">
        <w:rPr>
          <w:rFonts w:eastAsia="Calibri"/>
          <w:iCs/>
          <w:kern w:val="0"/>
          <w14:ligatures w14:val="none"/>
        </w:rPr>
        <w:t>Vartojimas vaikams ir paaugliams</w:t>
      </w:r>
    </w:p>
    <w:p w14:paraId="3B000AA7" w14:textId="77777777" w:rsidR="004B1DC5" w:rsidRPr="004B1DC5" w:rsidRDefault="004B1DC5" w:rsidP="004B1DC5">
      <w:pPr>
        <w:autoSpaceDE w:val="0"/>
        <w:autoSpaceDN w:val="0"/>
        <w:adjustRightInd w:val="0"/>
        <w:spacing w:after="0" w:line="240" w:lineRule="auto"/>
        <w:contextualSpacing/>
        <w:rPr>
          <w:rFonts w:eastAsia="Calibri"/>
          <w:iCs/>
          <w:kern w:val="0"/>
          <w:lang w:eastAsia="nl-NL"/>
          <w14:ligatures w14:val="none"/>
        </w:rPr>
      </w:pPr>
      <w:r w:rsidRPr="004B1DC5">
        <w:rPr>
          <w:rFonts w:eastAsia="Times New Roman"/>
          <w:kern w:val="0"/>
          <w14:ligatures w14:val="none"/>
        </w:rPr>
        <w:t xml:space="preserve">6 metų ir vyresniems vaikams dozė </w:t>
      </w:r>
      <w:r w:rsidRPr="004B1DC5">
        <w:rPr>
          <w:rFonts w:eastAsia="Calibri"/>
          <w:iCs/>
          <w:kern w:val="0"/>
          <w14:ligatures w14:val="none"/>
        </w:rPr>
        <w:t xml:space="preserve">padidėjusiam kraujospūdžiui mažinti </w:t>
      </w:r>
      <w:r w:rsidRPr="004B1DC5">
        <w:rPr>
          <w:rFonts w:eastAsia="Times New Roman"/>
          <w:kern w:val="0"/>
          <w14:ligatures w14:val="none"/>
        </w:rPr>
        <w:t>priklauso nuo kūno svorio. Reikiamą dozę vaikui parinks gydytojas.</w:t>
      </w:r>
    </w:p>
    <w:p w14:paraId="0BA58402" w14:textId="77777777" w:rsidR="004B1DC5" w:rsidRPr="004B1DC5" w:rsidRDefault="004B1DC5" w:rsidP="004B1DC5">
      <w:pPr>
        <w:autoSpaceDE w:val="0"/>
        <w:autoSpaceDN w:val="0"/>
        <w:adjustRightInd w:val="0"/>
        <w:spacing w:after="0" w:line="240" w:lineRule="auto"/>
        <w:contextualSpacing/>
        <w:rPr>
          <w:rFonts w:eastAsia="Calibri"/>
          <w:iCs/>
          <w:kern w:val="0"/>
          <w:lang w:eastAsia="nl-NL"/>
          <w14:ligatures w14:val="none"/>
        </w:rPr>
      </w:pPr>
    </w:p>
    <w:p w14:paraId="67C6044F" w14:textId="77777777" w:rsidR="004B1DC5" w:rsidRPr="004B1DC5" w:rsidRDefault="004B1DC5" w:rsidP="004B1DC5">
      <w:pPr>
        <w:autoSpaceDE w:val="0"/>
        <w:autoSpaceDN w:val="0"/>
        <w:adjustRightInd w:val="0"/>
        <w:spacing w:after="0" w:line="240" w:lineRule="auto"/>
        <w:contextualSpacing/>
        <w:rPr>
          <w:rFonts w:eastAsia="Calibri"/>
          <w:iCs/>
          <w:kern w:val="0"/>
          <w:lang w:eastAsia="nl-NL"/>
          <w14:ligatures w14:val="none"/>
        </w:rPr>
      </w:pPr>
      <w:r w:rsidRPr="004B1DC5">
        <w:rPr>
          <w:rFonts w:eastAsia="Calibri"/>
          <w:iCs/>
          <w:kern w:val="0"/>
          <w:lang w:eastAsia="nl-NL"/>
          <w14:ligatures w14:val="none"/>
        </w:rPr>
        <w:t>Įprasta pradinė dozė yra 0,48 mg/kg (bet ne daugiau kaip 47,5 mg) 1 kartą per parą (vartojamos šiai dozei artimiausio stiprumo tabletės). Atsižvelgdamas į Jūsų kraujospūdžio pokyčius, gydytojas gali padidinti dozę iki 1,9 mg/kg. Didesnių kaip 190 mg 1 kartą per parą dozių poveikis vaikams ir paaugliams netirtas.</w:t>
      </w:r>
    </w:p>
    <w:p w14:paraId="32A044C2" w14:textId="77777777" w:rsidR="004B1DC5" w:rsidRPr="004B1DC5" w:rsidRDefault="004B1DC5" w:rsidP="004B1DC5">
      <w:pPr>
        <w:autoSpaceDE w:val="0"/>
        <w:autoSpaceDN w:val="0"/>
        <w:adjustRightInd w:val="0"/>
        <w:spacing w:after="0" w:line="240" w:lineRule="auto"/>
        <w:contextualSpacing/>
        <w:rPr>
          <w:rFonts w:eastAsia="Calibri"/>
          <w:iCs/>
          <w:kern w:val="0"/>
          <w:lang w:eastAsia="nl-NL"/>
          <w14:ligatures w14:val="none"/>
        </w:rPr>
      </w:pPr>
    </w:p>
    <w:p w14:paraId="497A9C32"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bCs/>
          <w:kern w:val="0"/>
          <w:lang w:eastAsia="x-none"/>
          <w14:ligatures w14:val="none"/>
        </w:rPr>
        <w:t xml:space="preserve">Jaunesniems kaip 6 metų vaikams </w:t>
      </w:r>
      <w:proofErr w:type="spellStart"/>
      <w:r w:rsidRPr="004B1DC5">
        <w:rPr>
          <w:rFonts w:eastAsia="Times New Roman"/>
          <w:bCs/>
          <w:kern w:val="0"/>
          <w:lang w:eastAsia="x-none"/>
          <w14:ligatures w14:val="none"/>
        </w:rPr>
        <w:t>Betaloc</w:t>
      </w:r>
      <w:proofErr w:type="spellEnd"/>
      <w:r w:rsidRPr="004B1DC5">
        <w:rPr>
          <w:rFonts w:eastAsia="Times New Roman"/>
          <w:bCs/>
          <w:kern w:val="0"/>
          <w:lang w:eastAsia="x-none"/>
          <w14:ligatures w14:val="none"/>
        </w:rPr>
        <w:t xml:space="preserve"> ZOK tabletės nerekomenduojamos. </w:t>
      </w:r>
    </w:p>
    <w:p w14:paraId="7FC6FC35" w14:textId="77777777" w:rsidR="004B1DC5" w:rsidRPr="004B1DC5" w:rsidRDefault="004B1DC5" w:rsidP="004B1DC5">
      <w:pPr>
        <w:spacing w:after="0" w:line="240" w:lineRule="auto"/>
        <w:contextualSpacing/>
        <w:rPr>
          <w:rFonts w:eastAsia="Times New Roman"/>
          <w:i/>
          <w:kern w:val="0"/>
          <w:lang w:eastAsia="x-none"/>
          <w14:ligatures w14:val="none"/>
        </w:rPr>
      </w:pPr>
    </w:p>
    <w:p w14:paraId="0FC6797D" w14:textId="77777777" w:rsidR="004B1DC5" w:rsidRPr="004B1DC5" w:rsidRDefault="004B1DC5" w:rsidP="004B1DC5">
      <w:pPr>
        <w:spacing w:after="0" w:line="240" w:lineRule="auto"/>
        <w:contextualSpacing/>
        <w:outlineLvl w:val="0"/>
        <w:rPr>
          <w:rFonts w:eastAsia="Times New Roman"/>
          <w:i/>
          <w:kern w:val="0"/>
          <w:lang w:eastAsia="x-none"/>
          <w14:ligatures w14:val="none"/>
        </w:rPr>
      </w:pPr>
      <w:r w:rsidRPr="004B1DC5">
        <w:rPr>
          <w:rFonts w:eastAsia="Times New Roman"/>
          <w:i/>
          <w:kern w:val="0"/>
          <w:lang w:eastAsia="x-none"/>
          <w14:ligatures w14:val="none"/>
        </w:rPr>
        <w:t>Palaikomasis gydymas po miokardo infarkto</w:t>
      </w:r>
    </w:p>
    <w:p w14:paraId="4C2F6A2E"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Įprasta dozė ilgalaikiam gydymui – 190 mg 1 kartą per parą. Nustatyta, kad ilgalaikis 190 mg </w:t>
      </w:r>
      <w:proofErr w:type="spellStart"/>
      <w:r w:rsidRPr="004B1DC5">
        <w:rPr>
          <w:rFonts w:eastAsia="Times New Roman"/>
          <w:kern w:val="0"/>
          <w:lang w:eastAsia="x-none"/>
          <w14:ligatures w14:val="none"/>
        </w:rPr>
        <w:t>metoprololio</w:t>
      </w:r>
      <w:proofErr w:type="spellEnd"/>
      <w:r w:rsidRPr="004B1DC5">
        <w:rPr>
          <w:rFonts w:eastAsia="Times New Roman"/>
          <w:kern w:val="0"/>
          <w:lang w:eastAsia="x-none"/>
          <w14:ligatures w14:val="none"/>
        </w:rPr>
        <w:t xml:space="preserve"> per parą vartojimas mažina širdies priepuolio pasikartojimo ir mirties pavojų.</w:t>
      </w:r>
    </w:p>
    <w:p w14:paraId="52094246" w14:textId="77777777" w:rsidR="004B1DC5" w:rsidRPr="004B1DC5" w:rsidRDefault="004B1DC5" w:rsidP="004B1DC5">
      <w:pPr>
        <w:spacing w:after="0" w:line="240" w:lineRule="auto"/>
        <w:contextualSpacing/>
        <w:rPr>
          <w:rFonts w:eastAsia="Times New Roman"/>
          <w:i/>
          <w:kern w:val="0"/>
          <w:lang w:eastAsia="x-none"/>
          <w14:ligatures w14:val="none"/>
        </w:rPr>
      </w:pPr>
    </w:p>
    <w:p w14:paraId="48404FEB" w14:textId="77777777" w:rsidR="004B1DC5" w:rsidRPr="004B1DC5" w:rsidRDefault="004B1DC5" w:rsidP="004B1DC5">
      <w:pPr>
        <w:spacing w:after="0" w:line="240" w:lineRule="auto"/>
        <w:contextualSpacing/>
        <w:outlineLvl w:val="0"/>
        <w:rPr>
          <w:rFonts w:eastAsia="Times New Roman"/>
          <w:i/>
          <w:kern w:val="0"/>
          <w:lang w:eastAsia="x-none"/>
          <w14:ligatures w14:val="none"/>
        </w:rPr>
      </w:pPr>
      <w:r w:rsidRPr="004B1DC5">
        <w:rPr>
          <w:rFonts w:eastAsia="Times New Roman"/>
          <w:i/>
          <w:kern w:val="0"/>
          <w:lang w:eastAsia="x-none"/>
          <w14:ligatures w14:val="none"/>
        </w:rPr>
        <w:t>Krūtinės angina</w:t>
      </w:r>
    </w:p>
    <w:p w14:paraId="6646D810"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Rekomenduojama dozė – 95</w:t>
      </w:r>
      <w:r w:rsidRPr="004B1DC5">
        <w:rPr>
          <w:rFonts w:eastAsia="Times New Roman"/>
          <w:kern w:val="0"/>
          <w:lang w:eastAsia="x-none"/>
          <w14:ligatures w14:val="none"/>
        </w:rPr>
        <w:noBreakHyphen/>
        <w:t xml:space="preserve">190 mg 1 kartą per parą. Kartu su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gydytojas gali skirti kitų vaistų krūtinės anginai gydyti.</w:t>
      </w:r>
    </w:p>
    <w:p w14:paraId="46DBDB05" w14:textId="77777777" w:rsidR="004B1DC5" w:rsidRPr="004B1DC5" w:rsidRDefault="004B1DC5" w:rsidP="004B1DC5">
      <w:pPr>
        <w:spacing w:after="0" w:line="240" w:lineRule="auto"/>
        <w:contextualSpacing/>
        <w:rPr>
          <w:rFonts w:eastAsia="Times New Roman"/>
          <w:kern w:val="0"/>
          <w:lang w:eastAsia="x-none"/>
          <w14:ligatures w14:val="none"/>
        </w:rPr>
      </w:pPr>
    </w:p>
    <w:p w14:paraId="7B6E164B" w14:textId="77777777" w:rsidR="004B1DC5" w:rsidRPr="004B1DC5" w:rsidRDefault="004B1DC5" w:rsidP="004B1DC5">
      <w:pPr>
        <w:spacing w:after="0" w:line="240" w:lineRule="auto"/>
        <w:contextualSpacing/>
        <w:outlineLvl w:val="0"/>
        <w:rPr>
          <w:rFonts w:eastAsia="Times New Roman"/>
          <w:i/>
          <w:kern w:val="0"/>
          <w:lang w:eastAsia="x-none"/>
          <w14:ligatures w14:val="none"/>
        </w:rPr>
      </w:pPr>
      <w:r w:rsidRPr="004B1DC5">
        <w:rPr>
          <w:rFonts w:eastAsia="Times New Roman"/>
          <w:i/>
          <w:kern w:val="0"/>
          <w:lang w:eastAsia="x-none"/>
          <w14:ligatures w14:val="none"/>
        </w:rPr>
        <w:t>Širdies nepakankamumas</w:t>
      </w:r>
    </w:p>
    <w:p w14:paraId="495A4663"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Dozė parenkama individualiai. Rekomenduojama pradinė dozė – pusė 23,75 mg tabletės arba visa 23,75 mg tabletė 1 kartą per parą. Ji vartojama 1</w:t>
      </w:r>
      <w:r w:rsidRPr="004B1DC5">
        <w:rPr>
          <w:rFonts w:eastAsia="Times New Roman"/>
          <w:kern w:val="0"/>
          <w:lang w:eastAsia="x-none"/>
          <w14:ligatures w14:val="none"/>
        </w:rPr>
        <w:noBreakHyphen/>
        <w:t>2 savaites, o paskui kas 2 savaites dvigubinama iki 190 mg per parą arba iki didžiausios toleruojamos.</w:t>
      </w:r>
    </w:p>
    <w:p w14:paraId="274B29A5" w14:textId="77777777" w:rsidR="004B1DC5" w:rsidRPr="004B1DC5" w:rsidRDefault="004B1DC5" w:rsidP="004B1DC5">
      <w:pPr>
        <w:spacing w:after="0" w:line="240" w:lineRule="auto"/>
        <w:contextualSpacing/>
        <w:rPr>
          <w:rFonts w:eastAsia="Times New Roman"/>
          <w:kern w:val="0"/>
          <w:lang w:eastAsia="x-none"/>
          <w14:ligatures w14:val="none"/>
        </w:rPr>
      </w:pPr>
    </w:p>
    <w:p w14:paraId="09896514" w14:textId="77777777" w:rsidR="004B1DC5" w:rsidRPr="004B1DC5" w:rsidRDefault="004B1DC5" w:rsidP="004B1DC5">
      <w:pPr>
        <w:spacing w:after="0" w:line="240" w:lineRule="auto"/>
        <w:contextualSpacing/>
        <w:outlineLvl w:val="0"/>
        <w:rPr>
          <w:rFonts w:eastAsia="Times New Roman"/>
          <w:i/>
          <w:kern w:val="0"/>
          <w:lang w:eastAsia="x-none"/>
          <w14:ligatures w14:val="none"/>
        </w:rPr>
      </w:pPr>
      <w:r w:rsidRPr="004B1DC5">
        <w:rPr>
          <w:rFonts w:eastAsia="Times New Roman"/>
          <w:i/>
          <w:kern w:val="0"/>
          <w:lang w:eastAsia="x-none"/>
          <w14:ligatures w14:val="none"/>
        </w:rPr>
        <w:t>Širdies ritmo sutrikimai</w:t>
      </w:r>
    </w:p>
    <w:p w14:paraId="76F76456"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Rekomenduojama dozė – 95</w:t>
      </w:r>
      <w:r w:rsidRPr="004B1DC5">
        <w:rPr>
          <w:rFonts w:eastAsia="Times New Roman"/>
          <w:kern w:val="0"/>
          <w:lang w:eastAsia="x-none"/>
          <w14:ligatures w14:val="none"/>
        </w:rPr>
        <w:noBreakHyphen/>
        <w:t>190 mg 1 kartą per parą.</w:t>
      </w:r>
    </w:p>
    <w:p w14:paraId="0BD140AA" w14:textId="77777777" w:rsidR="004B1DC5" w:rsidRPr="004B1DC5" w:rsidRDefault="004B1DC5" w:rsidP="004B1DC5">
      <w:pPr>
        <w:spacing w:after="0" w:line="240" w:lineRule="auto"/>
        <w:contextualSpacing/>
        <w:rPr>
          <w:rFonts w:eastAsia="Times New Roman"/>
          <w:i/>
          <w:kern w:val="0"/>
          <w:lang w:eastAsia="x-none"/>
          <w14:ligatures w14:val="none"/>
        </w:rPr>
      </w:pPr>
    </w:p>
    <w:p w14:paraId="75AA7253" w14:textId="77777777" w:rsidR="004B1DC5" w:rsidRPr="004B1DC5" w:rsidRDefault="004B1DC5" w:rsidP="004B1DC5">
      <w:pPr>
        <w:spacing w:after="0" w:line="240" w:lineRule="auto"/>
        <w:contextualSpacing/>
        <w:outlineLvl w:val="0"/>
        <w:rPr>
          <w:rFonts w:eastAsia="Times New Roman"/>
          <w:i/>
          <w:kern w:val="0"/>
          <w:lang w:eastAsia="x-none"/>
          <w14:ligatures w14:val="none"/>
        </w:rPr>
      </w:pPr>
      <w:r w:rsidRPr="004B1DC5">
        <w:rPr>
          <w:rFonts w:eastAsia="Times New Roman"/>
          <w:i/>
          <w:kern w:val="0"/>
          <w:lang w:eastAsia="x-none"/>
          <w14:ligatures w14:val="none"/>
        </w:rPr>
        <w:t>Funkciniai širdies veiklos sutrikimai, kai jaučiamas širdies plakimas</w:t>
      </w:r>
    </w:p>
    <w:p w14:paraId="26F0DFAD"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Rekomenduojama dozė – 95 mg 1 kartą per parą. Prireikus gydytojas gali ją padidinti iki 190 mg per parą.</w:t>
      </w:r>
    </w:p>
    <w:p w14:paraId="01C1BDB4" w14:textId="77777777" w:rsidR="004B1DC5" w:rsidRPr="004B1DC5" w:rsidRDefault="004B1DC5" w:rsidP="004B1DC5">
      <w:pPr>
        <w:spacing w:after="0" w:line="240" w:lineRule="auto"/>
        <w:contextualSpacing/>
        <w:rPr>
          <w:rFonts w:eastAsia="Times New Roman"/>
          <w:kern w:val="0"/>
          <w:lang w:eastAsia="x-none"/>
          <w14:ligatures w14:val="none"/>
        </w:rPr>
      </w:pPr>
    </w:p>
    <w:p w14:paraId="00974B4E" w14:textId="77777777" w:rsidR="004B1DC5" w:rsidRPr="004B1DC5" w:rsidRDefault="004B1DC5" w:rsidP="004B1DC5">
      <w:pPr>
        <w:spacing w:after="0" w:line="240" w:lineRule="auto"/>
        <w:contextualSpacing/>
        <w:outlineLvl w:val="0"/>
        <w:rPr>
          <w:rFonts w:eastAsia="Times New Roman"/>
          <w:i/>
          <w:kern w:val="0"/>
          <w:lang w:eastAsia="x-none"/>
          <w14:ligatures w14:val="none"/>
        </w:rPr>
      </w:pPr>
      <w:r w:rsidRPr="004B1DC5">
        <w:rPr>
          <w:rFonts w:eastAsia="Times New Roman"/>
          <w:i/>
          <w:kern w:val="0"/>
          <w:lang w:eastAsia="x-none"/>
          <w14:ligatures w14:val="none"/>
        </w:rPr>
        <w:t>Migrenos priepuolių profilaktikai</w:t>
      </w:r>
    </w:p>
    <w:p w14:paraId="4730A98F"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Rekomenduojama dozė – 95</w:t>
      </w:r>
      <w:r w:rsidRPr="004B1DC5">
        <w:rPr>
          <w:rFonts w:eastAsia="Times New Roman"/>
          <w:kern w:val="0"/>
          <w:lang w:eastAsia="x-none"/>
          <w14:ligatures w14:val="none"/>
        </w:rPr>
        <w:noBreakHyphen/>
        <w:t>190 mg 1 kartą per parą.</w:t>
      </w:r>
    </w:p>
    <w:p w14:paraId="30E5A298"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Jei manote, kad šis vaistas veikia per stipriai arba per silpnai, apie tai pasakykite gydytojui arba vaistininkui.</w:t>
      </w:r>
    </w:p>
    <w:p w14:paraId="749B6B2C" w14:textId="77777777" w:rsidR="004B1DC5" w:rsidRPr="004B1DC5" w:rsidRDefault="004B1DC5" w:rsidP="004B1DC5">
      <w:pPr>
        <w:spacing w:after="0" w:line="240" w:lineRule="auto"/>
        <w:contextualSpacing/>
        <w:rPr>
          <w:rFonts w:eastAsia="Times New Roman"/>
          <w:kern w:val="0"/>
          <w:lang w:eastAsia="x-none"/>
          <w14:ligatures w14:val="none"/>
        </w:rPr>
      </w:pPr>
    </w:p>
    <w:p w14:paraId="096B5B8B"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 xml:space="preserve">Ką daryti pavartojus per didelę </w:t>
      </w: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 dozę?</w:t>
      </w:r>
    </w:p>
    <w:p w14:paraId="76A38DFA"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Jeigu galbūt išgėrėte per didelę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dozę, apie tai nedelsdami pasakykite gydytojui arba vaistininkui.</w:t>
      </w:r>
    </w:p>
    <w:p w14:paraId="7B8AAFA5"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 išgerta pakankamai didelė dozė, gali pasireikšti apsinuodijimas: lėta ar nereguliari širdies veikla, dusulys, kulkšnių tinimas, širdies plakimo pojūtis, galvos svaigimas, alpimas, krūtinės skausmas, šalta oda, silpnas pulsas, sutrikusi orientacija, nerimas, širdies sustojimas, kvėpavimo takų gniaužimo pojūtis, sąmonės pritemimas ar išnykimas (koma), pykinimas, vėmimas ir pamėlynavimas. Dėl to labai svarbu vartoti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gydytojo nurodytomis dozėmis ir neperdozuoti.</w:t>
      </w:r>
    </w:p>
    <w:p w14:paraId="128148A7"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Simptomai gali būti sunkesni per didelę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dozę pavartojus kartu su alkoholiu, kraujospūdį mažinančiais vaistais, </w:t>
      </w:r>
      <w:proofErr w:type="spellStart"/>
      <w:r w:rsidRPr="004B1DC5">
        <w:rPr>
          <w:rFonts w:eastAsia="Times New Roman"/>
          <w:kern w:val="0"/>
          <w:lang w:eastAsia="x-none"/>
          <w14:ligatures w14:val="none"/>
        </w:rPr>
        <w:t>chinidinu</w:t>
      </w:r>
      <w:proofErr w:type="spellEnd"/>
      <w:r w:rsidRPr="004B1DC5">
        <w:rPr>
          <w:rFonts w:eastAsia="Times New Roman"/>
          <w:kern w:val="0"/>
          <w:lang w:eastAsia="x-none"/>
          <w14:ligatures w14:val="none"/>
        </w:rPr>
        <w:t xml:space="preserve"> arba migdomaisiais vaistais (barbitūratais).</w:t>
      </w:r>
    </w:p>
    <w:p w14:paraId="04CCDDF4"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Pirmuosius apsinuodijimo požymius galima pastebėti praėjus nuo 20 min. iki 2 val. po to, kai išgerta per didelė šio vaisto dozė. Jei pajutote kurį nors iš nurodytų simptomų, nedelsdami kreipkitės į gydytoją, vaistininką arba ligoninę.</w:t>
      </w:r>
    </w:p>
    <w:p w14:paraId="426B7E5B" w14:textId="77777777" w:rsidR="004B1DC5" w:rsidRPr="004B1DC5" w:rsidRDefault="004B1DC5" w:rsidP="004B1DC5">
      <w:pPr>
        <w:spacing w:after="0" w:line="240" w:lineRule="auto"/>
        <w:contextualSpacing/>
        <w:rPr>
          <w:rFonts w:eastAsia="Times New Roman"/>
          <w:kern w:val="0"/>
          <w:lang w:eastAsia="x-none"/>
          <w14:ligatures w14:val="none"/>
        </w:rPr>
      </w:pPr>
    </w:p>
    <w:p w14:paraId="30DB430C"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lastRenderedPageBreak/>
        <w:t xml:space="preserve">Pamiršus pavartoti </w:t>
      </w: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w:t>
      </w:r>
    </w:p>
    <w:p w14:paraId="66A802F7"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Jei užmiršote išgerti eilinę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dozę, o iki kitos dozės vartojimo liko apie 12 val., nedelsdami išgerkite praleistąją dozę arba pusę jos. Jei prisiminėte anksčiau, gerkite visą užmirštąją dozę, jei vėliau – pusę. Kitą dozę gerkite laiku.</w:t>
      </w:r>
    </w:p>
    <w:p w14:paraId="5686B53D" w14:textId="77777777" w:rsidR="004B1DC5" w:rsidRPr="004B1DC5" w:rsidRDefault="004B1DC5" w:rsidP="004B1DC5">
      <w:pPr>
        <w:spacing w:after="0" w:line="240" w:lineRule="auto"/>
        <w:contextualSpacing/>
        <w:rPr>
          <w:rFonts w:eastAsia="Times New Roman"/>
          <w:kern w:val="0"/>
          <w:lang w:eastAsia="x-none"/>
          <w14:ligatures w14:val="none"/>
        </w:rPr>
      </w:pPr>
    </w:p>
    <w:p w14:paraId="08E3DA80" w14:textId="77777777" w:rsidR="004B1DC5" w:rsidRPr="004B1DC5" w:rsidRDefault="004B1DC5" w:rsidP="004B1DC5">
      <w:pPr>
        <w:spacing w:after="0" w:line="240" w:lineRule="auto"/>
        <w:contextualSpacing/>
        <w:outlineLvl w:val="0"/>
        <w:rPr>
          <w:rFonts w:eastAsia="Times New Roman"/>
          <w:b/>
          <w:bCs/>
          <w:kern w:val="0"/>
          <w:lang w:eastAsia="x-none"/>
          <w14:ligatures w14:val="none"/>
        </w:rPr>
      </w:pPr>
      <w:r w:rsidRPr="004B1DC5">
        <w:rPr>
          <w:rFonts w:eastAsia="Times New Roman"/>
          <w:b/>
          <w:bCs/>
          <w:kern w:val="0"/>
          <w:lang w:eastAsia="x-none"/>
          <w14:ligatures w14:val="none"/>
        </w:rPr>
        <w:t xml:space="preserve">Nustojus vartoti </w:t>
      </w:r>
      <w:proofErr w:type="spellStart"/>
      <w:r w:rsidRPr="004B1DC5">
        <w:rPr>
          <w:rFonts w:eastAsia="Times New Roman"/>
          <w:b/>
          <w:bCs/>
          <w:kern w:val="0"/>
          <w:lang w:eastAsia="x-none"/>
          <w14:ligatures w14:val="none"/>
        </w:rPr>
        <w:t>Betaloc</w:t>
      </w:r>
      <w:proofErr w:type="spellEnd"/>
      <w:r w:rsidRPr="004B1DC5">
        <w:rPr>
          <w:rFonts w:eastAsia="Times New Roman"/>
          <w:b/>
          <w:bCs/>
          <w:kern w:val="0"/>
          <w:lang w:eastAsia="x-none"/>
          <w14:ligatures w14:val="none"/>
        </w:rPr>
        <w:t xml:space="preserve"> ZOK</w:t>
      </w:r>
    </w:p>
    <w:p w14:paraId="28422536" w14:textId="77777777" w:rsidR="004B1DC5" w:rsidRPr="004B1DC5" w:rsidRDefault="004B1DC5" w:rsidP="004B1DC5">
      <w:pPr>
        <w:spacing w:after="0" w:line="240" w:lineRule="auto"/>
        <w:contextualSpacing/>
        <w:outlineLvl w:val="0"/>
        <w:rPr>
          <w:rFonts w:eastAsia="Times New Roman"/>
          <w:kern w:val="0"/>
          <w:lang w:eastAsia="x-none"/>
          <w14:ligatures w14:val="none"/>
        </w:rPr>
      </w:pPr>
      <w:r w:rsidRPr="004B1DC5">
        <w:rPr>
          <w:rFonts w:eastAsia="Times New Roman"/>
          <w:kern w:val="0"/>
          <w:lang w:eastAsia="x-none"/>
          <w14:ligatures w14:val="none"/>
        </w:rPr>
        <w:t>Jeigu kiltų daugiau klausimų dėl šio vaisto vartojimo, kreipkitės į gydytoją arba vaistininką.</w:t>
      </w:r>
    </w:p>
    <w:p w14:paraId="0C9A51C0" w14:textId="77777777" w:rsidR="004B1DC5" w:rsidRPr="004B1DC5" w:rsidRDefault="004B1DC5" w:rsidP="004B1DC5">
      <w:pPr>
        <w:spacing w:after="0" w:line="240" w:lineRule="auto"/>
        <w:contextualSpacing/>
        <w:rPr>
          <w:rFonts w:eastAsia="Times New Roman"/>
          <w:kern w:val="0"/>
          <w:lang w:eastAsia="x-none"/>
          <w14:ligatures w14:val="none"/>
        </w:rPr>
      </w:pPr>
    </w:p>
    <w:p w14:paraId="173EF105" w14:textId="77777777" w:rsidR="004B1DC5" w:rsidRPr="004B1DC5" w:rsidRDefault="004B1DC5" w:rsidP="004B1DC5">
      <w:pPr>
        <w:spacing w:after="0" w:line="240" w:lineRule="auto"/>
        <w:contextualSpacing/>
        <w:rPr>
          <w:rFonts w:eastAsia="Times New Roman"/>
          <w:kern w:val="0"/>
          <w:lang w:eastAsia="x-none"/>
          <w14:ligatures w14:val="none"/>
        </w:rPr>
      </w:pPr>
    </w:p>
    <w:p w14:paraId="64B0FE1E" w14:textId="77777777" w:rsidR="004B1DC5" w:rsidRPr="004B1DC5" w:rsidRDefault="004B1DC5" w:rsidP="004B1DC5">
      <w:pPr>
        <w:spacing w:after="0" w:line="240" w:lineRule="auto"/>
        <w:contextualSpacing/>
        <w:outlineLvl w:val="0"/>
        <w:rPr>
          <w:rFonts w:eastAsia="Times New Roman"/>
          <w:b/>
          <w:bCs/>
          <w:kern w:val="0"/>
          <w:lang w:eastAsia="x-none"/>
          <w14:ligatures w14:val="none"/>
        </w:rPr>
      </w:pPr>
      <w:r w:rsidRPr="004B1DC5">
        <w:rPr>
          <w:rFonts w:eastAsia="Times New Roman"/>
          <w:b/>
          <w:bCs/>
          <w:kern w:val="0"/>
          <w:lang w:eastAsia="x-none"/>
          <w14:ligatures w14:val="none"/>
        </w:rPr>
        <w:t xml:space="preserve">4. </w:t>
      </w:r>
      <w:r w:rsidRPr="004B1DC5">
        <w:rPr>
          <w:rFonts w:eastAsia="Times New Roman"/>
          <w:b/>
          <w:bCs/>
          <w:kern w:val="0"/>
          <w:lang w:eastAsia="x-none"/>
          <w14:ligatures w14:val="none"/>
        </w:rPr>
        <w:tab/>
        <w:t xml:space="preserve">Galimas šalutinis poveikis </w:t>
      </w:r>
    </w:p>
    <w:p w14:paraId="7511B2AA" w14:textId="77777777" w:rsidR="004B1DC5" w:rsidRPr="004B1DC5" w:rsidRDefault="004B1DC5" w:rsidP="004B1DC5">
      <w:pPr>
        <w:spacing w:after="0" w:line="240" w:lineRule="auto"/>
        <w:contextualSpacing/>
        <w:rPr>
          <w:rFonts w:eastAsia="Times New Roman"/>
          <w:b/>
          <w:kern w:val="0"/>
          <w:lang w:eastAsia="x-none"/>
          <w14:ligatures w14:val="none"/>
        </w:rPr>
      </w:pPr>
    </w:p>
    <w:p w14:paraId="430027EE"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Šis vaistas, kaip ir visi kiti, gali sukelti šalutinį poveikį, nors jis pasireiškia ne visiems žmonėms.</w:t>
      </w:r>
    </w:p>
    <w:p w14:paraId="7808BF2F"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Šalutiniai poveikiai, pastebėti </w:t>
      </w:r>
      <w:proofErr w:type="spellStart"/>
      <w:r w:rsidRPr="004B1DC5">
        <w:rPr>
          <w:rFonts w:eastAsia="Times New Roman"/>
          <w:kern w:val="0"/>
          <w:lang w:eastAsia="x-none"/>
          <w14:ligatures w14:val="none"/>
        </w:rPr>
        <w:t>metoprololį</w:t>
      </w:r>
      <w:proofErr w:type="spellEnd"/>
      <w:r w:rsidRPr="004B1DC5">
        <w:rPr>
          <w:rFonts w:eastAsia="Times New Roman"/>
          <w:kern w:val="0"/>
          <w:lang w:eastAsia="x-none"/>
          <w14:ligatures w14:val="none"/>
        </w:rPr>
        <w:t xml:space="preserve"> vartojantiems pacientams, nurodyti žemiau, tačiau jų ryšys su šiuo vaistu įrodytas ne visais atvejais. Jei pasireiškia ir nepraeina kuris nors iš žemiau nurodytų poveikių, apie tai reikėtų pasakyti gydytojui.</w:t>
      </w:r>
    </w:p>
    <w:p w14:paraId="029B533B" w14:textId="77777777" w:rsidR="004B1DC5" w:rsidRPr="004B1DC5" w:rsidRDefault="004B1DC5" w:rsidP="004B1DC5">
      <w:pPr>
        <w:spacing w:after="0" w:line="240" w:lineRule="auto"/>
        <w:contextualSpacing/>
        <w:rPr>
          <w:rFonts w:eastAsia="Times New Roman"/>
          <w:kern w:val="0"/>
          <w:lang w:eastAsia="x-none"/>
          <w14:ligatures w14:val="none"/>
        </w:rPr>
      </w:pPr>
    </w:p>
    <w:p w14:paraId="1BD4BA4E"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Calibri"/>
          <w:b/>
          <w:bCs/>
          <w:kern w:val="0"/>
          <w:lang w:eastAsia="lt-LT"/>
          <w14:ligatures w14:val="none"/>
        </w:rPr>
        <w:t xml:space="preserve">Labai dažni šalutinio poveikio reiškiniai (gali pasireikšti ne rečiau kaip 1 iš 10 asmenų): </w:t>
      </w:r>
      <w:r w:rsidRPr="004B1DC5">
        <w:rPr>
          <w:rFonts w:eastAsia="Times New Roman"/>
          <w:kern w:val="0"/>
          <w:lang w:eastAsia="x-none"/>
          <w14:ligatures w14:val="none"/>
        </w:rPr>
        <w:t>nuovargis.</w:t>
      </w:r>
    </w:p>
    <w:p w14:paraId="4AFBFAD5"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Calibri"/>
          <w:b/>
          <w:bCs/>
          <w:kern w:val="0"/>
          <w:lang w:eastAsia="lt-LT"/>
          <w14:ligatures w14:val="none"/>
        </w:rPr>
        <w:t xml:space="preserve">Dažni šalutinio poveikio reiškiniai (gali pasireikšti rečiau kaip 1 iš 10 asmenų): </w:t>
      </w:r>
      <w:r w:rsidRPr="004B1DC5">
        <w:rPr>
          <w:rFonts w:eastAsia="Times New Roman"/>
          <w:kern w:val="0"/>
          <w:lang w:eastAsia="x-none"/>
          <w14:ligatures w14:val="none"/>
        </w:rPr>
        <w:t>svaigulys, galvos skausmas, širdies susitraukimų suretėjimas, galvos svaigimas pakeitus kūno padėtį (labai retai kartu galimas apalpimas), plaštakų ir pėdų šalimas, pykinimas, vėmimas, pilvo skausmas, viduriavimas, vidurių užkietėjimas, dusulys fizinio krūvio metu, širdies plakimo pojūtis.</w:t>
      </w:r>
    </w:p>
    <w:p w14:paraId="3FD2AC93"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Calibri"/>
          <w:b/>
          <w:bCs/>
          <w:kern w:val="0"/>
          <w:lang w:eastAsia="lt-LT"/>
          <w14:ligatures w14:val="none"/>
        </w:rPr>
        <w:t xml:space="preserve">Nedažni šalutinio poveikio reiškiniai (gali pasireikšti rečiau kaip 1 iš 100 asmenų): </w:t>
      </w:r>
      <w:r w:rsidRPr="004B1DC5">
        <w:rPr>
          <w:rFonts w:eastAsia="Times New Roman"/>
          <w:kern w:val="0"/>
          <w:lang w:eastAsia="x-none"/>
          <w14:ligatures w14:val="none"/>
        </w:rPr>
        <w:t>deginimo ar badymo pojūtis arba nejautra, mėšlungis, laikinas širdies ligos simptomų (pvz., dusulio, nuovargio, kulkšnių tinimo) pasunkėjimas,</w:t>
      </w:r>
      <w:r w:rsidRPr="004B1DC5">
        <w:rPr>
          <w:rFonts w:eastAsia="Times New Roman"/>
          <w:color w:val="FF0000"/>
          <w:kern w:val="0"/>
          <w:lang w:eastAsia="x-none"/>
          <w14:ligatures w14:val="none"/>
        </w:rPr>
        <w:t xml:space="preserve"> </w:t>
      </w:r>
      <w:r w:rsidRPr="004B1DC5">
        <w:rPr>
          <w:rFonts w:eastAsia="Times New Roman"/>
          <w:kern w:val="0"/>
          <w:lang w:eastAsia="x-none"/>
          <w14:ligatures w14:val="none"/>
        </w:rPr>
        <w:t xml:space="preserve">gali pavojingai sumažėti kraujospūdis ištikus širdies priepuoliui (ištikti </w:t>
      </w:r>
      <w:proofErr w:type="spellStart"/>
      <w:r w:rsidRPr="004B1DC5">
        <w:rPr>
          <w:rFonts w:eastAsia="Times New Roman"/>
          <w:kern w:val="0"/>
          <w:lang w:eastAsia="x-none"/>
          <w14:ligatures w14:val="none"/>
        </w:rPr>
        <w:t>kardiogeninis</w:t>
      </w:r>
      <w:proofErr w:type="spellEnd"/>
      <w:r w:rsidRPr="004B1DC5">
        <w:rPr>
          <w:rFonts w:eastAsia="Times New Roman"/>
          <w:kern w:val="0"/>
          <w:lang w:eastAsia="x-none"/>
          <w14:ligatures w14:val="none"/>
        </w:rPr>
        <w:t xml:space="preserve"> šokas), atsiranda</w:t>
      </w:r>
      <w:r w:rsidRPr="004B1DC5">
        <w:rPr>
          <w:rFonts w:eastAsia="Times New Roman"/>
          <w:color w:val="FF0000"/>
          <w:kern w:val="0"/>
          <w:lang w:eastAsia="x-none"/>
          <w14:ligatures w14:val="none"/>
        </w:rPr>
        <w:t xml:space="preserve"> </w:t>
      </w:r>
      <w:r w:rsidRPr="004B1DC5">
        <w:rPr>
          <w:rFonts w:eastAsia="Times New Roman"/>
          <w:kern w:val="0"/>
          <w:lang w:eastAsia="x-none"/>
          <w14:ligatures w14:val="none"/>
        </w:rPr>
        <w:t>nedidelių pokyčių elektrokardiogramoje (širdies susilpnėjimo jie nerodo), tinimas, krūtinės skausmas, depresija, dėmesio sutelkimo sutrikimas, mieguistumas, užmigimo sutrikimas, nakties košmarų, odos išbėrimas, kvėpavimo takų gniaužimo pojūtis, dusulys, bronchų spazmas, prakaitavimo padidėjimas, svorio prieaugis.</w:t>
      </w:r>
    </w:p>
    <w:p w14:paraId="10334C29"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Calibri"/>
          <w:b/>
          <w:bCs/>
          <w:kern w:val="0"/>
          <w:lang w:eastAsia="lt-LT"/>
          <w14:ligatures w14:val="none"/>
        </w:rPr>
        <w:t xml:space="preserve">Reti šalutinio poveikio reiškiniai (gali pasireikšti rečiau kaip 1 iš 1 000 asmenų): </w:t>
      </w:r>
      <w:r w:rsidRPr="004B1DC5">
        <w:rPr>
          <w:rFonts w:eastAsia="Times New Roman"/>
          <w:kern w:val="0"/>
          <w:lang w:eastAsia="x-none"/>
          <w14:ligatures w14:val="none"/>
        </w:rPr>
        <w:t>laidumo sutrikimo požymiai elektrokardiogramoje, nereguliari širdies veikla, nervingumas, nerimas, kepenų sutrikimų (kepenų funkcijos rodmenų pokyčių), plaukų slinkimas, alerginis nosies varvėjimas, regos sutrikimų, akių sausumas ir (arba) suerzinimas, burnos sausumas, skonio sutrikimai, alerginis ašarojimas ar akių paraudimas, padidėjusio jautrumo reakcijos, impotencija (lytinės funkcijos sutrikimas).</w:t>
      </w:r>
    </w:p>
    <w:p w14:paraId="1AFD82AF"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Calibri"/>
          <w:b/>
          <w:bCs/>
          <w:kern w:val="0"/>
          <w:lang w:eastAsia="lt-LT"/>
          <w14:ligatures w14:val="none"/>
        </w:rPr>
        <w:t>Labai reti šalutinio poveikio reiškiniai (gali pasireikšti rečiau kaip 1 iš 10 000 asmenų):</w:t>
      </w:r>
      <w:r w:rsidRPr="004B1DC5">
        <w:rPr>
          <w:rFonts w:eastAsia="Times New Roman"/>
          <w:kern w:val="0"/>
          <w:lang w:eastAsia="x-none"/>
          <w14:ligatures w14:val="none"/>
        </w:rPr>
        <w:t xml:space="preserve"> pasunkėję galūnių kraujotakos sutrikimai (sergantiems sunkiomis kraujagyslių ligomis), sąnarių skausmas, sutrikusi ar išnykusi atmintis, sutrikusi orientacija, haliucinacijos, padidėjusio jautrumo saulės šviesai odos reakcijos, pasunkėjusi psoriazė, girdisi triukšmas ausyse, sutrikęs skonis, pakitimai kraujyje (sumažėja trombocitų), kepenų uždegimas.</w:t>
      </w:r>
    </w:p>
    <w:p w14:paraId="0A8B397C"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Jeigu pasireiškė sunkus šalutinis poveikis arba pastebėjote šiame lapelyje nenurodytą šalutinį poveikį, pasakykite gydytojui arba vaistininkui.</w:t>
      </w:r>
    </w:p>
    <w:p w14:paraId="1A290F95"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Nenutraukite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vartojimo, nepasitarę su gydytoju arba vaistininku. Gydytojas gali patarti mažinti šio vaisto dozę lėtai.</w:t>
      </w:r>
    </w:p>
    <w:p w14:paraId="3447902F" w14:textId="77777777" w:rsidR="004B1DC5" w:rsidRPr="004B1DC5" w:rsidRDefault="004B1DC5" w:rsidP="004B1DC5">
      <w:pPr>
        <w:spacing w:after="0" w:line="240" w:lineRule="auto"/>
        <w:contextualSpacing/>
        <w:rPr>
          <w:rFonts w:eastAsia="Times New Roman"/>
          <w:kern w:val="0"/>
          <w:lang w:eastAsia="x-none"/>
          <w14:ligatures w14:val="none"/>
        </w:rPr>
      </w:pPr>
    </w:p>
    <w:p w14:paraId="387338BC" w14:textId="77777777" w:rsidR="004B1DC5" w:rsidRPr="004B1DC5" w:rsidRDefault="004B1DC5" w:rsidP="004B1DC5">
      <w:pPr>
        <w:spacing w:after="0" w:line="240" w:lineRule="auto"/>
        <w:contextualSpacing/>
        <w:outlineLvl w:val="0"/>
        <w:rPr>
          <w:rFonts w:eastAsia="Times New Roman"/>
          <w:b/>
          <w:bCs/>
          <w:kern w:val="0"/>
          <w14:ligatures w14:val="none"/>
        </w:rPr>
      </w:pPr>
      <w:r w:rsidRPr="004B1DC5">
        <w:rPr>
          <w:rFonts w:eastAsia="Times New Roman"/>
          <w:b/>
          <w:bCs/>
          <w:kern w:val="0"/>
          <w14:ligatures w14:val="none"/>
        </w:rPr>
        <w:t>Pranešimas apie šalutinį poveikį</w:t>
      </w:r>
    </w:p>
    <w:p w14:paraId="37546016" w14:textId="77777777" w:rsidR="004B1DC5" w:rsidRPr="004B1DC5" w:rsidRDefault="004B1DC5" w:rsidP="004B1DC5">
      <w:pPr>
        <w:spacing w:after="0" w:line="240" w:lineRule="auto"/>
        <w:contextualSpacing/>
        <w:rPr>
          <w:rFonts w:eastAsia="Times New Roman"/>
          <w:bCs/>
          <w:kern w:val="0"/>
          <w14:ligatures w14:val="none"/>
        </w:rPr>
      </w:pPr>
      <w:r w:rsidRPr="004B1DC5">
        <w:rPr>
          <w:rFonts w:eastAsia="Times New Roman"/>
          <w:bCs/>
          <w:kern w:val="0"/>
          <w14:ligatures w14:val="none"/>
        </w:rPr>
        <w:t xml:space="preserve">Jeigu pasireiškė šalutinis poveikis, įskaitant šiame lapelyje nenurodytą, pasakykite gydytojui arba vaistininkui. </w:t>
      </w:r>
      <w:r w:rsidRPr="004B1DC5">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4B1DC5">
        <w:rPr>
          <w:rFonts w:eastAsia="Times New Roman"/>
          <w:color w:val="0000EE"/>
          <w:kern w:val="0"/>
          <w:u w:val="single"/>
          <w:lang w:eastAsia="lt-LT"/>
          <w14:ligatures w14:val="none"/>
        </w:rPr>
        <w:t>https://vvkt.lrv.lt/lt/</w:t>
      </w:r>
      <w:r w:rsidRPr="004B1DC5">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3AF6F306" w14:textId="77777777" w:rsidR="004B1DC5" w:rsidRPr="004B1DC5" w:rsidRDefault="004B1DC5" w:rsidP="004B1DC5">
      <w:pPr>
        <w:spacing w:after="0" w:line="240" w:lineRule="auto"/>
        <w:contextualSpacing/>
        <w:rPr>
          <w:rFonts w:eastAsia="Times New Roman"/>
          <w:kern w:val="0"/>
          <w:lang w:eastAsia="x-none"/>
          <w14:ligatures w14:val="none"/>
        </w:rPr>
      </w:pPr>
    </w:p>
    <w:p w14:paraId="2ED60E83" w14:textId="77777777" w:rsidR="004B1DC5" w:rsidRPr="004B1DC5" w:rsidRDefault="004B1DC5" w:rsidP="004B1DC5">
      <w:pPr>
        <w:spacing w:after="0" w:line="240" w:lineRule="auto"/>
        <w:contextualSpacing/>
        <w:rPr>
          <w:rFonts w:eastAsia="Times New Roman"/>
          <w:kern w:val="0"/>
          <w:lang w:eastAsia="x-none"/>
          <w14:ligatures w14:val="none"/>
        </w:rPr>
      </w:pPr>
    </w:p>
    <w:p w14:paraId="64F78F8E"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 xml:space="preserve">5. </w:t>
      </w:r>
      <w:r w:rsidRPr="004B1DC5">
        <w:rPr>
          <w:rFonts w:eastAsia="Times New Roman"/>
          <w:b/>
          <w:kern w:val="0"/>
          <w:lang w:eastAsia="x-none"/>
          <w14:ligatures w14:val="none"/>
        </w:rPr>
        <w:tab/>
        <w:t xml:space="preserve">Kaip laikyti </w:t>
      </w: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w:t>
      </w:r>
    </w:p>
    <w:p w14:paraId="084B1DDF" w14:textId="77777777" w:rsidR="004B1DC5" w:rsidRPr="004B1DC5" w:rsidRDefault="004B1DC5" w:rsidP="004B1DC5">
      <w:pPr>
        <w:spacing w:after="0" w:line="240" w:lineRule="auto"/>
        <w:contextualSpacing/>
        <w:rPr>
          <w:rFonts w:eastAsia="Times New Roman"/>
          <w:b/>
          <w:kern w:val="0"/>
          <w:lang w:eastAsia="x-none"/>
          <w14:ligatures w14:val="none"/>
        </w:rPr>
      </w:pPr>
    </w:p>
    <w:p w14:paraId="44C59AF9" w14:textId="77777777" w:rsidR="004B1DC5" w:rsidRPr="004B1DC5" w:rsidRDefault="004B1DC5" w:rsidP="004B1DC5">
      <w:pPr>
        <w:numPr>
          <w:ilvl w:val="12"/>
          <w:numId w:val="0"/>
        </w:numPr>
        <w:spacing w:after="0" w:line="240" w:lineRule="auto"/>
        <w:ind w:right="-2"/>
        <w:contextualSpacing/>
        <w:rPr>
          <w:rFonts w:eastAsia="Times New Roman"/>
          <w:b/>
          <w:bCs/>
          <w:kern w:val="0"/>
          <w14:ligatures w14:val="none"/>
        </w:rPr>
      </w:pPr>
      <w:r w:rsidRPr="004B1DC5">
        <w:rPr>
          <w:rFonts w:eastAsia="Times New Roman"/>
          <w:bCs/>
          <w:kern w:val="0"/>
          <w14:ligatures w14:val="none"/>
        </w:rPr>
        <w:t>Šį vaistą laikykite vaikams nepastebimoje ir nepasiekiamoje vietoje.</w:t>
      </w:r>
    </w:p>
    <w:p w14:paraId="6BD72DAD" w14:textId="77777777" w:rsidR="004B1DC5" w:rsidRPr="004B1DC5" w:rsidRDefault="004B1DC5" w:rsidP="004B1DC5">
      <w:pPr>
        <w:spacing w:after="0" w:line="240" w:lineRule="auto"/>
        <w:ind w:left="-12"/>
        <w:contextualSpacing/>
        <w:outlineLvl w:val="0"/>
        <w:rPr>
          <w:rFonts w:eastAsia="Times New Roman"/>
          <w:bCs/>
          <w:kern w:val="0"/>
          <w14:ligatures w14:val="none"/>
        </w:rPr>
      </w:pPr>
      <w:r w:rsidRPr="004B1DC5">
        <w:rPr>
          <w:rFonts w:eastAsia="Times New Roman"/>
          <w:bCs/>
          <w:kern w:val="0"/>
          <w14:ligatures w14:val="none"/>
        </w:rPr>
        <w:t>Šiam vaistui specialių laikymo sąlygų nereikia.</w:t>
      </w:r>
    </w:p>
    <w:p w14:paraId="39004347"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lastRenderedPageBreak/>
        <w:t>Ant dėžutės po „Tinka iki“ ir ant buteliuko ar lizdinės plokštelės po „EXP“ nurodytam tinkamumo laikui pasibaigus, šio vaisto vartoti negalima. Vaistas tinkamas vartoti iki paskutinės nurodyto mėnesio dienos.</w:t>
      </w:r>
      <w:r w:rsidRPr="004B1DC5" w:rsidDel="00517E8B">
        <w:rPr>
          <w:rFonts w:eastAsia="Times New Roman"/>
          <w:kern w:val="0"/>
          <w:lang w:eastAsia="x-none"/>
          <w14:ligatures w14:val="none"/>
        </w:rPr>
        <w:t xml:space="preserve"> </w:t>
      </w:r>
      <w:r w:rsidRPr="004B1DC5">
        <w:rPr>
          <w:rFonts w:eastAsia="Times New Roman"/>
          <w:kern w:val="0"/>
          <w:lang w:eastAsia="x-none"/>
          <w14:ligatures w14:val="none"/>
        </w:rPr>
        <w:t xml:space="preserve">Pastebėjus pažeistą pakuotę,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ZOK vartoti negalima. Nevartokite vaisto, kurio pakuotė pažeista.</w:t>
      </w:r>
    </w:p>
    <w:p w14:paraId="5A21D754"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Vaistų negalima išmesti į kanalizaciją arba su buitinėmis atliekomis. Kaip išmesti nereikalingus vaistus, klauskite vaistininko. Šios priemonės padės apsaugoti aplinką.</w:t>
      </w:r>
    </w:p>
    <w:p w14:paraId="5F4E97DE" w14:textId="77777777" w:rsidR="004B1DC5" w:rsidRPr="004B1DC5" w:rsidRDefault="004B1DC5" w:rsidP="004B1DC5">
      <w:pPr>
        <w:spacing w:after="0" w:line="240" w:lineRule="auto"/>
        <w:contextualSpacing/>
        <w:rPr>
          <w:rFonts w:eastAsia="Times New Roman"/>
          <w:kern w:val="0"/>
          <w:lang w:eastAsia="x-none"/>
          <w14:ligatures w14:val="none"/>
        </w:rPr>
      </w:pPr>
    </w:p>
    <w:p w14:paraId="6524FE22" w14:textId="77777777" w:rsidR="004B1DC5" w:rsidRPr="004B1DC5" w:rsidRDefault="004B1DC5" w:rsidP="004B1DC5">
      <w:pPr>
        <w:spacing w:after="0" w:line="240" w:lineRule="auto"/>
        <w:contextualSpacing/>
        <w:rPr>
          <w:rFonts w:eastAsia="Times New Roman"/>
          <w:kern w:val="0"/>
          <w:lang w:eastAsia="x-none"/>
          <w14:ligatures w14:val="none"/>
        </w:rPr>
      </w:pPr>
    </w:p>
    <w:p w14:paraId="57363A10"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 xml:space="preserve">6. </w:t>
      </w:r>
      <w:r w:rsidRPr="004B1DC5">
        <w:rPr>
          <w:rFonts w:eastAsia="Times New Roman"/>
          <w:b/>
          <w:kern w:val="0"/>
          <w:lang w:eastAsia="x-none"/>
          <w14:ligatures w14:val="none"/>
        </w:rPr>
        <w:tab/>
        <w:t>Pakuotės turinys ir kita informacija</w:t>
      </w:r>
    </w:p>
    <w:p w14:paraId="565E5E3D" w14:textId="77777777" w:rsidR="004B1DC5" w:rsidRPr="004B1DC5" w:rsidRDefault="004B1DC5" w:rsidP="004B1DC5">
      <w:pPr>
        <w:spacing w:after="0" w:line="240" w:lineRule="auto"/>
        <w:contextualSpacing/>
        <w:rPr>
          <w:rFonts w:eastAsia="Times New Roman"/>
          <w:b/>
          <w:kern w:val="0"/>
          <w:lang w:eastAsia="x-none"/>
          <w14:ligatures w14:val="none"/>
        </w:rPr>
      </w:pPr>
    </w:p>
    <w:p w14:paraId="7D522F9C" w14:textId="77777777" w:rsidR="004B1DC5" w:rsidRPr="004B1DC5" w:rsidRDefault="004B1DC5" w:rsidP="004B1DC5">
      <w:pPr>
        <w:spacing w:after="0" w:line="240" w:lineRule="auto"/>
        <w:contextualSpacing/>
        <w:outlineLvl w:val="0"/>
        <w:rPr>
          <w:rFonts w:eastAsia="Times New Roman"/>
          <w:b/>
          <w:kern w:val="0"/>
          <w:lang w:eastAsia="x-none"/>
          <w14:ligatures w14:val="none"/>
        </w:rPr>
      </w:pPr>
      <w:proofErr w:type="spellStart"/>
      <w:r w:rsidRPr="004B1DC5">
        <w:rPr>
          <w:rFonts w:eastAsia="Times New Roman"/>
          <w:b/>
          <w:kern w:val="0"/>
          <w:lang w:eastAsia="x-none"/>
          <w14:ligatures w14:val="none"/>
        </w:rPr>
        <w:t>Betaloc</w:t>
      </w:r>
      <w:proofErr w:type="spellEnd"/>
      <w:r w:rsidRPr="004B1DC5">
        <w:rPr>
          <w:rFonts w:eastAsia="Times New Roman"/>
          <w:b/>
          <w:kern w:val="0"/>
          <w:lang w:eastAsia="x-none"/>
          <w14:ligatures w14:val="none"/>
        </w:rPr>
        <w:t xml:space="preserve"> ZOK sudėtis</w:t>
      </w:r>
    </w:p>
    <w:p w14:paraId="54F971A0" w14:textId="77777777" w:rsidR="004B1DC5" w:rsidRPr="004B1DC5" w:rsidRDefault="004B1DC5" w:rsidP="004B1DC5">
      <w:pPr>
        <w:numPr>
          <w:ilvl w:val="0"/>
          <w:numId w:val="6"/>
        </w:numPr>
        <w:spacing w:after="0" w:line="240" w:lineRule="auto"/>
        <w:ind w:left="567" w:hanging="567"/>
        <w:contextualSpacing/>
        <w:rPr>
          <w:rFonts w:eastAsia="Times New Roman"/>
          <w:iCs/>
          <w:kern w:val="0"/>
          <w14:ligatures w14:val="none"/>
        </w:rPr>
      </w:pPr>
      <w:r w:rsidRPr="004B1DC5">
        <w:rPr>
          <w:rFonts w:eastAsia="Times New Roman"/>
          <w:iCs/>
          <w:kern w:val="0"/>
          <w14:ligatures w14:val="none"/>
        </w:rPr>
        <w:t xml:space="preserve">Veiklioji medžiaga yra </w:t>
      </w:r>
      <w:proofErr w:type="spellStart"/>
      <w:r w:rsidRPr="004B1DC5">
        <w:rPr>
          <w:rFonts w:eastAsia="Times New Roman"/>
          <w:iCs/>
          <w:kern w:val="0"/>
          <w14:ligatures w14:val="none"/>
        </w:rPr>
        <w:t>metoprololio</w:t>
      </w:r>
      <w:proofErr w:type="spellEnd"/>
      <w:r w:rsidRPr="004B1DC5">
        <w:rPr>
          <w:rFonts w:eastAsia="Times New Roman"/>
          <w:iCs/>
          <w:kern w:val="0"/>
          <w14:ligatures w14:val="none"/>
        </w:rPr>
        <w:t xml:space="preserve"> </w:t>
      </w:r>
      <w:proofErr w:type="spellStart"/>
      <w:r w:rsidRPr="004B1DC5">
        <w:rPr>
          <w:rFonts w:eastAsia="Times New Roman"/>
          <w:iCs/>
          <w:kern w:val="0"/>
          <w14:ligatures w14:val="none"/>
        </w:rPr>
        <w:t>sukcinatas</w:t>
      </w:r>
      <w:proofErr w:type="spellEnd"/>
      <w:r w:rsidRPr="004B1DC5">
        <w:rPr>
          <w:rFonts w:eastAsia="Times New Roman"/>
          <w:iCs/>
          <w:kern w:val="0"/>
          <w14:ligatures w14:val="none"/>
        </w:rPr>
        <w:t>.</w:t>
      </w:r>
    </w:p>
    <w:p w14:paraId="0088EE01" w14:textId="77777777" w:rsidR="004B1DC5" w:rsidRPr="004B1DC5" w:rsidRDefault="004B1DC5" w:rsidP="004B1DC5">
      <w:pPr>
        <w:spacing w:after="0" w:line="240" w:lineRule="auto"/>
        <w:ind w:left="567"/>
        <w:contextualSpacing/>
        <w:rPr>
          <w:rFonts w:eastAsia="Times New Roman"/>
          <w:kern w:val="0"/>
          <w14:ligatures w14:val="none"/>
        </w:rPr>
      </w:pPr>
      <w:proofErr w:type="spellStart"/>
      <w:r w:rsidRPr="004B1DC5">
        <w:rPr>
          <w:rFonts w:eastAsia="Times New Roman"/>
          <w:kern w:val="0"/>
          <w14:ligatures w14:val="none"/>
        </w:rPr>
        <w:t>Betaloc</w:t>
      </w:r>
      <w:proofErr w:type="spellEnd"/>
      <w:r w:rsidRPr="004B1DC5">
        <w:rPr>
          <w:rFonts w:eastAsia="Times New Roman"/>
          <w:kern w:val="0"/>
          <w14:ligatures w14:val="none"/>
        </w:rPr>
        <w:t xml:space="preserve"> ZOK 23,75 mg tabletėje yra 23,75 mg </w:t>
      </w:r>
      <w:proofErr w:type="spellStart"/>
      <w:r w:rsidRPr="004B1DC5">
        <w:rPr>
          <w:rFonts w:eastAsia="Times New Roman"/>
          <w:kern w:val="0"/>
          <w14:ligatures w14:val="none"/>
        </w:rPr>
        <w:t>metoprololio</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sukcinato</w:t>
      </w:r>
      <w:proofErr w:type="spellEnd"/>
      <w:r w:rsidRPr="004B1DC5">
        <w:rPr>
          <w:rFonts w:eastAsia="Times New Roman"/>
          <w:kern w:val="0"/>
          <w14:ligatures w14:val="none"/>
        </w:rPr>
        <w:t xml:space="preserve">. </w:t>
      </w:r>
    </w:p>
    <w:p w14:paraId="201F5EE7" w14:textId="77777777" w:rsidR="004B1DC5" w:rsidRPr="004B1DC5" w:rsidRDefault="004B1DC5" w:rsidP="004B1DC5">
      <w:pPr>
        <w:spacing w:after="0" w:line="240" w:lineRule="auto"/>
        <w:ind w:left="567"/>
        <w:contextualSpacing/>
        <w:rPr>
          <w:rFonts w:eastAsia="Times New Roman"/>
          <w:kern w:val="0"/>
          <w14:ligatures w14:val="none"/>
        </w:rPr>
      </w:pPr>
      <w:proofErr w:type="spellStart"/>
      <w:r w:rsidRPr="004B1DC5">
        <w:rPr>
          <w:rFonts w:eastAsia="Times New Roman"/>
          <w:kern w:val="0"/>
          <w14:ligatures w14:val="none"/>
        </w:rPr>
        <w:t>Betaloc</w:t>
      </w:r>
      <w:proofErr w:type="spellEnd"/>
      <w:r w:rsidRPr="004B1DC5">
        <w:rPr>
          <w:rFonts w:eastAsia="Times New Roman"/>
          <w:kern w:val="0"/>
          <w14:ligatures w14:val="none"/>
        </w:rPr>
        <w:t xml:space="preserve"> ZOK 47,5 mg tabletėje yra 47,5 mg </w:t>
      </w:r>
      <w:proofErr w:type="spellStart"/>
      <w:r w:rsidRPr="004B1DC5">
        <w:rPr>
          <w:rFonts w:eastAsia="Times New Roman"/>
          <w:kern w:val="0"/>
          <w14:ligatures w14:val="none"/>
        </w:rPr>
        <w:t>metoprololio</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sukcinato</w:t>
      </w:r>
      <w:proofErr w:type="spellEnd"/>
      <w:r w:rsidRPr="004B1DC5">
        <w:rPr>
          <w:rFonts w:eastAsia="Times New Roman"/>
          <w:kern w:val="0"/>
          <w14:ligatures w14:val="none"/>
        </w:rPr>
        <w:t xml:space="preserve">. </w:t>
      </w:r>
    </w:p>
    <w:p w14:paraId="6E8882C8" w14:textId="77777777" w:rsidR="004B1DC5" w:rsidRPr="004B1DC5" w:rsidRDefault="004B1DC5" w:rsidP="004B1DC5">
      <w:pPr>
        <w:spacing w:after="0" w:line="240" w:lineRule="auto"/>
        <w:ind w:left="567"/>
        <w:contextualSpacing/>
        <w:rPr>
          <w:rFonts w:eastAsia="Times New Roman"/>
          <w:b/>
          <w:bCs/>
          <w:kern w:val="0"/>
          <w14:ligatures w14:val="none"/>
        </w:rPr>
      </w:pPr>
      <w:proofErr w:type="spellStart"/>
      <w:r w:rsidRPr="004B1DC5">
        <w:rPr>
          <w:rFonts w:eastAsia="Times New Roman"/>
          <w:kern w:val="0"/>
          <w14:ligatures w14:val="none"/>
        </w:rPr>
        <w:t>Betaloc</w:t>
      </w:r>
      <w:proofErr w:type="spellEnd"/>
      <w:r w:rsidRPr="004B1DC5">
        <w:rPr>
          <w:rFonts w:eastAsia="Times New Roman"/>
          <w:kern w:val="0"/>
          <w14:ligatures w14:val="none"/>
        </w:rPr>
        <w:t xml:space="preserve"> ZOK 95 mg tabletėje yra 95 mg </w:t>
      </w:r>
      <w:proofErr w:type="spellStart"/>
      <w:r w:rsidRPr="004B1DC5">
        <w:rPr>
          <w:rFonts w:eastAsia="Times New Roman"/>
          <w:kern w:val="0"/>
          <w14:ligatures w14:val="none"/>
        </w:rPr>
        <w:t>metoprololio</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sukcinato</w:t>
      </w:r>
      <w:proofErr w:type="spellEnd"/>
      <w:r w:rsidRPr="004B1DC5">
        <w:rPr>
          <w:rFonts w:eastAsia="Times New Roman"/>
          <w:kern w:val="0"/>
          <w14:ligatures w14:val="none"/>
        </w:rPr>
        <w:t>.</w:t>
      </w:r>
    </w:p>
    <w:p w14:paraId="060E2736" w14:textId="77777777" w:rsidR="004B1DC5" w:rsidRPr="004B1DC5" w:rsidRDefault="004B1DC5" w:rsidP="004B1DC5">
      <w:pPr>
        <w:numPr>
          <w:ilvl w:val="0"/>
          <w:numId w:val="6"/>
        </w:numPr>
        <w:spacing w:after="0" w:line="240" w:lineRule="auto"/>
        <w:ind w:left="567" w:hanging="567"/>
        <w:contextualSpacing/>
        <w:rPr>
          <w:rFonts w:eastAsia="Times New Roman"/>
          <w:kern w:val="0"/>
          <w14:ligatures w14:val="none"/>
        </w:rPr>
      </w:pPr>
      <w:r w:rsidRPr="004B1DC5">
        <w:rPr>
          <w:rFonts w:eastAsia="Times New Roman"/>
          <w:iCs/>
          <w:kern w:val="0"/>
          <w14:ligatures w14:val="none"/>
        </w:rPr>
        <w:t>Pagalbinės medžiagos</w:t>
      </w:r>
      <w:r w:rsidRPr="004B1DC5">
        <w:rPr>
          <w:rFonts w:eastAsia="Times New Roman"/>
          <w:i/>
          <w:kern w:val="0"/>
          <w14:ligatures w14:val="none"/>
        </w:rPr>
        <w:t xml:space="preserve"> </w:t>
      </w:r>
      <w:r w:rsidRPr="004B1DC5">
        <w:rPr>
          <w:rFonts w:eastAsia="Times New Roman"/>
          <w:iCs/>
          <w:kern w:val="0"/>
          <w14:ligatures w14:val="none"/>
        </w:rPr>
        <w:t xml:space="preserve">yra </w:t>
      </w:r>
      <w:proofErr w:type="spellStart"/>
      <w:r w:rsidRPr="004B1DC5">
        <w:rPr>
          <w:rFonts w:eastAsia="Times New Roman"/>
          <w:kern w:val="0"/>
          <w14:ligatures w14:val="none"/>
        </w:rPr>
        <w:t>etilceliuliozė</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hidroksipropilceliuliozė</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hipromeliozė</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mikrokristalinė</w:t>
      </w:r>
      <w:proofErr w:type="spellEnd"/>
      <w:r w:rsidRPr="004B1DC5">
        <w:rPr>
          <w:rFonts w:eastAsia="Times New Roman"/>
          <w:kern w:val="0"/>
          <w14:ligatures w14:val="none"/>
        </w:rPr>
        <w:t xml:space="preserve"> celiuliozė, parafinas, </w:t>
      </w:r>
      <w:proofErr w:type="spellStart"/>
      <w:r w:rsidRPr="004B1DC5">
        <w:rPr>
          <w:rFonts w:eastAsia="Times New Roman"/>
          <w:kern w:val="0"/>
          <w14:ligatures w14:val="none"/>
        </w:rPr>
        <w:t>makrogolis</w:t>
      </w:r>
      <w:proofErr w:type="spellEnd"/>
      <w:r w:rsidRPr="004B1DC5">
        <w:rPr>
          <w:rFonts w:eastAsia="Times New Roman"/>
          <w:kern w:val="0"/>
          <w14:ligatures w14:val="none"/>
        </w:rPr>
        <w:t xml:space="preserve"> 6000, silicio dioksidas, natrio </w:t>
      </w:r>
      <w:proofErr w:type="spellStart"/>
      <w:r w:rsidRPr="004B1DC5">
        <w:rPr>
          <w:rFonts w:eastAsia="Times New Roman"/>
          <w:kern w:val="0"/>
          <w14:ligatures w14:val="none"/>
        </w:rPr>
        <w:t>stearilfumaratas</w:t>
      </w:r>
      <w:proofErr w:type="spellEnd"/>
      <w:r w:rsidRPr="004B1DC5">
        <w:rPr>
          <w:rFonts w:eastAsia="Times New Roman"/>
          <w:kern w:val="0"/>
          <w14:ligatures w14:val="none"/>
        </w:rPr>
        <w:t>, titano dioksidas (E 171).</w:t>
      </w:r>
    </w:p>
    <w:p w14:paraId="6802F7BD" w14:textId="77777777" w:rsidR="004B1DC5" w:rsidRPr="004B1DC5" w:rsidRDefault="004B1DC5" w:rsidP="004B1DC5">
      <w:pPr>
        <w:spacing w:after="0" w:line="240" w:lineRule="auto"/>
        <w:contextualSpacing/>
        <w:rPr>
          <w:rFonts w:eastAsia="Times New Roman"/>
          <w:b/>
          <w:bCs/>
          <w:kern w:val="0"/>
          <w14:ligatures w14:val="none"/>
        </w:rPr>
      </w:pPr>
    </w:p>
    <w:p w14:paraId="54E7058B" w14:textId="77777777" w:rsidR="004B1DC5" w:rsidRPr="004B1DC5" w:rsidRDefault="004B1DC5" w:rsidP="004B1DC5">
      <w:pPr>
        <w:spacing w:after="0" w:line="240" w:lineRule="auto"/>
        <w:contextualSpacing/>
        <w:outlineLvl w:val="0"/>
        <w:rPr>
          <w:rFonts w:eastAsia="Times New Roman"/>
          <w:b/>
          <w:bCs/>
          <w:kern w:val="0"/>
          <w14:ligatures w14:val="none"/>
        </w:rPr>
      </w:pPr>
      <w:proofErr w:type="spellStart"/>
      <w:r w:rsidRPr="004B1DC5">
        <w:rPr>
          <w:rFonts w:eastAsia="Times New Roman"/>
          <w:b/>
          <w:bCs/>
          <w:kern w:val="0"/>
          <w14:ligatures w14:val="none"/>
        </w:rPr>
        <w:t>Betaloc</w:t>
      </w:r>
      <w:proofErr w:type="spellEnd"/>
      <w:r w:rsidRPr="004B1DC5">
        <w:rPr>
          <w:rFonts w:eastAsia="Times New Roman"/>
          <w:b/>
          <w:bCs/>
          <w:kern w:val="0"/>
          <w14:ligatures w14:val="none"/>
        </w:rPr>
        <w:t xml:space="preserve"> ZOK išvaizda ir kiekis pakuotėje</w:t>
      </w:r>
    </w:p>
    <w:p w14:paraId="3DCC9750" w14:textId="77777777" w:rsidR="004B1DC5" w:rsidRPr="004B1DC5" w:rsidRDefault="004B1DC5" w:rsidP="004B1DC5">
      <w:pPr>
        <w:spacing w:after="0" w:line="240" w:lineRule="auto"/>
        <w:contextualSpacing/>
        <w:rPr>
          <w:rFonts w:eastAsia="Times New Roman"/>
          <w:kern w:val="0"/>
          <w14:ligatures w14:val="none"/>
        </w:rPr>
      </w:pPr>
      <w:r w:rsidRPr="004B1DC5">
        <w:rPr>
          <w:rFonts w:eastAsia="Times New Roman"/>
          <w:kern w:val="0"/>
          <w14:ligatures w14:val="none"/>
        </w:rPr>
        <w:t>23,75 mg pailginto atpalaidavimo tabletė yra balta, ovali, 5,5 </w:t>
      </w:r>
      <w:r w:rsidRPr="004B1DC5">
        <w:rPr>
          <w:rFonts w:eastAsia="Times New Roman"/>
          <w:kern w:val="0"/>
          <w14:ligatures w14:val="none"/>
        </w:rPr>
        <w:sym w:font="Symbol" w:char="F0B4"/>
      </w:r>
      <w:r w:rsidRPr="004B1DC5">
        <w:rPr>
          <w:rFonts w:eastAsia="Times New Roman"/>
          <w:kern w:val="0"/>
          <w14:ligatures w14:val="none"/>
        </w:rPr>
        <w:t xml:space="preserve"> </w:t>
      </w:r>
      <w:smartTag w:uri="urn:schemas-microsoft-com:office:smarttags" w:element="metricconverter">
        <w:smartTagPr>
          <w:attr w:name="ProductID" w:val="10ﾠmm"/>
        </w:smartTagPr>
        <w:r w:rsidRPr="004B1DC5">
          <w:rPr>
            <w:rFonts w:eastAsia="Times New Roman"/>
            <w:kern w:val="0"/>
            <w14:ligatures w14:val="none"/>
          </w:rPr>
          <w:t>10 mm</w:t>
        </w:r>
      </w:smartTag>
      <w:r w:rsidRPr="004B1DC5">
        <w:rPr>
          <w:rFonts w:eastAsia="Times New Roman"/>
          <w:kern w:val="0"/>
          <w14:ligatures w14:val="none"/>
        </w:rPr>
        <w:t xml:space="preserve"> dydžio, turi žymą “A/</w:t>
      </w:r>
      <w:r w:rsidRPr="004B1DC5">
        <w:rPr>
          <w:rFonts w:eastAsia="Times New Roman"/>
          <w:kern w:val="0"/>
          <w14:ligatures w14:val="none"/>
        </w:rPr>
        <w:sym w:font="Symbol" w:char="F062"/>
      </w:r>
      <w:r w:rsidRPr="004B1DC5">
        <w:rPr>
          <w:rFonts w:eastAsia="Times New Roman"/>
          <w:kern w:val="0"/>
          <w14:ligatures w14:val="none"/>
        </w:rPr>
        <w:t>” ir (abejose pusėse) po vagelę perlaužimui. Tabletę galima padalyti į dvi lygias dozes.</w:t>
      </w:r>
    </w:p>
    <w:p w14:paraId="6CD5AE87" w14:textId="77777777" w:rsidR="004B1DC5" w:rsidRPr="004B1DC5" w:rsidRDefault="004B1DC5" w:rsidP="004B1DC5">
      <w:pPr>
        <w:spacing w:after="0" w:line="240" w:lineRule="auto"/>
        <w:contextualSpacing/>
        <w:rPr>
          <w:rFonts w:eastAsia="Times New Roman"/>
          <w:kern w:val="0"/>
          <w14:ligatures w14:val="none"/>
        </w:rPr>
      </w:pPr>
      <w:r w:rsidRPr="004B1DC5">
        <w:rPr>
          <w:rFonts w:eastAsia="Times New Roman"/>
          <w:kern w:val="0"/>
          <w14:ligatures w14:val="none"/>
        </w:rPr>
        <w:t xml:space="preserve">47,5 mg pailginto atpalaidavimo tabletė yra balta, apvali, </w:t>
      </w:r>
      <w:smartTag w:uri="schemas-tilde-lv/tildestengine" w:element="metric2">
        <w:smartTagPr>
          <w:attr w:name="metric_value" w:val="9"/>
          <w:attr w:name="metric_text" w:val="mm"/>
        </w:smartTagPr>
        <w:smartTag w:uri="urn:schemas-microsoft-com:office:smarttags" w:element="metricconverter">
          <w:smartTagPr>
            <w:attr w:name="ProductID" w:val="9ﾠmm"/>
          </w:smartTagPr>
          <w:r w:rsidRPr="004B1DC5">
            <w:rPr>
              <w:rFonts w:eastAsia="Times New Roman"/>
              <w:kern w:val="0"/>
              <w14:ligatures w14:val="none"/>
            </w:rPr>
            <w:t>9 mm</w:t>
          </w:r>
        </w:smartTag>
      </w:smartTag>
      <w:r w:rsidRPr="004B1DC5">
        <w:rPr>
          <w:rFonts w:eastAsia="Times New Roman"/>
          <w:kern w:val="0"/>
          <w14:ligatures w14:val="none"/>
        </w:rPr>
        <w:t xml:space="preserve"> skersmens, turi žymą “A/</w:t>
      </w:r>
      <w:proofErr w:type="spellStart"/>
      <w:r w:rsidRPr="004B1DC5">
        <w:rPr>
          <w:rFonts w:eastAsia="Times New Roman"/>
          <w:kern w:val="0"/>
          <w14:ligatures w14:val="none"/>
        </w:rPr>
        <w:t>mO</w:t>
      </w:r>
      <w:proofErr w:type="spellEnd"/>
      <w:r w:rsidRPr="004B1DC5">
        <w:rPr>
          <w:rFonts w:eastAsia="Times New Roman"/>
          <w:kern w:val="0"/>
          <w14:ligatures w14:val="none"/>
        </w:rPr>
        <w:t xml:space="preserve">” ir (vienoje pusėje) vagelę perlaužimui. </w:t>
      </w:r>
      <w:r w:rsidRPr="004B1DC5">
        <w:rPr>
          <w:rFonts w:eastAsia="Times New Roman"/>
          <w:bCs/>
          <w:kern w:val="0"/>
          <w14:ligatures w14:val="none"/>
        </w:rPr>
        <w:t>Vagelė skirta tik tabletei perlaužti, kad būtų lengviau nuryti, bet ne jai padalyti į lygias dozes.</w:t>
      </w:r>
    </w:p>
    <w:p w14:paraId="5C956268" w14:textId="77777777" w:rsidR="004B1DC5" w:rsidRPr="004B1DC5" w:rsidRDefault="004B1DC5" w:rsidP="004B1DC5">
      <w:pPr>
        <w:spacing w:after="0" w:line="240" w:lineRule="auto"/>
        <w:contextualSpacing/>
        <w:rPr>
          <w:rFonts w:eastAsia="Times New Roman"/>
          <w:kern w:val="0"/>
          <w14:ligatures w14:val="none"/>
        </w:rPr>
      </w:pPr>
      <w:r w:rsidRPr="004B1DC5">
        <w:rPr>
          <w:rFonts w:eastAsia="Times New Roman"/>
          <w:kern w:val="0"/>
          <w14:ligatures w14:val="none"/>
        </w:rPr>
        <w:t xml:space="preserve">95 mg pailginto atpalaidavimo tabletė yra balta, apvali, </w:t>
      </w:r>
      <w:smartTag w:uri="schemas-tilde-lv/tildestengine" w:element="metric2">
        <w:smartTagPr>
          <w:attr w:name="metric_value" w:val="10"/>
          <w:attr w:name="metric_text" w:val="mm"/>
        </w:smartTagPr>
        <w:smartTag w:uri="urn:schemas-microsoft-com:office:smarttags" w:element="metricconverter">
          <w:smartTagPr>
            <w:attr w:name="ProductID" w:val="10ﾠmm"/>
          </w:smartTagPr>
          <w:r w:rsidRPr="004B1DC5">
            <w:rPr>
              <w:rFonts w:eastAsia="Times New Roman"/>
              <w:kern w:val="0"/>
              <w14:ligatures w14:val="none"/>
            </w:rPr>
            <w:t>10 mm</w:t>
          </w:r>
        </w:smartTag>
      </w:smartTag>
      <w:r w:rsidRPr="004B1DC5">
        <w:rPr>
          <w:rFonts w:eastAsia="Times New Roman"/>
          <w:kern w:val="0"/>
          <w14:ligatures w14:val="none"/>
        </w:rPr>
        <w:t xml:space="preserve"> skersmens, turi žymą “A/</w:t>
      </w:r>
      <w:proofErr w:type="spellStart"/>
      <w:r w:rsidRPr="004B1DC5">
        <w:rPr>
          <w:rFonts w:eastAsia="Times New Roman"/>
          <w:kern w:val="0"/>
          <w14:ligatures w14:val="none"/>
        </w:rPr>
        <w:t>mS</w:t>
      </w:r>
      <w:proofErr w:type="spellEnd"/>
      <w:r w:rsidRPr="004B1DC5">
        <w:rPr>
          <w:rFonts w:eastAsia="Times New Roman"/>
          <w:kern w:val="0"/>
          <w14:ligatures w14:val="none"/>
        </w:rPr>
        <w:t xml:space="preserve">” ir (vienoje pusėje) vagelę perlaužimui. </w:t>
      </w:r>
      <w:r w:rsidRPr="004B1DC5">
        <w:rPr>
          <w:rFonts w:eastAsia="Times New Roman"/>
          <w:bCs/>
          <w:kern w:val="0"/>
          <w14:ligatures w14:val="none"/>
        </w:rPr>
        <w:t>Vagelė skirta tik tabletei perlaužti, kad būtų lengviau nuryti, bet ne jai padalyti į lygias dozes.</w:t>
      </w:r>
    </w:p>
    <w:p w14:paraId="69ED293D" w14:textId="77777777" w:rsidR="004B1DC5" w:rsidRPr="004B1DC5" w:rsidRDefault="004B1DC5" w:rsidP="004B1DC5">
      <w:pPr>
        <w:spacing w:after="0" w:line="240" w:lineRule="auto"/>
        <w:contextualSpacing/>
        <w:rPr>
          <w:rFonts w:eastAsia="Times New Roman"/>
          <w:kern w:val="0"/>
          <w14:ligatures w14:val="none"/>
        </w:rPr>
      </w:pPr>
    </w:p>
    <w:p w14:paraId="4A53F3DC" w14:textId="77777777" w:rsidR="004B1DC5" w:rsidRPr="004B1DC5" w:rsidRDefault="004B1DC5" w:rsidP="004B1DC5">
      <w:pPr>
        <w:spacing w:after="0" w:line="240" w:lineRule="auto"/>
        <w:contextualSpacing/>
        <w:rPr>
          <w:rFonts w:eastAsia="Times New Roman"/>
          <w:i/>
          <w:kern w:val="0"/>
          <w:lang w:eastAsia="x-none"/>
          <w14:ligatures w14:val="none"/>
        </w:rPr>
      </w:pP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23,75 mg</w:t>
      </w:r>
      <w:r w:rsidRPr="004B1DC5">
        <w:rPr>
          <w:rFonts w:eastAsia="Times New Roman"/>
          <w:i/>
          <w:kern w:val="0"/>
          <w:lang w:eastAsia="x-none"/>
          <w14:ligatures w14:val="none"/>
        </w:rPr>
        <w:t xml:space="preserve"> </w:t>
      </w:r>
      <w:r w:rsidRPr="004B1DC5">
        <w:rPr>
          <w:rFonts w:eastAsia="Times New Roman"/>
          <w:kern w:val="0"/>
          <w:lang w:eastAsia="x-none"/>
          <w14:ligatures w14:val="none"/>
        </w:rPr>
        <w:t>tiekiamas lizdinėse plokštelėse. Dėžutėje yra 14 arba 28 pailginto atpalaidavimo tablečių.</w:t>
      </w:r>
    </w:p>
    <w:p w14:paraId="11BF0B94" w14:textId="77777777" w:rsidR="004B1DC5" w:rsidRPr="004B1DC5" w:rsidRDefault="004B1DC5" w:rsidP="004B1DC5">
      <w:pPr>
        <w:spacing w:after="0" w:line="240" w:lineRule="auto"/>
        <w:contextualSpacing/>
        <w:rPr>
          <w:rFonts w:eastAsia="Times New Roman"/>
          <w:i/>
          <w:kern w:val="0"/>
          <w:lang w:eastAsia="x-none"/>
          <w14:ligatures w14:val="none"/>
        </w:rPr>
      </w:pP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47,5 mg ir </w:t>
      </w:r>
      <w:proofErr w:type="spellStart"/>
      <w:r w:rsidRPr="004B1DC5">
        <w:rPr>
          <w:rFonts w:eastAsia="Times New Roman"/>
          <w:kern w:val="0"/>
          <w:lang w:eastAsia="x-none"/>
          <w14:ligatures w14:val="none"/>
        </w:rPr>
        <w:t>Betaloc</w:t>
      </w:r>
      <w:proofErr w:type="spellEnd"/>
      <w:r w:rsidRPr="004B1DC5">
        <w:rPr>
          <w:rFonts w:eastAsia="Times New Roman"/>
          <w:kern w:val="0"/>
          <w:lang w:eastAsia="x-none"/>
          <w14:ligatures w14:val="none"/>
        </w:rPr>
        <w:t xml:space="preserve"> 95 mg</w:t>
      </w:r>
      <w:r w:rsidRPr="004B1DC5">
        <w:rPr>
          <w:rFonts w:eastAsia="Times New Roman"/>
          <w:i/>
          <w:kern w:val="0"/>
          <w:lang w:eastAsia="x-none"/>
          <w14:ligatures w14:val="none"/>
        </w:rPr>
        <w:t xml:space="preserve"> </w:t>
      </w:r>
      <w:r w:rsidRPr="004B1DC5">
        <w:rPr>
          <w:rFonts w:eastAsia="Times New Roman"/>
          <w:kern w:val="0"/>
          <w:lang w:eastAsia="x-none"/>
          <w14:ligatures w14:val="none"/>
        </w:rPr>
        <w:t>tiekiami</w:t>
      </w:r>
      <w:r w:rsidRPr="004B1DC5">
        <w:rPr>
          <w:rFonts w:eastAsia="Times New Roman"/>
          <w:i/>
          <w:kern w:val="0"/>
          <w:lang w:eastAsia="x-none"/>
          <w14:ligatures w14:val="none"/>
        </w:rPr>
        <w:t xml:space="preserve"> </w:t>
      </w:r>
      <w:r w:rsidRPr="004B1DC5">
        <w:rPr>
          <w:rFonts w:eastAsia="Times New Roman"/>
          <w:kern w:val="0"/>
          <w:lang w:eastAsia="x-none"/>
          <w14:ligatures w14:val="none"/>
        </w:rPr>
        <w:t>lizdinėse plokštelėse (dėžutėje yra 28 pailginto atpalaidavimo tabletės) arba buteliukuose (dėžutėje yra 30 arba 90 pailginto atpalaidavimo tablečių).</w:t>
      </w:r>
    </w:p>
    <w:p w14:paraId="692BD945" w14:textId="77777777" w:rsidR="004B1DC5" w:rsidRPr="004B1DC5" w:rsidRDefault="004B1DC5" w:rsidP="004B1DC5">
      <w:pPr>
        <w:spacing w:after="0" w:line="240" w:lineRule="auto"/>
        <w:contextualSpacing/>
        <w:rPr>
          <w:rFonts w:eastAsia="Times New Roman"/>
          <w:kern w:val="0"/>
          <w:lang w:eastAsia="x-none"/>
          <w14:ligatures w14:val="none"/>
        </w:rPr>
      </w:pPr>
    </w:p>
    <w:p w14:paraId="523B2839"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kern w:val="0"/>
          <w:lang w:eastAsia="x-none"/>
          <w14:ligatures w14:val="none"/>
        </w:rPr>
        <w:t>Gali būti tiekiamos ne visų dydžių pakuotės.</w:t>
      </w:r>
    </w:p>
    <w:p w14:paraId="4282EBB9" w14:textId="77777777" w:rsidR="004B1DC5" w:rsidRPr="004B1DC5" w:rsidRDefault="004B1DC5" w:rsidP="004B1DC5">
      <w:pPr>
        <w:spacing w:after="0" w:line="240" w:lineRule="auto"/>
        <w:contextualSpacing/>
        <w:rPr>
          <w:rFonts w:eastAsia="Times New Roman"/>
          <w:kern w:val="0"/>
          <w14:ligatures w14:val="none"/>
        </w:rPr>
      </w:pPr>
    </w:p>
    <w:p w14:paraId="3399E9F4" w14:textId="77777777" w:rsidR="004B1DC5" w:rsidRPr="004B1DC5" w:rsidRDefault="004B1DC5" w:rsidP="004B1DC5">
      <w:pPr>
        <w:spacing w:after="0" w:line="240" w:lineRule="auto"/>
        <w:contextualSpacing/>
        <w:outlineLvl w:val="0"/>
        <w:rPr>
          <w:rFonts w:eastAsia="Times New Roman"/>
          <w:b/>
          <w:bCs/>
          <w:kern w:val="0"/>
          <w:lang w:eastAsia="x-none"/>
          <w14:ligatures w14:val="none"/>
        </w:rPr>
      </w:pPr>
      <w:r w:rsidRPr="004B1DC5">
        <w:rPr>
          <w:rFonts w:eastAsia="Times New Roman"/>
          <w:b/>
          <w:bCs/>
          <w:kern w:val="0"/>
          <w:lang w:eastAsia="x-none"/>
          <w14:ligatures w14:val="none"/>
        </w:rPr>
        <w:t>Registruotojas</w:t>
      </w:r>
    </w:p>
    <w:p w14:paraId="32B11600" w14:textId="77777777" w:rsidR="004B1DC5" w:rsidRPr="004B1DC5" w:rsidRDefault="004B1DC5" w:rsidP="004B1DC5">
      <w:pPr>
        <w:spacing w:after="0" w:line="240" w:lineRule="auto"/>
        <w:contextualSpacing/>
        <w:outlineLvl w:val="0"/>
        <w:rPr>
          <w:rFonts w:eastAsia="Times New Roman"/>
          <w:kern w:val="0"/>
          <w14:ligatures w14:val="none"/>
        </w:rPr>
      </w:pPr>
      <w:proofErr w:type="spellStart"/>
      <w:r w:rsidRPr="004B1DC5">
        <w:rPr>
          <w:rFonts w:eastAsia="Times New Roman"/>
          <w:kern w:val="0"/>
          <w14:ligatures w14:val="none"/>
        </w:rPr>
        <w:t>Recordati</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Ireland</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Ltd</w:t>
      </w:r>
      <w:proofErr w:type="spellEnd"/>
    </w:p>
    <w:p w14:paraId="4EA5C81A" w14:textId="77777777" w:rsidR="004B1DC5" w:rsidRPr="004B1DC5" w:rsidRDefault="004B1DC5" w:rsidP="004B1DC5">
      <w:pPr>
        <w:spacing w:after="0" w:line="240" w:lineRule="auto"/>
        <w:contextualSpacing/>
        <w:outlineLvl w:val="0"/>
        <w:rPr>
          <w:rFonts w:eastAsia="Times New Roman"/>
          <w:kern w:val="0"/>
          <w14:ligatures w14:val="none"/>
        </w:rPr>
      </w:pPr>
      <w:proofErr w:type="spellStart"/>
      <w:r w:rsidRPr="004B1DC5">
        <w:rPr>
          <w:rFonts w:eastAsia="Times New Roman"/>
          <w:kern w:val="0"/>
          <w14:ligatures w14:val="none"/>
        </w:rPr>
        <w:t>Raheens</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East</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Ringaskiddy</w:t>
      </w:r>
      <w:proofErr w:type="spellEnd"/>
      <w:r w:rsidRPr="004B1DC5">
        <w:rPr>
          <w:rFonts w:eastAsia="Times New Roman"/>
          <w:kern w:val="0"/>
          <w14:ligatures w14:val="none"/>
        </w:rPr>
        <w:t>,</w:t>
      </w:r>
    </w:p>
    <w:p w14:paraId="48FA7FEF" w14:textId="77777777" w:rsidR="004B1DC5" w:rsidRPr="004B1DC5" w:rsidRDefault="004B1DC5" w:rsidP="004B1DC5">
      <w:pPr>
        <w:spacing w:after="0" w:line="240" w:lineRule="auto"/>
        <w:contextualSpacing/>
        <w:outlineLvl w:val="0"/>
        <w:rPr>
          <w:rFonts w:eastAsia="Times New Roman"/>
          <w:kern w:val="0"/>
          <w14:ligatures w14:val="none"/>
        </w:rPr>
      </w:pPr>
      <w:proofErr w:type="spellStart"/>
      <w:r w:rsidRPr="004B1DC5">
        <w:rPr>
          <w:rFonts w:eastAsia="Times New Roman"/>
          <w:kern w:val="0"/>
          <w14:ligatures w14:val="none"/>
        </w:rPr>
        <w:t>Co</w:t>
      </w:r>
      <w:proofErr w:type="spellEnd"/>
      <w:r w:rsidRPr="004B1DC5">
        <w:rPr>
          <w:rFonts w:eastAsia="Times New Roman"/>
          <w:kern w:val="0"/>
          <w14:ligatures w14:val="none"/>
        </w:rPr>
        <w:t xml:space="preserve">. </w:t>
      </w:r>
      <w:proofErr w:type="spellStart"/>
      <w:r w:rsidRPr="004B1DC5">
        <w:rPr>
          <w:rFonts w:eastAsia="Times New Roman"/>
          <w:kern w:val="0"/>
          <w14:ligatures w14:val="none"/>
        </w:rPr>
        <w:t>Cork</w:t>
      </w:r>
      <w:proofErr w:type="spellEnd"/>
      <w:r w:rsidRPr="004B1DC5">
        <w:rPr>
          <w:rFonts w:eastAsia="Times New Roman"/>
          <w:kern w:val="0"/>
          <w14:ligatures w14:val="none"/>
        </w:rPr>
        <w:t>, P43 KD30,</w:t>
      </w:r>
    </w:p>
    <w:p w14:paraId="4D0AE2A5" w14:textId="77777777" w:rsidR="004B1DC5" w:rsidRPr="004B1DC5" w:rsidRDefault="004B1DC5" w:rsidP="004B1DC5">
      <w:pPr>
        <w:spacing w:after="0" w:line="240" w:lineRule="auto"/>
        <w:contextualSpacing/>
        <w:outlineLvl w:val="0"/>
        <w:rPr>
          <w:rFonts w:eastAsia="Times New Roman"/>
          <w:kern w:val="0"/>
          <w14:ligatures w14:val="none"/>
        </w:rPr>
      </w:pPr>
      <w:r w:rsidRPr="004B1DC5">
        <w:rPr>
          <w:rFonts w:eastAsia="Times New Roman"/>
          <w:kern w:val="0"/>
          <w14:ligatures w14:val="none"/>
        </w:rPr>
        <w:t>Airija</w:t>
      </w:r>
    </w:p>
    <w:p w14:paraId="35A5A038" w14:textId="77777777" w:rsidR="004B1DC5" w:rsidRPr="004B1DC5" w:rsidRDefault="004B1DC5" w:rsidP="004B1DC5">
      <w:pPr>
        <w:spacing w:after="0" w:line="240" w:lineRule="auto"/>
        <w:contextualSpacing/>
        <w:rPr>
          <w:rFonts w:eastAsia="Times New Roman"/>
          <w:b/>
          <w:kern w:val="0"/>
          <w:lang w:eastAsia="x-none"/>
          <w14:ligatures w14:val="none"/>
        </w:rPr>
      </w:pPr>
    </w:p>
    <w:p w14:paraId="2E005ABD"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Gamintojas</w:t>
      </w:r>
    </w:p>
    <w:p w14:paraId="5EA5C8B2" w14:textId="77777777" w:rsidR="004B1DC5" w:rsidRPr="004B1DC5" w:rsidRDefault="004B1DC5" w:rsidP="004B1DC5">
      <w:pPr>
        <w:spacing w:after="0" w:line="240" w:lineRule="auto"/>
        <w:contextualSpacing/>
        <w:outlineLvl w:val="0"/>
        <w:rPr>
          <w:rFonts w:eastAsia="Times New Roman"/>
          <w:kern w:val="0"/>
          <w:lang w:eastAsia="x-none"/>
          <w14:ligatures w14:val="none"/>
        </w:rPr>
      </w:pPr>
      <w:bookmarkStart w:id="0" w:name="_Hlk20313629"/>
      <w:r w:rsidRPr="004B1DC5">
        <w:rPr>
          <w:rFonts w:eastAsia="Times New Roman"/>
          <w:kern w:val="0"/>
          <w:lang w:eastAsia="x-none"/>
          <w14:ligatures w14:val="none"/>
        </w:rPr>
        <w:t>AstraZeneca AB</w:t>
      </w:r>
    </w:p>
    <w:p w14:paraId="19112BCF" w14:textId="77777777" w:rsidR="004B1DC5" w:rsidRPr="004B1DC5" w:rsidRDefault="004B1DC5" w:rsidP="004B1DC5">
      <w:pPr>
        <w:spacing w:after="0" w:line="240" w:lineRule="auto"/>
        <w:contextualSpacing/>
        <w:rPr>
          <w:rFonts w:eastAsia="Times New Roman"/>
          <w:kern w:val="0"/>
          <w:lang w:eastAsia="x-none"/>
          <w14:ligatures w14:val="none"/>
        </w:rPr>
      </w:pPr>
      <w:proofErr w:type="spellStart"/>
      <w:r w:rsidRPr="004B1DC5">
        <w:rPr>
          <w:rFonts w:eastAsia="Times New Roman"/>
          <w:kern w:val="0"/>
          <w:lang w:eastAsia="x-none"/>
          <w14:ligatures w14:val="none"/>
        </w:rPr>
        <w:t>Gärtunavägen</w:t>
      </w:r>
      <w:proofErr w:type="spellEnd"/>
      <w:r w:rsidRPr="004B1DC5">
        <w:rPr>
          <w:rFonts w:eastAsia="Times New Roman"/>
          <w:kern w:val="0"/>
          <w:lang w:eastAsia="x-none"/>
          <w14:ligatures w14:val="none"/>
        </w:rPr>
        <w:t xml:space="preserve"> </w:t>
      </w:r>
    </w:p>
    <w:p w14:paraId="42CA6131"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lang w:eastAsia="x-none"/>
          <w14:ligatures w14:val="none"/>
        </w:rPr>
        <w:t xml:space="preserve">SE-152 57 </w:t>
      </w:r>
      <w:proofErr w:type="spellStart"/>
      <w:r w:rsidRPr="004B1DC5">
        <w:rPr>
          <w:rFonts w:eastAsia="Times New Roman"/>
          <w:kern w:val="0"/>
          <w:lang w:eastAsia="x-none"/>
          <w14:ligatures w14:val="none"/>
        </w:rPr>
        <w:t>Södertälje</w:t>
      </w:r>
      <w:proofErr w:type="spellEnd"/>
      <w:r w:rsidRPr="004B1DC5">
        <w:rPr>
          <w:rFonts w:eastAsia="Times New Roman"/>
          <w:kern w:val="0"/>
          <w:lang w:eastAsia="x-none"/>
          <w14:ligatures w14:val="none"/>
        </w:rPr>
        <w:t>, Švedija</w:t>
      </w:r>
    </w:p>
    <w:p w14:paraId="68FF6918" w14:textId="77777777" w:rsidR="004B1DC5" w:rsidRPr="004B1DC5" w:rsidRDefault="004B1DC5" w:rsidP="004B1DC5">
      <w:pPr>
        <w:spacing w:after="0" w:line="240" w:lineRule="auto"/>
        <w:contextualSpacing/>
        <w:rPr>
          <w:rFonts w:eastAsia="Times New Roman"/>
          <w:iCs/>
          <w:kern w:val="0"/>
          <w14:ligatures w14:val="none"/>
        </w:rPr>
      </w:pPr>
    </w:p>
    <w:p w14:paraId="296FA4D2" w14:textId="77777777" w:rsidR="004B1DC5" w:rsidRPr="004B1DC5" w:rsidRDefault="004B1DC5" w:rsidP="004B1DC5">
      <w:pPr>
        <w:spacing w:after="0" w:line="240" w:lineRule="auto"/>
        <w:contextualSpacing/>
        <w:rPr>
          <w:rFonts w:eastAsia="Times New Roman"/>
          <w:bCs/>
          <w:kern w:val="0"/>
          <w:highlight w:val="lightGray"/>
          <w14:ligatures w14:val="none"/>
        </w:rPr>
      </w:pPr>
      <w:proofErr w:type="spellStart"/>
      <w:r w:rsidRPr="004B1DC5">
        <w:rPr>
          <w:rFonts w:eastAsia="Times New Roman"/>
          <w:bCs/>
          <w:kern w:val="0"/>
          <w:highlight w:val="lightGray"/>
          <w14:ligatures w14:val="none"/>
        </w:rPr>
        <w:t>Savio</w:t>
      </w:r>
      <w:proofErr w:type="spellEnd"/>
      <w:r w:rsidRPr="004B1DC5">
        <w:rPr>
          <w:rFonts w:eastAsia="Times New Roman"/>
          <w:bCs/>
          <w:kern w:val="0"/>
          <w:highlight w:val="lightGray"/>
          <w14:ligatures w14:val="none"/>
        </w:rPr>
        <w:t xml:space="preserve"> </w:t>
      </w:r>
      <w:proofErr w:type="spellStart"/>
      <w:r w:rsidRPr="004B1DC5">
        <w:rPr>
          <w:rFonts w:eastAsia="Times New Roman"/>
          <w:bCs/>
          <w:kern w:val="0"/>
          <w:highlight w:val="lightGray"/>
          <w14:ligatures w14:val="none"/>
        </w:rPr>
        <w:t>Industrial</w:t>
      </w:r>
      <w:proofErr w:type="spellEnd"/>
      <w:r w:rsidRPr="004B1DC5">
        <w:rPr>
          <w:rFonts w:eastAsia="Times New Roman"/>
          <w:bCs/>
          <w:kern w:val="0"/>
          <w:highlight w:val="lightGray"/>
          <w14:ligatures w14:val="none"/>
        </w:rPr>
        <w:t xml:space="preserve"> </w:t>
      </w:r>
      <w:proofErr w:type="spellStart"/>
      <w:r w:rsidRPr="004B1DC5">
        <w:rPr>
          <w:rFonts w:eastAsia="Times New Roman"/>
          <w:bCs/>
          <w:kern w:val="0"/>
          <w:highlight w:val="lightGray"/>
          <w14:ligatures w14:val="none"/>
        </w:rPr>
        <w:t>S.r.l</w:t>
      </w:r>
      <w:proofErr w:type="spellEnd"/>
      <w:r w:rsidRPr="004B1DC5">
        <w:rPr>
          <w:rFonts w:eastAsia="Times New Roman"/>
          <w:bCs/>
          <w:kern w:val="0"/>
          <w:highlight w:val="lightGray"/>
          <w14:ligatures w14:val="none"/>
        </w:rPr>
        <w:t>.</w:t>
      </w:r>
    </w:p>
    <w:p w14:paraId="3B12E3BB" w14:textId="77777777" w:rsidR="004B1DC5" w:rsidRPr="004B1DC5" w:rsidRDefault="004B1DC5" w:rsidP="004B1DC5">
      <w:pPr>
        <w:spacing w:after="0" w:line="240" w:lineRule="auto"/>
        <w:contextualSpacing/>
        <w:rPr>
          <w:rFonts w:eastAsia="Times New Roman"/>
          <w:bCs/>
          <w:kern w:val="0"/>
          <w:highlight w:val="lightGray"/>
          <w14:ligatures w14:val="none"/>
        </w:rPr>
      </w:pPr>
      <w:r w:rsidRPr="004B1DC5">
        <w:rPr>
          <w:rFonts w:eastAsia="Times New Roman"/>
          <w:bCs/>
          <w:kern w:val="0"/>
          <w:highlight w:val="lightGray"/>
          <w14:ligatures w14:val="none"/>
        </w:rPr>
        <w:t xml:space="preserve">Via </w:t>
      </w:r>
      <w:proofErr w:type="spellStart"/>
      <w:r w:rsidRPr="004B1DC5">
        <w:rPr>
          <w:rFonts w:eastAsia="Times New Roman"/>
          <w:bCs/>
          <w:kern w:val="0"/>
          <w:highlight w:val="lightGray"/>
          <w14:ligatures w14:val="none"/>
        </w:rPr>
        <w:t>Emilia</w:t>
      </w:r>
      <w:proofErr w:type="spellEnd"/>
      <w:r w:rsidRPr="004B1DC5">
        <w:rPr>
          <w:rFonts w:eastAsia="Times New Roman"/>
          <w:bCs/>
          <w:kern w:val="0"/>
          <w:highlight w:val="lightGray"/>
          <w14:ligatures w14:val="none"/>
        </w:rPr>
        <w:t>, 21</w:t>
      </w:r>
    </w:p>
    <w:p w14:paraId="5EB755CC" w14:textId="77777777" w:rsidR="004B1DC5" w:rsidRPr="004B1DC5" w:rsidRDefault="004B1DC5" w:rsidP="004B1DC5">
      <w:pPr>
        <w:spacing w:after="0" w:line="240" w:lineRule="auto"/>
        <w:contextualSpacing/>
        <w:rPr>
          <w:rFonts w:eastAsia="Times New Roman"/>
          <w:bCs/>
          <w:kern w:val="0"/>
          <w:highlight w:val="lightGray"/>
          <w14:ligatures w14:val="none"/>
        </w:rPr>
      </w:pPr>
      <w:r w:rsidRPr="004B1DC5">
        <w:rPr>
          <w:rFonts w:eastAsia="Times New Roman"/>
          <w:bCs/>
          <w:kern w:val="0"/>
          <w:highlight w:val="lightGray"/>
          <w14:ligatures w14:val="none"/>
        </w:rPr>
        <w:t xml:space="preserve">27100 </w:t>
      </w:r>
      <w:proofErr w:type="spellStart"/>
      <w:r w:rsidRPr="004B1DC5">
        <w:rPr>
          <w:rFonts w:eastAsia="Times New Roman"/>
          <w:bCs/>
          <w:kern w:val="0"/>
          <w:highlight w:val="lightGray"/>
          <w14:ligatures w14:val="none"/>
        </w:rPr>
        <w:t>Pavia</w:t>
      </w:r>
      <w:proofErr w:type="spellEnd"/>
    </w:p>
    <w:p w14:paraId="3A635D49" w14:textId="77777777" w:rsidR="004B1DC5" w:rsidRPr="004B1DC5" w:rsidRDefault="004B1DC5" w:rsidP="004B1DC5">
      <w:pPr>
        <w:spacing w:after="0" w:line="240" w:lineRule="auto"/>
        <w:contextualSpacing/>
        <w:rPr>
          <w:rFonts w:eastAsia="Times New Roman"/>
          <w:bCs/>
          <w:kern w:val="0"/>
          <w14:ligatures w14:val="none"/>
        </w:rPr>
      </w:pPr>
      <w:r w:rsidRPr="004B1DC5">
        <w:rPr>
          <w:rFonts w:eastAsia="Times New Roman"/>
          <w:bCs/>
          <w:kern w:val="0"/>
          <w:highlight w:val="lightGray"/>
          <w14:ligatures w14:val="none"/>
        </w:rPr>
        <w:t>Italija</w:t>
      </w:r>
    </w:p>
    <w:p w14:paraId="10FE7BC2" w14:textId="77777777" w:rsidR="004B1DC5" w:rsidRPr="004B1DC5" w:rsidRDefault="004B1DC5" w:rsidP="004B1DC5">
      <w:pPr>
        <w:spacing w:after="0" w:line="240" w:lineRule="auto"/>
        <w:contextualSpacing/>
        <w:rPr>
          <w:rFonts w:eastAsia="Times New Roman"/>
          <w:kern w:val="0"/>
          <w:lang w:eastAsia="x-none"/>
          <w14:ligatures w14:val="none"/>
        </w:rPr>
      </w:pPr>
    </w:p>
    <w:p w14:paraId="0DDE8AD6" w14:textId="77777777" w:rsidR="004B1DC5" w:rsidRPr="004B1DC5" w:rsidRDefault="004B1DC5" w:rsidP="004B1DC5">
      <w:pPr>
        <w:spacing w:after="0" w:line="240" w:lineRule="auto"/>
        <w:contextualSpacing/>
        <w:rPr>
          <w:rFonts w:eastAsia="Times New Roman"/>
          <w:kern w:val="0"/>
          <w:highlight w:val="lightGray"/>
          <w:lang w:eastAsia="x-none"/>
          <w14:ligatures w14:val="none"/>
        </w:rPr>
      </w:pPr>
      <w:proofErr w:type="spellStart"/>
      <w:r w:rsidRPr="004B1DC5">
        <w:rPr>
          <w:rFonts w:eastAsia="Times New Roman"/>
          <w:kern w:val="0"/>
          <w:highlight w:val="lightGray"/>
          <w:lang w:eastAsia="x-none"/>
          <w14:ligatures w14:val="none"/>
        </w:rPr>
        <w:t>Recordati</w:t>
      </w:r>
      <w:proofErr w:type="spellEnd"/>
      <w:r w:rsidRPr="004B1DC5">
        <w:rPr>
          <w:rFonts w:eastAsia="Times New Roman"/>
          <w:kern w:val="0"/>
          <w:highlight w:val="lightGray"/>
          <w:lang w:eastAsia="x-none"/>
          <w14:ligatures w14:val="none"/>
        </w:rPr>
        <w:t xml:space="preserve"> </w:t>
      </w:r>
      <w:proofErr w:type="spellStart"/>
      <w:r w:rsidRPr="004B1DC5">
        <w:rPr>
          <w:rFonts w:eastAsia="Times New Roman"/>
          <w:kern w:val="0"/>
          <w:highlight w:val="lightGray"/>
          <w:lang w:eastAsia="x-none"/>
          <w14:ligatures w14:val="none"/>
        </w:rPr>
        <w:t>Industria</w:t>
      </w:r>
      <w:proofErr w:type="spellEnd"/>
      <w:r w:rsidRPr="004B1DC5">
        <w:rPr>
          <w:rFonts w:eastAsia="Times New Roman"/>
          <w:kern w:val="0"/>
          <w:highlight w:val="lightGray"/>
          <w:lang w:eastAsia="x-none"/>
          <w14:ligatures w14:val="none"/>
        </w:rPr>
        <w:t xml:space="preserve"> </w:t>
      </w:r>
      <w:proofErr w:type="spellStart"/>
      <w:r w:rsidRPr="004B1DC5">
        <w:rPr>
          <w:rFonts w:eastAsia="Times New Roman"/>
          <w:kern w:val="0"/>
          <w:highlight w:val="lightGray"/>
          <w:lang w:eastAsia="x-none"/>
          <w14:ligatures w14:val="none"/>
        </w:rPr>
        <w:t>Chimica</w:t>
      </w:r>
      <w:proofErr w:type="spellEnd"/>
      <w:r w:rsidRPr="004B1DC5">
        <w:rPr>
          <w:rFonts w:eastAsia="Times New Roman"/>
          <w:kern w:val="0"/>
          <w:highlight w:val="lightGray"/>
          <w:lang w:eastAsia="x-none"/>
          <w14:ligatures w14:val="none"/>
        </w:rPr>
        <w:t xml:space="preserve"> e </w:t>
      </w:r>
      <w:proofErr w:type="spellStart"/>
      <w:r w:rsidRPr="004B1DC5">
        <w:rPr>
          <w:rFonts w:eastAsia="Times New Roman"/>
          <w:kern w:val="0"/>
          <w:highlight w:val="lightGray"/>
          <w:lang w:eastAsia="x-none"/>
          <w14:ligatures w14:val="none"/>
        </w:rPr>
        <w:t>Farmaceutica</w:t>
      </w:r>
      <w:proofErr w:type="spellEnd"/>
      <w:r w:rsidRPr="004B1DC5">
        <w:rPr>
          <w:rFonts w:eastAsia="Times New Roman"/>
          <w:kern w:val="0"/>
          <w:highlight w:val="lightGray"/>
          <w:lang w:eastAsia="x-none"/>
          <w14:ligatures w14:val="none"/>
        </w:rPr>
        <w:t xml:space="preserve"> </w:t>
      </w:r>
      <w:proofErr w:type="spellStart"/>
      <w:r w:rsidRPr="004B1DC5">
        <w:rPr>
          <w:rFonts w:eastAsia="Times New Roman"/>
          <w:kern w:val="0"/>
          <w:highlight w:val="lightGray"/>
          <w:lang w:eastAsia="x-none"/>
          <w14:ligatures w14:val="none"/>
        </w:rPr>
        <w:t>S.p.A</w:t>
      </w:r>
      <w:proofErr w:type="spellEnd"/>
      <w:r w:rsidRPr="004B1DC5">
        <w:rPr>
          <w:rFonts w:eastAsia="Times New Roman"/>
          <w:kern w:val="0"/>
          <w:highlight w:val="lightGray"/>
          <w:lang w:eastAsia="x-none"/>
          <w14:ligatures w14:val="none"/>
        </w:rPr>
        <w:t>.</w:t>
      </w:r>
    </w:p>
    <w:p w14:paraId="2D80E08D" w14:textId="77777777" w:rsidR="004B1DC5" w:rsidRPr="004B1DC5" w:rsidRDefault="004B1DC5" w:rsidP="004B1DC5">
      <w:pPr>
        <w:spacing w:after="0" w:line="240" w:lineRule="auto"/>
        <w:contextualSpacing/>
        <w:rPr>
          <w:rFonts w:eastAsia="Times New Roman"/>
          <w:kern w:val="0"/>
          <w:highlight w:val="lightGray"/>
          <w:lang w:eastAsia="x-none"/>
          <w14:ligatures w14:val="none"/>
        </w:rPr>
      </w:pPr>
      <w:r w:rsidRPr="004B1DC5">
        <w:rPr>
          <w:rFonts w:eastAsia="Times New Roman"/>
          <w:kern w:val="0"/>
          <w:highlight w:val="lightGray"/>
          <w:lang w:eastAsia="x-none"/>
          <w14:ligatures w14:val="none"/>
        </w:rPr>
        <w:t xml:space="preserve">Via </w:t>
      </w:r>
      <w:proofErr w:type="spellStart"/>
      <w:r w:rsidRPr="004B1DC5">
        <w:rPr>
          <w:rFonts w:eastAsia="Times New Roman"/>
          <w:kern w:val="0"/>
          <w:highlight w:val="lightGray"/>
          <w:lang w:eastAsia="x-none"/>
          <w14:ligatures w14:val="none"/>
        </w:rPr>
        <w:t>Matteo</w:t>
      </w:r>
      <w:proofErr w:type="spellEnd"/>
      <w:r w:rsidRPr="004B1DC5">
        <w:rPr>
          <w:rFonts w:eastAsia="Times New Roman"/>
          <w:kern w:val="0"/>
          <w:highlight w:val="lightGray"/>
          <w:lang w:eastAsia="x-none"/>
          <w14:ligatures w14:val="none"/>
        </w:rPr>
        <w:t xml:space="preserve"> </w:t>
      </w:r>
      <w:proofErr w:type="spellStart"/>
      <w:r w:rsidRPr="004B1DC5">
        <w:rPr>
          <w:rFonts w:eastAsia="Times New Roman"/>
          <w:kern w:val="0"/>
          <w:highlight w:val="lightGray"/>
          <w:lang w:eastAsia="x-none"/>
          <w14:ligatures w14:val="none"/>
        </w:rPr>
        <w:t>Civitali</w:t>
      </w:r>
      <w:proofErr w:type="spellEnd"/>
      <w:r w:rsidRPr="004B1DC5">
        <w:rPr>
          <w:rFonts w:eastAsia="Times New Roman"/>
          <w:kern w:val="0"/>
          <w:highlight w:val="lightGray"/>
          <w:lang w:eastAsia="x-none"/>
          <w14:ligatures w14:val="none"/>
        </w:rPr>
        <w:t xml:space="preserve">, 1 </w:t>
      </w:r>
    </w:p>
    <w:p w14:paraId="44334C87" w14:textId="77777777" w:rsidR="004B1DC5" w:rsidRPr="004B1DC5" w:rsidRDefault="004B1DC5" w:rsidP="004B1DC5">
      <w:pPr>
        <w:spacing w:after="0" w:line="240" w:lineRule="auto"/>
        <w:contextualSpacing/>
        <w:rPr>
          <w:rFonts w:eastAsia="Times New Roman"/>
          <w:kern w:val="0"/>
          <w:highlight w:val="lightGray"/>
          <w:lang w:eastAsia="x-none"/>
          <w14:ligatures w14:val="none"/>
        </w:rPr>
      </w:pPr>
      <w:r w:rsidRPr="004B1DC5">
        <w:rPr>
          <w:rFonts w:eastAsia="Times New Roman"/>
          <w:kern w:val="0"/>
          <w:highlight w:val="lightGray"/>
          <w:lang w:eastAsia="x-none"/>
          <w14:ligatures w14:val="none"/>
        </w:rPr>
        <w:t>20148 Milano</w:t>
      </w:r>
    </w:p>
    <w:p w14:paraId="7F0B9F92" w14:textId="77777777" w:rsidR="004B1DC5" w:rsidRPr="004B1DC5" w:rsidRDefault="004B1DC5" w:rsidP="004B1DC5">
      <w:pPr>
        <w:spacing w:after="0" w:line="240" w:lineRule="auto"/>
        <w:contextualSpacing/>
        <w:rPr>
          <w:rFonts w:eastAsia="Times New Roman"/>
          <w:kern w:val="0"/>
          <w:lang w:eastAsia="x-none"/>
          <w14:ligatures w14:val="none"/>
        </w:rPr>
      </w:pPr>
      <w:r w:rsidRPr="004B1DC5">
        <w:rPr>
          <w:rFonts w:eastAsia="Times New Roman"/>
          <w:kern w:val="0"/>
          <w:highlight w:val="lightGray"/>
          <w:lang w:eastAsia="x-none"/>
          <w14:ligatures w14:val="none"/>
        </w:rPr>
        <w:t>Italija</w:t>
      </w:r>
    </w:p>
    <w:p w14:paraId="7BF59DA5" w14:textId="77777777" w:rsidR="004B1DC5" w:rsidRPr="004B1DC5" w:rsidRDefault="004B1DC5" w:rsidP="004B1DC5">
      <w:pPr>
        <w:spacing w:after="0" w:line="240" w:lineRule="auto"/>
        <w:contextualSpacing/>
        <w:rPr>
          <w:rFonts w:eastAsia="Times New Roman"/>
          <w:bCs/>
          <w:kern w:val="0"/>
          <w14:ligatures w14:val="none"/>
        </w:rPr>
      </w:pPr>
    </w:p>
    <w:p w14:paraId="18ADBBA7" w14:textId="77777777" w:rsidR="004B1DC5" w:rsidRPr="004B1DC5" w:rsidRDefault="004B1DC5" w:rsidP="004B1DC5">
      <w:pPr>
        <w:spacing w:after="0" w:line="240" w:lineRule="auto"/>
        <w:contextualSpacing/>
        <w:outlineLvl w:val="0"/>
        <w:rPr>
          <w:rFonts w:eastAsia="Times New Roman"/>
          <w:bCs/>
          <w:kern w:val="0"/>
          <w:u w:val="single"/>
          <w14:ligatures w14:val="none"/>
        </w:rPr>
      </w:pPr>
      <w:r w:rsidRPr="004B1DC5">
        <w:rPr>
          <w:rFonts w:eastAsia="Times New Roman"/>
          <w:bCs/>
          <w:kern w:val="0"/>
          <w:u w:val="single"/>
          <w14:ligatures w14:val="none"/>
        </w:rPr>
        <w:lastRenderedPageBreak/>
        <w:t xml:space="preserve">Tik </w:t>
      </w:r>
      <w:proofErr w:type="spellStart"/>
      <w:r w:rsidRPr="004B1DC5">
        <w:rPr>
          <w:rFonts w:eastAsia="Times New Roman"/>
          <w:bCs/>
          <w:kern w:val="0"/>
          <w:u w:val="single"/>
          <w14:ligatures w14:val="none"/>
        </w:rPr>
        <w:t>Betaloc</w:t>
      </w:r>
      <w:proofErr w:type="spellEnd"/>
      <w:r w:rsidRPr="004B1DC5">
        <w:rPr>
          <w:rFonts w:eastAsia="Times New Roman"/>
          <w:bCs/>
          <w:kern w:val="0"/>
          <w:u w:val="single"/>
          <w14:ligatures w14:val="none"/>
        </w:rPr>
        <w:t xml:space="preserve"> ZOK 47,5 mg ir 95 mg pailginto atpalaidavimo tabletėms</w:t>
      </w:r>
    </w:p>
    <w:p w14:paraId="5C04C11F" w14:textId="77777777" w:rsidR="004B1DC5" w:rsidRPr="004B1DC5" w:rsidRDefault="004B1DC5" w:rsidP="004B1DC5">
      <w:pPr>
        <w:spacing w:after="0" w:line="240" w:lineRule="auto"/>
        <w:contextualSpacing/>
        <w:rPr>
          <w:rFonts w:eastAsia="Times New Roman"/>
          <w:bCs/>
          <w:kern w:val="0"/>
          <w:lang w:eastAsia="x-none"/>
          <w14:ligatures w14:val="none"/>
        </w:rPr>
      </w:pPr>
    </w:p>
    <w:p w14:paraId="3D7198BB" w14:textId="77777777" w:rsidR="004B1DC5" w:rsidRPr="004B1DC5" w:rsidRDefault="004B1DC5" w:rsidP="004B1DC5">
      <w:pPr>
        <w:spacing w:after="0" w:line="240" w:lineRule="auto"/>
        <w:contextualSpacing/>
        <w:rPr>
          <w:rFonts w:eastAsia="Times New Roman"/>
          <w:bCs/>
          <w:kern w:val="0"/>
          <w:lang w:eastAsia="x-none"/>
          <w14:ligatures w14:val="none"/>
        </w:rPr>
      </w:pPr>
      <w:proofErr w:type="spellStart"/>
      <w:r w:rsidRPr="004B1DC5">
        <w:rPr>
          <w:rFonts w:eastAsia="Times New Roman"/>
          <w:bCs/>
          <w:kern w:val="0"/>
          <w:lang w:eastAsia="x-none"/>
          <w14:ligatures w14:val="none"/>
        </w:rPr>
        <w:t>Casen</w:t>
      </w:r>
      <w:proofErr w:type="spellEnd"/>
      <w:r w:rsidRPr="004B1DC5">
        <w:rPr>
          <w:rFonts w:eastAsia="Times New Roman"/>
          <w:bCs/>
          <w:kern w:val="0"/>
          <w:lang w:eastAsia="x-none"/>
          <w14:ligatures w14:val="none"/>
        </w:rPr>
        <w:t xml:space="preserve"> </w:t>
      </w:r>
      <w:proofErr w:type="spellStart"/>
      <w:r w:rsidRPr="004B1DC5">
        <w:rPr>
          <w:rFonts w:eastAsia="Times New Roman"/>
          <w:bCs/>
          <w:kern w:val="0"/>
          <w:lang w:eastAsia="x-none"/>
          <w14:ligatures w14:val="none"/>
        </w:rPr>
        <w:t>Recordati</w:t>
      </w:r>
      <w:proofErr w:type="spellEnd"/>
      <w:r w:rsidRPr="004B1DC5">
        <w:rPr>
          <w:rFonts w:eastAsia="Times New Roman"/>
          <w:bCs/>
          <w:kern w:val="0"/>
          <w:lang w:eastAsia="x-none"/>
          <w14:ligatures w14:val="none"/>
        </w:rPr>
        <w:t>, S.L.</w:t>
      </w:r>
    </w:p>
    <w:p w14:paraId="49FD08F0" w14:textId="77777777" w:rsidR="004B1DC5" w:rsidRPr="004B1DC5" w:rsidRDefault="004B1DC5" w:rsidP="004B1DC5">
      <w:pPr>
        <w:spacing w:after="0" w:line="240" w:lineRule="auto"/>
        <w:contextualSpacing/>
        <w:rPr>
          <w:rFonts w:eastAsia="Times New Roman"/>
          <w:bCs/>
          <w:kern w:val="0"/>
          <w:lang w:eastAsia="x-none"/>
          <w14:ligatures w14:val="none"/>
        </w:rPr>
      </w:pPr>
      <w:proofErr w:type="spellStart"/>
      <w:r w:rsidRPr="004B1DC5">
        <w:rPr>
          <w:rFonts w:eastAsia="Times New Roman"/>
          <w:bCs/>
          <w:kern w:val="0"/>
          <w:lang w:eastAsia="x-none"/>
          <w14:ligatures w14:val="none"/>
        </w:rPr>
        <w:t>Autovía</w:t>
      </w:r>
      <w:proofErr w:type="spellEnd"/>
      <w:r w:rsidRPr="004B1DC5">
        <w:rPr>
          <w:rFonts w:eastAsia="Times New Roman"/>
          <w:bCs/>
          <w:kern w:val="0"/>
          <w:lang w:eastAsia="x-none"/>
          <w14:ligatures w14:val="none"/>
        </w:rPr>
        <w:t xml:space="preserve"> de </w:t>
      </w:r>
      <w:proofErr w:type="spellStart"/>
      <w:r w:rsidRPr="004B1DC5">
        <w:rPr>
          <w:rFonts w:eastAsia="Times New Roman"/>
          <w:bCs/>
          <w:kern w:val="0"/>
          <w:lang w:eastAsia="x-none"/>
          <w14:ligatures w14:val="none"/>
        </w:rPr>
        <w:t>Logroño</w:t>
      </w:r>
      <w:proofErr w:type="spellEnd"/>
      <w:r w:rsidRPr="004B1DC5">
        <w:rPr>
          <w:rFonts w:eastAsia="Times New Roman"/>
          <w:bCs/>
          <w:kern w:val="0"/>
          <w:lang w:eastAsia="x-none"/>
          <w14:ligatures w14:val="none"/>
        </w:rPr>
        <w:t xml:space="preserve">, km. 13,300, </w:t>
      </w:r>
    </w:p>
    <w:p w14:paraId="0B4CB236" w14:textId="77777777" w:rsidR="004B1DC5" w:rsidRPr="004B1DC5" w:rsidRDefault="004B1DC5" w:rsidP="004B1DC5">
      <w:pPr>
        <w:spacing w:after="0" w:line="240" w:lineRule="auto"/>
        <w:contextualSpacing/>
        <w:rPr>
          <w:rFonts w:eastAsia="Times New Roman"/>
          <w:bCs/>
          <w:kern w:val="0"/>
          <w:lang w:eastAsia="x-none"/>
          <w14:ligatures w14:val="none"/>
        </w:rPr>
      </w:pPr>
      <w:r w:rsidRPr="004B1DC5">
        <w:rPr>
          <w:rFonts w:eastAsia="Times New Roman"/>
          <w:bCs/>
          <w:kern w:val="0"/>
          <w:lang w:eastAsia="x-none"/>
          <w14:ligatures w14:val="none"/>
        </w:rPr>
        <w:t xml:space="preserve">50180 </w:t>
      </w:r>
      <w:proofErr w:type="spellStart"/>
      <w:r w:rsidRPr="004B1DC5">
        <w:rPr>
          <w:rFonts w:eastAsia="Times New Roman"/>
          <w:bCs/>
          <w:kern w:val="0"/>
          <w:lang w:eastAsia="x-none"/>
          <w14:ligatures w14:val="none"/>
        </w:rPr>
        <w:t>Utebo</w:t>
      </w:r>
      <w:proofErr w:type="spellEnd"/>
      <w:r w:rsidRPr="004B1DC5">
        <w:rPr>
          <w:rFonts w:eastAsia="Times New Roman"/>
          <w:bCs/>
          <w:kern w:val="0"/>
          <w:lang w:eastAsia="x-none"/>
          <w14:ligatures w14:val="none"/>
        </w:rPr>
        <w:t xml:space="preserve"> (</w:t>
      </w:r>
      <w:proofErr w:type="spellStart"/>
      <w:r w:rsidRPr="004B1DC5">
        <w:rPr>
          <w:rFonts w:eastAsia="Times New Roman"/>
          <w:bCs/>
          <w:kern w:val="0"/>
          <w:lang w:eastAsia="x-none"/>
          <w14:ligatures w14:val="none"/>
        </w:rPr>
        <w:t>Zaragoza</w:t>
      </w:r>
      <w:proofErr w:type="spellEnd"/>
      <w:r w:rsidRPr="004B1DC5">
        <w:rPr>
          <w:rFonts w:eastAsia="Times New Roman"/>
          <w:bCs/>
          <w:kern w:val="0"/>
          <w:lang w:eastAsia="x-none"/>
          <w14:ligatures w14:val="none"/>
        </w:rPr>
        <w:t>)</w:t>
      </w:r>
    </w:p>
    <w:p w14:paraId="185D7EFC" w14:textId="77777777" w:rsidR="004B1DC5" w:rsidRPr="004B1DC5" w:rsidRDefault="004B1DC5" w:rsidP="004B1DC5">
      <w:pPr>
        <w:spacing w:after="0" w:line="240" w:lineRule="auto"/>
        <w:contextualSpacing/>
        <w:rPr>
          <w:rFonts w:eastAsia="Times New Roman"/>
          <w:bCs/>
          <w:kern w:val="0"/>
          <w:lang w:eastAsia="x-none"/>
          <w14:ligatures w14:val="none"/>
        </w:rPr>
      </w:pPr>
      <w:r w:rsidRPr="004B1DC5">
        <w:rPr>
          <w:rFonts w:eastAsia="Times New Roman"/>
          <w:bCs/>
          <w:kern w:val="0"/>
          <w:lang w:eastAsia="x-none"/>
          <w14:ligatures w14:val="none"/>
        </w:rPr>
        <w:t>Ispanija</w:t>
      </w:r>
      <w:bookmarkEnd w:id="0"/>
    </w:p>
    <w:p w14:paraId="55DD5A52" w14:textId="77777777" w:rsidR="004B1DC5" w:rsidRPr="004B1DC5" w:rsidRDefault="004B1DC5" w:rsidP="004B1DC5">
      <w:pPr>
        <w:spacing w:after="0" w:line="240" w:lineRule="auto"/>
        <w:contextualSpacing/>
        <w:rPr>
          <w:rFonts w:eastAsia="Times New Roman"/>
          <w:b/>
          <w:kern w:val="0"/>
          <w:lang w:eastAsia="x-none"/>
          <w14:ligatures w14:val="none"/>
        </w:rPr>
      </w:pPr>
    </w:p>
    <w:p w14:paraId="27DECE49" w14:textId="77777777" w:rsidR="004B1DC5" w:rsidRPr="004B1DC5" w:rsidRDefault="004B1DC5" w:rsidP="004B1DC5">
      <w:pPr>
        <w:spacing w:after="0" w:line="240" w:lineRule="auto"/>
        <w:contextualSpacing/>
        <w:outlineLvl w:val="0"/>
        <w:rPr>
          <w:rFonts w:eastAsia="Times New Roman"/>
          <w:b/>
          <w:kern w:val="0"/>
          <w:lang w:eastAsia="x-none"/>
          <w14:ligatures w14:val="none"/>
        </w:rPr>
      </w:pPr>
      <w:r w:rsidRPr="004B1DC5">
        <w:rPr>
          <w:rFonts w:eastAsia="Times New Roman"/>
          <w:b/>
          <w:kern w:val="0"/>
          <w:lang w:eastAsia="x-none"/>
          <w14:ligatures w14:val="none"/>
        </w:rPr>
        <w:t>Šis pakuotės lapelis paskutinį kartą peržiūrėtas 2026-07-16.</w:t>
      </w:r>
    </w:p>
    <w:p w14:paraId="299C9FD6" w14:textId="77777777" w:rsidR="004B1DC5" w:rsidRPr="004B1DC5" w:rsidRDefault="004B1DC5" w:rsidP="004B1DC5">
      <w:pPr>
        <w:spacing w:after="0" w:line="240" w:lineRule="auto"/>
        <w:contextualSpacing/>
        <w:rPr>
          <w:rFonts w:eastAsia="Times New Roman"/>
          <w:b/>
          <w:kern w:val="0"/>
          <w:lang w:eastAsia="x-none"/>
          <w14:ligatures w14:val="none"/>
        </w:rPr>
      </w:pPr>
    </w:p>
    <w:p w14:paraId="78AC9BFF" w14:textId="77777777" w:rsidR="004B1DC5" w:rsidRPr="004B1DC5" w:rsidRDefault="004B1DC5" w:rsidP="004B1DC5">
      <w:pPr>
        <w:numPr>
          <w:ilvl w:val="12"/>
          <w:numId w:val="0"/>
        </w:numPr>
        <w:spacing w:after="0" w:line="240" w:lineRule="auto"/>
        <w:ind w:right="-2"/>
        <w:contextualSpacing/>
        <w:rPr>
          <w:rFonts w:eastAsia="Times New Roman"/>
          <w:bCs/>
          <w:kern w:val="0"/>
          <w14:ligatures w14:val="none"/>
        </w:rPr>
      </w:pPr>
      <w:r w:rsidRPr="004B1DC5">
        <w:rPr>
          <w:rFonts w:eastAsia="Times New Roman"/>
          <w:bCs/>
          <w:kern w:val="0"/>
          <w14:ligatures w14:val="none"/>
        </w:rPr>
        <w:t>Išsami informacija apie šį vaistą pateikiama Valstybinės vaistų kontrolės tarnybos prie Lietuvos Respublikos sveikatos apsaugos ministerijos tinklalapyje</w:t>
      </w:r>
      <w:r w:rsidRPr="004B1DC5">
        <w:rPr>
          <w:rFonts w:eastAsia="Times New Roman"/>
          <w:bCs/>
          <w:i/>
          <w:kern w:val="0"/>
          <w14:ligatures w14:val="none"/>
        </w:rPr>
        <w:t xml:space="preserve"> </w:t>
      </w:r>
      <w:hyperlink r:id="rId5" w:history="1">
        <w:r w:rsidRPr="004B1DC5">
          <w:rPr>
            <w:rFonts w:eastAsia="Times New Roman"/>
            <w:color w:val="0000FF"/>
            <w:kern w:val="0"/>
            <w:u w:val="single"/>
            <w:lang w:eastAsia="lt-LT"/>
            <w14:ligatures w14:val="none"/>
          </w:rPr>
          <w:t>https://vvkt.lrv.lt/lt/</w:t>
        </w:r>
      </w:hyperlink>
      <w:r w:rsidRPr="004B1DC5">
        <w:rPr>
          <w:rFonts w:eastAsia="Times New Roman"/>
          <w:kern w:val="0"/>
          <w:lang w:eastAsia="lt-LT"/>
          <w14:ligatures w14:val="none"/>
        </w:rPr>
        <w:t>.</w:t>
      </w:r>
    </w:p>
    <w:p w14:paraId="10E97BE0" w14:textId="77777777" w:rsidR="004B1DC5" w:rsidRPr="004B1DC5" w:rsidRDefault="004B1DC5" w:rsidP="004B1DC5">
      <w:pPr>
        <w:numPr>
          <w:ilvl w:val="12"/>
          <w:numId w:val="0"/>
        </w:numPr>
        <w:spacing w:after="0" w:line="240" w:lineRule="auto"/>
        <w:ind w:right="-2"/>
        <w:contextualSpacing/>
        <w:rPr>
          <w:rFonts w:eastAsia="Times New Roman"/>
          <w:bCs/>
          <w:kern w:val="0"/>
          <w14:ligatures w14:val="none"/>
        </w:rPr>
      </w:pPr>
    </w:p>
    <w:p w14:paraId="68420C20" w14:textId="77777777" w:rsidR="004B1DC5" w:rsidRPr="004B1DC5" w:rsidRDefault="004B1DC5" w:rsidP="004B1DC5">
      <w:pPr>
        <w:numPr>
          <w:ilvl w:val="12"/>
          <w:numId w:val="0"/>
        </w:numPr>
        <w:spacing w:after="0" w:line="240" w:lineRule="auto"/>
        <w:ind w:right="-2"/>
        <w:contextualSpacing/>
        <w:rPr>
          <w:rFonts w:eastAsia="Times New Roman"/>
          <w:bCs/>
          <w:kern w:val="0"/>
          <w14:ligatures w14:val="none"/>
        </w:rPr>
      </w:pPr>
    </w:p>
    <w:p w14:paraId="48D819F7" w14:textId="77777777" w:rsidR="004B1DC5" w:rsidRPr="004B1DC5" w:rsidRDefault="004B1DC5" w:rsidP="004B1DC5">
      <w:pPr>
        <w:spacing w:after="0" w:line="240" w:lineRule="auto"/>
        <w:contextualSpacing/>
        <w:rPr>
          <w:rFonts w:eastAsia="Calibri"/>
          <w:kern w:val="0"/>
          <w14:ligatures w14:val="none"/>
        </w:rPr>
      </w:pPr>
    </w:p>
    <w:p w14:paraId="3BE6375B" w14:textId="77777777" w:rsidR="00222FED" w:rsidRDefault="00222FED"/>
    <w:sectPr w:rsidR="00222FED" w:rsidSect="004B1DC5">
      <w:footerReference w:type="even" r:id="rId6"/>
      <w:footerReference w:type="default" r:id="rId7"/>
      <w:pgSz w:w="11906" w:h="16838"/>
      <w:pgMar w:top="1134" w:right="1418" w:bottom="1134" w:left="1418"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F99D" w14:textId="77777777" w:rsidR="004B1DC5" w:rsidRDefault="004B1DC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73CD08E" w14:textId="77777777" w:rsidR="004B1DC5" w:rsidRDefault="004B1DC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7B84" w14:textId="77777777" w:rsidR="004B1DC5" w:rsidRDefault="004B1DC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4</w:t>
    </w:r>
    <w:r>
      <w:rPr>
        <w:rStyle w:val="Puslapionumeris"/>
      </w:rPr>
      <w:fldChar w:fldCharType="end"/>
    </w:r>
  </w:p>
  <w:p w14:paraId="1EEA2A95" w14:textId="77777777" w:rsidR="004B1DC5" w:rsidRDefault="004B1DC5">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2100"/>
    <w:multiLevelType w:val="hybridMultilevel"/>
    <w:tmpl w:val="218AEC4A"/>
    <w:lvl w:ilvl="0" w:tplc="0FDA591C">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40874AF7"/>
    <w:multiLevelType w:val="hybridMultilevel"/>
    <w:tmpl w:val="3DF2C24E"/>
    <w:lvl w:ilvl="0" w:tplc="0FDA591C">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97A0931"/>
    <w:multiLevelType w:val="hybridMultilevel"/>
    <w:tmpl w:val="925C4E3A"/>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8F3387A"/>
    <w:multiLevelType w:val="hybridMultilevel"/>
    <w:tmpl w:val="BCC8D24C"/>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5345507"/>
    <w:multiLevelType w:val="hybridMultilevel"/>
    <w:tmpl w:val="4844ADD0"/>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E743872"/>
    <w:multiLevelType w:val="hybridMultilevel"/>
    <w:tmpl w:val="4962A7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46920160">
    <w:abstractNumId w:val="0"/>
  </w:num>
  <w:num w:numId="2" w16cid:durableId="685638217">
    <w:abstractNumId w:val="1"/>
  </w:num>
  <w:num w:numId="3" w16cid:durableId="972293461">
    <w:abstractNumId w:val="5"/>
  </w:num>
  <w:num w:numId="4" w16cid:durableId="1470635937">
    <w:abstractNumId w:val="2"/>
  </w:num>
  <w:num w:numId="5" w16cid:durableId="922489420">
    <w:abstractNumId w:val="3"/>
  </w:num>
  <w:num w:numId="6" w16cid:durableId="11761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C5"/>
    <w:rsid w:val="00222FED"/>
    <w:rsid w:val="004B1DC5"/>
    <w:rsid w:val="005F173E"/>
    <w:rsid w:val="008B3AD4"/>
    <w:rsid w:val="00984A0A"/>
    <w:rsid w:val="00B07EA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2DBFCBA"/>
  <w15:chartTrackingRefBased/>
  <w15:docId w15:val="{974513A8-0559-4A71-9EBD-5DC0D89B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B1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B1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B1D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B1D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B1DC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B1D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B1DC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B1DC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B1DC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B1DC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B1DC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B1DC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B1DC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B1DC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B1DC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B1DC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B1DC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B1DC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B1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B1DC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B1DC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B1DC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B1DC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B1DC5"/>
    <w:rPr>
      <w:i/>
      <w:iCs/>
      <w:color w:val="404040" w:themeColor="text1" w:themeTint="BF"/>
    </w:rPr>
  </w:style>
  <w:style w:type="paragraph" w:styleId="Sraopastraipa">
    <w:name w:val="List Paragraph"/>
    <w:basedOn w:val="prastasis"/>
    <w:uiPriority w:val="34"/>
    <w:qFormat/>
    <w:rsid w:val="004B1DC5"/>
    <w:pPr>
      <w:ind w:left="720"/>
      <w:contextualSpacing/>
    </w:pPr>
  </w:style>
  <w:style w:type="character" w:styleId="Rykuspabraukimas">
    <w:name w:val="Intense Emphasis"/>
    <w:basedOn w:val="Numatytasispastraiposriftas"/>
    <w:uiPriority w:val="21"/>
    <w:qFormat/>
    <w:rsid w:val="004B1DC5"/>
    <w:rPr>
      <w:i/>
      <w:iCs/>
      <w:color w:val="0F4761" w:themeColor="accent1" w:themeShade="BF"/>
    </w:rPr>
  </w:style>
  <w:style w:type="paragraph" w:styleId="Iskirtacitata">
    <w:name w:val="Intense Quote"/>
    <w:basedOn w:val="prastasis"/>
    <w:next w:val="prastasis"/>
    <w:link w:val="IskirtacitataDiagrama"/>
    <w:uiPriority w:val="30"/>
    <w:qFormat/>
    <w:rsid w:val="004B1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B1DC5"/>
    <w:rPr>
      <w:i/>
      <w:iCs/>
      <w:color w:val="0F4761" w:themeColor="accent1" w:themeShade="BF"/>
    </w:rPr>
  </w:style>
  <w:style w:type="character" w:styleId="Rykinuoroda">
    <w:name w:val="Intense Reference"/>
    <w:basedOn w:val="Numatytasispastraiposriftas"/>
    <w:uiPriority w:val="32"/>
    <w:qFormat/>
    <w:rsid w:val="004B1DC5"/>
    <w:rPr>
      <w:b/>
      <w:bCs/>
      <w:smallCaps/>
      <w:color w:val="0F4761" w:themeColor="accent1" w:themeShade="BF"/>
      <w:spacing w:val="5"/>
    </w:rPr>
  </w:style>
  <w:style w:type="paragraph" w:styleId="Porat">
    <w:name w:val="footer"/>
    <w:basedOn w:val="prastasis"/>
    <w:link w:val="PoratDiagrama"/>
    <w:uiPriority w:val="99"/>
    <w:semiHidden/>
    <w:unhideWhenUsed/>
    <w:rsid w:val="004B1DC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B1DC5"/>
  </w:style>
  <w:style w:type="character" w:styleId="Puslapionumeris">
    <w:name w:val="page number"/>
    <w:basedOn w:val="Numatytasispastraiposriftas"/>
    <w:rsid w:val="004B1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12247</Words>
  <Characters>6981</Characters>
  <Application>Microsoft Office Word</Application>
  <DocSecurity>0</DocSecurity>
  <Lines>58</Lines>
  <Paragraphs>38</Paragraphs>
  <ScaleCrop>false</ScaleCrop>
  <Company/>
  <LinksUpToDate>false</LinksUpToDate>
  <CharactersWithSpaces>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2026-09-16T07:05:00Z</dcterms:created>
  <dcterms:modified xsi:type="dcterms:W3CDTF">2026-09-16T07:05:00Z</dcterms:modified>
</cp:coreProperties>
</file>