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5E3" w:rsidRDefault="000375E3" w:rsidP="000375E3">
      <w:pPr>
        <w:spacing w:after="0" w:line="240" w:lineRule="auto"/>
        <w:jc w:val="center"/>
        <w:rPr>
          <w:rFonts w:ascii="Times New Roman" w:eastAsia="MS Mincho" w:hAnsi="Times New Roman"/>
          <w:b/>
          <w:iCs/>
          <w:lang w:val="lt-LT"/>
        </w:rPr>
      </w:pPr>
      <w:bookmarkStart w:id="0" w:name="_Toc129243263"/>
      <w:bookmarkStart w:id="1" w:name="_Toc129243138"/>
      <w:r>
        <w:rPr>
          <w:rFonts w:ascii="Times New Roman" w:eastAsia="MS Mincho" w:hAnsi="Times New Roman"/>
          <w:b/>
          <w:iCs/>
          <w:lang w:val="lt-LT"/>
        </w:rPr>
        <w:t>Pakuotės lapelis: informacija vartotojui</w:t>
      </w:r>
      <w:bookmarkEnd w:id="0"/>
      <w:bookmarkEnd w:id="1"/>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jc w:val="center"/>
        <w:rPr>
          <w:rFonts w:ascii="Times New Roman" w:eastAsia="MS Mincho" w:hAnsi="Times New Roman"/>
          <w:b/>
          <w:iCs/>
          <w:lang w:val="lt-LT"/>
        </w:rPr>
      </w:pPr>
      <w:r>
        <w:rPr>
          <w:rFonts w:ascii="Times New Roman" w:eastAsia="MS Mincho" w:hAnsi="Times New Roman"/>
          <w:b/>
          <w:caps/>
          <w:lang w:val="lt-LT"/>
        </w:rPr>
        <w:t xml:space="preserve">Zomacton </w:t>
      </w:r>
      <w:r>
        <w:rPr>
          <w:rFonts w:ascii="Times New Roman" w:eastAsia="MS Mincho" w:hAnsi="Times New Roman"/>
          <w:b/>
          <w:iCs/>
          <w:lang w:val="lt-LT"/>
        </w:rPr>
        <w:t>4 mg milteliai ir tirpiklis injekciniam tirpalui</w:t>
      </w:r>
    </w:p>
    <w:p w:rsidR="000375E3" w:rsidRDefault="000375E3" w:rsidP="000375E3">
      <w:pPr>
        <w:spacing w:after="0" w:line="240" w:lineRule="auto"/>
        <w:jc w:val="center"/>
        <w:rPr>
          <w:rFonts w:ascii="Times New Roman" w:eastAsia="MS Mincho" w:hAnsi="Times New Roman"/>
          <w:lang w:val="lt-LT"/>
        </w:rPr>
      </w:pPr>
      <w:proofErr w:type="spellStart"/>
      <w:r>
        <w:rPr>
          <w:rFonts w:ascii="Times New Roman" w:eastAsia="MS Mincho" w:hAnsi="Times New Roman"/>
          <w:lang w:val="lt-LT"/>
        </w:rPr>
        <w:t>Somatropinas</w:t>
      </w:r>
      <w:proofErr w:type="spellEnd"/>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Atidžiai perskaitykite visą šį lapelį, prieš pradėdami vartoti vaistą, nes jame pateikiama Jums svarbi informacija.</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Neišmeskite šio lapelio, nes vėl gali prireikti jį perskaityti.</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Jeigu kiltų daugiau klausimų, kreipkitės į gydytoją arba vaistininką.</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 xml:space="preserve">Šis vaistas skirtas tik Jums, todėl kitiems žmonėms jo duoti negalima. Vaistas gali jiems pakenkti (net tiems, kurių ligos </w:t>
      </w:r>
      <w:r>
        <w:rPr>
          <w:rFonts w:ascii="Times New Roman" w:hAnsi="Times New Roman"/>
          <w:noProof/>
          <w:lang w:val="lt-LT"/>
        </w:rPr>
        <w:t>požymiai</w:t>
      </w:r>
      <w:r>
        <w:rPr>
          <w:rFonts w:ascii="Times New Roman" w:eastAsia="MS Mincho" w:hAnsi="Times New Roman"/>
          <w:lang w:val="lt-LT"/>
        </w:rPr>
        <w:t xml:space="preserve"> yra tokie patys kaip Jūsų).</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Jeigu pasireiškė šalutinis poveikis (net jeigu šiame lapelyje nenurodytas), kreipkitės į gydytoją arba vaistininką. Žr. 4 skyrių.</w:t>
      </w:r>
    </w:p>
    <w:p w:rsidR="000375E3" w:rsidRDefault="000375E3" w:rsidP="000375E3">
      <w:pPr>
        <w:spacing w:after="0" w:line="240" w:lineRule="auto"/>
        <w:rPr>
          <w:rFonts w:ascii="Times New Roman" w:eastAsia="MS Mincho" w:hAnsi="Times New Roman"/>
          <w:lang w:val="lt-LT"/>
        </w:rPr>
      </w:pPr>
    </w:p>
    <w:p w:rsidR="000375E3" w:rsidRDefault="000375E3" w:rsidP="000375E3">
      <w:pPr>
        <w:keepNext/>
        <w:tabs>
          <w:tab w:val="left" w:pos="567"/>
        </w:tabs>
        <w:spacing w:after="0" w:line="260" w:lineRule="exact"/>
        <w:jc w:val="both"/>
        <w:outlineLvl w:val="3"/>
        <w:rPr>
          <w:rFonts w:ascii="Times New Roman" w:eastAsia="Times New Roman" w:hAnsi="Times New Roman"/>
          <w:b/>
          <w:bCs/>
          <w:snapToGrid w:val="0"/>
          <w:lang w:val="lt-LT"/>
        </w:rPr>
      </w:pPr>
      <w:r>
        <w:rPr>
          <w:rFonts w:ascii="Times New Roman" w:eastAsia="Times New Roman" w:hAnsi="Times New Roman"/>
          <w:b/>
          <w:bCs/>
          <w:snapToGrid w:val="0"/>
          <w:lang w:val="lt-LT"/>
        </w:rPr>
        <w:t>Apie ką rašoma šiame lapelyje?</w:t>
      </w:r>
    </w:p>
    <w:p w:rsidR="000375E3" w:rsidRDefault="000375E3" w:rsidP="000375E3">
      <w:pPr>
        <w:spacing w:after="0" w:line="240" w:lineRule="auto"/>
        <w:rPr>
          <w:rFonts w:ascii="Times New Roman" w:eastAsia="MS Mincho" w:hAnsi="Times New Roman"/>
          <w:b/>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1.</w:t>
      </w:r>
      <w:r>
        <w:rPr>
          <w:rFonts w:ascii="Times New Roman" w:eastAsia="MS Mincho" w:hAnsi="Times New Roman"/>
          <w:lang w:val="lt-LT"/>
        </w:rPr>
        <w:tab/>
        <w:t xml:space="preserve">Kas yra </w:t>
      </w:r>
      <w:r>
        <w:rPr>
          <w:rFonts w:ascii="Times New Roman" w:eastAsia="MS Mincho" w:hAnsi="Times New Roman"/>
          <w:caps/>
          <w:lang w:val="lt-LT"/>
        </w:rPr>
        <w:t>Zomacton</w:t>
      </w:r>
      <w:r>
        <w:rPr>
          <w:rFonts w:ascii="Times New Roman" w:eastAsia="MS Mincho" w:hAnsi="Times New Roman"/>
          <w:lang w:val="lt-LT"/>
        </w:rPr>
        <w:t xml:space="preserve"> ir kam jis vartojamas</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2.</w:t>
      </w:r>
      <w:r>
        <w:rPr>
          <w:rFonts w:ascii="Times New Roman" w:eastAsia="MS Mincho" w:hAnsi="Times New Roman"/>
          <w:lang w:val="lt-LT"/>
        </w:rPr>
        <w:tab/>
        <w:t xml:space="preserve">Kas žinotina prieš vartojant </w:t>
      </w:r>
      <w:r>
        <w:rPr>
          <w:rFonts w:ascii="Times New Roman" w:eastAsia="MS Mincho" w:hAnsi="Times New Roman"/>
          <w:caps/>
          <w:lang w:val="lt-LT"/>
        </w:rPr>
        <w:t>Zomacton</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3.</w:t>
      </w:r>
      <w:r>
        <w:rPr>
          <w:rFonts w:ascii="Times New Roman" w:eastAsia="MS Mincho" w:hAnsi="Times New Roman"/>
          <w:lang w:val="lt-LT"/>
        </w:rPr>
        <w:tab/>
        <w:t xml:space="preserve">Kaip vartoti </w:t>
      </w:r>
      <w:r>
        <w:rPr>
          <w:rFonts w:ascii="Times New Roman" w:eastAsia="MS Mincho" w:hAnsi="Times New Roman"/>
          <w:caps/>
          <w:lang w:val="lt-LT"/>
        </w:rPr>
        <w:t>Zomacton</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4.</w:t>
      </w:r>
      <w:r>
        <w:rPr>
          <w:rFonts w:ascii="Times New Roman" w:eastAsia="MS Mincho" w:hAnsi="Times New Roman"/>
          <w:lang w:val="lt-LT"/>
        </w:rPr>
        <w:tab/>
        <w:t>Galimas šalutinis poveikis</w:t>
      </w:r>
    </w:p>
    <w:p w:rsidR="000375E3" w:rsidRDefault="000375E3" w:rsidP="000375E3">
      <w:pPr>
        <w:spacing w:after="0" w:line="240" w:lineRule="auto"/>
        <w:rPr>
          <w:rFonts w:ascii="Times New Roman" w:eastAsia="MS Mincho" w:hAnsi="Times New Roman"/>
          <w:caps/>
          <w:lang w:val="lt-LT"/>
        </w:rPr>
      </w:pPr>
      <w:r>
        <w:rPr>
          <w:rFonts w:ascii="Times New Roman" w:eastAsia="MS Mincho" w:hAnsi="Times New Roman"/>
          <w:lang w:val="lt-LT"/>
        </w:rPr>
        <w:t>5.</w:t>
      </w:r>
      <w:r>
        <w:rPr>
          <w:rFonts w:ascii="Times New Roman" w:eastAsia="MS Mincho" w:hAnsi="Times New Roman"/>
          <w:lang w:val="lt-LT"/>
        </w:rPr>
        <w:tab/>
        <w:t xml:space="preserve">Kaip laikyti </w:t>
      </w:r>
      <w:r>
        <w:rPr>
          <w:rFonts w:ascii="Times New Roman" w:eastAsia="MS Mincho" w:hAnsi="Times New Roman"/>
          <w:caps/>
          <w:lang w:val="lt-LT"/>
        </w:rPr>
        <w:t>Zomacton</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6.</w:t>
      </w:r>
      <w:r>
        <w:rPr>
          <w:rFonts w:ascii="Times New Roman" w:eastAsia="MS Mincho" w:hAnsi="Times New Roman"/>
          <w:lang w:val="lt-LT"/>
        </w:rPr>
        <w:tab/>
        <w:t>Pakuotės turinys ir kita informacija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bookmarkStart w:id="2" w:name="_Toc129243264"/>
      <w:bookmarkStart w:id="3" w:name="_Toc129243139"/>
      <w:r>
        <w:rPr>
          <w:rFonts w:ascii="Times New Roman" w:eastAsia="MS Mincho" w:hAnsi="Times New Roman"/>
          <w:b/>
          <w:lang w:val="lt-LT"/>
        </w:rPr>
        <w:t>1.</w:t>
      </w:r>
      <w:r>
        <w:rPr>
          <w:rFonts w:ascii="Times New Roman" w:eastAsia="MS Mincho" w:hAnsi="Times New Roman"/>
          <w:b/>
          <w:lang w:val="lt-LT"/>
        </w:rPr>
        <w:tab/>
        <w:t xml:space="preserve">Kas yra </w:t>
      </w:r>
      <w:r>
        <w:rPr>
          <w:rFonts w:ascii="Times New Roman" w:eastAsia="MS Mincho" w:hAnsi="Times New Roman"/>
          <w:b/>
          <w:caps/>
          <w:lang w:val="lt-LT"/>
        </w:rPr>
        <w:t xml:space="preserve">Zomacton </w:t>
      </w:r>
      <w:r>
        <w:rPr>
          <w:rFonts w:ascii="Times New Roman" w:eastAsia="MS Mincho" w:hAnsi="Times New Roman"/>
          <w:b/>
          <w:lang w:val="lt-LT"/>
        </w:rPr>
        <w:t>ir kam jis vartojamas</w:t>
      </w:r>
      <w:bookmarkEnd w:id="2"/>
      <w:bookmarkEnd w:id="3"/>
    </w:p>
    <w:p w:rsidR="000375E3" w:rsidRDefault="000375E3" w:rsidP="000375E3">
      <w:pPr>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ZOMACTON veiklioji medžiaga yra </w:t>
      </w:r>
      <w:proofErr w:type="spellStart"/>
      <w:r>
        <w:rPr>
          <w:rFonts w:ascii="Times New Roman" w:eastAsia="MS Mincho" w:hAnsi="Times New Roman"/>
          <w:lang w:val="lt-LT"/>
        </w:rPr>
        <w:t>somatropinas</w:t>
      </w:r>
      <w:proofErr w:type="spellEnd"/>
      <w:r>
        <w:rPr>
          <w:rFonts w:ascii="Times New Roman" w:eastAsia="MS Mincho" w:hAnsi="Times New Roman"/>
          <w:lang w:val="lt-LT"/>
        </w:rPr>
        <w:t xml:space="preserve">, kuris yra žinomas kaip augimo hormonas. Augimo hormonas natūraliai yra sintetinamas organizme. Jis turi svarbią įtaką augimui. ZOMACTON sudėtyje yra </w:t>
      </w:r>
      <w:proofErr w:type="spellStart"/>
      <w:r>
        <w:rPr>
          <w:rFonts w:ascii="Times New Roman" w:eastAsia="MS Mincho" w:hAnsi="Times New Roman"/>
          <w:lang w:val="lt-LT"/>
        </w:rPr>
        <w:t>somatropino</w:t>
      </w:r>
      <w:proofErr w:type="spellEnd"/>
      <w:r>
        <w:rPr>
          <w:rFonts w:ascii="Times New Roman" w:eastAsia="MS Mincho" w:hAnsi="Times New Roman"/>
          <w:lang w:val="lt-LT"/>
        </w:rPr>
        <w:t xml:space="preserve">, pagaminto sintezės būdu. </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ZOMACTON vartojamas ilgalaikiam vaikų, kurių augimas sutrikęs dėl augimo hormono nepakankamumo, gydymui, taip pat žemo ūgio, kuris yra </w:t>
      </w:r>
      <w:proofErr w:type="spellStart"/>
      <w:r>
        <w:rPr>
          <w:rFonts w:ascii="Times New Roman" w:eastAsia="MS Mincho" w:hAnsi="Times New Roman"/>
          <w:lang w:val="lt-LT"/>
        </w:rPr>
        <w:t>Turnerio</w:t>
      </w:r>
      <w:proofErr w:type="spellEnd"/>
      <w:r>
        <w:rPr>
          <w:rFonts w:ascii="Times New Roman" w:eastAsia="MS Mincho" w:hAnsi="Times New Roman"/>
          <w:lang w:val="lt-LT"/>
        </w:rPr>
        <w:t xml:space="preserve"> sindromo (genetinis sutrikimas, kuriuo serga moteriškos lyties atstovės) pasekmė, gydymui.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caps/>
          <w:lang w:val="lt-LT"/>
        </w:rPr>
      </w:pPr>
      <w:bookmarkStart w:id="4" w:name="_Toc129243265"/>
      <w:bookmarkStart w:id="5" w:name="_Toc129243140"/>
      <w:r>
        <w:rPr>
          <w:rFonts w:ascii="Times New Roman" w:eastAsia="MS Mincho" w:hAnsi="Times New Roman"/>
          <w:b/>
          <w:lang w:val="lt-LT"/>
        </w:rPr>
        <w:t>2.</w:t>
      </w:r>
      <w:r>
        <w:rPr>
          <w:rFonts w:ascii="Times New Roman" w:eastAsia="MS Mincho" w:hAnsi="Times New Roman"/>
          <w:b/>
          <w:lang w:val="lt-LT"/>
        </w:rPr>
        <w:tab/>
        <w:t xml:space="preserve">Kas žinotina prieš vartojant </w:t>
      </w:r>
      <w:bookmarkEnd w:id="4"/>
      <w:bookmarkEnd w:id="5"/>
      <w:r>
        <w:rPr>
          <w:rFonts w:ascii="Times New Roman" w:eastAsia="MS Mincho" w:hAnsi="Times New Roman"/>
          <w:b/>
          <w:caps/>
          <w:lang w:val="lt-LT"/>
        </w:rPr>
        <w:t>Zomacton</w:t>
      </w: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caps/>
          <w:lang w:val="lt-LT"/>
        </w:rPr>
        <w:t>Zomacton</w:t>
      </w:r>
      <w:r>
        <w:rPr>
          <w:rFonts w:ascii="Times New Roman" w:eastAsia="MS Mincho" w:hAnsi="Times New Roman"/>
          <w:b/>
          <w:bCs/>
          <w:lang w:val="lt-LT"/>
        </w:rPr>
        <w:t xml:space="preserve"> vartoti negalima:</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jeigu yra alergija veikliajai medžiagai arba bet kuriai pagalbinei šio vaisto medžiagai (jos išvardytos 6 skyriuje);</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ligoniams, kurių kaulai nustojo augti;</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 xml:space="preserve">ir apie tai reikia pasakyti gydytojui, jeigu Jums aptiktas aktyvus navikas (vėžys).  Prieš pradedant gydymą ZOMACTON būtina įsitikinti, kad navikai yra neaktyvūs, ir prieš tai būtina baigti priešvėžinį gydymą; </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nėščioms ir krūtimi maitinančioms motinoms;</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neišnešiotiems kūdikiams ir naujagimiams;</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ligoniams, kurie rimtai serga dėl atviros širdies ar pilvo operacijos, daugybinių sužeidimų po nelaimingo atsitikimo ar kvėpavimo nepakankamumo sukeltų komplikacijų;</w:t>
      </w:r>
    </w:p>
    <w:p w:rsidR="000375E3" w:rsidRDefault="000375E3" w:rsidP="000375E3">
      <w:pPr>
        <w:numPr>
          <w:ilvl w:val="0"/>
          <w:numId w:val="1"/>
        </w:numPr>
        <w:spacing w:after="0" w:line="240" w:lineRule="auto"/>
        <w:ind w:left="567" w:hanging="567"/>
        <w:rPr>
          <w:rFonts w:ascii="Times New Roman" w:eastAsia="MS Mincho" w:hAnsi="Times New Roman"/>
          <w:lang w:val="lt-LT"/>
        </w:rPr>
      </w:pPr>
      <w:r>
        <w:rPr>
          <w:rFonts w:ascii="Times New Roman" w:eastAsia="MS Mincho" w:hAnsi="Times New Roman"/>
          <w:lang w:val="lt-LT"/>
        </w:rPr>
        <w:t>lėtine inkstų liga sergantiems vaikams inkstų transplantacijos metu.</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Įspėjimai ir atsargumo priemonės</w:t>
      </w:r>
    </w:p>
    <w:p w:rsidR="000375E3" w:rsidRDefault="000375E3" w:rsidP="000375E3">
      <w:pPr>
        <w:spacing w:after="0" w:line="220" w:lineRule="exact"/>
        <w:rPr>
          <w:rFonts w:ascii="Times New Roman" w:eastAsia="MS Mincho" w:hAnsi="Times New Roman"/>
          <w:lang w:val="lt-LT"/>
        </w:rPr>
      </w:pPr>
      <w:r>
        <w:rPr>
          <w:rFonts w:ascii="Times New Roman" w:eastAsia="MS Mincho" w:hAnsi="Times New Roman"/>
          <w:lang w:val="lt-LT"/>
        </w:rPr>
        <w:t>Pasitarkite su gydytoju arba vaistininku, prieš pradėdami vartoti ZOMACTON.</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lang w:val="lt-LT"/>
        </w:rPr>
      </w:pPr>
      <w:r>
        <w:rPr>
          <w:rFonts w:ascii="Times New Roman" w:eastAsia="MS Mincho" w:hAnsi="Times New Roman"/>
          <w:lang w:val="lt-LT"/>
        </w:rPr>
        <w:t>Specialių atsargumo priemonių reikia:</w:t>
      </w:r>
    </w:p>
    <w:p w:rsidR="000375E3" w:rsidRDefault="000375E3" w:rsidP="000375E3">
      <w:pPr>
        <w:numPr>
          <w:ilvl w:val="0"/>
          <w:numId w:val="2"/>
        </w:numPr>
        <w:tabs>
          <w:tab w:val="left" w:pos="0"/>
        </w:tabs>
        <w:spacing w:after="0" w:line="240" w:lineRule="auto"/>
        <w:rPr>
          <w:rFonts w:ascii="Times New Roman" w:eastAsia="MS Mincho" w:hAnsi="Times New Roman"/>
          <w:lang w:val="lt-LT"/>
        </w:rPr>
      </w:pPr>
      <w:r>
        <w:rPr>
          <w:rFonts w:ascii="Times New Roman" w:eastAsia="MS Mincho" w:hAnsi="Times New Roman"/>
          <w:lang w:val="lt-LT"/>
        </w:rPr>
        <w:lastRenderedPageBreak/>
        <w:t xml:space="preserve">jei pacientas, serga </w:t>
      </w:r>
      <w:proofErr w:type="spellStart"/>
      <w:r>
        <w:rPr>
          <w:rFonts w:ascii="Times New Roman" w:eastAsia="MS Mincho" w:hAnsi="Times New Roman"/>
          <w:i/>
          <w:lang w:val="lt-LT"/>
        </w:rPr>
        <w:t>Prader-Willi</w:t>
      </w:r>
      <w:proofErr w:type="spellEnd"/>
      <w:r>
        <w:rPr>
          <w:rFonts w:ascii="Times New Roman" w:eastAsia="MS Mincho" w:hAnsi="Times New Roman"/>
          <w:lang w:val="lt-LT"/>
        </w:rPr>
        <w:t xml:space="preserve"> sindromu. Tokių pacientų gydyti ZOMACTON nerekomenduojama, išskyrus atvejus, kai jų augimo hormono kiekis nepakankamas;</w:t>
      </w:r>
    </w:p>
    <w:p w:rsidR="000375E3" w:rsidRDefault="000375E3" w:rsidP="000375E3">
      <w:pPr>
        <w:numPr>
          <w:ilvl w:val="0"/>
          <w:numId w:val="2"/>
        </w:numPr>
        <w:tabs>
          <w:tab w:val="left" w:pos="0"/>
        </w:tabs>
        <w:spacing w:after="0" w:line="240" w:lineRule="auto"/>
        <w:rPr>
          <w:rFonts w:ascii="Times New Roman" w:eastAsia="MS Mincho" w:hAnsi="Times New Roman"/>
          <w:lang w:val="lt-LT"/>
        </w:rPr>
      </w:pPr>
      <w:r>
        <w:rPr>
          <w:rFonts w:ascii="Times New Roman" w:eastAsia="MS Mincho" w:hAnsi="Times New Roman"/>
          <w:lang w:val="lt-LT"/>
        </w:rPr>
        <w:t>nes ZOMACTON galima vartoti tik prižiūrint gydytojui, kuris turi augimo hormono nepakankamumu sergančių ligonių gydymo patirties;</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Jūsų šeimoje kas nors sirgo cukriniu diabetu. Gydytojas reguliariai tikrins cukraus kiekį kraujyje. Jeigu Jūs sergate cukriniu diabetu, gydytojas turi griežtai tikrinti gliukozės kiekį kraujyje ir jis gali koreguoti ZOMACTON dozę, kad palaikyti diabeto kontrolę. Jūsų gydytojas Jums pasakys, jeigu tai reikės padaryti;</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Jums augimo hormono nepakankamumą sukėlė smegenų pažeidimas. Gydytojas atidžiai Jus stebės dėl jo progresavimo arba atsinaujinimo. Jeigu tai pasitvirtins, gydytojas lieps Jums nutraukti vartoti ZOMACTON;</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pastebėjote anksčiau buvusių vėžinių ligų požymių ar simptomų, informuokite savo gydytoją;</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 xml:space="preserve">Jei Jums taikomas pakeičiamasis gydymas </w:t>
      </w:r>
      <w:proofErr w:type="spellStart"/>
      <w:r>
        <w:rPr>
          <w:rFonts w:ascii="Times New Roman" w:eastAsia="MS Mincho" w:hAnsi="Times New Roman"/>
          <w:lang w:val="lt-LT"/>
        </w:rPr>
        <w:t>glukokortikoidais</w:t>
      </w:r>
      <w:proofErr w:type="spellEnd"/>
      <w:r>
        <w:rPr>
          <w:rFonts w:ascii="Times New Roman" w:eastAsia="MS Mincho" w:hAnsi="Times New Roman"/>
          <w:lang w:val="lt-LT"/>
        </w:rPr>
        <w:t xml:space="preserve">, turėtumėte reguliariai konsultuotis su gydytoju, nes Jums gali prireikti pakoreguoti </w:t>
      </w:r>
      <w:proofErr w:type="spellStart"/>
      <w:r>
        <w:rPr>
          <w:rFonts w:ascii="Times New Roman" w:eastAsia="MS Mincho" w:hAnsi="Times New Roman"/>
          <w:lang w:val="lt-LT"/>
        </w:rPr>
        <w:t>gliukokortikoidų</w:t>
      </w:r>
      <w:proofErr w:type="spellEnd"/>
      <w:r>
        <w:rPr>
          <w:rFonts w:ascii="Times New Roman" w:eastAsia="MS Mincho" w:hAnsi="Times New Roman"/>
          <w:lang w:val="lt-LT"/>
        </w:rPr>
        <w:t xml:space="preserve"> dozę;</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vartodami ZOMACTON pastebėjote bent vieną iš toliau išvardintų simptomų. Iš karto kreipkitės į gydytoją arba artimiausią skubios pagalbos skyrių:</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yra pasikartojantis ar stiprus galvos skausmas,</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yra regėjimo sutrikimai,</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yra pykinimas ir/arba vėmimas;</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nes gydymas ZOMACTON gali sukelti skydliaukės hormono trūkumą ir todėl gali reikėti skirti pakaitinę terapiją. Gydytojas atliks reikalingus tyrimus, tam kad įsitikinti, ar Jūsų skydliaukės veikla yra normali;</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nes labai retai pastebėta leukemijos atvejų, tačiau jos dažnis nebuvo didesnis negu vaikų, negydomų augimo hormonu tarpe;</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pradėjo skaudėti galūnes, šlaunis ar kelius. Iš karto informuokite savo gydytoją;</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Jūs kenčiate dėl operacijos, traumos ar ūmaus kvėpavimo nepakankamumo sukeltų komplikacijų;</w:t>
      </w:r>
    </w:p>
    <w:p w:rsidR="000375E3" w:rsidRDefault="000375E3" w:rsidP="000375E3">
      <w:pPr>
        <w:numPr>
          <w:ilvl w:val="0"/>
          <w:numId w:val="2"/>
        </w:numPr>
        <w:spacing w:after="0" w:line="240" w:lineRule="auto"/>
        <w:rPr>
          <w:rFonts w:ascii="Times New Roman" w:eastAsia="MS Mincho" w:hAnsi="Times New Roman"/>
          <w:lang w:val="lt-LT"/>
        </w:rPr>
      </w:pPr>
      <w:r>
        <w:rPr>
          <w:rFonts w:ascii="Times New Roman" w:eastAsia="MS Mincho" w:hAnsi="Times New Roman"/>
          <w:lang w:val="lt-LT"/>
        </w:rPr>
        <w:t>jeigu Jus reikia operuoti, esate rimtai sužeistas nelaimingo atsitikimo metu ar rimtai susirgote, gydytojas gali peržiūrėti Jūsų gydymą.</w:t>
      </w:r>
    </w:p>
    <w:p w:rsidR="000375E3" w:rsidRDefault="000375E3" w:rsidP="000375E3">
      <w:pPr>
        <w:spacing w:after="0" w:line="220" w:lineRule="exact"/>
        <w:rPr>
          <w:rFonts w:ascii="Times New Roman" w:eastAsia="MS Mincho" w:hAnsi="Times New Roman"/>
          <w:b/>
          <w:bCs/>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Vaikams</w:t>
      </w:r>
    </w:p>
    <w:p w:rsidR="000375E3" w:rsidRDefault="000375E3" w:rsidP="000375E3">
      <w:pPr>
        <w:spacing w:after="0" w:line="220" w:lineRule="exact"/>
        <w:rPr>
          <w:rFonts w:ascii="Times New Roman" w:eastAsia="MS Mincho" w:hAnsi="Times New Roman"/>
          <w:lang w:val="lt-LT"/>
        </w:rPr>
      </w:pPr>
      <w:r>
        <w:rPr>
          <w:rFonts w:ascii="Times New Roman" w:eastAsia="MS Mincho" w:hAnsi="Times New Roman"/>
          <w:lang w:val="lt-LT"/>
        </w:rPr>
        <w:t>ZOMACTON gali sukelti toksinių ir alerginių reakcijų naujagimiams ir vaikams iki 3 metų amžiaus, todėl jo vartoti neišnešiotiems kūdikiams ir naujagimiams negalima.</w:t>
      </w:r>
    </w:p>
    <w:p w:rsidR="000375E3" w:rsidRDefault="000375E3" w:rsidP="000375E3">
      <w:pPr>
        <w:spacing w:after="0" w:line="220" w:lineRule="exact"/>
        <w:rPr>
          <w:rFonts w:ascii="Times New Roman" w:eastAsia="MS Mincho" w:hAnsi="Times New Roman"/>
          <w:b/>
          <w:bCs/>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Kiti vaistai ir ZOMACTON</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Jeigu vartojate ar neseniai vartojote kitų vaistų arba dėl to nesate tikri, apie tai pasakykite gydytojui.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Būtinai pasakykite gydytojui, jei vartojate ar neseniai vartojote kokių nors iš toliau išvardytų</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vaistų. Jūsų gydytojui gali reikėti koreguoti ZOMACTON ar kitų vaistų dozę:</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per burną vartojamo estrogeno ar kitų lytinių hormonų.</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Jeigu Jūs vartojate </w:t>
      </w:r>
      <w:proofErr w:type="spellStart"/>
      <w:r>
        <w:rPr>
          <w:rFonts w:ascii="Times New Roman" w:eastAsia="MS Mincho" w:hAnsi="Times New Roman"/>
          <w:lang w:val="lt-LT"/>
        </w:rPr>
        <w:t>gliukokortikoidus</w:t>
      </w:r>
      <w:proofErr w:type="spellEnd"/>
      <w:r>
        <w:rPr>
          <w:rFonts w:ascii="Times New Roman" w:eastAsia="MS Mincho" w:hAnsi="Times New Roman"/>
          <w:lang w:val="lt-LT"/>
        </w:rPr>
        <w:t xml:space="preserve">, gydytojas turėtų atidžiai koreguoti ZOMACTON dozę, kadangi </w:t>
      </w:r>
      <w:proofErr w:type="spellStart"/>
      <w:r>
        <w:rPr>
          <w:rFonts w:ascii="Times New Roman" w:eastAsia="MS Mincho" w:hAnsi="Times New Roman"/>
          <w:lang w:val="lt-LT"/>
        </w:rPr>
        <w:t>gliukokortikoidai</w:t>
      </w:r>
      <w:proofErr w:type="spellEnd"/>
      <w:r>
        <w:rPr>
          <w:rFonts w:ascii="Times New Roman" w:eastAsia="MS Mincho" w:hAnsi="Times New Roman"/>
          <w:lang w:val="lt-LT"/>
        </w:rPr>
        <w:t xml:space="preserve"> gali slopinti </w:t>
      </w:r>
      <w:proofErr w:type="spellStart"/>
      <w:r>
        <w:rPr>
          <w:rFonts w:ascii="Times New Roman" w:eastAsia="MS Mincho" w:hAnsi="Times New Roman"/>
          <w:lang w:val="lt-LT"/>
        </w:rPr>
        <w:t>somatropino</w:t>
      </w:r>
      <w:proofErr w:type="spellEnd"/>
      <w:r>
        <w:rPr>
          <w:rFonts w:ascii="Times New Roman" w:eastAsia="MS Mincho" w:hAnsi="Times New Roman"/>
          <w:lang w:val="lt-LT"/>
        </w:rPr>
        <w:t xml:space="preserve"> augimą skatinantį veikimą. Jeigu Jūs gydomi steroidiniais vaistiniais preparatais nuo </w:t>
      </w:r>
      <w:proofErr w:type="spellStart"/>
      <w:r>
        <w:rPr>
          <w:rFonts w:ascii="Times New Roman" w:eastAsia="MS Mincho" w:hAnsi="Times New Roman"/>
          <w:lang w:val="lt-LT"/>
        </w:rPr>
        <w:t>adenokortikotropino</w:t>
      </w:r>
      <w:proofErr w:type="spellEnd"/>
      <w:r>
        <w:rPr>
          <w:rFonts w:ascii="Times New Roman" w:eastAsia="MS Mincho" w:hAnsi="Times New Roman"/>
          <w:lang w:val="lt-LT"/>
        </w:rPr>
        <w:t xml:space="preserve"> hormono nepakankamumo, informuokite savo gydytoją.</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roofErr w:type="spellStart"/>
      <w:r>
        <w:rPr>
          <w:rFonts w:ascii="Times New Roman" w:eastAsia="MS Mincho" w:hAnsi="Times New Roman"/>
          <w:lang w:val="lt-LT"/>
        </w:rPr>
        <w:t>Androgeniniai</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estrogeniniai</w:t>
      </w:r>
      <w:proofErr w:type="spellEnd"/>
      <w:r>
        <w:rPr>
          <w:rFonts w:ascii="Times New Roman" w:eastAsia="MS Mincho" w:hAnsi="Times New Roman"/>
          <w:lang w:val="lt-LT"/>
        </w:rPr>
        <w:t xml:space="preserve"> ir anaboliniai steroidiniai preparatai gali paspartinti kaulų brendimą ir dėl to sutrumpėti jų galutinis ilgis.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Jeigu Jūs sergate cukriniu diabetu, gydytojas gali Jums koreguoti insulino dozę, kadangi </w:t>
      </w:r>
      <w:proofErr w:type="spellStart"/>
      <w:r>
        <w:rPr>
          <w:rFonts w:ascii="Times New Roman" w:eastAsia="MS Mincho" w:hAnsi="Times New Roman"/>
          <w:lang w:val="lt-LT"/>
        </w:rPr>
        <w:t>somatropinas</w:t>
      </w:r>
      <w:proofErr w:type="spellEnd"/>
      <w:r>
        <w:rPr>
          <w:rFonts w:ascii="Times New Roman" w:eastAsia="MS Mincho" w:hAnsi="Times New Roman"/>
          <w:lang w:val="lt-LT"/>
        </w:rPr>
        <w:t xml:space="preserve"> gali sumažinti organizmo jautrumą insulinui.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Jeigu vartojate arba neseniai vartojote kitų vaistų, įskaitant įsigytus be recepto, pasakykite gydytojui.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Nėštumas ir žindymo laikotarpis</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ZOMACTON vartoti nėštumo ir žindymo laikotarpiu draudžiama.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Vairavimas ir mechanizmų valdymas</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Poveikio vairavimui ir mechanizmų valdymui nėra. </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 xml:space="preserve">ZOMACTON sudėtyje yra </w:t>
      </w:r>
      <w:proofErr w:type="spellStart"/>
      <w:r>
        <w:rPr>
          <w:rFonts w:ascii="Times New Roman" w:eastAsia="MS Mincho" w:hAnsi="Times New Roman"/>
          <w:b/>
          <w:bCs/>
          <w:lang w:val="lt-LT"/>
        </w:rPr>
        <w:t>benzilo</w:t>
      </w:r>
      <w:proofErr w:type="spellEnd"/>
      <w:r>
        <w:rPr>
          <w:rFonts w:ascii="Times New Roman" w:eastAsia="MS Mincho" w:hAnsi="Times New Roman"/>
          <w:b/>
          <w:bCs/>
          <w:lang w:val="lt-LT"/>
        </w:rPr>
        <w:t xml:space="preserve"> alkoholio</w:t>
      </w:r>
    </w:p>
    <w:p w:rsidR="000375E3" w:rsidRDefault="000375E3" w:rsidP="000375E3">
      <w:pPr>
        <w:pStyle w:val="Pagrindinistekstas"/>
        <w:rPr>
          <w:sz w:val="22"/>
          <w:szCs w:val="22"/>
        </w:rPr>
      </w:pPr>
      <w:r>
        <w:rPr>
          <w:rFonts w:eastAsia="MS Mincho"/>
          <w:sz w:val="22"/>
          <w:szCs w:val="22"/>
        </w:rPr>
        <w:t xml:space="preserve">Paruoštame tirpale yra 9 mg/ml </w:t>
      </w:r>
      <w:proofErr w:type="spellStart"/>
      <w:r>
        <w:rPr>
          <w:rFonts w:eastAsia="MS Mincho"/>
          <w:sz w:val="22"/>
          <w:szCs w:val="22"/>
        </w:rPr>
        <w:t>benzilo</w:t>
      </w:r>
      <w:proofErr w:type="spellEnd"/>
      <w:r>
        <w:rPr>
          <w:rFonts w:eastAsia="MS Mincho"/>
          <w:sz w:val="22"/>
          <w:szCs w:val="22"/>
        </w:rPr>
        <w:t xml:space="preserve"> alkoholio. </w:t>
      </w:r>
      <w:r>
        <w:rPr>
          <w:sz w:val="22"/>
          <w:szCs w:val="22"/>
        </w:rPr>
        <w:t>Negalima skirti neišnešiotiems kūdikiams ir naujagimiams.</w:t>
      </w:r>
    </w:p>
    <w:p w:rsidR="000375E3" w:rsidRDefault="000375E3" w:rsidP="000375E3">
      <w:pPr>
        <w:pStyle w:val="Pagrindinistekstas"/>
        <w:jc w:val="both"/>
        <w:rPr>
          <w:sz w:val="22"/>
          <w:szCs w:val="22"/>
        </w:rPr>
      </w:pPr>
    </w:p>
    <w:p w:rsidR="000375E3" w:rsidRDefault="000375E3" w:rsidP="000375E3">
      <w:pPr>
        <w:autoSpaceDE w:val="0"/>
        <w:autoSpaceDN w:val="0"/>
        <w:adjustRightInd w:val="0"/>
        <w:spacing w:after="0" w:line="240" w:lineRule="auto"/>
        <w:rPr>
          <w:rFonts w:ascii="Times New Roman" w:hAnsi="Times New Roman"/>
          <w:lang w:val="lt-LT"/>
        </w:rPr>
      </w:pPr>
      <w:r>
        <w:rPr>
          <w:rFonts w:ascii="Times New Roman" w:hAnsi="Times New Roman"/>
          <w:lang w:val="lt-LT"/>
        </w:rPr>
        <w:t>Kūdikiams ir vaikams iki 3 metų gali sukelti toksinių ir alerginių reakcijų.</w:t>
      </w:r>
    </w:p>
    <w:p w:rsidR="000375E3" w:rsidRDefault="000375E3" w:rsidP="000375E3">
      <w:pPr>
        <w:autoSpaceDE w:val="0"/>
        <w:autoSpaceDN w:val="0"/>
        <w:adjustRightInd w:val="0"/>
        <w:spacing w:after="0" w:line="240" w:lineRule="auto"/>
        <w:rPr>
          <w:rFonts w:ascii="Times New Roman" w:hAnsi="Times New Roman"/>
          <w:lang w:val="lt-LT"/>
        </w:rPr>
      </w:pPr>
    </w:p>
    <w:p w:rsidR="000375E3" w:rsidRDefault="000375E3" w:rsidP="000375E3">
      <w:pPr>
        <w:autoSpaceDE w:val="0"/>
        <w:autoSpaceDN w:val="0"/>
        <w:adjustRightInd w:val="0"/>
        <w:spacing w:after="0" w:line="240" w:lineRule="auto"/>
        <w:rPr>
          <w:rFonts w:ascii="Times New Roman" w:hAnsi="Times New Roman"/>
          <w:b/>
          <w:lang w:val="lt-LT"/>
        </w:rPr>
      </w:pPr>
      <w:proofErr w:type="spellStart"/>
      <w:r>
        <w:rPr>
          <w:rFonts w:ascii="Times New Roman" w:hAnsi="Times New Roman"/>
          <w:b/>
          <w:lang w:val="lt-LT"/>
        </w:rPr>
        <w:t>Zomacton</w:t>
      </w:r>
      <w:proofErr w:type="spellEnd"/>
      <w:r>
        <w:rPr>
          <w:rFonts w:ascii="Times New Roman" w:hAnsi="Times New Roman"/>
          <w:b/>
          <w:lang w:val="lt-LT"/>
        </w:rPr>
        <w:t xml:space="preserve"> sudėtyje yra natrio.</w:t>
      </w:r>
    </w:p>
    <w:p w:rsidR="000375E3" w:rsidRDefault="000375E3" w:rsidP="000375E3">
      <w:pPr>
        <w:autoSpaceDE w:val="0"/>
        <w:autoSpaceDN w:val="0"/>
        <w:adjustRightInd w:val="0"/>
        <w:spacing w:after="0" w:line="240" w:lineRule="auto"/>
        <w:rPr>
          <w:rFonts w:ascii="Times New Roman" w:eastAsia="MS Mincho" w:hAnsi="Times New Roman"/>
          <w:lang w:val="lt-LT"/>
        </w:rPr>
      </w:pPr>
      <w:r>
        <w:rPr>
          <w:rFonts w:ascii="Times New Roman" w:eastAsia="MS Mincho" w:hAnsi="Times New Roman"/>
          <w:lang w:val="lt-LT"/>
        </w:rPr>
        <w:t>Šio vaisto dozėje yra mažiau kaip 1 </w:t>
      </w:r>
      <w:proofErr w:type="spellStart"/>
      <w:r>
        <w:rPr>
          <w:rFonts w:ascii="Times New Roman" w:eastAsia="MS Mincho" w:hAnsi="Times New Roman"/>
          <w:lang w:val="lt-LT"/>
        </w:rPr>
        <w:t>mmol</w:t>
      </w:r>
      <w:proofErr w:type="spellEnd"/>
      <w:r>
        <w:rPr>
          <w:rFonts w:ascii="Times New Roman" w:eastAsia="MS Mincho" w:hAnsi="Times New Roman"/>
          <w:lang w:val="lt-LT"/>
        </w:rPr>
        <w:t xml:space="preserve"> (23 mg) natrio, t. y. jis beveik neturi reikšmės.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bookmarkStart w:id="6" w:name="_Toc129243266"/>
      <w:bookmarkStart w:id="7" w:name="_Toc129243141"/>
      <w:r>
        <w:rPr>
          <w:rFonts w:ascii="Times New Roman" w:eastAsia="MS Mincho" w:hAnsi="Times New Roman"/>
          <w:b/>
          <w:lang w:val="lt-LT"/>
        </w:rPr>
        <w:t>3.</w:t>
      </w:r>
      <w:r>
        <w:rPr>
          <w:rFonts w:ascii="Times New Roman" w:eastAsia="MS Mincho" w:hAnsi="Times New Roman"/>
          <w:b/>
          <w:lang w:val="lt-LT"/>
        </w:rPr>
        <w:tab/>
        <w:t xml:space="preserve">Kaip vartoti </w:t>
      </w:r>
      <w:r>
        <w:rPr>
          <w:rFonts w:ascii="Times New Roman" w:eastAsia="MS Mincho" w:hAnsi="Times New Roman"/>
          <w:b/>
          <w:caps/>
          <w:lang w:val="lt-LT"/>
        </w:rPr>
        <w:t>Zomacton</w:t>
      </w:r>
      <w:bookmarkEnd w:id="6"/>
      <w:bookmarkEnd w:id="7"/>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Visada vartokite šį vaistą tiksliai, kaip nurodė gydytojas. Jeigu abejojate, kreipkitės į gydytoją arba vaistininką. </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Jūsų gydytojas arba slaugė kartu su Jumis nuspręs, kuris vartojimo būdas yra tinkamiausias ir pamokys kaip vartoti ZOMACTON. ZOMACTON skirtas vartoti po oda, švirkšto arba specialaus prietaiso be adatos </w:t>
      </w:r>
      <w:proofErr w:type="spellStart"/>
      <w:r>
        <w:rPr>
          <w:rFonts w:ascii="Times New Roman" w:eastAsia="MS Mincho" w:hAnsi="Times New Roman"/>
          <w:lang w:val="lt-LT"/>
        </w:rPr>
        <w:t>ZomaJet</w:t>
      </w:r>
      <w:proofErr w:type="spellEnd"/>
      <w:r>
        <w:rPr>
          <w:rFonts w:ascii="Times New Roman" w:eastAsia="MS Mincho" w:hAnsi="Times New Roman"/>
          <w:lang w:val="lt-LT"/>
        </w:rPr>
        <w:t xml:space="preserve"> 4 pagalba.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Dozavimas:</w:t>
      </w: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Vaikų augimo hormono nepakankamumas:</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Vaisto dozę gydytojas apskaičiuoja kiekvienam pacientui individualiai, atsižvelgdamas į kūno svorį. Paprastai rekomenduojama dozė yra 0,17-0,23 mg/kg/per savaitę. Savaitės dozę galima suleisti per 6-7 kartus (t. y. po vieną dozę kasdien), kas išeitų po 0,02-0,03 mg/kg/per parą. Maksimali rekomenduojama savaitės dozė yra 0,27 mg/kg, kas sudaro 0,04 mg/kg/per parą.</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b/>
          <w:lang w:val="lt-LT"/>
        </w:rPr>
      </w:pPr>
      <w:proofErr w:type="spellStart"/>
      <w:r>
        <w:rPr>
          <w:rFonts w:ascii="Times New Roman" w:eastAsia="MS Mincho" w:hAnsi="Times New Roman"/>
          <w:b/>
          <w:lang w:val="lt-LT"/>
        </w:rPr>
        <w:t>Turnerio</w:t>
      </w:r>
      <w:proofErr w:type="spellEnd"/>
      <w:r>
        <w:rPr>
          <w:rFonts w:ascii="Times New Roman" w:eastAsia="MS Mincho" w:hAnsi="Times New Roman"/>
          <w:b/>
          <w:lang w:val="lt-LT"/>
        </w:rPr>
        <w:t xml:space="preserve"> sindromas (tik moteriškos lyties atstovėms):</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Gydytojas paskaičiuos Jums vaisto dozę, atsižvelgdamas į Jūsų kūno svorį. Paprastai rekomenduojama dozė yra 0,33 mg/kg per savaitę. Savaitės dozė gali būti padalinta į 6-7 dozes ir vartojama kasdien atitinkamai po 0,05 mg/kg/per parą.</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b/>
          <w:lang w:val="lt-LT"/>
        </w:rPr>
      </w:pPr>
      <w:r>
        <w:rPr>
          <w:rFonts w:ascii="Times New Roman" w:eastAsia="MS Mincho" w:hAnsi="Times New Roman"/>
          <w:b/>
          <w:lang w:val="lt-LT"/>
        </w:rPr>
        <w:t>Kaip pasigaminti vaisto tirpalą</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bCs/>
          <w:lang w:val="lt-LT"/>
        </w:rPr>
        <w:t>Priklausomai nuo naudojamo tirpiklio kiekio, galima pasigaminti dviejų stiprumų tirpalo. K</w:t>
      </w:r>
      <w:r>
        <w:rPr>
          <w:rFonts w:ascii="Times New Roman" w:eastAsia="MS Mincho" w:hAnsi="Times New Roman"/>
          <w:lang w:val="lt-LT"/>
        </w:rPr>
        <w:t>okios koncentracijos tirpalą reikia vartoti, nurodys gydytojas:</w:t>
      </w:r>
    </w:p>
    <w:p w:rsidR="000375E3" w:rsidRDefault="000375E3" w:rsidP="000375E3">
      <w:pPr>
        <w:numPr>
          <w:ilvl w:val="0"/>
          <w:numId w:val="3"/>
        </w:numPr>
        <w:spacing w:after="0" w:line="240" w:lineRule="auto"/>
        <w:rPr>
          <w:rFonts w:ascii="Times New Roman" w:eastAsia="MS Mincho" w:hAnsi="Times New Roman"/>
          <w:lang w:val="lt-LT"/>
        </w:rPr>
      </w:pPr>
      <w:r>
        <w:rPr>
          <w:rFonts w:ascii="Times New Roman" w:eastAsia="MS Mincho" w:hAnsi="Times New Roman"/>
          <w:lang w:val="lt-LT"/>
        </w:rPr>
        <w:t xml:space="preserve">jeigu naudositės </w:t>
      </w:r>
      <w:proofErr w:type="spellStart"/>
      <w:r>
        <w:rPr>
          <w:rFonts w:ascii="Times New Roman" w:eastAsia="MS Mincho" w:hAnsi="Times New Roman"/>
          <w:lang w:val="lt-LT"/>
        </w:rPr>
        <w:t>ZomaJet</w:t>
      </w:r>
      <w:proofErr w:type="spellEnd"/>
      <w:r>
        <w:rPr>
          <w:rFonts w:ascii="Times New Roman" w:eastAsia="MS Mincho" w:hAnsi="Times New Roman"/>
          <w:lang w:val="lt-LT"/>
        </w:rPr>
        <w:t xml:space="preserve"> 4 prietaisu ar paprastu švirkštu, tuomet miltelius reikia tirpinti 1,3 ml tirpiklio, kad gauti 3,3 mg/ml koncentracijos tirpalą;</w:t>
      </w:r>
    </w:p>
    <w:p w:rsidR="000375E3" w:rsidRDefault="000375E3" w:rsidP="000375E3">
      <w:pPr>
        <w:numPr>
          <w:ilvl w:val="0"/>
          <w:numId w:val="3"/>
        </w:numPr>
        <w:spacing w:after="0" w:line="240" w:lineRule="auto"/>
        <w:rPr>
          <w:rFonts w:ascii="Times New Roman" w:eastAsia="MS Mincho" w:hAnsi="Times New Roman"/>
          <w:lang w:val="lt-LT"/>
        </w:rPr>
      </w:pPr>
      <w:r>
        <w:rPr>
          <w:rFonts w:ascii="Times New Roman" w:eastAsia="MS Mincho" w:hAnsi="Times New Roman"/>
          <w:lang w:val="lt-LT"/>
        </w:rPr>
        <w:t>jeigu naudositės tik paprastu švirkštu, tuomet miltelius tirpinkite 3,2 ml tirpiklio, kad gautumėte 1,3 mg/ml koncentracijos tirpalą.</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Miltelius reikia tirpinti tik kartu pridėtame tirpiklyje.</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noProof/>
          <w:lang w:val="lt-LT" w:eastAsia="lt-LT"/>
        </w:rPr>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1369060" cy="701040"/>
            <wp:effectExtent l="0" t="0" r="2540" b="381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9060" cy="701040"/>
                    </a:xfrm>
                    <a:prstGeom prst="rect">
                      <a:avLst/>
                    </a:prstGeom>
                    <a:noFill/>
                  </pic:spPr>
                </pic:pic>
              </a:graphicData>
            </a:graphic>
            <wp14:sizeRelH relativeFrom="page">
              <wp14:pctWidth>0</wp14:pctWidth>
            </wp14:sizeRelH>
            <wp14:sizeRelV relativeFrom="page">
              <wp14:pctHeight>0</wp14:pctHeight>
            </wp14:sizeRelV>
          </wp:anchor>
        </w:drawing>
      </w: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1.  a) Uždėkite adatą ant švirkšto.</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     b) Nuo flakono nuimkite plastikinę viršūnę.</w:t>
      </w:r>
    </w:p>
    <w:p w:rsidR="000375E3" w:rsidRDefault="000375E3" w:rsidP="000375E3">
      <w:pPr>
        <w:tabs>
          <w:tab w:val="left" w:pos="0"/>
        </w:tabs>
        <w:spacing w:after="0" w:line="240" w:lineRule="auto"/>
        <w:rPr>
          <w:rFonts w:ascii="Times New Roman" w:eastAsia="MS Mincho" w:hAnsi="Times New Roman"/>
          <w:b/>
          <w:lang w:val="lt-LT"/>
        </w:rPr>
      </w:pPr>
      <w:r>
        <w:rPr>
          <w:noProof/>
          <w:lang w:val="lt-LT" w:eastAsia="lt-LT"/>
        </w:rPr>
        <w:drawing>
          <wp:anchor distT="0" distB="0" distL="114300" distR="114300" simplePos="0" relativeHeight="251660288" behindDoc="0" locked="0" layoutInCell="1" allowOverlap="1">
            <wp:simplePos x="0" y="0"/>
            <wp:positionH relativeFrom="column">
              <wp:posOffset>0</wp:posOffset>
            </wp:positionH>
            <wp:positionV relativeFrom="paragraph">
              <wp:posOffset>113665</wp:posOffset>
            </wp:positionV>
            <wp:extent cx="1337310" cy="701040"/>
            <wp:effectExtent l="0" t="0" r="0" b="381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7310" cy="701040"/>
                    </a:xfrm>
                    <a:prstGeom prst="rect">
                      <a:avLst/>
                    </a:prstGeom>
                    <a:noFill/>
                  </pic:spPr>
                </pic:pic>
              </a:graphicData>
            </a:graphic>
            <wp14:sizeRelH relativeFrom="page">
              <wp14:pctWidth>0</wp14:pctWidth>
            </wp14:sizeRelH>
            <wp14:sizeRelV relativeFrom="page">
              <wp14:pctHeight>0</wp14:pctHeight>
            </wp14:sizeRelV>
          </wp:anchor>
        </w:drawing>
      </w: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b/>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2. Nulaužkite tirpiklio ampulės viršų. Nuimkite plastikinį dangtelį nuo adatos. Prieš traukiant tirpiklį iš ampulės, įsitikinkite, kad švirkšto stūmoklis pilnai sustumtas į švirkštą.</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Lėtai įtraukite reikiamą tirpiklio kiekį. </w:t>
      </w:r>
      <w:r>
        <w:rPr>
          <w:rFonts w:ascii="Times New Roman" w:eastAsia="MS Mincho" w:hAnsi="Times New Roman"/>
          <w:bCs/>
          <w:lang w:val="lt-LT"/>
        </w:rPr>
        <w:t>Priklausomai nuo naudojamo tirpiklio kiekio, galima pasigaminti dviejų stiprumų tirpalo. K</w:t>
      </w:r>
      <w:r>
        <w:rPr>
          <w:rFonts w:ascii="Times New Roman" w:eastAsia="MS Mincho" w:hAnsi="Times New Roman"/>
          <w:lang w:val="lt-LT"/>
        </w:rPr>
        <w:t>okios koncentracijos tirpalą reikia vartoti, nurodys gydytojas:</w:t>
      </w:r>
    </w:p>
    <w:p w:rsidR="000375E3" w:rsidRDefault="000375E3" w:rsidP="000375E3">
      <w:pPr>
        <w:numPr>
          <w:ilvl w:val="0"/>
          <w:numId w:val="4"/>
        </w:numPr>
        <w:spacing w:after="0" w:line="240" w:lineRule="auto"/>
        <w:rPr>
          <w:rFonts w:ascii="Times New Roman" w:eastAsia="MS Mincho" w:hAnsi="Times New Roman"/>
          <w:lang w:val="lt-LT"/>
        </w:rPr>
      </w:pPr>
      <w:r>
        <w:rPr>
          <w:rFonts w:ascii="Times New Roman" w:eastAsia="MS Mincho" w:hAnsi="Times New Roman"/>
          <w:lang w:val="lt-LT"/>
        </w:rPr>
        <w:t xml:space="preserve">jeigu naudositės </w:t>
      </w:r>
      <w:proofErr w:type="spellStart"/>
      <w:r>
        <w:rPr>
          <w:rFonts w:ascii="Times New Roman" w:eastAsia="MS Mincho" w:hAnsi="Times New Roman"/>
          <w:iCs/>
          <w:caps/>
          <w:lang w:val="lt-LT"/>
        </w:rPr>
        <w:t>Z</w:t>
      </w:r>
      <w:r>
        <w:rPr>
          <w:rFonts w:ascii="Times New Roman" w:eastAsia="MS Mincho" w:hAnsi="Times New Roman"/>
          <w:lang w:val="lt-LT"/>
        </w:rPr>
        <w:t>omaJet</w:t>
      </w:r>
      <w:proofErr w:type="spellEnd"/>
      <w:r>
        <w:rPr>
          <w:rFonts w:ascii="Times New Roman" w:eastAsia="MS Mincho" w:hAnsi="Times New Roman"/>
          <w:lang w:val="lt-LT"/>
        </w:rPr>
        <w:t xml:space="preserve"> 4 prietaisu ar paprastu švirkštu, tuomet miltelius reikia tirpinti 1,3 ml tirpiklio, kad gauti 3,3 mg/ml koncentracijos tirpalą;</w:t>
      </w:r>
    </w:p>
    <w:p w:rsidR="000375E3" w:rsidRDefault="000375E3" w:rsidP="000375E3">
      <w:pPr>
        <w:numPr>
          <w:ilvl w:val="0"/>
          <w:numId w:val="4"/>
        </w:numPr>
        <w:spacing w:after="0" w:line="240" w:lineRule="auto"/>
        <w:rPr>
          <w:rFonts w:ascii="Times New Roman" w:eastAsia="MS Mincho" w:hAnsi="Times New Roman"/>
          <w:lang w:val="lt-LT"/>
        </w:rPr>
      </w:pPr>
      <w:r>
        <w:rPr>
          <w:rFonts w:ascii="Times New Roman" w:eastAsia="MS Mincho" w:hAnsi="Times New Roman"/>
          <w:lang w:val="lt-LT"/>
        </w:rPr>
        <w:t>jeigu naudositės tik paprastu švirkštu, tuomet miltelius tirpinkite 3,2 ml tirpiklio, kad gautumėte 1,3 mg/ml koncentracijos tirpalą.</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3. Norint, kad nesusidarytų putos, tirpiklį švirkštu reikia taip perpilti į flakoną, kad skysčio srovelė iš adatos tekėtų flakono sienele.</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noProof/>
          <w:lang w:val="lt-LT" w:eastAsia="lt-LT"/>
        </w:rPr>
        <w:drawing>
          <wp:inline distT="0" distB="0" distL="0" distR="0">
            <wp:extent cx="128587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657225"/>
                    </a:xfrm>
                    <a:prstGeom prst="rect">
                      <a:avLst/>
                    </a:prstGeom>
                    <a:noFill/>
                    <a:ln>
                      <a:noFill/>
                    </a:ln>
                  </pic:spPr>
                </pic:pic>
              </a:graphicData>
            </a:graphic>
          </wp:inline>
        </w:drawing>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4. Supylus tirpiklį, flakoną reikia švelniai pasukioti tarp delnų, kol turinys visiškai ištirps; susidaręs tirpalas turi būti skaidrus ir bespalvis. </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Nekratykite ar pernelyg energingai nemaišykite tirpalo. Jei tirpalas drumstas arba jame matyti plaukiojančios dalelės, jo vartoti negalima ir flakoną su tirpalu būtina išmesti. Laikomas šaldytuve tirpalas kartais susidrumsčia. Tokį tirpalą reikia palaikyti kambario temperatūroje, kol jis pasidaro skaidrus. Jei tirpalas lieka drumstas, flakoną su tirpalu būtina išmesti. Tokio tirpalo vartoti negalima.</w:t>
      </w:r>
    </w:p>
    <w:p w:rsidR="000375E3" w:rsidRDefault="000375E3" w:rsidP="000375E3">
      <w:pPr>
        <w:tabs>
          <w:tab w:val="left" w:pos="0"/>
        </w:tabs>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 xml:space="preserve">Kaip Jums buvo parodyta ligoninėje, paruoštą skaidrų ir bespalvį tirpalą reikia suleisti naudojant įprastą švirkštą arba </w:t>
      </w:r>
      <w:proofErr w:type="spellStart"/>
      <w:r>
        <w:rPr>
          <w:rFonts w:ascii="Times New Roman" w:eastAsia="MS Mincho" w:hAnsi="Times New Roman"/>
          <w:iCs/>
          <w:caps/>
          <w:lang w:val="lt-LT"/>
        </w:rPr>
        <w:t>Z</w:t>
      </w:r>
      <w:r>
        <w:rPr>
          <w:rFonts w:ascii="Times New Roman" w:eastAsia="MS Mincho" w:hAnsi="Times New Roman"/>
          <w:lang w:val="lt-LT"/>
        </w:rPr>
        <w:t>omaJet</w:t>
      </w:r>
      <w:proofErr w:type="spellEnd"/>
      <w:r>
        <w:rPr>
          <w:rFonts w:ascii="Times New Roman" w:eastAsia="MS Mincho" w:hAnsi="Times New Roman"/>
          <w:lang w:val="lt-LT"/>
        </w:rPr>
        <w:t xml:space="preserve"> 4.</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 xml:space="preserve">Ką daryti pavartojus per didelę </w:t>
      </w:r>
      <w:r>
        <w:rPr>
          <w:rFonts w:ascii="Times New Roman" w:eastAsia="MS Mincho" w:hAnsi="Times New Roman"/>
          <w:b/>
          <w:bCs/>
          <w:caps/>
          <w:lang w:val="lt-LT"/>
        </w:rPr>
        <w:t xml:space="preserve">Zomacton </w:t>
      </w:r>
      <w:r>
        <w:rPr>
          <w:rFonts w:ascii="Times New Roman" w:eastAsia="MS Mincho" w:hAnsi="Times New Roman"/>
          <w:b/>
          <w:bCs/>
          <w:lang w:val="lt-LT"/>
        </w:rPr>
        <w:t>dozę?</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Perdozavus gali vystytis hipoglikemija (maža gliukozės koncentracija kraujyje), kuri gali pereiti į hiperglikemiją (didelė gliukozės koncentracija kraujyje). Perdozavę vaisto, kreipkitės į gydytoją arba į artimiausios ligoninės skubios pagalbos skyrių. Pakartotinio perdozavimo pasekmės nežinomos.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 xml:space="preserve">Pamiršus pavartoti </w:t>
      </w:r>
      <w:r>
        <w:rPr>
          <w:rFonts w:ascii="Times New Roman" w:eastAsia="MS Mincho" w:hAnsi="Times New Roman"/>
          <w:b/>
          <w:bCs/>
          <w:caps/>
          <w:lang w:val="lt-LT"/>
        </w:rPr>
        <w:t>Zomacton</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Jeigu pamiršote pavartoti ZOMACTON, nesijaudinkite. Kitą dozę suvartokite įprastu laiku.</w:t>
      </w:r>
    </w:p>
    <w:p w:rsidR="000375E3" w:rsidRDefault="000375E3" w:rsidP="000375E3">
      <w:pPr>
        <w:spacing w:after="0" w:line="220" w:lineRule="exact"/>
        <w:rPr>
          <w:rFonts w:ascii="Times New Roman" w:eastAsia="MS Mincho" w:hAnsi="Times New Roman"/>
          <w:bCs/>
          <w:lang w:val="lt-LT"/>
        </w:rPr>
      </w:pPr>
      <w:r>
        <w:rPr>
          <w:rFonts w:ascii="Times New Roman" w:eastAsia="MS Mincho" w:hAnsi="Times New Roman"/>
          <w:bCs/>
          <w:lang w:val="lt-LT"/>
        </w:rPr>
        <w:t>Gali atsirasti hipoglikemija (žemas cukraus kiekis kraujyje). Nors ilgalaikiam gydymui tai įtakos neturi, vis dėl to pasikonsultuokite su savo gydytoju.</w:t>
      </w:r>
    </w:p>
    <w:p w:rsidR="000375E3" w:rsidRDefault="000375E3" w:rsidP="000375E3">
      <w:pPr>
        <w:spacing w:after="0" w:line="220" w:lineRule="exact"/>
        <w:rPr>
          <w:rFonts w:ascii="Times New Roman" w:eastAsia="MS Mincho" w:hAnsi="Times New Roman"/>
          <w:bCs/>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bookmarkStart w:id="8" w:name="_Toc129243267"/>
      <w:bookmarkStart w:id="9" w:name="_Toc129243142"/>
      <w:r>
        <w:rPr>
          <w:rFonts w:ascii="Times New Roman" w:eastAsia="MS Mincho" w:hAnsi="Times New Roman"/>
          <w:b/>
          <w:lang w:val="lt-LT"/>
        </w:rPr>
        <w:t>4.</w:t>
      </w:r>
      <w:r>
        <w:rPr>
          <w:rFonts w:ascii="Times New Roman" w:eastAsia="MS Mincho" w:hAnsi="Times New Roman"/>
          <w:b/>
          <w:lang w:val="lt-LT"/>
        </w:rPr>
        <w:tab/>
        <w:t>Galimas šalutinis poveikis</w:t>
      </w:r>
      <w:bookmarkEnd w:id="8"/>
      <w:bookmarkEnd w:id="9"/>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Šis vaistas, kaip ir visi kiti, gali sukelti šalutinį poveikį, nors jis pasireiškia ne visiems žmonėms.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Vartojimas po oda gali sukelti riebalinio audinio sunykimą arba išvešėjimą injekcijos vietoje. Todėl reikia dažnai kaitalioti injekcijos vietą. Retais atvejais injekcijos vietą gali skaudėti, niežėti ar išberti.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Labai dažni šalutiniai poveikiai (pasireiškia daugiau kaip 1 iš 10 pacientų)</w:t>
      </w: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suaugusiems žmonėms: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 xml:space="preserve">patinimas dėl skysčių kaupimosi, ypač plaštakų ir pėdų (edema); </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šiek tiek padidėjęs cukraus (gliukozės) kiekis kraujyje (hiperglikemija);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sąnarių skausmas (</w:t>
      </w:r>
      <w:proofErr w:type="spellStart"/>
      <w:r>
        <w:rPr>
          <w:rFonts w:ascii="Times New Roman" w:eastAsia="MS Mincho" w:hAnsi="Times New Roman"/>
          <w:lang w:val="lt-LT"/>
        </w:rPr>
        <w:t>artralgija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raumenų skausmas (</w:t>
      </w:r>
      <w:proofErr w:type="spellStart"/>
      <w:r>
        <w:rPr>
          <w:rFonts w:ascii="Times New Roman" w:eastAsia="MS Mincho" w:hAnsi="Times New Roman"/>
          <w:lang w:val="lt-LT"/>
        </w:rPr>
        <w:t>mialgija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lastRenderedPageBreak/>
        <w:t>galvos skausmas;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odos nutirpimas, dilgčiojimas, deginimas arba šliaužiojimo pojūtis (</w:t>
      </w:r>
      <w:proofErr w:type="spellStart"/>
      <w:r>
        <w:rPr>
          <w:rFonts w:ascii="Times New Roman" w:eastAsia="MS Mincho" w:hAnsi="Times New Roman"/>
          <w:lang w:val="lt-LT"/>
        </w:rPr>
        <w:t>parestezija</w:t>
      </w:r>
      <w:proofErr w:type="spellEnd"/>
      <w:r>
        <w:rPr>
          <w:rFonts w:ascii="Times New Roman" w:eastAsia="MS Mincho" w:hAnsi="Times New Roman"/>
          <w:lang w:val="lt-LT"/>
        </w:rPr>
        <w:t>).</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Dažni šalutiniai poveikiai (pasireiškia mažiau kaip 1 iš 10, bet daugiau kaip 1 iš 100 pacientų)</w:t>
      </w: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Suaugusiems žmonėms ir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skydliaukės funkcijos silpnėjimas (</w:t>
      </w:r>
      <w:proofErr w:type="spellStart"/>
      <w:r>
        <w:rPr>
          <w:rFonts w:ascii="Times New Roman" w:eastAsia="MS Mincho" w:hAnsi="Times New Roman"/>
          <w:lang w:val="lt-LT"/>
        </w:rPr>
        <w:t>hipotirozė</w:t>
      </w:r>
      <w:proofErr w:type="spellEnd"/>
      <w:r>
        <w:rPr>
          <w:rFonts w:ascii="Times New Roman" w:eastAsia="MS Mincho" w:hAnsi="Times New Roman"/>
          <w:lang w:val="lt-LT"/>
        </w:rPr>
        <w:t xml:space="preserve">); </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imuninė reakcija į augimo hormoną, kurią galima nustatyti atlikus kraujo tyrimą (antikūnų formavimasis);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galvos skausmas;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padidėjusi raumenų tonuso jėga (hipertonija).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patinimas dėl skysčių kaupimosi, ypač plaštakų ir pėdų (edema, periferinė edema);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 xml:space="preserve">reakcijos injekcijos vietoje; </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silpnumas (</w:t>
      </w:r>
      <w:proofErr w:type="spellStart"/>
      <w:r>
        <w:rPr>
          <w:rFonts w:ascii="Times New Roman" w:eastAsia="MS Mincho" w:hAnsi="Times New Roman"/>
          <w:lang w:val="lt-LT"/>
        </w:rPr>
        <w:t>astenija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sutrikusi gliukozės tolerancija;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sąnarių skausmas (</w:t>
      </w:r>
      <w:proofErr w:type="spellStart"/>
      <w:r>
        <w:rPr>
          <w:rFonts w:ascii="Times New Roman" w:eastAsia="MS Mincho" w:hAnsi="Times New Roman"/>
          <w:lang w:val="lt-LT"/>
        </w:rPr>
        <w:t>artralgija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raumenų skausmas (</w:t>
      </w:r>
      <w:proofErr w:type="spellStart"/>
      <w:r>
        <w:rPr>
          <w:rFonts w:ascii="Times New Roman" w:eastAsia="MS Mincho" w:hAnsi="Times New Roman"/>
          <w:lang w:val="lt-LT"/>
        </w:rPr>
        <w:t>mialgija</w:t>
      </w:r>
      <w:proofErr w:type="spellEnd"/>
      <w:r>
        <w:rPr>
          <w:rFonts w:ascii="Times New Roman" w:eastAsia="MS Mincho" w:hAnsi="Times New Roman"/>
          <w:lang w:val="lt-LT"/>
        </w:rPr>
        <w:t>).</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suaugusiems žmonėms: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kojų ir (arba) rankų sustingimas;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sunkumas užmigti ir (arba) nemiga.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Nedažni šalutiniai poveikiai (pasireiškia mažiau kaip 1 iš 100, bet daugiau kaip 1 iš 1000 pacientų)</w:t>
      </w: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Suaugusiems žmonėms ir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 xml:space="preserve">anemija; </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padažnėjęs širdies plakimas (</w:t>
      </w:r>
      <w:proofErr w:type="spellStart"/>
      <w:r>
        <w:rPr>
          <w:rFonts w:ascii="Times New Roman" w:eastAsia="MS Mincho" w:hAnsi="Times New Roman"/>
          <w:lang w:val="lt-LT"/>
        </w:rPr>
        <w:t>tachikardija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sukimosi pojūtis (</w:t>
      </w:r>
      <w:proofErr w:type="spellStart"/>
      <w:r>
        <w:rPr>
          <w:rFonts w:ascii="Times New Roman" w:eastAsia="MS Mincho" w:hAnsi="Times New Roman"/>
          <w:i/>
          <w:lang w:val="lt-LT"/>
        </w:rPr>
        <w:t>vertigo</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matomų daiktų dvejinimasis (</w:t>
      </w:r>
      <w:proofErr w:type="spellStart"/>
      <w:r>
        <w:rPr>
          <w:rFonts w:ascii="Times New Roman" w:eastAsia="MS Mincho" w:hAnsi="Times New Roman"/>
          <w:lang w:val="lt-LT"/>
        </w:rPr>
        <w:t>diplopija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regos nervo disko edema (</w:t>
      </w:r>
      <w:proofErr w:type="spellStart"/>
      <w:r>
        <w:rPr>
          <w:rFonts w:ascii="Times New Roman" w:eastAsia="MS Mincho" w:hAnsi="Times New Roman"/>
          <w:lang w:val="lt-LT"/>
        </w:rPr>
        <w:t>papiledema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vėmimas, pilvo skausmas, dujų kaupimasis, pykinimas;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silpnumas;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injekcijos vietos atrofija, kraujavimas, tinimas, hipertrofija;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mažas cukraus (gliukozės) kiekis kraujyje (hipoglikemija);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didelis fosfatų kiekis kraujyje (</w:t>
      </w:r>
      <w:proofErr w:type="spellStart"/>
      <w:r>
        <w:rPr>
          <w:rFonts w:ascii="Times New Roman" w:eastAsia="MS Mincho" w:hAnsi="Times New Roman"/>
          <w:lang w:val="lt-LT"/>
        </w:rPr>
        <w:t>hiperfosfatemija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raumenų atrofija;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kaulų skausmas;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riešo tunelinis sindromas;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piktybinis navikas, navikas;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mieguistumas (</w:t>
      </w:r>
      <w:proofErr w:type="spellStart"/>
      <w:r>
        <w:rPr>
          <w:rFonts w:ascii="Times New Roman" w:eastAsia="MS Mincho" w:hAnsi="Times New Roman"/>
          <w:lang w:val="lt-LT"/>
        </w:rPr>
        <w:t>somnolencija</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nevalingi akių judesiai (</w:t>
      </w:r>
      <w:proofErr w:type="spellStart"/>
      <w:r>
        <w:rPr>
          <w:rFonts w:ascii="Times New Roman" w:eastAsia="MS Mincho" w:hAnsi="Times New Roman"/>
          <w:lang w:val="lt-LT"/>
        </w:rPr>
        <w:t>nistagmas</w:t>
      </w:r>
      <w:proofErr w:type="spellEnd"/>
      <w:r>
        <w:rPr>
          <w:rFonts w:ascii="Times New Roman" w:eastAsia="MS Mincho" w:hAnsi="Times New Roman"/>
          <w:lang w:val="lt-LT"/>
        </w:rPr>
        <w:t>);</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asmenybės sutrikimai;</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šlapimo nelaikymas, kraujas šlapime (</w:t>
      </w:r>
      <w:proofErr w:type="spellStart"/>
      <w:r>
        <w:rPr>
          <w:rFonts w:ascii="Times New Roman" w:eastAsia="MS Mincho" w:hAnsi="Times New Roman"/>
          <w:lang w:val="lt-LT"/>
        </w:rPr>
        <w:t>hematurija</w:t>
      </w:r>
      <w:proofErr w:type="spellEnd"/>
      <w:r>
        <w:rPr>
          <w:rFonts w:ascii="Times New Roman" w:eastAsia="MS Mincho" w:hAnsi="Times New Roman"/>
          <w:lang w:val="lt-LT"/>
        </w:rPr>
        <w:t xml:space="preserve">), gausus </w:t>
      </w:r>
      <w:proofErr w:type="spellStart"/>
      <w:r>
        <w:rPr>
          <w:rFonts w:ascii="Times New Roman" w:eastAsia="MS Mincho" w:hAnsi="Times New Roman"/>
          <w:lang w:val="lt-LT"/>
        </w:rPr>
        <w:t>šlapinimasis</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poliurija</w:t>
      </w:r>
      <w:proofErr w:type="spellEnd"/>
      <w:r>
        <w:rPr>
          <w:rFonts w:ascii="Times New Roman" w:eastAsia="MS Mincho" w:hAnsi="Times New Roman"/>
          <w:lang w:val="lt-LT"/>
        </w:rPr>
        <w:t xml:space="preserve">), padažnėjęs </w:t>
      </w:r>
      <w:proofErr w:type="spellStart"/>
      <w:r>
        <w:rPr>
          <w:rFonts w:ascii="Times New Roman" w:eastAsia="MS Mincho" w:hAnsi="Times New Roman"/>
          <w:lang w:val="lt-LT"/>
        </w:rPr>
        <w:t>šlapinimasis</w:t>
      </w:r>
      <w:proofErr w:type="spellEnd"/>
      <w:r>
        <w:rPr>
          <w:rFonts w:ascii="Times New Roman" w:eastAsia="MS Mincho" w:hAnsi="Times New Roman"/>
          <w:lang w:val="lt-LT"/>
        </w:rPr>
        <w:t>, šlapimo tyrimo pokyčiai;</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reakcijos injekcijos vietoje (</w:t>
      </w:r>
      <w:proofErr w:type="spellStart"/>
      <w:r>
        <w:rPr>
          <w:rFonts w:ascii="Times New Roman" w:eastAsia="MS Mincho" w:hAnsi="Times New Roman"/>
          <w:lang w:val="lt-LT"/>
        </w:rPr>
        <w:t>lipodistrofija</w:t>
      </w:r>
      <w:proofErr w:type="spellEnd"/>
      <w:r>
        <w:rPr>
          <w:rFonts w:ascii="Times New Roman" w:eastAsia="MS Mincho" w:hAnsi="Times New Roman"/>
          <w:lang w:val="lt-LT"/>
        </w:rPr>
        <w:t xml:space="preserve">, odos atrofija, </w:t>
      </w:r>
      <w:proofErr w:type="spellStart"/>
      <w:r>
        <w:rPr>
          <w:rFonts w:ascii="Times New Roman" w:eastAsia="MS Mincho" w:hAnsi="Times New Roman"/>
          <w:lang w:val="lt-LT"/>
        </w:rPr>
        <w:t>eksfoliacinis</w:t>
      </w:r>
      <w:proofErr w:type="spellEnd"/>
      <w:r>
        <w:rPr>
          <w:rFonts w:ascii="Times New Roman" w:eastAsia="MS Mincho" w:hAnsi="Times New Roman"/>
          <w:lang w:val="lt-LT"/>
        </w:rPr>
        <w:t xml:space="preserve"> dermatitas, dilgėlinė, </w:t>
      </w:r>
      <w:proofErr w:type="spellStart"/>
      <w:r>
        <w:rPr>
          <w:rFonts w:ascii="Times New Roman" w:eastAsia="MS Mincho" w:hAnsi="Times New Roman"/>
          <w:lang w:val="lt-LT"/>
        </w:rPr>
        <w:t>hirsutizmas</w:t>
      </w:r>
      <w:proofErr w:type="spellEnd"/>
      <w:r>
        <w:rPr>
          <w:rFonts w:ascii="Times New Roman" w:eastAsia="MS Mincho" w:hAnsi="Times New Roman"/>
          <w:lang w:val="lt-LT"/>
        </w:rPr>
        <w:t xml:space="preserve"> (padidėjęs plaukuotumas), odos hipertrofija).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kojų ir rankų sustingimas.</w:t>
      </w:r>
    </w:p>
    <w:p w:rsidR="000375E3" w:rsidRDefault="000375E3" w:rsidP="000375E3">
      <w:pPr>
        <w:spacing w:after="0" w:line="240" w:lineRule="auto"/>
        <w:rPr>
          <w:rFonts w:ascii="Times New Roman" w:eastAsia="MS Mincho" w:hAnsi="Times New Roman"/>
          <w:u w:val="single"/>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suaugusiems žmonėms: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padidėjęs kraujospūdis (hipertenzija);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vyrams krūtų padidėjimas - moteriškos krūtys (</w:t>
      </w:r>
      <w:proofErr w:type="spellStart"/>
      <w:r>
        <w:rPr>
          <w:rFonts w:ascii="Times New Roman" w:eastAsia="MS Mincho" w:hAnsi="Times New Roman"/>
          <w:lang w:val="lt-LT"/>
        </w:rPr>
        <w:t>ginekomastija</w:t>
      </w:r>
      <w:proofErr w:type="spellEnd"/>
      <w:r>
        <w:rPr>
          <w:rFonts w:ascii="Times New Roman" w:eastAsia="MS Mincho" w:hAnsi="Times New Roman"/>
          <w:lang w:val="lt-LT"/>
        </w:rPr>
        <w:t>).</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Reti šalutiniai poveikiai (pasireiškia mažiau kaip 1 iš 1000 pacientų)</w:t>
      </w: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Suaugusiems žmonėms ir vaikams:</w:t>
      </w:r>
    </w:p>
    <w:p w:rsidR="000375E3" w:rsidRDefault="000375E3" w:rsidP="000375E3">
      <w:pPr>
        <w:numPr>
          <w:ilvl w:val="0"/>
          <w:numId w:val="6"/>
        </w:numPr>
        <w:spacing w:after="0" w:line="240" w:lineRule="auto"/>
        <w:rPr>
          <w:rFonts w:ascii="Times New Roman" w:eastAsia="MS Mincho" w:hAnsi="Times New Roman"/>
          <w:lang w:val="lt-LT"/>
        </w:rPr>
      </w:pPr>
      <w:r>
        <w:rPr>
          <w:rFonts w:ascii="Times New Roman" w:eastAsia="MS Mincho" w:hAnsi="Times New Roman"/>
          <w:lang w:val="lt-LT"/>
        </w:rPr>
        <w:t xml:space="preserve">viduriavimas; </w:t>
      </w:r>
    </w:p>
    <w:p w:rsidR="000375E3" w:rsidRDefault="000375E3" w:rsidP="000375E3">
      <w:pPr>
        <w:numPr>
          <w:ilvl w:val="0"/>
          <w:numId w:val="6"/>
        </w:numPr>
        <w:spacing w:after="0" w:line="240" w:lineRule="auto"/>
        <w:rPr>
          <w:rFonts w:ascii="Times New Roman" w:eastAsia="MS Mincho" w:hAnsi="Times New Roman"/>
          <w:lang w:val="lt-LT"/>
        </w:rPr>
      </w:pPr>
      <w:r>
        <w:rPr>
          <w:rFonts w:ascii="Times New Roman" w:eastAsia="MS Mincho" w:hAnsi="Times New Roman"/>
          <w:lang w:val="lt-LT"/>
        </w:rPr>
        <w:t>inkstų funkcijos tyrimų pokyčiai;</w:t>
      </w:r>
    </w:p>
    <w:p w:rsidR="000375E3" w:rsidRDefault="000375E3" w:rsidP="000375E3">
      <w:pPr>
        <w:numPr>
          <w:ilvl w:val="0"/>
          <w:numId w:val="6"/>
        </w:numPr>
        <w:spacing w:after="0" w:line="240" w:lineRule="auto"/>
        <w:rPr>
          <w:rFonts w:ascii="Times New Roman" w:eastAsia="MS Mincho" w:hAnsi="Times New Roman"/>
          <w:lang w:val="lt-LT"/>
        </w:rPr>
      </w:pPr>
      <w:r>
        <w:rPr>
          <w:rFonts w:ascii="Times New Roman" w:eastAsia="MS Mincho" w:hAnsi="Times New Roman"/>
          <w:lang w:val="lt-LT"/>
        </w:rPr>
        <w:t>2 tipo cukrinis diabetas;</w:t>
      </w:r>
    </w:p>
    <w:p w:rsidR="000375E3" w:rsidRDefault="000375E3" w:rsidP="000375E3">
      <w:pPr>
        <w:numPr>
          <w:ilvl w:val="0"/>
          <w:numId w:val="6"/>
        </w:numPr>
        <w:spacing w:after="0" w:line="240" w:lineRule="auto"/>
        <w:rPr>
          <w:rFonts w:ascii="Times New Roman" w:eastAsia="MS Mincho" w:hAnsi="Times New Roman"/>
          <w:lang w:val="lt-LT"/>
        </w:rPr>
      </w:pPr>
      <w:r>
        <w:rPr>
          <w:rFonts w:ascii="Times New Roman" w:eastAsia="MS Mincho" w:hAnsi="Times New Roman"/>
          <w:lang w:val="lt-LT"/>
        </w:rPr>
        <w:t>dilgčiojimas arba nutirpimas tam tikrose kūno vietose (neuropatija);</w:t>
      </w:r>
    </w:p>
    <w:p w:rsidR="000375E3" w:rsidRDefault="000375E3" w:rsidP="000375E3">
      <w:pPr>
        <w:numPr>
          <w:ilvl w:val="0"/>
          <w:numId w:val="6"/>
        </w:numPr>
        <w:spacing w:after="0" w:line="240" w:lineRule="auto"/>
        <w:rPr>
          <w:rFonts w:ascii="Times New Roman" w:eastAsia="MS Mincho" w:hAnsi="Times New Roman"/>
          <w:lang w:val="lt-LT"/>
        </w:rPr>
      </w:pPr>
      <w:r>
        <w:rPr>
          <w:rFonts w:ascii="Times New Roman" w:eastAsia="MS Mincho" w:hAnsi="Times New Roman"/>
          <w:lang w:val="lt-LT"/>
        </w:rPr>
        <w:t>skysčio kaupimasis aplink galvos smegenis (pasireiškia pasikartojančiais stipriais galvos skausmais, miglotu matymu ir pykinimu ir (arba) vėmimu).</w:t>
      </w:r>
    </w:p>
    <w:p w:rsidR="000375E3" w:rsidRDefault="000375E3" w:rsidP="000375E3">
      <w:pPr>
        <w:spacing w:after="0" w:line="240" w:lineRule="auto"/>
        <w:ind w:left="360"/>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padidėjęs kraujospūdis (hipertenzija);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sunkumas užmigti ir (arba) nemiga;</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odos nutirpimas, dilgčiojimas, deginimas arba šliaužiojimo pojūtis (</w:t>
      </w:r>
      <w:proofErr w:type="spellStart"/>
      <w:r>
        <w:rPr>
          <w:rFonts w:ascii="Times New Roman" w:eastAsia="MS Mincho" w:hAnsi="Times New Roman"/>
          <w:lang w:val="lt-LT"/>
        </w:rPr>
        <w:t>parestezija</w:t>
      </w:r>
      <w:proofErr w:type="spellEnd"/>
      <w:r>
        <w:rPr>
          <w:rFonts w:ascii="Times New Roman" w:eastAsia="MS Mincho" w:hAnsi="Times New Roman"/>
          <w:lang w:val="lt-LT"/>
        </w:rPr>
        <w:t>).</w:t>
      </w:r>
    </w:p>
    <w:p w:rsidR="000375E3" w:rsidRDefault="000375E3" w:rsidP="000375E3">
      <w:pPr>
        <w:spacing w:after="0" w:line="240" w:lineRule="auto"/>
        <w:ind w:left="360"/>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lang w:val="lt-LT"/>
        </w:rPr>
        <w:t>Labai reti šalutiniai poveikiai (pasireiškia mažiau kaip 1 iš 10 000 pacientų)</w:t>
      </w: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Suaugusiems žmonėms ir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leukemija (pasireiškia ne dažniau negu sveikiems vaikams).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u w:val="single"/>
          <w:lang w:val="lt-LT"/>
        </w:rPr>
      </w:pPr>
      <w:r>
        <w:rPr>
          <w:rFonts w:ascii="Times New Roman" w:eastAsia="MS Mincho" w:hAnsi="Times New Roman"/>
          <w:u w:val="single"/>
          <w:lang w:val="lt-LT"/>
        </w:rPr>
        <w:t>Tik vaikams:</w:t>
      </w:r>
    </w:p>
    <w:p w:rsidR="000375E3" w:rsidRDefault="000375E3" w:rsidP="000375E3">
      <w:pPr>
        <w:numPr>
          <w:ilvl w:val="0"/>
          <w:numId w:val="5"/>
        </w:numPr>
        <w:spacing w:after="0" w:line="240" w:lineRule="auto"/>
        <w:rPr>
          <w:rFonts w:ascii="Times New Roman" w:eastAsia="MS Mincho" w:hAnsi="Times New Roman"/>
          <w:lang w:val="lt-LT"/>
        </w:rPr>
      </w:pPr>
      <w:r>
        <w:rPr>
          <w:rFonts w:ascii="Times New Roman" w:eastAsia="MS Mincho" w:hAnsi="Times New Roman"/>
          <w:lang w:val="lt-LT"/>
        </w:rPr>
        <w:t>nenormalus krūtų padidėjimas (</w:t>
      </w:r>
      <w:proofErr w:type="spellStart"/>
      <w:r>
        <w:rPr>
          <w:rFonts w:ascii="Times New Roman" w:eastAsia="MS Mincho" w:hAnsi="Times New Roman"/>
          <w:lang w:val="lt-LT"/>
        </w:rPr>
        <w:t>ginekomastija</w:t>
      </w:r>
      <w:proofErr w:type="spellEnd"/>
      <w:r>
        <w:rPr>
          <w:rFonts w:ascii="Times New Roman" w:eastAsia="MS Mincho" w:hAnsi="Times New Roman"/>
          <w:lang w:val="lt-LT"/>
        </w:rPr>
        <w:t>).</w:t>
      </w:r>
    </w:p>
    <w:p w:rsidR="000375E3" w:rsidRDefault="000375E3" w:rsidP="000375E3">
      <w:pPr>
        <w:spacing w:after="0" w:line="240" w:lineRule="auto"/>
        <w:rPr>
          <w:rFonts w:ascii="Times New Roman" w:eastAsia="MS Mincho" w:hAnsi="Times New Roman"/>
          <w:lang w:val="lt-LT"/>
        </w:rPr>
      </w:pPr>
    </w:p>
    <w:p w:rsidR="000375E3" w:rsidRDefault="000375E3" w:rsidP="000375E3">
      <w:pPr>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rsidR="000375E3" w:rsidRDefault="000375E3" w:rsidP="000375E3">
      <w:pPr>
        <w:tabs>
          <w:tab w:val="left" w:pos="567"/>
        </w:tabs>
        <w:spacing w:after="0" w:line="260" w:lineRule="exact"/>
        <w:ind w:right="-449"/>
        <w:rPr>
          <w:rFonts w:ascii="Times New Roman" w:eastAsia="Times New Roman" w:hAnsi="Times New Roman"/>
          <w:noProof/>
          <w:snapToGrid w:val="0"/>
          <w:lang w:val="lt-LT"/>
        </w:rPr>
      </w:pPr>
      <w:r>
        <w:rPr>
          <w:rFonts w:ascii="Times New Roman" w:eastAsia="Times New Roman" w:hAnsi="Times New Roman"/>
          <w:noProof/>
          <w:snapToGrid w:val="0"/>
          <w:lang w:val="lt-LT"/>
        </w:rPr>
        <w:t xml:space="preserve">Jeigu pasireiškė šalutinis poveikis, įskaitant šiame lapelyje nenurodytą, pasakykite gydytojui arba vaistininkui, arba </w:t>
      </w:r>
      <w:r>
        <w:rPr>
          <w:rFonts w:ascii="Times New Roman" w:eastAsia="Times New Roman" w:hAnsi="Times New Roman"/>
          <w:snapToGrid w:val="0"/>
          <w:lang w:val="lt-LT"/>
        </w:rPr>
        <w:t>slaugytojui.</w:t>
      </w:r>
      <w:r>
        <w:rPr>
          <w:rFonts w:ascii="Times New Roman" w:eastAsia="Times New Roman" w:hAnsi="Times New Roman"/>
          <w:noProof/>
          <w:snapToGrid w:val="0"/>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bookmarkStart w:id="10" w:name="_Toc129243268"/>
      <w:bookmarkStart w:id="11" w:name="_Toc129243143"/>
      <w:r>
        <w:rPr>
          <w:rFonts w:ascii="Times New Roman" w:eastAsia="MS Mincho" w:hAnsi="Times New Roman"/>
          <w:b/>
          <w:lang w:val="lt-LT"/>
        </w:rPr>
        <w:t>5.</w:t>
      </w:r>
      <w:r>
        <w:rPr>
          <w:rFonts w:ascii="Times New Roman" w:eastAsia="MS Mincho" w:hAnsi="Times New Roman"/>
          <w:b/>
          <w:lang w:val="lt-LT"/>
        </w:rPr>
        <w:tab/>
        <w:t xml:space="preserve">Kaip laikyti </w:t>
      </w:r>
      <w:bookmarkEnd w:id="10"/>
      <w:bookmarkEnd w:id="11"/>
      <w:r>
        <w:rPr>
          <w:rFonts w:ascii="Times New Roman" w:eastAsia="MS Mincho" w:hAnsi="Times New Roman"/>
          <w:b/>
          <w:caps/>
          <w:lang w:val="lt-LT"/>
        </w:rPr>
        <w:t>Zomacton</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Šį vaistą laikykite vaikams nepastebimoje ir nepasiekiamoje vietoje.</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Ant dėžutės, flakono ir ampulės po ,,Tinka iki“/„EXP“ nurodytam tinkamumo laikui pasibaigus, šio vaisto vartoti negalima. Vaistas tinkamas vartoti iki paskutinės nurodyto mėnesio dienos.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noProof/>
          <w:lang w:val="lt-LT"/>
        </w:rPr>
      </w:pPr>
      <w:r>
        <w:rPr>
          <w:rFonts w:ascii="Times New Roman" w:eastAsia="MS Mincho" w:hAnsi="Times New Roman"/>
          <w:lang w:val="lt-LT"/>
        </w:rPr>
        <w:t xml:space="preserve">Laikyti </w:t>
      </w:r>
      <w:r>
        <w:rPr>
          <w:rFonts w:ascii="Times New Roman" w:eastAsia="MS Mincho" w:hAnsi="Times New Roman"/>
          <w:noProof/>
          <w:lang w:val="lt-LT"/>
        </w:rPr>
        <w:t xml:space="preserve">šaldytuve (2 – 8 </w:t>
      </w:r>
      <w:r>
        <w:rPr>
          <w:rFonts w:ascii="Times New Roman" w:eastAsia="MS Mincho" w:hAnsi="Times New Roman"/>
          <w:noProof/>
          <w:lang w:val="lt-LT"/>
        </w:rPr>
        <w:sym w:font="Symbol" w:char="F0B0"/>
      </w:r>
      <w:r>
        <w:rPr>
          <w:rFonts w:ascii="Times New Roman" w:eastAsia="MS Mincho" w:hAnsi="Times New Roman"/>
          <w:noProof/>
          <w:lang w:val="lt-LT"/>
        </w:rPr>
        <w:t>C).</w:t>
      </w:r>
    </w:p>
    <w:p w:rsidR="000375E3" w:rsidRDefault="000375E3" w:rsidP="000375E3">
      <w:pPr>
        <w:spacing w:after="0" w:line="240" w:lineRule="auto"/>
        <w:rPr>
          <w:rFonts w:ascii="Times New Roman" w:eastAsia="MS Mincho" w:hAnsi="Times New Roman"/>
          <w:noProof/>
          <w:lang w:val="lt-LT"/>
        </w:rPr>
      </w:pPr>
      <w:r>
        <w:rPr>
          <w:rFonts w:ascii="Times New Roman" w:eastAsia="MS Mincho" w:hAnsi="Times New Roman"/>
          <w:noProof/>
          <w:lang w:val="lt-LT"/>
        </w:rPr>
        <w:t xml:space="preserve">Flakoną laikyti išorinėje dėžutėje, kad vaistas būtų apsaugotas nuo šviesos. </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noProof/>
          <w:lang w:val="lt-LT"/>
        </w:rPr>
        <w:t xml:space="preserve">Paruoštą tirpalą laikyti šaldytuve (2 – 8 </w:t>
      </w:r>
      <w:r>
        <w:rPr>
          <w:rFonts w:ascii="Times New Roman" w:eastAsia="MS Mincho" w:hAnsi="Times New Roman"/>
          <w:noProof/>
          <w:lang w:val="lt-LT"/>
        </w:rPr>
        <w:sym w:font="Symbol" w:char="F0B0"/>
      </w:r>
      <w:r>
        <w:rPr>
          <w:rFonts w:ascii="Times New Roman" w:eastAsia="MS Mincho" w:hAnsi="Times New Roman"/>
          <w:noProof/>
          <w:lang w:val="lt-LT"/>
        </w:rPr>
        <w:t>C). Flakonus laikyti vertikalioje padėtyje.</w:t>
      </w:r>
      <w:r>
        <w:rPr>
          <w:rFonts w:ascii="Times New Roman" w:eastAsia="MS Mincho" w:hAnsi="Times New Roman"/>
          <w:lang w:val="lt-LT"/>
        </w:rPr>
        <w:t xml:space="preserve"> Paruoštas tirpalas gali būti laikomas šaldytuve ne ilgiau kaip 14 dienų. Pasibaigus šiam laikui, likusį flakone ir ampulėje tirpalą būtina išpilti. Išimtą iš šaldytuvo tirpalą prieš vartojant būtina pašildyti iki kambario temperatūros. Jei išimtas iš šaldytuvo ir sušilęs iki kambario temperatūros tirpalas lieka drumstas ar pakitusios spalvos, jo vartoti negalima; flakoną su tokiu tirpalu reikia sunaikinti. </w:t>
      </w:r>
    </w:p>
    <w:p w:rsidR="000375E3" w:rsidRDefault="000375E3" w:rsidP="000375E3">
      <w:pPr>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Vaistų negalima išmesti į kanalizaciją arba su buitinėmis atliekomis. Kaip išmesti nereikalingus vaistus, klauskite vaistininko. Šios priemonės padės apsaugoti aplinką.</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widowControl w:val="0"/>
        <w:tabs>
          <w:tab w:val="left" w:pos="567"/>
        </w:tabs>
        <w:spacing w:after="0" w:line="240" w:lineRule="auto"/>
        <w:ind w:left="567" w:hanging="567"/>
        <w:outlineLvl w:val="1"/>
        <w:rPr>
          <w:rFonts w:ascii="Times New Roman" w:eastAsia="MS Mincho" w:hAnsi="Times New Roman"/>
          <w:b/>
          <w:lang w:val="lt-LT"/>
        </w:rPr>
      </w:pPr>
      <w:bookmarkStart w:id="12" w:name="_Toc129243269"/>
      <w:bookmarkStart w:id="13" w:name="_Toc129243144"/>
      <w:r>
        <w:rPr>
          <w:rFonts w:ascii="Times New Roman" w:eastAsia="MS Mincho" w:hAnsi="Times New Roman"/>
          <w:b/>
          <w:lang w:val="lt-LT"/>
        </w:rPr>
        <w:t>6.</w:t>
      </w:r>
      <w:r>
        <w:rPr>
          <w:rFonts w:ascii="Times New Roman" w:eastAsia="MS Mincho" w:hAnsi="Times New Roman"/>
          <w:b/>
          <w:lang w:val="lt-LT"/>
        </w:rPr>
        <w:tab/>
        <w:t>Pakuotės turinys ir kita informacija</w:t>
      </w:r>
      <w:bookmarkEnd w:id="12"/>
      <w:bookmarkEnd w:id="13"/>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caps/>
          <w:lang w:val="lt-LT"/>
        </w:rPr>
        <w:lastRenderedPageBreak/>
        <w:t>Zomacton</w:t>
      </w:r>
      <w:r>
        <w:rPr>
          <w:rFonts w:ascii="Times New Roman" w:eastAsia="MS Mincho" w:hAnsi="Times New Roman"/>
          <w:b/>
          <w:bCs/>
          <w:lang w:val="lt-LT"/>
        </w:rPr>
        <w:t xml:space="preserve"> sudėtis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ind w:left="567" w:hanging="567"/>
        <w:rPr>
          <w:rFonts w:ascii="Times New Roman" w:eastAsia="MS Mincho" w:hAnsi="Times New Roman"/>
          <w:lang w:val="lt-LT"/>
        </w:rPr>
      </w:pPr>
      <w:r>
        <w:rPr>
          <w:rFonts w:ascii="Times New Roman" w:eastAsia="MS Mincho" w:hAnsi="Times New Roman"/>
          <w:lang w:val="lt-LT"/>
        </w:rPr>
        <w:t>-</w:t>
      </w:r>
      <w:r>
        <w:rPr>
          <w:rFonts w:ascii="Times New Roman" w:eastAsia="MS Mincho" w:hAnsi="Times New Roman"/>
          <w:lang w:val="lt-LT"/>
        </w:rPr>
        <w:tab/>
        <w:t xml:space="preserve">Veiklioji medžiaga yra </w:t>
      </w:r>
      <w:proofErr w:type="spellStart"/>
      <w:r>
        <w:rPr>
          <w:rFonts w:ascii="Times New Roman" w:eastAsia="MS Mincho" w:hAnsi="Times New Roman"/>
          <w:lang w:val="lt-LT"/>
        </w:rPr>
        <w:t>somatropinas</w:t>
      </w:r>
      <w:proofErr w:type="spellEnd"/>
      <w:r>
        <w:rPr>
          <w:rFonts w:ascii="Times New Roman" w:eastAsia="MS Mincho" w:hAnsi="Times New Roman"/>
          <w:lang w:val="lt-LT"/>
        </w:rPr>
        <w:t xml:space="preserve">*. Viename flakone yra 4 mg </w:t>
      </w:r>
      <w:proofErr w:type="spellStart"/>
      <w:r>
        <w:rPr>
          <w:rFonts w:ascii="Times New Roman" w:eastAsia="MS Mincho" w:hAnsi="Times New Roman"/>
          <w:lang w:val="lt-LT"/>
        </w:rPr>
        <w:t>somatropino</w:t>
      </w:r>
      <w:proofErr w:type="spellEnd"/>
      <w:r>
        <w:rPr>
          <w:rFonts w:ascii="Times New Roman" w:eastAsia="MS Mincho" w:hAnsi="Times New Roman"/>
          <w:lang w:val="lt-LT"/>
        </w:rPr>
        <w:t xml:space="preserve">. </w:t>
      </w:r>
    </w:p>
    <w:p w:rsidR="000375E3" w:rsidRDefault="000375E3" w:rsidP="000375E3">
      <w:pPr>
        <w:spacing w:after="0" w:line="240" w:lineRule="auto"/>
        <w:ind w:left="567"/>
        <w:rPr>
          <w:rFonts w:ascii="Times New Roman" w:eastAsia="MS Mincho" w:hAnsi="Times New Roman"/>
          <w:lang w:val="lt-LT"/>
        </w:rPr>
      </w:pPr>
      <w:r>
        <w:rPr>
          <w:rFonts w:ascii="Times New Roman" w:eastAsia="MS Mincho" w:hAnsi="Times New Roman"/>
          <w:caps/>
          <w:lang w:val="lt-LT"/>
        </w:rPr>
        <w:t>M</w:t>
      </w:r>
      <w:r>
        <w:rPr>
          <w:rFonts w:ascii="Times New Roman" w:eastAsia="MS Mincho" w:hAnsi="Times New Roman"/>
          <w:iCs/>
          <w:lang w:val="lt-LT"/>
        </w:rPr>
        <w:t xml:space="preserve">iltelius ištirpinus </w:t>
      </w:r>
      <w:r>
        <w:rPr>
          <w:rFonts w:ascii="Times New Roman" w:eastAsia="MS Mincho" w:hAnsi="Times New Roman"/>
          <w:lang w:val="lt-LT"/>
        </w:rPr>
        <w:t xml:space="preserve">3,2 ml arba 1,3 ml tirpiklio, atitinkamai 1 ml paruošto tirpalo yra 1,3 mg arba 3,3 mg </w:t>
      </w:r>
      <w:proofErr w:type="spellStart"/>
      <w:r>
        <w:rPr>
          <w:rFonts w:ascii="Times New Roman" w:eastAsia="MS Mincho" w:hAnsi="Times New Roman"/>
          <w:lang w:val="lt-LT"/>
        </w:rPr>
        <w:t>somatropino</w:t>
      </w:r>
      <w:proofErr w:type="spellEnd"/>
      <w:r>
        <w:rPr>
          <w:rFonts w:ascii="Times New Roman" w:eastAsia="MS Mincho" w:hAnsi="Times New Roman"/>
          <w:lang w:val="lt-LT"/>
        </w:rPr>
        <w:t>.</w:t>
      </w:r>
    </w:p>
    <w:p w:rsidR="000375E3" w:rsidRDefault="000375E3" w:rsidP="000375E3">
      <w:pPr>
        <w:spacing w:after="0" w:line="240" w:lineRule="auto"/>
        <w:ind w:left="567"/>
        <w:rPr>
          <w:rFonts w:ascii="Times New Roman" w:eastAsia="MS Mincho" w:hAnsi="Times New Roman"/>
          <w:lang w:val="lt-LT"/>
        </w:rPr>
      </w:pPr>
      <w:r>
        <w:rPr>
          <w:rFonts w:ascii="Times New Roman" w:eastAsia="MS Mincho" w:hAnsi="Times New Roman"/>
          <w:lang w:val="lt-LT"/>
        </w:rPr>
        <w:t xml:space="preserve">*- žmogaus augimo hormonas, pagamintas </w:t>
      </w:r>
      <w:proofErr w:type="spellStart"/>
      <w:r>
        <w:rPr>
          <w:rFonts w:ascii="Times New Roman" w:eastAsia="MS Mincho" w:hAnsi="Times New Roman"/>
          <w:i/>
          <w:lang w:val="lt-LT"/>
        </w:rPr>
        <w:t>Escherichia</w:t>
      </w:r>
      <w:proofErr w:type="spellEnd"/>
      <w:r>
        <w:rPr>
          <w:rFonts w:ascii="Times New Roman" w:eastAsia="MS Mincho" w:hAnsi="Times New Roman"/>
          <w:i/>
          <w:lang w:val="lt-LT"/>
        </w:rPr>
        <w:t xml:space="preserve"> coli </w:t>
      </w:r>
      <w:r>
        <w:rPr>
          <w:rFonts w:ascii="Times New Roman" w:eastAsia="MS Mincho" w:hAnsi="Times New Roman"/>
          <w:lang w:val="lt-LT"/>
        </w:rPr>
        <w:t xml:space="preserve">ląstelėse </w:t>
      </w:r>
      <w:proofErr w:type="spellStart"/>
      <w:r>
        <w:rPr>
          <w:rFonts w:ascii="Times New Roman" w:eastAsia="MS Mincho" w:hAnsi="Times New Roman"/>
          <w:lang w:val="lt-LT"/>
        </w:rPr>
        <w:t>rekombinantinės</w:t>
      </w:r>
      <w:proofErr w:type="spellEnd"/>
      <w:r>
        <w:rPr>
          <w:rFonts w:ascii="Times New Roman" w:eastAsia="MS Mincho" w:hAnsi="Times New Roman"/>
          <w:lang w:val="lt-LT"/>
        </w:rPr>
        <w:t xml:space="preserve"> DNR technologijos būdu.</w:t>
      </w:r>
    </w:p>
    <w:p w:rsidR="000375E3" w:rsidRDefault="000375E3" w:rsidP="000375E3">
      <w:pPr>
        <w:spacing w:after="0" w:line="240" w:lineRule="auto"/>
        <w:ind w:left="567" w:hanging="567"/>
        <w:rPr>
          <w:rFonts w:ascii="Times New Roman" w:eastAsia="MS Mincho" w:hAnsi="Times New Roman"/>
          <w:lang w:val="lt-LT"/>
        </w:rPr>
      </w:pPr>
      <w:r>
        <w:rPr>
          <w:rFonts w:ascii="Times New Roman" w:eastAsia="MS Mincho" w:hAnsi="Times New Roman"/>
          <w:lang w:val="lt-LT"/>
        </w:rPr>
        <w:t>-</w:t>
      </w:r>
      <w:r>
        <w:rPr>
          <w:rFonts w:ascii="Times New Roman" w:eastAsia="MS Mincho" w:hAnsi="Times New Roman"/>
          <w:lang w:val="lt-LT"/>
        </w:rPr>
        <w:tab/>
        <w:t xml:space="preserve">Pagalbinės medžiagos yra: milteliuose - </w:t>
      </w:r>
      <w:proofErr w:type="spellStart"/>
      <w:r>
        <w:rPr>
          <w:rFonts w:ascii="Times New Roman" w:eastAsia="MS Mincho" w:hAnsi="Times New Roman"/>
          <w:lang w:val="lt-LT"/>
        </w:rPr>
        <w:t>manitolis</w:t>
      </w:r>
      <w:proofErr w:type="spellEnd"/>
      <w:r>
        <w:rPr>
          <w:rFonts w:ascii="Times New Roman" w:eastAsia="MS Mincho" w:hAnsi="Times New Roman"/>
          <w:lang w:val="lt-LT"/>
        </w:rPr>
        <w:t xml:space="preserve">, tirpiklyje - </w:t>
      </w:r>
      <w:proofErr w:type="spellStart"/>
      <w:r>
        <w:rPr>
          <w:rFonts w:ascii="Times New Roman" w:eastAsia="MS Mincho" w:hAnsi="Times New Roman"/>
          <w:lang w:val="lt-LT"/>
        </w:rPr>
        <w:t>benzilo</w:t>
      </w:r>
      <w:proofErr w:type="spellEnd"/>
      <w:r>
        <w:rPr>
          <w:rFonts w:ascii="Times New Roman" w:eastAsia="MS Mincho" w:hAnsi="Times New Roman"/>
          <w:lang w:val="lt-LT"/>
        </w:rPr>
        <w:t xml:space="preserve"> alkoholis, natrio chloridas, injekcinis vanduo.</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caps/>
          <w:lang w:val="lt-LT"/>
        </w:rPr>
        <w:t xml:space="preserve">Zomacton </w:t>
      </w:r>
      <w:r>
        <w:rPr>
          <w:rFonts w:ascii="Times New Roman" w:eastAsia="MS Mincho" w:hAnsi="Times New Roman"/>
          <w:b/>
          <w:bCs/>
          <w:lang w:val="lt-LT"/>
        </w:rPr>
        <w:t>išvaizda ir kiekis pakuotėje</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Milteliai tiekiami flakone, o tirpiklis ampulėje. </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Milteliai yra baltos ar beveik baltos spalvos. Paruoštas tirpalas yra skaidrus ir bespalvis.</w:t>
      </w:r>
    </w:p>
    <w:p w:rsidR="000375E3" w:rsidRDefault="000375E3" w:rsidP="000375E3">
      <w:pPr>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ZOMACTON tiekiamas tokiose pakuotėse:</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Flakonas miltelių ir ampulė tirpiklio.</w:t>
      </w:r>
    </w:p>
    <w:p w:rsidR="000375E3" w:rsidRDefault="000375E3" w:rsidP="000375E3">
      <w:pPr>
        <w:numPr>
          <w:ilvl w:val="12"/>
          <w:numId w:val="0"/>
        </w:numPr>
        <w:spacing w:after="0" w:line="240" w:lineRule="auto"/>
        <w:rPr>
          <w:rFonts w:ascii="Times New Roman" w:eastAsia="MS Mincho" w:hAnsi="Times New Roman"/>
          <w:lang w:val="lt-LT"/>
        </w:rPr>
      </w:pPr>
      <w:r>
        <w:rPr>
          <w:rFonts w:ascii="Times New Roman" w:eastAsia="MS Mincho" w:hAnsi="Times New Roman"/>
          <w:lang w:val="lt-LT"/>
        </w:rPr>
        <w:t>Pakuotėje yra 1 rinkinys.</w:t>
      </w:r>
    </w:p>
    <w:p w:rsidR="000375E3" w:rsidRDefault="000375E3" w:rsidP="000375E3">
      <w:pPr>
        <w:numPr>
          <w:ilvl w:val="12"/>
          <w:numId w:val="0"/>
        </w:num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 xml:space="preserve">Flakonas miltelių, ampulė tirpiklio, injekcinis švirkštas, injekcinė adata, adapteris (rinkinys naudotis prietaisu be adatų, </w:t>
      </w:r>
      <w:proofErr w:type="spellStart"/>
      <w:r>
        <w:rPr>
          <w:rFonts w:ascii="Times New Roman" w:eastAsia="MS Mincho" w:hAnsi="Times New Roman"/>
          <w:iCs/>
          <w:caps/>
          <w:lang w:val="lt-LT"/>
        </w:rPr>
        <w:t>Z</w:t>
      </w:r>
      <w:r>
        <w:rPr>
          <w:rFonts w:ascii="Times New Roman" w:eastAsia="MS Mincho" w:hAnsi="Times New Roman"/>
          <w:lang w:val="lt-LT"/>
        </w:rPr>
        <w:t>oma</w:t>
      </w:r>
      <w:r>
        <w:rPr>
          <w:rFonts w:ascii="Times New Roman" w:eastAsia="MS Mincho" w:hAnsi="Times New Roman"/>
          <w:iCs/>
          <w:caps/>
          <w:lang w:val="lt-LT"/>
        </w:rPr>
        <w:t>J</w:t>
      </w:r>
      <w:r>
        <w:rPr>
          <w:rFonts w:ascii="Times New Roman" w:eastAsia="MS Mincho" w:hAnsi="Times New Roman"/>
          <w:lang w:val="lt-LT"/>
        </w:rPr>
        <w:t>et</w:t>
      </w:r>
      <w:proofErr w:type="spellEnd"/>
      <w:r>
        <w:rPr>
          <w:rFonts w:ascii="Times New Roman" w:eastAsia="MS Mincho" w:hAnsi="Times New Roman"/>
          <w:lang w:val="lt-LT"/>
        </w:rPr>
        <w:t xml:space="preserve"> 4 prietaisą reikia įsigyti atskirai).</w:t>
      </w: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Pakuotėje yra 5 rinkiniai.</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lang w:val="lt-LT"/>
        </w:rPr>
      </w:pPr>
      <w:r>
        <w:rPr>
          <w:rFonts w:ascii="Times New Roman" w:eastAsia="MS Mincho" w:hAnsi="Times New Roman"/>
          <w:lang w:val="lt-LT"/>
        </w:rPr>
        <w:t>Gali būti tiekiamos ne visų dydžių pakuotės.</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20" w:lineRule="exact"/>
        <w:rPr>
          <w:rFonts w:ascii="Times New Roman" w:eastAsia="MS Mincho" w:hAnsi="Times New Roman"/>
          <w:b/>
          <w:bCs/>
          <w:lang w:val="lt-LT"/>
        </w:rPr>
      </w:pPr>
      <w:r>
        <w:rPr>
          <w:rFonts w:ascii="Times New Roman" w:eastAsia="MS Mincho" w:hAnsi="Times New Roman"/>
          <w:b/>
          <w:bCs/>
          <w:lang w:val="lt-LT"/>
        </w:rPr>
        <w:t>Registruotojas ir gamintojas</w:t>
      </w:r>
    </w:p>
    <w:p w:rsidR="000375E3" w:rsidRDefault="000375E3" w:rsidP="000375E3">
      <w:pPr>
        <w:spacing w:after="0" w:line="240" w:lineRule="auto"/>
        <w:rPr>
          <w:rFonts w:ascii="Times New Roman" w:eastAsia="MS Mincho" w:hAnsi="Times New Roman"/>
          <w:lang w:val="lt-LT"/>
        </w:rPr>
      </w:pPr>
    </w:p>
    <w:p w:rsidR="000375E3" w:rsidRDefault="000375E3" w:rsidP="000375E3">
      <w:pPr>
        <w:tabs>
          <w:tab w:val="left" w:pos="0"/>
        </w:tabs>
        <w:spacing w:after="0" w:line="240" w:lineRule="auto"/>
        <w:rPr>
          <w:rFonts w:ascii="Times New Roman" w:eastAsia="MS Mincho" w:hAnsi="Times New Roman"/>
          <w:lang w:val="lt-LT"/>
        </w:rPr>
      </w:pPr>
      <w:proofErr w:type="spellStart"/>
      <w:r>
        <w:rPr>
          <w:rFonts w:ascii="Times New Roman" w:eastAsia="MS Mincho" w:hAnsi="Times New Roman"/>
          <w:lang w:val="lt-LT"/>
        </w:rPr>
        <w:t>FerringGmbH</w:t>
      </w:r>
      <w:proofErr w:type="spellEnd"/>
    </w:p>
    <w:p w:rsidR="000375E3" w:rsidRDefault="000375E3" w:rsidP="000375E3">
      <w:pPr>
        <w:tabs>
          <w:tab w:val="left" w:pos="0"/>
        </w:tabs>
        <w:spacing w:after="0" w:line="240" w:lineRule="auto"/>
        <w:rPr>
          <w:rFonts w:ascii="Times New Roman" w:eastAsia="MS Mincho" w:hAnsi="Times New Roman"/>
          <w:lang w:val="lt-LT"/>
        </w:rPr>
      </w:pPr>
      <w:proofErr w:type="spellStart"/>
      <w:r>
        <w:rPr>
          <w:rFonts w:ascii="Times New Roman" w:eastAsia="MS Mincho" w:hAnsi="Times New Roman"/>
          <w:lang w:val="lt-LT"/>
        </w:rPr>
        <w:t>Wittland</w:t>
      </w:r>
      <w:proofErr w:type="spellEnd"/>
      <w:r>
        <w:rPr>
          <w:rFonts w:ascii="Times New Roman" w:eastAsia="MS Mincho" w:hAnsi="Times New Roman"/>
          <w:lang w:val="lt-LT"/>
        </w:rPr>
        <w:t xml:space="preserve"> 11</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D-24109Kiel</w:t>
      </w:r>
    </w:p>
    <w:p w:rsidR="000375E3" w:rsidRDefault="000375E3" w:rsidP="000375E3">
      <w:pPr>
        <w:tabs>
          <w:tab w:val="left" w:pos="0"/>
        </w:tabs>
        <w:spacing w:after="0" w:line="240" w:lineRule="auto"/>
        <w:rPr>
          <w:rFonts w:ascii="Times New Roman" w:eastAsia="MS Mincho" w:hAnsi="Times New Roman"/>
          <w:lang w:val="lt-LT"/>
        </w:rPr>
      </w:pPr>
      <w:r>
        <w:rPr>
          <w:rFonts w:ascii="Times New Roman" w:eastAsia="MS Mincho" w:hAnsi="Times New Roman"/>
          <w:lang w:val="lt-LT"/>
        </w:rPr>
        <w:t>Vokietija</w:t>
      </w:r>
    </w:p>
    <w:p w:rsidR="000375E3" w:rsidRDefault="000375E3" w:rsidP="000375E3">
      <w:pPr>
        <w:spacing w:after="0" w:line="240" w:lineRule="auto"/>
        <w:rPr>
          <w:rFonts w:ascii="Times New Roman" w:eastAsia="MS Mincho" w:hAnsi="Times New Roman"/>
          <w:lang w:val="lt-LT"/>
        </w:rPr>
      </w:pPr>
    </w:p>
    <w:p w:rsidR="000375E3" w:rsidRDefault="000375E3" w:rsidP="000375E3">
      <w:pPr>
        <w:spacing w:after="0" w:line="240" w:lineRule="auto"/>
        <w:rPr>
          <w:rFonts w:ascii="Times New Roman" w:eastAsia="MS Mincho" w:hAnsi="Times New Roman"/>
          <w:b/>
          <w:lang w:val="lt-LT"/>
        </w:rPr>
      </w:pPr>
      <w:r>
        <w:rPr>
          <w:rFonts w:ascii="Times New Roman" w:eastAsia="MS Mincho" w:hAnsi="Times New Roman"/>
          <w:b/>
          <w:bCs/>
          <w:lang w:val="lt-LT"/>
        </w:rPr>
        <w:t>Šis pakuotės lapelis</w:t>
      </w:r>
      <w:r>
        <w:rPr>
          <w:rFonts w:ascii="Times New Roman" w:eastAsia="MS Mincho" w:hAnsi="Times New Roman"/>
          <w:b/>
          <w:lang w:val="lt-LT"/>
        </w:rPr>
        <w:t xml:space="preserve"> paskutinį kartą peržiūrėtas 2020-01-22.</w:t>
      </w:r>
    </w:p>
    <w:p w:rsidR="000375E3" w:rsidRDefault="000375E3" w:rsidP="000375E3">
      <w:pPr>
        <w:spacing w:after="0" w:line="240" w:lineRule="auto"/>
        <w:rPr>
          <w:rFonts w:ascii="Times New Roman" w:eastAsia="MS Mincho" w:hAnsi="Times New Roman"/>
          <w:lang w:val="lt-LT"/>
        </w:rPr>
      </w:pPr>
    </w:p>
    <w:p w:rsidR="000375E3" w:rsidRDefault="000375E3" w:rsidP="000375E3">
      <w:pPr>
        <w:numPr>
          <w:ilvl w:val="12"/>
          <w:numId w:val="0"/>
        </w:numPr>
        <w:tabs>
          <w:tab w:val="left" w:pos="567"/>
        </w:tabs>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SimSun" w:hAnsi="Times New Roman"/>
            <w:snapToGrid w:val="0"/>
            <w:lang w:val="lt-LT"/>
          </w:rPr>
          <w:t>http://www.vvkt.lt/</w:t>
        </w:r>
      </w:hyperlink>
      <w:r>
        <w:rPr>
          <w:rFonts w:ascii="Times New Roman" w:eastAsia="Times New Roman" w:hAnsi="Times New Roman"/>
          <w:snapToGrid w:val="0"/>
          <w:lang w:val="lt-LT"/>
        </w:rPr>
        <w:t>.</w:t>
      </w:r>
    </w:p>
    <w:p w:rsidR="000375E3" w:rsidRDefault="000375E3" w:rsidP="000375E3">
      <w:pPr>
        <w:spacing w:after="0" w:line="240" w:lineRule="auto"/>
        <w:rPr>
          <w:rFonts w:ascii="Times New Roman" w:eastAsia="MS Mincho" w:hAnsi="Times New Roman"/>
          <w:noProof/>
          <w:lang w:val="lt-LT"/>
        </w:rPr>
      </w:pPr>
    </w:p>
    <w:p w:rsidR="000375E3" w:rsidRDefault="000375E3" w:rsidP="000375E3">
      <w:pPr>
        <w:spacing w:after="0" w:line="240" w:lineRule="auto"/>
        <w:rPr>
          <w:rFonts w:ascii="Times New Roman" w:eastAsia="MS Mincho" w:hAnsi="Times New Roman"/>
          <w:lang w:val="lt-LT"/>
        </w:rPr>
      </w:pPr>
    </w:p>
    <w:p w:rsidR="000375E3" w:rsidRDefault="000375E3" w:rsidP="000375E3">
      <w:pPr>
        <w:rPr>
          <w:rFonts w:ascii="Times New Roman" w:hAnsi="Times New Roman"/>
          <w:lang w:val="lt-LT"/>
        </w:rPr>
      </w:pPr>
    </w:p>
    <w:p w:rsidR="000375E3" w:rsidRDefault="000375E3" w:rsidP="000375E3">
      <w:pPr>
        <w:rPr>
          <w:rFonts w:ascii="Times New Roman" w:hAnsi="Times New Roman"/>
          <w:lang w:val="lt-LT"/>
        </w:rPr>
      </w:pPr>
    </w:p>
    <w:p w:rsidR="000375E3" w:rsidRDefault="000375E3" w:rsidP="000375E3"/>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62F65"/>
    <w:multiLevelType w:val="hybridMultilevel"/>
    <w:tmpl w:val="E84A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B1193D"/>
    <w:multiLevelType w:val="hybridMultilevel"/>
    <w:tmpl w:val="D672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38207A"/>
    <w:multiLevelType w:val="hybridMultilevel"/>
    <w:tmpl w:val="1EBE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F61DD6"/>
    <w:multiLevelType w:val="hybridMultilevel"/>
    <w:tmpl w:val="8070EA1C"/>
    <w:lvl w:ilvl="0" w:tplc="19D2CC7C">
      <w:start w:val="4"/>
      <w:numFmt w:val="bullet"/>
      <w:lvlText w:val="-"/>
      <w:lvlJc w:val="left"/>
      <w:pPr>
        <w:ind w:left="720" w:hanging="360"/>
      </w:pPr>
      <w:rPr>
        <w:rFonts w:ascii="TimesLT" w:eastAsia="Times New Roman" w:hAnsi="TimesLT"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4A4826"/>
    <w:multiLevelType w:val="hybridMultilevel"/>
    <w:tmpl w:val="413A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681667"/>
    <w:multiLevelType w:val="hybridMultilevel"/>
    <w:tmpl w:val="2FD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E3"/>
    <w:rsid w:val="000375E3"/>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E84FE7D-6306-4A24-8F70-3E421FD2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5E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375E3"/>
    <w:pPr>
      <w:spacing w:after="0" w:line="240" w:lineRule="auto"/>
      <w:jc w:val="center"/>
    </w:pPr>
    <w:rPr>
      <w:rFonts w:ascii="Times New Roman" w:eastAsia="Times New Roman" w:hAnsi="Times New Roman"/>
      <w:sz w:val="24"/>
      <w:szCs w:val="24"/>
      <w:lang w:val="lt-LT"/>
    </w:rPr>
  </w:style>
  <w:style w:type="character" w:customStyle="1" w:styleId="PagrindinistekstasDiagrama">
    <w:name w:val="Pagrindinis tekstas Diagrama"/>
    <w:basedOn w:val="Numatytasispastraiposriftas"/>
    <w:link w:val="Pagrindinistekstas"/>
    <w:semiHidden/>
    <w:rsid w:val="000375E3"/>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037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10616</Words>
  <Characters>6052</Characters>
  <Application>Microsoft Office Word</Application>
  <DocSecurity>0</DocSecurity>
  <Lines>50</Lines>
  <Paragraphs>33</Paragraphs>
  <ScaleCrop>false</ScaleCrop>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2020-01-23T08:47:00Z</dcterms:created>
  <dcterms:modified xsi:type="dcterms:W3CDTF">2020-01-23T08:47:00Z</dcterms:modified>
</cp:coreProperties>
</file>