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729" w:rsidRPr="006C72E2" w:rsidRDefault="00BE6729" w:rsidP="00BE6729">
      <w:pPr>
        <w:pStyle w:val="BTbEMEASMCA"/>
        <w:jc w:val="center"/>
        <w:rPr>
          <w:sz w:val="22"/>
          <w:szCs w:val="22"/>
        </w:rPr>
      </w:pPr>
    </w:p>
    <w:p w:rsidR="00BE6729" w:rsidRPr="006C72E2" w:rsidRDefault="00BE6729" w:rsidP="00BE6729">
      <w:pPr>
        <w:pStyle w:val="BTbEMEASMCA"/>
        <w:jc w:val="center"/>
        <w:rPr>
          <w:sz w:val="22"/>
          <w:szCs w:val="22"/>
        </w:rPr>
      </w:pPr>
    </w:p>
    <w:p w:rsidR="00BE6729" w:rsidRPr="006C72E2" w:rsidRDefault="00BE6729" w:rsidP="00BE6729">
      <w:pPr>
        <w:pStyle w:val="BTbEMEASMCA"/>
        <w:jc w:val="center"/>
        <w:rPr>
          <w:sz w:val="22"/>
          <w:szCs w:val="22"/>
        </w:rPr>
      </w:pPr>
    </w:p>
    <w:p w:rsidR="00BE6729" w:rsidRPr="006C72E2" w:rsidRDefault="00BE6729" w:rsidP="00BE6729">
      <w:pPr>
        <w:pStyle w:val="BTbEMEASMCA"/>
        <w:jc w:val="center"/>
        <w:rPr>
          <w:sz w:val="22"/>
          <w:szCs w:val="22"/>
        </w:rPr>
      </w:pPr>
    </w:p>
    <w:p w:rsidR="00BE6729" w:rsidRPr="006C72E2" w:rsidRDefault="00BE6729" w:rsidP="00BE6729">
      <w:pPr>
        <w:pStyle w:val="BTbEMEASMCA"/>
        <w:jc w:val="center"/>
        <w:rPr>
          <w:sz w:val="22"/>
          <w:szCs w:val="22"/>
        </w:rPr>
      </w:pPr>
    </w:p>
    <w:p w:rsidR="00BE6729" w:rsidRPr="006C72E2" w:rsidRDefault="00BE6729" w:rsidP="00BE6729">
      <w:pPr>
        <w:pStyle w:val="BTbEMEASMCA"/>
        <w:jc w:val="center"/>
        <w:rPr>
          <w:sz w:val="22"/>
          <w:szCs w:val="22"/>
        </w:rPr>
      </w:pPr>
    </w:p>
    <w:p w:rsidR="00BE6729" w:rsidRPr="006C72E2" w:rsidRDefault="00BE6729" w:rsidP="00BE6729">
      <w:pPr>
        <w:pStyle w:val="BTbEMEASMCA"/>
        <w:jc w:val="center"/>
        <w:rPr>
          <w:sz w:val="22"/>
          <w:szCs w:val="22"/>
        </w:rPr>
      </w:pPr>
    </w:p>
    <w:p w:rsidR="00BE6729" w:rsidRPr="006C72E2" w:rsidRDefault="00BE6729" w:rsidP="00BE6729">
      <w:pPr>
        <w:pStyle w:val="BTbEMEASMCA"/>
        <w:jc w:val="center"/>
        <w:rPr>
          <w:sz w:val="22"/>
          <w:szCs w:val="22"/>
        </w:rPr>
      </w:pPr>
    </w:p>
    <w:p w:rsidR="00BE6729" w:rsidRPr="006C72E2" w:rsidRDefault="00BE6729" w:rsidP="00BE6729">
      <w:pPr>
        <w:pStyle w:val="BTbEMEASMCA"/>
        <w:jc w:val="center"/>
        <w:rPr>
          <w:sz w:val="22"/>
          <w:szCs w:val="22"/>
        </w:rPr>
      </w:pPr>
    </w:p>
    <w:p w:rsidR="00BE6729" w:rsidRPr="006C72E2" w:rsidRDefault="00BE6729" w:rsidP="00BE6729">
      <w:pPr>
        <w:pStyle w:val="BTbEMEASMCA"/>
        <w:jc w:val="center"/>
        <w:rPr>
          <w:sz w:val="22"/>
          <w:szCs w:val="22"/>
        </w:rPr>
      </w:pPr>
    </w:p>
    <w:p w:rsidR="00BE6729" w:rsidRPr="006C72E2" w:rsidRDefault="00BE6729" w:rsidP="00BE6729">
      <w:pPr>
        <w:pStyle w:val="BTbEMEASMCA"/>
        <w:jc w:val="center"/>
        <w:rPr>
          <w:sz w:val="22"/>
          <w:szCs w:val="22"/>
        </w:rPr>
      </w:pPr>
    </w:p>
    <w:p w:rsidR="00BE6729" w:rsidRPr="006C72E2" w:rsidRDefault="00BE6729" w:rsidP="00BE6729">
      <w:pPr>
        <w:pStyle w:val="BTbEMEASMCA"/>
        <w:jc w:val="center"/>
        <w:rPr>
          <w:sz w:val="22"/>
          <w:szCs w:val="22"/>
        </w:rPr>
      </w:pPr>
    </w:p>
    <w:p w:rsidR="00BE6729" w:rsidRPr="006C72E2" w:rsidRDefault="00BE6729" w:rsidP="00BE6729">
      <w:pPr>
        <w:pStyle w:val="BTbEMEASMCA"/>
        <w:jc w:val="center"/>
        <w:rPr>
          <w:sz w:val="22"/>
          <w:szCs w:val="22"/>
        </w:rPr>
      </w:pPr>
    </w:p>
    <w:p w:rsidR="00BE6729" w:rsidRPr="006C72E2" w:rsidRDefault="00BE6729" w:rsidP="00BE6729">
      <w:pPr>
        <w:pStyle w:val="BTbEMEASMCA"/>
        <w:jc w:val="center"/>
        <w:rPr>
          <w:sz w:val="22"/>
          <w:szCs w:val="22"/>
        </w:rPr>
      </w:pPr>
    </w:p>
    <w:p w:rsidR="00BE6729" w:rsidRPr="006C72E2" w:rsidRDefault="00BE6729" w:rsidP="00BE6729">
      <w:pPr>
        <w:pStyle w:val="BTbEMEASMCA"/>
        <w:jc w:val="center"/>
        <w:rPr>
          <w:sz w:val="22"/>
          <w:szCs w:val="22"/>
        </w:rPr>
      </w:pPr>
    </w:p>
    <w:p w:rsidR="00BE6729" w:rsidRPr="006C72E2" w:rsidRDefault="00BE6729" w:rsidP="00BE6729">
      <w:pPr>
        <w:pStyle w:val="BTbEMEASMCA"/>
        <w:jc w:val="center"/>
        <w:rPr>
          <w:sz w:val="22"/>
          <w:szCs w:val="22"/>
        </w:rPr>
      </w:pPr>
    </w:p>
    <w:p w:rsidR="00BE6729" w:rsidRPr="006C72E2" w:rsidRDefault="00BE6729" w:rsidP="00BE6729">
      <w:pPr>
        <w:pStyle w:val="BTbEMEASMCA"/>
        <w:jc w:val="center"/>
        <w:rPr>
          <w:sz w:val="22"/>
          <w:szCs w:val="22"/>
        </w:rPr>
      </w:pPr>
    </w:p>
    <w:p w:rsidR="00BE6729" w:rsidRPr="006C72E2" w:rsidRDefault="00BE6729" w:rsidP="00BE6729">
      <w:pPr>
        <w:pStyle w:val="BTbEMEASMCA"/>
        <w:jc w:val="center"/>
        <w:rPr>
          <w:sz w:val="22"/>
          <w:szCs w:val="22"/>
        </w:rPr>
      </w:pPr>
    </w:p>
    <w:p w:rsidR="00BE6729" w:rsidRPr="006C72E2" w:rsidRDefault="00BE6729" w:rsidP="00BE6729">
      <w:pPr>
        <w:pStyle w:val="BTbEMEASMCA"/>
        <w:jc w:val="center"/>
        <w:rPr>
          <w:sz w:val="22"/>
          <w:szCs w:val="22"/>
        </w:rPr>
      </w:pPr>
    </w:p>
    <w:p w:rsidR="00BE6729" w:rsidRPr="006C72E2" w:rsidRDefault="00BE6729" w:rsidP="00BE6729">
      <w:pPr>
        <w:pStyle w:val="BTbEMEASMCA"/>
        <w:jc w:val="center"/>
        <w:rPr>
          <w:sz w:val="22"/>
          <w:szCs w:val="22"/>
        </w:rPr>
      </w:pPr>
    </w:p>
    <w:p w:rsidR="00BE6729" w:rsidRPr="006C72E2" w:rsidRDefault="00BE6729" w:rsidP="00BE6729">
      <w:pPr>
        <w:pStyle w:val="BTbEMEASMCA"/>
        <w:jc w:val="center"/>
        <w:rPr>
          <w:sz w:val="22"/>
          <w:szCs w:val="22"/>
        </w:rPr>
      </w:pPr>
    </w:p>
    <w:p w:rsidR="00BE6729" w:rsidRPr="006C72E2" w:rsidRDefault="00BE6729" w:rsidP="00BE6729">
      <w:pPr>
        <w:pStyle w:val="BTbEMEASMCA"/>
        <w:jc w:val="center"/>
        <w:rPr>
          <w:sz w:val="22"/>
          <w:szCs w:val="22"/>
        </w:rPr>
      </w:pPr>
    </w:p>
    <w:p w:rsidR="00BE6729" w:rsidRPr="006C72E2" w:rsidRDefault="00BE6729" w:rsidP="00BE6729">
      <w:pPr>
        <w:pStyle w:val="BTbEMEASMCA"/>
        <w:jc w:val="center"/>
        <w:rPr>
          <w:sz w:val="22"/>
          <w:szCs w:val="22"/>
        </w:rPr>
      </w:pPr>
    </w:p>
    <w:p w:rsidR="00BE6729" w:rsidRPr="00D24865" w:rsidRDefault="00BE6729" w:rsidP="00BE6729">
      <w:pPr>
        <w:pStyle w:val="BTbEMEASMCA"/>
        <w:jc w:val="center"/>
        <w:rPr>
          <w:sz w:val="22"/>
          <w:szCs w:val="22"/>
        </w:rPr>
      </w:pPr>
      <w:bookmarkStart w:id="0" w:name="_Toc129243096"/>
      <w:bookmarkStart w:id="1" w:name="_Toc129243221"/>
      <w:r w:rsidRPr="00D24865">
        <w:rPr>
          <w:sz w:val="22"/>
          <w:szCs w:val="22"/>
        </w:rPr>
        <w:t>I PRIEDAS</w:t>
      </w:r>
      <w:bookmarkEnd w:id="0"/>
      <w:bookmarkEnd w:id="1"/>
    </w:p>
    <w:p w:rsidR="00BE6729" w:rsidRPr="00D24865" w:rsidRDefault="00BE6729" w:rsidP="00BE6729">
      <w:pPr>
        <w:pStyle w:val="BTbEMEASMCA"/>
        <w:jc w:val="center"/>
        <w:rPr>
          <w:sz w:val="22"/>
          <w:szCs w:val="22"/>
        </w:rPr>
      </w:pPr>
    </w:p>
    <w:p w:rsidR="00BE6729" w:rsidRPr="00D24865" w:rsidRDefault="00BE6729" w:rsidP="00BE6729">
      <w:pPr>
        <w:pStyle w:val="BTbEMEASMCA"/>
        <w:jc w:val="center"/>
        <w:rPr>
          <w:sz w:val="22"/>
          <w:szCs w:val="22"/>
        </w:rPr>
      </w:pPr>
      <w:bookmarkStart w:id="2" w:name="_Toc129243097"/>
      <w:bookmarkStart w:id="3" w:name="_Toc129243222"/>
      <w:r w:rsidRPr="00D24865">
        <w:rPr>
          <w:sz w:val="22"/>
          <w:szCs w:val="22"/>
        </w:rPr>
        <w:t>PREPARATO CHARAKTERISTIKŲ SANTRAUKA</w:t>
      </w:r>
      <w:bookmarkEnd w:id="2"/>
      <w:bookmarkEnd w:id="3"/>
    </w:p>
    <w:p w:rsidR="00BE6729" w:rsidRPr="00D24865" w:rsidRDefault="00BE6729" w:rsidP="00BE6729">
      <w:pPr>
        <w:pStyle w:val="PI-1EMEASMCA"/>
      </w:pPr>
      <w:r w:rsidRPr="00D24865">
        <w:rPr>
          <w:bCs/>
          <w:iCs/>
        </w:rPr>
        <w:br w:type="page"/>
      </w:r>
      <w:bookmarkStart w:id="4" w:name="_Toc129243098"/>
      <w:bookmarkStart w:id="5" w:name="_Toc129243223"/>
      <w:r w:rsidRPr="00D24865">
        <w:lastRenderedPageBreak/>
        <w:t>1.</w:t>
      </w:r>
      <w:r w:rsidRPr="00D24865">
        <w:tab/>
        <w:t>VAISTINIO PREPARATO PAVADINIMAS</w:t>
      </w:r>
      <w:bookmarkEnd w:id="4"/>
      <w:bookmarkEnd w:id="5"/>
    </w:p>
    <w:p w:rsidR="00BE6729" w:rsidRPr="00D24865" w:rsidRDefault="00BE6729" w:rsidP="00BE6729">
      <w:pPr>
        <w:pStyle w:val="BTEMEASMCA"/>
        <w:rPr>
          <w:sz w:val="22"/>
          <w:szCs w:val="22"/>
        </w:rPr>
      </w:pPr>
    </w:p>
    <w:p w:rsidR="00BE6729" w:rsidRPr="00D24865" w:rsidRDefault="00BE6729" w:rsidP="00BE6729">
      <w:pPr>
        <w:tabs>
          <w:tab w:val="left" w:pos="567"/>
        </w:tabs>
        <w:jc w:val="both"/>
        <w:rPr>
          <w:szCs w:val="22"/>
        </w:rPr>
      </w:pPr>
      <w:proofErr w:type="spellStart"/>
      <w:r w:rsidRPr="00D24865">
        <w:rPr>
          <w:szCs w:val="22"/>
        </w:rPr>
        <w:t>Boostrix</w:t>
      </w:r>
      <w:proofErr w:type="spellEnd"/>
      <w:r w:rsidRPr="00D24865">
        <w:rPr>
          <w:szCs w:val="22"/>
        </w:rPr>
        <w:t xml:space="preserve"> injekcinė suspensija</w:t>
      </w:r>
    </w:p>
    <w:p w:rsidR="00BE6729" w:rsidRPr="00D24865" w:rsidRDefault="00BE6729" w:rsidP="00BE6729">
      <w:pPr>
        <w:tabs>
          <w:tab w:val="left" w:pos="567"/>
        </w:tabs>
        <w:ind w:right="-1"/>
        <w:rPr>
          <w:szCs w:val="22"/>
        </w:rPr>
      </w:pPr>
      <w:r w:rsidRPr="00D24865">
        <w:rPr>
          <w:szCs w:val="22"/>
        </w:rPr>
        <w:t xml:space="preserve">Vakcina nuo difterijos, stabligės ir kokliušo (neląstelinė, </w:t>
      </w:r>
      <w:proofErr w:type="spellStart"/>
      <w:r w:rsidRPr="00D24865">
        <w:rPr>
          <w:szCs w:val="22"/>
        </w:rPr>
        <w:t>komponentinė</w:t>
      </w:r>
      <w:proofErr w:type="spellEnd"/>
      <w:r w:rsidRPr="00D24865">
        <w:rPr>
          <w:szCs w:val="22"/>
        </w:rPr>
        <w:t>), (</w:t>
      </w:r>
      <w:proofErr w:type="spellStart"/>
      <w:r w:rsidRPr="00D24865">
        <w:rPr>
          <w:szCs w:val="22"/>
        </w:rPr>
        <w:t>adsorbuota</w:t>
      </w:r>
      <w:proofErr w:type="spellEnd"/>
      <w:r w:rsidRPr="00D24865">
        <w:rPr>
          <w:szCs w:val="22"/>
        </w:rPr>
        <w:t>, su mažesniu antigenų kiekiu) (</w:t>
      </w:r>
      <w:proofErr w:type="spellStart"/>
      <w:r w:rsidRPr="00D24865">
        <w:rPr>
          <w:szCs w:val="22"/>
        </w:rPr>
        <w:t>dTpa</w:t>
      </w:r>
      <w:proofErr w:type="spellEnd"/>
      <w:r w:rsidRPr="00D24865">
        <w:rPr>
          <w:szCs w:val="22"/>
        </w:rPr>
        <w:t>)</w:t>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PI-1EMEASMCA"/>
      </w:pPr>
      <w:bookmarkStart w:id="6" w:name="_Toc129243099"/>
      <w:bookmarkStart w:id="7" w:name="_Toc129243224"/>
      <w:r w:rsidRPr="00D24865">
        <w:t>2.</w:t>
      </w:r>
      <w:r w:rsidRPr="00D24865">
        <w:tab/>
        <w:t>KOKYBINĖ IR KIEKYBINĖ SUDĖTIS</w:t>
      </w:r>
      <w:bookmarkEnd w:id="6"/>
      <w:bookmarkEnd w:id="7"/>
    </w:p>
    <w:p w:rsidR="00BE6729" w:rsidRPr="00D24865" w:rsidRDefault="00BE6729" w:rsidP="00BE6729">
      <w:pPr>
        <w:pStyle w:val="BTEMEASMCA"/>
        <w:rPr>
          <w:sz w:val="22"/>
          <w:szCs w:val="22"/>
        </w:rPr>
      </w:pPr>
    </w:p>
    <w:p w:rsidR="00BE6729" w:rsidRPr="00D24865" w:rsidRDefault="00BE6729" w:rsidP="00BE6729">
      <w:pPr>
        <w:tabs>
          <w:tab w:val="left" w:pos="567"/>
        </w:tabs>
        <w:ind w:right="-1"/>
        <w:rPr>
          <w:szCs w:val="22"/>
        </w:rPr>
      </w:pPr>
      <w:r w:rsidRPr="00D24865">
        <w:rPr>
          <w:szCs w:val="22"/>
        </w:rPr>
        <w:t>Vienoje (0,5</w:t>
      </w:r>
      <w:r w:rsidR="0027770A" w:rsidRPr="00D24865">
        <w:rPr>
          <w:szCs w:val="22"/>
        </w:rPr>
        <w:t> </w:t>
      </w:r>
      <w:r w:rsidRPr="00D24865">
        <w:rPr>
          <w:szCs w:val="22"/>
        </w:rPr>
        <w:t>ml) dozėje yra:</w:t>
      </w:r>
    </w:p>
    <w:p w:rsidR="00BE6729" w:rsidRPr="00D24865" w:rsidRDefault="00BE6729" w:rsidP="00BE6729">
      <w:pPr>
        <w:tabs>
          <w:tab w:val="left" w:pos="567"/>
        </w:tabs>
        <w:ind w:right="-1"/>
        <w:rPr>
          <w:szCs w:val="22"/>
        </w:rPr>
      </w:pPr>
    </w:p>
    <w:p w:rsidR="00BE6729" w:rsidRPr="00D24865" w:rsidRDefault="00BE6729" w:rsidP="00BE6729">
      <w:pPr>
        <w:tabs>
          <w:tab w:val="left" w:pos="567"/>
          <w:tab w:val="right" w:pos="7938"/>
        </w:tabs>
        <w:rPr>
          <w:szCs w:val="22"/>
        </w:rPr>
      </w:pPr>
      <w:r w:rsidRPr="00D24865">
        <w:rPr>
          <w:szCs w:val="22"/>
        </w:rPr>
        <w:t xml:space="preserve">Difterijos </w:t>
      </w:r>
      <w:proofErr w:type="spellStart"/>
      <w:r w:rsidRPr="00D24865">
        <w:rPr>
          <w:szCs w:val="22"/>
        </w:rPr>
        <w:t>anatoksino</w:t>
      </w:r>
      <w:proofErr w:type="spellEnd"/>
      <w:r w:rsidRPr="00D24865">
        <w:rPr>
          <w:szCs w:val="22"/>
        </w:rPr>
        <w:tab/>
        <w:t xml:space="preserve">ne mažiau kaip 2 TV (2,5  </w:t>
      </w:r>
      <w:proofErr w:type="spellStart"/>
      <w:r w:rsidRPr="00D24865">
        <w:rPr>
          <w:szCs w:val="22"/>
        </w:rPr>
        <w:t>Lf</w:t>
      </w:r>
      <w:proofErr w:type="spellEnd"/>
      <w:r w:rsidRPr="00D24865">
        <w:rPr>
          <w:szCs w:val="22"/>
        </w:rPr>
        <w:t>)</w:t>
      </w:r>
    </w:p>
    <w:p w:rsidR="00BE6729" w:rsidRPr="00D24865" w:rsidRDefault="00BE6729" w:rsidP="00BE6729">
      <w:pPr>
        <w:tabs>
          <w:tab w:val="left" w:pos="567"/>
          <w:tab w:val="right" w:pos="7938"/>
        </w:tabs>
        <w:rPr>
          <w:szCs w:val="22"/>
        </w:rPr>
      </w:pPr>
      <w:r w:rsidRPr="00D24865">
        <w:rPr>
          <w:szCs w:val="22"/>
        </w:rPr>
        <w:t xml:space="preserve">Stabligės </w:t>
      </w:r>
      <w:proofErr w:type="spellStart"/>
      <w:r w:rsidRPr="00D24865">
        <w:rPr>
          <w:szCs w:val="22"/>
        </w:rPr>
        <w:t>anatoksino</w:t>
      </w:r>
      <w:proofErr w:type="spellEnd"/>
      <w:r w:rsidRPr="00D24865">
        <w:rPr>
          <w:szCs w:val="22"/>
        </w:rPr>
        <w:t xml:space="preserve"> </w:t>
      </w:r>
      <w:r w:rsidRPr="00D24865">
        <w:rPr>
          <w:szCs w:val="22"/>
        </w:rPr>
        <w:tab/>
        <w:t>ne mažiau kaip 20 TV (5 </w:t>
      </w:r>
      <w:proofErr w:type="spellStart"/>
      <w:r w:rsidRPr="00D24865">
        <w:rPr>
          <w:szCs w:val="22"/>
        </w:rPr>
        <w:t>Lf</w:t>
      </w:r>
      <w:proofErr w:type="spellEnd"/>
      <w:r w:rsidRPr="00D24865">
        <w:rPr>
          <w:szCs w:val="22"/>
        </w:rPr>
        <w:t>)</w:t>
      </w:r>
    </w:p>
    <w:p w:rsidR="00BE6729" w:rsidRPr="00D24865" w:rsidRDefault="00BE6729" w:rsidP="00BE6729">
      <w:pPr>
        <w:tabs>
          <w:tab w:val="left" w:pos="567"/>
        </w:tabs>
        <w:rPr>
          <w:szCs w:val="22"/>
        </w:rPr>
      </w:pPr>
      <w:r w:rsidRPr="00D24865">
        <w:rPr>
          <w:szCs w:val="22"/>
        </w:rPr>
        <w:t>Kokliušo antigenų</w:t>
      </w:r>
    </w:p>
    <w:p w:rsidR="00BE6729" w:rsidRPr="00D24865" w:rsidRDefault="00BE6729" w:rsidP="00BE6729">
      <w:pPr>
        <w:tabs>
          <w:tab w:val="left" w:pos="567"/>
          <w:tab w:val="right" w:pos="7938"/>
        </w:tabs>
        <w:rPr>
          <w:szCs w:val="22"/>
        </w:rPr>
      </w:pPr>
      <w:r w:rsidRPr="00D24865">
        <w:rPr>
          <w:szCs w:val="22"/>
        </w:rPr>
        <w:t xml:space="preserve">     Kokliušo </w:t>
      </w:r>
      <w:proofErr w:type="spellStart"/>
      <w:r w:rsidRPr="00D24865">
        <w:rPr>
          <w:szCs w:val="22"/>
        </w:rPr>
        <w:t>anatoksino</w:t>
      </w:r>
      <w:proofErr w:type="spellEnd"/>
      <w:r w:rsidRPr="00D24865">
        <w:rPr>
          <w:szCs w:val="22"/>
        </w:rPr>
        <w:tab/>
        <w:t xml:space="preserve">8 </w:t>
      </w:r>
      <w:proofErr w:type="spellStart"/>
      <w:r w:rsidRPr="00D24865">
        <w:rPr>
          <w:szCs w:val="22"/>
        </w:rPr>
        <w:t>mikrogramai</w:t>
      </w:r>
      <w:proofErr w:type="spellEnd"/>
    </w:p>
    <w:p w:rsidR="00BE6729" w:rsidRPr="00D24865" w:rsidRDefault="00BE6729" w:rsidP="00BE6729">
      <w:pPr>
        <w:tabs>
          <w:tab w:val="left" w:pos="567"/>
          <w:tab w:val="right" w:pos="7938"/>
        </w:tabs>
        <w:rPr>
          <w:szCs w:val="22"/>
        </w:rPr>
      </w:pPr>
      <w:r w:rsidRPr="00D24865">
        <w:rPr>
          <w:szCs w:val="22"/>
        </w:rPr>
        <w:t xml:space="preserve">     </w:t>
      </w:r>
      <w:proofErr w:type="spellStart"/>
      <w:r w:rsidRPr="00D24865">
        <w:rPr>
          <w:szCs w:val="22"/>
        </w:rPr>
        <w:t>Filamentinio</w:t>
      </w:r>
      <w:proofErr w:type="spellEnd"/>
      <w:r w:rsidRPr="00D24865">
        <w:rPr>
          <w:szCs w:val="22"/>
        </w:rPr>
        <w:t xml:space="preserve"> </w:t>
      </w:r>
      <w:proofErr w:type="spellStart"/>
      <w:r w:rsidRPr="00D24865">
        <w:rPr>
          <w:szCs w:val="22"/>
        </w:rPr>
        <w:t>hemagliutinino</w:t>
      </w:r>
      <w:proofErr w:type="spellEnd"/>
      <w:r w:rsidRPr="00D24865">
        <w:rPr>
          <w:szCs w:val="22"/>
          <w:vertAlign w:val="superscript"/>
        </w:rPr>
        <w:tab/>
      </w:r>
      <w:r w:rsidRPr="00D24865">
        <w:rPr>
          <w:szCs w:val="22"/>
        </w:rPr>
        <w:t xml:space="preserve">8 </w:t>
      </w:r>
      <w:proofErr w:type="spellStart"/>
      <w:r w:rsidRPr="00D24865">
        <w:rPr>
          <w:szCs w:val="22"/>
        </w:rPr>
        <w:t>mikrogramai</w:t>
      </w:r>
      <w:proofErr w:type="spellEnd"/>
    </w:p>
    <w:p w:rsidR="00BE6729" w:rsidRPr="00D24865" w:rsidRDefault="00BE6729" w:rsidP="00BE6729">
      <w:pPr>
        <w:tabs>
          <w:tab w:val="left" w:pos="567"/>
          <w:tab w:val="right" w:pos="7938"/>
        </w:tabs>
        <w:rPr>
          <w:szCs w:val="22"/>
        </w:rPr>
      </w:pPr>
      <w:r w:rsidRPr="00D24865">
        <w:rPr>
          <w:szCs w:val="22"/>
        </w:rPr>
        <w:t xml:space="preserve">     </w:t>
      </w:r>
      <w:proofErr w:type="spellStart"/>
      <w:r w:rsidRPr="00D24865">
        <w:rPr>
          <w:szCs w:val="22"/>
        </w:rPr>
        <w:t>Pertaktino</w:t>
      </w:r>
      <w:proofErr w:type="spellEnd"/>
      <w:r w:rsidRPr="00D24865">
        <w:rPr>
          <w:szCs w:val="22"/>
          <w:vertAlign w:val="superscript"/>
        </w:rPr>
        <w:tab/>
      </w:r>
      <w:r w:rsidRPr="00D24865">
        <w:rPr>
          <w:szCs w:val="22"/>
        </w:rPr>
        <w:t xml:space="preserve">2,5 </w:t>
      </w:r>
      <w:proofErr w:type="spellStart"/>
      <w:r w:rsidRPr="00D24865">
        <w:rPr>
          <w:szCs w:val="22"/>
        </w:rPr>
        <w:t>mikrogramo</w:t>
      </w:r>
      <w:proofErr w:type="spellEnd"/>
    </w:p>
    <w:p w:rsidR="00BE6729" w:rsidRPr="00D24865" w:rsidRDefault="00BE6729" w:rsidP="00BE6729">
      <w:pPr>
        <w:tabs>
          <w:tab w:val="left" w:pos="567"/>
        </w:tabs>
        <w:rPr>
          <w:szCs w:val="22"/>
        </w:rPr>
      </w:pPr>
    </w:p>
    <w:p w:rsidR="00BE6729" w:rsidRPr="00D24865" w:rsidRDefault="00BE6729" w:rsidP="00BE6729">
      <w:pPr>
        <w:tabs>
          <w:tab w:val="left" w:pos="567"/>
          <w:tab w:val="right" w:pos="7938"/>
        </w:tabs>
        <w:ind w:left="426" w:right="140" w:hanging="426"/>
        <w:rPr>
          <w:szCs w:val="22"/>
        </w:rPr>
      </w:pPr>
      <w:proofErr w:type="spellStart"/>
      <w:r w:rsidRPr="00D24865">
        <w:rPr>
          <w:szCs w:val="22"/>
        </w:rPr>
        <w:t>Adsorbuota</w:t>
      </w:r>
      <w:proofErr w:type="spellEnd"/>
      <w:r w:rsidRPr="00D24865">
        <w:rPr>
          <w:szCs w:val="22"/>
        </w:rPr>
        <w:t xml:space="preserve"> hidratuotu aliuminio hidroksidu</w:t>
      </w:r>
      <w:r w:rsidRPr="00D24865">
        <w:rPr>
          <w:szCs w:val="22"/>
        </w:rPr>
        <w:tab/>
        <w:t>viso: 0,3 miligramo Al</w:t>
      </w:r>
      <w:r w:rsidRPr="00D24865">
        <w:rPr>
          <w:szCs w:val="22"/>
          <w:vertAlign w:val="superscript"/>
        </w:rPr>
        <w:t>3+</w:t>
      </w:r>
    </w:p>
    <w:p w:rsidR="00BE6729" w:rsidRPr="00D24865" w:rsidRDefault="00BE6729" w:rsidP="00BE6729">
      <w:pPr>
        <w:tabs>
          <w:tab w:val="left" w:pos="567"/>
          <w:tab w:val="right" w:pos="7938"/>
        </w:tabs>
        <w:ind w:left="426" w:right="140" w:hanging="426"/>
        <w:rPr>
          <w:szCs w:val="22"/>
        </w:rPr>
      </w:pPr>
      <w:r w:rsidRPr="00D24865">
        <w:rPr>
          <w:szCs w:val="22"/>
        </w:rPr>
        <w:t xml:space="preserve">ir aliuminio fosfatu </w:t>
      </w:r>
      <w:r w:rsidRPr="00D24865">
        <w:rPr>
          <w:szCs w:val="22"/>
        </w:rPr>
        <w:tab/>
        <w:t>viso: 0,2 miligramo Al</w:t>
      </w:r>
      <w:r w:rsidRPr="00D24865">
        <w:rPr>
          <w:szCs w:val="22"/>
          <w:vertAlign w:val="superscript"/>
        </w:rPr>
        <w:t>3+</w:t>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r w:rsidRPr="00D24865">
        <w:rPr>
          <w:sz w:val="22"/>
          <w:szCs w:val="22"/>
        </w:rPr>
        <w:t>Visos pagalbinės medžiagos išvardytos 6.1 skyriuje.</w:t>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PI-1EMEASMCA"/>
      </w:pPr>
      <w:bookmarkStart w:id="8" w:name="_Toc129243100"/>
      <w:bookmarkStart w:id="9" w:name="_Toc129243225"/>
      <w:r w:rsidRPr="00D24865">
        <w:t>3.</w:t>
      </w:r>
      <w:r w:rsidRPr="00D24865">
        <w:tab/>
        <w:t>FARMACINĖ FORMA</w:t>
      </w:r>
      <w:bookmarkEnd w:id="8"/>
      <w:bookmarkEnd w:id="9"/>
    </w:p>
    <w:p w:rsidR="00BE6729" w:rsidRPr="00D24865" w:rsidRDefault="00BE6729" w:rsidP="00BE6729">
      <w:pPr>
        <w:pStyle w:val="BTEMEASMCA"/>
        <w:rPr>
          <w:sz w:val="22"/>
          <w:szCs w:val="22"/>
        </w:rPr>
      </w:pPr>
    </w:p>
    <w:p w:rsidR="00BE6729" w:rsidRPr="00D24865" w:rsidRDefault="00BE6729" w:rsidP="00BE6729">
      <w:pPr>
        <w:tabs>
          <w:tab w:val="left" w:pos="567"/>
        </w:tabs>
        <w:rPr>
          <w:szCs w:val="22"/>
        </w:rPr>
      </w:pPr>
      <w:r w:rsidRPr="00D24865">
        <w:rPr>
          <w:szCs w:val="22"/>
        </w:rPr>
        <w:t>Injekcinė suspensija</w:t>
      </w:r>
    </w:p>
    <w:p w:rsidR="00BE6729" w:rsidRPr="00D24865" w:rsidRDefault="00BE6729" w:rsidP="00BE6729">
      <w:pPr>
        <w:pStyle w:val="BTEMEASMCA"/>
        <w:rPr>
          <w:sz w:val="22"/>
          <w:szCs w:val="22"/>
        </w:rPr>
      </w:pPr>
      <w:r w:rsidRPr="00D24865">
        <w:rPr>
          <w:sz w:val="22"/>
          <w:szCs w:val="22"/>
        </w:rPr>
        <w:t xml:space="preserve">Užpildytame švirkšte yra balta drumsta suspensija. </w:t>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PI-1EMEASMCA"/>
      </w:pPr>
      <w:bookmarkStart w:id="10" w:name="_Toc129243101"/>
      <w:bookmarkStart w:id="11" w:name="_Toc129243226"/>
      <w:r w:rsidRPr="00D24865">
        <w:t>4.</w:t>
      </w:r>
      <w:r w:rsidRPr="00D24865">
        <w:tab/>
        <w:t>KLINIKINĖ INFORMACIJA</w:t>
      </w:r>
      <w:bookmarkEnd w:id="10"/>
      <w:bookmarkEnd w:id="11"/>
    </w:p>
    <w:p w:rsidR="00BE6729" w:rsidRPr="00D24865" w:rsidRDefault="00BE6729" w:rsidP="00BE6729">
      <w:pPr>
        <w:pStyle w:val="BTEMEASMCA"/>
        <w:rPr>
          <w:sz w:val="22"/>
          <w:szCs w:val="22"/>
        </w:rPr>
      </w:pPr>
    </w:p>
    <w:p w:rsidR="00BE6729" w:rsidRPr="00D24865" w:rsidRDefault="00BE6729" w:rsidP="00BE6729">
      <w:pPr>
        <w:pStyle w:val="PI-2EMEASMCA"/>
      </w:pPr>
      <w:bookmarkStart w:id="12" w:name="_Toc129243102"/>
      <w:bookmarkStart w:id="13" w:name="_Toc129243227"/>
      <w:r w:rsidRPr="00D24865">
        <w:t>4.1</w:t>
      </w:r>
      <w:r w:rsidRPr="00D24865">
        <w:tab/>
        <w:t>Terapinės indikacijos</w:t>
      </w:r>
      <w:bookmarkEnd w:id="12"/>
      <w:bookmarkEnd w:id="13"/>
    </w:p>
    <w:p w:rsidR="00BE6729" w:rsidRPr="00D24865" w:rsidRDefault="00BE6729" w:rsidP="00BE6729">
      <w:pPr>
        <w:tabs>
          <w:tab w:val="left" w:pos="567"/>
        </w:tabs>
        <w:rPr>
          <w:szCs w:val="22"/>
        </w:rPr>
      </w:pPr>
    </w:p>
    <w:p w:rsidR="00BE6729" w:rsidRPr="00D24865" w:rsidRDefault="00BE6729" w:rsidP="00BE6729">
      <w:pPr>
        <w:tabs>
          <w:tab w:val="left" w:pos="567"/>
        </w:tabs>
        <w:rPr>
          <w:szCs w:val="22"/>
        </w:rPr>
      </w:pPr>
      <w:r w:rsidRPr="00D24865">
        <w:rPr>
          <w:szCs w:val="22"/>
        </w:rPr>
        <w:t>Pakartotinė imunizacija 4</w:t>
      </w:r>
      <w:r w:rsidR="0027770A" w:rsidRPr="00D24865">
        <w:rPr>
          <w:szCs w:val="22"/>
        </w:rPr>
        <w:t> </w:t>
      </w:r>
      <w:r w:rsidRPr="00D24865">
        <w:rPr>
          <w:szCs w:val="22"/>
        </w:rPr>
        <w:t>metų ir vyresnių vaikų, paauglių ir suaugusiųjų nuo difterijos, stabligės ir kokliušo (žr. 4.2</w:t>
      </w:r>
      <w:r w:rsidR="0027770A" w:rsidRPr="00D24865">
        <w:rPr>
          <w:szCs w:val="22"/>
        </w:rPr>
        <w:t> </w:t>
      </w:r>
      <w:r w:rsidRPr="00D24865">
        <w:rPr>
          <w:szCs w:val="22"/>
        </w:rPr>
        <w:t>skyrių).</w:t>
      </w:r>
    </w:p>
    <w:p w:rsidR="00BE6729" w:rsidRPr="00D24865" w:rsidRDefault="00BE6729" w:rsidP="00BE6729">
      <w:pPr>
        <w:tabs>
          <w:tab w:val="left" w:pos="567"/>
        </w:tabs>
        <w:rPr>
          <w:szCs w:val="22"/>
        </w:rPr>
      </w:pPr>
    </w:p>
    <w:p w:rsidR="00BE6729" w:rsidRPr="00D24865" w:rsidRDefault="00BE6729" w:rsidP="00BE6729">
      <w:pPr>
        <w:tabs>
          <w:tab w:val="left" w:pos="567"/>
        </w:tabs>
        <w:jc w:val="both"/>
        <w:rPr>
          <w:szCs w:val="22"/>
        </w:rPr>
      </w:pPr>
      <w:proofErr w:type="spellStart"/>
      <w:r w:rsidRPr="00D24865">
        <w:rPr>
          <w:szCs w:val="22"/>
        </w:rPr>
        <w:t>Boostrix</w:t>
      </w:r>
      <w:proofErr w:type="spellEnd"/>
      <w:r w:rsidRPr="00D24865">
        <w:rPr>
          <w:szCs w:val="22"/>
        </w:rPr>
        <w:t xml:space="preserve"> reikia vartoti laikantis oficialių rekomendacijų.</w:t>
      </w:r>
    </w:p>
    <w:p w:rsidR="00BE6729" w:rsidRPr="00D24865" w:rsidRDefault="00BE6729" w:rsidP="00BE6729">
      <w:pPr>
        <w:pStyle w:val="BTEMEASMCA"/>
        <w:rPr>
          <w:sz w:val="22"/>
          <w:szCs w:val="22"/>
        </w:rPr>
      </w:pPr>
    </w:p>
    <w:p w:rsidR="00BE6729" w:rsidRPr="00D24865" w:rsidRDefault="00BE6729" w:rsidP="00BE6729">
      <w:pPr>
        <w:tabs>
          <w:tab w:val="left" w:pos="567"/>
        </w:tabs>
        <w:rPr>
          <w:b/>
          <w:bCs/>
          <w:szCs w:val="22"/>
        </w:rPr>
      </w:pPr>
      <w:r w:rsidRPr="00D24865">
        <w:rPr>
          <w:b/>
          <w:bCs/>
          <w:szCs w:val="22"/>
        </w:rPr>
        <w:t>4.2</w:t>
      </w:r>
      <w:r w:rsidRPr="00D24865">
        <w:rPr>
          <w:b/>
          <w:bCs/>
          <w:szCs w:val="22"/>
        </w:rPr>
        <w:tab/>
        <w:t>Dozavimas ir vartojimo metodas</w:t>
      </w:r>
    </w:p>
    <w:p w:rsidR="00BE6729" w:rsidRPr="00D24865" w:rsidRDefault="00BE6729" w:rsidP="00BE6729">
      <w:pPr>
        <w:tabs>
          <w:tab w:val="left" w:pos="567"/>
        </w:tabs>
        <w:rPr>
          <w:szCs w:val="22"/>
        </w:rPr>
      </w:pPr>
    </w:p>
    <w:p w:rsidR="00BE6729" w:rsidRPr="00D24865" w:rsidRDefault="00BE6729" w:rsidP="00BE6729">
      <w:pPr>
        <w:tabs>
          <w:tab w:val="left" w:pos="567"/>
        </w:tabs>
        <w:ind w:left="567" w:hanging="567"/>
        <w:rPr>
          <w:szCs w:val="22"/>
        </w:rPr>
      </w:pPr>
      <w:r w:rsidRPr="00D24865">
        <w:rPr>
          <w:szCs w:val="22"/>
          <w:u w:val="single"/>
        </w:rPr>
        <w:t>Dozavimas</w:t>
      </w:r>
    </w:p>
    <w:p w:rsidR="00BE6729" w:rsidRPr="00D24865" w:rsidRDefault="00BE6729" w:rsidP="00BE6729">
      <w:pPr>
        <w:tabs>
          <w:tab w:val="left" w:pos="567"/>
        </w:tabs>
        <w:ind w:left="567" w:hanging="567"/>
        <w:rPr>
          <w:szCs w:val="22"/>
        </w:rPr>
      </w:pPr>
      <w:r w:rsidRPr="00D24865">
        <w:rPr>
          <w:szCs w:val="22"/>
        </w:rPr>
        <w:t>Rekomenduojama viena 0,5</w:t>
      </w:r>
      <w:r w:rsidR="0027770A" w:rsidRPr="00D24865">
        <w:rPr>
          <w:szCs w:val="22"/>
        </w:rPr>
        <w:t> </w:t>
      </w:r>
      <w:r w:rsidRPr="00D24865">
        <w:rPr>
          <w:szCs w:val="22"/>
        </w:rPr>
        <w:t>ml vakcinos dozė.</w:t>
      </w:r>
    </w:p>
    <w:p w:rsidR="00BE6729" w:rsidRPr="00D24865" w:rsidRDefault="00BE6729" w:rsidP="00BE6729">
      <w:pPr>
        <w:tabs>
          <w:tab w:val="left" w:pos="567"/>
        </w:tabs>
        <w:ind w:left="567" w:hanging="567"/>
        <w:rPr>
          <w:szCs w:val="22"/>
        </w:rPr>
      </w:pPr>
    </w:p>
    <w:p w:rsidR="00BE6729" w:rsidRPr="00D24865" w:rsidRDefault="00BE6729" w:rsidP="00BE6729">
      <w:pPr>
        <w:tabs>
          <w:tab w:val="left" w:pos="567"/>
        </w:tabs>
        <w:rPr>
          <w:szCs w:val="22"/>
        </w:rPr>
      </w:pPr>
      <w:proofErr w:type="spellStart"/>
      <w:r w:rsidRPr="00D24865">
        <w:rPr>
          <w:szCs w:val="22"/>
        </w:rPr>
        <w:t>Boostrix</w:t>
      </w:r>
      <w:proofErr w:type="spellEnd"/>
      <w:r w:rsidRPr="00D24865">
        <w:rPr>
          <w:szCs w:val="22"/>
        </w:rPr>
        <w:t xml:space="preserve"> gali būti skiriamas vyresniems kaip 4</w:t>
      </w:r>
      <w:r w:rsidR="0027770A" w:rsidRPr="00D24865">
        <w:rPr>
          <w:szCs w:val="22"/>
        </w:rPr>
        <w:t> </w:t>
      </w:r>
      <w:r w:rsidRPr="00D24865">
        <w:rPr>
          <w:szCs w:val="22"/>
        </w:rPr>
        <w:t xml:space="preserve">metų asmenims. </w:t>
      </w:r>
    </w:p>
    <w:p w:rsidR="00BE6729" w:rsidRPr="00D24865" w:rsidRDefault="00BE6729" w:rsidP="00BE6729">
      <w:pPr>
        <w:tabs>
          <w:tab w:val="left" w:pos="567"/>
        </w:tabs>
        <w:rPr>
          <w:szCs w:val="22"/>
        </w:rPr>
      </w:pPr>
    </w:p>
    <w:p w:rsidR="00BE6729" w:rsidRPr="00D24865" w:rsidRDefault="00BE6729" w:rsidP="00BE6729">
      <w:r w:rsidRPr="00D24865">
        <w:t xml:space="preserve">Galima apgalvotai skirti </w:t>
      </w:r>
      <w:proofErr w:type="spellStart"/>
      <w:r w:rsidRPr="00D24865">
        <w:t>Boostrix</w:t>
      </w:r>
      <w:proofErr w:type="spellEnd"/>
      <w:r w:rsidRPr="00D24865">
        <w:t xml:space="preserve"> trečiąjį nėštumo trimestrą. Apie vakcinos vartojimą iki trečiojo nėštumo trimestro žr. 4.6 skyriuje.</w:t>
      </w:r>
    </w:p>
    <w:p w:rsidR="00BE6729" w:rsidRPr="00D24865" w:rsidRDefault="00BE6729" w:rsidP="00BE6729">
      <w:pPr>
        <w:tabs>
          <w:tab w:val="left" w:pos="567"/>
        </w:tabs>
        <w:rPr>
          <w:szCs w:val="22"/>
        </w:rPr>
      </w:pPr>
    </w:p>
    <w:p w:rsidR="00BE6729" w:rsidRPr="00D24865" w:rsidRDefault="00BE6729" w:rsidP="00BE6729">
      <w:pPr>
        <w:tabs>
          <w:tab w:val="left" w:pos="567"/>
        </w:tabs>
        <w:rPr>
          <w:szCs w:val="22"/>
        </w:rPr>
      </w:pPr>
      <w:proofErr w:type="spellStart"/>
      <w:r w:rsidRPr="00D24865">
        <w:rPr>
          <w:szCs w:val="22"/>
        </w:rPr>
        <w:t>Boostrix</w:t>
      </w:r>
      <w:proofErr w:type="spellEnd"/>
      <w:r w:rsidRPr="00D24865">
        <w:rPr>
          <w:szCs w:val="22"/>
        </w:rPr>
        <w:t xml:space="preserve"> reikia vartoti laikantis oficialių rekomendacijų ir (arba) vietinės praktikos, kuri taikoma vakcinų, turinčių mažesnį kiekį difterijos </w:t>
      </w:r>
      <w:proofErr w:type="spellStart"/>
      <w:r w:rsidRPr="00D24865">
        <w:rPr>
          <w:szCs w:val="22"/>
        </w:rPr>
        <w:t>anatoksino</w:t>
      </w:r>
      <w:proofErr w:type="spellEnd"/>
      <w:r w:rsidRPr="00D24865">
        <w:rPr>
          <w:szCs w:val="22"/>
        </w:rPr>
        <w:t xml:space="preserve"> ir stabligės </w:t>
      </w:r>
      <w:proofErr w:type="spellStart"/>
      <w:r w:rsidRPr="00D24865">
        <w:rPr>
          <w:szCs w:val="22"/>
        </w:rPr>
        <w:t>anatoksiną</w:t>
      </w:r>
      <w:proofErr w:type="spellEnd"/>
      <w:r w:rsidRPr="00D24865">
        <w:rPr>
          <w:szCs w:val="22"/>
        </w:rPr>
        <w:t xml:space="preserve"> kartu su kokliušo antigenais, vartojimui.</w:t>
      </w:r>
    </w:p>
    <w:p w:rsidR="00BE6729" w:rsidRPr="00D24865" w:rsidRDefault="00BE6729" w:rsidP="00BE6729">
      <w:pPr>
        <w:rPr>
          <w:iCs/>
          <w:szCs w:val="22"/>
        </w:rPr>
      </w:pPr>
    </w:p>
    <w:p w:rsidR="00BE6729" w:rsidRPr="00D24865" w:rsidRDefault="00BE6729" w:rsidP="00BE6729">
      <w:pPr>
        <w:rPr>
          <w:iCs/>
          <w:szCs w:val="22"/>
        </w:rPr>
      </w:pPr>
      <w:proofErr w:type="spellStart"/>
      <w:r w:rsidRPr="00D24865">
        <w:rPr>
          <w:szCs w:val="22"/>
        </w:rPr>
        <w:t>Boostrix</w:t>
      </w:r>
      <w:proofErr w:type="spellEnd"/>
      <w:r w:rsidRPr="00D24865">
        <w:rPr>
          <w:szCs w:val="22"/>
        </w:rPr>
        <w:t xml:space="preserve"> </w:t>
      </w:r>
      <w:r w:rsidRPr="00D24865">
        <w:rPr>
          <w:iCs/>
          <w:color w:val="000000"/>
        </w:rPr>
        <w:t xml:space="preserve">gali būti skirtas suaugusiųjų ir paauglių, apie </w:t>
      </w:r>
      <w:r w:rsidRPr="00D24865">
        <w:t xml:space="preserve">kurių </w:t>
      </w:r>
      <w:r w:rsidRPr="00D24865">
        <w:rPr>
          <w:iCs/>
        </w:rPr>
        <w:t xml:space="preserve">vakcinaciją nežinoma arba kurių vakcinacija nuo </w:t>
      </w:r>
      <w:r w:rsidRPr="00D24865">
        <w:t>difterijos,</w:t>
      </w:r>
      <w:r w:rsidRPr="00D24865">
        <w:rPr>
          <w:iCs/>
        </w:rPr>
        <w:t xml:space="preserve"> </w:t>
      </w:r>
      <w:r w:rsidRPr="00D24865">
        <w:t>stabligės ir kokliušo yra neužbaigta, imunizacijai n</w:t>
      </w:r>
      <w:r w:rsidRPr="00D24865">
        <w:rPr>
          <w:iCs/>
        </w:rPr>
        <w:t xml:space="preserve">uo </w:t>
      </w:r>
      <w:r w:rsidRPr="00D24865">
        <w:t>difterijos,</w:t>
      </w:r>
      <w:r w:rsidRPr="00D24865">
        <w:rPr>
          <w:iCs/>
        </w:rPr>
        <w:t xml:space="preserve"> </w:t>
      </w:r>
      <w:r w:rsidRPr="00D24865">
        <w:t xml:space="preserve">stabligės ir kokliušo kaip </w:t>
      </w:r>
      <w:r w:rsidRPr="00D24865">
        <w:rPr>
          <w:noProof/>
        </w:rPr>
        <w:t xml:space="preserve">vakcinacijos serijos dalis. </w:t>
      </w:r>
      <w:r w:rsidRPr="00D24865">
        <w:rPr>
          <w:szCs w:val="22"/>
        </w:rPr>
        <w:t>Remiantis suaugusiųjų duomenimis</w:t>
      </w:r>
      <w:r w:rsidRPr="00D24865">
        <w:rPr>
          <w:iCs/>
          <w:szCs w:val="22"/>
        </w:rPr>
        <w:t xml:space="preserve">, paskiepijus dar dviem </w:t>
      </w:r>
      <w:r w:rsidRPr="00D24865">
        <w:rPr>
          <w:iCs/>
          <w:szCs w:val="22"/>
        </w:rPr>
        <w:lastRenderedPageBreak/>
        <w:t>papildomomis vakcinos nuo difterijos ir stabligės dozėmis praėjus vienam ir šešeriems mėnesiams po pirmosios dozės, atsakas į vakciną nuo difterijos ir stabligės maksimaliai padidėja (žr. 5.1</w:t>
      </w:r>
      <w:r w:rsidR="00B75C73" w:rsidRPr="00D24865">
        <w:rPr>
          <w:iCs/>
          <w:szCs w:val="22"/>
        </w:rPr>
        <w:t> </w:t>
      </w:r>
      <w:r w:rsidRPr="00D24865">
        <w:rPr>
          <w:iCs/>
          <w:szCs w:val="22"/>
        </w:rPr>
        <w:t>skyrių).</w:t>
      </w:r>
    </w:p>
    <w:p w:rsidR="00BE6729" w:rsidRPr="00D24865" w:rsidRDefault="00BE6729" w:rsidP="00BE6729">
      <w:pPr>
        <w:tabs>
          <w:tab w:val="left" w:pos="567"/>
        </w:tabs>
        <w:rPr>
          <w:szCs w:val="22"/>
        </w:rPr>
      </w:pPr>
    </w:p>
    <w:p w:rsidR="00BE6729" w:rsidRPr="00D24865" w:rsidRDefault="00BE6729" w:rsidP="00BE6729">
      <w:pPr>
        <w:tabs>
          <w:tab w:val="left" w:pos="567"/>
        </w:tabs>
        <w:rPr>
          <w:szCs w:val="22"/>
        </w:rPr>
      </w:pPr>
      <w:proofErr w:type="spellStart"/>
      <w:r w:rsidRPr="00D24865">
        <w:rPr>
          <w:szCs w:val="22"/>
        </w:rPr>
        <w:t>Boostrix</w:t>
      </w:r>
      <w:proofErr w:type="spellEnd"/>
      <w:r w:rsidRPr="00D24865">
        <w:rPr>
          <w:szCs w:val="22"/>
        </w:rPr>
        <w:t xml:space="preserve"> galima skiepyti tuos asmenis, kurie turi sužeidimų su padidėjusia stabligės rizika ir kurie anksčiau gavo pradinę vakcinaciją stabligės </w:t>
      </w:r>
      <w:proofErr w:type="spellStart"/>
      <w:r w:rsidRPr="00D24865">
        <w:rPr>
          <w:szCs w:val="22"/>
        </w:rPr>
        <w:t>anatoksino</w:t>
      </w:r>
      <w:proofErr w:type="spellEnd"/>
      <w:r w:rsidRPr="00D24865">
        <w:rPr>
          <w:szCs w:val="22"/>
        </w:rPr>
        <w:t xml:space="preserve"> vakcina ir kuriems </w:t>
      </w:r>
      <w:proofErr w:type="spellStart"/>
      <w:r w:rsidRPr="00D24865">
        <w:rPr>
          <w:szCs w:val="22"/>
        </w:rPr>
        <w:t>indikuotina</w:t>
      </w:r>
      <w:proofErr w:type="spellEnd"/>
      <w:r w:rsidRPr="00D24865">
        <w:rPr>
          <w:szCs w:val="22"/>
        </w:rPr>
        <w:t xml:space="preserve"> </w:t>
      </w:r>
      <w:proofErr w:type="spellStart"/>
      <w:r w:rsidRPr="00D24865">
        <w:rPr>
          <w:szCs w:val="22"/>
        </w:rPr>
        <w:t>revakcinacija</w:t>
      </w:r>
      <w:proofErr w:type="spellEnd"/>
      <w:r w:rsidRPr="00D24865">
        <w:rPr>
          <w:szCs w:val="22"/>
        </w:rPr>
        <w:t xml:space="preserve"> nuo difterijos ir kokliušo. Remiantis oficialiomis rekomendacijomis, reikėtų paskirti ir stabligės imunoglobulino.</w:t>
      </w:r>
    </w:p>
    <w:p w:rsidR="00BE6729" w:rsidRPr="00D24865" w:rsidRDefault="00BE6729" w:rsidP="00BE6729">
      <w:pPr>
        <w:tabs>
          <w:tab w:val="left" w:pos="567"/>
        </w:tabs>
        <w:rPr>
          <w:szCs w:val="22"/>
        </w:rPr>
      </w:pPr>
    </w:p>
    <w:p w:rsidR="00BE6729" w:rsidRPr="00D24865" w:rsidRDefault="00BE6729" w:rsidP="00BE6729">
      <w:pPr>
        <w:tabs>
          <w:tab w:val="left" w:pos="567"/>
        </w:tabs>
        <w:rPr>
          <w:szCs w:val="22"/>
        </w:rPr>
      </w:pPr>
      <w:r w:rsidRPr="00D24865">
        <w:rPr>
          <w:szCs w:val="22"/>
        </w:rPr>
        <w:t>Pakartotinės vakcinacijos nuo difterijos, stabligės ir kokliušo turėtų būti atliekamos laikotarpiais, nurodytais oficialiose rekomendacijose (paprastai – 10</w:t>
      </w:r>
      <w:r w:rsidR="00B75C73" w:rsidRPr="00D24865">
        <w:rPr>
          <w:szCs w:val="22"/>
        </w:rPr>
        <w:t> </w:t>
      </w:r>
      <w:r w:rsidRPr="00D24865">
        <w:rPr>
          <w:szCs w:val="22"/>
        </w:rPr>
        <w:t>metų).</w:t>
      </w:r>
    </w:p>
    <w:p w:rsidR="00BE6729" w:rsidRPr="00D24865" w:rsidRDefault="00BE6729" w:rsidP="00BE6729">
      <w:pPr>
        <w:tabs>
          <w:tab w:val="left" w:pos="567"/>
        </w:tabs>
        <w:rPr>
          <w:szCs w:val="22"/>
        </w:rPr>
      </w:pPr>
    </w:p>
    <w:p w:rsidR="00BE6729" w:rsidRPr="00D24865" w:rsidRDefault="00BE6729" w:rsidP="00BE6729">
      <w:pPr>
        <w:tabs>
          <w:tab w:val="left" w:pos="567"/>
        </w:tabs>
        <w:rPr>
          <w:i/>
          <w:iCs/>
          <w:szCs w:val="22"/>
        </w:rPr>
      </w:pPr>
      <w:r w:rsidRPr="00D24865">
        <w:rPr>
          <w:i/>
          <w:iCs/>
          <w:szCs w:val="22"/>
        </w:rPr>
        <w:t>Jaunesniems kaip 4</w:t>
      </w:r>
      <w:r w:rsidR="00B75C73" w:rsidRPr="00D24865">
        <w:rPr>
          <w:i/>
          <w:iCs/>
          <w:szCs w:val="22"/>
        </w:rPr>
        <w:t> </w:t>
      </w:r>
      <w:r w:rsidRPr="00D24865">
        <w:rPr>
          <w:i/>
          <w:iCs/>
          <w:szCs w:val="22"/>
        </w:rPr>
        <w:t>metų vaikams</w:t>
      </w:r>
    </w:p>
    <w:p w:rsidR="00BE6729" w:rsidRPr="00D24865" w:rsidRDefault="00BE6729" w:rsidP="00BE6729">
      <w:pPr>
        <w:tabs>
          <w:tab w:val="left" w:pos="567"/>
        </w:tabs>
        <w:rPr>
          <w:szCs w:val="22"/>
        </w:rPr>
      </w:pPr>
      <w:proofErr w:type="spellStart"/>
      <w:r w:rsidRPr="00D24865">
        <w:rPr>
          <w:szCs w:val="22"/>
        </w:rPr>
        <w:t>Boostrix</w:t>
      </w:r>
      <w:proofErr w:type="spellEnd"/>
      <w:r w:rsidRPr="00D24865">
        <w:rPr>
          <w:szCs w:val="22"/>
        </w:rPr>
        <w:t xml:space="preserve"> </w:t>
      </w:r>
      <w:r w:rsidRPr="00D24865">
        <w:rPr>
          <w:noProof/>
          <w:szCs w:val="22"/>
        </w:rPr>
        <w:t>saugumas ir veiksmingumas jaunesniems kaip 4 metų vaikams nebuvo nustatytas.</w:t>
      </w:r>
    </w:p>
    <w:p w:rsidR="00BE6729" w:rsidRPr="00D24865" w:rsidRDefault="00BE6729" w:rsidP="00BE6729">
      <w:pPr>
        <w:tabs>
          <w:tab w:val="left" w:pos="567"/>
        </w:tabs>
        <w:rPr>
          <w:szCs w:val="22"/>
        </w:rPr>
      </w:pPr>
    </w:p>
    <w:p w:rsidR="00BE6729" w:rsidRPr="00D24865" w:rsidRDefault="00BE6729" w:rsidP="00BE6729">
      <w:pPr>
        <w:tabs>
          <w:tab w:val="left" w:pos="567"/>
        </w:tabs>
        <w:rPr>
          <w:szCs w:val="22"/>
        </w:rPr>
      </w:pPr>
      <w:r w:rsidRPr="00D24865">
        <w:rPr>
          <w:szCs w:val="22"/>
          <w:u w:val="single"/>
        </w:rPr>
        <w:t>Vartojimo metodas</w:t>
      </w:r>
    </w:p>
    <w:p w:rsidR="00BE6729" w:rsidRPr="00D24865" w:rsidRDefault="00BE6729" w:rsidP="00BE6729">
      <w:pPr>
        <w:tabs>
          <w:tab w:val="left" w:pos="567"/>
        </w:tabs>
        <w:rPr>
          <w:szCs w:val="22"/>
        </w:rPr>
      </w:pPr>
      <w:proofErr w:type="spellStart"/>
      <w:r w:rsidRPr="00D24865">
        <w:rPr>
          <w:szCs w:val="22"/>
        </w:rPr>
        <w:t>Boostrix</w:t>
      </w:r>
      <w:proofErr w:type="spellEnd"/>
      <w:r w:rsidRPr="00D24865">
        <w:rPr>
          <w:szCs w:val="22"/>
        </w:rPr>
        <w:t xml:space="preserve"> vakcina leidžiama giliai į raumenis, geriausiai į deltinį raumenį.</w:t>
      </w:r>
    </w:p>
    <w:p w:rsidR="00BE6729" w:rsidRPr="00D24865" w:rsidRDefault="00BE6729" w:rsidP="00BE6729">
      <w:pPr>
        <w:pStyle w:val="BTEMEASMCA"/>
        <w:rPr>
          <w:sz w:val="22"/>
          <w:szCs w:val="22"/>
        </w:rPr>
      </w:pPr>
    </w:p>
    <w:p w:rsidR="00BE6729" w:rsidRPr="00D24865" w:rsidRDefault="00BE6729" w:rsidP="00BE6729">
      <w:pPr>
        <w:pStyle w:val="PI-2EMEASMCA"/>
      </w:pPr>
      <w:bookmarkStart w:id="14" w:name="_Toc129243104"/>
      <w:bookmarkStart w:id="15" w:name="_Toc129243229"/>
      <w:r w:rsidRPr="00D24865">
        <w:t>4.3</w:t>
      </w:r>
      <w:r w:rsidRPr="00D24865">
        <w:tab/>
        <w:t>Kontraindikacijos</w:t>
      </w:r>
      <w:bookmarkEnd w:id="14"/>
      <w:bookmarkEnd w:id="15"/>
    </w:p>
    <w:p w:rsidR="00BE6729" w:rsidRPr="00D24865" w:rsidRDefault="00BE6729" w:rsidP="00BE6729">
      <w:pPr>
        <w:pStyle w:val="BTEMEASMCA"/>
        <w:rPr>
          <w:sz w:val="22"/>
          <w:szCs w:val="22"/>
        </w:rPr>
      </w:pPr>
    </w:p>
    <w:p w:rsidR="00BE6729" w:rsidRPr="00D24865" w:rsidRDefault="00BE6729" w:rsidP="00BE6729">
      <w:pPr>
        <w:tabs>
          <w:tab w:val="left" w:pos="540"/>
          <w:tab w:val="left" w:pos="567"/>
        </w:tabs>
        <w:ind w:right="-1"/>
        <w:rPr>
          <w:szCs w:val="22"/>
        </w:rPr>
      </w:pPr>
      <w:bookmarkStart w:id="16" w:name="_Toc129243106"/>
      <w:bookmarkStart w:id="17" w:name="_Toc129243231"/>
      <w:r w:rsidRPr="00D24865">
        <w:rPr>
          <w:szCs w:val="22"/>
        </w:rPr>
        <w:t>Padidėjęs jautrumas veikiosioms medžiagoms ar bet kuriai 6.1</w:t>
      </w:r>
      <w:r w:rsidR="00B75C73" w:rsidRPr="00D24865">
        <w:rPr>
          <w:szCs w:val="22"/>
        </w:rPr>
        <w:t> </w:t>
      </w:r>
      <w:r w:rsidRPr="00D24865">
        <w:rPr>
          <w:szCs w:val="22"/>
        </w:rPr>
        <w:t>skyriuje nurodytai pagalbinei medžiagai.</w:t>
      </w:r>
    </w:p>
    <w:p w:rsidR="00BE6729" w:rsidRPr="00D24865" w:rsidRDefault="00BE6729" w:rsidP="00BE6729">
      <w:pPr>
        <w:tabs>
          <w:tab w:val="left" w:pos="540"/>
          <w:tab w:val="left" w:pos="567"/>
        </w:tabs>
        <w:ind w:right="-1"/>
        <w:rPr>
          <w:szCs w:val="22"/>
        </w:rPr>
      </w:pPr>
    </w:p>
    <w:p w:rsidR="00BE6729" w:rsidRPr="00D24865" w:rsidRDefault="00BE6729" w:rsidP="00BE6729">
      <w:pPr>
        <w:tabs>
          <w:tab w:val="left" w:pos="540"/>
          <w:tab w:val="left" w:pos="567"/>
        </w:tabs>
        <w:ind w:right="-1"/>
        <w:rPr>
          <w:szCs w:val="22"/>
        </w:rPr>
      </w:pPr>
      <w:r w:rsidRPr="00D24865">
        <w:rPr>
          <w:szCs w:val="22"/>
        </w:rPr>
        <w:t>Padidėjęs jautrumas anksčiau pavartojus difterijos, stabligės ar kokliušo vakcinų.</w:t>
      </w:r>
    </w:p>
    <w:p w:rsidR="00BE6729" w:rsidRPr="00D24865" w:rsidRDefault="00BE6729" w:rsidP="00BE6729">
      <w:pPr>
        <w:tabs>
          <w:tab w:val="left" w:pos="540"/>
          <w:tab w:val="left" w:pos="567"/>
        </w:tabs>
        <w:ind w:right="-1"/>
        <w:rPr>
          <w:szCs w:val="22"/>
        </w:rPr>
      </w:pPr>
    </w:p>
    <w:p w:rsidR="00BE6729" w:rsidRPr="00D24865" w:rsidRDefault="00BE6729" w:rsidP="00BE6729">
      <w:pPr>
        <w:tabs>
          <w:tab w:val="left" w:pos="540"/>
          <w:tab w:val="left" w:pos="567"/>
        </w:tabs>
        <w:ind w:right="-1"/>
        <w:rPr>
          <w:szCs w:val="22"/>
        </w:rPr>
      </w:pPr>
      <w:r w:rsidRPr="00D24865">
        <w:rPr>
          <w:szCs w:val="22"/>
        </w:rPr>
        <w:t xml:space="preserve">Buvusi nežinomos etiologijos </w:t>
      </w:r>
      <w:proofErr w:type="spellStart"/>
      <w:r w:rsidRPr="00D24865">
        <w:rPr>
          <w:szCs w:val="22"/>
        </w:rPr>
        <w:t>encefalopatija</w:t>
      </w:r>
      <w:proofErr w:type="spellEnd"/>
      <w:r w:rsidRPr="00D24865">
        <w:rPr>
          <w:szCs w:val="22"/>
        </w:rPr>
        <w:t>, pasireiškusi per 7</w:t>
      </w:r>
      <w:r w:rsidR="00B75C73" w:rsidRPr="00D24865">
        <w:rPr>
          <w:szCs w:val="22"/>
        </w:rPr>
        <w:t> </w:t>
      </w:r>
      <w:r w:rsidRPr="00D24865">
        <w:rPr>
          <w:szCs w:val="22"/>
        </w:rPr>
        <w:t>paras po ankstesnio paskiepijimo kokliušo vakcina. Tokiu atveju vakcinaciją nuo kokliušo reikia nutraukti ir vakcinacijos kursą tęsti difterijos ir stabligės vakcinomis.</w:t>
      </w:r>
    </w:p>
    <w:p w:rsidR="00BE6729" w:rsidRPr="00D24865" w:rsidRDefault="00BE6729" w:rsidP="00BE6729">
      <w:pPr>
        <w:tabs>
          <w:tab w:val="left" w:pos="540"/>
          <w:tab w:val="left" w:pos="567"/>
        </w:tabs>
        <w:ind w:right="-1"/>
        <w:rPr>
          <w:szCs w:val="22"/>
        </w:rPr>
      </w:pPr>
    </w:p>
    <w:p w:rsidR="00BE6729" w:rsidRPr="00D24865" w:rsidRDefault="00BE6729" w:rsidP="00BE6729">
      <w:pPr>
        <w:tabs>
          <w:tab w:val="left" w:pos="540"/>
          <w:tab w:val="left" w:pos="567"/>
        </w:tabs>
        <w:ind w:right="-1"/>
        <w:jc w:val="both"/>
        <w:rPr>
          <w:szCs w:val="22"/>
        </w:rPr>
      </w:pPr>
      <w:r w:rsidRPr="00D24865">
        <w:rPr>
          <w:szCs w:val="22"/>
        </w:rPr>
        <w:t xml:space="preserve">Kaip ir skiepijant kitais preparatais, vakcinaciją </w:t>
      </w:r>
      <w:proofErr w:type="spellStart"/>
      <w:r w:rsidRPr="00D24865">
        <w:rPr>
          <w:szCs w:val="22"/>
        </w:rPr>
        <w:t>Boostrix</w:t>
      </w:r>
      <w:proofErr w:type="spellEnd"/>
      <w:r w:rsidRPr="00D24865">
        <w:rPr>
          <w:szCs w:val="22"/>
        </w:rPr>
        <w:t xml:space="preserve"> reikėtų atidėti, jei asmuo serga ūmine sunkia liga su karščiavimu. Tačiau lengvas infekcinis susirgimas nėra kontraindikacija.</w:t>
      </w:r>
    </w:p>
    <w:p w:rsidR="00BE6729" w:rsidRPr="00D24865" w:rsidRDefault="00BE6729" w:rsidP="00BE6729">
      <w:pPr>
        <w:tabs>
          <w:tab w:val="left" w:pos="540"/>
          <w:tab w:val="left" w:pos="567"/>
        </w:tabs>
        <w:ind w:right="-1"/>
        <w:rPr>
          <w:szCs w:val="22"/>
        </w:rPr>
      </w:pPr>
    </w:p>
    <w:p w:rsidR="00BE6729" w:rsidRPr="00D24865" w:rsidRDefault="00BE6729" w:rsidP="00BE6729">
      <w:pPr>
        <w:tabs>
          <w:tab w:val="left" w:pos="540"/>
          <w:tab w:val="left" w:pos="567"/>
        </w:tabs>
        <w:ind w:right="-1"/>
        <w:rPr>
          <w:szCs w:val="22"/>
        </w:rPr>
      </w:pPr>
      <w:r w:rsidRPr="00D24865">
        <w:rPr>
          <w:szCs w:val="22"/>
        </w:rPr>
        <w:t xml:space="preserve">Asmenims, kuriems po ankstesnės imunizacijos prieš difteriją ir (arba) stabligę pasireiškė laikina </w:t>
      </w:r>
      <w:proofErr w:type="spellStart"/>
      <w:r w:rsidRPr="00D24865">
        <w:rPr>
          <w:szCs w:val="22"/>
        </w:rPr>
        <w:t>trombocitopenija</w:t>
      </w:r>
      <w:proofErr w:type="spellEnd"/>
      <w:r w:rsidRPr="00D24865">
        <w:rPr>
          <w:szCs w:val="22"/>
        </w:rPr>
        <w:t xml:space="preserve"> arba buvo neurologinių komplikacijų (konvulsijos ar </w:t>
      </w:r>
      <w:proofErr w:type="spellStart"/>
      <w:r w:rsidRPr="00D24865">
        <w:rPr>
          <w:szCs w:val="22"/>
        </w:rPr>
        <w:t>hipotoniniai</w:t>
      </w:r>
      <w:proofErr w:type="spellEnd"/>
      <w:r w:rsidRPr="00D24865">
        <w:rPr>
          <w:szCs w:val="22"/>
        </w:rPr>
        <w:t xml:space="preserve"> susilpnėjusios reakcijos epizodai, žr. 4.4</w:t>
      </w:r>
      <w:r w:rsidR="00B75C73" w:rsidRPr="00D24865">
        <w:rPr>
          <w:szCs w:val="22"/>
        </w:rPr>
        <w:t> </w:t>
      </w:r>
      <w:r w:rsidRPr="00D24865">
        <w:rPr>
          <w:szCs w:val="22"/>
        </w:rPr>
        <w:t>skyrių).</w:t>
      </w:r>
    </w:p>
    <w:p w:rsidR="00BE6729" w:rsidRPr="00D24865" w:rsidRDefault="00BE6729" w:rsidP="00BE6729">
      <w:pPr>
        <w:tabs>
          <w:tab w:val="left" w:pos="567"/>
        </w:tabs>
        <w:rPr>
          <w:szCs w:val="22"/>
        </w:rPr>
      </w:pPr>
    </w:p>
    <w:p w:rsidR="00BE6729" w:rsidRPr="00D24865" w:rsidRDefault="00BE6729" w:rsidP="00BE6729">
      <w:pPr>
        <w:keepNext/>
        <w:numPr>
          <w:ilvl w:val="1"/>
          <w:numId w:val="13"/>
        </w:numPr>
        <w:rPr>
          <w:b/>
          <w:bCs/>
          <w:szCs w:val="22"/>
        </w:rPr>
      </w:pPr>
      <w:r w:rsidRPr="00D24865">
        <w:rPr>
          <w:b/>
          <w:bCs/>
          <w:szCs w:val="22"/>
        </w:rPr>
        <w:t>Specialūs įspėjimai ir atsargumo priemonės</w:t>
      </w:r>
    </w:p>
    <w:p w:rsidR="00BE6729" w:rsidRPr="00D24865" w:rsidRDefault="00BE6729" w:rsidP="00BE6729">
      <w:pPr>
        <w:keepNext/>
        <w:tabs>
          <w:tab w:val="left" w:pos="567"/>
        </w:tabs>
        <w:rPr>
          <w:b/>
          <w:bCs/>
          <w:szCs w:val="22"/>
        </w:rPr>
      </w:pPr>
    </w:p>
    <w:p w:rsidR="00BE6729" w:rsidRPr="00D24865" w:rsidRDefault="00BE6729" w:rsidP="00BE6729">
      <w:pPr>
        <w:tabs>
          <w:tab w:val="left" w:pos="567"/>
        </w:tabs>
        <w:rPr>
          <w:szCs w:val="22"/>
        </w:rPr>
      </w:pPr>
      <w:r w:rsidRPr="00D24865">
        <w:rPr>
          <w:szCs w:val="22"/>
        </w:rPr>
        <w:t>Prieš skiepijimą reikėtų peržiūrėti paciento sveikatos istoriją (ypač atsižvelgiant į ankstesnius skiepijimus ir galimą nepageidaujamų reiškinių atsiradimą) ir pacientą kliniškai ištirti.</w:t>
      </w:r>
    </w:p>
    <w:p w:rsidR="00BE6729" w:rsidRPr="00D24865" w:rsidRDefault="00BE6729" w:rsidP="00BE6729">
      <w:pPr>
        <w:tabs>
          <w:tab w:val="left" w:pos="567"/>
        </w:tabs>
        <w:rPr>
          <w:szCs w:val="22"/>
        </w:rPr>
      </w:pPr>
    </w:p>
    <w:p w:rsidR="00BE6729" w:rsidRPr="00D24865" w:rsidRDefault="00BE6729" w:rsidP="00BE6729">
      <w:pPr>
        <w:tabs>
          <w:tab w:val="left" w:pos="540"/>
          <w:tab w:val="left" w:pos="567"/>
        </w:tabs>
        <w:ind w:right="-1"/>
        <w:rPr>
          <w:szCs w:val="22"/>
        </w:rPr>
      </w:pPr>
      <w:r w:rsidRPr="00D24865">
        <w:rPr>
          <w:szCs w:val="22"/>
        </w:rPr>
        <w:t>Jei pasireiškė bet kuri iš čia paminėtų reakcijų po bet kurios kokliušo turinčios vakcinos suleidimo, reikėtų atidžiai apsvarstyti, ar leisti kitas vakcinos, turinčios kokliušo komponentą, dozes:</w:t>
      </w:r>
    </w:p>
    <w:p w:rsidR="00BE6729" w:rsidRPr="00D24865" w:rsidRDefault="00BE6729" w:rsidP="00BE6729">
      <w:pPr>
        <w:numPr>
          <w:ilvl w:val="0"/>
          <w:numId w:val="1"/>
        </w:numPr>
        <w:tabs>
          <w:tab w:val="clear" w:pos="720"/>
          <w:tab w:val="num" w:pos="567"/>
        </w:tabs>
        <w:ind w:left="567" w:right="-1" w:hanging="567"/>
        <w:rPr>
          <w:szCs w:val="22"/>
        </w:rPr>
      </w:pPr>
      <w:r w:rsidRPr="00D24865">
        <w:rPr>
          <w:szCs w:val="22"/>
        </w:rPr>
        <w:t xml:space="preserve">temperatūra </w:t>
      </w:r>
      <w:r w:rsidRPr="00D24865">
        <w:rPr>
          <w:szCs w:val="22"/>
        </w:rPr>
        <w:sym w:font="Symbol" w:char="F0B3"/>
      </w:r>
      <w:r w:rsidRPr="00D24865">
        <w:rPr>
          <w:szCs w:val="22"/>
        </w:rPr>
        <w:t xml:space="preserve"> 40,0°C per 48</w:t>
      </w:r>
      <w:r w:rsidR="00B75C73" w:rsidRPr="00D24865">
        <w:rPr>
          <w:szCs w:val="22"/>
        </w:rPr>
        <w:t> </w:t>
      </w:r>
      <w:r w:rsidRPr="00D24865">
        <w:rPr>
          <w:szCs w:val="22"/>
        </w:rPr>
        <w:t>valandas po vakcinacijos, pakilusi ne dėl kitos nustatomos priežasties;</w:t>
      </w:r>
    </w:p>
    <w:p w:rsidR="00BE6729" w:rsidRPr="00D24865" w:rsidRDefault="00BE6729" w:rsidP="00BE6729">
      <w:pPr>
        <w:numPr>
          <w:ilvl w:val="0"/>
          <w:numId w:val="1"/>
        </w:numPr>
        <w:tabs>
          <w:tab w:val="clear" w:pos="720"/>
          <w:tab w:val="num" w:pos="567"/>
        </w:tabs>
        <w:ind w:left="567" w:right="-1" w:hanging="567"/>
        <w:rPr>
          <w:szCs w:val="22"/>
        </w:rPr>
      </w:pPr>
      <w:proofErr w:type="spellStart"/>
      <w:r w:rsidRPr="00D24865">
        <w:rPr>
          <w:szCs w:val="22"/>
        </w:rPr>
        <w:t>kolapsas</w:t>
      </w:r>
      <w:proofErr w:type="spellEnd"/>
      <w:r w:rsidRPr="00D24865">
        <w:rPr>
          <w:szCs w:val="22"/>
        </w:rPr>
        <w:t xml:space="preserve"> arba į šoką panaši būklė (</w:t>
      </w:r>
      <w:proofErr w:type="spellStart"/>
      <w:r w:rsidRPr="00D24865">
        <w:rPr>
          <w:szCs w:val="22"/>
        </w:rPr>
        <w:t>hipotoninis</w:t>
      </w:r>
      <w:proofErr w:type="spellEnd"/>
      <w:r w:rsidRPr="00D24865">
        <w:rPr>
          <w:szCs w:val="22"/>
        </w:rPr>
        <w:t xml:space="preserve"> epizodas, kai atsakas yra mažas) per 48</w:t>
      </w:r>
      <w:r w:rsidR="00B75C73" w:rsidRPr="00D24865">
        <w:rPr>
          <w:szCs w:val="22"/>
        </w:rPr>
        <w:t> </w:t>
      </w:r>
      <w:r w:rsidRPr="00D24865">
        <w:rPr>
          <w:szCs w:val="22"/>
        </w:rPr>
        <w:t>valandas po vakcinacijos;</w:t>
      </w:r>
    </w:p>
    <w:p w:rsidR="00BE6729" w:rsidRPr="00D24865" w:rsidRDefault="00BE6729" w:rsidP="00BE6729">
      <w:pPr>
        <w:numPr>
          <w:ilvl w:val="0"/>
          <w:numId w:val="1"/>
        </w:numPr>
        <w:tabs>
          <w:tab w:val="clear" w:pos="720"/>
          <w:tab w:val="num" w:pos="567"/>
        </w:tabs>
        <w:ind w:left="567" w:right="-1" w:hanging="567"/>
        <w:rPr>
          <w:szCs w:val="22"/>
        </w:rPr>
      </w:pPr>
      <w:r w:rsidRPr="00D24865">
        <w:rPr>
          <w:szCs w:val="22"/>
        </w:rPr>
        <w:t xml:space="preserve">nuolatinis nenuraminamas verkimas, trunkantis </w:t>
      </w:r>
      <w:r w:rsidRPr="00D24865">
        <w:rPr>
          <w:szCs w:val="22"/>
        </w:rPr>
        <w:sym w:font="Symbol" w:char="F0B3"/>
      </w:r>
      <w:r w:rsidRPr="00D24865">
        <w:rPr>
          <w:szCs w:val="22"/>
        </w:rPr>
        <w:t xml:space="preserve"> 3</w:t>
      </w:r>
      <w:r w:rsidR="00B75C73" w:rsidRPr="00D24865">
        <w:rPr>
          <w:szCs w:val="22"/>
        </w:rPr>
        <w:t> </w:t>
      </w:r>
      <w:r w:rsidRPr="00D24865">
        <w:rPr>
          <w:szCs w:val="22"/>
        </w:rPr>
        <w:t>valandas, atsirandantis per 48</w:t>
      </w:r>
      <w:r w:rsidR="00B75C73" w:rsidRPr="00D24865">
        <w:rPr>
          <w:szCs w:val="22"/>
        </w:rPr>
        <w:t> </w:t>
      </w:r>
      <w:r w:rsidRPr="00D24865">
        <w:rPr>
          <w:szCs w:val="22"/>
        </w:rPr>
        <w:t>valandas po vakcinacijos;</w:t>
      </w:r>
    </w:p>
    <w:p w:rsidR="00BE6729" w:rsidRPr="00D24865" w:rsidRDefault="00BE6729" w:rsidP="00BE6729">
      <w:pPr>
        <w:numPr>
          <w:ilvl w:val="0"/>
          <w:numId w:val="1"/>
        </w:numPr>
        <w:tabs>
          <w:tab w:val="clear" w:pos="720"/>
          <w:tab w:val="num" w:pos="567"/>
        </w:tabs>
        <w:ind w:left="567" w:right="-1" w:hanging="567"/>
        <w:rPr>
          <w:szCs w:val="22"/>
        </w:rPr>
      </w:pPr>
      <w:r w:rsidRPr="00D24865">
        <w:rPr>
          <w:szCs w:val="22"/>
        </w:rPr>
        <w:t>traukuliai su karščiavimu ar be jo, atsiradę per 3</w:t>
      </w:r>
      <w:r w:rsidR="00B75C73" w:rsidRPr="00D24865">
        <w:rPr>
          <w:szCs w:val="22"/>
        </w:rPr>
        <w:t> </w:t>
      </w:r>
      <w:r w:rsidRPr="00D24865">
        <w:rPr>
          <w:szCs w:val="22"/>
        </w:rPr>
        <w:t>dienas po vakcinacijos.</w:t>
      </w:r>
    </w:p>
    <w:p w:rsidR="00BE6729" w:rsidRPr="00D24865" w:rsidRDefault="00BE6729" w:rsidP="00BE6729">
      <w:pPr>
        <w:tabs>
          <w:tab w:val="left" w:pos="567"/>
        </w:tabs>
        <w:rPr>
          <w:szCs w:val="22"/>
        </w:rPr>
      </w:pPr>
    </w:p>
    <w:p w:rsidR="00BE6729" w:rsidRPr="00D24865" w:rsidRDefault="00BE6729" w:rsidP="00BE6729">
      <w:pPr>
        <w:tabs>
          <w:tab w:val="left" w:pos="567"/>
        </w:tabs>
        <w:ind w:right="-1"/>
        <w:jc w:val="both"/>
        <w:rPr>
          <w:szCs w:val="22"/>
        </w:rPr>
      </w:pPr>
      <w:r w:rsidRPr="00D24865">
        <w:rPr>
          <w:szCs w:val="22"/>
        </w:rPr>
        <w:t>Gali būti aplinkybių, pavyzdžiui, didelis kokliušo paplitimas, kai galima nauda viršija galimą riziką.</w:t>
      </w:r>
    </w:p>
    <w:p w:rsidR="00BE6729" w:rsidRPr="00D24865" w:rsidRDefault="00BE6729" w:rsidP="00BE6729">
      <w:pPr>
        <w:tabs>
          <w:tab w:val="left" w:pos="567"/>
        </w:tabs>
        <w:ind w:right="-1"/>
        <w:jc w:val="both"/>
        <w:rPr>
          <w:szCs w:val="22"/>
        </w:rPr>
      </w:pPr>
    </w:p>
    <w:p w:rsidR="00BE6729" w:rsidRPr="00D24865" w:rsidRDefault="00BE6729" w:rsidP="00BE6729">
      <w:pPr>
        <w:tabs>
          <w:tab w:val="left" w:pos="567"/>
        </w:tabs>
        <w:ind w:right="-1"/>
        <w:rPr>
          <w:szCs w:val="22"/>
        </w:rPr>
      </w:pPr>
      <w:r w:rsidRPr="00D24865">
        <w:rPr>
          <w:szCs w:val="22"/>
        </w:rPr>
        <w:t xml:space="preserve">Vaikams, kuriems diagnozuoti progresuojantys neurologiniai sutrikimai, įskaitant kūdikių spazmus, nekontroliuojamą epilepsiją ar progresuojančią </w:t>
      </w:r>
      <w:proofErr w:type="spellStart"/>
      <w:r w:rsidRPr="00D24865">
        <w:rPr>
          <w:szCs w:val="22"/>
        </w:rPr>
        <w:t>encefalopatiją</w:t>
      </w:r>
      <w:proofErr w:type="spellEnd"/>
      <w:r w:rsidRPr="00D24865">
        <w:rPr>
          <w:szCs w:val="22"/>
        </w:rPr>
        <w:t xml:space="preserve">, imunizaciją nuo kokliušo (Pa arba </w:t>
      </w:r>
      <w:proofErr w:type="spellStart"/>
      <w:r w:rsidRPr="00D24865">
        <w:rPr>
          <w:szCs w:val="22"/>
        </w:rPr>
        <w:t>Pw</w:t>
      </w:r>
      <w:proofErr w:type="spellEnd"/>
      <w:r w:rsidRPr="00D24865">
        <w:rPr>
          <w:szCs w:val="22"/>
        </w:rPr>
        <w:t>) geriau atidėti, kol būklė pagerės arba stabilizuosis. Vis dėlto sprendimą skiepyti kokliušo vakcina reikia priimti individualiai, atidžiai apsvarsčius riziką ir naudą.</w:t>
      </w:r>
    </w:p>
    <w:p w:rsidR="00BE6729" w:rsidRPr="00D24865" w:rsidRDefault="00BE6729" w:rsidP="00BE6729">
      <w:pPr>
        <w:tabs>
          <w:tab w:val="left" w:pos="567"/>
        </w:tabs>
        <w:ind w:right="-1"/>
        <w:jc w:val="both"/>
        <w:rPr>
          <w:szCs w:val="22"/>
        </w:rPr>
      </w:pPr>
    </w:p>
    <w:p w:rsidR="00BE6729" w:rsidRPr="00D24865" w:rsidRDefault="00BE6729" w:rsidP="00BE6729">
      <w:pPr>
        <w:tabs>
          <w:tab w:val="left" w:pos="540"/>
          <w:tab w:val="left" w:pos="567"/>
        </w:tabs>
        <w:ind w:right="-1"/>
        <w:jc w:val="both"/>
        <w:rPr>
          <w:szCs w:val="22"/>
        </w:rPr>
      </w:pPr>
      <w:r w:rsidRPr="00D24865">
        <w:rPr>
          <w:szCs w:val="22"/>
        </w:rPr>
        <w:lastRenderedPageBreak/>
        <w:t>Kaip ir vartojant visas kitas leidžiamąsias vakcinas, visada reikėtų būti pasiruošus tinkamam gydymui ir stebėjimui, jei po vakcinos suleidimo prasidėtų anafilaksinė reakcija. Paprastai ji būna retai.</w:t>
      </w:r>
    </w:p>
    <w:p w:rsidR="00BE6729" w:rsidRPr="00D24865" w:rsidRDefault="00BE6729" w:rsidP="00BE6729">
      <w:pPr>
        <w:tabs>
          <w:tab w:val="left" w:pos="567"/>
        </w:tabs>
        <w:ind w:right="-1"/>
        <w:jc w:val="both"/>
        <w:rPr>
          <w:szCs w:val="22"/>
        </w:rPr>
      </w:pPr>
    </w:p>
    <w:p w:rsidR="00BE6729" w:rsidRPr="00D24865" w:rsidRDefault="00BE6729" w:rsidP="00BE6729">
      <w:pPr>
        <w:tabs>
          <w:tab w:val="left" w:pos="567"/>
        </w:tabs>
        <w:ind w:right="-1"/>
        <w:rPr>
          <w:szCs w:val="22"/>
        </w:rPr>
      </w:pPr>
      <w:proofErr w:type="spellStart"/>
      <w:r w:rsidRPr="00D24865">
        <w:rPr>
          <w:szCs w:val="22"/>
        </w:rPr>
        <w:t>Boostrix</w:t>
      </w:r>
      <w:proofErr w:type="spellEnd"/>
      <w:r w:rsidRPr="00D24865">
        <w:rPr>
          <w:szCs w:val="22"/>
        </w:rPr>
        <w:t xml:space="preserve"> reikėtų atsargiai leisti asmenims su </w:t>
      </w:r>
      <w:proofErr w:type="spellStart"/>
      <w:r w:rsidRPr="00D24865">
        <w:rPr>
          <w:szCs w:val="22"/>
        </w:rPr>
        <w:t>trombocitopenija</w:t>
      </w:r>
      <w:proofErr w:type="spellEnd"/>
      <w:r w:rsidRPr="00D24865">
        <w:rPr>
          <w:szCs w:val="22"/>
        </w:rPr>
        <w:t xml:space="preserve"> (taip pat žr. 4.3</w:t>
      </w:r>
      <w:r w:rsidR="00B75C73" w:rsidRPr="00D24865">
        <w:rPr>
          <w:szCs w:val="22"/>
        </w:rPr>
        <w:t> </w:t>
      </w:r>
      <w:r w:rsidRPr="00D24865">
        <w:rPr>
          <w:szCs w:val="22"/>
        </w:rPr>
        <w:t xml:space="preserve">skyrių) ar kraujavimo sutrikimais, kadangi jiems dėl injekcijos į raumenis gali prasidėti kraujavimas. Mažiausiai </w:t>
      </w:r>
      <w:proofErr w:type="spellStart"/>
      <w:r w:rsidRPr="00D24865">
        <w:rPr>
          <w:szCs w:val="22"/>
        </w:rPr>
        <w:t>dviems</w:t>
      </w:r>
      <w:proofErr w:type="spellEnd"/>
      <w:r w:rsidRPr="00D24865">
        <w:rPr>
          <w:szCs w:val="22"/>
        </w:rPr>
        <w:t xml:space="preserve"> minutėms reikėtų stipriai prispausti injekcijos vietą (netrinant).</w:t>
      </w:r>
    </w:p>
    <w:p w:rsidR="00BE6729" w:rsidRPr="00D24865" w:rsidRDefault="00BE6729" w:rsidP="00BE6729">
      <w:pPr>
        <w:tabs>
          <w:tab w:val="left" w:pos="567"/>
        </w:tabs>
        <w:ind w:right="-1"/>
        <w:jc w:val="both"/>
        <w:rPr>
          <w:szCs w:val="22"/>
        </w:rPr>
      </w:pPr>
    </w:p>
    <w:p w:rsidR="00BE6729" w:rsidRPr="00D24865" w:rsidRDefault="00BE6729" w:rsidP="00BE6729">
      <w:pPr>
        <w:tabs>
          <w:tab w:val="left" w:pos="567"/>
        </w:tabs>
        <w:ind w:right="-1"/>
        <w:rPr>
          <w:szCs w:val="22"/>
        </w:rPr>
      </w:pPr>
      <w:r w:rsidRPr="00D24865">
        <w:rPr>
          <w:szCs w:val="22"/>
        </w:rPr>
        <w:t xml:space="preserve">Jokiomis aplinkybėmis </w:t>
      </w:r>
      <w:proofErr w:type="spellStart"/>
      <w:r w:rsidRPr="00D24865">
        <w:rPr>
          <w:szCs w:val="22"/>
        </w:rPr>
        <w:t>Boostrix</w:t>
      </w:r>
      <w:proofErr w:type="spellEnd"/>
      <w:r w:rsidRPr="00D24865">
        <w:rPr>
          <w:szCs w:val="22"/>
        </w:rPr>
        <w:t xml:space="preserve"> negalima leisti į kraujagysles.</w:t>
      </w:r>
    </w:p>
    <w:p w:rsidR="00BE6729" w:rsidRPr="00D24865" w:rsidRDefault="00BE6729" w:rsidP="00BE6729">
      <w:pPr>
        <w:tabs>
          <w:tab w:val="left" w:pos="567"/>
        </w:tabs>
        <w:ind w:right="-1"/>
        <w:jc w:val="both"/>
        <w:rPr>
          <w:szCs w:val="22"/>
        </w:rPr>
      </w:pPr>
    </w:p>
    <w:p w:rsidR="00BE6729" w:rsidRPr="00D24865" w:rsidRDefault="00BE6729" w:rsidP="00BE6729">
      <w:pPr>
        <w:tabs>
          <w:tab w:val="left" w:pos="567"/>
        </w:tabs>
        <w:ind w:right="-1"/>
        <w:rPr>
          <w:szCs w:val="22"/>
        </w:rPr>
      </w:pPr>
      <w:r w:rsidRPr="00D24865">
        <w:rPr>
          <w:szCs w:val="22"/>
        </w:rPr>
        <w:t xml:space="preserve">Anamnezėje buvę </w:t>
      </w:r>
      <w:proofErr w:type="spellStart"/>
      <w:r w:rsidRPr="00D24865">
        <w:rPr>
          <w:szCs w:val="22"/>
        </w:rPr>
        <w:t>febriliniai</w:t>
      </w:r>
      <w:proofErr w:type="spellEnd"/>
      <w:r w:rsidRPr="00D24865">
        <w:rPr>
          <w:szCs w:val="22"/>
        </w:rPr>
        <w:t xml:space="preserve"> traukuliai, traukuliai šeimos anamnezėje, taip pat nepageidaujamas poveikis po </w:t>
      </w:r>
      <w:proofErr w:type="spellStart"/>
      <w:r w:rsidRPr="00D24865">
        <w:rPr>
          <w:szCs w:val="22"/>
        </w:rPr>
        <w:t>DTP</w:t>
      </w:r>
      <w:r w:rsidR="00D17DAD" w:rsidRPr="00D24865">
        <w:rPr>
          <w:szCs w:val="22"/>
        </w:rPr>
        <w:t>a</w:t>
      </w:r>
      <w:proofErr w:type="spellEnd"/>
      <w:r w:rsidRPr="00D24865">
        <w:rPr>
          <w:szCs w:val="22"/>
        </w:rPr>
        <w:t xml:space="preserve"> vakcinacijos šeimos anamnezėje nėra kontraindikacijos skiepyti </w:t>
      </w:r>
      <w:proofErr w:type="spellStart"/>
      <w:r w:rsidRPr="00D24865">
        <w:rPr>
          <w:szCs w:val="22"/>
        </w:rPr>
        <w:t>Boostrix</w:t>
      </w:r>
      <w:proofErr w:type="spellEnd"/>
      <w:r w:rsidRPr="00D24865">
        <w:rPr>
          <w:szCs w:val="22"/>
        </w:rPr>
        <w:t>.</w:t>
      </w:r>
    </w:p>
    <w:p w:rsidR="00BE6729" w:rsidRPr="00D24865" w:rsidRDefault="00BE6729" w:rsidP="00BE6729">
      <w:pPr>
        <w:tabs>
          <w:tab w:val="left" w:pos="567"/>
        </w:tabs>
        <w:ind w:right="-1"/>
        <w:rPr>
          <w:szCs w:val="22"/>
        </w:rPr>
      </w:pPr>
    </w:p>
    <w:p w:rsidR="00BE6729" w:rsidRPr="00D24865" w:rsidRDefault="00BE6729" w:rsidP="00BE6729">
      <w:pPr>
        <w:tabs>
          <w:tab w:val="left" w:pos="567"/>
        </w:tabs>
        <w:rPr>
          <w:szCs w:val="22"/>
        </w:rPr>
      </w:pPr>
      <w:r w:rsidRPr="00D24865">
        <w:rPr>
          <w:szCs w:val="22"/>
        </w:rPr>
        <w:t xml:space="preserve">Žmogaus imunodeficito viruso (ŽIV) infekcija nelaikoma kontraindikacija skiepyti </w:t>
      </w:r>
      <w:proofErr w:type="spellStart"/>
      <w:r w:rsidRPr="00D24865">
        <w:rPr>
          <w:szCs w:val="22"/>
        </w:rPr>
        <w:t>Boostrix</w:t>
      </w:r>
      <w:proofErr w:type="spellEnd"/>
      <w:r w:rsidRPr="00D24865">
        <w:rPr>
          <w:szCs w:val="22"/>
        </w:rPr>
        <w:t>. Paskiepijus pacientus, kurių imuninė sistema yra nuslopinta, gali būti nepasiektas tikėtinas imunologinis atsakas.</w:t>
      </w:r>
    </w:p>
    <w:p w:rsidR="00BE6729" w:rsidRPr="00D24865" w:rsidRDefault="00BE6729" w:rsidP="00BE6729">
      <w:pPr>
        <w:tabs>
          <w:tab w:val="left" w:pos="567"/>
        </w:tabs>
        <w:rPr>
          <w:szCs w:val="22"/>
        </w:rPr>
      </w:pPr>
    </w:p>
    <w:p w:rsidR="00BE6729" w:rsidRPr="00D24865" w:rsidRDefault="00BE6729" w:rsidP="00BE6729">
      <w:pPr>
        <w:tabs>
          <w:tab w:val="left" w:pos="567"/>
        </w:tabs>
        <w:rPr>
          <w:szCs w:val="22"/>
        </w:rPr>
      </w:pPr>
      <w:r w:rsidRPr="00D24865">
        <w:rPr>
          <w:szCs w:val="22"/>
        </w:rPr>
        <w:t xml:space="preserve">Ypač retais atvejais paskiepijus </w:t>
      </w:r>
      <w:proofErr w:type="spellStart"/>
      <w:r w:rsidRPr="00D24865">
        <w:rPr>
          <w:szCs w:val="22"/>
        </w:rPr>
        <w:t>DTPa</w:t>
      </w:r>
      <w:proofErr w:type="spellEnd"/>
      <w:r w:rsidRPr="00D24865">
        <w:rPr>
          <w:szCs w:val="22"/>
        </w:rPr>
        <w:t xml:space="preserve"> ar kombinuotomis </w:t>
      </w:r>
      <w:proofErr w:type="spellStart"/>
      <w:r w:rsidRPr="00D24865">
        <w:rPr>
          <w:szCs w:val="22"/>
        </w:rPr>
        <w:t>DTPa</w:t>
      </w:r>
      <w:proofErr w:type="spellEnd"/>
      <w:r w:rsidRPr="00D24865">
        <w:rPr>
          <w:szCs w:val="22"/>
        </w:rPr>
        <w:t xml:space="preserve"> vakcinomis, per 2-3</w:t>
      </w:r>
      <w:r w:rsidR="001764FC" w:rsidRPr="00D24865">
        <w:rPr>
          <w:szCs w:val="22"/>
        </w:rPr>
        <w:t> </w:t>
      </w:r>
      <w:r w:rsidRPr="00D24865">
        <w:rPr>
          <w:szCs w:val="22"/>
        </w:rPr>
        <w:t xml:space="preserve">dienas pasireiškė </w:t>
      </w:r>
      <w:proofErr w:type="spellStart"/>
      <w:r w:rsidRPr="00D24865">
        <w:rPr>
          <w:szCs w:val="22"/>
        </w:rPr>
        <w:t>kolapsas</w:t>
      </w:r>
      <w:proofErr w:type="spellEnd"/>
      <w:r w:rsidRPr="00D24865">
        <w:rPr>
          <w:szCs w:val="22"/>
        </w:rPr>
        <w:t xml:space="preserve"> arba į šoką panaši būklė (</w:t>
      </w:r>
      <w:proofErr w:type="spellStart"/>
      <w:r w:rsidRPr="00D24865">
        <w:rPr>
          <w:szCs w:val="22"/>
        </w:rPr>
        <w:t>hipotoniniai</w:t>
      </w:r>
      <w:proofErr w:type="spellEnd"/>
      <w:r w:rsidRPr="00D24865">
        <w:rPr>
          <w:szCs w:val="22"/>
        </w:rPr>
        <w:t xml:space="preserve"> susilpnėjusio reagavimo epizodai) ir traukuliai.</w:t>
      </w:r>
    </w:p>
    <w:p w:rsidR="00BE6729" w:rsidRPr="00D24865" w:rsidRDefault="00BE6729" w:rsidP="00BE6729">
      <w:pPr>
        <w:tabs>
          <w:tab w:val="left" w:pos="567"/>
        </w:tabs>
        <w:rPr>
          <w:szCs w:val="22"/>
        </w:rPr>
      </w:pPr>
    </w:p>
    <w:p w:rsidR="00BE6729" w:rsidRPr="00D24865" w:rsidRDefault="00BE6729" w:rsidP="00BE6729">
      <w:pPr>
        <w:tabs>
          <w:tab w:val="left" w:pos="567"/>
        </w:tabs>
        <w:rPr>
          <w:szCs w:val="22"/>
        </w:rPr>
      </w:pPr>
      <w:r w:rsidRPr="00D24865">
        <w:rPr>
          <w:szCs w:val="22"/>
        </w:rPr>
        <w:t>Paskiepijus šia vakcina, kaip ir kitomis vakcinoms, apsauginis imuninis atsakas gali pasireikšti ne visiems paskiepytiesiems.</w:t>
      </w:r>
    </w:p>
    <w:p w:rsidR="00BE6729" w:rsidRPr="00D24865" w:rsidRDefault="00BE6729" w:rsidP="00BE6729">
      <w:pPr>
        <w:tabs>
          <w:tab w:val="left" w:pos="567"/>
        </w:tabs>
        <w:rPr>
          <w:szCs w:val="22"/>
        </w:rPr>
      </w:pPr>
    </w:p>
    <w:p w:rsidR="00BE6729" w:rsidRPr="00D24865" w:rsidRDefault="00BE6729" w:rsidP="00BE6729">
      <w:pPr>
        <w:rPr>
          <w:szCs w:val="22"/>
        </w:rPr>
      </w:pPr>
      <w:r w:rsidRPr="00D24865">
        <w:rPr>
          <w:szCs w:val="22"/>
        </w:rPr>
        <w:t xml:space="preserve">Sinkopė (alpimas) kaip </w:t>
      </w:r>
      <w:proofErr w:type="spellStart"/>
      <w:r w:rsidRPr="00D24865">
        <w:rPr>
          <w:szCs w:val="22"/>
        </w:rPr>
        <w:t>psichogeninis</w:t>
      </w:r>
      <w:proofErr w:type="spellEnd"/>
      <w:r w:rsidRPr="00D24865">
        <w:rPr>
          <w:szCs w:val="22"/>
        </w:rPr>
        <w:t xml:space="preserve"> atsakas į injekciją adata gali pasireikšti po arba net prieš bet kokį skiepijimą. Svarbu atlikti procedūras tinkamai, kad būtų išvengta sužalojimų nualpus.</w:t>
      </w:r>
    </w:p>
    <w:p w:rsidR="00BE6729" w:rsidRPr="00D24865" w:rsidRDefault="00BE6729" w:rsidP="00BE6729">
      <w:pPr>
        <w:tabs>
          <w:tab w:val="left" w:pos="567"/>
        </w:tabs>
        <w:rPr>
          <w:szCs w:val="22"/>
        </w:rPr>
      </w:pPr>
    </w:p>
    <w:p w:rsidR="00BE6729" w:rsidRPr="00D24865" w:rsidRDefault="00BE6729" w:rsidP="00BE6729">
      <w:pPr>
        <w:tabs>
          <w:tab w:val="left" w:pos="567"/>
        </w:tabs>
        <w:rPr>
          <w:b/>
          <w:bCs/>
          <w:szCs w:val="22"/>
        </w:rPr>
      </w:pPr>
      <w:r w:rsidRPr="00D24865">
        <w:rPr>
          <w:b/>
          <w:bCs/>
          <w:szCs w:val="22"/>
        </w:rPr>
        <w:t>4.5</w:t>
      </w:r>
      <w:r w:rsidRPr="00D24865">
        <w:rPr>
          <w:b/>
          <w:bCs/>
          <w:szCs w:val="22"/>
        </w:rPr>
        <w:tab/>
        <w:t>Sąveika su kitais vaistiniais preparatais ir kitokia sąveika</w:t>
      </w:r>
    </w:p>
    <w:p w:rsidR="00BE6729" w:rsidRPr="00D24865" w:rsidRDefault="00BE6729" w:rsidP="00BE6729">
      <w:pPr>
        <w:tabs>
          <w:tab w:val="left" w:pos="567"/>
        </w:tabs>
        <w:rPr>
          <w:szCs w:val="22"/>
        </w:rPr>
      </w:pPr>
    </w:p>
    <w:p w:rsidR="00BE6729" w:rsidRPr="00D24865" w:rsidRDefault="00BE6729" w:rsidP="00BE6729">
      <w:pPr>
        <w:tabs>
          <w:tab w:val="left" w:pos="567"/>
        </w:tabs>
        <w:rPr>
          <w:szCs w:val="22"/>
          <w:u w:val="single"/>
        </w:rPr>
      </w:pPr>
      <w:r w:rsidRPr="00D24865">
        <w:rPr>
          <w:szCs w:val="22"/>
          <w:u w:val="single"/>
        </w:rPr>
        <w:t>Vartojimas kartu su kitomis vakcinomis ar imunoglobulinais</w:t>
      </w:r>
    </w:p>
    <w:p w:rsidR="009F3DA4" w:rsidRDefault="00BE6729" w:rsidP="00BE6729">
      <w:pPr>
        <w:tabs>
          <w:tab w:val="left" w:pos="567"/>
        </w:tabs>
        <w:rPr>
          <w:szCs w:val="22"/>
        </w:rPr>
      </w:pPr>
      <w:proofErr w:type="spellStart"/>
      <w:r w:rsidRPr="00D24865">
        <w:rPr>
          <w:szCs w:val="22"/>
        </w:rPr>
        <w:t>Boostrix</w:t>
      </w:r>
      <w:proofErr w:type="spellEnd"/>
      <w:r w:rsidRPr="00D24865">
        <w:rPr>
          <w:szCs w:val="22"/>
        </w:rPr>
        <w:t xml:space="preserve"> galima vartoti kartu su žmogaus papilomos viruso vakcina be kliniškai reikšmingos įtakos antikūnų atsakui ir sąveikos su kuria nors vakcinos sudėtyje esančia medžiaga. </w:t>
      </w:r>
    </w:p>
    <w:p w:rsidR="009F3DA4" w:rsidRDefault="009F3DA4" w:rsidP="009F3DA4">
      <w:pPr>
        <w:tabs>
          <w:tab w:val="left" w:pos="567"/>
        </w:tabs>
        <w:rPr>
          <w:szCs w:val="22"/>
        </w:rPr>
      </w:pPr>
    </w:p>
    <w:p w:rsidR="009F3DA4" w:rsidRDefault="009F3DA4" w:rsidP="00BE6729">
      <w:pPr>
        <w:tabs>
          <w:tab w:val="left" w:pos="567"/>
        </w:tabs>
        <w:rPr>
          <w:szCs w:val="22"/>
        </w:rPr>
      </w:pPr>
      <w:bookmarkStart w:id="18" w:name="_Hlk9445176"/>
      <w:proofErr w:type="spellStart"/>
      <w:r w:rsidRPr="00EF6FCF">
        <w:rPr>
          <w:szCs w:val="22"/>
        </w:rPr>
        <w:t>Boostrix</w:t>
      </w:r>
      <w:proofErr w:type="spellEnd"/>
      <w:r w:rsidRPr="00EF6FCF">
        <w:rPr>
          <w:szCs w:val="22"/>
        </w:rPr>
        <w:t xml:space="preserve"> </w:t>
      </w:r>
      <w:r>
        <w:rPr>
          <w:szCs w:val="22"/>
        </w:rPr>
        <w:t xml:space="preserve">galima vartoti kartu su </w:t>
      </w:r>
      <w:proofErr w:type="spellStart"/>
      <w:r>
        <w:rPr>
          <w:szCs w:val="22"/>
        </w:rPr>
        <w:t>konjuguotomis</w:t>
      </w:r>
      <w:proofErr w:type="spellEnd"/>
      <w:r w:rsidRPr="00EF6FCF">
        <w:rPr>
          <w:szCs w:val="22"/>
        </w:rPr>
        <w:t xml:space="preserve"> meningo</w:t>
      </w:r>
      <w:r>
        <w:rPr>
          <w:szCs w:val="22"/>
        </w:rPr>
        <w:t>kokinėmis</w:t>
      </w:r>
      <w:r w:rsidRPr="00EF6FCF">
        <w:rPr>
          <w:szCs w:val="22"/>
        </w:rPr>
        <w:t xml:space="preserve"> A, C, W-135 </w:t>
      </w:r>
      <w:r>
        <w:rPr>
          <w:szCs w:val="22"/>
        </w:rPr>
        <w:t>ir</w:t>
      </w:r>
      <w:r w:rsidRPr="00EF6FCF">
        <w:rPr>
          <w:szCs w:val="22"/>
        </w:rPr>
        <w:t xml:space="preserve"> Y sero</w:t>
      </w:r>
      <w:r>
        <w:rPr>
          <w:szCs w:val="22"/>
        </w:rPr>
        <w:t xml:space="preserve">loginių </w:t>
      </w:r>
      <w:r w:rsidRPr="00EF6FCF">
        <w:rPr>
          <w:szCs w:val="22"/>
        </w:rPr>
        <w:t>gr</w:t>
      </w:r>
      <w:r>
        <w:rPr>
          <w:szCs w:val="22"/>
        </w:rPr>
        <w:t>upių</w:t>
      </w:r>
      <w:r w:rsidRPr="00EF6FCF">
        <w:rPr>
          <w:szCs w:val="22"/>
        </w:rPr>
        <w:t xml:space="preserve"> (</w:t>
      </w:r>
      <w:proofErr w:type="spellStart"/>
      <w:r w:rsidRPr="00EF6FCF">
        <w:rPr>
          <w:szCs w:val="22"/>
        </w:rPr>
        <w:t>MenACWY</w:t>
      </w:r>
      <w:proofErr w:type="spellEnd"/>
      <w:r w:rsidRPr="00EF6FCF">
        <w:rPr>
          <w:szCs w:val="22"/>
        </w:rPr>
        <w:t>) va</w:t>
      </w:r>
      <w:r>
        <w:rPr>
          <w:szCs w:val="22"/>
        </w:rPr>
        <w:t>k</w:t>
      </w:r>
      <w:r w:rsidRPr="00EF6FCF">
        <w:rPr>
          <w:szCs w:val="22"/>
        </w:rPr>
        <w:t>cin</w:t>
      </w:r>
      <w:r>
        <w:rPr>
          <w:szCs w:val="22"/>
        </w:rPr>
        <w:t>omi</w:t>
      </w:r>
      <w:r w:rsidRPr="00EF6FCF">
        <w:rPr>
          <w:szCs w:val="22"/>
        </w:rPr>
        <w:t xml:space="preserve">s. </w:t>
      </w:r>
      <w:r>
        <w:rPr>
          <w:szCs w:val="22"/>
        </w:rPr>
        <w:t>K</w:t>
      </w:r>
      <w:r w:rsidRPr="00EF6FCF">
        <w:rPr>
          <w:szCs w:val="22"/>
        </w:rPr>
        <w:t>lini</w:t>
      </w:r>
      <w:r>
        <w:rPr>
          <w:szCs w:val="22"/>
        </w:rPr>
        <w:t>kini</w:t>
      </w:r>
      <w:r w:rsidR="007A492B">
        <w:rPr>
          <w:szCs w:val="22"/>
        </w:rPr>
        <w:t>ų</w:t>
      </w:r>
      <w:r>
        <w:rPr>
          <w:szCs w:val="22"/>
        </w:rPr>
        <w:t xml:space="preserve"> tyrim</w:t>
      </w:r>
      <w:r w:rsidR="007A492B">
        <w:rPr>
          <w:szCs w:val="22"/>
        </w:rPr>
        <w:t>ų metu</w:t>
      </w:r>
      <w:r>
        <w:rPr>
          <w:szCs w:val="22"/>
        </w:rPr>
        <w:t xml:space="preserve">, kuriuose dalyvavo </w:t>
      </w:r>
      <w:r w:rsidRPr="00EF6FCF">
        <w:rPr>
          <w:szCs w:val="22"/>
        </w:rPr>
        <w:t xml:space="preserve">9 </w:t>
      </w:r>
      <w:r w:rsidR="007A492B">
        <w:rPr>
          <w:szCs w:val="22"/>
        </w:rPr>
        <w:t>-</w:t>
      </w:r>
      <w:r w:rsidRPr="00EF6FCF">
        <w:rPr>
          <w:szCs w:val="22"/>
        </w:rPr>
        <w:t xml:space="preserve"> 25 </w:t>
      </w:r>
      <w:r>
        <w:rPr>
          <w:szCs w:val="22"/>
        </w:rPr>
        <w:t xml:space="preserve">metų tiriamieji, </w:t>
      </w:r>
      <w:r w:rsidR="007A492B">
        <w:rPr>
          <w:szCs w:val="22"/>
        </w:rPr>
        <w:t>nustatyta</w:t>
      </w:r>
      <w:r>
        <w:rPr>
          <w:szCs w:val="22"/>
        </w:rPr>
        <w:t xml:space="preserve">, kad </w:t>
      </w:r>
      <w:r w:rsidRPr="00EF6FCF">
        <w:rPr>
          <w:szCs w:val="22"/>
        </w:rPr>
        <w:t>imun</w:t>
      </w:r>
      <w:r>
        <w:rPr>
          <w:szCs w:val="22"/>
        </w:rPr>
        <w:t xml:space="preserve">inis atsakas į </w:t>
      </w:r>
      <w:r w:rsidRPr="009F3DA4">
        <w:rPr>
          <w:szCs w:val="22"/>
        </w:rPr>
        <w:t xml:space="preserve">stabligės, difterijos ir </w:t>
      </w:r>
      <w:proofErr w:type="spellStart"/>
      <w:r w:rsidRPr="009F3DA4">
        <w:rPr>
          <w:szCs w:val="22"/>
        </w:rPr>
        <w:t>meningokokų</w:t>
      </w:r>
      <w:proofErr w:type="spellEnd"/>
      <w:r w:rsidRPr="009F3DA4">
        <w:rPr>
          <w:szCs w:val="22"/>
        </w:rPr>
        <w:t xml:space="preserve"> </w:t>
      </w:r>
      <w:r w:rsidRPr="00EF6FCF">
        <w:rPr>
          <w:szCs w:val="22"/>
        </w:rPr>
        <w:t>antigen</w:t>
      </w:r>
      <w:r>
        <w:rPr>
          <w:szCs w:val="22"/>
        </w:rPr>
        <w:t>u</w:t>
      </w:r>
      <w:r w:rsidRPr="00EF6FCF">
        <w:rPr>
          <w:szCs w:val="22"/>
        </w:rPr>
        <w:t xml:space="preserve">s </w:t>
      </w:r>
      <w:r>
        <w:rPr>
          <w:szCs w:val="22"/>
        </w:rPr>
        <w:t>nepaki</w:t>
      </w:r>
      <w:r w:rsidR="00400584">
        <w:rPr>
          <w:szCs w:val="22"/>
        </w:rPr>
        <w:t>nta</w:t>
      </w:r>
      <w:r w:rsidRPr="00EF6FCF">
        <w:rPr>
          <w:szCs w:val="22"/>
        </w:rPr>
        <w:t xml:space="preserve">. </w:t>
      </w:r>
      <w:r>
        <w:rPr>
          <w:szCs w:val="22"/>
        </w:rPr>
        <w:t xml:space="preserve">Buvo stebėti mažesni </w:t>
      </w:r>
      <w:r w:rsidRPr="009F3DA4">
        <w:rPr>
          <w:szCs w:val="22"/>
        </w:rPr>
        <w:t xml:space="preserve">kokliušo </w:t>
      </w:r>
      <w:r>
        <w:rPr>
          <w:szCs w:val="22"/>
        </w:rPr>
        <w:t>antigeno koncentracijų geometriniai vidurkiai</w:t>
      </w:r>
      <w:r w:rsidRPr="00EF6FCF">
        <w:rPr>
          <w:szCs w:val="22"/>
        </w:rPr>
        <w:t xml:space="preserve"> (</w:t>
      </w:r>
      <w:r>
        <w:rPr>
          <w:szCs w:val="22"/>
        </w:rPr>
        <w:t>KG</w:t>
      </w:r>
      <w:r w:rsidR="007A492B">
        <w:rPr>
          <w:szCs w:val="22"/>
        </w:rPr>
        <w:t>V</w:t>
      </w:r>
      <w:r w:rsidRPr="00EF6FCF">
        <w:rPr>
          <w:szCs w:val="22"/>
        </w:rPr>
        <w:t>)</w:t>
      </w:r>
      <w:r>
        <w:rPr>
          <w:szCs w:val="22"/>
        </w:rPr>
        <w:t>. Vis dėlto</w:t>
      </w:r>
      <w:r w:rsidR="007F75D6">
        <w:rPr>
          <w:szCs w:val="22"/>
        </w:rPr>
        <w:t>,</w:t>
      </w:r>
      <w:r>
        <w:rPr>
          <w:szCs w:val="22"/>
        </w:rPr>
        <w:t xml:space="preserve"> kliniškai reikšmingos sąveikos šie duomenys nerodo</w:t>
      </w:r>
      <w:r w:rsidRPr="00EF6FCF">
        <w:rPr>
          <w:szCs w:val="22"/>
        </w:rPr>
        <w:t>.</w:t>
      </w:r>
    </w:p>
    <w:bookmarkEnd w:id="18"/>
    <w:p w:rsidR="009F3DA4" w:rsidRDefault="009F3DA4" w:rsidP="00BE6729">
      <w:pPr>
        <w:tabs>
          <w:tab w:val="left" w:pos="567"/>
        </w:tabs>
        <w:rPr>
          <w:szCs w:val="22"/>
        </w:rPr>
      </w:pPr>
    </w:p>
    <w:p w:rsidR="00BE6729" w:rsidRPr="00D24865" w:rsidRDefault="00BE6729" w:rsidP="00BE6729">
      <w:pPr>
        <w:tabs>
          <w:tab w:val="left" w:pos="567"/>
        </w:tabs>
        <w:rPr>
          <w:szCs w:val="22"/>
        </w:rPr>
      </w:pPr>
      <w:proofErr w:type="spellStart"/>
      <w:r w:rsidRPr="00D24865">
        <w:rPr>
          <w:szCs w:val="22"/>
        </w:rPr>
        <w:t>Boostrix</w:t>
      </w:r>
      <w:proofErr w:type="spellEnd"/>
      <w:r w:rsidRPr="00D24865">
        <w:rPr>
          <w:szCs w:val="22"/>
        </w:rPr>
        <w:t xml:space="preserve"> vartojimas kartu su kitomis </w:t>
      </w:r>
      <w:proofErr w:type="spellStart"/>
      <w:r w:rsidRPr="00D24865">
        <w:rPr>
          <w:szCs w:val="22"/>
        </w:rPr>
        <w:t>inaktyvintomis</w:t>
      </w:r>
      <w:proofErr w:type="spellEnd"/>
      <w:r w:rsidRPr="00D24865">
        <w:rPr>
          <w:szCs w:val="22"/>
        </w:rPr>
        <w:t xml:space="preserve"> vakcinomis ar su imunoglobulinu nėra ištirtas. Nepanašu, kad kartu vartojant šiuos preparatus būtų sutrikdytas imuninis atsakas.</w:t>
      </w:r>
    </w:p>
    <w:p w:rsidR="00BE6729" w:rsidRPr="00D24865" w:rsidRDefault="00BE6729" w:rsidP="00BE6729">
      <w:pPr>
        <w:tabs>
          <w:tab w:val="left" w:pos="567"/>
        </w:tabs>
        <w:rPr>
          <w:szCs w:val="22"/>
        </w:rPr>
      </w:pPr>
    </w:p>
    <w:p w:rsidR="00BE6729" w:rsidRPr="00D24865" w:rsidRDefault="00BE6729" w:rsidP="00BE6729">
      <w:pPr>
        <w:tabs>
          <w:tab w:val="left" w:pos="567"/>
        </w:tabs>
        <w:rPr>
          <w:szCs w:val="22"/>
        </w:rPr>
      </w:pPr>
      <w:r w:rsidRPr="00D24865">
        <w:rPr>
          <w:szCs w:val="22"/>
        </w:rPr>
        <w:t xml:space="preserve">Jeigu </w:t>
      </w:r>
      <w:proofErr w:type="spellStart"/>
      <w:r w:rsidRPr="00D24865">
        <w:rPr>
          <w:szCs w:val="22"/>
        </w:rPr>
        <w:t>Boostrix</w:t>
      </w:r>
      <w:proofErr w:type="spellEnd"/>
      <w:r w:rsidRPr="00D24865">
        <w:rPr>
          <w:szCs w:val="22"/>
        </w:rPr>
        <w:t xml:space="preserve"> skiriamas vartoti kartu su kitomis injekcinėmis vakcinomis ar imunoglobulinais, preparatus visada reikia suleisti į skirtingas vietas.</w:t>
      </w:r>
    </w:p>
    <w:p w:rsidR="00BE6729" w:rsidRPr="00D24865" w:rsidRDefault="00BE6729" w:rsidP="00BE6729">
      <w:pPr>
        <w:tabs>
          <w:tab w:val="left" w:pos="567"/>
        </w:tabs>
        <w:rPr>
          <w:szCs w:val="22"/>
        </w:rPr>
      </w:pPr>
    </w:p>
    <w:p w:rsidR="00BE6729" w:rsidRPr="00D24865" w:rsidRDefault="00BE6729" w:rsidP="00BE6729">
      <w:pPr>
        <w:tabs>
          <w:tab w:val="left" w:pos="567"/>
        </w:tabs>
        <w:rPr>
          <w:szCs w:val="22"/>
          <w:u w:val="single"/>
        </w:rPr>
      </w:pPr>
      <w:r w:rsidRPr="00D24865">
        <w:rPr>
          <w:szCs w:val="22"/>
          <w:u w:val="single"/>
        </w:rPr>
        <w:t>Vartojimas taikant imunosupresinį gydymą</w:t>
      </w:r>
    </w:p>
    <w:p w:rsidR="00BE6729" w:rsidRPr="00D24865" w:rsidRDefault="00BE6729" w:rsidP="00BE6729">
      <w:pPr>
        <w:tabs>
          <w:tab w:val="left" w:pos="567"/>
        </w:tabs>
        <w:rPr>
          <w:szCs w:val="22"/>
        </w:rPr>
      </w:pPr>
      <w:r w:rsidRPr="00D24865">
        <w:rPr>
          <w:szCs w:val="22"/>
        </w:rPr>
        <w:t>Kaip ir leidžiant kitas vakcinas, reikėtų žinoti, kad pacientams, gaunantiems imunosupresinį gydymą ar turintiems imunodeficitą, gali būti nepasiektas adekvatus atsakas. Jeigu toks pacientas turi sužeidimų su padidėjusia stabligės rizika, jį reikia paskiepyti paprasta stabligės vakcina.</w:t>
      </w:r>
    </w:p>
    <w:bookmarkEnd w:id="16"/>
    <w:bookmarkEnd w:id="17"/>
    <w:p w:rsidR="00BE6729" w:rsidRPr="00D24865" w:rsidRDefault="00BE6729" w:rsidP="00BE6729">
      <w:pPr>
        <w:pStyle w:val="PI-2EMEASMCA"/>
        <w:ind w:left="0" w:firstLine="0"/>
      </w:pPr>
    </w:p>
    <w:p w:rsidR="00BE6729" w:rsidRPr="00D24865" w:rsidRDefault="00BE6729" w:rsidP="00BE6729">
      <w:pPr>
        <w:pStyle w:val="PI-2EMEASMCA"/>
        <w:numPr>
          <w:ilvl w:val="1"/>
          <w:numId w:val="2"/>
        </w:numPr>
      </w:pPr>
      <w:bookmarkStart w:id="19" w:name="_Toc129243108"/>
      <w:bookmarkStart w:id="20" w:name="_Toc129243233"/>
      <w:r w:rsidRPr="00D24865">
        <w:t>Vaisingumas, nėštumo ir žindymo laikotarpis</w:t>
      </w:r>
    </w:p>
    <w:p w:rsidR="00BE6729" w:rsidRPr="00D24865" w:rsidRDefault="00BE6729" w:rsidP="00BE6729">
      <w:pPr>
        <w:pStyle w:val="PI-2EMEASMCA"/>
        <w:ind w:left="0" w:firstLine="0"/>
      </w:pPr>
    </w:p>
    <w:p w:rsidR="00BE6729" w:rsidRPr="00D24865" w:rsidRDefault="00BE6729" w:rsidP="00BE6729">
      <w:pPr>
        <w:keepNext/>
        <w:tabs>
          <w:tab w:val="left" w:pos="567"/>
        </w:tabs>
        <w:rPr>
          <w:szCs w:val="22"/>
          <w:u w:val="single"/>
        </w:rPr>
      </w:pPr>
      <w:r w:rsidRPr="00D24865">
        <w:rPr>
          <w:szCs w:val="22"/>
          <w:u w:val="single"/>
        </w:rPr>
        <w:t>Nėštumas</w:t>
      </w:r>
    </w:p>
    <w:p w:rsidR="0051002C" w:rsidRPr="00D24865" w:rsidRDefault="0051002C" w:rsidP="00BE6729">
      <w:pPr>
        <w:keepNext/>
        <w:tabs>
          <w:tab w:val="left" w:pos="567"/>
        </w:tabs>
        <w:rPr>
          <w:szCs w:val="22"/>
          <w:u w:val="single"/>
        </w:rPr>
      </w:pPr>
    </w:p>
    <w:p w:rsidR="0051002C" w:rsidRPr="00D24865" w:rsidRDefault="0051002C" w:rsidP="0051002C">
      <w:proofErr w:type="spellStart"/>
      <w:r w:rsidRPr="00D24865">
        <w:rPr>
          <w:szCs w:val="22"/>
        </w:rPr>
        <w:t>Boostrix</w:t>
      </w:r>
      <w:proofErr w:type="spellEnd"/>
      <w:r w:rsidRPr="00D24865">
        <w:t xml:space="preserve"> galima apgalvotai vartoti trečiąjį nėštumo trimestrą.</w:t>
      </w:r>
    </w:p>
    <w:p w:rsidR="0051002C" w:rsidRPr="00D24865" w:rsidRDefault="0051002C" w:rsidP="0051002C"/>
    <w:p w:rsidR="0051002C" w:rsidRPr="00D24865" w:rsidRDefault="0051002C" w:rsidP="0051002C">
      <w:r w:rsidRPr="00D24865">
        <w:t>Duomenis apie nėštumo metu paskiepytų motinų pagimdytų kūdikių apsaugą nuo kokliušo ligos žr.</w:t>
      </w:r>
      <w:r w:rsidR="00702C18" w:rsidRPr="00D24865">
        <w:t xml:space="preserve"> </w:t>
      </w:r>
      <w:r w:rsidRPr="00D24865">
        <w:t>5.1</w:t>
      </w:r>
      <w:r w:rsidR="00BA2422" w:rsidRPr="00D24865">
        <w:t> </w:t>
      </w:r>
      <w:r w:rsidRPr="00D24865">
        <w:t>skyriuje.</w:t>
      </w:r>
    </w:p>
    <w:p w:rsidR="0051002C" w:rsidRPr="00D24865" w:rsidRDefault="0051002C" w:rsidP="00BE6729">
      <w:pPr>
        <w:keepNext/>
        <w:tabs>
          <w:tab w:val="left" w:pos="567"/>
        </w:tabs>
        <w:rPr>
          <w:szCs w:val="22"/>
        </w:rPr>
      </w:pPr>
    </w:p>
    <w:p w:rsidR="00BE6729" w:rsidRPr="00D24865" w:rsidRDefault="00BE6729" w:rsidP="00BE6729">
      <w:proofErr w:type="spellStart"/>
      <w:r w:rsidRPr="00D24865">
        <w:t>Prospektyvinio</w:t>
      </w:r>
      <w:proofErr w:type="spellEnd"/>
      <w:r w:rsidRPr="00D24865">
        <w:t xml:space="preserve"> stebėsenos tyrimo, kurio metu nėščios moterys trečiąjį nėštumo trimestrą (793 nėštumų baigtys) buvo skiepytos </w:t>
      </w:r>
      <w:proofErr w:type="spellStart"/>
      <w:r w:rsidRPr="00D24865">
        <w:t>Boostrix</w:t>
      </w:r>
      <w:proofErr w:type="spellEnd"/>
      <w:r w:rsidRPr="00D24865">
        <w:t xml:space="preserve">, bei pasyvaus stebėjimo, kurio metu nėščios moterys trečiąjį ar antrąjį nėštumo trimestrais buvo skiepytos </w:t>
      </w:r>
      <w:proofErr w:type="spellStart"/>
      <w:r w:rsidRPr="00D24865">
        <w:t>Boostrix</w:t>
      </w:r>
      <w:proofErr w:type="spellEnd"/>
      <w:r w:rsidRPr="00D24865">
        <w:t xml:space="preserve"> arba BOOSTRIX POLIO (</w:t>
      </w:r>
      <w:proofErr w:type="spellStart"/>
      <w:r w:rsidRPr="00D24865">
        <w:t>dTpa</w:t>
      </w:r>
      <w:proofErr w:type="spellEnd"/>
      <w:r w:rsidRPr="00D24865">
        <w:t>-IPV vakcina), saugumo duomenys su vakcina susijusio nepageidaujamo poveikio nėštumui arba vaisiaus ar naujagimio sveikatai neparodė.</w:t>
      </w:r>
    </w:p>
    <w:p w:rsidR="00BE6729" w:rsidRPr="00D24865" w:rsidRDefault="00BE6729" w:rsidP="00BE6729"/>
    <w:p w:rsidR="00BE6729" w:rsidRPr="00D24865" w:rsidRDefault="00BE6729" w:rsidP="00BE6729">
      <w:proofErr w:type="spellStart"/>
      <w:r w:rsidRPr="00D24865">
        <w:t>Prospektyvinių</w:t>
      </w:r>
      <w:proofErr w:type="spellEnd"/>
      <w:r w:rsidRPr="00D24865">
        <w:t xml:space="preserve"> klinikinių tyrimų duomenų apie </w:t>
      </w:r>
      <w:proofErr w:type="spellStart"/>
      <w:r w:rsidRPr="00D24865">
        <w:t>Boostrix</w:t>
      </w:r>
      <w:proofErr w:type="spellEnd"/>
      <w:r w:rsidRPr="00D24865">
        <w:t xml:space="preserve"> vartojimą žmogui pirmąjį ir antrąjį nėštumo trimestrais nėra. Vis dėlto, kaip ir vartojant kitas </w:t>
      </w:r>
      <w:proofErr w:type="spellStart"/>
      <w:r w:rsidRPr="00D24865">
        <w:t>inaktyvuotas</w:t>
      </w:r>
      <w:proofErr w:type="spellEnd"/>
      <w:r w:rsidRPr="00D24865">
        <w:t xml:space="preserve"> vakcinas, nesitikima, kad vakcinacija </w:t>
      </w:r>
      <w:proofErr w:type="spellStart"/>
      <w:r w:rsidRPr="00D24865">
        <w:t>Boostrix</w:t>
      </w:r>
      <w:proofErr w:type="spellEnd"/>
      <w:r w:rsidRPr="00D24865">
        <w:t xml:space="preserve"> kurio nors nėštumo trimestro metu pakenktų vaisiui. Reikia atidžiai įvertinti </w:t>
      </w:r>
      <w:proofErr w:type="spellStart"/>
      <w:r w:rsidRPr="00D24865">
        <w:t>Boostrix</w:t>
      </w:r>
      <w:proofErr w:type="spellEnd"/>
      <w:r w:rsidRPr="00D24865">
        <w:t xml:space="preserve"> vartojimo nėštumo metu naudą ir riziką.</w:t>
      </w:r>
    </w:p>
    <w:p w:rsidR="00BE6729" w:rsidRPr="00D24865" w:rsidRDefault="00BE6729" w:rsidP="00BE6729"/>
    <w:p w:rsidR="00BE6729" w:rsidRPr="00D24865" w:rsidRDefault="00BE6729" w:rsidP="00BE6729">
      <w:pPr>
        <w:rPr>
          <w:szCs w:val="22"/>
        </w:rPr>
      </w:pPr>
      <w:r w:rsidRPr="00D24865">
        <w:rPr>
          <w:szCs w:val="22"/>
        </w:rPr>
        <w:t>Tyrimai su gyvūnais tiesioginio ar netiesioginio kenksmingo poveikio nėštumui, embriono ir</w:t>
      </w:r>
      <w:r w:rsidR="00BA2422" w:rsidRPr="00D24865">
        <w:rPr>
          <w:szCs w:val="22"/>
        </w:rPr>
        <w:t xml:space="preserve"> </w:t>
      </w:r>
      <w:r w:rsidRPr="00D24865">
        <w:rPr>
          <w:szCs w:val="22"/>
        </w:rPr>
        <w:t>(arba) vaisiaus vystymuisi, gimdymui ar naujagimio vystymuisi neparodė (žr. 5.3</w:t>
      </w:r>
      <w:r w:rsidR="00BA2422" w:rsidRPr="00D24865">
        <w:rPr>
          <w:szCs w:val="22"/>
        </w:rPr>
        <w:t> </w:t>
      </w:r>
      <w:r w:rsidRPr="00D24865">
        <w:rPr>
          <w:szCs w:val="22"/>
        </w:rPr>
        <w:t xml:space="preserve">skyrių). </w:t>
      </w:r>
    </w:p>
    <w:p w:rsidR="00BE6729" w:rsidRPr="00D24865" w:rsidRDefault="00BE6729" w:rsidP="00BE6729">
      <w:pPr>
        <w:tabs>
          <w:tab w:val="left" w:pos="567"/>
        </w:tabs>
        <w:rPr>
          <w:szCs w:val="22"/>
          <w:u w:val="single"/>
        </w:rPr>
      </w:pPr>
    </w:p>
    <w:p w:rsidR="00BE6729" w:rsidRPr="00D24865" w:rsidRDefault="00BE6729" w:rsidP="00BE6729">
      <w:r w:rsidRPr="00D24865">
        <w:t xml:space="preserve">Riboti duomenys rodo, kad motinos antikūnai gali sumažinti kūdikių, kuriuos pagimdė nėštumo metu </w:t>
      </w:r>
      <w:proofErr w:type="spellStart"/>
      <w:r w:rsidRPr="00D24865">
        <w:t>Boostrix</w:t>
      </w:r>
      <w:proofErr w:type="spellEnd"/>
      <w:r w:rsidRPr="00D24865">
        <w:t xml:space="preserve"> paskiepytos motinos, imuninį atsaką į kai kurias vakcinas. Klinikinė šio reiškinio reikšmė nežinoma.</w:t>
      </w:r>
    </w:p>
    <w:p w:rsidR="00BE6729" w:rsidRPr="00D24865" w:rsidRDefault="00BE6729" w:rsidP="00BE6729">
      <w:pPr>
        <w:tabs>
          <w:tab w:val="left" w:pos="567"/>
        </w:tabs>
        <w:rPr>
          <w:szCs w:val="22"/>
          <w:u w:val="single"/>
        </w:rPr>
      </w:pPr>
    </w:p>
    <w:p w:rsidR="00BE6729" w:rsidRPr="00D24865" w:rsidRDefault="00BE6729" w:rsidP="00BE6729">
      <w:pPr>
        <w:tabs>
          <w:tab w:val="left" w:pos="567"/>
        </w:tabs>
      </w:pPr>
      <w:r w:rsidRPr="00D24865">
        <w:rPr>
          <w:szCs w:val="22"/>
          <w:u w:val="single"/>
        </w:rPr>
        <w:t>Žindymas</w:t>
      </w:r>
    </w:p>
    <w:p w:rsidR="00BE6729" w:rsidRPr="00D24865" w:rsidRDefault="00BE6729" w:rsidP="00BE6729">
      <w:pPr>
        <w:shd w:val="clear" w:color="auto" w:fill="FFFFFF"/>
        <w:tabs>
          <w:tab w:val="left" w:pos="567"/>
        </w:tabs>
      </w:pPr>
      <w:proofErr w:type="spellStart"/>
      <w:r w:rsidRPr="00D24865">
        <w:t>Boostrix</w:t>
      </w:r>
      <w:proofErr w:type="spellEnd"/>
      <w:r w:rsidRPr="00D24865">
        <w:t xml:space="preserve"> vartojimo motinoms žindymo laikotarpiu saugumas nebuvo įvertintas. Nežinoma, ar </w:t>
      </w:r>
      <w:proofErr w:type="spellStart"/>
      <w:r w:rsidRPr="00D24865">
        <w:t>Boostrix</w:t>
      </w:r>
      <w:proofErr w:type="spellEnd"/>
      <w:r w:rsidRPr="00D24865">
        <w:t xml:space="preserve"> išsiskiria į motinos pieną. </w:t>
      </w:r>
      <w:proofErr w:type="spellStart"/>
      <w:r w:rsidRPr="00D24865">
        <w:t>Boostrix</w:t>
      </w:r>
      <w:proofErr w:type="spellEnd"/>
      <w:r w:rsidRPr="00D24865">
        <w:t xml:space="preserve"> gali būti vartojamas žindymo metu tik tada, kai laukiama nauda persveria galimą riziką.</w:t>
      </w:r>
    </w:p>
    <w:p w:rsidR="00BE6729" w:rsidRPr="00D24865" w:rsidRDefault="00BE6729" w:rsidP="00BE6729">
      <w:pPr>
        <w:shd w:val="clear" w:color="auto" w:fill="FFFFFF"/>
        <w:tabs>
          <w:tab w:val="left" w:pos="567"/>
        </w:tabs>
      </w:pPr>
    </w:p>
    <w:p w:rsidR="00BE6729" w:rsidRPr="00D24865" w:rsidRDefault="00BE6729" w:rsidP="00BE6729">
      <w:pPr>
        <w:rPr>
          <w:u w:val="single"/>
        </w:rPr>
      </w:pPr>
      <w:r w:rsidRPr="00D24865">
        <w:rPr>
          <w:u w:val="single"/>
        </w:rPr>
        <w:t>Vaisingumas</w:t>
      </w:r>
    </w:p>
    <w:p w:rsidR="00BE6729" w:rsidRPr="00D24865" w:rsidRDefault="00BE6729" w:rsidP="00BE6729">
      <w:pPr>
        <w:pStyle w:val="Default"/>
        <w:rPr>
          <w:bCs/>
          <w:szCs w:val="22"/>
        </w:rPr>
      </w:pPr>
      <w:proofErr w:type="spellStart"/>
      <w:r w:rsidRPr="00D24865">
        <w:rPr>
          <w:sz w:val="22"/>
          <w:szCs w:val="22"/>
          <w:lang w:val="lt-LT"/>
        </w:rPr>
        <w:t>Prospektyvinių</w:t>
      </w:r>
      <w:proofErr w:type="spellEnd"/>
      <w:r w:rsidRPr="00D24865">
        <w:rPr>
          <w:sz w:val="22"/>
          <w:szCs w:val="22"/>
          <w:lang w:val="lt-LT"/>
        </w:rPr>
        <w:t xml:space="preserve"> tyrimų duomenų apie žmonių vaisingumą nėra. Tyrimai su gyvūnais tiesioginio ar netiesioginio kenksmingo poveikio moters vaisingumui neparodė (žr. 5.3</w:t>
      </w:r>
      <w:r w:rsidR="00BA2422" w:rsidRPr="00D24865">
        <w:rPr>
          <w:sz w:val="22"/>
          <w:szCs w:val="22"/>
          <w:lang w:val="lt-LT"/>
        </w:rPr>
        <w:t> </w:t>
      </w:r>
      <w:r w:rsidRPr="00D24865">
        <w:rPr>
          <w:sz w:val="22"/>
          <w:szCs w:val="22"/>
          <w:lang w:val="lt-LT"/>
        </w:rPr>
        <w:t>skyrių).</w:t>
      </w:r>
    </w:p>
    <w:p w:rsidR="00BE6729" w:rsidRPr="00D24865" w:rsidRDefault="00BE6729" w:rsidP="00BE6729">
      <w:pPr>
        <w:tabs>
          <w:tab w:val="left" w:pos="567"/>
        </w:tabs>
        <w:rPr>
          <w:szCs w:val="22"/>
        </w:rPr>
      </w:pPr>
    </w:p>
    <w:p w:rsidR="00BE6729" w:rsidRPr="00D24865" w:rsidRDefault="00BE6729" w:rsidP="00BE6729">
      <w:pPr>
        <w:tabs>
          <w:tab w:val="left" w:pos="567"/>
        </w:tabs>
        <w:rPr>
          <w:b/>
          <w:bCs/>
          <w:szCs w:val="22"/>
        </w:rPr>
      </w:pPr>
      <w:r w:rsidRPr="00D24865">
        <w:rPr>
          <w:b/>
          <w:bCs/>
          <w:szCs w:val="22"/>
        </w:rPr>
        <w:t>4.7</w:t>
      </w:r>
      <w:r w:rsidRPr="00D24865">
        <w:rPr>
          <w:b/>
          <w:bCs/>
          <w:szCs w:val="22"/>
        </w:rPr>
        <w:tab/>
        <w:t>Poveikis gebėjimui vairuoti ir valdyti mechanizmus</w:t>
      </w:r>
    </w:p>
    <w:p w:rsidR="00BE6729" w:rsidRPr="00D24865" w:rsidRDefault="00BE6729" w:rsidP="00BE6729">
      <w:pPr>
        <w:tabs>
          <w:tab w:val="left" w:pos="567"/>
        </w:tabs>
        <w:rPr>
          <w:szCs w:val="22"/>
        </w:rPr>
      </w:pPr>
    </w:p>
    <w:p w:rsidR="00BE6729" w:rsidRPr="00D24865" w:rsidRDefault="00BE6729" w:rsidP="00BE6729">
      <w:pPr>
        <w:tabs>
          <w:tab w:val="left" w:pos="567"/>
        </w:tabs>
        <w:rPr>
          <w:szCs w:val="22"/>
        </w:rPr>
      </w:pPr>
      <w:r w:rsidRPr="00D24865">
        <w:rPr>
          <w:szCs w:val="22"/>
        </w:rPr>
        <w:t>Nepanašu, kad vakcina turėtų kokį nors poveikį gebėjimui vairuoti ir valdyti mechanizmus.</w:t>
      </w:r>
    </w:p>
    <w:p w:rsidR="00BE6729" w:rsidRPr="00D24865" w:rsidRDefault="00BE6729" w:rsidP="00BE6729">
      <w:pPr>
        <w:tabs>
          <w:tab w:val="left" w:pos="567"/>
        </w:tabs>
        <w:rPr>
          <w:szCs w:val="22"/>
        </w:rPr>
      </w:pPr>
    </w:p>
    <w:p w:rsidR="00BE6729" w:rsidRPr="00D24865" w:rsidRDefault="00BE6729" w:rsidP="00BE6729">
      <w:pPr>
        <w:tabs>
          <w:tab w:val="left" w:pos="567"/>
        </w:tabs>
        <w:rPr>
          <w:b/>
          <w:bCs/>
          <w:szCs w:val="22"/>
        </w:rPr>
      </w:pPr>
      <w:r w:rsidRPr="00D24865">
        <w:rPr>
          <w:b/>
          <w:bCs/>
          <w:szCs w:val="22"/>
        </w:rPr>
        <w:t>4.8</w:t>
      </w:r>
      <w:r w:rsidRPr="00D24865">
        <w:rPr>
          <w:b/>
          <w:bCs/>
          <w:szCs w:val="22"/>
        </w:rPr>
        <w:tab/>
        <w:t>Nepageidaujamas poveikis</w:t>
      </w:r>
    </w:p>
    <w:p w:rsidR="00BE6729" w:rsidRPr="00D24865" w:rsidRDefault="00BE6729" w:rsidP="00BE6729">
      <w:pPr>
        <w:tabs>
          <w:tab w:val="left" w:pos="567"/>
        </w:tabs>
        <w:rPr>
          <w:szCs w:val="22"/>
        </w:rPr>
      </w:pPr>
    </w:p>
    <w:p w:rsidR="00BE6729" w:rsidRPr="00C57445" w:rsidRDefault="00BE6729" w:rsidP="00BE6729">
      <w:pPr>
        <w:rPr>
          <w:szCs w:val="22"/>
          <w:u w:val="single"/>
        </w:rPr>
      </w:pPr>
      <w:r w:rsidRPr="00C57445">
        <w:rPr>
          <w:szCs w:val="22"/>
          <w:u w:val="single"/>
        </w:rPr>
        <w:t>Saugumo duomenų santrauka</w:t>
      </w:r>
    </w:p>
    <w:p w:rsidR="00BE6729" w:rsidRPr="00D24865" w:rsidRDefault="00BE6729" w:rsidP="00BE6729">
      <w:pPr>
        <w:pStyle w:val="Text"/>
        <w:tabs>
          <w:tab w:val="left" w:pos="567"/>
        </w:tabs>
        <w:spacing w:line="240" w:lineRule="auto"/>
        <w:rPr>
          <w:rFonts w:ascii="Times New Roman" w:hAnsi="Times New Roman"/>
          <w:szCs w:val="22"/>
          <w:lang w:val="lt-LT"/>
        </w:rPr>
      </w:pPr>
    </w:p>
    <w:p w:rsidR="00BE6729" w:rsidRPr="00D24865" w:rsidRDefault="00BE6729" w:rsidP="00BE6729">
      <w:pPr>
        <w:pStyle w:val="Text"/>
        <w:tabs>
          <w:tab w:val="left" w:pos="567"/>
        </w:tabs>
        <w:spacing w:line="240" w:lineRule="auto"/>
        <w:rPr>
          <w:rFonts w:ascii="Times New Roman" w:hAnsi="Times New Roman"/>
          <w:szCs w:val="22"/>
          <w:lang w:val="lt-LT"/>
        </w:rPr>
      </w:pPr>
      <w:r w:rsidRPr="00D24865">
        <w:rPr>
          <w:rFonts w:ascii="Times New Roman" w:hAnsi="Times New Roman"/>
          <w:szCs w:val="22"/>
          <w:lang w:val="lt-LT"/>
        </w:rPr>
        <w:t xml:space="preserve">Toliau esantys saugumo duomenys yra pagrįsti klinikinių tyrimų, kurių metu </w:t>
      </w:r>
      <w:proofErr w:type="spellStart"/>
      <w:r w:rsidRPr="00D24865">
        <w:rPr>
          <w:rFonts w:ascii="Times New Roman" w:hAnsi="Times New Roman"/>
          <w:szCs w:val="22"/>
          <w:lang w:val="lt-LT"/>
        </w:rPr>
        <w:t>Boostrix</w:t>
      </w:r>
      <w:proofErr w:type="spellEnd"/>
      <w:r w:rsidRPr="00D24865">
        <w:rPr>
          <w:rFonts w:ascii="Times New Roman" w:hAnsi="Times New Roman"/>
          <w:szCs w:val="22"/>
          <w:lang w:val="lt-LT"/>
        </w:rPr>
        <w:t xml:space="preserve"> buvo paskiepyti 839 vaikai (nuo 4 iki 9</w:t>
      </w:r>
      <w:r w:rsidR="00BA2422" w:rsidRPr="00D24865">
        <w:rPr>
          <w:rFonts w:ascii="Times New Roman" w:hAnsi="Times New Roman"/>
          <w:szCs w:val="22"/>
          <w:lang w:val="lt-LT"/>
        </w:rPr>
        <w:t> </w:t>
      </w:r>
      <w:r w:rsidRPr="00D24865">
        <w:rPr>
          <w:rFonts w:ascii="Times New Roman" w:hAnsi="Times New Roman"/>
          <w:szCs w:val="22"/>
          <w:lang w:val="lt-LT"/>
        </w:rPr>
        <w:t>metų) ir 1931 suaugusieji, paaugliai ir vaikai (vyresni kaip 10</w:t>
      </w:r>
      <w:r w:rsidR="00BA2422" w:rsidRPr="00D24865">
        <w:rPr>
          <w:rFonts w:ascii="Times New Roman" w:hAnsi="Times New Roman"/>
          <w:szCs w:val="22"/>
          <w:lang w:val="lt-LT"/>
        </w:rPr>
        <w:t> </w:t>
      </w:r>
      <w:r w:rsidRPr="00D24865">
        <w:rPr>
          <w:rFonts w:ascii="Times New Roman" w:hAnsi="Times New Roman"/>
          <w:szCs w:val="22"/>
          <w:lang w:val="lt-LT"/>
        </w:rPr>
        <w:t>metų), duomenimis</w:t>
      </w:r>
      <w:r w:rsidR="009F3DA4">
        <w:rPr>
          <w:rFonts w:ascii="Times New Roman" w:hAnsi="Times New Roman"/>
          <w:szCs w:val="22"/>
          <w:lang w:val="lt-LT"/>
        </w:rPr>
        <w:t xml:space="preserve"> </w:t>
      </w:r>
      <w:bookmarkStart w:id="21" w:name="_Hlk9445219"/>
      <w:r w:rsidR="009F3DA4">
        <w:rPr>
          <w:rFonts w:ascii="Times New Roman" w:hAnsi="Times New Roman"/>
          <w:szCs w:val="22"/>
          <w:lang w:val="lt-LT"/>
        </w:rPr>
        <w:t>(1 lentelė)</w:t>
      </w:r>
      <w:r w:rsidRPr="00D24865">
        <w:rPr>
          <w:rFonts w:ascii="Times New Roman" w:hAnsi="Times New Roman"/>
          <w:szCs w:val="22"/>
          <w:lang w:val="lt-LT"/>
        </w:rPr>
        <w:t>.</w:t>
      </w:r>
      <w:bookmarkEnd w:id="21"/>
    </w:p>
    <w:p w:rsidR="00BE6729" w:rsidRPr="00D24865" w:rsidRDefault="00BE6729" w:rsidP="00BE6729">
      <w:pPr>
        <w:pStyle w:val="Text"/>
        <w:tabs>
          <w:tab w:val="left" w:pos="567"/>
        </w:tabs>
        <w:spacing w:line="240" w:lineRule="auto"/>
        <w:rPr>
          <w:rFonts w:ascii="Times New Roman" w:hAnsi="Times New Roman"/>
          <w:szCs w:val="22"/>
          <w:lang w:val="lt-LT"/>
        </w:rPr>
      </w:pPr>
    </w:p>
    <w:p w:rsidR="00BE6729" w:rsidRPr="00D24865" w:rsidRDefault="00BE6729" w:rsidP="00C57445">
      <w:pPr>
        <w:pStyle w:val="Text"/>
        <w:keepNext/>
        <w:tabs>
          <w:tab w:val="left" w:pos="567"/>
        </w:tabs>
        <w:spacing w:line="240" w:lineRule="auto"/>
        <w:rPr>
          <w:rFonts w:ascii="Times New Roman" w:hAnsi="Times New Roman"/>
          <w:szCs w:val="22"/>
          <w:lang w:val="lt-LT"/>
        </w:rPr>
      </w:pPr>
      <w:r w:rsidRPr="00D24865">
        <w:rPr>
          <w:rFonts w:ascii="Times New Roman" w:hAnsi="Times New Roman"/>
          <w:szCs w:val="22"/>
          <w:lang w:val="lt-LT"/>
        </w:rPr>
        <w:t xml:space="preserve">Dažniausi nepageidaujami reiškiniai, pasireiškę po </w:t>
      </w:r>
      <w:proofErr w:type="spellStart"/>
      <w:r w:rsidRPr="00D24865">
        <w:rPr>
          <w:rFonts w:ascii="Times New Roman" w:hAnsi="Times New Roman"/>
          <w:szCs w:val="22"/>
          <w:lang w:val="lt-LT"/>
        </w:rPr>
        <w:t>Boostrix</w:t>
      </w:r>
      <w:proofErr w:type="spellEnd"/>
      <w:r w:rsidRPr="00D24865">
        <w:rPr>
          <w:rFonts w:ascii="Times New Roman" w:hAnsi="Times New Roman"/>
          <w:szCs w:val="22"/>
          <w:lang w:val="lt-LT"/>
        </w:rPr>
        <w:t xml:space="preserve"> suleidimo, abiejose grupėse buvo reakcijos injekcijos vietoje (skausmas, paraudimas, patinimas), kuri</w:t>
      </w:r>
      <w:r w:rsidR="00BA2422" w:rsidRPr="00D24865">
        <w:rPr>
          <w:rFonts w:ascii="Times New Roman" w:hAnsi="Times New Roman"/>
          <w:szCs w:val="22"/>
          <w:lang w:val="lt-LT"/>
        </w:rPr>
        <w:t>e</w:t>
      </w:r>
      <w:r w:rsidRPr="00D24865">
        <w:rPr>
          <w:rFonts w:ascii="Times New Roman" w:hAnsi="Times New Roman"/>
          <w:szCs w:val="22"/>
          <w:lang w:val="lt-LT"/>
        </w:rPr>
        <w:t xml:space="preserve"> pasireiškė 23,7</w:t>
      </w:r>
      <w:r w:rsidRPr="00D24865">
        <w:rPr>
          <w:rFonts w:ascii="Times New Roman" w:hAnsi="Times New Roman"/>
          <w:szCs w:val="22"/>
          <w:lang w:val="lt-LT"/>
        </w:rPr>
        <w:noBreakHyphen/>
        <w:t>80,6</w:t>
      </w:r>
      <w:r w:rsidR="00BA2422" w:rsidRPr="00D24865">
        <w:rPr>
          <w:rFonts w:ascii="Times New Roman" w:hAnsi="Times New Roman"/>
          <w:szCs w:val="22"/>
          <w:lang w:val="lt-LT"/>
        </w:rPr>
        <w:t> </w:t>
      </w:r>
      <w:r w:rsidRPr="00D24865">
        <w:rPr>
          <w:rFonts w:ascii="Times New Roman" w:hAnsi="Times New Roman"/>
          <w:szCs w:val="22"/>
          <w:lang w:val="lt-LT"/>
        </w:rPr>
        <w:t>% tiriamųjų kiekviename tyrime. Paprastai šios reakcijos prasidėdavo per pirmąsias 48</w:t>
      </w:r>
      <w:r w:rsidR="00BA2422" w:rsidRPr="00D24865">
        <w:rPr>
          <w:rFonts w:ascii="Times New Roman" w:hAnsi="Times New Roman"/>
          <w:szCs w:val="22"/>
          <w:lang w:val="lt-LT"/>
        </w:rPr>
        <w:t> </w:t>
      </w:r>
      <w:r w:rsidRPr="00D24865">
        <w:rPr>
          <w:rFonts w:ascii="Times New Roman" w:hAnsi="Times New Roman"/>
          <w:szCs w:val="22"/>
          <w:lang w:val="lt-LT"/>
        </w:rPr>
        <w:t>valandas po vakcinacijos. Visos reakcijos baigėsi be pasekmių.</w:t>
      </w:r>
    </w:p>
    <w:p w:rsidR="00BE6729" w:rsidRPr="00D24865" w:rsidRDefault="00BE6729" w:rsidP="00BE6729">
      <w:pPr>
        <w:rPr>
          <w:b/>
          <w:i/>
          <w:iCs/>
          <w:szCs w:val="22"/>
        </w:rPr>
      </w:pPr>
    </w:p>
    <w:p w:rsidR="00BE6729" w:rsidRPr="00C57445" w:rsidRDefault="00BE6729" w:rsidP="00BE6729">
      <w:pPr>
        <w:rPr>
          <w:szCs w:val="22"/>
          <w:u w:val="single"/>
        </w:rPr>
      </w:pPr>
      <w:r w:rsidRPr="00C57445">
        <w:rPr>
          <w:szCs w:val="22"/>
          <w:u w:val="single"/>
        </w:rPr>
        <w:t>Nepageidaujamų reakcijų sąrašas lentelėje</w:t>
      </w:r>
    </w:p>
    <w:p w:rsidR="00353919" w:rsidRPr="00D24865" w:rsidRDefault="00353919" w:rsidP="00BE6729">
      <w:pPr>
        <w:ind w:left="1440" w:hanging="1440"/>
        <w:rPr>
          <w:szCs w:val="22"/>
        </w:rPr>
      </w:pPr>
    </w:p>
    <w:p w:rsidR="00BE6729" w:rsidRPr="00D24865" w:rsidRDefault="00353919" w:rsidP="00BE6729">
      <w:pPr>
        <w:rPr>
          <w:szCs w:val="22"/>
        </w:rPr>
      </w:pPr>
      <w:r w:rsidRPr="00D24865">
        <w:rPr>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rsidR="00353919" w:rsidRPr="00D24865" w:rsidRDefault="00353919" w:rsidP="00BE6729">
      <w:pPr>
        <w:rPr>
          <w:szCs w:val="22"/>
        </w:rPr>
      </w:pPr>
    </w:p>
    <w:p w:rsidR="00BE6729" w:rsidRPr="00D24865" w:rsidRDefault="00BE6729" w:rsidP="00BE6729">
      <w:pPr>
        <w:rPr>
          <w:noProof/>
          <w:szCs w:val="22"/>
        </w:rPr>
      </w:pPr>
      <w:r w:rsidRPr="00D24865">
        <w:rPr>
          <w:noProof/>
          <w:szCs w:val="22"/>
        </w:rPr>
        <w:t>Kiekvienoje dažnio grupėje nepageidaujamas poveikis pateikiamas mažėjančio sunkumo tvarka.</w:t>
      </w:r>
    </w:p>
    <w:p w:rsidR="00BE6729" w:rsidRPr="00D24865" w:rsidRDefault="00BE6729" w:rsidP="00BE6729">
      <w:pPr>
        <w:rPr>
          <w:noProof/>
          <w:szCs w:val="22"/>
        </w:rPr>
      </w:pPr>
    </w:p>
    <w:p w:rsidR="00BE6729" w:rsidRPr="00C57445" w:rsidRDefault="00BE6729" w:rsidP="00C57445">
      <w:pPr>
        <w:pStyle w:val="Text"/>
        <w:keepNext/>
        <w:numPr>
          <w:ilvl w:val="0"/>
          <w:numId w:val="29"/>
        </w:numPr>
        <w:tabs>
          <w:tab w:val="left" w:pos="567"/>
        </w:tabs>
        <w:spacing w:line="240" w:lineRule="auto"/>
        <w:rPr>
          <w:b/>
          <w:szCs w:val="22"/>
        </w:rPr>
      </w:pPr>
      <w:r w:rsidRPr="00C57445">
        <w:rPr>
          <w:b/>
          <w:szCs w:val="22"/>
        </w:rPr>
        <w:lastRenderedPageBreak/>
        <w:t>Klinikiniai tyrimai</w:t>
      </w:r>
    </w:p>
    <w:p w:rsidR="00BE6729" w:rsidRDefault="00BE6729" w:rsidP="00C57445">
      <w:pPr>
        <w:pStyle w:val="Text"/>
        <w:keepNext/>
        <w:tabs>
          <w:tab w:val="left" w:pos="567"/>
        </w:tabs>
        <w:spacing w:line="240" w:lineRule="auto"/>
      </w:pPr>
      <w:bookmarkStart w:id="22" w:name="_Hlk9445365"/>
    </w:p>
    <w:p w:rsidR="009F3DA4" w:rsidRDefault="009F3DA4" w:rsidP="009F3DA4">
      <w:pPr>
        <w:pStyle w:val="Text"/>
        <w:keepNext/>
        <w:tabs>
          <w:tab w:val="left" w:pos="567"/>
        </w:tabs>
        <w:spacing w:line="240" w:lineRule="auto"/>
      </w:pPr>
      <w:proofErr w:type="gramStart"/>
      <w:r w:rsidRPr="00C57445">
        <w:rPr>
          <w:b/>
          <w:bCs/>
        </w:rPr>
        <w:t>1</w:t>
      </w:r>
      <w:proofErr w:type="gramEnd"/>
      <w:r w:rsidRPr="00C57445">
        <w:rPr>
          <w:b/>
          <w:bCs/>
        </w:rPr>
        <w:t> lentelė</w:t>
      </w:r>
      <w:r>
        <w:t xml:space="preserve">. Nepageidaujamos reakcijos, apie </w:t>
      </w:r>
      <w:r w:rsidRPr="00C57445">
        <w:rPr>
          <w:lang w:val="lt-LT"/>
        </w:rPr>
        <w:t xml:space="preserve">kurias buvo pranešta </w:t>
      </w:r>
      <w:proofErr w:type="spellStart"/>
      <w:r w:rsidRPr="00C57445">
        <w:rPr>
          <w:lang w:val="lt-LT"/>
        </w:rPr>
        <w:t>Boostrix</w:t>
      </w:r>
      <w:proofErr w:type="spellEnd"/>
      <w:r w:rsidRPr="00C57445">
        <w:rPr>
          <w:lang w:val="lt-LT"/>
        </w:rPr>
        <w:t xml:space="preserve"> klinikinių tyrimų metu</w:t>
      </w:r>
    </w:p>
    <w:bookmarkEnd w:id="22"/>
    <w:p w:rsidR="009F3DA4" w:rsidRPr="00D24865" w:rsidRDefault="009F3DA4" w:rsidP="00C57445">
      <w:pPr>
        <w:pStyle w:val="Text"/>
        <w:keepNext/>
        <w:tabs>
          <w:tab w:val="left"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174"/>
        <w:gridCol w:w="2627"/>
        <w:gridCol w:w="2997"/>
      </w:tblGrid>
      <w:tr w:rsidR="00BE6729" w:rsidRPr="00D24865" w:rsidTr="0051002C">
        <w:tc>
          <w:tcPr>
            <w:tcW w:w="2321" w:type="dxa"/>
            <w:vMerge w:val="restart"/>
          </w:tcPr>
          <w:p w:rsidR="00BE6729" w:rsidRPr="00D24865" w:rsidRDefault="00BE6729" w:rsidP="0051002C">
            <w:pPr>
              <w:rPr>
                <w:i/>
              </w:rPr>
            </w:pPr>
            <w:r w:rsidRPr="00D24865">
              <w:rPr>
                <w:i/>
              </w:rPr>
              <w:t>Organų sistemų klasės</w:t>
            </w:r>
          </w:p>
        </w:tc>
        <w:tc>
          <w:tcPr>
            <w:tcW w:w="1189" w:type="dxa"/>
            <w:vMerge w:val="restart"/>
          </w:tcPr>
          <w:p w:rsidR="00BE6729" w:rsidRPr="00D24865" w:rsidRDefault="00BE6729" w:rsidP="0051002C">
            <w:pPr>
              <w:rPr>
                <w:i/>
              </w:rPr>
            </w:pPr>
            <w:r w:rsidRPr="00D24865">
              <w:rPr>
                <w:i/>
              </w:rPr>
              <w:t xml:space="preserve">Dažnis </w:t>
            </w:r>
          </w:p>
        </w:tc>
        <w:tc>
          <w:tcPr>
            <w:tcW w:w="5776" w:type="dxa"/>
            <w:gridSpan w:val="2"/>
          </w:tcPr>
          <w:p w:rsidR="00BE6729" w:rsidRPr="00D24865" w:rsidRDefault="00BE6729" w:rsidP="0051002C">
            <w:pPr>
              <w:jc w:val="center"/>
              <w:rPr>
                <w:i/>
              </w:rPr>
            </w:pPr>
            <w:r w:rsidRPr="00D24865">
              <w:rPr>
                <w:i/>
              </w:rPr>
              <w:t>Nepageidaujamos reakcijos</w:t>
            </w:r>
          </w:p>
        </w:tc>
      </w:tr>
      <w:tr w:rsidR="00BE6729" w:rsidRPr="00D24865" w:rsidTr="0051002C">
        <w:tc>
          <w:tcPr>
            <w:tcW w:w="2321" w:type="dxa"/>
            <w:vMerge/>
          </w:tcPr>
          <w:p w:rsidR="00BE6729" w:rsidRPr="00D24865" w:rsidRDefault="00BE6729" w:rsidP="0051002C">
            <w:pPr>
              <w:rPr>
                <w:i/>
              </w:rPr>
            </w:pPr>
          </w:p>
        </w:tc>
        <w:tc>
          <w:tcPr>
            <w:tcW w:w="1189" w:type="dxa"/>
            <w:vMerge/>
          </w:tcPr>
          <w:p w:rsidR="00BE6729" w:rsidRPr="00D24865" w:rsidRDefault="00BE6729" w:rsidP="0051002C">
            <w:pPr>
              <w:rPr>
                <w:b/>
                <w:i/>
              </w:rPr>
            </w:pPr>
          </w:p>
        </w:tc>
        <w:tc>
          <w:tcPr>
            <w:tcW w:w="2694" w:type="dxa"/>
          </w:tcPr>
          <w:p w:rsidR="00BE6729" w:rsidRPr="00D24865" w:rsidRDefault="00BE6729" w:rsidP="0051002C">
            <w:pPr>
              <w:jc w:val="center"/>
              <w:rPr>
                <w:i/>
              </w:rPr>
            </w:pPr>
            <w:r w:rsidRPr="00D24865">
              <w:rPr>
                <w:i/>
              </w:rPr>
              <w:t>4</w:t>
            </w:r>
            <w:r w:rsidRPr="00D24865">
              <w:rPr>
                <w:i/>
              </w:rPr>
              <w:noBreakHyphen/>
              <w:t>8 metų tiriamieji</w:t>
            </w:r>
          </w:p>
          <w:p w:rsidR="00BE6729" w:rsidRPr="00D24865" w:rsidRDefault="00BE6729" w:rsidP="0051002C">
            <w:pPr>
              <w:jc w:val="center"/>
              <w:rPr>
                <w:i/>
              </w:rPr>
            </w:pPr>
            <w:r w:rsidRPr="00D24865">
              <w:rPr>
                <w:i/>
              </w:rPr>
              <w:t>(N = 839)</w:t>
            </w:r>
          </w:p>
        </w:tc>
        <w:tc>
          <w:tcPr>
            <w:tcW w:w="3082" w:type="dxa"/>
          </w:tcPr>
          <w:p w:rsidR="00BE6729" w:rsidRPr="00D24865" w:rsidRDefault="00BE6729" w:rsidP="0051002C">
            <w:pPr>
              <w:jc w:val="center"/>
              <w:rPr>
                <w:i/>
              </w:rPr>
            </w:pPr>
            <w:r w:rsidRPr="00D24865">
              <w:rPr>
                <w:i/>
              </w:rPr>
              <w:t>10</w:t>
            </w:r>
            <w:r w:rsidRPr="00D24865">
              <w:rPr>
                <w:i/>
              </w:rPr>
              <w:noBreakHyphen/>
              <w:t>76 metų tiriamieji</w:t>
            </w:r>
          </w:p>
          <w:p w:rsidR="00BE6729" w:rsidRPr="00D24865" w:rsidRDefault="00BE6729" w:rsidP="0051002C">
            <w:pPr>
              <w:jc w:val="center"/>
              <w:rPr>
                <w:i/>
              </w:rPr>
            </w:pPr>
            <w:r w:rsidRPr="00D24865">
              <w:rPr>
                <w:i/>
              </w:rPr>
              <w:t>(N = 1931)</w:t>
            </w:r>
          </w:p>
        </w:tc>
      </w:tr>
      <w:tr w:rsidR="00BE6729" w:rsidRPr="00D24865" w:rsidTr="0051002C">
        <w:tc>
          <w:tcPr>
            <w:tcW w:w="2321" w:type="dxa"/>
          </w:tcPr>
          <w:p w:rsidR="00BE6729" w:rsidRPr="00D24865" w:rsidRDefault="00BE6729" w:rsidP="0051002C">
            <w:pPr>
              <w:rPr>
                <w:i/>
              </w:rPr>
            </w:pPr>
            <w:r w:rsidRPr="00D24865">
              <w:rPr>
                <w:i/>
              </w:rPr>
              <w:t xml:space="preserve">Infekcijos ir </w:t>
            </w:r>
            <w:proofErr w:type="spellStart"/>
            <w:r w:rsidRPr="00D24865">
              <w:rPr>
                <w:i/>
              </w:rPr>
              <w:t>infestacijos</w:t>
            </w:r>
            <w:proofErr w:type="spellEnd"/>
          </w:p>
        </w:tc>
        <w:tc>
          <w:tcPr>
            <w:tcW w:w="1189" w:type="dxa"/>
          </w:tcPr>
          <w:p w:rsidR="00BE6729" w:rsidRPr="00D24865" w:rsidRDefault="00BE6729" w:rsidP="0051002C">
            <w:r w:rsidRPr="00D24865">
              <w:t>Nedažni</w:t>
            </w:r>
          </w:p>
        </w:tc>
        <w:tc>
          <w:tcPr>
            <w:tcW w:w="2694" w:type="dxa"/>
          </w:tcPr>
          <w:p w:rsidR="00BE6729" w:rsidRPr="00D24865" w:rsidRDefault="00BE6729" w:rsidP="0051002C">
            <w:r w:rsidRPr="00D24865">
              <w:t>Viršutinių kvėpavimo takų infekcinė liga.</w:t>
            </w:r>
          </w:p>
          <w:p w:rsidR="00BE6729" w:rsidRPr="00D24865" w:rsidRDefault="00BE6729" w:rsidP="0051002C"/>
        </w:tc>
        <w:tc>
          <w:tcPr>
            <w:tcW w:w="3082" w:type="dxa"/>
          </w:tcPr>
          <w:p w:rsidR="00BE6729" w:rsidRPr="00D24865" w:rsidRDefault="00BE6729" w:rsidP="0051002C">
            <w:r w:rsidRPr="00D24865">
              <w:t xml:space="preserve">Viršutinių kvėpavimo takų infekcinė liga, </w:t>
            </w:r>
            <w:proofErr w:type="spellStart"/>
            <w:r w:rsidRPr="00D24865">
              <w:t>faringitas</w:t>
            </w:r>
            <w:proofErr w:type="spellEnd"/>
            <w:r w:rsidRPr="00D24865">
              <w:t>.</w:t>
            </w:r>
          </w:p>
        </w:tc>
      </w:tr>
      <w:tr w:rsidR="00BE6729" w:rsidRPr="00D24865" w:rsidTr="0051002C">
        <w:tc>
          <w:tcPr>
            <w:tcW w:w="2321" w:type="dxa"/>
          </w:tcPr>
          <w:p w:rsidR="00BE6729" w:rsidRPr="00D24865" w:rsidRDefault="00BE6729" w:rsidP="0051002C">
            <w:pPr>
              <w:rPr>
                <w:i/>
              </w:rPr>
            </w:pPr>
            <w:r w:rsidRPr="00D24865">
              <w:rPr>
                <w:i/>
              </w:rPr>
              <w:t>Kraujo ir limfinės sistemos sutrikimai</w:t>
            </w:r>
          </w:p>
        </w:tc>
        <w:tc>
          <w:tcPr>
            <w:tcW w:w="1189" w:type="dxa"/>
          </w:tcPr>
          <w:p w:rsidR="00BE6729" w:rsidRPr="00D24865" w:rsidRDefault="00BE6729" w:rsidP="0051002C">
            <w:r w:rsidRPr="00D24865">
              <w:t>Nedažni</w:t>
            </w:r>
          </w:p>
        </w:tc>
        <w:tc>
          <w:tcPr>
            <w:tcW w:w="2694" w:type="dxa"/>
          </w:tcPr>
          <w:p w:rsidR="00BE6729" w:rsidRPr="00D24865" w:rsidRDefault="00BE6729" w:rsidP="0051002C"/>
        </w:tc>
        <w:tc>
          <w:tcPr>
            <w:tcW w:w="3082" w:type="dxa"/>
          </w:tcPr>
          <w:p w:rsidR="00BE6729" w:rsidRPr="00D24865" w:rsidRDefault="00BE6729" w:rsidP="0051002C">
            <w:proofErr w:type="spellStart"/>
            <w:r w:rsidRPr="00D24865">
              <w:t>Limfadenopatija</w:t>
            </w:r>
            <w:proofErr w:type="spellEnd"/>
            <w:r w:rsidRPr="00D24865">
              <w:t>.</w:t>
            </w:r>
          </w:p>
        </w:tc>
      </w:tr>
      <w:tr w:rsidR="00BE6729" w:rsidRPr="00D24865" w:rsidTr="0051002C">
        <w:tc>
          <w:tcPr>
            <w:tcW w:w="2321" w:type="dxa"/>
          </w:tcPr>
          <w:p w:rsidR="00BE6729" w:rsidRPr="00D24865" w:rsidRDefault="00BE6729" w:rsidP="0051002C">
            <w:pPr>
              <w:rPr>
                <w:i/>
              </w:rPr>
            </w:pPr>
            <w:r w:rsidRPr="00D24865">
              <w:rPr>
                <w:i/>
              </w:rPr>
              <w:t>Metabolizmo ir mitybos sutrikimai</w:t>
            </w:r>
          </w:p>
        </w:tc>
        <w:tc>
          <w:tcPr>
            <w:tcW w:w="1189" w:type="dxa"/>
          </w:tcPr>
          <w:p w:rsidR="00BE6729" w:rsidRPr="00D24865" w:rsidRDefault="00BE6729" w:rsidP="0051002C">
            <w:r w:rsidRPr="00D24865">
              <w:t xml:space="preserve">Dažni </w:t>
            </w:r>
          </w:p>
        </w:tc>
        <w:tc>
          <w:tcPr>
            <w:tcW w:w="2694" w:type="dxa"/>
          </w:tcPr>
          <w:p w:rsidR="00BE6729" w:rsidRPr="00D24865" w:rsidRDefault="00BE6729" w:rsidP="0051002C">
            <w:r w:rsidRPr="00D24865">
              <w:t>Anoreksija.</w:t>
            </w:r>
          </w:p>
        </w:tc>
        <w:tc>
          <w:tcPr>
            <w:tcW w:w="3082" w:type="dxa"/>
          </w:tcPr>
          <w:p w:rsidR="00BE6729" w:rsidRPr="00D24865" w:rsidRDefault="00BE6729" w:rsidP="0051002C"/>
        </w:tc>
      </w:tr>
      <w:tr w:rsidR="00BE6729" w:rsidRPr="00D24865" w:rsidTr="0051002C">
        <w:tc>
          <w:tcPr>
            <w:tcW w:w="2321" w:type="dxa"/>
          </w:tcPr>
          <w:p w:rsidR="00BE6729" w:rsidRPr="00D24865" w:rsidRDefault="00BE6729" w:rsidP="0051002C">
            <w:pPr>
              <w:rPr>
                <w:i/>
              </w:rPr>
            </w:pPr>
            <w:r w:rsidRPr="00D24865">
              <w:rPr>
                <w:i/>
              </w:rPr>
              <w:t>Psichikos sutrikimai</w:t>
            </w:r>
          </w:p>
        </w:tc>
        <w:tc>
          <w:tcPr>
            <w:tcW w:w="1189" w:type="dxa"/>
          </w:tcPr>
          <w:p w:rsidR="00BE6729" w:rsidRPr="00D24865" w:rsidRDefault="00BE6729" w:rsidP="0051002C">
            <w:r w:rsidRPr="00D24865">
              <w:t>Labai dažni</w:t>
            </w:r>
          </w:p>
          <w:p w:rsidR="00BE6729" w:rsidRPr="00D24865" w:rsidRDefault="00BE6729" w:rsidP="0051002C"/>
        </w:tc>
        <w:tc>
          <w:tcPr>
            <w:tcW w:w="2694" w:type="dxa"/>
          </w:tcPr>
          <w:p w:rsidR="00BE6729" w:rsidRPr="00D24865" w:rsidRDefault="00BE6729" w:rsidP="0051002C">
            <w:r w:rsidRPr="00D24865">
              <w:t>Irzlumas.</w:t>
            </w:r>
          </w:p>
        </w:tc>
        <w:tc>
          <w:tcPr>
            <w:tcW w:w="3082" w:type="dxa"/>
          </w:tcPr>
          <w:p w:rsidR="00BE6729" w:rsidRPr="00D24865" w:rsidRDefault="00BE6729" w:rsidP="0051002C"/>
        </w:tc>
      </w:tr>
      <w:tr w:rsidR="00BE6729" w:rsidRPr="00D24865" w:rsidTr="0051002C">
        <w:tc>
          <w:tcPr>
            <w:tcW w:w="2321" w:type="dxa"/>
            <w:vMerge w:val="restart"/>
          </w:tcPr>
          <w:p w:rsidR="00BE6729" w:rsidRPr="00D24865" w:rsidRDefault="00BE6729" w:rsidP="0051002C">
            <w:pPr>
              <w:rPr>
                <w:i/>
              </w:rPr>
            </w:pPr>
            <w:r w:rsidRPr="00D24865">
              <w:rPr>
                <w:i/>
              </w:rPr>
              <w:t>Nervų sistemos sutrikimai</w:t>
            </w:r>
          </w:p>
        </w:tc>
        <w:tc>
          <w:tcPr>
            <w:tcW w:w="1189" w:type="dxa"/>
          </w:tcPr>
          <w:p w:rsidR="00BE6729" w:rsidRPr="00D24865" w:rsidRDefault="00BE6729" w:rsidP="0051002C">
            <w:r w:rsidRPr="00D24865">
              <w:t>Labai dažni</w:t>
            </w:r>
          </w:p>
          <w:p w:rsidR="00BE6729" w:rsidRPr="00D24865" w:rsidRDefault="00BE6729" w:rsidP="0051002C"/>
        </w:tc>
        <w:tc>
          <w:tcPr>
            <w:tcW w:w="2694" w:type="dxa"/>
          </w:tcPr>
          <w:p w:rsidR="00BE6729" w:rsidRPr="00D24865" w:rsidRDefault="00BE6729" w:rsidP="0051002C">
            <w:proofErr w:type="spellStart"/>
            <w:r w:rsidRPr="00D24865">
              <w:t>Somnolencija</w:t>
            </w:r>
            <w:proofErr w:type="spellEnd"/>
            <w:r w:rsidRPr="00D24865">
              <w:t>.</w:t>
            </w:r>
          </w:p>
        </w:tc>
        <w:tc>
          <w:tcPr>
            <w:tcW w:w="3082" w:type="dxa"/>
          </w:tcPr>
          <w:p w:rsidR="00BE6729" w:rsidRPr="00D24865" w:rsidRDefault="00BE6729" w:rsidP="0051002C">
            <w:r w:rsidRPr="00D24865">
              <w:t>Galvos skausmas.</w:t>
            </w:r>
          </w:p>
        </w:tc>
      </w:tr>
      <w:tr w:rsidR="00BE6729" w:rsidRPr="00D24865" w:rsidTr="0051002C">
        <w:tc>
          <w:tcPr>
            <w:tcW w:w="2321" w:type="dxa"/>
            <w:vMerge/>
          </w:tcPr>
          <w:p w:rsidR="00BE6729" w:rsidRPr="00D24865" w:rsidRDefault="00BE6729" w:rsidP="0051002C">
            <w:pPr>
              <w:rPr>
                <w:i/>
              </w:rPr>
            </w:pPr>
          </w:p>
        </w:tc>
        <w:tc>
          <w:tcPr>
            <w:tcW w:w="1189" w:type="dxa"/>
          </w:tcPr>
          <w:p w:rsidR="00BE6729" w:rsidRPr="00D24865" w:rsidRDefault="00BE6729" w:rsidP="0051002C">
            <w:r w:rsidRPr="00D24865">
              <w:t xml:space="preserve">Dažni </w:t>
            </w:r>
          </w:p>
          <w:p w:rsidR="00BE6729" w:rsidRPr="00D24865" w:rsidRDefault="00BE6729" w:rsidP="0051002C"/>
        </w:tc>
        <w:tc>
          <w:tcPr>
            <w:tcW w:w="2694" w:type="dxa"/>
          </w:tcPr>
          <w:p w:rsidR="00BE6729" w:rsidRPr="00D24865" w:rsidRDefault="00BE6729" w:rsidP="0051002C">
            <w:r w:rsidRPr="00D24865">
              <w:t>Galvos skausmas.</w:t>
            </w:r>
          </w:p>
        </w:tc>
        <w:tc>
          <w:tcPr>
            <w:tcW w:w="3082" w:type="dxa"/>
          </w:tcPr>
          <w:p w:rsidR="00BE6729" w:rsidRPr="00D24865" w:rsidRDefault="00BE6729" w:rsidP="0051002C">
            <w:r w:rsidRPr="00D24865">
              <w:t>Svaigulys.</w:t>
            </w:r>
          </w:p>
        </w:tc>
      </w:tr>
      <w:tr w:rsidR="00BE6729" w:rsidRPr="00D24865" w:rsidTr="0051002C">
        <w:tc>
          <w:tcPr>
            <w:tcW w:w="2321" w:type="dxa"/>
            <w:vMerge/>
          </w:tcPr>
          <w:p w:rsidR="00BE6729" w:rsidRPr="00D24865" w:rsidRDefault="00BE6729" w:rsidP="0051002C">
            <w:pPr>
              <w:rPr>
                <w:i/>
              </w:rPr>
            </w:pPr>
          </w:p>
        </w:tc>
        <w:tc>
          <w:tcPr>
            <w:tcW w:w="1189" w:type="dxa"/>
          </w:tcPr>
          <w:p w:rsidR="00BE6729" w:rsidRPr="00D24865" w:rsidRDefault="00BE6729" w:rsidP="0051002C">
            <w:r w:rsidRPr="00D24865">
              <w:t>Nedažni</w:t>
            </w:r>
          </w:p>
          <w:p w:rsidR="00BE6729" w:rsidRPr="00D24865" w:rsidRDefault="00BE6729" w:rsidP="0051002C"/>
        </w:tc>
        <w:tc>
          <w:tcPr>
            <w:tcW w:w="2694" w:type="dxa"/>
          </w:tcPr>
          <w:p w:rsidR="00BE6729" w:rsidRPr="00D24865" w:rsidRDefault="00BE6729" w:rsidP="0051002C">
            <w:r w:rsidRPr="00D24865">
              <w:t>Dėmesio sutrikimai.</w:t>
            </w:r>
          </w:p>
        </w:tc>
        <w:tc>
          <w:tcPr>
            <w:tcW w:w="3082" w:type="dxa"/>
          </w:tcPr>
          <w:p w:rsidR="00BE6729" w:rsidRPr="00D24865" w:rsidRDefault="00BE6729" w:rsidP="0051002C">
            <w:r w:rsidRPr="00D24865">
              <w:t>Apalpimas.</w:t>
            </w:r>
          </w:p>
        </w:tc>
      </w:tr>
      <w:tr w:rsidR="00BE6729" w:rsidRPr="00D24865" w:rsidTr="0051002C">
        <w:tc>
          <w:tcPr>
            <w:tcW w:w="2321" w:type="dxa"/>
          </w:tcPr>
          <w:p w:rsidR="00BE6729" w:rsidRPr="00D24865" w:rsidRDefault="00BE6729" w:rsidP="0051002C">
            <w:pPr>
              <w:rPr>
                <w:i/>
              </w:rPr>
            </w:pPr>
            <w:r w:rsidRPr="00D24865">
              <w:rPr>
                <w:i/>
              </w:rPr>
              <w:t>Akių sutrikimai</w:t>
            </w:r>
          </w:p>
        </w:tc>
        <w:tc>
          <w:tcPr>
            <w:tcW w:w="1189" w:type="dxa"/>
          </w:tcPr>
          <w:p w:rsidR="00BE6729" w:rsidRPr="00D24865" w:rsidRDefault="00BE6729" w:rsidP="0051002C">
            <w:r w:rsidRPr="00D24865">
              <w:t>Nedažni</w:t>
            </w:r>
          </w:p>
          <w:p w:rsidR="00BE6729" w:rsidRPr="00D24865" w:rsidRDefault="00BE6729" w:rsidP="0051002C"/>
        </w:tc>
        <w:tc>
          <w:tcPr>
            <w:tcW w:w="2694" w:type="dxa"/>
          </w:tcPr>
          <w:p w:rsidR="00BE6729" w:rsidRPr="00D24865" w:rsidRDefault="00BE6729" w:rsidP="0051002C">
            <w:r w:rsidRPr="00D24865">
              <w:t>Konjunktyvitas.</w:t>
            </w:r>
          </w:p>
        </w:tc>
        <w:tc>
          <w:tcPr>
            <w:tcW w:w="3082" w:type="dxa"/>
          </w:tcPr>
          <w:p w:rsidR="00BE6729" w:rsidRPr="00D24865" w:rsidRDefault="00BE6729" w:rsidP="0051002C"/>
        </w:tc>
      </w:tr>
      <w:tr w:rsidR="00BE6729" w:rsidRPr="00D24865" w:rsidTr="0051002C">
        <w:tc>
          <w:tcPr>
            <w:tcW w:w="2321" w:type="dxa"/>
          </w:tcPr>
          <w:p w:rsidR="00BE6729" w:rsidRPr="00D24865" w:rsidRDefault="00BE6729" w:rsidP="0051002C">
            <w:pPr>
              <w:rPr>
                <w:i/>
              </w:rPr>
            </w:pPr>
            <w:r w:rsidRPr="00D24865">
              <w:rPr>
                <w:i/>
              </w:rPr>
              <w:t>Kvėpavimo sistemos, krūtinės ląstos ir tarpuplaučio sutrikimai</w:t>
            </w:r>
          </w:p>
        </w:tc>
        <w:tc>
          <w:tcPr>
            <w:tcW w:w="1189" w:type="dxa"/>
          </w:tcPr>
          <w:p w:rsidR="00BE6729" w:rsidRPr="00D24865" w:rsidRDefault="00BE6729" w:rsidP="0051002C">
            <w:r w:rsidRPr="00D24865">
              <w:t>Nedažni</w:t>
            </w:r>
          </w:p>
        </w:tc>
        <w:tc>
          <w:tcPr>
            <w:tcW w:w="2694" w:type="dxa"/>
          </w:tcPr>
          <w:p w:rsidR="00BE6729" w:rsidRPr="00D24865" w:rsidRDefault="00BE6729" w:rsidP="0051002C"/>
        </w:tc>
        <w:tc>
          <w:tcPr>
            <w:tcW w:w="3082" w:type="dxa"/>
          </w:tcPr>
          <w:p w:rsidR="00BE6729" w:rsidRPr="00D24865" w:rsidRDefault="00BE6729" w:rsidP="0051002C">
            <w:r w:rsidRPr="00D24865">
              <w:t>Kosulys.</w:t>
            </w:r>
          </w:p>
        </w:tc>
      </w:tr>
      <w:tr w:rsidR="00BE6729" w:rsidRPr="00D24865" w:rsidTr="0051002C">
        <w:tc>
          <w:tcPr>
            <w:tcW w:w="2321" w:type="dxa"/>
            <w:vMerge w:val="restart"/>
          </w:tcPr>
          <w:p w:rsidR="00BE6729" w:rsidRPr="00D24865" w:rsidRDefault="00BE6729" w:rsidP="0051002C">
            <w:pPr>
              <w:rPr>
                <w:i/>
              </w:rPr>
            </w:pPr>
            <w:r w:rsidRPr="00D24865">
              <w:rPr>
                <w:i/>
              </w:rPr>
              <w:t>Virškinimo trakto sutrikimai</w:t>
            </w:r>
          </w:p>
        </w:tc>
        <w:tc>
          <w:tcPr>
            <w:tcW w:w="1189" w:type="dxa"/>
          </w:tcPr>
          <w:p w:rsidR="00BE6729" w:rsidRPr="00D24865" w:rsidRDefault="00BE6729" w:rsidP="0051002C">
            <w:r w:rsidRPr="00D24865">
              <w:t xml:space="preserve">Dažni </w:t>
            </w:r>
          </w:p>
        </w:tc>
        <w:tc>
          <w:tcPr>
            <w:tcW w:w="2694" w:type="dxa"/>
          </w:tcPr>
          <w:p w:rsidR="00BE6729" w:rsidRPr="00D24865" w:rsidRDefault="00BE6729" w:rsidP="0051002C">
            <w:r w:rsidRPr="00D24865">
              <w:t>Viduriavimas, vėmimas, virškinimo trakto sutrikimai.</w:t>
            </w:r>
          </w:p>
        </w:tc>
        <w:tc>
          <w:tcPr>
            <w:tcW w:w="3082" w:type="dxa"/>
          </w:tcPr>
          <w:p w:rsidR="00BE6729" w:rsidRPr="00D24865" w:rsidRDefault="00BE6729" w:rsidP="0051002C">
            <w:r w:rsidRPr="00D24865">
              <w:t>Pykinimas, virškinimo trakto sutrikimai.</w:t>
            </w:r>
          </w:p>
        </w:tc>
      </w:tr>
      <w:tr w:rsidR="00BE6729" w:rsidRPr="00D24865" w:rsidTr="0051002C">
        <w:tc>
          <w:tcPr>
            <w:tcW w:w="2321" w:type="dxa"/>
            <w:vMerge/>
          </w:tcPr>
          <w:p w:rsidR="00BE6729" w:rsidRPr="00D24865" w:rsidRDefault="00BE6729" w:rsidP="0051002C">
            <w:pPr>
              <w:rPr>
                <w:i/>
              </w:rPr>
            </w:pPr>
          </w:p>
        </w:tc>
        <w:tc>
          <w:tcPr>
            <w:tcW w:w="1189" w:type="dxa"/>
          </w:tcPr>
          <w:p w:rsidR="00BE6729" w:rsidRPr="00D24865" w:rsidRDefault="00BE6729" w:rsidP="0051002C">
            <w:r w:rsidRPr="00D24865">
              <w:t>Nedažni</w:t>
            </w:r>
          </w:p>
          <w:p w:rsidR="00BE6729" w:rsidRPr="00D24865" w:rsidRDefault="00BE6729" w:rsidP="0051002C"/>
        </w:tc>
        <w:tc>
          <w:tcPr>
            <w:tcW w:w="2694" w:type="dxa"/>
          </w:tcPr>
          <w:p w:rsidR="00BE6729" w:rsidRPr="00D24865" w:rsidRDefault="00BE6729" w:rsidP="0051002C"/>
        </w:tc>
        <w:tc>
          <w:tcPr>
            <w:tcW w:w="3082" w:type="dxa"/>
          </w:tcPr>
          <w:p w:rsidR="00BE6729" w:rsidRPr="00D24865" w:rsidRDefault="00BE6729" w:rsidP="0051002C">
            <w:r w:rsidRPr="00D24865">
              <w:t>Viduriavimas, vėmimas.</w:t>
            </w:r>
          </w:p>
        </w:tc>
      </w:tr>
      <w:tr w:rsidR="00BE6729" w:rsidRPr="00D24865" w:rsidTr="0051002C">
        <w:tc>
          <w:tcPr>
            <w:tcW w:w="2321" w:type="dxa"/>
          </w:tcPr>
          <w:p w:rsidR="00BE6729" w:rsidRPr="00D24865" w:rsidRDefault="00BE6729" w:rsidP="0051002C">
            <w:pPr>
              <w:rPr>
                <w:i/>
              </w:rPr>
            </w:pPr>
            <w:r w:rsidRPr="00D24865">
              <w:rPr>
                <w:i/>
              </w:rPr>
              <w:t>Odos ir poodinio audinio sutrikimai</w:t>
            </w:r>
          </w:p>
        </w:tc>
        <w:tc>
          <w:tcPr>
            <w:tcW w:w="1189" w:type="dxa"/>
          </w:tcPr>
          <w:p w:rsidR="00BE6729" w:rsidRPr="00D24865" w:rsidRDefault="00BE6729" w:rsidP="0051002C">
            <w:r w:rsidRPr="00D24865">
              <w:t>Nedažni</w:t>
            </w:r>
          </w:p>
          <w:p w:rsidR="00BE6729" w:rsidRPr="00D24865" w:rsidRDefault="00BE6729" w:rsidP="0051002C"/>
        </w:tc>
        <w:tc>
          <w:tcPr>
            <w:tcW w:w="2694" w:type="dxa"/>
          </w:tcPr>
          <w:p w:rsidR="00BE6729" w:rsidRPr="00D24865" w:rsidRDefault="00BE6729" w:rsidP="0051002C">
            <w:r w:rsidRPr="00D24865">
              <w:t>Išbėrimas.</w:t>
            </w:r>
          </w:p>
        </w:tc>
        <w:tc>
          <w:tcPr>
            <w:tcW w:w="3082" w:type="dxa"/>
          </w:tcPr>
          <w:p w:rsidR="00BE6729" w:rsidRPr="00D24865" w:rsidRDefault="00BE6729" w:rsidP="0051002C">
            <w:r w:rsidRPr="00D24865">
              <w:t>Pernelyg stiprus prakaitavimas, niežėjimas, bėrimas.</w:t>
            </w:r>
          </w:p>
          <w:p w:rsidR="00BE6729" w:rsidRPr="00D24865" w:rsidRDefault="00BE6729" w:rsidP="0051002C"/>
        </w:tc>
      </w:tr>
      <w:tr w:rsidR="00BE6729" w:rsidRPr="00D24865" w:rsidTr="0051002C">
        <w:tc>
          <w:tcPr>
            <w:tcW w:w="2321" w:type="dxa"/>
          </w:tcPr>
          <w:p w:rsidR="00BE6729" w:rsidRPr="00D24865" w:rsidRDefault="00BE6729" w:rsidP="0051002C">
            <w:pPr>
              <w:rPr>
                <w:i/>
              </w:rPr>
            </w:pPr>
            <w:r w:rsidRPr="00D24865">
              <w:rPr>
                <w:i/>
              </w:rPr>
              <w:t>Skeleto, raumenų ir jungiamojo audinio sutrikimai</w:t>
            </w:r>
          </w:p>
        </w:tc>
        <w:tc>
          <w:tcPr>
            <w:tcW w:w="1189" w:type="dxa"/>
          </w:tcPr>
          <w:p w:rsidR="00BE6729" w:rsidRPr="00D24865" w:rsidRDefault="00BE6729" w:rsidP="0051002C">
            <w:r w:rsidRPr="00D24865">
              <w:t>Nedažni</w:t>
            </w:r>
          </w:p>
          <w:p w:rsidR="00BE6729" w:rsidRPr="00D24865" w:rsidRDefault="00BE6729" w:rsidP="0051002C"/>
        </w:tc>
        <w:tc>
          <w:tcPr>
            <w:tcW w:w="2694" w:type="dxa"/>
          </w:tcPr>
          <w:p w:rsidR="00BE6729" w:rsidRPr="00D24865" w:rsidRDefault="00BE6729" w:rsidP="0051002C"/>
        </w:tc>
        <w:tc>
          <w:tcPr>
            <w:tcW w:w="3082" w:type="dxa"/>
          </w:tcPr>
          <w:p w:rsidR="00BE6729" w:rsidRPr="00D24865" w:rsidRDefault="00BE6729" w:rsidP="0051002C">
            <w:proofErr w:type="spellStart"/>
            <w:r w:rsidRPr="00D24865">
              <w:t>Artralgija</w:t>
            </w:r>
            <w:proofErr w:type="spellEnd"/>
            <w:r w:rsidRPr="00D24865">
              <w:t xml:space="preserve">, </w:t>
            </w:r>
            <w:proofErr w:type="spellStart"/>
            <w:r w:rsidRPr="00D24865">
              <w:t>mialgija</w:t>
            </w:r>
            <w:proofErr w:type="spellEnd"/>
            <w:r w:rsidRPr="00D24865">
              <w:t>, sąnarių sustingimas, skeleto raumenų sustingimas.</w:t>
            </w:r>
          </w:p>
          <w:p w:rsidR="00BE6729" w:rsidRPr="00D24865" w:rsidRDefault="00BE6729" w:rsidP="0051002C"/>
        </w:tc>
      </w:tr>
      <w:tr w:rsidR="00BE6729" w:rsidRPr="00D24865" w:rsidTr="0051002C">
        <w:tc>
          <w:tcPr>
            <w:tcW w:w="2321" w:type="dxa"/>
            <w:vMerge w:val="restart"/>
          </w:tcPr>
          <w:p w:rsidR="00BE6729" w:rsidRPr="00D24865" w:rsidRDefault="00BE6729" w:rsidP="0051002C">
            <w:pPr>
              <w:rPr>
                <w:i/>
              </w:rPr>
            </w:pPr>
            <w:r w:rsidRPr="00D24865">
              <w:rPr>
                <w:i/>
              </w:rPr>
              <w:t>Bendrieji sutrikimai ir vartojimo vietos pažeidimai</w:t>
            </w:r>
          </w:p>
        </w:tc>
        <w:tc>
          <w:tcPr>
            <w:tcW w:w="1189" w:type="dxa"/>
          </w:tcPr>
          <w:p w:rsidR="00BE6729" w:rsidRPr="00D24865" w:rsidRDefault="00BE6729" w:rsidP="0051002C">
            <w:r w:rsidRPr="00D24865">
              <w:t>Labai dažni</w:t>
            </w:r>
          </w:p>
          <w:p w:rsidR="00BE6729" w:rsidRPr="00D24865" w:rsidRDefault="00BE6729" w:rsidP="0051002C"/>
        </w:tc>
        <w:tc>
          <w:tcPr>
            <w:tcW w:w="2694" w:type="dxa"/>
          </w:tcPr>
          <w:p w:rsidR="00BE6729" w:rsidRPr="00D24865" w:rsidRDefault="00BE6729" w:rsidP="0051002C">
            <w:r w:rsidRPr="00D24865">
              <w:rPr>
                <w:iCs/>
              </w:rPr>
              <w:t>I</w:t>
            </w:r>
            <w:r w:rsidRPr="00D24865">
              <w:t>njekcijos vietos reakcijos (pvz., paraudimas ir (arba) patinimas), skausmas injekcijos vietoje, nuovargis.</w:t>
            </w:r>
          </w:p>
        </w:tc>
        <w:tc>
          <w:tcPr>
            <w:tcW w:w="3082" w:type="dxa"/>
          </w:tcPr>
          <w:p w:rsidR="00BE6729" w:rsidRPr="00D24865" w:rsidRDefault="00BE6729" w:rsidP="0051002C">
            <w:r w:rsidRPr="00D24865">
              <w:rPr>
                <w:iCs/>
              </w:rPr>
              <w:t>I</w:t>
            </w:r>
            <w:r w:rsidRPr="00D24865">
              <w:t xml:space="preserve">njekcijos vietos reakcijos (pvz., paraudimas ir (arba) patinimas), bendrasis negalavimas, nuovargis, skausmas </w:t>
            </w:r>
            <w:r w:rsidRPr="00D24865">
              <w:rPr>
                <w:iCs/>
              </w:rPr>
              <w:t>i</w:t>
            </w:r>
            <w:r w:rsidRPr="00D24865">
              <w:t>njekcijos vietoje.</w:t>
            </w:r>
          </w:p>
          <w:p w:rsidR="00BE6729" w:rsidRPr="00D24865" w:rsidRDefault="00BE6729" w:rsidP="0051002C"/>
        </w:tc>
      </w:tr>
      <w:tr w:rsidR="00BE6729" w:rsidRPr="00D24865" w:rsidTr="0051002C">
        <w:tc>
          <w:tcPr>
            <w:tcW w:w="2321" w:type="dxa"/>
            <w:vMerge/>
          </w:tcPr>
          <w:p w:rsidR="00BE6729" w:rsidRPr="00D24865" w:rsidRDefault="00BE6729" w:rsidP="0051002C">
            <w:pPr>
              <w:rPr>
                <w:b/>
                <w:i/>
              </w:rPr>
            </w:pPr>
          </w:p>
        </w:tc>
        <w:tc>
          <w:tcPr>
            <w:tcW w:w="1189" w:type="dxa"/>
          </w:tcPr>
          <w:p w:rsidR="00BE6729" w:rsidRPr="00D24865" w:rsidRDefault="00BE6729" w:rsidP="0051002C">
            <w:r w:rsidRPr="00D24865">
              <w:t>Dažni</w:t>
            </w:r>
          </w:p>
          <w:p w:rsidR="00BE6729" w:rsidRPr="00D24865" w:rsidRDefault="00BE6729" w:rsidP="0051002C"/>
        </w:tc>
        <w:tc>
          <w:tcPr>
            <w:tcW w:w="2694" w:type="dxa"/>
          </w:tcPr>
          <w:p w:rsidR="00BE6729" w:rsidRPr="00D24865" w:rsidRDefault="00BE6729" w:rsidP="0051002C">
            <w:r w:rsidRPr="00D24865">
              <w:t xml:space="preserve">Karščiavimas (kūno temperatūra </w:t>
            </w:r>
            <w:r w:rsidRPr="00D24865">
              <w:sym w:font="Symbol" w:char="F0B3"/>
            </w:r>
            <w:r w:rsidRPr="00D24865">
              <w:t> 37,5 ºC, įskaitant karščiavimą &gt; 39,0 ºC), stiprus galūnės, į kurią buvo suleista vakcina, tinimas (kartais apimantis ir greta esantį sąnarį).</w:t>
            </w:r>
          </w:p>
          <w:p w:rsidR="00BE6729" w:rsidRPr="00D24865" w:rsidRDefault="00BE6729" w:rsidP="0051002C"/>
        </w:tc>
        <w:tc>
          <w:tcPr>
            <w:tcW w:w="3082" w:type="dxa"/>
          </w:tcPr>
          <w:p w:rsidR="00BE6729" w:rsidRPr="00D24865" w:rsidRDefault="00BE6729" w:rsidP="0051002C">
            <w:r w:rsidRPr="00D24865">
              <w:lastRenderedPageBreak/>
              <w:t xml:space="preserve">Karščiavimas (kūno temperatūra </w:t>
            </w:r>
            <w:r w:rsidRPr="00D24865">
              <w:sym w:font="Symbol" w:char="F0B3"/>
            </w:r>
            <w:r w:rsidRPr="00D24865">
              <w:t xml:space="preserve"> 37,5 ºC), </w:t>
            </w:r>
            <w:r w:rsidRPr="00D24865">
              <w:rPr>
                <w:iCs/>
              </w:rPr>
              <w:t>i</w:t>
            </w:r>
            <w:r w:rsidRPr="00D24865">
              <w:t xml:space="preserve">njekcijos vietos reakcijos (pvz., gumbas injekcijos vietoje ir sterilusis injekcijos vietos </w:t>
            </w:r>
            <w:proofErr w:type="spellStart"/>
            <w:r w:rsidRPr="00D24865">
              <w:t>abscesas</w:t>
            </w:r>
            <w:proofErr w:type="spellEnd"/>
            <w:r w:rsidRPr="00D24865">
              <w:t>).</w:t>
            </w:r>
          </w:p>
          <w:p w:rsidR="00BE6729" w:rsidRPr="00D24865" w:rsidRDefault="00BE6729" w:rsidP="0051002C"/>
        </w:tc>
      </w:tr>
      <w:tr w:rsidR="00BE6729" w:rsidRPr="00D24865" w:rsidTr="0051002C">
        <w:tc>
          <w:tcPr>
            <w:tcW w:w="2321" w:type="dxa"/>
            <w:vMerge/>
          </w:tcPr>
          <w:p w:rsidR="00BE6729" w:rsidRPr="00D24865" w:rsidRDefault="00BE6729" w:rsidP="0051002C">
            <w:pPr>
              <w:rPr>
                <w:b/>
                <w:i/>
              </w:rPr>
            </w:pPr>
          </w:p>
        </w:tc>
        <w:tc>
          <w:tcPr>
            <w:tcW w:w="1189" w:type="dxa"/>
          </w:tcPr>
          <w:p w:rsidR="00BE6729" w:rsidRPr="00D24865" w:rsidRDefault="00BE6729" w:rsidP="0051002C">
            <w:r w:rsidRPr="00D24865">
              <w:t>Nedažni</w:t>
            </w:r>
          </w:p>
          <w:p w:rsidR="00BE6729" w:rsidRPr="00D24865" w:rsidRDefault="00BE6729" w:rsidP="0051002C"/>
        </w:tc>
        <w:tc>
          <w:tcPr>
            <w:tcW w:w="2694" w:type="dxa"/>
          </w:tcPr>
          <w:p w:rsidR="00BE6729" w:rsidRPr="00D24865" w:rsidRDefault="00BE6729" w:rsidP="0051002C">
            <w:r w:rsidRPr="00D24865">
              <w:t xml:space="preserve">Kitos </w:t>
            </w:r>
            <w:r w:rsidRPr="00D24865">
              <w:rPr>
                <w:iCs/>
              </w:rPr>
              <w:t>i</w:t>
            </w:r>
            <w:r w:rsidRPr="00D24865">
              <w:t>njekcijos vietos reakcijos (pvz., sukietėjimas), skausmas.</w:t>
            </w:r>
          </w:p>
          <w:p w:rsidR="00BE6729" w:rsidRPr="00D24865" w:rsidRDefault="00BE6729" w:rsidP="0051002C"/>
        </w:tc>
        <w:tc>
          <w:tcPr>
            <w:tcW w:w="3082" w:type="dxa"/>
          </w:tcPr>
          <w:p w:rsidR="00BE6729" w:rsidRPr="00D24865" w:rsidRDefault="00BE6729" w:rsidP="0051002C">
            <w:r w:rsidRPr="00D24865">
              <w:t>Karščiavimas (&gt; 39,0 ºC), į gripą panašus sutrikimas, skausmas.</w:t>
            </w:r>
          </w:p>
          <w:p w:rsidR="00BE6729" w:rsidRPr="00D24865" w:rsidRDefault="00BE6729" w:rsidP="0051002C"/>
        </w:tc>
      </w:tr>
    </w:tbl>
    <w:p w:rsidR="00BE6729" w:rsidRPr="00D24865" w:rsidRDefault="00BE6729" w:rsidP="00BE6729">
      <w:pPr>
        <w:rPr>
          <w:i/>
          <w:iCs/>
          <w:noProof/>
          <w:szCs w:val="22"/>
        </w:rPr>
      </w:pPr>
    </w:p>
    <w:p w:rsidR="00BE6729" w:rsidRPr="00D24865" w:rsidRDefault="00BE6729" w:rsidP="00BE6729">
      <w:pPr>
        <w:rPr>
          <w:i/>
        </w:rPr>
      </w:pPr>
      <w:proofErr w:type="spellStart"/>
      <w:r w:rsidRPr="00D24865">
        <w:rPr>
          <w:i/>
        </w:rPr>
        <w:t>Reaktogeniškumas</w:t>
      </w:r>
      <w:proofErr w:type="spellEnd"/>
      <w:r w:rsidRPr="00D24865">
        <w:rPr>
          <w:i/>
        </w:rPr>
        <w:t xml:space="preserve"> po </w:t>
      </w:r>
      <w:proofErr w:type="spellStart"/>
      <w:r w:rsidRPr="00D24865">
        <w:rPr>
          <w:i/>
        </w:rPr>
        <w:t>revakcinacijos</w:t>
      </w:r>
      <w:proofErr w:type="spellEnd"/>
    </w:p>
    <w:p w:rsidR="00BE6729" w:rsidRPr="00D24865" w:rsidRDefault="00BE6729" w:rsidP="00BE6729">
      <w:pPr>
        <w:rPr>
          <w:szCs w:val="22"/>
        </w:rPr>
      </w:pPr>
      <w:r w:rsidRPr="00D24865">
        <w:rPr>
          <w:szCs w:val="22"/>
        </w:rPr>
        <w:t>146 asmenų duomenimis, pakartotinai skiepijant suaugusius (&gt;40</w:t>
      </w:r>
      <w:r w:rsidR="006A3D5F" w:rsidRPr="00D24865">
        <w:rPr>
          <w:szCs w:val="22"/>
        </w:rPr>
        <w:t> </w:t>
      </w:r>
      <w:r w:rsidRPr="00D24865">
        <w:rPr>
          <w:szCs w:val="22"/>
        </w:rPr>
        <w:t>metų amžiaus) žmones pagal 0, 1, 6</w:t>
      </w:r>
      <w:r w:rsidR="006A3D5F" w:rsidRPr="00D24865">
        <w:rPr>
          <w:szCs w:val="22"/>
        </w:rPr>
        <w:t> </w:t>
      </w:r>
      <w:r w:rsidRPr="00D24865">
        <w:rPr>
          <w:szCs w:val="22"/>
        </w:rPr>
        <w:t xml:space="preserve">mėnesių schemą, nedaug padidėjo vietinis </w:t>
      </w:r>
      <w:proofErr w:type="spellStart"/>
      <w:r w:rsidRPr="00D24865">
        <w:rPr>
          <w:szCs w:val="22"/>
        </w:rPr>
        <w:t>reaktogeniškumas</w:t>
      </w:r>
      <w:proofErr w:type="spellEnd"/>
      <w:r w:rsidRPr="00D24865">
        <w:rPr>
          <w:szCs w:val="22"/>
        </w:rPr>
        <w:t xml:space="preserve"> (skausmas, paraudimas, patinimas).</w:t>
      </w:r>
    </w:p>
    <w:p w:rsidR="00BE6729" w:rsidRPr="00D24865" w:rsidRDefault="00BE6729" w:rsidP="00BE6729">
      <w:pPr>
        <w:tabs>
          <w:tab w:val="left" w:pos="567"/>
        </w:tabs>
        <w:jc w:val="both"/>
        <w:rPr>
          <w:szCs w:val="22"/>
        </w:rPr>
      </w:pPr>
    </w:p>
    <w:p w:rsidR="00BE6729" w:rsidRPr="00D24865" w:rsidRDefault="00BE6729" w:rsidP="00BE6729">
      <w:r w:rsidRPr="00D24865">
        <w:rPr>
          <w:szCs w:val="22"/>
        </w:rPr>
        <w:t xml:space="preserve">Asmenų, pirminės vakcinacijos metu paskiepytų visomis 4 </w:t>
      </w:r>
      <w:proofErr w:type="spellStart"/>
      <w:r w:rsidRPr="00D24865">
        <w:rPr>
          <w:szCs w:val="22"/>
        </w:rPr>
        <w:t>aKDS</w:t>
      </w:r>
      <w:proofErr w:type="spellEnd"/>
      <w:r w:rsidRPr="00D24865">
        <w:rPr>
          <w:szCs w:val="22"/>
        </w:rPr>
        <w:t xml:space="preserve"> dozėmis ir po to maždaug 10</w:t>
      </w:r>
      <w:r w:rsidR="006A3D5F" w:rsidRPr="00D24865">
        <w:rPr>
          <w:szCs w:val="22"/>
        </w:rPr>
        <w:t> </w:t>
      </w:r>
      <w:r w:rsidRPr="00D24865">
        <w:rPr>
          <w:szCs w:val="22"/>
        </w:rPr>
        <w:t xml:space="preserve">metų amžiuje paskiepytų </w:t>
      </w:r>
      <w:proofErr w:type="spellStart"/>
      <w:r w:rsidRPr="00D24865">
        <w:rPr>
          <w:szCs w:val="22"/>
        </w:rPr>
        <w:t>Boostrix</w:t>
      </w:r>
      <w:proofErr w:type="spellEnd"/>
      <w:r w:rsidRPr="00D24865">
        <w:rPr>
          <w:szCs w:val="22"/>
        </w:rPr>
        <w:t>, dar po 10</w:t>
      </w:r>
      <w:r w:rsidR="006A3D5F" w:rsidRPr="00D24865">
        <w:rPr>
          <w:szCs w:val="22"/>
        </w:rPr>
        <w:t> </w:t>
      </w:r>
      <w:r w:rsidRPr="00D24865">
        <w:rPr>
          <w:szCs w:val="22"/>
        </w:rPr>
        <w:t xml:space="preserve">metų paskiepijus papildoma </w:t>
      </w:r>
      <w:proofErr w:type="spellStart"/>
      <w:r w:rsidRPr="00D24865">
        <w:rPr>
          <w:szCs w:val="22"/>
        </w:rPr>
        <w:t>Boostrix</w:t>
      </w:r>
      <w:proofErr w:type="spellEnd"/>
      <w:r w:rsidRPr="00D24865">
        <w:rPr>
          <w:szCs w:val="22"/>
        </w:rPr>
        <w:t xml:space="preserve"> doze, vietinis </w:t>
      </w:r>
      <w:proofErr w:type="spellStart"/>
      <w:r w:rsidRPr="00D24865">
        <w:rPr>
          <w:szCs w:val="22"/>
        </w:rPr>
        <w:t>reaktogeniškumas</w:t>
      </w:r>
      <w:proofErr w:type="spellEnd"/>
      <w:r w:rsidRPr="00D24865">
        <w:rPr>
          <w:szCs w:val="22"/>
        </w:rPr>
        <w:t xml:space="preserve"> padidėjo</w:t>
      </w:r>
    </w:p>
    <w:p w:rsidR="00BE6729" w:rsidRPr="00D24865" w:rsidRDefault="00BE6729" w:rsidP="00BE6729">
      <w:pPr>
        <w:rPr>
          <w:szCs w:val="22"/>
        </w:rPr>
      </w:pPr>
    </w:p>
    <w:p w:rsidR="00BE6729" w:rsidRPr="00D24865" w:rsidRDefault="00BE6729" w:rsidP="00BE6729">
      <w:pPr>
        <w:rPr>
          <w:noProof/>
          <w:szCs w:val="22"/>
        </w:rPr>
      </w:pPr>
    </w:p>
    <w:p w:rsidR="00BE6729" w:rsidRPr="00C57445" w:rsidRDefault="00BE6729" w:rsidP="00C57445">
      <w:pPr>
        <w:numPr>
          <w:ilvl w:val="0"/>
          <w:numId w:val="29"/>
        </w:numPr>
        <w:rPr>
          <w:b/>
          <w:szCs w:val="22"/>
        </w:rPr>
      </w:pPr>
      <w:r w:rsidRPr="00C57445">
        <w:rPr>
          <w:b/>
          <w:szCs w:val="22"/>
        </w:rPr>
        <w:t>Duomenys, gauti po vaistinio preparato patekimo į rinką</w:t>
      </w:r>
    </w:p>
    <w:p w:rsidR="00327F39" w:rsidRDefault="00327F39" w:rsidP="00BE6729"/>
    <w:p w:rsidR="00BE6729" w:rsidRDefault="00BE6729" w:rsidP="00BE6729">
      <w:r w:rsidRPr="00D24865">
        <w:t>Kadangi apie šiuos reiškinius pranešta savanoriškai, jų dažnio tiksliai nustatyti neįmanoma.</w:t>
      </w:r>
    </w:p>
    <w:p w:rsidR="00327F39" w:rsidRPr="00D24865" w:rsidRDefault="00327F39" w:rsidP="00BE6729">
      <w:bookmarkStart w:id="23" w:name="_Hlk9445536"/>
    </w:p>
    <w:p w:rsidR="00327F39" w:rsidRPr="00EF6FCF" w:rsidRDefault="00327F39" w:rsidP="00327F39">
      <w:pPr>
        <w:pStyle w:val="Text"/>
        <w:keepNext/>
        <w:tabs>
          <w:tab w:val="left" w:pos="567"/>
        </w:tabs>
        <w:spacing w:line="240" w:lineRule="auto"/>
        <w:rPr>
          <w:lang w:val="lt-LT"/>
        </w:rPr>
      </w:pPr>
      <w:r w:rsidRPr="00EF6FCF">
        <w:rPr>
          <w:b/>
          <w:bCs/>
          <w:lang w:val="lt-LT"/>
        </w:rPr>
        <w:t>2 lentelė</w:t>
      </w:r>
      <w:r w:rsidRPr="00EF6FCF">
        <w:rPr>
          <w:lang w:val="lt-LT"/>
        </w:rPr>
        <w:t xml:space="preserve">. Nepageidaujamos reakcijos, apie </w:t>
      </w:r>
      <w:r w:rsidRPr="00327F39">
        <w:rPr>
          <w:lang w:val="lt-LT"/>
        </w:rPr>
        <w:t>ku</w:t>
      </w:r>
      <w:r w:rsidRPr="00EF6FCF">
        <w:rPr>
          <w:lang w:val="lt-LT"/>
        </w:rPr>
        <w:t xml:space="preserve">rias buvo pranešta </w:t>
      </w:r>
      <w:r>
        <w:rPr>
          <w:lang w:val="lt-LT"/>
        </w:rPr>
        <w:t xml:space="preserve">vartojant </w:t>
      </w:r>
      <w:proofErr w:type="spellStart"/>
      <w:r w:rsidRPr="00EF6FCF">
        <w:rPr>
          <w:lang w:val="lt-LT"/>
        </w:rPr>
        <w:t>Boostrix</w:t>
      </w:r>
      <w:proofErr w:type="spellEnd"/>
      <w:r w:rsidRPr="00EF6FCF">
        <w:rPr>
          <w:lang w:val="lt-LT"/>
        </w:rPr>
        <w:t xml:space="preserve"> </w:t>
      </w:r>
      <w:r>
        <w:rPr>
          <w:lang w:val="lt-LT"/>
        </w:rPr>
        <w:t>po vaistinio preparato patekimo į rinką</w:t>
      </w:r>
    </w:p>
    <w:bookmarkEnd w:id="23"/>
    <w:p w:rsidR="00BE6729" w:rsidRPr="00D24865" w:rsidRDefault="00BE6729" w:rsidP="00BE67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1543"/>
        <w:gridCol w:w="4246"/>
      </w:tblGrid>
      <w:tr w:rsidR="00BE6729" w:rsidRPr="00D24865" w:rsidTr="0051002C">
        <w:tc>
          <w:tcPr>
            <w:tcW w:w="3369" w:type="dxa"/>
          </w:tcPr>
          <w:p w:rsidR="00BE6729" w:rsidRPr="00D24865" w:rsidRDefault="00BE6729" w:rsidP="0051002C">
            <w:r w:rsidRPr="00D24865">
              <w:rPr>
                <w:i/>
              </w:rPr>
              <w:t>Organų sistemų klasės</w:t>
            </w:r>
          </w:p>
        </w:tc>
        <w:tc>
          <w:tcPr>
            <w:tcW w:w="1559" w:type="dxa"/>
          </w:tcPr>
          <w:p w:rsidR="00BE6729" w:rsidRPr="00D24865" w:rsidRDefault="00BE6729" w:rsidP="0051002C">
            <w:r w:rsidRPr="00D24865">
              <w:rPr>
                <w:b/>
                <w:i/>
              </w:rPr>
              <w:t xml:space="preserve">Dažnis </w:t>
            </w:r>
          </w:p>
        </w:tc>
        <w:tc>
          <w:tcPr>
            <w:tcW w:w="4358" w:type="dxa"/>
          </w:tcPr>
          <w:p w:rsidR="00BE6729" w:rsidRPr="00D24865" w:rsidRDefault="00BE6729" w:rsidP="0051002C">
            <w:r w:rsidRPr="00D24865">
              <w:rPr>
                <w:b/>
                <w:i/>
              </w:rPr>
              <w:t>Nepageidaujamos reakcijos</w:t>
            </w:r>
          </w:p>
        </w:tc>
      </w:tr>
      <w:tr w:rsidR="00BE6729" w:rsidRPr="00D24865" w:rsidTr="0051002C">
        <w:tc>
          <w:tcPr>
            <w:tcW w:w="3369" w:type="dxa"/>
          </w:tcPr>
          <w:p w:rsidR="00BE6729" w:rsidRPr="00D24865" w:rsidRDefault="00BE6729" w:rsidP="0051002C">
            <w:bookmarkStart w:id="24" w:name="_Hlk9445583"/>
            <w:r w:rsidRPr="00D24865">
              <w:rPr>
                <w:i/>
              </w:rPr>
              <w:t>Imuninės sistemos sutrikimai</w:t>
            </w:r>
          </w:p>
        </w:tc>
        <w:tc>
          <w:tcPr>
            <w:tcW w:w="1559" w:type="dxa"/>
          </w:tcPr>
          <w:p w:rsidR="00BE6729" w:rsidRPr="00D24865" w:rsidRDefault="00BE6729" w:rsidP="0051002C">
            <w:r w:rsidRPr="00D24865">
              <w:t xml:space="preserve">Nežinomas </w:t>
            </w:r>
          </w:p>
        </w:tc>
        <w:tc>
          <w:tcPr>
            <w:tcW w:w="4358" w:type="dxa"/>
          </w:tcPr>
          <w:p w:rsidR="00BE6729" w:rsidRPr="00D24865" w:rsidRDefault="00327F39" w:rsidP="0051002C">
            <w:r>
              <w:t>a</w:t>
            </w:r>
            <w:r w:rsidR="00BE6729" w:rsidRPr="00D24865">
              <w:t xml:space="preserve">lerginės reakcijos, įskaitant anafilaksines ir </w:t>
            </w:r>
            <w:proofErr w:type="spellStart"/>
            <w:r w:rsidR="00BE6729" w:rsidRPr="00D24865">
              <w:t>anafilaktoidines</w:t>
            </w:r>
            <w:proofErr w:type="spellEnd"/>
            <w:r w:rsidR="00BE6729" w:rsidRPr="00D24865">
              <w:t xml:space="preserve"> reakcijas</w:t>
            </w:r>
          </w:p>
        </w:tc>
      </w:tr>
      <w:tr w:rsidR="00BE6729" w:rsidRPr="00D24865" w:rsidTr="0051002C">
        <w:tc>
          <w:tcPr>
            <w:tcW w:w="3369" w:type="dxa"/>
          </w:tcPr>
          <w:p w:rsidR="00BE6729" w:rsidRPr="00D24865" w:rsidRDefault="00BE6729" w:rsidP="0051002C">
            <w:r w:rsidRPr="00D24865">
              <w:rPr>
                <w:i/>
              </w:rPr>
              <w:t>Nervų sistemos sutrikimai</w:t>
            </w:r>
          </w:p>
        </w:tc>
        <w:tc>
          <w:tcPr>
            <w:tcW w:w="1559" w:type="dxa"/>
          </w:tcPr>
          <w:p w:rsidR="00BE6729" w:rsidRPr="00D24865" w:rsidRDefault="00BE6729" w:rsidP="0051002C">
            <w:r w:rsidRPr="00D24865">
              <w:t>Nežinomas</w:t>
            </w:r>
          </w:p>
        </w:tc>
        <w:tc>
          <w:tcPr>
            <w:tcW w:w="4358" w:type="dxa"/>
          </w:tcPr>
          <w:p w:rsidR="00BE6729" w:rsidRPr="00D24865" w:rsidRDefault="00327F39" w:rsidP="0051002C">
            <w:r>
              <w:t>h</w:t>
            </w:r>
            <w:r w:rsidR="00BE6729" w:rsidRPr="00D24865">
              <w:t>ipotonijos ir atsako susilpnėjimo epizodai, traukuliai (su karščiavimu arba be karščiavimo)</w:t>
            </w:r>
          </w:p>
        </w:tc>
      </w:tr>
      <w:tr w:rsidR="00BE6729" w:rsidRPr="00D24865" w:rsidTr="0051002C">
        <w:tc>
          <w:tcPr>
            <w:tcW w:w="3369" w:type="dxa"/>
          </w:tcPr>
          <w:p w:rsidR="00BE6729" w:rsidRPr="00D24865" w:rsidRDefault="00BE6729" w:rsidP="0051002C">
            <w:r w:rsidRPr="00D24865">
              <w:rPr>
                <w:i/>
              </w:rPr>
              <w:t>Odos ir poodinio audinio sutrikimai</w:t>
            </w:r>
          </w:p>
        </w:tc>
        <w:tc>
          <w:tcPr>
            <w:tcW w:w="1559" w:type="dxa"/>
          </w:tcPr>
          <w:p w:rsidR="00BE6729" w:rsidRPr="00D24865" w:rsidRDefault="00BE6729" w:rsidP="0051002C">
            <w:r w:rsidRPr="00D24865">
              <w:t>Nežinomas</w:t>
            </w:r>
          </w:p>
        </w:tc>
        <w:tc>
          <w:tcPr>
            <w:tcW w:w="4358" w:type="dxa"/>
          </w:tcPr>
          <w:p w:rsidR="00BE6729" w:rsidRPr="00D24865" w:rsidRDefault="00327F39" w:rsidP="0051002C">
            <w:r>
              <w:t>d</w:t>
            </w:r>
            <w:r w:rsidR="00BE6729" w:rsidRPr="00D24865">
              <w:t xml:space="preserve">ilgėlinė, </w:t>
            </w:r>
            <w:proofErr w:type="spellStart"/>
            <w:r w:rsidR="00BE6729" w:rsidRPr="00D24865">
              <w:t>angioneurozinė</w:t>
            </w:r>
            <w:proofErr w:type="spellEnd"/>
            <w:r w:rsidR="00BE6729" w:rsidRPr="00D24865">
              <w:t xml:space="preserve"> edema</w:t>
            </w:r>
          </w:p>
        </w:tc>
      </w:tr>
      <w:tr w:rsidR="00BE6729" w:rsidRPr="00D24865" w:rsidTr="0051002C">
        <w:tc>
          <w:tcPr>
            <w:tcW w:w="3369" w:type="dxa"/>
          </w:tcPr>
          <w:p w:rsidR="00BE6729" w:rsidRPr="00D24865" w:rsidRDefault="00BE6729" w:rsidP="0051002C">
            <w:r w:rsidRPr="00D24865">
              <w:rPr>
                <w:i/>
              </w:rPr>
              <w:t>Bendrieji sutrikimai ir vartojimo vietos pažeidimai</w:t>
            </w:r>
          </w:p>
        </w:tc>
        <w:tc>
          <w:tcPr>
            <w:tcW w:w="1559" w:type="dxa"/>
          </w:tcPr>
          <w:p w:rsidR="00BE6729" w:rsidRPr="00D24865" w:rsidRDefault="00BE6729" w:rsidP="0051002C">
            <w:r w:rsidRPr="00D24865">
              <w:t>Nežinomas</w:t>
            </w:r>
          </w:p>
        </w:tc>
        <w:tc>
          <w:tcPr>
            <w:tcW w:w="4358" w:type="dxa"/>
          </w:tcPr>
          <w:p w:rsidR="00BE6729" w:rsidRPr="00D24865" w:rsidRDefault="00327F39" w:rsidP="0051002C">
            <w:proofErr w:type="spellStart"/>
            <w:r>
              <w:t>a</w:t>
            </w:r>
            <w:r w:rsidR="00BE6729" w:rsidRPr="00D24865">
              <w:t>stenija</w:t>
            </w:r>
            <w:proofErr w:type="spellEnd"/>
          </w:p>
        </w:tc>
      </w:tr>
      <w:bookmarkEnd w:id="24"/>
    </w:tbl>
    <w:p w:rsidR="00BE6729" w:rsidRPr="00D24865" w:rsidRDefault="00BE6729" w:rsidP="00BE6729">
      <w:pPr>
        <w:tabs>
          <w:tab w:val="left" w:pos="567"/>
        </w:tabs>
        <w:jc w:val="both"/>
        <w:rPr>
          <w:szCs w:val="22"/>
        </w:rPr>
      </w:pPr>
    </w:p>
    <w:p w:rsidR="00BE6729" w:rsidRPr="00D24865" w:rsidRDefault="00BE6729" w:rsidP="00BE6729">
      <w:pPr>
        <w:tabs>
          <w:tab w:val="left" w:pos="567"/>
        </w:tabs>
        <w:jc w:val="both"/>
        <w:rPr>
          <w:szCs w:val="22"/>
        </w:rPr>
      </w:pPr>
      <w:r w:rsidRPr="00D24865">
        <w:rPr>
          <w:szCs w:val="22"/>
        </w:rPr>
        <w:t xml:space="preserve">Skiepijant vakcinomis, kuriose yra stabligės toksinų, labai retai buvo gauta pranešimų apie šalutines centrinės ar periferinės nervų sistemos reakcijas, įskaitant kylantį paralyžių ir netgi kvėpavimo takų paralyžių (pvz., </w:t>
      </w:r>
      <w:proofErr w:type="spellStart"/>
      <w:r w:rsidRPr="00D24865">
        <w:rPr>
          <w:i/>
          <w:szCs w:val="22"/>
        </w:rPr>
        <w:t>Guillain-Barre</w:t>
      </w:r>
      <w:proofErr w:type="spellEnd"/>
      <w:r w:rsidRPr="00D24865">
        <w:rPr>
          <w:szCs w:val="22"/>
        </w:rPr>
        <w:t xml:space="preserve"> sindromas).</w:t>
      </w:r>
    </w:p>
    <w:p w:rsidR="00BE6729" w:rsidRPr="00D24865" w:rsidRDefault="00BE6729" w:rsidP="00BE6729">
      <w:pPr>
        <w:tabs>
          <w:tab w:val="left" w:pos="567"/>
        </w:tabs>
        <w:rPr>
          <w:szCs w:val="22"/>
        </w:rPr>
      </w:pPr>
    </w:p>
    <w:p w:rsidR="00BE6729" w:rsidRPr="00D24865" w:rsidRDefault="00BE6729" w:rsidP="00BE6729">
      <w:pPr>
        <w:autoSpaceDE w:val="0"/>
        <w:autoSpaceDN w:val="0"/>
        <w:adjustRightInd w:val="0"/>
        <w:jc w:val="both"/>
        <w:rPr>
          <w:szCs w:val="22"/>
          <w:u w:val="single"/>
        </w:rPr>
      </w:pPr>
      <w:r w:rsidRPr="00D24865">
        <w:rPr>
          <w:noProof/>
          <w:szCs w:val="22"/>
          <w:u w:val="single"/>
        </w:rPr>
        <w:t>Pranešimas apie įtariamas nepageidaujamas reakcijas</w:t>
      </w:r>
    </w:p>
    <w:p w:rsidR="00BE6729" w:rsidRPr="00D24865" w:rsidRDefault="00BE6729" w:rsidP="00BE6729">
      <w:pPr>
        <w:autoSpaceDE w:val="0"/>
        <w:autoSpaceDN w:val="0"/>
        <w:adjustRightInd w:val="0"/>
        <w:rPr>
          <w:noProof/>
          <w:szCs w:val="22"/>
        </w:rPr>
      </w:pPr>
      <w:r w:rsidRPr="00D24865">
        <w:rPr>
          <w:noProof/>
          <w:szCs w:val="22"/>
        </w:rPr>
        <w:t>Svarbu pranešti apie įtariamas nepageidaujamas reakcijas, pastebėtas po vaistinio preparato registracijos, nes tai leidžia nuolat stebėti vaistinio preparato naudos ir rizikos santykį.</w:t>
      </w:r>
      <w:r w:rsidRPr="00D24865">
        <w:rPr>
          <w:szCs w:val="22"/>
        </w:rPr>
        <w:t xml:space="preserve"> </w:t>
      </w:r>
      <w:r w:rsidRPr="00D24865">
        <w:rPr>
          <w:noProof/>
          <w:szCs w:val="22"/>
        </w:rPr>
        <w:t>Sveikatos priežiūros specialistai turi pranešti apie bet kokias įtariamas nepageidaujamas reakcijas, užpildę interneto svetainėje http://</w:t>
      </w:r>
      <w:hyperlink r:id="rId9" w:history="1">
        <w:r w:rsidRPr="00D24865">
          <w:rPr>
            <w:rStyle w:val="Hipersaitas"/>
            <w:rFonts w:eastAsia="SimSun"/>
            <w:noProof/>
            <w:szCs w:val="22"/>
          </w:rPr>
          <w:t>www.vvkt.lt</w:t>
        </w:r>
      </w:hyperlink>
      <w:r w:rsidRPr="00D24865">
        <w:rPr>
          <w:noProof/>
          <w:szCs w:val="22"/>
        </w:rPr>
        <w:t>/ esančią formą, ir pateikti ją Valstybinei vaistų kontrolės tarnybai prie Lietuvos Respublikos sveikatos apsaugos ministerijos vienu iš šių būdų</w:t>
      </w:r>
      <w:r w:rsidRPr="00D24865">
        <w:rPr>
          <w:noProof/>
        </w:rPr>
        <w:t>: raštu (adresu</w:t>
      </w:r>
      <w:r w:rsidRPr="00D24865">
        <w:rPr>
          <w:noProof/>
          <w:szCs w:val="22"/>
        </w:rPr>
        <w:t xml:space="preserve"> Žirmūnų g. 139A, LT-09120 Vilnius), faksu (</w:t>
      </w:r>
      <w:r w:rsidRPr="00D24865">
        <w:rPr>
          <w:noProof/>
        </w:rPr>
        <w:t>nemokamu fakso numeriu (</w:t>
      </w:r>
      <w:r w:rsidRPr="00D24865">
        <w:rPr>
          <w:noProof/>
          <w:szCs w:val="22"/>
        </w:rPr>
        <w:t xml:space="preserve">8 800) 20131), elektroniniu paštu </w:t>
      </w:r>
      <w:r w:rsidRPr="00D24865">
        <w:rPr>
          <w:noProof/>
        </w:rPr>
        <w:t>(adresu</w:t>
      </w:r>
      <w:r w:rsidRPr="00D24865">
        <w:t xml:space="preserve"> </w:t>
      </w:r>
      <w:hyperlink r:id="rId10" w:history="1">
        <w:r w:rsidRPr="00D24865">
          <w:rPr>
            <w:rStyle w:val="Hipersaitas"/>
            <w:rFonts w:eastAsia="SimSun"/>
            <w:noProof/>
            <w:szCs w:val="22"/>
          </w:rPr>
          <w:t>NepageidaujamaR@vvkt.lt</w:t>
        </w:r>
      </w:hyperlink>
      <w:r w:rsidRPr="00D24865">
        <w:rPr>
          <w:noProof/>
          <w:szCs w:val="22"/>
        </w:rPr>
        <w:t xml:space="preserve">), </w:t>
      </w:r>
      <w:r w:rsidRPr="00D24865">
        <w:rPr>
          <w:noProof/>
        </w:rPr>
        <w:t>per interneto svetainę (adresu http://www.vvkt.lt)</w:t>
      </w:r>
      <w:r w:rsidRPr="00D24865">
        <w:rPr>
          <w:noProof/>
          <w:szCs w:val="22"/>
        </w:rPr>
        <w:t>.</w:t>
      </w:r>
    </w:p>
    <w:p w:rsidR="00BE6729" w:rsidRPr="00D24865" w:rsidRDefault="00BE6729" w:rsidP="00BE6729">
      <w:pPr>
        <w:tabs>
          <w:tab w:val="left" w:pos="567"/>
        </w:tabs>
        <w:rPr>
          <w:szCs w:val="22"/>
        </w:rPr>
      </w:pPr>
    </w:p>
    <w:p w:rsidR="00BE6729" w:rsidRPr="00D24865" w:rsidRDefault="00BE6729" w:rsidP="00BE6729">
      <w:pPr>
        <w:tabs>
          <w:tab w:val="left" w:pos="567"/>
        </w:tabs>
        <w:rPr>
          <w:b/>
          <w:bCs/>
          <w:szCs w:val="22"/>
        </w:rPr>
      </w:pPr>
      <w:r w:rsidRPr="00D24865">
        <w:rPr>
          <w:b/>
          <w:bCs/>
          <w:szCs w:val="22"/>
        </w:rPr>
        <w:t>4.9</w:t>
      </w:r>
      <w:r w:rsidRPr="00D24865">
        <w:rPr>
          <w:b/>
          <w:bCs/>
          <w:szCs w:val="22"/>
        </w:rPr>
        <w:tab/>
        <w:t>Perdozavimas</w:t>
      </w:r>
    </w:p>
    <w:p w:rsidR="00BE6729" w:rsidRPr="00D24865" w:rsidRDefault="00BE6729" w:rsidP="00BE6729">
      <w:pPr>
        <w:tabs>
          <w:tab w:val="left" w:pos="567"/>
        </w:tabs>
        <w:rPr>
          <w:szCs w:val="22"/>
        </w:rPr>
      </w:pPr>
    </w:p>
    <w:p w:rsidR="00BE6729" w:rsidRPr="00D24865" w:rsidRDefault="00BE6729" w:rsidP="00BE6729">
      <w:pPr>
        <w:tabs>
          <w:tab w:val="left" w:pos="567"/>
        </w:tabs>
        <w:rPr>
          <w:szCs w:val="22"/>
        </w:rPr>
      </w:pPr>
      <w:r w:rsidRPr="00D24865">
        <w:rPr>
          <w:szCs w:val="22"/>
        </w:rPr>
        <w:t>Stebėjimo po vaistinio preparato patekimo į rinką metu pranešta apie perdozavimo atvejus. Nepageidaujami reiškiniai, kurie pasireiškė dėl perdozavimo, jeigu apie juos buvo pranešta, buvo panašūs į pasireiškusius normaliai vartojant vakciną.</w:t>
      </w:r>
    </w:p>
    <w:bookmarkEnd w:id="19"/>
    <w:bookmarkEnd w:id="20"/>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327F39">
      <w:pPr>
        <w:pStyle w:val="PI-1EMEASMCA"/>
      </w:pPr>
      <w:bookmarkStart w:id="25" w:name="_Toc129243111"/>
      <w:bookmarkStart w:id="26" w:name="_Toc129243236"/>
      <w:r w:rsidRPr="00D24865">
        <w:lastRenderedPageBreak/>
        <w:t>5.</w:t>
      </w:r>
      <w:r w:rsidRPr="00D24865">
        <w:tab/>
        <w:t>FARMAKOLOGINĖS SAVYBĖS</w:t>
      </w:r>
      <w:bookmarkEnd w:id="25"/>
      <w:bookmarkEnd w:id="26"/>
    </w:p>
    <w:p w:rsidR="00BE6729" w:rsidRPr="00D24865" w:rsidRDefault="00BE6729" w:rsidP="00C57445">
      <w:pPr>
        <w:pStyle w:val="BTEMEASMCA"/>
        <w:keepNext/>
        <w:rPr>
          <w:sz w:val="22"/>
          <w:szCs w:val="22"/>
        </w:rPr>
      </w:pPr>
    </w:p>
    <w:p w:rsidR="00BE6729" w:rsidRPr="00D24865" w:rsidRDefault="00BE6729" w:rsidP="00C57445">
      <w:pPr>
        <w:pStyle w:val="PI-2EMEASMCA"/>
        <w:keepLines w:val="0"/>
      </w:pPr>
      <w:bookmarkStart w:id="27" w:name="_Toc129243112"/>
      <w:bookmarkStart w:id="28" w:name="_Toc129243237"/>
      <w:r w:rsidRPr="00D24865">
        <w:t>5.1</w:t>
      </w:r>
      <w:r w:rsidRPr="00D24865">
        <w:tab/>
      </w:r>
      <w:proofErr w:type="spellStart"/>
      <w:r w:rsidRPr="00D24865">
        <w:t>Farmakodinaminės</w:t>
      </w:r>
      <w:proofErr w:type="spellEnd"/>
      <w:r w:rsidRPr="00D24865">
        <w:t xml:space="preserve"> savybės</w:t>
      </w:r>
      <w:bookmarkEnd w:id="27"/>
      <w:bookmarkEnd w:id="28"/>
    </w:p>
    <w:p w:rsidR="00BE6729" w:rsidRPr="00D24865" w:rsidRDefault="00BE6729" w:rsidP="00C57445">
      <w:pPr>
        <w:pStyle w:val="BTEMEASMCA"/>
        <w:keepNext/>
        <w:rPr>
          <w:sz w:val="22"/>
          <w:szCs w:val="22"/>
        </w:rPr>
      </w:pPr>
    </w:p>
    <w:p w:rsidR="00BE6729" w:rsidRPr="00D24865" w:rsidRDefault="00BE6729" w:rsidP="00BE6729">
      <w:pPr>
        <w:tabs>
          <w:tab w:val="left" w:pos="567"/>
        </w:tabs>
        <w:rPr>
          <w:szCs w:val="22"/>
        </w:rPr>
      </w:pPr>
      <w:bookmarkStart w:id="29" w:name="_Toc129243114"/>
      <w:bookmarkStart w:id="30" w:name="_Toc129243239"/>
      <w:proofErr w:type="spellStart"/>
      <w:r w:rsidRPr="00D24865">
        <w:rPr>
          <w:szCs w:val="22"/>
        </w:rPr>
        <w:t>Farmakoterapinė</w:t>
      </w:r>
      <w:proofErr w:type="spellEnd"/>
      <w:r w:rsidRPr="00D24865">
        <w:rPr>
          <w:szCs w:val="22"/>
        </w:rPr>
        <w:t xml:space="preserve"> grupė – </w:t>
      </w:r>
      <w:r w:rsidR="00D76422">
        <w:rPr>
          <w:szCs w:val="22"/>
        </w:rPr>
        <w:t>bakterinės vakcinos, kokliušo vakcina</w:t>
      </w:r>
      <w:r w:rsidRPr="00D24865">
        <w:rPr>
          <w:szCs w:val="22"/>
        </w:rPr>
        <w:t>, ATC kodas – J07AJ52.</w:t>
      </w:r>
    </w:p>
    <w:p w:rsidR="00BE6729" w:rsidRPr="00D24865" w:rsidRDefault="00BE6729" w:rsidP="00BE6729">
      <w:pPr>
        <w:tabs>
          <w:tab w:val="left" w:pos="567"/>
        </w:tabs>
        <w:rPr>
          <w:szCs w:val="22"/>
        </w:rPr>
      </w:pPr>
    </w:p>
    <w:p w:rsidR="00BE6729" w:rsidRPr="00D24865" w:rsidRDefault="00BE6729" w:rsidP="00BE6729">
      <w:pPr>
        <w:tabs>
          <w:tab w:val="left" w:pos="567"/>
        </w:tabs>
        <w:rPr>
          <w:i/>
          <w:szCs w:val="22"/>
        </w:rPr>
      </w:pPr>
      <w:r w:rsidRPr="00D24865">
        <w:rPr>
          <w:i/>
          <w:szCs w:val="22"/>
        </w:rPr>
        <w:t>Imuninis atsakas</w:t>
      </w:r>
    </w:p>
    <w:p w:rsidR="00BE6729" w:rsidRPr="00D24865" w:rsidRDefault="00BE6729" w:rsidP="00BE6729">
      <w:pPr>
        <w:tabs>
          <w:tab w:val="left" w:pos="567"/>
        </w:tabs>
        <w:rPr>
          <w:i/>
          <w:szCs w:val="22"/>
        </w:rPr>
      </w:pPr>
    </w:p>
    <w:p w:rsidR="00BE6729" w:rsidRPr="00D24865" w:rsidRDefault="00BE6729" w:rsidP="00BE6729">
      <w:pPr>
        <w:tabs>
          <w:tab w:val="left" w:pos="567"/>
        </w:tabs>
        <w:rPr>
          <w:szCs w:val="22"/>
        </w:rPr>
      </w:pPr>
      <w:r w:rsidRPr="00D24865">
        <w:rPr>
          <w:szCs w:val="22"/>
        </w:rPr>
        <w:t xml:space="preserve">Klinikinių tyrimų metu nustatytas imuninis atsakas į difterijos, stabligės ir neląstelinio kokliušo vakciną nurodytas toliau esančioje lentelėje. Praėjus maždaug vienam mėnesiui po </w:t>
      </w:r>
      <w:proofErr w:type="spellStart"/>
      <w:r w:rsidRPr="00D24865">
        <w:rPr>
          <w:szCs w:val="22"/>
        </w:rPr>
        <w:t>revakcinacijos</w:t>
      </w:r>
      <w:proofErr w:type="spellEnd"/>
      <w:r w:rsidRPr="00D24865">
        <w:rPr>
          <w:szCs w:val="22"/>
        </w:rPr>
        <w:t xml:space="preserve"> </w:t>
      </w:r>
      <w:proofErr w:type="spellStart"/>
      <w:r w:rsidRPr="00D24865">
        <w:rPr>
          <w:szCs w:val="22"/>
        </w:rPr>
        <w:t>Boostrix</w:t>
      </w:r>
      <w:proofErr w:type="spellEnd"/>
      <w:r w:rsidRPr="00D24865">
        <w:rPr>
          <w:szCs w:val="22"/>
        </w:rPr>
        <w:t xml:space="preserve">, buvo nustatyti tokie serologinės apsaugos </w:t>
      </w:r>
      <w:r w:rsidR="00353919" w:rsidRPr="00D24865">
        <w:rPr>
          <w:szCs w:val="22"/>
        </w:rPr>
        <w:t>ar</w:t>
      </w:r>
      <w:r w:rsidRPr="00D24865">
        <w:rPr>
          <w:szCs w:val="22"/>
        </w:rPr>
        <w:t xml:space="preserve"> </w:t>
      </w:r>
      <w:proofErr w:type="spellStart"/>
      <w:r w:rsidRPr="00D24865">
        <w:rPr>
          <w:szCs w:val="22"/>
        </w:rPr>
        <w:t>seroteigiamumo</w:t>
      </w:r>
      <w:proofErr w:type="spellEnd"/>
      <w:r w:rsidRPr="00D24865">
        <w:rPr>
          <w:szCs w:val="22"/>
        </w:rPr>
        <w:t xml:space="preserve"> dažniai</w:t>
      </w:r>
      <w:r w:rsidR="00327F39">
        <w:rPr>
          <w:szCs w:val="22"/>
        </w:rPr>
        <w:t xml:space="preserve"> (3 lentelė)</w:t>
      </w:r>
      <w:r w:rsidRPr="00D24865">
        <w:rPr>
          <w:szCs w:val="22"/>
        </w:rPr>
        <w:t>.</w:t>
      </w:r>
    </w:p>
    <w:p w:rsidR="00BE6729" w:rsidRDefault="00BE6729" w:rsidP="00BE6729">
      <w:pPr>
        <w:tabs>
          <w:tab w:val="left" w:pos="567"/>
        </w:tabs>
        <w:rPr>
          <w:szCs w:val="22"/>
        </w:rPr>
      </w:pPr>
    </w:p>
    <w:p w:rsidR="00327F39" w:rsidRDefault="00327F39" w:rsidP="00BE6729">
      <w:pPr>
        <w:tabs>
          <w:tab w:val="left" w:pos="567"/>
        </w:tabs>
        <w:rPr>
          <w:szCs w:val="22"/>
        </w:rPr>
      </w:pPr>
      <w:r>
        <w:rPr>
          <w:b/>
          <w:bCs/>
        </w:rPr>
        <w:t>3</w:t>
      </w:r>
      <w:r w:rsidRPr="00EF6FCF">
        <w:rPr>
          <w:b/>
          <w:bCs/>
        </w:rPr>
        <w:t> lentelė</w:t>
      </w:r>
      <w:r w:rsidRPr="00EF6FCF">
        <w:t xml:space="preserve">. </w:t>
      </w:r>
      <w:r>
        <w:t>Imuninis atsakas vaikų, paauglių ir suaugusiųjų organizme</w:t>
      </w:r>
    </w:p>
    <w:p w:rsidR="00327F39" w:rsidRPr="00D24865" w:rsidRDefault="00327F39" w:rsidP="00BE6729">
      <w:pPr>
        <w:tabs>
          <w:tab w:val="left" w:pos="567"/>
        </w:tabs>
        <w:rPr>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980"/>
        <w:gridCol w:w="1980"/>
        <w:gridCol w:w="1980"/>
      </w:tblGrid>
      <w:tr w:rsidR="00BE6729" w:rsidRPr="00D24865" w:rsidTr="0051002C">
        <w:tc>
          <w:tcPr>
            <w:tcW w:w="2880" w:type="dxa"/>
          </w:tcPr>
          <w:p w:rsidR="00BE6729" w:rsidRPr="00D24865" w:rsidRDefault="00BE6729" w:rsidP="0051002C">
            <w:pPr>
              <w:spacing w:after="120"/>
              <w:rPr>
                <w:b/>
                <w:bCs/>
              </w:rPr>
            </w:pPr>
            <w:r w:rsidRPr="00D24865">
              <w:rPr>
                <w:b/>
                <w:bCs/>
                <w:szCs w:val="22"/>
              </w:rPr>
              <w:t>Antigenas</w:t>
            </w:r>
          </w:p>
        </w:tc>
        <w:tc>
          <w:tcPr>
            <w:tcW w:w="1980" w:type="dxa"/>
          </w:tcPr>
          <w:p w:rsidR="00BE6729" w:rsidRPr="00D24865" w:rsidRDefault="00BE6729" w:rsidP="0051002C">
            <w:pPr>
              <w:spacing w:after="120"/>
              <w:rPr>
                <w:b/>
                <w:bCs/>
              </w:rPr>
            </w:pPr>
            <w:r w:rsidRPr="00D24865">
              <w:rPr>
                <w:b/>
                <w:bCs/>
                <w:szCs w:val="22"/>
              </w:rPr>
              <w:t xml:space="preserve">Atsakas </w:t>
            </w:r>
            <w:r w:rsidRPr="00D24865">
              <w:rPr>
                <w:b/>
                <w:bCs/>
                <w:szCs w:val="22"/>
                <w:vertAlign w:val="superscript"/>
              </w:rPr>
              <w:t>1</w:t>
            </w:r>
          </w:p>
        </w:tc>
        <w:tc>
          <w:tcPr>
            <w:tcW w:w="1980" w:type="dxa"/>
          </w:tcPr>
          <w:p w:rsidR="00BE6729" w:rsidRPr="00D24865" w:rsidRDefault="00BE6729" w:rsidP="0051002C">
            <w:pPr>
              <w:spacing w:after="120"/>
              <w:ind w:left="-66" w:right="-72"/>
              <w:jc w:val="center"/>
              <w:rPr>
                <w:b/>
                <w:bCs/>
              </w:rPr>
            </w:pPr>
            <w:r w:rsidRPr="00D24865">
              <w:rPr>
                <w:b/>
                <w:bCs/>
                <w:szCs w:val="22"/>
              </w:rPr>
              <w:t>Suaugusieji, 10 metų ir vyresni vaikai bei paaugliai, ne mažiau kaip 1694 tiriamųjų PPP </w:t>
            </w:r>
            <w:r w:rsidRPr="00D24865">
              <w:rPr>
                <w:b/>
                <w:bCs/>
                <w:szCs w:val="22"/>
                <w:vertAlign w:val="superscript"/>
              </w:rPr>
              <w:t>2</w:t>
            </w:r>
          </w:p>
          <w:p w:rsidR="00BE6729" w:rsidRPr="00D24865" w:rsidRDefault="00BE6729" w:rsidP="0051002C">
            <w:pPr>
              <w:spacing w:after="120"/>
              <w:jc w:val="center"/>
              <w:rPr>
                <w:b/>
                <w:bCs/>
              </w:rPr>
            </w:pPr>
            <w:r w:rsidRPr="00D24865">
              <w:rPr>
                <w:b/>
                <w:bCs/>
                <w:szCs w:val="22"/>
              </w:rPr>
              <w:t>(vakcinuotųjų %)</w:t>
            </w:r>
          </w:p>
        </w:tc>
        <w:tc>
          <w:tcPr>
            <w:tcW w:w="1980" w:type="dxa"/>
          </w:tcPr>
          <w:p w:rsidR="00BE6729" w:rsidRPr="00D24865" w:rsidRDefault="00BE6729" w:rsidP="0051002C">
            <w:pPr>
              <w:spacing w:after="120"/>
              <w:ind w:left="-144" w:right="-115"/>
              <w:jc w:val="center"/>
              <w:rPr>
                <w:b/>
                <w:bCs/>
              </w:rPr>
            </w:pPr>
            <w:r w:rsidRPr="00D24865">
              <w:rPr>
                <w:b/>
                <w:bCs/>
                <w:szCs w:val="22"/>
              </w:rPr>
              <w:t>4</w:t>
            </w:r>
            <w:r w:rsidRPr="00D24865">
              <w:rPr>
                <w:b/>
                <w:bCs/>
                <w:szCs w:val="22"/>
              </w:rPr>
              <w:noBreakHyphen/>
              <w:t>9 metų vaikai, ne mažiau kaip 415 tiriamųjų PPP </w:t>
            </w:r>
            <w:r w:rsidRPr="00D24865">
              <w:rPr>
                <w:b/>
                <w:bCs/>
                <w:szCs w:val="22"/>
                <w:vertAlign w:val="superscript"/>
              </w:rPr>
              <w:t>2</w:t>
            </w:r>
          </w:p>
          <w:p w:rsidR="00BE6729" w:rsidRPr="00D24865" w:rsidRDefault="00BE6729" w:rsidP="0051002C">
            <w:pPr>
              <w:spacing w:after="120"/>
              <w:jc w:val="center"/>
              <w:rPr>
                <w:b/>
                <w:bCs/>
              </w:rPr>
            </w:pPr>
            <w:r w:rsidRPr="00D24865">
              <w:rPr>
                <w:b/>
                <w:bCs/>
                <w:szCs w:val="22"/>
              </w:rPr>
              <w:t>(vakcinuotųjų %)</w:t>
            </w:r>
          </w:p>
        </w:tc>
      </w:tr>
      <w:tr w:rsidR="00BE6729" w:rsidRPr="00D24865" w:rsidTr="0051002C">
        <w:tc>
          <w:tcPr>
            <w:tcW w:w="2880" w:type="dxa"/>
          </w:tcPr>
          <w:p w:rsidR="00BE6729" w:rsidRPr="00D24865" w:rsidRDefault="00BE6729" w:rsidP="0051002C">
            <w:pPr>
              <w:spacing w:after="120"/>
              <w:rPr>
                <w:b/>
              </w:rPr>
            </w:pPr>
            <w:r w:rsidRPr="00D24865">
              <w:rPr>
                <w:b/>
                <w:szCs w:val="22"/>
              </w:rPr>
              <w:t>Difterija</w:t>
            </w:r>
          </w:p>
        </w:tc>
        <w:tc>
          <w:tcPr>
            <w:tcW w:w="1980" w:type="dxa"/>
          </w:tcPr>
          <w:p w:rsidR="00BE6729" w:rsidRPr="00D24865" w:rsidRDefault="00BE6729" w:rsidP="0051002C">
            <w:pPr>
              <w:spacing w:after="120"/>
            </w:pPr>
            <w:r w:rsidRPr="00D24865">
              <w:rPr>
                <w:szCs w:val="22"/>
              </w:rPr>
              <w:sym w:font="Symbol" w:char="F0B3"/>
            </w:r>
            <w:r w:rsidRPr="00D24865">
              <w:rPr>
                <w:szCs w:val="22"/>
              </w:rPr>
              <w:t> 0,1 TV/ml</w:t>
            </w:r>
          </w:p>
        </w:tc>
        <w:tc>
          <w:tcPr>
            <w:tcW w:w="1980" w:type="dxa"/>
          </w:tcPr>
          <w:p w:rsidR="00BE6729" w:rsidRPr="00D24865" w:rsidRDefault="00BE6729" w:rsidP="0051002C">
            <w:pPr>
              <w:spacing w:after="120"/>
              <w:jc w:val="center"/>
            </w:pPr>
            <w:r w:rsidRPr="00D24865">
              <w:rPr>
                <w:szCs w:val="22"/>
              </w:rPr>
              <w:t>97,2 %</w:t>
            </w:r>
          </w:p>
        </w:tc>
        <w:tc>
          <w:tcPr>
            <w:tcW w:w="1980" w:type="dxa"/>
          </w:tcPr>
          <w:p w:rsidR="00BE6729" w:rsidRPr="00D24865" w:rsidRDefault="00BE6729" w:rsidP="0051002C">
            <w:pPr>
              <w:spacing w:after="120"/>
              <w:jc w:val="center"/>
            </w:pPr>
            <w:r w:rsidRPr="00D24865">
              <w:rPr>
                <w:szCs w:val="22"/>
              </w:rPr>
              <w:t>99,8 %</w:t>
            </w:r>
          </w:p>
        </w:tc>
      </w:tr>
      <w:tr w:rsidR="00BE6729" w:rsidRPr="00D24865" w:rsidTr="0051002C">
        <w:tc>
          <w:tcPr>
            <w:tcW w:w="2880" w:type="dxa"/>
          </w:tcPr>
          <w:p w:rsidR="00BE6729" w:rsidRPr="00D24865" w:rsidRDefault="00BE6729" w:rsidP="0051002C">
            <w:pPr>
              <w:spacing w:after="120"/>
              <w:rPr>
                <w:b/>
              </w:rPr>
            </w:pPr>
            <w:r w:rsidRPr="00D24865">
              <w:rPr>
                <w:b/>
                <w:szCs w:val="22"/>
              </w:rPr>
              <w:t>Stabligė</w:t>
            </w:r>
          </w:p>
        </w:tc>
        <w:tc>
          <w:tcPr>
            <w:tcW w:w="1980" w:type="dxa"/>
          </w:tcPr>
          <w:p w:rsidR="00BE6729" w:rsidRPr="00D24865" w:rsidRDefault="00BE6729" w:rsidP="0051002C">
            <w:pPr>
              <w:spacing w:after="120"/>
            </w:pPr>
            <w:r w:rsidRPr="00D24865">
              <w:rPr>
                <w:szCs w:val="22"/>
              </w:rPr>
              <w:sym w:font="Symbol" w:char="F0B3"/>
            </w:r>
            <w:r w:rsidRPr="00D24865">
              <w:rPr>
                <w:szCs w:val="22"/>
              </w:rPr>
              <w:t> 0,1 TV/ml</w:t>
            </w:r>
          </w:p>
        </w:tc>
        <w:tc>
          <w:tcPr>
            <w:tcW w:w="1980" w:type="dxa"/>
          </w:tcPr>
          <w:p w:rsidR="00BE6729" w:rsidRPr="00D24865" w:rsidRDefault="00BE6729" w:rsidP="0051002C">
            <w:pPr>
              <w:spacing w:after="120"/>
              <w:jc w:val="center"/>
            </w:pPr>
            <w:r w:rsidRPr="00D24865">
              <w:rPr>
                <w:szCs w:val="22"/>
              </w:rPr>
              <w:t>99,0 %</w:t>
            </w:r>
          </w:p>
        </w:tc>
        <w:tc>
          <w:tcPr>
            <w:tcW w:w="1980" w:type="dxa"/>
          </w:tcPr>
          <w:p w:rsidR="00BE6729" w:rsidRPr="00D24865" w:rsidRDefault="00BE6729" w:rsidP="0051002C">
            <w:pPr>
              <w:spacing w:after="120"/>
              <w:jc w:val="center"/>
            </w:pPr>
            <w:r w:rsidRPr="00D24865">
              <w:rPr>
                <w:szCs w:val="22"/>
              </w:rPr>
              <w:t>100,0 %</w:t>
            </w:r>
          </w:p>
        </w:tc>
      </w:tr>
      <w:tr w:rsidR="00BE6729" w:rsidRPr="00D24865" w:rsidTr="0051002C">
        <w:tc>
          <w:tcPr>
            <w:tcW w:w="2880" w:type="dxa"/>
          </w:tcPr>
          <w:p w:rsidR="00BE6729" w:rsidRPr="00D24865" w:rsidRDefault="00BE6729" w:rsidP="0051002C">
            <w:pPr>
              <w:spacing w:after="120"/>
              <w:rPr>
                <w:b/>
              </w:rPr>
            </w:pPr>
            <w:r w:rsidRPr="00D24865">
              <w:rPr>
                <w:b/>
                <w:szCs w:val="22"/>
              </w:rPr>
              <w:t>Kokliušas:</w:t>
            </w:r>
          </w:p>
          <w:p w:rsidR="00BE6729" w:rsidRPr="00D24865" w:rsidRDefault="00BE6729" w:rsidP="0051002C">
            <w:pPr>
              <w:spacing w:after="120"/>
            </w:pPr>
            <w:r w:rsidRPr="00D24865">
              <w:rPr>
                <w:szCs w:val="22"/>
              </w:rPr>
              <w:t xml:space="preserve">- Kokliušo </w:t>
            </w:r>
            <w:proofErr w:type="spellStart"/>
            <w:r w:rsidRPr="00D24865">
              <w:rPr>
                <w:szCs w:val="22"/>
              </w:rPr>
              <w:t>anatoksino</w:t>
            </w:r>
            <w:proofErr w:type="spellEnd"/>
          </w:p>
          <w:p w:rsidR="00BE6729" w:rsidRPr="00D24865" w:rsidRDefault="00BE6729" w:rsidP="0051002C">
            <w:pPr>
              <w:spacing w:after="120"/>
            </w:pPr>
            <w:r w:rsidRPr="00D24865">
              <w:rPr>
                <w:szCs w:val="22"/>
              </w:rPr>
              <w:t xml:space="preserve">- </w:t>
            </w:r>
            <w:proofErr w:type="spellStart"/>
            <w:r w:rsidRPr="00D24865">
              <w:rPr>
                <w:szCs w:val="22"/>
              </w:rPr>
              <w:t>Filamentinio</w:t>
            </w:r>
            <w:proofErr w:type="spellEnd"/>
            <w:r w:rsidRPr="00D24865">
              <w:rPr>
                <w:szCs w:val="22"/>
              </w:rPr>
              <w:t xml:space="preserve"> </w:t>
            </w:r>
            <w:proofErr w:type="spellStart"/>
            <w:r w:rsidRPr="00D24865">
              <w:rPr>
                <w:szCs w:val="22"/>
              </w:rPr>
              <w:t>hemagliutinino</w:t>
            </w:r>
            <w:proofErr w:type="spellEnd"/>
          </w:p>
          <w:p w:rsidR="00BE6729" w:rsidRPr="00D24865" w:rsidRDefault="00BE6729" w:rsidP="0051002C">
            <w:pPr>
              <w:spacing w:after="120"/>
            </w:pPr>
            <w:r w:rsidRPr="00D24865">
              <w:rPr>
                <w:szCs w:val="22"/>
              </w:rPr>
              <w:t xml:space="preserve">- </w:t>
            </w:r>
            <w:proofErr w:type="spellStart"/>
            <w:r w:rsidRPr="00D24865">
              <w:rPr>
                <w:szCs w:val="22"/>
              </w:rPr>
              <w:t>Pertaktino</w:t>
            </w:r>
            <w:proofErr w:type="spellEnd"/>
          </w:p>
        </w:tc>
        <w:tc>
          <w:tcPr>
            <w:tcW w:w="1980" w:type="dxa"/>
          </w:tcPr>
          <w:p w:rsidR="00BE6729" w:rsidRPr="00D24865" w:rsidRDefault="00BE6729" w:rsidP="0051002C">
            <w:pPr>
              <w:spacing w:after="120"/>
            </w:pPr>
          </w:p>
          <w:p w:rsidR="00BE6729" w:rsidRPr="00D24865" w:rsidRDefault="00BE6729" w:rsidP="0051002C">
            <w:pPr>
              <w:spacing w:after="120"/>
            </w:pPr>
            <w:r w:rsidRPr="00D24865">
              <w:rPr>
                <w:szCs w:val="22"/>
              </w:rPr>
              <w:sym w:font="Symbol" w:char="F0B3"/>
            </w:r>
            <w:r w:rsidRPr="00D24865">
              <w:rPr>
                <w:szCs w:val="22"/>
              </w:rPr>
              <w:t> 5 EL.V/ml</w:t>
            </w:r>
          </w:p>
          <w:p w:rsidR="00BE6729" w:rsidRPr="00D24865" w:rsidRDefault="00BE6729" w:rsidP="0051002C">
            <w:pPr>
              <w:spacing w:after="120"/>
            </w:pPr>
            <w:r w:rsidRPr="00D24865">
              <w:rPr>
                <w:szCs w:val="22"/>
              </w:rPr>
              <w:sym w:font="Symbol" w:char="F0B3"/>
            </w:r>
            <w:r w:rsidRPr="00D24865">
              <w:rPr>
                <w:szCs w:val="22"/>
              </w:rPr>
              <w:t> 5 EL.V/ml</w:t>
            </w:r>
          </w:p>
          <w:p w:rsidR="00BE6729" w:rsidRPr="00D24865" w:rsidRDefault="00BE6729" w:rsidP="0051002C">
            <w:pPr>
              <w:spacing w:after="120"/>
            </w:pPr>
            <w:r w:rsidRPr="00D24865">
              <w:rPr>
                <w:szCs w:val="22"/>
              </w:rPr>
              <w:sym w:font="Symbol" w:char="F0B3"/>
            </w:r>
            <w:r w:rsidRPr="00D24865">
              <w:rPr>
                <w:szCs w:val="22"/>
              </w:rPr>
              <w:t> 5 EL.V/ml</w:t>
            </w:r>
          </w:p>
        </w:tc>
        <w:tc>
          <w:tcPr>
            <w:tcW w:w="1980" w:type="dxa"/>
          </w:tcPr>
          <w:p w:rsidR="00BE6729" w:rsidRPr="00D24865" w:rsidRDefault="00BE6729" w:rsidP="0051002C">
            <w:pPr>
              <w:spacing w:after="120"/>
              <w:jc w:val="center"/>
            </w:pPr>
          </w:p>
          <w:p w:rsidR="00BE6729" w:rsidRPr="00D24865" w:rsidRDefault="00BE6729" w:rsidP="0051002C">
            <w:pPr>
              <w:spacing w:after="120"/>
              <w:jc w:val="center"/>
            </w:pPr>
            <w:r w:rsidRPr="00D24865">
              <w:rPr>
                <w:szCs w:val="22"/>
              </w:rPr>
              <w:t>97,8</w:t>
            </w:r>
            <w:r w:rsidR="00353919" w:rsidRPr="00D24865">
              <w:rPr>
                <w:szCs w:val="22"/>
              </w:rPr>
              <w:t> </w:t>
            </w:r>
            <w:r w:rsidRPr="00D24865">
              <w:rPr>
                <w:szCs w:val="22"/>
              </w:rPr>
              <w:t>%</w:t>
            </w:r>
          </w:p>
          <w:p w:rsidR="00BE6729" w:rsidRPr="00D24865" w:rsidRDefault="00BE6729" w:rsidP="0051002C">
            <w:pPr>
              <w:spacing w:after="120"/>
              <w:jc w:val="center"/>
            </w:pPr>
            <w:r w:rsidRPr="00D24865">
              <w:rPr>
                <w:szCs w:val="22"/>
              </w:rPr>
              <w:t>99,9</w:t>
            </w:r>
            <w:r w:rsidR="00353919" w:rsidRPr="00D24865">
              <w:rPr>
                <w:szCs w:val="22"/>
              </w:rPr>
              <w:t> </w:t>
            </w:r>
            <w:r w:rsidRPr="00D24865">
              <w:rPr>
                <w:szCs w:val="22"/>
              </w:rPr>
              <w:t>%</w:t>
            </w:r>
          </w:p>
          <w:p w:rsidR="00BE6729" w:rsidRPr="00D24865" w:rsidRDefault="00BE6729" w:rsidP="0051002C">
            <w:pPr>
              <w:spacing w:after="120"/>
              <w:jc w:val="center"/>
            </w:pPr>
            <w:r w:rsidRPr="00D24865">
              <w:rPr>
                <w:szCs w:val="22"/>
              </w:rPr>
              <w:t>99,4</w:t>
            </w:r>
            <w:r w:rsidR="00353919" w:rsidRPr="00D24865">
              <w:rPr>
                <w:szCs w:val="22"/>
              </w:rPr>
              <w:t> </w:t>
            </w:r>
            <w:r w:rsidRPr="00D24865">
              <w:rPr>
                <w:szCs w:val="22"/>
              </w:rPr>
              <w:t>%</w:t>
            </w:r>
          </w:p>
        </w:tc>
        <w:tc>
          <w:tcPr>
            <w:tcW w:w="1980" w:type="dxa"/>
          </w:tcPr>
          <w:p w:rsidR="00BE6729" w:rsidRPr="00D24865" w:rsidRDefault="00BE6729" w:rsidP="0051002C">
            <w:pPr>
              <w:spacing w:after="120"/>
              <w:jc w:val="center"/>
            </w:pPr>
          </w:p>
          <w:p w:rsidR="00BE6729" w:rsidRPr="00D24865" w:rsidRDefault="00BE6729" w:rsidP="0051002C">
            <w:pPr>
              <w:spacing w:after="120"/>
              <w:jc w:val="center"/>
            </w:pPr>
            <w:r w:rsidRPr="00D24865">
              <w:rPr>
                <w:szCs w:val="22"/>
              </w:rPr>
              <w:t>99,0</w:t>
            </w:r>
            <w:r w:rsidR="00353919" w:rsidRPr="00D24865">
              <w:rPr>
                <w:szCs w:val="22"/>
              </w:rPr>
              <w:t> </w:t>
            </w:r>
            <w:r w:rsidRPr="00D24865">
              <w:rPr>
                <w:szCs w:val="22"/>
              </w:rPr>
              <w:t>%</w:t>
            </w:r>
          </w:p>
          <w:p w:rsidR="00BE6729" w:rsidRPr="00D24865" w:rsidRDefault="00BE6729" w:rsidP="0051002C">
            <w:pPr>
              <w:spacing w:after="120"/>
              <w:jc w:val="center"/>
            </w:pPr>
            <w:r w:rsidRPr="00D24865">
              <w:rPr>
                <w:szCs w:val="22"/>
              </w:rPr>
              <w:t>100,0</w:t>
            </w:r>
            <w:r w:rsidR="00353919" w:rsidRPr="00D24865">
              <w:rPr>
                <w:szCs w:val="22"/>
              </w:rPr>
              <w:t> </w:t>
            </w:r>
            <w:r w:rsidRPr="00D24865">
              <w:rPr>
                <w:szCs w:val="22"/>
              </w:rPr>
              <w:t>%</w:t>
            </w:r>
          </w:p>
          <w:p w:rsidR="00BE6729" w:rsidRPr="00D24865" w:rsidRDefault="00BE6729" w:rsidP="0051002C">
            <w:pPr>
              <w:spacing w:after="120"/>
              <w:jc w:val="center"/>
            </w:pPr>
            <w:r w:rsidRPr="00D24865">
              <w:rPr>
                <w:szCs w:val="22"/>
              </w:rPr>
              <w:t>99,8</w:t>
            </w:r>
            <w:r w:rsidR="00353919" w:rsidRPr="00D24865">
              <w:rPr>
                <w:szCs w:val="22"/>
              </w:rPr>
              <w:t> </w:t>
            </w:r>
            <w:r w:rsidRPr="00D24865">
              <w:rPr>
                <w:szCs w:val="22"/>
              </w:rPr>
              <w:t>%</w:t>
            </w:r>
          </w:p>
        </w:tc>
      </w:tr>
    </w:tbl>
    <w:p w:rsidR="00BE6729" w:rsidRPr="00D24865" w:rsidRDefault="00BE6729" w:rsidP="00BE6729">
      <w:pPr>
        <w:pStyle w:val="Pagrindinistekstas2"/>
        <w:tabs>
          <w:tab w:val="left" w:pos="567"/>
        </w:tabs>
        <w:spacing w:after="0" w:line="240" w:lineRule="auto"/>
        <w:rPr>
          <w:sz w:val="22"/>
          <w:szCs w:val="22"/>
        </w:rPr>
      </w:pPr>
      <w:r w:rsidRPr="00D24865">
        <w:rPr>
          <w:sz w:val="22"/>
          <w:szCs w:val="22"/>
          <w:vertAlign w:val="superscript"/>
        </w:rPr>
        <w:t xml:space="preserve">1 </w:t>
      </w:r>
      <w:r w:rsidRPr="00D24865">
        <w:rPr>
          <w:sz w:val="22"/>
          <w:szCs w:val="22"/>
        </w:rPr>
        <w:t xml:space="preserve">Atsakas: jeigu nurodytu laiku antikūnų prieš difteriją ir stabligę koncentracija yra ≥ 0,1 TV/ml, vertinama, kad pasireiškė serologinė apsauga, o jeigu antikūnų prieš kokliušą koncentracija yra ≥ 5 EL.V/ml, vertinama, kad rezultatas yra </w:t>
      </w:r>
      <w:proofErr w:type="spellStart"/>
      <w:r w:rsidRPr="00D24865">
        <w:rPr>
          <w:sz w:val="22"/>
          <w:szCs w:val="22"/>
        </w:rPr>
        <w:t>seroteigiamas</w:t>
      </w:r>
      <w:proofErr w:type="spellEnd"/>
      <w:r w:rsidRPr="00D24865">
        <w:rPr>
          <w:sz w:val="22"/>
          <w:szCs w:val="22"/>
        </w:rPr>
        <w:t>.</w:t>
      </w:r>
    </w:p>
    <w:p w:rsidR="00BE6729" w:rsidRPr="00D24865" w:rsidRDefault="00BE6729" w:rsidP="00BE6729">
      <w:pPr>
        <w:pStyle w:val="Pagrindinistekstas2"/>
        <w:tabs>
          <w:tab w:val="left" w:pos="567"/>
        </w:tabs>
        <w:spacing w:after="0" w:line="240" w:lineRule="auto"/>
        <w:rPr>
          <w:sz w:val="22"/>
          <w:szCs w:val="22"/>
        </w:rPr>
      </w:pPr>
      <w:r w:rsidRPr="00D24865">
        <w:rPr>
          <w:sz w:val="22"/>
          <w:szCs w:val="22"/>
          <w:vertAlign w:val="superscript"/>
        </w:rPr>
        <w:t>2</w:t>
      </w:r>
      <w:r w:rsidRPr="00D24865">
        <w:rPr>
          <w:sz w:val="22"/>
          <w:szCs w:val="22"/>
        </w:rPr>
        <w:t xml:space="preserve"> PPP: paskiepyti pagal protokolą – reikalavimus atitinkantys tiriamieji, kurie paskiepyti viena </w:t>
      </w:r>
      <w:proofErr w:type="spellStart"/>
      <w:r w:rsidRPr="00D24865">
        <w:rPr>
          <w:sz w:val="22"/>
          <w:szCs w:val="22"/>
        </w:rPr>
        <w:t>Boostrix</w:t>
      </w:r>
      <w:proofErr w:type="spellEnd"/>
      <w:r w:rsidRPr="00D24865">
        <w:rPr>
          <w:sz w:val="22"/>
          <w:szCs w:val="22"/>
        </w:rPr>
        <w:t xml:space="preserve"> </w:t>
      </w:r>
      <w:proofErr w:type="spellStart"/>
      <w:r w:rsidRPr="00D24865">
        <w:rPr>
          <w:sz w:val="22"/>
          <w:szCs w:val="22"/>
        </w:rPr>
        <w:t>revakcinacijos</w:t>
      </w:r>
      <w:proofErr w:type="spellEnd"/>
      <w:r w:rsidRPr="00D24865">
        <w:rPr>
          <w:sz w:val="22"/>
          <w:szCs w:val="22"/>
        </w:rPr>
        <w:t xml:space="preserve"> doze, apie kuriuos nurodytu laiku gauti </w:t>
      </w:r>
      <w:proofErr w:type="spellStart"/>
      <w:r w:rsidRPr="00D24865">
        <w:rPr>
          <w:sz w:val="22"/>
          <w:szCs w:val="22"/>
        </w:rPr>
        <w:t>imunogeniškumo</w:t>
      </w:r>
      <w:proofErr w:type="spellEnd"/>
      <w:r w:rsidRPr="00D24865">
        <w:rPr>
          <w:sz w:val="22"/>
          <w:szCs w:val="22"/>
        </w:rPr>
        <w:t xml:space="preserve"> bent vienam antigenui duomenys.</w:t>
      </w:r>
    </w:p>
    <w:p w:rsidR="00BE6729" w:rsidRPr="00D24865" w:rsidRDefault="00BE6729" w:rsidP="00BE6729">
      <w:pPr>
        <w:tabs>
          <w:tab w:val="left" w:pos="567"/>
        </w:tabs>
        <w:rPr>
          <w:szCs w:val="22"/>
        </w:rPr>
      </w:pPr>
    </w:p>
    <w:p w:rsidR="00BE6729" w:rsidRPr="00D24865" w:rsidRDefault="00BE6729" w:rsidP="00BE6729">
      <w:pPr>
        <w:pStyle w:val="Pagrindinistekstas2"/>
        <w:tabs>
          <w:tab w:val="left" w:pos="567"/>
        </w:tabs>
        <w:spacing w:after="0" w:line="240" w:lineRule="auto"/>
        <w:rPr>
          <w:sz w:val="22"/>
          <w:szCs w:val="22"/>
        </w:rPr>
      </w:pPr>
      <w:r w:rsidRPr="00D24865">
        <w:rPr>
          <w:sz w:val="22"/>
          <w:szCs w:val="22"/>
        </w:rPr>
        <w:t xml:space="preserve">Palyginamieji tyrimai, atlikti su paaugliais ir suaugusiais žmonėmis, parodė, kad praėjus vienam mėnesiui po vakcinacijos, difterijos antikūnų titrai buvo panašūs į tuos, kurie susidaro skiepijant suaugusiųjų tipo </w:t>
      </w:r>
      <w:proofErr w:type="spellStart"/>
      <w:r w:rsidRPr="00D24865">
        <w:rPr>
          <w:sz w:val="22"/>
          <w:szCs w:val="22"/>
        </w:rPr>
        <w:t>Td</w:t>
      </w:r>
      <w:proofErr w:type="spellEnd"/>
      <w:r w:rsidRPr="00D24865">
        <w:rPr>
          <w:sz w:val="22"/>
          <w:szCs w:val="22"/>
        </w:rPr>
        <w:t xml:space="preserve"> vakcinomis, kuriose yra tas pats antigenas, kaip </w:t>
      </w:r>
      <w:proofErr w:type="spellStart"/>
      <w:r w:rsidRPr="00D24865">
        <w:rPr>
          <w:sz w:val="22"/>
          <w:szCs w:val="22"/>
        </w:rPr>
        <w:t>Boostrix</w:t>
      </w:r>
      <w:proofErr w:type="spellEnd"/>
      <w:r w:rsidRPr="00D24865">
        <w:rPr>
          <w:sz w:val="22"/>
          <w:szCs w:val="22"/>
        </w:rPr>
        <w:t xml:space="preserve">. Stabligės antikūnų titrai susidaro mažesni nei skiepijant suaugusiųjų tipo </w:t>
      </w:r>
      <w:proofErr w:type="spellStart"/>
      <w:r w:rsidRPr="00D24865">
        <w:rPr>
          <w:sz w:val="22"/>
          <w:szCs w:val="22"/>
        </w:rPr>
        <w:t>Td</w:t>
      </w:r>
      <w:proofErr w:type="spellEnd"/>
      <w:r w:rsidRPr="00D24865">
        <w:rPr>
          <w:sz w:val="22"/>
          <w:szCs w:val="22"/>
        </w:rPr>
        <w:t xml:space="preserve"> vakcinomis.</w:t>
      </w:r>
    </w:p>
    <w:p w:rsidR="00BE6729" w:rsidRPr="00D24865" w:rsidRDefault="00BE6729" w:rsidP="00BE6729">
      <w:pPr>
        <w:pStyle w:val="Pagrindinistekstas2"/>
        <w:tabs>
          <w:tab w:val="left" w:pos="567"/>
        </w:tabs>
        <w:spacing w:after="0" w:line="240" w:lineRule="auto"/>
        <w:rPr>
          <w:sz w:val="22"/>
          <w:szCs w:val="22"/>
        </w:rPr>
      </w:pPr>
    </w:p>
    <w:p w:rsidR="00BE6729" w:rsidRPr="00D24865" w:rsidRDefault="00BE6729" w:rsidP="00BE6729">
      <w:pPr>
        <w:pStyle w:val="Pagrindinistekstas2"/>
        <w:tabs>
          <w:tab w:val="left" w:pos="567"/>
        </w:tabs>
        <w:spacing w:after="0" w:line="240" w:lineRule="auto"/>
        <w:rPr>
          <w:sz w:val="22"/>
          <w:szCs w:val="22"/>
        </w:rPr>
      </w:pPr>
      <w:r w:rsidRPr="00D24865">
        <w:rPr>
          <w:sz w:val="22"/>
          <w:szCs w:val="22"/>
        </w:rPr>
        <w:t xml:space="preserve">Kaip ir vakcinuojant kitomis suaugusiųjų tipo </w:t>
      </w:r>
      <w:proofErr w:type="spellStart"/>
      <w:r w:rsidRPr="00D24865">
        <w:rPr>
          <w:sz w:val="22"/>
          <w:szCs w:val="22"/>
        </w:rPr>
        <w:t>Td</w:t>
      </w:r>
      <w:proofErr w:type="spellEnd"/>
      <w:r w:rsidRPr="00D24865">
        <w:rPr>
          <w:sz w:val="22"/>
          <w:szCs w:val="22"/>
        </w:rPr>
        <w:t xml:space="preserve"> vakcinomis, </w:t>
      </w:r>
      <w:proofErr w:type="spellStart"/>
      <w:r w:rsidRPr="00D24865">
        <w:rPr>
          <w:sz w:val="22"/>
          <w:szCs w:val="22"/>
        </w:rPr>
        <w:t>Boostrix</w:t>
      </w:r>
      <w:proofErr w:type="spellEnd"/>
      <w:r w:rsidRPr="00D24865">
        <w:rPr>
          <w:sz w:val="22"/>
          <w:szCs w:val="22"/>
        </w:rPr>
        <w:t xml:space="preserve"> sudaro didesnius tiek </w:t>
      </w:r>
      <w:proofErr w:type="spellStart"/>
      <w:r w:rsidRPr="00D24865">
        <w:rPr>
          <w:sz w:val="22"/>
          <w:szCs w:val="22"/>
        </w:rPr>
        <w:t>anti</w:t>
      </w:r>
      <w:proofErr w:type="spellEnd"/>
      <w:r w:rsidRPr="00D24865">
        <w:rPr>
          <w:sz w:val="22"/>
          <w:szCs w:val="22"/>
        </w:rPr>
        <w:t xml:space="preserve">-D, tiek </w:t>
      </w:r>
      <w:proofErr w:type="spellStart"/>
      <w:r w:rsidRPr="00D24865">
        <w:rPr>
          <w:sz w:val="22"/>
          <w:szCs w:val="22"/>
        </w:rPr>
        <w:t>anti</w:t>
      </w:r>
      <w:proofErr w:type="spellEnd"/>
      <w:r w:rsidRPr="00D24865">
        <w:rPr>
          <w:sz w:val="22"/>
          <w:szCs w:val="22"/>
        </w:rPr>
        <w:t>-T antikūnų titrus vaikams ir paaugliams nei suaugusiems žmonėms.</w:t>
      </w:r>
    </w:p>
    <w:p w:rsidR="00BE6729" w:rsidRPr="00D24865" w:rsidRDefault="00BE6729" w:rsidP="00BE6729">
      <w:pPr>
        <w:pStyle w:val="Pagrindinistekstas2"/>
        <w:tabs>
          <w:tab w:val="left" w:pos="567"/>
        </w:tabs>
        <w:spacing w:after="0" w:line="240" w:lineRule="auto"/>
        <w:rPr>
          <w:sz w:val="22"/>
          <w:szCs w:val="22"/>
        </w:rPr>
      </w:pPr>
    </w:p>
    <w:p w:rsidR="00BE6729" w:rsidRPr="00D24865" w:rsidRDefault="00BE6729" w:rsidP="00BE6729">
      <w:pPr>
        <w:tabs>
          <w:tab w:val="left" w:pos="567"/>
        </w:tabs>
        <w:rPr>
          <w:i/>
          <w:szCs w:val="22"/>
        </w:rPr>
      </w:pPr>
      <w:r w:rsidRPr="00D24865">
        <w:rPr>
          <w:i/>
          <w:szCs w:val="22"/>
        </w:rPr>
        <w:t>Imuninio atsako išlikimas</w:t>
      </w:r>
    </w:p>
    <w:p w:rsidR="00BE6729" w:rsidRDefault="00BE6729" w:rsidP="00427879">
      <w:pPr>
        <w:tabs>
          <w:tab w:val="left" w:pos="567"/>
        </w:tabs>
        <w:rPr>
          <w:szCs w:val="22"/>
        </w:rPr>
      </w:pPr>
      <w:r w:rsidRPr="00D24865">
        <w:rPr>
          <w:szCs w:val="22"/>
        </w:rPr>
        <w:t>Praėjus 3-3,5</w:t>
      </w:r>
      <w:r w:rsidR="00A72B39" w:rsidRPr="00D24865">
        <w:rPr>
          <w:szCs w:val="22"/>
        </w:rPr>
        <w:t> </w:t>
      </w:r>
      <w:r w:rsidRPr="00D24865">
        <w:rPr>
          <w:szCs w:val="22"/>
        </w:rPr>
        <w:t>metų ir 5-6</w:t>
      </w:r>
      <w:r w:rsidR="00A72B39" w:rsidRPr="00D24865">
        <w:rPr>
          <w:szCs w:val="22"/>
        </w:rPr>
        <w:t> </w:t>
      </w:r>
      <w:r w:rsidRPr="00D24865">
        <w:rPr>
          <w:szCs w:val="22"/>
        </w:rPr>
        <w:t>metams bei 10</w:t>
      </w:r>
      <w:r w:rsidR="00A72B39" w:rsidRPr="00D24865">
        <w:rPr>
          <w:szCs w:val="22"/>
        </w:rPr>
        <w:t> </w:t>
      </w:r>
      <w:r w:rsidRPr="00D24865">
        <w:rPr>
          <w:szCs w:val="22"/>
        </w:rPr>
        <w:t xml:space="preserve">metų po vakcinacijos </w:t>
      </w:r>
      <w:proofErr w:type="spellStart"/>
      <w:r w:rsidRPr="00D24865">
        <w:rPr>
          <w:szCs w:val="22"/>
        </w:rPr>
        <w:t>Boostrix</w:t>
      </w:r>
      <w:proofErr w:type="spellEnd"/>
      <w:r w:rsidRPr="00D24865">
        <w:rPr>
          <w:szCs w:val="22"/>
        </w:rPr>
        <w:t xml:space="preserve">, buvo stebėti šie serologinės apsaugos </w:t>
      </w:r>
      <w:r w:rsidR="007F75D6">
        <w:rPr>
          <w:szCs w:val="22"/>
        </w:rPr>
        <w:t>arba</w:t>
      </w:r>
      <w:r w:rsidRPr="00D24865">
        <w:rPr>
          <w:szCs w:val="22"/>
        </w:rPr>
        <w:t xml:space="preserve"> </w:t>
      </w:r>
      <w:proofErr w:type="spellStart"/>
      <w:r w:rsidRPr="00D24865">
        <w:rPr>
          <w:szCs w:val="22"/>
        </w:rPr>
        <w:t>seroteigiamumo</w:t>
      </w:r>
      <w:proofErr w:type="spellEnd"/>
      <w:r w:rsidRPr="00D24865">
        <w:rPr>
          <w:szCs w:val="22"/>
        </w:rPr>
        <w:t xml:space="preserve"> dažniai</w:t>
      </w:r>
      <w:r w:rsidR="00427879">
        <w:rPr>
          <w:szCs w:val="22"/>
        </w:rPr>
        <w:t xml:space="preserve"> </w:t>
      </w:r>
      <w:bookmarkStart w:id="31" w:name="_Hlk9445935"/>
      <w:r w:rsidR="00427879">
        <w:rPr>
          <w:szCs w:val="22"/>
        </w:rPr>
        <w:t>(</w:t>
      </w:r>
      <w:r w:rsidR="005F3BA2">
        <w:rPr>
          <w:szCs w:val="22"/>
        </w:rPr>
        <w:t>4</w:t>
      </w:r>
      <w:r w:rsidR="00400584">
        <w:rPr>
          <w:szCs w:val="22"/>
        </w:rPr>
        <w:t> </w:t>
      </w:r>
      <w:r w:rsidR="00427879">
        <w:rPr>
          <w:szCs w:val="22"/>
        </w:rPr>
        <w:t>lentelė)</w:t>
      </w:r>
      <w:r w:rsidR="00427879" w:rsidRPr="00D24865">
        <w:rPr>
          <w:szCs w:val="22"/>
        </w:rPr>
        <w:t>.</w:t>
      </w:r>
    </w:p>
    <w:p w:rsidR="00427879" w:rsidRDefault="00427879" w:rsidP="00427879">
      <w:pPr>
        <w:tabs>
          <w:tab w:val="left" w:pos="567"/>
        </w:tabs>
        <w:rPr>
          <w:szCs w:val="22"/>
        </w:rPr>
      </w:pPr>
    </w:p>
    <w:p w:rsidR="00427879" w:rsidRPr="00D24865" w:rsidRDefault="00427879" w:rsidP="00C57445">
      <w:pPr>
        <w:pStyle w:val="Text"/>
        <w:keepNext/>
        <w:tabs>
          <w:tab w:val="left" w:pos="567"/>
        </w:tabs>
        <w:spacing w:line="240" w:lineRule="auto"/>
        <w:rPr>
          <w:szCs w:val="22"/>
        </w:rPr>
      </w:pPr>
      <w:proofErr w:type="gramStart"/>
      <w:r>
        <w:rPr>
          <w:b/>
          <w:bCs/>
        </w:rPr>
        <w:lastRenderedPageBreak/>
        <w:t>4</w:t>
      </w:r>
      <w:proofErr w:type="gramEnd"/>
      <w:r w:rsidRPr="00EF6FCF">
        <w:rPr>
          <w:b/>
          <w:bCs/>
          <w:lang w:val="lt-LT"/>
        </w:rPr>
        <w:t> lentelė</w:t>
      </w:r>
      <w:r w:rsidRPr="00EF6FCF">
        <w:rPr>
          <w:lang w:val="lt-LT"/>
        </w:rPr>
        <w:t xml:space="preserve">. </w:t>
      </w:r>
      <w:r>
        <w:t>Imuninio atsako išlikimas vaikų, paauglių ir suaugusiųjų organizme</w:t>
      </w:r>
    </w:p>
    <w:bookmarkEnd w:id="31"/>
    <w:p w:rsidR="00BE6729" w:rsidRPr="00D24865" w:rsidRDefault="00BE6729" w:rsidP="00C57445">
      <w:pPr>
        <w:pStyle w:val="Text"/>
        <w:keepNext/>
        <w:tabs>
          <w:tab w:val="left" w:pos="567"/>
        </w:tabs>
        <w:spacing w:line="240" w:lineRule="auto"/>
        <w:rPr>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1242"/>
        <w:gridCol w:w="883"/>
        <w:gridCol w:w="923"/>
        <w:gridCol w:w="883"/>
        <w:gridCol w:w="823"/>
        <w:gridCol w:w="883"/>
        <w:gridCol w:w="842"/>
        <w:gridCol w:w="805"/>
        <w:gridCol w:w="992"/>
      </w:tblGrid>
      <w:tr w:rsidR="00427879" w:rsidRPr="00D24865" w:rsidTr="00427879">
        <w:trPr>
          <w:trHeight w:val="707"/>
        </w:trPr>
        <w:tc>
          <w:tcPr>
            <w:tcW w:w="643" w:type="pct"/>
            <w:vMerge w:val="restart"/>
          </w:tcPr>
          <w:p w:rsidR="00427879" w:rsidRPr="00D24865" w:rsidRDefault="00427879" w:rsidP="00C57445">
            <w:pPr>
              <w:pStyle w:val="Text"/>
              <w:keepNext/>
              <w:tabs>
                <w:tab w:val="left" w:pos="567"/>
              </w:tabs>
              <w:spacing w:line="240" w:lineRule="auto"/>
              <w:rPr>
                <w:b/>
                <w:iCs/>
              </w:rPr>
            </w:pPr>
            <w:proofErr w:type="spellStart"/>
            <w:r w:rsidRPr="00D24865">
              <w:rPr>
                <w:b/>
                <w:iCs/>
                <w:szCs w:val="22"/>
              </w:rPr>
              <w:t>Antigenas</w:t>
            </w:r>
            <w:proofErr w:type="spellEnd"/>
          </w:p>
        </w:tc>
        <w:tc>
          <w:tcPr>
            <w:tcW w:w="654" w:type="pct"/>
            <w:vMerge w:val="restart"/>
          </w:tcPr>
          <w:p w:rsidR="00427879" w:rsidRPr="00D24865" w:rsidRDefault="00427879" w:rsidP="0051002C">
            <w:pPr>
              <w:rPr>
                <w:b/>
                <w:iCs/>
              </w:rPr>
            </w:pPr>
            <w:r w:rsidRPr="00D24865">
              <w:rPr>
                <w:b/>
                <w:iCs/>
                <w:szCs w:val="22"/>
              </w:rPr>
              <w:t xml:space="preserve">Sero – </w:t>
            </w:r>
          </w:p>
          <w:p w:rsidR="00427879" w:rsidRPr="00D24865" w:rsidRDefault="00427879" w:rsidP="0051002C">
            <w:pPr>
              <w:rPr>
                <w:b/>
                <w:iCs/>
              </w:rPr>
            </w:pPr>
            <w:proofErr w:type="spellStart"/>
            <w:r w:rsidRPr="00D24865">
              <w:rPr>
                <w:b/>
                <w:iCs/>
                <w:szCs w:val="22"/>
              </w:rPr>
              <w:t>protekcija</w:t>
            </w:r>
            <w:r w:rsidR="007F75D6">
              <w:rPr>
                <w:b/>
                <w:iCs/>
                <w:szCs w:val="22"/>
              </w:rPr>
              <w:t>arba</w:t>
            </w:r>
            <w:proofErr w:type="spellEnd"/>
            <w:r w:rsidRPr="00D24865">
              <w:rPr>
                <w:b/>
                <w:iCs/>
                <w:szCs w:val="22"/>
              </w:rPr>
              <w:t xml:space="preserve"> </w:t>
            </w:r>
          </w:p>
          <w:p w:rsidR="00427879" w:rsidRPr="00D24865" w:rsidRDefault="00427879" w:rsidP="0051002C">
            <w:pPr>
              <w:rPr>
                <w:b/>
                <w:iCs/>
              </w:rPr>
            </w:pPr>
            <w:r w:rsidRPr="00D24865">
              <w:rPr>
                <w:b/>
                <w:iCs/>
                <w:szCs w:val="22"/>
              </w:rPr>
              <w:t xml:space="preserve">sero- </w:t>
            </w:r>
          </w:p>
          <w:p w:rsidR="00427879" w:rsidRPr="00D24865" w:rsidRDefault="00427879" w:rsidP="0051002C">
            <w:pPr>
              <w:rPr>
                <w:b/>
                <w:iCs/>
              </w:rPr>
            </w:pPr>
            <w:r w:rsidRPr="00D24865">
              <w:rPr>
                <w:b/>
                <w:iCs/>
                <w:szCs w:val="22"/>
              </w:rPr>
              <w:t>pozityvumas</w:t>
            </w:r>
          </w:p>
        </w:tc>
        <w:tc>
          <w:tcPr>
            <w:tcW w:w="2757" w:type="pct"/>
            <w:gridSpan w:val="6"/>
          </w:tcPr>
          <w:p w:rsidR="00427879" w:rsidRPr="00D24865" w:rsidRDefault="00427879" w:rsidP="0051002C">
            <w:pPr>
              <w:rPr>
                <w:b/>
                <w:iCs/>
              </w:rPr>
            </w:pPr>
            <w:r w:rsidRPr="00D24865">
              <w:rPr>
                <w:b/>
                <w:iCs/>
                <w:szCs w:val="22"/>
              </w:rPr>
              <w:t>Suaugusieji ir paaugliai nuo 10 metų (% vakcinuotųjų)</w:t>
            </w:r>
          </w:p>
        </w:tc>
        <w:tc>
          <w:tcPr>
            <w:tcW w:w="946" w:type="pct"/>
            <w:gridSpan w:val="2"/>
          </w:tcPr>
          <w:p w:rsidR="00427879" w:rsidRPr="00D24865" w:rsidRDefault="00427879" w:rsidP="0051002C">
            <w:pPr>
              <w:rPr>
                <w:b/>
                <w:iCs/>
              </w:rPr>
            </w:pPr>
            <w:r w:rsidRPr="00D24865">
              <w:rPr>
                <w:b/>
                <w:szCs w:val="22"/>
              </w:rPr>
              <w:t>Vaikai, vyresni kaip 4 metų (vakcinuotųjų %)</w:t>
            </w:r>
          </w:p>
        </w:tc>
      </w:tr>
      <w:tr w:rsidR="00427879" w:rsidRPr="00D24865" w:rsidTr="00427879">
        <w:trPr>
          <w:trHeight w:val="151"/>
        </w:trPr>
        <w:tc>
          <w:tcPr>
            <w:tcW w:w="643" w:type="pct"/>
            <w:vMerge/>
            <w:tcBorders>
              <w:bottom w:val="nil"/>
            </w:tcBorders>
          </w:tcPr>
          <w:p w:rsidR="00427879" w:rsidRPr="00D24865" w:rsidRDefault="00427879" w:rsidP="00C57445">
            <w:pPr>
              <w:pStyle w:val="Text"/>
              <w:keepNext/>
              <w:tabs>
                <w:tab w:val="left" w:pos="567"/>
              </w:tabs>
              <w:spacing w:line="240" w:lineRule="auto"/>
              <w:rPr>
                <w:b/>
                <w:iCs/>
              </w:rPr>
            </w:pPr>
          </w:p>
        </w:tc>
        <w:tc>
          <w:tcPr>
            <w:tcW w:w="654" w:type="pct"/>
            <w:vMerge/>
            <w:tcBorders>
              <w:bottom w:val="nil"/>
            </w:tcBorders>
          </w:tcPr>
          <w:p w:rsidR="00427879" w:rsidRPr="00D24865" w:rsidRDefault="00427879" w:rsidP="0051002C">
            <w:pPr>
              <w:rPr>
                <w:b/>
                <w:iCs/>
              </w:rPr>
            </w:pPr>
          </w:p>
        </w:tc>
        <w:tc>
          <w:tcPr>
            <w:tcW w:w="951" w:type="pct"/>
            <w:gridSpan w:val="2"/>
            <w:tcBorders>
              <w:bottom w:val="nil"/>
            </w:tcBorders>
          </w:tcPr>
          <w:p w:rsidR="00427879" w:rsidRPr="00D24865" w:rsidRDefault="00427879" w:rsidP="0051002C">
            <w:pPr>
              <w:jc w:val="center"/>
              <w:rPr>
                <w:bCs/>
                <w:iCs/>
              </w:rPr>
            </w:pPr>
            <w:proofErr w:type="spellStart"/>
            <w:r w:rsidRPr="00D24865">
              <w:rPr>
                <w:bCs/>
                <w:iCs/>
                <w:szCs w:val="22"/>
              </w:rPr>
              <w:t>Persistavimas</w:t>
            </w:r>
            <w:proofErr w:type="spellEnd"/>
            <w:r w:rsidRPr="00D24865">
              <w:rPr>
                <w:bCs/>
                <w:iCs/>
                <w:szCs w:val="22"/>
              </w:rPr>
              <w:t xml:space="preserve"> 3</w:t>
            </w:r>
            <w:r w:rsidRPr="00D24865">
              <w:rPr>
                <w:bCs/>
                <w:iCs/>
                <w:szCs w:val="22"/>
              </w:rPr>
              <w:noBreakHyphen/>
              <w:t>3,5 metus</w:t>
            </w:r>
          </w:p>
        </w:tc>
        <w:tc>
          <w:tcPr>
            <w:tcW w:w="898" w:type="pct"/>
            <w:gridSpan w:val="2"/>
            <w:tcBorders>
              <w:bottom w:val="nil"/>
            </w:tcBorders>
          </w:tcPr>
          <w:p w:rsidR="00427879" w:rsidRPr="00D24865" w:rsidRDefault="00427879" w:rsidP="0051002C">
            <w:pPr>
              <w:jc w:val="center"/>
              <w:rPr>
                <w:bCs/>
                <w:iCs/>
              </w:rPr>
            </w:pPr>
            <w:proofErr w:type="spellStart"/>
            <w:r w:rsidRPr="00D24865">
              <w:rPr>
                <w:bCs/>
                <w:iCs/>
                <w:szCs w:val="22"/>
              </w:rPr>
              <w:t>Persistavimas</w:t>
            </w:r>
            <w:proofErr w:type="spellEnd"/>
            <w:r w:rsidRPr="00D24865">
              <w:rPr>
                <w:bCs/>
                <w:iCs/>
                <w:szCs w:val="22"/>
              </w:rPr>
              <w:t xml:space="preserve"> </w:t>
            </w:r>
            <w:r w:rsidRPr="00D24865">
              <w:rPr>
                <w:iCs/>
                <w:szCs w:val="22"/>
              </w:rPr>
              <w:t>5 metus</w:t>
            </w:r>
          </w:p>
        </w:tc>
        <w:tc>
          <w:tcPr>
            <w:tcW w:w="908" w:type="pct"/>
            <w:gridSpan w:val="2"/>
            <w:tcBorders>
              <w:bottom w:val="nil"/>
            </w:tcBorders>
          </w:tcPr>
          <w:p w:rsidR="00427879" w:rsidRPr="00D24865" w:rsidRDefault="00427879" w:rsidP="0051002C">
            <w:pPr>
              <w:rPr>
                <w:bCs/>
                <w:iCs/>
              </w:rPr>
            </w:pPr>
            <w:proofErr w:type="spellStart"/>
            <w:r w:rsidRPr="00D24865">
              <w:rPr>
                <w:bCs/>
                <w:iCs/>
                <w:szCs w:val="22"/>
              </w:rPr>
              <w:t>Persistavimas</w:t>
            </w:r>
            <w:proofErr w:type="spellEnd"/>
            <w:r w:rsidRPr="00D24865">
              <w:rPr>
                <w:bCs/>
                <w:iCs/>
                <w:szCs w:val="22"/>
              </w:rPr>
              <w:t xml:space="preserve"> 10 metų</w:t>
            </w:r>
          </w:p>
        </w:tc>
        <w:tc>
          <w:tcPr>
            <w:tcW w:w="424" w:type="pct"/>
            <w:tcBorders>
              <w:bottom w:val="nil"/>
            </w:tcBorders>
          </w:tcPr>
          <w:p w:rsidR="00427879" w:rsidRPr="00D24865" w:rsidRDefault="00427879" w:rsidP="0051002C">
            <w:pPr>
              <w:rPr>
                <w:bCs/>
                <w:iCs/>
              </w:rPr>
            </w:pPr>
            <w:proofErr w:type="spellStart"/>
            <w:r w:rsidRPr="00D24865">
              <w:rPr>
                <w:bCs/>
                <w:iCs/>
                <w:szCs w:val="22"/>
              </w:rPr>
              <w:t>Išsilai-kymas</w:t>
            </w:r>
            <w:proofErr w:type="spellEnd"/>
            <w:r w:rsidRPr="00D24865">
              <w:rPr>
                <w:bCs/>
                <w:iCs/>
                <w:szCs w:val="22"/>
              </w:rPr>
              <w:t xml:space="preserve"> </w:t>
            </w:r>
          </w:p>
          <w:p w:rsidR="00427879" w:rsidRPr="00D24865" w:rsidRDefault="00427879" w:rsidP="0051002C">
            <w:pPr>
              <w:rPr>
                <w:bCs/>
                <w:iCs/>
              </w:rPr>
            </w:pPr>
            <w:r w:rsidRPr="00D24865">
              <w:rPr>
                <w:bCs/>
                <w:iCs/>
                <w:szCs w:val="22"/>
              </w:rPr>
              <w:t>3–3,5 metų</w:t>
            </w:r>
          </w:p>
        </w:tc>
        <w:tc>
          <w:tcPr>
            <w:tcW w:w="522" w:type="pct"/>
            <w:tcBorders>
              <w:bottom w:val="nil"/>
            </w:tcBorders>
          </w:tcPr>
          <w:p w:rsidR="00427879" w:rsidRPr="00D24865" w:rsidRDefault="00427879" w:rsidP="0051002C">
            <w:pPr>
              <w:rPr>
                <w:bCs/>
                <w:iCs/>
              </w:rPr>
            </w:pPr>
            <w:proofErr w:type="spellStart"/>
            <w:r w:rsidRPr="00D24865">
              <w:rPr>
                <w:bCs/>
                <w:iCs/>
                <w:szCs w:val="22"/>
              </w:rPr>
              <w:t>Išsi</w:t>
            </w:r>
            <w:proofErr w:type="spellEnd"/>
            <w:r w:rsidRPr="00D24865">
              <w:rPr>
                <w:bCs/>
                <w:iCs/>
                <w:szCs w:val="22"/>
              </w:rPr>
              <w:t>-laikymas 5-6 metus</w:t>
            </w:r>
          </w:p>
        </w:tc>
      </w:tr>
      <w:tr w:rsidR="00BE6729" w:rsidRPr="00D24865" w:rsidTr="00427879">
        <w:trPr>
          <w:trHeight w:val="251"/>
        </w:trPr>
        <w:tc>
          <w:tcPr>
            <w:tcW w:w="643" w:type="pct"/>
            <w:tcBorders>
              <w:bottom w:val="nil"/>
            </w:tcBorders>
          </w:tcPr>
          <w:p w:rsidR="00BE6729" w:rsidRPr="00D24865" w:rsidRDefault="00BE6729" w:rsidP="00C57445">
            <w:pPr>
              <w:pStyle w:val="Text"/>
              <w:keepNext/>
              <w:tabs>
                <w:tab w:val="left" w:pos="567"/>
              </w:tabs>
              <w:spacing w:line="240" w:lineRule="auto"/>
              <w:rPr>
                <w:b/>
                <w:iCs/>
              </w:rPr>
            </w:pPr>
          </w:p>
        </w:tc>
        <w:tc>
          <w:tcPr>
            <w:tcW w:w="654" w:type="pct"/>
            <w:tcBorders>
              <w:bottom w:val="nil"/>
            </w:tcBorders>
          </w:tcPr>
          <w:p w:rsidR="00BE6729" w:rsidRPr="00D24865" w:rsidRDefault="00BE6729" w:rsidP="0051002C">
            <w:pPr>
              <w:rPr>
                <w:b/>
                <w:iCs/>
              </w:rPr>
            </w:pPr>
          </w:p>
        </w:tc>
        <w:tc>
          <w:tcPr>
            <w:tcW w:w="465" w:type="pct"/>
            <w:tcBorders>
              <w:bottom w:val="nil"/>
              <w:right w:val="dashed" w:sz="4" w:space="0" w:color="auto"/>
            </w:tcBorders>
          </w:tcPr>
          <w:p w:rsidR="00BE6729" w:rsidRPr="00D24865" w:rsidRDefault="00BE6729" w:rsidP="0051002C">
            <w:pPr>
              <w:rPr>
                <w:iCs/>
              </w:rPr>
            </w:pPr>
            <w:r w:rsidRPr="00D24865">
              <w:rPr>
                <w:iCs/>
                <w:szCs w:val="22"/>
              </w:rPr>
              <w:t>Suaugu-sieji</w:t>
            </w:r>
          </w:p>
        </w:tc>
        <w:tc>
          <w:tcPr>
            <w:tcW w:w="486" w:type="pct"/>
            <w:tcBorders>
              <w:left w:val="dashed" w:sz="4" w:space="0" w:color="auto"/>
              <w:bottom w:val="nil"/>
            </w:tcBorders>
          </w:tcPr>
          <w:p w:rsidR="00BE6729" w:rsidRPr="00D24865" w:rsidRDefault="00BE6729" w:rsidP="0051002C">
            <w:pPr>
              <w:rPr>
                <w:iCs/>
              </w:rPr>
            </w:pPr>
            <w:proofErr w:type="spellStart"/>
            <w:r w:rsidRPr="00D24865">
              <w:rPr>
                <w:iCs/>
                <w:szCs w:val="22"/>
              </w:rPr>
              <w:t>Paaug-liai</w:t>
            </w:r>
            <w:proofErr w:type="spellEnd"/>
          </w:p>
        </w:tc>
        <w:tc>
          <w:tcPr>
            <w:tcW w:w="465" w:type="pct"/>
            <w:tcBorders>
              <w:bottom w:val="nil"/>
              <w:right w:val="dashed" w:sz="4" w:space="0" w:color="auto"/>
            </w:tcBorders>
          </w:tcPr>
          <w:p w:rsidR="00BE6729" w:rsidRPr="00D24865" w:rsidRDefault="00BE6729" w:rsidP="0051002C">
            <w:pPr>
              <w:rPr>
                <w:iCs/>
              </w:rPr>
            </w:pPr>
            <w:r w:rsidRPr="00D24865">
              <w:rPr>
                <w:iCs/>
                <w:szCs w:val="22"/>
              </w:rPr>
              <w:t>Suaugu-sieji</w:t>
            </w:r>
          </w:p>
        </w:tc>
        <w:tc>
          <w:tcPr>
            <w:tcW w:w="433" w:type="pct"/>
            <w:tcBorders>
              <w:left w:val="dashed" w:sz="4" w:space="0" w:color="auto"/>
              <w:bottom w:val="nil"/>
            </w:tcBorders>
          </w:tcPr>
          <w:p w:rsidR="00BE6729" w:rsidRPr="00D24865" w:rsidRDefault="00BE6729" w:rsidP="0051002C">
            <w:pPr>
              <w:rPr>
                <w:iCs/>
              </w:rPr>
            </w:pPr>
            <w:proofErr w:type="spellStart"/>
            <w:r w:rsidRPr="00D24865">
              <w:rPr>
                <w:iCs/>
                <w:szCs w:val="22"/>
              </w:rPr>
              <w:t>Paaug-liai</w:t>
            </w:r>
            <w:proofErr w:type="spellEnd"/>
          </w:p>
        </w:tc>
        <w:tc>
          <w:tcPr>
            <w:tcW w:w="465" w:type="pct"/>
            <w:tcBorders>
              <w:bottom w:val="nil"/>
              <w:right w:val="dashed" w:sz="4" w:space="0" w:color="auto"/>
            </w:tcBorders>
          </w:tcPr>
          <w:p w:rsidR="00BE6729" w:rsidRPr="00D24865" w:rsidRDefault="00BE6729" w:rsidP="0051002C">
            <w:pPr>
              <w:rPr>
                <w:iCs/>
              </w:rPr>
            </w:pPr>
            <w:r w:rsidRPr="00D24865">
              <w:rPr>
                <w:iCs/>
                <w:szCs w:val="22"/>
              </w:rPr>
              <w:t>Suaugu-sieji</w:t>
            </w:r>
          </w:p>
        </w:tc>
        <w:tc>
          <w:tcPr>
            <w:tcW w:w="443" w:type="pct"/>
            <w:tcBorders>
              <w:left w:val="dashed" w:sz="4" w:space="0" w:color="auto"/>
              <w:bottom w:val="nil"/>
            </w:tcBorders>
          </w:tcPr>
          <w:p w:rsidR="00BE6729" w:rsidRPr="00D24865" w:rsidRDefault="00BE6729" w:rsidP="0051002C">
            <w:pPr>
              <w:rPr>
                <w:iCs/>
              </w:rPr>
            </w:pPr>
            <w:proofErr w:type="spellStart"/>
            <w:r w:rsidRPr="00D24865">
              <w:rPr>
                <w:iCs/>
                <w:szCs w:val="22"/>
              </w:rPr>
              <w:t>Paaug-liai</w:t>
            </w:r>
            <w:proofErr w:type="spellEnd"/>
          </w:p>
        </w:tc>
        <w:tc>
          <w:tcPr>
            <w:tcW w:w="424" w:type="pct"/>
            <w:tcBorders>
              <w:left w:val="dashed" w:sz="4" w:space="0" w:color="auto"/>
              <w:bottom w:val="nil"/>
            </w:tcBorders>
          </w:tcPr>
          <w:p w:rsidR="00BE6729" w:rsidRPr="00D24865" w:rsidRDefault="00BE6729" w:rsidP="0051002C">
            <w:pPr>
              <w:keepNext/>
              <w:jc w:val="center"/>
              <w:rPr>
                <w:iCs/>
              </w:rPr>
            </w:pPr>
          </w:p>
        </w:tc>
        <w:tc>
          <w:tcPr>
            <w:tcW w:w="522" w:type="pct"/>
            <w:tcBorders>
              <w:left w:val="dashed" w:sz="4" w:space="0" w:color="auto"/>
              <w:bottom w:val="nil"/>
            </w:tcBorders>
          </w:tcPr>
          <w:p w:rsidR="00BE6729" w:rsidRPr="00D24865" w:rsidRDefault="00BE6729" w:rsidP="0051002C">
            <w:pPr>
              <w:keepNext/>
              <w:jc w:val="center"/>
              <w:rPr>
                <w:iCs/>
              </w:rPr>
            </w:pPr>
          </w:p>
        </w:tc>
      </w:tr>
      <w:tr w:rsidR="00BE6729" w:rsidRPr="00D24865" w:rsidTr="00427879">
        <w:trPr>
          <w:trHeight w:val="251"/>
        </w:trPr>
        <w:tc>
          <w:tcPr>
            <w:tcW w:w="643" w:type="pct"/>
            <w:tcBorders>
              <w:bottom w:val="nil"/>
            </w:tcBorders>
          </w:tcPr>
          <w:p w:rsidR="00BE6729" w:rsidRPr="00D24865" w:rsidRDefault="00BE6729" w:rsidP="00C57445">
            <w:pPr>
              <w:pStyle w:val="Text"/>
              <w:keepNext/>
              <w:pBdr>
                <w:top w:val="single" w:sz="4" w:space="1" w:color="auto"/>
                <w:left w:val="single" w:sz="4" w:space="4" w:color="auto"/>
                <w:bottom w:val="single" w:sz="4" w:space="1" w:color="auto"/>
                <w:right w:val="single" w:sz="4" w:space="4" w:color="auto"/>
              </w:pBdr>
              <w:tabs>
                <w:tab w:val="left" w:pos="567"/>
              </w:tabs>
              <w:spacing w:line="240" w:lineRule="auto"/>
              <w:rPr>
                <w:b/>
                <w:iCs/>
              </w:rPr>
            </w:pPr>
            <w:r w:rsidRPr="00D24865">
              <w:rPr>
                <w:b/>
                <w:iCs/>
                <w:szCs w:val="22"/>
              </w:rPr>
              <w:t>Difterija</w:t>
            </w:r>
          </w:p>
        </w:tc>
        <w:tc>
          <w:tcPr>
            <w:tcW w:w="654" w:type="pct"/>
            <w:tcBorders>
              <w:bottom w:val="nil"/>
            </w:tcBorders>
          </w:tcPr>
          <w:p w:rsidR="00BE6729" w:rsidRPr="00D24865" w:rsidRDefault="00BE6729" w:rsidP="0051002C">
            <w:pPr>
              <w:pBdr>
                <w:top w:val="single" w:sz="4" w:space="1" w:color="auto"/>
                <w:left w:val="single" w:sz="4" w:space="4" w:color="auto"/>
                <w:bottom w:val="single" w:sz="4" w:space="1" w:color="auto"/>
                <w:right w:val="single" w:sz="4" w:space="4" w:color="auto"/>
              </w:pBdr>
              <w:tabs>
                <w:tab w:val="left" w:pos="540"/>
              </w:tabs>
              <w:rPr>
                <w:iCs/>
              </w:rPr>
            </w:pPr>
            <w:r w:rsidRPr="00D24865">
              <w:rPr>
                <w:iCs/>
                <w:szCs w:val="22"/>
              </w:rPr>
              <w:sym w:font="Symbol" w:char="F0B3"/>
            </w:r>
            <w:r w:rsidRPr="00D24865">
              <w:rPr>
                <w:iCs/>
                <w:szCs w:val="22"/>
              </w:rPr>
              <w:t> 0,1 TV/ml</w:t>
            </w:r>
          </w:p>
        </w:tc>
        <w:tc>
          <w:tcPr>
            <w:tcW w:w="465" w:type="pct"/>
            <w:tcBorders>
              <w:bottom w:val="nil"/>
              <w:right w:val="dashed" w:sz="4" w:space="0" w:color="auto"/>
            </w:tcBorders>
          </w:tcPr>
          <w:p w:rsidR="00BE6729" w:rsidRPr="00D24865" w:rsidRDefault="00BE6729" w:rsidP="0051002C">
            <w:pPr>
              <w:pBdr>
                <w:top w:val="single" w:sz="4" w:space="1" w:color="auto"/>
                <w:left w:val="single" w:sz="4" w:space="4" w:color="auto"/>
                <w:bottom w:val="single" w:sz="4" w:space="1" w:color="auto"/>
                <w:right w:val="single" w:sz="4" w:space="4" w:color="auto"/>
              </w:pBdr>
              <w:tabs>
                <w:tab w:val="left" w:pos="540"/>
              </w:tabs>
              <w:rPr>
                <w:iCs/>
              </w:rPr>
            </w:pPr>
            <w:r w:rsidRPr="00D24865">
              <w:rPr>
                <w:iCs/>
                <w:szCs w:val="22"/>
              </w:rPr>
              <w:t>71,2 %</w:t>
            </w:r>
          </w:p>
        </w:tc>
        <w:tc>
          <w:tcPr>
            <w:tcW w:w="486" w:type="pct"/>
            <w:tcBorders>
              <w:left w:val="dashed" w:sz="4" w:space="0" w:color="auto"/>
              <w:bottom w:val="nil"/>
            </w:tcBorders>
          </w:tcPr>
          <w:p w:rsidR="00BE6729" w:rsidRPr="00D24865" w:rsidRDefault="00BE6729" w:rsidP="0051002C">
            <w:pPr>
              <w:pBdr>
                <w:top w:val="single" w:sz="4" w:space="1" w:color="auto"/>
                <w:left w:val="single" w:sz="4" w:space="4" w:color="auto"/>
                <w:bottom w:val="single" w:sz="4" w:space="1" w:color="auto"/>
                <w:right w:val="single" w:sz="4" w:space="4" w:color="auto"/>
              </w:pBdr>
              <w:tabs>
                <w:tab w:val="left" w:pos="540"/>
              </w:tabs>
              <w:rPr>
                <w:iCs/>
              </w:rPr>
            </w:pPr>
            <w:r w:rsidRPr="00D24865">
              <w:rPr>
                <w:iCs/>
                <w:szCs w:val="22"/>
              </w:rPr>
              <w:t>91,6%</w:t>
            </w:r>
          </w:p>
        </w:tc>
        <w:tc>
          <w:tcPr>
            <w:tcW w:w="465" w:type="pct"/>
            <w:tcBorders>
              <w:bottom w:val="nil"/>
              <w:right w:val="dashed" w:sz="4" w:space="0" w:color="auto"/>
            </w:tcBorders>
          </w:tcPr>
          <w:p w:rsidR="00BE6729" w:rsidRPr="00D24865" w:rsidRDefault="00BE6729" w:rsidP="0051002C">
            <w:pPr>
              <w:pBdr>
                <w:top w:val="single" w:sz="4" w:space="1" w:color="auto"/>
                <w:left w:val="single" w:sz="4" w:space="4" w:color="auto"/>
                <w:bottom w:val="single" w:sz="4" w:space="1" w:color="auto"/>
                <w:right w:val="single" w:sz="4" w:space="4" w:color="auto"/>
              </w:pBdr>
              <w:tabs>
                <w:tab w:val="left" w:pos="540"/>
              </w:tabs>
              <w:rPr>
                <w:iCs/>
              </w:rPr>
            </w:pPr>
            <w:r w:rsidRPr="00D24865">
              <w:rPr>
                <w:iCs/>
                <w:szCs w:val="22"/>
              </w:rPr>
              <w:t>84,1 %</w:t>
            </w:r>
          </w:p>
        </w:tc>
        <w:tc>
          <w:tcPr>
            <w:tcW w:w="433" w:type="pct"/>
            <w:tcBorders>
              <w:left w:val="dashed" w:sz="4" w:space="0" w:color="auto"/>
              <w:bottom w:val="nil"/>
            </w:tcBorders>
          </w:tcPr>
          <w:p w:rsidR="00BE6729" w:rsidRPr="00D24865" w:rsidRDefault="00BE6729" w:rsidP="0051002C">
            <w:pPr>
              <w:pBdr>
                <w:top w:val="single" w:sz="4" w:space="1" w:color="auto"/>
                <w:left w:val="single" w:sz="4" w:space="4" w:color="auto"/>
                <w:bottom w:val="single" w:sz="4" w:space="1" w:color="auto"/>
                <w:right w:val="single" w:sz="4" w:space="4" w:color="auto"/>
              </w:pBdr>
              <w:tabs>
                <w:tab w:val="left" w:pos="540"/>
              </w:tabs>
              <w:rPr>
                <w:iCs/>
              </w:rPr>
            </w:pPr>
            <w:r w:rsidRPr="00D24865">
              <w:rPr>
                <w:iCs/>
                <w:szCs w:val="22"/>
              </w:rPr>
              <w:t>86,8 %</w:t>
            </w:r>
          </w:p>
        </w:tc>
        <w:tc>
          <w:tcPr>
            <w:tcW w:w="465" w:type="pct"/>
            <w:tcBorders>
              <w:bottom w:val="nil"/>
              <w:right w:val="dashed" w:sz="4" w:space="0" w:color="auto"/>
            </w:tcBorders>
          </w:tcPr>
          <w:p w:rsidR="00BE6729" w:rsidRPr="00D24865" w:rsidRDefault="00BE6729" w:rsidP="0051002C">
            <w:pPr>
              <w:pBdr>
                <w:top w:val="single" w:sz="4" w:space="1" w:color="auto"/>
                <w:left w:val="single" w:sz="4" w:space="4" w:color="auto"/>
                <w:bottom w:val="single" w:sz="4" w:space="1" w:color="auto"/>
                <w:right w:val="single" w:sz="4" w:space="4" w:color="auto"/>
              </w:pBdr>
              <w:tabs>
                <w:tab w:val="left" w:pos="540"/>
              </w:tabs>
              <w:rPr>
                <w:iCs/>
              </w:rPr>
            </w:pPr>
            <w:r w:rsidRPr="00D24865">
              <w:rPr>
                <w:iCs/>
                <w:szCs w:val="22"/>
              </w:rPr>
              <w:t>64,6 %</w:t>
            </w:r>
          </w:p>
        </w:tc>
        <w:tc>
          <w:tcPr>
            <w:tcW w:w="443" w:type="pct"/>
            <w:tcBorders>
              <w:left w:val="dashed" w:sz="4" w:space="0" w:color="auto"/>
              <w:bottom w:val="nil"/>
            </w:tcBorders>
          </w:tcPr>
          <w:p w:rsidR="00BE6729" w:rsidRPr="00D24865" w:rsidRDefault="00BE6729" w:rsidP="0051002C">
            <w:pPr>
              <w:pBdr>
                <w:top w:val="single" w:sz="4" w:space="1" w:color="auto"/>
                <w:left w:val="single" w:sz="4" w:space="4" w:color="auto"/>
                <w:bottom w:val="single" w:sz="4" w:space="1" w:color="auto"/>
                <w:right w:val="single" w:sz="4" w:space="4" w:color="auto"/>
              </w:pBdr>
              <w:tabs>
                <w:tab w:val="left" w:pos="540"/>
              </w:tabs>
              <w:rPr>
                <w:iCs/>
              </w:rPr>
            </w:pPr>
            <w:r w:rsidRPr="00D24865">
              <w:rPr>
                <w:iCs/>
                <w:szCs w:val="22"/>
              </w:rPr>
              <w:t>82,4 %</w:t>
            </w:r>
          </w:p>
        </w:tc>
        <w:tc>
          <w:tcPr>
            <w:tcW w:w="424" w:type="pct"/>
            <w:tcBorders>
              <w:left w:val="dashed" w:sz="4" w:space="0" w:color="auto"/>
              <w:bottom w:val="nil"/>
            </w:tcBorders>
          </w:tcPr>
          <w:p w:rsidR="00BE6729" w:rsidRPr="00D24865" w:rsidRDefault="00BE6729" w:rsidP="0051002C">
            <w:pPr>
              <w:keepNext/>
              <w:jc w:val="center"/>
              <w:rPr>
                <w:iCs/>
              </w:rPr>
            </w:pPr>
            <w:r w:rsidRPr="00D24865">
              <w:rPr>
                <w:iCs/>
                <w:szCs w:val="22"/>
              </w:rPr>
              <w:t>97,5 %</w:t>
            </w:r>
          </w:p>
        </w:tc>
        <w:tc>
          <w:tcPr>
            <w:tcW w:w="522" w:type="pct"/>
            <w:tcBorders>
              <w:left w:val="dashed" w:sz="4" w:space="0" w:color="auto"/>
              <w:bottom w:val="nil"/>
            </w:tcBorders>
          </w:tcPr>
          <w:p w:rsidR="00BE6729" w:rsidRPr="00D24865" w:rsidRDefault="00BE6729" w:rsidP="0051002C">
            <w:pPr>
              <w:keepNext/>
              <w:jc w:val="center"/>
              <w:rPr>
                <w:iCs/>
              </w:rPr>
            </w:pPr>
            <w:r w:rsidRPr="00D24865">
              <w:rPr>
                <w:iCs/>
                <w:szCs w:val="22"/>
              </w:rPr>
              <w:t>94,2 %</w:t>
            </w:r>
          </w:p>
        </w:tc>
      </w:tr>
      <w:tr w:rsidR="00BE6729" w:rsidRPr="00D24865" w:rsidTr="00427879">
        <w:trPr>
          <w:trHeight w:val="472"/>
        </w:trPr>
        <w:tc>
          <w:tcPr>
            <w:tcW w:w="643" w:type="pct"/>
            <w:tcBorders>
              <w:top w:val="nil"/>
            </w:tcBorders>
          </w:tcPr>
          <w:p w:rsidR="00BE6729" w:rsidRPr="00D24865" w:rsidRDefault="00BE6729" w:rsidP="0051002C">
            <w:pPr>
              <w:rPr>
                <w:b/>
                <w:iCs/>
              </w:rPr>
            </w:pPr>
          </w:p>
        </w:tc>
        <w:tc>
          <w:tcPr>
            <w:tcW w:w="654" w:type="pct"/>
            <w:tcBorders>
              <w:top w:val="dashed" w:sz="4" w:space="0" w:color="auto"/>
            </w:tcBorders>
          </w:tcPr>
          <w:p w:rsidR="00BE6729" w:rsidRPr="00D24865" w:rsidRDefault="00BE6729" w:rsidP="0051002C">
            <w:pPr>
              <w:rPr>
                <w:iCs/>
              </w:rPr>
            </w:pPr>
            <w:r w:rsidRPr="00D24865">
              <w:rPr>
                <w:iCs/>
                <w:szCs w:val="22"/>
              </w:rPr>
              <w:sym w:font="Symbol" w:char="F0B3"/>
            </w:r>
            <w:r w:rsidRPr="00D24865">
              <w:rPr>
                <w:iCs/>
                <w:szCs w:val="22"/>
              </w:rPr>
              <w:t> 0,016 TV/ml*</w:t>
            </w:r>
          </w:p>
        </w:tc>
        <w:tc>
          <w:tcPr>
            <w:tcW w:w="465" w:type="pct"/>
            <w:tcBorders>
              <w:top w:val="dashed" w:sz="4" w:space="0" w:color="auto"/>
              <w:right w:val="dashed" w:sz="4" w:space="0" w:color="auto"/>
            </w:tcBorders>
          </w:tcPr>
          <w:p w:rsidR="00BE6729" w:rsidRPr="00D24865" w:rsidRDefault="00BE6729" w:rsidP="0051002C">
            <w:pPr>
              <w:rPr>
                <w:iCs/>
              </w:rPr>
            </w:pPr>
            <w:r w:rsidRPr="00D24865">
              <w:rPr>
                <w:iCs/>
                <w:szCs w:val="22"/>
              </w:rPr>
              <w:t>97,4 %</w:t>
            </w:r>
          </w:p>
        </w:tc>
        <w:tc>
          <w:tcPr>
            <w:tcW w:w="486" w:type="pct"/>
            <w:tcBorders>
              <w:top w:val="dashed" w:sz="4" w:space="0" w:color="auto"/>
              <w:left w:val="dashed" w:sz="4" w:space="0" w:color="auto"/>
            </w:tcBorders>
          </w:tcPr>
          <w:p w:rsidR="00BE6729" w:rsidRPr="00D24865" w:rsidRDefault="00BE6729" w:rsidP="0051002C">
            <w:pPr>
              <w:rPr>
                <w:iCs/>
              </w:rPr>
            </w:pPr>
            <w:r w:rsidRPr="00D24865">
              <w:rPr>
                <w:iCs/>
                <w:szCs w:val="22"/>
              </w:rPr>
              <w:t>100 %</w:t>
            </w:r>
          </w:p>
        </w:tc>
        <w:tc>
          <w:tcPr>
            <w:tcW w:w="465" w:type="pct"/>
            <w:tcBorders>
              <w:top w:val="dashed" w:sz="4" w:space="0" w:color="auto"/>
              <w:right w:val="dashed" w:sz="4" w:space="0" w:color="auto"/>
            </w:tcBorders>
          </w:tcPr>
          <w:p w:rsidR="00BE6729" w:rsidRPr="00D24865" w:rsidRDefault="00BE6729" w:rsidP="0051002C">
            <w:pPr>
              <w:rPr>
                <w:iCs/>
              </w:rPr>
            </w:pPr>
            <w:r w:rsidRPr="00D24865">
              <w:rPr>
                <w:iCs/>
                <w:szCs w:val="22"/>
              </w:rPr>
              <w:t>94,4 %</w:t>
            </w:r>
          </w:p>
        </w:tc>
        <w:tc>
          <w:tcPr>
            <w:tcW w:w="433" w:type="pct"/>
            <w:tcBorders>
              <w:top w:val="dashed" w:sz="4" w:space="0" w:color="auto"/>
              <w:left w:val="dashed" w:sz="4" w:space="0" w:color="auto"/>
            </w:tcBorders>
          </w:tcPr>
          <w:p w:rsidR="00BE6729" w:rsidRPr="00D24865" w:rsidRDefault="00BE6729" w:rsidP="0051002C">
            <w:pPr>
              <w:rPr>
                <w:iCs/>
              </w:rPr>
            </w:pPr>
            <w:r w:rsidRPr="00D24865">
              <w:rPr>
                <w:iCs/>
                <w:szCs w:val="22"/>
              </w:rPr>
              <w:t>99,2 %</w:t>
            </w:r>
          </w:p>
        </w:tc>
        <w:tc>
          <w:tcPr>
            <w:tcW w:w="465" w:type="pct"/>
            <w:tcBorders>
              <w:top w:val="dashed" w:sz="4" w:space="0" w:color="auto"/>
              <w:right w:val="dashed" w:sz="4" w:space="0" w:color="auto"/>
            </w:tcBorders>
          </w:tcPr>
          <w:p w:rsidR="00BE6729" w:rsidRPr="00D24865" w:rsidRDefault="00BE6729" w:rsidP="0051002C">
            <w:pPr>
              <w:rPr>
                <w:iCs/>
              </w:rPr>
            </w:pPr>
            <w:r w:rsidRPr="00D24865">
              <w:rPr>
                <w:iCs/>
                <w:szCs w:val="22"/>
              </w:rPr>
              <w:t>89,9 %</w:t>
            </w:r>
          </w:p>
        </w:tc>
        <w:tc>
          <w:tcPr>
            <w:tcW w:w="443" w:type="pct"/>
            <w:tcBorders>
              <w:top w:val="dashed" w:sz="4" w:space="0" w:color="auto"/>
              <w:left w:val="dashed" w:sz="4" w:space="0" w:color="auto"/>
            </w:tcBorders>
          </w:tcPr>
          <w:p w:rsidR="00BE6729" w:rsidRPr="00D24865" w:rsidRDefault="00BE6729" w:rsidP="0051002C">
            <w:pPr>
              <w:rPr>
                <w:iCs/>
              </w:rPr>
            </w:pPr>
            <w:r w:rsidRPr="00D24865">
              <w:rPr>
                <w:iCs/>
                <w:szCs w:val="22"/>
              </w:rPr>
              <w:t>98,6 %</w:t>
            </w:r>
          </w:p>
        </w:tc>
        <w:tc>
          <w:tcPr>
            <w:tcW w:w="424" w:type="pct"/>
            <w:tcBorders>
              <w:top w:val="dashed" w:sz="4" w:space="0" w:color="auto"/>
              <w:left w:val="dashed" w:sz="4" w:space="0" w:color="auto"/>
            </w:tcBorders>
          </w:tcPr>
          <w:p w:rsidR="00BE6729" w:rsidRPr="00D24865" w:rsidRDefault="00BE6729" w:rsidP="0051002C">
            <w:pPr>
              <w:keepNext/>
              <w:jc w:val="center"/>
              <w:rPr>
                <w:iCs/>
              </w:rPr>
            </w:pPr>
            <w:r w:rsidRPr="00D24865">
              <w:rPr>
                <w:iCs/>
                <w:szCs w:val="22"/>
              </w:rPr>
              <w:t>100 %</w:t>
            </w:r>
          </w:p>
        </w:tc>
        <w:tc>
          <w:tcPr>
            <w:tcW w:w="522" w:type="pct"/>
            <w:tcBorders>
              <w:top w:val="dashed" w:sz="4" w:space="0" w:color="auto"/>
              <w:left w:val="dashed" w:sz="4" w:space="0" w:color="auto"/>
            </w:tcBorders>
          </w:tcPr>
          <w:p w:rsidR="00BE6729" w:rsidRPr="00D24865" w:rsidRDefault="00BE6729" w:rsidP="0051002C">
            <w:pPr>
              <w:keepNext/>
              <w:jc w:val="center"/>
              <w:rPr>
                <w:iCs/>
              </w:rPr>
            </w:pPr>
            <w:proofErr w:type="spellStart"/>
            <w:r w:rsidRPr="00D24865">
              <w:rPr>
                <w:iCs/>
                <w:szCs w:val="22"/>
              </w:rPr>
              <w:t>Nenusta-tyta</w:t>
            </w:r>
            <w:proofErr w:type="spellEnd"/>
          </w:p>
        </w:tc>
      </w:tr>
      <w:tr w:rsidR="00BE6729" w:rsidRPr="00D24865" w:rsidTr="00427879">
        <w:trPr>
          <w:trHeight w:val="251"/>
        </w:trPr>
        <w:tc>
          <w:tcPr>
            <w:tcW w:w="643" w:type="pct"/>
          </w:tcPr>
          <w:p w:rsidR="00BE6729" w:rsidRPr="00D24865" w:rsidRDefault="00BE6729" w:rsidP="0051002C">
            <w:pPr>
              <w:rPr>
                <w:b/>
                <w:iCs/>
              </w:rPr>
            </w:pPr>
            <w:r w:rsidRPr="00D24865">
              <w:rPr>
                <w:b/>
                <w:iCs/>
                <w:szCs w:val="22"/>
              </w:rPr>
              <w:t>Stabligė</w:t>
            </w:r>
          </w:p>
        </w:tc>
        <w:tc>
          <w:tcPr>
            <w:tcW w:w="654" w:type="pct"/>
          </w:tcPr>
          <w:p w:rsidR="00BE6729" w:rsidRPr="00D24865" w:rsidRDefault="00BE6729" w:rsidP="0051002C">
            <w:pPr>
              <w:rPr>
                <w:iCs/>
              </w:rPr>
            </w:pPr>
            <w:r w:rsidRPr="00D24865">
              <w:rPr>
                <w:iCs/>
                <w:szCs w:val="22"/>
              </w:rPr>
              <w:sym w:font="Symbol" w:char="F0B3"/>
            </w:r>
            <w:r w:rsidRPr="00D24865">
              <w:rPr>
                <w:iCs/>
                <w:szCs w:val="22"/>
              </w:rPr>
              <w:t> 0,1 TV/ml</w:t>
            </w:r>
          </w:p>
        </w:tc>
        <w:tc>
          <w:tcPr>
            <w:tcW w:w="465" w:type="pct"/>
            <w:tcBorders>
              <w:right w:val="dashed" w:sz="4" w:space="0" w:color="auto"/>
            </w:tcBorders>
          </w:tcPr>
          <w:p w:rsidR="00BE6729" w:rsidRPr="00D24865" w:rsidRDefault="00BE6729" w:rsidP="0051002C">
            <w:pPr>
              <w:rPr>
                <w:iCs/>
              </w:rPr>
            </w:pPr>
            <w:r w:rsidRPr="00D24865">
              <w:rPr>
                <w:iCs/>
                <w:szCs w:val="22"/>
              </w:rPr>
              <w:t>94,8 %</w:t>
            </w:r>
          </w:p>
        </w:tc>
        <w:tc>
          <w:tcPr>
            <w:tcW w:w="486" w:type="pct"/>
            <w:tcBorders>
              <w:left w:val="dashed" w:sz="4" w:space="0" w:color="auto"/>
            </w:tcBorders>
          </w:tcPr>
          <w:p w:rsidR="00BE6729" w:rsidRPr="00D24865" w:rsidRDefault="00BE6729" w:rsidP="0051002C">
            <w:pPr>
              <w:rPr>
                <w:iCs/>
              </w:rPr>
            </w:pPr>
            <w:r w:rsidRPr="00D24865">
              <w:rPr>
                <w:iCs/>
                <w:szCs w:val="22"/>
              </w:rPr>
              <w:t>100 %</w:t>
            </w:r>
          </w:p>
        </w:tc>
        <w:tc>
          <w:tcPr>
            <w:tcW w:w="465" w:type="pct"/>
            <w:tcBorders>
              <w:right w:val="dashed" w:sz="4" w:space="0" w:color="auto"/>
            </w:tcBorders>
          </w:tcPr>
          <w:p w:rsidR="00BE6729" w:rsidRPr="00D24865" w:rsidRDefault="00BE6729" w:rsidP="0051002C">
            <w:pPr>
              <w:rPr>
                <w:iCs/>
              </w:rPr>
            </w:pPr>
            <w:r w:rsidRPr="00D24865">
              <w:rPr>
                <w:iCs/>
                <w:szCs w:val="22"/>
              </w:rPr>
              <w:t>96,2 %</w:t>
            </w:r>
          </w:p>
        </w:tc>
        <w:tc>
          <w:tcPr>
            <w:tcW w:w="433" w:type="pct"/>
            <w:tcBorders>
              <w:left w:val="dashed" w:sz="4" w:space="0" w:color="auto"/>
            </w:tcBorders>
          </w:tcPr>
          <w:p w:rsidR="00BE6729" w:rsidRPr="00D24865" w:rsidRDefault="00BE6729" w:rsidP="0051002C">
            <w:pPr>
              <w:rPr>
                <w:iCs/>
              </w:rPr>
            </w:pPr>
            <w:r w:rsidRPr="00D24865">
              <w:rPr>
                <w:iCs/>
                <w:szCs w:val="22"/>
              </w:rPr>
              <w:t>100 %</w:t>
            </w:r>
          </w:p>
        </w:tc>
        <w:tc>
          <w:tcPr>
            <w:tcW w:w="465" w:type="pct"/>
            <w:tcBorders>
              <w:right w:val="dashed" w:sz="4" w:space="0" w:color="auto"/>
            </w:tcBorders>
          </w:tcPr>
          <w:p w:rsidR="00BE6729" w:rsidRPr="00D24865" w:rsidRDefault="00BE6729" w:rsidP="0051002C">
            <w:pPr>
              <w:rPr>
                <w:iCs/>
              </w:rPr>
            </w:pPr>
            <w:r w:rsidRPr="00D24865">
              <w:rPr>
                <w:iCs/>
                <w:szCs w:val="22"/>
              </w:rPr>
              <w:t>95,0 %</w:t>
            </w:r>
          </w:p>
        </w:tc>
        <w:tc>
          <w:tcPr>
            <w:tcW w:w="443" w:type="pct"/>
            <w:tcBorders>
              <w:left w:val="dashed" w:sz="4" w:space="0" w:color="auto"/>
            </w:tcBorders>
          </w:tcPr>
          <w:p w:rsidR="00BE6729" w:rsidRPr="00D24865" w:rsidRDefault="00BE6729" w:rsidP="0051002C">
            <w:pPr>
              <w:rPr>
                <w:iCs/>
              </w:rPr>
            </w:pPr>
            <w:r w:rsidRPr="00D24865">
              <w:rPr>
                <w:iCs/>
                <w:szCs w:val="22"/>
              </w:rPr>
              <w:t>97,3 %</w:t>
            </w:r>
          </w:p>
        </w:tc>
        <w:tc>
          <w:tcPr>
            <w:tcW w:w="424" w:type="pct"/>
            <w:tcBorders>
              <w:left w:val="dashed" w:sz="4" w:space="0" w:color="auto"/>
            </w:tcBorders>
          </w:tcPr>
          <w:p w:rsidR="00BE6729" w:rsidRPr="00D24865" w:rsidRDefault="00BE6729" w:rsidP="0051002C">
            <w:pPr>
              <w:keepNext/>
              <w:jc w:val="center"/>
              <w:rPr>
                <w:iCs/>
              </w:rPr>
            </w:pPr>
            <w:r w:rsidRPr="00D24865">
              <w:rPr>
                <w:iCs/>
                <w:szCs w:val="22"/>
              </w:rPr>
              <w:t>98,4 %</w:t>
            </w:r>
          </w:p>
        </w:tc>
        <w:tc>
          <w:tcPr>
            <w:tcW w:w="522" w:type="pct"/>
            <w:tcBorders>
              <w:left w:val="dashed" w:sz="4" w:space="0" w:color="auto"/>
            </w:tcBorders>
          </w:tcPr>
          <w:p w:rsidR="00BE6729" w:rsidRPr="00D24865" w:rsidRDefault="00BE6729" w:rsidP="0051002C">
            <w:pPr>
              <w:keepNext/>
              <w:jc w:val="center"/>
              <w:rPr>
                <w:iCs/>
              </w:rPr>
            </w:pPr>
            <w:r w:rsidRPr="00D24865">
              <w:rPr>
                <w:iCs/>
                <w:szCs w:val="22"/>
              </w:rPr>
              <w:t>98,5 %</w:t>
            </w:r>
          </w:p>
        </w:tc>
      </w:tr>
      <w:tr w:rsidR="00BE6729" w:rsidRPr="00D24865" w:rsidTr="00427879">
        <w:trPr>
          <w:trHeight w:val="1447"/>
        </w:trPr>
        <w:tc>
          <w:tcPr>
            <w:tcW w:w="643" w:type="pct"/>
          </w:tcPr>
          <w:p w:rsidR="00BE6729" w:rsidRPr="00D24865" w:rsidRDefault="00BE6729" w:rsidP="0051002C">
            <w:pPr>
              <w:rPr>
                <w:b/>
                <w:iCs/>
              </w:rPr>
            </w:pPr>
            <w:r w:rsidRPr="00D24865">
              <w:rPr>
                <w:b/>
                <w:iCs/>
                <w:szCs w:val="22"/>
              </w:rPr>
              <w:t>Kokliušas</w:t>
            </w:r>
          </w:p>
          <w:p w:rsidR="00BE6729" w:rsidRPr="00D24865" w:rsidRDefault="00BE6729" w:rsidP="0051002C">
            <w:pPr>
              <w:rPr>
                <w:iCs/>
              </w:rPr>
            </w:pPr>
            <w:r w:rsidRPr="00D24865">
              <w:rPr>
                <w:iCs/>
                <w:szCs w:val="22"/>
              </w:rPr>
              <w:t xml:space="preserve">Kokliušo </w:t>
            </w:r>
            <w:proofErr w:type="spellStart"/>
            <w:r w:rsidRPr="00D24865">
              <w:rPr>
                <w:iCs/>
                <w:szCs w:val="22"/>
              </w:rPr>
              <w:t>anatoksinas</w:t>
            </w:r>
            <w:proofErr w:type="spellEnd"/>
          </w:p>
          <w:p w:rsidR="00BE6729" w:rsidRPr="00D24865" w:rsidRDefault="00BE6729" w:rsidP="0051002C">
            <w:pPr>
              <w:rPr>
                <w:iCs/>
              </w:rPr>
            </w:pPr>
            <w:proofErr w:type="spellStart"/>
            <w:r w:rsidRPr="00D24865">
              <w:rPr>
                <w:iCs/>
                <w:szCs w:val="22"/>
              </w:rPr>
              <w:t>Filamentinis</w:t>
            </w:r>
            <w:proofErr w:type="spellEnd"/>
            <w:r w:rsidRPr="00D24865">
              <w:rPr>
                <w:iCs/>
                <w:szCs w:val="22"/>
              </w:rPr>
              <w:t xml:space="preserve"> </w:t>
            </w:r>
            <w:proofErr w:type="spellStart"/>
            <w:r w:rsidRPr="00D24865">
              <w:rPr>
                <w:iCs/>
                <w:szCs w:val="22"/>
              </w:rPr>
              <w:t>hemagliuti-ninas</w:t>
            </w:r>
            <w:proofErr w:type="spellEnd"/>
          </w:p>
          <w:p w:rsidR="00BE6729" w:rsidRPr="00D24865" w:rsidRDefault="00BE6729" w:rsidP="0051002C">
            <w:pPr>
              <w:rPr>
                <w:iCs/>
              </w:rPr>
            </w:pPr>
            <w:proofErr w:type="spellStart"/>
            <w:r w:rsidRPr="00D24865">
              <w:rPr>
                <w:iCs/>
                <w:szCs w:val="22"/>
              </w:rPr>
              <w:t>Pertaktinas</w:t>
            </w:r>
            <w:proofErr w:type="spellEnd"/>
          </w:p>
        </w:tc>
        <w:tc>
          <w:tcPr>
            <w:tcW w:w="654" w:type="pct"/>
          </w:tcPr>
          <w:p w:rsidR="00BE6729" w:rsidRPr="00D24865" w:rsidRDefault="00BE6729" w:rsidP="0051002C">
            <w:pPr>
              <w:rPr>
                <w:iCs/>
              </w:rPr>
            </w:pPr>
          </w:p>
          <w:p w:rsidR="00BE6729" w:rsidRPr="00D24865" w:rsidRDefault="00BE6729" w:rsidP="0051002C">
            <w:pPr>
              <w:rPr>
                <w:iCs/>
              </w:rPr>
            </w:pPr>
          </w:p>
          <w:p w:rsidR="00BE6729" w:rsidRPr="00D24865" w:rsidRDefault="00BE6729" w:rsidP="0051002C">
            <w:pPr>
              <w:rPr>
                <w:iCs/>
              </w:rPr>
            </w:pPr>
          </w:p>
          <w:p w:rsidR="00BE6729" w:rsidRPr="00D24865" w:rsidRDefault="00BE6729" w:rsidP="0051002C">
            <w:pPr>
              <w:rPr>
                <w:iCs/>
              </w:rPr>
            </w:pPr>
          </w:p>
          <w:p w:rsidR="00BE6729" w:rsidRPr="00D24865" w:rsidRDefault="00BE6729" w:rsidP="0051002C">
            <w:pPr>
              <w:rPr>
                <w:iCs/>
              </w:rPr>
            </w:pPr>
          </w:p>
          <w:p w:rsidR="00BE6729" w:rsidRPr="00D24865" w:rsidRDefault="00BE6729" w:rsidP="0051002C">
            <w:pPr>
              <w:rPr>
                <w:iCs/>
              </w:rPr>
            </w:pPr>
            <w:r w:rsidRPr="00D24865">
              <w:rPr>
                <w:iCs/>
                <w:szCs w:val="22"/>
              </w:rPr>
              <w:sym w:font="Symbol" w:char="F0B3"/>
            </w:r>
            <w:r w:rsidRPr="00D24865">
              <w:rPr>
                <w:iCs/>
                <w:szCs w:val="22"/>
              </w:rPr>
              <w:t> 5 EL.V/ml</w:t>
            </w:r>
          </w:p>
        </w:tc>
        <w:tc>
          <w:tcPr>
            <w:tcW w:w="465" w:type="pct"/>
            <w:tcBorders>
              <w:right w:val="dashed" w:sz="4" w:space="0" w:color="auto"/>
            </w:tcBorders>
          </w:tcPr>
          <w:p w:rsidR="00BE6729" w:rsidRPr="00D24865" w:rsidRDefault="00BE6729" w:rsidP="0051002C">
            <w:pPr>
              <w:rPr>
                <w:iCs/>
              </w:rPr>
            </w:pPr>
          </w:p>
          <w:p w:rsidR="00BE6729" w:rsidRPr="00D24865" w:rsidRDefault="00BE6729" w:rsidP="0051002C">
            <w:pPr>
              <w:rPr>
                <w:iCs/>
              </w:rPr>
            </w:pPr>
          </w:p>
          <w:p w:rsidR="00BE6729" w:rsidRPr="00D24865" w:rsidRDefault="00BE6729" w:rsidP="0051002C">
            <w:pPr>
              <w:rPr>
                <w:iCs/>
              </w:rPr>
            </w:pPr>
            <w:r w:rsidRPr="00D24865">
              <w:rPr>
                <w:iCs/>
                <w:szCs w:val="22"/>
              </w:rPr>
              <w:t>90,6 %</w:t>
            </w:r>
          </w:p>
          <w:p w:rsidR="00BE6729" w:rsidRPr="00D24865" w:rsidRDefault="00BE6729" w:rsidP="0051002C">
            <w:pPr>
              <w:rPr>
                <w:iCs/>
              </w:rPr>
            </w:pPr>
          </w:p>
          <w:p w:rsidR="00BE6729" w:rsidRPr="00D24865" w:rsidRDefault="00BE6729" w:rsidP="0051002C">
            <w:pPr>
              <w:rPr>
                <w:iCs/>
              </w:rPr>
            </w:pPr>
          </w:p>
          <w:p w:rsidR="00BE6729" w:rsidRPr="00D24865" w:rsidRDefault="00BE6729" w:rsidP="0051002C">
            <w:pPr>
              <w:rPr>
                <w:iCs/>
              </w:rPr>
            </w:pPr>
            <w:r w:rsidRPr="00D24865">
              <w:rPr>
                <w:iCs/>
                <w:szCs w:val="22"/>
              </w:rPr>
              <w:t>100 %</w:t>
            </w:r>
          </w:p>
          <w:p w:rsidR="00BE6729" w:rsidRPr="00D24865" w:rsidRDefault="00BE6729" w:rsidP="0051002C">
            <w:pPr>
              <w:rPr>
                <w:iCs/>
              </w:rPr>
            </w:pPr>
            <w:r w:rsidRPr="00D24865">
              <w:rPr>
                <w:iCs/>
                <w:szCs w:val="22"/>
              </w:rPr>
              <w:t>94,8 %</w:t>
            </w:r>
          </w:p>
        </w:tc>
        <w:tc>
          <w:tcPr>
            <w:tcW w:w="486" w:type="pct"/>
            <w:tcBorders>
              <w:left w:val="dashed" w:sz="4" w:space="0" w:color="auto"/>
            </w:tcBorders>
          </w:tcPr>
          <w:p w:rsidR="00BE6729" w:rsidRPr="00D24865" w:rsidRDefault="00BE6729" w:rsidP="0051002C">
            <w:pPr>
              <w:rPr>
                <w:iCs/>
              </w:rPr>
            </w:pPr>
          </w:p>
          <w:p w:rsidR="00BE6729" w:rsidRPr="00D24865" w:rsidRDefault="00BE6729" w:rsidP="0051002C">
            <w:pPr>
              <w:rPr>
                <w:iCs/>
              </w:rPr>
            </w:pPr>
          </w:p>
          <w:p w:rsidR="00BE6729" w:rsidRPr="00D24865" w:rsidRDefault="00BE6729" w:rsidP="0051002C">
            <w:pPr>
              <w:rPr>
                <w:iCs/>
              </w:rPr>
            </w:pPr>
            <w:r w:rsidRPr="00D24865">
              <w:rPr>
                <w:iCs/>
                <w:szCs w:val="22"/>
              </w:rPr>
              <w:t>81,6 %</w:t>
            </w:r>
          </w:p>
          <w:p w:rsidR="00BE6729" w:rsidRPr="00D24865" w:rsidRDefault="00BE6729" w:rsidP="0051002C">
            <w:pPr>
              <w:rPr>
                <w:iCs/>
              </w:rPr>
            </w:pPr>
          </w:p>
          <w:p w:rsidR="00BE6729" w:rsidRPr="00D24865" w:rsidRDefault="00BE6729" w:rsidP="0051002C">
            <w:pPr>
              <w:rPr>
                <w:iCs/>
              </w:rPr>
            </w:pPr>
          </w:p>
          <w:p w:rsidR="00BE6729" w:rsidRPr="00D24865" w:rsidRDefault="00BE6729" w:rsidP="0051002C">
            <w:pPr>
              <w:rPr>
                <w:iCs/>
              </w:rPr>
            </w:pPr>
            <w:r w:rsidRPr="00D24865">
              <w:rPr>
                <w:iCs/>
                <w:szCs w:val="22"/>
              </w:rPr>
              <w:t>100 %</w:t>
            </w:r>
          </w:p>
          <w:p w:rsidR="00BE6729" w:rsidRPr="00D24865" w:rsidRDefault="00BE6729" w:rsidP="0051002C">
            <w:pPr>
              <w:rPr>
                <w:iCs/>
              </w:rPr>
            </w:pPr>
            <w:r w:rsidRPr="00D24865">
              <w:rPr>
                <w:iCs/>
                <w:szCs w:val="22"/>
              </w:rPr>
              <w:t>99,2 %</w:t>
            </w:r>
          </w:p>
        </w:tc>
        <w:tc>
          <w:tcPr>
            <w:tcW w:w="465" w:type="pct"/>
            <w:tcBorders>
              <w:right w:val="dashed" w:sz="4" w:space="0" w:color="auto"/>
            </w:tcBorders>
          </w:tcPr>
          <w:p w:rsidR="00BE6729" w:rsidRPr="00D24865" w:rsidRDefault="00BE6729" w:rsidP="0051002C">
            <w:pPr>
              <w:rPr>
                <w:iCs/>
              </w:rPr>
            </w:pPr>
          </w:p>
          <w:p w:rsidR="00BE6729" w:rsidRPr="00D24865" w:rsidRDefault="00BE6729" w:rsidP="0051002C">
            <w:pPr>
              <w:rPr>
                <w:iCs/>
              </w:rPr>
            </w:pPr>
          </w:p>
          <w:p w:rsidR="00BE6729" w:rsidRPr="00D24865" w:rsidRDefault="00BE6729" w:rsidP="0051002C">
            <w:pPr>
              <w:rPr>
                <w:iCs/>
              </w:rPr>
            </w:pPr>
            <w:r w:rsidRPr="00D24865">
              <w:rPr>
                <w:iCs/>
                <w:szCs w:val="22"/>
              </w:rPr>
              <w:t>89,5 %</w:t>
            </w:r>
          </w:p>
          <w:p w:rsidR="00BE6729" w:rsidRPr="00D24865" w:rsidRDefault="00BE6729" w:rsidP="0051002C">
            <w:pPr>
              <w:rPr>
                <w:iCs/>
              </w:rPr>
            </w:pPr>
          </w:p>
          <w:p w:rsidR="00BE6729" w:rsidRPr="00D24865" w:rsidRDefault="00BE6729" w:rsidP="0051002C">
            <w:pPr>
              <w:rPr>
                <w:iCs/>
              </w:rPr>
            </w:pPr>
          </w:p>
          <w:p w:rsidR="00BE6729" w:rsidRPr="00D24865" w:rsidRDefault="00BE6729" w:rsidP="0051002C">
            <w:pPr>
              <w:rPr>
                <w:iCs/>
              </w:rPr>
            </w:pPr>
            <w:r w:rsidRPr="00D24865">
              <w:rPr>
                <w:iCs/>
                <w:szCs w:val="22"/>
              </w:rPr>
              <w:t>100 %</w:t>
            </w:r>
          </w:p>
          <w:p w:rsidR="00BE6729" w:rsidRPr="00D24865" w:rsidRDefault="00BE6729" w:rsidP="0051002C">
            <w:pPr>
              <w:rPr>
                <w:iCs/>
              </w:rPr>
            </w:pPr>
            <w:r w:rsidRPr="00D24865">
              <w:rPr>
                <w:iCs/>
                <w:szCs w:val="22"/>
              </w:rPr>
              <w:t>95,0 %</w:t>
            </w:r>
          </w:p>
        </w:tc>
        <w:tc>
          <w:tcPr>
            <w:tcW w:w="433" w:type="pct"/>
            <w:tcBorders>
              <w:left w:val="dashed" w:sz="4" w:space="0" w:color="auto"/>
            </w:tcBorders>
          </w:tcPr>
          <w:p w:rsidR="00BE6729" w:rsidRPr="00D24865" w:rsidRDefault="00BE6729" w:rsidP="0051002C">
            <w:pPr>
              <w:rPr>
                <w:iCs/>
              </w:rPr>
            </w:pPr>
          </w:p>
          <w:p w:rsidR="00BE6729" w:rsidRPr="00D24865" w:rsidRDefault="00BE6729" w:rsidP="0051002C">
            <w:pPr>
              <w:rPr>
                <w:iCs/>
              </w:rPr>
            </w:pPr>
          </w:p>
          <w:p w:rsidR="00BE6729" w:rsidRPr="00D24865" w:rsidRDefault="00BE6729" w:rsidP="0051002C">
            <w:pPr>
              <w:rPr>
                <w:iCs/>
              </w:rPr>
            </w:pPr>
            <w:r w:rsidRPr="00D24865">
              <w:rPr>
                <w:iCs/>
                <w:szCs w:val="22"/>
              </w:rPr>
              <w:t>76,8 %</w:t>
            </w:r>
          </w:p>
          <w:p w:rsidR="00BE6729" w:rsidRPr="00D24865" w:rsidRDefault="00BE6729" w:rsidP="0051002C">
            <w:pPr>
              <w:rPr>
                <w:iCs/>
              </w:rPr>
            </w:pPr>
          </w:p>
          <w:p w:rsidR="00BE6729" w:rsidRPr="00D24865" w:rsidRDefault="00BE6729" w:rsidP="0051002C">
            <w:pPr>
              <w:rPr>
                <w:iCs/>
              </w:rPr>
            </w:pPr>
            <w:r w:rsidRPr="00D24865">
              <w:rPr>
                <w:iCs/>
                <w:szCs w:val="22"/>
              </w:rPr>
              <w:t>100 %</w:t>
            </w:r>
          </w:p>
          <w:p w:rsidR="00BE6729" w:rsidRPr="00D24865" w:rsidRDefault="00BE6729" w:rsidP="0051002C">
            <w:pPr>
              <w:rPr>
                <w:iCs/>
              </w:rPr>
            </w:pPr>
            <w:r w:rsidRPr="00D24865">
              <w:rPr>
                <w:iCs/>
                <w:szCs w:val="22"/>
              </w:rPr>
              <w:t>98,1 %</w:t>
            </w:r>
          </w:p>
        </w:tc>
        <w:tc>
          <w:tcPr>
            <w:tcW w:w="465" w:type="pct"/>
            <w:tcBorders>
              <w:right w:val="dashed" w:sz="4" w:space="0" w:color="auto"/>
            </w:tcBorders>
          </w:tcPr>
          <w:p w:rsidR="00BE6729" w:rsidRPr="00D24865" w:rsidRDefault="00BE6729" w:rsidP="0051002C">
            <w:pPr>
              <w:rPr>
                <w:iCs/>
              </w:rPr>
            </w:pPr>
          </w:p>
          <w:p w:rsidR="00BE6729" w:rsidRPr="00D24865" w:rsidRDefault="00BE6729" w:rsidP="0051002C">
            <w:pPr>
              <w:rPr>
                <w:iCs/>
              </w:rPr>
            </w:pPr>
          </w:p>
          <w:p w:rsidR="00BE6729" w:rsidRPr="00D24865" w:rsidRDefault="00BE6729" w:rsidP="0051002C">
            <w:pPr>
              <w:rPr>
                <w:iCs/>
              </w:rPr>
            </w:pPr>
            <w:r w:rsidRPr="00D24865">
              <w:rPr>
                <w:iCs/>
                <w:szCs w:val="22"/>
              </w:rPr>
              <w:t>85,6 %</w:t>
            </w:r>
          </w:p>
          <w:p w:rsidR="00BE6729" w:rsidRPr="00D24865" w:rsidRDefault="00BE6729" w:rsidP="0051002C">
            <w:pPr>
              <w:rPr>
                <w:iCs/>
              </w:rPr>
            </w:pPr>
          </w:p>
          <w:p w:rsidR="00BE6729" w:rsidRPr="00D24865" w:rsidRDefault="00BE6729" w:rsidP="0051002C">
            <w:pPr>
              <w:rPr>
                <w:iCs/>
              </w:rPr>
            </w:pPr>
          </w:p>
          <w:p w:rsidR="00BE6729" w:rsidRPr="00D24865" w:rsidRDefault="00BE6729" w:rsidP="0051002C">
            <w:pPr>
              <w:rPr>
                <w:iCs/>
              </w:rPr>
            </w:pPr>
            <w:r w:rsidRPr="00D24865">
              <w:rPr>
                <w:iCs/>
                <w:szCs w:val="22"/>
              </w:rPr>
              <w:t>99,4 %</w:t>
            </w:r>
          </w:p>
          <w:p w:rsidR="00BE6729" w:rsidRPr="00D24865" w:rsidRDefault="00BE6729" w:rsidP="0051002C">
            <w:pPr>
              <w:rPr>
                <w:iCs/>
              </w:rPr>
            </w:pPr>
            <w:r w:rsidRPr="00D24865">
              <w:rPr>
                <w:iCs/>
                <w:szCs w:val="22"/>
              </w:rPr>
              <w:t>95,0 %</w:t>
            </w:r>
          </w:p>
        </w:tc>
        <w:tc>
          <w:tcPr>
            <w:tcW w:w="443" w:type="pct"/>
            <w:tcBorders>
              <w:left w:val="dashed" w:sz="4" w:space="0" w:color="auto"/>
            </w:tcBorders>
          </w:tcPr>
          <w:p w:rsidR="00BE6729" w:rsidRPr="00D24865" w:rsidRDefault="00BE6729" w:rsidP="0051002C">
            <w:pPr>
              <w:rPr>
                <w:iCs/>
              </w:rPr>
            </w:pPr>
          </w:p>
          <w:p w:rsidR="00BE6729" w:rsidRPr="00D24865" w:rsidRDefault="00BE6729" w:rsidP="0051002C">
            <w:pPr>
              <w:rPr>
                <w:iCs/>
              </w:rPr>
            </w:pPr>
          </w:p>
          <w:p w:rsidR="00BE6729" w:rsidRPr="00D24865" w:rsidRDefault="00BE6729" w:rsidP="0051002C">
            <w:pPr>
              <w:rPr>
                <w:iCs/>
              </w:rPr>
            </w:pPr>
            <w:r w:rsidRPr="00D24865">
              <w:rPr>
                <w:iCs/>
                <w:szCs w:val="22"/>
              </w:rPr>
              <w:t>61,3 %</w:t>
            </w:r>
          </w:p>
          <w:p w:rsidR="00BE6729" w:rsidRPr="00D24865" w:rsidRDefault="00BE6729" w:rsidP="0051002C">
            <w:pPr>
              <w:rPr>
                <w:iCs/>
              </w:rPr>
            </w:pPr>
          </w:p>
          <w:p w:rsidR="00BE6729" w:rsidRPr="00D24865" w:rsidRDefault="00BE6729" w:rsidP="0051002C">
            <w:pPr>
              <w:rPr>
                <w:iCs/>
              </w:rPr>
            </w:pPr>
          </w:p>
          <w:p w:rsidR="00BE6729" w:rsidRPr="00D24865" w:rsidRDefault="00BE6729" w:rsidP="0051002C">
            <w:pPr>
              <w:rPr>
                <w:iCs/>
              </w:rPr>
            </w:pPr>
            <w:r w:rsidRPr="00D24865">
              <w:rPr>
                <w:iCs/>
                <w:szCs w:val="22"/>
              </w:rPr>
              <w:t>100 %</w:t>
            </w:r>
          </w:p>
          <w:p w:rsidR="00BE6729" w:rsidRPr="00D24865" w:rsidRDefault="00BE6729" w:rsidP="0051002C">
            <w:pPr>
              <w:rPr>
                <w:iCs/>
              </w:rPr>
            </w:pPr>
            <w:r w:rsidRPr="00D24865">
              <w:rPr>
                <w:iCs/>
                <w:szCs w:val="22"/>
              </w:rPr>
              <w:t>96,0 %</w:t>
            </w:r>
          </w:p>
        </w:tc>
        <w:tc>
          <w:tcPr>
            <w:tcW w:w="424" w:type="pct"/>
            <w:tcBorders>
              <w:left w:val="dashed" w:sz="4" w:space="0" w:color="auto"/>
            </w:tcBorders>
          </w:tcPr>
          <w:p w:rsidR="00BE6729" w:rsidRPr="00D24865" w:rsidRDefault="00BE6729" w:rsidP="0051002C">
            <w:pPr>
              <w:keepNext/>
              <w:jc w:val="center"/>
              <w:rPr>
                <w:iCs/>
              </w:rPr>
            </w:pPr>
          </w:p>
          <w:p w:rsidR="00BE6729" w:rsidRPr="00D24865" w:rsidRDefault="00BE6729" w:rsidP="0051002C">
            <w:pPr>
              <w:keepNext/>
              <w:jc w:val="center"/>
              <w:rPr>
                <w:iCs/>
              </w:rPr>
            </w:pPr>
          </w:p>
          <w:p w:rsidR="00BE6729" w:rsidRPr="00D24865" w:rsidRDefault="00BE6729" w:rsidP="0051002C">
            <w:pPr>
              <w:keepNext/>
              <w:jc w:val="center"/>
              <w:rPr>
                <w:iCs/>
              </w:rPr>
            </w:pPr>
            <w:r w:rsidRPr="00D24865">
              <w:rPr>
                <w:iCs/>
                <w:szCs w:val="22"/>
              </w:rPr>
              <w:t>58,7 %</w:t>
            </w:r>
          </w:p>
          <w:p w:rsidR="00BE6729" w:rsidRPr="00D24865" w:rsidRDefault="00BE6729" w:rsidP="0051002C">
            <w:pPr>
              <w:keepNext/>
              <w:jc w:val="center"/>
              <w:rPr>
                <w:iCs/>
                <w:szCs w:val="22"/>
              </w:rPr>
            </w:pPr>
          </w:p>
          <w:p w:rsidR="00BE6729" w:rsidRPr="00D24865" w:rsidRDefault="00BE6729" w:rsidP="0051002C">
            <w:pPr>
              <w:keepNext/>
              <w:jc w:val="center"/>
              <w:rPr>
                <w:iCs/>
              </w:rPr>
            </w:pPr>
            <w:r w:rsidRPr="00D24865">
              <w:rPr>
                <w:iCs/>
                <w:szCs w:val="22"/>
              </w:rPr>
              <w:t>100 %</w:t>
            </w:r>
          </w:p>
          <w:p w:rsidR="00BE6729" w:rsidRPr="00D24865" w:rsidRDefault="00BE6729" w:rsidP="0051002C">
            <w:pPr>
              <w:keepNext/>
              <w:jc w:val="center"/>
              <w:rPr>
                <w:iCs/>
              </w:rPr>
            </w:pPr>
            <w:r w:rsidRPr="00D24865">
              <w:rPr>
                <w:iCs/>
                <w:szCs w:val="22"/>
              </w:rPr>
              <w:t>99,2 %</w:t>
            </w:r>
          </w:p>
        </w:tc>
        <w:tc>
          <w:tcPr>
            <w:tcW w:w="522" w:type="pct"/>
            <w:tcBorders>
              <w:left w:val="dashed" w:sz="4" w:space="0" w:color="auto"/>
            </w:tcBorders>
          </w:tcPr>
          <w:p w:rsidR="00BE6729" w:rsidRPr="00D24865" w:rsidRDefault="00BE6729" w:rsidP="0051002C">
            <w:pPr>
              <w:keepNext/>
              <w:jc w:val="center"/>
              <w:rPr>
                <w:iCs/>
              </w:rPr>
            </w:pPr>
          </w:p>
          <w:p w:rsidR="00BE6729" w:rsidRPr="00D24865" w:rsidRDefault="00BE6729" w:rsidP="0051002C">
            <w:pPr>
              <w:keepNext/>
              <w:jc w:val="center"/>
              <w:rPr>
                <w:iCs/>
              </w:rPr>
            </w:pPr>
          </w:p>
          <w:p w:rsidR="00BE6729" w:rsidRPr="00D24865" w:rsidRDefault="00BE6729" w:rsidP="0051002C">
            <w:pPr>
              <w:keepNext/>
              <w:jc w:val="center"/>
              <w:rPr>
                <w:iCs/>
              </w:rPr>
            </w:pPr>
            <w:r w:rsidRPr="00D24865">
              <w:rPr>
                <w:iCs/>
                <w:szCs w:val="22"/>
              </w:rPr>
              <w:t>51,5 %</w:t>
            </w:r>
          </w:p>
          <w:p w:rsidR="00BE6729" w:rsidRPr="00D24865" w:rsidRDefault="00BE6729" w:rsidP="0051002C">
            <w:pPr>
              <w:keepNext/>
              <w:jc w:val="center"/>
              <w:rPr>
                <w:iCs/>
              </w:rPr>
            </w:pPr>
            <w:r w:rsidRPr="00D24865">
              <w:rPr>
                <w:iCs/>
                <w:szCs w:val="22"/>
              </w:rPr>
              <w:t>100 %</w:t>
            </w:r>
          </w:p>
          <w:p w:rsidR="00BE6729" w:rsidRPr="00D24865" w:rsidRDefault="00BE6729" w:rsidP="0051002C">
            <w:pPr>
              <w:keepNext/>
              <w:jc w:val="center"/>
              <w:rPr>
                <w:iCs/>
              </w:rPr>
            </w:pPr>
          </w:p>
          <w:p w:rsidR="00BE6729" w:rsidRPr="00D24865" w:rsidRDefault="00BE6729" w:rsidP="0051002C">
            <w:pPr>
              <w:keepNext/>
              <w:jc w:val="center"/>
              <w:rPr>
                <w:iCs/>
              </w:rPr>
            </w:pPr>
            <w:r w:rsidRPr="00D24865">
              <w:rPr>
                <w:iCs/>
                <w:szCs w:val="22"/>
              </w:rPr>
              <w:t>100 %</w:t>
            </w:r>
          </w:p>
        </w:tc>
      </w:tr>
    </w:tbl>
    <w:p w:rsidR="00BE6729" w:rsidRPr="00D24865" w:rsidRDefault="00BE6729" w:rsidP="00BE6729">
      <w:pPr>
        <w:pStyle w:val="Pagrindinistekstas2"/>
        <w:tabs>
          <w:tab w:val="left" w:pos="567"/>
        </w:tabs>
        <w:spacing w:after="0" w:line="240" w:lineRule="auto"/>
        <w:rPr>
          <w:sz w:val="22"/>
          <w:szCs w:val="22"/>
        </w:rPr>
      </w:pPr>
      <w:r w:rsidRPr="00D24865">
        <w:rPr>
          <w:sz w:val="22"/>
          <w:szCs w:val="22"/>
        </w:rPr>
        <w:t xml:space="preserve">* Asmenų, kurių </w:t>
      </w:r>
      <w:proofErr w:type="spellStart"/>
      <w:r w:rsidRPr="00D24865">
        <w:rPr>
          <w:sz w:val="22"/>
          <w:szCs w:val="22"/>
        </w:rPr>
        <w:t>antikūnių</w:t>
      </w:r>
      <w:proofErr w:type="spellEnd"/>
      <w:r w:rsidRPr="00D24865">
        <w:rPr>
          <w:sz w:val="22"/>
          <w:szCs w:val="22"/>
        </w:rPr>
        <w:t xml:space="preserve"> koncentracijos buvo susijusios su apsauga nuo ligos, procentinė dalis (</w:t>
      </w:r>
      <w:r w:rsidRPr="00D24865">
        <w:rPr>
          <w:sz w:val="22"/>
          <w:szCs w:val="22"/>
        </w:rPr>
        <w:sym w:font="Symbol" w:char="F0B3"/>
      </w:r>
      <w:r w:rsidRPr="00D24865">
        <w:rPr>
          <w:sz w:val="22"/>
          <w:szCs w:val="22"/>
        </w:rPr>
        <w:t xml:space="preserve"> 0,1 TV/ml ELISA tyrimu arba </w:t>
      </w:r>
      <w:r w:rsidRPr="00D24865">
        <w:rPr>
          <w:sz w:val="22"/>
          <w:szCs w:val="22"/>
        </w:rPr>
        <w:sym w:font="Symbol" w:char="F0B3"/>
      </w:r>
      <w:r w:rsidRPr="00D24865">
        <w:rPr>
          <w:sz w:val="22"/>
          <w:szCs w:val="22"/>
        </w:rPr>
        <w:t xml:space="preserve"> 0,016 TV/ml </w:t>
      </w:r>
      <w:proofErr w:type="spellStart"/>
      <w:r w:rsidRPr="00D24865">
        <w:rPr>
          <w:sz w:val="22"/>
          <w:szCs w:val="22"/>
        </w:rPr>
        <w:t>in</w:t>
      </w:r>
      <w:proofErr w:type="spellEnd"/>
      <w:r w:rsidRPr="00D24865">
        <w:rPr>
          <w:sz w:val="22"/>
          <w:szCs w:val="22"/>
        </w:rPr>
        <w:t xml:space="preserve"> </w:t>
      </w:r>
      <w:proofErr w:type="spellStart"/>
      <w:r w:rsidRPr="00D24865">
        <w:rPr>
          <w:sz w:val="22"/>
          <w:szCs w:val="22"/>
        </w:rPr>
        <w:t>vitro</w:t>
      </w:r>
      <w:proofErr w:type="spellEnd"/>
      <w:r w:rsidRPr="00D24865">
        <w:rPr>
          <w:sz w:val="22"/>
          <w:szCs w:val="22"/>
        </w:rPr>
        <w:t xml:space="preserve"> VERO ląstelių neutralizacijos tyrimu).</w:t>
      </w:r>
    </w:p>
    <w:p w:rsidR="00BE6729" w:rsidRPr="00D24865" w:rsidRDefault="00BE6729" w:rsidP="00BE6729">
      <w:pPr>
        <w:tabs>
          <w:tab w:val="left" w:pos="567"/>
        </w:tabs>
        <w:rPr>
          <w:szCs w:val="22"/>
        </w:rPr>
      </w:pPr>
    </w:p>
    <w:p w:rsidR="00BE6729" w:rsidRPr="00D24865" w:rsidRDefault="00BE6729" w:rsidP="00BE6729">
      <w:pPr>
        <w:tabs>
          <w:tab w:val="left" w:pos="567"/>
        </w:tabs>
        <w:rPr>
          <w:i/>
          <w:szCs w:val="22"/>
        </w:rPr>
      </w:pPr>
      <w:r w:rsidRPr="00D24865">
        <w:rPr>
          <w:i/>
          <w:szCs w:val="22"/>
        </w:rPr>
        <w:t>Apsaugos nuo kokliušo veiksmingumas</w:t>
      </w:r>
    </w:p>
    <w:p w:rsidR="00BE6729" w:rsidRPr="00D24865" w:rsidRDefault="00BE6729" w:rsidP="00BE6729">
      <w:pPr>
        <w:tabs>
          <w:tab w:val="left" w:pos="567"/>
        </w:tabs>
        <w:rPr>
          <w:szCs w:val="22"/>
        </w:rPr>
      </w:pPr>
      <w:r w:rsidRPr="00D24865">
        <w:rPr>
          <w:szCs w:val="22"/>
        </w:rPr>
        <w:t xml:space="preserve">Kokliušo antigenai, esantys </w:t>
      </w:r>
      <w:proofErr w:type="spellStart"/>
      <w:r w:rsidRPr="00D24865">
        <w:rPr>
          <w:szCs w:val="22"/>
        </w:rPr>
        <w:t>Boostrix</w:t>
      </w:r>
      <w:proofErr w:type="spellEnd"/>
      <w:r w:rsidRPr="00D24865">
        <w:rPr>
          <w:szCs w:val="22"/>
        </w:rPr>
        <w:t>, yra sudėtinė vaikams skirtos neląstelinės kokliušo kombinuotosios vakcinos (</w:t>
      </w:r>
      <w:proofErr w:type="spellStart"/>
      <w:r w:rsidRPr="00D24865">
        <w:rPr>
          <w:szCs w:val="22"/>
        </w:rPr>
        <w:t>Infanrix</w:t>
      </w:r>
      <w:proofErr w:type="spellEnd"/>
      <w:r w:rsidRPr="00D24865">
        <w:rPr>
          <w:szCs w:val="22"/>
        </w:rPr>
        <w:sym w:font="Symbol" w:char="F0E4"/>
      </w:r>
      <w:r w:rsidRPr="00D24865">
        <w:rPr>
          <w:szCs w:val="22"/>
        </w:rPr>
        <w:t xml:space="preserve">) dalis. Šios vakcinos veiksmingumas po pradinės vakcinacijos buvo parodytas atliekant efektyvumo kontaktų su šeimos nariais tyrimą. Antikūnų titrai visiems trims kokliušo komponentams po vakcinacijos </w:t>
      </w:r>
      <w:proofErr w:type="spellStart"/>
      <w:r w:rsidRPr="00D24865">
        <w:rPr>
          <w:szCs w:val="22"/>
        </w:rPr>
        <w:t>Boostrix</w:t>
      </w:r>
      <w:proofErr w:type="spellEnd"/>
      <w:r w:rsidRPr="00D24865">
        <w:rPr>
          <w:szCs w:val="22"/>
        </w:rPr>
        <w:t xml:space="preserve"> buvo didesni, nei stebėti efektyvumo kontaktų su šeimos nariais tyrimo metu. Remiantis šiais palyginimais, daroma išvada, kad </w:t>
      </w:r>
      <w:proofErr w:type="spellStart"/>
      <w:r w:rsidRPr="00D24865">
        <w:rPr>
          <w:szCs w:val="22"/>
        </w:rPr>
        <w:t>Boostrix</w:t>
      </w:r>
      <w:proofErr w:type="spellEnd"/>
      <w:r w:rsidRPr="00D24865">
        <w:rPr>
          <w:szCs w:val="22"/>
        </w:rPr>
        <w:t xml:space="preserve"> suteikia apsaugą nuo kokliušo, tačiau vakcina suteiktos apsaugos laipsnis ir trukmė yra nenustatyti.</w:t>
      </w:r>
    </w:p>
    <w:p w:rsidR="0051002C" w:rsidRPr="00D24865" w:rsidRDefault="0051002C" w:rsidP="0051002C">
      <w:pPr>
        <w:rPr>
          <w:i/>
        </w:rPr>
      </w:pPr>
    </w:p>
    <w:p w:rsidR="0051002C" w:rsidRPr="00D24865" w:rsidRDefault="0051002C" w:rsidP="0051002C">
      <w:pPr>
        <w:rPr>
          <w:i/>
        </w:rPr>
      </w:pPr>
      <w:r w:rsidRPr="00D24865">
        <w:rPr>
          <w:i/>
        </w:rPr>
        <w:t>Nėštumo metu paskiepytų motinų pagimdytų</w:t>
      </w:r>
      <w:r w:rsidRPr="00D24865">
        <w:t xml:space="preserve"> </w:t>
      </w:r>
      <w:r w:rsidRPr="00D24865">
        <w:rPr>
          <w:i/>
        </w:rPr>
        <w:t>kūdikių apsaugos nuo kokliušo realusis veiksmingumas</w:t>
      </w:r>
    </w:p>
    <w:p w:rsidR="0051002C" w:rsidRPr="00D24865" w:rsidRDefault="0051002C" w:rsidP="0051002C">
      <w:pPr>
        <w:rPr>
          <w:i/>
          <w:color w:val="000000"/>
        </w:rPr>
      </w:pPr>
    </w:p>
    <w:p w:rsidR="0051002C" w:rsidRPr="00D24865" w:rsidRDefault="0051002C" w:rsidP="0051002C">
      <w:pPr>
        <w:rPr>
          <w:color w:val="000000"/>
        </w:rPr>
      </w:pPr>
      <w:proofErr w:type="spellStart"/>
      <w:r w:rsidRPr="00D24865">
        <w:rPr>
          <w:color w:val="000000"/>
        </w:rPr>
        <w:t>Boostrix</w:t>
      </w:r>
      <w:proofErr w:type="spellEnd"/>
      <w:r w:rsidRPr="00D24865">
        <w:rPr>
          <w:color w:val="000000"/>
        </w:rPr>
        <w:t xml:space="preserve"> arba </w:t>
      </w:r>
      <w:r w:rsidRPr="00D24865">
        <w:t xml:space="preserve">BOOSTRIX POLIO </w:t>
      </w:r>
      <w:r w:rsidRPr="00D24865">
        <w:rPr>
          <w:color w:val="000000"/>
        </w:rPr>
        <w:t xml:space="preserve">vakcinos realusis veiksmingumas buvo įvertintas trijų Jungtinėje Karalystėje, Ispanijoje ir Australijoje atliktų stebėjimo tyrimų metu. Vakcina buvo suleista kaip motinos vakcinacijos programos dalis trečiąjį nėštumo trimestrą, siekiant apsaugoti jaunesnius kaip 3 mėnesių kūdikius nuo kokliušo. </w:t>
      </w:r>
    </w:p>
    <w:p w:rsidR="0051002C" w:rsidRPr="00D24865" w:rsidRDefault="0051002C" w:rsidP="0051002C">
      <w:pPr>
        <w:rPr>
          <w:color w:val="000000"/>
        </w:rPr>
      </w:pPr>
    </w:p>
    <w:p w:rsidR="0051002C" w:rsidRPr="00D24865" w:rsidRDefault="0051002C" w:rsidP="0051002C">
      <w:pPr>
        <w:rPr>
          <w:color w:val="000000"/>
        </w:rPr>
      </w:pPr>
      <w:bookmarkStart w:id="32" w:name="_Hlk9445979"/>
      <w:r w:rsidRPr="00D24865">
        <w:rPr>
          <w:color w:val="000000"/>
        </w:rPr>
        <w:t xml:space="preserve">Išsami informacija apie kiekvieno tyrimo planą ir tyrimų duomenys pateikti </w:t>
      </w:r>
      <w:r w:rsidR="005F3BA2">
        <w:rPr>
          <w:color w:val="000000"/>
        </w:rPr>
        <w:t>5</w:t>
      </w:r>
      <w:r w:rsidRPr="00D24865">
        <w:rPr>
          <w:color w:val="000000"/>
        </w:rPr>
        <w:t> lentelėje.</w:t>
      </w:r>
    </w:p>
    <w:p w:rsidR="0051002C" w:rsidRPr="00D24865" w:rsidRDefault="0051002C" w:rsidP="0051002C">
      <w:pPr>
        <w:rPr>
          <w:color w:val="000000"/>
        </w:rPr>
      </w:pPr>
    </w:p>
    <w:p w:rsidR="0051002C" w:rsidRPr="00D24865" w:rsidRDefault="005F3BA2" w:rsidP="0051002C">
      <w:pPr>
        <w:pStyle w:val="captiontable"/>
        <w:keepLines/>
        <w:ind w:left="0" w:firstLine="0"/>
        <w:rPr>
          <w:rFonts w:ascii="Times New Roman" w:hAnsi="Times New Roman"/>
          <w:szCs w:val="22"/>
          <w:lang w:val="lt-LT"/>
        </w:rPr>
      </w:pPr>
      <w:r>
        <w:rPr>
          <w:rFonts w:ascii="Times New Roman" w:hAnsi="Times New Roman"/>
          <w:szCs w:val="22"/>
          <w:lang w:val="lt-LT"/>
        </w:rPr>
        <w:lastRenderedPageBreak/>
        <w:t>5</w:t>
      </w:r>
      <w:r w:rsidR="0051002C" w:rsidRPr="00D24865">
        <w:rPr>
          <w:rFonts w:ascii="Times New Roman" w:hAnsi="Times New Roman"/>
          <w:szCs w:val="22"/>
          <w:lang w:val="lt-LT"/>
        </w:rPr>
        <w:t xml:space="preserve"> lentelė. </w:t>
      </w:r>
      <w:bookmarkEnd w:id="32"/>
      <w:r w:rsidR="0051002C" w:rsidRPr="00D24865">
        <w:rPr>
          <w:rFonts w:ascii="Times New Roman" w:hAnsi="Times New Roman"/>
          <w:b w:val="0"/>
          <w:szCs w:val="22"/>
          <w:lang w:val="lt-LT"/>
        </w:rPr>
        <w:t>Vakcinos realusis veiksmingumas saugant nuo kokliušo ligos jaunesnius kaip 3</w:t>
      </w:r>
      <w:r w:rsidR="00A72B39" w:rsidRPr="00D24865">
        <w:rPr>
          <w:rFonts w:ascii="Times New Roman" w:hAnsi="Times New Roman"/>
          <w:b w:val="0"/>
          <w:szCs w:val="22"/>
          <w:lang w:val="lt-LT"/>
        </w:rPr>
        <w:t> </w:t>
      </w:r>
      <w:r w:rsidR="0051002C" w:rsidRPr="00D24865">
        <w:rPr>
          <w:rFonts w:ascii="Times New Roman" w:hAnsi="Times New Roman"/>
          <w:b w:val="0"/>
          <w:szCs w:val="22"/>
          <w:lang w:val="lt-LT"/>
        </w:rPr>
        <w:t xml:space="preserve">mėnesių kūdikius, pagimdytus motinų, kurios trečiąjį nėštumo trimestrą buvo paskiepytos </w:t>
      </w:r>
      <w:proofErr w:type="spellStart"/>
      <w:r w:rsidR="0051002C" w:rsidRPr="00D24865">
        <w:rPr>
          <w:rFonts w:ascii="Times New Roman" w:hAnsi="Times New Roman"/>
          <w:b w:val="0"/>
          <w:szCs w:val="22"/>
          <w:lang w:val="lt-LT"/>
        </w:rPr>
        <w:t>Boostrix</w:t>
      </w:r>
      <w:proofErr w:type="spellEnd"/>
      <w:r w:rsidR="0051002C" w:rsidRPr="00D24865">
        <w:rPr>
          <w:rFonts w:ascii="Times New Roman" w:hAnsi="Times New Roman"/>
          <w:b w:val="0"/>
          <w:szCs w:val="22"/>
          <w:lang w:val="lt-LT"/>
        </w:rPr>
        <w:t xml:space="preserve"> arba BOOSTRIX POLIO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1015"/>
        <w:gridCol w:w="2249"/>
        <w:gridCol w:w="3655"/>
      </w:tblGrid>
      <w:tr w:rsidR="0051002C" w:rsidRPr="00D24865" w:rsidTr="0051002C">
        <w:tc>
          <w:tcPr>
            <w:tcW w:w="1182" w:type="pct"/>
            <w:shd w:val="clear" w:color="auto" w:fill="auto"/>
          </w:tcPr>
          <w:p w:rsidR="0051002C" w:rsidRPr="00D24865" w:rsidRDefault="0051002C" w:rsidP="0051002C">
            <w:pPr>
              <w:pStyle w:val="tabletextNS"/>
              <w:keepNext/>
              <w:keepLines/>
              <w:rPr>
                <w:rFonts w:ascii="Times New Roman" w:hAnsi="Times New Roman"/>
                <w:b/>
                <w:sz w:val="22"/>
                <w:szCs w:val="22"/>
                <w:lang w:val="lt-LT"/>
              </w:rPr>
            </w:pPr>
            <w:r w:rsidRPr="00D24865">
              <w:rPr>
                <w:rFonts w:ascii="Times New Roman" w:hAnsi="Times New Roman"/>
                <w:b/>
                <w:sz w:val="22"/>
                <w:szCs w:val="22"/>
                <w:lang w:val="lt-LT"/>
              </w:rPr>
              <w:t>Tyrimo atlikimo vieta</w:t>
            </w:r>
          </w:p>
        </w:tc>
        <w:tc>
          <w:tcPr>
            <w:tcW w:w="560" w:type="pct"/>
            <w:shd w:val="clear" w:color="auto" w:fill="auto"/>
          </w:tcPr>
          <w:p w:rsidR="0051002C" w:rsidRPr="00D24865" w:rsidRDefault="0051002C" w:rsidP="0051002C">
            <w:pPr>
              <w:pStyle w:val="tabletextNS"/>
              <w:keepNext/>
              <w:keepLines/>
              <w:jc w:val="center"/>
              <w:rPr>
                <w:rFonts w:ascii="Times New Roman" w:hAnsi="Times New Roman"/>
                <w:b/>
                <w:sz w:val="22"/>
                <w:szCs w:val="22"/>
                <w:lang w:val="lt-LT"/>
              </w:rPr>
            </w:pPr>
            <w:r w:rsidRPr="00D24865">
              <w:rPr>
                <w:rFonts w:ascii="Times New Roman" w:hAnsi="Times New Roman"/>
                <w:b/>
                <w:sz w:val="22"/>
                <w:szCs w:val="22"/>
                <w:lang w:val="lt-LT"/>
              </w:rPr>
              <w:t>Vakcina</w:t>
            </w:r>
          </w:p>
        </w:tc>
        <w:tc>
          <w:tcPr>
            <w:tcW w:w="1241" w:type="pct"/>
            <w:shd w:val="clear" w:color="auto" w:fill="auto"/>
          </w:tcPr>
          <w:p w:rsidR="0051002C" w:rsidRPr="00D24865" w:rsidRDefault="0051002C" w:rsidP="0051002C">
            <w:pPr>
              <w:pStyle w:val="tabletextNS"/>
              <w:keepNext/>
              <w:keepLines/>
              <w:jc w:val="center"/>
              <w:rPr>
                <w:rFonts w:ascii="Times New Roman" w:hAnsi="Times New Roman"/>
                <w:b/>
                <w:sz w:val="22"/>
                <w:szCs w:val="22"/>
                <w:lang w:val="lt-LT"/>
              </w:rPr>
            </w:pPr>
            <w:r w:rsidRPr="00D24865">
              <w:rPr>
                <w:rFonts w:ascii="Times New Roman" w:hAnsi="Times New Roman"/>
                <w:b/>
                <w:sz w:val="22"/>
                <w:szCs w:val="22"/>
                <w:lang w:val="lt-LT"/>
              </w:rPr>
              <w:t>Tyrimo planas</w:t>
            </w:r>
          </w:p>
        </w:tc>
        <w:tc>
          <w:tcPr>
            <w:tcW w:w="2017" w:type="pct"/>
            <w:shd w:val="clear" w:color="auto" w:fill="auto"/>
          </w:tcPr>
          <w:p w:rsidR="0051002C" w:rsidRPr="00D24865" w:rsidRDefault="0051002C" w:rsidP="0051002C">
            <w:pPr>
              <w:pStyle w:val="tabletextNS"/>
              <w:keepNext/>
              <w:keepLines/>
              <w:jc w:val="center"/>
              <w:rPr>
                <w:rFonts w:ascii="Times New Roman" w:hAnsi="Times New Roman"/>
                <w:b/>
                <w:sz w:val="22"/>
                <w:szCs w:val="22"/>
                <w:lang w:val="lt-LT"/>
              </w:rPr>
            </w:pPr>
            <w:r w:rsidRPr="00D24865">
              <w:rPr>
                <w:rFonts w:ascii="Times New Roman" w:hAnsi="Times New Roman"/>
                <w:b/>
                <w:sz w:val="22"/>
                <w:szCs w:val="22"/>
                <w:lang w:val="lt-LT"/>
              </w:rPr>
              <w:t>Skiepijimo vakcina realusis veiksmingumas</w:t>
            </w:r>
          </w:p>
        </w:tc>
      </w:tr>
      <w:tr w:rsidR="0051002C" w:rsidRPr="00D24865" w:rsidTr="0051002C">
        <w:tc>
          <w:tcPr>
            <w:tcW w:w="1182" w:type="pct"/>
            <w:shd w:val="clear" w:color="auto" w:fill="auto"/>
          </w:tcPr>
          <w:p w:rsidR="0051002C" w:rsidRPr="00D24865" w:rsidRDefault="0051002C" w:rsidP="0051002C">
            <w:pPr>
              <w:pStyle w:val="tabletextNS"/>
              <w:keepNext/>
              <w:keepLines/>
              <w:rPr>
                <w:rFonts w:ascii="Times New Roman" w:hAnsi="Times New Roman"/>
                <w:b/>
                <w:sz w:val="22"/>
                <w:szCs w:val="22"/>
                <w:lang w:val="lt-LT"/>
              </w:rPr>
            </w:pPr>
            <w:r w:rsidRPr="00D24865">
              <w:rPr>
                <w:rFonts w:ascii="Times New Roman" w:hAnsi="Times New Roman"/>
                <w:b/>
                <w:sz w:val="22"/>
                <w:szCs w:val="22"/>
                <w:lang w:val="lt-LT"/>
              </w:rPr>
              <w:t>Jungtinė Karalystė</w:t>
            </w:r>
          </w:p>
        </w:tc>
        <w:tc>
          <w:tcPr>
            <w:tcW w:w="560" w:type="pct"/>
            <w:shd w:val="clear" w:color="auto" w:fill="auto"/>
          </w:tcPr>
          <w:p w:rsidR="0051002C" w:rsidRPr="00D24865" w:rsidRDefault="0051002C" w:rsidP="0051002C">
            <w:pPr>
              <w:pStyle w:val="tabletextNS"/>
              <w:keepNext/>
              <w:keepLines/>
              <w:jc w:val="center"/>
              <w:rPr>
                <w:rFonts w:ascii="Times New Roman" w:hAnsi="Times New Roman"/>
                <w:sz w:val="22"/>
                <w:szCs w:val="22"/>
                <w:lang w:val="lt-LT"/>
              </w:rPr>
            </w:pPr>
            <w:proofErr w:type="spellStart"/>
            <w:r w:rsidRPr="00D24865">
              <w:rPr>
                <w:rFonts w:ascii="Times New Roman" w:hAnsi="Times New Roman"/>
                <w:i/>
                <w:sz w:val="22"/>
                <w:szCs w:val="22"/>
                <w:lang w:val="lt-LT"/>
              </w:rPr>
              <w:t>Boostrix</w:t>
            </w:r>
            <w:proofErr w:type="spellEnd"/>
            <w:r w:rsidRPr="00D24865">
              <w:rPr>
                <w:rFonts w:ascii="Times New Roman" w:hAnsi="Times New Roman"/>
                <w:i/>
                <w:sz w:val="22"/>
                <w:szCs w:val="22"/>
                <w:lang w:val="lt-LT"/>
              </w:rPr>
              <w:t xml:space="preserve"> Polio</w:t>
            </w:r>
          </w:p>
        </w:tc>
        <w:tc>
          <w:tcPr>
            <w:tcW w:w="1241" w:type="pct"/>
            <w:shd w:val="clear" w:color="auto" w:fill="auto"/>
          </w:tcPr>
          <w:p w:rsidR="0051002C" w:rsidRPr="00D24865" w:rsidRDefault="0051002C" w:rsidP="0051002C">
            <w:pPr>
              <w:pStyle w:val="tabletextNS"/>
              <w:keepNext/>
              <w:keepLines/>
              <w:jc w:val="center"/>
              <w:rPr>
                <w:rFonts w:ascii="Times New Roman" w:hAnsi="Times New Roman"/>
                <w:sz w:val="22"/>
                <w:szCs w:val="22"/>
                <w:lang w:val="lt-LT"/>
              </w:rPr>
            </w:pPr>
            <w:r w:rsidRPr="00D24865">
              <w:rPr>
                <w:rFonts w:ascii="Times New Roman" w:hAnsi="Times New Roman"/>
                <w:sz w:val="22"/>
                <w:szCs w:val="22"/>
                <w:lang w:val="lt-LT"/>
              </w:rPr>
              <w:t>Retrospektyvusis, atrankos metodas</w:t>
            </w:r>
          </w:p>
        </w:tc>
        <w:tc>
          <w:tcPr>
            <w:tcW w:w="2017" w:type="pct"/>
            <w:shd w:val="clear" w:color="auto" w:fill="auto"/>
          </w:tcPr>
          <w:p w:rsidR="0051002C" w:rsidRPr="00D24865" w:rsidRDefault="0051002C" w:rsidP="0051002C">
            <w:pPr>
              <w:pStyle w:val="tabletextNS"/>
              <w:keepNext/>
              <w:keepLines/>
              <w:jc w:val="center"/>
              <w:rPr>
                <w:rFonts w:ascii="Times New Roman" w:hAnsi="Times New Roman"/>
                <w:sz w:val="22"/>
                <w:szCs w:val="22"/>
                <w:lang w:val="lt-LT"/>
              </w:rPr>
            </w:pPr>
            <w:r w:rsidRPr="00D24865">
              <w:rPr>
                <w:rFonts w:ascii="Times New Roman" w:hAnsi="Times New Roman"/>
                <w:sz w:val="22"/>
                <w:szCs w:val="22"/>
                <w:lang w:val="lt-LT"/>
              </w:rPr>
              <w:t>88% (95% PI: 79, 93)</w:t>
            </w:r>
          </w:p>
          <w:p w:rsidR="0051002C" w:rsidRPr="00D24865" w:rsidRDefault="0051002C" w:rsidP="0051002C">
            <w:pPr>
              <w:pStyle w:val="tabletextNS"/>
              <w:keepNext/>
              <w:keepLines/>
              <w:jc w:val="center"/>
              <w:rPr>
                <w:rFonts w:ascii="Times New Roman" w:hAnsi="Times New Roman"/>
                <w:i/>
                <w:color w:val="000000"/>
                <w:sz w:val="22"/>
                <w:szCs w:val="22"/>
                <w:lang w:val="lt-LT"/>
              </w:rPr>
            </w:pPr>
          </w:p>
        </w:tc>
      </w:tr>
      <w:tr w:rsidR="0051002C" w:rsidRPr="00D24865" w:rsidTr="0051002C">
        <w:tc>
          <w:tcPr>
            <w:tcW w:w="1182" w:type="pct"/>
            <w:shd w:val="clear" w:color="auto" w:fill="auto"/>
          </w:tcPr>
          <w:p w:rsidR="0051002C" w:rsidRPr="00D24865" w:rsidRDefault="0051002C" w:rsidP="0051002C">
            <w:pPr>
              <w:pStyle w:val="tabletextNS"/>
              <w:keepNext/>
              <w:keepLines/>
              <w:rPr>
                <w:rFonts w:ascii="Times New Roman" w:hAnsi="Times New Roman"/>
                <w:b/>
                <w:sz w:val="22"/>
                <w:szCs w:val="22"/>
                <w:lang w:val="lt-LT"/>
              </w:rPr>
            </w:pPr>
            <w:r w:rsidRPr="00D24865">
              <w:rPr>
                <w:rFonts w:ascii="Times New Roman" w:hAnsi="Times New Roman"/>
                <w:b/>
                <w:sz w:val="22"/>
                <w:szCs w:val="22"/>
                <w:lang w:val="lt-LT"/>
              </w:rPr>
              <w:t>Ispanija</w:t>
            </w:r>
          </w:p>
        </w:tc>
        <w:tc>
          <w:tcPr>
            <w:tcW w:w="560" w:type="pct"/>
            <w:shd w:val="clear" w:color="auto" w:fill="auto"/>
          </w:tcPr>
          <w:p w:rsidR="0051002C" w:rsidRPr="00D24865" w:rsidRDefault="0051002C" w:rsidP="0051002C">
            <w:pPr>
              <w:pStyle w:val="tabletextNS"/>
              <w:keepNext/>
              <w:keepLines/>
              <w:jc w:val="center"/>
              <w:rPr>
                <w:rFonts w:ascii="Times New Roman" w:hAnsi="Times New Roman"/>
                <w:sz w:val="22"/>
                <w:szCs w:val="22"/>
                <w:lang w:val="lt-LT"/>
              </w:rPr>
            </w:pPr>
            <w:proofErr w:type="spellStart"/>
            <w:r w:rsidRPr="00D24865">
              <w:rPr>
                <w:rFonts w:ascii="Times New Roman" w:hAnsi="Times New Roman"/>
                <w:i/>
                <w:sz w:val="22"/>
                <w:szCs w:val="22"/>
                <w:lang w:val="lt-LT"/>
              </w:rPr>
              <w:t>Boostrix</w:t>
            </w:r>
            <w:proofErr w:type="spellEnd"/>
          </w:p>
        </w:tc>
        <w:tc>
          <w:tcPr>
            <w:tcW w:w="1241" w:type="pct"/>
            <w:shd w:val="clear" w:color="auto" w:fill="auto"/>
          </w:tcPr>
          <w:p w:rsidR="0051002C" w:rsidRPr="00D24865" w:rsidRDefault="0051002C" w:rsidP="0051002C">
            <w:pPr>
              <w:pStyle w:val="tabletextNS"/>
              <w:keepNext/>
              <w:keepLines/>
              <w:jc w:val="center"/>
              <w:rPr>
                <w:rFonts w:ascii="Times New Roman" w:hAnsi="Times New Roman"/>
                <w:sz w:val="22"/>
                <w:szCs w:val="22"/>
                <w:lang w:val="lt-LT"/>
              </w:rPr>
            </w:pPr>
            <w:r w:rsidRPr="00D24865">
              <w:rPr>
                <w:rFonts w:ascii="Times New Roman" w:hAnsi="Times New Roman"/>
                <w:sz w:val="22"/>
                <w:szCs w:val="22"/>
                <w:lang w:val="lt-LT"/>
              </w:rPr>
              <w:t>Perspektyvusis, suderintų atvejų kontrolės</w:t>
            </w:r>
          </w:p>
        </w:tc>
        <w:tc>
          <w:tcPr>
            <w:tcW w:w="2017" w:type="pct"/>
            <w:shd w:val="clear" w:color="auto" w:fill="auto"/>
          </w:tcPr>
          <w:p w:rsidR="0051002C" w:rsidRPr="00D24865" w:rsidRDefault="0051002C" w:rsidP="0051002C">
            <w:pPr>
              <w:pStyle w:val="tabletextNS"/>
              <w:keepNext/>
              <w:keepLines/>
              <w:jc w:val="center"/>
              <w:rPr>
                <w:rFonts w:ascii="Times New Roman" w:hAnsi="Times New Roman"/>
                <w:sz w:val="22"/>
                <w:szCs w:val="22"/>
                <w:lang w:val="lt-LT"/>
              </w:rPr>
            </w:pPr>
            <w:r w:rsidRPr="00D24865">
              <w:rPr>
                <w:rFonts w:ascii="Times New Roman" w:hAnsi="Times New Roman"/>
                <w:sz w:val="22"/>
                <w:szCs w:val="22"/>
                <w:lang w:val="lt-LT"/>
              </w:rPr>
              <w:t>90,9% (95% PI: 56,6, 98.1)</w:t>
            </w:r>
          </w:p>
          <w:p w:rsidR="0051002C" w:rsidRPr="00D24865" w:rsidRDefault="0051002C" w:rsidP="0051002C">
            <w:pPr>
              <w:pStyle w:val="tabletextNS"/>
              <w:keepNext/>
              <w:keepLines/>
              <w:jc w:val="center"/>
              <w:rPr>
                <w:rFonts w:ascii="Times New Roman" w:hAnsi="Times New Roman"/>
                <w:sz w:val="22"/>
                <w:szCs w:val="22"/>
                <w:lang w:val="lt-LT"/>
              </w:rPr>
            </w:pPr>
          </w:p>
        </w:tc>
      </w:tr>
      <w:tr w:rsidR="0051002C" w:rsidRPr="00D24865" w:rsidTr="0051002C">
        <w:tc>
          <w:tcPr>
            <w:tcW w:w="1182" w:type="pct"/>
            <w:shd w:val="clear" w:color="auto" w:fill="auto"/>
          </w:tcPr>
          <w:p w:rsidR="0051002C" w:rsidRPr="00D24865" w:rsidRDefault="0051002C" w:rsidP="0051002C">
            <w:pPr>
              <w:pStyle w:val="tabletextNS"/>
              <w:keepNext/>
              <w:keepLines/>
              <w:rPr>
                <w:rFonts w:ascii="Times New Roman" w:hAnsi="Times New Roman"/>
                <w:b/>
                <w:sz w:val="22"/>
                <w:szCs w:val="22"/>
                <w:lang w:val="lt-LT"/>
              </w:rPr>
            </w:pPr>
            <w:r w:rsidRPr="00D24865">
              <w:rPr>
                <w:rFonts w:ascii="Times New Roman" w:hAnsi="Times New Roman"/>
                <w:b/>
                <w:sz w:val="22"/>
                <w:szCs w:val="22"/>
                <w:lang w:val="lt-LT"/>
              </w:rPr>
              <w:t>Australija</w:t>
            </w:r>
          </w:p>
        </w:tc>
        <w:tc>
          <w:tcPr>
            <w:tcW w:w="560" w:type="pct"/>
            <w:shd w:val="clear" w:color="auto" w:fill="auto"/>
          </w:tcPr>
          <w:p w:rsidR="0051002C" w:rsidRPr="00D24865" w:rsidRDefault="0051002C" w:rsidP="0051002C">
            <w:pPr>
              <w:pStyle w:val="tabletextNS"/>
              <w:keepNext/>
              <w:keepLines/>
              <w:jc w:val="center"/>
              <w:rPr>
                <w:rFonts w:ascii="Times New Roman" w:hAnsi="Times New Roman"/>
                <w:sz w:val="22"/>
                <w:szCs w:val="22"/>
                <w:lang w:val="lt-LT"/>
              </w:rPr>
            </w:pPr>
            <w:proofErr w:type="spellStart"/>
            <w:r w:rsidRPr="00D24865">
              <w:rPr>
                <w:rFonts w:ascii="Times New Roman" w:hAnsi="Times New Roman"/>
                <w:i/>
                <w:sz w:val="22"/>
                <w:szCs w:val="22"/>
                <w:lang w:val="lt-LT"/>
              </w:rPr>
              <w:t>Boostrix</w:t>
            </w:r>
            <w:proofErr w:type="spellEnd"/>
          </w:p>
        </w:tc>
        <w:tc>
          <w:tcPr>
            <w:tcW w:w="1241" w:type="pct"/>
            <w:shd w:val="clear" w:color="auto" w:fill="auto"/>
          </w:tcPr>
          <w:p w:rsidR="0051002C" w:rsidRPr="00D24865" w:rsidRDefault="0051002C" w:rsidP="0051002C">
            <w:pPr>
              <w:pStyle w:val="tabletextNS"/>
              <w:keepNext/>
              <w:keepLines/>
              <w:jc w:val="center"/>
              <w:rPr>
                <w:rFonts w:ascii="Times New Roman" w:hAnsi="Times New Roman"/>
                <w:sz w:val="22"/>
                <w:szCs w:val="22"/>
                <w:lang w:val="lt-LT"/>
              </w:rPr>
            </w:pPr>
            <w:r w:rsidRPr="00D24865">
              <w:rPr>
                <w:rFonts w:ascii="Times New Roman" w:hAnsi="Times New Roman"/>
                <w:sz w:val="22"/>
                <w:szCs w:val="22"/>
                <w:lang w:val="lt-LT"/>
              </w:rPr>
              <w:t>Perspektyvusis, suderintų atvejų kontrolės</w:t>
            </w:r>
          </w:p>
        </w:tc>
        <w:tc>
          <w:tcPr>
            <w:tcW w:w="2017" w:type="pct"/>
            <w:shd w:val="clear" w:color="auto" w:fill="auto"/>
          </w:tcPr>
          <w:p w:rsidR="0051002C" w:rsidRPr="00D24865" w:rsidRDefault="0051002C" w:rsidP="0051002C">
            <w:pPr>
              <w:pStyle w:val="tabletextNS"/>
              <w:keepNext/>
              <w:keepLines/>
              <w:jc w:val="center"/>
              <w:rPr>
                <w:rFonts w:ascii="Times New Roman" w:hAnsi="Times New Roman"/>
                <w:sz w:val="22"/>
                <w:szCs w:val="22"/>
                <w:lang w:val="lt-LT"/>
              </w:rPr>
            </w:pPr>
            <w:r w:rsidRPr="00D24865">
              <w:rPr>
                <w:rFonts w:ascii="Times New Roman" w:hAnsi="Times New Roman"/>
                <w:sz w:val="22"/>
                <w:szCs w:val="22"/>
                <w:lang w:val="lt-LT"/>
              </w:rPr>
              <w:t>69% (95% PI: 13, 89)</w:t>
            </w:r>
          </w:p>
          <w:p w:rsidR="0051002C" w:rsidRPr="00D24865" w:rsidRDefault="0051002C" w:rsidP="0051002C">
            <w:pPr>
              <w:pStyle w:val="tabletextNS"/>
              <w:keepNext/>
              <w:keepLines/>
              <w:jc w:val="center"/>
              <w:rPr>
                <w:rFonts w:ascii="Times New Roman" w:hAnsi="Times New Roman"/>
                <w:i/>
                <w:color w:val="000000"/>
                <w:sz w:val="22"/>
                <w:szCs w:val="22"/>
                <w:lang w:val="lt-LT"/>
              </w:rPr>
            </w:pPr>
          </w:p>
        </w:tc>
      </w:tr>
    </w:tbl>
    <w:p w:rsidR="0051002C" w:rsidRPr="00D24865" w:rsidRDefault="0051002C" w:rsidP="0051002C">
      <w:pPr>
        <w:rPr>
          <w:sz w:val="20"/>
        </w:rPr>
      </w:pPr>
      <w:r w:rsidRPr="00D24865">
        <w:rPr>
          <w:sz w:val="20"/>
        </w:rPr>
        <w:t xml:space="preserve">PI – </w:t>
      </w:r>
      <w:proofErr w:type="spellStart"/>
      <w:r w:rsidRPr="00D24865">
        <w:rPr>
          <w:sz w:val="20"/>
        </w:rPr>
        <w:t>pasikliautinasis</w:t>
      </w:r>
      <w:proofErr w:type="spellEnd"/>
      <w:r w:rsidRPr="00D24865">
        <w:rPr>
          <w:sz w:val="20"/>
        </w:rPr>
        <w:t xml:space="preserve"> intervalas.</w:t>
      </w:r>
    </w:p>
    <w:p w:rsidR="0051002C" w:rsidRPr="00D24865" w:rsidRDefault="0051002C" w:rsidP="0051002C"/>
    <w:p w:rsidR="0051002C" w:rsidRPr="00D24865" w:rsidRDefault="0051002C" w:rsidP="0051002C">
      <w:r w:rsidRPr="00D24865">
        <w:t>Jeigu motina paskiepijama dviejų savaičių iki gimdymo laikotarpiu, vakcinos realusis veiksmingumas kūdikiui gali būti mažesnis nei nurodyta lentelėje.</w:t>
      </w:r>
    </w:p>
    <w:p w:rsidR="00BE6729" w:rsidRPr="00D24865" w:rsidRDefault="00BE6729" w:rsidP="00BE6729">
      <w:pPr>
        <w:tabs>
          <w:tab w:val="left" w:pos="567"/>
        </w:tabs>
        <w:rPr>
          <w:szCs w:val="22"/>
        </w:rPr>
      </w:pPr>
    </w:p>
    <w:p w:rsidR="00BE6729" w:rsidRPr="00D24865" w:rsidRDefault="00BE6729" w:rsidP="00BE6729">
      <w:pPr>
        <w:tabs>
          <w:tab w:val="left" w:pos="567"/>
        </w:tabs>
        <w:rPr>
          <w:i/>
          <w:szCs w:val="22"/>
        </w:rPr>
      </w:pPr>
      <w:r w:rsidRPr="00D24865">
        <w:rPr>
          <w:i/>
          <w:szCs w:val="22"/>
        </w:rPr>
        <w:t xml:space="preserve">Imuninis atsakas po pakartotinės </w:t>
      </w:r>
      <w:proofErr w:type="spellStart"/>
      <w:r w:rsidRPr="00D24865">
        <w:rPr>
          <w:i/>
          <w:szCs w:val="22"/>
        </w:rPr>
        <w:t>Boostrix</w:t>
      </w:r>
      <w:proofErr w:type="spellEnd"/>
      <w:r w:rsidRPr="00D24865">
        <w:rPr>
          <w:i/>
          <w:szCs w:val="22"/>
        </w:rPr>
        <w:t xml:space="preserve"> dozės</w:t>
      </w:r>
    </w:p>
    <w:p w:rsidR="00BE6729" w:rsidRPr="00D24865" w:rsidRDefault="00BE6729" w:rsidP="00BE6729">
      <w:pPr>
        <w:rPr>
          <w:szCs w:val="22"/>
        </w:rPr>
      </w:pPr>
      <w:r w:rsidRPr="00D24865">
        <w:rPr>
          <w:szCs w:val="22"/>
        </w:rPr>
        <w:t xml:space="preserve">Buvo įvertintas </w:t>
      </w:r>
      <w:proofErr w:type="spellStart"/>
      <w:r w:rsidRPr="00D24865">
        <w:rPr>
          <w:szCs w:val="22"/>
        </w:rPr>
        <w:t>Boostrix</w:t>
      </w:r>
      <w:proofErr w:type="spellEnd"/>
      <w:r w:rsidRPr="00D24865">
        <w:rPr>
          <w:szCs w:val="22"/>
        </w:rPr>
        <w:t>, pavartoto praėjus 10</w:t>
      </w:r>
      <w:r w:rsidR="00693B5A" w:rsidRPr="00D24865">
        <w:rPr>
          <w:szCs w:val="22"/>
        </w:rPr>
        <w:t> </w:t>
      </w:r>
      <w:r w:rsidRPr="00D24865">
        <w:rPr>
          <w:szCs w:val="22"/>
        </w:rPr>
        <w:t xml:space="preserve">metų po pirmosios </w:t>
      </w:r>
      <w:proofErr w:type="spellStart"/>
      <w:r w:rsidRPr="00D24865">
        <w:rPr>
          <w:szCs w:val="22"/>
        </w:rPr>
        <w:t>revakcinacijos</w:t>
      </w:r>
      <w:proofErr w:type="spellEnd"/>
      <w:r w:rsidRPr="00D24865">
        <w:rPr>
          <w:szCs w:val="22"/>
        </w:rPr>
        <w:t xml:space="preserve"> vakcina (vakcinomis), kurios (kurių) sudėtyje buvo mažesnis difterijos, stabligės ir ląstelinio kokliušo antigeno kiekis, dozės </w:t>
      </w:r>
      <w:proofErr w:type="spellStart"/>
      <w:r w:rsidRPr="00D24865">
        <w:rPr>
          <w:szCs w:val="22"/>
        </w:rPr>
        <w:t>imunogeniškumas</w:t>
      </w:r>
      <w:proofErr w:type="spellEnd"/>
      <w:r w:rsidRPr="00D24865">
        <w:rPr>
          <w:szCs w:val="22"/>
        </w:rPr>
        <w:t xml:space="preserve">. Praėjus vienam mėnesiui po vakcinacijos, &gt; 99 % asmenų pasireiškė </w:t>
      </w:r>
      <w:proofErr w:type="spellStart"/>
      <w:r w:rsidRPr="00D24865">
        <w:rPr>
          <w:szCs w:val="22"/>
        </w:rPr>
        <w:t>seroprotekcija</w:t>
      </w:r>
      <w:proofErr w:type="spellEnd"/>
      <w:r w:rsidRPr="00D24865">
        <w:rPr>
          <w:szCs w:val="22"/>
        </w:rPr>
        <w:t xml:space="preserve"> nuo difterijos ir stabligės bei </w:t>
      </w:r>
      <w:proofErr w:type="spellStart"/>
      <w:r w:rsidRPr="00D24865">
        <w:rPr>
          <w:szCs w:val="22"/>
        </w:rPr>
        <w:t>seropozityvumas</w:t>
      </w:r>
      <w:proofErr w:type="spellEnd"/>
      <w:r w:rsidRPr="00D24865">
        <w:rPr>
          <w:szCs w:val="22"/>
        </w:rPr>
        <w:t xml:space="preserve"> nuo kokliušo.</w:t>
      </w:r>
    </w:p>
    <w:p w:rsidR="00BE6729" w:rsidRPr="00D24865" w:rsidRDefault="00BE6729" w:rsidP="00BE6729">
      <w:pPr>
        <w:tabs>
          <w:tab w:val="left" w:pos="567"/>
        </w:tabs>
        <w:rPr>
          <w:szCs w:val="22"/>
        </w:rPr>
      </w:pPr>
    </w:p>
    <w:p w:rsidR="00BE6729" w:rsidRPr="00D24865" w:rsidRDefault="00BE6729" w:rsidP="00BE6729">
      <w:pPr>
        <w:tabs>
          <w:tab w:val="left" w:pos="567"/>
        </w:tabs>
        <w:rPr>
          <w:i/>
          <w:szCs w:val="22"/>
        </w:rPr>
      </w:pPr>
      <w:r w:rsidRPr="00D24865">
        <w:rPr>
          <w:i/>
          <w:szCs w:val="22"/>
        </w:rPr>
        <w:t>Imuninis atsakas anksčiau neskiepytiems asmenims arba asmenims, kurių vakcinacijos istorija nežinoma</w:t>
      </w:r>
    </w:p>
    <w:p w:rsidR="00BE6729" w:rsidRPr="00D24865" w:rsidRDefault="00BE6729" w:rsidP="00BE6729">
      <w:pPr>
        <w:rPr>
          <w:szCs w:val="22"/>
        </w:rPr>
      </w:pPr>
      <w:r w:rsidRPr="00D24865">
        <w:rPr>
          <w:szCs w:val="22"/>
        </w:rPr>
        <w:t xml:space="preserve">Suleidus vieną </w:t>
      </w:r>
      <w:proofErr w:type="spellStart"/>
      <w:r w:rsidRPr="00D24865">
        <w:rPr>
          <w:szCs w:val="22"/>
        </w:rPr>
        <w:t>Boostrix</w:t>
      </w:r>
      <w:proofErr w:type="spellEnd"/>
      <w:r w:rsidRPr="00D24865">
        <w:rPr>
          <w:szCs w:val="22"/>
        </w:rPr>
        <w:t xml:space="preserve"> dozę 83 paaugliams nuo 11 iki 18</w:t>
      </w:r>
      <w:r w:rsidR="00693B5A" w:rsidRPr="00D24865">
        <w:rPr>
          <w:szCs w:val="22"/>
        </w:rPr>
        <w:t> </w:t>
      </w:r>
      <w:r w:rsidRPr="00D24865">
        <w:rPr>
          <w:szCs w:val="22"/>
        </w:rPr>
        <w:t>metų, kurie anksčiau nebuvo skiepyti nuo kokliušo ir nebuvo skiepyti nuo difterijos ar stabligės per praėjusius 5</w:t>
      </w:r>
      <w:r w:rsidR="00693B5A" w:rsidRPr="00D24865">
        <w:rPr>
          <w:szCs w:val="22"/>
        </w:rPr>
        <w:t> </w:t>
      </w:r>
      <w:r w:rsidRPr="00D24865">
        <w:rPr>
          <w:szCs w:val="22"/>
        </w:rPr>
        <w:t xml:space="preserve">metus, visiems tiriamiesiems pasireiškė serologinė apsauga nuo stabligės ir difterijos. </w:t>
      </w:r>
      <w:proofErr w:type="spellStart"/>
      <w:r w:rsidRPr="00D24865">
        <w:rPr>
          <w:szCs w:val="22"/>
        </w:rPr>
        <w:t>Seropozityvumas</w:t>
      </w:r>
      <w:proofErr w:type="spellEnd"/>
      <w:r w:rsidRPr="00D24865">
        <w:rPr>
          <w:szCs w:val="22"/>
        </w:rPr>
        <w:t xml:space="preserve"> skirtingiems kokliušo antigenams buvo nuo 87 % iki100</w:t>
      </w:r>
      <w:r w:rsidR="00693B5A" w:rsidRPr="00D24865">
        <w:rPr>
          <w:szCs w:val="22"/>
        </w:rPr>
        <w:t> </w:t>
      </w:r>
      <w:r w:rsidRPr="00D24865">
        <w:rPr>
          <w:szCs w:val="22"/>
        </w:rPr>
        <w:t>%.</w:t>
      </w:r>
    </w:p>
    <w:p w:rsidR="00BE6729" w:rsidRPr="00D24865" w:rsidRDefault="00BE6729" w:rsidP="00BE6729">
      <w:pPr>
        <w:ind w:right="82"/>
        <w:rPr>
          <w:iCs/>
          <w:szCs w:val="22"/>
        </w:rPr>
      </w:pPr>
    </w:p>
    <w:p w:rsidR="00BE6729" w:rsidRPr="00D24865" w:rsidRDefault="00BE6729" w:rsidP="00BE6729">
      <w:pPr>
        <w:ind w:right="82"/>
        <w:rPr>
          <w:szCs w:val="22"/>
        </w:rPr>
      </w:pPr>
      <w:r w:rsidRPr="00D24865">
        <w:rPr>
          <w:iCs/>
          <w:szCs w:val="22"/>
        </w:rPr>
        <w:t xml:space="preserve">Suleidus vieną dozę </w:t>
      </w:r>
      <w:proofErr w:type="spellStart"/>
      <w:r w:rsidRPr="00D24865">
        <w:rPr>
          <w:iCs/>
          <w:szCs w:val="22"/>
        </w:rPr>
        <w:t>Boostrix</w:t>
      </w:r>
      <w:proofErr w:type="spellEnd"/>
      <w:r w:rsidRPr="00D24865">
        <w:rPr>
          <w:iCs/>
          <w:szCs w:val="22"/>
        </w:rPr>
        <w:t xml:space="preserve"> 139 vyresniems nei 40</w:t>
      </w:r>
      <w:r w:rsidR="00693B5A" w:rsidRPr="00D24865">
        <w:rPr>
          <w:iCs/>
          <w:szCs w:val="22"/>
        </w:rPr>
        <w:t> </w:t>
      </w:r>
      <w:r w:rsidRPr="00D24865">
        <w:rPr>
          <w:iCs/>
          <w:szCs w:val="22"/>
        </w:rPr>
        <w:t>metų žmonėms, kurie per paskutinius 20</w:t>
      </w:r>
      <w:r w:rsidR="00693B5A" w:rsidRPr="00D24865">
        <w:rPr>
          <w:iCs/>
          <w:szCs w:val="22"/>
        </w:rPr>
        <w:t> </w:t>
      </w:r>
      <w:r w:rsidRPr="00D24865">
        <w:rPr>
          <w:iCs/>
          <w:szCs w:val="22"/>
        </w:rPr>
        <w:t xml:space="preserve">metų nebuvo skiepyti vakcina nuo difterijos ir stabligės, daugiau kaip 98,5 % asmenų buvo </w:t>
      </w:r>
      <w:proofErr w:type="spellStart"/>
      <w:r w:rsidRPr="00D24865">
        <w:rPr>
          <w:iCs/>
          <w:szCs w:val="22"/>
        </w:rPr>
        <w:t>seroteigiami</w:t>
      </w:r>
      <w:proofErr w:type="spellEnd"/>
      <w:r w:rsidRPr="00D24865">
        <w:rPr>
          <w:iCs/>
          <w:szCs w:val="22"/>
        </w:rPr>
        <w:t xml:space="preserve"> visiems trims kokliušo antigenams ir atitinkamai 81,5 % ir 93,4 % – difterijai bei stabligei. Suleidus dvi papildomas vakcinos dozes, praėjus vienam ir šešiems mėnesiams po pirmosios dozės, </w:t>
      </w:r>
      <w:proofErr w:type="spellStart"/>
      <w:r w:rsidRPr="00D24865">
        <w:rPr>
          <w:iCs/>
          <w:szCs w:val="22"/>
        </w:rPr>
        <w:t>visiem</w:t>
      </w:r>
      <w:proofErr w:type="spellEnd"/>
      <w:r w:rsidRPr="00D24865">
        <w:rPr>
          <w:iCs/>
          <w:szCs w:val="22"/>
        </w:rPr>
        <w:t xml:space="preserve"> trims kokliušo antigenams </w:t>
      </w:r>
      <w:proofErr w:type="spellStart"/>
      <w:r w:rsidRPr="00D24865">
        <w:rPr>
          <w:iCs/>
          <w:szCs w:val="22"/>
        </w:rPr>
        <w:t>seroteigiami</w:t>
      </w:r>
      <w:proofErr w:type="spellEnd"/>
      <w:r w:rsidRPr="00D24865">
        <w:rPr>
          <w:iCs/>
          <w:szCs w:val="22"/>
        </w:rPr>
        <w:t xml:space="preserve"> buvo 100 %, o difterijai ir stabligei atitinkamai 99,3 % ir 100 % asmenų.</w:t>
      </w:r>
    </w:p>
    <w:p w:rsidR="00BE6729" w:rsidRPr="00D24865" w:rsidRDefault="00BE6729" w:rsidP="00BE6729">
      <w:pPr>
        <w:tabs>
          <w:tab w:val="left" w:pos="567"/>
        </w:tabs>
        <w:rPr>
          <w:szCs w:val="22"/>
        </w:rPr>
      </w:pPr>
    </w:p>
    <w:p w:rsidR="00BE6729" w:rsidRPr="00D24865" w:rsidRDefault="00BE6729" w:rsidP="00BE6729">
      <w:pPr>
        <w:tabs>
          <w:tab w:val="left" w:pos="567"/>
        </w:tabs>
        <w:rPr>
          <w:b/>
          <w:bCs/>
          <w:szCs w:val="22"/>
        </w:rPr>
      </w:pPr>
      <w:r w:rsidRPr="00D24865">
        <w:rPr>
          <w:b/>
          <w:bCs/>
          <w:szCs w:val="22"/>
        </w:rPr>
        <w:t>5.2</w:t>
      </w:r>
      <w:r w:rsidRPr="00D24865">
        <w:rPr>
          <w:b/>
          <w:bCs/>
          <w:szCs w:val="22"/>
        </w:rPr>
        <w:tab/>
      </w:r>
      <w:proofErr w:type="spellStart"/>
      <w:r w:rsidRPr="00D24865">
        <w:rPr>
          <w:b/>
          <w:bCs/>
          <w:szCs w:val="22"/>
        </w:rPr>
        <w:t>Farmakokinetinės</w:t>
      </w:r>
      <w:proofErr w:type="spellEnd"/>
      <w:r w:rsidRPr="00D24865">
        <w:rPr>
          <w:b/>
          <w:bCs/>
          <w:szCs w:val="22"/>
        </w:rPr>
        <w:t xml:space="preserve"> savybės</w:t>
      </w:r>
    </w:p>
    <w:p w:rsidR="00BE6729" w:rsidRPr="00D24865" w:rsidRDefault="00BE6729" w:rsidP="00BE6729">
      <w:pPr>
        <w:tabs>
          <w:tab w:val="left" w:pos="567"/>
        </w:tabs>
        <w:rPr>
          <w:szCs w:val="22"/>
        </w:rPr>
      </w:pPr>
    </w:p>
    <w:p w:rsidR="00BE6729" w:rsidRPr="00D24865" w:rsidRDefault="00BE6729" w:rsidP="00BE6729">
      <w:pPr>
        <w:tabs>
          <w:tab w:val="left" w:pos="567"/>
        </w:tabs>
        <w:ind w:right="-1"/>
        <w:rPr>
          <w:szCs w:val="22"/>
        </w:rPr>
      </w:pPr>
      <w:proofErr w:type="spellStart"/>
      <w:r w:rsidRPr="00D24865">
        <w:rPr>
          <w:szCs w:val="22"/>
        </w:rPr>
        <w:t>Farmakokinetinių</w:t>
      </w:r>
      <w:proofErr w:type="spellEnd"/>
      <w:r w:rsidRPr="00D24865">
        <w:rPr>
          <w:szCs w:val="22"/>
        </w:rPr>
        <w:t xml:space="preserve"> savybių vakcinoms tirti nebūtina.</w:t>
      </w:r>
    </w:p>
    <w:p w:rsidR="00BE6729" w:rsidRPr="00D24865" w:rsidRDefault="00BE6729" w:rsidP="00BE6729">
      <w:pPr>
        <w:tabs>
          <w:tab w:val="left" w:pos="567"/>
        </w:tabs>
        <w:rPr>
          <w:szCs w:val="22"/>
        </w:rPr>
      </w:pPr>
    </w:p>
    <w:p w:rsidR="00BE6729" w:rsidRPr="00D24865" w:rsidRDefault="00BE6729" w:rsidP="00BE6729">
      <w:pPr>
        <w:pStyle w:val="PI-2EMEASMCA"/>
      </w:pPr>
      <w:r w:rsidRPr="00D24865">
        <w:t>5.3</w:t>
      </w:r>
      <w:r w:rsidRPr="00D24865">
        <w:tab/>
      </w:r>
      <w:proofErr w:type="spellStart"/>
      <w:r w:rsidRPr="00D24865">
        <w:t>Ikiklinikinių</w:t>
      </w:r>
      <w:proofErr w:type="spellEnd"/>
      <w:r w:rsidRPr="00D24865">
        <w:t xml:space="preserve"> saugumo tyrimų duomenys</w:t>
      </w:r>
      <w:bookmarkEnd w:id="29"/>
      <w:bookmarkEnd w:id="30"/>
    </w:p>
    <w:p w:rsidR="00BE6729" w:rsidRPr="00D24865" w:rsidRDefault="00BE6729" w:rsidP="00BE6729">
      <w:pPr>
        <w:rPr>
          <w:b/>
          <w:szCs w:val="22"/>
        </w:rPr>
      </w:pPr>
    </w:p>
    <w:p w:rsidR="00BE6729" w:rsidRPr="00D24865" w:rsidRDefault="00BE6729" w:rsidP="00BE6729">
      <w:pPr>
        <w:rPr>
          <w:szCs w:val="22"/>
          <w:u w:val="single"/>
        </w:rPr>
      </w:pPr>
      <w:r w:rsidRPr="00D24865">
        <w:rPr>
          <w:szCs w:val="22"/>
          <w:u w:val="single"/>
        </w:rPr>
        <w:t>Toksinis poveikis reprodukcinei sistemai</w:t>
      </w:r>
    </w:p>
    <w:p w:rsidR="00BE6729" w:rsidRPr="00D24865" w:rsidRDefault="00BE6729" w:rsidP="00BE6729">
      <w:pPr>
        <w:rPr>
          <w:szCs w:val="22"/>
        </w:rPr>
      </w:pPr>
    </w:p>
    <w:p w:rsidR="00BE6729" w:rsidRPr="00D24865" w:rsidRDefault="00BE6729" w:rsidP="00BE6729">
      <w:pPr>
        <w:rPr>
          <w:szCs w:val="22"/>
        </w:rPr>
      </w:pPr>
      <w:r w:rsidRPr="00D24865">
        <w:rPr>
          <w:i/>
          <w:szCs w:val="22"/>
        </w:rPr>
        <w:t>Vaisingumas</w:t>
      </w:r>
    </w:p>
    <w:p w:rsidR="00BE6729" w:rsidRPr="00D24865" w:rsidRDefault="00BE6729" w:rsidP="00BE6729">
      <w:pPr>
        <w:rPr>
          <w:szCs w:val="22"/>
        </w:rPr>
      </w:pPr>
      <w:proofErr w:type="spellStart"/>
      <w:r w:rsidRPr="00D24865">
        <w:rPr>
          <w:szCs w:val="22"/>
        </w:rPr>
        <w:t>Ikiklinikiniai</w:t>
      </w:r>
      <w:proofErr w:type="spellEnd"/>
      <w:r w:rsidRPr="00D24865">
        <w:rPr>
          <w:szCs w:val="22"/>
        </w:rPr>
        <w:t xml:space="preserve"> duomenys, gauti su </w:t>
      </w:r>
      <w:proofErr w:type="spellStart"/>
      <w:r w:rsidRPr="00D24865">
        <w:rPr>
          <w:szCs w:val="22"/>
        </w:rPr>
        <w:t>Boostrix</w:t>
      </w:r>
      <w:proofErr w:type="spellEnd"/>
      <w:r w:rsidRPr="00D24865">
        <w:rPr>
          <w:szCs w:val="22"/>
        </w:rPr>
        <w:t xml:space="preserve"> įprastinių vaisingumo tyrimų su žiurkių ir triušių patelėmis metu, </w:t>
      </w:r>
      <w:r w:rsidRPr="00D24865">
        <w:rPr>
          <w:noProof/>
          <w:szCs w:val="22"/>
        </w:rPr>
        <w:t>specifinio pavojaus žmogui nerodo.</w:t>
      </w:r>
    </w:p>
    <w:p w:rsidR="00BE6729" w:rsidRPr="00D24865" w:rsidRDefault="00BE6729" w:rsidP="00BE6729">
      <w:pPr>
        <w:rPr>
          <w:szCs w:val="22"/>
        </w:rPr>
      </w:pPr>
    </w:p>
    <w:p w:rsidR="00BE6729" w:rsidRPr="00D24865" w:rsidRDefault="00BE6729" w:rsidP="00BE6729">
      <w:pPr>
        <w:keepNext/>
        <w:rPr>
          <w:szCs w:val="22"/>
        </w:rPr>
      </w:pPr>
      <w:r w:rsidRPr="00D24865">
        <w:rPr>
          <w:i/>
          <w:szCs w:val="22"/>
        </w:rPr>
        <w:t>Nėštumas</w:t>
      </w:r>
    </w:p>
    <w:p w:rsidR="00BE6729" w:rsidRPr="00D24865" w:rsidRDefault="00BE6729" w:rsidP="00BE6729">
      <w:pPr>
        <w:rPr>
          <w:szCs w:val="22"/>
        </w:rPr>
      </w:pPr>
      <w:proofErr w:type="spellStart"/>
      <w:r w:rsidRPr="00D24865">
        <w:rPr>
          <w:szCs w:val="22"/>
        </w:rPr>
        <w:t>Ikiklinikiniai</w:t>
      </w:r>
      <w:proofErr w:type="spellEnd"/>
      <w:r w:rsidRPr="00D24865">
        <w:rPr>
          <w:szCs w:val="22"/>
        </w:rPr>
        <w:t xml:space="preserve"> duomenys, gauti su </w:t>
      </w:r>
      <w:proofErr w:type="spellStart"/>
      <w:r w:rsidRPr="00D24865">
        <w:rPr>
          <w:szCs w:val="22"/>
        </w:rPr>
        <w:t>Boostrix</w:t>
      </w:r>
      <w:proofErr w:type="spellEnd"/>
      <w:r w:rsidRPr="00D24865">
        <w:rPr>
          <w:szCs w:val="22"/>
        </w:rPr>
        <w:t xml:space="preserve"> įprastinių vaisiaus vystymosi tyrimų su žiurkėmis ir triušiais metu, o taip pat toksinio poveikio gimdymui ir jauniklių vystymuisi (iki laktacijos periodo pabaigos) tyrimų su žiurkėmis metu, </w:t>
      </w:r>
      <w:r w:rsidRPr="00D24865">
        <w:rPr>
          <w:noProof/>
          <w:szCs w:val="22"/>
        </w:rPr>
        <w:t>specifinio pavojaus žmogui nerodo.</w:t>
      </w:r>
    </w:p>
    <w:p w:rsidR="00BE6729" w:rsidRPr="00D24865" w:rsidRDefault="00BE6729" w:rsidP="00BE6729">
      <w:pPr>
        <w:rPr>
          <w:b/>
          <w:szCs w:val="22"/>
        </w:rPr>
      </w:pPr>
    </w:p>
    <w:p w:rsidR="00BE6729" w:rsidRPr="00D24865" w:rsidRDefault="00BE6729" w:rsidP="00C57445">
      <w:pPr>
        <w:keepNext/>
        <w:rPr>
          <w:szCs w:val="22"/>
        </w:rPr>
      </w:pPr>
      <w:r w:rsidRPr="00D24865">
        <w:rPr>
          <w:szCs w:val="22"/>
          <w:u w:val="single"/>
        </w:rPr>
        <w:lastRenderedPageBreak/>
        <w:t>Toksinis poveikis gyvūnams</w:t>
      </w:r>
    </w:p>
    <w:p w:rsidR="00BE6729" w:rsidRPr="00D24865" w:rsidRDefault="00BE6729" w:rsidP="00BE6729">
      <w:pPr>
        <w:tabs>
          <w:tab w:val="left" w:pos="567"/>
        </w:tabs>
        <w:rPr>
          <w:szCs w:val="22"/>
        </w:rPr>
      </w:pPr>
      <w:r w:rsidRPr="00D24865">
        <w:rPr>
          <w:szCs w:val="22"/>
        </w:rPr>
        <w:t xml:space="preserve">Remiantis įprastais saugumo ir toksiškumo tyrimais, </w:t>
      </w:r>
      <w:proofErr w:type="spellStart"/>
      <w:r w:rsidRPr="00D24865">
        <w:rPr>
          <w:szCs w:val="22"/>
        </w:rPr>
        <w:t>ikiklinikiniai</w:t>
      </w:r>
      <w:proofErr w:type="spellEnd"/>
      <w:r w:rsidRPr="00D24865">
        <w:rPr>
          <w:szCs w:val="22"/>
        </w:rPr>
        <w:t xml:space="preserve"> duomenys neparodė ypatingo pavojaus žmonėms.</w:t>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PI-1EMEASMCA"/>
      </w:pPr>
      <w:bookmarkStart w:id="33" w:name="_Toc129243115"/>
      <w:bookmarkStart w:id="34" w:name="_Toc129243240"/>
      <w:r w:rsidRPr="00D24865">
        <w:t>6.</w:t>
      </w:r>
      <w:r w:rsidRPr="00D24865">
        <w:tab/>
        <w:t>FARMACINĖ INFORMACIJA</w:t>
      </w:r>
      <w:bookmarkEnd w:id="33"/>
      <w:bookmarkEnd w:id="34"/>
    </w:p>
    <w:p w:rsidR="00BE6729" w:rsidRPr="00D24865" w:rsidRDefault="00BE6729" w:rsidP="00BE6729">
      <w:pPr>
        <w:pStyle w:val="BTEMEASMCA"/>
        <w:rPr>
          <w:sz w:val="22"/>
          <w:szCs w:val="22"/>
        </w:rPr>
      </w:pPr>
    </w:p>
    <w:p w:rsidR="00BE6729" w:rsidRPr="00D24865" w:rsidRDefault="00BE6729" w:rsidP="00BE6729">
      <w:pPr>
        <w:tabs>
          <w:tab w:val="left" w:pos="567"/>
        </w:tabs>
        <w:rPr>
          <w:b/>
          <w:bCs/>
          <w:szCs w:val="22"/>
        </w:rPr>
      </w:pPr>
      <w:r w:rsidRPr="00D24865">
        <w:rPr>
          <w:b/>
          <w:bCs/>
          <w:szCs w:val="22"/>
        </w:rPr>
        <w:t>6.1</w:t>
      </w:r>
      <w:r w:rsidRPr="00D24865">
        <w:rPr>
          <w:b/>
          <w:bCs/>
          <w:szCs w:val="22"/>
        </w:rPr>
        <w:tab/>
        <w:t>Pagalbinių medžiagų sąrašas</w:t>
      </w:r>
    </w:p>
    <w:p w:rsidR="00BE6729" w:rsidRPr="00D24865" w:rsidRDefault="00BE6729" w:rsidP="00BE6729">
      <w:pPr>
        <w:tabs>
          <w:tab w:val="left" w:pos="567"/>
        </w:tabs>
        <w:rPr>
          <w:szCs w:val="22"/>
        </w:rPr>
      </w:pPr>
    </w:p>
    <w:p w:rsidR="00BE6729" w:rsidRPr="00D24865" w:rsidRDefault="00BE6729" w:rsidP="00BE6729">
      <w:pPr>
        <w:tabs>
          <w:tab w:val="left" w:pos="567"/>
        </w:tabs>
        <w:rPr>
          <w:szCs w:val="22"/>
        </w:rPr>
      </w:pPr>
      <w:proofErr w:type="spellStart"/>
      <w:r w:rsidRPr="00D24865">
        <w:rPr>
          <w:szCs w:val="22"/>
        </w:rPr>
        <w:t>Formaldehidas</w:t>
      </w:r>
      <w:proofErr w:type="spellEnd"/>
    </w:p>
    <w:p w:rsidR="00BE6729" w:rsidRPr="00D24865" w:rsidRDefault="00BE6729" w:rsidP="00BE6729">
      <w:pPr>
        <w:tabs>
          <w:tab w:val="left" w:pos="567"/>
        </w:tabs>
        <w:rPr>
          <w:szCs w:val="22"/>
        </w:rPr>
      </w:pPr>
      <w:proofErr w:type="spellStart"/>
      <w:r w:rsidRPr="00D24865">
        <w:rPr>
          <w:szCs w:val="22"/>
        </w:rPr>
        <w:t>Polisorbatas</w:t>
      </w:r>
      <w:proofErr w:type="spellEnd"/>
      <w:r w:rsidRPr="00D24865">
        <w:rPr>
          <w:szCs w:val="22"/>
        </w:rPr>
        <w:t xml:space="preserve"> 80</w:t>
      </w:r>
    </w:p>
    <w:p w:rsidR="00BE6729" w:rsidRPr="00D24865" w:rsidRDefault="00BE6729" w:rsidP="00BE6729">
      <w:pPr>
        <w:tabs>
          <w:tab w:val="left" w:pos="567"/>
        </w:tabs>
        <w:rPr>
          <w:szCs w:val="22"/>
        </w:rPr>
      </w:pPr>
      <w:r w:rsidRPr="00D24865">
        <w:rPr>
          <w:szCs w:val="22"/>
        </w:rPr>
        <w:t>Natrio chloridas</w:t>
      </w:r>
    </w:p>
    <w:p w:rsidR="00BE6729" w:rsidRPr="00D24865" w:rsidRDefault="00BE6729" w:rsidP="00BE6729">
      <w:pPr>
        <w:tabs>
          <w:tab w:val="left" w:pos="567"/>
        </w:tabs>
        <w:rPr>
          <w:szCs w:val="22"/>
        </w:rPr>
      </w:pPr>
      <w:r w:rsidRPr="00D24865">
        <w:rPr>
          <w:szCs w:val="22"/>
        </w:rPr>
        <w:t>Glicinas</w:t>
      </w:r>
    </w:p>
    <w:p w:rsidR="00BE6729" w:rsidRPr="00D24865" w:rsidRDefault="00BE6729" w:rsidP="00BE6729">
      <w:pPr>
        <w:tabs>
          <w:tab w:val="left" w:pos="567"/>
        </w:tabs>
        <w:rPr>
          <w:szCs w:val="22"/>
        </w:rPr>
      </w:pPr>
      <w:r w:rsidRPr="00D24865">
        <w:rPr>
          <w:szCs w:val="22"/>
        </w:rPr>
        <w:t>Injekcinis vanduo</w:t>
      </w:r>
    </w:p>
    <w:p w:rsidR="00BE6729" w:rsidRPr="00D24865" w:rsidRDefault="00BE6729" w:rsidP="00BE6729">
      <w:pPr>
        <w:tabs>
          <w:tab w:val="left" w:pos="567"/>
        </w:tabs>
        <w:rPr>
          <w:szCs w:val="22"/>
        </w:rPr>
      </w:pPr>
    </w:p>
    <w:p w:rsidR="00BE6729" w:rsidRPr="00D24865" w:rsidRDefault="00BE6729" w:rsidP="00BE6729">
      <w:pPr>
        <w:tabs>
          <w:tab w:val="left" w:pos="567"/>
        </w:tabs>
        <w:rPr>
          <w:szCs w:val="22"/>
        </w:rPr>
      </w:pPr>
      <w:proofErr w:type="spellStart"/>
      <w:r w:rsidRPr="00D24865">
        <w:rPr>
          <w:szCs w:val="22"/>
        </w:rPr>
        <w:t>Adsorbentai</w:t>
      </w:r>
      <w:proofErr w:type="spellEnd"/>
      <w:r w:rsidRPr="00D24865">
        <w:rPr>
          <w:szCs w:val="22"/>
        </w:rPr>
        <w:t xml:space="preserve"> nurodyti 2 skyriuje.</w:t>
      </w:r>
    </w:p>
    <w:p w:rsidR="00BE6729" w:rsidRPr="00D24865" w:rsidRDefault="00BE6729" w:rsidP="00BE6729">
      <w:pPr>
        <w:tabs>
          <w:tab w:val="left" w:pos="567"/>
        </w:tabs>
        <w:rPr>
          <w:szCs w:val="22"/>
        </w:rPr>
      </w:pPr>
    </w:p>
    <w:p w:rsidR="00BE6729" w:rsidRPr="00D24865" w:rsidRDefault="00BE6729" w:rsidP="00BE6729">
      <w:pPr>
        <w:tabs>
          <w:tab w:val="left" w:pos="567"/>
        </w:tabs>
        <w:rPr>
          <w:b/>
          <w:bCs/>
          <w:szCs w:val="22"/>
        </w:rPr>
      </w:pPr>
      <w:r w:rsidRPr="00D24865">
        <w:rPr>
          <w:b/>
          <w:bCs/>
          <w:szCs w:val="22"/>
        </w:rPr>
        <w:t>6.2</w:t>
      </w:r>
      <w:r w:rsidRPr="00D24865">
        <w:rPr>
          <w:b/>
          <w:bCs/>
          <w:szCs w:val="22"/>
        </w:rPr>
        <w:tab/>
        <w:t>Nesuderinamumas</w:t>
      </w:r>
    </w:p>
    <w:p w:rsidR="00BE6729" w:rsidRPr="00D24865" w:rsidRDefault="00BE6729" w:rsidP="00BE6729">
      <w:pPr>
        <w:tabs>
          <w:tab w:val="left" w:pos="567"/>
        </w:tabs>
        <w:rPr>
          <w:szCs w:val="22"/>
        </w:rPr>
      </w:pPr>
    </w:p>
    <w:p w:rsidR="00BE6729" w:rsidRPr="00D24865" w:rsidRDefault="00BE6729" w:rsidP="00BE6729">
      <w:pPr>
        <w:tabs>
          <w:tab w:val="left" w:pos="567"/>
        </w:tabs>
        <w:rPr>
          <w:szCs w:val="22"/>
        </w:rPr>
      </w:pPr>
      <w:proofErr w:type="spellStart"/>
      <w:r w:rsidRPr="00D24865">
        <w:rPr>
          <w:szCs w:val="22"/>
        </w:rPr>
        <w:t>Boostrix</w:t>
      </w:r>
      <w:proofErr w:type="spellEnd"/>
      <w:r w:rsidRPr="00D24865">
        <w:rPr>
          <w:szCs w:val="22"/>
        </w:rPr>
        <w:t xml:space="preserve"> negalima maišyti su kitomis vakcinomis tame pačiame švirkšte.</w:t>
      </w:r>
    </w:p>
    <w:p w:rsidR="00BE6729" w:rsidRPr="00D24865" w:rsidRDefault="00BE6729" w:rsidP="00BE6729">
      <w:pPr>
        <w:tabs>
          <w:tab w:val="left" w:pos="567"/>
        </w:tabs>
        <w:rPr>
          <w:szCs w:val="22"/>
        </w:rPr>
      </w:pPr>
    </w:p>
    <w:p w:rsidR="00BE6729" w:rsidRPr="00D24865" w:rsidRDefault="00BE6729" w:rsidP="00BE6729">
      <w:pPr>
        <w:tabs>
          <w:tab w:val="left" w:pos="567"/>
        </w:tabs>
        <w:rPr>
          <w:b/>
          <w:bCs/>
          <w:szCs w:val="22"/>
        </w:rPr>
      </w:pPr>
      <w:r w:rsidRPr="00D24865">
        <w:rPr>
          <w:b/>
          <w:bCs/>
          <w:szCs w:val="22"/>
        </w:rPr>
        <w:t>6.3</w:t>
      </w:r>
      <w:r w:rsidRPr="00D24865">
        <w:rPr>
          <w:b/>
          <w:bCs/>
          <w:szCs w:val="22"/>
        </w:rPr>
        <w:tab/>
        <w:t>Tinkamumo laikas</w:t>
      </w:r>
    </w:p>
    <w:p w:rsidR="00BE6729" w:rsidRPr="00D24865" w:rsidRDefault="00BE6729" w:rsidP="00BE6729">
      <w:pPr>
        <w:tabs>
          <w:tab w:val="left" w:pos="567"/>
        </w:tabs>
        <w:rPr>
          <w:szCs w:val="22"/>
        </w:rPr>
      </w:pPr>
    </w:p>
    <w:p w:rsidR="00BE6729" w:rsidRPr="00D24865" w:rsidRDefault="00BE6729" w:rsidP="00BE6729">
      <w:pPr>
        <w:tabs>
          <w:tab w:val="left" w:pos="567"/>
        </w:tabs>
        <w:rPr>
          <w:szCs w:val="22"/>
        </w:rPr>
      </w:pPr>
      <w:r w:rsidRPr="00D24865">
        <w:rPr>
          <w:szCs w:val="22"/>
        </w:rPr>
        <w:t>3</w:t>
      </w:r>
      <w:r w:rsidR="00693B5A" w:rsidRPr="00D24865">
        <w:rPr>
          <w:szCs w:val="22"/>
        </w:rPr>
        <w:t> </w:t>
      </w:r>
      <w:r w:rsidRPr="00D24865">
        <w:rPr>
          <w:szCs w:val="22"/>
        </w:rPr>
        <w:t>metai</w:t>
      </w:r>
    </w:p>
    <w:p w:rsidR="00BE6729" w:rsidRPr="00D24865" w:rsidRDefault="00BE6729" w:rsidP="00BE6729">
      <w:pPr>
        <w:tabs>
          <w:tab w:val="left" w:pos="567"/>
        </w:tabs>
        <w:rPr>
          <w:szCs w:val="22"/>
        </w:rPr>
      </w:pPr>
    </w:p>
    <w:p w:rsidR="00BE6729" w:rsidRPr="00D24865" w:rsidRDefault="00BE6729" w:rsidP="00BE6729">
      <w:pPr>
        <w:pStyle w:val="PI-2EMEASMCA"/>
      </w:pPr>
      <w:bookmarkStart w:id="35" w:name="_Toc129243119"/>
      <w:bookmarkStart w:id="36" w:name="_Toc129243244"/>
      <w:r w:rsidRPr="00D24865">
        <w:t>6.4</w:t>
      </w:r>
      <w:r w:rsidRPr="00D24865">
        <w:tab/>
        <w:t>Specialios laikymo sąlygos</w:t>
      </w:r>
      <w:bookmarkEnd w:id="35"/>
      <w:bookmarkEnd w:id="36"/>
    </w:p>
    <w:p w:rsidR="00BE6729" w:rsidRPr="00D24865" w:rsidRDefault="00BE6729" w:rsidP="00BE6729">
      <w:pPr>
        <w:pStyle w:val="BTEMEASMCA"/>
        <w:rPr>
          <w:sz w:val="22"/>
          <w:szCs w:val="22"/>
        </w:rPr>
      </w:pPr>
    </w:p>
    <w:p w:rsidR="00BE6729" w:rsidRPr="00D24865" w:rsidRDefault="00BE6729" w:rsidP="00BE6729">
      <w:pPr>
        <w:tabs>
          <w:tab w:val="left" w:pos="567"/>
        </w:tabs>
        <w:ind w:right="-1"/>
        <w:rPr>
          <w:szCs w:val="22"/>
        </w:rPr>
      </w:pPr>
      <w:r w:rsidRPr="00D24865">
        <w:rPr>
          <w:szCs w:val="22"/>
        </w:rPr>
        <w:t>Laikyti šaldytuve (2 </w:t>
      </w:r>
      <w:r w:rsidRPr="00D24865">
        <w:rPr>
          <w:szCs w:val="22"/>
        </w:rPr>
        <w:sym w:font="Symbol" w:char="F0B0"/>
      </w:r>
      <w:r w:rsidRPr="00D24865">
        <w:rPr>
          <w:szCs w:val="22"/>
        </w:rPr>
        <w:t>C – 8 </w:t>
      </w:r>
      <w:r w:rsidRPr="00D24865">
        <w:rPr>
          <w:szCs w:val="22"/>
        </w:rPr>
        <w:sym w:font="Symbol" w:char="F0B0"/>
      </w:r>
      <w:r w:rsidRPr="00D24865">
        <w:rPr>
          <w:szCs w:val="22"/>
        </w:rPr>
        <w:t xml:space="preserve">C). </w:t>
      </w:r>
    </w:p>
    <w:p w:rsidR="00BE6729" w:rsidRPr="00D24865" w:rsidRDefault="00BE6729" w:rsidP="00BE6729">
      <w:pPr>
        <w:tabs>
          <w:tab w:val="left" w:pos="567"/>
        </w:tabs>
        <w:ind w:right="-1"/>
        <w:rPr>
          <w:szCs w:val="22"/>
        </w:rPr>
      </w:pPr>
    </w:p>
    <w:p w:rsidR="00BE6729" w:rsidRPr="00D24865" w:rsidRDefault="00BE6729" w:rsidP="00BE6729">
      <w:pPr>
        <w:tabs>
          <w:tab w:val="left" w:pos="567"/>
        </w:tabs>
        <w:ind w:right="-1"/>
        <w:rPr>
          <w:szCs w:val="22"/>
        </w:rPr>
      </w:pPr>
      <w:r w:rsidRPr="00D24865">
        <w:rPr>
          <w:b/>
          <w:bCs/>
          <w:szCs w:val="22"/>
        </w:rPr>
        <w:t>Negalima užšaldyti</w:t>
      </w:r>
      <w:r w:rsidRPr="00D24865">
        <w:rPr>
          <w:bCs/>
          <w:szCs w:val="22"/>
        </w:rPr>
        <w:t>.</w:t>
      </w:r>
      <w:r w:rsidRPr="00D24865">
        <w:rPr>
          <w:szCs w:val="22"/>
        </w:rPr>
        <w:t xml:space="preserve"> Jei vakcina buvo užšaldyta, ją reikia sunaikinti.</w:t>
      </w:r>
    </w:p>
    <w:p w:rsidR="00BE6729" w:rsidRPr="00D24865" w:rsidRDefault="00BE6729" w:rsidP="00BE6729">
      <w:pPr>
        <w:tabs>
          <w:tab w:val="left" w:pos="567"/>
        </w:tabs>
        <w:rPr>
          <w:szCs w:val="22"/>
        </w:rPr>
      </w:pPr>
      <w:r w:rsidRPr="00D24865">
        <w:rPr>
          <w:szCs w:val="22"/>
        </w:rPr>
        <w:t>Išėmus iš šaldytuvo, vakcina išlieka stabili 8 valandas, laikant +21</w:t>
      </w:r>
      <w:r w:rsidRPr="00D24865">
        <w:rPr>
          <w:szCs w:val="22"/>
        </w:rPr>
        <w:sym w:font="Symbol" w:char="F0B0"/>
      </w:r>
      <w:r w:rsidRPr="00D24865">
        <w:rPr>
          <w:szCs w:val="22"/>
        </w:rPr>
        <w:t xml:space="preserve"> C temperatūroje gamintojo pakuotėje.</w:t>
      </w:r>
    </w:p>
    <w:p w:rsidR="0059096A" w:rsidRPr="00D24865" w:rsidRDefault="0059096A" w:rsidP="00BE6729">
      <w:pPr>
        <w:tabs>
          <w:tab w:val="left" w:pos="567"/>
        </w:tabs>
        <w:rPr>
          <w:szCs w:val="22"/>
        </w:rPr>
      </w:pPr>
    </w:p>
    <w:p w:rsidR="0059096A" w:rsidRPr="00D24865" w:rsidRDefault="0059096A" w:rsidP="00BE6729">
      <w:pPr>
        <w:tabs>
          <w:tab w:val="left" w:pos="567"/>
        </w:tabs>
        <w:rPr>
          <w:szCs w:val="22"/>
        </w:rPr>
      </w:pPr>
      <w:r w:rsidRPr="00D24865">
        <w:t xml:space="preserve">Laikyti gamintojo pakuotėje, kad </w:t>
      </w:r>
      <w:r w:rsidR="00B31DCF">
        <w:t xml:space="preserve">vaistinis </w:t>
      </w:r>
      <w:r w:rsidRPr="00D24865">
        <w:t>preparatas būtų apsaugotas nuo šviesos.</w:t>
      </w:r>
    </w:p>
    <w:p w:rsidR="00BE6729" w:rsidRPr="00D24865" w:rsidRDefault="00BE6729" w:rsidP="00BE6729">
      <w:pPr>
        <w:tabs>
          <w:tab w:val="left" w:pos="567"/>
        </w:tabs>
        <w:rPr>
          <w:szCs w:val="22"/>
        </w:rPr>
      </w:pPr>
    </w:p>
    <w:p w:rsidR="00BE6729" w:rsidRPr="00D24865" w:rsidRDefault="00BE6729" w:rsidP="00BE6729">
      <w:pPr>
        <w:tabs>
          <w:tab w:val="left" w:pos="567"/>
        </w:tabs>
        <w:rPr>
          <w:b/>
          <w:bCs/>
          <w:szCs w:val="22"/>
        </w:rPr>
      </w:pPr>
      <w:r w:rsidRPr="00D24865">
        <w:rPr>
          <w:b/>
          <w:bCs/>
          <w:szCs w:val="22"/>
        </w:rPr>
        <w:t>6.5</w:t>
      </w:r>
      <w:r w:rsidRPr="00D24865">
        <w:rPr>
          <w:b/>
          <w:bCs/>
          <w:szCs w:val="22"/>
        </w:rPr>
        <w:tab/>
      </w:r>
      <w:proofErr w:type="spellStart"/>
      <w:r w:rsidRPr="00D24865">
        <w:rPr>
          <w:b/>
          <w:bCs/>
          <w:szCs w:val="22"/>
        </w:rPr>
        <w:t>Talpyklės</w:t>
      </w:r>
      <w:proofErr w:type="spellEnd"/>
      <w:r w:rsidRPr="00D24865">
        <w:rPr>
          <w:b/>
          <w:bCs/>
          <w:szCs w:val="22"/>
        </w:rPr>
        <w:t xml:space="preserve"> pobūdis ir jos turinys</w:t>
      </w:r>
    </w:p>
    <w:p w:rsidR="00BE6729" w:rsidRPr="00D24865" w:rsidRDefault="00BE6729" w:rsidP="00BE6729">
      <w:pPr>
        <w:tabs>
          <w:tab w:val="left" w:pos="567"/>
        </w:tabs>
        <w:rPr>
          <w:b/>
          <w:bCs/>
          <w:szCs w:val="22"/>
        </w:rPr>
      </w:pPr>
    </w:p>
    <w:p w:rsidR="00BE6729" w:rsidRPr="00D24865" w:rsidRDefault="00BE6729" w:rsidP="00BE6729">
      <w:pPr>
        <w:tabs>
          <w:tab w:val="left" w:pos="567"/>
        </w:tabs>
        <w:ind w:right="-1"/>
        <w:rPr>
          <w:szCs w:val="22"/>
        </w:rPr>
      </w:pPr>
      <w:r w:rsidRPr="00D24865">
        <w:rPr>
          <w:szCs w:val="22"/>
        </w:rPr>
        <w:t>0,5 ml injekcinės suspensijos užpildytame švirkšte (I tipo stiklas) su butilo gumos stūmoklio kamščiu. Kartoninėje dėžutėje yra vienas užpildytas švirkštas ir 2 injekcinės adatos.</w:t>
      </w:r>
    </w:p>
    <w:p w:rsidR="00BE6729" w:rsidRPr="00D24865" w:rsidRDefault="00BE6729" w:rsidP="00BE6729">
      <w:pPr>
        <w:pStyle w:val="BTEMEASMCA"/>
        <w:rPr>
          <w:sz w:val="22"/>
          <w:szCs w:val="22"/>
        </w:rPr>
      </w:pPr>
    </w:p>
    <w:p w:rsidR="00BE6729" w:rsidRPr="00D24865" w:rsidRDefault="00BE6729" w:rsidP="00BE6729">
      <w:pPr>
        <w:pStyle w:val="PI-2EMEASMCA"/>
      </w:pPr>
      <w:bookmarkStart w:id="37" w:name="_Toc129243121"/>
      <w:bookmarkStart w:id="38" w:name="_Toc129243246"/>
      <w:r w:rsidRPr="00D24865">
        <w:t>6.6</w:t>
      </w:r>
      <w:r w:rsidRPr="00D24865">
        <w:tab/>
        <w:t>Specialūs reikalavimai atliekoms tvarkyti ir vaistiniam preparatui ruošti</w:t>
      </w:r>
      <w:bookmarkEnd w:id="37"/>
      <w:bookmarkEnd w:id="38"/>
    </w:p>
    <w:p w:rsidR="00BE6729" w:rsidRPr="00D24865" w:rsidRDefault="00BE6729" w:rsidP="00BE6729">
      <w:pPr>
        <w:pStyle w:val="BTEMEASMCA"/>
        <w:rPr>
          <w:sz w:val="22"/>
          <w:szCs w:val="22"/>
        </w:rPr>
      </w:pPr>
    </w:p>
    <w:p w:rsidR="00BE6729" w:rsidRPr="00D24865" w:rsidRDefault="00BE6729" w:rsidP="00BE6729">
      <w:pPr>
        <w:tabs>
          <w:tab w:val="left" w:pos="567"/>
        </w:tabs>
        <w:ind w:right="-1"/>
        <w:rPr>
          <w:szCs w:val="22"/>
        </w:rPr>
      </w:pPr>
      <w:r w:rsidRPr="00D24865">
        <w:rPr>
          <w:szCs w:val="22"/>
        </w:rPr>
        <w:t>Prieš pat vartojimą vakciną reikėtų gerai supurtyti, kad susidarytų homogeniška drumsta balta suspensija. Taip pat prieš leidžiant reikėtų apžiūrėti, ar nėra kokių nors kitų medžiagų ir (arba) nėra pakitusi fizinė išvaizda. Jei taip atsitiko, vakciną sunaikinkite.</w:t>
      </w:r>
    </w:p>
    <w:p w:rsidR="00BE6729" w:rsidRPr="00D24865" w:rsidRDefault="00BE6729" w:rsidP="00BE6729">
      <w:pPr>
        <w:tabs>
          <w:tab w:val="left" w:pos="567"/>
        </w:tabs>
        <w:ind w:right="-1"/>
        <w:rPr>
          <w:szCs w:val="22"/>
        </w:rPr>
      </w:pPr>
    </w:p>
    <w:p w:rsidR="00BE6729" w:rsidRPr="00D24865" w:rsidRDefault="00BE6729" w:rsidP="00BE6729">
      <w:pPr>
        <w:rPr>
          <w:szCs w:val="22"/>
        </w:rPr>
      </w:pPr>
      <w:r w:rsidRPr="00D24865">
        <w:rPr>
          <w:szCs w:val="22"/>
        </w:rPr>
        <w:t xml:space="preserve">Nesuvartotą </w:t>
      </w:r>
      <w:r w:rsidRPr="00D24865">
        <w:rPr>
          <w:noProof/>
        </w:rPr>
        <w:t xml:space="preserve">vaistinį </w:t>
      </w:r>
      <w:r w:rsidRPr="00D24865">
        <w:rPr>
          <w:szCs w:val="22"/>
        </w:rPr>
        <w:t>preparatą ar atliekas reikia tvarkyti laikantis vietinių reikalavimų.</w:t>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PI-1EMEASMCA"/>
      </w:pPr>
      <w:bookmarkStart w:id="39" w:name="_Toc129243122"/>
      <w:bookmarkStart w:id="40" w:name="_Toc129243247"/>
      <w:r w:rsidRPr="00D24865">
        <w:t>7.</w:t>
      </w:r>
      <w:r w:rsidRPr="00D24865">
        <w:tab/>
        <w:t>REGISTRUOTOJAS</w:t>
      </w:r>
      <w:bookmarkEnd w:id="39"/>
      <w:bookmarkEnd w:id="40"/>
    </w:p>
    <w:p w:rsidR="00BE6729" w:rsidRPr="00D24865" w:rsidRDefault="00BE6729" w:rsidP="00BE6729">
      <w:pPr>
        <w:pStyle w:val="BTEMEASMCA"/>
        <w:keepNext/>
        <w:rPr>
          <w:sz w:val="22"/>
          <w:szCs w:val="22"/>
        </w:rPr>
      </w:pPr>
    </w:p>
    <w:p w:rsidR="00BE6729" w:rsidRPr="00D24865" w:rsidRDefault="00BE6729" w:rsidP="00BE6729">
      <w:pPr>
        <w:keepNext/>
        <w:ind w:left="709" w:hanging="709"/>
        <w:jc w:val="both"/>
        <w:rPr>
          <w:szCs w:val="22"/>
        </w:rPr>
      </w:pPr>
      <w:r w:rsidRPr="00D24865">
        <w:rPr>
          <w:szCs w:val="22"/>
        </w:rPr>
        <w:t>UAB „</w:t>
      </w:r>
      <w:proofErr w:type="spellStart"/>
      <w:r w:rsidRPr="00D24865">
        <w:rPr>
          <w:szCs w:val="22"/>
        </w:rPr>
        <w:t>GlaxoSmithKline</w:t>
      </w:r>
      <w:proofErr w:type="spellEnd"/>
      <w:r w:rsidRPr="00D24865">
        <w:rPr>
          <w:szCs w:val="22"/>
        </w:rPr>
        <w:t xml:space="preserve"> Lietuva“</w:t>
      </w:r>
    </w:p>
    <w:p w:rsidR="00BE6729" w:rsidRPr="00D24865" w:rsidRDefault="00BE6729" w:rsidP="00BE6729">
      <w:pPr>
        <w:autoSpaceDE w:val="0"/>
        <w:autoSpaceDN w:val="0"/>
        <w:adjustRightInd w:val="0"/>
        <w:rPr>
          <w:szCs w:val="22"/>
          <w:lang w:eastAsia="lt-LT"/>
        </w:rPr>
      </w:pPr>
      <w:r w:rsidRPr="00D24865">
        <w:rPr>
          <w:szCs w:val="22"/>
          <w:lang w:eastAsia="lt-LT"/>
        </w:rPr>
        <w:t>Ukmergės g. 120</w:t>
      </w:r>
    </w:p>
    <w:p w:rsidR="00BE6729" w:rsidRPr="00D24865" w:rsidRDefault="00BE6729" w:rsidP="00BE6729">
      <w:pPr>
        <w:autoSpaceDE w:val="0"/>
        <w:autoSpaceDN w:val="0"/>
        <w:adjustRightInd w:val="0"/>
        <w:rPr>
          <w:szCs w:val="22"/>
          <w:lang w:eastAsia="lt-LT"/>
        </w:rPr>
      </w:pPr>
      <w:r w:rsidRPr="00D24865">
        <w:rPr>
          <w:szCs w:val="22"/>
          <w:lang w:eastAsia="lt-LT"/>
        </w:rPr>
        <w:t>LT-08105 Vilnius</w:t>
      </w:r>
    </w:p>
    <w:p w:rsidR="00BE6729" w:rsidRPr="00D24865" w:rsidRDefault="00BE6729" w:rsidP="00BE6729">
      <w:pPr>
        <w:autoSpaceDE w:val="0"/>
        <w:autoSpaceDN w:val="0"/>
        <w:adjustRightInd w:val="0"/>
        <w:rPr>
          <w:szCs w:val="22"/>
          <w:lang w:eastAsia="lt-LT"/>
        </w:rPr>
      </w:pPr>
      <w:r w:rsidRPr="00D24865">
        <w:rPr>
          <w:szCs w:val="22"/>
          <w:lang w:eastAsia="lt-LT"/>
        </w:rPr>
        <w:t>Lietuva</w:t>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PI-1EMEASMCA"/>
      </w:pPr>
      <w:bookmarkStart w:id="41" w:name="_Toc129243123"/>
      <w:bookmarkStart w:id="42" w:name="_Toc129243248"/>
      <w:r w:rsidRPr="00D24865">
        <w:lastRenderedPageBreak/>
        <w:t>8.</w:t>
      </w:r>
      <w:r w:rsidRPr="00D24865">
        <w:tab/>
        <w:t>REGISTRACIJOS PAŽYMĖJIMO NUMERIS</w:t>
      </w:r>
      <w:bookmarkEnd w:id="41"/>
      <w:bookmarkEnd w:id="42"/>
      <w:r w:rsidRPr="00D24865">
        <w:t xml:space="preserve"> (-IAI)</w:t>
      </w:r>
    </w:p>
    <w:p w:rsidR="00BE6729" w:rsidRPr="00D24865" w:rsidRDefault="00BE6729" w:rsidP="00BE6729">
      <w:pPr>
        <w:pStyle w:val="BTEMEASMCA"/>
        <w:rPr>
          <w:sz w:val="22"/>
          <w:szCs w:val="22"/>
        </w:rPr>
      </w:pPr>
    </w:p>
    <w:p w:rsidR="00BE6729" w:rsidRPr="00D24865" w:rsidRDefault="00BE6729" w:rsidP="00BE6729">
      <w:pPr>
        <w:tabs>
          <w:tab w:val="left" w:pos="567"/>
        </w:tabs>
        <w:rPr>
          <w:szCs w:val="22"/>
        </w:rPr>
      </w:pPr>
      <w:r w:rsidRPr="00D24865">
        <w:rPr>
          <w:szCs w:val="22"/>
        </w:rPr>
        <w:t>LT/1/02/1238/001</w:t>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PI-1EMEASMCA"/>
      </w:pPr>
      <w:bookmarkStart w:id="43" w:name="_Toc129243124"/>
      <w:bookmarkStart w:id="44" w:name="_Toc129243249"/>
      <w:r w:rsidRPr="00D24865">
        <w:t>9.</w:t>
      </w:r>
      <w:r w:rsidRPr="00D24865">
        <w:tab/>
        <w:t>REGISTRAVIMO / PERREGISTRAVIMO DATA</w:t>
      </w:r>
      <w:bookmarkEnd w:id="43"/>
      <w:bookmarkEnd w:id="44"/>
    </w:p>
    <w:p w:rsidR="00BE6729" w:rsidRPr="00D24865" w:rsidRDefault="00BE6729" w:rsidP="00BE6729">
      <w:pPr>
        <w:pStyle w:val="BTEMEASMCA"/>
        <w:rPr>
          <w:sz w:val="22"/>
          <w:szCs w:val="22"/>
        </w:rPr>
      </w:pPr>
    </w:p>
    <w:p w:rsidR="00BE6729" w:rsidRPr="00D24865" w:rsidRDefault="00BE6729" w:rsidP="00BE6729">
      <w:pPr>
        <w:rPr>
          <w:szCs w:val="22"/>
        </w:rPr>
      </w:pPr>
      <w:r w:rsidRPr="00D24865">
        <w:rPr>
          <w:noProof/>
          <w:szCs w:val="22"/>
        </w:rPr>
        <w:t>Registravimo data 2002 m. vasario</w:t>
      </w:r>
      <w:r w:rsidRPr="00D24865">
        <w:rPr>
          <w:szCs w:val="22"/>
        </w:rPr>
        <w:t xml:space="preserve"> </w:t>
      </w:r>
      <w:r w:rsidRPr="00D24865">
        <w:rPr>
          <w:noProof/>
          <w:szCs w:val="22"/>
        </w:rPr>
        <w:t>6 d.</w:t>
      </w:r>
    </w:p>
    <w:p w:rsidR="00BE6729" w:rsidRPr="00D24865" w:rsidRDefault="00BE6729" w:rsidP="00BE6729">
      <w:pPr>
        <w:rPr>
          <w:szCs w:val="22"/>
        </w:rPr>
      </w:pPr>
      <w:r w:rsidRPr="00D24865">
        <w:rPr>
          <w:noProof/>
          <w:szCs w:val="22"/>
        </w:rPr>
        <w:t>Paskutinio perregistravimo data 2008 m. liepos</w:t>
      </w:r>
      <w:r w:rsidRPr="00D24865">
        <w:rPr>
          <w:szCs w:val="22"/>
        </w:rPr>
        <w:t xml:space="preserve"> </w:t>
      </w:r>
      <w:r w:rsidRPr="00D24865">
        <w:rPr>
          <w:noProof/>
          <w:szCs w:val="22"/>
        </w:rPr>
        <w:t>31 d.</w:t>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PI-1EMEASMCA"/>
      </w:pPr>
      <w:bookmarkStart w:id="45" w:name="_Toc129243125"/>
      <w:bookmarkStart w:id="46" w:name="_Toc129243250"/>
      <w:r w:rsidRPr="00D24865">
        <w:t>10.</w:t>
      </w:r>
      <w:r w:rsidRPr="00D24865">
        <w:tab/>
        <w:t>TEKSTO PERŽIŪROS DATA</w:t>
      </w:r>
      <w:bookmarkEnd w:id="45"/>
      <w:bookmarkEnd w:id="46"/>
    </w:p>
    <w:p w:rsidR="00BE6729" w:rsidRDefault="00BE6729" w:rsidP="00BE6729">
      <w:pPr>
        <w:pStyle w:val="BTEMEASMCA"/>
        <w:rPr>
          <w:sz w:val="22"/>
          <w:szCs w:val="22"/>
        </w:rPr>
      </w:pPr>
    </w:p>
    <w:p w:rsidR="00BD49D0" w:rsidRPr="00BD49D0" w:rsidRDefault="00BD49D0" w:rsidP="00BE6729">
      <w:pPr>
        <w:pStyle w:val="BTEMEASMCA"/>
        <w:rPr>
          <w:sz w:val="22"/>
          <w:szCs w:val="22"/>
          <w:lang w:val="lt-LT"/>
        </w:rPr>
      </w:pPr>
      <w:bookmarkStart w:id="47" w:name="_GoBack"/>
      <w:r>
        <w:rPr>
          <w:sz w:val="22"/>
          <w:szCs w:val="22"/>
          <w:lang w:val="lt-LT"/>
        </w:rPr>
        <w:t>2019 m. liepos 18 d.</w:t>
      </w:r>
    </w:p>
    <w:bookmarkEnd w:id="47"/>
    <w:p w:rsidR="008F37CA" w:rsidRPr="00D24865" w:rsidRDefault="008F37CA" w:rsidP="00BE6729">
      <w:pPr>
        <w:pStyle w:val="BTEMEASMCA"/>
        <w:rPr>
          <w:sz w:val="22"/>
          <w:szCs w:val="22"/>
        </w:rPr>
      </w:pPr>
    </w:p>
    <w:p w:rsidR="00BE6729" w:rsidRPr="00D24865" w:rsidRDefault="00BE6729" w:rsidP="00BE6729">
      <w:pPr>
        <w:pStyle w:val="BTEMEASMCA"/>
        <w:rPr>
          <w:sz w:val="22"/>
          <w:szCs w:val="22"/>
        </w:rPr>
      </w:pPr>
      <w:r w:rsidRPr="00D24865">
        <w:rPr>
          <w:sz w:val="22"/>
          <w:szCs w:val="22"/>
        </w:rPr>
        <w:t xml:space="preserve">Išsami informacija apie šį vaistinį preparatą pateikiama Valstybinės vaistų kontrolės tarnybos prie Lietuvos Respublikos sveikatos apsaugos ministerijos tinklalapyje </w:t>
      </w:r>
      <w:hyperlink r:id="rId11" w:history="1">
        <w:r w:rsidRPr="00D24865">
          <w:rPr>
            <w:rStyle w:val="Hipersaitas"/>
            <w:sz w:val="22"/>
            <w:szCs w:val="22"/>
          </w:rPr>
          <w:t>http://www.vvkt.lt/</w:t>
        </w:r>
      </w:hyperlink>
      <w:r w:rsidRPr="00D24865">
        <w:rPr>
          <w:sz w:val="22"/>
          <w:szCs w:val="22"/>
        </w:rPr>
        <w:br w:type="page"/>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TTEMEASMCA"/>
        <w:rPr>
          <w:sz w:val="22"/>
          <w:szCs w:val="22"/>
        </w:rPr>
      </w:pPr>
      <w:bookmarkStart w:id="48" w:name="_Toc129243128"/>
      <w:bookmarkStart w:id="49" w:name="_Toc129243253"/>
    </w:p>
    <w:p w:rsidR="00BE6729" w:rsidRPr="00D24865" w:rsidRDefault="00BE6729" w:rsidP="00BE6729">
      <w:pPr>
        <w:pStyle w:val="TTEMEASMCA"/>
        <w:rPr>
          <w:sz w:val="22"/>
          <w:szCs w:val="22"/>
        </w:rPr>
      </w:pPr>
      <w:r w:rsidRPr="00D24865">
        <w:rPr>
          <w:sz w:val="22"/>
          <w:szCs w:val="22"/>
        </w:rPr>
        <w:t>II PRIEDAS</w:t>
      </w:r>
      <w:bookmarkEnd w:id="48"/>
      <w:bookmarkEnd w:id="49"/>
    </w:p>
    <w:p w:rsidR="00BE6729" w:rsidRPr="00D24865" w:rsidRDefault="00BE6729" w:rsidP="00BE6729">
      <w:pPr>
        <w:pStyle w:val="TTEMEASMCA"/>
        <w:rPr>
          <w:sz w:val="22"/>
          <w:szCs w:val="22"/>
        </w:rPr>
      </w:pPr>
    </w:p>
    <w:p w:rsidR="00BE6729" w:rsidRPr="00D24865" w:rsidRDefault="00BE6729" w:rsidP="00BE6729">
      <w:pPr>
        <w:pStyle w:val="TTEMEASMCA"/>
        <w:rPr>
          <w:sz w:val="22"/>
          <w:szCs w:val="22"/>
        </w:rPr>
      </w:pPr>
      <w:r w:rsidRPr="00D24865">
        <w:rPr>
          <w:sz w:val="22"/>
          <w:szCs w:val="22"/>
        </w:rPr>
        <w:t>R</w:t>
      </w:r>
      <w:r w:rsidRPr="00D24865">
        <w:rPr>
          <w:sz w:val="22"/>
          <w:szCs w:val="22"/>
          <w:lang w:val="lt-LT"/>
        </w:rPr>
        <w:t>EGISTRACIJ</w:t>
      </w:r>
      <w:r w:rsidRPr="00D24865">
        <w:rPr>
          <w:sz w:val="22"/>
          <w:szCs w:val="22"/>
        </w:rPr>
        <w:t>OS SĄLYGOS</w:t>
      </w:r>
    </w:p>
    <w:p w:rsidR="00BE6729" w:rsidRPr="00D24865" w:rsidRDefault="00BE6729" w:rsidP="00BE6729">
      <w:pPr>
        <w:pStyle w:val="BTEMEASMCA"/>
        <w:ind w:left="1701" w:hanging="567"/>
        <w:rPr>
          <w:sz w:val="22"/>
          <w:szCs w:val="22"/>
        </w:rPr>
      </w:pPr>
    </w:p>
    <w:p w:rsidR="00BE6729" w:rsidRPr="00D24865" w:rsidRDefault="00BE6729" w:rsidP="00BE6729">
      <w:pPr>
        <w:pStyle w:val="BTAnIIEMEASMCA"/>
        <w:ind w:left="1701" w:hanging="567"/>
        <w:rPr>
          <w:rFonts w:ascii="Times New Roman" w:hAnsi="Times New Roman"/>
          <w:b/>
          <w:sz w:val="22"/>
          <w:szCs w:val="22"/>
        </w:rPr>
      </w:pPr>
      <w:r w:rsidRPr="00D24865">
        <w:rPr>
          <w:rFonts w:ascii="Times New Roman" w:hAnsi="Times New Roman"/>
          <w:b/>
          <w:sz w:val="22"/>
          <w:szCs w:val="22"/>
        </w:rPr>
        <w:t>A.</w:t>
      </w:r>
      <w:r w:rsidRPr="00D24865">
        <w:rPr>
          <w:rFonts w:ascii="Times New Roman" w:hAnsi="Times New Roman"/>
          <w:b/>
          <w:sz w:val="22"/>
          <w:szCs w:val="22"/>
        </w:rPr>
        <w:tab/>
        <w:t>BIOLOGINĖS (-IŲ) VEIKLIOSIOS (-IŲJŲ) MEDŽIAGOS (-Ų) GAMINTOJAS (-AI) IR GAMINTOJAS (-AI), ATSAKINGAS (-I) UŽ SERIJŲ IŠLEIDIMĄ</w:t>
      </w:r>
    </w:p>
    <w:p w:rsidR="00BE6729" w:rsidRPr="00D24865" w:rsidRDefault="00BE6729" w:rsidP="00BE6729">
      <w:pPr>
        <w:pStyle w:val="BTAnIIEMEASMCA"/>
        <w:ind w:left="1701" w:hanging="567"/>
        <w:rPr>
          <w:rFonts w:ascii="Times New Roman" w:hAnsi="Times New Roman"/>
          <w:b/>
          <w:sz w:val="22"/>
          <w:szCs w:val="22"/>
        </w:rPr>
      </w:pPr>
    </w:p>
    <w:p w:rsidR="00BE6729" w:rsidRPr="00D24865" w:rsidRDefault="00BE6729" w:rsidP="00BE6729">
      <w:pPr>
        <w:pStyle w:val="BTAnIIEMEASMCA"/>
        <w:ind w:left="1701" w:hanging="567"/>
        <w:rPr>
          <w:rFonts w:ascii="Times New Roman" w:hAnsi="Times New Roman"/>
          <w:b/>
          <w:sz w:val="22"/>
          <w:szCs w:val="22"/>
        </w:rPr>
      </w:pPr>
      <w:r w:rsidRPr="00D24865">
        <w:rPr>
          <w:rFonts w:ascii="Times New Roman" w:hAnsi="Times New Roman"/>
          <w:b/>
          <w:sz w:val="22"/>
          <w:szCs w:val="22"/>
        </w:rPr>
        <w:t>B.</w:t>
      </w:r>
      <w:r w:rsidRPr="00D24865">
        <w:rPr>
          <w:rFonts w:ascii="Times New Roman" w:hAnsi="Times New Roman"/>
          <w:b/>
          <w:sz w:val="22"/>
          <w:szCs w:val="22"/>
        </w:rPr>
        <w:tab/>
        <w:t>TIEKIMO IR VARTOJIMO SĄLYGOS AR APRIBOJIMAI</w:t>
      </w:r>
    </w:p>
    <w:p w:rsidR="00BE6729" w:rsidRPr="00D24865" w:rsidRDefault="00BE6729" w:rsidP="00BE6729">
      <w:pPr>
        <w:pStyle w:val="BTEMEASMCA"/>
        <w:rPr>
          <w:sz w:val="22"/>
          <w:szCs w:val="22"/>
        </w:rPr>
      </w:pPr>
    </w:p>
    <w:p w:rsidR="00BE6729" w:rsidRPr="00D24865" w:rsidRDefault="00BE6729" w:rsidP="00BE6729">
      <w:pPr>
        <w:pStyle w:val="BTEMEASMCA"/>
        <w:ind w:left="567" w:hanging="567"/>
        <w:rPr>
          <w:b/>
          <w:sz w:val="22"/>
          <w:szCs w:val="22"/>
        </w:rPr>
      </w:pPr>
      <w:r w:rsidRPr="00D24865">
        <w:rPr>
          <w:sz w:val="22"/>
          <w:szCs w:val="22"/>
        </w:rPr>
        <w:br w:type="page"/>
      </w:r>
      <w:r w:rsidRPr="00D24865">
        <w:rPr>
          <w:b/>
          <w:sz w:val="22"/>
          <w:szCs w:val="22"/>
        </w:rPr>
        <w:lastRenderedPageBreak/>
        <w:t>A.</w:t>
      </w:r>
      <w:r w:rsidRPr="00D24865">
        <w:rPr>
          <w:b/>
          <w:sz w:val="22"/>
          <w:szCs w:val="22"/>
        </w:rPr>
        <w:tab/>
        <w:t>BIOLOGINĖS (-IŲ) VEIKLIOSIOS (-IŲJŲ) MEDŽIAGOS (-Ų) GAMINTOJAS (-AI) IR GAMINTOJAS (-AI), ATSAKINGAS (-I) UŽ SERIJŲ IŠLEIDIMĄ</w:t>
      </w:r>
    </w:p>
    <w:p w:rsidR="00BE6729" w:rsidRPr="00D24865" w:rsidRDefault="00BE6729" w:rsidP="00BE6729">
      <w:pPr>
        <w:rPr>
          <w:szCs w:val="22"/>
        </w:rPr>
      </w:pPr>
    </w:p>
    <w:p w:rsidR="00BE6729" w:rsidRPr="00D24865" w:rsidRDefault="00BE6729" w:rsidP="00BE6729">
      <w:pPr>
        <w:pStyle w:val="BTuEMEASMCA"/>
        <w:rPr>
          <w:noProof w:val="0"/>
          <w:sz w:val="22"/>
          <w:szCs w:val="22"/>
        </w:rPr>
      </w:pPr>
      <w:r w:rsidRPr="00D24865">
        <w:rPr>
          <w:noProof w:val="0"/>
          <w:sz w:val="22"/>
          <w:szCs w:val="22"/>
        </w:rPr>
        <w:t>Biologinės (-</w:t>
      </w:r>
      <w:proofErr w:type="spellStart"/>
      <w:r w:rsidRPr="00D24865">
        <w:rPr>
          <w:noProof w:val="0"/>
          <w:sz w:val="22"/>
          <w:szCs w:val="22"/>
        </w:rPr>
        <w:t>ių</w:t>
      </w:r>
      <w:proofErr w:type="spellEnd"/>
      <w:r w:rsidRPr="00D24865">
        <w:rPr>
          <w:noProof w:val="0"/>
          <w:sz w:val="22"/>
          <w:szCs w:val="22"/>
        </w:rPr>
        <w:t>) veikliosios (-</w:t>
      </w:r>
      <w:proofErr w:type="spellStart"/>
      <w:r w:rsidRPr="00D24865">
        <w:rPr>
          <w:noProof w:val="0"/>
          <w:sz w:val="22"/>
          <w:szCs w:val="22"/>
        </w:rPr>
        <w:t>iųjų</w:t>
      </w:r>
      <w:proofErr w:type="spellEnd"/>
      <w:r w:rsidRPr="00D24865">
        <w:rPr>
          <w:noProof w:val="0"/>
          <w:sz w:val="22"/>
          <w:szCs w:val="22"/>
        </w:rPr>
        <w:t>) medžiagos (-ų) gamintojo (-ų) pavadinimas (-ai) ir adresas (-ai)</w:t>
      </w:r>
    </w:p>
    <w:p w:rsidR="00BE6729" w:rsidRPr="00D24865" w:rsidRDefault="00BE6729" w:rsidP="00BE6729">
      <w:pPr>
        <w:pStyle w:val="BTEMEASMCA"/>
        <w:rPr>
          <w:sz w:val="22"/>
          <w:szCs w:val="22"/>
        </w:rPr>
      </w:pPr>
    </w:p>
    <w:p w:rsidR="00BE6729" w:rsidRPr="00D24865" w:rsidRDefault="00BE6729" w:rsidP="00BE6729">
      <w:pPr>
        <w:rPr>
          <w:szCs w:val="22"/>
        </w:rPr>
      </w:pPr>
      <w:proofErr w:type="spellStart"/>
      <w:r w:rsidRPr="00D24865">
        <w:rPr>
          <w:szCs w:val="22"/>
        </w:rPr>
        <w:t>GlaxoSmithKline</w:t>
      </w:r>
      <w:proofErr w:type="spellEnd"/>
      <w:r w:rsidRPr="00D24865">
        <w:rPr>
          <w:szCs w:val="22"/>
        </w:rPr>
        <w:t xml:space="preserve"> </w:t>
      </w:r>
      <w:proofErr w:type="spellStart"/>
      <w:r w:rsidRPr="00D24865">
        <w:rPr>
          <w:szCs w:val="22"/>
        </w:rPr>
        <w:t>Biologicals</w:t>
      </w:r>
      <w:proofErr w:type="spellEnd"/>
      <w:r w:rsidRPr="00D24865">
        <w:rPr>
          <w:szCs w:val="22"/>
        </w:rPr>
        <w:t xml:space="preserve"> </w:t>
      </w:r>
      <w:proofErr w:type="spellStart"/>
      <w:r w:rsidRPr="00D24865">
        <w:rPr>
          <w:szCs w:val="22"/>
        </w:rPr>
        <w:t>s.a</w:t>
      </w:r>
      <w:proofErr w:type="spellEnd"/>
      <w:r w:rsidRPr="00D24865">
        <w:rPr>
          <w:szCs w:val="22"/>
        </w:rPr>
        <w:t>.</w:t>
      </w:r>
    </w:p>
    <w:p w:rsidR="00BE6729" w:rsidRPr="00D24865" w:rsidRDefault="00BE6729" w:rsidP="00BE6729">
      <w:pPr>
        <w:rPr>
          <w:szCs w:val="22"/>
        </w:rPr>
      </w:pPr>
      <w:proofErr w:type="spellStart"/>
      <w:r w:rsidRPr="00D24865">
        <w:rPr>
          <w:szCs w:val="22"/>
        </w:rPr>
        <w:t>rue</w:t>
      </w:r>
      <w:proofErr w:type="spellEnd"/>
      <w:r w:rsidRPr="00D24865">
        <w:rPr>
          <w:szCs w:val="22"/>
        </w:rPr>
        <w:t xml:space="preserve"> de </w:t>
      </w:r>
      <w:proofErr w:type="spellStart"/>
      <w:r w:rsidRPr="00D24865">
        <w:rPr>
          <w:szCs w:val="22"/>
        </w:rPr>
        <w:t>l'Institut</w:t>
      </w:r>
      <w:proofErr w:type="spellEnd"/>
      <w:r w:rsidRPr="00D24865">
        <w:rPr>
          <w:szCs w:val="22"/>
        </w:rPr>
        <w:t xml:space="preserve"> 89</w:t>
      </w:r>
    </w:p>
    <w:p w:rsidR="00BE6729" w:rsidRPr="00D24865" w:rsidRDefault="00BE6729" w:rsidP="00BE6729">
      <w:pPr>
        <w:rPr>
          <w:szCs w:val="22"/>
        </w:rPr>
      </w:pPr>
      <w:r w:rsidRPr="00D24865">
        <w:rPr>
          <w:szCs w:val="22"/>
        </w:rPr>
        <w:t xml:space="preserve">1330 </w:t>
      </w:r>
      <w:proofErr w:type="spellStart"/>
      <w:r w:rsidRPr="00D24865">
        <w:rPr>
          <w:szCs w:val="22"/>
        </w:rPr>
        <w:t>Rixensart</w:t>
      </w:r>
      <w:proofErr w:type="spellEnd"/>
      <w:r w:rsidRPr="00D24865">
        <w:rPr>
          <w:szCs w:val="22"/>
        </w:rPr>
        <w:t>, Belgija</w:t>
      </w:r>
    </w:p>
    <w:p w:rsidR="00BE6729" w:rsidRPr="00D24865" w:rsidRDefault="00BE6729" w:rsidP="00BE6729">
      <w:pPr>
        <w:pStyle w:val="BTEMEASMCA"/>
        <w:rPr>
          <w:sz w:val="22"/>
          <w:szCs w:val="22"/>
        </w:rPr>
      </w:pPr>
    </w:p>
    <w:p w:rsidR="00BE6729" w:rsidRPr="00D24865" w:rsidRDefault="00BE6729" w:rsidP="00BE6729">
      <w:pPr>
        <w:pStyle w:val="BTuEMEASMCA"/>
        <w:rPr>
          <w:noProof w:val="0"/>
          <w:sz w:val="22"/>
          <w:szCs w:val="22"/>
        </w:rPr>
      </w:pPr>
      <w:r w:rsidRPr="00D24865">
        <w:rPr>
          <w:noProof w:val="0"/>
          <w:sz w:val="22"/>
          <w:szCs w:val="22"/>
        </w:rPr>
        <w:t>Gamintojo (-ų), atsakingo (-ų) už serijų išleidimą, pavadinimas (-ai) ir adresas (-ai)</w:t>
      </w:r>
    </w:p>
    <w:p w:rsidR="00BE6729" w:rsidRPr="00D24865" w:rsidRDefault="00BE6729" w:rsidP="00BE6729">
      <w:pPr>
        <w:rPr>
          <w:szCs w:val="22"/>
          <w:u w:val="single"/>
        </w:rPr>
      </w:pPr>
    </w:p>
    <w:p w:rsidR="00BE6729" w:rsidRPr="00D24865" w:rsidRDefault="00BE6729" w:rsidP="00BE6729">
      <w:pPr>
        <w:rPr>
          <w:szCs w:val="22"/>
        </w:rPr>
      </w:pPr>
      <w:proofErr w:type="spellStart"/>
      <w:r w:rsidRPr="00D24865">
        <w:rPr>
          <w:szCs w:val="22"/>
        </w:rPr>
        <w:t>GlaxoSmithKline</w:t>
      </w:r>
      <w:proofErr w:type="spellEnd"/>
      <w:r w:rsidRPr="00D24865">
        <w:rPr>
          <w:szCs w:val="22"/>
        </w:rPr>
        <w:t xml:space="preserve"> </w:t>
      </w:r>
      <w:proofErr w:type="spellStart"/>
      <w:r w:rsidRPr="00D24865">
        <w:rPr>
          <w:szCs w:val="22"/>
        </w:rPr>
        <w:t>Biologicals</w:t>
      </w:r>
      <w:proofErr w:type="spellEnd"/>
      <w:r w:rsidRPr="00D24865">
        <w:rPr>
          <w:szCs w:val="22"/>
        </w:rPr>
        <w:t xml:space="preserve"> </w:t>
      </w:r>
      <w:proofErr w:type="spellStart"/>
      <w:r w:rsidRPr="00D24865">
        <w:rPr>
          <w:szCs w:val="22"/>
        </w:rPr>
        <w:t>s.a</w:t>
      </w:r>
      <w:proofErr w:type="spellEnd"/>
      <w:r w:rsidRPr="00D24865">
        <w:rPr>
          <w:szCs w:val="22"/>
        </w:rPr>
        <w:t>.</w:t>
      </w:r>
    </w:p>
    <w:p w:rsidR="00BE6729" w:rsidRPr="00D24865" w:rsidRDefault="00BE6729" w:rsidP="00BE6729">
      <w:pPr>
        <w:rPr>
          <w:szCs w:val="22"/>
        </w:rPr>
      </w:pPr>
      <w:proofErr w:type="spellStart"/>
      <w:r w:rsidRPr="00D24865">
        <w:rPr>
          <w:szCs w:val="22"/>
        </w:rPr>
        <w:t>rue</w:t>
      </w:r>
      <w:proofErr w:type="spellEnd"/>
      <w:r w:rsidRPr="00D24865">
        <w:rPr>
          <w:szCs w:val="22"/>
        </w:rPr>
        <w:t xml:space="preserve"> de </w:t>
      </w:r>
      <w:proofErr w:type="spellStart"/>
      <w:r w:rsidRPr="00D24865">
        <w:rPr>
          <w:szCs w:val="22"/>
        </w:rPr>
        <w:t>l'Institut</w:t>
      </w:r>
      <w:proofErr w:type="spellEnd"/>
      <w:r w:rsidRPr="00D24865">
        <w:rPr>
          <w:szCs w:val="22"/>
        </w:rPr>
        <w:t xml:space="preserve"> 89</w:t>
      </w:r>
    </w:p>
    <w:p w:rsidR="00BE6729" w:rsidRPr="00D24865" w:rsidRDefault="00BE6729" w:rsidP="00BE6729">
      <w:pPr>
        <w:rPr>
          <w:szCs w:val="22"/>
        </w:rPr>
      </w:pPr>
      <w:r w:rsidRPr="00D24865">
        <w:rPr>
          <w:szCs w:val="22"/>
        </w:rPr>
        <w:t xml:space="preserve">1330 </w:t>
      </w:r>
      <w:proofErr w:type="spellStart"/>
      <w:r w:rsidRPr="00D24865">
        <w:rPr>
          <w:szCs w:val="22"/>
        </w:rPr>
        <w:t>Rixensart</w:t>
      </w:r>
      <w:proofErr w:type="spellEnd"/>
      <w:r w:rsidRPr="00D24865">
        <w:rPr>
          <w:szCs w:val="22"/>
        </w:rPr>
        <w:t>, Belgija</w:t>
      </w:r>
    </w:p>
    <w:p w:rsidR="00BE6729" w:rsidRPr="00D24865" w:rsidRDefault="00BE6729" w:rsidP="00BE6729">
      <w:pPr>
        <w:rPr>
          <w:szCs w:val="22"/>
        </w:rPr>
      </w:pPr>
    </w:p>
    <w:p w:rsidR="00BE6729" w:rsidRPr="00D24865" w:rsidRDefault="00BE6729" w:rsidP="00BE6729">
      <w:pPr>
        <w:rPr>
          <w:szCs w:val="22"/>
        </w:rPr>
      </w:pPr>
    </w:p>
    <w:p w:rsidR="00BE6729" w:rsidRPr="00D24865" w:rsidRDefault="00BE6729" w:rsidP="00BE6729">
      <w:pPr>
        <w:ind w:left="567" w:hanging="567"/>
        <w:rPr>
          <w:b/>
          <w:bCs/>
          <w:szCs w:val="22"/>
        </w:rPr>
      </w:pPr>
      <w:r w:rsidRPr="00D24865">
        <w:rPr>
          <w:b/>
          <w:bCs/>
          <w:szCs w:val="22"/>
        </w:rPr>
        <w:t>B.</w:t>
      </w:r>
      <w:r w:rsidRPr="00D24865">
        <w:rPr>
          <w:b/>
          <w:bCs/>
          <w:szCs w:val="22"/>
        </w:rPr>
        <w:tab/>
        <w:t>TIEKIMO IR VARTOJIMO SĄLYGOS AR APRIBOJIMAI</w:t>
      </w:r>
    </w:p>
    <w:p w:rsidR="00BE6729" w:rsidRPr="00D24865" w:rsidRDefault="00BE6729" w:rsidP="00BE6729">
      <w:pPr>
        <w:tabs>
          <w:tab w:val="left" w:pos="1365"/>
        </w:tabs>
        <w:rPr>
          <w:szCs w:val="22"/>
        </w:rPr>
      </w:pPr>
      <w:r w:rsidRPr="00D24865">
        <w:rPr>
          <w:szCs w:val="22"/>
        </w:rPr>
        <w:tab/>
      </w:r>
    </w:p>
    <w:p w:rsidR="00BE6729" w:rsidRPr="00D24865" w:rsidRDefault="00BE6729" w:rsidP="00BE6729">
      <w:pPr>
        <w:rPr>
          <w:szCs w:val="22"/>
        </w:rPr>
      </w:pPr>
      <w:r w:rsidRPr="00D24865">
        <w:rPr>
          <w:szCs w:val="22"/>
        </w:rPr>
        <w:t>Receptinis vaistinis preparatas.</w:t>
      </w:r>
    </w:p>
    <w:p w:rsidR="00BE6729" w:rsidRPr="00D24865" w:rsidRDefault="00BE6729" w:rsidP="00BE6729">
      <w:pPr>
        <w:rPr>
          <w:szCs w:val="22"/>
        </w:rPr>
      </w:pPr>
    </w:p>
    <w:p w:rsidR="00BE6729" w:rsidRPr="00D24865" w:rsidRDefault="00BE6729" w:rsidP="00BE6729">
      <w:pPr>
        <w:numPr>
          <w:ilvl w:val="0"/>
          <w:numId w:val="27"/>
        </w:numPr>
        <w:tabs>
          <w:tab w:val="left" w:pos="567"/>
        </w:tabs>
        <w:ind w:left="567" w:hanging="567"/>
        <w:rPr>
          <w:b/>
          <w:szCs w:val="22"/>
        </w:rPr>
      </w:pPr>
      <w:r w:rsidRPr="00D24865">
        <w:rPr>
          <w:b/>
          <w:szCs w:val="22"/>
        </w:rPr>
        <w:t>Oficialus serijų išleidimas</w:t>
      </w:r>
    </w:p>
    <w:p w:rsidR="00BE6729" w:rsidRPr="00D24865" w:rsidRDefault="00BE6729" w:rsidP="00BE6729">
      <w:pPr>
        <w:rPr>
          <w:szCs w:val="22"/>
        </w:rPr>
      </w:pPr>
    </w:p>
    <w:p w:rsidR="00BE6729" w:rsidRPr="00D24865" w:rsidRDefault="00BE6729" w:rsidP="00BE6729">
      <w:pPr>
        <w:rPr>
          <w:noProof/>
          <w:szCs w:val="22"/>
        </w:rPr>
      </w:pPr>
      <w:r w:rsidRPr="00D24865">
        <w:rPr>
          <w:noProof/>
          <w:szCs w:val="22"/>
        </w:rPr>
        <w:t xml:space="preserve">Pagal </w:t>
      </w:r>
      <w:r w:rsidRPr="00D24865">
        <w:rPr>
          <w:szCs w:val="22"/>
        </w:rPr>
        <w:t xml:space="preserve">direktyvos 2001/83/EB </w:t>
      </w:r>
      <w:r w:rsidRPr="00D24865">
        <w:rPr>
          <w:noProof/>
          <w:szCs w:val="22"/>
        </w:rPr>
        <w:t>114 straipsnio reikalavimus oficialiai serijas išleis valstybinė arba tam skirta laboratorija.</w:t>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r w:rsidRPr="00D24865">
        <w:rPr>
          <w:sz w:val="22"/>
          <w:szCs w:val="22"/>
        </w:rPr>
        <w:br w:type="page"/>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TTEMEASMCA"/>
        <w:rPr>
          <w:sz w:val="22"/>
          <w:szCs w:val="22"/>
        </w:rPr>
      </w:pPr>
    </w:p>
    <w:p w:rsidR="00BE6729" w:rsidRPr="00D24865" w:rsidRDefault="00BE6729" w:rsidP="00BE6729">
      <w:pPr>
        <w:pStyle w:val="TTEMEASMCA"/>
        <w:rPr>
          <w:sz w:val="22"/>
          <w:szCs w:val="22"/>
        </w:rPr>
      </w:pPr>
      <w:r w:rsidRPr="00D24865">
        <w:rPr>
          <w:sz w:val="22"/>
          <w:szCs w:val="22"/>
        </w:rPr>
        <w:t>III PRIEDAS</w:t>
      </w:r>
    </w:p>
    <w:p w:rsidR="00BE6729" w:rsidRPr="00D24865" w:rsidRDefault="00BE6729" w:rsidP="00BE6729">
      <w:pPr>
        <w:pStyle w:val="BTEMEASMCA"/>
        <w:rPr>
          <w:sz w:val="22"/>
          <w:szCs w:val="22"/>
        </w:rPr>
      </w:pPr>
    </w:p>
    <w:p w:rsidR="00BE6729" w:rsidRPr="00D24865" w:rsidRDefault="00BE6729" w:rsidP="00BE6729">
      <w:pPr>
        <w:pStyle w:val="TTEMEASMCA"/>
        <w:rPr>
          <w:sz w:val="22"/>
          <w:szCs w:val="22"/>
        </w:rPr>
      </w:pPr>
      <w:r w:rsidRPr="00D24865">
        <w:rPr>
          <w:sz w:val="22"/>
          <w:szCs w:val="22"/>
        </w:rPr>
        <w:t>ŽENKLINIMAS IR PAKUOTĖS LAPELIS</w:t>
      </w:r>
    </w:p>
    <w:p w:rsidR="00BE6729" w:rsidRPr="00D24865" w:rsidRDefault="00BE6729" w:rsidP="00BE6729">
      <w:pPr>
        <w:pStyle w:val="BTEMEASMCA"/>
        <w:rPr>
          <w:sz w:val="22"/>
          <w:szCs w:val="22"/>
        </w:rPr>
      </w:pPr>
      <w:r w:rsidRPr="00D24865">
        <w:rPr>
          <w:sz w:val="22"/>
          <w:szCs w:val="22"/>
        </w:rPr>
        <w:br w:type="page"/>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TTEMEASMCA"/>
        <w:rPr>
          <w:sz w:val="22"/>
          <w:szCs w:val="22"/>
        </w:rPr>
      </w:pPr>
      <w:bookmarkStart w:id="50" w:name="_Toc129243136"/>
      <w:bookmarkStart w:id="51" w:name="_Toc129243261"/>
    </w:p>
    <w:p w:rsidR="00BE6729" w:rsidRPr="00D24865" w:rsidRDefault="00BE6729" w:rsidP="00BE6729">
      <w:pPr>
        <w:pStyle w:val="TTEMEASMCA"/>
        <w:rPr>
          <w:sz w:val="22"/>
          <w:szCs w:val="22"/>
        </w:rPr>
      </w:pPr>
      <w:r w:rsidRPr="00D24865">
        <w:rPr>
          <w:sz w:val="22"/>
          <w:szCs w:val="22"/>
        </w:rPr>
        <w:t>A. ŽENKLINIMAS</w:t>
      </w:r>
      <w:bookmarkEnd w:id="50"/>
      <w:bookmarkEnd w:id="51"/>
    </w:p>
    <w:p w:rsidR="00BE6729" w:rsidRPr="00D24865" w:rsidRDefault="00BE6729" w:rsidP="00BE6729">
      <w:pPr>
        <w:pStyle w:val="BTEMEASMCA"/>
        <w:rPr>
          <w:sz w:val="22"/>
          <w:szCs w:val="22"/>
        </w:rPr>
      </w:pPr>
      <w:r w:rsidRPr="00D24865">
        <w:rPr>
          <w:sz w:val="22"/>
          <w:szCs w:val="22"/>
        </w:rPr>
        <w:br w:type="page"/>
      </w:r>
    </w:p>
    <w:p w:rsidR="00BE6729" w:rsidRPr="00D24865" w:rsidRDefault="00BE6729" w:rsidP="00BE6729">
      <w:pPr>
        <w:pStyle w:val="PI-1labEMEASMCA"/>
        <w:rPr>
          <w:sz w:val="22"/>
          <w:szCs w:val="22"/>
        </w:rPr>
      </w:pPr>
      <w:r w:rsidRPr="00D24865">
        <w:rPr>
          <w:sz w:val="22"/>
          <w:szCs w:val="22"/>
        </w:rPr>
        <w:t>INFORMACIJA ANT IŠORINĖS PAKUOTĖS</w:t>
      </w:r>
    </w:p>
    <w:p w:rsidR="00BE6729" w:rsidRPr="00D24865" w:rsidRDefault="00BE6729" w:rsidP="00BE6729">
      <w:pPr>
        <w:pStyle w:val="PI-1labEMEASMCA"/>
        <w:rPr>
          <w:sz w:val="22"/>
          <w:szCs w:val="22"/>
        </w:rPr>
      </w:pPr>
    </w:p>
    <w:p w:rsidR="00BE6729" w:rsidRPr="00D24865" w:rsidRDefault="00BE6729" w:rsidP="00BE6729">
      <w:pPr>
        <w:pStyle w:val="PI-1labEMEASMCA"/>
        <w:rPr>
          <w:sz w:val="22"/>
          <w:szCs w:val="22"/>
        </w:rPr>
      </w:pPr>
      <w:r w:rsidRPr="00D24865">
        <w:rPr>
          <w:sz w:val="22"/>
          <w:szCs w:val="22"/>
        </w:rPr>
        <w:t>KARTONINĖ DĖŽUTĖ</w:t>
      </w:r>
    </w:p>
    <w:p w:rsidR="00BE6729" w:rsidRPr="00D24865" w:rsidRDefault="00BE6729" w:rsidP="00BE6729">
      <w:pPr>
        <w:pStyle w:val="Pagrindinistekstas"/>
        <w:spacing w:after="0"/>
        <w:rPr>
          <w:sz w:val="22"/>
          <w:szCs w:val="22"/>
        </w:rPr>
      </w:pPr>
    </w:p>
    <w:p w:rsidR="00BE6729" w:rsidRPr="00D24865" w:rsidRDefault="00BE6729" w:rsidP="00BE6729">
      <w:pPr>
        <w:pStyle w:val="BTEMEASMCA"/>
        <w:rPr>
          <w:sz w:val="22"/>
          <w:szCs w:val="22"/>
        </w:rPr>
      </w:pPr>
    </w:p>
    <w:p w:rsidR="00BE6729" w:rsidRPr="00D24865" w:rsidRDefault="00BE6729" w:rsidP="00BE6729">
      <w:pPr>
        <w:pStyle w:val="PI-1labEMEASMCA"/>
        <w:rPr>
          <w:sz w:val="22"/>
          <w:szCs w:val="22"/>
        </w:rPr>
      </w:pPr>
      <w:r w:rsidRPr="00D24865">
        <w:rPr>
          <w:sz w:val="22"/>
          <w:szCs w:val="22"/>
        </w:rPr>
        <w:t>1.</w:t>
      </w:r>
      <w:r w:rsidRPr="00D24865">
        <w:rPr>
          <w:sz w:val="22"/>
          <w:szCs w:val="22"/>
        </w:rPr>
        <w:tab/>
        <w:t>VAISTINIO PREPARATO PAVADINIMAS</w:t>
      </w:r>
    </w:p>
    <w:p w:rsidR="00BE6729" w:rsidRPr="00D24865" w:rsidRDefault="00BE6729" w:rsidP="00BE6729">
      <w:pPr>
        <w:pStyle w:val="BTEMEASMCA"/>
        <w:rPr>
          <w:sz w:val="22"/>
          <w:szCs w:val="22"/>
        </w:rPr>
      </w:pPr>
    </w:p>
    <w:p w:rsidR="00BE6729" w:rsidRPr="00D24865" w:rsidRDefault="00BE6729" w:rsidP="00BE6729">
      <w:pPr>
        <w:tabs>
          <w:tab w:val="left" w:pos="567"/>
        </w:tabs>
        <w:jc w:val="both"/>
        <w:rPr>
          <w:szCs w:val="22"/>
        </w:rPr>
      </w:pPr>
      <w:proofErr w:type="spellStart"/>
      <w:r w:rsidRPr="00D24865">
        <w:rPr>
          <w:szCs w:val="22"/>
        </w:rPr>
        <w:t>Boostrix</w:t>
      </w:r>
      <w:proofErr w:type="spellEnd"/>
      <w:r w:rsidRPr="00D24865">
        <w:rPr>
          <w:szCs w:val="22"/>
        </w:rPr>
        <w:t xml:space="preserve"> injekcinė suspensija</w:t>
      </w:r>
    </w:p>
    <w:p w:rsidR="00BE6729" w:rsidRPr="00D24865" w:rsidRDefault="00BE6729" w:rsidP="00BE6729">
      <w:pPr>
        <w:pStyle w:val="Pagrindinistekstas"/>
        <w:spacing w:after="0"/>
        <w:rPr>
          <w:sz w:val="22"/>
          <w:szCs w:val="22"/>
        </w:rPr>
      </w:pPr>
      <w:r w:rsidRPr="00D24865">
        <w:rPr>
          <w:sz w:val="22"/>
          <w:szCs w:val="22"/>
        </w:rPr>
        <w:t xml:space="preserve">Vakcina nuo difterijos, stabligės ir kokliušo (neląstelinė, </w:t>
      </w:r>
      <w:proofErr w:type="spellStart"/>
      <w:r w:rsidRPr="00D24865">
        <w:rPr>
          <w:sz w:val="22"/>
          <w:szCs w:val="22"/>
        </w:rPr>
        <w:t>komponentinė</w:t>
      </w:r>
      <w:proofErr w:type="spellEnd"/>
      <w:r w:rsidRPr="00D24865">
        <w:rPr>
          <w:sz w:val="22"/>
          <w:szCs w:val="22"/>
        </w:rPr>
        <w:t>), (</w:t>
      </w:r>
      <w:proofErr w:type="spellStart"/>
      <w:r w:rsidRPr="00D24865">
        <w:rPr>
          <w:sz w:val="22"/>
          <w:szCs w:val="22"/>
        </w:rPr>
        <w:t>adsorbuota</w:t>
      </w:r>
      <w:proofErr w:type="spellEnd"/>
      <w:r w:rsidRPr="00D24865">
        <w:rPr>
          <w:sz w:val="22"/>
          <w:szCs w:val="22"/>
        </w:rPr>
        <w:t>, su mažesniu antigenų kiekiu) (</w:t>
      </w:r>
      <w:proofErr w:type="spellStart"/>
      <w:r w:rsidRPr="00D24865">
        <w:rPr>
          <w:sz w:val="22"/>
          <w:szCs w:val="22"/>
        </w:rPr>
        <w:t>dTpa</w:t>
      </w:r>
      <w:proofErr w:type="spellEnd"/>
      <w:r w:rsidRPr="00D24865">
        <w:rPr>
          <w:sz w:val="22"/>
          <w:szCs w:val="22"/>
        </w:rPr>
        <w:t>)</w:t>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PI-1labEMEASMCA"/>
        <w:rPr>
          <w:sz w:val="22"/>
          <w:szCs w:val="22"/>
        </w:rPr>
      </w:pPr>
      <w:r w:rsidRPr="00D24865">
        <w:rPr>
          <w:sz w:val="22"/>
          <w:szCs w:val="22"/>
        </w:rPr>
        <w:t>2.</w:t>
      </w:r>
      <w:r w:rsidRPr="00D24865">
        <w:rPr>
          <w:sz w:val="22"/>
          <w:szCs w:val="22"/>
        </w:rPr>
        <w:tab/>
        <w:t>VEIKLIOJI MEDŽIAGA IR JOS KIEKIS</w:t>
      </w:r>
    </w:p>
    <w:p w:rsidR="00BE6729" w:rsidRPr="00D24865" w:rsidRDefault="00BE6729" w:rsidP="00BE6729">
      <w:pPr>
        <w:pStyle w:val="BTEMEASMCA"/>
        <w:rPr>
          <w:sz w:val="22"/>
          <w:szCs w:val="22"/>
        </w:rPr>
      </w:pPr>
    </w:p>
    <w:p w:rsidR="00BE6729" w:rsidRPr="00D24865" w:rsidRDefault="00BE6729" w:rsidP="00BE6729">
      <w:pPr>
        <w:tabs>
          <w:tab w:val="left" w:pos="567"/>
        </w:tabs>
        <w:ind w:right="-1"/>
        <w:rPr>
          <w:szCs w:val="22"/>
        </w:rPr>
      </w:pPr>
      <w:r w:rsidRPr="00D24865">
        <w:rPr>
          <w:szCs w:val="22"/>
        </w:rPr>
        <w:t>Vienoje (0,5 ml) dozėje yra:</w:t>
      </w:r>
    </w:p>
    <w:p w:rsidR="00BE6729" w:rsidRPr="00D24865" w:rsidRDefault="00BE6729" w:rsidP="00BE6729">
      <w:pPr>
        <w:pStyle w:val="Pagrindinistekstas"/>
        <w:spacing w:after="0"/>
        <w:rPr>
          <w:sz w:val="22"/>
          <w:szCs w:val="22"/>
        </w:rPr>
      </w:pPr>
    </w:p>
    <w:p w:rsidR="00BE6729" w:rsidRPr="00D24865" w:rsidRDefault="00BE6729" w:rsidP="00BE6729">
      <w:pPr>
        <w:tabs>
          <w:tab w:val="left" w:pos="567"/>
          <w:tab w:val="right" w:pos="7938"/>
        </w:tabs>
        <w:rPr>
          <w:szCs w:val="22"/>
        </w:rPr>
      </w:pPr>
      <w:r w:rsidRPr="00D24865">
        <w:rPr>
          <w:szCs w:val="22"/>
        </w:rPr>
        <w:t xml:space="preserve">Difterijos </w:t>
      </w:r>
      <w:proofErr w:type="spellStart"/>
      <w:r w:rsidRPr="00D24865">
        <w:rPr>
          <w:szCs w:val="22"/>
        </w:rPr>
        <w:t>anatoksino</w:t>
      </w:r>
      <w:proofErr w:type="spellEnd"/>
      <w:r w:rsidRPr="00D24865">
        <w:rPr>
          <w:szCs w:val="22"/>
        </w:rPr>
        <w:tab/>
        <w:t>ne mažiau kaip 2 TV (2,5 </w:t>
      </w:r>
      <w:proofErr w:type="spellStart"/>
      <w:r w:rsidRPr="00D24865">
        <w:rPr>
          <w:szCs w:val="22"/>
        </w:rPr>
        <w:t>Lf</w:t>
      </w:r>
      <w:proofErr w:type="spellEnd"/>
      <w:r w:rsidRPr="00D24865">
        <w:rPr>
          <w:szCs w:val="22"/>
        </w:rPr>
        <w:t>)</w:t>
      </w:r>
    </w:p>
    <w:p w:rsidR="00BE6729" w:rsidRPr="00D24865" w:rsidRDefault="00BE6729" w:rsidP="00BE6729">
      <w:pPr>
        <w:tabs>
          <w:tab w:val="left" w:pos="567"/>
          <w:tab w:val="right" w:pos="7938"/>
        </w:tabs>
        <w:rPr>
          <w:szCs w:val="22"/>
        </w:rPr>
      </w:pPr>
      <w:r w:rsidRPr="00D24865">
        <w:rPr>
          <w:szCs w:val="22"/>
        </w:rPr>
        <w:t xml:space="preserve">Stabligės </w:t>
      </w:r>
      <w:proofErr w:type="spellStart"/>
      <w:r w:rsidRPr="00D24865">
        <w:rPr>
          <w:szCs w:val="22"/>
        </w:rPr>
        <w:t>anatoksino</w:t>
      </w:r>
      <w:proofErr w:type="spellEnd"/>
      <w:r w:rsidRPr="00D24865">
        <w:rPr>
          <w:szCs w:val="22"/>
        </w:rPr>
        <w:t xml:space="preserve"> </w:t>
      </w:r>
      <w:r w:rsidRPr="00D24865">
        <w:rPr>
          <w:szCs w:val="22"/>
        </w:rPr>
        <w:tab/>
        <w:t>ne mažiau kaip 20 TV (5 </w:t>
      </w:r>
      <w:proofErr w:type="spellStart"/>
      <w:r w:rsidRPr="00D24865">
        <w:rPr>
          <w:szCs w:val="22"/>
        </w:rPr>
        <w:t>Lf</w:t>
      </w:r>
      <w:proofErr w:type="spellEnd"/>
      <w:r w:rsidRPr="00D24865">
        <w:rPr>
          <w:szCs w:val="22"/>
        </w:rPr>
        <w:t>)</w:t>
      </w:r>
    </w:p>
    <w:p w:rsidR="00BE6729" w:rsidRPr="00D24865" w:rsidRDefault="00BE6729" w:rsidP="00BE6729">
      <w:pPr>
        <w:tabs>
          <w:tab w:val="left" w:pos="567"/>
        </w:tabs>
        <w:rPr>
          <w:szCs w:val="22"/>
        </w:rPr>
      </w:pPr>
      <w:r w:rsidRPr="00D24865">
        <w:rPr>
          <w:szCs w:val="22"/>
        </w:rPr>
        <w:t>Kokliušo antigenų</w:t>
      </w:r>
    </w:p>
    <w:p w:rsidR="00BE6729" w:rsidRPr="00D24865" w:rsidRDefault="00BE6729" w:rsidP="00BE6729">
      <w:pPr>
        <w:tabs>
          <w:tab w:val="left" w:pos="567"/>
          <w:tab w:val="right" w:pos="7938"/>
        </w:tabs>
        <w:rPr>
          <w:szCs w:val="22"/>
        </w:rPr>
      </w:pPr>
      <w:r w:rsidRPr="00D24865">
        <w:rPr>
          <w:szCs w:val="22"/>
        </w:rPr>
        <w:t xml:space="preserve">     Kokliušo </w:t>
      </w:r>
      <w:proofErr w:type="spellStart"/>
      <w:r w:rsidRPr="00D24865">
        <w:rPr>
          <w:szCs w:val="22"/>
        </w:rPr>
        <w:t>anatoksino</w:t>
      </w:r>
      <w:proofErr w:type="spellEnd"/>
      <w:r w:rsidRPr="00D24865">
        <w:rPr>
          <w:szCs w:val="22"/>
        </w:rPr>
        <w:tab/>
        <w:t xml:space="preserve">8 </w:t>
      </w:r>
      <w:proofErr w:type="spellStart"/>
      <w:r w:rsidRPr="00D24865">
        <w:rPr>
          <w:szCs w:val="22"/>
        </w:rPr>
        <w:t>mikrogramai</w:t>
      </w:r>
      <w:proofErr w:type="spellEnd"/>
    </w:p>
    <w:p w:rsidR="00BE6729" w:rsidRPr="00D24865" w:rsidRDefault="00BE6729" w:rsidP="00BE6729">
      <w:pPr>
        <w:tabs>
          <w:tab w:val="left" w:pos="567"/>
          <w:tab w:val="right" w:pos="7938"/>
        </w:tabs>
        <w:rPr>
          <w:szCs w:val="22"/>
        </w:rPr>
      </w:pPr>
      <w:r w:rsidRPr="00D24865">
        <w:rPr>
          <w:szCs w:val="22"/>
        </w:rPr>
        <w:t xml:space="preserve">     </w:t>
      </w:r>
      <w:proofErr w:type="spellStart"/>
      <w:r w:rsidRPr="00D24865">
        <w:rPr>
          <w:szCs w:val="22"/>
        </w:rPr>
        <w:t>Filamentinio</w:t>
      </w:r>
      <w:proofErr w:type="spellEnd"/>
      <w:r w:rsidRPr="00D24865">
        <w:rPr>
          <w:szCs w:val="22"/>
        </w:rPr>
        <w:t xml:space="preserve"> </w:t>
      </w:r>
      <w:proofErr w:type="spellStart"/>
      <w:r w:rsidRPr="00D24865">
        <w:rPr>
          <w:szCs w:val="22"/>
        </w:rPr>
        <w:t>hemagliutinino</w:t>
      </w:r>
      <w:proofErr w:type="spellEnd"/>
      <w:r w:rsidRPr="00D24865">
        <w:rPr>
          <w:szCs w:val="22"/>
          <w:vertAlign w:val="superscript"/>
        </w:rPr>
        <w:tab/>
      </w:r>
      <w:r w:rsidRPr="00D24865">
        <w:rPr>
          <w:szCs w:val="22"/>
        </w:rPr>
        <w:t xml:space="preserve">8 </w:t>
      </w:r>
      <w:proofErr w:type="spellStart"/>
      <w:r w:rsidRPr="00D24865">
        <w:rPr>
          <w:szCs w:val="22"/>
        </w:rPr>
        <w:t>mikrogramai</w:t>
      </w:r>
      <w:proofErr w:type="spellEnd"/>
    </w:p>
    <w:p w:rsidR="00BE6729" w:rsidRPr="00D24865" w:rsidRDefault="00BE6729" w:rsidP="00BE6729">
      <w:pPr>
        <w:tabs>
          <w:tab w:val="left" w:pos="567"/>
          <w:tab w:val="right" w:pos="7938"/>
        </w:tabs>
        <w:rPr>
          <w:szCs w:val="22"/>
        </w:rPr>
      </w:pPr>
      <w:r w:rsidRPr="00D24865">
        <w:rPr>
          <w:szCs w:val="22"/>
        </w:rPr>
        <w:t xml:space="preserve">     </w:t>
      </w:r>
      <w:proofErr w:type="spellStart"/>
      <w:r w:rsidRPr="00D24865">
        <w:rPr>
          <w:szCs w:val="22"/>
        </w:rPr>
        <w:t>Pertaktino</w:t>
      </w:r>
      <w:proofErr w:type="spellEnd"/>
      <w:r w:rsidRPr="00D24865">
        <w:rPr>
          <w:szCs w:val="22"/>
          <w:vertAlign w:val="superscript"/>
        </w:rPr>
        <w:tab/>
      </w:r>
      <w:r w:rsidRPr="00D24865">
        <w:rPr>
          <w:szCs w:val="22"/>
        </w:rPr>
        <w:t xml:space="preserve">2,5 </w:t>
      </w:r>
      <w:proofErr w:type="spellStart"/>
      <w:r w:rsidRPr="00D24865">
        <w:rPr>
          <w:szCs w:val="22"/>
        </w:rPr>
        <w:t>mikrogramo</w:t>
      </w:r>
      <w:proofErr w:type="spellEnd"/>
    </w:p>
    <w:p w:rsidR="00BE6729" w:rsidRPr="00D24865" w:rsidRDefault="00BE6729" w:rsidP="00BE6729">
      <w:pPr>
        <w:tabs>
          <w:tab w:val="left" w:pos="567"/>
        </w:tabs>
        <w:rPr>
          <w:szCs w:val="22"/>
        </w:rPr>
      </w:pPr>
    </w:p>
    <w:p w:rsidR="00BE6729" w:rsidRPr="00D24865" w:rsidRDefault="00BE6729" w:rsidP="00BE6729">
      <w:pPr>
        <w:tabs>
          <w:tab w:val="left" w:pos="567"/>
          <w:tab w:val="right" w:pos="7938"/>
        </w:tabs>
        <w:ind w:left="426" w:right="140" w:hanging="426"/>
        <w:rPr>
          <w:szCs w:val="22"/>
        </w:rPr>
      </w:pPr>
      <w:proofErr w:type="spellStart"/>
      <w:r w:rsidRPr="00D24865">
        <w:rPr>
          <w:szCs w:val="22"/>
        </w:rPr>
        <w:t>Adsorbuota</w:t>
      </w:r>
      <w:proofErr w:type="spellEnd"/>
      <w:r w:rsidRPr="00D24865">
        <w:rPr>
          <w:szCs w:val="22"/>
        </w:rPr>
        <w:t xml:space="preserve"> hidratuotu aliuminio hidroksidu</w:t>
      </w:r>
      <w:r w:rsidRPr="00D24865">
        <w:rPr>
          <w:szCs w:val="22"/>
        </w:rPr>
        <w:tab/>
        <w:t>viso: 0,3 mg Al</w:t>
      </w:r>
      <w:r w:rsidRPr="00D24865">
        <w:rPr>
          <w:szCs w:val="22"/>
          <w:vertAlign w:val="superscript"/>
        </w:rPr>
        <w:t>3+</w:t>
      </w:r>
    </w:p>
    <w:p w:rsidR="00BE6729" w:rsidRPr="00D24865" w:rsidRDefault="00BE6729" w:rsidP="00BE6729">
      <w:pPr>
        <w:tabs>
          <w:tab w:val="left" w:pos="567"/>
          <w:tab w:val="right" w:pos="7938"/>
        </w:tabs>
        <w:ind w:left="426" w:right="140" w:hanging="426"/>
        <w:rPr>
          <w:szCs w:val="22"/>
        </w:rPr>
      </w:pPr>
      <w:r w:rsidRPr="00D24865">
        <w:rPr>
          <w:szCs w:val="22"/>
        </w:rPr>
        <w:t xml:space="preserve">ir aliuminio fosfatu </w:t>
      </w:r>
      <w:r w:rsidRPr="00D24865">
        <w:rPr>
          <w:szCs w:val="22"/>
        </w:rPr>
        <w:tab/>
        <w:t>viso: 0,2 mg Al</w:t>
      </w:r>
      <w:r w:rsidRPr="00D24865">
        <w:rPr>
          <w:szCs w:val="22"/>
          <w:vertAlign w:val="superscript"/>
        </w:rPr>
        <w:t>3+</w:t>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PI-1labEMEASMCA"/>
        <w:rPr>
          <w:sz w:val="22"/>
          <w:szCs w:val="22"/>
        </w:rPr>
      </w:pPr>
      <w:r w:rsidRPr="00D24865">
        <w:rPr>
          <w:sz w:val="22"/>
          <w:szCs w:val="22"/>
        </w:rPr>
        <w:t>3.</w:t>
      </w:r>
      <w:r w:rsidRPr="00D24865">
        <w:rPr>
          <w:sz w:val="22"/>
          <w:szCs w:val="22"/>
        </w:rPr>
        <w:tab/>
        <w:t>PAGALBINIŲ MEDŽIAGŲ SĄRAŠAS</w:t>
      </w:r>
    </w:p>
    <w:p w:rsidR="00BE6729" w:rsidRPr="00D24865" w:rsidRDefault="00BE6729" w:rsidP="00BE6729">
      <w:pPr>
        <w:pStyle w:val="BTEMEASMCA"/>
        <w:rPr>
          <w:sz w:val="22"/>
          <w:szCs w:val="22"/>
        </w:rPr>
      </w:pPr>
    </w:p>
    <w:p w:rsidR="00BE6729" w:rsidRPr="00D24865" w:rsidRDefault="00BE6729" w:rsidP="00BE6729">
      <w:pPr>
        <w:tabs>
          <w:tab w:val="left" w:pos="567"/>
        </w:tabs>
        <w:rPr>
          <w:szCs w:val="22"/>
        </w:rPr>
      </w:pPr>
      <w:r w:rsidRPr="00D24865">
        <w:rPr>
          <w:szCs w:val="22"/>
        </w:rPr>
        <w:t xml:space="preserve">Pagalbinės medžiagos yra </w:t>
      </w:r>
      <w:proofErr w:type="spellStart"/>
      <w:r w:rsidRPr="00D24865">
        <w:rPr>
          <w:szCs w:val="22"/>
        </w:rPr>
        <w:t>formaldehidas</w:t>
      </w:r>
      <w:proofErr w:type="spellEnd"/>
      <w:r w:rsidRPr="00D24865">
        <w:rPr>
          <w:szCs w:val="22"/>
        </w:rPr>
        <w:t xml:space="preserve">, </w:t>
      </w:r>
      <w:proofErr w:type="spellStart"/>
      <w:r w:rsidRPr="00D24865">
        <w:rPr>
          <w:szCs w:val="22"/>
        </w:rPr>
        <w:t>polisorbatas</w:t>
      </w:r>
      <w:proofErr w:type="spellEnd"/>
      <w:r w:rsidRPr="00D24865">
        <w:rPr>
          <w:szCs w:val="22"/>
        </w:rPr>
        <w:t xml:space="preserve"> 80, natrio chloridas, glicinas, injekcinis vanduo.</w:t>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PI-1labEMEASMCA"/>
        <w:rPr>
          <w:sz w:val="22"/>
          <w:szCs w:val="22"/>
        </w:rPr>
      </w:pPr>
      <w:r w:rsidRPr="00D24865">
        <w:rPr>
          <w:sz w:val="22"/>
          <w:szCs w:val="22"/>
        </w:rPr>
        <w:t>4.</w:t>
      </w:r>
      <w:r w:rsidRPr="00D24865">
        <w:rPr>
          <w:sz w:val="22"/>
          <w:szCs w:val="22"/>
        </w:rPr>
        <w:tab/>
        <w:t>FARMACINĖ FORMA IR KIEKIS PAKUOTĖJE</w:t>
      </w:r>
    </w:p>
    <w:p w:rsidR="00BE6729" w:rsidRPr="00D24865" w:rsidRDefault="00BE6729" w:rsidP="00BE6729">
      <w:pPr>
        <w:pStyle w:val="BTEMEASMCA"/>
        <w:rPr>
          <w:sz w:val="22"/>
          <w:szCs w:val="22"/>
        </w:rPr>
      </w:pPr>
    </w:p>
    <w:p w:rsidR="00BE6729" w:rsidRPr="00D24865" w:rsidRDefault="00BE6729" w:rsidP="00BE6729">
      <w:pPr>
        <w:pStyle w:val="Pagrindinistekstas"/>
        <w:spacing w:after="0"/>
        <w:rPr>
          <w:sz w:val="22"/>
          <w:szCs w:val="22"/>
        </w:rPr>
      </w:pPr>
      <w:r w:rsidRPr="00D24865">
        <w:rPr>
          <w:sz w:val="22"/>
          <w:szCs w:val="22"/>
        </w:rPr>
        <w:t>Injekcinė suspensija</w:t>
      </w:r>
    </w:p>
    <w:p w:rsidR="00BE6729" w:rsidRPr="00D24865" w:rsidRDefault="00BE6729" w:rsidP="00BE6729">
      <w:pPr>
        <w:pStyle w:val="Pagrindinistekstas"/>
        <w:spacing w:after="0"/>
        <w:rPr>
          <w:sz w:val="22"/>
          <w:szCs w:val="22"/>
        </w:rPr>
      </w:pPr>
      <w:r w:rsidRPr="00D24865">
        <w:rPr>
          <w:sz w:val="22"/>
          <w:szCs w:val="22"/>
        </w:rPr>
        <w:t>1 dozė (0,5 ml)</w:t>
      </w:r>
    </w:p>
    <w:p w:rsidR="00BE6729" w:rsidRPr="00D24865" w:rsidRDefault="00BE6729" w:rsidP="00BE6729">
      <w:pPr>
        <w:pStyle w:val="Pagrindinistekstas"/>
        <w:spacing w:after="0"/>
        <w:rPr>
          <w:sz w:val="22"/>
          <w:szCs w:val="22"/>
        </w:rPr>
      </w:pPr>
      <w:r w:rsidRPr="00D24865">
        <w:rPr>
          <w:sz w:val="22"/>
          <w:szCs w:val="22"/>
        </w:rPr>
        <w:t>1 užpildytas švirkštas</w:t>
      </w:r>
    </w:p>
    <w:p w:rsidR="00BE6729" w:rsidRPr="00D24865" w:rsidRDefault="00BE6729" w:rsidP="00BE6729">
      <w:pPr>
        <w:pStyle w:val="Pagrindinistekstas"/>
        <w:spacing w:after="0"/>
        <w:rPr>
          <w:sz w:val="22"/>
          <w:szCs w:val="22"/>
        </w:rPr>
      </w:pPr>
      <w:r w:rsidRPr="00D24865">
        <w:rPr>
          <w:sz w:val="22"/>
          <w:szCs w:val="22"/>
        </w:rPr>
        <w:t>2 injekcinės adatos</w:t>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PI-1labEMEASMCA"/>
        <w:rPr>
          <w:sz w:val="22"/>
          <w:szCs w:val="22"/>
        </w:rPr>
      </w:pPr>
      <w:r w:rsidRPr="00D24865">
        <w:rPr>
          <w:sz w:val="22"/>
          <w:szCs w:val="22"/>
        </w:rPr>
        <w:t>5.</w:t>
      </w:r>
      <w:r w:rsidRPr="00D24865">
        <w:rPr>
          <w:sz w:val="22"/>
          <w:szCs w:val="22"/>
        </w:rPr>
        <w:tab/>
        <w:t>VARTOJIMO METODAS IR BŪDAS (-AI)</w:t>
      </w:r>
    </w:p>
    <w:p w:rsidR="00BE6729" w:rsidRPr="00D24865" w:rsidRDefault="00BE6729" w:rsidP="00BE6729">
      <w:pPr>
        <w:pStyle w:val="BTEMEASMCA"/>
        <w:rPr>
          <w:sz w:val="22"/>
          <w:szCs w:val="22"/>
        </w:rPr>
      </w:pPr>
    </w:p>
    <w:p w:rsidR="00BE6729" w:rsidRPr="00D24865" w:rsidRDefault="00BE6729" w:rsidP="00BE6729">
      <w:pPr>
        <w:pStyle w:val="Pagrindinistekstas"/>
        <w:spacing w:after="0"/>
        <w:rPr>
          <w:sz w:val="22"/>
          <w:szCs w:val="22"/>
        </w:rPr>
      </w:pPr>
      <w:r w:rsidRPr="00D24865">
        <w:rPr>
          <w:sz w:val="22"/>
          <w:szCs w:val="22"/>
        </w:rPr>
        <w:t>Leisti į raumenis.</w:t>
      </w:r>
    </w:p>
    <w:p w:rsidR="00BE6729" w:rsidRPr="00D24865" w:rsidRDefault="00BE6729" w:rsidP="00BE6729">
      <w:pPr>
        <w:pStyle w:val="Pagrindinistekstas"/>
        <w:spacing w:after="0"/>
        <w:rPr>
          <w:sz w:val="22"/>
          <w:szCs w:val="22"/>
        </w:rPr>
      </w:pPr>
      <w:r w:rsidRPr="00D24865">
        <w:rPr>
          <w:sz w:val="22"/>
          <w:szCs w:val="22"/>
        </w:rPr>
        <w:t>Prieš vartojimą supurtyti.</w:t>
      </w:r>
    </w:p>
    <w:p w:rsidR="00BE6729" w:rsidRPr="00D24865" w:rsidRDefault="00BE6729" w:rsidP="00BE6729">
      <w:pPr>
        <w:pStyle w:val="BTEMEASMCA"/>
        <w:rPr>
          <w:sz w:val="22"/>
          <w:szCs w:val="22"/>
        </w:rPr>
      </w:pPr>
      <w:r w:rsidRPr="00D24865">
        <w:rPr>
          <w:sz w:val="22"/>
          <w:szCs w:val="22"/>
        </w:rPr>
        <w:t>Prieš vartojimą perskaitykite pakuotės lapelį.</w:t>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PI-1labEMEASMCA"/>
        <w:rPr>
          <w:sz w:val="22"/>
          <w:szCs w:val="22"/>
        </w:rPr>
      </w:pPr>
      <w:r w:rsidRPr="00D24865">
        <w:rPr>
          <w:sz w:val="22"/>
          <w:szCs w:val="22"/>
        </w:rPr>
        <w:t>6.</w:t>
      </w:r>
      <w:r w:rsidRPr="00D24865">
        <w:rPr>
          <w:sz w:val="22"/>
          <w:szCs w:val="22"/>
        </w:rPr>
        <w:tab/>
        <w:t>SPECIALUS ĮSPĖJIMAS, KAD VAISTINĮ PREPARATĄ BŪTINA LAIKYTI VAIKAMS NEPASTEBIMOJE IR NEPASIEKIAMOJE VIETOJE</w:t>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r w:rsidRPr="00D24865">
        <w:rPr>
          <w:sz w:val="22"/>
          <w:szCs w:val="22"/>
        </w:rPr>
        <w:t>Laikyti vaikams nepastebimoje ir nepasiekiamoje vietoje.</w:t>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PI-1labEMEASMCA"/>
        <w:keepNext/>
        <w:rPr>
          <w:sz w:val="22"/>
          <w:szCs w:val="22"/>
        </w:rPr>
      </w:pPr>
      <w:r w:rsidRPr="00D24865">
        <w:rPr>
          <w:sz w:val="22"/>
          <w:szCs w:val="22"/>
        </w:rPr>
        <w:lastRenderedPageBreak/>
        <w:t>7.</w:t>
      </w:r>
      <w:r w:rsidRPr="00D24865">
        <w:rPr>
          <w:sz w:val="22"/>
          <w:szCs w:val="22"/>
        </w:rPr>
        <w:tab/>
        <w:t>KITAS (-I) SPECIALUS (-ŪS) ĮSPĖJIMAS (-AI) (JEI REIKIA)</w:t>
      </w:r>
    </w:p>
    <w:p w:rsidR="00BE6729" w:rsidRPr="00D24865" w:rsidRDefault="00BE6729" w:rsidP="00BE6729">
      <w:pPr>
        <w:pStyle w:val="BTEMEASMCA"/>
        <w:keepNext/>
        <w:rPr>
          <w:sz w:val="22"/>
          <w:szCs w:val="22"/>
        </w:rPr>
      </w:pPr>
    </w:p>
    <w:p w:rsidR="00BE6729" w:rsidRPr="00D24865" w:rsidRDefault="00BE6729" w:rsidP="00BE6729">
      <w:pPr>
        <w:pStyle w:val="BTEMEASMCA"/>
        <w:rPr>
          <w:sz w:val="22"/>
          <w:szCs w:val="22"/>
        </w:rPr>
      </w:pPr>
    </w:p>
    <w:p w:rsidR="00BE6729" w:rsidRPr="00D24865" w:rsidRDefault="00BE6729" w:rsidP="00BE6729">
      <w:pPr>
        <w:pStyle w:val="PI-1labEMEASMCA"/>
        <w:rPr>
          <w:sz w:val="22"/>
          <w:szCs w:val="22"/>
        </w:rPr>
      </w:pPr>
      <w:r w:rsidRPr="00D24865">
        <w:rPr>
          <w:sz w:val="22"/>
          <w:szCs w:val="22"/>
        </w:rPr>
        <w:t>8.</w:t>
      </w:r>
      <w:r w:rsidRPr="00D24865">
        <w:rPr>
          <w:sz w:val="22"/>
          <w:szCs w:val="22"/>
        </w:rPr>
        <w:tab/>
        <w:t>TINKAMUMO LAIKAS</w:t>
      </w:r>
    </w:p>
    <w:p w:rsidR="00BE6729" w:rsidRPr="00D24865" w:rsidRDefault="00BE6729" w:rsidP="00BE6729">
      <w:pPr>
        <w:pStyle w:val="BTEMEASMCA"/>
        <w:rPr>
          <w:sz w:val="22"/>
          <w:szCs w:val="22"/>
        </w:rPr>
      </w:pPr>
    </w:p>
    <w:p w:rsidR="00BE6729" w:rsidRPr="00D24865" w:rsidRDefault="00BE6729" w:rsidP="00BE6729">
      <w:pPr>
        <w:pStyle w:val="Pagrindinistekstas"/>
        <w:spacing w:after="0"/>
        <w:rPr>
          <w:sz w:val="22"/>
          <w:szCs w:val="22"/>
        </w:rPr>
      </w:pPr>
      <w:r w:rsidRPr="00D24865">
        <w:rPr>
          <w:sz w:val="22"/>
          <w:szCs w:val="22"/>
        </w:rPr>
        <w:t>Tinka iki {mm-MMMM}</w:t>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PI-1labEMEASMCA"/>
        <w:rPr>
          <w:sz w:val="22"/>
          <w:szCs w:val="22"/>
        </w:rPr>
      </w:pPr>
      <w:r w:rsidRPr="00D24865">
        <w:rPr>
          <w:sz w:val="22"/>
          <w:szCs w:val="22"/>
        </w:rPr>
        <w:t>9.</w:t>
      </w:r>
      <w:r w:rsidRPr="00D24865">
        <w:rPr>
          <w:sz w:val="22"/>
          <w:szCs w:val="22"/>
        </w:rPr>
        <w:tab/>
        <w:t>SPECIALIOS LAIKYMO SĄLYGOS</w:t>
      </w:r>
    </w:p>
    <w:p w:rsidR="00BE6729" w:rsidRPr="00D24865" w:rsidRDefault="00BE6729" w:rsidP="00BE6729">
      <w:pPr>
        <w:pStyle w:val="BTEMEASMCA"/>
        <w:rPr>
          <w:sz w:val="22"/>
          <w:szCs w:val="22"/>
        </w:rPr>
      </w:pPr>
    </w:p>
    <w:p w:rsidR="00BE6729" w:rsidRPr="00D24865" w:rsidRDefault="00BE6729" w:rsidP="00BE6729">
      <w:pPr>
        <w:pStyle w:val="Pagrindinistekstas"/>
        <w:spacing w:after="0"/>
        <w:rPr>
          <w:sz w:val="22"/>
          <w:szCs w:val="22"/>
        </w:rPr>
      </w:pPr>
      <w:r w:rsidRPr="00D24865">
        <w:rPr>
          <w:sz w:val="22"/>
          <w:szCs w:val="22"/>
        </w:rPr>
        <w:t>Laikyti šaldytuve (2 </w:t>
      </w:r>
      <w:r w:rsidRPr="00D24865">
        <w:rPr>
          <w:sz w:val="22"/>
          <w:szCs w:val="22"/>
        </w:rPr>
        <w:sym w:font="Symbol" w:char="F0B0"/>
      </w:r>
      <w:r w:rsidRPr="00D24865">
        <w:rPr>
          <w:sz w:val="22"/>
          <w:szCs w:val="22"/>
        </w:rPr>
        <w:t>C – 8 </w:t>
      </w:r>
      <w:r w:rsidRPr="00D24865">
        <w:rPr>
          <w:sz w:val="22"/>
          <w:szCs w:val="22"/>
        </w:rPr>
        <w:sym w:font="Symbol" w:char="F0B0"/>
      </w:r>
      <w:r w:rsidRPr="00D24865">
        <w:rPr>
          <w:sz w:val="22"/>
          <w:szCs w:val="22"/>
        </w:rPr>
        <w:t>C ).</w:t>
      </w:r>
    </w:p>
    <w:p w:rsidR="0059096A" w:rsidRPr="00D24865" w:rsidRDefault="00BE6729" w:rsidP="0059096A">
      <w:pPr>
        <w:tabs>
          <w:tab w:val="left" w:pos="567"/>
        </w:tabs>
        <w:rPr>
          <w:szCs w:val="22"/>
        </w:rPr>
      </w:pPr>
      <w:r w:rsidRPr="00D24865">
        <w:rPr>
          <w:szCs w:val="22"/>
        </w:rPr>
        <w:t>Negalima užšaldyti. Jei vakcina buvo užšaldyta, ją reikia sunaikinti.</w:t>
      </w:r>
      <w:r w:rsidR="0059096A" w:rsidRPr="00D24865">
        <w:rPr>
          <w:szCs w:val="22"/>
          <w:lang w:val="en-US"/>
        </w:rPr>
        <w:t xml:space="preserve"> </w:t>
      </w:r>
      <w:r w:rsidR="0059096A" w:rsidRPr="00D24865">
        <w:t>Laikyti gamintojo pakuotėje, kad preparatas būtų apsaugotas nuo šviesos.</w:t>
      </w:r>
    </w:p>
    <w:p w:rsidR="00BE6729" w:rsidRPr="00D24865" w:rsidRDefault="00BE6729" w:rsidP="00BE6729">
      <w:pPr>
        <w:pStyle w:val="Pagrindinistekstas"/>
        <w:spacing w:after="0"/>
        <w:rPr>
          <w:sz w:val="22"/>
          <w:szCs w:val="22"/>
          <w:lang w:val="en-US"/>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PI-1labEMEASMCA"/>
        <w:rPr>
          <w:sz w:val="22"/>
          <w:szCs w:val="22"/>
        </w:rPr>
      </w:pPr>
      <w:r w:rsidRPr="00D24865">
        <w:rPr>
          <w:sz w:val="22"/>
          <w:szCs w:val="22"/>
        </w:rPr>
        <w:t>10.</w:t>
      </w:r>
      <w:r w:rsidRPr="00D24865">
        <w:rPr>
          <w:sz w:val="22"/>
          <w:szCs w:val="22"/>
        </w:rPr>
        <w:tab/>
        <w:t xml:space="preserve">SPECIALIOS ATSARGUMO PRIEMONĖS DĖL NESUVARTOTO </w:t>
      </w:r>
      <w:r w:rsidRPr="00D24865">
        <w:rPr>
          <w:bCs/>
          <w:sz w:val="22"/>
          <w:szCs w:val="22"/>
        </w:rPr>
        <w:t xml:space="preserve">VAISTINIO PREPARATO AR JO ATLIEKŲ </w:t>
      </w:r>
      <w:r w:rsidRPr="00D24865">
        <w:rPr>
          <w:sz w:val="22"/>
          <w:szCs w:val="22"/>
        </w:rPr>
        <w:t>TVARKYMO (JEI REIKIA)</w:t>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PI-1labEMEASMCA"/>
        <w:rPr>
          <w:sz w:val="22"/>
          <w:szCs w:val="22"/>
        </w:rPr>
      </w:pPr>
      <w:r w:rsidRPr="00D24865">
        <w:rPr>
          <w:sz w:val="22"/>
          <w:szCs w:val="22"/>
        </w:rPr>
        <w:t>11.</w:t>
      </w:r>
      <w:r w:rsidRPr="00D24865">
        <w:rPr>
          <w:sz w:val="22"/>
          <w:szCs w:val="22"/>
        </w:rPr>
        <w:tab/>
        <w:t>R</w:t>
      </w:r>
      <w:r w:rsidRPr="00D24865">
        <w:rPr>
          <w:sz w:val="22"/>
          <w:szCs w:val="22"/>
          <w:lang w:val="lt-LT"/>
        </w:rPr>
        <w:t>EGISTRUO</w:t>
      </w:r>
      <w:r w:rsidRPr="00D24865">
        <w:rPr>
          <w:sz w:val="22"/>
          <w:szCs w:val="22"/>
        </w:rPr>
        <w:t>TOJO PAVADINIMAS IR ADRESAS</w:t>
      </w:r>
    </w:p>
    <w:p w:rsidR="00BE6729" w:rsidRPr="00D24865" w:rsidRDefault="00BE6729" w:rsidP="00BE6729">
      <w:pPr>
        <w:pStyle w:val="BTEMEASMCA"/>
        <w:rPr>
          <w:sz w:val="22"/>
          <w:szCs w:val="22"/>
        </w:rPr>
      </w:pPr>
    </w:p>
    <w:p w:rsidR="00BE6729" w:rsidRPr="00D24865" w:rsidRDefault="00BE6729" w:rsidP="00BE6729">
      <w:pPr>
        <w:rPr>
          <w:iCs/>
          <w:szCs w:val="22"/>
        </w:rPr>
      </w:pPr>
      <w:r w:rsidRPr="00D24865">
        <w:rPr>
          <w:iCs/>
          <w:szCs w:val="22"/>
        </w:rPr>
        <w:t>UAB „</w:t>
      </w:r>
      <w:proofErr w:type="spellStart"/>
      <w:r w:rsidRPr="00D24865">
        <w:rPr>
          <w:iCs/>
          <w:szCs w:val="22"/>
        </w:rPr>
        <w:t>GlaxoSmithKline</w:t>
      </w:r>
      <w:proofErr w:type="spellEnd"/>
      <w:r w:rsidRPr="00D24865">
        <w:rPr>
          <w:iCs/>
          <w:szCs w:val="22"/>
        </w:rPr>
        <w:t xml:space="preserve"> Lietuva“</w:t>
      </w:r>
    </w:p>
    <w:p w:rsidR="00BE6729" w:rsidRPr="00D24865" w:rsidRDefault="00BE6729" w:rsidP="00BE6729">
      <w:pPr>
        <w:autoSpaceDE w:val="0"/>
        <w:autoSpaceDN w:val="0"/>
        <w:adjustRightInd w:val="0"/>
        <w:rPr>
          <w:szCs w:val="22"/>
          <w:lang w:eastAsia="lt-LT"/>
        </w:rPr>
      </w:pPr>
      <w:r w:rsidRPr="00D24865">
        <w:rPr>
          <w:szCs w:val="22"/>
          <w:lang w:eastAsia="lt-LT"/>
        </w:rPr>
        <w:t>Ukmergės g. 120</w:t>
      </w:r>
    </w:p>
    <w:p w:rsidR="00BE6729" w:rsidRPr="00D24865" w:rsidRDefault="00BE6729" w:rsidP="00BE6729">
      <w:pPr>
        <w:autoSpaceDE w:val="0"/>
        <w:autoSpaceDN w:val="0"/>
        <w:adjustRightInd w:val="0"/>
        <w:rPr>
          <w:szCs w:val="22"/>
          <w:lang w:eastAsia="lt-LT"/>
        </w:rPr>
      </w:pPr>
      <w:r w:rsidRPr="00D24865">
        <w:rPr>
          <w:szCs w:val="22"/>
          <w:lang w:eastAsia="lt-LT"/>
        </w:rPr>
        <w:t>LT-08105 Vilnius</w:t>
      </w:r>
    </w:p>
    <w:p w:rsidR="00BE6729" w:rsidRPr="00D24865" w:rsidRDefault="00BE6729" w:rsidP="00BE6729">
      <w:pPr>
        <w:autoSpaceDE w:val="0"/>
        <w:autoSpaceDN w:val="0"/>
        <w:adjustRightInd w:val="0"/>
        <w:rPr>
          <w:szCs w:val="22"/>
          <w:lang w:eastAsia="lt-LT"/>
        </w:rPr>
      </w:pPr>
      <w:r w:rsidRPr="00D24865">
        <w:rPr>
          <w:szCs w:val="22"/>
          <w:lang w:eastAsia="lt-LT"/>
        </w:rPr>
        <w:t>Lietuva</w:t>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PI-1labEMEASMCA"/>
        <w:rPr>
          <w:sz w:val="22"/>
          <w:szCs w:val="22"/>
        </w:rPr>
      </w:pPr>
      <w:r w:rsidRPr="00D24865">
        <w:rPr>
          <w:sz w:val="22"/>
          <w:szCs w:val="22"/>
        </w:rPr>
        <w:t>12.</w:t>
      </w:r>
      <w:r w:rsidRPr="00D24865">
        <w:rPr>
          <w:sz w:val="22"/>
          <w:szCs w:val="22"/>
        </w:rPr>
        <w:tab/>
        <w:t>R</w:t>
      </w:r>
      <w:r w:rsidRPr="00D24865">
        <w:rPr>
          <w:sz w:val="22"/>
          <w:szCs w:val="22"/>
          <w:lang w:val="lt-LT"/>
        </w:rPr>
        <w:t>EGISTRACIJ</w:t>
      </w:r>
      <w:r w:rsidRPr="00D24865">
        <w:rPr>
          <w:sz w:val="22"/>
          <w:szCs w:val="22"/>
        </w:rPr>
        <w:t xml:space="preserve">OS PAŽYMĖJIMO NUMERIS </w:t>
      </w:r>
    </w:p>
    <w:p w:rsidR="00BE6729" w:rsidRPr="00D24865" w:rsidRDefault="00BE6729" w:rsidP="00BE6729">
      <w:pPr>
        <w:pStyle w:val="BTEMEASMCA"/>
        <w:rPr>
          <w:sz w:val="22"/>
          <w:szCs w:val="22"/>
        </w:rPr>
      </w:pPr>
    </w:p>
    <w:p w:rsidR="00BE6729" w:rsidRPr="00D24865" w:rsidRDefault="00BE6729" w:rsidP="00BE6729">
      <w:pPr>
        <w:tabs>
          <w:tab w:val="left" w:pos="567"/>
        </w:tabs>
        <w:rPr>
          <w:szCs w:val="22"/>
        </w:rPr>
      </w:pPr>
      <w:r w:rsidRPr="00D24865">
        <w:rPr>
          <w:szCs w:val="22"/>
        </w:rPr>
        <w:t>LT/1/02/1238/001</w:t>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PI-1labEMEASMCA"/>
        <w:rPr>
          <w:sz w:val="22"/>
          <w:szCs w:val="22"/>
        </w:rPr>
      </w:pPr>
      <w:r w:rsidRPr="00D24865">
        <w:rPr>
          <w:sz w:val="22"/>
          <w:szCs w:val="22"/>
        </w:rPr>
        <w:t>13.</w:t>
      </w:r>
      <w:r w:rsidRPr="00D24865">
        <w:rPr>
          <w:sz w:val="22"/>
          <w:szCs w:val="22"/>
        </w:rPr>
        <w:tab/>
        <w:t>SERIJOS NUMERIS</w:t>
      </w:r>
    </w:p>
    <w:p w:rsidR="00BE6729" w:rsidRPr="00D24865" w:rsidRDefault="00BE6729" w:rsidP="00BE6729">
      <w:pPr>
        <w:pStyle w:val="BTEMEASMCA"/>
        <w:rPr>
          <w:sz w:val="22"/>
          <w:szCs w:val="22"/>
        </w:rPr>
      </w:pPr>
    </w:p>
    <w:p w:rsidR="00BE6729" w:rsidRPr="00D24865" w:rsidRDefault="00BE6729" w:rsidP="00BE6729">
      <w:pPr>
        <w:pStyle w:val="Pagrindinistekstas"/>
        <w:spacing w:after="0"/>
        <w:rPr>
          <w:sz w:val="22"/>
          <w:szCs w:val="22"/>
        </w:rPr>
      </w:pPr>
      <w:r w:rsidRPr="00D24865">
        <w:rPr>
          <w:sz w:val="22"/>
          <w:szCs w:val="22"/>
        </w:rPr>
        <w:t>Serija</w:t>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PI-1labEMEASMCA"/>
        <w:rPr>
          <w:sz w:val="22"/>
          <w:szCs w:val="22"/>
        </w:rPr>
      </w:pPr>
      <w:r w:rsidRPr="00D24865">
        <w:rPr>
          <w:sz w:val="22"/>
          <w:szCs w:val="22"/>
        </w:rPr>
        <w:t>14.</w:t>
      </w:r>
      <w:r w:rsidRPr="00D24865">
        <w:rPr>
          <w:sz w:val="22"/>
          <w:szCs w:val="22"/>
        </w:rPr>
        <w:tab/>
        <w:t>PARDAVIMO (IŠDAVIMO) TVARKA</w:t>
      </w:r>
    </w:p>
    <w:p w:rsidR="00BE6729" w:rsidRPr="00D24865" w:rsidRDefault="00BE6729" w:rsidP="00BE6729">
      <w:pPr>
        <w:pStyle w:val="BTEMEASMCA"/>
        <w:rPr>
          <w:sz w:val="22"/>
          <w:szCs w:val="22"/>
        </w:rPr>
      </w:pPr>
    </w:p>
    <w:p w:rsidR="00BE6729" w:rsidRPr="00D24865" w:rsidRDefault="00BE6729" w:rsidP="00BE6729">
      <w:pPr>
        <w:pStyle w:val="Pagrindinistekstas"/>
        <w:spacing w:after="0"/>
        <w:rPr>
          <w:sz w:val="22"/>
          <w:szCs w:val="22"/>
          <w:lang w:val="en-US"/>
        </w:rPr>
      </w:pPr>
      <w:r w:rsidRPr="00D24865">
        <w:rPr>
          <w:sz w:val="22"/>
          <w:szCs w:val="22"/>
        </w:rPr>
        <w:t xml:space="preserve">Receptinis </w:t>
      </w:r>
      <w:proofErr w:type="spellStart"/>
      <w:r w:rsidRPr="00D24865">
        <w:rPr>
          <w:sz w:val="22"/>
          <w:szCs w:val="22"/>
          <w:lang w:val="en-US"/>
        </w:rPr>
        <w:t>vaistas</w:t>
      </w:r>
      <w:proofErr w:type="spellEnd"/>
      <w:r w:rsidRPr="00D24865">
        <w:rPr>
          <w:sz w:val="22"/>
          <w:szCs w:val="22"/>
          <w:lang w:val="en-US"/>
        </w:rPr>
        <w:t>.</w:t>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PI-1labEMEASMCA"/>
        <w:rPr>
          <w:sz w:val="22"/>
          <w:szCs w:val="22"/>
        </w:rPr>
      </w:pPr>
      <w:r w:rsidRPr="00D24865">
        <w:rPr>
          <w:sz w:val="22"/>
          <w:szCs w:val="22"/>
        </w:rPr>
        <w:t>15.</w:t>
      </w:r>
      <w:r w:rsidRPr="00D24865">
        <w:rPr>
          <w:sz w:val="22"/>
          <w:szCs w:val="22"/>
        </w:rPr>
        <w:tab/>
        <w:t>VARTOJIMO INSTRUKCIJA</w:t>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PI-1labEMEASMCA"/>
        <w:rPr>
          <w:sz w:val="22"/>
          <w:szCs w:val="22"/>
        </w:rPr>
      </w:pPr>
      <w:r w:rsidRPr="00D24865">
        <w:rPr>
          <w:sz w:val="22"/>
          <w:szCs w:val="22"/>
        </w:rPr>
        <w:t>16.</w:t>
      </w:r>
      <w:r w:rsidRPr="00D24865">
        <w:rPr>
          <w:sz w:val="22"/>
          <w:szCs w:val="22"/>
        </w:rPr>
        <w:tab/>
        <w:t>INFORMACIJA BRAILIO RAŠTU</w:t>
      </w:r>
    </w:p>
    <w:p w:rsidR="00BE6729" w:rsidRPr="00D24865" w:rsidRDefault="00BE6729" w:rsidP="00BE6729">
      <w:pPr>
        <w:pStyle w:val="BTEMEASMCA"/>
        <w:rPr>
          <w:sz w:val="22"/>
          <w:szCs w:val="22"/>
        </w:rPr>
      </w:pPr>
    </w:p>
    <w:p w:rsidR="00BE6729" w:rsidRPr="00D24865" w:rsidRDefault="00BE6729" w:rsidP="00BE6729">
      <w:pPr>
        <w:rPr>
          <w:noProof/>
          <w:szCs w:val="22"/>
        </w:rPr>
      </w:pPr>
      <w:r w:rsidRPr="00D24865">
        <w:rPr>
          <w:noProof/>
          <w:szCs w:val="22"/>
        </w:rPr>
        <w:t>Priimtas pagrindimas informacijos Brailio raštu nepateikti.</w:t>
      </w:r>
    </w:p>
    <w:p w:rsidR="00BE6729" w:rsidRPr="00D24865" w:rsidRDefault="00BE6729" w:rsidP="00BE6729">
      <w:pPr>
        <w:rPr>
          <w:noProof/>
          <w:szCs w:val="22"/>
        </w:rPr>
      </w:pPr>
    </w:p>
    <w:p w:rsidR="00BE6729" w:rsidRPr="00D24865" w:rsidRDefault="00BE6729" w:rsidP="00BE6729">
      <w:pPr>
        <w:tabs>
          <w:tab w:val="left" w:pos="567"/>
        </w:tabs>
        <w:spacing w:line="260" w:lineRule="exact"/>
        <w:rPr>
          <w:noProof/>
          <w:shd w:val="clear" w:color="auto" w:fill="CCCCCC"/>
        </w:rPr>
      </w:pPr>
    </w:p>
    <w:p w:rsidR="00BE6729" w:rsidRPr="00D24865" w:rsidRDefault="00BE6729" w:rsidP="00BE672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en-GB"/>
        </w:rPr>
      </w:pPr>
      <w:r w:rsidRPr="00D24865">
        <w:rPr>
          <w:b/>
          <w:noProof/>
          <w:snapToGrid w:val="0"/>
          <w:szCs w:val="20"/>
          <w:lang w:val="en-GB"/>
        </w:rPr>
        <w:t>17.</w:t>
      </w:r>
      <w:r w:rsidRPr="00D24865">
        <w:rPr>
          <w:b/>
          <w:noProof/>
          <w:snapToGrid w:val="0"/>
          <w:szCs w:val="20"/>
          <w:lang w:val="en-GB"/>
        </w:rPr>
        <w:tab/>
        <w:t>UNIKALUS IDENTIFIKATORIUS – 2D BRŪKŠNINIS KODAS</w:t>
      </w:r>
    </w:p>
    <w:p w:rsidR="00BE6729" w:rsidRPr="00D24865" w:rsidRDefault="00BE6729" w:rsidP="00BE6729">
      <w:pPr>
        <w:tabs>
          <w:tab w:val="left" w:pos="567"/>
        </w:tabs>
        <w:spacing w:line="260" w:lineRule="exact"/>
        <w:rPr>
          <w:noProof/>
          <w:snapToGrid w:val="0"/>
          <w:szCs w:val="20"/>
          <w:lang w:val="en-GB"/>
        </w:rPr>
      </w:pPr>
    </w:p>
    <w:p w:rsidR="00BE6729" w:rsidRPr="00D24865" w:rsidRDefault="00BE6729" w:rsidP="00BE6729">
      <w:pPr>
        <w:tabs>
          <w:tab w:val="left" w:pos="567"/>
        </w:tabs>
        <w:spacing w:line="260" w:lineRule="exact"/>
        <w:rPr>
          <w:noProof/>
          <w:snapToGrid w:val="0"/>
          <w:shd w:val="clear" w:color="auto" w:fill="CCCCCC"/>
          <w:lang w:val="en-GB"/>
        </w:rPr>
      </w:pPr>
      <w:r w:rsidRPr="00D24865">
        <w:rPr>
          <w:noProof/>
          <w:snapToGrid w:val="0"/>
          <w:szCs w:val="20"/>
          <w:lang w:val="en-GB"/>
        </w:rPr>
        <w:t>2D brūkšninis kodas su nurodytu unikaliu identifikatoriumi.</w:t>
      </w:r>
    </w:p>
    <w:p w:rsidR="00BE6729" w:rsidRPr="00D24865" w:rsidRDefault="00BE6729" w:rsidP="00BE6729">
      <w:pPr>
        <w:tabs>
          <w:tab w:val="left" w:pos="567"/>
        </w:tabs>
        <w:spacing w:line="260" w:lineRule="exact"/>
        <w:rPr>
          <w:noProof/>
          <w:snapToGrid w:val="0"/>
          <w:szCs w:val="20"/>
          <w:lang w:val="en-GB"/>
        </w:rPr>
      </w:pPr>
    </w:p>
    <w:p w:rsidR="00BE6729" w:rsidRPr="00D24865" w:rsidRDefault="00BE6729" w:rsidP="00BE6729">
      <w:pPr>
        <w:tabs>
          <w:tab w:val="left" w:pos="567"/>
        </w:tabs>
        <w:spacing w:line="260" w:lineRule="exact"/>
        <w:rPr>
          <w:noProof/>
          <w:snapToGrid w:val="0"/>
          <w:szCs w:val="20"/>
          <w:lang w:val="en-GB"/>
        </w:rPr>
      </w:pPr>
    </w:p>
    <w:p w:rsidR="00BE6729" w:rsidRPr="00D24865" w:rsidRDefault="00BE6729" w:rsidP="00BE672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0"/>
          <w:lang w:val="en-GB"/>
        </w:rPr>
      </w:pPr>
      <w:r w:rsidRPr="00D24865">
        <w:rPr>
          <w:b/>
          <w:noProof/>
          <w:snapToGrid w:val="0"/>
          <w:szCs w:val="20"/>
          <w:lang w:val="en-GB"/>
        </w:rPr>
        <w:t>18.</w:t>
      </w:r>
      <w:r w:rsidRPr="00D24865">
        <w:rPr>
          <w:b/>
          <w:noProof/>
          <w:snapToGrid w:val="0"/>
          <w:szCs w:val="20"/>
          <w:lang w:val="en-GB"/>
        </w:rPr>
        <w:tab/>
        <w:t>UNIKALUS IDENTIFIKATORIUS – ŽMONĖMS SUPRANTAMI DUOMENYS</w:t>
      </w:r>
    </w:p>
    <w:p w:rsidR="00BE6729" w:rsidRPr="00D24865" w:rsidRDefault="00BE6729" w:rsidP="00BE6729">
      <w:pPr>
        <w:tabs>
          <w:tab w:val="left" w:pos="567"/>
        </w:tabs>
        <w:spacing w:line="260" w:lineRule="exact"/>
        <w:rPr>
          <w:noProof/>
          <w:snapToGrid w:val="0"/>
          <w:szCs w:val="20"/>
          <w:lang w:val="en-GB"/>
        </w:rPr>
      </w:pPr>
    </w:p>
    <w:p w:rsidR="00BE6729" w:rsidRPr="00D24865" w:rsidRDefault="00BE6729" w:rsidP="00BE6729">
      <w:pPr>
        <w:tabs>
          <w:tab w:val="left" w:pos="567"/>
        </w:tabs>
        <w:spacing w:line="260" w:lineRule="exact"/>
        <w:rPr>
          <w:snapToGrid w:val="0"/>
          <w:szCs w:val="20"/>
          <w:lang w:val="en-GB"/>
        </w:rPr>
      </w:pPr>
      <w:r w:rsidRPr="00D24865">
        <w:rPr>
          <w:snapToGrid w:val="0"/>
          <w:szCs w:val="20"/>
          <w:lang w:val="en-GB"/>
        </w:rPr>
        <w:t>PC: {</w:t>
      </w:r>
      <w:proofErr w:type="spellStart"/>
      <w:r w:rsidRPr="00D24865">
        <w:rPr>
          <w:snapToGrid w:val="0"/>
          <w:szCs w:val="20"/>
          <w:lang w:val="en-GB"/>
        </w:rPr>
        <w:t>numeris</w:t>
      </w:r>
      <w:proofErr w:type="spellEnd"/>
      <w:r w:rsidRPr="00D24865">
        <w:rPr>
          <w:snapToGrid w:val="0"/>
          <w:szCs w:val="20"/>
          <w:lang w:val="en-GB"/>
        </w:rPr>
        <w:t>}</w:t>
      </w:r>
    </w:p>
    <w:p w:rsidR="00BE6729" w:rsidRPr="00D24865" w:rsidRDefault="00BE6729" w:rsidP="00BE6729">
      <w:pPr>
        <w:tabs>
          <w:tab w:val="left" w:pos="567"/>
        </w:tabs>
        <w:spacing w:line="260" w:lineRule="exact"/>
        <w:rPr>
          <w:snapToGrid w:val="0"/>
          <w:lang w:val="en-GB"/>
        </w:rPr>
      </w:pPr>
      <w:r w:rsidRPr="00D24865">
        <w:rPr>
          <w:snapToGrid w:val="0"/>
          <w:szCs w:val="20"/>
          <w:lang w:val="en-GB"/>
        </w:rPr>
        <w:t>SN: {</w:t>
      </w:r>
      <w:proofErr w:type="spellStart"/>
      <w:r w:rsidRPr="00D24865">
        <w:rPr>
          <w:snapToGrid w:val="0"/>
          <w:szCs w:val="20"/>
          <w:lang w:val="en-GB"/>
        </w:rPr>
        <w:t>numeris</w:t>
      </w:r>
      <w:proofErr w:type="spellEnd"/>
      <w:r w:rsidRPr="00D24865">
        <w:rPr>
          <w:snapToGrid w:val="0"/>
          <w:szCs w:val="20"/>
          <w:lang w:val="en-GB"/>
        </w:rPr>
        <w:t>}</w:t>
      </w:r>
    </w:p>
    <w:p w:rsidR="00BE6729" w:rsidRPr="00D24865" w:rsidRDefault="00BE6729" w:rsidP="00BE6729">
      <w:pPr>
        <w:tabs>
          <w:tab w:val="left" w:pos="540"/>
        </w:tabs>
      </w:pPr>
      <w:r w:rsidRPr="00D24865">
        <w:rPr>
          <w:snapToGrid w:val="0"/>
          <w:szCs w:val="20"/>
          <w:lang w:val="en-GB"/>
        </w:rPr>
        <w:t>NN: {</w:t>
      </w:r>
      <w:proofErr w:type="spellStart"/>
      <w:r w:rsidRPr="00D24865">
        <w:rPr>
          <w:snapToGrid w:val="0"/>
          <w:szCs w:val="20"/>
          <w:lang w:val="en-GB"/>
        </w:rPr>
        <w:t>numeris</w:t>
      </w:r>
      <w:proofErr w:type="spellEnd"/>
    </w:p>
    <w:p w:rsidR="00BE6729" w:rsidRPr="00D24865" w:rsidRDefault="00BE6729" w:rsidP="00BE6729">
      <w:pPr>
        <w:tabs>
          <w:tab w:val="left" w:pos="540"/>
        </w:tabs>
      </w:pPr>
    </w:p>
    <w:p w:rsidR="00BE6729" w:rsidRPr="00D24865" w:rsidRDefault="00BE6729" w:rsidP="00BE6729">
      <w:pPr>
        <w:rPr>
          <w:szCs w:val="22"/>
        </w:rPr>
      </w:pPr>
    </w:p>
    <w:p w:rsidR="00BE6729" w:rsidRPr="00D24865" w:rsidRDefault="00BE6729" w:rsidP="00BE6729">
      <w:pPr>
        <w:pStyle w:val="BTEMEASMCA"/>
        <w:rPr>
          <w:sz w:val="22"/>
          <w:szCs w:val="22"/>
        </w:rPr>
      </w:pPr>
      <w:r w:rsidRPr="00D24865">
        <w:rPr>
          <w:sz w:val="22"/>
          <w:szCs w:val="22"/>
        </w:rPr>
        <w:br w:type="page"/>
      </w:r>
    </w:p>
    <w:p w:rsidR="00BE6729" w:rsidRPr="00D24865" w:rsidRDefault="00BE6729" w:rsidP="00BE6729">
      <w:pPr>
        <w:pStyle w:val="PI-1labEMEASMCA"/>
        <w:rPr>
          <w:sz w:val="22"/>
          <w:szCs w:val="22"/>
        </w:rPr>
      </w:pPr>
      <w:r w:rsidRPr="00D24865">
        <w:rPr>
          <w:sz w:val="22"/>
          <w:szCs w:val="22"/>
        </w:rPr>
        <w:t xml:space="preserve">MINIMALI </w:t>
      </w:r>
      <w:r w:rsidRPr="00D24865">
        <w:rPr>
          <w:caps/>
          <w:sz w:val="22"/>
          <w:szCs w:val="22"/>
        </w:rPr>
        <w:t xml:space="preserve">informacija ant </w:t>
      </w:r>
      <w:r w:rsidRPr="00D24865">
        <w:rPr>
          <w:sz w:val="22"/>
          <w:szCs w:val="22"/>
        </w:rPr>
        <w:t>MAŽŲ VIDINIŲ PAKUOČIŲ</w:t>
      </w:r>
    </w:p>
    <w:p w:rsidR="00BE6729" w:rsidRPr="00D24865" w:rsidRDefault="00BE6729" w:rsidP="00BE6729">
      <w:pPr>
        <w:pStyle w:val="PI-1labEMEASMCA"/>
        <w:rPr>
          <w:sz w:val="22"/>
          <w:szCs w:val="22"/>
        </w:rPr>
      </w:pPr>
    </w:p>
    <w:p w:rsidR="00BE6729" w:rsidRPr="00D24865" w:rsidRDefault="00BE6729" w:rsidP="00BE6729">
      <w:pPr>
        <w:pStyle w:val="PI-1labEMEASMCA"/>
        <w:rPr>
          <w:sz w:val="22"/>
          <w:szCs w:val="22"/>
        </w:rPr>
      </w:pPr>
      <w:r w:rsidRPr="00D24865">
        <w:rPr>
          <w:sz w:val="22"/>
          <w:szCs w:val="22"/>
        </w:rPr>
        <w:t>UŽPILDYTAS ŠVIRKŠTAS</w:t>
      </w:r>
    </w:p>
    <w:p w:rsidR="00BE6729" w:rsidRPr="00D24865" w:rsidRDefault="00BE6729" w:rsidP="00BE6729">
      <w:pPr>
        <w:pStyle w:val="BTEMEASMCA"/>
        <w:rPr>
          <w:sz w:val="22"/>
          <w:szCs w:val="22"/>
        </w:rPr>
      </w:pPr>
    </w:p>
    <w:p w:rsidR="00BE6729" w:rsidRPr="00D24865" w:rsidRDefault="00BE6729" w:rsidP="00BE6729">
      <w:pPr>
        <w:pStyle w:val="Antrat3"/>
        <w:pBdr>
          <w:top w:val="single" w:sz="4" w:space="1" w:color="auto"/>
          <w:left w:val="single" w:sz="4" w:space="4" w:color="auto"/>
          <w:bottom w:val="single" w:sz="4" w:space="1" w:color="auto"/>
          <w:right w:val="single" w:sz="4" w:space="4" w:color="auto"/>
        </w:pBdr>
        <w:tabs>
          <w:tab w:val="left" w:pos="540"/>
        </w:tabs>
        <w:rPr>
          <w:rFonts w:ascii="Times New Roman" w:hAnsi="Times New Roman"/>
          <w:sz w:val="22"/>
          <w:szCs w:val="22"/>
        </w:rPr>
      </w:pPr>
      <w:r w:rsidRPr="00D24865">
        <w:rPr>
          <w:rFonts w:ascii="Times New Roman" w:hAnsi="Times New Roman"/>
          <w:sz w:val="22"/>
          <w:szCs w:val="22"/>
        </w:rPr>
        <w:t>1.</w:t>
      </w:r>
      <w:r w:rsidRPr="00D24865">
        <w:rPr>
          <w:rFonts w:ascii="Times New Roman" w:hAnsi="Times New Roman"/>
          <w:sz w:val="22"/>
          <w:szCs w:val="22"/>
        </w:rPr>
        <w:tab/>
        <w:t>VAISTINIO PREPARATO PAVADINIMAS IR VARTOJIMO BŪDAS (-AI)</w:t>
      </w:r>
    </w:p>
    <w:p w:rsidR="00BE6729" w:rsidRPr="00D24865" w:rsidRDefault="00BE6729" w:rsidP="00BE6729">
      <w:pPr>
        <w:pStyle w:val="BTEMEASMCA"/>
        <w:rPr>
          <w:sz w:val="22"/>
          <w:szCs w:val="22"/>
        </w:rPr>
      </w:pPr>
    </w:p>
    <w:p w:rsidR="00BE6729" w:rsidRPr="00D24865" w:rsidRDefault="00BE6729" w:rsidP="00BE6729">
      <w:pPr>
        <w:pStyle w:val="Pagrindinistekstas"/>
        <w:spacing w:after="0"/>
        <w:rPr>
          <w:sz w:val="22"/>
          <w:szCs w:val="22"/>
        </w:rPr>
      </w:pPr>
      <w:proofErr w:type="spellStart"/>
      <w:r w:rsidRPr="00D24865">
        <w:rPr>
          <w:sz w:val="22"/>
          <w:szCs w:val="22"/>
        </w:rPr>
        <w:t>Boostrix</w:t>
      </w:r>
      <w:proofErr w:type="spellEnd"/>
      <w:r w:rsidRPr="00D24865">
        <w:rPr>
          <w:sz w:val="22"/>
          <w:szCs w:val="22"/>
        </w:rPr>
        <w:t xml:space="preserve"> injekcinė suspensija</w:t>
      </w:r>
    </w:p>
    <w:p w:rsidR="00BE6729" w:rsidRPr="00D24865" w:rsidRDefault="00BE6729" w:rsidP="00BE6729">
      <w:pPr>
        <w:pStyle w:val="Pagrindinistekstas"/>
        <w:spacing w:after="0"/>
        <w:rPr>
          <w:sz w:val="22"/>
          <w:szCs w:val="22"/>
        </w:rPr>
      </w:pPr>
      <w:proofErr w:type="spellStart"/>
      <w:r w:rsidRPr="00D24865">
        <w:rPr>
          <w:sz w:val="22"/>
          <w:szCs w:val="22"/>
        </w:rPr>
        <w:t>dTpa</w:t>
      </w:r>
      <w:proofErr w:type="spellEnd"/>
    </w:p>
    <w:p w:rsidR="00BE6729" w:rsidRPr="00D24865" w:rsidRDefault="00BE6729" w:rsidP="00BE6729">
      <w:pPr>
        <w:pStyle w:val="BTEMEASMCA"/>
        <w:rPr>
          <w:sz w:val="22"/>
          <w:szCs w:val="22"/>
        </w:rPr>
      </w:pPr>
      <w:r w:rsidRPr="00D24865">
        <w:rPr>
          <w:sz w:val="22"/>
          <w:szCs w:val="22"/>
        </w:rPr>
        <w:t>i.m.</w:t>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Antrat3"/>
        <w:pBdr>
          <w:top w:val="single" w:sz="4" w:space="1" w:color="auto"/>
          <w:left w:val="single" w:sz="4" w:space="4" w:color="auto"/>
          <w:bottom w:val="single" w:sz="4" w:space="1" w:color="auto"/>
          <w:right w:val="single" w:sz="4" w:space="4" w:color="auto"/>
        </w:pBdr>
        <w:tabs>
          <w:tab w:val="left" w:pos="540"/>
        </w:tabs>
        <w:spacing w:before="0" w:after="0"/>
        <w:rPr>
          <w:rFonts w:ascii="Times New Roman" w:hAnsi="Times New Roman"/>
          <w:sz w:val="22"/>
          <w:szCs w:val="22"/>
        </w:rPr>
      </w:pPr>
      <w:r w:rsidRPr="00D24865">
        <w:rPr>
          <w:rFonts w:ascii="Times New Roman" w:hAnsi="Times New Roman"/>
          <w:sz w:val="22"/>
          <w:szCs w:val="22"/>
        </w:rPr>
        <w:t>2.</w:t>
      </w:r>
      <w:r w:rsidRPr="00D24865">
        <w:rPr>
          <w:rFonts w:ascii="Times New Roman" w:hAnsi="Times New Roman"/>
          <w:sz w:val="22"/>
          <w:szCs w:val="22"/>
        </w:rPr>
        <w:tab/>
        <w:t>VARTOJIMO METODAS</w:t>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PI-1labEMEASMCA"/>
        <w:rPr>
          <w:sz w:val="22"/>
          <w:szCs w:val="22"/>
        </w:rPr>
      </w:pPr>
      <w:r w:rsidRPr="00D24865">
        <w:rPr>
          <w:sz w:val="22"/>
          <w:szCs w:val="22"/>
        </w:rPr>
        <w:t>3.</w:t>
      </w:r>
      <w:r w:rsidRPr="00D24865">
        <w:rPr>
          <w:sz w:val="22"/>
          <w:szCs w:val="22"/>
        </w:rPr>
        <w:tab/>
        <w:t>TINKAMUMO LAIKAS</w:t>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r w:rsidRPr="00D24865">
        <w:rPr>
          <w:sz w:val="22"/>
          <w:szCs w:val="22"/>
        </w:rPr>
        <w:t>EXP {mm-MMMM}</w:t>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PI-1labEMEASMCA"/>
        <w:rPr>
          <w:sz w:val="22"/>
          <w:szCs w:val="22"/>
        </w:rPr>
      </w:pPr>
      <w:r w:rsidRPr="00D24865">
        <w:rPr>
          <w:sz w:val="22"/>
          <w:szCs w:val="22"/>
        </w:rPr>
        <w:t>4.</w:t>
      </w:r>
      <w:r w:rsidRPr="00D24865">
        <w:rPr>
          <w:sz w:val="22"/>
          <w:szCs w:val="22"/>
        </w:rPr>
        <w:tab/>
        <w:t>SERIJOS NUMERIS</w:t>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r w:rsidRPr="00D24865">
        <w:rPr>
          <w:sz w:val="22"/>
          <w:szCs w:val="22"/>
        </w:rPr>
        <w:t>Lot</w:t>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Pagrindinistekstas"/>
        <w:pBdr>
          <w:top w:val="single" w:sz="4" w:space="1" w:color="auto"/>
          <w:left w:val="single" w:sz="4" w:space="4" w:color="auto"/>
          <w:bottom w:val="single" w:sz="4" w:space="1" w:color="auto"/>
          <w:right w:val="single" w:sz="4" w:space="4" w:color="auto"/>
        </w:pBdr>
        <w:tabs>
          <w:tab w:val="left" w:pos="540"/>
        </w:tabs>
        <w:spacing w:after="0"/>
        <w:rPr>
          <w:b/>
          <w:sz w:val="22"/>
          <w:szCs w:val="22"/>
        </w:rPr>
      </w:pPr>
      <w:r w:rsidRPr="00D24865">
        <w:rPr>
          <w:b/>
          <w:sz w:val="22"/>
          <w:szCs w:val="22"/>
        </w:rPr>
        <w:t>5.</w:t>
      </w:r>
      <w:r w:rsidRPr="00D24865">
        <w:rPr>
          <w:b/>
          <w:sz w:val="22"/>
          <w:szCs w:val="22"/>
        </w:rPr>
        <w:tab/>
        <w:t>KIEKIS (MASĖ, TŪRIS ARBA VIENETAI)</w:t>
      </w:r>
    </w:p>
    <w:p w:rsidR="00BE6729" w:rsidRPr="00D24865" w:rsidRDefault="00BE6729" w:rsidP="00BE6729">
      <w:pPr>
        <w:pStyle w:val="BTEMEASMCA"/>
        <w:rPr>
          <w:sz w:val="22"/>
          <w:szCs w:val="22"/>
        </w:rPr>
      </w:pPr>
    </w:p>
    <w:p w:rsidR="00BE6729" w:rsidRPr="00D24865" w:rsidRDefault="00BE6729" w:rsidP="00BE6729">
      <w:pPr>
        <w:pStyle w:val="Pagrindinistekstas"/>
        <w:spacing w:after="0"/>
        <w:rPr>
          <w:sz w:val="22"/>
          <w:szCs w:val="22"/>
        </w:rPr>
      </w:pPr>
      <w:r w:rsidRPr="00D24865">
        <w:rPr>
          <w:sz w:val="22"/>
          <w:szCs w:val="22"/>
        </w:rPr>
        <w:t>1 dozė</w:t>
      </w:r>
    </w:p>
    <w:p w:rsidR="00BE6729" w:rsidRPr="00D24865" w:rsidRDefault="00BE6729" w:rsidP="00BE6729">
      <w:pPr>
        <w:pStyle w:val="BTEMEASMCA"/>
        <w:rPr>
          <w:sz w:val="22"/>
          <w:szCs w:val="22"/>
        </w:rPr>
      </w:pPr>
      <w:r w:rsidRPr="00D24865">
        <w:rPr>
          <w:sz w:val="22"/>
          <w:szCs w:val="22"/>
        </w:rPr>
        <w:t>0,5 ml</w:t>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Pagrindinistekstas"/>
        <w:pBdr>
          <w:top w:val="single" w:sz="4" w:space="1" w:color="auto"/>
          <w:left w:val="single" w:sz="4" w:space="4" w:color="auto"/>
          <w:bottom w:val="single" w:sz="4" w:space="1" w:color="auto"/>
          <w:right w:val="single" w:sz="4" w:space="4" w:color="auto"/>
        </w:pBdr>
        <w:tabs>
          <w:tab w:val="left" w:pos="540"/>
        </w:tabs>
        <w:spacing w:after="0"/>
        <w:rPr>
          <w:b/>
          <w:sz w:val="22"/>
          <w:szCs w:val="22"/>
        </w:rPr>
      </w:pPr>
      <w:r w:rsidRPr="00D24865">
        <w:rPr>
          <w:b/>
          <w:sz w:val="22"/>
          <w:szCs w:val="22"/>
        </w:rPr>
        <w:t>6.</w:t>
      </w:r>
      <w:r w:rsidRPr="00D24865">
        <w:rPr>
          <w:b/>
          <w:sz w:val="22"/>
          <w:szCs w:val="22"/>
        </w:rPr>
        <w:tab/>
        <w:t>KITA</w:t>
      </w:r>
    </w:p>
    <w:p w:rsidR="00BE6729" w:rsidRPr="00D24865" w:rsidRDefault="00BE6729" w:rsidP="00BE6729">
      <w:pPr>
        <w:pStyle w:val="Pagrindinistekstas"/>
        <w:spacing w:after="0"/>
        <w:rPr>
          <w:sz w:val="22"/>
          <w:szCs w:val="22"/>
        </w:rPr>
      </w:pPr>
    </w:p>
    <w:p w:rsidR="00BE6729" w:rsidRPr="00D24865" w:rsidRDefault="00BE6729" w:rsidP="00BE6729">
      <w:pPr>
        <w:pStyle w:val="BTEMEASMCA"/>
        <w:rPr>
          <w:sz w:val="22"/>
          <w:szCs w:val="22"/>
        </w:rPr>
      </w:pPr>
      <w:r w:rsidRPr="00D24865">
        <w:rPr>
          <w:sz w:val="22"/>
          <w:szCs w:val="22"/>
        </w:rPr>
        <w:br w:type="page"/>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TTEMEASMCA"/>
        <w:rPr>
          <w:sz w:val="22"/>
          <w:szCs w:val="22"/>
        </w:rPr>
      </w:pPr>
      <w:bookmarkStart w:id="52" w:name="_Toc129243137"/>
      <w:bookmarkStart w:id="53" w:name="_Toc129243262"/>
      <w:r w:rsidRPr="00D24865">
        <w:rPr>
          <w:sz w:val="22"/>
          <w:szCs w:val="22"/>
        </w:rPr>
        <w:t>B. PAKUOTĖS LAPELIS</w:t>
      </w:r>
      <w:bookmarkEnd w:id="52"/>
      <w:bookmarkEnd w:id="53"/>
    </w:p>
    <w:p w:rsidR="00BE6729" w:rsidRPr="00D24865" w:rsidRDefault="00BE6729" w:rsidP="00BE6729">
      <w:pPr>
        <w:pStyle w:val="TTEMEASMCA"/>
        <w:rPr>
          <w:sz w:val="22"/>
          <w:szCs w:val="22"/>
        </w:rPr>
      </w:pPr>
      <w:r w:rsidRPr="00D24865">
        <w:rPr>
          <w:sz w:val="22"/>
          <w:szCs w:val="22"/>
        </w:rPr>
        <w:br w:type="page"/>
      </w:r>
      <w:bookmarkStart w:id="54" w:name="_Toc129243138"/>
      <w:bookmarkStart w:id="55" w:name="_Toc129243263"/>
      <w:r w:rsidRPr="00D24865">
        <w:rPr>
          <w:sz w:val="22"/>
          <w:szCs w:val="22"/>
        </w:rPr>
        <w:lastRenderedPageBreak/>
        <w:t>Pakuotės lapelis:</w:t>
      </w:r>
      <w:r w:rsidRPr="00D24865">
        <w:rPr>
          <w:bCs/>
          <w:iCs/>
          <w:sz w:val="22"/>
          <w:szCs w:val="22"/>
        </w:rPr>
        <w:t xml:space="preserve"> </w:t>
      </w:r>
      <w:r w:rsidRPr="00D24865">
        <w:rPr>
          <w:sz w:val="22"/>
          <w:szCs w:val="22"/>
        </w:rPr>
        <w:t>informacija vartotojui</w:t>
      </w:r>
      <w:bookmarkEnd w:id="54"/>
      <w:bookmarkEnd w:id="55"/>
    </w:p>
    <w:p w:rsidR="00BE6729" w:rsidRPr="00D24865" w:rsidRDefault="00BE6729" w:rsidP="00BE6729">
      <w:pPr>
        <w:pStyle w:val="BTEMEASMCA"/>
        <w:rPr>
          <w:sz w:val="22"/>
          <w:szCs w:val="22"/>
        </w:rPr>
      </w:pPr>
    </w:p>
    <w:p w:rsidR="00BE6729" w:rsidRPr="00D24865" w:rsidRDefault="00BE6729" w:rsidP="00BE6729">
      <w:pPr>
        <w:tabs>
          <w:tab w:val="left" w:pos="567"/>
        </w:tabs>
        <w:jc w:val="center"/>
        <w:rPr>
          <w:szCs w:val="22"/>
        </w:rPr>
      </w:pPr>
      <w:proofErr w:type="spellStart"/>
      <w:r w:rsidRPr="00D24865">
        <w:rPr>
          <w:b/>
          <w:bCs/>
          <w:szCs w:val="22"/>
        </w:rPr>
        <w:t>Boostrix</w:t>
      </w:r>
      <w:proofErr w:type="spellEnd"/>
      <w:r w:rsidRPr="00D24865">
        <w:rPr>
          <w:szCs w:val="22"/>
        </w:rPr>
        <w:t xml:space="preserve"> </w:t>
      </w:r>
      <w:r w:rsidRPr="00D24865">
        <w:rPr>
          <w:b/>
          <w:bCs/>
          <w:szCs w:val="22"/>
        </w:rPr>
        <w:t>injekcinė suspensija</w:t>
      </w:r>
    </w:p>
    <w:p w:rsidR="00BE6729" w:rsidRPr="00D24865" w:rsidRDefault="00BE6729" w:rsidP="00BE6729">
      <w:pPr>
        <w:tabs>
          <w:tab w:val="left" w:pos="567"/>
        </w:tabs>
        <w:ind w:right="-1"/>
        <w:jc w:val="center"/>
        <w:rPr>
          <w:szCs w:val="22"/>
        </w:rPr>
      </w:pPr>
      <w:r w:rsidRPr="00D24865">
        <w:rPr>
          <w:szCs w:val="22"/>
        </w:rPr>
        <w:t xml:space="preserve">Vakcina nuo difterijos, stabligės ir kokliušo (neląstelinė, </w:t>
      </w:r>
      <w:proofErr w:type="spellStart"/>
      <w:r w:rsidRPr="00D24865">
        <w:rPr>
          <w:szCs w:val="22"/>
        </w:rPr>
        <w:t>komponentinė</w:t>
      </w:r>
      <w:proofErr w:type="spellEnd"/>
      <w:r w:rsidRPr="00D24865">
        <w:rPr>
          <w:szCs w:val="22"/>
        </w:rPr>
        <w:t>), (</w:t>
      </w:r>
      <w:proofErr w:type="spellStart"/>
      <w:r w:rsidRPr="00D24865">
        <w:rPr>
          <w:szCs w:val="22"/>
        </w:rPr>
        <w:t>adsorbuota</w:t>
      </w:r>
      <w:proofErr w:type="spellEnd"/>
      <w:r w:rsidRPr="00D24865">
        <w:rPr>
          <w:szCs w:val="22"/>
        </w:rPr>
        <w:t>, su mažesniu antigenų kiekiu) (</w:t>
      </w:r>
      <w:proofErr w:type="spellStart"/>
      <w:r w:rsidRPr="00D24865">
        <w:rPr>
          <w:szCs w:val="22"/>
        </w:rPr>
        <w:t>dTpa</w:t>
      </w:r>
      <w:proofErr w:type="spellEnd"/>
      <w:r w:rsidRPr="00D24865">
        <w:rPr>
          <w:szCs w:val="22"/>
        </w:rPr>
        <w:t>)</w:t>
      </w:r>
    </w:p>
    <w:p w:rsidR="00BE6729" w:rsidRPr="00D24865" w:rsidRDefault="00BE6729" w:rsidP="00BE6729">
      <w:pPr>
        <w:pStyle w:val="BTEMEASMCA"/>
        <w:rPr>
          <w:sz w:val="22"/>
          <w:szCs w:val="22"/>
        </w:rPr>
      </w:pPr>
    </w:p>
    <w:p w:rsidR="00BE6729" w:rsidRPr="00D24865" w:rsidRDefault="00BE6729" w:rsidP="00BE6729">
      <w:pPr>
        <w:tabs>
          <w:tab w:val="left" w:pos="567"/>
        </w:tabs>
        <w:rPr>
          <w:b/>
          <w:szCs w:val="22"/>
        </w:rPr>
      </w:pPr>
      <w:r w:rsidRPr="00D24865">
        <w:rPr>
          <w:b/>
          <w:szCs w:val="22"/>
        </w:rPr>
        <w:t>Atidžiai perskaitykite visą šį lapelį, prieš pradėdami vartoti šią vakciną</w:t>
      </w:r>
      <w:r w:rsidRPr="00D24865">
        <w:rPr>
          <w:b/>
          <w:noProof/>
          <w:szCs w:val="22"/>
        </w:rPr>
        <w:t>, nes jame pateikiama Jums svarbi informacija</w:t>
      </w:r>
      <w:r w:rsidRPr="00D24865">
        <w:rPr>
          <w:b/>
          <w:szCs w:val="22"/>
        </w:rPr>
        <w:t>.</w:t>
      </w:r>
    </w:p>
    <w:p w:rsidR="00BE6729" w:rsidRPr="00D24865" w:rsidRDefault="00BE6729" w:rsidP="00BE6729">
      <w:pPr>
        <w:tabs>
          <w:tab w:val="left" w:pos="567"/>
        </w:tabs>
        <w:rPr>
          <w:b/>
          <w:szCs w:val="22"/>
        </w:rPr>
      </w:pPr>
    </w:p>
    <w:p w:rsidR="00BE6729" w:rsidRPr="00D24865" w:rsidRDefault="00BE6729" w:rsidP="00BE6729">
      <w:pPr>
        <w:tabs>
          <w:tab w:val="left" w:pos="567"/>
        </w:tabs>
        <w:rPr>
          <w:szCs w:val="22"/>
        </w:rPr>
      </w:pPr>
      <w:r w:rsidRPr="00D24865">
        <w:rPr>
          <w:szCs w:val="22"/>
        </w:rPr>
        <w:t>-</w:t>
      </w:r>
      <w:r w:rsidRPr="00D24865">
        <w:rPr>
          <w:szCs w:val="22"/>
        </w:rPr>
        <w:tab/>
        <w:t>Neišmeskite šio lapelio, nes vėl gali prireikti jį perskaityti.</w:t>
      </w:r>
    </w:p>
    <w:p w:rsidR="00BE6729" w:rsidRPr="00D24865" w:rsidRDefault="00BE6729" w:rsidP="00BE6729">
      <w:pPr>
        <w:tabs>
          <w:tab w:val="left" w:pos="567"/>
        </w:tabs>
        <w:rPr>
          <w:szCs w:val="22"/>
        </w:rPr>
      </w:pPr>
      <w:r w:rsidRPr="00D24865">
        <w:rPr>
          <w:szCs w:val="22"/>
        </w:rPr>
        <w:t>-</w:t>
      </w:r>
      <w:r w:rsidRPr="00D24865">
        <w:rPr>
          <w:szCs w:val="22"/>
        </w:rPr>
        <w:tab/>
        <w:t>Jeigu kiltų daugiau klausimų, kreipkitės į gydytoją arba vaistininką.</w:t>
      </w:r>
    </w:p>
    <w:p w:rsidR="00BE6729" w:rsidRPr="00D24865" w:rsidRDefault="00BE6729" w:rsidP="00BE6729">
      <w:pPr>
        <w:tabs>
          <w:tab w:val="left" w:pos="567"/>
        </w:tabs>
        <w:ind w:left="540" w:hanging="540"/>
        <w:rPr>
          <w:szCs w:val="22"/>
        </w:rPr>
      </w:pPr>
      <w:r w:rsidRPr="00D24865">
        <w:rPr>
          <w:szCs w:val="22"/>
        </w:rPr>
        <w:t>-</w:t>
      </w:r>
      <w:r w:rsidRPr="00D24865">
        <w:rPr>
          <w:szCs w:val="22"/>
        </w:rPr>
        <w:tab/>
        <w:t xml:space="preserve">Ši vakcina skirta tik Jums arba Jūsų vaikui, todėl kitiems žmonėms jos duoti negalima. </w:t>
      </w:r>
    </w:p>
    <w:p w:rsidR="00BE6729" w:rsidRPr="00D24865" w:rsidRDefault="00BE6729" w:rsidP="00BE6729">
      <w:pPr>
        <w:tabs>
          <w:tab w:val="left" w:pos="567"/>
        </w:tabs>
        <w:ind w:left="540" w:hanging="540"/>
        <w:rPr>
          <w:szCs w:val="22"/>
        </w:rPr>
      </w:pPr>
      <w:r w:rsidRPr="00D24865">
        <w:rPr>
          <w:szCs w:val="22"/>
        </w:rPr>
        <w:t>-</w:t>
      </w:r>
      <w:r w:rsidRPr="00D24865">
        <w:rPr>
          <w:szCs w:val="22"/>
        </w:rPr>
        <w:tab/>
        <w:t xml:space="preserve">Jeigu pasireiškė šalutinis poveikis </w:t>
      </w:r>
      <w:r w:rsidRPr="00D24865">
        <w:rPr>
          <w:noProof/>
          <w:szCs w:val="22"/>
        </w:rPr>
        <w:t xml:space="preserve">(net jeigu jis </w:t>
      </w:r>
      <w:r w:rsidRPr="00D24865">
        <w:rPr>
          <w:szCs w:val="22"/>
        </w:rPr>
        <w:t>šiame lapelyje nenurodytas), kreipkitės į gydytoją arba vaistininką.</w:t>
      </w:r>
      <w:r w:rsidRPr="00D24865">
        <w:rPr>
          <w:noProof/>
          <w:szCs w:val="22"/>
        </w:rPr>
        <w:t xml:space="preserve"> Žr. 4 skyrių.</w:t>
      </w:r>
    </w:p>
    <w:p w:rsidR="00BE6729" w:rsidRPr="00D24865" w:rsidRDefault="00BE6729" w:rsidP="00BE6729">
      <w:pPr>
        <w:tabs>
          <w:tab w:val="left" w:pos="567"/>
        </w:tabs>
        <w:rPr>
          <w:szCs w:val="22"/>
        </w:rPr>
      </w:pPr>
    </w:p>
    <w:p w:rsidR="00BE6729" w:rsidRPr="00D24865" w:rsidRDefault="00BE6729" w:rsidP="00BE6729">
      <w:pPr>
        <w:tabs>
          <w:tab w:val="left" w:pos="567"/>
        </w:tabs>
        <w:rPr>
          <w:b/>
          <w:szCs w:val="22"/>
        </w:rPr>
      </w:pPr>
      <w:r w:rsidRPr="00D24865">
        <w:rPr>
          <w:b/>
          <w:szCs w:val="22"/>
        </w:rPr>
        <w:t>Apie ką rašoma šiame lapelyje?</w:t>
      </w:r>
    </w:p>
    <w:p w:rsidR="00BE6729" w:rsidRPr="00D24865" w:rsidRDefault="00BE6729" w:rsidP="00BE6729">
      <w:pPr>
        <w:tabs>
          <w:tab w:val="left" w:pos="567"/>
        </w:tabs>
        <w:rPr>
          <w:b/>
          <w:bCs/>
          <w:szCs w:val="22"/>
        </w:rPr>
      </w:pPr>
    </w:p>
    <w:p w:rsidR="00BE6729" w:rsidRPr="00D24865" w:rsidRDefault="00BE6729" w:rsidP="00BE6729">
      <w:pPr>
        <w:tabs>
          <w:tab w:val="left" w:pos="567"/>
        </w:tabs>
        <w:rPr>
          <w:szCs w:val="22"/>
        </w:rPr>
      </w:pPr>
      <w:r w:rsidRPr="00D24865">
        <w:rPr>
          <w:szCs w:val="22"/>
        </w:rPr>
        <w:t>1.</w:t>
      </w:r>
      <w:r w:rsidRPr="00D24865">
        <w:rPr>
          <w:szCs w:val="22"/>
        </w:rPr>
        <w:tab/>
        <w:t xml:space="preserve">Kas yra </w:t>
      </w:r>
      <w:proofErr w:type="spellStart"/>
      <w:r w:rsidRPr="00D24865">
        <w:rPr>
          <w:szCs w:val="22"/>
        </w:rPr>
        <w:t>Boostrix</w:t>
      </w:r>
      <w:proofErr w:type="spellEnd"/>
      <w:r w:rsidRPr="00D24865">
        <w:rPr>
          <w:szCs w:val="22"/>
        </w:rPr>
        <w:t xml:space="preserve"> ir kam jis vartojamas</w:t>
      </w:r>
    </w:p>
    <w:p w:rsidR="00BE6729" w:rsidRPr="00D24865" w:rsidRDefault="00BE6729" w:rsidP="00BE6729">
      <w:pPr>
        <w:tabs>
          <w:tab w:val="left" w:pos="567"/>
        </w:tabs>
        <w:rPr>
          <w:szCs w:val="22"/>
        </w:rPr>
      </w:pPr>
      <w:r w:rsidRPr="00D24865">
        <w:rPr>
          <w:szCs w:val="22"/>
        </w:rPr>
        <w:t>2.</w:t>
      </w:r>
      <w:r w:rsidRPr="00D24865">
        <w:rPr>
          <w:szCs w:val="22"/>
        </w:rPr>
        <w:tab/>
        <w:t xml:space="preserve">Kas žinotina prieš vartojant </w:t>
      </w:r>
      <w:proofErr w:type="spellStart"/>
      <w:r w:rsidRPr="00D24865">
        <w:rPr>
          <w:szCs w:val="22"/>
        </w:rPr>
        <w:t>Boostrix</w:t>
      </w:r>
      <w:proofErr w:type="spellEnd"/>
      <w:r w:rsidRPr="00D24865">
        <w:rPr>
          <w:szCs w:val="22"/>
        </w:rPr>
        <w:t xml:space="preserve"> </w:t>
      </w:r>
    </w:p>
    <w:p w:rsidR="00BE6729" w:rsidRPr="00D24865" w:rsidRDefault="00BE6729" w:rsidP="00BE6729">
      <w:pPr>
        <w:tabs>
          <w:tab w:val="left" w:pos="567"/>
        </w:tabs>
        <w:rPr>
          <w:szCs w:val="22"/>
        </w:rPr>
      </w:pPr>
      <w:r w:rsidRPr="00D24865">
        <w:rPr>
          <w:szCs w:val="22"/>
        </w:rPr>
        <w:t>3.</w:t>
      </w:r>
      <w:r w:rsidRPr="00D24865">
        <w:rPr>
          <w:szCs w:val="22"/>
        </w:rPr>
        <w:tab/>
        <w:t xml:space="preserve">Kaip vartoti </w:t>
      </w:r>
      <w:proofErr w:type="spellStart"/>
      <w:r w:rsidRPr="00D24865">
        <w:rPr>
          <w:szCs w:val="22"/>
        </w:rPr>
        <w:t>Boostrix</w:t>
      </w:r>
      <w:proofErr w:type="spellEnd"/>
      <w:r w:rsidRPr="00D24865">
        <w:rPr>
          <w:szCs w:val="22"/>
        </w:rPr>
        <w:t xml:space="preserve"> </w:t>
      </w:r>
    </w:p>
    <w:p w:rsidR="00BE6729" w:rsidRPr="00D24865" w:rsidRDefault="00BE6729" w:rsidP="00BE6729">
      <w:pPr>
        <w:tabs>
          <w:tab w:val="left" w:pos="567"/>
        </w:tabs>
        <w:rPr>
          <w:szCs w:val="22"/>
        </w:rPr>
      </w:pPr>
      <w:r w:rsidRPr="00D24865">
        <w:rPr>
          <w:szCs w:val="22"/>
        </w:rPr>
        <w:t>4.</w:t>
      </w:r>
      <w:r w:rsidRPr="00D24865">
        <w:rPr>
          <w:szCs w:val="22"/>
        </w:rPr>
        <w:tab/>
        <w:t>Galimas šalutinis poveikis</w:t>
      </w:r>
    </w:p>
    <w:p w:rsidR="00BE6729" w:rsidRPr="00D24865" w:rsidRDefault="00BE6729" w:rsidP="00BE6729">
      <w:pPr>
        <w:tabs>
          <w:tab w:val="left" w:pos="567"/>
        </w:tabs>
        <w:rPr>
          <w:szCs w:val="22"/>
        </w:rPr>
      </w:pPr>
      <w:r w:rsidRPr="00D24865">
        <w:rPr>
          <w:szCs w:val="22"/>
        </w:rPr>
        <w:t>5.</w:t>
      </w:r>
      <w:r w:rsidRPr="00D24865">
        <w:rPr>
          <w:szCs w:val="22"/>
        </w:rPr>
        <w:tab/>
        <w:t xml:space="preserve">Kaip laikyti </w:t>
      </w:r>
      <w:proofErr w:type="spellStart"/>
      <w:r w:rsidRPr="00D24865">
        <w:rPr>
          <w:szCs w:val="22"/>
        </w:rPr>
        <w:t>Boostrix</w:t>
      </w:r>
      <w:proofErr w:type="spellEnd"/>
      <w:r w:rsidRPr="00D24865">
        <w:rPr>
          <w:szCs w:val="22"/>
        </w:rPr>
        <w:t xml:space="preserve"> </w:t>
      </w:r>
    </w:p>
    <w:p w:rsidR="00BE6729" w:rsidRPr="00D24865" w:rsidRDefault="00BE6729" w:rsidP="00BE6729">
      <w:pPr>
        <w:tabs>
          <w:tab w:val="left" w:pos="567"/>
        </w:tabs>
        <w:rPr>
          <w:szCs w:val="22"/>
        </w:rPr>
      </w:pPr>
      <w:r w:rsidRPr="00D24865">
        <w:rPr>
          <w:szCs w:val="22"/>
        </w:rPr>
        <w:t>6.</w:t>
      </w:r>
      <w:r w:rsidRPr="00D24865">
        <w:rPr>
          <w:szCs w:val="22"/>
        </w:rPr>
        <w:tab/>
      </w:r>
      <w:r w:rsidRPr="00D24865">
        <w:rPr>
          <w:noProof/>
          <w:szCs w:val="22"/>
        </w:rPr>
        <w:t>Pakuotės turinys ir k</w:t>
      </w:r>
      <w:proofErr w:type="spellStart"/>
      <w:r w:rsidRPr="00D24865">
        <w:rPr>
          <w:szCs w:val="22"/>
        </w:rPr>
        <w:t>ita</w:t>
      </w:r>
      <w:proofErr w:type="spellEnd"/>
      <w:r w:rsidRPr="00D24865">
        <w:rPr>
          <w:szCs w:val="22"/>
        </w:rPr>
        <w:t xml:space="preserve"> informacija</w:t>
      </w:r>
    </w:p>
    <w:p w:rsidR="00BE6729" w:rsidRPr="00D24865" w:rsidRDefault="00BE6729" w:rsidP="00BE6729">
      <w:pPr>
        <w:tabs>
          <w:tab w:val="left" w:pos="567"/>
        </w:tabs>
        <w:rPr>
          <w:szCs w:val="22"/>
        </w:rPr>
      </w:pPr>
    </w:p>
    <w:p w:rsidR="00BE6729" w:rsidRPr="00D24865" w:rsidRDefault="00BE6729" w:rsidP="00BE6729">
      <w:pPr>
        <w:pStyle w:val="BTEMEASMCA"/>
        <w:rPr>
          <w:sz w:val="22"/>
          <w:szCs w:val="22"/>
        </w:rPr>
      </w:pPr>
    </w:p>
    <w:p w:rsidR="00BE6729" w:rsidRPr="00D24865" w:rsidRDefault="00BE6729" w:rsidP="00BE6729">
      <w:pPr>
        <w:pStyle w:val="PI-1EMEASMCA"/>
      </w:pPr>
      <w:bookmarkStart w:id="56" w:name="_Toc129243139"/>
      <w:bookmarkStart w:id="57" w:name="_Toc129243264"/>
      <w:r w:rsidRPr="00D24865">
        <w:t>1.</w:t>
      </w:r>
      <w:r w:rsidRPr="00D24865">
        <w:tab/>
        <w:t xml:space="preserve">Kas yra </w:t>
      </w:r>
      <w:proofErr w:type="spellStart"/>
      <w:r w:rsidRPr="00D24865">
        <w:t>Boostrix</w:t>
      </w:r>
      <w:proofErr w:type="spellEnd"/>
      <w:r w:rsidRPr="00D24865">
        <w:t xml:space="preserve"> ir kam jis vartojamas</w:t>
      </w:r>
      <w:bookmarkEnd w:id="56"/>
      <w:bookmarkEnd w:id="57"/>
    </w:p>
    <w:p w:rsidR="00BE6729" w:rsidRPr="00D24865" w:rsidRDefault="00BE6729" w:rsidP="00BE6729">
      <w:pPr>
        <w:pStyle w:val="BTEMEASMCA"/>
        <w:rPr>
          <w:sz w:val="22"/>
          <w:szCs w:val="22"/>
        </w:rPr>
      </w:pPr>
    </w:p>
    <w:p w:rsidR="00BE6729" w:rsidRPr="00D24865" w:rsidRDefault="00BE6729" w:rsidP="00BE6729">
      <w:pPr>
        <w:tabs>
          <w:tab w:val="left" w:pos="567"/>
        </w:tabs>
        <w:rPr>
          <w:szCs w:val="22"/>
        </w:rPr>
      </w:pPr>
      <w:proofErr w:type="spellStart"/>
      <w:r w:rsidRPr="00D24865">
        <w:rPr>
          <w:szCs w:val="22"/>
        </w:rPr>
        <w:t>Boostrix</w:t>
      </w:r>
      <w:proofErr w:type="spellEnd"/>
      <w:r w:rsidRPr="00D24865">
        <w:rPr>
          <w:szCs w:val="22"/>
        </w:rPr>
        <w:t xml:space="preserve"> vakcina vartojama pakartotinam vakcinavimui vyresniems nei 4</w:t>
      </w:r>
      <w:r w:rsidR="00693B5A" w:rsidRPr="00D24865">
        <w:rPr>
          <w:szCs w:val="22"/>
        </w:rPr>
        <w:t> </w:t>
      </w:r>
      <w:r w:rsidRPr="00D24865">
        <w:rPr>
          <w:szCs w:val="22"/>
        </w:rPr>
        <w:t>metų vaikams, paaugliams ir suaugusiems žmonėms apsaugoti nuo trijų ligų: difterijos, stabligės ir kokliušo. Vakcina veikia skatindama organizmą gaminti apsaugą (antikūnus) nuo šių ligų.</w:t>
      </w:r>
    </w:p>
    <w:p w:rsidR="00BE6729" w:rsidRPr="00D24865" w:rsidRDefault="00BE6729" w:rsidP="00BE6729">
      <w:pPr>
        <w:tabs>
          <w:tab w:val="left" w:pos="567"/>
        </w:tabs>
        <w:ind w:left="360"/>
        <w:rPr>
          <w:szCs w:val="22"/>
        </w:rPr>
      </w:pPr>
    </w:p>
    <w:p w:rsidR="00BE6729" w:rsidRPr="00D24865" w:rsidRDefault="00BE6729" w:rsidP="00BE6729">
      <w:pPr>
        <w:numPr>
          <w:ilvl w:val="0"/>
          <w:numId w:val="3"/>
        </w:numPr>
        <w:tabs>
          <w:tab w:val="clear" w:pos="720"/>
          <w:tab w:val="num" w:pos="567"/>
        </w:tabs>
        <w:ind w:left="567" w:hanging="567"/>
        <w:rPr>
          <w:szCs w:val="22"/>
        </w:rPr>
      </w:pPr>
      <w:r w:rsidRPr="00D24865">
        <w:rPr>
          <w:b/>
          <w:szCs w:val="22"/>
        </w:rPr>
        <w:t>Difterija.</w:t>
      </w:r>
      <w:r w:rsidRPr="00D24865">
        <w:rPr>
          <w:szCs w:val="22"/>
        </w:rPr>
        <w:t xml:space="preserve"> Difterija daugiausia pažeidžia kvėpavimo takus, kartais – odą. Paprastai uždegimo apimti kvėpavimo takai paburksta, dėl to tampa sunku kvėpuoti, kartais uždūstama. Bakterijos taip pat išskiria toksiną (nuodą), kuris gali pažeisti nervus, sukelti širdies ligas ir netgi mirtį.</w:t>
      </w:r>
    </w:p>
    <w:p w:rsidR="00BE6729" w:rsidRPr="00D24865" w:rsidRDefault="00BE6729" w:rsidP="00BE6729">
      <w:pPr>
        <w:tabs>
          <w:tab w:val="num" w:pos="567"/>
        </w:tabs>
        <w:ind w:left="567" w:hanging="567"/>
        <w:rPr>
          <w:szCs w:val="22"/>
        </w:rPr>
      </w:pPr>
    </w:p>
    <w:p w:rsidR="00BE6729" w:rsidRPr="00D24865" w:rsidRDefault="00BE6729" w:rsidP="00BE6729">
      <w:pPr>
        <w:numPr>
          <w:ilvl w:val="0"/>
          <w:numId w:val="3"/>
        </w:numPr>
        <w:tabs>
          <w:tab w:val="clear" w:pos="720"/>
          <w:tab w:val="num" w:pos="567"/>
        </w:tabs>
        <w:ind w:left="567" w:hanging="567"/>
        <w:rPr>
          <w:szCs w:val="22"/>
        </w:rPr>
      </w:pPr>
      <w:r w:rsidRPr="00D24865">
        <w:rPr>
          <w:b/>
          <w:szCs w:val="22"/>
        </w:rPr>
        <w:t xml:space="preserve">Stabligė. </w:t>
      </w:r>
      <w:r w:rsidRPr="00D24865">
        <w:rPr>
          <w:szCs w:val="22"/>
        </w:rPr>
        <w:t>Stabligės bakterija į organizmą patenka per odos įpjovimus, įdrėskimus ar žaizdas. Žaizdos, kurios turi ypatingą polinkį į infekciją – tai nudegimai, lūžiai, gilios žaizdos ar žaizdos, užterštos žemėmis, dulkėmis ar arklių mėšlu, esant rakščių. Bakterijos išskiria toksiną (nuodą), kuris gali sukelti raumenų sustingimą, skausmingus raumenų spazmus, traukulius ir net mirtį. Raumenų spazmai gali būti tokie stiprūs ir sulaužyti stuburo kaulus.</w:t>
      </w:r>
    </w:p>
    <w:p w:rsidR="00BE6729" w:rsidRPr="00D24865" w:rsidRDefault="00BE6729" w:rsidP="00BE6729">
      <w:pPr>
        <w:tabs>
          <w:tab w:val="num" w:pos="567"/>
        </w:tabs>
        <w:ind w:left="567" w:hanging="567"/>
        <w:rPr>
          <w:szCs w:val="22"/>
        </w:rPr>
      </w:pPr>
    </w:p>
    <w:p w:rsidR="00BE6729" w:rsidRPr="00D24865" w:rsidRDefault="00BE6729" w:rsidP="00BE6729">
      <w:pPr>
        <w:numPr>
          <w:ilvl w:val="0"/>
          <w:numId w:val="3"/>
        </w:numPr>
        <w:tabs>
          <w:tab w:val="clear" w:pos="720"/>
          <w:tab w:val="num" w:pos="567"/>
        </w:tabs>
        <w:ind w:left="567" w:hanging="567"/>
        <w:rPr>
          <w:szCs w:val="22"/>
        </w:rPr>
      </w:pPr>
      <w:r w:rsidRPr="00D24865">
        <w:rPr>
          <w:b/>
          <w:szCs w:val="22"/>
        </w:rPr>
        <w:t>Kokliušas.</w:t>
      </w:r>
      <w:r w:rsidRPr="00D24865">
        <w:rPr>
          <w:szCs w:val="22"/>
        </w:rPr>
        <w:t xml:space="preserve"> Kokliušas – užkrečiama liga. Liga pažeidžia kvėpavimo takus, sukeldama sunkius kosulio priepuolius. Kokliušui būdingas savotiškas kosulys su garsiais įkvėpimais. Kosulys gali tęstis 1-2 mėnesius ar ilgiau. Kokliušas taip pat gali sukelti odos infekcijas, bronchitą, kurie gali ilgai tęstis, pneumoniją, traukulius, smegenų pažeidimą ir netgi mirtį.</w:t>
      </w:r>
    </w:p>
    <w:p w:rsidR="00BE6729" w:rsidRPr="00D24865" w:rsidRDefault="00BE6729" w:rsidP="00BE6729">
      <w:pPr>
        <w:tabs>
          <w:tab w:val="left" w:pos="567"/>
        </w:tabs>
        <w:rPr>
          <w:szCs w:val="22"/>
        </w:rPr>
      </w:pPr>
    </w:p>
    <w:p w:rsidR="00BE6729" w:rsidRPr="00D24865" w:rsidRDefault="00BE6729" w:rsidP="00BE6729">
      <w:pPr>
        <w:tabs>
          <w:tab w:val="left" w:pos="567"/>
        </w:tabs>
        <w:rPr>
          <w:szCs w:val="22"/>
        </w:rPr>
      </w:pPr>
      <w:r w:rsidRPr="00D24865">
        <w:rPr>
          <w:szCs w:val="22"/>
        </w:rPr>
        <w:t>Nė viena iš vakcinos sudedamųjų dalių nesukelia difterijos, stabligės, ar kokliušo.</w:t>
      </w:r>
    </w:p>
    <w:p w:rsidR="00BE6729" w:rsidRPr="00D24865" w:rsidRDefault="00BE6729" w:rsidP="00BE6729">
      <w:pPr>
        <w:tabs>
          <w:tab w:val="left" w:pos="567"/>
        </w:tabs>
        <w:rPr>
          <w:szCs w:val="22"/>
        </w:rPr>
      </w:pPr>
    </w:p>
    <w:p w:rsidR="00BE6729" w:rsidRPr="00D24865" w:rsidRDefault="00BE6729" w:rsidP="00BE6729">
      <w:pPr>
        <w:pStyle w:val="BTEMEASMCA"/>
        <w:rPr>
          <w:sz w:val="22"/>
          <w:szCs w:val="22"/>
        </w:rPr>
      </w:pPr>
    </w:p>
    <w:p w:rsidR="00BE6729" w:rsidRPr="00D24865" w:rsidRDefault="00BE6729" w:rsidP="00BE6729">
      <w:pPr>
        <w:pStyle w:val="PI-1EMEASMCA"/>
      </w:pPr>
      <w:bookmarkStart w:id="58" w:name="_Toc129243140"/>
      <w:bookmarkStart w:id="59" w:name="_Toc129243265"/>
      <w:r w:rsidRPr="00D24865">
        <w:t>2.</w:t>
      </w:r>
      <w:r w:rsidRPr="00D24865">
        <w:tab/>
        <w:t xml:space="preserve">Kas žinotina prieš vartojant </w:t>
      </w:r>
      <w:proofErr w:type="spellStart"/>
      <w:r w:rsidRPr="00D24865">
        <w:t>Boostrix</w:t>
      </w:r>
      <w:bookmarkEnd w:id="58"/>
      <w:bookmarkEnd w:id="59"/>
      <w:proofErr w:type="spellEnd"/>
    </w:p>
    <w:p w:rsidR="00BE6729" w:rsidRPr="00D24865" w:rsidRDefault="00BE6729" w:rsidP="00BE6729">
      <w:pPr>
        <w:pStyle w:val="BTEMEASMCA"/>
        <w:rPr>
          <w:sz w:val="22"/>
          <w:szCs w:val="22"/>
        </w:rPr>
      </w:pPr>
    </w:p>
    <w:p w:rsidR="00BE6729" w:rsidRPr="00D24865" w:rsidRDefault="00BE6729" w:rsidP="00BE6729">
      <w:pPr>
        <w:pStyle w:val="PI-3EMEASMCA"/>
        <w:rPr>
          <w:szCs w:val="22"/>
        </w:rPr>
      </w:pPr>
      <w:r w:rsidRPr="00D24865">
        <w:rPr>
          <w:szCs w:val="22"/>
        </w:rPr>
        <w:t>Boostrix vartoti negalima:</w:t>
      </w:r>
    </w:p>
    <w:p w:rsidR="00BE6729" w:rsidRPr="00D24865" w:rsidRDefault="00BE6729" w:rsidP="00BE6729">
      <w:pPr>
        <w:pStyle w:val="Pagrindinistekstas"/>
        <w:numPr>
          <w:ilvl w:val="0"/>
          <w:numId w:val="6"/>
        </w:numPr>
        <w:tabs>
          <w:tab w:val="clear" w:pos="720"/>
        </w:tabs>
        <w:spacing w:after="0"/>
        <w:ind w:left="567" w:hanging="567"/>
        <w:rPr>
          <w:b/>
          <w:noProof/>
          <w:sz w:val="22"/>
          <w:szCs w:val="22"/>
        </w:rPr>
      </w:pPr>
      <w:r w:rsidRPr="00D24865">
        <w:rPr>
          <w:sz w:val="22"/>
          <w:szCs w:val="22"/>
        </w:rPr>
        <w:t xml:space="preserve">jeigu Jums ar Jūsų vaikui yra alergija veikliosioms medžiagoms ar bet kuriai pagalbinei šio vaisto medžiagai </w:t>
      </w:r>
      <w:r w:rsidRPr="00D24865">
        <w:rPr>
          <w:noProof/>
          <w:snapToGrid w:val="0"/>
          <w:sz w:val="22"/>
          <w:szCs w:val="22"/>
        </w:rPr>
        <w:t>(jos išvardytos 6</w:t>
      </w:r>
      <w:r w:rsidR="00693B5A" w:rsidRPr="00D24865">
        <w:rPr>
          <w:noProof/>
          <w:snapToGrid w:val="0"/>
          <w:sz w:val="22"/>
          <w:szCs w:val="22"/>
          <w:lang w:val="lt-LT"/>
        </w:rPr>
        <w:t> </w:t>
      </w:r>
      <w:r w:rsidRPr="00D24865">
        <w:rPr>
          <w:noProof/>
          <w:snapToGrid w:val="0"/>
          <w:sz w:val="22"/>
          <w:szCs w:val="22"/>
        </w:rPr>
        <w:t>skyriuje).</w:t>
      </w:r>
      <w:r w:rsidRPr="00D24865">
        <w:rPr>
          <w:sz w:val="22"/>
          <w:szCs w:val="22"/>
        </w:rPr>
        <w:t xml:space="preserve"> </w:t>
      </w:r>
    </w:p>
    <w:p w:rsidR="00BE6729" w:rsidRPr="00D24865" w:rsidRDefault="00BE6729" w:rsidP="00BE6729">
      <w:pPr>
        <w:numPr>
          <w:ilvl w:val="1"/>
          <w:numId w:val="6"/>
        </w:numPr>
        <w:tabs>
          <w:tab w:val="clear" w:pos="1440"/>
        </w:tabs>
        <w:ind w:left="567" w:hanging="567"/>
        <w:rPr>
          <w:szCs w:val="22"/>
        </w:rPr>
      </w:pPr>
      <w:r w:rsidRPr="00D24865">
        <w:rPr>
          <w:szCs w:val="22"/>
        </w:rPr>
        <w:t>jeigu Jums arba Jūsų vaikui anksčiau pasireiškė alerginė reakcija bet kuriai vakcinai nuo difterijos, stabligės arba kokliušo.</w:t>
      </w:r>
    </w:p>
    <w:p w:rsidR="00BE6729" w:rsidRPr="00D24865" w:rsidRDefault="00BE6729" w:rsidP="00BE6729">
      <w:pPr>
        <w:numPr>
          <w:ilvl w:val="0"/>
          <w:numId w:val="4"/>
        </w:numPr>
        <w:tabs>
          <w:tab w:val="clear" w:pos="720"/>
        </w:tabs>
        <w:ind w:left="567" w:hanging="567"/>
        <w:rPr>
          <w:szCs w:val="22"/>
        </w:rPr>
      </w:pPr>
      <w:r w:rsidRPr="00D24865">
        <w:rPr>
          <w:szCs w:val="22"/>
        </w:rPr>
        <w:lastRenderedPageBreak/>
        <w:t>jeigu Jums arba Jūsų vaikui pasireiškė nervų sistemos sutrikimai (</w:t>
      </w:r>
      <w:proofErr w:type="spellStart"/>
      <w:r w:rsidRPr="00D24865">
        <w:rPr>
          <w:szCs w:val="22"/>
        </w:rPr>
        <w:t>encefalopatija</w:t>
      </w:r>
      <w:proofErr w:type="spellEnd"/>
      <w:r w:rsidRPr="00D24865">
        <w:rPr>
          <w:szCs w:val="22"/>
        </w:rPr>
        <w:t>) per 7</w:t>
      </w:r>
      <w:r w:rsidR="00953B5B" w:rsidRPr="00D24865">
        <w:rPr>
          <w:szCs w:val="22"/>
        </w:rPr>
        <w:t> </w:t>
      </w:r>
      <w:r w:rsidRPr="00D24865">
        <w:rPr>
          <w:szCs w:val="22"/>
        </w:rPr>
        <w:t>dienas po ankstesnio skiepijimo vakcina nuo kokliušo.</w:t>
      </w:r>
    </w:p>
    <w:p w:rsidR="00BE6729" w:rsidRPr="00D24865" w:rsidRDefault="00BE6729" w:rsidP="00BE6729">
      <w:pPr>
        <w:numPr>
          <w:ilvl w:val="0"/>
          <w:numId w:val="4"/>
        </w:numPr>
        <w:tabs>
          <w:tab w:val="clear" w:pos="720"/>
        </w:tabs>
        <w:ind w:left="567" w:hanging="567"/>
        <w:rPr>
          <w:szCs w:val="22"/>
        </w:rPr>
      </w:pPr>
      <w:r w:rsidRPr="00D24865">
        <w:rPr>
          <w:szCs w:val="22"/>
        </w:rPr>
        <w:t>jeigu Jūs arba Jūsų vaikas serga sunkia infekcine liga ir karščiuoja (daugiau kaip 38°C). Nedidelė infekcija, pavyzdžiui peršalimas, neturėtų būti problema, tačiau prieš skiepijimą pasitarkite su savo gydytoju.</w:t>
      </w:r>
    </w:p>
    <w:p w:rsidR="00BE6729" w:rsidRPr="00D24865" w:rsidRDefault="00BE6729" w:rsidP="00BE6729">
      <w:pPr>
        <w:numPr>
          <w:ilvl w:val="0"/>
          <w:numId w:val="4"/>
        </w:numPr>
        <w:tabs>
          <w:tab w:val="clear" w:pos="720"/>
        </w:tabs>
        <w:ind w:left="567" w:hanging="567"/>
        <w:rPr>
          <w:szCs w:val="22"/>
        </w:rPr>
      </w:pPr>
      <w:r w:rsidRPr="00D24865">
        <w:rPr>
          <w:szCs w:val="22"/>
        </w:rPr>
        <w:t>jeigu Jums ar Jūsų vaikui buvo laikinai sumažėjęs trombocitų kiekis kraujyje (tai padidina kraujavimo ir kraujosruvų riziką) arba pasireiškė smegenų ar nervų sutrikimai po ankstesnio skiepijimo vakcina nuo difterijos ir</w:t>
      </w:r>
      <w:r w:rsidR="00953B5B" w:rsidRPr="00D24865">
        <w:rPr>
          <w:szCs w:val="22"/>
        </w:rPr>
        <w:t xml:space="preserve"> (</w:t>
      </w:r>
      <w:r w:rsidRPr="00D24865">
        <w:rPr>
          <w:szCs w:val="22"/>
        </w:rPr>
        <w:t>ar</w:t>
      </w:r>
      <w:r w:rsidR="00953B5B" w:rsidRPr="00D24865">
        <w:rPr>
          <w:szCs w:val="22"/>
        </w:rPr>
        <w:t>)</w:t>
      </w:r>
      <w:r w:rsidRPr="00D24865">
        <w:rPr>
          <w:szCs w:val="22"/>
        </w:rPr>
        <w:t xml:space="preserve"> stabligės;</w:t>
      </w:r>
    </w:p>
    <w:p w:rsidR="00BE6729" w:rsidRPr="00D24865" w:rsidRDefault="00BE6729" w:rsidP="00BE6729">
      <w:pPr>
        <w:tabs>
          <w:tab w:val="left" w:pos="567"/>
        </w:tabs>
        <w:rPr>
          <w:szCs w:val="22"/>
        </w:rPr>
      </w:pPr>
    </w:p>
    <w:p w:rsidR="00BE6729" w:rsidRPr="00D24865" w:rsidRDefault="00BE6729" w:rsidP="00BE6729">
      <w:pPr>
        <w:pStyle w:val="PI-3EMEASMCA"/>
        <w:rPr>
          <w:szCs w:val="22"/>
        </w:rPr>
      </w:pPr>
      <w:r w:rsidRPr="00D24865">
        <w:rPr>
          <w:szCs w:val="22"/>
        </w:rPr>
        <w:t>Įspėjimai ir atsargumo priemonės</w:t>
      </w:r>
    </w:p>
    <w:p w:rsidR="00BE6729" w:rsidRPr="00D24865" w:rsidRDefault="00BE6729" w:rsidP="00BE6729">
      <w:pPr>
        <w:tabs>
          <w:tab w:val="left" w:pos="567"/>
        </w:tabs>
        <w:rPr>
          <w:szCs w:val="22"/>
        </w:rPr>
      </w:pPr>
      <w:r w:rsidRPr="00D24865">
        <w:rPr>
          <w:szCs w:val="22"/>
        </w:rPr>
        <w:t>Pasitarkite</w:t>
      </w:r>
      <w:r w:rsidRPr="00D24865">
        <w:rPr>
          <w:noProof/>
          <w:szCs w:val="22"/>
        </w:rPr>
        <w:t xml:space="preserve"> </w:t>
      </w:r>
      <w:r w:rsidRPr="00D24865">
        <w:rPr>
          <w:szCs w:val="22"/>
        </w:rPr>
        <w:t xml:space="preserve">su gydytoju </w:t>
      </w:r>
      <w:r w:rsidRPr="00D24865">
        <w:rPr>
          <w:noProof/>
          <w:szCs w:val="22"/>
        </w:rPr>
        <w:t>prieš pradėdami vartoti Boostrix</w:t>
      </w:r>
      <w:r w:rsidRPr="00D24865">
        <w:rPr>
          <w:szCs w:val="22"/>
        </w:rPr>
        <w:t>:</w:t>
      </w:r>
    </w:p>
    <w:p w:rsidR="00BE6729" w:rsidRPr="00D24865" w:rsidRDefault="00BE6729" w:rsidP="00BE6729">
      <w:pPr>
        <w:numPr>
          <w:ilvl w:val="0"/>
          <w:numId w:val="5"/>
        </w:numPr>
        <w:tabs>
          <w:tab w:val="clear" w:pos="720"/>
          <w:tab w:val="num" w:pos="567"/>
        </w:tabs>
        <w:ind w:left="567" w:hanging="567"/>
        <w:rPr>
          <w:szCs w:val="22"/>
        </w:rPr>
      </w:pPr>
      <w:r w:rsidRPr="00D24865">
        <w:rPr>
          <w:szCs w:val="22"/>
        </w:rPr>
        <w:t xml:space="preserve">jei po ankstesnių skiepų </w:t>
      </w:r>
      <w:proofErr w:type="spellStart"/>
      <w:r w:rsidRPr="00D24865">
        <w:rPr>
          <w:szCs w:val="22"/>
        </w:rPr>
        <w:t>Boostrix</w:t>
      </w:r>
      <w:proofErr w:type="spellEnd"/>
      <w:r w:rsidRPr="00D24865">
        <w:rPr>
          <w:szCs w:val="22"/>
        </w:rPr>
        <w:t xml:space="preserve"> arba kita vakcina nuo kokliušo Jums arba Jūsų vaikui buvo kokių nors problemų:</w:t>
      </w:r>
    </w:p>
    <w:p w:rsidR="00BE6729" w:rsidRPr="00D24865" w:rsidRDefault="00BE6729" w:rsidP="00BE6729">
      <w:pPr>
        <w:numPr>
          <w:ilvl w:val="1"/>
          <w:numId w:val="5"/>
        </w:numPr>
        <w:tabs>
          <w:tab w:val="left" w:pos="567"/>
        </w:tabs>
        <w:rPr>
          <w:szCs w:val="22"/>
        </w:rPr>
      </w:pPr>
      <w:r w:rsidRPr="00D24865">
        <w:rPr>
          <w:szCs w:val="22"/>
        </w:rPr>
        <w:t>pakilo aukšta temperatūra (daugiau kaip 40°C) per 48</w:t>
      </w:r>
      <w:r w:rsidR="00953B5B" w:rsidRPr="00D24865">
        <w:rPr>
          <w:szCs w:val="22"/>
        </w:rPr>
        <w:t> </w:t>
      </w:r>
      <w:r w:rsidRPr="00D24865">
        <w:rPr>
          <w:szCs w:val="22"/>
        </w:rPr>
        <w:t>valandas po skiepų,</w:t>
      </w:r>
    </w:p>
    <w:p w:rsidR="00BE6729" w:rsidRPr="00D24865" w:rsidRDefault="00BE6729" w:rsidP="00BE6729">
      <w:pPr>
        <w:numPr>
          <w:ilvl w:val="1"/>
          <w:numId w:val="5"/>
        </w:numPr>
        <w:tabs>
          <w:tab w:val="left" w:pos="567"/>
        </w:tabs>
        <w:rPr>
          <w:szCs w:val="22"/>
        </w:rPr>
      </w:pPr>
      <w:r w:rsidRPr="00D24865">
        <w:rPr>
          <w:szCs w:val="22"/>
        </w:rPr>
        <w:t xml:space="preserve">atsirado </w:t>
      </w:r>
      <w:proofErr w:type="spellStart"/>
      <w:r w:rsidRPr="00D24865">
        <w:rPr>
          <w:szCs w:val="22"/>
        </w:rPr>
        <w:t>kolapsas</w:t>
      </w:r>
      <w:proofErr w:type="spellEnd"/>
      <w:r w:rsidRPr="00D24865">
        <w:rPr>
          <w:szCs w:val="22"/>
        </w:rPr>
        <w:t xml:space="preserve"> ar į šoką panaši būklė per 48</w:t>
      </w:r>
      <w:r w:rsidR="00953B5B" w:rsidRPr="00D24865">
        <w:rPr>
          <w:szCs w:val="22"/>
        </w:rPr>
        <w:t> </w:t>
      </w:r>
      <w:r w:rsidRPr="00D24865">
        <w:rPr>
          <w:szCs w:val="22"/>
        </w:rPr>
        <w:t>valandas po skiepų,</w:t>
      </w:r>
    </w:p>
    <w:p w:rsidR="00BE6729" w:rsidRPr="00D24865" w:rsidRDefault="00BE6729" w:rsidP="00BE6729">
      <w:pPr>
        <w:numPr>
          <w:ilvl w:val="1"/>
          <w:numId w:val="5"/>
        </w:numPr>
        <w:tabs>
          <w:tab w:val="left" w:pos="567"/>
        </w:tabs>
        <w:rPr>
          <w:szCs w:val="22"/>
        </w:rPr>
      </w:pPr>
      <w:r w:rsidRPr="00D24865">
        <w:rPr>
          <w:szCs w:val="22"/>
        </w:rPr>
        <w:t>3</w:t>
      </w:r>
      <w:r w:rsidR="00953B5B" w:rsidRPr="00D24865">
        <w:rPr>
          <w:szCs w:val="22"/>
        </w:rPr>
        <w:t> </w:t>
      </w:r>
      <w:r w:rsidRPr="00D24865">
        <w:rPr>
          <w:szCs w:val="22"/>
        </w:rPr>
        <w:t>valandas ar daugiau tęsėsi verkimas per 48</w:t>
      </w:r>
      <w:r w:rsidR="00953B5B" w:rsidRPr="00D24865">
        <w:rPr>
          <w:szCs w:val="22"/>
        </w:rPr>
        <w:t> </w:t>
      </w:r>
      <w:r w:rsidRPr="00D24865">
        <w:rPr>
          <w:szCs w:val="22"/>
        </w:rPr>
        <w:t>valandas po skiepų,</w:t>
      </w:r>
    </w:p>
    <w:p w:rsidR="00BE6729" w:rsidRPr="00D24865" w:rsidRDefault="00BE6729" w:rsidP="00BE6729">
      <w:pPr>
        <w:numPr>
          <w:ilvl w:val="1"/>
          <w:numId w:val="5"/>
        </w:numPr>
        <w:tabs>
          <w:tab w:val="left" w:pos="567"/>
        </w:tabs>
        <w:rPr>
          <w:szCs w:val="22"/>
        </w:rPr>
      </w:pPr>
      <w:r w:rsidRPr="00D24865">
        <w:rPr>
          <w:szCs w:val="22"/>
        </w:rPr>
        <w:t>įvyko traukulių priepuolis stipriai karščiuojant ar nekarščiuojant per 3</w:t>
      </w:r>
      <w:r w:rsidR="00953B5B" w:rsidRPr="00D24865">
        <w:rPr>
          <w:szCs w:val="22"/>
        </w:rPr>
        <w:t> </w:t>
      </w:r>
      <w:r w:rsidRPr="00D24865">
        <w:rPr>
          <w:szCs w:val="22"/>
        </w:rPr>
        <w:t>dienas po skiepų.</w:t>
      </w:r>
    </w:p>
    <w:p w:rsidR="00BE6729" w:rsidRPr="00D24865" w:rsidRDefault="00BE6729" w:rsidP="00BE6729">
      <w:pPr>
        <w:pStyle w:val="BT-EMEASMCA"/>
        <w:numPr>
          <w:ilvl w:val="0"/>
          <w:numId w:val="5"/>
        </w:numPr>
        <w:tabs>
          <w:tab w:val="clear" w:pos="720"/>
        </w:tabs>
        <w:ind w:left="567" w:hanging="567"/>
        <w:rPr>
          <w:sz w:val="22"/>
          <w:szCs w:val="22"/>
        </w:rPr>
      </w:pPr>
      <w:r w:rsidRPr="00D24865">
        <w:rPr>
          <w:sz w:val="22"/>
          <w:szCs w:val="22"/>
        </w:rPr>
        <w:t>jeigu Jūsų vaikas serga nediagnozuota ar progresuojančia liga, pažeidžiančia smegenis arba, nekontroliuojama epilepsija, vakcinavimą reikia atidėti kol būklė stabilizuosis;</w:t>
      </w:r>
    </w:p>
    <w:p w:rsidR="00BE6729" w:rsidRPr="00D24865" w:rsidRDefault="00BE6729" w:rsidP="00BE6729">
      <w:pPr>
        <w:numPr>
          <w:ilvl w:val="2"/>
          <w:numId w:val="5"/>
        </w:numPr>
        <w:tabs>
          <w:tab w:val="clear" w:pos="2160"/>
        </w:tabs>
        <w:ind w:left="567" w:hanging="567"/>
        <w:rPr>
          <w:szCs w:val="22"/>
        </w:rPr>
      </w:pPr>
      <w:r w:rsidRPr="00D24865">
        <w:rPr>
          <w:szCs w:val="22"/>
        </w:rPr>
        <w:t>jeigu Jūs arba Jūsų vaikas turi kraujavimo sutrikimų arba lengvai atsiranda kraujosruvų.</w:t>
      </w:r>
    </w:p>
    <w:p w:rsidR="00BE6729" w:rsidRPr="00D24865" w:rsidRDefault="00BE6729" w:rsidP="00BE6729">
      <w:pPr>
        <w:numPr>
          <w:ilvl w:val="2"/>
          <w:numId w:val="5"/>
        </w:numPr>
        <w:tabs>
          <w:tab w:val="clear" w:pos="2160"/>
        </w:tabs>
        <w:ind w:left="567" w:hanging="567"/>
        <w:rPr>
          <w:szCs w:val="22"/>
        </w:rPr>
      </w:pPr>
      <w:r w:rsidRPr="00D24865">
        <w:rPr>
          <w:szCs w:val="22"/>
        </w:rPr>
        <w:t>jeigu Jūs arba Jūsų vaikas turi polinkį į traukulius, atsirandančius karščiuojant, arba jeigu Jūsų šeimoje yra buvę tokių traukulių atvejų.</w:t>
      </w:r>
    </w:p>
    <w:p w:rsidR="00BE6729" w:rsidRPr="00D24865" w:rsidRDefault="00BE6729" w:rsidP="00BE6729">
      <w:pPr>
        <w:numPr>
          <w:ilvl w:val="2"/>
          <w:numId w:val="5"/>
        </w:numPr>
        <w:tabs>
          <w:tab w:val="clear" w:pos="2160"/>
        </w:tabs>
        <w:ind w:left="567" w:hanging="567"/>
        <w:rPr>
          <w:szCs w:val="22"/>
        </w:rPr>
      </w:pPr>
      <w:r w:rsidRPr="00D24865">
        <w:rPr>
          <w:szCs w:val="22"/>
        </w:rPr>
        <w:t xml:space="preserve">jeigu Jūs ar Jūsų vaikas turi bet kokios kilmės ilgalaikių imuninės sistemos problemų (įskaitant ŽIV infekciją). Tokiu atveju Jums ar Jūsų vaikui vis tiek galima vartoti </w:t>
      </w:r>
      <w:proofErr w:type="spellStart"/>
      <w:r w:rsidRPr="00D24865">
        <w:rPr>
          <w:szCs w:val="22"/>
        </w:rPr>
        <w:t>Boostrix</w:t>
      </w:r>
      <w:proofErr w:type="spellEnd"/>
      <w:r w:rsidRPr="00D24865">
        <w:rPr>
          <w:szCs w:val="22"/>
        </w:rPr>
        <w:t>, tačiau po vakcinavimo apsauga nuo infekcijų gali būti ne tokia gera kaip vaikams ar suaugusiems žmonėms, kurių imuninė sistema sveika.</w:t>
      </w:r>
    </w:p>
    <w:p w:rsidR="00BE6729" w:rsidRPr="00D24865" w:rsidRDefault="00BE6729" w:rsidP="00BE6729">
      <w:pPr>
        <w:numPr>
          <w:ilvl w:val="2"/>
          <w:numId w:val="5"/>
        </w:numPr>
        <w:tabs>
          <w:tab w:val="clear" w:pos="2160"/>
        </w:tabs>
        <w:ind w:left="567" w:hanging="567"/>
        <w:rPr>
          <w:szCs w:val="22"/>
        </w:rPr>
      </w:pPr>
      <w:r w:rsidRPr="00D24865">
        <w:rPr>
          <w:szCs w:val="22"/>
        </w:rPr>
        <w:t xml:space="preserve">kaip visos vakcinos </w:t>
      </w:r>
      <w:proofErr w:type="spellStart"/>
      <w:r w:rsidRPr="00D24865">
        <w:rPr>
          <w:szCs w:val="22"/>
        </w:rPr>
        <w:t>Boostrix</w:t>
      </w:r>
      <w:proofErr w:type="spellEnd"/>
      <w:r w:rsidRPr="00D24865">
        <w:rPr>
          <w:szCs w:val="22"/>
        </w:rPr>
        <w:t xml:space="preserve"> negali suteikti visiškos apsaugos visiems vakcinuotiems žmonėms.</w:t>
      </w:r>
    </w:p>
    <w:p w:rsidR="00BE6729" w:rsidRPr="00D24865" w:rsidRDefault="00BE6729" w:rsidP="00BE6729">
      <w:pPr>
        <w:numPr>
          <w:ilvl w:val="2"/>
          <w:numId w:val="5"/>
        </w:numPr>
        <w:tabs>
          <w:tab w:val="clear" w:pos="2160"/>
        </w:tabs>
        <w:ind w:left="567" w:hanging="567"/>
        <w:rPr>
          <w:szCs w:val="22"/>
        </w:rPr>
      </w:pPr>
      <w:r w:rsidRPr="00D24865">
        <w:rPr>
          <w:szCs w:val="22"/>
        </w:rPr>
        <w:t xml:space="preserve">jeigu Jūs esate ar manote, kad galite būti nėščia, arba planuojate pastoti. Jūsų gydytojas aptars su Jumis galimą skiepų </w:t>
      </w:r>
      <w:proofErr w:type="spellStart"/>
      <w:r w:rsidRPr="00D24865">
        <w:rPr>
          <w:szCs w:val="22"/>
        </w:rPr>
        <w:t>Boostrix</w:t>
      </w:r>
      <w:proofErr w:type="spellEnd"/>
      <w:r w:rsidRPr="00D24865">
        <w:rPr>
          <w:szCs w:val="22"/>
        </w:rPr>
        <w:t xml:space="preserve"> vakcina nėštumo laikotarpiu riziką ir naudą.</w:t>
      </w:r>
    </w:p>
    <w:p w:rsidR="00BE6729" w:rsidRPr="00D24865" w:rsidRDefault="00BE6729" w:rsidP="00BE6729">
      <w:pPr>
        <w:numPr>
          <w:ilvl w:val="2"/>
          <w:numId w:val="5"/>
        </w:numPr>
        <w:tabs>
          <w:tab w:val="clear" w:pos="2160"/>
        </w:tabs>
        <w:ind w:left="567" w:hanging="567"/>
        <w:rPr>
          <w:szCs w:val="22"/>
        </w:rPr>
      </w:pPr>
      <w:r w:rsidRPr="00D24865">
        <w:rPr>
          <w:szCs w:val="22"/>
        </w:rPr>
        <w:t xml:space="preserve">jeigu žindote kūdikį. Nėra žinoma, ar </w:t>
      </w:r>
      <w:proofErr w:type="spellStart"/>
      <w:r w:rsidRPr="00D24865">
        <w:rPr>
          <w:szCs w:val="22"/>
        </w:rPr>
        <w:t>Boostrix</w:t>
      </w:r>
      <w:proofErr w:type="spellEnd"/>
      <w:r w:rsidRPr="00D24865">
        <w:rPr>
          <w:szCs w:val="22"/>
        </w:rPr>
        <w:t xml:space="preserve"> patenka į motinos pieną, tačiau tikėtina, kad vakcina nesukelia problemų žindomiems kūdikiams.</w:t>
      </w:r>
    </w:p>
    <w:p w:rsidR="00BE6729" w:rsidRPr="00D24865" w:rsidRDefault="00BE6729" w:rsidP="00BE6729">
      <w:pPr>
        <w:tabs>
          <w:tab w:val="left" w:pos="567"/>
        </w:tabs>
        <w:rPr>
          <w:szCs w:val="22"/>
        </w:rPr>
      </w:pPr>
    </w:p>
    <w:p w:rsidR="00BE6729" w:rsidRPr="00D24865" w:rsidRDefault="00BE6729" w:rsidP="00BE6729">
      <w:pPr>
        <w:tabs>
          <w:tab w:val="left" w:pos="567"/>
        </w:tabs>
        <w:rPr>
          <w:szCs w:val="22"/>
        </w:rPr>
      </w:pPr>
      <w:r w:rsidRPr="00D24865">
        <w:rPr>
          <w:szCs w:val="22"/>
        </w:rPr>
        <w:t>Šiais atvejais Jūsų gydytojas nustatys Jums arba Jūsų vaikui tinkamą laiką ir skiepų schemą.</w:t>
      </w:r>
    </w:p>
    <w:p w:rsidR="00BE6729" w:rsidRPr="00D24865" w:rsidRDefault="00BE6729" w:rsidP="00BE6729">
      <w:pPr>
        <w:tabs>
          <w:tab w:val="left" w:pos="567"/>
        </w:tabs>
        <w:rPr>
          <w:szCs w:val="22"/>
        </w:rPr>
      </w:pPr>
    </w:p>
    <w:p w:rsidR="00BE6729" w:rsidRPr="00D24865" w:rsidRDefault="00BE6729" w:rsidP="00BE6729">
      <w:pPr>
        <w:rPr>
          <w:szCs w:val="22"/>
        </w:rPr>
      </w:pPr>
      <w:r w:rsidRPr="00D24865">
        <w:rPr>
          <w:szCs w:val="22"/>
        </w:rPr>
        <w:t>Kartais nualpstama po arba net prieš bet kokią injekciją adata, todėl pasakykite gydytojui arba slaugytojai, jeigu Jūs ar Jūsų vaikas anksčiau buvo nualpęs nuo injekcijos.</w:t>
      </w:r>
    </w:p>
    <w:p w:rsidR="00BE6729" w:rsidRPr="00D24865" w:rsidRDefault="00BE6729" w:rsidP="00BE6729">
      <w:pPr>
        <w:tabs>
          <w:tab w:val="left" w:pos="567"/>
        </w:tabs>
        <w:rPr>
          <w:szCs w:val="22"/>
        </w:rPr>
      </w:pPr>
    </w:p>
    <w:p w:rsidR="00BE6729" w:rsidRPr="00D24865" w:rsidRDefault="00BE6729" w:rsidP="00BE6729">
      <w:pPr>
        <w:tabs>
          <w:tab w:val="left" w:pos="567"/>
        </w:tabs>
        <w:rPr>
          <w:szCs w:val="22"/>
        </w:rPr>
      </w:pPr>
      <w:r w:rsidRPr="00D24865">
        <w:rPr>
          <w:szCs w:val="22"/>
        </w:rPr>
        <w:t xml:space="preserve">Labai retais atvejais paskiepijus </w:t>
      </w:r>
      <w:proofErr w:type="spellStart"/>
      <w:r w:rsidRPr="00D24865">
        <w:rPr>
          <w:szCs w:val="22"/>
        </w:rPr>
        <w:t>Boostrix</w:t>
      </w:r>
      <w:proofErr w:type="spellEnd"/>
      <w:r w:rsidRPr="00D24865">
        <w:rPr>
          <w:szCs w:val="22"/>
        </w:rPr>
        <w:t xml:space="preserve"> ar kombinuotomis difterijos, stabligės ir kokliušo vakcinomis, per 2-3</w:t>
      </w:r>
      <w:r w:rsidR="00953B5B" w:rsidRPr="00D24865">
        <w:rPr>
          <w:szCs w:val="22"/>
        </w:rPr>
        <w:t> </w:t>
      </w:r>
      <w:r w:rsidRPr="00D24865">
        <w:rPr>
          <w:szCs w:val="22"/>
        </w:rPr>
        <w:t xml:space="preserve">dienas gali pasireikšti </w:t>
      </w:r>
      <w:r w:rsidRPr="00D24865">
        <w:rPr>
          <w:color w:val="444444"/>
          <w:szCs w:val="22"/>
          <w:shd w:val="clear" w:color="auto" w:fill="FFFFFF"/>
        </w:rPr>
        <w:t>ūminis kraujagyslių funkcijos nepakankamumas</w:t>
      </w:r>
      <w:r w:rsidRPr="00D24865">
        <w:rPr>
          <w:szCs w:val="22"/>
        </w:rPr>
        <w:t xml:space="preserve"> arba į šoką panaši būklė ir traukuliai.</w:t>
      </w:r>
    </w:p>
    <w:p w:rsidR="00BE6729" w:rsidRPr="00D24865" w:rsidRDefault="00BE6729" w:rsidP="00BE6729">
      <w:pPr>
        <w:tabs>
          <w:tab w:val="left" w:pos="567"/>
        </w:tabs>
        <w:rPr>
          <w:szCs w:val="22"/>
        </w:rPr>
      </w:pPr>
    </w:p>
    <w:p w:rsidR="00BE6729" w:rsidRPr="00D24865" w:rsidRDefault="00BE6729" w:rsidP="00BE6729">
      <w:pPr>
        <w:pStyle w:val="PI-3EMEASMCA"/>
        <w:rPr>
          <w:szCs w:val="22"/>
        </w:rPr>
      </w:pPr>
      <w:r w:rsidRPr="00D24865">
        <w:rPr>
          <w:szCs w:val="22"/>
        </w:rPr>
        <w:t>Kiti vaistai ir Boostrix</w:t>
      </w:r>
    </w:p>
    <w:p w:rsidR="00BE6729" w:rsidRPr="00D24865" w:rsidRDefault="00BE6729" w:rsidP="00BE6729">
      <w:pPr>
        <w:tabs>
          <w:tab w:val="left" w:pos="567"/>
        </w:tabs>
        <w:rPr>
          <w:szCs w:val="22"/>
        </w:rPr>
      </w:pPr>
      <w:r w:rsidRPr="00D24865">
        <w:rPr>
          <w:szCs w:val="22"/>
        </w:rPr>
        <w:t>Jeigu Jūs ar Jūsų vaikas vartoja arba neseniai vartojo kitų vaistų, įskaitant įsigytus be recepto, o taip pat jeigu buvo skiepytas kita vakcina, pasakykite gydytojui.</w:t>
      </w:r>
    </w:p>
    <w:p w:rsidR="00BE6729" w:rsidRPr="00D24865" w:rsidRDefault="00BE6729" w:rsidP="00BE6729">
      <w:pPr>
        <w:tabs>
          <w:tab w:val="left" w:pos="567"/>
        </w:tabs>
        <w:rPr>
          <w:szCs w:val="22"/>
        </w:rPr>
      </w:pPr>
      <w:proofErr w:type="spellStart"/>
      <w:r w:rsidRPr="00D24865">
        <w:rPr>
          <w:szCs w:val="22"/>
        </w:rPr>
        <w:t>Boostrix</w:t>
      </w:r>
      <w:proofErr w:type="spellEnd"/>
      <w:r w:rsidRPr="00D24865">
        <w:rPr>
          <w:szCs w:val="22"/>
        </w:rPr>
        <w:t xml:space="preserve"> gali veikti silpniau, jeigu Jūs ar Jūsų vaikas vartoja imuninę sistemą slopinančius vaistus nuo infekcijos.</w:t>
      </w:r>
    </w:p>
    <w:p w:rsidR="00BE6729" w:rsidRPr="00D24865" w:rsidRDefault="00BE6729" w:rsidP="00BE6729">
      <w:pPr>
        <w:pStyle w:val="BTEMEASMCA"/>
        <w:rPr>
          <w:sz w:val="22"/>
          <w:szCs w:val="22"/>
        </w:rPr>
      </w:pPr>
    </w:p>
    <w:p w:rsidR="00BE6729" w:rsidRPr="00D24865" w:rsidRDefault="00BE6729" w:rsidP="00BE6729">
      <w:pPr>
        <w:pStyle w:val="PI-3EMEASMCA"/>
        <w:rPr>
          <w:szCs w:val="22"/>
        </w:rPr>
      </w:pPr>
      <w:r w:rsidRPr="00D24865">
        <w:rPr>
          <w:szCs w:val="22"/>
        </w:rPr>
        <w:t>Nėštumas ir žindymo laikotarpis</w:t>
      </w:r>
    </w:p>
    <w:p w:rsidR="00BE6729" w:rsidRPr="00D24865" w:rsidRDefault="00BE6729" w:rsidP="00BE6729">
      <w:pPr>
        <w:tabs>
          <w:tab w:val="left" w:pos="567"/>
        </w:tabs>
        <w:rPr>
          <w:szCs w:val="22"/>
        </w:rPr>
      </w:pPr>
      <w:r w:rsidRPr="00D24865">
        <w:rPr>
          <w:szCs w:val="22"/>
        </w:rPr>
        <w:t xml:space="preserve">Nėštumo laikotarpiu </w:t>
      </w:r>
      <w:proofErr w:type="spellStart"/>
      <w:r w:rsidRPr="00D24865">
        <w:rPr>
          <w:szCs w:val="22"/>
        </w:rPr>
        <w:t>Boostrix</w:t>
      </w:r>
      <w:proofErr w:type="spellEnd"/>
      <w:r w:rsidRPr="00D24865">
        <w:rPr>
          <w:szCs w:val="22"/>
        </w:rPr>
        <w:t xml:space="preserve"> galima vartoti tik esant neabejotinai būtinybei.</w:t>
      </w:r>
    </w:p>
    <w:p w:rsidR="00BE6729" w:rsidRPr="00D24865" w:rsidRDefault="00BE6729" w:rsidP="00BE6729">
      <w:pPr>
        <w:tabs>
          <w:tab w:val="left" w:pos="567"/>
        </w:tabs>
        <w:rPr>
          <w:szCs w:val="22"/>
        </w:rPr>
      </w:pPr>
      <w:proofErr w:type="spellStart"/>
      <w:r w:rsidRPr="00D24865">
        <w:rPr>
          <w:szCs w:val="22"/>
        </w:rPr>
        <w:t>Boostrix</w:t>
      </w:r>
      <w:proofErr w:type="spellEnd"/>
      <w:r w:rsidRPr="00D24865">
        <w:rPr>
          <w:szCs w:val="22"/>
        </w:rPr>
        <w:t xml:space="preserve"> geriau nevartoti žindymo laikotarpiu.</w:t>
      </w:r>
    </w:p>
    <w:p w:rsidR="00BE6729" w:rsidRPr="00D24865" w:rsidRDefault="00BE6729" w:rsidP="00BE6729">
      <w:pPr>
        <w:tabs>
          <w:tab w:val="left" w:pos="567"/>
        </w:tabs>
        <w:rPr>
          <w:szCs w:val="22"/>
        </w:rPr>
      </w:pPr>
      <w:r w:rsidRPr="00D24865">
        <w:rPr>
          <w:noProof/>
          <w:szCs w:val="22"/>
        </w:rPr>
        <w:t>Jeigu esate nėščia, žindote kūdikį, manote, kad galbūt esate nėščia, arba planuojate pastoti, tai prieš vartodama šį vaistą, pasitarkite su gydytoju arba vaistininku.</w:t>
      </w:r>
    </w:p>
    <w:p w:rsidR="00BE6729" w:rsidRPr="00D24865" w:rsidRDefault="00BE6729" w:rsidP="00BE6729">
      <w:pPr>
        <w:pStyle w:val="BTEMEASMCA"/>
        <w:rPr>
          <w:sz w:val="22"/>
          <w:szCs w:val="22"/>
        </w:rPr>
      </w:pPr>
    </w:p>
    <w:p w:rsidR="00BE6729" w:rsidRPr="00D24865" w:rsidRDefault="00BE6729" w:rsidP="00BE6729">
      <w:pPr>
        <w:pStyle w:val="PI-3EMEASMCA"/>
        <w:rPr>
          <w:szCs w:val="22"/>
        </w:rPr>
      </w:pPr>
      <w:r w:rsidRPr="00D24865">
        <w:rPr>
          <w:szCs w:val="22"/>
        </w:rPr>
        <w:t>Vairavimas ir mechanizmų valdymas</w:t>
      </w:r>
    </w:p>
    <w:p w:rsidR="00BE6729" w:rsidRPr="00D24865" w:rsidRDefault="00BE6729" w:rsidP="00BE6729">
      <w:pPr>
        <w:tabs>
          <w:tab w:val="left" w:pos="567"/>
        </w:tabs>
        <w:jc w:val="both"/>
        <w:rPr>
          <w:szCs w:val="22"/>
        </w:rPr>
      </w:pPr>
      <w:r w:rsidRPr="00D24865">
        <w:rPr>
          <w:szCs w:val="22"/>
        </w:rPr>
        <w:t>Nepanašu, kad vakcina turėtų kokį nors poveikį gebėjimui vairuoti ir valdyti mechanizmus.</w:t>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PI-1EMEASMCA"/>
      </w:pPr>
      <w:bookmarkStart w:id="60" w:name="_Toc129243141"/>
      <w:bookmarkStart w:id="61" w:name="_Toc129243266"/>
      <w:r w:rsidRPr="00D24865">
        <w:t>3.</w:t>
      </w:r>
      <w:r w:rsidRPr="00D24865">
        <w:tab/>
        <w:t xml:space="preserve">Kaip vartoti </w:t>
      </w:r>
      <w:proofErr w:type="spellStart"/>
      <w:r w:rsidRPr="00D24865">
        <w:t>Boostrix</w:t>
      </w:r>
      <w:bookmarkEnd w:id="60"/>
      <w:bookmarkEnd w:id="61"/>
      <w:proofErr w:type="spellEnd"/>
    </w:p>
    <w:p w:rsidR="00BE6729" w:rsidRPr="00D24865" w:rsidRDefault="00BE6729" w:rsidP="00BE6729">
      <w:pPr>
        <w:pStyle w:val="BTEMEASMCA"/>
        <w:rPr>
          <w:sz w:val="22"/>
          <w:szCs w:val="22"/>
        </w:rPr>
      </w:pPr>
    </w:p>
    <w:p w:rsidR="00BE6729" w:rsidRPr="00D24865" w:rsidRDefault="00BE6729" w:rsidP="00BE6729">
      <w:pPr>
        <w:tabs>
          <w:tab w:val="left" w:pos="567"/>
        </w:tabs>
        <w:rPr>
          <w:szCs w:val="22"/>
        </w:rPr>
      </w:pPr>
      <w:proofErr w:type="spellStart"/>
      <w:r w:rsidRPr="00D24865">
        <w:rPr>
          <w:szCs w:val="22"/>
        </w:rPr>
        <w:t>Boostrix</w:t>
      </w:r>
      <w:proofErr w:type="spellEnd"/>
      <w:r w:rsidRPr="00D24865">
        <w:rPr>
          <w:szCs w:val="22"/>
        </w:rPr>
        <w:t xml:space="preserve"> gali būti vartojama vyresniems kaip 4</w:t>
      </w:r>
      <w:r w:rsidR="00953B5B" w:rsidRPr="00D24865">
        <w:rPr>
          <w:szCs w:val="22"/>
        </w:rPr>
        <w:t> </w:t>
      </w:r>
      <w:r w:rsidRPr="00D24865">
        <w:rPr>
          <w:szCs w:val="22"/>
        </w:rPr>
        <w:t xml:space="preserve">metų asmenims. </w:t>
      </w:r>
    </w:p>
    <w:p w:rsidR="00BE6729" w:rsidRPr="00D24865" w:rsidRDefault="00BE6729" w:rsidP="00BE6729">
      <w:pPr>
        <w:pStyle w:val="BTEMEASMCA"/>
        <w:rPr>
          <w:sz w:val="22"/>
          <w:szCs w:val="22"/>
        </w:rPr>
      </w:pPr>
    </w:p>
    <w:p w:rsidR="00BE6729" w:rsidRPr="00D24865" w:rsidRDefault="00BE6729" w:rsidP="00BE6729">
      <w:pPr>
        <w:tabs>
          <w:tab w:val="left" w:pos="567"/>
        </w:tabs>
        <w:rPr>
          <w:bCs/>
          <w:szCs w:val="22"/>
        </w:rPr>
      </w:pPr>
      <w:proofErr w:type="spellStart"/>
      <w:r w:rsidRPr="00D24865">
        <w:rPr>
          <w:bCs/>
          <w:szCs w:val="22"/>
        </w:rPr>
        <w:t>Boostrix</w:t>
      </w:r>
      <w:proofErr w:type="spellEnd"/>
      <w:r w:rsidRPr="00D24865">
        <w:rPr>
          <w:bCs/>
          <w:szCs w:val="22"/>
        </w:rPr>
        <w:t xml:space="preserve"> vakcina bus suleista į raumenį,</w:t>
      </w:r>
      <w:r w:rsidRPr="00D24865">
        <w:rPr>
          <w:szCs w:val="22"/>
        </w:rPr>
        <w:t xml:space="preserve"> geriausiai į deltinį raumenį</w:t>
      </w:r>
      <w:r w:rsidRPr="00D24865">
        <w:rPr>
          <w:bCs/>
          <w:szCs w:val="22"/>
        </w:rPr>
        <w:t>.</w:t>
      </w:r>
    </w:p>
    <w:p w:rsidR="00BE6729" w:rsidRPr="00D24865" w:rsidRDefault="00BE6729" w:rsidP="00BE6729">
      <w:pPr>
        <w:tabs>
          <w:tab w:val="left" w:pos="567"/>
        </w:tabs>
        <w:rPr>
          <w:bCs/>
          <w:szCs w:val="22"/>
        </w:rPr>
      </w:pPr>
    </w:p>
    <w:p w:rsidR="00BE6729" w:rsidRPr="00D24865" w:rsidRDefault="00BE6729" w:rsidP="00BE6729">
      <w:pPr>
        <w:tabs>
          <w:tab w:val="left" w:pos="567"/>
        </w:tabs>
        <w:rPr>
          <w:bCs/>
          <w:szCs w:val="22"/>
        </w:rPr>
      </w:pPr>
      <w:r w:rsidRPr="00D24865">
        <w:rPr>
          <w:bCs/>
          <w:szCs w:val="22"/>
        </w:rPr>
        <w:t>Vakcina niekada neturėtų būti švirkščiama į kraujagyslę.</w:t>
      </w:r>
    </w:p>
    <w:p w:rsidR="00BE6729" w:rsidRPr="00D24865" w:rsidRDefault="00BE6729" w:rsidP="00BE6729">
      <w:pPr>
        <w:pStyle w:val="BTEMEASMCA"/>
        <w:rPr>
          <w:sz w:val="22"/>
          <w:szCs w:val="22"/>
        </w:rPr>
      </w:pPr>
    </w:p>
    <w:p w:rsidR="00BE6729" w:rsidRPr="00D24865" w:rsidRDefault="00BE6729" w:rsidP="00BE6729">
      <w:pPr>
        <w:tabs>
          <w:tab w:val="left" w:pos="567"/>
        </w:tabs>
        <w:rPr>
          <w:bCs/>
          <w:szCs w:val="22"/>
        </w:rPr>
      </w:pPr>
      <w:r w:rsidRPr="00D24865">
        <w:rPr>
          <w:bCs/>
          <w:szCs w:val="22"/>
        </w:rPr>
        <w:t>Nurodytą dieną Jums arba Jūsų vaikui bus suleista viena injekcija.</w:t>
      </w:r>
    </w:p>
    <w:p w:rsidR="00BE6729" w:rsidRPr="00D24865" w:rsidRDefault="00BE6729" w:rsidP="00BE6729">
      <w:pPr>
        <w:tabs>
          <w:tab w:val="left" w:pos="567"/>
        </w:tabs>
        <w:rPr>
          <w:bCs/>
          <w:szCs w:val="22"/>
        </w:rPr>
      </w:pPr>
    </w:p>
    <w:p w:rsidR="00BE6729" w:rsidRPr="00D24865" w:rsidRDefault="00BE6729" w:rsidP="00BE6729">
      <w:pPr>
        <w:tabs>
          <w:tab w:val="left" w:pos="567"/>
        </w:tabs>
        <w:rPr>
          <w:bCs/>
          <w:szCs w:val="22"/>
        </w:rPr>
      </w:pPr>
      <w:r w:rsidRPr="00D24865">
        <w:rPr>
          <w:bCs/>
          <w:szCs w:val="22"/>
        </w:rPr>
        <w:t>Pakartotinė vakcinacija turėtų būti atliekama remiantis oficialiomis rekomendacijomis dėl difterijos ir stabligės (paprastai kas 10</w:t>
      </w:r>
      <w:r w:rsidR="00953B5B" w:rsidRPr="00D24865">
        <w:rPr>
          <w:bCs/>
          <w:szCs w:val="22"/>
        </w:rPr>
        <w:t> </w:t>
      </w:r>
      <w:r w:rsidRPr="00D24865">
        <w:rPr>
          <w:bCs/>
          <w:szCs w:val="22"/>
        </w:rPr>
        <w:t>metų).</w:t>
      </w:r>
    </w:p>
    <w:p w:rsidR="00BE6729" w:rsidRPr="00D24865" w:rsidRDefault="00BE6729" w:rsidP="00BE6729">
      <w:pPr>
        <w:pStyle w:val="BTEMEASMCA"/>
        <w:rPr>
          <w:sz w:val="22"/>
          <w:szCs w:val="22"/>
        </w:rPr>
      </w:pPr>
    </w:p>
    <w:p w:rsidR="00BE6729" w:rsidRPr="00D24865" w:rsidRDefault="00BE6729" w:rsidP="00BE6729">
      <w:pPr>
        <w:tabs>
          <w:tab w:val="left" w:pos="567"/>
        </w:tabs>
        <w:rPr>
          <w:bCs/>
          <w:szCs w:val="22"/>
        </w:rPr>
      </w:pPr>
      <w:r w:rsidRPr="00D24865">
        <w:rPr>
          <w:bCs/>
          <w:szCs w:val="22"/>
        </w:rPr>
        <w:t>Gydytojas išsiaiškins, ar Jūs arba Jūsų vaikas anksčiau buvo skiepytas vakcinomis nuo difterijos, stabligės ir (arba) kokliušo.</w:t>
      </w:r>
    </w:p>
    <w:p w:rsidR="00BE6729" w:rsidRPr="00D24865" w:rsidRDefault="00BE6729" w:rsidP="00BE6729">
      <w:pPr>
        <w:pStyle w:val="BTEMEASMCA"/>
        <w:rPr>
          <w:sz w:val="22"/>
          <w:szCs w:val="22"/>
        </w:rPr>
      </w:pPr>
    </w:p>
    <w:p w:rsidR="00BE6729" w:rsidRPr="00D24865" w:rsidRDefault="00BE6729" w:rsidP="00BE6729">
      <w:pPr>
        <w:tabs>
          <w:tab w:val="left" w:pos="567"/>
        </w:tabs>
        <w:rPr>
          <w:bCs/>
          <w:szCs w:val="22"/>
        </w:rPr>
      </w:pPr>
      <w:proofErr w:type="spellStart"/>
      <w:r w:rsidRPr="00D24865">
        <w:rPr>
          <w:bCs/>
          <w:szCs w:val="22"/>
        </w:rPr>
        <w:t>Boostrix</w:t>
      </w:r>
      <w:proofErr w:type="spellEnd"/>
      <w:r w:rsidRPr="00D24865">
        <w:rPr>
          <w:bCs/>
          <w:szCs w:val="22"/>
        </w:rPr>
        <w:t xml:space="preserve"> gali būti vartojama susižeidus, kai Jums ar Jūsų vaikui įtariama stabligės infekcija. Gydytojas gali patarti suleisti žmogaus </w:t>
      </w:r>
      <w:proofErr w:type="spellStart"/>
      <w:r w:rsidRPr="00D24865">
        <w:rPr>
          <w:bCs/>
          <w:szCs w:val="22"/>
        </w:rPr>
        <w:t>antikūnių</w:t>
      </w:r>
      <w:proofErr w:type="spellEnd"/>
      <w:r w:rsidRPr="00D24865">
        <w:rPr>
          <w:bCs/>
          <w:szCs w:val="22"/>
        </w:rPr>
        <w:t xml:space="preserve"> (imunoglobulinų), neutralizuojančių stabligės toksinus, kurių gali būti žaizdoje. </w:t>
      </w:r>
    </w:p>
    <w:p w:rsidR="00BE6729" w:rsidRPr="00D24865" w:rsidRDefault="00BE6729" w:rsidP="00BE6729">
      <w:pPr>
        <w:tabs>
          <w:tab w:val="left" w:pos="567"/>
        </w:tabs>
        <w:rPr>
          <w:bCs/>
          <w:szCs w:val="22"/>
        </w:rPr>
      </w:pPr>
    </w:p>
    <w:p w:rsidR="00BE6729" w:rsidRPr="00D24865" w:rsidRDefault="00BE6729" w:rsidP="00BE6729">
      <w:pPr>
        <w:tabs>
          <w:tab w:val="left" w:pos="567"/>
        </w:tabs>
        <w:rPr>
          <w:bCs/>
          <w:szCs w:val="22"/>
        </w:rPr>
      </w:pPr>
      <w:r w:rsidRPr="00D24865">
        <w:rPr>
          <w:bCs/>
          <w:szCs w:val="22"/>
        </w:rPr>
        <w:t>Jūsų gydytojas patars Jums dėl kartotinio vakcinavimo.</w:t>
      </w:r>
    </w:p>
    <w:p w:rsidR="00BE6729" w:rsidRPr="00D24865" w:rsidRDefault="00BE6729" w:rsidP="00BE6729">
      <w:pPr>
        <w:pStyle w:val="BTEMEASMCA"/>
        <w:rPr>
          <w:sz w:val="22"/>
          <w:szCs w:val="22"/>
        </w:rPr>
      </w:pPr>
    </w:p>
    <w:p w:rsidR="00BE6729" w:rsidRPr="00D24865" w:rsidRDefault="00BE6729" w:rsidP="00BE6729">
      <w:pPr>
        <w:tabs>
          <w:tab w:val="left" w:pos="567"/>
        </w:tabs>
        <w:rPr>
          <w:szCs w:val="22"/>
        </w:rPr>
      </w:pPr>
      <w:proofErr w:type="spellStart"/>
      <w:r w:rsidRPr="00D24865">
        <w:rPr>
          <w:szCs w:val="22"/>
        </w:rPr>
        <w:t>Boostrix</w:t>
      </w:r>
      <w:proofErr w:type="spellEnd"/>
      <w:r w:rsidRPr="00D24865">
        <w:rPr>
          <w:szCs w:val="22"/>
        </w:rPr>
        <w:t xml:space="preserve"> </w:t>
      </w:r>
      <w:r w:rsidRPr="00D24865">
        <w:rPr>
          <w:noProof/>
          <w:szCs w:val="22"/>
        </w:rPr>
        <w:t>saugumas ir veiksmingumas jaunesniems kaip 4 metų vaikams nebuvo nustatytas.</w:t>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PI-1EMEASMCA"/>
      </w:pPr>
      <w:bookmarkStart w:id="62" w:name="_Toc129243142"/>
      <w:bookmarkStart w:id="63" w:name="_Toc129243267"/>
      <w:r w:rsidRPr="00D24865">
        <w:t>4.</w:t>
      </w:r>
      <w:r w:rsidRPr="00D24865">
        <w:tab/>
        <w:t>Galimas šalutinis poveikis</w:t>
      </w:r>
      <w:bookmarkEnd w:id="62"/>
      <w:bookmarkEnd w:id="63"/>
    </w:p>
    <w:p w:rsidR="00BE6729" w:rsidRPr="00D24865" w:rsidRDefault="00BE6729" w:rsidP="00BE6729">
      <w:pPr>
        <w:pStyle w:val="BTEMEASMCA"/>
        <w:rPr>
          <w:sz w:val="22"/>
          <w:szCs w:val="22"/>
        </w:rPr>
      </w:pPr>
    </w:p>
    <w:p w:rsidR="00BE6729" w:rsidRPr="00D24865" w:rsidRDefault="00BE6729" w:rsidP="00BE6729">
      <w:pPr>
        <w:tabs>
          <w:tab w:val="left" w:pos="567"/>
        </w:tabs>
        <w:rPr>
          <w:szCs w:val="22"/>
        </w:rPr>
      </w:pPr>
      <w:r w:rsidRPr="00D24865">
        <w:rPr>
          <w:noProof/>
          <w:szCs w:val="22"/>
        </w:rPr>
        <w:t>Šis vaistas</w:t>
      </w:r>
      <w:r w:rsidRPr="00D24865">
        <w:rPr>
          <w:bCs/>
          <w:szCs w:val="22"/>
        </w:rPr>
        <w:t>, k</w:t>
      </w:r>
      <w:r w:rsidRPr="00D24865">
        <w:rPr>
          <w:szCs w:val="22"/>
        </w:rPr>
        <w:t>aip ir visi kiti, gali sukelti šalutinį poveikį, nors jis pasireiškia ne visiems žmonėms.</w:t>
      </w:r>
    </w:p>
    <w:p w:rsidR="00BE6729" w:rsidRPr="00D24865" w:rsidRDefault="00BE6729" w:rsidP="00BE6729">
      <w:pPr>
        <w:tabs>
          <w:tab w:val="left" w:pos="567"/>
        </w:tabs>
        <w:rPr>
          <w:szCs w:val="22"/>
        </w:rPr>
      </w:pPr>
    </w:p>
    <w:p w:rsidR="00BE6729" w:rsidRPr="00D24865" w:rsidRDefault="00BE6729" w:rsidP="00BE6729">
      <w:pPr>
        <w:tabs>
          <w:tab w:val="left" w:pos="567"/>
        </w:tabs>
        <w:rPr>
          <w:szCs w:val="22"/>
        </w:rPr>
      </w:pPr>
      <w:r w:rsidRPr="00D24865">
        <w:rPr>
          <w:szCs w:val="22"/>
        </w:rPr>
        <w:t>Kaip ir skiepijant visomis injekcinėmis vakcinomis, labai retais atvejais gali pasireikšti sunki alerginė reakcija (</w:t>
      </w:r>
      <w:r w:rsidRPr="00D24865">
        <w:rPr>
          <w:b/>
          <w:szCs w:val="22"/>
        </w:rPr>
        <w:t xml:space="preserve">anafilaksinė ir </w:t>
      </w:r>
      <w:proofErr w:type="spellStart"/>
      <w:r w:rsidRPr="00D24865">
        <w:rPr>
          <w:b/>
          <w:szCs w:val="22"/>
        </w:rPr>
        <w:t>anafilaktoidinė</w:t>
      </w:r>
      <w:proofErr w:type="spellEnd"/>
      <w:r w:rsidRPr="00D24865">
        <w:rPr>
          <w:b/>
          <w:szCs w:val="22"/>
        </w:rPr>
        <w:t xml:space="preserve"> reakcija</w:t>
      </w:r>
      <w:r w:rsidRPr="00D24865">
        <w:rPr>
          <w:szCs w:val="22"/>
        </w:rPr>
        <w:t>) (rečiau nei 1 iš 10 000 skiepytų vaikų). Jos požymiai yra tokie:</w:t>
      </w:r>
    </w:p>
    <w:p w:rsidR="00BE6729" w:rsidRPr="00D24865" w:rsidRDefault="00BE6729" w:rsidP="00BE6729">
      <w:pPr>
        <w:numPr>
          <w:ilvl w:val="0"/>
          <w:numId w:val="7"/>
        </w:numPr>
        <w:tabs>
          <w:tab w:val="clear" w:pos="720"/>
        </w:tabs>
        <w:ind w:left="540" w:hanging="540"/>
        <w:rPr>
          <w:szCs w:val="22"/>
        </w:rPr>
      </w:pPr>
      <w:r w:rsidRPr="00D24865">
        <w:rPr>
          <w:szCs w:val="22"/>
        </w:rPr>
        <w:t>išbėrimas, kuris gali būti niežtintis arba pūslelinis;</w:t>
      </w:r>
    </w:p>
    <w:p w:rsidR="00BE6729" w:rsidRPr="00D24865" w:rsidRDefault="00BE6729" w:rsidP="00BE6729">
      <w:pPr>
        <w:numPr>
          <w:ilvl w:val="0"/>
          <w:numId w:val="7"/>
        </w:numPr>
        <w:tabs>
          <w:tab w:val="clear" w:pos="720"/>
        </w:tabs>
        <w:ind w:left="540" w:hanging="540"/>
        <w:rPr>
          <w:szCs w:val="22"/>
        </w:rPr>
      </w:pPr>
      <w:r w:rsidRPr="00D24865">
        <w:rPr>
          <w:b/>
          <w:szCs w:val="22"/>
        </w:rPr>
        <w:t>akių ir veido tinimas</w:t>
      </w:r>
      <w:r w:rsidRPr="00D24865">
        <w:rPr>
          <w:szCs w:val="22"/>
        </w:rPr>
        <w:t>;</w:t>
      </w:r>
    </w:p>
    <w:p w:rsidR="00BE6729" w:rsidRPr="00D24865" w:rsidRDefault="00BE6729" w:rsidP="00BE6729">
      <w:pPr>
        <w:numPr>
          <w:ilvl w:val="0"/>
          <w:numId w:val="7"/>
        </w:numPr>
        <w:tabs>
          <w:tab w:val="clear" w:pos="720"/>
        </w:tabs>
        <w:ind w:left="540" w:hanging="540"/>
        <w:rPr>
          <w:szCs w:val="22"/>
        </w:rPr>
      </w:pPr>
      <w:r w:rsidRPr="00D24865">
        <w:rPr>
          <w:b/>
          <w:szCs w:val="22"/>
        </w:rPr>
        <w:t>sunkumas kvėpuojant ar ryjant</w:t>
      </w:r>
      <w:r w:rsidRPr="00D24865">
        <w:rPr>
          <w:szCs w:val="22"/>
        </w:rPr>
        <w:t>;</w:t>
      </w:r>
    </w:p>
    <w:p w:rsidR="00BE6729" w:rsidRPr="00D24865" w:rsidRDefault="00BE6729" w:rsidP="00BE6729">
      <w:pPr>
        <w:numPr>
          <w:ilvl w:val="0"/>
          <w:numId w:val="7"/>
        </w:numPr>
        <w:tabs>
          <w:tab w:val="clear" w:pos="720"/>
        </w:tabs>
        <w:ind w:left="540" w:hanging="540"/>
        <w:rPr>
          <w:szCs w:val="22"/>
        </w:rPr>
      </w:pPr>
      <w:r w:rsidRPr="00D24865">
        <w:rPr>
          <w:szCs w:val="22"/>
        </w:rPr>
        <w:t xml:space="preserve">staigus kraujo spaudimo kritimas ir </w:t>
      </w:r>
      <w:r w:rsidRPr="00D24865">
        <w:rPr>
          <w:b/>
          <w:szCs w:val="22"/>
        </w:rPr>
        <w:t>sąmonės praradimas</w:t>
      </w:r>
      <w:r w:rsidRPr="00D24865">
        <w:rPr>
          <w:szCs w:val="22"/>
        </w:rPr>
        <w:t>.</w:t>
      </w:r>
    </w:p>
    <w:p w:rsidR="00BE6729" w:rsidRPr="00D24865" w:rsidRDefault="00BE6729" w:rsidP="00BE6729">
      <w:pPr>
        <w:tabs>
          <w:tab w:val="left" w:pos="567"/>
        </w:tabs>
        <w:rPr>
          <w:b/>
          <w:szCs w:val="22"/>
        </w:rPr>
      </w:pPr>
      <w:r w:rsidRPr="00D24865">
        <w:rPr>
          <w:szCs w:val="22"/>
        </w:rPr>
        <w:t>Tokių reakcijų gali atsirasti dar neišėjus iš gydytojo kabineto. Bet kokiu atveju</w:t>
      </w:r>
      <w:r w:rsidRPr="00D24865">
        <w:rPr>
          <w:b/>
          <w:szCs w:val="22"/>
        </w:rPr>
        <w:t>, jeigu Jums arba Jūsų vaikui pasireiškė kuris nors iš šių simptomų, nedelsdami kreipkitės į gydytoją.</w:t>
      </w:r>
    </w:p>
    <w:p w:rsidR="00BE6729" w:rsidRPr="00D24865" w:rsidRDefault="00BE6729" w:rsidP="00BE6729">
      <w:pPr>
        <w:pStyle w:val="BTEMEASMCA"/>
        <w:rPr>
          <w:sz w:val="22"/>
          <w:szCs w:val="22"/>
        </w:rPr>
      </w:pPr>
    </w:p>
    <w:p w:rsidR="00BE6729" w:rsidRPr="00D24865" w:rsidRDefault="00BE6729" w:rsidP="00BE6729">
      <w:pPr>
        <w:tabs>
          <w:tab w:val="left" w:pos="567"/>
        </w:tabs>
        <w:rPr>
          <w:szCs w:val="22"/>
          <w:u w:val="single"/>
        </w:rPr>
      </w:pPr>
      <w:r w:rsidRPr="00D24865">
        <w:rPr>
          <w:szCs w:val="22"/>
          <w:u w:val="single"/>
        </w:rPr>
        <w:t>Šalutinio poveikio simptomai, pasireiškę 4-9</w:t>
      </w:r>
      <w:r w:rsidR="00953B5B" w:rsidRPr="00D24865">
        <w:rPr>
          <w:szCs w:val="22"/>
          <w:u w:val="single"/>
        </w:rPr>
        <w:t> </w:t>
      </w:r>
      <w:r w:rsidRPr="00D24865">
        <w:rPr>
          <w:szCs w:val="22"/>
          <w:u w:val="single"/>
        </w:rPr>
        <w:t>metų vaikams</w:t>
      </w:r>
    </w:p>
    <w:p w:rsidR="00BE6729" w:rsidRPr="00D24865" w:rsidRDefault="00BE6729" w:rsidP="00BE6729">
      <w:pPr>
        <w:tabs>
          <w:tab w:val="left" w:pos="567"/>
        </w:tabs>
        <w:rPr>
          <w:szCs w:val="22"/>
          <w:u w:val="single"/>
        </w:rPr>
      </w:pPr>
    </w:p>
    <w:p w:rsidR="00BE6729" w:rsidRPr="00D24865" w:rsidRDefault="00BE6729" w:rsidP="00BE6729">
      <w:pPr>
        <w:tabs>
          <w:tab w:val="left" w:pos="567"/>
        </w:tabs>
        <w:rPr>
          <w:szCs w:val="22"/>
        </w:rPr>
      </w:pPr>
      <w:r w:rsidRPr="00D24865">
        <w:rPr>
          <w:szCs w:val="22"/>
          <w:u w:val="single"/>
        </w:rPr>
        <w:t>Labai dažni</w:t>
      </w:r>
      <w:r w:rsidRPr="00D24865">
        <w:rPr>
          <w:szCs w:val="22"/>
        </w:rPr>
        <w:t xml:space="preserve"> (gali pasireikšti </w:t>
      </w:r>
      <w:r w:rsidR="00953B5B" w:rsidRPr="00D24865">
        <w:rPr>
          <w:szCs w:val="22"/>
        </w:rPr>
        <w:t xml:space="preserve">dažniau </w:t>
      </w:r>
      <w:r w:rsidRPr="00D24865">
        <w:rPr>
          <w:szCs w:val="22"/>
        </w:rPr>
        <w:t>nei 1 iš 10 skiepytų vaikų):</w:t>
      </w:r>
    </w:p>
    <w:p w:rsidR="00BE6729" w:rsidRPr="00D24865" w:rsidRDefault="00BE6729" w:rsidP="00BE6729">
      <w:pPr>
        <w:numPr>
          <w:ilvl w:val="0"/>
          <w:numId w:val="8"/>
        </w:numPr>
        <w:tabs>
          <w:tab w:val="clear" w:pos="720"/>
        </w:tabs>
        <w:ind w:left="540" w:hanging="540"/>
        <w:rPr>
          <w:szCs w:val="22"/>
        </w:rPr>
      </w:pPr>
      <w:r w:rsidRPr="00D24865">
        <w:rPr>
          <w:szCs w:val="22"/>
        </w:rPr>
        <w:t>injekcijos vietos skausmas, paraudimas ir tinimas;</w:t>
      </w:r>
    </w:p>
    <w:p w:rsidR="00BE6729" w:rsidRPr="00D24865" w:rsidRDefault="00BE6729" w:rsidP="00BE6729">
      <w:pPr>
        <w:numPr>
          <w:ilvl w:val="0"/>
          <w:numId w:val="8"/>
        </w:numPr>
        <w:tabs>
          <w:tab w:val="clear" w:pos="720"/>
        </w:tabs>
        <w:ind w:left="540" w:hanging="540"/>
        <w:rPr>
          <w:szCs w:val="22"/>
        </w:rPr>
      </w:pPr>
      <w:r w:rsidRPr="00D24865">
        <w:rPr>
          <w:szCs w:val="22"/>
        </w:rPr>
        <w:t>irzlumas;</w:t>
      </w:r>
    </w:p>
    <w:p w:rsidR="00BE6729" w:rsidRPr="00D24865" w:rsidRDefault="00BE6729" w:rsidP="00BE6729">
      <w:pPr>
        <w:numPr>
          <w:ilvl w:val="0"/>
          <w:numId w:val="8"/>
        </w:numPr>
        <w:tabs>
          <w:tab w:val="clear" w:pos="720"/>
        </w:tabs>
        <w:ind w:left="540" w:hanging="540"/>
        <w:rPr>
          <w:szCs w:val="22"/>
        </w:rPr>
      </w:pPr>
      <w:r w:rsidRPr="00D24865">
        <w:rPr>
          <w:szCs w:val="22"/>
        </w:rPr>
        <w:t>mieguistumas;</w:t>
      </w:r>
    </w:p>
    <w:p w:rsidR="00BE6729" w:rsidRPr="00D24865" w:rsidRDefault="00BE6729" w:rsidP="00BE6729">
      <w:pPr>
        <w:numPr>
          <w:ilvl w:val="0"/>
          <w:numId w:val="8"/>
        </w:numPr>
        <w:tabs>
          <w:tab w:val="clear" w:pos="720"/>
        </w:tabs>
        <w:ind w:left="540" w:hanging="540"/>
        <w:rPr>
          <w:szCs w:val="22"/>
        </w:rPr>
      </w:pPr>
      <w:r w:rsidRPr="00D24865">
        <w:rPr>
          <w:szCs w:val="22"/>
        </w:rPr>
        <w:t>nuovargis.</w:t>
      </w:r>
    </w:p>
    <w:p w:rsidR="00BE6729" w:rsidRPr="00D24865" w:rsidRDefault="00BE6729" w:rsidP="00BE6729">
      <w:pPr>
        <w:tabs>
          <w:tab w:val="left" w:pos="567"/>
        </w:tabs>
        <w:rPr>
          <w:szCs w:val="22"/>
        </w:rPr>
      </w:pPr>
    </w:p>
    <w:p w:rsidR="00BE6729" w:rsidRPr="00D24865" w:rsidRDefault="00BE6729" w:rsidP="00BE6729">
      <w:pPr>
        <w:ind w:left="540" w:hanging="540"/>
        <w:rPr>
          <w:szCs w:val="22"/>
        </w:rPr>
      </w:pPr>
      <w:r w:rsidRPr="00D24865">
        <w:rPr>
          <w:szCs w:val="22"/>
          <w:u w:val="single"/>
        </w:rPr>
        <w:t>Dažni</w:t>
      </w:r>
      <w:r w:rsidRPr="00D24865">
        <w:rPr>
          <w:szCs w:val="22"/>
        </w:rPr>
        <w:t xml:space="preserve"> (gali pasireikšti </w:t>
      </w:r>
      <w:r w:rsidR="00953B5B" w:rsidRPr="00D24865">
        <w:rPr>
          <w:szCs w:val="22"/>
        </w:rPr>
        <w:t xml:space="preserve">rečiau </w:t>
      </w:r>
      <w:r w:rsidRPr="00D24865">
        <w:rPr>
          <w:szCs w:val="22"/>
        </w:rPr>
        <w:t>nei 1 iš 10 skiepytų vaikų):</w:t>
      </w:r>
    </w:p>
    <w:p w:rsidR="00BE6729" w:rsidRPr="00D24865" w:rsidRDefault="00BE6729" w:rsidP="00BE6729">
      <w:pPr>
        <w:numPr>
          <w:ilvl w:val="0"/>
          <w:numId w:val="9"/>
        </w:numPr>
        <w:tabs>
          <w:tab w:val="clear" w:pos="720"/>
        </w:tabs>
        <w:ind w:left="540" w:hanging="540"/>
        <w:rPr>
          <w:szCs w:val="22"/>
        </w:rPr>
      </w:pPr>
      <w:r w:rsidRPr="00D24865">
        <w:rPr>
          <w:szCs w:val="22"/>
        </w:rPr>
        <w:t>apetito praradimas;</w:t>
      </w:r>
    </w:p>
    <w:p w:rsidR="00BE6729" w:rsidRPr="00D24865" w:rsidRDefault="00BE6729" w:rsidP="00BE6729">
      <w:pPr>
        <w:numPr>
          <w:ilvl w:val="0"/>
          <w:numId w:val="9"/>
        </w:numPr>
        <w:tabs>
          <w:tab w:val="clear" w:pos="720"/>
        </w:tabs>
        <w:ind w:left="540" w:hanging="540"/>
        <w:rPr>
          <w:szCs w:val="22"/>
        </w:rPr>
      </w:pPr>
      <w:r w:rsidRPr="00D24865">
        <w:rPr>
          <w:szCs w:val="22"/>
        </w:rPr>
        <w:t>galvos skausmas;</w:t>
      </w:r>
    </w:p>
    <w:p w:rsidR="00BE6729" w:rsidRPr="00D24865" w:rsidRDefault="00BE6729" w:rsidP="00BE6729">
      <w:pPr>
        <w:numPr>
          <w:ilvl w:val="0"/>
          <w:numId w:val="9"/>
        </w:numPr>
        <w:tabs>
          <w:tab w:val="clear" w:pos="720"/>
        </w:tabs>
        <w:ind w:left="540" w:hanging="540"/>
        <w:rPr>
          <w:szCs w:val="22"/>
        </w:rPr>
      </w:pPr>
      <w:r w:rsidRPr="00D24865">
        <w:rPr>
          <w:szCs w:val="22"/>
        </w:rPr>
        <w:t>karščiavimas ≥ 37,5 °C (įskaitant 39 °C ar daugiau laipsnių);</w:t>
      </w:r>
    </w:p>
    <w:p w:rsidR="00BE6729" w:rsidRPr="00D24865" w:rsidRDefault="00BE6729" w:rsidP="00BE6729">
      <w:pPr>
        <w:numPr>
          <w:ilvl w:val="0"/>
          <w:numId w:val="9"/>
        </w:numPr>
        <w:tabs>
          <w:tab w:val="clear" w:pos="720"/>
        </w:tabs>
        <w:ind w:left="540" w:hanging="540"/>
        <w:rPr>
          <w:szCs w:val="22"/>
        </w:rPr>
      </w:pPr>
      <w:r w:rsidRPr="00D24865">
        <w:t>stiprus galūnės, į kurią buvo suleista vakcina, tinimas</w:t>
      </w:r>
    </w:p>
    <w:p w:rsidR="00BE6729" w:rsidRPr="00D24865" w:rsidRDefault="00BE6729" w:rsidP="00BE6729">
      <w:pPr>
        <w:numPr>
          <w:ilvl w:val="0"/>
          <w:numId w:val="9"/>
        </w:numPr>
        <w:tabs>
          <w:tab w:val="clear" w:pos="720"/>
        </w:tabs>
        <w:ind w:left="540" w:hanging="540"/>
        <w:rPr>
          <w:szCs w:val="22"/>
        </w:rPr>
      </w:pPr>
      <w:r w:rsidRPr="00D24865">
        <w:rPr>
          <w:szCs w:val="22"/>
        </w:rPr>
        <w:t>vėmimas ir viduriavimas.</w:t>
      </w:r>
    </w:p>
    <w:p w:rsidR="00BE6729" w:rsidRPr="00D24865" w:rsidRDefault="00BE6729" w:rsidP="00BE6729">
      <w:pPr>
        <w:tabs>
          <w:tab w:val="left" w:pos="567"/>
        </w:tabs>
        <w:rPr>
          <w:szCs w:val="22"/>
        </w:rPr>
      </w:pPr>
    </w:p>
    <w:p w:rsidR="00BE6729" w:rsidRPr="00D24865" w:rsidRDefault="00BE6729" w:rsidP="00BE6729">
      <w:pPr>
        <w:tabs>
          <w:tab w:val="left" w:pos="567"/>
        </w:tabs>
        <w:rPr>
          <w:szCs w:val="22"/>
        </w:rPr>
      </w:pPr>
      <w:r w:rsidRPr="00D24865">
        <w:rPr>
          <w:szCs w:val="22"/>
          <w:u w:val="single"/>
        </w:rPr>
        <w:t>Nedažni (</w:t>
      </w:r>
      <w:r w:rsidRPr="00D24865">
        <w:rPr>
          <w:szCs w:val="22"/>
        </w:rPr>
        <w:t xml:space="preserve">gali pasireikšti </w:t>
      </w:r>
      <w:r w:rsidR="00953B5B" w:rsidRPr="00D24865">
        <w:rPr>
          <w:szCs w:val="22"/>
        </w:rPr>
        <w:t xml:space="preserve">rečiau </w:t>
      </w:r>
      <w:r w:rsidRPr="00D24865">
        <w:rPr>
          <w:szCs w:val="22"/>
        </w:rPr>
        <w:t>nei 1 iš 100 skiepytų asmenų):</w:t>
      </w:r>
    </w:p>
    <w:p w:rsidR="00BE6729" w:rsidRPr="00D24865" w:rsidRDefault="00BE6729" w:rsidP="00BE6729">
      <w:pPr>
        <w:numPr>
          <w:ilvl w:val="0"/>
          <w:numId w:val="14"/>
        </w:numPr>
        <w:tabs>
          <w:tab w:val="left" w:pos="567"/>
        </w:tabs>
        <w:ind w:left="567" w:hanging="567"/>
        <w:rPr>
          <w:szCs w:val="22"/>
        </w:rPr>
      </w:pPr>
      <w:r w:rsidRPr="00D24865">
        <w:rPr>
          <w:szCs w:val="22"/>
        </w:rPr>
        <w:lastRenderedPageBreak/>
        <w:t>viršutinių kvėpavimo takų infekcija;</w:t>
      </w:r>
    </w:p>
    <w:p w:rsidR="00BE6729" w:rsidRPr="00D24865" w:rsidRDefault="00BE6729" w:rsidP="00BE6729">
      <w:pPr>
        <w:numPr>
          <w:ilvl w:val="0"/>
          <w:numId w:val="14"/>
        </w:numPr>
        <w:ind w:left="567" w:hanging="567"/>
        <w:rPr>
          <w:szCs w:val="22"/>
        </w:rPr>
      </w:pPr>
      <w:r w:rsidRPr="00D24865">
        <w:rPr>
          <w:szCs w:val="22"/>
        </w:rPr>
        <w:t>dėmesio sutrikimas;</w:t>
      </w:r>
    </w:p>
    <w:p w:rsidR="00BE6729" w:rsidRPr="00D24865" w:rsidRDefault="00BE6729" w:rsidP="00BE6729">
      <w:pPr>
        <w:numPr>
          <w:ilvl w:val="0"/>
          <w:numId w:val="14"/>
        </w:numPr>
        <w:ind w:left="567" w:hanging="567"/>
        <w:rPr>
          <w:szCs w:val="22"/>
        </w:rPr>
      </w:pPr>
      <w:r w:rsidRPr="00D24865">
        <w:rPr>
          <w:szCs w:val="22"/>
        </w:rPr>
        <w:t>akių niežėjimas ir vokų suerzinimas (konjunktyvitas);</w:t>
      </w:r>
    </w:p>
    <w:p w:rsidR="00BE6729" w:rsidRPr="00D24865" w:rsidRDefault="00BE6729" w:rsidP="00BE6729">
      <w:pPr>
        <w:numPr>
          <w:ilvl w:val="0"/>
          <w:numId w:val="14"/>
        </w:numPr>
        <w:ind w:left="567" w:hanging="567"/>
        <w:rPr>
          <w:szCs w:val="22"/>
        </w:rPr>
      </w:pPr>
      <w:r w:rsidRPr="00D24865">
        <w:rPr>
          <w:szCs w:val="22"/>
        </w:rPr>
        <w:t>odos bėrimas;</w:t>
      </w:r>
    </w:p>
    <w:p w:rsidR="00BE6729" w:rsidRPr="00D24865" w:rsidRDefault="00BE6729" w:rsidP="00BE6729">
      <w:pPr>
        <w:numPr>
          <w:ilvl w:val="0"/>
          <w:numId w:val="14"/>
        </w:numPr>
        <w:ind w:left="567" w:hanging="567"/>
        <w:rPr>
          <w:szCs w:val="22"/>
        </w:rPr>
      </w:pPr>
      <w:r w:rsidRPr="00D24865">
        <w:rPr>
          <w:szCs w:val="22"/>
        </w:rPr>
        <w:t>skausmas;</w:t>
      </w:r>
    </w:p>
    <w:p w:rsidR="00BE6729" w:rsidRPr="00D24865" w:rsidRDefault="00BE6729" w:rsidP="00BE6729">
      <w:pPr>
        <w:numPr>
          <w:ilvl w:val="0"/>
          <w:numId w:val="14"/>
        </w:numPr>
        <w:ind w:left="567" w:hanging="567"/>
        <w:rPr>
          <w:szCs w:val="22"/>
        </w:rPr>
      </w:pPr>
      <w:r w:rsidRPr="00D24865">
        <w:rPr>
          <w:szCs w:val="22"/>
        </w:rPr>
        <w:t>sukietėjimas injekcijos vietoje.</w:t>
      </w:r>
    </w:p>
    <w:p w:rsidR="00BE6729" w:rsidRPr="00D24865" w:rsidRDefault="00BE6729" w:rsidP="00BE6729">
      <w:pPr>
        <w:tabs>
          <w:tab w:val="left" w:pos="567"/>
        </w:tabs>
        <w:rPr>
          <w:szCs w:val="22"/>
        </w:rPr>
      </w:pPr>
    </w:p>
    <w:p w:rsidR="00BE6729" w:rsidRPr="00D24865" w:rsidRDefault="00BE6729" w:rsidP="00BE6729">
      <w:pPr>
        <w:tabs>
          <w:tab w:val="left" w:pos="567"/>
        </w:tabs>
        <w:rPr>
          <w:szCs w:val="22"/>
          <w:u w:val="single"/>
        </w:rPr>
      </w:pPr>
      <w:r w:rsidRPr="00D24865">
        <w:rPr>
          <w:szCs w:val="22"/>
          <w:u w:val="single"/>
        </w:rPr>
        <w:t>Šalutinio poveikio simptomai, kurie pasireiškė suaugusiems žmonėms, paaugliams ir vaikams nuo 10</w:t>
      </w:r>
      <w:r w:rsidR="00953B5B" w:rsidRPr="00D24865">
        <w:rPr>
          <w:szCs w:val="22"/>
          <w:u w:val="single"/>
        </w:rPr>
        <w:t> </w:t>
      </w:r>
      <w:r w:rsidRPr="00D24865">
        <w:rPr>
          <w:szCs w:val="22"/>
          <w:u w:val="single"/>
        </w:rPr>
        <w:t>metų</w:t>
      </w:r>
    </w:p>
    <w:p w:rsidR="00BE6729" w:rsidRPr="00D24865" w:rsidRDefault="00BE6729" w:rsidP="00BE6729">
      <w:pPr>
        <w:tabs>
          <w:tab w:val="left" w:pos="567"/>
        </w:tabs>
        <w:rPr>
          <w:szCs w:val="22"/>
        </w:rPr>
      </w:pPr>
    </w:p>
    <w:p w:rsidR="00BE6729" w:rsidRPr="00D24865" w:rsidRDefault="00BE6729" w:rsidP="00BE6729">
      <w:pPr>
        <w:tabs>
          <w:tab w:val="left" w:pos="567"/>
        </w:tabs>
        <w:rPr>
          <w:szCs w:val="22"/>
        </w:rPr>
      </w:pPr>
      <w:r w:rsidRPr="00D24865">
        <w:rPr>
          <w:szCs w:val="22"/>
          <w:u w:val="single"/>
        </w:rPr>
        <w:t>Labai dažni</w:t>
      </w:r>
      <w:r w:rsidRPr="00D24865">
        <w:rPr>
          <w:szCs w:val="22"/>
        </w:rPr>
        <w:t xml:space="preserve"> (gali pasireikšti </w:t>
      </w:r>
      <w:r w:rsidR="00953B5B" w:rsidRPr="00D24865">
        <w:rPr>
          <w:szCs w:val="22"/>
        </w:rPr>
        <w:t xml:space="preserve">dažniau </w:t>
      </w:r>
      <w:r w:rsidRPr="00D24865">
        <w:rPr>
          <w:szCs w:val="22"/>
        </w:rPr>
        <w:t>nei 1 iš 10 skiepytų asmenų):</w:t>
      </w:r>
    </w:p>
    <w:p w:rsidR="00BE6729" w:rsidRPr="00D24865" w:rsidRDefault="00BE6729" w:rsidP="00BE6729">
      <w:pPr>
        <w:numPr>
          <w:ilvl w:val="0"/>
          <w:numId w:val="10"/>
        </w:numPr>
        <w:tabs>
          <w:tab w:val="clear" w:pos="720"/>
        </w:tabs>
        <w:ind w:left="540" w:hanging="540"/>
        <w:rPr>
          <w:szCs w:val="22"/>
        </w:rPr>
      </w:pPr>
      <w:r w:rsidRPr="00D24865">
        <w:rPr>
          <w:szCs w:val="22"/>
        </w:rPr>
        <w:t>injekcijos vietos skausmas, paraudimas ir tinimas;</w:t>
      </w:r>
    </w:p>
    <w:p w:rsidR="00BE6729" w:rsidRPr="00D24865" w:rsidRDefault="00BE6729" w:rsidP="00BE6729">
      <w:pPr>
        <w:numPr>
          <w:ilvl w:val="0"/>
          <w:numId w:val="10"/>
        </w:numPr>
        <w:tabs>
          <w:tab w:val="clear" w:pos="720"/>
        </w:tabs>
        <w:ind w:left="540" w:hanging="540"/>
        <w:rPr>
          <w:szCs w:val="22"/>
        </w:rPr>
      </w:pPr>
      <w:r w:rsidRPr="00D24865">
        <w:rPr>
          <w:szCs w:val="22"/>
        </w:rPr>
        <w:t>galvos skausmas;</w:t>
      </w:r>
    </w:p>
    <w:p w:rsidR="00BE6729" w:rsidRPr="00D24865" w:rsidRDefault="00BE6729" w:rsidP="00BE6729">
      <w:pPr>
        <w:numPr>
          <w:ilvl w:val="0"/>
          <w:numId w:val="10"/>
        </w:numPr>
        <w:tabs>
          <w:tab w:val="clear" w:pos="720"/>
        </w:tabs>
        <w:ind w:left="540" w:hanging="540"/>
        <w:rPr>
          <w:szCs w:val="22"/>
        </w:rPr>
      </w:pPr>
      <w:r w:rsidRPr="00D24865">
        <w:rPr>
          <w:szCs w:val="22"/>
        </w:rPr>
        <w:t>nuovargis;</w:t>
      </w:r>
    </w:p>
    <w:p w:rsidR="00BE6729" w:rsidRPr="00D24865" w:rsidRDefault="00BE6729" w:rsidP="00BE6729">
      <w:pPr>
        <w:numPr>
          <w:ilvl w:val="0"/>
          <w:numId w:val="10"/>
        </w:numPr>
        <w:tabs>
          <w:tab w:val="clear" w:pos="720"/>
        </w:tabs>
        <w:ind w:left="540" w:hanging="540"/>
        <w:rPr>
          <w:szCs w:val="22"/>
        </w:rPr>
      </w:pPr>
      <w:r w:rsidRPr="00D24865">
        <w:rPr>
          <w:szCs w:val="22"/>
        </w:rPr>
        <w:t xml:space="preserve">bendra bloga savijauta. </w:t>
      </w:r>
    </w:p>
    <w:p w:rsidR="00BE6729" w:rsidRPr="00D24865" w:rsidRDefault="00BE6729" w:rsidP="00BE6729">
      <w:pPr>
        <w:tabs>
          <w:tab w:val="left" w:pos="567"/>
        </w:tabs>
        <w:rPr>
          <w:szCs w:val="22"/>
        </w:rPr>
      </w:pPr>
    </w:p>
    <w:p w:rsidR="00BE6729" w:rsidRPr="00D24865" w:rsidRDefault="00BE6729" w:rsidP="00BE6729">
      <w:pPr>
        <w:tabs>
          <w:tab w:val="left" w:pos="567"/>
        </w:tabs>
        <w:rPr>
          <w:szCs w:val="22"/>
        </w:rPr>
      </w:pPr>
      <w:r w:rsidRPr="00D24865">
        <w:rPr>
          <w:szCs w:val="22"/>
          <w:u w:val="single"/>
        </w:rPr>
        <w:t>Dažni</w:t>
      </w:r>
      <w:r w:rsidRPr="00D24865">
        <w:rPr>
          <w:szCs w:val="22"/>
        </w:rPr>
        <w:t xml:space="preserve"> (gali pasireikšti </w:t>
      </w:r>
      <w:r w:rsidR="00953B5B" w:rsidRPr="00D24865">
        <w:rPr>
          <w:szCs w:val="22"/>
        </w:rPr>
        <w:t xml:space="preserve">rečiau </w:t>
      </w:r>
      <w:r w:rsidRPr="00D24865">
        <w:rPr>
          <w:szCs w:val="22"/>
        </w:rPr>
        <w:t>nei 1 iš 10 skiepytų asmenų)</w:t>
      </w:r>
      <w:r w:rsidR="004C01CA" w:rsidRPr="00D24865">
        <w:rPr>
          <w:szCs w:val="22"/>
        </w:rPr>
        <w:t>:</w:t>
      </w:r>
    </w:p>
    <w:p w:rsidR="00BE6729" w:rsidRPr="00D24865" w:rsidRDefault="00BE6729" w:rsidP="00BE6729">
      <w:pPr>
        <w:numPr>
          <w:ilvl w:val="0"/>
          <w:numId w:val="11"/>
        </w:numPr>
        <w:tabs>
          <w:tab w:val="clear" w:pos="720"/>
        </w:tabs>
        <w:ind w:left="540" w:hanging="540"/>
        <w:rPr>
          <w:szCs w:val="22"/>
        </w:rPr>
      </w:pPr>
      <w:r w:rsidRPr="00D24865">
        <w:rPr>
          <w:szCs w:val="22"/>
        </w:rPr>
        <w:t>karščiavimas (37,5 °C ar daugiau laipsnių);</w:t>
      </w:r>
    </w:p>
    <w:p w:rsidR="00BE6729" w:rsidRPr="00D24865" w:rsidRDefault="00BE6729" w:rsidP="00BE6729">
      <w:pPr>
        <w:numPr>
          <w:ilvl w:val="0"/>
          <w:numId w:val="11"/>
        </w:numPr>
        <w:tabs>
          <w:tab w:val="clear" w:pos="720"/>
        </w:tabs>
        <w:ind w:left="540" w:hanging="540"/>
        <w:rPr>
          <w:szCs w:val="22"/>
        </w:rPr>
      </w:pPr>
      <w:r w:rsidRPr="00D24865">
        <w:rPr>
          <w:szCs w:val="22"/>
        </w:rPr>
        <w:t>pykinimas;</w:t>
      </w:r>
    </w:p>
    <w:p w:rsidR="00BE6729" w:rsidRPr="00D24865" w:rsidRDefault="00BE6729" w:rsidP="00BE6729">
      <w:pPr>
        <w:numPr>
          <w:ilvl w:val="0"/>
          <w:numId w:val="11"/>
        </w:numPr>
        <w:tabs>
          <w:tab w:val="clear" w:pos="720"/>
        </w:tabs>
        <w:ind w:left="540" w:hanging="540"/>
        <w:rPr>
          <w:szCs w:val="22"/>
        </w:rPr>
      </w:pPr>
      <w:r w:rsidRPr="00D24865">
        <w:rPr>
          <w:szCs w:val="22"/>
        </w:rPr>
        <w:t>sukietėjimas ar pūlinio susidarymas injekcijos vietoje;</w:t>
      </w:r>
      <w:r w:rsidRPr="00D24865" w:rsidDel="00DB3729">
        <w:rPr>
          <w:szCs w:val="22"/>
        </w:rPr>
        <w:t xml:space="preserve"> </w:t>
      </w:r>
    </w:p>
    <w:p w:rsidR="00BE6729" w:rsidRPr="00D24865" w:rsidRDefault="00BE6729" w:rsidP="00BE6729">
      <w:pPr>
        <w:numPr>
          <w:ilvl w:val="0"/>
          <w:numId w:val="11"/>
        </w:numPr>
        <w:tabs>
          <w:tab w:val="clear" w:pos="720"/>
        </w:tabs>
        <w:ind w:left="540" w:hanging="540"/>
        <w:rPr>
          <w:szCs w:val="22"/>
        </w:rPr>
      </w:pPr>
      <w:r w:rsidRPr="00D24865">
        <w:rPr>
          <w:szCs w:val="22"/>
        </w:rPr>
        <w:t>galvos svaigimas.</w:t>
      </w:r>
    </w:p>
    <w:p w:rsidR="00BE6729" w:rsidRPr="00D24865" w:rsidRDefault="00BE6729" w:rsidP="00BE6729">
      <w:pPr>
        <w:tabs>
          <w:tab w:val="left" w:pos="567"/>
        </w:tabs>
        <w:rPr>
          <w:szCs w:val="22"/>
        </w:rPr>
      </w:pPr>
    </w:p>
    <w:p w:rsidR="00BE6729" w:rsidRPr="00D24865" w:rsidRDefault="00BE6729" w:rsidP="00BE6729">
      <w:pPr>
        <w:tabs>
          <w:tab w:val="left" w:pos="567"/>
        </w:tabs>
        <w:rPr>
          <w:szCs w:val="22"/>
        </w:rPr>
      </w:pPr>
      <w:r w:rsidRPr="00D24865">
        <w:rPr>
          <w:szCs w:val="22"/>
          <w:u w:val="single"/>
        </w:rPr>
        <w:t>Nedažni</w:t>
      </w:r>
      <w:r w:rsidRPr="00D24865">
        <w:rPr>
          <w:szCs w:val="22"/>
        </w:rPr>
        <w:t xml:space="preserve"> (gali pasireikšti </w:t>
      </w:r>
      <w:r w:rsidR="00953B5B" w:rsidRPr="00D24865">
        <w:rPr>
          <w:szCs w:val="22"/>
        </w:rPr>
        <w:t xml:space="preserve">rečiau </w:t>
      </w:r>
      <w:r w:rsidRPr="00D24865">
        <w:rPr>
          <w:szCs w:val="22"/>
        </w:rPr>
        <w:t>nei 1 iš 100 skiepytų asmenų):</w:t>
      </w:r>
    </w:p>
    <w:p w:rsidR="00BE6729" w:rsidRPr="00D24865" w:rsidRDefault="00BE6729" w:rsidP="00BE6729">
      <w:pPr>
        <w:numPr>
          <w:ilvl w:val="0"/>
          <w:numId w:val="12"/>
        </w:numPr>
        <w:tabs>
          <w:tab w:val="clear" w:pos="720"/>
        </w:tabs>
        <w:ind w:left="540" w:hanging="540"/>
        <w:rPr>
          <w:szCs w:val="22"/>
        </w:rPr>
      </w:pPr>
      <w:r w:rsidRPr="00D24865">
        <w:rPr>
          <w:szCs w:val="22"/>
        </w:rPr>
        <w:t>viršutinių kvėpavimo takų infekcija;</w:t>
      </w:r>
    </w:p>
    <w:p w:rsidR="00BE6729" w:rsidRPr="00D24865" w:rsidRDefault="00BE6729" w:rsidP="00BE6729">
      <w:pPr>
        <w:numPr>
          <w:ilvl w:val="0"/>
          <w:numId w:val="12"/>
        </w:numPr>
        <w:tabs>
          <w:tab w:val="clear" w:pos="720"/>
        </w:tabs>
        <w:ind w:left="540" w:hanging="540"/>
        <w:rPr>
          <w:szCs w:val="22"/>
        </w:rPr>
      </w:pPr>
      <w:r w:rsidRPr="00D24865">
        <w:rPr>
          <w:szCs w:val="22"/>
        </w:rPr>
        <w:t>karščiavimas (daugiau nei 39 °C laipsnių);</w:t>
      </w:r>
    </w:p>
    <w:p w:rsidR="00BE6729" w:rsidRPr="00D24865" w:rsidRDefault="00BE6729" w:rsidP="00BE6729">
      <w:pPr>
        <w:numPr>
          <w:ilvl w:val="0"/>
          <w:numId w:val="12"/>
        </w:numPr>
        <w:tabs>
          <w:tab w:val="clear" w:pos="720"/>
        </w:tabs>
        <w:ind w:left="540" w:hanging="540"/>
        <w:rPr>
          <w:szCs w:val="22"/>
        </w:rPr>
      </w:pPr>
      <w:r w:rsidRPr="00D24865">
        <w:rPr>
          <w:szCs w:val="22"/>
        </w:rPr>
        <w:t>skausmas;</w:t>
      </w:r>
    </w:p>
    <w:p w:rsidR="00BE6729" w:rsidRPr="00D24865" w:rsidRDefault="00BE6729" w:rsidP="00BE6729">
      <w:pPr>
        <w:numPr>
          <w:ilvl w:val="0"/>
          <w:numId w:val="12"/>
        </w:numPr>
        <w:tabs>
          <w:tab w:val="clear" w:pos="720"/>
        </w:tabs>
        <w:ind w:left="540" w:hanging="540"/>
        <w:rPr>
          <w:szCs w:val="22"/>
        </w:rPr>
      </w:pPr>
      <w:r w:rsidRPr="00D24865">
        <w:rPr>
          <w:szCs w:val="22"/>
        </w:rPr>
        <w:t xml:space="preserve">vėmimas; </w:t>
      </w:r>
    </w:p>
    <w:p w:rsidR="00BE6729" w:rsidRPr="00D24865" w:rsidRDefault="00BE6729" w:rsidP="00BE6729">
      <w:pPr>
        <w:numPr>
          <w:ilvl w:val="0"/>
          <w:numId w:val="12"/>
        </w:numPr>
        <w:tabs>
          <w:tab w:val="clear" w:pos="720"/>
        </w:tabs>
        <w:ind w:left="540" w:hanging="540"/>
        <w:rPr>
          <w:szCs w:val="22"/>
        </w:rPr>
      </w:pPr>
      <w:r w:rsidRPr="00D24865">
        <w:rPr>
          <w:szCs w:val="22"/>
        </w:rPr>
        <w:t xml:space="preserve">sąnarių stingimas; </w:t>
      </w:r>
    </w:p>
    <w:p w:rsidR="00BE6729" w:rsidRPr="00D24865" w:rsidRDefault="00BE6729" w:rsidP="00BE6729">
      <w:pPr>
        <w:numPr>
          <w:ilvl w:val="0"/>
          <w:numId w:val="12"/>
        </w:numPr>
        <w:tabs>
          <w:tab w:val="clear" w:pos="720"/>
        </w:tabs>
        <w:ind w:left="540" w:hanging="540"/>
        <w:rPr>
          <w:szCs w:val="22"/>
        </w:rPr>
      </w:pPr>
      <w:r w:rsidRPr="00D24865">
        <w:rPr>
          <w:szCs w:val="22"/>
        </w:rPr>
        <w:t>sąnarių skausmas (</w:t>
      </w:r>
      <w:proofErr w:type="spellStart"/>
      <w:r w:rsidRPr="00D24865">
        <w:rPr>
          <w:szCs w:val="22"/>
        </w:rPr>
        <w:t>artralgija</w:t>
      </w:r>
      <w:proofErr w:type="spellEnd"/>
      <w:r w:rsidRPr="00D24865">
        <w:rPr>
          <w:szCs w:val="22"/>
        </w:rPr>
        <w:t>);</w:t>
      </w:r>
    </w:p>
    <w:p w:rsidR="00BE6729" w:rsidRPr="00D24865" w:rsidRDefault="00BE6729" w:rsidP="00BE6729">
      <w:pPr>
        <w:numPr>
          <w:ilvl w:val="0"/>
          <w:numId w:val="12"/>
        </w:numPr>
        <w:tabs>
          <w:tab w:val="clear" w:pos="720"/>
        </w:tabs>
        <w:ind w:left="540" w:hanging="540"/>
        <w:rPr>
          <w:szCs w:val="22"/>
        </w:rPr>
      </w:pPr>
      <w:r w:rsidRPr="00D24865">
        <w:rPr>
          <w:szCs w:val="22"/>
        </w:rPr>
        <w:t>raumenų skausmai (</w:t>
      </w:r>
      <w:proofErr w:type="spellStart"/>
      <w:r w:rsidRPr="00D24865">
        <w:rPr>
          <w:szCs w:val="22"/>
        </w:rPr>
        <w:t>mialgija</w:t>
      </w:r>
      <w:proofErr w:type="spellEnd"/>
      <w:r w:rsidRPr="00D24865">
        <w:rPr>
          <w:szCs w:val="22"/>
        </w:rPr>
        <w:t>);</w:t>
      </w:r>
    </w:p>
    <w:p w:rsidR="00BE6729" w:rsidRPr="00D24865" w:rsidRDefault="00BE6729" w:rsidP="00BE6729">
      <w:pPr>
        <w:numPr>
          <w:ilvl w:val="0"/>
          <w:numId w:val="12"/>
        </w:numPr>
        <w:tabs>
          <w:tab w:val="clear" w:pos="720"/>
        </w:tabs>
        <w:ind w:left="540" w:hanging="540"/>
        <w:rPr>
          <w:szCs w:val="22"/>
        </w:rPr>
      </w:pPr>
      <w:r w:rsidRPr="00D24865">
        <w:rPr>
          <w:szCs w:val="22"/>
        </w:rPr>
        <w:t>gausus prakaitavimas (</w:t>
      </w:r>
      <w:proofErr w:type="spellStart"/>
      <w:r w:rsidRPr="00D24865">
        <w:rPr>
          <w:szCs w:val="22"/>
        </w:rPr>
        <w:t>hiperhidrozė</w:t>
      </w:r>
      <w:proofErr w:type="spellEnd"/>
      <w:r w:rsidRPr="00D24865">
        <w:rPr>
          <w:szCs w:val="22"/>
        </w:rPr>
        <w:t>);</w:t>
      </w:r>
    </w:p>
    <w:p w:rsidR="00BE6729" w:rsidRPr="00D24865" w:rsidRDefault="00BE6729" w:rsidP="00BE6729">
      <w:pPr>
        <w:numPr>
          <w:ilvl w:val="0"/>
          <w:numId w:val="12"/>
        </w:numPr>
        <w:tabs>
          <w:tab w:val="clear" w:pos="720"/>
        </w:tabs>
        <w:ind w:left="540" w:hanging="540"/>
        <w:rPr>
          <w:szCs w:val="22"/>
        </w:rPr>
      </w:pPr>
      <w:r w:rsidRPr="00D24865">
        <w:rPr>
          <w:szCs w:val="22"/>
        </w:rPr>
        <w:t>kaklo, pažastų ar kirkšnių limfmazgių padidėjimas (</w:t>
      </w:r>
      <w:proofErr w:type="spellStart"/>
      <w:r w:rsidRPr="00D24865">
        <w:rPr>
          <w:szCs w:val="22"/>
        </w:rPr>
        <w:t>limfadenopatija</w:t>
      </w:r>
      <w:proofErr w:type="spellEnd"/>
      <w:r w:rsidRPr="00D24865">
        <w:rPr>
          <w:szCs w:val="22"/>
        </w:rPr>
        <w:t>);</w:t>
      </w:r>
    </w:p>
    <w:p w:rsidR="00BE6729" w:rsidRPr="00D24865" w:rsidRDefault="00BE6729" w:rsidP="00BE6729">
      <w:pPr>
        <w:numPr>
          <w:ilvl w:val="0"/>
          <w:numId w:val="12"/>
        </w:numPr>
        <w:tabs>
          <w:tab w:val="clear" w:pos="720"/>
        </w:tabs>
        <w:ind w:left="540" w:hanging="540"/>
        <w:rPr>
          <w:szCs w:val="22"/>
        </w:rPr>
      </w:pPr>
      <w:r w:rsidRPr="00D24865">
        <w:rPr>
          <w:szCs w:val="22"/>
        </w:rPr>
        <w:t>gerklės skausmas ar diskomfortas ryjant (</w:t>
      </w:r>
      <w:proofErr w:type="spellStart"/>
      <w:r w:rsidRPr="00D24865">
        <w:rPr>
          <w:szCs w:val="22"/>
        </w:rPr>
        <w:t>faringitas</w:t>
      </w:r>
      <w:proofErr w:type="spellEnd"/>
      <w:r w:rsidRPr="00D24865">
        <w:rPr>
          <w:szCs w:val="22"/>
        </w:rPr>
        <w:t>);</w:t>
      </w:r>
    </w:p>
    <w:p w:rsidR="00BE6729" w:rsidRPr="00D24865" w:rsidRDefault="00BE6729" w:rsidP="00BE6729">
      <w:pPr>
        <w:numPr>
          <w:ilvl w:val="0"/>
          <w:numId w:val="12"/>
        </w:numPr>
        <w:tabs>
          <w:tab w:val="clear" w:pos="720"/>
        </w:tabs>
        <w:ind w:left="540" w:hanging="540"/>
        <w:rPr>
          <w:szCs w:val="22"/>
        </w:rPr>
      </w:pPr>
      <w:r w:rsidRPr="00D24865">
        <w:rPr>
          <w:szCs w:val="22"/>
        </w:rPr>
        <w:t>alpimas (sinkopė);</w:t>
      </w:r>
    </w:p>
    <w:p w:rsidR="00BE6729" w:rsidRPr="00D24865" w:rsidRDefault="00BE6729" w:rsidP="00BE6729">
      <w:pPr>
        <w:numPr>
          <w:ilvl w:val="0"/>
          <w:numId w:val="12"/>
        </w:numPr>
        <w:tabs>
          <w:tab w:val="clear" w:pos="720"/>
        </w:tabs>
        <w:ind w:left="540" w:hanging="540"/>
        <w:rPr>
          <w:szCs w:val="22"/>
        </w:rPr>
      </w:pPr>
      <w:r w:rsidRPr="00D24865">
        <w:rPr>
          <w:szCs w:val="22"/>
        </w:rPr>
        <w:t>kosulys;</w:t>
      </w:r>
    </w:p>
    <w:p w:rsidR="00BE6729" w:rsidRPr="00D24865" w:rsidRDefault="00BE6729" w:rsidP="00BE6729">
      <w:pPr>
        <w:numPr>
          <w:ilvl w:val="0"/>
          <w:numId w:val="12"/>
        </w:numPr>
        <w:tabs>
          <w:tab w:val="clear" w:pos="720"/>
        </w:tabs>
        <w:ind w:left="540" w:hanging="540"/>
        <w:rPr>
          <w:szCs w:val="22"/>
        </w:rPr>
      </w:pPr>
      <w:r w:rsidRPr="00D24865">
        <w:rPr>
          <w:szCs w:val="22"/>
        </w:rPr>
        <w:t>viduriavimas;</w:t>
      </w:r>
    </w:p>
    <w:p w:rsidR="00BE6729" w:rsidRPr="00D24865" w:rsidRDefault="00BE6729" w:rsidP="00BE6729">
      <w:pPr>
        <w:numPr>
          <w:ilvl w:val="0"/>
          <w:numId w:val="12"/>
        </w:numPr>
        <w:tabs>
          <w:tab w:val="clear" w:pos="720"/>
        </w:tabs>
        <w:ind w:left="540" w:hanging="540"/>
        <w:rPr>
          <w:szCs w:val="22"/>
        </w:rPr>
      </w:pPr>
      <w:r w:rsidRPr="00D24865">
        <w:rPr>
          <w:szCs w:val="22"/>
        </w:rPr>
        <w:t>niežulys;</w:t>
      </w:r>
    </w:p>
    <w:p w:rsidR="00BE6729" w:rsidRPr="00D24865" w:rsidRDefault="00BE6729" w:rsidP="00BE6729">
      <w:pPr>
        <w:numPr>
          <w:ilvl w:val="0"/>
          <w:numId w:val="12"/>
        </w:numPr>
        <w:tabs>
          <w:tab w:val="clear" w:pos="720"/>
        </w:tabs>
        <w:ind w:left="540" w:hanging="540"/>
        <w:rPr>
          <w:szCs w:val="22"/>
        </w:rPr>
      </w:pPr>
      <w:r w:rsidRPr="00D24865">
        <w:rPr>
          <w:szCs w:val="22"/>
        </w:rPr>
        <w:t>odos bėrimas;</w:t>
      </w:r>
    </w:p>
    <w:p w:rsidR="00BE6729" w:rsidRPr="00D24865" w:rsidRDefault="00BE6729" w:rsidP="00BE6729">
      <w:pPr>
        <w:numPr>
          <w:ilvl w:val="0"/>
          <w:numId w:val="12"/>
        </w:numPr>
        <w:tabs>
          <w:tab w:val="clear" w:pos="720"/>
        </w:tabs>
        <w:ind w:left="540" w:hanging="540"/>
        <w:rPr>
          <w:szCs w:val="22"/>
        </w:rPr>
      </w:pPr>
      <w:r w:rsidRPr="00D24865">
        <w:rPr>
          <w:szCs w:val="22"/>
        </w:rPr>
        <w:t>į gripą panašūs simptomai, tokie kaip karščiavimas, gerklės skausmas, sloga, kosulys, drebulys.</w:t>
      </w:r>
    </w:p>
    <w:p w:rsidR="00BE6729" w:rsidRPr="00D24865" w:rsidRDefault="00BE6729" w:rsidP="00BE6729">
      <w:pPr>
        <w:rPr>
          <w:szCs w:val="22"/>
        </w:rPr>
      </w:pPr>
    </w:p>
    <w:p w:rsidR="004C01CA" w:rsidRPr="00D24865" w:rsidRDefault="00BE6729" w:rsidP="00BE6729">
      <w:pPr>
        <w:rPr>
          <w:szCs w:val="22"/>
        </w:rPr>
      </w:pPr>
      <w:r w:rsidRPr="00D24865">
        <w:rPr>
          <w:szCs w:val="22"/>
        </w:rPr>
        <w:t>Toliau išvardinti šalutiniai poveikiai nėra būdingi konkrečiai amžiaus grupei</w:t>
      </w:r>
      <w:r w:rsidR="004C01CA" w:rsidRPr="00D24865">
        <w:rPr>
          <w:szCs w:val="22"/>
        </w:rPr>
        <w:t xml:space="preserve">. </w:t>
      </w:r>
    </w:p>
    <w:p w:rsidR="00BE6729" w:rsidRPr="00D24865" w:rsidRDefault="004C01CA" w:rsidP="00BE6729">
      <w:pPr>
        <w:rPr>
          <w:szCs w:val="22"/>
        </w:rPr>
      </w:pPr>
      <w:r w:rsidRPr="00D24865">
        <w:rPr>
          <w:szCs w:val="22"/>
        </w:rPr>
        <w:t>Dažnis nežinomas (negali būti apskaičiuotas pagal turimus duomenis):</w:t>
      </w:r>
    </w:p>
    <w:p w:rsidR="00BE6729" w:rsidRPr="00D24865" w:rsidRDefault="00BE6729" w:rsidP="00BE6729">
      <w:pPr>
        <w:rPr>
          <w:szCs w:val="22"/>
        </w:rPr>
      </w:pPr>
    </w:p>
    <w:p w:rsidR="00BE6729" w:rsidRPr="00D24865" w:rsidRDefault="004C01CA" w:rsidP="00BE6729">
      <w:pPr>
        <w:numPr>
          <w:ilvl w:val="0"/>
          <w:numId w:val="15"/>
        </w:numPr>
        <w:ind w:left="567" w:hanging="567"/>
        <w:rPr>
          <w:szCs w:val="22"/>
        </w:rPr>
      </w:pPr>
      <w:r w:rsidRPr="00D24865">
        <w:t xml:space="preserve"> </w:t>
      </w:r>
      <w:r w:rsidR="00BE6729" w:rsidRPr="00D24865">
        <w:rPr>
          <w:szCs w:val="22"/>
        </w:rPr>
        <w:t>veido, lūpų, gerklės, liežuvio ir ryklės patinimas, dėl kurio gali būti sunku ryti ar kvėpuoti (</w:t>
      </w:r>
      <w:proofErr w:type="spellStart"/>
      <w:r w:rsidR="00BE6729" w:rsidRPr="00D24865">
        <w:rPr>
          <w:szCs w:val="22"/>
        </w:rPr>
        <w:t>angioedema</w:t>
      </w:r>
      <w:proofErr w:type="spellEnd"/>
      <w:r w:rsidR="00BE6729" w:rsidRPr="00D24865">
        <w:rPr>
          <w:szCs w:val="22"/>
        </w:rPr>
        <w:t>);</w:t>
      </w:r>
    </w:p>
    <w:p w:rsidR="00BE6729" w:rsidRPr="00D24865" w:rsidRDefault="00BE6729" w:rsidP="00BE6729">
      <w:pPr>
        <w:numPr>
          <w:ilvl w:val="0"/>
          <w:numId w:val="15"/>
        </w:numPr>
        <w:ind w:left="567" w:hanging="567"/>
        <w:rPr>
          <w:szCs w:val="22"/>
        </w:rPr>
      </w:pPr>
      <w:r w:rsidRPr="00D24865">
        <w:rPr>
          <w:szCs w:val="22"/>
        </w:rPr>
        <w:t>traukuliai (su karščiavimu arba be jo);</w:t>
      </w:r>
    </w:p>
    <w:p w:rsidR="00BE6729" w:rsidRPr="00D24865" w:rsidRDefault="00BE6729" w:rsidP="00BE6729">
      <w:pPr>
        <w:numPr>
          <w:ilvl w:val="0"/>
          <w:numId w:val="15"/>
        </w:numPr>
        <w:ind w:left="567" w:hanging="567"/>
        <w:rPr>
          <w:szCs w:val="22"/>
        </w:rPr>
      </w:pPr>
      <w:r w:rsidRPr="00D24865">
        <w:rPr>
          <w:szCs w:val="22"/>
        </w:rPr>
        <w:t>dilgėlinė (</w:t>
      </w:r>
      <w:proofErr w:type="spellStart"/>
      <w:r w:rsidRPr="00D24865">
        <w:rPr>
          <w:szCs w:val="22"/>
        </w:rPr>
        <w:t>urtikarija</w:t>
      </w:r>
      <w:proofErr w:type="spellEnd"/>
      <w:r w:rsidRPr="00D24865">
        <w:rPr>
          <w:szCs w:val="22"/>
        </w:rPr>
        <w:t>);</w:t>
      </w:r>
    </w:p>
    <w:p w:rsidR="00BE6729" w:rsidRPr="00D24865" w:rsidRDefault="00BE6729" w:rsidP="00BE6729">
      <w:pPr>
        <w:numPr>
          <w:ilvl w:val="0"/>
          <w:numId w:val="15"/>
        </w:numPr>
        <w:ind w:left="567" w:hanging="567"/>
        <w:rPr>
          <w:szCs w:val="22"/>
        </w:rPr>
      </w:pPr>
      <w:r w:rsidRPr="00D24865">
        <w:rPr>
          <w:noProof/>
          <w:szCs w:val="22"/>
        </w:rPr>
        <w:t>didelis galūnės, į kurią suleista vakcina patinimas;</w:t>
      </w:r>
    </w:p>
    <w:p w:rsidR="00BE6729" w:rsidRPr="00D24865" w:rsidRDefault="00BE6729" w:rsidP="00BE6729">
      <w:pPr>
        <w:numPr>
          <w:ilvl w:val="0"/>
          <w:numId w:val="15"/>
        </w:numPr>
        <w:ind w:left="567" w:hanging="567"/>
        <w:rPr>
          <w:szCs w:val="22"/>
        </w:rPr>
      </w:pPr>
      <w:r w:rsidRPr="00D24865">
        <w:rPr>
          <w:noProof/>
          <w:szCs w:val="22"/>
        </w:rPr>
        <w:t>neįprastas silpnumas (astenija).</w:t>
      </w:r>
    </w:p>
    <w:p w:rsidR="00BE6729" w:rsidRPr="00D24865" w:rsidRDefault="00BE6729" w:rsidP="00BE6729">
      <w:pPr>
        <w:rPr>
          <w:szCs w:val="22"/>
        </w:rPr>
      </w:pPr>
    </w:p>
    <w:p w:rsidR="00BE6729" w:rsidRPr="00D24865" w:rsidRDefault="00BE6729" w:rsidP="00BE6729">
      <w:pPr>
        <w:tabs>
          <w:tab w:val="left" w:pos="567"/>
        </w:tabs>
        <w:rPr>
          <w:szCs w:val="22"/>
        </w:rPr>
      </w:pPr>
      <w:r w:rsidRPr="00D24865">
        <w:rPr>
          <w:szCs w:val="22"/>
        </w:rPr>
        <w:t>Yra duomenų apie labai retus atvejus, kai po vakcinavimo nuo stabligės atsirado laikinas nervų uždegimas, sukeliantis skausmą, silpnumą ir galūnių paralyžių, dažnai apimantis krūtinę ir veidą (iki 1 iš 10 000 skiepytų asmenų) (</w:t>
      </w:r>
      <w:proofErr w:type="spellStart"/>
      <w:r w:rsidRPr="00D24865">
        <w:rPr>
          <w:i/>
          <w:szCs w:val="22"/>
        </w:rPr>
        <w:t>Guillain-Barré</w:t>
      </w:r>
      <w:proofErr w:type="spellEnd"/>
      <w:r w:rsidRPr="00D24865">
        <w:rPr>
          <w:i/>
          <w:szCs w:val="22"/>
        </w:rPr>
        <w:t xml:space="preserve"> </w:t>
      </w:r>
      <w:r w:rsidRPr="00D24865">
        <w:rPr>
          <w:szCs w:val="22"/>
        </w:rPr>
        <w:t>sindromas).</w:t>
      </w:r>
    </w:p>
    <w:p w:rsidR="00BE6729" w:rsidRPr="00D24865" w:rsidRDefault="00BE6729" w:rsidP="00BE6729">
      <w:pPr>
        <w:rPr>
          <w:b/>
          <w:noProof/>
          <w:szCs w:val="22"/>
        </w:rPr>
      </w:pPr>
    </w:p>
    <w:p w:rsidR="00BE6729" w:rsidRPr="00D24865" w:rsidRDefault="00BE6729" w:rsidP="00BE6729">
      <w:pPr>
        <w:rPr>
          <w:szCs w:val="22"/>
        </w:rPr>
      </w:pPr>
      <w:r w:rsidRPr="00D24865">
        <w:rPr>
          <w:b/>
          <w:noProof/>
          <w:szCs w:val="22"/>
        </w:rPr>
        <w:t>Pranešimas apie šalutinį poveikį</w:t>
      </w:r>
    </w:p>
    <w:p w:rsidR="00BE6729" w:rsidRPr="00D24865" w:rsidRDefault="00BE6729" w:rsidP="00BE6729">
      <w:pPr>
        <w:tabs>
          <w:tab w:val="left" w:pos="567"/>
        </w:tabs>
        <w:rPr>
          <w:noProof/>
          <w:szCs w:val="22"/>
        </w:rPr>
      </w:pPr>
      <w:r w:rsidRPr="00D24865">
        <w:rPr>
          <w:szCs w:val="22"/>
        </w:rPr>
        <w:lastRenderedPageBreak/>
        <w:t>Jeigu pasireiškė šalutinis poveikis</w:t>
      </w:r>
      <w:r w:rsidRPr="00D24865">
        <w:rPr>
          <w:noProof/>
          <w:szCs w:val="22"/>
        </w:rPr>
        <w:t xml:space="preserve">, įskaitant </w:t>
      </w:r>
      <w:r w:rsidRPr="00D24865">
        <w:rPr>
          <w:szCs w:val="22"/>
        </w:rPr>
        <w:t xml:space="preserve">šiame lapelyje nenurodytą, pasakykite gydytojui arba vaistininkui. </w:t>
      </w:r>
      <w:r w:rsidRPr="00D24865">
        <w:rPr>
          <w:noProof/>
          <w:szCs w:val="22"/>
        </w:rPr>
        <w:t>Apie šalutinį poveikį taip pat galite pranešti Valstybinei vaistų kontrolės tarnybai prie Lietuvos Respublikos sveikatos apsaugos ministerijos</w:t>
      </w:r>
      <w:r w:rsidRPr="00D24865">
        <w:t xml:space="preserve"> nemokamu </w:t>
      </w:r>
      <w:r w:rsidRPr="00D24865">
        <w:rPr>
          <w:noProof/>
          <w:szCs w:val="22"/>
        </w:rPr>
        <w:t xml:space="preserve"> t</w:t>
      </w:r>
      <w:r w:rsidRPr="00D24865">
        <w:rPr>
          <w:noProof/>
          <w:szCs w:val="22"/>
          <w:lang w:eastAsia="zh-CN"/>
        </w:rPr>
        <w:t xml:space="preserve">elefonu 8 800 73568 arba </w:t>
      </w:r>
      <w:r w:rsidRPr="00D24865">
        <w:t xml:space="preserve">užpildyti interneto svetainėje </w:t>
      </w:r>
      <w:hyperlink r:id="rId12" w:history="1">
        <w:r w:rsidRPr="00D24865">
          <w:rPr>
            <w:rStyle w:val="Hipersaitas"/>
            <w:rFonts w:eastAsia="SimSun"/>
          </w:rPr>
          <w:t>www.vvkt.lt</w:t>
        </w:r>
      </w:hyperlink>
      <w:r w:rsidRPr="00D24865">
        <w:t xml:space="preserve"> esančią formą ir pateikti ją Valstybinei vaistų kontrolės tarnybai prie Lietuvos Respublikos sveikatos apsaugos ministerijos vienu iš šių būdų: raštu (adresu Žirmūnų g. 139A, LT-09120 Vilnius), </w:t>
      </w:r>
      <w:r w:rsidRPr="00D24865">
        <w:rPr>
          <w:lang w:eastAsia="zh-CN"/>
        </w:rPr>
        <w:t>nemokamu</w:t>
      </w:r>
      <w:r w:rsidRPr="00D24865">
        <w:rPr>
          <w:noProof/>
          <w:szCs w:val="22"/>
          <w:lang w:eastAsia="zh-CN"/>
        </w:rPr>
        <w:t xml:space="preserve"> </w:t>
      </w:r>
      <w:r w:rsidRPr="00D24865">
        <w:rPr>
          <w:noProof/>
          <w:szCs w:val="22"/>
        </w:rPr>
        <w:t xml:space="preserve">fakso numeriu 8 800 20131, el. paštu </w:t>
      </w:r>
      <w:hyperlink r:id="rId13" w:history="1">
        <w:r w:rsidRPr="00D24865">
          <w:rPr>
            <w:rStyle w:val="Hipersaitas"/>
            <w:rFonts w:eastAsia="SimSun"/>
            <w:noProof/>
            <w:szCs w:val="22"/>
          </w:rPr>
          <w:t>NepageidaujamaR@vvkt.lt</w:t>
        </w:r>
      </w:hyperlink>
      <w:r w:rsidRPr="00D24865">
        <w:t xml:space="preserve">, taip pat per Valstybinės vaistų kontrolės tarnybos prie Lietuvos Respublikos sveikatos apsaugos ministerijos interneto svetainę (adresu </w:t>
      </w:r>
      <w:hyperlink r:id="rId14" w:history="1">
        <w:r w:rsidRPr="00D24865">
          <w:rPr>
            <w:rStyle w:val="Hipersaitas"/>
            <w:rFonts w:eastAsia="SimSun"/>
          </w:rPr>
          <w:t>http://www.vvkt.lt</w:t>
        </w:r>
      </w:hyperlink>
      <w:r w:rsidRPr="00D24865">
        <w:t>)</w:t>
      </w:r>
      <w:r w:rsidRPr="00D24865">
        <w:rPr>
          <w:noProof/>
          <w:szCs w:val="22"/>
        </w:rPr>
        <w:t>. Pranešdami apie šalutinį poveikį galite mums padėti gauti daugiau informacijos apie šio vaisto saugumą.</w:t>
      </w:r>
    </w:p>
    <w:p w:rsidR="00BE6729" w:rsidRPr="00D24865" w:rsidRDefault="00BE6729" w:rsidP="00BE6729">
      <w:pPr>
        <w:pStyle w:val="BTEMEASMCA"/>
        <w:rPr>
          <w:sz w:val="22"/>
          <w:szCs w:val="22"/>
          <w:lang w:val="en-US"/>
        </w:rPr>
      </w:pPr>
    </w:p>
    <w:p w:rsidR="00BE6729" w:rsidRPr="00D24865" w:rsidRDefault="00BE6729" w:rsidP="00BE6729">
      <w:pPr>
        <w:pStyle w:val="BTEMEASMCA"/>
        <w:rPr>
          <w:sz w:val="22"/>
          <w:szCs w:val="22"/>
          <w:lang w:val="en-US"/>
        </w:rPr>
      </w:pPr>
    </w:p>
    <w:p w:rsidR="00BE6729" w:rsidRPr="00D24865" w:rsidRDefault="00BE6729" w:rsidP="00BE6729">
      <w:pPr>
        <w:pStyle w:val="PI-1EMEASMCA"/>
      </w:pPr>
      <w:bookmarkStart w:id="64" w:name="_Toc129243143"/>
      <w:bookmarkStart w:id="65" w:name="_Toc129243268"/>
      <w:r w:rsidRPr="00D24865">
        <w:t>5.</w:t>
      </w:r>
      <w:r w:rsidRPr="00D24865">
        <w:tab/>
        <w:t xml:space="preserve">Kaip laikyti </w:t>
      </w:r>
      <w:proofErr w:type="spellStart"/>
      <w:r w:rsidRPr="00D24865">
        <w:t>Boostrix</w:t>
      </w:r>
      <w:bookmarkEnd w:id="64"/>
      <w:bookmarkEnd w:id="65"/>
      <w:proofErr w:type="spellEnd"/>
    </w:p>
    <w:p w:rsidR="00BE6729" w:rsidRPr="00D24865" w:rsidRDefault="00BE6729" w:rsidP="00BE6729">
      <w:pPr>
        <w:pStyle w:val="BTEMEASMCA"/>
        <w:rPr>
          <w:sz w:val="22"/>
          <w:szCs w:val="22"/>
        </w:rPr>
      </w:pPr>
    </w:p>
    <w:p w:rsidR="00BE6729" w:rsidRPr="00D24865" w:rsidRDefault="00BE6729" w:rsidP="00BE6729">
      <w:pPr>
        <w:tabs>
          <w:tab w:val="left" w:pos="567"/>
        </w:tabs>
        <w:rPr>
          <w:szCs w:val="22"/>
        </w:rPr>
      </w:pPr>
      <w:r w:rsidRPr="00D24865">
        <w:rPr>
          <w:noProof/>
          <w:szCs w:val="22"/>
        </w:rPr>
        <w:t xml:space="preserve">Šį vaistą laikykite vaikams nepastebimoje ir nepasiekiamoje </w:t>
      </w:r>
      <w:r w:rsidRPr="00D24865">
        <w:rPr>
          <w:szCs w:val="22"/>
        </w:rPr>
        <w:t>vietoje.</w:t>
      </w:r>
    </w:p>
    <w:p w:rsidR="00BE6729" w:rsidRPr="00D24865" w:rsidRDefault="00BE6729" w:rsidP="00BE6729">
      <w:pPr>
        <w:tabs>
          <w:tab w:val="left" w:pos="567"/>
        </w:tabs>
        <w:rPr>
          <w:szCs w:val="22"/>
        </w:rPr>
      </w:pPr>
    </w:p>
    <w:p w:rsidR="00BE6729" w:rsidRPr="00D24865" w:rsidRDefault="00BE6729" w:rsidP="00BE6729">
      <w:pPr>
        <w:tabs>
          <w:tab w:val="left" w:pos="567"/>
        </w:tabs>
        <w:rPr>
          <w:szCs w:val="22"/>
        </w:rPr>
      </w:pPr>
      <w:r w:rsidRPr="00D24865">
        <w:rPr>
          <w:szCs w:val="22"/>
        </w:rPr>
        <w:t>Laikyti šaldytuve (2 </w:t>
      </w:r>
      <w:r w:rsidRPr="00D24865">
        <w:rPr>
          <w:szCs w:val="22"/>
        </w:rPr>
        <w:sym w:font="Symbol" w:char="F0B0"/>
      </w:r>
      <w:r w:rsidRPr="00D24865">
        <w:rPr>
          <w:szCs w:val="22"/>
        </w:rPr>
        <w:t>C – 8 </w:t>
      </w:r>
      <w:r w:rsidRPr="00D24865">
        <w:rPr>
          <w:szCs w:val="22"/>
        </w:rPr>
        <w:sym w:font="Symbol" w:char="F0B0"/>
      </w:r>
      <w:r w:rsidRPr="00D24865">
        <w:rPr>
          <w:szCs w:val="22"/>
        </w:rPr>
        <w:t>C).</w:t>
      </w:r>
    </w:p>
    <w:p w:rsidR="0059096A" w:rsidRPr="00D24865" w:rsidRDefault="00BE6729" w:rsidP="0059096A">
      <w:pPr>
        <w:tabs>
          <w:tab w:val="left" w:pos="567"/>
        </w:tabs>
        <w:rPr>
          <w:szCs w:val="22"/>
        </w:rPr>
      </w:pPr>
      <w:r w:rsidRPr="00D24865">
        <w:rPr>
          <w:szCs w:val="22"/>
        </w:rPr>
        <w:t>Negalima užšaldyti. Jei vakcina buvo užšaldyta, ją reikia sunaikinti.</w:t>
      </w:r>
      <w:r w:rsidR="0059096A" w:rsidRPr="00D24865">
        <w:rPr>
          <w:szCs w:val="22"/>
        </w:rPr>
        <w:t xml:space="preserve"> </w:t>
      </w:r>
      <w:r w:rsidR="0059096A" w:rsidRPr="00D24865">
        <w:t>Laikyti gamintojo pakuotėje, kad preparatas būtų apsaugotas nuo šviesos.</w:t>
      </w:r>
    </w:p>
    <w:p w:rsidR="00BE6729" w:rsidRPr="00D24865" w:rsidRDefault="00BE6729" w:rsidP="00BE6729">
      <w:pPr>
        <w:tabs>
          <w:tab w:val="left" w:pos="567"/>
        </w:tabs>
        <w:rPr>
          <w:szCs w:val="22"/>
        </w:rPr>
      </w:pPr>
    </w:p>
    <w:p w:rsidR="00BE6729" w:rsidRPr="00D24865" w:rsidRDefault="00BE6729" w:rsidP="00BE6729">
      <w:pPr>
        <w:rPr>
          <w:szCs w:val="22"/>
        </w:rPr>
      </w:pPr>
      <w:r w:rsidRPr="00D24865">
        <w:rPr>
          <w:szCs w:val="22"/>
        </w:rPr>
        <w:t xml:space="preserve">Ant užpildyto švirkšto etiketės po „EXP“ ir dėžutės po „Tinka iki“ nurodytam tinkamumo laikui pasibaigus, </w:t>
      </w:r>
      <w:r w:rsidRPr="00D24865">
        <w:rPr>
          <w:noProof/>
          <w:szCs w:val="22"/>
        </w:rPr>
        <w:t xml:space="preserve">šio vaisto </w:t>
      </w:r>
      <w:r w:rsidRPr="00D24865">
        <w:rPr>
          <w:szCs w:val="22"/>
        </w:rPr>
        <w:t>vartoti negalima. Vakcina tinkama vartoti iki paskutinės nurodyto mėnesio dienos.</w:t>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r w:rsidRPr="00D24865">
        <w:rPr>
          <w:sz w:val="22"/>
          <w:szCs w:val="22"/>
        </w:rPr>
        <w:t>Vaistų negalima išmesti į kanalizaciją arba su buitinėmis atliekomis. Kaip išmesti nereikalingus vaistus, klauskite vaistininko. Šios priemonės padės apsaugoti aplinką.</w:t>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p>
    <w:p w:rsidR="00BE6729" w:rsidRPr="00D24865" w:rsidRDefault="00BE6729" w:rsidP="00BE6729">
      <w:pPr>
        <w:pStyle w:val="PI-1EMEASMCA"/>
      </w:pPr>
      <w:bookmarkStart w:id="66" w:name="_Toc129243144"/>
      <w:bookmarkStart w:id="67" w:name="_Toc129243269"/>
      <w:r w:rsidRPr="00D24865">
        <w:t>6.</w:t>
      </w:r>
      <w:r w:rsidRPr="00D24865">
        <w:tab/>
        <w:t>Pakuotės turinys ir kita informacija</w:t>
      </w:r>
      <w:bookmarkEnd w:id="66"/>
      <w:bookmarkEnd w:id="67"/>
    </w:p>
    <w:p w:rsidR="00BE6729" w:rsidRPr="00D24865" w:rsidRDefault="00BE6729" w:rsidP="00BE6729">
      <w:pPr>
        <w:pStyle w:val="BTEMEASMCA"/>
        <w:rPr>
          <w:sz w:val="22"/>
          <w:szCs w:val="22"/>
        </w:rPr>
      </w:pPr>
    </w:p>
    <w:p w:rsidR="00BE6729" w:rsidRPr="00D24865" w:rsidRDefault="00BE6729" w:rsidP="00BE6729">
      <w:pPr>
        <w:pStyle w:val="PI-3EMEASMCA"/>
        <w:rPr>
          <w:szCs w:val="22"/>
        </w:rPr>
      </w:pPr>
      <w:r w:rsidRPr="00D24865">
        <w:rPr>
          <w:szCs w:val="22"/>
        </w:rPr>
        <w:t>Boostrix sudėtis</w:t>
      </w:r>
    </w:p>
    <w:p w:rsidR="00BE6729" w:rsidRPr="00D24865" w:rsidRDefault="00BE6729" w:rsidP="00BE6729">
      <w:pPr>
        <w:tabs>
          <w:tab w:val="left" w:pos="567"/>
        </w:tabs>
        <w:ind w:left="567" w:hanging="567"/>
        <w:rPr>
          <w:szCs w:val="22"/>
        </w:rPr>
      </w:pPr>
      <w:r w:rsidRPr="00D24865">
        <w:rPr>
          <w:szCs w:val="22"/>
        </w:rPr>
        <w:t>-</w:t>
      </w:r>
      <w:r w:rsidRPr="00D24865">
        <w:rPr>
          <w:szCs w:val="22"/>
        </w:rPr>
        <w:tab/>
        <w:t xml:space="preserve">Veikliosios medžiagos yra difterijos </w:t>
      </w:r>
      <w:proofErr w:type="spellStart"/>
      <w:r w:rsidRPr="00D24865">
        <w:rPr>
          <w:szCs w:val="22"/>
        </w:rPr>
        <w:t>anatoksinas</w:t>
      </w:r>
      <w:proofErr w:type="spellEnd"/>
      <w:r w:rsidRPr="00D24865">
        <w:rPr>
          <w:szCs w:val="22"/>
        </w:rPr>
        <w:t xml:space="preserve">, stabligės </w:t>
      </w:r>
      <w:proofErr w:type="spellStart"/>
      <w:r w:rsidRPr="00D24865">
        <w:rPr>
          <w:szCs w:val="22"/>
        </w:rPr>
        <w:t>anatoksinas</w:t>
      </w:r>
      <w:proofErr w:type="spellEnd"/>
      <w:r w:rsidRPr="00D24865">
        <w:rPr>
          <w:szCs w:val="22"/>
        </w:rPr>
        <w:t xml:space="preserve"> ir kokliušo antigenai: kokliušo </w:t>
      </w:r>
      <w:proofErr w:type="spellStart"/>
      <w:r w:rsidRPr="00D24865">
        <w:rPr>
          <w:szCs w:val="22"/>
        </w:rPr>
        <w:t>anatoksinas</w:t>
      </w:r>
      <w:proofErr w:type="spellEnd"/>
      <w:r w:rsidRPr="00D24865">
        <w:rPr>
          <w:szCs w:val="22"/>
        </w:rPr>
        <w:t xml:space="preserve">, </w:t>
      </w:r>
      <w:proofErr w:type="spellStart"/>
      <w:r w:rsidRPr="00D24865">
        <w:rPr>
          <w:szCs w:val="22"/>
        </w:rPr>
        <w:t>filamentinis</w:t>
      </w:r>
      <w:proofErr w:type="spellEnd"/>
      <w:r w:rsidRPr="00D24865">
        <w:rPr>
          <w:szCs w:val="22"/>
        </w:rPr>
        <w:t xml:space="preserve"> </w:t>
      </w:r>
      <w:proofErr w:type="spellStart"/>
      <w:r w:rsidRPr="00D24865">
        <w:rPr>
          <w:szCs w:val="22"/>
        </w:rPr>
        <w:t>hemagliutininas</w:t>
      </w:r>
      <w:proofErr w:type="spellEnd"/>
      <w:r w:rsidRPr="00D24865">
        <w:rPr>
          <w:szCs w:val="22"/>
        </w:rPr>
        <w:t xml:space="preserve"> ir </w:t>
      </w:r>
      <w:proofErr w:type="spellStart"/>
      <w:r w:rsidRPr="00D24865">
        <w:rPr>
          <w:szCs w:val="22"/>
        </w:rPr>
        <w:t>pertaktinas</w:t>
      </w:r>
      <w:proofErr w:type="spellEnd"/>
      <w:r w:rsidRPr="00D24865">
        <w:rPr>
          <w:szCs w:val="22"/>
        </w:rPr>
        <w:t>.</w:t>
      </w:r>
    </w:p>
    <w:p w:rsidR="00BE6729" w:rsidRPr="00D24865" w:rsidRDefault="00BE6729" w:rsidP="00BE6729">
      <w:pPr>
        <w:tabs>
          <w:tab w:val="left" w:pos="567"/>
        </w:tabs>
        <w:rPr>
          <w:szCs w:val="22"/>
        </w:rPr>
      </w:pPr>
    </w:p>
    <w:p w:rsidR="00BE6729" w:rsidRPr="00D24865" w:rsidRDefault="00BE6729" w:rsidP="00BE6729">
      <w:pPr>
        <w:tabs>
          <w:tab w:val="left" w:pos="567"/>
        </w:tabs>
        <w:ind w:right="-1"/>
        <w:rPr>
          <w:szCs w:val="22"/>
        </w:rPr>
      </w:pPr>
      <w:r w:rsidRPr="00D24865">
        <w:rPr>
          <w:szCs w:val="22"/>
        </w:rPr>
        <w:t>Vienoje (0,5 ml) dozėje yra:</w:t>
      </w:r>
    </w:p>
    <w:p w:rsidR="00BE6729" w:rsidRPr="00D24865" w:rsidRDefault="00BE6729" w:rsidP="00BE6729">
      <w:pPr>
        <w:tabs>
          <w:tab w:val="left" w:pos="567"/>
        </w:tabs>
        <w:ind w:right="-1"/>
        <w:rPr>
          <w:szCs w:val="22"/>
        </w:rPr>
      </w:pPr>
    </w:p>
    <w:p w:rsidR="00BE6729" w:rsidRPr="00D24865" w:rsidRDefault="00BE6729" w:rsidP="00BE6729">
      <w:pPr>
        <w:tabs>
          <w:tab w:val="left" w:pos="567"/>
          <w:tab w:val="right" w:pos="7938"/>
        </w:tabs>
        <w:rPr>
          <w:szCs w:val="22"/>
        </w:rPr>
      </w:pPr>
      <w:r w:rsidRPr="00D24865">
        <w:rPr>
          <w:szCs w:val="22"/>
        </w:rPr>
        <w:t xml:space="preserve">Difterijos </w:t>
      </w:r>
      <w:proofErr w:type="spellStart"/>
      <w:r w:rsidRPr="00D24865">
        <w:rPr>
          <w:szCs w:val="22"/>
        </w:rPr>
        <w:t>anatoksino</w:t>
      </w:r>
      <w:proofErr w:type="spellEnd"/>
      <w:r w:rsidRPr="00D24865">
        <w:rPr>
          <w:szCs w:val="22"/>
        </w:rPr>
        <w:tab/>
        <w:t>ne mažiau kaip 2 TV (2,5 </w:t>
      </w:r>
      <w:proofErr w:type="spellStart"/>
      <w:r w:rsidRPr="00D24865">
        <w:rPr>
          <w:szCs w:val="22"/>
        </w:rPr>
        <w:t>Lf</w:t>
      </w:r>
      <w:proofErr w:type="spellEnd"/>
      <w:r w:rsidRPr="00D24865">
        <w:rPr>
          <w:szCs w:val="22"/>
        </w:rPr>
        <w:t>)</w:t>
      </w:r>
    </w:p>
    <w:p w:rsidR="00BE6729" w:rsidRPr="00D24865" w:rsidRDefault="00BE6729" w:rsidP="00BE6729">
      <w:pPr>
        <w:tabs>
          <w:tab w:val="left" w:pos="567"/>
          <w:tab w:val="right" w:pos="7938"/>
        </w:tabs>
        <w:rPr>
          <w:szCs w:val="22"/>
        </w:rPr>
      </w:pPr>
      <w:r w:rsidRPr="00D24865">
        <w:rPr>
          <w:szCs w:val="22"/>
        </w:rPr>
        <w:t xml:space="preserve">Stabligės </w:t>
      </w:r>
      <w:proofErr w:type="spellStart"/>
      <w:r w:rsidRPr="00D24865">
        <w:rPr>
          <w:szCs w:val="22"/>
        </w:rPr>
        <w:t>anatoksino</w:t>
      </w:r>
      <w:proofErr w:type="spellEnd"/>
      <w:r w:rsidRPr="00D24865">
        <w:rPr>
          <w:szCs w:val="22"/>
        </w:rPr>
        <w:t xml:space="preserve"> </w:t>
      </w:r>
      <w:r w:rsidRPr="00D24865">
        <w:rPr>
          <w:szCs w:val="22"/>
        </w:rPr>
        <w:tab/>
        <w:t>ne mažiau kaip 20 TV (5 </w:t>
      </w:r>
      <w:proofErr w:type="spellStart"/>
      <w:r w:rsidRPr="00D24865">
        <w:rPr>
          <w:szCs w:val="22"/>
        </w:rPr>
        <w:t>Lf</w:t>
      </w:r>
      <w:proofErr w:type="spellEnd"/>
      <w:r w:rsidRPr="00D24865">
        <w:rPr>
          <w:szCs w:val="22"/>
        </w:rPr>
        <w:t>)</w:t>
      </w:r>
    </w:p>
    <w:p w:rsidR="00BE6729" w:rsidRPr="00D24865" w:rsidRDefault="00BE6729" w:rsidP="00BE6729">
      <w:pPr>
        <w:tabs>
          <w:tab w:val="left" w:pos="567"/>
        </w:tabs>
        <w:rPr>
          <w:szCs w:val="22"/>
        </w:rPr>
      </w:pPr>
      <w:r w:rsidRPr="00D24865">
        <w:rPr>
          <w:szCs w:val="22"/>
        </w:rPr>
        <w:t>Kokliušo antigenų</w:t>
      </w:r>
    </w:p>
    <w:p w:rsidR="00BE6729" w:rsidRPr="00D24865" w:rsidRDefault="00BE6729" w:rsidP="00BE6729">
      <w:pPr>
        <w:tabs>
          <w:tab w:val="left" w:pos="567"/>
          <w:tab w:val="right" w:pos="7938"/>
        </w:tabs>
        <w:rPr>
          <w:szCs w:val="22"/>
        </w:rPr>
      </w:pPr>
      <w:r w:rsidRPr="00D24865">
        <w:rPr>
          <w:szCs w:val="22"/>
        </w:rPr>
        <w:t xml:space="preserve">     Kokliušo </w:t>
      </w:r>
      <w:proofErr w:type="spellStart"/>
      <w:r w:rsidRPr="00D24865">
        <w:rPr>
          <w:szCs w:val="22"/>
        </w:rPr>
        <w:t>anatoksino</w:t>
      </w:r>
      <w:proofErr w:type="spellEnd"/>
      <w:r w:rsidRPr="00D24865">
        <w:rPr>
          <w:szCs w:val="22"/>
        </w:rPr>
        <w:tab/>
        <w:t xml:space="preserve">8 </w:t>
      </w:r>
      <w:proofErr w:type="spellStart"/>
      <w:r w:rsidRPr="00D24865">
        <w:rPr>
          <w:szCs w:val="22"/>
        </w:rPr>
        <w:t>mikrogramai</w:t>
      </w:r>
      <w:proofErr w:type="spellEnd"/>
    </w:p>
    <w:p w:rsidR="00BE6729" w:rsidRPr="00D24865" w:rsidRDefault="00BE6729" w:rsidP="00BE6729">
      <w:pPr>
        <w:tabs>
          <w:tab w:val="left" w:pos="567"/>
          <w:tab w:val="right" w:pos="7938"/>
        </w:tabs>
        <w:rPr>
          <w:szCs w:val="22"/>
        </w:rPr>
      </w:pPr>
      <w:r w:rsidRPr="00D24865">
        <w:rPr>
          <w:szCs w:val="22"/>
        </w:rPr>
        <w:t xml:space="preserve">     </w:t>
      </w:r>
      <w:proofErr w:type="spellStart"/>
      <w:r w:rsidRPr="00D24865">
        <w:rPr>
          <w:szCs w:val="22"/>
        </w:rPr>
        <w:t>Filamentinio</w:t>
      </w:r>
      <w:proofErr w:type="spellEnd"/>
      <w:r w:rsidRPr="00D24865">
        <w:rPr>
          <w:szCs w:val="22"/>
        </w:rPr>
        <w:t xml:space="preserve"> </w:t>
      </w:r>
      <w:proofErr w:type="spellStart"/>
      <w:r w:rsidRPr="00D24865">
        <w:rPr>
          <w:szCs w:val="22"/>
        </w:rPr>
        <w:t>hemagliutinino</w:t>
      </w:r>
      <w:proofErr w:type="spellEnd"/>
      <w:r w:rsidRPr="00D24865">
        <w:rPr>
          <w:szCs w:val="22"/>
          <w:vertAlign w:val="superscript"/>
        </w:rPr>
        <w:tab/>
      </w:r>
      <w:r w:rsidRPr="00D24865">
        <w:rPr>
          <w:szCs w:val="22"/>
        </w:rPr>
        <w:t xml:space="preserve">8 </w:t>
      </w:r>
      <w:proofErr w:type="spellStart"/>
      <w:r w:rsidRPr="00D24865">
        <w:rPr>
          <w:szCs w:val="22"/>
        </w:rPr>
        <w:t>mikrogramai</w:t>
      </w:r>
      <w:proofErr w:type="spellEnd"/>
    </w:p>
    <w:p w:rsidR="00BE6729" w:rsidRPr="00D24865" w:rsidRDefault="00BE6729" w:rsidP="00BE6729">
      <w:pPr>
        <w:tabs>
          <w:tab w:val="left" w:pos="567"/>
          <w:tab w:val="right" w:pos="7938"/>
        </w:tabs>
        <w:rPr>
          <w:szCs w:val="22"/>
        </w:rPr>
      </w:pPr>
      <w:r w:rsidRPr="00D24865">
        <w:rPr>
          <w:szCs w:val="22"/>
        </w:rPr>
        <w:t xml:space="preserve">     </w:t>
      </w:r>
      <w:proofErr w:type="spellStart"/>
      <w:r w:rsidRPr="00D24865">
        <w:rPr>
          <w:szCs w:val="22"/>
        </w:rPr>
        <w:t>Pertaktino</w:t>
      </w:r>
      <w:proofErr w:type="spellEnd"/>
      <w:r w:rsidRPr="00D24865">
        <w:rPr>
          <w:szCs w:val="22"/>
          <w:vertAlign w:val="superscript"/>
        </w:rPr>
        <w:tab/>
      </w:r>
      <w:r w:rsidRPr="00D24865">
        <w:rPr>
          <w:szCs w:val="22"/>
        </w:rPr>
        <w:t xml:space="preserve">2,5 </w:t>
      </w:r>
      <w:proofErr w:type="spellStart"/>
      <w:r w:rsidRPr="00D24865">
        <w:rPr>
          <w:szCs w:val="22"/>
        </w:rPr>
        <w:t>mikrogramo</w:t>
      </w:r>
      <w:proofErr w:type="spellEnd"/>
    </w:p>
    <w:p w:rsidR="00BE6729" w:rsidRPr="00D24865" w:rsidRDefault="00BE6729" w:rsidP="00BE6729">
      <w:pPr>
        <w:tabs>
          <w:tab w:val="left" w:pos="567"/>
        </w:tabs>
        <w:rPr>
          <w:szCs w:val="22"/>
        </w:rPr>
      </w:pPr>
    </w:p>
    <w:p w:rsidR="00BE6729" w:rsidRPr="00D24865" w:rsidRDefault="00BE6729" w:rsidP="00BE6729">
      <w:pPr>
        <w:tabs>
          <w:tab w:val="left" w:pos="567"/>
          <w:tab w:val="right" w:pos="7938"/>
        </w:tabs>
        <w:ind w:left="426" w:right="140" w:hanging="426"/>
        <w:rPr>
          <w:szCs w:val="22"/>
        </w:rPr>
      </w:pPr>
      <w:proofErr w:type="spellStart"/>
      <w:r w:rsidRPr="00D24865">
        <w:rPr>
          <w:szCs w:val="22"/>
        </w:rPr>
        <w:t>Adsorbuota</w:t>
      </w:r>
      <w:proofErr w:type="spellEnd"/>
      <w:r w:rsidRPr="00D24865">
        <w:rPr>
          <w:szCs w:val="22"/>
        </w:rPr>
        <w:t xml:space="preserve"> hidratuotu aliuminio hidroksidu</w:t>
      </w:r>
      <w:r w:rsidRPr="00D24865">
        <w:rPr>
          <w:szCs w:val="22"/>
        </w:rPr>
        <w:tab/>
        <w:t>viso: 0,3 miligramo Al</w:t>
      </w:r>
      <w:r w:rsidRPr="00D24865">
        <w:rPr>
          <w:szCs w:val="22"/>
          <w:vertAlign w:val="superscript"/>
        </w:rPr>
        <w:t>3+</w:t>
      </w:r>
    </w:p>
    <w:p w:rsidR="00BE6729" w:rsidRPr="00D24865" w:rsidRDefault="00BE6729" w:rsidP="00BE6729">
      <w:pPr>
        <w:tabs>
          <w:tab w:val="left" w:pos="567"/>
          <w:tab w:val="right" w:pos="7938"/>
        </w:tabs>
        <w:ind w:left="426" w:right="140" w:hanging="426"/>
        <w:rPr>
          <w:szCs w:val="22"/>
          <w:vertAlign w:val="superscript"/>
        </w:rPr>
      </w:pPr>
      <w:r w:rsidRPr="00D24865">
        <w:rPr>
          <w:szCs w:val="22"/>
        </w:rPr>
        <w:t xml:space="preserve">ir aliuminio fosfatu </w:t>
      </w:r>
      <w:r w:rsidRPr="00D24865">
        <w:rPr>
          <w:szCs w:val="22"/>
        </w:rPr>
        <w:tab/>
        <w:t>viso: 0,2 miligramo Al</w:t>
      </w:r>
      <w:r w:rsidRPr="00D24865">
        <w:rPr>
          <w:szCs w:val="22"/>
          <w:vertAlign w:val="superscript"/>
        </w:rPr>
        <w:t>3+</w:t>
      </w:r>
    </w:p>
    <w:p w:rsidR="00BE6729" w:rsidRPr="00D24865" w:rsidRDefault="00BE6729" w:rsidP="00BE6729">
      <w:pPr>
        <w:tabs>
          <w:tab w:val="left" w:pos="567"/>
          <w:tab w:val="right" w:pos="7938"/>
        </w:tabs>
        <w:ind w:left="426" w:right="140" w:hanging="426"/>
        <w:rPr>
          <w:szCs w:val="22"/>
        </w:rPr>
      </w:pPr>
    </w:p>
    <w:p w:rsidR="00BE6729" w:rsidRPr="00D24865" w:rsidRDefault="00BE6729" w:rsidP="00BE6729">
      <w:pPr>
        <w:ind w:left="567" w:hanging="426"/>
        <w:rPr>
          <w:szCs w:val="22"/>
        </w:rPr>
      </w:pPr>
      <w:r w:rsidRPr="00D24865">
        <w:rPr>
          <w:szCs w:val="22"/>
        </w:rPr>
        <w:t>-</w:t>
      </w:r>
      <w:r w:rsidRPr="00D24865">
        <w:rPr>
          <w:szCs w:val="22"/>
        </w:rPr>
        <w:tab/>
        <w:t xml:space="preserve">Pagalbinės medžiagos yra natrio chloridas, </w:t>
      </w:r>
      <w:proofErr w:type="spellStart"/>
      <w:r w:rsidRPr="00D24865">
        <w:rPr>
          <w:szCs w:val="22"/>
        </w:rPr>
        <w:t>polisorbatas</w:t>
      </w:r>
      <w:proofErr w:type="spellEnd"/>
      <w:r w:rsidRPr="00D24865">
        <w:rPr>
          <w:szCs w:val="22"/>
        </w:rPr>
        <w:t xml:space="preserve"> 80, glicinas, </w:t>
      </w:r>
      <w:proofErr w:type="spellStart"/>
      <w:r w:rsidRPr="00D24865">
        <w:rPr>
          <w:szCs w:val="22"/>
        </w:rPr>
        <w:t>formaldehidas</w:t>
      </w:r>
      <w:proofErr w:type="spellEnd"/>
      <w:r w:rsidRPr="00D24865">
        <w:rPr>
          <w:szCs w:val="22"/>
        </w:rPr>
        <w:t>, injekcinis vanduo.</w:t>
      </w:r>
    </w:p>
    <w:p w:rsidR="00BE6729" w:rsidRPr="00D24865" w:rsidRDefault="00BE6729" w:rsidP="00BE6729">
      <w:pPr>
        <w:pStyle w:val="BTEMEASMCA"/>
        <w:rPr>
          <w:sz w:val="22"/>
          <w:szCs w:val="22"/>
        </w:rPr>
      </w:pPr>
    </w:p>
    <w:p w:rsidR="00BE6729" w:rsidRPr="00D24865" w:rsidRDefault="00BE6729" w:rsidP="00BE6729">
      <w:pPr>
        <w:pStyle w:val="PI-3EMEASMCA"/>
        <w:rPr>
          <w:szCs w:val="22"/>
        </w:rPr>
      </w:pPr>
      <w:r w:rsidRPr="00D24865">
        <w:rPr>
          <w:szCs w:val="22"/>
        </w:rPr>
        <w:t>Boostrix išvaizda ir kiekis pakuotėje</w:t>
      </w:r>
    </w:p>
    <w:p w:rsidR="00BE6729" w:rsidRPr="00D24865" w:rsidRDefault="00BE6729" w:rsidP="00BE6729">
      <w:pPr>
        <w:tabs>
          <w:tab w:val="left" w:pos="567"/>
        </w:tabs>
        <w:rPr>
          <w:szCs w:val="22"/>
        </w:rPr>
      </w:pPr>
      <w:r w:rsidRPr="00D24865">
        <w:rPr>
          <w:szCs w:val="22"/>
        </w:rPr>
        <w:t xml:space="preserve">Užpildytame švirkšte yra balta drumsta suspensija. </w:t>
      </w:r>
    </w:p>
    <w:p w:rsidR="00BE6729" w:rsidRPr="00D24865" w:rsidRDefault="00BE6729" w:rsidP="00BE6729">
      <w:pPr>
        <w:tabs>
          <w:tab w:val="left" w:pos="567"/>
        </w:tabs>
        <w:ind w:right="-1"/>
        <w:rPr>
          <w:szCs w:val="22"/>
        </w:rPr>
      </w:pPr>
      <w:proofErr w:type="spellStart"/>
      <w:r w:rsidRPr="00D24865">
        <w:rPr>
          <w:szCs w:val="22"/>
        </w:rPr>
        <w:t>Boostrix</w:t>
      </w:r>
      <w:proofErr w:type="spellEnd"/>
      <w:r w:rsidRPr="00D24865">
        <w:rPr>
          <w:szCs w:val="22"/>
        </w:rPr>
        <w:t xml:space="preserve"> pakuotė – kartoninė dėžutė, kurioje yra 0,5 ml injekcinės suspensijos užpildytame švirkšte (I tipo stiklas) su guminiu stūmoklio kamščiu ir 2 injekcinės adatos.</w:t>
      </w:r>
    </w:p>
    <w:p w:rsidR="00BE6729" w:rsidRPr="00D24865" w:rsidRDefault="00BE6729" w:rsidP="00BE6729">
      <w:pPr>
        <w:pStyle w:val="BTEMEASMCA"/>
        <w:rPr>
          <w:sz w:val="22"/>
          <w:szCs w:val="22"/>
        </w:rPr>
      </w:pPr>
    </w:p>
    <w:p w:rsidR="00BE6729" w:rsidRPr="00D24865" w:rsidRDefault="00BE6729" w:rsidP="00BE6729">
      <w:pPr>
        <w:pStyle w:val="PI-3EMEASMCA"/>
        <w:keepNext/>
        <w:rPr>
          <w:szCs w:val="22"/>
        </w:rPr>
      </w:pPr>
      <w:r w:rsidRPr="00D24865">
        <w:rPr>
          <w:szCs w:val="22"/>
        </w:rPr>
        <w:t xml:space="preserve">Registruotojas </w:t>
      </w:r>
    </w:p>
    <w:p w:rsidR="00BE6729" w:rsidRPr="00D24865" w:rsidRDefault="00BE6729" w:rsidP="00BE6729">
      <w:pPr>
        <w:keepNext/>
        <w:rPr>
          <w:szCs w:val="22"/>
        </w:rPr>
      </w:pPr>
      <w:r w:rsidRPr="00D24865">
        <w:rPr>
          <w:szCs w:val="22"/>
        </w:rPr>
        <w:t>UAB „</w:t>
      </w:r>
      <w:proofErr w:type="spellStart"/>
      <w:r w:rsidRPr="00D24865">
        <w:rPr>
          <w:szCs w:val="22"/>
        </w:rPr>
        <w:t>GlaxoSmithKline</w:t>
      </w:r>
      <w:proofErr w:type="spellEnd"/>
      <w:r w:rsidRPr="00D24865">
        <w:rPr>
          <w:szCs w:val="22"/>
        </w:rPr>
        <w:t xml:space="preserve"> Lietuva“</w:t>
      </w:r>
    </w:p>
    <w:p w:rsidR="00BE6729" w:rsidRPr="00D24865" w:rsidRDefault="00BE6729" w:rsidP="00BE6729">
      <w:pPr>
        <w:autoSpaceDE w:val="0"/>
        <w:autoSpaceDN w:val="0"/>
        <w:adjustRightInd w:val="0"/>
        <w:rPr>
          <w:szCs w:val="22"/>
          <w:lang w:eastAsia="lt-LT"/>
        </w:rPr>
      </w:pPr>
      <w:r w:rsidRPr="00D24865">
        <w:rPr>
          <w:szCs w:val="22"/>
          <w:lang w:eastAsia="lt-LT"/>
        </w:rPr>
        <w:t>Ukmergės g. 120</w:t>
      </w:r>
    </w:p>
    <w:p w:rsidR="00BE6729" w:rsidRPr="00D24865" w:rsidRDefault="00BE6729" w:rsidP="00BE6729">
      <w:pPr>
        <w:autoSpaceDE w:val="0"/>
        <w:autoSpaceDN w:val="0"/>
        <w:adjustRightInd w:val="0"/>
        <w:rPr>
          <w:szCs w:val="22"/>
          <w:lang w:eastAsia="lt-LT"/>
        </w:rPr>
      </w:pPr>
      <w:r w:rsidRPr="00D24865">
        <w:rPr>
          <w:szCs w:val="22"/>
          <w:lang w:eastAsia="lt-LT"/>
        </w:rPr>
        <w:lastRenderedPageBreak/>
        <w:t>LT-08105 Vilnius</w:t>
      </w:r>
    </w:p>
    <w:p w:rsidR="00BE6729" w:rsidRPr="00D24865" w:rsidRDefault="00BE6729" w:rsidP="00BE6729">
      <w:pPr>
        <w:autoSpaceDE w:val="0"/>
        <w:autoSpaceDN w:val="0"/>
        <w:adjustRightInd w:val="0"/>
        <w:rPr>
          <w:szCs w:val="22"/>
          <w:lang w:eastAsia="lt-LT"/>
        </w:rPr>
      </w:pPr>
      <w:r w:rsidRPr="00D24865">
        <w:rPr>
          <w:szCs w:val="22"/>
          <w:lang w:eastAsia="lt-LT"/>
        </w:rPr>
        <w:t>Lietuva</w:t>
      </w:r>
    </w:p>
    <w:p w:rsidR="00BE6729" w:rsidRPr="00D24865" w:rsidRDefault="00BE6729" w:rsidP="00BE6729">
      <w:pPr>
        <w:ind w:right="-1"/>
        <w:jc w:val="both"/>
        <w:rPr>
          <w:szCs w:val="22"/>
        </w:rPr>
      </w:pPr>
    </w:p>
    <w:p w:rsidR="00BE6729" w:rsidRPr="00D24865" w:rsidRDefault="00BE6729" w:rsidP="00BE6729">
      <w:pPr>
        <w:ind w:right="-1"/>
        <w:jc w:val="both"/>
        <w:rPr>
          <w:b/>
          <w:szCs w:val="22"/>
        </w:rPr>
      </w:pPr>
      <w:r w:rsidRPr="00D24865">
        <w:rPr>
          <w:b/>
          <w:szCs w:val="22"/>
        </w:rPr>
        <w:t>Gamintojas</w:t>
      </w:r>
    </w:p>
    <w:p w:rsidR="00BE6729" w:rsidRPr="00D24865" w:rsidRDefault="00BE6729" w:rsidP="00BE6729">
      <w:pPr>
        <w:rPr>
          <w:szCs w:val="22"/>
        </w:rPr>
      </w:pPr>
      <w:proofErr w:type="spellStart"/>
      <w:r w:rsidRPr="00D24865">
        <w:rPr>
          <w:szCs w:val="22"/>
        </w:rPr>
        <w:t>GlaxoSmithKline</w:t>
      </w:r>
      <w:proofErr w:type="spellEnd"/>
      <w:r w:rsidRPr="00D24865">
        <w:rPr>
          <w:szCs w:val="22"/>
        </w:rPr>
        <w:t xml:space="preserve"> </w:t>
      </w:r>
      <w:proofErr w:type="spellStart"/>
      <w:r w:rsidRPr="00D24865">
        <w:rPr>
          <w:szCs w:val="22"/>
        </w:rPr>
        <w:t>Biologicals</w:t>
      </w:r>
      <w:proofErr w:type="spellEnd"/>
      <w:r w:rsidRPr="00D24865">
        <w:rPr>
          <w:szCs w:val="22"/>
        </w:rPr>
        <w:t xml:space="preserve"> </w:t>
      </w:r>
      <w:proofErr w:type="spellStart"/>
      <w:r w:rsidRPr="00D24865">
        <w:rPr>
          <w:szCs w:val="22"/>
        </w:rPr>
        <w:t>s.a</w:t>
      </w:r>
      <w:proofErr w:type="spellEnd"/>
      <w:r w:rsidRPr="00D24865">
        <w:rPr>
          <w:szCs w:val="22"/>
        </w:rPr>
        <w:t>.</w:t>
      </w:r>
    </w:p>
    <w:p w:rsidR="00BE6729" w:rsidRPr="00D24865" w:rsidRDefault="00BE6729" w:rsidP="00BE6729">
      <w:pPr>
        <w:rPr>
          <w:szCs w:val="22"/>
        </w:rPr>
      </w:pPr>
      <w:proofErr w:type="spellStart"/>
      <w:r w:rsidRPr="00D24865">
        <w:rPr>
          <w:szCs w:val="22"/>
        </w:rPr>
        <w:t>rue</w:t>
      </w:r>
      <w:proofErr w:type="spellEnd"/>
      <w:r w:rsidRPr="00D24865">
        <w:rPr>
          <w:szCs w:val="22"/>
        </w:rPr>
        <w:t xml:space="preserve"> de </w:t>
      </w:r>
      <w:proofErr w:type="spellStart"/>
      <w:r w:rsidRPr="00D24865">
        <w:rPr>
          <w:szCs w:val="22"/>
        </w:rPr>
        <w:t>l'Institut</w:t>
      </w:r>
      <w:proofErr w:type="spellEnd"/>
      <w:r w:rsidRPr="00D24865">
        <w:rPr>
          <w:szCs w:val="22"/>
        </w:rPr>
        <w:t xml:space="preserve"> 89</w:t>
      </w:r>
    </w:p>
    <w:p w:rsidR="00BE6729" w:rsidRPr="00D24865" w:rsidRDefault="00BE6729" w:rsidP="00BE6729">
      <w:pPr>
        <w:rPr>
          <w:szCs w:val="22"/>
        </w:rPr>
      </w:pPr>
      <w:r w:rsidRPr="00D24865">
        <w:rPr>
          <w:szCs w:val="22"/>
        </w:rPr>
        <w:t xml:space="preserve">1330 </w:t>
      </w:r>
      <w:proofErr w:type="spellStart"/>
      <w:r w:rsidRPr="00D24865">
        <w:rPr>
          <w:szCs w:val="22"/>
        </w:rPr>
        <w:t>Rixensart</w:t>
      </w:r>
      <w:proofErr w:type="spellEnd"/>
      <w:r w:rsidRPr="00D24865">
        <w:rPr>
          <w:szCs w:val="22"/>
        </w:rPr>
        <w:t>, Belgija</w:t>
      </w:r>
    </w:p>
    <w:p w:rsidR="00BE6729" w:rsidRPr="00D24865" w:rsidRDefault="00BE6729" w:rsidP="00BE6729">
      <w:pPr>
        <w:pStyle w:val="BTEMEASMCA"/>
        <w:rPr>
          <w:sz w:val="22"/>
          <w:szCs w:val="22"/>
        </w:rPr>
      </w:pPr>
    </w:p>
    <w:p w:rsidR="00BE6729" w:rsidRPr="00D24865" w:rsidRDefault="00BE6729" w:rsidP="00BE6729">
      <w:pPr>
        <w:pStyle w:val="BTEMEASMCA"/>
        <w:rPr>
          <w:sz w:val="22"/>
          <w:szCs w:val="22"/>
        </w:rPr>
      </w:pPr>
      <w:r w:rsidRPr="00D24865">
        <w:rPr>
          <w:sz w:val="22"/>
          <w:szCs w:val="22"/>
        </w:rPr>
        <w:t xml:space="preserve">Jeigu apie šį vaistą norite sužinoti daugiau, kreipkitės į </w:t>
      </w:r>
      <w:r w:rsidRPr="00D24865">
        <w:rPr>
          <w:sz w:val="22"/>
          <w:szCs w:val="22"/>
          <w:lang w:val="lt-LT"/>
        </w:rPr>
        <w:t xml:space="preserve">vietinį </w:t>
      </w:r>
      <w:r w:rsidRPr="00D24865">
        <w:rPr>
          <w:sz w:val="22"/>
          <w:szCs w:val="22"/>
        </w:rPr>
        <w:t>r</w:t>
      </w:r>
      <w:r w:rsidRPr="00D24865">
        <w:rPr>
          <w:sz w:val="22"/>
          <w:szCs w:val="22"/>
          <w:lang w:val="lt-LT"/>
        </w:rPr>
        <w:t>egistruo</w:t>
      </w:r>
      <w:r w:rsidRPr="00D24865">
        <w:rPr>
          <w:sz w:val="22"/>
          <w:szCs w:val="22"/>
        </w:rPr>
        <w:t>tojo atstovą.</w:t>
      </w:r>
    </w:p>
    <w:p w:rsidR="00BE6729" w:rsidRPr="00D24865" w:rsidRDefault="00BE6729" w:rsidP="00BE6729">
      <w:pPr>
        <w:rPr>
          <w:szCs w:val="22"/>
        </w:rPr>
      </w:pPr>
    </w:p>
    <w:tbl>
      <w:tblPr>
        <w:tblW w:w="4678" w:type="dxa"/>
        <w:tblInd w:w="-34" w:type="dxa"/>
        <w:tblLayout w:type="fixed"/>
        <w:tblLook w:val="0000" w:firstRow="0" w:lastRow="0" w:firstColumn="0" w:lastColumn="0" w:noHBand="0" w:noVBand="0"/>
      </w:tblPr>
      <w:tblGrid>
        <w:gridCol w:w="4678"/>
      </w:tblGrid>
      <w:tr w:rsidR="00BE6729" w:rsidRPr="00D24865" w:rsidTr="0051002C">
        <w:tc>
          <w:tcPr>
            <w:tcW w:w="4678" w:type="dxa"/>
          </w:tcPr>
          <w:p w:rsidR="00BE6729" w:rsidRPr="00D24865" w:rsidRDefault="00BE6729" w:rsidP="0051002C">
            <w:r w:rsidRPr="00D24865">
              <w:rPr>
                <w:szCs w:val="22"/>
              </w:rPr>
              <w:t>UAB „</w:t>
            </w:r>
            <w:proofErr w:type="spellStart"/>
            <w:r w:rsidRPr="00D24865">
              <w:rPr>
                <w:szCs w:val="22"/>
              </w:rPr>
              <w:t>GlaxoSmithKline</w:t>
            </w:r>
            <w:proofErr w:type="spellEnd"/>
            <w:r w:rsidRPr="00D24865">
              <w:rPr>
                <w:szCs w:val="22"/>
              </w:rPr>
              <w:t xml:space="preserve"> Lietuva“,</w:t>
            </w:r>
          </w:p>
          <w:p w:rsidR="00BE6729" w:rsidRPr="00D24865" w:rsidRDefault="00BE6729" w:rsidP="0051002C">
            <w:pPr>
              <w:autoSpaceDE w:val="0"/>
              <w:autoSpaceDN w:val="0"/>
              <w:adjustRightInd w:val="0"/>
              <w:rPr>
                <w:lang w:eastAsia="lt-LT"/>
              </w:rPr>
            </w:pPr>
            <w:r w:rsidRPr="00D24865">
              <w:rPr>
                <w:szCs w:val="22"/>
                <w:lang w:eastAsia="lt-LT"/>
              </w:rPr>
              <w:t>Ukmergės g. 120</w:t>
            </w:r>
          </w:p>
          <w:p w:rsidR="00BE6729" w:rsidRPr="00D24865" w:rsidRDefault="00BE6729" w:rsidP="0051002C">
            <w:pPr>
              <w:autoSpaceDE w:val="0"/>
              <w:autoSpaceDN w:val="0"/>
              <w:adjustRightInd w:val="0"/>
              <w:rPr>
                <w:lang w:eastAsia="lt-LT"/>
              </w:rPr>
            </w:pPr>
            <w:r w:rsidRPr="00D24865">
              <w:rPr>
                <w:szCs w:val="22"/>
                <w:lang w:eastAsia="lt-LT"/>
              </w:rPr>
              <w:t>LT-08105 Vilnius</w:t>
            </w:r>
          </w:p>
          <w:p w:rsidR="00BE6729" w:rsidRPr="00D24865" w:rsidRDefault="00BE6729" w:rsidP="0051002C">
            <w:pPr>
              <w:autoSpaceDE w:val="0"/>
              <w:autoSpaceDN w:val="0"/>
              <w:adjustRightInd w:val="0"/>
              <w:rPr>
                <w:lang w:eastAsia="lt-LT"/>
              </w:rPr>
            </w:pPr>
            <w:r w:rsidRPr="00D24865">
              <w:rPr>
                <w:szCs w:val="22"/>
                <w:lang w:eastAsia="lt-LT"/>
              </w:rPr>
              <w:t>Lietuva</w:t>
            </w:r>
          </w:p>
          <w:p w:rsidR="00BE6729" w:rsidRPr="00D24865" w:rsidRDefault="00BE6729" w:rsidP="0051002C">
            <w:pPr>
              <w:autoSpaceDE w:val="0"/>
              <w:autoSpaceDN w:val="0"/>
              <w:adjustRightInd w:val="0"/>
            </w:pPr>
            <w:r w:rsidRPr="00D24865">
              <w:rPr>
                <w:szCs w:val="22"/>
                <w:lang w:eastAsia="lt-LT"/>
              </w:rPr>
              <w:t>Tel. +370 5 264 90 00</w:t>
            </w:r>
          </w:p>
        </w:tc>
      </w:tr>
    </w:tbl>
    <w:p w:rsidR="00BE6729" w:rsidRPr="00D24865" w:rsidRDefault="00BE6729" w:rsidP="00BE6729">
      <w:pPr>
        <w:pStyle w:val="BTEMEASMCA"/>
        <w:rPr>
          <w:sz w:val="22"/>
          <w:szCs w:val="22"/>
        </w:rPr>
      </w:pPr>
    </w:p>
    <w:p w:rsidR="00920FA5" w:rsidRPr="00F169F4" w:rsidRDefault="00BE6729" w:rsidP="00920FA5">
      <w:r w:rsidRPr="00D24865">
        <w:rPr>
          <w:bCs/>
          <w:szCs w:val="22"/>
        </w:rPr>
        <w:t>Šis pakuotės lapelis</w:t>
      </w:r>
      <w:r w:rsidRPr="00D24865">
        <w:rPr>
          <w:szCs w:val="22"/>
        </w:rPr>
        <w:t xml:space="preserve"> paskutinį kartą peržiūrėtas </w:t>
      </w:r>
      <w:r w:rsidR="00920FA5">
        <w:rPr>
          <w:b/>
          <w:color w:val="000000"/>
        </w:rPr>
        <w:t>2019-04-09.</w:t>
      </w:r>
    </w:p>
    <w:p w:rsidR="00BE6729" w:rsidRPr="00D24865" w:rsidRDefault="00BE6729" w:rsidP="00BE6729">
      <w:pPr>
        <w:pStyle w:val="BTbEMEASMCA"/>
        <w:rPr>
          <w:noProof w:val="0"/>
          <w:sz w:val="22"/>
          <w:szCs w:val="22"/>
          <w:lang w:val="lt-LT"/>
        </w:rPr>
      </w:pPr>
    </w:p>
    <w:p w:rsidR="00BE6729" w:rsidRPr="00D24865" w:rsidRDefault="00BE6729" w:rsidP="00BE6729">
      <w:pPr>
        <w:rPr>
          <w:szCs w:val="22"/>
        </w:rPr>
      </w:pPr>
    </w:p>
    <w:p w:rsidR="00BE6729" w:rsidRPr="00D24865" w:rsidRDefault="00BE6729" w:rsidP="00BE6729">
      <w:pPr>
        <w:rPr>
          <w:b/>
          <w:noProof/>
          <w:szCs w:val="22"/>
        </w:rPr>
      </w:pPr>
      <w:r w:rsidRPr="00D24865">
        <w:rPr>
          <w:b/>
          <w:noProof/>
          <w:szCs w:val="22"/>
        </w:rPr>
        <w:t>Kiti informacijos šaltiniai</w:t>
      </w:r>
    </w:p>
    <w:p w:rsidR="00BE6729" w:rsidRPr="00D24865" w:rsidRDefault="00BE6729" w:rsidP="00BE6729">
      <w:pPr>
        <w:rPr>
          <w:szCs w:val="22"/>
        </w:rPr>
      </w:pPr>
    </w:p>
    <w:p w:rsidR="00BE6729" w:rsidRPr="00D24865" w:rsidRDefault="00BE6729" w:rsidP="00BE6729">
      <w:pPr>
        <w:pStyle w:val="BTEMEASMCA"/>
        <w:rPr>
          <w:sz w:val="22"/>
          <w:szCs w:val="22"/>
        </w:rPr>
      </w:pPr>
      <w:r w:rsidRPr="00D24865">
        <w:rPr>
          <w:sz w:val="22"/>
          <w:szCs w:val="22"/>
        </w:rPr>
        <w:t>Išsami informacija apie šį vaistą pateikiama Valstybinės vaistų kontrolės tarnybos prie Lietuvos Respublikos sveikatos apsaugos ministerijos tinklalapyje</w:t>
      </w:r>
      <w:r w:rsidRPr="00D24865">
        <w:rPr>
          <w:i/>
          <w:sz w:val="22"/>
          <w:szCs w:val="22"/>
        </w:rPr>
        <w:t xml:space="preserve"> </w:t>
      </w:r>
      <w:hyperlink r:id="rId15" w:history="1">
        <w:r w:rsidRPr="00D24865">
          <w:rPr>
            <w:rStyle w:val="Hipersaitas"/>
            <w:sz w:val="22"/>
            <w:szCs w:val="22"/>
          </w:rPr>
          <w:t>http://www.vvkt.lt/</w:t>
        </w:r>
      </w:hyperlink>
    </w:p>
    <w:p w:rsidR="00BE6729" w:rsidRPr="00D24865" w:rsidRDefault="00BE6729" w:rsidP="00BE6729">
      <w:pPr>
        <w:rPr>
          <w:szCs w:val="22"/>
        </w:rPr>
      </w:pPr>
    </w:p>
    <w:p w:rsidR="00BE6729" w:rsidRPr="00D24865" w:rsidRDefault="00BE6729" w:rsidP="00BE6729">
      <w:pPr>
        <w:rPr>
          <w:szCs w:val="22"/>
        </w:rPr>
      </w:pPr>
    </w:p>
    <w:p w:rsidR="00BE6729" w:rsidRPr="00D24865" w:rsidRDefault="00BE6729" w:rsidP="00BE6729">
      <w:pPr>
        <w:rPr>
          <w:szCs w:val="22"/>
        </w:rPr>
      </w:pPr>
      <w:r w:rsidRPr="00D24865">
        <w:rPr>
          <w:szCs w:val="22"/>
        </w:rPr>
        <w:t>---------------------------------------------------------------------------------------------------------------</w:t>
      </w:r>
    </w:p>
    <w:p w:rsidR="00BE6729" w:rsidRPr="00D24865" w:rsidRDefault="00BE6729" w:rsidP="00BE6729">
      <w:pPr>
        <w:pStyle w:val="BTEMEASMCA"/>
        <w:rPr>
          <w:sz w:val="22"/>
          <w:szCs w:val="22"/>
        </w:rPr>
      </w:pPr>
      <w:r w:rsidRPr="00D24865">
        <w:rPr>
          <w:sz w:val="22"/>
          <w:szCs w:val="22"/>
        </w:rPr>
        <w:t>Toliau pateikta informacija skirta tik sveikatos priežiūros specialistams:</w:t>
      </w:r>
    </w:p>
    <w:p w:rsidR="00BE6729" w:rsidRPr="00D24865" w:rsidRDefault="00BE6729" w:rsidP="00BE6729">
      <w:pPr>
        <w:pStyle w:val="BTEMEASMCA"/>
        <w:rPr>
          <w:sz w:val="22"/>
          <w:szCs w:val="22"/>
        </w:rPr>
      </w:pPr>
    </w:p>
    <w:p w:rsidR="00BE6729" w:rsidRPr="00D24865" w:rsidRDefault="00BE6729" w:rsidP="00BE6729">
      <w:pPr>
        <w:tabs>
          <w:tab w:val="left" w:pos="567"/>
        </w:tabs>
        <w:rPr>
          <w:szCs w:val="22"/>
        </w:rPr>
      </w:pPr>
      <w:r w:rsidRPr="00D24865">
        <w:rPr>
          <w:szCs w:val="22"/>
        </w:rPr>
        <w:t>Laikant gali atsirasti baltų nuosėdų, o paviršius gali tapti skaidrus. Tokie pokyčiai nėra vakcinos sugedimo požymis.</w:t>
      </w:r>
    </w:p>
    <w:p w:rsidR="00BE6729" w:rsidRPr="00D24865" w:rsidRDefault="00BE6729" w:rsidP="00BE6729">
      <w:pPr>
        <w:tabs>
          <w:tab w:val="left" w:pos="567"/>
        </w:tabs>
        <w:rPr>
          <w:szCs w:val="22"/>
        </w:rPr>
      </w:pPr>
      <w:r w:rsidRPr="00D24865">
        <w:rPr>
          <w:szCs w:val="22"/>
        </w:rPr>
        <w:t>Užpildytą švirkštą reikia gerai sukratyti, kad susidarytų homogeniška drumsta balta suspensija.</w:t>
      </w:r>
    </w:p>
    <w:p w:rsidR="00BE6729" w:rsidRPr="00D24865" w:rsidRDefault="00BE6729" w:rsidP="00BE6729">
      <w:pPr>
        <w:tabs>
          <w:tab w:val="left" w:pos="567"/>
        </w:tabs>
        <w:rPr>
          <w:szCs w:val="22"/>
        </w:rPr>
      </w:pPr>
    </w:p>
    <w:p w:rsidR="00BE6729" w:rsidRPr="00D24865" w:rsidRDefault="00BE6729" w:rsidP="00BE6729">
      <w:pPr>
        <w:tabs>
          <w:tab w:val="left" w:pos="567"/>
        </w:tabs>
        <w:ind w:right="-1"/>
        <w:rPr>
          <w:szCs w:val="22"/>
        </w:rPr>
      </w:pPr>
      <w:r w:rsidRPr="00D24865">
        <w:rPr>
          <w:szCs w:val="22"/>
        </w:rPr>
        <w:t>Be to, prieš leidžiant vakciną reikia apžiūrėti, ar nėra kokių nors pašalinių dalelių ir (arba) fizinės išvaizdos pokyčių. Pastebėjus ką nors įtartino, vakciną sunaikinkite.</w:t>
      </w:r>
    </w:p>
    <w:p w:rsidR="00BE6729" w:rsidRPr="00D24865" w:rsidRDefault="00BE6729" w:rsidP="00BE6729">
      <w:pPr>
        <w:tabs>
          <w:tab w:val="left" w:pos="567"/>
        </w:tabs>
        <w:ind w:right="-1"/>
        <w:rPr>
          <w:szCs w:val="22"/>
        </w:rPr>
      </w:pPr>
    </w:p>
    <w:p w:rsidR="00BE6729" w:rsidRPr="006C72E2" w:rsidRDefault="00BE6729" w:rsidP="00BE6729">
      <w:pPr>
        <w:tabs>
          <w:tab w:val="left" w:pos="567"/>
        </w:tabs>
        <w:jc w:val="both"/>
        <w:rPr>
          <w:szCs w:val="22"/>
        </w:rPr>
      </w:pPr>
      <w:r w:rsidRPr="00D24865">
        <w:rPr>
          <w:szCs w:val="22"/>
        </w:rPr>
        <w:t>Nesuvartotą vaistinį preparatą arba atliekas reikia naikinti laikantis vietinių reikalavimų.</w:t>
      </w:r>
    </w:p>
    <w:p w:rsidR="00BE6729" w:rsidRDefault="00BE6729" w:rsidP="00BE6729"/>
    <w:p w:rsidR="00D52DDD" w:rsidRDefault="00D52DDD"/>
    <w:sectPr w:rsidR="00D52DDD" w:rsidSect="0051002C">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254B2C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816B06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B8F9B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9FCF91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60485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841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CADB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B4A1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3CDE2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142A7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3074DE9"/>
    <w:multiLevelType w:val="hybridMultilevel"/>
    <w:tmpl w:val="92543F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49F5401"/>
    <w:multiLevelType w:val="hybridMultilevel"/>
    <w:tmpl w:val="06F43138"/>
    <w:lvl w:ilvl="0" w:tplc="3F981748">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FE4BD4"/>
    <w:multiLevelType w:val="hybridMultilevel"/>
    <w:tmpl w:val="5172E810"/>
    <w:lvl w:ilvl="0" w:tplc="BF8AC686">
      <w:start w:val="1"/>
      <w:numFmt w:val="bullet"/>
      <w:lvlText w:val=""/>
      <w:lvlJc w:val="left"/>
      <w:pPr>
        <w:tabs>
          <w:tab w:val="num" w:pos="720"/>
        </w:tabs>
        <w:ind w:left="72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D00638"/>
    <w:multiLevelType w:val="multilevel"/>
    <w:tmpl w:val="A238F05E"/>
    <w:lvl w:ilvl="0">
      <w:start w:val="4"/>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2FF57E91"/>
    <w:multiLevelType w:val="hybridMultilevel"/>
    <w:tmpl w:val="A262F7DA"/>
    <w:lvl w:ilvl="0" w:tplc="3F981748">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ED0C2C"/>
    <w:multiLevelType w:val="hybridMultilevel"/>
    <w:tmpl w:val="336AC2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D069AE"/>
    <w:multiLevelType w:val="hybridMultilevel"/>
    <w:tmpl w:val="0302E5D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3D6B0582"/>
    <w:multiLevelType w:val="hybridMultilevel"/>
    <w:tmpl w:val="E16CAB54"/>
    <w:lvl w:ilvl="0" w:tplc="C100AFCE">
      <w:start w:val="1"/>
      <w:numFmt w:val="bullet"/>
      <w:lvlText w:val=""/>
      <w:lvlJc w:val="left"/>
      <w:pPr>
        <w:tabs>
          <w:tab w:val="num" w:pos="720"/>
        </w:tabs>
        <w:ind w:left="720" w:hanging="360"/>
      </w:pPr>
      <w:rPr>
        <w:rFonts w:ascii="Symbol" w:hAnsi="Symbol" w:hint="default"/>
      </w:rPr>
    </w:lvl>
    <w:lvl w:ilvl="1" w:tplc="04270003">
      <w:start w:val="1"/>
      <w:numFmt w:val="bullet"/>
      <w:lvlText w:val=""/>
      <w:lvlJc w:val="left"/>
      <w:pPr>
        <w:tabs>
          <w:tab w:val="num" w:pos="1440"/>
        </w:tabs>
        <w:ind w:left="1440" w:hanging="360"/>
      </w:pPr>
      <w:rPr>
        <w:rFonts w:ascii="Symbol" w:hAnsi="Symbol"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F21956"/>
    <w:multiLevelType w:val="hybridMultilevel"/>
    <w:tmpl w:val="6C92B298"/>
    <w:lvl w:ilvl="0" w:tplc="04090001">
      <w:start w:val="1"/>
      <w:numFmt w:val="bullet"/>
      <w:lvlText w:val=""/>
      <w:lvlJc w:val="left"/>
      <w:pPr>
        <w:tabs>
          <w:tab w:val="num" w:pos="720"/>
        </w:tabs>
        <w:ind w:left="720" w:hanging="360"/>
      </w:pPr>
      <w:rPr>
        <w:rFonts w:ascii="Symbol" w:hAnsi="Symbol" w:hint="default"/>
        <w:color w:val="auto"/>
      </w:rPr>
    </w:lvl>
    <w:lvl w:ilvl="1" w:tplc="BF8AC686"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327BF7"/>
    <w:multiLevelType w:val="hybridMultilevel"/>
    <w:tmpl w:val="259C5AB0"/>
    <w:lvl w:ilvl="0" w:tplc="3F981748">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1D4686"/>
    <w:multiLevelType w:val="hybridMultilevel"/>
    <w:tmpl w:val="38EE8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850819"/>
    <w:multiLevelType w:val="hybridMultilevel"/>
    <w:tmpl w:val="A7B20268"/>
    <w:lvl w:ilvl="0" w:tplc="3F981748">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0E6D06"/>
    <w:multiLevelType w:val="multilevel"/>
    <w:tmpl w:val="88DE2F34"/>
    <w:lvl w:ilvl="0">
      <w:start w:val="4"/>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71F92B9A"/>
    <w:multiLevelType w:val="hybridMultilevel"/>
    <w:tmpl w:val="DA582376"/>
    <w:lvl w:ilvl="0" w:tplc="3F981748">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E4125B"/>
    <w:multiLevelType w:val="hybridMultilevel"/>
    <w:tmpl w:val="CE54E8DC"/>
    <w:lvl w:ilvl="0" w:tplc="8BE8E6E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8E07B39"/>
    <w:multiLevelType w:val="hybridMultilevel"/>
    <w:tmpl w:val="C178A832"/>
    <w:lvl w:ilvl="0" w:tplc="04270001">
      <w:start w:val="1"/>
      <w:numFmt w:val="bullet"/>
      <w:lvlText w:val=""/>
      <w:lvlJc w:val="left"/>
      <w:pPr>
        <w:tabs>
          <w:tab w:val="num" w:pos="720"/>
        </w:tabs>
        <w:ind w:left="72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Symbol" w:hAnsi="Symbol" w:hint="default"/>
        <w:color w:val="auto"/>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F11CC2"/>
    <w:multiLevelType w:val="hybridMultilevel"/>
    <w:tmpl w:val="DE18FEF4"/>
    <w:lvl w:ilvl="0" w:tplc="BF8AC686">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BF8AC686"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FB1761"/>
    <w:multiLevelType w:val="hybridMultilevel"/>
    <w:tmpl w:val="2A0A0A64"/>
    <w:lvl w:ilvl="0" w:tplc="3F981748">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4"/>
  </w:num>
  <w:num w:numId="3">
    <w:abstractNumId w:val="20"/>
  </w:num>
  <w:num w:numId="4">
    <w:abstractNumId w:val="13"/>
  </w:num>
  <w:num w:numId="5">
    <w:abstractNumId w:val="26"/>
  </w:num>
  <w:num w:numId="6">
    <w:abstractNumId w:val="18"/>
  </w:num>
  <w:num w:numId="7">
    <w:abstractNumId w:val="27"/>
  </w:num>
  <w:num w:numId="8">
    <w:abstractNumId w:val="28"/>
  </w:num>
  <w:num w:numId="9">
    <w:abstractNumId w:val="19"/>
  </w:num>
  <w:num w:numId="10">
    <w:abstractNumId w:val="22"/>
  </w:num>
  <w:num w:numId="11">
    <w:abstractNumId w:val="15"/>
  </w:num>
  <w:num w:numId="12">
    <w:abstractNumId w:val="12"/>
  </w:num>
  <w:num w:numId="13">
    <w:abstractNumId w:val="23"/>
  </w:num>
  <w:num w:numId="14">
    <w:abstractNumId w:val="17"/>
  </w:num>
  <w:num w:numId="15">
    <w:abstractNumId w:val="16"/>
  </w:num>
  <w:num w:numId="16">
    <w:abstractNumId w:val="2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0"/>
    <w:lvlOverride w:ilvl="0">
      <w:lvl w:ilvl="0">
        <w:start w:val="1"/>
        <w:numFmt w:val="bullet"/>
        <w:lvlText w:val=""/>
        <w:lvlJc w:val="left"/>
        <w:pPr>
          <w:ind w:left="360" w:hanging="360"/>
        </w:pPr>
        <w:rPr>
          <w:rFonts w:ascii="Symbol" w:hAnsi="Symbol" w:hint="default"/>
        </w:rPr>
      </w:lvl>
    </w:lvlOverride>
  </w:num>
  <w:num w:numId="28">
    <w:abstractNumId w:val="2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729"/>
    <w:rsid w:val="001764FC"/>
    <w:rsid w:val="0027770A"/>
    <w:rsid w:val="00327F39"/>
    <w:rsid w:val="00353919"/>
    <w:rsid w:val="00400584"/>
    <w:rsid w:val="00427879"/>
    <w:rsid w:val="004C01CA"/>
    <w:rsid w:val="004C153F"/>
    <w:rsid w:val="004C4F28"/>
    <w:rsid w:val="00501C9B"/>
    <w:rsid w:val="0051002C"/>
    <w:rsid w:val="00535352"/>
    <w:rsid w:val="00581316"/>
    <w:rsid w:val="0059096A"/>
    <w:rsid w:val="005F3BA2"/>
    <w:rsid w:val="00693B5A"/>
    <w:rsid w:val="006A3D5F"/>
    <w:rsid w:val="00702C18"/>
    <w:rsid w:val="007A492B"/>
    <w:rsid w:val="007F75D6"/>
    <w:rsid w:val="008F37CA"/>
    <w:rsid w:val="00920FA5"/>
    <w:rsid w:val="00953B5B"/>
    <w:rsid w:val="009D6BC6"/>
    <w:rsid w:val="009F3DA4"/>
    <w:rsid w:val="00A72B39"/>
    <w:rsid w:val="00A96482"/>
    <w:rsid w:val="00B25055"/>
    <w:rsid w:val="00B31DCF"/>
    <w:rsid w:val="00B75C73"/>
    <w:rsid w:val="00BA2422"/>
    <w:rsid w:val="00BD49D0"/>
    <w:rsid w:val="00BE6729"/>
    <w:rsid w:val="00C43C05"/>
    <w:rsid w:val="00C57445"/>
    <w:rsid w:val="00CE2711"/>
    <w:rsid w:val="00CE405F"/>
    <w:rsid w:val="00D17DAD"/>
    <w:rsid w:val="00D24865"/>
    <w:rsid w:val="00D52DDD"/>
    <w:rsid w:val="00D764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22FB9C"/>
  <w15:chartTrackingRefBased/>
  <w15:docId w15:val="{E3AD8C5A-9483-49CB-9EBA-1378C722D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E6729"/>
    <w:rPr>
      <w:rFonts w:ascii="Times New Roman" w:eastAsia="Times New Roman" w:hAnsi="Times New Roman"/>
      <w:sz w:val="22"/>
      <w:szCs w:val="24"/>
      <w:lang w:eastAsia="en-US"/>
    </w:rPr>
  </w:style>
  <w:style w:type="paragraph" w:styleId="Antrat1">
    <w:name w:val="heading 1"/>
    <w:basedOn w:val="prastasis"/>
    <w:next w:val="prastasis"/>
    <w:link w:val="Antrat1Diagrama"/>
    <w:uiPriority w:val="99"/>
    <w:qFormat/>
    <w:rsid w:val="00BE6729"/>
    <w:pPr>
      <w:keepNext/>
      <w:keepLines/>
      <w:spacing w:before="480"/>
      <w:outlineLvl w:val="0"/>
    </w:pPr>
    <w:rPr>
      <w:rFonts w:ascii="Cambria" w:eastAsia="Calibri" w:hAnsi="Cambria"/>
      <w:b/>
      <w:bCs/>
      <w:color w:val="365F91"/>
      <w:sz w:val="28"/>
      <w:szCs w:val="28"/>
      <w:lang w:val="x-none" w:eastAsia="lt-LT"/>
    </w:rPr>
  </w:style>
  <w:style w:type="paragraph" w:styleId="Antrat2">
    <w:name w:val="heading 2"/>
    <w:basedOn w:val="prastasis"/>
    <w:next w:val="prastasis"/>
    <w:link w:val="Antrat2Diagrama"/>
    <w:uiPriority w:val="99"/>
    <w:qFormat/>
    <w:rsid w:val="00BE6729"/>
    <w:pPr>
      <w:keepNext/>
      <w:keepLines/>
      <w:spacing w:before="200"/>
      <w:outlineLvl w:val="1"/>
    </w:pPr>
    <w:rPr>
      <w:rFonts w:ascii="Cambria" w:eastAsia="Calibri" w:hAnsi="Cambria"/>
      <w:b/>
      <w:bCs/>
      <w:color w:val="4F81BD"/>
      <w:sz w:val="26"/>
      <w:szCs w:val="26"/>
      <w:lang w:val="x-none" w:eastAsia="lt-LT"/>
    </w:rPr>
  </w:style>
  <w:style w:type="paragraph" w:styleId="Antrat3">
    <w:name w:val="heading 3"/>
    <w:basedOn w:val="prastasis"/>
    <w:next w:val="prastasis"/>
    <w:link w:val="Antrat3Diagrama"/>
    <w:uiPriority w:val="99"/>
    <w:qFormat/>
    <w:rsid w:val="00BE6729"/>
    <w:pPr>
      <w:keepNext/>
      <w:spacing w:before="240" w:after="60"/>
      <w:outlineLvl w:val="2"/>
    </w:pPr>
    <w:rPr>
      <w:rFonts w:ascii="Arial" w:eastAsia="Calibri" w:hAnsi="Arial"/>
      <w:b/>
      <w:bCs/>
      <w:sz w:val="26"/>
      <w:szCs w:val="26"/>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E6729"/>
    <w:rPr>
      <w:rFonts w:ascii="Cambria" w:eastAsia="Calibri" w:hAnsi="Cambria" w:cs="Times New Roman"/>
      <w:b/>
      <w:bCs/>
      <w:color w:val="365F91"/>
      <w:sz w:val="28"/>
      <w:szCs w:val="28"/>
      <w:lang w:val="x-none" w:eastAsia="lt-LT"/>
    </w:rPr>
  </w:style>
  <w:style w:type="character" w:customStyle="1" w:styleId="Antrat2Diagrama">
    <w:name w:val="Antraštė 2 Diagrama"/>
    <w:link w:val="Antrat2"/>
    <w:uiPriority w:val="99"/>
    <w:rsid w:val="00BE6729"/>
    <w:rPr>
      <w:rFonts w:ascii="Cambria" w:eastAsia="Calibri" w:hAnsi="Cambria" w:cs="Times New Roman"/>
      <w:b/>
      <w:bCs/>
      <w:color w:val="4F81BD"/>
      <w:sz w:val="26"/>
      <w:szCs w:val="26"/>
      <w:lang w:val="x-none" w:eastAsia="lt-LT"/>
    </w:rPr>
  </w:style>
  <w:style w:type="character" w:customStyle="1" w:styleId="Antrat3Diagrama">
    <w:name w:val="Antraštė 3 Diagrama"/>
    <w:link w:val="Antrat3"/>
    <w:uiPriority w:val="99"/>
    <w:rsid w:val="00BE6729"/>
    <w:rPr>
      <w:rFonts w:ascii="Arial" w:eastAsia="Calibri" w:hAnsi="Arial" w:cs="Times New Roman"/>
      <w:b/>
      <w:bCs/>
      <w:sz w:val="26"/>
      <w:szCs w:val="26"/>
      <w:lang w:val="x-none" w:eastAsia="lt-LT"/>
    </w:rPr>
  </w:style>
  <w:style w:type="character" w:styleId="Hipersaitas">
    <w:name w:val="Hyperlink"/>
    <w:uiPriority w:val="99"/>
    <w:rsid w:val="00BE6729"/>
    <w:rPr>
      <w:rFonts w:cs="Times New Roman"/>
      <w:color w:val="0000FF"/>
      <w:u w:val="single"/>
    </w:rPr>
  </w:style>
  <w:style w:type="paragraph" w:customStyle="1" w:styleId="PI-1EMEASMCA">
    <w:name w:val="PI-1 EMEA_SMCA"/>
    <w:basedOn w:val="Antrat2"/>
    <w:autoRedefine/>
    <w:uiPriority w:val="99"/>
    <w:rsid w:val="00BE6729"/>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link w:val="PI-1labEMEASMCAChar"/>
    <w:autoRedefine/>
    <w:uiPriority w:val="99"/>
    <w:rsid w:val="00BE6729"/>
    <w:pPr>
      <w:pBdr>
        <w:top w:val="single" w:sz="4" w:space="1" w:color="auto"/>
        <w:left w:val="single" w:sz="4" w:space="4" w:color="auto"/>
        <w:bottom w:val="single" w:sz="4" w:space="1" w:color="auto"/>
        <w:right w:val="single" w:sz="4" w:space="4" w:color="auto"/>
      </w:pBdr>
      <w:tabs>
        <w:tab w:val="left" w:pos="540"/>
      </w:tabs>
      <w:ind w:left="567" w:hanging="567"/>
    </w:pPr>
    <w:rPr>
      <w:rFonts w:eastAsia="Calibri"/>
      <w:b/>
      <w:noProof/>
      <w:sz w:val="20"/>
      <w:szCs w:val="20"/>
      <w:lang w:val="x-none" w:eastAsia="x-none"/>
    </w:rPr>
  </w:style>
  <w:style w:type="character" w:customStyle="1" w:styleId="PI-1labEMEASMCAChar">
    <w:name w:val="PI-1_lab EMEA_SMCA Char"/>
    <w:link w:val="PI-1labEMEASMCA"/>
    <w:uiPriority w:val="99"/>
    <w:locked/>
    <w:rsid w:val="00BE6729"/>
    <w:rPr>
      <w:rFonts w:ascii="Times New Roman" w:eastAsia="Calibri" w:hAnsi="Times New Roman" w:cs="Times New Roman"/>
      <w:b/>
      <w:noProof/>
      <w:sz w:val="20"/>
      <w:szCs w:val="20"/>
      <w:lang w:val="x-none" w:eastAsia="x-none"/>
    </w:rPr>
  </w:style>
  <w:style w:type="paragraph" w:customStyle="1" w:styleId="PI-2EMEASMCA">
    <w:name w:val="PI-2 EMEA_SMCA"/>
    <w:basedOn w:val="Antrat3"/>
    <w:autoRedefine/>
    <w:uiPriority w:val="99"/>
    <w:rsid w:val="00BE6729"/>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BE6729"/>
    <w:rPr>
      <w:rFonts w:eastAsia="Calibri"/>
      <w:noProof/>
      <w:sz w:val="20"/>
      <w:szCs w:val="20"/>
      <w:lang w:val="x-none" w:eastAsia="lt-LT"/>
    </w:rPr>
  </w:style>
  <w:style w:type="character" w:customStyle="1" w:styleId="BTEMEASMCAChar">
    <w:name w:val="BT EMEA_SMCA Char"/>
    <w:link w:val="BTEMEASMCA"/>
    <w:uiPriority w:val="99"/>
    <w:locked/>
    <w:rsid w:val="00BE6729"/>
    <w:rPr>
      <w:rFonts w:ascii="Times New Roman" w:eastAsia="Calibri" w:hAnsi="Times New Roman" w:cs="Times New Roman"/>
      <w:noProof/>
      <w:sz w:val="20"/>
      <w:szCs w:val="20"/>
      <w:lang w:val="x-none" w:eastAsia="lt-LT"/>
    </w:rPr>
  </w:style>
  <w:style w:type="paragraph" w:customStyle="1" w:styleId="TTEMEASMCA">
    <w:name w:val="TT EMEA_SMCA"/>
    <w:basedOn w:val="Antrat1"/>
    <w:link w:val="TTEMEASMCAChar"/>
    <w:autoRedefine/>
    <w:uiPriority w:val="99"/>
    <w:rsid w:val="00BE6729"/>
    <w:pPr>
      <w:keepNext w:val="0"/>
      <w:keepLines w:val="0"/>
      <w:tabs>
        <w:tab w:val="left" w:pos="567"/>
      </w:tabs>
      <w:spacing w:before="0"/>
      <w:ind w:left="567" w:hanging="567"/>
      <w:jc w:val="center"/>
    </w:pPr>
    <w:rPr>
      <w:rFonts w:ascii="Times New Roman" w:hAnsi="Times New Roman"/>
      <w:bCs w:val="0"/>
      <w:color w:val="auto"/>
      <w:sz w:val="20"/>
      <w:szCs w:val="20"/>
    </w:rPr>
  </w:style>
  <w:style w:type="character" w:customStyle="1" w:styleId="TTEMEASMCAChar">
    <w:name w:val="TT EMEA_SMCA Char"/>
    <w:link w:val="TTEMEASMCA"/>
    <w:uiPriority w:val="99"/>
    <w:locked/>
    <w:rsid w:val="00BE6729"/>
    <w:rPr>
      <w:rFonts w:ascii="Times New Roman" w:eastAsia="Calibri" w:hAnsi="Times New Roman" w:cs="Times New Roman"/>
      <w:b/>
      <w:sz w:val="20"/>
      <w:szCs w:val="20"/>
      <w:lang w:val="x-none" w:eastAsia="lt-LT"/>
    </w:rPr>
  </w:style>
  <w:style w:type="paragraph" w:customStyle="1" w:styleId="BTAnIIEMEASMCA">
    <w:name w:val="BT(AnII) EMEA_SMCA"/>
    <w:basedOn w:val="Debesliotekstas"/>
    <w:autoRedefine/>
    <w:uiPriority w:val="99"/>
    <w:rsid w:val="00BE6729"/>
  </w:style>
  <w:style w:type="paragraph" w:customStyle="1" w:styleId="PI-3EMEASMCA">
    <w:name w:val="PI-3 EMEA_SMCA"/>
    <w:basedOn w:val="prastasis"/>
    <w:autoRedefine/>
    <w:uiPriority w:val="99"/>
    <w:rsid w:val="00BE6729"/>
    <w:pPr>
      <w:spacing w:line="220" w:lineRule="exact"/>
    </w:pPr>
    <w:rPr>
      <w:b/>
      <w:bCs/>
      <w:noProof/>
    </w:rPr>
  </w:style>
  <w:style w:type="paragraph" w:customStyle="1" w:styleId="BTbEMEASMCA">
    <w:name w:val="BT(b) EMEA_SMCA"/>
    <w:basedOn w:val="BTEMEASMCA"/>
    <w:autoRedefine/>
    <w:uiPriority w:val="99"/>
    <w:rsid w:val="00BE6729"/>
    <w:rPr>
      <w:b/>
    </w:rPr>
  </w:style>
  <w:style w:type="paragraph" w:customStyle="1" w:styleId="BTuEMEASMCA">
    <w:name w:val="BT(u) EMEA_SMCA"/>
    <w:basedOn w:val="BTEMEASMCA"/>
    <w:autoRedefine/>
    <w:uiPriority w:val="99"/>
    <w:rsid w:val="00BE6729"/>
    <w:rPr>
      <w:u w:val="single"/>
    </w:rPr>
  </w:style>
  <w:style w:type="paragraph" w:customStyle="1" w:styleId="Text">
    <w:name w:val="Text"/>
    <w:basedOn w:val="prastasis"/>
    <w:uiPriority w:val="99"/>
    <w:rsid w:val="00BE6729"/>
    <w:pPr>
      <w:spacing w:line="312" w:lineRule="exact"/>
    </w:pPr>
    <w:rPr>
      <w:rFonts w:ascii="Times" w:hAnsi="Times"/>
      <w:szCs w:val="20"/>
      <w:lang w:val="en-GB"/>
    </w:rPr>
  </w:style>
  <w:style w:type="paragraph" w:styleId="Pagrindinistekstas2">
    <w:name w:val="Body Text 2"/>
    <w:basedOn w:val="prastasis"/>
    <w:link w:val="Pagrindinistekstas2Diagrama"/>
    <w:uiPriority w:val="99"/>
    <w:rsid w:val="00BE6729"/>
    <w:pPr>
      <w:spacing w:after="120" w:line="480" w:lineRule="auto"/>
    </w:pPr>
    <w:rPr>
      <w:rFonts w:eastAsia="Calibri"/>
      <w:sz w:val="24"/>
      <w:lang w:val="x-none" w:eastAsia="lt-LT"/>
    </w:rPr>
  </w:style>
  <w:style w:type="character" w:customStyle="1" w:styleId="Pagrindinistekstas2Diagrama">
    <w:name w:val="Pagrindinis tekstas 2 Diagrama"/>
    <w:link w:val="Pagrindinistekstas2"/>
    <w:uiPriority w:val="99"/>
    <w:rsid w:val="00BE6729"/>
    <w:rPr>
      <w:rFonts w:ascii="Times New Roman" w:eastAsia="Calibri" w:hAnsi="Times New Roman" w:cs="Times New Roman"/>
      <w:sz w:val="24"/>
      <w:szCs w:val="24"/>
      <w:lang w:val="x-none" w:eastAsia="lt-LT"/>
    </w:rPr>
  </w:style>
  <w:style w:type="paragraph" w:styleId="Pagrindinistekstas">
    <w:name w:val="Body Text"/>
    <w:basedOn w:val="prastasis"/>
    <w:link w:val="PagrindinistekstasDiagrama"/>
    <w:uiPriority w:val="99"/>
    <w:rsid w:val="00BE6729"/>
    <w:pPr>
      <w:spacing w:after="120"/>
    </w:pPr>
    <w:rPr>
      <w:rFonts w:eastAsia="Calibri"/>
      <w:sz w:val="24"/>
      <w:lang w:val="x-none" w:eastAsia="lt-LT"/>
    </w:rPr>
  </w:style>
  <w:style w:type="character" w:customStyle="1" w:styleId="PagrindinistekstasDiagrama">
    <w:name w:val="Pagrindinis tekstas Diagrama"/>
    <w:link w:val="Pagrindinistekstas"/>
    <w:uiPriority w:val="99"/>
    <w:rsid w:val="00BE6729"/>
    <w:rPr>
      <w:rFonts w:ascii="Times New Roman" w:eastAsia="Calibri" w:hAnsi="Times New Roman" w:cs="Times New Roman"/>
      <w:sz w:val="24"/>
      <w:szCs w:val="24"/>
      <w:lang w:val="x-none" w:eastAsia="lt-LT"/>
    </w:rPr>
  </w:style>
  <w:style w:type="paragraph" w:customStyle="1" w:styleId="BT-EMEASMCA">
    <w:name w:val="BT- EMEA_SMCA"/>
    <w:basedOn w:val="BTEMEASMCA"/>
    <w:autoRedefine/>
    <w:uiPriority w:val="99"/>
    <w:rsid w:val="00BE6729"/>
    <w:pPr>
      <w:tabs>
        <w:tab w:val="left" w:pos="709"/>
      </w:tabs>
      <w:ind w:left="720" w:hanging="720"/>
    </w:pPr>
    <w:rPr>
      <w:noProof w:val="0"/>
    </w:rPr>
  </w:style>
  <w:style w:type="paragraph" w:styleId="Debesliotekstas">
    <w:name w:val="Balloon Text"/>
    <w:basedOn w:val="prastasis"/>
    <w:link w:val="DebesliotekstasDiagrama"/>
    <w:uiPriority w:val="99"/>
    <w:semiHidden/>
    <w:rsid w:val="00BE6729"/>
    <w:rPr>
      <w:rFonts w:ascii="Tahoma" w:eastAsia="Calibri" w:hAnsi="Tahoma"/>
      <w:sz w:val="16"/>
      <w:szCs w:val="16"/>
      <w:lang w:val="x-none" w:eastAsia="lt-LT"/>
    </w:rPr>
  </w:style>
  <w:style w:type="character" w:customStyle="1" w:styleId="DebesliotekstasDiagrama">
    <w:name w:val="Debesėlio tekstas Diagrama"/>
    <w:link w:val="Debesliotekstas"/>
    <w:uiPriority w:val="99"/>
    <w:semiHidden/>
    <w:rsid w:val="00BE6729"/>
    <w:rPr>
      <w:rFonts w:ascii="Tahoma" w:eastAsia="Calibri" w:hAnsi="Tahoma" w:cs="Times New Roman"/>
      <w:sz w:val="16"/>
      <w:szCs w:val="16"/>
      <w:lang w:val="x-none" w:eastAsia="lt-LT"/>
    </w:rPr>
  </w:style>
  <w:style w:type="character" w:styleId="Komentaronuoroda">
    <w:name w:val="annotation reference"/>
    <w:uiPriority w:val="99"/>
    <w:semiHidden/>
    <w:rsid w:val="00BE6729"/>
    <w:rPr>
      <w:rFonts w:cs="Times New Roman"/>
      <w:sz w:val="16"/>
    </w:rPr>
  </w:style>
  <w:style w:type="paragraph" w:styleId="Komentarotekstas">
    <w:name w:val="annotation text"/>
    <w:basedOn w:val="prastasis"/>
    <w:link w:val="KomentarotekstasDiagrama"/>
    <w:uiPriority w:val="99"/>
    <w:rsid w:val="00BE6729"/>
    <w:rPr>
      <w:rFonts w:eastAsia="Calibri"/>
      <w:sz w:val="20"/>
      <w:szCs w:val="20"/>
      <w:lang w:val="x-none" w:eastAsia="lt-LT"/>
    </w:rPr>
  </w:style>
  <w:style w:type="character" w:customStyle="1" w:styleId="KomentarotekstasDiagrama">
    <w:name w:val="Komentaro tekstas Diagrama"/>
    <w:link w:val="Komentarotekstas"/>
    <w:uiPriority w:val="99"/>
    <w:rsid w:val="00BE6729"/>
    <w:rPr>
      <w:rFonts w:ascii="Times New Roman" w:eastAsia="Calibri" w:hAnsi="Times New Roman" w:cs="Times New Roman"/>
      <w:sz w:val="20"/>
      <w:szCs w:val="20"/>
      <w:lang w:val="x-none" w:eastAsia="lt-LT"/>
    </w:rPr>
  </w:style>
  <w:style w:type="paragraph" w:styleId="Komentarotema">
    <w:name w:val="annotation subject"/>
    <w:basedOn w:val="Komentarotekstas"/>
    <w:next w:val="Komentarotekstas"/>
    <w:link w:val="KomentarotemaDiagrama"/>
    <w:uiPriority w:val="99"/>
    <w:semiHidden/>
    <w:rsid w:val="00BE6729"/>
    <w:rPr>
      <w:b/>
      <w:bCs/>
    </w:rPr>
  </w:style>
  <w:style w:type="character" w:customStyle="1" w:styleId="KomentarotemaDiagrama">
    <w:name w:val="Komentaro tema Diagrama"/>
    <w:link w:val="Komentarotema"/>
    <w:uiPriority w:val="99"/>
    <w:semiHidden/>
    <w:rsid w:val="00BE6729"/>
    <w:rPr>
      <w:rFonts w:ascii="Times New Roman" w:eastAsia="Calibri" w:hAnsi="Times New Roman" w:cs="Times New Roman"/>
      <w:b/>
      <w:bCs/>
      <w:sz w:val="20"/>
      <w:szCs w:val="20"/>
      <w:lang w:val="x-none" w:eastAsia="lt-LT"/>
    </w:rPr>
  </w:style>
  <w:style w:type="paragraph" w:customStyle="1" w:styleId="Default">
    <w:name w:val="Default"/>
    <w:rsid w:val="00BE6729"/>
    <w:pPr>
      <w:autoSpaceDE w:val="0"/>
      <w:autoSpaceDN w:val="0"/>
      <w:adjustRightInd w:val="0"/>
    </w:pPr>
    <w:rPr>
      <w:rFonts w:ascii="Times New Roman" w:eastAsia="SimSun" w:hAnsi="Times New Roman"/>
      <w:color w:val="000000"/>
      <w:sz w:val="24"/>
      <w:szCs w:val="24"/>
      <w:lang w:val="en-US" w:eastAsia="zh-CN"/>
    </w:rPr>
  </w:style>
  <w:style w:type="character" w:customStyle="1" w:styleId="apple-converted-space">
    <w:name w:val="apple-converted-space"/>
    <w:uiPriority w:val="99"/>
    <w:rsid w:val="00BE6729"/>
  </w:style>
  <w:style w:type="paragraph" w:styleId="Sraopastraipa">
    <w:name w:val="List Paragraph"/>
    <w:basedOn w:val="prastasis"/>
    <w:uiPriority w:val="99"/>
    <w:qFormat/>
    <w:rsid w:val="00BE6729"/>
    <w:pPr>
      <w:ind w:left="720"/>
      <w:contextualSpacing/>
    </w:pPr>
  </w:style>
  <w:style w:type="paragraph" w:styleId="Pataisymai">
    <w:name w:val="Revision"/>
    <w:hidden/>
    <w:uiPriority w:val="99"/>
    <w:semiHidden/>
    <w:rsid w:val="00BE6729"/>
    <w:rPr>
      <w:rFonts w:ascii="Times New Roman" w:eastAsia="Times New Roman" w:hAnsi="Times New Roman"/>
      <w:sz w:val="22"/>
      <w:szCs w:val="24"/>
      <w:lang w:eastAsia="en-US"/>
    </w:rPr>
  </w:style>
  <w:style w:type="paragraph" w:customStyle="1" w:styleId="captiontable">
    <w:name w:val="caption:table"/>
    <w:basedOn w:val="prastasis"/>
    <w:next w:val="prastasis"/>
    <w:link w:val="captiontableChar"/>
    <w:uiPriority w:val="99"/>
    <w:qFormat/>
    <w:rsid w:val="0051002C"/>
    <w:pPr>
      <w:keepNext/>
      <w:spacing w:after="240"/>
      <w:ind w:left="1440" w:hanging="1440"/>
    </w:pPr>
    <w:rPr>
      <w:rFonts w:ascii="Arial" w:hAnsi="Arial"/>
      <w:b/>
      <w:szCs w:val="20"/>
      <w:lang w:val="en-GB"/>
    </w:rPr>
  </w:style>
  <w:style w:type="paragraph" w:customStyle="1" w:styleId="tabletextNS">
    <w:name w:val="table:textNS"/>
    <w:basedOn w:val="prastasis"/>
    <w:link w:val="tabletextNSChar"/>
    <w:qFormat/>
    <w:rsid w:val="0051002C"/>
    <w:rPr>
      <w:rFonts w:ascii="Arial Narrow" w:hAnsi="Arial Narrow"/>
      <w:sz w:val="24"/>
      <w:szCs w:val="20"/>
      <w:lang w:val="en-GB"/>
    </w:rPr>
  </w:style>
  <w:style w:type="character" w:customStyle="1" w:styleId="tabletextNSChar">
    <w:name w:val="table:textNS Char"/>
    <w:link w:val="tabletextNS"/>
    <w:rsid w:val="0051002C"/>
    <w:rPr>
      <w:rFonts w:ascii="Arial Narrow" w:eastAsia="Times New Roman" w:hAnsi="Arial Narrow" w:cs="Times New Roman"/>
      <w:sz w:val="24"/>
      <w:szCs w:val="20"/>
      <w:lang w:val="en-GB"/>
    </w:rPr>
  </w:style>
  <w:style w:type="character" w:customStyle="1" w:styleId="captiontableChar">
    <w:name w:val="caption:table Char"/>
    <w:link w:val="captiontable"/>
    <w:uiPriority w:val="99"/>
    <w:rsid w:val="0051002C"/>
    <w:rPr>
      <w:rFonts w:ascii="Arial" w:eastAsia="Times New Roman" w:hAnsi="Arial" w:cs="Times New Roman"/>
      <w:b/>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hyperlink" Target="mailto:NepageidaujamaR@vvkt.lt" TargetMode="External"/><Relationship Id="rId4" Type="http://schemas.openxmlformats.org/officeDocument/2006/relationships/customXml" Target="../customXml/item4.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11164-4CDB-417B-86B2-1EF88B3F2CB3}">
  <ds:schemaRefs>
    <ds:schemaRef ds:uri="http://schemas.microsoft.com/sharepoint/v3/contenttype/forms"/>
  </ds:schemaRefs>
</ds:datastoreItem>
</file>

<file path=customXml/itemProps2.xml><?xml version="1.0" encoding="utf-8"?>
<ds:datastoreItem xmlns:ds="http://schemas.openxmlformats.org/officeDocument/2006/customXml" ds:itemID="{CA8502E0-DD02-4551-A204-5AFE727C3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A2F9839-5454-4EF7-96BD-2F0EA103B041}">
  <ds:schemaRefs>
    <ds:schemaRef ds:uri="http://purl.org/dc/term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3B96FBA-1FBB-416D-AB2C-A2238A9E3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26888</Words>
  <Characters>15327</Characters>
  <Application>Microsoft Office Word</Application>
  <DocSecurity>4</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42131</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Bogdevic</dc:creator>
  <cp:keywords/>
  <dc:description/>
  <cp:lastModifiedBy>Albina Burkauskaitė</cp:lastModifiedBy>
  <cp:revision>2</cp:revision>
  <dcterms:created xsi:type="dcterms:W3CDTF">2019-07-19T06:08:00Z</dcterms:created>
  <dcterms:modified xsi:type="dcterms:W3CDTF">2019-07-19T06:08:00Z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