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9409E" w14:textId="77777777" w:rsidR="0089500F" w:rsidRPr="00AB4098" w:rsidRDefault="0089500F" w:rsidP="0089500F">
      <w:pPr>
        <w:pStyle w:val="Pagrindinistekstas"/>
        <w:spacing w:after="0"/>
      </w:pPr>
    </w:p>
    <w:p w14:paraId="45B0AE5C" w14:textId="77777777" w:rsidR="0089500F" w:rsidRPr="00AB4098" w:rsidRDefault="0089500F" w:rsidP="0089500F">
      <w:pPr>
        <w:pStyle w:val="Pagrindinistekstas"/>
        <w:spacing w:after="0"/>
      </w:pPr>
    </w:p>
    <w:p w14:paraId="261DEBC5" w14:textId="77777777" w:rsidR="0089500F" w:rsidRPr="00AB4098" w:rsidRDefault="0089500F" w:rsidP="0089500F">
      <w:pPr>
        <w:pStyle w:val="Pagrindinistekstas"/>
        <w:spacing w:after="0"/>
      </w:pPr>
    </w:p>
    <w:p w14:paraId="64EAB111" w14:textId="77777777" w:rsidR="0089500F" w:rsidRPr="00AB4098" w:rsidRDefault="0089500F" w:rsidP="0089500F">
      <w:pPr>
        <w:pStyle w:val="Pagrindinistekstas"/>
        <w:spacing w:after="0"/>
      </w:pPr>
    </w:p>
    <w:p w14:paraId="1A97C47A" w14:textId="77777777" w:rsidR="0089500F" w:rsidRPr="00AB4098" w:rsidRDefault="0089500F" w:rsidP="0089500F">
      <w:pPr>
        <w:pStyle w:val="Pagrindinistekstas"/>
        <w:spacing w:after="0"/>
      </w:pPr>
    </w:p>
    <w:p w14:paraId="4B5933FE" w14:textId="77777777" w:rsidR="0089500F" w:rsidRPr="00AB4098" w:rsidRDefault="0089500F" w:rsidP="0089500F">
      <w:pPr>
        <w:pStyle w:val="Pagrindinistekstas"/>
        <w:spacing w:after="0"/>
      </w:pPr>
    </w:p>
    <w:p w14:paraId="382C6F8A" w14:textId="77777777" w:rsidR="0089500F" w:rsidRPr="00AB4098" w:rsidRDefault="0089500F" w:rsidP="0089500F">
      <w:pPr>
        <w:pStyle w:val="Pagrindinistekstas"/>
        <w:spacing w:after="0"/>
      </w:pPr>
    </w:p>
    <w:p w14:paraId="1BBFD9ED" w14:textId="77777777" w:rsidR="0089500F" w:rsidRPr="00AB4098" w:rsidRDefault="0089500F" w:rsidP="0089500F">
      <w:pPr>
        <w:pStyle w:val="Pagrindinistekstas"/>
        <w:spacing w:after="0"/>
      </w:pPr>
    </w:p>
    <w:p w14:paraId="2A1815F1" w14:textId="77777777" w:rsidR="0089500F" w:rsidRPr="00AB4098" w:rsidRDefault="0089500F" w:rsidP="0089500F">
      <w:pPr>
        <w:pStyle w:val="Pagrindinistekstas"/>
        <w:spacing w:after="0"/>
      </w:pPr>
    </w:p>
    <w:p w14:paraId="790E84E8" w14:textId="77777777" w:rsidR="0089500F" w:rsidRPr="00AB4098" w:rsidRDefault="0089500F" w:rsidP="0089500F">
      <w:pPr>
        <w:pStyle w:val="Pagrindinistekstas"/>
        <w:spacing w:after="0"/>
      </w:pPr>
    </w:p>
    <w:p w14:paraId="3D0DA7A0" w14:textId="77777777" w:rsidR="0089500F" w:rsidRPr="00AB4098" w:rsidRDefault="0089500F" w:rsidP="0089500F">
      <w:pPr>
        <w:pStyle w:val="Pagrindinistekstas"/>
        <w:spacing w:after="0"/>
      </w:pPr>
    </w:p>
    <w:p w14:paraId="4FE47BF7" w14:textId="77777777" w:rsidR="0089500F" w:rsidRPr="00AB4098" w:rsidRDefault="0089500F" w:rsidP="0089500F">
      <w:pPr>
        <w:pStyle w:val="Pagrindinistekstas"/>
        <w:spacing w:after="0"/>
      </w:pPr>
    </w:p>
    <w:p w14:paraId="0B74A094" w14:textId="77777777" w:rsidR="0089500F" w:rsidRPr="00AB4098" w:rsidRDefault="0089500F" w:rsidP="0089500F">
      <w:pPr>
        <w:pStyle w:val="Pagrindinistekstas"/>
        <w:spacing w:after="0"/>
      </w:pPr>
    </w:p>
    <w:p w14:paraId="14410C2F" w14:textId="77777777" w:rsidR="0089500F" w:rsidRPr="00AB4098" w:rsidRDefault="0089500F" w:rsidP="0089500F">
      <w:pPr>
        <w:pStyle w:val="Pagrindinistekstas"/>
        <w:spacing w:after="0"/>
      </w:pPr>
    </w:p>
    <w:p w14:paraId="1E7D2651" w14:textId="77777777" w:rsidR="0089500F" w:rsidRPr="00AB4098" w:rsidRDefault="0089500F" w:rsidP="0089500F">
      <w:pPr>
        <w:pStyle w:val="Pagrindinistekstas"/>
        <w:spacing w:after="0"/>
      </w:pPr>
    </w:p>
    <w:p w14:paraId="4233B097" w14:textId="77777777" w:rsidR="0089500F" w:rsidRPr="00AB4098" w:rsidRDefault="0089500F" w:rsidP="0089500F">
      <w:pPr>
        <w:pStyle w:val="Pagrindinistekstas"/>
        <w:spacing w:after="0"/>
      </w:pPr>
    </w:p>
    <w:p w14:paraId="540A6F6A" w14:textId="77777777" w:rsidR="0089500F" w:rsidRPr="00AB4098" w:rsidRDefault="0089500F" w:rsidP="0089500F">
      <w:pPr>
        <w:pStyle w:val="Pagrindinistekstas"/>
        <w:spacing w:after="0"/>
      </w:pPr>
    </w:p>
    <w:p w14:paraId="2F611831" w14:textId="77777777" w:rsidR="0089500F" w:rsidRPr="00AB4098" w:rsidRDefault="0089500F" w:rsidP="0089500F">
      <w:pPr>
        <w:pStyle w:val="Pagrindinistekstas"/>
        <w:spacing w:after="0"/>
      </w:pPr>
    </w:p>
    <w:p w14:paraId="3AE9CBBE" w14:textId="77777777" w:rsidR="0089500F" w:rsidRPr="00AB4098" w:rsidRDefault="0089500F" w:rsidP="0089500F">
      <w:pPr>
        <w:pStyle w:val="Pagrindinistekstas"/>
        <w:spacing w:after="0"/>
      </w:pPr>
    </w:p>
    <w:p w14:paraId="363A1DDA" w14:textId="77777777" w:rsidR="0089500F" w:rsidRPr="00AB4098" w:rsidRDefault="0089500F" w:rsidP="0089500F">
      <w:pPr>
        <w:pStyle w:val="Pagrindinistekstas"/>
        <w:spacing w:after="0"/>
      </w:pPr>
    </w:p>
    <w:p w14:paraId="6E980843" w14:textId="77777777" w:rsidR="0089500F" w:rsidRPr="00AB4098" w:rsidRDefault="0089500F" w:rsidP="0089500F">
      <w:pPr>
        <w:pStyle w:val="Pagrindinistekstas"/>
        <w:spacing w:after="0"/>
      </w:pPr>
    </w:p>
    <w:p w14:paraId="5981EAE6" w14:textId="77777777" w:rsidR="0089500F" w:rsidRPr="00AB4098" w:rsidRDefault="0089500F" w:rsidP="0089500F">
      <w:pPr>
        <w:pStyle w:val="Pagrindinistekstas"/>
        <w:spacing w:after="0"/>
      </w:pPr>
    </w:p>
    <w:p w14:paraId="681D5D6F" w14:textId="77777777" w:rsidR="0089500F" w:rsidRPr="00AB4098" w:rsidRDefault="0089500F" w:rsidP="0089500F">
      <w:pPr>
        <w:pStyle w:val="Pagrindinistekstas"/>
        <w:spacing w:after="0"/>
      </w:pPr>
    </w:p>
    <w:p w14:paraId="49964A09" w14:textId="77777777" w:rsidR="0089500F" w:rsidRDefault="0089500F" w:rsidP="0089500F">
      <w:pPr>
        <w:pStyle w:val="Pavadinimas"/>
      </w:pPr>
      <w:r>
        <w:t>I PRIEDAS</w:t>
      </w:r>
    </w:p>
    <w:p w14:paraId="25A30587" w14:textId="77777777" w:rsidR="0089500F" w:rsidRDefault="0089500F" w:rsidP="0089500F">
      <w:pPr>
        <w:pStyle w:val="Pagrindinistekstas"/>
        <w:spacing w:after="0"/>
        <w:jc w:val="center"/>
      </w:pPr>
    </w:p>
    <w:p w14:paraId="7A17BFBE" w14:textId="77777777" w:rsidR="0089500F" w:rsidRDefault="0089500F" w:rsidP="0089500F">
      <w:pPr>
        <w:pStyle w:val="Pavadinimas"/>
      </w:pPr>
      <w:r>
        <w:t>PREPARATO CHARAKTERISTIKŲ SANTRAUKA</w:t>
      </w:r>
    </w:p>
    <w:p w14:paraId="7C23C299" w14:textId="77777777" w:rsidR="0089500F" w:rsidRDefault="0089500F" w:rsidP="0089500F">
      <w:pPr>
        <w:pStyle w:val="Pagrindinistekstas"/>
        <w:spacing w:after="0"/>
      </w:pPr>
    </w:p>
    <w:p w14:paraId="02ED5B0D" w14:textId="77777777" w:rsidR="0089500F" w:rsidRDefault="0089500F" w:rsidP="00C50515">
      <w:pPr>
        <w:pStyle w:val="Antrat2"/>
      </w:pPr>
      <w:r>
        <w:br w:type="page"/>
      </w:r>
      <w:r>
        <w:lastRenderedPageBreak/>
        <w:t>1.</w:t>
      </w:r>
      <w:r>
        <w:tab/>
        <w:t>VAISTINIO PREPARATO PAVADINIMAS</w:t>
      </w:r>
    </w:p>
    <w:p w14:paraId="66CAB1C0" w14:textId="77777777" w:rsidR="0089500F" w:rsidRDefault="0089500F" w:rsidP="0089500F">
      <w:pPr>
        <w:pStyle w:val="Pagrindinistekstas"/>
        <w:spacing w:after="0"/>
      </w:pPr>
    </w:p>
    <w:p w14:paraId="0911FD27" w14:textId="77777777" w:rsidR="0089500F" w:rsidRDefault="0089500F" w:rsidP="0089500F">
      <w:pPr>
        <w:pStyle w:val="Pagrindinistekstas"/>
        <w:spacing w:after="0"/>
      </w:pPr>
      <w:proofErr w:type="spellStart"/>
      <w:r>
        <w:t>Endoxan</w:t>
      </w:r>
      <w:proofErr w:type="spellEnd"/>
      <w:r>
        <w:t xml:space="preserve"> 200 mg milteliai injekciniam tirpalui</w:t>
      </w:r>
    </w:p>
    <w:p w14:paraId="122988F4" w14:textId="77777777" w:rsidR="0089500F" w:rsidRDefault="0089500F" w:rsidP="0089500F">
      <w:pPr>
        <w:pStyle w:val="Pagrindinistekstas"/>
        <w:spacing w:after="0"/>
      </w:pPr>
      <w:proofErr w:type="spellStart"/>
      <w:r>
        <w:t>Endoxan</w:t>
      </w:r>
      <w:proofErr w:type="spellEnd"/>
      <w:r>
        <w:t xml:space="preserve"> 500 mg milteliai injekciniam tirpalui</w:t>
      </w:r>
    </w:p>
    <w:p w14:paraId="5E77AC90" w14:textId="77777777" w:rsidR="0089500F" w:rsidRDefault="0089500F" w:rsidP="0089500F">
      <w:pPr>
        <w:pStyle w:val="Pagrindinistekstas"/>
        <w:spacing w:after="0"/>
      </w:pPr>
      <w:proofErr w:type="spellStart"/>
      <w:r>
        <w:t>Endoxan</w:t>
      </w:r>
      <w:proofErr w:type="spellEnd"/>
      <w:r>
        <w:t xml:space="preserve"> 1000 mg milteliai injekciniam tirpalui</w:t>
      </w:r>
    </w:p>
    <w:p w14:paraId="30240BCC" w14:textId="77777777" w:rsidR="0089500F" w:rsidRDefault="0089500F" w:rsidP="0089500F">
      <w:pPr>
        <w:pStyle w:val="Pagrindinistekstas"/>
        <w:spacing w:after="0"/>
      </w:pPr>
    </w:p>
    <w:p w14:paraId="71E551C5" w14:textId="77777777" w:rsidR="0089500F" w:rsidRDefault="0089500F" w:rsidP="00C50515">
      <w:pPr>
        <w:pStyle w:val="Antrat2"/>
      </w:pPr>
    </w:p>
    <w:p w14:paraId="057EE968" w14:textId="77777777" w:rsidR="0089500F" w:rsidRDefault="0089500F" w:rsidP="00C50515">
      <w:pPr>
        <w:pStyle w:val="Antrat2"/>
      </w:pPr>
      <w:r>
        <w:t>2.</w:t>
      </w:r>
      <w:r>
        <w:tab/>
        <w:t>KOKYBINĖ IR KIEKYBINĖ SUDĖTIS</w:t>
      </w:r>
    </w:p>
    <w:p w14:paraId="70CCF18D" w14:textId="77777777" w:rsidR="0089500F" w:rsidRDefault="0089500F" w:rsidP="0089500F">
      <w:pPr>
        <w:rPr>
          <w:i/>
          <w:u w:val="single"/>
        </w:rPr>
      </w:pPr>
    </w:p>
    <w:p w14:paraId="015BA5F6" w14:textId="77777777" w:rsidR="0089500F" w:rsidRDefault="0089500F" w:rsidP="0089500F">
      <w:r>
        <w:t xml:space="preserve">Viename flakone yra 213,8 mg </w:t>
      </w:r>
      <w:proofErr w:type="spellStart"/>
      <w:r>
        <w:t>ciklofosfamido</w:t>
      </w:r>
      <w:proofErr w:type="spellEnd"/>
      <w:r>
        <w:t xml:space="preserve"> </w:t>
      </w:r>
      <w:proofErr w:type="spellStart"/>
      <w:r>
        <w:t>monohidrato</w:t>
      </w:r>
      <w:proofErr w:type="spellEnd"/>
      <w:r>
        <w:t xml:space="preserve">, atitinkančio 200 mg bevandenio </w:t>
      </w:r>
      <w:proofErr w:type="spellStart"/>
      <w:r>
        <w:t>ciklofosfamido</w:t>
      </w:r>
      <w:proofErr w:type="spellEnd"/>
      <w:r>
        <w:t>.</w:t>
      </w:r>
    </w:p>
    <w:p w14:paraId="33FA8C09" w14:textId="77777777" w:rsidR="0089500F" w:rsidRDefault="0089500F" w:rsidP="0089500F">
      <w:r>
        <w:t xml:space="preserve">Viename flakone yra 534,5 mg </w:t>
      </w:r>
      <w:proofErr w:type="spellStart"/>
      <w:r>
        <w:t>ciklofosfamido</w:t>
      </w:r>
      <w:proofErr w:type="spellEnd"/>
      <w:r>
        <w:t xml:space="preserve"> </w:t>
      </w:r>
      <w:proofErr w:type="spellStart"/>
      <w:r>
        <w:t>monohidrato</w:t>
      </w:r>
      <w:proofErr w:type="spellEnd"/>
      <w:r>
        <w:t xml:space="preserve">, atitinkančio 500 mg bevandenio </w:t>
      </w:r>
      <w:proofErr w:type="spellStart"/>
      <w:r>
        <w:t>ciklofosfamido</w:t>
      </w:r>
      <w:proofErr w:type="spellEnd"/>
      <w:r>
        <w:t>.</w:t>
      </w:r>
    </w:p>
    <w:p w14:paraId="2DDAFB8E" w14:textId="77777777" w:rsidR="0089500F" w:rsidRDefault="0089500F" w:rsidP="0089500F">
      <w:r>
        <w:t xml:space="preserve">Viename flakone yra 1069 mg </w:t>
      </w:r>
      <w:proofErr w:type="spellStart"/>
      <w:r>
        <w:t>ciklofosfamido</w:t>
      </w:r>
      <w:proofErr w:type="spellEnd"/>
      <w:r>
        <w:t xml:space="preserve"> </w:t>
      </w:r>
      <w:proofErr w:type="spellStart"/>
      <w:r>
        <w:t>monohidrato</w:t>
      </w:r>
      <w:proofErr w:type="spellEnd"/>
      <w:r>
        <w:t>,</w:t>
      </w:r>
      <w:r w:rsidRPr="00370BA2">
        <w:t xml:space="preserve"> </w:t>
      </w:r>
      <w:r>
        <w:t xml:space="preserve">atitinkančio 1000 mg bevandenio </w:t>
      </w:r>
      <w:proofErr w:type="spellStart"/>
      <w:r>
        <w:t>ciklofosfamido</w:t>
      </w:r>
      <w:proofErr w:type="spellEnd"/>
      <w:r>
        <w:t>.</w:t>
      </w:r>
    </w:p>
    <w:p w14:paraId="44F14419" w14:textId="77777777" w:rsidR="0089500F" w:rsidRDefault="0089500F" w:rsidP="0089500F">
      <w:pPr>
        <w:pStyle w:val="Pagrindinistekstas2"/>
        <w:spacing w:after="0" w:line="240" w:lineRule="auto"/>
      </w:pPr>
    </w:p>
    <w:p w14:paraId="76CE5C8A" w14:textId="77777777" w:rsidR="0089500F" w:rsidRDefault="0089500F" w:rsidP="0089500F">
      <w:pPr>
        <w:pStyle w:val="Pagrindinistekstas2"/>
        <w:spacing w:after="0" w:line="240" w:lineRule="auto"/>
      </w:pPr>
      <w:r>
        <w:t>Visos pagalbinės medžiagos išvardytos 6.1 skyriuje.</w:t>
      </w:r>
    </w:p>
    <w:p w14:paraId="65C12067" w14:textId="77777777" w:rsidR="0089500F" w:rsidRDefault="0089500F" w:rsidP="0089500F">
      <w:pPr>
        <w:pStyle w:val="Pagrindinistekstas"/>
        <w:spacing w:after="0"/>
      </w:pPr>
    </w:p>
    <w:p w14:paraId="3D04FC70" w14:textId="77777777" w:rsidR="0089500F" w:rsidRDefault="0089500F" w:rsidP="0089500F">
      <w:pPr>
        <w:pStyle w:val="Pagrindinistekstas"/>
        <w:spacing w:after="0"/>
      </w:pPr>
    </w:p>
    <w:p w14:paraId="0355398C" w14:textId="77777777" w:rsidR="0089500F" w:rsidRDefault="0089500F" w:rsidP="00C50515">
      <w:pPr>
        <w:pStyle w:val="Antrat2"/>
      </w:pPr>
      <w:r>
        <w:t>3.</w:t>
      </w:r>
      <w:r>
        <w:tab/>
        <w:t>FARMACINĖ FORMA</w:t>
      </w:r>
    </w:p>
    <w:p w14:paraId="778D4FB3" w14:textId="77777777" w:rsidR="0089500F" w:rsidRDefault="0089500F" w:rsidP="0089500F"/>
    <w:p w14:paraId="03378DCE" w14:textId="77777777" w:rsidR="0089500F" w:rsidRDefault="0089500F" w:rsidP="0089500F">
      <w:r w:rsidRPr="00977FB9">
        <w:t>Milteliai injekciniam tirpalui.</w:t>
      </w:r>
    </w:p>
    <w:p w14:paraId="0547C120" w14:textId="77777777" w:rsidR="0089500F" w:rsidRDefault="0089500F" w:rsidP="0089500F">
      <w:r>
        <w:t>Balti kristalų pavidalo milteliai.</w:t>
      </w:r>
    </w:p>
    <w:p w14:paraId="2CC89F54" w14:textId="77777777" w:rsidR="0089500F" w:rsidRDefault="0089500F" w:rsidP="0089500F">
      <w:pPr>
        <w:pStyle w:val="Pagrindinistekstas"/>
        <w:spacing w:after="0"/>
      </w:pPr>
    </w:p>
    <w:p w14:paraId="2795148D" w14:textId="77777777" w:rsidR="0089500F" w:rsidRDefault="0089500F" w:rsidP="0089500F">
      <w:pPr>
        <w:pStyle w:val="Pagrindinistekstas"/>
        <w:spacing w:after="0"/>
      </w:pPr>
    </w:p>
    <w:p w14:paraId="1D4234E9" w14:textId="77777777" w:rsidR="0089500F" w:rsidRDefault="0089500F" w:rsidP="00C50515">
      <w:pPr>
        <w:pStyle w:val="Antrat2"/>
      </w:pPr>
      <w:r>
        <w:rPr>
          <w:caps/>
        </w:rPr>
        <w:t>4.</w:t>
      </w:r>
      <w:r>
        <w:rPr>
          <w:caps/>
        </w:rPr>
        <w:tab/>
      </w:r>
      <w:r>
        <w:t>KLINIKINĖ INFORMACIJA</w:t>
      </w:r>
    </w:p>
    <w:p w14:paraId="0FF49C03" w14:textId="77777777" w:rsidR="0089500F" w:rsidRDefault="0089500F" w:rsidP="0089500F">
      <w:pPr>
        <w:pStyle w:val="Pagrindinistekstas"/>
        <w:spacing w:after="0"/>
      </w:pPr>
    </w:p>
    <w:p w14:paraId="3611D441" w14:textId="77777777" w:rsidR="0089500F" w:rsidRDefault="0089500F" w:rsidP="0089500F">
      <w:pPr>
        <w:pStyle w:val="Antrat3"/>
      </w:pPr>
      <w:r>
        <w:t>4.1</w:t>
      </w:r>
      <w:r>
        <w:tab/>
        <w:t>Terapinės indikacijos</w:t>
      </w:r>
    </w:p>
    <w:p w14:paraId="65088370" w14:textId="77777777" w:rsidR="0089500F" w:rsidRDefault="0089500F" w:rsidP="0089500F">
      <w:pPr>
        <w:pStyle w:val="Pagrindinistekstas"/>
        <w:spacing w:after="0"/>
      </w:pPr>
    </w:p>
    <w:p w14:paraId="12A73C4D" w14:textId="77777777" w:rsidR="0089500F" w:rsidRDefault="0089500F" w:rsidP="0089500F">
      <w:pPr>
        <w:pStyle w:val="Pagrindinistekstas"/>
        <w:widowControl w:val="0"/>
        <w:spacing w:after="0"/>
      </w:pPr>
      <w:r>
        <w:t xml:space="preserve">Gydymas vien </w:t>
      </w:r>
      <w:proofErr w:type="spellStart"/>
      <w:r>
        <w:t>Endoxan</w:t>
      </w:r>
      <w:proofErr w:type="spellEnd"/>
      <w:r>
        <w:t xml:space="preserve"> (</w:t>
      </w:r>
      <w:proofErr w:type="spellStart"/>
      <w:r>
        <w:t>monoterapija</w:t>
      </w:r>
      <w:proofErr w:type="spellEnd"/>
      <w:r>
        <w:t>) arba kartu su kitais chemoterapijos preparatais (kombinuotoji chemoterapija):</w:t>
      </w:r>
    </w:p>
    <w:p w14:paraId="34C11CEE" w14:textId="77777777" w:rsidR="0089500F" w:rsidRDefault="0089500F" w:rsidP="0089500F">
      <w:pPr>
        <w:pStyle w:val="Pagrindinistekstas"/>
        <w:widowControl w:val="0"/>
        <w:spacing w:after="0"/>
      </w:pPr>
      <w:r>
        <w:t>-</w:t>
      </w:r>
      <w:r>
        <w:tab/>
        <w:t xml:space="preserve">leukemijos (ūminės ar lėtinės </w:t>
      </w:r>
      <w:proofErr w:type="spellStart"/>
      <w:r>
        <w:t>limfoidinės</w:t>
      </w:r>
      <w:proofErr w:type="spellEnd"/>
      <w:r>
        <w:t xml:space="preserve"> leukemijos arba </w:t>
      </w:r>
      <w:proofErr w:type="spellStart"/>
      <w:r>
        <w:t>mieloidinės</w:t>
      </w:r>
      <w:proofErr w:type="spellEnd"/>
      <w:r>
        <w:t xml:space="preserve"> leukemijos), piktybinės limfomos (</w:t>
      </w:r>
      <w:proofErr w:type="spellStart"/>
      <w:r>
        <w:t>Hodžkino</w:t>
      </w:r>
      <w:proofErr w:type="spellEnd"/>
      <w:r>
        <w:t xml:space="preserve"> limfomos, ne </w:t>
      </w:r>
      <w:proofErr w:type="spellStart"/>
      <w:r>
        <w:t>Hodžkino</w:t>
      </w:r>
      <w:proofErr w:type="spellEnd"/>
      <w:r>
        <w:t xml:space="preserve"> limfomos, </w:t>
      </w:r>
      <w:proofErr w:type="spellStart"/>
      <w:r>
        <w:t>plazmocitomos</w:t>
      </w:r>
      <w:proofErr w:type="spellEnd"/>
      <w:r>
        <w:t>);</w:t>
      </w:r>
    </w:p>
    <w:p w14:paraId="6F7FB0D2" w14:textId="77777777" w:rsidR="0089500F" w:rsidRDefault="0089500F" w:rsidP="0089500F">
      <w:pPr>
        <w:pStyle w:val="Pagrindinistekstas"/>
        <w:widowControl w:val="0"/>
        <w:spacing w:after="0"/>
      </w:pPr>
      <w:r>
        <w:t xml:space="preserve">-   </w:t>
      </w:r>
      <w:proofErr w:type="spellStart"/>
      <w:r>
        <w:t>metastazavusių</w:t>
      </w:r>
      <w:proofErr w:type="spellEnd"/>
      <w:r>
        <w:t xml:space="preserve"> arba </w:t>
      </w:r>
      <w:proofErr w:type="spellStart"/>
      <w:r>
        <w:t>nemetastazavusių</w:t>
      </w:r>
      <w:proofErr w:type="spellEnd"/>
      <w:r>
        <w:t xml:space="preserve"> piktybinių auglių: kiaušidžių, sėklidžių, krūties, </w:t>
      </w:r>
      <w:proofErr w:type="spellStart"/>
      <w:r>
        <w:t>smulkialąstelinio</w:t>
      </w:r>
      <w:proofErr w:type="spellEnd"/>
      <w:r>
        <w:t xml:space="preserve"> plaučių vėžio, </w:t>
      </w:r>
      <w:proofErr w:type="spellStart"/>
      <w:r>
        <w:t>neuroblastomos</w:t>
      </w:r>
      <w:proofErr w:type="spellEnd"/>
      <w:r>
        <w:t xml:space="preserve">, </w:t>
      </w:r>
      <w:proofErr w:type="spellStart"/>
      <w:r w:rsidRPr="00D14F42">
        <w:rPr>
          <w:i/>
        </w:rPr>
        <w:t>Ewing</w:t>
      </w:r>
      <w:proofErr w:type="spellEnd"/>
      <w:r>
        <w:t xml:space="preserve"> sarkomos, vaikų </w:t>
      </w:r>
      <w:proofErr w:type="spellStart"/>
      <w:r>
        <w:t>rabdomiosarkomos</w:t>
      </w:r>
      <w:proofErr w:type="spellEnd"/>
      <w:r>
        <w:t>;</w:t>
      </w:r>
    </w:p>
    <w:p w14:paraId="10AF6ABE" w14:textId="77777777" w:rsidR="0089500F" w:rsidRDefault="0089500F" w:rsidP="0089500F">
      <w:pPr>
        <w:pStyle w:val="Pagrindinistekstas"/>
        <w:widowControl w:val="0"/>
        <w:spacing w:after="0"/>
      </w:pPr>
      <w:r>
        <w:t>-</w:t>
      </w:r>
      <w:r>
        <w:tab/>
        <w:t xml:space="preserve">progresuojančios autoimuninės ligos (reumatoidinio artrito, </w:t>
      </w:r>
      <w:proofErr w:type="spellStart"/>
      <w:r>
        <w:t>psoriazinės</w:t>
      </w:r>
      <w:proofErr w:type="spellEnd"/>
      <w:r>
        <w:t xml:space="preserve"> </w:t>
      </w:r>
      <w:proofErr w:type="spellStart"/>
      <w:r>
        <w:t>artropatijos</w:t>
      </w:r>
      <w:proofErr w:type="spellEnd"/>
      <w:r>
        <w:t xml:space="preserve">, sisteminės raudonosios vilkligės, </w:t>
      </w:r>
      <w:proofErr w:type="spellStart"/>
      <w:r>
        <w:t>sklerodermijos</w:t>
      </w:r>
      <w:proofErr w:type="spellEnd"/>
      <w:r>
        <w:t xml:space="preserve">, sisteminio </w:t>
      </w:r>
      <w:proofErr w:type="spellStart"/>
      <w:r>
        <w:t>vaskulito</w:t>
      </w:r>
      <w:proofErr w:type="spellEnd"/>
      <w:r>
        <w:t xml:space="preserve"> pasireiškiančio </w:t>
      </w:r>
      <w:proofErr w:type="spellStart"/>
      <w:r>
        <w:t>nefroziniu</w:t>
      </w:r>
      <w:proofErr w:type="spellEnd"/>
      <w:r>
        <w:t xml:space="preserve"> sindromu, kai kurių </w:t>
      </w:r>
      <w:proofErr w:type="spellStart"/>
      <w:r>
        <w:t>glomerulonefrito</w:t>
      </w:r>
      <w:proofErr w:type="spellEnd"/>
      <w:r>
        <w:t xml:space="preserve"> formų pasireiškiančių </w:t>
      </w:r>
      <w:proofErr w:type="spellStart"/>
      <w:r>
        <w:t>nefroziniu</w:t>
      </w:r>
      <w:proofErr w:type="spellEnd"/>
      <w:r>
        <w:t xml:space="preserve"> sindromu, </w:t>
      </w:r>
      <w:proofErr w:type="spellStart"/>
      <w:r>
        <w:t>generalizuotos</w:t>
      </w:r>
      <w:proofErr w:type="spellEnd"/>
      <w:r>
        <w:t xml:space="preserve"> </w:t>
      </w:r>
      <w:proofErr w:type="spellStart"/>
      <w:r>
        <w:t>miastenijos</w:t>
      </w:r>
      <w:proofErr w:type="spellEnd"/>
      <w:r>
        <w:t>, autoimuninės hemolizinės anemijos, šalčio agliutininų sukeltos ligos</w:t>
      </w:r>
      <w:r w:rsidRPr="00E14784">
        <w:t xml:space="preserve">, </w:t>
      </w:r>
      <w:proofErr w:type="spellStart"/>
      <w:r w:rsidRPr="00E14784">
        <w:t>V</w:t>
      </w:r>
      <w:r>
        <w:t>ė</w:t>
      </w:r>
      <w:r w:rsidRPr="00E14784">
        <w:t>generio</w:t>
      </w:r>
      <w:proofErr w:type="spellEnd"/>
      <w:r w:rsidRPr="00E14784">
        <w:t xml:space="preserve"> </w:t>
      </w:r>
      <w:r>
        <w:t>(</w:t>
      </w:r>
      <w:proofErr w:type="spellStart"/>
      <w:r w:rsidRPr="00D14F42">
        <w:rPr>
          <w:i/>
        </w:rPr>
        <w:t>Wegener</w:t>
      </w:r>
      <w:proofErr w:type="spellEnd"/>
      <w:r>
        <w:t xml:space="preserve">) </w:t>
      </w:r>
      <w:proofErr w:type="spellStart"/>
      <w:r w:rsidRPr="00E14784">
        <w:t>granuliomatozės</w:t>
      </w:r>
      <w:proofErr w:type="spellEnd"/>
      <w:r w:rsidRPr="00E14784">
        <w:t>)</w:t>
      </w:r>
      <w:r>
        <w:t>.</w:t>
      </w:r>
    </w:p>
    <w:p w14:paraId="349EB7A4" w14:textId="77777777" w:rsidR="0089500F" w:rsidRDefault="0089500F" w:rsidP="0089500F">
      <w:pPr>
        <w:pStyle w:val="Pagrindinistekstas"/>
        <w:spacing w:after="0"/>
      </w:pPr>
      <w:r>
        <w:t>-</w:t>
      </w:r>
      <w:r>
        <w:tab/>
        <w:t>persodinant organus, vaistinio preparato vartojama imuninei reakcijai slopinti.</w:t>
      </w:r>
    </w:p>
    <w:p w14:paraId="47F7E665" w14:textId="77777777" w:rsidR="0089500F" w:rsidRDefault="0089500F" w:rsidP="0089500F">
      <w:pPr>
        <w:pStyle w:val="Pagrindinistekstas"/>
        <w:spacing w:after="0"/>
      </w:pPr>
      <w:r>
        <w:t>-</w:t>
      </w:r>
      <w:r>
        <w:tab/>
      </w:r>
      <w:proofErr w:type="spellStart"/>
      <w:r>
        <w:t>osteosarkomos</w:t>
      </w:r>
      <w:proofErr w:type="spellEnd"/>
      <w:r>
        <w:t xml:space="preserve"> gydymui kartu su kitais chemoterapijos preparatais (kombinuotoji chemoterapija );</w:t>
      </w:r>
    </w:p>
    <w:p w14:paraId="0C4E860A" w14:textId="77777777" w:rsidR="0089500F" w:rsidRDefault="0089500F" w:rsidP="0089500F">
      <w:pPr>
        <w:pStyle w:val="Pagrindinistekstas"/>
        <w:spacing w:after="0"/>
        <w:rPr>
          <w:color w:val="000000"/>
        </w:rPr>
      </w:pPr>
      <w:r>
        <w:rPr>
          <w:color w:val="000000"/>
        </w:rPr>
        <w:t>-</w:t>
      </w:r>
      <w:r>
        <w:rPr>
          <w:color w:val="000000"/>
        </w:rPr>
        <w:tab/>
      </w:r>
      <w:r w:rsidRPr="005B17C2">
        <w:rPr>
          <w:color w:val="000000"/>
        </w:rPr>
        <w:t>kondicionavimui</w:t>
      </w:r>
      <w:r>
        <w:rPr>
          <w:color w:val="000000"/>
        </w:rPr>
        <w:t xml:space="preserve"> prieš alogeninę kaulų čiulpų transplantaciją esant:</w:t>
      </w:r>
    </w:p>
    <w:p w14:paraId="3B78DCD7" w14:textId="77777777" w:rsidR="0089500F" w:rsidRDefault="0089500F" w:rsidP="0089500F">
      <w:pPr>
        <w:pStyle w:val="Pagrindinistekstas"/>
        <w:spacing w:after="0"/>
        <w:ind w:left="360"/>
        <w:rPr>
          <w:color w:val="000000"/>
        </w:rPr>
      </w:pPr>
    </w:p>
    <w:p w14:paraId="26BCE838" w14:textId="77777777" w:rsidR="0089500F" w:rsidRDefault="0089500F" w:rsidP="0089500F">
      <w:pPr>
        <w:pStyle w:val="Pagrindinistekstas"/>
        <w:numPr>
          <w:ilvl w:val="0"/>
          <w:numId w:val="1"/>
        </w:numPr>
        <w:spacing w:after="0"/>
        <w:rPr>
          <w:color w:val="000000"/>
        </w:rPr>
      </w:pPr>
      <w:r>
        <w:rPr>
          <w:color w:val="000000"/>
        </w:rPr>
        <w:t xml:space="preserve">sunkiai </w:t>
      </w:r>
      <w:proofErr w:type="spellStart"/>
      <w:r>
        <w:rPr>
          <w:color w:val="000000"/>
        </w:rPr>
        <w:t>aplastinei</w:t>
      </w:r>
      <w:proofErr w:type="spellEnd"/>
      <w:r>
        <w:rPr>
          <w:color w:val="000000"/>
        </w:rPr>
        <w:t xml:space="preserve"> anemijai, </w:t>
      </w:r>
    </w:p>
    <w:p w14:paraId="38256417" w14:textId="77777777" w:rsidR="0089500F" w:rsidRDefault="0089500F" w:rsidP="0089500F">
      <w:pPr>
        <w:pStyle w:val="Pagrindinistekstas"/>
        <w:numPr>
          <w:ilvl w:val="0"/>
          <w:numId w:val="1"/>
        </w:numPr>
        <w:spacing w:after="0"/>
        <w:rPr>
          <w:color w:val="000000"/>
        </w:rPr>
      </w:pPr>
      <w:r>
        <w:rPr>
          <w:color w:val="000000"/>
        </w:rPr>
        <w:t xml:space="preserve">ūminei </w:t>
      </w:r>
      <w:proofErr w:type="spellStart"/>
      <w:r>
        <w:rPr>
          <w:color w:val="000000"/>
        </w:rPr>
        <w:t>mieloidinei</w:t>
      </w:r>
      <w:proofErr w:type="spellEnd"/>
      <w:r>
        <w:rPr>
          <w:color w:val="000000"/>
        </w:rPr>
        <w:t xml:space="preserve"> ar </w:t>
      </w:r>
      <w:proofErr w:type="spellStart"/>
      <w:r w:rsidRPr="008547F0">
        <w:rPr>
          <w:color w:val="000000"/>
        </w:rPr>
        <w:t>limf</w:t>
      </w:r>
      <w:r>
        <w:rPr>
          <w:color w:val="000000"/>
        </w:rPr>
        <w:t>o</w:t>
      </w:r>
      <w:r w:rsidRPr="008547F0">
        <w:rPr>
          <w:color w:val="000000"/>
        </w:rPr>
        <w:t>blastinei</w:t>
      </w:r>
      <w:proofErr w:type="spellEnd"/>
      <w:r>
        <w:rPr>
          <w:color w:val="000000"/>
        </w:rPr>
        <w:t xml:space="preserve"> leukemijai,</w:t>
      </w:r>
    </w:p>
    <w:p w14:paraId="0D7DA598" w14:textId="77777777" w:rsidR="0089500F" w:rsidRDefault="0089500F" w:rsidP="0089500F">
      <w:pPr>
        <w:pStyle w:val="Pagrindinistekstas"/>
        <w:numPr>
          <w:ilvl w:val="0"/>
          <w:numId w:val="1"/>
        </w:numPr>
        <w:spacing w:after="0"/>
        <w:rPr>
          <w:color w:val="000000"/>
        </w:rPr>
      </w:pPr>
      <w:r>
        <w:rPr>
          <w:color w:val="000000"/>
        </w:rPr>
        <w:t xml:space="preserve">lėtinei </w:t>
      </w:r>
      <w:proofErr w:type="spellStart"/>
      <w:r>
        <w:rPr>
          <w:color w:val="000000"/>
        </w:rPr>
        <w:t>mieloidinei</w:t>
      </w:r>
      <w:proofErr w:type="spellEnd"/>
      <w:r>
        <w:rPr>
          <w:color w:val="000000"/>
        </w:rPr>
        <w:t xml:space="preserve"> leukemijai.</w:t>
      </w:r>
    </w:p>
    <w:p w14:paraId="28466687" w14:textId="77777777" w:rsidR="0089500F" w:rsidRDefault="0089500F" w:rsidP="0089500F">
      <w:pPr>
        <w:pStyle w:val="Pagrindinistekstas"/>
        <w:spacing w:after="0"/>
      </w:pPr>
    </w:p>
    <w:p w14:paraId="2FD80643" w14:textId="77777777" w:rsidR="0089500F" w:rsidRDefault="0089500F" w:rsidP="0089500F">
      <w:pPr>
        <w:pStyle w:val="Antrat3"/>
      </w:pPr>
      <w:r>
        <w:t>4.2</w:t>
      </w:r>
      <w:r>
        <w:tab/>
        <w:t>Dozavimas ir vartojimo metodas</w:t>
      </w:r>
    </w:p>
    <w:p w14:paraId="0D74FB2E" w14:textId="77777777" w:rsidR="0089500F" w:rsidRDefault="0089500F" w:rsidP="0089500F">
      <w:pPr>
        <w:pStyle w:val="Pagrindinistekstas"/>
        <w:spacing w:after="0"/>
      </w:pPr>
    </w:p>
    <w:p w14:paraId="5BD4C816" w14:textId="77777777" w:rsidR="0089500F" w:rsidRDefault="0089500F" w:rsidP="0089500F">
      <w:pPr>
        <w:rPr>
          <w:szCs w:val="22"/>
        </w:rPr>
      </w:pPr>
      <w:r>
        <w:rPr>
          <w:szCs w:val="22"/>
        </w:rPr>
        <w:t xml:space="preserve">Vaistiniai preparatai </w:t>
      </w:r>
      <w:proofErr w:type="spellStart"/>
      <w:r>
        <w:rPr>
          <w:szCs w:val="22"/>
        </w:rPr>
        <w:t>Endoxan</w:t>
      </w:r>
      <w:proofErr w:type="spellEnd"/>
      <w:r>
        <w:rPr>
          <w:szCs w:val="22"/>
        </w:rPr>
        <w:t xml:space="preserve"> </w:t>
      </w:r>
      <w:r>
        <w:t>milteliai injekciniam tirpalui</w:t>
      </w:r>
      <w:r w:rsidRPr="00FA4E80">
        <w:rPr>
          <w:szCs w:val="22"/>
        </w:rPr>
        <w:t xml:space="preserve"> skirt</w:t>
      </w:r>
      <w:r>
        <w:rPr>
          <w:szCs w:val="22"/>
        </w:rPr>
        <w:t>i</w:t>
      </w:r>
      <w:r w:rsidRPr="00FA4E80">
        <w:rPr>
          <w:szCs w:val="22"/>
        </w:rPr>
        <w:t xml:space="preserve"> </w:t>
      </w:r>
      <w:proofErr w:type="spellStart"/>
      <w:r w:rsidRPr="00FA4E80">
        <w:rPr>
          <w:szCs w:val="22"/>
        </w:rPr>
        <w:t>injekuoti</w:t>
      </w:r>
      <w:proofErr w:type="spellEnd"/>
      <w:r>
        <w:rPr>
          <w:szCs w:val="22"/>
        </w:rPr>
        <w:t>.</w:t>
      </w:r>
    </w:p>
    <w:p w14:paraId="0D0CCC90" w14:textId="77777777" w:rsidR="0089500F" w:rsidRPr="00FA4E80" w:rsidRDefault="0089500F" w:rsidP="0089500F">
      <w:pPr>
        <w:rPr>
          <w:szCs w:val="22"/>
        </w:rPr>
      </w:pPr>
    </w:p>
    <w:p w14:paraId="3F105840" w14:textId="77777777" w:rsidR="0089500F" w:rsidRPr="00FA4E80" w:rsidRDefault="0089500F" w:rsidP="0089500F">
      <w:pPr>
        <w:rPr>
          <w:szCs w:val="22"/>
        </w:rPr>
      </w:pPr>
      <w:proofErr w:type="spellStart"/>
      <w:r>
        <w:rPr>
          <w:szCs w:val="22"/>
        </w:rPr>
        <w:t>Endoxan</w:t>
      </w:r>
      <w:proofErr w:type="spellEnd"/>
      <w:r w:rsidRPr="00FA4E80">
        <w:rPr>
          <w:szCs w:val="22"/>
        </w:rPr>
        <w:t xml:space="preserve"> turi skirti tik gydytojas, turintis patirties taikant chemoterapiją vėžiui gydyti.</w:t>
      </w:r>
    </w:p>
    <w:p w14:paraId="711661F8" w14:textId="77777777" w:rsidR="0089500F" w:rsidRPr="00FA4E80" w:rsidRDefault="0089500F" w:rsidP="0089500F">
      <w:pPr>
        <w:rPr>
          <w:szCs w:val="22"/>
        </w:rPr>
      </w:pPr>
      <w:proofErr w:type="spellStart"/>
      <w:r>
        <w:rPr>
          <w:szCs w:val="22"/>
        </w:rPr>
        <w:lastRenderedPageBreak/>
        <w:t>Endoxan</w:t>
      </w:r>
      <w:proofErr w:type="spellEnd"/>
      <w:r w:rsidRPr="00FA4E80">
        <w:rPr>
          <w:szCs w:val="22"/>
        </w:rPr>
        <w:t xml:space="preserve"> galima skirti tik tais atvejais, kai yra sąlygos nuolat sekti klinikinius, biocheminius ir hematologinius parametrus prieš preparato vartojimą, jį vartojant ir po pavartojimo ir tik vadovaujant specialistui onkologui.</w:t>
      </w:r>
    </w:p>
    <w:p w14:paraId="02B95551" w14:textId="77777777" w:rsidR="0089500F" w:rsidRPr="00FA4E80" w:rsidRDefault="0089500F" w:rsidP="0089500F">
      <w:pPr>
        <w:jc w:val="both"/>
        <w:rPr>
          <w:szCs w:val="22"/>
        </w:rPr>
      </w:pPr>
    </w:p>
    <w:p w14:paraId="1B0ABF66" w14:textId="77777777" w:rsidR="0089500F" w:rsidRDefault="0089500F" w:rsidP="0089500F">
      <w:pPr>
        <w:rPr>
          <w:szCs w:val="22"/>
          <w:u w:val="single"/>
        </w:rPr>
      </w:pPr>
      <w:r w:rsidRPr="00A435E3">
        <w:rPr>
          <w:szCs w:val="22"/>
          <w:u w:val="single"/>
        </w:rPr>
        <w:t>Dozavimas</w:t>
      </w:r>
    </w:p>
    <w:p w14:paraId="065D5DAA" w14:textId="77777777" w:rsidR="0089500F" w:rsidRPr="00A435E3" w:rsidRDefault="0089500F" w:rsidP="0089500F">
      <w:pPr>
        <w:rPr>
          <w:szCs w:val="22"/>
          <w:u w:val="single"/>
        </w:rPr>
      </w:pPr>
    </w:p>
    <w:p w14:paraId="46DEF050" w14:textId="77777777" w:rsidR="0089500F" w:rsidRPr="00FA4E80" w:rsidRDefault="0089500F" w:rsidP="0089500F">
      <w:pPr>
        <w:autoSpaceDE w:val="0"/>
        <w:autoSpaceDN w:val="0"/>
        <w:adjustRightInd w:val="0"/>
        <w:rPr>
          <w:bCs/>
          <w:szCs w:val="22"/>
        </w:rPr>
      </w:pPr>
      <w:r w:rsidRPr="00FA4E80">
        <w:rPr>
          <w:bCs/>
          <w:szCs w:val="22"/>
        </w:rPr>
        <w:t>Dozavimas turi būti individualus.</w:t>
      </w:r>
    </w:p>
    <w:p w14:paraId="71B617AF" w14:textId="77777777" w:rsidR="0089500F" w:rsidRPr="00FA4E80" w:rsidRDefault="0089500F" w:rsidP="0089500F">
      <w:pPr>
        <w:autoSpaceDE w:val="0"/>
        <w:autoSpaceDN w:val="0"/>
        <w:adjustRightInd w:val="0"/>
        <w:jc w:val="both"/>
        <w:rPr>
          <w:bCs/>
          <w:szCs w:val="22"/>
        </w:rPr>
      </w:pPr>
    </w:p>
    <w:p w14:paraId="71B7809E" w14:textId="77777777" w:rsidR="0089500F" w:rsidRDefault="0089500F" w:rsidP="0089500F">
      <w:pPr>
        <w:autoSpaceDE w:val="0"/>
        <w:autoSpaceDN w:val="0"/>
        <w:adjustRightInd w:val="0"/>
        <w:rPr>
          <w:bCs/>
          <w:szCs w:val="22"/>
        </w:rPr>
      </w:pPr>
      <w:r w:rsidRPr="00FA4E80">
        <w:rPr>
          <w:bCs/>
          <w:szCs w:val="22"/>
        </w:rPr>
        <w:t>Dozės ir gydymo trukmė ir (arba) gydymo intervalai priklauso nuo terapinių indikacijų, kombinuotos terapijos schemos, bendros paciento sveikatos būklės ir organų funkcionavimo, taip pat nuo laboratorinių tyrimų rezultatų (ypač sekant kraujo ląstelių kiekį).</w:t>
      </w:r>
    </w:p>
    <w:p w14:paraId="27CE2AE8" w14:textId="77777777" w:rsidR="0089500F" w:rsidRDefault="0089500F" w:rsidP="0089500F">
      <w:pPr>
        <w:autoSpaceDE w:val="0"/>
        <w:autoSpaceDN w:val="0"/>
        <w:adjustRightInd w:val="0"/>
        <w:rPr>
          <w:bCs/>
          <w:szCs w:val="22"/>
        </w:rPr>
      </w:pPr>
    </w:p>
    <w:p w14:paraId="2B50C359" w14:textId="77777777" w:rsidR="0089500F" w:rsidRPr="00FA4E80" w:rsidRDefault="0089500F" w:rsidP="0089500F">
      <w:pPr>
        <w:autoSpaceDE w:val="0"/>
        <w:autoSpaceDN w:val="0"/>
        <w:adjustRightInd w:val="0"/>
        <w:rPr>
          <w:bCs/>
          <w:szCs w:val="22"/>
        </w:rPr>
      </w:pPr>
      <w:r w:rsidRPr="00FA4E80">
        <w:rPr>
          <w:bCs/>
          <w:szCs w:val="22"/>
        </w:rPr>
        <w:t xml:space="preserve">Gydant kartu su kitais panašaus toksiškumo </w:t>
      </w:r>
      <w:proofErr w:type="spellStart"/>
      <w:r w:rsidRPr="00FA4E80">
        <w:rPr>
          <w:bCs/>
          <w:szCs w:val="22"/>
        </w:rPr>
        <w:t>citostatikais</w:t>
      </w:r>
      <w:proofErr w:type="spellEnd"/>
      <w:r w:rsidRPr="00FA4E80">
        <w:rPr>
          <w:bCs/>
          <w:szCs w:val="22"/>
        </w:rPr>
        <w:t>, gali reikėti sumažinti dozę arba pailginti pertraukas tarp gydymo tokiais vaistais.</w:t>
      </w:r>
    </w:p>
    <w:p w14:paraId="54630898" w14:textId="77777777" w:rsidR="0089500F" w:rsidRPr="00FA4E80" w:rsidRDefault="0089500F" w:rsidP="0089500F">
      <w:pPr>
        <w:autoSpaceDE w:val="0"/>
        <w:autoSpaceDN w:val="0"/>
        <w:adjustRightInd w:val="0"/>
        <w:rPr>
          <w:bCs/>
          <w:szCs w:val="22"/>
        </w:rPr>
      </w:pPr>
    </w:p>
    <w:p w14:paraId="764D9232" w14:textId="77777777" w:rsidR="0089500F" w:rsidRPr="00FA4E80" w:rsidRDefault="0089500F" w:rsidP="0089500F">
      <w:pPr>
        <w:autoSpaceDE w:val="0"/>
        <w:autoSpaceDN w:val="0"/>
        <w:adjustRightInd w:val="0"/>
        <w:rPr>
          <w:bCs/>
          <w:szCs w:val="22"/>
        </w:rPr>
      </w:pPr>
      <w:r w:rsidRPr="00FA4E80">
        <w:rPr>
          <w:bCs/>
          <w:szCs w:val="22"/>
        </w:rPr>
        <w:t xml:space="preserve">Norint sumažinti </w:t>
      </w:r>
      <w:proofErr w:type="spellStart"/>
      <w:r w:rsidRPr="00FA4E80">
        <w:rPr>
          <w:bCs/>
          <w:szCs w:val="22"/>
        </w:rPr>
        <w:t>mielosupresines</w:t>
      </w:r>
      <w:proofErr w:type="spellEnd"/>
      <w:r w:rsidRPr="00FA4E80">
        <w:rPr>
          <w:bCs/>
          <w:szCs w:val="22"/>
        </w:rPr>
        <w:t xml:space="preserve"> komplikacijas ir (arba) palengvinti numatomos dozės skyrimą, gali būti nuspręsta skirti kraujo gamybą stimuliuojančių vaistų (kolonijas stimuliuojančių faktorių ir eritrocitų gamybą stimuliuojančių vaistų).</w:t>
      </w:r>
    </w:p>
    <w:p w14:paraId="18EE8659" w14:textId="77777777" w:rsidR="0089500F" w:rsidRPr="00FA4E80" w:rsidRDefault="0089500F" w:rsidP="0089500F">
      <w:pPr>
        <w:autoSpaceDE w:val="0"/>
        <w:autoSpaceDN w:val="0"/>
        <w:adjustRightInd w:val="0"/>
        <w:rPr>
          <w:bCs/>
          <w:szCs w:val="22"/>
        </w:rPr>
      </w:pPr>
    </w:p>
    <w:p w14:paraId="11A4B351" w14:textId="77777777" w:rsidR="0089500F" w:rsidRPr="00FA4E80" w:rsidRDefault="0089500F" w:rsidP="0089500F">
      <w:pPr>
        <w:autoSpaceDE w:val="0"/>
        <w:autoSpaceDN w:val="0"/>
        <w:adjustRightInd w:val="0"/>
        <w:rPr>
          <w:szCs w:val="22"/>
        </w:rPr>
      </w:pPr>
      <w:r w:rsidRPr="00FA4E80">
        <w:rPr>
          <w:bCs/>
          <w:szCs w:val="22"/>
        </w:rPr>
        <w:t xml:space="preserve">Vartojant preparatą arba iš karto po vartojimo būtina išgerti pakankamą kiekį skysčių arba skysčių skirti infuzijos būdu, siekiant paskatinti diurezę, kad būtų sumažinta toksinio poveikio šlapimo takams rizika. Dėl to </w:t>
      </w:r>
      <w:proofErr w:type="spellStart"/>
      <w:r>
        <w:rPr>
          <w:bCs/>
          <w:szCs w:val="22"/>
        </w:rPr>
        <w:t>Endoxan</w:t>
      </w:r>
      <w:proofErr w:type="spellEnd"/>
      <w:r w:rsidRPr="00FA4E80">
        <w:rPr>
          <w:szCs w:val="22"/>
        </w:rPr>
        <w:t xml:space="preserve"> reikia vartoti rytą; žr. 4.4 skyrių.</w:t>
      </w:r>
    </w:p>
    <w:p w14:paraId="767FD9A1" w14:textId="77777777" w:rsidR="0089500F" w:rsidRDefault="0089500F" w:rsidP="0089500F">
      <w:pPr>
        <w:rPr>
          <w:i/>
          <w:szCs w:val="22"/>
        </w:rPr>
      </w:pPr>
    </w:p>
    <w:p w14:paraId="21CCDFF7" w14:textId="77777777" w:rsidR="0089500F" w:rsidRPr="00A435E3" w:rsidRDefault="0089500F" w:rsidP="0089500F">
      <w:pPr>
        <w:rPr>
          <w:i/>
          <w:szCs w:val="22"/>
        </w:rPr>
      </w:pPr>
      <w:r w:rsidRPr="00A435E3">
        <w:rPr>
          <w:i/>
          <w:szCs w:val="22"/>
        </w:rPr>
        <w:t>Vaikų populiacija</w:t>
      </w:r>
    </w:p>
    <w:p w14:paraId="4BB8BE8D" w14:textId="77777777" w:rsidR="0089500F" w:rsidRPr="00FA4E80" w:rsidRDefault="0089500F" w:rsidP="0089500F">
      <w:pPr>
        <w:rPr>
          <w:szCs w:val="22"/>
        </w:rPr>
      </w:pPr>
      <w:proofErr w:type="spellStart"/>
      <w:r>
        <w:t>Endoxan</w:t>
      </w:r>
      <w:proofErr w:type="spellEnd"/>
      <w:r>
        <w:t xml:space="preserve"> </w:t>
      </w:r>
      <w:r w:rsidRPr="00153901">
        <w:t>saugumas</w:t>
      </w:r>
      <w:r>
        <w:t xml:space="preserve"> </w:t>
      </w:r>
      <w:r w:rsidRPr="00153901">
        <w:t>ir veiksmingumas vaikams</w:t>
      </w:r>
      <w:r>
        <w:t xml:space="preserve"> </w:t>
      </w:r>
      <w:r w:rsidRPr="00153901">
        <w:t>neištirti</w:t>
      </w:r>
      <w:r>
        <w:t>.</w:t>
      </w:r>
      <w:r w:rsidRPr="00FA4E80">
        <w:rPr>
          <w:szCs w:val="22"/>
        </w:rPr>
        <w:t xml:space="preserve"> Vaikams </w:t>
      </w:r>
      <w:proofErr w:type="spellStart"/>
      <w:r>
        <w:rPr>
          <w:szCs w:val="22"/>
        </w:rPr>
        <w:t>Endoxan</w:t>
      </w:r>
      <w:proofErr w:type="spellEnd"/>
      <w:r w:rsidRPr="00FA4E80">
        <w:rPr>
          <w:szCs w:val="22"/>
        </w:rPr>
        <w:t xml:space="preserve"> buvo skiriama. Pranešimų apie nepageidaujamas reakcijas, kurios būtų specifinės šiai pacientų grupei, nebuvo gauta.</w:t>
      </w:r>
      <w:r>
        <w:rPr>
          <w:szCs w:val="22"/>
        </w:rPr>
        <w:t xml:space="preserve"> </w:t>
      </w:r>
    </w:p>
    <w:p w14:paraId="09730D6E" w14:textId="77777777" w:rsidR="0089500F" w:rsidRDefault="0089500F" w:rsidP="0089500F">
      <w:pPr>
        <w:rPr>
          <w:iCs/>
          <w:szCs w:val="22"/>
          <w:u w:val="single"/>
        </w:rPr>
      </w:pPr>
    </w:p>
    <w:p w14:paraId="1DD6DF26" w14:textId="77777777" w:rsidR="0089500F" w:rsidRDefault="0089500F" w:rsidP="0089500F">
      <w:pPr>
        <w:rPr>
          <w:szCs w:val="22"/>
          <w:u w:val="single"/>
        </w:rPr>
      </w:pPr>
      <w:r w:rsidRPr="00472BE5">
        <w:rPr>
          <w:iCs/>
          <w:szCs w:val="22"/>
          <w:u w:val="single"/>
        </w:rPr>
        <w:t>Senyviems pacientams</w:t>
      </w:r>
      <w:r w:rsidDel="00A435E3">
        <w:rPr>
          <w:szCs w:val="22"/>
          <w:u w:val="single"/>
        </w:rPr>
        <w:t xml:space="preserve"> </w:t>
      </w:r>
    </w:p>
    <w:p w14:paraId="573B7265" w14:textId="77777777" w:rsidR="0089500F" w:rsidRDefault="0089500F" w:rsidP="0089500F">
      <w:pPr>
        <w:rPr>
          <w:szCs w:val="22"/>
          <w:u w:val="single"/>
        </w:rPr>
      </w:pPr>
    </w:p>
    <w:p w14:paraId="1EA0725F" w14:textId="77777777" w:rsidR="0089500F" w:rsidRPr="00FA4E80" w:rsidRDefault="0089500F" w:rsidP="0089500F">
      <w:pPr>
        <w:rPr>
          <w:bCs/>
          <w:szCs w:val="22"/>
        </w:rPr>
      </w:pPr>
      <w:r>
        <w:rPr>
          <w:bCs/>
          <w:szCs w:val="22"/>
        </w:rPr>
        <w:t>Senyvo</w:t>
      </w:r>
      <w:r w:rsidRPr="00FA4E80">
        <w:rPr>
          <w:bCs/>
          <w:szCs w:val="22"/>
        </w:rPr>
        <w:t xml:space="preserve"> amžiaus pacientams reikia stebėti toksinį poveikį ir</w:t>
      </w:r>
      <w:r w:rsidRPr="00FA4E80">
        <w:t xml:space="preserve"> koreguoti </w:t>
      </w:r>
      <w:r w:rsidRPr="00FA4E80">
        <w:rPr>
          <w:bCs/>
          <w:szCs w:val="22"/>
        </w:rPr>
        <w:t>dozę, nes šiai pacientų grupei dažniau diagnozuojama</w:t>
      </w:r>
      <w:r w:rsidRPr="00FA4E80">
        <w:t xml:space="preserve"> kepenų</w:t>
      </w:r>
      <w:r w:rsidRPr="00FA4E80">
        <w:rPr>
          <w:bCs/>
          <w:szCs w:val="22"/>
        </w:rPr>
        <w:t>,</w:t>
      </w:r>
      <w:r w:rsidRPr="00FA4E80">
        <w:t xml:space="preserve"> inkstų</w:t>
      </w:r>
      <w:r w:rsidRPr="00FA4E80">
        <w:rPr>
          <w:bCs/>
          <w:szCs w:val="22"/>
        </w:rPr>
        <w:t xml:space="preserve">, širdies arba kitų organų funkcijos susilpnėjimas, taip pat </w:t>
      </w:r>
      <w:r>
        <w:rPr>
          <w:bCs/>
          <w:szCs w:val="22"/>
        </w:rPr>
        <w:t>senyvi</w:t>
      </w:r>
      <w:r w:rsidRPr="00FA4E80">
        <w:rPr>
          <w:bCs/>
          <w:szCs w:val="22"/>
        </w:rPr>
        <w:t xml:space="preserve"> žmonės dažniau serga kitomis susijusiomis ligomis arba yra gydomi kitais vaistais.</w:t>
      </w:r>
    </w:p>
    <w:p w14:paraId="0C506CA6" w14:textId="77777777" w:rsidR="0089500F" w:rsidRPr="00A435E3" w:rsidRDefault="0089500F" w:rsidP="0089500F"/>
    <w:p w14:paraId="0464D062" w14:textId="77777777" w:rsidR="0089500F" w:rsidRPr="00A435E3" w:rsidRDefault="0089500F" w:rsidP="0089500F">
      <w:pPr>
        <w:pStyle w:val="Pagrindinistekstas"/>
        <w:widowControl w:val="0"/>
        <w:spacing w:after="0"/>
        <w:rPr>
          <w:szCs w:val="22"/>
        </w:rPr>
      </w:pPr>
      <w:r w:rsidRPr="00472BE5">
        <w:rPr>
          <w:iCs/>
          <w:szCs w:val="22"/>
          <w:u w:val="single"/>
        </w:rPr>
        <w:t>Pacientams, kurių inkstų funkcija sutrikusi</w:t>
      </w:r>
      <w:r w:rsidRPr="00A435E3" w:rsidDel="00A435E3">
        <w:rPr>
          <w:i/>
          <w:szCs w:val="22"/>
        </w:rPr>
        <w:t xml:space="preserve"> </w:t>
      </w:r>
    </w:p>
    <w:p w14:paraId="2A9AFC4C" w14:textId="77777777" w:rsidR="0089500F" w:rsidRPr="00A435E3" w:rsidRDefault="0089500F" w:rsidP="0089500F">
      <w:pPr>
        <w:pStyle w:val="Pagrindinistekstas"/>
        <w:widowControl w:val="0"/>
        <w:spacing w:after="0"/>
        <w:rPr>
          <w:szCs w:val="22"/>
        </w:rPr>
      </w:pPr>
    </w:p>
    <w:p w14:paraId="16CDA809" w14:textId="77777777" w:rsidR="0089500F" w:rsidRPr="00FA4E80" w:rsidRDefault="0089500F" w:rsidP="0089500F">
      <w:pPr>
        <w:pStyle w:val="Pagrindinistekstas"/>
        <w:widowControl w:val="0"/>
        <w:spacing w:after="0"/>
        <w:rPr>
          <w:szCs w:val="22"/>
        </w:rPr>
      </w:pPr>
      <w:r w:rsidRPr="00FA4E80">
        <w:rPr>
          <w:szCs w:val="22"/>
        </w:rPr>
        <w:t xml:space="preserve">Pacientams, sergantiems inkstų nepakankamumu, o ypač sergantiems sunkiu inkstų nepakankamumu, sumažėjęs išsiskyrimas per inkstus gali sukelti </w:t>
      </w:r>
      <w:proofErr w:type="spellStart"/>
      <w:r>
        <w:rPr>
          <w:szCs w:val="22"/>
        </w:rPr>
        <w:t>ciklofosfamido</w:t>
      </w:r>
      <w:proofErr w:type="spellEnd"/>
      <w:r w:rsidRPr="00FA4E80">
        <w:rPr>
          <w:szCs w:val="22"/>
        </w:rPr>
        <w:t xml:space="preserve"> ir jo metabolitų kiekio kraujo plazmoje padidėjimą. Tai gali sukelti toksiškumo padidėjimo riziką, todėl reikia į tai atsižvelgti parenkant dozę inkstų nepakankamumu sergantiems pacientams. </w:t>
      </w:r>
    </w:p>
    <w:p w14:paraId="6AB40C20" w14:textId="77777777" w:rsidR="0089500F" w:rsidRPr="00FA4E80" w:rsidRDefault="0089500F" w:rsidP="0089500F">
      <w:pPr>
        <w:pStyle w:val="Pagrindinistekstas"/>
        <w:widowControl w:val="0"/>
        <w:spacing w:after="0"/>
        <w:rPr>
          <w:szCs w:val="22"/>
        </w:rPr>
      </w:pPr>
    </w:p>
    <w:p w14:paraId="184223EF" w14:textId="77777777" w:rsidR="0089500F" w:rsidRDefault="0089500F" w:rsidP="0089500F">
      <w:pPr>
        <w:rPr>
          <w:szCs w:val="22"/>
        </w:rPr>
      </w:pPr>
      <w:proofErr w:type="spellStart"/>
      <w:r>
        <w:rPr>
          <w:szCs w:val="22"/>
        </w:rPr>
        <w:t>Ciklofosfamidą</w:t>
      </w:r>
      <w:proofErr w:type="spellEnd"/>
      <w:r w:rsidRPr="00FA4E80">
        <w:rPr>
          <w:szCs w:val="22"/>
        </w:rPr>
        <w:t xml:space="preserve"> ir jo metabolitus galima pašalinti dializės būdu, nors klirensas gali būti skirtingas, priklausomai nuo to, kokia dializės sistema yra naudojama. Pacientams, kuriems taikytina dializė, būtina paskirti tinkamą intervalą tarp </w:t>
      </w:r>
      <w:proofErr w:type="spellStart"/>
      <w:r>
        <w:rPr>
          <w:szCs w:val="22"/>
        </w:rPr>
        <w:t>Endoxan</w:t>
      </w:r>
      <w:proofErr w:type="spellEnd"/>
      <w:r w:rsidRPr="00FA4E80">
        <w:rPr>
          <w:szCs w:val="22"/>
        </w:rPr>
        <w:t xml:space="preserve"> suleidimo ir dializės; žr. 4.4 skyrių</w:t>
      </w:r>
    </w:p>
    <w:p w14:paraId="3C69486A" w14:textId="77777777" w:rsidR="0089500F" w:rsidRDefault="0089500F" w:rsidP="0089500F">
      <w:pPr>
        <w:pStyle w:val="Pagrindinistekstas"/>
        <w:widowControl w:val="0"/>
        <w:spacing w:after="0"/>
        <w:rPr>
          <w:iCs/>
          <w:szCs w:val="22"/>
          <w:u w:val="single"/>
        </w:rPr>
      </w:pPr>
    </w:p>
    <w:p w14:paraId="2E0BD404" w14:textId="77777777" w:rsidR="0089500F" w:rsidRDefault="0089500F" w:rsidP="0089500F">
      <w:pPr>
        <w:pStyle w:val="Pagrindinistekstas"/>
        <w:widowControl w:val="0"/>
        <w:spacing w:after="0"/>
        <w:rPr>
          <w:szCs w:val="22"/>
        </w:rPr>
      </w:pPr>
      <w:r w:rsidRPr="00472BE5">
        <w:rPr>
          <w:iCs/>
          <w:szCs w:val="22"/>
          <w:u w:val="single"/>
        </w:rPr>
        <w:t>Pacientams, kurių kepenų funkcija sutrikusi</w:t>
      </w:r>
      <w:r w:rsidRPr="00FA4E80" w:rsidDel="00A435E3">
        <w:rPr>
          <w:szCs w:val="22"/>
        </w:rPr>
        <w:t xml:space="preserve"> </w:t>
      </w:r>
    </w:p>
    <w:p w14:paraId="16D15833" w14:textId="77777777" w:rsidR="0089500F" w:rsidRDefault="0089500F" w:rsidP="0089500F">
      <w:pPr>
        <w:pStyle w:val="Pagrindinistekstas"/>
        <w:widowControl w:val="0"/>
        <w:spacing w:after="0"/>
        <w:rPr>
          <w:i/>
          <w:szCs w:val="22"/>
        </w:rPr>
      </w:pPr>
    </w:p>
    <w:p w14:paraId="78315F96" w14:textId="77777777" w:rsidR="0089500F" w:rsidRPr="00FA4E80" w:rsidRDefault="0089500F" w:rsidP="0089500F">
      <w:pPr>
        <w:rPr>
          <w:szCs w:val="22"/>
        </w:rPr>
      </w:pPr>
      <w:r w:rsidRPr="00FA4E80">
        <w:rPr>
          <w:szCs w:val="22"/>
        </w:rPr>
        <w:t xml:space="preserve">Esant sunkiam kepenų nepakankamumui, gali sumažėti </w:t>
      </w:r>
      <w:proofErr w:type="spellStart"/>
      <w:r>
        <w:rPr>
          <w:szCs w:val="22"/>
        </w:rPr>
        <w:t>ciklofosfamido</w:t>
      </w:r>
      <w:proofErr w:type="spellEnd"/>
      <w:r w:rsidRPr="00FA4E80">
        <w:rPr>
          <w:szCs w:val="22"/>
        </w:rPr>
        <w:t xml:space="preserve"> aktyvumas. Tai gali pakeisti gydymo </w:t>
      </w:r>
      <w:proofErr w:type="spellStart"/>
      <w:r>
        <w:rPr>
          <w:szCs w:val="22"/>
        </w:rPr>
        <w:t>Endoxan</w:t>
      </w:r>
      <w:proofErr w:type="spellEnd"/>
      <w:r w:rsidRPr="00FA4E80">
        <w:rPr>
          <w:szCs w:val="22"/>
        </w:rPr>
        <w:t xml:space="preserve"> efektyvumą, todėl reik</w:t>
      </w:r>
      <w:r>
        <w:rPr>
          <w:szCs w:val="22"/>
        </w:rPr>
        <w:t>ia</w:t>
      </w:r>
      <w:r w:rsidRPr="00FA4E80">
        <w:rPr>
          <w:szCs w:val="22"/>
        </w:rPr>
        <w:t xml:space="preserve"> į tai atsižvelgti parenkant dozę bei vertinant atsaką į parinktą dozę.</w:t>
      </w:r>
    </w:p>
    <w:p w14:paraId="192CED23" w14:textId="77777777" w:rsidR="0089500F" w:rsidRPr="00FA4E80" w:rsidRDefault="0089500F" w:rsidP="0089500F">
      <w:pPr>
        <w:rPr>
          <w:i/>
          <w:szCs w:val="22"/>
        </w:rPr>
      </w:pPr>
    </w:p>
    <w:p w14:paraId="6B922410" w14:textId="77777777" w:rsidR="0089500F" w:rsidRDefault="0089500F" w:rsidP="0089500F">
      <w:pPr>
        <w:rPr>
          <w:szCs w:val="22"/>
          <w:u w:val="single"/>
        </w:rPr>
      </w:pPr>
      <w:r w:rsidRPr="00A435E3">
        <w:rPr>
          <w:szCs w:val="22"/>
          <w:u w:val="single"/>
        </w:rPr>
        <w:t>Vartojim</w:t>
      </w:r>
      <w:r>
        <w:rPr>
          <w:szCs w:val="22"/>
          <w:u w:val="single"/>
        </w:rPr>
        <w:t>o metodas</w:t>
      </w:r>
    </w:p>
    <w:p w14:paraId="607E7D89" w14:textId="77777777" w:rsidR="0089500F" w:rsidRPr="00A435E3" w:rsidRDefault="0089500F" w:rsidP="0089500F">
      <w:pPr>
        <w:rPr>
          <w:szCs w:val="22"/>
          <w:u w:val="single"/>
        </w:rPr>
      </w:pPr>
    </w:p>
    <w:p w14:paraId="6FA2D732" w14:textId="77777777" w:rsidR="0089500F" w:rsidRPr="00FA4E80" w:rsidRDefault="0089500F" w:rsidP="0089500F">
      <w:pPr>
        <w:rPr>
          <w:szCs w:val="22"/>
        </w:rPr>
      </w:pPr>
      <w:proofErr w:type="spellStart"/>
      <w:r>
        <w:rPr>
          <w:szCs w:val="22"/>
        </w:rPr>
        <w:lastRenderedPageBreak/>
        <w:t>Ciklofosfamidas</w:t>
      </w:r>
      <w:proofErr w:type="spellEnd"/>
      <w:r w:rsidRPr="00FA4E80">
        <w:rPr>
          <w:szCs w:val="22"/>
        </w:rPr>
        <w:t xml:space="preserve"> neveikia, kol jo nesuaktyvina kepenų fermentai. Vis dėlto, kaip ir vartojant kitus </w:t>
      </w:r>
      <w:proofErr w:type="spellStart"/>
      <w:r w:rsidRPr="00FA4E80">
        <w:rPr>
          <w:szCs w:val="22"/>
        </w:rPr>
        <w:t>citotoksinius</w:t>
      </w:r>
      <w:proofErr w:type="spellEnd"/>
      <w:r w:rsidRPr="00FA4E80">
        <w:rPr>
          <w:szCs w:val="22"/>
        </w:rPr>
        <w:t xml:space="preserve"> preparatus, patartina, kad jį atskiestų apmokytas personalas tam skirtoje vietoje.</w:t>
      </w:r>
    </w:p>
    <w:p w14:paraId="55267E9E" w14:textId="77777777" w:rsidR="0089500F" w:rsidRPr="00FA4E80" w:rsidRDefault="0089500F" w:rsidP="0089500F">
      <w:pPr>
        <w:rPr>
          <w:szCs w:val="22"/>
        </w:rPr>
      </w:pPr>
    </w:p>
    <w:p w14:paraId="40D44B24" w14:textId="77777777" w:rsidR="0089500F" w:rsidRPr="00FA4E80" w:rsidRDefault="0089500F" w:rsidP="0089500F">
      <w:pPr>
        <w:rPr>
          <w:szCs w:val="22"/>
        </w:rPr>
      </w:pPr>
      <w:r w:rsidRPr="00FA4E80">
        <w:rPr>
          <w:szCs w:val="22"/>
        </w:rPr>
        <w:t>Ruošiantieji preparatą turi mūvėti apsaugines pirštines. Reikia saugotis, kad medžiagos nepatektų į akis. Dirbti su medžiaga neturėtų nėščios arba krūtimi maitinančios moterys.</w:t>
      </w:r>
    </w:p>
    <w:p w14:paraId="2B537274" w14:textId="77777777" w:rsidR="0089500F" w:rsidRPr="00FA4E80" w:rsidRDefault="0089500F" w:rsidP="0089500F">
      <w:pPr>
        <w:rPr>
          <w:szCs w:val="22"/>
        </w:rPr>
      </w:pPr>
    </w:p>
    <w:p w14:paraId="3B5AA5D5" w14:textId="77777777" w:rsidR="0089500F" w:rsidRPr="00A435E3" w:rsidRDefault="0089500F" w:rsidP="0089500F">
      <w:pPr>
        <w:autoSpaceDE w:val="0"/>
        <w:autoSpaceDN w:val="0"/>
        <w:adjustRightInd w:val="0"/>
        <w:rPr>
          <w:i/>
          <w:szCs w:val="22"/>
        </w:rPr>
      </w:pPr>
      <w:proofErr w:type="spellStart"/>
      <w:r w:rsidRPr="00A435E3">
        <w:rPr>
          <w:i/>
          <w:szCs w:val="22"/>
        </w:rPr>
        <w:t>Parenterinis</w:t>
      </w:r>
      <w:proofErr w:type="spellEnd"/>
      <w:r w:rsidRPr="00A435E3">
        <w:rPr>
          <w:i/>
          <w:szCs w:val="22"/>
        </w:rPr>
        <w:t xml:space="preserve"> vartojimas</w:t>
      </w:r>
    </w:p>
    <w:p w14:paraId="1F98A01E" w14:textId="77777777" w:rsidR="0089500F" w:rsidRPr="00FA4E80" w:rsidRDefault="0089500F" w:rsidP="0089500F">
      <w:pPr>
        <w:autoSpaceDE w:val="0"/>
        <w:autoSpaceDN w:val="0"/>
        <w:adjustRightInd w:val="0"/>
        <w:rPr>
          <w:bCs/>
          <w:szCs w:val="22"/>
        </w:rPr>
      </w:pPr>
      <w:r w:rsidRPr="00FA4E80">
        <w:rPr>
          <w:bCs/>
          <w:szCs w:val="22"/>
        </w:rPr>
        <w:t xml:space="preserve">Prieš vartojimą preparatą būtina vizualiai patikrinti (kiek leidžia tirpalas ir </w:t>
      </w:r>
      <w:proofErr w:type="spellStart"/>
      <w:r w:rsidRPr="00FA4E80">
        <w:rPr>
          <w:bCs/>
          <w:szCs w:val="22"/>
        </w:rPr>
        <w:t>talpyklė</w:t>
      </w:r>
      <w:proofErr w:type="spellEnd"/>
      <w:r w:rsidRPr="00FA4E80">
        <w:rPr>
          <w:bCs/>
          <w:szCs w:val="22"/>
        </w:rPr>
        <w:t>), kad nebūtų matomų dalelių arba spalvos pokyčių.</w:t>
      </w:r>
    </w:p>
    <w:p w14:paraId="3D435A2B" w14:textId="77777777" w:rsidR="0089500F" w:rsidRPr="00FA4E80" w:rsidRDefault="0089500F" w:rsidP="0089500F">
      <w:pPr>
        <w:autoSpaceDE w:val="0"/>
        <w:autoSpaceDN w:val="0"/>
        <w:adjustRightInd w:val="0"/>
        <w:rPr>
          <w:bCs/>
          <w:szCs w:val="22"/>
        </w:rPr>
      </w:pPr>
    </w:p>
    <w:p w14:paraId="5BE6F118" w14:textId="77777777" w:rsidR="0089500F" w:rsidRPr="00FA4E80" w:rsidRDefault="0089500F" w:rsidP="0089500F">
      <w:pPr>
        <w:autoSpaceDE w:val="0"/>
        <w:autoSpaceDN w:val="0"/>
        <w:adjustRightInd w:val="0"/>
        <w:rPr>
          <w:bCs/>
          <w:szCs w:val="22"/>
        </w:rPr>
      </w:pPr>
      <w:r w:rsidRPr="00FA4E80">
        <w:rPr>
          <w:bCs/>
          <w:szCs w:val="22"/>
        </w:rPr>
        <w:t>Vartoti į veną geriausia būtų infuzijos būdu.</w:t>
      </w:r>
    </w:p>
    <w:p w14:paraId="45BC1EE1" w14:textId="77777777" w:rsidR="0089500F" w:rsidRPr="00FA4E80" w:rsidRDefault="0089500F" w:rsidP="0089500F">
      <w:pPr>
        <w:autoSpaceDE w:val="0"/>
        <w:autoSpaceDN w:val="0"/>
        <w:adjustRightInd w:val="0"/>
        <w:rPr>
          <w:szCs w:val="22"/>
        </w:rPr>
      </w:pPr>
      <w:r w:rsidRPr="00FA4E80">
        <w:rPr>
          <w:bCs/>
          <w:szCs w:val="22"/>
        </w:rPr>
        <w:t xml:space="preserve">Norint sumažinti galimų nepageidaujamų reakcijų (pvz., veido tinimo, galvos skausmo, nosies užgulimo, deginimo galvos odos srityje) riziką, kuri yra didesnė esant didesniam suleidimo greičiui, </w:t>
      </w:r>
      <w:proofErr w:type="spellStart"/>
      <w:r>
        <w:rPr>
          <w:bCs/>
          <w:szCs w:val="22"/>
        </w:rPr>
        <w:t>Endoxan</w:t>
      </w:r>
      <w:proofErr w:type="spellEnd"/>
      <w:r w:rsidRPr="00FA4E80">
        <w:rPr>
          <w:szCs w:val="22"/>
        </w:rPr>
        <w:t xml:space="preserve"> reikia </w:t>
      </w:r>
      <w:proofErr w:type="spellStart"/>
      <w:r w:rsidRPr="00FA4E80">
        <w:rPr>
          <w:szCs w:val="22"/>
        </w:rPr>
        <w:t>injekuoti</w:t>
      </w:r>
      <w:proofErr w:type="spellEnd"/>
      <w:r w:rsidRPr="00FA4E80">
        <w:rPr>
          <w:szCs w:val="22"/>
        </w:rPr>
        <w:t xml:space="preserve"> arba </w:t>
      </w:r>
      <w:proofErr w:type="spellStart"/>
      <w:r w:rsidRPr="00FA4E80">
        <w:rPr>
          <w:szCs w:val="22"/>
        </w:rPr>
        <w:t>infuzuoti</w:t>
      </w:r>
      <w:proofErr w:type="spellEnd"/>
      <w:r w:rsidRPr="00FA4E80">
        <w:rPr>
          <w:szCs w:val="22"/>
        </w:rPr>
        <w:t xml:space="preserve"> labai lėtai.</w:t>
      </w:r>
    </w:p>
    <w:p w14:paraId="5CF96C90" w14:textId="77777777" w:rsidR="0089500F" w:rsidRPr="00FA4E80" w:rsidRDefault="0089500F" w:rsidP="0089500F">
      <w:pPr>
        <w:autoSpaceDE w:val="0"/>
        <w:autoSpaceDN w:val="0"/>
        <w:adjustRightInd w:val="0"/>
        <w:jc w:val="both"/>
        <w:rPr>
          <w:szCs w:val="22"/>
        </w:rPr>
      </w:pPr>
    </w:p>
    <w:p w14:paraId="67C6AD72" w14:textId="77777777" w:rsidR="0089500F" w:rsidRPr="00FA4E80" w:rsidRDefault="0089500F" w:rsidP="0089500F">
      <w:pPr>
        <w:autoSpaceDE w:val="0"/>
        <w:autoSpaceDN w:val="0"/>
        <w:adjustRightInd w:val="0"/>
        <w:rPr>
          <w:bCs/>
          <w:szCs w:val="22"/>
        </w:rPr>
      </w:pPr>
      <w:r w:rsidRPr="00FA4E80">
        <w:rPr>
          <w:bCs/>
          <w:szCs w:val="22"/>
        </w:rPr>
        <w:t>Infuzijos trukmė taip pat turi būti atitinkama, priklausomai nuo infuzijai naudojamo vaistą pernešančio skysčio tūrio ir tipo.</w:t>
      </w:r>
    </w:p>
    <w:p w14:paraId="4BF8E626" w14:textId="77777777" w:rsidR="0089500F" w:rsidRPr="00FA4E80" w:rsidRDefault="0089500F" w:rsidP="0089500F">
      <w:pPr>
        <w:autoSpaceDE w:val="0"/>
        <w:autoSpaceDN w:val="0"/>
        <w:adjustRightInd w:val="0"/>
        <w:jc w:val="both"/>
        <w:rPr>
          <w:szCs w:val="22"/>
        </w:rPr>
      </w:pPr>
    </w:p>
    <w:p w14:paraId="26A223B0" w14:textId="77777777" w:rsidR="0089500F" w:rsidRDefault="0089500F" w:rsidP="0089500F">
      <w:pPr>
        <w:pStyle w:val="Antrat3"/>
      </w:pPr>
      <w:r>
        <w:t>4.3</w:t>
      </w:r>
      <w:r>
        <w:tab/>
        <w:t>Kontraindikacijos</w:t>
      </w:r>
    </w:p>
    <w:p w14:paraId="353FCF49" w14:textId="77777777" w:rsidR="0089500F" w:rsidRDefault="0089500F" w:rsidP="0089500F">
      <w:pPr>
        <w:pStyle w:val="Pagrindinistekstas"/>
        <w:spacing w:after="0"/>
      </w:pPr>
    </w:p>
    <w:p w14:paraId="6BFFEDC5" w14:textId="77777777" w:rsidR="0089500F" w:rsidRPr="00FA4E80" w:rsidRDefault="0089500F" w:rsidP="0089500F">
      <w:pPr>
        <w:rPr>
          <w:szCs w:val="22"/>
        </w:rPr>
      </w:pPr>
      <w:proofErr w:type="spellStart"/>
      <w:r>
        <w:rPr>
          <w:szCs w:val="22"/>
        </w:rPr>
        <w:t>Endoxan</w:t>
      </w:r>
      <w:proofErr w:type="spellEnd"/>
      <w:r w:rsidRPr="00FA4E80">
        <w:rPr>
          <w:szCs w:val="22"/>
        </w:rPr>
        <w:t xml:space="preserve"> negalima skirti pacientams, kuriems yra:</w:t>
      </w:r>
    </w:p>
    <w:p w14:paraId="54519EFE" w14:textId="77777777" w:rsidR="0089500F" w:rsidRPr="00FA4E80" w:rsidRDefault="0089500F" w:rsidP="0089500F">
      <w:pPr>
        <w:rPr>
          <w:szCs w:val="22"/>
        </w:rPr>
      </w:pPr>
    </w:p>
    <w:p w14:paraId="5A4D5D00" w14:textId="77777777" w:rsidR="0089500F" w:rsidRDefault="0089500F" w:rsidP="0089500F">
      <w:pPr>
        <w:numPr>
          <w:ilvl w:val="0"/>
          <w:numId w:val="36"/>
        </w:numPr>
        <w:rPr>
          <w:szCs w:val="22"/>
        </w:rPr>
      </w:pPr>
      <w:r w:rsidRPr="00FA4E80">
        <w:rPr>
          <w:bCs/>
          <w:szCs w:val="22"/>
        </w:rPr>
        <w:t xml:space="preserve">padidėjęs jautrumas </w:t>
      </w:r>
      <w:proofErr w:type="spellStart"/>
      <w:r>
        <w:rPr>
          <w:szCs w:val="22"/>
        </w:rPr>
        <w:t>Endoxan</w:t>
      </w:r>
      <w:proofErr w:type="spellEnd"/>
      <w:r w:rsidRPr="00FA4E80">
        <w:rPr>
          <w:szCs w:val="22"/>
        </w:rPr>
        <w:t xml:space="preserve"> arba bet kuriems jo metabolitams, arba bet kuriai </w:t>
      </w:r>
      <w:r w:rsidRPr="0084041E">
        <w:t>pagalbinei medžiagai</w:t>
      </w:r>
      <w:r w:rsidRPr="00FA4E80">
        <w:rPr>
          <w:szCs w:val="22"/>
        </w:rPr>
        <w:t>;</w:t>
      </w:r>
    </w:p>
    <w:p w14:paraId="64F5A3F6" w14:textId="77777777" w:rsidR="0089500F" w:rsidRDefault="0089500F" w:rsidP="0089500F">
      <w:pPr>
        <w:numPr>
          <w:ilvl w:val="0"/>
          <w:numId w:val="36"/>
        </w:numPr>
        <w:rPr>
          <w:szCs w:val="22"/>
        </w:rPr>
      </w:pPr>
      <w:r w:rsidRPr="00FA4E80">
        <w:rPr>
          <w:szCs w:val="22"/>
        </w:rPr>
        <w:t>ūmi</w:t>
      </w:r>
      <w:r>
        <w:rPr>
          <w:szCs w:val="22"/>
        </w:rPr>
        <w:t>nės</w:t>
      </w:r>
      <w:r w:rsidRPr="00FA4E80">
        <w:rPr>
          <w:szCs w:val="22"/>
        </w:rPr>
        <w:t xml:space="preserve"> infekcijos; </w:t>
      </w:r>
    </w:p>
    <w:p w14:paraId="3EA001D6" w14:textId="77777777" w:rsidR="0089500F" w:rsidRDefault="0089500F" w:rsidP="0089500F">
      <w:pPr>
        <w:numPr>
          <w:ilvl w:val="0"/>
          <w:numId w:val="36"/>
        </w:numPr>
        <w:rPr>
          <w:szCs w:val="22"/>
        </w:rPr>
      </w:pPr>
      <w:r w:rsidRPr="00FA4E80">
        <w:rPr>
          <w:szCs w:val="22"/>
        </w:rPr>
        <w:t xml:space="preserve">kaulų čiulpų </w:t>
      </w:r>
      <w:proofErr w:type="spellStart"/>
      <w:r w:rsidRPr="00FA4E80">
        <w:rPr>
          <w:szCs w:val="22"/>
        </w:rPr>
        <w:t>aplazija</w:t>
      </w:r>
      <w:proofErr w:type="spellEnd"/>
      <w:r w:rsidRPr="00FA4E80">
        <w:rPr>
          <w:szCs w:val="22"/>
        </w:rPr>
        <w:t xml:space="preserve">; </w:t>
      </w:r>
    </w:p>
    <w:p w14:paraId="1B73570C" w14:textId="77777777" w:rsidR="0089500F" w:rsidRDefault="0089500F" w:rsidP="0089500F">
      <w:pPr>
        <w:numPr>
          <w:ilvl w:val="0"/>
          <w:numId w:val="36"/>
        </w:numPr>
        <w:rPr>
          <w:szCs w:val="22"/>
        </w:rPr>
      </w:pPr>
      <w:r w:rsidRPr="00FA4E80">
        <w:rPr>
          <w:szCs w:val="22"/>
        </w:rPr>
        <w:t>šlapimo takų infekcija;</w:t>
      </w:r>
    </w:p>
    <w:p w14:paraId="32DF14D8" w14:textId="77777777" w:rsidR="0089500F" w:rsidRDefault="0089500F" w:rsidP="0089500F">
      <w:pPr>
        <w:numPr>
          <w:ilvl w:val="0"/>
          <w:numId w:val="36"/>
        </w:numPr>
        <w:rPr>
          <w:szCs w:val="22"/>
        </w:rPr>
      </w:pPr>
      <w:r w:rsidRPr="00FA4E80">
        <w:rPr>
          <w:szCs w:val="22"/>
        </w:rPr>
        <w:t>ūm</w:t>
      </w:r>
      <w:r>
        <w:rPr>
          <w:szCs w:val="22"/>
        </w:rPr>
        <w:t>inis</w:t>
      </w:r>
      <w:r w:rsidRPr="00FA4E80">
        <w:rPr>
          <w:szCs w:val="22"/>
        </w:rPr>
        <w:t xml:space="preserve"> šlapimo takų </w:t>
      </w:r>
      <w:proofErr w:type="spellStart"/>
      <w:r w:rsidRPr="00FA4E80">
        <w:rPr>
          <w:szCs w:val="22"/>
        </w:rPr>
        <w:t>endotelio</w:t>
      </w:r>
      <w:proofErr w:type="spellEnd"/>
      <w:r w:rsidRPr="00FA4E80">
        <w:rPr>
          <w:szCs w:val="22"/>
        </w:rPr>
        <w:t xml:space="preserve"> </w:t>
      </w:r>
      <w:r>
        <w:rPr>
          <w:szCs w:val="22"/>
        </w:rPr>
        <w:t>toksinis pažeidimas</w:t>
      </w:r>
      <w:r w:rsidRPr="00FA4E80">
        <w:rPr>
          <w:szCs w:val="22"/>
        </w:rPr>
        <w:t xml:space="preserve"> dėl </w:t>
      </w:r>
      <w:proofErr w:type="spellStart"/>
      <w:r w:rsidRPr="00FA4E80">
        <w:rPr>
          <w:szCs w:val="22"/>
        </w:rPr>
        <w:t>citotoksinės</w:t>
      </w:r>
      <w:proofErr w:type="spellEnd"/>
      <w:r w:rsidRPr="00FA4E80">
        <w:rPr>
          <w:szCs w:val="22"/>
        </w:rPr>
        <w:t xml:space="preserve"> chemoterapijos arba spindulinės terapijos;</w:t>
      </w:r>
    </w:p>
    <w:p w14:paraId="332F5FC3" w14:textId="77777777" w:rsidR="0089500F" w:rsidRDefault="0089500F" w:rsidP="0089500F">
      <w:pPr>
        <w:numPr>
          <w:ilvl w:val="0"/>
          <w:numId w:val="36"/>
        </w:numPr>
        <w:rPr>
          <w:szCs w:val="22"/>
        </w:rPr>
      </w:pPr>
      <w:r w:rsidRPr="00FA4E80">
        <w:rPr>
          <w:szCs w:val="22"/>
        </w:rPr>
        <w:t>sutrikęs šlapimo nutekėjimas</w:t>
      </w:r>
      <w:r>
        <w:rPr>
          <w:szCs w:val="22"/>
        </w:rPr>
        <w:t>;</w:t>
      </w:r>
    </w:p>
    <w:p w14:paraId="3B7985A5" w14:textId="77777777" w:rsidR="0089500F" w:rsidRDefault="0089500F" w:rsidP="0089500F">
      <w:pPr>
        <w:numPr>
          <w:ilvl w:val="0"/>
          <w:numId w:val="36"/>
        </w:numPr>
        <w:rPr>
          <w:szCs w:val="22"/>
        </w:rPr>
      </w:pPr>
      <w:r>
        <w:rPr>
          <w:szCs w:val="22"/>
        </w:rPr>
        <w:t>nėštumas, žindymas</w:t>
      </w:r>
      <w:r w:rsidRPr="00FA4E80">
        <w:rPr>
          <w:szCs w:val="22"/>
        </w:rPr>
        <w:t>.</w:t>
      </w:r>
    </w:p>
    <w:p w14:paraId="4008E18F" w14:textId="77777777" w:rsidR="0089500F" w:rsidRPr="00FA4E80" w:rsidRDefault="0089500F" w:rsidP="0089500F">
      <w:pPr>
        <w:tabs>
          <w:tab w:val="num" w:pos="540"/>
        </w:tabs>
        <w:ind w:left="540" w:hanging="540"/>
        <w:rPr>
          <w:szCs w:val="22"/>
        </w:rPr>
      </w:pPr>
    </w:p>
    <w:p w14:paraId="2FC203E4" w14:textId="77777777" w:rsidR="0089500F" w:rsidRPr="00FA4E80" w:rsidRDefault="0089500F" w:rsidP="0089500F">
      <w:pPr>
        <w:rPr>
          <w:szCs w:val="22"/>
        </w:rPr>
      </w:pPr>
      <w:proofErr w:type="spellStart"/>
      <w:r>
        <w:rPr>
          <w:szCs w:val="22"/>
        </w:rPr>
        <w:t>Endoxan</w:t>
      </w:r>
      <w:proofErr w:type="spellEnd"/>
      <w:r w:rsidRPr="00FA4E80">
        <w:rPr>
          <w:szCs w:val="22"/>
        </w:rPr>
        <w:t xml:space="preserve"> negalima gydyti nepiktybinių ligų, išskyrus tuos atvejus, kai būtina slopinti imuninę sistemą, esant gyvybei pavojingoms situacijoms.</w:t>
      </w:r>
    </w:p>
    <w:p w14:paraId="411C0C9B" w14:textId="77777777" w:rsidR="0089500F" w:rsidRPr="00FA4E80" w:rsidRDefault="0089500F" w:rsidP="0089500F">
      <w:pPr>
        <w:rPr>
          <w:szCs w:val="22"/>
        </w:rPr>
      </w:pPr>
    </w:p>
    <w:p w14:paraId="6C1C7AC9" w14:textId="77777777" w:rsidR="0089500F" w:rsidRDefault="0089500F" w:rsidP="0089500F">
      <w:pPr>
        <w:pStyle w:val="Antrat3"/>
      </w:pPr>
      <w:r>
        <w:t>4.4</w:t>
      </w:r>
      <w:r>
        <w:tab/>
        <w:t>Specialūs įspėjimai ir atsargumo priemonės</w:t>
      </w:r>
    </w:p>
    <w:p w14:paraId="1B9F611D" w14:textId="77777777" w:rsidR="0089500F" w:rsidRDefault="0089500F" w:rsidP="0089500F">
      <w:pPr>
        <w:pStyle w:val="Pagrindinistekstas"/>
        <w:spacing w:after="0"/>
      </w:pPr>
    </w:p>
    <w:p w14:paraId="4C5D652F" w14:textId="77777777" w:rsidR="0089500F" w:rsidRPr="00FA4E80" w:rsidRDefault="0089500F" w:rsidP="0089500F">
      <w:pPr>
        <w:pStyle w:val="Pagrindinistekstas"/>
        <w:spacing w:after="0"/>
        <w:rPr>
          <w:szCs w:val="22"/>
        </w:rPr>
      </w:pPr>
      <w:r w:rsidRPr="00FA4E80">
        <w:rPr>
          <w:szCs w:val="22"/>
        </w:rPr>
        <w:t xml:space="preserve">Čia ir kituose skyriuose aprašyti rizikos faktoriai, priskiriami </w:t>
      </w:r>
      <w:proofErr w:type="spellStart"/>
      <w:r w:rsidRPr="00BD7F2C">
        <w:rPr>
          <w:szCs w:val="22"/>
        </w:rPr>
        <w:t>ciklofosfamid</w:t>
      </w:r>
      <w:r>
        <w:rPr>
          <w:szCs w:val="22"/>
        </w:rPr>
        <w:t>o</w:t>
      </w:r>
      <w:proofErr w:type="spellEnd"/>
      <w:r>
        <w:rPr>
          <w:szCs w:val="22"/>
        </w:rPr>
        <w:t xml:space="preserve"> </w:t>
      </w:r>
      <w:r w:rsidRPr="00FA4E80">
        <w:rPr>
          <w:szCs w:val="22"/>
        </w:rPr>
        <w:t xml:space="preserve">toksiškumui ir jo pasekmėms, gali tapti kontraindikacijomis, jei </w:t>
      </w:r>
      <w:proofErr w:type="spellStart"/>
      <w:r w:rsidRPr="00BD7F2C">
        <w:rPr>
          <w:szCs w:val="22"/>
        </w:rPr>
        <w:t>ciklofosfamid</w:t>
      </w:r>
      <w:r>
        <w:rPr>
          <w:szCs w:val="22"/>
        </w:rPr>
        <w:t>as</w:t>
      </w:r>
      <w:proofErr w:type="spellEnd"/>
      <w:r>
        <w:rPr>
          <w:szCs w:val="22"/>
        </w:rPr>
        <w:t xml:space="preserve"> </w:t>
      </w:r>
      <w:r w:rsidRPr="00FA4E80">
        <w:rPr>
          <w:szCs w:val="22"/>
        </w:rPr>
        <w:t>nėra vartojamas gyvybei pavojingoms būsenoms gydyti. Tokiais atvejais reikia individualiai įvertinti rizikos ir tikėtinos naudos santykį.</w:t>
      </w:r>
    </w:p>
    <w:p w14:paraId="35FF9923" w14:textId="77777777" w:rsidR="0089500F" w:rsidRPr="00FA4E80" w:rsidRDefault="0089500F" w:rsidP="0089500F">
      <w:pPr>
        <w:autoSpaceDE w:val="0"/>
        <w:autoSpaceDN w:val="0"/>
        <w:adjustRightInd w:val="0"/>
        <w:ind w:left="480" w:hanging="480"/>
        <w:rPr>
          <w:szCs w:val="22"/>
        </w:rPr>
      </w:pPr>
    </w:p>
    <w:p w14:paraId="29A29E1F" w14:textId="77777777" w:rsidR="0089500F" w:rsidRPr="00397CAE" w:rsidRDefault="0089500F" w:rsidP="0089500F">
      <w:pPr>
        <w:autoSpaceDE w:val="0"/>
        <w:autoSpaceDN w:val="0"/>
        <w:adjustRightInd w:val="0"/>
        <w:ind w:left="480" w:hanging="480"/>
        <w:rPr>
          <w:i/>
          <w:szCs w:val="22"/>
          <w:u w:val="single"/>
        </w:rPr>
      </w:pPr>
      <w:r w:rsidRPr="00397CAE">
        <w:rPr>
          <w:i/>
          <w:szCs w:val="22"/>
          <w:u w:val="single"/>
        </w:rPr>
        <w:t>Įspėjimai</w:t>
      </w:r>
    </w:p>
    <w:p w14:paraId="5E98CCE6" w14:textId="77777777" w:rsidR="0089500F" w:rsidRPr="00FA4E80" w:rsidRDefault="0089500F" w:rsidP="0089500F">
      <w:pPr>
        <w:autoSpaceDE w:val="0"/>
        <w:autoSpaceDN w:val="0"/>
        <w:adjustRightInd w:val="0"/>
        <w:ind w:left="480" w:hanging="480"/>
        <w:rPr>
          <w:szCs w:val="22"/>
          <w:u w:val="single"/>
        </w:rPr>
      </w:pPr>
      <w:proofErr w:type="spellStart"/>
      <w:r w:rsidRPr="00FA4E80">
        <w:rPr>
          <w:szCs w:val="22"/>
          <w:u w:val="single"/>
        </w:rPr>
        <w:t>Mielosupresija</w:t>
      </w:r>
      <w:proofErr w:type="spellEnd"/>
      <w:r w:rsidRPr="00FA4E80">
        <w:rPr>
          <w:szCs w:val="22"/>
          <w:u w:val="single"/>
        </w:rPr>
        <w:t xml:space="preserve">, </w:t>
      </w:r>
      <w:proofErr w:type="spellStart"/>
      <w:r w:rsidRPr="00FA4E80">
        <w:rPr>
          <w:szCs w:val="22"/>
          <w:u w:val="single"/>
        </w:rPr>
        <w:t>imunosupresija</w:t>
      </w:r>
      <w:proofErr w:type="spellEnd"/>
      <w:r w:rsidRPr="00FA4E80">
        <w:rPr>
          <w:szCs w:val="22"/>
          <w:u w:val="single"/>
        </w:rPr>
        <w:t>, infekcijos</w:t>
      </w:r>
    </w:p>
    <w:p w14:paraId="26F971E4" w14:textId="77777777" w:rsidR="0089500F" w:rsidRPr="00FA4E80" w:rsidRDefault="0089500F" w:rsidP="0089500F">
      <w:pPr>
        <w:numPr>
          <w:ilvl w:val="0"/>
          <w:numId w:val="7"/>
        </w:numPr>
        <w:autoSpaceDE w:val="0"/>
        <w:autoSpaceDN w:val="0"/>
        <w:adjustRightInd w:val="0"/>
        <w:ind w:left="480" w:hanging="480"/>
        <w:rPr>
          <w:bCs/>
          <w:szCs w:val="22"/>
        </w:rPr>
      </w:pPr>
      <w:r w:rsidRPr="00FA4E80">
        <w:rPr>
          <w:bCs/>
          <w:szCs w:val="22"/>
        </w:rPr>
        <w:t xml:space="preserve">Gydymas </w:t>
      </w:r>
      <w:proofErr w:type="spellStart"/>
      <w:r w:rsidRPr="00BD7F2C">
        <w:rPr>
          <w:szCs w:val="22"/>
        </w:rPr>
        <w:t>ciklofosfamid</w:t>
      </w:r>
      <w:r>
        <w:rPr>
          <w:szCs w:val="22"/>
        </w:rPr>
        <w:t>u</w:t>
      </w:r>
      <w:proofErr w:type="spellEnd"/>
      <w:r>
        <w:rPr>
          <w:szCs w:val="22"/>
        </w:rPr>
        <w:t xml:space="preserve"> </w:t>
      </w:r>
      <w:r w:rsidRPr="00FA4E80">
        <w:rPr>
          <w:szCs w:val="22"/>
        </w:rPr>
        <w:t xml:space="preserve">gali sukelti </w:t>
      </w:r>
      <w:proofErr w:type="spellStart"/>
      <w:r w:rsidRPr="00FA4E80">
        <w:rPr>
          <w:szCs w:val="22"/>
        </w:rPr>
        <w:t>mielosupresiją</w:t>
      </w:r>
      <w:proofErr w:type="spellEnd"/>
      <w:r w:rsidRPr="00FA4E80">
        <w:rPr>
          <w:szCs w:val="22"/>
        </w:rPr>
        <w:t xml:space="preserve"> ir reikšmingą imuninės sistemos atsako slopinimą.</w:t>
      </w:r>
    </w:p>
    <w:p w14:paraId="4A93059A" w14:textId="77777777" w:rsidR="0089500F" w:rsidRPr="00FA4E80" w:rsidRDefault="0089500F" w:rsidP="0089500F">
      <w:pPr>
        <w:numPr>
          <w:ilvl w:val="0"/>
          <w:numId w:val="7"/>
        </w:numPr>
        <w:autoSpaceDE w:val="0"/>
        <w:autoSpaceDN w:val="0"/>
        <w:adjustRightInd w:val="0"/>
        <w:ind w:left="480" w:hanging="480"/>
        <w:rPr>
          <w:bCs/>
          <w:szCs w:val="22"/>
        </w:rPr>
      </w:pPr>
      <w:proofErr w:type="spellStart"/>
      <w:r>
        <w:rPr>
          <w:szCs w:val="22"/>
        </w:rPr>
        <w:t>C</w:t>
      </w:r>
      <w:r w:rsidRPr="00BD7F2C">
        <w:rPr>
          <w:szCs w:val="22"/>
        </w:rPr>
        <w:t>iklofosfamid</w:t>
      </w:r>
      <w:r>
        <w:rPr>
          <w:szCs w:val="22"/>
        </w:rPr>
        <w:t>o</w:t>
      </w:r>
      <w:proofErr w:type="spellEnd"/>
      <w:r>
        <w:rPr>
          <w:szCs w:val="22"/>
        </w:rPr>
        <w:t xml:space="preserve"> </w:t>
      </w:r>
      <w:r w:rsidRPr="00FA4E80">
        <w:rPr>
          <w:szCs w:val="22"/>
        </w:rPr>
        <w:t xml:space="preserve">sukelta </w:t>
      </w:r>
      <w:proofErr w:type="spellStart"/>
      <w:r w:rsidRPr="00FA4E80">
        <w:rPr>
          <w:szCs w:val="22"/>
        </w:rPr>
        <w:t>mielosupresija</w:t>
      </w:r>
      <w:proofErr w:type="spellEnd"/>
      <w:r w:rsidRPr="00FA4E80">
        <w:rPr>
          <w:szCs w:val="22"/>
        </w:rPr>
        <w:t xml:space="preserve"> gali būti </w:t>
      </w:r>
      <w:proofErr w:type="spellStart"/>
      <w:r w:rsidRPr="00FA4E80">
        <w:rPr>
          <w:szCs w:val="22"/>
        </w:rPr>
        <w:t>leukopenijos</w:t>
      </w:r>
      <w:proofErr w:type="spellEnd"/>
      <w:r w:rsidRPr="00FA4E80">
        <w:rPr>
          <w:szCs w:val="22"/>
        </w:rPr>
        <w:t xml:space="preserve">, </w:t>
      </w:r>
      <w:proofErr w:type="spellStart"/>
      <w:r w:rsidRPr="00FA4E80">
        <w:rPr>
          <w:szCs w:val="22"/>
        </w:rPr>
        <w:t>neutropenijos</w:t>
      </w:r>
      <w:proofErr w:type="spellEnd"/>
      <w:r w:rsidRPr="00FA4E80">
        <w:rPr>
          <w:szCs w:val="22"/>
        </w:rPr>
        <w:t xml:space="preserve">, </w:t>
      </w:r>
      <w:proofErr w:type="spellStart"/>
      <w:r w:rsidRPr="00FA4E80">
        <w:rPr>
          <w:szCs w:val="22"/>
        </w:rPr>
        <w:t>trombocitopenijos</w:t>
      </w:r>
      <w:proofErr w:type="spellEnd"/>
      <w:r w:rsidRPr="00FA4E80">
        <w:rPr>
          <w:szCs w:val="22"/>
        </w:rPr>
        <w:t xml:space="preserve"> (susijusios su padidėjusia kraujavimo reiškinių rizika) ir anemijos priežastis.</w:t>
      </w:r>
    </w:p>
    <w:p w14:paraId="054AD39E" w14:textId="77777777" w:rsidR="0089500F" w:rsidRPr="00FA4E80" w:rsidRDefault="0089500F" w:rsidP="0089500F">
      <w:pPr>
        <w:numPr>
          <w:ilvl w:val="0"/>
          <w:numId w:val="7"/>
        </w:numPr>
        <w:autoSpaceDE w:val="0"/>
        <w:autoSpaceDN w:val="0"/>
        <w:adjustRightInd w:val="0"/>
        <w:ind w:left="480" w:hanging="480"/>
        <w:rPr>
          <w:bCs/>
          <w:szCs w:val="22"/>
        </w:rPr>
      </w:pPr>
      <w:r w:rsidRPr="00FA4E80">
        <w:rPr>
          <w:bCs/>
          <w:szCs w:val="22"/>
        </w:rPr>
        <w:t xml:space="preserve">Dėl sunkios </w:t>
      </w:r>
      <w:proofErr w:type="spellStart"/>
      <w:r w:rsidRPr="00FA4E80">
        <w:rPr>
          <w:bCs/>
          <w:szCs w:val="22"/>
        </w:rPr>
        <w:t>imunosupresijos</w:t>
      </w:r>
      <w:proofErr w:type="spellEnd"/>
      <w:r w:rsidRPr="00FA4E80">
        <w:rPr>
          <w:bCs/>
          <w:szCs w:val="22"/>
        </w:rPr>
        <w:t xml:space="preserve"> buvo sunkių, kartais mirtinų infekcijų atvejų. Buvo gauta pranešimų apie sepsio ir septinio šoko atvejus. Gauta pranešimų apie infekcijas, susijusias su </w:t>
      </w:r>
      <w:proofErr w:type="spellStart"/>
      <w:r w:rsidRPr="00BD7F2C">
        <w:rPr>
          <w:szCs w:val="22"/>
        </w:rPr>
        <w:t>ciklofosfamid</w:t>
      </w:r>
      <w:r>
        <w:rPr>
          <w:szCs w:val="22"/>
        </w:rPr>
        <w:t>o</w:t>
      </w:r>
      <w:proofErr w:type="spellEnd"/>
      <w:r>
        <w:rPr>
          <w:szCs w:val="22"/>
        </w:rPr>
        <w:t xml:space="preserve"> </w:t>
      </w:r>
      <w:r w:rsidRPr="00FA4E80">
        <w:rPr>
          <w:szCs w:val="22"/>
        </w:rPr>
        <w:t xml:space="preserve">vartojimu, pavyzdžiui, pneumonijos, taip pat kitų bakterinės, grybelinės, virusinės, </w:t>
      </w:r>
      <w:proofErr w:type="spellStart"/>
      <w:r w:rsidRPr="00FA4E80">
        <w:rPr>
          <w:szCs w:val="22"/>
        </w:rPr>
        <w:t>protozojų</w:t>
      </w:r>
      <w:proofErr w:type="spellEnd"/>
      <w:r w:rsidRPr="00FA4E80">
        <w:rPr>
          <w:szCs w:val="22"/>
        </w:rPr>
        <w:t xml:space="preserve"> (pirmuonių) ir parazitinės kilmės infekcijų atvejus.</w:t>
      </w:r>
    </w:p>
    <w:p w14:paraId="22A512BE" w14:textId="77777777" w:rsidR="0089500F" w:rsidRPr="00FA4E80" w:rsidRDefault="0089500F" w:rsidP="0089500F">
      <w:pPr>
        <w:numPr>
          <w:ilvl w:val="0"/>
          <w:numId w:val="7"/>
        </w:numPr>
        <w:autoSpaceDE w:val="0"/>
        <w:autoSpaceDN w:val="0"/>
        <w:adjustRightInd w:val="0"/>
        <w:ind w:left="480" w:hanging="480"/>
        <w:rPr>
          <w:bCs/>
          <w:szCs w:val="22"/>
        </w:rPr>
      </w:pPr>
      <w:r w:rsidRPr="00FA4E80">
        <w:rPr>
          <w:bCs/>
          <w:szCs w:val="22"/>
        </w:rPr>
        <w:t xml:space="preserve">Gali atsinaujinti esančios latentinės infekcijos. Buvo gauta pranešimų apie įvairių bakterinių, grybelinių, virusinių, </w:t>
      </w:r>
      <w:proofErr w:type="spellStart"/>
      <w:r w:rsidRPr="00FA4E80">
        <w:rPr>
          <w:bCs/>
          <w:szCs w:val="22"/>
        </w:rPr>
        <w:t>protozojų</w:t>
      </w:r>
      <w:proofErr w:type="spellEnd"/>
      <w:r w:rsidRPr="00FA4E80">
        <w:rPr>
          <w:bCs/>
          <w:szCs w:val="22"/>
        </w:rPr>
        <w:t xml:space="preserve"> ir parazitinių infekcijų atsinaujinimą.</w:t>
      </w:r>
    </w:p>
    <w:p w14:paraId="31CCBB4C" w14:textId="77777777" w:rsidR="0089500F" w:rsidRPr="00FA4E80" w:rsidRDefault="0089500F" w:rsidP="0089500F">
      <w:pPr>
        <w:numPr>
          <w:ilvl w:val="0"/>
          <w:numId w:val="7"/>
        </w:numPr>
        <w:autoSpaceDE w:val="0"/>
        <w:autoSpaceDN w:val="0"/>
        <w:adjustRightInd w:val="0"/>
        <w:ind w:left="480" w:hanging="480"/>
        <w:rPr>
          <w:bCs/>
          <w:szCs w:val="22"/>
        </w:rPr>
      </w:pPr>
      <w:r w:rsidRPr="00FA4E80">
        <w:rPr>
          <w:bCs/>
          <w:szCs w:val="22"/>
        </w:rPr>
        <w:lastRenderedPageBreak/>
        <w:t>Infekcijas būtina atitinkamai gydyti.</w:t>
      </w:r>
    </w:p>
    <w:p w14:paraId="163A15E6" w14:textId="77777777" w:rsidR="0089500F" w:rsidRPr="00FA4E80" w:rsidRDefault="0089500F" w:rsidP="0089500F">
      <w:pPr>
        <w:numPr>
          <w:ilvl w:val="0"/>
          <w:numId w:val="7"/>
        </w:numPr>
        <w:autoSpaceDE w:val="0"/>
        <w:autoSpaceDN w:val="0"/>
        <w:adjustRightInd w:val="0"/>
        <w:ind w:left="480" w:hanging="480"/>
        <w:rPr>
          <w:bCs/>
          <w:szCs w:val="22"/>
        </w:rPr>
      </w:pPr>
      <w:r w:rsidRPr="00FA4E80">
        <w:rPr>
          <w:bCs/>
          <w:szCs w:val="22"/>
        </w:rPr>
        <w:t xml:space="preserve">Gydančiojo gydytojo nuožiūra kai kuriais </w:t>
      </w:r>
      <w:proofErr w:type="spellStart"/>
      <w:r w:rsidRPr="00FA4E80">
        <w:rPr>
          <w:bCs/>
          <w:szCs w:val="22"/>
        </w:rPr>
        <w:t>neutropenijos</w:t>
      </w:r>
      <w:proofErr w:type="spellEnd"/>
      <w:r w:rsidRPr="00FA4E80">
        <w:rPr>
          <w:bCs/>
          <w:szCs w:val="22"/>
        </w:rPr>
        <w:t xml:space="preserve"> atvejais gali būti skiriamos </w:t>
      </w:r>
      <w:proofErr w:type="spellStart"/>
      <w:r w:rsidRPr="00FA4E80">
        <w:rPr>
          <w:bCs/>
          <w:szCs w:val="22"/>
        </w:rPr>
        <w:t>priešmikrobinės</w:t>
      </w:r>
      <w:proofErr w:type="spellEnd"/>
      <w:r w:rsidRPr="00FA4E80">
        <w:rPr>
          <w:bCs/>
          <w:szCs w:val="22"/>
        </w:rPr>
        <w:t xml:space="preserve"> profilaktikos priemonės.</w:t>
      </w:r>
    </w:p>
    <w:p w14:paraId="4D66D060" w14:textId="77777777" w:rsidR="0089500F" w:rsidRPr="00FA4E80" w:rsidRDefault="0089500F" w:rsidP="0089500F">
      <w:pPr>
        <w:numPr>
          <w:ilvl w:val="0"/>
          <w:numId w:val="7"/>
        </w:numPr>
        <w:autoSpaceDE w:val="0"/>
        <w:autoSpaceDN w:val="0"/>
        <w:adjustRightInd w:val="0"/>
        <w:ind w:left="480" w:hanging="480"/>
        <w:rPr>
          <w:bCs/>
          <w:szCs w:val="22"/>
        </w:rPr>
      </w:pPr>
      <w:proofErr w:type="spellStart"/>
      <w:r w:rsidRPr="00FA4E80">
        <w:rPr>
          <w:bCs/>
          <w:szCs w:val="22"/>
        </w:rPr>
        <w:t>Neutropeninio</w:t>
      </w:r>
      <w:proofErr w:type="spellEnd"/>
      <w:r w:rsidRPr="00FA4E80">
        <w:rPr>
          <w:bCs/>
          <w:szCs w:val="22"/>
        </w:rPr>
        <w:t xml:space="preserve"> karščiavimo atvejais būtina skirti antibiotikų ir (arba) </w:t>
      </w:r>
      <w:proofErr w:type="spellStart"/>
      <w:r w:rsidRPr="00FA4E80">
        <w:rPr>
          <w:bCs/>
          <w:szCs w:val="22"/>
        </w:rPr>
        <w:t>antimikozinių</w:t>
      </w:r>
      <w:proofErr w:type="spellEnd"/>
      <w:r w:rsidRPr="00FA4E80">
        <w:rPr>
          <w:bCs/>
          <w:szCs w:val="22"/>
        </w:rPr>
        <w:t xml:space="preserve"> vaistų.</w:t>
      </w:r>
    </w:p>
    <w:p w14:paraId="7C54D913" w14:textId="77777777" w:rsidR="0089500F" w:rsidRPr="00FA4E80" w:rsidRDefault="0089500F" w:rsidP="0089500F">
      <w:pPr>
        <w:numPr>
          <w:ilvl w:val="0"/>
          <w:numId w:val="7"/>
        </w:numPr>
        <w:autoSpaceDE w:val="0"/>
        <w:autoSpaceDN w:val="0"/>
        <w:adjustRightInd w:val="0"/>
        <w:ind w:left="480" w:hanging="480"/>
        <w:rPr>
          <w:bCs/>
          <w:szCs w:val="22"/>
        </w:rPr>
      </w:pPr>
      <w:r w:rsidRPr="00FA4E80">
        <w:rPr>
          <w:szCs w:val="22"/>
        </w:rPr>
        <w:t xml:space="preserve">Pacientams, kuriems yra sunkus kaulų čiulpų funkcijos nepakankamumas, bei pacientams, kuriems yra sunki </w:t>
      </w:r>
      <w:proofErr w:type="spellStart"/>
      <w:r w:rsidRPr="00FA4E80">
        <w:rPr>
          <w:szCs w:val="22"/>
        </w:rPr>
        <w:t>imunosupresija</w:t>
      </w:r>
      <w:proofErr w:type="spellEnd"/>
      <w:r w:rsidRPr="00FA4E80">
        <w:rPr>
          <w:szCs w:val="22"/>
        </w:rPr>
        <w:t xml:space="preserve">, </w:t>
      </w:r>
      <w:proofErr w:type="spellStart"/>
      <w:r w:rsidRPr="00937E87">
        <w:rPr>
          <w:szCs w:val="22"/>
        </w:rPr>
        <w:t>ciklofosfamid</w:t>
      </w:r>
      <w:r>
        <w:rPr>
          <w:szCs w:val="22"/>
        </w:rPr>
        <w:t>o</w:t>
      </w:r>
      <w:proofErr w:type="spellEnd"/>
      <w:r w:rsidRPr="00937E87" w:rsidDel="00937E87">
        <w:rPr>
          <w:szCs w:val="22"/>
        </w:rPr>
        <w:t xml:space="preserve"> </w:t>
      </w:r>
      <w:r w:rsidRPr="00FA4E80">
        <w:rPr>
          <w:szCs w:val="22"/>
        </w:rPr>
        <w:t>reikia skirti atsargiai arbo jo visai neskirti.</w:t>
      </w:r>
    </w:p>
    <w:p w14:paraId="5E18A4D0" w14:textId="77777777" w:rsidR="0089500F" w:rsidRPr="00FA4E80" w:rsidRDefault="0089500F" w:rsidP="0089500F">
      <w:pPr>
        <w:numPr>
          <w:ilvl w:val="0"/>
          <w:numId w:val="7"/>
        </w:numPr>
        <w:autoSpaceDE w:val="0"/>
        <w:autoSpaceDN w:val="0"/>
        <w:adjustRightInd w:val="0"/>
        <w:ind w:left="480" w:hanging="480"/>
        <w:rPr>
          <w:bCs/>
          <w:szCs w:val="22"/>
        </w:rPr>
      </w:pPr>
      <w:r w:rsidRPr="00FA4E80">
        <w:rPr>
          <w:bCs/>
          <w:szCs w:val="22"/>
        </w:rPr>
        <w:t xml:space="preserve">Jei tai nėra būtina, </w:t>
      </w:r>
      <w:proofErr w:type="spellStart"/>
      <w:r w:rsidRPr="00937E87">
        <w:rPr>
          <w:bCs/>
          <w:szCs w:val="22"/>
        </w:rPr>
        <w:t>ciklofosfamid</w:t>
      </w:r>
      <w:r>
        <w:rPr>
          <w:bCs/>
          <w:szCs w:val="22"/>
        </w:rPr>
        <w:t>o</w:t>
      </w:r>
      <w:proofErr w:type="spellEnd"/>
      <w:r w:rsidRPr="00937E87" w:rsidDel="00937E87">
        <w:rPr>
          <w:bCs/>
          <w:szCs w:val="22"/>
        </w:rPr>
        <w:t xml:space="preserve"> </w:t>
      </w:r>
      <w:r>
        <w:rPr>
          <w:szCs w:val="22"/>
        </w:rPr>
        <w:t>neskiriama</w:t>
      </w:r>
      <w:r w:rsidRPr="00FA4E80">
        <w:rPr>
          <w:szCs w:val="22"/>
        </w:rPr>
        <w:t xml:space="preserve"> pacientams, kurių leukocitų skaičius yra mažesnis nei </w:t>
      </w:r>
      <w:r>
        <w:rPr>
          <w:szCs w:val="22"/>
        </w:rPr>
        <w:t>2,5x10</w:t>
      </w:r>
      <w:r w:rsidRPr="002916D9">
        <w:rPr>
          <w:szCs w:val="22"/>
          <w:vertAlign w:val="superscript"/>
        </w:rPr>
        <w:t>9</w:t>
      </w:r>
      <w:r>
        <w:rPr>
          <w:szCs w:val="22"/>
        </w:rPr>
        <w:t>/l (</w:t>
      </w:r>
      <w:r w:rsidRPr="00FA4E80">
        <w:rPr>
          <w:bCs/>
          <w:szCs w:val="22"/>
        </w:rPr>
        <w:t>2500 ląstelių / mm</w:t>
      </w:r>
      <w:r w:rsidRPr="00FA4E80">
        <w:rPr>
          <w:bCs/>
          <w:szCs w:val="22"/>
          <w:vertAlign w:val="superscript"/>
        </w:rPr>
        <w:t>3</w:t>
      </w:r>
      <w:r w:rsidRPr="00FA4E80">
        <w:rPr>
          <w:bCs/>
          <w:szCs w:val="22"/>
        </w:rPr>
        <w:t xml:space="preserve"> ir (arba) trombocitų skaičius yra mažesnis nei</w:t>
      </w:r>
      <w:r>
        <w:rPr>
          <w:bCs/>
          <w:szCs w:val="22"/>
        </w:rPr>
        <w:t xml:space="preserve"> 50</w:t>
      </w:r>
      <w:r>
        <w:rPr>
          <w:szCs w:val="22"/>
        </w:rPr>
        <w:t>x10</w:t>
      </w:r>
      <w:r w:rsidRPr="00A0214A">
        <w:rPr>
          <w:szCs w:val="22"/>
          <w:vertAlign w:val="superscript"/>
        </w:rPr>
        <w:t>9</w:t>
      </w:r>
      <w:r>
        <w:rPr>
          <w:szCs w:val="22"/>
        </w:rPr>
        <w:t>/l</w:t>
      </w:r>
      <w:r w:rsidRPr="00FA4E80">
        <w:rPr>
          <w:bCs/>
          <w:szCs w:val="22"/>
        </w:rPr>
        <w:t xml:space="preserve"> </w:t>
      </w:r>
      <w:r>
        <w:rPr>
          <w:bCs/>
          <w:szCs w:val="22"/>
        </w:rPr>
        <w:t>(</w:t>
      </w:r>
      <w:r w:rsidRPr="00FA4E80">
        <w:rPr>
          <w:bCs/>
          <w:szCs w:val="22"/>
        </w:rPr>
        <w:t xml:space="preserve">50000 </w:t>
      </w:r>
      <w:r>
        <w:rPr>
          <w:bCs/>
          <w:szCs w:val="22"/>
        </w:rPr>
        <w:t>plokštelių</w:t>
      </w:r>
      <w:r w:rsidRPr="00FA4E80">
        <w:rPr>
          <w:bCs/>
          <w:szCs w:val="22"/>
        </w:rPr>
        <w:t xml:space="preserve"> / mm</w:t>
      </w:r>
      <w:r w:rsidRPr="00FA4E80">
        <w:rPr>
          <w:bCs/>
          <w:szCs w:val="22"/>
          <w:vertAlign w:val="superscript"/>
        </w:rPr>
        <w:t>3</w:t>
      </w:r>
      <w:r w:rsidRPr="00FA4E80">
        <w:rPr>
          <w:bCs/>
          <w:szCs w:val="22"/>
        </w:rPr>
        <w:t>).</w:t>
      </w:r>
    </w:p>
    <w:p w14:paraId="7277A397" w14:textId="77777777" w:rsidR="0089500F" w:rsidRPr="00FA4E80" w:rsidRDefault="0089500F" w:rsidP="0089500F">
      <w:pPr>
        <w:numPr>
          <w:ilvl w:val="0"/>
          <w:numId w:val="7"/>
        </w:numPr>
        <w:autoSpaceDE w:val="0"/>
        <w:autoSpaceDN w:val="0"/>
        <w:adjustRightInd w:val="0"/>
        <w:ind w:left="480" w:hanging="480"/>
        <w:rPr>
          <w:bCs/>
          <w:szCs w:val="22"/>
        </w:rPr>
      </w:pPr>
      <w:r w:rsidRPr="00FA4E80">
        <w:rPr>
          <w:bCs/>
          <w:szCs w:val="22"/>
        </w:rPr>
        <w:t xml:space="preserve">Gydymo </w:t>
      </w:r>
      <w:proofErr w:type="spellStart"/>
      <w:r w:rsidRPr="00BD7F2C">
        <w:rPr>
          <w:bCs/>
          <w:szCs w:val="22"/>
        </w:rPr>
        <w:t>ciklofosfamid</w:t>
      </w:r>
      <w:r>
        <w:rPr>
          <w:bCs/>
          <w:szCs w:val="22"/>
        </w:rPr>
        <w:t>u</w:t>
      </w:r>
      <w:proofErr w:type="spellEnd"/>
      <w:r w:rsidRPr="00FA4E80">
        <w:rPr>
          <w:szCs w:val="22"/>
        </w:rPr>
        <w:t xml:space="preserve"> negalima taikyti, jis turi būti nutrauktas arba dozė turi būti mažinama pacientams, kuriems nustatyta sunki infekcija arba jei tokia infekcija išsivysto.</w:t>
      </w:r>
    </w:p>
    <w:p w14:paraId="72CBC480" w14:textId="77777777" w:rsidR="0089500F" w:rsidRPr="00FA4E80" w:rsidRDefault="0089500F" w:rsidP="0089500F">
      <w:pPr>
        <w:numPr>
          <w:ilvl w:val="0"/>
          <w:numId w:val="7"/>
        </w:numPr>
        <w:autoSpaceDE w:val="0"/>
        <w:autoSpaceDN w:val="0"/>
        <w:adjustRightInd w:val="0"/>
        <w:ind w:left="480" w:hanging="480"/>
        <w:rPr>
          <w:bCs/>
          <w:szCs w:val="22"/>
        </w:rPr>
      </w:pPr>
      <w:r w:rsidRPr="00FA4E80">
        <w:rPr>
          <w:bCs/>
          <w:szCs w:val="22"/>
        </w:rPr>
        <w:t xml:space="preserve">Didinant </w:t>
      </w:r>
      <w:proofErr w:type="spellStart"/>
      <w:r w:rsidRPr="00BD7F2C">
        <w:rPr>
          <w:bCs/>
          <w:szCs w:val="22"/>
        </w:rPr>
        <w:t>ciklofosfamid</w:t>
      </w:r>
      <w:r>
        <w:rPr>
          <w:bCs/>
          <w:szCs w:val="22"/>
        </w:rPr>
        <w:t>o</w:t>
      </w:r>
      <w:proofErr w:type="spellEnd"/>
      <w:r>
        <w:rPr>
          <w:bCs/>
          <w:szCs w:val="22"/>
        </w:rPr>
        <w:t xml:space="preserve"> </w:t>
      </w:r>
      <w:r w:rsidRPr="00FA4E80">
        <w:rPr>
          <w:szCs w:val="22"/>
        </w:rPr>
        <w:t>dozes</w:t>
      </w:r>
      <w:r w:rsidRPr="00FA4E80">
        <w:rPr>
          <w:bCs/>
          <w:szCs w:val="22"/>
        </w:rPr>
        <w:t>, periferinių kraujo ląstelių ir trombocitų skaičiaus mažėjimas ir atsinaujinimo laikas gali ilgėti</w:t>
      </w:r>
      <w:r w:rsidRPr="00FA4E80">
        <w:rPr>
          <w:szCs w:val="22"/>
        </w:rPr>
        <w:t>.</w:t>
      </w:r>
    </w:p>
    <w:p w14:paraId="0E3E4B07" w14:textId="77777777" w:rsidR="0089500F" w:rsidRPr="00FA4E80" w:rsidRDefault="0089500F" w:rsidP="0089500F">
      <w:pPr>
        <w:numPr>
          <w:ilvl w:val="0"/>
          <w:numId w:val="7"/>
        </w:numPr>
        <w:autoSpaceDE w:val="0"/>
        <w:autoSpaceDN w:val="0"/>
        <w:adjustRightInd w:val="0"/>
        <w:ind w:left="480" w:hanging="480"/>
        <w:rPr>
          <w:bCs/>
          <w:szCs w:val="22"/>
        </w:rPr>
      </w:pPr>
      <w:r w:rsidRPr="00FA4E80">
        <w:rPr>
          <w:bCs/>
          <w:szCs w:val="22"/>
        </w:rPr>
        <w:t>Ž</w:t>
      </w:r>
      <w:r>
        <w:rPr>
          <w:bCs/>
          <w:szCs w:val="22"/>
        </w:rPr>
        <w:t>y</w:t>
      </w:r>
      <w:r w:rsidRPr="00FA4E80">
        <w:rPr>
          <w:bCs/>
          <w:szCs w:val="22"/>
        </w:rPr>
        <w:t>miausias leukocitų ir trombocitų skaičiaus sumažėjimas paprastai pasiekiamas per 1–2 gydymo savaites. Kaulų čiulpai atsinaujina palyginti greitai, o periferinių kraujo ląstelių skaičius normalizuojasi po maždaug 20 dienų.</w:t>
      </w:r>
    </w:p>
    <w:p w14:paraId="06D10E02" w14:textId="77777777" w:rsidR="0089500F" w:rsidRPr="00FA4E80" w:rsidRDefault="0089500F" w:rsidP="0089500F">
      <w:pPr>
        <w:numPr>
          <w:ilvl w:val="0"/>
          <w:numId w:val="7"/>
        </w:numPr>
        <w:autoSpaceDE w:val="0"/>
        <w:autoSpaceDN w:val="0"/>
        <w:adjustRightInd w:val="0"/>
        <w:ind w:left="480" w:hanging="480"/>
        <w:rPr>
          <w:bCs/>
          <w:szCs w:val="22"/>
        </w:rPr>
      </w:pPr>
      <w:r w:rsidRPr="00FA4E80">
        <w:rPr>
          <w:bCs/>
          <w:szCs w:val="22"/>
        </w:rPr>
        <w:t xml:space="preserve">Sunki </w:t>
      </w:r>
      <w:proofErr w:type="spellStart"/>
      <w:r w:rsidRPr="00FA4E80">
        <w:rPr>
          <w:bCs/>
          <w:szCs w:val="22"/>
        </w:rPr>
        <w:t>mielosupresija</w:t>
      </w:r>
      <w:proofErr w:type="spellEnd"/>
      <w:r w:rsidRPr="00FA4E80">
        <w:rPr>
          <w:bCs/>
          <w:szCs w:val="22"/>
        </w:rPr>
        <w:t xml:space="preserve"> yra ypač tikėtina tiems pacientams, kurie jau buvo gydyti arba tuo pačiu metu yra gydomi taikant chemoterapiją ir (arba) švitinimo terapiją.</w:t>
      </w:r>
    </w:p>
    <w:p w14:paraId="1D131AA0" w14:textId="77777777" w:rsidR="0089500F" w:rsidRPr="00FA4E80" w:rsidRDefault="0089500F" w:rsidP="0089500F">
      <w:pPr>
        <w:numPr>
          <w:ilvl w:val="0"/>
          <w:numId w:val="7"/>
        </w:numPr>
        <w:autoSpaceDE w:val="0"/>
        <w:autoSpaceDN w:val="0"/>
        <w:adjustRightInd w:val="0"/>
        <w:ind w:left="480" w:hanging="480"/>
        <w:rPr>
          <w:bCs/>
          <w:szCs w:val="22"/>
        </w:rPr>
      </w:pPr>
      <w:r w:rsidRPr="00FA4E80">
        <w:rPr>
          <w:bCs/>
          <w:szCs w:val="22"/>
        </w:rPr>
        <w:t>Gydymo metu reikia atidžiai stebėti visų pacientų hematologinius rodmenis:</w:t>
      </w:r>
    </w:p>
    <w:p w14:paraId="00F132F0" w14:textId="77777777" w:rsidR="0089500F" w:rsidRPr="00FA4E80" w:rsidRDefault="0089500F" w:rsidP="0089500F">
      <w:pPr>
        <w:numPr>
          <w:ilvl w:val="0"/>
          <w:numId w:val="8"/>
        </w:numPr>
        <w:autoSpaceDE w:val="0"/>
        <w:autoSpaceDN w:val="0"/>
        <w:adjustRightInd w:val="0"/>
        <w:ind w:left="480" w:hanging="480"/>
        <w:rPr>
          <w:bCs/>
          <w:szCs w:val="22"/>
        </w:rPr>
      </w:pPr>
      <w:r w:rsidRPr="00FA4E80">
        <w:rPr>
          <w:bCs/>
          <w:szCs w:val="22"/>
        </w:rPr>
        <w:t xml:space="preserve">leukocitų skaičių reikia išmatuoti prieš kiekvieną preparato vartojimą ir reguliariai matuoti vartojimo metu (kas 5–7 dienas pradedant gydymą ir kas antrą dieną, jei leukocitų skaičius sumažėja daugiau nei </w:t>
      </w:r>
      <w:r>
        <w:rPr>
          <w:bCs/>
          <w:szCs w:val="22"/>
        </w:rPr>
        <w:t>3x</w:t>
      </w:r>
      <w:r>
        <w:rPr>
          <w:szCs w:val="22"/>
        </w:rPr>
        <w:t>5x10</w:t>
      </w:r>
      <w:r w:rsidRPr="00A0214A">
        <w:rPr>
          <w:szCs w:val="22"/>
          <w:vertAlign w:val="superscript"/>
        </w:rPr>
        <w:t>9</w:t>
      </w:r>
      <w:r>
        <w:rPr>
          <w:szCs w:val="22"/>
        </w:rPr>
        <w:t>/l</w:t>
      </w:r>
      <w:r w:rsidRPr="00FA4E80">
        <w:rPr>
          <w:bCs/>
          <w:szCs w:val="22"/>
        </w:rPr>
        <w:t xml:space="preserve"> </w:t>
      </w:r>
      <w:r>
        <w:rPr>
          <w:bCs/>
          <w:szCs w:val="22"/>
        </w:rPr>
        <w:t>(</w:t>
      </w:r>
      <w:r w:rsidRPr="00FA4E80">
        <w:rPr>
          <w:bCs/>
          <w:szCs w:val="22"/>
        </w:rPr>
        <w:t>3000 ląstelių / mm</w:t>
      </w:r>
      <w:r w:rsidRPr="00FA4E80">
        <w:rPr>
          <w:bCs/>
          <w:szCs w:val="22"/>
          <w:vertAlign w:val="superscript"/>
        </w:rPr>
        <w:t>3</w:t>
      </w:r>
      <w:r w:rsidRPr="00FA4E80">
        <w:rPr>
          <w:bCs/>
          <w:szCs w:val="22"/>
        </w:rPr>
        <w:t>);</w:t>
      </w:r>
    </w:p>
    <w:p w14:paraId="403BC740" w14:textId="77777777" w:rsidR="0089500F" w:rsidRPr="00FA4E80" w:rsidRDefault="0089500F" w:rsidP="0089500F">
      <w:pPr>
        <w:numPr>
          <w:ilvl w:val="0"/>
          <w:numId w:val="8"/>
        </w:numPr>
        <w:autoSpaceDE w:val="0"/>
        <w:autoSpaceDN w:val="0"/>
        <w:adjustRightInd w:val="0"/>
        <w:ind w:left="480" w:hanging="480"/>
        <w:rPr>
          <w:bCs/>
          <w:szCs w:val="22"/>
        </w:rPr>
      </w:pPr>
      <w:r w:rsidRPr="00FA4E80">
        <w:rPr>
          <w:bCs/>
          <w:szCs w:val="22"/>
        </w:rPr>
        <w:t>trombocitų skaičių ir hemoglobino kiekį reikia nustatyti prieš kiekvieną preparato vartojimą ir atitinkamais intervalais po preparato vartojimo.</w:t>
      </w:r>
    </w:p>
    <w:p w14:paraId="5057C694" w14:textId="77777777" w:rsidR="0089500F" w:rsidRPr="00FA4E80" w:rsidRDefault="0089500F" w:rsidP="0089500F">
      <w:pPr>
        <w:autoSpaceDE w:val="0"/>
        <w:autoSpaceDN w:val="0"/>
        <w:adjustRightInd w:val="0"/>
        <w:ind w:left="480" w:hanging="480"/>
        <w:jc w:val="both"/>
        <w:rPr>
          <w:szCs w:val="22"/>
        </w:rPr>
      </w:pPr>
    </w:p>
    <w:p w14:paraId="526A0963" w14:textId="77777777" w:rsidR="0089500F" w:rsidRPr="00FA4E80" w:rsidRDefault="0089500F" w:rsidP="0089500F">
      <w:pPr>
        <w:autoSpaceDE w:val="0"/>
        <w:autoSpaceDN w:val="0"/>
        <w:adjustRightInd w:val="0"/>
        <w:ind w:left="480" w:hanging="480"/>
        <w:rPr>
          <w:szCs w:val="22"/>
          <w:u w:val="single"/>
        </w:rPr>
      </w:pPr>
      <w:r w:rsidRPr="00FA4E80">
        <w:rPr>
          <w:szCs w:val="22"/>
          <w:u w:val="single"/>
        </w:rPr>
        <w:t>Toksinis poveikis šlapimo takams ir inkstams</w:t>
      </w:r>
    </w:p>
    <w:p w14:paraId="48F6EAD7" w14:textId="77777777" w:rsidR="0089500F" w:rsidRPr="00FA4E80" w:rsidRDefault="0089500F" w:rsidP="0089500F">
      <w:pPr>
        <w:numPr>
          <w:ilvl w:val="0"/>
          <w:numId w:val="9"/>
        </w:numPr>
        <w:autoSpaceDE w:val="0"/>
        <w:autoSpaceDN w:val="0"/>
        <w:adjustRightInd w:val="0"/>
        <w:ind w:left="480" w:hanging="480"/>
        <w:rPr>
          <w:bCs/>
          <w:szCs w:val="22"/>
        </w:rPr>
      </w:pPr>
      <w:r w:rsidRPr="00FA4E80">
        <w:rPr>
          <w:szCs w:val="22"/>
        </w:rPr>
        <w:t xml:space="preserve">Gydant </w:t>
      </w:r>
      <w:proofErr w:type="spellStart"/>
      <w:r w:rsidRPr="00BD7F2C">
        <w:rPr>
          <w:szCs w:val="22"/>
        </w:rPr>
        <w:t>ciklofosfamid</w:t>
      </w:r>
      <w:r>
        <w:rPr>
          <w:szCs w:val="22"/>
        </w:rPr>
        <w:t>u</w:t>
      </w:r>
      <w:proofErr w:type="spellEnd"/>
      <w:r w:rsidRPr="00FA4E80">
        <w:rPr>
          <w:szCs w:val="22"/>
        </w:rPr>
        <w:t xml:space="preserve">, buvo gauta pranešimų apie hemoraginio cistito, </w:t>
      </w:r>
      <w:proofErr w:type="spellStart"/>
      <w:r w:rsidRPr="00FA4E80">
        <w:rPr>
          <w:szCs w:val="22"/>
        </w:rPr>
        <w:t>pielito</w:t>
      </w:r>
      <w:proofErr w:type="spellEnd"/>
      <w:r w:rsidRPr="00FA4E80">
        <w:rPr>
          <w:szCs w:val="22"/>
        </w:rPr>
        <w:t xml:space="preserve">, </w:t>
      </w:r>
      <w:proofErr w:type="spellStart"/>
      <w:r w:rsidRPr="00FA4E80">
        <w:rPr>
          <w:szCs w:val="22"/>
        </w:rPr>
        <w:t>uretrito</w:t>
      </w:r>
      <w:proofErr w:type="spellEnd"/>
      <w:r w:rsidRPr="00FA4E80">
        <w:rPr>
          <w:szCs w:val="22"/>
        </w:rPr>
        <w:t xml:space="preserve"> ir </w:t>
      </w:r>
      <w:proofErr w:type="spellStart"/>
      <w:r w:rsidRPr="00FA4E80">
        <w:rPr>
          <w:szCs w:val="22"/>
        </w:rPr>
        <w:t>hematurijos</w:t>
      </w:r>
      <w:proofErr w:type="spellEnd"/>
      <w:r w:rsidRPr="00FA4E80">
        <w:rPr>
          <w:szCs w:val="22"/>
        </w:rPr>
        <w:t xml:space="preserve"> atvejus. Gali išsivystyti šlapimo pūslės opos / nekrozė, fibrozė / susitraukimas ir antrinis vėžys.</w:t>
      </w:r>
    </w:p>
    <w:p w14:paraId="439C05B5" w14:textId="77777777" w:rsidR="0089500F" w:rsidRPr="00FA4E80" w:rsidRDefault="0089500F" w:rsidP="0089500F">
      <w:pPr>
        <w:numPr>
          <w:ilvl w:val="0"/>
          <w:numId w:val="9"/>
        </w:numPr>
        <w:autoSpaceDE w:val="0"/>
        <w:autoSpaceDN w:val="0"/>
        <w:adjustRightInd w:val="0"/>
        <w:ind w:left="480" w:hanging="480"/>
        <w:rPr>
          <w:bCs/>
          <w:szCs w:val="22"/>
        </w:rPr>
      </w:pPr>
      <w:r w:rsidRPr="00FA4E80">
        <w:rPr>
          <w:szCs w:val="22"/>
        </w:rPr>
        <w:t>Atsiradus toksiniam poveikiui šlapimo takams, gali reikėti nutraukti gydymą.</w:t>
      </w:r>
    </w:p>
    <w:p w14:paraId="5393D528" w14:textId="77777777" w:rsidR="0089500F" w:rsidRPr="00FA4E80" w:rsidRDefault="0089500F" w:rsidP="0089500F">
      <w:pPr>
        <w:numPr>
          <w:ilvl w:val="0"/>
          <w:numId w:val="9"/>
        </w:numPr>
        <w:autoSpaceDE w:val="0"/>
        <w:autoSpaceDN w:val="0"/>
        <w:adjustRightInd w:val="0"/>
        <w:ind w:left="480" w:hanging="480"/>
        <w:rPr>
          <w:bCs/>
          <w:szCs w:val="22"/>
        </w:rPr>
      </w:pPr>
      <w:r w:rsidRPr="00FA4E80">
        <w:rPr>
          <w:szCs w:val="22"/>
        </w:rPr>
        <w:t xml:space="preserve">Dėl atsiradusios fibrozės, kraujavimo arba pasireiškus antrinei piktybinei ligai, gali reikėti taikyti </w:t>
      </w:r>
      <w:proofErr w:type="spellStart"/>
      <w:r w:rsidRPr="00FA4E80">
        <w:rPr>
          <w:szCs w:val="22"/>
        </w:rPr>
        <w:t>cistektomiją</w:t>
      </w:r>
      <w:proofErr w:type="spellEnd"/>
      <w:r w:rsidRPr="00FA4E80">
        <w:rPr>
          <w:szCs w:val="22"/>
        </w:rPr>
        <w:t xml:space="preserve">. </w:t>
      </w:r>
    </w:p>
    <w:p w14:paraId="696548A7" w14:textId="77777777" w:rsidR="0089500F" w:rsidRPr="00FA4E80" w:rsidRDefault="0089500F" w:rsidP="0089500F">
      <w:pPr>
        <w:numPr>
          <w:ilvl w:val="0"/>
          <w:numId w:val="9"/>
        </w:numPr>
        <w:autoSpaceDE w:val="0"/>
        <w:autoSpaceDN w:val="0"/>
        <w:adjustRightInd w:val="0"/>
        <w:ind w:left="480" w:hanging="480"/>
        <w:rPr>
          <w:bCs/>
          <w:szCs w:val="22"/>
        </w:rPr>
      </w:pPr>
      <w:r w:rsidRPr="00FA4E80">
        <w:rPr>
          <w:bCs/>
          <w:szCs w:val="22"/>
        </w:rPr>
        <w:t>Buvo gauta pranešimų apie mirtinus atvejus, susijusius su toksiniu poveikiu šlapimo takams.</w:t>
      </w:r>
    </w:p>
    <w:p w14:paraId="6DA128CC" w14:textId="77777777" w:rsidR="0089500F" w:rsidRPr="00FA4E80" w:rsidRDefault="0089500F" w:rsidP="0089500F">
      <w:pPr>
        <w:numPr>
          <w:ilvl w:val="0"/>
          <w:numId w:val="9"/>
        </w:numPr>
        <w:autoSpaceDE w:val="0"/>
        <w:autoSpaceDN w:val="0"/>
        <w:adjustRightInd w:val="0"/>
        <w:ind w:left="480" w:hanging="480"/>
        <w:rPr>
          <w:bCs/>
          <w:szCs w:val="22"/>
        </w:rPr>
      </w:pPr>
      <w:r w:rsidRPr="00FA4E80">
        <w:rPr>
          <w:bCs/>
          <w:szCs w:val="22"/>
        </w:rPr>
        <w:t xml:space="preserve">Toksinis poveikis šlapimo takams gali atsirasti, kai </w:t>
      </w:r>
      <w:proofErr w:type="spellStart"/>
      <w:r>
        <w:rPr>
          <w:bCs/>
          <w:szCs w:val="22"/>
        </w:rPr>
        <w:t>Endoxan</w:t>
      </w:r>
      <w:proofErr w:type="spellEnd"/>
      <w:r w:rsidRPr="00FA4E80">
        <w:rPr>
          <w:szCs w:val="22"/>
        </w:rPr>
        <w:t xml:space="preserve"> vartojamas trumpą ar ilgą laiką. </w:t>
      </w:r>
      <w:r w:rsidRPr="00FA4E80">
        <w:rPr>
          <w:bCs/>
          <w:szCs w:val="22"/>
        </w:rPr>
        <w:t xml:space="preserve">Buvo gauta pranešimų apie hemoraginio cistito atvejus, atsiradusius po vienkartinės </w:t>
      </w:r>
      <w:proofErr w:type="spellStart"/>
      <w:r w:rsidRPr="00BD7F2C">
        <w:rPr>
          <w:bCs/>
          <w:szCs w:val="22"/>
        </w:rPr>
        <w:t>ciklofosfamid</w:t>
      </w:r>
      <w:r>
        <w:rPr>
          <w:bCs/>
          <w:szCs w:val="22"/>
        </w:rPr>
        <w:t>o</w:t>
      </w:r>
      <w:proofErr w:type="spellEnd"/>
      <w:r>
        <w:rPr>
          <w:bCs/>
          <w:szCs w:val="22"/>
        </w:rPr>
        <w:t xml:space="preserve"> </w:t>
      </w:r>
      <w:r w:rsidRPr="00FA4E80">
        <w:rPr>
          <w:szCs w:val="22"/>
        </w:rPr>
        <w:t>dozės skyrimo.</w:t>
      </w:r>
    </w:p>
    <w:p w14:paraId="5AA71D28" w14:textId="77777777" w:rsidR="0089500F" w:rsidRPr="00FA4E80" w:rsidRDefault="0089500F" w:rsidP="0089500F">
      <w:pPr>
        <w:numPr>
          <w:ilvl w:val="0"/>
          <w:numId w:val="9"/>
        </w:numPr>
        <w:autoSpaceDE w:val="0"/>
        <w:autoSpaceDN w:val="0"/>
        <w:adjustRightInd w:val="0"/>
        <w:ind w:left="480" w:hanging="480"/>
        <w:rPr>
          <w:bCs/>
          <w:szCs w:val="22"/>
        </w:rPr>
      </w:pPr>
      <w:r w:rsidRPr="00FA4E80">
        <w:rPr>
          <w:bCs/>
          <w:szCs w:val="22"/>
        </w:rPr>
        <w:t xml:space="preserve">Taikytas arba kartu taikomas gydymas švitinimu arba gydymas </w:t>
      </w:r>
      <w:proofErr w:type="spellStart"/>
      <w:r w:rsidRPr="00FA4E80">
        <w:rPr>
          <w:bCs/>
          <w:szCs w:val="22"/>
        </w:rPr>
        <w:t>busulfanu</w:t>
      </w:r>
      <w:proofErr w:type="spellEnd"/>
      <w:r w:rsidRPr="00FA4E80">
        <w:rPr>
          <w:bCs/>
          <w:szCs w:val="22"/>
        </w:rPr>
        <w:t xml:space="preserve"> gali padidinti </w:t>
      </w:r>
      <w:proofErr w:type="spellStart"/>
      <w:r>
        <w:rPr>
          <w:bCs/>
          <w:szCs w:val="22"/>
        </w:rPr>
        <w:t>Endoxan</w:t>
      </w:r>
      <w:proofErr w:type="spellEnd"/>
      <w:r>
        <w:rPr>
          <w:szCs w:val="22"/>
        </w:rPr>
        <w:t xml:space="preserve"> </w:t>
      </w:r>
      <w:r w:rsidRPr="00FA4E80">
        <w:rPr>
          <w:szCs w:val="22"/>
        </w:rPr>
        <w:t>sukeliamo hemoraginio cistito riziką.</w:t>
      </w:r>
    </w:p>
    <w:p w14:paraId="58167BE5" w14:textId="77777777" w:rsidR="0089500F" w:rsidRPr="00FA4E80" w:rsidRDefault="0089500F" w:rsidP="0089500F">
      <w:pPr>
        <w:numPr>
          <w:ilvl w:val="0"/>
          <w:numId w:val="9"/>
        </w:numPr>
        <w:autoSpaceDE w:val="0"/>
        <w:autoSpaceDN w:val="0"/>
        <w:adjustRightInd w:val="0"/>
        <w:ind w:left="480" w:hanging="480"/>
        <w:rPr>
          <w:bCs/>
          <w:szCs w:val="22"/>
        </w:rPr>
      </w:pPr>
      <w:r w:rsidRPr="00FA4E80">
        <w:rPr>
          <w:bCs/>
          <w:szCs w:val="22"/>
        </w:rPr>
        <w:t xml:space="preserve">Apskritai cistitas iš pradžių būna ne bakterinės kilmės. Antrinė bakterinė kolonizacija gali būti vėliau. </w:t>
      </w:r>
    </w:p>
    <w:p w14:paraId="719BDD66" w14:textId="77777777" w:rsidR="0089500F" w:rsidRPr="00FA4E80" w:rsidRDefault="0089500F" w:rsidP="0089500F">
      <w:pPr>
        <w:numPr>
          <w:ilvl w:val="0"/>
          <w:numId w:val="9"/>
        </w:numPr>
        <w:autoSpaceDE w:val="0"/>
        <w:autoSpaceDN w:val="0"/>
        <w:adjustRightInd w:val="0"/>
        <w:ind w:left="480" w:hanging="480"/>
        <w:rPr>
          <w:bCs/>
          <w:szCs w:val="22"/>
        </w:rPr>
      </w:pPr>
      <w:r w:rsidRPr="00FA4E80">
        <w:rPr>
          <w:bCs/>
          <w:szCs w:val="22"/>
        </w:rPr>
        <w:t>Prieš pradedant gydymą būtina įsitikinti, kad nėra šlapimo takų pažeidimų, arba juos išgydyti, jei tokių yra; žr. 4.3 skyrių.</w:t>
      </w:r>
    </w:p>
    <w:p w14:paraId="038990C3" w14:textId="77777777" w:rsidR="0089500F" w:rsidRPr="00FA4E80" w:rsidRDefault="0089500F" w:rsidP="0089500F">
      <w:pPr>
        <w:numPr>
          <w:ilvl w:val="0"/>
          <w:numId w:val="9"/>
        </w:numPr>
        <w:autoSpaceDE w:val="0"/>
        <w:autoSpaceDN w:val="0"/>
        <w:adjustRightInd w:val="0"/>
        <w:ind w:left="480" w:hanging="480"/>
        <w:rPr>
          <w:bCs/>
          <w:szCs w:val="22"/>
        </w:rPr>
      </w:pPr>
      <w:r w:rsidRPr="00FA4E80">
        <w:rPr>
          <w:bCs/>
          <w:szCs w:val="22"/>
        </w:rPr>
        <w:t xml:space="preserve">Šlapimo nuosėdas reikia nuolat tikrinti dėl eritrocitų bei kitų </w:t>
      </w:r>
      <w:proofErr w:type="spellStart"/>
      <w:r w:rsidRPr="00FA4E80">
        <w:rPr>
          <w:bCs/>
          <w:szCs w:val="22"/>
        </w:rPr>
        <w:t>urotoksinių</w:t>
      </w:r>
      <w:proofErr w:type="spellEnd"/>
      <w:r w:rsidRPr="00FA4E80">
        <w:rPr>
          <w:bCs/>
          <w:szCs w:val="22"/>
        </w:rPr>
        <w:t xml:space="preserve"> / </w:t>
      </w:r>
      <w:proofErr w:type="spellStart"/>
      <w:r w:rsidRPr="00FA4E80">
        <w:rPr>
          <w:bCs/>
          <w:szCs w:val="22"/>
        </w:rPr>
        <w:t>nefrotoksinių</w:t>
      </w:r>
      <w:proofErr w:type="spellEnd"/>
      <w:r w:rsidRPr="00FA4E80">
        <w:rPr>
          <w:bCs/>
          <w:szCs w:val="22"/>
        </w:rPr>
        <w:t xml:space="preserve"> požymių.</w:t>
      </w:r>
    </w:p>
    <w:p w14:paraId="4F83424F" w14:textId="77777777" w:rsidR="0089500F" w:rsidRPr="00FA4E80" w:rsidRDefault="0089500F" w:rsidP="0089500F">
      <w:pPr>
        <w:numPr>
          <w:ilvl w:val="0"/>
          <w:numId w:val="9"/>
        </w:numPr>
        <w:autoSpaceDE w:val="0"/>
        <w:autoSpaceDN w:val="0"/>
        <w:adjustRightInd w:val="0"/>
        <w:ind w:left="480" w:hanging="480"/>
        <w:rPr>
          <w:bCs/>
          <w:szCs w:val="22"/>
        </w:rPr>
      </w:pPr>
      <w:proofErr w:type="spellStart"/>
      <w:r>
        <w:rPr>
          <w:szCs w:val="22"/>
        </w:rPr>
        <w:t>Endoxan</w:t>
      </w:r>
      <w:proofErr w:type="spellEnd"/>
      <w:r w:rsidRPr="00FA4E80">
        <w:rPr>
          <w:szCs w:val="22"/>
        </w:rPr>
        <w:t xml:space="preserve"> reikia skirti atsargiai, jei iš viso galima skirti visiems pacientams, kuriems diagnozuotos aktyvios šlapimo takų infekcijos.</w:t>
      </w:r>
    </w:p>
    <w:p w14:paraId="7993B6C0" w14:textId="77777777" w:rsidR="0089500F" w:rsidRPr="00FA4E80" w:rsidRDefault="0089500F" w:rsidP="0089500F">
      <w:pPr>
        <w:numPr>
          <w:ilvl w:val="0"/>
          <w:numId w:val="9"/>
        </w:numPr>
        <w:autoSpaceDE w:val="0"/>
        <w:autoSpaceDN w:val="0"/>
        <w:adjustRightInd w:val="0"/>
        <w:ind w:left="480" w:hanging="480"/>
        <w:rPr>
          <w:bCs/>
          <w:szCs w:val="22"/>
        </w:rPr>
      </w:pPr>
      <w:r w:rsidRPr="00FA4E80">
        <w:rPr>
          <w:bCs/>
          <w:szCs w:val="22"/>
        </w:rPr>
        <w:t xml:space="preserve">Tinkamas gydymas preparatu </w:t>
      </w:r>
      <w:proofErr w:type="spellStart"/>
      <w:r w:rsidRPr="00FA4E80">
        <w:rPr>
          <w:bCs/>
          <w:szCs w:val="22"/>
        </w:rPr>
        <w:t>mesna</w:t>
      </w:r>
      <w:proofErr w:type="spellEnd"/>
      <w:r w:rsidRPr="00FA4E80">
        <w:rPr>
          <w:bCs/>
          <w:szCs w:val="22"/>
        </w:rPr>
        <w:t xml:space="preserve"> ir (arba) stipria </w:t>
      </w:r>
      <w:proofErr w:type="spellStart"/>
      <w:r w:rsidRPr="00FA4E80">
        <w:rPr>
          <w:bCs/>
          <w:szCs w:val="22"/>
        </w:rPr>
        <w:t>hidracija</w:t>
      </w:r>
      <w:proofErr w:type="spellEnd"/>
      <w:r w:rsidRPr="00FA4E80">
        <w:rPr>
          <w:bCs/>
          <w:szCs w:val="22"/>
        </w:rPr>
        <w:t>, kad būtų skatinama diurezė, gali labai sumažinti toksinio poveikio šlapimo pūslei dažnumą ir sunkumą. Svarbu įsitikinti, kad pacientai reguliariai ištuština šlapimo pūslę.</w:t>
      </w:r>
    </w:p>
    <w:p w14:paraId="32D6CCBA" w14:textId="77777777" w:rsidR="0089500F" w:rsidRPr="00FA4E80" w:rsidRDefault="0089500F" w:rsidP="0089500F">
      <w:pPr>
        <w:numPr>
          <w:ilvl w:val="0"/>
          <w:numId w:val="9"/>
        </w:numPr>
        <w:autoSpaceDE w:val="0"/>
        <w:autoSpaceDN w:val="0"/>
        <w:adjustRightInd w:val="0"/>
        <w:ind w:left="480" w:hanging="480"/>
        <w:rPr>
          <w:bCs/>
          <w:szCs w:val="22"/>
        </w:rPr>
      </w:pPr>
      <w:proofErr w:type="spellStart"/>
      <w:r w:rsidRPr="00FA4E80">
        <w:rPr>
          <w:bCs/>
          <w:szCs w:val="22"/>
        </w:rPr>
        <w:t>Hematurija</w:t>
      </w:r>
      <w:proofErr w:type="spellEnd"/>
      <w:r w:rsidRPr="00FA4E80">
        <w:rPr>
          <w:bCs/>
          <w:szCs w:val="22"/>
        </w:rPr>
        <w:t xml:space="preserve"> paprastai praeina per keletą dienų, nutraukus gydymą </w:t>
      </w:r>
      <w:proofErr w:type="spellStart"/>
      <w:r w:rsidRPr="00BD7F2C">
        <w:rPr>
          <w:bCs/>
          <w:szCs w:val="22"/>
        </w:rPr>
        <w:t>ciklofosfamid</w:t>
      </w:r>
      <w:r>
        <w:rPr>
          <w:bCs/>
          <w:szCs w:val="22"/>
        </w:rPr>
        <w:t>u</w:t>
      </w:r>
      <w:proofErr w:type="spellEnd"/>
      <w:r w:rsidRPr="00FA4E80">
        <w:rPr>
          <w:szCs w:val="22"/>
        </w:rPr>
        <w:t>, tačiau ji gali ir išlikti.</w:t>
      </w:r>
    </w:p>
    <w:p w14:paraId="7578C17A" w14:textId="77777777" w:rsidR="0089500F" w:rsidRPr="00FA4E80" w:rsidRDefault="0089500F" w:rsidP="0089500F">
      <w:pPr>
        <w:numPr>
          <w:ilvl w:val="0"/>
          <w:numId w:val="9"/>
        </w:numPr>
        <w:autoSpaceDE w:val="0"/>
        <w:autoSpaceDN w:val="0"/>
        <w:adjustRightInd w:val="0"/>
        <w:ind w:left="480" w:hanging="480"/>
        <w:rPr>
          <w:bCs/>
          <w:szCs w:val="22"/>
        </w:rPr>
      </w:pPr>
      <w:r w:rsidRPr="00FA4E80">
        <w:rPr>
          <w:szCs w:val="22"/>
        </w:rPr>
        <w:t xml:space="preserve">Gydymą </w:t>
      </w:r>
      <w:proofErr w:type="spellStart"/>
      <w:r w:rsidRPr="00BD7F2C">
        <w:rPr>
          <w:szCs w:val="22"/>
        </w:rPr>
        <w:t>ciklofosfamid</w:t>
      </w:r>
      <w:r>
        <w:rPr>
          <w:szCs w:val="22"/>
        </w:rPr>
        <w:t>u</w:t>
      </w:r>
      <w:proofErr w:type="spellEnd"/>
      <w:r>
        <w:rPr>
          <w:szCs w:val="22"/>
        </w:rPr>
        <w:t xml:space="preserve"> </w:t>
      </w:r>
      <w:r w:rsidRPr="00FA4E80">
        <w:rPr>
          <w:szCs w:val="22"/>
        </w:rPr>
        <w:t>būtina nutraukti sunkaus hemoraginio cistito atvejais.</w:t>
      </w:r>
    </w:p>
    <w:p w14:paraId="34A35138" w14:textId="77777777" w:rsidR="0089500F" w:rsidRPr="00FA4E80" w:rsidRDefault="0089500F" w:rsidP="0089500F">
      <w:pPr>
        <w:numPr>
          <w:ilvl w:val="0"/>
          <w:numId w:val="9"/>
        </w:numPr>
        <w:autoSpaceDE w:val="0"/>
        <w:autoSpaceDN w:val="0"/>
        <w:adjustRightInd w:val="0"/>
        <w:ind w:left="480" w:hanging="480"/>
        <w:rPr>
          <w:bCs/>
          <w:szCs w:val="22"/>
        </w:rPr>
      </w:pPr>
      <w:proofErr w:type="spellStart"/>
      <w:r>
        <w:rPr>
          <w:szCs w:val="22"/>
        </w:rPr>
        <w:lastRenderedPageBreak/>
        <w:t>Ciklofosfamido</w:t>
      </w:r>
      <w:proofErr w:type="spellEnd"/>
      <w:r w:rsidRPr="00FA4E80">
        <w:rPr>
          <w:szCs w:val="22"/>
        </w:rPr>
        <w:t xml:space="preserve"> vartojimas taip pat buvo susijęs su </w:t>
      </w:r>
      <w:proofErr w:type="spellStart"/>
      <w:r w:rsidRPr="00FA4E80">
        <w:rPr>
          <w:szCs w:val="22"/>
        </w:rPr>
        <w:t>nefrotoksiškumo</w:t>
      </w:r>
      <w:proofErr w:type="spellEnd"/>
      <w:r w:rsidRPr="00FA4E80">
        <w:rPr>
          <w:szCs w:val="22"/>
        </w:rPr>
        <w:t xml:space="preserve"> atvejais, įskaitant inkstų kanalėlių nekrozę.</w:t>
      </w:r>
    </w:p>
    <w:p w14:paraId="786F9A65" w14:textId="77777777" w:rsidR="0089500F" w:rsidRPr="00A535C4" w:rsidRDefault="0089500F" w:rsidP="0089500F">
      <w:pPr>
        <w:numPr>
          <w:ilvl w:val="0"/>
          <w:numId w:val="9"/>
        </w:numPr>
        <w:autoSpaceDE w:val="0"/>
        <w:autoSpaceDN w:val="0"/>
        <w:adjustRightInd w:val="0"/>
        <w:ind w:left="480" w:hanging="480"/>
        <w:rPr>
          <w:bCs/>
          <w:szCs w:val="22"/>
        </w:rPr>
      </w:pPr>
      <w:r w:rsidRPr="00FA4E80">
        <w:rPr>
          <w:szCs w:val="22"/>
        </w:rPr>
        <w:t xml:space="preserve">Vartojant </w:t>
      </w:r>
      <w:r w:rsidRPr="00BD7F2C">
        <w:t xml:space="preserve"> </w:t>
      </w:r>
      <w:proofErr w:type="spellStart"/>
      <w:r w:rsidRPr="00BD7F2C">
        <w:rPr>
          <w:szCs w:val="22"/>
        </w:rPr>
        <w:t>ciklofosfamid</w:t>
      </w:r>
      <w:r>
        <w:rPr>
          <w:szCs w:val="22"/>
        </w:rPr>
        <w:t>ą</w:t>
      </w:r>
      <w:proofErr w:type="spellEnd"/>
      <w:r w:rsidRPr="00FA4E80">
        <w:rPr>
          <w:szCs w:val="22"/>
        </w:rPr>
        <w:t xml:space="preserve">, buvo gauta pranešimų apie </w:t>
      </w:r>
      <w:proofErr w:type="spellStart"/>
      <w:r w:rsidRPr="00FA4E80">
        <w:rPr>
          <w:szCs w:val="22"/>
        </w:rPr>
        <w:t>hiponatremijos</w:t>
      </w:r>
      <w:proofErr w:type="spellEnd"/>
      <w:r w:rsidRPr="00FA4E80">
        <w:rPr>
          <w:szCs w:val="22"/>
        </w:rPr>
        <w:t xml:space="preserve"> atvejus, susijusius su padidėjusiu bendru vandens kiekiu organizme ir sindromu, panašiu į </w:t>
      </w:r>
      <w:proofErr w:type="spellStart"/>
      <w:r w:rsidRPr="00FA4E80">
        <w:rPr>
          <w:rStyle w:val="Emfaz"/>
          <w:b w:val="0"/>
          <w:color w:val="000000"/>
          <w:szCs w:val="22"/>
        </w:rPr>
        <w:t>a</w:t>
      </w:r>
      <w:r w:rsidRPr="00FA4E80">
        <w:rPr>
          <w:color w:val="000000"/>
          <w:szCs w:val="22"/>
        </w:rPr>
        <w:t>ntidiuretinio</w:t>
      </w:r>
      <w:proofErr w:type="spellEnd"/>
      <w:r w:rsidRPr="00FA4E80">
        <w:rPr>
          <w:color w:val="000000"/>
          <w:szCs w:val="22"/>
        </w:rPr>
        <w:t xml:space="preserve"> hormono nepakankamumo sindrom</w:t>
      </w:r>
      <w:r>
        <w:rPr>
          <w:color w:val="000000"/>
          <w:szCs w:val="22"/>
        </w:rPr>
        <w:t>ą (</w:t>
      </w:r>
      <w:r w:rsidRPr="00FA4E80">
        <w:rPr>
          <w:rStyle w:val="Emfaz"/>
          <w:b w:val="0"/>
          <w:color w:val="000000"/>
          <w:szCs w:val="22"/>
        </w:rPr>
        <w:t xml:space="preserve">SIADH </w:t>
      </w:r>
      <w:r>
        <w:rPr>
          <w:rStyle w:val="Emfaz"/>
          <w:b w:val="0"/>
          <w:color w:val="000000"/>
          <w:szCs w:val="22"/>
        </w:rPr>
        <w:t xml:space="preserve">– </w:t>
      </w:r>
      <w:proofErr w:type="spellStart"/>
      <w:r w:rsidRPr="00A2447F">
        <w:rPr>
          <w:rStyle w:val="Emfaz"/>
          <w:b w:val="0"/>
          <w:color w:val="000000"/>
          <w:szCs w:val="22"/>
        </w:rPr>
        <w:t>ang</w:t>
      </w:r>
      <w:proofErr w:type="spellEnd"/>
      <w:r w:rsidRPr="00A535C4">
        <w:rPr>
          <w:rStyle w:val="Emfaz"/>
          <w:b w:val="0"/>
          <w:szCs w:val="22"/>
        </w:rPr>
        <w:t xml:space="preserve">. </w:t>
      </w:r>
      <w:hyperlink r:id="rId8" w:history="1">
        <w:proofErr w:type="spellStart"/>
        <w:r w:rsidRPr="00A535C4">
          <w:rPr>
            <w:rStyle w:val="Hipersaitas"/>
            <w:szCs w:val="22"/>
          </w:rPr>
          <w:t>sy</w:t>
        </w:r>
        <w:r w:rsidRPr="00A535C4">
          <w:rPr>
            <w:rStyle w:val="Hipersaitas"/>
            <w:i/>
            <w:szCs w:val="22"/>
          </w:rPr>
          <w:t>ndrome</w:t>
        </w:r>
        <w:proofErr w:type="spellEnd"/>
        <w:r w:rsidRPr="00A535C4">
          <w:rPr>
            <w:rStyle w:val="Hipersaitas"/>
            <w:i/>
            <w:szCs w:val="22"/>
          </w:rPr>
          <w:t xml:space="preserve"> </w:t>
        </w:r>
        <w:proofErr w:type="spellStart"/>
        <w:r w:rsidRPr="00A535C4">
          <w:rPr>
            <w:rStyle w:val="Hipersaitas"/>
            <w:i/>
            <w:szCs w:val="22"/>
          </w:rPr>
          <w:t>of</w:t>
        </w:r>
        <w:proofErr w:type="spellEnd"/>
        <w:r w:rsidRPr="00A535C4">
          <w:rPr>
            <w:rStyle w:val="Hipersaitas"/>
            <w:i/>
            <w:szCs w:val="22"/>
          </w:rPr>
          <w:t xml:space="preserve"> </w:t>
        </w:r>
        <w:proofErr w:type="spellStart"/>
        <w:r w:rsidRPr="00A535C4">
          <w:rPr>
            <w:rStyle w:val="Hipersaitas"/>
            <w:i/>
            <w:szCs w:val="22"/>
          </w:rPr>
          <w:t>inappropriate</w:t>
        </w:r>
        <w:proofErr w:type="spellEnd"/>
        <w:r w:rsidRPr="00A535C4">
          <w:rPr>
            <w:rStyle w:val="Hipersaitas"/>
            <w:i/>
            <w:szCs w:val="22"/>
          </w:rPr>
          <w:t xml:space="preserve"> </w:t>
        </w:r>
        <w:proofErr w:type="spellStart"/>
        <w:r w:rsidRPr="00A535C4">
          <w:rPr>
            <w:rStyle w:val="Hipersaitas"/>
            <w:i/>
            <w:szCs w:val="22"/>
          </w:rPr>
          <w:t>antidiuretic</w:t>
        </w:r>
        <w:proofErr w:type="spellEnd"/>
        <w:r w:rsidRPr="00A535C4">
          <w:rPr>
            <w:rStyle w:val="Hipersaitas"/>
            <w:i/>
            <w:szCs w:val="22"/>
          </w:rPr>
          <w:t xml:space="preserve"> hormone</w:t>
        </w:r>
      </w:hyperlink>
      <w:r w:rsidRPr="00A535C4">
        <w:rPr>
          <w:szCs w:val="22"/>
        </w:rPr>
        <w:t>).</w:t>
      </w:r>
    </w:p>
    <w:p w14:paraId="6C8318B6" w14:textId="77777777" w:rsidR="0089500F" w:rsidRDefault="0089500F" w:rsidP="0089500F">
      <w:pPr>
        <w:autoSpaceDE w:val="0"/>
        <w:autoSpaceDN w:val="0"/>
        <w:adjustRightInd w:val="0"/>
        <w:ind w:left="480"/>
        <w:rPr>
          <w:bCs/>
          <w:szCs w:val="22"/>
        </w:rPr>
      </w:pPr>
    </w:p>
    <w:p w14:paraId="7C58006A" w14:textId="77777777" w:rsidR="0089500F" w:rsidRPr="00FA4E80" w:rsidRDefault="0089500F" w:rsidP="0089500F">
      <w:pPr>
        <w:autoSpaceDE w:val="0"/>
        <w:autoSpaceDN w:val="0"/>
        <w:adjustRightInd w:val="0"/>
        <w:ind w:left="480" w:hanging="480"/>
        <w:rPr>
          <w:szCs w:val="22"/>
          <w:u w:val="single"/>
        </w:rPr>
      </w:pPr>
      <w:proofErr w:type="spellStart"/>
      <w:r w:rsidRPr="00FA4E80">
        <w:rPr>
          <w:szCs w:val="22"/>
          <w:u w:val="single"/>
        </w:rPr>
        <w:t>Kardiotoksiškumas</w:t>
      </w:r>
      <w:proofErr w:type="spellEnd"/>
      <w:r w:rsidRPr="00FA4E80">
        <w:rPr>
          <w:szCs w:val="22"/>
          <w:u w:val="single"/>
        </w:rPr>
        <w:t>, skyrimas pacientams, sergantiems širdies liga</w:t>
      </w:r>
    </w:p>
    <w:p w14:paraId="5714DDEA" w14:textId="77777777" w:rsidR="0089500F" w:rsidRPr="00FA4E80" w:rsidRDefault="0089500F" w:rsidP="0089500F">
      <w:pPr>
        <w:numPr>
          <w:ilvl w:val="0"/>
          <w:numId w:val="10"/>
        </w:numPr>
        <w:autoSpaceDE w:val="0"/>
        <w:autoSpaceDN w:val="0"/>
        <w:adjustRightInd w:val="0"/>
        <w:ind w:left="480" w:hanging="480"/>
        <w:rPr>
          <w:bCs/>
          <w:szCs w:val="22"/>
        </w:rPr>
      </w:pPr>
      <w:r w:rsidRPr="00FA4E80">
        <w:rPr>
          <w:bCs/>
          <w:szCs w:val="22"/>
        </w:rPr>
        <w:t xml:space="preserve">Buvo gauta pranešimų, kad, taikant gydymą </w:t>
      </w:r>
      <w:proofErr w:type="spellStart"/>
      <w:r w:rsidRPr="00BD7F2C">
        <w:rPr>
          <w:bCs/>
          <w:szCs w:val="22"/>
        </w:rPr>
        <w:t>ciklofosfamid</w:t>
      </w:r>
      <w:r>
        <w:rPr>
          <w:bCs/>
          <w:szCs w:val="22"/>
        </w:rPr>
        <w:t>u</w:t>
      </w:r>
      <w:proofErr w:type="spellEnd"/>
      <w:r w:rsidRPr="00FA4E80">
        <w:rPr>
          <w:szCs w:val="22"/>
        </w:rPr>
        <w:t xml:space="preserve">, pasireiškė </w:t>
      </w:r>
      <w:proofErr w:type="spellStart"/>
      <w:r w:rsidRPr="00FA4E80">
        <w:rPr>
          <w:szCs w:val="22"/>
        </w:rPr>
        <w:t>miokarditas</w:t>
      </w:r>
      <w:proofErr w:type="spellEnd"/>
      <w:r w:rsidRPr="00FA4E80">
        <w:rPr>
          <w:szCs w:val="22"/>
        </w:rPr>
        <w:t xml:space="preserve"> ir </w:t>
      </w:r>
      <w:proofErr w:type="spellStart"/>
      <w:r w:rsidRPr="00FA4E80">
        <w:rPr>
          <w:szCs w:val="22"/>
        </w:rPr>
        <w:t>mioperikarditas</w:t>
      </w:r>
      <w:proofErr w:type="spellEnd"/>
      <w:r w:rsidRPr="00FA4E80">
        <w:rPr>
          <w:szCs w:val="22"/>
        </w:rPr>
        <w:t>, su kuriais dar gali pasireikšti žymus kraujo išsiliejimas</w:t>
      </w:r>
      <w:r>
        <w:rPr>
          <w:szCs w:val="22"/>
        </w:rPr>
        <w:t xml:space="preserve"> į perikardo ertmę</w:t>
      </w:r>
      <w:r w:rsidRPr="00FA4E80">
        <w:rPr>
          <w:szCs w:val="22"/>
        </w:rPr>
        <w:t xml:space="preserve"> bei širdies </w:t>
      </w:r>
      <w:proofErr w:type="spellStart"/>
      <w:r w:rsidRPr="00FA4E80">
        <w:rPr>
          <w:szCs w:val="22"/>
        </w:rPr>
        <w:t>tamponada</w:t>
      </w:r>
      <w:proofErr w:type="spellEnd"/>
      <w:r w:rsidRPr="00FA4E80">
        <w:rPr>
          <w:szCs w:val="22"/>
        </w:rPr>
        <w:t>, o tai gali sukelti sunkų, kartais mirtiną ūm</w:t>
      </w:r>
      <w:r>
        <w:rPr>
          <w:szCs w:val="22"/>
        </w:rPr>
        <w:t>inį</w:t>
      </w:r>
      <w:r w:rsidRPr="00FA4E80">
        <w:rPr>
          <w:szCs w:val="22"/>
        </w:rPr>
        <w:t xml:space="preserve"> širdies nepakankamumą.</w:t>
      </w:r>
    </w:p>
    <w:p w14:paraId="56923A24" w14:textId="77777777" w:rsidR="0089500F" w:rsidRPr="00FA4E80" w:rsidRDefault="0089500F" w:rsidP="0089500F">
      <w:pPr>
        <w:numPr>
          <w:ilvl w:val="0"/>
          <w:numId w:val="10"/>
        </w:numPr>
        <w:autoSpaceDE w:val="0"/>
        <w:autoSpaceDN w:val="0"/>
        <w:adjustRightInd w:val="0"/>
        <w:ind w:left="480" w:hanging="480"/>
        <w:rPr>
          <w:szCs w:val="22"/>
        </w:rPr>
      </w:pPr>
      <w:proofErr w:type="spellStart"/>
      <w:r w:rsidRPr="00FA4E80">
        <w:rPr>
          <w:bCs/>
          <w:szCs w:val="22"/>
        </w:rPr>
        <w:t>Histopatologiniai</w:t>
      </w:r>
      <w:proofErr w:type="spellEnd"/>
      <w:r w:rsidRPr="00FA4E80">
        <w:rPr>
          <w:bCs/>
          <w:szCs w:val="22"/>
        </w:rPr>
        <w:t xml:space="preserve"> tyrimai, visų pirma, parodė hemoraginio </w:t>
      </w:r>
      <w:proofErr w:type="spellStart"/>
      <w:r w:rsidRPr="00FA4E80">
        <w:rPr>
          <w:bCs/>
          <w:szCs w:val="22"/>
        </w:rPr>
        <w:t>miokardito</w:t>
      </w:r>
      <w:proofErr w:type="spellEnd"/>
      <w:r w:rsidRPr="00FA4E80">
        <w:rPr>
          <w:bCs/>
          <w:szCs w:val="22"/>
        </w:rPr>
        <w:t xml:space="preserve"> požymius. Kaip antriniai požymiai po hemoraginio </w:t>
      </w:r>
      <w:proofErr w:type="spellStart"/>
      <w:r w:rsidRPr="00FA4E80">
        <w:rPr>
          <w:bCs/>
          <w:szCs w:val="22"/>
        </w:rPr>
        <w:t>miokardito</w:t>
      </w:r>
      <w:proofErr w:type="spellEnd"/>
      <w:r w:rsidRPr="00FA4E80">
        <w:rPr>
          <w:bCs/>
          <w:szCs w:val="22"/>
        </w:rPr>
        <w:t xml:space="preserve"> ir miokardo nekrozės pasireiškė </w:t>
      </w:r>
      <w:proofErr w:type="spellStart"/>
      <w:r w:rsidRPr="00FA4E80">
        <w:rPr>
          <w:bCs/>
          <w:szCs w:val="22"/>
        </w:rPr>
        <w:t>p</w:t>
      </w:r>
      <w:r w:rsidRPr="00FA4E80">
        <w:rPr>
          <w:szCs w:val="22"/>
        </w:rPr>
        <w:t>rieširdinės</w:t>
      </w:r>
      <w:proofErr w:type="spellEnd"/>
      <w:r w:rsidRPr="00FA4E80">
        <w:rPr>
          <w:szCs w:val="22"/>
        </w:rPr>
        <w:t xml:space="preserve"> pertvaros ar aortos perforacija (</w:t>
      </w:r>
      <w:proofErr w:type="spellStart"/>
      <w:r w:rsidRPr="00FA4E80">
        <w:rPr>
          <w:rStyle w:val="Emfaz"/>
          <w:b w:val="0"/>
          <w:szCs w:val="22"/>
        </w:rPr>
        <w:t>hemoperikardiumas</w:t>
      </w:r>
      <w:proofErr w:type="spellEnd"/>
      <w:r w:rsidRPr="00FA4E80">
        <w:rPr>
          <w:szCs w:val="22"/>
        </w:rPr>
        <w:t>)</w:t>
      </w:r>
      <w:r w:rsidRPr="00FA4E80">
        <w:rPr>
          <w:b/>
          <w:szCs w:val="22"/>
        </w:rPr>
        <w:t>.</w:t>
      </w:r>
    </w:p>
    <w:p w14:paraId="42CD52A4" w14:textId="77777777" w:rsidR="0089500F" w:rsidRPr="00FA4E80" w:rsidRDefault="0089500F" w:rsidP="0089500F">
      <w:pPr>
        <w:numPr>
          <w:ilvl w:val="0"/>
          <w:numId w:val="10"/>
        </w:numPr>
        <w:autoSpaceDE w:val="0"/>
        <w:autoSpaceDN w:val="0"/>
        <w:adjustRightInd w:val="0"/>
        <w:ind w:left="480" w:hanging="480"/>
        <w:rPr>
          <w:szCs w:val="22"/>
        </w:rPr>
      </w:pPr>
      <w:r w:rsidRPr="00FA4E80">
        <w:rPr>
          <w:bCs/>
          <w:szCs w:val="22"/>
        </w:rPr>
        <w:t>Buvo gautas pranešimas, kad ūm</w:t>
      </w:r>
      <w:r>
        <w:rPr>
          <w:bCs/>
          <w:szCs w:val="22"/>
        </w:rPr>
        <w:t>inis</w:t>
      </w:r>
      <w:r w:rsidRPr="00FA4E80">
        <w:rPr>
          <w:bCs/>
          <w:szCs w:val="22"/>
        </w:rPr>
        <w:t xml:space="preserve"> toksinis poveikis širdžiai pasireiškė po vienkartinės </w:t>
      </w:r>
      <w:proofErr w:type="spellStart"/>
      <w:r w:rsidRPr="00BD7F2C">
        <w:rPr>
          <w:bCs/>
          <w:szCs w:val="22"/>
        </w:rPr>
        <w:t>ciklofosfamid</w:t>
      </w:r>
      <w:r>
        <w:rPr>
          <w:bCs/>
          <w:szCs w:val="22"/>
        </w:rPr>
        <w:t>o</w:t>
      </w:r>
      <w:proofErr w:type="spellEnd"/>
      <w:r w:rsidRPr="00FA4E80">
        <w:rPr>
          <w:szCs w:val="22"/>
        </w:rPr>
        <w:t xml:space="preserve"> dozės, mažesnės nei 2</w:t>
      </w:r>
      <w:r>
        <w:rPr>
          <w:szCs w:val="22"/>
        </w:rPr>
        <w:t> mg</w:t>
      </w:r>
      <w:r w:rsidRPr="00FA4E80">
        <w:rPr>
          <w:szCs w:val="22"/>
        </w:rPr>
        <w:t>/kg.</w:t>
      </w:r>
    </w:p>
    <w:p w14:paraId="59E83611" w14:textId="77777777" w:rsidR="0089500F" w:rsidRPr="00FA4E80" w:rsidRDefault="0089500F" w:rsidP="0089500F">
      <w:pPr>
        <w:numPr>
          <w:ilvl w:val="0"/>
          <w:numId w:val="10"/>
        </w:numPr>
        <w:autoSpaceDE w:val="0"/>
        <w:autoSpaceDN w:val="0"/>
        <w:adjustRightInd w:val="0"/>
        <w:ind w:left="480" w:hanging="480"/>
        <w:rPr>
          <w:szCs w:val="22"/>
        </w:rPr>
      </w:pPr>
      <w:r w:rsidRPr="00FA4E80">
        <w:rPr>
          <w:bCs/>
          <w:szCs w:val="22"/>
        </w:rPr>
        <w:t xml:space="preserve">Buvo gauta pranešimų, kad po gydymo kursų, kai buvo vartojamas </w:t>
      </w:r>
      <w:proofErr w:type="spellStart"/>
      <w:r w:rsidRPr="00BD7F2C">
        <w:rPr>
          <w:bCs/>
          <w:szCs w:val="22"/>
        </w:rPr>
        <w:t>ciklofosfamid</w:t>
      </w:r>
      <w:r>
        <w:rPr>
          <w:bCs/>
          <w:szCs w:val="22"/>
        </w:rPr>
        <w:t>as</w:t>
      </w:r>
      <w:proofErr w:type="spellEnd"/>
      <w:r w:rsidRPr="00FA4E80">
        <w:rPr>
          <w:szCs w:val="22"/>
        </w:rPr>
        <w:t xml:space="preserve">, pacientams pasireiškė </w:t>
      </w:r>
      <w:proofErr w:type="spellStart"/>
      <w:r w:rsidRPr="00FA4E80">
        <w:rPr>
          <w:szCs w:val="22"/>
        </w:rPr>
        <w:t>supraventrikulinė</w:t>
      </w:r>
      <w:proofErr w:type="spellEnd"/>
      <w:r w:rsidRPr="00FA4E80">
        <w:rPr>
          <w:szCs w:val="22"/>
        </w:rPr>
        <w:t xml:space="preserve"> aritmija (įskaitant prieširdžių virpėjimą ir plazdėjimą), taip pat </w:t>
      </w:r>
      <w:proofErr w:type="spellStart"/>
      <w:r w:rsidRPr="00FA4E80">
        <w:rPr>
          <w:szCs w:val="22"/>
        </w:rPr>
        <w:t>skilvelinė</w:t>
      </w:r>
      <w:proofErr w:type="spellEnd"/>
      <w:r w:rsidRPr="00FA4E80">
        <w:rPr>
          <w:szCs w:val="22"/>
        </w:rPr>
        <w:t xml:space="preserve"> aritmija (įskaitant sunkų QT intervalo pailgėjimą, susijusi su </w:t>
      </w:r>
      <w:proofErr w:type="spellStart"/>
      <w:r w:rsidRPr="00FA4E80">
        <w:rPr>
          <w:szCs w:val="22"/>
        </w:rPr>
        <w:t>skilveline</w:t>
      </w:r>
      <w:proofErr w:type="spellEnd"/>
      <w:r w:rsidRPr="00FA4E80">
        <w:rPr>
          <w:szCs w:val="22"/>
        </w:rPr>
        <w:t xml:space="preserve"> </w:t>
      </w:r>
      <w:proofErr w:type="spellStart"/>
      <w:r w:rsidRPr="00FA4E80">
        <w:rPr>
          <w:szCs w:val="22"/>
        </w:rPr>
        <w:t>tachiaritmija</w:t>
      </w:r>
      <w:proofErr w:type="spellEnd"/>
      <w:r w:rsidRPr="00FA4E80">
        <w:rPr>
          <w:szCs w:val="22"/>
        </w:rPr>
        <w:t xml:space="preserve">) su kitais </w:t>
      </w:r>
      <w:proofErr w:type="spellStart"/>
      <w:r w:rsidRPr="00FA4E80">
        <w:rPr>
          <w:szCs w:val="22"/>
        </w:rPr>
        <w:t>kardiotoksiškumo</w:t>
      </w:r>
      <w:proofErr w:type="spellEnd"/>
      <w:r w:rsidRPr="00FA4E80">
        <w:rPr>
          <w:szCs w:val="22"/>
        </w:rPr>
        <w:t xml:space="preserve"> požymiais arba be jų.</w:t>
      </w:r>
    </w:p>
    <w:p w14:paraId="3C6F17DF" w14:textId="77777777" w:rsidR="0089500F" w:rsidRPr="00FA4E80" w:rsidRDefault="0089500F" w:rsidP="0089500F">
      <w:pPr>
        <w:numPr>
          <w:ilvl w:val="0"/>
          <w:numId w:val="10"/>
        </w:numPr>
        <w:autoSpaceDE w:val="0"/>
        <w:autoSpaceDN w:val="0"/>
        <w:adjustRightInd w:val="0"/>
        <w:ind w:left="480" w:hanging="480"/>
        <w:rPr>
          <w:szCs w:val="22"/>
        </w:rPr>
      </w:pPr>
      <w:proofErr w:type="spellStart"/>
      <w:r w:rsidRPr="00BD7F2C">
        <w:rPr>
          <w:szCs w:val="22"/>
        </w:rPr>
        <w:t>Ciklofosfamid</w:t>
      </w:r>
      <w:r>
        <w:rPr>
          <w:szCs w:val="22"/>
        </w:rPr>
        <w:t>o</w:t>
      </w:r>
      <w:proofErr w:type="spellEnd"/>
      <w:r>
        <w:rPr>
          <w:szCs w:val="22"/>
        </w:rPr>
        <w:t xml:space="preserve"> </w:t>
      </w:r>
      <w:proofErr w:type="spellStart"/>
      <w:r w:rsidRPr="00FA4E80">
        <w:rPr>
          <w:szCs w:val="22"/>
        </w:rPr>
        <w:t>kardiotoksiškumo</w:t>
      </w:r>
      <w:proofErr w:type="spellEnd"/>
      <w:r w:rsidRPr="00FA4E80">
        <w:rPr>
          <w:szCs w:val="22"/>
        </w:rPr>
        <w:t xml:space="preserve"> rizika gali padidėti, pavyzdžiui, skiriant dideles dozes vyresnio amžiaus pacientams bei pacientams, kuriems prieš tai buvo taikoma švitinimo terapija širdies srityje, ir (arba) pacientams, kurie anksčiau arba tuo pačiu metu buvo gydomi kitais </w:t>
      </w:r>
      <w:proofErr w:type="spellStart"/>
      <w:r w:rsidRPr="00FA4E80">
        <w:rPr>
          <w:szCs w:val="22"/>
        </w:rPr>
        <w:t>kardiotoksiškais</w:t>
      </w:r>
      <w:proofErr w:type="spellEnd"/>
      <w:r w:rsidRPr="00FA4E80">
        <w:rPr>
          <w:szCs w:val="22"/>
        </w:rPr>
        <w:t xml:space="preserve"> vaistais; žr. 4.5 skyrių.</w:t>
      </w:r>
    </w:p>
    <w:p w14:paraId="0CF39CDB" w14:textId="77777777" w:rsidR="0089500F" w:rsidRPr="00FA4E80" w:rsidRDefault="0089500F" w:rsidP="0089500F">
      <w:pPr>
        <w:numPr>
          <w:ilvl w:val="0"/>
          <w:numId w:val="10"/>
        </w:numPr>
        <w:autoSpaceDE w:val="0"/>
        <w:autoSpaceDN w:val="0"/>
        <w:adjustRightInd w:val="0"/>
        <w:ind w:left="480" w:hanging="480"/>
        <w:rPr>
          <w:szCs w:val="22"/>
        </w:rPr>
      </w:pPr>
      <w:r w:rsidRPr="00FA4E80">
        <w:rPr>
          <w:szCs w:val="22"/>
        </w:rPr>
        <w:t xml:space="preserve">Ypatingų atsargumo priemonių reikia pacientams, kuriems yra nustatyta </w:t>
      </w:r>
      <w:proofErr w:type="spellStart"/>
      <w:r w:rsidRPr="00FA4E80">
        <w:rPr>
          <w:szCs w:val="22"/>
        </w:rPr>
        <w:t>kardiotoksiškumo</w:t>
      </w:r>
      <w:proofErr w:type="spellEnd"/>
      <w:r w:rsidRPr="00FA4E80">
        <w:rPr>
          <w:szCs w:val="22"/>
        </w:rPr>
        <w:t xml:space="preserve"> rizikos faktorių, ir pacientams, kurie serga širdies liga.</w:t>
      </w:r>
    </w:p>
    <w:p w14:paraId="78D54509" w14:textId="77777777" w:rsidR="0089500F" w:rsidRPr="00FA4E80" w:rsidRDefault="0089500F" w:rsidP="0089500F">
      <w:pPr>
        <w:autoSpaceDE w:val="0"/>
        <w:autoSpaceDN w:val="0"/>
        <w:adjustRightInd w:val="0"/>
        <w:ind w:left="480" w:hanging="480"/>
        <w:rPr>
          <w:bCs/>
          <w:szCs w:val="22"/>
        </w:rPr>
      </w:pPr>
    </w:p>
    <w:p w14:paraId="28C6756A" w14:textId="77777777" w:rsidR="0089500F" w:rsidRPr="00FA4E80" w:rsidRDefault="0089500F" w:rsidP="0089500F">
      <w:pPr>
        <w:autoSpaceDE w:val="0"/>
        <w:autoSpaceDN w:val="0"/>
        <w:adjustRightInd w:val="0"/>
        <w:ind w:left="480" w:hanging="480"/>
        <w:rPr>
          <w:szCs w:val="22"/>
          <w:u w:val="single"/>
        </w:rPr>
      </w:pPr>
      <w:r w:rsidRPr="00FA4E80">
        <w:rPr>
          <w:szCs w:val="22"/>
          <w:u w:val="single"/>
        </w:rPr>
        <w:t>Toksinis poveikis plaučiams</w:t>
      </w:r>
    </w:p>
    <w:p w14:paraId="609322D2" w14:textId="77777777" w:rsidR="0089500F" w:rsidRPr="00FA4E80" w:rsidRDefault="0089500F" w:rsidP="0089500F">
      <w:pPr>
        <w:numPr>
          <w:ilvl w:val="0"/>
          <w:numId w:val="10"/>
        </w:numPr>
        <w:autoSpaceDE w:val="0"/>
        <w:autoSpaceDN w:val="0"/>
        <w:adjustRightInd w:val="0"/>
        <w:rPr>
          <w:szCs w:val="22"/>
        </w:rPr>
      </w:pPr>
      <w:r w:rsidRPr="00FA4E80">
        <w:rPr>
          <w:bCs/>
          <w:szCs w:val="22"/>
        </w:rPr>
        <w:t xml:space="preserve">Buvo gauta pranešimų, kad po gydymo </w:t>
      </w:r>
      <w:proofErr w:type="spellStart"/>
      <w:r w:rsidRPr="00BD7F2C">
        <w:rPr>
          <w:bCs/>
          <w:szCs w:val="22"/>
        </w:rPr>
        <w:t>ciklofosfamid</w:t>
      </w:r>
      <w:r>
        <w:rPr>
          <w:bCs/>
          <w:szCs w:val="22"/>
        </w:rPr>
        <w:t>u</w:t>
      </w:r>
      <w:proofErr w:type="spellEnd"/>
      <w:r w:rsidRPr="00FA4E80">
        <w:rPr>
          <w:szCs w:val="22"/>
        </w:rPr>
        <w:t xml:space="preserve"> pasireiškė </w:t>
      </w:r>
      <w:proofErr w:type="spellStart"/>
      <w:r w:rsidRPr="00FA4E80">
        <w:rPr>
          <w:szCs w:val="22"/>
        </w:rPr>
        <w:t>p</w:t>
      </w:r>
      <w:r w:rsidRPr="00FA4E80">
        <w:rPr>
          <w:bCs/>
          <w:szCs w:val="22"/>
        </w:rPr>
        <w:t>neumonitas</w:t>
      </w:r>
      <w:proofErr w:type="spellEnd"/>
      <w:r w:rsidRPr="00FA4E80">
        <w:rPr>
          <w:bCs/>
          <w:szCs w:val="22"/>
        </w:rPr>
        <w:t xml:space="preserve"> ir plaučių fibrozė. Taip pat buvo gauta pranešimų apie </w:t>
      </w:r>
      <w:r w:rsidRPr="002916D9">
        <w:rPr>
          <w:bCs/>
          <w:szCs w:val="22"/>
        </w:rPr>
        <w:t xml:space="preserve">plaučių </w:t>
      </w:r>
      <w:r w:rsidRPr="002916D9">
        <w:rPr>
          <w:szCs w:val="22"/>
        </w:rPr>
        <w:t xml:space="preserve">venų </w:t>
      </w:r>
      <w:proofErr w:type="spellStart"/>
      <w:r w:rsidRPr="002916D9">
        <w:rPr>
          <w:szCs w:val="22"/>
        </w:rPr>
        <w:t>okliuzinę</w:t>
      </w:r>
      <w:proofErr w:type="spellEnd"/>
      <w:r w:rsidRPr="002916D9">
        <w:rPr>
          <w:szCs w:val="22"/>
        </w:rPr>
        <w:t xml:space="preserve"> ligą</w:t>
      </w:r>
      <w:r w:rsidRPr="00FA4E80">
        <w:rPr>
          <w:szCs w:val="22"/>
        </w:rPr>
        <w:t xml:space="preserve"> ir kitok</w:t>
      </w:r>
      <w:r>
        <w:rPr>
          <w:szCs w:val="22"/>
        </w:rPr>
        <w:t>ius</w:t>
      </w:r>
      <w:r w:rsidRPr="00FA4E80">
        <w:rPr>
          <w:szCs w:val="22"/>
        </w:rPr>
        <w:t xml:space="preserve"> </w:t>
      </w:r>
      <w:r>
        <w:rPr>
          <w:szCs w:val="22"/>
        </w:rPr>
        <w:t>toksinio poveikio plaučiams reiškinius</w:t>
      </w:r>
      <w:r w:rsidRPr="00FA4E80">
        <w:rPr>
          <w:szCs w:val="22"/>
        </w:rPr>
        <w:t>.</w:t>
      </w:r>
    </w:p>
    <w:p w14:paraId="07ABBECA" w14:textId="77777777" w:rsidR="0089500F" w:rsidRPr="00FA4E80" w:rsidRDefault="0089500F" w:rsidP="0089500F">
      <w:pPr>
        <w:numPr>
          <w:ilvl w:val="0"/>
          <w:numId w:val="10"/>
        </w:numPr>
        <w:autoSpaceDE w:val="0"/>
        <w:autoSpaceDN w:val="0"/>
        <w:adjustRightInd w:val="0"/>
        <w:rPr>
          <w:szCs w:val="22"/>
        </w:rPr>
      </w:pPr>
      <w:r w:rsidRPr="00FA4E80">
        <w:rPr>
          <w:szCs w:val="22"/>
        </w:rPr>
        <w:t>Buvo gauta pranešimų apie toksinį poveikį plaučiams, kuris sukėlė kvėpavimo nepakankamumą.</w:t>
      </w:r>
    </w:p>
    <w:p w14:paraId="62C2FF75" w14:textId="77777777" w:rsidR="0089500F" w:rsidRPr="00FA4E80" w:rsidRDefault="0089500F" w:rsidP="0089500F">
      <w:pPr>
        <w:numPr>
          <w:ilvl w:val="0"/>
          <w:numId w:val="10"/>
        </w:numPr>
        <w:autoSpaceDE w:val="0"/>
        <w:autoSpaceDN w:val="0"/>
        <w:adjustRightInd w:val="0"/>
        <w:rPr>
          <w:szCs w:val="22"/>
        </w:rPr>
      </w:pPr>
      <w:r w:rsidRPr="00FA4E80">
        <w:rPr>
          <w:szCs w:val="22"/>
        </w:rPr>
        <w:t xml:space="preserve">Kadangi toksinio poveikio plaučiams reiškiniai, susiję su </w:t>
      </w:r>
      <w:proofErr w:type="spellStart"/>
      <w:r w:rsidRPr="00BD7F2C">
        <w:rPr>
          <w:szCs w:val="22"/>
        </w:rPr>
        <w:t>ciklofosfamid</w:t>
      </w:r>
      <w:r>
        <w:rPr>
          <w:szCs w:val="22"/>
        </w:rPr>
        <w:t>o</w:t>
      </w:r>
      <w:proofErr w:type="spellEnd"/>
      <w:r w:rsidRPr="00FA4E80">
        <w:rPr>
          <w:szCs w:val="22"/>
        </w:rPr>
        <w:t xml:space="preserve"> vartojimu, yra reti, prognozuoti poveikį pacientams yra sunku.</w:t>
      </w:r>
    </w:p>
    <w:p w14:paraId="6DCF0E8E" w14:textId="77777777" w:rsidR="0089500F" w:rsidRPr="00FA4E80" w:rsidRDefault="0089500F" w:rsidP="0089500F">
      <w:pPr>
        <w:numPr>
          <w:ilvl w:val="0"/>
          <w:numId w:val="10"/>
        </w:numPr>
        <w:autoSpaceDE w:val="0"/>
        <w:autoSpaceDN w:val="0"/>
        <w:adjustRightInd w:val="0"/>
        <w:rPr>
          <w:szCs w:val="22"/>
        </w:rPr>
      </w:pPr>
      <w:r w:rsidRPr="00FA4E80">
        <w:rPr>
          <w:szCs w:val="22"/>
        </w:rPr>
        <w:t xml:space="preserve">Vėlyvas </w:t>
      </w:r>
      <w:proofErr w:type="spellStart"/>
      <w:r w:rsidRPr="00FA4E80">
        <w:rPr>
          <w:szCs w:val="22"/>
        </w:rPr>
        <w:t>pneumonito</w:t>
      </w:r>
      <w:proofErr w:type="spellEnd"/>
      <w:r w:rsidRPr="00FA4E80">
        <w:rPr>
          <w:szCs w:val="22"/>
        </w:rPr>
        <w:t xml:space="preserve"> pasireiškimas (vėliau nei po 6 mėnesių, kai buvo pradėtas vartoti </w:t>
      </w:r>
      <w:proofErr w:type="spellStart"/>
      <w:r w:rsidRPr="00BD7F2C">
        <w:rPr>
          <w:szCs w:val="22"/>
        </w:rPr>
        <w:t>ciklofosfamid</w:t>
      </w:r>
      <w:r>
        <w:rPr>
          <w:szCs w:val="22"/>
        </w:rPr>
        <w:t>as</w:t>
      </w:r>
      <w:proofErr w:type="spellEnd"/>
      <w:r w:rsidRPr="00FA4E80">
        <w:rPr>
          <w:szCs w:val="22"/>
        </w:rPr>
        <w:t xml:space="preserve">) labiau susijęs su ypatingai dideliu mirtingumu. </w:t>
      </w:r>
      <w:proofErr w:type="spellStart"/>
      <w:r w:rsidRPr="00FA4E80">
        <w:rPr>
          <w:szCs w:val="22"/>
        </w:rPr>
        <w:t>Pneumonitas</w:t>
      </w:r>
      <w:proofErr w:type="spellEnd"/>
      <w:r w:rsidRPr="00FA4E80">
        <w:rPr>
          <w:szCs w:val="22"/>
        </w:rPr>
        <w:t xml:space="preserve"> gali išsivystyti net po kelerių metų po gydymo </w:t>
      </w:r>
      <w:proofErr w:type="spellStart"/>
      <w:r w:rsidRPr="00BD7F2C">
        <w:rPr>
          <w:szCs w:val="22"/>
        </w:rPr>
        <w:t>ciklofosfamid</w:t>
      </w:r>
      <w:r>
        <w:rPr>
          <w:szCs w:val="22"/>
        </w:rPr>
        <w:t>u</w:t>
      </w:r>
      <w:proofErr w:type="spellEnd"/>
      <w:r w:rsidRPr="00FA4E80">
        <w:rPr>
          <w:szCs w:val="22"/>
        </w:rPr>
        <w:t>.</w:t>
      </w:r>
    </w:p>
    <w:p w14:paraId="3B6E62BC" w14:textId="77777777" w:rsidR="0089500F" w:rsidRPr="00FA4E80" w:rsidRDefault="0089500F" w:rsidP="0089500F">
      <w:pPr>
        <w:numPr>
          <w:ilvl w:val="0"/>
          <w:numId w:val="10"/>
        </w:numPr>
        <w:autoSpaceDE w:val="0"/>
        <w:autoSpaceDN w:val="0"/>
        <w:adjustRightInd w:val="0"/>
        <w:rPr>
          <w:szCs w:val="22"/>
        </w:rPr>
      </w:pPr>
      <w:r w:rsidRPr="00FA4E80">
        <w:rPr>
          <w:szCs w:val="22"/>
        </w:rPr>
        <w:t xml:space="preserve">Buvo pranešta, kad ūmus toksinis poveikis plaučiams pasireiškė po vienkartinės </w:t>
      </w:r>
      <w:proofErr w:type="spellStart"/>
      <w:r w:rsidRPr="00BD7F2C">
        <w:rPr>
          <w:szCs w:val="22"/>
        </w:rPr>
        <w:t>ciklofosfamid</w:t>
      </w:r>
      <w:r>
        <w:rPr>
          <w:szCs w:val="22"/>
        </w:rPr>
        <w:t>o</w:t>
      </w:r>
      <w:proofErr w:type="spellEnd"/>
      <w:r w:rsidRPr="00FA4E80">
        <w:rPr>
          <w:szCs w:val="22"/>
        </w:rPr>
        <w:t xml:space="preserve"> dozės skyrimo.</w:t>
      </w:r>
    </w:p>
    <w:p w14:paraId="14CE9799" w14:textId="77777777" w:rsidR="0089500F" w:rsidRPr="00FA4E80" w:rsidRDefault="0089500F" w:rsidP="0089500F">
      <w:pPr>
        <w:autoSpaceDE w:val="0"/>
        <w:autoSpaceDN w:val="0"/>
        <w:adjustRightInd w:val="0"/>
        <w:ind w:left="480" w:hanging="480"/>
        <w:rPr>
          <w:szCs w:val="22"/>
        </w:rPr>
      </w:pPr>
    </w:p>
    <w:p w14:paraId="549A7F21" w14:textId="77777777" w:rsidR="0089500F" w:rsidRPr="00FA4E80" w:rsidRDefault="0089500F" w:rsidP="0089500F">
      <w:pPr>
        <w:autoSpaceDE w:val="0"/>
        <w:autoSpaceDN w:val="0"/>
        <w:adjustRightInd w:val="0"/>
        <w:ind w:left="480" w:hanging="480"/>
        <w:rPr>
          <w:szCs w:val="22"/>
          <w:u w:val="single"/>
        </w:rPr>
      </w:pPr>
      <w:r w:rsidRPr="00FA4E80">
        <w:rPr>
          <w:szCs w:val="22"/>
          <w:u w:val="single"/>
        </w:rPr>
        <w:t>Antrinės piktybinės ligos</w:t>
      </w:r>
    </w:p>
    <w:p w14:paraId="460BF7D2" w14:textId="77777777" w:rsidR="0089500F" w:rsidRPr="00FA4E80" w:rsidRDefault="0089500F" w:rsidP="0089500F">
      <w:pPr>
        <w:numPr>
          <w:ilvl w:val="0"/>
          <w:numId w:val="11"/>
        </w:numPr>
        <w:autoSpaceDE w:val="0"/>
        <w:autoSpaceDN w:val="0"/>
        <w:adjustRightInd w:val="0"/>
        <w:ind w:left="480" w:hanging="480"/>
        <w:rPr>
          <w:bCs/>
          <w:szCs w:val="22"/>
        </w:rPr>
      </w:pPr>
      <w:r w:rsidRPr="00FA4E80">
        <w:rPr>
          <w:bCs/>
          <w:szCs w:val="22"/>
        </w:rPr>
        <w:t xml:space="preserve">Gydymas </w:t>
      </w:r>
      <w:proofErr w:type="spellStart"/>
      <w:r w:rsidRPr="0072780F">
        <w:rPr>
          <w:bCs/>
          <w:szCs w:val="22"/>
        </w:rPr>
        <w:t>ciklofosfamid</w:t>
      </w:r>
      <w:r>
        <w:rPr>
          <w:bCs/>
          <w:szCs w:val="22"/>
        </w:rPr>
        <w:t>u</w:t>
      </w:r>
      <w:proofErr w:type="spellEnd"/>
      <w:r w:rsidRPr="00FA4E80">
        <w:rPr>
          <w:szCs w:val="22"/>
        </w:rPr>
        <w:t xml:space="preserve">, kaip ir visais kitais </w:t>
      </w:r>
      <w:proofErr w:type="spellStart"/>
      <w:r w:rsidRPr="00FA4E80">
        <w:rPr>
          <w:szCs w:val="22"/>
        </w:rPr>
        <w:t>citotoksiniais</w:t>
      </w:r>
      <w:proofErr w:type="spellEnd"/>
      <w:r w:rsidRPr="00FA4E80">
        <w:rPr>
          <w:szCs w:val="22"/>
        </w:rPr>
        <w:t xml:space="preserve"> vaistais, sukelia antrinių auglių atsiradimo bei jų pirmtakų kaip vėlyvos pasekmės atsiradimo riziką.</w:t>
      </w:r>
    </w:p>
    <w:p w14:paraId="542EFD2B" w14:textId="77777777" w:rsidR="0089500F" w:rsidRPr="00FA4E80" w:rsidRDefault="0089500F" w:rsidP="0089500F">
      <w:pPr>
        <w:numPr>
          <w:ilvl w:val="0"/>
          <w:numId w:val="11"/>
        </w:numPr>
        <w:autoSpaceDE w:val="0"/>
        <w:autoSpaceDN w:val="0"/>
        <w:adjustRightInd w:val="0"/>
        <w:ind w:left="480" w:hanging="480"/>
        <w:rPr>
          <w:bCs/>
          <w:szCs w:val="22"/>
        </w:rPr>
      </w:pPr>
      <w:r w:rsidRPr="00FA4E80">
        <w:rPr>
          <w:bCs/>
          <w:szCs w:val="22"/>
        </w:rPr>
        <w:t xml:space="preserve">Šlapimo takų vėžio rizika, kaip ir </w:t>
      </w:r>
      <w:proofErr w:type="spellStart"/>
      <w:r w:rsidRPr="00FA4E80">
        <w:rPr>
          <w:bCs/>
          <w:szCs w:val="22"/>
        </w:rPr>
        <w:t>mielodisplastinių</w:t>
      </w:r>
      <w:proofErr w:type="spellEnd"/>
      <w:r w:rsidRPr="00FA4E80">
        <w:rPr>
          <w:bCs/>
          <w:szCs w:val="22"/>
        </w:rPr>
        <w:t xml:space="preserve"> pakitimų rizika, iš dalies progresuojanti į ūmią leukemiją, padidėja. Kitos piktybinės ligos, apie kurias buvo gauta pranešimų gydant </w:t>
      </w:r>
      <w:proofErr w:type="spellStart"/>
      <w:r w:rsidRPr="0072780F">
        <w:rPr>
          <w:bCs/>
          <w:szCs w:val="22"/>
        </w:rPr>
        <w:t>ciklofosfamid</w:t>
      </w:r>
      <w:r>
        <w:rPr>
          <w:bCs/>
          <w:szCs w:val="22"/>
        </w:rPr>
        <w:t>u</w:t>
      </w:r>
      <w:r w:rsidRPr="00FA4E80">
        <w:rPr>
          <w:szCs w:val="22"/>
        </w:rPr>
        <w:t>arba</w:t>
      </w:r>
      <w:proofErr w:type="spellEnd"/>
      <w:r w:rsidRPr="00FA4E80">
        <w:rPr>
          <w:szCs w:val="22"/>
        </w:rPr>
        <w:t xml:space="preserve"> taikant gydymo kursą</w:t>
      </w:r>
      <w:r>
        <w:rPr>
          <w:szCs w:val="22"/>
        </w:rPr>
        <w:t xml:space="preserve"> keliais vaistiniais preparatais, įskaitant </w:t>
      </w:r>
      <w:proofErr w:type="spellStart"/>
      <w:r w:rsidRPr="0072780F">
        <w:rPr>
          <w:szCs w:val="22"/>
        </w:rPr>
        <w:t>ciklofosfamid</w:t>
      </w:r>
      <w:r>
        <w:rPr>
          <w:szCs w:val="22"/>
        </w:rPr>
        <w:t>ą</w:t>
      </w:r>
      <w:proofErr w:type="spellEnd"/>
      <w:r w:rsidRPr="00FA4E80">
        <w:rPr>
          <w:szCs w:val="22"/>
        </w:rPr>
        <w:t>, yra limfoma, skydliaukės vėžys ir sarkomos.</w:t>
      </w:r>
    </w:p>
    <w:p w14:paraId="29B33835" w14:textId="77777777" w:rsidR="0089500F" w:rsidRPr="00FA4E80" w:rsidRDefault="0089500F" w:rsidP="0089500F">
      <w:pPr>
        <w:numPr>
          <w:ilvl w:val="0"/>
          <w:numId w:val="11"/>
        </w:numPr>
        <w:autoSpaceDE w:val="0"/>
        <w:autoSpaceDN w:val="0"/>
        <w:adjustRightInd w:val="0"/>
        <w:ind w:left="480" w:hanging="480"/>
        <w:rPr>
          <w:bCs/>
          <w:szCs w:val="22"/>
        </w:rPr>
      </w:pPr>
      <w:r w:rsidRPr="00FA4E80">
        <w:rPr>
          <w:bCs/>
          <w:szCs w:val="22"/>
        </w:rPr>
        <w:t xml:space="preserve">Kai kuriais atvejais antrinės piktybinės ligos išsivystė po kelerių metų, kai gydymas </w:t>
      </w:r>
      <w:proofErr w:type="spellStart"/>
      <w:r w:rsidRPr="0072780F">
        <w:rPr>
          <w:bCs/>
          <w:szCs w:val="22"/>
        </w:rPr>
        <w:t>ciklofosfamid</w:t>
      </w:r>
      <w:r>
        <w:rPr>
          <w:bCs/>
          <w:szCs w:val="22"/>
        </w:rPr>
        <w:t>u</w:t>
      </w:r>
      <w:r w:rsidRPr="00FA4E80">
        <w:rPr>
          <w:szCs w:val="22"/>
        </w:rPr>
        <w:t>jau</w:t>
      </w:r>
      <w:proofErr w:type="spellEnd"/>
      <w:r w:rsidRPr="00FA4E80">
        <w:rPr>
          <w:szCs w:val="22"/>
        </w:rPr>
        <w:t xml:space="preserve"> buvo nutrauktas. Buvo gauta pranešimų apie piktybines ligas po </w:t>
      </w:r>
      <w:proofErr w:type="spellStart"/>
      <w:r>
        <w:rPr>
          <w:szCs w:val="22"/>
        </w:rPr>
        <w:t>ciklofosfamido</w:t>
      </w:r>
      <w:proofErr w:type="spellEnd"/>
      <w:r>
        <w:rPr>
          <w:szCs w:val="22"/>
        </w:rPr>
        <w:t xml:space="preserve"> ekspozicijos </w:t>
      </w:r>
      <w:r w:rsidRPr="00FA4E80">
        <w:rPr>
          <w:szCs w:val="22"/>
        </w:rPr>
        <w:t>gimdo</w:t>
      </w:r>
      <w:r>
        <w:rPr>
          <w:szCs w:val="22"/>
        </w:rPr>
        <w:t>je</w:t>
      </w:r>
      <w:r w:rsidRPr="00FA4E80">
        <w:rPr>
          <w:szCs w:val="22"/>
        </w:rPr>
        <w:t>.</w:t>
      </w:r>
    </w:p>
    <w:p w14:paraId="5B801E12" w14:textId="77777777" w:rsidR="0089500F" w:rsidRPr="00FA4E80" w:rsidRDefault="0089500F" w:rsidP="0089500F">
      <w:pPr>
        <w:numPr>
          <w:ilvl w:val="0"/>
          <w:numId w:val="11"/>
        </w:numPr>
        <w:autoSpaceDE w:val="0"/>
        <w:autoSpaceDN w:val="0"/>
        <w:adjustRightInd w:val="0"/>
        <w:ind w:left="480" w:hanging="480"/>
        <w:rPr>
          <w:bCs/>
          <w:szCs w:val="22"/>
        </w:rPr>
      </w:pPr>
      <w:r w:rsidRPr="00FA4E80">
        <w:rPr>
          <w:bCs/>
          <w:szCs w:val="22"/>
        </w:rPr>
        <w:t>Šlapimo pūslės vėžio riziką galima labai sumažinti taikant hemoraginio cistito prevenciją.</w:t>
      </w:r>
    </w:p>
    <w:p w14:paraId="5D0E8A0E" w14:textId="77777777" w:rsidR="0089500F" w:rsidRPr="00FA4E80" w:rsidRDefault="0089500F" w:rsidP="0089500F">
      <w:pPr>
        <w:autoSpaceDE w:val="0"/>
        <w:autoSpaceDN w:val="0"/>
        <w:adjustRightInd w:val="0"/>
        <w:rPr>
          <w:bCs/>
          <w:szCs w:val="22"/>
        </w:rPr>
      </w:pPr>
    </w:p>
    <w:p w14:paraId="11D31C0C" w14:textId="77777777" w:rsidR="0089500F" w:rsidRPr="00FA4E80" w:rsidRDefault="0089500F" w:rsidP="0089500F">
      <w:pPr>
        <w:autoSpaceDE w:val="0"/>
        <w:autoSpaceDN w:val="0"/>
        <w:adjustRightInd w:val="0"/>
        <w:ind w:left="480" w:hanging="480"/>
        <w:rPr>
          <w:szCs w:val="22"/>
          <w:u w:val="single"/>
        </w:rPr>
      </w:pPr>
      <w:r w:rsidRPr="00FA4E80">
        <w:rPr>
          <w:szCs w:val="22"/>
          <w:u w:val="single"/>
        </w:rPr>
        <w:t xml:space="preserve">Kepenų venų </w:t>
      </w:r>
      <w:proofErr w:type="spellStart"/>
      <w:r>
        <w:rPr>
          <w:szCs w:val="22"/>
          <w:u w:val="single"/>
        </w:rPr>
        <w:t>okliuzinė</w:t>
      </w:r>
      <w:proofErr w:type="spellEnd"/>
      <w:r w:rsidRPr="00FA4E80">
        <w:rPr>
          <w:szCs w:val="22"/>
          <w:u w:val="single"/>
        </w:rPr>
        <w:t xml:space="preserve"> liga</w:t>
      </w:r>
    </w:p>
    <w:p w14:paraId="6AE7AD7B" w14:textId="77777777" w:rsidR="0089500F" w:rsidRPr="00FA4E80" w:rsidRDefault="0089500F" w:rsidP="0089500F">
      <w:pPr>
        <w:numPr>
          <w:ilvl w:val="0"/>
          <w:numId w:val="12"/>
        </w:numPr>
        <w:autoSpaceDE w:val="0"/>
        <w:autoSpaceDN w:val="0"/>
        <w:adjustRightInd w:val="0"/>
        <w:rPr>
          <w:bCs/>
          <w:szCs w:val="22"/>
        </w:rPr>
      </w:pPr>
      <w:r w:rsidRPr="00FA4E80">
        <w:rPr>
          <w:szCs w:val="22"/>
        </w:rPr>
        <w:lastRenderedPageBreak/>
        <w:t xml:space="preserve">Buvo gauta pranešimų, kad pacientams, kuriems buvo skiriamas </w:t>
      </w:r>
      <w:proofErr w:type="spellStart"/>
      <w:r w:rsidRPr="0072780F">
        <w:rPr>
          <w:bCs/>
          <w:szCs w:val="22"/>
        </w:rPr>
        <w:t>ciklofosfamid</w:t>
      </w:r>
      <w:r>
        <w:rPr>
          <w:bCs/>
          <w:szCs w:val="22"/>
        </w:rPr>
        <w:t>as</w:t>
      </w:r>
      <w:proofErr w:type="spellEnd"/>
      <w:r w:rsidRPr="00FA4E80">
        <w:rPr>
          <w:szCs w:val="22"/>
        </w:rPr>
        <w:t xml:space="preserve">, pasireiškė kepenų venų </w:t>
      </w:r>
      <w:proofErr w:type="spellStart"/>
      <w:r>
        <w:rPr>
          <w:szCs w:val="22"/>
        </w:rPr>
        <w:t>okliuzinė</w:t>
      </w:r>
      <w:proofErr w:type="spellEnd"/>
      <w:r w:rsidRPr="00FA4E80">
        <w:rPr>
          <w:szCs w:val="22"/>
        </w:rPr>
        <w:t xml:space="preserve"> liga </w:t>
      </w:r>
      <w:r w:rsidRPr="00FA4E80">
        <w:rPr>
          <w:bCs/>
          <w:szCs w:val="22"/>
        </w:rPr>
        <w:t>(</w:t>
      </w:r>
      <w:r>
        <w:rPr>
          <w:bCs/>
          <w:szCs w:val="22"/>
        </w:rPr>
        <w:t>KVOL</w:t>
      </w:r>
      <w:r w:rsidRPr="00FA4E80">
        <w:rPr>
          <w:bCs/>
          <w:szCs w:val="22"/>
        </w:rPr>
        <w:t>).</w:t>
      </w:r>
    </w:p>
    <w:p w14:paraId="54F73F91" w14:textId="77777777" w:rsidR="0089500F" w:rsidRPr="00FA4E80" w:rsidRDefault="0089500F" w:rsidP="0089500F">
      <w:pPr>
        <w:numPr>
          <w:ilvl w:val="0"/>
          <w:numId w:val="12"/>
        </w:numPr>
        <w:autoSpaceDE w:val="0"/>
        <w:autoSpaceDN w:val="0"/>
        <w:adjustRightInd w:val="0"/>
        <w:rPr>
          <w:bCs/>
          <w:szCs w:val="22"/>
        </w:rPr>
      </w:pPr>
      <w:r w:rsidRPr="00FA4E80">
        <w:rPr>
          <w:bCs/>
          <w:szCs w:val="22"/>
        </w:rPr>
        <w:t xml:space="preserve">Nustatyta, kad </w:t>
      </w:r>
      <w:proofErr w:type="spellStart"/>
      <w:r w:rsidRPr="00FA4E80">
        <w:rPr>
          <w:bCs/>
          <w:szCs w:val="22"/>
        </w:rPr>
        <w:t>citoredukcinis</w:t>
      </w:r>
      <w:proofErr w:type="spellEnd"/>
      <w:r w:rsidRPr="00FA4E80">
        <w:rPr>
          <w:bCs/>
          <w:szCs w:val="22"/>
        </w:rPr>
        <w:t xml:space="preserve"> režimas, ruošiantis kaulų čiulpų transplantacijai, kuri</w:t>
      </w:r>
      <w:r>
        <w:rPr>
          <w:bCs/>
          <w:szCs w:val="22"/>
        </w:rPr>
        <w:t>o</w:t>
      </w:r>
      <w:r w:rsidRPr="00FA4E80">
        <w:rPr>
          <w:bCs/>
          <w:szCs w:val="22"/>
        </w:rPr>
        <w:t xml:space="preserve"> </w:t>
      </w:r>
      <w:r>
        <w:rPr>
          <w:bCs/>
          <w:szCs w:val="22"/>
        </w:rPr>
        <w:t>metu</w:t>
      </w:r>
      <w:r w:rsidRPr="00FA4E80">
        <w:rPr>
          <w:bCs/>
          <w:szCs w:val="22"/>
        </w:rPr>
        <w:t xml:space="preserve"> </w:t>
      </w:r>
      <w:r>
        <w:rPr>
          <w:bCs/>
          <w:szCs w:val="22"/>
        </w:rPr>
        <w:t>gydoma</w:t>
      </w:r>
      <w:r w:rsidRPr="00FA4E80">
        <w:rPr>
          <w:bCs/>
          <w:szCs w:val="22"/>
        </w:rPr>
        <w:t xml:space="preserve"> </w:t>
      </w:r>
      <w:proofErr w:type="spellStart"/>
      <w:r w:rsidRPr="0072780F">
        <w:rPr>
          <w:bCs/>
          <w:szCs w:val="22"/>
        </w:rPr>
        <w:t>ciklofosfamid</w:t>
      </w:r>
      <w:r>
        <w:rPr>
          <w:bCs/>
          <w:szCs w:val="22"/>
        </w:rPr>
        <w:t>u</w:t>
      </w:r>
      <w:proofErr w:type="spellEnd"/>
      <w:r w:rsidRPr="00FA4E80">
        <w:rPr>
          <w:szCs w:val="22"/>
        </w:rPr>
        <w:t xml:space="preserve">, kartu taikant viso organizmo </w:t>
      </w:r>
      <w:r>
        <w:rPr>
          <w:szCs w:val="22"/>
        </w:rPr>
        <w:t>radioterapiją</w:t>
      </w:r>
      <w:r w:rsidRPr="00FA4E80">
        <w:rPr>
          <w:szCs w:val="22"/>
        </w:rPr>
        <w:t xml:space="preserve">, </w:t>
      </w:r>
      <w:proofErr w:type="spellStart"/>
      <w:r w:rsidRPr="00FA4E80">
        <w:rPr>
          <w:szCs w:val="22"/>
        </w:rPr>
        <w:t>busulfanas</w:t>
      </w:r>
      <w:proofErr w:type="spellEnd"/>
      <w:r w:rsidRPr="00FA4E80">
        <w:rPr>
          <w:szCs w:val="22"/>
        </w:rPr>
        <w:t xml:space="preserve"> ir kiti vaistai yra didžiausi kepenų venų </w:t>
      </w:r>
      <w:proofErr w:type="spellStart"/>
      <w:r>
        <w:rPr>
          <w:szCs w:val="22"/>
        </w:rPr>
        <w:t>okliuzinės</w:t>
      </w:r>
      <w:proofErr w:type="spellEnd"/>
      <w:r w:rsidRPr="00FA4E80">
        <w:rPr>
          <w:szCs w:val="22"/>
        </w:rPr>
        <w:t xml:space="preserve"> ligos </w:t>
      </w:r>
      <w:r w:rsidRPr="00FA4E80">
        <w:rPr>
          <w:bCs/>
          <w:szCs w:val="22"/>
        </w:rPr>
        <w:t>(</w:t>
      </w:r>
      <w:r>
        <w:rPr>
          <w:bCs/>
          <w:szCs w:val="22"/>
        </w:rPr>
        <w:t>KVOL</w:t>
      </w:r>
      <w:r w:rsidRPr="00FA4E80">
        <w:rPr>
          <w:bCs/>
          <w:szCs w:val="22"/>
        </w:rPr>
        <w:t xml:space="preserve">) atsiradimo rizikos faktoriai. Po </w:t>
      </w:r>
      <w:proofErr w:type="spellStart"/>
      <w:r w:rsidRPr="00FA4E80">
        <w:rPr>
          <w:bCs/>
          <w:szCs w:val="22"/>
        </w:rPr>
        <w:t>citoredukcinio</w:t>
      </w:r>
      <w:proofErr w:type="spellEnd"/>
      <w:r w:rsidRPr="00FA4E80">
        <w:rPr>
          <w:bCs/>
          <w:szCs w:val="22"/>
        </w:rPr>
        <w:t xml:space="preserve"> gydymo klinikiniai sindromai paprastai išsivysto praėjus 1–2 savaitėms po transplantacijos ir pasireiškia staigiu svorio didėjimu, skausminga </w:t>
      </w:r>
      <w:proofErr w:type="spellStart"/>
      <w:r w:rsidRPr="00FA4E80">
        <w:rPr>
          <w:bCs/>
          <w:szCs w:val="22"/>
        </w:rPr>
        <w:t>hepatomegalija</w:t>
      </w:r>
      <w:proofErr w:type="spellEnd"/>
      <w:r w:rsidRPr="00FA4E80">
        <w:rPr>
          <w:bCs/>
          <w:szCs w:val="22"/>
        </w:rPr>
        <w:t xml:space="preserve">, </w:t>
      </w:r>
      <w:r w:rsidRPr="00FA4E80">
        <w:rPr>
          <w:szCs w:val="22"/>
        </w:rPr>
        <w:t xml:space="preserve">patologine skysčio sankaupa pilvo ertmėje bei </w:t>
      </w:r>
      <w:proofErr w:type="spellStart"/>
      <w:r w:rsidRPr="00FA4E80">
        <w:rPr>
          <w:szCs w:val="22"/>
        </w:rPr>
        <w:t>hiperbilirubinemija</w:t>
      </w:r>
      <w:proofErr w:type="spellEnd"/>
      <w:r w:rsidRPr="00FA4E80">
        <w:rPr>
          <w:szCs w:val="22"/>
        </w:rPr>
        <w:t xml:space="preserve"> / gelta.</w:t>
      </w:r>
    </w:p>
    <w:p w14:paraId="2C4E8F7E" w14:textId="77777777" w:rsidR="0089500F" w:rsidRPr="00FA4E80" w:rsidRDefault="0089500F" w:rsidP="0089500F">
      <w:pPr>
        <w:numPr>
          <w:ilvl w:val="0"/>
          <w:numId w:val="12"/>
        </w:numPr>
        <w:autoSpaceDE w:val="0"/>
        <w:autoSpaceDN w:val="0"/>
        <w:adjustRightInd w:val="0"/>
        <w:rPr>
          <w:bCs/>
          <w:szCs w:val="22"/>
        </w:rPr>
      </w:pPr>
      <w:r w:rsidRPr="00FA4E80">
        <w:rPr>
          <w:szCs w:val="22"/>
        </w:rPr>
        <w:t xml:space="preserve">Be to, buvo gauta pranešimų, kad kepenų venų </w:t>
      </w:r>
      <w:proofErr w:type="spellStart"/>
      <w:r>
        <w:rPr>
          <w:szCs w:val="22"/>
        </w:rPr>
        <w:t>okliuzinė</w:t>
      </w:r>
      <w:proofErr w:type="spellEnd"/>
      <w:r w:rsidRPr="00FA4E80">
        <w:rPr>
          <w:szCs w:val="22"/>
        </w:rPr>
        <w:t xml:space="preserve"> liga </w:t>
      </w:r>
      <w:r w:rsidRPr="00FA4E80">
        <w:rPr>
          <w:bCs/>
          <w:szCs w:val="22"/>
        </w:rPr>
        <w:t>(</w:t>
      </w:r>
      <w:r>
        <w:rPr>
          <w:bCs/>
          <w:szCs w:val="22"/>
        </w:rPr>
        <w:t>KVOL</w:t>
      </w:r>
      <w:r w:rsidRPr="00FA4E80">
        <w:rPr>
          <w:bCs/>
          <w:szCs w:val="22"/>
        </w:rPr>
        <w:t xml:space="preserve">) palaipsniui išsivystė pacientams, kuriems ilgą laiką buvo skiriamos mažos imuninę sistemą slopinančios </w:t>
      </w:r>
      <w:proofErr w:type="spellStart"/>
      <w:r w:rsidRPr="0072780F">
        <w:rPr>
          <w:bCs/>
          <w:szCs w:val="22"/>
        </w:rPr>
        <w:t>ciklofosfamid</w:t>
      </w:r>
      <w:r>
        <w:rPr>
          <w:bCs/>
          <w:szCs w:val="22"/>
        </w:rPr>
        <w:t>o</w:t>
      </w:r>
      <w:r w:rsidRPr="00FA4E80">
        <w:rPr>
          <w:szCs w:val="22"/>
        </w:rPr>
        <w:t>dozės</w:t>
      </w:r>
      <w:proofErr w:type="spellEnd"/>
      <w:r w:rsidRPr="00FA4E80">
        <w:rPr>
          <w:szCs w:val="22"/>
        </w:rPr>
        <w:t>.</w:t>
      </w:r>
    </w:p>
    <w:p w14:paraId="5CE3AB3D" w14:textId="77777777" w:rsidR="0089500F" w:rsidRPr="00FA4E80" w:rsidRDefault="0089500F" w:rsidP="0089500F">
      <w:pPr>
        <w:numPr>
          <w:ilvl w:val="0"/>
          <w:numId w:val="12"/>
        </w:numPr>
        <w:autoSpaceDE w:val="0"/>
        <w:autoSpaceDN w:val="0"/>
        <w:adjustRightInd w:val="0"/>
        <w:rPr>
          <w:bCs/>
          <w:szCs w:val="22"/>
        </w:rPr>
      </w:pPr>
      <w:r w:rsidRPr="00FA4E80">
        <w:rPr>
          <w:szCs w:val="22"/>
        </w:rPr>
        <w:t xml:space="preserve">Kaip kepenų venų </w:t>
      </w:r>
      <w:proofErr w:type="spellStart"/>
      <w:r>
        <w:rPr>
          <w:szCs w:val="22"/>
        </w:rPr>
        <w:t>okliuzinės</w:t>
      </w:r>
      <w:proofErr w:type="spellEnd"/>
      <w:r w:rsidRPr="00FA4E80">
        <w:rPr>
          <w:szCs w:val="22"/>
        </w:rPr>
        <w:t xml:space="preserve"> ligos </w:t>
      </w:r>
      <w:r w:rsidRPr="00FA4E80">
        <w:rPr>
          <w:bCs/>
          <w:szCs w:val="22"/>
        </w:rPr>
        <w:t>(</w:t>
      </w:r>
      <w:r>
        <w:rPr>
          <w:bCs/>
          <w:szCs w:val="22"/>
        </w:rPr>
        <w:t>KVOL</w:t>
      </w:r>
      <w:r w:rsidRPr="00FA4E80">
        <w:rPr>
          <w:bCs/>
          <w:szCs w:val="22"/>
        </w:rPr>
        <w:t xml:space="preserve">) komplikacijos gali išsivystyti </w:t>
      </w:r>
      <w:proofErr w:type="spellStart"/>
      <w:r w:rsidRPr="00FA4E80">
        <w:rPr>
          <w:bCs/>
          <w:szCs w:val="22"/>
        </w:rPr>
        <w:t>hepatorenalinis</w:t>
      </w:r>
      <w:proofErr w:type="spellEnd"/>
      <w:r w:rsidRPr="00FA4E80">
        <w:rPr>
          <w:bCs/>
          <w:szCs w:val="22"/>
        </w:rPr>
        <w:t xml:space="preserve"> sindromas ir </w:t>
      </w:r>
      <w:r w:rsidRPr="002819AE">
        <w:rPr>
          <w:bCs/>
          <w:szCs w:val="22"/>
        </w:rPr>
        <w:t>daugelio</w:t>
      </w:r>
      <w:r w:rsidRPr="00FA4E80">
        <w:rPr>
          <w:bCs/>
          <w:szCs w:val="22"/>
        </w:rPr>
        <w:t xml:space="preserve"> organų nepakankamumas. Buvo pranešta apie mirtiną </w:t>
      </w:r>
      <w:r w:rsidRPr="00FA4E80">
        <w:rPr>
          <w:szCs w:val="22"/>
        </w:rPr>
        <w:t xml:space="preserve">kepenų venų </w:t>
      </w:r>
      <w:proofErr w:type="spellStart"/>
      <w:r>
        <w:rPr>
          <w:szCs w:val="22"/>
        </w:rPr>
        <w:t>okliuzinės</w:t>
      </w:r>
      <w:proofErr w:type="spellEnd"/>
      <w:r w:rsidRPr="00FA4E80">
        <w:rPr>
          <w:szCs w:val="22"/>
        </w:rPr>
        <w:t xml:space="preserve"> ligos </w:t>
      </w:r>
      <w:r w:rsidRPr="00FA4E80">
        <w:rPr>
          <w:bCs/>
          <w:szCs w:val="22"/>
        </w:rPr>
        <w:t>(</w:t>
      </w:r>
      <w:r>
        <w:rPr>
          <w:bCs/>
          <w:szCs w:val="22"/>
        </w:rPr>
        <w:t>KVOL</w:t>
      </w:r>
      <w:r w:rsidRPr="00FA4E80">
        <w:rPr>
          <w:bCs/>
          <w:szCs w:val="22"/>
        </w:rPr>
        <w:t xml:space="preserve">), susijusios su </w:t>
      </w:r>
      <w:proofErr w:type="spellStart"/>
      <w:r w:rsidRPr="00997876">
        <w:rPr>
          <w:bCs/>
          <w:szCs w:val="22"/>
        </w:rPr>
        <w:t>ciklofosfamid</w:t>
      </w:r>
      <w:r>
        <w:rPr>
          <w:bCs/>
          <w:szCs w:val="22"/>
        </w:rPr>
        <w:t>o</w:t>
      </w:r>
      <w:proofErr w:type="spellEnd"/>
      <w:r w:rsidRPr="00FA4E80">
        <w:rPr>
          <w:szCs w:val="22"/>
        </w:rPr>
        <w:t xml:space="preserve"> vartojimu, atvejį. </w:t>
      </w:r>
    </w:p>
    <w:p w14:paraId="252D3487" w14:textId="77777777" w:rsidR="0089500F" w:rsidRPr="00FA4E80" w:rsidRDefault="0089500F" w:rsidP="0089500F">
      <w:pPr>
        <w:autoSpaceDE w:val="0"/>
        <w:autoSpaceDN w:val="0"/>
        <w:adjustRightInd w:val="0"/>
        <w:rPr>
          <w:bCs/>
          <w:szCs w:val="22"/>
        </w:rPr>
      </w:pPr>
    </w:p>
    <w:p w14:paraId="5244F210" w14:textId="77777777" w:rsidR="0089500F" w:rsidRPr="00FA4E80" w:rsidRDefault="0089500F" w:rsidP="0089500F">
      <w:pPr>
        <w:numPr>
          <w:ilvl w:val="0"/>
          <w:numId w:val="12"/>
        </w:numPr>
        <w:autoSpaceDE w:val="0"/>
        <w:autoSpaceDN w:val="0"/>
        <w:adjustRightInd w:val="0"/>
        <w:ind w:left="480" w:hanging="480"/>
        <w:rPr>
          <w:bCs/>
          <w:szCs w:val="22"/>
        </w:rPr>
      </w:pPr>
      <w:r w:rsidRPr="00FA4E80">
        <w:rPr>
          <w:bCs/>
          <w:szCs w:val="22"/>
        </w:rPr>
        <w:t xml:space="preserve">Rizikos faktoriai, kad pacientas gali būti linkęs susirgti </w:t>
      </w:r>
      <w:r w:rsidRPr="00FA4E80">
        <w:rPr>
          <w:szCs w:val="22"/>
        </w:rPr>
        <w:t xml:space="preserve">kepenų venų </w:t>
      </w:r>
      <w:proofErr w:type="spellStart"/>
      <w:r>
        <w:rPr>
          <w:szCs w:val="22"/>
        </w:rPr>
        <w:t>okliuzine</w:t>
      </w:r>
      <w:proofErr w:type="spellEnd"/>
      <w:r w:rsidRPr="00FA4E80">
        <w:rPr>
          <w:szCs w:val="22"/>
        </w:rPr>
        <w:t xml:space="preserve"> liga </w:t>
      </w:r>
      <w:r w:rsidRPr="00FA4E80">
        <w:rPr>
          <w:bCs/>
          <w:szCs w:val="22"/>
        </w:rPr>
        <w:t>(</w:t>
      </w:r>
      <w:r>
        <w:rPr>
          <w:bCs/>
          <w:szCs w:val="22"/>
        </w:rPr>
        <w:t>KVOL</w:t>
      </w:r>
      <w:r w:rsidRPr="00FA4E80">
        <w:rPr>
          <w:bCs/>
          <w:szCs w:val="22"/>
        </w:rPr>
        <w:t xml:space="preserve">), kai taikomas </w:t>
      </w:r>
      <w:proofErr w:type="spellStart"/>
      <w:r w:rsidRPr="00FA4E80">
        <w:rPr>
          <w:bCs/>
          <w:szCs w:val="22"/>
        </w:rPr>
        <w:t>citoredukcinis</w:t>
      </w:r>
      <w:proofErr w:type="spellEnd"/>
      <w:r w:rsidRPr="00FA4E80">
        <w:rPr>
          <w:bCs/>
          <w:szCs w:val="22"/>
        </w:rPr>
        <w:t xml:space="preserve"> gydymas didelėmis dozėmis, yra tokie:</w:t>
      </w:r>
    </w:p>
    <w:p w14:paraId="3A07338B" w14:textId="77777777" w:rsidR="0089500F" w:rsidRPr="00FA4E80" w:rsidRDefault="0089500F" w:rsidP="0089500F">
      <w:pPr>
        <w:autoSpaceDE w:val="0"/>
        <w:autoSpaceDN w:val="0"/>
        <w:adjustRightInd w:val="0"/>
        <w:ind w:left="960" w:hanging="480"/>
        <w:rPr>
          <w:bCs/>
          <w:szCs w:val="22"/>
        </w:rPr>
      </w:pPr>
      <w:r w:rsidRPr="00FA4E80">
        <w:rPr>
          <w:szCs w:val="22"/>
        </w:rPr>
        <w:t>– jau esantys kepenų funkcijos sutrikimai;</w:t>
      </w:r>
    </w:p>
    <w:p w14:paraId="41512C45" w14:textId="77777777" w:rsidR="0089500F" w:rsidRPr="00FA4E80" w:rsidRDefault="0089500F" w:rsidP="0089500F">
      <w:pPr>
        <w:autoSpaceDE w:val="0"/>
        <w:autoSpaceDN w:val="0"/>
        <w:adjustRightInd w:val="0"/>
        <w:ind w:left="960" w:hanging="480"/>
        <w:rPr>
          <w:bCs/>
          <w:szCs w:val="22"/>
        </w:rPr>
      </w:pPr>
      <w:r w:rsidRPr="00FA4E80">
        <w:rPr>
          <w:szCs w:val="22"/>
        </w:rPr>
        <w:t>– anksčiau taikyta švitinimo terapija pilvo srityje;</w:t>
      </w:r>
    </w:p>
    <w:p w14:paraId="621C2590" w14:textId="77777777" w:rsidR="0089500F" w:rsidRPr="00FA4E80" w:rsidRDefault="0089500F" w:rsidP="0089500F">
      <w:pPr>
        <w:autoSpaceDE w:val="0"/>
        <w:autoSpaceDN w:val="0"/>
        <w:adjustRightInd w:val="0"/>
        <w:ind w:left="960" w:hanging="480"/>
        <w:rPr>
          <w:bCs/>
          <w:szCs w:val="22"/>
        </w:rPr>
      </w:pPr>
      <w:r w:rsidRPr="00FA4E80">
        <w:rPr>
          <w:szCs w:val="22"/>
        </w:rPr>
        <w:t xml:space="preserve">– </w:t>
      </w:r>
      <w:r>
        <w:rPr>
          <w:szCs w:val="22"/>
        </w:rPr>
        <w:t>neįgalumas</w:t>
      </w:r>
      <w:r w:rsidRPr="00FA4E80">
        <w:rPr>
          <w:bCs/>
          <w:szCs w:val="22"/>
        </w:rPr>
        <w:t>.</w:t>
      </w:r>
    </w:p>
    <w:p w14:paraId="6CD9DEA0" w14:textId="77777777" w:rsidR="0089500F" w:rsidRPr="00FA4E80" w:rsidRDefault="0089500F" w:rsidP="0089500F">
      <w:pPr>
        <w:autoSpaceDE w:val="0"/>
        <w:autoSpaceDN w:val="0"/>
        <w:adjustRightInd w:val="0"/>
        <w:ind w:left="480" w:hanging="480"/>
        <w:rPr>
          <w:szCs w:val="22"/>
        </w:rPr>
      </w:pPr>
    </w:p>
    <w:p w14:paraId="7D3E8DBE" w14:textId="77777777" w:rsidR="0089500F" w:rsidRPr="00FA4E80" w:rsidRDefault="0089500F" w:rsidP="0089500F">
      <w:pPr>
        <w:autoSpaceDE w:val="0"/>
        <w:autoSpaceDN w:val="0"/>
        <w:adjustRightInd w:val="0"/>
        <w:ind w:left="480" w:hanging="480"/>
        <w:rPr>
          <w:szCs w:val="22"/>
          <w:u w:val="single"/>
        </w:rPr>
      </w:pPr>
      <w:proofErr w:type="spellStart"/>
      <w:r w:rsidRPr="00FA4E80">
        <w:rPr>
          <w:szCs w:val="22"/>
          <w:u w:val="single"/>
        </w:rPr>
        <w:t>Genotoksiškumas</w:t>
      </w:r>
      <w:proofErr w:type="spellEnd"/>
    </w:p>
    <w:p w14:paraId="63D0A855" w14:textId="77777777" w:rsidR="0089500F" w:rsidRPr="00FA4E80" w:rsidRDefault="0089500F" w:rsidP="0089500F">
      <w:pPr>
        <w:numPr>
          <w:ilvl w:val="0"/>
          <w:numId w:val="13"/>
        </w:numPr>
        <w:autoSpaceDE w:val="0"/>
        <w:autoSpaceDN w:val="0"/>
        <w:adjustRightInd w:val="0"/>
        <w:ind w:left="480" w:hanging="480"/>
        <w:rPr>
          <w:bCs/>
          <w:szCs w:val="22"/>
        </w:rPr>
      </w:pPr>
      <w:proofErr w:type="spellStart"/>
      <w:r>
        <w:rPr>
          <w:bCs/>
          <w:szCs w:val="22"/>
        </w:rPr>
        <w:t>Ciklofosfamidas</w:t>
      </w:r>
      <w:proofErr w:type="spellEnd"/>
      <w:r w:rsidRPr="00FA4E80">
        <w:rPr>
          <w:szCs w:val="22"/>
        </w:rPr>
        <w:t xml:space="preserve"> yra </w:t>
      </w:r>
      <w:proofErr w:type="spellStart"/>
      <w:r w:rsidRPr="00FA4E80">
        <w:rPr>
          <w:szCs w:val="22"/>
        </w:rPr>
        <w:t>genotoksiškas</w:t>
      </w:r>
      <w:proofErr w:type="spellEnd"/>
      <w:r w:rsidRPr="00FA4E80">
        <w:rPr>
          <w:szCs w:val="22"/>
        </w:rPr>
        <w:t xml:space="preserve"> ir </w:t>
      </w:r>
      <w:proofErr w:type="spellStart"/>
      <w:r w:rsidRPr="00FA4E80">
        <w:rPr>
          <w:szCs w:val="22"/>
        </w:rPr>
        <w:t>mutageniškas</w:t>
      </w:r>
      <w:proofErr w:type="spellEnd"/>
      <w:r w:rsidRPr="00FA4E80">
        <w:rPr>
          <w:szCs w:val="22"/>
        </w:rPr>
        <w:t xml:space="preserve"> tiek somatinėms, tiek ir vyriškos ar moteriškos lyties embriono ląstelėms. Dėl šios priežasties moterys neturi pastoti, o vyrai neturi apvaisinti moters gydymo </w:t>
      </w:r>
      <w:proofErr w:type="spellStart"/>
      <w:r>
        <w:rPr>
          <w:bCs/>
          <w:szCs w:val="22"/>
        </w:rPr>
        <w:t>ciklofosfamidu</w:t>
      </w:r>
      <w:proofErr w:type="spellEnd"/>
      <w:r w:rsidRPr="00FA4E80">
        <w:rPr>
          <w:szCs w:val="22"/>
        </w:rPr>
        <w:t xml:space="preserve"> metu. </w:t>
      </w:r>
    </w:p>
    <w:p w14:paraId="56D6BDE3" w14:textId="77777777" w:rsidR="0089500F" w:rsidRPr="00FA4E80" w:rsidRDefault="0089500F" w:rsidP="0089500F">
      <w:pPr>
        <w:numPr>
          <w:ilvl w:val="0"/>
          <w:numId w:val="13"/>
        </w:numPr>
        <w:autoSpaceDE w:val="0"/>
        <w:autoSpaceDN w:val="0"/>
        <w:adjustRightInd w:val="0"/>
        <w:ind w:left="480" w:hanging="480"/>
        <w:rPr>
          <w:szCs w:val="22"/>
        </w:rPr>
      </w:pPr>
      <w:r w:rsidRPr="00FA4E80">
        <w:rPr>
          <w:bCs/>
          <w:szCs w:val="22"/>
        </w:rPr>
        <w:t xml:space="preserve">Vyrai neturi apvaisinti moters, kol nepraėjo iki 6 mėnesių po gydymo pabaigos. </w:t>
      </w:r>
    </w:p>
    <w:p w14:paraId="073F94B8" w14:textId="77777777" w:rsidR="0089500F" w:rsidRPr="00FA4E80" w:rsidRDefault="0089500F" w:rsidP="0089500F">
      <w:pPr>
        <w:numPr>
          <w:ilvl w:val="0"/>
          <w:numId w:val="13"/>
        </w:numPr>
        <w:autoSpaceDE w:val="0"/>
        <w:autoSpaceDN w:val="0"/>
        <w:adjustRightInd w:val="0"/>
        <w:ind w:left="480" w:hanging="480"/>
        <w:rPr>
          <w:szCs w:val="22"/>
        </w:rPr>
      </w:pPr>
      <w:r w:rsidRPr="00FA4E80">
        <w:rPr>
          <w:bCs/>
          <w:szCs w:val="22"/>
        </w:rPr>
        <w:t xml:space="preserve">Tyrimų su gyvūnais duomenys rodo, kad poveikis </w:t>
      </w:r>
      <w:proofErr w:type="spellStart"/>
      <w:r w:rsidRPr="00FA4E80">
        <w:rPr>
          <w:bCs/>
          <w:szCs w:val="22"/>
        </w:rPr>
        <w:t>oocitams</w:t>
      </w:r>
      <w:proofErr w:type="spellEnd"/>
      <w:r w:rsidRPr="00FA4E80">
        <w:rPr>
          <w:bCs/>
          <w:szCs w:val="22"/>
        </w:rPr>
        <w:t xml:space="preserve"> folikulų vystymosi laikotarpiu gali sukelti </w:t>
      </w:r>
      <w:r w:rsidRPr="00D6065B">
        <w:rPr>
          <w:bCs/>
          <w:szCs w:val="22"/>
        </w:rPr>
        <w:t>implantacijos ir nėštumo, užsibaigiančio gyvo naujagimio gimimu, atvejų sumažėjimą</w:t>
      </w:r>
      <w:r w:rsidRPr="00FA4E80">
        <w:rPr>
          <w:bCs/>
          <w:szCs w:val="22"/>
        </w:rPr>
        <w:t xml:space="preserve">, padidinti apsigimimų riziką. Į tokį poveikį būtina atsižvelgti, jei po gydymo </w:t>
      </w:r>
      <w:proofErr w:type="spellStart"/>
      <w:r w:rsidRPr="007270BE">
        <w:rPr>
          <w:bCs/>
          <w:szCs w:val="22"/>
        </w:rPr>
        <w:t>ciklofosfamid</w:t>
      </w:r>
      <w:r>
        <w:rPr>
          <w:bCs/>
          <w:szCs w:val="22"/>
        </w:rPr>
        <w:t>u</w:t>
      </w:r>
      <w:proofErr w:type="spellEnd"/>
      <w:r w:rsidRPr="007270BE" w:rsidDel="007270BE">
        <w:rPr>
          <w:bCs/>
          <w:szCs w:val="22"/>
        </w:rPr>
        <w:t xml:space="preserve"> </w:t>
      </w:r>
      <w:r w:rsidRPr="00FA4E80">
        <w:rPr>
          <w:szCs w:val="22"/>
        </w:rPr>
        <w:t xml:space="preserve">nutraukimo planuojamas apvaisinimas ar nėštumas. </w:t>
      </w:r>
      <w:r w:rsidRPr="007F3EA8">
        <w:rPr>
          <w:szCs w:val="22"/>
        </w:rPr>
        <w:t>Tiksli folikulų vystymosi trukmė žmonėms nėra žinoma, tačiau ji gali būti ilgesnė nei 12 mėnesių.</w:t>
      </w:r>
    </w:p>
    <w:p w14:paraId="2D3915DC" w14:textId="77777777" w:rsidR="0089500F" w:rsidRPr="00FA4E80" w:rsidRDefault="0089500F" w:rsidP="0089500F">
      <w:pPr>
        <w:numPr>
          <w:ilvl w:val="0"/>
          <w:numId w:val="13"/>
        </w:numPr>
        <w:autoSpaceDE w:val="0"/>
        <w:autoSpaceDN w:val="0"/>
        <w:adjustRightInd w:val="0"/>
        <w:ind w:left="480" w:hanging="480"/>
        <w:rPr>
          <w:szCs w:val="22"/>
        </w:rPr>
      </w:pPr>
      <w:r>
        <w:rPr>
          <w:szCs w:val="22"/>
        </w:rPr>
        <w:t>Lytiškai</w:t>
      </w:r>
      <w:r w:rsidRPr="00D6065B">
        <w:rPr>
          <w:szCs w:val="22"/>
        </w:rPr>
        <w:t xml:space="preserve"> aktyvios moterys</w:t>
      </w:r>
      <w:r w:rsidRPr="00FA4E80">
        <w:rPr>
          <w:szCs w:val="22"/>
        </w:rPr>
        <w:t xml:space="preserve"> ir vyrai tokiu laikotarpiu turi naudoti veiksmingas kontraceptines priemones.</w:t>
      </w:r>
    </w:p>
    <w:p w14:paraId="0208698C" w14:textId="77777777" w:rsidR="0089500F" w:rsidRPr="00FA4E80" w:rsidRDefault="0089500F" w:rsidP="0089500F">
      <w:pPr>
        <w:autoSpaceDE w:val="0"/>
        <w:autoSpaceDN w:val="0"/>
        <w:adjustRightInd w:val="0"/>
        <w:ind w:firstLine="480"/>
        <w:rPr>
          <w:bCs/>
          <w:szCs w:val="22"/>
        </w:rPr>
      </w:pPr>
      <w:r w:rsidRPr="00FA4E80">
        <w:rPr>
          <w:bCs/>
          <w:szCs w:val="22"/>
        </w:rPr>
        <w:t>Taip pat žr. 4.6 skyrių.</w:t>
      </w:r>
    </w:p>
    <w:p w14:paraId="17C5E46C" w14:textId="77777777" w:rsidR="0089500F" w:rsidRPr="00FA4E80" w:rsidRDefault="0089500F" w:rsidP="0089500F">
      <w:pPr>
        <w:autoSpaceDE w:val="0"/>
        <w:autoSpaceDN w:val="0"/>
        <w:adjustRightInd w:val="0"/>
        <w:rPr>
          <w:bCs/>
          <w:szCs w:val="22"/>
        </w:rPr>
      </w:pPr>
    </w:p>
    <w:p w14:paraId="1DD8BE6F" w14:textId="77777777" w:rsidR="0089500F" w:rsidRPr="00FA4E80" w:rsidRDefault="0089500F" w:rsidP="0089500F">
      <w:pPr>
        <w:autoSpaceDE w:val="0"/>
        <w:autoSpaceDN w:val="0"/>
        <w:adjustRightInd w:val="0"/>
        <w:ind w:left="480" w:hanging="480"/>
        <w:rPr>
          <w:szCs w:val="22"/>
          <w:u w:val="single"/>
        </w:rPr>
      </w:pPr>
      <w:r w:rsidRPr="00FA4E80">
        <w:rPr>
          <w:szCs w:val="22"/>
          <w:u w:val="single"/>
        </w:rPr>
        <w:t>Poveikis vaisingumui</w:t>
      </w:r>
    </w:p>
    <w:p w14:paraId="1F0E5F79" w14:textId="77777777" w:rsidR="0089500F" w:rsidRPr="00FA4E80" w:rsidRDefault="0089500F" w:rsidP="0089500F">
      <w:pPr>
        <w:numPr>
          <w:ilvl w:val="0"/>
          <w:numId w:val="14"/>
        </w:numPr>
        <w:autoSpaceDE w:val="0"/>
        <w:autoSpaceDN w:val="0"/>
        <w:adjustRightInd w:val="0"/>
        <w:ind w:left="480" w:hanging="480"/>
        <w:rPr>
          <w:bCs/>
          <w:szCs w:val="22"/>
        </w:rPr>
      </w:pPr>
      <w:proofErr w:type="spellStart"/>
      <w:r>
        <w:rPr>
          <w:bCs/>
          <w:szCs w:val="22"/>
        </w:rPr>
        <w:t>Ciklofosfamidas</w:t>
      </w:r>
      <w:proofErr w:type="spellEnd"/>
      <w:r w:rsidRPr="00FA4E80">
        <w:rPr>
          <w:szCs w:val="22"/>
        </w:rPr>
        <w:t xml:space="preserve"> sutrikdo </w:t>
      </w:r>
      <w:proofErr w:type="spellStart"/>
      <w:r w:rsidRPr="00FA4E80">
        <w:rPr>
          <w:szCs w:val="22"/>
        </w:rPr>
        <w:t>oogenezę</w:t>
      </w:r>
      <w:proofErr w:type="spellEnd"/>
      <w:r w:rsidRPr="00FA4E80">
        <w:rPr>
          <w:szCs w:val="22"/>
        </w:rPr>
        <w:t xml:space="preserve"> ir </w:t>
      </w:r>
      <w:proofErr w:type="spellStart"/>
      <w:r w:rsidRPr="00FA4E80">
        <w:rPr>
          <w:szCs w:val="22"/>
        </w:rPr>
        <w:t>spermatogenezę</w:t>
      </w:r>
      <w:proofErr w:type="spellEnd"/>
      <w:r w:rsidRPr="00FA4E80">
        <w:rPr>
          <w:szCs w:val="22"/>
        </w:rPr>
        <w:t>. Abiem lytims tai gali sukelti nevaisingumą.</w:t>
      </w:r>
    </w:p>
    <w:p w14:paraId="057172D0" w14:textId="77777777" w:rsidR="0089500F" w:rsidRPr="00FA4E80" w:rsidRDefault="0089500F" w:rsidP="0089500F">
      <w:pPr>
        <w:numPr>
          <w:ilvl w:val="0"/>
          <w:numId w:val="14"/>
        </w:numPr>
        <w:autoSpaceDE w:val="0"/>
        <w:autoSpaceDN w:val="0"/>
        <w:adjustRightInd w:val="0"/>
        <w:ind w:left="480" w:hanging="480"/>
        <w:rPr>
          <w:bCs/>
          <w:szCs w:val="22"/>
        </w:rPr>
      </w:pPr>
      <w:r w:rsidRPr="00FA4E80">
        <w:rPr>
          <w:bCs/>
          <w:szCs w:val="22"/>
        </w:rPr>
        <w:t xml:space="preserve">Panašu, kad nevaisingumo išsivystymas priklauso nuo </w:t>
      </w:r>
      <w:proofErr w:type="spellStart"/>
      <w:r w:rsidRPr="007270BE">
        <w:rPr>
          <w:bCs/>
          <w:szCs w:val="22"/>
        </w:rPr>
        <w:t>ciklofosfamid</w:t>
      </w:r>
      <w:r>
        <w:rPr>
          <w:bCs/>
          <w:szCs w:val="22"/>
        </w:rPr>
        <w:t>o</w:t>
      </w:r>
      <w:proofErr w:type="spellEnd"/>
      <w:r w:rsidRPr="007270BE" w:rsidDel="007270BE">
        <w:rPr>
          <w:bCs/>
          <w:szCs w:val="22"/>
        </w:rPr>
        <w:t xml:space="preserve"> </w:t>
      </w:r>
      <w:r w:rsidRPr="00FA4E80">
        <w:rPr>
          <w:szCs w:val="22"/>
        </w:rPr>
        <w:t>dozės, gydymo trukmės, lytinių liaukų funkcinės būsenos gydymo metu.</w:t>
      </w:r>
    </w:p>
    <w:p w14:paraId="6C4E3E79" w14:textId="77777777" w:rsidR="0089500F" w:rsidRPr="00FA4E80" w:rsidRDefault="0089500F" w:rsidP="0089500F">
      <w:pPr>
        <w:numPr>
          <w:ilvl w:val="0"/>
          <w:numId w:val="14"/>
        </w:numPr>
        <w:autoSpaceDE w:val="0"/>
        <w:autoSpaceDN w:val="0"/>
        <w:adjustRightInd w:val="0"/>
        <w:ind w:left="480" w:hanging="480"/>
        <w:rPr>
          <w:bCs/>
          <w:szCs w:val="22"/>
        </w:rPr>
      </w:pPr>
      <w:proofErr w:type="spellStart"/>
      <w:r>
        <w:rPr>
          <w:bCs/>
          <w:szCs w:val="22"/>
        </w:rPr>
        <w:t>Ciklofosfamido</w:t>
      </w:r>
      <w:proofErr w:type="spellEnd"/>
      <w:r w:rsidRPr="00FA4E80">
        <w:rPr>
          <w:bCs/>
          <w:szCs w:val="22"/>
        </w:rPr>
        <w:t xml:space="preserve"> sukeltas nevaisingumas kai kuriems pacientams </w:t>
      </w:r>
      <w:r>
        <w:rPr>
          <w:bCs/>
          <w:szCs w:val="22"/>
        </w:rPr>
        <w:t>išnyksta.</w:t>
      </w:r>
    </w:p>
    <w:p w14:paraId="10BF888B" w14:textId="77777777" w:rsidR="0089500F" w:rsidRPr="00FA4E80" w:rsidRDefault="0089500F" w:rsidP="0089500F">
      <w:pPr>
        <w:autoSpaceDE w:val="0"/>
        <w:autoSpaceDN w:val="0"/>
        <w:adjustRightInd w:val="0"/>
        <w:ind w:left="480" w:hanging="480"/>
        <w:rPr>
          <w:szCs w:val="22"/>
        </w:rPr>
      </w:pPr>
    </w:p>
    <w:p w14:paraId="1EE5F538" w14:textId="77777777" w:rsidR="0089500F" w:rsidRPr="00FA4E80" w:rsidRDefault="0089500F" w:rsidP="0089500F">
      <w:pPr>
        <w:autoSpaceDE w:val="0"/>
        <w:autoSpaceDN w:val="0"/>
        <w:adjustRightInd w:val="0"/>
        <w:ind w:left="480" w:hanging="480"/>
        <w:rPr>
          <w:szCs w:val="22"/>
          <w:u w:val="single"/>
        </w:rPr>
      </w:pPr>
      <w:r w:rsidRPr="00FA4E80">
        <w:rPr>
          <w:szCs w:val="22"/>
          <w:u w:val="single"/>
        </w:rPr>
        <w:t>Moteriškos lyties pacient</w:t>
      </w:r>
      <w:r>
        <w:rPr>
          <w:szCs w:val="22"/>
          <w:u w:val="single"/>
        </w:rPr>
        <w:t>ės</w:t>
      </w:r>
    </w:p>
    <w:p w14:paraId="76FD2C13" w14:textId="77777777" w:rsidR="0089500F" w:rsidRPr="00FA4E80" w:rsidRDefault="0089500F" w:rsidP="0089500F">
      <w:pPr>
        <w:numPr>
          <w:ilvl w:val="0"/>
          <w:numId w:val="15"/>
        </w:numPr>
        <w:autoSpaceDE w:val="0"/>
        <w:autoSpaceDN w:val="0"/>
        <w:adjustRightInd w:val="0"/>
        <w:ind w:left="480" w:hanging="480"/>
        <w:rPr>
          <w:bCs/>
          <w:szCs w:val="22"/>
        </w:rPr>
      </w:pPr>
      <w:r w:rsidRPr="00FA4E80">
        <w:rPr>
          <w:bCs/>
          <w:szCs w:val="22"/>
        </w:rPr>
        <w:t xml:space="preserve">Amenorėja, praeinanti arba nuolatinė, susijusi su sumažėjusiu estrogenų ir padidėjusiu </w:t>
      </w:r>
      <w:proofErr w:type="spellStart"/>
      <w:r w:rsidRPr="00FA4E80">
        <w:rPr>
          <w:bCs/>
          <w:szCs w:val="22"/>
        </w:rPr>
        <w:t>gonadotropino</w:t>
      </w:r>
      <w:proofErr w:type="spellEnd"/>
      <w:r w:rsidRPr="00FA4E80">
        <w:rPr>
          <w:bCs/>
          <w:szCs w:val="22"/>
        </w:rPr>
        <w:t xml:space="preserve"> išsiskyrimu, išsivysto didelei daliai </w:t>
      </w:r>
      <w:proofErr w:type="spellStart"/>
      <w:r w:rsidRPr="007270BE">
        <w:rPr>
          <w:bCs/>
          <w:szCs w:val="22"/>
        </w:rPr>
        <w:t>ciklofosfamid</w:t>
      </w:r>
      <w:r>
        <w:rPr>
          <w:bCs/>
          <w:szCs w:val="22"/>
        </w:rPr>
        <w:t>u</w:t>
      </w:r>
      <w:proofErr w:type="spellEnd"/>
      <w:r w:rsidRPr="007270BE" w:rsidDel="007270BE">
        <w:rPr>
          <w:bCs/>
          <w:szCs w:val="22"/>
        </w:rPr>
        <w:t xml:space="preserve"> </w:t>
      </w:r>
      <w:r w:rsidRPr="00FA4E80">
        <w:rPr>
          <w:szCs w:val="22"/>
        </w:rPr>
        <w:t>gydytų moterų.</w:t>
      </w:r>
    </w:p>
    <w:p w14:paraId="6990C0B9" w14:textId="77777777" w:rsidR="0089500F" w:rsidRPr="00FA4E80" w:rsidRDefault="0089500F" w:rsidP="0089500F">
      <w:pPr>
        <w:numPr>
          <w:ilvl w:val="0"/>
          <w:numId w:val="15"/>
        </w:numPr>
        <w:autoSpaceDE w:val="0"/>
        <w:autoSpaceDN w:val="0"/>
        <w:adjustRightInd w:val="0"/>
        <w:ind w:left="480" w:hanging="480"/>
        <w:rPr>
          <w:bCs/>
          <w:szCs w:val="22"/>
        </w:rPr>
      </w:pPr>
      <w:r w:rsidRPr="00FA4E80">
        <w:rPr>
          <w:bCs/>
          <w:szCs w:val="22"/>
        </w:rPr>
        <w:t>Amenorėja, ypač vyresnio amžiaus moterims, gali būti nuolatinė.</w:t>
      </w:r>
    </w:p>
    <w:p w14:paraId="713E61BB" w14:textId="77777777" w:rsidR="0089500F" w:rsidRPr="00FA4E80" w:rsidRDefault="0089500F" w:rsidP="0089500F">
      <w:pPr>
        <w:numPr>
          <w:ilvl w:val="0"/>
          <w:numId w:val="15"/>
        </w:numPr>
        <w:autoSpaceDE w:val="0"/>
        <w:autoSpaceDN w:val="0"/>
        <w:adjustRightInd w:val="0"/>
        <w:ind w:left="480" w:hanging="480"/>
        <w:rPr>
          <w:bCs/>
          <w:szCs w:val="22"/>
        </w:rPr>
      </w:pPr>
      <w:r w:rsidRPr="00FA4E80">
        <w:rPr>
          <w:bCs/>
          <w:szCs w:val="22"/>
        </w:rPr>
        <w:t xml:space="preserve">Taip pat buvo gauta pranešimų apie </w:t>
      </w:r>
      <w:proofErr w:type="spellStart"/>
      <w:r w:rsidRPr="00FA4E80">
        <w:rPr>
          <w:bCs/>
          <w:szCs w:val="22"/>
        </w:rPr>
        <w:t>oligomenorėjos</w:t>
      </w:r>
      <w:proofErr w:type="spellEnd"/>
      <w:r w:rsidRPr="00FA4E80">
        <w:rPr>
          <w:bCs/>
          <w:szCs w:val="22"/>
        </w:rPr>
        <w:t xml:space="preserve">, susijusios su gydymu </w:t>
      </w:r>
      <w:proofErr w:type="spellStart"/>
      <w:r w:rsidRPr="007270BE">
        <w:rPr>
          <w:bCs/>
          <w:szCs w:val="22"/>
        </w:rPr>
        <w:t>ciklofosfamid</w:t>
      </w:r>
      <w:r>
        <w:rPr>
          <w:bCs/>
          <w:szCs w:val="22"/>
        </w:rPr>
        <w:t>u</w:t>
      </w:r>
      <w:proofErr w:type="spellEnd"/>
      <w:r w:rsidRPr="00FA4E80">
        <w:rPr>
          <w:szCs w:val="22"/>
        </w:rPr>
        <w:t>, atvejus.</w:t>
      </w:r>
    </w:p>
    <w:p w14:paraId="01382BB0" w14:textId="77777777" w:rsidR="0089500F" w:rsidRPr="00FA4E80" w:rsidRDefault="0089500F" w:rsidP="0089500F">
      <w:pPr>
        <w:numPr>
          <w:ilvl w:val="0"/>
          <w:numId w:val="15"/>
        </w:numPr>
        <w:autoSpaceDE w:val="0"/>
        <w:autoSpaceDN w:val="0"/>
        <w:adjustRightInd w:val="0"/>
        <w:ind w:left="480" w:hanging="480"/>
        <w:rPr>
          <w:szCs w:val="22"/>
        </w:rPr>
      </w:pPr>
      <w:r w:rsidRPr="00FA4E80">
        <w:rPr>
          <w:bCs/>
          <w:szCs w:val="22"/>
        </w:rPr>
        <w:t xml:space="preserve">Mergaitėms, kurios brendimo laikotarpiu buvo gydytos </w:t>
      </w:r>
      <w:proofErr w:type="spellStart"/>
      <w:r w:rsidRPr="007270BE">
        <w:rPr>
          <w:bCs/>
          <w:szCs w:val="22"/>
        </w:rPr>
        <w:t>ciklofosfamid</w:t>
      </w:r>
      <w:r>
        <w:rPr>
          <w:bCs/>
          <w:szCs w:val="22"/>
        </w:rPr>
        <w:t>u</w:t>
      </w:r>
      <w:proofErr w:type="spellEnd"/>
      <w:r w:rsidRPr="00FA4E80">
        <w:rPr>
          <w:szCs w:val="22"/>
        </w:rPr>
        <w:t xml:space="preserve">, </w:t>
      </w:r>
      <w:r>
        <w:rPr>
          <w:szCs w:val="22"/>
        </w:rPr>
        <w:t xml:space="preserve">paprastai </w:t>
      </w:r>
      <w:r w:rsidRPr="00FA4E80">
        <w:rPr>
          <w:szCs w:val="22"/>
        </w:rPr>
        <w:t>antriniai lytiniai požymiai išsivysto normaliai bei atsiranda reguliarios mėnesinės.</w:t>
      </w:r>
    </w:p>
    <w:p w14:paraId="62F0B004" w14:textId="77777777" w:rsidR="0089500F" w:rsidRPr="00FA4E80" w:rsidRDefault="0089500F" w:rsidP="0089500F">
      <w:pPr>
        <w:numPr>
          <w:ilvl w:val="0"/>
          <w:numId w:val="15"/>
        </w:numPr>
        <w:autoSpaceDE w:val="0"/>
        <w:autoSpaceDN w:val="0"/>
        <w:adjustRightInd w:val="0"/>
        <w:ind w:left="480" w:hanging="480"/>
        <w:rPr>
          <w:szCs w:val="22"/>
        </w:rPr>
      </w:pPr>
      <w:r w:rsidRPr="00FA4E80">
        <w:rPr>
          <w:szCs w:val="22"/>
        </w:rPr>
        <w:t xml:space="preserve">Mergaitės, </w:t>
      </w:r>
      <w:r w:rsidRPr="00FA4E80">
        <w:rPr>
          <w:bCs/>
          <w:szCs w:val="22"/>
        </w:rPr>
        <w:t xml:space="preserve">kurios brendimo laikotarpiu buvo gydytos </w:t>
      </w:r>
      <w:proofErr w:type="spellStart"/>
      <w:r w:rsidRPr="007270BE">
        <w:rPr>
          <w:bCs/>
          <w:szCs w:val="22"/>
        </w:rPr>
        <w:t>ciklofosfamid</w:t>
      </w:r>
      <w:r>
        <w:rPr>
          <w:bCs/>
          <w:szCs w:val="22"/>
        </w:rPr>
        <w:t>u</w:t>
      </w:r>
      <w:proofErr w:type="spellEnd"/>
      <w:r w:rsidRPr="00FA4E80">
        <w:rPr>
          <w:szCs w:val="22"/>
        </w:rPr>
        <w:t>, vėliau pastodavo.</w:t>
      </w:r>
    </w:p>
    <w:p w14:paraId="469D6252" w14:textId="77777777" w:rsidR="0089500F" w:rsidRPr="00FA4E80" w:rsidRDefault="0089500F" w:rsidP="0089500F">
      <w:pPr>
        <w:numPr>
          <w:ilvl w:val="0"/>
          <w:numId w:val="15"/>
        </w:numPr>
        <w:autoSpaceDE w:val="0"/>
        <w:autoSpaceDN w:val="0"/>
        <w:adjustRightInd w:val="0"/>
        <w:ind w:left="480" w:hanging="480"/>
        <w:rPr>
          <w:szCs w:val="22"/>
        </w:rPr>
      </w:pPr>
      <w:r w:rsidRPr="00FA4E80">
        <w:rPr>
          <w:bCs/>
          <w:szCs w:val="22"/>
        </w:rPr>
        <w:t xml:space="preserve">Mergaitėms, kurioms po gydymo </w:t>
      </w:r>
      <w:proofErr w:type="spellStart"/>
      <w:r w:rsidRPr="007270BE">
        <w:rPr>
          <w:bCs/>
          <w:szCs w:val="22"/>
        </w:rPr>
        <w:t>ciklofosfamid</w:t>
      </w:r>
      <w:r>
        <w:rPr>
          <w:bCs/>
          <w:szCs w:val="22"/>
        </w:rPr>
        <w:t>u</w:t>
      </w:r>
      <w:proofErr w:type="spellEnd"/>
      <w:r>
        <w:rPr>
          <w:bCs/>
          <w:szCs w:val="22"/>
        </w:rPr>
        <w:t xml:space="preserve"> </w:t>
      </w:r>
      <w:r w:rsidRPr="00FA4E80">
        <w:rPr>
          <w:szCs w:val="22"/>
        </w:rPr>
        <w:t>kiaušidžių funkcija išliko nepakitusi, yra didesnė priešlaikinės menopauzės tikimybė (mėnesinių pasibaigimas nesulaukus 40 metų).</w:t>
      </w:r>
    </w:p>
    <w:p w14:paraId="1ED1B311" w14:textId="77777777" w:rsidR="0089500F" w:rsidRPr="00FA4E80" w:rsidRDefault="0089500F" w:rsidP="0089500F">
      <w:pPr>
        <w:autoSpaceDE w:val="0"/>
        <w:autoSpaceDN w:val="0"/>
        <w:adjustRightInd w:val="0"/>
        <w:ind w:left="480" w:hanging="480"/>
        <w:rPr>
          <w:szCs w:val="22"/>
        </w:rPr>
      </w:pPr>
    </w:p>
    <w:p w14:paraId="6DCF4D65" w14:textId="77777777" w:rsidR="0089500F" w:rsidRPr="00FA4E80" w:rsidRDefault="0089500F" w:rsidP="0089500F">
      <w:pPr>
        <w:autoSpaceDE w:val="0"/>
        <w:autoSpaceDN w:val="0"/>
        <w:adjustRightInd w:val="0"/>
        <w:ind w:left="480" w:hanging="480"/>
        <w:rPr>
          <w:szCs w:val="22"/>
          <w:u w:val="single"/>
        </w:rPr>
      </w:pPr>
      <w:r w:rsidRPr="00FA4E80">
        <w:rPr>
          <w:szCs w:val="22"/>
          <w:u w:val="single"/>
        </w:rPr>
        <w:lastRenderedPageBreak/>
        <w:t>Vyriškos lyties pacientai</w:t>
      </w:r>
    </w:p>
    <w:p w14:paraId="44D8FAB3" w14:textId="77777777" w:rsidR="0089500F" w:rsidRPr="00FA4E80" w:rsidRDefault="0089500F" w:rsidP="0089500F">
      <w:pPr>
        <w:numPr>
          <w:ilvl w:val="0"/>
          <w:numId w:val="16"/>
        </w:numPr>
        <w:autoSpaceDE w:val="0"/>
        <w:autoSpaceDN w:val="0"/>
        <w:adjustRightInd w:val="0"/>
        <w:ind w:left="480" w:hanging="480"/>
        <w:rPr>
          <w:bCs/>
          <w:szCs w:val="22"/>
        </w:rPr>
      </w:pPr>
      <w:r w:rsidRPr="00FA4E80">
        <w:rPr>
          <w:bCs/>
          <w:szCs w:val="22"/>
        </w:rPr>
        <w:t xml:space="preserve">Vyrams, kurie buvo gydyti </w:t>
      </w:r>
      <w:proofErr w:type="spellStart"/>
      <w:r w:rsidRPr="007270BE">
        <w:rPr>
          <w:bCs/>
          <w:szCs w:val="22"/>
        </w:rPr>
        <w:t>ciklofosfamid</w:t>
      </w:r>
      <w:r>
        <w:rPr>
          <w:bCs/>
          <w:szCs w:val="22"/>
        </w:rPr>
        <w:t>u</w:t>
      </w:r>
      <w:proofErr w:type="spellEnd"/>
      <w:r w:rsidRPr="00FA4E80">
        <w:rPr>
          <w:szCs w:val="22"/>
        </w:rPr>
        <w:t xml:space="preserve">, gali išsivystyti </w:t>
      </w:r>
      <w:proofErr w:type="spellStart"/>
      <w:r w:rsidRPr="00FA4E80">
        <w:rPr>
          <w:szCs w:val="22"/>
        </w:rPr>
        <w:t>oligospermija</w:t>
      </w:r>
      <w:proofErr w:type="spellEnd"/>
      <w:r w:rsidRPr="00FA4E80">
        <w:rPr>
          <w:szCs w:val="22"/>
        </w:rPr>
        <w:t xml:space="preserve"> arba </w:t>
      </w:r>
      <w:proofErr w:type="spellStart"/>
      <w:r w:rsidRPr="00FA4E80">
        <w:rPr>
          <w:szCs w:val="22"/>
        </w:rPr>
        <w:t>azoospermija</w:t>
      </w:r>
      <w:proofErr w:type="spellEnd"/>
      <w:r w:rsidRPr="00FA4E80">
        <w:rPr>
          <w:szCs w:val="22"/>
        </w:rPr>
        <w:t xml:space="preserve">. Tai yra paprastai susiję su padidėjusia </w:t>
      </w:r>
      <w:proofErr w:type="spellStart"/>
      <w:r w:rsidRPr="00FA4E80">
        <w:rPr>
          <w:szCs w:val="22"/>
        </w:rPr>
        <w:t>gonadotropino</w:t>
      </w:r>
      <w:proofErr w:type="spellEnd"/>
      <w:r w:rsidRPr="00FA4E80">
        <w:rPr>
          <w:szCs w:val="22"/>
        </w:rPr>
        <w:t xml:space="preserve"> ir normalia testosterono sekrecija.</w:t>
      </w:r>
    </w:p>
    <w:p w14:paraId="53168B27" w14:textId="77777777" w:rsidR="0089500F" w:rsidRPr="00FA4E80" w:rsidRDefault="0089500F" w:rsidP="0089500F">
      <w:pPr>
        <w:numPr>
          <w:ilvl w:val="0"/>
          <w:numId w:val="16"/>
        </w:numPr>
        <w:autoSpaceDE w:val="0"/>
        <w:autoSpaceDN w:val="0"/>
        <w:adjustRightInd w:val="0"/>
        <w:ind w:left="480" w:hanging="480"/>
        <w:rPr>
          <w:szCs w:val="22"/>
        </w:rPr>
      </w:pPr>
      <w:r w:rsidRPr="00FA4E80">
        <w:rPr>
          <w:szCs w:val="22"/>
        </w:rPr>
        <w:t>Seksualinis pajėgumas ir lytinis potraukis tokiems pacientams paprastai išlieka nepakitęs.</w:t>
      </w:r>
    </w:p>
    <w:p w14:paraId="22E5471D" w14:textId="77777777" w:rsidR="0089500F" w:rsidRPr="00FA4E80" w:rsidRDefault="0089500F" w:rsidP="0089500F">
      <w:pPr>
        <w:numPr>
          <w:ilvl w:val="0"/>
          <w:numId w:val="16"/>
        </w:numPr>
        <w:autoSpaceDE w:val="0"/>
        <w:autoSpaceDN w:val="0"/>
        <w:adjustRightInd w:val="0"/>
        <w:ind w:left="480" w:hanging="480"/>
        <w:rPr>
          <w:szCs w:val="22"/>
        </w:rPr>
      </w:pPr>
      <w:r w:rsidRPr="00FA4E80">
        <w:rPr>
          <w:bCs/>
          <w:szCs w:val="22"/>
        </w:rPr>
        <w:t xml:space="preserve">Berniukams, kurie brendimo laikotarpiu buvo gydyti </w:t>
      </w:r>
      <w:proofErr w:type="spellStart"/>
      <w:r w:rsidRPr="007270BE">
        <w:rPr>
          <w:bCs/>
          <w:szCs w:val="22"/>
        </w:rPr>
        <w:t>ciklofosfamid</w:t>
      </w:r>
      <w:r>
        <w:rPr>
          <w:bCs/>
          <w:szCs w:val="22"/>
        </w:rPr>
        <w:t>u</w:t>
      </w:r>
      <w:proofErr w:type="spellEnd"/>
      <w:r w:rsidRPr="00FA4E80">
        <w:rPr>
          <w:szCs w:val="22"/>
        </w:rPr>
        <w:t xml:space="preserve">, antriniai lytiniai požymiai išsivysto normaliai, tačiau šiems pacientams gali pasireikšti </w:t>
      </w:r>
      <w:proofErr w:type="spellStart"/>
      <w:r w:rsidRPr="00FA4E80">
        <w:rPr>
          <w:szCs w:val="22"/>
        </w:rPr>
        <w:t>oligospermija</w:t>
      </w:r>
      <w:proofErr w:type="spellEnd"/>
      <w:r w:rsidRPr="00FA4E80">
        <w:rPr>
          <w:szCs w:val="22"/>
        </w:rPr>
        <w:t xml:space="preserve"> arba </w:t>
      </w:r>
      <w:proofErr w:type="spellStart"/>
      <w:r w:rsidRPr="00FA4E80">
        <w:rPr>
          <w:szCs w:val="22"/>
        </w:rPr>
        <w:t>azoospermija</w:t>
      </w:r>
      <w:proofErr w:type="spellEnd"/>
      <w:r w:rsidRPr="00FA4E80">
        <w:rPr>
          <w:szCs w:val="22"/>
        </w:rPr>
        <w:t>.</w:t>
      </w:r>
    </w:p>
    <w:p w14:paraId="50E5E53F" w14:textId="77777777" w:rsidR="0089500F" w:rsidRPr="00FA4E80" w:rsidRDefault="0089500F" w:rsidP="0089500F">
      <w:pPr>
        <w:numPr>
          <w:ilvl w:val="0"/>
          <w:numId w:val="16"/>
        </w:numPr>
        <w:autoSpaceDE w:val="0"/>
        <w:autoSpaceDN w:val="0"/>
        <w:adjustRightInd w:val="0"/>
        <w:ind w:left="480" w:hanging="480"/>
        <w:rPr>
          <w:bCs/>
          <w:szCs w:val="22"/>
        </w:rPr>
      </w:pPr>
      <w:r w:rsidRPr="00FA4E80">
        <w:rPr>
          <w:bCs/>
          <w:szCs w:val="22"/>
        </w:rPr>
        <w:t>Gali atsirasti tam tikro lygio sėklidžių atrofija.</w:t>
      </w:r>
    </w:p>
    <w:p w14:paraId="1E988731" w14:textId="77777777" w:rsidR="0089500F" w:rsidRPr="00FA4E80" w:rsidRDefault="0089500F" w:rsidP="0089500F">
      <w:pPr>
        <w:numPr>
          <w:ilvl w:val="0"/>
          <w:numId w:val="16"/>
        </w:numPr>
        <w:autoSpaceDE w:val="0"/>
        <w:autoSpaceDN w:val="0"/>
        <w:adjustRightInd w:val="0"/>
        <w:ind w:left="480" w:hanging="480"/>
        <w:rPr>
          <w:bCs/>
          <w:szCs w:val="22"/>
        </w:rPr>
      </w:pPr>
      <w:proofErr w:type="spellStart"/>
      <w:r>
        <w:rPr>
          <w:bCs/>
          <w:szCs w:val="22"/>
        </w:rPr>
        <w:t>C</w:t>
      </w:r>
      <w:r w:rsidRPr="007270BE">
        <w:rPr>
          <w:bCs/>
          <w:szCs w:val="22"/>
        </w:rPr>
        <w:t>iklofosfamid</w:t>
      </w:r>
      <w:r>
        <w:rPr>
          <w:bCs/>
          <w:szCs w:val="22"/>
        </w:rPr>
        <w:t>o</w:t>
      </w:r>
      <w:proofErr w:type="spellEnd"/>
      <w:r w:rsidRPr="007270BE" w:rsidDel="007270BE">
        <w:rPr>
          <w:bCs/>
          <w:szCs w:val="22"/>
        </w:rPr>
        <w:t xml:space="preserve"> </w:t>
      </w:r>
      <w:r w:rsidRPr="00FA4E80">
        <w:rPr>
          <w:szCs w:val="22"/>
        </w:rPr>
        <w:t xml:space="preserve">sukelta </w:t>
      </w:r>
      <w:proofErr w:type="spellStart"/>
      <w:r w:rsidRPr="00FA4E80">
        <w:rPr>
          <w:szCs w:val="22"/>
        </w:rPr>
        <w:t>azoospermija</w:t>
      </w:r>
      <w:proofErr w:type="spellEnd"/>
      <w:r w:rsidRPr="00FA4E80">
        <w:rPr>
          <w:szCs w:val="22"/>
        </w:rPr>
        <w:t xml:space="preserve"> kai kuriems pacientams pagydoma, nors išgijimas galimas </w:t>
      </w:r>
      <w:r>
        <w:rPr>
          <w:szCs w:val="22"/>
        </w:rPr>
        <w:t xml:space="preserve">tik </w:t>
      </w:r>
      <w:r w:rsidRPr="00FA4E80">
        <w:rPr>
          <w:szCs w:val="22"/>
        </w:rPr>
        <w:t>praėjus keleriems metams po gydymo nutraukimo.</w:t>
      </w:r>
    </w:p>
    <w:p w14:paraId="5C872C74" w14:textId="77777777" w:rsidR="0089500F" w:rsidRPr="00FA4E80" w:rsidRDefault="0089500F" w:rsidP="0089500F">
      <w:pPr>
        <w:numPr>
          <w:ilvl w:val="0"/>
          <w:numId w:val="16"/>
        </w:numPr>
        <w:autoSpaceDE w:val="0"/>
        <w:autoSpaceDN w:val="0"/>
        <w:adjustRightInd w:val="0"/>
        <w:ind w:left="480" w:hanging="480"/>
        <w:rPr>
          <w:bCs/>
          <w:szCs w:val="22"/>
        </w:rPr>
      </w:pPr>
      <w:r w:rsidRPr="00FA4E80">
        <w:rPr>
          <w:bCs/>
          <w:szCs w:val="22"/>
        </w:rPr>
        <w:t xml:space="preserve">Vyrai, kuriems gydymo </w:t>
      </w:r>
      <w:proofErr w:type="spellStart"/>
      <w:r w:rsidRPr="007270BE">
        <w:rPr>
          <w:bCs/>
          <w:szCs w:val="22"/>
        </w:rPr>
        <w:t>ciklofosfamid</w:t>
      </w:r>
      <w:r>
        <w:rPr>
          <w:bCs/>
          <w:szCs w:val="22"/>
        </w:rPr>
        <w:t>u</w:t>
      </w:r>
      <w:proofErr w:type="spellEnd"/>
      <w:r w:rsidRPr="007270BE" w:rsidDel="007270BE">
        <w:rPr>
          <w:bCs/>
          <w:szCs w:val="22"/>
        </w:rPr>
        <w:t xml:space="preserve"> </w:t>
      </w:r>
      <w:r w:rsidRPr="00FA4E80">
        <w:rPr>
          <w:szCs w:val="22"/>
        </w:rPr>
        <w:t xml:space="preserve">metu buvo išsivystęs </w:t>
      </w:r>
      <w:r>
        <w:rPr>
          <w:szCs w:val="22"/>
        </w:rPr>
        <w:t xml:space="preserve">laikinas </w:t>
      </w:r>
      <w:r w:rsidRPr="00FA4E80">
        <w:rPr>
          <w:szCs w:val="22"/>
        </w:rPr>
        <w:t xml:space="preserve">nevaisingumas, vėliau galėjo apvaisinti moterį. </w:t>
      </w:r>
    </w:p>
    <w:p w14:paraId="48C14D2F" w14:textId="77777777" w:rsidR="0089500F" w:rsidRPr="00FA4E80" w:rsidRDefault="0089500F" w:rsidP="0089500F">
      <w:pPr>
        <w:autoSpaceDE w:val="0"/>
        <w:autoSpaceDN w:val="0"/>
        <w:adjustRightInd w:val="0"/>
        <w:ind w:left="480" w:hanging="480"/>
        <w:rPr>
          <w:szCs w:val="22"/>
        </w:rPr>
      </w:pPr>
    </w:p>
    <w:p w14:paraId="3ABAE542" w14:textId="77777777" w:rsidR="0089500F" w:rsidRPr="00FA4E80" w:rsidRDefault="0089500F" w:rsidP="0089500F">
      <w:pPr>
        <w:autoSpaceDE w:val="0"/>
        <w:autoSpaceDN w:val="0"/>
        <w:adjustRightInd w:val="0"/>
        <w:ind w:left="480" w:hanging="480"/>
        <w:rPr>
          <w:szCs w:val="22"/>
          <w:u w:val="single"/>
        </w:rPr>
      </w:pPr>
      <w:r w:rsidRPr="00FA4E80">
        <w:rPr>
          <w:szCs w:val="22"/>
          <w:u w:val="single"/>
        </w:rPr>
        <w:t>Anafilaksinės reakcijos, kryžminis jautrumas su kitais priešvėžiniais vaistais</w:t>
      </w:r>
    </w:p>
    <w:p w14:paraId="2EF9DF02" w14:textId="77777777" w:rsidR="0089500F" w:rsidRPr="00FA4E80" w:rsidRDefault="0089500F" w:rsidP="0089500F">
      <w:pPr>
        <w:autoSpaceDE w:val="0"/>
        <w:autoSpaceDN w:val="0"/>
        <w:adjustRightInd w:val="0"/>
        <w:rPr>
          <w:szCs w:val="22"/>
        </w:rPr>
      </w:pPr>
      <w:r w:rsidRPr="00FA4E80">
        <w:rPr>
          <w:bCs/>
          <w:szCs w:val="22"/>
        </w:rPr>
        <w:t xml:space="preserve">Buvo gauta pranešimų apie anafilaksines reakcijas, įskaitant mirtinas, susijusias su </w:t>
      </w:r>
      <w:proofErr w:type="spellStart"/>
      <w:r w:rsidRPr="007270BE">
        <w:rPr>
          <w:bCs/>
          <w:szCs w:val="22"/>
        </w:rPr>
        <w:t>ciklofosfamid</w:t>
      </w:r>
      <w:r>
        <w:rPr>
          <w:bCs/>
          <w:szCs w:val="22"/>
        </w:rPr>
        <w:t>o</w:t>
      </w:r>
      <w:proofErr w:type="spellEnd"/>
      <w:r w:rsidRPr="007270BE" w:rsidDel="007270BE">
        <w:rPr>
          <w:bCs/>
          <w:szCs w:val="22"/>
        </w:rPr>
        <w:t xml:space="preserve"> </w:t>
      </w:r>
      <w:r w:rsidRPr="00FA4E80">
        <w:rPr>
          <w:szCs w:val="22"/>
        </w:rPr>
        <w:t>vartojimu.</w:t>
      </w:r>
    </w:p>
    <w:p w14:paraId="42ED14E3" w14:textId="77777777" w:rsidR="0089500F" w:rsidRPr="00FA4E80" w:rsidRDefault="0089500F" w:rsidP="0089500F">
      <w:pPr>
        <w:autoSpaceDE w:val="0"/>
        <w:autoSpaceDN w:val="0"/>
        <w:adjustRightInd w:val="0"/>
        <w:ind w:left="480" w:hanging="480"/>
        <w:rPr>
          <w:szCs w:val="22"/>
        </w:rPr>
      </w:pPr>
    </w:p>
    <w:p w14:paraId="1C47150B" w14:textId="77777777" w:rsidR="0089500F" w:rsidRPr="00FA4E80" w:rsidRDefault="0089500F" w:rsidP="0089500F">
      <w:pPr>
        <w:autoSpaceDE w:val="0"/>
        <w:autoSpaceDN w:val="0"/>
        <w:adjustRightInd w:val="0"/>
        <w:ind w:left="480" w:hanging="480"/>
        <w:rPr>
          <w:bCs/>
          <w:szCs w:val="22"/>
        </w:rPr>
      </w:pPr>
      <w:r w:rsidRPr="00FA4E80">
        <w:rPr>
          <w:bCs/>
          <w:szCs w:val="22"/>
        </w:rPr>
        <w:t>Buvo gauta pranešimų apie galimą kryžminį jautrumą su kitais priešvėžiniais vaistais.</w:t>
      </w:r>
    </w:p>
    <w:p w14:paraId="6DFF12E5" w14:textId="77777777" w:rsidR="0089500F" w:rsidRPr="00FA4E80" w:rsidRDefault="0089500F" w:rsidP="0089500F">
      <w:pPr>
        <w:autoSpaceDE w:val="0"/>
        <w:autoSpaceDN w:val="0"/>
        <w:adjustRightInd w:val="0"/>
        <w:ind w:left="480" w:hanging="480"/>
        <w:rPr>
          <w:szCs w:val="22"/>
        </w:rPr>
      </w:pPr>
    </w:p>
    <w:p w14:paraId="6D84DB77" w14:textId="77777777" w:rsidR="0089500F" w:rsidRPr="00FA4E80" w:rsidRDefault="0089500F" w:rsidP="0089500F">
      <w:pPr>
        <w:autoSpaceDE w:val="0"/>
        <w:autoSpaceDN w:val="0"/>
        <w:adjustRightInd w:val="0"/>
        <w:ind w:left="480" w:hanging="480"/>
        <w:rPr>
          <w:u w:val="single"/>
        </w:rPr>
      </w:pPr>
      <w:r w:rsidRPr="00FA4E80">
        <w:rPr>
          <w:szCs w:val="22"/>
          <w:u w:val="single"/>
        </w:rPr>
        <w:t>Žaizdų gijimo</w:t>
      </w:r>
      <w:r w:rsidRPr="00FA4E80">
        <w:rPr>
          <w:u w:val="single"/>
        </w:rPr>
        <w:t xml:space="preserve"> sutrikimai</w:t>
      </w:r>
    </w:p>
    <w:p w14:paraId="1CE4633D" w14:textId="77777777" w:rsidR="0089500F" w:rsidRPr="00FA4E80" w:rsidRDefault="0089500F" w:rsidP="0089500F">
      <w:pPr>
        <w:numPr>
          <w:ilvl w:val="0"/>
          <w:numId w:val="17"/>
        </w:numPr>
        <w:autoSpaceDE w:val="0"/>
        <w:autoSpaceDN w:val="0"/>
        <w:adjustRightInd w:val="0"/>
        <w:ind w:left="480" w:hanging="480"/>
        <w:rPr>
          <w:bCs/>
          <w:szCs w:val="22"/>
        </w:rPr>
      </w:pPr>
      <w:proofErr w:type="spellStart"/>
      <w:r w:rsidRPr="007270BE">
        <w:rPr>
          <w:bCs/>
          <w:szCs w:val="22"/>
        </w:rPr>
        <w:t>Ciklofosfamid</w:t>
      </w:r>
      <w:r>
        <w:rPr>
          <w:bCs/>
          <w:szCs w:val="22"/>
        </w:rPr>
        <w:t>as</w:t>
      </w:r>
      <w:proofErr w:type="spellEnd"/>
      <w:r>
        <w:rPr>
          <w:bCs/>
          <w:szCs w:val="22"/>
        </w:rPr>
        <w:t xml:space="preserve"> </w:t>
      </w:r>
      <w:r w:rsidRPr="00FA4E80">
        <w:rPr>
          <w:szCs w:val="22"/>
        </w:rPr>
        <w:t>gali trikdyti normalų žaizdų gijimą.</w:t>
      </w:r>
    </w:p>
    <w:p w14:paraId="00BFCA25" w14:textId="77777777" w:rsidR="0089500F" w:rsidRPr="00FA4E80" w:rsidRDefault="0089500F" w:rsidP="0089500F">
      <w:pPr>
        <w:autoSpaceDE w:val="0"/>
        <w:autoSpaceDN w:val="0"/>
        <w:adjustRightInd w:val="0"/>
        <w:ind w:left="480" w:hanging="480"/>
        <w:rPr>
          <w:szCs w:val="22"/>
        </w:rPr>
      </w:pPr>
    </w:p>
    <w:p w14:paraId="58BA9CA5" w14:textId="77777777" w:rsidR="0089500F" w:rsidRPr="00397CAE" w:rsidRDefault="0089500F" w:rsidP="0089500F">
      <w:pPr>
        <w:autoSpaceDE w:val="0"/>
        <w:autoSpaceDN w:val="0"/>
        <w:adjustRightInd w:val="0"/>
        <w:ind w:left="480" w:hanging="480"/>
        <w:rPr>
          <w:i/>
          <w:szCs w:val="22"/>
          <w:u w:val="single"/>
        </w:rPr>
      </w:pPr>
      <w:r w:rsidRPr="00397CAE">
        <w:rPr>
          <w:i/>
          <w:szCs w:val="22"/>
          <w:u w:val="single"/>
        </w:rPr>
        <w:t>Atsargumo priemonės</w:t>
      </w:r>
    </w:p>
    <w:p w14:paraId="0A18506B" w14:textId="77777777" w:rsidR="0089500F" w:rsidRPr="00FA4E80" w:rsidRDefault="0089500F" w:rsidP="0089500F">
      <w:pPr>
        <w:autoSpaceDE w:val="0"/>
        <w:autoSpaceDN w:val="0"/>
        <w:adjustRightInd w:val="0"/>
        <w:ind w:left="480" w:hanging="480"/>
        <w:rPr>
          <w:szCs w:val="22"/>
          <w:u w:val="single"/>
        </w:rPr>
      </w:pPr>
      <w:proofErr w:type="spellStart"/>
      <w:r w:rsidRPr="00FA4E80">
        <w:rPr>
          <w:szCs w:val="22"/>
          <w:u w:val="single"/>
        </w:rPr>
        <w:t>Alopecija</w:t>
      </w:r>
      <w:proofErr w:type="spellEnd"/>
    </w:p>
    <w:p w14:paraId="61D1DC14" w14:textId="77777777" w:rsidR="0089500F" w:rsidRPr="00FA4E80" w:rsidRDefault="0089500F" w:rsidP="0089500F">
      <w:pPr>
        <w:numPr>
          <w:ilvl w:val="0"/>
          <w:numId w:val="17"/>
        </w:numPr>
        <w:autoSpaceDE w:val="0"/>
        <w:autoSpaceDN w:val="0"/>
        <w:adjustRightInd w:val="0"/>
        <w:ind w:left="480" w:hanging="480"/>
        <w:rPr>
          <w:bCs/>
          <w:szCs w:val="22"/>
        </w:rPr>
      </w:pPr>
      <w:r w:rsidRPr="00FA4E80">
        <w:rPr>
          <w:bCs/>
          <w:szCs w:val="22"/>
        </w:rPr>
        <w:t xml:space="preserve">Gauta pranešimų apie </w:t>
      </w:r>
      <w:proofErr w:type="spellStart"/>
      <w:r w:rsidRPr="00FA4E80">
        <w:rPr>
          <w:bCs/>
          <w:szCs w:val="22"/>
        </w:rPr>
        <w:t>alopecijos</w:t>
      </w:r>
      <w:proofErr w:type="spellEnd"/>
      <w:r w:rsidRPr="00FA4E80">
        <w:rPr>
          <w:bCs/>
          <w:szCs w:val="22"/>
        </w:rPr>
        <w:t xml:space="preserve"> atvejus ir jie gali pasitaikyti kur kas dažniau, kai dozės yra didinamos.</w:t>
      </w:r>
    </w:p>
    <w:p w14:paraId="4AF4E8D8" w14:textId="77777777" w:rsidR="0089500F" w:rsidRPr="00FA4E80" w:rsidRDefault="0089500F" w:rsidP="0089500F">
      <w:pPr>
        <w:numPr>
          <w:ilvl w:val="0"/>
          <w:numId w:val="17"/>
        </w:numPr>
        <w:autoSpaceDE w:val="0"/>
        <w:autoSpaceDN w:val="0"/>
        <w:adjustRightInd w:val="0"/>
        <w:ind w:left="480" w:hanging="480"/>
        <w:rPr>
          <w:bCs/>
          <w:szCs w:val="22"/>
        </w:rPr>
      </w:pPr>
      <w:proofErr w:type="spellStart"/>
      <w:r w:rsidRPr="00FA4E80">
        <w:rPr>
          <w:bCs/>
          <w:szCs w:val="22"/>
        </w:rPr>
        <w:t>Alopecija</w:t>
      </w:r>
      <w:proofErr w:type="spellEnd"/>
      <w:r w:rsidRPr="00FA4E80">
        <w:rPr>
          <w:bCs/>
          <w:szCs w:val="22"/>
        </w:rPr>
        <w:t xml:space="preserve"> gali progresuoti iki nuplikimo.</w:t>
      </w:r>
    </w:p>
    <w:p w14:paraId="309590CB" w14:textId="77777777" w:rsidR="0089500F" w:rsidRPr="00FA4E80" w:rsidRDefault="0089500F" w:rsidP="0089500F">
      <w:pPr>
        <w:numPr>
          <w:ilvl w:val="0"/>
          <w:numId w:val="17"/>
        </w:numPr>
        <w:autoSpaceDE w:val="0"/>
        <w:autoSpaceDN w:val="0"/>
        <w:adjustRightInd w:val="0"/>
        <w:ind w:left="480" w:hanging="480"/>
        <w:rPr>
          <w:bCs/>
          <w:szCs w:val="22"/>
        </w:rPr>
      </w:pPr>
      <w:r w:rsidRPr="00FA4E80">
        <w:rPr>
          <w:bCs/>
          <w:szCs w:val="22"/>
        </w:rPr>
        <w:t>Galima tikėtis, kad po gydymo šiuo vaistu plaukai ataugs ar netgi ataugs dar ir gydymo metu, tačiau jie gali būti kitokie pagal savo sandarą ir spalvą.</w:t>
      </w:r>
    </w:p>
    <w:p w14:paraId="74E08BEB" w14:textId="77777777" w:rsidR="0089500F" w:rsidRPr="00FA4E80" w:rsidRDefault="0089500F" w:rsidP="0089500F">
      <w:pPr>
        <w:autoSpaceDE w:val="0"/>
        <w:autoSpaceDN w:val="0"/>
        <w:adjustRightInd w:val="0"/>
        <w:rPr>
          <w:bCs/>
          <w:szCs w:val="22"/>
        </w:rPr>
      </w:pPr>
    </w:p>
    <w:p w14:paraId="65649DD8" w14:textId="77777777" w:rsidR="0089500F" w:rsidRPr="00FA4E80" w:rsidRDefault="0089500F" w:rsidP="0089500F">
      <w:pPr>
        <w:autoSpaceDE w:val="0"/>
        <w:autoSpaceDN w:val="0"/>
        <w:adjustRightInd w:val="0"/>
        <w:ind w:left="480" w:hanging="480"/>
        <w:rPr>
          <w:szCs w:val="22"/>
          <w:u w:val="single"/>
        </w:rPr>
      </w:pPr>
      <w:r w:rsidRPr="00FA4E80">
        <w:rPr>
          <w:szCs w:val="22"/>
          <w:u w:val="single"/>
        </w:rPr>
        <w:t>Pykinimas ir vėmimas</w:t>
      </w:r>
    </w:p>
    <w:p w14:paraId="600861D3" w14:textId="77777777" w:rsidR="0089500F" w:rsidRPr="00FA4E80" w:rsidRDefault="0089500F" w:rsidP="0089500F">
      <w:pPr>
        <w:numPr>
          <w:ilvl w:val="0"/>
          <w:numId w:val="18"/>
        </w:numPr>
        <w:autoSpaceDE w:val="0"/>
        <w:autoSpaceDN w:val="0"/>
        <w:adjustRightInd w:val="0"/>
        <w:ind w:left="480" w:hanging="480"/>
        <w:rPr>
          <w:bCs/>
          <w:szCs w:val="22"/>
        </w:rPr>
      </w:pPr>
      <w:proofErr w:type="spellStart"/>
      <w:r>
        <w:rPr>
          <w:bCs/>
          <w:szCs w:val="22"/>
        </w:rPr>
        <w:t>Endoxan</w:t>
      </w:r>
      <w:proofErr w:type="spellEnd"/>
      <w:r w:rsidRPr="00FA4E80">
        <w:rPr>
          <w:szCs w:val="22"/>
        </w:rPr>
        <w:t xml:space="preserve"> vartojimas gali sukelti pykinimą ir vėmimą.</w:t>
      </w:r>
    </w:p>
    <w:p w14:paraId="3C9DCD3F" w14:textId="77777777" w:rsidR="0089500F" w:rsidRPr="00FA4E80" w:rsidRDefault="0089500F" w:rsidP="0089500F">
      <w:pPr>
        <w:numPr>
          <w:ilvl w:val="0"/>
          <w:numId w:val="18"/>
        </w:numPr>
        <w:autoSpaceDE w:val="0"/>
        <w:autoSpaceDN w:val="0"/>
        <w:adjustRightInd w:val="0"/>
        <w:ind w:left="480" w:hanging="480"/>
        <w:rPr>
          <w:bCs/>
          <w:szCs w:val="22"/>
        </w:rPr>
      </w:pPr>
      <w:r w:rsidRPr="00FA4E80">
        <w:rPr>
          <w:bCs/>
          <w:szCs w:val="22"/>
        </w:rPr>
        <w:t>Reik</w:t>
      </w:r>
      <w:r>
        <w:rPr>
          <w:bCs/>
          <w:szCs w:val="22"/>
        </w:rPr>
        <w:t>ia</w:t>
      </w:r>
      <w:r w:rsidRPr="00FA4E80">
        <w:rPr>
          <w:bCs/>
          <w:szCs w:val="22"/>
        </w:rPr>
        <w:t xml:space="preserve"> laikytis esamų rekomendacijų dėl </w:t>
      </w:r>
      <w:proofErr w:type="spellStart"/>
      <w:r w:rsidRPr="00FA4E80">
        <w:rPr>
          <w:bCs/>
          <w:szCs w:val="22"/>
        </w:rPr>
        <w:t>antiemetinių</w:t>
      </w:r>
      <w:proofErr w:type="spellEnd"/>
      <w:r w:rsidRPr="00FA4E80">
        <w:rPr>
          <w:bCs/>
          <w:szCs w:val="22"/>
        </w:rPr>
        <w:t xml:space="preserve"> vaistų skyrimo pykinimo ir vėmimo prevencijai ir siekiant šiuos reiškinius palengvinti.</w:t>
      </w:r>
    </w:p>
    <w:p w14:paraId="0CD7AB74" w14:textId="77777777" w:rsidR="0089500F" w:rsidRPr="00FA4E80" w:rsidRDefault="0089500F" w:rsidP="0089500F">
      <w:pPr>
        <w:numPr>
          <w:ilvl w:val="0"/>
          <w:numId w:val="18"/>
        </w:numPr>
        <w:autoSpaceDE w:val="0"/>
        <w:autoSpaceDN w:val="0"/>
        <w:adjustRightInd w:val="0"/>
        <w:ind w:left="480" w:hanging="480"/>
        <w:rPr>
          <w:bCs/>
          <w:szCs w:val="22"/>
        </w:rPr>
      </w:pPr>
      <w:r w:rsidRPr="00FA4E80">
        <w:rPr>
          <w:bCs/>
          <w:szCs w:val="22"/>
        </w:rPr>
        <w:t xml:space="preserve">Alkoholio vartojimas gali padidinti </w:t>
      </w:r>
      <w:proofErr w:type="spellStart"/>
      <w:r>
        <w:rPr>
          <w:bCs/>
          <w:szCs w:val="22"/>
        </w:rPr>
        <w:t>Endoxan</w:t>
      </w:r>
      <w:proofErr w:type="spellEnd"/>
      <w:r w:rsidRPr="00FA4E80">
        <w:rPr>
          <w:szCs w:val="22"/>
        </w:rPr>
        <w:t xml:space="preserve"> sukeliamą vėmimą ir pykinimą </w:t>
      </w:r>
    </w:p>
    <w:p w14:paraId="48D93225" w14:textId="77777777" w:rsidR="0089500F" w:rsidRPr="00FA4E80" w:rsidRDefault="0089500F" w:rsidP="0089500F">
      <w:pPr>
        <w:autoSpaceDE w:val="0"/>
        <w:autoSpaceDN w:val="0"/>
        <w:adjustRightInd w:val="0"/>
        <w:ind w:left="480" w:hanging="480"/>
        <w:rPr>
          <w:szCs w:val="22"/>
        </w:rPr>
      </w:pPr>
    </w:p>
    <w:p w14:paraId="4F658756" w14:textId="77777777" w:rsidR="0089500F" w:rsidRPr="00FA4E80" w:rsidRDefault="0089500F" w:rsidP="0089500F">
      <w:pPr>
        <w:autoSpaceDE w:val="0"/>
        <w:autoSpaceDN w:val="0"/>
        <w:adjustRightInd w:val="0"/>
        <w:ind w:left="480" w:hanging="480"/>
        <w:rPr>
          <w:szCs w:val="22"/>
          <w:u w:val="single"/>
        </w:rPr>
      </w:pPr>
      <w:r w:rsidRPr="00FA4E80">
        <w:rPr>
          <w:szCs w:val="22"/>
          <w:u w:val="single"/>
        </w:rPr>
        <w:t>Stomatitas</w:t>
      </w:r>
    </w:p>
    <w:p w14:paraId="0505DC8A" w14:textId="77777777" w:rsidR="0089500F" w:rsidRPr="00FA4E80" w:rsidRDefault="0089500F" w:rsidP="0089500F">
      <w:pPr>
        <w:numPr>
          <w:ilvl w:val="0"/>
          <w:numId w:val="19"/>
        </w:numPr>
        <w:autoSpaceDE w:val="0"/>
        <w:autoSpaceDN w:val="0"/>
        <w:adjustRightInd w:val="0"/>
        <w:ind w:left="480" w:hanging="480"/>
        <w:rPr>
          <w:bCs/>
          <w:szCs w:val="22"/>
        </w:rPr>
      </w:pPr>
      <w:proofErr w:type="spellStart"/>
      <w:r w:rsidRPr="00937E87">
        <w:rPr>
          <w:bCs/>
          <w:szCs w:val="22"/>
        </w:rPr>
        <w:t>Ciklofosfamid</w:t>
      </w:r>
      <w:r>
        <w:rPr>
          <w:bCs/>
          <w:szCs w:val="22"/>
        </w:rPr>
        <w:t>o</w:t>
      </w:r>
      <w:proofErr w:type="spellEnd"/>
      <w:r>
        <w:rPr>
          <w:bCs/>
          <w:szCs w:val="22"/>
        </w:rPr>
        <w:t xml:space="preserve"> </w:t>
      </w:r>
      <w:r w:rsidRPr="00FA4E80">
        <w:rPr>
          <w:bCs/>
          <w:szCs w:val="22"/>
        </w:rPr>
        <w:t>vartojimas gali sukelti stomatitą (burnos gleivinės uždegimą).</w:t>
      </w:r>
    </w:p>
    <w:p w14:paraId="4CEA5BFF" w14:textId="77777777" w:rsidR="0089500F" w:rsidRPr="00FA4E80" w:rsidRDefault="0089500F" w:rsidP="0089500F">
      <w:pPr>
        <w:numPr>
          <w:ilvl w:val="0"/>
          <w:numId w:val="19"/>
        </w:numPr>
        <w:autoSpaceDE w:val="0"/>
        <w:autoSpaceDN w:val="0"/>
        <w:adjustRightInd w:val="0"/>
        <w:ind w:left="480" w:hanging="480"/>
        <w:rPr>
          <w:bCs/>
          <w:szCs w:val="22"/>
        </w:rPr>
      </w:pPr>
      <w:r w:rsidRPr="00FA4E80">
        <w:rPr>
          <w:bCs/>
          <w:szCs w:val="22"/>
        </w:rPr>
        <w:t>Reik</w:t>
      </w:r>
      <w:r>
        <w:rPr>
          <w:bCs/>
          <w:szCs w:val="22"/>
        </w:rPr>
        <w:t>ia</w:t>
      </w:r>
      <w:r w:rsidRPr="00FA4E80">
        <w:rPr>
          <w:bCs/>
          <w:szCs w:val="22"/>
        </w:rPr>
        <w:t xml:space="preserve"> laikytis esamų rekomendacijų dėl priemonių stomatito prevencijai ir palengvinimui.</w:t>
      </w:r>
    </w:p>
    <w:p w14:paraId="55D81283" w14:textId="77777777" w:rsidR="0089500F" w:rsidRPr="00FA4E80" w:rsidRDefault="0089500F" w:rsidP="0089500F">
      <w:pPr>
        <w:autoSpaceDE w:val="0"/>
        <w:autoSpaceDN w:val="0"/>
        <w:adjustRightInd w:val="0"/>
        <w:ind w:left="480" w:hanging="480"/>
        <w:rPr>
          <w:szCs w:val="22"/>
        </w:rPr>
      </w:pPr>
    </w:p>
    <w:p w14:paraId="5D4B135D" w14:textId="77777777" w:rsidR="0089500F" w:rsidRPr="00FA4E80" w:rsidRDefault="0089500F" w:rsidP="0089500F">
      <w:pPr>
        <w:autoSpaceDE w:val="0"/>
        <w:autoSpaceDN w:val="0"/>
        <w:adjustRightInd w:val="0"/>
        <w:ind w:left="480" w:hanging="480"/>
        <w:rPr>
          <w:szCs w:val="22"/>
          <w:u w:val="single"/>
        </w:rPr>
      </w:pPr>
      <w:r w:rsidRPr="00FA4E80">
        <w:rPr>
          <w:szCs w:val="22"/>
          <w:u w:val="single"/>
        </w:rPr>
        <w:t xml:space="preserve">Jei </w:t>
      </w:r>
      <w:proofErr w:type="spellStart"/>
      <w:r w:rsidRPr="00FA4E80">
        <w:rPr>
          <w:szCs w:val="22"/>
          <w:u w:val="single"/>
        </w:rPr>
        <w:t>injekuojant</w:t>
      </w:r>
      <w:proofErr w:type="spellEnd"/>
      <w:r w:rsidRPr="00FA4E80">
        <w:rPr>
          <w:szCs w:val="22"/>
          <w:u w:val="single"/>
        </w:rPr>
        <w:t xml:space="preserve"> vaistą nepataikoma į veną</w:t>
      </w:r>
    </w:p>
    <w:p w14:paraId="2432C695" w14:textId="77777777" w:rsidR="0089500F" w:rsidRPr="00FA4E80" w:rsidRDefault="0089500F" w:rsidP="0089500F">
      <w:pPr>
        <w:numPr>
          <w:ilvl w:val="0"/>
          <w:numId w:val="20"/>
        </w:numPr>
        <w:autoSpaceDE w:val="0"/>
        <w:autoSpaceDN w:val="0"/>
        <w:adjustRightInd w:val="0"/>
        <w:ind w:left="480" w:hanging="480"/>
        <w:rPr>
          <w:bCs/>
          <w:szCs w:val="22"/>
        </w:rPr>
      </w:pPr>
      <w:proofErr w:type="spellStart"/>
      <w:r w:rsidRPr="00937E87">
        <w:rPr>
          <w:bCs/>
          <w:szCs w:val="22"/>
        </w:rPr>
        <w:t>Ciklofosfamid</w:t>
      </w:r>
      <w:r>
        <w:rPr>
          <w:bCs/>
          <w:szCs w:val="22"/>
        </w:rPr>
        <w:t>o</w:t>
      </w:r>
      <w:proofErr w:type="spellEnd"/>
      <w:r>
        <w:rPr>
          <w:bCs/>
          <w:szCs w:val="22"/>
        </w:rPr>
        <w:t xml:space="preserve"> </w:t>
      </w:r>
      <w:proofErr w:type="spellStart"/>
      <w:r w:rsidRPr="00FA4E80">
        <w:rPr>
          <w:szCs w:val="22"/>
        </w:rPr>
        <w:t>citostatinis</w:t>
      </w:r>
      <w:proofErr w:type="spellEnd"/>
      <w:r w:rsidRPr="00FA4E80">
        <w:rPr>
          <w:szCs w:val="22"/>
        </w:rPr>
        <w:t xml:space="preserve"> poveikis pasireiškia po jo aktyvinimo, kuris paprastai įvyksta kepenyse. Taigi audinių pažeidimo rizika, jei vaisto atsitiktinai yra </w:t>
      </w:r>
      <w:proofErr w:type="spellStart"/>
      <w:r w:rsidRPr="00FA4E80">
        <w:rPr>
          <w:szCs w:val="22"/>
        </w:rPr>
        <w:t>injekuojama</w:t>
      </w:r>
      <w:proofErr w:type="spellEnd"/>
      <w:r w:rsidRPr="00FA4E80">
        <w:rPr>
          <w:szCs w:val="22"/>
        </w:rPr>
        <w:t xml:space="preserve"> nepataikius į veną, yra maža.</w:t>
      </w:r>
    </w:p>
    <w:p w14:paraId="4AF8F5E7" w14:textId="77777777" w:rsidR="0089500F" w:rsidRPr="00FA4E80" w:rsidRDefault="0089500F" w:rsidP="0089500F">
      <w:pPr>
        <w:numPr>
          <w:ilvl w:val="0"/>
          <w:numId w:val="20"/>
        </w:numPr>
        <w:autoSpaceDE w:val="0"/>
        <w:autoSpaceDN w:val="0"/>
        <w:adjustRightInd w:val="0"/>
        <w:ind w:left="480" w:hanging="480"/>
        <w:rPr>
          <w:bCs/>
          <w:szCs w:val="22"/>
        </w:rPr>
      </w:pPr>
      <w:r w:rsidRPr="00FA4E80">
        <w:rPr>
          <w:bCs/>
          <w:szCs w:val="22"/>
        </w:rPr>
        <w:t xml:space="preserve">Atsitiktinės </w:t>
      </w:r>
      <w:proofErr w:type="spellStart"/>
      <w:r>
        <w:rPr>
          <w:bCs/>
          <w:szCs w:val="22"/>
        </w:rPr>
        <w:t>Endoxan</w:t>
      </w:r>
      <w:proofErr w:type="spellEnd"/>
      <w:r w:rsidRPr="00FA4E80">
        <w:rPr>
          <w:szCs w:val="22"/>
        </w:rPr>
        <w:t xml:space="preserve"> infuzijos, nepataikius į veną, atveju reikia nedelsiant sustabdyti infuziją, nesuvartoto </w:t>
      </w:r>
      <w:proofErr w:type="spellStart"/>
      <w:r>
        <w:rPr>
          <w:bCs/>
          <w:szCs w:val="22"/>
        </w:rPr>
        <w:t>Endoxan</w:t>
      </w:r>
      <w:proofErr w:type="spellEnd"/>
      <w:r w:rsidRPr="00FA4E80">
        <w:rPr>
          <w:szCs w:val="22"/>
        </w:rPr>
        <w:t xml:space="preserve"> tirpalo vamzdelis turi būti ištrauktas bei imtasi kitų atitinkamų priemonių.</w:t>
      </w:r>
    </w:p>
    <w:p w14:paraId="4BFE8C76" w14:textId="77777777" w:rsidR="0089500F" w:rsidRPr="00FA4E80" w:rsidRDefault="0089500F" w:rsidP="0089500F">
      <w:pPr>
        <w:autoSpaceDE w:val="0"/>
        <w:autoSpaceDN w:val="0"/>
        <w:adjustRightInd w:val="0"/>
      </w:pPr>
    </w:p>
    <w:p w14:paraId="7F5F7A22" w14:textId="77777777" w:rsidR="0089500F" w:rsidRPr="00FA4E80" w:rsidRDefault="0089500F" w:rsidP="0089500F">
      <w:pPr>
        <w:autoSpaceDE w:val="0"/>
        <w:autoSpaceDN w:val="0"/>
        <w:adjustRightInd w:val="0"/>
        <w:rPr>
          <w:szCs w:val="22"/>
          <w:u w:val="single"/>
        </w:rPr>
      </w:pPr>
      <w:r w:rsidRPr="00FA4E80">
        <w:rPr>
          <w:szCs w:val="22"/>
          <w:u w:val="single"/>
        </w:rPr>
        <w:t>Vartojimas pacientams, kuriems nustatytas inkstų nepakankamumas</w:t>
      </w:r>
    </w:p>
    <w:p w14:paraId="0CDD6071" w14:textId="77777777" w:rsidR="0089500F" w:rsidRPr="00FA4E80" w:rsidRDefault="0089500F" w:rsidP="0089500F">
      <w:pPr>
        <w:autoSpaceDE w:val="0"/>
        <w:autoSpaceDN w:val="0"/>
        <w:adjustRightInd w:val="0"/>
        <w:rPr>
          <w:szCs w:val="22"/>
        </w:rPr>
      </w:pPr>
      <w:r w:rsidRPr="00FA4E80">
        <w:rPr>
          <w:szCs w:val="22"/>
        </w:rPr>
        <w:t xml:space="preserve">Pacientams, kuriems </w:t>
      </w:r>
      <w:r w:rsidRPr="00D6065B">
        <w:rPr>
          <w:szCs w:val="22"/>
        </w:rPr>
        <w:t>nustatytas</w:t>
      </w:r>
      <w:r w:rsidRPr="00FA4E80">
        <w:rPr>
          <w:szCs w:val="22"/>
        </w:rPr>
        <w:t xml:space="preserve"> inkstų nepakankamumas, o ypač pacientams, kuriems yra sunkus inkstų nepakankamumas, sumažėjęs šalinimas per inkstus gali padidinti </w:t>
      </w:r>
      <w:proofErr w:type="spellStart"/>
      <w:r>
        <w:rPr>
          <w:bCs/>
          <w:szCs w:val="22"/>
        </w:rPr>
        <w:t>Endoxan</w:t>
      </w:r>
      <w:proofErr w:type="spellEnd"/>
      <w:r w:rsidRPr="00FA4E80">
        <w:rPr>
          <w:szCs w:val="22"/>
        </w:rPr>
        <w:t xml:space="preserve"> ir jo metabolitų kiekį kraujo plazmoje. Tai gali padidinti toksinį poveikį, todėl tokiems pacientams reikia nustatyti dozę. Taip pat žr. 4.2 skyrių.</w:t>
      </w:r>
    </w:p>
    <w:p w14:paraId="23C98CB8" w14:textId="77777777" w:rsidR="0089500F" w:rsidRPr="00FA4E80" w:rsidRDefault="0089500F" w:rsidP="0089500F">
      <w:pPr>
        <w:autoSpaceDE w:val="0"/>
        <w:autoSpaceDN w:val="0"/>
        <w:adjustRightInd w:val="0"/>
        <w:rPr>
          <w:szCs w:val="22"/>
        </w:rPr>
      </w:pPr>
    </w:p>
    <w:p w14:paraId="06283521" w14:textId="77777777" w:rsidR="0089500F" w:rsidRPr="00FA4E80" w:rsidRDefault="0089500F" w:rsidP="0089500F">
      <w:pPr>
        <w:autoSpaceDE w:val="0"/>
        <w:autoSpaceDN w:val="0"/>
        <w:adjustRightInd w:val="0"/>
        <w:rPr>
          <w:szCs w:val="22"/>
          <w:u w:val="single"/>
        </w:rPr>
      </w:pPr>
      <w:r w:rsidRPr="00FA4E80">
        <w:rPr>
          <w:szCs w:val="22"/>
          <w:u w:val="single"/>
        </w:rPr>
        <w:t>Vartojimas pacientams, kuriems nustatytas kepenų nepakankamumas</w:t>
      </w:r>
    </w:p>
    <w:p w14:paraId="4F8AF500" w14:textId="77777777" w:rsidR="0089500F" w:rsidRPr="00FA4E80" w:rsidRDefault="0089500F" w:rsidP="0089500F">
      <w:pPr>
        <w:autoSpaceDE w:val="0"/>
        <w:autoSpaceDN w:val="0"/>
        <w:adjustRightInd w:val="0"/>
        <w:rPr>
          <w:szCs w:val="22"/>
        </w:rPr>
      </w:pPr>
      <w:r w:rsidRPr="00FA4E80">
        <w:rPr>
          <w:bCs/>
          <w:szCs w:val="22"/>
        </w:rPr>
        <w:lastRenderedPageBreak/>
        <w:t xml:space="preserve">Sunkus kepenų nepakankamumas gali būti susijęs su sumažėjusia </w:t>
      </w:r>
      <w:proofErr w:type="spellStart"/>
      <w:r w:rsidRPr="00937E87">
        <w:rPr>
          <w:bCs/>
          <w:szCs w:val="22"/>
        </w:rPr>
        <w:t>ciklofosfamid</w:t>
      </w:r>
      <w:r>
        <w:rPr>
          <w:bCs/>
          <w:szCs w:val="22"/>
        </w:rPr>
        <w:t>o</w:t>
      </w:r>
      <w:proofErr w:type="spellEnd"/>
      <w:r w:rsidRPr="00937E87" w:rsidDel="00937E87">
        <w:rPr>
          <w:bCs/>
          <w:szCs w:val="22"/>
        </w:rPr>
        <w:t xml:space="preserve"> </w:t>
      </w:r>
      <w:r w:rsidRPr="00FA4E80">
        <w:rPr>
          <w:szCs w:val="22"/>
        </w:rPr>
        <w:t xml:space="preserve">aktyvacija. Tai gali keisti gydymo </w:t>
      </w:r>
      <w:proofErr w:type="spellStart"/>
      <w:r>
        <w:rPr>
          <w:bCs/>
          <w:szCs w:val="22"/>
        </w:rPr>
        <w:t>Endoxan</w:t>
      </w:r>
      <w:proofErr w:type="spellEnd"/>
      <w:r w:rsidRPr="00FA4E80">
        <w:rPr>
          <w:szCs w:val="22"/>
        </w:rPr>
        <w:t xml:space="preserve"> </w:t>
      </w:r>
      <w:r>
        <w:rPr>
          <w:szCs w:val="22"/>
        </w:rPr>
        <w:t>veiksmingumą</w:t>
      </w:r>
      <w:r w:rsidRPr="00FA4E80">
        <w:rPr>
          <w:szCs w:val="22"/>
        </w:rPr>
        <w:t>, todėl reikalinga apsvarstyti dozės parinkimą bei parinktos dozės atsako interpretavimą.</w:t>
      </w:r>
    </w:p>
    <w:p w14:paraId="20E5DBD1" w14:textId="77777777" w:rsidR="0089500F" w:rsidRPr="00FA4E80" w:rsidRDefault="0089500F" w:rsidP="0089500F">
      <w:pPr>
        <w:autoSpaceDE w:val="0"/>
        <w:autoSpaceDN w:val="0"/>
        <w:adjustRightInd w:val="0"/>
        <w:rPr>
          <w:bCs/>
          <w:szCs w:val="22"/>
        </w:rPr>
      </w:pPr>
    </w:p>
    <w:p w14:paraId="2D2E9A19" w14:textId="77777777" w:rsidR="0089500F" w:rsidRDefault="0089500F" w:rsidP="0089500F">
      <w:pPr>
        <w:autoSpaceDE w:val="0"/>
        <w:autoSpaceDN w:val="0"/>
        <w:adjustRightInd w:val="0"/>
        <w:rPr>
          <w:szCs w:val="22"/>
        </w:rPr>
      </w:pPr>
      <w:r w:rsidRPr="00FA4E80">
        <w:rPr>
          <w:szCs w:val="22"/>
          <w:u w:val="single"/>
        </w:rPr>
        <w:t>Vartojimas pacientams</w:t>
      </w:r>
      <w:r>
        <w:rPr>
          <w:szCs w:val="22"/>
          <w:u w:val="single"/>
        </w:rPr>
        <w:t>, kuriems atlikta antinksčių šalinimo operacija</w:t>
      </w:r>
      <w:r w:rsidRPr="00FA4E80">
        <w:rPr>
          <w:szCs w:val="22"/>
        </w:rPr>
        <w:t xml:space="preserve"> </w:t>
      </w:r>
    </w:p>
    <w:p w14:paraId="6FDA7B42" w14:textId="77777777" w:rsidR="0089500F" w:rsidRPr="00FA4E80" w:rsidRDefault="0089500F" w:rsidP="0089500F">
      <w:pPr>
        <w:autoSpaceDE w:val="0"/>
        <w:autoSpaceDN w:val="0"/>
        <w:adjustRightInd w:val="0"/>
        <w:rPr>
          <w:szCs w:val="22"/>
        </w:rPr>
      </w:pPr>
      <w:r w:rsidRPr="00FA4E80">
        <w:rPr>
          <w:szCs w:val="22"/>
        </w:rPr>
        <w:t xml:space="preserve">Kai patiriamas toksinio poveikio stresas dėl </w:t>
      </w:r>
      <w:proofErr w:type="spellStart"/>
      <w:r w:rsidRPr="00FA4E80">
        <w:rPr>
          <w:szCs w:val="22"/>
        </w:rPr>
        <w:t>citostatinių</w:t>
      </w:r>
      <w:proofErr w:type="spellEnd"/>
      <w:r w:rsidRPr="00FA4E80">
        <w:rPr>
          <w:szCs w:val="22"/>
        </w:rPr>
        <w:t xml:space="preserve"> vaistų, įskaitant </w:t>
      </w:r>
      <w:bookmarkStart w:id="0" w:name="OLE_LINK1"/>
      <w:bookmarkStart w:id="1" w:name="OLE_LINK2"/>
      <w:proofErr w:type="spellStart"/>
      <w:r>
        <w:rPr>
          <w:szCs w:val="22"/>
        </w:rPr>
        <w:t>Endoxan</w:t>
      </w:r>
      <w:proofErr w:type="spellEnd"/>
      <w:r w:rsidRPr="00FA4E80">
        <w:rPr>
          <w:szCs w:val="22"/>
        </w:rPr>
        <w:t xml:space="preserve">, </w:t>
      </w:r>
      <w:bookmarkEnd w:id="0"/>
      <w:bookmarkEnd w:id="1"/>
      <w:r w:rsidRPr="00FA4E80">
        <w:rPr>
          <w:szCs w:val="22"/>
        </w:rPr>
        <w:t xml:space="preserve">pacientams, kuriems </w:t>
      </w:r>
      <w:r w:rsidRPr="00D6065B">
        <w:rPr>
          <w:szCs w:val="22"/>
        </w:rPr>
        <w:t>nustatytas</w:t>
      </w:r>
      <w:r w:rsidRPr="00FA4E80">
        <w:rPr>
          <w:szCs w:val="22"/>
        </w:rPr>
        <w:t xml:space="preserve"> antinksčių funkcijos nepakankamumas, gali reikėti skirti </w:t>
      </w:r>
      <w:proofErr w:type="spellStart"/>
      <w:r w:rsidRPr="00FA4E80">
        <w:rPr>
          <w:szCs w:val="22"/>
        </w:rPr>
        <w:t>kortikoidų</w:t>
      </w:r>
      <w:proofErr w:type="spellEnd"/>
      <w:r w:rsidRPr="00FA4E80">
        <w:rPr>
          <w:szCs w:val="22"/>
        </w:rPr>
        <w:t xml:space="preserve"> pakaitalų dozę.</w:t>
      </w:r>
    </w:p>
    <w:p w14:paraId="2BB78C70" w14:textId="77777777" w:rsidR="0089500F" w:rsidRDefault="0089500F" w:rsidP="0089500F">
      <w:pPr>
        <w:pStyle w:val="Pagrindinistekstas"/>
        <w:spacing w:after="0"/>
      </w:pPr>
    </w:p>
    <w:p w14:paraId="3B936919" w14:textId="77777777" w:rsidR="0089500F" w:rsidRDefault="0089500F" w:rsidP="0089500F">
      <w:pPr>
        <w:pStyle w:val="Antrat3"/>
      </w:pPr>
      <w:r>
        <w:t>4.5</w:t>
      </w:r>
      <w:r>
        <w:tab/>
        <w:t>Sąveika su kitais vaistiniais preparatais ir kitokia sąveika</w:t>
      </w:r>
    </w:p>
    <w:p w14:paraId="2133B7B4" w14:textId="77777777" w:rsidR="0089500F" w:rsidRDefault="0089500F" w:rsidP="0089500F">
      <w:pPr>
        <w:pStyle w:val="Pagrindinistekstas"/>
        <w:spacing w:after="0"/>
      </w:pPr>
    </w:p>
    <w:p w14:paraId="581B4324" w14:textId="77777777" w:rsidR="0089500F" w:rsidRPr="00FA4E80" w:rsidRDefault="0089500F" w:rsidP="0089500F">
      <w:pPr>
        <w:autoSpaceDE w:val="0"/>
        <w:autoSpaceDN w:val="0"/>
        <w:adjustRightInd w:val="0"/>
        <w:rPr>
          <w:szCs w:val="22"/>
        </w:rPr>
      </w:pPr>
      <w:r w:rsidRPr="00FA4E80">
        <w:rPr>
          <w:bCs/>
          <w:szCs w:val="22"/>
        </w:rPr>
        <w:t>Jeigu planuojama kartu skirti arba skirti vėliau kitų vaistų arba gydymą, kurie galėtų padidinti toksinio poveikio tikimybę arba jo sunkumą (</w:t>
      </w:r>
      <w:proofErr w:type="spellStart"/>
      <w:r w:rsidRPr="00FA4E80">
        <w:rPr>
          <w:bCs/>
          <w:szCs w:val="22"/>
        </w:rPr>
        <w:t>farmakodinaminės</w:t>
      </w:r>
      <w:proofErr w:type="spellEnd"/>
      <w:r w:rsidRPr="00FA4E80">
        <w:rPr>
          <w:bCs/>
          <w:szCs w:val="22"/>
        </w:rPr>
        <w:t xml:space="preserve"> ar </w:t>
      </w:r>
      <w:proofErr w:type="spellStart"/>
      <w:r w:rsidRPr="00FA4E80">
        <w:rPr>
          <w:bCs/>
          <w:szCs w:val="22"/>
        </w:rPr>
        <w:t>farmakokinetinės</w:t>
      </w:r>
      <w:proofErr w:type="spellEnd"/>
      <w:r w:rsidRPr="00FA4E80">
        <w:rPr>
          <w:bCs/>
          <w:szCs w:val="22"/>
        </w:rPr>
        <w:t xml:space="preserve"> sąveikos būdu), būtina rūpestingai ir individualiai įvertinti tikėtinos naudos ir rizikos santykį. Pacientus, kuriems skiriami tokie deriniai, reikia atidžiai stebėti dėl toksinio poveikio požymių, kad būtų galimybė laiku atlikti atitinkamą intervenciją. Pacientus, kurie yra gydomi </w:t>
      </w:r>
      <w:proofErr w:type="spellStart"/>
      <w:r>
        <w:rPr>
          <w:bCs/>
          <w:szCs w:val="22"/>
        </w:rPr>
        <w:t>c</w:t>
      </w:r>
      <w:r w:rsidRPr="00937E87">
        <w:rPr>
          <w:bCs/>
          <w:szCs w:val="22"/>
        </w:rPr>
        <w:t>iklofosfamid</w:t>
      </w:r>
      <w:r>
        <w:rPr>
          <w:bCs/>
          <w:szCs w:val="22"/>
        </w:rPr>
        <w:t>o</w:t>
      </w:r>
      <w:proofErr w:type="spellEnd"/>
      <w:r>
        <w:rPr>
          <w:bCs/>
          <w:szCs w:val="22"/>
        </w:rPr>
        <w:t xml:space="preserve"> </w:t>
      </w:r>
      <w:r w:rsidRPr="00FA4E80">
        <w:rPr>
          <w:szCs w:val="22"/>
        </w:rPr>
        <w:t xml:space="preserve">ir kitais vaistais, mažinančiais </w:t>
      </w:r>
      <w:proofErr w:type="spellStart"/>
      <w:r>
        <w:rPr>
          <w:bCs/>
          <w:szCs w:val="22"/>
        </w:rPr>
        <w:t>c</w:t>
      </w:r>
      <w:r w:rsidRPr="00937E87">
        <w:rPr>
          <w:bCs/>
          <w:szCs w:val="22"/>
        </w:rPr>
        <w:t>iklofosfamid</w:t>
      </w:r>
      <w:r>
        <w:rPr>
          <w:bCs/>
          <w:szCs w:val="22"/>
        </w:rPr>
        <w:t>o</w:t>
      </w:r>
      <w:proofErr w:type="spellEnd"/>
      <w:r>
        <w:rPr>
          <w:bCs/>
          <w:szCs w:val="22"/>
        </w:rPr>
        <w:t xml:space="preserve"> </w:t>
      </w:r>
      <w:r w:rsidRPr="00FA4E80">
        <w:rPr>
          <w:szCs w:val="22"/>
        </w:rPr>
        <w:t>aktyvumą, reikia stebėti dėl galimo gydomojo poveikio sumažėjimo ir dėl galimo poreikio koreguoti dozę.</w:t>
      </w:r>
    </w:p>
    <w:p w14:paraId="28EB923F" w14:textId="77777777" w:rsidR="0089500F" w:rsidRPr="00FA4E80" w:rsidRDefault="0089500F" w:rsidP="0089500F">
      <w:pPr>
        <w:autoSpaceDE w:val="0"/>
        <w:autoSpaceDN w:val="0"/>
        <w:adjustRightInd w:val="0"/>
        <w:rPr>
          <w:bCs/>
          <w:szCs w:val="22"/>
        </w:rPr>
      </w:pPr>
    </w:p>
    <w:p w14:paraId="70565061" w14:textId="77777777" w:rsidR="0089500F" w:rsidRPr="00FA4E80" w:rsidRDefault="0089500F" w:rsidP="0089500F">
      <w:pPr>
        <w:autoSpaceDE w:val="0"/>
        <w:autoSpaceDN w:val="0"/>
        <w:adjustRightInd w:val="0"/>
        <w:ind w:left="480" w:hanging="480"/>
        <w:rPr>
          <w:szCs w:val="22"/>
          <w:u w:val="single"/>
        </w:rPr>
      </w:pPr>
      <w:r w:rsidRPr="00FA4E80">
        <w:rPr>
          <w:szCs w:val="22"/>
          <w:u w:val="single"/>
        </w:rPr>
        <w:t xml:space="preserve">Sąveikos, turinčios įtakos </w:t>
      </w:r>
      <w:proofErr w:type="spellStart"/>
      <w:r>
        <w:rPr>
          <w:szCs w:val="22"/>
          <w:u w:val="single"/>
        </w:rPr>
        <w:t>Endoxan</w:t>
      </w:r>
      <w:proofErr w:type="spellEnd"/>
      <w:r w:rsidRPr="00FA4E80">
        <w:rPr>
          <w:szCs w:val="22"/>
          <w:u w:val="single"/>
        </w:rPr>
        <w:t xml:space="preserve"> ir jo metabolitų farmakokinetikai</w:t>
      </w:r>
    </w:p>
    <w:p w14:paraId="3A567CBE" w14:textId="77777777" w:rsidR="0089500F" w:rsidRPr="00FA4E80" w:rsidRDefault="0089500F" w:rsidP="0089500F">
      <w:pPr>
        <w:numPr>
          <w:ilvl w:val="0"/>
          <w:numId w:val="21"/>
        </w:numPr>
        <w:autoSpaceDE w:val="0"/>
        <w:autoSpaceDN w:val="0"/>
        <w:adjustRightInd w:val="0"/>
        <w:ind w:left="480" w:hanging="480"/>
        <w:rPr>
          <w:bCs/>
          <w:szCs w:val="22"/>
        </w:rPr>
      </w:pPr>
      <w:r w:rsidRPr="00FA4E80">
        <w:rPr>
          <w:bCs/>
          <w:szCs w:val="22"/>
        </w:rPr>
        <w:t xml:space="preserve">Sumažėjusi </w:t>
      </w:r>
      <w:proofErr w:type="spellStart"/>
      <w:r>
        <w:rPr>
          <w:szCs w:val="22"/>
        </w:rPr>
        <w:t>Endoxan</w:t>
      </w:r>
      <w:proofErr w:type="spellEnd"/>
      <w:r w:rsidRPr="00FA4E80">
        <w:rPr>
          <w:szCs w:val="22"/>
        </w:rPr>
        <w:t xml:space="preserve"> aktyvacija gali pakeisti gydymo </w:t>
      </w:r>
      <w:proofErr w:type="spellStart"/>
      <w:r>
        <w:rPr>
          <w:szCs w:val="22"/>
        </w:rPr>
        <w:t>Endoxan</w:t>
      </w:r>
      <w:proofErr w:type="spellEnd"/>
      <w:r w:rsidRPr="00FA4E80">
        <w:rPr>
          <w:szCs w:val="22"/>
        </w:rPr>
        <w:t xml:space="preserve"> efektyvumą. Medžiagos, kurios </w:t>
      </w:r>
      <w:r w:rsidRPr="00937E87">
        <w:rPr>
          <w:szCs w:val="22"/>
        </w:rPr>
        <w:t>sulaiko</w:t>
      </w:r>
      <w:r w:rsidRPr="00FA4E80">
        <w:rPr>
          <w:szCs w:val="22"/>
        </w:rPr>
        <w:t xml:space="preserve"> </w:t>
      </w:r>
      <w:proofErr w:type="spellStart"/>
      <w:r>
        <w:rPr>
          <w:szCs w:val="22"/>
        </w:rPr>
        <w:t>Endoxan</w:t>
      </w:r>
      <w:proofErr w:type="spellEnd"/>
      <w:r w:rsidRPr="00FA4E80">
        <w:rPr>
          <w:szCs w:val="22"/>
        </w:rPr>
        <w:t xml:space="preserve"> aktyvavimą, yra šios:</w:t>
      </w:r>
    </w:p>
    <w:p w14:paraId="22FC6742"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aprepitantas</w:t>
      </w:r>
      <w:proofErr w:type="spellEnd"/>
      <w:r w:rsidRPr="00FA4E80">
        <w:rPr>
          <w:bCs/>
          <w:szCs w:val="22"/>
        </w:rPr>
        <w:t>;</w:t>
      </w:r>
    </w:p>
    <w:p w14:paraId="48120779"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bupropionas</w:t>
      </w:r>
      <w:proofErr w:type="spellEnd"/>
      <w:r w:rsidRPr="00FA4E80">
        <w:rPr>
          <w:bCs/>
          <w:szCs w:val="22"/>
        </w:rPr>
        <w:t>;</w:t>
      </w:r>
    </w:p>
    <w:p w14:paraId="76B58525"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busulfanas</w:t>
      </w:r>
      <w:proofErr w:type="spellEnd"/>
      <w:r w:rsidRPr="00FA4E80">
        <w:rPr>
          <w:bCs/>
          <w:szCs w:val="22"/>
        </w:rPr>
        <w:t xml:space="preserve">: buvo gauta pranešimų, kad </w:t>
      </w:r>
      <w:proofErr w:type="spellStart"/>
      <w:r>
        <w:rPr>
          <w:szCs w:val="22"/>
        </w:rPr>
        <w:t>Endoxan</w:t>
      </w:r>
      <w:proofErr w:type="spellEnd"/>
      <w:r w:rsidRPr="00FA4E80">
        <w:rPr>
          <w:szCs w:val="22"/>
        </w:rPr>
        <w:t xml:space="preserve"> klirensas sumažėjo, o pusinės eliminacijos laikas pailgėjo pacientams, kuriems buvo skirtos didelės </w:t>
      </w:r>
      <w:proofErr w:type="spellStart"/>
      <w:r>
        <w:rPr>
          <w:szCs w:val="22"/>
        </w:rPr>
        <w:t>Endoxan</w:t>
      </w:r>
      <w:proofErr w:type="spellEnd"/>
      <w:r w:rsidRPr="00FA4E80">
        <w:rPr>
          <w:szCs w:val="22"/>
        </w:rPr>
        <w:t xml:space="preserve"> dozės praėjus mažiau nei 24 valandoms po didelių </w:t>
      </w:r>
      <w:proofErr w:type="spellStart"/>
      <w:r w:rsidRPr="00FA4E80">
        <w:rPr>
          <w:szCs w:val="22"/>
        </w:rPr>
        <w:t>busulfano</w:t>
      </w:r>
      <w:proofErr w:type="spellEnd"/>
      <w:r w:rsidRPr="00FA4E80">
        <w:rPr>
          <w:szCs w:val="22"/>
        </w:rPr>
        <w:t xml:space="preserve"> dozių skyrimo;</w:t>
      </w:r>
    </w:p>
    <w:p w14:paraId="2CC1D4A1"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ciprofloksacinas</w:t>
      </w:r>
      <w:proofErr w:type="spellEnd"/>
      <w:r w:rsidRPr="00FA4E80">
        <w:rPr>
          <w:bCs/>
          <w:szCs w:val="22"/>
        </w:rPr>
        <w:t xml:space="preserve">: kai jo buvo skiriama prieš gydymą </w:t>
      </w:r>
      <w:proofErr w:type="spellStart"/>
      <w:r>
        <w:rPr>
          <w:szCs w:val="22"/>
        </w:rPr>
        <w:t>Endoxan</w:t>
      </w:r>
      <w:proofErr w:type="spellEnd"/>
      <w:r w:rsidRPr="00FA4E80">
        <w:rPr>
          <w:szCs w:val="22"/>
        </w:rPr>
        <w:t xml:space="preserve"> (būklei prieš kaulų čiulpų transplantaciją pagerinti), gauta pranešimų, kad </w:t>
      </w:r>
      <w:proofErr w:type="spellStart"/>
      <w:r w:rsidRPr="00FA4E80">
        <w:rPr>
          <w:szCs w:val="22"/>
        </w:rPr>
        <w:t>ciprofloksacinas</w:t>
      </w:r>
      <w:proofErr w:type="spellEnd"/>
      <w:r w:rsidRPr="00FA4E80">
        <w:rPr>
          <w:szCs w:val="22"/>
        </w:rPr>
        <w:t xml:space="preserve"> sukėlė anksčiau buvusios ligos atsinaujinamą;</w:t>
      </w:r>
    </w:p>
    <w:p w14:paraId="2306E574"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chloramfenikolis</w:t>
      </w:r>
      <w:proofErr w:type="spellEnd"/>
      <w:r w:rsidRPr="00FA4E80">
        <w:rPr>
          <w:bCs/>
          <w:szCs w:val="22"/>
        </w:rPr>
        <w:t>;</w:t>
      </w:r>
    </w:p>
    <w:p w14:paraId="5A9D591F"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flukonazol</w:t>
      </w:r>
      <w:r>
        <w:rPr>
          <w:bCs/>
          <w:szCs w:val="22"/>
        </w:rPr>
        <w:t>a</w:t>
      </w:r>
      <w:r w:rsidRPr="00FA4E80">
        <w:rPr>
          <w:bCs/>
          <w:szCs w:val="22"/>
        </w:rPr>
        <w:t>s</w:t>
      </w:r>
      <w:proofErr w:type="spellEnd"/>
      <w:r w:rsidRPr="00FA4E80">
        <w:rPr>
          <w:bCs/>
          <w:szCs w:val="22"/>
        </w:rPr>
        <w:t>;</w:t>
      </w:r>
    </w:p>
    <w:p w14:paraId="6170ED20"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itrakonazol</w:t>
      </w:r>
      <w:r>
        <w:rPr>
          <w:bCs/>
          <w:szCs w:val="22"/>
        </w:rPr>
        <w:t>a</w:t>
      </w:r>
      <w:r w:rsidRPr="00FA4E80">
        <w:rPr>
          <w:bCs/>
          <w:szCs w:val="22"/>
        </w:rPr>
        <w:t>s</w:t>
      </w:r>
      <w:proofErr w:type="spellEnd"/>
      <w:r w:rsidRPr="00FA4E80">
        <w:rPr>
          <w:bCs/>
          <w:szCs w:val="22"/>
        </w:rPr>
        <w:t>;</w:t>
      </w:r>
    </w:p>
    <w:p w14:paraId="4445CFEC" w14:textId="77777777" w:rsidR="0089500F" w:rsidRPr="00FA4E80" w:rsidRDefault="0089500F" w:rsidP="0089500F">
      <w:pPr>
        <w:autoSpaceDE w:val="0"/>
        <w:autoSpaceDN w:val="0"/>
        <w:adjustRightInd w:val="0"/>
        <w:ind w:left="900" w:hanging="420"/>
        <w:rPr>
          <w:bCs/>
          <w:szCs w:val="22"/>
        </w:rPr>
      </w:pPr>
      <w:r w:rsidRPr="00FA4E80">
        <w:rPr>
          <w:szCs w:val="22"/>
        </w:rPr>
        <w:t xml:space="preserve">– </w:t>
      </w:r>
      <w:r w:rsidRPr="00FA4E80">
        <w:rPr>
          <w:szCs w:val="22"/>
        </w:rPr>
        <w:tab/>
      </w:r>
      <w:proofErr w:type="spellStart"/>
      <w:r w:rsidRPr="00FA4E80">
        <w:rPr>
          <w:bCs/>
          <w:szCs w:val="22"/>
        </w:rPr>
        <w:t>pra</w:t>
      </w:r>
      <w:r>
        <w:rPr>
          <w:bCs/>
          <w:szCs w:val="22"/>
        </w:rPr>
        <w:t>z</w:t>
      </w:r>
      <w:r w:rsidRPr="00FA4E80">
        <w:rPr>
          <w:bCs/>
          <w:szCs w:val="22"/>
        </w:rPr>
        <w:t>ugrelis</w:t>
      </w:r>
      <w:proofErr w:type="spellEnd"/>
      <w:r w:rsidRPr="00FA4E80">
        <w:rPr>
          <w:bCs/>
          <w:szCs w:val="22"/>
        </w:rPr>
        <w:t>;</w:t>
      </w:r>
    </w:p>
    <w:p w14:paraId="45466EC5"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sulfonamidai</w:t>
      </w:r>
      <w:proofErr w:type="spellEnd"/>
      <w:r w:rsidRPr="00FA4E80">
        <w:rPr>
          <w:bCs/>
          <w:szCs w:val="22"/>
        </w:rPr>
        <w:t>;</w:t>
      </w:r>
    </w:p>
    <w:p w14:paraId="3A1453D5"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tiotepa</w:t>
      </w:r>
      <w:proofErr w:type="spellEnd"/>
      <w:r w:rsidRPr="00FA4E80">
        <w:rPr>
          <w:bCs/>
          <w:szCs w:val="22"/>
        </w:rPr>
        <w:t xml:space="preserve">: buvo gauta pranešimų apie stiprų </w:t>
      </w:r>
      <w:proofErr w:type="spellStart"/>
      <w:r>
        <w:rPr>
          <w:szCs w:val="22"/>
        </w:rPr>
        <w:t>Endoxan</w:t>
      </w:r>
      <w:proofErr w:type="spellEnd"/>
      <w:r w:rsidRPr="00FA4E80">
        <w:rPr>
          <w:bCs/>
          <w:szCs w:val="22"/>
        </w:rPr>
        <w:t xml:space="preserve"> </w:t>
      </w:r>
      <w:proofErr w:type="spellStart"/>
      <w:r w:rsidRPr="00FA4E80">
        <w:rPr>
          <w:bCs/>
          <w:szCs w:val="22"/>
        </w:rPr>
        <w:t>bioaktyvinimo</w:t>
      </w:r>
      <w:proofErr w:type="spellEnd"/>
      <w:r w:rsidRPr="00FA4E80">
        <w:rPr>
          <w:bCs/>
          <w:szCs w:val="22"/>
        </w:rPr>
        <w:t xml:space="preserve"> slopinimą, kurį sukėlė </w:t>
      </w:r>
      <w:proofErr w:type="spellStart"/>
      <w:r w:rsidRPr="00FA4E80">
        <w:rPr>
          <w:bCs/>
          <w:szCs w:val="22"/>
        </w:rPr>
        <w:t>tiotepa</w:t>
      </w:r>
      <w:proofErr w:type="spellEnd"/>
      <w:r w:rsidRPr="00FA4E80">
        <w:rPr>
          <w:bCs/>
          <w:szCs w:val="22"/>
        </w:rPr>
        <w:t xml:space="preserve">, skirta didelėmis dozėmis chemoterapijos gydymo kurso metu, kai </w:t>
      </w:r>
      <w:proofErr w:type="spellStart"/>
      <w:r w:rsidRPr="00FA4E80">
        <w:rPr>
          <w:bCs/>
          <w:szCs w:val="22"/>
        </w:rPr>
        <w:t>tiotepa</w:t>
      </w:r>
      <w:proofErr w:type="spellEnd"/>
      <w:r w:rsidRPr="00FA4E80">
        <w:rPr>
          <w:bCs/>
          <w:szCs w:val="22"/>
        </w:rPr>
        <w:t xml:space="preserve"> buvo skirta 1 valanda prieš </w:t>
      </w:r>
      <w:proofErr w:type="spellStart"/>
      <w:r>
        <w:rPr>
          <w:szCs w:val="22"/>
        </w:rPr>
        <w:t>Endoxan</w:t>
      </w:r>
      <w:proofErr w:type="spellEnd"/>
      <w:r w:rsidRPr="00FA4E80">
        <w:rPr>
          <w:bCs/>
          <w:szCs w:val="22"/>
        </w:rPr>
        <w:t xml:space="preserve"> paskyrimą.</w:t>
      </w:r>
    </w:p>
    <w:p w14:paraId="38E0EB2B" w14:textId="77777777" w:rsidR="0089500F" w:rsidRPr="00FA4E80" w:rsidRDefault="0089500F" w:rsidP="0089500F">
      <w:pPr>
        <w:autoSpaceDE w:val="0"/>
        <w:autoSpaceDN w:val="0"/>
        <w:adjustRightInd w:val="0"/>
        <w:ind w:left="600" w:hanging="120"/>
        <w:rPr>
          <w:bCs/>
          <w:szCs w:val="22"/>
        </w:rPr>
      </w:pPr>
    </w:p>
    <w:p w14:paraId="27AAB3D4" w14:textId="77777777" w:rsidR="0089500F" w:rsidRPr="00FA4E80" w:rsidRDefault="0089500F" w:rsidP="0089500F">
      <w:pPr>
        <w:numPr>
          <w:ilvl w:val="0"/>
          <w:numId w:val="21"/>
        </w:numPr>
        <w:autoSpaceDE w:val="0"/>
        <w:autoSpaceDN w:val="0"/>
        <w:adjustRightInd w:val="0"/>
        <w:ind w:left="480" w:hanging="480"/>
        <w:rPr>
          <w:bCs/>
          <w:szCs w:val="22"/>
        </w:rPr>
      </w:pPr>
      <w:r w:rsidRPr="00FA4E80">
        <w:rPr>
          <w:bCs/>
          <w:szCs w:val="22"/>
        </w:rPr>
        <w:t xml:space="preserve">Padidėjusi </w:t>
      </w:r>
      <w:proofErr w:type="spellStart"/>
      <w:r w:rsidRPr="00FA4E80">
        <w:rPr>
          <w:bCs/>
          <w:szCs w:val="22"/>
        </w:rPr>
        <w:t>citotoksinių</w:t>
      </w:r>
      <w:proofErr w:type="spellEnd"/>
      <w:r w:rsidRPr="00FA4E80">
        <w:rPr>
          <w:bCs/>
          <w:szCs w:val="22"/>
        </w:rPr>
        <w:t xml:space="preserve"> metabolitų koncentracija gali atsirasti vartojant:</w:t>
      </w:r>
    </w:p>
    <w:p w14:paraId="5AC1925F"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szCs w:val="22"/>
        </w:rPr>
        <w:t>a</w:t>
      </w:r>
      <w:r w:rsidRPr="00FA4E80">
        <w:rPr>
          <w:bCs/>
          <w:szCs w:val="22"/>
        </w:rPr>
        <w:t>lopurinolį</w:t>
      </w:r>
      <w:proofErr w:type="spellEnd"/>
      <w:r w:rsidRPr="00FA4E80">
        <w:rPr>
          <w:bCs/>
          <w:szCs w:val="22"/>
        </w:rPr>
        <w:t>;</w:t>
      </w:r>
    </w:p>
    <w:p w14:paraId="4F1935DB"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szCs w:val="22"/>
        </w:rPr>
        <w:t>c</w:t>
      </w:r>
      <w:r w:rsidRPr="00FA4E80">
        <w:rPr>
          <w:bCs/>
          <w:szCs w:val="22"/>
        </w:rPr>
        <w:t>hloralhidratą</w:t>
      </w:r>
      <w:proofErr w:type="spellEnd"/>
      <w:r w:rsidRPr="00FA4E80">
        <w:rPr>
          <w:bCs/>
          <w:szCs w:val="22"/>
        </w:rPr>
        <w:t>;</w:t>
      </w:r>
    </w:p>
    <w:p w14:paraId="1533E941"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szCs w:val="22"/>
        </w:rPr>
        <w:t>c</w:t>
      </w:r>
      <w:r w:rsidRPr="00FA4E80">
        <w:rPr>
          <w:bCs/>
          <w:szCs w:val="22"/>
        </w:rPr>
        <w:t>imetidiną</w:t>
      </w:r>
      <w:proofErr w:type="spellEnd"/>
      <w:r w:rsidRPr="00FA4E80">
        <w:rPr>
          <w:bCs/>
          <w:szCs w:val="22"/>
        </w:rPr>
        <w:t>;</w:t>
      </w:r>
    </w:p>
    <w:p w14:paraId="03881C2A"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szCs w:val="22"/>
        </w:rPr>
        <w:t>d</w:t>
      </w:r>
      <w:r w:rsidRPr="00FA4E80">
        <w:rPr>
          <w:bCs/>
          <w:szCs w:val="22"/>
        </w:rPr>
        <w:t>isulfiramą</w:t>
      </w:r>
      <w:proofErr w:type="spellEnd"/>
      <w:r w:rsidRPr="00FA4E80">
        <w:rPr>
          <w:bCs/>
          <w:szCs w:val="22"/>
        </w:rPr>
        <w:t>;</w:t>
      </w:r>
    </w:p>
    <w:p w14:paraId="17AD178E"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AC4574">
        <w:rPr>
          <w:szCs w:val="22"/>
        </w:rPr>
        <w:t>g</w:t>
      </w:r>
      <w:r w:rsidRPr="00AC4574">
        <w:rPr>
          <w:bCs/>
          <w:szCs w:val="22"/>
        </w:rPr>
        <w:t>liceraldehidą</w:t>
      </w:r>
      <w:proofErr w:type="spellEnd"/>
      <w:r w:rsidRPr="00FA4E80">
        <w:rPr>
          <w:bCs/>
          <w:szCs w:val="22"/>
        </w:rPr>
        <w:t>;</w:t>
      </w:r>
    </w:p>
    <w:p w14:paraId="666D6113"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t xml:space="preserve">žmogaus kepenų ir </w:t>
      </w:r>
      <w:proofErr w:type="spellStart"/>
      <w:r w:rsidRPr="00FA4E80">
        <w:rPr>
          <w:szCs w:val="22"/>
        </w:rPr>
        <w:t>ekstrahepatinių</w:t>
      </w:r>
      <w:proofErr w:type="spellEnd"/>
      <w:r w:rsidRPr="00FA4E80">
        <w:rPr>
          <w:szCs w:val="22"/>
        </w:rPr>
        <w:t xml:space="preserve"> </w:t>
      </w:r>
      <w:proofErr w:type="spellStart"/>
      <w:r w:rsidRPr="00FA4E80">
        <w:rPr>
          <w:szCs w:val="22"/>
        </w:rPr>
        <w:t>mikrosominių</w:t>
      </w:r>
      <w:proofErr w:type="spellEnd"/>
      <w:r w:rsidRPr="00FA4E80">
        <w:rPr>
          <w:szCs w:val="22"/>
        </w:rPr>
        <w:t xml:space="preserve"> fermentų skatinamąsias medžiagas (pvz., </w:t>
      </w:r>
      <w:proofErr w:type="spellStart"/>
      <w:r w:rsidRPr="00FA4E80">
        <w:rPr>
          <w:szCs w:val="22"/>
        </w:rPr>
        <w:t>citochromo</w:t>
      </w:r>
      <w:proofErr w:type="spellEnd"/>
      <w:r w:rsidRPr="00FA4E80">
        <w:rPr>
          <w:szCs w:val="22"/>
        </w:rPr>
        <w:t xml:space="preserve"> P450 fermentus): prieš arba tuo pačiu metu gydant tokiomis medžiagomis, kurios padidina tokių fermentų aktyvumą, reikia apsvarstyti galimą kepenų ir </w:t>
      </w:r>
      <w:proofErr w:type="spellStart"/>
      <w:r w:rsidRPr="00FA4E80">
        <w:rPr>
          <w:szCs w:val="22"/>
        </w:rPr>
        <w:t>ekstrahepatinių</w:t>
      </w:r>
      <w:proofErr w:type="spellEnd"/>
      <w:r w:rsidRPr="00FA4E80">
        <w:rPr>
          <w:szCs w:val="22"/>
        </w:rPr>
        <w:t xml:space="preserve"> </w:t>
      </w:r>
      <w:proofErr w:type="spellStart"/>
      <w:r w:rsidRPr="00FA4E80">
        <w:rPr>
          <w:szCs w:val="22"/>
        </w:rPr>
        <w:t>mikrosominių</w:t>
      </w:r>
      <w:proofErr w:type="spellEnd"/>
      <w:r w:rsidRPr="00FA4E80">
        <w:rPr>
          <w:szCs w:val="22"/>
        </w:rPr>
        <w:t xml:space="preserve"> fermentų sužadinimo galimybę. Tokios medžiagos yra </w:t>
      </w:r>
      <w:proofErr w:type="spellStart"/>
      <w:r w:rsidRPr="00FA4E80">
        <w:rPr>
          <w:szCs w:val="22"/>
        </w:rPr>
        <w:t>rifampi</w:t>
      </w:r>
      <w:r>
        <w:rPr>
          <w:szCs w:val="22"/>
        </w:rPr>
        <w:t>ci</w:t>
      </w:r>
      <w:r w:rsidRPr="00FA4E80">
        <w:rPr>
          <w:szCs w:val="22"/>
        </w:rPr>
        <w:t>nas</w:t>
      </w:r>
      <w:proofErr w:type="spellEnd"/>
      <w:r w:rsidRPr="00FA4E80">
        <w:rPr>
          <w:szCs w:val="22"/>
        </w:rPr>
        <w:t xml:space="preserve">, </w:t>
      </w:r>
      <w:proofErr w:type="spellStart"/>
      <w:r w:rsidRPr="00FA4E80">
        <w:rPr>
          <w:szCs w:val="22"/>
        </w:rPr>
        <w:t>fenobarbitalis</w:t>
      </w:r>
      <w:proofErr w:type="spellEnd"/>
      <w:r w:rsidRPr="00FA4E80">
        <w:rPr>
          <w:szCs w:val="22"/>
        </w:rPr>
        <w:t xml:space="preserve">, </w:t>
      </w:r>
      <w:proofErr w:type="spellStart"/>
      <w:r w:rsidRPr="00FA4E80">
        <w:rPr>
          <w:szCs w:val="22"/>
        </w:rPr>
        <w:t>karbamazepinas</w:t>
      </w:r>
      <w:proofErr w:type="spellEnd"/>
      <w:r w:rsidRPr="00FA4E80">
        <w:rPr>
          <w:szCs w:val="22"/>
        </w:rPr>
        <w:t xml:space="preserve">, </w:t>
      </w:r>
      <w:proofErr w:type="spellStart"/>
      <w:r w:rsidRPr="00FA4E80">
        <w:rPr>
          <w:szCs w:val="22"/>
        </w:rPr>
        <w:t>fenitoinas</w:t>
      </w:r>
      <w:proofErr w:type="spellEnd"/>
      <w:r w:rsidRPr="00FA4E80">
        <w:rPr>
          <w:szCs w:val="22"/>
        </w:rPr>
        <w:t>, jonažolė ir kortikosteroidai;</w:t>
      </w:r>
    </w:p>
    <w:p w14:paraId="0D32027A" w14:textId="77777777" w:rsidR="0089500F" w:rsidRDefault="0089500F" w:rsidP="0089500F">
      <w:pPr>
        <w:autoSpaceDE w:val="0"/>
        <w:autoSpaceDN w:val="0"/>
        <w:adjustRightInd w:val="0"/>
        <w:ind w:left="900" w:hanging="420"/>
        <w:rPr>
          <w:bCs/>
          <w:szCs w:val="22"/>
        </w:rPr>
      </w:pPr>
      <w:r w:rsidRPr="00FA4E80">
        <w:rPr>
          <w:szCs w:val="22"/>
        </w:rPr>
        <w:t>–</w:t>
      </w:r>
      <w:r w:rsidRPr="00FA4E80">
        <w:rPr>
          <w:szCs w:val="22"/>
        </w:rPr>
        <w:tab/>
        <w:t>p</w:t>
      </w:r>
      <w:r w:rsidRPr="00FA4E80">
        <w:rPr>
          <w:bCs/>
          <w:szCs w:val="22"/>
        </w:rPr>
        <w:t xml:space="preserve">roteazės inhibitorius: kartu vartojant proteazės inhibitorius, gali padidėti </w:t>
      </w:r>
      <w:proofErr w:type="spellStart"/>
      <w:r w:rsidRPr="00FA4E80">
        <w:rPr>
          <w:bCs/>
          <w:szCs w:val="22"/>
        </w:rPr>
        <w:t>citotoksinių</w:t>
      </w:r>
      <w:proofErr w:type="spellEnd"/>
      <w:r w:rsidRPr="00FA4E80">
        <w:rPr>
          <w:bCs/>
          <w:szCs w:val="22"/>
        </w:rPr>
        <w:t xml:space="preserve"> metabolitų koncentracija. </w:t>
      </w:r>
      <w:r>
        <w:rPr>
          <w:bCs/>
          <w:szCs w:val="22"/>
        </w:rPr>
        <w:t>G</w:t>
      </w:r>
      <w:r w:rsidRPr="00FA4E80">
        <w:rPr>
          <w:bCs/>
          <w:szCs w:val="22"/>
        </w:rPr>
        <w:t xml:space="preserve">ydymo kurso </w:t>
      </w:r>
      <w:r>
        <w:rPr>
          <w:bCs/>
          <w:szCs w:val="22"/>
        </w:rPr>
        <w:t xml:space="preserve">keliais vaistiniais preparatais </w:t>
      </w:r>
      <w:r w:rsidRPr="00FA4E80">
        <w:rPr>
          <w:bCs/>
          <w:szCs w:val="22"/>
        </w:rPr>
        <w:t>metu</w:t>
      </w:r>
      <w:r>
        <w:rPr>
          <w:bCs/>
          <w:szCs w:val="22"/>
        </w:rPr>
        <w:t xml:space="preserve">, vartojant </w:t>
      </w:r>
      <w:proofErr w:type="spellStart"/>
      <w:r>
        <w:rPr>
          <w:szCs w:val="22"/>
        </w:rPr>
        <w:t>ciklofosfamidą</w:t>
      </w:r>
      <w:proofErr w:type="spellEnd"/>
      <w:r w:rsidRPr="00FA4E80">
        <w:rPr>
          <w:szCs w:val="22"/>
        </w:rPr>
        <w:t xml:space="preserve">, </w:t>
      </w:r>
      <w:proofErr w:type="spellStart"/>
      <w:r w:rsidRPr="00FA4E80">
        <w:rPr>
          <w:szCs w:val="22"/>
        </w:rPr>
        <w:t>doksorubiciną</w:t>
      </w:r>
      <w:proofErr w:type="spellEnd"/>
      <w:r w:rsidRPr="00FA4E80">
        <w:rPr>
          <w:szCs w:val="22"/>
        </w:rPr>
        <w:t xml:space="preserve"> ir </w:t>
      </w:r>
      <w:proofErr w:type="spellStart"/>
      <w:r w:rsidRPr="00FA4E80">
        <w:rPr>
          <w:szCs w:val="22"/>
        </w:rPr>
        <w:t>etop</w:t>
      </w:r>
      <w:r>
        <w:rPr>
          <w:szCs w:val="22"/>
        </w:rPr>
        <w:t>o</w:t>
      </w:r>
      <w:r w:rsidRPr="00FA4E80">
        <w:rPr>
          <w:szCs w:val="22"/>
        </w:rPr>
        <w:t>zidą</w:t>
      </w:r>
      <w:proofErr w:type="spellEnd"/>
      <w:r w:rsidRPr="00FA4E80">
        <w:rPr>
          <w:bCs/>
          <w:szCs w:val="22"/>
        </w:rPr>
        <w:t xml:space="preserve"> (CDE</w:t>
      </w:r>
      <w:r>
        <w:rPr>
          <w:bCs/>
          <w:szCs w:val="22"/>
        </w:rPr>
        <w:t xml:space="preserve"> gydymo kursą</w:t>
      </w:r>
      <w:r w:rsidRPr="00FA4E80">
        <w:rPr>
          <w:bCs/>
          <w:szCs w:val="22"/>
        </w:rPr>
        <w:t>)</w:t>
      </w:r>
      <w:r>
        <w:rPr>
          <w:bCs/>
          <w:szCs w:val="22"/>
        </w:rPr>
        <w:t>,</w:t>
      </w:r>
      <w:r w:rsidRPr="00FA4E80">
        <w:rPr>
          <w:bCs/>
          <w:szCs w:val="22"/>
        </w:rPr>
        <w:t xml:space="preserve"> </w:t>
      </w:r>
      <w:r>
        <w:rPr>
          <w:bCs/>
          <w:szCs w:val="22"/>
        </w:rPr>
        <w:t>p</w:t>
      </w:r>
      <w:r w:rsidRPr="00FA4E80">
        <w:rPr>
          <w:bCs/>
          <w:szCs w:val="22"/>
        </w:rPr>
        <w:t xml:space="preserve">roteazės </w:t>
      </w:r>
      <w:r>
        <w:rPr>
          <w:bCs/>
          <w:szCs w:val="22"/>
        </w:rPr>
        <w:t xml:space="preserve">inhibitorių </w:t>
      </w:r>
      <w:r w:rsidRPr="00FA4E80">
        <w:rPr>
          <w:bCs/>
          <w:szCs w:val="22"/>
        </w:rPr>
        <w:t xml:space="preserve">vartojimas buvo susijęs su dažniau pasitaikančiomis infekcijomis ir </w:t>
      </w:r>
      <w:proofErr w:type="spellStart"/>
      <w:r w:rsidRPr="00FA4E80">
        <w:rPr>
          <w:bCs/>
          <w:szCs w:val="22"/>
        </w:rPr>
        <w:t>neutropenija</w:t>
      </w:r>
      <w:proofErr w:type="spellEnd"/>
      <w:r w:rsidRPr="00FA4E80">
        <w:rPr>
          <w:bCs/>
          <w:szCs w:val="22"/>
        </w:rPr>
        <w:t xml:space="preserve"> nei gydymo </w:t>
      </w:r>
      <w:r w:rsidRPr="00FA4E80">
        <w:rPr>
          <w:bCs/>
          <w:szCs w:val="22"/>
        </w:rPr>
        <w:lastRenderedPageBreak/>
        <w:t>kurso metu</w:t>
      </w:r>
      <w:r>
        <w:rPr>
          <w:bCs/>
          <w:szCs w:val="22"/>
        </w:rPr>
        <w:t xml:space="preserve"> vartojant </w:t>
      </w:r>
      <w:proofErr w:type="spellStart"/>
      <w:r>
        <w:rPr>
          <w:bCs/>
          <w:szCs w:val="22"/>
        </w:rPr>
        <w:t>nenukleozidų</w:t>
      </w:r>
      <w:proofErr w:type="spellEnd"/>
      <w:r>
        <w:rPr>
          <w:bCs/>
          <w:szCs w:val="22"/>
        </w:rPr>
        <w:t xml:space="preserve"> </w:t>
      </w:r>
      <w:proofErr w:type="spellStart"/>
      <w:r>
        <w:rPr>
          <w:bCs/>
          <w:szCs w:val="22"/>
        </w:rPr>
        <w:t>atvirkšinės</w:t>
      </w:r>
      <w:proofErr w:type="spellEnd"/>
      <w:r>
        <w:rPr>
          <w:bCs/>
          <w:szCs w:val="22"/>
        </w:rPr>
        <w:t xml:space="preserve"> </w:t>
      </w:r>
      <w:proofErr w:type="spellStart"/>
      <w:r>
        <w:rPr>
          <w:bCs/>
          <w:szCs w:val="22"/>
        </w:rPr>
        <w:t>transkriptazės</w:t>
      </w:r>
      <w:proofErr w:type="spellEnd"/>
      <w:r>
        <w:rPr>
          <w:bCs/>
          <w:szCs w:val="22"/>
        </w:rPr>
        <w:t xml:space="preserve"> inhibitorius </w:t>
      </w:r>
      <w:r w:rsidRPr="006D058B">
        <w:rPr>
          <w:bCs/>
          <w:szCs w:val="22"/>
        </w:rPr>
        <w:t>(NNRTI- angl.</w:t>
      </w:r>
      <w:r>
        <w:rPr>
          <w:bCs/>
          <w:i/>
          <w:szCs w:val="22"/>
        </w:rPr>
        <w:t xml:space="preserve"> </w:t>
      </w:r>
      <w:proofErr w:type="spellStart"/>
      <w:r w:rsidRPr="00FD4D9A">
        <w:rPr>
          <w:bCs/>
          <w:i/>
          <w:szCs w:val="22"/>
        </w:rPr>
        <w:t>Non-Nucleoside</w:t>
      </w:r>
      <w:proofErr w:type="spellEnd"/>
      <w:r w:rsidRPr="00FD4D9A">
        <w:rPr>
          <w:bCs/>
          <w:i/>
          <w:szCs w:val="22"/>
        </w:rPr>
        <w:t xml:space="preserve"> Reverse </w:t>
      </w:r>
      <w:proofErr w:type="spellStart"/>
      <w:r w:rsidRPr="00FD4D9A">
        <w:rPr>
          <w:bCs/>
          <w:i/>
          <w:szCs w:val="22"/>
        </w:rPr>
        <w:t>Trascriptase</w:t>
      </w:r>
      <w:proofErr w:type="spellEnd"/>
      <w:r w:rsidRPr="00FD4D9A">
        <w:rPr>
          <w:bCs/>
          <w:i/>
          <w:szCs w:val="22"/>
        </w:rPr>
        <w:t xml:space="preserve"> </w:t>
      </w:r>
      <w:proofErr w:type="spellStart"/>
      <w:r w:rsidRPr="00FD4D9A">
        <w:rPr>
          <w:bCs/>
          <w:i/>
          <w:szCs w:val="22"/>
        </w:rPr>
        <w:t>Inhibitor</w:t>
      </w:r>
      <w:proofErr w:type="spellEnd"/>
      <w:r w:rsidRPr="006D058B">
        <w:rPr>
          <w:bCs/>
          <w:szCs w:val="22"/>
        </w:rPr>
        <w:t>).</w:t>
      </w:r>
    </w:p>
    <w:p w14:paraId="5295BD5D" w14:textId="77777777" w:rsidR="0089500F" w:rsidRPr="00FA4E80" w:rsidRDefault="0089500F" w:rsidP="0089500F">
      <w:pPr>
        <w:autoSpaceDE w:val="0"/>
        <w:autoSpaceDN w:val="0"/>
        <w:adjustRightInd w:val="0"/>
        <w:ind w:left="600" w:hanging="120"/>
        <w:rPr>
          <w:bCs/>
          <w:szCs w:val="22"/>
        </w:rPr>
      </w:pPr>
    </w:p>
    <w:p w14:paraId="558E77B8" w14:textId="77777777" w:rsidR="0089500F" w:rsidRPr="00FA4E80" w:rsidRDefault="0089500F" w:rsidP="0089500F">
      <w:pPr>
        <w:numPr>
          <w:ilvl w:val="0"/>
          <w:numId w:val="21"/>
        </w:numPr>
        <w:autoSpaceDE w:val="0"/>
        <w:autoSpaceDN w:val="0"/>
        <w:adjustRightInd w:val="0"/>
        <w:ind w:left="480" w:hanging="480"/>
        <w:rPr>
          <w:bCs/>
          <w:szCs w:val="22"/>
        </w:rPr>
      </w:pPr>
      <w:proofErr w:type="spellStart"/>
      <w:r w:rsidRPr="00FA4E80">
        <w:rPr>
          <w:bCs/>
          <w:szCs w:val="22"/>
        </w:rPr>
        <w:t>Ondansetronas</w:t>
      </w:r>
      <w:proofErr w:type="spellEnd"/>
    </w:p>
    <w:p w14:paraId="5593AD00" w14:textId="77777777" w:rsidR="0089500F" w:rsidRPr="00FA4E80" w:rsidRDefault="0089500F" w:rsidP="0089500F">
      <w:pPr>
        <w:autoSpaceDE w:val="0"/>
        <w:autoSpaceDN w:val="0"/>
        <w:adjustRightInd w:val="0"/>
        <w:ind w:left="480"/>
        <w:rPr>
          <w:szCs w:val="22"/>
        </w:rPr>
      </w:pPr>
      <w:r w:rsidRPr="00FA4E80">
        <w:rPr>
          <w:bCs/>
          <w:szCs w:val="22"/>
        </w:rPr>
        <w:t xml:space="preserve">Gauta pranešimų apie </w:t>
      </w:r>
      <w:proofErr w:type="spellStart"/>
      <w:r>
        <w:rPr>
          <w:bCs/>
          <w:szCs w:val="22"/>
        </w:rPr>
        <w:t>ondansetrono</w:t>
      </w:r>
      <w:proofErr w:type="spellEnd"/>
      <w:r w:rsidRPr="00FA4E80">
        <w:rPr>
          <w:bCs/>
          <w:szCs w:val="22"/>
        </w:rPr>
        <w:t xml:space="preserve"> ir didelių dozių </w:t>
      </w:r>
      <w:proofErr w:type="spellStart"/>
      <w:r>
        <w:rPr>
          <w:szCs w:val="22"/>
        </w:rPr>
        <w:t>ciklofosfamido</w:t>
      </w:r>
      <w:proofErr w:type="spellEnd"/>
      <w:r w:rsidRPr="00FA4E80">
        <w:rPr>
          <w:szCs w:val="22"/>
        </w:rPr>
        <w:t xml:space="preserve"> </w:t>
      </w:r>
      <w:proofErr w:type="spellStart"/>
      <w:r w:rsidRPr="00FA4E80">
        <w:rPr>
          <w:szCs w:val="22"/>
        </w:rPr>
        <w:t>farmakokinetinę</w:t>
      </w:r>
      <w:proofErr w:type="spellEnd"/>
      <w:r w:rsidRPr="00FA4E80">
        <w:rPr>
          <w:szCs w:val="22"/>
        </w:rPr>
        <w:t xml:space="preserve"> sąveiką, dėl kurios sumažėja </w:t>
      </w:r>
      <w:proofErr w:type="spellStart"/>
      <w:r>
        <w:rPr>
          <w:szCs w:val="22"/>
        </w:rPr>
        <w:t>ciklofosfamido</w:t>
      </w:r>
      <w:proofErr w:type="spellEnd"/>
      <w:r w:rsidRPr="00FA4E80">
        <w:rPr>
          <w:szCs w:val="22"/>
        </w:rPr>
        <w:t xml:space="preserve"> AUC.</w:t>
      </w:r>
    </w:p>
    <w:p w14:paraId="1D60CD11" w14:textId="77777777" w:rsidR="0089500F" w:rsidRPr="00FA4E80" w:rsidRDefault="0089500F" w:rsidP="0089500F">
      <w:pPr>
        <w:autoSpaceDE w:val="0"/>
        <w:autoSpaceDN w:val="0"/>
        <w:adjustRightInd w:val="0"/>
        <w:ind w:left="480"/>
        <w:rPr>
          <w:szCs w:val="22"/>
        </w:rPr>
      </w:pPr>
    </w:p>
    <w:p w14:paraId="25A7C684" w14:textId="77777777" w:rsidR="0089500F" w:rsidRPr="00FA4E80" w:rsidRDefault="0089500F" w:rsidP="0089500F">
      <w:pPr>
        <w:autoSpaceDE w:val="0"/>
        <w:autoSpaceDN w:val="0"/>
        <w:adjustRightInd w:val="0"/>
        <w:rPr>
          <w:szCs w:val="22"/>
          <w:u w:val="single"/>
        </w:rPr>
      </w:pPr>
      <w:proofErr w:type="spellStart"/>
      <w:r w:rsidRPr="00FA4E80">
        <w:rPr>
          <w:szCs w:val="22"/>
          <w:u w:val="single"/>
        </w:rPr>
        <w:t>Farmakodinaminės</w:t>
      </w:r>
      <w:proofErr w:type="spellEnd"/>
      <w:r w:rsidRPr="00FA4E80">
        <w:rPr>
          <w:szCs w:val="22"/>
          <w:u w:val="single"/>
        </w:rPr>
        <w:t xml:space="preserve"> sąveikos ir nežinomo mechanizmo sąveikos, turinčios įtakos tam, kaip vartojamas </w:t>
      </w:r>
      <w:proofErr w:type="spellStart"/>
      <w:r>
        <w:rPr>
          <w:szCs w:val="22"/>
          <w:u w:val="single"/>
        </w:rPr>
        <w:t>Endoxan</w:t>
      </w:r>
      <w:proofErr w:type="spellEnd"/>
    </w:p>
    <w:p w14:paraId="3077786A" w14:textId="77777777" w:rsidR="0089500F" w:rsidRPr="00FA4E80" w:rsidRDefault="0089500F" w:rsidP="0089500F">
      <w:pPr>
        <w:autoSpaceDE w:val="0"/>
        <w:autoSpaceDN w:val="0"/>
        <w:adjustRightInd w:val="0"/>
        <w:rPr>
          <w:szCs w:val="22"/>
        </w:rPr>
      </w:pPr>
      <w:r w:rsidRPr="00FA4E80">
        <w:rPr>
          <w:szCs w:val="22"/>
        </w:rPr>
        <w:t xml:space="preserve">Bendras ar paskesnis </w:t>
      </w:r>
      <w:proofErr w:type="spellStart"/>
      <w:r>
        <w:rPr>
          <w:bCs/>
          <w:szCs w:val="22"/>
        </w:rPr>
        <w:t>c</w:t>
      </w:r>
      <w:r w:rsidRPr="00937E87">
        <w:rPr>
          <w:bCs/>
          <w:szCs w:val="22"/>
        </w:rPr>
        <w:t>iklofosfamid</w:t>
      </w:r>
      <w:r>
        <w:rPr>
          <w:bCs/>
          <w:szCs w:val="22"/>
        </w:rPr>
        <w:t>o</w:t>
      </w:r>
      <w:proofErr w:type="spellEnd"/>
      <w:r>
        <w:rPr>
          <w:bCs/>
          <w:szCs w:val="22"/>
        </w:rPr>
        <w:t xml:space="preserve"> </w:t>
      </w:r>
      <w:r w:rsidRPr="00FA4E80">
        <w:rPr>
          <w:szCs w:val="22"/>
        </w:rPr>
        <w:t>bei kitų vaistų, turinčių panašų toksiškumą, vartojimas gali sukelti bendrą (padidėjusį) toksinį poveikį.</w:t>
      </w:r>
    </w:p>
    <w:p w14:paraId="725358C4" w14:textId="77777777" w:rsidR="0089500F" w:rsidRPr="00FA4E80" w:rsidRDefault="0089500F" w:rsidP="0089500F">
      <w:pPr>
        <w:numPr>
          <w:ilvl w:val="0"/>
          <w:numId w:val="21"/>
        </w:numPr>
        <w:autoSpaceDE w:val="0"/>
        <w:autoSpaceDN w:val="0"/>
        <w:adjustRightInd w:val="0"/>
        <w:ind w:left="480" w:hanging="480"/>
        <w:rPr>
          <w:bCs/>
          <w:szCs w:val="22"/>
        </w:rPr>
      </w:pPr>
      <w:r w:rsidRPr="00FA4E80">
        <w:rPr>
          <w:bCs/>
          <w:szCs w:val="22"/>
        </w:rPr>
        <w:t xml:space="preserve">Padidėjęs </w:t>
      </w:r>
      <w:proofErr w:type="spellStart"/>
      <w:r w:rsidRPr="00FA4E80">
        <w:rPr>
          <w:bCs/>
          <w:szCs w:val="22"/>
        </w:rPr>
        <w:t>hematotoksiškumas</w:t>
      </w:r>
      <w:proofErr w:type="spellEnd"/>
      <w:r w:rsidRPr="00FA4E80">
        <w:rPr>
          <w:bCs/>
          <w:szCs w:val="22"/>
        </w:rPr>
        <w:t xml:space="preserve"> ir (arba) </w:t>
      </w:r>
      <w:proofErr w:type="spellStart"/>
      <w:r w:rsidRPr="00FA4E80">
        <w:rPr>
          <w:bCs/>
          <w:szCs w:val="22"/>
        </w:rPr>
        <w:t>imunosupresija</w:t>
      </w:r>
      <w:proofErr w:type="spellEnd"/>
      <w:r w:rsidRPr="00FA4E80">
        <w:rPr>
          <w:bCs/>
          <w:szCs w:val="22"/>
        </w:rPr>
        <w:t xml:space="preserve"> gali pasireikšti dėl </w:t>
      </w:r>
      <w:proofErr w:type="spellStart"/>
      <w:r>
        <w:rPr>
          <w:bCs/>
          <w:szCs w:val="22"/>
        </w:rPr>
        <w:t>c</w:t>
      </w:r>
      <w:r w:rsidRPr="00937E87">
        <w:rPr>
          <w:bCs/>
          <w:szCs w:val="22"/>
        </w:rPr>
        <w:t>iklofosfamid</w:t>
      </w:r>
      <w:r>
        <w:rPr>
          <w:bCs/>
          <w:szCs w:val="22"/>
        </w:rPr>
        <w:t>o</w:t>
      </w:r>
      <w:proofErr w:type="spellEnd"/>
      <w:r>
        <w:rPr>
          <w:bCs/>
          <w:szCs w:val="22"/>
        </w:rPr>
        <w:t xml:space="preserve"> </w:t>
      </w:r>
      <w:r w:rsidRPr="00FA4E80">
        <w:rPr>
          <w:bCs/>
          <w:szCs w:val="22"/>
        </w:rPr>
        <w:t>ir toliau nurodytų preparatų bendro poveikio, pavyzdžiui:</w:t>
      </w:r>
    </w:p>
    <w:p w14:paraId="02814461"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t xml:space="preserve">AKF inhibitorių: AKF inhibitoriai gali sukelti </w:t>
      </w:r>
      <w:proofErr w:type="spellStart"/>
      <w:r w:rsidRPr="00FA4E80">
        <w:rPr>
          <w:szCs w:val="22"/>
        </w:rPr>
        <w:t>leukopeniją</w:t>
      </w:r>
      <w:proofErr w:type="spellEnd"/>
      <w:r w:rsidRPr="00FA4E80">
        <w:rPr>
          <w:szCs w:val="22"/>
        </w:rPr>
        <w:t>;</w:t>
      </w:r>
    </w:p>
    <w:p w14:paraId="3428E361"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natalizumabo</w:t>
      </w:r>
      <w:proofErr w:type="spellEnd"/>
      <w:r w:rsidRPr="00FA4E80">
        <w:rPr>
          <w:bCs/>
          <w:szCs w:val="22"/>
        </w:rPr>
        <w:t>;</w:t>
      </w:r>
    </w:p>
    <w:p w14:paraId="1FA7C52D"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paklitakselio</w:t>
      </w:r>
      <w:proofErr w:type="spellEnd"/>
      <w:r w:rsidRPr="00FA4E80">
        <w:rPr>
          <w:bCs/>
          <w:szCs w:val="22"/>
        </w:rPr>
        <w:t xml:space="preserve">: gauta pranešimų apie padidėjusį </w:t>
      </w:r>
      <w:proofErr w:type="spellStart"/>
      <w:r w:rsidRPr="00FA4E80">
        <w:rPr>
          <w:bCs/>
          <w:szCs w:val="22"/>
        </w:rPr>
        <w:t>hematotoksiškumą</w:t>
      </w:r>
      <w:proofErr w:type="spellEnd"/>
      <w:r w:rsidRPr="00FA4E80">
        <w:rPr>
          <w:bCs/>
          <w:szCs w:val="22"/>
        </w:rPr>
        <w:t xml:space="preserve">, kai </w:t>
      </w:r>
      <w:proofErr w:type="spellStart"/>
      <w:r>
        <w:rPr>
          <w:bCs/>
          <w:szCs w:val="22"/>
        </w:rPr>
        <w:t>c</w:t>
      </w:r>
      <w:r w:rsidRPr="00937E87">
        <w:rPr>
          <w:bCs/>
          <w:szCs w:val="22"/>
        </w:rPr>
        <w:t>iklofosfamid</w:t>
      </w:r>
      <w:r>
        <w:rPr>
          <w:bCs/>
          <w:szCs w:val="22"/>
        </w:rPr>
        <w:t>o</w:t>
      </w:r>
      <w:proofErr w:type="spellEnd"/>
      <w:r>
        <w:rPr>
          <w:bCs/>
          <w:szCs w:val="22"/>
        </w:rPr>
        <w:t xml:space="preserve"> </w:t>
      </w:r>
      <w:r w:rsidRPr="00FA4E80">
        <w:rPr>
          <w:szCs w:val="22"/>
        </w:rPr>
        <w:t xml:space="preserve">buvo skiriamas po </w:t>
      </w:r>
      <w:proofErr w:type="spellStart"/>
      <w:r w:rsidRPr="00FA4E80">
        <w:rPr>
          <w:szCs w:val="22"/>
        </w:rPr>
        <w:t>paklitakselio</w:t>
      </w:r>
      <w:proofErr w:type="spellEnd"/>
      <w:r w:rsidRPr="00FA4E80">
        <w:rPr>
          <w:szCs w:val="22"/>
        </w:rPr>
        <w:t xml:space="preserve"> infuzijos;</w:t>
      </w:r>
    </w:p>
    <w:p w14:paraId="02441E07"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tiazid</w:t>
      </w:r>
      <w:r>
        <w:rPr>
          <w:bCs/>
          <w:szCs w:val="22"/>
        </w:rPr>
        <w:t>inių</w:t>
      </w:r>
      <w:proofErr w:type="spellEnd"/>
      <w:r w:rsidRPr="00FA4E80">
        <w:rPr>
          <w:bCs/>
          <w:szCs w:val="22"/>
        </w:rPr>
        <w:t xml:space="preserve"> diuretikų;</w:t>
      </w:r>
    </w:p>
    <w:p w14:paraId="0A409B62"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zidovudino</w:t>
      </w:r>
      <w:proofErr w:type="spellEnd"/>
      <w:r w:rsidRPr="00FA4E80">
        <w:rPr>
          <w:bCs/>
          <w:szCs w:val="22"/>
        </w:rPr>
        <w:t>.</w:t>
      </w:r>
    </w:p>
    <w:p w14:paraId="6B95B1DA" w14:textId="77777777" w:rsidR="0089500F" w:rsidRPr="00FA4E80" w:rsidRDefault="0089500F" w:rsidP="0089500F">
      <w:pPr>
        <w:autoSpaceDE w:val="0"/>
        <w:autoSpaceDN w:val="0"/>
        <w:adjustRightInd w:val="0"/>
        <w:ind w:left="480" w:hanging="480"/>
        <w:rPr>
          <w:bCs/>
          <w:szCs w:val="22"/>
        </w:rPr>
      </w:pPr>
    </w:p>
    <w:p w14:paraId="68D4F251" w14:textId="77777777" w:rsidR="0089500F" w:rsidRPr="00FA4E80" w:rsidRDefault="0089500F" w:rsidP="0089500F">
      <w:pPr>
        <w:numPr>
          <w:ilvl w:val="0"/>
          <w:numId w:val="21"/>
        </w:numPr>
        <w:autoSpaceDE w:val="0"/>
        <w:autoSpaceDN w:val="0"/>
        <w:adjustRightInd w:val="0"/>
        <w:ind w:left="480" w:hanging="480"/>
        <w:rPr>
          <w:bCs/>
          <w:szCs w:val="22"/>
        </w:rPr>
      </w:pPr>
      <w:r w:rsidRPr="00FA4E80">
        <w:rPr>
          <w:bCs/>
          <w:szCs w:val="22"/>
        </w:rPr>
        <w:t xml:space="preserve">Padidėjęs </w:t>
      </w:r>
      <w:proofErr w:type="spellStart"/>
      <w:r w:rsidRPr="00FA4E80">
        <w:rPr>
          <w:bCs/>
          <w:szCs w:val="22"/>
        </w:rPr>
        <w:t>kardiotoksiškumas</w:t>
      </w:r>
      <w:proofErr w:type="spellEnd"/>
      <w:r w:rsidRPr="00FA4E80">
        <w:rPr>
          <w:bCs/>
          <w:szCs w:val="22"/>
        </w:rPr>
        <w:t xml:space="preserve"> gali atsirasti dėl </w:t>
      </w:r>
      <w:proofErr w:type="spellStart"/>
      <w:r>
        <w:rPr>
          <w:bCs/>
          <w:szCs w:val="22"/>
        </w:rPr>
        <w:t>c</w:t>
      </w:r>
      <w:r w:rsidRPr="00937E87">
        <w:rPr>
          <w:bCs/>
          <w:szCs w:val="22"/>
        </w:rPr>
        <w:t>iklofosfamid</w:t>
      </w:r>
      <w:r>
        <w:rPr>
          <w:bCs/>
          <w:szCs w:val="22"/>
        </w:rPr>
        <w:t>o</w:t>
      </w:r>
      <w:proofErr w:type="spellEnd"/>
      <w:r>
        <w:rPr>
          <w:bCs/>
          <w:szCs w:val="22"/>
        </w:rPr>
        <w:t xml:space="preserve"> </w:t>
      </w:r>
      <w:r w:rsidRPr="00FA4E80">
        <w:rPr>
          <w:bCs/>
          <w:szCs w:val="22"/>
        </w:rPr>
        <w:t>ir toliau nurodytų preparatų bendro poveikio, pavyzdžiui:</w:t>
      </w:r>
    </w:p>
    <w:p w14:paraId="4C610157"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antraci</w:t>
      </w:r>
      <w:r>
        <w:rPr>
          <w:bCs/>
          <w:szCs w:val="22"/>
        </w:rPr>
        <w:t>k</w:t>
      </w:r>
      <w:r w:rsidRPr="00FA4E80">
        <w:rPr>
          <w:bCs/>
          <w:szCs w:val="22"/>
        </w:rPr>
        <w:t>linų</w:t>
      </w:r>
      <w:proofErr w:type="spellEnd"/>
      <w:r w:rsidRPr="00FA4E80">
        <w:rPr>
          <w:bCs/>
          <w:szCs w:val="22"/>
        </w:rPr>
        <w:t>;</w:t>
      </w:r>
    </w:p>
    <w:p w14:paraId="407D405F"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citarabino</w:t>
      </w:r>
      <w:proofErr w:type="spellEnd"/>
      <w:r w:rsidRPr="00FA4E80">
        <w:rPr>
          <w:bCs/>
          <w:szCs w:val="22"/>
        </w:rPr>
        <w:t>;</w:t>
      </w:r>
    </w:p>
    <w:p w14:paraId="201B4738"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pentostatino</w:t>
      </w:r>
      <w:proofErr w:type="spellEnd"/>
      <w:r w:rsidRPr="00FA4E80">
        <w:rPr>
          <w:bCs/>
          <w:szCs w:val="22"/>
        </w:rPr>
        <w:t>;</w:t>
      </w:r>
    </w:p>
    <w:p w14:paraId="5187E67D"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t>švitinimo terapijos širdies srityje;</w:t>
      </w:r>
    </w:p>
    <w:p w14:paraId="65A23D9F"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trastuzumabo</w:t>
      </w:r>
      <w:proofErr w:type="spellEnd"/>
      <w:r w:rsidRPr="00FA4E80">
        <w:rPr>
          <w:bCs/>
          <w:szCs w:val="22"/>
        </w:rPr>
        <w:t>.</w:t>
      </w:r>
    </w:p>
    <w:p w14:paraId="1C22F267" w14:textId="77777777" w:rsidR="0089500F" w:rsidRPr="00FA4E80" w:rsidRDefault="0089500F" w:rsidP="0089500F">
      <w:pPr>
        <w:autoSpaceDE w:val="0"/>
        <w:autoSpaceDN w:val="0"/>
        <w:adjustRightInd w:val="0"/>
        <w:ind w:left="900" w:hanging="420"/>
        <w:rPr>
          <w:bCs/>
          <w:szCs w:val="22"/>
        </w:rPr>
      </w:pPr>
    </w:p>
    <w:p w14:paraId="03BA13A4" w14:textId="77777777" w:rsidR="0089500F" w:rsidRPr="00FA4E80" w:rsidRDefault="0089500F" w:rsidP="0089500F">
      <w:pPr>
        <w:numPr>
          <w:ilvl w:val="0"/>
          <w:numId w:val="21"/>
        </w:numPr>
        <w:autoSpaceDE w:val="0"/>
        <w:autoSpaceDN w:val="0"/>
        <w:adjustRightInd w:val="0"/>
        <w:ind w:left="480" w:hanging="480"/>
        <w:rPr>
          <w:bCs/>
          <w:szCs w:val="22"/>
        </w:rPr>
      </w:pPr>
      <w:r w:rsidRPr="00FA4E80">
        <w:rPr>
          <w:bCs/>
          <w:szCs w:val="22"/>
        </w:rPr>
        <w:t xml:space="preserve">Padidėjęs toksinis poveikis plaučiams gali atsirasti dėl </w:t>
      </w:r>
      <w:proofErr w:type="spellStart"/>
      <w:r>
        <w:rPr>
          <w:bCs/>
          <w:szCs w:val="22"/>
        </w:rPr>
        <w:t>c</w:t>
      </w:r>
      <w:r w:rsidRPr="00937E87">
        <w:rPr>
          <w:bCs/>
          <w:szCs w:val="22"/>
        </w:rPr>
        <w:t>iklofosfamid</w:t>
      </w:r>
      <w:r>
        <w:rPr>
          <w:bCs/>
          <w:szCs w:val="22"/>
        </w:rPr>
        <w:t>o</w:t>
      </w:r>
      <w:proofErr w:type="spellEnd"/>
      <w:r>
        <w:rPr>
          <w:bCs/>
          <w:szCs w:val="22"/>
        </w:rPr>
        <w:t xml:space="preserve"> </w:t>
      </w:r>
      <w:r w:rsidRPr="00FA4E80">
        <w:rPr>
          <w:bCs/>
          <w:szCs w:val="22"/>
        </w:rPr>
        <w:t>ir toliau nurodytų preparatų bendro poveikio, pavyzdžiui:</w:t>
      </w:r>
    </w:p>
    <w:p w14:paraId="1490333A"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am</w:t>
      </w:r>
      <w:r>
        <w:rPr>
          <w:bCs/>
          <w:szCs w:val="22"/>
        </w:rPr>
        <w:t>j</w:t>
      </w:r>
      <w:r w:rsidRPr="00FA4E80">
        <w:rPr>
          <w:bCs/>
          <w:szCs w:val="22"/>
        </w:rPr>
        <w:t>odarono</w:t>
      </w:r>
      <w:proofErr w:type="spellEnd"/>
      <w:r w:rsidRPr="00FA4E80">
        <w:rPr>
          <w:bCs/>
          <w:szCs w:val="22"/>
        </w:rPr>
        <w:t>;</w:t>
      </w:r>
    </w:p>
    <w:p w14:paraId="7B09F7D5" w14:textId="77777777" w:rsidR="0089500F" w:rsidRPr="00FA4E80" w:rsidRDefault="0089500F" w:rsidP="0089500F">
      <w:pPr>
        <w:autoSpaceDE w:val="0"/>
        <w:autoSpaceDN w:val="0"/>
        <w:adjustRightInd w:val="0"/>
        <w:ind w:left="900" w:hanging="420"/>
        <w:rPr>
          <w:szCs w:val="22"/>
        </w:rPr>
      </w:pPr>
      <w:r w:rsidRPr="00FA4E80">
        <w:rPr>
          <w:szCs w:val="22"/>
        </w:rPr>
        <w:t>–</w:t>
      </w:r>
      <w:r w:rsidRPr="00FA4E80">
        <w:rPr>
          <w:szCs w:val="22"/>
        </w:rPr>
        <w:tab/>
      </w:r>
      <w:r w:rsidRPr="00FA4E80">
        <w:rPr>
          <w:bCs/>
          <w:szCs w:val="22"/>
        </w:rPr>
        <w:t>G-CSF, GM-CSF (</w:t>
      </w:r>
      <w:proofErr w:type="spellStart"/>
      <w:r w:rsidRPr="00FA4E80">
        <w:rPr>
          <w:szCs w:val="22"/>
        </w:rPr>
        <w:t>granulocitų</w:t>
      </w:r>
      <w:proofErr w:type="spellEnd"/>
      <w:r w:rsidRPr="00FA4E80">
        <w:rPr>
          <w:szCs w:val="22"/>
        </w:rPr>
        <w:t xml:space="preserve"> kolonijas stimuliuojantis </w:t>
      </w:r>
      <w:r w:rsidRPr="00FA4E80">
        <w:rPr>
          <w:rStyle w:val="Emfaz"/>
          <w:b w:val="0"/>
          <w:szCs w:val="22"/>
        </w:rPr>
        <w:t>faktorius</w:t>
      </w:r>
      <w:r w:rsidRPr="00FA4E80">
        <w:rPr>
          <w:b/>
          <w:szCs w:val="22"/>
        </w:rPr>
        <w:t xml:space="preserve"> </w:t>
      </w:r>
      <w:r w:rsidRPr="00FA4E80">
        <w:rPr>
          <w:szCs w:val="22"/>
        </w:rPr>
        <w:t>(</w:t>
      </w:r>
      <w:r w:rsidRPr="00FA4E80">
        <w:rPr>
          <w:rStyle w:val="Emfaz"/>
          <w:b w:val="0"/>
          <w:szCs w:val="22"/>
        </w:rPr>
        <w:t>G</w:t>
      </w:r>
      <w:r w:rsidRPr="00FA4E80">
        <w:rPr>
          <w:b/>
          <w:szCs w:val="22"/>
        </w:rPr>
        <w:t>-</w:t>
      </w:r>
      <w:r w:rsidRPr="00FA4E80">
        <w:rPr>
          <w:rStyle w:val="Emfaz"/>
          <w:b w:val="0"/>
          <w:szCs w:val="22"/>
        </w:rPr>
        <w:t>CSF</w:t>
      </w:r>
      <w:r w:rsidRPr="00FA4E80">
        <w:rPr>
          <w:szCs w:val="22"/>
        </w:rPr>
        <w:t xml:space="preserve">) bei </w:t>
      </w:r>
      <w:proofErr w:type="spellStart"/>
      <w:r w:rsidRPr="00FA4E80">
        <w:rPr>
          <w:szCs w:val="22"/>
        </w:rPr>
        <w:t>granulocitų</w:t>
      </w:r>
      <w:proofErr w:type="spellEnd"/>
      <w:r w:rsidRPr="00FA4E80">
        <w:rPr>
          <w:szCs w:val="22"/>
        </w:rPr>
        <w:t xml:space="preserve"> </w:t>
      </w:r>
      <w:proofErr w:type="spellStart"/>
      <w:r w:rsidRPr="00FA4E80">
        <w:rPr>
          <w:szCs w:val="22"/>
        </w:rPr>
        <w:t>makrofagų</w:t>
      </w:r>
      <w:proofErr w:type="spellEnd"/>
      <w:r w:rsidRPr="00FA4E80">
        <w:rPr>
          <w:szCs w:val="22"/>
        </w:rPr>
        <w:t xml:space="preserve"> kolonijas stimuliuojantis </w:t>
      </w:r>
      <w:r w:rsidRPr="00FA4E80">
        <w:rPr>
          <w:rStyle w:val="Emfaz"/>
          <w:b w:val="0"/>
          <w:szCs w:val="22"/>
        </w:rPr>
        <w:t>faktorius</w:t>
      </w:r>
      <w:r w:rsidRPr="00FA4E80">
        <w:rPr>
          <w:b/>
          <w:szCs w:val="22"/>
        </w:rPr>
        <w:t xml:space="preserve"> </w:t>
      </w:r>
      <w:r w:rsidRPr="00FA4E80">
        <w:rPr>
          <w:szCs w:val="22"/>
        </w:rPr>
        <w:t>(</w:t>
      </w:r>
      <w:r w:rsidRPr="00FA4E80">
        <w:rPr>
          <w:rStyle w:val="Emfaz"/>
          <w:b w:val="0"/>
          <w:szCs w:val="22"/>
        </w:rPr>
        <w:t>GM</w:t>
      </w:r>
      <w:r w:rsidRPr="00FA4E80">
        <w:rPr>
          <w:b/>
          <w:szCs w:val="22"/>
        </w:rPr>
        <w:t>-</w:t>
      </w:r>
      <w:r w:rsidRPr="00FA4E80">
        <w:rPr>
          <w:rStyle w:val="Emfaz"/>
          <w:b w:val="0"/>
          <w:szCs w:val="22"/>
        </w:rPr>
        <w:t>CSF</w:t>
      </w:r>
      <w:r w:rsidRPr="00FA4E80">
        <w:rPr>
          <w:szCs w:val="22"/>
        </w:rPr>
        <w:t xml:space="preserve">): pagal gautus pranešimus manoma, kad padidėjęs toksinis poveikis plaučiams pasireiškia tiems pacientams, kuriems buvo taikoma </w:t>
      </w:r>
      <w:proofErr w:type="spellStart"/>
      <w:r w:rsidRPr="00FA4E80">
        <w:rPr>
          <w:szCs w:val="22"/>
        </w:rPr>
        <w:t>citotoksinė</w:t>
      </w:r>
      <w:proofErr w:type="spellEnd"/>
      <w:r w:rsidRPr="00FA4E80">
        <w:rPr>
          <w:szCs w:val="22"/>
        </w:rPr>
        <w:t xml:space="preserve"> chemoterapija, kai buvo vartojamas </w:t>
      </w:r>
      <w:proofErr w:type="spellStart"/>
      <w:r>
        <w:rPr>
          <w:szCs w:val="22"/>
        </w:rPr>
        <w:t>ciklofosfamidas</w:t>
      </w:r>
      <w:proofErr w:type="spellEnd"/>
      <w:r w:rsidRPr="00FA4E80">
        <w:rPr>
          <w:szCs w:val="22"/>
        </w:rPr>
        <w:t xml:space="preserve"> ir </w:t>
      </w:r>
      <w:r w:rsidRPr="00FA4E80">
        <w:rPr>
          <w:bCs/>
          <w:szCs w:val="22"/>
        </w:rPr>
        <w:t>G-CSF arba GM-CSF.</w:t>
      </w:r>
    </w:p>
    <w:p w14:paraId="48759652" w14:textId="77777777" w:rsidR="0089500F" w:rsidRPr="00FA4E80" w:rsidRDefault="0089500F" w:rsidP="0089500F">
      <w:pPr>
        <w:autoSpaceDE w:val="0"/>
        <w:autoSpaceDN w:val="0"/>
        <w:adjustRightInd w:val="0"/>
        <w:ind w:left="480" w:hanging="480"/>
        <w:rPr>
          <w:bCs/>
          <w:szCs w:val="22"/>
        </w:rPr>
      </w:pPr>
    </w:p>
    <w:p w14:paraId="6214B003" w14:textId="77777777" w:rsidR="0089500F" w:rsidRPr="00FA4E80" w:rsidRDefault="0089500F" w:rsidP="0089500F">
      <w:pPr>
        <w:numPr>
          <w:ilvl w:val="0"/>
          <w:numId w:val="21"/>
        </w:numPr>
        <w:autoSpaceDE w:val="0"/>
        <w:autoSpaceDN w:val="0"/>
        <w:adjustRightInd w:val="0"/>
        <w:ind w:left="480" w:hanging="480"/>
        <w:rPr>
          <w:bCs/>
          <w:szCs w:val="22"/>
        </w:rPr>
      </w:pPr>
      <w:r w:rsidRPr="00FA4E80">
        <w:rPr>
          <w:bCs/>
          <w:szCs w:val="22"/>
        </w:rPr>
        <w:t xml:space="preserve">Padidėjęs </w:t>
      </w:r>
      <w:proofErr w:type="spellStart"/>
      <w:r w:rsidRPr="00FA4E80">
        <w:rPr>
          <w:bCs/>
          <w:szCs w:val="22"/>
        </w:rPr>
        <w:t>nefrotoksiškumas</w:t>
      </w:r>
      <w:proofErr w:type="spellEnd"/>
      <w:r w:rsidRPr="00FA4E80">
        <w:rPr>
          <w:bCs/>
          <w:szCs w:val="22"/>
        </w:rPr>
        <w:t xml:space="preserve"> gali atsirasti dėl </w:t>
      </w:r>
      <w:proofErr w:type="spellStart"/>
      <w:r>
        <w:rPr>
          <w:bCs/>
          <w:szCs w:val="22"/>
        </w:rPr>
        <w:t>c</w:t>
      </w:r>
      <w:r w:rsidRPr="00937E87">
        <w:rPr>
          <w:bCs/>
          <w:szCs w:val="22"/>
        </w:rPr>
        <w:t>iklofosfamid</w:t>
      </w:r>
      <w:r>
        <w:rPr>
          <w:bCs/>
          <w:szCs w:val="22"/>
        </w:rPr>
        <w:t>o</w:t>
      </w:r>
      <w:proofErr w:type="spellEnd"/>
      <w:r>
        <w:rPr>
          <w:bCs/>
          <w:szCs w:val="22"/>
        </w:rPr>
        <w:t xml:space="preserve"> </w:t>
      </w:r>
      <w:r w:rsidRPr="00FA4E80">
        <w:rPr>
          <w:bCs/>
          <w:szCs w:val="22"/>
        </w:rPr>
        <w:t>ir toliau nurodytų preparatų bendro poveikio, pavyzdžiui:</w:t>
      </w:r>
    </w:p>
    <w:p w14:paraId="4EB15654"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amphotericino</w:t>
      </w:r>
      <w:proofErr w:type="spellEnd"/>
      <w:r w:rsidRPr="00FA4E80">
        <w:rPr>
          <w:bCs/>
          <w:szCs w:val="22"/>
        </w:rPr>
        <w:t xml:space="preserve"> B;</w:t>
      </w:r>
    </w:p>
    <w:p w14:paraId="0449BC4C"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indometacino</w:t>
      </w:r>
      <w:proofErr w:type="spellEnd"/>
      <w:r w:rsidRPr="00FA4E80">
        <w:rPr>
          <w:bCs/>
          <w:szCs w:val="22"/>
        </w:rPr>
        <w:t>: gauta pranešimų apie ūmi</w:t>
      </w:r>
      <w:r>
        <w:rPr>
          <w:bCs/>
          <w:szCs w:val="22"/>
        </w:rPr>
        <w:t>nę</w:t>
      </w:r>
      <w:r w:rsidRPr="00FA4E80">
        <w:rPr>
          <w:bCs/>
          <w:szCs w:val="22"/>
        </w:rPr>
        <w:t xml:space="preserve"> intoksikaciją</w:t>
      </w:r>
      <w:r w:rsidRPr="006C000E">
        <w:rPr>
          <w:bCs/>
          <w:szCs w:val="22"/>
        </w:rPr>
        <w:t xml:space="preserve"> </w:t>
      </w:r>
      <w:r w:rsidRPr="00FA4E80">
        <w:rPr>
          <w:bCs/>
          <w:szCs w:val="22"/>
        </w:rPr>
        <w:t>vanden</w:t>
      </w:r>
      <w:r>
        <w:rPr>
          <w:bCs/>
          <w:szCs w:val="22"/>
        </w:rPr>
        <w:t>iu</w:t>
      </w:r>
      <w:r w:rsidRPr="00FA4E80">
        <w:rPr>
          <w:bCs/>
          <w:szCs w:val="22"/>
        </w:rPr>
        <w:t xml:space="preserve">, kai kartu buvo vartojamas </w:t>
      </w:r>
      <w:proofErr w:type="spellStart"/>
      <w:r w:rsidRPr="00FA4E80">
        <w:rPr>
          <w:bCs/>
          <w:szCs w:val="22"/>
        </w:rPr>
        <w:t>indometacinas</w:t>
      </w:r>
      <w:proofErr w:type="spellEnd"/>
      <w:r w:rsidRPr="00FA4E80">
        <w:rPr>
          <w:bCs/>
          <w:szCs w:val="22"/>
        </w:rPr>
        <w:t>.</w:t>
      </w:r>
    </w:p>
    <w:p w14:paraId="1BC952AE" w14:textId="77777777" w:rsidR="0089500F" w:rsidRPr="00FA4E80" w:rsidRDefault="0089500F" w:rsidP="0089500F">
      <w:pPr>
        <w:autoSpaceDE w:val="0"/>
        <w:autoSpaceDN w:val="0"/>
        <w:adjustRightInd w:val="0"/>
        <w:ind w:left="480" w:hanging="480"/>
        <w:rPr>
          <w:bCs/>
          <w:szCs w:val="22"/>
        </w:rPr>
      </w:pPr>
    </w:p>
    <w:p w14:paraId="157590FD" w14:textId="77777777" w:rsidR="0089500F" w:rsidRPr="00FA4E80" w:rsidRDefault="0089500F" w:rsidP="0089500F">
      <w:pPr>
        <w:numPr>
          <w:ilvl w:val="0"/>
          <w:numId w:val="21"/>
        </w:numPr>
        <w:autoSpaceDE w:val="0"/>
        <w:autoSpaceDN w:val="0"/>
        <w:adjustRightInd w:val="0"/>
        <w:ind w:left="480" w:hanging="480"/>
        <w:rPr>
          <w:bCs/>
          <w:szCs w:val="22"/>
        </w:rPr>
      </w:pPr>
      <w:r w:rsidRPr="00FA4E80">
        <w:rPr>
          <w:bCs/>
          <w:szCs w:val="22"/>
        </w:rPr>
        <w:t>Kitokio toksiškumo padidėjimas:</w:t>
      </w:r>
    </w:p>
    <w:p w14:paraId="5A480117"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azatioprinas</w:t>
      </w:r>
      <w:proofErr w:type="spellEnd"/>
      <w:r w:rsidRPr="00FA4E80">
        <w:rPr>
          <w:bCs/>
          <w:szCs w:val="22"/>
        </w:rPr>
        <w:t xml:space="preserve">: padidėjusi </w:t>
      </w:r>
      <w:proofErr w:type="spellStart"/>
      <w:r w:rsidRPr="00FA4E80">
        <w:rPr>
          <w:bCs/>
          <w:szCs w:val="22"/>
        </w:rPr>
        <w:t>hepatotoksiškumo</w:t>
      </w:r>
      <w:proofErr w:type="spellEnd"/>
      <w:r w:rsidRPr="00FA4E80">
        <w:rPr>
          <w:bCs/>
          <w:szCs w:val="22"/>
        </w:rPr>
        <w:t xml:space="preserve"> rizika (kepenų nekrozė);</w:t>
      </w:r>
    </w:p>
    <w:p w14:paraId="175EBEA0"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busulfanas</w:t>
      </w:r>
      <w:proofErr w:type="spellEnd"/>
      <w:r w:rsidRPr="00FA4E80">
        <w:rPr>
          <w:bCs/>
          <w:szCs w:val="22"/>
        </w:rPr>
        <w:t xml:space="preserve">: pranešta apie padažnėjusius </w:t>
      </w:r>
      <w:r w:rsidRPr="00FA4E80">
        <w:rPr>
          <w:szCs w:val="22"/>
        </w:rPr>
        <w:t xml:space="preserve">kepenų venų </w:t>
      </w:r>
      <w:proofErr w:type="spellStart"/>
      <w:r>
        <w:rPr>
          <w:szCs w:val="22"/>
        </w:rPr>
        <w:t>okliuzinės</w:t>
      </w:r>
      <w:proofErr w:type="spellEnd"/>
      <w:r w:rsidRPr="00FA4E80">
        <w:rPr>
          <w:szCs w:val="22"/>
        </w:rPr>
        <w:t xml:space="preserve"> ligos </w:t>
      </w:r>
      <w:r w:rsidRPr="00FA4E80">
        <w:rPr>
          <w:bCs/>
          <w:szCs w:val="22"/>
        </w:rPr>
        <w:t>(</w:t>
      </w:r>
      <w:r>
        <w:rPr>
          <w:bCs/>
          <w:szCs w:val="22"/>
        </w:rPr>
        <w:t>KVOL</w:t>
      </w:r>
      <w:r w:rsidRPr="00FA4E80">
        <w:rPr>
          <w:bCs/>
          <w:szCs w:val="22"/>
        </w:rPr>
        <w:t xml:space="preserve">) ir </w:t>
      </w:r>
      <w:proofErr w:type="spellStart"/>
      <w:r w:rsidRPr="00FA4E80">
        <w:rPr>
          <w:bCs/>
          <w:szCs w:val="22"/>
        </w:rPr>
        <w:t>mukozito</w:t>
      </w:r>
      <w:proofErr w:type="spellEnd"/>
      <w:r w:rsidRPr="00FA4E80">
        <w:rPr>
          <w:bCs/>
          <w:szCs w:val="22"/>
        </w:rPr>
        <w:t xml:space="preserve"> atvejus;</w:t>
      </w:r>
    </w:p>
    <w:p w14:paraId="28C3CFDA"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r w:rsidRPr="00FA4E80">
        <w:rPr>
          <w:bCs/>
          <w:szCs w:val="22"/>
        </w:rPr>
        <w:t xml:space="preserve">proteazės inhibitoriai: padažnėję </w:t>
      </w:r>
      <w:proofErr w:type="spellStart"/>
      <w:r w:rsidRPr="00FA4E80">
        <w:rPr>
          <w:bCs/>
          <w:szCs w:val="22"/>
        </w:rPr>
        <w:t>mukozito</w:t>
      </w:r>
      <w:proofErr w:type="spellEnd"/>
      <w:r w:rsidRPr="00FA4E80">
        <w:rPr>
          <w:bCs/>
          <w:szCs w:val="22"/>
        </w:rPr>
        <w:t xml:space="preserve"> atvejai.</w:t>
      </w:r>
    </w:p>
    <w:p w14:paraId="7B099BDC" w14:textId="77777777" w:rsidR="0089500F" w:rsidRPr="00FA4E80" w:rsidRDefault="0089500F" w:rsidP="0089500F">
      <w:pPr>
        <w:autoSpaceDE w:val="0"/>
        <w:autoSpaceDN w:val="0"/>
        <w:adjustRightInd w:val="0"/>
        <w:ind w:left="480" w:hanging="480"/>
        <w:rPr>
          <w:szCs w:val="22"/>
        </w:rPr>
      </w:pPr>
    </w:p>
    <w:p w14:paraId="3AAD3392" w14:textId="77777777" w:rsidR="0089500F" w:rsidRPr="00FA4E80" w:rsidRDefault="0089500F" w:rsidP="0089500F">
      <w:pPr>
        <w:autoSpaceDE w:val="0"/>
        <w:autoSpaceDN w:val="0"/>
        <w:adjustRightInd w:val="0"/>
        <w:ind w:left="480" w:hanging="480"/>
        <w:rPr>
          <w:szCs w:val="22"/>
          <w:u w:val="single"/>
        </w:rPr>
      </w:pPr>
      <w:r w:rsidRPr="00FA4E80">
        <w:rPr>
          <w:szCs w:val="22"/>
          <w:u w:val="single"/>
        </w:rPr>
        <w:t>Kitos sąveikos</w:t>
      </w:r>
    </w:p>
    <w:p w14:paraId="21A02A34" w14:textId="77777777" w:rsidR="0089500F" w:rsidRPr="00FA4E80" w:rsidRDefault="0089500F" w:rsidP="0089500F">
      <w:pPr>
        <w:numPr>
          <w:ilvl w:val="0"/>
          <w:numId w:val="21"/>
        </w:numPr>
        <w:tabs>
          <w:tab w:val="left" w:pos="540"/>
        </w:tabs>
        <w:autoSpaceDE w:val="0"/>
        <w:autoSpaceDN w:val="0"/>
        <w:adjustRightInd w:val="0"/>
        <w:ind w:left="0" w:firstLine="0"/>
        <w:rPr>
          <w:bCs/>
          <w:szCs w:val="22"/>
        </w:rPr>
      </w:pPr>
      <w:r w:rsidRPr="00FA4E80">
        <w:rPr>
          <w:bCs/>
          <w:szCs w:val="22"/>
        </w:rPr>
        <w:t>Alkoholis</w:t>
      </w:r>
    </w:p>
    <w:p w14:paraId="187FCF48" w14:textId="77777777" w:rsidR="0089500F" w:rsidRPr="00FA4E80" w:rsidRDefault="0089500F" w:rsidP="0089500F">
      <w:pPr>
        <w:autoSpaceDE w:val="0"/>
        <w:autoSpaceDN w:val="0"/>
        <w:adjustRightInd w:val="0"/>
        <w:rPr>
          <w:szCs w:val="22"/>
        </w:rPr>
      </w:pPr>
      <w:r w:rsidRPr="00FA4E80">
        <w:rPr>
          <w:bCs/>
          <w:szCs w:val="22"/>
        </w:rPr>
        <w:t xml:space="preserve">Sumažėjęs priešvėžinis poveikis buvo stebimas vėžiu sergantiems gyvūnams, kai kartu buvo vartojamas etanolis (alkoholis) ir nedidelės </w:t>
      </w:r>
      <w:r>
        <w:rPr>
          <w:bCs/>
          <w:szCs w:val="22"/>
        </w:rPr>
        <w:t xml:space="preserve">geriamosios </w:t>
      </w:r>
      <w:proofErr w:type="spellStart"/>
      <w:r>
        <w:rPr>
          <w:bCs/>
          <w:szCs w:val="22"/>
        </w:rPr>
        <w:t>c</w:t>
      </w:r>
      <w:r w:rsidRPr="00937E87">
        <w:rPr>
          <w:bCs/>
          <w:szCs w:val="22"/>
        </w:rPr>
        <w:t>iklofosfamid</w:t>
      </w:r>
      <w:r>
        <w:rPr>
          <w:bCs/>
          <w:szCs w:val="22"/>
        </w:rPr>
        <w:t>o</w:t>
      </w:r>
      <w:proofErr w:type="spellEnd"/>
      <w:r>
        <w:rPr>
          <w:bCs/>
          <w:szCs w:val="22"/>
        </w:rPr>
        <w:t xml:space="preserve"> </w:t>
      </w:r>
      <w:r w:rsidRPr="00FA4E80">
        <w:rPr>
          <w:szCs w:val="22"/>
        </w:rPr>
        <w:t>dozės.</w:t>
      </w:r>
    </w:p>
    <w:p w14:paraId="7A3FAE15" w14:textId="77777777" w:rsidR="0089500F" w:rsidRPr="00FA4E80" w:rsidRDefault="0089500F" w:rsidP="0089500F">
      <w:pPr>
        <w:autoSpaceDE w:val="0"/>
        <w:autoSpaceDN w:val="0"/>
        <w:adjustRightInd w:val="0"/>
        <w:rPr>
          <w:szCs w:val="22"/>
        </w:rPr>
      </w:pPr>
      <w:r w:rsidRPr="00FA4E80">
        <w:rPr>
          <w:szCs w:val="22"/>
        </w:rPr>
        <w:t xml:space="preserve">Kai kuriems pacientams alkoholis gali sustiprinti </w:t>
      </w:r>
      <w:proofErr w:type="spellStart"/>
      <w:r>
        <w:rPr>
          <w:szCs w:val="22"/>
        </w:rPr>
        <w:t>Endoxan</w:t>
      </w:r>
      <w:proofErr w:type="spellEnd"/>
      <w:r w:rsidRPr="00FA4E80">
        <w:rPr>
          <w:szCs w:val="22"/>
        </w:rPr>
        <w:t xml:space="preserve"> sukeliamus vėmimą ir pykinimą.</w:t>
      </w:r>
    </w:p>
    <w:p w14:paraId="78064CEB" w14:textId="77777777" w:rsidR="0089500F" w:rsidRPr="00FA4E80" w:rsidRDefault="0089500F" w:rsidP="0089500F">
      <w:pPr>
        <w:autoSpaceDE w:val="0"/>
        <w:autoSpaceDN w:val="0"/>
        <w:adjustRightInd w:val="0"/>
        <w:rPr>
          <w:bCs/>
          <w:szCs w:val="22"/>
        </w:rPr>
      </w:pPr>
    </w:p>
    <w:p w14:paraId="24C1C5CA" w14:textId="77777777" w:rsidR="0089500F" w:rsidRPr="00FA4E80" w:rsidRDefault="0089500F" w:rsidP="0089500F">
      <w:pPr>
        <w:numPr>
          <w:ilvl w:val="0"/>
          <w:numId w:val="21"/>
        </w:numPr>
        <w:tabs>
          <w:tab w:val="left" w:pos="540"/>
        </w:tabs>
        <w:autoSpaceDE w:val="0"/>
        <w:autoSpaceDN w:val="0"/>
        <w:adjustRightInd w:val="0"/>
        <w:ind w:left="0" w:firstLine="0"/>
        <w:rPr>
          <w:bCs/>
          <w:szCs w:val="22"/>
        </w:rPr>
      </w:pPr>
      <w:proofErr w:type="spellStart"/>
      <w:r w:rsidRPr="00FA4E80">
        <w:rPr>
          <w:bCs/>
          <w:szCs w:val="22"/>
        </w:rPr>
        <w:t>Etanerceptas</w:t>
      </w:r>
      <w:proofErr w:type="spellEnd"/>
    </w:p>
    <w:p w14:paraId="38CD97F2" w14:textId="77777777" w:rsidR="0089500F" w:rsidRPr="00FA4E80" w:rsidRDefault="0089500F" w:rsidP="0089500F">
      <w:pPr>
        <w:autoSpaceDE w:val="0"/>
        <w:autoSpaceDN w:val="0"/>
        <w:adjustRightInd w:val="0"/>
        <w:rPr>
          <w:bCs/>
          <w:szCs w:val="22"/>
        </w:rPr>
      </w:pPr>
      <w:r w:rsidRPr="00FA4E80">
        <w:rPr>
          <w:bCs/>
          <w:szCs w:val="22"/>
        </w:rPr>
        <w:t xml:space="preserve">Pacientams, sergantiems </w:t>
      </w:r>
      <w:proofErr w:type="spellStart"/>
      <w:r w:rsidRPr="00D6065B">
        <w:rPr>
          <w:rStyle w:val="Emfaz"/>
          <w:b w:val="0"/>
          <w:i/>
          <w:szCs w:val="22"/>
        </w:rPr>
        <w:t>Wegener</w:t>
      </w:r>
      <w:proofErr w:type="spellEnd"/>
      <w:r w:rsidRPr="00FA4E80">
        <w:rPr>
          <w:rStyle w:val="Emfaz"/>
          <w:b w:val="0"/>
          <w:szCs w:val="22"/>
        </w:rPr>
        <w:t xml:space="preserve"> </w:t>
      </w:r>
      <w:proofErr w:type="spellStart"/>
      <w:r w:rsidRPr="00FA4E80">
        <w:rPr>
          <w:rStyle w:val="Emfaz"/>
          <w:b w:val="0"/>
          <w:szCs w:val="22"/>
        </w:rPr>
        <w:t>granulomatoze</w:t>
      </w:r>
      <w:proofErr w:type="spellEnd"/>
      <w:r w:rsidRPr="00FA4E80">
        <w:rPr>
          <w:rStyle w:val="Emfaz"/>
          <w:b w:val="0"/>
          <w:szCs w:val="22"/>
        </w:rPr>
        <w:t xml:space="preserve">, papildomas </w:t>
      </w:r>
      <w:proofErr w:type="spellStart"/>
      <w:r w:rsidRPr="00FA4E80">
        <w:rPr>
          <w:rStyle w:val="Emfaz"/>
          <w:b w:val="0"/>
          <w:szCs w:val="22"/>
        </w:rPr>
        <w:t>etanercepto</w:t>
      </w:r>
      <w:proofErr w:type="spellEnd"/>
      <w:r w:rsidRPr="00FA4E80">
        <w:rPr>
          <w:rStyle w:val="Emfaz"/>
          <w:b w:val="0"/>
          <w:szCs w:val="22"/>
        </w:rPr>
        <w:t xml:space="preserve"> vartojimas, kai taikomas standartinis gydymas, įskaitant</w:t>
      </w:r>
      <w:r w:rsidRPr="00FA4E80">
        <w:rPr>
          <w:rStyle w:val="Emfaz"/>
          <w:szCs w:val="22"/>
        </w:rPr>
        <w:t xml:space="preserve"> </w:t>
      </w:r>
      <w:proofErr w:type="spellStart"/>
      <w:r>
        <w:rPr>
          <w:bCs/>
          <w:szCs w:val="22"/>
        </w:rPr>
        <w:t>c</w:t>
      </w:r>
      <w:r w:rsidRPr="00937E87">
        <w:rPr>
          <w:bCs/>
          <w:szCs w:val="22"/>
        </w:rPr>
        <w:t>iklofosfamid</w:t>
      </w:r>
      <w:r>
        <w:rPr>
          <w:bCs/>
          <w:szCs w:val="22"/>
        </w:rPr>
        <w:t>ą</w:t>
      </w:r>
      <w:proofErr w:type="spellEnd"/>
      <w:r w:rsidRPr="00FA4E80">
        <w:rPr>
          <w:szCs w:val="22"/>
        </w:rPr>
        <w:t xml:space="preserve">, buvo susijęs su padažnėjusiais ne odos </w:t>
      </w:r>
      <w:proofErr w:type="spellStart"/>
      <w:r>
        <w:rPr>
          <w:szCs w:val="22"/>
        </w:rPr>
        <w:t>solidinių</w:t>
      </w:r>
      <w:proofErr w:type="spellEnd"/>
      <w:r w:rsidRPr="00FA4E80">
        <w:rPr>
          <w:szCs w:val="22"/>
        </w:rPr>
        <w:t xml:space="preserve"> piktybinių auglių atsiradimo atvejais.</w:t>
      </w:r>
    </w:p>
    <w:p w14:paraId="424AF648" w14:textId="77777777" w:rsidR="0089500F" w:rsidRPr="00FA4E80" w:rsidRDefault="0089500F" w:rsidP="0089500F">
      <w:pPr>
        <w:autoSpaceDE w:val="0"/>
        <w:autoSpaceDN w:val="0"/>
        <w:adjustRightInd w:val="0"/>
        <w:rPr>
          <w:bCs/>
          <w:szCs w:val="22"/>
        </w:rPr>
      </w:pPr>
    </w:p>
    <w:p w14:paraId="50D6FA0D" w14:textId="77777777" w:rsidR="0089500F" w:rsidRPr="00FA4E80" w:rsidRDefault="0089500F" w:rsidP="0089500F">
      <w:pPr>
        <w:numPr>
          <w:ilvl w:val="0"/>
          <w:numId w:val="21"/>
        </w:numPr>
        <w:tabs>
          <w:tab w:val="left" w:pos="540"/>
        </w:tabs>
        <w:autoSpaceDE w:val="0"/>
        <w:autoSpaceDN w:val="0"/>
        <w:adjustRightInd w:val="0"/>
        <w:ind w:left="0" w:firstLine="0"/>
        <w:rPr>
          <w:bCs/>
          <w:szCs w:val="22"/>
        </w:rPr>
      </w:pPr>
      <w:proofErr w:type="spellStart"/>
      <w:r w:rsidRPr="00FA4E80">
        <w:rPr>
          <w:bCs/>
          <w:szCs w:val="22"/>
        </w:rPr>
        <w:t>Metronidazolas</w:t>
      </w:r>
      <w:proofErr w:type="spellEnd"/>
    </w:p>
    <w:p w14:paraId="6243B304" w14:textId="77777777" w:rsidR="0089500F" w:rsidRPr="00FA4E80" w:rsidRDefault="0089500F" w:rsidP="0089500F">
      <w:pPr>
        <w:autoSpaceDE w:val="0"/>
        <w:autoSpaceDN w:val="0"/>
        <w:adjustRightInd w:val="0"/>
        <w:rPr>
          <w:bCs/>
          <w:szCs w:val="22"/>
        </w:rPr>
      </w:pPr>
      <w:r w:rsidRPr="00FA4E80">
        <w:rPr>
          <w:bCs/>
          <w:szCs w:val="22"/>
        </w:rPr>
        <w:t>Buvo gauta pranešimų apie ūmi</w:t>
      </w:r>
      <w:r>
        <w:rPr>
          <w:bCs/>
          <w:szCs w:val="22"/>
        </w:rPr>
        <w:t>nės</w:t>
      </w:r>
      <w:r w:rsidRPr="00FA4E80">
        <w:rPr>
          <w:bCs/>
          <w:szCs w:val="22"/>
        </w:rPr>
        <w:t xml:space="preserve"> </w:t>
      </w:r>
      <w:proofErr w:type="spellStart"/>
      <w:r w:rsidRPr="00FA4E80">
        <w:rPr>
          <w:bCs/>
          <w:szCs w:val="22"/>
        </w:rPr>
        <w:t>ence</w:t>
      </w:r>
      <w:r>
        <w:rPr>
          <w:bCs/>
          <w:szCs w:val="22"/>
        </w:rPr>
        <w:t>fa</w:t>
      </w:r>
      <w:r w:rsidRPr="00FA4E80">
        <w:rPr>
          <w:bCs/>
          <w:szCs w:val="22"/>
        </w:rPr>
        <w:t>lopatijos</w:t>
      </w:r>
      <w:proofErr w:type="spellEnd"/>
      <w:r w:rsidRPr="00FA4E80">
        <w:rPr>
          <w:bCs/>
          <w:szCs w:val="22"/>
        </w:rPr>
        <w:t xml:space="preserve"> atvejus, kai pacientai tuo pačiu metu gaudavo </w:t>
      </w:r>
      <w:proofErr w:type="spellStart"/>
      <w:r>
        <w:rPr>
          <w:szCs w:val="22"/>
        </w:rPr>
        <w:t>ciklofosfamido</w:t>
      </w:r>
      <w:proofErr w:type="spellEnd"/>
      <w:r w:rsidRPr="00FA4E80">
        <w:rPr>
          <w:bCs/>
          <w:szCs w:val="22"/>
        </w:rPr>
        <w:t xml:space="preserve"> ir </w:t>
      </w:r>
      <w:proofErr w:type="spellStart"/>
      <w:r w:rsidRPr="00FA4E80">
        <w:rPr>
          <w:bCs/>
          <w:szCs w:val="22"/>
        </w:rPr>
        <w:t>metronidazolo</w:t>
      </w:r>
      <w:proofErr w:type="spellEnd"/>
      <w:r w:rsidRPr="00FA4E80">
        <w:rPr>
          <w:bCs/>
          <w:szCs w:val="22"/>
        </w:rPr>
        <w:t>. Priežastinis ryšys nežinomas.</w:t>
      </w:r>
    </w:p>
    <w:p w14:paraId="5A3788AD" w14:textId="77777777" w:rsidR="0089500F" w:rsidRDefault="0089500F" w:rsidP="0089500F">
      <w:pPr>
        <w:autoSpaceDE w:val="0"/>
        <w:autoSpaceDN w:val="0"/>
        <w:adjustRightInd w:val="0"/>
        <w:rPr>
          <w:szCs w:val="22"/>
        </w:rPr>
      </w:pPr>
      <w:r w:rsidRPr="00FA4E80">
        <w:rPr>
          <w:bCs/>
          <w:szCs w:val="22"/>
        </w:rPr>
        <w:t xml:space="preserve">Atlikus tyrimus su gyvūnais, </w:t>
      </w:r>
      <w:proofErr w:type="spellStart"/>
      <w:r>
        <w:rPr>
          <w:szCs w:val="22"/>
        </w:rPr>
        <w:t>ciklofosfamido</w:t>
      </w:r>
      <w:proofErr w:type="spellEnd"/>
      <w:r w:rsidRPr="00FA4E80">
        <w:rPr>
          <w:bCs/>
          <w:szCs w:val="22"/>
        </w:rPr>
        <w:t xml:space="preserve"> </w:t>
      </w:r>
      <w:r w:rsidRPr="00FA4E80">
        <w:rPr>
          <w:szCs w:val="22"/>
        </w:rPr>
        <w:t xml:space="preserve">ir </w:t>
      </w:r>
      <w:proofErr w:type="spellStart"/>
      <w:r w:rsidRPr="00FA4E80">
        <w:rPr>
          <w:bCs/>
          <w:szCs w:val="22"/>
        </w:rPr>
        <w:t>metronidazolo</w:t>
      </w:r>
      <w:proofErr w:type="spellEnd"/>
      <w:r w:rsidRPr="00FA4E80">
        <w:rPr>
          <w:bCs/>
          <w:szCs w:val="22"/>
        </w:rPr>
        <w:t xml:space="preserve"> derinys buvo susijęs su padidėjusiu </w:t>
      </w:r>
      <w:proofErr w:type="spellStart"/>
      <w:r>
        <w:rPr>
          <w:szCs w:val="22"/>
        </w:rPr>
        <w:t>ciklofosfamido</w:t>
      </w:r>
      <w:proofErr w:type="spellEnd"/>
      <w:r w:rsidRPr="00FA4E80">
        <w:rPr>
          <w:bCs/>
          <w:szCs w:val="22"/>
        </w:rPr>
        <w:t xml:space="preserve"> </w:t>
      </w:r>
      <w:r w:rsidRPr="00FA4E80">
        <w:rPr>
          <w:szCs w:val="22"/>
        </w:rPr>
        <w:t>toksiškumu.</w:t>
      </w:r>
    </w:p>
    <w:p w14:paraId="1F834817" w14:textId="77777777" w:rsidR="0089500F" w:rsidRPr="00FA4E80" w:rsidRDefault="0089500F" w:rsidP="0089500F">
      <w:pPr>
        <w:autoSpaceDE w:val="0"/>
        <w:autoSpaceDN w:val="0"/>
        <w:adjustRightInd w:val="0"/>
        <w:rPr>
          <w:bCs/>
          <w:szCs w:val="22"/>
        </w:rPr>
      </w:pPr>
    </w:p>
    <w:p w14:paraId="0A715BC5" w14:textId="77777777" w:rsidR="0089500F" w:rsidRPr="00FA4E80" w:rsidRDefault="0089500F" w:rsidP="0089500F">
      <w:pPr>
        <w:numPr>
          <w:ilvl w:val="0"/>
          <w:numId w:val="21"/>
        </w:numPr>
        <w:tabs>
          <w:tab w:val="left" w:pos="540"/>
        </w:tabs>
        <w:autoSpaceDE w:val="0"/>
        <w:autoSpaceDN w:val="0"/>
        <w:adjustRightInd w:val="0"/>
        <w:ind w:left="0" w:firstLine="0"/>
        <w:rPr>
          <w:bCs/>
          <w:szCs w:val="22"/>
        </w:rPr>
      </w:pPr>
      <w:proofErr w:type="spellStart"/>
      <w:r w:rsidRPr="00FA4E80">
        <w:rPr>
          <w:bCs/>
          <w:szCs w:val="22"/>
        </w:rPr>
        <w:t>Tamoksifenas</w:t>
      </w:r>
      <w:proofErr w:type="spellEnd"/>
    </w:p>
    <w:p w14:paraId="39DA5DFF" w14:textId="77777777" w:rsidR="0089500F" w:rsidRPr="00FA4E80" w:rsidRDefault="0089500F" w:rsidP="0089500F">
      <w:pPr>
        <w:autoSpaceDE w:val="0"/>
        <w:autoSpaceDN w:val="0"/>
        <w:adjustRightInd w:val="0"/>
        <w:rPr>
          <w:bCs/>
          <w:szCs w:val="22"/>
        </w:rPr>
      </w:pPr>
      <w:proofErr w:type="spellStart"/>
      <w:r w:rsidRPr="00FA4E80">
        <w:rPr>
          <w:bCs/>
          <w:szCs w:val="22"/>
        </w:rPr>
        <w:t>Tamoksifeno</w:t>
      </w:r>
      <w:proofErr w:type="spellEnd"/>
      <w:r w:rsidRPr="00FA4E80">
        <w:rPr>
          <w:bCs/>
          <w:szCs w:val="22"/>
        </w:rPr>
        <w:t xml:space="preserve"> vartojimas ir chemoterapijos taikymas vienu metu gali padidinti </w:t>
      </w:r>
      <w:proofErr w:type="spellStart"/>
      <w:r w:rsidRPr="00FA4E80">
        <w:rPr>
          <w:bCs/>
          <w:szCs w:val="22"/>
        </w:rPr>
        <w:t>tromboembolinių</w:t>
      </w:r>
      <w:proofErr w:type="spellEnd"/>
      <w:r w:rsidRPr="00FA4E80">
        <w:rPr>
          <w:bCs/>
          <w:szCs w:val="22"/>
        </w:rPr>
        <w:t xml:space="preserve"> komplikacijų riziką.</w:t>
      </w:r>
    </w:p>
    <w:p w14:paraId="0954D9C7" w14:textId="77777777" w:rsidR="0089500F" w:rsidRPr="00FA4E80" w:rsidRDefault="0089500F" w:rsidP="0089500F">
      <w:pPr>
        <w:autoSpaceDE w:val="0"/>
        <w:autoSpaceDN w:val="0"/>
        <w:adjustRightInd w:val="0"/>
        <w:rPr>
          <w:bCs/>
          <w:szCs w:val="22"/>
        </w:rPr>
      </w:pPr>
    </w:p>
    <w:p w14:paraId="17336E7A" w14:textId="77777777" w:rsidR="0089500F" w:rsidRPr="00FA4E80" w:rsidRDefault="0089500F" w:rsidP="0089500F">
      <w:pPr>
        <w:autoSpaceDE w:val="0"/>
        <w:autoSpaceDN w:val="0"/>
        <w:adjustRightInd w:val="0"/>
        <w:rPr>
          <w:szCs w:val="22"/>
          <w:u w:val="single"/>
        </w:rPr>
      </w:pPr>
      <w:r w:rsidRPr="00FA4E80">
        <w:rPr>
          <w:szCs w:val="22"/>
          <w:u w:val="single"/>
        </w:rPr>
        <w:t>Sąveikos, turinčios įtakos farmakokinetikai ir (arba) kitų vaistų poveikiui</w:t>
      </w:r>
    </w:p>
    <w:p w14:paraId="2B22073A" w14:textId="77777777" w:rsidR="0089500F" w:rsidRPr="00FA4E80" w:rsidRDefault="0089500F" w:rsidP="0089500F">
      <w:pPr>
        <w:numPr>
          <w:ilvl w:val="0"/>
          <w:numId w:val="21"/>
        </w:numPr>
        <w:tabs>
          <w:tab w:val="left" w:pos="540"/>
        </w:tabs>
        <w:autoSpaceDE w:val="0"/>
        <w:autoSpaceDN w:val="0"/>
        <w:adjustRightInd w:val="0"/>
        <w:ind w:left="0" w:firstLine="0"/>
        <w:rPr>
          <w:bCs/>
          <w:szCs w:val="22"/>
        </w:rPr>
      </w:pPr>
      <w:proofErr w:type="spellStart"/>
      <w:r w:rsidRPr="00FA4E80">
        <w:rPr>
          <w:bCs/>
          <w:szCs w:val="22"/>
        </w:rPr>
        <w:t>Bupropionas</w:t>
      </w:r>
      <w:proofErr w:type="spellEnd"/>
      <w:r w:rsidRPr="00FA4E80">
        <w:rPr>
          <w:bCs/>
          <w:szCs w:val="22"/>
        </w:rPr>
        <w:t xml:space="preserve"> </w:t>
      </w:r>
    </w:p>
    <w:p w14:paraId="537C0BCB" w14:textId="77777777" w:rsidR="0089500F" w:rsidRPr="00FA4E80" w:rsidRDefault="0089500F" w:rsidP="0089500F">
      <w:pPr>
        <w:autoSpaceDE w:val="0"/>
        <w:autoSpaceDN w:val="0"/>
        <w:adjustRightInd w:val="0"/>
        <w:rPr>
          <w:bCs/>
          <w:szCs w:val="22"/>
        </w:rPr>
      </w:pPr>
      <w:proofErr w:type="spellStart"/>
      <w:r>
        <w:rPr>
          <w:szCs w:val="22"/>
        </w:rPr>
        <w:t>Endoxan</w:t>
      </w:r>
      <w:proofErr w:type="spellEnd"/>
      <w:r w:rsidRPr="00FA4E80">
        <w:rPr>
          <w:bCs/>
          <w:szCs w:val="22"/>
        </w:rPr>
        <w:t xml:space="preserve"> metabolizmas, kuris vyksta veikiant CYP2B6, gali slopinti </w:t>
      </w:r>
      <w:proofErr w:type="spellStart"/>
      <w:r w:rsidRPr="00FA4E80">
        <w:rPr>
          <w:bCs/>
          <w:szCs w:val="22"/>
        </w:rPr>
        <w:t>bupropiono</w:t>
      </w:r>
      <w:proofErr w:type="spellEnd"/>
      <w:r w:rsidRPr="00FA4E80">
        <w:rPr>
          <w:bCs/>
          <w:szCs w:val="22"/>
        </w:rPr>
        <w:t xml:space="preserve"> metabolizmą.</w:t>
      </w:r>
    </w:p>
    <w:p w14:paraId="58DD4EC6" w14:textId="77777777" w:rsidR="0089500F" w:rsidRPr="00FA4E80" w:rsidRDefault="0089500F" w:rsidP="0089500F">
      <w:pPr>
        <w:autoSpaceDE w:val="0"/>
        <w:autoSpaceDN w:val="0"/>
        <w:adjustRightInd w:val="0"/>
        <w:rPr>
          <w:bCs/>
          <w:szCs w:val="22"/>
        </w:rPr>
      </w:pPr>
    </w:p>
    <w:p w14:paraId="3D23EE94" w14:textId="77777777" w:rsidR="0089500F" w:rsidRPr="00FA4E80" w:rsidRDefault="0089500F" w:rsidP="0089500F">
      <w:pPr>
        <w:numPr>
          <w:ilvl w:val="0"/>
          <w:numId w:val="21"/>
        </w:numPr>
        <w:tabs>
          <w:tab w:val="left" w:pos="540"/>
        </w:tabs>
        <w:autoSpaceDE w:val="0"/>
        <w:autoSpaceDN w:val="0"/>
        <w:adjustRightInd w:val="0"/>
        <w:ind w:left="0" w:firstLine="0"/>
        <w:rPr>
          <w:bCs/>
          <w:szCs w:val="22"/>
        </w:rPr>
      </w:pPr>
      <w:r w:rsidRPr="00FA4E80">
        <w:rPr>
          <w:bCs/>
          <w:szCs w:val="22"/>
        </w:rPr>
        <w:t>Kumarinai</w:t>
      </w:r>
    </w:p>
    <w:p w14:paraId="268465C8" w14:textId="77777777" w:rsidR="0089500F" w:rsidRPr="00FA4E80" w:rsidRDefault="0089500F" w:rsidP="0089500F">
      <w:pPr>
        <w:autoSpaceDE w:val="0"/>
        <w:autoSpaceDN w:val="0"/>
        <w:adjustRightInd w:val="0"/>
        <w:rPr>
          <w:szCs w:val="22"/>
        </w:rPr>
      </w:pPr>
      <w:r w:rsidRPr="00FA4E80">
        <w:rPr>
          <w:bCs/>
          <w:szCs w:val="22"/>
        </w:rPr>
        <w:t xml:space="preserve">Buvo gauta pranešimų tiek apie padidėjusį, tiek sumažėjusį varfarino poveikį, kai pacientai vienu metu gaudavo varfarino ir </w:t>
      </w:r>
      <w:proofErr w:type="spellStart"/>
      <w:r>
        <w:rPr>
          <w:szCs w:val="22"/>
        </w:rPr>
        <w:t>ciklofosfamido</w:t>
      </w:r>
      <w:proofErr w:type="spellEnd"/>
      <w:r w:rsidRPr="00FA4E80">
        <w:rPr>
          <w:szCs w:val="22"/>
        </w:rPr>
        <w:t>.</w:t>
      </w:r>
    </w:p>
    <w:p w14:paraId="40415E1B" w14:textId="77777777" w:rsidR="0089500F" w:rsidRPr="00FA4E80" w:rsidRDefault="0089500F" w:rsidP="0089500F">
      <w:pPr>
        <w:autoSpaceDE w:val="0"/>
        <w:autoSpaceDN w:val="0"/>
        <w:adjustRightInd w:val="0"/>
        <w:rPr>
          <w:szCs w:val="22"/>
        </w:rPr>
      </w:pPr>
    </w:p>
    <w:p w14:paraId="26C41158" w14:textId="77777777" w:rsidR="0089500F" w:rsidRPr="00FA4E80" w:rsidRDefault="0089500F" w:rsidP="0089500F">
      <w:pPr>
        <w:numPr>
          <w:ilvl w:val="0"/>
          <w:numId w:val="21"/>
        </w:numPr>
        <w:tabs>
          <w:tab w:val="left" w:pos="540"/>
        </w:tabs>
        <w:autoSpaceDE w:val="0"/>
        <w:autoSpaceDN w:val="0"/>
        <w:adjustRightInd w:val="0"/>
        <w:ind w:left="0" w:firstLine="0"/>
        <w:rPr>
          <w:bCs/>
          <w:szCs w:val="22"/>
        </w:rPr>
      </w:pPr>
      <w:proofErr w:type="spellStart"/>
      <w:r w:rsidRPr="00FA4E80">
        <w:rPr>
          <w:bCs/>
          <w:szCs w:val="22"/>
        </w:rPr>
        <w:t>Ciklosporinas</w:t>
      </w:r>
      <w:proofErr w:type="spellEnd"/>
    </w:p>
    <w:p w14:paraId="4ADA2726" w14:textId="77777777" w:rsidR="0089500F" w:rsidRPr="00FA4E80" w:rsidRDefault="0089500F" w:rsidP="0089500F">
      <w:pPr>
        <w:autoSpaceDE w:val="0"/>
        <w:autoSpaceDN w:val="0"/>
        <w:adjustRightInd w:val="0"/>
        <w:rPr>
          <w:szCs w:val="22"/>
        </w:rPr>
      </w:pPr>
      <w:r w:rsidRPr="00FA4E80">
        <w:rPr>
          <w:bCs/>
          <w:szCs w:val="22"/>
        </w:rPr>
        <w:t xml:space="preserve">Sumažėjusi </w:t>
      </w:r>
      <w:proofErr w:type="spellStart"/>
      <w:r w:rsidRPr="00FA4E80">
        <w:rPr>
          <w:bCs/>
          <w:szCs w:val="22"/>
        </w:rPr>
        <w:t>ciklosporino</w:t>
      </w:r>
      <w:proofErr w:type="spellEnd"/>
      <w:r w:rsidRPr="00FA4E80">
        <w:rPr>
          <w:bCs/>
          <w:szCs w:val="22"/>
        </w:rPr>
        <w:t xml:space="preserve"> koncentracija kraujo plazmoje buvo stebima tiems pacientams, kurie tuo pačiu metu gaudavo </w:t>
      </w:r>
      <w:proofErr w:type="spellStart"/>
      <w:r>
        <w:rPr>
          <w:szCs w:val="22"/>
        </w:rPr>
        <w:t>ciklofosfamido</w:t>
      </w:r>
      <w:proofErr w:type="spellEnd"/>
      <w:r w:rsidRPr="00FA4E80">
        <w:rPr>
          <w:bCs/>
          <w:szCs w:val="22"/>
        </w:rPr>
        <w:t xml:space="preserve"> </w:t>
      </w:r>
      <w:r w:rsidRPr="00FA4E80">
        <w:rPr>
          <w:szCs w:val="22"/>
        </w:rPr>
        <w:t xml:space="preserve">ir </w:t>
      </w:r>
      <w:proofErr w:type="spellStart"/>
      <w:r w:rsidRPr="00FA4E80">
        <w:rPr>
          <w:szCs w:val="22"/>
        </w:rPr>
        <w:t>ciklosporino</w:t>
      </w:r>
      <w:proofErr w:type="spellEnd"/>
      <w:r w:rsidRPr="00FA4E80">
        <w:rPr>
          <w:szCs w:val="22"/>
        </w:rPr>
        <w:t xml:space="preserve">, palyginti su tais pacientais, kurie gaudavo vien tik </w:t>
      </w:r>
      <w:proofErr w:type="spellStart"/>
      <w:r w:rsidRPr="00FA4E80">
        <w:rPr>
          <w:szCs w:val="22"/>
        </w:rPr>
        <w:t>ciklosporino</w:t>
      </w:r>
      <w:proofErr w:type="spellEnd"/>
      <w:r w:rsidRPr="00FA4E80">
        <w:rPr>
          <w:szCs w:val="22"/>
        </w:rPr>
        <w:t>. Ši sąveika gali lemti didesnę ligos ,,</w:t>
      </w:r>
      <w:proofErr w:type="spellStart"/>
      <w:r w:rsidRPr="00FA4E80">
        <w:rPr>
          <w:szCs w:val="22"/>
        </w:rPr>
        <w:t>transplantatas</w:t>
      </w:r>
      <w:proofErr w:type="spellEnd"/>
      <w:r w:rsidRPr="00FA4E80">
        <w:rPr>
          <w:szCs w:val="22"/>
        </w:rPr>
        <w:t xml:space="preserve"> prieš šeimininką“ riziką.</w:t>
      </w:r>
    </w:p>
    <w:p w14:paraId="2E1CAFE7" w14:textId="77777777" w:rsidR="0089500F" w:rsidRPr="00FA4E80" w:rsidRDefault="0089500F" w:rsidP="0089500F">
      <w:pPr>
        <w:autoSpaceDE w:val="0"/>
        <w:autoSpaceDN w:val="0"/>
        <w:adjustRightInd w:val="0"/>
        <w:rPr>
          <w:bCs/>
          <w:szCs w:val="22"/>
        </w:rPr>
      </w:pPr>
    </w:p>
    <w:p w14:paraId="1D94F541" w14:textId="77777777" w:rsidR="0089500F" w:rsidRPr="00FA4E80" w:rsidRDefault="0089500F" w:rsidP="0089500F">
      <w:pPr>
        <w:numPr>
          <w:ilvl w:val="0"/>
          <w:numId w:val="21"/>
        </w:numPr>
        <w:tabs>
          <w:tab w:val="left" w:pos="540"/>
        </w:tabs>
        <w:autoSpaceDE w:val="0"/>
        <w:autoSpaceDN w:val="0"/>
        <w:adjustRightInd w:val="0"/>
        <w:ind w:left="0" w:firstLine="0"/>
        <w:rPr>
          <w:bCs/>
          <w:szCs w:val="22"/>
        </w:rPr>
      </w:pPr>
      <w:proofErr w:type="spellStart"/>
      <w:r w:rsidRPr="00FA4E80">
        <w:rPr>
          <w:bCs/>
          <w:szCs w:val="22"/>
        </w:rPr>
        <w:t>Depoliarizuoja</w:t>
      </w:r>
      <w:r>
        <w:rPr>
          <w:bCs/>
          <w:szCs w:val="22"/>
        </w:rPr>
        <w:t>ntys</w:t>
      </w:r>
      <w:proofErr w:type="spellEnd"/>
      <w:r w:rsidRPr="00FA4E80">
        <w:rPr>
          <w:bCs/>
          <w:szCs w:val="22"/>
        </w:rPr>
        <w:t xml:space="preserve"> </w:t>
      </w:r>
      <w:proofErr w:type="spellStart"/>
      <w:r>
        <w:rPr>
          <w:bCs/>
          <w:szCs w:val="22"/>
        </w:rPr>
        <w:t>mio</w:t>
      </w:r>
      <w:r w:rsidRPr="00FA4E80">
        <w:rPr>
          <w:bCs/>
          <w:szCs w:val="22"/>
        </w:rPr>
        <w:t>relaksantai</w:t>
      </w:r>
      <w:proofErr w:type="spellEnd"/>
    </w:p>
    <w:p w14:paraId="76918B43" w14:textId="77777777" w:rsidR="0089500F" w:rsidRPr="00FA4E80" w:rsidRDefault="0089500F" w:rsidP="0089500F">
      <w:pPr>
        <w:autoSpaceDE w:val="0"/>
        <w:autoSpaceDN w:val="0"/>
        <w:adjustRightInd w:val="0"/>
        <w:rPr>
          <w:bCs/>
          <w:szCs w:val="22"/>
        </w:rPr>
      </w:pPr>
      <w:r w:rsidRPr="00FA4E80">
        <w:rPr>
          <w:bCs/>
          <w:szCs w:val="22"/>
        </w:rPr>
        <w:t xml:space="preserve">Gydymas </w:t>
      </w:r>
      <w:proofErr w:type="spellStart"/>
      <w:r>
        <w:rPr>
          <w:szCs w:val="22"/>
        </w:rPr>
        <w:t>Endoxan</w:t>
      </w:r>
      <w:proofErr w:type="spellEnd"/>
      <w:r w:rsidRPr="00FA4E80">
        <w:rPr>
          <w:szCs w:val="22"/>
        </w:rPr>
        <w:t xml:space="preserve"> sukelia žymų ir nuolatinį </w:t>
      </w:r>
      <w:proofErr w:type="spellStart"/>
      <w:r w:rsidRPr="00FA4E80">
        <w:rPr>
          <w:szCs w:val="22"/>
        </w:rPr>
        <w:t>cholinesterazės</w:t>
      </w:r>
      <w:proofErr w:type="spellEnd"/>
      <w:r w:rsidRPr="00FA4E80">
        <w:rPr>
          <w:szCs w:val="22"/>
        </w:rPr>
        <w:t xml:space="preserve"> aktyvumo slopinimą.</w:t>
      </w:r>
    </w:p>
    <w:p w14:paraId="48988293" w14:textId="77777777" w:rsidR="0089500F" w:rsidRPr="00FA4E80" w:rsidRDefault="0089500F" w:rsidP="0089500F">
      <w:pPr>
        <w:autoSpaceDE w:val="0"/>
        <w:autoSpaceDN w:val="0"/>
        <w:adjustRightInd w:val="0"/>
        <w:rPr>
          <w:bCs/>
          <w:szCs w:val="22"/>
        </w:rPr>
      </w:pPr>
      <w:r w:rsidRPr="00FA4E80">
        <w:rPr>
          <w:bCs/>
          <w:szCs w:val="22"/>
        </w:rPr>
        <w:t xml:space="preserve">Ilgesnė </w:t>
      </w:r>
      <w:proofErr w:type="spellStart"/>
      <w:r w:rsidRPr="00FA4E80">
        <w:rPr>
          <w:bCs/>
          <w:szCs w:val="22"/>
        </w:rPr>
        <w:t>apnėja</w:t>
      </w:r>
      <w:proofErr w:type="spellEnd"/>
      <w:r w:rsidRPr="00FA4E80">
        <w:rPr>
          <w:bCs/>
          <w:szCs w:val="22"/>
        </w:rPr>
        <w:t xml:space="preserve"> gali atsirasti, kai kartu vartojami </w:t>
      </w:r>
      <w:proofErr w:type="spellStart"/>
      <w:r>
        <w:rPr>
          <w:bCs/>
          <w:szCs w:val="22"/>
        </w:rPr>
        <w:t>d</w:t>
      </w:r>
      <w:r w:rsidRPr="00FA4E80">
        <w:rPr>
          <w:bCs/>
          <w:szCs w:val="22"/>
        </w:rPr>
        <w:t>epoliarizuoja</w:t>
      </w:r>
      <w:r>
        <w:rPr>
          <w:bCs/>
          <w:szCs w:val="22"/>
        </w:rPr>
        <w:t>ntys</w:t>
      </w:r>
      <w:proofErr w:type="spellEnd"/>
      <w:r w:rsidRPr="00FA4E80">
        <w:rPr>
          <w:bCs/>
          <w:szCs w:val="22"/>
        </w:rPr>
        <w:t xml:space="preserve"> </w:t>
      </w:r>
      <w:proofErr w:type="spellStart"/>
      <w:r>
        <w:rPr>
          <w:bCs/>
          <w:szCs w:val="22"/>
        </w:rPr>
        <w:t>mio</w:t>
      </w:r>
      <w:r w:rsidRPr="00FA4E80">
        <w:rPr>
          <w:bCs/>
          <w:szCs w:val="22"/>
        </w:rPr>
        <w:t>relaksantai</w:t>
      </w:r>
      <w:proofErr w:type="spellEnd"/>
      <w:r>
        <w:rPr>
          <w:bCs/>
          <w:szCs w:val="22"/>
        </w:rPr>
        <w:t xml:space="preserve"> </w:t>
      </w:r>
      <w:r w:rsidRPr="00FA4E80">
        <w:rPr>
          <w:bCs/>
          <w:szCs w:val="22"/>
        </w:rPr>
        <w:t xml:space="preserve"> (pvz., </w:t>
      </w:r>
      <w:proofErr w:type="spellStart"/>
      <w:r w:rsidRPr="00FA4E80">
        <w:rPr>
          <w:bCs/>
          <w:szCs w:val="22"/>
        </w:rPr>
        <w:t>sukcinilcholinas</w:t>
      </w:r>
      <w:proofErr w:type="spellEnd"/>
      <w:r w:rsidRPr="00FA4E80">
        <w:rPr>
          <w:bCs/>
          <w:szCs w:val="22"/>
        </w:rPr>
        <w:t xml:space="preserve">). Anesteziologas turi būti atsargus, jei bendroji anestezija taikoma pacientui, kuris 10 dienų laikotarpiu buvo gydomas </w:t>
      </w:r>
      <w:proofErr w:type="spellStart"/>
      <w:r>
        <w:rPr>
          <w:szCs w:val="22"/>
        </w:rPr>
        <w:t>ciklofosfamidu</w:t>
      </w:r>
      <w:proofErr w:type="spellEnd"/>
      <w:r w:rsidRPr="00FA4E80">
        <w:rPr>
          <w:szCs w:val="22"/>
        </w:rPr>
        <w:t>.</w:t>
      </w:r>
    </w:p>
    <w:p w14:paraId="1DD61759" w14:textId="77777777" w:rsidR="0089500F" w:rsidRPr="00FA4E80" w:rsidRDefault="0089500F" w:rsidP="0089500F">
      <w:pPr>
        <w:autoSpaceDE w:val="0"/>
        <w:autoSpaceDN w:val="0"/>
        <w:adjustRightInd w:val="0"/>
        <w:rPr>
          <w:bCs/>
          <w:szCs w:val="22"/>
        </w:rPr>
      </w:pPr>
    </w:p>
    <w:p w14:paraId="394A71EC" w14:textId="77777777" w:rsidR="0089500F" w:rsidRPr="00FA4E80" w:rsidRDefault="0089500F" w:rsidP="0089500F">
      <w:pPr>
        <w:numPr>
          <w:ilvl w:val="0"/>
          <w:numId w:val="21"/>
        </w:numPr>
        <w:tabs>
          <w:tab w:val="left" w:pos="540"/>
        </w:tabs>
        <w:autoSpaceDE w:val="0"/>
        <w:autoSpaceDN w:val="0"/>
        <w:adjustRightInd w:val="0"/>
        <w:ind w:left="0" w:firstLine="0"/>
        <w:rPr>
          <w:bCs/>
          <w:szCs w:val="22"/>
        </w:rPr>
      </w:pPr>
      <w:proofErr w:type="spellStart"/>
      <w:r w:rsidRPr="00FA4E80">
        <w:rPr>
          <w:bCs/>
          <w:szCs w:val="22"/>
        </w:rPr>
        <w:t>Digoksinas</w:t>
      </w:r>
      <w:proofErr w:type="spellEnd"/>
      <w:r w:rsidRPr="00FA4E80">
        <w:rPr>
          <w:bCs/>
          <w:szCs w:val="22"/>
        </w:rPr>
        <w:t>, β-</w:t>
      </w:r>
      <w:proofErr w:type="spellStart"/>
      <w:r w:rsidRPr="00FA4E80">
        <w:rPr>
          <w:bCs/>
          <w:szCs w:val="22"/>
        </w:rPr>
        <w:t>acetildigoksinas</w:t>
      </w:r>
      <w:proofErr w:type="spellEnd"/>
    </w:p>
    <w:p w14:paraId="7801343C" w14:textId="77777777" w:rsidR="0089500F" w:rsidRPr="00FA4E80" w:rsidRDefault="0089500F" w:rsidP="0089500F">
      <w:pPr>
        <w:autoSpaceDE w:val="0"/>
        <w:autoSpaceDN w:val="0"/>
        <w:adjustRightInd w:val="0"/>
        <w:rPr>
          <w:bCs/>
          <w:szCs w:val="22"/>
        </w:rPr>
      </w:pPr>
      <w:r w:rsidRPr="00FA4E80">
        <w:rPr>
          <w:bCs/>
          <w:szCs w:val="22"/>
        </w:rPr>
        <w:t xml:space="preserve">Buvo gauta pranešimų, kad </w:t>
      </w:r>
      <w:proofErr w:type="spellStart"/>
      <w:r w:rsidRPr="00FA4E80">
        <w:rPr>
          <w:bCs/>
          <w:szCs w:val="22"/>
        </w:rPr>
        <w:t>citotoksinis</w:t>
      </w:r>
      <w:proofErr w:type="spellEnd"/>
      <w:r w:rsidRPr="00FA4E80">
        <w:rPr>
          <w:bCs/>
          <w:szCs w:val="22"/>
        </w:rPr>
        <w:t xml:space="preserve"> gydymas sutrikdo </w:t>
      </w:r>
      <w:proofErr w:type="spellStart"/>
      <w:r w:rsidRPr="00FA4E80">
        <w:rPr>
          <w:bCs/>
          <w:szCs w:val="22"/>
        </w:rPr>
        <w:t>digoksino</w:t>
      </w:r>
      <w:proofErr w:type="spellEnd"/>
      <w:r w:rsidRPr="00FA4E80">
        <w:rPr>
          <w:bCs/>
          <w:szCs w:val="22"/>
        </w:rPr>
        <w:t xml:space="preserve"> ir β-</w:t>
      </w:r>
      <w:proofErr w:type="spellStart"/>
      <w:r w:rsidRPr="00FA4E80">
        <w:rPr>
          <w:bCs/>
          <w:szCs w:val="22"/>
        </w:rPr>
        <w:t>acetildigoksino</w:t>
      </w:r>
      <w:proofErr w:type="spellEnd"/>
      <w:r w:rsidRPr="00FA4E80">
        <w:rPr>
          <w:bCs/>
          <w:szCs w:val="22"/>
        </w:rPr>
        <w:t xml:space="preserve"> tablečių absorbciją žarnyne.</w:t>
      </w:r>
    </w:p>
    <w:p w14:paraId="613DE944" w14:textId="77777777" w:rsidR="0089500F" w:rsidRPr="00FA4E80" w:rsidRDefault="0089500F" w:rsidP="0089500F">
      <w:pPr>
        <w:autoSpaceDE w:val="0"/>
        <w:autoSpaceDN w:val="0"/>
        <w:adjustRightInd w:val="0"/>
        <w:rPr>
          <w:bCs/>
          <w:szCs w:val="22"/>
        </w:rPr>
      </w:pPr>
    </w:p>
    <w:p w14:paraId="1F2ABF21" w14:textId="77777777" w:rsidR="0089500F" w:rsidRPr="00FA4E80" w:rsidRDefault="0089500F" w:rsidP="0089500F">
      <w:pPr>
        <w:numPr>
          <w:ilvl w:val="0"/>
          <w:numId w:val="21"/>
        </w:numPr>
        <w:tabs>
          <w:tab w:val="left" w:pos="540"/>
        </w:tabs>
        <w:autoSpaceDE w:val="0"/>
        <w:autoSpaceDN w:val="0"/>
        <w:adjustRightInd w:val="0"/>
        <w:ind w:left="0" w:firstLine="0"/>
        <w:rPr>
          <w:bCs/>
          <w:szCs w:val="22"/>
        </w:rPr>
      </w:pPr>
      <w:r w:rsidRPr="00FA4E80">
        <w:rPr>
          <w:bCs/>
          <w:szCs w:val="22"/>
        </w:rPr>
        <w:t>Vakcinos</w:t>
      </w:r>
    </w:p>
    <w:p w14:paraId="45F31E45" w14:textId="77777777" w:rsidR="0089500F" w:rsidRPr="00FA4E80" w:rsidRDefault="0089500F" w:rsidP="0089500F">
      <w:pPr>
        <w:autoSpaceDE w:val="0"/>
        <w:autoSpaceDN w:val="0"/>
        <w:adjustRightInd w:val="0"/>
        <w:rPr>
          <w:szCs w:val="22"/>
        </w:rPr>
      </w:pPr>
      <w:proofErr w:type="spellStart"/>
      <w:r>
        <w:rPr>
          <w:bCs/>
          <w:szCs w:val="22"/>
        </w:rPr>
        <w:t>C</w:t>
      </w:r>
      <w:r w:rsidRPr="00937E87">
        <w:rPr>
          <w:bCs/>
          <w:szCs w:val="22"/>
        </w:rPr>
        <w:t>iklofosfamid</w:t>
      </w:r>
      <w:r>
        <w:rPr>
          <w:bCs/>
          <w:szCs w:val="22"/>
        </w:rPr>
        <w:t>o</w:t>
      </w:r>
      <w:proofErr w:type="spellEnd"/>
      <w:r>
        <w:rPr>
          <w:bCs/>
          <w:szCs w:val="22"/>
        </w:rPr>
        <w:t xml:space="preserve"> </w:t>
      </w:r>
      <w:r w:rsidRPr="00FA4E80">
        <w:rPr>
          <w:szCs w:val="22"/>
        </w:rPr>
        <w:t>imuninę sistemą slopinantis poveikis gali sumažinti atsaką į vakcinavimą. Gyvų vakcinų naudojimas gali būti vakcinų sukeltų infekcijų priežastis.</w:t>
      </w:r>
    </w:p>
    <w:p w14:paraId="1ADD0945" w14:textId="77777777" w:rsidR="0089500F" w:rsidRPr="00FA4E80" w:rsidRDefault="0089500F" w:rsidP="0089500F">
      <w:pPr>
        <w:autoSpaceDE w:val="0"/>
        <w:autoSpaceDN w:val="0"/>
        <w:adjustRightInd w:val="0"/>
        <w:rPr>
          <w:bCs/>
          <w:szCs w:val="22"/>
        </w:rPr>
      </w:pPr>
    </w:p>
    <w:p w14:paraId="2CB96B7E" w14:textId="77777777" w:rsidR="0089500F" w:rsidRPr="00FA4E80" w:rsidRDefault="0089500F" w:rsidP="0089500F">
      <w:pPr>
        <w:numPr>
          <w:ilvl w:val="0"/>
          <w:numId w:val="21"/>
        </w:numPr>
        <w:tabs>
          <w:tab w:val="left" w:pos="540"/>
        </w:tabs>
        <w:autoSpaceDE w:val="0"/>
        <w:autoSpaceDN w:val="0"/>
        <w:adjustRightInd w:val="0"/>
        <w:ind w:left="0" w:firstLine="0"/>
        <w:rPr>
          <w:bCs/>
          <w:szCs w:val="22"/>
        </w:rPr>
      </w:pPr>
      <w:proofErr w:type="spellStart"/>
      <w:r w:rsidRPr="00FA4E80">
        <w:rPr>
          <w:bCs/>
          <w:szCs w:val="22"/>
        </w:rPr>
        <w:t>Verapamilis</w:t>
      </w:r>
      <w:proofErr w:type="spellEnd"/>
    </w:p>
    <w:p w14:paraId="605D88EE" w14:textId="77777777" w:rsidR="0089500F" w:rsidRDefault="0089500F" w:rsidP="0089500F">
      <w:pPr>
        <w:autoSpaceDE w:val="0"/>
        <w:autoSpaceDN w:val="0"/>
        <w:adjustRightInd w:val="0"/>
        <w:rPr>
          <w:bCs/>
          <w:szCs w:val="22"/>
        </w:rPr>
      </w:pPr>
      <w:r w:rsidRPr="00FA4E80">
        <w:rPr>
          <w:bCs/>
          <w:szCs w:val="22"/>
        </w:rPr>
        <w:t xml:space="preserve">Buvo gauta pranešimų, kad </w:t>
      </w:r>
      <w:proofErr w:type="spellStart"/>
      <w:r w:rsidRPr="00FA4E80">
        <w:rPr>
          <w:bCs/>
          <w:szCs w:val="22"/>
        </w:rPr>
        <w:t>citotoksinis</w:t>
      </w:r>
      <w:proofErr w:type="spellEnd"/>
      <w:r w:rsidRPr="00FA4E80">
        <w:rPr>
          <w:bCs/>
          <w:szCs w:val="22"/>
        </w:rPr>
        <w:t xml:space="preserve"> gydymas sutrikdo geriamojo </w:t>
      </w:r>
      <w:proofErr w:type="spellStart"/>
      <w:r w:rsidRPr="00FA4E80">
        <w:rPr>
          <w:bCs/>
          <w:szCs w:val="22"/>
        </w:rPr>
        <w:t>verapamilio</w:t>
      </w:r>
      <w:proofErr w:type="spellEnd"/>
      <w:r w:rsidRPr="00FA4E80">
        <w:rPr>
          <w:bCs/>
          <w:szCs w:val="22"/>
        </w:rPr>
        <w:t xml:space="preserve"> absorbciją žarnyne.</w:t>
      </w:r>
    </w:p>
    <w:p w14:paraId="7F5AE939" w14:textId="77777777" w:rsidR="0089500F" w:rsidRPr="00FA4E80" w:rsidRDefault="0089500F" w:rsidP="0089500F">
      <w:pPr>
        <w:autoSpaceDE w:val="0"/>
        <w:autoSpaceDN w:val="0"/>
        <w:adjustRightInd w:val="0"/>
        <w:rPr>
          <w:bCs/>
          <w:szCs w:val="22"/>
        </w:rPr>
      </w:pPr>
    </w:p>
    <w:p w14:paraId="5DB23CF2" w14:textId="77777777" w:rsidR="0089500F" w:rsidRDefault="0089500F" w:rsidP="0089500F">
      <w:pPr>
        <w:pStyle w:val="Antrat3"/>
      </w:pPr>
      <w:r>
        <w:t>4.6</w:t>
      </w:r>
      <w:r>
        <w:tab/>
      </w:r>
      <w:r w:rsidRPr="007E24E4">
        <w:t>Vaisingumas, nėštumo</w:t>
      </w:r>
      <w:r>
        <w:t xml:space="preserve"> ir žindymo laikotarpis</w:t>
      </w:r>
    </w:p>
    <w:p w14:paraId="19D8F8E4" w14:textId="77777777" w:rsidR="0089500F" w:rsidRDefault="0089500F" w:rsidP="0089500F">
      <w:pPr>
        <w:pStyle w:val="Pagrindinistekstas"/>
        <w:spacing w:after="0"/>
      </w:pPr>
    </w:p>
    <w:p w14:paraId="33D108AA" w14:textId="77777777" w:rsidR="0089500F" w:rsidRPr="00977FF0" w:rsidRDefault="0089500F" w:rsidP="0089500F">
      <w:pPr>
        <w:tabs>
          <w:tab w:val="left" w:pos="0"/>
        </w:tabs>
        <w:autoSpaceDE w:val="0"/>
        <w:autoSpaceDN w:val="0"/>
        <w:adjustRightInd w:val="0"/>
        <w:rPr>
          <w:szCs w:val="22"/>
        </w:rPr>
      </w:pPr>
      <w:proofErr w:type="spellStart"/>
      <w:r>
        <w:rPr>
          <w:szCs w:val="22"/>
        </w:rPr>
        <w:t>Ciklofosfamidas</w:t>
      </w:r>
      <w:proofErr w:type="spellEnd"/>
      <w:r w:rsidRPr="00FA4E80">
        <w:rPr>
          <w:bCs/>
          <w:szCs w:val="22"/>
        </w:rPr>
        <w:t xml:space="preserve"> prasiskverbia pro placentos barjerą. Gydymas </w:t>
      </w:r>
      <w:proofErr w:type="spellStart"/>
      <w:r>
        <w:rPr>
          <w:bCs/>
          <w:szCs w:val="22"/>
        </w:rPr>
        <w:t>ciklofosfamidu</w:t>
      </w:r>
      <w:proofErr w:type="spellEnd"/>
      <w:r w:rsidRPr="00FA4E80">
        <w:rPr>
          <w:szCs w:val="22"/>
        </w:rPr>
        <w:t xml:space="preserve"> turi </w:t>
      </w:r>
      <w:proofErr w:type="spellStart"/>
      <w:r w:rsidRPr="00FA4E80">
        <w:rPr>
          <w:szCs w:val="22"/>
        </w:rPr>
        <w:t>genotoksinį</w:t>
      </w:r>
      <w:proofErr w:type="spellEnd"/>
      <w:r w:rsidRPr="00FA4E80">
        <w:rPr>
          <w:szCs w:val="22"/>
        </w:rPr>
        <w:t xml:space="preserve"> poveikį ir gali sukelti vaisiaus mirtį, jei preparatas skiriamas nėščiai moteriai.</w:t>
      </w:r>
      <w:r>
        <w:rPr>
          <w:szCs w:val="22"/>
        </w:rPr>
        <w:t xml:space="preserve"> </w:t>
      </w:r>
    </w:p>
    <w:p w14:paraId="75462052" w14:textId="77777777" w:rsidR="0089500F" w:rsidRPr="00FA4E80" w:rsidRDefault="0089500F" w:rsidP="0089500F">
      <w:pPr>
        <w:autoSpaceDE w:val="0"/>
        <w:autoSpaceDN w:val="0"/>
        <w:adjustRightInd w:val="0"/>
        <w:ind w:left="480" w:hanging="480"/>
        <w:rPr>
          <w:bCs/>
          <w:szCs w:val="22"/>
        </w:rPr>
      </w:pPr>
    </w:p>
    <w:p w14:paraId="1E52DD55" w14:textId="77777777" w:rsidR="0089500F" w:rsidRPr="00FA4E80" w:rsidRDefault="0089500F" w:rsidP="0089500F">
      <w:pPr>
        <w:numPr>
          <w:ilvl w:val="0"/>
          <w:numId w:val="21"/>
        </w:numPr>
        <w:autoSpaceDE w:val="0"/>
        <w:autoSpaceDN w:val="0"/>
        <w:adjustRightInd w:val="0"/>
        <w:ind w:left="480" w:hanging="480"/>
        <w:rPr>
          <w:bCs/>
          <w:szCs w:val="22"/>
        </w:rPr>
      </w:pPr>
      <w:r w:rsidRPr="00FA4E80">
        <w:rPr>
          <w:bCs/>
          <w:szCs w:val="22"/>
        </w:rPr>
        <w:lastRenderedPageBreak/>
        <w:t xml:space="preserve">Gauta pranešimų apie vaikų, kurie gimė moterims, vartojusioms </w:t>
      </w:r>
      <w:proofErr w:type="spellStart"/>
      <w:r>
        <w:rPr>
          <w:bCs/>
          <w:szCs w:val="22"/>
        </w:rPr>
        <w:t>ciklofosfamido</w:t>
      </w:r>
      <w:proofErr w:type="spellEnd"/>
      <w:r w:rsidDel="00D12276">
        <w:rPr>
          <w:bCs/>
          <w:szCs w:val="22"/>
        </w:rPr>
        <w:t xml:space="preserve"> </w:t>
      </w:r>
      <w:r w:rsidRPr="00FA4E80">
        <w:rPr>
          <w:szCs w:val="22"/>
        </w:rPr>
        <w:t xml:space="preserve">pirmojo nėštumo trimestro metu, </w:t>
      </w:r>
      <w:r w:rsidRPr="00FA4E80">
        <w:rPr>
          <w:bCs/>
          <w:szCs w:val="22"/>
        </w:rPr>
        <w:t>apsigimimo atvejus</w:t>
      </w:r>
      <w:r w:rsidRPr="00FA4E80">
        <w:rPr>
          <w:szCs w:val="22"/>
        </w:rPr>
        <w:t xml:space="preserve">. Taip pat yra pranešimų apie vaikus be apsigimimų, </w:t>
      </w:r>
      <w:r w:rsidRPr="00FA4E80">
        <w:rPr>
          <w:bCs/>
          <w:szCs w:val="22"/>
        </w:rPr>
        <w:t>kurie gimė moterims, gydytoms preparatu</w:t>
      </w:r>
      <w:r w:rsidRPr="00FA4E80">
        <w:rPr>
          <w:szCs w:val="22"/>
        </w:rPr>
        <w:t xml:space="preserve"> pirmojo nėštumo trimestro metu.</w:t>
      </w:r>
    </w:p>
    <w:p w14:paraId="6C01BCF3" w14:textId="77777777" w:rsidR="0089500F" w:rsidRPr="00FA4E80" w:rsidRDefault="0089500F" w:rsidP="0089500F">
      <w:pPr>
        <w:autoSpaceDE w:val="0"/>
        <w:autoSpaceDN w:val="0"/>
        <w:adjustRightInd w:val="0"/>
        <w:ind w:left="480"/>
        <w:rPr>
          <w:bCs/>
          <w:szCs w:val="22"/>
        </w:rPr>
      </w:pPr>
    </w:p>
    <w:p w14:paraId="19BAA387" w14:textId="77777777" w:rsidR="0089500F" w:rsidRPr="00FA4E80" w:rsidRDefault="0089500F" w:rsidP="0089500F">
      <w:pPr>
        <w:numPr>
          <w:ilvl w:val="0"/>
          <w:numId w:val="21"/>
        </w:numPr>
        <w:autoSpaceDE w:val="0"/>
        <w:autoSpaceDN w:val="0"/>
        <w:adjustRightInd w:val="0"/>
        <w:ind w:left="480" w:hanging="480"/>
        <w:rPr>
          <w:bCs/>
          <w:szCs w:val="22"/>
        </w:rPr>
      </w:pPr>
      <w:proofErr w:type="spellStart"/>
      <w:r>
        <w:rPr>
          <w:bCs/>
          <w:szCs w:val="22"/>
        </w:rPr>
        <w:t>Ciklofosfamido</w:t>
      </w:r>
      <w:proofErr w:type="spellEnd"/>
      <w:r>
        <w:rPr>
          <w:bCs/>
          <w:szCs w:val="22"/>
        </w:rPr>
        <w:t xml:space="preserve"> patekimas į</w:t>
      </w:r>
      <w:r w:rsidRPr="00FA4E80">
        <w:rPr>
          <w:bCs/>
          <w:szCs w:val="22"/>
        </w:rPr>
        <w:t xml:space="preserve"> gimdą gali sukelti persileidimą, vaisiaus augimo sulėtėjimą ir toksinio poveikio pasireiškimą kūdikiui, įskaitant </w:t>
      </w:r>
      <w:proofErr w:type="spellStart"/>
      <w:r w:rsidRPr="00FA4E80">
        <w:rPr>
          <w:bCs/>
          <w:szCs w:val="22"/>
        </w:rPr>
        <w:t>leukopeniją</w:t>
      </w:r>
      <w:proofErr w:type="spellEnd"/>
      <w:r w:rsidRPr="00FA4E80">
        <w:rPr>
          <w:bCs/>
          <w:szCs w:val="22"/>
        </w:rPr>
        <w:t xml:space="preserve">, anemiją, </w:t>
      </w:r>
      <w:proofErr w:type="spellStart"/>
      <w:r w:rsidRPr="00FA4E80">
        <w:rPr>
          <w:bCs/>
          <w:szCs w:val="22"/>
        </w:rPr>
        <w:t>pancitopeniją</w:t>
      </w:r>
      <w:proofErr w:type="spellEnd"/>
      <w:r w:rsidRPr="00FA4E80">
        <w:rPr>
          <w:bCs/>
          <w:szCs w:val="22"/>
        </w:rPr>
        <w:t xml:space="preserve">, sunkią kaulų čiulpų </w:t>
      </w:r>
      <w:proofErr w:type="spellStart"/>
      <w:r w:rsidRPr="00FA4E80">
        <w:rPr>
          <w:bCs/>
          <w:szCs w:val="22"/>
        </w:rPr>
        <w:t>hipoplaziją</w:t>
      </w:r>
      <w:proofErr w:type="spellEnd"/>
      <w:r w:rsidRPr="00FA4E80">
        <w:rPr>
          <w:bCs/>
          <w:szCs w:val="22"/>
        </w:rPr>
        <w:t xml:space="preserve"> ir </w:t>
      </w:r>
      <w:proofErr w:type="spellStart"/>
      <w:r w:rsidRPr="00FA4E80">
        <w:rPr>
          <w:bCs/>
          <w:szCs w:val="22"/>
        </w:rPr>
        <w:t>gastroenteritą</w:t>
      </w:r>
      <w:proofErr w:type="spellEnd"/>
      <w:r w:rsidRPr="00FA4E80">
        <w:rPr>
          <w:bCs/>
          <w:szCs w:val="22"/>
        </w:rPr>
        <w:t>.</w:t>
      </w:r>
    </w:p>
    <w:p w14:paraId="28201F3A" w14:textId="77777777" w:rsidR="0089500F" w:rsidRPr="00FA4E80" w:rsidRDefault="0089500F" w:rsidP="0089500F">
      <w:pPr>
        <w:autoSpaceDE w:val="0"/>
        <w:autoSpaceDN w:val="0"/>
        <w:adjustRightInd w:val="0"/>
        <w:ind w:left="480"/>
        <w:rPr>
          <w:bCs/>
          <w:szCs w:val="22"/>
        </w:rPr>
      </w:pPr>
    </w:p>
    <w:p w14:paraId="735ABBD9" w14:textId="77777777" w:rsidR="0089500F" w:rsidRPr="00FA4E80" w:rsidRDefault="0089500F" w:rsidP="0089500F">
      <w:pPr>
        <w:numPr>
          <w:ilvl w:val="0"/>
          <w:numId w:val="21"/>
        </w:numPr>
        <w:autoSpaceDE w:val="0"/>
        <w:autoSpaceDN w:val="0"/>
        <w:adjustRightInd w:val="0"/>
        <w:ind w:left="480" w:hanging="480"/>
        <w:rPr>
          <w:bCs/>
          <w:szCs w:val="22"/>
        </w:rPr>
      </w:pPr>
      <w:r w:rsidRPr="00FA4E80">
        <w:rPr>
          <w:bCs/>
          <w:szCs w:val="22"/>
        </w:rPr>
        <w:t xml:space="preserve">Tyrimų su gyvūnais duomenys rodo, kad padidėja nesėkmingo nėštumo ir apsigimimų atvejų, kurie gali išlikti po gydymo </w:t>
      </w:r>
      <w:proofErr w:type="spellStart"/>
      <w:r>
        <w:rPr>
          <w:bCs/>
          <w:szCs w:val="22"/>
        </w:rPr>
        <w:t>ciklofosfamidu</w:t>
      </w:r>
      <w:proofErr w:type="spellEnd"/>
      <w:r w:rsidDel="00D12276">
        <w:rPr>
          <w:bCs/>
          <w:szCs w:val="22"/>
        </w:rPr>
        <w:t xml:space="preserve"> </w:t>
      </w:r>
      <w:r w:rsidRPr="00FA4E80">
        <w:rPr>
          <w:szCs w:val="22"/>
        </w:rPr>
        <w:t xml:space="preserve">nutraukimo tiek ilgai, kiek </w:t>
      </w:r>
      <w:proofErr w:type="spellStart"/>
      <w:r w:rsidRPr="00FA4E80">
        <w:rPr>
          <w:szCs w:val="22"/>
        </w:rPr>
        <w:t>oocitai</w:t>
      </w:r>
      <w:proofErr w:type="spellEnd"/>
      <w:r w:rsidRPr="00FA4E80">
        <w:rPr>
          <w:szCs w:val="22"/>
        </w:rPr>
        <w:t xml:space="preserve"> / folikulai, kurie buvo paveikti </w:t>
      </w:r>
      <w:proofErr w:type="spellStart"/>
      <w:r>
        <w:rPr>
          <w:bCs/>
          <w:szCs w:val="22"/>
        </w:rPr>
        <w:t>ciklofosfamido</w:t>
      </w:r>
      <w:proofErr w:type="spellEnd"/>
      <w:r w:rsidRPr="00FA4E80">
        <w:rPr>
          <w:szCs w:val="22"/>
        </w:rPr>
        <w:t>, gyvuoja, nesvarbu, kokios brendimo stadijos jie buvo; žr. 4.4 skyrių „</w:t>
      </w:r>
      <w:proofErr w:type="spellStart"/>
      <w:r w:rsidRPr="00FA4E80">
        <w:rPr>
          <w:szCs w:val="22"/>
        </w:rPr>
        <w:t>Genotoksiškumas</w:t>
      </w:r>
      <w:proofErr w:type="spellEnd"/>
      <w:r w:rsidRPr="00FA4E80">
        <w:rPr>
          <w:szCs w:val="22"/>
        </w:rPr>
        <w:t>“.</w:t>
      </w:r>
    </w:p>
    <w:p w14:paraId="7AE5747B" w14:textId="77777777" w:rsidR="0089500F" w:rsidRPr="00FA4E80" w:rsidRDefault="0089500F" w:rsidP="0089500F">
      <w:pPr>
        <w:autoSpaceDE w:val="0"/>
        <w:autoSpaceDN w:val="0"/>
        <w:adjustRightInd w:val="0"/>
        <w:ind w:left="480"/>
        <w:rPr>
          <w:bCs/>
          <w:szCs w:val="22"/>
        </w:rPr>
      </w:pPr>
    </w:p>
    <w:p w14:paraId="4FB28E3D" w14:textId="77777777" w:rsidR="0089500F" w:rsidRPr="00FA4E80" w:rsidRDefault="0089500F" w:rsidP="0089500F">
      <w:pPr>
        <w:numPr>
          <w:ilvl w:val="0"/>
          <w:numId w:val="21"/>
        </w:numPr>
        <w:autoSpaceDE w:val="0"/>
        <w:autoSpaceDN w:val="0"/>
        <w:adjustRightInd w:val="0"/>
        <w:ind w:left="480" w:hanging="480"/>
        <w:rPr>
          <w:bCs/>
          <w:szCs w:val="22"/>
        </w:rPr>
      </w:pPr>
      <w:proofErr w:type="spellStart"/>
      <w:r>
        <w:rPr>
          <w:szCs w:val="22"/>
        </w:rPr>
        <w:t>Ciklofosfamido</w:t>
      </w:r>
      <w:proofErr w:type="spellEnd"/>
      <w:r>
        <w:rPr>
          <w:szCs w:val="22"/>
        </w:rPr>
        <w:t xml:space="preserve"> vartoti nėštumo metu negalima (žr. </w:t>
      </w:r>
      <w:r w:rsidRPr="00F9738B">
        <w:rPr>
          <w:szCs w:val="22"/>
          <w:lang w:val="it-IT"/>
        </w:rPr>
        <w:t xml:space="preserve">4.3 sk.). </w:t>
      </w:r>
      <w:r w:rsidRPr="00FA4E80">
        <w:rPr>
          <w:bCs/>
          <w:szCs w:val="22"/>
        </w:rPr>
        <w:t xml:space="preserve">Jeigu </w:t>
      </w:r>
      <w:r>
        <w:rPr>
          <w:bCs/>
          <w:szCs w:val="22"/>
        </w:rPr>
        <w:t xml:space="preserve">paaiškėja, kad </w:t>
      </w:r>
      <w:proofErr w:type="spellStart"/>
      <w:r>
        <w:rPr>
          <w:bCs/>
          <w:szCs w:val="22"/>
        </w:rPr>
        <w:t>Endoxan</w:t>
      </w:r>
      <w:proofErr w:type="spellEnd"/>
      <w:r w:rsidRPr="00FA4E80">
        <w:rPr>
          <w:szCs w:val="22"/>
        </w:rPr>
        <w:t xml:space="preserve"> yra vartojamas nėštumo metu arba jei vaisto vartojimo metu ar po vartojimo nutraukimo moteris pastoja (žr. 4.4 skyrių „</w:t>
      </w:r>
      <w:proofErr w:type="spellStart"/>
      <w:r w:rsidRPr="00FA4E80">
        <w:rPr>
          <w:szCs w:val="22"/>
        </w:rPr>
        <w:t>Genotoksiškumas</w:t>
      </w:r>
      <w:proofErr w:type="spellEnd"/>
      <w:r w:rsidRPr="00FA4E80">
        <w:rPr>
          <w:szCs w:val="22"/>
        </w:rPr>
        <w:t>“), pacientę reikia įspėti apie potencialią žalą vaisiui.</w:t>
      </w:r>
    </w:p>
    <w:p w14:paraId="1007A83C" w14:textId="77777777" w:rsidR="0089500F" w:rsidRPr="00FA4E80" w:rsidRDefault="0089500F" w:rsidP="0089500F">
      <w:pPr>
        <w:autoSpaceDE w:val="0"/>
        <w:autoSpaceDN w:val="0"/>
        <w:adjustRightInd w:val="0"/>
        <w:ind w:left="480"/>
        <w:rPr>
          <w:bCs/>
          <w:szCs w:val="22"/>
        </w:rPr>
      </w:pPr>
    </w:p>
    <w:p w14:paraId="10CDB2C2" w14:textId="77777777" w:rsidR="0089500F" w:rsidRPr="00FA4E80" w:rsidRDefault="0089500F" w:rsidP="0089500F">
      <w:pPr>
        <w:pStyle w:val="Pagrindinistekstas"/>
        <w:spacing w:after="0"/>
        <w:rPr>
          <w:szCs w:val="22"/>
        </w:rPr>
      </w:pPr>
      <w:proofErr w:type="spellStart"/>
      <w:r>
        <w:rPr>
          <w:bCs/>
          <w:szCs w:val="22"/>
        </w:rPr>
        <w:t>Ciklofosfamido</w:t>
      </w:r>
      <w:proofErr w:type="spellEnd"/>
      <w:r>
        <w:rPr>
          <w:bCs/>
          <w:szCs w:val="22"/>
        </w:rPr>
        <w:t xml:space="preserve"> </w:t>
      </w:r>
      <w:r w:rsidRPr="00FA4E80">
        <w:t>patenka į motinos pieną</w:t>
      </w:r>
      <w:r w:rsidRPr="00FA4E80">
        <w:rPr>
          <w:szCs w:val="22"/>
        </w:rPr>
        <w:t xml:space="preserve">. Gauta pranešimų apie </w:t>
      </w:r>
      <w:proofErr w:type="spellStart"/>
      <w:r w:rsidRPr="00FA4E80">
        <w:rPr>
          <w:szCs w:val="22"/>
        </w:rPr>
        <w:t>neutropeniją</w:t>
      </w:r>
      <w:proofErr w:type="spellEnd"/>
      <w:r w:rsidRPr="00FA4E80">
        <w:rPr>
          <w:szCs w:val="22"/>
        </w:rPr>
        <w:t xml:space="preserve">, </w:t>
      </w:r>
      <w:proofErr w:type="spellStart"/>
      <w:r w:rsidRPr="00FA4E80">
        <w:rPr>
          <w:szCs w:val="22"/>
        </w:rPr>
        <w:t>trombocitopeniją</w:t>
      </w:r>
      <w:proofErr w:type="spellEnd"/>
      <w:r w:rsidRPr="00FA4E80">
        <w:rPr>
          <w:szCs w:val="22"/>
        </w:rPr>
        <w:t xml:space="preserve">, sumažėjusį hemoglobino kiekį ir viduriavimą kūdikių, kuriuos maitino </w:t>
      </w:r>
      <w:proofErr w:type="spellStart"/>
      <w:r>
        <w:rPr>
          <w:szCs w:val="22"/>
        </w:rPr>
        <w:t>ciklofosfamidu</w:t>
      </w:r>
      <w:proofErr w:type="spellEnd"/>
      <w:r w:rsidRPr="00FA4E80">
        <w:rPr>
          <w:szCs w:val="22"/>
        </w:rPr>
        <w:t xml:space="preserve"> gydytos motinos. Gydymo </w:t>
      </w:r>
      <w:proofErr w:type="spellStart"/>
      <w:r>
        <w:rPr>
          <w:bCs/>
          <w:szCs w:val="22"/>
        </w:rPr>
        <w:t>ciklofosfamidu</w:t>
      </w:r>
      <w:proofErr w:type="spellEnd"/>
      <w:r w:rsidDel="00D12276">
        <w:rPr>
          <w:szCs w:val="22"/>
        </w:rPr>
        <w:t xml:space="preserve"> </w:t>
      </w:r>
      <w:r w:rsidRPr="00FA4E80">
        <w:rPr>
          <w:szCs w:val="22"/>
        </w:rPr>
        <w:t>metu moterims maitinti krūtimi negalima</w:t>
      </w:r>
      <w:r>
        <w:rPr>
          <w:szCs w:val="22"/>
        </w:rPr>
        <w:t xml:space="preserve"> (žr. 4.3 sk.)</w:t>
      </w:r>
      <w:r w:rsidRPr="00FA4E80">
        <w:rPr>
          <w:szCs w:val="22"/>
        </w:rPr>
        <w:t>.</w:t>
      </w:r>
    </w:p>
    <w:p w14:paraId="3E4F6F5A" w14:textId="77777777" w:rsidR="0089500F" w:rsidRDefault="0089500F" w:rsidP="0089500F">
      <w:pPr>
        <w:pStyle w:val="Pagrindinistekstas"/>
        <w:spacing w:after="0"/>
      </w:pPr>
    </w:p>
    <w:p w14:paraId="086FB65A" w14:textId="77777777" w:rsidR="0089500F" w:rsidRDefault="0089500F" w:rsidP="0089500F">
      <w:pPr>
        <w:pStyle w:val="Antrat3"/>
      </w:pPr>
      <w:r>
        <w:t>4.7</w:t>
      </w:r>
      <w:r>
        <w:tab/>
        <w:t>Poveikis gebėjimui vairuoti ir valdyti mechanizmus</w:t>
      </w:r>
    </w:p>
    <w:p w14:paraId="40B34854" w14:textId="77777777" w:rsidR="0089500F" w:rsidRDefault="0089500F" w:rsidP="0089500F">
      <w:pPr>
        <w:pStyle w:val="Pagrindinistekstas"/>
        <w:spacing w:after="0"/>
      </w:pPr>
    </w:p>
    <w:p w14:paraId="38EA89BF" w14:textId="77777777" w:rsidR="0089500F" w:rsidRPr="00FA4E80" w:rsidRDefault="0089500F" w:rsidP="0089500F">
      <w:pPr>
        <w:pStyle w:val="Pagrindinistekstas2"/>
        <w:spacing w:after="0" w:line="240" w:lineRule="auto"/>
        <w:rPr>
          <w:szCs w:val="22"/>
        </w:rPr>
      </w:pPr>
      <w:r w:rsidRPr="00FA4E80">
        <w:rPr>
          <w:szCs w:val="22"/>
        </w:rPr>
        <w:t xml:space="preserve">Pacientams, kuriems taikomas gydymas </w:t>
      </w:r>
      <w:proofErr w:type="spellStart"/>
      <w:r>
        <w:rPr>
          <w:szCs w:val="22"/>
        </w:rPr>
        <w:t>ciklofosfamidu</w:t>
      </w:r>
      <w:proofErr w:type="spellEnd"/>
      <w:r w:rsidRPr="00FA4E80">
        <w:rPr>
          <w:szCs w:val="22"/>
        </w:rPr>
        <w:t xml:space="preserve">, gali pasireikšti nepageidaujamas poveikis (įskaitant, pvz., </w:t>
      </w:r>
      <w:r>
        <w:rPr>
          <w:szCs w:val="22"/>
        </w:rPr>
        <w:t>svaigulį</w:t>
      </w:r>
      <w:r w:rsidRPr="00FA4E80">
        <w:rPr>
          <w:szCs w:val="22"/>
        </w:rPr>
        <w:t>, neryškų matymą, regėjimo sutrikimus), galintis paveikti gebėjimą vairuoti ar valdyti mechanizmus. Sprendimą dėl gebėjimo vairuoti ar va</w:t>
      </w:r>
      <w:r>
        <w:rPr>
          <w:szCs w:val="22"/>
        </w:rPr>
        <w:t>l</w:t>
      </w:r>
      <w:r w:rsidRPr="00FA4E80">
        <w:rPr>
          <w:szCs w:val="22"/>
        </w:rPr>
        <w:t xml:space="preserve">dyti mechanizmus reikia priimti individualiai. </w:t>
      </w:r>
    </w:p>
    <w:p w14:paraId="18B325F4" w14:textId="77777777" w:rsidR="0089500F" w:rsidRDefault="0089500F" w:rsidP="0089500F">
      <w:pPr>
        <w:pStyle w:val="Pagrindinistekstas"/>
        <w:spacing w:after="0"/>
      </w:pPr>
      <w:r>
        <w:t xml:space="preserve"> </w:t>
      </w:r>
    </w:p>
    <w:p w14:paraId="2BC3B2A5" w14:textId="77777777" w:rsidR="0089500F" w:rsidRDefault="0089500F" w:rsidP="0089500F">
      <w:pPr>
        <w:pStyle w:val="Antrat3"/>
      </w:pPr>
      <w:r>
        <w:t>4.8</w:t>
      </w:r>
      <w:r>
        <w:tab/>
        <w:t>Nepageidaujamas poveikis</w:t>
      </w:r>
    </w:p>
    <w:p w14:paraId="0DA935D7" w14:textId="77777777" w:rsidR="0089500F" w:rsidRDefault="0089500F" w:rsidP="0089500F">
      <w:pPr>
        <w:pStyle w:val="Pagrindinistekstas"/>
        <w:spacing w:after="0"/>
      </w:pPr>
    </w:p>
    <w:p w14:paraId="2F83410A" w14:textId="77777777" w:rsidR="0089500F" w:rsidRDefault="0089500F" w:rsidP="0089500F">
      <w:pPr>
        <w:autoSpaceDE w:val="0"/>
        <w:autoSpaceDN w:val="0"/>
        <w:adjustRightInd w:val="0"/>
        <w:rPr>
          <w:b/>
          <w:bCs/>
          <w:szCs w:val="22"/>
        </w:rPr>
      </w:pPr>
      <w:r w:rsidRPr="00D6065B">
        <w:rPr>
          <w:bCs/>
          <w:i/>
          <w:szCs w:val="22"/>
          <w:u w:val="single"/>
        </w:rPr>
        <w:t>Duomenys apie nepageidaujamas reakcijas, gauti iš klinikinių tyrimų</w:t>
      </w:r>
    </w:p>
    <w:p w14:paraId="5962DE7E" w14:textId="77777777" w:rsidR="0089500F" w:rsidRPr="00FA4E80" w:rsidRDefault="0089500F" w:rsidP="0089500F">
      <w:pPr>
        <w:autoSpaceDE w:val="0"/>
        <w:autoSpaceDN w:val="0"/>
        <w:adjustRightInd w:val="0"/>
        <w:rPr>
          <w:b/>
          <w:bCs/>
          <w:szCs w:val="22"/>
        </w:rPr>
      </w:pPr>
    </w:p>
    <w:p w14:paraId="40FE7B03" w14:textId="77777777" w:rsidR="0089500F" w:rsidRPr="00FA4E80" w:rsidRDefault="0089500F" w:rsidP="0089500F">
      <w:pPr>
        <w:autoSpaceDE w:val="0"/>
        <w:autoSpaceDN w:val="0"/>
        <w:adjustRightInd w:val="0"/>
        <w:rPr>
          <w:szCs w:val="22"/>
        </w:rPr>
      </w:pPr>
      <w:r w:rsidRPr="00FA4E80">
        <w:rPr>
          <w:szCs w:val="22"/>
        </w:rPr>
        <w:t xml:space="preserve">Nepageidaujamų </w:t>
      </w:r>
      <w:proofErr w:type="spellStart"/>
      <w:r>
        <w:rPr>
          <w:szCs w:val="22"/>
        </w:rPr>
        <w:t>Endoxan</w:t>
      </w:r>
      <w:proofErr w:type="spellEnd"/>
      <w:r w:rsidRPr="00FA4E80">
        <w:rPr>
          <w:szCs w:val="22"/>
        </w:rPr>
        <w:t xml:space="preserve"> reakcijų sąrašas šiame dokumente yra grindžiamas duomenimis, gautais po vaisto platinimo rinkoje pradžios (žr. toliau).</w:t>
      </w:r>
    </w:p>
    <w:p w14:paraId="7DC209DD" w14:textId="77777777" w:rsidR="0089500F" w:rsidRPr="00FA4E80" w:rsidRDefault="0089500F" w:rsidP="0089500F">
      <w:pPr>
        <w:autoSpaceDE w:val="0"/>
        <w:autoSpaceDN w:val="0"/>
        <w:adjustRightInd w:val="0"/>
        <w:rPr>
          <w:b/>
          <w:bCs/>
          <w:szCs w:val="22"/>
        </w:rPr>
      </w:pPr>
    </w:p>
    <w:p w14:paraId="18015315" w14:textId="77777777" w:rsidR="0089500F" w:rsidRDefault="0089500F" w:rsidP="0089500F">
      <w:pPr>
        <w:autoSpaceDE w:val="0"/>
        <w:autoSpaceDN w:val="0"/>
        <w:adjustRightInd w:val="0"/>
        <w:rPr>
          <w:b/>
          <w:bCs/>
          <w:szCs w:val="22"/>
        </w:rPr>
      </w:pPr>
      <w:r w:rsidRPr="00D6065B">
        <w:rPr>
          <w:bCs/>
          <w:i/>
          <w:szCs w:val="22"/>
          <w:u w:val="single"/>
        </w:rPr>
        <w:t>Nepageidaujamos reakcijos, stebėtos po vaisto platinimo rinkoje pradžios</w:t>
      </w:r>
    </w:p>
    <w:p w14:paraId="05DD0069" w14:textId="77777777" w:rsidR="0089500F" w:rsidRPr="00FA4E80" w:rsidRDefault="0089500F" w:rsidP="0089500F">
      <w:pPr>
        <w:autoSpaceDE w:val="0"/>
        <w:autoSpaceDN w:val="0"/>
        <w:adjustRightInd w:val="0"/>
        <w:rPr>
          <w:b/>
          <w:bCs/>
          <w:szCs w:val="22"/>
        </w:rPr>
      </w:pPr>
    </w:p>
    <w:p w14:paraId="0A655CF7" w14:textId="77777777" w:rsidR="0089500F" w:rsidRDefault="0089500F" w:rsidP="0089500F">
      <w:pPr>
        <w:suppressAutoHyphens/>
        <w:rPr>
          <w:szCs w:val="22"/>
        </w:rPr>
      </w:pPr>
      <w:r w:rsidRPr="00FA4E80">
        <w:rPr>
          <w:szCs w:val="22"/>
        </w:rPr>
        <w:t xml:space="preserve">Nepageidaujamų reakcijų dažnis </w:t>
      </w:r>
      <w:r>
        <w:rPr>
          <w:szCs w:val="22"/>
        </w:rPr>
        <w:t>apibūdinamas</w:t>
      </w:r>
      <w:r w:rsidRPr="00FA4E80">
        <w:rPr>
          <w:szCs w:val="22"/>
        </w:rPr>
        <w:t xml:space="preserve"> pagal toliau nurodytą skalę: labai dažnas (≥1/10); dažnas (</w:t>
      </w:r>
      <w:r>
        <w:rPr>
          <w:szCs w:val="22"/>
        </w:rPr>
        <w:t xml:space="preserve">nuo </w:t>
      </w:r>
      <w:r w:rsidRPr="00FA4E80">
        <w:rPr>
          <w:szCs w:val="22"/>
        </w:rPr>
        <w:t>≥1/100</w:t>
      </w:r>
      <w:r>
        <w:rPr>
          <w:szCs w:val="22"/>
        </w:rPr>
        <w:t xml:space="preserve"> iki </w:t>
      </w:r>
      <w:r w:rsidRPr="00FA4E80">
        <w:rPr>
          <w:szCs w:val="22"/>
        </w:rPr>
        <w:t>&lt;1/10), nedažnas (</w:t>
      </w:r>
      <w:r>
        <w:rPr>
          <w:szCs w:val="22"/>
        </w:rPr>
        <w:t xml:space="preserve">nuo </w:t>
      </w:r>
      <w:r w:rsidRPr="00FA4E80">
        <w:rPr>
          <w:szCs w:val="22"/>
        </w:rPr>
        <w:t>≥1/1 000</w:t>
      </w:r>
      <w:r>
        <w:rPr>
          <w:szCs w:val="22"/>
        </w:rPr>
        <w:t xml:space="preserve"> iki </w:t>
      </w:r>
      <w:r w:rsidRPr="00FA4E80">
        <w:rPr>
          <w:szCs w:val="22"/>
        </w:rPr>
        <w:t>&lt;1/100), retas (</w:t>
      </w:r>
      <w:r>
        <w:rPr>
          <w:szCs w:val="22"/>
        </w:rPr>
        <w:t xml:space="preserve">nuo </w:t>
      </w:r>
      <w:r w:rsidRPr="00FA4E80">
        <w:rPr>
          <w:szCs w:val="22"/>
        </w:rPr>
        <w:t>≥1/10 000</w:t>
      </w:r>
      <w:r>
        <w:rPr>
          <w:szCs w:val="22"/>
        </w:rPr>
        <w:t xml:space="preserve"> iki </w:t>
      </w:r>
      <w:r w:rsidRPr="00FA4E80">
        <w:rPr>
          <w:szCs w:val="22"/>
        </w:rPr>
        <w:t xml:space="preserve">&lt;1/1 000), labai retas (&lt;1/10 000), </w:t>
      </w:r>
      <w:r w:rsidRPr="00CF0688">
        <w:rPr>
          <w:szCs w:val="22"/>
        </w:rPr>
        <w:t>dažnis nežinomas (negali būti įvertintas pagal turimus duomenis)</w:t>
      </w:r>
      <w:r w:rsidRPr="00FA4E80">
        <w:rPr>
          <w:szCs w:val="22"/>
        </w:rPr>
        <w:t>.</w:t>
      </w:r>
    </w:p>
    <w:p w14:paraId="6DAC38A2" w14:textId="77777777" w:rsidR="0089500F" w:rsidRDefault="0089500F" w:rsidP="0089500F">
      <w:pPr>
        <w:suppressAutoHyphens/>
        <w:rPr>
          <w:vertAlign w:val="superscript"/>
        </w:rPr>
      </w:pPr>
    </w:p>
    <w:p w14:paraId="030594F1" w14:textId="77777777" w:rsidR="0089500F" w:rsidRPr="00FA4E80" w:rsidRDefault="0089500F" w:rsidP="0089500F">
      <w:pPr>
        <w:autoSpaceDE w:val="0"/>
        <w:autoSpaceDN w:val="0"/>
        <w:adjustRightInd w:val="0"/>
        <w:jc w:val="both"/>
        <w:rPr>
          <w:bCs/>
          <w:szCs w:val="22"/>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3"/>
        <w:gridCol w:w="3969"/>
        <w:gridCol w:w="2268"/>
      </w:tblGrid>
      <w:tr w:rsidR="0089500F" w:rsidRPr="00FA4E80" w14:paraId="25FBEDA1" w14:textId="77777777" w:rsidTr="00252BFA">
        <w:trPr>
          <w:trHeight w:val="360"/>
        </w:trPr>
        <w:tc>
          <w:tcPr>
            <w:tcW w:w="9640" w:type="dxa"/>
            <w:gridSpan w:val="3"/>
          </w:tcPr>
          <w:p w14:paraId="082F9F38" w14:textId="77777777" w:rsidR="0089500F" w:rsidRPr="00FA4E80" w:rsidRDefault="0089500F" w:rsidP="00252BFA">
            <w:pPr>
              <w:tabs>
                <w:tab w:val="left" w:pos="5220"/>
                <w:tab w:val="left" w:pos="6840"/>
              </w:tabs>
              <w:autoSpaceDE w:val="0"/>
              <w:autoSpaceDN w:val="0"/>
              <w:adjustRightInd w:val="0"/>
              <w:ind w:left="142"/>
              <w:rPr>
                <w:color w:val="FF0000"/>
                <w:szCs w:val="22"/>
              </w:rPr>
            </w:pPr>
            <w:r w:rsidRPr="00FA4E80">
              <w:rPr>
                <w:bCs/>
                <w:szCs w:val="22"/>
              </w:rPr>
              <w:t>Nepageidaujamos reakcijos</w:t>
            </w:r>
          </w:p>
        </w:tc>
      </w:tr>
      <w:tr w:rsidR="0089500F" w:rsidRPr="00FA4E80" w14:paraId="1CD19D4A" w14:textId="77777777" w:rsidTr="00252BFA">
        <w:trPr>
          <w:tblHeader/>
        </w:trPr>
        <w:tc>
          <w:tcPr>
            <w:tcW w:w="3403" w:type="dxa"/>
          </w:tcPr>
          <w:p w14:paraId="4CD8127E" w14:textId="77777777" w:rsidR="0089500F" w:rsidRPr="00FA4E80" w:rsidRDefault="0089500F" w:rsidP="00252BFA">
            <w:pPr>
              <w:tabs>
                <w:tab w:val="left" w:pos="854"/>
              </w:tabs>
            </w:pPr>
            <w:r w:rsidRPr="00FA4E80">
              <w:t xml:space="preserve">Organų </w:t>
            </w:r>
            <w:r w:rsidRPr="00FA4E80">
              <w:rPr>
                <w:bCs/>
                <w:szCs w:val="22"/>
              </w:rPr>
              <w:t>sistemų klasės</w:t>
            </w:r>
          </w:p>
        </w:tc>
        <w:tc>
          <w:tcPr>
            <w:tcW w:w="3969" w:type="dxa"/>
          </w:tcPr>
          <w:p w14:paraId="184A54A3" w14:textId="77777777" w:rsidR="0089500F" w:rsidRPr="00FA4E80" w:rsidRDefault="0089500F" w:rsidP="00252BFA">
            <w:pPr>
              <w:tabs>
                <w:tab w:val="left" w:pos="854"/>
              </w:tabs>
            </w:pPr>
            <w:r w:rsidRPr="00FA4E80">
              <w:rPr>
                <w:bCs/>
                <w:szCs w:val="22"/>
              </w:rPr>
              <w:t xml:space="preserve">Rekomenduojamas </w:t>
            </w:r>
            <w:proofErr w:type="spellStart"/>
            <w:r w:rsidRPr="00FA4E80">
              <w:rPr>
                <w:bCs/>
                <w:szCs w:val="22"/>
              </w:rPr>
              <w:t>MedDRA</w:t>
            </w:r>
            <w:proofErr w:type="spellEnd"/>
            <w:r w:rsidRPr="00FA4E80">
              <w:rPr>
                <w:bCs/>
                <w:szCs w:val="22"/>
              </w:rPr>
              <w:t xml:space="preserve"> terminas</w:t>
            </w:r>
          </w:p>
        </w:tc>
        <w:tc>
          <w:tcPr>
            <w:tcW w:w="2268" w:type="dxa"/>
          </w:tcPr>
          <w:p w14:paraId="769DBFBD" w14:textId="77777777" w:rsidR="0089500F" w:rsidRPr="00FA4E80" w:rsidRDefault="0089500F" w:rsidP="00252BFA">
            <w:pPr>
              <w:tabs>
                <w:tab w:val="left" w:pos="854"/>
              </w:tabs>
              <w:rPr>
                <w:bCs/>
                <w:szCs w:val="22"/>
              </w:rPr>
            </w:pPr>
            <w:r w:rsidRPr="00FA4E80">
              <w:rPr>
                <w:bCs/>
                <w:szCs w:val="22"/>
              </w:rPr>
              <w:t>Dažnis</w:t>
            </w:r>
          </w:p>
        </w:tc>
      </w:tr>
      <w:tr w:rsidR="0089500F" w:rsidRPr="00FA4E80" w14:paraId="11D3CD23" w14:textId="77777777" w:rsidTr="00252BFA">
        <w:tc>
          <w:tcPr>
            <w:tcW w:w="3403" w:type="dxa"/>
          </w:tcPr>
          <w:p w14:paraId="308BDB74" w14:textId="77777777" w:rsidR="0089500F" w:rsidRPr="00FA4E80" w:rsidRDefault="0089500F" w:rsidP="00252BFA">
            <w:pPr>
              <w:tabs>
                <w:tab w:val="left" w:pos="854"/>
              </w:tabs>
              <w:rPr>
                <w:i/>
                <w:caps/>
                <w:u w:val="single"/>
              </w:rPr>
            </w:pPr>
            <w:r w:rsidRPr="00FA4E80">
              <w:rPr>
                <w:i/>
                <w:u w:val="single"/>
              </w:rPr>
              <w:t xml:space="preserve">Infekcijos ir </w:t>
            </w:r>
            <w:proofErr w:type="spellStart"/>
            <w:r w:rsidRPr="00FA4E80">
              <w:rPr>
                <w:i/>
                <w:u w:val="single"/>
              </w:rPr>
              <w:t>infestacijos</w:t>
            </w:r>
            <w:proofErr w:type="spellEnd"/>
          </w:p>
        </w:tc>
        <w:tc>
          <w:tcPr>
            <w:tcW w:w="3969" w:type="dxa"/>
          </w:tcPr>
          <w:p w14:paraId="006EB421" w14:textId="77777777" w:rsidR="0089500F" w:rsidRPr="00FA4E80" w:rsidRDefault="0089500F" w:rsidP="00252BFA">
            <w:pPr>
              <w:rPr>
                <w:rFonts w:eastAsia="Calibri"/>
                <w:bCs/>
                <w:szCs w:val="22"/>
              </w:rPr>
            </w:pPr>
            <w:r w:rsidRPr="00FA4E80">
              <w:rPr>
                <w:rFonts w:eastAsia="Calibri"/>
                <w:bCs/>
                <w:szCs w:val="22"/>
              </w:rPr>
              <w:t>Infekcijos</w:t>
            </w:r>
          </w:p>
          <w:p w14:paraId="3201184D" w14:textId="77777777" w:rsidR="0089500F" w:rsidRPr="00FA4E80" w:rsidRDefault="0089500F" w:rsidP="00252BFA">
            <w:pPr>
              <w:rPr>
                <w:rFonts w:eastAsia="Calibri"/>
                <w:bCs/>
                <w:szCs w:val="22"/>
              </w:rPr>
            </w:pPr>
            <w:r w:rsidRPr="00FA4E80">
              <w:rPr>
                <w:rFonts w:eastAsia="Calibri"/>
                <w:bCs/>
                <w:szCs w:val="22"/>
              </w:rPr>
              <w:t>Pneumonija</w:t>
            </w:r>
          </w:p>
          <w:p w14:paraId="6F0E124B" w14:textId="77777777" w:rsidR="0089500F" w:rsidRPr="00FA4E80" w:rsidRDefault="0089500F" w:rsidP="00252BFA">
            <w:pPr>
              <w:rPr>
                <w:rFonts w:eastAsia="Calibri"/>
                <w:bCs/>
                <w:szCs w:val="22"/>
              </w:rPr>
            </w:pPr>
            <w:r w:rsidRPr="00FA4E80">
              <w:rPr>
                <w:rFonts w:eastAsia="Calibri"/>
                <w:bCs/>
                <w:szCs w:val="22"/>
              </w:rPr>
              <w:t xml:space="preserve">Sepsis </w:t>
            </w:r>
          </w:p>
          <w:p w14:paraId="09E0C82A" w14:textId="77777777" w:rsidR="0089500F" w:rsidRPr="00FA4E80" w:rsidRDefault="0089500F" w:rsidP="00252BFA">
            <w:r w:rsidRPr="00FA4E80">
              <w:rPr>
                <w:rFonts w:eastAsia="Calibri"/>
              </w:rPr>
              <w:t>Septinis šokas</w:t>
            </w:r>
            <w:r w:rsidRPr="00FA4E80">
              <w:rPr>
                <w:rFonts w:eastAsia="Calibri"/>
                <w:bCs/>
                <w:szCs w:val="22"/>
              </w:rPr>
              <w:t xml:space="preserve"> </w:t>
            </w:r>
          </w:p>
        </w:tc>
        <w:tc>
          <w:tcPr>
            <w:tcW w:w="2268" w:type="dxa"/>
          </w:tcPr>
          <w:p w14:paraId="0F6BA756" w14:textId="77777777" w:rsidR="0089500F" w:rsidRPr="00FA4E80" w:rsidRDefault="0089500F" w:rsidP="00252BFA">
            <w:pPr>
              <w:tabs>
                <w:tab w:val="left" w:pos="854"/>
              </w:tabs>
              <w:rPr>
                <w:szCs w:val="22"/>
              </w:rPr>
            </w:pPr>
            <w:r w:rsidRPr="00FA4E80">
              <w:rPr>
                <w:szCs w:val="22"/>
              </w:rPr>
              <w:t>Dažnai</w:t>
            </w:r>
          </w:p>
          <w:p w14:paraId="2FFF4AEF" w14:textId="77777777" w:rsidR="0089500F" w:rsidRPr="00FA4E80" w:rsidRDefault="0089500F" w:rsidP="00252BFA">
            <w:pPr>
              <w:tabs>
                <w:tab w:val="left" w:pos="854"/>
              </w:tabs>
              <w:rPr>
                <w:szCs w:val="22"/>
              </w:rPr>
            </w:pPr>
            <w:r w:rsidRPr="00FA4E80">
              <w:rPr>
                <w:szCs w:val="22"/>
              </w:rPr>
              <w:t>Nedažnai</w:t>
            </w:r>
          </w:p>
          <w:p w14:paraId="6FEA919B" w14:textId="77777777" w:rsidR="0089500F" w:rsidRPr="00FA4E80" w:rsidRDefault="0089500F" w:rsidP="00252BFA">
            <w:pPr>
              <w:tabs>
                <w:tab w:val="left" w:pos="854"/>
              </w:tabs>
              <w:rPr>
                <w:szCs w:val="22"/>
              </w:rPr>
            </w:pPr>
            <w:r w:rsidRPr="00FA4E80">
              <w:rPr>
                <w:szCs w:val="22"/>
              </w:rPr>
              <w:t>Nedažnai</w:t>
            </w:r>
          </w:p>
          <w:p w14:paraId="14E0DEE6" w14:textId="77777777" w:rsidR="0089500F" w:rsidRPr="00FA4E80" w:rsidRDefault="0089500F" w:rsidP="00252BFA">
            <w:pPr>
              <w:tabs>
                <w:tab w:val="left" w:pos="854"/>
              </w:tabs>
              <w:rPr>
                <w:szCs w:val="22"/>
              </w:rPr>
            </w:pPr>
            <w:r w:rsidRPr="00FA4E80">
              <w:rPr>
                <w:szCs w:val="22"/>
              </w:rPr>
              <w:t>Labai retai</w:t>
            </w:r>
          </w:p>
        </w:tc>
      </w:tr>
      <w:tr w:rsidR="0089500F" w:rsidRPr="00FA4E80" w14:paraId="034359D5" w14:textId="77777777" w:rsidTr="00252BFA">
        <w:trPr>
          <w:trHeight w:val="2257"/>
        </w:trPr>
        <w:tc>
          <w:tcPr>
            <w:tcW w:w="3403" w:type="dxa"/>
          </w:tcPr>
          <w:p w14:paraId="0571784F" w14:textId="77777777" w:rsidR="0089500F" w:rsidRPr="00FA4E80" w:rsidRDefault="0089500F" w:rsidP="00252BFA">
            <w:pPr>
              <w:tabs>
                <w:tab w:val="left" w:pos="854"/>
              </w:tabs>
              <w:rPr>
                <w:rFonts w:eastAsia="SimSun"/>
                <w:i/>
                <w:u w:val="single"/>
              </w:rPr>
            </w:pPr>
            <w:r w:rsidRPr="00FA4E80">
              <w:rPr>
                <w:i/>
                <w:u w:val="single"/>
              </w:rPr>
              <w:lastRenderedPageBreak/>
              <w:t>Gerybiniai, piktybiniai ir nepatikslinti navikai</w:t>
            </w:r>
            <w:r w:rsidRPr="00FA4E80">
              <w:rPr>
                <w:i/>
                <w:szCs w:val="22"/>
                <w:u w:val="single"/>
              </w:rPr>
              <w:t xml:space="preserve"> (įskaitant cistas ir polipus)</w:t>
            </w:r>
          </w:p>
        </w:tc>
        <w:tc>
          <w:tcPr>
            <w:tcW w:w="3969" w:type="dxa"/>
          </w:tcPr>
          <w:p w14:paraId="6D2111D7" w14:textId="77777777" w:rsidR="0089500F" w:rsidRDefault="0089500F" w:rsidP="00252BFA">
            <w:pPr>
              <w:rPr>
                <w:rFonts w:eastAsia="Calibri"/>
                <w:bCs/>
                <w:szCs w:val="22"/>
              </w:rPr>
            </w:pPr>
            <w:r w:rsidRPr="00FA4E80">
              <w:rPr>
                <w:rFonts w:eastAsia="Calibri"/>
                <w:bCs/>
                <w:szCs w:val="22"/>
              </w:rPr>
              <w:t xml:space="preserve">Ūminė </w:t>
            </w:r>
            <w:proofErr w:type="spellStart"/>
            <w:r>
              <w:rPr>
                <w:rFonts w:eastAsia="Calibri"/>
                <w:bCs/>
                <w:szCs w:val="22"/>
              </w:rPr>
              <w:t>mieloidinė</w:t>
            </w:r>
            <w:proofErr w:type="spellEnd"/>
            <w:r>
              <w:rPr>
                <w:rFonts w:eastAsia="Calibri"/>
                <w:bCs/>
                <w:szCs w:val="22"/>
              </w:rPr>
              <w:t xml:space="preserve"> </w:t>
            </w:r>
            <w:r w:rsidRPr="00FA4E80">
              <w:rPr>
                <w:rFonts w:eastAsia="Calibri"/>
                <w:bCs/>
                <w:szCs w:val="22"/>
              </w:rPr>
              <w:t xml:space="preserve">leukemija </w:t>
            </w:r>
          </w:p>
          <w:p w14:paraId="28B64637" w14:textId="77777777" w:rsidR="0089500F" w:rsidRDefault="0089500F" w:rsidP="00252BFA">
            <w:pPr>
              <w:rPr>
                <w:rFonts w:eastAsia="Calibri"/>
                <w:bCs/>
                <w:szCs w:val="22"/>
              </w:rPr>
            </w:pPr>
            <w:r w:rsidRPr="00FA4E80">
              <w:rPr>
                <w:rFonts w:eastAsia="Calibri"/>
                <w:bCs/>
                <w:szCs w:val="22"/>
              </w:rPr>
              <w:t xml:space="preserve">Ūminė </w:t>
            </w:r>
            <w:proofErr w:type="spellStart"/>
            <w:r>
              <w:rPr>
                <w:rFonts w:eastAsia="Calibri"/>
                <w:bCs/>
                <w:szCs w:val="22"/>
              </w:rPr>
              <w:t>promielocitinė</w:t>
            </w:r>
            <w:proofErr w:type="spellEnd"/>
            <w:r>
              <w:rPr>
                <w:rFonts w:eastAsia="Calibri"/>
                <w:bCs/>
                <w:szCs w:val="22"/>
              </w:rPr>
              <w:t xml:space="preserve"> </w:t>
            </w:r>
            <w:r w:rsidRPr="00FA4E80">
              <w:rPr>
                <w:rFonts w:eastAsia="Calibri"/>
                <w:bCs/>
                <w:szCs w:val="22"/>
              </w:rPr>
              <w:t xml:space="preserve">leukemija </w:t>
            </w:r>
          </w:p>
          <w:p w14:paraId="73B06F0A" w14:textId="77777777" w:rsidR="0089500F" w:rsidRPr="00FA4E80" w:rsidRDefault="0089500F" w:rsidP="00252BFA">
            <w:pPr>
              <w:rPr>
                <w:rFonts w:eastAsia="Calibri"/>
                <w:bCs/>
                <w:szCs w:val="22"/>
              </w:rPr>
            </w:pPr>
            <w:proofErr w:type="spellStart"/>
            <w:r w:rsidRPr="00FA4E80">
              <w:rPr>
                <w:rFonts w:eastAsia="Calibri"/>
                <w:bCs/>
                <w:szCs w:val="22"/>
              </w:rPr>
              <w:t>Mielodisplazinis</w:t>
            </w:r>
            <w:proofErr w:type="spellEnd"/>
            <w:r w:rsidRPr="00FA4E80">
              <w:rPr>
                <w:rFonts w:eastAsia="Calibri"/>
                <w:bCs/>
                <w:szCs w:val="22"/>
              </w:rPr>
              <w:t xml:space="preserve"> sindromas</w:t>
            </w:r>
          </w:p>
          <w:p w14:paraId="52A0C246" w14:textId="77777777" w:rsidR="0089500F" w:rsidRPr="00FA4E80" w:rsidRDefault="0089500F" w:rsidP="00252BFA">
            <w:pPr>
              <w:rPr>
                <w:rFonts w:eastAsia="Calibri"/>
                <w:bCs/>
                <w:szCs w:val="22"/>
              </w:rPr>
            </w:pPr>
            <w:r w:rsidRPr="00FA4E80">
              <w:rPr>
                <w:rFonts w:eastAsia="Calibri"/>
                <w:bCs/>
                <w:szCs w:val="22"/>
              </w:rPr>
              <w:t>Antriniai navikai</w:t>
            </w:r>
          </w:p>
          <w:p w14:paraId="7C49EA24" w14:textId="77777777" w:rsidR="0089500F" w:rsidRPr="00FA4E80" w:rsidRDefault="0089500F" w:rsidP="00252BFA">
            <w:pPr>
              <w:rPr>
                <w:rFonts w:eastAsia="Calibri"/>
                <w:bCs/>
                <w:szCs w:val="22"/>
              </w:rPr>
            </w:pPr>
            <w:r w:rsidRPr="00FA4E80">
              <w:rPr>
                <w:rFonts w:eastAsia="Calibri"/>
                <w:bCs/>
                <w:szCs w:val="22"/>
              </w:rPr>
              <w:t>Šlapimo pūslės vėžys</w:t>
            </w:r>
          </w:p>
          <w:p w14:paraId="3AA86ACD" w14:textId="77777777" w:rsidR="0089500F" w:rsidRPr="00FA4E80" w:rsidRDefault="0089500F" w:rsidP="00252BFA">
            <w:pPr>
              <w:rPr>
                <w:rFonts w:eastAsia="Calibri"/>
                <w:bCs/>
                <w:szCs w:val="22"/>
              </w:rPr>
            </w:pPr>
            <w:r w:rsidRPr="00FA4E80">
              <w:rPr>
                <w:rFonts w:eastAsia="Calibri"/>
                <w:bCs/>
                <w:szCs w:val="22"/>
              </w:rPr>
              <w:t>Šlapim</w:t>
            </w:r>
            <w:r>
              <w:rPr>
                <w:rFonts w:eastAsia="Calibri"/>
                <w:bCs/>
                <w:szCs w:val="22"/>
              </w:rPr>
              <w:t>takių</w:t>
            </w:r>
            <w:r w:rsidRPr="00FA4E80">
              <w:rPr>
                <w:rFonts w:eastAsia="Calibri"/>
                <w:bCs/>
                <w:szCs w:val="22"/>
              </w:rPr>
              <w:t xml:space="preserve"> vėžys</w:t>
            </w:r>
          </w:p>
          <w:p w14:paraId="6A1620E6" w14:textId="77777777" w:rsidR="0089500F" w:rsidRPr="00FA4E80" w:rsidRDefault="0089500F" w:rsidP="00252BFA">
            <w:pPr>
              <w:rPr>
                <w:rFonts w:eastAsia="Calibri"/>
                <w:bCs/>
                <w:szCs w:val="22"/>
              </w:rPr>
            </w:pPr>
            <w:r w:rsidRPr="00FA4E80">
              <w:rPr>
                <w:rFonts w:eastAsia="Calibri"/>
              </w:rPr>
              <w:t xml:space="preserve">Naviko </w:t>
            </w:r>
            <w:proofErr w:type="spellStart"/>
            <w:r w:rsidRPr="00FA4E80">
              <w:rPr>
                <w:rFonts w:eastAsia="Calibri"/>
              </w:rPr>
              <w:t>lizės</w:t>
            </w:r>
            <w:proofErr w:type="spellEnd"/>
            <w:r w:rsidRPr="00FA4E80">
              <w:rPr>
                <w:rFonts w:eastAsia="Calibri"/>
              </w:rPr>
              <w:t xml:space="preserve"> sindromas</w:t>
            </w:r>
          </w:p>
          <w:p w14:paraId="6DF8FD01" w14:textId="77777777" w:rsidR="0089500F" w:rsidRDefault="0089500F" w:rsidP="00252BFA">
            <w:pPr>
              <w:rPr>
                <w:rFonts w:eastAsia="Calibri"/>
                <w:bCs/>
                <w:szCs w:val="22"/>
              </w:rPr>
            </w:pPr>
            <w:r w:rsidRPr="00FA4E80">
              <w:rPr>
                <w:rFonts w:eastAsia="Calibri"/>
                <w:bCs/>
                <w:szCs w:val="22"/>
              </w:rPr>
              <w:t xml:space="preserve">Buvusio piktybinio auglio progresavimas </w:t>
            </w:r>
          </w:p>
          <w:p w14:paraId="040F0D52" w14:textId="77777777" w:rsidR="0089500F" w:rsidRPr="00FA4E80" w:rsidRDefault="0089500F" w:rsidP="00252BFA">
            <w:pPr>
              <w:rPr>
                <w:rFonts w:eastAsia="Calibri"/>
                <w:bCs/>
                <w:szCs w:val="22"/>
              </w:rPr>
            </w:pPr>
            <w:r>
              <w:rPr>
                <w:rFonts w:eastAsia="Calibri"/>
                <w:bCs/>
                <w:szCs w:val="22"/>
              </w:rPr>
              <w:t xml:space="preserve">Ne </w:t>
            </w:r>
            <w:proofErr w:type="spellStart"/>
            <w:r>
              <w:rPr>
                <w:rFonts w:eastAsia="Calibri"/>
                <w:bCs/>
                <w:szCs w:val="22"/>
              </w:rPr>
              <w:t>Hodžkino</w:t>
            </w:r>
            <w:proofErr w:type="spellEnd"/>
            <w:r>
              <w:rPr>
                <w:rFonts w:eastAsia="Calibri"/>
                <w:bCs/>
                <w:szCs w:val="22"/>
              </w:rPr>
              <w:t xml:space="preserve"> l</w:t>
            </w:r>
            <w:r w:rsidRPr="00FA4E80">
              <w:rPr>
                <w:rFonts w:eastAsia="Calibri"/>
                <w:bCs/>
                <w:szCs w:val="22"/>
              </w:rPr>
              <w:t>imfoma</w:t>
            </w:r>
          </w:p>
          <w:p w14:paraId="507EC34D" w14:textId="77777777" w:rsidR="0089500F" w:rsidRPr="00FA4E80" w:rsidRDefault="0089500F" w:rsidP="00252BFA">
            <w:pPr>
              <w:rPr>
                <w:rFonts w:eastAsia="Calibri"/>
                <w:bCs/>
                <w:szCs w:val="22"/>
              </w:rPr>
            </w:pPr>
            <w:r w:rsidRPr="00FA4E80">
              <w:rPr>
                <w:rFonts w:eastAsia="Calibri"/>
                <w:bCs/>
                <w:szCs w:val="22"/>
              </w:rPr>
              <w:t>Sarkoma</w:t>
            </w:r>
          </w:p>
          <w:p w14:paraId="2A1749E0" w14:textId="77777777" w:rsidR="0089500F" w:rsidRPr="00FA4E80" w:rsidRDefault="0089500F" w:rsidP="00252BFA">
            <w:pPr>
              <w:rPr>
                <w:rFonts w:eastAsia="Calibri"/>
                <w:bCs/>
                <w:szCs w:val="22"/>
              </w:rPr>
            </w:pPr>
            <w:r w:rsidRPr="00FA4E80">
              <w:rPr>
                <w:rFonts w:eastAsia="Calibri"/>
                <w:bCs/>
                <w:szCs w:val="22"/>
              </w:rPr>
              <w:t>Inkstų ląstelių karcinoma</w:t>
            </w:r>
          </w:p>
          <w:p w14:paraId="5A79D53D" w14:textId="77777777" w:rsidR="0089500F" w:rsidRPr="00FA4E80" w:rsidRDefault="0089500F" w:rsidP="00252BFA">
            <w:pPr>
              <w:rPr>
                <w:rFonts w:eastAsia="Calibri"/>
                <w:bCs/>
                <w:szCs w:val="22"/>
              </w:rPr>
            </w:pPr>
            <w:r w:rsidRPr="00FA4E80">
              <w:rPr>
                <w:rFonts w:eastAsia="Calibri"/>
                <w:bCs/>
                <w:szCs w:val="22"/>
              </w:rPr>
              <w:t>Inksto geldelės vėžys</w:t>
            </w:r>
          </w:p>
          <w:p w14:paraId="0EF66E37" w14:textId="77777777" w:rsidR="0089500F" w:rsidRPr="00FA4E80" w:rsidRDefault="0089500F" w:rsidP="00252BFA">
            <w:pPr>
              <w:rPr>
                <w:rFonts w:eastAsia="Calibri"/>
                <w:bCs/>
                <w:szCs w:val="22"/>
              </w:rPr>
            </w:pPr>
            <w:r w:rsidRPr="00FA4E80">
              <w:rPr>
                <w:rFonts w:eastAsia="Calibri"/>
                <w:bCs/>
                <w:szCs w:val="22"/>
              </w:rPr>
              <w:t>Skydliaukės vėžys</w:t>
            </w:r>
          </w:p>
          <w:p w14:paraId="1EEEDA6C" w14:textId="77777777" w:rsidR="0089500F" w:rsidRPr="00FA4E80" w:rsidRDefault="0089500F" w:rsidP="00252BFA">
            <w:r w:rsidRPr="00FA4E80">
              <w:rPr>
                <w:rFonts w:eastAsia="Calibri"/>
                <w:bCs/>
                <w:szCs w:val="22"/>
              </w:rPr>
              <w:t xml:space="preserve">Kancerogeninis poveikis </w:t>
            </w:r>
            <w:r>
              <w:rPr>
                <w:rFonts w:eastAsia="Calibri"/>
                <w:bCs/>
                <w:szCs w:val="22"/>
              </w:rPr>
              <w:t>vaisiui</w:t>
            </w:r>
          </w:p>
        </w:tc>
        <w:tc>
          <w:tcPr>
            <w:tcW w:w="2268" w:type="dxa"/>
          </w:tcPr>
          <w:p w14:paraId="4C3E1BAE" w14:textId="77777777" w:rsidR="0089500F" w:rsidRPr="00FA4E80" w:rsidRDefault="0089500F" w:rsidP="00252BFA">
            <w:pPr>
              <w:tabs>
                <w:tab w:val="left" w:pos="854"/>
              </w:tabs>
              <w:rPr>
                <w:szCs w:val="22"/>
              </w:rPr>
            </w:pPr>
            <w:r w:rsidRPr="00FA4E80">
              <w:rPr>
                <w:szCs w:val="22"/>
              </w:rPr>
              <w:t>Retai</w:t>
            </w:r>
          </w:p>
          <w:p w14:paraId="05B8AFC4" w14:textId="77777777" w:rsidR="0089500F" w:rsidRPr="00FA4E80" w:rsidRDefault="0089500F" w:rsidP="00252BFA">
            <w:pPr>
              <w:tabs>
                <w:tab w:val="left" w:pos="854"/>
              </w:tabs>
              <w:rPr>
                <w:szCs w:val="22"/>
              </w:rPr>
            </w:pPr>
            <w:r w:rsidRPr="00FA4E80">
              <w:rPr>
                <w:szCs w:val="22"/>
              </w:rPr>
              <w:t>Retai</w:t>
            </w:r>
          </w:p>
          <w:p w14:paraId="193BA59B" w14:textId="77777777" w:rsidR="0089500F" w:rsidRPr="00FA4E80" w:rsidRDefault="0089500F" w:rsidP="00252BFA">
            <w:pPr>
              <w:tabs>
                <w:tab w:val="left" w:pos="854"/>
              </w:tabs>
              <w:rPr>
                <w:szCs w:val="22"/>
              </w:rPr>
            </w:pPr>
            <w:r w:rsidRPr="00FA4E80">
              <w:rPr>
                <w:szCs w:val="22"/>
              </w:rPr>
              <w:t>Retai</w:t>
            </w:r>
          </w:p>
          <w:p w14:paraId="204CF604" w14:textId="77777777" w:rsidR="0089500F" w:rsidRPr="00FA4E80" w:rsidRDefault="0089500F" w:rsidP="00252BFA">
            <w:pPr>
              <w:tabs>
                <w:tab w:val="left" w:pos="854"/>
              </w:tabs>
              <w:rPr>
                <w:szCs w:val="22"/>
              </w:rPr>
            </w:pPr>
            <w:r w:rsidRPr="00FA4E80">
              <w:rPr>
                <w:szCs w:val="22"/>
              </w:rPr>
              <w:t>Retai</w:t>
            </w:r>
          </w:p>
          <w:p w14:paraId="4386AE9A" w14:textId="77777777" w:rsidR="0089500F" w:rsidRPr="00FA4E80" w:rsidRDefault="0089500F" w:rsidP="00252BFA">
            <w:pPr>
              <w:tabs>
                <w:tab w:val="left" w:pos="854"/>
              </w:tabs>
              <w:rPr>
                <w:szCs w:val="22"/>
              </w:rPr>
            </w:pPr>
            <w:r w:rsidRPr="00FA4E80">
              <w:rPr>
                <w:szCs w:val="22"/>
              </w:rPr>
              <w:t>Retai</w:t>
            </w:r>
          </w:p>
          <w:p w14:paraId="20E517CC" w14:textId="77777777" w:rsidR="0089500F" w:rsidRPr="00FA4E80" w:rsidRDefault="0089500F" w:rsidP="00252BFA">
            <w:pPr>
              <w:tabs>
                <w:tab w:val="left" w:pos="854"/>
              </w:tabs>
              <w:rPr>
                <w:szCs w:val="22"/>
              </w:rPr>
            </w:pPr>
            <w:r w:rsidRPr="00FA4E80">
              <w:rPr>
                <w:szCs w:val="22"/>
              </w:rPr>
              <w:t>Retai</w:t>
            </w:r>
          </w:p>
          <w:p w14:paraId="0FCEBC63" w14:textId="77777777" w:rsidR="0089500F" w:rsidRPr="00FA4E80" w:rsidRDefault="0089500F" w:rsidP="00252BFA">
            <w:pPr>
              <w:tabs>
                <w:tab w:val="left" w:pos="854"/>
              </w:tabs>
              <w:rPr>
                <w:szCs w:val="22"/>
              </w:rPr>
            </w:pPr>
            <w:r>
              <w:rPr>
                <w:szCs w:val="22"/>
              </w:rPr>
              <w:t>Labai retai</w:t>
            </w:r>
          </w:p>
          <w:p w14:paraId="091DDC30" w14:textId="77777777" w:rsidR="0089500F" w:rsidRPr="00FA4E80" w:rsidRDefault="0089500F" w:rsidP="00252BFA">
            <w:pPr>
              <w:tabs>
                <w:tab w:val="left" w:pos="854"/>
              </w:tabs>
              <w:rPr>
                <w:szCs w:val="22"/>
              </w:rPr>
            </w:pPr>
            <w:r>
              <w:rPr>
                <w:szCs w:val="22"/>
              </w:rPr>
              <w:t>Dažnis nežinomas</w:t>
            </w:r>
          </w:p>
          <w:p w14:paraId="5994D615" w14:textId="77777777" w:rsidR="0089500F" w:rsidRPr="00FA4E80" w:rsidRDefault="0089500F" w:rsidP="00252BFA">
            <w:pPr>
              <w:tabs>
                <w:tab w:val="left" w:pos="854"/>
              </w:tabs>
              <w:rPr>
                <w:szCs w:val="22"/>
              </w:rPr>
            </w:pPr>
            <w:r>
              <w:rPr>
                <w:szCs w:val="22"/>
              </w:rPr>
              <w:t>Dažnis nežinomas</w:t>
            </w:r>
          </w:p>
          <w:p w14:paraId="3DE5C9C2" w14:textId="77777777" w:rsidR="0089500F" w:rsidRPr="00FA4E80" w:rsidRDefault="0089500F" w:rsidP="00252BFA">
            <w:pPr>
              <w:tabs>
                <w:tab w:val="left" w:pos="854"/>
              </w:tabs>
              <w:rPr>
                <w:szCs w:val="22"/>
              </w:rPr>
            </w:pPr>
            <w:r>
              <w:rPr>
                <w:szCs w:val="22"/>
              </w:rPr>
              <w:t>Dažnis nežinomas</w:t>
            </w:r>
          </w:p>
          <w:p w14:paraId="3379E10F" w14:textId="77777777" w:rsidR="0089500F" w:rsidRPr="00FA4E80" w:rsidRDefault="0089500F" w:rsidP="00252BFA">
            <w:pPr>
              <w:tabs>
                <w:tab w:val="left" w:pos="854"/>
              </w:tabs>
              <w:rPr>
                <w:szCs w:val="22"/>
              </w:rPr>
            </w:pPr>
            <w:r>
              <w:rPr>
                <w:szCs w:val="22"/>
              </w:rPr>
              <w:t>Dažnis nežinomas</w:t>
            </w:r>
          </w:p>
          <w:p w14:paraId="65BBBE29" w14:textId="77777777" w:rsidR="0089500F" w:rsidRPr="00FA4E80" w:rsidRDefault="0089500F" w:rsidP="00252BFA">
            <w:pPr>
              <w:tabs>
                <w:tab w:val="left" w:pos="854"/>
              </w:tabs>
              <w:rPr>
                <w:szCs w:val="22"/>
              </w:rPr>
            </w:pPr>
            <w:r>
              <w:rPr>
                <w:szCs w:val="22"/>
              </w:rPr>
              <w:t>Dažnis nežinomas</w:t>
            </w:r>
          </w:p>
          <w:p w14:paraId="6E7B1032" w14:textId="77777777" w:rsidR="0089500F" w:rsidRPr="00FA4E80" w:rsidRDefault="0089500F" w:rsidP="00252BFA">
            <w:pPr>
              <w:tabs>
                <w:tab w:val="left" w:pos="854"/>
              </w:tabs>
              <w:rPr>
                <w:szCs w:val="22"/>
              </w:rPr>
            </w:pPr>
            <w:r>
              <w:rPr>
                <w:szCs w:val="22"/>
              </w:rPr>
              <w:t>Dažnis nežinomas</w:t>
            </w:r>
          </w:p>
          <w:p w14:paraId="02293E30" w14:textId="77777777" w:rsidR="0089500F" w:rsidRPr="00FA4E80" w:rsidRDefault="0089500F" w:rsidP="00252BFA">
            <w:pPr>
              <w:tabs>
                <w:tab w:val="left" w:pos="854"/>
              </w:tabs>
              <w:rPr>
                <w:szCs w:val="22"/>
              </w:rPr>
            </w:pPr>
            <w:r>
              <w:rPr>
                <w:szCs w:val="22"/>
              </w:rPr>
              <w:t>Dažnis nežinomas</w:t>
            </w:r>
          </w:p>
        </w:tc>
      </w:tr>
      <w:tr w:rsidR="0089500F" w:rsidRPr="00FA4E80" w14:paraId="5D8E44AD" w14:textId="77777777" w:rsidTr="00252BFA">
        <w:tc>
          <w:tcPr>
            <w:tcW w:w="3403" w:type="dxa"/>
          </w:tcPr>
          <w:p w14:paraId="49DA022B" w14:textId="77777777" w:rsidR="0089500F" w:rsidRPr="00FA4E80" w:rsidRDefault="0089500F" w:rsidP="00252BFA">
            <w:pPr>
              <w:tabs>
                <w:tab w:val="left" w:pos="854"/>
              </w:tabs>
              <w:rPr>
                <w:i/>
                <w:caps/>
                <w:u w:val="single"/>
              </w:rPr>
            </w:pPr>
            <w:r w:rsidRPr="00FA4E80">
              <w:rPr>
                <w:rFonts w:eastAsia="SimSun"/>
                <w:i/>
                <w:u w:val="single"/>
              </w:rPr>
              <w:t>Kraujo ir limfinės sistemos sutrikimai</w:t>
            </w:r>
          </w:p>
        </w:tc>
        <w:tc>
          <w:tcPr>
            <w:tcW w:w="3969" w:type="dxa"/>
          </w:tcPr>
          <w:p w14:paraId="4B920887" w14:textId="77777777" w:rsidR="0089500F" w:rsidRPr="00FA4E80" w:rsidRDefault="0089500F" w:rsidP="00252BFA">
            <w:pPr>
              <w:rPr>
                <w:rFonts w:eastAsia="Calibri"/>
                <w:bCs/>
                <w:szCs w:val="22"/>
              </w:rPr>
            </w:pPr>
            <w:proofErr w:type="spellStart"/>
            <w:r w:rsidRPr="00FA4E80">
              <w:rPr>
                <w:rFonts w:eastAsia="Calibri"/>
                <w:bCs/>
                <w:szCs w:val="22"/>
              </w:rPr>
              <w:t>Mielosupresija</w:t>
            </w:r>
            <w:proofErr w:type="spellEnd"/>
          </w:p>
          <w:p w14:paraId="3C5DFE3B" w14:textId="77777777" w:rsidR="0089500F" w:rsidRPr="00FA4E80" w:rsidRDefault="0089500F" w:rsidP="00252BFA">
            <w:pPr>
              <w:rPr>
                <w:rFonts w:eastAsia="Calibri"/>
                <w:bCs/>
                <w:szCs w:val="22"/>
              </w:rPr>
            </w:pPr>
            <w:proofErr w:type="spellStart"/>
            <w:r w:rsidRPr="00FA4E80">
              <w:rPr>
                <w:rFonts w:eastAsia="Calibri"/>
                <w:bCs/>
                <w:szCs w:val="22"/>
              </w:rPr>
              <w:t>Leukopenija</w:t>
            </w:r>
            <w:proofErr w:type="spellEnd"/>
          </w:p>
          <w:p w14:paraId="7CEEF971" w14:textId="77777777" w:rsidR="0089500F" w:rsidRPr="00FA4E80" w:rsidRDefault="0089500F" w:rsidP="00252BFA">
            <w:pPr>
              <w:rPr>
                <w:rFonts w:eastAsia="Calibri"/>
                <w:bCs/>
                <w:szCs w:val="22"/>
              </w:rPr>
            </w:pPr>
            <w:proofErr w:type="spellStart"/>
            <w:r w:rsidRPr="00FA4E80">
              <w:rPr>
                <w:rFonts w:eastAsia="Calibri"/>
                <w:bCs/>
                <w:szCs w:val="22"/>
              </w:rPr>
              <w:t>Neutropenija</w:t>
            </w:r>
            <w:proofErr w:type="spellEnd"/>
          </w:p>
          <w:p w14:paraId="76E46659" w14:textId="77777777" w:rsidR="0089500F" w:rsidRPr="00FA4E80" w:rsidRDefault="0089500F" w:rsidP="00252BFA">
            <w:pPr>
              <w:rPr>
                <w:rFonts w:eastAsia="Calibri"/>
                <w:bCs/>
                <w:szCs w:val="22"/>
              </w:rPr>
            </w:pPr>
            <w:proofErr w:type="spellStart"/>
            <w:r w:rsidRPr="00FA4E80">
              <w:rPr>
                <w:rFonts w:eastAsia="Calibri"/>
                <w:bCs/>
                <w:szCs w:val="22"/>
              </w:rPr>
              <w:t>Neutropeninis</w:t>
            </w:r>
            <w:proofErr w:type="spellEnd"/>
            <w:r w:rsidRPr="00FA4E80">
              <w:rPr>
                <w:rFonts w:eastAsia="Calibri"/>
                <w:bCs/>
                <w:szCs w:val="22"/>
              </w:rPr>
              <w:t xml:space="preserve"> karščiavimas</w:t>
            </w:r>
          </w:p>
          <w:p w14:paraId="33375FBD" w14:textId="77777777" w:rsidR="0089500F" w:rsidRPr="00FA4E80" w:rsidRDefault="0089500F" w:rsidP="00252BFA">
            <w:pPr>
              <w:rPr>
                <w:rFonts w:eastAsia="Calibri"/>
                <w:bCs/>
                <w:szCs w:val="22"/>
              </w:rPr>
            </w:pPr>
            <w:proofErr w:type="spellStart"/>
            <w:r w:rsidRPr="00FA4E80">
              <w:rPr>
                <w:rFonts w:eastAsia="Calibri"/>
                <w:bCs/>
                <w:szCs w:val="22"/>
              </w:rPr>
              <w:t>Trombocitopenija</w:t>
            </w:r>
            <w:proofErr w:type="spellEnd"/>
            <w:r w:rsidRPr="00FA4E80">
              <w:rPr>
                <w:rFonts w:eastAsia="Calibri"/>
                <w:bCs/>
                <w:szCs w:val="22"/>
              </w:rPr>
              <w:t xml:space="preserve"> </w:t>
            </w:r>
          </w:p>
          <w:p w14:paraId="6E60B5CA" w14:textId="77777777" w:rsidR="0089500F" w:rsidRPr="00FA4E80" w:rsidRDefault="0089500F" w:rsidP="00252BFA">
            <w:pPr>
              <w:rPr>
                <w:rFonts w:eastAsia="Calibri"/>
                <w:bCs/>
                <w:szCs w:val="22"/>
              </w:rPr>
            </w:pPr>
            <w:r w:rsidRPr="00FA4E80">
              <w:rPr>
                <w:rFonts w:eastAsia="Calibri"/>
                <w:bCs/>
                <w:szCs w:val="22"/>
              </w:rPr>
              <w:t>Anemija</w:t>
            </w:r>
          </w:p>
          <w:p w14:paraId="0F2B0850" w14:textId="77777777" w:rsidR="0089500F" w:rsidRPr="00FA4E80" w:rsidRDefault="0089500F" w:rsidP="00252BFA">
            <w:pPr>
              <w:rPr>
                <w:rFonts w:eastAsia="Calibri"/>
                <w:bCs/>
                <w:szCs w:val="22"/>
              </w:rPr>
            </w:pPr>
            <w:proofErr w:type="spellStart"/>
            <w:r w:rsidRPr="00FA4E80">
              <w:rPr>
                <w:rFonts w:eastAsia="Calibri"/>
              </w:rPr>
              <w:t>Diseminuota</w:t>
            </w:r>
            <w:proofErr w:type="spellEnd"/>
            <w:r w:rsidRPr="00FA4E80">
              <w:rPr>
                <w:rFonts w:eastAsia="Calibri"/>
              </w:rPr>
              <w:t xml:space="preserve"> </w:t>
            </w:r>
            <w:proofErr w:type="spellStart"/>
            <w:r w:rsidRPr="00D077B3">
              <w:rPr>
                <w:rFonts w:eastAsia="Calibri"/>
              </w:rPr>
              <w:t>intravaskulinė</w:t>
            </w:r>
            <w:proofErr w:type="spellEnd"/>
            <w:r w:rsidRPr="00FA4E80">
              <w:rPr>
                <w:rFonts w:eastAsia="Calibri"/>
              </w:rPr>
              <w:t xml:space="preserve"> </w:t>
            </w:r>
            <w:proofErr w:type="spellStart"/>
            <w:r w:rsidRPr="00FA4E80">
              <w:rPr>
                <w:rFonts w:eastAsia="Calibri"/>
              </w:rPr>
              <w:t>koaguliacija</w:t>
            </w:r>
            <w:proofErr w:type="spellEnd"/>
          </w:p>
          <w:p w14:paraId="00EA9758" w14:textId="77777777" w:rsidR="0089500F" w:rsidRPr="00FA4E80" w:rsidRDefault="0089500F" w:rsidP="00252BFA">
            <w:pPr>
              <w:rPr>
                <w:rFonts w:eastAsia="Calibri"/>
                <w:bCs/>
                <w:szCs w:val="22"/>
              </w:rPr>
            </w:pPr>
            <w:r w:rsidRPr="00FA4E80">
              <w:rPr>
                <w:rFonts w:eastAsia="Calibri"/>
                <w:bCs/>
                <w:szCs w:val="22"/>
              </w:rPr>
              <w:t xml:space="preserve">Hemolizinis </w:t>
            </w:r>
            <w:proofErr w:type="spellStart"/>
            <w:r w:rsidRPr="00FA4E80">
              <w:rPr>
                <w:rFonts w:eastAsia="Calibri"/>
                <w:bCs/>
                <w:szCs w:val="22"/>
              </w:rPr>
              <w:t>ureminis</w:t>
            </w:r>
            <w:proofErr w:type="spellEnd"/>
            <w:r w:rsidRPr="00FA4E80">
              <w:rPr>
                <w:rFonts w:eastAsia="Calibri"/>
                <w:bCs/>
                <w:szCs w:val="22"/>
              </w:rPr>
              <w:t xml:space="preserve"> sindromas </w:t>
            </w:r>
          </w:p>
          <w:p w14:paraId="42BCB9E0" w14:textId="77777777" w:rsidR="0089500F" w:rsidRPr="00FA4E80" w:rsidRDefault="0089500F" w:rsidP="00252BFA">
            <w:pPr>
              <w:rPr>
                <w:rFonts w:eastAsia="Calibri"/>
                <w:bCs/>
                <w:szCs w:val="22"/>
              </w:rPr>
            </w:pPr>
            <w:proofErr w:type="spellStart"/>
            <w:r w:rsidRPr="00FA4E80">
              <w:rPr>
                <w:rFonts w:eastAsia="Calibri"/>
                <w:bCs/>
                <w:szCs w:val="22"/>
              </w:rPr>
              <w:t>Pancitopenija</w:t>
            </w:r>
            <w:proofErr w:type="spellEnd"/>
          </w:p>
          <w:p w14:paraId="5D3394F9" w14:textId="77777777" w:rsidR="0089500F" w:rsidRPr="00FA4E80" w:rsidRDefault="0089500F" w:rsidP="00252BFA">
            <w:pPr>
              <w:rPr>
                <w:rFonts w:eastAsia="Calibri"/>
                <w:bCs/>
                <w:szCs w:val="22"/>
              </w:rPr>
            </w:pPr>
            <w:proofErr w:type="spellStart"/>
            <w:r w:rsidRPr="00FA4E80">
              <w:rPr>
                <w:rFonts w:eastAsia="Calibri"/>
                <w:bCs/>
                <w:szCs w:val="22"/>
              </w:rPr>
              <w:t>Agranulocitozė</w:t>
            </w:r>
            <w:proofErr w:type="spellEnd"/>
            <w:r w:rsidRPr="00FA4E80">
              <w:rPr>
                <w:rFonts w:eastAsia="Calibri"/>
                <w:bCs/>
                <w:szCs w:val="22"/>
              </w:rPr>
              <w:t>,</w:t>
            </w:r>
          </w:p>
          <w:p w14:paraId="1EE70E84" w14:textId="77777777" w:rsidR="0089500F" w:rsidRPr="00FA4E80" w:rsidRDefault="0089500F" w:rsidP="00252BFA">
            <w:pPr>
              <w:rPr>
                <w:rFonts w:eastAsia="Calibri"/>
                <w:bCs/>
                <w:szCs w:val="22"/>
              </w:rPr>
            </w:pPr>
            <w:proofErr w:type="spellStart"/>
            <w:r w:rsidRPr="00FA4E80">
              <w:rPr>
                <w:rFonts w:eastAsia="Calibri"/>
                <w:bCs/>
                <w:szCs w:val="22"/>
              </w:rPr>
              <w:t>Granulocitopenija</w:t>
            </w:r>
            <w:proofErr w:type="spellEnd"/>
          </w:p>
          <w:p w14:paraId="2124B3AC" w14:textId="77777777" w:rsidR="0089500F" w:rsidRPr="00FA4E80" w:rsidRDefault="0089500F" w:rsidP="00252BFA">
            <w:pPr>
              <w:rPr>
                <w:rFonts w:eastAsia="Calibri"/>
                <w:bCs/>
                <w:szCs w:val="22"/>
              </w:rPr>
            </w:pPr>
            <w:proofErr w:type="spellStart"/>
            <w:r w:rsidRPr="00FA4E80">
              <w:rPr>
                <w:rFonts w:eastAsia="Calibri"/>
                <w:bCs/>
                <w:szCs w:val="22"/>
              </w:rPr>
              <w:t>Limfopenija</w:t>
            </w:r>
            <w:proofErr w:type="spellEnd"/>
          </w:p>
          <w:p w14:paraId="180D9F89" w14:textId="77777777" w:rsidR="0089500F" w:rsidRPr="00FA4E80" w:rsidRDefault="0089500F" w:rsidP="00252BFA">
            <w:r w:rsidRPr="00FA4E80">
              <w:rPr>
                <w:rFonts w:eastAsia="Calibri"/>
                <w:bCs/>
                <w:szCs w:val="22"/>
              </w:rPr>
              <w:t>Hemoglobino kiekio sumažėjimas</w:t>
            </w:r>
          </w:p>
        </w:tc>
        <w:tc>
          <w:tcPr>
            <w:tcW w:w="2268" w:type="dxa"/>
          </w:tcPr>
          <w:p w14:paraId="5DADFA46" w14:textId="77777777" w:rsidR="0089500F" w:rsidRPr="00FA4E80" w:rsidRDefault="0089500F" w:rsidP="00252BFA">
            <w:pPr>
              <w:tabs>
                <w:tab w:val="left" w:pos="854"/>
              </w:tabs>
              <w:rPr>
                <w:szCs w:val="22"/>
              </w:rPr>
            </w:pPr>
            <w:r w:rsidRPr="00FA4E80">
              <w:rPr>
                <w:szCs w:val="22"/>
              </w:rPr>
              <w:t>Labai dažnai</w:t>
            </w:r>
          </w:p>
          <w:p w14:paraId="76672F69" w14:textId="77777777" w:rsidR="0089500F" w:rsidRPr="00FA4E80" w:rsidRDefault="0089500F" w:rsidP="00252BFA">
            <w:pPr>
              <w:tabs>
                <w:tab w:val="left" w:pos="854"/>
              </w:tabs>
              <w:rPr>
                <w:szCs w:val="22"/>
              </w:rPr>
            </w:pPr>
            <w:r w:rsidRPr="00FA4E80">
              <w:rPr>
                <w:szCs w:val="22"/>
              </w:rPr>
              <w:t>Labai dažnai</w:t>
            </w:r>
          </w:p>
          <w:p w14:paraId="6F92C322" w14:textId="77777777" w:rsidR="0089500F" w:rsidRPr="00FA4E80" w:rsidRDefault="0089500F" w:rsidP="00252BFA">
            <w:pPr>
              <w:tabs>
                <w:tab w:val="left" w:pos="854"/>
              </w:tabs>
              <w:rPr>
                <w:szCs w:val="22"/>
              </w:rPr>
            </w:pPr>
            <w:r w:rsidRPr="00FA4E80">
              <w:rPr>
                <w:szCs w:val="22"/>
              </w:rPr>
              <w:t>Labai dažnai</w:t>
            </w:r>
          </w:p>
          <w:p w14:paraId="6C54D015" w14:textId="77777777" w:rsidR="0089500F" w:rsidRPr="00FA4E80" w:rsidRDefault="0089500F" w:rsidP="00252BFA">
            <w:pPr>
              <w:tabs>
                <w:tab w:val="left" w:pos="854"/>
              </w:tabs>
              <w:rPr>
                <w:szCs w:val="22"/>
              </w:rPr>
            </w:pPr>
            <w:r w:rsidRPr="00FA4E80">
              <w:rPr>
                <w:szCs w:val="22"/>
              </w:rPr>
              <w:t>Dažnai</w:t>
            </w:r>
          </w:p>
          <w:p w14:paraId="0CBFA2A7" w14:textId="77777777" w:rsidR="0089500F" w:rsidRPr="00FA4E80" w:rsidRDefault="0089500F" w:rsidP="00252BFA">
            <w:pPr>
              <w:tabs>
                <w:tab w:val="left" w:pos="854"/>
              </w:tabs>
              <w:rPr>
                <w:szCs w:val="22"/>
              </w:rPr>
            </w:pPr>
            <w:r>
              <w:rPr>
                <w:szCs w:val="22"/>
              </w:rPr>
              <w:t>Dažnis nežinomas</w:t>
            </w:r>
          </w:p>
          <w:p w14:paraId="2ECF9F3C" w14:textId="77777777" w:rsidR="0089500F" w:rsidRPr="00FA4E80" w:rsidRDefault="0089500F" w:rsidP="00252BFA">
            <w:pPr>
              <w:tabs>
                <w:tab w:val="left" w:pos="854"/>
              </w:tabs>
              <w:rPr>
                <w:szCs w:val="22"/>
              </w:rPr>
            </w:pPr>
            <w:r>
              <w:rPr>
                <w:szCs w:val="22"/>
              </w:rPr>
              <w:t>Dažnis nežinomas</w:t>
            </w:r>
          </w:p>
          <w:p w14:paraId="6E1C8DF8" w14:textId="77777777" w:rsidR="0089500F" w:rsidRPr="00FA4E80" w:rsidRDefault="0089500F" w:rsidP="00252BFA">
            <w:pPr>
              <w:tabs>
                <w:tab w:val="left" w:pos="854"/>
              </w:tabs>
              <w:rPr>
                <w:szCs w:val="22"/>
              </w:rPr>
            </w:pPr>
            <w:r w:rsidRPr="00FA4E80">
              <w:rPr>
                <w:szCs w:val="22"/>
              </w:rPr>
              <w:t>Labai retai</w:t>
            </w:r>
          </w:p>
          <w:p w14:paraId="587F66BE" w14:textId="77777777" w:rsidR="0089500F" w:rsidRPr="00FA4E80" w:rsidRDefault="0089500F" w:rsidP="00252BFA">
            <w:pPr>
              <w:tabs>
                <w:tab w:val="left" w:pos="854"/>
              </w:tabs>
              <w:rPr>
                <w:szCs w:val="22"/>
              </w:rPr>
            </w:pPr>
            <w:r>
              <w:rPr>
                <w:szCs w:val="22"/>
              </w:rPr>
              <w:t>Dažnis nežinomas</w:t>
            </w:r>
          </w:p>
          <w:p w14:paraId="2A956669" w14:textId="77777777" w:rsidR="0089500F" w:rsidRPr="00FA4E80" w:rsidRDefault="0089500F" w:rsidP="00252BFA">
            <w:pPr>
              <w:tabs>
                <w:tab w:val="left" w:pos="854"/>
              </w:tabs>
              <w:rPr>
                <w:szCs w:val="22"/>
              </w:rPr>
            </w:pPr>
            <w:r>
              <w:rPr>
                <w:szCs w:val="22"/>
              </w:rPr>
              <w:t>Dažnis nežinomas</w:t>
            </w:r>
          </w:p>
          <w:p w14:paraId="40868663" w14:textId="77777777" w:rsidR="0089500F" w:rsidRPr="00FA4E80" w:rsidRDefault="0089500F" w:rsidP="00252BFA">
            <w:pPr>
              <w:tabs>
                <w:tab w:val="left" w:pos="854"/>
              </w:tabs>
              <w:rPr>
                <w:szCs w:val="22"/>
              </w:rPr>
            </w:pPr>
            <w:r>
              <w:rPr>
                <w:szCs w:val="22"/>
              </w:rPr>
              <w:t>Dažnis nežinomas</w:t>
            </w:r>
          </w:p>
          <w:p w14:paraId="03DE5F4E" w14:textId="77777777" w:rsidR="0089500F" w:rsidRPr="00FA4E80" w:rsidRDefault="0089500F" w:rsidP="00252BFA">
            <w:pPr>
              <w:tabs>
                <w:tab w:val="left" w:pos="854"/>
              </w:tabs>
              <w:rPr>
                <w:szCs w:val="22"/>
              </w:rPr>
            </w:pPr>
            <w:r>
              <w:rPr>
                <w:szCs w:val="22"/>
              </w:rPr>
              <w:t>Dažnis nežinomas</w:t>
            </w:r>
          </w:p>
          <w:p w14:paraId="04FAF6ED" w14:textId="77777777" w:rsidR="0089500F" w:rsidRPr="00FA4E80" w:rsidRDefault="0089500F" w:rsidP="00252BFA">
            <w:pPr>
              <w:tabs>
                <w:tab w:val="left" w:pos="854"/>
              </w:tabs>
              <w:rPr>
                <w:szCs w:val="22"/>
              </w:rPr>
            </w:pPr>
            <w:r>
              <w:rPr>
                <w:szCs w:val="22"/>
              </w:rPr>
              <w:t>Dažnis nežinomas</w:t>
            </w:r>
          </w:p>
          <w:p w14:paraId="2ADF8F6E" w14:textId="77777777" w:rsidR="0089500F" w:rsidRPr="00FA4E80" w:rsidRDefault="0089500F" w:rsidP="00252BFA">
            <w:pPr>
              <w:tabs>
                <w:tab w:val="left" w:pos="854"/>
              </w:tabs>
              <w:rPr>
                <w:szCs w:val="22"/>
              </w:rPr>
            </w:pPr>
            <w:r>
              <w:rPr>
                <w:szCs w:val="22"/>
              </w:rPr>
              <w:t>Dažnis nežinomas</w:t>
            </w:r>
          </w:p>
        </w:tc>
      </w:tr>
      <w:tr w:rsidR="0089500F" w:rsidRPr="00FA4E80" w14:paraId="39D4576C" w14:textId="77777777" w:rsidTr="00252BFA">
        <w:tc>
          <w:tcPr>
            <w:tcW w:w="3403" w:type="dxa"/>
          </w:tcPr>
          <w:p w14:paraId="35ED9942" w14:textId="77777777" w:rsidR="0089500F" w:rsidRPr="00FA4E80" w:rsidRDefault="0089500F" w:rsidP="00252BFA">
            <w:pPr>
              <w:tabs>
                <w:tab w:val="left" w:pos="854"/>
              </w:tabs>
              <w:rPr>
                <w:rFonts w:eastAsia="SimSun"/>
                <w:i/>
                <w:u w:val="single"/>
              </w:rPr>
            </w:pPr>
            <w:r w:rsidRPr="00FA4E80">
              <w:rPr>
                <w:rFonts w:eastAsia="Calibri"/>
                <w:i/>
                <w:u w:val="single"/>
              </w:rPr>
              <w:t>Imuninės sistemos sutrikimai</w:t>
            </w:r>
          </w:p>
        </w:tc>
        <w:tc>
          <w:tcPr>
            <w:tcW w:w="3969" w:type="dxa"/>
          </w:tcPr>
          <w:p w14:paraId="771D4ED7" w14:textId="77777777" w:rsidR="0089500F" w:rsidRPr="00FA4E80" w:rsidRDefault="0089500F" w:rsidP="00252BFA">
            <w:pPr>
              <w:rPr>
                <w:rFonts w:eastAsia="Calibri"/>
                <w:bCs/>
                <w:szCs w:val="22"/>
              </w:rPr>
            </w:pPr>
            <w:r w:rsidRPr="00FA4E80">
              <w:rPr>
                <w:rFonts w:eastAsia="Calibri"/>
                <w:bCs/>
                <w:szCs w:val="22"/>
              </w:rPr>
              <w:t>Imuninės sistemos slopinimas</w:t>
            </w:r>
          </w:p>
          <w:p w14:paraId="3A669474" w14:textId="77777777" w:rsidR="0089500F" w:rsidRPr="00FA4E80" w:rsidRDefault="0089500F" w:rsidP="00252BFA">
            <w:pPr>
              <w:rPr>
                <w:rFonts w:eastAsia="Calibri"/>
                <w:bCs/>
                <w:szCs w:val="22"/>
              </w:rPr>
            </w:pPr>
            <w:r w:rsidRPr="00FA4E80">
              <w:rPr>
                <w:rFonts w:eastAsia="Calibri"/>
                <w:bCs/>
                <w:szCs w:val="22"/>
              </w:rPr>
              <w:t xml:space="preserve">Anafilaksinės / </w:t>
            </w:r>
            <w:proofErr w:type="spellStart"/>
            <w:r w:rsidRPr="00FA4E80">
              <w:rPr>
                <w:rFonts w:eastAsia="Calibri"/>
                <w:bCs/>
                <w:szCs w:val="22"/>
              </w:rPr>
              <w:t>anafilaktoidinės</w:t>
            </w:r>
            <w:proofErr w:type="spellEnd"/>
            <w:r w:rsidRPr="00FA4E80">
              <w:rPr>
                <w:rFonts w:eastAsia="Calibri"/>
                <w:bCs/>
                <w:szCs w:val="22"/>
              </w:rPr>
              <w:t xml:space="preserve"> reakcijos </w:t>
            </w:r>
          </w:p>
          <w:p w14:paraId="0C59F3D8" w14:textId="77777777" w:rsidR="0089500F" w:rsidRPr="00FA4E80" w:rsidRDefault="0089500F" w:rsidP="00252BFA">
            <w:r w:rsidRPr="00FA4E80">
              <w:rPr>
                <w:rFonts w:eastAsia="Calibri"/>
                <w:bCs/>
                <w:szCs w:val="22"/>
              </w:rPr>
              <w:t xml:space="preserve">Padidėjusio jautrumo reakcijos </w:t>
            </w:r>
            <w:r w:rsidRPr="00FA4E80">
              <w:rPr>
                <w:rFonts w:eastAsia="Calibri"/>
              </w:rPr>
              <w:t>Anafilaksinis šokas</w:t>
            </w:r>
          </w:p>
        </w:tc>
        <w:tc>
          <w:tcPr>
            <w:tcW w:w="2268" w:type="dxa"/>
          </w:tcPr>
          <w:p w14:paraId="71EC66CE" w14:textId="77777777" w:rsidR="0089500F" w:rsidRPr="00FA4E80" w:rsidRDefault="0089500F" w:rsidP="00252BFA">
            <w:pPr>
              <w:tabs>
                <w:tab w:val="left" w:pos="854"/>
              </w:tabs>
              <w:rPr>
                <w:szCs w:val="22"/>
              </w:rPr>
            </w:pPr>
            <w:r w:rsidRPr="00FA4E80">
              <w:rPr>
                <w:szCs w:val="22"/>
              </w:rPr>
              <w:t>Labai dažnai</w:t>
            </w:r>
          </w:p>
          <w:p w14:paraId="1530D5AA" w14:textId="77777777" w:rsidR="0089500F" w:rsidRDefault="0089500F" w:rsidP="00252BFA">
            <w:pPr>
              <w:tabs>
                <w:tab w:val="left" w:pos="854"/>
              </w:tabs>
              <w:rPr>
                <w:szCs w:val="22"/>
              </w:rPr>
            </w:pPr>
            <w:r w:rsidRPr="00FA4E80">
              <w:rPr>
                <w:szCs w:val="22"/>
              </w:rPr>
              <w:t>Nedažnai</w:t>
            </w:r>
          </w:p>
          <w:p w14:paraId="0D8192BC" w14:textId="77777777" w:rsidR="0089500F" w:rsidRPr="00FA4E80" w:rsidRDefault="0089500F" w:rsidP="00252BFA">
            <w:pPr>
              <w:tabs>
                <w:tab w:val="left" w:pos="854"/>
              </w:tabs>
              <w:rPr>
                <w:szCs w:val="22"/>
              </w:rPr>
            </w:pPr>
            <w:r w:rsidRPr="00FA4E80">
              <w:rPr>
                <w:szCs w:val="22"/>
              </w:rPr>
              <w:t>Nedažnai</w:t>
            </w:r>
          </w:p>
          <w:p w14:paraId="3EE6DDB6" w14:textId="77777777" w:rsidR="0089500F" w:rsidRPr="00FA4E80" w:rsidRDefault="0089500F" w:rsidP="00252BFA">
            <w:pPr>
              <w:tabs>
                <w:tab w:val="left" w:pos="854"/>
              </w:tabs>
              <w:rPr>
                <w:szCs w:val="22"/>
              </w:rPr>
            </w:pPr>
            <w:r w:rsidRPr="00FA4E80">
              <w:rPr>
                <w:szCs w:val="22"/>
              </w:rPr>
              <w:t>Labai retai</w:t>
            </w:r>
          </w:p>
        </w:tc>
      </w:tr>
      <w:tr w:rsidR="0089500F" w:rsidRPr="00FA4E80" w14:paraId="0B3140AC" w14:textId="77777777" w:rsidTr="00252BFA">
        <w:tc>
          <w:tcPr>
            <w:tcW w:w="3403" w:type="dxa"/>
          </w:tcPr>
          <w:p w14:paraId="222AAEF1" w14:textId="77777777" w:rsidR="0089500F" w:rsidRPr="00FA4E80" w:rsidRDefault="0089500F" w:rsidP="00252BFA">
            <w:pPr>
              <w:tabs>
                <w:tab w:val="left" w:pos="854"/>
              </w:tabs>
              <w:rPr>
                <w:i/>
                <w:caps/>
                <w:u w:val="single"/>
              </w:rPr>
            </w:pPr>
            <w:r w:rsidRPr="00FA4E80">
              <w:rPr>
                <w:rFonts w:eastAsia="Calibri"/>
                <w:i/>
                <w:u w:val="single"/>
              </w:rPr>
              <w:t>Endokrininiai sutrikimai</w:t>
            </w:r>
          </w:p>
        </w:tc>
        <w:tc>
          <w:tcPr>
            <w:tcW w:w="3969" w:type="dxa"/>
          </w:tcPr>
          <w:p w14:paraId="5A860BD2"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 xml:space="preserve">Ovuliacijos sutrikimai </w:t>
            </w:r>
          </w:p>
          <w:p w14:paraId="638060F0" w14:textId="77777777" w:rsidR="0089500F" w:rsidRPr="00FA4E80" w:rsidRDefault="0089500F" w:rsidP="00252BFA">
            <w:pPr>
              <w:rPr>
                <w:szCs w:val="22"/>
              </w:rPr>
            </w:pPr>
            <w:r w:rsidRPr="00FA4E80">
              <w:rPr>
                <w:szCs w:val="22"/>
              </w:rPr>
              <w:t>Sumažėjęs moteriškų lytinių hormonų kiekis</w:t>
            </w:r>
          </w:p>
          <w:p w14:paraId="4F13B55F"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9738B">
              <w:rPr>
                <w:rFonts w:ascii="Times New Roman" w:hAnsi="Times New Roman"/>
                <w:szCs w:val="22"/>
                <w:lang w:val="lt-LT"/>
              </w:rPr>
              <w:t>Negrįžtamieji ovuliacijos sutrikimai</w:t>
            </w:r>
            <w:r w:rsidRPr="00F9738B">
              <w:rPr>
                <w:rFonts w:ascii="Times New Roman" w:eastAsia="Calibri" w:hAnsi="Times New Roman"/>
                <w:bCs/>
                <w:szCs w:val="22"/>
                <w:lang w:val="lt-LT"/>
              </w:rPr>
              <w:t xml:space="preserve"> </w:t>
            </w:r>
            <w:r w:rsidRPr="00FA4E80">
              <w:rPr>
                <w:rFonts w:ascii="Times New Roman" w:eastAsia="Calibri" w:hAnsi="Times New Roman"/>
                <w:lang w:val="lt-LT"/>
              </w:rPr>
              <w:t xml:space="preserve">Nepakankamos </w:t>
            </w:r>
            <w:proofErr w:type="spellStart"/>
            <w:r w:rsidRPr="00FA4E80">
              <w:rPr>
                <w:rFonts w:ascii="Times New Roman" w:eastAsia="Calibri" w:hAnsi="Times New Roman"/>
                <w:lang w:val="lt-LT"/>
              </w:rPr>
              <w:t>antidiuretinio</w:t>
            </w:r>
            <w:proofErr w:type="spellEnd"/>
            <w:r w:rsidRPr="00FA4E80">
              <w:rPr>
                <w:rFonts w:ascii="Times New Roman" w:eastAsia="Calibri" w:hAnsi="Times New Roman"/>
                <w:lang w:val="lt-LT"/>
              </w:rPr>
              <w:t xml:space="preserve"> hormono sekrecijos sindromas</w:t>
            </w:r>
            <w:r w:rsidRPr="00FA4E80">
              <w:rPr>
                <w:rFonts w:ascii="Times New Roman" w:eastAsia="Calibri" w:hAnsi="Times New Roman"/>
                <w:bCs/>
                <w:szCs w:val="22"/>
                <w:lang w:val="lt-LT"/>
              </w:rPr>
              <w:t xml:space="preserve"> (</w:t>
            </w:r>
            <w:r w:rsidRPr="00FA4E80">
              <w:rPr>
                <w:rFonts w:ascii="Times New Roman" w:hAnsi="Times New Roman"/>
                <w:szCs w:val="22"/>
                <w:lang w:val="lt-LT"/>
              </w:rPr>
              <w:t>SIADH)</w:t>
            </w:r>
          </w:p>
          <w:p w14:paraId="4221E3B7" w14:textId="77777777" w:rsidR="0089500F" w:rsidRPr="00FA4E80" w:rsidRDefault="0089500F" w:rsidP="00252BFA">
            <w:r>
              <w:rPr>
                <w:rFonts w:eastAsia="Calibri"/>
                <w:bCs/>
                <w:szCs w:val="22"/>
              </w:rPr>
              <w:t>I</w:t>
            </w:r>
            <w:r w:rsidRPr="00FA4E80">
              <w:rPr>
                <w:rFonts w:eastAsia="Calibri"/>
                <w:bCs/>
                <w:szCs w:val="22"/>
              </w:rPr>
              <w:t>ntoksikacija</w:t>
            </w:r>
            <w:r>
              <w:rPr>
                <w:rFonts w:eastAsia="Calibri"/>
                <w:bCs/>
                <w:szCs w:val="22"/>
              </w:rPr>
              <w:t xml:space="preserve"> vandeniu</w:t>
            </w:r>
          </w:p>
        </w:tc>
        <w:tc>
          <w:tcPr>
            <w:tcW w:w="2268" w:type="dxa"/>
          </w:tcPr>
          <w:p w14:paraId="2929B408" w14:textId="77777777" w:rsidR="0089500F" w:rsidRPr="00FA4E80" w:rsidRDefault="0089500F" w:rsidP="00252BFA">
            <w:pPr>
              <w:tabs>
                <w:tab w:val="left" w:pos="854"/>
              </w:tabs>
              <w:rPr>
                <w:szCs w:val="22"/>
              </w:rPr>
            </w:pPr>
            <w:r w:rsidRPr="00FA4E80">
              <w:rPr>
                <w:szCs w:val="22"/>
              </w:rPr>
              <w:t>Nedažnai</w:t>
            </w:r>
          </w:p>
          <w:p w14:paraId="3FEC547F" w14:textId="77777777" w:rsidR="0089500F" w:rsidRPr="00FA4E80" w:rsidRDefault="0089500F" w:rsidP="00252BFA">
            <w:pPr>
              <w:tabs>
                <w:tab w:val="left" w:pos="854"/>
              </w:tabs>
              <w:rPr>
                <w:szCs w:val="22"/>
              </w:rPr>
            </w:pPr>
            <w:r w:rsidRPr="00FA4E80">
              <w:rPr>
                <w:szCs w:val="22"/>
              </w:rPr>
              <w:t>Nedažnai</w:t>
            </w:r>
          </w:p>
          <w:p w14:paraId="687271D0" w14:textId="77777777" w:rsidR="0089500F" w:rsidRDefault="0089500F" w:rsidP="00252BFA">
            <w:pPr>
              <w:tabs>
                <w:tab w:val="left" w:pos="854"/>
              </w:tabs>
              <w:rPr>
                <w:szCs w:val="22"/>
              </w:rPr>
            </w:pPr>
          </w:p>
          <w:p w14:paraId="09852510" w14:textId="77777777" w:rsidR="0089500F" w:rsidRDefault="0089500F" w:rsidP="00252BFA">
            <w:pPr>
              <w:tabs>
                <w:tab w:val="left" w:pos="854"/>
              </w:tabs>
              <w:rPr>
                <w:szCs w:val="22"/>
              </w:rPr>
            </w:pPr>
            <w:r w:rsidRPr="00FA4E80">
              <w:rPr>
                <w:szCs w:val="22"/>
              </w:rPr>
              <w:t xml:space="preserve">Retai </w:t>
            </w:r>
          </w:p>
          <w:p w14:paraId="53EB8AE3" w14:textId="77777777" w:rsidR="0089500F" w:rsidRPr="00FA4E80" w:rsidRDefault="0089500F" w:rsidP="00252BFA">
            <w:pPr>
              <w:tabs>
                <w:tab w:val="left" w:pos="854"/>
              </w:tabs>
              <w:rPr>
                <w:szCs w:val="22"/>
              </w:rPr>
            </w:pPr>
            <w:r w:rsidRPr="00FA4E80">
              <w:rPr>
                <w:szCs w:val="22"/>
              </w:rPr>
              <w:t>Labai retai</w:t>
            </w:r>
          </w:p>
          <w:p w14:paraId="0E3C0986" w14:textId="77777777" w:rsidR="0089500F" w:rsidRDefault="0089500F" w:rsidP="00252BFA">
            <w:pPr>
              <w:tabs>
                <w:tab w:val="left" w:pos="854"/>
              </w:tabs>
              <w:rPr>
                <w:szCs w:val="22"/>
              </w:rPr>
            </w:pPr>
          </w:p>
          <w:p w14:paraId="3046121A" w14:textId="77777777" w:rsidR="0089500F" w:rsidRPr="00FA4E80" w:rsidRDefault="0089500F" w:rsidP="00252BFA">
            <w:pPr>
              <w:tabs>
                <w:tab w:val="left" w:pos="854"/>
              </w:tabs>
              <w:rPr>
                <w:szCs w:val="22"/>
              </w:rPr>
            </w:pPr>
            <w:r>
              <w:rPr>
                <w:szCs w:val="22"/>
              </w:rPr>
              <w:t>Dažnis nežinomas</w:t>
            </w:r>
            <w:r w:rsidRPr="00FA4E80">
              <w:rPr>
                <w:szCs w:val="22"/>
              </w:rPr>
              <w:t xml:space="preserve"> </w:t>
            </w:r>
          </w:p>
        </w:tc>
      </w:tr>
      <w:tr w:rsidR="0089500F" w:rsidRPr="00FA4E80" w14:paraId="5F5E37C7" w14:textId="77777777" w:rsidTr="00252BFA">
        <w:tc>
          <w:tcPr>
            <w:tcW w:w="3403" w:type="dxa"/>
          </w:tcPr>
          <w:p w14:paraId="7B8AB60F" w14:textId="77777777" w:rsidR="0089500F" w:rsidRPr="00FA4E80" w:rsidRDefault="0089500F" w:rsidP="00252BFA">
            <w:pPr>
              <w:tabs>
                <w:tab w:val="left" w:pos="854"/>
              </w:tabs>
              <w:rPr>
                <w:i/>
                <w:caps/>
                <w:u w:val="single"/>
              </w:rPr>
            </w:pPr>
            <w:r w:rsidRPr="00FA4E80">
              <w:rPr>
                <w:rFonts w:eastAsia="Calibri"/>
                <w:i/>
                <w:u w:val="single"/>
              </w:rPr>
              <w:t>Metabolizmo ir mitybos sutrikimai</w:t>
            </w:r>
          </w:p>
        </w:tc>
        <w:tc>
          <w:tcPr>
            <w:tcW w:w="3969" w:type="dxa"/>
          </w:tcPr>
          <w:p w14:paraId="13776AC4" w14:textId="77777777" w:rsidR="0089500F" w:rsidRPr="00FA4E80" w:rsidRDefault="0089500F" w:rsidP="00252BFA">
            <w:pPr>
              <w:tabs>
                <w:tab w:val="left" w:pos="854"/>
              </w:tabs>
              <w:rPr>
                <w:rFonts w:eastAsia="Calibri"/>
                <w:bCs/>
                <w:szCs w:val="22"/>
              </w:rPr>
            </w:pPr>
            <w:r w:rsidRPr="00FA4E80">
              <w:rPr>
                <w:rFonts w:eastAsia="Calibri"/>
                <w:bCs/>
                <w:szCs w:val="22"/>
              </w:rPr>
              <w:t>Anoreksija</w:t>
            </w:r>
          </w:p>
          <w:p w14:paraId="6747AADB" w14:textId="77777777" w:rsidR="0089500F" w:rsidRPr="00FA4E80" w:rsidRDefault="0089500F" w:rsidP="00252BFA">
            <w:pPr>
              <w:rPr>
                <w:rFonts w:eastAsia="Calibri"/>
                <w:bCs/>
                <w:szCs w:val="22"/>
              </w:rPr>
            </w:pPr>
            <w:proofErr w:type="spellStart"/>
            <w:r w:rsidRPr="00FA4E80">
              <w:rPr>
                <w:rFonts w:eastAsia="Calibri"/>
                <w:bCs/>
                <w:szCs w:val="22"/>
              </w:rPr>
              <w:t>Hiponatremija</w:t>
            </w:r>
            <w:proofErr w:type="spellEnd"/>
          </w:p>
          <w:p w14:paraId="4372829A" w14:textId="77777777" w:rsidR="0089500F" w:rsidRPr="00FA4E80" w:rsidRDefault="0089500F" w:rsidP="00252BFA">
            <w:pPr>
              <w:rPr>
                <w:rFonts w:eastAsia="Calibri"/>
                <w:bCs/>
                <w:szCs w:val="22"/>
              </w:rPr>
            </w:pPr>
            <w:r w:rsidRPr="00FA4E80">
              <w:rPr>
                <w:rFonts w:eastAsia="Calibri"/>
                <w:bCs/>
                <w:szCs w:val="22"/>
              </w:rPr>
              <w:t>Skysčių sulaikymas</w:t>
            </w:r>
          </w:p>
          <w:p w14:paraId="1B092F21" w14:textId="77777777" w:rsidR="0089500F" w:rsidRPr="00FA4E80" w:rsidRDefault="0089500F" w:rsidP="00252BFA">
            <w:pPr>
              <w:tabs>
                <w:tab w:val="left" w:pos="854"/>
              </w:tabs>
              <w:rPr>
                <w:rFonts w:eastAsia="Calibri"/>
                <w:bCs/>
                <w:szCs w:val="22"/>
              </w:rPr>
            </w:pPr>
            <w:proofErr w:type="spellStart"/>
            <w:r w:rsidRPr="00FA4E80">
              <w:rPr>
                <w:rFonts w:eastAsia="Calibri"/>
                <w:bCs/>
                <w:szCs w:val="22"/>
              </w:rPr>
              <w:t>Dehidracija</w:t>
            </w:r>
            <w:proofErr w:type="spellEnd"/>
          </w:p>
          <w:p w14:paraId="4A61CF04" w14:textId="77777777" w:rsidR="0089500F" w:rsidRPr="00FA4E80" w:rsidRDefault="0089500F" w:rsidP="00252BFA">
            <w:pPr>
              <w:tabs>
                <w:tab w:val="left" w:pos="854"/>
              </w:tabs>
              <w:rPr>
                <w:rFonts w:eastAsia="Calibri"/>
                <w:bCs/>
                <w:szCs w:val="22"/>
              </w:rPr>
            </w:pPr>
            <w:r w:rsidRPr="00FA4E80">
              <w:rPr>
                <w:rFonts w:eastAsia="Calibri"/>
                <w:bCs/>
                <w:szCs w:val="22"/>
              </w:rPr>
              <w:t>Padidėj</w:t>
            </w:r>
            <w:r>
              <w:rPr>
                <w:rFonts w:eastAsia="Calibri"/>
                <w:bCs/>
                <w:szCs w:val="22"/>
              </w:rPr>
              <w:t>ęs</w:t>
            </w:r>
            <w:r w:rsidRPr="00FA4E80">
              <w:rPr>
                <w:rFonts w:eastAsia="Calibri"/>
                <w:bCs/>
                <w:szCs w:val="22"/>
              </w:rPr>
              <w:t xml:space="preserve"> gliukozės kiekis kraujyje </w:t>
            </w:r>
          </w:p>
          <w:p w14:paraId="254FB7FA" w14:textId="77777777" w:rsidR="0089500F" w:rsidRPr="00FA4E80" w:rsidRDefault="0089500F" w:rsidP="00252BFA">
            <w:pPr>
              <w:tabs>
                <w:tab w:val="left" w:pos="854"/>
              </w:tabs>
            </w:pPr>
            <w:r w:rsidRPr="00FA4E80">
              <w:rPr>
                <w:rFonts w:eastAsia="Calibri"/>
                <w:bCs/>
                <w:szCs w:val="22"/>
              </w:rPr>
              <w:t xml:space="preserve">Sumažėjęs gliukozės kiekis kraujyje </w:t>
            </w:r>
          </w:p>
        </w:tc>
        <w:tc>
          <w:tcPr>
            <w:tcW w:w="2268" w:type="dxa"/>
          </w:tcPr>
          <w:p w14:paraId="7E51BE65" w14:textId="77777777" w:rsidR="0089500F" w:rsidRPr="00FA4E80" w:rsidRDefault="0089500F" w:rsidP="00252BFA">
            <w:pPr>
              <w:tabs>
                <w:tab w:val="left" w:pos="854"/>
              </w:tabs>
              <w:rPr>
                <w:szCs w:val="22"/>
              </w:rPr>
            </w:pPr>
            <w:r w:rsidRPr="00FA4E80">
              <w:rPr>
                <w:szCs w:val="22"/>
              </w:rPr>
              <w:t>Nedažnai</w:t>
            </w:r>
          </w:p>
          <w:p w14:paraId="21021AF6" w14:textId="77777777" w:rsidR="0089500F" w:rsidRPr="00FA4E80" w:rsidRDefault="0089500F" w:rsidP="00252BFA">
            <w:pPr>
              <w:tabs>
                <w:tab w:val="left" w:pos="854"/>
              </w:tabs>
              <w:rPr>
                <w:szCs w:val="22"/>
              </w:rPr>
            </w:pPr>
            <w:r w:rsidRPr="00FA4E80">
              <w:rPr>
                <w:szCs w:val="22"/>
              </w:rPr>
              <w:t xml:space="preserve">Labai retai </w:t>
            </w:r>
          </w:p>
          <w:p w14:paraId="68D102FE" w14:textId="77777777" w:rsidR="0089500F" w:rsidRPr="00FA4E80" w:rsidRDefault="0089500F" w:rsidP="00252BFA">
            <w:pPr>
              <w:tabs>
                <w:tab w:val="left" w:pos="854"/>
              </w:tabs>
              <w:rPr>
                <w:szCs w:val="22"/>
              </w:rPr>
            </w:pPr>
            <w:r w:rsidRPr="00FA4E80">
              <w:rPr>
                <w:szCs w:val="22"/>
              </w:rPr>
              <w:t xml:space="preserve">Labai retai </w:t>
            </w:r>
          </w:p>
          <w:p w14:paraId="356CA9E2" w14:textId="77777777" w:rsidR="0089500F" w:rsidRPr="00FA4E80" w:rsidRDefault="0089500F" w:rsidP="00252BFA">
            <w:pPr>
              <w:tabs>
                <w:tab w:val="left" w:pos="854"/>
              </w:tabs>
              <w:rPr>
                <w:szCs w:val="22"/>
              </w:rPr>
            </w:pPr>
            <w:r>
              <w:rPr>
                <w:szCs w:val="22"/>
              </w:rPr>
              <w:t>R</w:t>
            </w:r>
            <w:r w:rsidRPr="00FA4E80">
              <w:rPr>
                <w:szCs w:val="22"/>
              </w:rPr>
              <w:t>etai</w:t>
            </w:r>
          </w:p>
          <w:p w14:paraId="24BE1440" w14:textId="77777777" w:rsidR="0089500F" w:rsidRPr="00FA4E80" w:rsidRDefault="0089500F" w:rsidP="00252BFA">
            <w:pPr>
              <w:tabs>
                <w:tab w:val="left" w:pos="854"/>
              </w:tabs>
              <w:rPr>
                <w:szCs w:val="22"/>
              </w:rPr>
            </w:pPr>
            <w:r>
              <w:rPr>
                <w:szCs w:val="22"/>
              </w:rPr>
              <w:t>Dažnis nežinomas</w:t>
            </w:r>
          </w:p>
          <w:p w14:paraId="2B1BAA3A" w14:textId="77777777" w:rsidR="0089500F" w:rsidRPr="00FA4E80" w:rsidRDefault="0089500F" w:rsidP="00252BFA">
            <w:pPr>
              <w:tabs>
                <w:tab w:val="left" w:pos="854"/>
              </w:tabs>
              <w:rPr>
                <w:szCs w:val="22"/>
              </w:rPr>
            </w:pPr>
            <w:r>
              <w:rPr>
                <w:szCs w:val="22"/>
              </w:rPr>
              <w:t>Dažnis nežinomas</w:t>
            </w:r>
            <w:r w:rsidRPr="00FA4E80">
              <w:rPr>
                <w:szCs w:val="22"/>
              </w:rPr>
              <w:t xml:space="preserve"> </w:t>
            </w:r>
          </w:p>
        </w:tc>
      </w:tr>
      <w:tr w:rsidR="0089500F" w:rsidRPr="00FA4E80" w14:paraId="09B599DE" w14:textId="77777777" w:rsidTr="00252BFA">
        <w:tc>
          <w:tcPr>
            <w:tcW w:w="3403" w:type="dxa"/>
          </w:tcPr>
          <w:p w14:paraId="3C8EBCC9" w14:textId="77777777" w:rsidR="0089500F" w:rsidRPr="00FA4E80" w:rsidRDefault="0089500F" w:rsidP="00252BFA">
            <w:pPr>
              <w:tabs>
                <w:tab w:val="left" w:pos="854"/>
              </w:tabs>
              <w:rPr>
                <w:i/>
                <w:caps/>
                <w:u w:val="single"/>
              </w:rPr>
            </w:pPr>
            <w:r w:rsidRPr="00FA4E80">
              <w:rPr>
                <w:rFonts w:eastAsia="Calibri"/>
                <w:i/>
                <w:u w:val="single"/>
              </w:rPr>
              <w:t>Psichikos sutrikimai</w:t>
            </w:r>
          </w:p>
        </w:tc>
        <w:tc>
          <w:tcPr>
            <w:tcW w:w="3969" w:type="dxa"/>
          </w:tcPr>
          <w:p w14:paraId="4AED4FA6" w14:textId="77777777" w:rsidR="0089500F" w:rsidRPr="00FA4E80" w:rsidRDefault="0089500F" w:rsidP="00252BFA">
            <w:pPr>
              <w:tabs>
                <w:tab w:val="left" w:pos="854"/>
              </w:tabs>
            </w:pPr>
            <w:r>
              <w:rPr>
                <w:rFonts w:eastAsia="Calibri"/>
                <w:bCs/>
                <w:szCs w:val="22"/>
              </w:rPr>
              <w:t xml:space="preserve">Konfūzija </w:t>
            </w:r>
          </w:p>
        </w:tc>
        <w:tc>
          <w:tcPr>
            <w:tcW w:w="2268" w:type="dxa"/>
          </w:tcPr>
          <w:p w14:paraId="0D156AF9" w14:textId="77777777" w:rsidR="0089500F" w:rsidRPr="00FA4E80" w:rsidRDefault="0089500F" w:rsidP="00252BFA">
            <w:pPr>
              <w:tabs>
                <w:tab w:val="left" w:pos="854"/>
              </w:tabs>
              <w:rPr>
                <w:szCs w:val="22"/>
              </w:rPr>
            </w:pPr>
            <w:r w:rsidRPr="00FA4E80">
              <w:rPr>
                <w:szCs w:val="22"/>
              </w:rPr>
              <w:t>Labai retai</w:t>
            </w:r>
          </w:p>
        </w:tc>
      </w:tr>
      <w:tr w:rsidR="0089500F" w:rsidRPr="00FA4E80" w14:paraId="0A9805C6" w14:textId="77777777" w:rsidTr="00252BFA">
        <w:tc>
          <w:tcPr>
            <w:tcW w:w="3403" w:type="dxa"/>
          </w:tcPr>
          <w:p w14:paraId="16DC9119" w14:textId="77777777" w:rsidR="0089500F" w:rsidRPr="00FA4E80" w:rsidRDefault="0089500F" w:rsidP="00252BFA">
            <w:pPr>
              <w:tabs>
                <w:tab w:val="left" w:pos="854"/>
              </w:tabs>
              <w:rPr>
                <w:i/>
                <w:caps/>
                <w:u w:val="single"/>
              </w:rPr>
            </w:pPr>
            <w:r w:rsidRPr="00FA4E80">
              <w:rPr>
                <w:rFonts w:eastAsia="Calibri"/>
                <w:i/>
                <w:u w:val="single"/>
              </w:rPr>
              <w:t>Nervų sistemos sutrikimai</w:t>
            </w:r>
          </w:p>
        </w:tc>
        <w:tc>
          <w:tcPr>
            <w:tcW w:w="3969" w:type="dxa"/>
          </w:tcPr>
          <w:p w14:paraId="26B72F72" w14:textId="77777777" w:rsidR="0089500F" w:rsidRPr="00FA4E80" w:rsidRDefault="0089500F" w:rsidP="00252BFA">
            <w:pPr>
              <w:rPr>
                <w:rFonts w:eastAsia="Calibri"/>
                <w:bCs/>
                <w:szCs w:val="22"/>
              </w:rPr>
            </w:pPr>
            <w:r w:rsidRPr="00FA4E80">
              <w:rPr>
                <w:rFonts w:eastAsia="Calibri"/>
                <w:bCs/>
                <w:szCs w:val="22"/>
              </w:rPr>
              <w:t>Periferinė neuropatija</w:t>
            </w:r>
          </w:p>
          <w:p w14:paraId="5CA3E734" w14:textId="77777777" w:rsidR="0089500F" w:rsidRPr="00FA4E80" w:rsidRDefault="0089500F" w:rsidP="00252BFA">
            <w:pPr>
              <w:rPr>
                <w:rFonts w:eastAsia="Calibri"/>
                <w:bCs/>
                <w:szCs w:val="22"/>
              </w:rPr>
            </w:pPr>
            <w:r w:rsidRPr="00FA4E80">
              <w:rPr>
                <w:rFonts w:eastAsia="Calibri"/>
                <w:bCs/>
                <w:szCs w:val="22"/>
              </w:rPr>
              <w:t>Polineuropatija</w:t>
            </w:r>
          </w:p>
          <w:p w14:paraId="16E997F9" w14:textId="77777777" w:rsidR="0089500F" w:rsidRPr="00FA4E80" w:rsidRDefault="0089500F" w:rsidP="00252BFA">
            <w:pPr>
              <w:rPr>
                <w:rFonts w:eastAsia="Calibri"/>
                <w:bCs/>
                <w:szCs w:val="22"/>
              </w:rPr>
            </w:pPr>
            <w:r w:rsidRPr="00FA4E80">
              <w:rPr>
                <w:rFonts w:eastAsia="Calibri"/>
                <w:bCs/>
                <w:szCs w:val="22"/>
              </w:rPr>
              <w:t>Neuralgija</w:t>
            </w:r>
          </w:p>
          <w:p w14:paraId="1A77FC62" w14:textId="77777777" w:rsidR="0089500F" w:rsidRPr="00FA4E80" w:rsidRDefault="0089500F" w:rsidP="00252BFA">
            <w:pPr>
              <w:rPr>
                <w:rFonts w:eastAsia="Calibri"/>
              </w:rPr>
            </w:pPr>
            <w:r w:rsidRPr="00FA4E80">
              <w:rPr>
                <w:rFonts w:eastAsia="Calibri"/>
              </w:rPr>
              <w:t>Konvulsijos</w:t>
            </w:r>
          </w:p>
          <w:p w14:paraId="0819F5AD" w14:textId="77777777" w:rsidR="0089500F" w:rsidRPr="00FA4E80" w:rsidRDefault="0089500F" w:rsidP="00252BFA">
            <w:pPr>
              <w:tabs>
                <w:tab w:val="left" w:pos="854"/>
              </w:tabs>
              <w:rPr>
                <w:rFonts w:eastAsia="Calibri"/>
                <w:bCs/>
                <w:szCs w:val="22"/>
              </w:rPr>
            </w:pPr>
            <w:proofErr w:type="spellStart"/>
            <w:r>
              <w:rPr>
                <w:rFonts w:eastAsia="Calibri"/>
                <w:bCs/>
                <w:szCs w:val="22"/>
              </w:rPr>
              <w:t>Disgeu</w:t>
            </w:r>
            <w:r w:rsidRPr="00FA4E80">
              <w:rPr>
                <w:rFonts w:eastAsia="Calibri"/>
                <w:bCs/>
                <w:szCs w:val="22"/>
              </w:rPr>
              <w:t>zija</w:t>
            </w:r>
            <w:proofErr w:type="spellEnd"/>
          </w:p>
          <w:p w14:paraId="66F2988E" w14:textId="77777777" w:rsidR="0089500F" w:rsidRPr="00FA4E80" w:rsidRDefault="0089500F" w:rsidP="00252BFA">
            <w:pPr>
              <w:tabs>
                <w:tab w:val="left" w:pos="854"/>
              </w:tabs>
              <w:rPr>
                <w:rFonts w:eastAsia="Calibri"/>
                <w:bCs/>
                <w:szCs w:val="22"/>
              </w:rPr>
            </w:pPr>
            <w:proofErr w:type="spellStart"/>
            <w:r w:rsidRPr="00FA4E80">
              <w:rPr>
                <w:rFonts w:eastAsia="Calibri"/>
                <w:bCs/>
                <w:szCs w:val="22"/>
              </w:rPr>
              <w:t>Hipog</w:t>
            </w:r>
            <w:r>
              <w:rPr>
                <w:rFonts w:eastAsia="Calibri"/>
                <w:bCs/>
                <w:szCs w:val="22"/>
              </w:rPr>
              <w:t>eu</w:t>
            </w:r>
            <w:r w:rsidRPr="00FA4E80">
              <w:rPr>
                <w:rFonts w:eastAsia="Calibri"/>
                <w:bCs/>
                <w:szCs w:val="22"/>
              </w:rPr>
              <w:t>zija</w:t>
            </w:r>
            <w:proofErr w:type="spellEnd"/>
          </w:p>
          <w:p w14:paraId="03D36DF6" w14:textId="77777777" w:rsidR="0089500F" w:rsidRPr="00FA4E80" w:rsidRDefault="0089500F" w:rsidP="00252BFA">
            <w:pPr>
              <w:rPr>
                <w:rFonts w:eastAsia="Calibri"/>
                <w:bCs/>
                <w:szCs w:val="22"/>
              </w:rPr>
            </w:pPr>
            <w:r>
              <w:rPr>
                <w:rFonts w:eastAsia="Calibri"/>
                <w:bCs/>
                <w:szCs w:val="22"/>
              </w:rPr>
              <w:t>Svaigulys</w:t>
            </w:r>
          </w:p>
          <w:p w14:paraId="612E18D5" w14:textId="77777777" w:rsidR="0089500F" w:rsidRDefault="0089500F" w:rsidP="00252BFA">
            <w:pPr>
              <w:rPr>
                <w:rFonts w:eastAsia="Calibri"/>
                <w:bCs/>
                <w:szCs w:val="22"/>
              </w:rPr>
            </w:pPr>
            <w:proofErr w:type="spellStart"/>
            <w:r w:rsidRPr="00FA4E80">
              <w:rPr>
                <w:szCs w:val="22"/>
              </w:rPr>
              <w:t>Hepatinė</w:t>
            </w:r>
            <w:proofErr w:type="spellEnd"/>
            <w:r w:rsidRPr="00FA4E80">
              <w:t xml:space="preserve"> </w:t>
            </w:r>
            <w:proofErr w:type="spellStart"/>
            <w:r w:rsidRPr="00FA4E80">
              <w:t>encefalopatija</w:t>
            </w:r>
            <w:proofErr w:type="spellEnd"/>
            <w:r w:rsidRPr="00FA4E80">
              <w:rPr>
                <w:rFonts w:eastAsia="Calibri"/>
              </w:rPr>
              <w:t xml:space="preserve"> </w:t>
            </w:r>
          </w:p>
          <w:p w14:paraId="407B927F" w14:textId="77777777" w:rsidR="0089500F" w:rsidRPr="00FA4E80" w:rsidRDefault="0089500F" w:rsidP="00252BFA">
            <w:pPr>
              <w:rPr>
                <w:rFonts w:eastAsia="Calibri"/>
                <w:bCs/>
                <w:szCs w:val="22"/>
              </w:rPr>
            </w:pPr>
            <w:proofErr w:type="spellStart"/>
            <w:r w:rsidRPr="00FA4E80">
              <w:rPr>
                <w:rFonts w:eastAsia="Calibri"/>
                <w:bCs/>
                <w:szCs w:val="22"/>
              </w:rPr>
              <w:lastRenderedPageBreak/>
              <w:t>Parestezija</w:t>
            </w:r>
            <w:proofErr w:type="spellEnd"/>
          </w:p>
          <w:p w14:paraId="5FAFFA49" w14:textId="77777777" w:rsidR="0089500F" w:rsidRPr="00FA4E80" w:rsidRDefault="0089500F" w:rsidP="00252BFA">
            <w:pPr>
              <w:rPr>
                <w:rFonts w:eastAsia="Calibri"/>
                <w:bCs/>
                <w:szCs w:val="22"/>
              </w:rPr>
            </w:pPr>
            <w:r w:rsidRPr="00FA4E80">
              <w:rPr>
                <w:rFonts w:eastAsia="Calibri"/>
                <w:bCs/>
                <w:szCs w:val="22"/>
              </w:rPr>
              <w:t xml:space="preserve">Grįžtamasis užpakalinės </w:t>
            </w:r>
            <w:proofErr w:type="spellStart"/>
            <w:r w:rsidRPr="00FA4E80">
              <w:rPr>
                <w:rFonts w:eastAsia="Calibri"/>
                <w:bCs/>
                <w:szCs w:val="22"/>
              </w:rPr>
              <w:t>leukoencefalopatijos</w:t>
            </w:r>
            <w:proofErr w:type="spellEnd"/>
            <w:r w:rsidRPr="00FA4E80">
              <w:rPr>
                <w:rFonts w:eastAsia="Calibri"/>
                <w:bCs/>
                <w:szCs w:val="22"/>
              </w:rPr>
              <w:t xml:space="preserve"> sindromas </w:t>
            </w:r>
            <w:proofErr w:type="spellStart"/>
            <w:r w:rsidRPr="00FA4E80">
              <w:rPr>
                <w:rFonts w:eastAsia="Calibri"/>
                <w:bCs/>
                <w:szCs w:val="22"/>
              </w:rPr>
              <w:t>Mielopatija</w:t>
            </w:r>
            <w:proofErr w:type="spellEnd"/>
          </w:p>
          <w:p w14:paraId="7D21AECA" w14:textId="77777777" w:rsidR="0089500F" w:rsidRPr="00FA4E80" w:rsidRDefault="0089500F" w:rsidP="00252BFA">
            <w:pPr>
              <w:rPr>
                <w:rFonts w:eastAsia="Calibri"/>
                <w:bCs/>
                <w:szCs w:val="22"/>
              </w:rPr>
            </w:pPr>
            <w:proofErr w:type="spellStart"/>
            <w:r w:rsidRPr="00FA4E80">
              <w:rPr>
                <w:rFonts w:eastAsia="Calibri"/>
                <w:bCs/>
                <w:szCs w:val="22"/>
              </w:rPr>
              <w:t>Dizestezija</w:t>
            </w:r>
            <w:proofErr w:type="spellEnd"/>
          </w:p>
          <w:p w14:paraId="103B6748" w14:textId="77777777" w:rsidR="0089500F" w:rsidRPr="00FA4E80" w:rsidRDefault="0089500F" w:rsidP="00252BFA">
            <w:pPr>
              <w:rPr>
                <w:rFonts w:eastAsia="Calibri"/>
                <w:bCs/>
                <w:szCs w:val="22"/>
              </w:rPr>
            </w:pPr>
            <w:proofErr w:type="spellStart"/>
            <w:r w:rsidRPr="00D077B3">
              <w:rPr>
                <w:rFonts w:eastAsia="Calibri"/>
                <w:bCs/>
                <w:szCs w:val="22"/>
              </w:rPr>
              <w:t>Hipestezija</w:t>
            </w:r>
            <w:proofErr w:type="spellEnd"/>
          </w:p>
          <w:p w14:paraId="51F5FE36" w14:textId="77777777" w:rsidR="0089500F" w:rsidRPr="00FA4E80" w:rsidRDefault="0089500F" w:rsidP="00252BFA">
            <w:pPr>
              <w:rPr>
                <w:rFonts w:eastAsia="Calibri"/>
                <w:bCs/>
                <w:szCs w:val="22"/>
              </w:rPr>
            </w:pPr>
            <w:r w:rsidRPr="00FA4E80">
              <w:rPr>
                <w:rFonts w:eastAsia="Calibri"/>
                <w:bCs/>
                <w:szCs w:val="22"/>
              </w:rPr>
              <w:t>Drebulys</w:t>
            </w:r>
          </w:p>
          <w:p w14:paraId="65263B47" w14:textId="77777777" w:rsidR="0089500F" w:rsidRPr="00D077B3" w:rsidRDefault="0089500F" w:rsidP="00252BFA">
            <w:pPr>
              <w:tabs>
                <w:tab w:val="left" w:pos="854"/>
              </w:tabs>
              <w:rPr>
                <w:rFonts w:eastAsia="Calibri"/>
                <w:bCs/>
                <w:szCs w:val="22"/>
              </w:rPr>
            </w:pPr>
            <w:proofErr w:type="spellStart"/>
            <w:r w:rsidRPr="00D077B3">
              <w:rPr>
                <w:rFonts w:eastAsia="Calibri"/>
                <w:bCs/>
                <w:szCs w:val="22"/>
              </w:rPr>
              <w:t>Parosmija</w:t>
            </w:r>
            <w:proofErr w:type="spellEnd"/>
          </w:p>
          <w:p w14:paraId="06BCEE95" w14:textId="77777777" w:rsidR="0089500F" w:rsidRPr="00FA4E80" w:rsidRDefault="0089500F" w:rsidP="00252BFA">
            <w:pPr>
              <w:tabs>
                <w:tab w:val="left" w:pos="854"/>
              </w:tabs>
            </w:pPr>
            <w:proofErr w:type="spellStart"/>
            <w:r>
              <w:rPr>
                <w:rFonts w:eastAsia="Calibri"/>
                <w:bCs/>
                <w:szCs w:val="22"/>
              </w:rPr>
              <w:t>Encefalop</w:t>
            </w:r>
            <w:r w:rsidRPr="00FA4E80">
              <w:rPr>
                <w:rFonts w:eastAsia="Calibri"/>
                <w:bCs/>
                <w:szCs w:val="22"/>
              </w:rPr>
              <w:t>atija</w:t>
            </w:r>
            <w:proofErr w:type="spellEnd"/>
            <w:r w:rsidRPr="00FA4E80">
              <w:rPr>
                <w:rFonts w:eastAsia="Calibri"/>
                <w:bCs/>
                <w:szCs w:val="22"/>
              </w:rPr>
              <w:t xml:space="preserve"> </w:t>
            </w:r>
          </w:p>
        </w:tc>
        <w:tc>
          <w:tcPr>
            <w:tcW w:w="2268" w:type="dxa"/>
          </w:tcPr>
          <w:p w14:paraId="1919912A" w14:textId="77777777" w:rsidR="0089500F" w:rsidRPr="00FA4E80" w:rsidRDefault="0089500F" w:rsidP="00252BFA">
            <w:pPr>
              <w:tabs>
                <w:tab w:val="left" w:pos="854"/>
              </w:tabs>
              <w:rPr>
                <w:szCs w:val="22"/>
              </w:rPr>
            </w:pPr>
            <w:r w:rsidRPr="00FA4E80">
              <w:rPr>
                <w:szCs w:val="22"/>
              </w:rPr>
              <w:lastRenderedPageBreak/>
              <w:t>Nedažnai</w:t>
            </w:r>
          </w:p>
          <w:p w14:paraId="04E2B33B" w14:textId="77777777" w:rsidR="0089500F" w:rsidRPr="00FA4E80" w:rsidRDefault="0089500F" w:rsidP="00252BFA">
            <w:pPr>
              <w:tabs>
                <w:tab w:val="left" w:pos="854"/>
              </w:tabs>
              <w:rPr>
                <w:szCs w:val="22"/>
              </w:rPr>
            </w:pPr>
            <w:r w:rsidRPr="00FA4E80">
              <w:rPr>
                <w:szCs w:val="22"/>
              </w:rPr>
              <w:t>Nedažnai</w:t>
            </w:r>
          </w:p>
          <w:p w14:paraId="0802900A" w14:textId="77777777" w:rsidR="0089500F" w:rsidRPr="00FA4E80" w:rsidRDefault="0089500F" w:rsidP="00252BFA">
            <w:pPr>
              <w:tabs>
                <w:tab w:val="left" w:pos="854"/>
              </w:tabs>
              <w:rPr>
                <w:szCs w:val="22"/>
              </w:rPr>
            </w:pPr>
            <w:r w:rsidRPr="00FA4E80">
              <w:rPr>
                <w:szCs w:val="22"/>
              </w:rPr>
              <w:t>Nedažnai</w:t>
            </w:r>
          </w:p>
          <w:p w14:paraId="655C8C8C" w14:textId="77777777" w:rsidR="0089500F" w:rsidRPr="00FA4E80" w:rsidRDefault="0089500F" w:rsidP="00252BFA">
            <w:pPr>
              <w:tabs>
                <w:tab w:val="left" w:pos="854"/>
              </w:tabs>
              <w:rPr>
                <w:szCs w:val="22"/>
              </w:rPr>
            </w:pPr>
            <w:r w:rsidRPr="00FA4E80">
              <w:rPr>
                <w:szCs w:val="22"/>
              </w:rPr>
              <w:t>Retai</w:t>
            </w:r>
          </w:p>
          <w:p w14:paraId="2A88CA8D" w14:textId="77777777" w:rsidR="0089500F" w:rsidRPr="00FA4E80" w:rsidRDefault="0089500F" w:rsidP="00252BFA">
            <w:pPr>
              <w:tabs>
                <w:tab w:val="left" w:pos="854"/>
              </w:tabs>
              <w:rPr>
                <w:szCs w:val="22"/>
              </w:rPr>
            </w:pPr>
            <w:r w:rsidRPr="00FA4E80">
              <w:rPr>
                <w:szCs w:val="22"/>
              </w:rPr>
              <w:t>Labai retai</w:t>
            </w:r>
          </w:p>
          <w:p w14:paraId="5CCF4815" w14:textId="77777777" w:rsidR="0089500F" w:rsidRPr="00FA4E80" w:rsidRDefault="0089500F" w:rsidP="00252BFA">
            <w:pPr>
              <w:tabs>
                <w:tab w:val="left" w:pos="854"/>
              </w:tabs>
              <w:rPr>
                <w:szCs w:val="22"/>
              </w:rPr>
            </w:pPr>
            <w:r w:rsidRPr="00FA4E80">
              <w:rPr>
                <w:szCs w:val="22"/>
              </w:rPr>
              <w:t>Labai retai</w:t>
            </w:r>
          </w:p>
          <w:p w14:paraId="170D24B3" w14:textId="77777777" w:rsidR="0089500F" w:rsidRPr="00FA4E80" w:rsidRDefault="0089500F" w:rsidP="00252BFA">
            <w:pPr>
              <w:tabs>
                <w:tab w:val="left" w:pos="854"/>
              </w:tabs>
              <w:rPr>
                <w:szCs w:val="22"/>
              </w:rPr>
            </w:pPr>
            <w:r w:rsidRPr="00FA4E80">
              <w:rPr>
                <w:szCs w:val="22"/>
              </w:rPr>
              <w:t>Labai retai</w:t>
            </w:r>
          </w:p>
          <w:p w14:paraId="6E459D0C" w14:textId="77777777" w:rsidR="0089500F" w:rsidRPr="00FA4E80" w:rsidRDefault="0089500F" w:rsidP="00252BFA">
            <w:pPr>
              <w:tabs>
                <w:tab w:val="left" w:pos="854"/>
              </w:tabs>
              <w:rPr>
                <w:szCs w:val="22"/>
              </w:rPr>
            </w:pPr>
            <w:r w:rsidRPr="00FA4E80">
              <w:rPr>
                <w:szCs w:val="22"/>
              </w:rPr>
              <w:t>Labai retai</w:t>
            </w:r>
          </w:p>
          <w:p w14:paraId="7FA6D422" w14:textId="77777777" w:rsidR="0089500F" w:rsidRPr="00FA4E80" w:rsidRDefault="0089500F" w:rsidP="00252BFA">
            <w:pPr>
              <w:tabs>
                <w:tab w:val="left" w:pos="854"/>
              </w:tabs>
              <w:rPr>
                <w:szCs w:val="22"/>
              </w:rPr>
            </w:pPr>
            <w:r w:rsidRPr="00FA4E80">
              <w:rPr>
                <w:szCs w:val="22"/>
              </w:rPr>
              <w:lastRenderedPageBreak/>
              <w:t>Labai retai</w:t>
            </w:r>
          </w:p>
          <w:p w14:paraId="3E252971" w14:textId="77777777" w:rsidR="0089500F" w:rsidRPr="00FA4E80" w:rsidRDefault="0089500F" w:rsidP="00252BFA">
            <w:pPr>
              <w:tabs>
                <w:tab w:val="left" w:pos="854"/>
              </w:tabs>
              <w:rPr>
                <w:szCs w:val="22"/>
              </w:rPr>
            </w:pPr>
            <w:r>
              <w:rPr>
                <w:szCs w:val="22"/>
              </w:rPr>
              <w:t>Dažnis nežinomas</w:t>
            </w:r>
            <w:r w:rsidRPr="00FA4E80">
              <w:rPr>
                <w:szCs w:val="22"/>
              </w:rPr>
              <w:t xml:space="preserve"> </w:t>
            </w:r>
          </w:p>
          <w:p w14:paraId="32B3AF17" w14:textId="77777777" w:rsidR="0089500F" w:rsidRDefault="0089500F" w:rsidP="00252BFA">
            <w:pPr>
              <w:tabs>
                <w:tab w:val="left" w:pos="854"/>
              </w:tabs>
              <w:rPr>
                <w:szCs w:val="22"/>
              </w:rPr>
            </w:pPr>
          </w:p>
          <w:p w14:paraId="3250D36F" w14:textId="77777777" w:rsidR="0089500F" w:rsidRPr="00FA4E80" w:rsidRDefault="0089500F" w:rsidP="00252BFA">
            <w:pPr>
              <w:tabs>
                <w:tab w:val="left" w:pos="854"/>
              </w:tabs>
              <w:rPr>
                <w:szCs w:val="22"/>
              </w:rPr>
            </w:pPr>
            <w:r>
              <w:rPr>
                <w:szCs w:val="22"/>
              </w:rPr>
              <w:t>Dažnis nežinomas</w:t>
            </w:r>
          </w:p>
          <w:p w14:paraId="61CC0723" w14:textId="77777777" w:rsidR="0089500F" w:rsidRPr="00FA4E80" w:rsidRDefault="0089500F" w:rsidP="00252BFA">
            <w:pPr>
              <w:tabs>
                <w:tab w:val="left" w:pos="854"/>
              </w:tabs>
              <w:rPr>
                <w:szCs w:val="22"/>
              </w:rPr>
            </w:pPr>
            <w:r>
              <w:rPr>
                <w:szCs w:val="22"/>
              </w:rPr>
              <w:t>Dažnis nežinomas</w:t>
            </w:r>
            <w:r w:rsidRPr="00FA4E80">
              <w:rPr>
                <w:szCs w:val="22"/>
              </w:rPr>
              <w:t xml:space="preserve"> </w:t>
            </w:r>
          </w:p>
          <w:p w14:paraId="6B3AC44C" w14:textId="77777777" w:rsidR="0089500F" w:rsidRPr="00FA4E80" w:rsidRDefault="0089500F" w:rsidP="00252BFA">
            <w:pPr>
              <w:tabs>
                <w:tab w:val="left" w:pos="854"/>
              </w:tabs>
              <w:rPr>
                <w:szCs w:val="22"/>
              </w:rPr>
            </w:pPr>
            <w:r>
              <w:rPr>
                <w:szCs w:val="22"/>
              </w:rPr>
              <w:t>Dažnis nežinomas</w:t>
            </w:r>
          </w:p>
          <w:p w14:paraId="488977BE" w14:textId="77777777" w:rsidR="0089500F" w:rsidRPr="00FA4E80" w:rsidRDefault="0089500F" w:rsidP="00252BFA">
            <w:pPr>
              <w:tabs>
                <w:tab w:val="left" w:pos="854"/>
              </w:tabs>
              <w:rPr>
                <w:szCs w:val="22"/>
              </w:rPr>
            </w:pPr>
            <w:r>
              <w:rPr>
                <w:szCs w:val="22"/>
              </w:rPr>
              <w:t>Dažnis nežinomas</w:t>
            </w:r>
          </w:p>
          <w:p w14:paraId="5CC38FA9" w14:textId="77777777" w:rsidR="0089500F" w:rsidRPr="00FA4E80" w:rsidRDefault="0089500F" w:rsidP="00252BFA">
            <w:pPr>
              <w:tabs>
                <w:tab w:val="left" w:pos="854"/>
              </w:tabs>
              <w:rPr>
                <w:szCs w:val="22"/>
              </w:rPr>
            </w:pPr>
            <w:r>
              <w:rPr>
                <w:szCs w:val="22"/>
              </w:rPr>
              <w:t>Dažnis nežinomas</w:t>
            </w:r>
          </w:p>
          <w:p w14:paraId="556B25DA" w14:textId="77777777" w:rsidR="0089500F" w:rsidRPr="00FA4E80" w:rsidRDefault="0089500F" w:rsidP="00252BFA">
            <w:pPr>
              <w:tabs>
                <w:tab w:val="left" w:pos="854"/>
              </w:tabs>
              <w:rPr>
                <w:szCs w:val="22"/>
              </w:rPr>
            </w:pPr>
            <w:r>
              <w:rPr>
                <w:szCs w:val="22"/>
              </w:rPr>
              <w:t>Dažnis nežinomas</w:t>
            </w:r>
          </w:p>
        </w:tc>
      </w:tr>
      <w:tr w:rsidR="0089500F" w:rsidRPr="00FA4E80" w14:paraId="0A022C48" w14:textId="77777777" w:rsidTr="00252BFA">
        <w:tc>
          <w:tcPr>
            <w:tcW w:w="3403" w:type="dxa"/>
          </w:tcPr>
          <w:p w14:paraId="05222DC9" w14:textId="77777777" w:rsidR="0089500F" w:rsidRPr="00FA4E80" w:rsidRDefault="0089500F" w:rsidP="00252BFA">
            <w:pPr>
              <w:tabs>
                <w:tab w:val="left" w:pos="854"/>
              </w:tabs>
              <w:rPr>
                <w:i/>
                <w:caps/>
                <w:u w:val="single"/>
              </w:rPr>
            </w:pPr>
            <w:r w:rsidRPr="00FA4E80">
              <w:rPr>
                <w:rFonts w:eastAsia="Calibri"/>
                <w:i/>
                <w:u w:val="single"/>
              </w:rPr>
              <w:lastRenderedPageBreak/>
              <w:t>Akies sutrikimai</w:t>
            </w:r>
          </w:p>
        </w:tc>
        <w:tc>
          <w:tcPr>
            <w:tcW w:w="3969" w:type="dxa"/>
          </w:tcPr>
          <w:p w14:paraId="0B433BFC" w14:textId="77777777" w:rsidR="0089500F" w:rsidRPr="00FA4E80" w:rsidRDefault="0089500F" w:rsidP="00252BFA">
            <w:pPr>
              <w:rPr>
                <w:rFonts w:eastAsia="Calibri"/>
                <w:bCs/>
                <w:szCs w:val="22"/>
              </w:rPr>
            </w:pPr>
            <w:r w:rsidRPr="00FA4E80">
              <w:rPr>
                <w:rFonts w:eastAsia="Calibri"/>
                <w:bCs/>
                <w:szCs w:val="22"/>
              </w:rPr>
              <w:t xml:space="preserve">Neryškus matymas </w:t>
            </w:r>
          </w:p>
          <w:p w14:paraId="2D60DC5C" w14:textId="77777777" w:rsidR="0089500F" w:rsidRPr="00FA4E80" w:rsidRDefault="0089500F" w:rsidP="00252BFA">
            <w:pPr>
              <w:rPr>
                <w:rFonts w:eastAsia="Calibri"/>
                <w:bCs/>
                <w:szCs w:val="22"/>
              </w:rPr>
            </w:pPr>
            <w:r w:rsidRPr="00FA4E80">
              <w:rPr>
                <w:rFonts w:eastAsia="Calibri"/>
                <w:bCs/>
                <w:szCs w:val="22"/>
              </w:rPr>
              <w:t>Regėjimo sutrikimai</w:t>
            </w:r>
          </w:p>
          <w:p w14:paraId="77F27688" w14:textId="77777777" w:rsidR="0089500F" w:rsidRPr="00FA4E80" w:rsidRDefault="0089500F" w:rsidP="00252BFA">
            <w:pPr>
              <w:rPr>
                <w:rFonts w:eastAsia="Calibri"/>
                <w:bCs/>
                <w:szCs w:val="22"/>
              </w:rPr>
            </w:pPr>
            <w:r w:rsidRPr="00FA4E80">
              <w:rPr>
                <w:rFonts w:eastAsia="Calibri"/>
                <w:bCs/>
                <w:szCs w:val="22"/>
              </w:rPr>
              <w:t>Konjunktyvitas</w:t>
            </w:r>
          </w:p>
          <w:p w14:paraId="2BBA39B1" w14:textId="77777777" w:rsidR="0089500F" w:rsidRPr="00FA4E80" w:rsidRDefault="0089500F" w:rsidP="00252BFA">
            <w:pPr>
              <w:rPr>
                <w:rFonts w:eastAsia="Calibri"/>
                <w:bCs/>
                <w:szCs w:val="22"/>
              </w:rPr>
            </w:pPr>
            <w:r w:rsidRPr="00FA4E80">
              <w:rPr>
                <w:szCs w:val="22"/>
              </w:rPr>
              <w:t xml:space="preserve">*Akies edema </w:t>
            </w:r>
          </w:p>
          <w:p w14:paraId="2243FF90" w14:textId="77777777" w:rsidR="0089500F" w:rsidRPr="00FA4E80" w:rsidRDefault="0089500F" w:rsidP="00252BFA">
            <w:r w:rsidRPr="00FA4E80">
              <w:rPr>
                <w:rFonts w:eastAsia="Calibri"/>
                <w:bCs/>
                <w:szCs w:val="22"/>
              </w:rPr>
              <w:t>Padidėjęs ašarojimas</w:t>
            </w:r>
          </w:p>
        </w:tc>
        <w:tc>
          <w:tcPr>
            <w:tcW w:w="2268" w:type="dxa"/>
          </w:tcPr>
          <w:p w14:paraId="25AFFCFF" w14:textId="77777777" w:rsidR="0089500F" w:rsidRPr="00FA4E80" w:rsidRDefault="0089500F" w:rsidP="00252BFA">
            <w:pPr>
              <w:tabs>
                <w:tab w:val="left" w:pos="854"/>
              </w:tabs>
              <w:rPr>
                <w:szCs w:val="22"/>
              </w:rPr>
            </w:pPr>
            <w:r w:rsidRPr="00FA4E80">
              <w:rPr>
                <w:szCs w:val="22"/>
              </w:rPr>
              <w:t>Retai</w:t>
            </w:r>
          </w:p>
          <w:p w14:paraId="6B8999A0" w14:textId="77777777" w:rsidR="0089500F" w:rsidRPr="00FA4E80" w:rsidRDefault="0089500F" w:rsidP="00252BFA">
            <w:pPr>
              <w:tabs>
                <w:tab w:val="left" w:pos="854"/>
              </w:tabs>
              <w:rPr>
                <w:szCs w:val="22"/>
              </w:rPr>
            </w:pPr>
            <w:r w:rsidRPr="00FA4E80">
              <w:rPr>
                <w:szCs w:val="22"/>
              </w:rPr>
              <w:t>Labai retai</w:t>
            </w:r>
          </w:p>
          <w:p w14:paraId="18D78AE9" w14:textId="77777777" w:rsidR="0089500F" w:rsidRPr="00FA4E80" w:rsidRDefault="0089500F" w:rsidP="00252BFA">
            <w:pPr>
              <w:tabs>
                <w:tab w:val="left" w:pos="854"/>
              </w:tabs>
              <w:rPr>
                <w:szCs w:val="22"/>
              </w:rPr>
            </w:pPr>
            <w:r w:rsidRPr="00FA4E80">
              <w:rPr>
                <w:szCs w:val="22"/>
              </w:rPr>
              <w:t>Labai retai</w:t>
            </w:r>
          </w:p>
          <w:p w14:paraId="1FF8C2D2" w14:textId="77777777" w:rsidR="0089500F" w:rsidRPr="00FA4E80" w:rsidRDefault="0089500F" w:rsidP="00252BFA">
            <w:pPr>
              <w:tabs>
                <w:tab w:val="left" w:pos="854"/>
              </w:tabs>
              <w:rPr>
                <w:szCs w:val="22"/>
              </w:rPr>
            </w:pPr>
            <w:r w:rsidRPr="00FA4E80">
              <w:rPr>
                <w:szCs w:val="22"/>
              </w:rPr>
              <w:t>Labai retai</w:t>
            </w:r>
          </w:p>
          <w:p w14:paraId="2556B248" w14:textId="77777777" w:rsidR="0089500F" w:rsidRPr="00FA4E80" w:rsidRDefault="0089500F" w:rsidP="00252BFA">
            <w:pPr>
              <w:tabs>
                <w:tab w:val="left" w:pos="854"/>
              </w:tabs>
              <w:rPr>
                <w:szCs w:val="22"/>
              </w:rPr>
            </w:pPr>
            <w:r>
              <w:rPr>
                <w:szCs w:val="22"/>
              </w:rPr>
              <w:t>Dažnis nežinomas</w:t>
            </w:r>
            <w:r w:rsidRPr="00FA4E80">
              <w:rPr>
                <w:szCs w:val="22"/>
              </w:rPr>
              <w:t xml:space="preserve"> </w:t>
            </w:r>
          </w:p>
        </w:tc>
      </w:tr>
      <w:tr w:rsidR="0089500F" w:rsidRPr="00FA4E80" w14:paraId="56A808C5" w14:textId="77777777" w:rsidTr="00252BFA">
        <w:tc>
          <w:tcPr>
            <w:tcW w:w="3403" w:type="dxa"/>
          </w:tcPr>
          <w:p w14:paraId="10697B82" w14:textId="77777777" w:rsidR="0089500F" w:rsidRPr="00FA4E80" w:rsidRDefault="0089500F" w:rsidP="00252BFA">
            <w:pPr>
              <w:tabs>
                <w:tab w:val="left" w:pos="854"/>
              </w:tabs>
              <w:rPr>
                <w:i/>
                <w:caps/>
                <w:szCs w:val="22"/>
                <w:u w:val="single"/>
              </w:rPr>
            </w:pPr>
            <w:r w:rsidRPr="00FA4E80">
              <w:rPr>
                <w:rFonts w:eastAsia="Calibri"/>
                <w:bCs/>
                <w:i/>
                <w:szCs w:val="22"/>
                <w:u w:val="single"/>
              </w:rPr>
              <w:t>Ausies ir labirintų sutrikimai</w:t>
            </w:r>
          </w:p>
        </w:tc>
        <w:tc>
          <w:tcPr>
            <w:tcW w:w="3969" w:type="dxa"/>
          </w:tcPr>
          <w:p w14:paraId="39B3EA4A" w14:textId="77777777" w:rsidR="0089500F" w:rsidRPr="00FA4E80" w:rsidRDefault="0089500F" w:rsidP="00252BFA">
            <w:pPr>
              <w:tabs>
                <w:tab w:val="left" w:pos="854"/>
              </w:tabs>
              <w:rPr>
                <w:rFonts w:eastAsia="Calibri"/>
                <w:bCs/>
                <w:szCs w:val="22"/>
              </w:rPr>
            </w:pPr>
            <w:r w:rsidRPr="00FA4E80">
              <w:rPr>
                <w:rFonts w:eastAsia="Calibri"/>
                <w:bCs/>
                <w:szCs w:val="22"/>
              </w:rPr>
              <w:t>Kurtumas</w:t>
            </w:r>
          </w:p>
          <w:p w14:paraId="462FFE56" w14:textId="77777777" w:rsidR="0089500F" w:rsidRPr="00FA4E80" w:rsidRDefault="0089500F" w:rsidP="00252BFA">
            <w:pPr>
              <w:tabs>
                <w:tab w:val="left" w:pos="854"/>
              </w:tabs>
              <w:rPr>
                <w:rFonts w:eastAsia="Calibri"/>
                <w:bCs/>
                <w:szCs w:val="22"/>
              </w:rPr>
            </w:pPr>
            <w:r w:rsidRPr="00FA4E80">
              <w:rPr>
                <w:rFonts w:eastAsia="Calibri"/>
                <w:bCs/>
                <w:szCs w:val="22"/>
              </w:rPr>
              <w:t>Sutrikusi klausa</w:t>
            </w:r>
          </w:p>
          <w:p w14:paraId="3A3D00D6" w14:textId="77777777" w:rsidR="0089500F" w:rsidRPr="00D077B3" w:rsidRDefault="0089500F" w:rsidP="00252BFA">
            <w:pPr>
              <w:tabs>
                <w:tab w:val="left" w:pos="854"/>
              </w:tabs>
              <w:rPr>
                <w:bCs/>
                <w:szCs w:val="22"/>
              </w:rPr>
            </w:pPr>
            <w:proofErr w:type="spellStart"/>
            <w:r w:rsidRPr="00D077B3">
              <w:rPr>
                <w:rFonts w:eastAsia="Calibri"/>
                <w:bCs/>
                <w:i/>
                <w:szCs w:val="22"/>
              </w:rPr>
              <w:t>Tinnitus</w:t>
            </w:r>
            <w:proofErr w:type="spellEnd"/>
            <w:r>
              <w:rPr>
                <w:rFonts w:eastAsia="Calibri"/>
                <w:bCs/>
                <w:i/>
                <w:szCs w:val="22"/>
              </w:rPr>
              <w:t xml:space="preserve"> </w:t>
            </w:r>
            <w:r w:rsidRPr="001F7149">
              <w:rPr>
                <w:rFonts w:eastAsia="Calibri"/>
                <w:bCs/>
                <w:szCs w:val="22"/>
              </w:rPr>
              <w:t>(ūžesys)</w:t>
            </w:r>
          </w:p>
        </w:tc>
        <w:tc>
          <w:tcPr>
            <w:tcW w:w="2268" w:type="dxa"/>
          </w:tcPr>
          <w:p w14:paraId="5155D22E" w14:textId="77777777" w:rsidR="0089500F" w:rsidRPr="00FA4E80" w:rsidRDefault="0089500F" w:rsidP="00252BFA">
            <w:pPr>
              <w:tabs>
                <w:tab w:val="left" w:pos="854"/>
              </w:tabs>
              <w:rPr>
                <w:szCs w:val="22"/>
              </w:rPr>
            </w:pPr>
            <w:r w:rsidRPr="00FA4E80">
              <w:rPr>
                <w:szCs w:val="22"/>
              </w:rPr>
              <w:t xml:space="preserve">Nedažnai </w:t>
            </w:r>
          </w:p>
          <w:p w14:paraId="646D10A4" w14:textId="77777777" w:rsidR="0089500F" w:rsidRPr="00FA4E80" w:rsidRDefault="0089500F" w:rsidP="00252BFA">
            <w:pPr>
              <w:tabs>
                <w:tab w:val="left" w:pos="854"/>
              </w:tabs>
              <w:rPr>
                <w:szCs w:val="22"/>
              </w:rPr>
            </w:pPr>
            <w:r>
              <w:rPr>
                <w:szCs w:val="22"/>
              </w:rPr>
              <w:t>Dažnis nežinomas</w:t>
            </w:r>
          </w:p>
          <w:p w14:paraId="47244CED" w14:textId="77777777" w:rsidR="0089500F" w:rsidRPr="00FA4E80" w:rsidRDefault="0089500F" w:rsidP="00252BFA">
            <w:pPr>
              <w:tabs>
                <w:tab w:val="left" w:pos="854"/>
              </w:tabs>
              <w:rPr>
                <w:szCs w:val="22"/>
              </w:rPr>
            </w:pPr>
            <w:r>
              <w:rPr>
                <w:szCs w:val="22"/>
              </w:rPr>
              <w:t>Dažnis nežinomas</w:t>
            </w:r>
            <w:r w:rsidRPr="00FA4E80">
              <w:rPr>
                <w:szCs w:val="22"/>
              </w:rPr>
              <w:t xml:space="preserve"> </w:t>
            </w:r>
          </w:p>
        </w:tc>
      </w:tr>
      <w:tr w:rsidR="0089500F" w:rsidRPr="00FA4E80" w14:paraId="74FAA1F5" w14:textId="77777777" w:rsidTr="00252BFA">
        <w:tc>
          <w:tcPr>
            <w:tcW w:w="3403" w:type="dxa"/>
          </w:tcPr>
          <w:p w14:paraId="07656442" w14:textId="77777777" w:rsidR="0089500F" w:rsidRPr="00FA4E80" w:rsidRDefault="0089500F" w:rsidP="00252BFA">
            <w:pPr>
              <w:tabs>
                <w:tab w:val="left" w:pos="854"/>
              </w:tabs>
              <w:rPr>
                <w:i/>
                <w:caps/>
                <w:u w:val="single"/>
              </w:rPr>
            </w:pPr>
            <w:r w:rsidRPr="00FA4E80">
              <w:rPr>
                <w:rFonts w:eastAsia="Calibri"/>
                <w:i/>
                <w:u w:val="single"/>
              </w:rPr>
              <w:t>Širdies sutrikimai</w:t>
            </w:r>
          </w:p>
        </w:tc>
        <w:tc>
          <w:tcPr>
            <w:tcW w:w="3969" w:type="dxa"/>
          </w:tcPr>
          <w:p w14:paraId="57C3E0A9" w14:textId="77777777" w:rsidR="0089500F" w:rsidRPr="00FA4E80" w:rsidRDefault="0089500F" w:rsidP="00252BFA">
            <w:pPr>
              <w:rPr>
                <w:rFonts w:eastAsia="Calibri"/>
                <w:bCs/>
                <w:szCs w:val="22"/>
              </w:rPr>
            </w:pPr>
            <w:r w:rsidRPr="00FA4E80">
              <w:rPr>
                <w:rFonts w:eastAsia="Calibri"/>
                <w:bCs/>
                <w:szCs w:val="22"/>
              </w:rPr>
              <w:t>Širdies sustojimas</w:t>
            </w:r>
          </w:p>
          <w:p w14:paraId="108EA570" w14:textId="77777777" w:rsidR="0089500F" w:rsidRPr="00FA4E80" w:rsidRDefault="0089500F" w:rsidP="00252BFA">
            <w:pPr>
              <w:rPr>
                <w:rFonts w:eastAsia="Calibri"/>
                <w:bCs/>
                <w:szCs w:val="22"/>
              </w:rPr>
            </w:pPr>
            <w:proofErr w:type="spellStart"/>
            <w:r w:rsidRPr="00FA4E80">
              <w:rPr>
                <w:rFonts w:eastAsia="Calibri"/>
                <w:bCs/>
                <w:szCs w:val="22"/>
              </w:rPr>
              <w:t>Skilvelinė</w:t>
            </w:r>
            <w:proofErr w:type="spellEnd"/>
            <w:r w:rsidRPr="00FA4E80">
              <w:rPr>
                <w:rFonts w:eastAsia="Calibri"/>
                <w:bCs/>
                <w:szCs w:val="22"/>
              </w:rPr>
              <w:t xml:space="preserve"> aritmija </w:t>
            </w:r>
          </w:p>
          <w:p w14:paraId="4B6D7EB2" w14:textId="77777777" w:rsidR="0089500F" w:rsidRPr="00FA4E80" w:rsidRDefault="0089500F" w:rsidP="00252BFA">
            <w:pPr>
              <w:rPr>
                <w:rFonts w:eastAsia="Calibri"/>
                <w:bCs/>
                <w:szCs w:val="22"/>
              </w:rPr>
            </w:pPr>
            <w:r w:rsidRPr="00FA4E80">
              <w:rPr>
                <w:szCs w:val="22"/>
              </w:rPr>
              <w:t>Aritmija</w:t>
            </w:r>
          </w:p>
          <w:p w14:paraId="42A257AB" w14:textId="77777777" w:rsidR="0089500F" w:rsidRPr="00FA4E80" w:rsidRDefault="0089500F" w:rsidP="00252BFA">
            <w:pPr>
              <w:rPr>
                <w:rFonts w:eastAsia="Calibri"/>
              </w:rPr>
            </w:pPr>
            <w:r w:rsidRPr="00FA4E80">
              <w:rPr>
                <w:rFonts w:eastAsia="Calibri"/>
                <w:bCs/>
                <w:szCs w:val="22"/>
              </w:rPr>
              <w:t>Skilvelių</w:t>
            </w:r>
            <w:r w:rsidRPr="00FA4E80">
              <w:rPr>
                <w:rFonts w:eastAsia="Calibri"/>
              </w:rPr>
              <w:t xml:space="preserve"> virpėjimas</w:t>
            </w:r>
          </w:p>
          <w:p w14:paraId="690A0F43"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Krūtinės</w:t>
            </w:r>
            <w:r w:rsidRPr="00FA4E80">
              <w:rPr>
                <w:rFonts w:ascii="Times New Roman" w:hAnsi="Times New Roman"/>
                <w:lang w:val="lt-LT"/>
              </w:rPr>
              <w:t xml:space="preserve"> angina</w:t>
            </w:r>
          </w:p>
          <w:p w14:paraId="41F87CDE" w14:textId="77777777" w:rsidR="0089500F" w:rsidRPr="00FA4E80" w:rsidRDefault="0089500F" w:rsidP="00252BFA">
            <w:pPr>
              <w:rPr>
                <w:rFonts w:eastAsia="Calibri"/>
                <w:bCs/>
                <w:szCs w:val="22"/>
              </w:rPr>
            </w:pPr>
            <w:proofErr w:type="spellStart"/>
            <w:r w:rsidRPr="00FA4E80">
              <w:rPr>
                <w:rFonts w:eastAsia="Calibri"/>
                <w:bCs/>
                <w:szCs w:val="22"/>
              </w:rPr>
              <w:t>Skilvelinė</w:t>
            </w:r>
            <w:proofErr w:type="spellEnd"/>
            <w:r w:rsidRPr="00FA4E80">
              <w:rPr>
                <w:rFonts w:eastAsia="Calibri"/>
                <w:bCs/>
                <w:szCs w:val="22"/>
              </w:rPr>
              <w:t xml:space="preserve"> </w:t>
            </w:r>
            <w:proofErr w:type="spellStart"/>
            <w:r w:rsidRPr="00FA4E80">
              <w:rPr>
                <w:rFonts w:eastAsia="Calibri"/>
                <w:bCs/>
                <w:szCs w:val="22"/>
              </w:rPr>
              <w:t>tahikardija</w:t>
            </w:r>
            <w:proofErr w:type="spellEnd"/>
          </w:p>
          <w:p w14:paraId="74DB3054" w14:textId="77777777" w:rsidR="0089500F" w:rsidRPr="00FA4E80" w:rsidRDefault="0089500F" w:rsidP="00252BFA">
            <w:pPr>
              <w:rPr>
                <w:rFonts w:eastAsia="Calibri"/>
                <w:bCs/>
                <w:szCs w:val="22"/>
              </w:rPr>
            </w:pPr>
            <w:proofErr w:type="spellStart"/>
            <w:r w:rsidRPr="00FA4E80">
              <w:rPr>
                <w:rFonts w:eastAsia="Calibri"/>
                <w:bCs/>
                <w:szCs w:val="22"/>
              </w:rPr>
              <w:t>Kardiogeninis</w:t>
            </w:r>
            <w:proofErr w:type="spellEnd"/>
            <w:r w:rsidRPr="00FA4E80">
              <w:rPr>
                <w:rFonts w:eastAsia="Calibri"/>
                <w:bCs/>
                <w:szCs w:val="22"/>
              </w:rPr>
              <w:t xml:space="preserve"> šokas</w:t>
            </w:r>
          </w:p>
          <w:p w14:paraId="17DA04FF" w14:textId="77777777" w:rsidR="0089500F" w:rsidRPr="001F7149" w:rsidRDefault="0089500F" w:rsidP="00252BFA">
            <w:pPr>
              <w:rPr>
                <w:rFonts w:eastAsia="Calibri"/>
                <w:bCs/>
                <w:szCs w:val="22"/>
              </w:rPr>
            </w:pPr>
            <w:r>
              <w:rPr>
                <w:szCs w:val="22"/>
              </w:rPr>
              <w:t>S</w:t>
            </w:r>
            <w:r w:rsidRPr="001F7149">
              <w:rPr>
                <w:szCs w:val="22"/>
              </w:rPr>
              <w:t>kysčio susikaupim</w:t>
            </w:r>
            <w:r>
              <w:rPr>
                <w:szCs w:val="22"/>
              </w:rPr>
              <w:t>as</w:t>
            </w:r>
            <w:r w:rsidRPr="001F7149">
              <w:rPr>
                <w:szCs w:val="22"/>
              </w:rPr>
              <w:t xml:space="preserve"> perikardo ertmėje</w:t>
            </w:r>
          </w:p>
          <w:p w14:paraId="21FE757E" w14:textId="77777777" w:rsidR="0089500F" w:rsidRPr="00FA4E80" w:rsidRDefault="0089500F" w:rsidP="00252BFA">
            <w:pPr>
              <w:rPr>
                <w:rFonts w:eastAsia="Calibri"/>
                <w:bCs/>
                <w:szCs w:val="22"/>
              </w:rPr>
            </w:pPr>
            <w:proofErr w:type="spellStart"/>
            <w:r w:rsidRPr="00FA4E80">
              <w:rPr>
                <w:rFonts w:eastAsia="Calibri"/>
                <w:bCs/>
                <w:szCs w:val="22"/>
              </w:rPr>
              <w:t>Miokardinė</w:t>
            </w:r>
            <w:proofErr w:type="spellEnd"/>
            <w:r w:rsidRPr="00FA4E80">
              <w:rPr>
                <w:rFonts w:eastAsia="Calibri"/>
                <w:bCs/>
                <w:szCs w:val="22"/>
              </w:rPr>
              <w:t xml:space="preserve"> </w:t>
            </w:r>
            <w:proofErr w:type="spellStart"/>
            <w:r w:rsidRPr="00FA4E80">
              <w:rPr>
                <w:rFonts w:eastAsia="Calibri"/>
                <w:bCs/>
                <w:szCs w:val="22"/>
              </w:rPr>
              <w:t>hemoragija</w:t>
            </w:r>
            <w:proofErr w:type="spellEnd"/>
          </w:p>
          <w:p w14:paraId="39EE27DC" w14:textId="77777777" w:rsidR="0089500F" w:rsidRPr="00FA4E80" w:rsidRDefault="0089500F" w:rsidP="00252BFA">
            <w:pPr>
              <w:rPr>
                <w:rFonts w:eastAsia="Calibri"/>
                <w:bCs/>
                <w:szCs w:val="22"/>
              </w:rPr>
            </w:pPr>
            <w:r w:rsidRPr="00FA4E80">
              <w:rPr>
                <w:rFonts w:eastAsia="Calibri"/>
                <w:bCs/>
                <w:szCs w:val="22"/>
              </w:rPr>
              <w:t>Miokardo</w:t>
            </w:r>
            <w:r w:rsidRPr="00FA4E80">
              <w:rPr>
                <w:rFonts w:eastAsia="Calibri"/>
              </w:rPr>
              <w:t xml:space="preserve"> infarktas</w:t>
            </w:r>
          </w:p>
          <w:p w14:paraId="007BE889" w14:textId="77777777" w:rsidR="0089500F" w:rsidRPr="00FA4E80" w:rsidRDefault="0089500F" w:rsidP="00252BFA">
            <w:pPr>
              <w:rPr>
                <w:rFonts w:eastAsia="Calibri"/>
                <w:bCs/>
                <w:szCs w:val="22"/>
              </w:rPr>
            </w:pPr>
            <w:r w:rsidRPr="00FA4E80">
              <w:rPr>
                <w:rFonts w:eastAsia="Calibri"/>
                <w:bCs/>
                <w:szCs w:val="22"/>
              </w:rPr>
              <w:t>**Širdies nepakankamumas</w:t>
            </w:r>
          </w:p>
          <w:p w14:paraId="2C94796E" w14:textId="77777777" w:rsidR="0089500F" w:rsidRPr="00FA4E80" w:rsidRDefault="0089500F" w:rsidP="00252BFA">
            <w:pPr>
              <w:rPr>
                <w:rFonts w:eastAsia="Calibri"/>
                <w:bCs/>
                <w:szCs w:val="22"/>
              </w:rPr>
            </w:pPr>
            <w:r w:rsidRPr="00FA4E80">
              <w:rPr>
                <w:rFonts w:eastAsia="Calibri"/>
                <w:bCs/>
                <w:szCs w:val="22"/>
              </w:rPr>
              <w:t>Kairiojo skilvelio nepakankamumas</w:t>
            </w:r>
          </w:p>
          <w:p w14:paraId="57034A80" w14:textId="77777777" w:rsidR="0089500F" w:rsidRPr="00FA4E80" w:rsidRDefault="0089500F" w:rsidP="00252BFA">
            <w:pPr>
              <w:rPr>
                <w:rFonts w:eastAsia="Calibri"/>
                <w:bCs/>
                <w:szCs w:val="22"/>
              </w:rPr>
            </w:pPr>
            <w:r w:rsidRPr="00FA4E80">
              <w:rPr>
                <w:rFonts w:eastAsia="Calibri"/>
                <w:bCs/>
                <w:szCs w:val="22"/>
              </w:rPr>
              <w:t>Kardiomiopatija</w:t>
            </w:r>
          </w:p>
          <w:p w14:paraId="344DF82A" w14:textId="77777777" w:rsidR="0089500F" w:rsidRPr="00FA4E80" w:rsidRDefault="0089500F" w:rsidP="00252BFA">
            <w:pPr>
              <w:rPr>
                <w:rFonts w:eastAsia="Calibri"/>
                <w:bCs/>
                <w:szCs w:val="22"/>
              </w:rPr>
            </w:pPr>
            <w:proofErr w:type="spellStart"/>
            <w:r w:rsidRPr="00FA4E80">
              <w:rPr>
                <w:rFonts w:eastAsia="Calibri"/>
                <w:bCs/>
                <w:szCs w:val="22"/>
              </w:rPr>
              <w:t>Miokarditas</w:t>
            </w:r>
            <w:proofErr w:type="spellEnd"/>
          </w:p>
          <w:p w14:paraId="2E363561" w14:textId="77777777" w:rsidR="0089500F" w:rsidRPr="00FA4E80" w:rsidRDefault="0089500F" w:rsidP="00252BFA">
            <w:pPr>
              <w:rPr>
                <w:rFonts w:eastAsia="Calibri"/>
                <w:bCs/>
                <w:szCs w:val="22"/>
              </w:rPr>
            </w:pPr>
            <w:proofErr w:type="spellStart"/>
            <w:r w:rsidRPr="00FA4E80">
              <w:rPr>
                <w:rFonts w:eastAsia="Calibri"/>
                <w:bCs/>
                <w:szCs w:val="22"/>
              </w:rPr>
              <w:t>Perikarditas</w:t>
            </w:r>
            <w:proofErr w:type="spellEnd"/>
          </w:p>
          <w:p w14:paraId="70AAA712" w14:textId="77777777" w:rsidR="0089500F" w:rsidRPr="00FA4E80" w:rsidRDefault="0089500F" w:rsidP="00252BFA">
            <w:pPr>
              <w:rPr>
                <w:rFonts w:eastAsia="Calibri"/>
                <w:bCs/>
                <w:szCs w:val="22"/>
              </w:rPr>
            </w:pPr>
            <w:r w:rsidRPr="00FA4E80">
              <w:rPr>
                <w:rFonts w:eastAsia="Calibri"/>
                <w:bCs/>
                <w:szCs w:val="22"/>
              </w:rPr>
              <w:t>Prieširdžių virpėjimas</w:t>
            </w:r>
          </w:p>
          <w:p w14:paraId="5DD85FC3" w14:textId="77777777" w:rsidR="0089500F" w:rsidRPr="00FA4E80" w:rsidRDefault="0089500F" w:rsidP="00252BFA">
            <w:pPr>
              <w:rPr>
                <w:rFonts w:eastAsia="Calibri"/>
                <w:bCs/>
                <w:szCs w:val="22"/>
              </w:rPr>
            </w:pPr>
            <w:proofErr w:type="spellStart"/>
            <w:r w:rsidRPr="00FA4E80">
              <w:rPr>
                <w:rFonts w:eastAsia="Calibri"/>
                <w:bCs/>
                <w:szCs w:val="22"/>
              </w:rPr>
              <w:t>Supraventrikulinė</w:t>
            </w:r>
            <w:proofErr w:type="spellEnd"/>
            <w:r w:rsidRPr="00FA4E80">
              <w:rPr>
                <w:rFonts w:eastAsia="Calibri"/>
                <w:bCs/>
                <w:szCs w:val="22"/>
              </w:rPr>
              <w:t xml:space="preserve"> aritmija </w:t>
            </w:r>
          </w:p>
          <w:p w14:paraId="50DEB05A" w14:textId="77777777" w:rsidR="0089500F" w:rsidRPr="00FA4E80" w:rsidRDefault="0089500F" w:rsidP="00252BFA">
            <w:pPr>
              <w:rPr>
                <w:rFonts w:eastAsia="Calibri"/>
                <w:bCs/>
                <w:szCs w:val="22"/>
              </w:rPr>
            </w:pPr>
            <w:r w:rsidRPr="00FA4E80">
              <w:rPr>
                <w:rFonts w:eastAsia="Calibri"/>
                <w:bCs/>
                <w:szCs w:val="22"/>
              </w:rPr>
              <w:t>Bradikardija</w:t>
            </w:r>
          </w:p>
          <w:p w14:paraId="0A2057D9" w14:textId="77777777" w:rsidR="0089500F" w:rsidRPr="00FA4E80" w:rsidRDefault="0089500F" w:rsidP="00252BFA">
            <w:pPr>
              <w:rPr>
                <w:rFonts w:eastAsia="Calibri"/>
                <w:bCs/>
                <w:szCs w:val="22"/>
              </w:rPr>
            </w:pPr>
            <w:proofErr w:type="spellStart"/>
            <w:r w:rsidRPr="00FA4E80">
              <w:rPr>
                <w:rFonts w:eastAsia="Calibri"/>
                <w:bCs/>
                <w:szCs w:val="22"/>
              </w:rPr>
              <w:t>Tahikardija</w:t>
            </w:r>
            <w:proofErr w:type="spellEnd"/>
          </w:p>
          <w:p w14:paraId="15D6C992" w14:textId="77777777" w:rsidR="0089500F" w:rsidRPr="00FA4E80" w:rsidRDefault="0089500F" w:rsidP="00252BFA">
            <w:pPr>
              <w:rPr>
                <w:rFonts w:eastAsia="Calibri"/>
                <w:bCs/>
                <w:szCs w:val="22"/>
              </w:rPr>
            </w:pPr>
            <w:proofErr w:type="spellStart"/>
            <w:r w:rsidRPr="00FA4E80">
              <w:rPr>
                <w:rFonts w:eastAsia="Calibri"/>
                <w:bCs/>
                <w:szCs w:val="22"/>
              </w:rPr>
              <w:t>Palpitacija</w:t>
            </w:r>
            <w:proofErr w:type="spellEnd"/>
          </w:p>
          <w:p w14:paraId="6BFFA02E" w14:textId="77777777" w:rsidR="0089500F" w:rsidRPr="00FA4E80" w:rsidRDefault="0089500F" w:rsidP="00252BFA">
            <w:pPr>
              <w:rPr>
                <w:rFonts w:eastAsia="Calibri"/>
                <w:bCs/>
                <w:szCs w:val="22"/>
              </w:rPr>
            </w:pPr>
            <w:r w:rsidRPr="00FA4E80">
              <w:rPr>
                <w:rFonts w:eastAsia="Calibri"/>
                <w:bCs/>
                <w:szCs w:val="22"/>
              </w:rPr>
              <w:t>Pailgėjęs QT intervalas kardiogramoje</w:t>
            </w:r>
          </w:p>
          <w:p w14:paraId="48B1031D" w14:textId="77777777" w:rsidR="0089500F" w:rsidRPr="00FA4E80" w:rsidRDefault="0089500F" w:rsidP="00252BFA">
            <w:r w:rsidRPr="00FA4E80">
              <w:rPr>
                <w:rFonts w:eastAsia="Calibri"/>
                <w:bCs/>
                <w:szCs w:val="22"/>
              </w:rPr>
              <w:t>Sumažėjęs kraujo išstūmimas</w:t>
            </w:r>
          </w:p>
        </w:tc>
        <w:tc>
          <w:tcPr>
            <w:tcW w:w="2268" w:type="dxa"/>
          </w:tcPr>
          <w:p w14:paraId="49D159DC" w14:textId="77777777" w:rsidR="0089500F" w:rsidRPr="00FA4E80" w:rsidRDefault="0089500F" w:rsidP="00252BFA">
            <w:pPr>
              <w:tabs>
                <w:tab w:val="left" w:pos="854"/>
              </w:tabs>
              <w:rPr>
                <w:szCs w:val="22"/>
              </w:rPr>
            </w:pPr>
            <w:r w:rsidRPr="00FA4E80">
              <w:rPr>
                <w:szCs w:val="22"/>
              </w:rPr>
              <w:t>Labai retai</w:t>
            </w:r>
          </w:p>
          <w:p w14:paraId="7F711D17" w14:textId="77777777" w:rsidR="0089500F" w:rsidRPr="00FA4E80" w:rsidRDefault="0089500F" w:rsidP="00252BFA">
            <w:pPr>
              <w:tabs>
                <w:tab w:val="left" w:pos="854"/>
              </w:tabs>
              <w:rPr>
                <w:szCs w:val="22"/>
              </w:rPr>
            </w:pPr>
            <w:r w:rsidRPr="00FA4E80">
              <w:rPr>
                <w:szCs w:val="22"/>
              </w:rPr>
              <w:t>Retai</w:t>
            </w:r>
          </w:p>
          <w:p w14:paraId="31760932" w14:textId="77777777" w:rsidR="0089500F" w:rsidRPr="00FA4E80" w:rsidRDefault="0089500F" w:rsidP="00252BFA">
            <w:pPr>
              <w:tabs>
                <w:tab w:val="left" w:pos="854"/>
              </w:tabs>
              <w:rPr>
                <w:szCs w:val="22"/>
              </w:rPr>
            </w:pPr>
            <w:r w:rsidRPr="00FA4E80">
              <w:rPr>
                <w:szCs w:val="22"/>
              </w:rPr>
              <w:t>Retai</w:t>
            </w:r>
          </w:p>
          <w:p w14:paraId="184B9729" w14:textId="77777777" w:rsidR="0089500F" w:rsidRPr="00FA4E80" w:rsidRDefault="0089500F" w:rsidP="00252BFA">
            <w:pPr>
              <w:tabs>
                <w:tab w:val="left" w:pos="854"/>
              </w:tabs>
              <w:rPr>
                <w:szCs w:val="22"/>
              </w:rPr>
            </w:pPr>
            <w:r w:rsidRPr="00FA4E80">
              <w:rPr>
                <w:szCs w:val="22"/>
              </w:rPr>
              <w:t>Labai retai</w:t>
            </w:r>
          </w:p>
          <w:p w14:paraId="26F2CB20" w14:textId="77777777" w:rsidR="0089500F" w:rsidRPr="00FA4E80" w:rsidRDefault="0089500F" w:rsidP="00252BFA">
            <w:pPr>
              <w:tabs>
                <w:tab w:val="left" w:pos="854"/>
              </w:tabs>
              <w:rPr>
                <w:szCs w:val="22"/>
              </w:rPr>
            </w:pPr>
            <w:r w:rsidRPr="00FA4E80">
              <w:rPr>
                <w:szCs w:val="22"/>
              </w:rPr>
              <w:t>Labai retai</w:t>
            </w:r>
          </w:p>
          <w:p w14:paraId="4B674C30" w14:textId="77777777" w:rsidR="0089500F" w:rsidRPr="00FA4E80" w:rsidRDefault="0089500F" w:rsidP="00252BFA">
            <w:pPr>
              <w:tabs>
                <w:tab w:val="left" w:pos="854"/>
              </w:tabs>
              <w:rPr>
                <w:szCs w:val="22"/>
              </w:rPr>
            </w:pPr>
            <w:r>
              <w:rPr>
                <w:szCs w:val="22"/>
              </w:rPr>
              <w:t>Dažnis nežinomas</w:t>
            </w:r>
          </w:p>
          <w:p w14:paraId="54E2A4CE" w14:textId="77777777" w:rsidR="0089500F" w:rsidRPr="00FA4E80" w:rsidRDefault="0089500F" w:rsidP="00252BFA">
            <w:pPr>
              <w:tabs>
                <w:tab w:val="left" w:pos="854"/>
              </w:tabs>
              <w:rPr>
                <w:szCs w:val="22"/>
              </w:rPr>
            </w:pPr>
            <w:r>
              <w:rPr>
                <w:szCs w:val="22"/>
              </w:rPr>
              <w:t>Dažnis nežinomas</w:t>
            </w:r>
          </w:p>
          <w:p w14:paraId="15D944BC" w14:textId="77777777" w:rsidR="0089500F" w:rsidRDefault="0089500F" w:rsidP="00252BFA">
            <w:pPr>
              <w:tabs>
                <w:tab w:val="left" w:pos="854"/>
              </w:tabs>
              <w:rPr>
                <w:szCs w:val="22"/>
              </w:rPr>
            </w:pPr>
            <w:r>
              <w:rPr>
                <w:szCs w:val="22"/>
              </w:rPr>
              <w:t>Dažnis nežinomas</w:t>
            </w:r>
          </w:p>
          <w:p w14:paraId="4B2EA83A" w14:textId="77777777" w:rsidR="0089500F" w:rsidRPr="00FA4E80" w:rsidRDefault="0089500F" w:rsidP="00252BFA">
            <w:pPr>
              <w:tabs>
                <w:tab w:val="left" w:pos="854"/>
              </w:tabs>
              <w:rPr>
                <w:szCs w:val="22"/>
              </w:rPr>
            </w:pPr>
            <w:r>
              <w:rPr>
                <w:szCs w:val="22"/>
              </w:rPr>
              <w:t>Dažnis nežinomas</w:t>
            </w:r>
          </w:p>
          <w:p w14:paraId="57F8A14B" w14:textId="77777777" w:rsidR="0089500F" w:rsidRPr="00FA4E80" w:rsidRDefault="0089500F" w:rsidP="00252BFA">
            <w:pPr>
              <w:tabs>
                <w:tab w:val="left" w:pos="854"/>
              </w:tabs>
              <w:rPr>
                <w:szCs w:val="22"/>
              </w:rPr>
            </w:pPr>
            <w:r w:rsidRPr="00FA4E80">
              <w:rPr>
                <w:szCs w:val="22"/>
              </w:rPr>
              <w:t>Labai retai</w:t>
            </w:r>
          </w:p>
          <w:p w14:paraId="7850AD7C" w14:textId="77777777" w:rsidR="0089500F" w:rsidRPr="00FA4E80" w:rsidRDefault="0089500F" w:rsidP="00252BFA">
            <w:pPr>
              <w:tabs>
                <w:tab w:val="left" w:pos="854"/>
              </w:tabs>
              <w:rPr>
                <w:szCs w:val="22"/>
              </w:rPr>
            </w:pPr>
            <w:r w:rsidRPr="00FA4E80">
              <w:rPr>
                <w:szCs w:val="22"/>
              </w:rPr>
              <w:t>Nedažnai</w:t>
            </w:r>
          </w:p>
          <w:p w14:paraId="4A1C55D3" w14:textId="77777777" w:rsidR="0089500F" w:rsidRPr="00FA4E80" w:rsidRDefault="0089500F" w:rsidP="00252BFA">
            <w:pPr>
              <w:tabs>
                <w:tab w:val="left" w:pos="854"/>
              </w:tabs>
              <w:rPr>
                <w:szCs w:val="22"/>
              </w:rPr>
            </w:pPr>
            <w:r>
              <w:rPr>
                <w:szCs w:val="22"/>
              </w:rPr>
              <w:t>Dažnis nežinomas</w:t>
            </w:r>
          </w:p>
          <w:p w14:paraId="3C154928" w14:textId="77777777" w:rsidR="0089500F" w:rsidRPr="00FA4E80" w:rsidRDefault="0089500F" w:rsidP="00252BFA">
            <w:pPr>
              <w:tabs>
                <w:tab w:val="left" w:pos="854"/>
              </w:tabs>
              <w:rPr>
                <w:szCs w:val="22"/>
              </w:rPr>
            </w:pPr>
            <w:r w:rsidRPr="00FA4E80">
              <w:rPr>
                <w:szCs w:val="22"/>
              </w:rPr>
              <w:t>Nedažnai</w:t>
            </w:r>
          </w:p>
          <w:p w14:paraId="17A464A4" w14:textId="77777777" w:rsidR="0089500F" w:rsidRPr="00FA4E80" w:rsidRDefault="0089500F" w:rsidP="00252BFA">
            <w:pPr>
              <w:tabs>
                <w:tab w:val="left" w:pos="854"/>
              </w:tabs>
              <w:rPr>
                <w:szCs w:val="22"/>
              </w:rPr>
            </w:pPr>
            <w:r w:rsidRPr="00FA4E80">
              <w:rPr>
                <w:szCs w:val="22"/>
              </w:rPr>
              <w:t>Nedažnai</w:t>
            </w:r>
          </w:p>
          <w:p w14:paraId="18B5AAA4" w14:textId="77777777" w:rsidR="0089500F" w:rsidRPr="00FA4E80" w:rsidRDefault="0089500F" w:rsidP="00252BFA">
            <w:pPr>
              <w:tabs>
                <w:tab w:val="left" w:pos="854"/>
              </w:tabs>
              <w:rPr>
                <w:szCs w:val="22"/>
              </w:rPr>
            </w:pPr>
            <w:r w:rsidRPr="00FA4E80">
              <w:rPr>
                <w:szCs w:val="22"/>
              </w:rPr>
              <w:t>Labai retai</w:t>
            </w:r>
          </w:p>
          <w:p w14:paraId="0C601EDD" w14:textId="77777777" w:rsidR="0089500F" w:rsidRPr="00FA4E80" w:rsidRDefault="0089500F" w:rsidP="00252BFA">
            <w:pPr>
              <w:tabs>
                <w:tab w:val="left" w:pos="854"/>
              </w:tabs>
              <w:rPr>
                <w:szCs w:val="22"/>
              </w:rPr>
            </w:pPr>
            <w:r w:rsidRPr="00FA4E80">
              <w:rPr>
                <w:szCs w:val="22"/>
              </w:rPr>
              <w:t>Labai retai</w:t>
            </w:r>
          </w:p>
          <w:p w14:paraId="5E8CAA1F" w14:textId="77777777" w:rsidR="0089500F" w:rsidRPr="00FA4E80" w:rsidRDefault="0089500F" w:rsidP="00252BFA">
            <w:pPr>
              <w:tabs>
                <w:tab w:val="left" w:pos="854"/>
              </w:tabs>
              <w:rPr>
                <w:szCs w:val="22"/>
              </w:rPr>
            </w:pPr>
            <w:r w:rsidRPr="00FA4E80">
              <w:rPr>
                <w:szCs w:val="22"/>
              </w:rPr>
              <w:t>Retai</w:t>
            </w:r>
          </w:p>
          <w:p w14:paraId="55675D0C" w14:textId="77777777" w:rsidR="0089500F" w:rsidRPr="00FA4E80" w:rsidRDefault="0089500F" w:rsidP="00252BFA">
            <w:pPr>
              <w:tabs>
                <w:tab w:val="left" w:pos="854"/>
              </w:tabs>
              <w:rPr>
                <w:szCs w:val="22"/>
              </w:rPr>
            </w:pPr>
            <w:r>
              <w:rPr>
                <w:szCs w:val="22"/>
              </w:rPr>
              <w:t>Dažnis nežinomas</w:t>
            </w:r>
          </w:p>
          <w:p w14:paraId="796983E0" w14:textId="77777777" w:rsidR="0089500F" w:rsidRPr="00FA4E80" w:rsidRDefault="0089500F" w:rsidP="00252BFA">
            <w:pPr>
              <w:tabs>
                <w:tab w:val="left" w:pos="854"/>
              </w:tabs>
              <w:rPr>
                <w:szCs w:val="22"/>
              </w:rPr>
            </w:pPr>
            <w:r w:rsidRPr="00FA4E80">
              <w:rPr>
                <w:szCs w:val="22"/>
              </w:rPr>
              <w:t>Nedažnai</w:t>
            </w:r>
          </w:p>
          <w:p w14:paraId="5FF52581" w14:textId="77777777" w:rsidR="0089500F" w:rsidRPr="00FA4E80" w:rsidRDefault="0089500F" w:rsidP="00252BFA">
            <w:pPr>
              <w:tabs>
                <w:tab w:val="left" w:pos="854"/>
              </w:tabs>
              <w:rPr>
                <w:szCs w:val="22"/>
              </w:rPr>
            </w:pPr>
            <w:r>
              <w:rPr>
                <w:szCs w:val="22"/>
              </w:rPr>
              <w:t>Dažnis nežinomas</w:t>
            </w:r>
          </w:p>
          <w:p w14:paraId="5AACACE3" w14:textId="77777777" w:rsidR="0089500F" w:rsidRPr="00FA4E80" w:rsidRDefault="0089500F" w:rsidP="00252BFA">
            <w:pPr>
              <w:tabs>
                <w:tab w:val="left" w:pos="854"/>
              </w:tabs>
              <w:rPr>
                <w:szCs w:val="22"/>
              </w:rPr>
            </w:pPr>
            <w:r>
              <w:rPr>
                <w:szCs w:val="22"/>
              </w:rPr>
              <w:t>Dažnis nežinomas</w:t>
            </w:r>
          </w:p>
          <w:p w14:paraId="2D71774D" w14:textId="77777777" w:rsidR="0089500F" w:rsidRPr="00FA4E80" w:rsidRDefault="0089500F" w:rsidP="00252BFA">
            <w:pPr>
              <w:tabs>
                <w:tab w:val="left" w:pos="854"/>
              </w:tabs>
              <w:rPr>
                <w:szCs w:val="22"/>
              </w:rPr>
            </w:pPr>
            <w:r>
              <w:rPr>
                <w:szCs w:val="22"/>
              </w:rPr>
              <w:t>Dažnis nežinomas</w:t>
            </w:r>
          </w:p>
        </w:tc>
      </w:tr>
      <w:tr w:rsidR="0089500F" w:rsidRPr="00FA4E80" w14:paraId="06B056A1" w14:textId="77777777" w:rsidTr="00252BFA">
        <w:tc>
          <w:tcPr>
            <w:tcW w:w="3403" w:type="dxa"/>
          </w:tcPr>
          <w:p w14:paraId="4E241DCD" w14:textId="77777777" w:rsidR="0089500F" w:rsidRPr="00FA4E80" w:rsidRDefault="0089500F" w:rsidP="00252BFA">
            <w:pPr>
              <w:tabs>
                <w:tab w:val="left" w:pos="854"/>
              </w:tabs>
              <w:rPr>
                <w:i/>
                <w:caps/>
                <w:u w:val="single"/>
              </w:rPr>
            </w:pPr>
            <w:r w:rsidRPr="00FA4E80">
              <w:rPr>
                <w:rFonts w:eastAsia="Calibri"/>
                <w:i/>
                <w:u w:val="single"/>
              </w:rPr>
              <w:t>Kraujagyslių sutrikimai</w:t>
            </w:r>
          </w:p>
        </w:tc>
        <w:tc>
          <w:tcPr>
            <w:tcW w:w="3969" w:type="dxa"/>
          </w:tcPr>
          <w:p w14:paraId="5A982D98" w14:textId="77777777" w:rsidR="0089500F" w:rsidRPr="00FA4E80" w:rsidRDefault="0089500F" w:rsidP="00252BFA">
            <w:pPr>
              <w:rPr>
                <w:szCs w:val="22"/>
              </w:rPr>
            </w:pPr>
            <w:r w:rsidRPr="00FA4E80">
              <w:rPr>
                <w:szCs w:val="22"/>
              </w:rPr>
              <w:t>Kraujavimas</w:t>
            </w:r>
          </w:p>
          <w:p w14:paraId="1B19FE2E"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Tromboembolija</w:t>
            </w:r>
          </w:p>
          <w:p w14:paraId="4F38FC02" w14:textId="77777777" w:rsidR="0089500F" w:rsidRPr="00FA4E80" w:rsidRDefault="0089500F" w:rsidP="00252BFA">
            <w:pPr>
              <w:rPr>
                <w:rFonts w:eastAsia="Calibri"/>
                <w:bCs/>
                <w:szCs w:val="22"/>
              </w:rPr>
            </w:pPr>
            <w:r w:rsidRPr="00FA4E80">
              <w:rPr>
                <w:rFonts w:eastAsia="Calibri"/>
                <w:bCs/>
                <w:szCs w:val="22"/>
              </w:rPr>
              <w:t>Plaučių embolija</w:t>
            </w:r>
          </w:p>
          <w:p w14:paraId="5828B5A3" w14:textId="77777777" w:rsidR="0089500F" w:rsidRPr="00FA4E80" w:rsidRDefault="0089500F" w:rsidP="00252BFA">
            <w:pPr>
              <w:rPr>
                <w:rFonts w:eastAsia="Calibri"/>
                <w:bCs/>
                <w:szCs w:val="22"/>
              </w:rPr>
            </w:pPr>
            <w:r w:rsidRPr="00FA4E80">
              <w:rPr>
                <w:rFonts w:eastAsia="Calibri"/>
                <w:bCs/>
                <w:szCs w:val="22"/>
              </w:rPr>
              <w:t>Venų trombozė</w:t>
            </w:r>
          </w:p>
          <w:p w14:paraId="2CCD110C" w14:textId="77777777" w:rsidR="0089500F" w:rsidRPr="00FA4E80" w:rsidRDefault="0089500F" w:rsidP="00252BFA">
            <w:pPr>
              <w:rPr>
                <w:rFonts w:eastAsia="Calibri"/>
                <w:bCs/>
                <w:szCs w:val="22"/>
              </w:rPr>
            </w:pPr>
            <w:proofErr w:type="spellStart"/>
            <w:r w:rsidRPr="00FA4E80">
              <w:rPr>
                <w:rFonts w:eastAsia="Calibri"/>
                <w:bCs/>
                <w:szCs w:val="22"/>
              </w:rPr>
              <w:t>Vaskulitas</w:t>
            </w:r>
            <w:proofErr w:type="spellEnd"/>
          </w:p>
          <w:p w14:paraId="5213C33D" w14:textId="77777777" w:rsidR="0089500F" w:rsidRPr="00FA4E80" w:rsidRDefault="0089500F" w:rsidP="00252BFA">
            <w:pPr>
              <w:rPr>
                <w:rFonts w:eastAsia="Calibri"/>
                <w:bCs/>
                <w:szCs w:val="22"/>
              </w:rPr>
            </w:pPr>
            <w:r w:rsidRPr="00FA4E80">
              <w:rPr>
                <w:rFonts w:eastAsia="Calibri"/>
                <w:bCs/>
                <w:szCs w:val="22"/>
              </w:rPr>
              <w:t>Periferinė išemija</w:t>
            </w:r>
          </w:p>
          <w:p w14:paraId="5B35D8BF" w14:textId="77777777" w:rsidR="0089500F" w:rsidRPr="00FA4E80" w:rsidRDefault="0089500F" w:rsidP="00252BFA">
            <w:pPr>
              <w:rPr>
                <w:rFonts w:eastAsia="Calibri"/>
                <w:bCs/>
                <w:szCs w:val="22"/>
              </w:rPr>
            </w:pPr>
            <w:r w:rsidRPr="00FA4E80">
              <w:rPr>
                <w:rFonts w:eastAsia="Calibri"/>
                <w:bCs/>
                <w:szCs w:val="22"/>
              </w:rPr>
              <w:t>Hipertenzija</w:t>
            </w:r>
          </w:p>
          <w:p w14:paraId="3BC8EC35" w14:textId="77777777" w:rsidR="0089500F" w:rsidRPr="00FA4E80" w:rsidRDefault="0089500F" w:rsidP="00252BFA">
            <w:pPr>
              <w:rPr>
                <w:rFonts w:eastAsia="Calibri"/>
                <w:bCs/>
                <w:szCs w:val="22"/>
              </w:rPr>
            </w:pPr>
            <w:proofErr w:type="spellStart"/>
            <w:r w:rsidRPr="00FA4E80">
              <w:rPr>
                <w:rFonts w:eastAsia="Calibri"/>
                <w:bCs/>
                <w:szCs w:val="22"/>
              </w:rPr>
              <w:t>Hipotenzija</w:t>
            </w:r>
            <w:proofErr w:type="spellEnd"/>
          </w:p>
          <w:p w14:paraId="261A7869" w14:textId="77777777" w:rsidR="0089500F" w:rsidRPr="00FA4E80" w:rsidRDefault="0089500F" w:rsidP="00252BFA">
            <w:r w:rsidRPr="00FA4E80">
              <w:rPr>
                <w:rFonts w:eastAsia="Calibri"/>
                <w:bCs/>
                <w:szCs w:val="22"/>
              </w:rPr>
              <w:t>Kraujo suplūdimas į veidą</w:t>
            </w:r>
            <w:r>
              <w:rPr>
                <w:rFonts w:eastAsia="Calibri"/>
                <w:bCs/>
                <w:szCs w:val="22"/>
              </w:rPr>
              <w:t xml:space="preserve"> ir kaklą</w:t>
            </w:r>
          </w:p>
        </w:tc>
        <w:tc>
          <w:tcPr>
            <w:tcW w:w="2268" w:type="dxa"/>
          </w:tcPr>
          <w:p w14:paraId="608A0EBD" w14:textId="77777777" w:rsidR="0089500F" w:rsidRPr="00FA4E80" w:rsidRDefault="0089500F" w:rsidP="00252BFA">
            <w:pPr>
              <w:tabs>
                <w:tab w:val="left" w:pos="854"/>
              </w:tabs>
              <w:rPr>
                <w:szCs w:val="22"/>
              </w:rPr>
            </w:pPr>
            <w:r w:rsidRPr="00FA4E80">
              <w:rPr>
                <w:szCs w:val="22"/>
              </w:rPr>
              <w:t>Retai</w:t>
            </w:r>
          </w:p>
          <w:p w14:paraId="2B644426" w14:textId="77777777" w:rsidR="0089500F" w:rsidRPr="00FA4E80" w:rsidRDefault="0089500F" w:rsidP="00252BFA">
            <w:pPr>
              <w:tabs>
                <w:tab w:val="left" w:pos="854"/>
              </w:tabs>
              <w:rPr>
                <w:szCs w:val="22"/>
              </w:rPr>
            </w:pPr>
            <w:r w:rsidRPr="00FA4E80">
              <w:rPr>
                <w:szCs w:val="22"/>
              </w:rPr>
              <w:t>Labai retai</w:t>
            </w:r>
          </w:p>
          <w:p w14:paraId="40973754" w14:textId="77777777" w:rsidR="0089500F" w:rsidRPr="00FA4E80" w:rsidRDefault="0089500F" w:rsidP="00252BFA">
            <w:pPr>
              <w:tabs>
                <w:tab w:val="left" w:pos="854"/>
              </w:tabs>
              <w:rPr>
                <w:szCs w:val="22"/>
              </w:rPr>
            </w:pPr>
            <w:r>
              <w:rPr>
                <w:szCs w:val="22"/>
              </w:rPr>
              <w:t>Dažnis nežinomas</w:t>
            </w:r>
          </w:p>
          <w:p w14:paraId="04325CF9" w14:textId="77777777" w:rsidR="0089500F" w:rsidRPr="00FA4E80" w:rsidRDefault="0089500F" w:rsidP="00252BFA">
            <w:pPr>
              <w:tabs>
                <w:tab w:val="left" w:pos="854"/>
              </w:tabs>
              <w:rPr>
                <w:szCs w:val="22"/>
              </w:rPr>
            </w:pPr>
            <w:r>
              <w:rPr>
                <w:szCs w:val="22"/>
              </w:rPr>
              <w:t>Dažnis nežinomas</w:t>
            </w:r>
          </w:p>
          <w:p w14:paraId="1B256C90" w14:textId="77777777" w:rsidR="0089500F" w:rsidRPr="00FA4E80" w:rsidRDefault="0089500F" w:rsidP="00252BFA">
            <w:pPr>
              <w:tabs>
                <w:tab w:val="left" w:pos="854"/>
              </w:tabs>
              <w:rPr>
                <w:szCs w:val="22"/>
              </w:rPr>
            </w:pPr>
            <w:r>
              <w:rPr>
                <w:szCs w:val="22"/>
              </w:rPr>
              <w:t>Dažnis nežinomas</w:t>
            </w:r>
          </w:p>
          <w:p w14:paraId="05C29B52" w14:textId="77777777" w:rsidR="0089500F" w:rsidRPr="00FA4E80" w:rsidRDefault="0089500F" w:rsidP="00252BFA">
            <w:pPr>
              <w:tabs>
                <w:tab w:val="left" w:pos="854"/>
              </w:tabs>
              <w:rPr>
                <w:szCs w:val="22"/>
              </w:rPr>
            </w:pPr>
            <w:r>
              <w:rPr>
                <w:szCs w:val="22"/>
              </w:rPr>
              <w:t>Dažnis nežinomas</w:t>
            </w:r>
          </w:p>
          <w:p w14:paraId="15CD4573" w14:textId="77777777" w:rsidR="0089500F" w:rsidRPr="00FA4E80" w:rsidRDefault="0089500F" w:rsidP="00252BFA">
            <w:pPr>
              <w:tabs>
                <w:tab w:val="left" w:pos="854"/>
              </w:tabs>
              <w:rPr>
                <w:szCs w:val="22"/>
              </w:rPr>
            </w:pPr>
            <w:r w:rsidRPr="00FA4E80">
              <w:rPr>
                <w:szCs w:val="22"/>
              </w:rPr>
              <w:t>Labai retai</w:t>
            </w:r>
          </w:p>
          <w:p w14:paraId="7EEE0A24" w14:textId="77777777" w:rsidR="0089500F" w:rsidRPr="00FA4E80" w:rsidRDefault="0089500F" w:rsidP="00252BFA">
            <w:pPr>
              <w:tabs>
                <w:tab w:val="left" w:pos="854"/>
              </w:tabs>
              <w:rPr>
                <w:szCs w:val="22"/>
              </w:rPr>
            </w:pPr>
            <w:r w:rsidRPr="00FA4E80">
              <w:rPr>
                <w:szCs w:val="22"/>
              </w:rPr>
              <w:t>Labai retai</w:t>
            </w:r>
          </w:p>
          <w:p w14:paraId="0D07FE38" w14:textId="77777777" w:rsidR="0089500F" w:rsidRPr="00FA4E80" w:rsidRDefault="0089500F" w:rsidP="00252BFA">
            <w:pPr>
              <w:tabs>
                <w:tab w:val="left" w:pos="854"/>
              </w:tabs>
              <w:rPr>
                <w:szCs w:val="22"/>
              </w:rPr>
            </w:pPr>
            <w:r>
              <w:rPr>
                <w:szCs w:val="22"/>
              </w:rPr>
              <w:t>Dažnis nežinomas</w:t>
            </w:r>
          </w:p>
        </w:tc>
      </w:tr>
      <w:tr w:rsidR="0089500F" w:rsidRPr="00FA4E80" w14:paraId="12D00A14" w14:textId="77777777" w:rsidTr="00252BFA">
        <w:tc>
          <w:tcPr>
            <w:tcW w:w="3403" w:type="dxa"/>
          </w:tcPr>
          <w:p w14:paraId="35F81F61" w14:textId="77777777" w:rsidR="0089500F" w:rsidRPr="00FA4E80" w:rsidRDefault="0089500F" w:rsidP="00252BFA">
            <w:pPr>
              <w:tabs>
                <w:tab w:val="left" w:pos="854"/>
              </w:tabs>
              <w:rPr>
                <w:i/>
                <w:u w:val="single"/>
              </w:rPr>
            </w:pPr>
            <w:r w:rsidRPr="00FA4E80">
              <w:rPr>
                <w:rFonts w:eastAsia="Calibri"/>
                <w:bCs/>
                <w:i/>
                <w:szCs w:val="22"/>
                <w:u w:val="single"/>
              </w:rPr>
              <w:t>Kvėpavimo takų, bronchų ir tarpuplaučio</w:t>
            </w:r>
            <w:r w:rsidRPr="00FA4E80">
              <w:rPr>
                <w:rFonts w:eastAsia="Calibri"/>
                <w:i/>
                <w:u w:val="single"/>
              </w:rPr>
              <w:t xml:space="preserve"> sutrikimai</w:t>
            </w:r>
          </w:p>
        </w:tc>
        <w:tc>
          <w:tcPr>
            <w:tcW w:w="3969" w:type="dxa"/>
          </w:tcPr>
          <w:p w14:paraId="0AD88B42" w14:textId="77777777" w:rsidR="0089500F" w:rsidRPr="00FA4E80" w:rsidRDefault="0089500F" w:rsidP="00252BFA">
            <w:pPr>
              <w:rPr>
                <w:rFonts w:eastAsia="Calibri"/>
                <w:bCs/>
                <w:szCs w:val="22"/>
              </w:rPr>
            </w:pPr>
            <w:r w:rsidRPr="00FA4E80">
              <w:rPr>
                <w:rFonts w:eastAsia="Calibri"/>
                <w:bCs/>
                <w:szCs w:val="22"/>
              </w:rPr>
              <w:t>Plaučių ven</w:t>
            </w:r>
            <w:r>
              <w:rPr>
                <w:rFonts w:eastAsia="Calibri"/>
                <w:bCs/>
                <w:szCs w:val="22"/>
              </w:rPr>
              <w:t>ų</w:t>
            </w:r>
            <w:r w:rsidRPr="00FA4E80">
              <w:rPr>
                <w:rFonts w:eastAsia="Calibri"/>
                <w:bCs/>
                <w:szCs w:val="22"/>
              </w:rPr>
              <w:t xml:space="preserve"> </w:t>
            </w:r>
            <w:proofErr w:type="spellStart"/>
            <w:r>
              <w:rPr>
                <w:rFonts w:eastAsia="Calibri"/>
                <w:bCs/>
                <w:szCs w:val="22"/>
              </w:rPr>
              <w:t>okliuzinė</w:t>
            </w:r>
            <w:proofErr w:type="spellEnd"/>
            <w:r w:rsidRPr="00FA4E80">
              <w:rPr>
                <w:rFonts w:eastAsia="Calibri"/>
                <w:bCs/>
                <w:szCs w:val="22"/>
              </w:rPr>
              <w:t xml:space="preserve"> liga</w:t>
            </w:r>
          </w:p>
          <w:p w14:paraId="30630D3D" w14:textId="77777777" w:rsidR="0089500F" w:rsidRPr="00FA4E80" w:rsidRDefault="0089500F" w:rsidP="00252BFA">
            <w:pPr>
              <w:rPr>
                <w:rFonts w:eastAsia="Calibri"/>
                <w:bCs/>
                <w:szCs w:val="22"/>
              </w:rPr>
            </w:pPr>
            <w:r w:rsidRPr="00FA4E80">
              <w:rPr>
                <w:rStyle w:val="Emfaz"/>
                <w:b w:val="0"/>
                <w:szCs w:val="22"/>
              </w:rPr>
              <w:t>Ūm</w:t>
            </w:r>
            <w:r>
              <w:rPr>
                <w:rStyle w:val="Emfaz"/>
                <w:b w:val="0"/>
                <w:szCs w:val="22"/>
              </w:rPr>
              <w:t>inis</w:t>
            </w:r>
            <w:r w:rsidRPr="00FA4E80">
              <w:rPr>
                <w:rStyle w:val="Emfaz"/>
                <w:b w:val="0"/>
                <w:szCs w:val="22"/>
              </w:rPr>
              <w:t xml:space="preserve"> kvėpavimo</w:t>
            </w:r>
            <w:r w:rsidRPr="00FA4E80">
              <w:rPr>
                <w:szCs w:val="22"/>
              </w:rPr>
              <w:t xml:space="preserve"> sutrikimo sindromas</w:t>
            </w:r>
          </w:p>
          <w:p w14:paraId="62FFA1B8"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sidRPr="00FA4E80">
              <w:rPr>
                <w:rFonts w:ascii="Times New Roman" w:hAnsi="Times New Roman"/>
                <w:szCs w:val="22"/>
                <w:lang w:val="lt-LT"/>
              </w:rPr>
              <w:t>Lėtinė</w:t>
            </w:r>
            <w:r w:rsidRPr="00FA4E80">
              <w:rPr>
                <w:rFonts w:ascii="Times New Roman" w:hAnsi="Times New Roman"/>
                <w:lang w:val="lt-LT"/>
              </w:rPr>
              <w:t xml:space="preserve"> plaučių audinio fibrozė</w:t>
            </w:r>
          </w:p>
          <w:p w14:paraId="03EBF168" w14:textId="77777777" w:rsidR="0089500F" w:rsidRPr="00FA4E80" w:rsidRDefault="0089500F" w:rsidP="00252BFA">
            <w:pPr>
              <w:rPr>
                <w:rFonts w:eastAsia="Calibri"/>
                <w:bCs/>
                <w:szCs w:val="22"/>
              </w:rPr>
            </w:pPr>
            <w:proofErr w:type="spellStart"/>
            <w:r w:rsidRPr="00FA4E80">
              <w:rPr>
                <w:rFonts w:eastAsia="Calibri"/>
                <w:bCs/>
                <w:szCs w:val="22"/>
              </w:rPr>
              <w:t>Obliteracinis</w:t>
            </w:r>
            <w:proofErr w:type="spellEnd"/>
            <w:r w:rsidRPr="00FA4E80">
              <w:rPr>
                <w:rFonts w:eastAsia="Calibri"/>
                <w:bCs/>
                <w:szCs w:val="22"/>
              </w:rPr>
              <w:t xml:space="preserve"> </w:t>
            </w:r>
            <w:proofErr w:type="spellStart"/>
            <w:r w:rsidRPr="00FA4E80">
              <w:rPr>
                <w:rFonts w:eastAsia="Calibri"/>
                <w:bCs/>
                <w:szCs w:val="22"/>
              </w:rPr>
              <w:t>bronchiolitas</w:t>
            </w:r>
            <w:proofErr w:type="spellEnd"/>
          </w:p>
          <w:p w14:paraId="0D98C2EE" w14:textId="77777777" w:rsidR="0089500F" w:rsidRPr="00FA4E80" w:rsidRDefault="0089500F" w:rsidP="00252BFA">
            <w:pPr>
              <w:rPr>
                <w:rFonts w:eastAsia="Calibri"/>
                <w:bCs/>
                <w:szCs w:val="22"/>
              </w:rPr>
            </w:pPr>
            <w:r w:rsidRPr="00C95222">
              <w:rPr>
                <w:rFonts w:eastAsia="Calibri"/>
                <w:bCs/>
                <w:szCs w:val="22"/>
              </w:rPr>
              <w:lastRenderedPageBreak/>
              <w:t>Pneumonija,</w:t>
            </w:r>
            <w:r>
              <w:rPr>
                <w:rFonts w:eastAsia="Calibri"/>
                <w:bCs/>
                <w:szCs w:val="22"/>
              </w:rPr>
              <w:t xml:space="preserve"> kuriai gyjant susidaro </w:t>
            </w:r>
            <w:proofErr w:type="spellStart"/>
            <w:r>
              <w:rPr>
                <w:rFonts w:eastAsia="Calibri"/>
                <w:bCs/>
                <w:szCs w:val="22"/>
              </w:rPr>
              <w:t>eksudatas</w:t>
            </w:r>
            <w:proofErr w:type="spellEnd"/>
            <w:r>
              <w:rPr>
                <w:rFonts w:eastAsia="Calibri"/>
                <w:bCs/>
                <w:szCs w:val="22"/>
              </w:rPr>
              <w:t xml:space="preserve"> ir randai</w:t>
            </w:r>
          </w:p>
          <w:p w14:paraId="387AD504" w14:textId="77777777" w:rsidR="0089500F" w:rsidRPr="00FA4E80" w:rsidRDefault="0089500F" w:rsidP="00252BFA">
            <w:pPr>
              <w:rPr>
                <w:rFonts w:eastAsia="Calibri"/>
                <w:bCs/>
                <w:szCs w:val="22"/>
              </w:rPr>
            </w:pPr>
            <w:r w:rsidRPr="00FA4E80">
              <w:rPr>
                <w:rFonts w:eastAsia="Calibri"/>
                <w:bCs/>
                <w:szCs w:val="22"/>
              </w:rPr>
              <w:t xml:space="preserve">Alerginis </w:t>
            </w:r>
            <w:proofErr w:type="spellStart"/>
            <w:r w:rsidRPr="00FA4E80">
              <w:rPr>
                <w:rFonts w:eastAsia="Calibri"/>
                <w:bCs/>
                <w:szCs w:val="22"/>
              </w:rPr>
              <w:t>alveolitas</w:t>
            </w:r>
            <w:proofErr w:type="spellEnd"/>
          </w:p>
          <w:p w14:paraId="5B4AC8E7" w14:textId="77777777" w:rsidR="0089500F" w:rsidRPr="00FA4E80" w:rsidRDefault="0089500F" w:rsidP="00252BFA">
            <w:pPr>
              <w:rPr>
                <w:rFonts w:eastAsia="Calibri"/>
                <w:bCs/>
                <w:szCs w:val="22"/>
              </w:rPr>
            </w:pPr>
            <w:proofErr w:type="spellStart"/>
            <w:r w:rsidRPr="00FA4E80">
              <w:rPr>
                <w:rFonts w:eastAsia="Calibri"/>
                <w:bCs/>
                <w:szCs w:val="22"/>
              </w:rPr>
              <w:t>Pneumonitas</w:t>
            </w:r>
            <w:proofErr w:type="spellEnd"/>
          </w:p>
          <w:p w14:paraId="5F0A2693" w14:textId="77777777" w:rsidR="0089500F" w:rsidRPr="00FA4E80" w:rsidRDefault="0089500F" w:rsidP="00252BFA">
            <w:pPr>
              <w:rPr>
                <w:rFonts w:eastAsia="Calibri"/>
                <w:bCs/>
                <w:szCs w:val="22"/>
              </w:rPr>
            </w:pPr>
            <w:r w:rsidRPr="00FA4E80">
              <w:rPr>
                <w:rFonts w:eastAsia="Calibri"/>
                <w:bCs/>
                <w:szCs w:val="22"/>
              </w:rPr>
              <w:t>Plaučių edema</w:t>
            </w:r>
          </w:p>
          <w:p w14:paraId="2376BB62" w14:textId="77777777" w:rsidR="0089500F" w:rsidRPr="00FA4E80" w:rsidRDefault="0089500F" w:rsidP="00252BFA">
            <w:pPr>
              <w:rPr>
                <w:rFonts w:eastAsia="Calibri"/>
                <w:bCs/>
                <w:szCs w:val="22"/>
              </w:rPr>
            </w:pPr>
            <w:r>
              <w:rPr>
                <w:szCs w:val="22"/>
              </w:rPr>
              <w:t>S</w:t>
            </w:r>
            <w:r w:rsidRPr="001F7149">
              <w:rPr>
                <w:szCs w:val="22"/>
              </w:rPr>
              <w:t>kysčio susikaupim</w:t>
            </w:r>
            <w:r>
              <w:rPr>
                <w:szCs w:val="22"/>
              </w:rPr>
              <w:t xml:space="preserve">as pleuros </w:t>
            </w:r>
            <w:r w:rsidRPr="00C95222">
              <w:rPr>
                <w:szCs w:val="22"/>
              </w:rPr>
              <w:t>ertmėje</w:t>
            </w:r>
          </w:p>
          <w:p w14:paraId="1CFF5A3F" w14:textId="77777777" w:rsidR="0089500F" w:rsidRPr="00FA4E80" w:rsidRDefault="0089500F" w:rsidP="00252BFA">
            <w:pPr>
              <w:rPr>
                <w:rFonts w:eastAsia="Calibri"/>
                <w:bCs/>
                <w:szCs w:val="22"/>
              </w:rPr>
            </w:pPr>
            <w:proofErr w:type="spellStart"/>
            <w:r w:rsidRPr="00FA4E80">
              <w:rPr>
                <w:rFonts w:eastAsia="Calibri"/>
                <w:bCs/>
                <w:szCs w:val="22"/>
              </w:rPr>
              <w:t>Bronchospazmai</w:t>
            </w:r>
            <w:proofErr w:type="spellEnd"/>
          </w:p>
          <w:p w14:paraId="0B35ECD8" w14:textId="77777777" w:rsidR="0089500F" w:rsidRPr="00FA4E80" w:rsidRDefault="0089500F" w:rsidP="00252BFA">
            <w:pPr>
              <w:rPr>
                <w:rFonts w:eastAsia="Calibri"/>
                <w:bCs/>
                <w:szCs w:val="22"/>
              </w:rPr>
            </w:pPr>
            <w:proofErr w:type="spellStart"/>
            <w:r w:rsidRPr="00FA4E80">
              <w:rPr>
                <w:rFonts w:eastAsia="Calibri"/>
                <w:bCs/>
                <w:szCs w:val="22"/>
              </w:rPr>
              <w:t>Dispnėja</w:t>
            </w:r>
            <w:proofErr w:type="spellEnd"/>
          </w:p>
          <w:p w14:paraId="2ECBD8A9" w14:textId="77777777" w:rsidR="0089500F" w:rsidRPr="00FA4E80" w:rsidRDefault="0089500F" w:rsidP="00252BFA">
            <w:pPr>
              <w:rPr>
                <w:rFonts w:eastAsia="Calibri"/>
                <w:bCs/>
                <w:szCs w:val="22"/>
              </w:rPr>
            </w:pPr>
            <w:r w:rsidRPr="00FA4E80">
              <w:rPr>
                <w:rFonts w:eastAsia="Calibri"/>
                <w:bCs/>
                <w:szCs w:val="22"/>
              </w:rPr>
              <w:t>Hipoksija</w:t>
            </w:r>
          </w:p>
          <w:p w14:paraId="5D439C17" w14:textId="77777777" w:rsidR="0089500F" w:rsidRPr="00FA4E80" w:rsidRDefault="0089500F" w:rsidP="00252BFA">
            <w:pPr>
              <w:rPr>
                <w:rFonts w:eastAsia="Calibri"/>
                <w:bCs/>
                <w:szCs w:val="22"/>
              </w:rPr>
            </w:pPr>
            <w:r w:rsidRPr="00FA4E80">
              <w:rPr>
                <w:rFonts w:eastAsia="Calibri"/>
                <w:bCs/>
                <w:szCs w:val="22"/>
              </w:rPr>
              <w:t>Kosulys</w:t>
            </w:r>
          </w:p>
          <w:p w14:paraId="05C81040"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sidRPr="00FA4E80">
              <w:rPr>
                <w:rFonts w:ascii="Times New Roman" w:hAnsi="Times New Roman"/>
                <w:szCs w:val="22"/>
                <w:lang w:val="lt-LT"/>
              </w:rPr>
              <w:t>Nespecifiniai</w:t>
            </w:r>
            <w:r w:rsidRPr="00FA4E80">
              <w:rPr>
                <w:rFonts w:ascii="Times New Roman" w:hAnsi="Times New Roman"/>
                <w:lang w:val="lt-LT"/>
              </w:rPr>
              <w:t xml:space="preserve"> plaučių </w:t>
            </w:r>
            <w:r w:rsidRPr="00FA4E80">
              <w:rPr>
                <w:rFonts w:ascii="Times New Roman" w:hAnsi="Times New Roman"/>
                <w:szCs w:val="22"/>
                <w:lang w:val="lt-LT"/>
              </w:rPr>
              <w:t>sutrikimai</w:t>
            </w:r>
          </w:p>
          <w:p w14:paraId="67241E52" w14:textId="77777777" w:rsidR="0089500F" w:rsidRPr="00FA4E80" w:rsidRDefault="0089500F" w:rsidP="00252BFA">
            <w:pPr>
              <w:rPr>
                <w:rFonts w:eastAsia="Calibri"/>
                <w:bCs/>
                <w:szCs w:val="22"/>
              </w:rPr>
            </w:pPr>
            <w:r w:rsidRPr="00FA4E80">
              <w:rPr>
                <w:rFonts w:eastAsia="Calibri"/>
                <w:bCs/>
                <w:szCs w:val="22"/>
              </w:rPr>
              <w:t xml:space="preserve">Nosies </w:t>
            </w:r>
            <w:r>
              <w:rPr>
                <w:rFonts w:eastAsia="Calibri"/>
                <w:bCs/>
                <w:szCs w:val="22"/>
              </w:rPr>
              <w:t>gleivinės paburkimas</w:t>
            </w:r>
          </w:p>
          <w:p w14:paraId="6FAC1D08" w14:textId="77777777" w:rsidR="0089500F" w:rsidRPr="00FA4E80" w:rsidRDefault="0089500F" w:rsidP="00252BFA">
            <w:pPr>
              <w:rPr>
                <w:rFonts w:eastAsia="Calibri"/>
                <w:bCs/>
                <w:szCs w:val="22"/>
              </w:rPr>
            </w:pPr>
            <w:r w:rsidRPr="00FA4E80">
              <w:rPr>
                <w:rFonts w:eastAsia="Calibri"/>
                <w:bCs/>
                <w:szCs w:val="22"/>
              </w:rPr>
              <w:t>Nosies diskomfortas</w:t>
            </w:r>
          </w:p>
          <w:p w14:paraId="38E2B5AA" w14:textId="77777777" w:rsidR="0089500F" w:rsidRPr="00FA4E80" w:rsidRDefault="0089500F" w:rsidP="00252BFA">
            <w:pPr>
              <w:tabs>
                <w:tab w:val="left" w:pos="854"/>
              </w:tabs>
              <w:rPr>
                <w:rFonts w:eastAsia="Calibri"/>
                <w:bCs/>
                <w:szCs w:val="22"/>
              </w:rPr>
            </w:pPr>
            <w:r w:rsidRPr="00FA4E80">
              <w:rPr>
                <w:rFonts w:eastAsia="Calibri"/>
                <w:bCs/>
                <w:szCs w:val="22"/>
              </w:rPr>
              <w:t>Burnos ir ryklės skausmas</w:t>
            </w:r>
          </w:p>
          <w:p w14:paraId="6C601B0A" w14:textId="77777777" w:rsidR="0089500F" w:rsidRPr="00FA4E80" w:rsidRDefault="0089500F" w:rsidP="00252BFA">
            <w:pPr>
              <w:tabs>
                <w:tab w:val="left" w:pos="854"/>
              </w:tabs>
              <w:rPr>
                <w:rFonts w:eastAsia="Calibri"/>
                <w:bCs/>
                <w:szCs w:val="22"/>
              </w:rPr>
            </w:pPr>
            <w:r w:rsidRPr="00FA4E80">
              <w:rPr>
                <w:rFonts w:eastAsia="Calibri"/>
                <w:bCs/>
                <w:szCs w:val="22"/>
              </w:rPr>
              <w:t>Nosies gleivinės uždegimas</w:t>
            </w:r>
            <w:r>
              <w:rPr>
                <w:rFonts w:eastAsia="Calibri"/>
                <w:bCs/>
                <w:szCs w:val="22"/>
              </w:rPr>
              <w:t xml:space="preserve"> - sloga</w:t>
            </w:r>
          </w:p>
          <w:p w14:paraId="3DFA3822" w14:textId="77777777" w:rsidR="0089500F" w:rsidRPr="00FA4E80" w:rsidRDefault="0089500F" w:rsidP="00252BFA">
            <w:pPr>
              <w:tabs>
                <w:tab w:val="left" w:pos="854"/>
              </w:tabs>
            </w:pPr>
            <w:r w:rsidRPr="00FA4E80">
              <w:rPr>
                <w:rFonts w:eastAsia="Calibri"/>
                <w:bCs/>
                <w:szCs w:val="22"/>
              </w:rPr>
              <w:t>Čiaudulys</w:t>
            </w:r>
          </w:p>
        </w:tc>
        <w:tc>
          <w:tcPr>
            <w:tcW w:w="2268" w:type="dxa"/>
          </w:tcPr>
          <w:p w14:paraId="4348409A" w14:textId="77777777" w:rsidR="0089500F" w:rsidRPr="00FA4E80" w:rsidRDefault="0089500F" w:rsidP="00252BFA">
            <w:pPr>
              <w:tabs>
                <w:tab w:val="left" w:pos="854"/>
              </w:tabs>
              <w:rPr>
                <w:szCs w:val="22"/>
              </w:rPr>
            </w:pPr>
            <w:r>
              <w:rPr>
                <w:szCs w:val="22"/>
              </w:rPr>
              <w:lastRenderedPageBreak/>
              <w:t>Dažnis nežinomas</w:t>
            </w:r>
          </w:p>
          <w:p w14:paraId="45E31C07" w14:textId="77777777" w:rsidR="0089500F" w:rsidRPr="00FA4E80" w:rsidRDefault="0089500F" w:rsidP="00252BFA">
            <w:pPr>
              <w:tabs>
                <w:tab w:val="left" w:pos="854"/>
              </w:tabs>
              <w:rPr>
                <w:szCs w:val="22"/>
              </w:rPr>
            </w:pPr>
            <w:r w:rsidRPr="00FA4E80">
              <w:rPr>
                <w:szCs w:val="22"/>
              </w:rPr>
              <w:t>Labai retai</w:t>
            </w:r>
          </w:p>
          <w:p w14:paraId="34B70858" w14:textId="77777777" w:rsidR="0089500F" w:rsidRPr="00FA4E80" w:rsidRDefault="0089500F" w:rsidP="00252BFA">
            <w:pPr>
              <w:tabs>
                <w:tab w:val="left" w:pos="854"/>
              </w:tabs>
              <w:rPr>
                <w:szCs w:val="22"/>
              </w:rPr>
            </w:pPr>
            <w:r w:rsidRPr="00FA4E80">
              <w:rPr>
                <w:szCs w:val="22"/>
              </w:rPr>
              <w:t>Labai retai</w:t>
            </w:r>
          </w:p>
          <w:p w14:paraId="6CC7DC9A" w14:textId="77777777" w:rsidR="0089500F" w:rsidRPr="00FA4E80" w:rsidRDefault="0089500F" w:rsidP="00252BFA">
            <w:pPr>
              <w:tabs>
                <w:tab w:val="left" w:pos="854"/>
              </w:tabs>
              <w:rPr>
                <w:szCs w:val="22"/>
              </w:rPr>
            </w:pPr>
            <w:r>
              <w:rPr>
                <w:szCs w:val="22"/>
              </w:rPr>
              <w:t>Dažnis nežinomas</w:t>
            </w:r>
          </w:p>
          <w:p w14:paraId="4A66E878" w14:textId="77777777" w:rsidR="0089500F" w:rsidRPr="00FA4E80" w:rsidRDefault="0089500F" w:rsidP="00252BFA">
            <w:pPr>
              <w:tabs>
                <w:tab w:val="left" w:pos="854"/>
              </w:tabs>
              <w:rPr>
                <w:szCs w:val="22"/>
              </w:rPr>
            </w:pPr>
            <w:r>
              <w:rPr>
                <w:szCs w:val="22"/>
              </w:rPr>
              <w:t>Dažnis nežinomas</w:t>
            </w:r>
          </w:p>
          <w:p w14:paraId="68F12C6B" w14:textId="77777777" w:rsidR="0089500F" w:rsidRDefault="0089500F" w:rsidP="00252BFA">
            <w:pPr>
              <w:tabs>
                <w:tab w:val="left" w:pos="854"/>
              </w:tabs>
              <w:rPr>
                <w:szCs w:val="22"/>
              </w:rPr>
            </w:pPr>
          </w:p>
          <w:p w14:paraId="0741E322" w14:textId="77777777" w:rsidR="0089500F" w:rsidRPr="00FA4E80" w:rsidRDefault="0089500F" w:rsidP="00252BFA">
            <w:pPr>
              <w:tabs>
                <w:tab w:val="left" w:pos="854"/>
              </w:tabs>
              <w:rPr>
                <w:szCs w:val="22"/>
              </w:rPr>
            </w:pPr>
            <w:r>
              <w:rPr>
                <w:szCs w:val="22"/>
              </w:rPr>
              <w:t>Dažnis nežinomas</w:t>
            </w:r>
          </w:p>
          <w:p w14:paraId="05B3562A" w14:textId="77777777" w:rsidR="0089500F" w:rsidRPr="00FA4E80" w:rsidRDefault="0089500F" w:rsidP="00252BFA">
            <w:pPr>
              <w:tabs>
                <w:tab w:val="left" w:pos="854"/>
              </w:tabs>
              <w:rPr>
                <w:szCs w:val="22"/>
              </w:rPr>
            </w:pPr>
            <w:r>
              <w:rPr>
                <w:szCs w:val="22"/>
              </w:rPr>
              <w:t>Dažnis nežinomas</w:t>
            </w:r>
          </w:p>
          <w:p w14:paraId="4BFD2F52" w14:textId="77777777" w:rsidR="0089500F" w:rsidRPr="00FA4E80" w:rsidRDefault="0089500F" w:rsidP="00252BFA">
            <w:pPr>
              <w:tabs>
                <w:tab w:val="left" w:pos="854"/>
              </w:tabs>
              <w:rPr>
                <w:szCs w:val="22"/>
              </w:rPr>
            </w:pPr>
            <w:r w:rsidRPr="00FA4E80">
              <w:rPr>
                <w:szCs w:val="22"/>
              </w:rPr>
              <w:t>Labai retai</w:t>
            </w:r>
          </w:p>
          <w:p w14:paraId="4B0D411E" w14:textId="77777777" w:rsidR="0089500F" w:rsidRPr="00FA4E80" w:rsidRDefault="0089500F" w:rsidP="00252BFA">
            <w:pPr>
              <w:tabs>
                <w:tab w:val="left" w:pos="854"/>
              </w:tabs>
              <w:rPr>
                <w:szCs w:val="22"/>
              </w:rPr>
            </w:pPr>
            <w:r w:rsidRPr="00FA4E80">
              <w:rPr>
                <w:szCs w:val="22"/>
              </w:rPr>
              <w:t>Labai retai</w:t>
            </w:r>
          </w:p>
          <w:p w14:paraId="5687FE0E" w14:textId="77777777" w:rsidR="0089500F" w:rsidRPr="00FA4E80" w:rsidRDefault="0089500F" w:rsidP="00252BFA">
            <w:pPr>
              <w:tabs>
                <w:tab w:val="left" w:pos="854"/>
              </w:tabs>
              <w:rPr>
                <w:szCs w:val="22"/>
              </w:rPr>
            </w:pPr>
            <w:r w:rsidRPr="00FA4E80">
              <w:rPr>
                <w:szCs w:val="22"/>
              </w:rPr>
              <w:t>Labai retai</w:t>
            </w:r>
          </w:p>
          <w:p w14:paraId="3A2A36FA" w14:textId="77777777" w:rsidR="0089500F" w:rsidRPr="00FA4E80" w:rsidRDefault="0089500F" w:rsidP="00252BFA">
            <w:pPr>
              <w:tabs>
                <w:tab w:val="left" w:pos="854"/>
              </w:tabs>
              <w:rPr>
                <w:szCs w:val="22"/>
              </w:rPr>
            </w:pPr>
            <w:r w:rsidRPr="00FA4E80">
              <w:rPr>
                <w:szCs w:val="22"/>
              </w:rPr>
              <w:t>Labai retai</w:t>
            </w:r>
          </w:p>
          <w:p w14:paraId="008BF123" w14:textId="77777777" w:rsidR="0089500F" w:rsidRPr="00FA4E80" w:rsidRDefault="0089500F" w:rsidP="00252BFA">
            <w:pPr>
              <w:tabs>
                <w:tab w:val="left" w:pos="854"/>
              </w:tabs>
              <w:rPr>
                <w:szCs w:val="22"/>
              </w:rPr>
            </w:pPr>
            <w:r w:rsidRPr="00FA4E80">
              <w:rPr>
                <w:szCs w:val="22"/>
              </w:rPr>
              <w:t>Labai retai</w:t>
            </w:r>
          </w:p>
          <w:p w14:paraId="13AE76CD" w14:textId="77777777" w:rsidR="0089500F" w:rsidRPr="00FA4E80" w:rsidRDefault="0089500F" w:rsidP="00252BFA">
            <w:pPr>
              <w:tabs>
                <w:tab w:val="left" w:pos="854"/>
              </w:tabs>
              <w:rPr>
                <w:szCs w:val="22"/>
              </w:rPr>
            </w:pPr>
            <w:r w:rsidRPr="00FA4E80">
              <w:rPr>
                <w:szCs w:val="22"/>
              </w:rPr>
              <w:t>Labai retai</w:t>
            </w:r>
          </w:p>
          <w:p w14:paraId="27105AF6" w14:textId="77777777" w:rsidR="0089500F" w:rsidRPr="00FA4E80" w:rsidRDefault="0089500F" w:rsidP="00252BFA">
            <w:pPr>
              <w:tabs>
                <w:tab w:val="left" w:pos="854"/>
              </w:tabs>
              <w:rPr>
                <w:szCs w:val="22"/>
              </w:rPr>
            </w:pPr>
            <w:r w:rsidRPr="00FA4E80">
              <w:rPr>
                <w:szCs w:val="22"/>
              </w:rPr>
              <w:t>Labai retai</w:t>
            </w:r>
          </w:p>
          <w:p w14:paraId="397E4F18" w14:textId="77777777" w:rsidR="0089500F" w:rsidRPr="00FA4E80" w:rsidRDefault="0089500F" w:rsidP="00252BFA">
            <w:pPr>
              <w:tabs>
                <w:tab w:val="left" w:pos="854"/>
              </w:tabs>
              <w:rPr>
                <w:szCs w:val="22"/>
              </w:rPr>
            </w:pPr>
            <w:r>
              <w:rPr>
                <w:szCs w:val="22"/>
              </w:rPr>
              <w:t>Dažnis nežinomas</w:t>
            </w:r>
          </w:p>
          <w:p w14:paraId="3DAD24FF" w14:textId="77777777" w:rsidR="0089500F" w:rsidRPr="00FA4E80" w:rsidRDefault="0089500F" w:rsidP="00252BFA">
            <w:pPr>
              <w:tabs>
                <w:tab w:val="left" w:pos="854"/>
              </w:tabs>
              <w:rPr>
                <w:szCs w:val="22"/>
              </w:rPr>
            </w:pPr>
            <w:r>
              <w:rPr>
                <w:szCs w:val="22"/>
              </w:rPr>
              <w:t>Dažnis nežinomas</w:t>
            </w:r>
          </w:p>
          <w:p w14:paraId="3671218E" w14:textId="77777777" w:rsidR="0089500F" w:rsidRPr="00FA4E80" w:rsidRDefault="0089500F" w:rsidP="00252BFA">
            <w:pPr>
              <w:tabs>
                <w:tab w:val="left" w:pos="854"/>
              </w:tabs>
              <w:rPr>
                <w:szCs w:val="22"/>
              </w:rPr>
            </w:pPr>
            <w:r>
              <w:rPr>
                <w:szCs w:val="22"/>
              </w:rPr>
              <w:t>Dažnis nežinomas</w:t>
            </w:r>
          </w:p>
          <w:p w14:paraId="2D21130A" w14:textId="77777777" w:rsidR="0089500F" w:rsidRPr="00FA4E80" w:rsidRDefault="0089500F" w:rsidP="00252BFA">
            <w:pPr>
              <w:tabs>
                <w:tab w:val="left" w:pos="854"/>
              </w:tabs>
              <w:rPr>
                <w:szCs w:val="22"/>
              </w:rPr>
            </w:pPr>
            <w:r>
              <w:rPr>
                <w:szCs w:val="22"/>
              </w:rPr>
              <w:t>Dažnis nežinomas</w:t>
            </w:r>
          </w:p>
          <w:p w14:paraId="68E420ED" w14:textId="77777777" w:rsidR="0089500F" w:rsidRPr="00FA4E80" w:rsidRDefault="0089500F" w:rsidP="00252BFA">
            <w:pPr>
              <w:tabs>
                <w:tab w:val="left" w:pos="854"/>
              </w:tabs>
              <w:rPr>
                <w:szCs w:val="22"/>
              </w:rPr>
            </w:pPr>
            <w:r>
              <w:rPr>
                <w:szCs w:val="22"/>
              </w:rPr>
              <w:t>Dažnis nežinomas</w:t>
            </w:r>
          </w:p>
        </w:tc>
      </w:tr>
      <w:tr w:rsidR="0089500F" w:rsidRPr="00FA4E80" w14:paraId="6D84F4EE" w14:textId="77777777" w:rsidTr="00252BFA">
        <w:tc>
          <w:tcPr>
            <w:tcW w:w="3403" w:type="dxa"/>
          </w:tcPr>
          <w:p w14:paraId="521F5CE8" w14:textId="77777777" w:rsidR="0089500F" w:rsidRPr="00FA4E80" w:rsidRDefault="0089500F" w:rsidP="00252BFA">
            <w:pPr>
              <w:tabs>
                <w:tab w:val="left" w:pos="854"/>
              </w:tabs>
              <w:rPr>
                <w:i/>
                <w:caps/>
                <w:u w:val="single"/>
              </w:rPr>
            </w:pPr>
            <w:r w:rsidRPr="00FA4E80">
              <w:rPr>
                <w:rFonts w:eastAsia="Calibri"/>
                <w:i/>
                <w:u w:val="single"/>
              </w:rPr>
              <w:lastRenderedPageBreak/>
              <w:t>Virškinimo trakto sutrikimai</w:t>
            </w:r>
          </w:p>
        </w:tc>
        <w:tc>
          <w:tcPr>
            <w:tcW w:w="3969" w:type="dxa"/>
          </w:tcPr>
          <w:p w14:paraId="183C209A" w14:textId="77777777" w:rsidR="0089500F" w:rsidRPr="00FA4E80" w:rsidRDefault="0089500F" w:rsidP="00252BFA">
            <w:pPr>
              <w:rPr>
                <w:rFonts w:eastAsia="Calibri"/>
                <w:bCs/>
                <w:szCs w:val="22"/>
              </w:rPr>
            </w:pPr>
            <w:r w:rsidRPr="00FA4E80">
              <w:rPr>
                <w:rFonts w:eastAsia="Calibri"/>
                <w:bCs/>
                <w:szCs w:val="22"/>
              </w:rPr>
              <w:t xml:space="preserve">Hemoraginis </w:t>
            </w:r>
            <w:proofErr w:type="spellStart"/>
            <w:r w:rsidRPr="00FA4E80">
              <w:rPr>
                <w:rFonts w:eastAsia="Calibri"/>
                <w:bCs/>
                <w:szCs w:val="22"/>
              </w:rPr>
              <w:t>enterokolitas</w:t>
            </w:r>
            <w:proofErr w:type="spellEnd"/>
          </w:p>
          <w:p w14:paraId="55BB7223" w14:textId="77777777" w:rsidR="0089500F" w:rsidRPr="00FA4E80" w:rsidRDefault="0089500F" w:rsidP="00252BFA">
            <w:pPr>
              <w:rPr>
                <w:rFonts w:eastAsia="Calibri"/>
                <w:bCs/>
                <w:szCs w:val="22"/>
              </w:rPr>
            </w:pPr>
            <w:r w:rsidRPr="00FA4E80">
              <w:rPr>
                <w:rFonts w:eastAsia="Calibri"/>
                <w:bCs/>
                <w:szCs w:val="22"/>
              </w:rPr>
              <w:t xml:space="preserve">Skrandžio ir žarnyno </w:t>
            </w:r>
            <w:proofErr w:type="spellStart"/>
            <w:r w:rsidRPr="00FA4E80">
              <w:rPr>
                <w:rFonts w:eastAsia="Calibri"/>
                <w:bCs/>
                <w:szCs w:val="22"/>
              </w:rPr>
              <w:t>hemoragija</w:t>
            </w:r>
            <w:proofErr w:type="spellEnd"/>
          </w:p>
          <w:p w14:paraId="1316796A" w14:textId="77777777" w:rsidR="0089500F" w:rsidRPr="00FA4E80" w:rsidRDefault="0089500F" w:rsidP="00252BFA">
            <w:pPr>
              <w:rPr>
                <w:rFonts w:eastAsia="Calibri"/>
                <w:bCs/>
                <w:szCs w:val="22"/>
              </w:rPr>
            </w:pPr>
            <w:r w:rsidRPr="00FA4E80">
              <w:rPr>
                <w:rFonts w:eastAsia="Calibri"/>
                <w:bCs/>
                <w:szCs w:val="22"/>
              </w:rPr>
              <w:t>Ūm</w:t>
            </w:r>
            <w:r>
              <w:rPr>
                <w:rFonts w:eastAsia="Calibri"/>
                <w:bCs/>
                <w:szCs w:val="22"/>
              </w:rPr>
              <w:t>inis</w:t>
            </w:r>
            <w:r w:rsidRPr="00FA4E80">
              <w:rPr>
                <w:rFonts w:eastAsia="Calibri"/>
              </w:rPr>
              <w:t xml:space="preserve"> pankreatitas</w:t>
            </w:r>
          </w:p>
          <w:p w14:paraId="603CA309" w14:textId="77777777" w:rsidR="0089500F" w:rsidRPr="00FA4E80" w:rsidRDefault="0089500F" w:rsidP="00252BFA">
            <w:pPr>
              <w:rPr>
                <w:rFonts w:eastAsia="Calibri"/>
                <w:bCs/>
                <w:szCs w:val="22"/>
              </w:rPr>
            </w:pPr>
            <w:r w:rsidRPr="00FA4E80">
              <w:rPr>
                <w:rFonts w:eastAsia="Calibri"/>
                <w:bCs/>
                <w:szCs w:val="22"/>
              </w:rPr>
              <w:t>Kolitas</w:t>
            </w:r>
          </w:p>
          <w:p w14:paraId="11476DB5" w14:textId="77777777" w:rsidR="0089500F" w:rsidRPr="00FA4E80" w:rsidRDefault="0089500F" w:rsidP="00252BFA">
            <w:pPr>
              <w:rPr>
                <w:rFonts w:eastAsia="Calibri"/>
                <w:bCs/>
                <w:szCs w:val="22"/>
              </w:rPr>
            </w:pPr>
            <w:r w:rsidRPr="00FA4E80">
              <w:rPr>
                <w:rFonts w:eastAsia="Calibri"/>
                <w:bCs/>
                <w:szCs w:val="22"/>
              </w:rPr>
              <w:t>Enteritas</w:t>
            </w:r>
          </w:p>
          <w:p w14:paraId="7C487FA2" w14:textId="77777777" w:rsidR="0089500F" w:rsidRPr="00FA4E80" w:rsidRDefault="0089500F" w:rsidP="00252BFA">
            <w:pPr>
              <w:rPr>
                <w:rFonts w:eastAsia="Calibri"/>
                <w:bCs/>
                <w:szCs w:val="22"/>
              </w:rPr>
            </w:pPr>
            <w:r w:rsidRPr="00FA4E80">
              <w:rPr>
                <w:rFonts w:eastAsia="Calibri"/>
                <w:bCs/>
                <w:szCs w:val="22"/>
              </w:rPr>
              <w:t>Aklosios žarnos uždegimas</w:t>
            </w:r>
          </w:p>
          <w:p w14:paraId="0455639D" w14:textId="77777777" w:rsidR="0089500F" w:rsidRPr="00FA4E80" w:rsidRDefault="0089500F" w:rsidP="00252BFA">
            <w:pPr>
              <w:rPr>
                <w:rFonts w:eastAsia="Calibri"/>
                <w:bCs/>
                <w:szCs w:val="22"/>
              </w:rPr>
            </w:pPr>
            <w:proofErr w:type="spellStart"/>
            <w:r w:rsidRPr="00FA4E80">
              <w:rPr>
                <w:rFonts w:eastAsia="Calibri"/>
                <w:bCs/>
                <w:szCs w:val="22"/>
              </w:rPr>
              <w:t>Ascitas</w:t>
            </w:r>
            <w:proofErr w:type="spellEnd"/>
          </w:p>
          <w:p w14:paraId="5ADB37F4" w14:textId="77777777" w:rsidR="0089500F" w:rsidRPr="00FA4E80" w:rsidRDefault="0089500F" w:rsidP="00252BFA">
            <w:pPr>
              <w:rPr>
                <w:rFonts w:eastAsia="Calibri"/>
                <w:bCs/>
                <w:szCs w:val="22"/>
              </w:rPr>
            </w:pPr>
            <w:r w:rsidRPr="00FA4E80">
              <w:rPr>
                <w:rFonts w:eastAsia="Calibri"/>
                <w:bCs/>
                <w:szCs w:val="22"/>
              </w:rPr>
              <w:t>Gleivinės išopėjimas</w:t>
            </w:r>
          </w:p>
          <w:p w14:paraId="26FE7524" w14:textId="77777777" w:rsidR="0089500F" w:rsidRPr="00FA4E80" w:rsidRDefault="0089500F" w:rsidP="00252BFA">
            <w:pPr>
              <w:rPr>
                <w:rFonts w:eastAsia="Calibri"/>
                <w:bCs/>
                <w:szCs w:val="22"/>
              </w:rPr>
            </w:pPr>
            <w:r w:rsidRPr="00FA4E80">
              <w:rPr>
                <w:rFonts w:eastAsia="Calibri"/>
                <w:bCs/>
                <w:szCs w:val="22"/>
              </w:rPr>
              <w:t>Stomatitas</w:t>
            </w:r>
          </w:p>
          <w:p w14:paraId="0AE0B654" w14:textId="77777777" w:rsidR="0089500F" w:rsidRPr="00FA4E80" w:rsidRDefault="0089500F" w:rsidP="00252BFA">
            <w:pPr>
              <w:rPr>
                <w:rFonts w:eastAsia="Calibri"/>
                <w:bCs/>
                <w:szCs w:val="22"/>
              </w:rPr>
            </w:pPr>
            <w:r w:rsidRPr="00FA4E80">
              <w:rPr>
                <w:rFonts w:eastAsia="Calibri"/>
                <w:bCs/>
                <w:szCs w:val="22"/>
              </w:rPr>
              <w:t>Viduriavimas</w:t>
            </w:r>
          </w:p>
          <w:p w14:paraId="69BF7C98" w14:textId="77777777" w:rsidR="0089500F" w:rsidRPr="00FA4E80" w:rsidRDefault="0089500F" w:rsidP="00252BFA">
            <w:pPr>
              <w:rPr>
                <w:rFonts w:eastAsia="Calibri"/>
                <w:bCs/>
                <w:szCs w:val="22"/>
              </w:rPr>
            </w:pPr>
            <w:r w:rsidRPr="00FA4E80">
              <w:rPr>
                <w:rFonts w:eastAsia="Calibri"/>
                <w:bCs/>
                <w:szCs w:val="22"/>
              </w:rPr>
              <w:t>Vėmimas</w:t>
            </w:r>
          </w:p>
          <w:p w14:paraId="721BC961" w14:textId="77777777" w:rsidR="0089500F" w:rsidRPr="00FA4E80" w:rsidRDefault="0089500F" w:rsidP="00252BFA">
            <w:pPr>
              <w:rPr>
                <w:rFonts w:eastAsia="Calibri"/>
                <w:bCs/>
                <w:szCs w:val="22"/>
              </w:rPr>
            </w:pPr>
            <w:r w:rsidRPr="00FA4E80">
              <w:rPr>
                <w:rFonts w:eastAsia="Calibri"/>
                <w:bCs/>
                <w:szCs w:val="22"/>
              </w:rPr>
              <w:t>Vidurių užkietėjimas</w:t>
            </w:r>
          </w:p>
          <w:p w14:paraId="2F09793D" w14:textId="77777777" w:rsidR="0089500F" w:rsidRPr="00FA4E80" w:rsidRDefault="0089500F" w:rsidP="00252BFA">
            <w:pPr>
              <w:rPr>
                <w:rFonts w:eastAsia="Calibri"/>
                <w:bCs/>
                <w:szCs w:val="22"/>
              </w:rPr>
            </w:pPr>
            <w:r w:rsidRPr="00FA4E80">
              <w:rPr>
                <w:rFonts w:eastAsia="Calibri"/>
                <w:bCs/>
                <w:szCs w:val="22"/>
              </w:rPr>
              <w:t>Pykinimas</w:t>
            </w:r>
          </w:p>
          <w:p w14:paraId="197CDB53" w14:textId="77777777" w:rsidR="0089500F" w:rsidRPr="00FA4E80" w:rsidRDefault="0089500F" w:rsidP="00252BFA">
            <w:pPr>
              <w:rPr>
                <w:rFonts w:eastAsia="Calibri"/>
                <w:bCs/>
                <w:szCs w:val="22"/>
              </w:rPr>
            </w:pPr>
            <w:r w:rsidRPr="00FA4E80">
              <w:rPr>
                <w:rFonts w:eastAsia="Calibri"/>
                <w:bCs/>
                <w:szCs w:val="22"/>
              </w:rPr>
              <w:t>Pilvo skausmas</w:t>
            </w:r>
          </w:p>
          <w:p w14:paraId="65F6C189" w14:textId="77777777" w:rsidR="0089500F" w:rsidRPr="00FA4E80" w:rsidRDefault="0089500F" w:rsidP="00252BFA">
            <w:pPr>
              <w:rPr>
                <w:rFonts w:eastAsia="Calibri"/>
                <w:bCs/>
                <w:szCs w:val="22"/>
              </w:rPr>
            </w:pPr>
            <w:r w:rsidRPr="00FA4E80">
              <w:rPr>
                <w:rFonts w:eastAsia="Calibri"/>
                <w:bCs/>
                <w:szCs w:val="22"/>
              </w:rPr>
              <w:t>Diskomfortas pilvo srityje</w:t>
            </w:r>
          </w:p>
          <w:p w14:paraId="466BA26D" w14:textId="77777777" w:rsidR="0089500F" w:rsidRPr="00FA4E80" w:rsidRDefault="0089500F" w:rsidP="00252BFA">
            <w:r w:rsidRPr="00FA4E80">
              <w:rPr>
                <w:rFonts w:eastAsia="Calibri"/>
                <w:bCs/>
                <w:szCs w:val="22"/>
              </w:rPr>
              <w:t>Paausinės liaukos uždegimas</w:t>
            </w:r>
          </w:p>
        </w:tc>
        <w:tc>
          <w:tcPr>
            <w:tcW w:w="2268" w:type="dxa"/>
          </w:tcPr>
          <w:p w14:paraId="2A42FA87" w14:textId="77777777" w:rsidR="0089500F" w:rsidRPr="00FA4E80" w:rsidRDefault="0089500F" w:rsidP="00252BFA">
            <w:pPr>
              <w:tabs>
                <w:tab w:val="left" w:pos="854"/>
              </w:tabs>
              <w:rPr>
                <w:szCs w:val="22"/>
              </w:rPr>
            </w:pPr>
            <w:r w:rsidRPr="00FA4E80">
              <w:rPr>
                <w:szCs w:val="22"/>
              </w:rPr>
              <w:t>Labai retai</w:t>
            </w:r>
          </w:p>
          <w:p w14:paraId="6691D918" w14:textId="77777777" w:rsidR="0089500F" w:rsidRPr="00FA4E80" w:rsidRDefault="0089500F" w:rsidP="00252BFA">
            <w:pPr>
              <w:tabs>
                <w:tab w:val="left" w:pos="854"/>
              </w:tabs>
              <w:rPr>
                <w:szCs w:val="22"/>
              </w:rPr>
            </w:pPr>
            <w:r>
              <w:rPr>
                <w:szCs w:val="22"/>
              </w:rPr>
              <w:t>Dažnis nežinomas</w:t>
            </w:r>
          </w:p>
          <w:p w14:paraId="04425593" w14:textId="77777777" w:rsidR="0089500F" w:rsidRPr="00FA4E80" w:rsidRDefault="0089500F" w:rsidP="00252BFA">
            <w:pPr>
              <w:tabs>
                <w:tab w:val="left" w:pos="854"/>
              </w:tabs>
              <w:rPr>
                <w:szCs w:val="22"/>
              </w:rPr>
            </w:pPr>
            <w:r w:rsidRPr="00FA4E80">
              <w:rPr>
                <w:szCs w:val="22"/>
              </w:rPr>
              <w:t>Labai retai</w:t>
            </w:r>
          </w:p>
          <w:p w14:paraId="7FD9926F" w14:textId="77777777" w:rsidR="0089500F" w:rsidRPr="00FA4E80" w:rsidRDefault="0089500F" w:rsidP="00252BFA">
            <w:pPr>
              <w:tabs>
                <w:tab w:val="left" w:pos="854"/>
              </w:tabs>
              <w:rPr>
                <w:szCs w:val="22"/>
              </w:rPr>
            </w:pPr>
            <w:r>
              <w:rPr>
                <w:szCs w:val="22"/>
              </w:rPr>
              <w:t>Dažnis nežinomas</w:t>
            </w:r>
          </w:p>
          <w:p w14:paraId="58D3A8B4" w14:textId="77777777" w:rsidR="0089500F" w:rsidRPr="00FA4E80" w:rsidRDefault="0089500F" w:rsidP="00252BFA">
            <w:pPr>
              <w:tabs>
                <w:tab w:val="left" w:pos="854"/>
              </w:tabs>
              <w:rPr>
                <w:szCs w:val="22"/>
              </w:rPr>
            </w:pPr>
            <w:r>
              <w:rPr>
                <w:szCs w:val="22"/>
              </w:rPr>
              <w:t>Dažnis nežinomas</w:t>
            </w:r>
          </w:p>
          <w:p w14:paraId="4AFBEF4F" w14:textId="77777777" w:rsidR="0089500F" w:rsidRPr="00FA4E80" w:rsidRDefault="0089500F" w:rsidP="00252BFA">
            <w:pPr>
              <w:tabs>
                <w:tab w:val="left" w:pos="854"/>
              </w:tabs>
              <w:rPr>
                <w:szCs w:val="22"/>
              </w:rPr>
            </w:pPr>
            <w:r>
              <w:rPr>
                <w:szCs w:val="22"/>
              </w:rPr>
              <w:t>Dažnis nežinomas</w:t>
            </w:r>
          </w:p>
          <w:p w14:paraId="3E189572" w14:textId="77777777" w:rsidR="0089500F" w:rsidRPr="00FA4E80" w:rsidRDefault="0089500F" w:rsidP="00252BFA">
            <w:pPr>
              <w:tabs>
                <w:tab w:val="left" w:pos="854"/>
              </w:tabs>
              <w:rPr>
                <w:szCs w:val="22"/>
              </w:rPr>
            </w:pPr>
            <w:r w:rsidRPr="00FA4E80">
              <w:rPr>
                <w:szCs w:val="22"/>
              </w:rPr>
              <w:t>Labai retai</w:t>
            </w:r>
          </w:p>
          <w:p w14:paraId="502A17E5" w14:textId="77777777" w:rsidR="0089500F" w:rsidRPr="00FA4E80" w:rsidRDefault="0089500F" w:rsidP="00252BFA">
            <w:pPr>
              <w:tabs>
                <w:tab w:val="left" w:pos="854"/>
              </w:tabs>
              <w:rPr>
                <w:szCs w:val="22"/>
              </w:rPr>
            </w:pPr>
            <w:r w:rsidRPr="00FA4E80">
              <w:rPr>
                <w:szCs w:val="22"/>
              </w:rPr>
              <w:t>Labai retai</w:t>
            </w:r>
          </w:p>
          <w:p w14:paraId="79E39217" w14:textId="77777777" w:rsidR="0089500F" w:rsidRPr="00FA4E80" w:rsidRDefault="0089500F" w:rsidP="00252BFA">
            <w:pPr>
              <w:tabs>
                <w:tab w:val="left" w:pos="854"/>
              </w:tabs>
              <w:rPr>
                <w:szCs w:val="22"/>
              </w:rPr>
            </w:pPr>
            <w:r w:rsidRPr="00FA4E80">
              <w:rPr>
                <w:szCs w:val="22"/>
              </w:rPr>
              <w:t>Labai retai</w:t>
            </w:r>
          </w:p>
          <w:p w14:paraId="2A687DC2" w14:textId="77777777" w:rsidR="0089500F" w:rsidRPr="00FA4E80" w:rsidRDefault="0089500F" w:rsidP="00252BFA">
            <w:pPr>
              <w:tabs>
                <w:tab w:val="left" w:pos="854"/>
              </w:tabs>
              <w:rPr>
                <w:szCs w:val="22"/>
              </w:rPr>
            </w:pPr>
            <w:r w:rsidRPr="00FA4E80">
              <w:rPr>
                <w:szCs w:val="22"/>
              </w:rPr>
              <w:t>Labai retai</w:t>
            </w:r>
          </w:p>
          <w:p w14:paraId="05AD49A1" w14:textId="77777777" w:rsidR="0089500F" w:rsidRPr="00FA4E80" w:rsidRDefault="0089500F" w:rsidP="00252BFA">
            <w:pPr>
              <w:tabs>
                <w:tab w:val="left" w:pos="854"/>
              </w:tabs>
              <w:rPr>
                <w:szCs w:val="22"/>
              </w:rPr>
            </w:pPr>
            <w:r w:rsidRPr="00FA4E80">
              <w:rPr>
                <w:szCs w:val="22"/>
              </w:rPr>
              <w:t>Labai retai</w:t>
            </w:r>
          </w:p>
          <w:p w14:paraId="63EE6A45" w14:textId="77777777" w:rsidR="0089500F" w:rsidRPr="00FA4E80" w:rsidRDefault="0089500F" w:rsidP="00252BFA">
            <w:pPr>
              <w:tabs>
                <w:tab w:val="left" w:pos="854"/>
              </w:tabs>
              <w:rPr>
                <w:szCs w:val="22"/>
              </w:rPr>
            </w:pPr>
            <w:r w:rsidRPr="00FA4E80">
              <w:rPr>
                <w:szCs w:val="22"/>
              </w:rPr>
              <w:t>Labai retai</w:t>
            </w:r>
          </w:p>
          <w:p w14:paraId="4C6FCF87" w14:textId="77777777" w:rsidR="0089500F" w:rsidRPr="00FA4E80" w:rsidRDefault="0089500F" w:rsidP="00252BFA">
            <w:pPr>
              <w:tabs>
                <w:tab w:val="left" w:pos="854"/>
              </w:tabs>
              <w:rPr>
                <w:szCs w:val="22"/>
              </w:rPr>
            </w:pPr>
            <w:r w:rsidRPr="00FA4E80">
              <w:rPr>
                <w:szCs w:val="22"/>
              </w:rPr>
              <w:t>Labai retai</w:t>
            </w:r>
          </w:p>
          <w:p w14:paraId="78794E8C" w14:textId="77777777" w:rsidR="0089500F" w:rsidRPr="00FA4E80" w:rsidRDefault="0089500F" w:rsidP="00252BFA">
            <w:pPr>
              <w:tabs>
                <w:tab w:val="left" w:pos="854"/>
              </w:tabs>
              <w:rPr>
                <w:szCs w:val="22"/>
              </w:rPr>
            </w:pPr>
            <w:r>
              <w:rPr>
                <w:szCs w:val="22"/>
              </w:rPr>
              <w:t>Dažnis nežinomas</w:t>
            </w:r>
          </w:p>
          <w:p w14:paraId="60C74F43" w14:textId="77777777" w:rsidR="0089500F" w:rsidRPr="00FA4E80" w:rsidRDefault="0089500F" w:rsidP="00252BFA">
            <w:pPr>
              <w:tabs>
                <w:tab w:val="left" w:pos="854"/>
              </w:tabs>
              <w:rPr>
                <w:szCs w:val="22"/>
              </w:rPr>
            </w:pPr>
            <w:r>
              <w:rPr>
                <w:szCs w:val="22"/>
              </w:rPr>
              <w:t>Dažnis nežinomas</w:t>
            </w:r>
          </w:p>
          <w:p w14:paraId="5938A7A9" w14:textId="77777777" w:rsidR="0089500F" w:rsidRPr="00FA4E80" w:rsidRDefault="0089500F" w:rsidP="00252BFA">
            <w:pPr>
              <w:tabs>
                <w:tab w:val="left" w:pos="854"/>
              </w:tabs>
              <w:rPr>
                <w:szCs w:val="22"/>
              </w:rPr>
            </w:pPr>
            <w:r>
              <w:rPr>
                <w:szCs w:val="22"/>
              </w:rPr>
              <w:t>Dažnis nežinomas</w:t>
            </w:r>
          </w:p>
        </w:tc>
      </w:tr>
      <w:tr w:rsidR="0089500F" w:rsidRPr="00FA4E80" w14:paraId="58655A96" w14:textId="77777777" w:rsidTr="00252BFA">
        <w:tc>
          <w:tcPr>
            <w:tcW w:w="3403" w:type="dxa"/>
          </w:tcPr>
          <w:p w14:paraId="20B535F0" w14:textId="77777777" w:rsidR="0089500F" w:rsidRPr="00FA4E80" w:rsidRDefault="0089500F" w:rsidP="00252BFA">
            <w:pPr>
              <w:tabs>
                <w:tab w:val="left" w:pos="854"/>
              </w:tabs>
              <w:rPr>
                <w:i/>
                <w:caps/>
                <w:u w:val="single"/>
              </w:rPr>
            </w:pPr>
            <w:r w:rsidRPr="00FA4E80">
              <w:rPr>
                <w:rFonts w:eastAsia="Calibri"/>
                <w:i/>
                <w:u w:val="single"/>
              </w:rPr>
              <w:t>Kepenų ir tulžies sutrikimai</w:t>
            </w:r>
          </w:p>
        </w:tc>
        <w:tc>
          <w:tcPr>
            <w:tcW w:w="3969" w:type="dxa"/>
          </w:tcPr>
          <w:p w14:paraId="62E30C2E" w14:textId="77777777" w:rsidR="0089500F" w:rsidRPr="00FA4E80" w:rsidRDefault="0089500F" w:rsidP="00252BFA">
            <w:pPr>
              <w:rPr>
                <w:rFonts w:eastAsia="Calibri"/>
                <w:bCs/>
                <w:szCs w:val="22"/>
              </w:rPr>
            </w:pPr>
            <w:r w:rsidRPr="00FA4E80">
              <w:rPr>
                <w:rFonts w:eastAsia="Calibri"/>
                <w:bCs/>
                <w:szCs w:val="22"/>
              </w:rPr>
              <w:t xml:space="preserve">Kepenų funkcijos sutrikimai </w:t>
            </w:r>
          </w:p>
          <w:p w14:paraId="3B57324E" w14:textId="77777777" w:rsidR="0089500F" w:rsidRPr="00FA4E80" w:rsidRDefault="0089500F" w:rsidP="00252BFA">
            <w:pPr>
              <w:rPr>
                <w:rFonts w:eastAsia="Calibri"/>
                <w:bCs/>
                <w:szCs w:val="22"/>
              </w:rPr>
            </w:pPr>
            <w:r w:rsidRPr="00FA4E80">
              <w:rPr>
                <w:rFonts w:eastAsia="Calibri"/>
                <w:bCs/>
                <w:szCs w:val="22"/>
              </w:rPr>
              <w:t>Hepatitas</w:t>
            </w:r>
          </w:p>
          <w:p w14:paraId="1B319BE7" w14:textId="77777777" w:rsidR="0089500F" w:rsidRPr="00FA4E80" w:rsidRDefault="0089500F" w:rsidP="00252BFA">
            <w:pPr>
              <w:rPr>
                <w:rFonts w:eastAsia="Calibri"/>
              </w:rPr>
            </w:pPr>
            <w:r w:rsidRPr="00FA4E80">
              <w:rPr>
                <w:rFonts w:eastAsia="Calibri"/>
                <w:bCs/>
                <w:szCs w:val="22"/>
              </w:rPr>
              <w:t>Kepenų ven</w:t>
            </w:r>
            <w:r>
              <w:rPr>
                <w:rFonts w:eastAsia="Calibri"/>
                <w:bCs/>
                <w:szCs w:val="22"/>
              </w:rPr>
              <w:t>ų</w:t>
            </w:r>
            <w:r w:rsidRPr="00FA4E80">
              <w:rPr>
                <w:rFonts w:eastAsia="Calibri"/>
                <w:bCs/>
                <w:szCs w:val="22"/>
              </w:rPr>
              <w:t xml:space="preserve"> </w:t>
            </w:r>
            <w:proofErr w:type="spellStart"/>
            <w:r>
              <w:rPr>
                <w:rFonts w:eastAsia="Calibri"/>
                <w:bCs/>
                <w:szCs w:val="22"/>
              </w:rPr>
              <w:t>okliuzinė</w:t>
            </w:r>
            <w:proofErr w:type="spellEnd"/>
            <w:r w:rsidRPr="00FA4E80">
              <w:rPr>
                <w:rFonts w:eastAsia="Calibri"/>
              </w:rPr>
              <w:t xml:space="preserve"> liga</w:t>
            </w:r>
          </w:p>
          <w:p w14:paraId="59369DEB" w14:textId="77777777" w:rsidR="0089500F" w:rsidRPr="00FA4E80" w:rsidRDefault="0089500F" w:rsidP="00252BFA">
            <w:pPr>
              <w:rPr>
                <w:szCs w:val="22"/>
              </w:rPr>
            </w:pPr>
            <w:r w:rsidRPr="00FA4E80">
              <w:rPr>
                <w:szCs w:val="22"/>
              </w:rPr>
              <w:t>Virusinio</w:t>
            </w:r>
            <w:r w:rsidRPr="00FA4E80">
              <w:t xml:space="preserve"> hepatito suaktyvėjimas</w:t>
            </w:r>
          </w:p>
          <w:p w14:paraId="1F5538A2" w14:textId="77777777" w:rsidR="0089500F" w:rsidRPr="00FA4E80" w:rsidRDefault="0089500F" w:rsidP="00252BFA">
            <w:pPr>
              <w:rPr>
                <w:rFonts w:eastAsia="Calibri"/>
                <w:bCs/>
                <w:szCs w:val="22"/>
              </w:rPr>
            </w:pPr>
            <w:proofErr w:type="spellStart"/>
            <w:r w:rsidRPr="00FA4E80">
              <w:rPr>
                <w:rFonts w:eastAsia="Calibri"/>
                <w:bCs/>
                <w:szCs w:val="22"/>
              </w:rPr>
              <w:t>Hepatomegalija</w:t>
            </w:r>
            <w:proofErr w:type="spellEnd"/>
          </w:p>
          <w:p w14:paraId="236A66C9" w14:textId="77777777" w:rsidR="0089500F" w:rsidRPr="00FA4E80" w:rsidRDefault="0089500F" w:rsidP="00252BFA">
            <w:pPr>
              <w:rPr>
                <w:rFonts w:eastAsia="Calibri"/>
                <w:bCs/>
                <w:szCs w:val="22"/>
              </w:rPr>
            </w:pPr>
            <w:r w:rsidRPr="00FA4E80">
              <w:rPr>
                <w:rFonts w:eastAsia="Calibri"/>
                <w:bCs/>
                <w:szCs w:val="22"/>
              </w:rPr>
              <w:t>Gelta</w:t>
            </w:r>
          </w:p>
          <w:p w14:paraId="43F5EEE2" w14:textId="77777777" w:rsidR="0089500F" w:rsidRPr="00FA4E80" w:rsidRDefault="0089500F" w:rsidP="00252BFA">
            <w:pPr>
              <w:rPr>
                <w:rFonts w:eastAsia="Calibri"/>
                <w:bCs/>
                <w:szCs w:val="22"/>
              </w:rPr>
            </w:pPr>
            <w:proofErr w:type="spellStart"/>
            <w:r w:rsidRPr="00FA4E80">
              <w:rPr>
                <w:rFonts w:eastAsia="Calibri"/>
                <w:bCs/>
                <w:szCs w:val="22"/>
              </w:rPr>
              <w:t>Cholestazinis</w:t>
            </w:r>
            <w:proofErr w:type="spellEnd"/>
            <w:r w:rsidRPr="00FA4E80">
              <w:rPr>
                <w:rFonts w:eastAsia="Calibri"/>
                <w:bCs/>
                <w:szCs w:val="22"/>
              </w:rPr>
              <w:t xml:space="preserve"> hepatitas</w:t>
            </w:r>
          </w:p>
          <w:p w14:paraId="4CDA20FA" w14:textId="77777777" w:rsidR="0089500F" w:rsidRPr="00FA4E80" w:rsidRDefault="0089500F" w:rsidP="00252BFA">
            <w:pPr>
              <w:rPr>
                <w:rFonts w:eastAsia="Calibri"/>
                <w:bCs/>
                <w:szCs w:val="22"/>
              </w:rPr>
            </w:pPr>
            <w:proofErr w:type="spellStart"/>
            <w:r w:rsidRPr="00FA4E80">
              <w:rPr>
                <w:rFonts w:eastAsia="Calibri"/>
                <w:bCs/>
                <w:szCs w:val="22"/>
              </w:rPr>
              <w:t>Citolizinis</w:t>
            </w:r>
            <w:proofErr w:type="spellEnd"/>
            <w:r w:rsidRPr="00FA4E80">
              <w:rPr>
                <w:rFonts w:eastAsia="Calibri"/>
                <w:bCs/>
                <w:szCs w:val="22"/>
              </w:rPr>
              <w:t xml:space="preserve"> hepatitas</w:t>
            </w:r>
          </w:p>
          <w:p w14:paraId="672FFE98" w14:textId="77777777" w:rsidR="0089500F" w:rsidRPr="00FA4E80" w:rsidRDefault="0089500F" w:rsidP="00252BFA">
            <w:pPr>
              <w:rPr>
                <w:rFonts w:eastAsia="Calibri"/>
                <w:bCs/>
                <w:szCs w:val="22"/>
              </w:rPr>
            </w:pPr>
            <w:proofErr w:type="spellStart"/>
            <w:r w:rsidRPr="00FA4E80">
              <w:rPr>
                <w:rFonts w:eastAsia="Calibri"/>
                <w:bCs/>
                <w:szCs w:val="22"/>
              </w:rPr>
              <w:t>Cholestazė</w:t>
            </w:r>
            <w:proofErr w:type="spellEnd"/>
          </w:p>
          <w:p w14:paraId="3746FD03" w14:textId="77777777" w:rsidR="0089500F" w:rsidRPr="00FA4E80" w:rsidRDefault="0089500F" w:rsidP="00252BFA">
            <w:pPr>
              <w:rPr>
                <w:rFonts w:eastAsia="Calibri"/>
                <w:bCs/>
                <w:szCs w:val="22"/>
              </w:rPr>
            </w:pPr>
            <w:proofErr w:type="spellStart"/>
            <w:r w:rsidRPr="00FA4E80">
              <w:rPr>
                <w:rFonts w:eastAsia="Calibri"/>
                <w:bCs/>
                <w:szCs w:val="22"/>
              </w:rPr>
              <w:t>Hepatotoksiškumas</w:t>
            </w:r>
            <w:proofErr w:type="spellEnd"/>
            <w:r>
              <w:rPr>
                <w:rFonts w:eastAsia="Calibri"/>
                <w:bCs/>
                <w:szCs w:val="22"/>
              </w:rPr>
              <w:t xml:space="preserve"> su k</w:t>
            </w:r>
            <w:r w:rsidRPr="00FA4E80">
              <w:rPr>
                <w:rFonts w:eastAsia="Calibri"/>
                <w:bCs/>
                <w:szCs w:val="22"/>
              </w:rPr>
              <w:t>epenų funkcijos nepakankamum</w:t>
            </w:r>
            <w:r>
              <w:rPr>
                <w:rFonts w:eastAsia="Calibri"/>
                <w:bCs/>
                <w:szCs w:val="22"/>
              </w:rPr>
              <w:t>u</w:t>
            </w:r>
          </w:p>
          <w:p w14:paraId="3965363B" w14:textId="77777777" w:rsidR="0089500F" w:rsidRPr="00FA4E80" w:rsidRDefault="0089500F" w:rsidP="00252BFA">
            <w:pPr>
              <w:rPr>
                <w:rFonts w:eastAsia="Calibri"/>
                <w:bCs/>
                <w:szCs w:val="22"/>
              </w:rPr>
            </w:pPr>
            <w:r w:rsidRPr="00FA4E80">
              <w:rPr>
                <w:rFonts w:eastAsia="Calibri"/>
                <w:bCs/>
                <w:szCs w:val="22"/>
              </w:rPr>
              <w:t xml:space="preserve">Padidėjęs </w:t>
            </w:r>
            <w:proofErr w:type="spellStart"/>
            <w:r w:rsidRPr="00FA4E80">
              <w:rPr>
                <w:rFonts w:eastAsia="Calibri"/>
                <w:bCs/>
                <w:szCs w:val="22"/>
              </w:rPr>
              <w:t>bilirubino</w:t>
            </w:r>
            <w:proofErr w:type="spellEnd"/>
            <w:r w:rsidRPr="00FA4E80">
              <w:rPr>
                <w:rFonts w:eastAsia="Calibri"/>
                <w:bCs/>
                <w:szCs w:val="22"/>
              </w:rPr>
              <w:t xml:space="preserve"> kiekis kraujyje</w:t>
            </w:r>
          </w:p>
          <w:p w14:paraId="7ADE3C9D" w14:textId="77777777" w:rsidR="0089500F" w:rsidRPr="00FA4E80" w:rsidRDefault="0089500F" w:rsidP="00252BFA">
            <w:pPr>
              <w:rPr>
                <w:rFonts w:eastAsia="Calibri"/>
                <w:bCs/>
                <w:szCs w:val="22"/>
              </w:rPr>
            </w:pPr>
            <w:r w:rsidRPr="00FA4E80">
              <w:rPr>
                <w:rFonts w:eastAsia="Calibri"/>
                <w:bCs/>
                <w:szCs w:val="22"/>
              </w:rPr>
              <w:t>Nenormali kepenų funkcija</w:t>
            </w:r>
          </w:p>
          <w:p w14:paraId="3AC8424E" w14:textId="77777777" w:rsidR="0089500F" w:rsidRPr="00FA4E80" w:rsidRDefault="0089500F" w:rsidP="00252BFA">
            <w:r w:rsidRPr="00FA4E80">
              <w:rPr>
                <w:rFonts w:eastAsia="Calibri"/>
                <w:bCs/>
                <w:szCs w:val="22"/>
              </w:rPr>
              <w:t>Kepenų fermentų  (aspartataminotransferazės, alaninaminotransferazės) Šarmi</w:t>
            </w:r>
            <w:r>
              <w:rPr>
                <w:rFonts w:eastAsia="Calibri"/>
                <w:bCs/>
                <w:szCs w:val="22"/>
              </w:rPr>
              <w:t>nės</w:t>
            </w:r>
            <w:r w:rsidRPr="00FA4E80">
              <w:rPr>
                <w:rFonts w:eastAsia="Calibri"/>
                <w:bCs/>
                <w:szCs w:val="22"/>
              </w:rPr>
              <w:t xml:space="preserve"> </w:t>
            </w:r>
            <w:proofErr w:type="spellStart"/>
            <w:r w:rsidRPr="00FA4E80">
              <w:rPr>
                <w:rFonts w:eastAsia="Calibri"/>
                <w:bCs/>
                <w:szCs w:val="22"/>
              </w:rPr>
              <w:t>fosfat</w:t>
            </w:r>
            <w:r>
              <w:rPr>
                <w:rFonts w:eastAsia="Calibri"/>
                <w:bCs/>
                <w:szCs w:val="22"/>
              </w:rPr>
              <w:t>zės</w:t>
            </w:r>
            <w:proofErr w:type="spellEnd"/>
            <w:r w:rsidRPr="00FA4E80">
              <w:rPr>
                <w:rFonts w:eastAsia="Calibri"/>
                <w:bCs/>
                <w:szCs w:val="22"/>
              </w:rPr>
              <w:t xml:space="preserve">, </w:t>
            </w:r>
            <w:proofErr w:type="spellStart"/>
            <w:r w:rsidRPr="00FA4E80">
              <w:rPr>
                <w:rFonts w:eastAsia="Calibri"/>
                <w:bCs/>
                <w:szCs w:val="22"/>
              </w:rPr>
              <w:t>gammaglutamiltransferazės</w:t>
            </w:r>
            <w:proofErr w:type="spellEnd"/>
            <w:r w:rsidRPr="00FA4E80">
              <w:rPr>
                <w:rFonts w:eastAsia="Calibri"/>
                <w:bCs/>
                <w:szCs w:val="22"/>
              </w:rPr>
              <w:t>)</w:t>
            </w:r>
            <w:r>
              <w:rPr>
                <w:rFonts w:eastAsia="Calibri"/>
                <w:bCs/>
                <w:szCs w:val="22"/>
              </w:rPr>
              <w:t xml:space="preserve"> aktyvumo padidėjimas</w:t>
            </w:r>
          </w:p>
        </w:tc>
        <w:tc>
          <w:tcPr>
            <w:tcW w:w="2268" w:type="dxa"/>
          </w:tcPr>
          <w:p w14:paraId="2FA47A23" w14:textId="77777777" w:rsidR="0089500F" w:rsidRPr="00FA4E80" w:rsidRDefault="0089500F" w:rsidP="00252BFA">
            <w:pPr>
              <w:tabs>
                <w:tab w:val="left" w:pos="854"/>
              </w:tabs>
              <w:rPr>
                <w:szCs w:val="22"/>
              </w:rPr>
            </w:pPr>
            <w:r w:rsidRPr="00FA4E80">
              <w:rPr>
                <w:szCs w:val="22"/>
              </w:rPr>
              <w:t>Retai</w:t>
            </w:r>
          </w:p>
          <w:p w14:paraId="53EE5559" w14:textId="77777777" w:rsidR="0089500F" w:rsidRPr="00FA4E80" w:rsidRDefault="0089500F" w:rsidP="00252BFA">
            <w:pPr>
              <w:tabs>
                <w:tab w:val="left" w:pos="854"/>
              </w:tabs>
              <w:rPr>
                <w:szCs w:val="22"/>
              </w:rPr>
            </w:pPr>
            <w:r w:rsidRPr="00FA4E80">
              <w:rPr>
                <w:szCs w:val="22"/>
              </w:rPr>
              <w:t>Retai</w:t>
            </w:r>
          </w:p>
          <w:p w14:paraId="794D1FDB" w14:textId="77777777" w:rsidR="0089500F" w:rsidRPr="00FA4E80" w:rsidRDefault="0089500F" w:rsidP="00252BFA">
            <w:pPr>
              <w:tabs>
                <w:tab w:val="left" w:pos="854"/>
              </w:tabs>
              <w:rPr>
                <w:szCs w:val="22"/>
              </w:rPr>
            </w:pPr>
            <w:r w:rsidRPr="00FA4E80">
              <w:rPr>
                <w:szCs w:val="22"/>
              </w:rPr>
              <w:t>Labai retai</w:t>
            </w:r>
          </w:p>
          <w:p w14:paraId="1ECBFD50" w14:textId="77777777" w:rsidR="0089500F" w:rsidRPr="00FA4E80" w:rsidRDefault="0089500F" w:rsidP="00252BFA">
            <w:pPr>
              <w:tabs>
                <w:tab w:val="left" w:pos="854"/>
              </w:tabs>
              <w:rPr>
                <w:szCs w:val="22"/>
              </w:rPr>
            </w:pPr>
            <w:r w:rsidRPr="00FA4E80">
              <w:rPr>
                <w:szCs w:val="22"/>
              </w:rPr>
              <w:t>Labai retai</w:t>
            </w:r>
          </w:p>
          <w:p w14:paraId="12C19725" w14:textId="77777777" w:rsidR="0089500F" w:rsidRPr="00FA4E80" w:rsidRDefault="0089500F" w:rsidP="00252BFA">
            <w:pPr>
              <w:tabs>
                <w:tab w:val="left" w:pos="854"/>
              </w:tabs>
              <w:rPr>
                <w:szCs w:val="22"/>
              </w:rPr>
            </w:pPr>
            <w:r w:rsidRPr="00FA4E80">
              <w:rPr>
                <w:szCs w:val="22"/>
              </w:rPr>
              <w:t>Labai retai</w:t>
            </w:r>
          </w:p>
          <w:p w14:paraId="27D018F2" w14:textId="77777777" w:rsidR="0089500F" w:rsidRPr="00FA4E80" w:rsidRDefault="0089500F" w:rsidP="00252BFA">
            <w:pPr>
              <w:tabs>
                <w:tab w:val="left" w:pos="854"/>
              </w:tabs>
              <w:rPr>
                <w:szCs w:val="22"/>
              </w:rPr>
            </w:pPr>
            <w:r w:rsidRPr="00FA4E80">
              <w:rPr>
                <w:szCs w:val="22"/>
              </w:rPr>
              <w:t>Labai retai</w:t>
            </w:r>
          </w:p>
          <w:p w14:paraId="7559BFB9" w14:textId="77777777" w:rsidR="0089500F" w:rsidRPr="00FA4E80" w:rsidRDefault="0089500F" w:rsidP="00252BFA">
            <w:pPr>
              <w:tabs>
                <w:tab w:val="left" w:pos="854"/>
              </w:tabs>
              <w:rPr>
                <w:szCs w:val="22"/>
              </w:rPr>
            </w:pPr>
            <w:r>
              <w:rPr>
                <w:szCs w:val="22"/>
              </w:rPr>
              <w:t>Dažnis nežinomas</w:t>
            </w:r>
          </w:p>
          <w:p w14:paraId="0F1D04CF" w14:textId="77777777" w:rsidR="0089500F" w:rsidRPr="00FA4E80" w:rsidRDefault="0089500F" w:rsidP="00252BFA">
            <w:pPr>
              <w:tabs>
                <w:tab w:val="left" w:pos="854"/>
              </w:tabs>
              <w:rPr>
                <w:szCs w:val="22"/>
              </w:rPr>
            </w:pPr>
            <w:r>
              <w:rPr>
                <w:szCs w:val="22"/>
              </w:rPr>
              <w:t>Dažnis nežinomas</w:t>
            </w:r>
          </w:p>
          <w:p w14:paraId="674E428D" w14:textId="77777777" w:rsidR="0089500F" w:rsidRPr="00FA4E80" w:rsidRDefault="0089500F" w:rsidP="00252BFA">
            <w:pPr>
              <w:tabs>
                <w:tab w:val="left" w:pos="854"/>
              </w:tabs>
              <w:rPr>
                <w:szCs w:val="22"/>
              </w:rPr>
            </w:pPr>
            <w:r>
              <w:rPr>
                <w:szCs w:val="22"/>
              </w:rPr>
              <w:t>Dažnis nežinomas</w:t>
            </w:r>
          </w:p>
          <w:p w14:paraId="405C14C2" w14:textId="77777777" w:rsidR="0089500F" w:rsidRPr="00FA4E80" w:rsidRDefault="0089500F" w:rsidP="00252BFA">
            <w:pPr>
              <w:tabs>
                <w:tab w:val="left" w:pos="854"/>
              </w:tabs>
              <w:rPr>
                <w:szCs w:val="22"/>
              </w:rPr>
            </w:pPr>
            <w:r>
              <w:rPr>
                <w:szCs w:val="22"/>
              </w:rPr>
              <w:t>Dažnis nežinomas</w:t>
            </w:r>
          </w:p>
          <w:p w14:paraId="279521C8" w14:textId="77777777" w:rsidR="0089500F" w:rsidRDefault="0089500F" w:rsidP="00252BFA">
            <w:pPr>
              <w:tabs>
                <w:tab w:val="left" w:pos="854"/>
              </w:tabs>
              <w:rPr>
                <w:szCs w:val="22"/>
              </w:rPr>
            </w:pPr>
          </w:p>
          <w:p w14:paraId="1F3DBE30" w14:textId="77777777" w:rsidR="0089500F" w:rsidRPr="00FA4E80" w:rsidRDefault="0089500F" w:rsidP="00252BFA">
            <w:pPr>
              <w:tabs>
                <w:tab w:val="left" w:pos="854"/>
              </w:tabs>
              <w:rPr>
                <w:szCs w:val="22"/>
              </w:rPr>
            </w:pPr>
            <w:r>
              <w:rPr>
                <w:szCs w:val="22"/>
              </w:rPr>
              <w:t>Dažnis nežinomas</w:t>
            </w:r>
          </w:p>
          <w:p w14:paraId="1EB60AAF" w14:textId="77777777" w:rsidR="0089500F" w:rsidRPr="00FA4E80" w:rsidRDefault="0089500F" w:rsidP="00252BFA">
            <w:pPr>
              <w:tabs>
                <w:tab w:val="left" w:pos="854"/>
              </w:tabs>
              <w:rPr>
                <w:szCs w:val="22"/>
              </w:rPr>
            </w:pPr>
            <w:r>
              <w:rPr>
                <w:szCs w:val="22"/>
              </w:rPr>
              <w:t>Dažnis nežinomas</w:t>
            </w:r>
          </w:p>
          <w:p w14:paraId="48C4ADD8" w14:textId="77777777" w:rsidR="0089500F" w:rsidRPr="00FA4E80" w:rsidRDefault="0089500F" w:rsidP="00252BFA">
            <w:pPr>
              <w:tabs>
                <w:tab w:val="left" w:pos="854"/>
              </w:tabs>
              <w:rPr>
                <w:szCs w:val="22"/>
              </w:rPr>
            </w:pPr>
            <w:r>
              <w:rPr>
                <w:szCs w:val="22"/>
              </w:rPr>
              <w:t>Dažnis nežinomas</w:t>
            </w:r>
          </w:p>
          <w:p w14:paraId="3C4E223E" w14:textId="77777777" w:rsidR="0089500F" w:rsidRPr="00FA4E80" w:rsidRDefault="0089500F" w:rsidP="00252BFA">
            <w:pPr>
              <w:tabs>
                <w:tab w:val="left" w:pos="854"/>
              </w:tabs>
              <w:rPr>
                <w:szCs w:val="22"/>
              </w:rPr>
            </w:pPr>
          </w:p>
          <w:p w14:paraId="1C847825" w14:textId="77777777" w:rsidR="0089500F" w:rsidRPr="00FA4E80" w:rsidRDefault="0089500F" w:rsidP="00252BFA">
            <w:pPr>
              <w:tabs>
                <w:tab w:val="left" w:pos="854"/>
              </w:tabs>
              <w:rPr>
                <w:szCs w:val="22"/>
              </w:rPr>
            </w:pPr>
          </w:p>
          <w:p w14:paraId="2101F231" w14:textId="77777777" w:rsidR="0089500F" w:rsidRPr="00FA4E80" w:rsidRDefault="0089500F" w:rsidP="00252BFA">
            <w:pPr>
              <w:tabs>
                <w:tab w:val="left" w:pos="854"/>
              </w:tabs>
              <w:rPr>
                <w:szCs w:val="22"/>
              </w:rPr>
            </w:pPr>
          </w:p>
          <w:p w14:paraId="62B517F7" w14:textId="77777777" w:rsidR="0089500F" w:rsidRPr="00FA4E80" w:rsidRDefault="0089500F" w:rsidP="00252BFA">
            <w:pPr>
              <w:tabs>
                <w:tab w:val="left" w:pos="854"/>
              </w:tabs>
              <w:rPr>
                <w:szCs w:val="22"/>
              </w:rPr>
            </w:pPr>
          </w:p>
        </w:tc>
      </w:tr>
      <w:tr w:rsidR="0089500F" w:rsidRPr="00FA4E80" w14:paraId="34A74208" w14:textId="77777777" w:rsidTr="00252BFA">
        <w:tc>
          <w:tcPr>
            <w:tcW w:w="3403" w:type="dxa"/>
          </w:tcPr>
          <w:p w14:paraId="43510FFF" w14:textId="77777777" w:rsidR="0089500F" w:rsidRPr="00FA4E80" w:rsidRDefault="0089500F" w:rsidP="00252BFA">
            <w:pPr>
              <w:tabs>
                <w:tab w:val="left" w:pos="854"/>
              </w:tabs>
              <w:rPr>
                <w:i/>
                <w:caps/>
                <w:u w:val="single"/>
              </w:rPr>
            </w:pPr>
            <w:r w:rsidRPr="00FA4E80">
              <w:rPr>
                <w:rFonts w:eastAsia="Calibri"/>
                <w:i/>
                <w:u w:val="single"/>
              </w:rPr>
              <w:t>Odos ir poodinio audinio sutrikimai</w:t>
            </w:r>
          </w:p>
        </w:tc>
        <w:tc>
          <w:tcPr>
            <w:tcW w:w="3969" w:type="dxa"/>
          </w:tcPr>
          <w:p w14:paraId="17DF8BDF" w14:textId="77777777" w:rsidR="0089500F" w:rsidRPr="00FA4E80" w:rsidRDefault="0089500F" w:rsidP="00252BFA">
            <w:pPr>
              <w:rPr>
                <w:rFonts w:eastAsia="Calibri"/>
                <w:bCs/>
                <w:szCs w:val="22"/>
              </w:rPr>
            </w:pPr>
            <w:proofErr w:type="spellStart"/>
            <w:r w:rsidRPr="00FA4E80">
              <w:rPr>
                <w:rFonts w:eastAsia="Calibri"/>
                <w:bCs/>
                <w:szCs w:val="22"/>
              </w:rPr>
              <w:t>Alopecija</w:t>
            </w:r>
            <w:proofErr w:type="spellEnd"/>
          </w:p>
          <w:p w14:paraId="7605A281"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Nuplikimas</w:t>
            </w:r>
          </w:p>
          <w:p w14:paraId="51382D6B" w14:textId="77777777" w:rsidR="0089500F" w:rsidRPr="00FA4E80" w:rsidRDefault="0089500F" w:rsidP="00252BFA">
            <w:pPr>
              <w:rPr>
                <w:rFonts w:eastAsia="Calibri"/>
                <w:bCs/>
                <w:szCs w:val="22"/>
              </w:rPr>
            </w:pPr>
            <w:r w:rsidRPr="00FA4E80">
              <w:rPr>
                <w:rFonts w:eastAsia="Calibri"/>
                <w:bCs/>
                <w:szCs w:val="22"/>
              </w:rPr>
              <w:t xml:space="preserve">Bėrimas </w:t>
            </w:r>
          </w:p>
          <w:p w14:paraId="733333C4" w14:textId="77777777" w:rsidR="0089500F" w:rsidRPr="00FA4E80" w:rsidRDefault="0089500F" w:rsidP="00252BFA">
            <w:pPr>
              <w:rPr>
                <w:rFonts w:eastAsia="Calibri"/>
                <w:bCs/>
                <w:szCs w:val="22"/>
              </w:rPr>
            </w:pPr>
            <w:r w:rsidRPr="00FA4E80">
              <w:rPr>
                <w:rFonts w:eastAsia="Calibri"/>
                <w:bCs/>
                <w:szCs w:val="22"/>
              </w:rPr>
              <w:lastRenderedPageBreak/>
              <w:t xml:space="preserve">Dermatitas </w:t>
            </w:r>
          </w:p>
          <w:p w14:paraId="0E55D480" w14:textId="77777777" w:rsidR="0089500F" w:rsidRPr="00FA4E80" w:rsidRDefault="0089500F" w:rsidP="00252BFA">
            <w:pPr>
              <w:rPr>
                <w:rFonts w:eastAsia="Calibri"/>
              </w:rPr>
            </w:pPr>
            <w:proofErr w:type="spellStart"/>
            <w:r w:rsidRPr="00FA4E80">
              <w:rPr>
                <w:rFonts w:eastAsia="Calibri"/>
              </w:rPr>
              <w:t>Stivenso</w:t>
            </w:r>
            <w:proofErr w:type="spellEnd"/>
            <w:r w:rsidRPr="00FA4E80">
              <w:rPr>
                <w:rFonts w:eastAsia="Calibri"/>
                <w:bCs/>
                <w:szCs w:val="22"/>
              </w:rPr>
              <w:t xml:space="preserve"> ir </w:t>
            </w:r>
            <w:r w:rsidRPr="00FA4E80">
              <w:rPr>
                <w:rFonts w:eastAsia="Calibri"/>
              </w:rPr>
              <w:t>Džonsono sindromas</w:t>
            </w:r>
          </w:p>
          <w:p w14:paraId="0DC5F45E"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sidRPr="00FA4E80">
              <w:rPr>
                <w:rFonts w:ascii="Times New Roman" w:eastAsia="Calibri" w:hAnsi="Times New Roman"/>
                <w:bCs/>
                <w:szCs w:val="22"/>
                <w:lang w:val="lt-LT"/>
              </w:rPr>
              <w:t xml:space="preserve">Toksinė </w:t>
            </w:r>
            <w:r w:rsidRPr="00FA4E80">
              <w:rPr>
                <w:rFonts w:ascii="Times New Roman" w:eastAsia="Calibri" w:hAnsi="Times New Roman"/>
                <w:lang w:val="lt-LT"/>
              </w:rPr>
              <w:t xml:space="preserve">epidermio </w:t>
            </w:r>
            <w:r w:rsidRPr="00FA4E80">
              <w:rPr>
                <w:rFonts w:ascii="Times New Roman" w:eastAsia="Calibri" w:hAnsi="Times New Roman"/>
                <w:bCs/>
                <w:szCs w:val="22"/>
                <w:lang w:val="lt-LT"/>
              </w:rPr>
              <w:t>nekrozė</w:t>
            </w:r>
          </w:p>
          <w:p w14:paraId="7E3C60A8"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 xml:space="preserve">Sunkios odos reakcijos </w:t>
            </w:r>
          </w:p>
          <w:p w14:paraId="6D551B2B" w14:textId="77777777" w:rsidR="0089500F" w:rsidRPr="00FA4E80" w:rsidRDefault="0089500F" w:rsidP="00252BFA">
            <w:r w:rsidRPr="00FA4E80">
              <w:rPr>
                <w:szCs w:val="22"/>
              </w:rPr>
              <w:t>Delnų, nagų ir</w:t>
            </w:r>
            <w:r w:rsidRPr="00FA4E80">
              <w:t xml:space="preserve"> padų pigmentacijos pokyčiai</w:t>
            </w:r>
          </w:p>
          <w:p w14:paraId="7500307C" w14:textId="77777777" w:rsidR="0089500F" w:rsidRPr="00FA4E80" w:rsidRDefault="0089500F" w:rsidP="00252BFA">
            <w:pPr>
              <w:rPr>
                <w:rFonts w:eastAsia="Calibri"/>
                <w:bCs/>
                <w:szCs w:val="22"/>
              </w:rPr>
            </w:pPr>
            <w:proofErr w:type="spellStart"/>
            <w:r w:rsidRPr="00FA4E80">
              <w:rPr>
                <w:szCs w:val="22"/>
              </w:rPr>
              <w:t>Eritema</w:t>
            </w:r>
            <w:proofErr w:type="spellEnd"/>
            <w:r w:rsidRPr="00FA4E80">
              <w:t xml:space="preserve"> švitintose vietose</w:t>
            </w:r>
          </w:p>
          <w:p w14:paraId="23510C98" w14:textId="77777777" w:rsidR="0089500F" w:rsidRPr="00FA4E80" w:rsidRDefault="0089500F" w:rsidP="00252BFA">
            <w:pPr>
              <w:rPr>
                <w:rFonts w:eastAsia="Calibri"/>
                <w:bCs/>
                <w:szCs w:val="22"/>
              </w:rPr>
            </w:pPr>
            <w:r w:rsidRPr="00FA4E80">
              <w:rPr>
                <w:rFonts w:eastAsia="Calibri"/>
                <w:bCs/>
                <w:szCs w:val="22"/>
              </w:rPr>
              <w:t xml:space="preserve">Toksinis odos išbėrimas </w:t>
            </w:r>
          </w:p>
          <w:p w14:paraId="775CED52" w14:textId="77777777" w:rsidR="0089500F" w:rsidRPr="00FA4E80" w:rsidRDefault="0089500F" w:rsidP="00252BFA">
            <w:pPr>
              <w:rPr>
                <w:rFonts w:eastAsia="Calibri"/>
                <w:bCs/>
                <w:szCs w:val="22"/>
              </w:rPr>
            </w:pPr>
            <w:r>
              <w:rPr>
                <w:rFonts w:eastAsia="Calibri"/>
                <w:bCs/>
                <w:szCs w:val="22"/>
              </w:rPr>
              <w:t>Niežėjimas (</w:t>
            </w:r>
            <w:proofErr w:type="spellStart"/>
            <w:r w:rsidRPr="00D6065B">
              <w:rPr>
                <w:rFonts w:eastAsia="Calibri"/>
                <w:bCs/>
                <w:i/>
                <w:szCs w:val="22"/>
              </w:rPr>
              <w:t>p</w:t>
            </w:r>
            <w:r w:rsidRPr="00E14784">
              <w:rPr>
                <w:rFonts w:eastAsia="Calibri"/>
                <w:bCs/>
                <w:i/>
                <w:szCs w:val="22"/>
              </w:rPr>
              <w:t>rurit</w:t>
            </w:r>
            <w:r>
              <w:rPr>
                <w:rFonts w:eastAsia="Calibri"/>
                <w:bCs/>
                <w:i/>
                <w:szCs w:val="22"/>
              </w:rPr>
              <w:t>us</w:t>
            </w:r>
            <w:proofErr w:type="spellEnd"/>
            <w:r>
              <w:rPr>
                <w:rFonts w:eastAsia="Calibri"/>
                <w:bCs/>
                <w:i/>
                <w:szCs w:val="22"/>
              </w:rPr>
              <w:t>,</w:t>
            </w:r>
            <w:r>
              <w:rPr>
                <w:rFonts w:eastAsia="Calibri"/>
                <w:bCs/>
                <w:szCs w:val="22"/>
              </w:rPr>
              <w:t xml:space="preserve"> </w:t>
            </w:r>
            <w:r w:rsidRPr="00FA4E80">
              <w:rPr>
                <w:rFonts w:eastAsia="Calibri"/>
                <w:bCs/>
                <w:szCs w:val="22"/>
              </w:rPr>
              <w:t>įskaitant uždegiminį niežėjimą)</w:t>
            </w:r>
          </w:p>
          <w:p w14:paraId="43095548" w14:textId="77777777" w:rsidR="0089500F" w:rsidRPr="00FA4E80" w:rsidRDefault="0089500F" w:rsidP="00252BFA">
            <w:pPr>
              <w:rPr>
                <w:rFonts w:eastAsia="Calibri"/>
                <w:bCs/>
                <w:szCs w:val="22"/>
              </w:rPr>
            </w:pPr>
            <w:r w:rsidRPr="00FA4E80">
              <w:rPr>
                <w:rFonts w:eastAsia="Calibri"/>
                <w:bCs/>
                <w:szCs w:val="22"/>
              </w:rPr>
              <w:t xml:space="preserve">Daugiaformė </w:t>
            </w:r>
            <w:proofErr w:type="spellStart"/>
            <w:r w:rsidRPr="00FA4E80">
              <w:rPr>
                <w:rFonts w:eastAsia="Calibri"/>
                <w:bCs/>
                <w:szCs w:val="22"/>
              </w:rPr>
              <w:t>eritema</w:t>
            </w:r>
            <w:proofErr w:type="spellEnd"/>
          </w:p>
          <w:p w14:paraId="5819739C" w14:textId="77777777" w:rsidR="0089500F" w:rsidRPr="00FA4E80" w:rsidRDefault="0089500F" w:rsidP="00252BFA">
            <w:pPr>
              <w:rPr>
                <w:rFonts w:eastAsia="Calibri"/>
                <w:bCs/>
                <w:szCs w:val="22"/>
              </w:rPr>
            </w:pPr>
            <w:r w:rsidRPr="00FA4E80">
              <w:rPr>
                <w:rFonts w:eastAsia="Calibri"/>
                <w:bCs/>
                <w:szCs w:val="22"/>
              </w:rPr>
              <w:t xml:space="preserve">Plaštakos ir pėdos </w:t>
            </w:r>
            <w:proofErr w:type="spellStart"/>
            <w:r w:rsidRPr="00FA4E80">
              <w:rPr>
                <w:rFonts w:eastAsia="Calibri"/>
                <w:bCs/>
                <w:szCs w:val="22"/>
              </w:rPr>
              <w:t>eritrodizestezijos</w:t>
            </w:r>
            <w:proofErr w:type="spellEnd"/>
            <w:r w:rsidRPr="00FA4E80">
              <w:rPr>
                <w:rFonts w:eastAsia="Calibri"/>
                <w:bCs/>
                <w:szCs w:val="22"/>
              </w:rPr>
              <w:t xml:space="preserve"> sindromas</w:t>
            </w:r>
          </w:p>
          <w:p w14:paraId="63751A4F" w14:textId="77777777" w:rsidR="0089500F" w:rsidRPr="00FA4E80" w:rsidRDefault="0089500F" w:rsidP="00252BFA">
            <w:pPr>
              <w:rPr>
                <w:rFonts w:eastAsia="Calibri"/>
                <w:bCs/>
                <w:szCs w:val="22"/>
              </w:rPr>
            </w:pPr>
            <w:r w:rsidRPr="00FA4E80">
              <w:rPr>
                <w:rFonts w:eastAsia="Calibri"/>
                <w:bCs/>
                <w:szCs w:val="22"/>
              </w:rPr>
              <w:t>Dilgėlinė</w:t>
            </w:r>
          </w:p>
          <w:p w14:paraId="1E7F4575" w14:textId="77777777" w:rsidR="0089500F" w:rsidRPr="00FA4E80" w:rsidRDefault="0089500F" w:rsidP="00252BFA">
            <w:pPr>
              <w:rPr>
                <w:rFonts w:eastAsia="Calibri"/>
                <w:bCs/>
                <w:szCs w:val="22"/>
              </w:rPr>
            </w:pPr>
            <w:r w:rsidRPr="00FA4E80">
              <w:rPr>
                <w:rFonts w:eastAsia="Calibri"/>
                <w:bCs/>
                <w:szCs w:val="22"/>
              </w:rPr>
              <w:t>Pūslių atsiradimas</w:t>
            </w:r>
          </w:p>
          <w:p w14:paraId="13985D8B" w14:textId="77777777" w:rsidR="0089500F" w:rsidRPr="00FA4E80" w:rsidRDefault="0089500F" w:rsidP="00252BFA">
            <w:pPr>
              <w:rPr>
                <w:rFonts w:eastAsia="Calibri"/>
                <w:bCs/>
                <w:szCs w:val="22"/>
              </w:rPr>
            </w:pPr>
            <w:proofErr w:type="spellStart"/>
            <w:r w:rsidRPr="00FA4E80">
              <w:rPr>
                <w:rFonts w:eastAsia="Calibri"/>
                <w:bCs/>
                <w:szCs w:val="22"/>
              </w:rPr>
              <w:t>Eritema</w:t>
            </w:r>
            <w:proofErr w:type="spellEnd"/>
          </w:p>
          <w:p w14:paraId="57494E46"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eastAsia="Calibri" w:hAnsi="Times New Roman"/>
                <w:bCs/>
                <w:szCs w:val="22"/>
                <w:lang w:val="lt-LT"/>
              </w:rPr>
            </w:pPr>
            <w:r w:rsidRPr="00FA4E80">
              <w:rPr>
                <w:rFonts w:ascii="Times New Roman" w:eastAsia="Calibri" w:hAnsi="Times New Roman"/>
                <w:bCs/>
                <w:szCs w:val="22"/>
                <w:lang w:val="lt-LT"/>
              </w:rPr>
              <w:t>Veido tinimas</w:t>
            </w:r>
          </w:p>
          <w:p w14:paraId="324CB6C9" w14:textId="77777777" w:rsidR="0089500F" w:rsidRPr="00FA4E80" w:rsidRDefault="0089500F" w:rsidP="00252BFA">
            <w:proofErr w:type="spellStart"/>
            <w:r w:rsidRPr="00FA4E80">
              <w:rPr>
                <w:rFonts w:eastAsia="Calibri"/>
                <w:bCs/>
                <w:szCs w:val="22"/>
              </w:rPr>
              <w:t>Hiperhidrozė</w:t>
            </w:r>
            <w:proofErr w:type="spellEnd"/>
          </w:p>
        </w:tc>
        <w:tc>
          <w:tcPr>
            <w:tcW w:w="2268" w:type="dxa"/>
          </w:tcPr>
          <w:p w14:paraId="440D1150" w14:textId="77777777" w:rsidR="0089500F" w:rsidRPr="00FA4E80" w:rsidRDefault="0089500F" w:rsidP="00252BFA">
            <w:pPr>
              <w:tabs>
                <w:tab w:val="left" w:pos="854"/>
              </w:tabs>
              <w:rPr>
                <w:szCs w:val="22"/>
              </w:rPr>
            </w:pPr>
            <w:r w:rsidRPr="00FA4E80">
              <w:rPr>
                <w:szCs w:val="22"/>
              </w:rPr>
              <w:lastRenderedPageBreak/>
              <w:t>Labai dažnai</w:t>
            </w:r>
          </w:p>
          <w:p w14:paraId="445E112A" w14:textId="77777777" w:rsidR="0089500F" w:rsidRPr="00FA4E80" w:rsidRDefault="0089500F" w:rsidP="00252BFA">
            <w:pPr>
              <w:tabs>
                <w:tab w:val="left" w:pos="854"/>
              </w:tabs>
              <w:rPr>
                <w:szCs w:val="22"/>
              </w:rPr>
            </w:pPr>
            <w:r w:rsidRPr="00FA4E80">
              <w:rPr>
                <w:szCs w:val="22"/>
              </w:rPr>
              <w:t>Nedažnai</w:t>
            </w:r>
          </w:p>
          <w:p w14:paraId="67C54FB2" w14:textId="77777777" w:rsidR="0089500F" w:rsidRPr="00FA4E80" w:rsidRDefault="0089500F" w:rsidP="00252BFA">
            <w:pPr>
              <w:tabs>
                <w:tab w:val="left" w:pos="854"/>
              </w:tabs>
              <w:rPr>
                <w:szCs w:val="22"/>
              </w:rPr>
            </w:pPr>
            <w:r w:rsidRPr="00FA4E80">
              <w:rPr>
                <w:szCs w:val="22"/>
              </w:rPr>
              <w:t>Retai</w:t>
            </w:r>
          </w:p>
          <w:p w14:paraId="178F5EE5" w14:textId="77777777" w:rsidR="0089500F" w:rsidRPr="00FA4E80" w:rsidRDefault="0089500F" w:rsidP="00252BFA">
            <w:pPr>
              <w:tabs>
                <w:tab w:val="left" w:pos="854"/>
              </w:tabs>
              <w:rPr>
                <w:szCs w:val="22"/>
              </w:rPr>
            </w:pPr>
            <w:r w:rsidRPr="00FA4E80">
              <w:rPr>
                <w:szCs w:val="22"/>
              </w:rPr>
              <w:lastRenderedPageBreak/>
              <w:t>Retai</w:t>
            </w:r>
          </w:p>
          <w:p w14:paraId="72383B00" w14:textId="77777777" w:rsidR="0089500F" w:rsidRPr="00FA4E80" w:rsidRDefault="0089500F" w:rsidP="00252BFA">
            <w:pPr>
              <w:tabs>
                <w:tab w:val="left" w:pos="854"/>
              </w:tabs>
              <w:rPr>
                <w:szCs w:val="22"/>
              </w:rPr>
            </w:pPr>
            <w:r w:rsidRPr="00FA4E80">
              <w:rPr>
                <w:szCs w:val="22"/>
              </w:rPr>
              <w:t>Labai retai</w:t>
            </w:r>
          </w:p>
          <w:p w14:paraId="723C5799" w14:textId="77777777" w:rsidR="0089500F" w:rsidRPr="00FA4E80" w:rsidRDefault="0089500F" w:rsidP="00252BFA">
            <w:pPr>
              <w:tabs>
                <w:tab w:val="left" w:pos="854"/>
              </w:tabs>
              <w:rPr>
                <w:szCs w:val="22"/>
              </w:rPr>
            </w:pPr>
            <w:r w:rsidRPr="00FA4E80">
              <w:rPr>
                <w:szCs w:val="22"/>
              </w:rPr>
              <w:t>Labai retai</w:t>
            </w:r>
          </w:p>
          <w:p w14:paraId="0FF9784E" w14:textId="77777777" w:rsidR="0089500F" w:rsidRPr="00FA4E80" w:rsidRDefault="0089500F" w:rsidP="00252BFA">
            <w:pPr>
              <w:tabs>
                <w:tab w:val="left" w:pos="854"/>
              </w:tabs>
              <w:rPr>
                <w:szCs w:val="22"/>
              </w:rPr>
            </w:pPr>
            <w:r w:rsidRPr="00FA4E80">
              <w:rPr>
                <w:szCs w:val="22"/>
              </w:rPr>
              <w:t>Labai retai</w:t>
            </w:r>
          </w:p>
          <w:p w14:paraId="7088F537" w14:textId="77777777" w:rsidR="0089500F" w:rsidRPr="00FA4E80" w:rsidRDefault="0089500F" w:rsidP="00252BFA">
            <w:pPr>
              <w:tabs>
                <w:tab w:val="left" w:pos="854"/>
              </w:tabs>
              <w:rPr>
                <w:szCs w:val="22"/>
              </w:rPr>
            </w:pPr>
            <w:r w:rsidRPr="00FA4E80">
              <w:rPr>
                <w:szCs w:val="22"/>
              </w:rPr>
              <w:t>Labai retai</w:t>
            </w:r>
          </w:p>
          <w:p w14:paraId="5134379D" w14:textId="77777777" w:rsidR="0089500F" w:rsidRPr="00FA4E80" w:rsidRDefault="0089500F" w:rsidP="00252BFA">
            <w:pPr>
              <w:tabs>
                <w:tab w:val="left" w:pos="854"/>
              </w:tabs>
              <w:rPr>
                <w:szCs w:val="22"/>
              </w:rPr>
            </w:pPr>
          </w:p>
          <w:p w14:paraId="5B466CF5" w14:textId="77777777" w:rsidR="0089500F" w:rsidRPr="00FA4E80" w:rsidRDefault="0089500F" w:rsidP="00252BFA">
            <w:pPr>
              <w:tabs>
                <w:tab w:val="left" w:pos="854"/>
              </w:tabs>
              <w:rPr>
                <w:szCs w:val="22"/>
              </w:rPr>
            </w:pPr>
            <w:r w:rsidRPr="00FA4E80">
              <w:rPr>
                <w:szCs w:val="22"/>
              </w:rPr>
              <w:t>Labai retai</w:t>
            </w:r>
          </w:p>
          <w:p w14:paraId="37CED490" w14:textId="77777777" w:rsidR="0089500F" w:rsidRPr="00FA4E80" w:rsidRDefault="0089500F" w:rsidP="00252BFA">
            <w:pPr>
              <w:tabs>
                <w:tab w:val="left" w:pos="854"/>
              </w:tabs>
              <w:rPr>
                <w:szCs w:val="22"/>
              </w:rPr>
            </w:pPr>
            <w:r w:rsidRPr="00FA4E80">
              <w:rPr>
                <w:szCs w:val="22"/>
              </w:rPr>
              <w:t>Labai retai</w:t>
            </w:r>
          </w:p>
          <w:p w14:paraId="14BD5ED3" w14:textId="77777777" w:rsidR="0089500F" w:rsidRPr="00FA4E80" w:rsidRDefault="0089500F" w:rsidP="00252BFA">
            <w:pPr>
              <w:tabs>
                <w:tab w:val="left" w:pos="854"/>
              </w:tabs>
              <w:rPr>
                <w:szCs w:val="22"/>
              </w:rPr>
            </w:pPr>
            <w:r w:rsidRPr="00FA4E80">
              <w:rPr>
                <w:szCs w:val="22"/>
              </w:rPr>
              <w:t>Labai retai</w:t>
            </w:r>
          </w:p>
          <w:p w14:paraId="3FEB7535" w14:textId="77777777" w:rsidR="0089500F" w:rsidRDefault="0089500F" w:rsidP="00252BFA">
            <w:pPr>
              <w:tabs>
                <w:tab w:val="left" w:pos="854"/>
              </w:tabs>
              <w:rPr>
                <w:szCs w:val="22"/>
              </w:rPr>
            </w:pPr>
          </w:p>
          <w:p w14:paraId="46FC40B4" w14:textId="77777777" w:rsidR="0089500F" w:rsidRPr="00FA4E80" w:rsidRDefault="0089500F" w:rsidP="00252BFA">
            <w:pPr>
              <w:tabs>
                <w:tab w:val="left" w:pos="854"/>
              </w:tabs>
              <w:rPr>
                <w:szCs w:val="22"/>
              </w:rPr>
            </w:pPr>
            <w:r>
              <w:rPr>
                <w:szCs w:val="22"/>
              </w:rPr>
              <w:t>Dažnis nežinomas</w:t>
            </w:r>
          </w:p>
          <w:p w14:paraId="564B1A0C" w14:textId="77777777" w:rsidR="0089500F" w:rsidRPr="00FA4E80" w:rsidRDefault="0089500F" w:rsidP="00252BFA">
            <w:pPr>
              <w:tabs>
                <w:tab w:val="left" w:pos="854"/>
              </w:tabs>
              <w:rPr>
                <w:szCs w:val="22"/>
              </w:rPr>
            </w:pPr>
            <w:r>
              <w:rPr>
                <w:szCs w:val="22"/>
              </w:rPr>
              <w:t>Dažnis nežinomas</w:t>
            </w:r>
          </w:p>
          <w:p w14:paraId="1A332457" w14:textId="77777777" w:rsidR="0089500F" w:rsidRPr="00FA4E80" w:rsidRDefault="0089500F" w:rsidP="00252BFA">
            <w:pPr>
              <w:tabs>
                <w:tab w:val="left" w:pos="854"/>
              </w:tabs>
              <w:rPr>
                <w:szCs w:val="22"/>
              </w:rPr>
            </w:pPr>
          </w:p>
          <w:p w14:paraId="3705D940" w14:textId="77777777" w:rsidR="0089500F" w:rsidRPr="00FA4E80" w:rsidRDefault="0089500F" w:rsidP="00252BFA">
            <w:pPr>
              <w:tabs>
                <w:tab w:val="left" w:pos="854"/>
              </w:tabs>
              <w:rPr>
                <w:szCs w:val="22"/>
              </w:rPr>
            </w:pPr>
            <w:r>
              <w:rPr>
                <w:szCs w:val="22"/>
              </w:rPr>
              <w:t>Dažnis nežinomas</w:t>
            </w:r>
          </w:p>
          <w:p w14:paraId="766C3634" w14:textId="77777777" w:rsidR="0089500F" w:rsidRPr="00FA4E80" w:rsidRDefault="0089500F" w:rsidP="00252BFA">
            <w:pPr>
              <w:tabs>
                <w:tab w:val="left" w:pos="854"/>
              </w:tabs>
              <w:rPr>
                <w:szCs w:val="22"/>
              </w:rPr>
            </w:pPr>
            <w:r>
              <w:rPr>
                <w:szCs w:val="22"/>
              </w:rPr>
              <w:t>Dažnis nežinomas</w:t>
            </w:r>
          </w:p>
          <w:p w14:paraId="30684D72" w14:textId="77777777" w:rsidR="0089500F" w:rsidRPr="00FA4E80" w:rsidRDefault="0089500F" w:rsidP="00252BFA">
            <w:pPr>
              <w:tabs>
                <w:tab w:val="left" w:pos="854"/>
              </w:tabs>
              <w:rPr>
                <w:szCs w:val="22"/>
              </w:rPr>
            </w:pPr>
            <w:r>
              <w:rPr>
                <w:szCs w:val="22"/>
              </w:rPr>
              <w:t>Dažnis nežinomas</w:t>
            </w:r>
          </w:p>
          <w:p w14:paraId="2C6FDF43" w14:textId="77777777" w:rsidR="0089500F" w:rsidRPr="00FA4E80" w:rsidRDefault="0089500F" w:rsidP="00252BFA">
            <w:pPr>
              <w:tabs>
                <w:tab w:val="left" w:pos="854"/>
              </w:tabs>
              <w:rPr>
                <w:szCs w:val="22"/>
              </w:rPr>
            </w:pPr>
            <w:r>
              <w:rPr>
                <w:szCs w:val="22"/>
              </w:rPr>
              <w:t>Dažnis nežinomas</w:t>
            </w:r>
          </w:p>
          <w:p w14:paraId="5AD4E6CE" w14:textId="77777777" w:rsidR="0089500F" w:rsidRPr="00FA4E80" w:rsidRDefault="0089500F" w:rsidP="00252BFA">
            <w:pPr>
              <w:tabs>
                <w:tab w:val="left" w:pos="854"/>
              </w:tabs>
              <w:rPr>
                <w:szCs w:val="22"/>
              </w:rPr>
            </w:pPr>
            <w:r>
              <w:rPr>
                <w:szCs w:val="22"/>
              </w:rPr>
              <w:t>Dažnis nežinomas</w:t>
            </w:r>
          </w:p>
        </w:tc>
      </w:tr>
      <w:tr w:rsidR="0089500F" w:rsidRPr="00FA4E80" w14:paraId="6F86EF61" w14:textId="77777777" w:rsidTr="00252BFA">
        <w:tc>
          <w:tcPr>
            <w:tcW w:w="3403" w:type="dxa"/>
          </w:tcPr>
          <w:p w14:paraId="0F9CF48A" w14:textId="77777777" w:rsidR="0089500F" w:rsidRPr="00FA4E80" w:rsidRDefault="0089500F" w:rsidP="00252BFA">
            <w:pPr>
              <w:tabs>
                <w:tab w:val="left" w:pos="854"/>
              </w:tabs>
              <w:rPr>
                <w:i/>
                <w:caps/>
                <w:u w:val="single"/>
              </w:rPr>
            </w:pPr>
            <w:r w:rsidRPr="00FA4E80">
              <w:rPr>
                <w:rFonts w:eastAsia="Calibri"/>
                <w:i/>
                <w:u w:val="single"/>
              </w:rPr>
              <w:lastRenderedPageBreak/>
              <w:t>Raumenų, kaulų ir jungiamojo audinio sutrikimai</w:t>
            </w:r>
          </w:p>
        </w:tc>
        <w:tc>
          <w:tcPr>
            <w:tcW w:w="3969" w:type="dxa"/>
          </w:tcPr>
          <w:p w14:paraId="135E1E7D" w14:textId="77777777" w:rsidR="0089500F" w:rsidRPr="00FA4E80" w:rsidRDefault="0089500F" w:rsidP="00252BFA">
            <w:pPr>
              <w:tabs>
                <w:tab w:val="left" w:pos="854"/>
              </w:tabs>
            </w:pPr>
            <w:proofErr w:type="spellStart"/>
            <w:r w:rsidRPr="00FA4E80">
              <w:rPr>
                <w:rFonts w:eastAsia="Calibri"/>
              </w:rPr>
              <w:t>Rabdomiolizė</w:t>
            </w:r>
            <w:proofErr w:type="spellEnd"/>
            <w:r w:rsidRPr="00FA4E80">
              <w:rPr>
                <w:szCs w:val="22"/>
              </w:rPr>
              <w:t xml:space="preserve"> </w:t>
            </w:r>
          </w:p>
          <w:p w14:paraId="1CC45869" w14:textId="77777777" w:rsidR="0089500F" w:rsidRPr="00FA4E80" w:rsidRDefault="0089500F" w:rsidP="00252BFA">
            <w:pPr>
              <w:tabs>
                <w:tab w:val="left" w:pos="854"/>
              </w:tabs>
              <w:rPr>
                <w:rFonts w:eastAsia="Calibri"/>
                <w:bCs/>
                <w:szCs w:val="22"/>
              </w:rPr>
            </w:pPr>
            <w:r w:rsidRPr="00FA4E80">
              <w:rPr>
                <w:szCs w:val="22"/>
              </w:rPr>
              <w:t>Mėšlungis</w:t>
            </w:r>
          </w:p>
          <w:p w14:paraId="3380740F" w14:textId="77777777" w:rsidR="0089500F" w:rsidRPr="00E14784" w:rsidRDefault="0089500F" w:rsidP="00252BFA">
            <w:pPr>
              <w:tabs>
                <w:tab w:val="left" w:pos="854"/>
              </w:tabs>
              <w:rPr>
                <w:rFonts w:eastAsia="Calibri"/>
                <w:bCs/>
                <w:szCs w:val="22"/>
              </w:rPr>
            </w:pPr>
            <w:proofErr w:type="spellStart"/>
            <w:r w:rsidRPr="00E14784">
              <w:rPr>
                <w:rFonts w:eastAsia="Calibri"/>
                <w:bCs/>
                <w:szCs w:val="22"/>
              </w:rPr>
              <w:t>Skleroderma</w:t>
            </w:r>
            <w:proofErr w:type="spellEnd"/>
          </w:p>
          <w:p w14:paraId="61F13AF7" w14:textId="77777777" w:rsidR="0089500F" w:rsidRPr="00FA4E80" w:rsidRDefault="0089500F" w:rsidP="00252BFA">
            <w:pPr>
              <w:tabs>
                <w:tab w:val="left" w:pos="854"/>
              </w:tabs>
              <w:rPr>
                <w:rFonts w:eastAsia="Calibri"/>
                <w:bCs/>
                <w:szCs w:val="22"/>
              </w:rPr>
            </w:pPr>
            <w:r w:rsidRPr="00FA4E80">
              <w:rPr>
                <w:rFonts w:eastAsia="Calibri"/>
                <w:bCs/>
                <w:szCs w:val="22"/>
              </w:rPr>
              <w:t>Raumenų spazmai</w:t>
            </w:r>
          </w:p>
          <w:p w14:paraId="7E6FF58F" w14:textId="77777777" w:rsidR="0089500F" w:rsidRPr="00FA4E80" w:rsidRDefault="0089500F" w:rsidP="00252BFA">
            <w:pPr>
              <w:tabs>
                <w:tab w:val="left" w:pos="854"/>
              </w:tabs>
              <w:rPr>
                <w:rFonts w:eastAsia="Calibri"/>
                <w:bCs/>
                <w:szCs w:val="22"/>
              </w:rPr>
            </w:pPr>
            <w:proofErr w:type="spellStart"/>
            <w:r w:rsidRPr="00FA4E80">
              <w:rPr>
                <w:rFonts w:eastAsia="Calibri"/>
                <w:bCs/>
                <w:szCs w:val="22"/>
              </w:rPr>
              <w:t>Mialgija</w:t>
            </w:r>
            <w:proofErr w:type="spellEnd"/>
          </w:p>
          <w:p w14:paraId="282C7B5E" w14:textId="77777777" w:rsidR="0089500F" w:rsidRPr="00FA4E80" w:rsidRDefault="0089500F" w:rsidP="00252BFA">
            <w:pPr>
              <w:tabs>
                <w:tab w:val="left" w:pos="854"/>
              </w:tabs>
            </w:pPr>
            <w:proofErr w:type="spellStart"/>
            <w:r w:rsidRPr="00FA4E80">
              <w:rPr>
                <w:rFonts w:eastAsia="Calibri"/>
                <w:bCs/>
                <w:szCs w:val="22"/>
              </w:rPr>
              <w:t>Artralgija</w:t>
            </w:r>
            <w:proofErr w:type="spellEnd"/>
          </w:p>
        </w:tc>
        <w:tc>
          <w:tcPr>
            <w:tcW w:w="2268" w:type="dxa"/>
          </w:tcPr>
          <w:p w14:paraId="4D8587E9" w14:textId="77777777" w:rsidR="0089500F" w:rsidRPr="00FA4E80" w:rsidRDefault="0089500F" w:rsidP="00252BFA">
            <w:pPr>
              <w:tabs>
                <w:tab w:val="left" w:pos="854"/>
              </w:tabs>
              <w:rPr>
                <w:szCs w:val="22"/>
              </w:rPr>
            </w:pPr>
            <w:r w:rsidRPr="00FA4E80">
              <w:rPr>
                <w:szCs w:val="22"/>
              </w:rPr>
              <w:t>Labai retai</w:t>
            </w:r>
          </w:p>
          <w:p w14:paraId="16BBC96B" w14:textId="77777777" w:rsidR="0089500F" w:rsidRPr="00FA4E80" w:rsidRDefault="0089500F" w:rsidP="00252BFA">
            <w:pPr>
              <w:tabs>
                <w:tab w:val="left" w:pos="854"/>
              </w:tabs>
              <w:rPr>
                <w:szCs w:val="22"/>
              </w:rPr>
            </w:pPr>
            <w:r w:rsidRPr="00FA4E80">
              <w:rPr>
                <w:szCs w:val="22"/>
              </w:rPr>
              <w:t>Labai retai</w:t>
            </w:r>
          </w:p>
          <w:p w14:paraId="3D2AC432" w14:textId="77777777" w:rsidR="0089500F" w:rsidRPr="00FA4E80" w:rsidRDefault="0089500F" w:rsidP="00252BFA">
            <w:pPr>
              <w:tabs>
                <w:tab w:val="left" w:pos="854"/>
              </w:tabs>
              <w:rPr>
                <w:szCs w:val="22"/>
              </w:rPr>
            </w:pPr>
            <w:r>
              <w:rPr>
                <w:szCs w:val="22"/>
              </w:rPr>
              <w:t>Dažnis nežinomas</w:t>
            </w:r>
          </w:p>
          <w:p w14:paraId="2CB58017" w14:textId="77777777" w:rsidR="0089500F" w:rsidRPr="00FA4E80" w:rsidRDefault="0089500F" w:rsidP="00252BFA">
            <w:pPr>
              <w:tabs>
                <w:tab w:val="left" w:pos="854"/>
              </w:tabs>
              <w:rPr>
                <w:szCs w:val="22"/>
              </w:rPr>
            </w:pPr>
            <w:r>
              <w:rPr>
                <w:szCs w:val="22"/>
              </w:rPr>
              <w:t>Dažnis nežinomas</w:t>
            </w:r>
          </w:p>
          <w:p w14:paraId="49FFC899" w14:textId="77777777" w:rsidR="0089500F" w:rsidRPr="00FA4E80" w:rsidRDefault="0089500F" w:rsidP="00252BFA">
            <w:pPr>
              <w:tabs>
                <w:tab w:val="left" w:pos="854"/>
              </w:tabs>
              <w:rPr>
                <w:szCs w:val="22"/>
              </w:rPr>
            </w:pPr>
            <w:r>
              <w:rPr>
                <w:szCs w:val="22"/>
              </w:rPr>
              <w:t>Dažnis nežinomas</w:t>
            </w:r>
          </w:p>
          <w:p w14:paraId="74BF720A" w14:textId="77777777" w:rsidR="0089500F" w:rsidRPr="00FA4E80" w:rsidRDefault="0089500F" w:rsidP="00252BFA">
            <w:pPr>
              <w:tabs>
                <w:tab w:val="left" w:pos="854"/>
              </w:tabs>
              <w:rPr>
                <w:szCs w:val="22"/>
              </w:rPr>
            </w:pPr>
            <w:r>
              <w:rPr>
                <w:szCs w:val="22"/>
              </w:rPr>
              <w:t>Dažnis nežinomas</w:t>
            </w:r>
          </w:p>
        </w:tc>
      </w:tr>
      <w:tr w:rsidR="0089500F" w:rsidRPr="00FA4E80" w14:paraId="1700451D" w14:textId="77777777" w:rsidTr="00252BFA">
        <w:tc>
          <w:tcPr>
            <w:tcW w:w="3403" w:type="dxa"/>
          </w:tcPr>
          <w:p w14:paraId="269A3EEC" w14:textId="77777777" w:rsidR="0089500F" w:rsidRPr="00FA4E80" w:rsidRDefault="0089500F" w:rsidP="00252BFA">
            <w:pPr>
              <w:tabs>
                <w:tab w:val="left" w:pos="854"/>
              </w:tabs>
              <w:rPr>
                <w:rFonts w:eastAsia="Calibri"/>
                <w:i/>
                <w:u w:val="single"/>
              </w:rPr>
            </w:pPr>
            <w:r w:rsidRPr="00FA4E80">
              <w:rPr>
                <w:rFonts w:eastAsia="Calibri"/>
                <w:i/>
                <w:u w:val="single"/>
              </w:rPr>
              <w:t>Inkstų ir šlapimo takų sutrikimai</w:t>
            </w:r>
          </w:p>
        </w:tc>
        <w:tc>
          <w:tcPr>
            <w:tcW w:w="3969" w:type="dxa"/>
          </w:tcPr>
          <w:p w14:paraId="066C9FC1" w14:textId="77777777" w:rsidR="0089500F" w:rsidRPr="00FA4E80" w:rsidRDefault="0089500F" w:rsidP="00252BFA">
            <w:pPr>
              <w:rPr>
                <w:rFonts w:eastAsia="Calibri"/>
                <w:bCs/>
                <w:szCs w:val="22"/>
              </w:rPr>
            </w:pPr>
            <w:r w:rsidRPr="00FA4E80">
              <w:rPr>
                <w:rFonts w:eastAsia="Calibri"/>
                <w:bCs/>
                <w:szCs w:val="22"/>
              </w:rPr>
              <w:t xml:space="preserve">Cistitas </w:t>
            </w:r>
          </w:p>
          <w:p w14:paraId="1039758D" w14:textId="77777777" w:rsidR="0089500F" w:rsidRPr="00FA4E80" w:rsidRDefault="0089500F" w:rsidP="00252BFA">
            <w:pPr>
              <w:rPr>
                <w:rFonts w:eastAsia="Calibri"/>
                <w:bCs/>
                <w:szCs w:val="22"/>
              </w:rPr>
            </w:pPr>
            <w:proofErr w:type="spellStart"/>
            <w:r w:rsidRPr="00FA4E80">
              <w:rPr>
                <w:rFonts w:eastAsia="Calibri"/>
                <w:bCs/>
                <w:szCs w:val="22"/>
              </w:rPr>
              <w:t>Mikrohematurija</w:t>
            </w:r>
            <w:proofErr w:type="spellEnd"/>
          </w:p>
          <w:p w14:paraId="075F4BD0" w14:textId="77777777" w:rsidR="0089500F" w:rsidRPr="00FA4E80" w:rsidRDefault="0089500F" w:rsidP="00252BFA">
            <w:pPr>
              <w:rPr>
                <w:rFonts w:eastAsia="Calibri"/>
                <w:bCs/>
                <w:szCs w:val="22"/>
              </w:rPr>
            </w:pPr>
            <w:r w:rsidRPr="00FA4E80">
              <w:rPr>
                <w:rFonts w:eastAsia="Calibri"/>
                <w:bCs/>
                <w:szCs w:val="22"/>
              </w:rPr>
              <w:t>Hemoraginis cistitas</w:t>
            </w:r>
          </w:p>
          <w:p w14:paraId="6DEC16C5"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eastAsia="Calibri" w:hAnsi="Times New Roman"/>
                <w:bCs/>
                <w:szCs w:val="22"/>
                <w:lang w:val="lt-LT"/>
              </w:rPr>
            </w:pPr>
            <w:proofErr w:type="spellStart"/>
            <w:r w:rsidRPr="00FA4E80">
              <w:rPr>
                <w:rFonts w:ascii="Times New Roman" w:eastAsia="Calibri" w:hAnsi="Times New Roman"/>
                <w:bCs/>
                <w:szCs w:val="22"/>
                <w:lang w:val="lt-LT"/>
              </w:rPr>
              <w:t>Makrohematurija</w:t>
            </w:r>
            <w:proofErr w:type="spellEnd"/>
          </w:p>
          <w:p w14:paraId="153263DA"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proofErr w:type="spellStart"/>
            <w:r w:rsidRPr="00FA4E80">
              <w:rPr>
                <w:rFonts w:ascii="Times New Roman" w:hAnsi="Times New Roman"/>
                <w:szCs w:val="22"/>
                <w:lang w:val="lt-LT"/>
              </w:rPr>
              <w:t>Subu</w:t>
            </w:r>
            <w:r>
              <w:rPr>
                <w:rFonts w:ascii="Times New Roman" w:hAnsi="Times New Roman"/>
                <w:szCs w:val="22"/>
                <w:lang w:val="lt-LT"/>
              </w:rPr>
              <w:t>retra</w:t>
            </w:r>
            <w:r w:rsidRPr="00FA4E80">
              <w:rPr>
                <w:rFonts w:ascii="Times New Roman" w:hAnsi="Times New Roman"/>
                <w:szCs w:val="22"/>
                <w:lang w:val="lt-LT"/>
              </w:rPr>
              <w:t>linis</w:t>
            </w:r>
            <w:proofErr w:type="spellEnd"/>
            <w:r w:rsidRPr="00FA4E80">
              <w:rPr>
                <w:rFonts w:ascii="Times New Roman" w:hAnsi="Times New Roman"/>
                <w:szCs w:val="22"/>
                <w:lang w:val="lt-LT"/>
              </w:rPr>
              <w:t xml:space="preserve"> kraujavimas</w:t>
            </w:r>
          </w:p>
          <w:p w14:paraId="492D6568"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sidRPr="00FA4E80">
              <w:rPr>
                <w:rFonts w:ascii="Times New Roman" w:hAnsi="Times New Roman"/>
                <w:lang w:val="lt-LT"/>
              </w:rPr>
              <w:t xml:space="preserve">Šlapimo pūslės </w:t>
            </w:r>
            <w:r w:rsidRPr="00FA4E80">
              <w:rPr>
                <w:rFonts w:ascii="Times New Roman" w:hAnsi="Times New Roman"/>
                <w:szCs w:val="22"/>
                <w:lang w:val="lt-LT"/>
              </w:rPr>
              <w:t>sienelės</w:t>
            </w:r>
            <w:r w:rsidRPr="00FA4E80">
              <w:rPr>
                <w:rFonts w:ascii="Times New Roman" w:hAnsi="Times New Roman"/>
                <w:lang w:val="lt-LT"/>
              </w:rPr>
              <w:t xml:space="preserve"> edema </w:t>
            </w:r>
          </w:p>
          <w:p w14:paraId="6D981DFF"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proofErr w:type="spellStart"/>
            <w:r>
              <w:rPr>
                <w:rFonts w:ascii="Times New Roman" w:hAnsi="Times New Roman"/>
                <w:szCs w:val="22"/>
                <w:lang w:val="lt-LT"/>
              </w:rPr>
              <w:t>Intersticinis</w:t>
            </w:r>
            <w:proofErr w:type="spellEnd"/>
            <w:r w:rsidRPr="00FA4E80">
              <w:rPr>
                <w:rFonts w:ascii="Times New Roman" w:hAnsi="Times New Roman"/>
                <w:lang w:val="lt-LT"/>
              </w:rPr>
              <w:t xml:space="preserve"> uždegimas,</w:t>
            </w:r>
            <w:r w:rsidRPr="00FA4E80">
              <w:rPr>
                <w:rFonts w:ascii="Times New Roman" w:hAnsi="Times New Roman"/>
                <w:szCs w:val="22"/>
                <w:lang w:val="lt-LT"/>
              </w:rPr>
              <w:t xml:space="preserve"> fibrozė ir</w:t>
            </w:r>
            <w:r w:rsidRPr="00FA4E80">
              <w:rPr>
                <w:rFonts w:ascii="Times New Roman" w:hAnsi="Times New Roman"/>
                <w:lang w:val="lt-LT"/>
              </w:rPr>
              <w:t xml:space="preserve"> šlapimo pūslės sklerozė</w:t>
            </w:r>
          </w:p>
          <w:p w14:paraId="7FC3A9F5" w14:textId="77777777" w:rsidR="0089500F" w:rsidRPr="00FA4E80" w:rsidRDefault="0089500F" w:rsidP="00252BFA">
            <w:pPr>
              <w:rPr>
                <w:rFonts w:eastAsia="Calibri"/>
                <w:bCs/>
                <w:szCs w:val="22"/>
              </w:rPr>
            </w:pPr>
            <w:r w:rsidRPr="00FA4E80">
              <w:rPr>
                <w:rFonts w:eastAsia="Calibri"/>
                <w:bCs/>
                <w:szCs w:val="22"/>
              </w:rPr>
              <w:t>Inkstų</w:t>
            </w:r>
            <w:r w:rsidRPr="00FA4E80">
              <w:rPr>
                <w:rFonts w:eastAsia="Calibri"/>
              </w:rPr>
              <w:t xml:space="preserve"> nepakankamumas</w:t>
            </w:r>
          </w:p>
          <w:p w14:paraId="105C129E" w14:textId="77777777" w:rsidR="0089500F" w:rsidRPr="00FA4E80" w:rsidRDefault="0089500F" w:rsidP="00252BFA">
            <w:pPr>
              <w:rPr>
                <w:rFonts w:eastAsia="Calibri"/>
                <w:bCs/>
                <w:szCs w:val="22"/>
              </w:rPr>
            </w:pPr>
            <w:r w:rsidRPr="00FA4E80">
              <w:rPr>
                <w:szCs w:val="22"/>
              </w:rPr>
              <w:t>Inkstų funkcijos sutrikimas</w:t>
            </w:r>
            <w:r w:rsidRPr="00FA4E80">
              <w:rPr>
                <w:rFonts w:eastAsia="Calibri"/>
                <w:bCs/>
                <w:szCs w:val="22"/>
              </w:rPr>
              <w:t xml:space="preserve"> </w:t>
            </w:r>
          </w:p>
          <w:p w14:paraId="3742FF8E" w14:textId="77777777" w:rsidR="0089500F" w:rsidRPr="00FA4E80" w:rsidRDefault="0089500F" w:rsidP="00252BFA">
            <w:pPr>
              <w:rPr>
                <w:rFonts w:eastAsia="Calibri"/>
                <w:bCs/>
                <w:szCs w:val="22"/>
              </w:rPr>
            </w:pPr>
            <w:r w:rsidRPr="00FA4E80">
              <w:rPr>
                <w:rFonts w:eastAsia="Calibri"/>
                <w:bCs/>
                <w:szCs w:val="22"/>
              </w:rPr>
              <w:t>Padidėjęs kreatin</w:t>
            </w:r>
            <w:r>
              <w:rPr>
                <w:rFonts w:eastAsia="Calibri"/>
                <w:bCs/>
                <w:szCs w:val="22"/>
              </w:rPr>
              <w:t>in</w:t>
            </w:r>
            <w:r w:rsidRPr="00FA4E80">
              <w:rPr>
                <w:rFonts w:eastAsia="Calibri"/>
                <w:bCs/>
                <w:szCs w:val="22"/>
              </w:rPr>
              <w:t>o kiekis kraujyje</w:t>
            </w:r>
          </w:p>
          <w:p w14:paraId="2052C15B" w14:textId="77777777" w:rsidR="0089500F" w:rsidRPr="00FA4E80" w:rsidRDefault="0089500F" w:rsidP="00252BFA">
            <w:pPr>
              <w:rPr>
                <w:rFonts w:eastAsia="Calibri"/>
                <w:bCs/>
                <w:szCs w:val="22"/>
              </w:rPr>
            </w:pPr>
            <w:r w:rsidRPr="00FA4E80">
              <w:rPr>
                <w:rFonts w:eastAsia="Calibri"/>
                <w:bCs/>
                <w:szCs w:val="22"/>
              </w:rPr>
              <w:t>Inkstų kanalėlių nekrozė</w:t>
            </w:r>
          </w:p>
          <w:p w14:paraId="21D08093" w14:textId="77777777" w:rsidR="0089500F" w:rsidRPr="00FA4E80" w:rsidRDefault="0089500F" w:rsidP="00252BFA">
            <w:pPr>
              <w:rPr>
                <w:rFonts w:eastAsia="Calibri"/>
                <w:bCs/>
                <w:szCs w:val="22"/>
              </w:rPr>
            </w:pPr>
            <w:r w:rsidRPr="00FA4E80">
              <w:rPr>
                <w:rFonts w:eastAsia="Calibri"/>
                <w:bCs/>
                <w:szCs w:val="22"/>
              </w:rPr>
              <w:t>Inkstų kanalėlių sutrikimas</w:t>
            </w:r>
          </w:p>
          <w:p w14:paraId="56E149F0" w14:textId="77777777" w:rsidR="0089500F" w:rsidRPr="00FA4E80" w:rsidRDefault="0089500F" w:rsidP="00252BFA">
            <w:pPr>
              <w:rPr>
                <w:rFonts w:eastAsia="Calibri"/>
                <w:bCs/>
                <w:szCs w:val="22"/>
              </w:rPr>
            </w:pPr>
            <w:r w:rsidRPr="00FA4E80">
              <w:rPr>
                <w:rFonts w:eastAsia="Calibri"/>
                <w:bCs/>
                <w:szCs w:val="22"/>
              </w:rPr>
              <w:t xml:space="preserve">Toksinė </w:t>
            </w:r>
            <w:proofErr w:type="spellStart"/>
            <w:r w:rsidRPr="00FA4E80">
              <w:rPr>
                <w:rFonts w:eastAsia="Calibri"/>
                <w:bCs/>
                <w:szCs w:val="22"/>
              </w:rPr>
              <w:t>nefropatija</w:t>
            </w:r>
            <w:proofErr w:type="spellEnd"/>
          </w:p>
          <w:p w14:paraId="1BDE616B" w14:textId="77777777" w:rsidR="0089500F" w:rsidRPr="00FA4E80" w:rsidRDefault="0089500F" w:rsidP="00252BFA">
            <w:pPr>
              <w:rPr>
                <w:rFonts w:eastAsia="Calibri"/>
                <w:bCs/>
                <w:szCs w:val="22"/>
              </w:rPr>
            </w:pPr>
            <w:r w:rsidRPr="00FA4E80">
              <w:rPr>
                <w:rFonts w:eastAsia="Calibri"/>
                <w:bCs/>
                <w:szCs w:val="22"/>
              </w:rPr>
              <w:t xml:space="preserve">Hemoraginis </w:t>
            </w:r>
            <w:proofErr w:type="spellStart"/>
            <w:r w:rsidRPr="00FA4E80">
              <w:rPr>
                <w:rFonts w:eastAsia="Calibri"/>
                <w:bCs/>
                <w:szCs w:val="22"/>
              </w:rPr>
              <w:t>uretritas</w:t>
            </w:r>
            <w:proofErr w:type="spellEnd"/>
          </w:p>
          <w:p w14:paraId="3D4C088F" w14:textId="77777777" w:rsidR="0089500F" w:rsidRPr="00FA4E80" w:rsidRDefault="0089500F" w:rsidP="00252BFA">
            <w:pPr>
              <w:rPr>
                <w:rFonts w:eastAsia="Calibri"/>
                <w:bCs/>
                <w:szCs w:val="22"/>
              </w:rPr>
            </w:pPr>
            <w:r w:rsidRPr="00FA4E80">
              <w:rPr>
                <w:rFonts w:eastAsia="Calibri"/>
                <w:bCs/>
                <w:szCs w:val="22"/>
              </w:rPr>
              <w:t>Opinis cistitas</w:t>
            </w:r>
          </w:p>
          <w:p w14:paraId="28F122C1" w14:textId="77777777" w:rsidR="0089500F" w:rsidRPr="00FA4E80" w:rsidRDefault="0089500F" w:rsidP="00252BFA">
            <w:pPr>
              <w:rPr>
                <w:rFonts w:eastAsia="Calibri"/>
                <w:bCs/>
                <w:szCs w:val="22"/>
              </w:rPr>
            </w:pPr>
            <w:r w:rsidRPr="00FA4E80">
              <w:rPr>
                <w:rFonts w:eastAsia="Calibri"/>
                <w:bCs/>
                <w:szCs w:val="22"/>
              </w:rPr>
              <w:t>Šlapimo pūslės susitraukimas</w:t>
            </w:r>
          </w:p>
          <w:p w14:paraId="45CF008F" w14:textId="77777777" w:rsidR="0089500F" w:rsidRPr="00FA4E80" w:rsidRDefault="0089500F" w:rsidP="00252BFA">
            <w:pPr>
              <w:rPr>
                <w:szCs w:val="22"/>
              </w:rPr>
            </w:pPr>
            <w:r w:rsidRPr="00FA4E80">
              <w:rPr>
                <w:rFonts w:eastAsia="Calibri"/>
                <w:bCs/>
                <w:szCs w:val="22"/>
              </w:rPr>
              <w:t>Inkstų necukrinis diabetas</w:t>
            </w:r>
          </w:p>
          <w:p w14:paraId="31553B80" w14:textId="77777777" w:rsidR="0089500F" w:rsidRPr="00FA4E80" w:rsidRDefault="0089500F" w:rsidP="00252BFA">
            <w:pPr>
              <w:rPr>
                <w:rFonts w:eastAsia="Calibri"/>
                <w:bCs/>
                <w:szCs w:val="22"/>
              </w:rPr>
            </w:pPr>
            <w:r w:rsidRPr="00FA4E80">
              <w:rPr>
                <w:rFonts w:eastAsia="Calibri"/>
                <w:bCs/>
                <w:szCs w:val="22"/>
              </w:rPr>
              <w:t xml:space="preserve">Pakitusios šlapimo pūslės epitelio ląstelės </w:t>
            </w:r>
          </w:p>
          <w:p w14:paraId="2DD87744" w14:textId="77777777" w:rsidR="0089500F" w:rsidRPr="00FA4E80" w:rsidRDefault="0089500F" w:rsidP="00252BFA">
            <w:pPr>
              <w:rPr>
                <w:rFonts w:eastAsia="Calibri"/>
              </w:rPr>
            </w:pPr>
            <w:r w:rsidRPr="00FA4E80">
              <w:rPr>
                <w:rFonts w:eastAsia="Calibri"/>
                <w:bCs/>
                <w:szCs w:val="22"/>
              </w:rPr>
              <w:t>Šlapalo kiekio padidėjimas kraujyje</w:t>
            </w:r>
          </w:p>
        </w:tc>
        <w:tc>
          <w:tcPr>
            <w:tcW w:w="2268" w:type="dxa"/>
          </w:tcPr>
          <w:p w14:paraId="64643668" w14:textId="77777777" w:rsidR="0089500F" w:rsidRPr="00FA4E80" w:rsidRDefault="0089500F" w:rsidP="00252BFA">
            <w:pPr>
              <w:tabs>
                <w:tab w:val="left" w:pos="854"/>
              </w:tabs>
              <w:rPr>
                <w:szCs w:val="22"/>
              </w:rPr>
            </w:pPr>
            <w:r w:rsidRPr="00FA4E80">
              <w:rPr>
                <w:szCs w:val="22"/>
              </w:rPr>
              <w:t>Labai dažnai</w:t>
            </w:r>
          </w:p>
          <w:p w14:paraId="7388114A" w14:textId="77777777" w:rsidR="0089500F" w:rsidRPr="00FA4E80" w:rsidRDefault="0089500F" w:rsidP="00252BFA">
            <w:pPr>
              <w:tabs>
                <w:tab w:val="left" w:pos="854"/>
              </w:tabs>
              <w:rPr>
                <w:szCs w:val="22"/>
              </w:rPr>
            </w:pPr>
            <w:r w:rsidRPr="00FA4E80">
              <w:rPr>
                <w:szCs w:val="22"/>
              </w:rPr>
              <w:t>Labai dažnai</w:t>
            </w:r>
          </w:p>
          <w:p w14:paraId="460C3819" w14:textId="77777777" w:rsidR="0089500F" w:rsidRPr="00FA4E80" w:rsidRDefault="0089500F" w:rsidP="00252BFA">
            <w:pPr>
              <w:tabs>
                <w:tab w:val="left" w:pos="854"/>
              </w:tabs>
              <w:rPr>
                <w:szCs w:val="22"/>
              </w:rPr>
            </w:pPr>
            <w:r w:rsidRPr="00FA4E80">
              <w:rPr>
                <w:szCs w:val="22"/>
              </w:rPr>
              <w:t>Dažnai</w:t>
            </w:r>
          </w:p>
          <w:p w14:paraId="5DD0E66E" w14:textId="77777777" w:rsidR="0089500F" w:rsidRPr="00FA4E80" w:rsidRDefault="0089500F" w:rsidP="00252BFA">
            <w:pPr>
              <w:tabs>
                <w:tab w:val="left" w:pos="854"/>
              </w:tabs>
              <w:rPr>
                <w:szCs w:val="22"/>
              </w:rPr>
            </w:pPr>
            <w:r w:rsidRPr="00FA4E80">
              <w:rPr>
                <w:szCs w:val="22"/>
              </w:rPr>
              <w:t>Dažnai</w:t>
            </w:r>
          </w:p>
          <w:p w14:paraId="3224F183" w14:textId="77777777" w:rsidR="0089500F" w:rsidRPr="00FA4E80" w:rsidRDefault="0089500F" w:rsidP="00252BFA">
            <w:pPr>
              <w:tabs>
                <w:tab w:val="left" w:pos="854"/>
              </w:tabs>
              <w:rPr>
                <w:szCs w:val="22"/>
              </w:rPr>
            </w:pPr>
            <w:r w:rsidRPr="00FA4E80">
              <w:rPr>
                <w:szCs w:val="22"/>
              </w:rPr>
              <w:t>Labai retai</w:t>
            </w:r>
          </w:p>
          <w:p w14:paraId="4E52097A" w14:textId="77777777" w:rsidR="0089500F" w:rsidRPr="00FA4E80" w:rsidRDefault="0089500F" w:rsidP="00252BFA">
            <w:pPr>
              <w:tabs>
                <w:tab w:val="left" w:pos="854"/>
              </w:tabs>
              <w:rPr>
                <w:szCs w:val="22"/>
              </w:rPr>
            </w:pPr>
            <w:r w:rsidRPr="00FA4E80">
              <w:rPr>
                <w:szCs w:val="22"/>
              </w:rPr>
              <w:t>Labai retai</w:t>
            </w:r>
          </w:p>
          <w:p w14:paraId="3C4273D3" w14:textId="77777777" w:rsidR="0089500F" w:rsidRPr="00FA4E80" w:rsidRDefault="0089500F" w:rsidP="00252BFA">
            <w:pPr>
              <w:tabs>
                <w:tab w:val="left" w:pos="854"/>
              </w:tabs>
              <w:rPr>
                <w:szCs w:val="22"/>
              </w:rPr>
            </w:pPr>
            <w:r w:rsidRPr="00FA4E80">
              <w:rPr>
                <w:szCs w:val="22"/>
              </w:rPr>
              <w:t>Labai retai</w:t>
            </w:r>
          </w:p>
          <w:p w14:paraId="5C622BB5" w14:textId="77777777" w:rsidR="0089500F" w:rsidRPr="00FA4E80" w:rsidRDefault="0089500F" w:rsidP="00252BFA">
            <w:pPr>
              <w:tabs>
                <w:tab w:val="left" w:pos="854"/>
              </w:tabs>
              <w:rPr>
                <w:szCs w:val="22"/>
              </w:rPr>
            </w:pPr>
            <w:r w:rsidRPr="00FA4E80">
              <w:rPr>
                <w:szCs w:val="22"/>
              </w:rPr>
              <w:t>Labai retai</w:t>
            </w:r>
          </w:p>
          <w:p w14:paraId="3D33B896" w14:textId="77777777" w:rsidR="0089500F" w:rsidRPr="00FA4E80" w:rsidRDefault="0089500F" w:rsidP="00252BFA">
            <w:pPr>
              <w:tabs>
                <w:tab w:val="left" w:pos="854"/>
              </w:tabs>
              <w:rPr>
                <w:szCs w:val="22"/>
              </w:rPr>
            </w:pPr>
            <w:r w:rsidRPr="00FA4E80">
              <w:rPr>
                <w:szCs w:val="22"/>
              </w:rPr>
              <w:t>Labai retai</w:t>
            </w:r>
          </w:p>
          <w:p w14:paraId="043D39AC" w14:textId="77777777" w:rsidR="0089500F" w:rsidRPr="00FA4E80" w:rsidRDefault="0089500F" w:rsidP="00252BFA">
            <w:pPr>
              <w:tabs>
                <w:tab w:val="left" w:pos="854"/>
              </w:tabs>
              <w:rPr>
                <w:szCs w:val="22"/>
              </w:rPr>
            </w:pPr>
            <w:r w:rsidRPr="00FA4E80">
              <w:rPr>
                <w:szCs w:val="22"/>
              </w:rPr>
              <w:t>Labai retai</w:t>
            </w:r>
          </w:p>
          <w:p w14:paraId="3BDA3388" w14:textId="77777777" w:rsidR="0089500F" w:rsidRPr="00FA4E80" w:rsidRDefault="0089500F" w:rsidP="00252BFA">
            <w:pPr>
              <w:tabs>
                <w:tab w:val="left" w:pos="854"/>
              </w:tabs>
              <w:rPr>
                <w:szCs w:val="22"/>
              </w:rPr>
            </w:pPr>
            <w:r w:rsidRPr="00FA4E80">
              <w:rPr>
                <w:szCs w:val="22"/>
              </w:rPr>
              <w:t>Labai retai</w:t>
            </w:r>
          </w:p>
          <w:p w14:paraId="3CF7BD27" w14:textId="77777777" w:rsidR="0089500F" w:rsidRPr="00FA4E80" w:rsidRDefault="0089500F" w:rsidP="00252BFA">
            <w:pPr>
              <w:tabs>
                <w:tab w:val="left" w:pos="854"/>
              </w:tabs>
              <w:rPr>
                <w:szCs w:val="22"/>
              </w:rPr>
            </w:pPr>
            <w:r>
              <w:rPr>
                <w:szCs w:val="22"/>
              </w:rPr>
              <w:t>Dažnis nežinomas</w:t>
            </w:r>
          </w:p>
          <w:p w14:paraId="0720455B" w14:textId="77777777" w:rsidR="0089500F" w:rsidRPr="00FA4E80" w:rsidRDefault="0089500F" w:rsidP="00252BFA">
            <w:pPr>
              <w:tabs>
                <w:tab w:val="left" w:pos="854"/>
              </w:tabs>
              <w:rPr>
                <w:szCs w:val="22"/>
              </w:rPr>
            </w:pPr>
            <w:r>
              <w:rPr>
                <w:szCs w:val="22"/>
              </w:rPr>
              <w:t>Dažnis nežinomas</w:t>
            </w:r>
          </w:p>
          <w:p w14:paraId="7C1172C5" w14:textId="77777777" w:rsidR="0089500F" w:rsidRPr="00FA4E80" w:rsidRDefault="0089500F" w:rsidP="00252BFA">
            <w:pPr>
              <w:tabs>
                <w:tab w:val="left" w:pos="854"/>
              </w:tabs>
              <w:rPr>
                <w:szCs w:val="22"/>
              </w:rPr>
            </w:pPr>
            <w:r>
              <w:rPr>
                <w:szCs w:val="22"/>
              </w:rPr>
              <w:t>Dažnis nežinomas</w:t>
            </w:r>
          </w:p>
          <w:p w14:paraId="446CF10B" w14:textId="77777777" w:rsidR="0089500F" w:rsidRPr="00FA4E80" w:rsidRDefault="0089500F" w:rsidP="00252BFA">
            <w:pPr>
              <w:tabs>
                <w:tab w:val="left" w:pos="854"/>
              </w:tabs>
              <w:rPr>
                <w:szCs w:val="22"/>
              </w:rPr>
            </w:pPr>
            <w:r>
              <w:rPr>
                <w:szCs w:val="22"/>
              </w:rPr>
              <w:t>Dažnis nežinomas</w:t>
            </w:r>
          </w:p>
          <w:p w14:paraId="2268080B" w14:textId="77777777" w:rsidR="0089500F" w:rsidRPr="00FA4E80" w:rsidRDefault="0089500F" w:rsidP="00252BFA">
            <w:pPr>
              <w:tabs>
                <w:tab w:val="left" w:pos="854"/>
              </w:tabs>
              <w:rPr>
                <w:szCs w:val="22"/>
              </w:rPr>
            </w:pPr>
            <w:r>
              <w:rPr>
                <w:szCs w:val="22"/>
              </w:rPr>
              <w:t>Dažnis nežinomas</w:t>
            </w:r>
          </w:p>
          <w:p w14:paraId="0C0947B2" w14:textId="77777777" w:rsidR="0089500F" w:rsidRPr="00FA4E80" w:rsidRDefault="0089500F" w:rsidP="00252BFA">
            <w:pPr>
              <w:tabs>
                <w:tab w:val="left" w:pos="854"/>
              </w:tabs>
              <w:rPr>
                <w:szCs w:val="22"/>
              </w:rPr>
            </w:pPr>
            <w:r>
              <w:rPr>
                <w:szCs w:val="22"/>
              </w:rPr>
              <w:t>Dažnis nežinomas</w:t>
            </w:r>
          </w:p>
          <w:p w14:paraId="5B1025E5" w14:textId="77777777" w:rsidR="0089500F" w:rsidRPr="00FA4E80" w:rsidRDefault="0089500F" w:rsidP="00252BFA">
            <w:pPr>
              <w:tabs>
                <w:tab w:val="left" w:pos="854"/>
              </w:tabs>
              <w:rPr>
                <w:szCs w:val="22"/>
              </w:rPr>
            </w:pPr>
            <w:r>
              <w:rPr>
                <w:szCs w:val="22"/>
              </w:rPr>
              <w:t>Dažnis nežinomas</w:t>
            </w:r>
          </w:p>
          <w:p w14:paraId="158A9ECE" w14:textId="77777777" w:rsidR="0089500F" w:rsidRPr="00FA4E80" w:rsidRDefault="0089500F" w:rsidP="00252BFA">
            <w:pPr>
              <w:tabs>
                <w:tab w:val="left" w:pos="854"/>
              </w:tabs>
              <w:rPr>
                <w:szCs w:val="22"/>
              </w:rPr>
            </w:pPr>
            <w:r>
              <w:rPr>
                <w:szCs w:val="22"/>
              </w:rPr>
              <w:t>Dažnis nežinomas</w:t>
            </w:r>
          </w:p>
          <w:p w14:paraId="01FB0BCC" w14:textId="77777777" w:rsidR="0089500F" w:rsidRPr="00FA4E80" w:rsidRDefault="0089500F" w:rsidP="00252BFA">
            <w:pPr>
              <w:tabs>
                <w:tab w:val="left" w:pos="854"/>
              </w:tabs>
              <w:rPr>
                <w:szCs w:val="22"/>
              </w:rPr>
            </w:pPr>
            <w:r>
              <w:rPr>
                <w:szCs w:val="22"/>
              </w:rPr>
              <w:t>Dažnis nežinomas</w:t>
            </w:r>
          </w:p>
        </w:tc>
      </w:tr>
      <w:tr w:rsidR="0089500F" w:rsidRPr="00FA4E80" w14:paraId="006585A4" w14:textId="77777777" w:rsidTr="00252BFA">
        <w:tc>
          <w:tcPr>
            <w:tcW w:w="3403" w:type="dxa"/>
            <w:tcBorders>
              <w:top w:val="single" w:sz="4" w:space="0" w:color="auto"/>
              <w:left w:val="single" w:sz="4" w:space="0" w:color="auto"/>
              <w:bottom w:val="single" w:sz="4" w:space="0" w:color="auto"/>
              <w:right w:val="single" w:sz="4" w:space="0" w:color="auto"/>
            </w:tcBorders>
          </w:tcPr>
          <w:p w14:paraId="00681F44" w14:textId="77777777" w:rsidR="0089500F" w:rsidRPr="00FA4E80" w:rsidRDefault="0089500F" w:rsidP="00252BFA">
            <w:pPr>
              <w:tabs>
                <w:tab w:val="left" w:pos="854"/>
              </w:tabs>
              <w:rPr>
                <w:rFonts w:eastAsia="Calibri"/>
                <w:bCs/>
                <w:i/>
                <w:szCs w:val="22"/>
                <w:u w:val="single"/>
              </w:rPr>
            </w:pPr>
            <w:r>
              <w:rPr>
                <w:rFonts w:eastAsia="Calibri"/>
                <w:bCs/>
                <w:i/>
                <w:szCs w:val="22"/>
                <w:u w:val="single"/>
              </w:rPr>
              <w:t>N</w:t>
            </w:r>
            <w:r w:rsidRPr="00FA4E80">
              <w:rPr>
                <w:rFonts w:eastAsia="Calibri"/>
                <w:bCs/>
                <w:i/>
                <w:szCs w:val="22"/>
                <w:u w:val="single"/>
              </w:rPr>
              <w:t>ėštumas, pogimdyvinė ir perinatalinė būsenos</w:t>
            </w:r>
          </w:p>
        </w:tc>
        <w:tc>
          <w:tcPr>
            <w:tcW w:w="3969" w:type="dxa"/>
            <w:tcBorders>
              <w:top w:val="single" w:sz="4" w:space="0" w:color="auto"/>
              <w:left w:val="single" w:sz="4" w:space="0" w:color="auto"/>
              <w:bottom w:val="single" w:sz="4" w:space="0" w:color="auto"/>
              <w:right w:val="single" w:sz="4" w:space="0" w:color="auto"/>
            </w:tcBorders>
          </w:tcPr>
          <w:p w14:paraId="358420E3" w14:textId="77777777" w:rsidR="0089500F" w:rsidRPr="00FA4E80" w:rsidRDefault="0089500F" w:rsidP="00252BFA">
            <w:pPr>
              <w:rPr>
                <w:rFonts w:eastAsia="Calibri"/>
                <w:bCs/>
                <w:szCs w:val="22"/>
              </w:rPr>
            </w:pPr>
            <w:r w:rsidRPr="00FA4E80">
              <w:rPr>
                <w:rFonts w:eastAsia="Calibri"/>
                <w:bCs/>
                <w:szCs w:val="22"/>
              </w:rPr>
              <w:t>Priešlaikinis gimdymas</w:t>
            </w:r>
          </w:p>
          <w:p w14:paraId="28EE6C40" w14:textId="77777777" w:rsidR="0089500F" w:rsidRPr="00FA4E80" w:rsidRDefault="0089500F" w:rsidP="00252BFA">
            <w:pPr>
              <w:rPr>
                <w:rFonts w:eastAsia="Calibri"/>
                <w:bCs/>
                <w:szCs w:val="22"/>
              </w:rPr>
            </w:pPr>
          </w:p>
        </w:tc>
        <w:tc>
          <w:tcPr>
            <w:tcW w:w="2268" w:type="dxa"/>
            <w:tcBorders>
              <w:top w:val="single" w:sz="4" w:space="0" w:color="auto"/>
              <w:left w:val="single" w:sz="4" w:space="0" w:color="auto"/>
              <w:bottom w:val="single" w:sz="4" w:space="0" w:color="auto"/>
              <w:right w:val="single" w:sz="4" w:space="0" w:color="auto"/>
            </w:tcBorders>
          </w:tcPr>
          <w:p w14:paraId="5DBB958F" w14:textId="77777777" w:rsidR="0089500F" w:rsidRPr="00FA4E80" w:rsidRDefault="0089500F" w:rsidP="00252BFA">
            <w:pPr>
              <w:tabs>
                <w:tab w:val="left" w:pos="854"/>
              </w:tabs>
              <w:rPr>
                <w:szCs w:val="22"/>
              </w:rPr>
            </w:pPr>
            <w:r>
              <w:rPr>
                <w:szCs w:val="22"/>
              </w:rPr>
              <w:t>Dažnis nežinomas</w:t>
            </w:r>
          </w:p>
        </w:tc>
      </w:tr>
      <w:tr w:rsidR="0089500F" w:rsidRPr="00FA4E80" w14:paraId="3DC116CE" w14:textId="77777777" w:rsidTr="00252BFA">
        <w:tc>
          <w:tcPr>
            <w:tcW w:w="3403" w:type="dxa"/>
            <w:tcBorders>
              <w:top w:val="single" w:sz="4" w:space="0" w:color="auto"/>
              <w:left w:val="single" w:sz="4" w:space="0" w:color="auto"/>
              <w:bottom w:val="single" w:sz="4" w:space="0" w:color="auto"/>
              <w:right w:val="single" w:sz="4" w:space="0" w:color="auto"/>
            </w:tcBorders>
          </w:tcPr>
          <w:p w14:paraId="51C48D43" w14:textId="77777777" w:rsidR="0089500F" w:rsidRPr="00FA4E80" w:rsidRDefault="0089500F" w:rsidP="00252BFA">
            <w:pPr>
              <w:tabs>
                <w:tab w:val="left" w:pos="854"/>
              </w:tabs>
              <w:rPr>
                <w:rFonts w:eastAsia="Calibri"/>
                <w:i/>
                <w:u w:val="single"/>
              </w:rPr>
            </w:pPr>
            <w:r w:rsidRPr="00FA4E80">
              <w:rPr>
                <w:rFonts w:eastAsia="Calibri"/>
                <w:i/>
                <w:u w:val="single"/>
              </w:rPr>
              <w:t>Lytinės sistemos ir krūties sutrikimai</w:t>
            </w:r>
          </w:p>
        </w:tc>
        <w:tc>
          <w:tcPr>
            <w:tcW w:w="3969" w:type="dxa"/>
            <w:tcBorders>
              <w:top w:val="single" w:sz="4" w:space="0" w:color="auto"/>
              <w:left w:val="single" w:sz="4" w:space="0" w:color="auto"/>
              <w:bottom w:val="single" w:sz="4" w:space="0" w:color="auto"/>
              <w:right w:val="single" w:sz="4" w:space="0" w:color="auto"/>
            </w:tcBorders>
          </w:tcPr>
          <w:p w14:paraId="7C6C3561" w14:textId="77777777" w:rsidR="0089500F" w:rsidRPr="00FA4E80" w:rsidRDefault="0089500F" w:rsidP="00252BFA">
            <w:pPr>
              <w:rPr>
                <w:rFonts w:eastAsia="Calibri"/>
                <w:bCs/>
                <w:szCs w:val="22"/>
              </w:rPr>
            </w:pPr>
            <w:proofErr w:type="spellStart"/>
            <w:r w:rsidRPr="00FA4E80">
              <w:rPr>
                <w:rFonts w:eastAsia="Calibri"/>
                <w:bCs/>
                <w:szCs w:val="22"/>
              </w:rPr>
              <w:t>Spermatogenezės</w:t>
            </w:r>
            <w:proofErr w:type="spellEnd"/>
            <w:r w:rsidRPr="00FA4E80">
              <w:rPr>
                <w:rFonts w:eastAsia="Calibri"/>
                <w:bCs/>
                <w:szCs w:val="22"/>
              </w:rPr>
              <w:t xml:space="preserve"> sutrikimas</w:t>
            </w:r>
          </w:p>
          <w:p w14:paraId="5E48C3FF" w14:textId="77777777" w:rsidR="0089500F" w:rsidRPr="00FA4E80" w:rsidRDefault="0089500F" w:rsidP="00252BFA">
            <w:pPr>
              <w:rPr>
                <w:rFonts w:eastAsia="Calibri"/>
                <w:bCs/>
                <w:szCs w:val="22"/>
              </w:rPr>
            </w:pPr>
            <w:r w:rsidRPr="00FA4E80">
              <w:rPr>
                <w:rFonts w:eastAsia="Calibri"/>
                <w:bCs/>
                <w:szCs w:val="22"/>
              </w:rPr>
              <w:t>Ovuliacijos sutrikimas</w:t>
            </w:r>
          </w:p>
          <w:p w14:paraId="2893EDEC" w14:textId="77777777" w:rsidR="0089500F" w:rsidRPr="00FA4E80" w:rsidRDefault="0089500F" w:rsidP="00252BFA">
            <w:pPr>
              <w:rPr>
                <w:rFonts w:eastAsia="Calibri"/>
                <w:bCs/>
                <w:szCs w:val="22"/>
              </w:rPr>
            </w:pPr>
            <w:r w:rsidRPr="00FA4E80">
              <w:rPr>
                <w:rFonts w:eastAsia="Calibri"/>
                <w:bCs/>
                <w:szCs w:val="22"/>
              </w:rPr>
              <w:t xml:space="preserve">*** Amenorėja </w:t>
            </w:r>
          </w:p>
          <w:p w14:paraId="4E1B39DF" w14:textId="77777777" w:rsidR="0089500F" w:rsidRPr="00FA4E80" w:rsidRDefault="0089500F" w:rsidP="00252BFA">
            <w:pPr>
              <w:rPr>
                <w:rFonts w:eastAsia="Calibri"/>
                <w:bCs/>
                <w:szCs w:val="22"/>
              </w:rPr>
            </w:pPr>
            <w:r w:rsidRPr="00FA4E80">
              <w:rPr>
                <w:rFonts w:eastAsia="Calibri"/>
                <w:bCs/>
                <w:szCs w:val="22"/>
              </w:rPr>
              <w:t>***</w:t>
            </w:r>
            <w:proofErr w:type="spellStart"/>
            <w:r w:rsidRPr="00FA4E80">
              <w:rPr>
                <w:rFonts w:eastAsia="Calibri"/>
                <w:bCs/>
                <w:szCs w:val="22"/>
              </w:rPr>
              <w:t>Azoospermija</w:t>
            </w:r>
            <w:proofErr w:type="spellEnd"/>
          </w:p>
          <w:p w14:paraId="0587F044" w14:textId="77777777" w:rsidR="0089500F" w:rsidRPr="00FA4E80" w:rsidRDefault="0089500F" w:rsidP="00252BFA">
            <w:pPr>
              <w:rPr>
                <w:rFonts w:eastAsia="Calibri"/>
                <w:bCs/>
                <w:szCs w:val="22"/>
              </w:rPr>
            </w:pPr>
            <w:r w:rsidRPr="00FA4E80">
              <w:rPr>
                <w:rFonts w:eastAsia="Calibri"/>
                <w:bCs/>
                <w:szCs w:val="22"/>
              </w:rPr>
              <w:t>***</w:t>
            </w:r>
            <w:proofErr w:type="spellStart"/>
            <w:r w:rsidRPr="00FA4E80">
              <w:rPr>
                <w:rFonts w:eastAsia="Calibri"/>
                <w:bCs/>
                <w:szCs w:val="22"/>
              </w:rPr>
              <w:t>Oligospermija</w:t>
            </w:r>
            <w:proofErr w:type="spellEnd"/>
          </w:p>
          <w:p w14:paraId="4B19026C" w14:textId="77777777" w:rsidR="0089500F" w:rsidRPr="00FA4E80" w:rsidRDefault="0089500F" w:rsidP="00252BFA">
            <w:pPr>
              <w:rPr>
                <w:rFonts w:eastAsia="Calibri"/>
                <w:bCs/>
                <w:szCs w:val="22"/>
              </w:rPr>
            </w:pPr>
            <w:r w:rsidRPr="00FA4E80">
              <w:rPr>
                <w:rFonts w:eastAsia="Calibri"/>
                <w:bCs/>
                <w:szCs w:val="22"/>
              </w:rPr>
              <w:t>Nevaisingumas</w:t>
            </w:r>
          </w:p>
          <w:p w14:paraId="197EB909" w14:textId="77777777" w:rsidR="0089500F" w:rsidRPr="00FA4E80" w:rsidRDefault="0089500F" w:rsidP="00252BFA">
            <w:pPr>
              <w:rPr>
                <w:rFonts w:eastAsia="Calibri"/>
                <w:bCs/>
                <w:szCs w:val="22"/>
              </w:rPr>
            </w:pPr>
            <w:r w:rsidRPr="00FA4E80">
              <w:rPr>
                <w:rFonts w:eastAsia="Calibri"/>
                <w:bCs/>
                <w:szCs w:val="22"/>
              </w:rPr>
              <w:t>Kiaušidžių funkcijos nepakankamumas</w:t>
            </w:r>
          </w:p>
          <w:p w14:paraId="2D8D52E8" w14:textId="77777777" w:rsidR="0089500F" w:rsidRPr="00FA4E80" w:rsidRDefault="0089500F" w:rsidP="00252BFA">
            <w:pPr>
              <w:rPr>
                <w:rFonts w:eastAsia="Calibri"/>
                <w:bCs/>
                <w:szCs w:val="22"/>
              </w:rPr>
            </w:pPr>
            <w:proofErr w:type="spellStart"/>
            <w:r w:rsidRPr="00FA4E80">
              <w:rPr>
                <w:rFonts w:eastAsia="Calibri"/>
                <w:bCs/>
                <w:szCs w:val="22"/>
              </w:rPr>
              <w:lastRenderedPageBreak/>
              <w:t>Oligomenorėja</w:t>
            </w:r>
            <w:proofErr w:type="spellEnd"/>
          </w:p>
          <w:p w14:paraId="21B25072" w14:textId="77777777" w:rsidR="0089500F" w:rsidRPr="00FA4E80" w:rsidRDefault="0089500F" w:rsidP="00252BFA">
            <w:pPr>
              <w:rPr>
                <w:rFonts w:eastAsia="Calibri"/>
                <w:bCs/>
                <w:szCs w:val="22"/>
              </w:rPr>
            </w:pPr>
            <w:r w:rsidRPr="00FA4E80">
              <w:rPr>
                <w:rFonts w:eastAsia="Calibri"/>
                <w:bCs/>
                <w:szCs w:val="22"/>
              </w:rPr>
              <w:t>Sėklidžių atrofija</w:t>
            </w:r>
          </w:p>
          <w:p w14:paraId="50C4E7CD" w14:textId="77777777" w:rsidR="0089500F" w:rsidRPr="00FA4E80" w:rsidRDefault="0089500F" w:rsidP="00252BFA">
            <w:pPr>
              <w:rPr>
                <w:rFonts w:eastAsia="Calibri"/>
                <w:bCs/>
                <w:szCs w:val="22"/>
              </w:rPr>
            </w:pPr>
            <w:r w:rsidRPr="00FA4E80">
              <w:rPr>
                <w:rFonts w:eastAsia="Calibri"/>
                <w:bCs/>
                <w:szCs w:val="22"/>
              </w:rPr>
              <w:t>Sumažėjęs estrogeno kiekis kraujyje</w:t>
            </w:r>
          </w:p>
          <w:p w14:paraId="2CFD7AC4" w14:textId="77777777" w:rsidR="0089500F" w:rsidRPr="00FA4E80" w:rsidRDefault="0089500F" w:rsidP="00252BFA">
            <w:pPr>
              <w:rPr>
                <w:rFonts w:eastAsia="Calibri"/>
              </w:rPr>
            </w:pPr>
            <w:r w:rsidRPr="00FA4E80">
              <w:rPr>
                <w:rFonts w:eastAsia="Calibri"/>
                <w:bCs/>
                <w:szCs w:val="22"/>
              </w:rPr>
              <w:t xml:space="preserve">Padidėjęs </w:t>
            </w:r>
            <w:proofErr w:type="spellStart"/>
            <w:r w:rsidRPr="00FA4E80">
              <w:rPr>
                <w:rFonts w:eastAsia="Calibri"/>
                <w:bCs/>
                <w:szCs w:val="22"/>
              </w:rPr>
              <w:t>gonadotropino</w:t>
            </w:r>
            <w:proofErr w:type="spellEnd"/>
            <w:r w:rsidRPr="00FA4E80">
              <w:rPr>
                <w:rFonts w:eastAsia="Calibri"/>
                <w:bCs/>
                <w:szCs w:val="22"/>
              </w:rPr>
              <w:t xml:space="preserve"> kiekis kraujyje</w:t>
            </w:r>
          </w:p>
        </w:tc>
        <w:tc>
          <w:tcPr>
            <w:tcW w:w="2268" w:type="dxa"/>
            <w:tcBorders>
              <w:top w:val="single" w:sz="4" w:space="0" w:color="auto"/>
              <w:left w:val="single" w:sz="4" w:space="0" w:color="auto"/>
              <w:bottom w:val="single" w:sz="4" w:space="0" w:color="auto"/>
              <w:right w:val="single" w:sz="4" w:space="0" w:color="auto"/>
            </w:tcBorders>
          </w:tcPr>
          <w:p w14:paraId="135B7C22" w14:textId="77777777" w:rsidR="0089500F" w:rsidRPr="00FA4E80" w:rsidRDefault="0089500F" w:rsidP="00252BFA">
            <w:pPr>
              <w:tabs>
                <w:tab w:val="left" w:pos="854"/>
              </w:tabs>
              <w:rPr>
                <w:szCs w:val="22"/>
              </w:rPr>
            </w:pPr>
            <w:r w:rsidRPr="00FA4E80">
              <w:rPr>
                <w:szCs w:val="22"/>
              </w:rPr>
              <w:lastRenderedPageBreak/>
              <w:t>Dažnai</w:t>
            </w:r>
          </w:p>
          <w:p w14:paraId="37B5F068" w14:textId="77777777" w:rsidR="0089500F" w:rsidRPr="00FA4E80" w:rsidRDefault="0089500F" w:rsidP="00252BFA">
            <w:pPr>
              <w:tabs>
                <w:tab w:val="left" w:pos="854"/>
              </w:tabs>
              <w:rPr>
                <w:szCs w:val="22"/>
              </w:rPr>
            </w:pPr>
            <w:r w:rsidRPr="00FA4E80">
              <w:rPr>
                <w:szCs w:val="22"/>
              </w:rPr>
              <w:t>Nedažnai</w:t>
            </w:r>
          </w:p>
          <w:p w14:paraId="59D48744" w14:textId="77777777" w:rsidR="0089500F" w:rsidRPr="00FA4E80" w:rsidRDefault="0089500F" w:rsidP="00252BFA">
            <w:pPr>
              <w:tabs>
                <w:tab w:val="left" w:pos="854"/>
              </w:tabs>
              <w:rPr>
                <w:szCs w:val="22"/>
              </w:rPr>
            </w:pPr>
            <w:r w:rsidRPr="00FA4E80">
              <w:rPr>
                <w:szCs w:val="22"/>
              </w:rPr>
              <w:t>Retai</w:t>
            </w:r>
          </w:p>
          <w:p w14:paraId="49563277" w14:textId="77777777" w:rsidR="0089500F" w:rsidRPr="00FA4E80" w:rsidRDefault="0089500F" w:rsidP="00252BFA">
            <w:pPr>
              <w:tabs>
                <w:tab w:val="left" w:pos="854"/>
              </w:tabs>
              <w:rPr>
                <w:szCs w:val="22"/>
              </w:rPr>
            </w:pPr>
            <w:r w:rsidRPr="00FA4E80">
              <w:rPr>
                <w:szCs w:val="22"/>
              </w:rPr>
              <w:t>Retai</w:t>
            </w:r>
          </w:p>
          <w:p w14:paraId="0ADAD540" w14:textId="77777777" w:rsidR="0089500F" w:rsidRPr="00FA4E80" w:rsidRDefault="0089500F" w:rsidP="00252BFA">
            <w:pPr>
              <w:tabs>
                <w:tab w:val="left" w:pos="854"/>
              </w:tabs>
              <w:rPr>
                <w:szCs w:val="22"/>
              </w:rPr>
            </w:pPr>
            <w:r w:rsidRPr="00FA4E80">
              <w:rPr>
                <w:szCs w:val="22"/>
              </w:rPr>
              <w:t>Retai</w:t>
            </w:r>
          </w:p>
          <w:p w14:paraId="0833BFCF" w14:textId="77777777" w:rsidR="0089500F" w:rsidRPr="00FA4E80" w:rsidRDefault="0089500F" w:rsidP="00252BFA">
            <w:pPr>
              <w:tabs>
                <w:tab w:val="left" w:pos="854"/>
              </w:tabs>
              <w:rPr>
                <w:szCs w:val="22"/>
              </w:rPr>
            </w:pPr>
            <w:r>
              <w:rPr>
                <w:szCs w:val="22"/>
              </w:rPr>
              <w:t>Dažnis nežinomas</w:t>
            </w:r>
          </w:p>
          <w:p w14:paraId="44522D95" w14:textId="77777777" w:rsidR="0089500F" w:rsidRPr="00FA4E80" w:rsidRDefault="0089500F" w:rsidP="00252BFA">
            <w:pPr>
              <w:tabs>
                <w:tab w:val="left" w:pos="854"/>
              </w:tabs>
              <w:rPr>
                <w:szCs w:val="22"/>
              </w:rPr>
            </w:pPr>
            <w:r>
              <w:rPr>
                <w:szCs w:val="22"/>
              </w:rPr>
              <w:t>Dažnis nežinomas</w:t>
            </w:r>
          </w:p>
          <w:p w14:paraId="1FAB8E9D" w14:textId="77777777" w:rsidR="0089500F" w:rsidRPr="00FA4E80" w:rsidRDefault="0089500F" w:rsidP="00252BFA">
            <w:pPr>
              <w:tabs>
                <w:tab w:val="left" w:pos="854"/>
              </w:tabs>
              <w:rPr>
                <w:szCs w:val="22"/>
              </w:rPr>
            </w:pPr>
            <w:r>
              <w:rPr>
                <w:szCs w:val="22"/>
              </w:rPr>
              <w:lastRenderedPageBreak/>
              <w:t>Dažnis nežinomas</w:t>
            </w:r>
          </w:p>
          <w:p w14:paraId="138ADC94" w14:textId="77777777" w:rsidR="0089500F" w:rsidRPr="00FA4E80" w:rsidRDefault="0089500F" w:rsidP="00252BFA">
            <w:pPr>
              <w:tabs>
                <w:tab w:val="left" w:pos="854"/>
              </w:tabs>
              <w:rPr>
                <w:szCs w:val="22"/>
              </w:rPr>
            </w:pPr>
            <w:r>
              <w:rPr>
                <w:szCs w:val="22"/>
              </w:rPr>
              <w:t>Dažnis nežinomas</w:t>
            </w:r>
          </w:p>
          <w:p w14:paraId="513CCE71" w14:textId="77777777" w:rsidR="0089500F" w:rsidRPr="00FA4E80" w:rsidRDefault="0089500F" w:rsidP="00252BFA">
            <w:pPr>
              <w:tabs>
                <w:tab w:val="left" w:pos="854"/>
              </w:tabs>
              <w:rPr>
                <w:szCs w:val="22"/>
              </w:rPr>
            </w:pPr>
            <w:r>
              <w:rPr>
                <w:szCs w:val="22"/>
              </w:rPr>
              <w:t>Dažnis nežinomas</w:t>
            </w:r>
          </w:p>
          <w:p w14:paraId="24C89321" w14:textId="77777777" w:rsidR="0089500F" w:rsidRPr="00FA4E80" w:rsidRDefault="0089500F" w:rsidP="00252BFA">
            <w:pPr>
              <w:tabs>
                <w:tab w:val="left" w:pos="854"/>
              </w:tabs>
              <w:rPr>
                <w:szCs w:val="22"/>
              </w:rPr>
            </w:pPr>
            <w:r>
              <w:rPr>
                <w:szCs w:val="22"/>
              </w:rPr>
              <w:t>Dažnis nežinomas</w:t>
            </w:r>
          </w:p>
        </w:tc>
      </w:tr>
      <w:tr w:rsidR="0089500F" w:rsidRPr="00FA4E80" w14:paraId="51629A66" w14:textId="77777777" w:rsidTr="00252BFA">
        <w:tc>
          <w:tcPr>
            <w:tcW w:w="3403" w:type="dxa"/>
            <w:tcBorders>
              <w:top w:val="single" w:sz="4" w:space="0" w:color="auto"/>
              <w:left w:val="single" w:sz="4" w:space="0" w:color="auto"/>
              <w:bottom w:val="single" w:sz="4" w:space="0" w:color="auto"/>
              <w:right w:val="single" w:sz="4" w:space="0" w:color="auto"/>
            </w:tcBorders>
          </w:tcPr>
          <w:p w14:paraId="3394B10E" w14:textId="77777777" w:rsidR="0089500F" w:rsidRPr="00FA4E80" w:rsidRDefault="0089500F" w:rsidP="00252BFA">
            <w:pPr>
              <w:tabs>
                <w:tab w:val="left" w:pos="854"/>
              </w:tabs>
              <w:rPr>
                <w:rFonts w:eastAsia="Calibri"/>
                <w:bCs/>
                <w:i/>
                <w:szCs w:val="22"/>
                <w:u w:val="single"/>
              </w:rPr>
            </w:pPr>
            <w:r w:rsidRPr="00FA4E80">
              <w:rPr>
                <w:rFonts w:eastAsia="Calibri"/>
                <w:bCs/>
                <w:i/>
                <w:szCs w:val="22"/>
                <w:u w:val="single"/>
              </w:rPr>
              <w:lastRenderedPageBreak/>
              <w:t>Apsigimimai, šeimos ir genetiniai sutrikimai</w:t>
            </w:r>
          </w:p>
        </w:tc>
        <w:tc>
          <w:tcPr>
            <w:tcW w:w="3969" w:type="dxa"/>
            <w:tcBorders>
              <w:top w:val="single" w:sz="4" w:space="0" w:color="auto"/>
              <w:left w:val="single" w:sz="4" w:space="0" w:color="auto"/>
              <w:bottom w:val="single" w:sz="4" w:space="0" w:color="auto"/>
              <w:right w:val="single" w:sz="4" w:space="0" w:color="auto"/>
            </w:tcBorders>
          </w:tcPr>
          <w:p w14:paraId="6A594637" w14:textId="77777777" w:rsidR="0089500F" w:rsidRPr="00FA4E80" w:rsidRDefault="0089500F" w:rsidP="00252BFA">
            <w:pPr>
              <w:rPr>
                <w:rFonts w:eastAsia="Calibri"/>
                <w:bCs/>
                <w:szCs w:val="22"/>
              </w:rPr>
            </w:pPr>
            <w:r w:rsidRPr="00FA4E80">
              <w:rPr>
                <w:rFonts w:eastAsia="Calibri"/>
                <w:bCs/>
                <w:szCs w:val="22"/>
              </w:rPr>
              <w:t xml:space="preserve">Vaisiaus mirtis gimdoje </w:t>
            </w:r>
          </w:p>
          <w:p w14:paraId="7DE7ADE7" w14:textId="77777777" w:rsidR="0089500F" w:rsidRPr="00FA4E80" w:rsidRDefault="0089500F" w:rsidP="00252BFA">
            <w:pPr>
              <w:rPr>
                <w:rFonts w:eastAsia="Calibri"/>
                <w:bCs/>
                <w:szCs w:val="22"/>
              </w:rPr>
            </w:pPr>
            <w:r w:rsidRPr="00FA4E80">
              <w:rPr>
                <w:rFonts w:eastAsia="Calibri"/>
                <w:bCs/>
                <w:szCs w:val="22"/>
              </w:rPr>
              <w:t>Vaisiaus apsigimimas</w:t>
            </w:r>
          </w:p>
          <w:p w14:paraId="3C0775C6" w14:textId="77777777" w:rsidR="0089500F" w:rsidRPr="00FA4E80" w:rsidRDefault="0089500F" w:rsidP="00252BFA">
            <w:pPr>
              <w:rPr>
                <w:rFonts w:eastAsia="Calibri"/>
                <w:bCs/>
                <w:szCs w:val="22"/>
              </w:rPr>
            </w:pPr>
            <w:r w:rsidRPr="00FA4E80">
              <w:rPr>
                <w:rFonts w:eastAsia="Calibri"/>
                <w:bCs/>
                <w:szCs w:val="22"/>
              </w:rPr>
              <w:t>Vaisiaus augimo sulėtėjimas</w:t>
            </w:r>
          </w:p>
          <w:p w14:paraId="053DF457" w14:textId="77777777" w:rsidR="0089500F" w:rsidRPr="00FA4E80" w:rsidRDefault="0089500F" w:rsidP="00252BFA">
            <w:pPr>
              <w:rPr>
                <w:rFonts w:eastAsia="Calibri"/>
                <w:bCs/>
                <w:szCs w:val="22"/>
              </w:rPr>
            </w:pPr>
            <w:r w:rsidRPr="00FA4E80">
              <w:rPr>
                <w:rFonts w:eastAsia="Calibri"/>
                <w:bCs/>
                <w:szCs w:val="22"/>
              </w:rPr>
              <w:t xml:space="preserve">Toksinis poveikis vaisiui </w:t>
            </w:r>
          </w:p>
        </w:tc>
        <w:tc>
          <w:tcPr>
            <w:tcW w:w="2268" w:type="dxa"/>
            <w:tcBorders>
              <w:top w:val="single" w:sz="4" w:space="0" w:color="auto"/>
              <w:left w:val="single" w:sz="4" w:space="0" w:color="auto"/>
              <w:bottom w:val="single" w:sz="4" w:space="0" w:color="auto"/>
              <w:right w:val="single" w:sz="4" w:space="0" w:color="auto"/>
            </w:tcBorders>
          </w:tcPr>
          <w:p w14:paraId="34D3650E" w14:textId="77777777" w:rsidR="0089500F" w:rsidRPr="00FA4E80" w:rsidRDefault="0089500F" w:rsidP="00252BFA">
            <w:pPr>
              <w:tabs>
                <w:tab w:val="left" w:pos="854"/>
              </w:tabs>
              <w:rPr>
                <w:szCs w:val="22"/>
              </w:rPr>
            </w:pPr>
            <w:r>
              <w:rPr>
                <w:szCs w:val="22"/>
              </w:rPr>
              <w:t>Dažnis nežinomas</w:t>
            </w:r>
          </w:p>
          <w:p w14:paraId="2CD88D73" w14:textId="77777777" w:rsidR="0089500F" w:rsidRPr="00FA4E80" w:rsidRDefault="0089500F" w:rsidP="00252BFA">
            <w:pPr>
              <w:tabs>
                <w:tab w:val="left" w:pos="854"/>
              </w:tabs>
              <w:rPr>
                <w:szCs w:val="22"/>
              </w:rPr>
            </w:pPr>
            <w:r>
              <w:rPr>
                <w:szCs w:val="22"/>
              </w:rPr>
              <w:t>Dažnis nežinomas</w:t>
            </w:r>
          </w:p>
          <w:p w14:paraId="0AB73392" w14:textId="77777777" w:rsidR="0089500F" w:rsidRPr="00FA4E80" w:rsidRDefault="0089500F" w:rsidP="00252BFA">
            <w:pPr>
              <w:tabs>
                <w:tab w:val="left" w:pos="854"/>
              </w:tabs>
              <w:rPr>
                <w:szCs w:val="22"/>
              </w:rPr>
            </w:pPr>
            <w:r>
              <w:rPr>
                <w:szCs w:val="22"/>
              </w:rPr>
              <w:t>Dažnis nežinomas</w:t>
            </w:r>
          </w:p>
          <w:p w14:paraId="314223C2" w14:textId="77777777" w:rsidR="0089500F" w:rsidRPr="00FA4E80" w:rsidRDefault="0089500F" w:rsidP="00252BFA">
            <w:pPr>
              <w:tabs>
                <w:tab w:val="left" w:pos="854"/>
              </w:tabs>
              <w:rPr>
                <w:szCs w:val="22"/>
              </w:rPr>
            </w:pPr>
            <w:r>
              <w:rPr>
                <w:szCs w:val="22"/>
              </w:rPr>
              <w:t>Dažnis nežinomas</w:t>
            </w:r>
          </w:p>
        </w:tc>
      </w:tr>
      <w:tr w:rsidR="0089500F" w:rsidRPr="00FA4E80" w14:paraId="06100AC2" w14:textId="77777777" w:rsidTr="00252BFA">
        <w:tc>
          <w:tcPr>
            <w:tcW w:w="3403" w:type="dxa"/>
            <w:tcBorders>
              <w:top w:val="single" w:sz="4" w:space="0" w:color="auto"/>
              <w:left w:val="single" w:sz="4" w:space="0" w:color="auto"/>
              <w:bottom w:val="single" w:sz="4" w:space="0" w:color="auto"/>
              <w:right w:val="single" w:sz="4" w:space="0" w:color="auto"/>
            </w:tcBorders>
          </w:tcPr>
          <w:p w14:paraId="4ECA1B7D" w14:textId="77777777" w:rsidR="0089500F" w:rsidRPr="00FA4E80" w:rsidRDefault="0089500F" w:rsidP="00252BFA">
            <w:pPr>
              <w:tabs>
                <w:tab w:val="left" w:pos="854"/>
              </w:tabs>
              <w:rPr>
                <w:rFonts w:eastAsia="Calibri"/>
                <w:i/>
                <w:u w:val="single"/>
              </w:rPr>
            </w:pPr>
            <w:r w:rsidRPr="00FA4E80">
              <w:rPr>
                <w:rFonts w:eastAsia="Calibri"/>
                <w:bCs/>
                <w:i/>
                <w:szCs w:val="22"/>
                <w:u w:val="single"/>
              </w:rPr>
              <w:t>Bendrieji</w:t>
            </w:r>
            <w:r w:rsidRPr="00FA4E80">
              <w:rPr>
                <w:rFonts w:eastAsia="Calibri"/>
                <w:i/>
                <w:u w:val="single"/>
              </w:rPr>
              <w:t xml:space="preserve"> sutrikimai ir vartojimo vietos pažeidimai</w:t>
            </w:r>
          </w:p>
        </w:tc>
        <w:tc>
          <w:tcPr>
            <w:tcW w:w="3969" w:type="dxa"/>
            <w:tcBorders>
              <w:top w:val="single" w:sz="4" w:space="0" w:color="auto"/>
              <w:left w:val="single" w:sz="4" w:space="0" w:color="auto"/>
              <w:bottom w:val="single" w:sz="4" w:space="0" w:color="auto"/>
              <w:right w:val="single" w:sz="4" w:space="0" w:color="auto"/>
            </w:tcBorders>
          </w:tcPr>
          <w:p w14:paraId="3A8D5B7C" w14:textId="77777777" w:rsidR="0089500F" w:rsidRPr="00FA4E80" w:rsidRDefault="0089500F" w:rsidP="00252BFA">
            <w:pPr>
              <w:rPr>
                <w:rFonts w:eastAsia="Calibri"/>
                <w:bCs/>
                <w:szCs w:val="22"/>
              </w:rPr>
            </w:pPr>
            <w:r w:rsidRPr="00FA4E80">
              <w:rPr>
                <w:rFonts w:eastAsia="Calibri"/>
                <w:bCs/>
                <w:szCs w:val="22"/>
              </w:rPr>
              <w:t xml:space="preserve">Karščiavimas </w:t>
            </w:r>
          </w:p>
          <w:p w14:paraId="5BFB6C0D" w14:textId="77777777" w:rsidR="0089500F" w:rsidRPr="00FA4E80" w:rsidRDefault="0089500F" w:rsidP="00252BFA">
            <w:pPr>
              <w:rPr>
                <w:rFonts w:eastAsia="Calibri"/>
                <w:bCs/>
                <w:szCs w:val="22"/>
              </w:rPr>
            </w:pPr>
            <w:proofErr w:type="spellStart"/>
            <w:r w:rsidRPr="00FA4E80">
              <w:rPr>
                <w:rFonts w:eastAsia="Calibri"/>
                <w:bCs/>
                <w:szCs w:val="22"/>
              </w:rPr>
              <w:t>Šaltkrėtis</w:t>
            </w:r>
            <w:proofErr w:type="spellEnd"/>
          </w:p>
          <w:p w14:paraId="576D1DEA" w14:textId="77777777" w:rsidR="0089500F" w:rsidRPr="00FA4E80" w:rsidRDefault="0089500F" w:rsidP="00252BFA">
            <w:pPr>
              <w:rPr>
                <w:rFonts w:eastAsia="Calibri"/>
                <w:bCs/>
                <w:szCs w:val="22"/>
              </w:rPr>
            </w:pPr>
            <w:proofErr w:type="spellStart"/>
            <w:r w:rsidRPr="00FA4E80">
              <w:rPr>
                <w:rFonts w:eastAsia="Calibri"/>
                <w:bCs/>
                <w:szCs w:val="22"/>
              </w:rPr>
              <w:t>Astenija</w:t>
            </w:r>
            <w:proofErr w:type="spellEnd"/>
          </w:p>
          <w:p w14:paraId="10218921" w14:textId="77777777" w:rsidR="0089500F" w:rsidRPr="00FA4E80" w:rsidRDefault="0089500F" w:rsidP="00252BFA">
            <w:pPr>
              <w:rPr>
                <w:rFonts w:eastAsia="Calibri"/>
                <w:bCs/>
                <w:szCs w:val="22"/>
              </w:rPr>
            </w:pPr>
            <w:r w:rsidRPr="00FA4E80">
              <w:rPr>
                <w:rFonts w:eastAsia="Calibri"/>
                <w:bCs/>
                <w:szCs w:val="22"/>
              </w:rPr>
              <w:t>Nuovargis</w:t>
            </w:r>
          </w:p>
          <w:p w14:paraId="719678C6" w14:textId="77777777" w:rsidR="0089500F" w:rsidRPr="00FA4E80" w:rsidRDefault="0089500F" w:rsidP="00252BFA">
            <w:pPr>
              <w:rPr>
                <w:rFonts w:eastAsia="Calibri"/>
                <w:bCs/>
                <w:szCs w:val="22"/>
              </w:rPr>
            </w:pPr>
            <w:r w:rsidRPr="00FA4E80">
              <w:rPr>
                <w:rFonts w:eastAsia="Calibri"/>
                <w:bCs/>
                <w:szCs w:val="22"/>
              </w:rPr>
              <w:t>Bendras negalavimas</w:t>
            </w:r>
          </w:p>
          <w:p w14:paraId="34A43034" w14:textId="77777777" w:rsidR="0089500F" w:rsidRPr="00FA4E80" w:rsidRDefault="0089500F" w:rsidP="00252BFA">
            <w:pPr>
              <w:rPr>
                <w:rFonts w:eastAsia="Calibri"/>
              </w:rPr>
            </w:pPr>
            <w:r w:rsidRPr="00FA4E80">
              <w:rPr>
                <w:rFonts w:eastAsia="Calibri"/>
                <w:bCs/>
                <w:szCs w:val="22"/>
              </w:rPr>
              <w:t xml:space="preserve">Gleivinių </w:t>
            </w:r>
            <w:r w:rsidRPr="00FA4E80">
              <w:rPr>
                <w:rFonts w:eastAsia="Calibri"/>
              </w:rPr>
              <w:t>uždegimas</w:t>
            </w:r>
          </w:p>
          <w:p w14:paraId="19DA0080" w14:textId="77777777" w:rsidR="0089500F" w:rsidRPr="00FA4E80" w:rsidRDefault="0089500F" w:rsidP="00252BFA">
            <w:pPr>
              <w:rPr>
                <w:rFonts w:eastAsia="Calibri"/>
                <w:bCs/>
                <w:szCs w:val="22"/>
              </w:rPr>
            </w:pPr>
            <w:r w:rsidRPr="00FA4E80">
              <w:rPr>
                <w:rFonts w:eastAsia="Calibri"/>
                <w:bCs/>
                <w:szCs w:val="22"/>
              </w:rPr>
              <w:t>Krūtinės skausmas</w:t>
            </w:r>
          </w:p>
          <w:p w14:paraId="5B51FE86" w14:textId="77777777" w:rsidR="0089500F" w:rsidRPr="00FA4E80" w:rsidRDefault="0089500F" w:rsidP="00252BFA">
            <w:pPr>
              <w:rPr>
                <w:rFonts w:eastAsia="Calibri"/>
                <w:bCs/>
                <w:szCs w:val="22"/>
              </w:rPr>
            </w:pPr>
            <w:r w:rsidRPr="00FA4E80">
              <w:rPr>
                <w:rFonts w:eastAsia="Calibri"/>
                <w:bCs/>
                <w:szCs w:val="22"/>
              </w:rPr>
              <w:t>Galvos skausmas</w:t>
            </w:r>
          </w:p>
          <w:p w14:paraId="739E3437" w14:textId="77777777" w:rsidR="0089500F" w:rsidRDefault="0089500F" w:rsidP="00252BFA">
            <w:pPr>
              <w:rPr>
                <w:rFonts w:eastAsia="Calibri"/>
                <w:bCs/>
                <w:szCs w:val="22"/>
              </w:rPr>
            </w:pPr>
            <w:r>
              <w:rPr>
                <w:rFonts w:eastAsia="Calibri"/>
                <w:bCs/>
                <w:szCs w:val="22"/>
              </w:rPr>
              <w:t>Skausmas</w:t>
            </w:r>
          </w:p>
          <w:p w14:paraId="17462482" w14:textId="77777777" w:rsidR="0089500F" w:rsidRPr="00FA4E80" w:rsidRDefault="0089500F" w:rsidP="00252BFA">
            <w:pPr>
              <w:rPr>
                <w:rFonts w:eastAsia="Calibri"/>
                <w:bCs/>
                <w:szCs w:val="22"/>
              </w:rPr>
            </w:pPr>
            <w:r w:rsidRPr="00FA4E80">
              <w:rPr>
                <w:rFonts w:eastAsia="Calibri"/>
                <w:bCs/>
                <w:szCs w:val="22"/>
              </w:rPr>
              <w:t>Daug</w:t>
            </w:r>
            <w:r>
              <w:rPr>
                <w:rFonts w:eastAsia="Calibri"/>
                <w:bCs/>
                <w:szCs w:val="22"/>
              </w:rPr>
              <w:t>inis</w:t>
            </w:r>
            <w:r w:rsidRPr="00FA4E80">
              <w:rPr>
                <w:rFonts w:eastAsia="Calibri"/>
              </w:rPr>
              <w:t xml:space="preserve"> organų nepakankamumas</w:t>
            </w:r>
          </w:p>
          <w:p w14:paraId="78F352E2" w14:textId="77777777" w:rsidR="0089500F" w:rsidRPr="00FA4E80" w:rsidRDefault="0089500F" w:rsidP="00252BFA">
            <w:pPr>
              <w:rPr>
                <w:rFonts w:eastAsia="Calibri"/>
                <w:bCs/>
                <w:szCs w:val="22"/>
              </w:rPr>
            </w:pPr>
            <w:r w:rsidRPr="00FA4E80">
              <w:rPr>
                <w:rFonts w:eastAsia="Calibri"/>
                <w:bCs/>
                <w:szCs w:val="22"/>
              </w:rPr>
              <w:t xml:space="preserve">Reakcijos injekcijos / infuzijos vietoje (trombozė, nekrozė, flebitas, uždegimas, skausmas, tinimas, </w:t>
            </w:r>
            <w:proofErr w:type="spellStart"/>
            <w:r w:rsidRPr="00FA4E80">
              <w:rPr>
                <w:rFonts w:eastAsia="Calibri"/>
                <w:bCs/>
                <w:szCs w:val="22"/>
              </w:rPr>
              <w:t>eritema</w:t>
            </w:r>
            <w:proofErr w:type="spellEnd"/>
            <w:r w:rsidRPr="00FA4E80">
              <w:rPr>
                <w:rFonts w:eastAsia="Calibri"/>
                <w:bCs/>
                <w:szCs w:val="22"/>
              </w:rPr>
              <w:t>)</w:t>
            </w:r>
          </w:p>
          <w:p w14:paraId="29BFA921" w14:textId="77777777" w:rsidR="0089500F" w:rsidRPr="00FA4E80" w:rsidRDefault="0089500F" w:rsidP="00252BFA">
            <w:pPr>
              <w:rPr>
                <w:rFonts w:eastAsia="Calibri"/>
                <w:bCs/>
                <w:szCs w:val="22"/>
              </w:rPr>
            </w:pPr>
            <w:proofErr w:type="spellStart"/>
            <w:r w:rsidRPr="00FA4E80">
              <w:rPr>
                <w:rFonts w:eastAsia="Calibri"/>
                <w:bCs/>
                <w:szCs w:val="22"/>
              </w:rPr>
              <w:t>Pireksija</w:t>
            </w:r>
            <w:proofErr w:type="spellEnd"/>
          </w:p>
          <w:p w14:paraId="38C828BC" w14:textId="77777777" w:rsidR="0089500F" w:rsidRPr="00FA4E80" w:rsidRDefault="0089500F" w:rsidP="00252BFA">
            <w:pPr>
              <w:rPr>
                <w:rFonts w:eastAsia="Calibri"/>
                <w:bCs/>
                <w:szCs w:val="22"/>
              </w:rPr>
            </w:pPr>
            <w:r w:rsidRPr="00FA4E80">
              <w:rPr>
                <w:rFonts w:eastAsia="Calibri"/>
                <w:bCs/>
                <w:szCs w:val="22"/>
              </w:rPr>
              <w:t xml:space="preserve">Edema </w:t>
            </w:r>
          </w:p>
          <w:p w14:paraId="71CF94A7" w14:textId="77777777" w:rsidR="0089500F" w:rsidRPr="00FA4E80" w:rsidRDefault="0089500F" w:rsidP="00252BFA">
            <w:pPr>
              <w:rPr>
                <w:rFonts w:eastAsia="Calibri"/>
              </w:rPr>
            </w:pPr>
            <w:r w:rsidRPr="00FA4E80">
              <w:rPr>
                <w:rFonts w:eastAsia="Calibri"/>
                <w:bCs/>
                <w:szCs w:val="22"/>
              </w:rPr>
              <w:t>Į gripą panašus susirgimas</w:t>
            </w:r>
          </w:p>
        </w:tc>
        <w:tc>
          <w:tcPr>
            <w:tcW w:w="2268" w:type="dxa"/>
            <w:tcBorders>
              <w:top w:val="single" w:sz="4" w:space="0" w:color="auto"/>
              <w:left w:val="single" w:sz="4" w:space="0" w:color="auto"/>
              <w:bottom w:val="single" w:sz="4" w:space="0" w:color="auto"/>
              <w:right w:val="single" w:sz="4" w:space="0" w:color="auto"/>
            </w:tcBorders>
          </w:tcPr>
          <w:p w14:paraId="4386BB23" w14:textId="77777777" w:rsidR="0089500F" w:rsidRPr="00FA4E80" w:rsidRDefault="0089500F" w:rsidP="00252BFA">
            <w:pPr>
              <w:tabs>
                <w:tab w:val="left" w:pos="854"/>
              </w:tabs>
              <w:rPr>
                <w:szCs w:val="22"/>
              </w:rPr>
            </w:pPr>
            <w:r w:rsidRPr="00FA4E80">
              <w:rPr>
                <w:szCs w:val="22"/>
              </w:rPr>
              <w:t>Labai dažnai</w:t>
            </w:r>
          </w:p>
          <w:p w14:paraId="22C5F9EB" w14:textId="77777777" w:rsidR="0089500F" w:rsidRPr="00FA4E80" w:rsidRDefault="0089500F" w:rsidP="00252BFA">
            <w:pPr>
              <w:tabs>
                <w:tab w:val="left" w:pos="854"/>
              </w:tabs>
              <w:rPr>
                <w:szCs w:val="22"/>
              </w:rPr>
            </w:pPr>
            <w:r w:rsidRPr="00FA4E80">
              <w:rPr>
                <w:szCs w:val="22"/>
              </w:rPr>
              <w:t>Dažnai</w:t>
            </w:r>
          </w:p>
          <w:p w14:paraId="20117BCC" w14:textId="77777777" w:rsidR="0089500F" w:rsidRPr="00FA4E80" w:rsidRDefault="0089500F" w:rsidP="00252BFA">
            <w:pPr>
              <w:tabs>
                <w:tab w:val="left" w:pos="854"/>
              </w:tabs>
              <w:rPr>
                <w:szCs w:val="22"/>
              </w:rPr>
            </w:pPr>
            <w:r w:rsidRPr="00FA4E80">
              <w:rPr>
                <w:szCs w:val="22"/>
              </w:rPr>
              <w:t>Dažnai</w:t>
            </w:r>
          </w:p>
          <w:p w14:paraId="59C70944" w14:textId="77777777" w:rsidR="0089500F" w:rsidRPr="00FA4E80" w:rsidRDefault="0089500F" w:rsidP="00252BFA">
            <w:pPr>
              <w:tabs>
                <w:tab w:val="left" w:pos="854"/>
              </w:tabs>
              <w:rPr>
                <w:szCs w:val="22"/>
              </w:rPr>
            </w:pPr>
            <w:r w:rsidRPr="00FA4E80">
              <w:rPr>
                <w:szCs w:val="22"/>
              </w:rPr>
              <w:t>Dažnai</w:t>
            </w:r>
          </w:p>
          <w:p w14:paraId="43BB4C78" w14:textId="77777777" w:rsidR="0089500F" w:rsidRPr="00FA4E80" w:rsidRDefault="0089500F" w:rsidP="00252BFA">
            <w:pPr>
              <w:tabs>
                <w:tab w:val="left" w:pos="854"/>
              </w:tabs>
              <w:rPr>
                <w:szCs w:val="22"/>
              </w:rPr>
            </w:pPr>
            <w:r w:rsidRPr="00FA4E80">
              <w:rPr>
                <w:szCs w:val="22"/>
              </w:rPr>
              <w:t>Dažnai</w:t>
            </w:r>
          </w:p>
          <w:p w14:paraId="03717E79" w14:textId="77777777" w:rsidR="0089500F" w:rsidRPr="00FA4E80" w:rsidRDefault="0089500F" w:rsidP="00252BFA">
            <w:pPr>
              <w:tabs>
                <w:tab w:val="left" w:pos="854"/>
              </w:tabs>
              <w:rPr>
                <w:szCs w:val="22"/>
              </w:rPr>
            </w:pPr>
            <w:r w:rsidRPr="00FA4E80">
              <w:rPr>
                <w:szCs w:val="22"/>
              </w:rPr>
              <w:t>Dažnai</w:t>
            </w:r>
          </w:p>
          <w:p w14:paraId="340DAA7F" w14:textId="77777777" w:rsidR="0089500F" w:rsidRPr="00FA4E80" w:rsidRDefault="0089500F" w:rsidP="00252BFA">
            <w:pPr>
              <w:tabs>
                <w:tab w:val="left" w:pos="854"/>
              </w:tabs>
              <w:rPr>
                <w:szCs w:val="22"/>
              </w:rPr>
            </w:pPr>
            <w:r w:rsidRPr="00FA4E80">
              <w:rPr>
                <w:szCs w:val="22"/>
              </w:rPr>
              <w:t>Retai</w:t>
            </w:r>
          </w:p>
          <w:p w14:paraId="0B528901" w14:textId="77777777" w:rsidR="0089500F" w:rsidRPr="00FA4E80" w:rsidRDefault="0089500F" w:rsidP="00252BFA">
            <w:pPr>
              <w:tabs>
                <w:tab w:val="left" w:pos="854"/>
              </w:tabs>
              <w:rPr>
                <w:szCs w:val="22"/>
              </w:rPr>
            </w:pPr>
            <w:r w:rsidRPr="00FA4E80">
              <w:rPr>
                <w:szCs w:val="22"/>
              </w:rPr>
              <w:t>Labai retai</w:t>
            </w:r>
          </w:p>
          <w:p w14:paraId="785EAE0C" w14:textId="77777777" w:rsidR="0089500F" w:rsidRPr="00FA4E80" w:rsidRDefault="0089500F" w:rsidP="00252BFA">
            <w:pPr>
              <w:tabs>
                <w:tab w:val="left" w:pos="854"/>
              </w:tabs>
              <w:rPr>
                <w:szCs w:val="22"/>
              </w:rPr>
            </w:pPr>
            <w:r w:rsidRPr="00FA4E80">
              <w:rPr>
                <w:szCs w:val="22"/>
              </w:rPr>
              <w:t>Labai retai</w:t>
            </w:r>
          </w:p>
          <w:p w14:paraId="6347F586" w14:textId="77777777" w:rsidR="0089500F" w:rsidRPr="00FA4E80" w:rsidRDefault="0089500F" w:rsidP="00252BFA">
            <w:pPr>
              <w:tabs>
                <w:tab w:val="left" w:pos="854"/>
              </w:tabs>
              <w:rPr>
                <w:szCs w:val="22"/>
              </w:rPr>
            </w:pPr>
            <w:r w:rsidRPr="00FA4E80">
              <w:rPr>
                <w:szCs w:val="22"/>
              </w:rPr>
              <w:t>Labai retai</w:t>
            </w:r>
          </w:p>
          <w:p w14:paraId="5AA2F690" w14:textId="77777777" w:rsidR="0089500F" w:rsidRPr="00FA4E80" w:rsidRDefault="0089500F" w:rsidP="00252BFA">
            <w:pPr>
              <w:tabs>
                <w:tab w:val="left" w:pos="854"/>
              </w:tabs>
              <w:rPr>
                <w:szCs w:val="22"/>
              </w:rPr>
            </w:pPr>
            <w:r w:rsidRPr="00FA4E80">
              <w:rPr>
                <w:szCs w:val="22"/>
              </w:rPr>
              <w:t>Labai retai</w:t>
            </w:r>
          </w:p>
          <w:p w14:paraId="38D9C6D5" w14:textId="77777777" w:rsidR="0089500F" w:rsidRPr="00FA4E80" w:rsidRDefault="0089500F" w:rsidP="00252BFA">
            <w:pPr>
              <w:tabs>
                <w:tab w:val="left" w:pos="854"/>
              </w:tabs>
              <w:rPr>
                <w:szCs w:val="22"/>
              </w:rPr>
            </w:pPr>
          </w:p>
          <w:p w14:paraId="15ADAF06" w14:textId="77777777" w:rsidR="0089500F" w:rsidRDefault="0089500F" w:rsidP="00252BFA">
            <w:pPr>
              <w:tabs>
                <w:tab w:val="left" w:pos="854"/>
              </w:tabs>
              <w:rPr>
                <w:szCs w:val="22"/>
              </w:rPr>
            </w:pPr>
          </w:p>
          <w:p w14:paraId="43204442" w14:textId="77777777" w:rsidR="0089500F" w:rsidRPr="00FA4E80" w:rsidRDefault="0089500F" w:rsidP="00252BFA">
            <w:pPr>
              <w:tabs>
                <w:tab w:val="left" w:pos="854"/>
              </w:tabs>
              <w:rPr>
                <w:szCs w:val="22"/>
              </w:rPr>
            </w:pPr>
            <w:r>
              <w:rPr>
                <w:szCs w:val="22"/>
              </w:rPr>
              <w:t>Dažnis nežinomas</w:t>
            </w:r>
          </w:p>
          <w:p w14:paraId="47E771F7" w14:textId="77777777" w:rsidR="0089500F" w:rsidRPr="00FA4E80" w:rsidRDefault="0089500F" w:rsidP="00252BFA">
            <w:pPr>
              <w:tabs>
                <w:tab w:val="left" w:pos="854"/>
              </w:tabs>
              <w:rPr>
                <w:szCs w:val="22"/>
              </w:rPr>
            </w:pPr>
            <w:r>
              <w:rPr>
                <w:szCs w:val="22"/>
              </w:rPr>
              <w:t>Dažnis nežinomas</w:t>
            </w:r>
          </w:p>
          <w:p w14:paraId="150BF058" w14:textId="77777777" w:rsidR="0089500F" w:rsidRPr="00FA4E80" w:rsidRDefault="0089500F" w:rsidP="00252BFA">
            <w:pPr>
              <w:tabs>
                <w:tab w:val="left" w:pos="854"/>
              </w:tabs>
              <w:rPr>
                <w:szCs w:val="22"/>
              </w:rPr>
            </w:pPr>
            <w:r>
              <w:rPr>
                <w:szCs w:val="22"/>
              </w:rPr>
              <w:t>Dažnis nežinomas</w:t>
            </w:r>
          </w:p>
        </w:tc>
      </w:tr>
      <w:tr w:rsidR="0089500F" w:rsidRPr="00FA4E80" w14:paraId="2E8F721E" w14:textId="77777777" w:rsidTr="00252BFA">
        <w:tc>
          <w:tcPr>
            <w:tcW w:w="3403" w:type="dxa"/>
            <w:tcBorders>
              <w:top w:val="single" w:sz="4" w:space="0" w:color="auto"/>
              <w:left w:val="single" w:sz="4" w:space="0" w:color="auto"/>
              <w:bottom w:val="single" w:sz="4" w:space="0" w:color="auto"/>
              <w:right w:val="single" w:sz="4" w:space="0" w:color="auto"/>
            </w:tcBorders>
          </w:tcPr>
          <w:p w14:paraId="30795D17" w14:textId="77777777" w:rsidR="0089500F" w:rsidRPr="00FA4E80" w:rsidRDefault="0089500F" w:rsidP="00252BFA">
            <w:pPr>
              <w:tabs>
                <w:tab w:val="left" w:pos="854"/>
              </w:tabs>
              <w:rPr>
                <w:rFonts w:eastAsia="Calibri"/>
                <w:i/>
                <w:u w:val="single"/>
              </w:rPr>
            </w:pPr>
            <w:r w:rsidRPr="00FA4E80">
              <w:rPr>
                <w:rFonts w:eastAsia="Calibri"/>
                <w:i/>
                <w:u w:val="single"/>
              </w:rPr>
              <w:t>Tyrimai</w:t>
            </w:r>
          </w:p>
        </w:tc>
        <w:tc>
          <w:tcPr>
            <w:tcW w:w="3969" w:type="dxa"/>
            <w:tcBorders>
              <w:top w:val="single" w:sz="4" w:space="0" w:color="auto"/>
              <w:left w:val="single" w:sz="4" w:space="0" w:color="auto"/>
              <w:bottom w:val="single" w:sz="4" w:space="0" w:color="auto"/>
              <w:right w:val="single" w:sz="4" w:space="0" w:color="auto"/>
            </w:tcBorders>
          </w:tcPr>
          <w:p w14:paraId="3AF50011" w14:textId="77777777" w:rsidR="0089500F" w:rsidRPr="00FA4E80" w:rsidRDefault="0089500F" w:rsidP="00252BFA">
            <w:pPr>
              <w:rPr>
                <w:rFonts w:eastAsia="Calibri"/>
                <w:bCs/>
                <w:szCs w:val="22"/>
              </w:rPr>
            </w:pPr>
            <w:proofErr w:type="spellStart"/>
            <w:r w:rsidRPr="00FA4E80">
              <w:rPr>
                <w:rFonts w:eastAsia="Calibri"/>
                <w:bCs/>
                <w:szCs w:val="22"/>
              </w:rPr>
              <w:t>Laktatdehidrogenazės</w:t>
            </w:r>
            <w:proofErr w:type="spellEnd"/>
            <w:r w:rsidRPr="00FA4E80">
              <w:rPr>
                <w:rFonts w:eastAsia="Calibri"/>
              </w:rPr>
              <w:t xml:space="preserve"> </w:t>
            </w:r>
            <w:r>
              <w:rPr>
                <w:rFonts w:eastAsia="Calibri"/>
              </w:rPr>
              <w:t>aktyvumo</w:t>
            </w:r>
            <w:r w:rsidRPr="00FA4E80">
              <w:rPr>
                <w:rFonts w:eastAsia="Calibri"/>
                <w:bCs/>
                <w:szCs w:val="22"/>
              </w:rPr>
              <w:t xml:space="preserve"> kraujyje</w:t>
            </w:r>
            <w:r w:rsidRPr="00FA4E80">
              <w:rPr>
                <w:rFonts w:eastAsia="Calibri"/>
              </w:rPr>
              <w:t xml:space="preserve"> padidėjimas</w:t>
            </w:r>
            <w:r w:rsidRPr="00FA4E80">
              <w:rPr>
                <w:rFonts w:eastAsia="Calibri"/>
                <w:bCs/>
                <w:szCs w:val="22"/>
              </w:rPr>
              <w:t xml:space="preserve"> </w:t>
            </w:r>
          </w:p>
          <w:p w14:paraId="6410554E" w14:textId="77777777" w:rsidR="0089500F" w:rsidRPr="00FA4E80" w:rsidRDefault="0089500F" w:rsidP="00252BFA">
            <w:pPr>
              <w:rPr>
                <w:rFonts w:eastAsia="Calibri"/>
                <w:bCs/>
                <w:szCs w:val="22"/>
              </w:rPr>
            </w:pPr>
            <w:r w:rsidRPr="00FA4E80">
              <w:rPr>
                <w:rFonts w:eastAsia="Calibri"/>
                <w:bCs/>
                <w:szCs w:val="22"/>
              </w:rPr>
              <w:t>C-reaktyvaus baltymo padaugėjimas</w:t>
            </w:r>
          </w:p>
          <w:p w14:paraId="61A575F7" w14:textId="77777777" w:rsidR="0089500F" w:rsidRPr="00FA4E80" w:rsidRDefault="0089500F" w:rsidP="00252BFA">
            <w:pPr>
              <w:rPr>
                <w:rFonts w:eastAsia="Calibri"/>
                <w:bCs/>
                <w:szCs w:val="22"/>
              </w:rPr>
            </w:pPr>
            <w:r w:rsidRPr="00FA4E80">
              <w:rPr>
                <w:rFonts w:eastAsia="Calibri"/>
                <w:bCs/>
                <w:szCs w:val="22"/>
              </w:rPr>
              <w:t>EKG pakitimai</w:t>
            </w:r>
          </w:p>
          <w:p w14:paraId="23AB5C66" w14:textId="77777777" w:rsidR="0089500F" w:rsidRPr="00FA4E80" w:rsidRDefault="0089500F" w:rsidP="00252BFA">
            <w:pPr>
              <w:rPr>
                <w:rFonts w:eastAsia="Calibri"/>
                <w:bCs/>
                <w:szCs w:val="22"/>
              </w:rPr>
            </w:pPr>
            <w:r w:rsidRPr="00FA4E80">
              <w:rPr>
                <w:rFonts w:eastAsia="Calibri"/>
                <w:bCs/>
                <w:szCs w:val="22"/>
              </w:rPr>
              <w:t>Sumažėj</w:t>
            </w:r>
            <w:r>
              <w:rPr>
                <w:rFonts w:eastAsia="Calibri"/>
                <w:bCs/>
                <w:szCs w:val="22"/>
              </w:rPr>
              <w:t>usi kairiojo skilvelio išstūmimo frakcija</w:t>
            </w:r>
            <w:r w:rsidRPr="00FA4E80">
              <w:rPr>
                <w:rFonts w:eastAsia="Calibri"/>
                <w:bCs/>
                <w:szCs w:val="22"/>
              </w:rPr>
              <w:t xml:space="preserve"> </w:t>
            </w:r>
          </w:p>
          <w:p w14:paraId="00047C77" w14:textId="77777777" w:rsidR="0089500F" w:rsidRPr="00FA4E80" w:rsidRDefault="0089500F" w:rsidP="00252BFA">
            <w:pPr>
              <w:rPr>
                <w:rFonts w:eastAsia="Calibri"/>
                <w:bCs/>
                <w:szCs w:val="22"/>
              </w:rPr>
            </w:pPr>
            <w:r w:rsidRPr="00FA4E80">
              <w:rPr>
                <w:rFonts w:eastAsia="Calibri"/>
                <w:bCs/>
                <w:szCs w:val="22"/>
              </w:rPr>
              <w:t>Svorio didėjimas</w:t>
            </w:r>
          </w:p>
          <w:p w14:paraId="472798AD" w14:textId="77777777" w:rsidR="0089500F" w:rsidRPr="00FA4E80" w:rsidRDefault="0089500F" w:rsidP="00252BFA">
            <w:pP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55190E92" w14:textId="77777777" w:rsidR="0089500F" w:rsidRPr="00FA4E80" w:rsidRDefault="0089500F" w:rsidP="00252BFA">
            <w:pPr>
              <w:tabs>
                <w:tab w:val="left" w:pos="854"/>
              </w:tabs>
              <w:rPr>
                <w:szCs w:val="22"/>
              </w:rPr>
            </w:pPr>
            <w:r w:rsidRPr="00FA4E80">
              <w:rPr>
                <w:szCs w:val="22"/>
              </w:rPr>
              <w:t>Nedažnai</w:t>
            </w:r>
          </w:p>
          <w:p w14:paraId="3D50EA0E" w14:textId="77777777" w:rsidR="0089500F" w:rsidRPr="00FA4E80" w:rsidRDefault="0089500F" w:rsidP="00252BFA">
            <w:pPr>
              <w:tabs>
                <w:tab w:val="left" w:pos="854"/>
              </w:tabs>
              <w:rPr>
                <w:szCs w:val="22"/>
              </w:rPr>
            </w:pPr>
          </w:p>
          <w:p w14:paraId="642FEDF4" w14:textId="77777777" w:rsidR="0089500F" w:rsidRPr="00FA4E80" w:rsidRDefault="0089500F" w:rsidP="00252BFA">
            <w:pPr>
              <w:tabs>
                <w:tab w:val="left" w:pos="854"/>
              </w:tabs>
              <w:rPr>
                <w:szCs w:val="22"/>
              </w:rPr>
            </w:pPr>
            <w:r w:rsidRPr="00FA4E80">
              <w:rPr>
                <w:szCs w:val="22"/>
              </w:rPr>
              <w:t>Nedažnai</w:t>
            </w:r>
          </w:p>
          <w:p w14:paraId="1DC8A5CD" w14:textId="77777777" w:rsidR="0089500F" w:rsidRPr="00FA4E80" w:rsidRDefault="0089500F" w:rsidP="00252BFA">
            <w:pPr>
              <w:tabs>
                <w:tab w:val="left" w:pos="854"/>
              </w:tabs>
              <w:rPr>
                <w:szCs w:val="22"/>
              </w:rPr>
            </w:pPr>
            <w:r w:rsidRPr="00FA4E80">
              <w:rPr>
                <w:szCs w:val="22"/>
              </w:rPr>
              <w:t>Nedažnai</w:t>
            </w:r>
          </w:p>
          <w:p w14:paraId="358D5C20" w14:textId="77777777" w:rsidR="0089500F" w:rsidRDefault="0089500F" w:rsidP="00252BFA">
            <w:pPr>
              <w:tabs>
                <w:tab w:val="left" w:pos="854"/>
              </w:tabs>
              <w:rPr>
                <w:szCs w:val="22"/>
              </w:rPr>
            </w:pPr>
            <w:r w:rsidRPr="00FA4E80">
              <w:rPr>
                <w:szCs w:val="22"/>
              </w:rPr>
              <w:t>Nedažnai</w:t>
            </w:r>
          </w:p>
          <w:p w14:paraId="0B140960" w14:textId="77777777" w:rsidR="0089500F" w:rsidRPr="00FA4E80" w:rsidRDefault="0089500F" w:rsidP="00252BFA">
            <w:pPr>
              <w:tabs>
                <w:tab w:val="left" w:pos="854"/>
              </w:tabs>
              <w:rPr>
                <w:szCs w:val="22"/>
              </w:rPr>
            </w:pPr>
          </w:p>
          <w:p w14:paraId="1AB861DF" w14:textId="77777777" w:rsidR="0089500F" w:rsidRPr="00FA4E80" w:rsidRDefault="0089500F" w:rsidP="00252BFA">
            <w:pPr>
              <w:tabs>
                <w:tab w:val="left" w:pos="854"/>
              </w:tabs>
              <w:rPr>
                <w:szCs w:val="22"/>
              </w:rPr>
            </w:pPr>
            <w:r w:rsidRPr="00FA4E80">
              <w:rPr>
                <w:szCs w:val="22"/>
              </w:rPr>
              <w:t>Labai retai</w:t>
            </w:r>
          </w:p>
        </w:tc>
      </w:tr>
    </w:tbl>
    <w:p w14:paraId="5019B506" w14:textId="77777777" w:rsidR="0089500F" w:rsidRPr="00FA4E80" w:rsidRDefault="0089500F" w:rsidP="0089500F">
      <w:pPr>
        <w:tabs>
          <w:tab w:val="left" w:pos="5220"/>
          <w:tab w:val="left" w:pos="6840"/>
        </w:tabs>
        <w:autoSpaceDE w:val="0"/>
        <w:autoSpaceDN w:val="0"/>
        <w:adjustRightInd w:val="0"/>
        <w:jc w:val="both"/>
        <w:rPr>
          <w:b/>
        </w:rPr>
      </w:pPr>
    </w:p>
    <w:p w14:paraId="05429601" w14:textId="77777777" w:rsidR="0089500F" w:rsidRPr="00FA4E80" w:rsidRDefault="0089500F" w:rsidP="0089500F">
      <w:pPr>
        <w:tabs>
          <w:tab w:val="left" w:pos="5220"/>
          <w:tab w:val="left" w:pos="6840"/>
        </w:tabs>
        <w:autoSpaceDE w:val="0"/>
        <w:autoSpaceDN w:val="0"/>
        <w:adjustRightInd w:val="0"/>
        <w:rPr>
          <w:szCs w:val="22"/>
        </w:rPr>
      </w:pPr>
      <w:r w:rsidRPr="00FA4E80">
        <w:rPr>
          <w:szCs w:val="22"/>
        </w:rPr>
        <w:t>* stebėta kartu su padidėjusiu jautrumu</w:t>
      </w:r>
    </w:p>
    <w:p w14:paraId="66814A46" w14:textId="77777777" w:rsidR="0089500F" w:rsidRPr="00FA4E80" w:rsidRDefault="0089500F" w:rsidP="0089500F">
      <w:pPr>
        <w:tabs>
          <w:tab w:val="left" w:pos="5220"/>
          <w:tab w:val="left" w:pos="6840"/>
        </w:tabs>
        <w:autoSpaceDE w:val="0"/>
        <w:autoSpaceDN w:val="0"/>
        <w:adjustRightInd w:val="0"/>
        <w:rPr>
          <w:szCs w:val="22"/>
        </w:rPr>
      </w:pPr>
      <w:r w:rsidRPr="00FA4E80">
        <w:rPr>
          <w:szCs w:val="22"/>
        </w:rPr>
        <w:t>** įskaitant mirtinus atvejus</w:t>
      </w:r>
    </w:p>
    <w:p w14:paraId="090B5C30" w14:textId="77777777" w:rsidR="0089500F" w:rsidRDefault="0089500F" w:rsidP="0089500F">
      <w:pPr>
        <w:tabs>
          <w:tab w:val="left" w:pos="5220"/>
          <w:tab w:val="left" w:pos="6840"/>
        </w:tabs>
        <w:autoSpaceDE w:val="0"/>
        <w:autoSpaceDN w:val="0"/>
        <w:adjustRightInd w:val="0"/>
        <w:rPr>
          <w:szCs w:val="22"/>
        </w:rPr>
      </w:pPr>
      <w:r w:rsidRPr="00FA4E80">
        <w:rPr>
          <w:szCs w:val="22"/>
        </w:rPr>
        <w:t>*** nuolatinis</w:t>
      </w:r>
    </w:p>
    <w:p w14:paraId="4AE1FDB6" w14:textId="77777777" w:rsidR="00EF3EB5" w:rsidRDefault="00EF3EB5" w:rsidP="0089500F">
      <w:pPr>
        <w:tabs>
          <w:tab w:val="left" w:pos="5220"/>
          <w:tab w:val="left" w:pos="6840"/>
        </w:tabs>
        <w:autoSpaceDE w:val="0"/>
        <w:autoSpaceDN w:val="0"/>
        <w:adjustRightInd w:val="0"/>
        <w:rPr>
          <w:szCs w:val="22"/>
        </w:rPr>
      </w:pPr>
    </w:p>
    <w:p w14:paraId="1FC0E619" w14:textId="77777777" w:rsidR="007B3B70" w:rsidRPr="007B3B70" w:rsidRDefault="007B3B70" w:rsidP="007B3B70">
      <w:pPr>
        <w:tabs>
          <w:tab w:val="left" w:pos="5220"/>
          <w:tab w:val="left" w:pos="6840"/>
        </w:tabs>
        <w:autoSpaceDE w:val="0"/>
        <w:autoSpaceDN w:val="0"/>
        <w:adjustRightInd w:val="0"/>
        <w:rPr>
          <w:szCs w:val="22"/>
          <w:u w:val="single"/>
        </w:rPr>
      </w:pPr>
      <w:r w:rsidRPr="007B3B70">
        <w:rPr>
          <w:szCs w:val="22"/>
          <w:u w:val="single"/>
        </w:rPr>
        <w:t>Pranešimas apie įtariamas nepageidaujamas reakcijas</w:t>
      </w:r>
    </w:p>
    <w:p w14:paraId="4647FFCF" w14:textId="06104958" w:rsidR="007B3B70" w:rsidRPr="007B3B70" w:rsidRDefault="007B3B70" w:rsidP="007B3B70">
      <w:pPr>
        <w:tabs>
          <w:tab w:val="left" w:pos="5220"/>
          <w:tab w:val="left" w:pos="6840"/>
        </w:tabs>
        <w:autoSpaceDE w:val="0"/>
        <w:autoSpaceDN w:val="0"/>
        <w:adjustRightInd w:val="0"/>
        <w:rPr>
          <w:szCs w:val="22"/>
        </w:rPr>
      </w:pPr>
      <w:r w:rsidRPr="007B3B70">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7B3B70">
        <w:rPr>
          <w:szCs w:val="22"/>
          <w:u w:val="single"/>
        </w:rPr>
        <w:t>https://vvkt.lrv.lt/lt/</w:t>
      </w:r>
      <w:r w:rsidRPr="007B3B70">
        <w:rPr>
          <w:szCs w:val="22"/>
        </w:rPr>
        <w:t xml:space="preserve"> nurodytais būdais.</w:t>
      </w:r>
    </w:p>
    <w:p w14:paraId="13DC617A" w14:textId="77777777" w:rsidR="0089500F" w:rsidRPr="00FA4E80" w:rsidRDefault="0089500F" w:rsidP="0089500F">
      <w:pPr>
        <w:autoSpaceDE w:val="0"/>
        <w:autoSpaceDN w:val="0"/>
        <w:adjustRightInd w:val="0"/>
        <w:rPr>
          <w:bCs/>
          <w:szCs w:val="22"/>
        </w:rPr>
      </w:pPr>
    </w:p>
    <w:p w14:paraId="0894361A" w14:textId="77777777" w:rsidR="0089500F" w:rsidRPr="009071CF" w:rsidRDefault="0089500F" w:rsidP="0089500F">
      <w:pPr>
        <w:rPr>
          <w:b/>
        </w:rPr>
      </w:pPr>
      <w:r>
        <w:t xml:space="preserve"> </w:t>
      </w:r>
      <w:r w:rsidRPr="009071CF">
        <w:rPr>
          <w:b/>
        </w:rPr>
        <w:t>4.9</w:t>
      </w:r>
      <w:r w:rsidRPr="009071CF">
        <w:rPr>
          <w:b/>
        </w:rPr>
        <w:tab/>
        <w:t>Perdozavimas</w:t>
      </w:r>
    </w:p>
    <w:p w14:paraId="38EC4070" w14:textId="77777777" w:rsidR="0089500F" w:rsidRDefault="0089500F" w:rsidP="0089500F">
      <w:pPr>
        <w:pStyle w:val="Pagrindinistekstas"/>
        <w:spacing w:after="0"/>
      </w:pPr>
    </w:p>
    <w:p w14:paraId="5A70DCFB" w14:textId="77777777" w:rsidR="0089500F" w:rsidRPr="00FA4E80" w:rsidRDefault="0089500F" w:rsidP="0089500F">
      <w:pPr>
        <w:numPr>
          <w:ilvl w:val="0"/>
          <w:numId w:val="35"/>
        </w:numPr>
        <w:autoSpaceDE w:val="0"/>
        <w:autoSpaceDN w:val="0"/>
        <w:adjustRightInd w:val="0"/>
        <w:ind w:left="480" w:hanging="480"/>
        <w:rPr>
          <w:szCs w:val="22"/>
        </w:rPr>
      </w:pPr>
      <w:r w:rsidRPr="00FA4E80">
        <w:rPr>
          <w:bCs/>
          <w:szCs w:val="22"/>
        </w:rPr>
        <w:t xml:space="preserve">Sunkios perdozavimo pasekmės pasireiškia nuo dozės priklausomu toksiniu poveikiu, kuris gali būti </w:t>
      </w:r>
      <w:proofErr w:type="spellStart"/>
      <w:r w:rsidRPr="00FA4E80">
        <w:rPr>
          <w:bCs/>
          <w:szCs w:val="22"/>
        </w:rPr>
        <w:t>mielosupresija</w:t>
      </w:r>
      <w:proofErr w:type="spellEnd"/>
      <w:r w:rsidRPr="00FA4E80">
        <w:rPr>
          <w:bCs/>
          <w:szCs w:val="22"/>
        </w:rPr>
        <w:t xml:space="preserve">, </w:t>
      </w:r>
      <w:proofErr w:type="spellStart"/>
      <w:r w:rsidRPr="00FA4E80">
        <w:rPr>
          <w:bCs/>
          <w:szCs w:val="22"/>
        </w:rPr>
        <w:t>urotoksiškumas</w:t>
      </w:r>
      <w:proofErr w:type="spellEnd"/>
      <w:r w:rsidRPr="00FA4E80">
        <w:rPr>
          <w:bCs/>
          <w:szCs w:val="22"/>
        </w:rPr>
        <w:t xml:space="preserve">, </w:t>
      </w:r>
      <w:proofErr w:type="spellStart"/>
      <w:r w:rsidRPr="00FA4E80">
        <w:rPr>
          <w:bCs/>
          <w:szCs w:val="22"/>
        </w:rPr>
        <w:t>kardiotoksiškumas</w:t>
      </w:r>
      <w:proofErr w:type="spellEnd"/>
      <w:r w:rsidRPr="00FA4E80">
        <w:rPr>
          <w:bCs/>
          <w:szCs w:val="22"/>
        </w:rPr>
        <w:t xml:space="preserve"> (įskaitant širdies nepakankamumą), kepenų ven</w:t>
      </w:r>
      <w:r>
        <w:rPr>
          <w:bCs/>
          <w:szCs w:val="22"/>
        </w:rPr>
        <w:t>ų</w:t>
      </w:r>
      <w:r w:rsidRPr="00FA4E80">
        <w:rPr>
          <w:bCs/>
          <w:szCs w:val="22"/>
        </w:rPr>
        <w:t xml:space="preserve"> </w:t>
      </w:r>
      <w:proofErr w:type="spellStart"/>
      <w:r>
        <w:rPr>
          <w:bCs/>
          <w:szCs w:val="22"/>
        </w:rPr>
        <w:t>okliuzinė</w:t>
      </w:r>
      <w:proofErr w:type="spellEnd"/>
      <w:r w:rsidRPr="00FA4E80">
        <w:rPr>
          <w:bCs/>
          <w:szCs w:val="22"/>
        </w:rPr>
        <w:t xml:space="preserve"> liga bei stomatitas; žr. 4.4 skyrių.</w:t>
      </w:r>
    </w:p>
    <w:p w14:paraId="36DA7049" w14:textId="77777777" w:rsidR="0089500F" w:rsidRPr="00FA4E80" w:rsidRDefault="0089500F" w:rsidP="0089500F">
      <w:pPr>
        <w:numPr>
          <w:ilvl w:val="0"/>
          <w:numId w:val="35"/>
        </w:numPr>
        <w:autoSpaceDE w:val="0"/>
        <w:autoSpaceDN w:val="0"/>
        <w:adjustRightInd w:val="0"/>
        <w:ind w:left="480" w:hanging="480"/>
        <w:rPr>
          <w:bCs/>
          <w:szCs w:val="22"/>
        </w:rPr>
      </w:pPr>
      <w:r w:rsidRPr="00FA4E80">
        <w:rPr>
          <w:bCs/>
          <w:szCs w:val="22"/>
        </w:rPr>
        <w:t xml:space="preserve">Pacientus, kurie gavo per didelę dozę, reikia atidžiai stebėti dėl toksinio poveikio išsivystymo, o ypač dėl </w:t>
      </w:r>
      <w:proofErr w:type="spellStart"/>
      <w:r w:rsidRPr="00FA4E80">
        <w:rPr>
          <w:bCs/>
          <w:szCs w:val="22"/>
        </w:rPr>
        <w:t>hematotoksiškumo</w:t>
      </w:r>
      <w:proofErr w:type="spellEnd"/>
      <w:r w:rsidRPr="00FA4E80">
        <w:rPr>
          <w:bCs/>
          <w:szCs w:val="22"/>
        </w:rPr>
        <w:t>.</w:t>
      </w:r>
    </w:p>
    <w:p w14:paraId="751277F5" w14:textId="77777777" w:rsidR="0089500F" w:rsidRPr="00FA4E80" w:rsidRDefault="0089500F" w:rsidP="0089500F">
      <w:pPr>
        <w:numPr>
          <w:ilvl w:val="0"/>
          <w:numId w:val="35"/>
        </w:numPr>
        <w:autoSpaceDE w:val="0"/>
        <w:autoSpaceDN w:val="0"/>
        <w:adjustRightInd w:val="0"/>
        <w:ind w:left="480" w:hanging="480"/>
        <w:rPr>
          <w:bCs/>
          <w:szCs w:val="22"/>
        </w:rPr>
      </w:pPr>
      <w:proofErr w:type="spellStart"/>
      <w:r>
        <w:rPr>
          <w:szCs w:val="22"/>
        </w:rPr>
        <w:t>Ciklofosfamidui</w:t>
      </w:r>
      <w:proofErr w:type="spellEnd"/>
      <w:r w:rsidRPr="00FA4E80">
        <w:rPr>
          <w:szCs w:val="22"/>
        </w:rPr>
        <w:t xml:space="preserve"> specifinio priešnuodžio nėra.</w:t>
      </w:r>
    </w:p>
    <w:p w14:paraId="6090F13B" w14:textId="77777777" w:rsidR="0089500F" w:rsidRPr="00FA4E80" w:rsidRDefault="0089500F" w:rsidP="0089500F">
      <w:pPr>
        <w:numPr>
          <w:ilvl w:val="0"/>
          <w:numId w:val="35"/>
        </w:numPr>
        <w:autoSpaceDE w:val="0"/>
        <w:autoSpaceDN w:val="0"/>
        <w:adjustRightInd w:val="0"/>
        <w:ind w:left="480" w:hanging="480"/>
        <w:rPr>
          <w:bCs/>
          <w:szCs w:val="22"/>
        </w:rPr>
      </w:pPr>
      <w:proofErr w:type="spellStart"/>
      <w:r>
        <w:rPr>
          <w:szCs w:val="22"/>
        </w:rPr>
        <w:lastRenderedPageBreak/>
        <w:t>Ciklofosfamidą</w:t>
      </w:r>
      <w:proofErr w:type="spellEnd"/>
      <w:r>
        <w:rPr>
          <w:szCs w:val="22"/>
        </w:rPr>
        <w:t xml:space="preserve"> </w:t>
      </w:r>
      <w:r w:rsidRPr="00FA4E80">
        <w:rPr>
          <w:szCs w:val="22"/>
        </w:rPr>
        <w:t>ir jo metabolitus galima šalinti dialize. Greita hemodializė yra reikalinga, jei įvyko perdozavimas ar intoksikacija savižudybės tikslais arba atsitiktinai.</w:t>
      </w:r>
    </w:p>
    <w:p w14:paraId="33834EC2" w14:textId="77777777" w:rsidR="0089500F" w:rsidRPr="00FA4E80" w:rsidRDefault="0089500F" w:rsidP="0089500F">
      <w:pPr>
        <w:numPr>
          <w:ilvl w:val="0"/>
          <w:numId w:val="35"/>
        </w:numPr>
        <w:autoSpaceDE w:val="0"/>
        <w:autoSpaceDN w:val="0"/>
        <w:adjustRightInd w:val="0"/>
        <w:ind w:left="480" w:hanging="480"/>
        <w:rPr>
          <w:bCs/>
          <w:szCs w:val="22"/>
        </w:rPr>
      </w:pPr>
      <w:r w:rsidRPr="00FA4E80">
        <w:rPr>
          <w:bCs/>
          <w:szCs w:val="22"/>
        </w:rPr>
        <w:t xml:space="preserve">Perdozavimą, kaip ir infekcijas, </w:t>
      </w:r>
      <w:proofErr w:type="spellStart"/>
      <w:r w:rsidRPr="00FA4E80">
        <w:rPr>
          <w:bCs/>
          <w:szCs w:val="22"/>
        </w:rPr>
        <w:t>mielosupresiją</w:t>
      </w:r>
      <w:proofErr w:type="spellEnd"/>
      <w:r w:rsidRPr="00FA4E80">
        <w:rPr>
          <w:bCs/>
          <w:szCs w:val="22"/>
        </w:rPr>
        <w:t xml:space="preserve"> ar kitokį toksinį poveikį, taip pat reikia </w:t>
      </w:r>
      <w:r>
        <w:rPr>
          <w:bCs/>
          <w:szCs w:val="22"/>
        </w:rPr>
        <w:t>gydyti</w:t>
      </w:r>
      <w:r w:rsidRPr="00FA4E80">
        <w:rPr>
          <w:bCs/>
          <w:szCs w:val="22"/>
        </w:rPr>
        <w:t xml:space="preserve"> pagalbinėmis priemonėmis, įskaitant tinkamą šiuolaikišką gydymą.</w:t>
      </w:r>
    </w:p>
    <w:p w14:paraId="4F7138A6" w14:textId="77777777" w:rsidR="0089500F" w:rsidRPr="00FA4E80" w:rsidRDefault="0089500F" w:rsidP="0089500F">
      <w:pPr>
        <w:autoSpaceDE w:val="0"/>
        <w:autoSpaceDN w:val="0"/>
        <w:adjustRightInd w:val="0"/>
        <w:ind w:left="480"/>
        <w:rPr>
          <w:bCs/>
          <w:szCs w:val="22"/>
        </w:rPr>
      </w:pPr>
    </w:p>
    <w:p w14:paraId="45971FC8" w14:textId="77777777" w:rsidR="0089500F" w:rsidRPr="00FA4E80" w:rsidRDefault="0089500F" w:rsidP="0089500F">
      <w:pPr>
        <w:rPr>
          <w:bCs/>
          <w:szCs w:val="22"/>
        </w:rPr>
      </w:pPr>
      <w:r w:rsidRPr="00FA4E80">
        <w:rPr>
          <w:bCs/>
          <w:szCs w:val="22"/>
        </w:rPr>
        <w:t xml:space="preserve">Cistito profilaktika vartojant preparatą </w:t>
      </w:r>
      <w:proofErr w:type="spellStart"/>
      <w:r w:rsidRPr="00FA4E80">
        <w:rPr>
          <w:bCs/>
          <w:szCs w:val="22"/>
        </w:rPr>
        <w:t>mesna</w:t>
      </w:r>
      <w:proofErr w:type="spellEnd"/>
      <w:r w:rsidRPr="00FA4E80">
        <w:rPr>
          <w:bCs/>
          <w:szCs w:val="22"/>
        </w:rPr>
        <w:t xml:space="preserve"> gali būti naudinga arba sumažinti </w:t>
      </w:r>
      <w:proofErr w:type="spellStart"/>
      <w:r w:rsidRPr="00FA4E80">
        <w:rPr>
          <w:bCs/>
          <w:szCs w:val="22"/>
        </w:rPr>
        <w:t>urotoksinį</w:t>
      </w:r>
      <w:proofErr w:type="spellEnd"/>
      <w:r w:rsidRPr="00FA4E80">
        <w:rPr>
          <w:bCs/>
          <w:szCs w:val="22"/>
        </w:rPr>
        <w:t xml:space="preserve"> poveikį, kai </w:t>
      </w:r>
      <w:proofErr w:type="spellStart"/>
      <w:r>
        <w:rPr>
          <w:szCs w:val="22"/>
        </w:rPr>
        <w:t>ciklofosfamido</w:t>
      </w:r>
      <w:proofErr w:type="spellEnd"/>
      <w:r w:rsidDel="00EF4F97">
        <w:rPr>
          <w:bCs/>
          <w:szCs w:val="22"/>
        </w:rPr>
        <w:t xml:space="preserve"> </w:t>
      </w:r>
      <w:r w:rsidRPr="00FA4E80">
        <w:rPr>
          <w:bCs/>
          <w:szCs w:val="22"/>
        </w:rPr>
        <w:t>yra perdozuojama.</w:t>
      </w:r>
    </w:p>
    <w:p w14:paraId="51AB0F93" w14:textId="77777777" w:rsidR="0089500F" w:rsidRDefault="0089500F" w:rsidP="0089500F">
      <w:pPr>
        <w:pStyle w:val="Pagrindinistekstas"/>
        <w:spacing w:after="0"/>
      </w:pPr>
    </w:p>
    <w:p w14:paraId="2A816507" w14:textId="77777777" w:rsidR="0089500F" w:rsidRDefault="0089500F" w:rsidP="0089500F">
      <w:pPr>
        <w:pStyle w:val="Pagrindinistekstas"/>
        <w:spacing w:after="0"/>
      </w:pPr>
    </w:p>
    <w:p w14:paraId="410D833A" w14:textId="77777777" w:rsidR="0089500F" w:rsidRDefault="0089500F" w:rsidP="00C50515">
      <w:pPr>
        <w:pStyle w:val="Antrat2"/>
      </w:pPr>
      <w:r>
        <w:t>5.</w:t>
      </w:r>
      <w:r>
        <w:tab/>
        <w:t>FARMAKOLOGINĖS SAVYBĖS</w:t>
      </w:r>
    </w:p>
    <w:p w14:paraId="3E701F10" w14:textId="77777777" w:rsidR="0089500F" w:rsidRDefault="0089500F" w:rsidP="0089500F">
      <w:pPr>
        <w:pStyle w:val="Pagrindinistekstas"/>
        <w:spacing w:after="0"/>
      </w:pPr>
    </w:p>
    <w:p w14:paraId="6E647E3A" w14:textId="77777777" w:rsidR="0089500F" w:rsidRDefault="0089500F" w:rsidP="0089500F">
      <w:pPr>
        <w:pStyle w:val="Antrat3"/>
      </w:pPr>
      <w:r>
        <w:t>5.1</w:t>
      </w:r>
      <w:r>
        <w:tab/>
      </w:r>
      <w:proofErr w:type="spellStart"/>
      <w:r>
        <w:t>Farmakodinaminės</w:t>
      </w:r>
      <w:proofErr w:type="spellEnd"/>
      <w:r>
        <w:t xml:space="preserve"> savybės</w:t>
      </w:r>
    </w:p>
    <w:p w14:paraId="204B79F9" w14:textId="77777777" w:rsidR="0089500F" w:rsidRDefault="0089500F" w:rsidP="0089500F">
      <w:pPr>
        <w:pStyle w:val="Pagrindinistekstas"/>
        <w:spacing w:after="0"/>
      </w:pPr>
    </w:p>
    <w:p w14:paraId="0A930586" w14:textId="77777777" w:rsidR="0089500F" w:rsidRDefault="0089500F" w:rsidP="0089500F">
      <w:pPr>
        <w:pStyle w:val="Pagrindinistekstas"/>
        <w:spacing w:after="0"/>
      </w:pPr>
      <w:proofErr w:type="spellStart"/>
      <w:r>
        <w:t>Farmakoterapinė</w:t>
      </w:r>
      <w:proofErr w:type="spellEnd"/>
      <w:r>
        <w:t xml:space="preserve"> grupė – </w:t>
      </w:r>
      <w:proofErr w:type="spellStart"/>
      <w:r w:rsidRPr="00BC205B">
        <w:t>priešnavikinis</w:t>
      </w:r>
      <w:proofErr w:type="spellEnd"/>
      <w:r w:rsidRPr="00BC205B">
        <w:t xml:space="preserve"> preparatas</w:t>
      </w:r>
      <w:r>
        <w:t>, ATC kodas – L01A A01</w:t>
      </w:r>
    </w:p>
    <w:p w14:paraId="4547A4C5" w14:textId="77777777" w:rsidR="0089500F" w:rsidRDefault="0089500F" w:rsidP="0089500F">
      <w:pPr>
        <w:pStyle w:val="Pagrindinistekstas"/>
        <w:spacing w:after="0"/>
      </w:pPr>
    </w:p>
    <w:p w14:paraId="6888F128" w14:textId="77777777" w:rsidR="0089500F" w:rsidRDefault="0089500F" w:rsidP="0089500F">
      <w:proofErr w:type="spellStart"/>
      <w:r>
        <w:t>Ciklofosfamidas</w:t>
      </w:r>
      <w:proofErr w:type="spellEnd"/>
      <w:r>
        <w:t xml:space="preserve"> yra </w:t>
      </w:r>
      <w:proofErr w:type="spellStart"/>
      <w:r>
        <w:t>oksazafosforinų</w:t>
      </w:r>
      <w:proofErr w:type="spellEnd"/>
      <w:r>
        <w:t xml:space="preserve"> grupės </w:t>
      </w:r>
      <w:proofErr w:type="spellStart"/>
      <w:r>
        <w:t>citostatikas</w:t>
      </w:r>
      <w:proofErr w:type="spellEnd"/>
      <w:r>
        <w:t xml:space="preserve">. Jo cheminė struktūra yra panaši į </w:t>
      </w:r>
      <w:proofErr w:type="spellStart"/>
      <w:r>
        <w:t>iprito</w:t>
      </w:r>
      <w:proofErr w:type="spellEnd"/>
      <w:r>
        <w:t xml:space="preserve">. </w:t>
      </w:r>
      <w:proofErr w:type="spellStart"/>
      <w:r>
        <w:rPr>
          <w:i/>
        </w:rPr>
        <w:t>In</w:t>
      </w:r>
      <w:proofErr w:type="spellEnd"/>
      <w:r>
        <w:rPr>
          <w:i/>
        </w:rPr>
        <w:t xml:space="preserve"> </w:t>
      </w:r>
      <w:proofErr w:type="spellStart"/>
      <w:r>
        <w:rPr>
          <w:i/>
        </w:rPr>
        <w:t>vitro</w:t>
      </w:r>
      <w:proofErr w:type="spellEnd"/>
      <w:r>
        <w:t xml:space="preserve"> </w:t>
      </w:r>
      <w:proofErr w:type="spellStart"/>
      <w:r>
        <w:t>ciklofosfamidas</w:t>
      </w:r>
      <w:proofErr w:type="spellEnd"/>
      <w:r>
        <w:t xml:space="preserve"> yra neaktyvus. Jį kepenų </w:t>
      </w:r>
      <w:proofErr w:type="spellStart"/>
      <w:r>
        <w:t>mikrosomų</w:t>
      </w:r>
      <w:proofErr w:type="spellEnd"/>
      <w:r>
        <w:t xml:space="preserve"> fermentai paverčia aktyviu 4-hidroksiciklofosfamidu. Organizme nusistovi šio junginio bei jo </w:t>
      </w:r>
      <w:proofErr w:type="spellStart"/>
      <w:r>
        <w:t>tautomero</w:t>
      </w:r>
      <w:proofErr w:type="spellEnd"/>
      <w:r>
        <w:t xml:space="preserve"> </w:t>
      </w:r>
      <w:proofErr w:type="spellStart"/>
      <w:r>
        <w:t>aldofosfamido</w:t>
      </w:r>
      <w:proofErr w:type="spellEnd"/>
      <w:r>
        <w:t xml:space="preserve"> pusiausvyra. </w:t>
      </w:r>
      <w:proofErr w:type="spellStart"/>
      <w:r>
        <w:t>Citotoksinis</w:t>
      </w:r>
      <w:proofErr w:type="spellEnd"/>
      <w:r>
        <w:t xml:space="preserve"> </w:t>
      </w:r>
      <w:proofErr w:type="spellStart"/>
      <w:r>
        <w:t>ciklofosfamido</w:t>
      </w:r>
      <w:proofErr w:type="spellEnd"/>
      <w:r>
        <w:t xml:space="preserve"> poveikis pasireiškia dėl jo </w:t>
      </w:r>
      <w:proofErr w:type="spellStart"/>
      <w:r>
        <w:t>alkilinamųjų</w:t>
      </w:r>
      <w:proofErr w:type="spellEnd"/>
      <w:r>
        <w:t xml:space="preserve"> metabolitų ir DNR sąveikos. Dėl alkilinimo reakcijos trūksta DNR grandinės, spiralių saitai bei skersinės baltymų jungtys, todėl lėtėja ląstelės dalijimosi ciklo G2 fazė. </w:t>
      </w:r>
      <w:proofErr w:type="spellStart"/>
      <w:r>
        <w:t>Citotoksinis</w:t>
      </w:r>
      <w:proofErr w:type="spellEnd"/>
      <w:r>
        <w:t xml:space="preserve"> poveikis yra nespecifiškas ląstelės ciklo fazei, tačiau specifiškas ląstelės ciklui. </w:t>
      </w:r>
    </w:p>
    <w:p w14:paraId="68987255" w14:textId="77777777" w:rsidR="0089500F" w:rsidRDefault="0089500F" w:rsidP="0089500F">
      <w:r>
        <w:t xml:space="preserve">Negalima atmesti kryžminio atsparumo, ypač su panašios struktūros </w:t>
      </w:r>
      <w:proofErr w:type="spellStart"/>
      <w:r>
        <w:t>citostatiniais</w:t>
      </w:r>
      <w:proofErr w:type="spellEnd"/>
      <w:r>
        <w:t xml:space="preserve"> junginiais, pvz., </w:t>
      </w:r>
      <w:proofErr w:type="spellStart"/>
      <w:r>
        <w:t>ifosfamidu</w:t>
      </w:r>
      <w:proofErr w:type="spellEnd"/>
      <w:r>
        <w:t xml:space="preserve">, ar kitokiomis </w:t>
      </w:r>
      <w:proofErr w:type="spellStart"/>
      <w:r>
        <w:t>alkilinamosiomis</w:t>
      </w:r>
      <w:proofErr w:type="spellEnd"/>
      <w:r>
        <w:t xml:space="preserve"> medžiagomis, galimybės.</w:t>
      </w:r>
    </w:p>
    <w:p w14:paraId="3B6708D0" w14:textId="77777777" w:rsidR="0089500F" w:rsidRDefault="0089500F" w:rsidP="0089500F">
      <w:pPr>
        <w:pStyle w:val="Pagrindinistekstas"/>
        <w:spacing w:after="0"/>
      </w:pPr>
    </w:p>
    <w:p w14:paraId="7AC9D68C" w14:textId="77777777" w:rsidR="0089500F" w:rsidRDefault="0089500F" w:rsidP="0089500F">
      <w:pPr>
        <w:pStyle w:val="Antrat3"/>
      </w:pPr>
      <w:r>
        <w:t>5.2</w:t>
      </w:r>
      <w:r>
        <w:tab/>
      </w:r>
      <w:proofErr w:type="spellStart"/>
      <w:r>
        <w:t>Farmakokinetinės</w:t>
      </w:r>
      <w:proofErr w:type="spellEnd"/>
      <w:r>
        <w:t xml:space="preserve"> savybės</w:t>
      </w:r>
    </w:p>
    <w:p w14:paraId="2C38A189" w14:textId="77777777" w:rsidR="0089500F" w:rsidRDefault="0089500F" w:rsidP="0089500F">
      <w:pPr>
        <w:pStyle w:val="Pagrindinistekstas"/>
        <w:spacing w:after="0"/>
      </w:pPr>
    </w:p>
    <w:p w14:paraId="1399D52C" w14:textId="77777777" w:rsidR="0089500F" w:rsidRDefault="0089500F" w:rsidP="0089500F">
      <w:r>
        <w:t xml:space="preserve">Žmogui į veną suleidus vienkartinę žymėto </w:t>
      </w:r>
      <w:proofErr w:type="spellStart"/>
      <w:r>
        <w:t>ciklofosfamido</w:t>
      </w:r>
      <w:proofErr w:type="spellEnd"/>
      <w:r>
        <w:t xml:space="preserve"> dozę, per 24 val. plazmoje labai sumažėjo vaistinio preparato ir jo metabolitų koncentracija, tačiau vaisto kiekį plazmoje galima buvo nustatyti net 72 val.</w:t>
      </w:r>
    </w:p>
    <w:p w14:paraId="0F93A8A4" w14:textId="77777777" w:rsidR="0089500F" w:rsidRDefault="0089500F" w:rsidP="0089500F">
      <w:proofErr w:type="spellStart"/>
      <w:r>
        <w:rPr>
          <w:i/>
        </w:rPr>
        <w:t>In</w:t>
      </w:r>
      <w:proofErr w:type="spellEnd"/>
      <w:r>
        <w:rPr>
          <w:i/>
        </w:rPr>
        <w:t xml:space="preserve"> </w:t>
      </w:r>
      <w:proofErr w:type="spellStart"/>
      <w:r>
        <w:rPr>
          <w:i/>
        </w:rPr>
        <w:t>vitro</w:t>
      </w:r>
      <w:proofErr w:type="spellEnd"/>
      <w:r>
        <w:t xml:space="preserve"> </w:t>
      </w:r>
      <w:proofErr w:type="spellStart"/>
      <w:r>
        <w:t>ciklofosfamidas</w:t>
      </w:r>
      <w:proofErr w:type="spellEnd"/>
      <w:r>
        <w:t xml:space="preserve"> yra neaktyvus. Jis aktyvuojamas tik </w:t>
      </w:r>
      <w:proofErr w:type="spellStart"/>
      <w:r>
        <w:rPr>
          <w:i/>
        </w:rPr>
        <w:t>in</w:t>
      </w:r>
      <w:proofErr w:type="spellEnd"/>
      <w:r>
        <w:rPr>
          <w:i/>
        </w:rPr>
        <w:t xml:space="preserve"> </w:t>
      </w:r>
      <w:proofErr w:type="spellStart"/>
      <w:r>
        <w:rPr>
          <w:i/>
        </w:rPr>
        <w:t>vivo</w:t>
      </w:r>
      <w:proofErr w:type="spellEnd"/>
      <w:r>
        <w:t xml:space="preserve">. </w:t>
      </w:r>
    </w:p>
    <w:p w14:paraId="2EB96323" w14:textId="77777777" w:rsidR="0089500F" w:rsidRDefault="0089500F" w:rsidP="0089500F">
      <w:proofErr w:type="spellStart"/>
      <w:r>
        <w:t>Ciklofosfamido</w:t>
      </w:r>
      <w:proofErr w:type="spellEnd"/>
      <w:r>
        <w:t xml:space="preserve"> vidutinis pusinės eliminacijos iš plazmos periodas suaugusiems žmonėms trunka 7 val., vaikams – 4 val.</w:t>
      </w:r>
    </w:p>
    <w:p w14:paraId="191CFB1A" w14:textId="77777777" w:rsidR="0089500F" w:rsidRDefault="0089500F" w:rsidP="0089500F">
      <w:r>
        <w:t xml:space="preserve">Didesnė dalis </w:t>
      </w:r>
      <w:proofErr w:type="spellStart"/>
      <w:r>
        <w:t>ciklofosfamido</w:t>
      </w:r>
      <w:proofErr w:type="spellEnd"/>
      <w:r>
        <w:t xml:space="preserve"> ir jo metabolitų šalinami pro inkstus.</w:t>
      </w:r>
    </w:p>
    <w:p w14:paraId="07D9CF91" w14:textId="77777777" w:rsidR="0089500F" w:rsidRDefault="0089500F" w:rsidP="0089500F">
      <w:r>
        <w:t xml:space="preserve">Suleisto į veną ar išgerto </w:t>
      </w:r>
      <w:proofErr w:type="spellStart"/>
      <w:r>
        <w:t>ciklofosfamido</w:t>
      </w:r>
      <w:proofErr w:type="spellEnd"/>
      <w:r>
        <w:t xml:space="preserve"> koncentracija kraujyje yra </w:t>
      </w:r>
      <w:proofErr w:type="spellStart"/>
      <w:r>
        <w:t>bioekvivalentinė</w:t>
      </w:r>
      <w:proofErr w:type="spellEnd"/>
      <w:r>
        <w:t xml:space="preserve">. </w:t>
      </w:r>
    </w:p>
    <w:p w14:paraId="49FCAD37" w14:textId="77777777" w:rsidR="0089500F" w:rsidRDefault="0089500F" w:rsidP="0089500F">
      <w:pPr>
        <w:pStyle w:val="Pagrindinistekstas"/>
        <w:spacing w:after="0"/>
      </w:pPr>
    </w:p>
    <w:p w14:paraId="7D8DF204" w14:textId="77777777" w:rsidR="0089500F" w:rsidRDefault="0089500F" w:rsidP="0089500F">
      <w:pPr>
        <w:pStyle w:val="Antrat3"/>
      </w:pPr>
      <w:r>
        <w:t>5.3</w:t>
      </w:r>
      <w:r>
        <w:tab/>
      </w:r>
      <w:proofErr w:type="spellStart"/>
      <w:r>
        <w:t>Ikiklinikinių</w:t>
      </w:r>
      <w:proofErr w:type="spellEnd"/>
      <w:r>
        <w:t xml:space="preserve"> saugumo tyrimų duomenys</w:t>
      </w:r>
    </w:p>
    <w:p w14:paraId="498A77E4" w14:textId="77777777" w:rsidR="0089500F" w:rsidRDefault="0089500F" w:rsidP="0089500F">
      <w:pPr>
        <w:pStyle w:val="Pagrindinistekstas"/>
        <w:spacing w:after="0"/>
      </w:pPr>
    </w:p>
    <w:p w14:paraId="60264A28" w14:textId="77777777" w:rsidR="0089500F" w:rsidRDefault="0089500F" w:rsidP="0089500F">
      <w:r>
        <w:rPr>
          <w:i/>
        </w:rPr>
        <w:t>Ūminis toksinis poveikis</w:t>
      </w:r>
    </w:p>
    <w:p w14:paraId="37F7C2B0" w14:textId="77777777" w:rsidR="0089500F" w:rsidRDefault="0089500F" w:rsidP="0089500F">
      <w:pPr>
        <w:rPr>
          <w:u w:val="single"/>
        </w:rPr>
      </w:pPr>
      <w:r>
        <w:t xml:space="preserve">Tyrimų su pelėmis jūrų kiaulytėmis, triušiais ir šunimis metu nustatyta, kad </w:t>
      </w:r>
      <w:proofErr w:type="spellStart"/>
      <w:r>
        <w:t>ciklofosfamidas</w:t>
      </w:r>
      <w:proofErr w:type="spellEnd"/>
      <w:r>
        <w:t xml:space="preserve">, palyginti su kitokiais </w:t>
      </w:r>
      <w:proofErr w:type="spellStart"/>
      <w:r>
        <w:t>citostatiniais</w:t>
      </w:r>
      <w:proofErr w:type="spellEnd"/>
      <w:r>
        <w:t xml:space="preserve"> preparatais, sukelia santykinai mažą ūminį toksinį poveikį. Suleidus į veną vienkartinę </w:t>
      </w:r>
      <w:proofErr w:type="spellStart"/>
      <w:r>
        <w:t>ciklofosfamido</w:t>
      </w:r>
      <w:proofErr w:type="spellEnd"/>
      <w:r>
        <w:t xml:space="preserve"> dozę, LD</w:t>
      </w:r>
      <w:r>
        <w:rPr>
          <w:vertAlign w:val="subscript"/>
        </w:rPr>
        <w:t>50</w:t>
      </w:r>
      <w:r>
        <w:t xml:space="preserve"> žiurkėms buvo maždaug 160 mg/kg kūno svorio, pelėms ir jūrų kiaulytėms – 400 mg/kg kūno svorio, triušiams – 130 mg/kg kūno svorio, šunims – 40 mg/kg kūno svorio.</w:t>
      </w:r>
      <w:r>
        <w:rPr>
          <w:u w:val="single"/>
        </w:rPr>
        <w:t xml:space="preserve"> </w:t>
      </w:r>
    </w:p>
    <w:p w14:paraId="36F4B1D4" w14:textId="77777777" w:rsidR="0089500F" w:rsidRDefault="0089500F" w:rsidP="00C50515">
      <w:pPr>
        <w:pStyle w:val="Antrat2"/>
      </w:pPr>
    </w:p>
    <w:p w14:paraId="6456EE53" w14:textId="77777777" w:rsidR="0089500F" w:rsidRDefault="0089500F" w:rsidP="00C50515">
      <w:pPr>
        <w:pStyle w:val="Antrat2"/>
      </w:pPr>
      <w:r>
        <w:t>Lėtinis toksinis poveikis</w:t>
      </w:r>
    </w:p>
    <w:p w14:paraId="7601DDF6" w14:textId="77777777" w:rsidR="0089500F" w:rsidRDefault="0089500F" w:rsidP="0089500F">
      <w:r>
        <w:t xml:space="preserve">Ilgai vartojama toksinė dozė sukėlė kepenų pažeidimą: atsirado riebalinė degeneracija, vėliau nekrozė. Poveikio žarnų gleivinei nepastebėta. Mažiausia </w:t>
      </w:r>
      <w:proofErr w:type="spellStart"/>
      <w:r>
        <w:t>hepatotoksinė</w:t>
      </w:r>
      <w:proofErr w:type="spellEnd"/>
      <w:r>
        <w:t xml:space="preserve"> dozė triušiams buvo 100 mg/kg kūno svorio, šunims – 10 mg/kg kūno svorio. </w:t>
      </w:r>
    </w:p>
    <w:p w14:paraId="40AD1137" w14:textId="77777777" w:rsidR="0089500F" w:rsidRDefault="0089500F" w:rsidP="0089500F">
      <w:r>
        <w:t xml:space="preserve">Tyrimų su gyvūnais duomenimis, </w:t>
      </w:r>
      <w:proofErr w:type="spellStart"/>
      <w:r>
        <w:t>ciklofosfamidas</w:t>
      </w:r>
      <w:proofErr w:type="spellEnd"/>
      <w:r>
        <w:t xml:space="preserve"> bei jo veiklūs metabolitai sukelia kancerogeninį, mutageninį bei </w:t>
      </w:r>
      <w:proofErr w:type="spellStart"/>
      <w:r>
        <w:t>teratogeninį</w:t>
      </w:r>
      <w:proofErr w:type="spellEnd"/>
      <w:r>
        <w:t xml:space="preserve"> poveikį. </w:t>
      </w:r>
    </w:p>
    <w:p w14:paraId="4A7A45B8" w14:textId="77777777" w:rsidR="0089500F" w:rsidRDefault="0089500F" w:rsidP="0089500F">
      <w:pPr>
        <w:pStyle w:val="Pagrindinistekstas"/>
        <w:spacing w:after="0"/>
      </w:pPr>
    </w:p>
    <w:p w14:paraId="4FD17C69" w14:textId="77777777" w:rsidR="0089500F" w:rsidRDefault="0089500F" w:rsidP="0089500F">
      <w:pPr>
        <w:pStyle w:val="Pagrindinistekstas"/>
        <w:spacing w:after="0"/>
      </w:pPr>
    </w:p>
    <w:p w14:paraId="329E9672" w14:textId="77777777" w:rsidR="0089500F" w:rsidRDefault="0089500F" w:rsidP="00C50515">
      <w:pPr>
        <w:pStyle w:val="Antrat2"/>
      </w:pPr>
      <w:r>
        <w:lastRenderedPageBreak/>
        <w:t>6.</w:t>
      </w:r>
      <w:r>
        <w:tab/>
        <w:t>FARMACINĖ INFORMACIJA</w:t>
      </w:r>
    </w:p>
    <w:p w14:paraId="08FE6623" w14:textId="77777777" w:rsidR="0089500F" w:rsidRDefault="0089500F" w:rsidP="0089500F">
      <w:pPr>
        <w:pStyle w:val="Pagrindinistekstas"/>
        <w:spacing w:after="0"/>
        <w:rPr>
          <w:b/>
        </w:rPr>
      </w:pPr>
    </w:p>
    <w:p w14:paraId="22A11493" w14:textId="77777777" w:rsidR="0089500F" w:rsidRDefault="0089500F" w:rsidP="0089500F">
      <w:pPr>
        <w:pStyle w:val="Antrat3"/>
      </w:pPr>
      <w:r>
        <w:t>6.1</w:t>
      </w:r>
      <w:r>
        <w:tab/>
        <w:t>Pagalbinių medžiagų sąrašas</w:t>
      </w:r>
    </w:p>
    <w:p w14:paraId="189F064C" w14:textId="77777777" w:rsidR="0089500F" w:rsidRDefault="0089500F" w:rsidP="00C50515">
      <w:pPr>
        <w:pStyle w:val="Antrat2"/>
      </w:pPr>
    </w:p>
    <w:p w14:paraId="27C1629C" w14:textId="77777777" w:rsidR="0089500F" w:rsidRDefault="0089500F" w:rsidP="0089500F">
      <w:r>
        <w:t>Nėra.</w:t>
      </w:r>
    </w:p>
    <w:p w14:paraId="40F0BBB6" w14:textId="77777777" w:rsidR="0089500F" w:rsidRDefault="0089500F" w:rsidP="0089500F">
      <w:pPr>
        <w:pStyle w:val="Pagrindinistekstas"/>
        <w:spacing w:after="0"/>
      </w:pPr>
    </w:p>
    <w:p w14:paraId="6E5E0211" w14:textId="77777777" w:rsidR="0089500F" w:rsidRDefault="0089500F" w:rsidP="0089500F">
      <w:pPr>
        <w:pStyle w:val="Antrat3"/>
      </w:pPr>
      <w:r>
        <w:t>6.2</w:t>
      </w:r>
      <w:r>
        <w:tab/>
        <w:t>Nesuderinamumas</w:t>
      </w:r>
    </w:p>
    <w:p w14:paraId="278234EC" w14:textId="77777777" w:rsidR="0089500F" w:rsidRDefault="0089500F" w:rsidP="0089500F">
      <w:pPr>
        <w:pStyle w:val="Pagrindinistekstas"/>
        <w:spacing w:after="0"/>
      </w:pPr>
    </w:p>
    <w:p w14:paraId="49350731" w14:textId="77777777" w:rsidR="0089500F" w:rsidRDefault="0089500F" w:rsidP="0089500F">
      <w:r w:rsidRPr="0084041E">
        <w:t>Šio vaistinio preparato negalima maišyti su kitais, išskyrus išvardytus 6.6 skyriuje.</w:t>
      </w:r>
    </w:p>
    <w:p w14:paraId="1261CB41" w14:textId="77777777" w:rsidR="0089500F" w:rsidRDefault="0089500F" w:rsidP="0089500F">
      <w:r>
        <w:t xml:space="preserve">Tirpalai, kurių sudėtyje yra </w:t>
      </w:r>
      <w:proofErr w:type="spellStart"/>
      <w:r>
        <w:t>benzilo</w:t>
      </w:r>
      <w:proofErr w:type="spellEnd"/>
      <w:r>
        <w:t xml:space="preserve"> alkoholio, gali mažinti </w:t>
      </w:r>
      <w:proofErr w:type="spellStart"/>
      <w:r>
        <w:t>ciklofosfamido</w:t>
      </w:r>
      <w:proofErr w:type="spellEnd"/>
      <w:r>
        <w:t xml:space="preserve"> stabilumą. </w:t>
      </w:r>
    </w:p>
    <w:p w14:paraId="4CBF3808" w14:textId="77777777" w:rsidR="0089500F" w:rsidRDefault="0089500F" w:rsidP="0089500F">
      <w:pPr>
        <w:pStyle w:val="Pagrindinistekstas"/>
        <w:spacing w:after="0"/>
      </w:pPr>
    </w:p>
    <w:p w14:paraId="5ED56651" w14:textId="77777777" w:rsidR="0089500F" w:rsidRDefault="0089500F" w:rsidP="0089500F">
      <w:pPr>
        <w:pStyle w:val="Antrat3"/>
      </w:pPr>
      <w:r>
        <w:t>6.3</w:t>
      </w:r>
      <w:r>
        <w:tab/>
        <w:t>Tinkamumo laikas</w:t>
      </w:r>
    </w:p>
    <w:p w14:paraId="3BC32258" w14:textId="77777777" w:rsidR="0089500F" w:rsidRDefault="0089500F" w:rsidP="0089500F">
      <w:pPr>
        <w:rPr>
          <w:i/>
          <w:u w:val="single"/>
        </w:rPr>
      </w:pPr>
    </w:p>
    <w:p w14:paraId="4809598B" w14:textId="77777777" w:rsidR="0089500F" w:rsidRDefault="0089500F" w:rsidP="0089500F">
      <w:r>
        <w:t>3 metai.</w:t>
      </w:r>
    </w:p>
    <w:p w14:paraId="29BCFF97" w14:textId="77777777" w:rsidR="0089500F" w:rsidRDefault="0089500F" w:rsidP="0089500F"/>
    <w:p w14:paraId="52A61261" w14:textId="77777777" w:rsidR="0089500F" w:rsidRPr="004F66AB" w:rsidRDefault="0089500F" w:rsidP="0089500F">
      <w:pPr>
        <w:rPr>
          <w:i/>
          <w:szCs w:val="22"/>
        </w:rPr>
      </w:pPr>
      <w:r w:rsidRPr="00D6065B">
        <w:rPr>
          <w:i/>
          <w:szCs w:val="22"/>
        </w:rPr>
        <w:t>Paruoštas vartoti preparatas</w:t>
      </w:r>
    </w:p>
    <w:p w14:paraId="481BFADD" w14:textId="77777777" w:rsidR="0089500F" w:rsidRDefault="0089500F" w:rsidP="0089500F">
      <w:pPr>
        <w:rPr>
          <w:szCs w:val="22"/>
        </w:rPr>
      </w:pPr>
      <w:r w:rsidRPr="007533DA">
        <w:rPr>
          <w:szCs w:val="22"/>
        </w:rPr>
        <w:t xml:space="preserve">Cheminiu ir fiziniu atžvilgiu preparatas lieka stabilus </w:t>
      </w:r>
      <w:r>
        <w:rPr>
          <w:szCs w:val="22"/>
        </w:rPr>
        <w:t xml:space="preserve">24 val./d. 2 ºC – </w:t>
      </w:r>
      <w:r>
        <w:t>8 </w:t>
      </w:r>
      <w:r>
        <w:rPr>
          <w:szCs w:val="22"/>
        </w:rPr>
        <w:t>ºC temperatūroje.</w:t>
      </w:r>
    </w:p>
    <w:p w14:paraId="7473D223" w14:textId="77777777" w:rsidR="0089500F" w:rsidRPr="007533DA" w:rsidRDefault="0089500F" w:rsidP="0089500F">
      <w:pPr>
        <w:rPr>
          <w:szCs w:val="22"/>
        </w:rPr>
      </w:pPr>
    </w:p>
    <w:p w14:paraId="1A519176" w14:textId="77777777" w:rsidR="0089500F" w:rsidRPr="004E605A" w:rsidRDefault="0089500F" w:rsidP="0089500F">
      <w:pPr>
        <w:rPr>
          <w:szCs w:val="22"/>
        </w:rPr>
      </w:pPr>
      <w:r w:rsidRPr="004E605A">
        <w:rPr>
          <w:szCs w:val="22"/>
        </w:rPr>
        <w:t xml:space="preserve">Mikrobiologiniu požiūriu, </w:t>
      </w:r>
      <w:r>
        <w:rPr>
          <w:szCs w:val="22"/>
        </w:rPr>
        <w:t xml:space="preserve">atidarius/ ištirpinus </w:t>
      </w:r>
      <w:r w:rsidRPr="004E605A">
        <w:rPr>
          <w:szCs w:val="22"/>
        </w:rPr>
        <w:t>preparatą reikia vartoti nedelsiant. Jei jis tuoj pat nevartojamas, už laikymo trukmę ir sąlygas atsako gydantis medikas. Paprastai ilgiau negu 24 val. 2 </w:t>
      </w:r>
      <w:r>
        <w:rPr>
          <w:szCs w:val="22"/>
        </w:rPr>
        <w:t>ºC</w:t>
      </w:r>
      <w:r w:rsidRPr="004E605A">
        <w:rPr>
          <w:szCs w:val="22"/>
        </w:rPr>
        <w:t xml:space="preserve"> - 8°C temperatūroje laikyti negalima</w:t>
      </w:r>
      <w:r w:rsidRPr="004E605A">
        <w:rPr>
          <w:spacing w:val="-3"/>
          <w:szCs w:val="22"/>
        </w:rPr>
        <w:t xml:space="preserve">, nebent </w:t>
      </w:r>
      <w:r>
        <w:rPr>
          <w:spacing w:val="-3"/>
          <w:szCs w:val="22"/>
        </w:rPr>
        <w:t>paruošimas</w:t>
      </w:r>
      <w:r w:rsidRPr="004E605A">
        <w:rPr>
          <w:spacing w:val="-3"/>
          <w:szCs w:val="22"/>
        </w:rPr>
        <w:t xml:space="preserve"> buvo atliktas kontroliuojamomis ir patvirtintomis </w:t>
      </w:r>
      <w:proofErr w:type="spellStart"/>
      <w:r w:rsidRPr="004E605A">
        <w:rPr>
          <w:spacing w:val="-3"/>
          <w:szCs w:val="22"/>
        </w:rPr>
        <w:t>aseptinėmis</w:t>
      </w:r>
      <w:proofErr w:type="spellEnd"/>
      <w:r w:rsidRPr="004E605A">
        <w:rPr>
          <w:spacing w:val="-3"/>
          <w:szCs w:val="22"/>
        </w:rPr>
        <w:t xml:space="preserve"> sąlygomis</w:t>
      </w:r>
      <w:r>
        <w:rPr>
          <w:spacing w:val="-3"/>
          <w:szCs w:val="22"/>
        </w:rPr>
        <w:t>.</w:t>
      </w:r>
    </w:p>
    <w:p w14:paraId="46462260" w14:textId="77777777" w:rsidR="0089500F" w:rsidRDefault="0089500F" w:rsidP="0089500F">
      <w:pPr>
        <w:pStyle w:val="Pagrindinistekstas"/>
        <w:spacing w:after="0"/>
      </w:pPr>
    </w:p>
    <w:p w14:paraId="0BA193CC" w14:textId="77777777" w:rsidR="0089500F" w:rsidRDefault="0089500F" w:rsidP="0089500F">
      <w:pPr>
        <w:pStyle w:val="Antrat3"/>
      </w:pPr>
      <w:r>
        <w:t>6.4</w:t>
      </w:r>
      <w:r>
        <w:tab/>
        <w:t>Specialios laikymo sąlygos</w:t>
      </w:r>
    </w:p>
    <w:p w14:paraId="50AFA132" w14:textId="77777777" w:rsidR="0089500F" w:rsidRDefault="0089500F" w:rsidP="0089500F"/>
    <w:p w14:paraId="7CC7DBD1" w14:textId="77777777" w:rsidR="0089500F" w:rsidRDefault="0089500F" w:rsidP="0089500F">
      <w:pPr>
        <w:pStyle w:val="Pagrindinistekstas"/>
        <w:spacing w:after="0"/>
      </w:pPr>
      <w:r>
        <w:t>Laikyti ne aukštesnėje kaip 25 </w:t>
      </w:r>
      <w:r>
        <w:sym w:font="Symbol" w:char="F0B0"/>
      </w:r>
      <w:r>
        <w:t xml:space="preserve">C temperatūroje. </w:t>
      </w:r>
    </w:p>
    <w:p w14:paraId="1A48ED45" w14:textId="77777777" w:rsidR="0089500F" w:rsidRDefault="0089500F" w:rsidP="0089500F">
      <w:pPr>
        <w:pStyle w:val="Pagrindinistekstas"/>
        <w:spacing w:after="0"/>
      </w:pPr>
      <w:r w:rsidRPr="0084041E">
        <w:t>Paruošto</w:t>
      </w:r>
      <w:r>
        <w:t xml:space="preserve"> </w:t>
      </w:r>
      <w:r w:rsidRPr="0084041E">
        <w:t>vaistinio preparato laikymo sąlygos nurodytos 6.3 skyriuje.</w:t>
      </w:r>
    </w:p>
    <w:p w14:paraId="7AC32BC8" w14:textId="77777777" w:rsidR="0089500F" w:rsidRDefault="0089500F" w:rsidP="0089500F"/>
    <w:p w14:paraId="2C738EF2" w14:textId="77777777" w:rsidR="0089500F" w:rsidRDefault="0089500F" w:rsidP="0089500F">
      <w:r>
        <w:t xml:space="preserve">Pervežimo ar sandėliavimo metu dėl temperatūros poveikio </w:t>
      </w:r>
      <w:proofErr w:type="spellStart"/>
      <w:r>
        <w:t>Endoxan</w:t>
      </w:r>
      <w:proofErr w:type="spellEnd"/>
      <w:r>
        <w:t xml:space="preserve"> miltelių injekciniam tirpalui veiklioji medžiaga </w:t>
      </w:r>
      <w:proofErr w:type="spellStart"/>
      <w:r>
        <w:t>ciklofosfamidas</w:t>
      </w:r>
      <w:proofErr w:type="spellEnd"/>
      <w:r>
        <w:t xml:space="preserve"> </w:t>
      </w:r>
      <w:r w:rsidRPr="00D6065B">
        <w:rPr>
          <w:sz w:val="24"/>
        </w:rPr>
        <w:t xml:space="preserve">gali pradėti </w:t>
      </w:r>
      <w:r>
        <w:t xml:space="preserve">lydytis. </w:t>
      </w:r>
    </w:p>
    <w:p w14:paraId="683F93FB" w14:textId="77777777" w:rsidR="0089500F" w:rsidRDefault="0089500F" w:rsidP="0089500F">
      <w:r>
        <w:t xml:space="preserve">Flakonus, kuriuose yra išsilydžiusios medžiagos, apžiūros metu lengvai galima atskirti nuo flakonų, kuriuose veiklioji medžiaga nepakitusi: išsilydęs </w:t>
      </w:r>
      <w:proofErr w:type="spellStart"/>
      <w:r>
        <w:t>ciklofosfamidas</w:t>
      </w:r>
      <w:proofErr w:type="spellEnd"/>
      <w:r>
        <w:t xml:space="preserve"> yra skaidrus arba gelsvokas klampus skystis (pažeistuose flakonuose paprastai jis būna vientisas arba lašelių formos). Jeigu flakone medžiaga yra išsilydžiusi, vaistinio preparato vartoti negalima.</w:t>
      </w:r>
    </w:p>
    <w:p w14:paraId="6A1CFB9E" w14:textId="77777777" w:rsidR="0089500F" w:rsidRDefault="0089500F" w:rsidP="0089500F">
      <w:pPr>
        <w:pStyle w:val="Pagrindinistekstas"/>
        <w:spacing w:after="0"/>
      </w:pPr>
    </w:p>
    <w:p w14:paraId="74EDCAC4" w14:textId="291F65A0" w:rsidR="0089500F" w:rsidRDefault="0089500F" w:rsidP="0089500F">
      <w:pPr>
        <w:pStyle w:val="Antrat3"/>
      </w:pPr>
      <w:r>
        <w:t>6.5</w:t>
      </w:r>
      <w:r>
        <w:tab/>
      </w:r>
      <w:proofErr w:type="spellStart"/>
      <w:r w:rsidR="003A429B" w:rsidRPr="003A429B">
        <w:rPr>
          <w:bCs/>
        </w:rPr>
        <w:t>Talpyklės</w:t>
      </w:r>
      <w:proofErr w:type="spellEnd"/>
      <w:r w:rsidR="003A429B" w:rsidRPr="003A429B">
        <w:rPr>
          <w:bCs/>
        </w:rPr>
        <w:t xml:space="preserve"> pobūdis ir jos turinys</w:t>
      </w:r>
    </w:p>
    <w:p w14:paraId="6188B065" w14:textId="77777777" w:rsidR="0089500F" w:rsidRDefault="0089500F" w:rsidP="0089500F">
      <w:pPr>
        <w:pStyle w:val="Pagrindinistekstas"/>
        <w:spacing w:after="0"/>
      </w:pPr>
    </w:p>
    <w:p w14:paraId="53E401CF" w14:textId="77777777" w:rsidR="0089500F" w:rsidRDefault="0089500F" w:rsidP="0089500F">
      <w:r>
        <w:t xml:space="preserve">Bespalvio I arba III tipo stiklo flakonai, užkimšti </w:t>
      </w:r>
      <w:proofErr w:type="spellStart"/>
      <w:r>
        <w:t>bromilkaučiuko</w:t>
      </w:r>
      <w:proofErr w:type="spellEnd"/>
      <w:r w:rsidRPr="00AF1099">
        <w:t xml:space="preserve"> </w:t>
      </w:r>
      <w:r>
        <w:t xml:space="preserve">kamščiais ir uždengti nuplėšiamais aliuminio </w:t>
      </w:r>
      <w:proofErr w:type="spellStart"/>
      <w:r>
        <w:t>gaubteliais</w:t>
      </w:r>
      <w:proofErr w:type="spellEnd"/>
      <w:r>
        <w:t xml:space="preserve"> su </w:t>
      </w:r>
      <w:r w:rsidRPr="00D6065B">
        <w:t>PP</w:t>
      </w:r>
      <w:r w:rsidRPr="00AF1099">
        <w:t xml:space="preserve"> </w:t>
      </w:r>
      <w:r>
        <w:t>disku.</w:t>
      </w:r>
    </w:p>
    <w:p w14:paraId="6D264A59" w14:textId="77777777" w:rsidR="0089500F" w:rsidRDefault="0089500F" w:rsidP="00C50515">
      <w:pPr>
        <w:pStyle w:val="Antrat2"/>
      </w:pPr>
    </w:p>
    <w:p w14:paraId="70FF249A" w14:textId="77777777" w:rsidR="0089500F" w:rsidRDefault="0089500F" w:rsidP="0089500F">
      <w:r>
        <w:t>Kartono dėžutėje yra 1 flakonas.</w:t>
      </w:r>
    </w:p>
    <w:p w14:paraId="072C13EC" w14:textId="77777777" w:rsidR="0089500F" w:rsidRDefault="0089500F" w:rsidP="0089500F">
      <w:pPr>
        <w:pStyle w:val="Pagrindinistekstas"/>
        <w:spacing w:after="0"/>
      </w:pPr>
    </w:p>
    <w:p w14:paraId="4104EE78" w14:textId="77777777" w:rsidR="0089500F" w:rsidRDefault="0089500F" w:rsidP="0089500F">
      <w:pPr>
        <w:pStyle w:val="Antrat3"/>
      </w:pPr>
      <w:r>
        <w:t>6.6</w:t>
      </w:r>
      <w:r>
        <w:tab/>
      </w:r>
      <w:r w:rsidRPr="0084041E">
        <w:t xml:space="preserve">Specialūs </w:t>
      </w:r>
      <w:r>
        <w:t xml:space="preserve">reikalavimai </w:t>
      </w:r>
      <w:r w:rsidRPr="0084041E">
        <w:t>atliek</w:t>
      </w:r>
      <w:r>
        <w:t>oms</w:t>
      </w:r>
      <w:r w:rsidRPr="0084041E">
        <w:t xml:space="preserve"> tvarky</w:t>
      </w:r>
      <w:r>
        <w:t>ti ir vaistiniam preparatui ruošti</w:t>
      </w:r>
      <w:r w:rsidDel="00AA62B4">
        <w:t xml:space="preserve"> </w:t>
      </w:r>
    </w:p>
    <w:p w14:paraId="753D5219" w14:textId="77777777" w:rsidR="0089500F" w:rsidRDefault="0089500F" w:rsidP="0089500F">
      <w:pPr>
        <w:pStyle w:val="Pagrindinistekstas"/>
        <w:spacing w:after="0"/>
      </w:pPr>
    </w:p>
    <w:p w14:paraId="4C83877C" w14:textId="77777777" w:rsidR="0089500F" w:rsidRDefault="0089500F" w:rsidP="0089500F">
      <w:pPr>
        <w:rPr>
          <w:szCs w:val="22"/>
        </w:rPr>
      </w:pPr>
      <w:bookmarkStart w:id="2" w:name="Handling"/>
      <w:bookmarkEnd w:id="2"/>
      <w:r w:rsidRPr="00FA4E80">
        <w:rPr>
          <w:szCs w:val="22"/>
        </w:rPr>
        <w:t>Ruošiantieji preparatą turi mūvėti apsaugines pirštines. Reikia saugotis, kad medžiagos nepatektų į akis. Dirbti su medžiaga neturėtų nėščios arba krūtimi maitinančios moterys.</w:t>
      </w:r>
    </w:p>
    <w:p w14:paraId="6CF18A5E" w14:textId="77777777" w:rsidR="0089500F" w:rsidRPr="00FA4E80" w:rsidRDefault="0089500F" w:rsidP="0089500F">
      <w:pPr>
        <w:rPr>
          <w:szCs w:val="22"/>
        </w:rPr>
      </w:pPr>
    </w:p>
    <w:p w14:paraId="09562EB0" w14:textId="77777777" w:rsidR="0089500F" w:rsidRDefault="0089500F" w:rsidP="0089500F">
      <w:pPr>
        <w:widowControl w:val="0"/>
      </w:pPr>
      <w:r>
        <w:t>Norint paruošti injekcinį tirpalą, miltelius reikia ištirpinti fiziologiniame tirpale.</w:t>
      </w:r>
    </w:p>
    <w:p w14:paraId="4A49D733" w14:textId="77777777" w:rsidR="0089500F" w:rsidRPr="00FA4E80" w:rsidRDefault="0089500F" w:rsidP="0089500F">
      <w:pPr>
        <w:rPr>
          <w:szCs w:val="22"/>
        </w:rPr>
      </w:pPr>
      <w:r w:rsidRPr="00FA4E80">
        <w:rPr>
          <w:bCs/>
          <w:szCs w:val="22"/>
        </w:rPr>
        <w:t xml:space="preserve">Prieš vaisto vartojimą </w:t>
      </w:r>
      <w:r>
        <w:rPr>
          <w:bCs/>
          <w:szCs w:val="22"/>
        </w:rPr>
        <w:t>flakon</w:t>
      </w:r>
      <w:r w:rsidRPr="00FA4E80">
        <w:rPr>
          <w:bCs/>
          <w:szCs w:val="22"/>
        </w:rPr>
        <w:t xml:space="preserve">o turinį reikia ištirpinti </w:t>
      </w:r>
      <w:r w:rsidRPr="00FA4E80">
        <w:rPr>
          <w:szCs w:val="22"/>
        </w:rPr>
        <w:t>0,9 % natrio chlorido</w:t>
      </w:r>
      <w:r>
        <w:rPr>
          <w:szCs w:val="22"/>
        </w:rPr>
        <w:t xml:space="preserve"> infuzinio tirpalo (</w:t>
      </w:r>
      <w:proofErr w:type="spellStart"/>
      <w:r>
        <w:rPr>
          <w:szCs w:val="22"/>
        </w:rPr>
        <w:t>Endoxan</w:t>
      </w:r>
      <w:proofErr w:type="spellEnd"/>
      <w:r>
        <w:rPr>
          <w:szCs w:val="22"/>
        </w:rPr>
        <w:t xml:space="preserve"> 200 mg – 10 ml, </w:t>
      </w:r>
      <w:proofErr w:type="spellStart"/>
      <w:r>
        <w:rPr>
          <w:szCs w:val="22"/>
        </w:rPr>
        <w:t>Endoxan</w:t>
      </w:r>
      <w:proofErr w:type="spellEnd"/>
      <w:r>
        <w:rPr>
          <w:szCs w:val="22"/>
        </w:rPr>
        <w:t xml:space="preserve"> 500 mg – 25 ml,</w:t>
      </w:r>
      <w:r w:rsidRPr="00BD1317">
        <w:rPr>
          <w:szCs w:val="22"/>
        </w:rPr>
        <w:t xml:space="preserve"> </w:t>
      </w:r>
      <w:proofErr w:type="spellStart"/>
      <w:r>
        <w:rPr>
          <w:szCs w:val="22"/>
        </w:rPr>
        <w:t>Endoxan</w:t>
      </w:r>
      <w:proofErr w:type="spellEnd"/>
      <w:r>
        <w:rPr>
          <w:szCs w:val="22"/>
        </w:rPr>
        <w:t xml:space="preserve"> 1000 mg – 50 ml)</w:t>
      </w:r>
      <w:r w:rsidRPr="00FA4E80">
        <w:rPr>
          <w:szCs w:val="22"/>
        </w:rPr>
        <w:t xml:space="preserve">, suleidžiant tirpalą į </w:t>
      </w:r>
      <w:r>
        <w:rPr>
          <w:szCs w:val="22"/>
        </w:rPr>
        <w:t>flakoną</w:t>
      </w:r>
      <w:r w:rsidRPr="00FA4E80">
        <w:rPr>
          <w:szCs w:val="22"/>
        </w:rPr>
        <w:t xml:space="preserve"> ir smarkiai kratant, kol milteliai visiškai ištirps. </w:t>
      </w:r>
      <w:r>
        <w:rPr>
          <w:szCs w:val="22"/>
        </w:rPr>
        <w:t xml:space="preserve">Ištirpinus </w:t>
      </w:r>
      <w:r w:rsidRPr="00FA4E80">
        <w:rPr>
          <w:szCs w:val="22"/>
        </w:rPr>
        <w:t>gaunamas skaidrus tirpalas, kurio pH yra nuo 4 iki 6.</w:t>
      </w:r>
    </w:p>
    <w:p w14:paraId="0DD1A163" w14:textId="77777777" w:rsidR="0089500F" w:rsidRPr="00FA4E80" w:rsidRDefault="0089500F" w:rsidP="0089500F">
      <w:pPr>
        <w:rPr>
          <w:szCs w:val="22"/>
        </w:rPr>
      </w:pPr>
      <w:r>
        <w:lastRenderedPageBreak/>
        <w:t xml:space="preserve">Jei vaistinis preparatas lašinamas trumpalaikės infuzijos būdu, paruoštas </w:t>
      </w:r>
      <w:proofErr w:type="spellStart"/>
      <w:r>
        <w:t>Endoxan</w:t>
      </w:r>
      <w:proofErr w:type="spellEnd"/>
      <w:r>
        <w:t xml:space="preserve"> tirpalas skiedžiamas, pvz., 500 ml </w:t>
      </w:r>
      <w:proofErr w:type="spellStart"/>
      <w:r>
        <w:rPr>
          <w:szCs w:val="22"/>
        </w:rPr>
        <w:t>Ringerio</w:t>
      </w:r>
      <w:proofErr w:type="spellEnd"/>
      <w:r>
        <w:rPr>
          <w:szCs w:val="22"/>
        </w:rPr>
        <w:t xml:space="preserve">, </w:t>
      </w:r>
      <w:r w:rsidRPr="00FA4E80">
        <w:rPr>
          <w:szCs w:val="22"/>
        </w:rPr>
        <w:t>natrio chlorido</w:t>
      </w:r>
      <w:r>
        <w:rPr>
          <w:szCs w:val="22"/>
        </w:rPr>
        <w:t xml:space="preserve"> arba</w:t>
      </w:r>
      <w:r w:rsidRPr="00FA4E80">
        <w:rPr>
          <w:szCs w:val="22"/>
        </w:rPr>
        <w:t xml:space="preserve"> gliukozės</w:t>
      </w:r>
      <w:r>
        <w:rPr>
          <w:szCs w:val="22"/>
        </w:rPr>
        <w:t xml:space="preserve"> infuziniais tirpalais.</w:t>
      </w:r>
    </w:p>
    <w:p w14:paraId="3E290EFC" w14:textId="77777777" w:rsidR="0089500F" w:rsidRPr="00FA4E80" w:rsidRDefault="0089500F" w:rsidP="0089500F">
      <w:pPr>
        <w:rPr>
          <w:szCs w:val="22"/>
        </w:rPr>
      </w:pPr>
    </w:p>
    <w:p w14:paraId="48309FFB" w14:textId="77777777" w:rsidR="0089500F" w:rsidRDefault="0089500F" w:rsidP="0089500F">
      <w:pPr>
        <w:pStyle w:val="Pagrindinistekstas"/>
        <w:spacing w:after="0"/>
        <w:rPr>
          <w:szCs w:val="22"/>
        </w:rPr>
      </w:pPr>
      <w:r w:rsidRPr="00FA4E80">
        <w:rPr>
          <w:szCs w:val="22"/>
        </w:rPr>
        <w:t xml:space="preserve">Prieš vartojant preparatą </w:t>
      </w:r>
      <w:proofErr w:type="spellStart"/>
      <w:r w:rsidRPr="00FA4E80">
        <w:rPr>
          <w:szCs w:val="22"/>
        </w:rPr>
        <w:t>parenteriniu</w:t>
      </w:r>
      <w:proofErr w:type="spellEnd"/>
      <w:r w:rsidRPr="00FA4E80">
        <w:rPr>
          <w:szCs w:val="22"/>
        </w:rPr>
        <w:t xml:space="preserve"> būdu, milteliai turi būti visiškai ištirpę.</w:t>
      </w:r>
    </w:p>
    <w:p w14:paraId="0C763023" w14:textId="77777777" w:rsidR="0089500F" w:rsidRPr="00660377" w:rsidRDefault="0089500F" w:rsidP="0089500F">
      <w:pPr>
        <w:rPr>
          <w:szCs w:val="22"/>
        </w:rPr>
      </w:pPr>
      <w:r>
        <w:rPr>
          <w:szCs w:val="22"/>
        </w:rPr>
        <w:t xml:space="preserve">Paruoštas tirpalas yra skaidrus, bespalvis skystis be matomų dalelių. </w:t>
      </w:r>
    </w:p>
    <w:p w14:paraId="2D215AED" w14:textId="77777777" w:rsidR="0089500F" w:rsidRDefault="0089500F" w:rsidP="0089500F">
      <w:pPr>
        <w:pStyle w:val="Pagrindinistekstas"/>
        <w:spacing w:after="0"/>
        <w:rPr>
          <w:szCs w:val="22"/>
        </w:rPr>
      </w:pPr>
    </w:p>
    <w:p w14:paraId="73A9F004" w14:textId="77777777" w:rsidR="0089500F" w:rsidRDefault="0089500F" w:rsidP="0089500F">
      <w:pPr>
        <w:pStyle w:val="Pagrindinistekstas"/>
        <w:spacing w:after="0"/>
      </w:pPr>
      <w:r w:rsidRPr="0084041E">
        <w:t>Nesuvartotą preparatą ar atliekas reikia tvarkyti laikantis vietinių reikalavimų</w:t>
      </w:r>
      <w:r>
        <w:t>.</w:t>
      </w:r>
    </w:p>
    <w:p w14:paraId="5969B2F3" w14:textId="77777777" w:rsidR="0089500F" w:rsidRDefault="0089500F" w:rsidP="0089500F">
      <w:pPr>
        <w:rPr>
          <w:szCs w:val="22"/>
        </w:rPr>
      </w:pPr>
      <w:r w:rsidRPr="00660377">
        <w:rPr>
          <w:szCs w:val="22"/>
        </w:rPr>
        <w:t xml:space="preserve">Tvarkant ir ruošiant </w:t>
      </w:r>
      <w:proofErr w:type="spellStart"/>
      <w:r w:rsidRPr="00660377">
        <w:rPr>
          <w:szCs w:val="22"/>
        </w:rPr>
        <w:t>Endoxan</w:t>
      </w:r>
      <w:proofErr w:type="spellEnd"/>
      <w:r w:rsidRPr="00660377">
        <w:rPr>
          <w:szCs w:val="22"/>
        </w:rPr>
        <w:t xml:space="preserve"> visada reikia laikytis saugaus darbo su </w:t>
      </w:r>
      <w:proofErr w:type="spellStart"/>
      <w:r w:rsidRPr="00660377">
        <w:rPr>
          <w:szCs w:val="22"/>
        </w:rPr>
        <w:t>citotoksinėmis</w:t>
      </w:r>
      <w:proofErr w:type="spellEnd"/>
      <w:r w:rsidRPr="00660377">
        <w:rPr>
          <w:szCs w:val="22"/>
        </w:rPr>
        <w:t xml:space="preserve"> medžiagomis reikalavimų.</w:t>
      </w:r>
    </w:p>
    <w:p w14:paraId="47030AE4" w14:textId="77777777" w:rsidR="0089500F" w:rsidRDefault="0089500F" w:rsidP="0089500F">
      <w:pPr>
        <w:pStyle w:val="Pagrindinistekstas"/>
        <w:spacing w:after="0"/>
      </w:pPr>
    </w:p>
    <w:p w14:paraId="5AC594E8" w14:textId="77777777" w:rsidR="0089500F" w:rsidRDefault="0089500F" w:rsidP="0089500F">
      <w:pPr>
        <w:pStyle w:val="Pagrindinistekstas"/>
        <w:spacing w:after="0"/>
      </w:pPr>
    </w:p>
    <w:p w14:paraId="68EE7E71" w14:textId="348A7A66" w:rsidR="0089500F" w:rsidRDefault="0089500F" w:rsidP="00C50515">
      <w:pPr>
        <w:pStyle w:val="Antrat2"/>
      </w:pPr>
      <w:r>
        <w:t>7.</w:t>
      </w:r>
      <w:r>
        <w:tab/>
      </w:r>
      <w:r w:rsidR="003A429B" w:rsidRPr="003A429B">
        <w:t>REGISTRUOTOJAS</w:t>
      </w:r>
    </w:p>
    <w:p w14:paraId="2075A00D" w14:textId="77777777" w:rsidR="0089500F" w:rsidRDefault="0089500F" w:rsidP="0089500F">
      <w:pPr>
        <w:pStyle w:val="Pagrindinistekstas"/>
        <w:spacing w:after="0"/>
      </w:pPr>
    </w:p>
    <w:p w14:paraId="72BA472C" w14:textId="792F3B58" w:rsidR="00B064A6" w:rsidRPr="003E6075" w:rsidRDefault="00B064A6" w:rsidP="00B064A6">
      <w:pPr>
        <w:autoSpaceDE w:val="0"/>
        <w:autoSpaceDN w:val="0"/>
        <w:adjustRightInd w:val="0"/>
        <w:rPr>
          <w:rFonts w:eastAsiaTheme="minorHAnsi"/>
          <w:color w:val="000000"/>
        </w:rPr>
      </w:pPr>
      <w:r w:rsidRPr="003E6075">
        <w:rPr>
          <w:rFonts w:eastAsiaTheme="minorHAnsi"/>
          <w:color w:val="000000"/>
        </w:rPr>
        <w:t xml:space="preserve">UAB </w:t>
      </w:r>
      <w:r w:rsidR="00B448D0">
        <w:rPr>
          <w:rFonts w:eastAsiaTheme="minorHAnsi"/>
          <w:color w:val="000000"/>
        </w:rPr>
        <w:t>„</w:t>
      </w:r>
      <w:proofErr w:type="spellStart"/>
      <w:r w:rsidRPr="003E6075">
        <w:rPr>
          <w:rFonts w:eastAsiaTheme="minorHAnsi"/>
          <w:color w:val="000000"/>
        </w:rPr>
        <w:t>Baxter</w:t>
      </w:r>
      <w:proofErr w:type="spellEnd"/>
      <w:r w:rsidRPr="003E6075">
        <w:rPr>
          <w:rFonts w:eastAsiaTheme="minorHAnsi"/>
          <w:color w:val="000000"/>
        </w:rPr>
        <w:t xml:space="preserve"> Lithuania” </w:t>
      </w:r>
    </w:p>
    <w:p w14:paraId="6F495339" w14:textId="77777777" w:rsidR="00B064A6" w:rsidRPr="003E6075" w:rsidRDefault="00B064A6" w:rsidP="00B064A6">
      <w:pPr>
        <w:autoSpaceDE w:val="0"/>
        <w:autoSpaceDN w:val="0"/>
        <w:adjustRightInd w:val="0"/>
        <w:rPr>
          <w:rFonts w:eastAsiaTheme="minorHAnsi"/>
          <w:color w:val="000000"/>
        </w:rPr>
      </w:pPr>
      <w:r w:rsidRPr="003E6075">
        <w:rPr>
          <w:rFonts w:eastAsiaTheme="minorHAnsi"/>
          <w:color w:val="000000"/>
        </w:rPr>
        <w:t xml:space="preserve">Senasis Ukmergės kelias 4 </w:t>
      </w:r>
    </w:p>
    <w:p w14:paraId="6B0AB5CE" w14:textId="77777777" w:rsidR="00B064A6" w:rsidRPr="003E6075" w:rsidRDefault="00B064A6" w:rsidP="00B064A6">
      <w:pPr>
        <w:autoSpaceDE w:val="0"/>
        <w:autoSpaceDN w:val="0"/>
        <w:adjustRightInd w:val="0"/>
        <w:rPr>
          <w:rFonts w:eastAsiaTheme="minorHAnsi"/>
          <w:color w:val="000000"/>
        </w:rPr>
      </w:pPr>
      <w:r w:rsidRPr="003E6075">
        <w:rPr>
          <w:rFonts w:eastAsiaTheme="minorHAnsi"/>
          <w:color w:val="000000"/>
        </w:rPr>
        <w:t>LT -14302, Vilnius</w:t>
      </w:r>
      <w:r>
        <w:rPr>
          <w:rFonts w:eastAsiaTheme="minorHAnsi"/>
          <w:color w:val="000000"/>
        </w:rPr>
        <w:t>, Lietuva</w:t>
      </w:r>
    </w:p>
    <w:p w14:paraId="65B2F17F" w14:textId="620E1085" w:rsidR="0089500F" w:rsidRDefault="0089500F" w:rsidP="0089500F">
      <w:pPr>
        <w:widowControl w:val="0"/>
      </w:pPr>
    </w:p>
    <w:p w14:paraId="7AC662DF" w14:textId="77777777" w:rsidR="0089500F" w:rsidRDefault="0089500F" w:rsidP="0089500F">
      <w:pPr>
        <w:pStyle w:val="Pagrindinistekstas"/>
        <w:spacing w:after="0"/>
      </w:pPr>
    </w:p>
    <w:p w14:paraId="55E0241B" w14:textId="5CB39E52" w:rsidR="0089500F" w:rsidRDefault="0089500F" w:rsidP="00C50515">
      <w:pPr>
        <w:pStyle w:val="Antrat2"/>
      </w:pPr>
      <w:r>
        <w:t>8.</w:t>
      </w:r>
      <w:r>
        <w:tab/>
      </w:r>
      <w:r w:rsidR="003A429B" w:rsidRPr="003A429B">
        <w:t>REGISTRACIJOS PAŽYMĖJIMO NUMERIAI</w:t>
      </w:r>
    </w:p>
    <w:p w14:paraId="12D613A7" w14:textId="77777777" w:rsidR="0089500F" w:rsidRDefault="0089500F" w:rsidP="0089500F">
      <w:pPr>
        <w:pStyle w:val="Pagrindinistekstas"/>
        <w:spacing w:after="0"/>
      </w:pPr>
    </w:p>
    <w:p w14:paraId="39BC9A1A" w14:textId="77777777" w:rsidR="0089500F" w:rsidRDefault="0089500F" w:rsidP="0089500F">
      <w:pPr>
        <w:pStyle w:val="Pagrindinistekstas"/>
        <w:spacing w:after="0"/>
      </w:pPr>
      <w:proofErr w:type="spellStart"/>
      <w:r>
        <w:t>Endoxan</w:t>
      </w:r>
      <w:proofErr w:type="spellEnd"/>
      <w:r>
        <w:t xml:space="preserve"> 200 mg milteliai injekciniam tirpalui - LT/1/97/3087/002</w:t>
      </w:r>
    </w:p>
    <w:p w14:paraId="1370A646" w14:textId="77777777" w:rsidR="0089500F" w:rsidRDefault="0089500F" w:rsidP="0089500F">
      <w:pPr>
        <w:pStyle w:val="Pagrindinistekstas"/>
        <w:spacing w:after="0"/>
      </w:pPr>
      <w:proofErr w:type="spellStart"/>
      <w:r>
        <w:t>Endoxan</w:t>
      </w:r>
      <w:proofErr w:type="spellEnd"/>
      <w:r>
        <w:t xml:space="preserve"> 500 mg milteliai injekciniam tirpalui - LT/1/97/3087/003</w:t>
      </w:r>
    </w:p>
    <w:p w14:paraId="63A78233" w14:textId="77777777" w:rsidR="0089500F" w:rsidRDefault="0089500F" w:rsidP="0089500F">
      <w:pPr>
        <w:pStyle w:val="Pagrindinistekstas"/>
        <w:spacing w:after="0"/>
      </w:pPr>
      <w:proofErr w:type="spellStart"/>
      <w:r>
        <w:t>Endoxan</w:t>
      </w:r>
      <w:proofErr w:type="spellEnd"/>
      <w:r>
        <w:t xml:space="preserve"> 1000 mg milteliai injekciniam tirpalui - LT/1/97/3087/004</w:t>
      </w:r>
    </w:p>
    <w:p w14:paraId="2C3AD644" w14:textId="77777777" w:rsidR="0089500F" w:rsidRDefault="0089500F" w:rsidP="0089500F">
      <w:pPr>
        <w:pStyle w:val="Pagrindinistekstas"/>
        <w:spacing w:after="0"/>
        <w:rPr>
          <w:lang w:val="es-ES"/>
        </w:rPr>
      </w:pPr>
    </w:p>
    <w:p w14:paraId="683AAC38" w14:textId="77777777" w:rsidR="0089500F" w:rsidRDefault="0089500F" w:rsidP="0089500F">
      <w:pPr>
        <w:pStyle w:val="Pagrindinistekstas"/>
        <w:spacing w:after="0"/>
      </w:pPr>
    </w:p>
    <w:p w14:paraId="2DEDBF0E" w14:textId="71CD9803" w:rsidR="0089500F" w:rsidRDefault="0089500F" w:rsidP="00C50515">
      <w:pPr>
        <w:pStyle w:val="Antrat2"/>
      </w:pPr>
      <w:r>
        <w:t>9.</w:t>
      </w:r>
      <w:r>
        <w:tab/>
      </w:r>
      <w:r w:rsidR="003A429B" w:rsidRPr="003A429B">
        <w:t>REGISTRAVIMO / PERREGISTRAVIMO DATA</w:t>
      </w:r>
    </w:p>
    <w:p w14:paraId="14C74658" w14:textId="77777777" w:rsidR="0089500F" w:rsidRDefault="0089500F" w:rsidP="0089500F"/>
    <w:p w14:paraId="7ACF2672" w14:textId="77979ADA" w:rsidR="003A429B" w:rsidRPr="00790CF2" w:rsidRDefault="003A429B" w:rsidP="003A429B">
      <w:pPr>
        <w:rPr>
          <w:szCs w:val="22"/>
        </w:rPr>
      </w:pPr>
      <w:r w:rsidRPr="00790CF2">
        <w:rPr>
          <w:szCs w:val="22"/>
        </w:rPr>
        <w:t xml:space="preserve">Registravimo data 2002 </w:t>
      </w:r>
      <w:r w:rsidR="0091653A">
        <w:rPr>
          <w:szCs w:val="22"/>
        </w:rPr>
        <w:t xml:space="preserve">m. </w:t>
      </w:r>
      <w:r w:rsidRPr="00790CF2">
        <w:rPr>
          <w:szCs w:val="22"/>
        </w:rPr>
        <w:t>balandžio 02 d.</w:t>
      </w:r>
    </w:p>
    <w:p w14:paraId="7802CCD6" w14:textId="0D740E1E" w:rsidR="003A429B" w:rsidRPr="00790CF2" w:rsidRDefault="003A429B" w:rsidP="003A429B">
      <w:pPr>
        <w:rPr>
          <w:szCs w:val="22"/>
        </w:rPr>
      </w:pPr>
      <w:r w:rsidRPr="00790CF2">
        <w:rPr>
          <w:szCs w:val="22"/>
        </w:rPr>
        <w:t xml:space="preserve">Paskutinio perregistravimo data 2012 </w:t>
      </w:r>
      <w:r w:rsidR="0091653A">
        <w:rPr>
          <w:szCs w:val="22"/>
        </w:rPr>
        <w:t xml:space="preserve">m. </w:t>
      </w:r>
      <w:r w:rsidRPr="00790CF2">
        <w:rPr>
          <w:szCs w:val="22"/>
        </w:rPr>
        <w:t>spalio 12 d.</w:t>
      </w:r>
    </w:p>
    <w:p w14:paraId="7463F3B2" w14:textId="77777777" w:rsidR="0089500F" w:rsidRDefault="0089500F" w:rsidP="0089500F">
      <w:pPr>
        <w:rPr>
          <w:u w:val="single"/>
        </w:rPr>
      </w:pPr>
    </w:p>
    <w:p w14:paraId="3988E70E" w14:textId="77777777" w:rsidR="0089500F" w:rsidRDefault="0089500F" w:rsidP="0089500F">
      <w:pPr>
        <w:pStyle w:val="Pagrindinistekstas"/>
        <w:spacing w:after="0"/>
      </w:pPr>
    </w:p>
    <w:p w14:paraId="5414D36F" w14:textId="77777777" w:rsidR="0089500F" w:rsidRDefault="0089500F" w:rsidP="00C50515">
      <w:pPr>
        <w:pStyle w:val="Antrat2"/>
      </w:pPr>
      <w:r>
        <w:t>10.</w:t>
      </w:r>
      <w:r>
        <w:tab/>
        <w:t>TEKSTO PERŽIŪROS DATA</w:t>
      </w:r>
    </w:p>
    <w:p w14:paraId="3E0030E0" w14:textId="77777777" w:rsidR="0089500F" w:rsidRDefault="0089500F" w:rsidP="0089500F"/>
    <w:p w14:paraId="76D21086" w14:textId="2D52ACB7" w:rsidR="0089500F" w:rsidRPr="00FC617C" w:rsidRDefault="0091653A" w:rsidP="0089500F">
      <w:pPr>
        <w:pStyle w:val="Pagrindinistekstas"/>
        <w:spacing w:after="0"/>
      </w:pPr>
      <w:r>
        <w:t xml:space="preserve">2026 m. </w:t>
      </w:r>
      <w:r w:rsidR="00750011">
        <w:t>balandžio</w:t>
      </w:r>
      <w:r>
        <w:t xml:space="preserve"> </w:t>
      </w:r>
      <w:r w:rsidR="00750011">
        <w:rPr>
          <w:lang w:val="en-US"/>
        </w:rPr>
        <w:t>30</w:t>
      </w:r>
      <w:r>
        <w:t xml:space="preserve"> d.</w:t>
      </w:r>
    </w:p>
    <w:p w14:paraId="04EFDF97" w14:textId="77777777" w:rsidR="00C50515" w:rsidRDefault="00C50515" w:rsidP="0089500F"/>
    <w:p w14:paraId="73D0DE83" w14:textId="6F5AAEC6" w:rsidR="0089500F" w:rsidRPr="00F4625A" w:rsidRDefault="0089500F" w:rsidP="0089500F">
      <w:r>
        <w:t xml:space="preserve">Naujausia vaistinio preparato charakteristikų santraukos redakcija </w:t>
      </w:r>
      <w:r w:rsidRPr="0084041E">
        <w:t xml:space="preserve">pateikiama </w:t>
      </w:r>
      <w:r>
        <w:t xml:space="preserve">Valstybinės vaistų kontrolės tarnybos prie Lietuvos Respublikos sveikatos apsaugos ministerijos </w:t>
      </w:r>
      <w:r w:rsidRPr="0084041E">
        <w:t>(</w:t>
      </w:r>
      <w:r>
        <w:t>VVKT</w:t>
      </w:r>
      <w:r w:rsidRPr="0084041E">
        <w:t xml:space="preserve">) </w:t>
      </w:r>
      <w:r>
        <w:t xml:space="preserve">interneto svetainėje </w:t>
      </w:r>
      <w:hyperlink r:id="rId9" w:history="1">
        <w:r w:rsidR="003A429B" w:rsidRPr="003A429B">
          <w:rPr>
            <w:rStyle w:val="Hipersaitas"/>
          </w:rPr>
          <w:t>https://vvkt.lrv.lt/lt/</w:t>
        </w:r>
      </w:hyperlink>
      <w:r w:rsidR="003A429B" w:rsidRPr="003A429B">
        <w:t>.</w:t>
      </w:r>
    </w:p>
    <w:p w14:paraId="2EF53A4E" w14:textId="77777777" w:rsidR="0089500F" w:rsidRDefault="0089500F" w:rsidP="0089500F"/>
    <w:p w14:paraId="10CA9FC6" w14:textId="77777777" w:rsidR="0089500F" w:rsidRDefault="0089500F" w:rsidP="0089500F"/>
    <w:p w14:paraId="486035D0" w14:textId="77777777" w:rsidR="0089500F" w:rsidRDefault="0089500F" w:rsidP="0089500F"/>
    <w:p w14:paraId="2DFD3FF6" w14:textId="77777777" w:rsidR="0089500F" w:rsidRDefault="0089500F" w:rsidP="0089500F"/>
    <w:p w14:paraId="678B7A36" w14:textId="77777777" w:rsidR="0089500F" w:rsidRDefault="0089500F" w:rsidP="0089500F"/>
    <w:p w14:paraId="6CDC4C25" w14:textId="77777777" w:rsidR="0089500F" w:rsidRDefault="0089500F" w:rsidP="0089500F"/>
    <w:p w14:paraId="5A62222C" w14:textId="77777777" w:rsidR="0089500F" w:rsidRDefault="0089500F" w:rsidP="0089500F"/>
    <w:p w14:paraId="01C5E035" w14:textId="77777777" w:rsidR="0089500F" w:rsidRDefault="0089500F" w:rsidP="0089500F"/>
    <w:p w14:paraId="1F370C26" w14:textId="77777777" w:rsidR="0089500F" w:rsidRDefault="0089500F" w:rsidP="0089500F"/>
    <w:p w14:paraId="1DD9DECF" w14:textId="77777777" w:rsidR="0089500F" w:rsidRDefault="0089500F" w:rsidP="0089500F"/>
    <w:p w14:paraId="4A455CE0" w14:textId="77777777" w:rsidR="0089500F" w:rsidRDefault="0089500F" w:rsidP="0089500F">
      <w:pPr>
        <w:pStyle w:val="Pagrindinistekstas"/>
        <w:spacing w:after="0"/>
      </w:pPr>
    </w:p>
    <w:p w14:paraId="6208E79F" w14:textId="77777777" w:rsidR="0089500F" w:rsidRDefault="0089500F" w:rsidP="0089500F">
      <w:pPr>
        <w:pStyle w:val="Pagrindinistekstas"/>
        <w:spacing w:after="0"/>
      </w:pPr>
    </w:p>
    <w:p w14:paraId="0AAAAE55" w14:textId="77777777" w:rsidR="0089500F" w:rsidRDefault="0089500F" w:rsidP="0089500F">
      <w:pPr>
        <w:pStyle w:val="Pagrindinistekstas"/>
        <w:spacing w:after="0"/>
      </w:pPr>
    </w:p>
    <w:p w14:paraId="50EEB81D" w14:textId="77777777" w:rsidR="0089500F" w:rsidRDefault="0089500F" w:rsidP="0089500F">
      <w:pPr>
        <w:pStyle w:val="Pagrindinistekstas"/>
        <w:spacing w:after="0"/>
      </w:pPr>
    </w:p>
    <w:p w14:paraId="711A0414" w14:textId="77777777" w:rsidR="0089500F" w:rsidRDefault="0089500F" w:rsidP="0089500F">
      <w:pPr>
        <w:pStyle w:val="Pagrindinistekstas"/>
        <w:spacing w:after="0"/>
      </w:pPr>
    </w:p>
    <w:p w14:paraId="0E1B616A" w14:textId="77777777" w:rsidR="0089500F" w:rsidRDefault="0089500F" w:rsidP="0089500F">
      <w:pPr>
        <w:pStyle w:val="Pagrindinistekstas"/>
        <w:spacing w:after="0"/>
      </w:pPr>
    </w:p>
    <w:p w14:paraId="4B74D395" w14:textId="77777777" w:rsidR="0089500F" w:rsidRDefault="0089500F" w:rsidP="0089500F">
      <w:pPr>
        <w:pStyle w:val="Pagrindinistekstas"/>
        <w:spacing w:after="0"/>
      </w:pPr>
    </w:p>
    <w:p w14:paraId="5BE5DE2F" w14:textId="77777777" w:rsidR="0089500F" w:rsidRDefault="0089500F" w:rsidP="0089500F">
      <w:pPr>
        <w:pStyle w:val="Pagrindinistekstas"/>
        <w:spacing w:after="0"/>
      </w:pPr>
    </w:p>
    <w:p w14:paraId="1C898FDC" w14:textId="77777777" w:rsidR="0089500F" w:rsidRDefault="0089500F" w:rsidP="0089500F">
      <w:pPr>
        <w:pStyle w:val="Pagrindinistekstas"/>
        <w:spacing w:after="0"/>
      </w:pPr>
    </w:p>
    <w:p w14:paraId="6460BC24" w14:textId="77777777" w:rsidR="0089500F" w:rsidRDefault="0089500F" w:rsidP="0089500F">
      <w:pPr>
        <w:pStyle w:val="Pagrindinistekstas"/>
        <w:spacing w:after="0"/>
      </w:pPr>
    </w:p>
    <w:p w14:paraId="6E1EAD62" w14:textId="77777777" w:rsidR="0089500F" w:rsidRDefault="0089500F" w:rsidP="0089500F">
      <w:pPr>
        <w:pStyle w:val="Pagrindinistekstas"/>
        <w:spacing w:after="0"/>
      </w:pPr>
    </w:p>
    <w:p w14:paraId="29EE6F8E" w14:textId="77777777" w:rsidR="0089500F" w:rsidRDefault="0089500F" w:rsidP="0089500F">
      <w:pPr>
        <w:pStyle w:val="Pagrindinistekstas"/>
        <w:spacing w:after="0"/>
      </w:pPr>
    </w:p>
    <w:p w14:paraId="3B3A643E" w14:textId="77777777" w:rsidR="0089500F" w:rsidRDefault="0089500F" w:rsidP="0089500F">
      <w:pPr>
        <w:pStyle w:val="Pagrindinistekstas"/>
        <w:spacing w:after="0"/>
      </w:pPr>
    </w:p>
    <w:p w14:paraId="4A246734" w14:textId="77777777" w:rsidR="0089500F" w:rsidRDefault="0089500F" w:rsidP="0089500F">
      <w:pPr>
        <w:pStyle w:val="Pagrindinistekstas"/>
        <w:spacing w:after="0"/>
      </w:pPr>
    </w:p>
    <w:p w14:paraId="71981712" w14:textId="77777777" w:rsidR="0089500F" w:rsidRDefault="0089500F" w:rsidP="0089500F">
      <w:pPr>
        <w:pStyle w:val="Pagrindinistekstas"/>
        <w:spacing w:after="0"/>
      </w:pPr>
    </w:p>
    <w:p w14:paraId="72B9FDEE" w14:textId="77777777" w:rsidR="0089500F" w:rsidRDefault="0089500F" w:rsidP="0089500F">
      <w:pPr>
        <w:pStyle w:val="Pagrindinistekstas"/>
        <w:spacing w:after="0"/>
      </w:pPr>
    </w:p>
    <w:p w14:paraId="644F7EFB" w14:textId="77777777" w:rsidR="0089500F" w:rsidRDefault="0089500F" w:rsidP="0089500F">
      <w:pPr>
        <w:pStyle w:val="Pagrindinistekstas"/>
        <w:spacing w:after="0"/>
      </w:pPr>
    </w:p>
    <w:p w14:paraId="58C75633" w14:textId="77777777" w:rsidR="0089500F" w:rsidRDefault="0089500F" w:rsidP="0089500F">
      <w:pPr>
        <w:pStyle w:val="Pagrindinistekstas"/>
        <w:spacing w:after="0"/>
      </w:pPr>
    </w:p>
    <w:p w14:paraId="7242B565" w14:textId="77777777" w:rsidR="0089500F" w:rsidRDefault="0089500F" w:rsidP="0089500F">
      <w:pPr>
        <w:pStyle w:val="Pagrindinistekstas"/>
        <w:spacing w:after="0"/>
      </w:pPr>
    </w:p>
    <w:p w14:paraId="0435DFDA" w14:textId="77777777" w:rsidR="0089500F" w:rsidRDefault="0089500F" w:rsidP="0089500F">
      <w:pPr>
        <w:pStyle w:val="Pagrindinistekstas"/>
        <w:spacing w:after="0"/>
      </w:pPr>
    </w:p>
    <w:p w14:paraId="21D960ED" w14:textId="77777777" w:rsidR="0089500F" w:rsidRDefault="0089500F" w:rsidP="0089500F">
      <w:pPr>
        <w:pStyle w:val="Pagrindinistekstas"/>
        <w:spacing w:after="0"/>
      </w:pPr>
    </w:p>
    <w:p w14:paraId="2B681673" w14:textId="77777777" w:rsidR="0089500F" w:rsidRDefault="0089500F" w:rsidP="0089500F">
      <w:pPr>
        <w:pStyle w:val="Pagrindinistekstas"/>
        <w:spacing w:after="0"/>
      </w:pPr>
    </w:p>
    <w:p w14:paraId="53321603" w14:textId="77777777" w:rsidR="0089500F" w:rsidRDefault="0089500F" w:rsidP="0089500F">
      <w:pPr>
        <w:pStyle w:val="Pagrindinistekstas"/>
        <w:spacing w:after="0"/>
      </w:pPr>
    </w:p>
    <w:p w14:paraId="438361EF" w14:textId="77777777" w:rsidR="0089500F" w:rsidRDefault="0089500F" w:rsidP="0089500F">
      <w:pPr>
        <w:pStyle w:val="Pagrindinistekstas"/>
        <w:spacing w:after="0"/>
      </w:pPr>
    </w:p>
    <w:p w14:paraId="2250D66F" w14:textId="77777777" w:rsidR="0089500F" w:rsidRDefault="0089500F" w:rsidP="0089500F">
      <w:pPr>
        <w:pStyle w:val="Pagrindinistekstas"/>
        <w:spacing w:after="0"/>
      </w:pPr>
    </w:p>
    <w:p w14:paraId="123F142D" w14:textId="77777777" w:rsidR="0089500F" w:rsidRDefault="0089500F" w:rsidP="0089500F">
      <w:pPr>
        <w:pStyle w:val="Pagrindinistekstas"/>
        <w:spacing w:after="0"/>
      </w:pPr>
    </w:p>
    <w:p w14:paraId="18F5D080" w14:textId="77777777" w:rsidR="0089500F" w:rsidRDefault="0089500F" w:rsidP="0089500F">
      <w:pPr>
        <w:pStyle w:val="Pagrindinistekstas"/>
        <w:spacing w:after="0"/>
      </w:pPr>
    </w:p>
    <w:p w14:paraId="294C8349" w14:textId="77777777" w:rsidR="0089500F" w:rsidRDefault="0089500F" w:rsidP="0089500F">
      <w:pPr>
        <w:pStyle w:val="Pagrindinistekstas"/>
        <w:spacing w:after="0"/>
      </w:pPr>
    </w:p>
    <w:p w14:paraId="183E825E" w14:textId="77777777" w:rsidR="0089500F" w:rsidRDefault="0089500F" w:rsidP="0089500F">
      <w:pPr>
        <w:pStyle w:val="Pavadinimas"/>
      </w:pPr>
      <w:r>
        <w:t>II PRIEDAS</w:t>
      </w:r>
    </w:p>
    <w:p w14:paraId="311C1E3A" w14:textId="77777777" w:rsidR="0089500F" w:rsidRDefault="0089500F" w:rsidP="0089500F">
      <w:pPr>
        <w:pStyle w:val="Pagrindinistekstas"/>
        <w:spacing w:after="0"/>
        <w:jc w:val="center"/>
      </w:pPr>
    </w:p>
    <w:p w14:paraId="23750E16" w14:textId="77777777" w:rsidR="003A429B" w:rsidRPr="00790CF2" w:rsidRDefault="003A429B" w:rsidP="003A429B">
      <w:pPr>
        <w:pStyle w:val="TTEMEASMCA"/>
        <w:rPr>
          <w:i/>
          <w:lang w:val="lt-LT"/>
        </w:rPr>
      </w:pPr>
      <w:r w:rsidRPr="00790CF2">
        <w:rPr>
          <w:lang w:val="lt-LT"/>
        </w:rPr>
        <w:t>REGISTRACIJOS SĄLYGOS</w:t>
      </w:r>
    </w:p>
    <w:p w14:paraId="53855CAF" w14:textId="77777777" w:rsidR="0089500F" w:rsidRPr="009A4E7C" w:rsidRDefault="0089500F" w:rsidP="0089500F">
      <w:pPr>
        <w:pStyle w:val="BTEMEASMCA"/>
        <w:rPr>
          <w:b/>
          <w:noProof w:val="0"/>
        </w:rPr>
      </w:pPr>
    </w:p>
    <w:p w14:paraId="3E4185B5" w14:textId="77777777" w:rsidR="0089500F" w:rsidRPr="00153901" w:rsidRDefault="0089500F" w:rsidP="0089500F">
      <w:pPr>
        <w:ind w:left="1701" w:right="1416" w:hanging="708"/>
        <w:rPr>
          <w:b/>
        </w:rPr>
      </w:pPr>
      <w:r w:rsidRPr="00153901">
        <w:rPr>
          <w:b/>
          <w:szCs w:val="24"/>
        </w:rPr>
        <w:t>A.</w:t>
      </w:r>
      <w:r w:rsidRPr="00153901">
        <w:rPr>
          <w:b/>
        </w:rPr>
        <w:tab/>
      </w:r>
      <w:r w:rsidRPr="00153901">
        <w:rPr>
          <w:b/>
          <w:szCs w:val="24"/>
        </w:rPr>
        <w:t>GAMINTOJAS</w:t>
      </w:r>
      <w:r w:rsidRPr="00153901">
        <w:rPr>
          <w:b/>
          <w:szCs w:val="22"/>
        </w:rPr>
        <w:t>, ATSAKINGAS UŽ SERIJŲ IŠLEIDIMĄ</w:t>
      </w:r>
    </w:p>
    <w:p w14:paraId="72B34C50" w14:textId="77777777" w:rsidR="0089500F" w:rsidRPr="00153901" w:rsidRDefault="0089500F" w:rsidP="0089500F"/>
    <w:p w14:paraId="638397EA" w14:textId="77777777" w:rsidR="0089500F" w:rsidRDefault="0089500F" w:rsidP="0089500F">
      <w:pPr>
        <w:suppressLineNumbers/>
        <w:ind w:left="1701" w:right="1416" w:hanging="708"/>
        <w:rPr>
          <w:b/>
          <w:szCs w:val="24"/>
        </w:rPr>
      </w:pPr>
      <w:r w:rsidRPr="00153901">
        <w:rPr>
          <w:b/>
          <w:szCs w:val="24"/>
        </w:rPr>
        <w:t>B.</w:t>
      </w:r>
      <w:r w:rsidRPr="00153901">
        <w:rPr>
          <w:b/>
        </w:rPr>
        <w:tab/>
      </w:r>
      <w:r w:rsidRPr="00153901">
        <w:rPr>
          <w:b/>
          <w:szCs w:val="24"/>
        </w:rPr>
        <w:t>TIEKIMO IR VARTOJIMO SĄLYGOS AR APRIBOJIMAI</w:t>
      </w:r>
    </w:p>
    <w:p w14:paraId="4A67D9C7" w14:textId="77777777" w:rsidR="0089500F" w:rsidRDefault="0089500F" w:rsidP="0089500F">
      <w:pPr>
        <w:suppressLineNumbers/>
        <w:ind w:left="1701" w:right="1416" w:hanging="708"/>
        <w:rPr>
          <w:b/>
          <w:szCs w:val="24"/>
        </w:rPr>
      </w:pPr>
    </w:p>
    <w:p w14:paraId="0D1A851B" w14:textId="77777777" w:rsidR="0089500F" w:rsidRPr="00153901" w:rsidRDefault="0089500F" w:rsidP="0089500F">
      <w:pPr>
        <w:suppressLineNumbers/>
        <w:ind w:left="1701" w:right="1416" w:hanging="708"/>
      </w:pPr>
      <w:r>
        <w:rPr>
          <w:b/>
          <w:szCs w:val="24"/>
        </w:rPr>
        <w:br w:type="page"/>
      </w:r>
    </w:p>
    <w:p w14:paraId="4D71202B" w14:textId="77777777" w:rsidR="0089500F" w:rsidRDefault="0089500F" w:rsidP="0089500F">
      <w:pPr>
        <w:pStyle w:val="Pagrindinistekstas"/>
        <w:spacing w:after="0"/>
        <w:rPr>
          <w:b/>
        </w:rPr>
      </w:pPr>
      <w:r>
        <w:rPr>
          <w:b/>
        </w:rPr>
        <w:lastRenderedPageBreak/>
        <w:t>A.</w:t>
      </w:r>
      <w:r>
        <w:rPr>
          <w:b/>
        </w:rPr>
        <w:tab/>
        <w:t>GAMINTOJAS, ATSAKINGAS UŽ SERIJŲ IŠLEIDIMĄ</w:t>
      </w:r>
    </w:p>
    <w:p w14:paraId="07EBF6C7" w14:textId="77777777" w:rsidR="0089500F" w:rsidRDefault="0089500F" w:rsidP="0089500F">
      <w:pPr>
        <w:pStyle w:val="Pagrindinistekstas"/>
        <w:spacing w:after="0"/>
      </w:pPr>
    </w:p>
    <w:p w14:paraId="0266EC04" w14:textId="77777777" w:rsidR="0089500F" w:rsidRDefault="0089500F" w:rsidP="0089500F">
      <w:pPr>
        <w:pStyle w:val="Pagrindinistekstas"/>
        <w:spacing w:after="0"/>
        <w:rPr>
          <w:u w:val="single"/>
        </w:rPr>
      </w:pPr>
      <w:r>
        <w:rPr>
          <w:u w:val="single"/>
        </w:rPr>
        <w:t>Gamintojo, atsakingo už serijų išleidimą, pavadinimas ir adresas</w:t>
      </w:r>
    </w:p>
    <w:p w14:paraId="41790003" w14:textId="77777777" w:rsidR="0089500F" w:rsidRDefault="0089500F" w:rsidP="008D5CC9">
      <w:pPr>
        <w:pStyle w:val="Pagrindinistekstas"/>
        <w:spacing w:after="0"/>
      </w:pPr>
    </w:p>
    <w:p w14:paraId="3B3F59F2" w14:textId="77777777" w:rsidR="008D5CC9" w:rsidRPr="00790CF2" w:rsidRDefault="008D5CC9" w:rsidP="008D5CC9">
      <w:pPr>
        <w:pStyle w:val="Pagrindinistekstas"/>
        <w:spacing w:after="0"/>
        <w:rPr>
          <w:lang w:val="de-DE"/>
        </w:rPr>
      </w:pPr>
      <w:proofErr w:type="spellStart"/>
      <w:r w:rsidRPr="00790CF2">
        <w:rPr>
          <w:lang w:val="de-DE"/>
        </w:rPr>
        <w:t>Simtra</w:t>
      </w:r>
      <w:proofErr w:type="spellEnd"/>
      <w:r w:rsidRPr="00790CF2">
        <w:rPr>
          <w:lang w:val="de-DE"/>
        </w:rPr>
        <w:t xml:space="preserve"> Deutschland GmbH</w:t>
      </w:r>
    </w:p>
    <w:p w14:paraId="086A7382" w14:textId="77777777" w:rsidR="008D5CC9" w:rsidRPr="00790CF2" w:rsidRDefault="008D5CC9" w:rsidP="008D5CC9">
      <w:pPr>
        <w:pStyle w:val="Pagrindinistekstas"/>
        <w:spacing w:after="0"/>
        <w:rPr>
          <w:lang w:val="de-DE"/>
        </w:rPr>
      </w:pPr>
      <w:proofErr w:type="spellStart"/>
      <w:r w:rsidRPr="00790CF2">
        <w:rPr>
          <w:lang w:val="de-DE"/>
        </w:rPr>
        <w:t>Kantstrasse</w:t>
      </w:r>
      <w:proofErr w:type="spellEnd"/>
      <w:r w:rsidRPr="00790CF2">
        <w:rPr>
          <w:lang w:val="de-DE"/>
        </w:rPr>
        <w:t xml:space="preserve"> 2</w:t>
      </w:r>
    </w:p>
    <w:p w14:paraId="76DDE67D" w14:textId="77777777" w:rsidR="008D5CC9" w:rsidRPr="00790CF2" w:rsidRDefault="008D5CC9" w:rsidP="008D5CC9">
      <w:pPr>
        <w:pStyle w:val="Pagrindinistekstas"/>
        <w:spacing w:after="0"/>
        <w:rPr>
          <w:lang w:val="de-DE"/>
        </w:rPr>
      </w:pPr>
      <w:r w:rsidRPr="00790CF2">
        <w:rPr>
          <w:lang w:val="de-DE"/>
        </w:rPr>
        <w:t>33790 Halle/Westfalen</w:t>
      </w:r>
    </w:p>
    <w:p w14:paraId="55293A86" w14:textId="43C287E7" w:rsidR="0089500F" w:rsidRDefault="0089500F" w:rsidP="008D5CC9">
      <w:pPr>
        <w:pStyle w:val="Pagrindinistekstas"/>
        <w:spacing w:after="0"/>
      </w:pPr>
      <w:r>
        <w:t>Vokietija</w:t>
      </w:r>
    </w:p>
    <w:p w14:paraId="29B715BA" w14:textId="77777777" w:rsidR="0089500F" w:rsidRDefault="0089500F" w:rsidP="0089500F">
      <w:pPr>
        <w:pStyle w:val="Pagrindinistekstas"/>
        <w:spacing w:after="0"/>
      </w:pPr>
    </w:p>
    <w:p w14:paraId="6FC93B63" w14:textId="77777777" w:rsidR="0089500F" w:rsidRDefault="0089500F" w:rsidP="0089500F">
      <w:pPr>
        <w:pStyle w:val="Pagrindinistekstas"/>
        <w:spacing w:after="0"/>
      </w:pPr>
    </w:p>
    <w:p w14:paraId="15F8355C" w14:textId="77777777" w:rsidR="0089500F" w:rsidRPr="00153901" w:rsidRDefault="0089500F" w:rsidP="0089500F">
      <w:pPr>
        <w:suppressLineNumbers/>
        <w:ind w:left="567" w:hanging="567"/>
      </w:pPr>
      <w:r w:rsidRPr="004006E3">
        <w:rPr>
          <w:b/>
        </w:rPr>
        <w:t>B.</w:t>
      </w:r>
      <w:r w:rsidRPr="004006E3">
        <w:rPr>
          <w:b/>
        </w:rPr>
        <w:tab/>
      </w:r>
      <w:r w:rsidRPr="00153901">
        <w:rPr>
          <w:b/>
          <w:szCs w:val="24"/>
        </w:rPr>
        <w:t xml:space="preserve">TIEKIMO IR VARTOJIMO SĄLYGOS AR APRIBOJIMAI </w:t>
      </w:r>
    </w:p>
    <w:p w14:paraId="6E23CF94" w14:textId="77777777" w:rsidR="0089500F" w:rsidRPr="00DF4173" w:rsidRDefault="0089500F" w:rsidP="0089500F">
      <w:pPr>
        <w:pStyle w:val="BTEMEASMCA"/>
        <w:rPr>
          <w:noProof w:val="0"/>
        </w:rPr>
      </w:pPr>
    </w:p>
    <w:p w14:paraId="6EDF53B4" w14:textId="77777777" w:rsidR="0089500F" w:rsidRPr="00DF4173" w:rsidRDefault="0089500F" w:rsidP="0089500F">
      <w:pPr>
        <w:pStyle w:val="BTEMEASMCA"/>
        <w:rPr>
          <w:noProof w:val="0"/>
        </w:rPr>
      </w:pPr>
      <w:r w:rsidRPr="00DF4173">
        <w:rPr>
          <w:noProof w:val="0"/>
        </w:rPr>
        <w:t>Receptinis vaistinis preparatas</w:t>
      </w:r>
    </w:p>
    <w:p w14:paraId="089B12CF" w14:textId="77777777" w:rsidR="0089500F" w:rsidRDefault="0089500F" w:rsidP="0089500F">
      <w:pPr>
        <w:pStyle w:val="BTEMEASMCA"/>
        <w:rPr>
          <w:noProof w:val="0"/>
          <w:highlight w:val="yellow"/>
        </w:rPr>
      </w:pPr>
    </w:p>
    <w:p w14:paraId="402D50C3" w14:textId="77777777" w:rsidR="0089500F" w:rsidRDefault="0089500F" w:rsidP="0089500F">
      <w:pPr>
        <w:pStyle w:val="Pagrindinistekstas"/>
        <w:spacing w:after="0"/>
      </w:pPr>
    </w:p>
    <w:p w14:paraId="25802035" w14:textId="77777777" w:rsidR="0089500F" w:rsidRDefault="0089500F" w:rsidP="0089500F">
      <w:pPr>
        <w:pStyle w:val="Pagrindinistekstas"/>
        <w:spacing w:after="0"/>
      </w:pPr>
      <w:r>
        <w:br w:type="page"/>
      </w:r>
    </w:p>
    <w:p w14:paraId="3F606327" w14:textId="77777777" w:rsidR="0089500F" w:rsidRPr="007569DF" w:rsidRDefault="0089500F" w:rsidP="0089500F">
      <w:pPr>
        <w:pStyle w:val="Pagrindinistekstas"/>
        <w:spacing w:after="0"/>
        <w:rPr>
          <w:szCs w:val="22"/>
        </w:rPr>
      </w:pPr>
    </w:p>
    <w:p w14:paraId="6FC89719" w14:textId="77777777" w:rsidR="0089500F" w:rsidRPr="007569DF" w:rsidRDefault="0089500F" w:rsidP="0089500F">
      <w:pPr>
        <w:pStyle w:val="Pagrindinistekstas"/>
        <w:spacing w:after="0"/>
        <w:rPr>
          <w:szCs w:val="22"/>
        </w:rPr>
      </w:pPr>
    </w:p>
    <w:p w14:paraId="7D59824E" w14:textId="77777777" w:rsidR="0089500F" w:rsidRPr="007569DF" w:rsidRDefault="0089500F" w:rsidP="0089500F">
      <w:pPr>
        <w:pStyle w:val="Pagrindinistekstas"/>
        <w:spacing w:after="0"/>
        <w:rPr>
          <w:szCs w:val="22"/>
        </w:rPr>
      </w:pPr>
    </w:p>
    <w:p w14:paraId="6DE8DDA6" w14:textId="77777777" w:rsidR="0089500F" w:rsidRPr="007569DF" w:rsidRDefault="0089500F" w:rsidP="0089500F">
      <w:pPr>
        <w:pStyle w:val="Pagrindinistekstas"/>
        <w:spacing w:after="0"/>
        <w:rPr>
          <w:szCs w:val="22"/>
        </w:rPr>
      </w:pPr>
    </w:p>
    <w:p w14:paraId="198C1820" w14:textId="77777777" w:rsidR="0089500F" w:rsidRPr="007569DF" w:rsidRDefault="0089500F" w:rsidP="0089500F">
      <w:pPr>
        <w:pStyle w:val="Pagrindinistekstas"/>
        <w:spacing w:after="0"/>
        <w:rPr>
          <w:szCs w:val="22"/>
        </w:rPr>
      </w:pPr>
    </w:p>
    <w:p w14:paraId="2E864FFA" w14:textId="77777777" w:rsidR="0089500F" w:rsidRPr="007569DF" w:rsidRDefault="0089500F" w:rsidP="0089500F">
      <w:pPr>
        <w:pStyle w:val="Pagrindinistekstas"/>
        <w:spacing w:after="0"/>
        <w:rPr>
          <w:szCs w:val="22"/>
        </w:rPr>
      </w:pPr>
    </w:p>
    <w:p w14:paraId="71B7072E" w14:textId="77777777" w:rsidR="0089500F" w:rsidRPr="007569DF" w:rsidRDefault="0089500F" w:rsidP="0089500F">
      <w:pPr>
        <w:pStyle w:val="Pagrindinistekstas"/>
        <w:spacing w:after="0"/>
        <w:rPr>
          <w:szCs w:val="22"/>
        </w:rPr>
      </w:pPr>
    </w:p>
    <w:p w14:paraId="159B55FE" w14:textId="77777777" w:rsidR="0089500F" w:rsidRPr="007569DF" w:rsidRDefault="0089500F" w:rsidP="0089500F">
      <w:pPr>
        <w:pStyle w:val="Pagrindinistekstas"/>
        <w:spacing w:after="0"/>
        <w:rPr>
          <w:szCs w:val="22"/>
        </w:rPr>
      </w:pPr>
    </w:p>
    <w:p w14:paraId="033EA281" w14:textId="77777777" w:rsidR="0089500F" w:rsidRPr="007569DF" w:rsidRDefault="0089500F" w:rsidP="0089500F">
      <w:pPr>
        <w:pStyle w:val="Pagrindinistekstas"/>
        <w:spacing w:after="0"/>
        <w:rPr>
          <w:szCs w:val="22"/>
        </w:rPr>
      </w:pPr>
    </w:p>
    <w:p w14:paraId="14ECEF4E" w14:textId="77777777" w:rsidR="0089500F" w:rsidRPr="007569DF" w:rsidRDefault="0089500F" w:rsidP="0089500F">
      <w:pPr>
        <w:pStyle w:val="Pagrindinistekstas"/>
        <w:spacing w:after="0"/>
        <w:rPr>
          <w:szCs w:val="22"/>
        </w:rPr>
      </w:pPr>
    </w:p>
    <w:p w14:paraId="60A53EE8" w14:textId="77777777" w:rsidR="0089500F" w:rsidRPr="007569DF" w:rsidRDefault="0089500F" w:rsidP="0089500F">
      <w:pPr>
        <w:pStyle w:val="Pagrindinistekstas"/>
        <w:spacing w:after="0"/>
        <w:rPr>
          <w:szCs w:val="22"/>
        </w:rPr>
      </w:pPr>
    </w:p>
    <w:p w14:paraId="3E6B2445" w14:textId="77777777" w:rsidR="0089500F" w:rsidRPr="007569DF" w:rsidRDefault="0089500F" w:rsidP="0089500F">
      <w:pPr>
        <w:pStyle w:val="Pagrindinistekstas"/>
        <w:spacing w:after="0"/>
        <w:rPr>
          <w:szCs w:val="22"/>
        </w:rPr>
      </w:pPr>
    </w:p>
    <w:p w14:paraId="2F5B4AAD" w14:textId="77777777" w:rsidR="0089500F" w:rsidRPr="007569DF" w:rsidRDefault="0089500F" w:rsidP="0089500F">
      <w:pPr>
        <w:pStyle w:val="Pagrindinistekstas"/>
        <w:spacing w:after="0"/>
        <w:rPr>
          <w:szCs w:val="22"/>
        </w:rPr>
      </w:pPr>
    </w:p>
    <w:p w14:paraId="5C4C9FFE" w14:textId="77777777" w:rsidR="0089500F" w:rsidRPr="007569DF" w:rsidRDefault="0089500F" w:rsidP="0089500F">
      <w:pPr>
        <w:pStyle w:val="Pagrindinistekstas"/>
        <w:spacing w:after="0"/>
        <w:rPr>
          <w:szCs w:val="22"/>
        </w:rPr>
      </w:pPr>
    </w:p>
    <w:p w14:paraId="02A2C89D" w14:textId="77777777" w:rsidR="0089500F" w:rsidRPr="007569DF" w:rsidRDefault="0089500F" w:rsidP="0089500F">
      <w:pPr>
        <w:pStyle w:val="Pagrindinistekstas"/>
        <w:spacing w:after="0"/>
        <w:rPr>
          <w:szCs w:val="22"/>
        </w:rPr>
      </w:pPr>
    </w:p>
    <w:p w14:paraId="39F6F3BF" w14:textId="77777777" w:rsidR="0089500F" w:rsidRPr="007569DF" w:rsidRDefault="0089500F" w:rsidP="0089500F">
      <w:pPr>
        <w:pStyle w:val="Pagrindinistekstas"/>
        <w:spacing w:after="0"/>
        <w:rPr>
          <w:szCs w:val="22"/>
        </w:rPr>
      </w:pPr>
    </w:p>
    <w:p w14:paraId="51F1AF85" w14:textId="77777777" w:rsidR="0089500F" w:rsidRPr="007569DF" w:rsidRDefault="0089500F" w:rsidP="0089500F">
      <w:pPr>
        <w:pStyle w:val="Pagrindinistekstas"/>
        <w:spacing w:after="0"/>
        <w:rPr>
          <w:szCs w:val="22"/>
        </w:rPr>
      </w:pPr>
    </w:p>
    <w:p w14:paraId="3FE75696" w14:textId="77777777" w:rsidR="0089500F" w:rsidRPr="007569DF" w:rsidRDefault="0089500F" w:rsidP="0089500F">
      <w:pPr>
        <w:pStyle w:val="Pagrindinistekstas"/>
        <w:spacing w:after="0"/>
        <w:rPr>
          <w:szCs w:val="22"/>
        </w:rPr>
      </w:pPr>
    </w:p>
    <w:p w14:paraId="28F18718" w14:textId="77777777" w:rsidR="0089500F" w:rsidRPr="007569DF" w:rsidRDefault="0089500F" w:rsidP="0089500F">
      <w:pPr>
        <w:pStyle w:val="Pagrindinistekstas"/>
        <w:spacing w:after="0"/>
        <w:rPr>
          <w:szCs w:val="22"/>
        </w:rPr>
      </w:pPr>
    </w:p>
    <w:p w14:paraId="54D86BF3" w14:textId="77777777" w:rsidR="0089500F" w:rsidRPr="007569DF" w:rsidRDefault="0089500F" w:rsidP="0089500F">
      <w:pPr>
        <w:pStyle w:val="Pagrindinistekstas"/>
        <w:spacing w:after="0"/>
        <w:rPr>
          <w:szCs w:val="22"/>
        </w:rPr>
      </w:pPr>
    </w:p>
    <w:p w14:paraId="0DB22704" w14:textId="77777777" w:rsidR="0089500F" w:rsidRPr="007569DF" w:rsidRDefault="0089500F" w:rsidP="0089500F">
      <w:pPr>
        <w:pStyle w:val="Pagrindinistekstas"/>
        <w:spacing w:after="0"/>
        <w:rPr>
          <w:szCs w:val="22"/>
        </w:rPr>
      </w:pPr>
    </w:p>
    <w:p w14:paraId="068F80D9" w14:textId="77777777" w:rsidR="0089500F" w:rsidRPr="007569DF" w:rsidRDefault="0089500F" w:rsidP="0089500F">
      <w:pPr>
        <w:pStyle w:val="Pagrindinistekstas"/>
        <w:spacing w:after="0"/>
        <w:jc w:val="center"/>
        <w:rPr>
          <w:szCs w:val="22"/>
        </w:rPr>
      </w:pPr>
    </w:p>
    <w:p w14:paraId="4A4EC7BE" w14:textId="77777777" w:rsidR="0089500F" w:rsidRPr="007569DF" w:rsidRDefault="0089500F" w:rsidP="0089500F">
      <w:pPr>
        <w:pStyle w:val="Pavadinimas"/>
        <w:rPr>
          <w:szCs w:val="22"/>
        </w:rPr>
      </w:pPr>
      <w:r w:rsidRPr="007569DF">
        <w:rPr>
          <w:szCs w:val="22"/>
        </w:rPr>
        <w:t>III PRIEDAS</w:t>
      </w:r>
    </w:p>
    <w:p w14:paraId="4B51A5BB" w14:textId="77777777" w:rsidR="0089500F" w:rsidRPr="007569DF" w:rsidRDefault="0089500F" w:rsidP="0089500F">
      <w:pPr>
        <w:pStyle w:val="Pagrindinistekstas"/>
        <w:spacing w:after="0"/>
        <w:jc w:val="center"/>
        <w:rPr>
          <w:szCs w:val="22"/>
        </w:rPr>
      </w:pPr>
    </w:p>
    <w:p w14:paraId="164FCB61" w14:textId="77777777" w:rsidR="0089500F" w:rsidRPr="007569DF" w:rsidRDefault="0089500F" w:rsidP="0089500F">
      <w:pPr>
        <w:pStyle w:val="Pagrindinistekstas"/>
        <w:spacing w:after="0"/>
        <w:jc w:val="center"/>
        <w:rPr>
          <w:b/>
          <w:szCs w:val="22"/>
        </w:rPr>
      </w:pPr>
      <w:r>
        <w:rPr>
          <w:b/>
          <w:szCs w:val="22"/>
        </w:rPr>
        <w:t>ŽENKLINIMAS IR PAKUOTĖS</w:t>
      </w:r>
      <w:r w:rsidRPr="007569DF">
        <w:rPr>
          <w:b/>
          <w:szCs w:val="22"/>
        </w:rPr>
        <w:t xml:space="preserve"> LAPELIS</w:t>
      </w:r>
    </w:p>
    <w:p w14:paraId="0E3A16EB" w14:textId="77777777" w:rsidR="0089500F" w:rsidRPr="007569DF" w:rsidRDefault="0089500F" w:rsidP="0089500F">
      <w:pPr>
        <w:pStyle w:val="Pagrindinistekstas"/>
        <w:spacing w:after="0"/>
        <w:rPr>
          <w:szCs w:val="22"/>
        </w:rPr>
      </w:pPr>
      <w:r w:rsidRPr="007569DF">
        <w:rPr>
          <w:szCs w:val="22"/>
        </w:rPr>
        <w:br w:type="page"/>
      </w:r>
    </w:p>
    <w:p w14:paraId="658DDE34" w14:textId="77777777" w:rsidR="0089500F" w:rsidRPr="007569DF" w:rsidRDefault="0089500F" w:rsidP="0089500F">
      <w:pPr>
        <w:pStyle w:val="Pagrindinistekstas"/>
        <w:spacing w:after="0"/>
        <w:rPr>
          <w:szCs w:val="22"/>
        </w:rPr>
      </w:pPr>
    </w:p>
    <w:p w14:paraId="0E9270DF" w14:textId="77777777" w:rsidR="0089500F" w:rsidRPr="007569DF" w:rsidRDefault="0089500F" w:rsidP="0089500F">
      <w:pPr>
        <w:pStyle w:val="Pagrindinistekstas"/>
        <w:spacing w:after="0"/>
        <w:rPr>
          <w:szCs w:val="22"/>
        </w:rPr>
      </w:pPr>
    </w:p>
    <w:p w14:paraId="2300D7C8" w14:textId="77777777" w:rsidR="0089500F" w:rsidRPr="007569DF" w:rsidRDefault="0089500F" w:rsidP="0089500F">
      <w:pPr>
        <w:pStyle w:val="Pagrindinistekstas"/>
        <w:spacing w:after="0"/>
        <w:rPr>
          <w:szCs w:val="22"/>
        </w:rPr>
      </w:pPr>
    </w:p>
    <w:p w14:paraId="7262D30B" w14:textId="77777777" w:rsidR="0089500F" w:rsidRPr="007569DF" w:rsidRDefault="0089500F" w:rsidP="0089500F">
      <w:pPr>
        <w:pStyle w:val="Pagrindinistekstas"/>
        <w:spacing w:after="0"/>
        <w:rPr>
          <w:szCs w:val="22"/>
        </w:rPr>
      </w:pPr>
    </w:p>
    <w:p w14:paraId="54474076" w14:textId="77777777" w:rsidR="0089500F" w:rsidRPr="007569DF" w:rsidRDefault="0089500F" w:rsidP="0089500F">
      <w:pPr>
        <w:pStyle w:val="Pagrindinistekstas"/>
        <w:spacing w:after="0"/>
        <w:rPr>
          <w:szCs w:val="22"/>
        </w:rPr>
      </w:pPr>
    </w:p>
    <w:p w14:paraId="4C80C542" w14:textId="77777777" w:rsidR="0089500F" w:rsidRPr="007569DF" w:rsidRDefault="0089500F" w:rsidP="0089500F">
      <w:pPr>
        <w:pStyle w:val="Pagrindinistekstas"/>
        <w:spacing w:after="0"/>
        <w:rPr>
          <w:szCs w:val="22"/>
        </w:rPr>
      </w:pPr>
    </w:p>
    <w:p w14:paraId="031C5F61" w14:textId="77777777" w:rsidR="0089500F" w:rsidRPr="007569DF" w:rsidRDefault="0089500F" w:rsidP="0089500F">
      <w:pPr>
        <w:pStyle w:val="Pagrindinistekstas"/>
        <w:spacing w:after="0"/>
        <w:rPr>
          <w:szCs w:val="22"/>
        </w:rPr>
      </w:pPr>
    </w:p>
    <w:p w14:paraId="7283BD04" w14:textId="77777777" w:rsidR="0089500F" w:rsidRPr="007569DF" w:rsidRDefault="0089500F" w:rsidP="0089500F">
      <w:pPr>
        <w:pStyle w:val="Pagrindinistekstas"/>
        <w:spacing w:after="0"/>
        <w:rPr>
          <w:szCs w:val="22"/>
        </w:rPr>
      </w:pPr>
    </w:p>
    <w:p w14:paraId="42F725CF" w14:textId="77777777" w:rsidR="0089500F" w:rsidRPr="007569DF" w:rsidRDefault="0089500F" w:rsidP="0089500F">
      <w:pPr>
        <w:pStyle w:val="Pagrindinistekstas"/>
        <w:spacing w:after="0"/>
        <w:rPr>
          <w:szCs w:val="22"/>
        </w:rPr>
      </w:pPr>
    </w:p>
    <w:p w14:paraId="1E726193" w14:textId="77777777" w:rsidR="0089500F" w:rsidRPr="007569DF" w:rsidRDefault="0089500F" w:rsidP="0089500F">
      <w:pPr>
        <w:pStyle w:val="Pagrindinistekstas"/>
        <w:spacing w:after="0"/>
        <w:rPr>
          <w:szCs w:val="22"/>
        </w:rPr>
      </w:pPr>
    </w:p>
    <w:p w14:paraId="2516030B" w14:textId="77777777" w:rsidR="0089500F" w:rsidRPr="007569DF" w:rsidRDefault="0089500F" w:rsidP="0089500F">
      <w:pPr>
        <w:pStyle w:val="Pagrindinistekstas"/>
        <w:spacing w:after="0"/>
        <w:rPr>
          <w:szCs w:val="22"/>
        </w:rPr>
      </w:pPr>
    </w:p>
    <w:p w14:paraId="587F9124" w14:textId="77777777" w:rsidR="0089500F" w:rsidRPr="007569DF" w:rsidRDefault="0089500F" w:rsidP="0089500F">
      <w:pPr>
        <w:pStyle w:val="Pagrindinistekstas"/>
        <w:spacing w:after="0"/>
        <w:rPr>
          <w:szCs w:val="22"/>
        </w:rPr>
      </w:pPr>
    </w:p>
    <w:p w14:paraId="30EFEB3E" w14:textId="77777777" w:rsidR="0089500F" w:rsidRPr="007569DF" w:rsidRDefault="0089500F" w:rsidP="0089500F">
      <w:pPr>
        <w:pStyle w:val="Pagrindinistekstas"/>
        <w:spacing w:after="0"/>
        <w:rPr>
          <w:szCs w:val="22"/>
        </w:rPr>
      </w:pPr>
    </w:p>
    <w:p w14:paraId="7F208934" w14:textId="77777777" w:rsidR="0089500F" w:rsidRPr="007569DF" w:rsidRDefault="0089500F" w:rsidP="0089500F">
      <w:pPr>
        <w:pStyle w:val="Pagrindinistekstas"/>
        <w:spacing w:after="0"/>
        <w:rPr>
          <w:szCs w:val="22"/>
        </w:rPr>
      </w:pPr>
    </w:p>
    <w:p w14:paraId="1E3C8E5F" w14:textId="77777777" w:rsidR="0089500F" w:rsidRPr="007569DF" w:rsidRDefault="0089500F" w:rsidP="0089500F">
      <w:pPr>
        <w:pStyle w:val="Pagrindinistekstas"/>
        <w:spacing w:after="0"/>
        <w:rPr>
          <w:szCs w:val="22"/>
        </w:rPr>
      </w:pPr>
    </w:p>
    <w:p w14:paraId="142E9D5E" w14:textId="77777777" w:rsidR="0089500F" w:rsidRPr="007569DF" w:rsidRDefault="0089500F" w:rsidP="0089500F">
      <w:pPr>
        <w:pStyle w:val="Pagrindinistekstas"/>
        <w:spacing w:after="0"/>
        <w:rPr>
          <w:szCs w:val="22"/>
        </w:rPr>
      </w:pPr>
    </w:p>
    <w:p w14:paraId="5B57E43B" w14:textId="77777777" w:rsidR="0089500F" w:rsidRPr="007569DF" w:rsidRDefault="0089500F" w:rsidP="0089500F">
      <w:pPr>
        <w:pStyle w:val="Pagrindinistekstas"/>
        <w:spacing w:after="0"/>
        <w:rPr>
          <w:szCs w:val="22"/>
        </w:rPr>
      </w:pPr>
    </w:p>
    <w:p w14:paraId="55DB9767" w14:textId="77777777" w:rsidR="0089500F" w:rsidRPr="007569DF" w:rsidRDefault="0089500F" w:rsidP="0089500F">
      <w:pPr>
        <w:pStyle w:val="Pagrindinistekstas"/>
        <w:spacing w:after="0"/>
        <w:rPr>
          <w:szCs w:val="22"/>
        </w:rPr>
      </w:pPr>
    </w:p>
    <w:p w14:paraId="644C40CE" w14:textId="77777777" w:rsidR="0089500F" w:rsidRPr="007569DF" w:rsidRDefault="0089500F" w:rsidP="0089500F">
      <w:pPr>
        <w:pStyle w:val="Pagrindinistekstas"/>
        <w:spacing w:after="0"/>
        <w:rPr>
          <w:szCs w:val="22"/>
        </w:rPr>
      </w:pPr>
    </w:p>
    <w:p w14:paraId="5C5EF860" w14:textId="77777777" w:rsidR="0089500F" w:rsidRPr="007569DF" w:rsidRDefault="0089500F" w:rsidP="0089500F">
      <w:pPr>
        <w:pStyle w:val="Pagrindinistekstas"/>
        <w:spacing w:after="0"/>
        <w:rPr>
          <w:szCs w:val="22"/>
        </w:rPr>
      </w:pPr>
    </w:p>
    <w:p w14:paraId="426B5709" w14:textId="77777777" w:rsidR="0089500F" w:rsidRPr="007569DF" w:rsidRDefault="0089500F" w:rsidP="0089500F">
      <w:pPr>
        <w:pStyle w:val="Pagrindinistekstas"/>
        <w:spacing w:after="0"/>
        <w:rPr>
          <w:szCs w:val="22"/>
        </w:rPr>
      </w:pPr>
    </w:p>
    <w:p w14:paraId="2AF6DE25" w14:textId="77777777" w:rsidR="0089500F" w:rsidRPr="007569DF" w:rsidRDefault="0089500F" w:rsidP="0089500F">
      <w:pPr>
        <w:pStyle w:val="Pagrindinistekstas"/>
        <w:spacing w:after="0"/>
        <w:jc w:val="center"/>
        <w:rPr>
          <w:szCs w:val="22"/>
        </w:rPr>
      </w:pPr>
    </w:p>
    <w:p w14:paraId="5BB4FE2B" w14:textId="77777777" w:rsidR="0089500F" w:rsidRPr="007569DF" w:rsidRDefault="0089500F" w:rsidP="0089500F">
      <w:pPr>
        <w:pStyle w:val="Pavadinimas"/>
        <w:rPr>
          <w:szCs w:val="22"/>
        </w:rPr>
      </w:pPr>
      <w:r w:rsidRPr="007569DF">
        <w:rPr>
          <w:szCs w:val="22"/>
        </w:rPr>
        <w:t>A. ŽENKLINIMAS</w:t>
      </w:r>
    </w:p>
    <w:p w14:paraId="49879176" w14:textId="77777777" w:rsidR="0089500F" w:rsidRDefault="0089500F" w:rsidP="00C50515">
      <w:pPr>
        <w:pStyle w:val="Antrat2"/>
      </w:pPr>
      <w:r w:rsidRPr="007569DF">
        <w:br w:type="page"/>
      </w:r>
    </w:p>
    <w:p w14:paraId="70E42D89" w14:textId="77777777" w:rsidR="0089500F" w:rsidRDefault="0089500F" w:rsidP="00C50515">
      <w:pPr>
        <w:pStyle w:val="Antrat2"/>
      </w:pPr>
      <w:r>
        <w:lastRenderedPageBreak/>
        <w:t xml:space="preserve">INFORMACIJA ANT IŠORINĖS PAKUOTĖS </w:t>
      </w:r>
    </w:p>
    <w:p w14:paraId="7CB3E085" w14:textId="77777777" w:rsidR="0089500F" w:rsidRDefault="0089500F" w:rsidP="003B1A8A">
      <w:pPr>
        <w:pStyle w:val="Pagrindinistekstas"/>
        <w:pBdr>
          <w:top w:val="single" w:sz="4" w:space="1" w:color="auto"/>
          <w:left w:val="single" w:sz="4" w:space="4" w:color="auto"/>
          <w:bottom w:val="single" w:sz="4" w:space="1" w:color="auto"/>
          <w:right w:val="single" w:sz="4" w:space="4" w:color="auto"/>
        </w:pBdr>
        <w:spacing w:after="0"/>
        <w:rPr>
          <w:szCs w:val="22"/>
        </w:rPr>
      </w:pPr>
    </w:p>
    <w:p w14:paraId="1BB942FB" w14:textId="77777777" w:rsidR="0089500F" w:rsidRDefault="0089500F" w:rsidP="003B1A8A">
      <w:pPr>
        <w:pStyle w:val="Pagrindinistekstas"/>
        <w:pBdr>
          <w:top w:val="single" w:sz="4" w:space="1" w:color="auto"/>
          <w:left w:val="single" w:sz="4" w:space="4" w:color="auto"/>
          <w:bottom w:val="single" w:sz="4" w:space="1" w:color="auto"/>
          <w:right w:val="single" w:sz="4" w:space="4" w:color="auto"/>
        </w:pBdr>
        <w:spacing w:after="0"/>
        <w:rPr>
          <w:szCs w:val="22"/>
        </w:rPr>
      </w:pPr>
      <w:r>
        <w:rPr>
          <w:szCs w:val="22"/>
        </w:rPr>
        <w:t>KARTONO DĖŽUTĖ</w:t>
      </w:r>
    </w:p>
    <w:p w14:paraId="2D4B69FB" w14:textId="77777777" w:rsidR="0089500F" w:rsidRDefault="0089500F" w:rsidP="0089500F">
      <w:pPr>
        <w:pStyle w:val="Pagrindinistekstas"/>
        <w:spacing w:after="0"/>
        <w:rPr>
          <w:szCs w:val="22"/>
        </w:rPr>
      </w:pPr>
    </w:p>
    <w:p w14:paraId="412D9102" w14:textId="77777777" w:rsidR="0089500F" w:rsidRDefault="0089500F" w:rsidP="0089500F">
      <w:pPr>
        <w:pStyle w:val="Pagrindinistekstas"/>
        <w:spacing w:after="0"/>
        <w:rPr>
          <w:szCs w:val="22"/>
        </w:rPr>
      </w:pPr>
    </w:p>
    <w:p w14:paraId="0C20D6DE"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w:t>
      </w:r>
      <w:r>
        <w:rPr>
          <w:szCs w:val="22"/>
        </w:rPr>
        <w:tab/>
        <w:t>VAISTINIO PREPARATO PAVADINIMAS</w:t>
      </w:r>
    </w:p>
    <w:p w14:paraId="62DFADA8" w14:textId="77777777" w:rsidR="0089500F" w:rsidRDefault="0089500F" w:rsidP="0089500F">
      <w:pPr>
        <w:pStyle w:val="Pagrindinistekstas"/>
        <w:spacing w:after="0"/>
        <w:rPr>
          <w:szCs w:val="22"/>
        </w:rPr>
      </w:pPr>
    </w:p>
    <w:p w14:paraId="3A15E9E9" w14:textId="77777777" w:rsidR="0089500F" w:rsidRDefault="0089500F" w:rsidP="0089500F">
      <w:pPr>
        <w:pStyle w:val="Pagrindinistekstas"/>
        <w:spacing w:after="0"/>
        <w:rPr>
          <w:szCs w:val="22"/>
        </w:rPr>
      </w:pPr>
      <w:proofErr w:type="spellStart"/>
      <w:r>
        <w:rPr>
          <w:szCs w:val="22"/>
        </w:rPr>
        <w:t>Endoxan</w:t>
      </w:r>
      <w:proofErr w:type="spellEnd"/>
      <w:r>
        <w:rPr>
          <w:szCs w:val="22"/>
        </w:rPr>
        <w:t xml:space="preserve"> 200 mg milteliai injekciniam tirpalui</w:t>
      </w:r>
    </w:p>
    <w:p w14:paraId="75BB6E5A" w14:textId="77777777" w:rsidR="0089500F" w:rsidRDefault="0089500F" w:rsidP="0089500F">
      <w:pPr>
        <w:pStyle w:val="Pagrindinistekstas"/>
        <w:spacing w:after="0"/>
        <w:rPr>
          <w:szCs w:val="22"/>
        </w:rPr>
      </w:pPr>
      <w:proofErr w:type="spellStart"/>
      <w:r>
        <w:rPr>
          <w:szCs w:val="22"/>
        </w:rPr>
        <w:t>Ciklofosfamidas</w:t>
      </w:r>
      <w:proofErr w:type="spellEnd"/>
    </w:p>
    <w:p w14:paraId="32856350" w14:textId="77777777" w:rsidR="0089500F" w:rsidRDefault="0089500F" w:rsidP="0089500F">
      <w:pPr>
        <w:pStyle w:val="Pagrindinistekstas"/>
        <w:spacing w:after="0"/>
        <w:rPr>
          <w:szCs w:val="22"/>
        </w:rPr>
      </w:pPr>
    </w:p>
    <w:p w14:paraId="423FCE34" w14:textId="77777777" w:rsidR="0089500F" w:rsidRDefault="0089500F" w:rsidP="0089500F">
      <w:pPr>
        <w:pStyle w:val="Pagrindinistekstas"/>
        <w:spacing w:after="0"/>
        <w:rPr>
          <w:szCs w:val="22"/>
        </w:rPr>
      </w:pPr>
    </w:p>
    <w:p w14:paraId="24D66813"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2.</w:t>
      </w:r>
      <w:r>
        <w:rPr>
          <w:szCs w:val="22"/>
        </w:rPr>
        <w:tab/>
        <w:t xml:space="preserve">VEIKLIOJI MEDŽIAGA IR JOS KIEKIS </w:t>
      </w:r>
    </w:p>
    <w:p w14:paraId="506369CF" w14:textId="77777777" w:rsidR="0089500F" w:rsidRDefault="0089500F" w:rsidP="0089500F">
      <w:pPr>
        <w:pStyle w:val="Pagrindinistekstas"/>
        <w:spacing w:after="0"/>
        <w:rPr>
          <w:szCs w:val="22"/>
        </w:rPr>
      </w:pPr>
    </w:p>
    <w:p w14:paraId="10DEF9ED" w14:textId="77777777" w:rsidR="0089500F" w:rsidRDefault="0089500F" w:rsidP="0089500F">
      <w:pPr>
        <w:pStyle w:val="Pagrindinistekstas"/>
        <w:spacing w:after="0"/>
        <w:rPr>
          <w:szCs w:val="22"/>
        </w:rPr>
      </w:pPr>
      <w:r>
        <w:rPr>
          <w:szCs w:val="22"/>
        </w:rPr>
        <w:t xml:space="preserve">1 flakone yra 213,8 mg </w:t>
      </w:r>
      <w:proofErr w:type="spellStart"/>
      <w:r>
        <w:rPr>
          <w:szCs w:val="22"/>
        </w:rPr>
        <w:t>ciklofosfamido</w:t>
      </w:r>
      <w:proofErr w:type="spellEnd"/>
      <w:r>
        <w:rPr>
          <w:szCs w:val="22"/>
        </w:rPr>
        <w:t xml:space="preserve"> </w:t>
      </w:r>
      <w:proofErr w:type="spellStart"/>
      <w:r>
        <w:rPr>
          <w:szCs w:val="22"/>
        </w:rPr>
        <w:t>monohidrato</w:t>
      </w:r>
      <w:proofErr w:type="spellEnd"/>
      <w:r>
        <w:rPr>
          <w:szCs w:val="22"/>
        </w:rPr>
        <w:t xml:space="preserve">, atitinkančio 200 mg bevandenio </w:t>
      </w:r>
      <w:proofErr w:type="spellStart"/>
      <w:r>
        <w:rPr>
          <w:szCs w:val="22"/>
        </w:rPr>
        <w:t>ciklofosfamido</w:t>
      </w:r>
      <w:proofErr w:type="spellEnd"/>
    </w:p>
    <w:p w14:paraId="5526B6C3" w14:textId="77777777" w:rsidR="0089500F" w:rsidRDefault="0089500F" w:rsidP="0089500F">
      <w:pPr>
        <w:pStyle w:val="Pagrindinistekstas"/>
        <w:spacing w:after="0"/>
        <w:rPr>
          <w:szCs w:val="22"/>
        </w:rPr>
      </w:pPr>
    </w:p>
    <w:p w14:paraId="493E437C" w14:textId="77777777" w:rsidR="0089500F" w:rsidRDefault="0089500F" w:rsidP="0089500F">
      <w:pPr>
        <w:pStyle w:val="Antrat3"/>
        <w:rPr>
          <w:szCs w:val="22"/>
        </w:rPr>
      </w:pPr>
    </w:p>
    <w:p w14:paraId="74AFD46B"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3.</w:t>
      </w:r>
      <w:r>
        <w:rPr>
          <w:szCs w:val="22"/>
        </w:rPr>
        <w:tab/>
        <w:t>PAGALBINIŲ MEDŽIAGŲ SĄRAŠAS</w:t>
      </w:r>
    </w:p>
    <w:p w14:paraId="18750E0D" w14:textId="77777777" w:rsidR="0089500F" w:rsidRDefault="0089500F" w:rsidP="0089500F">
      <w:pPr>
        <w:pStyle w:val="Pagrindinistekstas"/>
        <w:spacing w:after="0"/>
        <w:rPr>
          <w:szCs w:val="22"/>
        </w:rPr>
      </w:pPr>
    </w:p>
    <w:p w14:paraId="5DA8C1E4" w14:textId="77777777" w:rsidR="0089500F" w:rsidRPr="00804A1F" w:rsidRDefault="0089500F" w:rsidP="0089500F">
      <w:pPr>
        <w:pStyle w:val="Pagrindinistekstas"/>
        <w:spacing w:after="0"/>
        <w:rPr>
          <w:b/>
          <w:szCs w:val="22"/>
        </w:rPr>
      </w:pPr>
    </w:p>
    <w:p w14:paraId="2E23385F"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sidRPr="00804A1F">
        <w:rPr>
          <w:szCs w:val="22"/>
        </w:rPr>
        <w:t>4.</w:t>
      </w:r>
      <w:r w:rsidRPr="00804A1F">
        <w:rPr>
          <w:szCs w:val="22"/>
        </w:rPr>
        <w:tab/>
      </w:r>
      <w:r w:rsidRPr="00804A1F">
        <w:rPr>
          <w:noProof/>
        </w:rPr>
        <w:t>FARMACINĖ FORMA IR KIEKIS PAKUOTĖJE</w:t>
      </w:r>
      <w:r w:rsidRPr="00804A1F" w:rsidDel="00804A1F">
        <w:rPr>
          <w:szCs w:val="22"/>
        </w:rPr>
        <w:t xml:space="preserve"> </w:t>
      </w:r>
    </w:p>
    <w:p w14:paraId="1836679C" w14:textId="77777777" w:rsidR="0089500F" w:rsidRDefault="0089500F" w:rsidP="0089500F">
      <w:pPr>
        <w:pStyle w:val="Pagrindinistekstas"/>
        <w:spacing w:after="0"/>
        <w:rPr>
          <w:szCs w:val="22"/>
        </w:rPr>
      </w:pPr>
    </w:p>
    <w:p w14:paraId="7A319001" w14:textId="77777777" w:rsidR="0089500F" w:rsidRDefault="0089500F" w:rsidP="0089500F">
      <w:pPr>
        <w:pStyle w:val="Pagrindinistekstas"/>
        <w:spacing w:after="0"/>
        <w:rPr>
          <w:szCs w:val="22"/>
        </w:rPr>
      </w:pPr>
      <w:r>
        <w:rPr>
          <w:szCs w:val="22"/>
        </w:rPr>
        <w:t>Milteliai injekciniam tirpalui</w:t>
      </w:r>
    </w:p>
    <w:p w14:paraId="5A6E6960" w14:textId="77777777" w:rsidR="0089500F" w:rsidRDefault="0089500F" w:rsidP="0089500F">
      <w:pPr>
        <w:pStyle w:val="Pagrindinistekstas"/>
        <w:spacing w:after="0"/>
        <w:rPr>
          <w:szCs w:val="22"/>
        </w:rPr>
      </w:pPr>
      <w:r>
        <w:rPr>
          <w:szCs w:val="22"/>
        </w:rPr>
        <w:t>1 flakonas</w:t>
      </w:r>
    </w:p>
    <w:p w14:paraId="58CD812F" w14:textId="77777777" w:rsidR="0089500F" w:rsidRDefault="0089500F" w:rsidP="0089500F">
      <w:pPr>
        <w:pStyle w:val="Pagrindinistekstas"/>
        <w:spacing w:after="0"/>
        <w:rPr>
          <w:szCs w:val="22"/>
        </w:rPr>
      </w:pPr>
    </w:p>
    <w:p w14:paraId="5EE1C4D5" w14:textId="77777777" w:rsidR="0089500F" w:rsidRDefault="0089500F" w:rsidP="0089500F">
      <w:pPr>
        <w:pStyle w:val="Antrat3"/>
        <w:rPr>
          <w:szCs w:val="22"/>
        </w:rPr>
      </w:pPr>
    </w:p>
    <w:p w14:paraId="16491AA4"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5.</w:t>
      </w:r>
      <w:r>
        <w:rPr>
          <w:szCs w:val="22"/>
        </w:rPr>
        <w:tab/>
        <w:t>VARTOJIMO METODAS IR BŪDAS</w:t>
      </w:r>
    </w:p>
    <w:p w14:paraId="0D8FB157" w14:textId="77777777" w:rsidR="0089500F" w:rsidRDefault="0089500F" w:rsidP="0089500F">
      <w:pPr>
        <w:pStyle w:val="Pagrindinistekstas"/>
        <w:spacing w:after="0"/>
        <w:rPr>
          <w:szCs w:val="22"/>
        </w:rPr>
      </w:pPr>
    </w:p>
    <w:p w14:paraId="5C930D14" w14:textId="77777777" w:rsidR="0089500F" w:rsidRDefault="0089500F" w:rsidP="0089500F">
      <w:pPr>
        <w:pStyle w:val="Pagrindinistekstas"/>
        <w:spacing w:after="0"/>
        <w:rPr>
          <w:szCs w:val="22"/>
        </w:rPr>
      </w:pPr>
      <w:r>
        <w:rPr>
          <w:szCs w:val="22"/>
        </w:rPr>
        <w:t>Leisti į veną.</w:t>
      </w:r>
    </w:p>
    <w:p w14:paraId="10699422" w14:textId="77777777" w:rsidR="0089500F" w:rsidRDefault="0089500F" w:rsidP="0089500F">
      <w:pPr>
        <w:pStyle w:val="Pagrindinistekstas"/>
        <w:spacing w:after="0"/>
        <w:rPr>
          <w:szCs w:val="22"/>
        </w:rPr>
      </w:pPr>
      <w:r w:rsidRPr="00DF4173">
        <w:t>Prieš vartojimą perskaitykite pakuotės lapelį.</w:t>
      </w:r>
    </w:p>
    <w:p w14:paraId="3D6483FD" w14:textId="77777777" w:rsidR="0089500F" w:rsidRDefault="0089500F" w:rsidP="0089500F">
      <w:pPr>
        <w:pStyle w:val="Pagrindinistekstas"/>
        <w:spacing w:after="0"/>
        <w:rPr>
          <w:szCs w:val="22"/>
        </w:rPr>
      </w:pPr>
    </w:p>
    <w:p w14:paraId="54285E1F" w14:textId="77777777" w:rsidR="0089500F" w:rsidRDefault="0089500F" w:rsidP="0089500F">
      <w:pPr>
        <w:pStyle w:val="Pagrindinistekstas"/>
        <w:spacing w:after="0"/>
        <w:rPr>
          <w:szCs w:val="22"/>
        </w:rPr>
      </w:pPr>
    </w:p>
    <w:p w14:paraId="2BAFA39B"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6.</w:t>
      </w:r>
      <w:r>
        <w:rPr>
          <w:szCs w:val="22"/>
        </w:rPr>
        <w:tab/>
      </w:r>
      <w:r w:rsidRPr="001719A6">
        <w:rPr>
          <w:bCs/>
          <w:noProof/>
        </w:rPr>
        <w:t>SPECIALUS ĮSPĖJIMAS, KAD VAISTINĮ PREPARATĄ BŪTINA LAIKYTI VAIKAMS NEPASTEBIMOJE IR NEPAS</w:t>
      </w:r>
      <w:r>
        <w:rPr>
          <w:bCs/>
          <w:noProof/>
        </w:rPr>
        <w:t>IEKIAMOJE</w:t>
      </w:r>
      <w:r w:rsidRPr="001719A6">
        <w:rPr>
          <w:bCs/>
          <w:noProof/>
        </w:rPr>
        <w:t xml:space="preserve"> VIETOJE</w:t>
      </w:r>
    </w:p>
    <w:p w14:paraId="0C242AB5" w14:textId="77777777" w:rsidR="0089500F" w:rsidRPr="001719A6" w:rsidRDefault="0089500F" w:rsidP="0089500F">
      <w:pPr>
        <w:pStyle w:val="Pagrindinistekstas"/>
        <w:spacing w:after="0"/>
        <w:rPr>
          <w:szCs w:val="22"/>
        </w:rPr>
      </w:pPr>
    </w:p>
    <w:p w14:paraId="62871A79" w14:textId="77777777" w:rsidR="0089500F" w:rsidRPr="001719A6" w:rsidRDefault="0089500F" w:rsidP="0089500F">
      <w:pPr>
        <w:pStyle w:val="Pagrindinistekstas"/>
        <w:spacing w:after="0"/>
        <w:rPr>
          <w:iCs/>
          <w:noProof/>
        </w:rPr>
      </w:pPr>
      <w:r w:rsidRPr="001719A6">
        <w:rPr>
          <w:iCs/>
          <w:noProof/>
        </w:rPr>
        <w:t>Laikyti vaikams nepastebimoje ir nepasiekiamoje vietoje.</w:t>
      </w:r>
    </w:p>
    <w:p w14:paraId="740F810D" w14:textId="77777777" w:rsidR="0089500F" w:rsidRDefault="0089500F" w:rsidP="0089500F">
      <w:pPr>
        <w:pStyle w:val="Pagrindinistekstas"/>
        <w:spacing w:after="0"/>
        <w:rPr>
          <w:b/>
          <w:szCs w:val="22"/>
        </w:rPr>
      </w:pPr>
    </w:p>
    <w:p w14:paraId="11D6BB8C" w14:textId="77777777" w:rsidR="0089500F" w:rsidRDefault="0089500F" w:rsidP="0089500F">
      <w:pPr>
        <w:pStyle w:val="Pagrindinistekstas"/>
        <w:spacing w:after="0"/>
        <w:rPr>
          <w:szCs w:val="22"/>
        </w:rPr>
      </w:pPr>
    </w:p>
    <w:p w14:paraId="75E5AC05"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7.</w:t>
      </w:r>
      <w:r>
        <w:rPr>
          <w:szCs w:val="22"/>
        </w:rPr>
        <w:tab/>
        <w:t>KITAS SPECIALUS ĮSPĖJIMAS (JEI REIKIA)</w:t>
      </w:r>
    </w:p>
    <w:p w14:paraId="07052492" w14:textId="77777777" w:rsidR="0089500F" w:rsidRDefault="0089500F" w:rsidP="0089500F">
      <w:pPr>
        <w:pStyle w:val="Pagrindinistekstas"/>
        <w:spacing w:after="0"/>
        <w:rPr>
          <w:szCs w:val="22"/>
        </w:rPr>
      </w:pPr>
    </w:p>
    <w:p w14:paraId="6B58A61D" w14:textId="77777777" w:rsidR="0089500F" w:rsidRDefault="0089500F" w:rsidP="0089500F">
      <w:pPr>
        <w:pStyle w:val="Pagrindinistekstas"/>
        <w:spacing w:after="0"/>
        <w:rPr>
          <w:szCs w:val="22"/>
        </w:rPr>
      </w:pPr>
      <w:proofErr w:type="spellStart"/>
      <w:r w:rsidRPr="005062F6">
        <w:rPr>
          <w:szCs w:val="22"/>
        </w:rPr>
        <w:t>Citostatinis</w:t>
      </w:r>
      <w:proofErr w:type="spellEnd"/>
      <w:r w:rsidRPr="005062F6">
        <w:rPr>
          <w:szCs w:val="22"/>
        </w:rPr>
        <w:t xml:space="preserve"> preparatas</w:t>
      </w:r>
    </w:p>
    <w:p w14:paraId="42E9A5C3" w14:textId="77777777" w:rsidR="0089500F" w:rsidRDefault="0089500F" w:rsidP="0089500F">
      <w:pPr>
        <w:pStyle w:val="Pagrindinistekstas"/>
        <w:spacing w:after="0"/>
        <w:rPr>
          <w:szCs w:val="22"/>
        </w:rPr>
      </w:pPr>
    </w:p>
    <w:p w14:paraId="1889142A" w14:textId="77777777" w:rsidR="0089500F" w:rsidRDefault="0089500F" w:rsidP="0089500F">
      <w:pPr>
        <w:pStyle w:val="Pagrindinistekstas"/>
        <w:spacing w:after="0"/>
        <w:rPr>
          <w:szCs w:val="22"/>
        </w:rPr>
      </w:pPr>
    </w:p>
    <w:p w14:paraId="5DD75F6E"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8.</w:t>
      </w:r>
      <w:r>
        <w:rPr>
          <w:szCs w:val="22"/>
        </w:rPr>
        <w:tab/>
        <w:t>TINKAMUMO LAIKAS</w:t>
      </w:r>
    </w:p>
    <w:p w14:paraId="2A74E670" w14:textId="77777777" w:rsidR="0089500F" w:rsidRDefault="0089500F" w:rsidP="0089500F">
      <w:pPr>
        <w:pStyle w:val="Pagrindinistekstas"/>
        <w:spacing w:after="0"/>
        <w:rPr>
          <w:szCs w:val="22"/>
        </w:rPr>
      </w:pPr>
    </w:p>
    <w:p w14:paraId="61B92A9B" w14:textId="77777777" w:rsidR="0089500F" w:rsidRDefault="0089500F" w:rsidP="0089500F">
      <w:pPr>
        <w:pStyle w:val="Pagrindinistekstas"/>
        <w:spacing w:after="0"/>
        <w:rPr>
          <w:szCs w:val="22"/>
        </w:rPr>
      </w:pPr>
      <w:r>
        <w:rPr>
          <w:szCs w:val="22"/>
        </w:rPr>
        <w:t>Tinka iki {</w:t>
      </w:r>
      <w:proofErr w:type="spellStart"/>
      <w:r>
        <w:t>dd</w:t>
      </w:r>
      <w:proofErr w:type="spellEnd"/>
      <w:r>
        <w:t>/mm/MMMM}</w:t>
      </w:r>
    </w:p>
    <w:p w14:paraId="17A466EF" w14:textId="77777777" w:rsidR="0089500F" w:rsidRDefault="0089500F" w:rsidP="0089500F">
      <w:pPr>
        <w:pStyle w:val="Pagrindinistekstas"/>
        <w:spacing w:after="0"/>
        <w:rPr>
          <w:szCs w:val="22"/>
        </w:rPr>
      </w:pPr>
    </w:p>
    <w:p w14:paraId="190DA483" w14:textId="77777777" w:rsidR="0089500F" w:rsidRDefault="0089500F" w:rsidP="0089500F">
      <w:pPr>
        <w:pStyle w:val="Pagrindinistekstas"/>
        <w:spacing w:after="0"/>
        <w:rPr>
          <w:szCs w:val="22"/>
        </w:rPr>
      </w:pPr>
    </w:p>
    <w:p w14:paraId="3B6CE638"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9.</w:t>
      </w:r>
      <w:r>
        <w:rPr>
          <w:szCs w:val="22"/>
        </w:rPr>
        <w:tab/>
        <w:t>SPECIALIOS LAIKYMO SĄLYGOS</w:t>
      </w:r>
    </w:p>
    <w:p w14:paraId="5BC8C7C3" w14:textId="77777777" w:rsidR="0089500F" w:rsidRDefault="0089500F" w:rsidP="0089500F">
      <w:pPr>
        <w:pStyle w:val="Pagrindinistekstas"/>
        <w:spacing w:after="0"/>
        <w:rPr>
          <w:szCs w:val="22"/>
        </w:rPr>
      </w:pPr>
    </w:p>
    <w:p w14:paraId="40A46060" w14:textId="77777777" w:rsidR="0089500F" w:rsidRDefault="0089500F" w:rsidP="0089500F">
      <w:pPr>
        <w:pStyle w:val="Pagrindinistekstas"/>
        <w:spacing w:after="0"/>
        <w:rPr>
          <w:szCs w:val="22"/>
        </w:rPr>
      </w:pPr>
      <w:r>
        <w:rPr>
          <w:szCs w:val="22"/>
        </w:rPr>
        <w:t>Laikyti ne aukštesnėje kaip 25 </w:t>
      </w:r>
      <w:r>
        <w:rPr>
          <w:szCs w:val="22"/>
        </w:rPr>
        <w:sym w:font="Symbol" w:char="F0B0"/>
      </w:r>
      <w:r>
        <w:rPr>
          <w:szCs w:val="22"/>
        </w:rPr>
        <w:t>C temperatūroje.</w:t>
      </w:r>
    </w:p>
    <w:p w14:paraId="7D122939" w14:textId="77777777" w:rsidR="0089500F" w:rsidRDefault="0089500F" w:rsidP="0089500F">
      <w:pPr>
        <w:pStyle w:val="Pagrindinistekstas"/>
        <w:spacing w:after="0"/>
        <w:rPr>
          <w:szCs w:val="22"/>
        </w:rPr>
      </w:pPr>
      <w:r>
        <w:rPr>
          <w:szCs w:val="22"/>
        </w:rPr>
        <w:t>Paruošto tirpalo tinkamumo laikas 24 valandos. Jį laikyti šaldytuve (2 </w:t>
      </w:r>
      <w:r>
        <w:rPr>
          <w:szCs w:val="22"/>
        </w:rPr>
        <w:sym w:font="Symbol" w:char="F0B0"/>
      </w:r>
      <w:r>
        <w:rPr>
          <w:szCs w:val="22"/>
        </w:rPr>
        <w:t>C – 8 </w:t>
      </w:r>
      <w:r>
        <w:rPr>
          <w:szCs w:val="22"/>
        </w:rPr>
        <w:sym w:font="Symbol" w:char="F0B0"/>
      </w:r>
      <w:r>
        <w:rPr>
          <w:szCs w:val="22"/>
        </w:rPr>
        <w:t>C).</w:t>
      </w:r>
    </w:p>
    <w:p w14:paraId="3CC4748E" w14:textId="77777777" w:rsidR="0089500F" w:rsidRDefault="0089500F" w:rsidP="0089500F">
      <w:pPr>
        <w:pStyle w:val="Pagrindinistekstas"/>
        <w:spacing w:after="0"/>
        <w:rPr>
          <w:szCs w:val="22"/>
        </w:rPr>
      </w:pPr>
    </w:p>
    <w:p w14:paraId="57B8475F" w14:textId="77777777" w:rsidR="0089500F" w:rsidRDefault="0089500F" w:rsidP="0089500F">
      <w:pPr>
        <w:pStyle w:val="Antrat3"/>
        <w:rPr>
          <w:szCs w:val="22"/>
        </w:rPr>
      </w:pPr>
    </w:p>
    <w:p w14:paraId="5396F4E8"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10.</w:t>
      </w:r>
      <w:r>
        <w:rPr>
          <w:szCs w:val="22"/>
        </w:rPr>
        <w:tab/>
      </w:r>
      <w:r w:rsidRPr="00804A1F">
        <w:rPr>
          <w:caps/>
          <w:noProof/>
        </w:rPr>
        <w:t>specialios atsargumo priemonės DĖL NESUVARTOTO</w:t>
      </w:r>
      <w:r w:rsidRPr="00804A1F">
        <w:rPr>
          <w:bCs/>
          <w:noProof/>
        </w:rPr>
        <w:t xml:space="preserve"> </w:t>
      </w:r>
      <w:r w:rsidRPr="00804A1F">
        <w:rPr>
          <w:bCs/>
          <w:caps/>
          <w:noProof/>
        </w:rPr>
        <w:t>VAISTINIO PREPARATO AR JO ATLIEK</w:t>
      </w:r>
      <w:r>
        <w:rPr>
          <w:bCs/>
          <w:caps/>
          <w:noProof/>
        </w:rPr>
        <w:t>Ų</w:t>
      </w:r>
      <w:r w:rsidRPr="00804A1F">
        <w:rPr>
          <w:caps/>
          <w:noProof/>
        </w:rPr>
        <w:t xml:space="preserve"> </w:t>
      </w:r>
      <w:r w:rsidRPr="00804A1F">
        <w:rPr>
          <w:bCs/>
          <w:caps/>
          <w:noProof/>
        </w:rPr>
        <w:t>TVARKYMO</w:t>
      </w:r>
      <w:r w:rsidRPr="00804A1F">
        <w:rPr>
          <w:caps/>
          <w:noProof/>
        </w:rPr>
        <w:t xml:space="preserve"> (jei reikia)</w:t>
      </w:r>
    </w:p>
    <w:p w14:paraId="613E499D" w14:textId="77777777" w:rsidR="0089500F" w:rsidRDefault="0089500F" w:rsidP="0089500F">
      <w:pPr>
        <w:pStyle w:val="Pagrindinistekstas"/>
        <w:spacing w:after="0"/>
        <w:rPr>
          <w:b/>
          <w:bCs/>
          <w:caps/>
          <w:noProof/>
        </w:rPr>
      </w:pPr>
    </w:p>
    <w:p w14:paraId="2D9AE401" w14:textId="77777777" w:rsidR="0089500F" w:rsidRDefault="0089500F" w:rsidP="0089500F">
      <w:pPr>
        <w:pStyle w:val="Pagrindinistekstas"/>
        <w:spacing w:after="0"/>
        <w:rPr>
          <w:szCs w:val="22"/>
        </w:rPr>
      </w:pPr>
    </w:p>
    <w:p w14:paraId="2A29B748" w14:textId="040FC33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11.</w:t>
      </w:r>
      <w:r>
        <w:rPr>
          <w:szCs w:val="22"/>
        </w:rPr>
        <w:tab/>
      </w:r>
      <w:r w:rsidR="0079508A" w:rsidRPr="005D554B">
        <w:rPr>
          <w:caps/>
          <w:noProof/>
          <w:snapToGrid w:val="0"/>
          <w:szCs w:val="24"/>
        </w:rPr>
        <w:t xml:space="preserve">REGISTRUOTOJO </w:t>
      </w:r>
      <w:r w:rsidRPr="00804A1F">
        <w:rPr>
          <w:szCs w:val="22"/>
        </w:rPr>
        <w:t>PAVADINIMAS</w:t>
      </w:r>
      <w:r>
        <w:rPr>
          <w:szCs w:val="22"/>
        </w:rPr>
        <w:t xml:space="preserve"> IR ADRESAS</w:t>
      </w:r>
    </w:p>
    <w:p w14:paraId="1D69127C" w14:textId="77777777" w:rsidR="0089500F" w:rsidRDefault="0089500F" w:rsidP="0089500F">
      <w:pPr>
        <w:pStyle w:val="Pagrindinistekstas"/>
        <w:spacing w:after="0"/>
        <w:rPr>
          <w:szCs w:val="22"/>
        </w:rPr>
      </w:pPr>
    </w:p>
    <w:p w14:paraId="097E2E85" w14:textId="47B67720" w:rsidR="003B0D74" w:rsidRPr="003E6075" w:rsidRDefault="003B0D74" w:rsidP="003B0D74">
      <w:pPr>
        <w:autoSpaceDE w:val="0"/>
        <w:autoSpaceDN w:val="0"/>
        <w:adjustRightInd w:val="0"/>
        <w:rPr>
          <w:rFonts w:eastAsiaTheme="minorHAnsi"/>
          <w:color w:val="000000"/>
        </w:rPr>
      </w:pPr>
      <w:r w:rsidRPr="003E6075">
        <w:rPr>
          <w:rFonts w:eastAsiaTheme="minorHAnsi"/>
          <w:color w:val="000000"/>
        </w:rPr>
        <w:t xml:space="preserve">UAB </w:t>
      </w:r>
      <w:r w:rsidR="00B448D0">
        <w:rPr>
          <w:rFonts w:eastAsiaTheme="minorHAnsi"/>
          <w:color w:val="000000"/>
        </w:rPr>
        <w:t>„</w:t>
      </w:r>
      <w:proofErr w:type="spellStart"/>
      <w:r w:rsidRPr="003E6075">
        <w:rPr>
          <w:rFonts w:eastAsiaTheme="minorHAnsi"/>
          <w:color w:val="000000"/>
        </w:rPr>
        <w:t>Baxter</w:t>
      </w:r>
      <w:proofErr w:type="spellEnd"/>
      <w:r w:rsidRPr="003E6075">
        <w:rPr>
          <w:rFonts w:eastAsiaTheme="minorHAnsi"/>
          <w:color w:val="000000"/>
        </w:rPr>
        <w:t xml:space="preserve"> Lithuania” </w:t>
      </w:r>
    </w:p>
    <w:p w14:paraId="48CB52FF" w14:textId="77777777" w:rsidR="003B0D74" w:rsidRPr="003E6075" w:rsidRDefault="003B0D74" w:rsidP="003B0D74">
      <w:pPr>
        <w:autoSpaceDE w:val="0"/>
        <w:autoSpaceDN w:val="0"/>
        <w:adjustRightInd w:val="0"/>
        <w:rPr>
          <w:rFonts w:eastAsiaTheme="minorHAnsi"/>
          <w:color w:val="000000"/>
        </w:rPr>
      </w:pPr>
      <w:r w:rsidRPr="003E6075">
        <w:rPr>
          <w:rFonts w:eastAsiaTheme="minorHAnsi"/>
          <w:color w:val="000000"/>
        </w:rPr>
        <w:t xml:space="preserve">Senasis Ukmergės kelias 4 </w:t>
      </w:r>
    </w:p>
    <w:p w14:paraId="6312B742" w14:textId="5B0FF81C" w:rsidR="0089500F" w:rsidRDefault="003B0D74" w:rsidP="0089500F">
      <w:pPr>
        <w:pStyle w:val="Pagrindinistekstas"/>
        <w:spacing w:after="0"/>
        <w:rPr>
          <w:szCs w:val="22"/>
        </w:rPr>
      </w:pPr>
      <w:r w:rsidRPr="003E6075">
        <w:rPr>
          <w:rFonts w:eastAsiaTheme="minorHAnsi"/>
          <w:color w:val="000000"/>
        </w:rPr>
        <w:t>LT -14302, Vilnius</w:t>
      </w:r>
      <w:r>
        <w:rPr>
          <w:rFonts w:eastAsiaTheme="minorHAnsi"/>
          <w:color w:val="000000"/>
        </w:rPr>
        <w:t>, Lietuva</w:t>
      </w:r>
    </w:p>
    <w:p w14:paraId="600D45B4" w14:textId="77777777" w:rsidR="0089500F" w:rsidRDefault="0089500F" w:rsidP="0089500F">
      <w:pPr>
        <w:pStyle w:val="Antrat3"/>
        <w:rPr>
          <w:szCs w:val="22"/>
        </w:rPr>
      </w:pPr>
    </w:p>
    <w:p w14:paraId="7837E55A" w14:textId="6BC0BD9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12.</w:t>
      </w:r>
      <w:r>
        <w:rPr>
          <w:szCs w:val="22"/>
        </w:rPr>
        <w:tab/>
      </w:r>
      <w:r w:rsidR="0079508A" w:rsidRPr="005D554B">
        <w:rPr>
          <w:noProof/>
          <w:snapToGrid w:val="0"/>
          <w:szCs w:val="24"/>
        </w:rPr>
        <w:t xml:space="preserve">REGISTRACIJOS PAŽYMĖJIMO </w:t>
      </w:r>
      <w:r>
        <w:rPr>
          <w:szCs w:val="22"/>
        </w:rPr>
        <w:t>NUMERIS</w:t>
      </w:r>
    </w:p>
    <w:p w14:paraId="13669B2B" w14:textId="77777777" w:rsidR="0089500F" w:rsidRDefault="0089500F" w:rsidP="0089500F">
      <w:pPr>
        <w:pStyle w:val="Pagrindinistekstas"/>
        <w:spacing w:after="0"/>
        <w:rPr>
          <w:szCs w:val="22"/>
        </w:rPr>
      </w:pPr>
    </w:p>
    <w:p w14:paraId="625B82A2" w14:textId="77777777" w:rsidR="0089500F" w:rsidRDefault="0089500F" w:rsidP="0089500F">
      <w:pPr>
        <w:pStyle w:val="Pagrindinistekstas"/>
        <w:spacing w:after="0"/>
      </w:pPr>
      <w:r>
        <w:t>LT/1/97/3087/002</w:t>
      </w:r>
    </w:p>
    <w:p w14:paraId="6BAF5BAA" w14:textId="77777777" w:rsidR="0089500F" w:rsidRDefault="0089500F" w:rsidP="0089500F">
      <w:pPr>
        <w:pStyle w:val="Pagrindinistekstas"/>
        <w:spacing w:after="0"/>
        <w:rPr>
          <w:szCs w:val="22"/>
        </w:rPr>
      </w:pPr>
    </w:p>
    <w:p w14:paraId="415C684B" w14:textId="77777777" w:rsidR="0089500F" w:rsidRDefault="0089500F" w:rsidP="0089500F">
      <w:pPr>
        <w:pStyle w:val="Pagrindinistekstas"/>
        <w:spacing w:after="0"/>
        <w:rPr>
          <w:szCs w:val="22"/>
        </w:rPr>
      </w:pPr>
    </w:p>
    <w:p w14:paraId="1119CF81"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13.</w:t>
      </w:r>
      <w:r>
        <w:rPr>
          <w:szCs w:val="22"/>
        </w:rPr>
        <w:tab/>
      </w:r>
      <w:r w:rsidRPr="00804A1F">
        <w:rPr>
          <w:szCs w:val="22"/>
        </w:rPr>
        <w:t>SERIJOS</w:t>
      </w:r>
      <w:r>
        <w:rPr>
          <w:szCs w:val="22"/>
        </w:rPr>
        <w:t xml:space="preserve"> NUMERIS</w:t>
      </w:r>
    </w:p>
    <w:p w14:paraId="263A3B91" w14:textId="77777777" w:rsidR="0089500F" w:rsidRDefault="0089500F" w:rsidP="0089500F">
      <w:pPr>
        <w:pStyle w:val="Pagrindinistekstas"/>
        <w:spacing w:after="0"/>
        <w:rPr>
          <w:szCs w:val="22"/>
        </w:rPr>
      </w:pPr>
    </w:p>
    <w:p w14:paraId="230BE9E4" w14:textId="77777777" w:rsidR="0089500F" w:rsidRDefault="0089500F" w:rsidP="0089500F">
      <w:pPr>
        <w:pStyle w:val="Pagrindinistekstas"/>
        <w:spacing w:after="0"/>
        <w:rPr>
          <w:szCs w:val="22"/>
        </w:rPr>
      </w:pPr>
      <w:r>
        <w:rPr>
          <w:szCs w:val="22"/>
        </w:rPr>
        <w:t xml:space="preserve">Serija </w:t>
      </w:r>
    </w:p>
    <w:p w14:paraId="1B189CDB" w14:textId="77777777" w:rsidR="0089500F" w:rsidRDefault="0089500F" w:rsidP="0089500F">
      <w:pPr>
        <w:pStyle w:val="Pagrindinistekstas"/>
        <w:spacing w:after="0"/>
        <w:rPr>
          <w:szCs w:val="22"/>
        </w:rPr>
      </w:pPr>
    </w:p>
    <w:p w14:paraId="1A464CE9" w14:textId="77777777" w:rsidR="0089500F" w:rsidRDefault="0089500F" w:rsidP="0089500F">
      <w:pPr>
        <w:pStyle w:val="Pagrindinistekstas"/>
        <w:spacing w:after="0"/>
        <w:rPr>
          <w:szCs w:val="22"/>
        </w:rPr>
      </w:pPr>
    </w:p>
    <w:p w14:paraId="160147D6"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14.</w:t>
      </w:r>
      <w:r>
        <w:rPr>
          <w:szCs w:val="22"/>
        </w:rPr>
        <w:tab/>
        <w:t>PARDAVIMO (IŠDAVIMO)</w:t>
      </w:r>
      <w:r w:rsidRPr="00804A1F">
        <w:rPr>
          <w:szCs w:val="22"/>
        </w:rPr>
        <w:t xml:space="preserve"> TV</w:t>
      </w:r>
      <w:r>
        <w:rPr>
          <w:szCs w:val="22"/>
        </w:rPr>
        <w:t>ARKA</w:t>
      </w:r>
    </w:p>
    <w:p w14:paraId="4A2D9144" w14:textId="77777777" w:rsidR="0089500F" w:rsidRDefault="0089500F" w:rsidP="0089500F">
      <w:pPr>
        <w:pStyle w:val="Pagrindinistekstas"/>
        <w:spacing w:after="0"/>
        <w:rPr>
          <w:szCs w:val="22"/>
        </w:rPr>
      </w:pPr>
    </w:p>
    <w:p w14:paraId="512AC434" w14:textId="5C3634ED" w:rsidR="0089500F" w:rsidRDefault="0089500F" w:rsidP="0089500F">
      <w:pPr>
        <w:pStyle w:val="Pagrindinistekstas"/>
        <w:spacing w:after="0"/>
        <w:rPr>
          <w:szCs w:val="22"/>
        </w:rPr>
      </w:pPr>
      <w:r>
        <w:rPr>
          <w:szCs w:val="22"/>
        </w:rPr>
        <w:t xml:space="preserve">Receptinis </w:t>
      </w:r>
      <w:r w:rsidR="0079508A" w:rsidRPr="005D554B">
        <w:rPr>
          <w:snapToGrid w:val="0"/>
        </w:rPr>
        <w:t>vaistas</w:t>
      </w:r>
      <w:r>
        <w:rPr>
          <w:szCs w:val="22"/>
        </w:rPr>
        <w:t>.</w:t>
      </w:r>
    </w:p>
    <w:p w14:paraId="70B5EB4F" w14:textId="77777777" w:rsidR="0089500F" w:rsidRDefault="0089500F" w:rsidP="0089500F">
      <w:pPr>
        <w:pStyle w:val="Pagrindinistekstas"/>
        <w:spacing w:after="0"/>
        <w:rPr>
          <w:szCs w:val="22"/>
        </w:rPr>
      </w:pPr>
    </w:p>
    <w:p w14:paraId="0E112F89" w14:textId="77777777" w:rsidR="0089500F" w:rsidRDefault="0089500F" w:rsidP="0089500F">
      <w:pPr>
        <w:pStyle w:val="Pagrindinistekstas"/>
        <w:spacing w:after="0"/>
        <w:rPr>
          <w:szCs w:val="22"/>
        </w:rPr>
      </w:pPr>
    </w:p>
    <w:p w14:paraId="44595BBC"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15.</w:t>
      </w:r>
      <w:r>
        <w:rPr>
          <w:szCs w:val="22"/>
        </w:rPr>
        <w:tab/>
        <w:t>VARTOJIMO INSTRUKCIJA</w:t>
      </w:r>
    </w:p>
    <w:p w14:paraId="33210148" w14:textId="77777777" w:rsidR="0089500F" w:rsidRDefault="0089500F" w:rsidP="0089500F">
      <w:pPr>
        <w:pStyle w:val="Pagrindinistekstas"/>
        <w:spacing w:after="0"/>
        <w:rPr>
          <w:szCs w:val="22"/>
        </w:rPr>
      </w:pPr>
    </w:p>
    <w:p w14:paraId="143AF3A9" w14:textId="77777777" w:rsidR="0089500F" w:rsidRDefault="0089500F" w:rsidP="0089500F">
      <w:pPr>
        <w:pStyle w:val="Pagrindinistekstas"/>
        <w:spacing w:after="0"/>
        <w:rPr>
          <w:szCs w:val="22"/>
        </w:rPr>
      </w:pPr>
    </w:p>
    <w:p w14:paraId="34A25F54" w14:textId="77777777" w:rsidR="0089500F" w:rsidRDefault="0089500F" w:rsidP="003B1A8A">
      <w:pPr>
        <w:pStyle w:val="PI-1labEMEASMCA"/>
      </w:pPr>
      <w:r w:rsidRPr="00DF4173">
        <w:t>16.</w:t>
      </w:r>
      <w:r w:rsidRPr="00DF4173">
        <w:tab/>
        <w:t>INFORMACIJA BRAILIO RAŠTU</w:t>
      </w:r>
    </w:p>
    <w:p w14:paraId="542FF78D" w14:textId="77777777" w:rsidR="0089500F" w:rsidRDefault="0089500F" w:rsidP="0089500F">
      <w:pPr>
        <w:pStyle w:val="Pagrindinistekstas"/>
        <w:spacing w:after="0"/>
        <w:rPr>
          <w:highlight w:val="lightGray"/>
        </w:rPr>
      </w:pPr>
    </w:p>
    <w:p w14:paraId="4F38B47D" w14:textId="77777777" w:rsidR="0089500F" w:rsidRPr="00FF4E29" w:rsidRDefault="0089500F" w:rsidP="0089500F">
      <w:pPr>
        <w:pStyle w:val="Pagrindinistekstas"/>
        <w:spacing w:after="0"/>
      </w:pPr>
      <w:r>
        <w:rPr>
          <w:highlight w:val="lightGray"/>
          <w:lang w:val="bg-BG"/>
        </w:rPr>
        <w:t>Priimtas pa</w:t>
      </w:r>
      <w:r>
        <w:rPr>
          <w:highlight w:val="lightGray"/>
        </w:rPr>
        <w:t>grindimas</w:t>
      </w:r>
      <w:r>
        <w:rPr>
          <w:highlight w:val="lightGray"/>
          <w:lang w:val="bg-BG"/>
        </w:rPr>
        <w:t xml:space="preserve"> informacijos Brailio raštu</w:t>
      </w:r>
      <w:r>
        <w:rPr>
          <w:highlight w:val="lightGray"/>
        </w:rPr>
        <w:t xml:space="preserve"> nepateikti.</w:t>
      </w:r>
    </w:p>
    <w:p w14:paraId="1505843A" w14:textId="77777777" w:rsidR="0079508A" w:rsidRDefault="0079508A" w:rsidP="00C50515">
      <w:pPr>
        <w:pStyle w:val="Antrat2"/>
      </w:pPr>
    </w:p>
    <w:p w14:paraId="4FEC3BEA" w14:textId="77777777" w:rsidR="0079508A" w:rsidRPr="00790CF2" w:rsidRDefault="0079508A" w:rsidP="0079508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rPr>
      </w:pPr>
      <w:r w:rsidRPr="00790CF2">
        <w:rPr>
          <w:b/>
          <w:noProof/>
          <w:snapToGrid w:val="0"/>
        </w:rPr>
        <w:t>17.</w:t>
      </w:r>
      <w:r w:rsidRPr="00790CF2">
        <w:rPr>
          <w:b/>
          <w:noProof/>
          <w:snapToGrid w:val="0"/>
        </w:rPr>
        <w:tab/>
        <w:t>UNIKALUS IDENTIFIKATORIUS – 2D BRŪKŠNINIS KODAS</w:t>
      </w:r>
    </w:p>
    <w:p w14:paraId="34C37100" w14:textId="77777777" w:rsidR="0079508A" w:rsidRPr="00790CF2" w:rsidRDefault="0079508A" w:rsidP="0079508A">
      <w:pPr>
        <w:tabs>
          <w:tab w:val="left" w:pos="567"/>
        </w:tabs>
        <w:spacing w:line="260" w:lineRule="exact"/>
        <w:rPr>
          <w:noProof/>
          <w:snapToGrid w:val="0"/>
        </w:rPr>
      </w:pPr>
    </w:p>
    <w:p w14:paraId="48D2E38B" w14:textId="04F1E91F" w:rsidR="0079508A" w:rsidRPr="00790CF2" w:rsidRDefault="0079508A" w:rsidP="0079508A">
      <w:pPr>
        <w:tabs>
          <w:tab w:val="left" w:pos="567"/>
        </w:tabs>
        <w:spacing w:line="260" w:lineRule="exact"/>
        <w:rPr>
          <w:noProof/>
          <w:snapToGrid w:val="0"/>
          <w:szCs w:val="22"/>
          <w:shd w:val="clear" w:color="auto" w:fill="CCCCCC"/>
        </w:rPr>
      </w:pPr>
      <w:r w:rsidRPr="00790CF2">
        <w:rPr>
          <w:snapToGrid w:val="0"/>
          <w:highlight w:val="lightGray"/>
        </w:rPr>
        <w:t>2D brūkšninis kodas su nurodytu unikaliu identifikatoriumi.</w:t>
      </w:r>
    </w:p>
    <w:p w14:paraId="5D701D77" w14:textId="77777777" w:rsidR="0079508A" w:rsidRPr="00790CF2" w:rsidRDefault="0079508A" w:rsidP="0079508A">
      <w:pPr>
        <w:tabs>
          <w:tab w:val="left" w:pos="567"/>
        </w:tabs>
        <w:spacing w:line="260" w:lineRule="exact"/>
        <w:rPr>
          <w:noProof/>
          <w:snapToGrid w:val="0"/>
          <w:szCs w:val="22"/>
          <w:shd w:val="clear" w:color="auto" w:fill="CCCCCC"/>
        </w:rPr>
      </w:pPr>
    </w:p>
    <w:p w14:paraId="3A1E40FD" w14:textId="77777777" w:rsidR="0079508A" w:rsidRPr="00790CF2" w:rsidRDefault="0079508A" w:rsidP="0079508A">
      <w:pPr>
        <w:tabs>
          <w:tab w:val="left" w:pos="567"/>
        </w:tabs>
        <w:spacing w:line="260" w:lineRule="exact"/>
        <w:rPr>
          <w:noProof/>
          <w:snapToGrid w:val="0"/>
        </w:rPr>
      </w:pPr>
    </w:p>
    <w:p w14:paraId="35B00E2A" w14:textId="77777777" w:rsidR="0079508A" w:rsidRPr="00790CF2" w:rsidRDefault="0079508A" w:rsidP="0079508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rPr>
      </w:pPr>
      <w:r w:rsidRPr="00790CF2">
        <w:rPr>
          <w:b/>
          <w:noProof/>
          <w:snapToGrid w:val="0"/>
        </w:rPr>
        <w:t>18.</w:t>
      </w:r>
      <w:r w:rsidRPr="00790CF2">
        <w:rPr>
          <w:b/>
          <w:noProof/>
          <w:snapToGrid w:val="0"/>
        </w:rPr>
        <w:tab/>
        <w:t>UNIKALUS IDENTIFIKATORIUS – ŽMONĖMS SUPRANTAMI DUOMENYS</w:t>
      </w:r>
    </w:p>
    <w:p w14:paraId="3E1C3C72" w14:textId="77777777" w:rsidR="0079508A" w:rsidRPr="00790CF2" w:rsidRDefault="0079508A" w:rsidP="0079508A">
      <w:pPr>
        <w:tabs>
          <w:tab w:val="left" w:pos="567"/>
        </w:tabs>
        <w:spacing w:line="260" w:lineRule="exact"/>
        <w:rPr>
          <w:noProof/>
          <w:snapToGrid w:val="0"/>
        </w:rPr>
      </w:pPr>
    </w:p>
    <w:p w14:paraId="5C47BD6D" w14:textId="54568804" w:rsidR="0079508A" w:rsidRPr="00790CF2" w:rsidRDefault="0079508A" w:rsidP="0079508A">
      <w:pPr>
        <w:tabs>
          <w:tab w:val="left" w:pos="567"/>
        </w:tabs>
        <w:spacing w:line="260" w:lineRule="exact"/>
        <w:rPr>
          <w:snapToGrid w:val="0"/>
          <w:color w:val="008000"/>
          <w:szCs w:val="22"/>
        </w:rPr>
      </w:pPr>
      <w:r w:rsidRPr="00790CF2">
        <w:rPr>
          <w:snapToGrid w:val="0"/>
        </w:rPr>
        <w:t xml:space="preserve">PC {numeris} </w:t>
      </w:r>
      <w:r w:rsidRPr="00790CF2">
        <w:rPr>
          <w:snapToGrid w:val="0"/>
          <w:color w:val="008000"/>
        </w:rPr>
        <w:t>[vaistinio preparato kodas]</w:t>
      </w:r>
    </w:p>
    <w:p w14:paraId="473ADA89" w14:textId="77777777" w:rsidR="0079508A" w:rsidRPr="00790CF2" w:rsidRDefault="0079508A" w:rsidP="0079508A">
      <w:pPr>
        <w:tabs>
          <w:tab w:val="left" w:pos="567"/>
        </w:tabs>
        <w:spacing w:line="260" w:lineRule="exact"/>
        <w:rPr>
          <w:snapToGrid w:val="0"/>
          <w:szCs w:val="22"/>
        </w:rPr>
      </w:pPr>
      <w:r w:rsidRPr="00790CF2">
        <w:rPr>
          <w:snapToGrid w:val="0"/>
        </w:rPr>
        <w:t xml:space="preserve">SN {numeris} </w:t>
      </w:r>
      <w:r w:rsidRPr="00790CF2">
        <w:rPr>
          <w:snapToGrid w:val="0"/>
          <w:color w:val="008000"/>
        </w:rPr>
        <w:t>[nuoseklusis numeris]</w:t>
      </w:r>
    </w:p>
    <w:p w14:paraId="37DE8EBD" w14:textId="1DF23345" w:rsidR="0079508A" w:rsidRPr="00790CF2" w:rsidRDefault="0079508A" w:rsidP="0079508A">
      <w:pPr>
        <w:tabs>
          <w:tab w:val="left" w:pos="567"/>
        </w:tabs>
        <w:spacing w:line="260" w:lineRule="exact"/>
        <w:rPr>
          <w:snapToGrid w:val="0"/>
          <w:szCs w:val="22"/>
        </w:rPr>
      </w:pPr>
      <w:r w:rsidRPr="00790CF2">
        <w:rPr>
          <w:snapToGrid w:val="0"/>
          <w:highlight w:val="lightGray"/>
        </w:rPr>
        <w:t xml:space="preserve">NN {numeris} </w:t>
      </w:r>
      <w:r w:rsidRPr="00790CF2">
        <w:rPr>
          <w:snapToGrid w:val="0"/>
          <w:color w:val="008000"/>
          <w:highlight w:val="lightGray"/>
        </w:rPr>
        <w:t>[nacionalinis kompensacijos rūšies kodas arba kitas nacionalinis vaistinio preparato identifikacinis numeris]</w:t>
      </w:r>
    </w:p>
    <w:p w14:paraId="7016C1BF" w14:textId="77777777" w:rsidR="0079508A" w:rsidRPr="00790CF2" w:rsidRDefault="0079508A" w:rsidP="0079508A">
      <w:pPr>
        <w:tabs>
          <w:tab w:val="left" w:pos="567"/>
        </w:tabs>
        <w:spacing w:line="260" w:lineRule="exact"/>
        <w:rPr>
          <w:noProof/>
          <w:snapToGrid w:val="0"/>
          <w:vanish/>
          <w:szCs w:val="22"/>
        </w:rPr>
      </w:pPr>
    </w:p>
    <w:p w14:paraId="740BA077" w14:textId="77777777" w:rsidR="0079508A" w:rsidRPr="00790CF2" w:rsidRDefault="0079508A" w:rsidP="0079508A">
      <w:pPr>
        <w:tabs>
          <w:tab w:val="left" w:pos="567"/>
        </w:tabs>
        <w:spacing w:line="260" w:lineRule="exact"/>
        <w:rPr>
          <w:noProof/>
          <w:snapToGrid w:val="0"/>
          <w:vanish/>
          <w:szCs w:val="22"/>
        </w:rPr>
      </w:pPr>
    </w:p>
    <w:p w14:paraId="7D17E612" w14:textId="77777777" w:rsidR="0079508A" w:rsidRPr="005D554B" w:rsidRDefault="0079508A" w:rsidP="0079508A">
      <w:pPr>
        <w:tabs>
          <w:tab w:val="left" w:pos="567"/>
        </w:tabs>
        <w:spacing w:line="260" w:lineRule="exact"/>
        <w:rPr>
          <w:snapToGrid w:val="0"/>
          <w:szCs w:val="24"/>
        </w:rPr>
      </w:pPr>
    </w:p>
    <w:p w14:paraId="4D70F833" w14:textId="3EE93E3D" w:rsidR="0089500F" w:rsidRDefault="0089500F" w:rsidP="00C50515">
      <w:pPr>
        <w:pStyle w:val="Antrat2"/>
      </w:pPr>
      <w:r>
        <w:br w:type="page"/>
      </w:r>
    </w:p>
    <w:p w14:paraId="01EE9FBD" w14:textId="77777777" w:rsidR="0089500F" w:rsidRDefault="0089500F" w:rsidP="006B3630">
      <w:pPr>
        <w:pStyle w:val="Antrat2"/>
        <w:pBdr>
          <w:top w:val="single" w:sz="4" w:space="1" w:color="auto"/>
          <w:left w:val="single" w:sz="4" w:space="4" w:color="auto"/>
          <w:bottom w:val="single" w:sz="4" w:space="1" w:color="auto"/>
          <w:right w:val="single" w:sz="4" w:space="4" w:color="auto"/>
        </w:pBdr>
      </w:pPr>
      <w:r>
        <w:lastRenderedPageBreak/>
        <w:t xml:space="preserve">INFORMACIJA ANT IŠORINĖS PAKUOTĖS </w:t>
      </w:r>
    </w:p>
    <w:p w14:paraId="3A72B5A8" w14:textId="77777777" w:rsidR="0089500F" w:rsidRDefault="0089500F" w:rsidP="003B1A8A">
      <w:pPr>
        <w:pStyle w:val="Pagrindinistekstas"/>
        <w:pBdr>
          <w:top w:val="single" w:sz="4" w:space="1" w:color="auto"/>
          <w:left w:val="single" w:sz="4" w:space="4" w:color="auto"/>
          <w:bottom w:val="single" w:sz="4" w:space="1" w:color="auto"/>
          <w:right w:val="single" w:sz="4" w:space="4" w:color="auto"/>
        </w:pBdr>
        <w:spacing w:after="0"/>
        <w:rPr>
          <w:szCs w:val="22"/>
        </w:rPr>
      </w:pPr>
    </w:p>
    <w:p w14:paraId="5DAFB703" w14:textId="77777777" w:rsidR="0089500F" w:rsidRDefault="0089500F" w:rsidP="003B1A8A">
      <w:pPr>
        <w:pStyle w:val="Pagrindinistekstas"/>
        <w:pBdr>
          <w:top w:val="single" w:sz="4" w:space="1" w:color="auto"/>
          <w:left w:val="single" w:sz="4" w:space="4" w:color="auto"/>
          <w:bottom w:val="single" w:sz="4" w:space="1" w:color="auto"/>
          <w:right w:val="single" w:sz="4" w:space="4" w:color="auto"/>
        </w:pBdr>
        <w:spacing w:after="0"/>
        <w:rPr>
          <w:szCs w:val="22"/>
        </w:rPr>
      </w:pPr>
      <w:r>
        <w:rPr>
          <w:szCs w:val="22"/>
        </w:rPr>
        <w:t>KARTONO DĖŽUTĖ</w:t>
      </w:r>
    </w:p>
    <w:p w14:paraId="390CDBC9" w14:textId="77777777" w:rsidR="0089500F" w:rsidRDefault="0089500F" w:rsidP="0089500F">
      <w:pPr>
        <w:pStyle w:val="Pagrindinistekstas"/>
        <w:spacing w:after="0"/>
        <w:rPr>
          <w:szCs w:val="22"/>
        </w:rPr>
      </w:pPr>
    </w:p>
    <w:p w14:paraId="3D5884DD" w14:textId="77777777" w:rsidR="0089500F" w:rsidRDefault="0089500F" w:rsidP="0089500F">
      <w:pPr>
        <w:pStyle w:val="Pagrindinistekstas"/>
        <w:spacing w:after="0"/>
        <w:rPr>
          <w:szCs w:val="22"/>
        </w:rPr>
      </w:pPr>
    </w:p>
    <w:p w14:paraId="07EDD9C5"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w:t>
      </w:r>
      <w:r>
        <w:rPr>
          <w:szCs w:val="22"/>
        </w:rPr>
        <w:tab/>
        <w:t>VAISTINIO PREPARATO PAVADINIMAS</w:t>
      </w:r>
    </w:p>
    <w:p w14:paraId="4AC818FB" w14:textId="77777777" w:rsidR="0089500F" w:rsidRDefault="0089500F" w:rsidP="0089500F">
      <w:pPr>
        <w:pStyle w:val="Pagrindinistekstas"/>
        <w:spacing w:after="0"/>
        <w:rPr>
          <w:szCs w:val="22"/>
        </w:rPr>
      </w:pPr>
    </w:p>
    <w:p w14:paraId="79733AC8" w14:textId="77777777" w:rsidR="0089500F" w:rsidRDefault="0089500F" w:rsidP="0089500F">
      <w:pPr>
        <w:pStyle w:val="Pagrindinistekstas"/>
        <w:spacing w:after="0"/>
        <w:rPr>
          <w:szCs w:val="22"/>
        </w:rPr>
      </w:pPr>
      <w:proofErr w:type="spellStart"/>
      <w:r>
        <w:rPr>
          <w:szCs w:val="22"/>
        </w:rPr>
        <w:t>Endoxan</w:t>
      </w:r>
      <w:proofErr w:type="spellEnd"/>
      <w:r>
        <w:rPr>
          <w:szCs w:val="22"/>
        </w:rPr>
        <w:t xml:space="preserve"> 500 mg milteliai injekciniam tirpalui</w:t>
      </w:r>
    </w:p>
    <w:p w14:paraId="54A3168C" w14:textId="77777777" w:rsidR="0089500F" w:rsidRDefault="0089500F" w:rsidP="0089500F">
      <w:pPr>
        <w:pStyle w:val="Pagrindinistekstas"/>
        <w:spacing w:after="0"/>
        <w:rPr>
          <w:szCs w:val="22"/>
        </w:rPr>
      </w:pPr>
      <w:proofErr w:type="spellStart"/>
      <w:r>
        <w:rPr>
          <w:szCs w:val="22"/>
        </w:rPr>
        <w:t>Ciklofosfamidas</w:t>
      </w:r>
      <w:proofErr w:type="spellEnd"/>
    </w:p>
    <w:p w14:paraId="0FA4D77F" w14:textId="77777777" w:rsidR="0089500F" w:rsidRDefault="0089500F" w:rsidP="0089500F">
      <w:pPr>
        <w:pStyle w:val="Pagrindinistekstas"/>
        <w:spacing w:after="0"/>
        <w:rPr>
          <w:szCs w:val="22"/>
        </w:rPr>
      </w:pPr>
    </w:p>
    <w:p w14:paraId="41EBE66C" w14:textId="77777777" w:rsidR="0089500F" w:rsidRDefault="0089500F" w:rsidP="0089500F">
      <w:pPr>
        <w:pStyle w:val="Pagrindinistekstas"/>
        <w:spacing w:after="0"/>
        <w:rPr>
          <w:szCs w:val="22"/>
        </w:rPr>
      </w:pPr>
    </w:p>
    <w:p w14:paraId="11F39B6C"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2.</w:t>
      </w:r>
      <w:r>
        <w:rPr>
          <w:szCs w:val="22"/>
        </w:rPr>
        <w:tab/>
        <w:t xml:space="preserve">VEIKLIOJI MEDŽIAGA IR JOS KIEKIS </w:t>
      </w:r>
    </w:p>
    <w:p w14:paraId="499E3E13" w14:textId="77777777" w:rsidR="0089500F" w:rsidRDefault="0089500F" w:rsidP="0089500F">
      <w:pPr>
        <w:pStyle w:val="Pagrindinistekstas"/>
        <w:spacing w:after="0"/>
        <w:rPr>
          <w:szCs w:val="22"/>
        </w:rPr>
      </w:pPr>
    </w:p>
    <w:p w14:paraId="56C02F73" w14:textId="77777777" w:rsidR="0089500F" w:rsidRPr="00276AC9" w:rsidRDefault="0089500F" w:rsidP="0089500F">
      <w:pPr>
        <w:pStyle w:val="Pagrindinistekstas"/>
        <w:spacing w:after="0"/>
        <w:rPr>
          <w:szCs w:val="22"/>
        </w:rPr>
      </w:pPr>
      <w:r w:rsidRPr="00276AC9">
        <w:rPr>
          <w:szCs w:val="22"/>
        </w:rPr>
        <w:t xml:space="preserve">1 </w:t>
      </w:r>
      <w:r>
        <w:rPr>
          <w:szCs w:val="22"/>
        </w:rPr>
        <w:t>flakon</w:t>
      </w:r>
      <w:r w:rsidRPr="00276AC9">
        <w:rPr>
          <w:szCs w:val="22"/>
        </w:rPr>
        <w:t xml:space="preserve">e yra 534,5 mg </w:t>
      </w:r>
      <w:proofErr w:type="spellStart"/>
      <w:r w:rsidRPr="00276AC9">
        <w:rPr>
          <w:szCs w:val="22"/>
        </w:rPr>
        <w:t>ciklofosfamido</w:t>
      </w:r>
      <w:proofErr w:type="spellEnd"/>
      <w:r w:rsidRPr="00276AC9">
        <w:rPr>
          <w:szCs w:val="22"/>
        </w:rPr>
        <w:t xml:space="preserve"> </w:t>
      </w:r>
      <w:proofErr w:type="spellStart"/>
      <w:r w:rsidRPr="00276AC9">
        <w:rPr>
          <w:szCs w:val="22"/>
        </w:rPr>
        <w:t>monohidrato</w:t>
      </w:r>
      <w:proofErr w:type="spellEnd"/>
      <w:r w:rsidRPr="00276AC9">
        <w:rPr>
          <w:szCs w:val="22"/>
        </w:rPr>
        <w:t xml:space="preserve">, atitinkančio 500 mg bevandenio </w:t>
      </w:r>
      <w:proofErr w:type="spellStart"/>
      <w:r w:rsidRPr="00276AC9">
        <w:rPr>
          <w:szCs w:val="22"/>
        </w:rPr>
        <w:t>ciklofosfamido</w:t>
      </w:r>
      <w:proofErr w:type="spellEnd"/>
    </w:p>
    <w:p w14:paraId="25E932BC" w14:textId="77777777" w:rsidR="0089500F" w:rsidRPr="00276AC9" w:rsidRDefault="0089500F" w:rsidP="0089500F">
      <w:pPr>
        <w:pStyle w:val="Antrat3"/>
        <w:rPr>
          <w:szCs w:val="22"/>
        </w:rPr>
      </w:pPr>
    </w:p>
    <w:p w14:paraId="7E4C159C" w14:textId="77777777" w:rsidR="0089500F" w:rsidRDefault="0089500F" w:rsidP="0089500F">
      <w:pPr>
        <w:pStyle w:val="Antrat3"/>
        <w:rPr>
          <w:szCs w:val="22"/>
        </w:rPr>
      </w:pPr>
    </w:p>
    <w:p w14:paraId="47E5EE2B"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3.</w:t>
      </w:r>
      <w:r>
        <w:rPr>
          <w:szCs w:val="22"/>
        </w:rPr>
        <w:tab/>
        <w:t>PAGALBINIŲ MEDŽIAGŲ SĄRAŠAS</w:t>
      </w:r>
    </w:p>
    <w:p w14:paraId="5AEEC20F" w14:textId="77777777" w:rsidR="0089500F" w:rsidRDefault="0089500F" w:rsidP="0089500F">
      <w:pPr>
        <w:pStyle w:val="Pagrindinistekstas"/>
        <w:spacing w:after="0"/>
        <w:rPr>
          <w:szCs w:val="22"/>
        </w:rPr>
      </w:pPr>
    </w:p>
    <w:p w14:paraId="14979C82" w14:textId="77777777" w:rsidR="0089500F" w:rsidRPr="00804A1F" w:rsidRDefault="0089500F" w:rsidP="0089500F">
      <w:pPr>
        <w:pStyle w:val="Pagrindinistekstas"/>
        <w:spacing w:after="0"/>
        <w:rPr>
          <w:b/>
          <w:szCs w:val="22"/>
        </w:rPr>
      </w:pPr>
    </w:p>
    <w:p w14:paraId="175BDFA6"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sidRPr="00804A1F">
        <w:rPr>
          <w:szCs w:val="22"/>
        </w:rPr>
        <w:t>4.</w:t>
      </w:r>
      <w:r w:rsidRPr="00804A1F">
        <w:rPr>
          <w:szCs w:val="22"/>
        </w:rPr>
        <w:tab/>
      </w:r>
      <w:r w:rsidRPr="00804A1F">
        <w:rPr>
          <w:noProof/>
        </w:rPr>
        <w:t>FARMACINĖ FORMA IR KIEKIS PAKUOTĖJE</w:t>
      </w:r>
      <w:r w:rsidRPr="00804A1F" w:rsidDel="00804A1F">
        <w:rPr>
          <w:szCs w:val="22"/>
        </w:rPr>
        <w:t xml:space="preserve"> </w:t>
      </w:r>
    </w:p>
    <w:p w14:paraId="3A9FB487" w14:textId="77777777" w:rsidR="0089500F" w:rsidRDefault="0089500F" w:rsidP="0089500F">
      <w:pPr>
        <w:pStyle w:val="Pagrindinistekstas"/>
        <w:spacing w:after="0"/>
        <w:rPr>
          <w:szCs w:val="22"/>
        </w:rPr>
      </w:pPr>
    </w:p>
    <w:p w14:paraId="1BDD74FD" w14:textId="77777777" w:rsidR="0089500F" w:rsidRDefault="0089500F" w:rsidP="0089500F">
      <w:pPr>
        <w:pStyle w:val="Pagrindinistekstas"/>
        <w:spacing w:after="0"/>
        <w:rPr>
          <w:szCs w:val="22"/>
        </w:rPr>
      </w:pPr>
      <w:r>
        <w:rPr>
          <w:szCs w:val="22"/>
        </w:rPr>
        <w:t>Milteliai injekciniam tirpalui</w:t>
      </w:r>
    </w:p>
    <w:p w14:paraId="19DDCE80" w14:textId="77777777" w:rsidR="0089500F" w:rsidRDefault="0089500F" w:rsidP="0089500F">
      <w:pPr>
        <w:pStyle w:val="Pagrindinistekstas"/>
        <w:spacing w:after="0"/>
        <w:rPr>
          <w:szCs w:val="22"/>
        </w:rPr>
      </w:pPr>
      <w:r>
        <w:rPr>
          <w:szCs w:val="22"/>
        </w:rPr>
        <w:t>1 flakonas</w:t>
      </w:r>
    </w:p>
    <w:p w14:paraId="6D47CE01" w14:textId="77777777" w:rsidR="0089500F" w:rsidRDefault="0089500F" w:rsidP="0089500F">
      <w:pPr>
        <w:pStyle w:val="Pagrindinistekstas"/>
        <w:spacing w:after="0"/>
        <w:rPr>
          <w:szCs w:val="22"/>
        </w:rPr>
      </w:pPr>
    </w:p>
    <w:p w14:paraId="76B6DD78" w14:textId="77777777" w:rsidR="0089500F" w:rsidRDefault="0089500F" w:rsidP="0089500F">
      <w:pPr>
        <w:pStyle w:val="Antrat3"/>
        <w:rPr>
          <w:szCs w:val="22"/>
        </w:rPr>
      </w:pPr>
    </w:p>
    <w:p w14:paraId="605B2E04"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5.</w:t>
      </w:r>
      <w:r>
        <w:rPr>
          <w:szCs w:val="22"/>
        </w:rPr>
        <w:tab/>
        <w:t>VARTOJIMO METODAS IR BŪDAS</w:t>
      </w:r>
    </w:p>
    <w:p w14:paraId="25013F2C" w14:textId="77777777" w:rsidR="0089500F" w:rsidRDefault="0089500F" w:rsidP="0089500F">
      <w:pPr>
        <w:pStyle w:val="Pagrindinistekstas"/>
        <w:spacing w:after="0"/>
        <w:rPr>
          <w:szCs w:val="22"/>
        </w:rPr>
      </w:pPr>
    </w:p>
    <w:p w14:paraId="3BE14E28" w14:textId="77777777" w:rsidR="0089500F" w:rsidRDefault="0089500F" w:rsidP="0089500F">
      <w:pPr>
        <w:pStyle w:val="Pagrindinistekstas"/>
        <w:spacing w:after="0"/>
        <w:rPr>
          <w:szCs w:val="22"/>
        </w:rPr>
      </w:pPr>
      <w:r>
        <w:rPr>
          <w:szCs w:val="22"/>
        </w:rPr>
        <w:t>Leisti į veną.</w:t>
      </w:r>
    </w:p>
    <w:p w14:paraId="4D801FD5" w14:textId="77777777" w:rsidR="0089500F" w:rsidRDefault="0089500F" w:rsidP="0089500F">
      <w:pPr>
        <w:pStyle w:val="Pagrindinistekstas"/>
        <w:spacing w:after="0"/>
        <w:rPr>
          <w:szCs w:val="22"/>
        </w:rPr>
      </w:pPr>
      <w:r w:rsidRPr="00DF4173">
        <w:t>Prieš vartojimą perskaitykite pakuotės lapelį.</w:t>
      </w:r>
    </w:p>
    <w:p w14:paraId="47521D46" w14:textId="77777777" w:rsidR="0089500F" w:rsidRDefault="0089500F" w:rsidP="0089500F">
      <w:pPr>
        <w:pStyle w:val="Pagrindinistekstas"/>
        <w:spacing w:after="0"/>
        <w:rPr>
          <w:szCs w:val="22"/>
        </w:rPr>
      </w:pPr>
    </w:p>
    <w:p w14:paraId="3439D9AD" w14:textId="77777777" w:rsidR="0089500F" w:rsidRDefault="0089500F" w:rsidP="0089500F">
      <w:pPr>
        <w:pStyle w:val="Pagrindinistekstas"/>
        <w:spacing w:after="0"/>
        <w:rPr>
          <w:szCs w:val="22"/>
        </w:rPr>
      </w:pPr>
    </w:p>
    <w:p w14:paraId="2A60941F"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6.</w:t>
      </w:r>
      <w:r>
        <w:rPr>
          <w:szCs w:val="22"/>
        </w:rPr>
        <w:tab/>
      </w:r>
      <w:r w:rsidRPr="001719A6">
        <w:rPr>
          <w:bCs/>
          <w:noProof/>
        </w:rPr>
        <w:t>SPECIALUS ĮSPĖJIMAS, KAD VAISTINĮ PREPARATĄ BŪTINA LAIKYTI VAIKAMS NEPASTEBIMOJE IR NEPAS</w:t>
      </w:r>
      <w:r>
        <w:rPr>
          <w:bCs/>
          <w:noProof/>
        </w:rPr>
        <w:t>IEKIAMOJE</w:t>
      </w:r>
      <w:r w:rsidRPr="001719A6">
        <w:rPr>
          <w:bCs/>
          <w:noProof/>
        </w:rPr>
        <w:t xml:space="preserve"> VIETOJE</w:t>
      </w:r>
    </w:p>
    <w:p w14:paraId="561F2DAC" w14:textId="77777777" w:rsidR="0089500F" w:rsidRPr="001719A6" w:rsidRDefault="0089500F" w:rsidP="0089500F">
      <w:pPr>
        <w:pStyle w:val="Pagrindinistekstas"/>
        <w:spacing w:after="0"/>
        <w:rPr>
          <w:szCs w:val="22"/>
        </w:rPr>
      </w:pPr>
    </w:p>
    <w:p w14:paraId="0527F31C" w14:textId="77777777" w:rsidR="0089500F" w:rsidRPr="001719A6" w:rsidRDefault="0089500F" w:rsidP="0089500F">
      <w:pPr>
        <w:pStyle w:val="Pagrindinistekstas"/>
        <w:spacing w:after="0"/>
        <w:rPr>
          <w:iCs/>
          <w:noProof/>
        </w:rPr>
      </w:pPr>
      <w:r w:rsidRPr="001719A6">
        <w:rPr>
          <w:iCs/>
          <w:noProof/>
        </w:rPr>
        <w:t>Laikyti vaikams nepastebimoje ir nepasiekiamoje vietoje.</w:t>
      </w:r>
    </w:p>
    <w:p w14:paraId="68A6218E" w14:textId="77777777" w:rsidR="0089500F" w:rsidRDefault="0089500F" w:rsidP="0089500F">
      <w:pPr>
        <w:pStyle w:val="Pagrindinistekstas"/>
        <w:spacing w:after="0"/>
        <w:rPr>
          <w:b/>
          <w:szCs w:val="22"/>
        </w:rPr>
      </w:pPr>
    </w:p>
    <w:p w14:paraId="4862411E" w14:textId="77777777" w:rsidR="0089500F" w:rsidRDefault="0089500F" w:rsidP="0089500F">
      <w:pPr>
        <w:pStyle w:val="Pagrindinistekstas"/>
        <w:spacing w:after="0"/>
        <w:rPr>
          <w:szCs w:val="22"/>
        </w:rPr>
      </w:pPr>
    </w:p>
    <w:p w14:paraId="7C68F163"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7.</w:t>
      </w:r>
      <w:r>
        <w:rPr>
          <w:szCs w:val="22"/>
        </w:rPr>
        <w:tab/>
        <w:t>KITAS SPECIALUS ĮSPĖJIMAS (JEI REIKIA)</w:t>
      </w:r>
    </w:p>
    <w:p w14:paraId="61016CD5" w14:textId="77777777" w:rsidR="0089500F" w:rsidRDefault="0089500F" w:rsidP="0089500F">
      <w:pPr>
        <w:pStyle w:val="Pagrindinistekstas"/>
        <w:spacing w:after="0"/>
        <w:rPr>
          <w:szCs w:val="22"/>
        </w:rPr>
      </w:pPr>
    </w:p>
    <w:p w14:paraId="0EB9099D" w14:textId="77777777" w:rsidR="0089500F" w:rsidRDefault="0089500F" w:rsidP="0089500F">
      <w:pPr>
        <w:pStyle w:val="Pagrindinistekstas"/>
        <w:spacing w:after="0"/>
        <w:rPr>
          <w:szCs w:val="22"/>
        </w:rPr>
      </w:pPr>
      <w:proofErr w:type="spellStart"/>
      <w:r w:rsidRPr="005062F6">
        <w:rPr>
          <w:szCs w:val="22"/>
        </w:rPr>
        <w:t>Citostatinis</w:t>
      </w:r>
      <w:proofErr w:type="spellEnd"/>
      <w:r w:rsidRPr="005062F6">
        <w:rPr>
          <w:szCs w:val="22"/>
        </w:rPr>
        <w:t xml:space="preserve"> preparatas</w:t>
      </w:r>
    </w:p>
    <w:p w14:paraId="6BB28487" w14:textId="77777777" w:rsidR="0089500F" w:rsidRDefault="0089500F" w:rsidP="0089500F">
      <w:pPr>
        <w:pStyle w:val="Pagrindinistekstas"/>
        <w:spacing w:after="0"/>
        <w:rPr>
          <w:szCs w:val="22"/>
        </w:rPr>
      </w:pPr>
    </w:p>
    <w:p w14:paraId="3A932D99" w14:textId="77777777" w:rsidR="0089500F" w:rsidRDefault="0089500F" w:rsidP="0089500F">
      <w:pPr>
        <w:pStyle w:val="Pagrindinistekstas"/>
        <w:spacing w:after="0"/>
        <w:rPr>
          <w:szCs w:val="22"/>
        </w:rPr>
      </w:pPr>
    </w:p>
    <w:p w14:paraId="3B49187B"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8.</w:t>
      </w:r>
      <w:r>
        <w:rPr>
          <w:szCs w:val="22"/>
        </w:rPr>
        <w:tab/>
        <w:t>TINKAMUMO LAIKAS</w:t>
      </w:r>
    </w:p>
    <w:p w14:paraId="7E3CEE9C" w14:textId="77777777" w:rsidR="0089500F" w:rsidRDefault="0089500F" w:rsidP="0089500F">
      <w:pPr>
        <w:pStyle w:val="Pagrindinistekstas"/>
        <w:spacing w:after="0"/>
        <w:rPr>
          <w:szCs w:val="22"/>
        </w:rPr>
      </w:pPr>
    </w:p>
    <w:p w14:paraId="029AE544" w14:textId="77777777" w:rsidR="0089500F" w:rsidRDefault="0089500F" w:rsidP="0089500F">
      <w:pPr>
        <w:pStyle w:val="Pagrindinistekstas"/>
        <w:spacing w:after="0"/>
        <w:rPr>
          <w:szCs w:val="22"/>
        </w:rPr>
      </w:pPr>
      <w:r>
        <w:rPr>
          <w:szCs w:val="22"/>
        </w:rPr>
        <w:t>Tinka iki {</w:t>
      </w:r>
      <w:proofErr w:type="spellStart"/>
      <w:r>
        <w:t>dd</w:t>
      </w:r>
      <w:proofErr w:type="spellEnd"/>
      <w:r>
        <w:t>/mm/MMMM}</w:t>
      </w:r>
    </w:p>
    <w:p w14:paraId="0B5A084B" w14:textId="77777777" w:rsidR="0089500F" w:rsidRDefault="0089500F" w:rsidP="0089500F">
      <w:pPr>
        <w:pStyle w:val="Pagrindinistekstas"/>
        <w:spacing w:after="0"/>
        <w:rPr>
          <w:szCs w:val="22"/>
        </w:rPr>
      </w:pPr>
    </w:p>
    <w:p w14:paraId="17FCEDA2" w14:textId="77777777" w:rsidR="0089500F" w:rsidRDefault="0089500F" w:rsidP="0089500F">
      <w:pPr>
        <w:pStyle w:val="Pagrindinistekstas"/>
        <w:spacing w:after="0"/>
        <w:rPr>
          <w:szCs w:val="22"/>
        </w:rPr>
      </w:pPr>
    </w:p>
    <w:p w14:paraId="5D3515CA"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9.</w:t>
      </w:r>
      <w:r>
        <w:rPr>
          <w:szCs w:val="22"/>
        </w:rPr>
        <w:tab/>
        <w:t>SPECIALIOS LAIKYMO SĄLYGOS</w:t>
      </w:r>
    </w:p>
    <w:p w14:paraId="5891CEF2" w14:textId="77777777" w:rsidR="0089500F" w:rsidRDefault="0089500F" w:rsidP="0089500F">
      <w:pPr>
        <w:pStyle w:val="Pagrindinistekstas"/>
        <w:spacing w:after="0"/>
        <w:rPr>
          <w:szCs w:val="22"/>
        </w:rPr>
      </w:pPr>
    </w:p>
    <w:p w14:paraId="6CBCF2ED" w14:textId="77777777" w:rsidR="0089500F" w:rsidRDefault="0089500F" w:rsidP="0089500F">
      <w:pPr>
        <w:pStyle w:val="Pagrindinistekstas"/>
        <w:spacing w:after="0"/>
        <w:rPr>
          <w:szCs w:val="22"/>
        </w:rPr>
      </w:pPr>
      <w:r>
        <w:rPr>
          <w:szCs w:val="22"/>
        </w:rPr>
        <w:t>Laikyti ne aukštesnėje kaip 25 </w:t>
      </w:r>
      <w:r>
        <w:rPr>
          <w:szCs w:val="22"/>
        </w:rPr>
        <w:sym w:font="Symbol" w:char="F0B0"/>
      </w:r>
      <w:r>
        <w:rPr>
          <w:szCs w:val="22"/>
        </w:rPr>
        <w:t>C temperatūroje.</w:t>
      </w:r>
    </w:p>
    <w:p w14:paraId="27C06636" w14:textId="77777777" w:rsidR="0089500F" w:rsidRDefault="0089500F" w:rsidP="0089500F">
      <w:pPr>
        <w:pStyle w:val="Pagrindinistekstas"/>
        <w:spacing w:after="0"/>
        <w:rPr>
          <w:szCs w:val="22"/>
        </w:rPr>
      </w:pPr>
      <w:r>
        <w:rPr>
          <w:szCs w:val="22"/>
        </w:rPr>
        <w:t>Paruošto tirpalo tinkamumo laikas 24 valandos. Jį laikyti šaldytuve (2 </w:t>
      </w:r>
      <w:r>
        <w:rPr>
          <w:szCs w:val="22"/>
        </w:rPr>
        <w:sym w:font="Symbol" w:char="F0B0"/>
      </w:r>
      <w:r>
        <w:rPr>
          <w:szCs w:val="22"/>
        </w:rPr>
        <w:t>C – 8 </w:t>
      </w:r>
      <w:r>
        <w:rPr>
          <w:szCs w:val="22"/>
        </w:rPr>
        <w:sym w:font="Symbol" w:char="F0B0"/>
      </w:r>
      <w:r>
        <w:rPr>
          <w:szCs w:val="22"/>
        </w:rPr>
        <w:t>C).</w:t>
      </w:r>
    </w:p>
    <w:p w14:paraId="1B1DDFB0" w14:textId="77777777" w:rsidR="0089500F" w:rsidRDefault="0089500F" w:rsidP="0089500F">
      <w:pPr>
        <w:pStyle w:val="Pagrindinistekstas"/>
        <w:spacing w:after="0"/>
        <w:rPr>
          <w:szCs w:val="22"/>
        </w:rPr>
      </w:pPr>
    </w:p>
    <w:p w14:paraId="641B3402" w14:textId="77777777" w:rsidR="0089500F" w:rsidRDefault="0089500F" w:rsidP="0089500F">
      <w:pPr>
        <w:pStyle w:val="Antrat3"/>
        <w:rPr>
          <w:szCs w:val="22"/>
        </w:rPr>
      </w:pPr>
    </w:p>
    <w:p w14:paraId="02A71F1A"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10.</w:t>
      </w:r>
      <w:r>
        <w:rPr>
          <w:szCs w:val="22"/>
        </w:rPr>
        <w:tab/>
      </w:r>
      <w:r w:rsidRPr="00804A1F">
        <w:rPr>
          <w:caps/>
          <w:noProof/>
        </w:rPr>
        <w:t>specialios atsargumo priemonės DĖL NESUVARTOTO</w:t>
      </w:r>
      <w:r w:rsidRPr="00804A1F">
        <w:rPr>
          <w:bCs/>
          <w:noProof/>
        </w:rPr>
        <w:t xml:space="preserve"> </w:t>
      </w:r>
      <w:r w:rsidRPr="00804A1F">
        <w:rPr>
          <w:bCs/>
          <w:caps/>
          <w:noProof/>
        </w:rPr>
        <w:t>VAISTINIO PREPARATO AR JO ATLIEKU</w:t>
      </w:r>
      <w:r w:rsidRPr="00804A1F">
        <w:rPr>
          <w:caps/>
          <w:noProof/>
        </w:rPr>
        <w:t xml:space="preserve"> </w:t>
      </w:r>
      <w:r w:rsidRPr="00804A1F">
        <w:rPr>
          <w:bCs/>
          <w:caps/>
          <w:noProof/>
        </w:rPr>
        <w:t>TVARKYMO</w:t>
      </w:r>
      <w:r w:rsidRPr="00804A1F">
        <w:rPr>
          <w:caps/>
          <w:noProof/>
        </w:rPr>
        <w:t xml:space="preserve"> (jei reikia)</w:t>
      </w:r>
    </w:p>
    <w:p w14:paraId="6060CAE9" w14:textId="77777777" w:rsidR="0089500F" w:rsidRDefault="0089500F" w:rsidP="0089500F">
      <w:pPr>
        <w:pStyle w:val="Pagrindinistekstas"/>
        <w:spacing w:after="0"/>
        <w:rPr>
          <w:b/>
          <w:bCs/>
          <w:caps/>
          <w:noProof/>
        </w:rPr>
      </w:pPr>
    </w:p>
    <w:p w14:paraId="7C553BC3" w14:textId="77777777" w:rsidR="0089500F" w:rsidRDefault="0089500F" w:rsidP="0089500F">
      <w:pPr>
        <w:pStyle w:val="Pagrindinistekstas"/>
        <w:spacing w:after="0"/>
        <w:rPr>
          <w:szCs w:val="22"/>
        </w:rPr>
      </w:pPr>
    </w:p>
    <w:p w14:paraId="6CE2A6FE" w14:textId="63C5005A"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11.</w:t>
      </w:r>
      <w:r>
        <w:rPr>
          <w:szCs w:val="22"/>
        </w:rPr>
        <w:tab/>
      </w:r>
      <w:r w:rsidR="0079508A" w:rsidRPr="005D554B">
        <w:rPr>
          <w:caps/>
          <w:noProof/>
          <w:snapToGrid w:val="0"/>
          <w:szCs w:val="24"/>
        </w:rPr>
        <w:t>REGISTRUOTOJO</w:t>
      </w:r>
      <w:r w:rsidR="0079508A" w:rsidDel="0079508A">
        <w:rPr>
          <w:szCs w:val="22"/>
        </w:rPr>
        <w:t xml:space="preserve"> </w:t>
      </w:r>
      <w:r w:rsidRPr="00804A1F">
        <w:rPr>
          <w:szCs w:val="22"/>
        </w:rPr>
        <w:t>PAVADINIMAS</w:t>
      </w:r>
      <w:r>
        <w:rPr>
          <w:szCs w:val="22"/>
        </w:rPr>
        <w:t xml:space="preserve"> IR ADRESAS</w:t>
      </w:r>
    </w:p>
    <w:p w14:paraId="4E2D418E" w14:textId="77777777" w:rsidR="0089500F" w:rsidRDefault="0089500F" w:rsidP="0089500F">
      <w:pPr>
        <w:pStyle w:val="Pagrindinistekstas"/>
        <w:spacing w:after="0"/>
        <w:rPr>
          <w:szCs w:val="22"/>
        </w:rPr>
      </w:pPr>
    </w:p>
    <w:p w14:paraId="7FB9B9B8" w14:textId="458997A2" w:rsidR="007E1DBC" w:rsidRPr="003E6075" w:rsidRDefault="007E1DBC" w:rsidP="007E1DBC">
      <w:pPr>
        <w:autoSpaceDE w:val="0"/>
        <w:autoSpaceDN w:val="0"/>
        <w:adjustRightInd w:val="0"/>
        <w:rPr>
          <w:rFonts w:eastAsiaTheme="minorHAnsi"/>
          <w:color w:val="000000"/>
        </w:rPr>
      </w:pPr>
      <w:r w:rsidRPr="003E6075">
        <w:rPr>
          <w:rFonts w:eastAsiaTheme="minorHAnsi"/>
          <w:color w:val="000000"/>
        </w:rPr>
        <w:t xml:space="preserve">UAB </w:t>
      </w:r>
      <w:r w:rsidR="00B448D0">
        <w:rPr>
          <w:rFonts w:eastAsiaTheme="minorHAnsi"/>
          <w:color w:val="000000"/>
        </w:rPr>
        <w:t>„</w:t>
      </w:r>
      <w:proofErr w:type="spellStart"/>
      <w:r w:rsidRPr="003E6075">
        <w:rPr>
          <w:rFonts w:eastAsiaTheme="minorHAnsi"/>
          <w:color w:val="000000"/>
        </w:rPr>
        <w:t>Baxter</w:t>
      </w:r>
      <w:proofErr w:type="spellEnd"/>
      <w:r w:rsidRPr="003E6075">
        <w:rPr>
          <w:rFonts w:eastAsiaTheme="minorHAnsi"/>
          <w:color w:val="000000"/>
        </w:rPr>
        <w:t xml:space="preserve"> Lithuania” </w:t>
      </w:r>
    </w:p>
    <w:p w14:paraId="1316D397" w14:textId="77777777" w:rsidR="007E1DBC" w:rsidRPr="003E6075" w:rsidRDefault="007E1DBC" w:rsidP="007E1DBC">
      <w:pPr>
        <w:autoSpaceDE w:val="0"/>
        <w:autoSpaceDN w:val="0"/>
        <w:adjustRightInd w:val="0"/>
        <w:rPr>
          <w:rFonts w:eastAsiaTheme="minorHAnsi"/>
          <w:color w:val="000000"/>
        </w:rPr>
      </w:pPr>
      <w:r w:rsidRPr="003E6075">
        <w:rPr>
          <w:rFonts w:eastAsiaTheme="minorHAnsi"/>
          <w:color w:val="000000"/>
        </w:rPr>
        <w:t xml:space="preserve">Senasis Ukmergės kelias 4 </w:t>
      </w:r>
    </w:p>
    <w:p w14:paraId="35691A12" w14:textId="7174CDFD" w:rsidR="0089500F" w:rsidRDefault="007E1DBC" w:rsidP="0089500F">
      <w:pPr>
        <w:pStyle w:val="Pagrindinistekstas"/>
        <w:spacing w:after="0"/>
        <w:rPr>
          <w:szCs w:val="22"/>
        </w:rPr>
      </w:pPr>
      <w:r w:rsidRPr="003E6075">
        <w:rPr>
          <w:rFonts w:eastAsiaTheme="minorHAnsi"/>
          <w:color w:val="000000"/>
        </w:rPr>
        <w:t>LT -14302, Vilnius</w:t>
      </w:r>
      <w:r>
        <w:rPr>
          <w:rFonts w:eastAsiaTheme="minorHAnsi"/>
          <w:color w:val="000000"/>
        </w:rPr>
        <w:t>, Lietuva</w:t>
      </w:r>
    </w:p>
    <w:p w14:paraId="1C19F96F" w14:textId="77777777" w:rsidR="0089500F" w:rsidRDefault="0089500F" w:rsidP="0089500F">
      <w:pPr>
        <w:pStyle w:val="Antrat3"/>
        <w:rPr>
          <w:szCs w:val="22"/>
        </w:rPr>
      </w:pPr>
    </w:p>
    <w:p w14:paraId="2B82E972" w14:textId="17AB769B"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12.</w:t>
      </w:r>
      <w:r>
        <w:rPr>
          <w:szCs w:val="22"/>
        </w:rPr>
        <w:tab/>
      </w:r>
      <w:r w:rsidR="0079508A" w:rsidRPr="005D554B">
        <w:rPr>
          <w:noProof/>
          <w:snapToGrid w:val="0"/>
          <w:szCs w:val="24"/>
        </w:rPr>
        <w:t xml:space="preserve">REGISTRACIJOS PAŽYMĖJIMO </w:t>
      </w:r>
      <w:r>
        <w:rPr>
          <w:szCs w:val="22"/>
        </w:rPr>
        <w:t>NUMERIS</w:t>
      </w:r>
    </w:p>
    <w:p w14:paraId="58429740" w14:textId="77777777" w:rsidR="0089500F" w:rsidRDefault="0089500F" w:rsidP="0089500F">
      <w:pPr>
        <w:pStyle w:val="Pagrindinistekstas"/>
        <w:spacing w:after="0"/>
        <w:rPr>
          <w:szCs w:val="22"/>
        </w:rPr>
      </w:pPr>
    </w:p>
    <w:p w14:paraId="0DB14E1E" w14:textId="77777777" w:rsidR="0089500F" w:rsidRDefault="0089500F" w:rsidP="0089500F">
      <w:pPr>
        <w:pStyle w:val="Pagrindinistekstas"/>
        <w:spacing w:after="0"/>
      </w:pPr>
      <w:r>
        <w:t>LT/1/97/3087/003</w:t>
      </w:r>
    </w:p>
    <w:p w14:paraId="660E7C89" w14:textId="77777777" w:rsidR="0089500F" w:rsidRDefault="0089500F" w:rsidP="0089500F">
      <w:pPr>
        <w:pStyle w:val="Pagrindinistekstas"/>
        <w:spacing w:after="0"/>
        <w:rPr>
          <w:szCs w:val="22"/>
        </w:rPr>
      </w:pPr>
    </w:p>
    <w:p w14:paraId="54CC70FB" w14:textId="77777777" w:rsidR="0089500F" w:rsidRDefault="0089500F" w:rsidP="0089500F">
      <w:pPr>
        <w:pStyle w:val="Pagrindinistekstas"/>
        <w:spacing w:after="0"/>
        <w:rPr>
          <w:szCs w:val="22"/>
        </w:rPr>
      </w:pPr>
    </w:p>
    <w:p w14:paraId="42172586"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13.</w:t>
      </w:r>
      <w:r>
        <w:rPr>
          <w:szCs w:val="22"/>
        </w:rPr>
        <w:tab/>
      </w:r>
      <w:r w:rsidRPr="00804A1F">
        <w:rPr>
          <w:szCs w:val="22"/>
        </w:rPr>
        <w:t>SERIJOS</w:t>
      </w:r>
      <w:r>
        <w:rPr>
          <w:szCs w:val="22"/>
        </w:rPr>
        <w:t xml:space="preserve"> NUMERIS</w:t>
      </w:r>
    </w:p>
    <w:p w14:paraId="0D076571" w14:textId="77777777" w:rsidR="0089500F" w:rsidRDefault="0089500F" w:rsidP="0089500F">
      <w:pPr>
        <w:pStyle w:val="Pagrindinistekstas"/>
        <w:spacing w:after="0"/>
        <w:rPr>
          <w:szCs w:val="22"/>
        </w:rPr>
      </w:pPr>
    </w:p>
    <w:p w14:paraId="6FCB58C5" w14:textId="77777777" w:rsidR="0089500F" w:rsidRDefault="0089500F" w:rsidP="0089500F">
      <w:pPr>
        <w:pStyle w:val="Pagrindinistekstas"/>
        <w:spacing w:after="0"/>
        <w:rPr>
          <w:szCs w:val="22"/>
        </w:rPr>
      </w:pPr>
      <w:r>
        <w:rPr>
          <w:szCs w:val="22"/>
        </w:rPr>
        <w:t xml:space="preserve">Serija </w:t>
      </w:r>
    </w:p>
    <w:p w14:paraId="67196AA9" w14:textId="77777777" w:rsidR="0089500F" w:rsidRDefault="0089500F" w:rsidP="0089500F">
      <w:pPr>
        <w:pStyle w:val="Pagrindinistekstas"/>
        <w:spacing w:after="0"/>
        <w:rPr>
          <w:szCs w:val="22"/>
        </w:rPr>
      </w:pPr>
    </w:p>
    <w:p w14:paraId="551DC137" w14:textId="77777777" w:rsidR="0089500F" w:rsidRDefault="0089500F" w:rsidP="0089500F">
      <w:pPr>
        <w:pStyle w:val="Pagrindinistekstas"/>
        <w:spacing w:after="0"/>
        <w:rPr>
          <w:szCs w:val="22"/>
        </w:rPr>
      </w:pPr>
    </w:p>
    <w:p w14:paraId="718A436E"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14.</w:t>
      </w:r>
      <w:r>
        <w:rPr>
          <w:szCs w:val="22"/>
        </w:rPr>
        <w:tab/>
        <w:t>PARDAVIMO (IŠDAVIMO)</w:t>
      </w:r>
      <w:r w:rsidRPr="00804A1F">
        <w:rPr>
          <w:szCs w:val="22"/>
        </w:rPr>
        <w:t xml:space="preserve"> TV</w:t>
      </w:r>
      <w:r>
        <w:rPr>
          <w:szCs w:val="22"/>
        </w:rPr>
        <w:t>ARKA</w:t>
      </w:r>
    </w:p>
    <w:p w14:paraId="6049B4BE" w14:textId="77777777" w:rsidR="0089500F" w:rsidRDefault="0089500F" w:rsidP="0089500F">
      <w:pPr>
        <w:pStyle w:val="Pagrindinistekstas"/>
        <w:spacing w:after="0"/>
        <w:rPr>
          <w:szCs w:val="22"/>
        </w:rPr>
      </w:pPr>
    </w:p>
    <w:p w14:paraId="06A7B884" w14:textId="27F1E017" w:rsidR="0089500F" w:rsidRDefault="0089500F" w:rsidP="0089500F">
      <w:pPr>
        <w:pStyle w:val="Pagrindinistekstas"/>
        <w:spacing w:after="0"/>
        <w:rPr>
          <w:szCs w:val="22"/>
        </w:rPr>
      </w:pPr>
      <w:r w:rsidRPr="00F2601A">
        <w:rPr>
          <w:szCs w:val="22"/>
        </w:rPr>
        <w:t xml:space="preserve">Receptinis </w:t>
      </w:r>
      <w:r w:rsidR="0079508A" w:rsidRPr="00F2601A">
        <w:rPr>
          <w:snapToGrid w:val="0"/>
        </w:rPr>
        <w:t>vaistas</w:t>
      </w:r>
      <w:r w:rsidR="0079508A" w:rsidRPr="00F2601A">
        <w:rPr>
          <w:szCs w:val="22"/>
        </w:rPr>
        <w:t xml:space="preserve"> </w:t>
      </w:r>
      <w:r w:rsidRPr="00F2601A">
        <w:rPr>
          <w:szCs w:val="22"/>
        </w:rPr>
        <w:t>.</w:t>
      </w:r>
    </w:p>
    <w:p w14:paraId="6B5E4B1C" w14:textId="77777777" w:rsidR="0089500F" w:rsidRDefault="0089500F" w:rsidP="0089500F">
      <w:pPr>
        <w:pStyle w:val="Pagrindinistekstas"/>
        <w:spacing w:after="0"/>
        <w:rPr>
          <w:szCs w:val="22"/>
        </w:rPr>
      </w:pPr>
    </w:p>
    <w:p w14:paraId="1B7462FE" w14:textId="77777777" w:rsidR="0089500F" w:rsidRDefault="0089500F" w:rsidP="0089500F">
      <w:pPr>
        <w:pStyle w:val="Pagrindinistekstas"/>
        <w:spacing w:after="0"/>
        <w:rPr>
          <w:szCs w:val="22"/>
        </w:rPr>
      </w:pPr>
    </w:p>
    <w:p w14:paraId="5B065A73"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15.</w:t>
      </w:r>
      <w:r>
        <w:rPr>
          <w:szCs w:val="22"/>
        </w:rPr>
        <w:tab/>
        <w:t>VARTOJIMO INSTRUKCIJA</w:t>
      </w:r>
    </w:p>
    <w:p w14:paraId="1DC8E61D" w14:textId="77777777" w:rsidR="0089500F" w:rsidRDefault="0089500F" w:rsidP="0089500F">
      <w:pPr>
        <w:pStyle w:val="Pagrindinistekstas"/>
        <w:spacing w:after="0"/>
        <w:rPr>
          <w:szCs w:val="22"/>
        </w:rPr>
      </w:pPr>
    </w:p>
    <w:p w14:paraId="3F30B56F" w14:textId="77777777" w:rsidR="0089500F" w:rsidRDefault="0089500F" w:rsidP="0089500F">
      <w:pPr>
        <w:pStyle w:val="Pagrindinistekstas"/>
        <w:spacing w:after="0"/>
        <w:rPr>
          <w:szCs w:val="22"/>
        </w:rPr>
      </w:pPr>
    </w:p>
    <w:p w14:paraId="4AAD476E" w14:textId="77777777" w:rsidR="0089500F" w:rsidRDefault="0089500F" w:rsidP="003B1A8A">
      <w:pPr>
        <w:pStyle w:val="PI-1labEMEASMCA"/>
      </w:pPr>
      <w:r w:rsidRPr="00DF4173">
        <w:t>16.</w:t>
      </w:r>
      <w:r w:rsidRPr="00DF4173">
        <w:tab/>
      </w:r>
      <w:r>
        <w:t xml:space="preserve">  </w:t>
      </w:r>
      <w:r w:rsidRPr="00DF4173">
        <w:t>INFORMACIJA BRAILIO RAŠTU</w:t>
      </w:r>
    </w:p>
    <w:p w14:paraId="749A1436" w14:textId="77777777" w:rsidR="0089500F" w:rsidRDefault="0089500F" w:rsidP="0089500F">
      <w:pPr>
        <w:pStyle w:val="Pagrindinistekstas"/>
        <w:spacing w:after="0"/>
        <w:rPr>
          <w:highlight w:val="lightGray"/>
        </w:rPr>
      </w:pPr>
    </w:p>
    <w:p w14:paraId="56063FDF" w14:textId="77777777" w:rsidR="0089500F" w:rsidRPr="00FF4E29" w:rsidRDefault="0089500F" w:rsidP="0089500F">
      <w:pPr>
        <w:pStyle w:val="Pagrindinistekstas"/>
        <w:spacing w:after="0"/>
      </w:pPr>
      <w:r>
        <w:rPr>
          <w:highlight w:val="lightGray"/>
          <w:lang w:val="bg-BG"/>
        </w:rPr>
        <w:t>Priimtas pa</w:t>
      </w:r>
      <w:r>
        <w:rPr>
          <w:highlight w:val="lightGray"/>
        </w:rPr>
        <w:t>grindimas</w:t>
      </w:r>
      <w:r>
        <w:rPr>
          <w:highlight w:val="lightGray"/>
          <w:lang w:val="bg-BG"/>
        </w:rPr>
        <w:t xml:space="preserve"> informacijos Brailio raštu</w:t>
      </w:r>
      <w:r>
        <w:rPr>
          <w:highlight w:val="lightGray"/>
        </w:rPr>
        <w:t xml:space="preserve"> nepateikti.</w:t>
      </w:r>
    </w:p>
    <w:p w14:paraId="3573F490" w14:textId="77777777" w:rsidR="0079508A" w:rsidRDefault="0079508A" w:rsidP="00C50515">
      <w:pPr>
        <w:pStyle w:val="Antrat2"/>
      </w:pPr>
    </w:p>
    <w:p w14:paraId="370F9EE7" w14:textId="77777777" w:rsidR="0079508A" w:rsidRPr="0079508A" w:rsidRDefault="0079508A" w:rsidP="00790CF2"/>
    <w:p w14:paraId="3C7A06FD" w14:textId="77777777" w:rsidR="0079508A" w:rsidRPr="00101584" w:rsidRDefault="0079508A" w:rsidP="0079508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rPr>
      </w:pPr>
      <w:r w:rsidRPr="00101584">
        <w:rPr>
          <w:b/>
          <w:noProof/>
          <w:snapToGrid w:val="0"/>
        </w:rPr>
        <w:t>17.</w:t>
      </w:r>
      <w:r w:rsidRPr="00101584">
        <w:rPr>
          <w:b/>
          <w:noProof/>
          <w:snapToGrid w:val="0"/>
        </w:rPr>
        <w:tab/>
        <w:t>UNIKALUS IDENTIFIKATORIUS – 2D BRŪKŠNINIS KODAS</w:t>
      </w:r>
    </w:p>
    <w:p w14:paraId="306AE71C" w14:textId="77777777" w:rsidR="0079508A" w:rsidRPr="00101584" w:rsidRDefault="0079508A" w:rsidP="0079508A">
      <w:pPr>
        <w:tabs>
          <w:tab w:val="left" w:pos="567"/>
        </w:tabs>
        <w:spacing w:line="260" w:lineRule="exact"/>
        <w:rPr>
          <w:noProof/>
          <w:snapToGrid w:val="0"/>
        </w:rPr>
      </w:pPr>
    </w:p>
    <w:p w14:paraId="1030F6CA" w14:textId="77777777" w:rsidR="0079508A" w:rsidRPr="00101584" w:rsidRDefault="0079508A" w:rsidP="0079508A">
      <w:pPr>
        <w:tabs>
          <w:tab w:val="left" w:pos="567"/>
        </w:tabs>
        <w:spacing w:line="260" w:lineRule="exact"/>
        <w:rPr>
          <w:noProof/>
          <w:snapToGrid w:val="0"/>
          <w:szCs w:val="22"/>
          <w:shd w:val="clear" w:color="auto" w:fill="CCCCCC"/>
        </w:rPr>
      </w:pPr>
      <w:r w:rsidRPr="00101584">
        <w:rPr>
          <w:snapToGrid w:val="0"/>
          <w:highlight w:val="lightGray"/>
        </w:rPr>
        <w:t>2D brūkšninis kodas su nurodytu unikaliu identifikatoriumi.</w:t>
      </w:r>
    </w:p>
    <w:p w14:paraId="41786026" w14:textId="77777777" w:rsidR="0079508A" w:rsidRPr="00101584" w:rsidRDefault="0079508A" w:rsidP="0079508A">
      <w:pPr>
        <w:tabs>
          <w:tab w:val="left" w:pos="567"/>
        </w:tabs>
        <w:spacing w:line="260" w:lineRule="exact"/>
        <w:rPr>
          <w:noProof/>
          <w:snapToGrid w:val="0"/>
          <w:szCs w:val="22"/>
          <w:shd w:val="clear" w:color="auto" w:fill="CCCCCC"/>
        </w:rPr>
      </w:pPr>
    </w:p>
    <w:p w14:paraId="19B0760E" w14:textId="77777777" w:rsidR="0079508A" w:rsidRPr="00101584" w:rsidRDefault="0079508A" w:rsidP="0079508A">
      <w:pPr>
        <w:tabs>
          <w:tab w:val="left" w:pos="567"/>
        </w:tabs>
        <w:spacing w:line="260" w:lineRule="exact"/>
        <w:rPr>
          <w:noProof/>
          <w:snapToGrid w:val="0"/>
        </w:rPr>
      </w:pPr>
    </w:p>
    <w:p w14:paraId="21ADA70B" w14:textId="77777777" w:rsidR="0079508A" w:rsidRPr="00101584" w:rsidRDefault="0079508A" w:rsidP="0079508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rPr>
      </w:pPr>
      <w:r w:rsidRPr="00101584">
        <w:rPr>
          <w:b/>
          <w:noProof/>
          <w:snapToGrid w:val="0"/>
        </w:rPr>
        <w:t>18.</w:t>
      </w:r>
      <w:r w:rsidRPr="00101584">
        <w:rPr>
          <w:b/>
          <w:noProof/>
          <w:snapToGrid w:val="0"/>
        </w:rPr>
        <w:tab/>
        <w:t>UNIKALUS IDENTIFIKATORIUS – ŽMONĖMS SUPRANTAMI DUOMENYS</w:t>
      </w:r>
    </w:p>
    <w:p w14:paraId="1DEE0E11" w14:textId="77777777" w:rsidR="0079508A" w:rsidRPr="00101584" w:rsidRDefault="0079508A" w:rsidP="0079508A">
      <w:pPr>
        <w:tabs>
          <w:tab w:val="left" w:pos="567"/>
        </w:tabs>
        <w:spacing w:line="260" w:lineRule="exact"/>
        <w:rPr>
          <w:noProof/>
          <w:snapToGrid w:val="0"/>
        </w:rPr>
      </w:pPr>
    </w:p>
    <w:p w14:paraId="509E5713" w14:textId="77777777" w:rsidR="0079508A" w:rsidRPr="00790CF2" w:rsidRDefault="0079508A" w:rsidP="0079508A">
      <w:pPr>
        <w:tabs>
          <w:tab w:val="left" w:pos="567"/>
        </w:tabs>
        <w:spacing w:line="260" w:lineRule="exact"/>
        <w:rPr>
          <w:snapToGrid w:val="0"/>
          <w:color w:val="008000"/>
          <w:szCs w:val="22"/>
        </w:rPr>
      </w:pPr>
      <w:r w:rsidRPr="00790CF2">
        <w:rPr>
          <w:snapToGrid w:val="0"/>
        </w:rPr>
        <w:t xml:space="preserve">PC {numeris} </w:t>
      </w:r>
      <w:r w:rsidRPr="00790CF2">
        <w:rPr>
          <w:snapToGrid w:val="0"/>
          <w:color w:val="008000"/>
        </w:rPr>
        <w:t>[vaistinio preparato kodas]</w:t>
      </w:r>
    </w:p>
    <w:p w14:paraId="657F56E1" w14:textId="77777777" w:rsidR="0079508A" w:rsidRPr="00790CF2" w:rsidRDefault="0079508A" w:rsidP="0079508A">
      <w:pPr>
        <w:tabs>
          <w:tab w:val="left" w:pos="567"/>
        </w:tabs>
        <w:spacing w:line="260" w:lineRule="exact"/>
        <w:rPr>
          <w:snapToGrid w:val="0"/>
          <w:szCs w:val="22"/>
        </w:rPr>
      </w:pPr>
      <w:r w:rsidRPr="00790CF2">
        <w:rPr>
          <w:snapToGrid w:val="0"/>
        </w:rPr>
        <w:t xml:space="preserve">SN {numeris} </w:t>
      </w:r>
      <w:r w:rsidRPr="00790CF2">
        <w:rPr>
          <w:snapToGrid w:val="0"/>
          <w:color w:val="008000"/>
        </w:rPr>
        <w:t>[nuoseklusis numeris]</w:t>
      </w:r>
    </w:p>
    <w:p w14:paraId="6134F3EA" w14:textId="77777777" w:rsidR="0079508A" w:rsidRPr="00790CF2" w:rsidRDefault="0079508A" w:rsidP="0079508A">
      <w:pPr>
        <w:tabs>
          <w:tab w:val="left" w:pos="567"/>
        </w:tabs>
        <w:spacing w:line="260" w:lineRule="exact"/>
        <w:rPr>
          <w:snapToGrid w:val="0"/>
          <w:szCs w:val="22"/>
        </w:rPr>
      </w:pPr>
      <w:r w:rsidRPr="00790CF2">
        <w:rPr>
          <w:snapToGrid w:val="0"/>
          <w:highlight w:val="lightGray"/>
        </w:rPr>
        <w:t xml:space="preserve">NN {numeris} </w:t>
      </w:r>
      <w:r w:rsidRPr="00790CF2">
        <w:rPr>
          <w:snapToGrid w:val="0"/>
          <w:color w:val="008000"/>
          <w:highlight w:val="lightGray"/>
        </w:rPr>
        <w:t>[nacionalinis kompensacijos rūšies kodas arba kitas nacionalinis vaistinio preparato identifikacinis numeris]</w:t>
      </w:r>
    </w:p>
    <w:p w14:paraId="48CD2959" w14:textId="77777777" w:rsidR="0089500F" w:rsidRDefault="0089500F" w:rsidP="00C50515">
      <w:pPr>
        <w:pStyle w:val="Antrat2"/>
      </w:pPr>
      <w:r>
        <w:br w:type="page"/>
      </w:r>
    </w:p>
    <w:p w14:paraId="01B82549" w14:textId="77777777" w:rsidR="0089500F" w:rsidRDefault="0089500F" w:rsidP="006B3630">
      <w:pPr>
        <w:pStyle w:val="Antrat2"/>
        <w:pBdr>
          <w:top w:val="single" w:sz="4" w:space="1" w:color="auto"/>
          <w:left w:val="single" w:sz="4" w:space="4" w:color="auto"/>
          <w:bottom w:val="single" w:sz="4" w:space="1" w:color="auto"/>
          <w:right w:val="single" w:sz="4" w:space="4" w:color="auto"/>
        </w:pBdr>
      </w:pPr>
      <w:r>
        <w:lastRenderedPageBreak/>
        <w:t xml:space="preserve">INFORMACIJA ANT IŠORINĖS PAKUOTĖS </w:t>
      </w:r>
    </w:p>
    <w:p w14:paraId="107B0EDB" w14:textId="77777777" w:rsidR="0089500F" w:rsidRDefault="0089500F" w:rsidP="003B1A8A">
      <w:pPr>
        <w:pStyle w:val="Pagrindinistekstas"/>
        <w:pBdr>
          <w:top w:val="single" w:sz="4" w:space="1" w:color="auto"/>
          <w:left w:val="single" w:sz="4" w:space="4" w:color="auto"/>
          <w:bottom w:val="single" w:sz="4" w:space="1" w:color="auto"/>
          <w:right w:val="single" w:sz="4" w:space="4" w:color="auto"/>
        </w:pBdr>
        <w:spacing w:after="0"/>
        <w:rPr>
          <w:szCs w:val="22"/>
        </w:rPr>
      </w:pPr>
    </w:p>
    <w:p w14:paraId="5BF596EA" w14:textId="77777777" w:rsidR="0089500F" w:rsidRDefault="0089500F" w:rsidP="003B1A8A">
      <w:pPr>
        <w:pStyle w:val="Pagrindinistekstas"/>
        <w:pBdr>
          <w:top w:val="single" w:sz="4" w:space="1" w:color="auto"/>
          <w:left w:val="single" w:sz="4" w:space="4" w:color="auto"/>
          <w:bottom w:val="single" w:sz="4" w:space="1" w:color="auto"/>
          <w:right w:val="single" w:sz="4" w:space="4" w:color="auto"/>
        </w:pBdr>
        <w:spacing w:after="0"/>
        <w:rPr>
          <w:szCs w:val="22"/>
        </w:rPr>
      </w:pPr>
      <w:r>
        <w:rPr>
          <w:szCs w:val="22"/>
        </w:rPr>
        <w:t>KARTONO DĖŽUTĖ</w:t>
      </w:r>
    </w:p>
    <w:p w14:paraId="77AB780E" w14:textId="77777777" w:rsidR="0089500F" w:rsidRDefault="0089500F" w:rsidP="0089500F">
      <w:pPr>
        <w:pStyle w:val="Pagrindinistekstas"/>
        <w:spacing w:after="0"/>
        <w:rPr>
          <w:szCs w:val="22"/>
        </w:rPr>
      </w:pPr>
    </w:p>
    <w:p w14:paraId="0829A441" w14:textId="77777777" w:rsidR="0089500F" w:rsidRDefault="0089500F" w:rsidP="0089500F">
      <w:pPr>
        <w:pStyle w:val="Pagrindinistekstas"/>
        <w:spacing w:after="0"/>
        <w:rPr>
          <w:szCs w:val="22"/>
        </w:rPr>
      </w:pPr>
    </w:p>
    <w:p w14:paraId="408F0C22"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w:t>
      </w:r>
      <w:r>
        <w:rPr>
          <w:szCs w:val="22"/>
        </w:rPr>
        <w:tab/>
        <w:t>VAISTINIO PREPARATO PAVADINIMAS</w:t>
      </w:r>
    </w:p>
    <w:p w14:paraId="4AD148DF" w14:textId="77777777" w:rsidR="0089500F" w:rsidRDefault="0089500F" w:rsidP="0089500F">
      <w:pPr>
        <w:pStyle w:val="Pagrindinistekstas"/>
        <w:spacing w:after="0"/>
        <w:rPr>
          <w:szCs w:val="22"/>
        </w:rPr>
      </w:pPr>
    </w:p>
    <w:p w14:paraId="59E568A7" w14:textId="77777777" w:rsidR="0089500F" w:rsidRDefault="0089500F" w:rsidP="0089500F">
      <w:pPr>
        <w:pStyle w:val="Pagrindinistekstas"/>
        <w:spacing w:after="0"/>
        <w:rPr>
          <w:szCs w:val="22"/>
        </w:rPr>
      </w:pPr>
      <w:proofErr w:type="spellStart"/>
      <w:r>
        <w:rPr>
          <w:szCs w:val="22"/>
        </w:rPr>
        <w:t>Endoxan</w:t>
      </w:r>
      <w:proofErr w:type="spellEnd"/>
      <w:r>
        <w:rPr>
          <w:szCs w:val="22"/>
        </w:rPr>
        <w:t xml:space="preserve"> 1000 mg milteliai injekciniam tirpalui</w:t>
      </w:r>
    </w:p>
    <w:p w14:paraId="50ECC01C" w14:textId="77777777" w:rsidR="0089500F" w:rsidRDefault="0089500F" w:rsidP="0089500F">
      <w:pPr>
        <w:pStyle w:val="Pagrindinistekstas"/>
        <w:spacing w:after="0"/>
        <w:rPr>
          <w:szCs w:val="22"/>
        </w:rPr>
      </w:pPr>
      <w:proofErr w:type="spellStart"/>
      <w:r>
        <w:rPr>
          <w:szCs w:val="22"/>
        </w:rPr>
        <w:t>Ciklofosfamidas</w:t>
      </w:r>
      <w:proofErr w:type="spellEnd"/>
    </w:p>
    <w:p w14:paraId="2592CC2A" w14:textId="77777777" w:rsidR="0089500F" w:rsidRDefault="0089500F" w:rsidP="0089500F">
      <w:pPr>
        <w:pStyle w:val="Pagrindinistekstas"/>
        <w:spacing w:after="0"/>
        <w:rPr>
          <w:szCs w:val="22"/>
        </w:rPr>
      </w:pPr>
    </w:p>
    <w:p w14:paraId="0BAF2082" w14:textId="77777777" w:rsidR="0089500F" w:rsidRDefault="0089500F" w:rsidP="0089500F">
      <w:pPr>
        <w:pStyle w:val="Pagrindinistekstas"/>
        <w:spacing w:after="0"/>
        <w:rPr>
          <w:szCs w:val="22"/>
        </w:rPr>
      </w:pPr>
    </w:p>
    <w:p w14:paraId="587EC602"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2.</w:t>
      </w:r>
      <w:r>
        <w:rPr>
          <w:szCs w:val="22"/>
        </w:rPr>
        <w:tab/>
        <w:t xml:space="preserve">VEIKLIOJI MEDŽIAGA IR JOS KIEKIS </w:t>
      </w:r>
    </w:p>
    <w:p w14:paraId="127F3011" w14:textId="77777777" w:rsidR="0089500F" w:rsidRDefault="0089500F" w:rsidP="0089500F">
      <w:pPr>
        <w:pStyle w:val="Pagrindinistekstas"/>
        <w:spacing w:after="0"/>
        <w:rPr>
          <w:szCs w:val="22"/>
        </w:rPr>
      </w:pPr>
    </w:p>
    <w:p w14:paraId="3463C0E3" w14:textId="77777777" w:rsidR="0089500F" w:rsidRDefault="0089500F" w:rsidP="0089500F">
      <w:pPr>
        <w:pStyle w:val="Pagrindinistekstas"/>
        <w:spacing w:after="0"/>
        <w:rPr>
          <w:szCs w:val="22"/>
        </w:rPr>
      </w:pPr>
      <w:r>
        <w:rPr>
          <w:szCs w:val="22"/>
        </w:rPr>
        <w:t xml:space="preserve">1 flakone yra 1069 mg </w:t>
      </w:r>
      <w:proofErr w:type="spellStart"/>
      <w:r>
        <w:rPr>
          <w:szCs w:val="22"/>
        </w:rPr>
        <w:t>ciklofosfamido</w:t>
      </w:r>
      <w:proofErr w:type="spellEnd"/>
      <w:r>
        <w:rPr>
          <w:szCs w:val="22"/>
        </w:rPr>
        <w:t xml:space="preserve"> </w:t>
      </w:r>
      <w:proofErr w:type="spellStart"/>
      <w:r>
        <w:rPr>
          <w:szCs w:val="22"/>
        </w:rPr>
        <w:t>monohidrato</w:t>
      </w:r>
      <w:proofErr w:type="spellEnd"/>
      <w:r>
        <w:rPr>
          <w:szCs w:val="22"/>
        </w:rPr>
        <w:t xml:space="preserve">, atitinkančio 1000 mg bevandenio </w:t>
      </w:r>
      <w:proofErr w:type="spellStart"/>
      <w:r>
        <w:rPr>
          <w:szCs w:val="22"/>
        </w:rPr>
        <w:t>ciklofosfamido</w:t>
      </w:r>
      <w:proofErr w:type="spellEnd"/>
    </w:p>
    <w:p w14:paraId="71EB8D98" w14:textId="77777777" w:rsidR="0089500F" w:rsidRDefault="0089500F" w:rsidP="0089500F">
      <w:pPr>
        <w:pStyle w:val="Pagrindinistekstas"/>
        <w:spacing w:after="0"/>
        <w:rPr>
          <w:szCs w:val="22"/>
        </w:rPr>
      </w:pPr>
    </w:p>
    <w:p w14:paraId="74A3E4D8" w14:textId="77777777" w:rsidR="0089500F" w:rsidRDefault="0089500F" w:rsidP="0089500F">
      <w:pPr>
        <w:pStyle w:val="Antrat3"/>
        <w:rPr>
          <w:szCs w:val="22"/>
        </w:rPr>
      </w:pPr>
    </w:p>
    <w:p w14:paraId="4E8F3093"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3.</w:t>
      </w:r>
      <w:r>
        <w:rPr>
          <w:szCs w:val="22"/>
        </w:rPr>
        <w:tab/>
        <w:t>PAGALBINIŲ MEDŽIAGŲ SĄRAŠAS</w:t>
      </w:r>
    </w:p>
    <w:p w14:paraId="664745DA" w14:textId="77777777" w:rsidR="0089500F" w:rsidRDefault="0089500F" w:rsidP="0089500F">
      <w:pPr>
        <w:pStyle w:val="Pagrindinistekstas"/>
        <w:spacing w:after="0"/>
        <w:rPr>
          <w:szCs w:val="22"/>
        </w:rPr>
      </w:pPr>
    </w:p>
    <w:p w14:paraId="574F9CDA" w14:textId="77777777" w:rsidR="0089500F" w:rsidRPr="00804A1F" w:rsidRDefault="0089500F" w:rsidP="0089500F">
      <w:pPr>
        <w:pStyle w:val="Pagrindinistekstas"/>
        <w:spacing w:after="0"/>
        <w:rPr>
          <w:b/>
          <w:szCs w:val="22"/>
        </w:rPr>
      </w:pPr>
    </w:p>
    <w:p w14:paraId="24413D2D"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sidRPr="00804A1F">
        <w:rPr>
          <w:szCs w:val="22"/>
        </w:rPr>
        <w:t>4.</w:t>
      </w:r>
      <w:r w:rsidRPr="00804A1F">
        <w:rPr>
          <w:szCs w:val="22"/>
        </w:rPr>
        <w:tab/>
      </w:r>
      <w:r w:rsidRPr="00804A1F">
        <w:rPr>
          <w:noProof/>
        </w:rPr>
        <w:t>FARMACINĖ FORMA IR KIEKIS PAKUOTĖJE</w:t>
      </w:r>
      <w:r w:rsidRPr="00804A1F" w:rsidDel="00804A1F">
        <w:rPr>
          <w:szCs w:val="22"/>
        </w:rPr>
        <w:t xml:space="preserve"> </w:t>
      </w:r>
    </w:p>
    <w:p w14:paraId="75D4A2FD" w14:textId="77777777" w:rsidR="0089500F" w:rsidRDefault="0089500F" w:rsidP="0089500F">
      <w:pPr>
        <w:pStyle w:val="Pagrindinistekstas"/>
        <w:spacing w:after="0"/>
        <w:rPr>
          <w:szCs w:val="22"/>
        </w:rPr>
      </w:pPr>
    </w:p>
    <w:p w14:paraId="797DB439" w14:textId="77777777" w:rsidR="0089500F" w:rsidRDefault="0089500F" w:rsidP="0089500F">
      <w:pPr>
        <w:pStyle w:val="Pagrindinistekstas"/>
        <w:spacing w:after="0"/>
        <w:rPr>
          <w:szCs w:val="22"/>
        </w:rPr>
      </w:pPr>
      <w:r>
        <w:rPr>
          <w:szCs w:val="22"/>
        </w:rPr>
        <w:t>Milteliai injekciniam tirpalui</w:t>
      </w:r>
    </w:p>
    <w:p w14:paraId="6677F9B2" w14:textId="77777777" w:rsidR="0089500F" w:rsidRDefault="0089500F" w:rsidP="0089500F">
      <w:pPr>
        <w:pStyle w:val="Pagrindinistekstas"/>
        <w:spacing w:after="0"/>
        <w:rPr>
          <w:szCs w:val="22"/>
        </w:rPr>
      </w:pPr>
      <w:r>
        <w:rPr>
          <w:szCs w:val="22"/>
        </w:rPr>
        <w:t>1 flakonas</w:t>
      </w:r>
    </w:p>
    <w:p w14:paraId="23B31FC5" w14:textId="77777777" w:rsidR="0089500F" w:rsidRDefault="0089500F" w:rsidP="0089500F">
      <w:pPr>
        <w:pStyle w:val="Pagrindinistekstas"/>
        <w:spacing w:after="0"/>
        <w:rPr>
          <w:szCs w:val="22"/>
        </w:rPr>
      </w:pPr>
    </w:p>
    <w:p w14:paraId="29D696F1" w14:textId="77777777" w:rsidR="0089500F" w:rsidRDefault="0089500F" w:rsidP="0089500F">
      <w:pPr>
        <w:pStyle w:val="Antrat3"/>
        <w:rPr>
          <w:szCs w:val="22"/>
        </w:rPr>
      </w:pPr>
    </w:p>
    <w:p w14:paraId="2869753E"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5.</w:t>
      </w:r>
      <w:r>
        <w:rPr>
          <w:szCs w:val="22"/>
        </w:rPr>
        <w:tab/>
        <w:t>VARTOJIMO METODAS IR BŪDAS</w:t>
      </w:r>
    </w:p>
    <w:p w14:paraId="70C38F42" w14:textId="77777777" w:rsidR="0089500F" w:rsidRDefault="0089500F" w:rsidP="0089500F">
      <w:pPr>
        <w:pStyle w:val="Pagrindinistekstas"/>
        <w:spacing w:after="0"/>
        <w:rPr>
          <w:szCs w:val="22"/>
        </w:rPr>
      </w:pPr>
    </w:p>
    <w:p w14:paraId="195BB89C" w14:textId="77777777" w:rsidR="0089500F" w:rsidRDefault="0089500F" w:rsidP="0089500F">
      <w:pPr>
        <w:pStyle w:val="Pagrindinistekstas"/>
        <w:spacing w:after="0"/>
        <w:rPr>
          <w:szCs w:val="22"/>
        </w:rPr>
      </w:pPr>
      <w:r>
        <w:rPr>
          <w:szCs w:val="22"/>
        </w:rPr>
        <w:t>Leisti į veną.</w:t>
      </w:r>
    </w:p>
    <w:p w14:paraId="6EC60638" w14:textId="77777777" w:rsidR="0089500F" w:rsidRDefault="0089500F" w:rsidP="0089500F">
      <w:pPr>
        <w:pStyle w:val="Pagrindinistekstas"/>
        <w:spacing w:after="0"/>
        <w:rPr>
          <w:szCs w:val="22"/>
        </w:rPr>
      </w:pPr>
      <w:r w:rsidRPr="00DF4173">
        <w:t>Prieš vartojimą perskaitykite pakuotės lapelį.</w:t>
      </w:r>
    </w:p>
    <w:p w14:paraId="3DE99279" w14:textId="77777777" w:rsidR="0089500F" w:rsidRDefault="0089500F" w:rsidP="0089500F">
      <w:pPr>
        <w:pStyle w:val="Pagrindinistekstas"/>
        <w:spacing w:after="0"/>
        <w:rPr>
          <w:szCs w:val="22"/>
        </w:rPr>
      </w:pPr>
    </w:p>
    <w:p w14:paraId="44A4F6CF" w14:textId="77777777" w:rsidR="0089500F" w:rsidRDefault="0089500F" w:rsidP="0089500F">
      <w:pPr>
        <w:pStyle w:val="Pagrindinistekstas"/>
        <w:spacing w:after="0"/>
        <w:rPr>
          <w:szCs w:val="22"/>
        </w:rPr>
      </w:pPr>
    </w:p>
    <w:p w14:paraId="079D4EA6"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6.</w:t>
      </w:r>
      <w:r>
        <w:rPr>
          <w:szCs w:val="22"/>
        </w:rPr>
        <w:tab/>
      </w:r>
      <w:r w:rsidRPr="001719A6">
        <w:rPr>
          <w:bCs/>
          <w:noProof/>
        </w:rPr>
        <w:t>SPECIALUS ĮSPĖJIMAS, KAD VAISTINĮ PREPARATĄ BŪTINA LAIKYTI VAIKAMS NEPASTEBIMOJE IR NEPAS</w:t>
      </w:r>
      <w:r>
        <w:rPr>
          <w:bCs/>
          <w:noProof/>
        </w:rPr>
        <w:t>IEKIAMOJE</w:t>
      </w:r>
      <w:r w:rsidRPr="001719A6">
        <w:rPr>
          <w:bCs/>
          <w:noProof/>
        </w:rPr>
        <w:t xml:space="preserve"> VIETOJE</w:t>
      </w:r>
    </w:p>
    <w:p w14:paraId="38DEFBEA" w14:textId="77777777" w:rsidR="0089500F" w:rsidRPr="001719A6" w:rsidRDefault="0089500F" w:rsidP="0089500F">
      <w:pPr>
        <w:pStyle w:val="Pagrindinistekstas"/>
        <w:spacing w:after="0"/>
        <w:rPr>
          <w:szCs w:val="22"/>
        </w:rPr>
      </w:pPr>
    </w:p>
    <w:p w14:paraId="5D731008" w14:textId="77777777" w:rsidR="0089500F" w:rsidRPr="001719A6" w:rsidRDefault="0089500F" w:rsidP="0089500F">
      <w:pPr>
        <w:pStyle w:val="Pagrindinistekstas"/>
        <w:spacing w:after="0"/>
        <w:rPr>
          <w:iCs/>
          <w:noProof/>
        </w:rPr>
      </w:pPr>
      <w:r w:rsidRPr="001719A6">
        <w:rPr>
          <w:iCs/>
          <w:noProof/>
        </w:rPr>
        <w:t>Laikyti vaikams nepastebimoje ir nepasiekiamoje vietoje.</w:t>
      </w:r>
    </w:p>
    <w:p w14:paraId="223ADC73" w14:textId="77777777" w:rsidR="0089500F" w:rsidRDefault="0089500F" w:rsidP="0089500F">
      <w:pPr>
        <w:pStyle w:val="Pagrindinistekstas"/>
        <w:spacing w:after="0"/>
        <w:rPr>
          <w:b/>
          <w:szCs w:val="22"/>
        </w:rPr>
      </w:pPr>
    </w:p>
    <w:p w14:paraId="4727DD93" w14:textId="77777777" w:rsidR="0089500F" w:rsidRDefault="0089500F" w:rsidP="0089500F">
      <w:pPr>
        <w:pStyle w:val="Pagrindinistekstas"/>
        <w:spacing w:after="0"/>
        <w:rPr>
          <w:szCs w:val="22"/>
        </w:rPr>
      </w:pPr>
    </w:p>
    <w:p w14:paraId="5F6C3A46"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7.</w:t>
      </w:r>
      <w:r>
        <w:rPr>
          <w:szCs w:val="22"/>
        </w:rPr>
        <w:tab/>
        <w:t>KITAS SPECIALUS ĮSPĖJIMAS (JEI REIKIA)</w:t>
      </w:r>
    </w:p>
    <w:p w14:paraId="56048285" w14:textId="77777777" w:rsidR="0089500F" w:rsidRDefault="0089500F" w:rsidP="0089500F">
      <w:pPr>
        <w:pStyle w:val="Pagrindinistekstas"/>
        <w:spacing w:after="0"/>
        <w:rPr>
          <w:szCs w:val="22"/>
        </w:rPr>
      </w:pPr>
    </w:p>
    <w:p w14:paraId="06100229" w14:textId="77777777" w:rsidR="0089500F" w:rsidRDefault="0089500F" w:rsidP="0089500F">
      <w:pPr>
        <w:pStyle w:val="Pagrindinistekstas"/>
        <w:spacing w:after="0"/>
        <w:rPr>
          <w:szCs w:val="22"/>
        </w:rPr>
      </w:pPr>
      <w:proofErr w:type="spellStart"/>
      <w:r w:rsidRPr="005062F6">
        <w:rPr>
          <w:szCs w:val="22"/>
        </w:rPr>
        <w:t>Citostatinis</w:t>
      </w:r>
      <w:proofErr w:type="spellEnd"/>
      <w:r w:rsidRPr="005062F6">
        <w:rPr>
          <w:szCs w:val="22"/>
        </w:rPr>
        <w:t xml:space="preserve"> preparatas</w:t>
      </w:r>
    </w:p>
    <w:p w14:paraId="2F2F8A34" w14:textId="77777777" w:rsidR="0089500F" w:rsidRDefault="0089500F" w:rsidP="0089500F">
      <w:pPr>
        <w:pStyle w:val="Pagrindinistekstas"/>
        <w:spacing w:after="0"/>
        <w:rPr>
          <w:szCs w:val="22"/>
        </w:rPr>
      </w:pPr>
    </w:p>
    <w:p w14:paraId="4DD5C648" w14:textId="77777777" w:rsidR="0089500F" w:rsidRDefault="0089500F" w:rsidP="0089500F">
      <w:pPr>
        <w:pStyle w:val="Pagrindinistekstas"/>
        <w:spacing w:after="0"/>
        <w:rPr>
          <w:szCs w:val="22"/>
        </w:rPr>
      </w:pPr>
    </w:p>
    <w:p w14:paraId="1D248662"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8.</w:t>
      </w:r>
      <w:r>
        <w:rPr>
          <w:szCs w:val="22"/>
        </w:rPr>
        <w:tab/>
        <w:t>TINKAMUMO LAIKAS</w:t>
      </w:r>
    </w:p>
    <w:p w14:paraId="1D44295B" w14:textId="77777777" w:rsidR="0089500F" w:rsidRDefault="0089500F" w:rsidP="0089500F">
      <w:pPr>
        <w:pStyle w:val="Pagrindinistekstas"/>
        <w:spacing w:after="0"/>
        <w:rPr>
          <w:szCs w:val="22"/>
        </w:rPr>
      </w:pPr>
    </w:p>
    <w:p w14:paraId="5AF35409" w14:textId="77777777" w:rsidR="0089500F" w:rsidRDefault="0089500F" w:rsidP="0089500F">
      <w:pPr>
        <w:pStyle w:val="Pagrindinistekstas"/>
        <w:spacing w:after="0"/>
        <w:rPr>
          <w:szCs w:val="22"/>
        </w:rPr>
      </w:pPr>
      <w:r>
        <w:rPr>
          <w:szCs w:val="22"/>
        </w:rPr>
        <w:t>Tinka iki {</w:t>
      </w:r>
      <w:proofErr w:type="spellStart"/>
      <w:r>
        <w:t>dd</w:t>
      </w:r>
      <w:proofErr w:type="spellEnd"/>
      <w:r>
        <w:t>/mm/MMMM}</w:t>
      </w:r>
    </w:p>
    <w:p w14:paraId="43EBBE27" w14:textId="77777777" w:rsidR="0089500F" w:rsidRDefault="0089500F" w:rsidP="0089500F">
      <w:pPr>
        <w:pStyle w:val="Pagrindinistekstas"/>
        <w:spacing w:after="0"/>
        <w:rPr>
          <w:szCs w:val="22"/>
        </w:rPr>
      </w:pPr>
    </w:p>
    <w:p w14:paraId="45EAB2B0" w14:textId="77777777" w:rsidR="0089500F" w:rsidRDefault="0089500F" w:rsidP="0089500F">
      <w:pPr>
        <w:pStyle w:val="Pagrindinistekstas"/>
        <w:spacing w:after="0"/>
        <w:rPr>
          <w:szCs w:val="22"/>
        </w:rPr>
      </w:pPr>
    </w:p>
    <w:p w14:paraId="57D5DF94"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9.</w:t>
      </w:r>
      <w:r>
        <w:rPr>
          <w:szCs w:val="22"/>
        </w:rPr>
        <w:tab/>
        <w:t>SPECIALIOS LAIKYMO SĄLYGOS</w:t>
      </w:r>
    </w:p>
    <w:p w14:paraId="42EF2235" w14:textId="77777777" w:rsidR="0089500F" w:rsidRDefault="0089500F" w:rsidP="0089500F">
      <w:pPr>
        <w:pStyle w:val="Pagrindinistekstas"/>
        <w:spacing w:after="0"/>
        <w:rPr>
          <w:szCs w:val="22"/>
        </w:rPr>
      </w:pPr>
    </w:p>
    <w:p w14:paraId="6B00253E" w14:textId="77777777" w:rsidR="0089500F" w:rsidRDefault="0089500F" w:rsidP="0089500F">
      <w:pPr>
        <w:pStyle w:val="Pagrindinistekstas"/>
        <w:spacing w:after="0"/>
        <w:rPr>
          <w:szCs w:val="22"/>
        </w:rPr>
      </w:pPr>
      <w:r>
        <w:rPr>
          <w:szCs w:val="22"/>
        </w:rPr>
        <w:t>Laikyti ne aukštesnėje kaip 25 </w:t>
      </w:r>
      <w:r>
        <w:rPr>
          <w:szCs w:val="22"/>
        </w:rPr>
        <w:sym w:font="Symbol" w:char="F0B0"/>
      </w:r>
      <w:r>
        <w:rPr>
          <w:szCs w:val="22"/>
        </w:rPr>
        <w:t>C temperatūroje.</w:t>
      </w:r>
    </w:p>
    <w:p w14:paraId="7FA19B21" w14:textId="77777777" w:rsidR="0089500F" w:rsidRDefault="0089500F" w:rsidP="0089500F">
      <w:pPr>
        <w:pStyle w:val="Pagrindinistekstas"/>
        <w:spacing w:after="0"/>
        <w:rPr>
          <w:szCs w:val="22"/>
        </w:rPr>
      </w:pPr>
      <w:r>
        <w:rPr>
          <w:szCs w:val="22"/>
        </w:rPr>
        <w:t>Paruošto tirpalo tinkamumo laikas 24 valandos. Jį laikyti šaldytuve (2 </w:t>
      </w:r>
      <w:r>
        <w:rPr>
          <w:szCs w:val="22"/>
        </w:rPr>
        <w:sym w:font="Symbol" w:char="F0B0"/>
      </w:r>
      <w:r>
        <w:rPr>
          <w:szCs w:val="22"/>
        </w:rPr>
        <w:t>C – 8 </w:t>
      </w:r>
      <w:r>
        <w:rPr>
          <w:szCs w:val="22"/>
        </w:rPr>
        <w:sym w:font="Symbol" w:char="F0B0"/>
      </w:r>
      <w:r>
        <w:rPr>
          <w:szCs w:val="22"/>
        </w:rPr>
        <w:t>C).</w:t>
      </w:r>
    </w:p>
    <w:p w14:paraId="75C9387F" w14:textId="77777777" w:rsidR="0089500F" w:rsidRDefault="0089500F" w:rsidP="0089500F">
      <w:pPr>
        <w:pStyle w:val="Pagrindinistekstas"/>
        <w:spacing w:after="0"/>
        <w:rPr>
          <w:szCs w:val="22"/>
        </w:rPr>
      </w:pPr>
    </w:p>
    <w:p w14:paraId="4389558D" w14:textId="77777777" w:rsidR="0089500F" w:rsidRDefault="0089500F" w:rsidP="0089500F">
      <w:pPr>
        <w:pStyle w:val="Antrat3"/>
        <w:rPr>
          <w:szCs w:val="22"/>
        </w:rPr>
      </w:pPr>
    </w:p>
    <w:p w14:paraId="06A3CDFB"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10.</w:t>
      </w:r>
      <w:r>
        <w:rPr>
          <w:szCs w:val="22"/>
        </w:rPr>
        <w:tab/>
      </w:r>
      <w:r w:rsidRPr="00804A1F">
        <w:rPr>
          <w:caps/>
          <w:noProof/>
        </w:rPr>
        <w:t>specialios atsargumo priemonės DĖL NESUVARTOTO</w:t>
      </w:r>
      <w:r w:rsidRPr="00804A1F">
        <w:rPr>
          <w:bCs/>
          <w:noProof/>
        </w:rPr>
        <w:t xml:space="preserve"> </w:t>
      </w:r>
      <w:r w:rsidRPr="00804A1F">
        <w:rPr>
          <w:bCs/>
          <w:caps/>
          <w:noProof/>
        </w:rPr>
        <w:t>VAISTINIO PREPARATO AR JO ATLIEKU</w:t>
      </w:r>
      <w:r w:rsidRPr="00804A1F">
        <w:rPr>
          <w:caps/>
          <w:noProof/>
        </w:rPr>
        <w:t xml:space="preserve"> </w:t>
      </w:r>
      <w:r w:rsidRPr="00804A1F">
        <w:rPr>
          <w:bCs/>
          <w:caps/>
          <w:noProof/>
        </w:rPr>
        <w:t>TVARKYMO</w:t>
      </w:r>
      <w:r w:rsidRPr="00804A1F">
        <w:rPr>
          <w:caps/>
          <w:noProof/>
        </w:rPr>
        <w:t xml:space="preserve"> (jei reikia)</w:t>
      </w:r>
    </w:p>
    <w:p w14:paraId="5521BBCC" w14:textId="77777777" w:rsidR="0089500F" w:rsidRDefault="0089500F" w:rsidP="0089500F">
      <w:pPr>
        <w:pStyle w:val="Pagrindinistekstas"/>
        <w:spacing w:after="0"/>
        <w:rPr>
          <w:b/>
          <w:bCs/>
          <w:caps/>
          <w:noProof/>
        </w:rPr>
      </w:pPr>
    </w:p>
    <w:p w14:paraId="0A2E61FF" w14:textId="77777777" w:rsidR="0089500F" w:rsidRDefault="0089500F" w:rsidP="0089500F">
      <w:pPr>
        <w:pStyle w:val="Pagrindinistekstas"/>
        <w:spacing w:after="0"/>
        <w:rPr>
          <w:szCs w:val="22"/>
        </w:rPr>
      </w:pPr>
    </w:p>
    <w:p w14:paraId="307221CB" w14:textId="6AA20B0F"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11.</w:t>
      </w:r>
      <w:r>
        <w:rPr>
          <w:szCs w:val="22"/>
        </w:rPr>
        <w:tab/>
      </w:r>
      <w:r w:rsidR="001B16CC" w:rsidRPr="005D554B">
        <w:rPr>
          <w:caps/>
          <w:noProof/>
          <w:snapToGrid w:val="0"/>
          <w:szCs w:val="24"/>
        </w:rPr>
        <w:t>REGISTRUOTOJO</w:t>
      </w:r>
      <w:r w:rsidR="001B16CC" w:rsidDel="001B16CC">
        <w:rPr>
          <w:szCs w:val="22"/>
        </w:rPr>
        <w:t xml:space="preserve"> </w:t>
      </w:r>
      <w:r w:rsidRPr="00804A1F">
        <w:rPr>
          <w:szCs w:val="22"/>
        </w:rPr>
        <w:t>PAVADINIMAS</w:t>
      </w:r>
      <w:r>
        <w:rPr>
          <w:szCs w:val="22"/>
        </w:rPr>
        <w:t xml:space="preserve"> IR ADRESAS</w:t>
      </w:r>
    </w:p>
    <w:p w14:paraId="25873E64" w14:textId="77777777" w:rsidR="0089500F" w:rsidRDefault="0089500F" w:rsidP="0089500F">
      <w:pPr>
        <w:pStyle w:val="Pagrindinistekstas"/>
        <w:spacing w:after="0"/>
        <w:rPr>
          <w:szCs w:val="22"/>
        </w:rPr>
      </w:pPr>
    </w:p>
    <w:p w14:paraId="5CABEEF2" w14:textId="305B77FB" w:rsidR="007E1DBC" w:rsidRPr="003E6075" w:rsidRDefault="007E1DBC" w:rsidP="007E1DBC">
      <w:pPr>
        <w:autoSpaceDE w:val="0"/>
        <w:autoSpaceDN w:val="0"/>
        <w:adjustRightInd w:val="0"/>
        <w:rPr>
          <w:rFonts w:eastAsiaTheme="minorHAnsi"/>
          <w:color w:val="000000"/>
        </w:rPr>
      </w:pPr>
      <w:r w:rsidRPr="003E6075">
        <w:rPr>
          <w:rFonts w:eastAsiaTheme="minorHAnsi"/>
          <w:color w:val="000000"/>
        </w:rPr>
        <w:t xml:space="preserve">UAB </w:t>
      </w:r>
      <w:r w:rsidR="00B448D0">
        <w:rPr>
          <w:rFonts w:eastAsiaTheme="minorHAnsi"/>
          <w:color w:val="000000"/>
        </w:rPr>
        <w:t>„</w:t>
      </w:r>
      <w:proofErr w:type="spellStart"/>
      <w:r w:rsidRPr="003E6075">
        <w:rPr>
          <w:rFonts w:eastAsiaTheme="minorHAnsi"/>
          <w:color w:val="000000"/>
        </w:rPr>
        <w:t>Baxter</w:t>
      </w:r>
      <w:proofErr w:type="spellEnd"/>
      <w:r w:rsidRPr="003E6075">
        <w:rPr>
          <w:rFonts w:eastAsiaTheme="minorHAnsi"/>
          <w:color w:val="000000"/>
        </w:rPr>
        <w:t xml:space="preserve"> Lithuania” </w:t>
      </w:r>
    </w:p>
    <w:p w14:paraId="4AFA9600" w14:textId="77777777" w:rsidR="007E1DBC" w:rsidRPr="003E6075" w:rsidRDefault="007E1DBC" w:rsidP="007E1DBC">
      <w:pPr>
        <w:autoSpaceDE w:val="0"/>
        <w:autoSpaceDN w:val="0"/>
        <w:adjustRightInd w:val="0"/>
        <w:rPr>
          <w:rFonts w:eastAsiaTheme="minorHAnsi"/>
          <w:color w:val="000000"/>
        </w:rPr>
      </w:pPr>
      <w:r w:rsidRPr="003E6075">
        <w:rPr>
          <w:rFonts w:eastAsiaTheme="minorHAnsi"/>
          <w:color w:val="000000"/>
        </w:rPr>
        <w:t xml:space="preserve">Senasis Ukmergės kelias 4 </w:t>
      </w:r>
    </w:p>
    <w:p w14:paraId="6A1CE87E" w14:textId="3A868966" w:rsidR="0089500F" w:rsidRDefault="007E1DBC" w:rsidP="0089500F">
      <w:pPr>
        <w:pStyle w:val="Pagrindinistekstas"/>
        <w:spacing w:after="0"/>
        <w:rPr>
          <w:szCs w:val="22"/>
        </w:rPr>
      </w:pPr>
      <w:r w:rsidRPr="003E6075">
        <w:rPr>
          <w:rFonts w:eastAsiaTheme="minorHAnsi"/>
          <w:color w:val="000000"/>
        </w:rPr>
        <w:t>LT -14302, Vilnius</w:t>
      </w:r>
      <w:r>
        <w:rPr>
          <w:rFonts w:eastAsiaTheme="minorHAnsi"/>
          <w:color w:val="000000"/>
        </w:rPr>
        <w:t>, Lietuva</w:t>
      </w:r>
    </w:p>
    <w:p w14:paraId="72101F2F" w14:textId="77777777" w:rsidR="0089500F" w:rsidRDefault="0089500F" w:rsidP="0089500F">
      <w:pPr>
        <w:pStyle w:val="Antrat3"/>
        <w:rPr>
          <w:szCs w:val="22"/>
        </w:rPr>
      </w:pPr>
    </w:p>
    <w:p w14:paraId="6F89401D" w14:textId="658F2579"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12.</w:t>
      </w:r>
      <w:r>
        <w:rPr>
          <w:szCs w:val="22"/>
        </w:rPr>
        <w:tab/>
      </w:r>
      <w:r w:rsidR="0079508A" w:rsidRPr="005D554B">
        <w:rPr>
          <w:noProof/>
          <w:snapToGrid w:val="0"/>
          <w:szCs w:val="24"/>
        </w:rPr>
        <w:t xml:space="preserve">REGISTRACIJOS PAŽYMĖJIMO </w:t>
      </w:r>
      <w:r>
        <w:rPr>
          <w:szCs w:val="22"/>
        </w:rPr>
        <w:t>NUMERIS</w:t>
      </w:r>
    </w:p>
    <w:p w14:paraId="7F6D840E" w14:textId="77777777" w:rsidR="0089500F" w:rsidRDefault="0089500F" w:rsidP="0089500F">
      <w:pPr>
        <w:pStyle w:val="Pagrindinistekstas"/>
        <w:spacing w:after="0"/>
        <w:rPr>
          <w:szCs w:val="22"/>
        </w:rPr>
      </w:pPr>
    </w:p>
    <w:p w14:paraId="2770001A" w14:textId="77777777" w:rsidR="0089500F" w:rsidRDefault="0089500F" w:rsidP="0089500F">
      <w:pPr>
        <w:pStyle w:val="Pagrindinistekstas"/>
        <w:spacing w:after="0"/>
      </w:pPr>
      <w:r>
        <w:t>LT/1/97/3087/004</w:t>
      </w:r>
    </w:p>
    <w:p w14:paraId="0EC0B865" w14:textId="77777777" w:rsidR="0089500F" w:rsidRDefault="0089500F" w:rsidP="0089500F">
      <w:pPr>
        <w:pStyle w:val="Pagrindinistekstas"/>
        <w:spacing w:after="0"/>
        <w:rPr>
          <w:szCs w:val="22"/>
        </w:rPr>
      </w:pPr>
    </w:p>
    <w:p w14:paraId="126EB118" w14:textId="77777777" w:rsidR="0089500F" w:rsidRDefault="0089500F" w:rsidP="0089500F">
      <w:pPr>
        <w:pStyle w:val="Pagrindinistekstas"/>
        <w:spacing w:after="0"/>
        <w:rPr>
          <w:szCs w:val="22"/>
        </w:rPr>
      </w:pPr>
    </w:p>
    <w:p w14:paraId="3B8C9440"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13.</w:t>
      </w:r>
      <w:r>
        <w:rPr>
          <w:szCs w:val="22"/>
        </w:rPr>
        <w:tab/>
      </w:r>
      <w:r w:rsidRPr="00804A1F">
        <w:rPr>
          <w:szCs w:val="22"/>
        </w:rPr>
        <w:t>SERIJOS</w:t>
      </w:r>
      <w:r>
        <w:rPr>
          <w:szCs w:val="22"/>
        </w:rPr>
        <w:t xml:space="preserve"> NUMERIS</w:t>
      </w:r>
    </w:p>
    <w:p w14:paraId="1B202D60" w14:textId="77777777" w:rsidR="0089500F" w:rsidRDefault="0089500F" w:rsidP="0089500F">
      <w:pPr>
        <w:pStyle w:val="Pagrindinistekstas"/>
        <w:spacing w:after="0"/>
        <w:rPr>
          <w:szCs w:val="22"/>
        </w:rPr>
      </w:pPr>
    </w:p>
    <w:p w14:paraId="3C797259" w14:textId="77777777" w:rsidR="0089500F" w:rsidRDefault="0089500F" w:rsidP="0089500F">
      <w:pPr>
        <w:pStyle w:val="Pagrindinistekstas"/>
        <w:spacing w:after="0"/>
        <w:rPr>
          <w:szCs w:val="22"/>
        </w:rPr>
      </w:pPr>
      <w:r>
        <w:rPr>
          <w:szCs w:val="22"/>
        </w:rPr>
        <w:t xml:space="preserve">Serija </w:t>
      </w:r>
    </w:p>
    <w:p w14:paraId="1A249C32" w14:textId="77777777" w:rsidR="0089500F" w:rsidRDefault="0089500F" w:rsidP="0089500F">
      <w:pPr>
        <w:pStyle w:val="Pagrindinistekstas"/>
        <w:spacing w:after="0"/>
        <w:rPr>
          <w:szCs w:val="22"/>
        </w:rPr>
      </w:pPr>
    </w:p>
    <w:p w14:paraId="0988F82B" w14:textId="77777777" w:rsidR="0089500F" w:rsidRDefault="0089500F" w:rsidP="0089500F">
      <w:pPr>
        <w:pStyle w:val="Pagrindinistekstas"/>
        <w:spacing w:after="0"/>
        <w:rPr>
          <w:szCs w:val="22"/>
        </w:rPr>
      </w:pPr>
    </w:p>
    <w:p w14:paraId="66A54077"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14.</w:t>
      </w:r>
      <w:r>
        <w:rPr>
          <w:szCs w:val="22"/>
        </w:rPr>
        <w:tab/>
        <w:t>PARDAVIMO (IŠDAVIMO)</w:t>
      </w:r>
      <w:r w:rsidRPr="00804A1F">
        <w:rPr>
          <w:szCs w:val="22"/>
        </w:rPr>
        <w:t xml:space="preserve"> TV</w:t>
      </w:r>
      <w:r>
        <w:rPr>
          <w:szCs w:val="22"/>
        </w:rPr>
        <w:t>ARKA</w:t>
      </w:r>
    </w:p>
    <w:p w14:paraId="6CA713EF" w14:textId="77777777" w:rsidR="0089500F" w:rsidRDefault="0089500F" w:rsidP="0089500F">
      <w:pPr>
        <w:pStyle w:val="Pagrindinistekstas"/>
        <w:spacing w:after="0"/>
        <w:rPr>
          <w:szCs w:val="22"/>
        </w:rPr>
      </w:pPr>
    </w:p>
    <w:p w14:paraId="60B49795" w14:textId="3F9D89CB" w:rsidR="0089500F" w:rsidRDefault="0089500F" w:rsidP="0089500F">
      <w:pPr>
        <w:pStyle w:val="Pagrindinistekstas"/>
        <w:spacing w:after="0"/>
        <w:rPr>
          <w:szCs w:val="22"/>
        </w:rPr>
      </w:pPr>
      <w:r w:rsidRPr="00F2601A">
        <w:rPr>
          <w:szCs w:val="22"/>
        </w:rPr>
        <w:t>Receptinis vaist</w:t>
      </w:r>
      <w:r w:rsidR="0079508A" w:rsidRPr="00F2601A">
        <w:rPr>
          <w:szCs w:val="22"/>
        </w:rPr>
        <w:t>as</w:t>
      </w:r>
      <w:r w:rsidRPr="00F2601A">
        <w:rPr>
          <w:szCs w:val="22"/>
        </w:rPr>
        <w:t>.</w:t>
      </w:r>
    </w:p>
    <w:p w14:paraId="0B280E5E" w14:textId="77777777" w:rsidR="0089500F" w:rsidRDefault="0089500F" w:rsidP="0089500F">
      <w:pPr>
        <w:pStyle w:val="Pagrindinistekstas"/>
        <w:spacing w:after="0"/>
        <w:rPr>
          <w:szCs w:val="22"/>
        </w:rPr>
      </w:pPr>
    </w:p>
    <w:p w14:paraId="1ABBDA75" w14:textId="77777777" w:rsidR="0089500F" w:rsidRDefault="0089500F" w:rsidP="0089500F">
      <w:pPr>
        <w:pStyle w:val="Pagrindinistekstas"/>
        <w:spacing w:after="0"/>
        <w:rPr>
          <w:szCs w:val="22"/>
        </w:rPr>
      </w:pPr>
    </w:p>
    <w:p w14:paraId="33B877B9"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15.</w:t>
      </w:r>
      <w:r>
        <w:rPr>
          <w:szCs w:val="22"/>
        </w:rPr>
        <w:tab/>
        <w:t>VARTOJIMO INSTRUKCIJA</w:t>
      </w:r>
    </w:p>
    <w:p w14:paraId="46D5B70B" w14:textId="77777777" w:rsidR="0089500F" w:rsidRDefault="0089500F" w:rsidP="0089500F">
      <w:pPr>
        <w:pStyle w:val="Pagrindinistekstas"/>
        <w:spacing w:after="0"/>
        <w:rPr>
          <w:szCs w:val="22"/>
        </w:rPr>
      </w:pPr>
    </w:p>
    <w:p w14:paraId="0FDBFBBD" w14:textId="77777777" w:rsidR="0089500F" w:rsidRDefault="0089500F" w:rsidP="0089500F">
      <w:pPr>
        <w:pStyle w:val="Pagrindinistekstas"/>
        <w:spacing w:after="0"/>
        <w:rPr>
          <w:szCs w:val="22"/>
        </w:rPr>
      </w:pPr>
    </w:p>
    <w:p w14:paraId="055533DE" w14:textId="77777777" w:rsidR="0089500F" w:rsidRDefault="0089500F" w:rsidP="003B1A8A">
      <w:pPr>
        <w:pStyle w:val="PI-1labEMEASMCA"/>
      </w:pPr>
      <w:r w:rsidRPr="00DF4173">
        <w:t>16.</w:t>
      </w:r>
      <w:r w:rsidRPr="00DF4173">
        <w:tab/>
      </w:r>
      <w:r>
        <w:t xml:space="preserve">  </w:t>
      </w:r>
      <w:r w:rsidRPr="00DF4173">
        <w:t>INFORMACIJA BRAILIO RAŠTU</w:t>
      </w:r>
    </w:p>
    <w:p w14:paraId="30B37396" w14:textId="77777777" w:rsidR="0089500F" w:rsidRDefault="0089500F" w:rsidP="0089500F">
      <w:pPr>
        <w:pStyle w:val="Pagrindinistekstas"/>
        <w:spacing w:after="0"/>
        <w:rPr>
          <w:highlight w:val="lightGray"/>
        </w:rPr>
      </w:pPr>
    </w:p>
    <w:p w14:paraId="6F661436" w14:textId="77777777" w:rsidR="0089500F" w:rsidRPr="00FF4E29" w:rsidRDefault="0089500F" w:rsidP="0089500F">
      <w:pPr>
        <w:pStyle w:val="Pagrindinistekstas"/>
        <w:spacing w:after="0"/>
      </w:pPr>
      <w:r>
        <w:rPr>
          <w:highlight w:val="lightGray"/>
          <w:lang w:val="bg-BG"/>
        </w:rPr>
        <w:t>Priimtas pa</w:t>
      </w:r>
      <w:r>
        <w:rPr>
          <w:highlight w:val="lightGray"/>
        </w:rPr>
        <w:t>grindimas</w:t>
      </w:r>
      <w:r>
        <w:rPr>
          <w:highlight w:val="lightGray"/>
          <w:lang w:val="bg-BG"/>
        </w:rPr>
        <w:t xml:space="preserve"> informacijos Brailio raštu</w:t>
      </w:r>
      <w:r>
        <w:rPr>
          <w:highlight w:val="lightGray"/>
        </w:rPr>
        <w:t xml:space="preserve"> nepateikti.</w:t>
      </w:r>
    </w:p>
    <w:p w14:paraId="62C4BD95" w14:textId="77777777" w:rsidR="001B16CC" w:rsidRDefault="001B16CC" w:rsidP="00C50515">
      <w:pPr>
        <w:pStyle w:val="Antrat2"/>
      </w:pPr>
    </w:p>
    <w:p w14:paraId="30A9E295" w14:textId="77777777" w:rsidR="001B16CC" w:rsidRPr="00101584" w:rsidRDefault="001B16CC" w:rsidP="001B16C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rPr>
      </w:pPr>
      <w:r w:rsidRPr="00101584">
        <w:rPr>
          <w:b/>
          <w:noProof/>
          <w:snapToGrid w:val="0"/>
        </w:rPr>
        <w:t>17.</w:t>
      </w:r>
      <w:r w:rsidRPr="00101584">
        <w:rPr>
          <w:b/>
          <w:noProof/>
          <w:snapToGrid w:val="0"/>
        </w:rPr>
        <w:tab/>
        <w:t>UNIKALUS IDENTIFIKATORIUS – 2D BRŪKŠNINIS KODAS</w:t>
      </w:r>
    </w:p>
    <w:p w14:paraId="006645B9" w14:textId="77777777" w:rsidR="001B16CC" w:rsidRPr="00101584" w:rsidRDefault="001B16CC" w:rsidP="001B16CC">
      <w:pPr>
        <w:tabs>
          <w:tab w:val="left" w:pos="567"/>
        </w:tabs>
        <w:spacing w:line="260" w:lineRule="exact"/>
        <w:rPr>
          <w:noProof/>
          <w:snapToGrid w:val="0"/>
        </w:rPr>
      </w:pPr>
    </w:p>
    <w:p w14:paraId="6E8D8AA5" w14:textId="77777777" w:rsidR="001B16CC" w:rsidRPr="00101584" w:rsidRDefault="001B16CC" w:rsidP="001B16CC">
      <w:pPr>
        <w:tabs>
          <w:tab w:val="left" w:pos="567"/>
        </w:tabs>
        <w:spacing w:line="260" w:lineRule="exact"/>
        <w:rPr>
          <w:noProof/>
          <w:snapToGrid w:val="0"/>
          <w:szCs w:val="22"/>
          <w:shd w:val="clear" w:color="auto" w:fill="CCCCCC"/>
        </w:rPr>
      </w:pPr>
      <w:r w:rsidRPr="00101584">
        <w:rPr>
          <w:snapToGrid w:val="0"/>
          <w:highlight w:val="lightGray"/>
        </w:rPr>
        <w:t>2D brūkšninis kodas su nurodytu unikaliu identifikatoriumi.</w:t>
      </w:r>
    </w:p>
    <w:p w14:paraId="470CBDE0" w14:textId="77777777" w:rsidR="001B16CC" w:rsidRPr="00101584" w:rsidRDefault="001B16CC" w:rsidP="001B16CC">
      <w:pPr>
        <w:tabs>
          <w:tab w:val="left" w:pos="567"/>
        </w:tabs>
        <w:spacing w:line="260" w:lineRule="exact"/>
        <w:rPr>
          <w:noProof/>
          <w:snapToGrid w:val="0"/>
          <w:szCs w:val="22"/>
          <w:shd w:val="clear" w:color="auto" w:fill="CCCCCC"/>
        </w:rPr>
      </w:pPr>
    </w:p>
    <w:p w14:paraId="4EDD0BD2" w14:textId="77777777" w:rsidR="001B16CC" w:rsidRPr="00101584" w:rsidRDefault="001B16CC" w:rsidP="001B16CC">
      <w:pPr>
        <w:tabs>
          <w:tab w:val="left" w:pos="567"/>
        </w:tabs>
        <w:spacing w:line="260" w:lineRule="exact"/>
        <w:rPr>
          <w:noProof/>
          <w:snapToGrid w:val="0"/>
        </w:rPr>
      </w:pPr>
    </w:p>
    <w:p w14:paraId="111B6224" w14:textId="77777777" w:rsidR="001B16CC" w:rsidRPr="00101584" w:rsidRDefault="001B16CC" w:rsidP="001B16C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rPr>
      </w:pPr>
      <w:r w:rsidRPr="00101584">
        <w:rPr>
          <w:b/>
          <w:noProof/>
          <w:snapToGrid w:val="0"/>
        </w:rPr>
        <w:t>18.</w:t>
      </w:r>
      <w:r w:rsidRPr="00101584">
        <w:rPr>
          <w:b/>
          <w:noProof/>
          <w:snapToGrid w:val="0"/>
        </w:rPr>
        <w:tab/>
        <w:t>UNIKALUS IDENTIFIKATORIUS – ŽMONĖMS SUPRANTAMI DUOMENYS</w:t>
      </w:r>
    </w:p>
    <w:p w14:paraId="6290B34D" w14:textId="77777777" w:rsidR="001B16CC" w:rsidRPr="00101584" w:rsidRDefault="001B16CC" w:rsidP="001B16CC">
      <w:pPr>
        <w:tabs>
          <w:tab w:val="left" w:pos="567"/>
        </w:tabs>
        <w:spacing w:line="260" w:lineRule="exact"/>
        <w:rPr>
          <w:noProof/>
          <w:snapToGrid w:val="0"/>
        </w:rPr>
      </w:pPr>
    </w:p>
    <w:p w14:paraId="643B81F6" w14:textId="77777777" w:rsidR="001B16CC" w:rsidRPr="00790CF2" w:rsidRDefault="001B16CC" w:rsidP="001B16CC">
      <w:pPr>
        <w:tabs>
          <w:tab w:val="left" w:pos="567"/>
        </w:tabs>
        <w:spacing w:line="260" w:lineRule="exact"/>
        <w:rPr>
          <w:snapToGrid w:val="0"/>
          <w:color w:val="008000"/>
          <w:szCs w:val="22"/>
        </w:rPr>
      </w:pPr>
      <w:r w:rsidRPr="00790CF2">
        <w:rPr>
          <w:snapToGrid w:val="0"/>
        </w:rPr>
        <w:t xml:space="preserve">PC {numeris} </w:t>
      </w:r>
      <w:r w:rsidRPr="00790CF2">
        <w:rPr>
          <w:snapToGrid w:val="0"/>
          <w:color w:val="008000"/>
        </w:rPr>
        <w:t>[vaistinio preparato kodas]</w:t>
      </w:r>
    </w:p>
    <w:p w14:paraId="59F5B745" w14:textId="77777777" w:rsidR="001B16CC" w:rsidRPr="00790CF2" w:rsidRDefault="001B16CC" w:rsidP="001B16CC">
      <w:pPr>
        <w:tabs>
          <w:tab w:val="left" w:pos="567"/>
        </w:tabs>
        <w:spacing w:line="260" w:lineRule="exact"/>
        <w:rPr>
          <w:snapToGrid w:val="0"/>
          <w:szCs w:val="22"/>
        </w:rPr>
      </w:pPr>
      <w:r w:rsidRPr="00790CF2">
        <w:rPr>
          <w:snapToGrid w:val="0"/>
        </w:rPr>
        <w:t xml:space="preserve">SN {numeris} </w:t>
      </w:r>
      <w:r w:rsidRPr="00790CF2">
        <w:rPr>
          <w:snapToGrid w:val="0"/>
          <w:color w:val="008000"/>
        </w:rPr>
        <w:t>[nuoseklusis numeris]</w:t>
      </w:r>
    </w:p>
    <w:p w14:paraId="4284CA67" w14:textId="77777777" w:rsidR="001B16CC" w:rsidRPr="00790CF2" w:rsidRDefault="001B16CC" w:rsidP="001B16CC">
      <w:pPr>
        <w:tabs>
          <w:tab w:val="left" w:pos="567"/>
        </w:tabs>
        <w:spacing w:line="260" w:lineRule="exact"/>
        <w:rPr>
          <w:snapToGrid w:val="0"/>
          <w:szCs w:val="22"/>
        </w:rPr>
      </w:pPr>
      <w:r w:rsidRPr="00790CF2">
        <w:rPr>
          <w:snapToGrid w:val="0"/>
          <w:highlight w:val="lightGray"/>
        </w:rPr>
        <w:t xml:space="preserve">NN {numeris} </w:t>
      </w:r>
      <w:r w:rsidRPr="00790CF2">
        <w:rPr>
          <w:snapToGrid w:val="0"/>
          <w:color w:val="008000"/>
          <w:highlight w:val="lightGray"/>
        </w:rPr>
        <w:t>[nacionalinis kompensacijos rūšies kodas arba kitas nacionalinis vaistinio preparato identifikacinis numeris]</w:t>
      </w:r>
    </w:p>
    <w:p w14:paraId="3A2249D6" w14:textId="77777777" w:rsidR="0089500F" w:rsidRDefault="0089500F" w:rsidP="0089500F">
      <w:pPr>
        <w:pStyle w:val="Pagrindinistekstas"/>
        <w:spacing w:after="0"/>
        <w:rPr>
          <w:b/>
          <w:szCs w:val="22"/>
        </w:rPr>
      </w:pPr>
      <w:r>
        <w:rPr>
          <w:b/>
          <w:szCs w:val="22"/>
        </w:rPr>
        <w:br w:type="page"/>
      </w:r>
    </w:p>
    <w:p w14:paraId="50777813" w14:textId="77777777" w:rsidR="0089500F" w:rsidRPr="00A07705" w:rsidRDefault="0089500F" w:rsidP="003B1A8A">
      <w:pPr>
        <w:pStyle w:val="Pagrindinistekstas"/>
        <w:pBdr>
          <w:top w:val="single" w:sz="4" w:space="1" w:color="auto"/>
          <w:left w:val="single" w:sz="4" w:space="4" w:color="auto"/>
          <w:bottom w:val="single" w:sz="4" w:space="1" w:color="auto"/>
          <w:right w:val="single" w:sz="4" w:space="4" w:color="auto"/>
        </w:pBdr>
        <w:spacing w:after="0"/>
        <w:rPr>
          <w:b/>
        </w:rPr>
      </w:pPr>
      <w:r w:rsidRPr="00A07705">
        <w:rPr>
          <w:b/>
        </w:rPr>
        <w:lastRenderedPageBreak/>
        <w:t>MINIMALI INFORMACIJA ANT MAŽŲ VIDINIŲ PAKUOČIŲ</w:t>
      </w:r>
    </w:p>
    <w:p w14:paraId="124648DF" w14:textId="77777777" w:rsidR="0089500F" w:rsidRPr="00A07705" w:rsidRDefault="0089500F" w:rsidP="003B1A8A">
      <w:pPr>
        <w:pStyle w:val="Pagrindinistekstas"/>
        <w:pBdr>
          <w:top w:val="single" w:sz="4" w:space="1" w:color="auto"/>
          <w:left w:val="single" w:sz="4" w:space="4" w:color="auto"/>
          <w:bottom w:val="single" w:sz="4" w:space="1" w:color="auto"/>
          <w:right w:val="single" w:sz="4" w:space="4" w:color="auto"/>
        </w:pBdr>
        <w:spacing w:after="0"/>
        <w:rPr>
          <w:b/>
          <w:szCs w:val="22"/>
        </w:rPr>
      </w:pPr>
    </w:p>
    <w:p w14:paraId="2D664FEE" w14:textId="77777777" w:rsidR="0089500F" w:rsidRPr="00A07705" w:rsidRDefault="0089500F" w:rsidP="003B1A8A">
      <w:pPr>
        <w:pStyle w:val="Pagrindinistekstas"/>
        <w:pBdr>
          <w:top w:val="single" w:sz="4" w:space="1" w:color="auto"/>
          <w:left w:val="single" w:sz="4" w:space="4" w:color="auto"/>
          <w:bottom w:val="single" w:sz="4" w:space="1" w:color="auto"/>
          <w:right w:val="single" w:sz="4" w:space="4" w:color="auto"/>
        </w:pBdr>
        <w:spacing w:after="0"/>
        <w:rPr>
          <w:b/>
          <w:szCs w:val="22"/>
        </w:rPr>
      </w:pPr>
      <w:r>
        <w:rPr>
          <w:b/>
          <w:szCs w:val="22"/>
        </w:rPr>
        <w:t>FLAKON</w:t>
      </w:r>
      <w:r w:rsidRPr="00A07705">
        <w:rPr>
          <w:b/>
          <w:szCs w:val="22"/>
        </w:rPr>
        <w:t>O ETIKETĖ</w:t>
      </w:r>
    </w:p>
    <w:p w14:paraId="49152AC9" w14:textId="77777777" w:rsidR="0089500F" w:rsidRDefault="0089500F" w:rsidP="0089500F">
      <w:pPr>
        <w:pStyle w:val="Pagrindinistekstas"/>
        <w:spacing w:after="0"/>
        <w:rPr>
          <w:szCs w:val="22"/>
        </w:rPr>
      </w:pPr>
    </w:p>
    <w:p w14:paraId="4C174C3E" w14:textId="77777777" w:rsidR="0089500F" w:rsidRDefault="0089500F" w:rsidP="0089500F">
      <w:pPr>
        <w:pStyle w:val="Pagrindinistekstas"/>
        <w:spacing w:after="0"/>
        <w:rPr>
          <w:szCs w:val="22"/>
        </w:rPr>
      </w:pPr>
    </w:p>
    <w:p w14:paraId="34D4BD97"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w:t>
      </w:r>
      <w:r>
        <w:rPr>
          <w:szCs w:val="22"/>
        </w:rPr>
        <w:tab/>
        <w:t>VAISTINIO PREPARATO PAVADINIMAS IR VARTOJIMO BŪDAS</w:t>
      </w:r>
    </w:p>
    <w:p w14:paraId="607A263E" w14:textId="77777777" w:rsidR="0089500F" w:rsidRDefault="0089500F" w:rsidP="0089500F">
      <w:pPr>
        <w:pStyle w:val="Pagrindinistekstas"/>
        <w:spacing w:after="0"/>
        <w:rPr>
          <w:szCs w:val="22"/>
        </w:rPr>
      </w:pPr>
    </w:p>
    <w:p w14:paraId="4919F0F0" w14:textId="77777777" w:rsidR="0089500F" w:rsidRDefault="0089500F" w:rsidP="0089500F">
      <w:pPr>
        <w:pStyle w:val="Pagrindinistekstas"/>
        <w:spacing w:after="0"/>
        <w:rPr>
          <w:szCs w:val="22"/>
        </w:rPr>
      </w:pPr>
      <w:proofErr w:type="spellStart"/>
      <w:r>
        <w:rPr>
          <w:szCs w:val="22"/>
        </w:rPr>
        <w:t>Endoxan</w:t>
      </w:r>
      <w:proofErr w:type="spellEnd"/>
      <w:r>
        <w:rPr>
          <w:szCs w:val="22"/>
        </w:rPr>
        <w:t xml:space="preserve"> 200 mg milteliai injekciniam tirpalui</w:t>
      </w:r>
    </w:p>
    <w:p w14:paraId="033D0DEB" w14:textId="77777777" w:rsidR="0089500F" w:rsidRDefault="0089500F" w:rsidP="0089500F">
      <w:pPr>
        <w:pStyle w:val="Pagrindinistekstas"/>
        <w:spacing w:after="0"/>
        <w:rPr>
          <w:szCs w:val="22"/>
        </w:rPr>
      </w:pPr>
      <w:proofErr w:type="spellStart"/>
      <w:r>
        <w:rPr>
          <w:szCs w:val="22"/>
        </w:rPr>
        <w:t>Ciklofosfamidas</w:t>
      </w:r>
      <w:proofErr w:type="spellEnd"/>
    </w:p>
    <w:p w14:paraId="584BA4F8" w14:textId="77777777" w:rsidR="0089500F" w:rsidRDefault="0089500F" w:rsidP="0089500F">
      <w:pPr>
        <w:pStyle w:val="Pagrindinistekstas"/>
        <w:spacing w:after="0"/>
        <w:rPr>
          <w:szCs w:val="22"/>
        </w:rPr>
      </w:pPr>
      <w:r>
        <w:rPr>
          <w:szCs w:val="22"/>
        </w:rPr>
        <w:t>Leisti į veną.</w:t>
      </w:r>
    </w:p>
    <w:p w14:paraId="6904AB90" w14:textId="77777777" w:rsidR="0089500F" w:rsidRDefault="0089500F" w:rsidP="0089500F">
      <w:pPr>
        <w:pStyle w:val="Pagrindinistekstas"/>
        <w:spacing w:after="0"/>
        <w:rPr>
          <w:szCs w:val="22"/>
        </w:rPr>
      </w:pPr>
    </w:p>
    <w:p w14:paraId="7336B29D" w14:textId="77777777" w:rsidR="0089500F" w:rsidRDefault="0089500F" w:rsidP="0089500F">
      <w:pPr>
        <w:pStyle w:val="Pagrindinistekstas"/>
        <w:spacing w:after="0"/>
        <w:rPr>
          <w:szCs w:val="22"/>
        </w:rPr>
      </w:pPr>
    </w:p>
    <w:p w14:paraId="146F222E"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2.</w:t>
      </w:r>
      <w:r>
        <w:rPr>
          <w:szCs w:val="22"/>
        </w:rPr>
        <w:tab/>
        <w:t>VARTOJIMO METODAS</w:t>
      </w:r>
    </w:p>
    <w:p w14:paraId="067EFCFB" w14:textId="77777777" w:rsidR="0089500F" w:rsidRDefault="0089500F" w:rsidP="0089500F">
      <w:pPr>
        <w:pStyle w:val="Pagrindinistekstas"/>
        <w:spacing w:after="0"/>
        <w:rPr>
          <w:szCs w:val="22"/>
        </w:rPr>
      </w:pPr>
    </w:p>
    <w:p w14:paraId="50BBDA7C" w14:textId="77777777" w:rsidR="0089500F" w:rsidRDefault="0089500F" w:rsidP="0089500F">
      <w:pPr>
        <w:pStyle w:val="Antrat3"/>
        <w:rPr>
          <w:szCs w:val="22"/>
        </w:rPr>
      </w:pPr>
    </w:p>
    <w:p w14:paraId="51B9B4D1"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3.</w:t>
      </w:r>
      <w:r>
        <w:rPr>
          <w:szCs w:val="22"/>
        </w:rPr>
        <w:tab/>
        <w:t>TINKAMUMO LAIKAS</w:t>
      </w:r>
    </w:p>
    <w:p w14:paraId="5C5A93BC" w14:textId="77777777" w:rsidR="0089500F" w:rsidRDefault="0089500F" w:rsidP="0089500F">
      <w:pPr>
        <w:pStyle w:val="Pagrindinistekstas"/>
        <w:spacing w:after="0"/>
        <w:rPr>
          <w:szCs w:val="22"/>
        </w:rPr>
      </w:pPr>
    </w:p>
    <w:p w14:paraId="19E27D06" w14:textId="77777777" w:rsidR="0089500F" w:rsidRDefault="0089500F" w:rsidP="0089500F">
      <w:pPr>
        <w:pStyle w:val="Pagrindinistekstas"/>
        <w:spacing w:after="0"/>
        <w:rPr>
          <w:szCs w:val="22"/>
        </w:rPr>
      </w:pPr>
      <w:r>
        <w:rPr>
          <w:szCs w:val="22"/>
        </w:rPr>
        <w:t>Tinka iki {</w:t>
      </w:r>
      <w:proofErr w:type="spellStart"/>
      <w:r>
        <w:t>dd</w:t>
      </w:r>
      <w:proofErr w:type="spellEnd"/>
      <w:r>
        <w:t>/mm/MMMM}</w:t>
      </w:r>
      <w:r>
        <w:rPr>
          <w:szCs w:val="22"/>
        </w:rPr>
        <w:t xml:space="preserve"> </w:t>
      </w:r>
    </w:p>
    <w:p w14:paraId="20E30DF9" w14:textId="77777777" w:rsidR="0089500F" w:rsidRDefault="0089500F" w:rsidP="0089500F">
      <w:pPr>
        <w:pStyle w:val="Pagrindinistekstas"/>
        <w:spacing w:after="0"/>
        <w:rPr>
          <w:szCs w:val="22"/>
        </w:rPr>
      </w:pPr>
    </w:p>
    <w:p w14:paraId="419BC52D" w14:textId="77777777" w:rsidR="0089500F" w:rsidRDefault="0089500F" w:rsidP="0089500F">
      <w:pPr>
        <w:pStyle w:val="Pagrindinistekstas"/>
        <w:spacing w:after="0"/>
        <w:rPr>
          <w:szCs w:val="22"/>
        </w:rPr>
      </w:pPr>
    </w:p>
    <w:p w14:paraId="0FE82046"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4.</w:t>
      </w:r>
      <w:r>
        <w:rPr>
          <w:szCs w:val="22"/>
        </w:rPr>
        <w:tab/>
        <w:t>SERIJOS NUMERIS</w:t>
      </w:r>
    </w:p>
    <w:p w14:paraId="572AD77F" w14:textId="77777777" w:rsidR="0089500F" w:rsidRDefault="0089500F" w:rsidP="0089500F">
      <w:pPr>
        <w:pStyle w:val="Pagrindinistekstas"/>
        <w:spacing w:after="0"/>
        <w:rPr>
          <w:szCs w:val="22"/>
        </w:rPr>
      </w:pPr>
    </w:p>
    <w:p w14:paraId="219A1A93" w14:textId="77777777" w:rsidR="0089500F" w:rsidRDefault="0089500F" w:rsidP="0089500F">
      <w:pPr>
        <w:pStyle w:val="Pagrindinistekstas"/>
        <w:spacing w:after="0"/>
        <w:rPr>
          <w:szCs w:val="22"/>
        </w:rPr>
      </w:pPr>
      <w:r>
        <w:rPr>
          <w:szCs w:val="22"/>
        </w:rPr>
        <w:t>Serija</w:t>
      </w:r>
    </w:p>
    <w:p w14:paraId="2FFA4169" w14:textId="77777777" w:rsidR="0089500F" w:rsidRDefault="0089500F" w:rsidP="0089500F">
      <w:pPr>
        <w:pStyle w:val="Pagrindinistekstas"/>
        <w:spacing w:after="0"/>
        <w:rPr>
          <w:szCs w:val="22"/>
        </w:rPr>
      </w:pPr>
    </w:p>
    <w:p w14:paraId="2EAC21FA" w14:textId="77777777" w:rsidR="0089500F" w:rsidRDefault="0089500F" w:rsidP="0089500F">
      <w:pPr>
        <w:pStyle w:val="Pagrindinistekstas"/>
        <w:spacing w:after="0"/>
        <w:rPr>
          <w:szCs w:val="22"/>
        </w:rPr>
      </w:pPr>
    </w:p>
    <w:p w14:paraId="1CA03C94"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5.</w:t>
      </w:r>
      <w:r>
        <w:rPr>
          <w:szCs w:val="22"/>
        </w:rPr>
        <w:tab/>
        <w:t>KIEKIS (MASĖ, TŪRIS ARBA VIENETAI)</w:t>
      </w:r>
    </w:p>
    <w:p w14:paraId="4A40BB8D" w14:textId="77777777" w:rsidR="0089500F" w:rsidRDefault="0089500F" w:rsidP="0089500F"/>
    <w:p w14:paraId="3067FC7F" w14:textId="77777777" w:rsidR="0089500F" w:rsidRDefault="0089500F" w:rsidP="0089500F">
      <w:pPr>
        <w:pStyle w:val="Pagrindinistekstas"/>
        <w:spacing w:after="0"/>
        <w:rPr>
          <w:szCs w:val="22"/>
        </w:rPr>
      </w:pPr>
      <w:r>
        <w:rPr>
          <w:szCs w:val="22"/>
        </w:rPr>
        <w:t xml:space="preserve">213,8 mg </w:t>
      </w:r>
      <w:proofErr w:type="spellStart"/>
      <w:r>
        <w:rPr>
          <w:szCs w:val="22"/>
        </w:rPr>
        <w:t>ciklofosfamido</w:t>
      </w:r>
      <w:proofErr w:type="spellEnd"/>
      <w:r>
        <w:rPr>
          <w:szCs w:val="22"/>
        </w:rPr>
        <w:t xml:space="preserve"> </w:t>
      </w:r>
      <w:proofErr w:type="spellStart"/>
      <w:r>
        <w:rPr>
          <w:szCs w:val="22"/>
        </w:rPr>
        <w:t>monohidrato</w:t>
      </w:r>
      <w:proofErr w:type="spellEnd"/>
      <w:r>
        <w:rPr>
          <w:szCs w:val="22"/>
        </w:rPr>
        <w:t xml:space="preserve">, atitinkančio 200 mg bevandenio </w:t>
      </w:r>
      <w:proofErr w:type="spellStart"/>
      <w:r>
        <w:rPr>
          <w:szCs w:val="22"/>
        </w:rPr>
        <w:t>ciklofosfamido</w:t>
      </w:r>
      <w:proofErr w:type="spellEnd"/>
      <w:r>
        <w:rPr>
          <w:szCs w:val="22"/>
        </w:rPr>
        <w:t>.</w:t>
      </w:r>
    </w:p>
    <w:p w14:paraId="204E59AC" w14:textId="77777777" w:rsidR="0089500F" w:rsidRDefault="0089500F" w:rsidP="0089500F">
      <w:pPr>
        <w:pStyle w:val="Pagrindinistekstas"/>
        <w:spacing w:after="0"/>
        <w:rPr>
          <w:szCs w:val="22"/>
        </w:rPr>
      </w:pPr>
    </w:p>
    <w:p w14:paraId="78D2E489" w14:textId="77777777" w:rsidR="0089500F" w:rsidRDefault="0089500F" w:rsidP="0089500F">
      <w:pPr>
        <w:pStyle w:val="Pagrindinistekstas"/>
        <w:spacing w:after="0"/>
        <w:rPr>
          <w:b/>
          <w:szCs w:val="22"/>
        </w:rPr>
      </w:pPr>
    </w:p>
    <w:p w14:paraId="4D965FCB" w14:textId="77777777" w:rsidR="0089500F" w:rsidRDefault="0089500F" w:rsidP="003B1A8A">
      <w:pPr>
        <w:pStyle w:val="Pagrindinistekstas"/>
        <w:pBdr>
          <w:top w:val="single" w:sz="4" w:space="1" w:color="auto"/>
          <w:left w:val="single" w:sz="4" w:space="4" w:color="auto"/>
          <w:bottom w:val="single" w:sz="4" w:space="1" w:color="auto"/>
          <w:right w:val="single" w:sz="4" w:space="4" w:color="auto"/>
        </w:pBdr>
        <w:spacing w:after="0"/>
        <w:rPr>
          <w:b/>
          <w:szCs w:val="22"/>
        </w:rPr>
      </w:pPr>
      <w:r>
        <w:rPr>
          <w:b/>
          <w:szCs w:val="22"/>
        </w:rPr>
        <w:t>6.</w:t>
      </w:r>
      <w:r>
        <w:rPr>
          <w:b/>
          <w:szCs w:val="22"/>
        </w:rPr>
        <w:tab/>
        <w:t xml:space="preserve">KITA </w:t>
      </w:r>
    </w:p>
    <w:p w14:paraId="1CE5CAB0" w14:textId="77777777" w:rsidR="0089500F" w:rsidRDefault="0089500F" w:rsidP="0089500F">
      <w:pPr>
        <w:pStyle w:val="Pagrindinistekstas"/>
        <w:spacing w:after="0"/>
        <w:rPr>
          <w:szCs w:val="22"/>
        </w:rPr>
      </w:pPr>
    </w:p>
    <w:p w14:paraId="369D708B" w14:textId="77777777" w:rsidR="0089500F" w:rsidRDefault="0089500F" w:rsidP="0089500F">
      <w:pPr>
        <w:pStyle w:val="Pagrindinistekstas"/>
        <w:spacing w:after="0"/>
        <w:rPr>
          <w:szCs w:val="22"/>
        </w:rPr>
      </w:pPr>
      <w:r>
        <w:rPr>
          <w:szCs w:val="22"/>
        </w:rPr>
        <w:t xml:space="preserve">Receptinis vaistinis preparatas. </w:t>
      </w:r>
    </w:p>
    <w:p w14:paraId="50F35D96" w14:textId="77777777" w:rsidR="0089500F" w:rsidRDefault="0089500F" w:rsidP="0089500F">
      <w:pPr>
        <w:pStyle w:val="Pagrindinistekstas"/>
        <w:spacing w:after="0"/>
        <w:rPr>
          <w:szCs w:val="22"/>
        </w:rPr>
      </w:pPr>
      <w:r>
        <w:rPr>
          <w:szCs w:val="22"/>
        </w:rPr>
        <w:t>Laikyti ne aukštesnėje kaip 25 </w:t>
      </w:r>
      <w:r>
        <w:rPr>
          <w:szCs w:val="22"/>
        </w:rPr>
        <w:sym w:font="Symbol" w:char="F0B0"/>
      </w:r>
      <w:r>
        <w:rPr>
          <w:szCs w:val="22"/>
        </w:rPr>
        <w:t xml:space="preserve">C temperatūroje. </w:t>
      </w:r>
    </w:p>
    <w:p w14:paraId="235A1C36" w14:textId="77777777" w:rsidR="0089500F" w:rsidRDefault="0089500F" w:rsidP="0089500F">
      <w:pPr>
        <w:pStyle w:val="Pagrindinistekstas"/>
        <w:spacing w:after="0"/>
        <w:rPr>
          <w:szCs w:val="22"/>
        </w:rPr>
      </w:pPr>
      <w:r>
        <w:rPr>
          <w:szCs w:val="22"/>
        </w:rPr>
        <w:t>Paruošto tirpalo tinkamumo laikas 24 valandos. Jį laikyti šaldytuve (2 </w:t>
      </w:r>
      <w:r>
        <w:rPr>
          <w:szCs w:val="22"/>
        </w:rPr>
        <w:sym w:font="Symbol" w:char="F0B0"/>
      </w:r>
      <w:r>
        <w:rPr>
          <w:szCs w:val="22"/>
        </w:rPr>
        <w:t>C – 8 </w:t>
      </w:r>
      <w:r>
        <w:rPr>
          <w:szCs w:val="22"/>
        </w:rPr>
        <w:sym w:font="Symbol" w:char="F0B0"/>
      </w:r>
      <w:r>
        <w:rPr>
          <w:szCs w:val="22"/>
        </w:rPr>
        <w:t>C).</w:t>
      </w:r>
    </w:p>
    <w:p w14:paraId="52F8F97D" w14:textId="77777777" w:rsidR="0089500F" w:rsidRPr="001719A6" w:rsidRDefault="0089500F" w:rsidP="0089500F">
      <w:pPr>
        <w:pStyle w:val="Pagrindinistekstas"/>
        <w:spacing w:after="0"/>
        <w:rPr>
          <w:iCs/>
          <w:noProof/>
        </w:rPr>
      </w:pPr>
      <w:r w:rsidRPr="001719A6">
        <w:rPr>
          <w:iCs/>
          <w:noProof/>
        </w:rPr>
        <w:t>Laikyti vaikams nepastebimoje ir nepasiekiamoje vietoje.</w:t>
      </w:r>
    </w:p>
    <w:p w14:paraId="34882141" w14:textId="77777777" w:rsidR="0089500F" w:rsidRDefault="0089500F" w:rsidP="0089500F">
      <w:pPr>
        <w:pStyle w:val="Pagrindinistekstas"/>
        <w:spacing w:after="0"/>
        <w:rPr>
          <w:szCs w:val="22"/>
        </w:rPr>
      </w:pPr>
      <w:r w:rsidRPr="00DF4173">
        <w:t>Prieš vartojimą perskaitykite pakuotės lapelį.</w:t>
      </w:r>
    </w:p>
    <w:p w14:paraId="65708338" w14:textId="77777777" w:rsidR="0089500F" w:rsidRDefault="0089500F" w:rsidP="0089500F">
      <w:pPr>
        <w:pStyle w:val="Pagrindinistekstas"/>
        <w:spacing w:after="0"/>
      </w:pPr>
      <w:r>
        <w:t>LT/1/97/3087/002</w:t>
      </w:r>
    </w:p>
    <w:p w14:paraId="5FD2D355" w14:textId="223EA020" w:rsidR="007E1DBC" w:rsidRPr="003E6075" w:rsidRDefault="007E1DBC" w:rsidP="007E1DBC">
      <w:pPr>
        <w:autoSpaceDE w:val="0"/>
        <w:autoSpaceDN w:val="0"/>
        <w:adjustRightInd w:val="0"/>
        <w:rPr>
          <w:rFonts w:eastAsiaTheme="minorHAnsi"/>
          <w:color w:val="000000"/>
        </w:rPr>
      </w:pPr>
      <w:r w:rsidRPr="003E6075">
        <w:rPr>
          <w:rFonts w:eastAsiaTheme="minorHAnsi"/>
          <w:color w:val="000000"/>
        </w:rPr>
        <w:t xml:space="preserve">UAB </w:t>
      </w:r>
      <w:r w:rsidR="00B448D0">
        <w:rPr>
          <w:rFonts w:eastAsiaTheme="minorHAnsi"/>
          <w:color w:val="000000"/>
        </w:rPr>
        <w:t>„</w:t>
      </w:r>
      <w:proofErr w:type="spellStart"/>
      <w:r w:rsidRPr="003E6075">
        <w:rPr>
          <w:rFonts w:eastAsiaTheme="minorHAnsi"/>
          <w:color w:val="000000"/>
        </w:rPr>
        <w:t>Baxter</w:t>
      </w:r>
      <w:proofErr w:type="spellEnd"/>
      <w:r w:rsidRPr="003E6075">
        <w:rPr>
          <w:rFonts w:eastAsiaTheme="minorHAnsi"/>
          <w:color w:val="000000"/>
        </w:rPr>
        <w:t xml:space="preserve"> Lithuania” </w:t>
      </w:r>
    </w:p>
    <w:p w14:paraId="360251E0" w14:textId="77777777" w:rsidR="007E1DBC" w:rsidRPr="003E6075" w:rsidRDefault="007E1DBC" w:rsidP="007E1DBC">
      <w:pPr>
        <w:autoSpaceDE w:val="0"/>
        <w:autoSpaceDN w:val="0"/>
        <w:adjustRightInd w:val="0"/>
        <w:rPr>
          <w:rFonts w:eastAsiaTheme="minorHAnsi"/>
          <w:color w:val="000000"/>
        </w:rPr>
      </w:pPr>
      <w:r w:rsidRPr="003E6075">
        <w:rPr>
          <w:rFonts w:eastAsiaTheme="minorHAnsi"/>
          <w:color w:val="000000"/>
        </w:rPr>
        <w:t xml:space="preserve">Senasis Ukmergės kelias 4 </w:t>
      </w:r>
    </w:p>
    <w:p w14:paraId="1A66B33B" w14:textId="79B0BA0B" w:rsidR="0089500F" w:rsidRDefault="007E1DBC" w:rsidP="0089500F">
      <w:pPr>
        <w:pStyle w:val="Pagrindinistekstas"/>
        <w:spacing w:after="0"/>
        <w:rPr>
          <w:szCs w:val="22"/>
        </w:rPr>
      </w:pPr>
      <w:r w:rsidRPr="003E6075">
        <w:rPr>
          <w:rFonts w:eastAsiaTheme="minorHAnsi"/>
          <w:color w:val="000000"/>
        </w:rPr>
        <w:t>LT -14302, Vilnius</w:t>
      </w:r>
      <w:r>
        <w:rPr>
          <w:rFonts w:eastAsiaTheme="minorHAnsi"/>
          <w:color w:val="000000"/>
        </w:rPr>
        <w:t>, Lietuva</w:t>
      </w:r>
    </w:p>
    <w:p w14:paraId="70F6AE87" w14:textId="77777777" w:rsidR="0089500F" w:rsidRDefault="0089500F" w:rsidP="006B3630">
      <w:pPr>
        <w:pStyle w:val="Antrat2"/>
        <w:pBdr>
          <w:top w:val="single" w:sz="4" w:space="1" w:color="auto"/>
          <w:left w:val="single" w:sz="4" w:space="4" w:color="auto"/>
          <w:bottom w:val="single" w:sz="4" w:space="1" w:color="auto"/>
          <w:right w:val="single" w:sz="4" w:space="4" w:color="auto"/>
        </w:pBdr>
      </w:pPr>
      <w:r>
        <w:br w:type="page"/>
      </w:r>
      <w:r>
        <w:lastRenderedPageBreak/>
        <w:t>MINIMALI INFORMACIJA ANT MAŽŲ VIDINIŲ PAKUOČIŲ</w:t>
      </w:r>
    </w:p>
    <w:p w14:paraId="429277EA" w14:textId="77777777" w:rsidR="0089500F" w:rsidRDefault="0089500F" w:rsidP="003B1A8A">
      <w:pPr>
        <w:pStyle w:val="Pagrindinistekstas"/>
        <w:pBdr>
          <w:top w:val="single" w:sz="4" w:space="1" w:color="auto"/>
          <w:left w:val="single" w:sz="4" w:space="4" w:color="auto"/>
          <w:bottom w:val="single" w:sz="4" w:space="1" w:color="auto"/>
          <w:right w:val="single" w:sz="4" w:space="4" w:color="auto"/>
        </w:pBdr>
        <w:spacing w:after="0"/>
        <w:rPr>
          <w:szCs w:val="22"/>
        </w:rPr>
      </w:pPr>
    </w:p>
    <w:p w14:paraId="080F240D" w14:textId="77777777" w:rsidR="0089500F" w:rsidRDefault="0089500F" w:rsidP="003B1A8A">
      <w:pPr>
        <w:pStyle w:val="Pagrindinistekstas"/>
        <w:pBdr>
          <w:top w:val="single" w:sz="4" w:space="1" w:color="auto"/>
          <w:left w:val="single" w:sz="4" w:space="4" w:color="auto"/>
          <w:bottom w:val="single" w:sz="4" w:space="1" w:color="auto"/>
          <w:right w:val="single" w:sz="4" w:space="4" w:color="auto"/>
        </w:pBdr>
        <w:spacing w:after="0"/>
        <w:rPr>
          <w:szCs w:val="22"/>
        </w:rPr>
      </w:pPr>
      <w:r>
        <w:rPr>
          <w:szCs w:val="22"/>
        </w:rPr>
        <w:t>FLAKONO ETIKETĖ</w:t>
      </w:r>
    </w:p>
    <w:p w14:paraId="47E6CA9C" w14:textId="77777777" w:rsidR="0089500F" w:rsidRDefault="0089500F" w:rsidP="0089500F">
      <w:pPr>
        <w:pStyle w:val="Pagrindinistekstas"/>
        <w:spacing w:after="0"/>
        <w:rPr>
          <w:szCs w:val="22"/>
        </w:rPr>
      </w:pPr>
    </w:p>
    <w:p w14:paraId="7BF78BE0" w14:textId="77777777" w:rsidR="0089500F" w:rsidRDefault="0089500F" w:rsidP="0089500F">
      <w:pPr>
        <w:pStyle w:val="Pagrindinistekstas"/>
        <w:spacing w:after="0"/>
        <w:rPr>
          <w:szCs w:val="22"/>
        </w:rPr>
      </w:pPr>
    </w:p>
    <w:p w14:paraId="62BDFBF8"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w:t>
      </w:r>
      <w:r>
        <w:rPr>
          <w:szCs w:val="22"/>
        </w:rPr>
        <w:tab/>
        <w:t>VAISTINIO PREPARATO PAVADINIMAS IR VARTOJIMO BŪDAS</w:t>
      </w:r>
    </w:p>
    <w:p w14:paraId="2D785301" w14:textId="77777777" w:rsidR="0089500F" w:rsidRDefault="0089500F" w:rsidP="0089500F">
      <w:pPr>
        <w:pStyle w:val="Pagrindinistekstas"/>
        <w:spacing w:after="0"/>
        <w:rPr>
          <w:szCs w:val="22"/>
        </w:rPr>
      </w:pPr>
    </w:p>
    <w:p w14:paraId="7C151524" w14:textId="77777777" w:rsidR="0089500F" w:rsidRDefault="0089500F" w:rsidP="0089500F">
      <w:pPr>
        <w:pStyle w:val="Pagrindinistekstas"/>
        <w:spacing w:after="0"/>
        <w:rPr>
          <w:szCs w:val="22"/>
        </w:rPr>
      </w:pPr>
      <w:proofErr w:type="spellStart"/>
      <w:r>
        <w:rPr>
          <w:szCs w:val="22"/>
        </w:rPr>
        <w:t>Endoxan</w:t>
      </w:r>
      <w:proofErr w:type="spellEnd"/>
      <w:r>
        <w:rPr>
          <w:szCs w:val="22"/>
        </w:rPr>
        <w:t xml:space="preserve"> 500 mg milteliai injekciniam tirpalui</w:t>
      </w:r>
    </w:p>
    <w:p w14:paraId="4FD906BB" w14:textId="77777777" w:rsidR="0089500F" w:rsidRDefault="0089500F" w:rsidP="0089500F">
      <w:pPr>
        <w:pStyle w:val="Pagrindinistekstas"/>
        <w:spacing w:after="0"/>
        <w:rPr>
          <w:szCs w:val="22"/>
        </w:rPr>
      </w:pPr>
      <w:proofErr w:type="spellStart"/>
      <w:r>
        <w:rPr>
          <w:szCs w:val="22"/>
        </w:rPr>
        <w:t>Ciklofosfamidas</w:t>
      </w:r>
      <w:proofErr w:type="spellEnd"/>
    </w:p>
    <w:p w14:paraId="53E40920" w14:textId="77777777" w:rsidR="0089500F" w:rsidRDefault="0089500F" w:rsidP="0089500F">
      <w:pPr>
        <w:pStyle w:val="Pagrindinistekstas"/>
        <w:spacing w:after="0"/>
        <w:rPr>
          <w:szCs w:val="22"/>
        </w:rPr>
      </w:pPr>
      <w:r>
        <w:rPr>
          <w:szCs w:val="22"/>
        </w:rPr>
        <w:t>Leisti į veną.</w:t>
      </w:r>
    </w:p>
    <w:p w14:paraId="6E3EFE9E" w14:textId="77777777" w:rsidR="0089500F" w:rsidRDefault="0089500F" w:rsidP="0089500F">
      <w:pPr>
        <w:pStyle w:val="Pagrindinistekstas"/>
        <w:spacing w:after="0"/>
        <w:rPr>
          <w:szCs w:val="22"/>
        </w:rPr>
      </w:pPr>
    </w:p>
    <w:p w14:paraId="01BAE61E" w14:textId="77777777" w:rsidR="0089500F" w:rsidRDefault="0089500F" w:rsidP="0089500F">
      <w:pPr>
        <w:pStyle w:val="Pagrindinistekstas"/>
        <w:spacing w:after="0"/>
        <w:rPr>
          <w:szCs w:val="22"/>
        </w:rPr>
      </w:pPr>
    </w:p>
    <w:p w14:paraId="7A1AC3F8"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2.</w:t>
      </w:r>
      <w:r>
        <w:rPr>
          <w:szCs w:val="22"/>
        </w:rPr>
        <w:tab/>
        <w:t>VARTOJIMO METODAS</w:t>
      </w:r>
    </w:p>
    <w:p w14:paraId="6FDCEE57" w14:textId="77777777" w:rsidR="0089500F" w:rsidRDefault="0089500F" w:rsidP="0089500F">
      <w:pPr>
        <w:pStyle w:val="Pagrindinistekstas"/>
        <w:spacing w:after="0"/>
        <w:rPr>
          <w:szCs w:val="22"/>
        </w:rPr>
      </w:pPr>
    </w:p>
    <w:p w14:paraId="09B06A15" w14:textId="77777777" w:rsidR="0089500F" w:rsidRDefault="0089500F" w:rsidP="0089500F">
      <w:pPr>
        <w:pStyle w:val="Antrat3"/>
        <w:rPr>
          <w:szCs w:val="22"/>
        </w:rPr>
      </w:pPr>
    </w:p>
    <w:p w14:paraId="4FE25F73"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3.</w:t>
      </w:r>
      <w:r>
        <w:rPr>
          <w:szCs w:val="22"/>
        </w:rPr>
        <w:tab/>
        <w:t>TINKAMUMO LAIKAS</w:t>
      </w:r>
    </w:p>
    <w:p w14:paraId="3A74A4FB" w14:textId="77777777" w:rsidR="0089500F" w:rsidRDefault="0089500F" w:rsidP="0089500F">
      <w:pPr>
        <w:pStyle w:val="Pagrindinistekstas"/>
        <w:spacing w:after="0"/>
        <w:rPr>
          <w:szCs w:val="22"/>
        </w:rPr>
      </w:pPr>
    </w:p>
    <w:p w14:paraId="27EA01BC" w14:textId="77777777" w:rsidR="0089500F" w:rsidRDefault="0089500F" w:rsidP="0089500F">
      <w:pPr>
        <w:pStyle w:val="Pagrindinistekstas"/>
        <w:spacing w:after="0"/>
        <w:rPr>
          <w:szCs w:val="22"/>
        </w:rPr>
      </w:pPr>
      <w:r>
        <w:rPr>
          <w:szCs w:val="22"/>
        </w:rPr>
        <w:t>Tinka iki {</w:t>
      </w:r>
      <w:proofErr w:type="spellStart"/>
      <w:r>
        <w:t>dd</w:t>
      </w:r>
      <w:proofErr w:type="spellEnd"/>
      <w:r>
        <w:t>/mm/MMMM}</w:t>
      </w:r>
      <w:r>
        <w:rPr>
          <w:szCs w:val="22"/>
        </w:rPr>
        <w:t xml:space="preserve"> </w:t>
      </w:r>
    </w:p>
    <w:p w14:paraId="575146E3" w14:textId="77777777" w:rsidR="0089500F" w:rsidRDefault="0089500F" w:rsidP="0089500F">
      <w:pPr>
        <w:pStyle w:val="Pagrindinistekstas"/>
        <w:spacing w:after="0"/>
        <w:rPr>
          <w:szCs w:val="22"/>
        </w:rPr>
      </w:pPr>
    </w:p>
    <w:p w14:paraId="64195824" w14:textId="77777777" w:rsidR="0089500F" w:rsidRDefault="0089500F" w:rsidP="0089500F">
      <w:pPr>
        <w:pStyle w:val="Pagrindinistekstas"/>
        <w:spacing w:after="0"/>
        <w:rPr>
          <w:szCs w:val="22"/>
        </w:rPr>
      </w:pPr>
    </w:p>
    <w:p w14:paraId="3B574993"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4.</w:t>
      </w:r>
      <w:r>
        <w:rPr>
          <w:szCs w:val="22"/>
        </w:rPr>
        <w:tab/>
        <w:t>SERIJOS NUMERIS</w:t>
      </w:r>
    </w:p>
    <w:p w14:paraId="1EAE66D8" w14:textId="77777777" w:rsidR="0089500F" w:rsidRDefault="0089500F" w:rsidP="0089500F">
      <w:pPr>
        <w:pStyle w:val="Pagrindinistekstas"/>
        <w:spacing w:after="0"/>
        <w:rPr>
          <w:szCs w:val="22"/>
        </w:rPr>
      </w:pPr>
    </w:p>
    <w:p w14:paraId="23AC292A" w14:textId="77777777" w:rsidR="0089500F" w:rsidRDefault="0089500F" w:rsidP="0089500F">
      <w:pPr>
        <w:pStyle w:val="Pagrindinistekstas"/>
        <w:spacing w:after="0"/>
        <w:rPr>
          <w:szCs w:val="22"/>
        </w:rPr>
      </w:pPr>
      <w:r>
        <w:rPr>
          <w:szCs w:val="22"/>
        </w:rPr>
        <w:t>Serija</w:t>
      </w:r>
    </w:p>
    <w:p w14:paraId="1EB3E8AE" w14:textId="77777777" w:rsidR="0089500F" w:rsidRDefault="0089500F" w:rsidP="0089500F">
      <w:pPr>
        <w:pStyle w:val="Pagrindinistekstas"/>
        <w:spacing w:after="0"/>
        <w:rPr>
          <w:szCs w:val="22"/>
        </w:rPr>
      </w:pPr>
    </w:p>
    <w:p w14:paraId="76F22C6E" w14:textId="77777777" w:rsidR="0089500F" w:rsidRDefault="0089500F" w:rsidP="0089500F">
      <w:pPr>
        <w:pStyle w:val="Pagrindinistekstas"/>
        <w:spacing w:after="0"/>
        <w:rPr>
          <w:szCs w:val="22"/>
        </w:rPr>
      </w:pPr>
    </w:p>
    <w:p w14:paraId="439F7444"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5.</w:t>
      </w:r>
      <w:r>
        <w:rPr>
          <w:szCs w:val="22"/>
        </w:rPr>
        <w:tab/>
        <w:t>KIEKIS (MASĖ, TŪRIS ARBA VIENETAI)</w:t>
      </w:r>
    </w:p>
    <w:p w14:paraId="573C3BBA" w14:textId="77777777" w:rsidR="0089500F" w:rsidRDefault="0089500F" w:rsidP="0089500F"/>
    <w:p w14:paraId="3CCC4568" w14:textId="77777777" w:rsidR="0089500F" w:rsidRDefault="0089500F" w:rsidP="0089500F">
      <w:pPr>
        <w:pStyle w:val="Pagrindinistekstas"/>
        <w:spacing w:after="0"/>
        <w:rPr>
          <w:szCs w:val="22"/>
        </w:rPr>
      </w:pPr>
      <w:r>
        <w:rPr>
          <w:szCs w:val="22"/>
        </w:rPr>
        <w:t xml:space="preserve">534,5 mg </w:t>
      </w:r>
      <w:proofErr w:type="spellStart"/>
      <w:r>
        <w:rPr>
          <w:szCs w:val="22"/>
        </w:rPr>
        <w:t>ciklofosfamido</w:t>
      </w:r>
      <w:proofErr w:type="spellEnd"/>
      <w:r>
        <w:rPr>
          <w:szCs w:val="22"/>
        </w:rPr>
        <w:t xml:space="preserve"> </w:t>
      </w:r>
      <w:proofErr w:type="spellStart"/>
      <w:r>
        <w:rPr>
          <w:szCs w:val="22"/>
        </w:rPr>
        <w:t>monohidrato</w:t>
      </w:r>
      <w:proofErr w:type="spellEnd"/>
      <w:r>
        <w:rPr>
          <w:szCs w:val="22"/>
        </w:rPr>
        <w:t xml:space="preserve">, atitinkančio 500 mg bevandenio </w:t>
      </w:r>
      <w:proofErr w:type="spellStart"/>
      <w:r>
        <w:rPr>
          <w:szCs w:val="22"/>
        </w:rPr>
        <w:t>ciklofosfamido</w:t>
      </w:r>
      <w:proofErr w:type="spellEnd"/>
      <w:r>
        <w:rPr>
          <w:szCs w:val="22"/>
        </w:rPr>
        <w:t>.</w:t>
      </w:r>
    </w:p>
    <w:p w14:paraId="038F83C5" w14:textId="77777777" w:rsidR="0089500F" w:rsidRDefault="0089500F" w:rsidP="0089500F">
      <w:pPr>
        <w:pStyle w:val="Pagrindinistekstas"/>
        <w:spacing w:after="0"/>
        <w:rPr>
          <w:szCs w:val="22"/>
        </w:rPr>
      </w:pPr>
    </w:p>
    <w:p w14:paraId="33BEE001" w14:textId="77777777" w:rsidR="0089500F" w:rsidRDefault="0089500F" w:rsidP="0089500F">
      <w:pPr>
        <w:pStyle w:val="Pagrindinistekstas"/>
        <w:spacing w:after="0"/>
        <w:rPr>
          <w:b/>
          <w:szCs w:val="22"/>
        </w:rPr>
      </w:pPr>
    </w:p>
    <w:p w14:paraId="3CA44C1F" w14:textId="77777777" w:rsidR="0089500F" w:rsidRDefault="0089500F" w:rsidP="003B1A8A">
      <w:pPr>
        <w:pStyle w:val="Pagrindinistekstas"/>
        <w:pBdr>
          <w:top w:val="single" w:sz="4" w:space="1" w:color="auto"/>
          <w:left w:val="single" w:sz="4" w:space="4" w:color="auto"/>
          <w:bottom w:val="single" w:sz="4" w:space="1" w:color="auto"/>
          <w:right w:val="single" w:sz="4" w:space="4" w:color="auto"/>
        </w:pBdr>
        <w:spacing w:after="0"/>
        <w:rPr>
          <w:b/>
          <w:szCs w:val="22"/>
        </w:rPr>
      </w:pPr>
      <w:r>
        <w:rPr>
          <w:b/>
          <w:szCs w:val="22"/>
        </w:rPr>
        <w:t>6.</w:t>
      </w:r>
      <w:r>
        <w:rPr>
          <w:b/>
          <w:szCs w:val="22"/>
        </w:rPr>
        <w:tab/>
        <w:t xml:space="preserve">KITA </w:t>
      </w:r>
    </w:p>
    <w:p w14:paraId="06091F3A" w14:textId="77777777" w:rsidR="0089500F" w:rsidRDefault="0089500F" w:rsidP="0089500F">
      <w:pPr>
        <w:pStyle w:val="Pagrindinistekstas"/>
        <w:spacing w:after="0"/>
        <w:rPr>
          <w:szCs w:val="22"/>
        </w:rPr>
      </w:pPr>
    </w:p>
    <w:p w14:paraId="26FF9F02" w14:textId="77777777" w:rsidR="0089500F" w:rsidRDefault="0089500F" w:rsidP="0089500F">
      <w:pPr>
        <w:pStyle w:val="Pagrindinistekstas"/>
        <w:spacing w:after="0"/>
        <w:rPr>
          <w:szCs w:val="22"/>
        </w:rPr>
      </w:pPr>
      <w:r>
        <w:rPr>
          <w:szCs w:val="22"/>
        </w:rPr>
        <w:t xml:space="preserve">Receptinis vaistinis preparatas. </w:t>
      </w:r>
    </w:p>
    <w:p w14:paraId="3783C646" w14:textId="77777777" w:rsidR="0089500F" w:rsidRDefault="0089500F" w:rsidP="0089500F">
      <w:pPr>
        <w:pStyle w:val="Pagrindinistekstas"/>
        <w:spacing w:after="0"/>
        <w:rPr>
          <w:szCs w:val="22"/>
        </w:rPr>
      </w:pPr>
      <w:r>
        <w:rPr>
          <w:szCs w:val="22"/>
        </w:rPr>
        <w:t>Laikyti ne aukštesnėje kaip 25 </w:t>
      </w:r>
      <w:r>
        <w:rPr>
          <w:szCs w:val="22"/>
        </w:rPr>
        <w:sym w:font="Symbol" w:char="F0B0"/>
      </w:r>
      <w:r>
        <w:rPr>
          <w:szCs w:val="22"/>
        </w:rPr>
        <w:t xml:space="preserve">C temperatūroje. </w:t>
      </w:r>
    </w:p>
    <w:p w14:paraId="555A4E42" w14:textId="77777777" w:rsidR="0089500F" w:rsidRDefault="0089500F" w:rsidP="0089500F">
      <w:pPr>
        <w:pStyle w:val="Pagrindinistekstas"/>
        <w:spacing w:after="0"/>
        <w:rPr>
          <w:szCs w:val="22"/>
        </w:rPr>
      </w:pPr>
      <w:r>
        <w:rPr>
          <w:szCs w:val="22"/>
        </w:rPr>
        <w:t>Paruošto tirpalo tinkamumo laikas 24 valandos. Jį laikyti šaldytuve (2 </w:t>
      </w:r>
      <w:r>
        <w:rPr>
          <w:szCs w:val="22"/>
        </w:rPr>
        <w:sym w:font="Symbol" w:char="F0B0"/>
      </w:r>
      <w:r>
        <w:rPr>
          <w:szCs w:val="22"/>
        </w:rPr>
        <w:t>C – 8 </w:t>
      </w:r>
      <w:r>
        <w:rPr>
          <w:szCs w:val="22"/>
        </w:rPr>
        <w:sym w:font="Symbol" w:char="F0B0"/>
      </w:r>
      <w:r>
        <w:rPr>
          <w:szCs w:val="22"/>
        </w:rPr>
        <w:t>C).</w:t>
      </w:r>
    </w:p>
    <w:p w14:paraId="04792A39" w14:textId="77777777" w:rsidR="0089500F" w:rsidRPr="001719A6" w:rsidRDefault="0089500F" w:rsidP="0089500F">
      <w:pPr>
        <w:pStyle w:val="Pagrindinistekstas"/>
        <w:spacing w:after="0"/>
        <w:rPr>
          <w:iCs/>
          <w:noProof/>
        </w:rPr>
      </w:pPr>
      <w:r w:rsidRPr="001719A6">
        <w:rPr>
          <w:iCs/>
          <w:noProof/>
        </w:rPr>
        <w:t>Laikyti vaikams nepastebimoje ir nepasiekiamoje vietoje.</w:t>
      </w:r>
    </w:p>
    <w:p w14:paraId="375583EE" w14:textId="77777777" w:rsidR="0089500F" w:rsidRDefault="0089500F" w:rsidP="0089500F">
      <w:pPr>
        <w:pStyle w:val="Pagrindinistekstas"/>
        <w:spacing w:after="0"/>
        <w:rPr>
          <w:szCs w:val="22"/>
        </w:rPr>
      </w:pPr>
      <w:r w:rsidRPr="00DF4173">
        <w:t>Prieš vartojimą perskaitykite pakuotės lapelį.</w:t>
      </w:r>
    </w:p>
    <w:p w14:paraId="66B31647" w14:textId="77777777" w:rsidR="0089500F" w:rsidRDefault="0089500F" w:rsidP="0089500F">
      <w:pPr>
        <w:pStyle w:val="Pagrindinistekstas"/>
        <w:spacing w:after="0"/>
      </w:pPr>
      <w:r>
        <w:t>LT/1/97/3087/003</w:t>
      </w:r>
    </w:p>
    <w:p w14:paraId="6900082D" w14:textId="09592630" w:rsidR="007E1DBC" w:rsidRPr="003E6075" w:rsidRDefault="007E1DBC" w:rsidP="007E1DBC">
      <w:pPr>
        <w:autoSpaceDE w:val="0"/>
        <w:autoSpaceDN w:val="0"/>
        <w:adjustRightInd w:val="0"/>
        <w:rPr>
          <w:rFonts w:eastAsiaTheme="minorHAnsi"/>
          <w:color w:val="000000"/>
        </w:rPr>
      </w:pPr>
      <w:r w:rsidRPr="003E6075">
        <w:rPr>
          <w:rFonts w:eastAsiaTheme="minorHAnsi"/>
          <w:color w:val="000000"/>
        </w:rPr>
        <w:t xml:space="preserve">UAB </w:t>
      </w:r>
      <w:r w:rsidR="00B448D0">
        <w:rPr>
          <w:rFonts w:eastAsiaTheme="minorHAnsi"/>
          <w:color w:val="000000"/>
        </w:rPr>
        <w:t>„</w:t>
      </w:r>
      <w:proofErr w:type="spellStart"/>
      <w:r w:rsidRPr="003E6075">
        <w:rPr>
          <w:rFonts w:eastAsiaTheme="minorHAnsi"/>
          <w:color w:val="000000"/>
        </w:rPr>
        <w:t>Baxter</w:t>
      </w:r>
      <w:proofErr w:type="spellEnd"/>
      <w:r w:rsidRPr="003E6075">
        <w:rPr>
          <w:rFonts w:eastAsiaTheme="minorHAnsi"/>
          <w:color w:val="000000"/>
        </w:rPr>
        <w:t xml:space="preserve"> Lithuania” </w:t>
      </w:r>
    </w:p>
    <w:p w14:paraId="4146862E" w14:textId="77777777" w:rsidR="007E1DBC" w:rsidRPr="003E6075" w:rsidRDefault="007E1DBC" w:rsidP="007E1DBC">
      <w:pPr>
        <w:autoSpaceDE w:val="0"/>
        <w:autoSpaceDN w:val="0"/>
        <w:adjustRightInd w:val="0"/>
        <w:rPr>
          <w:rFonts w:eastAsiaTheme="minorHAnsi"/>
          <w:color w:val="000000"/>
        </w:rPr>
      </w:pPr>
      <w:r w:rsidRPr="003E6075">
        <w:rPr>
          <w:rFonts w:eastAsiaTheme="minorHAnsi"/>
          <w:color w:val="000000"/>
        </w:rPr>
        <w:t xml:space="preserve">Senasis Ukmergės kelias 4 </w:t>
      </w:r>
    </w:p>
    <w:p w14:paraId="047EEEAC" w14:textId="715828B2" w:rsidR="0089500F" w:rsidRDefault="007E1DBC" w:rsidP="0089500F">
      <w:pPr>
        <w:pStyle w:val="Pagrindinistekstas"/>
        <w:spacing w:after="0"/>
        <w:rPr>
          <w:szCs w:val="22"/>
        </w:rPr>
      </w:pPr>
      <w:r w:rsidRPr="003E6075">
        <w:rPr>
          <w:rFonts w:eastAsiaTheme="minorHAnsi"/>
          <w:color w:val="000000"/>
        </w:rPr>
        <w:t>LT -14302, Vilnius</w:t>
      </w:r>
      <w:r>
        <w:rPr>
          <w:rFonts w:eastAsiaTheme="minorHAnsi"/>
          <w:color w:val="000000"/>
        </w:rPr>
        <w:t>, Lietuva</w:t>
      </w:r>
    </w:p>
    <w:p w14:paraId="1496F595" w14:textId="77777777" w:rsidR="0089500F" w:rsidRDefault="0089500F" w:rsidP="0089500F">
      <w:pPr>
        <w:pStyle w:val="Pagrindinistekstas"/>
        <w:spacing w:after="0"/>
        <w:rPr>
          <w:szCs w:val="22"/>
        </w:rPr>
      </w:pPr>
    </w:p>
    <w:p w14:paraId="7E581856" w14:textId="77777777" w:rsidR="0089500F" w:rsidRDefault="0089500F" w:rsidP="00C50515">
      <w:pPr>
        <w:pStyle w:val="Antrat2"/>
      </w:pPr>
      <w:r>
        <w:br w:type="page"/>
      </w:r>
    </w:p>
    <w:p w14:paraId="14AA98D3" w14:textId="77777777" w:rsidR="0089500F" w:rsidRDefault="0089500F" w:rsidP="006B3630">
      <w:pPr>
        <w:pStyle w:val="Antrat2"/>
        <w:pBdr>
          <w:top w:val="single" w:sz="4" w:space="1" w:color="auto"/>
          <w:left w:val="single" w:sz="4" w:space="4" w:color="auto"/>
          <w:bottom w:val="single" w:sz="4" w:space="1" w:color="auto"/>
          <w:right w:val="single" w:sz="4" w:space="4" w:color="auto"/>
        </w:pBdr>
      </w:pPr>
      <w:r>
        <w:lastRenderedPageBreak/>
        <w:t>MINIMALI INFORMACIJA ANT MAŽŲ VIDINIŲ PAKUOČIŲ</w:t>
      </w:r>
    </w:p>
    <w:p w14:paraId="6FB59A9C" w14:textId="77777777" w:rsidR="0089500F" w:rsidRDefault="0089500F" w:rsidP="003B1A8A">
      <w:pPr>
        <w:pStyle w:val="Pagrindinistekstas"/>
        <w:pBdr>
          <w:top w:val="single" w:sz="4" w:space="1" w:color="auto"/>
          <w:left w:val="single" w:sz="4" w:space="4" w:color="auto"/>
          <w:bottom w:val="single" w:sz="4" w:space="1" w:color="auto"/>
          <w:right w:val="single" w:sz="4" w:space="4" w:color="auto"/>
        </w:pBdr>
        <w:spacing w:after="0"/>
        <w:rPr>
          <w:szCs w:val="22"/>
        </w:rPr>
      </w:pPr>
    </w:p>
    <w:p w14:paraId="24F94936" w14:textId="77777777" w:rsidR="0089500F" w:rsidRDefault="0089500F" w:rsidP="003B1A8A">
      <w:pPr>
        <w:pStyle w:val="Pagrindinistekstas"/>
        <w:pBdr>
          <w:top w:val="single" w:sz="4" w:space="1" w:color="auto"/>
          <w:left w:val="single" w:sz="4" w:space="4" w:color="auto"/>
          <w:bottom w:val="single" w:sz="4" w:space="1" w:color="auto"/>
          <w:right w:val="single" w:sz="4" w:space="4" w:color="auto"/>
        </w:pBdr>
        <w:spacing w:after="0"/>
        <w:rPr>
          <w:szCs w:val="22"/>
        </w:rPr>
      </w:pPr>
      <w:r>
        <w:rPr>
          <w:szCs w:val="22"/>
        </w:rPr>
        <w:t>FLAKONO ETIKETĖ</w:t>
      </w:r>
    </w:p>
    <w:p w14:paraId="0A7A5DE2" w14:textId="77777777" w:rsidR="0089500F" w:rsidRDefault="0089500F" w:rsidP="0089500F">
      <w:pPr>
        <w:pStyle w:val="Pagrindinistekstas"/>
        <w:spacing w:after="0"/>
        <w:rPr>
          <w:szCs w:val="22"/>
        </w:rPr>
      </w:pPr>
    </w:p>
    <w:p w14:paraId="13706299" w14:textId="77777777" w:rsidR="0089500F" w:rsidRDefault="0089500F" w:rsidP="0089500F">
      <w:pPr>
        <w:pStyle w:val="Pagrindinistekstas"/>
        <w:spacing w:after="0"/>
        <w:rPr>
          <w:szCs w:val="22"/>
        </w:rPr>
      </w:pPr>
    </w:p>
    <w:p w14:paraId="59834399"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w:t>
      </w:r>
      <w:r>
        <w:rPr>
          <w:szCs w:val="22"/>
        </w:rPr>
        <w:tab/>
        <w:t>VAISTINIO PREPARATO PAVADINIMAS IR VARTOJIMO BŪDAS</w:t>
      </w:r>
    </w:p>
    <w:p w14:paraId="1BC53161" w14:textId="77777777" w:rsidR="0089500F" w:rsidRDefault="0089500F" w:rsidP="0089500F">
      <w:pPr>
        <w:pStyle w:val="Pagrindinistekstas"/>
        <w:spacing w:after="0"/>
        <w:rPr>
          <w:szCs w:val="22"/>
        </w:rPr>
      </w:pPr>
    </w:p>
    <w:p w14:paraId="7704262F" w14:textId="77777777" w:rsidR="0089500F" w:rsidRDefault="0089500F" w:rsidP="0089500F">
      <w:pPr>
        <w:pStyle w:val="Pagrindinistekstas"/>
        <w:spacing w:after="0"/>
        <w:rPr>
          <w:szCs w:val="22"/>
        </w:rPr>
      </w:pPr>
      <w:proofErr w:type="spellStart"/>
      <w:r>
        <w:rPr>
          <w:szCs w:val="22"/>
        </w:rPr>
        <w:t>Endoxan</w:t>
      </w:r>
      <w:proofErr w:type="spellEnd"/>
      <w:r>
        <w:rPr>
          <w:szCs w:val="22"/>
        </w:rPr>
        <w:t xml:space="preserve"> 1000 mg milteliai injekciniam tirpalui</w:t>
      </w:r>
    </w:p>
    <w:p w14:paraId="7539D201" w14:textId="77777777" w:rsidR="0089500F" w:rsidRDefault="0089500F" w:rsidP="0089500F">
      <w:pPr>
        <w:pStyle w:val="Pagrindinistekstas"/>
        <w:spacing w:after="0"/>
        <w:rPr>
          <w:szCs w:val="22"/>
        </w:rPr>
      </w:pPr>
      <w:r>
        <w:rPr>
          <w:szCs w:val="22"/>
        </w:rPr>
        <w:t>Leisti į veną.</w:t>
      </w:r>
    </w:p>
    <w:p w14:paraId="463A7729" w14:textId="77777777" w:rsidR="0089500F" w:rsidRDefault="0089500F" w:rsidP="0089500F">
      <w:pPr>
        <w:pStyle w:val="Pagrindinistekstas"/>
        <w:spacing w:after="0"/>
        <w:rPr>
          <w:szCs w:val="22"/>
        </w:rPr>
      </w:pPr>
    </w:p>
    <w:p w14:paraId="4BFA310B" w14:textId="77777777" w:rsidR="0089500F" w:rsidRDefault="0089500F" w:rsidP="0089500F">
      <w:pPr>
        <w:pStyle w:val="Pagrindinistekstas"/>
        <w:spacing w:after="0"/>
        <w:rPr>
          <w:szCs w:val="22"/>
        </w:rPr>
      </w:pPr>
    </w:p>
    <w:p w14:paraId="583841F8"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2.</w:t>
      </w:r>
      <w:r>
        <w:rPr>
          <w:szCs w:val="22"/>
        </w:rPr>
        <w:tab/>
        <w:t>VARTOJIMO METODAS</w:t>
      </w:r>
    </w:p>
    <w:p w14:paraId="0147B22C" w14:textId="77777777" w:rsidR="0089500F" w:rsidRDefault="0089500F" w:rsidP="0089500F">
      <w:pPr>
        <w:pStyle w:val="Pagrindinistekstas"/>
        <w:spacing w:after="0"/>
        <w:rPr>
          <w:szCs w:val="22"/>
        </w:rPr>
      </w:pPr>
    </w:p>
    <w:p w14:paraId="368AE4C1" w14:textId="77777777" w:rsidR="0089500F" w:rsidRDefault="0089500F" w:rsidP="0089500F">
      <w:pPr>
        <w:pStyle w:val="Antrat3"/>
        <w:rPr>
          <w:szCs w:val="22"/>
        </w:rPr>
      </w:pPr>
    </w:p>
    <w:p w14:paraId="09767E62"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3.</w:t>
      </w:r>
      <w:r>
        <w:rPr>
          <w:szCs w:val="22"/>
        </w:rPr>
        <w:tab/>
        <w:t>TINKAMUMO LAIKAS</w:t>
      </w:r>
    </w:p>
    <w:p w14:paraId="21DB325F" w14:textId="77777777" w:rsidR="0089500F" w:rsidRDefault="0089500F" w:rsidP="0089500F">
      <w:pPr>
        <w:pStyle w:val="Pagrindinistekstas"/>
        <w:spacing w:after="0"/>
        <w:rPr>
          <w:szCs w:val="22"/>
        </w:rPr>
      </w:pPr>
    </w:p>
    <w:p w14:paraId="712825E6" w14:textId="77777777" w:rsidR="0089500F" w:rsidRDefault="0089500F" w:rsidP="0089500F">
      <w:pPr>
        <w:pStyle w:val="Pagrindinistekstas"/>
        <w:spacing w:after="0"/>
        <w:rPr>
          <w:szCs w:val="22"/>
        </w:rPr>
      </w:pPr>
      <w:r>
        <w:rPr>
          <w:szCs w:val="22"/>
        </w:rPr>
        <w:t>Tinka iki {</w:t>
      </w:r>
      <w:proofErr w:type="spellStart"/>
      <w:r>
        <w:t>dd</w:t>
      </w:r>
      <w:proofErr w:type="spellEnd"/>
      <w:r>
        <w:t>/mm/MMMM}</w:t>
      </w:r>
      <w:r>
        <w:rPr>
          <w:szCs w:val="22"/>
        </w:rPr>
        <w:t xml:space="preserve"> </w:t>
      </w:r>
    </w:p>
    <w:p w14:paraId="2C42DC05" w14:textId="77777777" w:rsidR="0089500F" w:rsidRDefault="0089500F" w:rsidP="0089500F">
      <w:pPr>
        <w:pStyle w:val="Pagrindinistekstas"/>
        <w:spacing w:after="0"/>
        <w:rPr>
          <w:szCs w:val="22"/>
        </w:rPr>
      </w:pPr>
    </w:p>
    <w:p w14:paraId="1BFF8236" w14:textId="77777777" w:rsidR="0089500F" w:rsidRDefault="0089500F" w:rsidP="0089500F">
      <w:pPr>
        <w:pStyle w:val="Pagrindinistekstas"/>
        <w:spacing w:after="0"/>
        <w:rPr>
          <w:szCs w:val="22"/>
        </w:rPr>
      </w:pPr>
    </w:p>
    <w:p w14:paraId="343315A7"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4.</w:t>
      </w:r>
      <w:r>
        <w:rPr>
          <w:szCs w:val="22"/>
        </w:rPr>
        <w:tab/>
        <w:t>SERIJOS NUMERIS</w:t>
      </w:r>
    </w:p>
    <w:p w14:paraId="26D27ED0" w14:textId="77777777" w:rsidR="0089500F" w:rsidRDefault="0089500F" w:rsidP="0089500F">
      <w:pPr>
        <w:pStyle w:val="Pagrindinistekstas"/>
        <w:spacing w:after="0"/>
        <w:rPr>
          <w:szCs w:val="22"/>
        </w:rPr>
      </w:pPr>
    </w:p>
    <w:p w14:paraId="7457AE8D" w14:textId="77777777" w:rsidR="0089500F" w:rsidRDefault="0089500F" w:rsidP="0089500F">
      <w:pPr>
        <w:pStyle w:val="Pagrindinistekstas"/>
        <w:spacing w:after="0"/>
        <w:rPr>
          <w:szCs w:val="22"/>
        </w:rPr>
      </w:pPr>
      <w:r>
        <w:rPr>
          <w:szCs w:val="22"/>
        </w:rPr>
        <w:t>Serija</w:t>
      </w:r>
    </w:p>
    <w:p w14:paraId="62D051E1" w14:textId="77777777" w:rsidR="0089500F" w:rsidRDefault="0089500F" w:rsidP="0089500F">
      <w:pPr>
        <w:pStyle w:val="Pagrindinistekstas"/>
        <w:spacing w:after="0"/>
        <w:rPr>
          <w:szCs w:val="22"/>
        </w:rPr>
      </w:pPr>
    </w:p>
    <w:p w14:paraId="6CE20BEA" w14:textId="77777777" w:rsidR="0089500F" w:rsidRDefault="0089500F" w:rsidP="0089500F">
      <w:pPr>
        <w:pStyle w:val="Pagrindinistekstas"/>
        <w:spacing w:after="0"/>
        <w:rPr>
          <w:szCs w:val="22"/>
        </w:rPr>
      </w:pPr>
    </w:p>
    <w:p w14:paraId="36EFEE6B"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5.</w:t>
      </w:r>
      <w:r>
        <w:rPr>
          <w:szCs w:val="22"/>
        </w:rPr>
        <w:tab/>
        <w:t>KIEKIS (MASĖ, TŪRIS ARBA VIENETAI)</w:t>
      </w:r>
    </w:p>
    <w:p w14:paraId="2D9A539E" w14:textId="77777777" w:rsidR="0089500F" w:rsidRDefault="0089500F" w:rsidP="0089500F"/>
    <w:p w14:paraId="14869896" w14:textId="77777777" w:rsidR="0089500F" w:rsidRDefault="0089500F" w:rsidP="0089500F">
      <w:pPr>
        <w:pStyle w:val="Pagrindinistekstas"/>
        <w:spacing w:after="0"/>
        <w:rPr>
          <w:szCs w:val="22"/>
        </w:rPr>
      </w:pPr>
      <w:r>
        <w:rPr>
          <w:szCs w:val="22"/>
        </w:rPr>
        <w:t xml:space="preserve">1069 mg </w:t>
      </w:r>
      <w:proofErr w:type="spellStart"/>
      <w:r>
        <w:rPr>
          <w:szCs w:val="22"/>
        </w:rPr>
        <w:t>ciklofosfamido</w:t>
      </w:r>
      <w:proofErr w:type="spellEnd"/>
      <w:r>
        <w:rPr>
          <w:szCs w:val="22"/>
        </w:rPr>
        <w:t xml:space="preserve"> </w:t>
      </w:r>
      <w:proofErr w:type="spellStart"/>
      <w:r>
        <w:rPr>
          <w:szCs w:val="22"/>
        </w:rPr>
        <w:t>monohidrato</w:t>
      </w:r>
      <w:proofErr w:type="spellEnd"/>
      <w:r>
        <w:rPr>
          <w:szCs w:val="22"/>
        </w:rPr>
        <w:t xml:space="preserve">, atitinkančio 1000 mg bevandenio </w:t>
      </w:r>
      <w:proofErr w:type="spellStart"/>
      <w:r>
        <w:rPr>
          <w:szCs w:val="22"/>
        </w:rPr>
        <w:t>ciklofosfamido</w:t>
      </w:r>
      <w:proofErr w:type="spellEnd"/>
      <w:r>
        <w:rPr>
          <w:szCs w:val="22"/>
        </w:rPr>
        <w:t>.</w:t>
      </w:r>
    </w:p>
    <w:p w14:paraId="0A987136" w14:textId="77777777" w:rsidR="0089500F" w:rsidRDefault="0089500F" w:rsidP="0089500F">
      <w:pPr>
        <w:pStyle w:val="Pagrindinistekstas"/>
        <w:spacing w:after="0"/>
        <w:rPr>
          <w:szCs w:val="22"/>
        </w:rPr>
      </w:pPr>
    </w:p>
    <w:p w14:paraId="153BD95F" w14:textId="77777777" w:rsidR="0089500F" w:rsidRDefault="0089500F" w:rsidP="0089500F">
      <w:pPr>
        <w:pStyle w:val="Pagrindinistekstas"/>
        <w:spacing w:after="0"/>
        <w:rPr>
          <w:b/>
          <w:szCs w:val="22"/>
        </w:rPr>
      </w:pPr>
    </w:p>
    <w:p w14:paraId="340EC031" w14:textId="77777777" w:rsidR="0089500F" w:rsidRDefault="0089500F" w:rsidP="003B1A8A">
      <w:pPr>
        <w:pStyle w:val="Pagrindinistekstas"/>
        <w:pBdr>
          <w:top w:val="single" w:sz="4" w:space="1" w:color="auto"/>
          <w:left w:val="single" w:sz="4" w:space="4" w:color="auto"/>
          <w:bottom w:val="single" w:sz="4" w:space="1" w:color="auto"/>
          <w:right w:val="single" w:sz="4" w:space="4" w:color="auto"/>
        </w:pBdr>
        <w:spacing w:after="0"/>
        <w:rPr>
          <w:b/>
          <w:szCs w:val="22"/>
        </w:rPr>
      </w:pPr>
      <w:r>
        <w:rPr>
          <w:b/>
          <w:szCs w:val="22"/>
        </w:rPr>
        <w:t>6.</w:t>
      </w:r>
      <w:r>
        <w:rPr>
          <w:b/>
          <w:szCs w:val="22"/>
        </w:rPr>
        <w:tab/>
        <w:t xml:space="preserve">KITA </w:t>
      </w:r>
    </w:p>
    <w:p w14:paraId="34EFF7DC" w14:textId="77777777" w:rsidR="0089500F" w:rsidRDefault="0089500F" w:rsidP="0089500F">
      <w:pPr>
        <w:pStyle w:val="Pagrindinistekstas"/>
        <w:spacing w:after="0"/>
        <w:rPr>
          <w:szCs w:val="22"/>
        </w:rPr>
      </w:pPr>
    </w:p>
    <w:p w14:paraId="75048783" w14:textId="77777777" w:rsidR="0089500F" w:rsidRDefault="0089500F" w:rsidP="0089500F">
      <w:pPr>
        <w:pStyle w:val="Pagrindinistekstas"/>
        <w:spacing w:after="0"/>
        <w:rPr>
          <w:szCs w:val="22"/>
        </w:rPr>
      </w:pPr>
      <w:r>
        <w:rPr>
          <w:szCs w:val="22"/>
        </w:rPr>
        <w:t xml:space="preserve">Receptinis vaistinis preparatas. </w:t>
      </w:r>
    </w:p>
    <w:p w14:paraId="49CFAF90" w14:textId="77777777" w:rsidR="0089500F" w:rsidRDefault="0089500F" w:rsidP="0089500F">
      <w:pPr>
        <w:pStyle w:val="Pagrindinistekstas"/>
        <w:spacing w:after="0"/>
        <w:rPr>
          <w:szCs w:val="22"/>
        </w:rPr>
      </w:pPr>
      <w:r>
        <w:rPr>
          <w:szCs w:val="22"/>
        </w:rPr>
        <w:t>Laikyti ne aukštesnėje kaip 25 </w:t>
      </w:r>
      <w:r>
        <w:rPr>
          <w:szCs w:val="22"/>
        </w:rPr>
        <w:sym w:font="Symbol" w:char="F0B0"/>
      </w:r>
      <w:r>
        <w:rPr>
          <w:szCs w:val="22"/>
        </w:rPr>
        <w:t xml:space="preserve">C temperatūroje. </w:t>
      </w:r>
    </w:p>
    <w:p w14:paraId="3F8F14A2" w14:textId="77777777" w:rsidR="0089500F" w:rsidRDefault="0089500F" w:rsidP="0089500F">
      <w:pPr>
        <w:pStyle w:val="Pagrindinistekstas"/>
        <w:spacing w:after="0"/>
        <w:rPr>
          <w:szCs w:val="22"/>
        </w:rPr>
      </w:pPr>
      <w:r>
        <w:rPr>
          <w:szCs w:val="22"/>
        </w:rPr>
        <w:t>Paruošto tirpalo tinkamumo laikas 24 valandos. Jį laikyti šaldytuve (2 </w:t>
      </w:r>
      <w:r>
        <w:rPr>
          <w:szCs w:val="22"/>
        </w:rPr>
        <w:sym w:font="Symbol" w:char="F0B0"/>
      </w:r>
      <w:r>
        <w:rPr>
          <w:szCs w:val="22"/>
        </w:rPr>
        <w:t>C – 8 </w:t>
      </w:r>
      <w:r>
        <w:rPr>
          <w:szCs w:val="22"/>
        </w:rPr>
        <w:sym w:font="Symbol" w:char="F0B0"/>
      </w:r>
      <w:r>
        <w:rPr>
          <w:szCs w:val="22"/>
        </w:rPr>
        <w:t>C).</w:t>
      </w:r>
    </w:p>
    <w:p w14:paraId="6F176536" w14:textId="77777777" w:rsidR="0089500F" w:rsidRPr="001719A6" w:rsidRDefault="0089500F" w:rsidP="0089500F">
      <w:pPr>
        <w:pStyle w:val="Pagrindinistekstas"/>
        <w:spacing w:after="0"/>
        <w:rPr>
          <w:iCs/>
          <w:noProof/>
        </w:rPr>
      </w:pPr>
      <w:r w:rsidRPr="001719A6">
        <w:rPr>
          <w:iCs/>
          <w:noProof/>
        </w:rPr>
        <w:t>Laikyti vaikams nepastebimoje ir nepasiekiamoje vietoje.</w:t>
      </w:r>
    </w:p>
    <w:p w14:paraId="6F92CB11" w14:textId="77777777" w:rsidR="0089500F" w:rsidRDefault="0089500F" w:rsidP="0089500F">
      <w:pPr>
        <w:pStyle w:val="Pagrindinistekstas"/>
        <w:spacing w:after="0"/>
        <w:rPr>
          <w:szCs w:val="22"/>
        </w:rPr>
      </w:pPr>
      <w:r w:rsidRPr="00DF4173">
        <w:t>Prieš vartojimą perskaitykite pakuotės lapelį.</w:t>
      </w:r>
    </w:p>
    <w:p w14:paraId="6D852E27" w14:textId="77777777" w:rsidR="0089500F" w:rsidRDefault="0089500F" w:rsidP="0089500F">
      <w:pPr>
        <w:pStyle w:val="Pagrindinistekstas"/>
        <w:spacing w:after="0"/>
      </w:pPr>
      <w:r>
        <w:t>LT/1/97/3087/004</w:t>
      </w:r>
    </w:p>
    <w:p w14:paraId="78B99367" w14:textId="426C4F4A" w:rsidR="007E1DBC" w:rsidRPr="003E6075" w:rsidRDefault="007E1DBC" w:rsidP="007E1DBC">
      <w:pPr>
        <w:autoSpaceDE w:val="0"/>
        <w:autoSpaceDN w:val="0"/>
        <w:adjustRightInd w:val="0"/>
        <w:rPr>
          <w:rFonts w:eastAsiaTheme="minorHAnsi"/>
          <w:color w:val="000000"/>
        </w:rPr>
      </w:pPr>
      <w:r w:rsidRPr="003E6075">
        <w:rPr>
          <w:rFonts w:eastAsiaTheme="minorHAnsi"/>
          <w:color w:val="000000"/>
        </w:rPr>
        <w:t xml:space="preserve">UAB </w:t>
      </w:r>
      <w:r w:rsidR="00B448D0">
        <w:rPr>
          <w:rFonts w:eastAsiaTheme="minorHAnsi"/>
          <w:color w:val="000000"/>
        </w:rPr>
        <w:t>„</w:t>
      </w:r>
      <w:proofErr w:type="spellStart"/>
      <w:r w:rsidRPr="003E6075">
        <w:rPr>
          <w:rFonts w:eastAsiaTheme="minorHAnsi"/>
          <w:color w:val="000000"/>
        </w:rPr>
        <w:t>Baxter</w:t>
      </w:r>
      <w:proofErr w:type="spellEnd"/>
      <w:r w:rsidRPr="003E6075">
        <w:rPr>
          <w:rFonts w:eastAsiaTheme="minorHAnsi"/>
          <w:color w:val="000000"/>
        </w:rPr>
        <w:t xml:space="preserve"> Lithuania” </w:t>
      </w:r>
    </w:p>
    <w:p w14:paraId="0258C9F6" w14:textId="77777777" w:rsidR="007E1DBC" w:rsidRPr="003E6075" w:rsidRDefault="007E1DBC" w:rsidP="007E1DBC">
      <w:pPr>
        <w:autoSpaceDE w:val="0"/>
        <w:autoSpaceDN w:val="0"/>
        <w:adjustRightInd w:val="0"/>
        <w:rPr>
          <w:rFonts w:eastAsiaTheme="minorHAnsi"/>
          <w:color w:val="000000"/>
        </w:rPr>
      </w:pPr>
      <w:r w:rsidRPr="003E6075">
        <w:rPr>
          <w:rFonts w:eastAsiaTheme="minorHAnsi"/>
          <w:color w:val="000000"/>
        </w:rPr>
        <w:t xml:space="preserve">Senasis Ukmergės kelias 4 </w:t>
      </w:r>
    </w:p>
    <w:p w14:paraId="31A5972E" w14:textId="4DBC088C" w:rsidR="0089500F" w:rsidRDefault="007E1DBC" w:rsidP="0089500F">
      <w:pPr>
        <w:pStyle w:val="Pagrindinistekstas"/>
        <w:spacing w:after="0"/>
        <w:rPr>
          <w:szCs w:val="22"/>
        </w:rPr>
      </w:pPr>
      <w:r w:rsidRPr="003E6075">
        <w:rPr>
          <w:rFonts w:eastAsiaTheme="minorHAnsi"/>
          <w:color w:val="000000"/>
        </w:rPr>
        <w:t>LT -14302, Vilnius</w:t>
      </w:r>
      <w:r>
        <w:rPr>
          <w:rFonts w:eastAsiaTheme="minorHAnsi"/>
          <w:color w:val="000000"/>
        </w:rPr>
        <w:t>, Lietuva</w:t>
      </w:r>
    </w:p>
    <w:p w14:paraId="38A58013" w14:textId="77777777" w:rsidR="0089500F" w:rsidRDefault="0089500F" w:rsidP="0089500F">
      <w:pPr>
        <w:pStyle w:val="Pagrindinistekstas"/>
        <w:spacing w:after="0"/>
        <w:rPr>
          <w:szCs w:val="22"/>
        </w:rPr>
      </w:pPr>
    </w:p>
    <w:p w14:paraId="402F33DE" w14:textId="77777777" w:rsidR="0089500F" w:rsidRDefault="0089500F" w:rsidP="0089500F">
      <w:pPr>
        <w:pStyle w:val="Pagrindinistekstas"/>
        <w:spacing w:after="0"/>
        <w:rPr>
          <w:szCs w:val="22"/>
        </w:rPr>
      </w:pPr>
    </w:p>
    <w:p w14:paraId="6DE592C1" w14:textId="77777777" w:rsidR="0089500F" w:rsidRDefault="0089500F" w:rsidP="0089500F">
      <w:pPr>
        <w:pStyle w:val="Pagrindinistekstas"/>
        <w:spacing w:after="0"/>
        <w:rPr>
          <w:szCs w:val="22"/>
        </w:rPr>
      </w:pPr>
    </w:p>
    <w:p w14:paraId="1B3BDE6B" w14:textId="77777777" w:rsidR="0089500F" w:rsidRDefault="0089500F" w:rsidP="0089500F">
      <w:pPr>
        <w:pStyle w:val="Pagrindinistekstas"/>
        <w:spacing w:after="0"/>
        <w:rPr>
          <w:szCs w:val="22"/>
        </w:rPr>
      </w:pPr>
    </w:p>
    <w:p w14:paraId="62D05C5A" w14:textId="77777777" w:rsidR="0089500F" w:rsidRDefault="0089500F" w:rsidP="0089500F">
      <w:pPr>
        <w:pStyle w:val="Pagrindinistekstas"/>
        <w:spacing w:after="0"/>
        <w:rPr>
          <w:szCs w:val="22"/>
        </w:rPr>
      </w:pPr>
    </w:p>
    <w:p w14:paraId="6E73CC59" w14:textId="77777777" w:rsidR="0089500F" w:rsidRDefault="0089500F" w:rsidP="0089500F">
      <w:pPr>
        <w:pStyle w:val="Pagrindinistekstas"/>
        <w:spacing w:after="0"/>
        <w:rPr>
          <w:szCs w:val="22"/>
        </w:rPr>
      </w:pPr>
    </w:p>
    <w:p w14:paraId="6B73627F" w14:textId="77777777" w:rsidR="0089500F" w:rsidRDefault="0089500F" w:rsidP="0089500F">
      <w:pPr>
        <w:pStyle w:val="Pagrindinistekstas"/>
        <w:spacing w:after="0"/>
        <w:rPr>
          <w:szCs w:val="22"/>
        </w:rPr>
      </w:pPr>
    </w:p>
    <w:p w14:paraId="44969F31" w14:textId="77777777" w:rsidR="0089500F" w:rsidRDefault="0089500F" w:rsidP="0089500F">
      <w:pPr>
        <w:pStyle w:val="Pagrindinistekstas"/>
        <w:spacing w:after="0"/>
        <w:rPr>
          <w:szCs w:val="22"/>
        </w:rPr>
      </w:pPr>
    </w:p>
    <w:p w14:paraId="6165FAC8" w14:textId="77777777" w:rsidR="0089500F" w:rsidRDefault="0089500F" w:rsidP="0089500F">
      <w:pPr>
        <w:pStyle w:val="Pagrindinistekstas"/>
        <w:spacing w:after="0"/>
        <w:rPr>
          <w:szCs w:val="22"/>
        </w:rPr>
      </w:pPr>
    </w:p>
    <w:p w14:paraId="2052BEA6" w14:textId="77777777" w:rsidR="0089500F" w:rsidRDefault="0089500F" w:rsidP="0089500F">
      <w:pPr>
        <w:pStyle w:val="Pagrindinistekstas"/>
        <w:spacing w:after="0"/>
        <w:rPr>
          <w:szCs w:val="22"/>
        </w:rPr>
      </w:pPr>
    </w:p>
    <w:p w14:paraId="2168A0AD" w14:textId="77777777" w:rsidR="0089500F" w:rsidRDefault="0089500F" w:rsidP="0089500F">
      <w:pPr>
        <w:pStyle w:val="Pagrindinistekstas"/>
        <w:spacing w:after="0"/>
        <w:rPr>
          <w:szCs w:val="22"/>
        </w:rPr>
      </w:pPr>
    </w:p>
    <w:p w14:paraId="45E8D36E" w14:textId="77777777" w:rsidR="0089500F" w:rsidRDefault="0089500F" w:rsidP="0089500F">
      <w:pPr>
        <w:pStyle w:val="Pagrindinistekstas"/>
        <w:spacing w:after="0"/>
        <w:rPr>
          <w:szCs w:val="22"/>
        </w:rPr>
      </w:pPr>
    </w:p>
    <w:p w14:paraId="100400D9" w14:textId="77777777" w:rsidR="0089500F" w:rsidRDefault="0089500F" w:rsidP="0089500F">
      <w:pPr>
        <w:pStyle w:val="Pagrindinistekstas"/>
        <w:spacing w:after="0"/>
        <w:rPr>
          <w:szCs w:val="22"/>
        </w:rPr>
      </w:pPr>
    </w:p>
    <w:p w14:paraId="04A14F2A" w14:textId="77777777" w:rsidR="0089500F" w:rsidRPr="007569DF" w:rsidRDefault="0089500F" w:rsidP="0089500F">
      <w:pPr>
        <w:pStyle w:val="Pagrindinistekstas"/>
        <w:spacing w:after="0"/>
        <w:rPr>
          <w:szCs w:val="22"/>
        </w:rPr>
      </w:pPr>
    </w:p>
    <w:p w14:paraId="3B66B8ED" w14:textId="77777777" w:rsidR="0089500F" w:rsidRPr="007569DF" w:rsidRDefault="0089500F" w:rsidP="0089500F">
      <w:pPr>
        <w:pStyle w:val="Pagrindinistekstas"/>
        <w:spacing w:after="0"/>
        <w:rPr>
          <w:szCs w:val="22"/>
        </w:rPr>
      </w:pPr>
    </w:p>
    <w:p w14:paraId="6ED13E8D" w14:textId="77777777" w:rsidR="0089500F" w:rsidRPr="007569DF" w:rsidRDefault="0089500F" w:rsidP="0089500F">
      <w:pPr>
        <w:pStyle w:val="Pagrindinistekstas"/>
        <w:spacing w:after="0"/>
        <w:rPr>
          <w:szCs w:val="22"/>
        </w:rPr>
      </w:pPr>
    </w:p>
    <w:p w14:paraId="6C599AFC" w14:textId="77777777" w:rsidR="0089500F" w:rsidRPr="007569DF" w:rsidRDefault="0089500F" w:rsidP="0089500F">
      <w:pPr>
        <w:pStyle w:val="Pagrindinistekstas"/>
        <w:spacing w:after="0"/>
        <w:rPr>
          <w:szCs w:val="22"/>
        </w:rPr>
      </w:pPr>
    </w:p>
    <w:p w14:paraId="449BA7D0" w14:textId="77777777" w:rsidR="0089500F" w:rsidRPr="007569DF" w:rsidRDefault="0089500F" w:rsidP="0089500F">
      <w:pPr>
        <w:pStyle w:val="Pagrindinistekstas"/>
        <w:spacing w:after="0"/>
        <w:rPr>
          <w:szCs w:val="22"/>
        </w:rPr>
      </w:pPr>
    </w:p>
    <w:p w14:paraId="2281B08E" w14:textId="77777777" w:rsidR="0089500F" w:rsidRPr="007569DF" w:rsidRDefault="0089500F" w:rsidP="0089500F">
      <w:pPr>
        <w:pStyle w:val="Pagrindinistekstas"/>
        <w:spacing w:after="0"/>
        <w:rPr>
          <w:szCs w:val="22"/>
        </w:rPr>
      </w:pPr>
    </w:p>
    <w:p w14:paraId="645EF0D4" w14:textId="77777777" w:rsidR="0089500F" w:rsidRPr="007569DF" w:rsidRDefault="0089500F" w:rsidP="0089500F">
      <w:pPr>
        <w:pStyle w:val="Pagrindinistekstas"/>
        <w:spacing w:after="0"/>
        <w:rPr>
          <w:szCs w:val="22"/>
        </w:rPr>
      </w:pPr>
    </w:p>
    <w:p w14:paraId="2949EC87" w14:textId="77777777" w:rsidR="0089500F" w:rsidRPr="007569DF" w:rsidRDefault="0089500F" w:rsidP="0089500F">
      <w:pPr>
        <w:pStyle w:val="Pagrindinistekstas"/>
        <w:spacing w:after="0"/>
        <w:rPr>
          <w:szCs w:val="22"/>
        </w:rPr>
      </w:pPr>
    </w:p>
    <w:p w14:paraId="1403C605" w14:textId="77777777" w:rsidR="0089500F" w:rsidRPr="007569DF" w:rsidRDefault="0089500F" w:rsidP="0089500F">
      <w:pPr>
        <w:pStyle w:val="Pagrindinistekstas"/>
        <w:spacing w:after="0"/>
        <w:rPr>
          <w:szCs w:val="22"/>
        </w:rPr>
      </w:pPr>
    </w:p>
    <w:p w14:paraId="6FD07286" w14:textId="77777777" w:rsidR="0089500F" w:rsidRPr="007569DF" w:rsidRDefault="0089500F" w:rsidP="0089500F">
      <w:pPr>
        <w:pStyle w:val="Pavadinimas"/>
        <w:jc w:val="left"/>
        <w:rPr>
          <w:szCs w:val="22"/>
        </w:rPr>
      </w:pPr>
    </w:p>
    <w:p w14:paraId="2AC66E2D" w14:textId="77777777" w:rsidR="0089500F" w:rsidRPr="007569DF" w:rsidRDefault="0089500F" w:rsidP="0089500F">
      <w:pPr>
        <w:pStyle w:val="Pavadinimas"/>
        <w:jc w:val="left"/>
        <w:rPr>
          <w:szCs w:val="22"/>
        </w:rPr>
      </w:pPr>
    </w:p>
    <w:p w14:paraId="197D729E" w14:textId="77777777" w:rsidR="0089500F" w:rsidRPr="007569DF" w:rsidRDefault="0089500F" w:rsidP="0089500F">
      <w:pPr>
        <w:pStyle w:val="Pavadinimas"/>
        <w:jc w:val="left"/>
        <w:rPr>
          <w:szCs w:val="22"/>
        </w:rPr>
      </w:pPr>
    </w:p>
    <w:p w14:paraId="7CA2C8B3" w14:textId="77777777" w:rsidR="0089500F" w:rsidRDefault="0089500F" w:rsidP="0089500F"/>
    <w:p w14:paraId="0BFA68CD" w14:textId="77777777" w:rsidR="0089500F" w:rsidRDefault="0089500F" w:rsidP="0089500F">
      <w:pPr>
        <w:pStyle w:val="Pavadinimas"/>
        <w:jc w:val="left"/>
      </w:pPr>
    </w:p>
    <w:p w14:paraId="209337FF" w14:textId="77777777" w:rsidR="0089500F" w:rsidRDefault="0089500F" w:rsidP="0089500F">
      <w:pPr>
        <w:pStyle w:val="Pavadinimas"/>
        <w:jc w:val="left"/>
      </w:pPr>
    </w:p>
    <w:p w14:paraId="4AD7FBF7" w14:textId="77777777" w:rsidR="0089500F" w:rsidRDefault="0089500F" w:rsidP="0089500F">
      <w:pPr>
        <w:pStyle w:val="Pavadinimas"/>
        <w:jc w:val="left"/>
      </w:pPr>
    </w:p>
    <w:p w14:paraId="5AEA13C3" w14:textId="77777777" w:rsidR="0089500F" w:rsidRDefault="0089500F" w:rsidP="0089500F">
      <w:pPr>
        <w:pStyle w:val="Pavadinimas"/>
        <w:jc w:val="left"/>
      </w:pPr>
    </w:p>
    <w:p w14:paraId="6105024B" w14:textId="77777777" w:rsidR="0089500F" w:rsidRDefault="0089500F" w:rsidP="0089500F">
      <w:pPr>
        <w:pStyle w:val="Pavadinimas"/>
        <w:jc w:val="left"/>
      </w:pPr>
    </w:p>
    <w:p w14:paraId="1835EB03" w14:textId="77777777" w:rsidR="0089500F" w:rsidRDefault="0089500F" w:rsidP="0089500F">
      <w:pPr>
        <w:pStyle w:val="Pavadinimas"/>
        <w:jc w:val="left"/>
      </w:pPr>
    </w:p>
    <w:p w14:paraId="67859DEA" w14:textId="77777777" w:rsidR="0089500F" w:rsidRDefault="0089500F" w:rsidP="0089500F">
      <w:pPr>
        <w:pStyle w:val="Pavadinimas"/>
        <w:jc w:val="left"/>
      </w:pPr>
    </w:p>
    <w:p w14:paraId="0C081352" w14:textId="77777777" w:rsidR="0089500F" w:rsidRDefault="0089500F" w:rsidP="0089500F">
      <w:pPr>
        <w:pStyle w:val="Pavadinimas"/>
        <w:jc w:val="left"/>
      </w:pPr>
    </w:p>
    <w:p w14:paraId="2CD9E730" w14:textId="77777777" w:rsidR="0089500F" w:rsidRDefault="0089500F" w:rsidP="0089500F">
      <w:pPr>
        <w:pStyle w:val="Pavadinimas"/>
        <w:jc w:val="left"/>
      </w:pPr>
    </w:p>
    <w:p w14:paraId="3E86F155" w14:textId="77777777" w:rsidR="0089500F" w:rsidRDefault="0089500F" w:rsidP="0089500F">
      <w:pPr>
        <w:pStyle w:val="Pavadinimas"/>
      </w:pPr>
      <w:r>
        <w:t>B. PAKUOTĖS LAPELIS</w:t>
      </w:r>
    </w:p>
    <w:p w14:paraId="59E51C00" w14:textId="77777777" w:rsidR="0089500F" w:rsidRPr="00153901" w:rsidRDefault="0089500F" w:rsidP="00C50515">
      <w:pPr>
        <w:pStyle w:val="Antrat2"/>
      </w:pPr>
      <w:r>
        <w:br w:type="page"/>
      </w:r>
    </w:p>
    <w:p w14:paraId="457008D6" w14:textId="77777777" w:rsidR="0089500F" w:rsidRPr="004006E3" w:rsidRDefault="0089500F" w:rsidP="006B3630">
      <w:pPr>
        <w:pStyle w:val="Antrat2"/>
        <w:jc w:val="center"/>
      </w:pPr>
      <w:r w:rsidRPr="004006E3">
        <w:lastRenderedPageBreak/>
        <w:t>Pakuotės lapelis: informacija vartotojui</w:t>
      </w:r>
    </w:p>
    <w:p w14:paraId="760FD59A" w14:textId="77777777" w:rsidR="0089500F" w:rsidRDefault="0089500F" w:rsidP="0089500F">
      <w:pPr>
        <w:pStyle w:val="Pagrindinistekstas"/>
        <w:spacing w:after="0"/>
        <w:rPr>
          <w:b/>
        </w:rPr>
      </w:pPr>
    </w:p>
    <w:p w14:paraId="5882694F" w14:textId="77777777" w:rsidR="0089500F" w:rsidRDefault="0089500F" w:rsidP="0089500F">
      <w:pPr>
        <w:pStyle w:val="Pagrindinistekstas"/>
        <w:spacing w:after="0"/>
        <w:jc w:val="center"/>
        <w:rPr>
          <w:b/>
        </w:rPr>
      </w:pPr>
      <w:proofErr w:type="spellStart"/>
      <w:r>
        <w:rPr>
          <w:b/>
        </w:rPr>
        <w:t>Endoxan</w:t>
      </w:r>
      <w:proofErr w:type="spellEnd"/>
      <w:r>
        <w:rPr>
          <w:b/>
        </w:rPr>
        <w:t xml:space="preserve"> </w:t>
      </w:r>
      <w:r w:rsidRPr="00FC617C">
        <w:rPr>
          <w:b/>
        </w:rPr>
        <w:t>2</w:t>
      </w:r>
      <w:r>
        <w:rPr>
          <w:b/>
        </w:rPr>
        <w:t>00 mg milteliai injekciniam tirpalui</w:t>
      </w:r>
    </w:p>
    <w:p w14:paraId="1E0ED8FD" w14:textId="77777777" w:rsidR="0089500F" w:rsidRDefault="0089500F" w:rsidP="0089500F">
      <w:pPr>
        <w:pStyle w:val="Pagrindinistekstas"/>
        <w:spacing w:after="0"/>
        <w:jc w:val="center"/>
        <w:rPr>
          <w:b/>
        </w:rPr>
      </w:pPr>
      <w:proofErr w:type="spellStart"/>
      <w:r>
        <w:rPr>
          <w:b/>
        </w:rPr>
        <w:t>Endoxan</w:t>
      </w:r>
      <w:proofErr w:type="spellEnd"/>
      <w:r>
        <w:rPr>
          <w:b/>
        </w:rPr>
        <w:t xml:space="preserve"> </w:t>
      </w:r>
      <w:r w:rsidRPr="00FC617C">
        <w:rPr>
          <w:b/>
        </w:rPr>
        <w:t>5</w:t>
      </w:r>
      <w:r>
        <w:rPr>
          <w:b/>
        </w:rPr>
        <w:t>00 mg milteliai injekciniam tirpalui</w:t>
      </w:r>
    </w:p>
    <w:p w14:paraId="3AA71ADB" w14:textId="77777777" w:rsidR="0089500F" w:rsidRDefault="0089500F" w:rsidP="0089500F">
      <w:pPr>
        <w:pStyle w:val="Pagrindinistekstas"/>
        <w:spacing w:after="0"/>
        <w:jc w:val="center"/>
        <w:rPr>
          <w:b/>
        </w:rPr>
      </w:pPr>
      <w:proofErr w:type="spellStart"/>
      <w:r>
        <w:rPr>
          <w:b/>
        </w:rPr>
        <w:t>Endoxan</w:t>
      </w:r>
      <w:proofErr w:type="spellEnd"/>
      <w:r>
        <w:rPr>
          <w:b/>
        </w:rPr>
        <w:t xml:space="preserve"> 1000 mg milteliai injekciniam tirpalui</w:t>
      </w:r>
    </w:p>
    <w:p w14:paraId="37BE1F32" w14:textId="77777777" w:rsidR="0089500F" w:rsidRDefault="0089500F" w:rsidP="0089500F">
      <w:pPr>
        <w:pStyle w:val="Pagrindinistekstas"/>
        <w:spacing w:after="0"/>
        <w:jc w:val="center"/>
      </w:pPr>
      <w:proofErr w:type="spellStart"/>
      <w:r>
        <w:t>Ciklofosfamidas</w:t>
      </w:r>
      <w:proofErr w:type="spellEnd"/>
    </w:p>
    <w:p w14:paraId="13BFA0A0" w14:textId="77777777" w:rsidR="0089500F" w:rsidRDefault="0089500F" w:rsidP="0089500F">
      <w:pPr>
        <w:pStyle w:val="Pagrindinistekstas"/>
        <w:spacing w:after="0"/>
        <w:jc w:val="center"/>
        <w:rPr>
          <w:b/>
        </w:rPr>
      </w:pPr>
    </w:p>
    <w:p w14:paraId="3981DD56" w14:textId="77777777" w:rsidR="0089500F" w:rsidRDefault="0089500F" w:rsidP="0089500F">
      <w:pPr>
        <w:suppressAutoHyphens/>
        <w:ind w:left="142" w:hanging="142"/>
      </w:pPr>
    </w:p>
    <w:p w14:paraId="46150375" w14:textId="77777777" w:rsidR="0089500F" w:rsidRPr="005115CD" w:rsidRDefault="0089500F" w:rsidP="0089500F">
      <w:pPr>
        <w:suppressAutoHyphens/>
        <w:ind w:left="142" w:hanging="142"/>
        <w:rPr>
          <w:lang w:val="es-ES_tradnl"/>
        </w:rPr>
      </w:pPr>
      <w:r>
        <w:rPr>
          <w:b/>
          <w:noProof/>
        </w:rPr>
        <w:t>Atidžiai perskaitykite visą šį lapelį, prieš pradėdami vartoti vaistą,</w:t>
      </w:r>
      <w:r w:rsidRPr="005115CD">
        <w:rPr>
          <w:b/>
        </w:rPr>
        <w:t xml:space="preserve"> </w:t>
      </w:r>
      <w:r w:rsidRPr="00C5208E">
        <w:rPr>
          <w:b/>
        </w:rPr>
        <w:t>nes jame pateikiama Jums svarbi informacija.</w:t>
      </w:r>
    </w:p>
    <w:p w14:paraId="2F3289D4" w14:textId="77777777" w:rsidR="0089500F" w:rsidRDefault="0089500F" w:rsidP="0089500F">
      <w:pPr>
        <w:ind w:left="567" w:hanging="567"/>
        <w:rPr>
          <w:noProof/>
        </w:rPr>
      </w:pPr>
      <w:r>
        <w:rPr>
          <w:noProof/>
        </w:rPr>
        <w:t>-</w:t>
      </w:r>
      <w:r>
        <w:rPr>
          <w:noProof/>
        </w:rPr>
        <w:tab/>
        <w:t>Neišmeskite šio lapelio, nes vėl gali prireikti jį perskaityti.</w:t>
      </w:r>
    </w:p>
    <w:p w14:paraId="40DE5A30" w14:textId="77777777" w:rsidR="0089500F" w:rsidRDefault="0089500F" w:rsidP="0089500F">
      <w:pPr>
        <w:ind w:left="567" w:hanging="567"/>
        <w:rPr>
          <w:noProof/>
        </w:rPr>
      </w:pPr>
      <w:r>
        <w:rPr>
          <w:noProof/>
        </w:rPr>
        <w:t>-</w:t>
      </w:r>
      <w:r>
        <w:rPr>
          <w:noProof/>
        </w:rPr>
        <w:tab/>
        <w:t>Jeigu kiltų daugiau klausimų, kreipkitės į gydytoją</w:t>
      </w:r>
      <w:r w:rsidRPr="00C5208E">
        <w:t>,</w:t>
      </w:r>
      <w:r>
        <w:rPr>
          <w:noProof/>
        </w:rPr>
        <w:t xml:space="preserve">vaistininką </w:t>
      </w:r>
      <w:r w:rsidRPr="00C5208E">
        <w:t>arba slaugytoją</w:t>
      </w:r>
      <w:r>
        <w:t>.</w:t>
      </w:r>
    </w:p>
    <w:p w14:paraId="2D36CAEA" w14:textId="77777777" w:rsidR="0089500F" w:rsidRDefault="0089500F" w:rsidP="0089500F">
      <w:pPr>
        <w:numPr>
          <w:ilvl w:val="0"/>
          <w:numId w:val="37"/>
        </w:numPr>
        <w:ind w:left="567" w:hanging="567"/>
        <w:rPr>
          <w:noProof/>
        </w:rPr>
      </w:pPr>
      <w:r>
        <w:rPr>
          <w:noProof/>
        </w:rPr>
        <w:t>Šis vaistas skirtas tik Jums, todėl kitiems žmonėms jo duoti negalima. Vaistas gali jiems pakenkti (net tiems, kurių ligos požymiai yra tokie patys kaip Jūsų).</w:t>
      </w:r>
    </w:p>
    <w:p w14:paraId="2A1346EE" w14:textId="77777777" w:rsidR="0089500F" w:rsidRPr="00C5208E" w:rsidRDefault="0089500F" w:rsidP="0089500F">
      <w:pPr>
        <w:numPr>
          <w:ilvl w:val="0"/>
          <w:numId w:val="37"/>
        </w:numPr>
        <w:tabs>
          <w:tab w:val="left" w:pos="567"/>
        </w:tabs>
        <w:ind w:left="540" w:hanging="540"/>
        <w:rPr>
          <w:szCs w:val="22"/>
        </w:rPr>
      </w:pPr>
      <w:r>
        <w:rPr>
          <w:noProof/>
        </w:rPr>
        <w:t xml:space="preserve">Jeigu pasireiškė šalutinis poveikis </w:t>
      </w:r>
      <w:r w:rsidRPr="00C5208E">
        <w:rPr>
          <w:szCs w:val="22"/>
        </w:rPr>
        <w:t>(net jeigu jis šiame lapelyje nenurodytas), kreipkitės į gydytoją,</w:t>
      </w:r>
      <w:r>
        <w:rPr>
          <w:szCs w:val="22"/>
        </w:rPr>
        <w:t xml:space="preserve"> </w:t>
      </w:r>
      <w:r w:rsidRPr="00C5208E">
        <w:rPr>
          <w:szCs w:val="22"/>
        </w:rPr>
        <w:t>vaistininką arba slaugytoją.</w:t>
      </w:r>
    </w:p>
    <w:p w14:paraId="4094DCB9" w14:textId="77777777" w:rsidR="0089500F" w:rsidRDefault="0089500F" w:rsidP="0089500F">
      <w:pPr>
        <w:rPr>
          <w:noProof/>
        </w:rPr>
      </w:pPr>
    </w:p>
    <w:p w14:paraId="29E46AE4" w14:textId="77777777" w:rsidR="0089500F" w:rsidRDefault="0089500F" w:rsidP="0089500F">
      <w:pPr>
        <w:pStyle w:val="Pagrindinistekstas"/>
        <w:spacing w:after="0"/>
      </w:pPr>
    </w:p>
    <w:p w14:paraId="3AE583D2" w14:textId="77777777" w:rsidR="0089500F" w:rsidRDefault="0089500F" w:rsidP="0089500F">
      <w:pPr>
        <w:pStyle w:val="Antrat4"/>
        <w:spacing w:before="0"/>
        <w:rPr>
          <w:rFonts w:ascii="Times New Roman" w:hAnsi="Times New Roman"/>
          <w:i w:val="0"/>
          <w:color w:val="auto"/>
        </w:rPr>
      </w:pPr>
      <w:r w:rsidRPr="009071CF">
        <w:rPr>
          <w:rFonts w:ascii="Times New Roman" w:hAnsi="Times New Roman"/>
          <w:i w:val="0"/>
          <w:color w:val="auto"/>
        </w:rPr>
        <w:t>Apie ką rašoma šiame lapelyje?</w:t>
      </w:r>
    </w:p>
    <w:p w14:paraId="11FEE4B6" w14:textId="77777777" w:rsidR="0089500F" w:rsidRPr="009071CF" w:rsidRDefault="0089500F" w:rsidP="0089500F"/>
    <w:p w14:paraId="7A98D049" w14:textId="77777777" w:rsidR="0089500F" w:rsidRDefault="0089500F" w:rsidP="0089500F">
      <w:pPr>
        <w:pStyle w:val="Pagrindinistekstas"/>
        <w:spacing w:after="0"/>
      </w:pPr>
      <w:r>
        <w:t>1.</w:t>
      </w:r>
      <w:r>
        <w:tab/>
        <w:t xml:space="preserve">Kas yra </w:t>
      </w:r>
      <w:proofErr w:type="spellStart"/>
      <w:r>
        <w:t>Endoxan</w:t>
      </w:r>
      <w:proofErr w:type="spellEnd"/>
      <w:r>
        <w:t xml:space="preserve"> ir kam jis vartojamas</w:t>
      </w:r>
    </w:p>
    <w:p w14:paraId="537B8D3C" w14:textId="77777777" w:rsidR="0089500F" w:rsidRDefault="0089500F" w:rsidP="0089500F">
      <w:pPr>
        <w:pStyle w:val="Pagrindinistekstas"/>
        <w:spacing w:after="0"/>
      </w:pPr>
      <w:r>
        <w:t>2.</w:t>
      </w:r>
      <w:r>
        <w:tab/>
        <w:t xml:space="preserve">Kas žinotina prieš vartojant </w:t>
      </w:r>
      <w:proofErr w:type="spellStart"/>
      <w:r>
        <w:t>Endoxan</w:t>
      </w:r>
      <w:proofErr w:type="spellEnd"/>
    </w:p>
    <w:p w14:paraId="45E6156E" w14:textId="77777777" w:rsidR="0089500F" w:rsidRDefault="0089500F" w:rsidP="0089500F">
      <w:pPr>
        <w:pStyle w:val="Pagrindinistekstas"/>
        <w:spacing w:after="0"/>
      </w:pPr>
      <w:r>
        <w:t>3.</w:t>
      </w:r>
      <w:r>
        <w:tab/>
        <w:t xml:space="preserve">Kaip vartoti </w:t>
      </w:r>
      <w:proofErr w:type="spellStart"/>
      <w:r>
        <w:t>Endoxan</w:t>
      </w:r>
      <w:proofErr w:type="spellEnd"/>
    </w:p>
    <w:p w14:paraId="26D1069D" w14:textId="77777777" w:rsidR="0089500F" w:rsidRDefault="0089500F" w:rsidP="0089500F">
      <w:pPr>
        <w:pStyle w:val="Pagrindinistekstas"/>
        <w:spacing w:after="0"/>
      </w:pPr>
      <w:r>
        <w:t>4.</w:t>
      </w:r>
      <w:r>
        <w:tab/>
        <w:t>Galimas šalutinis poveikis</w:t>
      </w:r>
    </w:p>
    <w:p w14:paraId="3BF76CDB" w14:textId="77777777" w:rsidR="0089500F" w:rsidRDefault="0089500F" w:rsidP="0089500F">
      <w:pPr>
        <w:pStyle w:val="Pagrindinistekstas"/>
        <w:spacing w:after="0"/>
      </w:pPr>
      <w:r>
        <w:t>5.</w:t>
      </w:r>
      <w:r>
        <w:tab/>
        <w:t xml:space="preserve">Kaip laikyti </w:t>
      </w:r>
      <w:proofErr w:type="spellStart"/>
      <w:r>
        <w:t>Endoxan</w:t>
      </w:r>
      <w:proofErr w:type="spellEnd"/>
    </w:p>
    <w:p w14:paraId="1E17F3C3" w14:textId="77777777" w:rsidR="0089500F" w:rsidRDefault="0089500F" w:rsidP="0089500F">
      <w:pPr>
        <w:pStyle w:val="Pagrindinistekstas"/>
        <w:spacing w:after="0"/>
      </w:pPr>
      <w:r>
        <w:t>6.</w:t>
      </w:r>
      <w:r>
        <w:tab/>
        <w:t>Pakuotės turinys ir kita informacija</w:t>
      </w:r>
    </w:p>
    <w:p w14:paraId="17EF5064" w14:textId="77777777" w:rsidR="0089500F" w:rsidRDefault="0089500F" w:rsidP="0089500F">
      <w:pPr>
        <w:pStyle w:val="Pagrindinistekstas"/>
        <w:spacing w:after="0"/>
      </w:pPr>
    </w:p>
    <w:p w14:paraId="52EBC9EB" w14:textId="77777777" w:rsidR="0089500F" w:rsidRDefault="0089500F" w:rsidP="0089500F">
      <w:pPr>
        <w:pStyle w:val="Pagrindinistekstas"/>
        <w:spacing w:after="0"/>
      </w:pPr>
    </w:p>
    <w:p w14:paraId="3AAE220D" w14:textId="77777777" w:rsidR="0089500F" w:rsidRDefault="0089500F" w:rsidP="00C50515">
      <w:pPr>
        <w:pStyle w:val="Antrat2"/>
      </w:pPr>
      <w:r>
        <w:t>1.</w:t>
      </w:r>
      <w:r>
        <w:tab/>
        <w:t xml:space="preserve">Kas yra </w:t>
      </w:r>
      <w:proofErr w:type="spellStart"/>
      <w:r>
        <w:t>Endoxan</w:t>
      </w:r>
      <w:proofErr w:type="spellEnd"/>
      <w:r>
        <w:t xml:space="preserve"> ir kam jis vartojamas</w:t>
      </w:r>
    </w:p>
    <w:p w14:paraId="455D12DB" w14:textId="77777777" w:rsidR="0089500F" w:rsidRDefault="0089500F" w:rsidP="0089500F">
      <w:pPr>
        <w:pStyle w:val="Pagrindinistekstas"/>
        <w:spacing w:after="0"/>
      </w:pPr>
    </w:p>
    <w:p w14:paraId="1EA93600" w14:textId="77777777" w:rsidR="0089500F" w:rsidRDefault="0089500F" w:rsidP="0089500F">
      <w:pPr>
        <w:pStyle w:val="Pagrindinistekstas"/>
        <w:spacing w:after="0"/>
      </w:pPr>
      <w:proofErr w:type="spellStart"/>
      <w:r>
        <w:t>Endoxan</w:t>
      </w:r>
      <w:proofErr w:type="spellEnd"/>
      <w:r>
        <w:t xml:space="preserve"> yra </w:t>
      </w:r>
      <w:proofErr w:type="spellStart"/>
      <w:r>
        <w:t>priešnavikinis</w:t>
      </w:r>
      <w:proofErr w:type="spellEnd"/>
      <w:r>
        <w:t xml:space="preserve"> vaistinis preparatas, </w:t>
      </w:r>
      <w:proofErr w:type="spellStart"/>
      <w:r>
        <w:t>citostatikas</w:t>
      </w:r>
      <w:proofErr w:type="spellEnd"/>
      <w:r>
        <w:t>.</w:t>
      </w:r>
    </w:p>
    <w:p w14:paraId="5C895AB1" w14:textId="77777777" w:rsidR="0089500F" w:rsidRDefault="0089500F" w:rsidP="0089500F">
      <w:pPr>
        <w:pStyle w:val="Pagrindinistekstas"/>
        <w:spacing w:after="0"/>
      </w:pPr>
      <w:r>
        <w:t xml:space="preserve">Vien </w:t>
      </w:r>
      <w:proofErr w:type="spellStart"/>
      <w:r>
        <w:t>Endoxan</w:t>
      </w:r>
      <w:proofErr w:type="spellEnd"/>
      <w:r>
        <w:t xml:space="preserve"> (</w:t>
      </w:r>
      <w:proofErr w:type="spellStart"/>
      <w:r>
        <w:t>monoterapija</w:t>
      </w:r>
      <w:proofErr w:type="spellEnd"/>
      <w:r>
        <w:t>) arba juo kartu su kitais chemoterapiniais preparatais (jei taikoma polichemoterapijos programa) yra gydoma:</w:t>
      </w:r>
    </w:p>
    <w:p w14:paraId="1C691716" w14:textId="77777777" w:rsidR="0089500F" w:rsidRDefault="0089500F" w:rsidP="0089500F">
      <w:pPr>
        <w:pStyle w:val="Pagrindinistekstas"/>
        <w:widowControl w:val="0"/>
        <w:spacing w:after="0"/>
      </w:pPr>
      <w:r>
        <w:t xml:space="preserve">-    leukozė: ūminė ar lėtinė </w:t>
      </w:r>
      <w:proofErr w:type="spellStart"/>
      <w:r>
        <w:t>limfoidinė</w:t>
      </w:r>
      <w:proofErr w:type="spellEnd"/>
      <w:r>
        <w:t xml:space="preserve"> leukemija arba </w:t>
      </w:r>
      <w:proofErr w:type="spellStart"/>
      <w:r>
        <w:t>mieloidinė</w:t>
      </w:r>
      <w:proofErr w:type="spellEnd"/>
      <w:r>
        <w:t xml:space="preserve"> leukemija; </w:t>
      </w:r>
    </w:p>
    <w:p w14:paraId="06A77838" w14:textId="77777777" w:rsidR="0089500F" w:rsidRDefault="0089500F" w:rsidP="0089500F">
      <w:pPr>
        <w:pStyle w:val="Pagrindinistekstas"/>
        <w:widowControl w:val="0"/>
        <w:spacing w:after="0"/>
      </w:pPr>
      <w:r>
        <w:t xml:space="preserve">-    piktybinė limfoma: </w:t>
      </w:r>
      <w:proofErr w:type="spellStart"/>
      <w:r>
        <w:t>Hodžkino</w:t>
      </w:r>
      <w:proofErr w:type="spellEnd"/>
      <w:r>
        <w:t xml:space="preserve"> limfoma, kitokios limfomos, </w:t>
      </w:r>
      <w:proofErr w:type="spellStart"/>
      <w:r>
        <w:t>plazmocitoma</w:t>
      </w:r>
      <w:proofErr w:type="spellEnd"/>
      <w:r>
        <w:t>;</w:t>
      </w:r>
    </w:p>
    <w:p w14:paraId="61BBABEC" w14:textId="77777777" w:rsidR="0089500F" w:rsidRDefault="0089500F" w:rsidP="0089500F">
      <w:pPr>
        <w:pStyle w:val="Pagrindinistekstas"/>
        <w:widowControl w:val="0"/>
        <w:spacing w:after="0"/>
      </w:pPr>
      <w:r>
        <w:t xml:space="preserve">-   </w:t>
      </w:r>
      <w:proofErr w:type="spellStart"/>
      <w:r>
        <w:t>metastazavę</w:t>
      </w:r>
      <w:proofErr w:type="spellEnd"/>
      <w:r>
        <w:t xml:space="preserve"> arba </w:t>
      </w:r>
      <w:proofErr w:type="spellStart"/>
      <w:r>
        <w:t>nemetastazavę</w:t>
      </w:r>
      <w:proofErr w:type="spellEnd"/>
      <w:r>
        <w:t xml:space="preserve"> piktybiniai augliai: kiaušidžių, sėklidžių, krūtų, </w:t>
      </w:r>
      <w:proofErr w:type="spellStart"/>
      <w:r>
        <w:t>smulkialąstelinis</w:t>
      </w:r>
      <w:proofErr w:type="spellEnd"/>
      <w:r>
        <w:t xml:space="preserve"> bronchų vėžys, </w:t>
      </w:r>
      <w:proofErr w:type="spellStart"/>
      <w:r>
        <w:t>neuroblastoma</w:t>
      </w:r>
      <w:proofErr w:type="spellEnd"/>
      <w:r>
        <w:t xml:space="preserve">, </w:t>
      </w:r>
      <w:proofErr w:type="spellStart"/>
      <w:r w:rsidRPr="00D6065B">
        <w:rPr>
          <w:i/>
        </w:rPr>
        <w:t>Ewing</w:t>
      </w:r>
      <w:proofErr w:type="spellEnd"/>
      <w:r>
        <w:t xml:space="preserve"> sarkoma, vaikų </w:t>
      </w:r>
      <w:proofErr w:type="spellStart"/>
      <w:r>
        <w:t>rabdomiosarkoma</w:t>
      </w:r>
      <w:proofErr w:type="spellEnd"/>
      <w:r>
        <w:t xml:space="preserve">. </w:t>
      </w:r>
    </w:p>
    <w:p w14:paraId="77BF63AF" w14:textId="77777777" w:rsidR="0089500F" w:rsidRPr="00226F7E" w:rsidRDefault="0089500F" w:rsidP="0089500F">
      <w:pPr>
        <w:pStyle w:val="Pagrindinistekstas"/>
        <w:widowControl w:val="0"/>
        <w:spacing w:after="0"/>
        <w:rPr>
          <w:szCs w:val="22"/>
        </w:rPr>
      </w:pPr>
      <w:r>
        <w:t xml:space="preserve">-   progresuojanti autoimuninė liga: reumatoidinis artritas, </w:t>
      </w:r>
      <w:proofErr w:type="spellStart"/>
      <w:r>
        <w:t>psoriazinė</w:t>
      </w:r>
      <w:proofErr w:type="spellEnd"/>
      <w:r>
        <w:t xml:space="preserve"> </w:t>
      </w:r>
      <w:proofErr w:type="spellStart"/>
      <w:r>
        <w:t>artropatija</w:t>
      </w:r>
      <w:proofErr w:type="spellEnd"/>
      <w:r>
        <w:t xml:space="preserve">, sisteminė </w:t>
      </w:r>
      <w:r w:rsidRPr="00226F7E">
        <w:rPr>
          <w:szCs w:val="22"/>
        </w:rPr>
        <w:t xml:space="preserve">raudonoji vilkligė, </w:t>
      </w:r>
      <w:proofErr w:type="spellStart"/>
      <w:r w:rsidRPr="00226F7E">
        <w:rPr>
          <w:szCs w:val="22"/>
        </w:rPr>
        <w:t>sklerodermija</w:t>
      </w:r>
      <w:proofErr w:type="spellEnd"/>
      <w:r w:rsidRPr="00226F7E">
        <w:rPr>
          <w:szCs w:val="22"/>
        </w:rPr>
        <w:t xml:space="preserve">, sisteminis </w:t>
      </w:r>
      <w:proofErr w:type="spellStart"/>
      <w:r w:rsidRPr="00226F7E">
        <w:rPr>
          <w:szCs w:val="22"/>
        </w:rPr>
        <w:t>vaskulitas</w:t>
      </w:r>
      <w:proofErr w:type="spellEnd"/>
      <w:r w:rsidRPr="00226F7E">
        <w:rPr>
          <w:szCs w:val="22"/>
        </w:rPr>
        <w:t xml:space="preserve">, pvz., pasireiškiantis su </w:t>
      </w:r>
      <w:proofErr w:type="spellStart"/>
      <w:r w:rsidRPr="00226F7E">
        <w:rPr>
          <w:szCs w:val="22"/>
        </w:rPr>
        <w:t>nefrozės</w:t>
      </w:r>
      <w:proofErr w:type="spellEnd"/>
      <w:r w:rsidRPr="00226F7E">
        <w:rPr>
          <w:szCs w:val="22"/>
        </w:rPr>
        <w:t xml:space="preserve"> sindromu, kai kurios </w:t>
      </w:r>
      <w:proofErr w:type="spellStart"/>
      <w:r w:rsidRPr="00226F7E">
        <w:rPr>
          <w:szCs w:val="22"/>
        </w:rPr>
        <w:t>glomerulonefrito</w:t>
      </w:r>
      <w:proofErr w:type="spellEnd"/>
      <w:r w:rsidRPr="00226F7E">
        <w:rPr>
          <w:szCs w:val="22"/>
        </w:rPr>
        <w:t xml:space="preserve"> formos, pvz., pasireiškiančios su </w:t>
      </w:r>
      <w:proofErr w:type="spellStart"/>
      <w:r w:rsidRPr="00226F7E">
        <w:rPr>
          <w:szCs w:val="22"/>
        </w:rPr>
        <w:t>nefrozės</w:t>
      </w:r>
      <w:proofErr w:type="spellEnd"/>
      <w:r w:rsidRPr="00226F7E">
        <w:rPr>
          <w:szCs w:val="22"/>
        </w:rPr>
        <w:t xml:space="preserve"> sindromu, sunkioji </w:t>
      </w:r>
      <w:proofErr w:type="spellStart"/>
      <w:r w:rsidRPr="00226F7E">
        <w:rPr>
          <w:szCs w:val="22"/>
        </w:rPr>
        <w:t>miastenija</w:t>
      </w:r>
      <w:proofErr w:type="spellEnd"/>
      <w:r w:rsidRPr="00226F7E">
        <w:rPr>
          <w:szCs w:val="22"/>
        </w:rPr>
        <w:t xml:space="preserve">, autoimuninė hemolizinė mažakraujystė, šalčio agliutininų sukelta liga, </w:t>
      </w:r>
      <w:proofErr w:type="spellStart"/>
      <w:r w:rsidRPr="00D6065B">
        <w:rPr>
          <w:szCs w:val="22"/>
        </w:rPr>
        <w:t>Vėgenerio</w:t>
      </w:r>
      <w:proofErr w:type="spellEnd"/>
      <w:r w:rsidRPr="00D6065B">
        <w:rPr>
          <w:szCs w:val="22"/>
        </w:rPr>
        <w:t xml:space="preserve"> </w:t>
      </w:r>
      <w:proofErr w:type="spellStart"/>
      <w:r w:rsidRPr="00D6065B">
        <w:rPr>
          <w:szCs w:val="22"/>
        </w:rPr>
        <w:t>granuliomatozė</w:t>
      </w:r>
      <w:proofErr w:type="spellEnd"/>
      <w:r w:rsidRPr="00226F7E">
        <w:rPr>
          <w:szCs w:val="22"/>
        </w:rPr>
        <w:t xml:space="preserve">; </w:t>
      </w:r>
    </w:p>
    <w:p w14:paraId="04602072" w14:textId="77777777" w:rsidR="0089500F" w:rsidRPr="00226F7E" w:rsidRDefault="0089500F" w:rsidP="0089500F">
      <w:pPr>
        <w:pStyle w:val="Pagrindinistekstas"/>
        <w:spacing w:after="0"/>
      </w:pPr>
      <w:r>
        <w:t>-   p</w:t>
      </w:r>
      <w:r w:rsidRPr="00226F7E">
        <w:t xml:space="preserve">ersodinant organus, šiuo vaistiniu </w:t>
      </w:r>
      <w:r>
        <w:t>preparatu slopinamas imunitetas;</w:t>
      </w:r>
    </w:p>
    <w:p w14:paraId="76C9703B" w14:textId="77777777" w:rsidR="0089500F" w:rsidRPr="00226F7E" w:rsidRDefault="0089500F" w:rsidP="0089500F">
      <w:pPr>
        <w:pStyle w:val="Antrat1"/>
        <w:spacing w:before="0" w:after="0"/>
        <w:rPr>
          <w:rFonts w:ascii="Times New Roman" w:hAnsi="Times New Roman" w:cs="Times New Roman"/>
          <w:b w:val="0"/>
          <w:sz w:val="22"/>
          <w:szCs w:val="22"/>
        </w:rPr>
      </w:pPr>
      <w:r>
        <w:rPr>
          <w:rFonts w:ascii="Times New Roman" w:hAnsi="Times New Roman" w:cs="Times New Roman"/>
          <w:b w:val="0"/>
          <w:sz w:val="22"/>
          <w:szCs w:val="22"/>
        </w:rPr>
        <w:t xml:space="preserve">-   </w:t>
      </w:r>
      <w:proofErr w:type="spellStart"/>
      <w:r w:rsidRPr="00226F7E">
        <w:rPr>
          <w:rFonts w:ascii="Times New Roman" w:hAnsi="Times New Roman" w:cs="Times New Roman"/>
          <w:b w:val="0"/>
          <w:sz w:val="22"/>
          <w:szCs w:val="22"/>
        </w:rPr>
        <w:t>osteosarkomos</w:t>
      </w:r>
      <w:proofErr w:type="spellEnd"/>
      <w:r w:rsidRPr="00226F7E">
        <w:rPr>
          <w:rFonts w:ascii="Times New Roman" w:hAnsi="Times New Roman" w:cs="Times New Roman"/>
          <w:b w:val="0"/>
          <w:sz w:val="22"/>
          <w:szCs w:val="22"/>
        </w:rPr>
        <w:t xml:space="preserve"> gydymui;</w:t>
      </w:r>
    </w:p>
    <w:p w14:paraId="28E377D4" w14:textId="77777777" w:rsidR="0089500F" w:rsidRPr="00226F7E" w:rsidRDefault="0089500F" w:rsidP="0089500F">
      <w:pPr>
        <w:pStyle w:val="Antrat1"/>
        <w:spacing w:before="0" w:after="0"/>
        <w:rPr>
          <w:rFonts w:ascii="Times New Roman" w:hAnsi="Times New Roman" w:cs="Times New Roman"/>
          <w:b w:val="0"/>
          <w:sz w:val="22"/>
          <w:szCs w:val="22"/>
        </w:rPr>
      </w:pPr>
      <w:r>
        <w:rPr>
          <w:rFonts w:ascii="Times New Roman" w:hAnsi="Times New Roman" w:cs="Times New Roman"/>
          <w:b w:val="0"/>
          <w:sz w:val="22"/>
          <w:szCs w:val="22"/>
        </w:rPr>
        <w:t xml:space="preserve">-   </w:t>
      </w:r>
      <w:r w:rsidRPr="00226F7E">
        <w:rPr>
          <w:rFonts w:ascii="Times New Roman" w:hAnsi="Times New Roman" w:cs="Times New Roman"/>
          <w:b w:val="0"/>
          <w:sz w:val="22"/>
          <w:szCs w:val="22"/>
        </w:rPr>
        <w:t xml:space="preserve">paruošimui prieš alogeninių kaulų čiulpų persodinimą. </w:t>
      </w:r>
    </w:p>
    <w:p w14:paraId="3978C52D" w14:textId="77777777" w:rsidR="0089500F" w:rsidRPr="00226F7E" w:rsidRDefault="0089500F" w:rsidP="0089500F">
      <w:pPr>
        <w:pStyle w:val="Pagrindinistekstas"/>
        <w:spacing w:after="0"/>
        <w:rPr>
          <w:szCs w:val="22"/>
        </w:rPr>
      </w:pPr>
    </w:p>
    <w:p w14:paraId="69311BEC" w14:textId="77777777" w:rsidR="0089500F" w:rsidRDefault="0089500F" w:rsidP="0089500F">
      <w:pPr>
        <w:pStyle w:val="Pagrindinistekstas"/>
        <w:spacing w:after="0"/>
      </w:pPr>
    </w:p>
    <w:p w14:paraId="1C091F01" w14:textId="77777777" w:rsidR="0089500F" w:rsidRDefault="0089500F" w:rsidP="00C50515">
      <w:pPr>
        <w:pStyle w:val="Antrat2"/>
      </w:pPr>
      <w:r>
        <w:t>2.</w:t>
      </w:r>
      <w:r>
        <w:tab/>
        <w:t xml:space="preserve">Kas žinotina prieš vartojant </w:t>
      </w:r>
      <w:proofErr w:type="spellStart"/>
      <w:r>
        <w:t>Endoxan</w:t>
      </w:r>
      <w:proofErr w:type="spellEnd"/>
    </w:p>
    <w:p w14:paraId="24F71CEA" w14:textId="77777777" w:rsidR="0089500F" w:rsidRDefault="0089500F" w:rsidP="0089500F">
      <w:pPr>
        <w:pStyle w:val="Pagrindinistekstas"/>
        <w:spacing w:after="0"/>
      </w:pPr>
    </w:p>
    <w:p w14:paraId="371D15A6" w14:textId="19BC0DBC" w:rsidR="0089500F" w:rsidRDefault="0089500F" w:rsidP="0089500F">
      <w:pPr>
        <w:pStyle w:val="Antrat3"/>
      </w:pPr>
      <w:proofErr w:type="spellStart"/>
      <w:r>
        <w:t>Endoxan</w:t>
      </w:r>
      <w:proofErr w:type="spellEnd"/>
      <w:r>
        <w:t xml:space="preserve"> vartoti </w:t>
      </w:r>
      <w:r w:rsidR="00E22EB4" w:rsidRPr="005D554B">
        <w:rPr>
          <w:bCs/>
          <w:snapToGrid w:val="0"/>
          <w:szCs w:val="22"/>
          <w:lang w:eastAsia="x-none"/>
        </w:rPr>
        <w:t>draudžiama</w:t>
      </w:r>
      <w:r>
        <w:t>:</w:t>
      </w:r>
    </w:p>
    <w:p w14:paraId="71D45692" w14:textId="77777777" w:rsidR="0089500F" w:rsidRDefault="0089500F" w:rsidP="0089500F">
      <w:r>
        <w:t xml:space="preserve">-   jei padidėjęs jautrumas </w:t>
      </w:r>
      <w:proofErr w:type="spellStart"/>
      <w:r>
        <w:t>ciklofosfamidui</w:t>
      </w:r>
      <w:proofErr w:type="spellEnd"/>
      <w:r>
        <w:t xml:space="preserve"> </w:t>
      </w:r>
      <w:r w:rsidRPr="00DF4173">
        <w:t xml:space="preserve">arba bet kuriai pagalbinei </w:t>
      </w:r>
      <w:proofErr w:type="spellStart"/>
      <w:r>
        <w:t>Endoxan</w:t>
      </w:r>
      <w:proofErr w:type="spellEnd"/>
      <w:r w:rsidRPr="00DF4173">
        <w:t xml:space="preserve"> medžiagai</w:t>
      </w:r>
      <w:r>
        <w:t>;</w:t>
      </w:r>
    </w:p>
    <w:p w14:paraId="7A0A1400" w14:textId="77777777" w:rsidR="0089500F" w:rsidRDefault="0089500F" w:rsidP="0089500F">
      <w:r>
        <w:t xml:space="preserve">-   jei labai pažeista kaulų čiulpų veikla, ypač pacientų, neseniai gydytų radioaktyviaisiais spinduliais ir (arba) </w:t>
      </w:r>
      <w:proofErr w:type="spellStart"/>
      <w:r>
        <w:t>citostatikais</w:t>
      </w:r>
      <w:proofErr w:type="spellEnd"/>
      <w:r>
        <w:t>;</w:t>
      </w:r>
    </w:p>
    <w:p w14:paraId="6FAE32AB" w14:textId="7810E79E" w:rsidR="0089500F" w:rsidRDefault="0089500F" w:rsidP="00790CF2">
      <w:pPr>
        <w:tabs>
          <w:tab w:val="center" w:pos="4702"/>
        </w:tabs>
      </w:pPr>
      <w:r>
        <w:t>-   jei yra šlapimo pūslės uždegimas (cistitas);</w:t>
      </w:r>
    </w:p>
    <w:p w14:paraId="08DAAEE7" w14:textId="77777777" w:rsidR="0089500F" w:rsidRDefault="0089500F" w:rsidP="0089500F">
      <w:r>
        <w:lastRenderedPageBreak/>
        <w:t>-   jei sutrikęs šlapimo nutekėjimas;</w:t>
      </w:r>
    </w:p>
    <w:p w14:paraId="4874933B" w14:textId="77777777" w:rsidR="0089500F" w:rsidRDefault="0089500F" w:rsidP="0089500F">
      <w:r>
        <w:t>-   jei sergama ūmine arba paūmėjusia lėtine infekcine liga;</w:t>
      </w:r>
    </w:p>
    <w:p w14:paraId="3B412AEE" w14:textId="77777777" w:rsidR="0089500F" w:rsidRDefault="0089500F" w:rsidP="0089500F">
      <w:r>
        <w:t>-  nėštumo ir žindymo laikotarpiu.</w:t>
      </w:r>
    </w:p>
    <w:p w14:paraId="4E18C6E6" w14:textId="77777777" w:rsidR="0089500F" w:rsidRPr="004006E3" w:rsidRDefault="0089500F" w:rsidP="0089500F">
      <w:pPr>
        <w:pStyle w:val="Pagrindinistekstas"/>
        <w:spacing w:after="0"/>
      </w:pPr>
    </w:p>
    <w:p w14:paraId="2793489D" w14:textId="77777777" w:rsidR="0089500F" w:rsidRPr="00C76D16" w:rsidRDefault="0089500F" w:rsidP="0089500F">
      <w:pPr>
        <w:pStyle w:val="Antrat4"/>
        <w:spacing w:before="0"/>
        <w:rPr>
          <w:rFonts w:ascii="Times New Roman" w:hAnsi="Times New Roman"/>
          <w:i w:val="0"/>
          <w:color w:val="auto"/>
        </w:rPr>
      </w:pPr>
      <w:r w:rsidRPr="00B613B1">
        <w:rPr>
          <w:rFonts w:ascii="Times New Roman" w:hAnsi="Times New Roman"/>
          <w:i w:val="0"/>
          <w:color w:val="auto"/>
        </w:rPr>
        <w:t xml:space="preserve">Įspėjimai ir atsargumo priemonės </w:t>
      </w:r>
    </w:p>
    <w:p w14:paraId="58556774" w14:textId="77777777" w:rsidR="0089500F" w:rsidRDefault="0089500F" w:rsidP="0089500F">
      <w:pPr>
        <w:pStyle w:val="Pagrindinistekstas"/>
        <w:spacing w:after="0"/>
      </w:pPr>
      <w:r>
        <w:t xml:space="preserve">Pacientams prieš gydymą ir reguliariai gydymo </w:t>
      </w:r>
      <w:proofErr w:type="spellStart"/>
      <w:r>
        <w:t>Endoxan</w:t>
      </w:r>
      <w:proofErr w:type="spellEnd"/>
      <w:r>
        <w:t xml:space="preserve"> metu bus atliekami kraujo ir šlapimo tyrimai.</w:t>
      </w:r>
    </w:p>
    <w:p w14:paraId="5F6EC4B9" w14:textId="77777777" w:rsidR="0089500F" w:rsidRDefault="0089500F" w:rsidP="0089500F">
      <w:r>
        <w:t xml:space="preserve">Prieš pradedant gydymą, būtina patikrinti, ar nesutrikęs šlapimo tekėjimas šlapimtakiais, ar nėra šlapimo pūslės uždegimo, infekcijos sukeltos ligos ir ar nesutrikusi elektrolitų pusiausvyra. Jei tokių pažeidimų yra, juos reikia pašalinti. Adekvačiai vartojant </w:t>
      </w:r>
      <w:proofErr w:type="spellStart"/>
      <w:r>
        <w:t>uroprotektoriaus</w:t>
      </w:r>
      <w:proofErr w:type="spellEnd"/>
      <w:r>
        <w:t xml:space="preserve"> </w:t>
      </w:r>
      <w:proofErr w:type="spellStart"/>
      <w:r>
        <w:t>mesnos</w:t>
      </w:r>
      <w:proofErr w:type="spellEnd"/>
      <w:r>
        <w:t xml:space="preserve"> ir vartojant daug skysčių, galima žymiai sumažinti toksiškumą šlapimo pūslei. Pacientas arba pacientė turi reguliariai ištuštinti šlapimo pūslę. Jeigu </w:t>
      </w:r>
      <w:proofErr w:type="spellStart"/>
      <w:r>
        <w:t>Endoxan</w:t>
      </w:r>
      <w:proofErr w:type="spellEnd"/>
      <w:r>
        <w:t xml:space="preserve"> vartojančiam ligoniui atsiranda šlapimo pūslės uždegimas bei su juo susijusi </w:t>
      </w:r>
      <w:proofErr w:type="spellStart"/>
      <w:r>
        <w:t>mikrohematurija</w:t>
      </w:r>
      <w:proofErr w:type="spellEnd"/>
      <w:r>
        <w:t xml:space="preserve"> arba </w:t>
      </w:r>
      <w:proofErr w:type="spellStart"/>
      <w:r>
        <w:t>makrohematurija</w:t>
      </w:r>
      <w:proofErr w:type="spellEnd"/>
      <w:r>
        <w:t xml:space="preserve"> (kraujas šlapime), kol uždegimas išnyks, gydymą </w:t>
      </w:r>
      <w:proofErr w:type="spellStart"/>
      <w:r>
        <w:t>Endoxan</w:t>
      </w:r>
      <w:proofErr w:type="spellEnd"/>
      <w:r>
        <w:t xml:space="preserve"> reikia nutraukti.</w:t>
      </w:r>
    </w:p>
    <w:p w14:paraId="377DE984" w14:textId="77777777" w:rsidR="0089500F" w:rsidRDefault="0089500F" w:rsidP="0089500F">
      <w:proofErr w:type="spellStart"/>
      <w:r>
        <w:t>Endoxan</w:t>
      </w:r>
      <w:proofErr w:type="spellEnd"/>
      <w:r>
        <w:t xml:space="preserve"> toksinis poveikis širdžiai gali sustiprėti, jei pacientas prieš tai buvo gydytas radioterapija širdies plote ir/ar taikytas gydymas </w:t>
      </w:r>
      <w:proofErr w:type="spellStart"/>
      <w:r>
        <w:t>antraciklinais</w:t>
      </w:r>
      <w:proofErr w:type="spellEnd"/>
      <w:r>
        <w:t xml:space="preserve"> ar </w:t>
      </w:r>
      <w:proofErr w:type="spellStart"/>
      <w:r>
        <w:t>pentostatinu</w:t>
      </w:r>
      <w:proofErr w:type="spellEnd"/>
      <w:r>
        <w:t xml:space="preserve">. Todėl yra būtina reguliari elektrolitų kontrolė bei specialios atsargumo priemonės pacientams, sergantiems širdies ligomis. </w:t>
      </w:r>
    </w:p>
    <w:p w14:paraId="74742D8A" w14:textId="77777777" w:rsidR="0089500F" w:rsidRDefault="0089500F" w:rsidP="0089500F">
      <w:r>
        <w:t xml:space="preserve">Pykinimo ir vėmimo mažinimui reikia vartoti </w:t>
      </w:r>
      <w:proofErr w:type="spellStart"/>
      <w:r>
        <w:t>antiemetikų</w:t>
      </w:r>
      <w:proofErr w:type="spellEnd"/>
      <w:r>
        <w:t xml:space="preserve"> (vaistų nuo vėmimo). Alkoholis gali sustiprinti </w:t>
      </w:r>
      <w:proofErr w:type="spellStart"/>
      <w:r>
        <w:t>Endoxan</w:t>
      </w:r>
      <w:proofErr w:type="spellEnd"/>
      <w:r>
        <w:t xml:space="preserve"> sukeltą pykinimą ir vėmimą. Todėl gydant </w:t>
      </w:r>
      <w:proofErr w:type="spellStart"/>
      <w:r>
        <w:t>Endoxan</w:t>
      </w:r>
      <w:proofErr w:type="spellEnd"/>
      <w:r>
        <w:t xml:space="preserve"> alkoholio vartoti negalima. Kad išvengti burnos uždegimo, reikia laikytis burnos higienos.</w:t>
      </w:r>
    </w:p>
    <w:p w14:paraId="2803F701" w14:textId="77777777" w:rsidR="0089500F" w:rsidRDefault="0089500F" w:rsidP="0089500F">
      <w:r>
        <w:t>Apie pacientų, kuriems yra sutrikusi kepenų funkcija, gydymą gydytojas sprendžia individualiai. Alkoholio vartojimas gali padidinti kepenų funkcijos surikimo išsivystymo riziką.</w:t>
      </w:r>
    </w:p>
    <w:p w14:paraId="3B279C2F" w14:textId="77777777" w:rsidR="0089500F" w:rsidRDefault="0089500F" w:rsidP="0089500F">
      <w:proofErr w:type="spellStart"/>
      <w:r>
        <w:t>Endoxan</w:t>
      </w:r>
      <w:proofErr w:type="spellEnd"/>
      <w:r>
        <w:t xml:space="preserve"> turi mutageninį ir </w:t>
      </w:r>
      <w:proofErr w:type="spellStart"/>
      <w:r>
        <w:t>genotoksinį</w:t>
      </w:r>
      <w:proofErr w:type="spellEnd"/>
      <w:r>
        <w:t xml:space="preserve"> poveikį. Gydymo metu ir 6 mėnesius po gydymo negalima pastoti. Vyrai ir moterys šiuo periodu privalo naudoti efektyvias kontraceptines priemones. </w:t>
      </w:r>
    </w:p>
    <w:p w14:paraId="799F811A" w14:textId="77777777" w:rsidR="0089500F" w:rsidRDefault="0089500F" w:rsidP="0089500F">
      <w:pPr>
        <w:rPr>
          <w:i/>
        </w:rPr>
      </w:pPr>
      <w:r>
        <w:t xml:space="preserve">Vyrams, kurie bus gydomi </w:t>
      </w:r>
      <w:proofErr w:type="spellStart"/>
      <w:r>
        <w:t>Endoxan</w:t>
      </w:r>
      <w:proofErr w:type="spellEnd"/>
      <w:r>
        <w:t xml:space="preserve">, reikėtų prieš vaisto vartojimą sėklą konservuoti, nes </w:t>
      </w:r>
      <w:proofErr w:type="spellStart"/>
      <w:r>
        <w:t>Endoxan</w:t>
      </w:r>
      <w:proofErr w:type="spellEnd"/>
      <w:r>
        <w:t xml:space="preserve"> gali sukelti negrįžtamą nevaisingumą. </w:t>
      </w:r>
    </w:p>
    <w:p w14:paraId="7728ADF7" w14:textId="77777777" w:rsidR="0089500F" w:rsidRDefault="0089500F" w:rsidP="0089500F">
      <w:proofErr w:type="spellStart"/>
      <w:r>
        <w:t>Citostatinis</w:t>
      </w:r>
      <w:proofErr w:type="spellEnd"/>
      <w:r>
        <w:t xml:space="preserve"> </w:t>
      </w:r>
      <w:proofErr w:type="spellStart"/>
      <w:r>
        <w:t>Endoxan</w:t>
      </w:r>
      <w:proofErr w:type="spellEnd"/>
      <w:r>
        <w:t xml:space="preserve"> efektas pasireiškia tik po jo aktyvavimo </w:t>
      </w:r>
      <w:proofErr w:type="spellStart"/>
      <w:r>
        <w:t>pagrindinai</w:t>
      </w:r>
      <w:proofErr w:type="spellEnd"/>
      <w:r>
        <w:t xml:space="preserve"> kepenyse. Todėl yra nedidelė audinių pažeidimo rizika, jei </w:t>
      </w:r>
      <w:proofErr w:type="spellStart"/>
      <w:r>
        <w:t>Endoxan</w:t>
      </w:r>
      <w:proofErr w:type="spellEnd"/>
      <w:r>
        <w:t xml:space="preserve"> tirpalas suleidžiamas šalia venos. Jei tirpalas netyčia suleidžiamas šalia venos, infuzija turi būti tuojau pat nutraukta, tirpalas </w:t>
      </w:r>
      <w:proofErr w:type="spellStart"/>
      <w:r>
        <w:t>aspiruojamas</w:t>
      </w:r>
      <w:proofErr w:type="spellEnd"/>
      <w:r>
        <w:t xml:space="preserve"> kaniule, vieta praplaunama druskos tirpalu ir galūnė </w:t>
      </w:r>
      <w:proofErr w:type="spellStart"/>
      <w:r>
        <w:t>imobilizuojama</w:t>
      </w:r>
      <w:proofErr w:type="spellEnd"/>
      <w:r>
        <w:t xml:space="preserve">.   </w:t>
      </w:r>
    </w:p>
    <w:p w14:paraId="6EA6CFBE" w14:textId="77777777" w:rsidR="0089500F" w:rsidRDefault="0089500F" w:rsidP="0089500F">
      <w:r>
        <w:t>Cukriniu diabetu sergantiems pacientams gliukozės koncentracija kraujyje tikrinama reguliariai, nes gali reikti sureguliuoti gydymą nuo cukrinio diabeto.</w:t>
      </w:r>
    </w:p>
    <w:p w14:paraId="107CA556" w14:textId="77777777" w:rsidR="0089500F" w:rsidRPr="00C76D16" w:rsidRDefault="0089500F" w:rsidP="0089500F">
      <w:pPr>
        <w:pStyle w:val="Antrat4"/>
        <w:rPr>
          <w:rFonts w:ascii="Times New Roman" w:hAnsi="Times New Roman"/>
          <w:i w:val="0"/>
          <w:color w:val="auto"/>
        </w:rPr>
      </w:pPr>
      <w:r w:rsidRPr="00B613B1">
        <w:rPr>
          <w:rFonts w:ascii="Times New Roman" w:hAnsi="Times New Roman"/>
          <w:i w:val="0"/>
          <w:color w:val="auto"/>
        </w:rPr>
        <w:t xml:space="preserve">Kiti vaistai ir </w:t>
      </w:r>
      <w:proofErr w:type="spellStart"/>
      <w:r w:rsidRPr="00B613B1">
        <w:rPr>
          <w:rFonts w:ascii="Times New Roman" w:hAnsi="Times New Roman"/>
          <w:i w:val="0"/>
          <w:color w:val="auto"/>
        </w:rPr>
        <w:t>Endoxan</w:t>
      </w:r>
      <w:proofErr w:type="spellEnd"/>
    </w:p>
    <w:p w14:paraId="18DF8AB8" w14:textId="77777777" w:rsidR="0089500F" w:rsidRPr="00B90368" w:rsidRDefault="0089500F" w:rsidP="0089500F">
      <w:r w:rsidRPr="00153901">
        <w:rPr>
          <w:szCs w:val="24"/>
        </w:rPr>
        <w:t xml:space="preserve">Jeigu vartojate ar neseniai vartojote kitų vaistų </w:t>
      </w:r>
      <w:r w:rsidRPr="00153901">
        <w:rPr>
          <w:szCs w:val="22"/>
        </w:rPr>
        <w:t>arba dėl to nesate tikri, apie tai</w:t>
      </w:r>
      <w:r w:rsidRPr="00153901">
        <w:rPr>
          <w:szCs w:val="24"/>
        </w:rPr>
        <w:t xml:space="preserve"> pasakykite gydytojui</w:t>
      </w:r>
      <w:r>
        <w:rPr>
          <w:szCs w:val="24"/>
        </w:rPr>
        <w:t xml:space="preserve"> </w:t>
      </w:r>
      <w:r w:rsidRPr="00153901">
        <w:rPr>
          <w:szCs w:val="24"/>
        </w:rPr>
        <w:t>vaistininkui</w:t>
      </w:r>
      <w:r>
        <w:rPr>
          <w:szCs w:val="24"/>
        </w:rPr>
        <w:t>.</w:t>
      </w:r>
    </w:p>
    <w:p w14:paraId="52D96A57" w14:textId="77777777" w:rsidR="0089500F" w:rsidRDefault="0089500F" w:rsidP="0089500F">
      <w:pPr>
        <w:pStyle w:val="Pagrindinistekstas"/>
        <w:numPr>
          <w:ilvl w:val="0"/>
          <w:numId w:val="2"/>
        </w:numPr>
        <w:spacing w:after="0"/>
      </w:pPr>
      <w:proofErr w:type="spellStart"/>
      <w:r>
        <w:t>Endoxan</w:t>
      </w:r>
      <w:proofErr w:type="spellEnd"/>
      <w:r>
        <w:t xml:space="preserve"> gali stiprinti kartu su juo vartojamų </w:t>
      </w:r>
      <w:proofErr w:type="spellStart"/>
      <w:r>
        <w:t>sulfanilšlapalo</w:t>
      </w:r>
      <w:proofErr w:type="spellEnd"/>
      <w:r>
        <w:t xml:space="preserve"> grupės junginių gliukozės kiekį kraujyje mažinantį poveikį bei </w:t>
      </w:r>
      <w:proofErr w:type="spellStart"/>
      <w:r>
        <w:t>alopurinolio</w:t>
      </w:r>
      <w:proofErr w:type="spellEnd"/>
      <w:r>
        <w:t xml:space="preserve"> ar </w:t>
      </w:r>
      <w:proofErr w:type="spellStart"/>
      <w:r>
        <w:t>hidrochlorotiazido</w:t>
      </w:r>
      <w:proofErr w:type="spellEnd"/>
      <w:r>
        <w:t xml:space="preserve"> sukeliamą kaulų čiulpų veiklos slopinimą.</w:t>
      </w:r>
    </w:p>
    <w:p w14:paraId="79D17FF7" w14:textId="77777777" w:rsidR="0089500F" w:rsidRDefault="0089500F" w:rsidP="0089500F">
      <w:pPr>
        <w:pStyle w:val="Pagrindinistekstas"/>
        <w:numPr>
          <w:ilvl w:val="0"/>
          <w:numId w:val="2"/>
        </w:numPr>
        <w:spacing w:after="0"/>
      </w:pPr>
      <w:r>
        <w:t xml:space="preserve">Anksčiau arba kartu su </w:t>
      </w:r>
      <w:proofErr w:type="spellStart"/>
      <w:r>
        <w:t>Endoxan</w:t>
      </w:r>
      <w:proofErr w:type="spellEnd"/>
      <w:r>
        <w:t xml:space="preserve"> vartojamas </w:t>
      </w:r>
      <w:proofErr w:type="spellStart"/>
      <w:r>
        <w:t>rifampicinas</w:t>
      </w:r>
      <w:proofErr w:type="spellEnd"/>
      <w:r>
        <w:t xml:space="preserve">, </w:t>
      </w:r>
      <w:proofErr w:type="spellStart"/>
      <w:r>
        <w:t>karbamazepinas</w:t>
      </w:r>
      <w:proofErr w:type="spellEnd"/>
      <w:r>
        <w:t xml:space="preserve">, </w:t>
      </w:r>
      <w:proofErr w:type="spellStart"/>
      <w:r>
        <w:t>fenobarbitalis</w:t>
      </w:r>
      <w:proofErr w:type="spellEnd"/>
      <w:r>
        <w:t xml:space="preserve">, </w:t>
      </w:r>
      <w:proofErr w:type="spellStart"/>
      <w:r>
        <w:t>fenitoinas</w:t>
      </w:r>
      <w:proofErr w:type="spellEnd"/>
      <w:r>
        <w:t xml:space="preserve">, benzodiazepinai (vaistai nuo nerimo) ar </w:t>
      </w:r>
      <w:proofErr w:type="spellStart"/>
      <w:r>
        <w:t>chloralio</w:t>
      </w:r>
      <w:proofErr w:type="spellEnd"/>
      <w:r>
        <w:t xml:space="preserve"> hidratas gali aktyvuoti kepenų </w:t>
      </w:r>
      <w:proofErr w:type="spellStart"/>
      <w:r>
        <w:t>mikrosomų</w:t>
      </w:r>
      <w:proofErr w:type="spellEnd"/>
      <w:r>
        <w:t xml:space="preserve"> fermentus.</w:t>
      </w:r>
    </w:p>
    <w:p w14:paraId="75272A4D" w14:textId="77777777" w:rsidR="0089500F" w:rsidRDefault="0089500F" w:rsidP="0089500F">
      <w:pPr>
        <w:pStyle w:val="Pagrindinistekstas"/>
        <w:numPr>
          <w:ilvl w:val="0"/>
          <w:numId w:val="2"/>
        </w:numPr>
        <w:spacing w:after="0"/>
      </w:pPr>
      <w:r>
        <w:t xml:space="preserve">Kadangi </w:t>
      </w:r>
      <w:proofErr w:type="spellStart"/>
      <w:r>
        <w:t>ciklofosfamidas</w:t>
      </w:r>
      <w:proofErr w:type="spellEnd"/>
      <w:r>
        <w:t xml:space="preserve"> slopina imunitetą, galima silpnesnė organizmo reakcija į bet kokią vakciną, todėl aktyvuota vakcina, </w:t>
      </w:r>
      <w:proofErr w:type="spellStart"/>
      <w:r>
        <w:t>t.y</w:t>
      </w:r>
      <w:proofErr w:type="spellEnd"/>
      <w:r>
        <w:t xml:space="preserve">. gyvi mikroorganizmai, gali sukelti ligą. </w:t>
      </w:r>
    </w:p>
    <w:p w14:paraId="7A8ECAAC" w14:textId="77777777" w:rsidR="0089500F" w:rsidRDefault="0089500F" w:rsidP="0089500F">
      <w:pPr>
        <w:pStyle w:val="Pagrindinistekstas"/>
        <w:numPr>
          <w:ilvl w:val="0"/>
          <w:numId w:val="2"/>
        </w:numPr>
        <w:spacing w:after="0"/>
      </w:pPr>
      <w:proofErr w:type="spellStart"/>
      <w:r>
        <w:t>Endoxan</w:t>
      </w:r>
      <w:proofErr w:type="spellEnd"/>
      <w:r>
        <w:t xml:space="preserve"> ir skersaruožius raumenis atpalaiduojančių </w:t>
      </w:r>
      <w:proofErr w:type="spellStart"/>
      <w:r>
        <w:t>depoliarizuojančių</w:t>
      </w:r>
      <w:proofErr w:type="spellEnd"/>
      <w:r>
        <w:t xml:space="preserve"> </w:t>
      </w:r>
      <w:proofErr w:type="spellStart"/>
      <w:r>
        <w:t>miorelaksantų</w:t>
      </w:r>
      <w:proofErr w:type="spellEnd"/>
      <w:r>
        <w:t xml:space="preserve"> vartojant kartu, dėl sumažėjusios </w:t>
      </w:r>
      <w:proofErr w:type="spellStart"/>
      <w:r>
        <w:t>pseudocholinesterazės</w:t>
      </w:r>
      <w:proofErr w:type="spellEnd"/>
      <w:r>
        <w:t xml:space="preserve"> koncentracijos gali būti ilgesnė </w:t>
      </w:r>
      <w:proofErr w:type="spellStart"/>
      <w:r>
        <w:t>apnėja</w:t>
      </w:r>
      <w:proofErr w:type="spellEnd"/>
      <w:r>
        <w:t xml:space="preserve"> (prieš operaciją būtina pasakyti gydytojui anesteziologui, jei vartojama </w:t>
      </w:r>
      <w:proofErr w:type="spellStart"/>
      <w:r>
        <w:t>Endoxan</w:t>
      </w:r>
      <w:proofErr w:type="spellEnd"/>
      <w:r>
        <w:t xml:space="preserve">). </w:t>
      </w:r>
    </w:p>
    <w:p w14:paraId="53022EAE" w14:textId="77777777" w:rsidR="0089500F" w:rsidRDefault="0089500F" w:rsidP="0089500F">
      <w:pPr>
        <w:pStyle w:val="Pagrindinistekstas"/>
        <w:numPr>
          <w:ilvl w:val="0"/>
          <w:numId w:val="2"/>
        </w:numPr>
        <w:spacing w:after="0"/>
      </w:pPr>
      <w:proofErr w:type="spellStart"/>
      <w:r>
        <w:t>Chloramfenikolis</w:t>
      </w:r>
      <w:proofErr w:type="spellEnd"/>
      <w:r>
        <w:t xml:space="preserve">, vartojamas kartu su </w:t>
      </w:r>
      <w:proofErr w:type="spellStart"/>
      <w:r>
        <w:t>ciklofosfamidu</w:t>
      </w:r>
      <w:proofErr w:type="spellEnd"/>
      <w:r>
        <w:t>, lėtina jo metabolizmą bei ilgina pusinės eliminacijos periodą.</w:t>
      </w:r>
    </w:p>
    <w:p w14:paraId="15C5AF57" w14:textId="77777777" w:rsidR="0089500F" w:rsidRDefault="0089500F" w:rsidP="0089500F">
      <w:pPr>
        <w:pStyle w:val="Pagrindinistekstas"/>
        <w:numPr>
          <w:ilvl w:val="0"/>
          <w:numId w:val="2"/>
        </w:numPr>
        <w:spacing w:after="0"/>
      </w:pPr>
      <w:proofErr w:type="spellStart"/>
      <w:r w:rsidRPr="00D6065B">
        <w:t>Antraciklinai</w:t>
      </w:r>
      <w:proofErr w:type="spellEnd"/>
      <w:r>
        <w:t xml:space="preserve">, </w:t>
      </w:r>
      <w:proofErr w:type="spellStart"/>
      <w:r>
        <w:t>pentostatinas</w:t>
      </w:r>
      <w:proofErr w:type="spellEnd"/>
      <w:r>
        <w:t xml:space="preserve"> ir </w:t>
      </w:r>
      <w:proofErr w:type="spellStart"/>
      <w:r>
        <w:t>trastuzumabas</w:t>
      </w:r>
      <w:proofErr w:type="spellEnd"/>
      <w:r>
        <w:t xml:space="preserve"> gali stiprinti </w:t>
      </w:r>
      <w:proofErr w:type="spellStart"/>
      <w:r>
        <w:t>kardiotoksinį</w:t>
      </w:r>
      <w:proofErr w:type="spellEnd"/>
      <w:r>
        <w:t xml:space="preserve"> (toksinį poveikį širdžiai) </w:t>
      </w:r>
      <w:proofErr w:type="spellStart"/>
      <w:r>
        <w:t>ciklofosfamido</w:t>
      </w:r>
      <w:proofErr w:type="spellEnd"/>
      <w:r>
        <w:t xml:space="preserve"> poveikį. Be to, </w:t>
      </w:r>
      <w:proofErr w:type="spellStart"/>
      <w:r>
        <w:t>kardiotoksinis</w:t>
      </w:r>
      <w:proofErr w:type="spellEnd"/>
      <w:r>
        <w:t xml:space="preserve"> poveikis gali būti stipresnis, jei širdies plotas buvo švitintas radioaktyviaisiais spinduliais. </w:t>
      </w:r>
    </w:p>
    <w:p w14:paraId="5BE4662F" w14:textId="77777777" w:rsidR="0089500F" w:rsidRDefault="0089500F" w:rsidP="0089500F">
      <w:pPr>
        <w:pStyle w:val="Pagrindinistekstas"/>
        <w:numPr>
          <w:ilvl w:val="0"/>
          <w:numId w:val="2"/>
        </w:numPr>
        <w:spacing w:after="0"/>
        <w:ind w:left="714" w:hanging="357"/>
      </w:pPr>
      <w:proofErr w:type="spellStart"/>
      <w:r>
        <w:t>Ciklofosfamidu</w:t>
      </w:r>
      <w:proofErr w:type="spellEnd"/>
      <w:r>
        <w:t xml:space="preserve"> gydomam ligoniui vartoti </w:t>
      </w:r>
      <w:proofErr w:type="spellStart"/>
      <w:r>
        <w:t>indometacino</w:t>
      </w:r>
      <w:proofErr w:type="spellEnd"/>
      <w:r>
        <w:t xml:space="preserve"> reikėtų labai atsargiai, kadangi pastebėta pavienių ūminio apsinuodijimo vandeniu atvejų. </w:t>
      </w:r>
    </w:p>
    <w:p w14:paraId="64310126" w14:textId="77777777" w:rsidR="0089500F" w:rsidRDefault="0089500F" w:rsidP="0089500F">
      <w:pPr>
        <w:pStyle w:val="Pagrindinistekstas2"/>
        <w:numPr>
          <w:ilvl w:val="0"/>
          <w:numId w:val="3"/>
        </w:numPr>
        <w:spacing w:after="0" w:line="240" w:lineRule="auto"/>
        <w:ind w:left="714" w:hanging="357"/>
      </w:pPr>
      <w:r>
        <w:lastRenderedPageBreak/>
        <w:t xml:space="preserve">Kartu skiriant mažas </w:t>
      </w:r>
      <w:proofErr w:type="spellStart"/>
      <w:r>
        <w:t>peroralines</w:t>
      </w:r>
      <w:proofErr w:type="spellEnd"/>
      <w:r>
        <w:t xml:space="preserve"> dozes </w:t>
      </w:r>
      <w:proofErr w:type="spellStart"/>
      <w:r>
        <w:t>Endoxan</w:t>
      </w:r>
      <w:proofErr w:type="spellEnd"/>
      <w:r>
        <w:t xml:space="preserve"> ir etanolio (alkoholio) pelėms, turinčioms naviką, pastebėtas sumažėjęs </w:t>
      </w:r>
      <w:proofErr w:type="spellStart"/>
      <w:r>
        <w:t>priešnavikinis</w:t>
      </w:r>
      <w:proofErr w:type="spellEnd"/>
      <w:r>
        <w:t xml:space="preserve"> aktyvumas.</w:t>
      </w:r>
    </w:p>
    <w:p w14:paraId="4705F41C" w14:textId="77777777" w:rsidR="0089500F" w:rsidRDefault="0089500F" w:rsidP="0089500F">
      <w:pPr>
        <w:pStyle w:val="Pagrindinistekstas2"/>
        <w:numPr>
          <w:ilvl w:val="0"/>
          <w:numId w:val="3"/>
        </w:numPr>
        <w:spacing w:after="0" w:line="240" w:lineRule="auto"/>
        <w:ind w:left="714" w:hanging="357"/>
      </w:pPr>
      <w:r>
        <w:t>Pavieniais atvejais buvo pastebėta padidėjusi toksinio poveikio plaučiams (</w:t>
      </w:r>
      <w:proofErr w:type="spellStart"/>
      <w:r>
        <w:t>pneumonitas</w:t>
      </w:r>
      <w:proofErr w:type="spellEnd"/>
      <w:r>
        <w:t xml:space="preserve">, alveolių fibrozė) išsivystymo rizika, kuomet buvo gydoma kartu </w:t>
      </w:r>
      <w:proofErr w:type="spellStart"/>
      <w:r>
        <w:t>Endoxan</w:t>
      </w:r>
      <w:proofErr w:type="spellEnd"/>
      <w:r>
        <w:t xml:space="preserve"> ir </w:t>
      </w:r>
      <w:proofErr w:type="spellStart"/>
      <w:r>
        <w:t>granulocitų</w:t>
      </w:r>
      <w:proofErr w:type="spellEnd"/>
      <w:r>
        <w:t xml:space="preserve"> kolonijas stimuliuojančiu faktoriumi (G-KSF) bei </w:t>
      </w:r>
      <w:proofErr w:type="spellStart"/>
      <w:r>
        <w:t>granulocitų</w:t>
      </w:r>
      <w:proofErr w:type="spellEnd"/>
      <w:r>
        <w:t xml:space="preserve"> bei </w:t>
      </w:r>
      <w:proofErr w:type="spellStart"/>
      <w:r>
        <w:t>makrofagų</w:t>
      </w:r>
      <w:proofErr w:type="spellEnd"/>
      <w:r>
        <w:t xml:space="preserve"> kolonijas stimuliuojančiu faktoriumi (GM-KSF).</w:t>
      </w:r>
    </w:p>
    <w:p w14:paraId="4A729FD3" w14:textId="77777777" w:rsidR="0089500F" w:rsidRDefault="0089500F" w:rsidP="0089500F">
      <w:pPr>
        <w:pStyle w:val="Pagrindinistekstas2"/>
        <w:numPr>
          <w:ilvl w:val="0"/>
          <w:numId w:val="3"/>
        </w:numPr>
        <w:spacing w:after="0" w:line="240" w:lineRule="auto"/>
        <w:ind w:left="714" w:hanging="357"/>
      </w:pPr>
      <w:r>
        <w:t xml:space="preserve">Galima ir sąveika su </w:t>
      </w:r>
      <w:proofErr w:type="spellStart"/>
      <w:r>
        <w:t>azatioprinu</w:t>
      </w:r>
      <w:proofErr w:type="spellEnd"/>
      <w:r>
        <w:t xml:space="preserve">, ko </w:t>
      </w:r>
      <w:proofErr w:type="spellStart"/>
      <w:r>
        <w:t>pasekoje</w:t>
      </w:r>
      <w:proofErr w:type="spellEnd"/>
      <w:r>
        <w:t xml:space="preserve"> trims pacientams, kuriems buvo skirta </w:t>
      </w:r>
      <w:proofErr w:type="spellStart"/>
      <w:r>
        <w:t>Endoxan</w:t>
      </w:r>
      <w:proofErr w:type="spellEnd"/>
      <w:r>
        <w:t xml:space="preserve"> ir po to </w:t>
      </w:r>
      <w:proofErr w:type="spellStart"/>
      <w:r>
        <w:t>azatioprino</w:t>
      </w:r>
      <w:proofErr w:type="spellEnd"/>
      <w:r>
        <w:t xml:space="preserve">, išsivystė kepenų nekrozė. </w:t>
      </w:r>
    </w:p>
    <w:p w14:paraId="2A6A50B3" w14:textId="77777777" w:rsidR="0089500F" w:rsidRDefault="0089500F" w:rsidP="0089500F">
      <w:pPr>
        <w:pStyle w:val="Pagrindinistekstas2"/>
        <w:numPr>
          <w:ilvl w:val="0"/>
          <w:numId w:val="3"/>
        </w:numPr>
        <w:spacing w:after="0" w:line="240" w:lineRule="auto"/>
        <w:ind w:left="714" w:hanging="357"/>
      </w:pPr>
      <w:r>
        <w:t xml:space="preserve">Yra žinoma, kad priešgrybeliniai </w:t>
      </w:r>
      <w:proofErr w:type="spellStart"/>
      <w:r>
        <w:t>azolo</w:t>
      </w:r>
      <w:proofErr w:type="spellEnd"/>
      <w:r>
        <w:t xml:space="preserve"> junginiai (</w:t>
      </w:r>
      <w:proofErr w:type="spellStart"/>
      <w:r>
        <w:t>flukonazolas</w:t>
      </w:r>
      <w:proofErr w:type="spellEnd"/>
      <w:r>
        <w:t xml:space="preserve">, </w:t>
      </w:r>
      <w:proofErr w:type="spellStart"/>
      <w:r>
        <w:t>intrakonazolas</w:t>
      </w:r>
      <w:proofErr w:type="spellEnd"/>
      <w:r>
        <w:t xml:space="preserve">) slopina </w:t>
      </w:r>
      <w:proofErr w:type="spellStart"/>
      <w:r>
        <w:t>ciklofosfamido</w:t>
      </w:r>
      <w:proofErr w:type="spellEnd"/>
      <w:r>
        <w:t xml:space="preserve"> metabolizme dalyvaujantį fermentą </w:t>
      </w:r>
      <w:proofErr w:type="spellStart"/>
      <w:r>
        <w:t>citochromą</w:t>
      </w:r>
      <w:proofErr w:type="spellEnd"/>
      <w:r>
        <w:t xml:space="preserve"> P450. Pacientams, gydytiems </w:t>
      </w:r>
      <w:proofErr w:type="spellStart"/>
      <w:r>
        <w:t>intrakonazolu</w:t>
      </w:r>
      <w:proofErr w:type="spellEnd"/>
      <w:r>
        <w:t xml:space="preserve">, buvo nustatyta didesnė toksinių </w:t>
      </w:r>
      <w:proofErr w:type="spellStart"/>
      <w:r>
        <w:t>Endoxan</w:t>
      </w:r>
      <w:proofErr w:type="spellEnd"/>
      <w:r>
        <w:t xml:space="preserve"> metabolitų koncentracija. </w:t>
      </w:r>
    </w:p>
    <w:p w14:paraId="4BA69DD8" w14:textId="77777777" w:rsidR="0089500F" w:rsidRDefault="0089500F" w:rsidP="0089500F">
      <w:pPr>
        <w:pStyle w:val="Pagrindinistekstas2"/>
        <w:numPr>
          <w:ilvl w:val="0"/>
          <w:numId w:val="3"/>
        </w:numPr>
        <w:spacing w:after="0" w:line="240" w:lineRule="auto"/>
      </w:pPr>
      <w:r>
        <w:t xml:space="preserve">Pacientams, kurie pradėti gydyti didelėmis dozėmis </w:t>
      </w:r>
      <w:proofErr w:type="spellStart"/>
      <w:r>
        <w:t>Endoxan</w:t>
      </w:r>
      <w:proofErr w:type="spellEnd"/>
      <w:r>
        <w:t xml:space="preserve"> anksčiau nei po 24 val. po gydymo didelėmis </w:t>
      </w:r>
      <w:proofErr w:type="spellStart"/>
      <w:r>
        <w:t>busulfano</w:t>
      </w:r>
      <w:proofErr w:type="spellEnd"/>
      <w:r>
        <w:t xml:space="preserve"> dozėmis, gali būti mažesnis </w:t>
      </w:r>
      <w:proofErr w:type="spellStart"/>
      <w:r>
        <w:t>ciklofosfamido</w:t>
      </w:r>
      <w:proofErr w:type="spellEnd"/>
      <w:r>
        <w:t xml:space="preserve"> klirensas ir ilgesnis pusinės eliminacijos laikas. Todėl gali padidėti </w:t>
      </w:r>
      <w:r w:rsidRPr="00FA4E80">
        <w:rPr>
          <w:szCs w:val="22"/>
        </w:rPr>
        <w:t xml:space="preserve">kepenų venų </w:t>
      </w:r>
      <w:proofErr w:type="spellStart"/>
      <w:r>
        <w:rPr>
          <w:szCs w:val="22"/>
        </w:rPr>
        <w:t>okliuzinės</w:t>
      </w:r>
      <w:proofErr w:type="spellEnd"/>
      <w:r w:rsidRPr="00FA4E80">
        <w:rPr>
          <w:szCs w:val="22"/>
        </w:rPr>
        <w:t xml:space="preserve"> ligos</w:t>
      </w:r>
      <w:r>
        <w:t xml:space="preserve"> ir gleivinės uždegimo dažnis. </w:t>
      </w:r>
    </w:p>
    <w:p w14:paraId="520257DC" w14:textId="77777777" w:rsidR="0089500F" w:rsidRDefault="0089500F" w:rsidP="0089500F">
      <w:pPr>
        <w:pStyle w:val="Pagrindinistekstas2"/>
        <w:numPr>
          <w:ilvl w:val="0"/>
          <w:numId w:val="3"/>
        </w:numPr>
        <w:spacing w:after="0" w:line="240" w:lineRule="auto"/>
      </w:pPr>
      <w:r>
        <w:t xml:space="preserve">Buvo nustatyta žemesnė </w:t>
      </w:r>
      <w:proofErr w:type="spellStart"/>
      <w:r>
        <w:t>ciklosporino</w:t>
      </w:r>
      <w:proofErr w:type="spellEnd"/>
      <w:r>
        <w:t xml:space="preserve"> koncentracija serume pacientams, kurie gydyti </w:t>
      </w:r>
      <w:proofErr w:type="spellStart"/>
      <w:r>
        <w:t>Endoxan</w:t>
      </w:r>
      <w:proofErr w:type="spellEnd"/>
      <w:r>
        <w:t xml:space="preserve"> ir </w:t>
      </w:r>
      <w:proofErr w:type="spellStart"/>
      <w:r>
        <w:t>ciklosporino</w:t>
      </w:r>
      <w:proofErr w:type="spellEnd"/>
      <w:r>
        <w:t xml:space="preserve"> deriniu, nei tų, kurie gydyti vien tik </w:t>
      </w:r>
      <w:proofErr w:type="spellStart"/>
      <w:r>
        <w:t>ciklosporinu</w:t>
      </w:r>
      <w:proofErr w:type="spellEnd"/>
      <w:r>
        <w:t>. Dėl šios sąveikos gali padažnėti ligos ,,</w:t>
      </w:r>
      <w:proofErr w:type="spellStart"/>
      <w:r>
        <w:t>transplantatas</w:t>
      </w:r>
      <w:proofErr w:type="spellEnd"/>
      <w:r>
        <w:t xml:space="preserve"> prieš šeimininką“  išsivystymas.  </w:t>
      </w:r>
    </w:p>
    <w:p w14:paraId="3EF17E72" w14:textId="77777777" w:rsidR="0089500F" w:rsidRDefault="0089500F" w:rsidP="0089500F">
      <w:pPr>
        <w:pStyle w:val="Pagrindinistekstas2"/>
        <w:numPr>
          <w:ilvl w:val="0"/>
          <w:numId w:val="3"/>
        </w:numPr>
        <w:spacing w:after="0" w:line="240" w:lineRule="auto"/>
      </w:pPr>
      <w:r>
        <w:t xml:space="preserve">Didelių dozių </w:t>
      </w:r>
      <w:proofErr w:type="spellStart"/>
      <w:r>
        <w:t>Endoxan</w:t>
      </w:r>
      <w:proofErr w:type="spellEnd"/>
      <w:r>
        <w:t xml:space="preserve"> ir </w:t>
      </w:r>
      <w:proofErr w:type="spellStart"/>
      <w:r>
        <w:t>citarabino</w:t>
      </w:r>
      <w:proofErr w:type="spellEnd"/>
      <w:r>
        <w:t xml:space="preserve"> skyrimas tą pačią dieną, </w:t>
      </w:r>
      <w:proofErr w:type="spellStart"/>
      <w:r>
        <w:t>t.y</w:t>
      </w:r>
      <w:proofErr w:type="spellEnd"/>
      <w:r>
        <w:t xml:space="preserve">. labai trumpu intervalu, didėja </w:t>
      </w:r>
      <w:proofErr w:type="spellStart"/>
      <w:r>
        <w:t>kardiotoksinis</w:t>
      </w:r>
      <w:proofErr w:type="spellEnd"/>
      <w:r>
        <w:t xml:space="preserve"> poveikis, nes abu vaistiniai preparatai yra </w:t>
      </w:r>
      <w:proofErr w:type="spellStart"/>
      <w:r>
        <w:t>kardiotoksiški</w:t>
      </w:r>
      <w:proofErr w:type="spellEnd"/>
      <w:r>
        <w:t>.</w:t>
      </w:r>
    </w:p>
    <w:p w14:paraId="518CA7FD" w14:textId="77777777" w:rsidR="0089500F" w:rsidRDefault="0089500F" w:rsidP="0089500F">
      <w:pPr>
        <w:pStyle w:val="Pagrindinistekstas2"/>
        <w:numPr>
          <w:ilvl w:val="0"/>
          <w:numId w:val="3"/>
        </w:numPr>
        <w:spacing w:after="0" w:line="240" w:lineRule="auto"/>
      </w:pPr>
      <w:r>
        <w:t xml:space="preserve">Dėl </w:t>
      </w:r>
      <w:proofErr w:type="spellStart"/>
      <w:r>
        <w:t>farmakokinetinės</w:t>
      </w:r>
      <w:proofErr w:type="spellEnd"/>
      <w:r>
        <w:t xml:space="preserve"> </w:t>
      </w:r>
      <w:proofErr w:type="spellStart"/>
      <w:r>
        <w:t>ondansetrono</w:t>
      </w:r>
      <w:proofErr w:type="spellEnd"/>
      <w:r>
        <w:t xml:space="preserve"> ir </w:t>
      </w:r>
      <w:proofErr w:type="spellStart"/>
      <w:r>
        <w:t>Endoxan</w:t>
      </w:r>
      <w:proofErr w:type="spellEnd"/>
      <w:r>
        <w:t xml:space="preserve"> (aukštų dozių) sąveikos stebimas </w:t>
      </w:r>
      <w:proofErr w:type="spellStart"/>
      <w:r>
        <w:t>ciklofosfamido</w:t>
      </w:r>
      <w:proofErr w:type="spellEnd"/>
      <w:r>
        <w:t xml:space="preserve"> metabolizmo pagreitėjimas. </w:t>
      </w:r>
    </w:p>
    <w:p w14:paraId="1C15872E" w14:textId="77777777" w:rsidR="0089500F" w:rsidRDefault="0089500F" w:rsidP="0089500F">
      <w:pPr>
        <w:pStyle w:val="Pagrindinistekstas2"/>
        <w:numPr>
          <w:ilvl w:val="0"/>
          <w:numId w:val="3"/>
        </w:numPr>
        <w:spacing w:after="0" w:line="240" w:lineRule="auto"/>
      </w:pPr>
      <w:r>
        <w:t xml:space="preserve">Stebimas stiprus </w:t>
      </w:r>
      <w:proofErr w:type="spellStart"/>
      <w:r>
        <w:t>ciklofosfamido</w:t>
      </w:r>
      <w:proofErr w:type="spellEnd"/>
      <w:r>
        <w:t xml:space="preserve"> aktyvumo sumažėjimas kai aukštos dozės </w:t>
      </w:r>
      <w:proofErr w:type="spellStart"/>
      <w:r>
        <w:t>tiotepos</w:t>
      </w:r>
      <w:proofErr w:type="spellEnd"/>
      <w:r>
        <w:t xml:space="preserve"> skiriamos viena valanda anksčiau, nei </w:t>
      </w:r>
      <w:proofErr w:type="spellStart"/>
      <w:r>
        <w:t>Endoxan</w:t>
      </w:r>
      <w:proofErr w:type="spellEnd"/>
      <w:r>
        <w:t xml:space="preserve">. Todėl labai svarbus minėtų vaistų skyrimo eiliškumas.      </w:t>
      </w:r>
    </w:p>
    <w:p w14:paraId="00EFA344" w14:textId="77777777" w:rsidR="0089500F" w:rsidRDefault="0089500F" w:rsidP="0089500F">
      <w:pPr>
        <w:pStyle w:val="Pagrindinistekstas2"/>
        <w:numPr>
          <w:ilvl w:val="0"/>
          <w:numId w:val="3"/>
        </w:numPr>
        <w:spacing w:after="0" w:line="240" w:lineRule="auto"/>
      </w:pPr>
      <w:r>
        <w:t xml:space="preserve">Pasakykite gydytojui, jei vartojate </w:t>
      </w:r>
      <w:proofErr w:type="spellStart"/>
      <w:r>
        <w:t>amjodaraną</w:t>
      </w:r>
      <w:proofErr w:type="spellEnd"/>
      <w:r>
        <w:t xml:space="preserve">, </w:t>
      </w:r>
      <w:proofErr w:type="spellStart"/>
      <w:r>
        <w:t>bupropioną</w:t>
      </w:r>
      <w:proofErr w:type="spellEnd"/>
      <w:r>
        <w:t xml:space="preserve">, </w:t>
      </w:r>
      <w:proofErr w:type="spellStart"/>
      <w:r>
        <w:t>aprepitantą</w:t>
      </w:r>
      <w:proofErr w:type="spellEnd"/>
      <w:r>
        <w:t xml:space="preserve">, </w:t>
      </w:r>
      <w:proofErr w:type="spellStart"/>
      <w:r>
        <w:t>ciprofloksaciną</w:t>
      </w:r>
      <w:proofErr w:type="spellEnd"/>
      <w:r>
        <w:t xml:space="preserve">, </w:t>
      </w:r>
      <w:proofErr w:type="spellStart"/>
      <w:r>
        <w:t>prazugrelį</w:t>
      </w:r>
      <w:proofErr w:type="spellEnd"/>
      <w:r>
        <w:t xml:space="preserve">, </w:t>
      </w:r>
      <w:proofErr w:type="spellStart"/>
      <w:r>
        <w:t>cimetidiną</w:t>
      </w:r>
      <w:proofErr w:type="spellEnd"/>
      <w:r>
        <w:t xml:space="preserve">, </w:t>
      </w:r>
      <w:proofErr w:type="spellStart"/>
      <w:r>
        <w:t>disulfiramą</w:t>
      </w:r>
      <w:proofErr w:type="spellEnd"/>
      <w:r>
        <w:t xml:space="preserve">, </w:t>
      </w:r>
      <w:r>
        <w:rPr>
          <w:bCs/>
          <w:szCs w:val="22"/>
        </w:rPr>
        <w:t xml:space="preserve">vaistų nuo virusų, nuo AIDS (pvz., ritonavirą), </w:t>
      </w:r>
      <w:proofErr w:type="spellStart"/>
      <w:r>
        <w:rPr>
          <w:bCs/>
          <w:szCs w:val="22"/>
        </w:rPr>
        <w:t>natalizumabą</w:t>
      </w:r>
      <w:proofErr w:type="spellEnd"/>
      <w:r>
        <w:rPr>
          <w:bCs/>
          <w:szCs w:val="22"/>
        </w:rPr>
        <w:t xml:space="preserve">, </w:t>
      </w:r>
      <w:proofErr w:type="spellStart"/>
      <w:r>
        <w:rPr>
          <w:bCs/>
          <w:szCs w:val="22"/>
        </w:rPr>
        <w:t>citarabiną</w:t>
      </w:r>
      <w:proofErr w:type="spellEnd"/>
      <w:r>
        <w:rPr>
          <w:bCs/>
          <w:szCs w:val="22"/>
        </w:rPr>
        <w:t xml:space="preserve">, </w:t>
      </w:r>
      <w:proofErr w:type="spellStart"/>
      <w:r>
        <w:rPr>
          <w:bCs/>
          <w:szCs w:val="22"/>
        </w:rPr>
        <w:t>zidovudiną</w:t>
      </w:r>
      <w:proofErr w:type="spellEnd"/>
      <w:r>
        <w:rPr>
          <w:bCs/>
          <w:szCs w:val="22"/>
        </w:rPr>
        <w:t xml:space="preserve">, </w:t>
      </w:r>
      <w:proofErr w:type="spellStart"/>
      <w:r>
        <w:rPr>
          <w:bCs/>
          <w:szCs w:val="22"/>
        </w:rPr>
        <w:t>amfotericiną</w:t>
      </w:r>
      <w:proofErr w:type="spellEnd"/>
      <w:r>
        <w:rPr>
          <w:bCs/>
          <w:szCs w:val="22"/>
        </w:rPr>
        <w:t xml:space="preserve"> B, </w:t>
      </w:r>
      <w:proofErr w:type="spellStart"/>
      <w:r>
        <w:rPr>
          <w:bCs/>
          <w:szCs w:val="22"/>
        </w:rPr>
        <w:t>etanerceptą</w:t>
      </w:r>
      <w:proofErr w:type="spellEnd"/>
      <w:r>
        <w:rPr>
          <w:bCs/>
          <w:szCs w:val="22"/>
        </w:rPr>
        <w:t xml:space="preserve">, </w:t>
      </w:r>
      <w:proofErr w:type="spellStart"/>
      <w:r>
        <w:rPr>
          <w:bCs/>
          <w:szCs w:val="22"/>
        </w:rPr>
        <w:t>metronidazolą</w:t>
      </w:r>
      <w:proofErr w:type="spellEnd"/>
      <w:r>
        <w:rPr>
          <w:bCs/>
          <w:szCs w:val="22"/>
        </w:rPr>
        <w:t xml:space="preserve">, </w:t>
      </w:r>
      <w:proofErr w:type="spellStart"/>
      <w:r>
        <w:rPr>
          <w:bCs/>
          <w:szCs w:val="22"/>
        </w:rPr>
        <w:t>tamoksifeną</w:t>
      </w:r>
      <w:proofErr w:type="spellEnd"/>
      <w:r>
        <w:rPr>
          <w:bCs/>
          <w:szCs w:val="22"/>
        </w:rPr>
        <w:t xml:space="preserve">, varfariną, </w:t>
      </w:r>
      <w:proofErr w:type="spellStart"/>
      <w:r>
        <w:rPr>
          <w:bCs/>
          <w:szCs w:val="22"/>
        </w:rPr>
        <w:t>ciklosporiną</w:t>
      </w:r>
      <w:proofErr w:type="spellEnd"/>
      <w:r>
        <w:rPr>
          <w:bCs/>
          <w:szCs w:val="22"/>
        </w:rPr>
        <w:t xml:space="preserve">, </w:t>
      </w:r>
      <w:proofErr w:type="spellStart"/>
      <w:r>
        <w:rPr>
          <w:bCs/>
          <w:szCs w:val="22"/>
        </w:rPr>
        <w:t>digoksiną</w:t>
      </w:r>
      <w:proofErr w:type="spellEnd"/>
      <w:r>
        <w:rPr>
          <w:bCs/>
          <w:szCs w:val="22"/>
        </w:rPr>
        <w:t xml:space="preserve">, </w:t>
      </w:r>
      <w:proofErr w:type="spellStart"/>
      <w:r>
        <w:rPr>
          <w:bCs/>
          <w:szCs w:val="22"/>
        </w:rPr>
        <w:t>verapamilį</w:t>
      </w:r>
      <w:proofErr w:type="spellEnd"/>
      <w:r>
        <w:rPr>
          <w:bCs/>
          <w:szCs w:val="22"/>
        </w:rPr>
        <w:t xml:space="preserve">, AKF inhibitorių - vaistų kraujospūdžiui mažinti (pvz., </w:t>
      </w:r>
      <w:proofErr w:type="spellStart"/>
      <w:r>
        <w:rPr>
          <w:bCs/>
          <w:szCs w:val="22"/>
        </w:rPr>
        <w:t>enalaprilio</w:t>
      </w:r>
      <w:proofErr w:type="spellEnd"/>
      <w:r>
        <w:rPr>
          <w:bCs/>
          <w:szCs w:val="22"/>
        </w:rPr>
        <w:t>).</w:t>
      </w:r>
    </w:p>
    <w:p w14:paraId="045719FC" w14:textId="77777777" w:rsidR="0089500F" w:rsidRDefault="0089500F" w:rsidP="0089500F">
      <w:pPr>
        <w:pStyle w:val="Antrat3"/>
      </w:pPr>
    </w:p>
    <w:p w14:paraId="1C8C8775" w14:textId="77777777" w:rsidR="0089500F" w:rsidRDefault="0089500F" w:rsidP="0089500F">
      <w:pPr>
        <w:pStyle w:val="Antrat3"/>
      </w:pPr>
      <w:proofErr w:type="spellStart"/>
      <w:r>
        <w:t>Endoxan</w:t>
      </w:r>
      <w:proofErr w:type="spellEnd"/>
      <w:r>
        <w:t xml:space="preserve"> vartojimas </w:t>
      </w:r>
      <w:proofErr w:type="spellStart"/>
      <w:r w:rsidRPr="00153901">
        <w:t>vartojimas</w:t>
      </w:r>
      <w:proofErr w:type="spellEnd"/>
      <w:r w:rsidRPr="00153901">
        <w:t xml:space="preserve"> su maistu ir</w:t>
      </w:r>
      <w:r>
        <w:t xml:space="preserve"> </w:t>
      </w:r>
      <w:r w:rsidRPr="00153901">
        <w:t>gėrimais</w:t>
      </w:r>
    </w:p>
    <w:p w14:paraId="5635473C" w14:textId="77777777" w:rsidR="0089500F" w:rsidRDefault="0089500F" w:rsidP="0089500F">
      <w:proofErr w:type="spellStart"/>
      <w:r>
        <w:t>Ciklofosfamidu</w:t>
      </w:r>
      <w:proofErr w:type="spellEnd"/>
      <w:r>
        <w:t xml:space="preserve"> gydomiems pacientams alkoholinių gėrimų gerti draudžiama. </w:t>
      </w:r>
    </w:p>
    <w:p w14:paraId="54FABE65" w14:textId="77777777" w:rsidR="0089500F" w:rsidRDefault="0089500F" w:rsidP="0089500F">
      <w:pPr>
        <w:pStyle w:val="Pagrindinistekstas3"/>
        <w:spacing w:after="0"/>
        <w:rPr>
          <w:sz w:val="22"/>
        </w:rPr>
      </w:pPr>
      <w:r>
        <w:rPr>
          <w:sz w:val="22"/>
        </w:rPr>
        <w:t xml:space="preserve">Kadangi greipfrutų sultyse yra medžiagos, mažinančios </w:t>
      </w:r>
      <w:proofErr w:type="spellStart"/>
      <w:r>
        <w:rPr>
          <w:sz w:val="22"/>
        </w:rPr>
        <w:t>ciklofosfamido</w:t>
      </w:r>
      <w:proofErr w:type="spellEnd"/>
      <w:r>
        <w:rPr>
          <w:sz w:val="22"/>
        </w:rPr>
        <w:t xml:space="preserve"> aktyvavimą, vadinasi, ir veiksmingumą, valgyti greipfrutų bei gerti jų sulčių negalima.</w:t>
      </w:r>
    </w:p>
    <w:p w14:paraId="326718EF" w14:textId="77777777" w:rsidR="0089500F" w:rsidRDefault="0089500F" w:rsidP="0089500F">
      <w:pPr>
        <w:pStyle w:val="Pagrindinistekstas3"/>
        <w:spacing w:after="0"/>
        <w:rPr>
          <w:sz w:val="22"/>
        </w:rPr>
      </w:pPr>
      <w:r>
        <w:rPr>
          <w:sz w:val="22"/>
        </w:rPr>
        <w:t xml:space="preserve">Prašom įsidėmėti, kad šie nurodymai tinka net ir tuo atveju, jei </w:t>
      </w:r>
      <w:proofErr w:type="spellStart"/>
      <w:r>
        <w:rPr>
          <w:sz w:val="22"/>
        </w:rPr>
        <w:t>Endoxan</w:t>
      </w:r>
      <w:proofErr w:type="spellEnd"/>
      <w:r>
        <w:rPr>
          <w:sz w:val="22"/>
        </w:rPr>
        <w:t xml:space="preserve"> vartotas neseniai.</w:t>
      </w:r>
    </w:p>
    <w:p w14:paraId="38346669" w14:textId="77777777" w:rsidR="0089500F" w:rsidRDefault="0089500F" w:rsidP="0089500F"/>
    <w:p w14:paraId="4D499EF6" w14:textId="77777777" w:rsidR="0089500F" w:rsidRDefault="0089500F" w:rsidP="0089500F">
      <w:pPr>
        <w:pStyle w:val="Pagrindinistekstas"/>
        <w:spacing w:after="0"/>
        <w:rPr>
          <w:b/>
        </w:rPr>
      </w:pPr>
      <w:r w:rsidRPr="004006E3">
        <w:rPr>
          <w:b/>
        </w:rPr>
        <w:t>Nėštumas,  žindymo laikotarpis ir vaisingumas</w:t>
      </w:r>
    </w:p>
    <w:p w14:paraId="1C6434E3" w14:textId="77777777" w:rsidR="0089500F" w:rsidRDefault="0089500F" w:rsidP="0089500F">
      <w:pPr>
        <w:pStyle w:val="Pagrindinistekstas"/>
        <w:spacing w:after="0"/>
      </w:pPr>
      <w:r>
        <w:t>Prieš vartojant bet kokį vaistą, būtina pasitarti su gydytoju arba vaistininku.</w:t>
      </w:r>
    </w:p>
    <w:p w14:paraId="4B4DA30F" w14:textId="77777777" w:rsidR="0089500F" w:rsidRDefault="0089500F" w:rsidP="0089500F"/>
    <w:p w14:paraId="7C7551EF" w14:textId="77777777" w:rsidR="0089500F" w:rsidRDefault="0089500F" w:rsidP="0089500F">
      <w:pPr>
        <w:pStyle w:val="Pagrindinistekstas3"/>
        <w:spacing w:after="0"/>
        <w:rPr>
          <w:sz w:val="22"/>
        </w:rPr>
      </w:pPr>
      <w:proofErr w:type="spellStart"/>
      <w:r>
        <w:rPr>
          <w:sz w:val="22"/>
        </w:rPr>
        <w:t>Endoxan</w:t>
      </w:r>
      <w:proofErr w:type="spellEnd"/>
      <w:r>
        <w:rPr>
          <w:sz w:val="22"/>
        </w:rPr>
        <w:t xml:space="preserve"> gydoma moteris turi saugotis, kad nepastotų. Jeigu ji vis dėlto tampa nėščia, turi kreiptis į genetikos specialistą. </w:t>
      </w:r>
    </w:p>
    <w:p w14:paraId="3BD535B6" w14:textId="77777777" w:rsidR="0089500F" w:rsidRDefault="0089500F" w:rsidP="0089500F">
      <w:pPr>
        <w:pStyle w:val="Pagrindinistekstas3"/>
        <w:spacing w:after="0"/>
        <w:rPr>
          <w:sz w:val="22"/>
        </w:rPr>
      </w:pPr>
      <w:r>
        <w:rPr>
          <w:sz w:val="22"/>
        </w:rPr>
        <w:t xml:space="preserve">Kadangi </w:t>
      </w:r>
      <w:proofErr w:type="spellStart"/>
      <w:r>
        <w:rPr>
          <w:sz w:val="22"/>
        </w:rPr>
        <w:t>ciklofosfamido</w:t>
      </w:r>
      <w:proofErr w:type="spellEnd"/>
      <w:r>
        <w:rPr>
          <w:sz w:val="22"/>
        </w:rPr>
        <w:t xml:space="preserve"> patenka į motinos pieną, vaistinio preparato vartojimo laikotarpiu žindyti draudžiama. </w:t>
      </w:r>
    </w:p>
    <w:p w14:paraId="7D7A5291" w14:textId="77777777" w:rsidR="0089500F" w:rsidRDefault="0089500F" w:rsidP="0089500F">
      <w:pPr>
        <w:pStyle w:val="Pagrindinistekstas3"/>
        <w:spacing w:after="0"/>
        <w:rPr>
          <w:sz w:val="22"/>
        </w:rPr>
      </w:pPr>
      <w:r>
        <w:rPr>
          <w:sz w:val="22"/>
        </w:rPr>
        <w:t xml:space="preserve">Vyrams, kurie bus gydomi </w:t>
      </w:r>
      <w:proofErr w:type="spellStart"/>
      <w:r>
        <w:rPr>
          <w:sz w:val="22"/>
        </w:rPr>
        <w:t>Endoxan</w:t>
      </w:r>
      <w:proofErr w:type="spellEnd"/>
      <w:r>
        <w:rPr>
          <w:sz w:val="22"/>
        </w:rPr>
        <w:t>, reikėtų prieš vaistinio preparato vartojimą sėklą konservuoti.</w:t>
      </w:r>
    </w:p>
    <w:p w14:paraId="58BE8181" w14:textId="77777777" w:rsidR="0089500F" w:rsidRDefault="0089500F" w:rsidP="0089500F">
      <w:r>
        <w:t xml:space="preserve">Vyrų ir moterų kontracepcijos naudojimo laikotarpį po vaisto vartojimo nustato gydytojas. </w:t>
      </w:r>
    </w:p>
    <w:p w14:paraId="1F7B2362" w14:textId="77777777" w:rsidR="0089500F" w:rsidRDefault="0089500F" w:rsidP="0089500F">
      <w:pPr>
        <w:pStyle w:val="Antrat3"/>
      </w:pPr>
    </w:p>
    <w:p w14:paraId="52092132" w14:textId="77777777" w:rsidR="0089500F" w:rsidRDefault="0089500F" w:rsidP="0089500F">
      <w:pPr>
        <w:pStyle w:val="Antrat3"/>
      </w:pPr>
      <w:r>
        <w:t>Vairavimas ir mechanizmų valdymas</w:t>
      </w:r>
    </w:p>
    <w:p w14:paraId="434B56A7" w14:textId="77777777" w:rsidR="0089500F" w:rsidRDefault="0089500F" w:rsidP="0089500F">
      <w:pPr>
        <w:pStyle w:val="Pagrindinistekstas"/>
        <w:spacing w:after="0"/>
      </w:pPr>
      <w:r>
        <w:t xml:space="preserve">Kadangi galimas nepageidaujamas </w:t>
      </w:r>
      <w:proofErr w:type="spellStart"/>
      <w:r>
        <w:t>ciklofosfamido</w:t>
      </w:r>
      <w:proofErr w:type="spellEnd"/>
      <w:r>
        <w:t xml:space="preserve"> poveikis, pvz., pykinimas, vėmimas, kartais sukelia kraujotakos nepakankamumą, pasitarkite su gydytoju ar galite vairuoti automobilį ir prižiūrėti veikiančius įrenginius.</w:t>
      </w:r>
    </w:p>
    <w:p w14:paraId="3C481631" w14:textId="77777777" w:rsidR="0089500F" w:rsidRDefault="0089500F" w:rsidP="0089500F">
      <w:pPr>
        <w:pStyle w:val="Pagrindinistekstas"/>
        <w:spacing w:after="0"/>
      </w:pPr>
    </w:p>
    <w:p w14:paraId="65709114" w14:textId="77777777" w:rsidR="0089500F" w:rsidRDefault="0089500F" w:rsidP="0089500F">
      <w:pPr>
        <w:pStyle w:val="Pagrindinistekstas"/>
        <w:spacing w:after="0"/>
      </w:pPr>
    </w:p>
    <w:p w14:paraId="2A7A9DA2" w14:textId="77777777" w:rsidR="0089500F" w:rsidRDefault="0089500F" w:rsidP="00C50515">
      <w:pPr>
        <w:pStyle w:val="Antrat2"/>
      </w:pPr>
      <w:r>
        <w:t>3.</w:t>
      </w:r>
      <w:r>
        <w:tab/>
        <w:t xml:space="preserve">Kaip vartoti </w:t>
      </w:r>
      <w:proofErr w:type="spellStart"/>
      <w:r>
        <w:t>Endoxan</w:t>
      </w:r>
      <w:proofErr w:type="spellEnd"/>
    </w:p>
    <w:p w14:paraId="3CFE22DF" w14:textId="77777777" w:rsidR="0089500F" w:rsidRDefault="0089500F" w:rsidP="0089500F">
      <w:pPr>
        <w:pStyle w:val="Pagrindinistekstas"/>
        <w:spacing w:after="0"/>
      </w:pPr>
    </w:p>
    <w:p w14:paraId="7C8CA8BD" w14:textId="77777777" w:rsidR="0089500F" w:rsidRDefault="0089500F" w:rsidP="0089500F">
      <w:pPr>
        <w:pStyle w:val="Pagrindinistekstas"/>
        <w:spacing w:after="0"/>
      </w:pPr>
      <w:proofErr w:type="spellStart"/>
      <w:r>
        <w:lastRenderedPageBreak/>
        <w:t>Endoxan</w:t>
      </w:r>
      <w:proofErr w:type="spellEnd"/>
      <w:r>
        <w:t xml:space="preserve"> </w:t>
      </w:r>
      <w:r w:rsidRPr="00DF4173">
        <w:t>visada vartokite tiksliai</w:t>
      </w:r>
      <w:r>
        <w:t>,</w:t>
      </w:r>
      <w:r w:rsidRPr="00DF4173">
        <w:t xml:space="preserve"> kaip nurodė gydytojas.</w:t>
      </w:r>
      <w:r>
        <w:t xml:space="preserve"> Jeigu abejojate, kreipkitės į </w:t>
      </w:r>
      <w:r w:rsidRPr="00DF4173">
        <w:t>gydytoją</w:t>
      </w:r>
      <w:r>
        <w:t xml:space="preserve">. </w:t>
      </w:r>
    </w:p>
    <w:p w14:paraId="3B3251CC" w14:textId="77777777" w:rsidR="0089500F" w:rsidRDefault="0089500F" w:rsidP="0089500F">
      <w:pPr>
        <w:widowControl w:val="0"/>
      </w:pPr>
      <w:r>
        <w:t xml:space="preserve">Dozavimas nustatomas kiekvienam pacientui. </w:t>
      </w:r>
    </w:p>
    <w:p w14:paraId="1478D1C2" w14:textId="77777777" w:rsidR="0089500F" w:rsidRDefault="0089500F" w:rsidP="0089500F">
      <w:pPr>
        <w:pStyle w:val="Antrat6"/>
        <w:widowControl w:val="0"/>
        <w:spacing w:before="0" w:after="0"/>
        <w:rPr>
          <w:b w:val="0"/>
        </w:rPr>
      </w:pPr>
    </w:p>
    <w:p w14:paraId="7A13C05C" w14:textId="77777777" w:rsidR="0089500F" w:rsidRDefault="0089500F" w:rsidP="0089500F">
      <w:pPr>
        <w:pStyle w:val="Antrat6"/>
        <w:widowControl w:val="0"/>
        <w:spacing w:before="0" w:after="0"/>
        <w:rPr>
          <w:b w:val="0"/>
          <w:i/>
        </w:rPr>
      </w:pPr>
      <w:r>
        <w:rPr>
          <w:b w:val="0"/>
          <w:i/>
        </w:rPr>
        <w:t>Vartojimo būdas ir trukmė</w:t>
      </w:r>
    </w:p>
    <w:p w14:paraId="62C79529" w14:textId="77777777" w:rsidR="0089500F" w:rsidRDefault="0089500F" w:rsidP="0089500F">
      <w:pPr>
        <w:pStyle w:val="Pagrindinistekstas"/>
        <w:widowControl w:val="0"/>
        <w:spacing w:after="0"/>
      </w:pPr>
      <w:r>
        <w:t xml:space="preserve">Vaistu </w:t>
      </w:r>
      <w:proofErr w:type="spellStart"/>
      <w:r>
        <w:t>Endoxan</w:t>
      </w:r>
      <w:proofErr w:type="spellEnd"/>
      <w:r>
        <w:t xml:space="preserve"> turi gydyti tik patyręs onkologas. </w:t>
      </w:r>
    </w:p>
    <w:p w14:paraId="1DB23CF5" w14:textId="77777777" w:rsidR="0089500F" w:rsidRDefault="0089500F" w:rsidP="0089500F">
      <w:pPr>
        <w:pStyle w:val="Pagrindinistekstas"/>
        <w:widowControl w:val="0"/>
        <w:spacing w:after="0"/>
      </w:pPr>
      <w:r>
        <w:t xml:space="preserve">Būtina gerti pakankamai skysčio ir vartoti apsauginių medikamentų, pvz., </w:t>
      </w:r>
      <w:proofErr w:type="spellStart"/>
      <w:r>
        <w:t>uroprotektoriaus</w:t>
      </w:r>
      <w:proofErr w:type="spellEnd"/>
      <w:r>
        <w:t xml:space="preserve"> </w:t>
      </w:r>
      <w:proofErr w:type="spellStart"/>
      <w:r>
        <w:t>mesnos</w:t>
      </w:r>
      <w:proofErr w:type="spellEnd"/>
      <w:r>
        <w:t>.</w:t>
      </w:r>
    </w:p>
    <w:p w14:paraId="59D94E88" w14:textId="77777777" w:rsidR="0089500F" w:rsidRPr="00B90368" w:rsidRDefault="0089500F" w:rsidP="0089500F">
      <w:pPr>
        <w:pStyle w:val="Pagrindinistekstas"/>
        <w:spacing w:after="0"/>
        <w:rPr>
          <w:b/>
        </w:rPr>
      </w:pPr>
    </w:p>
    <w:p w14:paraId="00A694D9" w14:textId="5E67A8BB" w:rsidR="0089500F" w:rsidRPr="00B90368" w:rsidRDefault="0089500F" w:rsidP="0089500F">
      <w:pPr>
        <w:rPr>
          <w:b/>
        </w:rPr>
      </w:pPr>
      <w:r w:rsidRPr="00B90368">
        <w:rPr>
          <w:b/>
        </w:rPr>
        <w:t xml:space="preserve">Ką daryti pavartojus per didelę </w:t>
      </w:r>
      <w:proofErr w:type="spellStart"/>
      <w:r w:rsidRPr="00B90368">
        <w:rPr>
          <w:b/>
        </w:rPr>
        <w:t>Endoxan</w:t>
      </w:r>
      <w:proofErr w:type="spellEnd"/>
      <w:r w:rsidRPr="00B90368">
        <w:rPr>
          <w:b/>
        </w:rPr>
        <w:t xml:space="preserve"> dozę</w:t>
      </w:r>
    </w:p>
    <w:p w14:paraId="11A8E95B" w14:textId="77777777" w:rsidR="0089500F" w:rsidRDefault="0089500F" w:rsidP="0089500F">
      <w:r>
        <w:t xml:space="preserve">Kadangi specifinio priešnuodžio nėra, </w:t>
      </w:r>
      <w:proofErr w:type="spellStart"/>
      <w:r>
        <w:t>ciklofosfamido</w:t>
      </w:r>
      <w:proofErr w:type="spellEnd"/>
      <w:r>
        <w:t xml:space="preserve"> kiekvieną kartą reikia vartoti labai atsargiai. </w:t>
      </w:r>
      <w:proofErr w:type="spellStart"/>
      <w:r>
        <w:t>Endoxan</w:t>
      </w:r>
      <w:proofErr w:type="spellEnd"/>
      <w:r>
        <w:t xml:space="preserve"> galima šalinti kraujo dialize, todėl perdozavus šią procedūrą būtina atlikti neatidėliojant. </w:t>
      </w:r>
    </w:p>
    <w:p w14:paraId="180CF518" w14:textId="77777777" w:rsidR="0089500F" w:rsidRDefault="0089500F" w:rsidP="0089500F">
      <w:pPr>
        <w:pStyle w:val="Antrat3"/>
      </w:pPr>
    </w:p>
    <w:p w14:paraId="44235F11" w14:textId="77777777" w:rsidR="0089500F" w:rsidRPr="00153901" w:rsidRDefault="0089500F" w:rsidP="0089500F">
      <w:pPr>
        <w:numPr>
          <w:ilvl w:val="12"/>
          <w:numId w:val="0"/>
        </w:numPr>
      </w:pPr>
    </w:p>
    <w:p w14:paraId="1C02D9FF" w14:textId="77777777" w:rsidR="0089500F" w:rsidRPr="008273A6" w:rsidRDefault="0089500F" w:rsidP="0089500F">
      <w:pPr>
        <w:pStyle w:val="Antrat3"/>
      </w:pPr>
      <w:r w:rsidRPr="00153901">
        <w:t>4.</w:t>
      </w:r>
      <w:r w:rsidRPr="00153901">
        <w:tab/>
        <w:t>Galimas šalutinis poveikis</w:t>
      </w:r>
    </w:p>
    <w:p w14:paraId="3471BA18" w14:textId="77777777" w:rsidR="0089500F" w:rsidRDefault="0089500F" w:rsidP="0089500F">
      <w:pPr>
        <w:autoSpaceDE w:val="0"/>
        <w:autoSpaceDN w:val="0"/>
        <w:adjustRightInd w:val="0"/>
        <w:rPr>
          <w:bCs/>
          <w:i/>
          <w:szCs w:val="22"/>
          <w:u w:val="single"/>
        </w:rPr>
      </w:pPr>
    </w:p>
    <w:p w14:paraId="09FCF5E0" w14:textId="77777777" w:rsidR="0089500F" w:rsidRDefault="0089500F" w:rsidP="0089500F">
      <w:pPr>
        <w:pStyle w:val="Pagrindinistekstas"/>
        <w:spacing w:after="0"/>
      </w:pPr>
      <w:proofErr w:type="spellStart"/>
      <w:r>
        <w:t>Endoxan</w:t>
      </w:r>
      <w:proofErr w:type="spellEnd"/>
      <w:r>
        <w:t>, kaip ir kiti vaistai, gali sukelti šalutinį poveikį.</w:t>
      </w:r>
    </w:p>
    <w:p w14:paraId="48714CF8" w14:textId="77777777" w:rsidR="0089500F" w:rsidRDefault="0089500F" w:rsidP="0089500F">
      <w:pPr>
        <w:widowControl w:val="0"/>
      </w:pPr>
      <w:proofErr w:type="spellStart"/>
      <w:r>
        <w:t>Endoksano</w:t>
      </w:r>
      <w:proofErr w:type="spellEnd"/>
      <w:r>
        <w:t xml:space="preserve"> vartojantiems ligoniams gali pasireikšti toliau išvardytas nepageidaujamas poveikis. Jis priklauso nuo dozės ir dažniausiai būna laikinas.</w:t>
      </w:r>
    </w:p>
    <w:p w14:paraId="3DA2A195" w14:textId="77777777" w:rsidR="0089500F" w:rsidRPr="00FA4E80" w:rsidRDefault="0089500F" w:rsidP="0089500F">
      <w:pPr>
        <w:autoSpaceDE w:val="0"/>
        <w:autoSpaceDN w:val="0"/>
        <w:adjustRightInd w:val="0"/>
        <w:rPr>
          <w:b/>
          <w:bCs/>
          <w:szCs w:val="22"/>
        </w:rPr>
      </w:pPr>
    </w:p>
    <w:p w14:paraId="231DA2A7" w14:textId="77777777" w:rsidR="0089500F" w:rsidRDefault="0089500F" w:rsidP="0089500F">
      <w:pPr>
        <w:suppressAutoHyphens/>
        <w:rPr>
          <w:szCs w:val="22"/>
        </w:rPr>
      </w:pPr>
      <w:r w:rsidRPr="00FA4E80">
        <w:rPr>
          <w:szCs w:val="22"/>
        </w:rPr>
        <w:t xml:space="preserve">Nepageidaujamų reakcijų dažnis </w:t>
      </w:r>
      <w:r>
        <w:rPr>
          <w:szCs w:val="22"/>
        </w:rPr>
        <w:t>apibūdinamas</w:t>
      </w:r>
      <w:r w:rsidRPr="00FA4E80">
        <w:rPr>
          <w:szCs w:val="22"/>
        </w:rPr>
        <w:t xml:space="preserve"> pagal toliau nurodytą skalę: labai dažnas (≥1/10); dažnas (</w:t>
      </w:r>
      <w:r>
        <w:rPr>
          <w:szCs w:val="22"/>
        </w:rPr>
        <w:t xml:space="preserve">nuo </w:t>
      </w:r>
      <w:r w:rsidRPr="00FA4E80">
        <w:rPr>
          <w:szCs w:val="22"/>
        </w:rPr>
        <w:t>≥1/100</w:t>
      </w:r>
      <w:r>
        <w:rPr>
          <w:szCs w:val="22"/>
        </w:rPr>
        <w:t xml:space="preserve"> iki </w:t>
      </w:r>
      <w:r w:rsidRPr="00FA4E80">
        <w:rPr>
          <w:szCs w:val="22"/>
        </w:rPr>
        <w:t>&lt;1/10), nedažnas (</w:t>
      </w:r>
      <w:r>
        <w:rPr>
          <w:szCs w:val="22"/>
        </w:rPr>
        <w:t xml:space="preserve">nuo </w:t>
      </w:r>
      <w:r w:rsidRPr="00FA4E80">
        <w:rPr>
          <w:szCs w:val="22"/>
        </w:rPr>
        <w:t>≥1/1 000</w:t>
      </w:r>
      <w:r>
        <w:rPr>
          <w:szCs w:val="22"/>
        </w:rPr>
        <w:t xml:space="preserve"> iki </w:t>
      </w:r>
      <w:r w:rsidRPr="00FA4E80">
        <w:rPr>
          <w:szCs w:val="22"/>
        </w:rPr>
        <w:t>&lt;1/100), retas (</w:t>
      </w:r>
      <w:r>
        <w:rPr>
          <w:szCs w:val="22"/>
        </w:rPr>
        <w:t xml:space="preserve">nuo </w:t>
      </w:r>
      <w:r w:rsidRPr="00FA4E80">
        <w:rPr>
          <w:szCs w:val="22"/>
        </w:rPr>
        <w:t>≥1/10 000–</w:t>
      </w:r>
      <w:r>
        <w:rPr>
          <w:szCs w:val="22"/>
        </w:rPr>
        <w:t xml:space="preserve"> iki </w:t>
      </w:r>
      <w:r w:rsidRPr="00FA4E80">
        <w:rPr>
          <w:szCs w:val="22"/>
        </w:rPr>
        <w:t xml:space="preserve">1/1 000), labai retas (&lt;1/10 000), </w:t>
      </w:r>
      <w:r w:rsidRPr="00CF0688">
        <w:rPr>
          <w:szCs w:val="22"/>
        </w:rPr>
        <w:t>dažnis nežinomas (negali būti įvertintas pagal turimus duomenis)</w:t>
      </w:r>
      <w:r w:rsidRPr="00FA4E80">
        <w:rPr>
          <w:szCs w:val="22"/>
        </w:rPr>
        <w:t>.</w:t>
      </w:r>
    </w:p>
    <w:p w14:paraId="42F5AC1F" w14:textId="77777777" w:rsidR="0089500F" w:rsidRPr="00FA4E80" w:rsidRDefault="0089500F" w:rsidP="0089500F">
      <w:pPr>
        <w:suppressAutoHyphens/>
        <w:rPr>
          <w:vertAlign w:val="superscript"/>
        </w:rPr>
      </w:pPr>
    </w:p>
    <w:p w14:paraId="65D8F7BA" w14:textId="77777777" w:rsidR="0089500F" w:rsidRPr="00FA4E80" w:rsidRDefault="0089500F" w:rsidP="0089500F">
      <w:pPr>
        <w:autoSpaceDE w:val="0"/>
        <w:autoSpaceDN w:val="0"/>
        <w:adjustRightInd w:val="0"/>
        <w:jc w:val="both"/>
        <w:rPr>
          <w:bCs/>
          <w:szCs w:val="22"/>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5245"/>
        <w:gridCol w:w="1843"/>
      </w:tblGrid>
      <w:tr w:rsidR="0089500F" w:rsidRPr="00FA4E80" w14:paraId="76994934" w14:textId="77777777" w:rsidTr="00252BFA">
        <w:trPr>
          <w:trHeight w:val="360"/>
        </w:trPr>
        <w:tc>
          <w:tcPr>
            <w:tcW w:w="9640" w:type="dxa"/>
            <w:gridSpan w:val="3"/>
          </w:tcPr>
          <w:p w14:paraId="4FA48BF0" w14:textId="77777777" w:rsidR="0089500F" w:rsidRPr="00FA4E80" w:rsidRDefault="0089500F" w:rsidP="00252BFA">
            <w:pPr>
              <w:tabs>
                <w:tab w:val="left" w:pos="5220"/>
                <w:tab w:val="left" w:pos="6840"/>
              </w:tabs>
              <w:autoSpaceDE w:val="0"/>
              <w:autoSpaceDN w:val="0"/>
              <w:adjustRightInd w:val="0"/>
              <w:ind w:left="142"/>
              <w:rPr>
                <w:color w:val="FF0000"/>
                <w:szCs w:val="22"/>
              </w:rPr>
            </w:pPr>
            <w:r w:rsidRPr="00FA4E80">
              <w:rPr>
                <w:bCs/>
                <w:szCs w:val="22"/>
              </w:rPr>
              <w:t>Nepageidaujamos reakcijos</w:t>
            </w:r>
          </w:p>
        </w:tc>
      </w:tr>
      <w:tr w:rsidR="0089500F" w:rsidRPr="00FA4E80" w14:paraId="622E3098" w14:textId="77777777" w:rsidTr="00252BFA">
        <w:trPr>
          <w:tblHeader/>
        </w:trPr>
        <w:tc>
          <w:tcPr>
            <w:tcW w:w="2552" w:type="dxa"/>
          </w:tcPr>
          <w:p w14:paraId="719A59FB" w14:textId="77777777" w:rsidR="0089500F" w:rsidRPr="00FA4E80" w:rsidRDefault="0089500F" w:rsidP="00252BFA">
            <w:pPr>
              <w:tabs>
                <w:tab w:val="left" w:pos="854"/>
              </w:tabs>
            </w:pPr>
            <w:r w:rsidRPr="00FA4E80">
              <w:t xml:space="preserve">Organų </w:t>
            </w:r>
            <w:r w:rsidRPr="00FA4E80">
              <w:rPr>
                <w:bCs/>
                <w:szCs w:val="22"/>
              </w:rPr>
              <w:t>sistemų klasės</w:t>
            </w:r>
          </w:p>
        </w:tc>
        <w:tc>
          <w:tcPr>
            <w:tcW w:w="5245" w:type="dxa"/>
          </w:tcPr>
          <w:p w14:paraId="497AE965" w14:textId="77777777" w:rsidR="0089500F" w:rsidRPr="00FA4E80" w:rsidRDefault="0089500F" w:rsidP="00252BFA">
            <w:pPr>
              <w:tabs>
                <w:tab w:val="left" w:pos="854"/>
              </w:tabs>
            </w:pPr>
            <w:r w:rsidRPr="00FA4E80">
              <w:rPr>
                <w:bCs/>
                <w:szCs w:val="22"/>
              </w:rPr>
              <w:t xml:space="preserve">Rekomenduojamas </w:t>
            </w:r>
            <w:proofErr w:type="spellStart"/>
            <w:r w:rsidRPr="00FA4E80">
              <w:rPr>
                <w:bCs/>
                <w:szCs w:val="22"/>
              </w:rPr>
              <w:t>MedDRA</w:t>
            </w:r>
            <w:proofErr w:type="spellEnd"/>
            <w:r w:rsidRPr="00FA4E80">
              <w:rPr>
                <w:bCs/>
                <w:szCs w:val="22"/>
              </w:rPr>
              <w:t xml:space="preserve"> terminas</w:t>
            </w:r>
          </w:p>
        </w:tc>
        <w:tc>
          <w:tcPr>
            <w:tcW w:w="1843" w:type="dxa"/>
          </w:tcPr>
          <w:p w14:paraId="0B58A13C" w14:textId="77777777" w:rsidR="0089500F" w:rsidRPr="00FA4E80" w:rsidRDefault="0089500F" w:rsidP="00252BFA">
            <w:pPr>
              <w:tabs>
                <w:tab w:val="left" w:pos="854"/>
              </w:tabs>
              <w:rPr>
                <w:bCs/>
                <w:szCs w:val="22"/>
              </w:rPr>
            </w:pPr>
            <w:r w:rsidRPr="00FA4E80">
              <w:rPr>
                <w:bCs/>
                <w:szCs w:val="22"/>
              </w:rPr>
              <w:t>Dažnis</w:t>
            </w:r>
          </w:p>
        </w:tc>
      </w:tr>
      <w:tr w:rsidR="0089500F" w:rsidRPr="00FA4E80" w14:paraId="3DBAF709" w14:textId="77777777" w:rsidTr="00252BFA">
        <w:tc>
          <w:tcPr>
            <w:tcW w:w="2552" w:type="dxa"/>
          </w:tcPr>
          <w:p w14:paraId="210B2118" w14:textId="77777777" w:rsidR="0089500F" w:rsidRPr="00FA4E80" w:rsidRDefault="0089500F" w:rsidP="00252BFA">
            <w:pPr>
              <w:tabs>
                <w:tab w:val="left" w:pos="854"/>
              </w:tabs>
              <w:rPr>
                <w:i/>
                <w:caps/>
                <w:u w:val="single"/>
              </w:rPr>
            </w:pPr>
            <w:r w:rsidRPr="00FA4E80">
              <w:rPr>
                <w:i/>
                <w:u w:val="single"/>
              </w:rPr>
              <w:t xml:space="preserve">Infekcijos ir </w:t>
            </w:r>
            <w:proofErr w:type="spellStart"/>
            <w:r w:rsidRPr="00FA4E80">
              <w:rPr>
                <w:i/>
                <w:u w:val="single"/>
              </w:rPr>
              <w:t>infestacijos</w:t>
            </w:r>
            <w:proofErr w:type="spellEnd"/>
          </w:p>
        </w:tc>
        <w:tc>
          <w:tcPr>
            <w:tcW w:w="5245" w:type="dxa"/>
          </w:tcPr>
          <w:p w14:paraId="43016272" w14:textId="77777777" w:rsidR="0089500F" w:rsidRPr="00FA4E80" w:rsidRDefault="0089500F" w:rsidP="00252BFA">
            <w:pPr>
              <w:rPr>
                <w:rFonts w:eastAsia="Calibri"/>
                <w:bCs/>
                <w:szCs w:val="22"/>
              </w:rPr>
            </w:pPr>
            <w:r w:rsidRPr="00FA4E80">
              <w:rPr>
                <w:rFonts w:eastAsia="Calibri"/>
                <w:bCs/>
                <w:szCs w:val="22"/>
              </w:rPr>
              <w:t>Infekcijos</w:t>
            </w:r>
          </w:p>
          <w:p w14:paraId="272A8941" w14:textId="77777777" w:rsidR="0089500F" w:rsidRPr="00FA4E80" w:rsidRDefault="0089500F" w:rsidP="00252BFA">
            <w:pPr>
              <w:rPr>
                <w:rFonts w:eastAsia="Calibri"/>
                <w:bCs/>
                <w:szCs w:val="22"/>
              </w:rPr>
            </w:pPr>
            <w:r w:rsidRPr="00FA4E80">
              <w:rPr>
                <w:rFonts w:eastAsia="Calibri"/>
                <w:bCs/>
                <w:szCs w:val="22"/>
              </w:rPr>
              <w:t>Pneumonija</w:t>
            </w:r>
          </w:p>
          <w:p w14:paraId="25E05449" w14:textId="77777777" w:rsidR="0089500F" w:rsidRPr="00FA4E80" w:rsidRDefault="0089500F" w:rsidP="00252BFA">
            <w:pPr>
              <w:rPr>
                <w:rFonts w:eastAsia="Calibri"/>
                <w:bCs/>
                <w:szCs w:val="22"/>
              </w:rPr>
            </w:pPr>
            <w:r w:rsidRPr="00FA4E80">
              <w:rPr>
                <w:rFonts w:eastAsia="Calibri"/>
                <w:bCs/>
                <w:szCs w:val="22"/>
              </w:rPr>
              <w:t xml:space="preserve">Sepsis </w:t>
            </w:r>
          </w:p>
          <w:p w14:paraId="2A0E4DE9" w14:textId="77777777" w:rsidR="0089500F" w:rsidRPr="00FA4E80" w:rsidRDefault="0089500F" w:rsidP="00252BFA">
            <w:r w:rsidRPr="00FA4E80">
              <w:rPr>
                <w:rFonts w:eastAsia="Calibri"/>
              </w:rPr>
              <w:t>Septinis šokas</w:t>
            </w:r>
            <w:r w:rsidRPr="00FA4E80">
              <w:rPr>
                <w:rFonts w:eastAsia="Calibri"/>
                <w:bCs/>
                <w:szCs w:val="22"/>
              </w:rPr>
              <w:t xml:space="preserve"> </w:t>
            </w:r>
          </w:p>
        </w:tc>
        <w:tc>
          <w:tcPr>
            <w:tcW w:w="1843" w:type="dxa"/>
          </w:tcPr>
          <w:p w14:paraId="01CFB1E0" w14:textId="77777777" w:rsidR="0089500F" w:rsidRPr="00FA4E80" w:rsidRDefault="0089500F" w:rsidP="00252BFA">
            <w:pPr>
              <w:tabs>
                <w:tab w:val="left" w:pos="854"/>
              </w:tabs>
              <w:rPr>
                <w:szCs w:val="22"/>
              </w:rPr>
            </w:pPr>
            <w:r w:rsidRPr="00FA4E80">
              <w:rPr>
                <w:szCs w:val="22"/>
              </w:rPr>
              <w:t>Dažnai</w:t>
            </w:r>
          </w:p>
          <w:p w14:paraId="17E783C4" w14:textId="77777777" w:rsidR="0089500F" w:rsidRPr="00FA4E80" w:rsidRDefault="0089500F" w:rsidP="00252BFA">
            <w:pPr>
              <w:tabs>
                <w:tab w:val="left" w:pos="854"/>
              </w:tabs>
              <w:rPr>
                <w:szCs w:val="22"/>
              </w:rPr>
            </w:pPr>
            <w:r w:rsidRPr="00FA4E80">
              <w:rPr>
                <w:szCs w:val="22"/>
              </w:rPr>
              <w:t>Nedažnai</w:t>
            </w:r>
          </w:p>
          <w:p w14:paraId="27B6C22F" w14:textId="77777777" w:rsidR="0089500F" w:rsidRPr="00FA4E80" w:rsidRDefault="0089500F" w:rsidP="00252BFA">
            <w:pPr>
              <w:tabs>
                <w:tab w:val="left" w:pos="854"/>
              </w:tabs>
              <w:rPr>
                <w:szCs w:val="22"/>
              </w:rPr>
            </w:pPr>
            <w:r w:rsidRPr="00FA4E80">
              <w:rPr>
                <w:szCs w:val="22"/>
              </w:rPr>
              <w:t>Nedažnai</w:t>
            </w:r>
          </w:p>
          <w:p w14:paraId="29445699" w14:textId="77777777" w:rsidR="0089500F" w:rsidRPr="00FA4E80" w:rsidRDefault="0089500F" w:rsidP="00252BFA">
            <w:pPr>
              <w:tabs>
                <w:tab w:val="left" w:pos="854"/>
              </w:tabs>
              <w:rPr>
                <w:szCs w:val="22"/>
              </w:rPr>
            </w:pPr>
            <w:r w:rsidRPr="00FA4E80">
              <w:rPr>
                <w:szCs w:val="22"/>
              </w:rPr>
              <w:t>Labai retai</w:t>
            </w:r>
          </w:p>
        </w:tc>
      </w:tr>
      <w:tr w:rsidR="0089500F" w:rsidRPr="00FA4E80" w14:paraId="54CBC12D" w14:textId="77777777" w:rsidTr="00252BFA">
        <w:trPr>
          <w:trHeight w:val="2257"/>
        </w:trPr>
        <w:tc>
          <w:tcPr>
            <w:tcW w:w="2552" w:type="dxa"/>
          </w:tcPr>
          <w:p w14:paraId="48A3EABD" w14:textId="77777777" w:rsidR="0089500F" w:rsidRPr="00FA4E80" w:rsidRDefault="0089500F" w:rsidP="00252BFA">
            <w:pPr>
              <w:tabs>
                <w:tab w:val="left" w:pos="854"/>
              </w:tabs>
              <w:rPr>
                <w:rFonts w:eastAsia="SimSun"/>
                <w:i/>
                <w:u w:val="single"/>
              </w:rPr>
            </w:pPr>
            <w:r w:rsidRPr="00FA4E80">
              <w:rPr>
                <w:i/>
                <w:u w:val="single"/>
              </w:rPr>
              <w:t>Gerybiniai, piktybiniai ir nepatikslinti navikai</w:t>
            </w:r>
            <w:r w:rsidRPr="00FA4E80">
              <w:rPr>
                <w:i/>
                <w:szCs w:val="22"/>
                <w:u w:val="single"/>
              </w:rPr>
              <w:t xml:space="preserve"> (įskaitant cistas ir polipus)</w:t>
            </w:r>
          </w:p>
        </w:tc>
        <w:tc>
          <w:tcPr>
            <w:tcW w:w="5245" w:type="dxa"/>
          </w:tcPr>
          <w:p w14:paraId="53711FAA" w14:textId="77777777" w:rsidR="0089500F" w:rsidRDefault="0089500F" w:rsidP="00252BFA">
            <w:pPr>
              <w:rPr>
                <w:rFonts w:eastAsia="Calibri"/>
                <w:bCs/>
                <w:szCs w:val="22"/>
              </w:rPr>
            </w:pPr>
            <w:r w:rsidRPr="00FA4E80">
              <w:rPr>
                <w:rFonts w:eastAsia="Calibri"/>
                <w:bCs/>
                <w:szCs w:val="22"/>
              </w:rPr>
              <w:t xml:space="preserve">Ūminė </w:t>
            </w:r>
            <w:proofErr w:type="spellStart"/>
            <w:r>
              <w:rPr>
                <w:rFonts w:eastAsia="Calibri"/>
                <w:bCs/>
                <w:szCs w:val="22"/>
              </w:rPr>
              <w:t>mieloidinė</w:t>
            </w:r>
            <w:proofErr w:type="spellEnd"/>
            <w:r>
              <w:rPr>
                <w:rFonts w:eastAsia="Calibri"/>
                <w:bCs/>
                <w:szCs w:val="22"/>
              </w:rPr>
              <w:t xml:space="preserve"> </w:t>
            </w:r>
            <w:r w:rsidRPr="00FA4E80">
              <w:rPr>
                <w:rFonts w:eastAsia="Calibri"/>
                <w:bCs/>
                <w:szCs w:val="22"/>
              </w:rPr>
              <w:t xml:space="preserve">leukemija </w:t>
            </w:r>
          </w:p>
          <w:p w14:paraId="35D88FC8" w14:textId="77777777" w:rsidR="0089500F" w:rsidRDefault="0089500F" w:rsidP="00252BFA">
            <w:pPr>
              <w:rPr>
                <w:rFonts w:eastAsia="Calibri"/>
                <w:bCs/>
                <w:szCs w:val="22"/>
              </w:rPr>
            </w:pPr>
            <w:r w:rsidRPr="00FA4E80">
              <w:rPr>
                <w:rFonts w:eastAsia="Calibri"/>
                <w:bCs/>
                <w:szCs w:val="22"/>
              </w:rPr>
              <w:t xml:space="preserve">Ūminė </w:t>
            </w:r>
            <w:proofErr w:type="spellStart"/>
            <w:r>
              <w:rPr>
                <w:rFonts w:eastAsia="Calibri"/>
                <w:bCs/>
                <w:szCs w:val="22"/>
              </w:rPr>
              <w:t>promielocitinė</w:t>
            </w:r>
            <w:proofErr w:type="spellEnd"/>
            <w:r>
              <w:rPr>
                <w:rFonts w:eastAsia="Calibri"/>
                <w:bCs/>
                <w:szCs w:val="22"/>
              </w:rPr>
              <w:t xml:space="preserve"> </w:t>
            </w:r>
            <w:r w:rsidRPr="00FA4E80">
              <w:rPr>
                <w:rFonts w:eastAsia="Calibri"/>
                <w:bCs/>
                <w:szCs w:val="22"/>
              </w:rPr>
              <w:t xml:space="preserve">leukemija </w:t>
            </w:r>
          </w:p>
          <w:p w14:paraId="5010A906" w14:textId="77777777" w:rsidR="0089500F" w:rsidRPr="00FA4E80" w:rsidRDefault="0089500F" w:rsidP="00252BFA">
            <w:pPr>
              <w:rPr>
                <w:rFonts w:eastAsia="Calibri"/>
                <w:bCs/>
                <w:szCs w:val="22"/>
              </w:rPr>
            </w:pPr>
            <w:proofErr w:type="spellStart"/>
            <w:r w:rsidRPr="00FA4E80">
              <w:rPr>
                <w:rFonts w:eastAsia="Calibri"/>
                <w:bCs/>
                <w:szCs w:val="22"/>
              </w:rPr>
              <w:t>Mielodisplazinis</w:t>
            </w:r>
            <w:proofErr w:type="spellEnd"/>
            <w:r w:rsidRPr="00FA4E80">
              <w:rPr>
                <w:rFonts w:eastAsia="Calibri"/>
                <w:bCs/>
                <w:szCs w:val="22"/>
              </w:rPr>
              <w:t xml:space="preserve"> sindromas</w:t>
            </w:r>
          </w:p>
          <w:p w14:paraId="2A311BF4" w14:textId="77777777" w:rsidR="0089500F" w:rsidRPr="00FA4E80" w:rsidRDefault="0089500F" w:rsidP="00252BFA">
            <w:pPr>
              <w:rPr>
                <w:rFonts w:eastAsia="Calibri"/>
                <w:bCs/>
                <w:szCs w:val="22"/>
              </w:rPr>
            </w:pPr>
            <w:r w:rsidRPr="00FA4E80">
              <w:rPr>
                <w:rFonts w:eastAsia="Calibri"/>
                <w:bCs/>
                <w:szCs w:val="22"/>
              </w:rPr>
              <w:t>Antriniai navikai</w:t>
            </w:r>
          </w:p>
          <w:p w14:paraId="390A3223" w14:textId="77777777" w:rsidR="0089500F" w:rsidRPr="00FA4E80" w:rsidRDefault="0089500F" w:rsidP="00252BFA">
            <w:pPr>
              <w:rPr>
                <w:rFonts w:eastAsia="Calibri"/>
                <w:bCs/>
                <w:szCs w:val="22"/>
              </w:rPr>
            </w:pPr>
            <w:r w:rsidRPr="00FA4E80">
              <w:rPr>
                <w:rFonts w:eastAsia="Calibri"/>
                <w:bCs/>
                <w:szCs w:val="22"/>
              </w:rPr>
              <w:t>Šlapimo pūslės vėžys</w:t>
            </w:r>
          </w:p>
          <w:p w14:paraId="57324207" w14:textId="77777777" w:rsidR="0089500F" w:rsidRPr="00FA4E80" w:rsidRDefault="0089500F" w:rsidP="00252BFA">
            <w:pPr>
              <w:rPr>
                <w:rFonts w:eastAsia="Calibri"/>
                <w:bCs/>
                <w:szCs w:val="22"/>
              </w:rPr>
            </w:pPr>
            <w:r w:rsidRPr="00FA4E80">
              <w:rPr>
                <w:rFonts w:eastAsia="Calibri"/>
                <w:bCs/>
                <w:szCs w:val="22"/>
              </w:rPr>
              <w:t>Šlapim</w:t>
            </w:r>
            <w:r>
              <w:rPr>
                <w:rFonts w:eastAsia="Calibri"/>
                <w:bCs/>
                <w:szCs w:val="22"/>
              </w:rPr>
              <w:t>takių</w:t>
            </w:r>
            <w:r w:rsidRPr="00FA4E80">
              <w:rPr>
                <w:rFonts w:eastAsia="Calibri"/>
                <w:bCs/>
                <w:szCs w:val="22"/>
              </w:rPr>
              <w:t xml:space="preserve"> vėžys</w:t>
            </w:r>
          </w:p>
          <w:p w14:paraId="3E1BF42A" w14:textId="77777777" w:rsidR="0089500F" w:rsidRPr="00FA4E80" w:rsidRDefault="0089500F" w:rsidP="00252BFA">
            <w:pPr>
              <w:rPr>
                <w:rFonts w:eastAsia="Calibri"/>
                <w:bCs/>
                <w:szCs w:val="22"/>
              </w:rPr>
            </w:pPr>
            <w:r w:rsidRPr="00FA4E80">
              <w:rPr>
                <w:rFonts w:eastAsia="Calibri"/>
              </w:rPr>
              <w:t xml:space="preserve">Naviko </w:t>
            </w:r>
            <w:proofErr w:type="spellStart"/>
            <w:r w:rsidRPr="00FA4E80">
              <w:rPr>
                <w:rFonts w:eastAsia="Calibri"/>
              </w:rPr>
              <w:t>lizės</w:t>
            </w:r>
            <w:proofErr w:type="spellEnd"/>
            <w:r w:rsidRPr="00FA4E80">
              <w:rPr>
                <w:rFonts w:eastAsia="Calibri"/>
              </w:rPr>
              <w:t xml:space="preserve"> </w:t>
            </w:r>
            <w:r>
              <w:rPr>
                <w:rFonts w:eastAsia="Calibri"/>
              </w:rPr>
              <w:t xml:space="preserve">(irimo) </w:t>
            </w:r>
            <w:r w:rsidRPr="00FA4E80">
              <w:rPr>
                <w:rFonts w:eastAsia="Calibri"/>
              </w:rPr>
              <w:t>sindromas</w:t>
            </w:r>
          </w:p>
          <w:p w14:paraId="5172BF21" w14:textId="77777777" w:rsidR="0089500F" w:rsidRDefault="0089500F" w:rsidP="00252BFA">
            <w:pPr>
              <w:rPr>
                <w:rFonts w:eastAsia="Calibri"/>
                <w:bCs/>
                <w:szCs w:val="22"/>
              </w:rPr>
            </w:pPr>
            <w:r w:rsidRPr="00FA4E80">
              <w:rPr>
                <w:rFonts w:eastAsia="Calibri"/>
                <w:bCs/>
                <w:szCs w:val="22"/>
              </w:rPr>
              <w:t xml:space="preserve">Buvusio piktybinio auglio progresavimas </w:t>
            </w:r>
          </w:p>
          <w:p w14:paraId="3A1B46F4" w14:textId="77777777" w:rsidR="0089500F" w:rsidRPr="00FA4E80" w:rsidRDefault="0089500F" w:rsidP="00252BFA">
            <w:pPr>
              <w:rPr>
                <w:rFonts w:eastAsia="Calibri"/>
                <w:bCs/>
                <w:szCs w:val="22"/>
              </w:rPr>
            </w:pPr>
            <w:r>
              <w:rPr>
                <w:rFonts w:eastAsia="Calibri"/>
                <w:bCs/>
                <w:szCs w:val="22"/>
              </w:rPr>
              <w:t xml:space="preserve">Ne </w:t>
            </w:r>
            <w:proofErr w:type="spellStart"/>
            <w:r>
              <w:rPr>
                <w:rFonts w:eastAsia="Calibri"/>
                <w:bCs/>
                <w:szCs w:val="22"/>
              </w:rPr>
              <w:t>Hodžkino</w:t>
            </w:r>
            <w:proofErr w:type="spellEnd"/>
            <w:r>
              <w:rPr>
                <w:rFonts w:eastAsia="Calibri"/>
                <w:bCs/>
                <w:szCs w:val="22"/>
              </w:rPr>
              <w:t xml:space="preserve"> l</w:t>
            </w:r>
            <w:r w:rsidRPr="00FA4E80">
              <w:rPr>
                <w:rFonts w:eastAsia="Calibri"/>
                <w:bCs/>
                <w:szCs w:val="22"/>
              </w:rPr>
              <w:t>imfoma</w:t>
            </w:r>
          </w:p>
          <w:p w14:paraId="437DE30B" w14:textId="77777777" w:rsidR="0089500F" w:rsidRPr="00FA4E80" w:rsidRDefault="0089500F" w:rsidP="00252BFA">
            <w:pPr>
              <w:rPr>
                <w:rFonts w:eastAsia="Calibri"/>
                <w:bCs/>
                <w:szCs w:val="22"/>
              </w:rPr>
            </w:pPr>
            <w:r w:rsidRPr="00FA4E80">
              <w:rPr>
                <w:rFonts w:eastAsia="Calibri"/>
                <w:bCs/>
                <w:szCs w:val="22"/>
              </w:rPr>
              <w:t>Sarkoma</w:t>
            </w:r>
          </w:p>
          <w:p w14:paraId="4F7C061F" w14:textId="77777777" w:rsidR="0089500F" w:rsidRPr="00FA4E80" w:rsidRDefault="0089500F" w:rsidP="00252BFA">
            <w:pPr>
              <w:rPr>
                <w:rFonts w:eastAsia="Calibri"/>
                <w:bCs/>
                <w:szCs w:val="22"/>
              </w:rPr>
            </w:pPr>
            <w:r w:rsidRPr="00FA4E80">
              <w:rPr>
                <w:rFonts w:eastAsia="Calibri"/>
                <w:bCs/>
                <w:szCs w:val="22"/>
              </w:rPr>
              <w:t>Inkstų ląstelių karcinoma</w:t>
            </w:r>
          </w:p>
          <w:p w14:paraId="6403A708" w14:textId="77777777" w:rsidR="0089500F" w:rsidRPr="00FA4E80" w:rsidRDefault="0089500F" w:rsidP="00252BFA">
            <w:pPr>
              <w:rPr>
                <w:rFonts w:eastAsia="Calibri"/>
                <w:bCs/>
                <w:szCs w:val="22"/>
              </w:rPr>
            </w:pPr>
            <w:r w:rsidRPr="00FA4E80">
              <w:rPr>
                <w:rFonts w:eastAsia="Calibri"/>
                <w:bCs/>
                <w:szCs w:val="22"/>
              </w:rPr>
              <w:t>Inksto geldelės vėžys</w:t>
            </w:r>
          </w:p>
          <w:p w14:paraId="7B2BBA97" w14:textId="77777777" w:rsidR="0089500F" w:rsidRPr="00FA4E80" w:rsidRDefault="0089500F" w:rsidP="00252BFA">
            <w:pPr>
              <w:rPr>
                <w:rFonts w:eastAsia="Calibri"/>
                <w:bCs/>
                <w:szCs w:val="22"/>
              </w:rPr>
            </w:pPr>
            <w:r w:rsidRPr="00FA4E80">
              <w:rPr>
                <w:rFonts w:eastAsia="Calibri"/>
                <w:bCs/>
                <w:szCs w:val="22"/>
              </w:rPr>
              <w:t>Skydliaukės vėžys</w:t>
            </w:r>
          </w:p>
          <w:p w14:paraId="57A22725" w14:textId="77777777" w:rsidR="0089500F" w:rsidRPr="00FA4E80" w:rsidRDefault="0089500F" w:rsidP="00252BFA">
            <w:r w:rsidRPr="00FA4E80">
              <w:rPr>
                <w:rFonts w:eastAsia="Calibri"/>
                <w:bCs/>
                <w:szCs w:val="22"/>
              </w:rPr>
              <w:t xml:space="preserve">Kancerogeninis poveikis </w:t>
            </w:r>
            <w:r>
              <w:rPr>
                <w:rFonts w:eastAsia="Calibri"/>
                <w:bCs/>
                <w:szCs w:val="22"/>
              </w:rPr>
              <w:t>vaisiui</w:t>
            </w:r>
          </w:p>
        </w:tc>
        <w:tc>
          <w:tcPr>
            <w:tcW w:w="1843" w:type="dxa"/>
          </w:tcPr>
          <w:p w14:paraId="02C48CB0" w14:textId="77777777" w:rsidR="0089500F" w:rsidRPr="00FA4E80" w:rsidRDefault="0089500F" w:rsidP="00252BFA">
            <w:pPr>
              <w:tabs>
                <w:tab w:val="left" w:pos="854"/>
              </w:tabs>
              <w:rPr>
                <w:szCs w:val="22"/>
              </w:rPr>
            </w:pPr>
            <w:r w:rsidRPr="00FA4E80">
              <w:rPr>
                <w:szCs w:val="22"/>
              </w:rPr>
              <w:t>Retai</w:t>
            </w:r>
          </w:p>
          <w:p w14:paraId="4955F209" w14:textId="77777777" w:rsidR="0089500F" w:rsidRPr="00FA4E80" w:rsidRDefault="0089500F" w:rsidP="00252BFA">
            <w:pPr>
              <w:tabs>
                <w:tab w:val="left" w:pos="854"/>
              </w:tabs>
              <w:rPr>
                <w:szCs w:val="22"/>
              </w:rPr>
            </w:pPr>
            <w:r w:rsidRPr="00FA4E80">
              <w:rPr>
                <w:szCs w:val="22"/>
              </w:rPr>
              <w:t>Retai</w:t>
            </w:r>
          </w:p>
          <w:p w14:paraId="013322A9" w14:textId="77777777" w:rsidR="0089500F" w:rsidRPr="00FA4E80" w:rsidRDefault="0089500F" w:rsidP="00252BFA">
            <w:pPr>
              <w:tabs>
                <w:tab w:val="left" w:pos="854"/>
              </w:tabs>
              <w:rPr>
                <w:szCs w:val="22"/>
              </w:rPr>
            </w:pPr>
            <w:r w:rsidRPr="00FA4E80">
              <w:rPr>
                <w:szCs w:val="22"/>
              </w:rPr>
              <w:t>Retai</w:t>
            </w:r>
          </w:p>
          <w:p w14:paraId="21C55A47" w14:textId="77777777" w:rsidR="0089500F" w:rsidRPr="00FA4E80" w:rsidRDefault="0089500F" w:rsidP="00252BFA">
            <w:pPr>
              <w:tabs>
                <w:tab w:val="left" w:pos="854"/>
              </w:tabs>
              <w:rPr>
                <w:szCs w:val="22"/>
              </w:rPr>
            </w:pPr>
            <w:r w:rsidRPr="00FA4E80">
              <w:rPr>
                <w:szCs w:val="22"/>
              </w:rPr>
              <w:t>Retai</w:t>
            </w:r>
          </w:p>
          <w:p w14:paraId="2B252811" w14:textId="77777777" w:rsidR="0089500F" w:rsidRPr="00FA4E80" w:rsidRDefault="0089500F" w:rsidP="00252BFA">
            <w:pPr>
              <w:tabs>
                <w:tab w:val="left" w:pos="854"/>
              </w:tabs>
              <w:rPr>
                <w:szCs w:val="22"/>
              </w:rPr>
            </w:pPr>
            <w:r w:rsidRPr="00FA4E80">
              <w:rPr>
                <w:szCs w:val="22"/>
              </w:rPr>
              <w:t>Retai</w:t>
            </w:r>
          </w:p>
          <w:p w14:paraId="4B7EE416" w14:textId="77777777" w:rsidR="0089500F" w:rsidRPr="00FA4E80" w:rsidRDefault="0089500F" w:rsidP="00252BFA">
            <w:pPr>
              <w:tabs>
                <w:tab w:val="left" w:pos="854"/>
              </w:tabs>
              <w:rPr>
                <w:szCs w:val="22"/>
              </w:rPr>
            </w:pPr>
            <w:r w:rsidRPr="00FA4E80">
              <w:rPr>
                <w:szCs w:val="22"/>
              </w:rPr>
              <w:t>Retai</w:t>
            </w:r>
          </w:p>
          <w:p w14:paraId="5E010242" w14:textId="77777777" w:rsidR="0089500F" w:rsidRPr="00FA4E80" w:rsidRDefault="0089500F" w:rsidP="00252BFA">
            <w:pPr>
              <w:tabs>
                <w:tab w:val="left" w:pos="854"/>
              </w:tabs>
              <w:rPr>
                <w:szCs w:val="22"/>
              </w:rPr>
            </w:pPr>
            <w:r>
              <w:rPr>
                <w:szCs w:val="22"/>
              </w:rPr>
              <w:t>Labai retai</w:t>
            </w:r>
          </w:p>
          <w:p w14:paraId="67C09376" w14:textId="77777777" w:rsidR="0089500F" w:rsidRPr="00FA4E80" w:rsidRDefault="0089500F" w:rsidP="00252BFA">
            <w:pPr>
              <w:tabs>
                <w:tab w:val="left" w:pos="854"/>
              </w:tabs>
              <w:rPr>
                <w:szCs w:val="22"/>
              </w:rPr>
            </w:pPr>
            <w:r>
              <w:rPr>
                <w:szCs w:val="22"/>
              </w:rPr>
              <w:t>Dažnis nežinomas</w:t>
            </w:r>
          </w:p>
          <w:p w14:paraId="61E60EE0" w14:textId="77777777" w:rsidR="0089500F" w:rsidRPr="00FA4E80" w:rsidRDefault="0089500F" w:rsidP="00252BFA">
            <w:pPr>
              <w:tabs>
                <w:tab w:val="left" w:pos="854"/>
              </w:tabs>
              <w:rPr>
                <w:szCs w:val="22"/>
              </w:rPr>
            </w:pPr>
            <w:r>
              <w:rPr>
                <w:szCs w:val="22"/>
              </w:rPr>
              <w:t>Dažnis nežinomas</w:t>
            </w:r>
          </w:p>
          <w:p w14:paraId="51D58EA0" w14:textId="77777777" w:rsidR="0089500F" w:rsidRPr="00FA4E80" w:rsidRDefault="0089500F" w:rsidP="00252BFA">
            <w:pPr>
              <w:tabs>
                <w:tab w:val="left" w:pos="854"/>
              </w:tabs>
              <w:rPr>
                <w:szCs w:val="22"/>
              </w:rPr>
            </w:pPr>
            <w:r>
              <w:rPr>
                <w:szCs w:val="22"/>
              </w:rPr>
              <w:t>Dažnis nežinomas</w:t>
            </w:r>
          </w:p>
          <w:p w14:paraId="08CD7582" w14:textId="77777777" w:rsidR="0089500F" w:rsidRPr="00FA4E80" w:rsidRDefault="0089500F" w:rsidP="00252BFA">
            <w:pPr>
              <w:tabs>
                <w:tab w:val="left" w:pos="854"/>
              </w:tabs>
              <w:rPr>
                <w:szCs w:val="22"/>
              </w:rPr>
            </w:pPr>
            <w:r>
              <w:rPr>
                <w:szCs w:val="22"/>
              </w:rPr>
              <w:t>Dažnis nežinomas</w:t>
            </w:r>
          </w:p>
          <w:p w14:paraId="4D21A67C" w14:textId="77777777" w:rsidR="0089500F" w:rsidRPr="00FA4E80" w:rsidRDefault="0089500F" w:rsidP="00252BFA">
            <w:pPr>
              <w:tabs>
                <w:tab w:val="left" w:pos="854"/>
              </w:tabs>
              <w:rPr>
                <w:szCs w:val="22"/>
              </w:rPr>
            </w:pPr>
            <w:r>
              <w:rPr>
                <w:szCs w:val="22"/>
              </w:rPr>
              <w:t>Dažnis nežinomas</w:t>
            </w:r>
          </w:p>
          <w:p w14:paraId="1EFCCDF9" w14:textId="77777777" w:rsidR="0089500F" w:rsidRPr="00FA4E80" w:rsidRDefault="0089500F" w:rsidP="00252BFA">
            <w:pPr>
              <w:tabs>
                <w:tab w:val="left" w:pos="854"/>
              </w:tabs>
              <w:rPr>
                <w:szCs w:val="22"/>
              </w:rPr>
            </w:pPr>
            <w:r>
              <w:rPr>
                <w:szCs w:val="22"/>
              </w:rPr>
              <w:t>Dažnis nežinomas</w:t>
            </w:r>
          </w:p>
          <w:p w14:paraId="637684A6" w14:textId="77777777" w:rsidR="0089500F" w:rsidRPr="00FA4E80" w:rsidRDefault="0089500F" w:rsidP="00252BFA">
            <w:pPr>
              <w:tabs>
                <w:tab w:val="left" w:pos="854"/>
              </w:tabs>
              <w:rPr>
                <w:szCs w:val="22"/>
              </w:rPr>
            </w:pPr>
            <w:r>
              <w:rPr>
                <w:szCs w:val="22"/>
              </w:rPr>
              <w:t>Dažnis nežinomas</w:t>
            </w:r>
          </w:p>
        </w:tc>
      </w:tr>
      <w:tr w:rsidR="0089500F" w:rsidRPr="00FA4E80" w14:paraId="163253ED" w14:textId="77777777" w:rsidTr="00252BFA">
        <w:tc>
          <w:tcPr>
            <w:tcW w:w="2552" w:type="dxa"/>
          </w:tcPr>
          <w:p w14:paraId="27BEB244" w14:textId="77777777" w:rsidR="0089500F" w:rsidRPr="00FA4E80" w:rsidRDefault="0089500F" w:rsidP="00252BFA">
            <w:pPr>
              <w:tabs>
                <w:tab w:val="left" w:pos="854"/>
              </w:tabs>
              <w:rPr>
                <w:i/>
                <w:caps/>
                <w:u w:val="single"/>
              </w:rPr>
            </w:pPr>
            <w:r w:rsidRPr="00FA4E80">
              <w:rPr>
                <w:rFonts w:eastAsia="SimSun"/>
                <w:i/>
                <w:u w:val="single"/>
              </w:rPr>
              <w:t>Kraujo ir limfinės sistemos sutrikimai</w:t>
            </w:r>
          </w:p>
        </w:tc>
        <w:tc>
          <w:tcPr>
            <w:tcW w:w="5245" w:type="dxa"/>
          </w:tcPr>
          <w:p w14:paraId="59C9A927" w14:textId="77777777" w:rsidR="0089500F" w:rsidRPr="00FA4E80" w:rsidRDefault="0089500F" w:rsidP="00252BFA">
            <w:pPr>
              <w:rPr>
                <w:rFonts w:eastAsia="Calibri"/>
                <w:bCs/>
                <w:szCs w:val="22"/>
              </w:rPr>
            </w:pPr>
            <w:proofErr w:type="spellStart"/>
            <w:r w:rsidRPr="00FA4E80">
              <w:rPr>
                <w:rFonts w:eastAsia="Calibri"/>
                <w:bCs/>
                <w:szCs w:val="22"/>
              </w:rPr>
              <w:t>Mielosupresija</w:t>
            </w:r>
            <w:proofErr w:type="spellEnd"/>
            <w:r>
              <w:rPr>
                <w:rFonts w:eastAsia="Calibri"/>
                <w:bCs/>
                <w:szCs w:val="22"/>
              </w:rPr>
              <w:t xml:space="preserve"> (kraujo ląstelių gamybos slopinimas kaulų čiulpuose)</w:t>
            </w:r>
          </w:p>
          <w:p w14:paraId="286B1DD4" w14:textId="77777777" w:rsidR="0089500F" w:rsidRPr="00FA4E80" w:rsidRDefault="0089500F" w:rsidP="00252BFA">
            <w:pPr>
              <w:rPr>
                <w:rFonts w:eastAsia="Calibri"/>
                <w:bCs/>
                <w:szCs w:val="22"/>
              </w:rPr>
            </w:pPr>
            <w:proofErr w:type="spellStart"/>
            <w:r w:rsidRPr="00FA4E80">
              <w:rPr>
                <w:rFonts w:eastAsia="Calibri"/>
                <w:bCs/>
                <w:szCs w:val="22"/>
              </w:rPr>
              <w:t>Leukopenija</w:t>
            </w:r>
            <w:proofErr w:type="spellEnd"/>
            <w:r>
              <w:rPr>
                <w:rFonts w:eastAsia="Calibri"/>
                <w:bCs/>
                <w:szCs w:val="22"/>
              </w:rPr>
              <w:t xml:space="preserve"> (baltųjų kraujo ląstelių kiekio sumažėjimas)</w:t>
            </w:r>
          </w:p>
          <w:p w14:paraId="30640DA2" w14:textId="77777777" w:rsidR="0089500F" w:rsidRPr="00FA4E80" w:rsidRDefault="0089500F" w:rsidP="00252BFA">
            <w:pPr>
              <w:rPr>
                <w:rFonts w:eastAsia="Calibri"/>
                <w:bCs/>
                <w:szCs w:val="22"/>
              </w:rPr>
            </w:pPr>
            <w:proofErr w:type="spellStart"/>
            <w:r w:rsidRPr="00FA4E80">
              <w:rPr>
                <w:rFonts w:eastAsia="Calibri"/>
                <w:bCs/>
                <w:szCs w:val="22"/>
              </w:rPr>
              <w:t>Neutropenija</w:t>
            </w:r>
            <w:proofErr w:type="spellEnd"/>
            <w:r>
              <w:rPr>
                <w:rFonts w:eastAsia="Calibri"/>
                <w:bCs/>
                <w:szCs w:val="22"/>
              </w:rPr>
              <w:t xml:space="preserve"> (</w:t>
            </w:r>
            <w:proofErr w:type="spellStart"/>
            <w:r>
              <w:rPr>
                <w:rFonts w:eastAsia="Calibri"/>
                <w:bCs/>
                <w:szCs w:val="22"/>
              </w:rPr>
              <w:t>neutrofilų</w:t>
            </w:r>
            <w:proofErr w:type="spellEnd"/>
            <w:r>
              <w:rPr>
                <w:rFonts w:eastAsia="Calibri"/>
                <w:bCs/>
                <w:szCs w:val="22"/>
              </w:rPr>
              <w:t xml:space="preserve"> kiekio sumažėjimas)</w:t>
            </w:r>
          </w:p>
          <w:p w14:paraId="096BBB80" w14:textId="77777777" w:rsidR="0089500F" w:rsidRPr="00FA4E80" w:rsidRDefault="0089500F" w:rsidP="00252BFA">
            <w:pPr>
              <w:rPr>
                <w:rFonts w:eastAsia="Calibri"/>
                <w:bCs/>
                <w:szCs w:val="22"/>
              </w:rPr>
            </w:pPr>
            <w:proofErr w:type="spellStart"/>
            <w:r w:rsidRPr="00FA4E80">
              <w:rPr>
                <w:rFonts w:eastAsia="Calibri"/>
                <w:bCs/>
                <w:szCs w:val="22"/>
              </w:rPr>
              <w:t>Neutropeninis</w:t>
            </w:r>
            <w:proofErr w:type="spellEnd"/>
            <w:r w:rsidRPr="00FA4E80">
              <w:rPr>
                <w:rFonts w:eastAsia="Calibri"/>
                <w:bCs/>
                <w:szCs w:val="22"/>
              </w:rPr>
              <w:t xml:space="preserve"> karščiavimas</w:t>
            </w:r>
          </w:p>
          <w:p w14:paraId="0504C118" w14:textId="77777777" w:rsidR="0089500F" w:rsidRPr="00FA4E80" w:rsidRDefault="0089500F" w:rsidP="00252BFA">
            <w:pPr>
              <w:rPr>
                <w:rFonts w:eastAsia="Calibri"/>
                <w:bCs/>
                <w:szCs w:val="22"/>
              </w:rPr>
            </w:pPr>
            <w:proofErr w:type="spellStart"/>
            <w:r w:rsidRPr="00FA4E80">
              <w:rPr>
                <w:rFonts w:eastAsia="Calibri"/>
                <w:bCs/>
                <w:szCs w:val="22"/>
              </w:rPr>
              <w:t>Trombocitopenija</w:t>
            </w:r>
            <w:proofErr w:type="spellEnd"/>
            <w:r w:rsidRPr="00FA4E80">
              <w:rPr>
                <w:rFonts w:eastAsia="Calibri"/>
                <w:bCs/>
                <w:szCs w:val="22"/>
              </w:rPr>
              <w:t xml:space="preserve"> </w:t>
            </w:r>
            <w:r>
              <w:rPr>
                <w:rFonts w:eastAsia="Calibri"/>
                <w:bCs/>
                <w:szCs w:val="22"/>
              </w:rPr>
              <w:t>(kraujo plokštelių kiekio sumažėjimas)</w:t>
            </w:r>
          </w:p>
          <w:p w14:paraId="227073E9" w14:textId="77777777" w:rsidR="0089500F" w:rsidRPr="00FA4E80" w:rsidRDefault="0089500F" w:rsidP="00252BFA">
            <w:pPr>
              <w:rPr>
                <w:rFonts w:eastAsia="Calibri"/>
                <w:bCs/>
                <w:szCs w:val="22"/>
              </w:rPr>
            </w:pPr>
            <w:r w:rsidRPr="00FA4E80">
              <w:rPr>
                <w:rFonts w:eastAsia="Calibri"/>
                <w:bCs/>
                <w:szCs w:val="22"/>
              </w:rPr>
              <w:t>Anemija</w:t>
            </w:r>
            <w:r>
              <w:rPr>
                <w:rFonts w:eastAsia="Calibri"/>
                <w:bCs/>
                <w:szCs w:val="22"/>
              </w:rPr>
              <w:t xml:space="preserve"> (mažakraujystė)</w:t>
            </w:r>
          </w:p>
          <w:p w14:paraId="4F1B8257" w14:textId="77777777" w:rsidR="0089500F" w:rsidRPr="00FA4E80" w:rsidRDefault="0089500F" w:rsidP="00252BFA">
            <w:pPr>
              <w:rPr>
                <w:rFonts w:eastAsia="Calibri"/>
                <w:bCs/>
                <w:szCs w:val="22"/>
              </w:rPr>
            </w:pPr>
            <w:proofErr w:type="spellStart"/>
            <w:r w:rsidRPr="00FA4E80">
              <w:rPr>
                <w:rFonts w:eastAsia="Calibri"/>
              </w:rPr>
              <w:t>Diseminuota</w:t>
            </w:r>
            <w:proofErr w:type="spellEnd"/>
            <w:r w:rsidRPr="00FA4E80">
              <w:rPr>
                <w:rFonts w:eastAsia="Calibri"/>
              </w:rPr>
              <w:t xml:space="preserve"> </w:t>
            </w:r>
            <w:proofErr w:type="spellStart"/>
            <w:r w:rsidRPr="00D077B3">
              <w:rPr>
                <w:rFonts w:eastAsia="Calibri"/>
              </w:rPr>
              <w:t>intravaskulinė</w:t>
            </w:r>
            <w:proofErr w:type="spellEnd"/>
            <w:r w:rsidRPr="00FA4E80">
              <w:rPr>
                <w:rFonts w:eastAsia="Calibri"/>
              </w:rPr>
              <w:t xml:space="preserve"> </w:t>
            </w:r>
            <w:proofErr w:type="spellStart"/>
            <w:r w:rsidRPr="00FA4E80">
              <w:rPr>
                <w:rFonts w:eastAsia="Calibri"/>
              </w:rPr>
              <w:t>koaguliacija</w:t>
            </w:r>
            <w:proofErr w:type="spellEnd"/>
          </w:p>
          <w:p w14:paraId="6D64357E" w14:textId="77777777" w:rsidR="0089500F" w:rsidRPr="00FA4E80" w:rsidRDefault="0089500F" w:rsidP="00252BFA">
            <w:pPr>
              <w:rPr>
                <w:rFonts w:eastAsia="Calibri"/>
                <w:bCs/>
                <w:szCs w:val="22"/>
              </w:rPr>
            </w:pPr>
            <w:r w:rsidRPr="00FA4E80">
              <w:rPr>
                <w:rFonts w:eastAsia="Calibri"/>
                <w:bCs/>
                <w:szCs w:val="22"/>
              </w:rPr>
              <w:t xml:space="preserve">Hemolizinis </w:t>
            </w:r>
            <w:proofErr w:type="spellStart"/>
            <w:r w:rsidRPr="00FA4E80">
              <w:rPr>
                <w:rFonts w:eastAsia="Calibri"/>
                <w:bCs/>
                <w:szCs w:val="22"/>
              </w:rPr>
              <w:t>ureminis</w:t>
            </w:r>
            <w:proofErr w:type="spellEnd"/>
            <w:r w:rsidRPr="00FA4E80">
              <w:rPr>
                <w:rFonts w:eastAsia="Calibri"/>
                <w:bCs/>
                <w:szCs w:val="22"/>
              </w:rPr>
              <w:t xml:space="preserve"> sindromas </w:t>
            </w:r>
          </w:p>
          <w:p w14:paraId="38652693" w14:textId="77777777" w:rsidR="0089500F" w:rsidRPr="00FA4E80" w:rsidRDefault="0089500F" w:rsidP="00252BFA">
            <w:pPr>
              <w:rPr>
                <w:rFonts w:eastAsia="Calibri"/>
                <w:bCs/>
                <w:szCs w:val="22"/>
              </w:rPr>
            </w:pPr>
            <w:proofErr w:type="spellStart"/>
            <w:r w:rsidRPr="00FA4E80">
              <w:rPr>
                <w:rFonts w:eastAsia="Calibri"/>
                <w:bCs/>
                <w:szCs w:val="22"/>
              </w:rPr>
              <w:lastRenderedPageBreak/>
              <w:t>Pancitopenija</w:t>
            </w:r>
            <w:proofErr w:type="spellEnd"/>
            <w:r>
              <w:rPr>
                <w:rFonts w:eastAsia="Calibri"/>
                <w:bCs/>
                <w:szCs w:val="22"/>
              </w:rPr>
              <w:t xml:space="preserve"> (kraujo ląstelių trūkumas)</w:t>
            </w:r>
          </w:p>
          <w:p w14:paraId="1B859C5D" w14:textId="77777777" w:rsidR="0089500F" w:rsidRPr="00FA4E80" w:rsidRDefault="0089500F" w:rsidP="00252BFA">
            <w:pPr>
              <w:rPr>
                <w:rFonts w:eastAsia="Calibri"/>
                <w:bCs/>
                <w:szCs w:val="22"/>
              </w:rPr>
            </w:pPr>
            <w:proofErr w:type="spellStart"/>
            <w:r w:rsidRPr="00FA4E80">
              <w:rPr>
                <w:rFonts w:eastAsia="Calibri"/>
                <w:bCs/>
                <w:szCs w:val="22"/>
              </w:rPr>
              <w:t>Agranulocitozė</w:t>
            </w:r>
            <w:proofErr w:type="spellEnd"/>
            <w:r>
              <w:rPr>
                <w:rFonts w:eastAsia="Calibri"/>
                <w:bCs/>
                <w:szCs w:val="22"/>
              </w:rPr>
              <w:t xml:space="preserve"> (</w:t>
            </w:r>
            <w:proofErr w:type="spellStart"/>
            <w:r>
              <w:rPr>
                <w:rFonts w:eastAsia="Calibri"/>
                <w:bCs/>
                <w:szCs w:val="22"/>
              </w:rPr>
              <w:t>granulocitų</w:t>
            </w:r>
            <w:proofErr w:type="spellEnd"/>
            <w:r>
              <w:rPr>
                <w:rFonts w:eastAsia="Calibri"/>
                <w:bCs/>
                <w:szCs w:val="22"/>
              </w:rPr>
              <w:t xml:space="preserve"> nebuvimas)</w:t>
            </w:r>
          </w:p>
          <w:p w14:paraId="6FCC4FC8" w14:textId="77777777" w:rsidR="0089500F" w:rsidRPr="00FA4E80" w:rsidRDefault="0089500F" w:rsidP="00252BFA">
            <w:pPr>
              <w:rPr>
                <w:rFonts w:eastAsia="Calibri"/>
                <w:bCs/>
                <w:szCs w:val="22"/>
              </w:rPr>
            </w:pPr>
            <w:proofErr w:type="spellStart"/>
            <w:r w:rsidRPr="00FA4E80">
              <w:rPr>
                <w:rFonts w:eastAsia="Calibri"/>
                <w:bCs/>
                <w:szCs w:val="22"/>
              </w:rPr>
              <w:t>Granulocitopenija</w:t>
            </w:r>
            <w:proofErr w:type="spellEnd"/>
            <w:r>
              <w:rPr>
                <w:rFonts w:eastAsia="Calibri"/>
                <w:bCs/>
                <w:szCs w:val="22"/>
              </w:rPr>
              <w:t xml:space="preserve"> (</w:t>
            </w:r>
            <w:proofErr w:type="spellStart"/>
            <w:r>
              <w:rPr>
                <w:rFonts w:eastAsia="Calibri"/>
                <w:bCs/>
                <w:szCs w:val="22"/>
              </w:rPr>
              <w:t>granulocitų</w:t>
            </w:r>
            <w:proofErr w:type="spellEnd"/>
            <w:r>
              <w:rPr>
                <w:rFonts w:eastAsia="Calibri"/>
                <w:bCs/>
                <w:szCs w:val="22"/>
              </w:rPr>
              <w:t xml:space="preserve"> kiekio sumažėjimas)</w:t>
            </w:r>
          </w:p>
          <w:p w14:paraId="0C1DAE1C" w14:textId="77777777" w:rsidR="0089500F" w:rsidRPr="00FA4E80" w:rsidRDefault="0089500F" w:rsidP="00252BFA">
            <w:pPr>
              <w:rPr>
                <w:rFonts w:eastAsia="Calibri"/>
                <w:bCs/>
                <w:szCs w:val="22"/>
              </w:rPr>
            </w:pPr>
            <w:proofErr w:type="spellStart"/>
            <w:r w:rsidRPr="00FA4E80">
              <w:rPr>
                <w:rFonts w:eastAsia="Calibri"/>
                <w:bCs/>
                <w:szCs w:val="22"/>
              </w:rPr>
              <w:t>Limfopenija</w:t>
            </w:r>
            <w:proofErr w:type="spellEnd"/>
            <w:r>
              <w:rPr>
                <w:rFonts w:eastAsia="Calibri"/>
                <w:bCs/>
                <w:szCs w:val="22"/>
              </w:rPr>
              <w:t xml:space="preserve"> (limfocitų kiekio sumažėjimas)</w:t>
            </w:r>
          </w:p>
          <w:p w14:paraId="69AD24C9" w14:textId="77777777" w:rsidR="0089500F" w:rsidRPr="00FA4E80" w:rsidRDefault="0089500F" w:rsidP="00252BFA">
            <w:r w:rsidRPr="00FA4E80">
              <w:rPr>
                <w:rFonts w:eastAsia="Calibri"/>
                <w:bCs/>
                <w:szCs w:val="22"/>
              </w:rPr>
              <w:t>Hemoglobino kiekio sumažėjimas</w:t>
            </w:r>
          </w:p>
        </w:tc>
        <w:tc>
          <w:tcPr>
            <w:tcW w:w="1843" w:type="dxa"/>
          </w:tcPr>
          <w:p w14:paraId="32693133" w14:textId="77777777" w:rsidR="0089500F" w:rsidRDefault="0089500F" w:rsidP="00252BFA">
            <w:pPr>
              <w:tabs>
                <w:tab w:val="left" w:pos="854"/>
              </w:tabs>
              <w:rPr>
                <w:szCs w:val="22"/>
              </w:rPr>
            </w:pPr>
            <w:r w:rsidRPr="00FA4E80">
              <w:rPr>
                <w:szCs w:val="22"/>
              </w:rPr>
              <w:lastRenderedPageBreak/>
              <w:t>Labai dažnai</w:t>
            </w:r>
          </w:p>
          <w:p w14:paraId="089146E0" w14:textId="77777777" w:rsidR="0089500F" w:rsidRPr="00FA4E80" w:rsidRDefault="0089500F" w:rsidP="00252BFA">
            <w:pPr>
              <w:tabs>
                <w:tab w:val="left" w:pos="854"/>
              </w:tabs>
              <w:rPr>
                <w:szCs w:val="22"/>
              </w:rPr>
            </w:pPr>
          </w:p>
          <w:p w14:paraId="4858AE94" w14:textId="77777777" w:rsidR="0089500F" w:rsidRPr="00FA4E80" w:rsidRDefault="0089500F" w:rsidP="00252BFA">
            <w:pPr>
              <w:tabs>
                <w:tab w:val="left" w:pos="854"/>
              </w:tabs>
              <w:rPr>
                <w:szCs w:val="22"/>
              </w:rPr>
            </w:pPr>
            <w:r w:rsidRPr="00FA4E80">
              <w:rPr>
                <w:szCs w:val="22"/>
              </w:rPr>
              <w:t>Labai dažnai</w:t>
            </w:r>
          </w:p>
          <w:p w14:paraId="0D2E4E3E" w14:textId="77777777" w:rsidR="0089500F" w:rsidRPr="00FA4E80" w:rsidRDefault="0089500F" w:rsidP="00252BFA">
            <w:pPr>
              <w:tabs>
                <w:tab w:val="left" w:pos="854"/>
              </w:tabs>
              <w:rPr>
                <w:szCs w:val="22"/>
              </w:rPr>
            </w:pPr>
            <w:r w:rsidRPr="00FA4E80">
              <w:rPr>
                <w:szCs w:val="22"/>
              </w:rPr>
              <w:t>Labai dažnai</w:t>
            </w:r>
          </w:p>
          <w:p w14:paraId="447C5845" w14:textId="77777777" w:rsidR="0089500F" w:rsidRPr="00FA4E80" w:rsidRDefault="0089500F" w:rsidP="00252BFA">
            <w:pPr>
              <w:tabs>
                <w:tab w:val="left" w:pos="854"/>
              </w:tabs>
              <w:rPr>
                <w:szCs w:val="22"/>
              </w:rPr>
            </w:pPr>
            <w:r w:rsidRPr="00FA4E80">
              <w:rPr>
                <w:szCs w:val="22"/>
              </w:rPr>
              <w:t>Dažnai</w:t>
            </w:r>
          </w:p>
          <w:p w14:paraId="71532E4C" w14:textId="77777777" w:rsidR="0089500F" w:rsidRPr="00FA4E80" w:rsidRDefault="0089500F" w:rsidP="00252BFA">
            <w:pPr>
              <w:tabs>
                <w:tab w:val="left" w:pos="854"/>
              </w:tabs>
              <w:rPr>
                <w:szCs w:val="22"/>
              </w:rPr>
            </w:pPr>
            <w:r>
              <w:rPr>
                <w:szCs w:val="22"/>
              </w:rPr>
              <w:t>Dažnis nežinomas</w:t>
            </w:r>
          </w:p>
          <w:p w14:paraId="1F2414A5" w14:textId="77777777" w:rsidR="0089500F" w:rsidRPr="00FA4E80" w:rsidRDefault="0089500F" w:rsidP="00252BFA">
            <w:pPr>
              <w:tabs>
                <w:tab w:val="left" w:pos="854"/>
              </w:tabs>
              <w:rPr>
                <w:szCs w:val="22"/>
              </w:rPr>
            </w:pPr>
            <w:r>
              <w:rPr>
                <w:szCs w:val="22"/>
              </w:rPr>
              <w:t>Dažnis nežinomas</w:t>
            </w:r>
          </w:p>
          <w:p w14:paraId="4638BB4F" w14:textId="77777777" w:rsidR="0089500F" w:rsidRPr="00FA4E80" w:rsidRDefault="0089500F" w:rsidP="00252BFA">
            <w:pPr>
              <w:tabs>
                <w:tab w:val="left" w:pos="854"/>
              </w:tabs>
              <w:rPr>
                <w:szCs w:val="22"/>
              </w:rPr>
            </w:pPr>
            <w:r w:rsidRPr="00FA4E80">
              <w:rPr>
                <w:szCs w:val="22"/>
              </w:rPr>
              <w:t>Labai retai</w:t>
            </w:r>
          </w:p>
          <w:p w14:paraId="0976967A" w14:textId="77777777" w:rsidR="0089500F" w:rsidRPr="00FA4E80" w:rsidRDefault="0089500F" w:rsidP="00252BFA">
            <w:pPr>
              <w:tabs>
                <w:tab w:val="left" w:pos="854"/>
              </w:tabs>
              <w:rPr>
                <w:szCs w:val="22"/>
              </w:rPr>
            </w:pPr>
            <w:r>
              <w:rPr>
                <w:szCs w:val="22"/>
              </w:rPr>
              <w:t>Dažnis nežinomas</w:t>
            </w:r>
          </w:p>
          <w:p w14:paraId="25777274" w14:textId="77777777" w:rsidR="0089500F" w:rsidRPr="00FA4E80" w:rsidRDefault="0089500F" w:rsidP="00252BFA">
            <w:pPr>
              <w:tabs>
                <w:tab w:val="left" w:pos="854"/>
              </w:tabs>
              <w:rPr>
                <w:szCs w:val="22"/>
              </w:rPr>
            </w:pPr>
            <w:r>
              <w:rPr>
                <w:szCs w:val="22"/>
              </w:rPr>
              <w:lastRenderedPageBreak/>
              <w:t>Dažnis nežinomas</w:t>
            </w:r>
          </w:p>
          <w:p w14:paraId="726EA574" w14:textId="77777777" w:rsidR="0089500F" w:rsidRPr="00FA4E80" w:rsidRDefault="0089500F" w:rsidP="00252BFA">
            <w:pPr>
              <w:tabs>
                <w:tab w:val="left" w:pos="854"/>
              </w:tabs>
              <w:rPr>
                <w:szCs w:val="22"/>
              </w:rPr>
            </w:pPr>
            <w:r>
              <w:rPr>
                <w:szCs w:val="22"/>
              </w:rPr>
              <w:t>Dažnis nežinomas</w:t>
            </w:r>
          </w:p>
          <w:p w14:paraId="19CE40C3" w14:textId="77777777" w:rsidR="0089500F" w:rsidRPr="00FA4E80" w:rsidRDefault="0089500F" w:rsidP="00252BFA">
            <w:pPr>
              <w:tabs>
                <w:tab w:val="left" w:pos="854"/>
              </w:tabs>
              <w:rPr>
                <w:szCs w:val="22"/>
              </w:rPr>
            </w:pPr>
            <w:r>
              <w:rPr>
                <w:szCs w:val="22"/>
              </w:rPr>
              <w:t>Dažnis nežinomas</w:t>
            </w:r>
          </w:p>
          <w:p w14:paraId="189748CB" w14:textId="77777777" w:rsidR="0089500F" w:rsidRPr="00FA4E80" w:rsidRDefault="0089500F" w:rsidP="00252BFA">
            <w:pPr>
              <w:tabs>
                <w:tab w:val="left" w:pos="854"/>
              </w:tabs>
              <w:rPr>
                <w:szCs w:val="22"/>
              </w:rPr>
            </w:pPr>
            <w:r>
              <w:rPr>
                <w:szCs w:val="22"/>
              </w:rPr>
              <w:t>Dažnis nežinomas</w:t>
            </w:r>
          </w:p>
          <w:p w14:paraId="7ED03FF3" w14:textId="77777777" w:rsidR="0089500F" w:rsidRPr="00FA4E80" w:rsidRDefault="0089500F" w:rsidP="00252BFA">
            <w:pPr>
              <w:tabs>
                <w:tab w:val="left" w:pos="854"/>
              </w:tabs>
              <w:rPr>
                <w:szCs w:val="22"/>
              </w:rPr>
            </w:pPr>
            <w:r>
              <w:rPr>
                <w:szCs w:val="22"/>
              </w:rPr>
              <w:t>Dažnis nežinomas</w:t>
            </w:r>
          </w:p>
        </w:tc>
      </w:tr>
      <w:tr w:rsidR="0089500F" w:rsidRPr="00FA4E80" w14:paraId="5A6BC86B" w14:textId="77777777" w:rsidTr="00252BFA">
        <w:tc>
          <w:tcPr>
            <w:tcW w:w="2552" w:type="dxa"/>
          </w:tcPr>
          <w:p w14:paraId="23CA6E4F" w14:textId="77777777" w:rsidR="0089500F" w:rsidRPr="00FA4E80" w:rsidRDefault="0089500F" w:rsidP="00252BFA">
            <w:pPr>
              <w:tabs>
                <w:tab w:val="left" w:pos="854"/>
              </w:tabs>
              <w:rPr>
                <w:rFonts w:eastAsia="SimSun"/>
                <w:i/>
                <w:u w:val="single"/>
              </w:rPr>
            </w:pPr>
            <w:r w:rsidRPr="00FA4E80">
              <w:rPr>
                <w:rFonts w:eastAsia="Calibri"/>
                <w:i/>
                <w:u w:val="single"/>
              </w:rPr>
              <w:lastRenderedPageBreak/>
              <w:t>Imuninės sistemos sutrikimai</w:t>
            </w:r>
          </w:p>
        </w:tc>
        <w:tc>
          <w:tcPr>
            <w:tcW w:w="5245" w:type="dxa"/>
          </w:tcPr>
          <w:p w14:paraId="27F6A3EB" w14:textId="77777777" w:rsidR="0089500F" w:rsidRPr="00FA4E80" w:rsidRDefault="0089500F" w:rsidP="00252BFA">
            <w:pPr>
              <w:rPr>
                <w:rFonts w:eastAsia="Calibri"/>
                <w:bCs/>
                <w:szCs w:val="22"/>
              </w:rPr>
            </w:pPr>
            <w:r w:rsidRPr="00FA4E80">
              <w:rPr>
                <w:rFonts w:eastAsia="Calibri"/>
                <w:bCs/>
                <w:szCs w:val="22"/>
              </w:rPr>
              <w:t>Imuninės sistemos slopinimas</w:t>
            </w:r>
          </w:p>
          <w:p w14:paraId="3BFB3255" w14:textId="77777777" w:rsidR="0089500F" w:rsidRPr="00FA4E80" w:rsidRDefault="0089500F" w:rsidP="00252BFA">
            <w:pPr>
              <w:rPr>
                <w:rFonts w:eastAsia="Calibri"/>
                <w:bCs/>
                <w:szCs w:val="22"/>
              </w:rPr>
            </w:pPr>
            <w:r w:rsidRPr="00FA4E80">
              <w:rPr>
                <w:rFonts w:eastAsia="Calibri"/>
                <w:bCs/>
                <w:szCs w:val="22"/>
              </w:rPr>
              <w:t xml:space="preserve">Anafilaksinės / </w:t>
            </w:r>
            <w:proofErr w:type="spellStart"/>
            <w:r w:rsidRPr="00FA4E80">
              <w:rPr>
                <w:rFonts w:eastAsia="Calibri"/>
                <w:bCs/>
                <w:szCs w:val="22"/>
              </w:rPr>
              <w:t>anafilaktoidinės</w:t>
            </w:r>
            <w:proofErr w:type="spellEnd"/>
            <w:r w:rsidRPr="00FA4E80">
              <w:rPr>
                <w:rFonts w:eastAsia="Calibri"/>
                <w:bCs/>
                <w:szCs w:val="22"/>
              </w:rPr>
              <w:t xml:space="preserve"> reakcijos </w:t>
            </w:r>
          </w:p>
          <w:p w14:paraId="2EC6B70E" w14:textId="77777777" w:rsidR="0089500F" w:rsidRPr="00FA4E80" w:rsidRDefault="0089500F" w:rsidP="00252BFA">
            <w:r w:rsidRPr="00FA4E80">
              <w:rPr>
                <w:rFonts w:eastAsia="Calibri"/>
                <w:bCs/>
                <w:szCs w:val="22"/>
              </w:rPr>
              <w:t xml:space="preserve">Padidėjusio jautrumo reakcijos </w:t>
            </w:r>
            <w:r w:rsidRPr="00FA4E80">
              <w:rPr>
                <w:rFonts w:eastAsia="Calibri"/>
              </w:rPr>
              <w:t>Anafilaksinis šokas</w:t>
            </w:r>
          </w:p>
        </w:tc>
        <w:tc>
          <w:tcPr>
            <w:tcW w:w="1843" w:type="dxa"/>
          </w:tcPr>
          <w:p w14:paraId="18695534" w14:textId="77777777" w:rsidR="0089500F" w:rsidRPr="00FA4E80" w:rsidRDefault="0089500F" w:rsidP="00252BFA">
            <w:pPr>
              <w:tabs>
                <w:tab w:val="left" w:pos="854"/>
              </w:tabs>
              <w:rPr>
                <w:szCs w:val="22"/>
              </w:rPr>
            </w:pPr>
            <w:r w:rsidRPr="00FA4E80">
              <w:rPr>
                <w:szCs w:val="22"/>
              </w:rPr>
              <w:t>Labai dažnai</w:t>
            </w:r>
          </w:p>
          <w:p w14:paraId="1BF65973" w14:textId="77777777" w:rsidR="0089500F" w:rsidRDefault="0089500F" w:rsidP="00252BFA">
            <w:pPr>
              <w:tabs>
                <w:tab w:val="left" w:pos="854"/>
              </w:tabs>
              <w:rPr>
                <w:szCs w:val="22"/>
              </w:rPr>
            </w:pPr>
            <w:r w:rsidRPr="00FA4E80">
              <w:rPr>
                <w:szCs w:val="22"/>
              </w:rPr>
              <w:t>Nedažnai</w:t>
            </w:r>
          </w:p>
          <w:p w14:paraId="54D25509" w14:textId="77777777" w:rsidR="0089500F" w:rsidRPr="00FA4E80" w:rsidRDefault="0089500F" w:rsidP="00252BFA">
            <w:pPr>
              <w:tabs>
                <w:tab w:val="left" w:pos="854"/>
              </w:tabs>
              <w:rPr>
                <w:szCs w:val="22"/>
              </w:rPr>
            </w:pPr>
            <w:r w:rsidRPr="00FA4E80">
              <w:rPr>
                <w:szCs w:val="22"/>
              </w:rPr>
              <w:t>Nedažnai</w:t>
            </w:r>
          </w:p>
          <w:p w14:paraId="24152651" w14:textId="77777777" w:rsidR="0089500F" w:rsidRPr="00FA4E80" w:rsidRDefault="0089500F" w:rsidP="00252BFA">
            <w:pPr>
              <w:tabs>
                <w:tab w:val="left" w:pos="854"/>
              </w:tabs>
              <w:rPr>
                <w:szCs w:val="22"/>
              </w:rPr>
            </w:pPr>
            <w:r w:rsidRPr="00FA4E80">
              <w:rPr>
                <w:szCs w:val="22"/>
              </w:rPr>
              <w:t>Labai retai</w:t>
            </w:r>
          </w:p>
        </w:tc>
      </w:tr>
      <w:tr w:rsidR="0089500F" w:rsidRPr="00FA4E80" w14:paraId="43BD6641" w14:textId="77777777" w:rsidTr="00252BFA">
        <w:tc>
          <w:tcPr>
            <w:tcW w:w="2552" w:type="dxa"/>
          </w:tcPr>
          <w:p w14:paraId="73F48649" w14:textId="77777777" w:rsidR="0089500F" w:rsidRPr="00FA4E80" w:rsidRDefault="0089500F" w:rsidP="00252BFA">
            <w:pPr>
              <w:tabs>
                <w:tab w:val="left" w:pos="854"/>
              </w:tabs>
              <w:rPr>
                <w:i/>
                <w:caps/>
                <w:u w:val="single"/>
              </w:rPr>
            </w:pPr>
            <w:r w:rsidRPr="00FA4E80">
              <w:rPr>
                <w:rFonts w:eastAsia="Calibri"/>
                <w:i/>
                <w:u w:val="single"/>
              </w:rPr>
              <w:t>Endokrininiai sutrikimai</w:t>
            </w:r>
          </w:p>
        </w:tc>
        <w:tc>
          <w:tcPr>
            <w:tcW w:w="5245" w:type="dxa"/>
          </w:tcPr>
          <w:p w14:paraId="06D0A16C"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 xml:space="preserve">Ovuliacijos sutrikimai </w:t>
            </w:r>
          </w:p>
          <w:p w14:paraId="0CCD6C4D" w14:textId="77777777" w:rsidR="0089500F" w:rsidRPr="00FA4E80" w:rsidRDefault="0089500F" w:rsidP="00252BFA">
            <w:pPr>
              <w:rPr>
                <w:szCs w:val="22"/>
              </w:rPr>
            </w:pPr>
            <w:r w:rsidRPr="00FA4E80">
              <w:rPr>
                <w:szCs w:val="22"/>
              </w:rPr>
              <w:t>Sumažėjęs moteriškų lytinių hormonų kiekis</w:t>
            </w:r>
          </w:p>
          <w:p w14:paraId="3FC08510"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9738B">
              <w:rPr>
                <w:rFonts w:ascii="Times New Roman" w:hAnsi="Times New Roman"/>
                <w:szCs w:val="22"/>
                <w:lang w:val="lt-LT"/>
              </w:rPr>
              <w:t>Negrįžtamieji ovuliacijos sutrikimai</w:t>
            </w:r>
            <w:r w:rsidRPr="00F9738B">
              <w:rPr>
                <w:rFonts w:ascii="Times New Roman" w:eastAsia="Calibri" w:hAnsi="Times New Roman"/>
                <w:bCs/>
                <w:szCs w:val="22"/>
                <w:lang w:val="lt-LT"/>
              </w:rPr>
              <w:t xml:space="preserve"> </w:t>
            </w:r>
            <w:r w:rsidRPr="00FA4E80">
              <w:rPr>
                <w:rFonts w:ascii="Times New Roman" w:eastAsia="Calibri" w:hAnsi="Times New Roman"/>
                <w:lang w:val="lt-LT"/>
              </w:rPr>
              <w:t xml:space="preserve">Nepakankamos </w:t>
            </w:r>
            <w:proofErr w:type="spellStart"/>
            <w:r w:rsidRPr="00FA4E80">
              <w:rPr>
                <w:rFonts w:ascii="Times New Roman" w:eastAsia="Calibri" w:hAnsi="Times New Roman"/>
                <w:lang w:val="lt-LT"/>
              </w:rPr>
              <w:t>antidiuretinio</w:t>
            </w:r>
            <w:proofErr w:type="spellEnd"/>
            <w:r w:rsidRPr="00FA4E80">
              <w:rPr>
                <w:rFonts w:ascii="Times New Roman" w:eastAsia="Calibri" w:hAnsi="Times New Roman"/>
                <w:lang w:val="lt-LT"/>
              </w:rPr>
              <w:t xml:space="preserve"> hormono sekrecijos sindromas</w:t>
            </w:r>
            <w:r w:rsidRPr="00FA4E80">
              <w:rPr>
                <w:rFonts w:ascii="Times New Roman" w:eastAsia="Calibri" w:hAnsi="Times New Roman"/>
                <w:bCs/>
                <w:szCs w:val="22"/>
                <w:lang w:val="lt-LT"/>
              </w:rPr>
              <w:t xml:space="preserve"> </w:t>
            </w:r>
          </w:p>
          <w:p w14:paraId="57BD8E67" w14:textId="77777777" w:rsidR="0089500F" w:rsidRPr="00FA4E80" w:rsidRDefault="0089500F" w:rsidP="00252BFA">
            <w:r>
              <w:rPr>
                <w:rFonts w:eastAsia="Calibri"/>
                <w:bCs/>
                <w:szCs w:val="22"/>
              </w:rPr>
              <w:t>I</w:t>
            </w:r>
            <w:r w:rsidRPr="00FA4E80">
              <w:rPr>
                <w:rFonts w:eastAsia="Calibri"/>
                <w:bCs/>
                <w:szCs w:val="22"/>
              </w:rPr>
              <w:t>ntoksikacija</w:t>
            </w:r>
            <w:r>
              <w:rPr>
                <w:rFonts w:eastAsia="Calibri"/>
                <w:bCs/>
                <w:szCs w:val="22"/>
              </w:rPr>
              <w:t xml:space="preserve"> vandeniu</w:t>
            </w:r>
          </w:p>
        </w:tc>
        <w:tc>
          <w:tcPr>
            <w:tcW w:w="1843" w:type="dxa"/>
          </w:tcPr>
          <w:p w14:paraId="1E0CEC39" w14:textId="77777777" w:rsidR="0089500F" w:rsidRPr="00FA4E80" w:rsidRDefault="0089500F" w:rsidP="00252BFA">
            <w:pPr>
              <w:tabs>
                <w:tab w:val="left" w:pos="854"/>
              </w:tabs>
              <w:rPr>
                <w:szCs w:val="22"/>
              </w:rPr>
            </w:pPr>
            <w:r w:rsidRPr="00FA4E80">
              <w:rPr>
                <w:szCs w:val="22"/>
              </w:rPr>
              <w:t>Nedažnai</w:t>
            </w:r>
          </w:p>
          <w:p w14:paraId="70CF0246" w14:textId="77777777" w:rsidR="0089500F" w:rsidRPr="00FA4E80" w:rsidRDefault="0089500F" w:rsidP="00252BFA">
            <w:pPr>
              <w:tabs>
                <w:tab w:val="left" w:pos="854"/>
              </w:tabs>
              <w:rPr>
                <w:szCs w:val="22"/>
              </w:rPr>
            </w:pPr>
            <w:r w:rsidRPr="00FA4E80">
              <w:rPr>
                <w:szCs w:val="22"/>
              </w:rPr>
              <w:t>Nedažnai</w:t>
            </w:r>
          </w:p>
          <w:p w14:paraId="509720C7" w14:textId="77777777" w:rsidR="0089500F" w:rsidRDefault="0089500F" w:rsidP="00252BFA">
            <w:pPr>
              <w:tabs>
                <w:tab w:val="left" w:pos="854"/>
              </w:tabs>
              <w:rPr>
                <w:szCs w:val="22"/>
              </w:rPr>
            </w:pPr>
          </w:p>
          <w:p w14:paraId="50D15B1E" w14:textId="77777777" w:rsidR="0089500F" w:rsidRDefault="0089500F" w:rsidP="00252BFA">
            <w:pPr>
              <w:tabs>
                <w:tab w:val="left" w:pos="854"/>
              </w:tabs>
              <w:rPr>
                <w:szCs w:val="22"/>
              </w:rPr>
            </w:pPr>
            <w:r w:rsidRPr="00FA4E80">
              <w:rPr>
                <w:szCs w:val="22"/>
              </w:rPr>
              <w:t xml:space="preserve">Retai </w:t>
            </w:r>
          </w:p>
          <w:p w14:paraId="0AA16C29" w14:textId="77777777" w:rsidR="0089500F" w:rsidRPr="00FA4E80" w:rsidRDefault="0089500F" w:rsidP="00252BFA">
            <w:pPr>
              <w:tabs>
                <w:tab w:val="left" w:pos="854"/>
              </w:tabs>
              <w:rPr>
                <w:szCs w:val="22"/>
              </w:rPr>
            </w:pPr>
            <w:r w:rsidRPr="00FA4E80">
              <w:rPr>
                <w:szCs w:val="22"/>
              </w:rPr>
              <w:t>Labai retai</w:t>
            </w:r>
          </w:p>
          <w:p w14:paraId="6DBF27B3" w14:textId="77777777" w:rsidR="0089500F" w:rsidRDefault="0089500F" w:rsidP="00252BFA">
            <w:pPr>
              <w:tabs>
                <w:tab w:val="left" w:pos="854"/>
              </w:tabs>
              <w:rPr>
                <w:szCs w:val="22"/>
              </w:rPr>
            </w:pPr>
          </w:p>
          <w:p w14:paraId="5962F0D1" w14:textId="77777777" w:rsidR="0089500F" w:rsidRPr="00FA4E80" w:rsidRDefault="0089500F" w:rsidP="00252BFA">
            <w:pPr>
              <w:tabs>
                <w:tab w:val="left" w:pos="854"/>
              </w:tabs>
              <w:rPr>
                <w:szCs w:val="22"/>
              </w:rPr>
            </w:pPr>
            <w:r>
              <w:rPr>
                <w:szCs w:val="22"/>
              </w:rPr>
              <w:t>Dažnis nežinomas</w:t>
            </w:r>
            <w:r w:rsidRPr="00FA4E80">
              <w:rPr>
                <w:szCs w:val="22"/>
              </w:rPr>
              <w:t xml:space="preserve"> </w:t>
            </w:r>
          </w:p>
        </w:tc>
      </w:tr>
      <w:tr w:rsidR="0089500F" w:rsidRPr="00FA4E80" w14:paraId="14DF42EB" w14:textId="77777777" w:rsidTr="00252BFA">
        <w:tc>
          <w:tcPr>
            <w:tcW w:w="2552" w:type="dxa"/>
          </w:tcPr>
          <w:p w14:paraId="5408ADC5" w14:textId="77777777" w:rsidR="0089500F" w:rsidRPr="00FA4E80" w:rsidRDefault="0089500F" w:rsidP="00252BFA">
            <w:pPr>
              <w:tabs>
                <w:tab w:val="left" w:pos="854"/>
              </w:tabs>
              <w:rPr>
                <w:i/>
                <w:caps/>
                <w:u w:val="single"/>
              </w:rPr>
            </w:pPr>
            <w:r w:rsidRPr="00FA4E80">
              <w:rPr>
                <w:rFonts w:eastAsia="Calibri"/>
                <w:i/>
                <w:u w:val="single"/>
              </w:rPr>
              <w:t>Metabolizmo ir mitybos sutrikimai</w:t>
            </w:r>
          </w:p>
        </w:tc>
        <w:tc>
          <w:tcPr>
            <w:tcW w:w="5245" w:type="dxa"/>
          </w:tcPr>
          <w:p w14:paraId="6BFF3674" w14:textId="77777777" w:rsidR="0089500F" w:rsidRPr="00FA4E80" w:rsidRDefault="0089500F" w:rsidP="00252BFA">
            <w:pPr>
              <w:tabs>
                <w:tab w:val="left" w:pos="854"/>
              </w:tabs>
              <w:rPr>
                <w:rFonts w:eastAsia="Calibri"/>
                <w:bCs/>
                <w:szCs w:val="22"/>
              </w:rPr>
            </w:pPr>
            <w:r w:rsidRPr="00FA4E80">
              <w:rPr>
                <w:rFonts w:eastAsia="Calibri"/>
                <w:bCs/>
                <w:szCs w:val="22"/>
              </w:rPr>
              <w:t>Anoreksija</w:t>
            </w:r>
          </w:p>
          <w:p w14:paraId="38D902D1" w14:textId="77777777" w:rsidR="0089500F" w:rsidRPr="00FA4E80" w:rsidRDefault="0089500F" w:rsidP="00252BFA">
            <w:pPr>
              <w:rPr>
                <w:rFonts w:eastAsia="Calibri"/>
                <w:bCs/>
                <w:szCs w:val="22"/>
              </w:rPr>
            </w:pPr>
            <w:proofErr w:type="spellStart"/>
            <w:r w:rsidRPr="00FA4E80">
              <w:rPr>
                <w:rFonts w:eastAsia="Calibri"/>
                <w:bCs/>
                <w:szCs w:val="22"/>
              </w:rPr>
              <w:t>Hiponatremija</w:t>
            </w:r>
            <w:proofErr w:type="spellEnd"/>
            <w:r>
              <w:rPr>
                <w:rFonts w:eastAsia="Calibri"/>
                <w:bCs/>
                <w:szCs w:val="22"/>
              </w:rPr>
              <w:t xml:space="preserve"> (sumažėjęs natrio kiekis kraujyje)</w:t>
            </w:r>
          </w:p>
          <w:p w14:paraId="784DDD5F" w14:textId="77777777" w:rsidR="0089500F" w:rsidRPr="00FA4E80" w:rsidRDefault="0089500F" w:rsidP="00252BFA">
            <w:pPr>
              <w:rPr>
                <w:rFonts w:eastAsia="Calibri"/>
                <w:bCs/>
                <w:szCs w:val="22"/>
              </w:rPr>
            </w:pPr>
            <w:r w:rsidRPr="00FA4E80">
              <w:rPr>
                <w:rFonts w:eastAsia="Calibri"/>
                <w:bCs/>
                <w:szCs w:val="22"/>
              </w:rPr>
              <w:t>Skysčių sulaikymas</w:t>
            </w:r>
          </w:p>
          <w:p w14:paraId="5E32705C" w14:textId="77777777" w:rsidR="0089500F" w:rsidRPr="00FA4E80" w:rsidRDefault="0089500F" w:rsidP="00252BFA">
            <w:pPr>
              <w:tabs>
                <w:tab w:val="left" w:pos="854"/>
              </w:tabs>
              <w:rPr>
                <w:rFonts w:eastAsia="Calibri"/>
                <w:bCs/>
                <w:szCs w:val="22"/>
              </w:rPr>
            </w:pPr>
            <w:proofErr w:type="spellStart"/>
            <w:r w:rsidRPr="00FA4E80">
              <w:rPr>
                <w:rFonts w:eastAsia="Calibri"/>
                <w:bCs/>
                <w:szCs w:val="22"/>
              </w:rPr>
              <w:t>Dehidracija</w:t>
            </w:r>
            <w:proofErr w:type="spellEnd"/>
            <w:r>
              <w:rPr>
                <w:rFonts w:eastAsia="Calibri"/>
                <w:bCs/>
                <w:szCs w:val="22"/>
              </w:rPr>
              <w:t xml:space="preserve"> (skysčių netekimas)</w:t>
            </w:r>
          </w:p>
          <w:p w14:paraId="500D5429" w14:textId="77777777" w:rsidR="0089500F" w:rsidRPr="00FA4E80" w:rsidRDefault="0089500F" w:rsidP="00252BFA">
            <w:pPr>
              <w:tabs>
                <w:tab w:val="left" w:pos="854"/>
              </w:tabs>
              <w:rPr>
                <w:rFonts w:eastAsia="Calibri"/>
                <w:bCs/>
                <w:szCs w:val="22"/>
              </w:rPr>
            </w:pPr>
            <w:r w:rsidRPr="00FA4E80">
              <w:rPr>
                <w:rFonts w:eastAsia="Calibri"/>
                <w:bCs/>
                <w:szCs w:val="22"/>
              </w:rPr>
              <w:t>Padidėj</w:t>
            </w:r>
            <w:r>
              <w:rPr>
                <w:rFonts w:eastAsia="Calibri"/>
                <w:bCs/>
                <w:szCs w:val="22"/>
              </w:rPr>
              <w:t>ęs</w:t>
            </w:r>
            <w:r w:rsidRPr="00FA4E80">
              <w:rPr>
                <w:rFonts w:eastAsia="Calibri"/>
                <w:bCs/>
                <w:szCs w:val="22"/>
              </w:rPr>
              <w:t xml:space="preserve"> gliukozės kiekis kraujyje </w:t>
            </w:r>
          </w:p>
          <w:p w14:paraId="2A628176" w14:textId="77777777" w:rsidR="0089500F" w:rsidRPr="00FA4E80" w:rsidRDefault="0089500F" w:rsidP="00252BFA">
            <w:pPr>
              <w:tabs>
                <w:tab w:val="left" w:pos="854"/>
              </w:tabs>
            </w:pPr>
            <w:r w:rsidRPr="00FA4E80">
              <w:rPr>
                <w:rFonts w:eastAsia="Calibri"/>
                <w:bCs/>
                <w:szCs w:val="22"/>
              </w:rPr>
              <w:t xml:space="preserve">Sumažėjęs gliukozės kiekis kraujyje </w:t>
            </w:r>
          </w:p>
        </w:tc>
        <w:tc>
          <w:tcPr>
            <w:tcW w:w="1843" w:type="dxa"/>
          </w:tcPr>
          <w:p w14:paraId="200D5A2B" w14:textId="77777777" w:rsidR="0089500F" w:rsidRPr="00FA4E80" w:rsidRDefault="0089500F" w:rsidP="00252BFA">
            <w:pPr>
              <w:tabs>
                <w:tab w:val="left" w:pos="854"/>
              </w:tabs>
              <w:rPr>
                <w:szCs w:val="22"/>
              </w:rPr>
            </w:pPr>
            <w:r w:rsidRPr="00FA4E80">
              <w:rPr>
                <w:szCs w:val="22"/>
              </w:rPr>
              <w:t>Nedažnai</w:t>
            </w:r>
          </w:p>
          <w:p w14:paraId="3B48F658" w14:textId="77777777" w:rsidR="0089500F" w:rsidRPr="00FA4E80" w:rsidRDefault="0089500F" w:rsidP="00252BFA">
            <w:pPr>
              <w:tabs>
                <w:tab w:val="left" w:pos="854"/>
              </w:tabs>
              <w:rPr>
                <w:szCs w:val="22"/>
              </w:rPr>
            </w:pPr>
            <w:r w:rsidRPr="00FA4E80">
              <w:rPr>
                <w:szCs w:val="22"/>
              </w:rPr>
              <w:t xml:space="preserve">Labai retai </w:t>
            </w:r>
          </w:p>
          <w:p w14:paraId="791F55D2" w14:textId="77777777" w:rsidR="0089500F" w:rsidRPr="00FA4E80" w:rsidRDefault="0089500F" w:rsidP="00252BFA">
            <w:pPr>
              <w:tabs>
                <w:tab w:val="left" w:pos="854"/>
              </w:tabs>
              <w:rPr>
                <w:szCs w:val="22"/>
              </w:rPr>
            </w:pPr>
            <w:r w:rsidRPr="00FA4E80">
              <w:rPr>
                <w:szCs w:val="22"/>
              </w:rPr>
              <w:t xml:space="preserve">Labai retai </w:t>
            </w:r>
          </w:p>
          <w:p w14:paraId="422C60E9" w14:textId="77777777" w:rsidR="0089500F" w:rsidRPr="00FA4E80" w:rsidRDefault="0089500F" w:rsidP="00252BFA">
            <w:pPr>
              <w:tabs>
                <w:tab w:val="left" w:pos="854"/>
              </w:tabs>
              <w:rPr>
                <w:szCs w:val="22"/>
              </w:rPr>
            </w:pPr>
            <w:r>
              <w:rPr>
                <w:szCs w:val="22"/>
              </w:rPr>
              <w:t>R</w:t>
            </w:r>
            <w:r w:rsidRPr="00FA4E80">
              <w:rPr>
                <w:szCs w:val="22"/>
              </w:rPr>
              <w:t>etai</w:t>
            </w:r>
          </w:p>
          <w:p w14:paraId="3B8E9BCB" w14:textId="77777777" w:rsidR="0089500F" w:rsidRPr="00FA4E80" w:rsidRDefault="0089500F" w:rsidP="00252BFA">
            <w:pPr>
              <w:tabs>
                <w:tab w:val="left" w:pos="854"/>
              </w:tabs>
              <w:rPr>
                <w:szCs w:val="22"/>
              </w:rPr>
            </w:pPr>
            <w:r>
              <w:rPr>
                <w:szCs w:val="22"/>
              </w:rPr>
              <w:t>Dažnis nežinomas</w:t>
            </w:r>
          </w:p>
          <w:p w14:paraId="68FB89B8" w14:textId="77777777" w:rsidR="0089500F" w:rsidRPr="00FA4E80" w:rsidRDefault="0089500F" w:rsidP="00252BFA">
            <w:pPr>
              <w:tabs>
                <w:tab w:val="left" w:pos="854"/>
              </w:tabs>
              <w:rPr>
                <w:szCs w:val="22"/>
              </w:rPr>
            </w:pPr>
            <w:r>
              <w:rPr>
                <w:szCs w:val="22"/>
              </w:rPr>
              <w:t>Dažnis nežinomas</w:t>
            </w:r>
            <w:r w:rsidRPr="00FA4E80">
              <w:rPr>
                <w:szCs w:val="22"/>
              </w:rPr>
              <w:t xml:space="preserve"> </w:t>
            </w:r>
          </w:p>
        </w:tc>
      </w:tr>
      <w:tr w:rsidR="0089500F" w:rsidRPr="00FA4E80" w14:paraId="616AC670" w14:textId="77777777" w:rsidTr="00252BFA">
        <w:tc>
          <w:tcPr>
            <w:tcW w:w="2552" w:type="dxa"/>
          </w:tcPr>
          <w:p w14:paraId="5416FA80" w14:textId="77777777" w:rsidR="0089500F" w:rsidRPr="00FA4E80" w:rsidRDefault="0089500F" w:rsidP="00252BFA">
            <w:pPr>
              <w:tabs>
                <w:tab w:val="left" w:pos="854"/>
              </w:tabs>
              <w:rPr>
                <w:i/>
                <w:caps/>
                <w:u w:val="single"/>
              </w:rPr>
            </w:pPr>
            <w:r w:rsidRPr="00FA4E80">
              <w:rPr>
                <w:rFonts w:eastAsia="Calibri"/>
                <w:i/>
                <w:u w:val="single"/>
              </w:rPr>
              <w:t>Psichikos sutrikimai</w:t>
            </w:r>
          </w:p>
        </w:tc>
        <w:tc>
          <w:tcPr>
            <w:tcW w:w="5245" w:type="dxa"/>
          </w:tcPr>
          <w:p w14:paraId="1094E522" w14:textId="77777777" w:rsidR="0089500F" w:rsidRPr="00FA4E80" w:rsidRDefault="0089500F" w:rsidP="00252BFA">
            <w:pPr>
              <w:tabs>
                <w:tab w:val="left" w:pos="854"/>
              </w:tabs>
            </w:pPr>
            <w:r>
              <w:rPr>
                <w:rFonts w:eastAsia="Calibri"/>
                <w:bCs/>
                <w:szCs w:val="22"/>
              </w:rPr>
              <w:t>Konfūzija (sumišimas)</w:t>
            </w:r>
          </w:p>
        </w:tc>
        <w:tc>
          <w:tcPr>
            <w:tcW w:w="1843" w:type="dxa"/>
          </w:tcPr>
          <w:p w14:paraId="3B26FAA8" w14:textId="77777777" w:rsidR="0089500F" w:rsidRPr="00FA4E80" w:rsidRDefault="0089500F" w:rsidP="00252BFA">
            <w:pPr>
              <w:tabs>
                <w:tab w:val="left" w:pos="854"/>
              </w:tabs>
              <w:rPr>
                <w:szCs w:val="22"/>
              </w:rPr>
            </w:pPr>
            <w:r w:rsidRPr="00FA4E80">
              <w:rPr>
                <w:szCs w:val="22"/>
              </w:rPr>
              <w:t>Labai retai</w:t>
            </w:r>
          </w:p>
        </w:tc>
      </w:tr>
      <w:tr w:rsidR="0089500F" w:rsidRPr="00FA4E80" w14:paraId="0E92D50B" w14:textId="77777777" w:rsidTr="00252BFA">
        <w:tc>
          <w:tcPr>
            <w:tcW w:w="2552" w:type="dxa"/>
          </w:tcPr>
          <w:p w14:paraId="584B947F" w14:textId="77777777" w:rsidR="0089500F" w:rsidRPr="00FA4E80" w:rsidRDefault="0089500F" w:rsidP="00252BFA">
            <w:pPr>
              <w:tabs>
                <w:tab w:val="left" w:pos="854"/>
              </w:tabs>
              <w:rPr>
                <w:i/>
                <w:caps/>
                <w:u w:val="single"/>
              </w:rPr>
            </w:pPr>
            <w:r w:rsidRPr="00FA4E80">
              <w:rPr>
                <w:rFonts w:eastAsia="Calibri"/>
                <w:i/>
                <w:u w:val="single"/>
              </w:rPr>
              <w:t>Nervų sistemos sutrikimai</w:t>
            </w:r>
          </w:p>
        </w:tc>
        <w:tc>
          <w:tcPr>
            <w:tcW w:w="5245" w:type="dxa"/>
          </w:tcPr>
          <w:p w14:paraId="668CB5DC" w14:textId="77777777" w:rsidR="0089500F" w:rsidRPr="00FA4E80" w:rsidRDefault="0089500F" w:rsidP="00252BFA">
            <w:pPr>
              <w:rPr>
                <w:rFonts w:eastAsia="Calibri"/>
                <w:bCs/>
                <w:szCs w:val="22"/>
              </w:rPr>
            </w:pPr>
            <w:r w:rsidRPr="00FA4E80">
              <w:rPr>
                <w:rFonts w:eastAsia="Calibri"/>
                <w:bCs/>
                <w:szCs w:val="22"/>
              </w:rPr>
              <w:t>Periferinė neuropatija</w:t>
            </w:r>
            <w:r>
              <w:rPr>
                <w:rFonts w:eastAsia="Calibri"/>
                <w:bCs/>
                <w:szCs w:val="22"/>
              </w:rPr>
              <w:t xml:space="preserve"> (nervų sutrikimas)</w:t>
            </w:r>
          </w:p>
          <w:p w14:paraId="3F299E13" w14:textId="77777777" w:rsidR="0089500F" w:rsidRPr="00FA4E80" w:rsidRDefault="0089500F" w:rsidP="00252BFA">
            <w:pPr>
              <w:rPr>
                <w:rFonts w:eastAsia="Calibri"/>
                <w:bCs/>
                <w:szCs w:val="22"/>
              </w:rPr>
            </w:pPr>
            <w:r w:rsidRPr="00FA4E80">
              <w:rPr>
                <w:rFonts w:eastAsia="Calibri"/>
                <w:bCs/>
                <w:szCs w:val="22"/>
              </w:rPr>
              <w:t>Polineuropatija</w:t>
            </w:r>
          </w:p>
          <w:p w14:paraId="3AA220FC" w14:textId="77777777" w:rsidR="0089500F" w:rsidRPr="00FA4E80" w:rsidRDefault="0089500F" w:rsidP="00252BFA">
            <w:pPr>
              <w:rPr>
                <w:rFonts w:eastAsia="Calibri"/>
                <w:bCs/>
                <w:szCs w:val="22"/>
              </w:rPr>
            </w:pPr>
            <w:r w:rsidRPr="00FA4E80">
              <w:rPr>
                <w:rFonts w:eastAsia="Calibri"/>
                <w:bCs/>
                <w:szCs w:val="22"/>
              </w:rPr>
              <w:t>Neuralgija</w:t>
            </w:r>
            <w:r>
              <w:rPr>
                <w:rFonts w:eastAsia="Calibri"/>
                <w:bCs/>
                <w:szCs w:val="22"/>
              </w:rPr>
              <w:t xml:space="preserve"> (nervų sutrikimo sukelti skausmai)</w:t>
            </w:r>
          </w:p>
          <w:p w14:paraId="78D83477" w14:textId="77777777" w:rsidR="0089500F" w:rsidRPr="00FA4E80" w:rsidRDefault="0089500F" w:rsidP="00252BFA">
            <w:pPr>
              <w:rPr>
                <w:rFonts w:eastAsia="Calibri"/>
              </w:rPr>
            </w:pPr>
            <w:r w:rsidRPr="00FA4E80">
              <w:rPr>
                <w:rFonts w:eastAsia="Calibri"/>
              </w:rPr>
              <w:t>Konvulsijos</w:t>
            </w:r>
          </w:p>
          <w:p w14:paraId="1961C007" w14:textId="77777777" w:rsidR="0089500F" w:rsidRPr="00FA4E80" w:rsidRDefault="0089500F" w:rsidP="00252BFA">
            <w:pPr>
              <w:tabs>
                <w:tab w:val="left" w:pos="854"/>
              </w:tabs>
              <w:rPr>
                <w:rFonts w:eastAsia="Calibri"/>
                <w:bCs/>
                <w:szCs w:val="22"/>
              </w:rPr>
            </w:pPr>
            <w:proofErr w:type="spellStart"/>
            <w:r>
              <w:rPr>
                <w:rFonts w:eastAsia="Calibri"/>
                <w:bCs/>
                <w:szCs w:val="22"/>
              </w:rPr>
              <w:t>Disgeu</w:t>
            </w:r>
            <w:r w:rsidRPr="00FA4E80">
              <w:rPr>
                <w:rFonts w:eastAsia="Calibri"/>
                <w:bCs/>
                <w:szCs w:val="22"/>
              </w:rPr>
              <w:t>zija</w:t>
            </w:r>
            <w:proofErr w:type="spellEnd"/>
            <w:r>
              <w:rPr>
                <w:rFonts w:eastAsia="Calibri"/>
                <w:bCs/>
                <w:szCs w:val="22"/>
              </w:rPr>
              <w:t xml:space="preserve"> (skonio sutrikimas)</w:t>
            </w:r>
          </w:p>
          <w:p w14:paraId="56109DB0" w14:textId="77777777" w:rsidR="0089500F" w:rsidRPr="00FA4E80" w:rsidRDefault="0089500F" w:rsidP="00252BFA">
            <w:pPr>
              <w:tabs>
                <w:tab w:val="left" w:pos="854"/>
              </w:tabs>
              <w:rPr>
                <w:rFonts w:eastAsia="Calibri"/>
                <w:bCs/>
                <w:szCs w:val="22"/>
              </w:rPr>
            </w:pPr>
            <w:proofErr w:type="spellStart"/>
            <w:r w:rsidRPr="00FA4E80">
              <w:rPr>
                <w:rFonts w:eastAsia="Calibri"/>
                <w:bCs/>
                <w:szCs w:val="22"/>
              </w:rPr>
              <w:t>Hipog</w:t>
            </w:r>
            <w:r>
              <w:rPr>
                <w:rFonts w:eastAsia="Calibri"/>
                <w:bCs/>
                <w:szCs w:val="22"/>
              </w:rPr>
              <w:t>eu</w:t>
            </w:r>
            <w:r w:rsidRPr="00FA4E80">
              <w:rPr>
                <w:rFonts w:eastAsia="Calibri"/>
                <w:bCs/>
                <w:szCs w:val="22"/>
              </w:rPr>
              <w:t>zija</w:t>
            </w:r>
            <w:proofErr w:type="spellEnd"/>
            <w:r>
              <w:rPr>
                <w:rFonts w:eastAsia="Calibri"/>
                <w:bCs/>
                <w:szCs w:val="22"/>
              </w:rPr>
              <w:t xml:space="preserve"> (susilpnėjęs skonio jutimas)</w:t>
            </w:r>
          </w:p>
          <w:p w14:paraId="567E5E46" w14:textId="77777777" w:rsidR="0089500F" w:rsidRPr="00FA4E80" w:rsidRDefault="0089500F" w:rsidP="00252BFA">
            <w:pPr>
              <w:rPr>
                <w:rFonts w:eastAsia="Calibri"/>
                <w:bCs/>
                <w:szCs w:val="22"/>
              </w:rPr>
            </w:pPr>
            <w:r>
              <w:rPr>
                <w:rFonts w:eastAsia="Calibri"/>
                <w:bCs/>
                <w:szCs w:val="22"/>
              </w:rPr>
              <w:t>Svaigulys</w:t>
            </w:r>
          </w:p>
          <w:p w14:paraId="48F38E81" w14:textId="77777777" w:rsidR="0089500F" w:rsidRDefault="0089500F" w:rsidP="00252BFA">
            <w:pPr>
              <w:rPr>
                <w:rFonts w:eastAsia="Calibri"/>
                <w:bCs/>
                <w:szCs w:val="22"/>
              </w:rPr>
            </w:pPr>
            <w:proofErr w:type="spellStart"/>
            <w:r w:rsidRPr="00FA4E80">
              <w:rPr>
                <w:szCs w:val="22"/>
              </w:rPr>
              <w:t>Hepatinė</w:t>
            </w:r>
            <w:proofErr w:type="spellEnd"/>
            <w:r w:rsidRPr="00FA4E80">
              <w:t xml:space="preserve"> </w:t>
            </w:r>
            <w:proofErr w:type="spellStart"/>
            <w:r w:rsidRPr="00FA4E80">
              <w:t>encefalopatija</w:t>
            </w:r>
            <w:proofErr w:type="spellEnd"/>
            <w:r w:rsidRPr="00FA4E80">
              <w:rPr>
                <w:rFonts w:eastAsia="Calibri"/>
              </w:rPr>
              <w:t xml:space="preserve"> </w:t>
            </w:r>
            <w:r>
              <w:rPr>
                <w:rFonts w:eastAsia="Calibri"/>
              </w:rPr>
              <w:t>(sutrikusi galvos smegenų veikla dėl kepenų sutrikimo)</w:t>
            </w:r>
          </w:p>
          <w:p w14:paraId="42AEB3FE" w14:textId="77777777" w:rsidR="0089500F" w:rsidRPr="00FA4E80" w:rsidRDefault="0089500F" w:rsidP="00252BFA">
            <w:pPr>
              <w:rPr>
                <w:rFonts w:eastAsia="Calibri"/>
                <w:bCs/>
                <w:szCs w:val="22"/>
              </w:rPr>
            </w:pPr>
            <w:proofErr w:type="spellStart"/>
            <w:r w:rsidRPr="00FA4E80">
              <w:rPr>
                <w:rFonts w:eastAsia="Calibri"/>
                <w:bCs/>
                <w:szCs w:val="22"/>
              </w:rPr>
              <w:t>Parestezija</w:t>
            </w:r>
            <w:proofErr w:type="spellEnd"/>
            <w:r>
              <w:rPr>
                <w:rFonts w:eastAsia="Calibri"/>
                <w:bCs/>
                <w:szCs w:val="22"/>
              </w:rPr>
              <w:t xml:space="preserve"> („tirpimo“ pojūtis)</w:t>
            </w:r>
          </w:p>
          <w:p w14:paraId="433BFBE7" w14:textId="77777777" w:rsidR="0089500F" w:rsidRPr="00FA4E80" w:rsidRDefault="0089500F" w:rsidP="00252BFA">
            <w:pPr>
              <w:rPr>
                <w:rFonts w:eastAsia="Calibri"/>
                <w:bCs/>
                <w:szCs w:val="22"/>
              </w:rPr>
            </w:pPr>
            <w:r w:rsidRPr="00FA4E80">
              <w:rPr>
                <w:rFonts w:eastAsia="Calibri"/>
                <w:bCs/>
                <w:szCs w:val="22"/>
              </w:rPr>
              <w:t xml:space="preserve">Grįžtamasis užpakalinės </w:t>
            </w:r>
            <w:proofErr w:type="spellStart"/>
            <w:r w:rsidRPr="00FA4E80">
              <w:rPr>
                <w:rFonts w:eastAsia="Calibri"/>
                <w:bCs/>
                <w:szCs w:val="22"/>
              </w:rPr>
              <w:t>leukoencefalopatijos</w:t>
            </w:r>
            <w:proofErr w:type="spellEnd"/>
            <w:r w:rsidRPr="00FA4E80">
              <w:rPr>
                <w:rFonts w:eastAsia="Calibri"/>
                <w:bCs/>
                <w:szCs w:val="22"/>
              </w:rPr>
              <w:t xml:space="preserve"> sindromas </w:t>
            </w:r>
            <w:proofErr w:type="spellStart"/>
            <w:r w:rsidRPr="00FA4E80">
              <w:rPr>
                <w:rFonts w:eastAsia="Calibri"/>
                <w:bCs/>
                <w:szCs w:val="22"/>
              </w:rPr>
              <w:t>Mielopatija</w:t>
            </w:r>
            <w:proofErr w:type="spellEnd"/>
            <w:r>
              <w:rPr>
                <w:rFonts w:eastAsia="Calibri"/>
                <w:bCs/>
                <w:szCs w:val="22"/>
              </w:rPr>
              <w:t xml:space="preserve"> (nugaros smegenų liga)</w:t>
            </w:r>
          </w:p>
          <w:p w14:paraId="6F3BA495" w14:textId="77777777" w:rsidR="0089500F" w:rsidRPr="00FA4E80" w:rsidRDefault="0089500F" w:rsidP="00252BFA">
            <w:pPr>
              <w:rPr>
                <w:rFonts w:eastAsia="Calibri"/>
                <w:bCs/>
                <w:szCs w:val="22"/>
              </w:rPr>
            </w:pPr>
            <w:proofErr w:type="spellStart"/>
            <w:r w:rsidRPr="00FA4E80">
              <w:rPr>
                <w:rFonts w:eastAsia="Calibri"/>
                <w:bCs/>
                <w:szCs w:val="22"/>
              </w:rPr>
              <w:t>Dizestezija</w:t>
            </w:r>
            <w:proofErr w:type="spellEnd"/>
            <w:r>
              <w:rPr>
                <w:rFonts w:eastAsia="Calibri"/>
                <w:bCs/>
                <w:szCs w:val="22"/>
              </w:rPr>
              <w:t xml:space="preserve"> (sutrikęs jutimas)</w:t>
            </w:r>
          </w:p>
          <w:p w14:paraId="5E25D5E6" w14:textId="77777777" w:rsidR="0089500F" w:rsidRPr="00FA4E80" w:rsidRDefault="0089500F" w:rsidP="00252BFA">
            <w:pPr>
              <w:rPr>
                <w:rFonts w:eastAsia="Calibri"/>
                <w:bCs/>
                <w:szCs w:val="22"/>
              </w:rPr>
            </w:pPr>
            <w:proofErr w:type="spellStart"/>
            <w:r w:rsidRPr="00D077B3">
              <w:rPr>
                <w:rFonts w:eastAsia="Calibri"/>
                <w:bCs/>
                <w:szCs w:val="22"/>
              </w:rPr>
              <w:t>Hipestezija</w:t>
            </w:r>
            <w:proofErr w:type="spellEnd"/>
            <w:r>
              <w:rPr>
                <w:rFonts w:eastAsia="Calibri"/>
                <w:bCs/>
                <w:szCs w:val="22"/>
              </w:rPr>
              <w:t xml:space="preserve"> (susilpnėjęs jutimas)</w:t>
            </w:r>
          </w:p>
          <w:p w14:paraId="6C8BB670" w14:textId="77777777" w:rsidR="0089500F" w:rsidRPr="00FA4E80" w:rsidRDefault="0089500F" w:rsidP="00252BFA">
            <w:pPr>
              <w:rPr>
                <w:rFonts w:eastAsia="Calibri"/>
                <w:bCs/>
                <w:szCs w:val="22"/>
              </w:rPr>
            </w:pPr>
            <w:r w:rsidRPr="00FA4E80">
              <w:rPr>
                <w:rFonts w:eastAsia="Calibri"/>
                <w:bCs/>
                <w:szCs w:val="22"/>
              </w:rPr>
              <w:t>Drebulys</w:t>
            </w:r>
          </w:p>
          <w:p w14:paraId="46E2D761" w14:textId="77777777" w:rsidR="0089500F" w:rsidRPr="00D077B3" w:rsidRDefault="0089500F" w:rsidP="00252BFA">
            <w:pPr>
              <w:tabs>
                <w:tab w:val="left" w:pos="854"/>
              </w:tabs>
              <w:rPr>
                <w:rFonts w:eastAsia="Calibri"/>
                <w:bCs/>
                <w:szCs w:val="22"/>
              </w:rPr>
            </w:pPr>
            <w:proofErr w:type="spellStart"/>
            <w:r w:rsidRPr="00D077B3">
              <w:rPr>
                <w:rFonts w:eastAsia="Calibri"/>
                <w:bCs/>
                <w:szCs w:val="22"/>
              </w:rPr>
              <w:t>Parosmija</w:t>
            </w:r>
            <w:proofErr w:type="spellEnd"/>
            <w:r>
              <w:rPr>
                <w:rFonts w:eastAsia="Calibri"/>
                <w:bCs/>
                <w:szCs w:val="22"/>
              </w:rPr>
              <w:t xml:space="preserve"> (uoslės sutrikimas)</w:t>
            </w:r>
          </w:p>
          <w:p w14:paraId="076D8546" w14:textId="77777777" w:rsidR="0089500F" w:rsidRPr="00FA4E80" w:rsidRDefault="0089500F" w:rsidP="00252BFA">
            <w:pPr>
              <w:tabs>
                <w:tab w:val="left" w:pos="854"/>
              </w:tabs>
            </w:pPr>
            <w:proofErr w:type="spellStart"/>
            <w:r>
              <w:rPr>
                <w:rFonts w:eastAsia="Calibri"/>
                <w:bCs/>
                <w:szCs w:val="22"/>
              </w:rPr>
              <w:t>Encefalop</w:t>
            </w:r>
            <w:r w:rsidRPr="00FA4E80">
              <w:rPr>
                <w:rFonts w:eastAsia="Calibri"/>
                <w:bCs/>
                <w:szCs w:val="22"/>
              </w:rPr>
              <w:t>atija</w:t>
            </w:r>
            <w:proofErr w:type="spellEnd"/>
          </w:p>
        </w:tc>
        <w:tc>
          <w:tcPr>
            <w:tcW w:w="1843" w:type="dxa"/>
          </w:tcPr>
          <w:p w14:paraId="0F9E8A87" w14:textId="77777777" w:rsidR="0089500F" w:rsidRPr="00FA4E80" w:rsidRDefault="0089500F" w:rsidP="00252BFA">
            <w:pPr>
              <w:tabs>
                <w:tab w:val="left" w:pos="854"/>
              </w:tabs>
              <w:rPr>
                <w:szCs w:val="22"/>
              </w:rPr>
            </w:pPr>
            <w:r w:rsidRPr="00FA4E80">
              <w:rPr>
                <w:szCs w:val="22"/>
              </w:rPr>
              <w:t>Nedažnai</w:t>
            </w:r>
          </w:p>
          <w:p w14:paraId="50350414" w14:textId="77777777" w:rsidR="0089500F" w:rsidRPr="00FA4E80" w:rsidRDefault="0089500F" w:rsidP="00252BFA">
            <w:pPr>
              <w:tabs>
                <w:tab w:val="left" w:pos="854"/>
              </w:tabs>
              <w:rPr>
                <w:szCs w:val="22"/>
              </w:rPr>
            </w:pPr>
            <w:r w:rsidRPr="00FA4E80">
              <w:rPr>
                <w:szCs w:val="22"/>
              </w:rPr>
              <w:t>Nedažnai</w:t>
            </w:r>
          </w:p>
          <w:p w14:paraId="1CEA6575" w14:textId="77777777" w:rsidR="0089500F" w:rsidRPr="00FA4E80" w:rsidRDefault="0089500F" w:rsidP="00252BFA">
            <w:pPr>
              <w:tabs>
                <w:tab w:val="left" w:pos="854"/>
              </w:tabs>
              <w:rPr>
                <w:szCs w:val="22"/>
              </w:rPr>
            </w:pPr>
            <w:r w:rsidRPr="00FA4E80">
              <w:rPr>
                <w:szCs w:val="22"/>
              </w:rPr>
              <w:t>Nedažnai</w:t>
            </w:r>
          </w:p>
          <w:p w14:paraId="67430C73" w14:textId="77777777" w:rsidR="0089500F" w:rsidRPr="00FA4E80" w:rsidRDefault="0089500F" w:rsidP="00252BFA">
            <w:pPr>
              <w:tabs>
                <w:tab w:val="left" w:pos="854"/>
              </w:tabs>
              <w:rPr>
                <w:szCs w:val="22"/>
              </w:rPr>
            </w:pPr>
            <w:r w:rsidRPr="00FA4E80">
              <w:rPr>
                <w:szCs w:val="22"/>
              </w:rPr>
              <w:t>Retai</w:t>
            </w:r>
          </w:p>
          <w:p w14:paraId="1241748B" w14:textId="77777777" w:rsidR="0089500F" w:rsidRPr="00FA4E80" w:rsidRDefault="0089500F" w:rsidP="00252BFA">
            <w:pPr>
              <w:tabs>
                <w:tab w:val="left" w:pos="854"/>
              </w:tabs>
              <w:rPr>
                <w:szCs w:val="22"/>
              </w:rPr>
            </w:pPr>
            <w:r w:rsidRPr="00FA4E80">
              <w:rPr>
                <w:szCs w:val="22"/>
              </w:rPr>
              <w:t>Labai retai</w:t>
            </w:r>
          </w:p>
          <w:p w14:paraId="7420A706" w14:textId="77777777" w:rsidR="0089500F" w:rsidRPr="00FA4E80" w:rsidRDefault="0089500F" w:rsidP="00252BFA">
            <w:pPr>
              <w:tabs>
                <w:tab w:val="left" w:pos="854"/>
              </w:tabs>
              <w:rPr>
                <w:szCs w:val="22"/>
              </w:rPr>
            </w:pPr>
            <w:r w:rsidRPr="00FA4E80">
              <w:rPr>
                <w:szCs w:val="22"/>
              </w:rPr>
              <w:t>Labai retai</w:t>
            </w:r>
          </w:p>
          <w:p w14:paraId="23B489AB" w14:textId="77777777" w:rsidR="0089500F" w:rsidRPr="00FA4E80" w:rsidRDefault="0089500F" w:rsidP="00252BFA">
            <w:pPr>
              <w:tabs>
                <w:tab w:val="left" w:pos="854"/>
              </w:tabs>
              <w:rPr>
                <w:szCs w:val="22"/>
              </w:rPr>
            </w:pPr>
            <w:r w:rsidRPr="00FA4E80">
              <w:rPr>
                <w:szCs w:val="22"/>
              </w:rPr>
              <w:t>Labai retai</w:t>
            </w:r>
          </w:p>
          <w:p w14:paraId="60121B98" w14:textId="77777777" w:rsidR="0089500F" w:rsidRDefault="0089500F" w:rsidP="00252BFA">
            <w:pPr>
              <w:tabs>
                <w:tab w:val="left" w:pos="854"/>
              </w:tabs>
              <w:rPr>
                <w:szCs w:val="22"/>
              </w:rPr>
            </w:pPr>
            <w:r w:rsidRPr="00FA4E80">
              <w:rPr>
                <w:szCs w:val="22"/>
              </w:rPr>
              <w:t>Labai retai</w:t>
            </w:r>
          </w:p>
          <w:p w14:paraId="31B97215" w14:textId="77777777" w:rsidR="0089500F" w:rsidRPr="00FA4E80" w:rsidRDefault="0089500F" w:rsidP="00252BFA">
            <w:pPr>
              <w:tabs>
                <w:tab w:val="left" w:pos="854"/>
              </w:tabs>
              <w:rPr>
                <w:szCs w:val="22"/>
              </w:rPr>
            </w:pPr>
          </w:p>
          <w:p w14:paraId="325A5DA1" w14:textId="77777777" w:rsidR="0089500F" w:rsidRPr="00FA4E80" w:rsidRDefault="0089500F" w:rsidP="00252BFA">
            <w:pPr>
              <w:tabs>
                <w:tab w:val="left" w:pos="854"/>
              </w:tabs>
              <w:rPr>
                <w:szCs w:val="22"/>
              </w:rPr>
            </w:pPr>
            <w:r w:rsidRPr="00FA4E80">
              <w:rPr>
                <w:szCs w:val="22"/>
              </w:rPr>
              <w:t>Labai retai</w:t>
            </w:r>
          </w:p>
          <w:p w14:paraId="4FC6C6B3" w14:textId="77777777" w:rsidR="0089500F" w:rsidRDefault="0089500F" w:rsidP="00252BFA">
            <w:pPr>
              <w:tabs>
                <w:tab w:val="left" w:pos="854"/>
              </w:tabs>
              <w:rPr>
                <w:szCs w:val="22"/>
              </w:rPr>
            </w:pPr>
            <w:r>
              <w:rPr>
                <w:szCs w:val="22"/>
              </w:rPr>
              <w:t>Dažnis nežinomas</w:t>
            </w:r>
            <w:r w:rsidRPr="00FA4E80">
              <w:rPr>
                <w:szCs w:val="22"/>
              </w:rPr>
              <w:t xml:space="preserve"> </w:t>
            </w:r>
          </w:p>
          <w:p w14:paraId="17C1995F" w14:textId="77777777" w:rsidR="0089500F" w:rsidRPr="00FA4E80" w:rsidRDefault="0089500F" w:rsidP="00252BFA">
            <w:pPr>
              <w:tabs>
                <w:tab w:val="left" w:pos="854"/>
              </w:tabs>
              <w:rPr>
                <w:szCs w:val="22"/>
              </w:rPr>
            </w:pPr>
            <w:r>
              <w:rPr>
                <w:szCs w:val="22"/>
              </w:rPr>
              <w:t>Dažnis nežinomas</w:t>
            </w:r>
          </w:p>
          <w:p w14:paraId="79258AE7" w14:textId="77777777" w:rsidR="0089500F" w:rsidRPr="00FA4E80" w:rsidRDefault="0089500F" w:rsidP="00252BFA">
            <w:pPr>
              <w:tabs>
                <w:tab w:val="left" w:pos="854"/>
              </w:tabs>
              <w:rPr>
                <w:szCs w:val="22"/>
              </w:rPr>
            </w:pPr>
            <w:r>
              <w:rPr>
                <w:szCs w:val="22"/>
              </w:rPr>
              <w:t>Dažnis nežinomas</w:t>
            </w:r>
            <w:r w:rsidRPr="00FA4E80">
              <w:rPr>
                <w:szCs w:val="22"/>
              </w:rPr>
              <w:t xml:space="preserve"> </w:t>
            </w:r>
          </w:p>
          <w:p w14:paraId="304EC55E" w14:textId="77777777" w:rsidR="0089500F" w:rsidRPr="00FA4E80" w:rsidRDefault="0089500F" w:rsidP="00252BFA">
            <w:pPr>
              <w:tabs>
                <w:tab w:val="left" w:pos="854"/>
              </w:tabs>
              <w:rPr>
                <w:szCs w:val="22"/>
              </w:rPr>
            </w:pPr>
            <w:r>
              <w:rPr>
                <w:szCs w:val="22"/>
              </w:rPr>
              <w:t>Dažnis nežinomas</w:t>
            </w:r>
          </w:p>
          <w:p w14:paraId="58F66DF4" w14:textId="77777777" w:rsidR="0089500F" w:rsidRPr="00FA4E80" w:rsidRDefault="0089500F" w:rsidP="00252BFA">
            <w:pPr>
              <w:tabs>
                <w:tab w:val="left" w:pos="854"/>
              </w:tabs>
              <w:rPr>
                <w:szCs w:val="22"/>
              </w:rPr>
            </w:pPr>
            <w:r>
              <w:rPr>
                <w:szCs w:val="22"/>
              </w:rPr>
              <w:t>Dažnis nežinomas</w:t>
            </w:r>
          </w:p>
          <w:p w14:paraId="00E51C6F" w14:textId="77777777" w:rsidR="0089500F" w:rsidRPr="00FA4E80" w:rsidRDefault="0089500F" w:rsidP="00252BFA">
            <w:pPr>
              <w:tabs>
                <w:tab w:val="left" w:pos="854"/>
              </w:tabs>
              <w:rPr>
                <w:szCs w:val="22"/>
              </w:rPr>
            </w:pPr>
            <w:r>
              <w:rPr>
                <w:szCs w:val="22"/>
              </w:rPr>
              <w:t>Dažnis nežinomas</w:t>
            </w:r>
          </w:p>
          <w:p w14:paraId="70808C4A" w14:textId="77777777" w:rsidR="0089500F" w:rsidRPr="00FA4E80" w:rsidRDefault="0089500F" w:rsidP="00252BFA">
            <w:pPr>
              <w:tabs>
                <w:tab w:val="left" w:pos="854"/>
              </w:tabs>
              <w:rPr>
                <w:szCs w:val="22"/>
              </w:rPr>
            </w:pPr>
            <w:r>
              <w:rPr>
                <w:szCs w:val="22"/>
              </w:rPr>
              <w:t>Dažnis nežinomas</w:t>
            </w:r>
          </w:p>
        </w:tc>
      </w:tr>
      <w:tr w:rsidR="0089500F" w:rsidRPr="00FA4E80" w14:paraId="121EDA74" w14:textId="77777777" w:rsidTr="00252BFA">
        <w:tc>
          <w:tcPr>
            <w:tcW w:w="2552" w:type="dxa"/>
          </w:tcPr>
          <w:p w14:paraId="3203C410" w14:textId="77777777" w:rsidR="0089500F" w:rsidRPr="00FA4E80" w:rsidRDefault="0089500F" w:rsidP="00252BFA">
            <w:pPr>
              <w:tabs>
                <w:tab w:val="left" w:pos="854"/>
              </w:tabs>
              <w:rPr>
                <w:i/>
                <w:caps/>
                <w:u w:val="single"/>
              </w:rPr>
            </w:pPr>
            <w:r w:rsidRPr="00FA4E80">
              <w:rPr>
                <w:rFonts w:eastAsia="Calibri"/>
                <w:i/>
                <w:u w:val="single"/>
              </w:rPr>
              <w:t>Akies sutrikimai</w:t>
            </w:r>
          </w:p>
        </w:tc>
        <w:tc>
          <w:tcPr>
            <w:tcW w:w="5245" w:type="dxa"/>
          </w:tcPr>
          <w:p w14:paraId="55857513" w14:textId="77777777" w:rsidR="0089500F" w:rsidRPr="00FA4E80" w:rsidRDefault="0089500F" w:rsidP="00252BFA">
            <w:pPr>
              <w:rPr>
                <w:rFonts w:eastAsia="Calibri"/>
                <w:bCs/>
                <w:szCs w:val="22"/>
              </w:rPr>
            </w:pPr>
            <w:r w:rsidRPr="00FA4E80">
              <w:rPr>
                <w:rFonts w:eastAsia="Calibri"/>
                <w:bCs/>
                <w:szCs w:val="22"/>
              </w:rPr>
              <w:t xml:space="preserve">Neryškus matymas </w:t>
            </w:r>
          </w:p>
          <w:p w14:paraId="7BE93CE1" w14:textId="77777777" w:rsidR="0089500F" w:rsidRPr="00FA4E80" w:rsidRDefault="0089500F" w:rsidP="00252BFA">
            <w:pPr>
              <w:rPr>
                <w:rFonts w:eastAsia="Calibri"/>
                <w:bCs/>
                <w:szCs w:val="22"/>
              </w:rPr>
            </w:pPr>
            <w:r w:rsidRPr="00FA4E80">
              <w:rPr>
                <w:rFonts w:eastAsia="Calibri"/>
                <w:bCs/>
                <w:szCs w:val="22"/>
              </w:rPr>
              <w:t>Regėjimo sutrikimai</w:t>
            </w:r>
          </w:p>
          <w:p w14:paraId="3DD181EB" w14:textId="77777777" w:rsidR="0089500F" w:rsidRPr="00FA4E80" w:rsidRDefault="0089500F" w:rsidP="00252BFA">
            <w:pPr>
              <w:rPr>
                <w:rFonts w:eastAsia="Calibri"/>
                <w:bCs/>
                <w:szCs w:val="22"/>
              </w:rPr>
            </w:pPr>
            <w:r w:rsidRPr="00FA4E80">
              <w:rPr>
                <w:rFonts w:eastAsia="Calibri"/>
                <w:bCs/>
                <w:szCs w:val="22"/>
              </w:rPr>
              <w:t>Konjunktyvitas</w:t>
            </w:r>
            <w:r>
              <w:rPr>
                <w:rFonts w:eastAsia="Calibri"/>
                <w:bCs/>
                <w:szCs w:val="22"/>
              </w:rPr>
              <w:t xml:space="preserve"> (akių junginės uždegimas)</w:t>
            </w:r>
          </w:p>
          <w:p w14:paraId="2971E9B7" w14:textId="77777777" w:rsidR="0089500F" w:rsidRPr="00FA4E80" w:rsidRDefault="0089500F" w:rsidP="00252BFA">
            <w:pPr>
              <w:rPr>
                <w:rFonts w:eastAsia="Calibri"/>
                <w:bCs/>
                <w:szCs w:val="22"/>
              </w:rPr>
            </w:pPr>
            <w:r w:rsidRPr="00FA4E80">
              <w:rPr>
                <w:szCs w:val="22"/>
              </w:rPr>
              <w:t xml:space="preserve">*Akies edema </w:t>
            </w:r>
            <w:r>
              <w:rPr>
                <w:szCs w:val="22"/>
              </w:rPr>
              <w:t>(paburkimas)</w:t>
            </w:r>
          </w:p>
          <w:p w14:paraId="121FE70D" w14:textId="77777777" w:rsidR="0089500F" w:rsidRPr="00FA4E80" w:rsidRDefault="0089500F" w:rsidP="00252BFA">
            <w:r w:rsidRPr="00FA4E80">
              <w:rPr>
                <w:rFonts w:eastAsia="Calibri"/>
                <w:bCs/>
                <w:szCs w:val="22"/>
              </w:rPr>
              <w:t>Padidėjęs ašarojimas</w:t>
            </w:r>
          </w:p>
        </w:tc>
        <w:tc>
          <w:tcPr>
            <w:tcW w:w="1843" w:type="dxa"/>
          </w:tcPr>
          <w:p w14:paraId="6CEFA1D4" w14:textId="77777777" w:rsidR="0089500F" w:rsidRPr="00FA4E80" w:rsidRDefault="0089500F" w:rsidP="00252BFA">
            <w:pPr>
              <w:tabs>
                <w:tab w:val="left" w:pos="854"/>
              </w:tabs>
              <w:rPr>
                <w:szCs w:val="22"/>
              </w:rPr>
            </w:pPr>
            <w:r w:rsidRPr="00FA4E80">
              <w:rPr>
                <w:szCs w:val="22"/>
              </w:rPr>
              <w:t>Retai</w:t>
            </w:r>
          </w:p>
          <w:p w14:paraId="4020467D" w14:textId="77777777" w:rsidR="0089500F" w:rsidRPr="00FA4E80" w:rsidRDefault="0089500F" w:rsidP="00252BFA">
            <w:pPr>
              <w:tabs>
                <w:tab w:val="left" w:pos="854"/>
              </w:tabs>
              <w:rPr>
                <w:szCs w:val="22"/>
              </w:rPr>
            </w:pPr>
            <w:r w:rsidRPr="00FA4E80">
              <w:rPr>
                <w:szCs w:val="22"/>
              </w:rPr>
              <w:t>Labai retai</w:t>
            </w:r>
          </w:p>
          <w:p w14:paraId="313D08A5" w14:textId="77777777" w:rsidR="0089500F" w:rsidRPr="00FA4E80" w:rsidRDefault="0089500F" w:rsidP="00252BFA">
            <w:pPr>
              <w:tabs>
                <w:tab w:val="left" w:pos="854"/>
              </w:tabs>
              <w:rPr>
                <w:szCs w:val="22"/>
              </w:rPr>
            </w:pPr>
            <w:r w:rsidRPr="00FA4E80">
              <w:rPr>
                <w:szCs w:val="22"/>
              </w:rPr>
              <w:t>Labai retai</w:t>
            </w:r>
          </w:p>
          <w:p w14:paraId="0D81769D" w14:textId="77777777" w:rsidR="0089500F" w:rsidRPr="00FA4E80" w:rsidRDefault="0089500F" w:rsidP="00252BFA">
            <w:pPr>
              <w:tabs>
                <w:tab w:val="left" w:pos="854"/>
              </w:tabs>
              <w:rPr>
                <w:szCs w:val="22"/>
              </w:rPr>
            </w:pPr>
            <w:r w:rsidRPr="00FA4E80">
              <w:rPr>
                <w:szCs w:val="22"/>
              </w:rPr>
              <w:t>Labai retai</w:t>
            </w:r>
          </w:p>
          <w:p w14:paraId="3AB02241" w14:textId="77777777" w:rsidR="0089500F" w:rsidRPr="00FA4E80" w:rsidRDefault="0089500F" w:rsidP="00252BFA">
            <w:pPr>
              <w:tabs>
                <w:tab w:val="left" w:pos="854"/>
              </w:tabs>
              <w:rPr>
                <w:szCs w:val="22"/>
              </w:rPr>
            </w:pPr>
            <w:r>
              <w:rPr>
                <w:szCs w:val="22"/>
              </w:rPr>
              <w:t>Dažnis nežinomas</w:t>
            </w:r>
            <w:r w:rsidRPr="00FA4E80">
              <w:rPr>
                <w:szCs w:val="22"/>
              </w:rPr>
              <w:t xml:space="preserve"> </w:t>
            </w:r>
          </w:p>
        </w:tc>
      </w:tr>
      <w:tr w:rsidR="0089500F" w:rsidRPr="00FA4E80" w14:paraId="3526EA72" w14:textId="77777777" w:rsidTr="00252BFA">
        <w:tc>
          <w:tcPr>
            <w:tcW w:w="2552" w:type="dxa"/>
          </w:tcPr>
          <w:p w14:paraId="44AF4884" w14:textId="77777777" w:rsidR="0089500F" w:rsidRPr="00FA4E80" w:rsidRDefault="0089500F" w:rsidP="00252BFA">
            <w:pPr>
              <w:tabs>
                <w:tab w:val="left" w:pos="854"/>
              </w:tabs>
              <w:rPr>
                <w:i/>
                <w:caps/>
                <w:szCs w:val="22"/>
                <w:u w:val="single"/>
              </w:rPr>
            </w:pPr>
            <w:r w:rsidRPr="00FA4E80">
              <w:rPr>
                <w:rFonts w:eastAsia="Calibri"/>
                <w:bCs/>
                <w:i/>
                <w:szCs w:val="22"/>
                <w:u w:val="single"/>
              </w:rPr>
              <w:t>Ausies ir labirintų sutrikimai</w:t>
            </w:r>
          </w:p>
        </w:tc>
        <w:tc>
          <w:tcPr>
            <w:tcW w:w="5245" w:type="dxa"/>
          </w:tcPr>
          <w:p w14:paraId="137DC885" w14:textId="77777777" w:rsidR="0089500F" w:rsidRPr="00FA4E80" w:rsidRDefault="0089500F" w:rsidP="00252BFA">
            <w:pPr>
              <w:tabs>
                <w:tab w:val="left" w:pos="854"/>
              </w:tabs>
              <w:rPr>
                <w:rFonts w:eastAsia="Calibri"/>
                <w:bCs/>
                <w:szCs w:val="22"/>
              </w:rPr>
            </w:pPr>
            <w:r w:rsidRPr="00FA4E80">
              <w:rPr>
                <w:rFonts w:eastAsia="Calibri"/>
                <w:bCs/>
                <w:szCs w:val="22"/>
              </w:rPr>
              <w:t>Kurtumas</w:t>
            </w:r>
          </w:p>
          <w:p w14:paraId="5B82649D" w14:textId="77777777" w:rsidR="0089500F" w:rsidRPr="00FA4E80" w:rsidRDefault="0089500F" w:rsidP="00252BFA">
            <w:pPr>
              <w:tabs>
                <w:tab w:val="left" w:pos="854"/>
              </w:tabs>
              <w:rPr>
                <w:rFonts w:eastAsia="Calibri"/>
                <w:bCs/>
                <w:szCs w:val="22"/>
              </w:rPr>
            </w:pPr>
            <w:r w:rsidRPr="00FA4E80">
              <w:rPr>
                <w:rFonts w:eastAsia="Calibri"/>
                <w:bCs/>
                <w:szCs w:val="22"/>
              </w:rPr>
              <w:t>Sutrikusi klausa</w:t>
            </w:r>
          </w:p>
          <w:p w14:paraId="345AD41F" w14:textId="77777777" w:rsidR="0089500F" w:rsidRPr="00D077B3" w:rsidRDefault="0089500F" w:rsidP="00252BFA">
            <w:pPr>
              <w:tabs>
                <w:tab w:val="left" w:pos="854"/>
              </w:tabs>
              <w:rPr>
                <w:bCs/>
                <w:szCs w:val="22"/>
              </w:rPr>
            </w:pPr>
            <w:proofErr w:type="spellStart"/>
            <w:r w:rsidRPr="00D077B3">
              <w:rPr>
                <w:rFonts w:eastAsia="Calibri"/>
                <w:bCs/>
                <w:i/>
                <w:szCs w:val="22"/>
              </w:rPr>
              <w:t>Tinnitus</w:t>
            </w:r>
            <w:proofErr w:type="spellEnd"/>
            <w:r>
              <w:rPr>
                <w:rFonts w:eastAsia="Calibri"/>
                <w:bCs/>
                <w:i/>
                <w:szCs w:val="22"/>
              </w:rPr>
              <w:t xml:space="preserve"> </w:t>
            </w:r>
            <w:r w:rsidRPr="001F7149">
              <w:rPr>
                <w:rFonts w:eastAsia="Calibri"/>
                <w:bCs/>
                <w:szCs w:val="22"/>
              </w:rPr>
              <w:t>(ūžesys)</w:t>
            </w:r>
          </w:p>
        </w:tc>
        <w:tc>
          <w:tcPr>
            <w:tcW w:w="1843" w:type="dxa"/>
          </w:tcPr>
          <w:p w14:paraId="1B88711F" w14:textId="77777777" w:rsidR="0089500F" w:rsidRPr="00FA4E80" w:rsidRDefault="0089500F" w:rsidP="00252BFA">
            <w:pPr>
              <w:tabs>
                <w:tab w:val="left" w:pos="854"/>
              </w:tabs>
              <w:rPr>
                <w:szCs w:val="22"/>
              </w:rPr>
            </w:pPr>
            <w:r w:rsidRPr="00FA4E80">
              <w:rPr>
                <w:szCs w:val="22"/>
              </w:rPr>
              <w:t xml:space="preserve">Nedažnai </w:t>
            </w:r>
          </w:p>
          <w:p w14:paraId="5C686D27" w14:textId="77777777" w:rsidR="0089500F" w:rsidRPr="00FA4E80" w:rsidRDefault="0089500F" w:rsidP="00252BFA">
            <w:pPr>
              <w:tabs>
                <w:tab w:val="left" w:pos="854"/>
              </w:tabs>
              <w:rPr>
                <w:szCs w:val="22"/>
              </w:rPr>
            </w:pPr>
            <w:r>
              <w:rPr>
                <w:szCs w:val="22"/>
              </w:rPr>
              <w:t>Dažnis nežinomas</w:t>
            </w:r>
          </w:p>
          <w:p w14:paraId="2D306888" w14:textId="77777777" w:rsidR="0089500F" w:rsidRPr="00FA4E80" w:rsidRDefault="0089500F" w:rsidP="00252BFA">
            <w:pPr>
              <w:tabs>
                <w:tab w:val="left" w:pos="854"/>
              </w:tabs>
              <w:rPr>
                <w:szCs w:val="22"/>
              </w:rPr>
            </w:pPr>
            <w:r>
              <w:rPr>
                <w:szCs w:val="22"/>
              </w:rPr>
              <w:t>Dažnis nežinomas</w:t>
            </w:r>
            <w:r w:rsidRPr="00FA4E80">
              <w:rPr>
                <w:szCs w:val="22"/>
              </w:rPr>
              <w:t xml:space="preserve"> </w:t>
            </w:r>
          </w:p>
        </w:tc>
      </w:tr>
      <w:tr w:rsidR="0089500F" w:rsidRPr="00FA4E80" w14:paraId="79D443BA" w14:textId="77777777" w:rsidTr="00252BFA">
        <w:tc>
          <w:tcPr>
            <w:tcW w:w="2552" w:type="dxa"/>
          </w:tcPr>
          <w:p w14:paraId="30FCE45E" w14:textId="77777777" w:rsidR="0089500F" w:rsidRPr="00FA4E80" w:rsidRDefault="0089500F" w:rsidP="00252BFA">
            <w:pPr>
              <w:tabs>
                <w:tab w:val="left" w:pos="854"/>
              </w:tabs>
              <w:rPr>
                <w:i/>
                <w:caps/>
                <w:u w:val="single"/>
              </w:rPr>
            </w:pPr>
            <w:r w:rsidRPr="00FA4E80">
              <w:rPr>
                <w:rFonts w:eastAsia="Calibri"/>
                <w:i/>
                <w:u w:val="single"/>
              </w:rPr>
              <w:t>Širdies sutrikimai</w:t>
            </w:r>
          </w:p>
        </w:tc>
        <w:tc>
          <w:tcPr>
            <w:tcW w:w="5245" w:type="dxa"/>
          </w:tcPr>
          <w:p w14:paraId="70D1B287" w14:textId="77777777" w:rsidR="0089500F" w:rsidRPr="00FA4E80" w:rsidRDefault="0089500F" w:rsidP="00252BFA">
            <w:pPr>
              <w:rPr>
                <w:rFonts w:eastAsia="Calibri"/>
                <w:bCs/>
                <w:szCs w:val="22"/>
              </w:rPr>
            </w:pPr>
            <w:r w:rsidRPr="00FA4E80">
              <w:rPr>
                <w:rFonts w:eastAsia="Calibri"/>
                <w:bCs/>
                <w:szCs w:val="22"/>
              </w:rPr>
              <w:t>Širdies sustojimas</w:t>
            </w:r>
          </w:p>
          <w:p w14:paraId="37BAD0B7" w14:textId="77777777" w:rsidR="0089500F" w:rsidRPr="00FA4E80" w:rsidRDefault="0089500F" w:rsidP="00252BFA">
            <w:pPr>
              <w:rPr>
                <w:rFonts w:eastAsia="Calibri"/>
                <w:bCs/>
                <w:szCs w:val="22"/>
              </w:rPr>
            </w:pPr>
            <w:proofErr w:type="spellStart"/>
            <w:r w:rsidRPr="00FA4E80">
              <w:rPr>
                <w:rFonts w:eastAsia="Calibri"/>
                <w:bCs/>
                <w:szCs w:val="22"/>
              </w:rPr>
              <w:t>Skilvelinė</w:t>
            </w:r>
            <w:proofErr w:type="spellEnd"/>
            <w:r w:rsidRPr="00FA4E80">
              <w:rPr>
                <w:rFonts w:eastAsia="Calibri"/>
                <w:bCs/>
                <w:szCs w:val="22"/>
              </w:rPr>
              <w:t xml:space="preserve"> aritmija </w:t>
            </w:r>
            <w:r>
              <w:rPr>
                <w:rFonts w:eastAsia="Calibri"/>
                <w:bCs/>
                <w:szCs w:val="22"/>
              </w:rPr>
              <w:t>(širdies ritmo sutrikimas)</w:t>
            </w:r>
          </w:p>
          <w:p w14:paraId="14E5D712" w14:textId="77777777" w:rsidR="0089500F" w:rsidRPr="00FA4E80" w:rsidRDefault="0089500F" w:rsidP="00252BFA">
            <w:pPr>
              <w:rPr>
                <w:rFonts w:eastAsia="Calibri"/>
                <w:bCs/>
                <w:szCs w:val="22"/>
              </w:rPr>
            </w:pPr>
            <w:r w:rsidRPr="00FA4E80">
              <w:rPr>
                <w:szCs w:val="22"/>
              </w:rPr>
              <w:t>Aritmija</w:t>
            </w:r>
          </w:p>
          <w:p w14:paraId="5078982B" w14:textId="77777777" w:rsidR="0089500F" w:rsidRPr="00FA4E80" w:rsidRDefault="0089500F" w:rsidP="00252BFA">
            <w:pPr>
              <w:rPr>
                <w:rFonts w:eastAsia="Calibri"/>
              </w:rPr>
            </w:pPr>
            <w:r w:rsidRPr="00FA4E80">
              <w:rPr>
                <w:rFonts w:eastAsia="Calibri"/>
                <w:bCs/>
                <w:szCs w:val="22"/>
              </w:rPr>
              <w:t>Skilvelių</w:t>
            </w:r>
            <w:r w:rsidRPr="00FA4E80">
              <w:rPr>
                <w:rFonts w:eastAsia="Calibri"/>
              </w:rPr>
              <w:t xml:space="preserve"> virpėjimas</w:t>
            </w:r>
          </w:p>
          <w:p w14:paraId="3D72802A"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Krūtinės</w:t>
            </w:r>
            <w:r w:rsidRPr="00FA4E80">
              <w:rPr>
                <w:rFonts w:ascii="Times New Roman" w:hAnsi="Times New Roman"/>
                <w:lang w:val="lt-LT"/>
              </w:rPr>
              <w:t xml:space="preserve"> angina</w:t>
            </w:r>
          </w:p>
          <w:p w14:paraId="6CAB9D3A" w14:textId="77777777" w:rsidR="0089500F" w:rsidRPr="00FA4E80" w:rsidRDefault="0089500F" w:rsidP="00252BFA">
            <w:pPr>
              <w:rPr>
                <w:rFonts w:eastAsia="Calibri"/>
                <w:bCs/>
                <w:szCs w:val="22"/>
              </w:rPr>
            </w:pPr>
            <w:proofErr w:type="spellStart"/>
            <w:r w:rsidRPr="00FA4E80">
              <w:rPr>
                <w:rFonts w:eastAsia="Calibri"/>
                <w:bCs/>
                <w:szCs w:val="22"/>
              </w:rPr>
              <w:lastRenderedPageBreak/>
              <w:t>Skilvelinė</w:t>
            </w:r>
            <w:proofErr w:type="spellEnd"/>
            <w:r w:rsidRPr="00FA4E80">
              <w:rPr>
                <w:rFonts w:eastAsia="Calibri"/>
                <w:bCs/>
                <w:szCs w:val="22"/>
              </w:rPr>
              <w:t xml:space="preserve"> </w:t>
            </w:r>
            <w:proofErr w:type="spellStart"/>
            <w:r w:rsidRPr="00FA4E80">
              <w:rPr>
                <w:rFonts w:eastAsia="Calibri"/>
                <w:bCs/>
                <w:szCs w:val="22"/>
              </w:rPr>
              <w:t>tahikardija</w:t>
            </w:r>
            <w:proofErr w:type="spellEnd"/>
          </w:p>
          <w:p w14:paraId="0EBBAF56" w14:textId="77777777" w:rsidR="0089500F" w:rsidRPr="00FA4E80" w:rsidRDefault="0089500F" w:rsidP="00252BFA">
            <w:pPr>
              <w:rPr>
                <w:rFonts w:eastAsia="Calibri"/>
                <w:bCs/>
                <w:szCs w:val="22"/>
              </w:rPr>
            </w:pPr>
            <w:proofErr w:type="spellStart"/>
            <w:r w:rsidRPr="00FA4E80">
              <w:rPr>
                <w:rFonts w:eastAsia="Calibri"/>
                <w:bCs/>
                <w:szCs w:val="22"/>
              </w:rPr>
              <w:t>Kardiogeninis</w:t>
            </w:r>
            <w:proofErr w:type="spellEnd"/>
            <w:r w:rsidRPr="00FA4E80">
              <w:rPr>
                <w:rFonts w:eastAsia="Calibri"/>
                <w:bCs/>
                <w:szCs w:val="22"/>
              </w:rPr>
              <w:t xml:space="preserve"> šokas</w:t>
            </w:r>
          </w:p>
          <w:p w14:paraId="5142340F" w14:textId="77777777" w:rsidR="0089500F" w:rsidRPr="001F7149" w:rsidRDefault="0089500F" w:rsidP="00252BFA">
            <w:pPr>
              <w:rPr>
                <w:rFonts w:eastAsia="Calibri"/>
                <w:bCs/>
                <w:szCs w:val="22"/>
              </w:rPr>
            </w:pPr>
            <w:r>
              <w:rPr>
                <w:szCs w:val="22"/>
              </w:rPr>
              <w:t>S</w:t>
            </w:r>
            <w:r w:rsidRPr="001F7149">
              <w:rPr>
                <w:szCs w:val="22"/>
              </w:rPr>
              <w:t>kysčio susikaupim</w:t>
            </w:r>
            <w:r>
              <w:rPr>
                <w:szCs w:val="22"/>
              </w:rPr>
              <w:t>as</w:t>
            </w:r>
            <w:r w:rsidRPr="001F7149">
              <w:rPr>
                <w:szCs w:val="22"/>
              </w:rPr>
              <w:t xml:space="preserve"> perikardo ertmėje</w:t>
            </w:r>
          </w:p>
          <w:p w14:paraId="73D3F7AA" w14:textId="77777777" w:rsidR="0089500F" w:rsidRPr="00FA4E80" w:rsidRDefault="0089500F" w:rsidP="00252BFA">
            <w:pPr>
              <w:rPr>
                <w:rFonts w:eastAsia="Calibri"/>
                <w:bCs/>
                <w:szCs w:val="22"/>
              </w:rPr>
            </w:pPr>
            <w:proofErr w:type="spellStart"/>
            <w:r w:rsidRPr="00FA4E80">
              <w:rPr>
                <w:rFonts w:eastAsia="Calibri"/>
                <w:bCs/>
                <w:szCs w:val="22"/>
              </w:rPr>
              <w:t>Miokardinė</w:t>
            </w:r>
            <w:proofErr w:type="spellEnd"/>
            <w:r w:rsidRPr="00FA4E80">
              <w:rPr>
                <w:rFonts w:eastAsia="Calibri"/>
                <w:bCs/>
                <w:szCs w:val="22"/>
              </w:rPr>
              <w:t xml:space="preserve"> </w:t>
            </w:r>
            <w:proofErr w:type="spellStart"/>
            <w:r w:rsidRPr="00FA4E80">
              <w:rPr>
                <w:rFonts w:eastAsia="Calibri"/>
                <w:bCs/>
                <w:szCs w:val="22"/>
              </w:rPr>
              <w:t>hemoragija</w:t>
            </w:r>
            <w:proofErr w:type="spellEnd"/>
            <w:r>
              <w:rPr>
                <w:rFonts w:eastAsia="Calibri"/>
                <w:bCs/>
                <w:szCs w:val="22"/>
              </w:rPr>
              <w:t xml:space="preserve"> (širdies raumens kraujosruva)</w:t>
            </w:r>
          </w:p>
          <w:p w14:paraId="25D13B42" w14:textId="77777777" w:rsidR="0089500F" w:rsidRPr="00FA4E80" w:rsidRDefault="0089500F" w:rsidP="00252BFA">
            <w:pPr>
              <w:rPr>
                <w:rFonts w:eastAsia="Calibri"/>
                <w:bCs/>
                <w:szCs w:val="22"/>
              </w:rPr>
            </w:pPr>
            <w:r w:rsidRPr="00FA4E80">
              <w:rPr>
                <w:rFonts w:eastAsia="Calibri"/>
                <w:bCs/>
                <w:szCs w:val="22"/>
              </w:rPr>
              <w:t>Miokardo</w:t>
            </w:r>
            <w:r w:rsidRPr="00FA4E80">
              <w:rPr>
                <w:rFonts w:eastAsia="Calibri"/>
              </w:rPr>
              <w:t xml:space="preserve"> infarktas</w:t>
            </w:r>
          </w:p>
          <w:p w14:paraId="66DB0840" w14:textId="77777777" w:rsidR="0089500F" w:rsidRPr="00FA4E80" w:rsidRDefault="0089500F" w:rsidP="00252BFA">
            <w:pPr>
              <w:rPr>
                <w:rFonts w:eastAsia="Calibri"/>
                <w:bCs/>
                <w:szCs w:val="22"/>
              </w:rPr>
            </w:pPr>
            <w:r w:rsidRPr="00FA4E80">
              <w:rPr>
                <w:rFonts w:eastAsia="Calibri"/>
                <w:bCs/>
                <w:szCs w:val="22"/>
              </w:rPr>
              <w:t>**Širdies nepakankamumas</w:t>
            </w:r>
          </w:p>
          <w:p w14:paraId="7BD85EB5" w14:textId="77777777" w:rsidR="0089500F" w:rsidRPr="00FA4E80" w:rsidRDefault="0089500F" w:rsidP="00252BFA">
            <w:pPr>
              <w:rPr>
                <w:rFonts w:eastAsia="Calibri"/>
                <w:bCs/>
                <w:szCs w:val="22"/>
              </w:rPr>
            </w:pPr>
            <w:r w:rsidRPr="00FA4E80">
              <w:rPr>
                <w:rFonts w:eastAsia="Calibri"/>
                <w:bCs/>
                <w:szCs w:val="22"/>
              </w:rPr>
              <w:t>Kairiojo skilvelio nepakankamumas</w:t>
            </w:r>
          </w:p>
          <w:p w14:paraId="36B62F54" w14:textId="77777777" w:rsidR="0089500F" w:rsidRPr="00FA4E80" w:rsidRDefault="0089500F" w:rsidP="00252BFA">
            <w:pPr>
              <w:rPr>
                <w:rFonts w:eastAsia="Calibri"/>
                <w:bCs/>
                <w:szCs w:val="22"/>
              </w:rPr>
            </w:pPr>
            <w:r w:rsidRPr="00FA4E80">
              <w:rPr>
                <w:rFonts w:eastAsia="Calibri"/>
                <w:bCs/>
                <w:szCs w:val="22"/>
              </w:rPr>
              <w:t>Kardiomiopatija</w:t>
            </w:r>
            <w:r>
              <w:rPr>
                <w:rFonts w:eastAsia="Calibri"/>
                <w:bCs/>
                <w:szCs w:val="22"/>
              </w:rPr>
              <w:t xml:space="preserve"> (širdies raumens liga)</w:t>
            </w:r>
          </w:p>
          <w:p w14:paraId="064280D0" w14:textId="77777777" w:rsidR="0089500F" w:rsidRPr="00FA4E80" w:rsidRDefault="0089500F" w:rsidP="00252BFA">
            <w:pPr>
              <w:rPr>
                <w:rFonts w:eastAsia="Calibri"/>
                <w:bCs/>
                <w:szCs w:val="22"/>
              </w:rPr>
            </w:pPr>
            <w:proofErr w:type="spellStart"/>
            <w:r w:rsidRPr="00FA4E80">
              <w:rPr>
                <w:rFonts w:eastAsia="Calibri"/>
                <w:bCs/>
                <w:szCs w:val="22"/>
              </w:rPr>
              <w:t>Miokarditas</w:t>
            </w:r>
            <w:proofErr w:type="spellEnd"/>
            <w:r>
              <w:rPr>
                <w:rFonts w:eastAsia="Calibri"/>
                <w:bCs/>
                <w:szCs w:val="22"/>
              </w:rPr>
              <w:t xml:space="preserve"> (širdies raumens uždegimas)</w:t>
            </w:r>
          </w:p>
          <w:p w14:paraId="40545021" w14:textId="77777777" w:rsidR="0089500F" w:rsidRPr="00FA4E80" w:rsidRDefault="0089500F" w:rsidP="00252BFA">
            <w:pPr>
              <w:rPr>
                <w:rFonts w:eastAsia="Calibri"/>
                <w:bCs/>
                <w:szCs w:val="22"/>
              </w:rPr>
            </w:pPr>
            <w:proofErr w:type="spellStart"/>
            <w:r w:rsidRPr="00FA4E80">
              <w:rPr>
                <w:rFonts w:eastAsia="Calibri"/>
                <w:bCs/>
                <w:szCs w:val="22"/>
              </w:rPr>
              <w:t>Perikarditas</w:t>
            </w:r>
            <w:proofErr w:type="spellEnd"/>
          </w:p>
          <w:p w14:paraId="7D92CE09" w14:textId="77777777" w:rsidR="0089500F" w:rsidRPr="00FA4E80" w:rsidRDefault="0089500F" w:rsidP="00252BFA">
            <w:pPr>
              <w:rPr>
                <w:rFonts w:eastAsia="Calibri"/>
                <w:bCs/>
                <w:szCs w:val="22"/>
              </w:rPr>
            </w:pPr>
            <w:r w:rsidRPr="00FA4E80">
              <w:rPr>
                <w:rFonts w:eastAsia="Calibri"/>
                <w:bCs/>
                <w:szCs w:val="22"/>
              </w:rPr>
              <w:t>Prieširdžių virpėjimas</w:t>
            </w:r>
          </w:p>
          <w:p w14:paraId="03F73D7D" w14:textId="77777777" w:rsidR="0089500F" w:rsidRPr="00FA4E80" w:rsidRDefault="0089500F" w:rsidP="00252BFA">
            <w:pPr>
              <w:rPr>
                <w:rFonts w:eastAsia="Calibri"/>
                <w:bCs/>
                <w:szCs w:val="22"/>
              </w:rPr>
            </w:pPr>
            <w:proofErr w:type="spellStart"/>
            <w:r w:rsidRPr="00FA4E80">
              <w:rPr>
                <w:rFonts w:eastAsia="Calibri"/>
                <w:bCs/>
                <w:szCs w:val="22"/>
              </w:rPr>
              <w:t>Supraventrikulinė</w:t>
            </w:r>
            <w:proofErr w:type="spellEnd"/>
            <w:r w:rsidRPr="00FA4E80">
              <w:rPr>
                <w:rFonts w:eastAsia="Calibri"/>
                <w:bCs/>
                <w:szCs w:val="22"/>
              </w:rPr>
              <w:t xml:space="preserve"> aritmija </w:t>
            </w:r>
          </w:p>
          <w:p w14:paraId="3EFE8E98" w14:textId="77777777" w:rsidR="0089500F" w:rsidRPr="00FA4E80" w:rsidRDefault="0089500F" w:rsidP="00252BFA">
            <w:pPr>
              <w:rPr>
                <w:rFonts w:eastAsia="Calibri"/>
                <w:bCs/>
                <w:szCs w:val="22"/>
              </w:rPr>
            </w:pPr>
            <w:r w:rsidRPr="00FA4E80">
              <w:rPr>
                <w:rFonts w:eastAsia="Calibri"/>
                <w:bCs/>
                <w:szCs w:val="22"/>
              </w:rPr>
              <w:t>Bradikardija</w:t>
            </w:r>
            <w:r>
              <w:rPr>
                <w:rFonts w:eastAsia="Calibri"/>
                <w:bCs/>
                <w:szCs w:val="22"/>
              </w:rPr>
              <w:t xml:space="preserve"> (retas širdies ritmas)</w:t>
            </w:r>
          </w:p>
          <w:p w14:paraId="46B1412C" w14:textId="77777777" w:rsidR="0089500F" w:rsidRPr="00FA4E80" w:rsidRDefault="0089500F" w:rsidP="00252BFA">
            <w:pPr>
              <w:rPr>
                <w:rFonts w:eastAsia="Calibri"/>
                <w:bCs/>
                <w:szCs w:val="22"/>
              </w:rPr>
            </w:pPr>
            <w:proofErr w:type="spellStart"/>
            <w:r w:rsidRPr="00FA4E80">
              <w:rPr>
                <w:rFonts w:eastAsia="Calibri"/>
                <w:bCs/>
                <w:szCs w:val="22"/>
              </w:rPr>
              <w:t>Tahikardija</w:t>
            </w:r>
            <w:proofErr w:type="spellEnd"/>
            <w:r>
              <w:rPr>
                <w:rFonts w:eastAsia="Calibri"/>
                <w:bCs/>
                <w:szCs w:val="22"/>
              </w:rPr>
              <w:t xml:space="preserve"> (dažnas širdies ritmas)</w:t>
            </w:r>
          </w:p>
          <w:p w14:paraId="191E1AAA" w14:textId="77777777" w:rsidR="0089500F" w:rsidRPr="00FA4E80" w:rsidRDefault="0089500F" w:rsidP="00252BFA">
            <w:pPr>
              <w:rPr>
                <w:rFonts w:eastAsia="Calibri"/>
                <w:bCs/>
                <w:szCs w:val="22"/>
              </w:rPr>
            </w:pPr>
            <w:proofErr w:type="spellStart"/>
            <w:r w:rsidRPr="00FA4E80">
              <w:rPr>
                <w:rFonts w:eastAsia="Calibri"/>
                <w:bCs/>
                <w:szCs w:val="22"/>
              </w:rPr>
              <w:t>Palpitacija</w:t>
            </w:r>
            <w:proofErr w:type="spellEnd"/>
            <w:r>
              <w:rPr>
                <w:rFonts w:eastAsia="Calibri"/>
                <w:bCs/>
                <w:szCs w:val="22"/>
              </w:rPr>
              <w:t xml:space="preserve"> (stiprus širdies plakimas)</w:t>
            </w:r>
          </w:p>
          <w:p w14:paraId="32F1B1E4" w14:textId="77777777" w:rsidR="0089500F" w:rsidRPr="00FA4E80" w:rsidRDefault="0089500F" w:rsidP="00252BFA">
            <w:pPr>
              <w:rPr>
                <w:rFonts w:eastAsia="Calibri"/>
                <w:bCs/>
                <w:szCs w:val="22"/>
              </w:rPr>
            </w:pPr>
            <w:r w:rsidRPr="00FA4E80">
              <w:rPr>
                <w:rFonts w:eastAsia="Calibri"/>
                <w:bCs/>
                <w:szCs w:val="22"/>
              </w:rPr>
              <w:t>Pailgėjęs QT intervalas kardiogramoje</w:t>
            </w:r>
          </w:p>
          <w:p w14:paraId="7D425243" w14:textId="77777777" w:rsidR="0089500F" w:rsidRPr="00FA4E80" w:rsidRDefault="0089500F" w:rsidP="00252BFA">
            <w:r w:rsidRPr="00FA4E80">
              <w:rPr>
                <w:rFonts w:eastAsia="Calibri"/>
                <w:bCs/>
                <w:szCs w:val="22"/>
              </w:rPr>
              <w:t>Sumažėjęs kraujo išstūmimas</w:t>
            </w:r>
          </w:p>
        </w:tc>
        <w:tc>
          <w:tcPr>
            <w:tcW w:w="1843" w:type="dxa"/>
          </w:tcPr>
          <w:p w14:paraId="745ADDC1" w14:textId="77777777" w:rsidR="0089500F" w:rsidRPr="00FA4E80" w:rsidRDefault="0089500F" w:rsidP="00252BFA">
            <w:pPr>
              <w:tabs>
                <w:tab w:val="left" w:pos="854"/>
              </w:tabs>
              <w:rPr>
                <w:szCs w:val="22"/>
              </w:rPr>
            </w:pPr>
            <w:r w:rsidRPr="00FA4E80">
              <w:rPr>
                <w:szCs w:val="22"/>
              </w:rPr>
              <w:lastRenderedPageBreak/>
              <w:t>Labai retai</w:t>
            </w:r>
          </w:p>
          <w:p w14:paraId="5CFA3A69" w14:textId="77777777" w:rsidR="0089500F" w:rsidRPr="00FA4E80" w:rsidRDefault="0089500F" w:rsidP="00252BFA">
            <w:pPr>
              <w:tabs>
                <w:tab w:val="left" w:pos="854"/>
              </w:tabs>
              <w:rPr>
                <w:szCs w:val="22"/>
              </w:rPr>
            </w:pPr>
            <w:r w:rsidRPr="00FA4E80">
              <w:rPr>
                <w:szCs w:val="22"/>
              </w:rPr>
              <w:t>Retai</w:t>
            </w:r>
          </w:p>
          <w:p w14:paraId="069FAD62" w14:textId="77777777" w:rsidR="0089500F" w:rsidRPr="00FA4E80" w:rsidRDefault="0089500F" w:rsidP="00252BFA">
            <w:pPr>
              <w:tabs>
                <w:tab w:val="left" w:pos="854"/>
              </w:tabs>
              <w:rPr>
                <w:szCs w:val="22"/>
              </w:rPr>
            </w:pPr>
            <w:r w:rsidRPr="00FA4E80">
              <w:rPr>
                <w:szCs w:val="22"/>
              </w:rPr>
              <w:t>Retai</w:t>
            </w:r>
          </w:p>
          <w:p w14:paraId="36CB36E8" w14:textId="77777777" w:rsidR="0089500F" w:rsidRPr="00FA4E80" w:rsidRDefault="0089500F" w:rsidP="00252BFA">
            <w:pPr>
              <w:tabs>
                <w:tab w:val="left" w:pos="854"/>
              </w:tabs>
              <w:rPr>
                <w:szCs w:val="22"/>
              </w:rPr>
            </w:pPr>
            <w:r w:rsidRPr="00FA4E80">
              <w:rPr>
                <w:szCs w:val="22"/>
              </w:rPr>
              <w:t>Labai retai</w:t>
            </w:r>
          </w:p>
          <w:p w14:paraId="2D0645DD" w14:textId="77777777" w:rsidR="0089500F" w:rsidRPr="00FA4E80" w:rsidRDefault="0089500F" w:rsidP="00252BFA">
            <w:pPr>
              <w:tabs>
                <w:tab w:val="left" w:pos="854"/>
              </w:tabs>
              <w:rPr>
                <w:szCs w:val="22"/>
              </w:rPr>
            </w:pPr>
            <w:r w:rsidRPr="00FA4E80">
              <w:rPr>
                <w:szCs w:val="22"/>
              </w:rPr>
              <w:t>Labai retai</w:t>
            </w:r>
          </w:p>
          <w:p w14:paraId="64B2F21F" w14:textId="77777777" w:rsidR="0089500F" w:rsidRPr="00FA4E80" w:rsidRDefault="0089500F" w:rsidP="00252BFA">
            <w:pPr>
              <w:tabs>
                <w:tab w:val="left" w:pos="854"/>
              </w:tabs>
              <w:rPr>
                <w:szCs w:val="22"/>
              </w:rPr>
            </w:pPr>
            <w:r>
              <w:rPr>
                <w:szCs w:val="22"/>
              </w:rPr>
              <w:lastRenderedPageBreak/>
              <w:t>Dažnis nežinomas</w:t>
            </w:r>
          </w:p>
          <w:p w14:paraId="3FFF6A00" w14:textId="77777777" w:rsidR="0089500F" w:rsidRPr="00FA4E80" w:rsidRDefault="0089500F" w:rsidP="00252BFA">
            <w:pPr>
              <w:tabs>
                <w:tab w:val="left" w:pos="854"/>
              </w:tabs>
              <w:rPr>
                <w:szCs w:val="22"/>
              </w:rPr>
            </w:pPr>
            <w:r>
              <w:rPr>
                <w:szCs w:val="22"/>
              </w:rPr>
              <w:t>Dažnis nežinomas</w:t>
            </w:r>
          </w:p>
          <w:p w14:paraId="44925A91" w14:textId="77777777" w:rsidR="0089500F" w:rsidRDefault="0089500F" w:rsidP="00252BFA">
            <w:pPr>
              <w:tabs>
                <w:tab w:val="left" w:pos="854"/>
              </w:tabs>
              <w:rPr>
                <w:szCs w:val="22"/>
              </w:rPr>
            </w:pPr>
            <w:r>
              <w:rPr>
                <w:szCs w:val="22"/>
              </w:rPr>
              <w:t>Dažnis nežinomas</w:t>
            </w:r>
          </w:p>
          <w:p w14:paraId="3DA93AFA" w14:textId="77777777" w:rsidR="0089500F" w:rsidRPr="00FA4E80" w:rsidRDefault="0089500F" w:rsidP="00252BFA">
            <w:pPr>
              <w:tabs>
                <w:tab w:val="left" w:pos="854"/>
              </w:tabs>
              <w:rPr>
                <w:szCs w:val="22"/>
              </w:rPr>
            </w:pPr>
            <w:r>
              <w:rPr>
                <w:szCs w:val="22"/>
              </w:rPr>
              <w:t>Dažnis nežinomas</w:t>
            </w:r>
          </w:p>
          <w:p w14:paraId="20485B8B" w14:textId="77777777" w:rsidR="0089500F" w:rsidRPr="00FA4E80" w:rsidRDefault="0089500F" w:rsidP="00252BFA">
            <w:pPr>
              <w:tabs>
                <w:tab w:val="left" w:pos="854"/>
              </w:tabs>
              <w:rPr>
                <w:szCs w:val="22"/>
              </w:rPr>
            </w:pPr>
            <w:r w:rsidRPr="00FA4E80">
              <w:rPr>
                <w:szCs w:val="22"/>
              </w:rPr>
              <w:t>Labai retai</w:t>
            </w:r>
          </w:p>
          <w:p w14:paraId="12ECAB5B" w14:textId="77777777" w:rsidR="0089500F" w:rsidRPr="00FA4E80" w:rsidRDefault="0089500F" w:rsidP="00252BFA">
            <w:pPr>
              <w:tabs>
                <w:tab w:val="left" w:pos="854"/>
              </w:tabs>
              <w:rPr>
                <w:szCs w:val="22"/>
              </w:rPr>
            </w:pPr>
            <w:r w:rsidRPr="00FA4E80">
              <w:rPr>
                <w:szCs w:val="22"/>
              </w:rPr>
              <w:t>Nedažnai</w:t>
            </w:r>
          </w:p>
          <w:p w14:paraId="1C767CF4" w14:textId="77777777" w:rsidR="0089500F" w:rsidRPr="00FA4E80" w:rsidRDefault="0089500F" w:rsidP="00252BFA">
            <w:pPr>
              <w:tabs>
                <w:tab w:val="left" w:pos="854"/>
              </w:tabs>
              <w:rPr>
                <w:szCs w:val="22"/>
              </w:rPr>
            </w:pPr>
            <w:r>
              <w:rPr>
                <w:szCs w:val="22"/>
              </w:rPr>
              <w:t>Dažnis nežinomas</w:t>
            </w:r>
          </w:p>
          <w:p w14:paraId="08A46DA4" w14:textId="77777777" w:rsidR="0089500F" w:rsidRPr="00FA4E80" w:rsidRDefault="0089500F" w:rsidP="00252BFA">
            <w:pPr>
              <w:tabs>
                <w:tab w:val="left" w:pos="854"/>
              </w:tabs>
              <w:rPr>
                <w:szCs w:val="22"/>
              </w:rPr>
            </w:pPr>
            <w:r w:rsidRPr="00FA4E80">
              <w:rPr>
                <w:szCs w:val="22"/>
              </w:rPr>
              <w:t>Nedažnai</w:t>
            </w:r>
          </w:p>
          <w:p w14:paraId="270EED9E" w14:textId="77777777" w:rsidR="0089500F" w:rsidRPr="00FA4E80" w:rsidRDefault="0089500F" w:rsidP="00252BFA">
            <w:pPr>
              <w:tabs>
                <w:tab w:val="left" w:pos="854"/>
              </w:tabs>
              <w:rPr>
                <w:szCs w:val="22"/>
              </w:rPr>
            </w:pPr>
            <w:r w:rsidRPr="00FA4E80">
              <w:rPr>
                <w:szCs w:val="22"/>
              </w:rPr>
              <w:t>Nedažnai</w:t>
            </w:r>
          </w:p>
          <w:p w14:paraId="02BE935B" w14:textId="77777777" w:rsidR="0089500F" w:rsidRPr="00FA4E80" w:rsidRDefault="0089500F" w:rsidP="00252BFA">
            <w:pPr>
              <w:tabs>
                <w:tab w:val="left" w:pos="854"/>
              </w:tabs>
              <w:rPr>
                <w:szCs w:val="22"/>
              </w:rPr>
            </w:pPr>
            <w:r w:rsidRPr="00FA4E80">
              <w:rPr>
                <w:szCs w:val="22"/>
              </w:rPr>
              <w:t>Labai retai</w:t>
            </w:r>
          </w:p>
          <w:p w14:paraId="6427AC13" w14:textId="77777777" w:rsidR="0089500F" w:rsidRPr="00FA4E80" w:rsidRDefault="0089500F" w:rsidP="00252BFA">
            <w:pPr>
              <w:tabs>
                <w:tab w:val="left" w:pos="854"/>
              </w:tabs>
              <w:rPr>
                <w:szCs w:val="22"/>
              </w:rPr>
            </w:pPr>
            <w:r w:rsidRPr="00FA4E80">
              <w:rPr>
                <w:szCs w:val="22"/>
              </w:rPr>
              <w:t>Labai retai</w:t>
            </w:r>
          </w:p>
          <w:p w14:paraId="61014093" w14:textId="77777777" w:rsidR="0089500F" w:rsidRPr="00FA4E80" w:rsidRDefault="0089500F" w:rsidP="00252BFA">
            <w:pPr>
              <w:tabs>
                <w:tab w:val="left" w:pos="854"/>
              </w:tabs>
              <w:rPr>
                <w:szCs w:val="22"/>
              </w:rPr>
            </w:pPr>
            <w:r w:rsidRPr="00FA4E80">
              <w:rPr>
                <w:szCs w:val="22"/>
              </w:rPr>
              <w:t>Retai</w:t>
            </w:r>
          </w:p>
          <w:p w14:paraId="081738EC" w14:textId="77777777" w:rsidR="0089500F" w:rsidRPr="00FA4E80" w:rsidRDefault="0089500F" w:rsidP="00252BFA">
            <w:pPr>
              <w:tabs>
                <w:tab w:val="left" w:pos="854"/>
              </w:tabs>
              <w:rPr>
                <w:szCs w:val="22"/>
              </w:rPr>
            </w:pPr>
            <w:r>
              <w:rPr>
                <w:szCs w:val="22"/>
              </w:rPr>
              <w:t>Dažnis nežinomas</w:t>
            </w:r>
          </w:p>
          <w:p w14:paraId="7DEF7053" w14:textId="77777777" w:rsidR="0089500F" w:rsidRPr="00FA4E80" w:rsidRDefault="0089500F" w:rsidP="00252BFA">
            <w:pPr>
              <w:tabs>
                <w:tab w:val="left" w:pos="854"/>
              </w:tabs>
              <w:rPr>
                <w:szCs w:val="22"/>
              </w:rPr>
            </w:pPr>
            <w:r w:rsidRPr="00FA4E80">
              <w:rPr>
                <w:szCs w:val="22"/>
              </w:rPr>
              <w:t>Nedažnai</w:t>
            </w:r>
          </w:p>
          <w:p w14:paraId="65B52200" w14:textId="77777777" w:rsidR="0089500F" w:rsidRPr="00FA4E80" w:rsidRDefault="0089500F" w:rsidP="00252BFA">
            <w:pPr>
              <w:tabs>
                <w:tab w:val="left" w:pos="854"/>
              </w:tabs>
              <w:rPr>
                <w:szCs w:val="22"/>
              </w:rPr>
            </w:pPr>
            <w:r>
              <w:rPr>
                <w:szCs w:val="22"/>
              </w:rPr>
              <w:t>Dažnis nežinomas</w:t>
            </w:r>
          </w:p>
          <w:p w14:paraId="70E651F5" w14:textId="77777777" w:rsidR="0089500F" w:rsidRPr="00FA4E80" w:rsidRDefault="0089500F" w:rsidP="00252BFA">
            <w:pPr>
              <w:tabs>
                <w:tab w:val="left" w:pos="854"/>
              </w:tabs>
              <w:rPr>
                <w:szCs w:val="22"/>
              </w:rPr>
            </w:pPr>
            <w:r>
              <w:rPr>
                <w:szCs w:val="22"/>
              </w:rPr>
              <w:t>Dažnis nežinomas</w:t>
            </w:r>
          </w:p>
          <w:p w14:paraId="4EE31CCA" w14:textId="77777777" w:rsidR="0089500F" w:rsidRPr="00FA4E80" w:rsidRDefault="0089500F" w:rsidP="00252BFA">
            <w:pPr>
              <w:tabs>
                <w:tab w:val="left" w:pos="854"/>
              </w:tabs>
              <w:rPr>
                <w:szCs w:val="22"/>
              </w:rPr>
            </w:pPr>
            <w:r>
              <w:rPr>
                <w:szCs w:val="22"/>
              </w:rPr>
              <w:t>Dažnis nežinomas</w:t>
            </w:r>
          </w:p>
        </w:tc>
      </w:tr>
      <w:tr w:rsidR="0089500F" w:rsidRPr="00FA4E80" w14:paraId="5A46DD60" w14:textId="77777777" w:rsidTr="00252BFA">
        <w:tc>
          <w:tcPr>
            <w:tcW w:w="2552" w:type="dxa"/>
          </w:tcPr>
          <w:p w14:paraId="5F37284F" w14:textId="77777777" w:rsidR="0089500F" w:rsidRPr="00FA4E80" w:rsidRDefault="0089500F" w:rsidP="00252BFA">
            <w:pPr>
              <w:tabs>
                <w:tab w:val="left" w:pos="854"/>
              </w:tabs>
              <w:rPr>
                <w:i/>
                <w:caps/>
                <w:u w:val="single"/>
              </w:rPr>
            </w:pPr>
            <w:r w:rsidRPr="00FA4E80">
              <w:rPr>
                <w:rFonts w:eastAsia="Calibri"/>
                <w:i/>
                <w:u w:val="single"/>
              </w:rPr>
              <w:lastRenderedPageBreak/>
              <w:t>Kraujagyslių sutrikimai</w:t>
            </w:r>
          </w:p>
        </w:tc>
        <w:tc>
          <w:tcPr>
            <w:tcW w:w="5245" w:type="dxa"/>
          </w:tcPr>
          <w:p w14:paraId="621254B6" w14:textId="77777777" w:rsidR="0089500F" w:rsidRPr="00FA4E80" w:rsidRDefault="0089500F" w:rsidP="00252BFA">
            <w:pPr>
              <w:rPr>
                <w:szCs w:val="22"/>
              </w:rPr>
            </w:pPr>
            <w:r w:rsidRPr="00FA4E80">
              <w:rPr>
                <w:szCs w:val="22"/>
              </w:rPr>
              <w:t>Kraujavimas</w:t>
            </w:r>
          </w:p>
          <w:p w14:paraId="7448A72D"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Tromboembolija</w:t>
            </w:r>
            <w:r>
              <w:rPr>
                <w:rFonts w:ascii="Times New Roman" w:hAnsi="Times New Roman"/>
                <w:szCs w:val="22"/>
                <w:lang w:val="lt-LT"/>
              </w:rPr>
              <w:t xml:space="preserve"> (kraujagyslių užkimšimas kraujo krešuliais)</w:t>
            </w:r>
          </w:p>
          <w:p w14:paraId="22425A1E" w14:textId="77777777" w:rsidR="0089500F" w:rsidRPr="00FA4E80" w:rsidRDefault="0089500F" w:rsidP="00252BFA">
            <w:pPr>
              <w:rPr>
                <w:rFonts w:eastAsia="Calibri"/>
                <w:bCs/>
                <w:szCs w:val="22"/>
              </w:rPr>
            </w:pPr>
            <w:r w:rsidRPr="00FA4E80">
              <w:rPr>
                <w:rFonts w:eastAsia="Calibri"/>
                <w:bCs/>
                <w:szCs w:val="22"/>
              </w:rPr>
              <w:t>Plaučių embolija</w:t>
            </w:r>
          </w:p>
          <w:p w14:paraId="6687F29C" w14:textId="77777777" w:rsidR="0089500F" w:rsidRPr="00FA4E80" w:rsidRDefault="0089500F" w:rsidP="00252BFA">
            <w:pPr>
              <w:rPr>
                <w:rFonts w:eastAsia="Calibri"/>
                <w:bCs/>
                <w:szCs w:val="22"/>
              </w:rPr>
            </w:pPr>
            <w:r w:rsidRPr="00FA4E80">
              <w:rPr>
                <w:rFonts w:eastAsia="Calibri"/>
                <w:bCs/>
                <w:szCs w:val="22"/>
              </w:rPr>
              <w:t>Venų trombozė</w:t>
            </w:r>
          </w:p>
          <w:p w14:paraId="08732FFB" w14:textId="77777777" w:rsidR="0089500F" w:rsidRPr="00FA4E80" w:rsidRDefault="0089500F" w:rsidP="00252BFA">
            <w:pPr>
              <w:rPr>
                <w:rFonts w:eastAsia="Calibri"/>
                <w:bCs/>
                <w:szCs w:val="22"/>
              </w:rPr>
            </w:pPr>
            <w:proofErr w:type="spellStart"/>
            <w:r w:rsidRPr="00FA4E80">
              <w:rPr>
                <w:rFonts w:eastAsia="Calibri"/>
                <w:bCs/>
                <w:szCs w:val="22"/>
              </w:rPr>
              <w:t>Vaskulitas</w:t>
            </w:r>
            <w:proofErr w:type="spellEnd"/>
            <w:r>
              <w:rPr>
                <w:rFonts w:eastAsia="Calibri"/>
                <w:bCs/>
                <w:szCs w:val="22"/>
              </w:rPr>
              <w:t xml:space="preserve"> (kraujagyslių uždegimas)</w:t>
            </w:r>
          </w:p>
          <w:p w14:paraId="4604537A" w14:textId="77777777" w:rsidR="0089500F" w:rsidRPr="00FA4E80" w:rsidRDefault="0089500F" w:rsidP="00252BFA">
            <w:pPr>
              <w:rPr>
                <w:rFonts w:eastAsia="Calibri"/>
                <w:bCs/>
                <w:szCs w:val="22"/>
              </w:rPr>
            </w:pPr>
            <w:r w:rsidRPr="00FA4E80">
              <w:rPr>
                <w:rFonts w:eastAsia="Calibri"/>
                <w:bCs/>
                <w:szCs w:val="22"/>
              </w:rPr>
              <w:t>Periferinė išemija</w:t>
            </w:r>
          </w:p>
          <w:p w14:paraId="2F033801" w14:textId="77777777" w:rsidR="0089500F" w:rsidRPr="00FA4E80" w:rsidRDefault="0089500F" w:rsidP="00252BFA">
            <w:pPr>
              <w:rPr>
                <w:rFonts w:eastAsia="Calibri"/>
                <w:bCs/>
                <w:szCs w:val="22"/>
              </w:rPr>
            </w:pPr>
            <w:r w:rsidRPr="00FA4E80">
              <w:rPr>
                <w:rFonts w:eastAsia="Calibri"/>
                <w:bCs/>
                <w:szCs w:val="22"/>
              </w:rPr>
              <w:t>Hipertenzija</w:t>
            </w:r>
            <w:r>
              <w:rPr>
                <w:rFonts w:eastAsia="Calibri"/>
                <w:bCs/>
                <w:szCs w:val="22"/>
              </w:rPr>
              <w:t xml:space="preserve"> (didelis kraujospūdis)</w:t>
            </w:r>
          </w:p>
          <w:p w14:paraId="2988392F" w14:textId="77777777" w:rsidR="0089500F" w:rsidRPr="00FA4E80" w:rsidRDefault="0089500F" w:rsidP="00252BFA">
            <w:pPr>
              <w:rPr>
                <w:rFonts w:eastAsia="Calibri"/>
                <w:bCs/>
                <w:szCs w:val="22"/>
              </w:rPr>
            </w:pPr>
            <w:proofErr w:type="spellStart"/>
            <w:r w:rsidRPr="00FA4E80">
              <w:rPr>
                <w:rFonts w:eastAsia="Calibri"/>
                <w:bCs/>
                <w:szCs w:val="22"/>
              </w:rPr>
              <w:t>Hipotenzija</w:t>
            </w:r>
            <w:proofErr w:type="spellEnd"/>
            <w:r>
              <w:rPr>
                <w:rFonts w:eastAsia="Calibri"/>
                <w:bCs/>
                <w:szCs w:val="22"/>
              </w:rPr>
              <w:t xml:space="preserve"> (mažas kraujospūdis)</w:t>
            </w:r>
          </w:p>
          <w:p w14:paraId="6A068A1A" w14:textId="77777777" w:rsidR="0089500F" w:rsidRPr="00FA4E80" w:rsidRDefault="0089500F" w:rsidP="00252BFA">
            <w:r w:rsidRPr="00FA4E80">
              <w:rPr>
                <w:rFonts w:eastAsia="Calibri"/>
                <w:bCs/>
                <w:szCs w:val="22"/>
              </w:rPr>
              <w:t>Kraujo suplūdimas į veidą</w:t>
            </w:r>
            <w:r>
              <w:rPr>
                <w:rFonts w:eastAsia="Calibri"/>
                <w:bCs/>
                <w:szCs w:val="22"/>
              </w:rPr>
              <w:t xml:space="preserve"> ir kaklą</w:t>
            </w:r>
          </w:p>
        </w:tc>
        <w:tc>
          <w:tcPr>
            <w:tcW w:w="1843" w:type="dxa"/>
          </w:tcPr>
          <w:p w14:paraId="17ECF2F8" w14:textId="77777777" w:rsidR="0089500F" w:rsidRPr="00FA4E80" w:rsidRDefault="0089500F" w:rsidP="00252BFA">
            <w:pPr>
              <w:tabs>
                <w:tab w:val="left" w:pos="854"/>
              </w:tabs>
              <w:rPr>
                <w:szCs w:val="22"/>
              </w:rPr>
            </w:pPr>
            <w:r w:rsidRPr="00FA4E80">
              <w:rPr>
                <w:szCs w:val="22"/>
              </w:rPr>
              <w:t>Retai</w:t>
            </w:r>
          </w:p>
          <w:p w14:paraId="7831E0AB" w14:textId="77777777" w:rsidR="0089500F" w:rsidRDefault="0089500F" w:rsidP="00252BFA">
            <w:pPr>
              <w:tabs>
                <w:tab w:val="left" w:pos="854"/>
              </w:tabs>
              <w:rPr>
                <w:szCs w:val="22"/>
              </w:rPr>
            </w:pPr>
            <w:r w:rsidRPr="00FA4E80">
              <w:rPr>
                <w:szCs w:val="22"/>
              </w:rPr>
              <w:t>Labai retai</w:t>
            </w:r>
          </w:p>
          <w:p w14:paraId="2C84F263" w14:textId="77777777" w:rsidR="0089500F" w:rsidRPr="00FA4E80" w:rsidRDefault="0089500F" w:rsidP="00252BFA">
            <w:pPr>
              <w:tabs>
                <w:tab w:val="left" w:pos="854"/>
              </w:tabs>
              <w:rPr>
                <w:szCs w:val="22"/>
              </w:rPr>
            </w:pPr>
          </w:p>
          <w:p w14:paraId="035399F5" w14:textId="77777777" w:rsidR="0089500F" w:rsidRPr="00FA4E80" w:rsidRDefault="0089500F" w:rsidP="00252BFA">
            <w:pPr>
              <w:tabs>
                <w:tab w:val="left" w:pos="854"/>
              </w:tabs>
              <w:rPr>
                <w:szCs w:val="22"/>
              </w:rPr>
            </w:pPr>
            <w:r>
              <w:rPr>
                <w:szCs w:val="22"/>
              </w:rPr>
              <w:t>Dažnis nežinomas</w:t>
            </w:r>
          </w:p>
          <w:p w14:paraId="39460540" w14:textId="77777777" w:rsidR="0089500F" w:rsidRPr="00FA4E80" w:rsidRDefault="0089500F" w:rsidP="00252BFA">
            <w:pPr>
              <w:tabs>
                <w:tab w:val="left" w:pos="854"/>
              </w:tabs>
              <w:rPr>
                <w:szCs w:val="22"/>
              </w:rPr>
            </w:pPr>
            <w:r>
              <w:rPr>
                <w:szCs w:val="22"/>
              </w:rPr>
              <w:t>Dažnis nežinomas</w:t>
            </w:r>
          </w:p>
          <w:p w14:paraId="4E443966" w14:textId="77777777" w:rsidR="0089500F" w:rsidRPr="00FA4E80" w:rsidRDefault="0089500F" w:rsidP="00252BFA">
            <w:pPr>
              <w:tabs>
                <w:tab w:val="left" w:pos="854"/>
              </w:tabs>
              <w:rPr>
                <w:szCs w:val="22"/>
              </w:rPr>
            </w:pPr>
            <w:r>
              <w:rPr>
                <w:szCs w:val="22"/>
              </w:rPr>
              <w:t>Dažnis nežinomas</w:t>
            </w:r>
          </w:p>
          <w:p w14:paraId="2A5AE409" w14:textId="77777777" w:rsidR="0089500F" w:rsidRPr="00FA4E80" w:rsidRDefault="0089500F" w:rsidP="00252BFA">
            <w:pPr>
              <w:tabs>
                <w:tab w:val="left" w:pos="854"/>
              </w:tabs>
              <w:rPr>
                <w:szCs w:val="22"/>
              </w:rPr>
            </w:pPr>
            <w:r>
              <w:rPr>
                <w:szCs w:val="22"/>
              </w:rPr>
              <w:t>Dažnis nežinomas</w:t>
            </w:r>
          </w:p>
          <w:p w14:paraId="7BEAE8E9" w14:textId="77777777" w:rsidR="0089500F" w:rsidRPr="00FA4E80" w:rsidRDefault="0089500F" w:rsidP="00252BFA">
            <w:pPr>
              <w:tabs>
                <w:tab w:val="left" w:pos="854"/>
              </w:tabs>
              <w:rPr>
                <w:szCs w:val="22"/>
              </w:rPr>
            </w:pPr>
            <w:r w:rsidRPr="00FA4E80">
              <w:rPr>
                <w:szCs w:val="22"/>
              </w:rPr>
              <w:t>Labai retai</w:t>
            </w:r>
          </w:p>
          <w:p w14:paraId="7DF622F5" w14:textId="77777777" w:rsidR="0089500F" w:rsidRPr="00FA4E80" w:rsidRDefault="0089500F" w:rsidP="00252BFA">
            <w:pPr>
              <w:tabs>
                <w:tab w:val="left" w:pos="854"/>
              </w:tabs>
              <w:rPr>
                <w:szCs w:val="22"/>
              </w:rPr>
            </w:pPr>
            <w:r w:rsidRPr="00FA4E80">
              <w:rPr>
                <w:szCs w:val="22"/>
              </w:rPr>
              <w:t>Labai retai</w:t>
            </w:r>
          </w:p>
          <w:p w14:paraId="66A81BFE" w14:textId="77777777" w:rsidR="0089500F" w:rsidRPr="00FA4E80" w:rsidRDefault="0089500F" w:rsidP="00252BFA">
            <w:pPr>
              <w:tabs>
                <w:tab w:val="left" w:pos="854"/>
              </w:tabs>
              <w:rPr>
                <w:szCs w:val="22"/>
              </w:rPr>
            </w:pPr>
            <w:r>
              <w:rPr>
                <w:szCs w:val="22"/>
              </w:rPr>
              <w:t>Dažnis nežinomas</w:t>
            </w:r>
          </w:p>
        </w:tc>
      </w:tr>
      <w:tr w:rsidR="0089500F" w:rsidRPr="00FA4E80" w14:paraId="06307E14" w14:textId="77777777" w:rsidTr="00252BFA">
        <w:tc>
          <w:tcPr>
            <w:tcW w:w="2552" w:type="dxa"/>
          </w:tcPr>
          <w:p w14:paraId="6BA7A09C" w14:textId="77777777" w:rsidR="0089500F" w:rsidRPr="00FA4E80" w:rsidRDefault="0089500F" w:rsidP="00252BFA">
            <w:pPr>
              <w:tabs>
                <w:tab w:val="left" w:pos="854"/>
              </w:tabs>
              <w:rPr>
                <w:i/>
                <w:u w:val="single"/>
              </w:rPr>
            </w:pPr>
            <w:r w:rsidRPr="00FA4E80">
              <w:rPr>
                <w:rFonts w:eastAsia="Calibri"/>
                <w:bCs/>
                <w:i/>
                <w:szCs w:val="22"/>
                <w:u w:val="single"/>
              </w:rPr>
              <w:t>Kvėpavimo takų, bronchų ir tarpuplaučio</w:t>
            </w:r>
            <w:r w:rsidRPr="00FA4E80">
              <w:rPr>
                <w:rFonts w:eastAsia="Calibri"/>
                <w:i/>
                <w:u w:val="single"/>
              </w:rPr>
              <w:t xml:space="preserve"> sutrikimai</w:t>
            </w:r>
          </w:p>
        </w:tc>
        <w:tc>
          <w:tcPr>
            <w:tcW w:w="5245" w:type="dxa"/>
          </w:tcPr>
          <w:p w14:paraId="18C980BA" w14:textId="77777777" w:rsidR="0089500F" w:rsidRPr="00FA4E80" w:rsidRDefault="0089500F" w:rsidP="00252BFA">
            <w:pPr>
              <w:rPr>
                <w:rFonts w:eastAsia="Calibri"/>
                <w:bCs/>
                <w:szCs w:val="22"/>
              </w:rPr>
            </w:pPr>
            <w:r w:rsidRPr="00FA4E80">
              <w:rPr>
                <w:rFonts w:eastAsia="Calibri"/>
                <w:bCs/>
                <w:szCs w:val="22"/>
              </w:rPr>
              <w:t>Plaučių ven</w:t>
            </w:r>
            <w:r>
              <w:rPr>
                <w:rFonts w:eastAsia="Calibri"/>
                <w:bCs/>
                <w:szCs w:val="22"/>
              </w:rPr>
              <w:t>ų</w:t>
            </w:r>
            <w:r w:rsidRPr="00FA4E80">
              <w:rPr>
                <w:rFonts w:eastAsia="Calibri"/>
                <w:bCs/>
                <w:szCs w:val="22"/>
              </w:rPr>
              <w:t xml:space="preserve"> </w:t>
            </w:r>
            <w:proofErr w:type="spellStart"/>
            <w:r>
              <w:rPr>
                <w:rFonts w:eastAsia="Calibri"/>
                <w:bCs/>
                <w:szCs w:val="22"/>
              </w:rPr>
              <w:t>okliuzinė</w:t>
            </w:r>
            <w:proofErr w:type="spellEnd"/>
            <w:r w:rsidRPr="00FA4E80">
              <w:rPr>
                <w:rFonts w:eastAsia="Calibri"/>
                <w:bCs/>
                <w:szCs w:val="22"/>
              </w:rPr>
              <w:t xml:space="preserve"> liga</w:t>
            </w:r>
          </w:p>
          <w:p w14:paraId="055C2362" w14:textId="77777777" w:rsidR="0089500F" w:rsidRPr="00FA4E80" w:rsidRDefault="0089500F" w:rsidP="00252BFA">
            <w:pPr>
              <w:rPr>
                <w:rFonts w:eastAsia="Calibri"/>
                <w:bCs/>
                <w:szCs w:val="22"/>
              </w:rPr>
            </w:pPr>
            <w:r w:rsidRPr="00FA4E80">
              <w:rPr>
                <w:rStyle w:val="Emfaz"/>
                <w:b w:val="0"/>
                <w:szCs w:val="22"/>
              </w:rPr>
              <w:t>Ūm</w:t>
            </w:r>
            <w:r>
              <w:rPr>
                <w:rStyle w:val="Emfaz"/>
                <w:b w:val="0"/>
                <w:szCs w:val="22"/>
              </w:rPr>
              <w:t>inis</w:t>
            </w:r>
            <w:r w:rsidRPr="00FA4E80">
              <w:rPr>
                <w:rStyle w:val="Emfaz"/>
                <w:b w:val="0"/>
                <w:szCs w:val="22"/>
              </w:rPr>
              <w:t xml:space="preserve"> kvėpavimo</w:t>
            </w:r>
            <w:r w:rsidRPr="00FA4E80">
              <w:rPr>
                <w:szCs w:val="22"/>
              </w:rPr>
              <w:t xml:space="preserve"> sutrikimo sindromas</w:t>
            </w:r>
          </w:p>
          <w:p w14:paraId="3AC628D7"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sidRPr="00FA4E80">
              <w:rPr>
                <w:rFonts w:ascii="Times New Roman" w:hAnsi="Times New Roman"/>
                <w:szCs w:val="22"/>
                <w:lang w:val="lt-LT"/>
              </w:rPr>
              <w:t>Lėtinė</w:t>
            </w:r>
            <w:r w:rsidRPr="00FA4E80">
              <w:rPr>
                <w:rFonts w:ascii="Times New Roman" w:hAnsi="Times New Roman"/>
                <w:lang w:val="lt-LT"/>
              </w:rPr>
              <w:t xml:space="preserve"> plaučių audinio fibrozė</w:t>
            </w:r>
          </w:p>
          <w:p w14:paraId="5F198975" w14:textId="77777777" w:rsidR="0089500F" w:rsidRPr="00FA4E80" w:rsidRDefault="0089500F" w:rsidP="00252BFA">
            <w:pPr>
              <w:rPr>
                <w:rFonts w:eastAsia="Calibri"/>
                <w:bCs/>
                <w:szCs w:val="22"/>
              </w:rPr>
            </w:pPr>
            <w:proofErr w:type="spellStart"/>
            <w:r w:rsidRPr="00FA4E80">
              <w:rPr>
                <w:rFonts w:eastAsia="Calibri"/>
                <w:bCs/>
                <w:szCs w:val="22"/>
              </w:rPr>
              <w:t>Obliteracinis</w:t>
            </w:r>
            <w:proofErr w:type="spellEnd"/>
            <w:r w:rsidRPr="00FA4E80">
              <w:rPr>
                <w:rFonts w:eastAsia="Calibri"/>
                <w:bCs/>
                <w:szCs w:val="22"/>
              </w:rPr>
              <w:t xml:space="preserve"> </w:t>
            </w:r>
            <w:proofErr w:type="spellStart"/>
            <w:r w:rsidRPr="00FA4E80">
              <w:rPr>
                <w:rFonts w:eastAsia="Calibri"/>
                <w:bCs/>
                <w:szCs w:val="22"/>
              </w:rPr>
              <w:t>bronchiolitas</w:t>
            </w:r>
            <w:proofErr w:type="spellEnd"/>
          </w:p>
          <w:p w14:paraId="71BB4709" w14:textId="77777777" w:rsidR="0089500F" w:rsidRPr="00FA4E80" w:rsidRDefault="0089500F" w:rsidP="00252BFA">
            <w:pPr>
              <w:rPr>
                <w:rFonts w:eastAsia="Calibri"/>
                <w:bCs/>
                <w:szCs w:val="22"/>
              </w:rPr>
            </w:pPr>
            <w:r w:rsidRPr="00C95222">
              <w:rPr>
                <w:rFonts w:eastAsia="Calibri"/>
                <w:bCs/>
                <w:szCs w:val="22"/>
              </w:rPr>
              <w:t>Pneumonija,</w:t>
            </w:r>
            <w:r>
              <w:rPr>
                <w:rFonts w:eastAsia="Calibri"/>
                <w:bCs/>
                <w:szCs w:val="22"/>
              </w:rPr>
              <w:t xml:space="preserve"> kuriai gyjant susidaro </w:t>
            </w:r>
            <w:proofErr w:type="spellStart"/>
            <w:r>
              <w:rPr>
                <w:rFonts w:eastAsia="Calibri"/>
                <w:bCs/>
                <w:szCs w:val="22"/>
              </w:rPr>
              <w:t>eksudatas</w:t>
            </w:r>
            <w:proofErr w:type="spellEnd"/>
            <w:r>
              <w:rPr>
                <w:rFonts w:eastAsia="Calibri"/>
                <w:bCs/>
                <w:szCs w:val="22"/>
              </w:rPr>
              <w:t xml:space="preserve"> ir randai</w:t>
            </w:r>
          </w:p>
          <w:p w14:paraId="38A115F0" w14:textId="77777777" w:rsidR="0089500F" w:rsidRPr="00FA4E80" w:rsidRDefault="0089500F" w:rsidP="00252BFA">
            <w:pPr>
              <w:rPr>
                <w:rFonts w:eastAsia="Calibri"/>
                <w:bCs/>
                <w:szCs w:val="22"/>
              </w:rPr>
            </w:pPr>
            <w:r w:rsidRPr="00FA4E80">
              <w:rPr>
                <w:rFonts w:eastAsia="Calibri"/>
                <w:bCs/>
                <w:szCs w:val="22"/>
              </w:rPr>
              <w:t xml:space="preserve">Alerginis </w:t>
            </w:r>
            <w:proofErr w:type="spellStart"/>
            <w:r w:rsidRPr="00FA4E80">
              <w:rPr>
                <w:rFonts w:eastAsia="Calibri"/>
                <w:bCs/>
                <w:szCs w:val="22"/>
              </w:rPr>
              <w:t>alveolitas</w:t>
            </w:r>
            <w:proofErr w:type="spellEnd"/>
          </w:p>
          <w:p w14:paraId="16D360CC" w14:textId="77777777" w:rsidR="0089500F" w:rsidRPr="00FA4E80" w:rsidRDefault="0089500F" w:rsidP="00252BFA">
            <w:pPr>
              <w:rPr>
                <w:rFonts w:eastAsia="Calibri"/>
                <w:bCs/>
                <w:szCs w:val="22"/>
              </w:rPr>
            </w:pPr>
            <w:proofErr w:type="spellStart"/>
            <w:r w:rsidRPr="00FA4E80">
              <w:rPr>
                <w:rFonts w:eastAsia="Calibri"/>
                <w:bCs/>
                <w:szCs w:val="22"/>
              </w:rPr>
              <w:t>Pneumonitas</w:t>
            </w:r>
            <w:proofErr w:type="spellEnd"/>
          </w:p>
          <w:p w14:paraId="463525F6" w14:textId="77777777" w:rsidR="0089500F" w:rsidRPr="00FA4E80" w:rsidRDefault="0089500F" w:rsidP="00252BFA">
            <w:pPr>
              <w:rPr>
                <w:rFonts w:eastAsia="Calibri"/>
                <w:bCs/>
                <w:szCs w:val="22"/>
              </w:rPr>
            </w:pPr>
            <w:r w:rsidRPr="00FA4E80">
              <w:rPr>
                <w:rFonts w:eastAsia="Calibri"/>
                <w:bCs/>
                <w:szCs w:val="22"/>
              </w:rPr>
              <w:t>Plaučių edema</w:t>
            </w:r>
          </w:p>
          <w:p w14:paraId="7FFE1C84" w14:textId="77777777" w:rsidR="0089500F" w:rsidRPr="00FA4E80" w:rsidRDefault="0089500F" w:rsidP="00252BFA">
            <w:pPr>
              <w:rPr>
                <w:rFonts w:eastAsia="Calibri"/>
                <w:bCs/>
                <w:szCs w:val="22"/>
              </w:rPr>
            </w:pPr>
            <w:r>
              <w:rPr>
                <w:szCs w:val="22"/>
              </w:rPr>
              <w:t>S</w:t>
            </w:r>
            <w:r w:rsidRPr="001F7149">
              <w:rPr>
                <w:szCs w:val="22"/>
              </w:rPr>
              <w:t>kysčio susikaupim</w:t>
            </w:r>
            <w:r>
              <w:rPr>
                <w:szCs w:val="22"/>
              </w:rPr>
              <w:t xml:space="preserve">as pleuros </w:t>
            </w:r>
            <w:r w:rsidRPr="00C95222">
              <w:rPr>
                <w:szCs w:val="22"/>
              </w:rPr>
              <w:t>ertmėje</w:t>
            </w:r>
          </w:p>
          <w:p w14:paraId="5298DF1A" w14:textId="77777777" w:rsidR="0089500F" w:rsidRPr="00FA4E80" w:rsidRDefault="0089500F" w:rsidP="00252BFA">
            <w:pPr>
              <w:rPr>
                <w:rFonts w:eastAsia="Calibri"/>
                <w:bCs/>
                <w:szCs w:val="22"/>
              </w:rPr>
            </w:pPr>
            <w:proofErr w:type="spellStart"/>
            <w:r w:rsidRPr="00FA4E80">
              <w:rPr>
                <w:rFonts w:eastAsia="Calibri"/>
                <w:bCs/>
                <w:szCs w:val="22"/>
              </w:rPr>
              <w:t>Bronchospazmai</w:t>
            </w:r>
            <w:proofErr w:type="spellEnd"/>
          </w:p>
          <w:p w14:paraId="4DB3B8B1" w14:textId="77777777" w:rsidR="0089500F" w:rsidRPr="00FA4E80" w:rsidRDefault="0089500F" w:rsidP="00252BFA">
            <w:pPr>
              <w:rPr>
                <w:rFonts w:eastAsia="Calibri"/>
                <w:bCs/>
                <w:szCs w:val="22"/>
              </w:rPr>
            </w:pPr>
            <w:proofErr w:type="spellStart"/>
            <w:r w:rsidRPr="00FA4E80">
              <w:rPr>
                <w:rFonts w:eastAsia="Calibri"/>
                <w:bCs/>
                <w:szCs w:val="22"/>
              </w:rPr>
              <w:t>Dispnėja</w:t>
            </w:r>
            <w:proofErr w:type="spellEnd"/>
            <w:r>
              <w:rPr>
                <w:rFonts w:eastAsia="Calibri"/>
                <w:bCs/>
                <w:szCs w:val="22"/>
              </w:rPr>
              <w:t xml:space="preserve"> (dusulys)</w:t>
            </w:r>
          </w:p>
          <w:p w14:paraId="02C14CC0" w14:textId="77777777" w:rsidR="0089500F" w:rsidRPr="00FA4E80" w:rsidRDefault="0089500F" w:rsidP="00252BFA">
            <w:pPr>
              <w:rPr>
                <w:rFonts w:eastAsia="Calibri"/>
                <w:bCs/>
                <w:szCs w:val="22"/>
              </w:rPr>
            </w:pPr>
            <w:r w:rsidRPr="00FA4E80">
              <w:rPr>
                <w:rFonts w:eastAsia="Calibri"/>
                <w:bCs/>
                <w:szCs w:val="22"/>
              </w:rPr>
              <w:t>Hipoksija</w:t>
            </w:r>
            <w:r>
              <w:rPr>
                <w:rFonts w:eastAsia="Calibri"/>
                <w:bCs/>
                <w:szCs w:val="22"/>
              </w:rPr>
              <w:t xml:space="preserve"> (deguonies trūkumas)</w:t>
            </w:r>
          </w:p>
          <w:p w14:paraId="4CAA0B2F" w14:textId="77777777" w:rsidR="0089500F" w:rsidRPr="00FA4E80" w:rsidRDefault="0089500F" w:rsidP="00252BFA">
            <w:pPr>
              <w:rPr>
                <w:rFonts w:eastAsia="Calibri"/>
                <w:bCs/>
                <w:szCs w:val="22"/>
              </w:rPr>
            </w:pPr>
            <w:r w:rsidRPr="00FA4E80">
              <w:rPr>
                <w:rFonts w:eastAsia="Calibri"/>
                <w:bCs/>
                <w:szCs w:val="22"/>
              </w:rPr>
              <w:t>Kosulys</w:t>
            </w:r>
          </w:p>
          <w:p w14:paraId="327BF513"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sidRPr="00FA4E80">
              <w:rPr>
                <w:rFonts w:ascii="Times New Roman" w:hAnsi="Times New Roman"/>
                <w:szCs w:val="22"/>
                <w:lang w:val="lt-LT"/>
              </w:rPr>
              <w:t>Nespecifiniai</w:t>
            </w:r>
            <w:r w:rsidRPr="00FA4E80">
              <w:rPr>
                <w:rFonts w:ascii="Times New Roman" w:hAnsi="Times New Roman"/>
                <w:lang w:val="lt-LT"/>
              </w:rPr>
              <w:t xml:space="preserve"> plaučių </w:t>
            </w:r>
            <w:r w:rsidRPr="00FA4E80">
              <w:rPr>
                <w:rFonts w:ascii="Times New Roman" w:hAnsi="Times New Roman"/>
                <w:szCs w:val="22"/>
                <w:lang w:val="lt-LT"/>
              </w:rPr>
              <w:t>sutrikimai</w:t>
            </w:r>
          </w:p>
          <w:p w14:paraId="5875B311" w14:textId="77777777" w:rsidR="0089500F" w:rsidRPr="00FA4E80" w:rsidRDefault="0089500F" w:rsidP="00252BFA">
            <w:pPr>
              <w:rPr>
                <w:rFonts w:eastAsia="Calibri"/>
                <w:bCs/>
                <w:szCs w:val="22"/>
              </w:rPr>
            </w:pPr>
            <w:r w:rsidRPr="00FA4E80">
              <w:rPr>
                <w:rFonts w:eastAsia="Calibri"/>
                <w:bCs/>
                <w:szCs w:val="22"/>
              </w:rPr>
              <w:t xml:space="preserve">Nosies </w:t>
            </w:r>
            <w:r>
              <w:rPr>
                <w:rFonts w:eastAsia="Calibri"/>
                <w:bCs/>
                <w:szCs w:val="22"/>
              </w:rPr>
              <w:t>gleivinės paburkimas</w:t>
            </w:r>
          </w:p>
          <w:p w14:paraId="366372DC" w14:textId="77777777" w:rsidR="0089500F" w:rsidRPr="00FA4E80" w:rsidRDefault="0089500F" w:rsidP="00252BFA">
            <w:pPr>
              <w:rPr>
                <w:rFonts w:eastAsia="Calibri"/>
                <w:bCs/>
                <w:szCs w:val="22"/>
              </w:rPr>
            </w:pPr>
            <w:r w:rsidRPr="00FA4E80">
              <w:rPr>
                <w:rFonts w:eastAsia="Calibri"/>
                <w:bCs/>
                <w:szCs w:val="22"/>
              </w:rPr>
              <w:t>Nosies diskomfortas</w:t>
            </w:r>
          </w:p>
          <w:p w14:paraId="203A3A0A" w14:textId="77777777" w:rsidR="0089500F" w:rsidRPr="00FA4E80" w:rsidRDefault="0089500F" w:rsidP="00252BFA">
            <w:pPr>
              <w:tabs>
                <w:tab w:val="left" w:pos="854"/>
              </w:tabs>
              <w:rPr>
                <w:rFonts w:eastAsia="Calibri"/>
                <w:bCs/>
                <w:szCs w:val="22"/>
              </w:rPr>
            </w:pPr>
            <w:r w:rsidRPr="00FA4E80">
              <w:rPr>
                <w:rFonts w:eastAsia="Calibri"/>
                <w:bCs/>
                <w:szCs w:val="22"/>
              </w:rPr>
              <w:t>Burnos ir ryklės skausmas</w:t>
            </w:r>
          </w:p>
          <w:p w14:paraId="74D15C7C" w14:textId="77777777" w:rsidR="0089500F" w:rsidRPr="00FA4E80" w:rsidRDefault="0089500F" w:rsidP="00252BFA">
            <w:pPr>
              <w:tabs>
                <w:tab w:val="left" w:pos="854"/>
              </w:tabs>
              <w:rPr>
                <w:rFonts w:eastAsia="Calibri"/>
                <w:bCs/>
                <w:szCs w:val="22"/>
              </w:rPr>
            </w:pPr>
            <w:r w:rsidRPr="00FA4E80">
              <w:rPr>
                <w:rFonts w:eastAsia="Calibri"/>
                <w:bCs/>
                <w:szCs w:val="22"/>
              </w:rPr>
              <w:t>Nosies gleivinės uždegimas</w:t>
            </w:r>
            <w:r>
              <w:rPr>
                <w:rFonts w:eastAsia="Calibri"/>
                <w:bCs/>
                <w:szCs w:val="22"/>
              </w:rPr>
              <w:t xml:space="preserve"> - sloga</w:t>
            </w:r>
          </w:p>
          <w:p w14:paraId="1ED5EC7F" w14:textId="77777777" w:rsidR="0089500F" w:rsidRPr="00FA4E80" w:rsidRDefault="0089500F" w:rsidP="00252BFA">
            <w:pPr>
              <w:tabs>
                <w:tab w:val="left" w:pos="854"/>
              </w:tabs>
            </w:pPr>
            <w:r w:rsidRPr="00FA4E80">
              <w:rPr>
                <w:rFonts w:eastAsia="Calibri"/>
                <w:bCs/>
                <w:szCs w:val="22"/>
              </w:rPr>
              <w:t>Čiaudulys</w:t>
            </w:r>
          </w:p>
        </w:tc>
        <w:tc>
          <w:tcPr>
            <w:tcW w:w="1843" w:type="dxa"/>
          </w:tcPr>
          <w:p w14:paraId="0FDE89E6" w14:textId="77777777" w:rsidR="0089500F" w:rsidRPr="00FA4E80" w:rsidRDefault="0089500F" w:rsidP="00252BFA">
            <w:pPr>
              <w:tabs>
                <w:tab w:val="left" w:pos="854"/>
              </w:tabs>
              <w:rPr>
                <w:szCs w:val="22"/>
              </w:rPr>
            </w:pPr>
            <w:r>
              <w:rPr>
                <w:szCs w:val="22"/>
              </w:rPr>
              <w:t>Dažnis nežinomas</w:t>
            </w:r>
          </w:p>
          <w:p w14:paraId="675CF426" w14:textId="77777777" w:rsidR="0089500F" w:rsidRPr="00FA4E80" w:rsidRDefault="0089500F" w:rsidP="00252BFA">
            <w:pPr>
              <w:tabs>
                <w:tab w:val="left" w:pos="854"/>
              </w:tabs>
              <w:rPr>
                <w:szCs w:val="22"/>
              </w:rPr>
            </w:pPr>
            <w:r w:rsidRPr="00FA4E80">
              <w:rPr>
                <w:szCs w:val="22"/>
              </w:rPr>
              <w:t>Labai retai</w:t>
            </w:r>
          </w:p>
          <w:p w14:paraId="740F4D76" w14:textId="77777777" w:rsidR="0089500F" w:rsidRPr="00FA4E80" w:rsidRDefault="0089500F" w:rsidP="00252BFA">
            <w:pPr>
              <w:tabs>
                <w:tab w:val="left" w:pos="854"/>
              </w:tabs>
              <w:rPr>
                <w:szCs w:val="22"/>
              </w:rPr>
            </w:pPr>
            <w:r w:rsidRPr="00FA4E80">
              <w:rPr>
                <w:szCs w:val="22"/>
              </w:rPr>
              <w:t>Labai retai</w:t>
            </w:r>
          </w:p>
          <w:p w14:paraId="0A1BAB25" w14:textId="77777777" w:rsidR="0089500F" w:rsidRPr="00FA4E80" w:rsidRDefault="0089500F" w:rsidP="00252BFA">
            <w:pPr>
              <w:tabs>
                <w:tab w:val="left" w:pos="854"/>
              </w:tabs>
              <w:rPr>
                <w:szCs w:val="22"/>
              </w:rPr>
            </w:pPr>
            <w:r>
              <w:rPr>
                <w:szCs w:val="22"/>
              </w:rPr>
              <w:t>Dažnis nežinomas</w:t>
            </w:r>
          </w:p>
          <w:p w14:paraId="628166E8" w14:textId="77777777" w:rsidR="0089500F" w:rsidRPr="00FA4E80" w:rsidRDefault="0089500F" w:rsidP="00252BFA">
            <w:pPr>
              <w:tabs>
                <w:tab w:val="left" w:pos="854"/>
              </w:tabs>
              <w:rPr>
                <w:szCs w:val="22"/>
              </w:rPr>
            </w:pPr>
            <w:r>
              <w:rPr>
                <w:szCs w:val="22"/>
              </w:rPr>
              <w:t>Dažnis nežinomas</w:t>
            </w:r>
          </w:p>
          <w:p w14:paraId="1955C287" w14:textId="77777777" w:rsidR="0089500F" w:rsidRDefault="0089500F" w:rsidP="00252BFA">
            <w:pPr>
              <w:tabs>
                <w:tab w:val="left" w:pos="854"/>
              </w:tabs>
              <w:rPr>
                <w:szCs w:val="22"/>
              </w:rPr>
            </w:pPr>
          </w:p>
          <w:p w14:paraId="0A146C45" w14:textId="77777777" w:rsidR="0089500F" w:rsidRPr="00FA4E80" w:rsidRDefault="0089500F" w:rsidP="00252BFA">
            <w:pPr>
              <w:tabs>
                <w:tab w:val="left" w:pos="854"/>
              </w:tabs>
              <w:rPr>
                <w:szCs w:val="22"/>
              </w:rPr>
            </w:pPr>
            <w:r>
              <w:rPr>
                <w:szCs w:val="22"/>
              </w:rPr>
              <w:t>Dažnis nežinomas</w:t>
            </w:r>
          </w:p>
          <w:p w14:paraId="4C8A4186" w14:textId="77777777" w:rsidR="0089500F" w:rsidRPr="00FA4E80" w:rsidRDefault="0089500F" w:rsidP="00252BFA">
            <w:pPr>
              <w:tabs>
                <w:tab w:val="left" w:pos="854"/>
              </w:tabs>
              <w:rPr>
                <w:szCs w:val="22"/>
              </w:rPr>
            </w:pPr>
            <w:r>
              <w:rPr>
                <w:szCs w:val="22"/>
              </w:rPr>
              <w:t>Dažnis nežinomas</w:t>
            </w:r>
          </w:p>
          <w:p w14:paraId="6F007CD5" w14:textId="77777777" w:rsidR="0089500F" w:rsidRPr="00FA4E80" w:rsidRDefault="0089500F" w:rsidP="00252BFA">
            <w:pPr>
              <w:tabs>
                <w:tab w:val="left" w:pos="854"/>
              </w:tabs>
              <w:rPr>
                <w:szCs w:val="22"/>
              </w:rPr>
            </w:pPr>
            <w:r w:rsidRPr="00FA4E80">
              <w:rPr>
                <w:szCs w:val="22"/>
              </w:rPr>
              <w:t>Labai retai</w:t>
            </w:r>
          </w:p>
          <w:p w14:paraId="00C1D857" w14:textId="77777777" w:rsidR="0089500F" w:rsidRPr="00FA4E80" w:rsidRDefault="0089500F" w:rsidP="00252BFA">
            <w:pPr>
              <w:tabs>
                <w:tab w:val="left" w:pos="854"/>
              </w:tabs>
              <w:rPr>
                <w:szCs w:val="22"/>
              </w:rPr>
            </w:pPr>
            <w:r w:rsidRPr="00FA4E80">
              <w:rPr>
                <w:szCs w:val="22"/>
              </w:rPr>
              <w:t>Labai retai</w:t>
            </w:r>
          </w:p>
          <w:p w14:paraId="279536E2" w14:textId="77777777" w:rsidR="0089500F" w:rsidRPr="00FA4E80" w:rsidRDefault="0089500F" w:rsidP="00252BFA">
            <w:pPr>
              <w:tabs>
                <w:tab w:val="left" w:pos="854"/>
              </w:tabs>
              <w:rPr>
                <w:szCs w:val="22"/>
              </w:rPr>
            </w:pPr>
            <w:r w:rsidRPr="00FA4E80">
              <w:rPr>
                <w:szCs w:val="22"/>
              </w:rPr>
              <w:t>Labai retai</w:t>
            </w:r>
          </w:p>
          <w:p w14:paraId="22673533" w14:textId="77777777" w:rsidR="0089500F" w:rsidRPr="00FA4E80" w:rsidRDefault="0089500F" w:rsidP="00252BFA">
            <w:pPr>
              <w:tabs>
                <w:tab w:val="left" w:pos="854"/>
              </w:tabs>
              <w:rPr>
                <w:szCs w:val="22"/>
              </w:rPr>
            </w:pPr>
            <w:r w:rsidRPr="00FA4E80">
              <w:rPr>
                <w:szCs w:val="22"/>
              </w:rPr>
              <w:t>Labai retai</w:t>
            </w:r>
          </w:p>
          <w:p w14:paraId="6C70B43D" w14:textId="77777777" w:rsidR="0089500F" w:rsidRPr="00FA4E80" w:rsidRDefault="0089500F" w:rsidP="00252BFA">
            <w:pPr>
              <w:tabs>
                <w:tab w:val="left" w:pos="854"/>
              </w:tabs>
              <w:rPr>
                <w:szCs w:val="22"/>
              </w:rPr>
            </w:pPr>
            <w:r w:rsidRPr="00FA4E80">
              <w:rPr>
                <w:szCs w:val="22"/>
              </w:rPr>
              <w:t>Labai retai</w:t>
            </w:r>
          </w:p>
          <w:p w14:paraId="3ABF6E07" w14:textId="77777777" w:rsidR="0089500F" w:rsidRPr="00FA4E80" w:rsidRDefault="0089500F" w:rsidP="00252BFA">
            <w:pPr>
              <w:tabs>
                <w:tab w:val="left" w:pos="854"/>
              </w:tabs>
              <w:rPr>
                <w:szCs w:val="22"/>
              </w:rPr>
            </w:pPr>
            <w:r w:rsidRPr="00FA4E80">
              <w:rPr>
                <w:szCs w:val="22"/>
              </w:rPr>
              <w:t>Labai retai</w:t>
            </w:r>
          </w:p>
          <w:p w14:paraId="5CECC6F3" w14:textId="77777777" w:rsidR="0089500F" w:rsidRPr="00FA4E80" w:rsidRDefault="0089500F" w:rsidP="00252BFA">
            <w:pPr>
              <w:tabs>
                <w:tab w:val="left" w:pos="854"/>
              </w:tabs>
              <w:rPr>
                <w:szCs w:val="22"/>
              </w:rPr>
            </w:pPr>
            <w:r w:rsidRPr="00FA4E80">
              <w:rPr>
                <w:szCs w:val="22"/>
              </w:rPr>
              <w:t>Labai retai</w:t>
            </w:r>
          </w:p>
          <w:p w14:paraId="02995244" w14:textId="77777777" w:rsidR="0089500F" w:rsidRPr="00FA4E80" w:rsidRDefault="0089500F" w:rsidP="00252BFA">
            <w:pPr>
              <w:tabs>
                <w:tab w:val="left" w:pos="854"/>
              </w:tabs>
              <w:rPr>
                <w:szCs w:val="22"/>
              </w:rPr>
            </w:pPr>
            <w:r>
              <w:rPr>
                <w:szCs w:val="22"/>
              </w:rPr>
              <w:t>Dažnis nežinomas</w:t>
            </w:r>
          </w:p>
          <w:p w14:paraId="4EF5A317" w14:textId="77777777" w:rsidR="0089500F" w:rsidRPr="00FA4E80" w:rsidRDefault="0089500F" w:rsidP="00252BFA">
            <w:pPr>
              <w:tabs>
                <w:tab w:val="left" w:pos="854"/>
              </w:tabs>
              <w:rPr>
                <w:szCs w:val="22"/>
              </w:rPr>
            </w:pPr>
            <w:r>
              <w:rPr>
                <w:szCs w:val="22"/>
              </w:rPr>
              <w:t>Dažnis nežinomas</w:t>
            </w:r>
          </w:p>
          <w:p w14:paraId="407E7F87" w14:textId="77777777" w:rsidR="0089500F" w:rsidRPr="00FA4E80" w:rsidRDefault="0089500F" w:rsidP="00252BFA">
            <w:pPr>
              <w:tabs>
                <w:tab w:val="left" w:pos="854"/>
              </w:tabs>
              <w:rPr>
                <w:szCs w:val="22"/>
              </w:rPr>
            </w:pPr>
            <w:r>
              <w:rPr>
                <w:szCs w:val="22"/>
              </w:rPr>
              <w:t>Dažnis nežinomas</w:t>
            </w:r>
          </w:p>
          <w:p w14:paraId="4FEF242D" w14:textId="77777777" w:rsidR="0089500F" w:rsidRPr="00FA4E80" w:rsidRDefault="0089500F" w:rsidP="00252BFA">
            <w:pPr>
              <w:tabs>
                <w:tab w:val="left" w:pos="854"/>
              </w:tabs>
              <w:rPr>
                <w:szCs w:val="22"/>
              </w:rPr>
            </w:pPr>
            <w:r>
              <w:rPr>
                <w:szCs w:val="22"/>
              </w:rPr>
              <w:t>Dažnis nežinomas</w:t>
            </w:r>
          </w:p>
          <w:p w14:paraId="244BACCA" w14:textId="77777777" w:rsidR="0089500F" w:rsidRPr="00FA4E80" w:rsidRDefault="0089500F" w:rsidP="00252BFA">
            <w:pPr>
              <w:tabs>
                <w:tab w:val="left" w:pos="854"/>
              </w:tabs>
              <w:rPr>
                <w:szCs w:val="22"/>
              </w:rPr>
            </w:pPr>
            <w:r>
              <w:rPr>
                <w:szCs w:val="22"/>
              </w:rPr>
              <w:t>Dažnis nežinomas</w:t>
            </w:r>
          </w:p>
        </w:tc>
      </w:tr>
      <w:tr w:rsidR="0089500F" w:rsidRPr="00FA4E80" w14:paraId="5615AE15" w14:textId="77777777" w:rsidTr="00252BFA">
        <w:tc>
          <w:tcPr>
            <w:tcW w:w="2552" w:type="dxa"/>
          </w:tcPr>
          <w:p w14:paraId="0D617DB1" w14:textId="77777777" w:rsidR="0089500F" w:rsidRPr="00FA4E80" w:rsidRDefault="0089500F" w:rsidP="00252BFA">
            <w:pPr>
              <w:tabs>
                <w:tab w:val="left" w:pos="854"/>
              </w:tabs>
              <w:rPr>
                <w:i/>
                <w:caps/>
                <w:u w:val="single"/>
              </w:rPr>
            </w:pPr>
            <w:r w:rsidRPr="00FA4E80">
              <w:rPr>
                <w:rFonts w:eastAsia="Calibri"/>
                <w:i/>
                <w:u w:val="single"/>
              </w:rPr>
              <w:t>Virškinimo trakto sutrikimai</w:t>
            </w:r>
          </w:p>
        </w:tc>
        <w:tc>
          <w:tcPr>
            <w:tcW w:w="5245" w:type="dxa"/>
          </w:tcPr>
          <w:p w14:paraId="701F9A28" w14:textId="77777777" w:rsidR="0089500F" w:rsidRPr="00FA4E80" w:rsidRDefault="0089500F" w:rsidP="00252BFA">
            <w:pPr>
              <w:rPr>
                <w:rFonts w:eastAsia="Calibri"/>
                <w:bCs/>
                <w:szCs w:val="22"/>
              </w:rPr>
            </w:pPr>
            <w:r w:rsidRPr="00FA4E80">
              <w:rPr>
                <w:rFonts w:eastAsia="Calibri"/>
                <w:bCs/>
                <w:szCs w:val="22"/>
              </w:rPr>
              <w:t xml:space="preserve">Hemoraginis </w:t>
            </w:r>
            <w:proofErr w:type="spellStart"/>
            <w:r w:rsidRPr="00FA4E80">
              <w:rPr>
                <w:rFonts w:eastAsia="Calibri"/>
                <w:bCs/>
                <w:szCs w:val="22"/>
              </w:rPr>
              <w:t>enterokolitas</w:t>
            </w:r>
            <w:proofErr w:type="spellEnd"/>
            <w:r>
              <w:rPr>
                <w:rFonts w:eastAsia="Calibri"/>
                <w:bCs/>
                <w:szCs w:val="22"/>
              </w:rPr>
              <w:t xml:space="preserve"> (žarnų uždegimas)</w:t>
            </w:r>
          </w:p>
          <w:p w14:paraId="0769ECD7" w14:textId="77777777" w:rsidR="0089500F" w:rsidRPr="00FA4E80" w:rsidRDefault="0089500F" w:rsidP="00252BFA">
            <w:pPr>
              <w:rPr>
                <w:rFonts w:eastAsia="Calibri"/>
                <w:bCs/>
                <w:szCs w:val="22"/>
              </w:rPr>
            </w:pPr>
            <w:r w:rsidRPr="00FA4E80">
              <w:rPr>
                <w:rFonts w:eastAsia="Calibri"/>
                <w:bCs/>
                <w:szCs w:val="22"/>
              </w:rPr>
              <w:t xml:space="preserve">Skrandžio ir žarnyno </w:t>
            </w:r>
            <w:proofErr w:type="spellStart"/>
            <w:r w:rsidRPr="00FA4E80">
              <w:rPr>
                <w:rFonts w:eastAsia="Calibri"/>
                <w:bCs/>
                <w:szCs w:val="22"/>
              </w:rPr>
              <w:t>hemoragija</w:t>
            </w:r>
            <w:proofErr w:type="spellEnd"/>
            <w:r>
              <w:rPr>
                <w:rFonts w:eastAsia="Calibri"/>
                <w:bCs/>
                <w:szCs w:val="22"/>
              </w:rPr>
              <w:t xml:space="preserve"> (kraujavimas)</w:t>
            </w:r>
          </w:p>
          <w:p w14:paraId="05AFB4C6" w14:textId="77777777" w:rsidR="0089500F" w:rsidRPr="00FA4E80" w:rsidRDefault="0089500F" w:rsidP="00252BFA">
            <w:pPr>
              <w:rPr>
                <w:rFonts w:eastAsia="Calibri"/>
                <w:bCs/>
                <w:szCs w:val="22"/>
              </w:rPr>
            </w:pPr>
            <w:r w:rsidRPr="00FA4E80">
              <w:rPr>
                <w:rFonts w:eastAsia="Calibri"/>
                <w:bCs/>
                <w:szCs w:val="22"/>
              </w:rPr>
              <w:t>Ūm</w:t>
            </w:r>
            <w:r>
              <w:rPr>
                <w:rFonts w:eastAsia="Calibri"/>
                <w:bCs/>
                <w:szCs w:val="22"/>
              </w:rPr>
              <w:t>inis</w:t>
            </w:r>
            <w:r w:rsidRPr="00FA4E80">
              <w:rPr>
                <w:rFonts w:eastAsia="Calibri"/>
              </w:rPr>
              <w:t xml:space="preserve"> pankreatitas</w:t>
            </w:r>
            <w:r>
              <w:rPr>
                <w:rFonts w:eastAsia="Calibri"/>
              </w:rPr>
              <w:t xml:space="preserve"> (kasos uždegimas)</w:t>
            </w:r>
          </w:p>
          <w:p w14:paraId="40B6BA0A" w14:textId="77777777" w:rsidR="0089500F" w:rsidRPr="00FA4E80" w:rsidRDefault="0089500F" w:rsidP="00252BFA">
            <w:pPr>
              <w:rPr>
                <w:rFonts w:eastAsia="Calibri"/>
                <w:bCs/>
                <w:szCs w:val="22"/>
              </w:rPr>
            </w:pPr>
            <w:r w:rsidRPr="00FA4E80">
              <w:rPr>
                <w:rFonts w:eastAsia="Calibri"/>
                <w:bCs/>
                <w:szCs w:val="22"/>
              </w:rPr>
              <w:t>Kolitas</w:t>
            </w:r>
          </w:p>
          <w:p w14:paraId="3D0BEE9F" w14:textId="77777777" w:rsidR="0089500F" w:rsidRPr="00FA4E80" w:rsidRDefault="0089500F" w:rsidP="00252BFA">
            <w:pPr>
              <w:rPr>
                <w:rFonts w:eastAsia="Calibri"/>
                <w:bCs/>
                <w:szCs w:val="22"/>
              </w:rPr>
            </w:pPr>
            <w:r w:rsidRPr="00FA4E80">
              <w:rPr>
                <w:rFonts w:eastAsia="Calibri"/>
                <w:bCs/>
                <w:szCs w:val="22"/>
              </w:rPr>
              <w:t>Enteritas</w:t>
            </w:r>
          </w:p>
          <w:p w14:paraId="0DCE0D33" w14:textId="77777777" w:rsidR="0089500F" w:rsidRPr="00FA4E80" w:rsidRDefault="0089500F" w:rsidP="00252BFA">
            <w:pPr>
              <w:rPr>
                <w:rFonts w:eastAsia="Calibri"/>
                <w:bCs/>
                <w:szCs w:val="22"/>
              </w:rPr>
            </w:pPr>
            <w:r w:rsidRPr="00FA4E80">
              <w:rPr>
                <w:rFonts w:eastAsia="Calibri"/>
                <w:bCs/>
                <w:szCs w:val="22"/>
              </w:rPr>
              <w:t>Aklosios žarnos uždegimas</w:t>
            </w:r>
          </w:p>
          <w:p w14:paraId="34DD2349" w14:textId="77777777" w:rsidR="0089500F" w:rsidRPr="00FA4E80" w:rsidRDefault="0089500F" w:rsidP="00252BFA">
            <w:pPr>
              <w:rPr>
                <w:rFonts w:eastAsia="Calibri"/>
                <w:bCs/>
                <w:szCs w:val="22"/>
              </w:rPr>
            </w:pPr>
            <w:proofErr w:type="spellStart"/>
            <w:r w:rsidRPr="00FA4E80">
              <w:rPr>
                <w:rFonts w:eastAsia="Calibri"/>
                <w:bCs/>
                <w:szCs w:val="22"/>
              </w:rPr>
              <w:lastRenderedPageBreak/>
              <w:t>Ascitas</w:t>
            </w:r>
            <w:proofErr w:type="spellEnd"/>
            <w:r>
              <w:rPr>
                <w:rFonts w:eastAsia="Calibri"/>
                <w:bCs/>
                <w:szCs w:val="22"/>
              </w:rPr>
              <w:t xml:space="preserve"> (skystis pilvaplėvės ertmėje)</w:t>
            </w:r>
          </w:p>
          <w:p w14:paraId="229F857B" w14:textId="77777777" w:rsidR="0089500F" w:rsidRPr="00FA4E80" w:rsidRDefault="0089500F" w:rsidP="00252BFA">
            <w:pPr>
              <w:rPr>
                <w:rFonts w:eastAsia="Calibri"/>
                <w:bCs/>
                <w:szCs w:val="22"/>
              </w:rPr>
            </w:pPr>
            <w:r w:rsidRPr="00FA4E80">
              <w:rPr>
                <w:rFonts w:eastAsia="Calibri"/>
                <w:bCs/>
                <w:szCs w:val="22"/>
              </w:rPr>
              <w:t>Gleivinės išopėjimas</w:t>
            </w:r>
          </w:p>
          <w:p w14:paraId="5CD090FB" w14:textId="77777777" w:rsidR="0089500F" w:rsidRPr="00FA4E80" w:rsidRDefault="0089500F" w:rsidP="00252BFA">
            <w:pPr>
              <w:rPr>
                <w:rFonts w:eastAsia="Calibri"/>
                <w:bCs/>
                <w:szCs w:val="22"/>
              </w:rPr>
            </w:pPr>
            <w:r w:rsidRPr="00FA4E80">
              <w:rPr>
                <w:rFonts w:eastAsia="Calibri"/>
                <w:bCs/>
                <w:szCs w:val="22"/>
              </w:rPr>
              <w:t>Stomatitas</w:t>
            </w:r>
            <w:r>
              <w:rPr>
                <w:rFonts w:eastAsia="Calibri"/>
                <w:bCs/>
                <w:szCs w:val="22"/>
              </w:rPr>
              <w:t xml:space="preserve"> (burnos uždegimas)</w:t>
            </w:r>
          </w:p>
          <w:p w14:paraId="4856CA18" w14:textId="77777777" w:rsidR="0089500F" w:rsidRPr="00FA4E80" w:rsidRDefault="0089500F" w:rsidP="00252BFA">
            <w:pPr>
              <w:rPr>
                <w:rFonts w:eastAsia="Calibri"/>
                <w:bCs/>
                <w:szCs w:val="22"/>
              </w:rPr>
            </w:pPr>
            <w:r w:rsidRPr="00FA4E80">
              <w:rPr>
                <w:rFonts w:eastAsia="Calibri"/>
                <w:bCs/>
                <w:szCs w:val="22"/>
              </w:rPr>
              <w:t>Viduriavimas</w:t>
            </w:r>
          </w:p>
          <w:p w14:paraId="4493DD8D" w14:textId="77777777" w:rsidR="0089500F" w:rsidRPr="00FA4E80" w:rsidRDefault="0089500F" w:rsidP="00252BFA">
            <w:pPr>
              <w:rPr>
                <w:rFonts w:eastAsia="Calibri"/>
                <w:bCs/>
                <w:szCs w:val="22"/>
              </w:rPr>
            </w:pPr>
            <w:r w:rsidRPr="00FA4E80">
              <w:rPr>
                <w:rFonts w:eastAsia="Calibri"/>
                <w:bCs/>
                <w:szCs w:val="22"/>
              </w:rPr>
              <w:t>Vėmimas</w:t>
            </w:r>
          </w:p>
          <w:p w14:paraId="77A73419" w14:textId="77777777" w:rsidR="0089500F" w:rsidRPr="00FA4E80" w:rsidRDefault="0089500F" w:rsidP="00252BFA">
            <w:pPr>
              <w:rPr>
                <w:rFonts w:eastAsia="Calibri"/>
                <w:bCs/>
                <w:szCs w:val="22"/>
              </w:rPr>
            </w:pPr>
            <w:r w:rsidRPr="00FA4E80">
              <w:rPr>
                <w:rFonts w:eastAsia="Calibri"/>
                <w:bCs/>
                <w:szCs w:val="22"/>
              </w:rPr>
              <w:t>Vidurių užkietėjimas</w:t>
            </w:r>
          </w:p>
          <w:p w14:paraId="6486A707" w14:textId="77777777" w:rsidR="0089500F" w:rsidRPr="00FA4E80" w:rsidRDefault="0089500F" w:rsidP="00252BFA">
            <w:pPr>
              <w:rPr>
                <w:rFonts w:eastAsia="Calibri"/>
                <w:bCs/>
                <w:szCs w:val="22"/>
              </w:rPr>
            </w:pPr>
            <w:r w:rsidRPr="00FA4E80">
              <w:rPr>
                <w:rFonts w:eastAsia="Calibri"/>
                <w:bCs/>
                <w:szCs w:val="22"/>
              </w:rPr>
              <w:t>Pykinimas</w:t>
            </w:r>
          </w:p>
          <w:p w14:paraId="1CC2B2CD" w14:textId="77777777" w:rsidR="0089500F" w:rsidRPr="00FA4E80" w:rsidRDefault="0089500F" w:rsidP="00252BFA">
            <w:pPr>
              <w:rPr>
                <w:rFonts w:eastAsia="Calibri"/>
                <w:bCs/>
                <w:szCs w:val="22"/>
              </w:rPr>
            </w:pPr>
            <w:r w:rsidRPr="00FA4E80">
              <w:rPr>
                <w:rFonts w:eastAsia="Calibri"/>
                <w:bCs/>
                <w:szCs w:val="22"/>
              </w:rPr>
              <w:t>Pilvo skausmas</w:t>
            </w:r>
          </w:p>
          <w:p w14:paraId="74523497" w14:textId="77777777" w:rsidR="0089500F" w:rsidRPr="00FA4E80" w:rsidRDefault="0089500F" w:rsidP="00252BFA">
            <w:pPr>
              <w:rPr>
                <w:rFonts w:eastAsia="Calibri"/>
                <w:bCs/>
                <w:szCs w:val="22"/>
              </w:rPr>
            </w:pPr>
            <w:r w:rsidRPr="00FA4E80">
              <w:rPr>
                <w:rFonts w:eastAsia="Calibri"/>
                <w:bCs/>
                <w:szCs w:val="22"/>
              </w:rPr>
              <w:t>Diskomfortas pilvo srityje</w:t>
            </w:r>
          </w:p>
          <w:p w14:paraId="10B8880F" w14:textId="77777777" w:rsidR="0089500F" w:rsidRPr="00FA4E80" w:rsidRDefault="0089500F" w:rsidP="00252BFA">
            <w:r w:rsidRPr="00FA4E80">
              <w:rPr>
                <w:rFonts w:eastAsia="Calibri"/>
                <w:bCs/>
                <w:szCs w:val="22"/>
              </w:rPr>
              <w:t>Paausinės liaukos uždegimas</w:t>
            </w:r>
          </w:p>
        </w:tc>
        <w:tc>
          <w:tcPr>
            <w:tcW w:w="1843" w:type="dxa"/>
          </w:tcPr>
          <w:p w14:paraId="12485D07" w14:textId="77777777" w:rsidR="0089500F" w:rsidRPr="00FA4E80" w:rsidRDefault="0089500F" w:rsidP="00252BFA">
            <w:pPr>
              <w:tabs>
                <w:tab w:val="left" w:pos="854"/>
              </w:tabs>
              <w:rPr>
                <w:szCs w:val="22"/>
              </w:rPr>
            </w:pPr>
            <w:r w:rsidRPr="00FA4E80">
              <w:rPr>
                <w:szCs w:val="22"/>
              </w:rPr>
              <w:lastRenderedPageBreak/>
              <w:t>Labai retai</w:t>
            </w:r>
          </w:p>
          <w:p w14:paraId="7D258425" w14:textId="77777777" w:rsidR="0089500F" w:rsidRPr="00FA4E80" w:rsidRDefault="0089500F" w:rsidP="00252BFA">
            <w:pPr>
              <w:tabs>
                <w:tab w:val="left" w:pos="854"/>
              </w:tabs>
              <w:rPr>
                <w:szCs w:val="22"/>
              </w:rPr>
            </w:pPr>
            <w:r>
              <w:rPr>
                <w:szCs w:val="22"/>
              </w:rPr>
              <w:t>Dažnis nežinomas</w:t>
            </w:r>
          </w:p>
          <w:p w14:paraId="234B7EE6" w14:textId="77777777" w:rsidR="0089500F" w:rsidRPr="00FA4E80" w:rsidRDefault="0089500F" w:rsidP="00252BFA">
            <w:pPr>
              <w:tabs>
                <w:tab w:val="left" w:pos="854"/>
              </w:tabs>
              <w:rPr>
                <w:szCs w:val="22"/>
              </w:rPr>
            </w:pPr>
            <w:r w:rsidRPr="00FA4E80">
              <w:rPr>
                <w:szCs w:val="22"/>
              </w:rPr>
              <w:t>Labai retai</w:t>
            </w:r>
          </w:p>
          <w:p w14:paraId="224FEFFC" w14:textId="77777777" w:rsidR="0089500F" w:rsidRPr="00FA4E80" w:rsidRDefault="0089500F" w:rsidP="00252BFA">
            <w:pPr>
              <w:tabs>
                <w:tab w:val="left" w:pos="854"/>
              </w:tabs>
              <w:rPr>
                <w:szCs w:val="22"/>
              </w:rPr>
            </w:pPr>
            <w:r>
              <w:rPr>
                <w:szCs w:val="22"/>
              </w:rPr>
              <w:t>Dažnis nežinomas</w:t>
            </w:r>
          </w:p>
          <w:p w14:paraId="6FB65363" w14:textId="77777777" w:rsidR="0089500F" w:rsidRPr="00FA4E80" w:rsidRDefault="0089500F" w:rsidP="00252BFA">
            <w:pPr>
              <w:tabs>
                <w:tab w:val="left" w:pos="854"/>
              </w:tabs>
              <w:rPr>
                <w:szCs w:val="22"/>
              </w:rPr>
            </w:pPr>
            <w:r>
              <w:rPr>
                <w:szCs w:val="22"/>
              </w:rPr>
              <w:t>Dažnis nežinomas</w:t>
            </w:r>
          </w:p>
          <w:p w14:paraId="40A9E9B0" w14:textId="77777777" w:rsidR="0089500F" w:rsidRPr="00FA4E80" w:rsidRDefault="0089500F" w:rsidP="00252BFA">
            <w:pPr>
              <w:tabs>
                <w:tab w:val="left" w:pos="854"/>
              </w:tabs>
              <w:rPr>
                <w:szCs w:val="22"/>
              </w:rPr>
            </w:pPr>
            <w:r>
              <w:rPr>
                <w:szCs w:val="22"/>
              </w:rPr>
              <w:t>Dažnis nežinomas</w:t>
            </w:r>
          </w:p>
          <w:p w14:paraId="5176CDFE" w14:textId="77777777" w:rsidR="0089500F" w:rsidRPr="00FA4E80" w:rsidRDefault="0089500F" w:rsidP="00252BFA">
            <w:pPr>
              <w:tabs>
                <w:tab w:val="left" w:pos="854"/>
              </w:tabs>
              <w:rPr>
                <w:szCs w:val="22"/>
              </w:rPr>
            </w:pPr>
            <w:r w:rsidRPr="00FA4E80">
              <w:rPr>
                <w:szCs w:val="22"/>
              </w:rPr>
              <w:lastRenderedPageBreak/>
              <w:t>Labai retai</w:t>
            </w:r>
          </w:p>
          <w:p w14:paraId="55C966EF" w14:textId="77777777" w:rsidR="0089500F" w:rsidRPr="00FA4E80" w:rsidRDefault="0089500F" w:rsidP="00252BFA">
            <w:pPr>
              <w:tabs>
                <w:tab w:val="left" w:pos="854"/>
              </w:tabs>
              <w:rPr>
                <w:szCs w:val="22"/>
              </w:rPr>
            </w:pPr>
            <w:r w:rsidRPr="00FA4E80">
              <w:rPr>
                <w:szCs w:val="22"/>
              </w:rPr>
              <w:t>Labai retai</w:t>
            </w:r>
          </w:p>
          <w:p w14:paraId="2A7EBA9D" w14:textId="77777777" w:rsidR="0089500F" w:rsidRPr="00FA4E80" w:rsidRDefault="0089500F" w:rsidP="00252BFA">
            <w:pPr>
              <w:tabs>
                <w:tab w:val="left" w:pos="854"/>
              </w:tabs>
              <w:rPr>
                <w:szCs w:val="22"/>
              </w:rPr>
            </w:pPr>
            <w:r w:rsidRPr="00FA4E80">
              <w:rPr>
                <w:szCs w:val="22"/>
              </w:rPr>
              <w:t>Labai retai</w:t>
            </w:r>
          </w:p>
          <w:p w14:paraId="5AC9E011" w14:textId="77777777" w:rsidR="0089500F" w:rsidRPr="00FA4E80" w:rsidRDefault="0089500F" w:rsidP="00252BFA">
            <w:pPr>
              <w:tabs>
                <w:tab w:val="left" w:pos="854"/>
              </w:tabs>
              <w:rPr>
                <w:szCs w:val="22"/>
              </w:rPr>
            </w:pPr>
            <w:r w:rsidRPr="00FA4E80">
              <w:rPr>
                <w:szCs w:val="22"/>
              </w:rPr>
              <w:t>Labai retai</w:t>
            </w:r>
          </w:p>
          <w:p w14:paraId="0DA5CD83" w14:textId="77777777" w:rsidR="0089500F" w:rsidRPr="00FA4E80" w:rsidRDefault="0089500F" w:rsidP="00252BFA">
            <w:pPr>
              <w:tabs>
                <w:tab w:val="left" w:pos="854"/>
              </w:tabs>
              <w:rPr>
                <w:szCs w:val="22"/>
              </w:rPr>
            </w:pPr>
            <w:r w:rsidRPr="00FA4E80">
              <w:rPr>
                <w:szCs w:val="22"/>
              </w:rPr>
              <w:t>Labai retai</w:t>
            </w:r>
          </w:p>
          <w:p w14:paraId="2CC9CC32" w14:textId="77777777" w:rsidR="0089500F" w:rsidRPr="00FA4E80" w:rsidRDefault="0089500F" w:rsidP="00252BFA">
            <w:pPr>
              <w:tabs>
                <w:tab w:val="left" w:pos="854"/>
              </w:tabs>
              <w:rPr>
                <w:szCs w:val="22"/>
              </w:rPr>
            </w:pPr>
            <w:r w:rsidRPr="00FA4E80">
              <w:rPr>
                <w:szCs w:val="22"/>
              </w:rPr>
              <w:t>Labai retai</w:t>
            </w:r>
          </w:p>
          <w:p w14:paraId="54AB5714" w14:textId="77777777" w:rsidR="0089500F" w:rsidRPr="00FA4E80" w:rsidRDefault="0089500F" w:rsidP="00252BFA">
            <w:pPr>
              <w:tabs>
                <w:tab w:val="left" w:pos="854"/>
              </w:tabs>
              <w:rPr>
                <w:szCs w:val="22"/>
              </w:rPr>
            </w:pPr>
            <w:r w:rsidRPr="00FA4E80">
              <w:rPr>
                <w:szCs w:val="22"/>
              </w:rPr>
              <w:t>Labai retai</w:t>
            </w:r>
          </w:p>
          <w:p w14:paraId="4C388DF4" w14:textId="77777777" w:rsidR="0089500F" w:rsidRPr="00FA4E80" w:rsidRDefault="0089500F" w:rsidP="00252BFA">
            <w:pPr>
              <w:tabs>
                <w:tab w:val="left" w:pos="854"/>
              </w:tabs>
              <w:rPr>
                <w:szCs w:val="22"/>
              </w:rPr>
            </w:pPr>
            <w:r>
              <w:rPr>
                <w:szCs w:val="22"/>
              </w:rPr>
              <w:t>Dažnis nežinomas</w:t>
            </w:r>
          </w:p>
          <w:p w14:paraId="30AAB4DD" w14:textId="77777777" w:rsidR="0089500F" w:rsidRPr="00FA4E80" w:rsidRDefault="0089500F" w:rsidP="00252BFA">
            <w:pPr>
              <w:tabs>
                <w:tab w:val="left" w:pos="854"/>
              </w:tabs>
              <w:rPr>
                <w:szCs w:val="22"/>
              </w:rPr>
            </w:pPr>
            <w:r>
              <w:rPr>
                <w:szCs w:val="22"/>
              </w:rPr>
              <w:t>Dažnis nežinomas</w:t>
            </w:r>
          </w:p>
          <w:p w14:paraId="1FE9595B" w14:textId="77777777" w:rsidR="0089500F" w:rsidRPr="00FA4E80" w:rsidRDefault="0089500F" w:rsidP="00252BFA">
            <w:pPr>
              <w:tabs>
                <w:tab w:val="left" w:pos="854"/>
              </w:tabs>
              <w:rPr>
                <w:szCs w:val="22"/>
              </w:rPr>
            </w:pPr>
            <w:r>
              <w:rPr>
                <w:szCs w:val="22"/>
              </w:rPr>
              <w:t>Dažnis nežinomas</w:t>
            </w:r>
          </w:p>
        </w:tc>
      </w:tr>
      <w:tr w:rsidR="0089500F" w:rsidRPr="00FA4E80" w14:paraId="016143DE" w14:textId="77777777" w:rsidTr="00252BFA">
        <w:tc>
          <w:tcPr>
            <w:tcW w:w="2552" w:type="dxa"/>
          </w:tcPr>
          <w:p w14:paraId="18C4340C" w14:textId="77777777" w:rsidR="0089500F" w:rsidRPr="00FA4E80" w:rsidRDefault="0089500F" w:rsidP="00252BFA">
            <w:pPr>
              <w:tabs>
                <w:tab w:val="left" w:pos="854"/>
              </w:tabs>
              <w:rPr>
                <w:i/>
                <w:caps/>
                <w:u w:val="single"/>
              </w:rPr>
            </w:pPr>
            <w:r w:rsidRPr="00FA4E80">
              <w:rPr>
                <w:rFonts w:eastAsia="Calibri"/>
                <w:i/>
                <w:u w:val="single"/>
              </w:rPr>
              <w:lastRenderedPageBreak/>
              <w:t>Kepenų ir tulžies sutrikimai</w:t>
            </w:r>
          </w:p>
        </w:tc>
        <w:tc>
          <w:tcPr>
            <w:tcW w:w="5245" w:type="dxa"/>
          </w:tcPr>
          <w:p w14:paraId="3A0D70B9" w14:textId="77777777" w:rsidR="0089500F" w:rsidRPr="00FA4E80" w:rsidRDefault="0089500F" w:rsidP="00252BFA">
            <w:pPr>
              <w:rPr>
                <w:rFonts w:eastAsia="Calibri"/>
                <w:bCs/>
                <w:szCs w:val="22"/>
              </w:rPr>
            </w:pPr>
            <w:r w:rsidRPr="00FA4E80">
              <w:rPr>
                <w:rFonts w:eastAsia="Calibri"/>
                <w:bCs/>
                <w:szCs w:val="22"/>
              </w:rPr>
              <w:t xml:space="preserve">Kepenų funkcijos sutrikimai </w:t>
            </w:r>
          </w:p>
          <w:p w14:paraId="30AA442C" w14:textId="77777777" w:rsidR="0089500F" w:rsidRPr="00FA4E80" w:rsidRDefault="0089500F" w:rsidP="00252BFA">
            <w:pPr>
              <w:rPr>
                <w:rFonts w:eastAsia="Calibri"/>
                <w:bCs/>
                <w:szCs w:val="22"/>
              </w:rPr>
            </w:pPr>
            <w:r w:rsidRPr="00FA4E80">
              <w:rPr>
                <w:rFonts w:eastAsia="Calibri"/>
                <w:bCs/>
                <w:szCs w:val="22"/>
              </w:rPr>
              <w:t>Hepatitas</w:t>
            </w:r>
            <w:r>
              <w:rPr>
                <w:rFonts w:eastAsia="Calibri"/>
                <w:bCs/>
                <w:szCs w:val="22"/>
              </w:rPr>
              <w:t xml:space="preserve"> (kepenų uždegimas)</w:t>
            </w:r>
          </w:p>
          <w:p w14:paraId="0F061318" w14:textId="77777777" w:rsidR="0089500F" w:rsidRPr="00FA4E80" w:rsidRDefault="0089500F" w:rsidP="00252BFA">
            <w:pPr>
              <w:rPr>
                <w:rFonts w:eastAsia="Calibri"/>
              </w:rPr>
            </w:pPr>
            <w:r w:rsidRPr="00FA4E80">
              <w:rPr>
                <w:rFonts w:eastAsia="Calibri"/>
                <w:bCs/>
                <w:szCs w:val="22"/>
              </w:rPr>
              <w:t>Kepenų ven</w:t>
            </w:r>
            <w:r>
              <w:rPr>
                <w:rFonts w:eastAsia="Calibri"/>
                <w:bCs/>
                <w:szCs w:val="22"/>
              </w:rPr>
              <w:t>ų</w:t>
            </w:r>
            <w:r w:rsidRPr="00FA4E80">
              <w:rPr>
                <w:rFonts w:eastAsia="Calibri"/>
                <w:bCs/>
                <w:szCs w:val="22"/>
              </w:rPr>
              <w:t xml:space="preserve"> </w:t>
            </w:r>
            <w:proofErr w:type="spellStart"/>
            <w:r>
              <w:rPr>
                <w:rFonts w:eastAsia="Calibri"/>
                <w:bCs/>
                <w:szCs w:val="22"/>
              </w:rPr>
              <w:t>okliuzinė</w:t>
            </w:r>
            <w:proofErr w:type="spellEnd"/>
            <w:r w:rsidRPr="00FA4E80">
              <w:rPr>
                <w:rFonts w:eastAsia="Calibri"/>
              </w:rPr>
              <w:t xml:space="preserve"> liga</w:t>
            </w:r>
          </w:p>
          <w:p w14:paraId="771741A7" w14:textId="77777777" w:rsidR="0089500F" w:rsidRPr="00FA4E80" w:rsidRDefault="0089500F" w:rsidP="00252BFA">
            <w:pPr>
              <w:rPr>
                <w:szCs w:val="22"/>
              </w:rPr>
            </w:pPr>
            <w:r w:rsidRPr="00FA4E80">
              <w:rPr>
                <w:szCs w:val="22"/>
              </w:rPr>
              <w:t>Virusinio</w:t>
            </w:r>
            <w:r w:rsidRPr="00FA4E80">
              <w:t xml:space="preserve"> hepatito suaktyvėjimas</w:t>
            </w:r>
          </w:p>
          <w:p w14:paraId="523E9DE0" w14:textId="77777777" w:rsidR="0089500F" w:rsidRPr="00FA4E80" w:rsidRDefault="0089500F" w:rsidP="00252BFA">
            <w:pPr>
              <w:rPr>
                <w:rFonts w:eastAsia="Calibri"/>
                <w:bCs/>
                <w:szCs w:val="22"/>
              </w:rPr>
            </w:pPr>
            <w:proofErr w:type="spellStart"/>
            <w:r w:rsidRPr="00FA4E80">
              <w:rPr>
                <w:rFonts w:eastAsia="Calibri"/>
                <w:bCs/>
                <w:szCs w:val="22"/>
              </w:rPr>
              <w:t>Hepatomegalija</w:t>
            </w:r>
            <w:proofErr w:type="spellEnd"/>
            <w:r>
              <w:rPr>
                <w:rFonts w:eastAsia="Calibri"/>
                <w:bCs/>
                <w:szCs w:val="22"/>
              </w:rPr>
              <w:t xml:space="preserve"> (padidėjusios kepenys)</w:t>
            </w:r>
          </w:p>
          <w:p w14:paraId="473B7E1B" w14:textId="77777777" w:rsidR="0089500F" w:rsidRPr="00FA4E80" w:rsidRDefault="0089500F" w:rsidP="00252BFA">
            <w:pPr>
              <w:rPr>
                <w:rFonts w:eastAsia="Calibri"/>
                <w:bCs/>
                <w:szCs w:val="22"/>
              </w:rPr>
            </w:pPr>
            <w:r w:rsidRPr="00FA4E80">
              <w:rPr>
                <w:rFonts w:eastAsia="Calibri"/>
                <w:bCs/>
                <w:szCs w:val="22"/>
              </w:rPr>
              <w:t>Gelta</w:t>
            </w:r>
          </w:p>
          <w:p w14:paraId="5061A295" w14:textId="77777777" w:rsidR="0089500F" w:rsidRPr="00FA4E80" w:rsidRDefault="0089500F" w:rsidP="00252BFA">
            <w:pPr>
              <w:rPr>
                <w:rFonts w:eastAsia="Calibri"/>
                <w:bCs/>
                <w:szCs w:val="22"/>
              </w:rPr>
            </w:pPr>
            <w:proofErr w:type="spellStart"/>
            <w:r w:rsidRPr="00FA4E80">
              <w:rPr>
                <w:rFonts w:eastAsia="Calibri"/>
                <w:bCs/>
                <w:szCs w:val="22"/>
              </w:rPr>
              <w:t>Cholestazinis</w:t>
            </w:r>
            <w:proofErr w:type="spellEnd"/>
            <w:r w:rsidRPr="00FA4E80">
              <w:rPr>
                <w:rFonts w:eastAsia="Calibri"/>
                <w:bCs/>
                <w:szCs w:val="22"/>
              </w:rPr>
              <w:t xml:space="preserve"> hepatitas</w:t>
            </w:r>
          </w:p>
          <w:p w14:paraId="4CA700A0" w14:textId="77777777" w:rsidR="0089500F" w:rsidRPr="00FA4E80" w:rsidRDefault="0089500F" w:rsidP="00252BFA">
            <w:pPr>
              <w:rPr>
                <w:rFonts w:eastAsia="Calibri"/>
                <w:bCs/>
                <w:szCs w:val="22"/>
              </w:rPr>
            </w:pPr>
            <w:proofErr w:type="spellStart"/>
            <w:r w:rsidRPr="00FA4E80">
              <w:rPr>
                <w:rFonts w:eastAsia="Calibri"/>
                <w:bCs/>
                <w:szCs w:val="22"/>
              </w:rPr>
              <w:t>Citolizinis</w:t>
            </w:r>
            <w:proofErr w:type="spellEnd"/>
            <w:r w:rsidRPr="00FA4E80">
              <w:rPr>
                <w:rFonts w:eastAsia="Calibri"/>
                <w:bCs/>
                <w:szCs w:val="22"/>
              </w:rPr>
              <w:t xml:space="preserve"> hepatitas</w:t>
            </w:r>
          </w:p>
          <w:p w14:paraId="3DCFD371" w14:textId="77777777" w:rsidR="0089500F" w:rsidRPr="00FA4E80" w:rsidRDefault="0089500F" w:rsidP="00252BFA">
            <w:pPr>
              <w:rPr>
                <w:rFonts w:eastAsia="Calibri"/>
                <w:bCs/>
                <w:szCs w:val="22"/>
              </w:rPr>
            </w:pPr>
            <w:proofErr w:type="spellStart"/>
            <w:r w:rsidRPr="00FA4E80">
              <w:rPr>
                <w:rFonts w:eastAsia="Calibri"/>
                <w:bCs/>
                <w:szCs w:val="22"/>
              </w:rPr>
              <w:t>Cholestazė</w:t>
            </w:r>
            <w:proofErr w:type="spellEnd"/>
          </w:p>
          <w:p w14:paraId="68EF5D4E" w14:textId="77777777" w:rsidR="0089500F" w:rsidRPr="00FA4E80" w:rsidRDefault="0089500F" w:rsidP="00252BFA">
            <w:pPr>
              <w:rPr>
                <w:rFonts w:eastAsia="Calibri"/>
                <w:bCs/>
                <w:szCs w:val="22"/>
              </w:rPr>
            </w:pPr>
            <w:proofErr w:type="spellStart"/>
            <w:r w:rsidRPr="00FA4E80">
              <w:rPr>
                <w:rFonts w:eastAsia="Calibri"/>
                <w:bCs/>
                <w:szCs w:val="22"/>
              </w:rPr>
              <w:t>Hepatotoksiškumas</w:t>
            </w:r>
            <w:proofErr w:type="spellEnd"/>
            <w:r>
              <w:rPr>
                <w:rFonts w:eastAsia="Calibri"/>
                <w:bCs/>
                <w:szCs w:val="22"/>
              </w:rPr>
              <w:t xml:space="preserve"> su k</w:t>
            </w:r>
            <w:r w:rsidRPr="00FA4E80">
              <w:rPr>
                <w:rFonts w:eastAsia="Calibri"/>
                <w:bCs/>
                <w:szCs w:val="22"/>
              </w:rPr>
              <w:t>epenų funkcijos nepakankamum</w:t>
            </w:r>
            <w:r>
              <w:rPr>
                <w:rFonts w:eastAsia="Calibri"/>
                <w:bCs/>
                <w:szCs w:val="22"/>
              </w:rPr>
              <w:t>u</w:t>
            </w:r>
          </w:p>
          <w:p w14:paraId="41DB6F93" w14:textId="77777777" w:rsidR="0089500F" w:rsidRPr="00FA4E80" w:rsidRDefault="0089500F" w:rsidP="00252BFA">
            <w:pPr>
              <w:rPr>
                <w:rFonts w:eastAsia="Calibri"/>
                <w:bCs/>
                <w:szCs w:val="22"/>
              </w:rPr>
            </w:pPr>
            <w:r w:rsidRPr="00FA4E80">
              <w:rPr>
                <w:rFonts w:eastAsia="Calibri"/>
                <w:bCs/>
                <w:szCs w:val="22"/>
              </w:rPr>
              <w:t xml:space="preserve">Padidėjęs </w:t>
            </w:r>
            <w:proofErr w:type="spellStart"/>
            <w:r w:rsidRPr="00FA4E80">
              <w:rPr>
                <w:rFonts w:eastAsia="Calibri"/>
                <w:bCs/>
                <w:szCs w:val="22"/>
              </w:rPr>
              <w:t>bilirubino</w:t>
            </w:r>
            <w:proofErr w:type="spellEnd"/>
            <w:r w:rsidRPr="00FA4E80">
              <w:rPr>
                <w:rFonts w:eastAsia="Calibri"/>
                <w:bCs/>
                <w:szCs w:val="22"/>
              </w:rPr>
              <w:t xml:space="preserve"> kiekis kraujyje</w:t>
            </w:r>
          </w:p>
          <w:p w14:paraId="1A542602" w14:textId="77777777" w:rsidR="0089500F" w:rsidRPr="00FA4E80" w:rsidRDefault="0089500F" w:rsidP="00252BFA">
            <w:pPr>
              <w:rPr>
                <w:rFonts w:eastAsia="Calibri"/>
                <w:bCs/>
                <w:szCs w:val="22"/>
              </w:rPr>
            </w:pPr>
            <w:r w:rsidRPr="00FA4E80">
              <w:rPr>
                <w:rFonts w:eastAsia="Calibri"/>
                <w:bCs/>
                <w:szCs w:val="22"/>
              </w:rPr>
              <w:t>Nenormali kepenų funkcija</w:t>
            </w:r>
          </w:p>
          <w:p w14:paraId="2942D8C5" w14:textId="77777777" w:rsidR="0089500F" w:rsidRPr="00FA4E80" w:rsidRDefault="0089500F" w:rsidP="00252BFA">
            <w:r w:rsidRPr="00FA4E80">
              <w:rPr>
                <w:rFonts w:eastAsia="Calibri"/>
                <w:bCs/>
                <w:szCs w:val="22"/>
              </w:rPr>
              <w:t>Kepenų fermentų  (aspartataminotransferazės, alaninaminotransferazės) Šarmi</w:t>
            </w:r>
            <w:r>
              <w:rPr>
                <w:rFonts w:eastAsia="Calibri"/>
                <w:bCs/>
                <w:szCs w:val="22"/>
              </w:rPr>
              <w:t>nės</w:t>
            </w:r>
            <w:r w:rsidRPr="00FA4E80">
              <w:rPr>
                <w:rFonts w:eastAsia="Calibri"/>
                <w:bCs/>
                <w:szCs w:val="22"/>
              </w:rPr>
              <w:t xml:space="preserve"> fosfat</w:t>
            </w:r>
            <w:r>
              <w:rPr>
                <w:rFonts w:eastAsia="Calibri"/>
                <w:bCs/>
                <w:szCs w:val="22"/>
              </w:rPr>
              <w:t>azės</w:t>
            </w:r>
            <w:r w:rsidRPr="00FA4E80">
              <w:rPr>
                <w:rFonts w:eastAsia="Calibri"/>
                <w:bCs/>
                <w:szCs w:val="22"/>
              </w:rPr>
              <w:t xml:space="preserve">, </w:t>
            </w:r>
            <w:proofErr w:type="spellStart"/>
            <w:r w:rsidRPr="00FA4E80">
              <w:rPr>
                <w:rFonts w:eastAsia="Calibri"/>
                <w:bCs/>
                <w:szCs w:val="22"/>
              </w:rPr>
              <w:t>gammaglutamiltransferazės</w:t>
            </w:r>
            <w:proofErr w:type="spellEnd"/>
            <w:r w:rsidRPr="00FA4E80">
              <w:rPr>
                <w:rFonts w:eastAsia="Calibri"/>
                <w:bCs/>
                <w:szCs w:val="22"/>
              </w:rPr>
              <w:t>)</w:t>
            </w:r>
            <w:r>
              <w:rPr>
                <w:rFonts w:eastAsia="Calibri"/>
                <w:bCs/>
                <w:szCs w:val="22"/>
              </w:rPr>
              <w:t xml:space="preserve"> aktyvumo padidėjimas</w:t>
            </w:r>
          </w:p>
        </w:tc>
        <w:tc>
          <w:tcPr>
            <w:tcW w:w="1843" w:type="dxa"/>
          </w:tcPr>
          <w:p w14:paraId="0482C055" w14:textId="77777777" w:rsidR="0089500F" w:rsidRPr="00FA4E80" w:rsidRDefault="0089500F" w:rsidP="00252BFA">
            <w:pPr>
              <w:tabs>
                <w:tab w:val="left" w:pos="854"/>
              </w:tabs>
              <w:rPr>
                <w:szCs w:val="22"/>
              </w:rPr>
            </w:pPr>
            <w:r w:rsidRPr="00FA4E80">
              <w:rPr>
                <w:szCs w:val="22"/>
              </w:rPr>
              <w:t>Retai</w:t>
            </w:r>
          </w:p>
          <w:p w14:paraId="27192A4A" w14:textId="77777777" w:rsidR="0089500F" w:rsidRPr="00FA4E80" w:rsidRDefault="0089500F" w:rsidP="00252BFA">
            <w:pPr>
              <w:tabs>
                <w:tab w:val="left" w:pos="854"/>
              </w:tabs>
              <w:rPr>
                <w:szCs w:val="22"/>
              </w:rPr>
            </w:pPr>
            <w:r w:rsidRPr="00FA4E80">
              <w:rPr>
                <w:szCs w:val="22"/>
              </w:rPr>
              <w:t>Retai</w:t>
            </w:r>
          </w:p>
          <w:p w14:paraId="0B780F36" w14:textId="77777777" w:rsidR="0089500F" w:rsidRPr="00FA4E80" w:rsidRDefault="0089500F" w:rsidP="00252BFA">
            <w:pPr>
              <w:tabs>
                <w:tab w:val="left" w:pos="854"/>
              </w:tabs>
              <w:rPr>
                <w:szCs w:val="22"/>
              </w:rPr>
            </w:pPr>
            <w:r w:rsidRPr="00FA4E80">
              <w:rPr>
                <w:szCs w:val="22"/>
              </w:rPr>
              <w:t>Labai retai</w:t>
            </w:r>
          </w:p>
          <w:p w14:paraId="17EC322F" w14:textId="77777777" w:rsidR="0089500F" w:rsidRPr="00FA4E80" w:rsidRDefault="0089500F" w:rsidP="00252BFA">
            <w:pPr>
              <w:tabs>
                <w:tab w:val="left" w:pos="854"/>
              </w:tabs>
              <w:rPr>
                <w:szCs w:val="22"/>
              </w:rPr>
            </w:pPr>
            <w:r w:rsidRPr="00FA4E80">
              <w:rPr>
                <w:szCs w:val="22"/>
              </w:rPr>
              <w:t>Labai retai</w:t>
            </w:r>
          </w:p>
          <w:p w14:paraId="5B4DE4F4" w14:textId="77777777" w:rsidR="0089500F" w:rsidRPr="00FA4E80" w:rsidRDefault="0089500F" w:rsidP="00252BFA">
            <w:pPr>
              <w:tabs>
                <w:tab w:val="left" w:pos="854"/>
              </w:tabs>
              <w:rPr>
                <w:szCs w:val="22"/>
              </w:rPr>
            </w:pPr>
            <w:r w:rsidRPr="00FA4E80">
              <w:rPr>
                <w:szCs w:val="22"/>
              </w:rPr>
              <w:t>Labai retai</w:t>
            </w:r>
          </w:p>
          <w:p w14:paraId="5655411A" w14:textId="77777777" w:rsidR="0089500F" w:rsidRPr="00FA4E80" w:rsidRDefault="0089500F" w:rsidP="00252BFA">
            <w:pPr>
              <w:tabs>
                <w:tab w:val="left" w:pos="854"/>
              </w:tabs>
              <w:rPr>
                <w:szCs w:val="22"/>
              </w:rPr>
            </w:pPr>
            <w:r w:rsidRPr="00FA4E80">
              <w:rPr>
                <w:szCs w:val="22"/>
              </w:rPr>
              <w:t>Labai retai</w:t>
            </w:r>
          </w:p>
          <w:p w14:paraId="1FAF61D5" w14:textId="77777777" w:rsidR="0089500F" w:rsidRPr="00FA4E80" w:rsidRDefault="0089500F" w:rsidP="00252BFA">
            <w:pPr>
              <w:tabs>
                <w:tab w:val="left" w:pos="854"/>
              </w:tabs>
              <w:rPr>
                <w:szCs w:val="22"/>
              </w:rPr>
            </w:pPr>
            <w:r>
              <w:rPr>
                <w:szCs w:val="22"/>
              </w:rPr>
              <w:t>Dažnis nežinomas</w:t>
            </w:r>
          </w:p>
          <w:p w14:paraId="2648E4A0" w14:textId="77777777" w:rsidR="0089500F" w:rsidRPr="00FA4E80" w:rsidRDefault="0089500F" w:rsidP="00252BFA">
            <w:pPr>
              <w:tabs>
                <w:tab w:val="left" w:pos="854"/>
              </w:tabs>
              <w:rPr>
                <w:szCs w:val="22"/>
              </w:rPr>
            </w:pPr>
            <w:r>
              <w:rPr>
                <w:szCs w:val="22"/>
              </w:rPr>
              <w:t>Dažnis nežinomas</w:t>
            </w:r>
          </w:p>
          <w:p w14:paraId="55778319" w14:textId="77777777" w:rsidR="0089500F" w:rsidRPr="00FA4E80" w:rsidRDefault="0089500F" w:rsidP="00252BFA">
            <w:pPr>
              <w:tabs>
                <w:tab w:val="left" w:pos="854"/>
              </w:tabs>
              <w:rPr>
                <w:szCs w:val="22"/>
              </w:rPr>
            </w:pPr>
            <w:r>
              <w:rPr>
                <w:szCs w:val="22"/>
              </w:rPr>
              <w:t>Dažnis nežinomas</w:t>
            </w:r>
          </w:p>
          <w:p w14:paraId="64ED4007" w14:textId="77777777" w:rsidR="0089500F" w:rsidRPr="00FA4E80" w:rsidRDefault="0089500F" w:rsidP="00252BFA">
            <w:pPr>
              <w:tabs>
                <w:tab w:val="left" w:pos="854"/>
              </w:tabs>
              <w:rPr>
                <w:szCs w:val="22"/>
              </w:rPr>
            </w:pPr>
            <w:r>
              <w:rPr>
                <w:szCs w:val="22"/>
              </w:rPr>
              <w:t>Dažnis nežinomas</w:t>
            </w:r>
          </w:p>
          <w:p w14:paraId="7CBE4699" w14:textId="77777777" w:rsidR="0089500F" w:rsidRDefault="0089500F" w:rsidP="00252BFA">
            <w:pPr>
              <w:tabs>
                <w:tab w:val="left" w:pos="854"/>
              </w:tabs>
              <w:rPr>
                <w:szCs w:val="22"/>
              </w:rPr>
            </w:pPr>
          </w:p>
          <w:p w14:paraId="2AA757AA" w14:textId="77777777" w:rsidR="0089500F" w:rsidRPr="00FA4E80" w:rsidRDefault="0089500F" w:rsidP="00252BFA">
            <w:pPr>
              <w:tabs>
                <w:tab w:val="left" w:pos="854"/>
              </w:tabs>
              <w:rPr>
                <w:szCs w:val="22"/>
              </w:rPr>
            </w:pPr>
            <w:r>
              <w:rPr>
                <w:szCs w:val="22"/>
              </w:rPr>
              <w:t>Dažnis nežinomas</w:t>
            </w:r>
          </w:p>
          <w:p w14:paraId="70DAE6CD" w14:textId="77777777" w:rsidR="0089500F" w:rsidRPr="00FA4E80" w:rsidRDefault="0089500F" w:rsidP="00252BFA">
            <w:pPr>
              <w:tabs>
                <w:tab w:val="left" w:pos="854"/>
              </w:tabs>
              <w:rPr>
                <w:szCs w:val="22"/>
              </w:rPr>
            </w:pPr>
            <w:r>
              <w:rPr>
                <w:szCs w:val="22"/>
              </w:rPr>
              <w:t>Dažnis nežinomas</w:t>
            </w:r>
          </w:p>
          <w:p w14:paraId="18D542B5" w14:textId="77777777" w:rsidR="0089500F" w:rsidRPr="00FA4E80" w:rsidRDefault="0089500F" w:rsidP="00252BFA">
            <w:pPr>
              <w:tabs>
                <w:tab w:val="left" w:pos="854"/>
              </w:tabs>
              <w:rPr>
                <w:szCs w:val="22"/>
              </w:rPr>
            </w:pPr>
            <w:r>
              <w:rPr>
                <w:szCs w:val="22"/>
              </w:rPr>
              <w:t>Dažnis nežinomas</w:t>
            </w:r>
          </w:p>
          <w:p w14:paraId="486CD386" w14:textId="77777777" w:rsidR="0089500F" w:rsidRPr="00FA4E80" w:rsidRDefault="0089500F" w:rsidP="00252BFA">
            <w:pPr>
              <w:tabs>
                <w:tab w:val="left" w:pos="854"/>
              </w:tabs>
              <w:rPr>
                <w:szCs w:val="22"/>
              </w:rPr>
            </w:pPr>
          </w:p>
          <w:p w14:paraId="11FB973F" w14:textId="77777777" w:rsidR="0089500F" w:rsidRPr="00FA4E80" w:rsidRDefault="0089500F" w:rsidP="00252BFA">
            <w:pPr>
              <w:tabs>
                <w:tab w:val="left" w:pos="854"/>
              </w:tabs>
              <w:rPr>
                <w:szCs w:val="22"/>
              </w:rPr>
            </w:pPr>
          </w:p>
          <w:p w14:paraId="7BE5FE03" w14:textId="77777777" w:rsidR="0089500F" w:rsidRPr="00FA4E80" w:rsidRDefault="0089500F" w:rsidP="00252BFA">
            <w:pPr>
              <w:tabs>
                <w:tab w:val="left" w:pos="854"/>
              </w:tabs>
              <w:rPr>
                <w:szCs w:val="22"/>
              </w:rPr>
            </w:pPr>
          </w:p>
          <w:p w14:paraId="414EA6C9" w14:textId="77777777" w:rsidR="0089500F" w:rsidRPr="00FA4E80" w:rsidRDefault="0089500F" w:rsidP="00252BFA">
            <w:pPr>
              <w:tabs>
                <w:tab w:val="left" w:pos="854"/>
              </w:tabs>
              <w:rPr>
                <w:szCs w:val="22"/>
              </w:rPr>
            </w:pPr>
          </w:p>
        </w:tc>
      </w:tr>
      <w:tr w:rsidR="0089500F" w:rsidRPr="00FA4E80" w14:paraId="642233B7" w14:textId="77777777" w:rsidTr="00252BFA">
        <w:tc>
          <w:tcPr>
            <w:tcW w:w="2552" w:type="dxa"/>
          </w:tcPr>
          <w:p w14:paraId="0B753CC5" w14:textId="77777777" w:rsidR="0089500F" w:rsidRPr="00FA4E80" w:rsidRDefault="0089500F" w:rsidP="00252BFA">
            <w:pPr>
              <w:tabs>
                <w:tab w:val="left" w:pos="854"/>
              </w:tabs>
              <w:rPr>
                <w:i/>
                <w:caps/>
                <w:u w:val="single"/>
              </w:rPr>
            </w:pPr>
            <w:r w:rsidRPr="00FA4E80">
              <w:rPr>
                <w:rFonts w:eastAsia="Calibri"/>
                <w:i/>
                <w:u w:val="single"/>
              </w:rPr>
              <w:t>Odos ir poodinio audinio sutrikimai</w:t>
            </w:r>
          </w:p>
        </w:tc>
        <w:tc>
          <w:tcPr>
            <w:tcW w:w="5245" w:type="dxa"/>
          </w:tcPr>
          <w:p w14:paraId="2BA90FFC" w14:textId="77777777" w:rsidR="0089500F" w:rsidRPr="00FA4E80" w:rsidRDefault="0089500F" w:rsidP="00252BFA">
            <w:pPr>
              <w:rPr>
                <w:rFonts w:eastAsia="Calibri"/>
                <w:bCs/>
                <w:szCs w:val="22"/>
              </w:rPr>
            </w:pPr>
            <w:proofErr w:type="spellStart"/>
            <w:r w:rsidRPr="00FA4E80">
              <w:rPr>
                <w:rFonts w:eastAsia="Calibri"/>
                <w:bCs/>
                <w:szCs w:val="22"/>
              </w:rPr>
              <w:t>Alopecija</w:t>
            </w:r>
            <w:proofErr w:type="spellEnd"/>
          </w:p>
          <w:p w14:paraId="0FD7014B"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Nuplikimas</w:t>
            </w:r>
          </w:p>
          <w:p w14:paraId="465941B2" w14:textId="77777777" w:rsidR="0089500F" w:rsidRPr="00FA4E80" w:rsidRDefault="0089500F" w:rsidP="00252BFA">
            <w:pPr>
              <w:rPr>
                <w:rFonts w:eastAsia="Calibri"/>
                <w:bCs/>
                <w:szCs w:val="22"/>
              </w:rPr>
            </w:pPr>
            <w:r w:rsidRPr="00FA4E80">
              <w:rPr>
                <w:rFonts w:eastAsia="Calibri"/>
                <w:bCs/>
                <w:szCs w:val="22"/>
              </w:rPr>
              <w:t xml:space="preserve">Bėrimas </w:t>
            </w:r>
          </w:p>
          <w:p w14:paraId="693A28A2" w14:textId="77777777" w:rsidR="0089500F" w:rsidRPr="00FA4E80" w:rsidRDefault="0089500F" w:rsidP="00252BFA">
            <w:pPr>
              <w:rPr>
                <w:rFonts w:eastAsia="Calibri"/>
                <w:bCs/>
                <w:szCs w:val="22"/>
              </w:rPr>
            </w:pPr>
            <w:r w:rsidRPr="00FA4E80">
              <w:rPr>
                <w:rFonts w:eastAsia="Calibri"/>
                <w:bCs/>
                <w:szCs w:val="22"/>
              </w:rPr>
              <w:t xml:space="preserve">Dermatitas </w:t>
            </w:r>
          </w:p>
          <w:p w14:paraId="7735C4A3" w14:textId="77777777" w:rsidR="0089500F" w:rsidRPr="00FA4E80" w:rsidRDefault="0089500F" w:rsidP="00252BFA">
            <w:pPr>
              <w:rPr>
                <w:rFonts w:eastAsia="Calibri"/>
              </w:rPr>
            </w:pPr>
            <w:proofErr w:type="spellStart"/>
            <w:r w:rsidRPr="00FA4E80">
              <w:rPr>
                <w:rFonts w:eastAsia="Calibri"/>
              </w:rPr>
              <w:t>Stivenso</w:t>
            </w:r>
            <w:proofErr w:type="spellEnd"/>
            <w:r w:rsidRPr="00FA4E80">
              <w:rPr>
                <w:rFonts w:eastAsia="Calibri"/>
                <w:bCs/>
                <w:szCs w:val="22"/>
              </w:rPr>
              <w:t xml:space="preserve"> ir </w:t>
            </w:r>
            <w:r w:rsidRPr="00FA4E80">
              <w:rPr>
                <w:rFonts w:eastAsia="Calibri"/>
              </w:rPr>
              <w:t>Džonsono sindromas</w:t>
            </w:r>
          </w:p>
          <w:p w14:paraId="64C58FBB"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sidRPr="00FA4E80">
              <w:rPr>
                <w:rFonts w:ascii="Times New Roman" w:eastAsia="Calibri" w:hAnsi="Times New Roman"/>
                <w:bCs/>
                <w:szCs w:val="22"/>
                <w:lang w:val="lt-LT"/>
              </w:rPr>
              <w:t xml:space="preserve">Toksinė </w:t>
            </w:r>
            <w:r w:rsidRPr="00FA4E80">
              <w:rPr>
                <w:rFonts w:ascii="Times New Roman" w:eastAsia="Calibri" w:hAnsi="Times New Roman"/>
                <w:lang w:val="lt-LT"/>
              </w:rPr>
              <w:t xml:space="preserve">epidermio </w:t>
            </w:r>
            <w:r w:rsidRPr="00FA4E80">
              <w:rPr>
                <w:rFonts w:ascii="Times New Roman" w:eastAsia="Calibri" w:hAnsi="Times New Roman"/>
                <w:bCs/>
                <w:szCs w:val="22"/>
                <w:lang w:val="lt-LT"/>
              </w:rPr>
              <w:t>nekrozė</w:t>
            </w:r>
          </w:p>
          <w:p w14:paraId="0A27F624"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 xml:space="preserve">Sunkios odos reakcijos </w:t>
            </w:r>
          </w:p>
          <w:p w14:paraId="3A1A8A8F" w14:textId="77777777" w:rsidR="0089500F" w:rsidRPr="00FA4E80" w:rsidRDefault="0089500F" w:rsidP="00252BFA">
            <w:r w:rsidRPr="00FA4E80">
              <w:rPr>
                <w:szCs w:val="22"/>
              </w:rPr>
              <w:t>Delnų, nagų ir</w:t>
            </w:r>
            <w:r w:rsidRPr="00FA4E80">
              <w:t xml:space="preserve"> padų pigmentacijos pokyčiai</w:t>
            </w:r>
          </w:p>
          <w:p w14:paraId="274274BB" w14:textId="77777777" w:rsidR="0089500F" w:rsidRPr="00FA4E80" w:rsidRDefault="0089500F" w:rsidP="00252BFA">
            <w:pPr>
              <w:rPr>
                <w:rFonts w:eastAsia="Calibri"/>
                <w:bCs/>
                <w:szCs w:val="22"/>
              </w:rPr>
            </w:pPr>
            <w:proofErr w:type="spellStart"/>
            <w:r w:rsidRPr="00FA4E80">
              <w:rPr>
                <w:szCs w:val="22"/>
              </w:rPr>
              <w:t>Eritema</w:t>
            </w:r>
            <w:proofErr w:type="spellEnd"/>
            <w:r w:rsidRPr="00FA4E80">
              <w:t xml:space="preserve"> </w:t>
            </w:r>
            <w:r>
              <w:t xml:space="preserve">(raudonė) </w:t>
            </w:r>
            <w:r w:rsidRPr="00FA4E80">
              <w:t>švitintose vietose</w:t>
            </w:r>
          </w:p>
          <w:p w14:paraId="3B84E92C" w14:textId="77777777" w:rsidR="0089500F" w:rsidRPr="00FA4E80" w:rsidRDefault="0089500F" w:rsidP="00252BFA">
            <w:pPr>
              <w:rPr>
                <w:rFonts w:eastAsia="Calibri"/>
                <w:bCs/>
                <w:szCs w:val="22"/>
              </w:rPr>
            </w:pPr>
            <w:r w:rsidRPr="00FA4E80">
              <w:rPr>
                <w:rFonts w:eastAsia="Calibri"/>
                <w:bCs/>
                <w:szCs w:val="22"/>
              </w:rPr>
              <w:t xml:space="preserve">Toksinis odos išbėrimas </w:t>
            </w:r>
          </w:p>
          <w:p w14:paraId="74F22282" w14:textId="77777777" w:rsidR="0089500F" w:rsidRPr="00FA4E80" w:rsidRDefault="0089500F" w:rsidP="00252BFA">
            <w:pPr>
              <w:rPr>
                <w:rFonts w:eastAsia="Calibri"/>
                <w:bCs/>
                <w:szCs w:val="22"/>
              </w:rPr>
            </w:pPr>
            <w:r>
              <w:rPr>
                <w:rFonts w:eastAsia="Calibri"/>
                <w:bCs/>
                <w:szCs w:val="22"/>
              </w:rPr>
              <w:t>Niežėjimas (</w:t>
            </w:r>
            <w:proofErr w:type="spellStart"/>
            <w:r w:rsidRPr="00D6065B">
              <w:rPr>
                <w:rFonts w:eastAsia="Calibri"/>
                <w:bCs/>
                <w:i/>
                <w:szCs w:val="22"/>
              </w:rPr>
              <w:t>p</w:t>
            </w:r>
            <w:r w:rsidRPr="00E14784">
              <w:rPr>
                <w:rFonts w:eastAsia="Calibri"/>
                <w:bCs/>
                <w:i/>
                <w:szCs w:val="22"/>
              </w:rPr>
              <w:t>rurit</w:t>
            </w:r>
            <w:r>
              <w:rPr>
                <w:rFonts w:eastAsia="Calibri"/>
                <w:bCs/>
                <w:i/>
                <w:szCs w:val="22"/>
              </w:rPr>
              <w:t>us</w:t>
            </w:r>
            <w:proofErr w:type="spellEnd"/>
            <w:r>
              <w:rPr>
                <w:rFonts w:eastAsia="Calibri"/>
                <w:bCs/>
                <w:i/>
                <w:szCs w:val="22"/>
              </w:rPr>
              <w:t>,</w:t>
            </w:r>
            <w:r>
              <w:rPr>
                <w:rFonts w:eastAsia="Calibri"/>
                <w:bCs/>
                <w:szCs w:val="22"/>
              </w:rPr>
              <w:t xml:space="preserve"> </w:t>
            </w:r>
            <w:r w:rsidRPr="00FA4E80">
              <w:rPr>
                <w:rFonts w:eastAsia="Calibri"/>
                <w:bCs/>
                <w:szCs w:val="22"/>
              </w:rPr>
              <w:t>įskaitant uždegiminį niežėjimą)</w:t>
            </w:r>
          </w:p>
          <w:p w14:paraId="0822DA27" w14:textId="77777777" w:rsidR="0089500F" w:rsidRPr="00FA4E80" w:rsidRDefault="0089500F" w:rsidP="00252BFA">
            <w:pPr>
              <w:rPr>
                <w:rFonts w:eastAsia="Calibri"/>
                <w:bCs/>
                <w:szCs w:val="22"/>
              </w:rPr>
            </w:pPr>
            <w:r w:rsidRPr="00FA4E80">
              <w:rPr>
                <w:rFonts w:eastAsia="Calibri"/>
                <w:bCs/>
                <w:szCs w:val="22"/>
              </w:rPr>
              <w:t xml:space="preserve">Daugiaformė </w:t>
            </w:r>
            <w:proofErr w:type="spellStart"/>
            <w:r w:rsidRPr="00FA4E80">
              <w:rPr>
                <w:rFonts w:eastAsia="Calibri"/>
                <w:bCs/>
                <w:szCs w:val="22"/>
              </w:rPr>
              <w:t>eritema</w:t>
            </w:r>
            <w:proofErr w:type="spellEnd"/>
          </w:p>
          <w:p w14:paraId="3C17C6A3" w14:textId="77777777" w:rsidR="0089500F" w:rsidRPr="00FA4E80" w:rsidRDefault="0089500F" w:rsidP="00252BFA">
            <w:pPr>
              <w:rPr>
                <w:rFonts w:eastAsia="Calibri"/>
                <w:bCs/>
                <w:szCs w:val="22"/>
              </w:rPr>
            </w:pPr>
            <w:r w:rsidRPr="00FA4E80">
              <w:rPr>
                <w:rFonts w:eastAsia="Calibri"/>
                <w:bCs/>
                <w:szCs w:val="22"/>
              </w:rPr>
              <w:t xml:space="preserve">Plaštakos ir pėdos </w:t>
            </w:r>
            <w:proofErr w:type="spellStart"/>
            <w:r w:rsidRPr="00FA4E80">
              <w:rPr>
                <w:rFonts w:eastAsia="Calibri"/>
                <w:bCs/>
                <w:szCs w:val="22"/>
              </w:rPr>
              <w:t>eritrodizestezijos</w:t>
            </w:r>
            <w:proofErr w:type="spellEnd"/>
            <w:r w:rsidRPr="00FA4E80">
              <w:rPr>
                <w:rFonts w:eastAsia="Calibri"/>
                <w:bCs/>
                <w:szCs w:val="22"/>
              </w:rPr>
              <w:t xml:space="preserve"> sindromas</w:t>
            </w:r>
            <w:r>
              <w:rPr>
                <w:rFonts w:eastAsia="Calibri"/>
                <w:bCs/>
                <w:szCs w:val="22"/>
              </w:rPr>
              <w:t xml:space="preserve"> (paraudimas ir jutimo sutrikimas)</w:t>
            </w:r>
          </w:p>
          <w:p w14:paraId="772C2517" w14:textId="77777777" w:rsidR="0089500F" w:rsidRPr="00FA4E80" w:rsidRDefault="0089500F" w:rsidP="00252BFA">
            <w:pPr>
              <w:rPr>
                <w:rFonts w:eastAsia="Calibri"/>
                <w:bCs/>
                <w:szCs w:val="22"/>
              </w:rPr>
            </w:pPr>
            <w:r w:rsidRPr="00FA4E80">
              <w:rPr>
                <w:rFonts w:eastAsia="Calibri"/>
                <w:bCs/>
                <w:szCs w:val="22"/>
              </w:rPr>
              <w:t>Dilgėlinė</w:t>
            </w:r>
          </w:p>
          <w:p w14:paraId="7397E74D" w14:textId="77777777" w:rsidR="0089500F" w:rsidRPr="00FA4E80" w:rsidRDefault="0089500F" w:rsidP="00252BFA">
            <w:pPr>
              <w:rPr>
                <w:rFonts w:eastAsia="Calibri"/>
                <w:bCs/>
                <w:szCs w:val="22"/>
              </w:rPr>
            </w:pPr>
            <w:r w:rsidRPr="00FA4E80">
              <w:rPr>
                <w:rFonts w:eastAsia="Calibri"/>
                <w:bCs/>
                <w:szCs w:val="22"/>
              </w:rPr>
              <w:t>Pūslių atsiradimas</w:t>
            </w:r>
          </w:p>
          <w:p w14:paraId="2591703B" w14:textId="77777777" w:rsidR="0089500F" w:rsidRPr="00FA4E80" w:rsidRDefault="0089500F" w:rsidP="00252BFA">
            <w:pPr>
              <w:rPr>
                <w:rFonts w:eastAsia="Calibri"/>
                <w:bCs/>
                <w:szCs w:val="22"/>
              </w:rPr>
            </w:pPr>
            <w:proofErr w:type="spellStart"/>
            <w:r w:rsidRPr="00FA4E80">
              <w:rPr>
                <w:rFonts w:eastAsia="Calibri"/>
                <w:bCs/>
                <w:szCs w:val="22"/>
              </w:rPr>
              <w:t>Eritema</w:t>
            </w:r>
            <w:proofErr w:type="spellEnd"/>
          </w:p>
          <w:p w14:paraId="578B59A1"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eastAsia="Calibri" w:hAnsi="Times New Roman"/>
                <w:bCs/>
                <w:szCs w:val="22"/>
                <w:lang w:val="lt-LT"/>
              </w:rPr>
            </w:pPr>
            <w:r w:rsidRPr="00FA4E80">
              <w:rPr>
                <w:rFonts w:ascii="Times New Roman" w:eastAsia="Calibri" w:hAnsi="Times New Roman"/>
                <w:bCs/>
                <w:szCs w:val="22"/>
                <w:lang w:val="lt-LT"/>
              </w:rPr>
              <w:t>Veido tinimas</w:t>
            </w:r>
          </w:p>
          <w:p w14:paraId="17FA594C" w14:textId="77777777" w:rsidR="0089500F" w:rsidRPr="00FA4E80" w:rsidRDefault="0089500F" w:rsidP="00252BFA">
            <w:proofErr w:type="spellStart"/>
            <w:r w:rsidRPr="00FA4E80">
              <w:rPr>
                <w:rFonts w:eastAsia="Calibri"/>
                <w:bCs/>
                <w:szCs w:val="22"/>
              </w:rPr>
              <w:t>Hiperhidrozė</w:t>
            </w:r>
            <w:proofErr w:type="spellEnd"/>
            <w:r>
              <w:rPr>
                <w:rFonts w:eastAsia="Calibri"/>
                <w:bCs/>
                <w:szCs w:val="22"/>
              </w:rPr>
              <w:t xml:space="preserve"> (gausus prakaitavimas)</w:t>
            </w:r>
          </w:p>
        </w:tc>
        <w:tc>
          <w:tcPr>
            <w:tcW w:w="1843" w:type="dxa"/>
          </w:tcPr>
          <w:p w14:paraId="7A4069FC" w14:textId="77777777" w:rsidR="0089500F" w:rsidRPr="00FA4E80" w:rsidRDefault="0089500F" w:rsidP="00252BFA">
            <w:pPr>
              <w:tabs>
                <w:tab w:val="left" w:pos="854"/>
              </w:tabs>
              <w:rPr>
                <w:szCs w:val="22"/>
              </w:rPr>
            </w:pPr>
            <w:r w:rsidRPr="00FA4E80">
              <w:rPr>
                <w:szCs w:val="22"/>
              </w:rPr>
              <w:t>Labai dažnai</w:t>
            </w:r>
          </w:p>
          <w:p w14:paraId="142EDD4A" w14:textId="77777777" w:rsidR="0089500F" w:rsidRPr="00FA4E80" w:rsidRDefault="0089500F" w:rsidP="00252BFA">
            <w:pPr>
              <w:tabs>
                <w:tab w:val="left" w:pos="854"/>
              </w:tabs>
              <w:rPr>
                <w:szCs w:val="22"/>
              </w:rPr>
            </w:pPr>
            <w:r w:rsidRPr="00FA4E80">
              <w:rPr>
                <w:szCs w:val="22"/>
              </w:rPr>
              <w:t>Nedažnai</w:t>
            </w:r>
          </w:p>
          <w:p w14:paraId="64EC135B" w14:textId="77777777" w:rsidR="0089500F" w:rsidRPr="00FA4E80" w:rsidRDefault="0089500F" w:rsidP="00252BFA">
            <w:pPr>
              <w:tabs>
                <w:tab w:val="left" w:pos="854"/>
              </w:tabs>
              <w:rPr>
                <w:szCs w:val="22"/>
              </w:rPr>
            </w:pPr>
            <w:r w:rsidRPr="00FA4E80">
              <w:rPr>
                <w:szCs w:val="22"/>
              </w:rPr>
              <w:t>Retai</w:t>
            </w:r>
          </w:p>
          <w:p w14:paraId="4FAF8218" w14:textId="77777777" w:rsidR="0089500F" w:rsidRPr="00FA4E80" w:rsidRDefault="0089500F" w:rsidP="00252BFA">
            <w:pPr>
              <w:tabs>
                <w:tab w:val="left" w:pos="854"/>
              </w:tabs>
              <w:rPr>
                <w:szCs w:val="22"/>
              </w:rPr>
            </w:pPr>
            <w:r w:rsidRPr="00FA4E80">
              <w:rPr>
                <w:szCs w:val="22"/>
              </w:rPr>
              <w:t>Retai</w:t>
            </w:r>
          </w:p>
          <w:p w14:paraId="1B1EAC1C" w14:textId="77777777" w:rsidR="0089500F" w:rsidRPr="00FA4E80" w:rsidRDefault="0089500F" w:rsidP="00252BFA">
            <w:pPr>
              <w:tabs>
                <w:tab w:val="left" w:pos="854"/>
              </w:tabs>
              <w:rPr>
                <w:szCs w:val="22"/>
              </w:rPr>
            </w:pPr>
            <w:r w:rsidRPr="00FA4E80">
              <w:rPr>
                <w:szCs w:val="22"/>
              </w:rPr>
              <w:t>Labai retai</w:t>
            </w:r>
          </w:p>
          <w:p w14:paraId="02BD7C67" w14:textId="77777777" w:rsidR="0089500F" w:rsidRPr="00FA4E80" w:rsidRDefault="0089500F" w:rsidP="00252BFA">
            <w:pPr>
              <w:tabs>
                <w:tab w:val="left" w:pos="854"/>
              </w:tabs>
              <w:rPr>
                <w:szCs w:val="22"/>
              </w:rPr>
            </w:pPr>
            <w:r w:rsidRPr="00FA4E80">
              <w:rPr>
                <w:szCs w:val="22"/>
              </w:rPr>
              <w:t>Labai retai</w:t>
            </w:r>
          </w:p>
          <w:p w14:paraId="3A5A20CF" w14:textId="77777777" w:rsidR="0089500F" w:rsidRPr="00FA4E80" w:rsidRDefault="0089500F" w:rsidP="00252BFA">
            <w:pPr>
              <w:tabs>
                <w:tab w:val="left" w:pos="854"/>
              </w:tabs>
              <w:rPr>
                <w:szCs w:val="22"/>
              </w:rPr>
            </w:pPr>
            <w:r w:rsidRPr="00FA4E80">
              <w:rPr>
                <w:szCs w:val="22"/>
              </w:rPr>
              <w:t>Labai retai</w:t>
            </w:r>
          </w:p>
          <w:p w14:paraId="2EA9712E" w14:textId="77777777" w:rsidR="0089500F" w:rsidRPr="00FA4E80" w:rsidRDefault="0089500F" w:rsidP="00252BFA">
            <w:pPr>
              <w:tabs>
                <w:tab w:val="left" w:pos="854"/>
              </w:tabs>
              <w:rPr>
                <w:szCs w:val="22"/>
              </w:rPr>
            </w:pPr>
            <w:r w:rsidRPr="00FA4E80">
              <w:rPr>
                <w:szCs w:val="22"/>
              </w:rPr>
              <w:t>Labai retai</w:t>
            </w:r>
          </w:p>
          <w:p w14:paraId="3567C33C" w14:textId="77777777" w:rsidR="0089500F" w:rsidRPr="00FA4E80" w:rsidRDefault="0089500F" w:rsidP="00252BFA">
            <w:pPr>
              <w:tabs>
                <w:tab w:val="left" w:pos="854"/>
              </w:tabs>
              <w:rPr>
                <w:szCs w:val="22"/>
              </w:rPr>
            </w:pPr>
            <w:r w:rsidRPr="00FA4E80">
              <w:rPr>
                <w:szCs w:val="22"/>
              </w:rPr>
              <w:t>Labai retai</w:t>
            </w:r>
          </w:p>
          <w:p w14:paraId="68B9A03F" w14:textId="77777777" w:rsidR="0089500F" w:rsidRPr="00FA4E80" w:rsidRDefault="0089500F" w:rsidP="00252BFA">
            <w:pPr>
              <w:tabs>
                <w:tab w:val="left" w:pos="854"/>
              </w:tabs>
              <w:rPr>
                <w:szCs w:val="22"/>
              </w:rPr>
            </w:pPr>
            <w:r w:rsidRPr="00FA4E80">
              <w:rPr>
                <w:szCs w:val="22"/>
              </w:rPr>
              <w:t>Labai retai</w:t>
            </w:r>
          </w:p>
          <w:p w14:paraId="34458DB8" w14:textId="77777777" w:rsidR="0089500F" w:rsidRPr="00FA4E80" w:rsidRDefault="0089500F" w:rsidP="00252BFA">
            <w:pPr>
              <w:tabs>
                <w:tab w:val="left" w:pos="854"/>
              </w:tabs>
              <w:rPr>
                <w:szCs w:val="22"/>
              </w:rPr>
            </w:pPr>
            <w:r w:rsidRPr="00FA4E80">
              <w:rPr>
                <w:szCs w:val="22"/>
              </w:rPr>
              <w:t>Labai retai</w:t>
            </w:r>
          </w:p>
          <w:p w14:paraId="6B5A96D8" w14:textId="77777777" w:rsidR="0089500F" w:rsidRPr="00FA4E80" w:rsidRDefault="0089500F" w:rsidP="00252BFA">
            <w:pPr>
              <w:tabs>
                <w:tab w:val="left" w:pos="854"/>
              </w:tabs>
              <w:rPr>
                <w:szCs w:val="22"/>
              </w:rPr>
            </w:pPr>
            <w:r>
              <w:rPr>
                <w:szCs w:val="22"/>
              </w:rPr>
              <w:t>Dažnis nežinomas</w:t>
            </w:r>
          </w:p>
          <w:p w14:paraId="0D59D5DB" w14:textId="77777777" w:rsidR="0089500F" w:rsidRPr="00FA4E80" w:rsidRDefault="0089500F" w:rsidP="00252BFA">
            <w:pPr>
              <w:tabs>
                <w:tab w:val="left" w:pos="854"/>
              </w:tabs>
              <w:rPr>
                <w:szCs w:val="22"/>
              </w:rPr>
            </w:pPr>
            <w:r>
              <w:rPr>
                <w:szCs w:val="22"/>
              </w:rPr>
              <w:t>Dažnis nežinomas</w:t>
            </w:r>
          </w:p>
          <w:p w14:paraId="4A6DEFED" w14:textId="77777777" w:rsidR="0089500F" w:rsidRPr="00FA4E80" w:rsidRDefault="0089500F" w:rsidP="00252BFA">
            <w:pPr>
              <w:tabs>
                <w:tab w:val="left" w:pos="854"/>
              </w:tabs>
              <w:rPr>
                <w:szCs w:val="22"/>
              </w:rPr>
            </w:pPr>
          </w:p>
          <w:p w14:paraId="769A27DE" w14:textId="77777777" w:rsidR="0089500F" w:rsidRPr="00FA4E80" w:rsidRDefault="0089500F" w:rsidP="00252BFA">
            <w:pPr>
              <w:tabs>
                <w:tab w:val="left" w:pos="854"/>
              </w:tabs>
              <w:rPr>
                <w:szCs w:val="22"/>
              </w:rPr>
            </w:pPr>
            <w:r>
              <w:rPr>
                <w:szCs w:val="22"/>
              </w:rPr>
              <w:t>Dažnis nežinomas</w:t>
            </w:r>
          </w:p>
          <w:p w14:paraId="12F86883" w14:textId="77777777" w:rsidR="0089500F" w:rsidRPr="00FA4E80" w:rsidRDefault="0089500F" w:rsidP="00252BFA">
            <w:pPr>
              <w:tabs>
                <w:tab w:val="left" w:pos="854"/>
              </w:tabs>
              <w:rPr>
                <w:szCs w:val="22"/>
              </w:rPr>
            </w:pPr>
            <w:r>
              <w:rPr>
                <w:szCs w:val="22"/>
              </w:rPr>
              <w:t>Dažnis nežinomas</w:t>
            </w:r>
          </w:p>
          <w:p w14:paraId="5ECE1C9D" w14:textId="77777777" w:rsidR="0089500F" w:rsidRPr="00FA4E80" w:rsidRDefault="0089500F" w:rsidP="00252BFA">
            <w:pPr>
              <w:tabs>
                <w:tab w:val="left" w:pos="854"/>
              </w:tabs>
              <w:rPr>
                <w:szCs w:val="22"/>
              </w:rPr>
            </w:pPr>
            <w:r>
              <w:rPr>
                <w:szCs w:val="22"/>
              </w:rPr>
              <w:t>Dažnis nežinomas</w:t>
            </w:r>
          </w:p>
          <w:p w14:paraId="242CA7A0" w14:textId="77777777" w:rsidR="0089500F" w:rsidRPr="00FA4E80" w:rsidRDefault="0089500F" w:rsidP="00252BFA">
            <w:pPr>
              <w:tabs>
                <w:tab w:val="left" w:pos="854"/>
              </w:tabs>
              <w:rPr>
                <w:szCs w:val="22"/>
              </w:rPr>
            </w:pPr>
            <w:r>
              <w:rPr>
                <w:szCs w:val="22"/>
              </w:rPr>
              <w:t>Dažnis nežinomas</w:t>
            </w:r>
          </w:p>
          <w:p w14:paraId="602770E0" w14:textId="77777777" w:rsidR="0089500F" w:rsidRPr="00FA4E80" w:rsidRDefault="0089500F" w:rsidP="00252BFA">
            <w:pPr>
              <w:tabs>
                <w:tab w:val="left" w:pos="854"/>
              </w:tabs>
              <w:rPr>
                <w:szCs w:val="22"/>
              </w:rPr>
            </w:pPr>
            <w:r>
              <w:rPr>
                <w:szCs w:val="22"/>
              </w:rPr>
              <w:t>Dažnis nežinomas</w:t>
            </w:r>
          </w:p>
        </w:tc>
      </w:tr>
      <w:tr w:rsidR="0089500F" w:rsidRPr="00FA4E80" w14:paraId="3DB53CFE" w14:textId="77777777" w:rsidTr="00252BFA">
        <w:tc>
          <w:tcPr>
            <w:tcW w:w="2552" w:type="dxa"/>
          </w:tcPr>
          <w:p w14:paraId="0F26D45E" w14:textId="77777777" w:rsidR="0089500F" w:rsidRPr="00FA4E80" w:rsidRDefault="0089500F" w:rsidP="00252BFA">
            <w:pPr>
              <w:tabs>
                <w:tab w:val="left" w:pos="854"/>
              </w:tabs>
              <w:rPr>
                <w:i/>
                <w:caps/>
                <w:u w:val="single"/>
              </w:rPr>
            </w:pPr>
            <w:r w:rsidRPr="00FA4E80">
              <w:rPr>
                <w:rFonts w:eastAsia="Calibri"/>
                <w:i/>
                <w:u w:val="single"/>
              </w:rPr>
              <w:t>Raumenų, kaulų ir jungiamojo audinio sutrikimai</w:t>
            </w:r>
          </w:p>
        </w:tc>
        <w:tc>
          <w:tcPr>
            <w:tcW w:w="5245" w:type="dxa"/>
          </w:tcPr>
          <w:p w14:paraId="5FADC84D" w14:textId="77777777" w:rsidR="0089500F" w:rsidRPr="00FA4E80" w:rsidRDefault="0089500F" w:rsidP="00252BFA">
            <w:pPr>
              <w:tabs>
                <w:tab w:val="left" w:pos="854"/>
              </w:tabs>
            </w:pPr>
            <w:proofErr w:type="spellStart"/>
            <w:r w:rsidRPr="00FA4E80">
              <w:rPr>
                <w:rFonts w:eastAsia="Calibri"/>
              </w:rPr>
              <w:t>Rabdomiolizė</w:t>
            </w:r>
            <w:proofErr w:type="spellEnd"/>
            <w:r w:rsidRPr="00FA4E80">
              <w:rPr>
                <w:szCs w:val="22"/>
              </w:rPr>
              <w:t xml:space="preserve"> </w:t>
            </w:r>
            <w:r>
              <w:rPr>
                <w:szCs w:val="22"/>
              </w:rPr>
              <w:t>(raumenų sutrikimas)</w:t>
            </w:r>
          </w:p>
          <w:p w14:paraId="28EA2DFB" w14:textId="77777777" w:rsidR="0089500F" w:rsidRPr="00FA4E80" w:rsidRDefault="0089500F" w:rsidP="00252BFA">
            <w:pPr>
              <w:tabs>
                <w:tab w:val="left" w:pos="854"/>
              </w:tabs>
              <w:rPr>
                <w:rFonts w:eastAsia="Calibri"/>
                <w:bCs/>
                <w:szCs w:val="22"/>
              </w:rPr>
            </w:pPr>
            <w:r w:rsidRPr="00FA4E80">
              <w:rPr>
                <w:szCs w:val="22"/>
              </w:rPr>
              <w:t>Mėšlungis</w:t>
            </w:r>
          </w:p>
          <w:p w14:paraId="3AF2C143" w14:textId="77777777" w:rsidR="0089500F" w:rsidRPr="00E14784" w:rsidRDefault="0089500F" w:rsidP="00252BFA">
            <w:pPr>
              <w:tabs>
                <w:tab w:val="left" w:pos="854"/>
              </w:tabs>
              <w:rPr>
                <w:rFonts w:eastAsia="Calibri"/>
                <w:bCs/>
                <w:szCs w:val="22"/>
              </w:rPr>
            </w:pPr>
            <w:proofErr w:type="spellStart"/>
            <w:r w:rsidRPr="00E14784">
              <w:rPr>
                <w:rFonts w:eastAsia="Calibri"/>
                <w:bCs/>
                <w:szCs w:val="22"/>
              </w:rPr>
              <w:t>Skleroderma</w:t>
            </w:r>
            <w:proofErr w:type="spellEnd"/>
          </w:p>
          <w:p w14:paraId="0DED0155" w14:textId="77777777" w:rsidR="0089500F" w:rsidRPr="00FA4E80" w:rsidRDefault="0089500F" w:rsidP="00252BFA">
            <w:pPr>
              <w:tabs>
                <w:tab w:val="left" w:pos="854"/>
              </w:tabs>
              <w:rPr>
                <w:rFonts w:eastAsia="Calibri"/>
                <w:bCs/>
                <w:szCs w:val="22"/>
              </w:rPr>
            </w:pPr>
            <w:r w:rsidRPr="00FA4E80">
              <w:rPr>
                <w:rFonts w:eastAsia="Calibri"/>
                <w:bCs/>
                <w:szCs w:val="22"/>
              </w:rPr>
              <w:t>Raumenų spazmai</w:t>
            </w:r>
          </w:p>
          <w:p w14:paraId="5858D31F" w14:textId="77777777" w:rsidR="0089500F" w:rsidRPr="00FA4E80" w:rsidRDefault="0089500F" w:rsidP="00252BFA">
            <w:pPr>
              <w:tabs>
                <w:tab w:val="left" w:pos="854"/>
              </w:tabs>
              <w:rPr>
                <w:rFonts w:eastAsia="Calibri"/>
                <w:bCs/>
                <w:szCs w:val="22"/>
              </w:rPr>
            </w:pPr>
            <w:proofErr w:type="spellStart"/>
            <w:r w:rsidRPr="00FA4E80">
              <w:rPr>
                <w:rFonts w:eastAsia="Calibri"/>
                <w:bCs/>
                <w:szCs w:val="22"/>
              </w:rPr>
              <w:t>Mialgija</w:t>
            </w:r>
            <w:proofErr w:type="spellEnd"/>
            <w:r>
              <w:rPr>
                <w:rFonts w:eastAsia="Calibri"/>
                <w:bCs/>
                <w:szCs w:val="22"/>
              </w:rPr>
              <w:t xml:space="preserve"> (raumenų skausmas)</w:t>
            </w:r>
          </w:p>
          <w:p w14:paraId="62A843C5" w14:textId="77777777" w:rsidR="0089500F" w:rsidRPr="00FA4E80" w:rsidRDefault="0089500F" w:rsidP="00252BFA">
            <w:pPr>
              <w:tabs>
                <w:tab w:val="left" w:pos="854"/>
              </w:tabs>
              <w:rPr>
                <w:rFonts w:eastAsia="Calibri"/>
                <w:bCs/>
                <w:szCs w:val="22"/>
              </w:rPr>
            </w:pPr>
            <w:proofErr w:type="spellStart"/>
            <w:r w:rsidRPr="00FA4E80">
              <w:rPr>
                <w:rFonts w:eastAsia="Calibri"/>
                <w:bCs/>
                <w:szCs w:val="22"/>
              </w:rPr>
              <w:t>Artralgija</w:t>
            </w:r>
            <w:proofErr w:type="spellEnd"/>
            <w:r>
              <w:rPr>
                <w:rFonts w:eastAsia="Calibri"/>
                <w:bCs/>
                <w:szCs w:val="22"/>
              </w:rPr>
              <w:t xml:space="preserve"> (sąnarių skausmas)</w:t>
            </w:r>
          </w:p>
          <w:p w14:paraId="6C3CD1E7" w14:textId="77777777" w:rsidR="0089500F" w:rsidRPr="00FA4E80" w:rsidRDefault="0089500F" w:rsidP="00252BFA">
            <w:pPr>
              <w:tabs>
                <w:tab w:val="left" w:pos="854"/>
              </w:tabs>
            </w:pPr>
          </w:p>
        </w:tc>
        <w:tc>
          <w:tcPr>
            <w:tcW w:w="1843" w:type="dxa"/>
          </w:tcPr>
          <w:p w14:paraId="744D75FD" w14:textId="77777777" w:rsidR="0089500F" w:rsidRPr="00FA4E80" w:rsidRDefault="0089500F" w:rsidP="00252BFA">
            <w:pPr>
              <w:tabs>
                <w:tab w:val="left" w:pos="854"/>
              </w:tabs>
              <w:rPr>
                <w:szCs w:val="22"/>
              </w:rPr>
            </w:pPr>
            <w:r w:rsidRPr="00FA4E80">
              <w:rPr>
                <w:szCs w:val="22"/>
              </w:rPr>
              <w:lastRenderedPageBreak/>
              <w:t>Labai retai</w:t>
            </w:r>
          </w:p>
          <w:p w14:paraId="5AB45A7A" w14:textId="77777777" w:rsidR="0089500F" w:rsidRPr="00FA4E80" w:rsidRDefault="0089500F" w:rsidP="00252BFA">
            <w:pPr>
              <w:tabs>
                <w:tab w:val="left" w:pos="854"/>
              </w:tabs>
              <w:rPr>
                <w:szCs w:val="22"/>
              </w:rPr>
            </w:pPr>
            <w:r w:rsidRPr="00FA4E80">
              <w:rPr>
                <w:szCs w:val="22"/>
              </w:rPr>
              <w:t>Labai retai</w:t>
            </w:r>
          </w:p>
          <w:p w14:paraId="53FFE5FE" w14:textId="77777777" w:rsidR="0089500F" w:rsidRPr="00FA4E80" w:rsidRDefault="0089500F" w:rsidP="00252BFA">
            <w:pPr>
              <w:tabs>
                <w:tab w:val="left" w:pos="854"/>
              </w:tabs>
              <w:rPr>
                <w:szCs w:val="22"/>
              </w:rPr>
            </w:pPr>
            <w:r>
              <w:rPr>
                <w:szCs w:val="22"/>
              </w:rPr>
              <w:t>Dažnis nežinomas</w:t>
            </w:r>
          </w:p>
          <w:p w14:paraId="1B271BCA" w14:textId="77777777" w:rsidR="0089500F" w:rsidRPr="00FA4E80" w:rsidRDefault="0089500F" w:rsidP="00252BFA">
            <w:pPr>
              <w:tabs>
                <w:tab w:val="left" w:pos="854"/>
              </w:tabs>
              <w:rPr>
                <w:szCs w:val="22"/>
              </w:rPr>
            </w:pPr>
            <w:r>
              <w:rPr>
                <w:szCs w:val="22"/>
              </w:rPr>
              <w:t>Dažnis nežinomas</w:t>
            </w:r>
          </w:p>
          <w:p w14:paraId="4661D80B" w14:textId="77777777" w:rsidR="0089500F" w:rsidRPr="00FA4E80" w:rsidRDefault="0089500F" w:rsidP="00252BFA">
            <w:pPr>
              <w:tabs>
                <w:tab w:val="left" w:pos="854"/>
              </w:tabs>
              <w:rPr>
                <w:szCs w:val="22"/>
              </w:rPr>
            </w:pPr>
            <w:r>
              <w:rPr>
                <w:szCs w:val="22"/>
              </w:rPr>
              <w:t>Dažnis nežinomas</w:t>
            </w:r>
          </w:p>
          <w:p w14:paraId="32A9F8A9" w14:textId="77777777" w:rsidR="0089500F" w:rsidRPr="00FA4E80" w:rsidRDefault="0089500F" w:rsidP="00252BFA">
            <w:pPr>
              <w:tabs>
                <w:tab w:val="left" w:pos="854"/>
              </w:tabs>
              <w:rPr>
                <w:szCs w:val="22"/>
              </w:rPr>
            </w:pPr>
            <w:r>
              <w:rPr>
                <w:szCs w:val="22"/>
              </w:rPr>
              <w:t>Dažnis nežinomas</w:t>
            </w:r>
          </w:p>
        </w:tc>
      </w:tr>
      <w:tr w:rsidR="0089500F" w:rsidRPr="00FA4E80" w14:paraId="78876BD7" w14:textId="77777777" w:rsidTr="00252BFA">
        <w:tc>
          <w:tcPr>
            <w:tcW w:w="2552" w:type="dxa"/>
          </w:tcPr>
          <w:p w14:paraId="6CF1AEB1" w14:textId="77777777" w:rsidR="0089500F" w:rsidRPr="00FA4E80" w:rsidRDefault="0089500F" w:rsidP="00252BFA">
            <w:pPr>
              <w:tabs>
                <w:tab w:val="left" w:pos="854"/>
              </w:tabs>
              <w:rPr>
                <w:rFonts w:eastAsia="Calibri"/>
                <w:i/>
                <w:u w:val="single"/>
              </w:rPr>
            </w:pPr>
            <w:r w:rsidRPr="00FA4E80">
              <w:rPr>
                <w:rFonts w:eastAsia="Calibri"/>
                <w:i/>
                <w:u w:val="single"/>
              </w:rPr>
              <w:t>Inkstų ir šlapimo takų sutrikimai</w:t>
            </w:r>
          </w:p>
        </w:tc>
        <w:tc>
          <w:tcPr>
            <w:tcW w:w="5245" w:type="dxa"/>
          </w:tcPr>
          <w:p w14:paraId="0EC7B503" w14:textId="77777777" w:rsidR="0089500F" w:rsidRPr="00FA4E80" w:rsidRDefault="0089500F" w:rsidP="00252BFA">
            <w:pPr>
              <w:rPr>
                <w:rFonts w:eastAsia="Calibri"/>
                <w:bCs/>
                <w:szCs w:val="22"/>
              </w:rPr>
            </w:pPr>
            <w:r w:rsidRPr="00FA4E80">
              <w:rPr>
                <w:rFonts w:eastAsia="Calibri"/>
                <w:bCs/>
                <w:szCs w:val="22"/>
              </w:rPr>
              <w:t xml:space="preserve">Cistitas </w:t>
            </w:r>
            <w:r>
              <w:rPr>
                <w:rFonts w:eastAsia="Calibri"/>
                <w:bCs/>
                <w:szCs w:val="22"/>
              </w:rPr>
              <w:t>(šlapimo pūslės uždegimas)</w:t>
            </w:r>
          </w:p>
          <w:p w14:paraId="1E77FF8C" w14:textId="77777777" w:rsidR="0089500F" w:rsidRPr="00FA4E80" w:rsidRDefault="0089500F" w:rsidP="00252BFA">
            <w:pPr>
              <w:rPr>
                <w:rFonts w:eastAsia="Calibri"/>
                <w:bCs/>
                <w:szCs w:val="22"/>
              </w:rPr>
            </w:pPr>
            <w:proofErr w:type="spellStart"/>
            <w:r w:rsidRPr="00FA4E80">
              <w:rPr>
                <w:rFonts w:eastAsia="Calibri"/>
                <w:bCs/>
                <w:szCs w:val="22"/>
              </w:rPr>
              <w:t>Mikrohematurija</w:t>
            </w:r>
            <w:proofErr w:type="spellEnd"/>
            <w:r>
              <w:rPr>
                <w:rFonts w:eastAsia="Calibri"/>
                <w:bCs/>
                <w:szCs w:val="22"/>
              </w:rPr>
              <w:t xml:space="preserve"> (kraujas šlapime)</w:t>
            </w:r>
          </w:p>
          <w:p w14:paraId="7C934DF6" w14:textId="77777777" w:rsidR="0089500F" w:rsidRPr="00FA4E80" w:rsidRDefault="0089500F" w:rsidP="00252BFA">
            <w:pPr>
              <w:rPr>
                <w:rFonts w:eastAsia="Calibri"/>
                <w:bCs/>
                <w:szCs w:val="22"/>
              </w:rPr>
            </w:pPr>
            <w:r w:rsidRPr="00FA4E80">
              <w:rPr>
                <w:rFonts w:eastAsia="Calibri"/>
                <w:bCs/>
                <w:szCs w:val="22"/>
              </w:rPr>
              <w:t>Hemoraginis cistitas</w:t>
            </w:r>
          </w:p>
          <w:p w14:paraId="3A22C7BC"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eastAsia="Calibri" w:hAnsi="Times New Roman"/>
                <w:bCs/>
                <w:szCs w:val="22"/>
                <w:lang w:val="lt-LT"/>
              </w:rPr>
            </w:pPr>
            <w:proofErr w:type="spellStart"/>
            <w:r w:rsidRPr="00FA4E80">
              <w:rPr>
                <w:rFonts w:ascii="Times New Roman" w:eastAsia="Calibri" w:hAnsi="Times New Roman"/>
                <w:bCs/>
                <w:szCs w:val="22"/>
                <w:lang w:val="lt-LT"/>
              </w:rPr>
              <w:t>Makrohematurija</w:t>
            </w:r>
            <w:proofErr w:type="spellEnd"/>
          </w:p>
          <w:p w14:paraId="63554A64"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proofErr w:type="spellStart"/>
            <w:r w:rsidRPr="00FA4E80">
              <w:rPr>
                <w:rFonts w:ascii="Times New Roman" w:hAnsi="Times New Roman"/>
                <w:szCs w:val="22"/>
                <w:lang w:val="lt-LT"/>
              </w:rPr>
              <w:t>Subu</w:t>
            </w:r>
            <w:r>
              <w:rPr>
                <w:rFonts w:ascii="Times New Roman" w:hAnsi="Times New Roman"/>
                <w:szCs w:val="22"/>
                <w:lang w:val="lt-LT"/>
              </w:rPr>
              <w:t>retra</w:t>
            </w:r>
            <w:r w:rsidRPr="00FA4E80">
              <w:rPr>
                <w:rFonts w:ascii="Times New Roman" w:hAnsi="Times New Roman"/>
                <w:szCs w:val="22"/>
                <w:lang w:val="lt-LT"/>
              </w:rPr>
              <w:t>linis</w:t>
            </w:r>
            <w:proofErr w:type="spellEnd"/>
            <w:r w:rsidRPr="00FA4E80">
              <w:rPr>
                <w:rFonts w:ascii="Times New Roman" w:hAnsi="Times New Roman"/>
                <w:szCs w:val="22"/>
                <w:lang w:val="lt-LT"/>
              </w:rPr>
              <w:t xml:space="preserve"> kraujavimas</w:t>
            </w:r>
          </w:p>
          <w:p w14:paraId="5A13C906"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sidRPr="00FA4E80">
              <w:rPr>
                <w:rFonts w:ascii="Times New Roman" w:hAnsi="Times New Roman"/>
                <w:lang w:val="lt-LT"/>
              </w:rPr>
              <w:t xml:space="preserve">Šlapimo pūslės </w:t>
            </w:r>
            <w:r w:rsidRPr="00FA4E80">
              <w:rPr>
                <w:rFonts w:ascii="Times New Roman" w:hAnsi="Times New Roman"/>
                <w:szCs w:val="22"/>
                <w:lang w:val="lt-LT"/>
              </w:rPr>
              <w:t>sienelės</w:t>
            </w:r>
            <w:r w:rsidRPr="00FA4E80">
              <w:rPr>
                <w:rFonts w:ascii="Times New Roman" w:hAnsi="Times New Roman"/>
                <w:lang w:val="lt-LT"/>
              </w:rPr>
              <w:t xml:space="preserve"> edema </w:t>
            </w:r>
          </w:p>
          <w:p w14:paraId="4413DE32"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proofErr w:type="spellStart"/>
            <w:r>
              <w:rPr>
                <w:rFonts w:ascii="Times New Roman" w:hAnsi="Times New Roman"/>
                <w:szCs w:val="22"/>
                <w:lang w:val="lt-LT"/>
              </w:rPr>
              <w:t>Intersticinis</w:t>
            </w:r>
            <w:proofErr w:type="spellEnd"/>
            <w:r w:rsidRPr="00FA4E80">
              <w:rPr>
                <w:rFonts w:ascii="Times New Roman" w:hAnsi="Times New Roman"/>
                <w:lang w:val="lt-LT"/>
              </w:rPr>
              <w:t xml:space="preserve"> uždegimas,</w:t>
            </w:r>
            <w:r w:rsidRPr="00FA4E80">
              <w:rPr>
                <w:rFonts w:ascii="Times New Roman" w:hAnsi="Times New Roman"/>
                <w:szCs w:val="22"/>
                <w:lang w:val="lt-LT"/>
              </w:rPr>
              <w:t xml:space="preserve"> fibrozė ir</w:t>
            </w:r>
            <w:r w:rsidRPr="00FA4E80">
              <w:rPr>
                <w:rFonts w:ascii="Times New Roman" w:hAnsi="Times New Roman"/>
                <w:lang w:val="lt-LT"/>
              </w:rPr>
              <w:t xml:space="preserve"> šlapimo pūslės sklerozė</w:t>
            </w:r>
          </w:p>
          <w:p w14:paraId="493FF709" w14:textId="77777777" w:rsidR="0089500F" w:rsidRPr="00FA4E80" w:rsidRDefault="0089500F" w:rsidP="00252BFA">
            <w:pPr>
              <w:rPr>
                <w:rFonts w:eastAsia="Calibri"/>
                <w:bCs/>
                <w:szCs w:val="22"/>
              </w:rPr>
            </w:pPr>
            <w:r w:rsidRPr="00FA4E80">
              <w:rPr>
                <w:rFonts w:eastAsia="Calibri"/>
                <w:bCs/>
                <w:szCs w:val="22"/>
              </w:rPr>
              <w:t>Inkstų</w:t>
            </w:r>
            <w:r w:rsidRPr="00FA4E80">
              <w:rPr>
                <w:rFonts w:eastAsia="Calibri"/>
              </w:rPr>
              <w:t xml:space="preserve"> nepakankamumas</w:t>
            </w:r>
          </w:p>
          <w:p w14:paraId="35F4EA10" w14:textId="77777777" w:rsidR="0089500F" w:rsidRPr="00FA4E80" w:rsidRDefault="0089500F" w:rsidP="00252BFA">
            <w:pPr>
              <w:rPr>
                <w:rFonts w:eastAsia="Calibri"/>
                <w:bCs/>
                <w:szCs w:val="22"/>
              </w:rPr>
            </w:pPr>
            <w:r w:rsidRPr="00FA4E80">
              <w:rPr>
                <w:szCs w:val="22"/>
              </w:rPr>
              <w:t>Inkstų funkcijos sutrikimas</w:t>
            </w:r>
            <w:r w:rsidRPr="00FA4E80">
              <w:rPr>
                <w:rFonts w:eastAsia="Calibri"/>
                <w:bCs/>
                <w:szCs w:val="22"/>
              </w:rPr>
              <w:t xml:space="preserve"> </w:t>
            </w:r>
          </w:p>
          <w:p w14:paraId="0FC440D5" w14:textId="77777777" w:rsidR="0089500F" w:rsidRPr="00FA4E80" w:rsidRDefault="0089500F" w:rsidP="00252BFA">
            <w:pPr>
              <w:rPr>
                <w:rFonts w:eastAsia="Calibri"/>
                <w:bCs/>
                <w:szCs w:val="22"/>
              </w:rPr>
            </w:pPr>
            <w:r w:rsidRPr="00FA4E80">
              <w:rPr>
                <w:rFonts w:eastAsia="Calibri"/>
                <w:bCs/>
                <w:szCs w:val="22"/>
              </w:rPr>
              <w:t>Padidėjęs kreatin</w:t>
            </w:r>
            <w:r>
              <w:rPr>
                <w:rFonts w:eastAsia="Calibri"/>
                <w:bCs/>
                <w:szCs w:val="22"/>
              </w:rPr>
              <w:t>in</w:t>
            </w:r>
            <w:r w:rsidRPr="00FA4E80">
              <w:rPr>
                <w:rFonts w:eastAsia="Calibri"/>
                <w:bCs/>
                <w:szCs w:val="22"/>
              </w:rPr>
              <w:t>o kiekis kraujyje</w:t>
            </w:r>
          </w:p>
          <w:p w14:paraId="76F7D6C2" w14:textId="77777777" w:rsidR="0089500F" w:rsidRPr="00FA4E80" w:rsidRDefault="0089500F" w:rsidP="00252BFA">
            <w:pPr>
              <w:rPr>
                <w:rFonts w:eastAsia="Calibri"/>
                <w:bCs/>
                <w:szCs w:val="22"/>
              </w:rPr>
            </w:pPr>
            <w:r w:rsidRPr="00FA4E80">
              <w:rPr>
                <w:rFonts w:eastAsia="Calibri"/>
                <w:bCs/>
                <w:szCs w:val="22"/>
              </w:rPr>
              <w:t>Inkstų kanalėlių nekrozė</w:t>
            </w:r>
          </w:p>
          <w:p w14:paraId="1CF6D733" w14:textId="77777777" w:rsidR="0089500F" w:rsidRPr="00FA4E80" w:rsidRDefault="0089500F" w:rsidP="00252BFA">
            <w:pPr>
              <w:rPr>
                <w:rFonts w:eastAsia="Calibri"/>
                <w:bCs/>
                <w:szCs w:val="22"/>
              </w:rPr>
            </w:pPr>
            <w:r w:rsidRPr="00FA4E80">
              <w:rPr>
                <w:rFonts w:eastAsia="Calibri"/>
                <w:bCs/>
                <w:szCs w:val="22"/>
              </w:rPr>
              <w:t>Inkstų kanalėlių sutrikimas</w:t>
            </w:r>
          </w:p>
          <w:p w14:paraId="44AA89C8" w14:textId="77777777" w:rsidR="0089500F" w:rsidRPr="00FA4E80" w:rsidRDefault="0089500F" w:rsidP="00252BFA">
            <w:pPr>
              <w:rPr>
                <w:rFonts w:eastAsia="Calibri"/>
                <w:bCs/>
                <w:szCs w:val="22"/>
              </w:rPr>
            </w:pPr>
            <w:r w:rsidRPr="00FA4E80">
              <w:rPr>
                <w:rFonts w:eastAsia="Calibri"/>
                <w:bCs/>
                <w:szCs w:val="22"/>
              </w:rPr>
              <w:t xml:space="preserve">Toksinė </w:t>
            </w:r>
            <w:proofErr w:type="spellStart"/>
            <w:r w:rsidRPr="00FA4E80">
              <w:rPr>
                <w:rFonts w:eastAsia="Calibri"/>
                <w:bCs/>
                <w:szCs w:val="22"/>
              </w:rPr>
              <w:t>nefropatija</w:t>
            </w:r>
            <w:proofErr w:type="spellEnd"/>
            <w:r>
              <w:rPr>
                <w:rFonts w:eastAsia="Calibri"/>
                <w:bCs/>
                <w:szCs w:val="22"/>
              </w:rPr>
              <w:t xml:space="preserve"> (inkstų liga)</w:t>
            </w:r>
          </w:p>
          <w:p w14:paraId="5D7497B8" w14:textId="77777777" w:rsidR="0089500F" w:rsidRPr="00FA4E80" w:rsidRDefault="0089500F" w:rsidP="00252BFA">
            <w:pPr>
              <w:rPr>
                <w:rFonts w:eastAsia="Calibri"/>
                <w:bCs/>
                <w:szCs w:val="22"/>
              </w:rPr>
            </w:pPr>
            <w:r w:rsidRPr="00FA4E80">
              <w:rPr>
                <w:rFonts w:eastAsia="Calibri"/>
                <w:bCs/>
                <w:szCs w:val="22"/>
              </w:rPr>
              <w:t xml:space="preserve">Hemoraginis </w:t>
            </w:r>
            <w:proofErr w:type="spellStart"/>
            <w:r w:rsidRPr="00FA4E80">
              <w:rPr>
                <w:rFonts w:eastAsia="Calibri"/>
                <w:bCs/>
                <w:szCs w:val="22"/>
              </w:rPr>
              <w:t>uretritas</w:t>
            </w:r>
            <w:proofErr w:type="spellEnd"/>
            <w:r>
              <w:rPr>
                <w:rFonts w:eastAsia="Calibri"/>
                <w:bCs/>
                <w:szCs w:val="22"/>
              </w:rPr>
              <w:t xml:space="preserve"> (šlaplės uždegimas su kraujavimu)</w:t>
            </w:r>
          </w:p>
          <w:p w14:paraId="5CED546B" w14:textId="77777777" w:rsidR="0089500F" w:rsidRPr="00FA4E80" w:rsidRDefault="0089500F" w:rsidP="00252BFA">
            <w:pPr>
              <w:rPr>
                <w:rFonts w:eastAsia="Calibri"/>
                <w:bCs/>
                <w:szCs w:val="22"/>
              </w:rPr>
            </w:pPr>
            <w:r w:rsidRPr="00FA4E80">
              <w:rPr>
                <w:rFonts w:eastAsia="Calibri"/>
                <w:bCs/>
                <w:szCs w:val="22"/>
              </w:rPr>
              <w:t>Opinis cistitas</w:t>
            </w:r>
          </w:p>
          <w:p w14:paraId="17CC8043" w14:textId="77777777" w:rsidR="0089500F" w:rsidRPr="00FA4E80" w:rsidRDefault="0089500F" w:rsidP="00252BFA">
            <w:pPr>
              <w:rPr>
                <w:rFonts w:eastAsia="Calibri"/>
                <w:bCs/>
                <w:szCs w:val="22"/>
              </w:rPr>
            </w:pPr>
            <w:r w:rsidRPr="00FA4E80">
              <w:rPr>
                <w:rFonts w:eastAsia="Calibri"/>
                <w:bCs/>
                <w:szCs w:val="22"/>
              </w:rPr>
              <w:t>Šlapimo pūslės susitraukimas</w:t>
            </w:r>
          </w:p>
          <w:p w14:paraId="1B6159B1" w14:textId="77777777" w:rsidR="0089500F" w:rsidRPr="00FA4E80" w:rsidRDefault="0089500F" w:rsidP="00252BFA">
            <w:pPr>
              <w:rPr>
                <w:szCs w:val="22"/>
              </w:rPr>
            </w:pPr>
            <w:r w:rsidRPr="00FA4E80">
              <w:rPr>
                <w:rFonts w:eastAsia="Calibri"/>
                <w:bCs/>
                <w:szCs w:val="22"/>
              </w:rPr>
              <w:t>Inkstų necukrinis diabetas</w:t>
            </w:r>
          </w:p>
          <w:p w14:paraId="00BA9C7E" w14:textId="77777777" w:rsidR="0089500F" w:rsidRPr="00FA4E80" w:rsidRDefault="0089500F" w:rsidP="00252BFA">
            <w:pPr>
              <w:rPr>
                <w:rFonts w:eastAsia="Calibri"/>
                <w:bCs/>
                <w:szCs w:val="22"/>
              </w:rPr>
            </w:pPr>
            <w:r w:rsidRPr="00FA4E80">
              <w:rPr>
                <w:rFonts w:eastAsia="Calibri"/>
                <w:bCs/>
                <w:szCs w:val="22"/>
              </w:rPr>
              <w:t xml:space="preserve">Pakitusios šlapimo pūslės epitelio ląstelės </w:t>
            </w:r>
          </w:p>
          <w:p w14:paraId="1212424D" w14:textId="77777777" w:rsidR="0089500F" w:rsidRPr="00FA4E80" w:rsidRDefault="0089500F" w:rsidP="00252BFA">
            <w:pPr>
              <w:rPr>
                <w:rFonts w:eastAsia="Calibri"/>
              </w:rPr>
            </w:pPr>
            <w:r w:rsidRPr="00FA4E80">
              <w:rPr>
                <w:rFonts w:eastAsia="Calibri"/>
                <w:bCs/>
                <w:szCs w:val="22"/>
              </w:rPr>
              <w:t>Šlapalo kiekio padidėjimas kraujyje</w:t>
            </w:r>
          </w:p>
        </w:tc>
        <w:tc>
          <w:tcPr>
            <w:tcW w:w="1843" w:type="dxa"/>
          </w:tcPr>
          <w:p w14:paraId="6186441C" w14:textId="77777777" w:rsidR="0089500F" w:rsidRPr="00FA4E80" w:rsidRDefault="0089500F" w:rsidP="00252BFA">
            <w:pPr>
              <w:tabs>
                <w:tab w:val="left" w:pos="854"/>
              </w:tabs>
              <w:rPr>
                <w:szCs w:val="22"/>
              </w:rPr>
            </w:pPr>
            <w:r w:rsidRPr="00FA4E80">
              <w:rPr>
                <w:szCs w:val="22"/>
              </w:rPr>
              <w:t>Labai dažnai</w:t>
            </w:r>
          </w:p>
          <w:p w14:paraId="76EFDE17" w14:textId="77777777" w:rsidR="0089500F" w:rsidRPr="00FA4E80" w:rsidRDefault="0089500F" w:rsidP="00252BFA">
            <w:pPr>
              <w:tabs>
                <w:tab w:val="left" w:pos="854"/>
              </w:tabs>
              <w:rPr>
                <w:szCs w:val="22"/>
              </w:rPr>
            </w:pPr>
            <w:r w:rsidRPr="00FA4E80">
              <w:rPr>
                <w:szCs w:val="22"/>
              </w:rPr>
              <w:t>Labai dažnai</w:t>
            </w:r>
          </w:p>
          <w:p w14:paraId="6B2820DF" w14:textId="77777777" w:rsidR="0089500F" w:rsidRPr="00FA4E80" w:rsidRDefault="0089500F" w:rsidP="00252BFA">
            <w:pPr>
              <w:tabs>
                <w:tab w:val="left" w:pos="854"/>
              </w:tabs>
              <w:rPr>
                <w:szCs w:val="22"/>
              </w:rPr>
            </w:pPr>
            <w:r w:rsidRPr="00FA4E80">
              <w:rPr>
                <w:szCs w:val="22"/>
              </w:rPr>
              <w:t>Dažnai</w:t>
            </w:r>
          </w:p>
          <w:p w14:paraId="7D82096A" w14:textId="77777777" w:rsidR="0089500F" w:rsidRPr="00FA4E80" w:rsidRDefault="0089500F" w:rsidP="00252BFA">
            <w:pPr>
              <w:tabs>
                <w:tab w:val="left" w:pos="854"/>
              </w:tabs>
              <w:rPr>
                <w:szCs w:val="22"/>
              </w:rPr>
            </w:pPr>
            <w:r w:rsidRPr="00FA4E80">
              <w:rPr>
                <w:szCs w:val="22"/>
              </w:rPr>
              <w:t>Dažnai</w:t>
            </w:r>
          </w:p>
          <w:p w14:paraId="00B011D6" w14:textId="77777777" w:rsidR="0089500F" w:rsidRPr="00FA4E80" w:rsidRDefault="0089500F" w:rsidP="00252BFA">
            <w:pPr>
              <w:tabs>
                <w:tab w:val="left" w:pos="854"/>
              </w:tabs>
              <w:rPr>
                <w:szCs w:val="22"/>
              </w:rPr>
            </w:pPr>
            <w:r w:rsidRPr="00FA4E80">
              <w:rPr>
                <w:szCs w:val="22"/>
              </w:rPr>
              <w:t>Labai retai</w:t>
            </w:r>
          </w:p>
          <w:p w14:paraId="7DA8E8A0" w14:textId="77777777" w:rsidR="0089500F" w:rsidRPr="00FA4E80" w:rsidRDefault="0089500F" w:rsidP="00252BFA">
            <w:pPr>
              <w:tabs>
                <w:tab w:val="left" w:pos="854"/>
              </w:tabs>
              <w:rPr>
                <w:szCs w:val="22"/>
              </w:rPr>
            </w:pPr>
            <w:r w:rsidRPr="00FA4E80">
              <w:rPr>
                <w:szCs w:val="22"/>
              </w:rPr>
              <w:t>Labai retai</w:t>
            </w:r>
          </w:p>
          <w:p w14:paraId="53F13092" w14:textId="77777777" w:rsidR="0089500F" w:rsidRPr="00FA4E80" w:rsidRDefault="0089500F" w:rsidP="00252BFA">
            <w:pPr>
              <w:tabs>
                <w:tab w:val="left" w:pos="854"/>
              </w:tabs>
              <w:rPr>
                <w:szCs w:val="22"/>
              </w:rPr>
            </w:pPr>
            <w:r w:rsidRPr="00FA4E80">
              <w:rPr>
                <w:szCs w:val="22"/>
              </w:rPr>
              <w:t>Labai retai</w:t>
            </w:r>
          </w:p>
          <w:p w14:paraId="66E12C60" w14:textId="77777777" w:rsidR="0089500F" w:rsidRPr="00FA4E80" w:rsidRDefault="0089500F" w:rsidP="00252BFA">
            <w:pPr>
              <w:tabs>
                <w:tab w:val="left" w:pos="854"/>
              </w:tabs>
              <w:rPr>
                <w:szCs w:val="22"/>
              </w:rPr>
            </w:pPr>
            <w:r w:rsidRPr="00FA4E80">
              <w:rPr>
                <w:szCs w:val="22"/>
              </w:rPr>
              <w:t>Labai retai</w:t>
            </w:r>
          </w:p>
          <w:p w14:paraId="677048D2" w14:textId="77777777" w:rsidR="0089500F" w:rsidRPr="00FA4E80" w:rsidRDefault="0089500F" w:rsidP="00252BFA">
            <w:pPr>
              <w:tabs>
                <w:tab w:val="left" w:pos="854"/>
              </w:tabs>
              <w:rPr>
                <w:szCs w:val="22"/>
              </w:rPr>
            </w:pPr>
            <w:r w:rsidRPr="00FA4E80">
              <w:rPr>
                <w:szCs w:val="22"/>
              </w:rPr>
              <w:t>Labai retai</w:t>
            </w:r>
          </w:p>
          <w:p w14:paraId="59A69A59" w14:textId="77777777" w:rsidR="0089500F" w:rsidRPr="00FA4E80" w:rsidRDefault="0089500F" w:rsidP="00252BFA">
            <w:pPr>
              <w:tabs>
                <w:tab w:val="left" w:pos="854"/>
              </w:tabs>
              <w:rPr>
                <w:szCs w:val="22"/>
              </w:rPr>
            </w:pPr>
            <w:r w:rsidRPr="00FA4E80">
              <w:rPr>
                <w:szCs w:val="22"/>
              </w:rPr>
              <w:t>Labai retai</w:t>
            </w:r>
          </w:p>
          <w:p w14:paraId="677C1E0C" w14:textId="77777777" w:rsidR="0089500F" w:rsidRPr="00FA4E80" w:rsidRDefault="0089500F" w:rsidP="00252BFA">
            <w:pPr>
              <w:tabs>
                <w:tab w:val="left" w:pos="854"/>
              </w:tabs>
              <w:rPr>
                <w:szCs w:val="22"/>
              </w:rPr>
            </w:pPr>
            <w:r w:rsidRPr="00FA4E80">
              <w:rPr>
                <w:szCs w:val="22"/>
              </w:rPr>
              <w:t>Labai retai</w:t>
            </w:r>
          </w:p>
          <w:p w14:paraId="1F99AAC5" w14:textId="77777777" w:rsidR="0089500F" w:rsidRPr="00FA4E80" w:rsidRDefault="0089500F" w:rsidP="00252BFA">
            <w:pPr>
              <w:tabs>
                <w:tab w:val="left" w:pos="854"/>
              </w:tabs>
              <w:rPr>
                <w:szCs w:val="22"/>
              </w:rPr>
            </w:pPr>
            <w:r>
              <w:rPr>
                <w:szCs w:val="22"/>
              </w:rPr>
              <w:t>Dažnis nežinomas</w:t>
            </w:r>
          </w:p>
          <w:p w14:paraId="65391D6F" w14:textId="77777777" w:rsidR="0089500F" w:rsidRPr="00FA4E80" w:rsidRDefault="0089500F" w:rsidP="00252BFA">
            <w:pPr>
              <w:tabs>
                <w:tab w:val="left" w:pos="854"/>
              </w:tabs>
              <w:rPr>
                <w:szCs w:val="22"/>
              </w:rPr>
            </w:pPr>
            <w:r>
              <w:rPr>
                <w:szCs w:val="22"/>
              </w:rPr>
              <w:t>Dažnis nežinomas</w:t>
            </w:r>
          </w:p>
          <w:p w14:paraId="5B2B0B4E" w14:textId="77777777" w:rsidR="0089500F" w:rsidRPr="00FA4E80" w:rsidRDefault="0089500F" w:rsidP="00252BFA">
            <w:pPr>
              <w:tabs>
                <w:tab w:val="left" w:pos="854"/>
              </w:tabs>
              <w:rPr>
                <w:szCs w:val="22"/>
              </w:rPr>
            </w:pPr>
            <w:r>
              <w:rPr>
                <w:szCs w:val="22"/>
              </w:rPr>
              <w:t>Dažnis nežinomas</w:t>
            </w:r>
          </w:p>
          <w:p w14:paraId="1D5DA354" w14:textId="77777777" w:rsidR="0089500F" w:rsidRPr="00FA4E80" w:rsidRDefault="0089500F" w:rsidP="00252BFA">
            <w:pPr>
              <w:tabs>
                <w:tab w:val="left" w:pos="854"/>
              </w:tabs>
              <w:rPr>
                <w:szCs w:val="22"/>
              </w:rPr>
            </w:pPr>
            <w:r>
              <w:rPr>
                <w:szCs w:val="22"/>
              </w:rPr>
              <w:t>Dažnis nežinomas</w:t>
            </w:r>
          </w:p>
          <w:p w14:paraId="2C4F87E3" w14:textId="77777777" w:rsidR="0089500F" w:rsidRPr="00FA4E80" w:rsidRDefault="0089500F" w:rsidP="00252BFA">
            <w:pPr>
              <w:tabs>
                <w:tab w:val="left" w:pos="854"/>
              </w:tabs>
              <w:rPr>
                <w:szCs w:val="22"/>
              </w:rPr>
            </w:pPr>
            <w:r>
              <w:rPr>
                <w:szCs w:val="22"/>
              </w:rPr>
              <w:t>Dažnis nežinomas</w:t>
            </w:r>
          </w:p>
          <w:p w14:paraId="021CD60D" w14:textId="77777777" w:rsidR="0089500F" w:rsidRPr="00FA4E80" w:rsidRDefault="0089500F" w:rsidP="00252BFA">
            <w:pPr>
              <w:tabs>
                <w:tab w:val="left" w:pos="854"/>
              </w:tabs>
              <w:rPr>
                <w:szCs w:val="22"/>
              </w:rPr>
            </w:pPr>
            <w:r>
              <w:rPr>
                <w:szCs w:val="22"/>
              </w:rPr>
              <w:t>Dažnis nežinomas</w:t>
            </w:r>
          </w:p>
          <w:p w14:paraId="274C683F" w14:textId="77777777" w:rsidR="0089500F" w:rsidRPr="00FA4E80" w:rsidRDefault="0089500F" w:rsidP="00252BFA">
            <w:pPr>
              <w:tabs>
                <w:tab w:val="left" w:pos="854"/>
              </w:tabs>
              <w:rPr>
                <w:szCs w:val="22"/>
              </w:rPr>
            </w:pPr>
            <w:r>
              <w:rPr>
                <w:szCs w:val="22"/>
              </w:rPr>
              <w:t>Dažnis nežinomas</w:t>
            </w:r>
          </w:p>
          <w:p w14:paraId="39480338" w14:textId="77777777" w:rsidR="0089500F" w:rsidRPr="00FA4E80" w:rsidRDefault="0089500F" w:rsidP="00252BFA">
            <w:pPr>
              <w:tabs>
                <w:tab w:val="left" w:pos="854"/>
              </w:tabs>
              <w:rPr>
                <w:szCs w:val="22"/>
              </w:rPr>
            </w:pPr>
            <w:r>
              <w:rPr>
                <w:szCs w:val="22"/>
              </w:rPr>
              <w:t>Dažnis nežinomas</w:t>
            </w:r>
          </w:p>
          <w:p w14:paraId="1AB04D05" w14:textId="77777777" w:rsidR="0089500F" w:rsidRPr="00FA4E80" w:rsidRDefault="0089500F" w:rsidP="00252BFA">
            <w:pPr>
              <w:tabs>
                <w:tab w:val="left" w:pos="854"/>
              </w:tabs>
              <w:rPr>
                <w:szCs w:val="22"/>
              </w:rPr>
            </w:pPr>
            <w:r>
              <w:rPr>
                <w:szCs w:val="22"/>
              </w:rPr>
              <w:t>Dažnis nežinomas</w:t>
            </w:r>
          </w:p>
        </w:tc>
      </w:tr>
      <w:tr w:rsidR="0089500F" w:rsidRPr="00FA4E80" w14:paraId="481D22E4" w14:textId="77777777" w:rsidTr="00252BFA">
        <w:tc>
          <w:tcPr>
            <w:tcW w:w="2552" w:type="dxa"/>
            <w:tcBorders>
              <w:top w:val="single" w:sz="4" w:space="0" w:color="auto"/>
              <w:left w:val="single" w:sz="4" w:space="0" w:color="auto"/>
              <w:bottom w:val="single" w:sz="4" w:space="0" w:color="auto"/>
              <w:right w:val="single" w:sz="4" w:space="0" w:color="auto"/>
            </w:tcBorders>
          </w:tcPr>
          <w:p w14:paraId="7E410BB1" w14:textId="77777777" w:rsidR="0089500F" w:rsidRPr="00FA4E80" w:rsidRDefault="0089500F" w:rsidP="00252BFA">
            <w:pPr>
              <w:tabs>
                <w:tab w:val="left" w:pos="854"/>
              </w:tabs>
              <w:rPr>
                <w:rFonts w:eastAsia="Calibri"/>
                <w:bCs/>
                <w:i/>
                <w:szCs w:val="22"/>
                <w:u w:val="single"/>
              </w:rPr>
            </w:pPr>
            <w:r>
              <w:rPr>
                <w:rFonts w:eastAsia="Calibri"/>
                <w:bCs/>
                <w:i/>
                <w:szCs w:val="22"/>
                <w:u w:val="single"/>
              </w:rPr>
              <w:t>N</w:t>
            </w:r>
            <w:r w:rsidRPr="00FA4E80">
              <w:rPr>
                <w:rFonts w:eastAsia="Calibri"/>
                <w:bCs/>
                <w:i/>
                <w:szCs w:val="22"/>
                <w:u w:val="single"/>
              </w:rPr>
              <w:t>ėštumas, pogimdyvinė ir perinatalinė būsenos</w:t>
            </w:r>
          </w:p>
        </w:tc>
        <w:tc>
          <w:tcPr>
            <w:tcW w:w="5245" w:type="dxa"/>
            <w:tcBorders>
              <w:top w:val="single" w:sz="4" w:space="0" w:color="auto"/>
              <w:left w:val="single" w:sz="4" w:space="0" w:color="auto"/>
              <w:bottom w:val="single" w:sz="4" w:space="0" w:color="auto"/>
              <w:right w:val="single" w:sz="4" w:space="0" w:color="auto"/>
            </w:tcBorders>
          </w:tcPr>
          <w:p w14:paraId="206A776B" w14:textId="77777777" w:rsidR="0089500F" w:rsidRPr="00FA4E80" w:rsidRDefault="0089500F" w:rsidP="00252BFA">
            <w:pPr>
              <w:rPr>
                <w:rFonts w:eastAsia="Calibri"/>
                <w:bCs/>
                <w:szCs w:val="22"/>
              </w:rPr>
            </w:pPr>
            <w:r w:rsidRPr="00FA4E80">
              <w:rPr>
                <w:rFonts w:eastAsia="Calibri"/>
                <w:bCs/>
                <w:szCs w:val="22"/>
              </w:rPr>
              <w:t>Priešlaikinis gimdymas</w:t>
            </w:r>
          </w:p>
          <w:p w14:paraId="2F740FED" w14:textId="77777777" w:rsidR="0089500F" w:rsidRPr="00FA4E80" w:rsidRDefault="0089500F" w:rsidP="00252BFA">
            <w:pPr>
              <w:rPr>
                <w:rFonts w:eastAsia="Calibri"/>
                <w:bCs/>
                <w:szCs w:val="22"/>
              </w:rPr>
            </w:pPr>
          </w:p>
        </w:tc>
        <w:tc>
          <w:tcPr>
            <w:tcW w:w="1843" w:type="dxa"/>
            <w:tcBorders>
              <w:top w:val="single" w:sz="4" w:space="0" w:color="auto"/>
              <w:left w:val="single" w:sz="4" w:space="0" w:color="auto"/>
              <w:bottom w:val="single" w:sz="4" w:space="0" w:color="auto"/>
              <w:right w:val="single" w:sz="4" w:space="0" w:color="auto"/>
            </w:tcBorders>
          </w:tcPr>
          <w:p w14:paraId="1293B897" w14:textId="77777777" w:rsidR="0089500F" w:rsidRPr="00FA4E80" w:rsidRDefault="0089500F" w:rsidP="00252BFA">
            <w:pPr>
              <w:tabs>
                <w:tab w:val="left" w:pos="854"/>
              </w:tabs>
              <w:rPr>
                <w:szCs w:val="22"/>
              </w:rPr>
            </w:pPr>
            <w:r>
              <w:rPr>
                <w:szCs w:val="22"/>
              </w:rPr>
              <w:t>Dažnis nežinomas</w:t>
            </w:r>
          </w:p>
        </w:tc>
      </w:tr>
      <w:tr w:rsidR="0089500F" w:rsidRPr="00FA4E80" w14:paraId="735D30A8" w14:textId="77777777" w:rsidTr="00252BFA">
        <w:tc>
          <w:tcPr>
            <w:tcW w:w="2552" w:type="dxa"/>
            <w:tcBorders>
              <w:top w:val="single" w:sz="4" w:space="0" w:color="auto"/>
              <w:left w:val="single" w:sz="4" w:space="0" w:color="auto"/>
              <w:bottom w:val="single" w:sz="4" w:space="0" w:color="auto"/>
              <w:right w:val="single" w:sz="4" w:space="0" w:color="auto"/>
            </w:tcBorders>
          </w:tcPr>
          <w:p w14:paraId="20D05AD9" w14:textId="77777777" w:rsidR="0089500F" w:rsidRPr="00FA4E80" w:rsidRDefault="0089500F" w:rsidP="00252BFA">
            <w:pPr>
              <w:tabs>
                <w:tab w:val="left" w:pos="854"/>
              </w:tabs>
              <w:rPr>
                <w:rFonts w:eastAsia="Calibri"/>
                <w:i/>
                <w:u w:val="single"/>
              </w:rPr>
            </w:pPr>
            <w:r w:rsidRPr="00FA4E80">
              <w:rPr>
                <w:rFonts w:eastAsia="Calibri"/>
                <w:i/>
                <w:u w:val="single"/>
              </w:rPr>
              <w:t>Lytinės sistemos ir krūties sutrikimai</w:t>
            </w:r>
          </w:p>
        </w:tc>
        <w:tc>
          <w:tcPr>
            <w:tcW w:w="5245" w:type="dxa"/>
            <w:tcBorders>
              <w:top w:val="single" w:sz="4" w:space="0" w:color="auto"/>
              <w:left w:val="single" w:sz="4" w:space="0" w:color="auto"/>
              <w:bottom w:val="single" w:sz="4" w:space="0" w:color="auto"/>
              <w:right w:val="single" w:sz="4" w:space="0" w:color="auto"/>
            </w:tcBorders>
          </w:tcPr>
          <w:p w14:paraId="7439FE63" w14:textId="77777777" w:rsidR="0089500F" w:rsidRPr="00FA4E80" w:rsidRDefault="0089500F" w:rsidP="00252BFA">
            <w:pPr>
              <w:rPr>
                <w:rFonts w:eastAsia="Calibri"/>
                <w:bCs/>
                <w:szCs w:val="22"/>
              </w:rPr>
            </w:pPr>
            <w:proofErr w:type="spellStart"/>
            <w:r w:rsidRPr="00FA4E80">
              <w:rPr>
                <w:rFonts w:eastAsia="Calibri"/>
                <w:bCs/>
                <w:szCs w:val="22"/>
              </w:rPr>
              <w:t>Spermatogenezės</w:t>
            </w:r>
            <w:proofErr w:type="spellEnd"/>
            <w:r w:rsidRPr="00FA4E80">
              <w:rPr>
                <w:rFonts w:eastAsia="Calibri"/>
                <w:bCs/>
                <w:szCs w:val="22"/>
              </w:rPr>
              <w:t xml:space="preserve"> sutrikimas</w:t>
            </w:r>
          </w:p>
          <w:p w14:paraId="6FE107B6" w14:textId="77777777" w:rsidR="0089500F" w:rsidRPr="00FA4E80" w:rsidRDefault="0089500F" w:rsidP="00252BFA">
            <w:pPr>
              <w:rPr>
                <w:rFonts w:eastAsia="Calibri"/>
                <w:bCs/>
                <w:szCs w:val="22"/>
              </w:rPr>
            </w:pPr>
            <w:r w:rsidRPr="00FA4E80">
              <w:rPr>
                <w:rFonts w:eastAsia="Calibri"/>
                <w:bCs/>
                <w:szCs w:val="22"/>
              </w:rPr>
              <w:t>Ovuliacijos sutrikimas</w:t>
            </w:r>
          </w:p>
          <w:p w14:paraId="26F1B2C0" w14:textId="77777777" w:rsidR="0089500F" w:rsidRPr="00FA4E80" w:rsidRDefault="0089500F" w:rsidP="00252BFA">
            <w:pPr>
              <w:rPr>
                <w:rFonts w:eastAsia="Calibri"/>
                <w:bCs/>
                <w:szCs w:val="22"/>
              </w:rPr>
            </w:pPr>
            <w:r w:rsidRPr="00FA4E80">
              <w:rPr>
                <w:rFonts w:eastAsia="Calibri"/>
                <w:bCs/>
                <w:szCs w:val="22"/>
              </w:rPr>
              <w:t xml:space="preserve">*** Amenorėja </w:t>
            </w:r>
            <w:r>
              <w:rPr>
                <w:rFonts w:eastAsia="Calibri"/>
                <w:bCs/>
                <w:szCs w:val="22"/>
              </w:rPr>
              <w:t>(mėnesinių išnykimas)</w:t>
            </w:r>
          </w:p>
          <w:p w14:paraId="21633D4E" w14:textId="77777777" w:rsidR="0089500F" w:rsidRPr="00FA4E80" w:rsidRDefault="0089500F" w:rsidP="00252BFA">
            <w:pPr>
              <w:rPr>
                <w:rFonts w:eastAsia="Calibri"/>
                <w:bCs/>
                <w:szCs w:val="22"/>
              </w:rPr>
            </w:pPr>
            <w:r w:rsidRPr="00FA4E80">
              <w:rPr>
                <w:rFonts w:eastAsia="Calibri"/>
                <w:bCs/>
                <w:szCs w:val="22"/>
              </w:rPr>
              <w:t>***</w:t>
            </w:r>
            <w:proofErr w:type="spellStart"/>
            <w:r w:rsidRPr="00FA4E80">
              <w:rPr>
                <w:rFonts w:eastAsia="Calibri"/>
                <w:bCs/>
                <w:szCs w:val="22"/>
              </w:rPr>
              <w:t>Azoospermija</w:t>
            </w:r>
            <w:proofErr w:type="spellEnd"/>
          </w:p>
          <w:p w14:paraId="77338CBC" w14:textId="77777777" w:rsidR="0089500F" w:rsidRPr="00FA4E80" w:rsidRDefault="0089500F" w:rsidP="00252BFA">
            <w:pPr>
              <w:rPr>
                <w:rFonts w:eastAsia="Calibri"/>
                <w:bCs/>
                <w:szCs w:val="22"/>
              </w:rPr>
            </w:pPr>
            <w:r w:rsidRPr="00FA4E80">
              <w:rPr>
                <w:rFonts w:eastAsia="Calibri"/>
                <w:bCs/>
                <w:szCs w:val="22"/>
              </w:rPr>
              <w:t>***</w:t>
            </w:r>
            <w:proofErr w:type="spellStart"/>
            <w:r w:rsidRPr="00FA4E80">
              <w:rPr>
                <w:rFonts w:eastAsia="Calibri"/>
                <w:bCs/>
                <w:szCs w:val="22"/>
              </w:rPr>
              <w:t>Oligospermija</w:t>
            </w:r>
            <w:proofErr w:type="spellEnd"/>
          </w:p>
          <w:p w14:paraId="0FAAF95E" w14:textId="77777777" w:rsidR="0089500F" w:rsidRPr="00FA4E80" w:rsidRDefault="0089500F" w:rsidP="00252BFA">
            <w:pPr>
              <w:rPr>
                <w:rFonts w:eastAsia="Calibri"/>
                <w:bCs/>
                <w:szCs w:val="22"/>
              </w:rPr>
            </w:pPr>
            <w:r w:rsidRPr="00FA4E80">
              <w:rPr>
                <w:rFonts w:eastAsia="Calibri"/>
                <w:bCs/>
                <w:szCs w:val="22"/>
              </w:rPr>
              <w:t>Nevaisingumas</w:t>
            </w:r>
          </w:p>
          <w:p w14:paraId="2D2D425F" w14:textId="77777777" w:rsidR="0089500F" w:rsidRPr="00FA4E80" w:rsidRDefault="0089500F" w:rsidP="00252BFA">
            <w:pPr>
              <w:rPr>
                <w:rFonts w:eastAsia="Calibri"/>
                <w:bCs/>
                <w:szCs w:val="22"/>
              </w:rPr>
            </w:pPr>
            <w:r w:rsidRPr="00FA4E80">
              <w:rPr>
                <w:rFonts w:eastAsia="Calibri"/>
                <w:bCs/>
                <w:szCs w:val="22"/>
              </w:rPr>
              <w:t>Kiaušidžių funkcijos nepakankamumas</w:t>
            </w:r>
          </w:p>
          <w:p w14:paraId="3C580B55" w14:textId="77777777" w:rsidR="0089500F" w:rsidRPr="00FA4E80" w:rsidRDefault="0089500F" w:rsidP="00252BFA">
            <w:pPr>
              <w:rPr>
                <w:rFonts w:eastAsia="Calibri"/>
                <w:bCs/>
                <w:szCs w:val="22"/>
              </w:rPr>
            </w:pPr>
            <w:proofErr w:type="spellStart"/>
            <w:r w:rsidRPr="00FA4E80">
              <w:rPr>
                <w:rFonts w:eastAsia="Calibri"/>
                <w:bCs/>
                <w:szCs w:val="22"/>
              </w:rPr>
              <w:t>Oligomenorėja</w:t>
            </w:r>
            <w:proofErr w:type="spellEnd"/>
            <w:r>
              <w:rPr>
                <w:rFonts w:eastAsia="Calibri"/>
                <w:bCs/>
                <w:szCs w:val="22"/>
              </w:rPr>
              <w:t xml:space="preserve"> (mėnesinių sutrikimas)</w:t>
            </w:r>
          </w:p>
          <w:p w14:paraId="18B78709" w14:textId="77777777" w:rsidR="0089500F" w:rsidRPr="00FA4E80" w:rsidRDefault="0089500F" w:rsidP="00252BFA">
            <w:pPr>
              <w:rPr>
                <w:rFonts w:eastAsia="Calibri"/>
                <w:bCs/>
                <w:szCs w:val="22"/>
              </w:rPr>
            </w:pPr>
            <w:r w:rsidRPr="00FA4E80">
              <w:rPr>
                <w:rFonts w:eastAsia="Calibri"/>
                <w:bCs/>
                <w:szCs w:val="22"/>
              </w:rPr>
              <w:t>Sėklidžių atrofija</w:t>
            </w:r>
          </w:p>
          <w:p w14:paraId="53C41EDD" w14:textId="77777777" w:rsidR="0089500F" w:rsidRPr="00FA4E80" w:rsidRDefault="0089500F" w:rsidP="00252BFA">
            <w:pPr>
              <w:rPr>
                <w:rFonts w:eastAsia="Calibri"/>
                <w:bCs/>
                <w:szCs w:val="22"/>
              </w:rPr>
            </w:pPr>
            <w:r w:rsidRPr="00FA4E80">
              <w:rPr>
                <w:rFonts w:eastAsia="Calibri"/>
                <w:bCs/>
                <w:szCs w:val="22"/>
              </w:rPr>
              <w:t>Sumažėjęs estrogeno kiekis kraujyje</w:t>
            </w:r>
          </w:p>
          <w:p w14:paraId="25E0DFC6" w14:textId="77777777" w:rsidR="0089500F" w:rsidRPr="00FA4E80" w:rsidRDefault="0089500F" w:rsidP="00252BFA">
            <w:pPr>
              <w:rPr>
                <w:rFonts w:eastAsia="Calibri"/>
              </w:rPr>
            </w:pPr>
            <w:r w:rsidRPr="00FA4E80">
              <w:rPr>
                <w:rFonts w:eastAsia="Calibri"/>
                <w:bCs/>
                <w:szCs w:val="22"/>
              </w:rPr>
              <w:t xml:space="preserve">Padidėjęs </w:t>
            </w:r>
            <w:proofErr w:type="spellStart"/>
            <w:r w:rsidRPr="00FA4E80">
              <w:rPr>
                <w:rFonts w:eastAsia="Calibri"/>
                <w:bCs/>
                <w:szCs w:val="22"/>
              </w:rPr>
              <w:t>gonadotropino</w:t>
            </w:r>
            <w:proofErr w:type="spellEnd"/>
            <w:r w:rsidRPr="00FA4E80">
              <w:rPr>
                <w:rFonts w:eastAsia="Calibri"/>
                <w:bCs/>
                <w:szCs w:val="22"/>
              </w:rPr>
              <w:t xml:space="preserve"> kiekis kraujyje</w:t>
            </w:r>
          </w:p>
        </w:tc>
        <w:tc>
          <w:tcPr>
            <w:tcW w:w="1843" w:type="dxa"/>
            <w:tcBorders>
              <w:top w:val="single" w:sz="4" w:space="0" w:color="auto"/>
              <w:left w:val="single" w:sz="4" w:space="0" w:color="auto"/>
              <w:bottom w:val="single" w:sz="4" w:space="0" w:color="auto"/>
              <w:right w:val="single" w:sz="4" w:space="0" w:color="auto"/>
            </w:tcBorders>
          </w:tcPr>
          <w:p w14:paraId="3EF58074" w14:textId="77777777" w:rsidR="0089500F" w:rsidRPr="00FA4E80" w:rsidRDefault="0089500F" w:rsidP="00252BFA">
            <w:pPr>
              <w:tabs>
                <w:tab w:val="left" w:pos="854"/>
              </w:tabs>
              <w:rPr>
                <w:szCs w:val="22"/>
              </w:rPr>
            </w:pPr>
            <w:r w:rsidRPr="00FA4E80">
              <w:rPr>
                <w:szCs w:val="22"/>
              </w:rPr>
              <w:t>Dažnai</w:t>
            </w:r>
          </w:p>
          <w:p w14:paraId="6B4DAD97" w14:textId="77777777" w:rsidR="0089500F" w:rsidRPr="00FA4E80" w:rsidRDefault="0089500F" w:rsidP="00252BFA">
            <w:pPr>
              <w:tabs>
                <w:tab w:val="left" w:pos="854"/>
              </w:tabs>
              <w:rPr>
                <w:szCs w:val="22"/>
              </w:rPr>
            </w:pPr>
            <w:r w:rsidRPr="00FA4E80">
              <w:rPr>
                <w:szCs w:val="22"/>
              </w:rPr>
              <w:t>Nedažnai</w:t>
            </w:r>
          </w:p>
          <w:p w14:paraId="1E0976B0" w14:textId="77777777" w:rsidR="0089500F" w:rsidRPr="00FA4E80" w:rsidRDefault="0089500F" w:rsidP="00252BFA">
            <w:pPr>
              <w:tabs>
                <w:tab w:val="left" w:pos="854"/>
              </w:tabs>
              <w:rPr>
                <w:szCs w:val="22"/>
              </w:rPr>
            </w:pPr>
            <w:r w:rsidRPr="00FA4E80">
              <w:rPr>
                <w:szCs w:val="22"/>
              </w:rPr>
              <w:t>Retai</w:t>
            </w:r>
          </w:p>
          <w:p w14:paraId="6C1B0917" w14:textId="77777777" w:rsidR="0089500F" w:rsidRPr="00FA4E80" w:rsidRDefault="0089500F" w:rsidP="00252BFA">
            <w:pPr>
              <w:tabs>
                <w:tab w:val="left" w:pos="854"/>
              </w:tabs>
              <w:rPr>
                <w:szCs w:val="22"/>
              </w:rPr>
            </w:pPr>
            <w:r w:rsidRPr="00FA4E80">
              <w:rPr>
                <w:szCs w:val="22"/>
              </w:rPr>
              <w:t>Retai</w:t>
            </w:r>
          </w:p>
          <w:p w14:paraId="64389850" w14:textId="77777777" w:rsidR="0089500F" w:rsidRPr="00FA4E80" w:rsidRDefault="0089500F" w:rsidP="00252BFA">
            <w:pPr>
              <w:tabs>
                <w:tab w:val="left" w:pos="854"/>
              </w:tabs>
              <w:rPr>
                <w:szCs w:val="22"/>
              </w:rPr>
            </w:pPr>
            <w:r w:rsidRPr="00FA4E80">
              <w:rPr>
                <w:szCs w:val="22"/>
              </w:rPr>
              <w:t>Retai</w:t>
            </w:r>
          </w:p>
          <w:p w14:paraId="6A3810B3" w14:textId="77777777" w:rsidR="0089500F" w:rsidRPr="00FA4E80" w:rsidRDefault="0089500F" w:rsidP="00252BFA">
            <w:pPr>
              <w:tabs>
                <w:tab w:val="left" w:pos="854"/>
              </w:tabs>
              <w:rPr>
                <w:szCs w:val="22"/>
              </w:rPr>
            </w:pPr>
            <w:r>
              <w:rPr>
                <w:szCs w:val="22"/>
              </w:rPr>
              <w:t>Dažnis nežinomas</w:t>
            </w:r>
          </w:p>
          <w:p w14:paraId="03E5827D" w14:textId="77777777" w:rsidR="0089500F" w:rsidRPr="00FA4E80" w:rsidRDefault="0089500F" w:rsidP="00252BFA">
            <w:pPr>
              <w:tabs>
                <w:tab w:val="left" w:pos="854"/>
              </w:tabs>
              <w:rPr>
                <w:szCs w:val="22"/>
              </w:rPr>
            </w:pPr>
            <w:r>
              <w:rPr>
                <w:szCs w:val="22"/>
              </w:rPr>
              <w:t>Dažnis nežinomas</w:t>
            </w:r>
          </w:p>
          <w:p w14:paraId="16CBB8A0" w14:textId="77777777" w:rsidR="0089500F" w:rsidRPr="00FA4E80" w:rsidRDefault="0089500F" w:rsidP="00252BFA">
            <w:pPr>
              <w:tabs>
                <w:tab w:val="left" w:pos="854"/>
              </w:tabs>
              <w:rPr>
                <w:szCs w:val="22"/>
              </w:rPr>
            </w:pPr>
            <w:r>
              <w:rPr>
                <w:szCs w:val="22"/>
              </w:rPr>
              <w:t>Dažnis nežinomas</w:t>
            </w:r>
          </w:p>
          <w:p w14:paraId="207682FB" w14:textId="77777777" w:rsidR="0089500F" w:rsidRPr="00FA4E80" w:rsidRDefault="0089500F" w:rsidP="00252BFA">
            <w:pPr>
              <w:tabs>
                <w:tab w:val="left" w:pos="854"/>
              </w:tabs>
              <w:rPr>
                <w:szCs w:val="22"/>
              </w:rPr>
            </w:pPr>
            <w:r>
              <w:rPr>
                <w:szCs w:val="22"/>
              </w:rPr>
              <w:t>Dažnis nežinomas</w:t>
            </w:r>
          </w:p>
          <w:p w14:paraId="7D8B9B24" w14:textId="77777777" w:rsidR="0089500F" w:rsidRPr="00FA4E80" w:rsidRDefault="0089500F" w:rsidP="00252BFA">
            <w:pPr>
              <w:tabs>
                <w:tab w:val="left" w:pos="854"/>
              </w:tabs>
              <w:rPr>
                <w:szCs w:val="22"/>
              </w:rPr>
            </w:pPr>
            <w:r>
              <w:rPr>
                <w:szCs w:val="22"/>
              </w:rPr>
              <w:t>Dažnis nežinomas</w:t>
            </w:r>
          </w:p>
          <w:p w14:paraId="6FCBAA9D" w14:textId="77777777" w:rsidR="0089500F" w:rsidRPr="00FA4E80" w:rsidRDefault="0089500F" w:rsidP="00252BFA">
            <w:pPr>
              <w:tabs>
                <w:tab w:val="left" w:pos="854"/>
              </w:tabs>
              <w:rPr>
                <w:szCs w:val="22"/>
              </w:rPr>
            </w:pPr>
            <w:r>
              <w:rPr>
                <w:szCs w:val="22"/>
              </w:rPr>
              <w:t>Dažnis nežinomas</w:t>
            </w:r>
          </w:p>
        </w:tc>
      </w:tr>
      <w:tr w:rsidR="0089500F" w:rsidRPr="00FA4E80" w14:paraId="55CB2043" w14:textId="77777777" w:rsidTr="00252BFA">
        <w:tc>
          <w:tcPr>
            <w:tcW w:w="2552" w:type="dxa"/>
            <w:tcBorders>
              <w:top w:val="single" w:sz="4" w:space="0" w:color="auto"/>
              <w:left w:val="single" w:sz="4" w:space="0" w:color="auto"/>
              <w:bottom w:val="single" w:sz="4" w:space="0" w:color="auto"/>
              <w:right w:val="single" w:sz="4" w:space="0" w:color="auto"/>
            </w:tcBorders>
          </w:tcPr>
          <w:p w14:paraId="5920A553" w14:textId="77777777" w:rsidR="0089500F" w:rsidRPr="00FA4E80" w:rsidRDefault="0089500F" w:rsidP="00252BFA">
            <w:pPr>
              <w:tabs>
                <w:tab w:val="left" w:pos="854"/>
              </w:tabs>
              <w:rPr>
                <w:rFonts w:eastAsia="Calibri"/>
                <w:bCs/>
                <w:i/>
                <w:szCs w:val="22"/>
                <w:u w:val="single"/>
              </w:rPr>
            </w:pPr>
            <w:r w:rsidRPr="00FA4E80">
              <w:rPr>
                <w:rFonts w:eastAsia="Calibri"/>
                <w:bCs/>
                <w:i/>
                <w:szCs w:val="22"/>
                <w:u w:val="single"/>
              </w:rPr>
              <w:t>Apsigimimai, šeimos ir genetiniai sutrikimai</w:t>
            </w:r>
          </w:p>
        </w:tc>
        <w:tc>
          <w:tcPr>
            <w:tcW w:w="5245" w:type="dxa"/>
            <w:tcBorders>
              <w:top w:val="single" w:sz="4" w:space="0" w:color="auto"/>
              <w:left w:val="single" w:sz="4" w:space="0" w:color="auto"/>
              <w:bottom w:val="single" w:sz="4" w:space="0" w:color="auto"/>
              <w:right w:val="single" w:sz="4" w:space="0" w:color="auto"/>
            </w:tcBorders>
          </w:tcPr>
          <w:p w14:paraId="54734A93" w14:textId="77777777" w:rsidR="0089500F" w:rsidRPr="00FA4E80" w:rsidRDefault="0089500F" w:rsidP="00252BFA">
            <w:pPr>
              <w:rPr>
                <w:rFonts w:eastAsia="Calibri"/>
                <w:bCs/>
                <w:szCs w:val="22"/>
              </w:rPr>
            </w:pPr>
            <w:r w:rsidRPr="00FA4E80">
              <w:rPr>
                <w:rFonts w:eastAsia="Calibri"/>
                <w:bCs/>
                <w:szCs w:val="22"/>
              </w:rPr>
              <w:t xml:space="preserve">Vaisiaus mirtis gimdoje </w:t>
            </w:r>
          </w:p>
          <w:p w14:paraId="6600D90B" w14:textId="77777777" w:rsidR="0089500F" w:rsidRPr="00FA4E80" w:rsidRDefault="0089500F" w:rsidP="00252BFA">
            <w:pPr>
              <w:rPr>
                <w:rFonts w:eastAsia="Calibri"/>
                <w:bCs/>
                <w:szCs w:val="22"/>
              </w:rPr>
            </w:pPr>
            <w:r w:rsidRPr="00FA4E80">
              <w:rPr>
                <w:rFonts w:eastAsia="Calibri"/>
                <w:bCs/>
                <w:szCs w:val="22"/>
              </w:rPr>
              <w:t>Vaisiaus apsigimimas</w:t>
            </w:r>
          </w:p>
          <w:p w14:paraId="49936D90" w14:textId="77777777" w:rsidR="0089500F" w:rsidRPr="00FA4E80" w:rsidRDefault="0089500F" w:rsidP="00252BFA">
            <w:pPr>
              <w:rPr>
                <w:rFonts w:eastAsia="Calibri"/>
                <w:bCs/>
                <w:szCs w:val="22"/>
              </w:rPr>
            </w:pPr>
            <w:r w:rsidRPr="00FA4E80">
              <w:rPr>
                <w:rFonts w:eastAsia="Calibri"/>
                <w:bCs/>
                <w:szCs w:val="22"/>
              </w:rPr>
              <w:t>Vaisiaus augimo sulėtėjimas</w:t>
            </w:r>
          </w:p>
          <w:p w14:paraId="37DEFCBD" w14:textId="77777777" w:rsidR="0089500F" w:rsidRPr="00FA4E80" w:rsidRDefault="0089500F" w:rsidP="00252BFA">
            <w:pPr>
              <w:rPr>
                <w:rFonts w:eastAsia="Calibri"/>
                <w:bCs/>
                <w:szCs w:val="22"/>
              </w:rPr>
            </w:pPr>
            <w:r w:rsidRPr="00FA4E80">
              <w:rPr>
                <w:rFonts w:eastAsia="Calibri"/>
                <w:bCs/>
                <w:szCs w:val="22"/>
              </w:rPr>
              <w:t xml:space="preserve">Toksinis poveikis vaisiui </w:t>
            </w:r>
          </w:p>
        </w:tc>
        <w:tc>
          <w:tcPr>
            <w:tcW w:w="1843" w:type="dxa"/>
            <w:tcBorders>
              <w:top w:val="single" w:sz="4" w:space="0" w:color="auto"/>
              <w:left w:val="single" w:sz="4" w:space="0" w:color="auto"/>
              <w:bottom w:val="single" w:sz="4" w:space="0" w:color="auto"/>
              <w:right w:val="single" w:sz="4" w:space="0" w:color="auto"/>
            </w:tcBorders>
          </w:tcPr>
          <w:p w14:paraId="0092A6D2" w14:textId="77777777" w:rsidR="0089500F" w:rsidRPr="00FA4E80" w:rsidRDefault="0089500F" w:rsidP="00252BFA">
            <w:pPr>
              <w:tabs>
                <w:tab w:val="left" w:pos="854"/>
              </w:tabs>
              <w:rPr>
                <w:szCs w:val="22"/>
              </w:rPr>
            </w:pPr>
            <w:r>
              <w:rPr>
                <w:szCs w:val="22"/>
              </w:rPr>
              <w:t>Dažnis nežinomas</w:t>
            </w:r>
          </w:p>
          <w:p w14:paraId="151676B2" w14:textId="77777777" w:rsidR="0089500F" w:rsidRPr="00FA4E80" w:rsidRDefault="0089500F" w:rsidP="00252BFA">
            <w:pPr>
              <w:tabs>
                <w:tab w:val="left" w:pos="854"/>
              </w:tabs>
              <w:rPr>
                <w:szCs w:val="22"/>
              </w:rPr>
            </w:pPr>
            <w:r>
              <w:rPr>
                <w:szCs w:val="22"/>
              </w:rPr>
              <w:t>Dažnis nežinomas</w:t>
            </w:r>
          </w:p>
          <w:p w14:paraId="19D44B2E" w14:textId="77777777" w:rsidR="0089500F" w:rsidRPr="00FA4E80" w:rsidRDefault="0089500F" w:rsidP="00252BFA">
            <w:pPr>
              <w:tabs>
                <w:tab w:val="left" w:pos="854"/>
              </w:tabs>
              <w:rPr>
                <w:szCs w:val="22"/>
              </w:rPr>
            </w:pPr>
            <w:r>
              <w:rPr>
                <w:szCs w:val="22"/>
              </w:rPr>
              <w:t>Dažnis nežinomas</w:t>
            </w:r>
          </w:p>
          <w:p w14:paraId="0054F1C1" w14:textId="77777777" w:rsidR="0089500F" w:rsidRPr="00FA4E80" w:rsidRDefault="0089500F" w:rsidP="00252BFA">
            <w:pPr>
              <w:tabs>
                <w:tab w:val="left" w:pos="854"/>
              </w:tabs>
              <w:rPr>
                <w:szCs w:val="22"/>
              </w:rPr>
            </w:pPr>
            <w:r>
              <w:rPr>
                <w:szCs w:val="22"/>
              </w:rPr>
              <w:t>Dažnis nežinomas</w:t>
            </w:r>
          </w:p>
        </w:tc>
      </w:tr>
      <w:tr w:rsidR="0089500F" w:rsidRPr="00FA4E80" w14:paraId="237C224B" w14:textId="77777777" w:rsidTr="00252BFA">
        <w:tc>
          <w:tcPr>
            <w:tcW w:w="2552" w:type="dxa"/>
            <w:tcBorders>
              <w:top w:val="single" w:sz="4" w:space="0" w:color="auto"/>
              <w:left w:val="single" w:sz="4" w:space="0" w:color="auto"/>
              <w:bottom w:val="single" w:sz="4" w:space="0" w:color="auto"/>
              <w:right w:val="single" w:sz="4" w:space="0" w:color="auto"/>
            </w:tcBorders>
          </w:tcPr>
          <w:p w14:paraId="6CA193CD" w14:textId="77777777" w:rsidR="0089500F" w:rsidRPr="00FA4E80" w:rsidRDefault="0089500F" w:rsidP="00252BFA">
            <w:pPr>
              <w:tabs>
                <w:tab w:val="left" w:pos="854"/>
              </w:tabs>
              <w:rPr>
                <w:rFonts w:eastAsia="Calibri"/>
                <w:i/>
                <w:u w:val="single"/>
              </w:rPr>
            </w:pPr>
            <w:r w:rsidRPr="00FA4E80">
              <w:rPr>
                <w:rFonts w:eastAsia="Calibri"/>
                <w:bCs/>
                <w:i/>
                <w:szCs w:val="22"/>
                <w:u w:val="single"/>
              </w:rPr>
              <w:t>Bendrieji</w:t>
            </w:r>
            <w:r w:rsidRPr="00FA4E80">
              <w:rPr>
                <w:rFonts w:eastAsia="Calibri"/>
                <w:i/>
                <w:u w:val="single"/>
              </w:rPr>
              <w:t xml:space="preserve"> sutrikimai ir vartojimo vietos pažeidimai</w:t>
            </w:r>
          </w:p>
        </w:tc>
        <w:tc>
          <w:tcPr>
            <w:tcW w:w="5245" w:type="dxa"/>
            <w:tcBorders>
              <w:top w:val="single" w:sz="4" w:space="0" w:color="auto"/>
              <w:left w:val="single" w:sz="4" w:space="0" w:color="auto"/>
              <w:bottom w:val="single" w:sz="4" w:space="0" w:color="auto"/>
              <w:right w:val="single" w:sz="4" w:space="0" w:color="auto"/>
            </w:tcBorders>
          </w:tcPr>
          <w:p w14:paraId="0DB00DC5" w14:textId="77777777" w:rsidR="0089500F" w:rsidRPr="00FA4E80" w:rsidRDefault="0089500F" w:rsidP="00252BFA">
            <w:pPr>
              <w:rPr>
                <w:rFonts w:eastAsia="Calibri"/>
                <w:bCs/>
                <w:szCs w:val="22"/>
              </w:rPr>
            </w:pPr>
            <w:r w:rsidRPr="00FA4E80">
              <w:rPr>
                <w:rFonts w:eastAsia="Calibri"/>
                <w:bCs/>
                <w:szCs w:val="22"/>
              </w:rPr>
              <w:t xml:space="preserve">Karščiavimas </w:t>
            </w:r>
          </w:p>
          <w:p w14:paraId="360D006E" w14:textId="77777777" w:rsidR="0089500F" w:rsidRPr="00FA4E80" w:rsidRDefault="0089500F" w:rsidP="00252BFA">
            <w:pPr>
              <w:rPr>
                <w:rFonts w:eastAsia="Calibri"/>
                <w:bCs/>
                <w:szCs w:val="22"/>
              </w:rPr>
            </w:pPr>
            <w:proofErr w:type="spellStart"/>
            <w:r w:rsidRPr="00FA4E80">
              <w:rPr>
                <w:rFonts w:eastAsia="Calibri"/>
                <w:bCs/>
                <w:szCs w:val="22"/>
              </w:rPr>
              <w:t>Šaltkrėtis</w:t>
            </w:r>
            <w:proofErr w:type="spellEnd"/>
          </w:p>
          <w:p w14:paraId="2BD648D7" w14:textId="77777777" w:rsidR="0089500F" w:rsidRPr="00FA4E80" w:rsidRDefault="0089500F" w:rsidP="00252BFA">
            <w:pPr>
              <w:rPr>
                <w:rFonts w:eastAsia="Calibri"/>
                <w:bCs/>
                <w:szCs w:val="22"/>
              </w:rPr>
            </w:pPr>
            <w:proofErr w:type="spellStart"/>
            <w:r w:rsidRPr="00FA4E80">
              <w:rPr>
                <w:rFonts w:eastAsia="Calibri"/>
                <w:bCs/>
                <w:szCs w:val="22"/>
              </w:rPr>
              <w:t>Astenija</w:t>
            </w:r>
            <w:proofErr w:type="spellEnd"/>
            <w:r>
              <w:rPr>
                <w:rFonts w:eastAsia="Calibri"/>
                <w:bCs/>
                <w:szCs w:val="22"/>
              </w:rPr>
              <w:t xml:space="preserve"> (bendras silpnumas)</w:t>
            </w:r>
          </w:p>
          <w:p w14:paraId="56B52184" w14:textId="77777777" w:rsidR="0089500F" w:rsidRPr="00FA4E80" w:rsidRDefault="0089500F" w:rsidP="00252BFA">
            <w:pPr>
              <w:rPr>
                <w:rFonts w:eastAsia="Calibri"/>
                <w:bCs/>
                <w:szCs w:val="22"/>
              </w:rPr>
            </w:pPr>
            <w:r w:rsidRPr="00FA4E80">
              <w:rPr>
                <w:rFonts w:eastAsia="Calibri"/>
                <w:bCs/>
                <w:szCs w:val="22"/>
              </w:rPr>
              <w:t>Nuovargis</w:t>
            </w:r>
          </w:p>
          <w:p w14:paraId="7DD3B4BE" w14:textId="77777777" w:rsidR="0089500F" w:rsidRPr="00FA4E80" w:rsidRDefault="0089500F" w:rsidP="00252BFA">
            <w:pPr>
              <w:rPr>
                <w:rFonts w:eastAsia="Calibri"/>
                <w:bCs/>
                <w:szCs w:val="22"/>
              </w:rPr>
            </w:pPr>
            <w:r w:rsidRPr="00FA4E80">
              <w:rPr>
                <w:rFonts w:eastAsia="Calibri"/>
                <w:bCs/>
                <w:szCs w:val="22"/>
              </w:rPr>
              <w:t>Bendras negalavimas</w:t>
            </w:r>
          </w:p>
          <w:p w14:paraId="3DC9DD87" w14:textId="77777777" w:rsidR="0089500F" w:rsidRPr="00FA4E80" w:rsidRDefault="0089500F" w:rsidP="00252BFA">
            <w:pPr>
              <w:rPr>
                <w:rFonts w:eastAsia="Calibri"/>
              </w:rPr>
            </w:pPr>
            <w:r w:rsidRPr="00FA4E80">
              <w:rPr>
                <w:rFonts w:eastAsia="Calibri"/>
                <w:bCs/>
                <w:szCs w:val="22"/>
              </w:rPr>
              <w:t xml:space="preserve">Gleivinių </w:t>
            </w:r>
            <w:r w:rsidRPr="00FA4E80">
              <w:rPr>
                <w:rFonts w:eastAsia="Calibri"/>
              </w:rPr>
              <w:t>uždegimas</w:t>
            </w:r>
          </w:p>
          <w:p w14:paraId="04444B4E" w14:textId="77777777" w:rsidR="0089500F" w:rsidRPr="00FA4E80" w:rsidRDefault="0089500F" w:rsidP="00252BFA">
            <w:pPr>
              <w:rPr>
                <w:rFonts w:eastAsia="Calibri"/>
                <w:bCs/>
                <w:szCs w:val="22"/>
              </w:rPr>
            </w:pPr>
            <w:r w:rsidRPr="00FA4E80">
              <w:rPr>
                <w:rFonts w:eastAsia="Calibri"/>
                <w:bCs/>
                <w:szCs w:val="22"/>
              </w:rPr>
              <w:t>Krūtinės skausmas</w:t>
            </w:r>
          </w:p>
          <w:p w14:paraId="4B0998D9" w14:textId="77777777" w:rsidR="0089500F" w:rsidRPr="00FA4E80" w:rsidRDefault="0089500F" w:rsidP="00252BFA">
            <w:pPr>
              <w:rPr>
                <w:rFonts w:eastAsia="Calibri"/>
                <w:bCs/>
                <w:szCs w:val="22"/>
              </w:rPr>
            </w:pPr>
            <w:r w:rsidRPr="00FA4E80">
              <w:rPr>
                <w:rFonts w:eastAsia="Calibri"/>
                <w:bCs/>
                <w:szCs w:val="22"/>
              </w:rPr>
              <w:t>Galvos skausmas</w:t>
            </w:r>
          </w:p>
          <w:p w14:paraId="4A39886F" w14:textId="77777777" w:rsidR="0089500F" w:rsidRDefault="0089500F" w:rsidP="00252BFA">
            <w:pPr>
              <w:rPr>
                <w:rFonts w:eastAsia="Calibri"/>
                <w:bCs/>
                <w:szCs w:val="22"/>
              </w:rPr>
            </w:pPr>
            <w:r>
              <w:rPr>
                <w:rFonts w:eastAsia="Calibri"/>
                <w:bCs/>
                <w:szCs w:val="22"/>
              </w:rPr>
              <w:t>Skausmas</w:t>
            </w:r>
          </w:p>
          <w:p w14:paraId="1C33EEBB" w14:textId="77777777" w:rsidR="0089500F" w:rsidRPr="00FA4E80" w:rsidRDefault="0089500F" w:rsidP="00252BFA">
            <w:pPr>
              <w:rPr>
                <w:rFonts w:eastAsia="Calibri"/>
                <w:bCs/>
                <w:szCs w:val="22"/>
              </w:rPr>
            </w:pPr>
            <w:r w:rsidRPr="00FA4E80">
              <w:rPr>
                <w:rFonts w:eastAsia="Calibri"/>
                <w:bCs/>
                <w:szCs w:val="22"/>
              </w:rPr>
              <w:t>Daug</w:t>
            </w:r>
            <w:r>
              <w:rPr>
                <w:rFonts w:eastAsia="Calibri"/>
                <w:bCs/>
                <w:szCs w:val="22"/>
              </w:rPr>
              <w:t>inis</w:t>
            </w:r>
            <w:r w:rsidRPr="00FA4E80">
              <w:rPr>
                <w:rFonts w:eastAsia="Calibri"/>
              </w:rPr>
              <w:t xml:space="preserve"> organų nepakankamumas</w:t>
            </w:r>
          </w:p>
          <w:p w14:paraId="0F5A3EB3" w14:textId="77777777" w:rsidR="0089500F" w:rsidRPr="00FA4E80" w:rsidRDefault="0089500F" w:rsidP="00252BFA">
            <w:pPr>
              <w:rPr>
                <w:rFonts w:eastAsia="Calibri"/>
                <w:bCs/>
                <w:szCs w:val="22"/>
              </w:rPr>
            </w:pPr>
            <w:r w:rsidRPr="00FA4E80">
              <w:rPr>
                <w:rFonts w:eastAsia="Calibri"/>
                <w:bCs/>
                <w:szCs w:val="22"/>
              </w:rPr>
              <w:t xml:space="preserve">Reakcijos injekcijos / infuzijos vietoje (trombozė, nekrozė, flebitas, uždegimas, skausmas, tinimas, </w:t>
            </w:r>
            <w:proofErr w:type="spellStart"/>
            <w:r w:rsidRPr="00FA4E80">
              <w:rPr>
                <w:rFonts w:eastAsia="Calibri"/>
                <w:bCs/>
                <w:szCs w:val="22"/>
              </w:rPr>
              <w:t>eritema</w:t>
            </w:r>
            <w:proofErr w:type="spellEnd"/>
            <w:r w:rsidRPr="00FA4E80">
              <w:rPr>
                <w:rFonts w:eastAsia="Calibri"/>
                <w:bCs/>
                <w:szCs w:val="22"/>
              </w:rPr>
              <w:t>)</w:t>
            </w:r>
          </w:p>
          <w:p w14:paraId="14240670" w14:textId="77777777" w:rsidR="0089500F" w:rsidRPr="00FA4E80" w:rsidRDefault="0089500F" w:rsidP="00252BFA">
            <w:pPr>
              <w:rPr>
                <w:rFonts w:eastAsia="Calibri"/>
                <w:bCs/>
                <w:szCs w:val="22"/>
              </w:rPr>
            </w:pPr>
            <w:proofErr w:type="spellStart"/>
            <w:r w:rsidRPr="00FA4E80">
              <w:rPr>
                <w:rFonts w:eastAsia="Calibri"/>
                <w:bCs/>
                <w:szCs w:val="22"/>
              </w:rPr>
              <w:t>Pireksija</w:t>
            </w:r>
            <w:proofErr w:type="spellEnd"/>
            <w:r>
              <w:rPr>
                <w:rFonts w:eastAsia="Calibri"/>
                <w:bCs/>
                <w:szCs w:val="22"/>
              </w:rPr>
              <w:t xml:space="preserve"> (karščiavimas)</w:t>
            </w:r>
          </w:p>
          <w:p w14:paraId="4517AD03" w14:textId="77777777" w:rsidR="0089500F" w:rsidRPr="00FA4E80" w:rsidRDefault="0089500F" w:rsidP="00252BFA">
            <w:pPr>
              <w:rPr>
                <w:rFonts w:eastAsia="Calibri"/>
                <w:bCs/>
                <w:szCs w:val="22"/>
              </w:rPr>
            </w:pPr>
            <w:r w:rsidRPr="00FA4E80">
              <w:rPr>
                <w:rFonts w:eastAsia="Calibri"/>
                <w:bCs/>
                <w:szCs w:val="22"/>
              </w:rPr>
              <w:t xml:space="preserve">Edema </w:t>
            </w:r>
            <w:r>
              <w:rPr>
                <w:rFonts w:eastAsia="Calibri"/>
                <w:bCs/>
                <w:szCs w:val="22"/>
              </w:rPr>
              <w:t>(patinimas)</w:t>
            </w:r>
          </w:p>
          <w:p w14:paraId="38551A04" w14:textId="77777777" w:rsidR="0089500F" w:rsidRPr="00FA4E80" w:rsidRDefault="0089500F" w:rsidP="00252BFA">
            <w:pPr>
              <w:rPr>
                <w:rFonts w:eastAsia="Calibri"/>
              </w:rPr>
            </w:pPr>
            <w:r w:rsidRPr="00FA4E80">
              <w:rPr>
                <w:rFonts w:eastAsia="Calibri"/>
                <w:bCs/>
                <w:szCs w:val="22"/>
              </w:rPr>
              <w:t>Į gripą panašus susirgimas</w:t>
            </w:r>
          </w:p>
        </w:tc>
        <w:tc>
          <w:tcPr>
            <w:tcW w:w="1843" w:type="dxa"/>
            <w:tcBorders>
              <w:top w:val="single" w:sz="4" w:space="0" w:color="auto"/>
              <w:left w:val="single" w:sz="4" w:space="0" w:color="auto"/>
              <w:bottom w:val="single" w:sz="4" w:space="0" w:color="auto"/>
              <w:right w:val="single" w:sz="4" w:space="0" w:color="auto"/>
            </w:tcBorders>
          </w:tcPr>
          <w:p w14:paraId="33D3E1B2" w14:textId="77777777" w:rsidR="0089500F" w:rsidRPr="00FA4E80" w:rsidRDefault="0089500F" w:rsidP="00252BFA">
            <w:pPr>
              <w:tabs>
                <w:tab w:val="left" w:pos="854"/>
              </w:tabs>
              <w:rPr>
                <w:szCs w:val="22"/>
              </w:rPr>
            </w:pPr>
            <w:r w:rsidRPr="00FA4E80">
              <w:rPr>
                <w:szCs w:val="22"/>
              </w:rPr>
              <w:t>Labai dažnai</w:t>
            </w:r>
          </w:p>
          <w:p w14:paraId="62864620" w14:textId="77777777" w:rsidR="0089500F" w:rsidRPr="00FA4E80" w:rsidRDefault="0089500F" w:rsidP="00252BFA">
            <w:pPr>
              <w:tabs>
                <w:tab w:val="left" w:pos="854"/>
              </w:tabs>
              <w:rPr>
                <w:szCs w:val="22"/>
              </w:rPr>
            </w:pPr>
            <w:r w:rsidRPr="00FA4E80">
              <w:rPr>
                <w:szCs w:val="22"/>
              </w:rPr>
              <w:t>Dažnai</w:t>
            </w:r>
          </w:p>
          <w:p w14:paraId="543D1902" w14:textId="77777777" w:rsidR="0089500F" w:rsidRPr="00FA4E80" w:rsidRDefault="0089500F" w:rsidP="00252BFA">
            <w:pPr>
              <w:tabs>
                <w:tab w:val="left" w:pos="854"/>
              </w:tabs>
              <w:rPr>
                <w:szCs w:val="22"/>
              </w:rPr>
            </w:pPr>
            <w:r w:rsidRPr="00FA4E80">
              <w:rPr>
                <w:szCs w:val="22"/>
              </w:rPr>
              <w:t>Dažnai</w:t>
            </w:r>
          </w:p>
          <w:p w14:paraId="46F54455" w14:textId="77777777" w:rsidR="0089500F" w:rsidRPr="00FA4E80" w:rsidRDefault="0089500F" w:rsidP="00252BFA">
            <w:pPr>
              <w:tabs>
                <w:tab w:val="left" w:pos="854"/>
              </w:tabs>
              <w:rPr>
                <w:szCs w:val="22"/>
              </w:rPr>
            </w:pPr>
            <w:r w:rsidRPr="00FA4E80">
              <w:rPr>
                <w:szCs w:val="22"/>
              </w:rPr>
              <w:t>Dažnai</w:t>
            </w:r>
          </w:p>
          <w:p w14:paraId="4A4B4C37" w14:textId="77777777" w:rsidR="0089500F" w:rsidRPr="00FA4E80" w:rsidRDefault="0089500F" w:rsidP="00252BFA">
            <w:pPr>
              <w:tabs>
                <w:tab w:val="left" w:pos="854"/>
              </w:tabs>
              <w:rPr>
                <w:szCs w:val="22"/>
              </w:rPr>
            </w:pPr>
            <w:r w:rsidRPr="00FA4E80">
              <w:rPr>
                <w:szCs w:val="22"/>
              </w:rPr>
              <w:t>Dažnai</w:t>
            </w:r>
          </w:p>
          <w:p w14:paraId="45B7C3EE" w14:textId="77777777" w:rsidR="0089500F" w:rsidRPr="00FA4E80" w:rsidRDefault="0089500F" w:rsidP="00252BFA">
            <w:pPr>
              <w:tabs>
                <w:tab w:val="left" w:pos="854"/>
              </w:tabs>
              <w:rPr>
                <w:szCs w:val="22"/>
              </w:rPr>
            </w:pPr>
            <w:r w:rsidRPr="00FA4E80">
              <w:rPr>
                <w:szCs w:val="22"/>
              </w:rPr>
              <w:t>Dažnai</w:t>
            </w:r>
          </w:p>
          <w:p w14:paraId="35E45528" w14:textId="77777777" w:rsidR="0089500F" w:rsidRPr="00FA4E80" w:rsidRDefault="0089500F" w:rsidP="00252BFA">
            <w:pPr>
              <w:tabs>
                <w:tab w:val="left" w:pos="854"/>
              </w:tabs>
              <w:rPr>
                <w:szCs w:val="22"/>
              </w:rPr>
            </w:pPr>
            <w:r w:rsidRPr="00FA4E80">
              <w:rPr>
                <w:szCs w:val="22"/>
              </w:rPr>
              <w:t>Retai</w:t>
            </w:r>
          </w:p>
          <w:p w14:paraId="13A3B541" w14:textId="77777777" w:rsidR="0089500F" w:rsidRPr="00FA4E80" w:rsidRDefault="0089500F" w:rsidP="00252BFA">
            <w:pPr>
              <w:tabs>
                <w:tab w:val="left" w:pos="854"/>
              </w:tabs>
              <w:rPr>
                <w:szCs w:val="22"/>
              </w:rPr>
            </w:pPr>
            <w:r w:rsidRPr="00FA4E80">
              <w:rPr>
                <w:szCs w:val="22"/>
              </w:rPr>
              <w:t>Labai retai</w:t>
            </w:r>
          </w:p>
          <w:p w14:paraId="0A6D2A4D" w14:textId="77777777" w:rsidR="0089500F" w:rsidRPr="00FA4E80" w:rsidRDefault="0089500F" w:rsidP="00252BFA">
            <w:pPr>
              <w:tabs>
                <w:tab w:val="left" w:pos="854"/>
              </w:tabs>
              <w:rPr>
                <w:szCs w:val="22"/>
              </w:rPr>
            </w:pPr>
            <w:r w:rsidRPr="00FA4E80">
              <w:rPr>
                <w:szCs w:val="22"/>
              </w:rPr>
              <w:t>Labai retai</w:t>
            </w:r>
          </w:p>
          <w:p w14:paraId="18FC7B7B" w14:textId="77777777" w:rsidR="0089500F" w:rsidRPr="00FA4E80" w:rsidRDefault="0089500F" w:rsidP="00252BFA">
            <w:pPr>
              <w:tabs>
                <w:tab w:val="left" w:pos="854"/>
              </w:tabs>
              <w:rPr>
                <w:szCs w:val="22"/>
              </w:rPr>
            </w:pPr>
            <w:r w:rsidRPr="00FA4E80">
              <w:rPr>
                <w:szCs w:val="22"/>
              </w:rPr>
              <w:t>Labai retai</w:t>
            </w:r>
          </w:p>
          <w:p w14:paraId="2919D74E" w14:textId="77777777" w:rsidR="0089500F" w:rsidRPr="00FA4E80" w:rsidRDefault="0089500F" w:rsidP="00252BFA">
            <w:pPr>
              <w:tabs>
                <w:tab w:val="left" w:pos="854"/>
              </w:tabs>
              <w:rPr>
                <w:szCs w:val="22"/>
              </w:rPr>
            </w:pPr>
            <w:r w:rsidRPr="00FA4E80">
              <w:rPr>
                <w:szCs w:val="22"/>
              </w:rPr>
              <w:t>Labai retai</w:t>
            </w:r>
          </w:p>
          <w:p w14:paraId="5F6598F6" w14:textId="77777777" w:rsidR="0089500F" w:rsidRPr="00FA4E80" w:rsidRDefault="0089500F" w:rsidP="00252BFA">
            <w:pPr>
              <w:tabs>
                <w:tab w:val="left" w:pos="854"/>
              </w:tabs>
              <w:rPr>
                <w:szCs w:val="22"/>
              </w:rPr>
            </w:pPr>
          </w:p>
          <w:p w14:paraId="57A9F619" w14:textId="77777777" w:rsidR="0089500F" w:rsidRPr="00FA4E80" w:rsidRDefault="0089500F" w:rsidP="00252BFA">
            <w:pPr>
              <w:tabs>
                <w:tab w:val="left" w:pos="854"/>
              </w:tabs>
              <w:rPr>
                <w:szCs w:val="22"/>
              </w:rPr>
            </w:pPr>
            <w:r>
              <w:rPr>
                <w:szCs w:val="22"/>
              </w:rPr>
              <w:t>Dažnis nežinomas</w:t>
            </w:r>
          </w:p>
          <w:p w14:paraId="2E530A07" w14:textId="77777777" w:rsidR="0089500F" w:rsidRPr="00FA4E80" w:rsidRDefault="0089500F" w:rsidP="00252BFA">
            <w:pPr>
              <w:tabs>
                <w:tab w:val="left" w:pos="854"/>
              </w:tabs>
              <w:rPr>
                <w:szCs w:val="22"/>
              </w:rPr>
            </w:pPr>
            <w:r>
              <w:rPr>
                <w:szCs w:val="22"/>
              </w:rPr>
              <w:t>Dažnis nežinomas</w:t>
            </w:r>
          </w:p>
          <w:p w14:paraId="42B48C6E" w14:textId="77777777" w:rsidR="0089500F" w:rsidRPr="00FA4E80" w:rsidRDefault="0089500F" w:rsidP="00252BFA">
            <w:pPr>
              <w:tabs>
                <w:tab w:val="left" w:pos="854"/>
              </w:tabs>
              <w:rPr>
                <w:szCs w:val="22"/>
              </w:rPr>
            </w:pPr>
            <w:r>
              <w:rPr>
                <w:szCs w:val="22"/>
              </w:rPr>
              <w:t>Dažnis nežinomas</w:t>
            </w:r>
          </w:p>
        </w:tc>
      </w:tr>
      <w:tr w:rsidR="0089500F" w:rsidRPr="00FA4E80" w14:paraId="77DB0A5C" w14:textId="77777777" w:rsidTr="00252BFA">
        <w:tc>
          <w:tcPr>
            <w:tcW w:w="2552" w:type="dxa"/>
            <w:tcBorders>
              <w:top w:val="single" w:sz="4" w:space="0" w:color="auto"/>
              <w:left w:val="single" w:sz="4" w:space="0" w:color="auto"/>
              <w:bottom w:val="single" w:sz="4" w:space="0" w:color="auto"/>
              <w:right w:val="single" w:sz="4" w:space="0" w:color="auto"/>
            </w:tcBorders>
          </w:tcPr>
          <w:p w14:paraId="6C3C51EA" w14:textId="77777777" w:rsidR="0089500F" w:rsidRPr="00FA4E80" w:rsidRDefault="0089500F" w:rsidP="00252BFA">
            <w:pPr>
              <w:tabs>
                <w:tab w:val="left" w:pos="854"/>
              </w:tabs>
              <w:rPr>
                <w:rFonts w:eastAsia="Calibri"/>
                <w:i/>
                <w:u w:val="single"/>
              </w:rPr>
            </w:pPr>
            <w:r w:rsidRPr="00FA4E80">
              <w:rPr>
                <w:rFonts w:eastAsia="Calibri"/>
                <w:i/>
                <w:u w:val="single"/>
              </w:rPr>
              <w:lastRenderedPageBreak/>
              <w:t>Tyrimai</w:t>
            </w:r>
          </w:p>
        </w:tc>
        <w:tc>
          <w:tcPr>
            <w:tcW w:w="5245" w:type="dxa"/>
            <w:tcBorders>
              <w:top w:val="single" w:sz="4" w:space="0" w:color="auto"/>
              <w:left w:val="single" w:sz="4" w:space="0" w:color="auto"/>
              <w:bottom w:val="single" w:sz="4" w:space="0" w:color="auto"/>
              <w:right w:val="single" w:sz="4" w:space="0" w:color="auto"/>
            </w:tcBorders>
          </w:tcPr>
          <w:p w14:paraId="611F6076" w14:textId="77777777" w:rsidR="0089500F" w:rsidRPr="00FA4E80" w:rsidRDefault="0089500F" w:rsidP="00252BFA">
            <w:pPr>
              <w:rPr>
                <w:rFonts w:eastAsia="Calibri"/>
                <w:bCs/>
                <w:szCs w:val="22"/>
              </w:rPr>
            </w:pPr>
            <w:proofErr w:type="spellStart"/>
            <w:r w:rsidRPr="00FA4E80">
              <w:rPr>
                <w:rFonts w:eastAsia="Calibri"/>
                <w:bCs/>
                <w:szCs w:val="22"/>
              </w:rPr>
              <w:t>Laktatdehidrogenazės</w:t>
            </w:r>
            <w:proofErr w:type="spellEnd"/>
            <w:r w:rsidRPr="00FA4E80">
              <w:rPr>
                <w:rFonts w:eastAsia="Calibri"/>
              </w:rPr>
              <w:t xml:space="preserve"> </w:t>
            </w:r>
            <w:r>
              <w:rPr>
                <w:rFonts w:eastAsia="Calibri"/>
              </w:rPr>
              <w:t>aktyvumo</w:t>
            </w:r>
            <w:r w:rsidRPr="00FA4E80">
              <w:rPr>
                <w:rFonts w:eastAsia="Calibri"/>
                <w:bCs/>
                <w:szCs w:val="22"/>
              </w:rPr>
              <w:t xml:space="preserve"> kraujyje</w:t>
            </w:r>
            <w:r w:rsidRPr="00FA4E80">
              <w:rPr>
                <w:rFonts w:eastAsia="Calibri"/>
              </w:rPr>
              <w:t xml:space="preserve"> padidėjimas</w:t>
            </w:r>
            <w:r w:rsidRPr="00FA4E80">
              <w:rPr>
                <w:rFonts w:eastAsia="Calibri"/>
                <w:bCs/>
                <w:szCs w:val="22"/>
              </w:rPr>
              <w:t xml:space="preserve"> </w:t>
            </w:r>
          </w:p>
          <w:p w14:paraId="0BC482C9" w14:textId="77777777" w:rsidR="0089500F" w:rsidRPr="00FA4E80" w:rsidRDefault="0089500F" w:rsidP="00252BFA">
            <w:pPr>
              <w:rPr>
                <w:rFonts w:eastAsia="Calibri"/>
                <w:bCs/>
                <w:szCs w:val="22"/>
              </w:rPr>
            </w:pPr>
            <w:r w:rsidRPr="00FA4E80">
              <w:rPr>
                <w:rFonts w:eastAsia="Calibri"/>
                <w:bCs/>
                <w:szCs w:val="22"/>
              </w:rPr>
              <w:t>C-reaktyvaus baltymo padaugėjimas</w:t>
            </w:r>
          </w:p>
          <w:p w14:paraId="0CDA0C6C" w14:textId="77777777" w:rsidR="0089500F" w:rsidRPr="00FA4E80" w:rsidRDefault="0089500F" w:rsidP="00252BFA">
            <w:pPr>
              <w:rPr>
                <w:rFonts w:eastAsia="Calibri"/>
                <w:bCs/>
                <w:szCs w:val="22"/>
              </w:rPr>
            </w:pPr>
            <w:r w:rsidRPr="00FA4E80">
              <w:rPr>
                <w:rFonts w:eastAsia="Calibri"/>
                <w:bCs/>
                <w:szCs w:val="22"/>
              </w:rPr>
              <w:t>EKG pakitimai</w:t>
            </w:r>
          </w:p>
          <w:p w14:paraId="241B55F1" w14:textId="77777777" w:rsidR="0089500F" w:rsidRPr="00FA4E80" w:rsidRDefault="0089500F" w:rsidP="00252BFA">
            <w:pPr>
              <w:rPr>
                <w:rFonts w:eastAsia="Calibri"/>
                <w:bCs/>
                <w:szCs w:val="22"/>
              </w:rPr>
            </w:pPr>
            <w:r w:rsidRPr="00FA4E80">
              <w:rPr>
                <w:rFonts w:eastAsia="Calibri"/>
                <w:bCs/>
                <w:szCs w:val="22"/>
              </w:rPr>
              <w:t>Sumažėj</w:t>
            </w:r>
            <w:r>
              <w:rPr>
                <w:rFonts w:eastAsia="Calibri"/>
                <w:bCs/>
                <w:szCs w:val="22"/>
              </w:rPr>
              <w:t>usi kairiojo skilvelio išstūmimo frakcija</w:t>
            </w:r>
            <w:r w:rsidRPr="00FA4E80">
              <w:rPr>
                <w:rFonts w:eastAsia="Calibri"/>
                <w:bCs/>
                <w:szCs w:val="22"/>
              </w:rPr>
              <w:t xml:space="preserve"> </w:t>
            </w:r>
          </w:p>
          <w:p w14:paraId="47BCB5B3" w14:textId="77777777" w:rsidR="0089500F" w:rsidRPr="00FA4E80" w:rsidRDefault="0089500F" w:rsidP="00252BFA">
            <w:pPr>
              <w:rPr>
                <w:rFonts w:eastAsia="Calibri"/>
                <w:bCs/>
                <w:szCs w:val="22"/>
              </w:rPr>
            </w:pPr>
            <w:r w:rsidRPr="00FA4E80">
              <w:rPr>
                <w:rFonts w:eastAsia="Calibri"/>
                <w:bCs/>
                <w:szCs w:val="22"/>
              </w:rPr>
              <w:t>Svorio didėjimas</w:t>
            </w:r>
          </w:p>
          <w:p w14:paraId="2D9361E1" w14:textId="77777777" w:rsidR="0089500F" w:rsidRPr="00FA4E80" w:rsidRDefault="0089500F" w:rsidP="00252BFA">
            <w:pPr>
              <w:rPr>
                <w:rFonts w:eastAsia="Calibri"/>
              </w:rPr>
            </w:pPr>
          </w:p>
        </w:tc>
        <w:tc>
          <w:tcPr>
            <w:tcW w:w="1843" w:type="dxa"/>
            <w:tcBorders>
              <w:top w:val="single" w:sz="4" w:space="0" w:color="auto"/>
              <w:left w:val="single" w:sz="4" w:space="0" w:color="auto"/>
              <w:bottom w:val="single" w:sz="4" w:space="0" w:color="auto"/>
              <w:right w:val="single" w:sz="4" w:space="0" w:color="auto"/>
            </w:tcBorders>
          </w:tcPr>
          <w:p w14:paraId="0A1EC404" w14:textId="77777777" w:rsidR="0089500F" w:rsidRPr="00FA4E80" w:rsidRDefault="0089500F" w:rsidP="00252BFA">
            <w:pPr>
              <w:tabs>
                <w:tab w:val="left" w:pos="854"/>
              </w:tabs>
              <w:rPr>
                <w:szCs w:val="22"/>
              </w:rPr>
            </w:pPr>
            <w:r w:rsidRPr="00FA4E80">
              <w:rPr>
                <w:szCs w:val="22"/>
              </w:rPr>
              <w:t>Nedažnai</w:t>
            </w:r>
          </w:p>
          <w:p w14:paraId="595287AC" w14:textId="77777777" w:rsidR="0089500F" w:rsidRPr="00FA4E80" w:rsidRDefault="0089500F" w:rsidP="00252BFA">
            <w:pPr>
              <w:tabs>
                <w:tab w:val="left" w:pos="854"/>
              </w:tabs>
              <w:rPr>
                <w:szCs w:val="22"/>
              </w:rPr>
            </w:pPr>
            <w:r w:rsidRPr="00FA4E80">
              <w:rPr>
                <w:szCs w:val="22"/>
              </w:rPr>
              <w:t>Nedažnai</w:t>
            </w:r>
          </w:p>
          <w:p w14:paraId="4E2BB07E" w14:textId="77777777" w:rsidR="0089500F" w:rsidRPr="00FA4E80" w:rsidRDefault="0089500F" w:rsidP="00252BFA">
            <w:pPr>
              <w:tabs>
                <w:tab w:val="left" w:pos="854"/>
              </w:tabs>
              <w:rPr>
                <w:szCs w:val="22"/>
              </w:rPr>
            </w:pPr>
            <w:r w:rsidRPr="00FA4E80">
              <w:rPr>
                <w:szCs w:val="22"/>
              </w:rPr>
              <w:t>Nedažnai</w:t>
            </w:r>
          </w:p>
          <w:p w14:paraId="7D1EB7E6" w14:textId="77777777" w:rsidR="0089500F" w:rsidRDefault="0089500F" w:rsidP="00252BFA">
            <w:pPr>
              <w:tabs>
                <w:tab w:val="left" w:pos="854"/>
              </w:tabs>
              <w:rPr>
                <w:szCs w:val="22"/>
              </w:rPr>
            </w:pPr>
            <w:r w:rsidRPr="00FA4E80">
              <w:rPr>
                <w:szCs w:val="22"/>
              </w:rPr>
              <w:t>Nedažnai</w:t>
            </w:r>
          </w:p>
          <w:p w14:paraId="1E81E280" w14:textId="77777777" w:rsidR="0089500F" w:rsidRPr="00FA4E80" w:rsidRDefault="0089500F" w:rsidP="00252BFA">
            <w:pPr>
              <w:tabs>
                <w:tab w:val="left" w:pos="854"/>
              </w:tabs>
              <w:rPr>
                <w:szCs w:val="22"/>
              </w:rPr>
            </w:pPr>
            <w:r w:rsidRPr="00FA4E80">
              <w:rPr>
                <w:szCs w:val="22"/>
              </w:rPr>
              <w:t>Labai retai</w:t>
            </w:r>
          </w:p>
        </w:tc>
      </w:tr>
    </w:tbl>
    <w:p w14:paraId="29295EAA" w14:textId="77777777" w:rsidR="0089500F" w:rsidRPr="00FA4E80" w:rsidRDefault="0089500F" w:rsidP="0089500F">
      <w:pPr>
        <w:tabs>
          <w:tab w:val="left" w:pos="5220"/>
          <w:tab w:val="left" w:pos="6840"/>
        </w:tabs>
        <w:autoSpaceDE w:val="0"/>
        <w:autoSpaceDN w:val="0"/>
        <w:adjustRightInd w:val="0"/>
        <w:jc w:val="both"/>
        <w:rPr>
          <w:b/>
        </w:rPr>
      </w:pPr>
    </w:p>
    <w:p w14:paraId="33216152" w14:textId="77777777" w:rsidR="0089500F" w:rsidRPr="00FA4E80" w:rsidRDefault="0089500F" w:rsidP="0089500F">
      <w:pPr>
        <w:tabs>
          <w:tab w:val="left" w:pos="5220"/>
          <w:tab w:val="left" w:pos="6840"/>
        </w:tabs>
        <w:autoSpaceDE w:val="0"/>
        <w:autoSpaceDN w:val="0"/>
        <w:adjustRightInd w:val="0"/>
        <w:rPr>
          <w:szCs w:val="22"/>
        </w:rPr>
      </w:pPr>
      <w:r w:rsidRPr="00FA4E80">
        <w:rPr>
          <w:szCs w:val="22"/>
        </w:rPr>
        <w:t>* stebėta kartu su padidėjusiu jautrumu</w:t>
      </w:r>
    </w:p>
    <w:p w14:paraId="229F5E28" w14:textId="77777777" w:rsidR="0089500F" w:rsidRPr="00FA4E80" w:rsidRDefault="0089500F" w:rsidP="0089500F">
      <w:pPr>
        <w:tabs>
          <w:tab w:val="left" w:pos="5220"/>
          <w:tab w:val="left" w:pos="6840"/>
        </w:tabs>
        <w:autoSpaceDE w:val="0"/>
        <w:autoSpaceDN w:val="0"/>
        <w:adjustRightInd w:val="0"/>
        <w:rPr>
          <w:szCs w:val="22"/>
        </w:rPr>
      </w:pPr>
      <w:r w:rsidRPr="00FA4E80">
        <w:rPr>
          <w:szCs w:val="22"/>
        </w:rPr>
        <w:t>** įskaitant mirtinus atvejus</w:t>
      </w:r>
    </w:p>
    <w:p w14:paraId="56EBF66D" w14:textId="77777777" w:rsidR="0089500F" w:rsidRPr="00FA4E80" w:rsidRDefault="0089500F" w:rsidP="0089500F">
      <w:pPr>
        <w:tabs>
          <w:tab w:val="left" w:pos="5220"/>
          <w:tab w:val="left" w:pos="6840"/>
        </w:tabs>
        <w:autoSpaceDE w:val="0"/>
        <w:autoSpaceDN w:val="0"/>
        <w:adjustRightInd w:val="0"/>
        <w:rPr>
          <w:szCs w:val="22"/>
        </w:rPr>
      </w:pPr>
      <w:r w:rsidRPr="00FA4E80">
        <w:rPr>
          <w:szCs w:val="22"/>
        </w:rPr>
        <w:t>*** nuolatinis</w:t>
      </w:r>
    </w:p>
    <w:p w14:paraId="3F8AEAD2" w14:textId="77777777" w:rsidR="007B3B70" w:rsidRDefault="007B3B70" w:rsidP="007B3B70">
      <w:pPr>
        <w:pStyle w:val="Pagrindinistekstas"/>
        <w:spacing w:after="0"/>
        <w:rPr>
          <w:b/>
          <w:bCs/>
        </w:rPr>
      </w:pPr>
    </w:p>
    <w:p w14:paraId="17DCF094" w14:textId="1A1F584B" w:rsidR="007B3B70" w:rsidRPr="007B3B70" w:rsidRDefault="007B3B70" w:rsidP="00790CF2">
      <w:pPr>
        <w:pStyle w:val="Pagrindinistekstas"/>
        <w:spacing w:after="0"/>
      </w:pPr>
      <w:r w:rsidRPr="007B3B70">
        <w:rPr>
          <w:b/>
          <w:bCs/>
        </w:rPr>
        <w:t>Pranešimas apie šalutinį poveikį</w:t>
      </w:r>
    </w:p>
    <w:p w14:paraId="12061058" w14:textId="49C0FA0E" w:rsidR="007B3B70" w:rsidRPr="007B3B70" w:rsidRDefault="007B3B70" w:rsidP="00790CF2">
      <w:pPr>
        <w:pStyle w:val="Pagrindinistekstas"/>
        <w:spacing w:after="0"/>
      </w:pPr>
      <w:r w:rsidRPr="007B3B70">
        <w:t>Jeigu pasireiškė šalutinis poveikis, įskaitant šiame lapelyje nenurodytą, pasakykite gydytojui</w:t>
      </w:r>
      <w:r>
        <w:t xml:space="preserve"> </w:t>
      </w:r>
      <w:r w:rsidRPr="007B3B70">
        <w:t xml:space="preserve">arba slaugytojui. Pranešimą apie šalutinį poveikį galite užpildyti ir pateikti Valstybinės vaistų kontrolės tarnybos prie Lietuvos Respublikos sveikatos apsaugos ministerijos tinklalapyje </w:t>
      </w:r>
      <w:r w:rsidRPr="007B3B70">
        <w:rPr>
          <w:u w:val="single"/>
        </w:rPr>
        <w:t>https://vvkt.lrv.lt/lt/</w:t>
      </w:r>
      <w:r w:rsidRPr="007B3B70">
        <w:t xml:space="preserve"> nurodytais būdais arba paskambinti nemokamu telefonu </w:t>
      </w:r>
      <w:r w:rsidR="002E11A1">
        <w:t>+370</w:t>
      </w:r>
      <w:r w:rsidRPr="007B3B70">
        <w:t xml:space="preserve"> 800 73 568. Pranešdami apie šalutinį poveikį galite mums padėti gauti daugiau informacijos apie šio vaisto saugumą.</w:t>
      </w:r>
    </w:p>
    <w:p w14:paraId="4AA4900E" w14:textId="77777777" w:rsidR="0089500F" w:rsidRDefault="0089500F" w:rsidP="007B3B70">
      <w:pPr>
        <w:pStyle w:val="Pagrindinistekstas"/>
        <w:spacing w:after="0"/>
      </w:pPr>
    </w:p>
    <w:p w14:paraId="5585418E" w14:textId="77777777" w:rsidR="007B3B70" w:rsidRDefault="007B3B70" w:rsidP="007B3B70">
      <w:pPr>
        <w:pStyle w:val="Pagrindinistekstas"/>
        <w:spacing w:after="0"/>
      </w:pPr>
    </w:p>
    <w:p w14:paraId="263735F7" w14:textId="77777777" w:rsidR="0089500F" w:rsidRDefault="0089500F" w:rsidP="00C50515">
      <w:pPr>
        <w:pStyle w:val="Antrat2"/>
      </w:pPr>
      <w:r>
        <w:t>5.</w:t>
      </w:r>
      <w:r>
        <w:tab/>
        <w:t xml:space="preserve">Kaip laikyti </w:t>
      </w:r>
      <w:proofErr w:type="spellStart"/>
      <w:r>
        <w:t>Endoxan</w:t>
      </w:r>
      <w:proofErr w:type="spellEnd"/>
      <w:r>
        <w:t xml:space="preserve"> </w:t>
      </w:r>
    </w:p>
    <w:p w14:paraId="2F1E0625" w14:textId="77777777" w:rsidR="0089500F" w:rsidRDefault="0089500F" w:rsidP="0089500F">
      <w:pPr>
        <w:pStyle w:val="Pagrindinistekstas"/>
        <w:spacing w:after="0"/>
      </w:pPr>
    </w:p>
    <w:p w14:paraId="2DDE82DF" w14:textId="77777777" w:rsidR="0089500F" w:rsidRDefault="0089500F" w:rsidP="0089500F">
      <w:pPr>
        <w:numPr>
          <w:ilvl w:val="12"/>
          <w:numId w:val="0"/>
        </w:numPr>
        <w:ind w:right="-2"/>
        <w:rPr>
          <w:noProof/>
        </w:rPr>
      </w:pPr>
      <w:r w:rsidRPr="00C5208E">
        <w:t>Šį vaistą laikykite</w:t>
      </w:r>
      <w:r>
        <w:rPr>
          <w:noProof/>
        </w:rPr>
        <w:t xml:space="preserve"> vaikams nepastebimoje ir nepasiekiamoje vietoje.</w:t>
      </w:r>
    </w:p>
    <w:p w14:paraId="4C4F7F26" w14:textId="77777777" w:rsidR="0089500F" w:rsidRDefault="0089500F" w:rsidP="0089500F">
      <w:pPr>
        <w:pStyle w:val="Pagrindinistekstas"/>
        <w:spacing w:after="0"/>
      </w:pPr>
    </w:p>
    <w:p w14:paraId="20CDC25A" w14:textId="77777777" w:rsidR="0089500F" w:rsidRDefault="0089500F" w:rsidP="0089500F">
      <w:r>
        <w:t xml:space="preserve">Ant dėžutės ir flakono po „Tinka iki“ nurodytam tinkamumo laikui pasibaigus, </w:t>
      </w:r>
      <w:proofErr w:type="spellStart"/>
      <w:r>
        <w:t>Endoxan</w:t>
      </w:r>
      <w:proofErr w:type="spellEnd"/>
      <w:r>
        <w:t xml:space="preserve"> vartoti negalima.</w:t>
      </w:r>
      <w:r w:rsidRPr="004F66AB">
        <w:t xml:space="preserve"> </w:t>
      </w:r>
      <w:r w:rsidRPr="00DF4173">
        <w:t>Vaistas tinka vartoti iki paskutinės nurodyto mėnesio dienos</w:t>
      </w:r>
      <w:r>
        <w:t>.</w:t>
      </w:r>
    </w:p>
    <w:p w14:paraId="10A5BF9B" w14:textId="77777777" w:rsidR="0089500F" w:rsidRDefault="0089500F" w:rsidP="0089500F"/>
    <w:p w14:paraId="41B446AB" w14:textId="77777777" w:rsidR="0089500F" w:rsidRDefault="0089500F" w:rsidP="0089500F">
      <w:r>
        <w:t>Laikyti ne aukštesnėje kaip 25 </w:t>
      </w:r>
      <w:r>
        <w:sym w:font="Symbol" w:char="F0B0"/>
      </w:r>
      <w:r>
        <w:t>C temperatūroje.</w:t>
      </w:r>
    </w:p>
    <w:p w14:paraId="3C07F227" w14:textId="77777777" w:rsidR="0089500F" w:rsidRPr="004F66AB" w:rsidRDefault="0089500F" w:rsidP="0089500F">
      <w:pPr>
        <w:rPr>
          <w:i/>
          <w:szCs w:val="22"/>
        </w:rPr>
      </w:pPr>
      <w:r w:rsidRPr="004F66AB">
        <w:rPr>
          <w:i/>
          <w:szCs w:val="22"/>
        </w:rPr>
        <w:t>Paruoštas vartoti preparatas</w:t>
      </w:r>
    </w:p>
    <w:p w14:paraId="17E18874" w14:textId="77777777" w:rsidR="0089500F" w:rsidRDefault="0089500F" w:rsidP="0089500F">
      <w:pPr>
        <w:rPr>
          <w:szCs w:val="22"/>
        </w:rPr>
      </w:pPr>
      <w:r w:rsidRPr="007533DA">
        <w:rPr>
          <w:szCs w:val="22"/>
        </w:rPr>
        <w:t xml:space="preserve">Cheminiu ir fiziniu atžvilgiu preparatas lieka stabilus </w:t>
      </w:r>
      <w:r>
        <w:rPr>
          <w:szCs w:val="22"/>
        </w:rPr>
        <w:t xml:space="preserve">24 val./d. 2 ºC – </w:t>
      </w:r>
      <w:r>
        <w:t>8 </w:t>
      </w:r>
      <w:r>
        <w:rPr>
          <w:szCs w:val="22"/>
        </w:rPr>
        <w:t>ºC temperatūroje.</w:t>
      </w:r>
    </w:p>
    <w:p w14:paraId="423C8C27" w14:textId="77777777" w:rsidR="0089500F" w:rsidRPr="004E605A" w:rsidRDefault="0089500F" w:rsidP="0089500F">
      <w:pPr>
        <w:rPr>
          <w:szCs w:val="22"/>
        </w:rPr>
      </w:pPr>
      <w:r w:rsidRPr="004E605A">
        <w:rPr>
          <w:szCs w:val="22"/>
        </w:rPr>
        <w:t xml:space="preserve">Mikrobiologiniu požiūriu, </w:t>
      </w:r>
      <w:r>
        <w:rPr>
          <w:szCs w:val="22"/>
        </w:rPr>
        <w:t xml:space="preserve">atidarius/ ištirpinus </w:t>
      </w:r>
      <w:r w:rsidRPr="004E605A">
        <w:rPr>
          <w:szCs w:val="22"/>
        </w:rPr>
        <w:t>preparatą reikia vartoti nedelsiant. Jei jis tuoj pat nevartojamas, už laikymo trukmę ir sąlygas atsako gydantis medikas. Paprastai ilgiau negu 24 val. 2 </w:t>
      </w:r>
      <w:r>
        <w:rPr>
          <w:szCs w:val="22"/>
        </w:rPr>
        <w:t>ºC</w:t>
      </w:r>
      <w:r w:rsidRPr="004E605A">
        <w:rPr>
          <w:szCs w:val="22"/>
        </w:rPr>
        <w:t xml:space="preserve"> </w:t>
      </w:r>
      <w:r>
        <w:rPr>
          <w:szCs w:val="22"/>
        </w:rPr>
        <w:t>–</w:t>
      </w:r>
      <w:r w:rsidRPr="004E605A">
        <w:rPr>
          <w:szCs w:val="22"/>
        </w:rPr>
        <w:t> 8</w:t>
      </w:r>
      <w:r>
        <w:rPr>
          <w:szCs w:val="22"/>
        </w:rPr>
        <w:t> </w:t>
      </w:r>
      <w:r w:rsidRPr="004E605A">
        <w:rPr>
          <w:szCs w:val="22"/>
        </w:rPr>
        <w:t>°C temperatūroje laikyti negalima</w:t>
      </w:r>
      <w:r w:rsidRPr="004E605A">
        <w:rPr>
          <w:spacing w:val="-3"/>
          <w:szCs w:val="22"/>
        </w:rPr>
        <w:t xml:space="preserve">, nebent </w:t>
      </w:r>
      <w:r>
        <w:rPr>
          <w:spacing w:val="-3"/>
          <w:szCs w:val="22"/>
        </w:rPr>
        <w:t>paruošimas</w:t>
      </w:r>
      <w:r w:rsidRPr="004E605A">
        <w:rPr>
          <w:spacing w:val="-3"/>
          <w:szCs w:val="22"/>
        </w:rPr>
        <w:t xml:space="preserve"> buvo atliktas kontroliuojamomis ir patvirtintomis </w:t>
      </w:r>
      <w:proofErr w:type="spellStart"/>
      <w:r w:rsidRPr="004E605A">
        <w:rPr>
          <w:spacing w:val="-3"/>
          <w:szCs w:val="22"/>
        </w:rPr>
        <w:t>aseptinėmis</w:t>
      </w:r>
      <w:proofErr w:type="spellEnd"/>
      <w:r w:rsidRPr="004E605A">
        <w:rPr>
          <w:spacing w:val="-3"/>
          <w:szCs w:val="22"/>
        </w:rPr>
        <w:t xml:space="preserve"> sąlygomis</w:t>
      </w:r>
      <w:r>
        <w:rPr>
          <w:spacing w:val="-3"/>
          <w:szCs w:val="22"/>
        </w:rPr>
        <w:t>.</w:t>
      </w:r>
    </w:p>
    <w:p w14:paraId="27D98EFC" w14:textId="77777777" w:rsidR="0089500F" w:rsidRDefault="0089500F" w:rsidP="0089500F"/>
    <w:p w14:paraId="604F12B7" w14:textId="77777777" w:rsidR="0089500F" w:rsidRDefault="0089500F" w:rsidP="0089500F">
      <w:r>
        <w:t xml:space="preserve">Pervežimo ar sandėliavimo metu dėl temperatūros poveikio </w:t>
      </w:r>
      <w:proofErr w:type="spellStart"/>
      <w:r>
        <w:t>Endoxan</w:t>
      </w:r>
      <w:proofErr w:type="spellEnd"/>
      <w:r>
        <w:t xml:space="preserve"> miltelių injekciniam tirpalui veiklioji medžiaga </w:t>
      </w:r>
      <w:proofErr w:type="spellStart"/>
      <w:r>
        <w:t>ciklofosfamidas</w:t>
      </w:r>
      <w:proofErr w:type="spellEnd"/>
      <w:r>
        <w:t xml:space="preserve"> </w:t>
      </w:r>
      <w:r w:rsidRPr="00B46FB3">
        <w:rPr>
          <w:sz w:val="24"/>
        </w:rPr>
        <w:t xml:space="preserve">gali pradėti </w:t>
      </w:r>
      <w:r>
        <w:t xml:space="preserve">lydytis. </w:t>
      </w:r>
    </w:p>
    <w:p w14:paraId="548DE706" w14:textId="77777777" w:rsidR="0089500F" w:rsidRDefault="0089500F" w:rsidP="0089500F">
      <w:r>
        <w:t xml:space="preserve">Flakonus, kuriuose yra išsilydžiusios medžiagos, apžiūros metu lengvai galima atskirti nuo flakonų, kuriuose veiklioji medžiaga nepakitusi: išsilydęs </w:t>
      </w:r>
      <w:proofErr w:type="spellStart"/>
      <w:r>
        <w:t>ciklofosfamidas</w:t>
      </w:r>
      <w:proofErr w:type="spellEnd"/>
      <w:r>
        <w:t xml:space="preserve"> yra skaidrus arba gelsvokas klampus skystis (pažeistuose flakonuose paprastai jis būna vientisas arba lašelių formos). Jeigu flakone medžiaga yra išsilydžiusi, vaistinio preparato vartoti negalima.</w:t>
      </w:r>
    </w:p>
    <w:p w14:paraId="62E4A446" w14:textId="77777777" w:rsidR="0089500F" w:rsidRDefault="0089500F" w:rsidP="0089500F"/>
    <w:p w14:paraId="787EFC20" w14:textId="77777777" w:rsidR="0089500F" w:rsidRDefault="0089500F" w:rsidP="00C50515">
      <w:pPr>
        <w:pStyle w:val="Antrat2"/>
      </w:pPr>
    </w:p>
    <w:p w14:paraId="3A9B4AA4" w14:textId="77777777" w:rsidR="0089500F" w:rsidRPr="00153901" w:rsidRDefault="0089500F" w:rsidP="0089500F">
      <w:pPr>
        <w:pStyle w:val="Antrat3"/>
      </w:pPr>
      <w:r>
        <w:t>6.</w:t>
      </w:r>
      <w:r>
        <w:tab/>
      </w:r>
      <w:r w:rsidRPr="00153901">
        <w:t>Pakuotės turinys ir kita informacija</w:t>
      </w:r>
    </w:p>
    <w:p w14:paraId="728B4885" w14:textId="77777777" w:rsidR="0089500F" w:rsidRDefault="0089500F" w:rsidP="0089500F"/>
    <w:p w14:paraId="646A1970" w14:textId="77777777" w:rsidR="0089500F" w:rsidRPr="00DB3A79" w:rsidRDefault="0089500F" w:rsidP="0089500F">
      <w:pPr>
        <w:rPr>
          <w:b/>
        </w:rPr>
      </w:pPr>
      <w:proofErr w:type="spellStart"/>
      <w:r>
        <w:rPr>
          <w:b/>
        </w:rPr>
        <w:t>Endoxan</w:t>
      </w:r>
      <w:proofErr w:type="spellEnd"/>
      <w:r>
        <w:rPr>
          <w:b/>
        </w:rPr>
        <w:t xml:space="preserve"> sudėtis</w:t>
      </w:r>
    </w:p>
    <w:p w14:paraId="555ED918" w14:textId="77777777" w:rsidR="0089500F" w:rsidRDefault="0089500F" w:rsidP="0089500F">
      <w:pPr>
        <w:pStyle w:val="Pagrindinistekstas"/>
        <w:spacing w:after="0"/>
      </w:pPr>
    </w:p>
    <w:p w14:paraId="32BB4DC7" w14:textId="77777777" w:rsidR="0089500F" w:rsidRDefault="0089500F" w:rsidP="0089500F">
      <w:pPr>
        <w:pStyle w:val="Pagrindinistekstas"/>
        <w:spacing w:after="0"/>
        <w:ind w:left="567" w:hanging="283"/>
      </w:pPr>
      <w:r>
        <w:t>-</w:t>
      </w:r>
      <w:r>
        <w:tab/>
        <w:t xml:space="preserve">Veiklioji medžiaga yra </w:t>
      </w:r>
      <w:proofErr w:type="spellStart"/>
      <w:r>
        <w:t>ciklofosfamidas</w:t>
      </w:r>
      <w:proofErr w:type="spellEnd"/>
      <w:r>
        <w:t>.</w:t>
      </w:r>
    </w:p>
    <w:p w14:paraId="56A39FE3" w14:textId="77777777" w:rsidR="0089500F" w:rsidRDefault="0089500F" w:rsidP="0089500F">
      <w:pPr>
        <w:ind w:left="567"/>
      </w:pPr>
      <w:proofErr w:type="spellStart"/>
      <w:r w:rsidRPr="00D5125D">
        <w:t>Endoxan</w:t>
      </w:r>
      <w:proofErr w:type="spellEnd"/>
      <w:r w:rsidRPr="00D5125D">
        <w:t xml:space="preserve"> 200</w:t>
      </w:r>
      <w:r>
        <w:t> </w:t>
      </w:r>
      <w:r w:rsidRPr="00D5125D">
        <w:t>mg milteliai injekciniam tirpalui</w:t>
      </w:r>
      <w:r>
        <w:t>: viename flakone</w:t>
      </w:r>
      <w:r w:rsidRPr="00D5125D">
        <w:t xml:space="preserve"> </w:t>
      </w:r>
      <w:r>
        <w:t xml:space="preserve">yra 213,8 mg </w:t>
      </w:r>
      <w:proofErr w:type="spellStart"/>
      <w:r>
        <w:t>ciklofosfamido</w:t>
      </w:r>
      <w:proofErr w:type="spellEnd"/>
      <w:r>
        <w:t xml:space="preserve"> </w:t>
      </w:r>
      <w:proofErr w:type="spellStart"/>
      <w:r>
        <w:t>monohidrato</w:t>
      </w:r>
      <w:proofErr w:type="spellEnd"/>
      <w:r>
        <w:t xml:space="preserve">, atitinkančio 200 mg bevandenio </w:t>
      </w:r>
      <w:proofErr w:type="spellStart"/>
      <w:r>
        <w:t>ciklofosfamido</w:t>
      </w:r>
      <w:proofErr w:type="spellEnd"/>
      <w:r>
        <w:t xml:space="preserve">. </w:t>
      </w:r>
    </w:p>
    <w:p w14:paraId="5E39A413" w14:textId="77777777" w:rsidR="0089500F" w:rsidRDefault="0089500F" w:rsidP="0089500F">
      <w:pPr>
        <w:pStyle w:val="Pagrindinistekstas"/>
        <w:spacing w:after="0"/>
        <w:ind w:left="567"/>
      </w:pPr>
      <w:proofErr w:type="spellStart"/>
      <w:r w:rsidRPr="00D5125D">
        <w:t>Endoxan</w:t>
      </w:r>
      <w:proofErr w:type="spellEnd"/>
      <w:r w:rsidRPr="00D5125D">
        <w:t xml:space="preserve"> 500</w:t>
      </w:r>
      <w:r>
        <w:t> </w:t>
      </w:r>
      <w:r w:rsidRPr="00D5125D">
        <w:t>mg milteliai injekciniam tirpalui</w:t>
      </w:r>
      <w:r>
        <w:t>: viename flakone</w:t>
      </w:r>
      <w:r w:rsidRPr="00D5125D">
        <w:t xml:space="preserve"> </w:t>
      </w:r>
      <w:r>
        <w:t xml:space="preserve">yra 534,5 mg </w:t>
      </w:r>
      <w:proofErr w:type="spellStart"/>
      <w:r>
        <w:t>ciklofosfamido</w:t>
      </w:r>
      <w:proofErr w:type="spellEnd"/>
      <w:r>
        <w:t xml:space="preserve"> </w:t>
      </w:r>
      <w:proofErr w:type="spellStart"/>
      <w:r>
        <w:t>monohidrato</w:t>
      </w:r>
      <w:proofErr w:type="spellEnd"/>
      <w:r>
        <w:t xml:space="preserve">, atitinkančio 500 mg bevandenio </w:t>
      </w:r>
      <w:proofErr w:type="spellStart"/>
      <w:r>
        <w:t>ciklofosfamido</w:t>
      </w:r>
      <w:proofErr w:type="spellEnd"/>
      <w:r>
        <w:t>.</w:t>
      </w:r>
    </w:p>
    <w:p w14:paraId="64585A39" w14:textId="77777777" w:rsidR="0089500F" w:rsidRDefault="0089500F" w:rsidP="0089500F">
      <w:pPr>
        <w:ind w:left="567"/>
      </w:pPr>
      <w:proofErr w:type="spellStart"/>
      <w:r w:rsidRPr="00D5125D">
        <w:t>Endoxan</w:t>
      </w:r>
      <w:proofErr w:type="spellEnd"/>
      <w:r w:rsidRPr="00D5125D">
        <w:t xml:space="preserve"> 1000</w:t>
      </w:r>
      <w:r>
        <w:t> </w:t>
      </w:r>
      <w:r w:rsidRPr="00D5125D">
        <w:t>mg milteliai injekciniam tirpalui</w:t>
      </w:r>
      <w:r>
        <w:t xml:space="preserve">: viename flakone yra 1069 mg </w:t>
      </w:r>
      <w:proofErr w:type="spellStart"/>
      <w:r>
        <w:t>ciklofosfamido</w:t>
      </w:r>
      <w:proofErr w:type="spellEnd"/>
      <w:r>
        <w:t xml:space="preserve"> </w:t>
      </w:r>
      <w:proofErr w:type="spellStart"/>
      <w:r>
        <w:t>monohidrato</w:t>
      </w:r>
      <w:proofErr w:type="spellEnd"/>
      <w:r>
        <w:t>,</w:t>
      </w:r>
      <w:r w:rsidRPr="00370BA2">
        <w:t xml:space="preserve"> </w:t>
      </w:r>
      <w:r>
        <w:t xml:space="preserve">atitinkančio 1000 mg bevandenio </w:t>
      </w:r>
      <w:proofErr w:type="spellStart"/>
      <w:r>
        <w:t>ciklofosfamido</w:t>
      </w:r>
      <w:proofErr w:type="spellEnd"/>
      <w:r>
        <w:t>.</w:t>
      </w:r>
    </w:p>
    <w:p w14:paraId="2C8A1712" w14:textId="77777777" w:rsidR="0089500F" w:rsidRDefault="0089500F" w:rsidP="0089500F">
      <w:pPr>
        <w:pStyle w:val="Pagrindinistekstas"/>
        <w:numPr>
          <w:ilvl w:val="0"/>
          <w:numId w:val="8"/>
        </w:numPr>
        <w:spacing w:after="0"/>
        <w:ind w:left="567" w:hanging="283"/>
      </w:pPr>
      <w:r>
        <w:lastRenderedPageBreak/>
        <w:t>Pagalbinių medžiagų nėra.</w:t>
      </w:r>
    </w:p>
    <w:p w14:paraId="48A3E9A0" w14:textId="77777777" w:rsidR="0089500F" w:rsidRDefault="0089500F" w:rsidP="0089500F">
      <w:pPr>
        <w:pStyle w:val="Pagrindinistekstas"/>
        <w:spacing w:after="0"/>
      </w:pPr>
    </w:p>
    <w:p w14:paraId="53468208" w14:textId="77777777" w:rsidR="0089500F" w:rsidRDefault="0089500F" w:rsidP="0089500F">
      <w:pPr>
        <w:rPr>
          <w:b/>
        </w:rPr>
      </w:pPr>
      <w:proofErr w:type="spellStart"/>
      <w:r>
        <w:rPr>
          <w:b/>
        </w:rPr>
        <w:t>End</w:t>
      </w:r>
      <w:r w:rsidRPr="00647B1A">
        <w:rPr>
          <w:b/>
        </w:rPr>
        <w:t>oxan</w:t>
      </w:r>
      <w:proofErr w:type="spellEnd"/>
      <w:r w:rsidRPr="00647B1A">
        <w:rPr>
          <w:b/>
        </w:rPr>
        <w:t xml:space="preserve"> išvaizda ir kiekis pakuotėje</w:t>
      </w:r>
    </w:p>
    <w:p w14:paraId="52F73DC1" w14:textId="77777777" w:rsidR="0089500F" w:rsidRDefault="0089500F" w:rsidP="0089500F"/>
    <w:p w14:paraId="7208EE93" w14:textId="77777777" w:rsidR="0089500F" w:rsidRDefault="0089500F" w:rsidP="0089500F">
      <w:r w:rsidRPr="00977FB9">
        <w:t>Milteliai injekciniam tirpalui.</w:t>
      </w:r>
    </w:p>
    <w:p w14:paraId="5BB578F5" w14:textId="77777777" w:rsidR="0089500F" w:rsidRDefault="0089500F" w:rsidP="0089500F">
      <w:r>
        <w:t>Balti kristalų pavidalo milteliai.</w:t>
      </w:r>
    </w:p>
    <w:p w14:paraId="5BEE3D12" w14:textId="77777777" w:rsidR="0089500F" w:rsidRDefault="0089500F" w:rsidP="0089500F">
      <w:r>
        <w:t xml:space="preserve">Dėžutėje yra 1 flakonas, kuriame yra 200 mg, 500 mg arba 1000 mg </w:t>
      </w:r>
      <w:proofErr w:type="spellStart"/>
      <w:r>
        <w:t>ciklofosfamido</w:t>
      </w:r>
      <w:proofErr w:type="spellEnd"/>
      <w:r>
        <w:t>.</w:t>
      </w:r>
    </w:p>
    <w:p w14:paraId="5DA9D539" w14:textId="77777777" w:rsidR="0089500F" w:rsidRDefault="0089500F" w:rsidP="0089500F">
      <w:pPr>
        <w:pStyle w:val="Pagrindinistekstas"/>
        <w:spacing w:after="0"/>
      </w:pPr>
    </w:p>
    <w:p w14:paraId="5765C4F2" w14:textId="77777777" w:rsidR="0089500F" w:rsidRDefault="0089500F" w:rsidP="0089500F">
      <w:pPr>
        <w:rPr>
          <w:b/>
        </w:rPr>
      </w:pPr>
      <w:r>
        <w:rPr>
          <w:b/>
        </w:rPr>
        <w:t>Rinkodaros teisės turėtojas ir gamintojas</w:t>
      </w:r>
    </w:p>
    <w:p w14:paraId="76415E90" w14:textId="77777777" w:rsidR="0089500F" w:rsidRDefault="0089500F" w:rsidP="0089500F">
      <w:pPr>
        <w:pStyle w:val="Pagrindinistekstas"/>
        <w:spacing w:after="0"/>
      </w:pPr>
    </w:p>
    <w:p w14:paraId="7CA6F962" w14:textId="77777777" w:rsidR="002F4933" w:rsidRPr="00252BFA" w:rsidRDefault="002F4933" w:rsidP="002F4933">
      <w:pPr>
        <w:autoSpaceDE w:val="0"/>
        <w:autoSpaceDN w:val="0"/>
        <w:adjustRightInd w:val="0"/>
        <w:rPr>
          <w:rFonts w:eastAsiaTheme="minorHAnsi"/>
          <w:b/>
          <w:bCs/>
          <w:color w:val="000000"/>
        </w:rPr>
      </w:pPr>
      <w:r w:rsidRPr="00252BFA">
        <w:rPr>
          <w:rFonts w:eastAsiaTheme="minorHAnsi"/>
          <w:b/>
          <w:bCs/>
          <w:color w:val="000000"/>
        </w:rPr>
        <w:t>Registruotojas</w:t>
      </w:r>
    </w:p>
    <w:p w14:paraId="2CBA1EA9" w14:textId="77777777" w:rsidR="002F4933" w:rsidRDefault="002F4933" w:rsidP="002F4933">
      <w:pPr>
        <w:autoSpaceDE w:val="0"/>
        <w:autoSpaceDN w:val="0"/>
        <w:adjustRightInd w:val="0"/>
        <w:rPr>
          <w:rFonts w:eastAsiaTheme="minorHAnsi"/>
          <w:color w:val="000000"/>
        </w:rPr>
      </w:pPr>
    </w:p>
    <w:p w14:paraId="7B370F2F" w14:textId="191987A1" w:rsidR="002F4933" w:rsidRPr="003E6075" w:rsidRDefault="002F4933" w:rsidP="002F4933">
      <w:pPr>
        <w:autoSpaceDE w:val="0"/>
        <w:autoSpaceDN w:val="0"/>
        <w:adjustRightInd w:val="0"/>
        <w:rPr>
          <w:rFonts w:eastAsiaTheme="minorHAnsi"/>
          <w:color w:val="000000"/>
        </w:rPr>
      </w:pPr>
      <w:r w:rsidRPr="003E6075">
        <w:rPr>
          <w:rFonts w:eastAsiaTheme="minorHAnsi"/>
          <w:color w:val="000000"/>
        </w:rPr>
        <w:t xml:space="preserve">UAB </w:t>
      </w:r>
      <w:r w:rsidR="00B448D0">
        <w:rPr>
          <w:rFonts w:eastAsiaTheme="minorHAnsi"/>
          <w:color w:val="000000"/>
        </w:rPr>
        <w:t>„</w:t>
      </w:r>
      <w:proofErr w:type="spellStart"/>
      <w:r w:rsidRPr="003E6075">
        <w:rPr>
          <w:rFonts w:eastAsiaTheme="minorHAnsi"/>
          <w:color w:val="000000"/>
        </w:rPr>
        <w:t>Baxter</w:t>
      </w:r>
      <w:proofErr w:type="spellEnd"/>
      <w:r w:rsidRPr="003E6075">
        <w:rPr>
          <w:rFonts w:eastAsiaTheme="minorHAnsi"/>
          <w:color w:val="000000"/>
        </w:rPr>
        <w:t xml:space="preserve"> Lithuania” </w:t>
      </w:r>
    </w:p>
    <w:p w14:paraId="0A4E7D75" w14:textId="77777777" w:rsidR="002F4933" w:rsidRPr="003E6075" w:rsidRDefault="002F4933" w:rsidP="002F4933">
      <w:pPr>
        <w:autoSpaceDE w:val="0"/>
        <w:autoSpaceDN w:val="0"/>
        <w:adjustRightInd w:val="0"/>
        <w:rPr>
          <w:rFonts w:eastAsiaTheme="minorHAnsi"/>
          <w:color w:val="000000"/>
        </w:rPr>
      </w:pPr>
      <w:r w:rsidRPr="003E6075">
        <w:rPr>
          <w:rFonts w:eastAsiaTheme="minorHAnsi"/>
          <w:color w:val="000000"/>
        </w:rPr>
        <w:t xml:space="preserve">Senasis Ukmergės kelias 4 </w:t>
      </w:r>
    </w:p>
    <w:p w14:paraId="002F9CE4" w14:textId="77777777" w:rsidR="002F4933" w:rsidRPr="003E6075" w:rsidRDefault="002F4933" w:rsidP="002F4933">
      <w:pPr>
        <w:autoSpaceDE w:val="0"/>
        <w:autoSpaceDN w:val="0"/>
        <w:adjustRightInd w:val="0"/>
        <w:rPr>
          <w:rFonts w:eastAsiaTheme="minorHAnsi"/>
          <w:color w:val="000000"/>
        </w:rPr>
      </w:pPr>
      <w:r w:rsidRPr="003E6075">
        <w:rPr>
          <w:rFonts w:eastAsiaTheme="minorHAnsi"/>
          <w:color w:val="000000"/>
        </w:rPr>
        <w:t>LT -14302, Vilnius</w:t>
      </w:r>
      <w:r>
        <w:rPr>
          <w:rFonts w:eastAsiaTheme="minorHAnsi"/>
          <w:color w:val="000000"/>
        </w:rPr>
        <w:t>, Lietuva</w:t>
      </w:r>
    </w:p>
    <w:p w14:paraId="209AB8C3" w14:textId="77777777" w:rsidR="002F4933" w:rsidRDefault="002F4933" w:rsidP="002F4933"/>
    <w:p w14:paraId="6AAEC4FD" w14:textId="4DC807EF" w:rsidR="002F4933" w:rsidRDefault="002F4933" w:rsidP="002F4933">
      <w:pPr>
        <w:rPr>
          <w:b/>
          <w:bCs/>
        </w:rPr>
      </w:pPr>
      <w:r w:rsidRPr="00252BFA">
        <w:rPr>
          <w:b/>
          <w:bCs/>
        </w:rPr>
        <w:t>Gamintojas</w:t>
      </w:r>
    </w:p>
    <w:p w14:paraId="0DE5367E" w14:textId="77777777" w:rsidR="002F4933" w:rsidRDefault="002F4933" w:rsidP="002F4933">
      <w:pPr>
        <w:rPr>
          <w:b/>
          <w:bCs/>
        </w:rPr>
      </w:pPr>
    </w:p>
    <w:p w14:paraId="0096278E" w14:textId="77777777" w:rsidR="008D5CC9" w:rsidRPr="00790CF2" w:rsidRDefault="008D5CC9" w:rsidP="008D5CC9">
      <w:pPr>
        <w:pStyle w:val="Pagrindinistekstas"/>
        <w:spacing w:after="0"/>
        <w:rPr>
          <w:lang w:val="de-DE"/>
        </w:rPr>
      </w:pPr>
      <w:proofErr w:type="spellStart"/>
      <w:r w:rsidRPr="00790CF2">
        <w:rPr>
          <w:lang w:val="de-DE"/>
        </w:rPr>
        <w:t>Simtra</w:t>
      </w:r>
      <w:proofErr w:type="spellEnd"/>
      <w:r w:rsidRPr="00790CF2">
        <w:rPr>
          <w:lang w:val="de-DE"/>
        </w:rPr>
        <w:t xml:space="preserve"> Deutschland GmbH</w:t>
      </w:r>
    </w:p>
    <w:p w14:paraId="1B782551" w14:textId="77777777" w:rsidR="008D5CC9" w:rsidRPr="008D5CC9" w:rsidRDefault="008D5CC9" w:rsidP="008D5CC9">
      <w:pPr>
        <w:pStyle w:val="Pagrindinistekstas"/>
        <w:spacing w:after="0"/>
        <w:rPr>
          <w:lang w:val="en-US"/>
        </w:rPr>
      </w:pPr>
      <w:proofErr w:type="spellStart"/>
      <w:r w:rsidRPr="008D5CC9">
        <w:rPr>
          <w:lang w:val="en-US"/>
        </w:rPr>
        <w:t>Kantstrasse</w:t>
      </w:r>
      <w:proofErr w:type="spellEnd"/>
      <w:r w:rsidRPr="008D5CC9">
        <w:rPr>
          <w:lang w:val="en-US"/>
        </w:rPr>
        <w:t xml:space="preserve"> 2</w:t>
      </w:r>
    </w:p>
    <w:p w14:paraId="6B3C46C7" w14:textId="77777777" w:rsidR="008D5CC9" w:rsidRPr="008D5CC9" w:rsidRDefault="008D5CC9" w:rsidP="008D5CC9">
      <w:pPr>
        <w:pStyle w:val="Pagrindinistekstas"/>
        <w:spacing w:after="0"/>
        <w:rPr>
          <w:lang w:val="en-US"/>
        </w:rPr>
      </w:pPr>
      <w:r w:rsidRPr="008D5CC9">
        <w:rPr>
          <w:lang w:val="en-US"/>
        </w:rPr>
        <w:t>33790 Halle/Westfalen</w:t>
      </w:r>
    </w:p>
    <w:p w14:paraId="7FE2FA40" w14:textId="77777777" w:rsidR="0089500F" w:rsidRDefault="0089500F" w:rsidP="0089500F">
      <w:pPr>
        <w:pStyle w:val="Pagrindinistekstas"/>
        <w:spacing w:after="0"/>
      </w:pPr>
      <w:r>
        <w:t>Vokietija</w:t>
      </w:r>
    </w:p>
    <w:p w14:paraId="41A761E3" w14:textId="77777777" w:rsidR="0089500F" w:rsidRPr="00790CF2" w:rsidRDefault="0089500F" w:rsidP="0089500F">
      <w:pPr>
        <w:rPr>
          <w:lang w:val="en-US"/>
        </w:rPr>
      </w:pPr>
      <w:r>
        <w:t xml:space="preserve">Tel. </w:t>
      </w:r>
      <w:r w:rsidRPr="00790CF2">
        <w:rPr>
          <w:lang w:val="en-US"/>
        </w:rPr>
        <w:t>+4952017110</w:t>
      </w:r>
    </w:p>
    <w:p w14:paraId="4D630606" w14:textId="77777777" w:rsidR="0089500F" w:rsidRDefault="0089500F" w:rsidP="0089500F">
      <w:pPr>
        <w:rPr>
          <w:lang w:val="en-US"/>
        </w:rPr>
      </w:pPr>
      <w:proofErr w:type="spellStart"/>
      <w:r>
        <w:rPr>
          <w:lang w:val="en-US"/>
        </w:rPr>
        <w:t>Faksas</w:t>
      </w:r>
      <w:proofErr w:type="spellEnd"/>
      <w:r>
        <w:rPr>
          <w:lang w:val="en-US"/>
        </w:rPr>
        <w:t xml:space="preserve"> +4952017114711</w:t>
      </w:r>
    </w:p>
    <w:p w14:paraId="6AEAF5BC" w14:textId="77777777" w:rsidR="0089500F" w:rsidRDefault="0089500F" w:rsidP="0089500F">
      <w:pPr>
        <w:pStyle w:val="Pagrindinistekstas"/>
        <w:spacing w:after="0"/>
        <w:rPr>
          <w:lang w:val="en-US"/>
        </w:rPr>
      </w:pPr>
      <w:r>
        <w:rPr>
          <w:lang w:val="en-US"/>
        </w:rPr>
        <w:t>El. pa</w:t>
      </w:r>
      <w:proofErr w:type="spellStart"/>
      <w:r>
        <w:t>štas</w:t>
      </w:r>
      <w:proofErr w:type="spellEnd"/>
      <w:r>
        <w:t xml:space="preserve">: </w:t>
      </w:r>
      <w:hyperlink r:id="rId10" w:history="1">
        <w:r w:rsidRPr="00A337D0">
          <w:rPr>
            <w:rStyle w:val="Hipersaitas"/>
            <w:lang w:val="en-US"/>
          </w:rPr>
          <w:t>info@Baxter.com</w:t>
        </w:r>
      </w:hyperlink>
    </w:p>
    <w:p w14:paraId="52E21A2B" w14:textId="77777777" w:rsidR="0089500F" w:rsidRDefault="0089500F" w:rsidP="0089500F">
      <w:pPr>
        <w:pStyle w:val="Pagrindinistekstas"/>
        <w:spacing w:after="0"/>
      </w:pPr>
    </w:p>
    <w:p w14:paraId="32B48D4E" w14:textId="77777777" w:rsidR="0089500F" w:rsidRDefault="0089500F" w:rsidP="0089500F">
      <w:pPr>
        <w:rPr>
          <w:szCs w:val="22"/>
          <w:lang w:val="es-ES"/>
        </w:rPr>
      </w:pPr>
    </w:p>
    <w:p w14:paraId="62DA4F1C" w14:textId="5D98EED2" w:rsidR="0089500F" w:rsidRPr="00AB4098" w:rsidRDefault="0089500F" w:rsidP="0089500F">
      <w:pPr>
        <w:pStyle w:val="BTbEMEASMCA"/>
        <w:rPr>
          <w:noProof w:val="0"/>
        </w:rPr>
      </w:pPr>
      <w:r>
        <w:rPr>
          <w:bCs/>
          <w:noProof w:val="0"/>
        </w:rPr>
        <w:t xml:space="preserve">Šis </w:t>
      </w:r>
      <w:r w:rsidRPr="00DF4173">
        <w:rPr>
          <w:bCs/>
          <w:noProof w:val="0"/>
        </w:rPr>
        <w:t>pakuotės lapelis</w:t>
      </w:r>
      <w:r w:rsidRPr="00DF4173">
        <w:rPr>
          <w:noProof w:val="0"/>
        </w:rPr>
        <w:t xml:space="preserve"> paskutinį kartą </w:t>
      </w:r>
      <w:r>
        <w:rPr>
          <w:noProof w:val="0"/>
        </w:rPr>
        <w:t>peržiūrėtas</w:t>
      </w:r>
      <w:r w:rsidR="00EF3EB5">
        <w:rPr>
          <w:noProof w:val="0"/>
          <w:lang w:val="es-ES"/>
        </w:rPr>
        <w:t xml:space="preserve"> 2026-04-30</w:t>
      </w:r>
      <w:r w:rsidR="00B448D0" w:rsidRPr="00F9738B">
        <w:rPr>
          <w:noProof w:val="0"/>
          <w:lang w:val="es-ES"/>
        </w:rPr>
        <w:t>.</w:t>
      </w:r>
    </w:p>
    <w:p w14:paraId="6C19CA19" w14:textId="77777777" w:rsidR="0089500F" w:rsidRDefault="0089500F" w:rsidP="0089500F"/>
    <w:p w14:paraId="3C4E5CC0" w14:textId="115CBFA3" w:rsidR="007B3B70" w:rsidRPr="007B3B70" w:rsidRDefault="007B3B70" w:rsidP="007B3B70">
      <w:pPr>
        <w:pStyle w:val="BTEMEASMCA"/>
      </w:pPr>
      <w:r w:rsidRPr="007B3B70">
        <w:t xml:space="preserve">Išsami informacija apie šį vaistą pateikiama Valstybinės vaistų kontrolės tarnybos prie Lietuvos Respublikos sveikatos apsaugos ministerijos tinklalapyje </w:t>
      </w:r>
      <w:r w:rsidRPr="007B3B70">
        <w:rPr>
          <w:u w:val="single"/>
        </w:rPr>
        <w:t>https://vvkt.lrv.lt/lt/</w:t>
      </w:r>
      <w:r w:rsidR="002E11A1">
        <w:rPr>
          <w:u w:val="single"/>
        </w:rPr>
        <w:t>.</w:t>
      </w:r>
    </w:p>
    <w:p w14:paraId="0B856C6A" w14:textId="77777777" w:rsidR="0089500F" w:rsidRPr="00DF4173" w:rsidRDefault="0089500F" w:rsidP="0089500F">
      <w:pPr>
        <w:pBdr>
          <w:bottom w:val="single" w:sz="6" w:space="1" w:color="auto"/>
        </w:pBdr>
        <w:rPr>
          <w:highlight w:val="yellow"/>
        </w:rPr>
      </w:pPr>
    </w:p>
    <w:p w14:paraId="189CCB8B" w14:textId="77777777" w:rsidR="0089500F" w:rsidRDefault="0089500F" w:rsidP="0089500F"/>
    <w:p w14:paraId="52394D57" w14:textId="77777777" w:rsidR="0089500F" w:rsidRDefault="0089500F" w:rsidP="0089500F">
      <w:r w:rsidRPr="00DF4173">
        <w:t>Žemiau pateikta informacija skirta tik sveikatos priežiūros specialistams</w:t>
      </w:r>
    </w:p>
    <w:p w14:paraId="7B58E522" w14:textId="77777777" w:rsidR="0089500F" w:rsidRPr="00FA4E80" w:rsidRDefault="0089500F" w:rsidP="0089500F">
      <w:pPr>
        <w:rPr>
          <w:szCs w:val="22"/>
        </w:rPr>
      </w:pPr>
    </w:p>
    <w:p w14:paraId="1C5B4416" w14:textId="77777777" w:rsidR="0089500F" w:rsidRPr="00FA4E80" w:rsidRDefault="0089500F" w:rsidP="0089500F">
      <w:pPr>
        <w:rPr>
          <w:szCs w:val="22"/>
        </w:rPr>
      </w:pPr>
      <w:proofErr w:type="spellStart"/>
      <w:r>
        <w:rPr>
          <w:szCs w:val="22"/>
        </w:rPr>
        <w:t>Endoxan</w:t>
      </w:r>
      <w:proofErr w:type="spellEnd"/>
      <w:r w:rsidRPr="00FA4E80">
        <w:rPr>
          <w:szCs w:val="22"/>
        </w:rPr>
        <w:t xml:space="preserve"> turi skirti tik gydytojas, turintis patirties taikant chemoterapiją vėžiui gydyti.</w:t>
      </w:r>
    </w:p>
    <w:p w14:paraId="744FC7D8" w14:textId="77777777" w:rsidR="0089500F" w:rsidRPr="00FA4E80" w:rsidRDefault="0089500F" w:rsidP="0089500F">
      <w:pPr>
        <w:rPr>
          <w:szCs w:val="22"/>
        </w:rPr>
      </w:pPr>
      <w:proofErr w:type="spellStart"/>
      <w:r>
        <w:rPr>
          <w:szCs w:val="22"/>
        </w:rPr>
        <w:t>Endoxan</w:t>
      </w:r>
      <w:proofErr w:type="spellEnd"/>
      <w:r w:rsidRPr="00FA4E80">
        <w:rPr>
          <w:szCs w:val="22"/>
        </w:rPr>
        <w:t xml:space="preserve"> galima skirti tik tais atvejais, kai yra sąlygos nuolat sekti klinikinius, biocheminius ir hematologinius parametrus prieš preparato vartojimą, jį vartojant ir po pavartojimo ir tik vadovaujant specialistui onkologui.</w:t>
      </w:r>
    </w:p>
    <w:p w14:paraId="33B2B117" w14:textId="77777777" w:rsidR="0089500F" w:rsidRPr="00FA4E80" w:rsidRDefault="0089500F" w:rsidP="0089500F">
      <w:pPr>
        <w:jc w:val="both"/>
        <w:rPr>
          <w:szCs w:val="22"/>
        </w:rPr>
      </w:pPr>
    </w:p>
    <w:p w14:paraId="69409080" w14:textId="77777777" w:rsidR="0089500F" w:rsidRPr="00FA4E80" w:rsidRDefault="0089500F" w:rsidP="0089500F">
      <w:pPr>
        <w:rPr>
          <w:i/>
          <w:szCs w:val="22"/>
        </w:rPr>
      </w:pPr>
      <w:r w:rsidRPr="00FA4E80">
        <w:rPr>
          <w:i/>
          <w:szCs w:val="22"/>
        </w:rPr>
        <w:t>Dozavimas</w:t>
      </w:r>
    </w:p>
    <w:p w14:paraId="6CF473D6" w14:textId="77777777" w:rsidR="0089500F" w:rsidRPr="00FA4E80" w:rsidRDefault="0089500F" w:rsidP="0089500F">
      <w:pPr>
        <w:autoSpaceDE w:val="0"/>
        <w:autoSpaceDN w:val="0"/>
        <w:adjustRightInd w:val="0"/>
        <w:rPr>
          <w:bCs/>
          <w:szCs w:val="22"/>
        </w:rPr>
      </w:pPr>
      <w:r w:rsidRPr="00FA4E80">
        <w:rPr>
          <w:bCs/>
          <w:szCs w:val="22"/>
        </w:rPr>
        <w:t>Dozavimas turi būti individualus.</w:t>
      </w:r>
    </w:p>
    <w:p w14:paraId="790CC3D0" w14:textId="77777777" w:rsidR="0089500F" w:rsidRPr="00FA4E80" w:rsidRDefault="0089500F" w:rsidP="0089500F">
      <w:pPr>
        <w:autoSpaceDE w:val="0"/>
        <w:autoSpaceDN w:val="0"/>
        <w:adjustRightInd w:val="0"/>
        <w:jc w:val="both"/>
        <w:rPr>
          <w:bCs/>
          <w:szCs w:val="22"/>
        </w:rPr>
      </w:pPr>
    </w:p>
    <w:p w14:paraId="79C0F221" w14:textId="77777777" w:rsidR="0089500F" w:rsidRDefault="0089500F" w:rsidP="0089500F">
      <w:pPr>
        <w:autoSpaceDE w:val="0"/>
        <w:autoSpaceDN w:val="0"/>
        <w:adjustRightInd w:val="0"/>
        <w:rPr>
          <w:bCs/>
          <w:szCs w:val="22"/>
        </w:rPr>
      </w:pPr>
      <w:r w:rsidRPr="00FA4E80">
        <w:rPr>
          <w:bCs/>
          <w:szCs w:val="22"/>
        </w:rPr>
        <w:t>Dozės ir gydymo trukmė ir (arba) gydymo intervalai priklauso nuo terapinių indikacijų, kombinuotos terapijos schemos, bendros paciento sveikatos būklės ir organų funkcionavimo, taip pat nuo laboratorinių tyrimų rezultatų (ypač sekant kraujo ląstelių kiekį).</w:t>
      </w:r>
    </w:p>
    <w:p w14:paraId="7A15C7A8" w14:textId="77777777" w:rsidR="0089500F" w:rsidRDefault="0089500F" w:rsidP="0089500F">
      <w:pPr>
        <w:autoSpaceDE w:val="0"/>
        <w:autoSpaceDN w:val="0"/>
        <w:adjustRightInd w:val="0"/>
        <w:rPr>
          <w:bCs/>
          <w:szCs w:val="22"/>
        </w:rPr>
      </w:pPr>
    </w:p>
    <w:p w14:paraId="309978FC" w14:textId="77777777" w:rsidR="0089500F" w:rsidRPr="00FA4E80" w:rsidRDefault="0089500F" w:rsidP="0089500F">
      <w:pPr>
        <w:autoSpaceDE w:val="0"/>
        <w:autoSpaceDN w:val="0"/>
        <w:adjustRightInd w:val="0"/>
        <w:rPr>
          <w:bCs/>
          <w:szCs w:val="22"/>
        </w:rPr>
      </w:pPr>
      <w:r w:rsidRPr="00FA4E80">
        <w:rPr>
          <w:bCs/>
          <w:szCs w:val="22"/>
        </w:rPr>
        <w:t xml:space="preserve">Gydant kartu su kitais panašaus toksiškumo </w:t>
      </w:r>
      <w:proofErr w:type="spellStart"/>
      <w:r w:rsidRPr="00FA4E80">
        <w:rPr>
          <w:bCs/>
          <w:szCs w:val="22"/>
        </w:rPr>
        <w:t>citostatikais</w:t>
      </w:r>
      <w:proofErr w:type="spellEnd"/>
      <w:r w:rsidRPr="00FA4E80">
        <w:rPr>
          <w:bCs/>
          <w:szCs w:val="22"/>
        </w:rPr>
        <w:t>, gali reikėti sumažinti dozę arba pailginti pertraukas tarp gydymo tokiais vaistais.</w:t>
      </w:r>
    </w:p>
    <w:p w14:paraId="0AC32641" w14:textId="77777777" w:rsidR="0089500F" w:rsidRPr="00FA4E80" w:rsidRDefault="0089500F" w:rsidP="0089500F">
      <w:pPr>
        <w:autoSpaceDE w:val="0"/>
        <w:autoSpaceDN w:val="0"/>
        <w:adjustRightInd w:val="0"/>
        <w:rPr>
          <w:bCs/>
          <w:szCs w:val="22"/>
        </w:rPr>
      </w:pPr>
    </w:p>
    <w:p w14:paraId="7B9F42C2" w14:textId="77777777" w:rsidR="0089500F" w:rsidRPr="00FA4E80" w:rsidRDefault="0089500F" w:rsidP="0089500F">
      <w:pPr>
        <w:autoSpaceDE w:val="0"/>
        <w:autoSpaceDN w:val="0"/>
        <w:adjustRightInd w:val="0"/>
        <w:rPr>
          <w:bCs/>
          <w:szCs w:val="22"/>
        </w:rPr>
      </w:pPr>
      <w:r w:rsidRPr="00FA4E80">
        <w:rPr>
          <w:bCs/>
          <w:szCs w:val="22"/>
        </w:rPr>
        <w:t xml:space="preserve">Norint sumažinti </w:t>
      </w:r>
      <w:proofErr w:type="spellStart"/>
      <w:r w:rsidRPr="00FA4E80">
        <w:rPr>
          <w:bCs/>
          <w:szCs w:val="22"/>
        </w:rPr>
        <w:t>mielosupresines</w:t>
      </w:r>
      <w:proofErr w:type="spellEnd"/>
      <w:r w:rsidRPr="00FA4E80">
        <w:rPr>
          <w:bCs/>
          <w:szCs w:val="22"/>
        </w:rPr>
        <w:t xml:space="preserve"> komplikacijas ir (arba) palengvinti numatomos dozės skyrimą, gali būti nuspręsta skirti kraujo gamybą stimuliuojančių vaistų (kolonijas stimuliuojančių faktorių ir eritrocitų gamybą stimuliuojančių vaistų).</w:t>
      </w:r>
    </w:p>
    <w:p w14:paraId="27D100B1" w14:textId="77777777" w:rsidR="0089500F" w:rsidRPr="00FA4E80" w:rsidRDefault="0089500F" w:rsidP="0089500F">
      <w:pPr>
        <w:autoSpaceDE w:val="0"/>
        <w:autoSpaceDN w:val="0"/>
        <w:adjustRightInd w:val="0"/>
        <w:rPr>
          <w:bCs/>
          <w:szCs w:val="22"/>
        </w:rPr>
      </w:pPr>
    </w:p>
    <w:p w14:paraId="181455A7" w14:textId="77777777" w:rsidR="0089500F" w:rsidRPr="00FA4E80" w:rsidRDefault="0089500F" w:rsidP="0089500F">
      <w:pPr>
        <w:autoSpaceDE w:val="0"/>
        <w:autoSpaceDN w:val="0"/>
        <w:adjustRightInd w:val="0"/>
        <w:rPr>
          <w:szCs w:val="22"/>
        </w:rPr>
      </w:pPr>
      <w:r w:rsidRPr="00FA4E80">
        <w:rPr>
          <w:bCs/>
          <w:szCs w:val="22"/>
        </w:rPr>
        <w:t xml:space="preserve">Vartojant preparatą arba iš karto po vartojimo būtina išgerti pakankamą kiekį skysčių arba skysčių skirti infuzijos būdu, siekiant paskatinti diurezę, kad būtų sumažinta toksinio poveikio šlapimo takams rizika. Dėl to </w:t>
      </w:r>
      <w:proofErr w:type="spellStart"/>
      <w:r>
        <w:rPr>
          <w:bCs/>
          <w:szCs w:val="22"/>
        </w:rPr>
        <w:t>Endoxan</w:t>
      </w:r>
      <w:proofErr w:type="spellEnd"/>
      <w:r w:rsidRPr="00FA4E80">
        <w:rPr>
          <w:szCs w:val="22"/>
        </w:rPr>
        <w:t xml:space="preserve"> reikia vartoti rytą; žr. </w:t>
      </w:r>
      <w:r>
        <w:rPr>
          <w:szCs w:val="22"/>
        </w:rPr>
        <w:t xml:space="preserve">preparato charakteristikų santraukos (PCS) </w:t>
      </w:r>
      <w:r w:rsidRPr="00FA4E80">
        <w:rPr>
          <w:szCs w:val="22"/>
        </w:rPr>
        <w:t>4.4 skyrių.</w:t>
      </w:r>
    </w:p>
    <w:p w14:paraId="5F26A8DB" w14:textId="77777777" w:rsidR="0089500F" w:rsidRPr="00FA4E80" w:rsidRDefault="0089500F" w:rsidP="0089500F">
      <w:pPr>
        <w:autoSpaceDE w:val="0"/>
        <w:autoSpaceDN w:val="0"/>
        <w:adjustRightInd w:val="0"/>
        <w:rPr>
          <w:bCs/>
          <w:szCs w:val="22"/>
        </w:rPr>
      </w:pPr>
    </w:p>
    <w:p w14:paraId="6928B472" w14:textId="77777777" w:rsidR="0089500F" w:rsidRPr="00FA4E80" w:rsidRDefault="0089500F" w:rsidP="0089500F">
      <w:pPr>
        <w:rPr>
          <w:i/>
          <w:szCs w:val="22"/>
        </w:rPr>
      </w:pPr>
    </w:p>
    <w:p w14:paraId="599F5FEA" w14:textId="77777777" w:rsidR="0089500F" w:rsidRPr="00FA4E80" w:rsidRDefault="0089500F" w:rsidP="0089500F">
      <w:pPr>
        <w:rPr>
          <w:i/>
          <w:szCs w:val="22"/>
        </w:rPr>
      </w:pPr>
      <w:r w:rsidRPr="00FA4E80">
        <w:rPr>
          <w:i/>
          <w:szCs w:val="22"/>
        </w:rPr>
        <w:t>Vartojimas</w:t>
      </w:r>
    </w:p>
    <w:p w14:paraId="522F806E" w14:textId="77777777" w:rsidR="0089500F" w:rsidRPr="00FA4E80" w:rsidRDefault="0089500F" w:rsidP="0089500F">
      <w:pPr>
        <w:rPr>
          <w:szCs w:val="22"/>
        </w:rPr>
      </w:pPr>
      <w:proofErr w:type="spellStart"/>
      <w:r>
        <w:rPr>
          <w:szCs w:val="22"/>
        </w:rPr>
        <w:t>Ciklofosfamidas</w:t>
      </w:r>
      <w:proofErr w:type="spellEnd"/>
      <w:r w:rsidRPr="00FA4E80">
        <w:rPr>
          <w:szCs w:val="22"/>
        </w:rPr>
        <w:t xml:space="preserve"> neveikia, kol jo nesuaktyvina kepenų fermentai. Vis dėlto, kaip ir vartojant kitus </w:t>
      </w:r>
      <w:proofErr w:type="spellStart"/>
      <w:r w:rsidRPr="00FA4E80">
        <w:rPr>
          <w:szCs w:val="22"/>
        </w:rPr>
        <w:t>citotoksinius</w:t>
      </w:r>
      <w:proofErr w:type="spellEnd"/>
      <w:r w:rsidRPr="00FA4E80">
        <w:rPr>
          <w:szCs w:val="22"/>
        </w:rPr>
        <w:t xml:space="preserve"> preparatus, patartina, kad jį atskiestų apmokytas personalas tam skirtoje vietoje.</w:t>
      </w:r>
    </w:p>
    <w:p w14:paraId="035ECF6F" w14:textId="77777777" w:rsidR="0089500F" w:rsidRPr="00FA4E80" w:rsidRDefault="0089500F" w:rsidP="0089500F">
      <w:pPr>
        <w:rPr>
          <w:szCs w:val="22"/>
        </w:rPr>
      </w:pPr>
    </w:p>
    <w:p w14:paraId="67489623" w14:textId="77777777" w:rsidR="0089500F" w:rsidRPr="00FA4E80" w:rsidRDefault="0089500F" w:rsidP="0089500F">
      <w:pPr>
        <w:rPr>
          <w:szCs w:val="22"/>
        </w:rPr>
      </w:pPr>
      <w:r w:rsidRPr="00FA4E80">
        <w:rPr>
          <w:szCs w:val="22"/>
        </w:rPr>
        <w:t>Ruošiantieji preparatą turi mūvėti apsaugines pirštines. Reikia saugotis, kad medžiagos nepatektų į akis. Dirbti su medžiaga neturėtų nėščios arba krūtimi maitinančios moterys.</w:t>
      </w:r>
    </w:p>
    <w:p w14:paraId="66B49B1F" w14:textId="77777777" w:rsidR="0089500F" w:rsidRPr="00FA4E80" w:rsidRDefault="0089500F" w:rsidP="0089500F">
      <w:pPr>
        <w:rPr>
          <w:szCs w:val="22"/>
        </w:rPr>
      </w:pPr>
    </w:p>
    <w:p w14:paraId="39AFEF5F" w14:textId="77777777" w:rsidR="0089500F" w:rsidRPr="00FA4E80" w:rsidRDefault="0089500F" w:rsidP="0089500F">
      <w:pPr>
        <w:autoSpaceDE w:val="0"/>
        <w:autoSpaceDN w:val="0"/>
        <w:adjustRightInd w:val="0"/>
        <w:rPr>
          <w:szCs w:val="22"/>
          <w:u w:val="single"/>
        </w:rPr>
      </w:pPr>
      <w:proofErr w:type="spellStart"/>
      <w:r w:rsidRPr="00FA4E80">
        <w:rPr>
          <w:szCs w:val="22"/>
          <w:u w:val="single"/>
        </w:rPr>
        <w:t>Parenterinis</w:t>
      </w:r>
      <w:proofErr w:type="spellEnd"/>
      <w:r w:rsidRPr="00FA4E80">
        <w:rPr>
          <w:szCs w:val="22"/>
          <w:u w:val="single"/>
        </w:rPr>
        <w:t xml:space="preserve"> vartojimas</w:t>
      </w:r>
    </w:p>
    <w:p w14:paraId="2D7ED3B3" w14:textId="77777777" w:rsidR="0089500F" w:rsidRPr="00FA4E80" w:rsidRDefault="0089500F" w:rsidP="0089500F">
      <w:pPr>
        <w:autoSpaceDE w:val="0"/>
        <w:autoSpaceDN w:val="0"/>
        <w:adjustRightInd w:val="0"/>
        <w:rPr>
          <w:bCs/>
          <w:szCs w:val="22"/>
        </w:rPr>
      </w:pPr>
      <w:r w:rsidRPr="00FA4E80">
        <w:rPr>
          <w:bCs/>
          <w:szCs w:val="22"/>
        </w:rPr>
        <w:t xml:space="preserve">Prieš vartojimą preparatą būtina vizualiai patikrinti (kiek leidžia tirpalas ir </w:t>
      </w:r>
      <w:proofErr w:type="spellStart"/>
      <w:r w:rsidRPr="00FA4E80">
        <w:rPr>
          <w:bCs/>
          <w:szCs w:val="22"/>
        </w:rPr>
        <w:t>talpyklė</w:t>
      </w:r>
      <w:proofErr w:type="spellEnd"/>
      <w:r w:rsidRPr="00FA4E80">
        <w:rPr>
          <w:bCs/>
          <w:szCs w:val="22"/>
        </w:rPr>
        <w:t xml:space="preserve">), </w:t>
      </w:r>
      <w:r>
        <w:rPr>
          <w:bCs/>
          <w:szCs w:val="22"/>
        </w:rPr>
        <w:t>ar nėra</w:t>
      </w:r>
      <w:r w:rsidRPr="00FA4E80">
        <w:rPr>
          <w:bCs/>
          <w:szCs w:val="22"/>
        </w:rPr>
        <w:t xml:space="preserve"> matomų dalelių arba spalvos pokyčių.</w:t>
      </w:r>
    </w:p>
    <w:p w14:paraId="758C38BD" w14:textId="77777777" w:rsidR="0089500F" w:rsidRPr="00FA4E80" w:rsidRDefault="0089500F" w:rsidP="0089500F">
      <w:pPr>
        <w:autoSpaceDE w:val="0"/>
        <w:autoSpaceDN w:val="0"/>
        <w:adjustRightInd w:val="0"/>
        <w:rPr>
          <w:bCs/>
          <w:szCs w:val="22"/>
        </w:rPr>
      </w:pPr>
    </w:p>
    <w:p w14:paraId="1F69AC23" w14:textId="77777777" w:rsidR="0089500F" w:rsidRPr="00FA4E80" w:rsidRDefault="0089500F" w:rsidP="0089500F">
      <w:pPr>
        <w:autoSpaceDE w:val="0"/>
        <w:autoSpaceDN w:val="0"/>
        <w:adjustRightInd w:val="0"/>
        <w:rPr>
          <w:bCs/>
          <w:szCs w:val="22"/>
        </w:rPr>
      </w:pPr>
      <w:r w:rsidRPr="00FA4E80">
        <w:rPr>
          <w:bCs/>
          <w:szCs w:val="22"/>
        </w:rPr>
        <w:t>Vartoti į veną geriausia būtų infuzijos būdu.</w:t>
      </w:r>
    </w:p>
    <w:p w14:paraId="33FD8FC2" w14:textId="77777777" w:rsidR="0089500F" w:rsidRPr="00FA4E80" w:rsidRDefault="0089500F" w:rsidP="0089500F">
      <w:pPr>
        <w:autoSpaceDE w:val="0"/>
        <w:autoSpaceDN w:val="0"/>
        <w:adjustRightInd w:val="0"/>
        <w:rPr>
          <w:szCs w:val="22"/>
        </w:rPr>
      </w:pPr>
      <w:r w:rsidRPr="00FA4E80">
        <w:rPr>
          <w:bCs/>
          <w:szCs w:val="22"/>
        </w:rPr>
        <w:t xml:space="preserve">Norint sumažinti galimų nepageidaujamų reakcijų (pvz., veido tinimo, galvos skausmo, nosies užgulimo, deginimo galvos odos srityje) riziką, kuri yra didesnė esant didesniam suleidimo greičiui, </w:t>
      </w:r>
      <w:proofErr w:type="spellStart"/>
      <w:r>
        <w:rPr>
          <w:bCs/>
          <w:szCs w:val="22"/>
        </w:rPr>
        <w:t>Endoxan</w:t>
      </w:r>
      <w:proofErr w:type="spellEnd"/>
      <w:r w:rsidRPr="00FA4E80">
        <w:rPr>
          <w:szCs w:val="22"/>
        </w:rPr>
        <w:t xml:space="preserve"> reikia </w:t>
      </w:r>
      <w:proofErr w:type="spellStart"/>
      <w:r w:rsidRPr="00FA4E80">
        <w:rPr>
          <w:szCs w:val="22"/>
        </w:rPr>
        <w:t>injekuoti</w:t>
      </w:r>
      <w:proofErr w:type="spellEnd"/>
      <w:r w:rsidRPr="00FA4E80">
        <w:rPr>
          <w:szCs w:val="22"/>
        </w:rPr>
        <w:t xml:space="preserve"> arba </w:t>
      </w:r>
      <w:proofErr w:type="spellStart"/>
      <w:r w:rsidRPr="00FA4E80">
        <w:rPr>
          <w:szCs w:val="22"/>
        </w:rPr>
        <w:t>infuzuoti</w:t>
      </w:r>
      <w:proofErr w:type="spellEnd"/>
      <w:r w:rsidRPr="00FA4E80">
        <w:rPr>
          <w:szCs w:val="22"/>
        </w:rPr>
        <w:t xml:space="preserve"> labai lėtai.</w:t>
      </w:r>
    </w:p>
    <w:p w14:paraId="2180E589" w14:textId="77777777" w:rsidR="0089500F" w:rsidRPr="00FA4E80" w:rsidRDefault="0089500F" w:rsidP="0089500F">
      <w:pPr>
        <w:autoSpaceDE w:val="0"/>
        <w:autoSpaceDN w:val="0"/>
        <w:adjustRightInd w:val="0"/>
        <w:jc w:val="both"/>
        <w:rPr>
          <w:szCs w:val="22"/>
        </w:rPr>
      </w:pPr>
    </w:p>
    <w:p w14:paraId="68F28D5D" w14:textId="77777777" w:rsidR="0089500F" w:rsidRPr="00FA4E80" w:rsidRDefault="0089500F" w:rsidP="0089500F">
      <w:pPr>
        <w:autoSpaceDE w:val="0"/>
        <w:autoSpaceDN w:val="0"/>
        <w:adjustRightInd w:val="0"/>
        <w:rPr>
          <w:bCs/>
          <w:szCs w:val="22"/>
        </w:rPr>
      </w:pPr>
      <w:r w:rsidRPr="00FA4E80">
        <w:rPr>
          <w:bCs/>
          <w:szCs w:val="22"/>
        </w:rPr>
        <w:t>Infuzijos trukmė taip pat turi būti atitinkama, priklausomai nuo infuzijai naudojamo vaistą pernešančio skysčio tūrio ir tipo.</w:t>
      </w:r>
    </w:p>
    <w:p w14:paraId="3C260566" w14:textId="77777777" w:rsidR="0089500F" w:rsidRPr="00FA4E80" w:rsidRDefault="0089500F" w:rsidP="0089500F">
      <w:pPr>
        <w:jc w:val="both"/>
        <w:rPr>
          <w:szCs w:val="22"/>
        </w:rPr>
      </w:pPr>
    </w:p>
    <w:p w14:paraId="19A9E104" w14:textId="77777777" w:rsidR="0089500F" w:rsidRPr="00FA4E80" w:rsidRDefault="0089500F" w:rsidP="0089500F">
      <w:pPr>
        <w:pStyle w:val="Pagrindinistekstas"/>
        <w:widowControl w:val="0"/>
        <w:spacing w:after="0"/>
        <w:rPr>
          <w:szCs w:val="22"/>
        </w:rPr>
      </w:pPr>
      <w:r w:rsidRPr="00FA4E80">
        <w:rPr>
          <w:szCs w:val="22"/>
          <w:u w:val="single"/>
        </w:rPr>
        <w:t>Pacientai, sergantys kepenų nepakankamumu</w:t>
      </w:r>
    </w:p>
    <w:p w14:paraId="252A0A75" w14:textId="77777777" w:rsidR="0089500F" w:rsidRPr="00FA4E80" w:rsidRDefault="0089500F" w:rsidP="0089500F">
      <w:pPr>
        <w:rPr>
          <w:szCs w:val="22"/>
        </w:rPr>
      </w:pPr>
      <w:r w:rsidRPr="00FA4E80">
        <w:rPr>
          <w:szCs w:val="22"/>
        </w:rPr>
        <w:t xml:space="preserve">Esant sunkiam kepenų nepakankamumui, gali sumažėti </w:t>
      </w:r>
      <w:proofErr w:type="spellStart"/>
      <w:r>
        <w:rPr>
          <w:szCs w:val="22"/>
        </w:rPr>
        <w:t>ciklofosfamido</w:t>
      </w:r>
      <w:proofErr w:type="spellEnd"/>
      <w:r w:rsidRPr="00FA4E80">
        <w:rPr>
          <w:szCs w:val="22"/>
        </w:rPr>
        <w:t xml:space="preserve"> aktyvumas. Tai gali pakeisti gydymo </w:t>
      </w:r>
      <w:proofErr w:type="spellStart"/>
      <w:r>
        <w:rPr>
          <w:szCs w:val="22"/>
        </w:rPr>
        <w:t>Endoxan</w:t>
      </w:r>
      <w:proofErr w:type="spellEnd"/>
      <w:r w:rsidRPr="00FA4E80">
        <w:rPr>
          <w:szCs w:val="22"/>
        </w:rPr>
        <w:t xml:space="preserve"> efektyvumą, todėl reik</w:t>
      </w:r>
      <w:r>
        <w:rPr>
          <w:szCs w:val="22"/>
        </w:rPr>
        <w:t>ia</w:t>
      </w:r>
      <w:r w:rsidRPr="00FA4E80">
        <w:rPr>
          <w:szCs w:val="22"/>
        </w:rPr>
        <w:t xml:space="preserve"> į tai atsižvelgti parenkant dozę bei vertinant atsaką į parinktą dozę.</w:t>
      </w:r>
    </w:p>
    <w:p w14:paraId="58DFE03A" w14:textId="77777777" w:rsidR="0089500F" w:rsidRPr="00FA4E80" w:rsidRDefault="0089500F" w:rsidP="0089500F">
      <w:pPr>
        <w:pStyle w:val="Pagrindinistekstas"/>
        <w:widowControl w:val="0"/>
        <w:spacing w:after="0"/>
        <w:rPr>
          <w:i/>
          <w:szCs w:val="22"/>
        </w:rPr>
      </w:pPr>
    </w:p>
    <w:p w14:paraId="1FA9F3FA" w14:textId="77777777" w:rsidR="0089500F" w:rsidRPr="00FA4E80" w:rsidRDefault="0089500F" w:rsidP="0089500F">
      <w:pPr>
        <w:pStyle w:val="Pagrindinistekstas"/>
        <w:widowControl w:val="0"/>
        <w:spacing w:after="0"/>
        <w:rPr>
          <w:szCs w:val="22"/>
          <w:u w:val="single"/>
        </w:rPr>
      </w:pPr>
      <w:r w:rsidRPr="00FA4E80">
        <w:rPr>
          <w:szCs w:val="22"/>
          <w:u w:val="single"/>
        </w:rPr>
        <w:t>Pacientai, sergantys inkstų nepakankamumu</w:t>
      </w:r>
    </w:p>
    <w:p w14:paraId="56018EAB" w14:textId="77777777" w:rsidR="0089500F" w:rsidRPr="00FA4E80" w:rsidRDefault="0089500F" w:rsidP="0089500F">
      <w:pPr>
        <w:pStyle w:val="Pagrindinistekstas"/>
        <w:widowControl w:val="0"/>
        <w:spacing w:after="0"/>
        <w:rPr>
          <w:szCs w:val="22"/>
        </w:rPr>
      </w:pPr>
      <w:r w:rsidRPr="00FA4E80">
        <w:rPr>
          <w:szCs w:val="22"/>
        </w:rPr>
        <w:t xml:space="preserve">Pacientams, sergantiems inkstų nepakankamumu, o ypač sergantiems sunkiu inkstų nepakankamumu, sumažėjęs išsiskyrimas per inkstus gali sukelti </w:t>
      </w:r>
      <w:proofErr w:type="spellStart"/>
      <w:r>
        <w:rPr>
          <w:szCs w:val="22"/>
        </w:rPr>
        <w:t>ciklofosfamido</w:t>
      </w:r>
      <w:proofErr w:type="spellEnd"/>
      <w:r w:rsidRPr="00FA4E80">
        <w:rPr>
          <w:szCs w:val="22"/>
        </w:rPr>
        <w:t xml:space="preserve"> ir jo metabolitų kiekio kraujo plazmoje padidėjimą. Tai gali sukelti toksiškumo padidėjimo riziką, todėl reikia į tai atsižvelgti parenkant dozę inkstų nepakankamumu sergantiems pacientams. </w:t>
      </w:r>
    </w:p>
    <w:p w14:paraId="14CB0F97" w14:textId="77777777" w:rsidR="0089500F" w:rsidRPr="00FA4E80" w:rsidRDefault="0089500F" w:rsidP="0089500F">
      <w:pPr>
        <w:pStyle w:val="Pagrindinistekstas"/>
        <w:widowControl w:val="0"/>
        <w:spacing w:after="0"/>
        <w:rPr>
          <w:szCs w:val="22"/>
        </w:rPr>
      </w:pPr>
    </w:p>
    <w:p w14:paraId="4D21C2AF" w14:textId="77777777" w:rsidR="0089500F" w:rsidRPr="00FA4E80" w:rsidRDefault="0089500F" w:rsidP="0089500F">
      <w:pPr>
        <w:autoSpaceDE w:val="0"/>
        <w:autoSpaceDN w:val="0"/>
        <w:adjustRightInd w:val="0"/>
        <w:rPr>
          <w:szCs w:val="22"/>
        </w:rPr>
      </w:pPr>
      <w:proofErr w:type="spellStart"/>
      <w:r>
        <w:rPr>
          <w:szCs w:val="22"/>
        </w:rPr>
        <w:t>Ciklofosfamidą</w:t>
      </w:r>
      <w:proofErr w:type="spellEnd"/>
      <w:r w:rsidRPr="00FA4E80">
        <w:rPr>
          <w:szCs w:val="22"/>
        </w:rPr>
        <w:t xml:space="preserve"> ir jo metabolitus galima pašalinti dializės būdu, nors klirensas gali būti skirtingas, priklausomai nuo to, kokia dializės sistema yra naudojama. Pacientams, kuriems taikytina dializė, būtina paskirti tinkamą intervalą tarp </w:t>
      </w:r>
      <w:proofErr w:type="spellStart"/>
      <w:r>
        <w:rPr>
          <w:szCs w:val="22"/>
        </w:rPr>
        <w:t>Endoxan</w:t>
      </w:r>
      <w:proofErr w:type="spellEnd"/>
      <w:r w:rsidRPr="00FA4E80">
        <w:rPr>
          <w:szCs w:val="22"/>
        </w:rPr>
        <w:t xml:space="preserve"> suleidimo ir dializės; žr. </w:t>
      </w:r>
      <w:r>
        <w:rPr>
          <w:szCs w:val="22"/>
        </w:rPr>
        <w:t xml:space="preserve">PCS </w:t>
      </w:r>
      <w:r w:rsidRPr="00FA4E80">
        <w:rPr>
          <w:szCs w:val="22"/>
        </w:rPr>
        <w:t>4.4 skyrių.</w:t>
      </w:r>
    </w:p>
    <w:p w14:paraId="2336A192" w14:textId="77777777" w:rsidR="0089500F" w:rsidRPr="00FA4E80" w:rsidRDefault="0089500F" w:rsidP="0089500F">
      <w:pPr>
        <w:autoSpaceDE w:val="0"/>
        <w:autoSpaceDN w:val="0"/>
        <w:adjustRightInd w:val="0"/>
        <w:jc w:val="both"/>
        <w:rPr>
          <w:szCs w:val="22"/>
        </w:rPr>
      </w:pPr>
    </w:p>
    <w:p w14:paraId="01E12A65" w14:textId="77777777" w:rsidR="0089500F" w:rsidRPr="00FA4E80" w:rsidRDefault="0089500F" w:rsidP="0089500F">
      <w:pPr>
        <w:autoSpaceDE w:val="0"/>
        <w:autoSpaceDN w:val="0"/>
        <w:adjustRightInd w:val="0"/>
        <w:rPr>
          <w:szCs w:val="22"/>
          <w:u w:val="single"/>
        </w:rPr>
      </w:pPr>
      <w:r>
        <w:rPr>
          <w:szCs w:val="22"/>
          <w:u w:val="single"/>
        </w:rPr>
        <w:t>Senyvo</w:t>
      </w:r>
      <w:r w:rsidRPr="00FA4E80">
        <w:rPr>
          <w:szCs w:val="22"/>
          <w:u w:val="single"/>
        </w:rPr>
        <w:t xml:space="preserve"> amžiaus pacientai</w:t>
      </w:r>
    </w:p>
    <w:p w14:paraId="36241BB1" w14:textId="77777777" w:rsidR="0089500F" w:rsidRPr="00FA4E80" w:rsidRDefault="0089500F" w:rsidP="0089500F">
      <w:pPr>
        <w:rPr>
          <w:bCs/>
          <w:szCs w:val="22"/>
        </w:rPr>
      </w:pPr>
      <w:r>
        <w:rPr>
          <w:bCs/>
          <w:szCs w:val="22"/>
        </w:rPr>
        <w:t>Senyvo</w:t>
      </w:r>
      <w:r w:rsidRPr="00FA4E80">
        <w:rPr>
          <w:bCs/>
          <w:szCs w:val="22"/>
        </w:rPr>
        <w:t xml:space="preserve"> amžiaus pacientams reikia stebėti toksinį poveikį ir</w:t>
      </w:r>
      <w:r w:rsidRPr="00FA4E80">
        <w:t xml:space="preserve"> koreguoti </w:t>
      </w:r>
      <w:r w:rsidRPr="00FA4E80">
        <w:rPr>
          <w:bCs/>
          <w:szCs w:val="22"/>
        </w:rPr>
        <w:t>dozę, nes šiai pacientų grupei dažniau diagnozuojama</w:t>
      </w:r>
      <w:r w:rsidRPr="00FA4E80">
        <w:t xml:space="preserve"> kepenų</w:t>
      </w:r>
      <w:r w:rsidRPr="00FA4E80">
        <w:rPr>
          <w:bCs/>
          <w:szCs w:val="22"/>
        </w:rPr>
        <w:t>,</w:t>
      </w:r>
      <w:r w:rsidRPr="00FA4E80">
        <w:t xml:space="preserve"> inkstų</w:t>
      </w:r>
      <w:r w:rsidRPr="00FA4E80">
        <w:rPr>
          <w:bCs/>
          <w:szCs w:val="22"/>
        </w:rPr>
        <w:t xml:space="preserve">, širdies arba kitų organų funkcijos susilpnėjimas, taip pat </w:t>
      </w:r>
      <w:r>
        <w:rPr>
          <w:bCs/>
          <w:szCs w:val="22"/>
        </w:rPr>
        <w:t>senyvi</w:t>
      </w:r>
      <w:r w:rsidRPr="00FA4E80">
        <w:rPr>
          <w:bCs/>
          <w:szCs w:val="22"/>
        </w:rPr>
        <w:t xml:space="preserve"> žmonės dažniau serga kitomis susijusiomis ligomis arba yra gydomi kitais vaistais.</w:t>
      </w:r>
    </w:p>
    <w:p w14:paraId="22471538" w14:textId="77777777" w:rsidR="0089500F" w:rsidRPr="00FA4E80" w:rsidRDefault="0089500F" w:rsidP="0089500F"/>
    <w:p w14:paraId="1C05CD81" w14:textId="77777777" w:rsidR="0089500F" w:rsidRPr="00FA4E80" w:rsidRDefault="0089500F" w:rsidP="0089500F">
      <w:pPr>
        <w:rPr>
          <w:szCs w:val="22"/>
          <w:u w:val="single"/>
        </w:rPr>
      </w:pPr>
      <w:r w:rsidRPr="00FA4E80">
        <w:rPr>
          <w:szCs w:val="22"/>
          <w:u w:val="single"/>
        </w:rPr>
        <w:t>Vaikai</w:t>
      </w:r>
    </w:p>
    <w:p w14:paraId="25A97E45" w14:textId="77777777" w:rsidR="0089500F" w:rsidRPr="00FA4E80" w:rsidRDefault="0089500F" w:rsidP="0089500F">
      <w:pPr>
        <w:rPr>
          <w:szCs w:val="22"/>
        </w:rPr>
      </w:pPr>
      <w:r w:rsidRPr="00FA4E80">
        <w:rPr>
          <w:szCs w:val="22"/>
        </w:rPr>
        <w:t xml:space="preserve">Specifinės informacijos nėra. Vaikams </w:t>
      </w:r>
      <w:proofErr w:type="spellStart"/>
      <w:r>
        <w:rPr>
          <w:szCs w:val="22"/>
        </w:rPr>
        <w:t>Endoxan</w:t>
      </w:r>
      <w:proofErr w:type="spellEnd"/>
      <w:r w:rsidRPr="00FA4E80">
        <w:rPr>
          <w:szCs w:val="22"/>
        </w:rPr>
        <w:t xml:space="preserve"> buvo skiriama. Pranešimų apie nepageidaujamas reakcijas, kurios būtų specifinės šiai pacientų grupei, nebuvo gauta.</w:t>
      </w:r>
      <w:r>
        <w:rPr>
          <w:szCs w:val="22"/>
        </w:rPr>
        <w:t xml:space="preserve"> </w:t>
      </w:r>
    </w:p>
    <w:p w14:paraId="725DDD94" w14:textId="77777777" w:rsidR="0089500F" w:rsidRDefault="0089500F" w:rsidP="0089500F">
      <w:pPr>
        <w:widowControl w:val="0"/>
      </w:pPr>
    </w:p>
    <w:p w14:paraId="498F20D8" w14:textId="77777777" w:rsidR="00677816" w:rsidRDefault="00677816"/>
    <w:sectPr w:rsidR="00677816" w:rsidSect="00645271">
      <w:footerReference w:type="even" r:id="rId11"/>
      <w:footerReference w:type="default" r:id="rId12"/>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D4DED" w14:textId="77777777" w:rsidR="00B274BC" w:rsidRDefault="00B274BC">
      <w:r>
        <w:separator/>
      </w:r>
    </w:p>
  </w:endnote>
  <w:endnote w:type="continuationSeparator" w:id="0">
    <w:p w14:paraId="451D4B25" w14:textId="77777777" w:rsidR="00B274BC" w:rsidRDefault="00B2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5FAB" w14:textId="77777777" w:rsidR="005D71F9" w:rsidRDefault="002F493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04E1FD" w14:textId="77777777" w:rsidR="005D71F9" w:rsidRDefault="005D71F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DF63" w14:textId="5331F5C0" w:rsidR="005D71F9" w:rsidRDefault="002F493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B1A8A">
      <w:rPr>
        <w:rStyle w:val="Puslapionumeris"/>
        <w:noProof/>
      </w:rPr>
      <w:t>3</w:t>
    </w:r>
    <w:r w:rsidR="003B1A8A">
      <w:rPr>
        <w:rStyle w:val="Puslapionumeris"/>
        <w:noProof/>
      </w:rPr>
      <w:t>5</w:t>
    </w:r>
    <w:r>
      <w:rPr>
        <w:rStyle w:val="Puslapionumeris"/>
      </w:rPr>
      <w:fldChar w:fldCharType="end"/>
    </w:r>
  </w:p>
  <w:p w14:paraId="62579369" w14:textId="77777777" w:rsidR="005D71F9" w:rsidRDefault="005D71F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A7B36" w14:textId="77777777" w:rsidR="00B274BC" w:rsidRDefault="00B274BC">
      <w:r>
        <w:separator/>
      </w:r>
    </w:p>
  </w:footnote>
  <w:footnote w:type="continuationSeparator" w:id="0">
    <w:p w14:paraId="5F401DDE" w14:textId="77777777" w:rsidR="00B274BC" w:rsidRDefault="00B27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F13729"/>
    <w:multiLevelType w:val="hybridMultilevel"/>
    <w:tmpl w:val="966AE72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31797"/>
    <w:multiLevelType w:val="hybridMultilevel"/>
    <w:tmpl w:val="77C65A98"/>
    <w:lvl w:ilvl="0" w:tplc="CCE2A1B6">
      <w:start w:val="1"/>
      <w:numFmt w:val="upperLetter"/>
      <w:pStyle w:val="BTAnIIEMEASMCA"/>
      <w:lvlText w:val="%1."/>
      <w:lvlJc w:val="left"/>
      <w:pPr>
        <w:ind w:left="1689" w:hanging="55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112E3F8B"/>
    <w:multiLevelType w:val="hybridMultilevel"/>
    <w:tmpl w:val="10BA3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6B40EA"/>
    <w:multiLevelType w:val="hybridMultilevel"/>
    <w:tmpl w:val="0B726AA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F55F91"/>
    <w:multiLevelType w:val="hybridMultilevel"/>
    <w:tmpl w:val="16C29520"/>
    <w:lvl w:ilvl="0" w:tplc="D6366676">
      <w:start w:val="1"/>
      <w:numFmt w:val="bullet"/>
      <w:lvlText w:val="̵"/>
      <w:lvlJc w:val="left"/>
      <w:pPr>
        <w:tabs>
          <w:tab w:val="num" w:pos="720"/>
        </w:tabs>
        <w:ind w:left="720" w:hanging="360"/>
      </w:pPr>
      <w:rPr>
        <w:rFonts w:ascii="Courier" w:hAnsi="Courier" w:cs="Courie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FF4EA5"/>
    <w:multiLevelType w:val="hybridMultilevel"/>
    <w:tmpl w:val="CB5E8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6A5613"/>
    <w:multiLevelType w:val="hybridMultilevel"/>
    <w:tmpl w:val="BE566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6500DB"/>
    <w:multiLevelType w:val="hybridMultilevel"/>
    <w:tmpl w:val="F1B09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1D441D"/>
    <w:multiLevelType w:val="hybridMultilevel"/>
    <w:tmpl w:val="9B2EBA78"/>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35303FD4"/>
    <w:multiLevelType w:val="hybridMultilevel"/>
    <w:tmpl w:val="CEC02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F07D80"/>
    <w:multiLevelType w:val="hybridMultilevel"/>
    <w:tmpl w:val="DCB8272A"/>
    <w:lvl w:ilvl="0" w:tplc="87764C1A">
      <w:start w:val="4"/>
      <w:numFmt w:val="bullet"/>
      <w:lvlText w:val="-"/>
      <w:lvlJc w:val="left"/>
      <w:pPr>
        <w:ind w:left="1068" w:hanging="360"/>
      </w:pPr>
      <w:rPr>
        <w:rFonts w:ascii="TimesNewRoman,Bold" w:eastAsia="Calibri" w:hAnsi="TimesNewRoman,Bold" w:cs="TimesNewRoman,Bold"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39AD6603"/>
    <w:multiLevelType w:val="hybridMultilevel"/>
    <w:tmpl w:val="397A4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6B6EDD"/>
    <w:multiLevelType w:val="hybridMultilevel"/>
    <w:tmpl w:val="BA6AF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6C1A5E"/>
    <w:multiLevelType w:val="hybridMultilevel"/>
    <w:tmpl w:val="C226ADF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44044A"/>
    <w:multiLevelType w:val="hybridMultilevel"/>
    <w:tmpl w:val="0EB6C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DC2750"/>
    <w:multiLevelType w:val="hybridMultilevel"/>
    <w:tmpl w:val="3814E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ED45DA2"/>
    <w:multiLevelType w:val="hybridMultilevel"/>
    <w:tmpl w:val="D592D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323AFE"/>
    <w:multiLevelType w:val="hybridMultilevel"/>
    <w:tmpl w:val="A656E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B364AC"/>
    <w:multiLevelType w:val="hybridMultilevel"/>
    <w:tmpl w:val="C2560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322ABE"/>
    <w:multiLevelType w:val="hybridMultilevel"/>
    <w:tmpl w:val="CD76C50E"/>
    <w:lvl w:ilvl="0" w:tplc="B1C8DFAA">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A76BB9"/>
    <w:multiLevelType w:val="hybridMultilevel"/>
    <w:tmpl w:val="B4722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9BA47AC"/>
    <w:multiLevelType w:val="hybridMultilevel"/>
    <w:tmpl w:val="973A3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A7C528D"/>
    <w:multiLevelType w:val="hybridMultilevel"/>
    <w:tmpl w:val="7A1CE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04C6BA1"/>
    <w:multiLevelType w:val="hybridMultilevel"/>
    <w:tmpl w:val="ACCCA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6675F3"/>
    <w:multiLevelType w:val="hybridMultilevel"/>
    <w:tmpl w:val="5F3E39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B6516CC"/>
    <w:multiLevelType w:val="hybridMultilevel"/>
    <w:tmpl w:val="002E64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22253993">
    <w:abstractNumId w:val="9"/>
  </w:num>
  <w:num w:numId="2" w16cid:durableId="335310432">
    <w:abstractNumId w:val="26"/>
  </w:num>
  <w:num w:numId="3" w16cid:durableId="2020740437">
    <w:abstractNumId w:val="4"/>
  </w:num>
  <w:num w:numId="4" w16cid:durableId="736198484">
    <w:abstractNumId w:val="14"/>
  </w:num>
  <w:num w:numId="5" w16cid:durableId="21446874">
    <w:abstractNumId w:val="1"/>
  </w:num>
  <w:num w:numId="6" w16cid:durableId="1450972518">
    <w:abstractNumId w:val="5"/>
  </w:num>
  <w:num w:numId="7" w16cid:durableId="951009279">
    <w:abstractNumId w:val="21"/>
  </w:num>
  <w:num w:numId="8" w16cid:durableId="1881354520">
    <w:abstractNumId w:val="11"/>
  </w:num>
  <w:num w:numId="9" w16cid:durableId="1729762005">
    <w:abstractNumId w:val="17"/>
  </w:num>
  <w:num w:numId="10" w16cid:durableId="194793039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272497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136970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095999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324599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274386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687638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800647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535836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582178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206205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3167724">
    <w:abstractNumId w:val="15"/>
  </w:num>
  <w:num w:numId="22" w16cid:durableId="2081515462">
    <w:abstractNumId w:val="25"/>
  </w:num>
  <w:num w:numId="23" w16cid:durableId="1782145473">
    <w:abstractNumId w:val="7"/>
  </w:num>
  <w:num w:numId="24" w16cid:durableId="688872553">
    <w:abstractNumId w:val="16"/>
  </w:num>
  <w:num w:numId="25" w16cid:durableId="1612473758">
    <w:abstractNumId w:val="8"/>
  </w:num>
  <w:num w:numId="26" w16cid:durableId="2056418194">
    <w:abstractNumId w:val="3"/>
  </w:num>
  <w:num w:numId="27" w16cid:durableId="251623877">
    <w:abstractNumId w:val="23"/>
  </w:num>
  <w:num w:numId="28" w16cid:durableId="929582338">
    <w:abstractNumId w:val="22"/>
  </w:num>
  <w:num w:numId="29" w16cid:durableId="638193054">
    <w:abstractNumId w:val="18"/>
  </w:num>
  <w:num w:numId="30" w16cid:durableId="1318077108">
    <w:abstractNumId w:val="6"/>
  </w:num>
  <w:num w:numId="31" w16cid:durableId="1278834045">
    <w:abstractNumId w:val="13"/>
  </w:num>
  <w:num w:numId="32" w16cid:durableId="697699806">
    <w:abstractNumId w:val="10"/>
  </w:num>
  <w:num w:numId="33" w16cid:durableId="1293635296">
    <w:abstractNumId w:val="24"/>
  </w:num>
  <w:num w:numId="34" w16cid:durableId="329451365">
    <w:abstractNumId w:val="19"/>
  </w:num>
  <w:num w:numId="35" w16cid:durableId="1837070729">
    <w:abstractNumId w:val="12"/>
  </w:num>
  <w:num w:numId="36" w16cid:durableId="557516091">
    <w:abstractNumId w:val="20"/>
  </w:num>
  <w:num w:numId="37" w16cid:durableId="1515878572">
    <w:abstractNumId w:val="0"/>
    <w:lvlOverride w:ilvl="0">
      <w:lvl w:ilvl="0">
        <w:start w:val="1"/>
        <w:numFmt w:val="bullet"/>
        <w:lvlText w:val="-"/>
        <w:legacy w:legacy="1" w:legacySpace="0" w:legacyIndent="360"/>
        <w:lvlJc w:val="left"/>
        <w:pPr>
          <w:ind w:left="360" w:hanging="360"/>
        </w:pPr>
      </w:lvl>
    </w:lvlOverride>
  </w:num>
  <w:num w:numId="38" w16cid:durableId="909584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00F"/>
    <w:rsid w:val="000113E2"/>
    <w:rsid w:val="0003191D"/>
    <w:rsid w:val="00163564"/>
    <w:rsid w:val="001B16CC"/>
    <w:rsid w:val="00261595"/>
    <w:rsid w:val="002A2ED8"/>
    <w:rsid w:val="002E11A1"/>
    <w:rsid w:val="002F4933"/>
    <w:rsid w:val="003313CA"/>
    <w:rsid w:val="00363C67"/>
    <w:rsid w:val="00374675"/>
    <w:rsid w:val="003867C4"/>
    <w:rsid w:val="00392EFC"/>
    <w:rsid w:val="003A429B"/>
    <w:rsid w:val="003A5F89"/>
    <w:rsid w:val="003B0D74"/>
    <w:rsid w:val="003B1A8A"/>
    <w:rsid w:val="004A5C0E"/>
    <w:rsid w:val="00504C88"/>
    <w:rsid w:val="005D71F9"/>
    <w:rsid w:val="00677816"/>
    <w:rsid w:val="006933C1"/>
    <w:rsid w:val="006B3630"/>
    <w:rsid w:val="006F3906"/>
    <w:rsid w:val="006F3C65"/>
    <w:rsid w:val="00750011"/>
    <w:rsid w:val="00790CF2"/>
    <w:rsid w:val="0079508A"/>
    <w:rsid w:val="007B3B70"/>
    <w:rsid w:val="007D3F56"/>
    <w:rsid w:val="007E1DBC"/>
    <w:rsid w:val="007E3B0C"/>
    <w:rsid w:val="0089500F"/>
    <w:rsid w:val="008A2D94"/>
    <w:rsid w:val="008D5CC9"/>
    <w:rsid w:val="00915F45"/>
    <w:rsid w:val="0091653A"/>
    <w:rsid w:val="00A23654"/>
    <w:rsid w:val="00B05328"/>
    <w:rsid w:val="00B064A6"/>
    <w:rsid w:val="00B14822"/>
    <w:rsid w:val="00B274BC"/>
    <w:rsid w:val="00B448D0"/>
    <w:rsid w:val="00B967FE"/>
    <w:rsid w:val="00BB274F"/>
    <w:rsid w:val="00BD7096"/>
    <w:rsid w:val="00BF29B2"/>
    <w:rsid w:val="00C50515"/>
    <w:rsid w:val="00CC4014"/>
    <w:rsid w:val="00D06135"/>
    <w:rsid w:val="00D51978"/>
    <w:rsid w:val="00D871B5"/>
    <w:rsid w:val="00E22EB4"/>
    <w:rsid w:val="00E6535E"/>
    <w:rsid w:val="00EC11DF"/>
    <w:rsid w:val="00ED7A7D"/>
    <w:rsid w:val="00EF3EB5"/>
    <w:rsid w:val="00F2601A"/>
    <w:rsid w:val="00F9738B"/>
    <w:rsid w:val="00FB6D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D4BA"/>
  <w15:chartTrackingRefBased/>
  <w15:docId w15:val="{062EEE23-C846-4406-A0F0-F8D6DA6B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500F"/>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qFormat/>
    <w:rsid w:val="0089500F"/>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C50515"/>
    <w:pPr>
      <w:keepNext/>
      <w:outlineLvl w:val="1"/>
    </w:pPr>
    <w:rPr>
      <w:b/>
      <w:iCs/>
      <w:szCs w:val="22"/>
    </w:rPr>
  </w:style>
  <w:style w:type="paragraph" w:styleId="Antrat3">
    <w:name w:val="heading 3"/>
    <w:basedOn w:val="prastasis"/>
    <w:next w:val="prastasis"/>
    <w:link w:val="Antrat3Diagrama"/>
    <w:autoRedefine/>
    <w:qFormat/>
    <w:rsid w:val="0089500F"/>
    <w:pPr>
      <w:keepNext/>
      <w:outlineLvl w:val="2"/>
    </w:pPr>
    <w:rPr>
      <w:b/>
    </w:rPr>
  </w:style>
  <w:style w:type="paragraph" w:styleId="Antrat4">
    <w:name w:val="heading 4"/>
    <w:basedOn w:val="prastasis"/>
    <w:next w:val="prastasis"/>
    <w:link w:val="Antrat4Diagrama"/>
    <w:qFormat/>
    <w:rsid w:val="0089500F"/>
    <w:pPr>
      <w:keepNext/>
      <w:keepLines/>
      <w:spacing w:before="200"/>
      <w:outlineLvl w:val="3"/>
    </w:pPr>
    <w:rPr>
      <w:rFonts w:ascii="Cambria" w:hAnsi="Cambria"/>
      <w:b/>
      <w:bCs/>
      <w:i/>
      <w:iCs/>
      <w:color w:val="4F81BD"/>
    </w:rPr>
  </w:style>
  <w:style w:type="paragraph" w:styleId="Antrat6">
    <w:name w:val="heading 6"/>
    <w:basedOn w:val="prastasis"/>
    <w:next w:val="prastasis"/>
    <w:link w:val="Antrat6Diagrama"/>
    <w:qFormat/>
    <w:rsid w:val="0089500F"/>
    <w:pPr>
      <w:spacing w:before="240" w:after="60"/>
      <w:outlineLvl w:val="5"/>
    </w:pPr>
    <w:rPr>
      <w:b/>
      <w:bCs/>
      <w:szCs w:val="22"/>
    </w:rPr>
  </w:style>
  <w:style w:type="paragraph" w:styleId="Antrat7">
    <w:name w:val="heading 7"/>
    <w:basedOn w:val="prastasis"/>
    <w:next w:val="prastasis"/>
    <w:link w:val="Antrat7Diagrama"/>
    <w:qFormat/>
    <w:rsid w:val="0089500F"/>
    <w:pPr>
      <w:spacing w:before="240" w:after="60"/>
      <w:outlineLvl w:val="6"/>
    </w:pPr>
    <w:rPr>
      <w:sz w:val="24"/>
      <w:szCs w:val="24"/>
    </w:rPr>
  </w:style>
  <w:style w:type="paragraph" w:styleId="Antrat8">
    <w:name w:val="heading 8"/>
    <w:basedOn w:val="prastasis"/>
    <w:next w:val="prastasis"/>
    <w:link w:val="Antrat8Diagrama"/>
    <w:qFormat/>
    <w:rsid w:val="0089500F"/>
    <w:pPr>
      <w:spacing w:before="240" w:after="60"/>
      <w:outlineLvl w:val="7"/>
    </w:pPr>
    <w:rPr>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9500F"/>
    <w:rPr>
      <w:rFonts w:ascii="Arial" w:eastAsia="Times New Roman" w:hAnsi="Arial" w:cs="Arial"/>
      <w:b/>
      <w:bCs/>
      <w:kern w:val="32"/>
      <w:sz w:val="32"/>
      <w:szCs w:val="32"/>
      <w:lang w:eastAsia="lt-LT"/>
    </w:rPr>
  </w:style>
  <w:style w:type="character" w:customStyle="1" w:styleId="Antrat2Diagrama">
    <w:name w:val="Antraštė 2 Diagrama"/>
    <w:basedOn w:val="Numatytasispastraiposriftas"/>
    <w:link w:val="Antrat2"/>
    <w:rsid w:val="00C50515"/>
    <w:rPr>
      <w:rFonts w:ascii="Times New Roman" w:eastAsia="Times New Roman" w:hAnsi="Times New Roman" w:cs="Times New Roman"/>
      <w:b/>
      <w:iCs/>
      <w:lang w:eastAsia="lt-LT"/>
    </w:rPr>
  </w:style>
  <w:style w:type="character" w:customStyle="1" w:styleId="Antrat3Diagrama">
    <w:name w:val="Antraštė 3 Diagrama"/>
    <w:basedOn w:val="Numatytasispastraiposriftas"/>
    <w:link w:val="Antrat3"/>
    <w:rsid w:val="0089500F"/>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rsid w:val="0089500F"/>
    <w:rPr>
      <w:rFonts w:ascii="Cambria" w:eastAsia="Times New Roman" w:hAnsi="Cambria" w:cs="Times New Roman"/>
      <w:b/>
      <w:bCs/>
      <w:i/>
      <w:iCs/>
      <w:color w:val="4F81BD"/>
      <w:szCs w:val="20"/>
      <w:lang w:eastAsia="lt-LT"/>
    </w:rPr>
  </w:style>
  <w:style w:type="character" w:customStyle="1" w:styleId="Antrat6Diagrama">
    <w:name w:val="Antraštė 6 Diagrama"/>
    <w:basedOn w:val="Numatytasispastraiposriftas"/>
    <w:link w:val="Antrat6"/>
    <w:rsid w:val="0089500F"/>
    <w:rPr>
      <w:rFonts w:ascii="Times New Roman" w:eastAsia="Times New Roman" w:hAnsi="Times New Roman" w:cs="Times New Roman"/>
      <w:b/>
      <w:bCs/>
      <w:lang w:eastAsia="lt-LT"/>
    </w:rPr>
  </w:style>
  <w:style w:type="character" w:customStyle="1" w:styleId="Antrat7Diagrama">
    <w:name w:val="Antraštė 7 Diagrama"/>
    <w:basedOn w:val="Numatytasispastraiposriftas"/>
    <w:link w:val="Antrat7"/>
    <w:rsid w:val="0089500F"/>
    <w:rPr>
      <w:rFonts w:ascii="Times New Roman" w:eastAsia="Times New Roman" w:hAnsi="Times New Roman" w:cs="Times New Roman"/>
      <w:sz w:val="24"/>
      <w:szCs w:val="24"/>
      <w:lang w:eastAsia="lt-LT"/>
    </w:rPr>
  </w:style>
  <w:style w:type="character" w:customStyle="1" w:styleId="Antrat8Diagrama">
    <w:name w:val="Antraštė 8 Diagrama"/>
    <w:basedOn w:val="Numatytasispastraiposriftas"/>
    <w:link w:val="Antrat8"/>
    <w:rsid w:val="0089500F"/>
    <w:rPr>
      <w:rFonts w:ascii="Times New Roman" w:eastAsia="Times New Roman" w:hAnsi="Times New Roman" w:cs="Times New Roman"/>
      <w:i/>
      <w:iCs/>
      <w:sz w:val="24"/>
      <w:szCs w:val="24"/>
      <w:lang w:eastAsia="lt-LT"/>
    </w:rPr>
  </w:style>
  <w:style w:type="paragraph" w:styleId="Pagrindinistekstas">
    <w:name w:val="Body Text"/>
    <w:basedOn w:val="prastasis"/>
    <w:link w:val="PagrindinistekstasDiagrama"/>
    <w:rsid w:val="0089500F"/>
    <w:pPr>
      <w:spacing w:after="120"/>
    </w:pPr>
  </w:style>
  <w:style w:type="character" w:customStyle="1" w:styleId="PagrindinistekstasDiagrama">
    <w:name w:val="Pagrindinis tekstas Diagrama"/>
    <w:basedOn w:val="Numatytasispastraiposriftas"/>
    <w:link w:val="Pagrindinistekstas"/>
    <w:rsid w:val="0089500F"/>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89500F"/>
    <w:pPr>
      <w:jc w:val="center"/>
      <w:outlineLvl w:val="0"/>
    </w:pPr>
    <w:rPr>
      <w:b/>
      <w:kern w:val="28"/>
    </w:rPr>
  </w:style>
  <w:style w:type="character" w:customStyle="1" w:styleId="PavadinimasDiagrama">
    <w:name w:val="Pavadinimas Diagrama"/>
    <w:basedOn w:val="Numatytasispastraiposriftas"/>
    <w:link w:val="Pavadinimas"/>
    <w:rsid w:val="0089500F"/>
    <w:rPr>
      <w:rFonts w:ascii="Times New Roman" w:eastAsia="Times New Roman" w:hAnsi="Times New Roman" w:cs="Times New Roman"/>
      <w:b/>
      <w:kern w:val="28"/>
      <w:szCs w:val="20"/>
      <w:lang w:eastAsia="lt-LT"/>
    </w:rPr>
  </w:style>
  <w:style w:type="paragraph" w:styleId="Pagrindinistekstas2">
    <w:name w:val="Body Text 2"/>
    <w:basedOn w:val="prastasis"/>
    <w:link w:val="Pagrindinistekstas2Diagrama"/>
    <w:rsid w:val="0089500F"/>
    <w:pPr>
      <w:spacing w:after="120" w:line="480" w:lineRule="auto"/>
    </w:pPr>
  </w:style>
  <w:style w:type="character" w:customStyle="1" w:styleId="Pagrindinistekstas2Diagrama">
    <w:name w:val="Pagrindinis tekstas 2 Diagrama"/>
    <w:basedOn w:val="Numatytasispastraiposriftas"/>
    <w:link w:val="Pagrindinistekstas2"/>
    <w:rsid w:val="0089500F"/>
    <w:rPr>
      <w:rFonts w:ascii="Times New Roman" w:eastAsia="Times New Roman" w:hAnsi="Times New Roman" w:cs="Times New Roman"/>
      <w:szCs w:val="20"/>
      <w:lang w:eastAsia="lt-LT"/>
    </w:rPr>
  </w:style>
  <w:style w:type="paragraph" w:styleId="Antrats">
    <w:name w:val="header"/>
    <w:basedOn w:val="prastasis"/>
    <w:link w:val="AntratsDiagrama"/>
    <w:rsid w:val="0089500F"/>
    <w:pPr>
      <w:tabs>
        <w:tab w:val="center" w:pos="4153"/>
        <w:tab w:val="right" w:pos="8306"/>
      </w:tabs>
    </w:pPr>
    <w:rPr>
      <w:rFonts w:ascii="TimesLT" w:hAnsi="TimesLT"/>
      <w:sz w:val="24"/>
      <w:lang w:eastAsia="en-US"/>
    </w:rPr>
  </w:style>
  <w:style w:type="character" w:customStyle="1" w:styleId="AntratsDiagrama">
    <w:name w:val="Antraštės Diagrama"/>
    <w:basedOn w:val="Numatytasispastraiposriftas"/>
    <w:link w:val="Antrats"/>
    <w:rsid w:val="0089500F"/>
    <w:rPr>
      <w:rFonts w:ascii="TimesLT" w:eastAsia="Times New Roman" w:hAnsi="TimesLT" w:cs="Times New Roman"/>
      <w:sz w:val="24"/>
      <w:szCs w:val="20"/>
    </w:rPr>
  </w:style>
  <w:style w:type="paragraph" w:styleId="Pagrindinistekstas3">
    <w:name w:val="Body Text 3"/>
    <w:basedOn w:val="prastasis"/>
    <w:link w:val="Pagrindinistekstas3Diagrama"/>
    <w:rsid w:val="0089500F"/>
    <w:pPr>
      <w:spacing w:after="120"/>
    </w:pPr>
    <w:rPr>
      <w:sz w:val="16"/>
      <w:szCs w:val="16"/>
    </w:rPr>
  </w:style>
  <w:style w:type="character" w:customStyle="1" w:styleId="Pagrindinistekstas3Diagrama">
    <w:name w:val="Pagrindinis tekstas 3 Diagrama"/>
    <w:basedOn w:val="Numatytasispastraiposriftas"/>
    <w:link w:val="Pagrindinistekstas3"/>
    <w:rsid w:val="0089500F"/>
    <w:rPr>
      <w:rFonts w:ascii="Times New Roman" w:eastAsia="Times New Roman" w:hAnsi="Times New Roman" w:cs="Times New Roman"/>
      <w:sz w:val="16"/>
      <w:szCs w:val="16"/>
      <w:lang w:eastAsia="lt-LT"/>
    </w:rPr>
  </w:style>
  <w:style w:type="character" w:styleId="Hipersaitas">
    <w:name w:val="Hyperlink"/>
    <w:basedOn w:val="Numatytasispastraiposriftas"/>
    <w:rsid w:val="0089500F"/>
    <w:rPr>
      <w:color w:val="0000FF"/>
      <w:u w:val="single"/>
    </w:rPr>
  </w:style>
  <w:style w:type="paragraph" w:styleId="Porat">
    <w:name w:val="footer"/>
    <w:basedOn w:val="prastasis"/>
    <w:link w:val="PoratDiagrama"/>
    <w:rsid w:val="0089500F"/>
    <w:pPr>
      <w:tabs>
        <w:tab w:val="center" w:pos="4320"/>
        <w:tab w:val="right" w:pos="8640"/>
      </w:tabs>
    </w:pPr>
  </w:style>
  <w:style w:type="character" w:customStyle="1" w:styleId="PoratDiagrama">
    <w:name w:val="Poraštė Diagrama"/>
    <w:basedOn w:val="Numatytasispastraiposriftas"/>
    <w:link w:val="Porat"/>
    <w:rsid w:val="0089500F"/>
    <w:rPr>
      <w:rFonts w:ascii="Times New Roman" w:eastAsia="Times New Roman" w:hAnsi="Times New Roman" w:cs="Times New Roman"/>
      <w:szCs w:val="20"/>
      <w:lang w:eastAsia="lt-LT"/>
    </w:rPr>
  </w:style>
  <w:style w:type="character" w:styleId="Puslapionumeris">
    <w:name w:val="page number"/>
    <w:basedOn w:val="Numatytasispastraiposriftas"/>
    <w:rsid w:val="0089500F"/>
  </w:style>
  <w:style w:type="paragraph" w:customStyle="1" w:styleId="BTEMEASMCA">
    <w:name w:val="BT EMEA_SMCA"/>
    <w:basedOn w:val="prastasis"/>
    <w:link w:val="BTEMEASMCAChar"/>
    <w:autoRedefine/>
    <w:rsid w:val="0089500F"/>
    <w:rPr>
      <w:noProof/>
      <w:szCs w:val="22"/>
      <w:lang w:eastAsia="en-US"/>
    </w:rPr>
  </w:style>
  <w:style w:type="character" w:customStyle="1" w:styleId="BTEMEASMCAChar">
    <w:name w:val="BT EMEA_SMCA Char"/>
    <w:basedOn w:val="Numatytasispastraiposriftas"/>
    <w:link w:val="BTEMEASMCA"/>
    <w:rsid w:val="0089500F"/>
    <w:rPr>
      <w:rFonts w:ascii="Times New Roman" w:eastAsia="Times New Roman" w:hAnsi="Times New Roman" w:cs="Times New Roman"/>
      <w:noProof/>
    </w:rPr>
  </w:style>
  <w:style w:type="paragraph" w:customStyle="1" w:styleId="BTbEMEASMCA">
    <w:name w:val="BT(b) EMEA_SMCA"/>
    <w:basedOn w:val="BTEMEASMCA"/>
    <w:autoRedefine/>
    <w:rsid w:val="0089500F"/>
    <w:rPr>
      <w:b/>
    </w:rPr>
  </w:style>
  <w:style w:type="paragraph" w:styleId="Debesliotekstas">
    <w:name w:val="Balloon Text"/>
    <w:basedOn w:val="prastasis"/>
    <w:link w:val="DebesliotekstasDiagrama"/>
    <w:semiHidden/>
    <w:rsid w:val="0089500F"/>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9500F"/>
    <w:rPr>
      <w:rFonts w:ascii="Tahoma" w:eastAsia="Times New Roman" w:hAnsi="Tahoma" w:cs="Tahoma"/>
      <w:sz w:val="16"/>
      <w:szCs w:val="16"/>
      <w:lang w:eastAsia="lt-LT"/>
    </w:rPr>
  </w:style>
  <w:style w:type="character" w:styleId="Emfaz">
    <w:name w:val="Emphasis"/>
    <w:basedOn w:val="Numatytasispastraiposriftas"/>
    <w:qFormat/>
    <w:rsid w:val="0089500F"/>
    <w:rPr>
      <w:b/>
      <w:bCs/>
      <w:i w:val="0"/>
      <w:iCs w:val="0"/>
    </w:rPr>
  </w:style>
  <w:style w:type="paragraph" w:styleId="Pagrindiniotekstotrauka2">
    <w:name w:val="Body Text Indent 2"/>
    <w:basedOn w:val="prastasis"/>
    <w:link w:val="Pagrindiniotekstotrauka2Diagrama"/>
    <w:rsid w:val="0089500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89500F"/>
    <w:rPr>
      <w:rFonts w:ascii="Times New Roman" w:eastAsia="Times New Roman" w:hAnsi="Times New Roman" w:cs="Times New Roman"/>
      <w:szCs w:val="20"/>
      <w:lang w:eastAsia="lt-LT"/>
    </w:rPr>
  </w:style>
  <w:style w:type="paragraph" w:styleId="Makrokomandostekstas">
    <w:name w:val="macro"/>
    <w:link w:val="MakrokomandostekstasDiagrama"/>
    <w:semiHidden/>
    <w:rsid w:val="0089500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eastAsia="Times New Roman" w:hAnsi="Arial" w:cs="Times New Roman"/>
      <w:szCs w:val="20"/>
      <w:lang w:val="de-DE"/>
    </w:rPr>
  </w:style>
  <w:style w:type="character" w:customStyle="1" w:styleId="MakrokomandostekstasDiagrama">
    <w:name w:val="Makrokomandos tekstas Diagrama"/>
    <w:basedOn w:val="Numatytasispastraiposriftas"/>
    <w:link w:val="Makrokomandostekstas"/>
    <w:semiHidden/>
    <w:rsid w:val="0089500F"/>
    <w:rPr>
      <w:rFonts w:ascii="Arial" w:eastAsia="Times New Roman" w:hAnsi="Arial" w:cs="Times New Roman"/>
      <w:szCs w:val="20"/>
      <w:lang w:val="de-DE"/>
    </w:rPr>
  </w:style>
  <w:style w:type="paragraph" w:styleId="Pagrindiniotekstotrauka">
    <w:name w:val="Body Text Indent"/>
    <w:basedOn w:val="prastasis"/>
    <w:link w:val="PagrindiniotekstotraukaDiagrama"/>
    <w:rsid w:val="0089500F"/>
    <w:pPr>
      <w:spacing w:after="120"/>
      <w:ind w:left="283"/>
    </w:pPr>
  </w:style>
  <w:style w:type="character" w:customStyle="1" w:styleId="PagrindiniotekstotraukaDiagrama">
    <w:name w:val="Pagrindinio teksto įtrauka Diagrama"/>
    <w:basedOn w:val="Numatytasispastraiposriftas"/>
    <w:link w:val="Pagrindiniotekstotrauka"/>
    <w:rsid w:val="0089500F"/>
    <w:rPr>
      <w:rFonts w:ascii="Times New Roman" w:eastAsia="Times New Roman" w:hAnsi="Times New Roman" w:cs="Times New Roman"/>
      <w:szCs w:val="20"/>
      <w:lang w:eastAsia="lt-LT"/>
    </w:rPr>
  </w:style>
  <w:style w:type="character" w:styleId="Komentaronuoroda">
    <w:name w:val="annotation reference"/>
    <w:basedOn w:val="Numatytasispastraiposriftas"/>
    <w:rsid w:val="0089500F"/>
    <w:rPr>
      <w:sz w:val="16"/>
      <w:szCs w:val="16"/>
    </w:rPr>
  </w:style>
  <w:style w:type="paragraph" w:styleId="Komentarotekstas">
    <w:name w:val="annotation text"/>
    <w:basedOn w:val="prastasis"/>
    <w:link w:val="KomentarotekstasDiagrama"/>
    <w:rsid w:val="0089500F"/>
    <w:rPr>
      <w:sz w:val="20"/>
    </w:rPr>
  </w:style>
  <w:style w:type="character" w:customStyle="1" w:styleId="KomentarotekstasDiagrama">
    <w:name w:val="Komentaro tekstas Diagrama"/>
    <w:basedOn w:val="Numatytasispastraiposriftas"/>
    <w:link w:val="Komentarotekstas"/>
    <w:rsid w:val="0089500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89500F"/>
    <w:rPr>
      <w:b/>
      <w:bCs/>
    </w:rPr>
  </w:style>
  <w:style w:type="character" w:customStyle="1" w:styleId="KomentarotemaDiagrama">
    <w:name w:val="Komentaro tema Diagrama"/>
    <w:basedOn w:val="KomentarotekstasDiagrama"/>
    <w:link w:val="Komentarotema"/>
    <w:rsid w:val="0089500F"/>
    <w:rPr>
      <w:rFonts w:ascii="Times New Roman" w:eastAsia="Times New Roman" w:hAnsi="Times New Roman" w:cs="Times New Roman"/>
      <w:b/>
      <w:bCs/>
      <w:sz w:val="20"/>
      <w:szCs w:val="20"/>
      <w:lang w:eastAsia="lt-LT"/>
    </w:rPr>
  </w:style>
  <w:style w:type="paragraph" w:styleId="Dokumentostruktra">
    <w:name w:val="Document Map"/>
    <w:basedOn w:val="prastasis"/>
    <w:link w:val="DokumentostruktraDiagrama"/>
    <w:rsid w:val="0089500F"/>
    <w:rPr>
      <w:rFonts w:ascii="Tahoma" w:hAnsi="Tahoma" w:cs="Tahoma"/>
      <w:sz w:val="16"/>
      <w:szCs w:val="16"/>
    </w:rPr>
  </w:style>
  <w:style w:type="character" w:customStyle="1" w:styleId="DokumentostruktraDiagrama">
    <w:name w:val="Dokumento struktūra Diagrama"/>
    <w:basedOn w:val="Numatytasispastraiposriftas"/>
    <w:link w:val="Dokumentostruktra"/>
    <w:rsid w:val="0089500F"/>
    <w:rPr>
      <w:rFonts w:ascii="Tahoma" w:eastAsia="Times New Roman" w:hAnsi="Tahoma" w:cs="Tahoma"/>
      <w:sz w:val="16"/>
      <w:szCs w:val="16"/>
      <w:lang w:eastAsia="lt-LT"/>
    </w:rPr>
  </w:style>
  <w:style w:type="paragraph" w:customStyle="1" w:styleId="Pataisymai1">
    <w:name w:val="Pataisymai1"/>
    <w:hidden/>
    <w:uiPriority w:val="99"/>
    <w:semiHidden/>
    <w:rsid w:val="0089500F"/>
    <w:pPr>
      <w:spacing w:after="0" w:line="240" w:lineRule="auto"/>
    </w:pPr>
    <w:rPr>
      <w:rFonts w:ascii="Times New Roman" w:eastAsia="Times New Roman" w:hAnsi="Times New Roman" w:cs="Times New Roman"/>
      <w:szCs w:val="20"/>
      <w:lang w:eastAsia="lt-LT"/>
    </w:rPr>
  </w:style>
  <w:style w:type="paragraph" w:customStyle="1" w:styleId="TTEMEASMCA">
    <w:name w:val="TT EMEA_SMCA"/>
    <w:basedOn w:val="Antrat1"/>
    <w:link w:val="TTEMEASMCAChar"/>
    <w:autoRedefine/>
    <w:rsid w:val="0089500F"/>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basedOn w:val="Numatytasispastraiposriftas"/>
    <w:link w:val="TTEMEASMCA"/>
    <w:rsid w:val="0089500F"/>
    <w:rPr>
      <w:rFonts w:ascii="Times New Roman" w:eastAsia="Times New Roman" w:hAnsi="Times New Roman" w:cs="Times New Roman"/>
      <w:b/>
      <w:caps/>
      <w:lang w:val="en-US"/>
    </w:rPr>
  </w:style>
  <w:style w:type="paragraph" w:customStyle="1" w:styleId="BTAnIIEMEASMCA">
    <w:name w:val="BT(AnII) EMEA_SMCA"/>
    <w:basedOn w:val="Debesliotekstas"/>
    <w:autoRedefine/>
    <w:rsid w:val="0089500F"/>
    <w:pPr>
      <w:numPr>
        <w:numId w:val="38"/>
      </w:numPr>
      <w:tabs>
        <w:tab w:val="left" w:pos="1701"/>
      </w:tabs>
    </w:pPr>
    <w:rPr>
      <w:rFonts w:ascii="Times New Roman" w:hAnsi="Times New Roman"/>
      <w:b/>
      <w:sz w:val="22"/>
      <w:szCs w:val="22"/>
      <w:lang w:val="en-GB" w:eastAsia="en-US"/>
    </w:rPr>
  </w:style>
  <w:style w:type="paragraph" w:customStyle="1" w:styleId="PI-2EMEASMCA">
    <w:name w:val="PI-2 EMEA_SMCA"/>
    <w:basedOn w:val="Antrat3"/>
    <w:autoRedefine/>
    <w:rsid w:val="0089500F"/>
    <w:pPr>
      <w:keepLines/>
      <w:tabs>
        <w:tab w:val="left" w:pos="567"/>
      </w:tabs>
      <w:ind w:left="567" w:hanging="567"/>
    </w:pPr>
    <w:rPr>
      <w:kern w:val="28"/>
      <w:szCs w:val="22"/>
      <w:lang w:eastAsia="en-US"/>
    </w:rPr>
  </w:style>
  <w:style w:type="paragraph" w:customStyle="1" w:styleId="PI-1labEMEASMCA">
    <w:name w:val="PI-1_lab EMEA_SMCA"/>
    <w:basedOn w:val="prastasis"/>
    <w:link w:val="PI-1labEMEASMCAChar"/>
    <w:autoRedefine/>
    <w:rsid w:val="0089500F"/>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basedOn w:val="Numatytasispastraiposriftas"/>
    <w:link w:val="PI-1labEMEASMCA"/>
    <w:rsid w:val="0089500F"/>
    <w:rPr>
      <w:rFonts w:ascii="Times New Roman" w:eastAsia="Times New Roman" w:hAnsi="Times New Roman" w:cs="Times New Roman"/>
      <w:b/>
      <w:noProof/>
    </w:rPr>
  </w:style>
  <w:style w:type="paragraph" w:styleId="Pataisymai">
    <w:name w:val="Revision"/>
    <w:hidden/>
    <w:uiPriority w:val="99"/>
    <w:semiHidden/>
    <w:rsid w:val="008D5CC9"/>
    <w:pPr>
      <w:spacing w:after="0" w:line="240" w:lineRule="auto"/>
    </w:pPr>
    <w:rPr>
      <w:rFonts w:ascii="Times New Roman" w:eastAsia="Times New Roman" w:hAnsi="Times New Roman" w:cs="Times New Roman"/>
      <w:szCs w:val="20"/>
      <w:lang w:eastAsia="lt-LT"/>
    </w:rPr>
  </w:style>
  <w:style w:type="character" w:styleId="Neapdorotaspaminjimas">
    <w:name w:val="Unresolved Mention"/>
    <w:basedOn w:val="Numatytasispastraiposriftas"/>
    <w:uiPriority w:val="99"/>
    <w:semiHidden/>
    <w:unhideWhenUsed/>
    <w:rsid w:val="003A4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cal-dictionary.thefreedictionary.com/syndro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Baxter.com" TargetMode="Externa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D9D9B-54C3-43E7-91E4-3913ED88B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45</Pages>
  <Words>53891</Words>
  <Characters>30718</Characters>
  <Application>Microsoft Office Word</Application>
  <DocSecurity>0</DocSecurity>
  <Lines>255</Lines>
  <Paragraphs>168</Paragraphs>
  <ScaleCrop>false</ScaleCrop>
  <HeadingPairs>
    <vt:vector size="6" baseType="variant">
      <vt:variant>
        <vt:lpstr>Pavadinimas</vt:lpstr>
      </vt:variant>
      <vt:variant>
        <vt:i4>1</vt:i4>
      </vt:variant>
      <vt:variant>
        <vt:lpstr>Antraštės</vt:lpstr>
      </vt:variant>
      <vt:variant>
        <vt:i4>100</vt:i4>
      </vt:variant>
      <vt:variant>
        <vt:lpstr>Title</vt:lpstr>
      </vt:variant>
      <vt:variant>
        <vt:i4>1</vt:i4>
      </vt:variant>
    </vt:vector>
  </HeadingPairs>
  <TitlesOfParts>
    <vt:vector size="102" baseType="lpstr">
      <vt:lpstr/>
      <vt:lpstr>I PRIEDAS</vt:lpstr>
      <vt:lpstr>PREPARATO CHARAKTERISTIKŲ SANTRAUKA</vt:lpstr>
      <vt:lpstr>    1.	VAISTINIO PREPARATO PAVADINIMAS</vt:lpstr>
      <vt:lpstr>    </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5.	FARMAKOLOGINĖS SAVYBĖS</vt:lpstr>
      <vt:lpstr>        5.1	Farmakodinaminės savybės</vt:lpstr>
      <vt:lpstr>        5.2	Farmakokinetinės savybės</vt:lpstr>
      <vt:lpstr>        5.3	Ikiklinikinių saugumo tyrimų duomenys</vt:lpstr>
      <vt:lpstr>    </vt:lpstr>
      <vt:lpstr>    Lėtinis toksinis poveikis</vt:lpstr>
      <vt:lpstr>    6.	FARMACINĖ INFORMACIJA</vt:lpstr>
      <vt:lpstr>        6.1	Pagalbinių medžiagų sąrašas</vt:lpstr>
      <vt:lpstr>    </vt:lpstr>
      <vt:lpstr>        6.2	Nesuderinamumas</vt:lpstr>
      <vt:lpstr>        6.3	Tinkamumo laikas</vt:lpstr>
      <vt:lpstr>        6.4	Specialios laikymo sąlygos</vt:lpstr>
      <vt:lpstr>        6.5	Pakuotė ir jos turinys</vt:lpstr>
      <vt:lpstr>    </vt:lpstr>
      <vt:lpstr>        6.6	Specialūs reikalavimai atliekoms tvarkyti ir vaistiniam preparatui ruošti </vt:lpstr>
      <vt:lpstr>    7.	RINKODAROS TEISĖS TURĖTOJAS</vt:lpstr>
      <vt:lpstr>    8.	RINKODAROS TEISĖS NUMERIS</vt:lpstr>
      <vt:lpstr>    9.	RINKODAROS TEISĖS SUTEIKIMO/ATNAUJINIMO DATA</vt:lpstr>
      <vt:lpstr>    10.	TEKSTO PERŽIŪROS DATA</vt:lpstr>
      <vt:lpstr>II PRIEDAS</vt:lpstr>
      <vt:lpstr>RINKODAROS SĄLYGOS</vt:lpstr>
      <vt:lpstr>III PRIEDAS</vt:lpstr>
      <vt:lpstr>A. ŽENKLINIMAS</vt:lpstr>
      <vt:lpstr>    </vt:lpstr>
      <vt:lpstr>    INFORMACIJA ANT IŠORINĖS PAKUOTĖS </vt:lpstr>
      <vt:lpstr>        1.	VAISTINIO PREPARATO PAVADINIMAS</vt:lpstr>
      <vt:lpstr>        2.	VEIKLIOJI MEDŽIAGA IR JOS KIEKIS </vt:lpstr>
      <vt:lpstr>        </vt:lpstr>
      <vt:lpstr>        3.	PAGALBINIŲ MEDŽIAGŲ SĄRAŠAS</vt:lpstr>
      <vt:lpstr>        4.	FARMACINĖ FORMA IR KIEKIS PAKUOTĖJE </vt:lpstr>
      <vt:lpstr>        </vt:lpstr>
      <vt:lpstr>        5.	VARTOJIMO METODAS IR BŪDAS</vt:lpstr>
      <vt:lpstr>        6.	SPECIALUS ĮSPĖJIMAS, KAD VAISTINĮ PREPARATĄ BŪTINA LAIKYTI VAIKAMS NEPASTEBIM</vt:lpstr>
      <vt:lpstr>        7.	KITAS SPECIALUS ĮSPĖJIMAS (JEI REIKIA)</vt:lpstr>
      <vt:lpstr>        8.	TINKAMUMO LAIKAS</vt:lpstr>
      <vt:lpstr>        9.	SPECIALIOS LAIKYMO SĄLYGOS</vt:lpstr>
      <vt:lpstr>        </vt:lpstr>
      <vt:lpstr>        10.	specialios atsargumo priemonės DĖL NESUVARTOTO VAISTINIO PREPARATO AR JO ATL</vt:lpstr>
      <vt:lpstr>        11.	RINKODAROS TEISĖS TURĖTOJO PAVADINIMAS IR ADRESAS</vt:lpstr>
      <vt:lpstr>        </vt:lpstr>
      <vt:lpstr>        12.	RINKODAROS TEISĖS NUMERIS</vt:lpstr>
      <vt:lpstr>        13.	SERIJOS NUMERIS</vt:lpstr>
      <vt:lpstr>        14.	PARDAVIMO (IŠDAVIMO) TVARKA</vt:lpstr>
      <vt:lpstr>        15.	VARTOJIMO INSTRUKCIJA</vt:lpstr>
      <vt:lpstr>    </vt:lpstr>
      <vt:lpstr>    INFORMACIJA ANT IŠORINĖS PAKUOTĖS </vt:lpstr>
      <vt:lpstr>        1.	VAISTINIO PREPARATO PAVADINIMAS</vt:lpstr>
      <vt:lpstr>        2.	VEIKLIOJI MEDŽIAGA IR JOS KIEKIS </vt:lpstr>
      <vt:lpstr>        </vt:lpstr>
      <vt:lpstr>        </vt:lpstr>
      <vt:lpstr>        3.	PAGALBINIŲ MEDŽIAGŲ SĄRAŠAS</vt:lpstr>
      <vt:lpstr>        4.	FARMACINĖ FORMA IR KIEKIS PAKUOTĖJE </vt:lpstr>
      <vt:lpstr>        </vt:lpstr>
      <vt:lpstr>        5.	VARTOJIMO METODAS IR BŪDAS</vt:lpstr>
      <vt:lpstr>        6.	SPECIALUS ĮSPĖJIMAS, KAD VAISTINĮ PREPARATĄ BŪTINA LAIKYTI VAIKAMS NEPASTEBIM</vt:lpstr>
      <vt:lpstr>        7.	KITAS SPECIALUS ĮSPĖJIMAS (JEI REIKIA)</vt:lpstr>
      <vt:lpstr>        8.	TINKAMUMO LAIKAS</vt:lpstr>
      <vt:lpstr>        9.	SPECIALIOS LAIKYMO SĄLYGOS</vt:lpstr>
      <vt:lpstr>        </vt:lpstr>
      <vt:lpstr>        10.	specialios atsargumo priemonės DĖL NESUVARTOTO VAISTINIO PREPARATO AR JO ATL</vt:lpstr>
      <vt:lpstr>        11.	RINKODAROS TEISĖS TURĖTOJO PAVADINIMAS IR ADRESAS</vt:lpstr>
      <vt:lpstr>        </vt:lpstr>
      <vt:lpstr>        12.	RINKODAROS TEISĖS NUMERIS</vt:lpstr>
      <vt:lpstr>        13.	SERIJOS NUMERIS</vt:lpstr>
      <vt:lpstr>        14.	PARDAVIMO (IŠDAVIMO) TVARKA</vt:lpstr>
      <vt:lpstr>        15.	VARTOJIMO INSTRUKCIJA</vt:lpstr>
      <vt:lpstr>    </vt:lpstr>
      <vt:lpstr>    INFORMACIJA ANT IŠORINĖS PAKUOTĖS </vt:lpstr>
      <vt:lpstr>        1.	VAISTINIO PREPARATO PAVADINIMAS</vt:lpstr>
      <vt:lpstr>        2.	VEIKLIOJI MEDŽIAGA IR JOS KIEKIS </vt:lpstr>
      <vt:lpstr>        </vt:lpstr>
      <vt:lpstr>        3.	PAGALBINIŲ MEDŽIAGŲ SĄRAŠAS</vt:lpstr>
      <vt:lpstr>        4.	FARMACINĖ FORMA IR KIEKIS PAKUOTĖJE </vt:lpstr>
      <vt:lpstr>        </vt:lpstr>
      <vt:lpstr>        5.	VARTOJIMO METODAS IR BŪDAS</vt:lpstr>
      <vt:lpstr>        6.	SPECIALUS ĮSPĖJIMAS, KAD VAISTINĮ PREPARATĄ BŪTINA LAIKYTI VAIKAMS NEPASTEBIM</vt:lpstr>
      <vt:lpstr>        7.	KITAS SPECIALUS ĮSPĖJIMAS (JEI REIKIA)</vt:lpstr>
      <vt:lpstr>        8.	TINKAMUMO LAIKAS</vt:lpstr>
      <vt:lpstr>        9.	SPECIALIOS LAIKYMO SĄLYGOS</vt:lpstr>
      <vt:lpstr>        </vt:lpstr>
      <vt:lpstr>        10.	specialios atsargumo priemonės DĖL NESUVARTOTO VAISTINIO PREPARATO AR JO ATL</vt:lpstr>
      <vt:lpstr>        11.	RINKODAROS TEISĖS TURĖTOJO PAVADINIMAS IR ADRESAS</vt:lpstr>
      <vt:lpstr>        </vt:lpstr>
      <vt:lpstr>        12.	RINKODAROS TEISĖS NUMERIS</vt:lpstr>
      <vt:lpstr>        13.	SERIJOS NUMERIS</vt:lpstr>
      <vt:lpstr/>
    </vt:vector>
  </TitlesOfParts>
  <Company>Baxter Healthcare</Company>
  <LinksUpToDate>false</LinksUpToDate>
  <CharactersWithSpaces>84441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Babiliute, Ruta</dc:creator>
  <cp:keywords/>
  <dc:description/>
  <cp:lastModifiedBy>Albina Burkauskaitė</cp:lastModifiedBy>
  <cp:revision>3</cp:revision>
  <dcterms:created xsi:type="dcterms:W3CDTF">2026-06-03T10:39:00Z</dcterms:created>
  <dcterms:modified xsi:type="dcterms:W3CDTF">2026-06-03T10:41:00Z</dcterms:modified>
</cp:coreProperties>
</file>