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C9FC" w14:textId="1F994FFF" w:rsidR="00AC32AA" w:rsidRPr="00777D19" w:rsidRDefault="005E21FC" w:rsidP="00AC32AA">
      <w:pPr>
        <w:jc w:val="center"/>
        <w:rPr>
          <w:b/>
          <w:caps/>
          <w:szCs w:val="22"/>
        </w:rPr>
      </w:pPr>
      <w:r w:rsidRPr="00777D19">
        <w:rPr>
          <w:b/>
          <w:szCs w:val="22"/>
        </w:rPr>
        <w:t>Pakuotės lapelis: informacija vartotojui</w:t>
      </w:r>
    </w:p>
    <w:p w14:paraId="57BCBF15" w14:textId="77777777" w:rsidR="00AC32AA" w:rsidRPr="00777D19" w:rsidRDefault="00AC32AA" w:rsidP="00AC32AA">
      <w:pPr>
        <w:jc w:val="both"/>
        <w:rPr>
          <w:b/>
          <w:szCs w:val="22"/>
        </w:rPr>
      </w:pPr>
    </w:p>
    <w:p w14:paraId="7EFB7040" w14:textId="579EAC19" w:rsidR="00AC32AA" w:rsidRPr="00777D19" w:rsidRDefault="00AC32AA" w:rsidP="00AC32AA">
      <w:pPr>
        <w:jc w:val="center"/>
        <w:rPr>
          <w:b/>
          <w:szCs w:val="22"/>
        </w:rPr>
      </w:pPr>
      <w:r w:rsidRPr="00777D19">
        <w:rPr>
          <w:b/>
          <w:szCs w:val="22"/>
        </w:rPr>
        <w:t>Ricinos</w:t>
      </w:r>
      <w:r w:rsidR="005E21FC" w:rsidRPr="00777D19">
        <w:rPr>
          <w:b/>
          <w:szCs w:val="22"/>
        </w:rPr>
        <w:t xml:space="preserve"> aliejus Valentis</w:t>
      </w:r>
      <w:r w:rsidRPr="00777D19">
        <w:rPr>
          <w:b/>
          <w:szCs w:val="22"/>
        </w:rPr>
        <w:t xml:space="preserve"> geriamasis skystis</w:t>
      </w:r>
    </w:p>
    <w:p w14:paraId="0F0E4F79" w14:textId="77777777" w:rsidR="00AC32AA" w:rsidRPr="00777D19" w:rsidRDefault="00AC32AA" w:rsidP="00AC32AA">
      <w:pPr>
        <w:jc w:val="center"/>
        <w:rPr>
          <w:szCs w:val="22"/>
        </w:rPr>
      </w:pPr>
      <w:r w:rsidRPr="00777D19">
        <w:rPr>
          <w:szCs w:val="22"/>
        </w:rPr>
        <w:t>Natūralusis</w:t>
      </w:r>
      <w:r w:rsidRPr="00777D19" w:rsidDel="00AA3C04">
        <w:rPr>
          <w:szCs w:val="22"/>
        </w:rPr>
        <w:t xml:space="preserve"> </w:t>
      </w:r>
      <w:r w:rsidRPr="00777D19">
        <w:rPr>
          <w:szCs w:val="22"/>
        </w:rPr>
        <w:t>ricinos aliejus</w:t>
      </w:r>
    </w:p>
    <w:p w14:paraId="330B9120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5DCB4CFE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  <w:r w:rsidRPr="00777D19">
        <w:rPr>
          <w:b/>
          <w:szCs w:val="22"/>
        </w:rPr>
        <w:t>Atidžiai perskaitykite visą šį lapelį, nes jame pateikiama Jums svarbi informacija.</w:t>
      </w:r>
    </w:p>
    <w:p w14:paraId="5B559A57" w14:textId="7D3D195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alieja</w:t>
      </w:r>
      <w:r w:rsidR="005E21FC" w:rsidRPr="00777D19">
        <w:rPr>
          <w:szCs w:val="22"/>
        </w:rPr>
        <w:t>us Valentis</w:t>
      </w:r>
      <w:r w:rsidRPr="00777D19">
        <w:rPr>
          <w:szCs w:val="22"/>
        </w:rPr>
        <w:t xml:space="preserve"> galima įsigyti be recepto, tačiau jo reikėtų vartoti tiksliai, kaip nurodyta, kad poveikis būtų geriausias.</w:t>
      </w:r>
    </w:p>
    <w:p w14:paraId="7E0EF549" w14:textId="77777777" w:rsidR="00CF5F64" w:rsidRPr="00777D19" w:rsidRDefault="00CF5F64" w:rsidP="00FF66C8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Neišmeskite šio lapelio, nes vėl gali prireikti jį perskaityti.</w:t>
      </w:r>
    </w:p>
    <w:p w14:paraId="1EE4F120" w14:textId="77777777" w:rsidR="00CF5F64" w:rsidRPr="00777D19" w:rsidRDefault="00CF5F64" w:rsidP="00FF66C8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norite sužinoti daugiau arba pasitarti, kreipkitės į vaistininką.</w:t>
      </w:r>
    </w:p>
    <w:p w14:paraId="500318FD" w14:textId="41919625" w:rsidR="00CF5F64" w:rsidRPr="00777D19" w:rsidRDefault="00CF5F64" w:rsidP="00CF5F64">
      <w:pPr>
        <w:tabs>
          <w:tab w:val="left" w:pos="540"/>
        </w:tabs>
        <w:ind w:left="539" w:hanging="539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14:paraId="21E27CE0" w14:textId="77777777" w:rsidR="00CF5F64" w:rsidRPr="00777D19" w:rsidRDefault="00CF5F64" w:rsidP="00CF5F64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per 3 dienas Jūsų savijauta nepagerėjo arba net pablogėjo, kreipkitės į gydytoją.</w:t>
      </w:r>
    </w:p>
    <w:p w14:paraId="08DD647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064AAF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1005965" w14:textId="77777777" w:rsidR="00AC32AA" w:rsidRPr="00777D19" w:rsidRDefault="00AC32AA" w:rsidP="00AC32AA">
      <w:pPr>
        <w:tabs>
          <w:tab w:val="left" w:pos="540"/>
        </w:tabs>
        <w:rPr>
          <w:b/>
          <w:szCs w:val="22"/>
          <w:u w:val="single"/>
        </w:rPr>
      </w:pPr>
      <w:r w:rsidRPr="00777D19">
        <w:rPr>
          <w:b/>
          <w:szCs w:val="22"/>
          <w:u w:val="single"/>
        </w:rPr>
        <w:t>Lapelio turinys</w:t>
      </w:r>
    </w:p>
    <w:p w14:paraId="257234FC" w14:textId="0939E77B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1.</w:t>
      </w:r>
      <w:r w:rsidRPr="00777D19">
        <w:rPr>
          <w:szCs w:val="22"/>
        </w:rPr>
        <w:tab/>
        <w:t>Kas yra Ricinos</w:t>
      </w:r>
      <w:r w:rsidR="00CF5F64" w:rsidRPr="00777D19">
        <w:rPr>
          <w:szCs w:val="22"/>
        </w:rPr>
        <w:t xml:space="preserve"> aliejus Valentis</w:t>
      </w:r>
      <w:r w:rsidRPr="00777D19">
        <w:rPr>
          <w:szCs w:val="22"/>
        </w:rPr>
        <w:t xml:space="preserve"> ir kam jis vartojamas</w:t>
      </w:r>
    </w:p>
    <w:p w14:paraId="2967715A" w14:textId="2AE8775D" w:rsidR="00AC32AA" w:rsidRPr="00777D19" w:rsidRDefault="00AC32AA" w:rsidP="00AC32AA">
      <w:pPr>
        <w:tabs>
          <w:tab w:val="left" w:pos="540"/>
        </w:tabs>
        <w:rPr>
          <w:smallCaps/>
          <w:szCs w:val="22"/>
        </w:rPr>
      </w:pPr>
      <w:r w:rsidRPr="00777D19">
        <w:rPr>
          <w:szCs w:val="22"/>
        </w:rPr>
        <w:t>2.</w:t>
      </w:r>
      <w:r w:rsidRPr="00777D19">
        <w:rPr>
          <w:szCs w:val="22"/>
        </w:rPr>
        <w:tab/>
        <w:t>Kas žinotina prieš vartojant Ricinos</w:t>
      </w:r>
      <w:r w:rsidR="00CF5F64" w:rsidRPr="00777D19">
        <w:rPr>
          <w:szCs w:val="22"/>
        </w:rPr>
        <w:t xml:space="preserve"> aliejų Valentis</w:t>
      </w:r>
    </w:p>
    <w:p w14:paraId="00746051" w14:textId="6B335248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3.</w:t>
      </w:r>
      <w:r w:rsidRPr="00777D19">
        <w:rPr>
          <w:szCs w:val="22"/>
        </w:rPr>
        <w:tab/>
        <w:t>Kaip vartoti Ricinos</w:t>
      </w:r>
      <w:r w:rsidR="00CF5F64" w:rsidRPr="00777D19">
        <w:rPr>
          <w:szCs w:val="22"/>
        </w:rPr>
        <w:t xml:space="preserve"> aliejų Valentis</w:t>
      </w:r>
    </w:p>
    <w:p w14:paraId="0B9FB60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4.</w:t>
      </w:r>
      <w:r w:rsidRPr="00777D19">
        <w:rPr>
          <w:szCs w:val="22"/>
        </w:rPr>
        <w:tab/>
        <w:t>Galimas šalutinis poveikis</w:t>
      </w:r>
    </w:p>
    <w:p w14:paraId="09160F26" w14:textId="0D720B9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5</w:t>
      </w:r>
      <w:r w:rsidR="00CF5F64" w:rsidRPr="00777D19">
        <w:rPr>
          <w:szCs w:val="22"/>
        </w:rPr>
        <w:t>.</w:t>
      </w:r>
      <w:r w:rsidR="00CF5F64" w:rsidRPr="00777D19">
        <w:rPr>
          <w:szCs w:val="22"/>
        </w:rPr>
        <w:tab/>
        <w:t>Kaip laikyti Ricinos aliejų Valentis</w:t>
      </w:r>
    </w:p>
    <w:p w14:paraId="2E4FC80F" w14:textId="3337F125" w:rsidR="00AC32AA" w:rsidRPr="00777D19" w:rsidRDefault="00CF5F64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6.</w:t>
      </w:r>
      <w:r w:rsidRPr="00777D19">
        <w:rPr>
          <w:szCs w:val="22"/>
        </w:rPr>
        <w:tab/>
        <w:t>Pakuotės turinys ir k</w:t>
      </w:r>
      <w:r w:rsidR="00AC32AA" w:rsidRPr="00777D19">
        <w:rPr>
          <w:szCs w:val="22"/>
        </w:rPr>
        <w:t>ita informacija</w:t>
      </w:r>
    </w:p>
    <w:p w14:paraId="45BABFD4" w14:textId="77777777" w:rsidR="00AC32AA" w:rsidRPr="00777D19" w:rsidRDefault="00AC32AA" w:rsidP="00AC32AA">
      <w:pPr>
        <w:rPr>
          <w:szCs w:val="22"/>
        </w:rPr>
      </w:pPr>
    </w:p>
    <w:p w14:paraId="285DF814" w14:textId="77777777" w:rsidR="00AC32AA" w:rsidRPr="00777D19" w:rsidRDefault="00AC32AA" w:rsidP="00AC32AA">
      <w:pPr>
        <w:rPr>
          <w:szCs w:val="22"/>
        </w:rPr>
      </w:pPr>
    </w:p>
    <w:p w14:paraId="3802E125" w14:textId="0B0A4E87" w:rsidR="00AC32AA" w:rsidRPr="00777D19" w:rsidRDefault="00CF5F64" w:rsidP="00AC32AA">
      <w:pPr>
        <w:numPr>
          <w:ilvl w:val="0"/>
          <w:numId w:val="2"/>
        </w:numPr>
        <w:tabs>
          <w:tab w:val="clear" w:pos="930"/>
          <w:tab w:val="num" w:pos="0"/>
          <w:tab w:val="left" w:pos="540"/>
        </w:tabs>
        <w:ind w:left="0" w:firstLine="0"/>
        <w:rPr>
          <w:b/>
          <w:caps/>
          <w:szCs w:val="22"/>
        </w:rPr>
      </w:pPr>
      <w:r w:rsidRPr="00777D19">
        <w:rPr>
          <w:b/>
          <w:szCs w:val="22"/>
        </w:rPr>
        <w:t>Kas yra Ricinos aliejus Valentis ir kam jis vartojamas</w:t>
      </w:r>
    </w:p>
    <w:p w14:paraId="61842606" w14:textId="77777777" w:rsidR="00AC32AA" w:rsidRPr="00777D19" w:rsidRDefault="00AC32AA" w:rsidP="00AC32AA">
      <w:pPr>
        <w:rPr>
          <w:szCs w:val="22"/>
        </w:rPr>
      </w:pPr>
    </w:p>
    <w:p w14:paraId="25B3AF5D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 išspaustas šaltojo presavimo būdu iš paprastųjų ricinmedžių (</w:t>
      </w:r>
      <w:r w:rsidRPr="00777D19">
        <w:rPr>
          <w:i/>
          <w:szCs w:val="22"/>
        </w:rPr>
        <w:t>Ricinus communis</w:t>
      </w:r>
      <w:r w:rsidRPr="00777D19">
        <w:rPr>
          <w:szCs w:val="22"/>
        </w:rPr>
        <w:t>) sėklų.</w:t>
      </w:r>
    </w:p>
    <w:p w14:paraId="795B4DEF" w14:textId="77777777" w:rsidR="00AC32AA" w:rsidRPr="00777D19" w:rsidRDefault="00AC32AA" w:rsidP="00AC32AA">
      <w:pPr>
        <w:pStyle w:val="BodyText"/>
        <w:spacing w:after="0"/>
        <w:rPr>
          <w:szCs w:val="22"/>
        </w:rPr>
      </w:pPr>
      <w:r w:rsidRPr="00777D19">
        <w:rPr>
          <w:szCs w:val="22"/>
        </w:rPr>
        <w:t>Veikliosios ricinos aliejaus medžiagos dirgina žarnyno receptorius, todėl skatinama lygiųjų raumenų veikla, lengvėja žarnų turinio slydimas, didėja osmosinis slėgis, iš audinių skystis skverbiasi į žarnos spindį ir minkština nesuvirškintą maistą. Dėl tokio poveikio viduriai laisvėja.</w:t>
      </w:r>
    </w:p>
    <w:p w14:paraId="3EC9D125" w14:textId="77777777" w:rsidR="00AC32AA" w:rsidRPr="00777D19" w:rsidRDefault="00AC32AA" w:rsidP="00AC32AA">
      <w:pPr>
        <w:pStyle w:val="BodyText"/>
        <w:spacing w:after="0"/>
        <w:rPr>
          <w:szCs w:val="22"/>
        </w:rPr>
      </w:pPr>
      <w:r w:rsidRPr="00777D19">
        <w:rPr>
          <w:szCs w:val="22"/>
        </w:rPr>
        <w:t>Ricinos aliejus vartojamas žarnynui ištuštinti prieš radiologinį arba instrumentinį žarnų tyrimą ar storosios žarnos operaciją.</w:t>
      </w:r>
    </w:p>
    <w:p w14:paraId="5F695414" w14:textId="77777777" w:rsidR="00AC32AA" w:rsidRPr="00777D19" w:rsidRDefault="00AC32AA" w:rsidP="00AC32AA">
      <w:pPr>
        <w:rPr>
          <w:szCs w:val="22"/>
        </w:rPr>
      </w:pPr>
    </w:p>
    <w:p w14:paraId="66CB62B9" w14:textId="77777777" w:rsidR="00AC32AA" w:rsidRPr="00777D19" w:rsidRDefault="00AC32AA" w:rsidP="00AC32AA">
      <w:pPr>
        <w:rPr>
          <w:szCs w:val="22"/>
        </w:rPr>
      </w:pPr>
    </w:p>
    <w:p w14:paraId="23973CC8" w14:textId="77777777" w:rsidR="00AC32AA" w:rsidRPr="00777D19" w:rsidRDefault="00AC32AA" w:rsidP="00AC32AA">
      <w:pPr>
        <w:pStyle w:val="Heading1"/>
        <w:tabs>
          <w:tab w:val="left" w:pos="540"/>
        </w:tabs>
        <w:spacing w:before="0" w:after="0"/>
        <w:rPr>
          <w:rFonts w:cs="Times New Roman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7D19">
        <w:rPr>
          <w:rFonts w:cs="Times New Roman"/>
          <w:szCs w:val="22"/>
        </w:rPr>
        <w:t>2.</w:t>
      </w:r>
      <w:r w:rsidRPr="00777D19">
        <w:rPr>
          <w:rFonts w:cs="Times New Roman"/>
          <w:szCs w:val="22"/>
        </w:rPr>
        <w:tab/>
      </w:r>
      <w:r w:rsidR="00CF5F64" w:rsidRPr="00777D19">
        <w:rPr>
          <w:rFonts w:cs="Times New Roman"/>
          <w:szCs w:val="22"/>
        </w:rPr>
        <w:t>Kas žinotina prieš vartojant Ricinos aliejų Valentis</w:t>
      </w:r>
    </w:p>
    <w:p w14:paraId="7C039BDF" w14:textId="77777777" w:rsidR="00AC32AA" w:rsidRPr="00777D19" w:rsidRDefault="00AC32AA" w:rsidP="00AC32AA">
      <w:pPr>
        <w:rPr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7FA456" w14:textId="21D9F760" w:rsidR="00AC32AA" w:rsidRPr="00777D19" w:rsidRDefault="00AC32AA" w:rsidP="00AC32AA">
      <w:pPr>
        <w:pStyle w:val="Heading3"/>
        <w:spacing w:before="0" w:after="0"/>
        <w:rPr>
          <w:rFonts w:cs="Times New Roman"/>
          <w:caps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Ricinos aliej</w:t>
      </w:r>
      <w:r w:rsidR="00CF5F64" w:rsidRPr="00777D19">
        <w:rPr>
          <w:rFonts w:cs="Times New Roman"/>
          <w:sz w:val="22"/>
          <w:szCs w:val="22"/>
        </w:rPr>
        <w:t>aus Valentis</w:t>
      </w:r>
      <w:r w:rsidRPr="00777D19">
        <w:rPr>
          <w:rFonts w:cs="Times New Roman"/>
          <w:sz w:val="22"/>
          <w:szCs w:val="22"/>
        </w:rPr>
        <w:t xml:space="preserve"> vartoti negalima:</w:t>
      </w:r>
    </w:p>
    <w:p w14:paraId="08D0477E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alergija (padidėjęs jautrumas) ricinos aliejui,</w:t>
      </w:r>
    </w:p>
    <w:p w14:paraId="395374DB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apatinės pilvo dalies skausmas ar jautrumo padidėjimas,</w:t>
      </w:r>
    </w:p>
    <w:p w14:paraId="51B6C55B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vidurių pūtimas, pykinimas, vėmimas,</w:t>
      </w:r>
    </w:p>
    <w:p w14:paraId="6BBE1F0E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sergama lėtiniu žarnų uždegimu, pvz., Krono liga, opiniu kolitu,</w:t>
      </w:r>
    </w:p>
    <w:p w14:paraId="77BA449C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kraujavimas iš tiesiosios žarnos dėl nenustatytos priežasties, žarnų praeinamumo sutrikimas.</w:t>
      </w:r>
    </w:p>
    <w:p w14:paraId="3FE6FD7F" w14:textId="77777777" w:rsidR="00AC32AA" w:rsidRPr="00777D19" w:rsidRDefault="00AC32AA" w:rsidP="00AC32AA">
      <w:pPr>
        <w:rPr>
          <w:szCs w:val="22"/>
        </w:rPr>
      </w:pPr>
    </w:p>
    <w:p w14:paraId="1B97CF79" w14:textId="425CD3BD" w:rsidR="00AC32AA" w:rsidRPr="00777D19" w:rsidRDefault="00CF5F64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Įspėjimai ir atsargumo priemonės</w:t>
      </w:r>
      <w:r w:rsidR="00AC32AA" w:rsidRPr="00777D19">
        <w:rPr>
          <w:rFonts w:cs="Times New Roman"/>
          <w:sz w:val="22"/>
          <w:szCs w:val="22"/>
        </w:rPr>
        <w:t>:</w:t>
      </w:r>
    </w:p>
    <w:p w14:paraId="29FF22BC" w14:textId="77777777" w:rsidR="00AC32AA" w:rsidRPr="00777D19" w:rsidRDefault="00AC32AA" w:rsidP="00AC32AA">
      <w:pPr>
        <w:pStyle w:val="BodyText"/>
        <w:numPr>
          <w:ilvl w:val="0"/>
          <w:numId w:val="3"/>
        </w:numPr>
        <w:tabs>
          <w:tab w:val="clear" w:pos="1080"/>
          <w:tab w:val="num" w:pos="540"/>
        </w:tabs>
        <w:spacing w:after="0"/>
        <w:ind w:left="0" w:firstLine="0"/>
        <w:rPr>
          <w:szCs w:val="22"/>
        </w:rPr>
      </w:pPr>
      <w:r w:rsidRPr="00777D19">
        <w:rPr>
          <w:szCs w:val="22"/>
        </w:rPr>
        <w:t>Ricinos aliejus netinka nuolatiniam vidurių užkietėjimui gydyti,</w:t>
      </w:r>
    </w:p>
    <w:p w14:paraId="3BE44E9A" w14:textId="77777777" w:rsidR="00AC32AA" w:rsidRPr="00777D19" w:rsidRDefault="00AC32AA" w:rsidP="00AC32AA">
      <w:pPr>
        <w:pStyle w:val="BodyText"/>
        <w:numPr>
          <w:ilvl w:val="0"/>
          <w:numId w:val="3"/>
        </w:numPr>
        <w:tabs>
          <w:tab w:val="clear" w:pos="1080"/>
          <w:tab w:val="num" w:pos="540"/>
        </w:tabs>
        <w:spacing w:after="0"/>
        <w:ind w:left="0" w:firstLine="0"/>
        <w:rPr>
          <w:szCs w:val="22"/>
        </w:rPr>
      </w:pPr>
      <w:r w:rsidRPr="00777D19">
        <w:rPr>
          <w:szCs w:val="22"/>
        </w:rPr>
        <w:t>Jei atliekami laboratoriniai tyrimai, pacientas, vartojantis ricinos aliejaus, turi informuoti gydytoją, nes kai kurių tyrimų duomenys, pvz., kalio ir gliukozės koncentracijos kraujyje, dėl virškinimo trakto veiklos pokyčių gali būti netikslūs.</w:t>
      </w:r>
    </w:p>
    <w:p w14:paraId="40A84EA6" w14:textId="77777777" w:rsidR="00AC32AA" w:rsidRPr="00777D19" w:rsidRDefault="00AC32AA" w:rsidP="00AC32AA">
      <w:pPr>
        <w:rPr>
          <w:szCs w:val="22"/>
        </w:rPr>
      </w:pPr>
    </w:p>
    <w:p w14:paraId="13DE14F1" w14:textId="77777777" w:rsidR="00CF5F64" w:rsidRPr="00777D19" w:rsidRDefault="00CF5F64" w:rsidP="00CF5F64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Vaikams</w:t>
      </w:r>
    </w:p>
    <w:p w14:paraId="49D624D6" w14:textId="77777777" w:rsidR="00CF5F64" w:rsidRPr="00777D19" w:rsidRDefault="00CF5F64" w:rsidP="00AC32AA">
      <w:pPr>
        <w:rPr>
          <w:szCs w:val="22"/>
        </w:rPr>
      </w:pPr>
      <w:r w:rsidRPr="00777D19">
        <w:rPr>
          <w:szCs w:val="22"/>
        </w:rPr>
        <w:t>Tinkamas vartoti vaikams nuo 6 metų amžiaus.</w:t>
      </w:r>
    </w:p>
    <w:p w14:paraId="375003EE" w14:textId="77777777" w:rsidR="00CF5F64" w:rsidRPr="00777D19" w:rsidRDefault="00CF5F64" w:rsidP="00AC32AA">
      <w:pPr>
        <w:rPr>
          <w:szCs w:val="22"/>
        </w:rPr>
      </w:pPr>
    </w:p>
    <w:p w14:paraId="13B3814E" w14:textId="77777777" w:rsidR="00AC32AA" w:rsidRPr="00777D19" w:rsidRDefault="00CF5F64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Kiti vaistai ir Ricinos aliejus Valentis</w:t>
      </w:r>
    </w:p>
    <w:p w14:paraId="6874378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Jeigu vartojate arba neseniai vartojote kitų vaistų, įskaitant įsigytus be recepto, pasakykite gydytojui arba vaistininkui.</w:t>
      </w:r>
    </w:p>
    <w:p w14:paraId="4D82CD4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lastRenderedPageBreak/>
        <w:t>Ricinos aliejus gali silpninti kartu vartojamų įvairių geriamųjų vaistų, ypač širdį veikiančių glikozidų, kalio preparatų, organizme kalį sulaikančių diuretikų, poveikį.</w:t>
      </w:r>
    </w:p>
    <w:p w14:paraId="2E09B5BF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 gali mažinti riebaluose tirpių vitaminų absorbciją.</w:t>
      </w:r>
    </w:p>
    <w:p w14:paraId="458E268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 gydytojas nenurodė kitaip, tarp ricinos aliejaus ir kitokių preparatų vartojimo reikėtų daryti ne trumpesnę kaip 2 valandų pertrauką.</w:t>
      </w:r>
    </w:p>
    <w:p w14:paraId="796896C0" w14:textId="77777777" w:rsidR="00AC32AA" w:rsidRPr="00777D19" w:rsidRDefault="00AC32AA" w:rsidP="00AC32AA">
      <w:pPr>
        <w:rPr>
          <w:szCs w:val="22"/>
        </w:rPr>
      </w:pPr>
    </w:p>
    <w:p w14:paraId="3C6C4D2B" w14:textId="77777777" w:rsidR="00AC32AA" w:rsidRPr="00777D19" w:rsidRDefault="00AC32AA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Nėštumas ir žindymo laikotarpis</w:t>
      </w:r>
    </w:p>
    <w:p w14:paraId="21D9498F" w14:textId="77777777" w:rsidR="00AC32AA" w:rsidRPr="00777D19" w:rsidRDefault="00AC32AA" w:rsidP="00AC32AA">
      <w:pPr>
        <w:pStyle w:val="BodyText"/>
        <w:spacing w:after="0"/>
        <w:rPr>
          <w:szCs w:val="22"/>
        </w:rPr>
      </w:pPr>
      <w:r w:rsidRPr="00777D19">
        <w:rPr>
          <w:kern w:val="28"/>
          <w:szCs w:val="22"/>
        </w:rPr>
        <w:t>Prieš vartojant bet kokį vaistą, būtina pasitarti su gydytoju arba vaistininku.</w:t>
      </w:r>
      <w:r w:rsidRPr="00777D19">
        <w:rPr>
          <w:szCs w:val="22"/>
        </w:rPr>
        <w:t xml:space="preserve"> Nėščioms moterims vaisto galima vartoti tik gydytojo nurodymu. Ricinos aliejaus metabolitai gali išsiskirti su žindyvės pienu ir kūdikiui sukelti viduriavimą, todėl žindyvėms jo vartoti nepatariama.</w:t>
      </w:r>
    </w:p>
    <w:p w14:paraId="27E7ABBF" w14:textId="77777777" w:rsidR="00AC32AA" w:rsidRPr="00777D19" w:rsidRDefault="00AC32AA" w:rsidP="00AC32AA">
      <w:pPr>
        <w:pStyle w:val="BodyText"/>
        <w:spacing w:after="0"/>
        <w:rPr>
          <w:b/>
          <w:szCs w:val="22"/>
        </w:rPr>
      </w:pPr>
    </w:p>
    <w:p w14:paraId="7DB48C15" w14:textId="77777777" w:rsidR="00AC32AA" w:rsidRPr="00777D19" w:rsidRDefault="00AC32AA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Vairavimas ir mechanizmų valdymas</w:t>
      </w:r>
    </w:p>
    <w:p w14:paraId="126F0FB2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Poveikis gebėjimui vairuoti transportą ir prižiūrėti veikiančius įrenginius nepasireiškia.</w:t>
      </w:r>
    </w:p>
    <w:p w14:paraId="49B9E220" w14:textId="77777777" w:rsidR="00AC32AA" w:rsidRPr="00777D19" w:rsidRDefault="00AC32AA" w:rsidP="00AC32AA">
      <w:pPr>
        <w:pStyle w:val="BodyTextIndent"/>
        <w:spacing w:after="0"/>
        <w:ind w:left="0"/>
        <w:rPr>
          <w:szCs w:val="22"/>
        </w:rPr>
      </w:pPr>
    </w:p>
    <w:p w14:paraId="7B24C3E2" w14:textId="77777777" w:rsidR="00AC32AA" w:rsidRPr="00777D19" w:rsidRDefault="00AC32AA" w:rsidP="00AC32AA">
      <w:pPr>
        <w:rPr>
          <w:szCs w:val="22"/>
        </w:rPr>
      </w:pPr>
    </w:p>
    <w:p w14:paraId="4C7BA246" w14:textId="642FDE2D" w:rsidR="00AC32AA" w:rsidRPr="00777D19" w:rsidRDefault="00AC32AA" w:rsidP="00AC32AA">
      <w:pPr>
        <w:pStyle w:val="Heading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3.</w:t>
      </w:r>
      <w:r w:rsidRPr="00777D19">
        <w:rPr>
          <w:rFonts w:cs="Times New Roman"/>
          <w:szCs w:val="22"/>
        </w:rPr>
        <w:tab/>
      </w:r>
      <w:r w:rsidR="00CF5F64" w:rsidRPr="00777D19">
        <w:rPr>
          <w:rFonts w:cs="Times New Roman"/>
          <w:szCs w:val="22"/>
        </w:rPr>
        <w:t>Kaip vartoti Ricinos aliejų Valentis</w:t>
      </w:r>
    </w:p>
    <w:p w14:paraId="3E0D23EF" w14:textId="77777777" w:rsidR="00AC32AA" w:rsidRPr="00777D19" w:rsidRDefault="00AC32AA" w:rsidP="00AC32AA">
      <w:pPr>
        <w:rPr>
          <w:szCs w:val="22"/>
        </w:rPr>
      </w:pPr>
    </w:p>
    <w:p w14:paraId="19284CC3" w14:textId="77777777" w:rsidR="00AC32AA" w:rsidRPr="00777D19" w:rsidRDefault="000C6D34" w:rsidP="00AC32AA">
      <w:pPr>
        <w:rPr>
          <w:szCs w:val="22"/>
        </w:rPr>
      </w:pPr>
      <w:r w:rsidRPr="00777D19">
        <w:rPr>
          <w:szCs w:val="22"/>
        </w:rPr>
        <w:t>Ricinos aliejų Valentis</w:t>
      </w:r>
      <w:r w:rsidR="00AC32AA" w:rsidRPr="00777D19">
        <w:rPr>
          <w:szCs w:val="22"/>
        </w:rPr>
        <w:t xml:space="preserve"> visada vartokite tiksliai taip, kaip nurodė gydytojas. Jeigu abejojate, kreipkitės į gydytoją arba vaistininką.</w:t>
      </w:r>
    </w:p>
    <w:p w14:paraId="3A158C83" w14:textId="77777777" w:rsidR="00AC32AA" w:rsidRPr="00777D19" w:rsidRDefault="00AC32AA" w:rsidP="00AC32AA">
      <w:pPr>
        <w:rPr>
          <w:szCs w:val="22"/>
        </w:rPr>
      </w:pPr>
    </w:p>
    <w:p w14:paraId="67BC55DA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Gerti. Jei gydytojas neapskyrė kitaip, suaugusiems žmonėms rekomenduojama gerti 15 – 60 ml, vyresniems kaip 6 metų vaikams 5 – 15 ml ricinos aliejaus.</w:t>
      </w:r>
      <w:r w:rsidRPr="00777D19">
        <w:rPr>
          <w:b/>
          <w:szCs w:val="22"/>
        </w:rPr>
        <w:t xml:space="preserve"> </w:t>
      </w:r>
      <w:r w:rsidRPr="00777D19">
        <w:rPr>
          <w:szCs w:val="22"/>
        </w:rPr>
        <w:t>Prieš vartojimą ricinos aliejų patariama atšaldyti. Skoniui pagerinti jį galima maišyti su šaltomis vaisių sultimis. Vaistą būtina užgerti stikline vandens ar kitokio skysčio.</w:t>
      </w:r>
    </w:p>
    <w:p w14:paraId="3F368B59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aliejaus poveikis pasireiškia greičiau, jei jo geriama nevalgius. Preparato nepatartina vartoti vakare, nes poveikis pasireiškia po 2 – 6 valandų.</w:t>
      </w:r>
    </w:p>
    <w:p w14:paraId="2A8CB88A" w14:textId="77777777" w:rsidR="00AC32AA" w:rsidRPr="00777D19" w:rsidRDefault="00AC32AA" w:rsidP="00AC32AA">
      <w:pPr>
        <w:rPr>
          <w:szCs w:val="22"/>
        </w:rPr>
      </w:pPr>
    </w:p>
    <w:p w14:paraId="73904C7D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Jeigu kiltų daugiau klausimų dėl šio vaisto vartojimo, kreipkitės į gydytoją arba vaistininką.</w:t>
      </w:r>
    </w:p>
    <w:p w14:paraId="01D346C2" w14:textId="77777777" w:rsidR="00AC32AA" w:rsidRPr="00777D19" w:rsidRDefault="00AC32AA" w:rsidP="00AC32AA">
      <w:pPr>
        <w:rPr>
          <w:szCs w:val="22"/>
        </w:rPr>
      </w:pPr>
    </w:p>
    <w:p w14:paraId="214E30F5" w14:textId="77777777" w:rsidR="00AC32AA" w:rsidRPr="00777D19" w:rsidRDefault="00AC32AA" w:rsidP="00AC32AA">
      <w:pPr>
        <w:rPr>
          <w:szCs w:val="22"/>
        </w:rPr>
      </w:pPr>
    </w:p>
    <w:p w14:paraId="4FB8EE7D" w14:textId="229A1FAE" w:rsidR="00AC32AA" w:rsidRPr="00777D19" w:rsidRDefault="00AC32AA" w:rsidP="00AC32AA">
      <w:pPr>
        <w:pStyle w:val="Heading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4.</w:t>
      </w:r>
      <w:r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>Galimas šalutinis poveikis</w:t>
      </w:r>
    </w:p>
    <w:p w14:paraId="04A206D5" w14:textId="77777777" w:rsidR="00AC32AA" w:rsidRPr="00777D19" w:rsidRDefault="00AC32AA" w:rsidP="00AC32AA">
      <w:pPr>
        <w:rPr>
          <w:szCs w:val="22"/>
        </w:rPr>
      </w:pPr>
    </w:p>
    <w:p w14:paraId="56ECCF8D" w14:textId="1EC1EE71" w:rsidR="00AC32AA" w:rsidRPr="00777D19" w:rsidRDefault="00014050" w:rsidP="00AC32AA">
      <w:pPr>
        <w:rPr>
          <w:szCs w:val="22"/>
        </w:rPr>
      </w:pPr>
      <w:r w:rsidRPr="00777D19">
        <w:rPr>
          <w:szCs w:val="22"/>
        </w:rPr>
        <w:t>Šis vaistas</w:t>
      </w:r>
      <w:r w:rsidR="00AC32AA" w:rsidRPr="00777D19">
        <w:rPr>
          <w:szCs w:val="22"/>
        </w:rPr>
        <w:t>, kaip ir visi</w:t>
      </w:r>
      <w:r w:rsidRPr="00777D19">
        <w:rPr>
          <w:szCs w:val="22"/>
        </w:rPr>
        <w:t xml:space="preserve"> kiti</w:t>
      </w:r>
      <w:r w:rsidR="00AC32AA" w:rsidRPr="00777D19">
        <w:rPr>
          <w:szCs w:val="22"/>
        </w:rPr>
        <w:t>, gali sukelti šalutinį poveikį, nors jis pasireiškia ne visiems žmonėms.</w:t>
      </w:r>
    </w:p>
    <w:p w14:paraId="55E33A93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aliejus, ypač vartojamas ilgai, gali sukelti žarnų uždegimą, sutrikdyti elektrolitų pusiausvyrą, skatinti žarnų kraujavimą. Be to, gali pasireikšti alerginė reakcija, raugulys, pykinimas, pilvo diegliai.</w:t>
      </w:r>
    </w:p>
    <w:p w14:paraId="094AF7E4" w14:textId="77777777" w:rsidR="00AC32AA" w:rsidRPr="00777D19" w:rsidRDefault="00AC32AA" w:rsidP="00AC32AA">
      <w:pPr>
        <w:rPr>
          <w:szCs w:val="22"/>
        </w:rPr>
      </w:pPr>
    </w:p>
    <w:p w14:paraId="1C149B2E" w14:textId="77777777" w:rsidR="000E4E38" w:rsidRPr="00777D19" w:rsidRDefault="000E4E38" w:rsidP="000E4E38">
      <w:pPr>
        <w:rPr>
          <w:b/>
          <w:szCs w:val="22"/>
        </w:rPr>
      </w:pPr>
      <w:r w:rsidRPr="00777D19">
        <w:rPr>
          <w:b/>
          <w:szCs w:val="22"/>
        </w:rPr>
        <w:t>Pranešimas apie šalutinį poveikį</w:t>
      </w:r>
    </w:p>
    <w:p w14:paraId="5D91F3C6" w14:textId="13B19586" w:rsidR="00AC32AA" w:rsidRPr="00777D19" w:rsidRDefault="000E4E38" w:rsidP="000E4E38">
      <w:pPr>
        <w:rPr>
          <w:szCs w:val="22"/>
        </w:rPr>
      </w:pPr>
      <w:r w:rsidRPr="00777D19">
        <w:rPr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7" w:history="1">
        <w:r w:rsidRPr="00777D19">
          <w:rPr>
            <w:rStyle w:val="Hyperlink"/>
            <w:szCs w:val="22"/>
          </w:rPr>
          <w:t>www.vvkt.lt</w:t>
        </w:r>
      </w:hyperlink>
      <w:r w:rsidRPr="00777D19">
        <w:rPr>
          <w:szCs w:val="22"/>
        </w:rPr>
        <w:t xml:space="preserve"> esančią formą, paštu Valstybinei vaistų kontrolės tarnybai prie Lietuvos Respublikos sveikatos apsaugos ministerijos, Žirmūnų g. 139A, LT 09120 Vilnius, tel.: 8 800 73568, faksu 8 800 20131 arba el. paštu </w:t>
      </w:r>
      <w:hyperlink r:id="rId8" w:history="1">
        <w:r w:rsidRPr="00777D19">
          <w:rPr>
            <w:rStyle w:val="Hyperlink"/>
            <w:szCs w:val="22"/>
          </w:rPr>
          <w:t>NepageidaujamaR@vvkt.lt</w:t>
        </w:r>
      </w:hyperlink>
      <w:r w:rsidRPr="00777D19">
        <w:rPr>
          <w:szCs w:val="22"/>
        </w:rPr>
        <w:t>. Pranešdami apie šalutinį poveikį galite mums padėti gauti daugiau informacijos apie šio vaisto saugumą.</w:t>
      </w:r>
    </w:p>
    <w:p w14:paraId="4341D862" w14:textId="072A6A0C" w:rsidR="00AC32AA" w:rsidRPr="00777D19" w:rsidRDefault="00AC32AA" w:rsidP="00AC32AA">
      <w:pPr>
        <w:rPr>
          <w:szCs w:val="22"/>
        </w:rPr>
      </w:pPr>
    </w:p>
    <w:p w14:paraId="5016FF31" w14:textId="77777777" w:rsidR="00AC32AA" w:rsidRPr="00777D19" w:rsidRDefault="00AC32AA" w:rsidP="00AC32AA">
      <w:pPr>
        <w:rPr>
          <w:szCs w:val="22"/>
        </w:rPr>
      </w:pPr>
    </w:p>
    <w:p w14:paraId="1D48E19B" w14:textId="77777777" w:rsidR="00AC32AA" w:rsidRPr="00777D19" w:rsidRDefault="00AC32AA" w:rsidP="00AC32AA">
      <w:pPr>
        <w:pStyle w:val="Heading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5</w:t>
      </w:r>
      <w:r w:rsidR="000C6D34" w:rsidRPr="00777D19">
        <w:rPr>
          <w:rFonts w:cs="Times New Roman"/>
          <w:szCs w:val="22"/>
        </w:rPr>
        <w:t>.</w:t>
      </w:r>
      <w:r w:rsidR="000C6D34"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>Kaip laikyti Ricinos aliejų Valentis</w:t>
      </w:r>
    </w:p>
    <w:p w14:paraId="1003B2E1" w14:textId="77777777" w:rsidR="00AC32AA" w:rsidRPr="00777D19" w:rsidRDefault="00AC32AA" w:rsidP="00AC32AA">
      <w:pPr>
        <w:rPr>
          <w:szCs w:val="22"/>
        </w:rPr>
      </w:pPr>
    </w:p>
    <w:p w14:paraId="78F224B9" w14:textId="749C89B1" w:rsidR="00AC32AA" w:rsidRPr="00777D19" w:rsidRDefault="000E4E38" w:rsidP="00AC32AA">
      <w:pPr>
        <w:rPr>
          <w:szCs w:val="22"/>
        </w:rPr>
      </w:pPr>
      <w:r w:rsidRPr="00777D19">
        <w:rPr>
          <w:szCs w:val="22"/>
        </w:rPr>
        <w:t>Šį vaistą laikykite</w:t>
      </w:r>
      <w:r w:rsidR="00AC32AA" w:rsidRPr="00777D19">
        <w:rPr>
          <w:szCs w:val="22"/>
        </w:rPr>
        <w:t xml:space="preserve"> vaikams </w:t>
      </w:r>
      <w:r w:rsidRPr="00777D19">
        <w:rPr>
          <w:szCs w:val="22"/>
        </w:rPr>
        <w:t xml:space="preserve">nepastebimoje ir nepasiekiamoje </w:t>
      </w:r>
      <w:r w:rsidR="00AC32AA" w:rsidRPr="00777D19">
        <w:rPr>
          <w:szCs w:val="22"/>
        </w:rPr>
        <w:t>vietoje.</w:t>
      </w:r>
    </w:p>
    <w:p w14:paraId="7C77B5E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Laikyti ne aukštesnėje kaip 25 ºC temperatūroje.</w:t>
      </w:r>
    </w:p>
    <w:p w14:paraId="17896F8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Buteliuką laikyti dėžutėje, kad preparatas būtų apsaugotas nuo šviesos.</w:t>
      </w:r>
    </w:p>
    <w:p w14:paraId="0E875799" w14:textId="77777777" w:rsidR="00AC32AA" w:rsidRPr="00777D19" w:rsidRDefault="00AC32AA" w:rsidP="00AC32AA">
      <w:pPr>
        <w:rPr>
          <w:szCs w:val="22"/>
        </w:rPr>
      </w:pPr>
    </w:p>
    <w:p w14:paraId="793830BE" w14:textId="08DBD58F" w:rsidR="000E4E38" w:rsidRPr="00777D19" w:rsidRDefault="000E4E38" w:rsidP="00FF66C8">
      <w:pPr>
        <w:rPr>
          <w:szCs w:val="22"/>
        </w:rPr>
      </w:pPr>
      <w:r w:rsidRPr="00777D19">
        <w:rPr>
          <w:noProof/>
          <w:szCs w:val="22"/>
          <w:lang w:eastAsia="en-US"/>
        </w:rPr>
        <w:t>Ant buteliuko etiketės ir dėžutės po „Tinka iki“ nurodytam tinkamumo laikui pasibaigus, šio vaisto vartoti negalima. Vaistas tinkamas vartoti iki paskutinės nurodyto mėnesio dienos.</w:t>
      </w:r>
    </w:p>
    <w:p w14:paraId="7BB2D0A5" w14:textId="77777777" w:rsidR="000E4E38" w:rsidRPr="00777D19" w:rsidRDefault="000E4E38" w:rsidP="00FF66C8">
      <w:pPr>
        <w:rPr>
          <w:szCs w:val="22"/>
        </w:rPr>
      </w:pPr>
    </w:p>
    <w:p w14:paraId="15FB523D" w14:textId="71AA07D1" w:rsidR="00AC32AA" w:rsidRPr="00777D19" w:rsidRDefault="000E4E38" w:rsidP="00FF66C8">
      <w:pPr>
        <w:rPr>
          <w:szCs w:val="22"/>
        </w:rPr>
      </w:pPr>
      <w:r w:rsidRPr="00777D19">
        <w:rPr>
          <w:noProof/>
          <w:szCs w:val="22"/>
          <w:lang w:eastAsia="en-US"/>
        </w:rPr>
        <w:t>Vaistų negalima išmesti į kanalizaciją arba su buitinėmis atliekomis. Kaip tvarkyti nereikalingus vaistus, klauskite vaistininko. Šios priemonės padės apsaugoti aplinką.</w:t>
      </w:r>
    </w:p>
    <w:p w14:paraId="658EB138" w14:textId="77777777" w:rsidR="00AC32AA" w:rsidRPr="00777D19" w:rsidRDefault="00AC32AA" w:rsidP="00AC32AA">
      <w:pPr>
        <w:rPr>
          <w:szCs w:val="22"/>
        </w:rPr>
      </w:pPr>
    </w:p>
    <w:p w14:paraId="2E31A0FD" w14:textId="77777777" w:rsidR="00902BEF" w:rsidRPr="00777D19" w:rsidRDefault="00902BEF" w:rsidP="00AC32AA">
      <w:pPr>
        <w:rPr>
          <w:szCs w:val="22"/>
        </w:rPr>
      </w:pPr>
    </w:p>
    <w:p w14:paraId="40F9D61D" w14:textId="77777777" w:rsidR="00AC32AA" w:rsidRPr="00777D19" w:rsidRDefault="00AC32AA" w:rsidP="00AC32AA">
      <w:pPr>
        <w:pStyle w:val="Heading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6.</w:t>
      </w:r>
      <w:r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>Pakuotės turinys ir kita informacija</w:t>
      </w:r>
    </w:p>
    <w:p w14:paraId="4B97E5F5" w14:textId="77777777" w:rsidR="00AC32AA" w:rsidRPr="00777D19" w:rsidRDefault="00AC32AA" w:rsidP="00AC32AA">
      <w:pPr>
        <w:rPr>
          <w:szCs w:val="22"/>
        </w:rPr>
      </w:pPr>
    </w:p>
    <w:p w14:paraId="1D5DD687" w14:textId="73592B77" w:rsidR="00AC32AA" w:rsidRPr="00777D19" w:rsidRDefault="000C6D34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Ricinos aliejaus Valentis</w:t>
      </w:r>
      <w:r w:rsidR="00AC32AA" w:rsidRPr="00777D19">
        <w:rPr>
          <w:rFonts w:cs="Times New Roman"/>
          <w:sz w:val="22"/>
          <w:szCs w:val="22"/>
        </w:rPr>
        <w:t xml:space="preserve"> sudėtis</w:t>
      </w:r>
    </w:p>
    <w:p w14:paraId="33FBA973" w14:textId="77777777" w:rsidR="00AC32AA" w:rsidRPr="00777D19" w:rsidRDefault="00AC32AA" w:rsidP="00AC32AA">
      <w:pPr>
        <w:numPr>
          <w:ilvl w:val="0"/>
          <w:numId w:val="3"/>
        </w:numPr>
        <w:tabs>
          <w:tab w:val="clear" w:pos="1080"/>
          <w:tab w:val="num" w:pos="709"/>
        </w:tabs>
        <w:ind w:left="709" w:hanging="349"/>
        <w:rPr>
          <w:szCs w:val="22"/>
        </w:rPr>
      </w:pPr>
      <w:r w:rsidRPr="00777D19">
        <w:rPr>
          <w:szCs w:val="22"/>
        </w:rPr>
        <w:t>Veiklioji medžiaga yra natūralusis ricinos aliejus. 1 ml geriamojo skysčio yra 1 ml natūraliojo ricinos aliejaus.</w:t>
      </w:r>
    </w:p>
    <w:p w14:paraId="58A0614A" w14:textId="77777777" w:rsidR="00AC32AA" w:rsidRPr="00777D19" w:rsidRDefault="00AC32AA" w:rsidP="00AC32AA">
      <w:pPr>
        <w:numPr>
          <w:ilvl w:val="0"/>
          <w:numId w:val="3"/>
        </w:numPr>
        <w:tabs>
          <w:tab w:val="clear" w:pos="1080"/>
          <w:tab w:val="num" w:pos="709"/>
        </w:tabs>
        <w:ind w:left="709" w:hanging="349"/>
        <w:rPr>
          <w:szCs w:val="22"/>
        </w:rPr>
      </w:pPr>
      <w:r w:rsidRPr="00777D19">
        <w:rPr>
          <w:szCs w:val="22"/>
        </w:rPr>
        <w:t>Pagalbinių medžiagų nėra.</w:t>
      </w:r>
    </w:p>
    <w:p w14:paraId="1BC13CC9" w14:textId="77777777" w:rsidR="00AC32AA" w:rsidRPr="00777D19" w:rsidRDefault="00AC32AA" w:rsidP="00AC32AA">
      <w:pPr>
        <w:jc w:val="both"/>
        <w:rPr>
          <w:szCs w:val="22"/>
        </w:rPr>
      </w:pPr>
    </w:p>
    <w:p w14:paraId="5F45A9E2" w14:textId="67744A74" w:rsidR="00AC32AA" w:rsidRPr="00777D19" w:rsidRDefault="000C6D34" w:rsidP="00AC32AA">
      <w:pPr>
        <w:pStyle w:val="Heading3"/>
        <w:spacing w:before="0" w:after="0"/>
        <w:jc w:val="both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Ricinos aliejaus Valentis</w:t>
      </w:r>
      <w:r w:rsidR="00AC32AA" w:rsidRPr="00777D19">
        <w:rPr>
          <w:rFonts w:cs="Times New Roman"/>
          <w:sz w:val="22"/>
          <w:szCs w:val="22"/>
        </w:rPr>
        <w:t xml:space="preserve"> išvaizda ir kiekis pakuotėje</w:t>
      </w:r>
    </w:p>
    <w:p w14:paraId="0E932C28" w14:textId="77777777" w:rsidR="00AC32AA" w:rsidRPr="00777D19" w:rsidRDefault="00AC32AA" w:rsidP="00AC32AA">
      <w:pPr>
        <w:jc w:val="both"/>
        <w:rPr>
          <w:szCs w:val="22"/>
        </w:rPr>
      </w:pPr>
      <w:r w:rsidRPr="00777D19">
        <w:rPr>
          <w:szCs w:val="22"/>
        </w:rPr>
        <w:t>Skaidrus, bespalvis ar gelsvos spalvos, tirštas klampus skystis.</w:t>
      </w:r>
    </w:p>
    <w:p w14:paraId="3F11A0F8" w14:textId="77777777" w:rsidR="00AC32AA" w:rsidRPr="00777D19" w:rsidRDefault="00AC32AA" w:rsidP="00AC32AA">
      <w:pPr>
        <w:pStyle w:val="BodyText"/>
        <w:spacing w:after="0"/>
        <w:jc w:val="both"/>
        <w:rPr>
          <w:szCs w:val="22"/>
        </w:rPr>
      </w:pPr>
      <w:r w:rsidRPr="00777D19">
        <w:rPr>
          <w:szCs w:val="22"/>
        </w:rPr>
        <w:t>Vaistas tiekiamas 50 ml</w:t>
      </w:r>
      <w:r w:rsidRPr="00777D19" w:rsidDel="002140A1">
        <w:rPr>
          <w:szCs w:val="22"/>
        </w:rPr>
        <w:t xml:space="preserve"> </w:t>
      </w:r>
      <w:r w:rsidRPr="00777D19">
        <w:rPr>
          <w:szCs w:val="22"/>
        </w:rPr>
        <w:t>tamsaus stiklo buteliuke, įdėtame į kartono dėžutę.</w:t>
      </w:r>
    </w:p>
    <w:p w14:paraId="22592AE7" w14:textId="77777777" w:rsidR="00AC32AA" w:rsidRPr="00777D19" w:rsidRDefault="00AC32AA" w:rsidP="00AC32AA">
      <w:pPr>
        <w:jc w:val="both"/>
        <w:rPr>
          <w:szCs w:val="22"/>
        </w:rPr>
      </w:pPr>
    </w:p>
    <w:p w14:paraId="51CFAD78" w14:textId="77777777" w:rsidR="00AC32AA" w:rsidRPr="00777D19" w:rsidRDefault="00AC32AA" w:rsidP="00AC32AA">
      <w:pPr>
        <w:pStyle w:val="Heading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Rinkodaros teisės turėtojas ir gamintojas</w:t>
      </w:r>
    </w:p>
    <w:p w14:paraId="273EAE5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AB3CA21" w14:textId="77777777" w:rsidR="00AC32AA" w:rsidRPr="00777D19" w:rsidRDefault="00AC32AA" w:rsidP="00AC32AA">
      <w:pPr>
        <w:ind w:left="567" w:hanging="567"/>
        <w:rPr>
          <w:bCs/>
          <w:szCs w:val="22"/>
        </w:rPr>
      </w:pPr>
      <w:r w:rsidRPr="00777D19">
        <w:rPr>
          <w:bCs/>
          <w:szCs w:val="22"/>
          <w:u w:val="single"/>
        </w:rPr>
        <w:t>Rinkodaros teisės turėtojas</w:t>
      </w:r>
    </w:p>
    <w:p w14:paraId="4E5E0B23" w14:textId="258B9DED" w:rsidR="00AC32AA" w:rsidRPr="00777D19" w:rsidRDefault="000C6D34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UAB „Valentis“, Molėtų pl. 11, LT-08409 Vilnius, Lietuva</w:t>
      </w:r>
    </w:p>
    <w:p w14:paraId="08DE0B92" w14:textId="77777777" w:rsidR="00AC32AA" w:rsidRPr="00777D19" w:rsidRDefault="00AC32AA" w:rsidP="00AC32AA">
      <w:pPr>
        <w:ind w:left="567" w:hanging="567"/>
        <w:rPr>
          <w:szCs w:val="22"/>
        </w:rPr>
      </w:pPr>
    </w:p>
    <w:p w14:paraId="496E88F3" w14:textId="77777777" w:rsidR="00AC32AA" w:rsidRPr="00777D19" w:rsidRDefault="00AC32AA" w:rsidP="00AC32AA">
      <w:pPr>
        <w:ind w:left="567" w:hanging="567"/>
        <w:rPr>
          <w:bCs/>
          <w:szCs w:val="22"/>
          <w:u w:val="single"/>
        </w:rPr>
      </w:pPr>
      <w:r w:rsidRPr="00777D19">
        <w:rPr>
          <w:bCs/>
          <w:szCs w:val="22"/>
          <w:u w:val="single"/>
        </w:rPr>
        <w:t>Gamintojas</w:t>
      </w:r>
    </w:p>
    <w:p w14:paraId="3088B2DC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UAB „Valentis“, Taikos pr. 102, LT-51195 Kaunas, Lietuva</w:t>
      </w:r>
    </w:p>
    <w:p w14:paraId="074280EF" w14:textId="77777777" w:rsidR="00AC32AA" w:rsidRPr="00777D19" w:rsidRDefault="00AC32AA" w:rsidP="00AC32AA">
      <w:pPr>
        <w:rPr>
          <w:szCs w:val="22"/>
        </w:rPr>
      </w:pPr>
    </w:p>
    <w:p w14:paraId="1D591097" w14:textId="77777777" w:rsidR="00AC32AA" w:rsidRPr="00777D19" w:rsidRDefault="00AC32AA" w:rsidP="00AC32AA">
      <w:pPr>
        <w:rPr>
          <w:b/>
          <w:bCs/>
          <w:szCs w:val="22"/>
        </w:rPr>
      </w:pPr>
      <w:r w:rsidRPr="00777D19">
        <w:rPr>
          <w:szCs w:val="22"/>
        </w:rPr>
        <w:t>Jeigu apie šį vaistą norite sužinoti daugiau, kreipkitės į vietinį rinkodaros teisės turėtojo atstovą.</w:t>
      </w:r>
    </w:p>
    <w:p w14:paraId="7CDE3A6F" w14:textId="77777777" w:rsidR="00AC32AA" w:rsidRPr="00777D19" w:rsidRDefault="00AC32AA" w:rsidP="00AC32AA">
      <w:pPr>
        <w:rPr>
          <w:bCs/>
          <w:szCs w:val="22"/>
        </w:rPr>
      </w:pPr>
    </w:p>
    <w:p w14:paraId="74749C66" w14:textId="77777777" w:rsidR="00AC32AA" w:rsidRPr="00777D19" w:rsidRDefault="00AC32AA" w:rsidP="00AC32AA">
      <w:pPr>
        <w:rPr>
          <w:bCs/>
          <w:szCs w:val="22"/>
        </w:rPr>
      </w:pPr>
      <w:r w:rsidRPr="00777D19">
        <w:rPr>
          <w:bCs/>
          <w:szCs w:val="22"/>
        </w:rPr>
        <w:t>UAB „Valentis“</w:t>
      </w:r>
    </w:p>
    <w:p w14:paraId="38A0DA6F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Molėtų pl. 11</w:t>
      </w:r>
    </w:p>
    <w:p w14:paraId="0DE8A506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LT</w:t>
      </w:r>
      <w:r w:rsidRPr="00777D19">
        <w:rPr>
          <w:szCs w:val="22"/>
        </w:rPr>
        <w:noBreakHyphen/>
        <w:t>08409 Vilnius</w:t>
      </w:r>
    </w:p>
    <w:p w14:paraId="310FA2B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Tel.: +370 5 2701225</w:t>
      </w:r>
    </w:p>
    <w:p w14:paraId="3FE1D73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Faksas: +370 5 2701223</w:t>
      </w:r>
    </w:p>
    <w:p w14:paraId="560939AF" w14:textId="77777777" w:rsidR="00AC32AA" w:rsidRPr="00777D19" w:rsidRDefault="00AC32AA" w:rsidP="00AC32AA">
      <w:pPr>
        <w:rPr>
          <w:strike/>
          <w:szCs w:val="22"/>
        </w:rPr>
      </w:pPr>
    </w:p>
    <w:p w14:paraId="277C274E" w14:textId="77777777" w:rsidR="00AC32AA" w:rsidRPr="00777D19" w:rsidRDefault="00AC32AA" w:rsidP="00AC32AA">
      <w:pPr>
        <w:pStyle w:val="BodyText"/>
        <w:spacing w:after="0"/>
        <w:rPr>
          <w:szCs w:val="22"/>
        </w:rPr>
      </w:pPr>
      <w:bookmarkStart w:id="0" w:name="_GoBack"/>
      <w:bookmarkEnd w:id="0"/>
    </w:p>
    <w:p w14:paraId="60FC9780" w14:textId="45638846" w:rsidR="00AC32AA" w:rsidRPr="00777D19" w:rsidRDefault="00AC32AA" w:rsidP="00AC32AA">
      <w:pPr>
        <w:pStyle w:val="BodyText"/>
        <w:spacing w:after="0"/>
        <w:rPr>
          <w:b/>
          <w:szCs w:val="22"/>
        </w:rPr>
      </w:pPr>
      <w:r w:rsidRPr="00777D19">
        <w:rPr>
          <w:b/>
          <w:bCs/>
          <w:szCs w:val="22"/>
        </w:rPr>
        <w:t>Šis pakuotės lapelis</w:t>
      </w:r>
      <w:r w:rsidRPr="00777D19">
        <w:rPr>
          <w:b/>
          <w:szCs w:val="22"/>
        </w:rPr>
        <w:t xml:space="preserve"> paskutinį kartą patvirtintas</w:t>
      </w:r>
      <w:r w:rsidR="000C6D34" w:rsidRPr="00777D19">
        <w:rPr>
          <w:b/>
          <w:szCs w:val="22"/>
        </w:rPr>
        <w:t xml:space="preserve"> </w:t>
      </w:r>
      <w:r w:rsidR="00100ED0" w:rsidRPr="00777D19">
        <w:rPr>
          <w:b/>
          <w:szCs w:val="22"/>
        </w:rPr>
        <w:t>2015-02-09</w:t>
      </w:r>
    </w:p>
    <w:p w14:paraId="554D043B" w14:textId="77777777" w:rsidR="00AC32AA" w:rsidRPr="00777D19" w:rsidRDefault="00AC32AA" w:rsidP="00AC32AA">
      <w:pPr>
        <w:rPr>
          <w:szCs w:val="22"/>
        </w:rPr>
      </w:pPr>
    </w:p>
    <w:p w14:paraId="06A83982" w14:textId="77777777" w:rsidR="00AC32AA" w:rsidRPr="00777D19" w:rsidRDefault="00AC32AA" w:rsidP="00AC32AA">
      <w:pPr>
        <w:rPr>
          <w:szCs w:val="22"/>
        </w:rPr>
      </w:pPr>
    </w:p>
    <w:p w14:paraId="7EB2DD2E" w14:textId="45573B99" w:rsidR="00AC32AA" w:rsidRPr="00777D19" w:rsidRDefault="004135D2" w:rsidP="00AC32AA">
      <w:pPr>
        <w:pStyle w:val="BTEMEASMCA"/>
      </w:pPr>
      <w:r w:rsidRPr="00777D19"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="00AC32AA" w:rsidRPr="00777D19">
          <w:rPr>
            <w:rStyle w:val="Hyperlink"/>
          </w:rPr>
          <w:t>http://www.vvkt.lt/</w:t>
        </w:r>
      </w:hyperlink>
    </w:p>
    <w:p w14:paraId="2EDC2D51" w14:textId="77777777" w:rsidR="00AC32AA" w:rsidRPr="00777D19" w:rsidRDefault="00AC32AA" w:rsidP="00AC32AA">
      <w:pPr>
        <w:rPr>
          <w:szCs w:val="22"/>
        </w:rPr>
      </w:pPr>
    </w:p>
    <w:p w14:paraId="4FC33CCA" w14:textId="77777777" w:rsidR="00DE76A7" w:rsidRPr="00777D19" w:rsidRDefault="00DE76A7">
      <w:pPr>
        <w:rPr>
          <w:szCs w:val="22"/>
        </w:rPr>
      </w:pPr>
    </w:p>
    <w:sectPr w:rsidR="00DE76A7" w:rsidRPr="00777D19" w:rsidSect="00AC32AA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EC009" w14:textId="77777777" w:rsidR="00903F89" w:rsidRDefault="00903F89">
      <w:r>
        <w:separator/>
      </w:r>
    </w:p>
  </w:endnote>
  <w:endnote w:type="continuationSeparator" w:id="0">
    <w:p w14:paraId="0F41C1E2" w14:textId="77777777" w:rsidR="00903F89" w:rsidRDefault="00903F89">
      <w:r>
        <w:continuationSeparator/>
      </w:r>
    </w:p>
  </w:endnote>
  <w:endnote w:type="continuationNotice" w:id="1">
    <w:p w14:paraId="6B54E28E" w14:textId="77777777" w:rsidR="00903F89" w:rsidRDefault="00903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EC59" w14:textId="77777777" w:rsidR="00AC32AA" w:rsidRDefault="00AC32AA" w:rsidP="00AC32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AD970" w14:textId="77777777" w:rsidR="00AC32AA" w:rsidRDefault="00AC32AA" w:rsidP="00AC32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0EC1" w14:textId="057CF1C3" w:rsidR="00AC32AA" w:rsidRDefault="00AC32AA" w:rsidP="00AC32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9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F3E5C4" w14:textId="77777777" w:rsidR="00AC32AA" w:rsidRDefault="00AC32AA" w:rsidP="00AC32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117C8" w14:textId="77777777" w:rsidR="00903F89" w:rsidRDefault="00903F89">
      <w:r>
        <w:separator/>
      </w:r>
    </w:p>
  </w:footnote>
  <w:footnote w:type="continuationSeparator" w:id="0">
    <w:p w14:paraId="7B969A6F" w14:textId="77777777" w:rsidR="00903F89" w:rsidRDefault="00903F89">
      <w:r>
        <w:continuationSeparator/>
      </w:r>
    </w:p>
  </w:footnote>
  <w:footnote w:type="continuationNotice" w:id="1">
    <w:p w14:paraId="7BC1DB44" w14:textId="77777777" w:rsidR="00903F89" w:rsidRDefault="00903F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3B711" w14:textId="77777777" w:rsidR="004365CE" w:rsidRDefault="00436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52F"/>
    <w:multiLevelType w:val="hybridMultilevel"/>
    <w:tmpl w:val="F9CCC1C0"/>
    <w:lvl w:ilvl="0" w:tplc="EEBA1D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37F82"/>
    <w:multiLevelType w:val="hybridMultilevel"/>
    <w:tmpl w:val="093A7654"/>
    <w:lvl w:ilvl="0" w:tplc="AD24CCB6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F73D6"/>
    <w:multiLevelType w:val="hybridMultilevel"/>
    <w:tmpl w:val="31724B9A"/>
    <w:lvl w:ilvl="0" w:tplc="DD4C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AA"/>
    <w:rsid w:val="00005337"/>
    <w:rsid w:val="00014050"/>
    <w:rsid w:val="000416B7"/>
    <w:rsid w:val="00051F09"/>
    <w:rsid w:val="00065778"/>
    <w:rsid w:val="000805E0"/>
    <w:rsid w:val="00091944"/>
    <w:rsid w:val="000C0F8E"/>
    <w:rsid w:val="000C6D34"/>
    <w:rsid w:val="000D7026"/>
    <w:rsid w:val="000E4E38"/>
    <w:rsid w:val="00100ED0"/>
    <w:rsid w:val="001121E1"/>
    <w:rsid w:val="00124A61"/>
    <w:rsid w:val="00130476"/>
    <w:rsid w:val="001365B7"/>
    <w:rsid w:val="0014727C"/>
    <w:rsid w:val="0018066F"/>
    <w:rsid w:val="00186232"/>
    <w:rsid w:val="001B5F42"/>
    <w:rsid w:val="001D3B44"/>
    <w:rsid w:val="001E1A1F"/>
    <w:rsid w:val="00205948"/>
    <w:rsid w:val="002143A3"/>
    <w:rsid w:val="002370FE"/>
    <w:rsid w:val="00237D8E"/>
    <w:rsid w:val="002531E3"/>
    <w:rsid w:val="002735E8"/>
    <w:rsid w:val="00275EDB"/>
    <w:rsid w:val="0027603A"/>
    <w:rsid w:val="002865A1"/>
    <w:rsid w:val="00287D7F"/>
    <w:rsid w:val="002C1CA9"/>
    <w:rsid w:val="002C62A4"/>
    <w:rsid w:val="002D1D32"/>
    <w:rsid w:val="002E4247"/>
    <w:rsid w:val="003119D0"/>
    <w:rsid w:val="003501BA"/>
    <w:rsid w:val="003516AF"/>
    <w:rsid w:val="00361FB7"/>
    <w:rsid w:val="003C34E6"/>
    <w:rsid w:val="003D4301"/>
    <w:rsid w:val="003E1C4F"/>
    <w:rsid w:val="00401D79"/>
    <w:rsid w:val="004135D2"/>
    <w:rsid w:val="004365CE"/>
    <w:rsid w:val="0045551F"/>
    <w:rsid w:val="00473DFB"/>
    <w:rsid w:val="00487E7F"/>
    <w:rsid w:val="00490A6D"/>
    <w:rsid w:val="004A4949"/>
    <w:rsid w:val="004F21A3"/>
    <w:rsid w:val="00563970"/>
    <w:rsid w:val="00567832"/>
    <w:rsid w:val="00591F19"/>
    <w:rsid w:val="005C26B7"/>
    <w:rsid w:val="005E21FC"/>
    <w:rsid w:val="005E6C90"/>
    <w:rsid w:val="00612091"/>
    <w:rsid w:val="00640A7A"/>
    <w:rsid w:val="00677CF0"/>
    <w:rsid w:val="00690A32"/>
    <w:rsid w:val="006A6A82"/>
    <w:rsid w:val="006B7937"/>
    <w:rsid w:val="006E61E8"/>
    <w:rsid w:val="00701213"/>
    <w:rsid w:val="007422D9"/>
    <w:rsid w:val="00776D1E"/>
    <w:rsid w:val="00777D19"/>
    <w:rsid w:val="00783B0A"/>
    <w:rsid w:val="007C1BF8"/>
    <w:rsid w:val="007C7B47"/>
    <w:rsid w:val="007D74DD"/>
    <w:rsid w:val="008357E6"/>
    <w:rsid w:val="008669B0"/>
    <w:rsid w:val="00873D59"/>
    <w:rsid w:val="008B69E3"/>
    <w:rsid w:val="00902BEF"/>
    <w:rsid w:val="00903F89"/>
    <w:rsid w:val="00940EA3"/>
    <w:rsid w:val="009579CB"/>
    <w:rsid w:val="00960D3A"/>
    <w:rsid w:val="009879A5"/>
    <w:rsid w:val="009977ED"/>
    <w:rsid w:val="009C02EB"/>
    <w:rsid w:val="009F7666"/>
    <w:rsid w:val="00A375EF"/>
    <w:rsid w:val="00A941BA"/>
    <w:rsid w:val="00AA0989"/>
    <w:rsid w:val="00AA3C04"/>
    <w:rsid w:val="00AB5056"/>
    <w:rsid w:val="00AC32AA"/>
    <w:rsid w:val="00B35866"/>
    <w:rsid w:val="00B65678"/>
    <w:rsid w:val="00B83C23"/>
    <w:rsid w:val="00BB6995"/>
    <w:rsid w:val="00BC5694"/>
    <w:rsid w:val="00BF05BB"/>
    <w:rsid w:val="00BF13CA"/>
    <w:rsid w:val="00C765B3"/>
    <w:rsid w:val="00CA57AC"/>
    <w:rsid w:val="00CA6242"/>
    <w:rsid w:val="00CB033E"/>
    <w:rsid w:val="00CC1AC0"/>
    <w:rsid w:val="00CD5ED6"/>
    <w:rsid w:val="00CE5278"/>
    <w:rsid w:val="00CF5F64"/>
    <w:rsid w:val="00D148CD"/>
    <w:rsid w:val="00D83D5E"/>
    <w:rsid w:val="00DA0FB7"/>
    <w:rsid w:val="00DD2150"/>
    <w:rsid w:val="00DE76A7"/>
    <w:rsid w:val="00DF7AEA"/>
    <w:rsid w:val="00E02CE4"/>
    <w:rsid w:val="00E265BE"/>
    <w:rsid w:val="00E322EA"/>
    <w:rsid w:val="00E75D9F"/>
    <w:rsid w:val="00E92E90"/>
    <w:rsid w:val="00ED5E64"/>
    <w:rsid w:val="00EE1FAF"/>
    <w:rsid w:val="00F6024C"/>
    <w:rsid w:val="00F82C25"/>
    <w:rsid w:val="00F84956"/>
    <w:rsid w:val="00FA2B4E"/>
    <w:rsid w:val="00FC47E6"/>
    <w:rsid w:val="00FE1AB8"/>
    <w:rsid w:val="00FE3C33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E5911-34B5-49BA-9F78-D709ADBE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FC"/>
    <w:rPr>
      <w:sz w:val="22"/>
    </w:rPr>
  </w:style>
  <w:style w:type="paragraph" w:styleId="Heading1">
    <w:name w:val="heading 1"/>
    <w:basedOn w:val="Normal"/>
    <w:next w:val="Normal"/>
    <w:qFormat/>
    <w:rsid w:val="00AC32A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AC32A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C32A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AC32AA"/>
    <w:pPr>
      <w:jc w:val="center"/>
      <w:outlineLvl w:val="0"/>
    </w:pPr>
    <w:rPr>
      <w:b/>
      <w:kern w:val="28"/>
    </w:rPr>
  </w:style>
  <w:style w:type="paragraph" w:styleId="BodyText">
    <w:name w:val="Body Text"/>
    <w:basedOn w:val="Normal"/>
    <w:rsid w:val="00AC32AA"/>
    <w:pPr>
      <w:spacing w:after="120"/>
    </w:pPr>
  </w:style>
  <w:style w:type="paragraph" w:styleId="BodyTextIndent">
    <w:name w:val="Body Text Indent"/>
    <w:basedOn w:val="Normal"/>
    <w:rsid w:val="00AC32AA"/>
    <w:pPr>
      <w:spacing w:after="120"/>
      <w:ind w:left="283"/>
    </w:pPr>
  </w:style>
  <w:style w:type="character" w:customStyle="1" w:styleId="StiliusAntrat211ptDiagramaDiagrama">
    <w:name w:val="Stilius Antraštė 2 + 11 pt Diagrama Diagrama"/>
    <w:link w:val="StiliusAntrat211ptDiagrama"/>
    <w:rsid w:val="00AC32AA"/>
    <w:rPr>
      <w:b/>
      <w:bCs/>
      <w:sz w:val="22"/>
      <w:lang w:val="lt-LT" w:eastAsia="en-US" w:bidi="ar-SA"/>
    </w:rPr>
  </w:style>
  <w:style w:type="paragraph" w:customStyle="1" w:styleId="StiliusAntrat211ptDiagrama">
    <w:name w:val="Stilius Antraštė 2 + 11 pt Diagrama"/>
    <w:basedOn w:val="Heading2"/>
    <w:link w:val="StiliusAntrat211ptDiagramaDiagrama"/>
    <w:rsid w:val="00AC32AA"/>
    <w:pPr>
      <w:jc w:val="both"/>
    </w:pPr>
    <w:rPr>
      <w:bCs/>
      <w:lang w:eastAsia="en-US"/>
    </w:rPr>
  </w:style>
  <w:style w:type="paragraph" w:styleId="Footer">
    <w:name w:val="footer"/>
    <w:basedOn w:val="Normal"/>
    <w:rsid w:val="00AC32A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C32AA"/>
  </w:style>
  <w:style w:type="character" w:styleId="Hyperlink">
    <w:name w:val="Hyperlink"/>
    <w:rsid w:val="00AC32AA"/>
    <w:rPr>
      <w:color w:val="0000FF"/>
      <w:u w:val="single"/>
    </w:rPr>
  </w:style>
  <w:style w:type="paragraph" w:customStyle="1" w:styleId="TTEMEASMCA">
    <w:name w:val="TT EMEA_SMCA"/>
    <w:basedOn w:val="Heading1"/>
    <w:link w:val="TTEMEASMCAChar"/>
    <w:autoRedefine/>
    <w:rsid w:val="00AC32AA"/>
    <w:pPr>
      <w:keepNext w:val="0"/>
      <w:tabs>
        <w:tab w:val="left" w:pos="567"/>
      </w:tabs>
      <w:spacing w:before="0" w:after="0"/>
      <w:ind w:left="567" w:hanging="567"/>
      <w:jc w:val="center"/>
    </w:pPr>
    <w:rPr>
      <w:rFonts w:cs="Times New Roman"/>
      <w:bCs w:val="0"/>
      <w:caps/>
      <w:kern w:val="0"/>
      <w:szCs w:val="22"/>
      <w:lang w:val="en-US" w:eastAsia="en-US"/>
    </w:rPr>
  </w:style>
  <w:style w:type="character" w:customStyle="1" w:styleId="TTEMEASMCAChar">
    <w:name w:val="TT EMEA_SMCA Char"/>
    <w:link w:val="TTEMEASMCA"/>
    <w:rsid w:val="00AC32AA"/>
    <w:rPr>
      <w:b/>
      <w:caps/>
      <w:sz w:val="22"/>
      <w:szCs w:val="22"/>
      <w:lang w:val="en-US" w:eastAsia="en-US" w:bidi="ar-SA"/>
    </w:rPr>
  </w:style>
  <w:style w:type="paragraph" w:customStyle="1" w:styleId="BTEMEASMCA">
    <w:name w:val="BT EMEA_SMCA"/>
    <w:basedOn w:val="Normal"/>
    <w:link w:val="BTEMEASMCAChar"/>
    <w:autoRedefine/>
    <w:rsid w:val="00AC32AA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AC32AA"/>
    <w:rPr>
      <w:noProof/>
      <w:sz w:val="22"/>
      <w:szCs w:val="22"/>
      <w:lang w:val="lt-LT" w:eastAsia="en-US" w:bidi="ar-SA"/>
    </w:rPr>
  </w:style>
  <w:style w:type="paragraph" w:styleId="BalloonText">
    <w:name w:val="Balloon Text"/>
    <w:basedOn w:val="Normal"/>
    <w:semiHidden/>
    <w:rsid w:val="00AC32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65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5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65CE"/>
  </w:style>
  <w:style w:type="paragraph" w:styleId="CommentSubject">
    <w:name w:val="annotation subject"/>
    <w:basedOn w:val="CommentText"/>
    <w:next w:val="CommentText"/>
    <w:link w:val="CommentSubjectChar"/>
    <w:rsid w:val="00436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65CE"/>
    <w:rPr>
      <w:b/>
      <w:bCs/>
    </w:rPr>
  </w:style>
  <w:style w:type="paragraph" w:styleId="Header">
    <w:name w:val="header"/>
    <w:basedOn w:val="Normal"/>
    <w:link w:val="HeaderChar"/>
    <w:rsid w:val="004365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365CE"/>
    <w:rPr>
      <w:sz w:val="22"/>
    </w:rPr>
  </w:style>
  <w:style w:type="paragraph" w:styleId="Revision">
    <w:name w:val="Revision"/>
    <w:hidden/>
    <w:uiPriority w:val="99"/>
    <w:semiHidden/>
    <w:rsid w:val="004365C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4353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6822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A.Kairiuniene</dc:creator>
  <cp:lastModifiedBy>Birutė Valkauskaitė</cp:lastModifiedBy>
  <cp:revision>2</cp:revision>
  <cp:lastPrinted>2015-02-09T08:45:00Z</cp:lastPrinted>
  <dcterms:created xsi:type="dcterms:W3CDTF">2021-02-03T12:03:00Z</dcterms:created>
  <dcterms:modified xsi:type="dcterms:W3CDTF">2021-02-03T12:03:00Z</dcterms:modified>
</cp:coreProperties>
</file>