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C2F2" w14:textId="77777777" w:rsidR="00217035" w:rsidRPr="00222462" w:rsidRDefault="00217035" w:rsidP="00217035">
      <w:pPr>
        <w:spacing w:after="0" w:line="240" w:lineRule="auto"/>
        <w:jc w:val="center"/>
        <w:rPr>
          <w:rFonts w:ascii="Times New Roman" w:eastAsia="Calibri" w:hAnsi="Times New Roman" w:cs="Times New Roman"/>
          <w:b/>
          <w:lang w:val="lt-LT"/>
        </w:rPr>
      </w:pPr>
      <w:bookmarkStart w:id="0" w:name="_Toc129243138"/>
      <w:bookmarkStart w:id="1" w:name="_Toc129243263"/>
      <w:r w:rsidRPr="00222462">
        <w:rPr>
          <w:rFonts w:ascii="Times New Roman" w:eastAsia="Calibri" w:hAnsi="Times New Roman" w:cs="Times New Roman"/>
          <w:b/>
          <w:lang w:val="lt-LT"/>
        </w:rPr>
        <w:t>Pakuotės lapelis: informacija vartotojui</w:t>
      </w:r>
      <w:bookmarkEnd w:id="0"/>
      <w:bookmarkEnd w:id="1"/>
      <w:r w:rsidRPr="00222462" w:rsidDel="003F012D">
        <w:rPr>
          <w:rFonts w:ascii="Times New Roman" w:eastAsia="Calibri" w:hAnsi="Times New Roman" w:cs="Times New Roman"/>
          <w:b/>
          <w:lang w:val="lt-LT"/>
        </w:rPr>
        <w:t xml:space="preserve"> </w:t>
      </w:r>
    </w:p>
    <w:p w14:paraId="538C8731" w14:textId="77777777" w:rsidR="00217035" w:rsidRPr="00222462" w:rsidRDefault="00217035" w:rsidP="00217035">
      <w:pPr>
        <w:spacing w:after="0" w:line="240" w:lineRule="auto"/>
        <w:jc w:val="center"/>
        <w:rPr>
          <w:rFonts w:ascii="Times New Roman" w:eastAsia="Calibri" w:hAnsi="Times New Roman" w:cs="Times New Roman"/>
          <w:b/>
          <w:lang w:val="lt-LT"/>
        </w:rPr>
      </w:pPr>
    </w:p>
    <w:p w14:paraId="512B555E" w14:textId="77777777" w:rsidR="00217035" w:rsidRPr="00222462" w:rsidRDefault="00217035" w:rsidP="00217035">
      <w:pPr>
        <w:spacing w:after="0" w:line="240" w:lineRule="auto"/>
        <w:jc w:val="center"/>
        <w:rPr>
          <w:rFonts w:ascii="Times New Roman" w:eastAsia="Calibri" w:hAnsi="Times New Roman" w:cs="Times New Roman"/>
          <w:b/>
          <w:lang w:val="lt-LT"/>
        </w:rPr>
      </w:pPr>
      <w:r w:rsidRPr="00222462">
        <w:rPr>
          <w:rFonts w:ascii="Times New Roman" w:eastAsia="Calibri" w:hAnsi="Times New Roman" w:cs="Times New Roman"/>
          <w:b/>
          <w:lang w:val="lt-LT"/>
        </w:rPr>
        <w:t>AVAXIM 160 V injekcinė suspensija</w:t>
      </w:r>
    </w:p>
    <w:p w14:paraId="0676C694" w14:textId="77777777" w:rsidR="00217035" w:rsidRPr="00222462" w:rsidRDefault="00217035" w:rsidP="00217035">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v</w:t>
      </w:r>
      <w:r w:rsidRPr="00222462">
        <w:rPr>
          <w:rFonts w:ascii="Times New Roman" w:eastAsia="Calibri" w:hAnsi="Times New Roman" w:cs="Times New Roman"/>
          <w:lang w:val="lt-LT"/>
        </w:rPr>
        <w:t>akcina nuo hepatito A (</w:t>
      </w:r>
      <w:proofErr w:type="spellStart"/>
      <w:r w:rsidRPr="00222462">
        <w:rPr>
          <w:rFonts w:ascii="Times New Roman" w:eastAsia="Calibri" w:hAnsi="Times New Roman" w:cs="Times New Roman"/>
          <w:lang w:val="lt-LT"/>
        </w:rPr>
        <w:t>inaktyvuota</w:t>
      </w:r>
      <w:proofErr w:type="spellEnd"/>
      <w:r w:rsidRPr="00222462">
        <w:rPr>
          <w:rFonts w:ascii="Times New Roman" w:eastAsia="Calibri" w:hAnsi="Times New Roman" w:cs="Times New Roman"/>
          <w:lang w:val="lt-LT"/>
        </w:rPr>
        <w:t xml:space="preserve">, </w:t>
      </w:r>
      <w:proofErr w:type="spellStart"/>
      <w:r w:rsidRPr="00222462">
        <w:rPr>
          <w:rFonts w:ascii="Times New Roman" w:eastAsia="Calibri" w:hAnsi="Times New Roman" w:cs="Times New Roman"/>
          <w:lang w:val="lt-LT"/>
        </w:rPr>
        <w:t>adsorbuota</w:t>
      </w:r>
      <w:proofErr w:type="spellEnd"/>
      <w:r w:rsidRPr="00222462">
        <w:rPr>
          <w:rFonts w:ascii="Times New Roman" w:eastAsia="Calibri" w:hAnsi="Times New Roman" w:cs="Times New Roman"/>
          <w:lang w:val="lt-LT"/>
        </w:rPr>
        <w:t>)</w:t>
      </w:r>
    </w:p>
    <w:p w14:paraId="15ACBD90" w14:textId="77777777" w:rsidR="00217035" w:rsidRPr="00222462" w:rsidRDefault="00217035" w:rsidP="00217035">
      <w:pPr>
        <w:spacing w:after="0" w:line="240" w:lineRule="auto"/>
        <w:jc w:val="center"/>
        <w:rPr>
          <w:rFonts w:ascii="Times New Roman" w:eastAsia="Calibri" w:hAnsi="Times New Roman" w:cs="Times New Roman"/>
          <w:b/>
          <w:lang w:val="lt-LT"/>
        </w:rPr>
      </w:pPr>
    </w:p>
    <w:p w14:paraId="1EF0EDB8" w14:textId="77777777" w:rsidR="00217035" w:rsidRPr="00222462" w:rsidRDefault="00217035" w:rsidP="00217035">
      <w:pPr>
        <w:spacing w:after="0" w:line="240" w:lineRule="auto"/>
        <w:rPr>
          <w:rFonts w:ascii="Times New Roman" w:eastAsia="Calibri" w:hAnsi="Times New Roman" w:cs="Times New Roman"/>
          <w:b/>
          <w:lang w:val="lt-LT"/>
        </w:rPr>
      </w:pPr>
      <w:r w:rsidRPr="00222462">
        <w:rPr>
          <w:rFonts w:ascii="Times New Roman" w:eastAsia="Calibri" w:hAnsi="Times New Roman" w:cs="Times New Roman"/>
          <w:b/>
          <w:lang w:val="lt-LT"/>
        </w:rPr>
        <w:t>Atidžiai perskaitykite visą šį lapelį, prieš pradėdami vartoti vaistą, nes jame pateikiama Jums svarbi informacija.</w:t>
      </w:r>
    </w:p>
    <w:p w14:paraId="1BDC6C5C" w14:textId="77777777" w:rsidR="00217035" w:rsidRPr="00222462" w:rsidRDefault="00217035" w:rsidP="00217035">
      <w:pPr>
        <w:numPr>
          <w:ilvl w:val="0"/>
          <w:numId w:val="5"/>
        </w:numPr>
        <w:tabs>
          <w:tab w:val="clear" w:pos="360"/>
        </w:tabs>
        <w:spacing w:after="0" w:line="240" w:lineRule="auto"/>
        <w:ind w:left="567" w:hanging="567"/>
        <w:contextualSpacing/>
        <w:rPr>
          <w:rFonts w:ascii="Times New Roman" w:eastAsia="Calibri" w:hAnsi="Times New Roman" w:cs="Times New Roman"/>
          <w:noProof/>
          <w:snapToGrid w:val="0"/>
          <w:lang w:val="lt-LT"/>
        </w:rPr>
      </w:pPr>
      <w:r w:rsidRPr="00222462">
        <w:rPr>
          <w:rFonts w:ascii="Times New Roman" w:eastAsia="Calibri" w:hAnsi="Times New Roman" w:cs="Times New Roman"/>
          <w:noProof/>
          <w:snapToGrid w:val="0"/>
          <w:lang w:val="lt-LT"/>
        </w:rPr>
        <w:t>Neišmeskite šio lapelio, nes vėl gali prireikti jį perskaityti.</w:t>
      </w:r>
    </w:p>
    <w:p w14:paraId="7235C7F5" w14:textId="77777777" w:rsidR="00217035" w:rsidRPr="00222462" w:rsidRDefault="00217035" w:rsidP="00217035">
      <w:pPr>
        <w:numPr>
          <w:ilvl w:val="0"/>
          <w:numId w:val="5"/>
        </w:numPr>
        <w:tabs>
          <w:tab w:val="clear" w:pos="360"/>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Jeigu kiltų daugiau klausimų, kreipkitės į gydytoją</w:t>
      </w:r>
      <w:r>
        <w:rPr>
          <w:rFonts w:ascii="Times New Roman" w:eastAsia="Calibri" w:hAnsi="Times New Roman" w:cs="Times New Roman"/>
          <w:lang w:val="lt-LT"/>
        </w:rPr>
        <w:t xml:space="preserve"> </w:t>
      </w:r>
      <w:r w:rsidRPr="00222462">
        <w:rPr>
          <w:rFonts w:ascii="Times New Roman" w:eastAsia="Calibri" w:hAnsi="Times New Roman" w:cs="Times New Roman"/>
          <w:lang w:val="lt-LT"/>
        </w:rPr>
        <w:t>arba slaugytoją.</w:t>
      </w:r>
    </w:p>
    <w:p w14:paraId="1444E73C" w14:textId="77777777" w:rsidR="00217035" w:rsidRPr="00222462" w:rsidRDefault="00217035" w:rsidP="00217035">
      <w:pPr>
        <w:numPr>
          <w:ilvl w:val="0"/>
          <w:numId w:val="2"/>
        </w:numPr>
        <w:tabs>
          <w:tab w:val="num" w:pos="567"/>
        </w:tabs>
        <w:spacing w:after="0" w:line="240" w:lineRule="auto"/>
        <w:ind w:left="567" w:hanging="567"/>
        <w:contextualSpacing/>
        <w:rPr>
          <w:rFonts w:ascii="Times New Roman" w:eastAsia="Calibri" w:hAnsi="Times New Roman" w:cs="Times New Roman"/>
          <w:lang w:val="lt-LT" w:eastAsia="lt-LT"/>
        </w:rPr>
      </w:pPr>
      <w:r w:rsidRPr="00222462">
        <w:rPr>
          <w:rFonts w:ascii="Times New Roman" w:eastAsia="Calibri" w:hAnsi="Times New Roman" w:cs="Times New Roman"/>
          <w:lang w:val="lt-LT"/>
        </w:rPr>
        <w:t xml:space="preserve">Šis vaistas skirtas tik Jums, todėl kitiems žmonėms jo duoti negalima. Vaistas gali jiems pakenkti (net tiems, kurių ligos </w:t>
      </w:r>
      <w:r>
        <w:rPr>
          <w:rFonts w:ascii="Times New Roman" w:eastAsia="Calibri" w:hAnsi="Times New Roman" w:cs="Times New Roman"/>
          <w:lang w:val="lt-LT"/>
        </w:rPr>
        <w:t>požymiai</w:t>
      </w:r>
      <w:r w:rsidRPr="00222462">
        <w:rPr>
          <w:rFonts w:ascii="Times New Roman" w:eastAsia="Calibri" w:hAnsi="Times New Roman" w:cs="Times New Roman"/>
          <w:lang w:val="lt-LT"/>
        </w:rPr>
        <w:t xml:space="preserve"> yra tokie patys kaip Jūsų).</w:t>
      </w:r>
    </w:p>
    <w:p w14:paraId="3267AB8F" w14:textId="77777777" w:rsidR="00217035" w:rsidRPr="00222462" w:rsidRDefault="00217035" w:rsidP="00217035">
      <w:pPr>
        <w:numPr>
          <w:ilvl w:val="0"/>
          <w:numId w:val="2"/>
        </w:numPr>
        <w:tabs>
          <w:tab w:val="num" w:pos="567"/>
        </w:tabs>
        <w:spacing w:after="0" w:line="240" w:lineRule="auto"/>
        <w:ind w:left="567" w:hanging="567"/>
        <w:contextualSpacing/>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Jeigu pasireiškė šalutinis poveikis (net jeigu jis šiame lapelyje nenurodytas), kreipkitės į gydytoją arba slaugytoją. Žr. 4 skyrių.</w:t>
      </w:r>
    </w:p>
    <w:p w14:paraId="4E2D60B8" w14:textId="77777777" w:rsidR="00217035" w:rsidRPr="00222462" w:rsidRDefault="00217035" w:rsidP="00217035">
      <w:pPr>
        <w:spacing w:after="0" w:line="240" w:lineRule="auto"/>
        <w:rPr>
          <w:rFonts w:ascii="Times New Roman" w:eastAsia="Calibri" w:hAnsi="Times New Roman" w:cs="Times New Roman"/>
          <w:lang w:val="lt-LT"/>
        </w:rPr>
      </w:pPr>
    </w:p>
    <w:p w14:paraId="3DE44F88" w14:textId="77777777" w:rsidR="00217035" w:rsidRPr="00222462" w:rsidRDefault="00217035" w:rsidP="00217035">
      <w:pPr>
        <w:spacing w:after="0" w:line="240" w:lineRule="auto"/>
        <w:rPr>
          <w:rFonts w:ascii="Times New Roman" w:eastAsia="Calibri" w:hAnsi="Times New Roman" w:cs="Times New Roman"/>
          <w:lang w:val="lt-LT"/>
        </w:rPr>
      </w:pPr>
    </w:p>
    <w:p w14:paraId="7ACBE254" w14:textId="77777777" w:rsidR="00217035" w:rsidRPr="00222462" w:rsidRDefault="00217035" w:rsidP="00217035">
      <w:pPr>
        <w:spacing w:after="0" w:line="240" w:lineRule="auto"/>
        <w:rPr>
          <w:rFonts w:ascii="Times New Roman" w:eastAsia="Calibri" w:hAnsi="Times New Roman" w:cs="Times New Roman"/>
          <w:b/>
          <w:lang w:val="lt-LT"/>
        </w:rPr>
      </w:pPr>
      <w:r w:rsidRPr="00222462">
        <w:rPr>
          <w:rFonts w:ascii="Times New Roman" w:eastAsia="Calibri" w:hAnsi="Times New Roman" w:cs="Times New Roman"/>
          <w:b/>
          <w:lang w:val="lt-LT"/>
        </w:rPr>
        <w:t>Apie ką rašoma šiame lapelyje?</w:t>
      </w:r>
    </w:p>
    <w:p w14:paraId="7AB6AD1E" w14:textId="77777777" w:rsidR="00217035" w:rsidRPr="00222462" w:rsidRDefault="00217035" w:rsidP="00217035">
      <w:pPr>
        <w:spacing w:after="0" w:line="240" w:lineRule="auto"/>
        <w:rPr>
          <w:rFonts w:ascii="Times New Roman" w:eastAsia="Calibri" w:hAnsi="Times New Roman" w:cs="Times New Roman"/>
          <w:b/>
          <w:lang w:val="lt-LT"/>
        </w:rPr>
      </w:pPr>
    </w:p>
    <w:p w14:paraId="4D1C5ACC"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1.</w:t>
      </w:r>
      <w:r w:rsidRPr="00222462">
        <w:rPr>
          <w:rFonts w:ascii="Times New Roman" w:eastAsia="Calibri" w:hAnsi="Times New Roman" w:cs="Times New Roman"/>
          <w:lang w:val="lt-LT"/>
        </w:rPr>
        <w:tab/>
        <w:t>Kas yra AVAXIM 160 V ir kam jis vartojamas</w:t>
      </w:r>
    </w:p>
    <w:p w14:paraId="53D42A89"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2.</w:t>
      </w:r>
      <w:r w:rsidRPr="00222462">
        <w:rPr>
          <w:rFonts w:ascii="Times New Roman" w:eastAsia="Calibri" w:hAnsi="Times New Roman" w:cs="Times New Roman"/>
          <w:lang w:val="lt-LT"/>
        </w:rPr>
        <w:tab/>
        <w:t>Kas žinotina prieš vartojant AVAXIM 160 V</w:t>
      </w:r>
    </w:p>
    <w:p w14:paraId="0D70AF3A"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3.</w:t>
      </w:r>
      <w:r w:rsidRPr="00222462">
        <w:rPr>
          <w:rFonts w:ascii="Times New Roman" w:eastAsia="Calibri" w:hAnsi="Times New Roman" w:cs="Times New Roman"/>
          <w:lang w:val="lt-LT"/>
        </w:rPr>
        <w:tab/>
        <w:t>Kaip vartoti AVAXIM 160 V</w:t>
      </w:r>
    </w:p>
    <w:p w14:paraId="36FEF54D"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4.</w:t>
      </w:r>
      <w:r w:rsidRPr="00222462">
        <w:rPr>
          <w:rFonts w:ascii="Times New Roman" w:eastAsia="Calibri" w:hAnsi="Times New Roman" w:cs="Times New Roman"/>
          <w:lang w:val="lt-LT"/>
        </w:rPr>
        <w:tab/>
        <w:t>Galimas šalutinis poveikis</w:t>
      </w:r>
    </w:p>
    <w:p w14:paraId="6E154B69"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5.</w:t>
      </w:r>
      <w:r w:rsidRPr="00222462">
        <w:rPr>
          <w:rFonts w:ascii="Times New Roman" w:eastAsia="Calibri" w:hAnsi="Times New Roman" w:cs="Times New Roman"/>
          <w:lang w:val="lt-LT"/>
        </w:rPr>
        <w:tab/>
        <w:t>Kaip laikyti AVAXIM 160 V</w:t>
      </w:r>
    </w:p>
    <w:p w14:paraId="41FADD13"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6.</w:t>
      </w:r>
      <w:r w:rsidRPr="00222462">
        <w:rPr>
          <w:rFonts w:ascii="Times New Roman" w:eastAsia="Calibri" w:hAnsi="Times New Roman" w:cs="Times New Roman"/>
          <w:lang w:val="lt-LT"/>
        </w:rPr>
        <w:tab/>
        <w:t>Pakuotės turinys ir kita informacija</w:t>
      </w:r>
    </w:p>
    <w:p w14:paraId="50000B53" w14:textId="77777777" w:rsidR="00217035" w:rsidRPr="00222462" w:rsidRDefault="00217035" w:rsidP="00217035">
      <w:pPr>
        <w:spacing w:after="0" w:line="240" w:lineRule="auto"/>
        <w:rPr>
          <w:rFonts w:ascii="Times New Roman" w:eastAsia="Calibri" w:hAnsi="Times New Roman" w:cs="Times New Roman"/>
          <w:lang w:val="lt-LT"/>
        </w:rPr>
      </w:pPr>
    </w:p>
    <w:p w14:paraId="2CBF5ECC" w14:textId="77777777" w:rsidR="00217035" w:rsidRPr="00222462" w:rsidRDefault="00217035" w:rsidP="00217035">
      <w:pPr>
        <w:keepNext/>
        <w:spacing w:after="0" w:line="240" w:lineRule="auto"/>
        <w:outlineLvl w:val="8"/>
        <w:rPr>
          <w:rFonts w:ascii="Times New Roman" w:eastAsia="Calibri" w:hAnsi="Times New Roman" w:cs="Times New Roman"/>
          <w:b/>
          <w:lang w:val="lt-LT"/>
        </w:rPr>
      </w:pPr>
    </w:p>
    <w:p w14:paraId="44A48450" w14:textId="77777777" w:rsidR="00217035" w:rsidRPr="00222462" w:rsidRDefault="00217035" w:rsidP="00217035">
      <w:pPr>
        <w:keepNext/>
        <w:spacing w:after="0" w:line="240" w:lineRule="auto"/>
        <w:outlineLvl w:val="1"/>
        <w:rPr>
          <w:rFonts w:ascii="Times New Roman" w:eastAsia="Calibri" w:hAnsi="Times New Roman" w:cs="Times New Roman"/>
          <w:b/>
          <w:lang w:val="lt-LT"/>
        </w:rPr>
      </w:pPr>
      <w:r w:rsidRPr="00222462">
        <w:rPr>
          <w:rFonts w:ascii="Times New Roman" w:eastAsia="Calibri" w:hAnsi="Times New Roman" w:cs="Times New Roman"/>
          <w:b/>
          <w:lang w:val="lt-LT"/>
        </w:rPr>
        <w:t>1.</w:t>
      </w:r>
      <w:r w:rsidRPr="00222462">
        <w:rPr>
          <w:rFonts w:ascii="Times New Roman" w:eastAsia="Calibri" w:hAnsi="Times New Roman" w:cs="Times New Roman"/>
          <w:b/>
          <w:lang w:val="lt-LT"/>
        </w:rPr>
        <w:tab/>
        <w:t>Kas yra AVAXIM 160 V ir kam jis vartojamas</w:t>
      </w:r>
      <w:r w:rsidRPr="00222462">
        <w:rPr>
          <w:rFonts w:ascii="Times New Roman" w:hAnsi="Times New Roman" w:cs="Times New Roman"/>
          <w:lang w:val="lt-LT"/>
        </w:rPr>
        <w:fldChar w:fldCharType="begin"/>
      </w:r>
      <w:r w:rsidRPr="00222462">
        <w:rPr>
          <w:rFonts w:ascii="Times New Roman" w:hAnsi="Times New Roman" w:cs="Times New Roman"/>
          <w:lang w:val="lt-LT"/>
        </w:rPr>
        <w:instrText xml:space="preserve"> DOCVARIABLE vault_nd_352ae0b2-a153-4229-96c3-124511f02937 \* MERGEFORMAT </w:instrText>
      </w:r>
      <w:r w:rsidRPr="00222462">
        <w:rPr>
          <w:rFonts w:ascii="Times New Roman" w:hAnsi="Times New Roman" w:cs="Times New Roman"/>
          <w:lang w:val="lt-LT"/>
        </w:rPr>
        <w:fldChar w:fldCharType="separate"/>
      </w:r>
      <w:r w:rsidRPr="00222462">
        <w:rPr>
          <w:rFonts w:ascii="Times New Roman" w:eastAsia="Calibri" w:hAnsi="Times New Roman" w:cs="Times New Roman"/>
          <w:b/>
          <w:lang w:val="lt-LT"/>
        </w:rPr>
        <w:t xml:space="preserve"> </w:t>
      </w:r>
      <w:r w:rsidRPr="00222462">
        <w:rPr>
          <w:rFonts w:ascii="Times New Roman" w:eastAsia="Calibri" w:hAnsi="Times New Roman" w:cs="Times New Roman"/>
          <w:b/>
          <w:lang w:val="lt-LT"/>
        </w:rPr>
        <w:fldChar w:fldCharType="end"/>
      </w:r>
    </w:p>
    <w:p w14:paraId="7674C07C" w14:textId="77777777" w:rsidR="00217035" w:rsidRPr="00222462" w:rsidRDefault="00217035" w:rsidP="00217035">
      <w:pPr>
        <w:spacing w:after="0" w:line="240" w:lineRule="auto"/>
        <w:rPr>
          <w:rFonts w:ascii="Times New Roman" w:eastAsia="Calibri" w:hAnsi="Times New Roman" w:cs="Times New Roman"/>
          <w:lang w:val="lt-LT"/>
        </w:rPr>
      </w:pPr>
    </w:p>
    <w:p w14:paraId="78094390" w14:textId="77777777" w:rsidR="00217035" w:rsidRPr="00222462" w:rsidRDefault="00217035" w:rsidP="00217035">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AVAXIM 160 V yra vakcina. Vakcinos yra skirtos apsaugoti nuo infekcinių ligų.</w:t>
      </w:r>
    </w:p>
    <w:p w14:paraId="1671E885" w14:textId="77777777" w:rsidR="00217035" w:rsidRPr="00222462" w:rsidRDefault="00217035" w:rsidP="00217035">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Ši vakcina padeda apsaugoti nuo hepatito A sukeliamos infekcinės ligos vyresnius nei 16 metų paauglius ir suaugusiuosius.</w:t>
      </w:r>
    </w:p>
    <w:p w14:paraId="2AF1FDE0" w14:textId="77777777" w:rsidR="00217035" w:rsidRPr="00222462" w:rsidRDefault="00217035" w:rsidP="00217035">
      <w:pPr>
        <w:tabs>
          <w:tab w:val="left" w:pos="567"/>
        </w:tabs>
        <w:spacing w:after="0" w:line="240" w:lineRule="auto"/>
        <w:jc w:val="both"/>
        <w:rPr>
          <w:rFonts w:ascii="Times New Roman" w:eastAsia="Calibri" w:hAnsi="Times New Roman" w:cs="Times New Roman"/>
          <w:lang w:val="lt-LT"/>
        </w:rPr>
      </w:pPr>
    </w:p>
    <w:p w14:paraId="20A53FC3" w14:textId="77777777" w:rsidR="00217035" w:rsidRPr="00222462" w:rsidRDefault="00217035" w:rsidP="00217035">
      <w:pPr>
        <w:tabs>
          <w:tab w:val="left" w:pos="567"/>
        </w:tabs>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Hepatito A atveju virusas pažeidžia kepenis. Šia infekcine liga galima užsikrėsti per maistą ar vandenį, kuriame yra viruso. Liga pasireiškia gelta ir bendru negalavimu. Kai jums suleidžiama AVAXIM 160 V injekcija, jūsų organizmo gynybinė sistema pradeda gaminti apsaugą nuo hepatito A infekcijos.</w:t>
      </w:r>
    </w:p>
    <w:p w14:paraId="7E8BD6F4" w14:textId="77777777" w:rsidR="00217035" w:rsidRPr="00222462" w:rsidRDefault="00217035" w:rsidP="00217035">
      <w:pPr>
        <w:tabs>
          <w:tab w:val="left" w:pos="567"/>
        </w:tabs>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Tai neapsaugo nuo kitų tipų hepatito virusų ir kitų žinomų kepenų ligų sukėlėjų sukeliamų ligų.</w:t>
      </w:r>
    </w:p>
    <w:p w14:paraId="55C25AE8" w14:textId="77777777" w:rsidR="00217035" w:rsidRPr="00222462" w:rsidRDefault="00217035" w:rsidP="00217035">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AVAXIM 160 V reikia vartoti laikantis oficialių rekomendacijų.</w:t>
      </w:r>
    </w:p>
    <w:p w14:paraId="1C265152" w14:textId="77777777" w:rsidR="00217035" w:rsidRPr="00222462" w:rsidRDefault="00217035" w:rsidP="00217035">
      <w:pPr>
        <w:spacing w:after="0" w:line="240" w:lineRule="auto"/>
        <w:jc w:val="both"/>
        <w:rPr>
          <w:rFonts w:ascii="Times New Roman" w:eastAsia="Calibri" w:hAnsi="Times New Roman" w:cs="Times New Roman"/>
          <w:lang w:val="lt-LT"/>
        </w:rPr>
      </w:pPr>
    </w:p>
    <w:p w14:paraId="050A84DE" w14:textId="77777777" w:rsidR="00217035" w:rsidRPr="00222462" w:rsidRDefault="00217035" w:rsidP="00217035">
      <w:pPr>
        <w:spacing w:after="0" w:line="240" w:lineRule="auto"/>
        <w:rPr>
          <w:rFonts w:ascii="Times New Roman" w:eastAsia="Calibri" w:hAnsi="Times New Roman" w:cs="Times New Roman"/>
          <w:lang w:val="lt-LT"/>
        </w:rPr>
      </w:pPr>
    </w:p>
    <w:p w14:paraId="7F97F676" w14:textId="77777777" w:rsidR="00217035" w:rsidRPr="00222462" w:rsidRDefault="00217035" w:rsidP="00217035">
      <w:pPr>
        <w:keepNext/>
        <w:spacing w:after="0" w:line="240" w:lineRule="auto"/>
        <w:outlineLvl w:val="1"/>
        <w:rPr>
          <w:rFonts w:ascii="Times New Roman" w:eastAsia="Calibri" w:hAnsi="Times New Roman" w:cs="Times New Roman"/>
          <w:b/>
          <w:lang w:val="lt-LT"/>
        </w:rPr>
      </w:pPr>
      <w:r w:rsidRPr="00222462">
        <w:rPr>
          <w:rFonts w:ascii="Times New Roman" w:eastAsia="Calibri" w:hAnsi="Times New Roman" w:cs="Times New Roman"/>
          <w:b/>
          <w:lang w:val="lt-LT"/>
        </w:rPr>
        <w:t>2.</w:t>
      </w:r>
      <w:r w:rsidRPr="00222462">
        <w:rPr>
          <w:rFonts w:ascii="Times New Roman" w:eastAsia="Calibri" w:hAnsi="Times New Roman" w:cs="Times New Roman"/>
          <w:b/>
          <w:lang w:val="lt-LT"/>
        </w:rPr>
        <w:tab/>
        <w:t>Kas žinotina prieš vartojant AVAXIM 160</w:t>
      </w:r>
      <w:r w:rsidRPr="00222462">
        <w:rPr>
          <w:rFonts w:ascii="Times New Roman" w:eastAsia="Calibri" w:hAnsi="Times New Roman" w:cs="Times New Roman"/>
          <w:lang w:val="lt-LT"/>
        </w:rPr>
        <w:t> </w:t>
      </w:r>
      <w:r w:rsidRPr="00222462">
        <w:rPr>
          <w:rFonts w:ascii="Times New Roman" w:eastAsia="Calibri" w:hAnsi="Times New Roman" w:cs="Times New Roman"/>
          <w:b/>
          <w:lang w:val="lt-LT"/>
        </w:rPr>
        <w:t>V</w:t>
      </w:r>
      <w:r w:rsidRPr="00222462">
        <w:rPr>
          <w:rFonts w:ascii="Times New Roman" w:hAnsi="Times New Roman" w:cs="Times New Roman"/>
          <w:lang w:val="lt-LT"/>
        </w:rPr>
        <w:fldChar w:fldCharType="begin"/>
      </w:r>
      <w:r w:rsidRPr="00222462">
        <w:rPr>
          <w:rFonts w:ascii="Times New Roman" w:hAnsi="Times New Roman" w:cs="Times New Roman"/>
          <w:lang w:val="lt-LT"/>
        </w:rPr>
        <w:instrText xml:space="preserve"> DOCVARIABLE vault_nd_431d2733-033a-4257-a922-988750585010 \* MERGEFORMAT </w:instrText>
      </w:r>
      <w:r w:rsidRPr="00222462">
        <w:rPr>
          <w:rFonts w:ascii="Times New Roman" w:hAnsi="Times New Roman" w:cs="Times New Roman"/>
          <w:lang w:val="lt-LT"/>
        </w:rPr>
        <w:fldChar w:fldCharType="separate"/>
      </w:r>
      <w:r w:rsidRPr="00222462">
        <w:rPr>
          <w:rFonts w:ascii="Times New Roman" w:eastAsia="Calibri" w:hAnsi="Times New Roman" w:cs="Times New Roman"/>
          <w:b/>
          <w:lang w:val="lt-LT"/>
        </w:rPr>
        <w:t xml:space="preserve"> </w:t>
      </w:r>
      <w:r w:rsidRPr="00222462">
        <w:rPr>
          <w:rFonts w:ascii="Times New Roman" w:eastAsia="Calibri" w:hAnsi="Times New Roman" w:cs="Times New Roman"/>
          <w:b/>
          <w:lang w:val="lt-LT"/>
        </w:rPr>
        <w:fldChar w:fldCharType="end"/>
      </w:r>
    </w:p>
    <w:p w14:paraId="03D70774" w14:textId="77777777" w:rsidR="00217035" w:rsidRPr="00222462" w:rsidRDefault="00217035" w:rsidP="00217035">
      <w:pPr>
        <w:keepNext/>
        <w:spacing w:after="0" w:line="240" w:lineRule="auto"/>
        <w:outlineLvl w:val="1"/>
        <w:rPr>
          <w:rFonts w:ascii="Times New Roman" w:eastAsia="Calibri" w:hAnsi="Times New Roman" w:cs="Times New Roman"/>
          <w:i/>
          <w:lang w:val="lt-LT"/>
        </w:rPr>
      </w:pPr>
    </w:p>
    <w:p w14:paraId="6B45A6E8" w14:textId="77777777" w:rsidR="00217035" w:rsidRPr="00222462" w:rsidRDefault="00217035" w:rsidP="00217035">
      <w:pPr>
        <w:keepNext/>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lang w:val="lt-LT"/>
        </w:rPr>
        <w:t xml:space="preserve">AVAXIM 160 V vartoti </w:t>
      </w:r>
      <w:r>
        <w:rPr>
          <w:rFonts w:ascii="Times New Roman" w:eastAsia="Calibri" w:hAnsi="Times New Roman" w:cs="Times New Roman"/>
          <w:b/>
          <w:lang w:val="lt-LT"/>
        </w:rPr>
        <w:t>draudžiama</w:t>
      </w:r>
      <w:r>
        <w:rPr>
          <w:rFonts w:ascii="Times New Roman" w:eastAsia="Calibri" w:hAnsi="Times New Roman" w:cs="Times New Roman"/>
          <w:b/>
          <w:lang w:val="lt-LT"/>
        </w:rPr>
        <w:fldChar w:fldCharType="begin"/>
      </w:r>
      <w:r>
        <w:rPr>
          <w:rFonts w:ascii="Times New Roman" w:eastAsia="Calibri" w:hAnsi="Times New Roman" w:cs="Times New Roman"/>
          <w:b/>
          <w:lang w:val="lt-LT"/>
        </w:rPr>
        <w:instrText xml:space="preserve"> DOCVARIABLE vault_nd_1308ddc2-046e-493e-93dc-2f50dbd2dd66 \* MERGEFORMAT </w:instrText>
      </w:r>
      <w:r>
        <w:rPr>
          <w:rFonts w:ascii="Times New Roman" w:eastAsia="Calibri" w:hAnsi="Times New Roman" w:cs="Times New Roman"/>
          <w:b/>
          <w:lang w:val="lt-LT"/>
        </w:rPr>
        <w:fldChar w:fldCharType="separate"/>
      </w:r>
      <w:r>
        <w:rPr>
          <w:rFonts w:ascii="Times New Roman" w:eastAsia="Calibri" w:hAnsi="Times New Roman" w:cs="Times New Roman"/>
          <w:b/>
          <w:lang w:val="lt-LT"/>
        </w:rPr>
        <w:t xml:space="preserve"> </w:t>
      </w:r>
      <w:r>
        <w:rPr>
          <w:rFonts w:ascii="Times New Roman" w:eastAsia="Calibri" w:hAnsi="Times New Roman" w:cs="Times New Roman"/>
          <w:b/>
          <w:lang w:val="lt-LT"/>
        </w:rPr>
        <w:fldChar w:fldCharType="end"/>
      </w:r>
    </w:p>
    <w:p w14:paraId="6A211434" w14:textId="77777777" w:rsidR="00217035" w:rsidRPr="00222462" w:rsidRDefault="00217035" w:rsidP="00217035">
      <w:pPr>
        <w:numPr>
          <w:ilvl w:val="0"/>
          <w:numId w:val="1"/>
        </w:numPr>
        <w:tabs>
          <w:tab w:val="clear" w:pos="360"/>
          <w:tab w:val="num" w:pos="567"/>
        </w:tabs>
        <w:spacing w:after="0" w:line="240" w:lineRule="auto"/>
        <w:ind w:left="567" w:hanging="567"/>
        <w:jc w:val="both"/>
        <w:rPr>
          <w:rFonts w:ascii="Times New Roman" w:eastAsia="Calibri" w:hAnsi="Times New Roman" w:cs="Times New Roman"/>
          <w:lang w:val="lt-LT"/>
        </w:rPr>
      </w:pPr>
      <w:r w:rsidRPr="00222462">
        <w:rPr>
          <w:rFonts w:ascii="Times New Roman" w:eastAsia="Calibri" w:hAnsi="Times New Roman" w:cs="Times New Roman"/>
          <w:lang w:val="lt-LT"/>
        </w:rPr>
        <w:t>karščiuojant, sergant ūmine arba lėtine progresuojančia liga (rekomenduojama skiepus atidėti);</w:t>
      </w:r>
    </w:p>
    <w:p w14:paraId="12110DE6" w14:textId="77777777" w:rsidR="00217035" w:rsidRPr="00222462" w:rsidRDefault="00217035" w:rsidP="00217035">
      <w:pPr>
        <w:numPr>
          <w:ilvl w:val="0"/>
          <w:numId w:val="1"/>
        </w:numPr>
        <w:tabs>
          <w:tab w:val="clear" w:pos="360"/>
          <w:tab w:val="num" w:pos="567"/>
        </w:tabs>
        <w:spacing w:after="0" w:line="240" w:lineRule="auto"/>
        <w:ind w:left="567" w:hanging="567"/>
        <w:jc w:val="both"/>
        <w:rPr>
          <w:rFonts w:ascii="Times New Roman" w:eastAsia="Calibri" w:hAnsi="Times New Roman" w:cs="Times New Roman"/>
          <w:lang w:val="lt-LT"/>
        </w:rPr>
      </w:pPr>
      <w:r w:rsidRPr="00222462">
        <w:rPr>
          <w:rFonts w:ascii="Times New Roman" w:eastAsia="Calibri" w:hAnsi="Times New Roman" w:cs="Times New Roman"/>
          <w:lang w:val="lt-LT"/>
        </w:rPr>
        <w:t xml:space="preserve">jeigu yra alergija veikliajai arba bet kuriai pagalbinei šio vaisto medžiagai </w:t>
      </w:r>
      <w:r w:rsidRPr="00222462">
        <w:rPr>
          <w:rFonts w:ascii="Times New Roman" w:eastAsia="Calibri" w:hAnsi="Times New Roman" w:cs="Times New Roman"/>
          <w:noProof/>
          <w:lang w:val="lt-LT"/>
        </w:rPr>
        <w:t>(jos išvardytos 6 skyriuje);</w:t>
      </w:r>
    </w:p>
    <w:p w14:paraId="334EDF76" w14:textId="77777777" w:rsidR="00217035" w:rsidRPr="00222462" w:rsidRDefault="00217035" w:rsidP="00217035">
      <w:pPr>
        <w:numPr>
          <w:ilvl w:val="0"/>
          <w:numId w:val="1"/>
        </w:numPr>
        <w:tabs>
          <w:tab w:val="clear" w:pos="360"/>
          <w:tab w:val="num" w:pos="567"/>
        </w:tabs>
        <w:spacing w:after="0" w:line="240" w:lineRule="auto"/>
        <w:ind w:left="567" w:hanging="567"/>
        <w:jc w:val="both"/>
        <w:rPr>
          <w:rFonts w:ascii="Times New Roman" w:eastAsia="Calibri" w:hAnsi="Times New Roman" w:cs="Times New Roman"/>
          <w:lang w:val="lt-LT"/>
        </w:rPr>
      </w:pPr>
      <w:r w:rsidRPr="00222462">
        <w:rPr>
          <w:rFonts w:ascii="Times New Roman" w:eastAsia="Calibri" w:hAnsi="Times New Roman" w:cs="Times New Roman"/>
          <w:lang w:val="lt-LT"/>
        </w:rPr>
        <w:t>jeigu po ankstesnio skiepijimo šia vakcina buvo padidėjusio jautrumo reakcijų;</w:t>
      </w:r>
    </w:p>
    <w:p w14:paraId="73DF8077" w14:textId="77777777" w:rsidR="00217035" w:rsidRPr="00222462" w:rsidRDefault="00217035" w:rsidP="00217035">
      <w:pPr>
        <w:numPr>
          <w:ilvl w:val="0"/>
          <w:numId w:val="1"/>
        </w:numPr>
        <w:tabs>
          <w:tab w:val="clear" w:pos="360"/>
          <w:tab w:val="num" w:pos="567"/>
        </w:tabs>
        <w:spacing w:after="0" w:line="240" w:lineRule="auto"/>
        <w:ind w:left="567" w:hanging="567"/>
        <w:jc w:val="both"/>
        <w:rPr>
          <w:rFonts w:ascii="Times New Roman" w:eastAsia="Calibri" w:hAnsi="Times New Roman" w:cs="Times New Roman"/>
          <w:lang w:val="lt-LT"/>
        </w:rPr>
      </w:pPr>
      <w:r w:rsidRPr="00222462">
        <w:rPr>
          <w:rFonts w:ascii="Times New Roman" w:eastAsia="Calibri" w:hAnsi="Times New Roman" w:cs="Times New Roman"/>
          <w:lang w:val="lt-LT"/>
        </w:rPr>
        <w:t xml:space="preserve">jeigu yra padidėjęs jautrumas (alergija) </w:t>
      </w:r>
      <w:proofErr w:type="spellStart"/>
      <w:r w:rsidRPr="00222462">
        <w:rPr>
          <w:rFonts w:ascii="Times New Roman" w:eastAsia="Calibri" w:hAnsi="Times New Roman" w:cs="Times New Roman"/>
          <w:lang w:val="lt-LT"/>
        </w:rPr>
        <w:t>neomicinui</w:t>
      </w:r>
      <w:proofErr w:type="spellEnd"/>
      <w:r w:rsidRPr="00222462">
        <w:rPr>
          <w:rFonts w:ascii="Times New Roman" w:eastAsia="Calibri" w:hAnsi="Times New Roman" w:cs="Times New Roman"/>
          <w:lang w:val="lt-LT"/>
        </w:rPr>
        <w:t>, antibiotikui, kurio mažas kiekis gali būti gamybos proceso likučiuose.</w:t>
      </w:r>
    </w:p>
    <w:p w14:paraId="605043D3" w14:textId="77777777" w:rsidR="00217035" w:rsidRPr="00222462" w:rsidRDefault="00217035" w:rsidP="00217035">
      <w:pPr>
        <w:keepNext/>
        <w:spacing w:after="0" w:line="240" w:lineRule="auto"/>
        <w:outlineLvl w:val="2"/>
        <w:rPr>
          <w:rFonts w:ascii="Times New Roman" w:eastAsia="Calibri" w:hAnsi="Times New Roman" w:cs="Times New Roman"/>
          <w:b/>
          <w:lang w:val="lt-LT"/>
        </w:rPr>
      </w:pPr>
    </w:p>
    <w:p w14:paraId="0246D364" w14:textId="77777777" w:rsidR="00217035" w:rsidRPr="00222462" w:rsidRDefault="00217035" w:rsidP="00217035">
      <w:pPr>
        <w:keepNext/>
        <w:spacing w:after="0" w:line="240" w:lineRule="auto"/>
        <w:outlineLvl w:val="2"/>
        <w:rPr>
          <w:rFonts w:ascii="Times New Roman" w:eastAsia="Calibri" w:hAnsi="Times New Roman" w:cs="Times New Roman"/>
          <w:b/>
          <w:lang w:val="lt-LT"/>
        </w:rPr>
      </w:pPr>
      <w:r w:rsidRPr="00222462">
        <w:rPr>
          <w:rFonts w:ascii="Times New Roman" w:eastAsia="Calibri" w:hAnsi="Times New Roman" w:cs="Times New Roman"/>
          <w:b/>
          <w:lang w:val="lt-LT"/>
        </w:rPr>
        <w:t>Įspėjimai ir atsargumo priemonės</w:t>
      </w:r>
      <w:r w:rsidRPr="00222462">
        <w:rPr>
          <w:rFonts w:ascii="Times New Roman" w:hAnsi="Times New Roman" w:cs="Times New Roman"/>
          <w:lang w:val="lt-LT"/>
        </w:rPr>
        <w:fldChar w:fldCharType="begin"/>
      </w:r>
      <w:r w:rsidRPr="00222462">
        <w:rPr>
          <w:rFonts w:ascii="Times New Roman" w:hAnsi="Times New Roman" w:cs="Times New Roman"/>
          <w:lang w:val="lt-LT"/>
        </w:rPr>
        <w:instrText xml:space="preserve"> DOCVARIABLE vault_nd_e3dc6798-9e13-4b63-ae7c-72039835e235 \* MERGEFORMAT </w:instrText>
      </w:r>
      <w:r w:rsidRPr="00222462">
        <w:rPr>
          <w:rFonts w:ascii="Times New Roman" w:hAnsi="Times New Roman" w:cs="Times New Roman"/>
          <w:lang w:val="lt-LT"/>
        </w:rPr>
        <w:fldChar w:fldCharType="separate"/>
      </w:r>
      <w:r w:rsidRPr="00222462">
        <w:rPr>
          <w:rFonts w:ascii="Times New Roman" w:eastAsia="Calibri" w:hAnsi="Times New Roman" w:cs="Times New Roman"/>
          <w:b/>
          <w:lang w:val="lt-LT"/>
        </w:rPr>
        <w:t xml:space="preserve"> </w:t>
      </w:r>
      <w:r w:rsidRPr="00222462">
        <w:rPr>
          <w:rFonts w:ascii="Times New Roman" w:eastAsia="Calibri" w:hAnsi="Times New Roman" w:cs="Times New Roman"/>
          <w:b/>
          <w:lang w:val="lt-LT"/>
        </w:rPr>
        <w:fldChar w:fldCharType="end"/>
      </w:r>
    </w:p>
    <w:p w14:paraId="72285FB8" w14:textId="77777777" w:rsidR="00217035" w:rsidRPr="00222462" w:rsidRDefault="00217035" w:rsidP="00217035">
      <w:pPr>
        <w:numPr>
          <w:ilvl w:val="12"/>
          <w:numId w:val="0"/>
        </w:numPr>
        <w:spacing w:line="240" w:lineRule="auto"/>
        <w:ind w:right="-2"/>
        <w:rPr>
          <w:rFonts w:ascii="Times New Roman" w:eastAsia="Calibri" w:hAnsi="Times New Roman" w:cs="Times New Roman"/>
          <w:lang w:val="lt-LT"/>
        </w:rPr>
      </w:pPr>
      <w:r w:rsidRPr="00222462">
        <w:rPr>
          <w:rFonts w:ascii="Times New Roman" w:eastAsia="Calibri" w:hAnsi="Times New Roman" w:cs="Times New Roman"/>
          <w:noProof/>
          <w:lang w:val="lt-LT"/>
        </w:rPr>
        <w:t>Pasitarkite su gydytoju arba slaugytoju</w:t>
      </w:r>
      <w:r>
        <w:rPr>
          <w:rFonts w:ascii="Times New Roman" w:eastAsia="Calibri" w:hAnsi="Times New Roman" w:cs="Times New Roman"/>
          <w:noProof/>
          <w:lang w:val="lt-LT"/>
        </w:rPr>
        <w:t>,</w:t>
      </w:r>
      <w:r w:rsidRPr="00222462">
        <w:rPr>
          <w:rFonts w:ascii="Times New Roman" w:eastAsia="Calibri" w:hAnsi="Times New Roman" w:cs="Times New Roman"/>
          <w:noProof/>
          <w:lang w:val="lt-LT"/>
        </w:rPr>
        <w:t xml:space="preserve"> prieš pradėdami vartoti </w:t>
      </w:r>
      <w:r w:rsidRPr="00222462">
        <w:rPr>
          <w:rFonts w:ascii="Times New Roman" w:eastAsia="Calibri" w:hAnsi="Times New Roman" w:cs="Times New Roman"/>
          <w:lang w:val="lt-LT"/>
        </w:rPr>
        <w:t>AVAXIM 160 V</w:t>
      </w:r>
      <w:r w:rsidRPr="00222462">
        <w:rPr>
          <w:rFonts w:ascii="Times New Roman" w:eastAsia="Calibri" w:hAnsi="Times New Roman" w:cs="Times New Roman"/>
          <w:noProof/>
          <w:lang w:val="lt-LT"/>
        </w:rPr>
        <w:t>.</w:t>
      </w:r>
    </w:p>
    <w:p w14:paraId="11ECFF20" w14:textId="77777777" w:rsidR="00217035" w:rsidRPr="00222462" w:rsidRDefault="00217035" w:rsidP="00217035">
      <w:pPr>
        <w:numPr>
          <w:ilvl w:val="0"/>
          <w:numId w:val="6"/>
        </w:num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Jei nepakankamas arba nusilpęs Jūsų imunitetas.</w:t>
      </w:r>
    </w:p>
    <w:p w14:paraId="4C041A9C" w14:textId="77777777" w:rsidR="00217035" w:rsidRPr="00222462" w:rsidRDefault="00217035" w:rsidP="00217035">
      <w:pPr>
        <w:numPr>
          <w:ilvl w:val="0"/>
          <w:numId w:val="1"/>
        </w:numPr>
        <w:spacing w:after="0" w:line="240" w:lineRule="auto"/>
        <w:ind w:left="720"/>
        <w:jc w:val="both"/>
        <w:rPr>
          <w:rFonts w:ascii="Times New Roman" w:eastAsia="Calibri" w:hAnsi="Times New Roman" w:cs="Times New Roman"/>
          <w:lang w:val="lt-LT"/>
        </w:rPr>
      </w:pPr>
      <w:r w:rsidRPr="00222462">
        <w:rPr>
          <w:rFonts w:ascii="Times New Roman" w:eastAsia="Calibri" w:hAnsi="Times New Roman" w:cs="Times New Roman"/>
          <w:lang w:val="lt-LT"/>
        </w:rPr>
        <w:t xml:space="preserve">Kortikosteroidai, </w:t>
      </w:r>
      <w:proofErr w:type="spellStart"/>
      <w:r w:rsidRPr="00222462">
        <w:rPr>
          <w:rFonts w:ascii="Times New Roman" w:eastAsia="Calibri" w:hAnsi="Times New Roman" w:cs="Times New Roman"/>
          <w:lang w:val="lt-LT"/>
        </w:rPr>
        <w:t>citotoksiniai</w:t>
      </w:r>
      <w:proofErr w:type="spellEnd"/>
      <w:r w:rsidRPr="00222462">
        <w:rPr>
          <w:rFonts w:ascii="Times New Roman" w:eastAsia="Calibri" w:hAnsi="Times New Roman" w:cs="Times New Roman"/>
          <w:lang w:val="lt-LT"/>
        </w:rPr>
        <w:t xml:space="preserve"> vaistai, radioterapija ar kitoks gydymas gali susilpninti imuninę sistemą. Jūsų gydytojas gali atidėti skiepijimą iki gydymo pabaigos.</w:t>
      </w:r>
    </w:p>
    <w:p w14:paraId="547D9E0C" w14:textId="77777777" w:rsidR="00217035" w:rsidRPr="00222462" w:rsidRDefault="00217035" w:rsidP="00217035">
      <w:pPr>
        <w:numPr>
          <w:ilvl w:val="0"/>
          <w:numId w:val="1"/>
        </w:numPr>
        <w:spacing w:after="0" w:line="240" w:lineRule="auto"/>
        <w:ind w:left="720"/>
        <w:jc w:val="both"/>
        <w:rPr>
          <w:rFonts w:ascii="Times New Roman" w:eastAsia="Calibri" w:hAnsi="Times New Roman" w:cs="Times New Roman"/>
          <w:lang w:val="lt-LT"/>
        </w:rPr>
      </w:pPr>
      <w:r w:rsidRPr="00222462">
        <w:rPr>
          <w:rFonts w:ascii="Times New Roman" w:eastAsia="Calibri" w:hAnsi="Times New Roman" w:cs="Times New Roman"/>
          <w:lang w:val="lt-LT"/>
        </w:rPr>
        <w:lastRenderedPageBreak/>
        <w:t xml:space="preserve">ŽIV (žmogaus imunodeficito virusas) infekcija ar bet kuri liga, kuri silpnina imuninę sistemą. Rekomenduojama skiepyti, net jeigu vakcina gali apsaugoti ne taip gerai kaip žmones su normalia imunine sistema. </w:t>
      </w:r>
    </w:p>
    <w:p w14:paraId="72252838" w14:textId="77777777" w:rsidR="00217035" w:rsidRPr="00222462" w:rsidRDefault="00217035" w:rsidP="00217035">
      <w:pPr>
        <w:numPr>
          <w:ilvl w:val="0"/>
          <w:numId w:val="7"/>
        </w:num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 xml:space="preserve">Jei sergate </w:t>
      </w:r>
      <w:proofErr w:type="spellStart"/>
      <w:r w:rsidRPr="00222462">
        <w:rPr>
          <w:rFonts w:ascii="Times New Roman" w:eastAsia="Calibri" w:hAnsi="Times New Roman" w:cs="Times New Roman"/>
          <w:lang w:val="lt-LT"/>
        </w:rPr>
        <w:t>hemofilija</w:t>
      </w:r>
      <w:proofErr w:type="spellEnd"/>
      <w:r w:rsidRPr="00222462">
        <w:rPr>
          <w:rFonts w:ascii="Times New Roman" w:eastAsia="Calibri" w:hAnsi="Times New Roman" w:cs="Times New Roman"/>
          <w:lang w:val="lt-LT"/>
        </w:rPr>
        <w:t xml:space="preserve"> ar kita būklė, dėl kurios lengvai susidaro mėlynės ar kraujuojama.</w:t>
      </w:r>
    </w:p>
    <w:p w14:paraId="1684E1D6" w14:textId="77777777" w:rsidR="00217035" w:rsidRPr="00222462" w:rsidRDefault="00217035" w:rsidP="00217035">
      <w:pPr>
        <w:spacing w:after="0" w:line="240" w:lineRule="auto"/>
        <w:rPr>
          <w:rFonts w:ascii="Times New Roman" w:eastAsia="Calibri" w:hAnsi="Times New Roman" w:cs="Times New Roman"/>
          <w:lang w:val="lt-LT"/>
        </w:rPr>
      </w:pPr>
    </w:p>
    <w:p w14:paraId="02D87B07" w14:textId="77777777" w:rsidR="00217035" w:rsidRPr="00222462" w:rsidRDefault="00217035" w:rsidP="00217035">
      <w:pPr>
        <w:spacing w:after="0" w:line="240" w:lineRule="auto"/>
        <w:rPr>
          <w:rFonts w:ascii="Times New Roman" w:eastAsia="Times New Roman" w:hAnsi="Times New Roman" w:cs="Times New Roman"/>
          <w:lang w:val="lt-LT"/>
        </w:rPr>
      </w:pPr>
      <w:r w:rsidRPr="00222462">
        <w:rPr>
          <w:rFonts w:ascii="Times New Roman" w:eastAsia="Times New Roman" w:hAnsi="Times New Roman" w:cs="Times New Roman"/>
          <w:lang w:val="lt-LT"/>
        </w:rPr>
        <w:t>Galimas apalpimas (dažniausiai paaugliams) po arba netgi prieš bet kokią injekciją adata. Todėl, jeigu Jūs ar Jūsų vaikas anksčiau esate apalpę nuo injekcijos, pasakykite gydytojui arba slaugytojui.</w:t>
      </w:r>
    </w:p>
    <w:p w14:paraId="45F47C6E" w14:textId="77777777" w:rsidR="00217035" w:rsidRPr="00222462" w:rsidRDefault="00217035" w:rsidP="00217035">
      <w:pPr>
        <w:spacing w:after="0" w:line="240" w:lineRule="auto"/>
        <w:rPr>
          <w:rFonts w:ascii="Times New Roman" w:eastAsia="Calibri" w:hAnsi="Times New Roman" w:cs="Times New Roman"/>
          <w:lang w:val="lt-LT"/>
        </w:rPr>
      </w:pPr>
    </w:p>
    <w:p w14:paraId="4F566D57"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Jeigu skiepijimo metu Jums jau nustatyta, kad esate užsikrėtęs hepatito A virusu, skiepijimas gali neturėti jokios įtakos hepatito A eigai. Vakcina negali sukelti infekcijos nuo kurios ji apsaugo.</w:t>
      </w:r>
    </w:p>
    <w:p w14:paraId="41AD8A3B"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Kaip ir kitos vakcinos, AVAXIM 160 V nesukelia apsauginio poveikio 100 % paskiepytų asmenų.</w:t>
      </w:r>
    </w:p>
    <w:p w14:paraId="399CDB4A" w14:textId="77777777" w:rsidR="00217035" w:rsidRPr="00222462" w:rsidRDefault="00217035" w:rsidP="00217035">
      <w:pPr>
        <w:spacing w:after="0" w:line="240" w:lineRule="auto"/>
        <w:rPr>
          <w:rFonts w:ascii="Times New Roman" w:eastAsia="Calibri" w:hAnsi="Times New Roman" w:cs="Times New Roman"/>
          <w:lang w:val="lt-LT"/>
        </w:rPr>
      </w:pPr>
    </w:p>
    <w:p w14:paraId="51958843" w14:textId="77777777" w:rsidR="00217035" w:rsidRPr="00222462" w:rsidRDefault="00217035" w:rsidP="00217035">
      <w:pPr>
        <w:keepNext/>
        <w:spacing w:after="0" w:line="240" w:lineRule="auto"/>
        <w:outlineLvl w:val="2"/>
        <w:rPr>
          <w:rFonts w:ascii="Times New Roman" w:eastAsia="Calibri" w:hAnsi="Times New Roman" w:cs="Times New Roman"/>
          <w:b/>
          <w:lang w:val="lt-LT"/>
        </w:rPr>
      </w:pPr>
      <w:r w:rsidRPr="00222462">
        <w:rPr>
          <w:rFonts w:ascii="Times New Roman" w:eastAsia="Calibri" w:hAnsi="Times New Roman" w:cs="Times New Roman"/>
          <w:b/>
          <w:lang w:val="lt-LT"/>
        </w:rPr>
        <w:t>Kiti vaistai ir AVAXIM</w:t>
      </w:r>
      <w:r w:rsidRPr="00222462">
        <w:rPr>
          <w:rFonts w:ascii="Times New Roman" w:hAnsi="Times New Roman" w:cs="Times New Roman"/>
          <w:lang w:val="lt-LT"/>
        </w:rPr>
        <w:fldChar w:fldCharType="begin"/>
      </w:r>
      <w:r w:rsidRPr="00222462">
        <w:rPr>
          <w:rFonts w:ascii="Times New Roman" w:hAnsi="Times New Roman" w:cs="Times New Roman"/>
          <w:lang w:val="lt-LT"/>
        </w:rPr>
        <w:instrText xml:space="preserve"> DOCVARIABLE vault_nd_b373b112-146c-42f2-b816-8c6d9f24ebb7 \* MERGEFORMAT </w:instrText>
      </w:r>
      <w:r w:rsidRPr="00222462">
        <w:rPr>
          <w:rFonts w:ascii="Times New Roman" w:hAnsi="Times New Roman" w:cs="Times New Roman"/>
          <w:lang w:val="lt-LT"/>
        </w:rPr>
        <w:fldChar w:fldCharType="separate"/>
      </w:r>
      <w:r w:rsidRPr="00222462">
        <w:rPr>
          <w:rFonts w:ascii="Times New Roman" w:eastAsia="Calibri" w:hAnsi="Times New Roman" w:cs="Times New Roman"/>
          <w:b/>
          <w:lang w:val="lt-LT"/>
        </w:rPr>
        <w:t xml:space="preserve"> </w:t>
      </w:r>
      <w:r w:rsidRPr="00222462">
        <w:rPr>
          <w:rFonts w:ascii="Times New Roman" w:eastAsia="Calibri" w:hAnsi="Times New Roman" w:cs="Times New Roman"/>
          <w:b/>
          <w:lang w:val="lt-LT"/>
        </w:rPr>
        <w:fldChar w:fldCharType="end"/>
      </w:r>
    </w:p>
    <w:p w14:paraId="70995F22"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Šią vakciną galima vartoti kartu su šiomis vakcinomis leidžiant jas į skirtingas kūno vietas (pvz.: ranką ar koją) ir naudojant skirtingus švirkštus:</w:t>
      </w:r>
    </w:p>
    <w:p w14:paraId="46E391AA"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 xml:space="preserve">vidurių šiltinės </w:t>
      </w:r>
      <w:proofErr w:type="spellStart"/>
      <w:r w:rsidRPr="00222462">
        <w:rPr>
          <w:rFonts w:ascii="Times New Roman" w:eastAsia="Calibri" w:hAnsi="Times New Roman" w:cs="Times New Roman"/>
          <w:lang w:val="lt-LT"/>
        </w:rPr>
        <w:t>polisacharidine</w:t>
      </w:r>
      <w:proofErr w:type="spellEnd"/>
      <w:r w:rsidRPr="00222462">
        <w:rPr>
          <w:rFonts w:ascii="Times New Roman" w:eastAsia="Calibri" w:hAnsi="Times New Roman" w:cs="Times New Roman"/>
          <w:lang w:val="lt-LT"/>
        </w:rPr>
        <w:t xml:space="preserve"> vakcina;</w:t>
      </w:r>
    </w:p>
    <w:p w14:paraId="2357F968"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geltonosios karštinės vakcina;</w:t>
      </w:r>
    </w:p>
    <w:p w14:paraId="0107CBAC"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imunoglobulinais (antikūnai gauti iš kraujo donorų).</w:t>
      </w:r>
    </w:p>
    <w:p w14:paraId="231D4480" w14:textId="77777777" w:rsidR="00217035" w:rsidRPr="00222462" w:rsidRDefault="00217035" w:rsidP="00217035">
      <w:pPr>
        <w:spacing w:after="0" w:line="240" w:lineRule="auto"/>
        <w:contextualSpacing/>
        <w:rPr>
          <w:rFonts w:ascii="Times New Roman" w:eastAsia="Calibri" w:hAnsi="Times New Roman" w:cs="Times New Roman"/>
          <w:lang w:val="lt-LT"/>
        </w:rPr>
      </w:pPr>
    </w:p>
    <w:p w14:paraId="34D9B320"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Vakciną vartojant kartu su imunoglobulinais, vakcinos </w:t>
      </w:r>
      <w:proofErr w:type="spellStart"/>
      <w:r w:rsidRPr="00222462">
        <w:rPr>
          <w:rFonts w:ascii="Times New Roman" w:eastAsia="Calibri" w:hAnsi="Times New Roman" w:cs="Times New Roman"/>
          <w:lang w:val="lt-LT"/>
        </w:rPr>
        <w:t>imunogeniškumas</w:t>
      </w:r>
      <w:proofErr w:type="spellEnd"/>
      <w:r w:rsidRPr="00222462">
        <w:rPr>
          <w:rFonts w:ascii="Times New Roman" w:eastAsia="Calibri" w:hAnsi="Times New Roman" w:cs="Times New Roman"/>
          <w:lang w:val="lt-LT"/>
        </w:rPr>
        <w:t xml:space="preserve"> gali sumažėti. Tačiau greičiausiai Jūs vis tiek būsite apsaugotas nuo hepatito A.</w:t>
      </w:r>
    </w:p>
    <w:p w14:paraId="1EB9A2B0" w14:textId="77777777" w:rsidR="00217035" w:rsidRPr="00222462" w:rsidRDefault="00217035" w:rsidP="00217035">
      <w:pPr>
        <w:spacing w:after="0" w:line="240" w:lineRule="auto"/>
        <w:rPr>
          <w:rFonts w:ascii="Times New Roman" w:eastAsia="Calibri" w:hAnsi="Times New Roman" w:cs="Times New Roman"/>
          <w:lang w:val="lt-LT"/>
        </w:rPr>
      </w:pPr>
    </w:p>
    <w:p w14:paraId="52A303C7"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Jeigu vartojate ar neseniai vartojote kitų vaistų arba dėl to nesate tikri, apie tai pasakykite gydytojui ar slaugytojui.</w:t>
      </w:r>
    </w:p>
    <w:p w14:paraId="52D4D693" w14:textId="77777777" w:rsidR="00217035" w:rsidRPr="00222462" w:rsidRDefault="00217035" w:rsidP="00217035">
      <w:pPr>
        <w:keepNext/>
        <w:spacing w:after="0" w:line="240" w:lineRule="auto"/>
        <w:outlineLvl w:val="2"/>
        <w:rPr>
          <w:rFonts w:ascii="Times New Roman" w:eastAsia="Calibri" w:hAnsi="Times New Roman" w:cs="Times New Roman"/>
          <w:b/>
          <w:lang w:val="lt-LT"/>
        </w:rPr>
      </w:pPr>
    </w:p>
    <w:p w14:paraId="4A38AF80" w14:textId="77777777" w:rsidR="00217035" w:rsidRPr="00222462" w:rsidRDefault="00217035" w:rsidP="00217035">
      <w:pPr>
        <w:keepNext/>
        <w:spacing w:after="0" w:line="240" w:lineRule="auto"/>
        <w:outlineLvl w:val="2"/>
        <w:rPr>
          <w:rFonts w:ascii="Times New Roman" w:eastAsia="Calibri" w:hAnsi="Times New Roman" w:cs="Times New Roman"/>
          <w:b/>
          <w:caps/>
          <w:u w:val="single"/>
          <w:lang w:val="lt-LT"/>
        </w:rPr>
      </w:pPr>
      <w:r w:rsidRPr="00222462">
        <w:rPr>
          <w:rFonts w:ascii="Times New Roman" w:eastAsia="Calibri" w:hAnsi="Times New Roman" w:cs="Times New Roman"/>
          <w:b/>
          <w:lang w:val="lt-LT"/>
        </w:rPr>
        <w:t>Nėštumas</w:t>
      </w:r>
      <w:r w:rsidRPr="00222462">
        <w:rPr>
          <w:rFonts w:ascii="Times New Roman" w:eastAsia="Calibri" w:hAnsi="Times New Roman" w:cs="Times New Roman"/>
          <w:b/>
          <w:caps/>
          <w:lang w:val="lt-LT"/>
        </w:rPr>
        <w:t xml:space="preserve"> </w:t>
      </w:r>
      <w:r w:rsidRPr="00222462">
        <w:rPr>
          <w:rFonts w:ascii="Times New Roman" w:eastAsia="Calibri" w:hAnsi="Times New Roman" w:cs="Times New Roman"/>
          <w:b/>
          <w:lang w:val="lt-LT"/>
        </w:rPr>
        <w:t>ir</w:t>
      </w:r>
      <w:r w:rsidRPr="00222462">
        <w:rPr>
          <w:rFonts w:ascii="Times New Roman" w:eastAsia="Calibri" w:hAnsi="Times New Roman" w:cs="Times New Roman"/>
          <w:b/>
          <w:caps/>
          <w:lang w:val="lt-LT"/>
        </w:rPr>
        <w:t xml:space="preserve"> </w:t>
      </w:r>
      <w:r w:rsidRPr="00222462">
        <w:rPr>
          <w:rFonts w:ascii="Times New Roman" w:eastAsia="Calibri" w:hAnsi="Times New Roman" w:cs="Times New Roman"/>
          <w:b/>
          <w:lang w:val="lt-LT"/>
        </w:rPr>
        <w:t>žindymo laikotarpis</w:t>
      </w:r>
      <w:r w:rsidRPr="00222462">
        <w:rPr>
          <w:rFonts w:ascii="Times New Roman" w:hAnsi="Times New Roman" w:cs="Times New Roman"/>
          <w:lang w:val="lt-LT"/>
        </w:rPr>
        <w:fldChar w:fldCharType="begin"/>
      </w:r>
      <w:r w:rsidRPr="00222462">
        <w:rPr>
          <w:rFonts w:ascii="Times New Roman" w:hAnsi="Times New Roman" w:cs="Times New Roman"/>
          <w:lang w:val="lt-LT"/>
        </w:rPr>
        <w:instrText xml:space="preserve"> DOCVARIABLE vault_nd_a846e51f-a3ea-4c7f-84b1-78647be667ad \* MERGEFORMAT </w:instrText>
      </w:r>
      <w:r w:rsidRPr="00222462">
        <w:rPr>
          <w:rFonts w:ascii="Times New Roman" w:hAnsi="Times New Roman" w:cs="Times New Roman"/>
          <w:lang w:val="lt-LT"/>
        </w:rPr>
        <w:fldChar w:fldCharType="separate"/>
      </w:r>
      <w:r w:rsidRPr="00222462">
        <w:rPr>
          <w:rFonts w:ascii="Times New Roman" w:eastAsia="Calibri" w:hAnsi="Times New Roman" w:cs="Times New Roman"/>
          <w:b/>
          <w:lang w:val="lt-LT"/>
        </w:rPr>
        <w:t xml:space="preserve"> </w:t>
      </w:r>
      <w:r w:rsidRPr="00222462">
        <w:rPr>
          <w:rFonts w:ascii="Times New Roman" w:eastAsia="Calibri" w:hAnsi="Times New Roman" w:cs="Times New Roman"/>
          <w:b/>
          <w:lang w:val="lt-LT"/>
        </w:rPr>
        <w:fldChar w:fldCharType="end"/>
      </w:r>
    </w:p>
    <w:p w14:paraId="7BB1A321"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Jeigu esate nėščia, žindote kūdikį, manote, kad galbūt esate nėščia, arba planuojate pastoti, </w:t>
      </w:r>
      <w:r>
        <w:rPr>
          <w:rFonts w:ascii="Times New Roman" w:eastAsia="Calibri" w:hAnsi="Times New Roman" w:cs="Times New Roman"/>
          <w:lang w:val="lt-LT"/>
        </w:rPr>
        <w:t xml:space="preserve">tai </w:t>
      </w:r>
      <w:r w:rsidRPr="00222462">
        <w:rPr>
          <w:rFonts w:ascii="Times New Roman" w:eastAsia="Calibri" w:hAnsi="Times New Roman" w:cs="Times New Roman"/>
          <w:lang w:val="lt-LT"/>
        </w:rPr>
        <w:t>prieš vartodama šį vaistą, pasitarkite su gydytoju arba slaugytoju.</w:t>
      </w:r>
    </w:p>
    <w:p w14:paraId="68CC1CD3" w14:textId="77777777" w:rsidR="00217035" w:rsidRPr="00222462" w:rsidRDefault="00217035" w:rsidP="00217035">
      <w:pPr>
        <w:spacing w:after="0" w:line="240" w:lineRule="auto"/>
        <w:rPr>
          <w:rFonts w:ascii="Times New Roman" w:eastAsia="Calibri" w:hAnsi="Times New Roman" w:cs="Times New Roman"/>
          <w:lang w:val="lt-LT"/>
        </w:rPr>
      </w:pPr>
    </w:p>
    <w:p w14:paraId="797AC3F5" w14:textId="77777777" w:rsidR="00217035" w:rsidRDefault="00217035" w:rsidP="00217035">
      <w:pPr>
        <w:spacing w:after="0" w:line="220" w:lineRule="exact"/>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AVAXIM 160 V sudėtyje yra etanolio, </w:t>
      </w:r>
      <w:proofErr w:type="spellStart"/>
      <w:r w:rsidRPr="00222462">
        <w:rPr>
          <w:rFonts w:ascii="Times New Roman" w:eastAsia="Calibri" w:hAnsi="Times New Roman" w:cs="Times New Roman"/>
          <w:b/>
          <w:bCs/>
          <w:lang w:val="lt-LT"/>
        </w:rPr>
        <w:t>fenilalanino</w:t>
      </w:r>
      <w:proofErr w:type="spellEnd"/>
      <w:r w:rsidRPr="00222462">
        <w:rPr>
          <w:rFonts w:ascii="Times New Roman" w:eastAsia="Calibri" w:hAnsi="Times New Roman" w:cs="Times New Roman"/>
          <w:b/>
          <w:bCs/>
          <w:lang w:val="lt-LT"/>
        </w:rPr>
        <w:t>, kalio ir natrio</w:t>
      </w:r>
    </w:p>
    <w:p w14:paraId="75BC9120" w14:textId="77777777" w:rsidR="00217035" w:rsidRPr="00222462" w:rsidRDefault="00217035" w:rsidP="00217035">
      <w:pPr>
        <w:autoSpaceDE w:val="0"/>
        <w:autoSpaceDN w:val="0"/>
        <w:adjustRightInd w:val="0"/>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Kiekvienoje šio vaisto 0,5 ml dozėje yra 2</w:t>
      </w:r>
      <w:r>
        <w:rPr>
          <w:rFonts w:ascii="Times New Roman" w:eastAsia="Calibri" w:hAnsi="Times New Roman" w:cs="Times New Roman"/>
          <w:lang w:val="lt-LT"/>
        </w:rPr>
        <w:t> </w:t>
      </w:r>
      <w:r w:rsidRPr="00222462">
        <w:rPr>
          <w:rFonts w:ascii="Times New Roman" w:eastAsia="Calibri" w:hAnsi="Times New Roman" w:cs="Times New Roman"/>
          <w:lang w:val="lt-LT"/>
        </w:rPr>
        <w:t>mg alkoholio (etanolio). Toks dozėje esantis alkoholio kiekis atitinka mažiau kaip 0,1 ml alaus ar 0,1 ml vyno. Mažas alkoholio kiekis, esantis šio vaisto sudėtyje, nesukelia pastebimo poveikio.</w:t>
      </w:r>
    </w:p>
    <w:p w14:paraId="5E187408"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Kiekvienoje šio vaisto dozėje yra 12,5 mg </w:t>
      </w:r>
      <w:proofErr w:type="spellStart"/>
      <w:r w:rsidRPr="00222462">
        <w:rPr>
          <w:rFonts w:ascii="Times New Roman" w:eastAsia="Calibri" w:hAnsi="Times New Roman" w:cs="Times New Roman"/>
          <w:lang w:val="lt-LT"/>
        </w:rPr>
        <w:t>fenilalanino</w:t>
      </w:r>
      <w:proofErr w:type="spellEnd"/>
      <w:r w:rsidRPr="00222462">
        <w:rPr>
          <w:rFonts w:ascii="Times New Roman" w:eastAsia="Calibri" w:hAnsi="Times New Roman" w:cs="Times New Roman"/>
          <w:lang w:val="lt-LT"/>
        </w:rPr>
        <w:t xml:space="preserve">, tai atitinka 25 mg/ml. </w:t>
      </w:r>
      <w:proofErr w:type="spellStart"/>
      <w:r w:rsidRPr="00222462">
        <w:rPr>
          <w:rFonts w:ascii="Times New Roman" w:eastAsia="Calibri" w:hAnsi="Times New Roman" w:cs="Times New Roman"/>
          <w:lang w:val="lt-LT"/>
        </w:rPr>
        <w:t>Fenilaninas</w:t>
      </w:r>
      <w:proofErr w:type="spellEnd"/>
      <w:r w:rsidRPr="00222462">
        <w:rPr>
          <w:rFonts w:ascii="Times New Roman" w:eastAsia="Calibri" w:hAnsi="Times New Roman" w:cs="Times New Roman"/>
          <w:lang w:val="lt-LT"/>
        </w:rPr>
        <w:t xml:space="preserve"> gali būti kenksmingas sergantiems </w:t>
      </w:r>
      <w:proofErr w:type="spellStart"/>
      <w:r w:rsidRPr="00222462">
        <w:rPr>
          <w:rFonts w:ascii="Times New Roman" w:eastAsia="Calibri" w:hAnsi="Times New Roman" w:cs="Times New Roman"/>
          <w:lang w:val="lt-LT"/>
        </w:rPr>
        <w:t>fenilketonurija</w:t>
      </w:r>
      <w:proofErr w:type="spellEnd"/>
      <w:r w:rsidRPr="00222462">
        <w:rPr>
          <w:rFonts w:ascii="Times New Roman" w:eastAsia="Calibri" w:hAnsi="Times New Roman" w:cs="Times New Roman"/>
          <w:lang w:val="lt-LT"/>
        </w:rPr>
        <w:t xml:space="preserve">, reta genetine liga, kuria sergant </w:t>
      </w:r>
      <w:proofErr w:type="spellStart"/>
      <w:r w:rsidRPr="00222462">
        <w:rPr>
          <w:rFonts w:ascii="Times New Roman" w:eastAsia="Calibri" w:hAnsi="Times New Roman" w:cs="Times New Roman"/>
          <w:lang w:val="lt-LT"/>
        </w:rPr>
        <w:t>fenilaninas</w:t>
      </w:r>
      <w:proofErr w:type="spellEnd"/>
      <w:r w:rsidRPr="00222462">
        <w:rPr>
          <w:rFonts w:ascii="Times New Roman" w:eastAsia="Calibri" w:hAnsi="Times New Roman" w:cs="Times New Roman"/>
          <w:lang w:val="lt-LT"/>
        </w:rPr>
        <w:t xml:space="preserve"> kaupiasi organizme, nes organizmas negali jo tinkamai pašalinti.</w:t>
      </w:r>
    </w:p>
    <w:p w14:paraId="6B283709"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Šio vaisto dozėje yra mažiau kaip 1 </w:t>
      </w:r>
      <w:proofErr w:type="spellStart"/>
      <w:r w:rsidRPr="00222462">
        <w:rPr>
          <w:rFonts w:ascii="Times New Roman" w:eastAsia="Calibri" w:hAnsi="Times New Roman" w:cs="Times New Roman"/>
          <w:lang w:val="lt-LT"/>
        </w:rPr>
        <w:t>mmol</w:t>
      </w:r>
      <w:proofErr w:type="spellEnd"/>
      <w:r w:rsidRPr="00222462">
        <w:rPr>
          <w:rFonts w:ascii="Times New Roman" w:eastAsia="Calibri" w:hAnsi="Times New Roman" w:cs="Times New Roman"/>
          <w:lang w:val="lt-LT"/>
        </w:rPr>
        <w:t xml:space="preserve"> (39 mg) kalio ir mažiau kaip 1 </w:t>
      </w:r>
      <w:proofErr w:type="spellStart"/>
      <w:r w:rsidRPr="00222462">
        <w:rPr>
          <w:rFonts w:ascii="Times New Roman" w:eastAsia="Calibri" w:hAnsi="Times New Roman" w:cs="Times New Roman"/>
          <w:lang w:val="lt-LT"/>
        </w:rPr>
        <w:t>mmol</w:t>
      </w:r>
      <w:proofErr w:type="spellEnd"/>
      <w:r w:rsidRPr="00222462">
        <w:rPr>
          <w:rFonts w:ascii="Times New Roman" w:eastAsia="Calibri" w:hAnsi="Times New Roman" w:cs="Times New Roman"/>
          <w:lang w:val="lt-LT"/>
        </w:rPr>
        <w:t xml:space="preserve"> (23 mg) natrio, t. y. jie beveik neturi reikšmės.</w:t>
      </w:r>
    </w:p>
    <w:p w14:paraId="00D45633" w14:textId="77777777" w:rsidR="00217035" w:rsidRPr="00222462" w:rsidRDefault="00217035" w:rsidP="00217035">
      <w:pPr>
        <w:spacing w:after="0" w:line="240" w:lineRule="auto"/>
        <w:rPr>
          <w:rFonts w:ascii="Times New Roman" w:eastAsia="Calibri" w:hAnsi="Times New Roman" w:cs="Times New Roman"/>
          <w:lang w:val="lt-LT"/>
        </w:rPr>
      </w:pPr>
    </w:p>
    <w:p w14:paraId="6CFB94CD" w14:textId="77777777" w:rsidR="00217035" w:rsidRPr="00222462" w:rsidRDefault="00217035" w:rsidP="00217035">
      <w:pPr>
        <w:spacing w:after="0" w:line="240" w:lineRule="auto"/>
        <w:rPr>
          <w:rFonts w:ascii="Times New Roman" w:eastAsia="Calibri" w:hAnsi="Times New Roman" w:cs="Times New Roman"/>
          <w:lang w:val="lt-LT"/>
        </w:rPr>
      </w:pPr>
    </w:p>
    <w:p w14:paraId="0A88781C" w14:textId="77777777" w:rsidR="00217035" w:rsidRPr="00222462" w:rsidRDefault="00217035" w:rsidP="00217035">
      <w:pPr>
        <w:keepNext/>
        <w:spacing w:after="0" w:line="240" w:lineRule="auto"/>
        <w:outlineLvl w:val="1"/>
        <w:rPr>
          <w:rFonts w:ascii="Times New Roman" w:eastAsia="Calibri" w:hAnsi="Times New Roman" w:cs="Times New Roman"/>
          <w:b/>
          <w:lang w:val="lt-LT"/>
        </w:rPr>
      </w:pPr>
      <w:r w:rsidRPr="00222462">
        <w:rPr>
          <w:rFonts w:ascii="Times New Roman" w:eastAsia="Calibri" w:hAnsi="Times New Roman" w:cs="Times New Roman"/>
          <w:b/>
          <w:lang w:val="lt-LT"/>
        </w:rPr>
        <w:t>3.</w:t>
      </w:r>
      <w:r w:rsidRPr="00222462">
        <w:rPr>
          <w:rFonts w:ascii="Times New Roman" w:eastAsia="Calibri" w:hAnsi="Times New Roman" w:cs="Times New Roman"/>
          <w:b/>
          <w:lang w:val="lt-LT"/>
        </w:rPr>
        <w:tab/>
        <w:t>Kaip vartoti AVAXIM 160 V</w:t>
      </w:r>
      <w:r w:rsidRPr="00222462">
        <w:rPr>
          <w:rFonts w:ascii="Times New Roman" w:hAnsi="Times New Roman" w:cs="Times New Roman"/>
          <w:lang w:val="lt-LT"/>
        </w:rPr>
        <w:fldChar w:fldCharType="begin"/>
      </w:r>
      <w:r w:rsidRPr="00222462">
        <w:rPr>
          <w:rFonts w:ascii="Times New Roman" w:hAnsi="Times New Roman" w:cs="Times New Roman"/>
          <w:lang w:val="lt-LT"/>
        </w:rPr>
        <w:instrText xml:space="preserve"> DOCVARIABLE vault_nd_0bc6fbd4-6ab5-437b-a119-3b2988988ffa \* MERGEFORMAT </w:instrText>
      </w:r>
      <w:r w:rsidRPr="00222462">
        <w:rPr>
          <w:rFonts w:ascii="Times New Roman" w:hAnsi="Times New Roman" w:cs="Times New Roman"/>
          <w:lang w:val="lt-LT"/>
        </w:rPr>
        <w:fldChar w:fldCharType="separate"/>
      </w:r>
      <w:r w:rsidRPr="00222462">
        <w:rPr>
          <w:rFonts w:ascii="Times New Roman" w:eastAsia="Calibri" w:hAnsi="Times New Roman" w:cs="Times New Roman"/>
          <w:b/>
          <w:lang w:val="lt-LT"/>
        </w:rPr>
        <w:t xml:space="preserve"> </w:t>
      </w:r>
      <w:r w:rsidRPr="00222462">
        <w:rPr>
          <w:rFonts w:ascii="Times New Roman" w:eastAsia="Calibri" w:hAnsi="Times New Roman" w:cs="Times New Roman"/>
          <w:b/>
          <w:lang w:val="lt-LT"/>
        </w:rPr>
        <w:fldChar w:fldCharType="end"/>
      </w:r>
    </w:p>
    <w:p w14:paraId="30747DF3" w14:textId="77777777" w:rsidR="00217035" w:rsidRPr="00222462" w:rsidRDefault="00217035" w:rsidP="00217035">
      <w:pPr>
        <w:keepNext/>
        <w:spacing w:after="0" w:line="240" w:lineRule="auto"/>
        <w:outlineLvl w:val="5"/>
        <w:rPr>
          <w:rFonts w:ascii="Times New Roman" w:eastAsia="Calibri" w:hAnsi="Times New Roman" w:cs="Times New Roman"/>
          <w:b/>
          <w:lang w:val="lt-LT"/>
        </w:rPr>
      </w:pPr>
    </w:p>
    <w:p w14:paraId="00109A77" w14:textId="77777777" w:rsidR="00217035" w:rsidRPr="00222462" w:rsidRDefault="00217035" w:rsidP="00217035">
      <w:pPr>
        <w:keepNext/>
        <w:spacing w:after="0" w:line="240" w:lineRule="auto"/>
        <w:outlineLvl w:val="5"/>
        <w:rPr>
          <w:rFonts w:ascii="Times New Roman" w:eastAsia="Calibri" w:hAnsi="Times New Roman" w:cs="Times New Roman"/>
          <w:i/>
          <w:lang w:val="lt-LT"/>
        </w:rPr>
      </w:pPr>
      <w:r w:rsidRPr="00222462">
        <w:rPr>
          <w:rFonts w:ascii="Times New Roman" w:eastAsia="Calibri" w:hAnsi="Times New Roman" w:cs="Times New Roman"/>
          <w:i/>
          <w:lang w:val="lt-LT"/>
        </w:rPr>
        <w:t>Dozavimas</w:t>
      </w:r>
      <w:r w:rsidRPr="00222462">
        <w:rPr>
          <w:rFonts w:ascii="Times New Roman" w:hAnsi="Times New Roman" w:cs="Times New Roman"/>
          <w:lang w:val="lt-LT"/>
        </w:rPr>
        <w:fldChar w:fldCharType="begin"/>
      </w:r>
      <w:r w:rsidRPr="00222462">
        <w:rPr>
          <w:rFonts w:ascii="Times New Roman" w:hAnsi="Times New Roman" w:cs="Times New Roman"/>
          <w:lang w:val="lt-LT"/>
        </w:rPr>
        <w:instrText xml:space="preserve"> DOCVARIABLE vault_nd_ce71b323-e420-45e2-b5b0-ea16e831141c \* MERGEFORMAT </w:instrText>
      </w:r>
      <w:r w:rsidRPr="00222462">
        <w:rPr>
          <w:rFonts w:ascii="Times New Roman" w:hAnsi="Times New Roman" w:cs="Times New Roman"/>
          <w:lang w:val="lt-LT"/>
        </w:rPr>
        <w:fldChar w:fldCharType="separate"/>
      </w:r>
      <w:r w:rsidRPr="00222462">
        <w:rPr>
          <w:rFonts w:ascii="Times New Roman" w:eastAsia="Calibri" w:hAnsi="Times New Roman" w:cs="Times New Roman"/>
          <w:i/>
          <w:lang w:val="lt-LT"/>
        </w:rPr>
        <w:t xml:space="preserve"> </w:t>
      </w:r>
      <w:r w:rsidRPr="00222462">
        <w:rPr>
          <w:rFonts w:ascii="Times New Roman" w:eastAsia="Calibri" w:hAnsi="Times New Roman" w:cs="Times New Roman"/>
          <w:i/>
          <w:lang w:val="lt-LT"/>
        </w:rPr>
        <w:fldChar w:fldCharType="end"/>
      </w:r>
    </w:p>
    <w:p w14:paraId="180269C6"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Rekomenduojama dozė asmenims nuo 16 metų amžiaus – 0,5 ml.</w:t>
      </w:r>
    </w:p>
    <w:p w14:paraId="2FA0A0A8"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Pirminė apsauga susiformuoja po vienos vienkartinės dozės. </w:t>
      </w:r>
    </w:p>
    <w:p w14:paraId="4040185A"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Jūs būsite apsaugotas nuo hepatito A maždaug po 14 dienų kai Jums buvo suleista pirmoji vienkartinė AVAXIM dozė. Apsauga išliks iki 36 mėnesių.</w:t>
      </w:r>
    </w:p>
    <w:p w14:paraId="75F31BB8"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Jei reikalinga ilgalaikė apsauga nuo hepatito A viruso paaugliams nuo 16 metų ir suaugusiems, skiriama pakartotinė dozė, geriausia 6-12 mėn. po pirmojo skiepijimo ir gali būti skiriama praėjus iki 36 mėn. po pirmojo skiepijimo. </w:t>
      </w:r>
    </w:p>
    <w:p w14:paraId="0A7B58AF"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Nustatyta, kad </w:t>
      </w:r>
      <w:proofErr w:type="spellStart"/>
      <w:r w:rsidRPr="00222462">
        <w:rPr>
          <w:rFonts w:ascii="Times New Roman" w:eastAsia="Calibri" w:hAnsi="Times New Roman" w:cs="Times New Roman"/>
          <w:lang w:val="lt-LT"/>
        </w:rPr>
        <w:t>anti</w:t>
      </w:r>
      <w:proofErr w:type="spellEnd"/>
      <w:r w:rsidRPr="00222462">
        <w:rPr>
          <w:rFonts w:ascii="Times New Roman" w:eastAsia="Calibri" w:hAnsi="Times New Roman" w:cs="Times New Roman"/>
          <w:lang w:val="lt-LT"/>
        </w:rPr>
        <w:t>-HAV antikūnai išlieka daugelį metų (virš 10 metų) po antros dozės.</w:t>
      </w:r>
    </w:p>
    <w:p w14:paraId="3905E859"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lastRenderedPageBreak/>
        <w:t>Ši vakcina taip pat gali būti skiriama kaip pakartotinė hepatito A vakcinos injekcija asmenims nuo 16 metų, kurie prieš 6–36 mėnesius buvo paskiepyti kombinuota vidurių šiltinės (</w:t>
      </w:r>
      <w:proofErr w:type="spellStart"/>
      <w:r w:rsidRPr="00222462">
        <w:rPr>
          <w:rFonts w:ascii="Times New Roman" w:eastAsia="Calibri" w:hAnsi="Times New Roman" w:cs="Times New Roman"/>
          <w:lang w:val="lt-LT"/>
        </w:rPr>
        <w:t>Vi</w:t>
      </w:r>
      <w:proofErr w:type="spellEnd"/>
      <w:r w:rsidRPr="00222462">
        <w:rPr>
          <w:rFonts w:ascii="Times New Roman" w:eastAsia="Calibri" w:hAnsi="Times New Roman" w:cs="Times New Roman"/>
          <w:lang w:val="lt-LT"/>
        </w:rPr>
        <w:t xml:space="preserve"> išgryninto polisacharido) ir hepatito A (</w:t>
      </w:r>
      <w:proofErr w:type="spellStart"/>
      <w:r w:rsidRPr="00222462">
        <w:rPr>
          <w:rFonts w:ascii="Times New Roman" w:eastAsia="Calibri" w:hAnsi="Times New Roman" w:cs="Times New Roman"/>
          <w:lang w:val="lt-LT"/>
        </w:rPr>
        <w:t>inaktyvuota</w:t>
      </w:r>
      <w:proofErr w:type="spellEnd"/>
      <w:r w:rsidRPr="00222462">
        <w:rPr>
          <w:rFonts w:ascii="Times New Roman" w:eastAsia="Calibri" w:hAnsi="Times New Roman" w:cs="Times New Roman"/>
          <w:lang w:val="lt-LT"/>
        </w:rPr>
        <w:t>) vakcina.</w:t>
      </w:r>
    </w:p>
    <w:p w14:paraId="32AF6FB5" w14:textId="77777777" w:rsidR="00217035" w:rsidRPr="00222462" w:rsidRDefault="00217035" w:rsidP="00217035">
      <w:pPr>
        <w:keepNext/>
        <w:spacing w:after="0" w:line="240" w:lineRule="auto"/>
        <w:outlineLvl w:val="5"/>
        <w:rPr>
          <w:rFonts w:ascii="Times New Roman" w:eastAsia="Calibri" w:hAnsi="Times New Roman" w:cs="Times New Roman"/>
          <w:i/>
          <w:lang w:val="lt-LT"/>
        </w:rPr>
      </w:pPr>
    </w:p>
    <w:p w14:paraId="0F5D3046" w14:textId="77777777" w:rsidR="00217035" w:rsidRPr="00222462" w:rsidRDefault="00217035" w:rsidP="00217035">
      <w:pPr>
        <w:keepNext/>
        <w:spacing w:after="0" w:line="240" w:lineRule="auto"/>
        <w:outlineLvl w:val="5"/>
        <w:rPr>
          <w:rFonts w:ascii="Times New Roman" w:eastAsia="Calibri" w:hAnsi="Times New Roman" w:cs="Times New Roman"/>
          <w:i/>
          <w:lang w:val="lt-LT"/>
        </w:rPr>
      </w:pPr>
      <w:r w:rsidRPr="00222462">
        <w:rPr>
          <w:rFonts w:ascii="Times New Roman" w:eastAsia="Calibri" w:hAnsi="Times New Roman" w:cs="Times New Roman"/>
          <w:i/>
          <w:lang w:val="lt-LT"/>
        </w:rPr>
        <w:t>Vartojimo būdas</w:t>
      </w:r>
      <w:r w:rsidRPr="00222462">
        <w:rPr>
          <w:rFonts w:ascii="Times New Roman" w:hAnsi="Times New Roman" w:cs="Times New Roman"/>
          <w:lang w:val="lt-LT"/>
        </w:rPr>
        <w:fldChar w:fldCharType="begin"/>
      </w:r>
      <w:r w:rsidRPr="00222462">
        <w:rPr>
          <w:rFonts w:ascii="Times New Roman" w:hAnsi="Times New Roman" w:cs="Times New Roman"/>
          <w:lang w:val="lt-LT"/>
        </w:rPr>
        <w:instrText xml:space="preserve"> DOCVARIABLE vault_nd_4f2e557a-da91-4a88-96e7-9fce66695a77 \* MERGEFORMAT </w:instrText>
      </w:r>
      <w:r w:rsidRPr="00222462">
        <w:rPr>
          <w:rFonts w:ascii="Times New Roman" w:hAnsi="Times New Roman" w:cs="Times New Roman"/>
          <w:lang w:val="lt-LT"/>
        </w:rPr>
        <w:fldChar w:fldCharType="separate"/>
      </w:r>
      <w:r w:rsidRPr="00222462">
        <w:rPr>
          <w:rFonts w:ascii="Times New Roman" w:eastAsia="Calibri" w:hAnsi="Times New Roman" w:cs="Times New Roman"/>
          <w:i/>
          <w:lang w:val="lt-LT"/>
        </w:rPr>
        <w:t xml:space="preserve"> </w:t>
      </w:r>
      <w:r w:rsidRPr="00222462">
        <w:rPr>
          <w:rFonts w:ascii="Times New Roman" w:eastAsia="Calibri" w:hAnsi="Times New Roman" w:cs="Times New Roman"/>
          <w:i/>
          <w:lang w:val="lt-LT"/>
        </w:rPr>
        <w:fldChar w:fldCharType="end"/>
      </w:r>
    </w:p>
    <w:p w14:paraId="0511A5C8"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Vakciną rekomenduojama leisti į raumenis, kad būtų kuo mažiau vietinių reakcijų. </w:t>
      </w:r>
    </w:p>
    <w:p w14:paraId="11118D8D"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Rekomenduojama leisti į deltinį raumenį (žasto raumenį).</w:t>
      </w:r>
    </w:p>
    <w:p w14:paraId="69700DEC"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Vakcinos negalima leisti į kraujagysles. Reikia įsitikinti, ar adata jos nepradūrė.</w:t>
      </w:r>
    </w:p>
    <w:p w14:paraId="0AD2FD51"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Vakcinos negalima leisti į sėdmenų sritį (dėl šios srities skirtingo riebalinio audinio storio) ir į odą, nes galimas silpnesnis imuninis poveikis.</w:t>
      </w:r>
    </w:p>
    <w:p w14:paraId="5B4CB316"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Išskirtiniais atvejais – pacientams, kuriems yra </w:t>
      </w:r>
      <w:proofErr w:type="spellStart"/>
      <w:r w:rsidRPr="00222462">
        <w:rPr>
          <w:rFonts w:ascii="Times New Roman" w:eastAsia="Calibri" w:hAnsi="Times New Roman" w:cs="Times New Roman"/>
          <w:lang w:val="lt-LT"/>
        </w:rPr>
        <w:t>trombocitopenija</w:t>
      </w:r>
      <w:proofErr w:type="spellEnd"/>
      <w:r w:rsidRPr="00222462">
        <w:rPr>
          <w:rFonts w:ascii="Times New Roman" w:eastAsia="Calibri" w:hAnsi="Times New Roman" w:cs="Times New Roman"/>
          <w:lang w:val="lt-LT"/>
        </w:rPr>
        <w:t xml:space="preserve"> (per mažai kraujo plokštelių – sudėtinės kraujo dalies, dalyvaujančios kraujo krešėjime) arba padidėjęs kraujavimo pavojus – vakciną galima leisti po oda.</w:t>
      </w:r>
    </w:p>
    <w:p w14:paraId="287F48B5" w14:textId="77777777" w:rsidR="00217035" w:rsidRPr="00222462" w:rsidRDefault="00217035" w:rsidP="00217035">
      <w:pPr>
        <w:spacing w:after="0" w:line="240" w:lineRule="auto"/>
        <w:rPr>
          <w:rFonts w:ascii="Times New Roman" w:eastAsia="Calibri" w:hAnsi="Times New Roman" w:cs="Times New Roman"/>
          <w:lang w:val="lt-LT"/>
        </w:rPr>
      </w:pPr>
    </w:p>
    <w:p w14:paraId="361508F1" w14:textId="77777777" w:rsidR="00217035" w:rsidRPr="00222462" w:rsidRDefault="00217035" w:rsidP="00217035">
      <w:pPr>
        <w:spacing w:after="0" w:line="240" w:lineRule="auto"/>
        <w:rPr>
          <w:rFonts w:ascii="Times New Roman" w:eastAsia="Calibri" w:hAnsi="Times New Roman" w:cs="Times New Roman"/>
          <w:lang w:val="lt-LT"/>
        </w:rPr>
      </w:pPr>
    </w:p>
    <w:p w14:paraId="6004E070" w14:textId="77777777" w:rsidR="00217035" w:rsidRPr="00222462" w:rsidRDefault="00217035" w:rsidP="00217035">
      <w:pPr>
        <w:keepNext/>
        <w:spacing w:after="0" w:line="240" w:lineRule="auto"/>
        <w:outlineLvl w:val="1"/>
        <w:rPr>
          <w:rFonts w:ascii="Times New Roman" w:eastAsia="Calibri" w:hAnsi="Times New Roman" w:cs="Times New Roman"/>
          <w:b/>
          <w:lang w:val="lt-LT"/>
        </w:rPr>
      </w:pPr>
      <w:r w:rsidRPr="00222462">
        <w:rPr>
          <w:rFonts w:ascii="Times New Roman" w:eastAsia="Calibri" w:hAnsi="Times New Roman" w:cs="Times New Roman"/>
          <w:b/>
          <w:lang w:val="lt-LT"/>
        </w:rPr>
        <w:t>4.</w:t>
      </w:r>
      <w:r w:rsidRPr="00222462">
        <w:rPr>
          <w:rFonts w:ascii="Times New Roman" w:eastAsia="Calibri" w:hAnsi="Times New Roman" w:cs="Times New Roman"/>
          <w:b/>
          <w:lang w:val="lt-LT"/>
        </w:rPr>
        <w:tab/>
        <w:t>Galimas šalutinis poveikis</w:t>
      </w:r>
      <w:r w:rsidRPr="00222462">
        <w:rPr>
          <w:rFonts w:ascii="Times New Roman" w:hAnsi="Times New Roman" w:cs="Times New Roman"/>
          <w:lang w:val="lt-LT"/>
        </w:rPr>
        <w:fldChar w:fldCharType="begin"/>
      </w:r>
      <w:r w:rsidRPr="00222462">
        <w:rPr>
          <w:rFonts w:ascii="Times New Roman" w:hAnsi="Times New Roman" w:cs="Times New Roman"/>
          <w:lang w:val="lt-LT"/>
        </w:rPr>
        <w:instrText xml:space="preserve"> DOCVARIABLE vault_nd_79078030-b9d4-4520-852d-bc72d61855a9 \* MERGEFORMAT </w:instrText>
      </w:r>
      <w:r w:rsidRPr="00222462">
        <w:rPr>
          <w:rFonts w:ascii="Times New Roman" w:hAnsi="Times New Roman" w:cs="Times New Roman"/>
          <w:lang w:val="lt-LT"/>
        </w:rPr>
        <w:fldChar w:fldCharType="separate"/>
      </w:r>
      <w:r w:rsidRPr="00222462">
        <w:rPr>
          <w:rFonts w:ascii="Times New Roman" w:eastAsia="Calibri" w:hAnsi="Times New Roman" w:cs="Times New Roman"/>
          <w:b/>
          <w:lang w:val="lt-LT"/>
        </w:rPr>
        <w:t xml:space="preserve"> </w:t>
      </w:r>
      <w:r w:rsidRPr="00222462">
        <w:rPr>
          <w:rFonts w:ascii="Times New Roman" w:eastAsia="Calibri" w:hAnsi="Times New Roman" w:cs="Times New Roman"/>
          <w:b/>
          <w:lang w:val="lt-LT"/>
        </w:rPr>
        <w:fldChar w:fldCharType="end"/>
      </w:r>
    </w:p>
    <w:p w14:paraId="36230F31" w14:textId="77777777" w:rsidR="00217035" w:rsidRPr="00222462" w:rsidRDefault="00217035" w:rsidP="00217035">
      <w:pPr>
        <w:spacing w:after="0" w:line="240" w:lineRule="auto"/>
        <w:rPr>
          <w:rFonts w:ascii="Times New Roman" w:eastAsia="Calibri" w:hAnsi="Times New Roman" w:cs="Times New Roman"/>
          <w:lang w:val="lt-LT"/>
        </w:rPr>
      </w:pPr>
    </w:p>
    <w:p w14:paraId="7A0A90DB"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Šis vaistas, kaip ir visi kiti, gali sukelti šalutinį poveikį, nors jis pasireiškia ne visiems žmonėms.</w:t>
      </w:r>
    </w:p>
    <w:p w14:paraId="02641B65" w14:textId="77777777" w:rsidR="00217035" w:rsidRPr="00222462" w:rsidRDefault="00217035" w:rsidP="00217035">
      <w:pPr>
        <w:spacing w:after="0" w:line="240" w:lineRule="auto"/>
        <w:rPr>
          <w:rFonts w:ascii="Times New Roman" w:eastAsia="Calibri" w:hAnsi="Times New Roman" w:cs="Times New Roman"/>
          <w:lang w:val="lt-LT"/>
        </w:rPr>
      </w:pPr>
    </w:p>
    <w:p w14:paraId="557BB2A7" w14:textId="77777777" w:rsidR="00217035" w:rsidRDefault="00217035" w:rsidP="00217035">
      <w:pPr>
        <w:spacing w:after="0" w:line="240" w:lineRule="auto"/>
        <w:rPr>
          <w:rFonts w:ascii="Times New Roman" w:eastAsia="Calibri" w:hAnsi="Times New Roman" w:cs="Times New Roman"/>
          <w:b/>
          <w:bCs/>
          <w:lang w:val="lt-LT"/>
        </w:rPr>
      </w:pPr>
      <w:r w:rsidRPr="00114A26">
        <w:rPr>
          <w:rFonts w:ascii="Times New Roman" w:eastAsia="Calibri" w:hAnsi="Times New Roman" w:cs="Times New Roman"/>
          <w:b/>
          <w:bCs/>
          <w:lang w:val="lt-LT"/>
        </w:rPr>
        <w:t>Sunkios alerginės reakcijos</w:t>
      </w:r>
    </w:p>
    <w:p w14:paraId="05819D05" w14:textId="77777777" w:rsidR="00217035" w:rsidRPr="00114A26" w:rsidRDefault="00217035" w:rsidP="00217035">
      <w:pPr>
        <w:spacing w:after="0" w:line="240" w:lineRule="auto"/>
        <w:rPr>
          <w:rFonts w:ascii="Times New Roman" w:eastAsia="Calibri" w:hAnsi="Times New Roman" w:cs="Times New Roman"/>
          <w:b/>
          <w:bCs/>
          <w:lang w:val="lt-LT"/>
        </w:rPr>
      </w:pPr>
    </w:p>
    <w:p w14:paraId="587185F5" w14:textId="77777777" w:rsidR="00217035"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Sunkios </w:t>
      </w:r>
      <w:r>
        <w:rPr>
          <w:rFonts w:ascii="Times New Roman" w:eastAsia="Calibri" w:hAnsi="Times New Roman" w:cs="Times New Roman"/>
          <w:lang w:val="lt-LT"/>
        </w:rPr>
        <w:t xml:space="preserve">ar net gyvybei pavojingos </w:t>
      </w:r>
      <w:r w:rsidRPr="00222462">
        <w:rPr>
          <w:rFonts w:ascii="Times New Roman" w:eastAsia="Calibri" w:hAnsi="Times New Roman" w:cs="Times New Roman"/>
          <w:lang w:val="lt-LT"/>
        </w:rPr>
        <w:t>alerginės reakcijos</w:t>
      </w:r>
      <w:r>
        <w:rPr>
          <w:rFonts w:ascii="Times New Roman" w:eastAsia="Calibri" w:hAnsi="Times New Roman" w:cs="Times New Roman"/>
          <w:lang w:val="lt-LT"/>
        </w:rPr>
        <w:t xml:space="preserve"> (anafilaksinės reakcijos, įskaitant šoką) gali pasireikšti, nors ir yra labai retos. </w:t>
      </w:r>
    </w:p>
    <w:p w14:paraId="162CEA3D" w14:textId="77777777" w:rsidR="00217035" w:rsidRDefault="00217035" w:rsidP="00217035">
      <w:pPr>
        <w:spacing w:after="0" w:line="240" w:lineRule="auto"/>
        <w:rPr>
          <w:rFonts w:ascii="Times New Roman" w:eastAsia="Calibri" w:hAnsi="Times New Roman" w:cs="Times New Roman"/>
          <w:lang w:val="lt-LT"/>
        </w:rPr>
      </w:pPr>
    </w:p>
    <w:p w14:paraId="5422DEA8" w14:textId="77777777" w:rsidR="00217035" w:rsidRPr="00544606" w:rsidRDefault="00217035" w:rsidP="00217035">
      <w:pPr>
        <w:spacing w:after="0" w:line="240" w:lineRule="auto"/>
        <w:rPr>
          <w:rFonts w:ascii="Times New Roman" w:eastAsia="Calibri" w:hAnsi="Times New Roman" w:cs="Times New Roman"/>
          <w:lang w:val="lt-LT"/>
        </w:rPr>
      </w:pPr>
      <w:r w:rsidRPr="00544606">
        <w:rPr>
          <w:rFonts w:ascii="Times New Roman" w:eastAsia="Calibri" w:hAnsi="Times New Roman" w:cs="Times New Roman"/>
          <w:lang w:val="lt-LT"/>
        </w:rPr>
        <w:t xml:space="preserve">Jeigu pasireiškė alerginė reakcija, </w:t>
      </w:r>
      <w:r w:rsidRPr="00114A26">
        <w:rPr>
          <w:rFonts w:ascii="Times New Roman" w:eastAsia="Calibri" w:hAnsi="Times New Roman" w:cs="Times New Roman"/>
          <w:b/>
          <w:bCs/>
          <w:lang w:val="lt-LT"/>
        </w:rPr>
        <w:t>nedelsdami kreipkitės į gydytoją ar sveikatos priežiūros specialistą arba nedelsdami vykite į artimiausios ligoninės skubios pagalbos skyrių.</w:t>
      </w:r>
    </w:p>
    <w:p w14:paraId="58C4AB38" w14:textId="77777777" w:rsidR="00217035" w:rsidRDefault="00217035" w:rsidP="00217035">
      <w:pPr>
        <w:spacing w:after="0" w:line="240" w:lineRule="auto"/>
        <w:rPr>
          <w:rFonts w:ascii="Times New Roman" w:eastAsia="Calibri" w:hAnsi="Times New Roman" w:cs="Times New Roman"/>
          <w:lang w:val="lt-LT"/>
        </w:rPr>
      </w:pPr>
      <w:r w:rsidRPr="00544606">
        <w:rPr>
          <w:rFonts w:ascii="Times New Roman" w:eastAsia="Calibri" w:hAnsi="Times New Roman" w:cs="Times New Roman"/>
          <w:lang w:val="lt-LT"/>
        </w:rPr>
        <w:t>Alerginės reakcijos gali pasireikšti iš karto arba per kelias dienas po skiepijimo, o simptomai gali būti šie:</w:t>
      </w:r>
    </w:p>
    <w:p w14:paraId="0BE97B88"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pasunkėjęs kvėpavimas, liežuvio ar lūpų pamėlynavimas;</w:t>
      </w:r>
    </w:p>
    <w:p w14:paraId="1734D15F" w14:textId="77777777" w:rsidR="00217035"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svaigulys</w:t>
      </w:r>
      <w:r w:rsidRPr="00222462">
        <w:rPr>
          <w:rFonts w:ascii="Times New Roman" w:eastAsia="Calibri" w:hAnsi="Times New Roman" w:cs="Times New Roman"/>
          <w:lang w:val="lt-LT"/>
        </w:rPr>
        <w:t xml:space="preserve"> (žemas kraujo</w:t>
      </w:r>
      <w:r>
        <w:rPr>
          <w:rFonts w:ascii="Times New Roman" w:eastAsia="Calibri" w:hAnsi="Times New Roman" w:cs="Times New Roman"/>
          <w:lang w:val="lt-LT"/>
        </w:rPr>
        <w:t>spūdis</w:t>
      </w:r>
      <w:r w:rsidRPr="00222462">
        <w:rPr>
          <w:rFonts w:ascii="Times New Roman" w:eastAsia="Calibri" w:hAnsi="Times New Roman" w:cs="Times New Roman"/>
          <w:lang w:val="lt-LT"/>
        </w:rPr>
        <w:t>)</w:t>
      </w:r>
      <w:r>
        <w:rPr>
          <w:rFonts w:ascii="Times New Roman" w:eastAsia="Calibri" w:hAnsi="Times New Roman" w:cs="Times New Roman"/>
          <w:lang w:val="lt-LT"/>
        </w:rPr>
        <w:t xml:space="preserve"> i</w:t>
      </w:r>
      <w:r w:rsidRPr="00544606">
        <w:rPr>
          <w:rFonts w:ascii="Times New Roman" w:eastAsia="Calibri" w:hAnsi="Times New Roman" w:cs="Times New Roman"/>
          <w:lang w:val="lt-LT"/>
        </w:rPr>
        <w:t>r galimas a</w:t>
      </w:r>
      <w:r>
        <w:rPr>
          <w:rFonts w:ascii="Times New Roman" w:eastAsia="Calibri" w:hAnsi="Times New Roman" w:cs="Times New Roman"/>
          <w:lang w:val="lt-LT"/>
        </w:rPr>
        <w:t>palpimas;</w:t>
      </w:r>
    </w:p>
    <w:p w14:paraId="6050EF7E" w14:textId="77777777" w:rsidR="00217035"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544606">
        <w:rPr>
          <w:rFonts w:ascii="Times New Roman" w:eastAsia="Calibri" w:hAnsi="Times New Roman" w:cs="Times New Roman"/>
          <w:lang w:val="lt-LT"/>
        </w:rPr>
        <w:t>greitas širdies ritmas ir silpnas pulsas, šalta oda</w:t>
      </w:r>
      <w:r>
        <w:rPr>
          <w:rFonts w:ascii="Times New Roman" w:eastAsia="Calibri" w:hAnsi="Times New Roman" w:cs="Times New Roman"/>
          <w:lang w:val="lt-LT"/>
        </w:rPr>
        <w:t>;</w:t>
      </w:r>
    </w:p>
    <w:p w14:paraId="1C00A7A4" w14:textId="77777777" w:rsidR="00217035"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veido ir kaklo patinimas</w:t>
      </w:r>
      <w:r>
        <w:rPr>
          <w:rFonts w:ascii="Times New Roman" w:eastAsia="Calibri" w:hAnsi="Times New Roman" w:cs="Times New Roman"/>
          <w:lang w:val="lt-LT"/>
        </w:rPr>
        <w:t>;</w:t>
      </w:r>
    </w:p>
    <w:p w14:paraId="602C0383"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544606">
        <w:rPr>
          <w:rFonts w:ascii="Times New Roman" w:eastAsia="Calibri" w:hAnsi="Times New Roman" w:cs="Times New Roman"/>
          <w:lang w:val="lt-LT"/>
        </w:rPr>
        <w:t>niež</w:t>
      </w:r>
      <w:r>
        <w:rPr>
          <w:rFonts w:ascii="Times New Roman" w:eastAsia="Calibri" w:hAnsi="Times New Roman" w:cs="Times New Roman"/>
          <w:lang w:val="lt-LT"/>
        </w:rPr>
        <w:t>ėjimas</w:t>
      </w:r>
      <w:r w:rsidRPr="00544606">
        <w:rPr>
          <w:rFonts w:ascii="Times New Roman" w:eastAsia="Calibri" w:hAnsi="Times New Roman" w:cs="Times New Roman"/>
          <w:lang w:val="lt-LT"/>
        </w:rPr>
        <w:t xml:space="preserve"> ir odos </w:t>
      </w:r>
      <w:r>
        <w:rPr>
          <w:rFonts w:ascii="Times New Roman" w:eastAsia="Calibri" w:hAnsi="Times New Roman" w:cs="Times New Roman"/>
          <w:lang w:val="lt-LT"/>
        </w:rPr>
        <w:t>iš</w:t>
      </w:r>
      <w:r w:rsidRPr="00544606">
        <w:rPr>
          <w:rFonts w:ascii="Times New Roman" w:eastAsia="Calibri" w:hAnsi="Times New Roman" w:cs="Times New Roman"/>
          <w:lang w:val="lt-LT"/>
        </w:rPr>
        <w:t>bėrimas</w:t>
      </w:r>
      <w:r>
        <w:rPr>
          <w:rFonts w:ascii="Times New Roman" w:eastAsia="Calibri" w:hAnsi="Times New Roman" w:cs="Times New Roman"/>
          <w:lang w:val="lt-LT"/>
        </w:rPr>
        <w:t>.</w:t>
      </w:r>
    </w:p>
    <w:p w14:paraId="138F96A1" w14:textId="77777777" w:rsidR="00217035" w:rsidRDefault="00217035" w:rsidP="00217035">
      <w:pPr>
        <w:spacing w:after="0" w:line="240" w:lineRule="auto"/>
        <w:rPr>
          <w:rFonts w:ascii="Times New Roman" w:eastAsia="Calibri" w:hAnsi="Times New Roman" w:cs="Times New Roman"/>
          <w:lang w:val="lt-LT"/>
        </w:rPr>
      </w:pPr>
    </w:p>
    <w:p w14:paraId="06925065" w14:textId="77777777" w:rsidR="00217035" w:rsidRDefault="00217035" w:rsidP="00217035">
      <w:pPr>
        <w:spacing w:after="0" w:line="240" w:lineRule="auto"/>
        <w:rPr>
          <w:rFonts w:ascii="Times New Roman" w:eastAsia="Calibri" w:hAnsi="Times New Roman" w:cs="Times New Roman"/>
          <w:b/>
          <w:bCs/>
          <w:lang w:val="lt-LT"/>
        </w:rPr>
      </w:pPr>
      <w:r w:rsidRPr="00114A26">
        <w:rPr>
          <w:rFonts w:ascii="Times New Roman" w:eastAsia="Calibri" w:hAnsi="Times New Roman" w:cs="Times New Roman"/>
          <w:b/>
          <w:bCs/>
          <w:lang w:val="lt-LT"/>
        </w:rPr>
        <w:t>Kit</w:t>
      </w:r>
      <w:r>
        <w:rPr>
          <w:rFonts w:ascii="Times New Roman" w:eastAsia="Calibri" w:hAnsi="Times New Roman" w:cs="Times New Roman"/>
          <w:b/>
          <w:bCs/>
          <w:lang w:val="lt-LT"/>
        </w:rPr>
        <w:t>i</w:t>
      </w:r>
      <w:r w:rsidRPr="00114A26">
        <w:rPr>
          <w:rFonts w:ascii="Times New Roman" w:eastAsia="Calibri" w:hAnsi="Times New Roman" w:cs="Times New Roman"/>
          <w:b/>
          <w:bCs/>
          <w:lang w:val="lt-LT"/>
        </w:rPr>
        <w:t xml:space="preserve"> šalutini</w:t>
      </w:r>
      <w:r>
        <w:rPr>
          <w:rFonts w:ascii="Times New Roman" w:eastAsia="Calibri" w:hAnsi="Times New Roman" w:cs="Times New Roman"/>
          <w:b/>
          <w:bCs/>
          <w:lang w:val="lt-LT"/>
        </w:rPr>
        <w:t>o poveikio reiškiniai</w:t>
      </w:r>
    </w:p>
    <w:p w14:paraId="3622E51E" w14:textId="77777777" w:rsidR="00217035" w:rsidRPr="00222462" w:rsidRDefault="00217035" w:rsidP="00217035">
      <w:pPr>
        <w:spacing w:after="0" w:line="240" w:lineRule="auto"/>
        <w:rPr>
          <w:rFonts w:ascii="Times New Roman" w:eastAsia="Calibri" w:hAnsi="Times New Roman" w:cs="Times New Roman"/>
          <w:lang w:val="lt-LT"/>
        </w:rPr>
      </w:pPr>
    </w:p>
    <w:p w14:paraId="73BC931A" w14:textId="77777777" w:rsidR="00217035" w:rsidRPr="00222462" w:rsidRDefault="00217035" w:rsidP="00217035">
      <w:pPr>
        <w:spacing w:after="0" w:line="240" w:lineRule="auto"/>
        <w:rPr>
          <w:rFonts w:ascii="Times New Roman" w:eastAsia="Calibri" w:hAnsi="Times New Roman" w:cs="Times New Roman"/>
          <w:i/>
          <w:lang w:val="lt-LT"/>
        </w:rPr>
      </w:pPr>
      <w:r w:rsidRPr="00114A26">
        <w:rPr>
          <w:rFonts w:ascii="Times New Roman" w:eastAsia="Calibri" w:hAnsi="Times New Roman" w:cs="Times New Roman"/>
          <w:iCs/>
          <w:u w:val="single"/>
          <w:lang w:val="lt-LT"/>
        </w:rPr>
        <w:t>Labai dažni šalutinio poveikio reiškiniai</w:t>
      </w:r>
      <w:r w:rsidRPr="00114A26">
        <w:rPr>
          <w:rFonts w:ascii="Times New Roman" w:eastAsia="Calibri" w:hAnsi="Times New Roman" w:cs="Times New Roman"/>
          <w:iCs/>
          <w:lang w:val="lt-LT"/>
        </w:rPr>
        <w:t xml:space="preserve"> (gali pasireikšti ne rečiau kaip 1 iš 10 asmenų):</w:t>
      </w:r>
    </w:p>
    <w:p w14:paraId="2464392B" w14:textId="77777777" w:rsidR="00217035" w:rsidRPr="00222462" w:rsidRDefault="00217035" w:rsidP="00217035">
      <w:pPr>
        <w:numPr>
          <w:ilvl w:val="0"/>
          <w:numId w:val="1"/>
        </w:numPr>
        <w:tabs>
          <w:tab w:val="clear" w:pos="360"/>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 xml:space="preserve">Silpnas </w:t>
      </w:r>
      <w:r>
        <w:rPr>
          <w:rFonts w:ascii="Times New Roman" w:eastAsia="Calibri" w:hAnsi="Times New Roman" w:cs="Times New Roman"/>
          <w:lang w:val="lt-LT"/>
        </w:rPr>
        <w:t xml:space="preserve">(mažo intensyvumo) </w:t>
      </w:r>
      <w:r w:rsidRPr="00222462">
        <w:rPr>
          <w:rFonts w:ascii="Times New Roman" w:eastAsia="Calibri" w:hAnsi="Times New Roman" w:cs="Times New Roman"/>
          <w:lang w:val="lt-LT"/>
        </w:rPr>
        <w:t>skausmas injekcijos vietoje.</w:t>
      </w:r>
    </w:p>
    <w:p w14:paraId="33F1EFAD" w14:textId="77777777" w:rsidR="00217035" w:rsidRPr="00222462" w:rsidRDefault="00217035" w:rsidP="00217035">
      <w:pPr>
        <w:numPr>
          <w:ilvl w:val="0"/>
          <w:numId w:val="1"/>
        </w:numPr>
        <w:tabs>
          <w:tab w:val="clear" w:pos="360"/>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Bendras silpnumas (</w:t>
      </w:r>
      <w:proofErr w:type="spellStart"/>
      <w:r w:rsidRPr="00222462">
        <w:rPr>
          <w:rFonts w:ascii="Times New Roman" w:eastAsia="Calibri" w:hAnsi="Times New Roman" w:cs="Times New Roman"/>
          <w:lang w:val="lt-LT"/>
        </w:rPr>
        <w:t>astenija</w:t>
      </w:r>
      <w:proofErr w:type="spellEnd"/>
      <w:r w:rsidRPr="00222462">
        <w:rPr>
          <w:rFonts w:ascii="Times New Roman" w:eastAsia="Calibri" w:hAnsi="Times New Roman" w:cs="Times New Roman"/>
          <w:lang w:val="lt-LT"/>
        </w:rPr>
        <w:t>).</w:t>
      </w:r>
    </w:p>
    <w:p w14:paraId="63849D82" w14:textId="77777777" w:rsidR="00217035" w:rsidRPr="00222462" w:rsidRDefault="00217035" w:rsidP="00217035">
      <w:pPr>
        <w:spacing w:after="0" w:line="240" w:lineRule="auto"/>
        <w:rPr>
          <w:rFonts w:ascii="Times New Roman" w:eastAsia="Calibri" w:hAnsi="Times New Roman" w:cs="Times New Roman"/>
          <w:lang w:val="lt-LT"/>
        </w:rPr>
      </w:pPr>
    </w:p>
    <w:p w14:paraId="719B6003" w14:textId="77777777" w:rsidR="00217035" w:rsidRPr="00222462" w:rsidRDefault="00217035" w:rsidP="00217035">
      <w:pPr>
        <w:spacing w:after="0" w:line="240" w:lineRule="auto"/>
        <w:rPr>
          <w:rFonts w:ascii="Times New Roman" w:eastAsia="Calibri" w:hAnsi="Times New Roman" w:cs="Times New Roman"/>
          <w:i/>
          <w:lang w:val="lt-LT"/>
        </w:rPr>
      </w:pPr>
      <w:r w:rsidRPr="00114A26">
        <w:rPr>
          <w:rFonts w:ascii="Times New Roman" w:eastAsia="Calibri" w:hAnsi="Times New Roman" w:cs="Times New Roman"/>
          <w:iCs/>
          <w:u w:val="single"/>
          <w:lang w:val="lt-LT"/>
        </w:rPr>
        <w:t>Dažni šalutinio poveikio reiškiniai</w:t>
      </w:r>
      <w:r w:rsidRPr="00114A26">
        <w:rPr>
          <w:rFonts w:ascii="Times New Roman" w:eastAsia="Calibri" w:hAnsi="Times New Roman" w:cs="Times New Roman"/>
          <w:iCs/>
          <w:lang w:val="lt-LT"/>
        </w:rPr>
        <w:t xml:space="preserve"> (gali pasireikšti rečiau kaip 1 iš 10 asmenų):</w:t>
      </w:r>
    </w:p>
    <w:p w14:paraId="70BF407C" w14:textId="77777777" w:rsidR="00217035" w:rsidRPr="00114A26" w:rsidRDefault="00217035" w:rsidP="00217035">
      <w:pPr>
        <w:pStyle w:val="Sraopastraipa"/>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114A26">
        <w:rPr>
          <w:rFonts w:ascii="Times New Roman" w:eastAsia="Calibri" w:hAnsi="Times New Roman" w:cs="Times New Roman"/>
          <w:lang w:val="lt-LT"/>
        </w:rPr>
        <w:t>Galvos skausmas.</w:t>
      </w:r>
    </w:p>
    <w:p w14:paraId="7419B660"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Pykinimas ar vėmimas.</w:t>
      </w:r>
    </w:p>
    <w:p w14:paraId="19767F48"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Apetito nebuvimas.</w:t>
      </w:r>
    </w:p>
    <w:p w14:paraId="71FDB11D"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 xml:space="preserve">Viduriavimas ir (ar) </w:t>
      </w:r>
      <w:r>
        <w:rPr>
          <w:rFonts w:ascii="Times New Roman" w:eastAsia="Calibri" w:hAnsi="Times New Roman" w:cs="Times New Roman"/>
          <w:lang w:val="lt-LT"/>
        </w:rPr>
        <w:t>skrandžio (pilvo</w:t>
      </w:r>
      <w:r w:rsidRPr="00222462">
        <w:rPr>
          <w:rFonts w:ascii="Times New Roman" w:eastAsia="Calibri" w:hAnsi="Times New Roman" w:cs="Times New Roman"/>
          <w:lang w:val="lt-LT"/>
        </w:rPr>
        <w:t xml:space="preserve"> skausmas</w:t>
      </w:r>
      <w:r>
        <w:rPr>
          <w:rFonts w:ascii="Times New Roman" w:eastAsia="Calibri" w:hAnsi="Times New Roman" w:cs="Times New Roman"/>
          <w:lang w:val="lt-LT"/>
        </w:rPr>
        <w:t>)</w:t>
      </w:r>
      <w:r w:rsidRPr="00222462">
        <w:rPr>
          <w:rFonts w:ascii="Times New Roman" w:eastAsia="Calibri" w:hAnsi="Times New Roman" w:cs="Times New Roman"/>
          <w:lang w:val="lt-LT"/>
        </w:rPr>
        <w:t>.</w:t>
      </w:r>
    </w:p>
    <w:p w14:paraId="2C809C13"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Raumenų ir sąnarių skausmas.</w:t>
      </w:r>
    </w:p>
    <w:p w14:paraId="5CF0462A"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Silpnas</w:t>
      </w:r>
      <w:r w:rsidRPr="00222462">
        <w:rPr>
          <w:rFonts w:ascii="Times New Roman" w:eastAsia="Calibri" w:hAnsi="Times New Roman" w:cs="Times New Roman"/>
          <w:lang w:val="lt-LT"/>
        </w:rPr>
        <w:t xml:space="preserve"> karščiavimas.</w:t>
      </w:r>
    </w:p>
    <w:p w14:paraId="08C09B1E" w14:textId="77777777" w:rsidR="00217035" w:rsidRDefault="00217035" w:rsidP="00217035">
      <w:pPr>
        <w:spacing w:after="0" w:line="240" w:lineRule="auto"/>
        <w:rPr>
          <w:rFonts w:ascii="Times New Roman" w:eastAsia="Calibri" w:hAnsi="Times New Roman" w:cs="Times New Roman"/>
          <w:lang w:val="lt-LT"/>
        </w:rPr>
      </w:pPr>
    </w:p>
    <w:p w14:paraId="600B89EA" w14:textId="77777777" w:rsidR="00217035" w:rsidRPr="006D0780" w:rsidRDefault="00217035" w:rsidP="00217035">
      <w:pPr>
        <w:spacing w:after="0" w:line="240" w:lineRule="auto"/>
        <w:rPr>
          <w:rFonts w:ascii="Times New Roman" w:eastAsia="Calibri" w:hAnsi="Times New Roman" w:cs="Times New Roman"/>
          <w:iCs/>
          <w:lang w:val="lt-LT"/>
        </w:rPr>
      </w:pPr>
      <w:r w:rsidRPr="00114A26">
        <w:rPr>
          <w:rFonts w:ascii="Times New Roman" w:eastAsia="Calibri" w:hAnsi="Times New Roman" w:cs="Times New Roman"/>
          <w:iCs/>
          <w:u w:val="single"/>
          <w:lang w:val="lt-LT"/>
        </w:rPr>
        <w:t>Nedažni šalutinio poveikio reiškiniai</w:t>
      </w:r>
      <w:r w:rsidRPr="006D0780">
        <w:rPr>
          <w:rFonts w:ascii="Times New Roman" w:eastAsia="Calibri" w:hAnsi="Times New Roman" w:cs="Times New Roman"/>
          <w:iCs/>
          <w:lang w:val="lt-LT"/>
        </w:rPr>
        <w:t xml:space="preserve"> (gali pasireikšti rečiau kaip 1 iš 100 asmenų):</w:t>
      </w:r>
    </w:p>
    <w:p w14:paraId="35B6C2CE"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Paraudimas (</w:t>
      </w:r>
      <w:proofErr w:type="spellStart"/>
      <w:r w:rsidRPr="00222462">
        <w:rPr>
          <w:rFonts w:ascii="Times New Roman" w:eastAsia="Calibri" w:hAnsi="Times New Roman" w:cs="Times New Roman"/>
          <w:lang w:val="lt-LT"/>
        </w:rPr>
        <w:t>eritema</w:t>
      </w:r>
      <w:proofErr w:type="spellEnd"/>
      <w:r w:rsidRPr="00222462">
        <w:rPr>
          <w:rFonts w:ascii="Times New Roman" w:eastAsia="Calibri" w:hAnsi="Times New Roman" w:cs="Times New Roman"/>
          <w:lang w:val="lt-LT"/>
        </w:rPr>
        <w:t>) injekcijos vietoje.</w:t>
      </w:r>
    </w:p>
    <w:p w14:paraId="3F5C28C9" w14:textId="77777777" w:rsidR="00217035" w:rsidRPr="00222462" w:rsidRDefault="00217035" w:rsidP="00217035">
      <w:pPr>
        <w:spacing w:after="0" w:line="240" w:lineRule="auto"/>
        <w:rPr>
          <w:rFonts w:ascii="Times New Roman" w:eastAsia="Calibri" w:hAnsi="Times New Roman" w:cs="Times New Roman"/>
          <w:lang w:val="lt-LT"/>
        </w:rPr>
      </w:pPr>
    </w:p>
    <w:p w14:paraId="4D957997" w14:textId="77777777" w:rsidR="00217035" w:rsidRPr="00114A26" w:rsidRDefault="00217035" w:rsidP="00217035">
      <w:pPr>
        <w:spacing w:after="0" w:line="240" w:lineRule="auto"/>
        <w:rPr>
          <w:rFonts w:ascii="Times New Roman" w:eastAsia="Calibri" w:hAnsi="Times New Roman" w:cs="Times New Roman"/>
          <w:iCs/>
          <w:lang w:val="lt-LT"/>
        </w:rPr>
      </w:pPr>
      <w:r w:rsidRPr="00114A26">
        <w:rPr>
          <w:rFonts w:ascii="Times New Roman" w:eastAsia="Calibri" w:hAnsi="Times New Roman" w:cs="Times New Roman"/>
          <w:iCs/>
          <w:u w:val="single"/>
          <w:lang w:val="lt-LT"/>
        </w:rPr>
        <w:t>Reti šalutinio poveikio reiškiniai</w:t>
      </w:r>
      <w:r w:rsidRPr="00114A26">
        <w:rPr>
          <w:rFonts w:ascii="Times New Roman" w:eastAsia="Calibri" w:hAnsi="Times New Roman" w:cs="Times New Roman"/>
          <w:iCs/>
          <w:lang w:val="lt-LT"/>
        </w:rPr>
        <w:t xml:space="preserve"> (gali pasireikšti rečiau kaip 1 iš 1 000 asmenų):</w:t>
      </w:r>
    </w:p>
    <w:p w14:paraId="7A667623"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Patinimas injekcijos vietoje (</w:t>
      </w:r>
      <w:proofErr w:type="spellStart"/>
      <w:r w:rsidRPr="00222462">
        <w:rPr>
          <w:rFonts w:ascii="Times New Roman" w:eastAsia="Calibri" w:hAnsi="Times New Roman" w:cs="Times New Roman"/>
          <w:lang w:val="lt-LT"/>
        </w:rPr>
        <w:t>papulė</w:t>
      </w:r>
      <w:proofErr w:type="spellEnd"/>
      <w:r w:rsidRPr="00222462">
        <w:rPr>
          <w:rFonts w:ascii="Times New Roman" w:eastAsia="Calibri" w:hAnsi="Times New Roman" w:cs="Times New Roman"/>
          <w:lang w:val="lt-LT"/>
        </w:rPr>
        <w:t xml:space="preserve"> injekcijos vietoje).</w:t>
      </w:r>
    </w:p>
    <w:p w14:paraId="47CF0637"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lastRenderedPageBreak/>
        <w:t>Nedideli ir laikini pakitimai kraujo tyrimuose, kurie atliekami nustatyti kepenų veiklai (</w:t>
      </w:r>
      <w:proofErr w:type="spellStart"/>
      <w:r w:rsidRPr="00222462">
        <w:rPr>
          <w:rFonts w:ascii="Times New Roman" w:eastAsia="Calibri" w:hAnsi="Times New Roman" w:cs="Times New Roman"/>
          <w:lang w:val="lt-LT"/>
        </w:rPr>
        <w:t>transaminazių</w:t>
      </w:r>
      <w:proofErr w:type="spellEnd"/>
      <w:r w:rsidRPr="00222462">
        <w:rPr>
          <w:rFonts w:ascii="Times New Roman" w:eastAsia="Calibri" w:hAnsi="Times New Roman" w:cs="Times New Roman"/>
          <w:lang w:val="lt-LT"/>
        </w:rPr>
        <w:t xml:space="preserve"> kiekio padidėjimas).</w:t>
      </w:r>
    </w:p>
    <w:p w14:paraId="6C2E3C3A" w14:textId="77777777" w:rsidR="00217035" w:rsidRPr="00222462" w:rsidRDefault="00217035" w:rsidP="00217035">
      <w:pPr>
        <w:spacing w:after="0" w:line="240" w:lineRule="auto"/>
        <w:rPr>
          <w:rFonts w:ascii="Times New Roman" w:eastAsia="Calibri" w:hAnsi="Times New Roman" w:cs="Times New Roman"/>
          <w:lang w:val="lt-LT"/>
        </w:rPr>
      </w:pPr>
    </w:p>
    <w:p w14:paraId="44C96B84" w14:textId="77777777" w:rsidR="00217035" w:rsidRPr="00222462" w:rsidRDefault="00217035" w:rsidP="00217035">
      <w:pPr>
        <w:spacing w:after="0" w:line="240" w:lineRule="auto"/>
        <w:rPr>
          <w:rFonts w:ascii="Times New Roman" w:eastAsia="Calibri" w:hAnsi="Times New Roman" w:cs="Times New Roman"/>
          <w:i/>
          <w:lang w:val="lt-LT"/>
        </w:rPr>
      </w:pPr>
      <w:r w:rsidRPr="00114A26">
        <w:rPr>
          <w:rFonts w:ascii="Times New Roman" w:eastAsia="Calibri" w:hAnsi="Times New Roman" w:cs="Times New Roman"/>
          <w:iCs/>
          <w:u w:val="single"/>
          <w:lang w:val="lt-LT"/>
        </w:rPr>
        <w:t>Šalutinio poveikio reiškiniai, kurių dažnis nežinomas</w:t>
      </w:r>
      <w:r w:rsidRPr="00114A26">
        <w:rPr>
          <w:rFonts w:ascii="Times New Roman" w:eastAsia="Calibri" w:hAnsi="Times New Roman" w:cs="Times New Roman"/>
          <w:iCs/>
          <w:lang w:val="lt-LT"/>
        </w:rPr>
        <w:t xml:space="preserve"> (negali būti apskaičiuotas pagal turimus duomenis):</w:t>
      </w:r>
    </w:p>
    <w:p w14:paraId="7E2E76E6"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Apalpimas kaip reakcija į injekciją.</w:t>
      </w:r>
    </w:p>
    <w:p w14:paraId="57944E7D" w14:textId="77777777" w:rsidR="00217035"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Išbėrima</w:t>
      </w:r>
      <w:r>
        <w:rPr>
          <w:rFonts w:ascii="Times New Roman" w:eastAsia="Calibri" w:hAnsi="Times New Roman" w:cs="Times New Roman"/>
          <w:lang w:val="lt-LT"/>
        </w:rPr>
        <w:t>i</w:t>
      </w:r>
      <w:r w:rsidRPr="00222462">
        <w:rPr>
          <w:rFonts w:ascii="Times New Roman" w:eastAsia="Calibri" w:hAnsi="Times New Roman" w:cs="Times New Roman"/>
          <w:lang w:val="lt-LT"/>
        </w:rPr>
        <w:t xml:space="preserve">, kartais </w:t>
      </w:r>
      <w:r>
        <w:rPr>
          <w:rFonts w:ascii="Times New Roman" w:eastAsia="Calibri" w:hAnsi="Times New Roman" w:cs="Times New Roman"/>
          <w:lang w:val="lt-LT"/>
        </w:rPr>
        <w:t xml:space="preserve">su </w:t>
      </w:r>
      <w:r w:rsidRPr="00222462">
        <w:rPr>
          <w:rFonts w:ascii="Times New Roman" w:eastAsia="Calibri" w:hAnsi="Times New Roman" w:cs="Times New Roman"/>
          <w:lang w:val="lt-LT"/>
        </w:rPr>
        <w:t>pūkšlėmis ir niež</w:t>
      </w:r>
      <w:r>
        <w:rPr>
          <w:rFonts w:ascii="Times New Roman" w:eastAsia="Calibri" w:hAnsi="Times New Roman" w:cs="Times New Roman"/>
          <w:lang w:val="lt-LT"/>
        </w:rPr>
        <w:t>ėjimu</w:t>
      </w:r>
      <w:r w:rsidRPr="00222462">
        <w:rPr>
          <w:rFonts w:ascii="Times New Roman" w:eastAsia="Calibri" w:hAnsi="Times New Roman" w:cs="Times New Roman"/>
          <w:lang w:val="lt-LT"/>
        </w:rPr>
        <w:t xml:space="preserve"> (įskaitant dilgėlinę).</w:t>
      </w:r>
    </w:p>
    <w:p w14:paraId="6F93F1D7" w14:textId="77777777" w:rsidR="00217035" w:rsidRPr="00222462" w:rsidRDefault="00217035" w:rsidP="00217035">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A8640E">
        <w:rPr>
          <w:rFonts w:ascii="Times New Roman" w:eastAsia="Calibri" w:hAnsi="Times New Roman" w:cs="Times New Roman"/>
          <w:lang w:val="lt-LT"/>
        </w:rPr>
        <w:t>Patinę limfmazgiai</w:t>
      </w:r>
      <w:r>
        <w:rPr>
          <w:rFonts w:ascii="Times New Roman" w:eastAsia="Calibri" w:hAnsi="Times New Roman" w:cs="Times New Roman"/>
          <w:lang w:val="lt-LT"/>
        </w:rPr>
        <w:t>.</w:t>
      </w:r>
    </w:p>
    <w:p w14:paraId="19B1BC8B" w14:textId="77777777" w:rsidR="00217035" w:rsidRPr="00222462" w:rsidRDefault="00217035" w:rsidP="00217035">
      <w:pPr>
        <w:spacing w:after="0" w:line="240" w:lineRule="auto"/>
        <w:rPr>
          <w:rFonts w:ascii="Times New Roman" w:eastAsia="Calibri" w:hAnsi="Times New Roman" w:cs="Times New Roman"/>
          <w:lang w:val="lt-LT"/>
        </w:rPr>
      </w:pPr>
    </w:p>
    <w:p w14:paraId="529AE8A7" w14:textId="77777777" w:rsidR="00217035" w:rsidRPr="00222462" w:rsidRDefault="00217035" w:rsidP="00217035">
      <w:pPr>
        <w:tabs>
          <w:tab w:val="left" w:pos="567"/>
        </w:tabs>
        <w:spacing w:after="0" w:line="240" w:lineRule="auto"/>
        <w:rPr>
          <w:rFonts w:ascii="Times New Roman" w:eastAsia="Times New Roman" w:hAnsi="Times New Roman" w:cs="Times New Roman"/>
          <w:b/>
          <w:snapToGrid w:val="0"/>
          <w:lang w:val="lt-LT"/>
        </w:rPr>
      </w:pPr>
      <w:r w:rsidRPr="00222462">
        <w:rPr>
          <w:rFonts w:ascii="Times New Roman" w:eastAsia="Times New Roman" w:hAnsi="Times New Roman" w:cs="Times New Roman"/>
          <w:b/>
          <w:noProof/>
          <w:snapToGrid w:val="0"/>
          <w:lang w:val="lt-LT"/>
        </w:rPr>
        <w:t>Pranešimas apie šalutinį poveikį</w:t>
      </w:r>
    </w:p>
    <w:p w14:paraId="1BDC2570" w14:textId="77777777" w:rsidR="00217035" w:rsidRPr="004128B4" w:rsidRDefault="00217035" w:rsidP="00217035">
      <w:pPr>
        <w:tabs>
          <w:tab w:val="left" w:pos="567"/>
        </w:tabs>
        <w:spacing w:after="0" w:line="260" w:lineRule="exact"/>
        <w:ind w:right="-1"/>
        <w:rPr>
          <w:rFonts w:ascii="Times New Roman" w:eastAsia="Times New Roman" w:hAnsi="Times New Roman" w:cs="Times New Roman"/>
          <w:snapToGrid w:val="0"/>
          <w:lang w:val="lt-LT"/>
        </w:rPr>
      </w:pPr>
      <w:r w:rsidRPr="004128B4">
        <w:rPr>
          <w:rFonts w:ascii="Times New Roman" w:eastAsia="Times New Roman" w:hAnsi="Times New Roman" w:cs="Times New Roman"/>
          <w:snapToGrid w:val="0"/>
          <w:lang w:val="lt-LT"/>
        </w:rPr>
        <w:t xml:space="preserve">Jeigu pasireiškė šalutinis poveikis, įskaitant šiame lapelyje nenurodytą, pasakykite gydytojui </w:t>
      </w:r>
      <w:r w:rsidRPr="008043FF">
        <w:rPr>
          <w:rFonts w:ascii="Times New Roman" w:eastAsia="Times New Roman" w:hAnsi="Times New Roman" w:cs="Times New Roman"/>
          <w:snapToGrid w:val="0"/>
          <w:lang w:val="lt-LT"/>
        </w:rPr>
        <w:t xml:space="preserve">arba slaugytojui. </w:t>
      </w:r>
      <w:r w:rsidRPr="00CC4BA6">
        <w:rPr>
          <w:rFonts w:ascii="Times New Roman" w:eastAsia="Times New Roman" w:hAnsi="Times New Roman" w:cs="Times New Roman"/>
          <w:snapToGrid w:val="0"/>
          <w:lang w:val="lt-LT"/>
        </w:rPr>
        <w:t xml:space="preserve">Pranešimą apie šalutinį poveikį galite užpildyti ir pateikti Valstybinės vaistų kontrolės tarnybos prie Lietuvos Respublikos sveikatos apsaugos ministerijos tinklalapyje </w:t>
      </w:r>
      <w:hyperlink r:id="rId5" w:history="1">
        <w:r w:rsidRPr="00CC4BA6">
          <w:rPr>
            <w:rStyle w:val="Hipersaitas"/>
            <w:rFonts w:ascii="Times New Roman" w:eastAsia="Times New Roman" w:hAnsi="Times New Roman" w:cs="Times New Roman"/>
            <w:snapToGrid w:val="0"/>
            <w:lang w:val="lt-LT"/>
          </w:rPr>
          <w:t>https://vvkt.lrv.lt/lt/</w:t>
        </w:r>
      </w:hyperlink>
      <w:r w:rsidRPr="00CC4BA6">
        <w:rPr>
          <w:rFonts w:ascii="Times New Roman" w:eastAsia="Times New Roman" w:hAnsi="Times New Roman" w:cs="Times New Roman"/>
          <w:snapToGrid w:val="0"/>
          <w:lang w:val="lt-LT"/>
        </w:rPr>
        <w:t xml:space="preserve"> nurodytais būdais arba paskambinti nemokamu telefonu </w:t>
      </w:r>
      <w:r>
        <w:rPr>
          <w:rFonts w:ascii="Times New Roman" w:eastAsia="Times New Roman" w:hAnsi="Times New Roman" w:cs="Times New Roman"/>
          <w:snapToGrid w:val="0"/>
          <w:lang w:val="lt-LT"/>
        </w:rPr>
        <w:t>+370</w:t>
      </w:r>
      <w:r w:rsidRPr="00CC4BA6">
        <w:rPr>
          <w:rFonts w:ascii="Times New Roman" w:eastAsia="Times New Roman" w:hAnsi="Times New Roman" w:cs="Times New Roman"/>
          <w:snapToGrid w:val="0"/>
          <w:lang w:val="lt-LT"/>
        </w:rPr>
        <w:t xml:space="preserve"> 800 73 568. Pranešdami apie šalutinį poveikį galite mums padėti gauti daugiau informacijos apie šio vaisto saugumą.</w:t>
      </w:r>
    </w:p>
    <w:p w14:paraId="6794FA33" w14:textId="77777777" w:rsidR="00217035" w:rsidRPr="00222462" w:rsidRDefault="00217035" w:rsidP="00217035">
      <w:pPr>
        <w:spacing w:after="0" w:line="240" w:lineRule="auto"/>
        <w:rPr>
          <w:rFonts w:ascii="Times New Roman" w:eastAsia="Calibri" w:hAnsi="Times New Roman" w:cs="Times New Roman"/>
          <w:lang w:val="lt-LT"/>
        </w:rPr>
      </w:pPr>
    </w:p>
    <w:p w14:paraId="594F5F6D" w14:textId="77777777" w:rsidR="00217035" w:rsidRPr="00222462" w:rsidRDefault="00217035" w:rsidP="00217035">
      <w:pPr>
        <w:spacing w:after="0" w:line="240" w:lineRule="auto"/>
        <w:rPr>
          <w:rFonts w:ascii="Times New Roman" w:eastAsia="Calibri" w:hAnsi="Times New Roman" w:cs="Times New Roman"/>
          <w:lang w:val="lt-LT"/>
        </w:rPr>
      </w:pPr>
    </w:p>
    <w:p w14:paraId="550CBDD3" w14:textId="77777777" w:rsidR="00217035" w:rsidRPr="00222462" w:rsidRDefault="00217035" w:rsidP="00217035">
      <w:pPr>
        <w:keepNext/>
        <w:spacing w:after="0" w:line="240" w:lineRule="auto"/>
        <w:outlineLvl w:val="1"/>
        <w:rPr>
          <w:rFonts w:ascii="Times New Roman" w:eastAsia="Calibri" w:hAnsi="Times New Roman" w:cs="Times New Roman"/>
          <w:b/>
          <w:lang w:val="lt-LT"/>
        </w:rPr>
      </w:pPr>
      <w:r w:rsidRPr="00222462">
        <w:rPr>
          <w:rFonts w:ascii="Times New Roman" w:eastAsia="Calibri" w:hAnsi="Times New Roman" w:cs="Times New Roman"/>
          <w:b/>
          <w:lang w:val="lt-LT"/>
        </w:rPr>
        <w:t>5.</w:t>
      </w:r>
      <w:r w:rsidRPr="00222462">
        <w:rPr>
          <w:rFonts w:ascii="Times New Roman" w:eastAsia="Calibri" w:hAnsi="Times New Roman" w:cs="Times New Roman"/>
          <w:b/>
          <w:lang w:val="lt-LT"/>
        </w:rPr>
        <w:tab/>
        <w:t>Kaip laikyti AVAXIM 160 V</w:t>
      </w:r>
      <w:r w:rsidRPr="00222462">
        <w:rPr>
          <w:rFonts w:ascii="Times New Roman" w:hAnsi="Times New Roman" w:cs="Times New Roman"/>
          <w:lang w:val="lt-LT"/>
        </w:rPr>
        <w:fldChar w:fldCharType="begin"/>
      </w:r>
      <w:r w:rsidRPr="00222462">
        <w:rPr>
          <w:rFonts w:ascii="Times New Roman" w:hAnsi="Times New Roman" w:cs="Times New Roman"/>
          <w:lang w:val="lt-LT"/>
        </w:rPr>
        <w:instrText xml:space="preserve"> DOCVARIABLE vault_nd_63a65318-0975-422c-82fd-14fd8d144075 \* MERGEFORMAT </w:instrText>
      </w:r>
      <w:r w:rsidRPr="00222462">
        <w:rPr>
          <w:rFonts w:ascii="Times New Roman" w:hAnsi="Times New Roman" w:cs="Times New Roman"/>
          <w:lang w:val="lt-LT"/>
        </w:rPr>
        <w:fldChar w:fldCharType="separate"/>
      </w:r>
      <w:r w:rsidRPr="00222462">
        <w:rPr>
          <w:rFonts w:ascii="Times New Roman" w:eastAsia="Calibri" w:hAnsi="Times New Roman" w:cs="Times New Roman"/>
          <w:b/>
          <w:lang w:val="lt-LT"/>
        </w:rPr>
        <w:t xml:space="preserve"> </w:t>
      </w:r>
      <w:r w:rsidRPr="00222462">
        <w:rPr>
          <w:rFonts w:ascii="Times New Roman" w:eastAsia="Calibri" w:hAnsi="Times New Roman" w:cs="Times New Roman"/>
          <w:b/>
          <w:lang w:val="lt-LT"/>
        </w:rPr>
        <w:fldChar w:fldCharType="end"/>
      </w:r>
    </w:p>
    <w:p w14:paraId="64DB30B3" w14:textId="77777777" w:rsidR="00217035" w:rsidRPr="00222462" w:rsidRDefault="00217035" w:rsidP="00217035">
      <w:pPr>
        <w:spacing w:after="0" w:line="240" w:lineRule="auto"/>
        <w:rPr>
          <w:rFonts w:ascii="Times New Roman" w:eastAsia="Calibri" w:hAnsi="Times New Roman" w:cs="Times New Roman"/>
          <w:lang w:val="lt-LT"/>
        </w:rPr>
      </w:pPr>
    </w:p>
    <w:p w14:paraId="47E83631" w14:textId="77777777" w:rsidR="00217035" w:rsidRPr="00222462" w:rsidRDefault="00217035" w:rsidP="00217035">
      <w:pPr>
        <w:spacing w:after="0" w:line="240" w:lineRule="auto"/>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Laikyti vaikams nepastebimoje ir nepasiekiamoje vietoje.</w:t>
      </w:r>
    </w:p>
    <w:p w14:paraId="3273D69C" w14:textId="77777777" w:rsidR="00217035" w:rsidRPr="00222462" w:rsidRDefault="00217035" w:rsidP="00217035">
      <w:pPr>
        <w:spacing w:after="0" w:line="240" w:lineRule="auto"/>
        <w:rPr>
          <w:rFonts w:ascii="Times New Roman" w:eastAsia="Calibri" w:hAnsi="Times New Roman" w:cs="Times New Roman"/>
          <w:lang w:val="lt-LT" w:eastAsia="lt-LT"/>
        </w:rPr>
      </w:pPr>
    </w:p>
    <w:p w14:paraId="20FCEC3A"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Laikyti šaldytuve</w:t>
      </w:r>
      <w:r w:rsidRPr="00222462" w:rsidDel="004C21D5">
        <w:rPr>
          <w:rFonts w:ascii="Times New Roman" w:eastAsia="Calibri" w:hAnsi="Times New Roman" w:cs="Times New Roman"/>
          <w:lang w:val="lt-LT"/>
        </w:rPr>
        <w:t xml:space="preserve"> </w:t>
      </w:r>
      <w:r w:rsidRPr="00222462">
        <w:rPr>
          <w:rFonts w:ascii="Times New Roman" w:eastAsia="Calibri" w:hAnsi="Times New Roman" w:cs="Times New Roman"/>
          <w:lang w:val="lt-LT"/>
        </w:rPr>
        <w:t>(2 </w:t>
      </w:r>
      <w:r w:rsidRPr="00222462">
        <w:rPr>
          <w:rFonts w:ascii="Times New Roman" w:eastAsia="Calibri" w:hAnsi="Times New Roman" w:cs="Times New Roman"/>
          <w:lang w:val="lt-LT"/>
        </w:rPr>
        <w:sym w:font="Symbol" w:char="F0B0"/>
      </w:r>
      <w:r w:rsidRPr="00222462">
        <w:rPr>
          <w:rFonts w:ascii="Times New Roman" w:eastAsia="Calibri" w:hAnsi="Times New Roman" w:cs="Times New Roman"/>
          <w:lang w:val="lt-LT"/>
        </w:rPr>
        <w:t>C–8 </w:t>
      </w:r>
      <w:r w:rsidRPr="00222462">
        <w:rPr>
          <w:rFonts w:ascii="Times New Roman" w:eastAsia="Calibri" w:hAnsi="Times New Roman" w:cs="Times New Roman"/>
          <w:lang w:val="lt-LT"/>
        </w:rPr>
        <w:sym w:font="Symbol" w:char="F0B0"/>
      </w:r>
      <w:r w:rsidRPr="00222462">
        <w:rPr>
          <w:rFonts w:ascii="Times New Roman" w:eastAsia="Calibri" w:hAnsi="Times New Roman" w:cs="Times New Roman"/>
          <w:lang w:val="lt-LT"/>
        </w:rPr>
        <w:t xml:space="preserve">C). </w:t>
      </w:r>
    </w:p>
    <w:p w14:paraId="21FF2079"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Negalima užšaldyti. Jeigu vakcina užšalo, ją reikia sunaikinti.</w:t>
      </w:r>
    </w:p>
    <w:p w14:paraId="538D8CA9"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Užpildytą švirkštą laikyti išorinėje dėžutėje, kad vaistas būtų apsaugotas nuo šviesos.</w:t>
      </w:r>
    </w:p>
    <w:p w14:paraId="785A0CE7"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Ant dėžutės ir švirkšto etiketės po „EXP“ nurodytam tinkamumo laikui pasibaigus, šio vaisto vartoti negalima. Vakcina tinkama vartoti iki paskutinės to mėnesio dienos.</w:t>
      </w:r>
    </w:p>
    <w:p w14:paraId="31ADEE22" w14:textId="77777777" w:rsidR="00217035" w:rsidRPr="00222462" w:rsidRDefault="00217035" w:rsidP="00217035">
      <w:pPr>
        <w:spacing w:after="0" w:line="240" w:lineRule="auto"/>
        <w:rPr>
          <w:rFonts w:ascii="Times New Roman" w:eastAsia="Calibri" w:hAnsi="Times New Roman" w:cs="Times New Roman"/>
          <w:noProof/>
          <w:lang w:val="lt-LT" w:eastAsia="lt-LT"/>
        </w:rPr>
      </w:pPr>
    </w:p>
    <w:p w14:paraId="78955DB3" w14:textId="77777777" w:rsidR="00217035" w:rsidRPr="00222462" w:rsidRDefault="00217035" w:rsidP="00217035">
      <w:pPr>
        <w:spacing w:after="0" w:line="240" w:lineRule="auto"/>
        <w:rPr>
          <w:rFonts w:ascii="Times New Roman" w:eastAsia="Calibri" w:hAnsi="Times New Roman" w:cs="Times New Roman"/>
          <w:lang w:val="lt-LT" w:eastAsia="lt-LT"/>
        </w:rPr>
      </w:pPr>
      <w:r w:rsidRPr="00222462">
        <w:rPr>
          <w:rFonts w:ascii="Times New Roman" w:eastAsia="Calibri" w:hAnsi="Times New Roman" w:cs="Times New Roman"/>
          <w:noProof/>
          <w:lang w:val="lt-LT" w:eastAsia="lt-LT"/>
        </w:rPr>
        <w:t>Vaistų negalima išmesti į kanalizaciją arba kartu su buitinėmis</w:t>
      </w:r>
      <w:r w:rsidRPr="00222462">
        <w:rPr>
          <w:rFonts w:ascii="Times New Roman" w:eastAsia="Calibri" w:hAnsi="Times New Roman" w:cs="Times New Roman"/>
          <w:noProof/>
          <w:color w:val="993366"/>
          <w:lang w:val="lt-LT" w:eastAsia="lt-LT"/>
        </w:rPr>
        <w:t xml:space="preserve"> </w:t>
      </w:r>
      <w:r w:rsidRPr="00222462">
        <w:rPr>
          <w:rFonts w:ascii="Times New Roman" w:eastAsia="Calibri" w:hAnsi="Times New Roman" w:cs="Times New Roman"/>
          <w:noProof/>
          <w:lang w:val="lt-LT" w:eastAsia="lt-LT"/>
        </w:rPr>
        <w:t>atliekomis. Kaip naikinti nereikalingus vaistus, klauskite vaistininko. Visa tai padės apsaugoti aplinką.</w:t>
      </w:r>
    </w:p>
    <w:p w14:paraId="15388395" w14:textId="77777777" w:rsidR="00217035" w:rsidRPr="00222462" w:rsidRDefault="00217035" w:rsidP="00217035">
      <w:pPr>
        <w:spacing w:after="0" w:line="240" w:lineRule="auto"/>
        <w:rPr>
          <w:rFonts w:ascii="Times New Roman" w:eastAsia="Calibri" w:hAnsi="Times New Roman" w:cs="Times New Roman"/>
          <w:b/>
          <w:bCs/>
          <w:lang w:val="lt-LT"/>
        </w:rPr>
      </w:pPr>
    </w:p>
    <w:p w14:paraId="341C9FCE" w14:textId="77777777" w:rsidR="00217035" w:rsidRPr="00222462" w:rsidRDefault="00217035" w:rsidP="00217035">
      <w:pPr>
        <w:keepNext/>
        <w:spacing w:after="0" w:line="240" w:lineRule="auto"/>
        <w:outlineLvl w:val="8"/>
        <w:rPr>
          <w:rFonts w:ascii="Times New Roman" w:eastAsia="Calibri" w:hAnsi="Times New Roman" w:cs="Times New Roman"/>
          <w:lang w:val="lt-LT"/>
        </w:rPr>
      </w:pPr>
    </w:p>
    <w:p w14:paraId="492B6FE9" w14:textId="77777777" w:rsidR="00217035" w:rsidRPr="00222462" w:rsidRDefault="00217035" w:rsidP="00217035">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6.</w:t>
      </w:r>
      <w:r w:rsidRPr="00222462">
        <w:rPr>
          <w:rFonts w:ascii="Times New Roman" w:eastAsia="Calibri" w:hAnsi="Times New Roman" w:cs="Times New Roman"/>
          <w:b/>
          <w:bCs/>
          <w:lang w:val="lt-LT"/>
        </w:rPr>
        <w:tab/>
        <w:t>Pakuotės turinys ir kita informacija</w:t>
      </w:r>
    </w:p>
    <w:p w14:paraId="227121D3" w14:textId="77777777" w:rsidR="00217035" w:rsidRPr="00222462" w:rsidRDefault="00217035" w:rsidP="00217035">
      <w:pPr>
        <w:spacing w:after="0" w:line="240" w:lineRule="auto"/>
        <w:rPr>
          <w:rFonts w:ascii="Times New Roman" w:eastAsia="Calibri" w:hAnsi="Times New Roman" w:cs="Times New Roman"/>
          <w:lang w:val="lt-LT"/>
        </w:rPr>
      </w:pPr>
    </w:p>
    <w:p w14:paraId="692B6FDF" w14:textId="77777777" w:rsidR="00217035" w:rsidRPr="00222462" w:rsidRDefault="00217035" w:rsidP="00217035">
      <w:pPr>
        <w:spacing w:after="0" w:line="240" w:lineRule="auto"/>
        <w:rPr>
          <w:rFonts w:ascii="Times New Roman" w:eastAsia="Calibri" w:hAnsi="Times New Roman" w:cs="Times New Roman"/>
          <w:b/>
          <w:lang w:val="lt-LT"/>
        </w:rPr>
      </w:pPr>
      <w:r w:rsidRPr="00222462">
        <w:rPr>
          <w:rFonts w:ascii="Times New Roman" w:eastAsia="Calibri" w:hAnsi="Times New Roman" w:cs="Times New Roman"/>
          <w:b/>
          <w:lang w:val="lt-LT"/>
        </w:rPr>
        <w:t>AVAXIM 160 V sudėtis</w:t>
      </w:r>
    </w:p>
    <w:p w14:paraId="426F9E25" w14:textId="77777777" w:rsidR="00217035" w:rsidRPr="00222462" w:rsidRDefault="00217035" w:rsidP="00217035">
      <w:pPr>
        <w:keepNext/>
        <w:numPr>
          <w:ilvl w:val="0"/>
          <w:numId w:val="3"/>
        </w:numPr>
        <w:spacing w:after="0" w:line="240" w:lineRule="auto"/>
        <w:ind w:left="567" w:hanging="567"/>
        <w:outlineLvl w:val="8"/>
        <w:rPr>
          <w:rFonts w:ascii="Times New Roman" w:eastAsia="Calibri" w:hAnsi="Times New Roman" w:cs="Times New Roman"/>
          <w:lang w:val="lt-LT"/>
        </w:rPr>
      </w:pPr>
      <w:r w:rsidRPr="00222462">
        <w:rPr>
          <w:rFonts w:ascii="Times New Roman" w:eastAsia="Calibri" w:hAnsi="Times New Roman" w:cs="Times New Roman"/>
          <w:lang w:val="lt-LT"/>
        </w:rPr>
        <w:t xml:space="preserve">Veiklioji medžiaga yra </w:t>
      </w:r>
      <w:proofErr w:type="spellStart"/>
      <w:r w:rsidRPr="00222462">
        <w:rPr>
          <w:rFonts w:ascii="Times New Roman" w:eastAsia="Calibri" w:hAnsi="Times New Roman" w:cs="Times New Roman"/>
          <w:lang w:val="lt-LT"/>
        </w:rPr>
        <w:t>inaktyvuotas</w:t>
      </w:r>
      <w:proofErr w:type="spellEnd"/>
      <w:r w:rsidRPr="00222462">
        <w:rPr>
          <w:rFonts w:ascii="Times New Roman" w:eastAsia="Calibri" w:hAnsi="Times New Roman" w:cs="Times New Roman"/>
          <w:lang w:val="lt-LT"/>
        </w:rPr>
        <w:t xml:space="preserve"> hepatito A virusas** (GBM padermė)*. Vienoje dozėje (0,5 ml) jo yra 160 EV***.</w:t>
      </w:r>
      <w:r w:rsidRPr="00222462">
        <w:rPr>
          <w:rFonts w:ascii="Times New Roman" w:hAnsi="Times New Roman" w:cs="Times New Roman"/>
          <w:lang w:val="lt-LT"/>
        </w:rPr>
        <w:fldChar w:fldCharType="begin"/>
      </w:r>
      <w:r w:rsidRPr="00222462">
        <w:rPr>
          <w:rFonts w:ascii="Times New Roman" w:hAnsi="Times New Roman" w:cs="Times New Roman"/>
          <w:lang w:val="lt-LT"/>
        </w:rPr>
        <w:instrText xml:space="preserve"> DOCVARIABLE vault_nd_412927da-c039-40b6-a32c-04410d129b19 \* MERGEFORMAT </w:instrText>
      </w:r>
      <w:r w:rsidRPr="00222462">
        <w:rPr>
          <w:rFonts w:ascii="Times New Roman" w:hAnsi="Times New Roman" w:cs="Times New Roman"/>
          <w:lang w:val="lt-LT"/>
        </w:rPr>
        <w:fldChar w:fldCharType="separate"/>
      </w:r>
      <w:r w:rsidRPr="00222462">
        <w:rPr>
          <w:rFonts w:ascii="Times New Roman" w:eastAsia="Calibri" w:hAnsi="Times New Roman" w:cs="Times New Roman"/>
          <w:lang w:val="lt-LT"/>
        </w:rPr>
        <w:t xml:space="preserve"> </w:t>
      </w:r>
      <w:r w:rsidRPr="00222462">
        <w:rPr>
          <w:rFonts w:ascii="Times New Roman" w:eastAsia="Calibri" w:hAnsi="Times New Roman" w:cs="Times New Roman"/>
          <w:lang w:val="lt-LT"/>
        </w:rPr>
        <w:fldChar w:fldCharType="end"/>
      </w:r>
    </w:p>
    <w:p w14:paraId="4F12CD01" w14:textId="77777777" w:rsidR="00217035" w:rsidRPr="00222462" w:rsidRDefault="00217035" w:rsidP="00217035">
      <w:pPr>
        <w:tabs>
          <w:tab w:val="left" w:pos="567"/>
        </w:tabs>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w:t>
      </w:r>
      <w:r w:rsidRPr="00222462">
        <w:rPr>
          <w:rFonts w:ascii="Times New Roman" w:eastAsia="Calibri" w:hAnsi="Times New Roman" w:cs="Times New Roman"/>
          <w:lang w:val="lt-LT"/>
        </w:rPr>
        <w:tab/>
        <w:t xml:space="preserve">Kultivuota žmogaus </w:t>
      </w:r>
      <w:proofErr w:type="spellStart"/>
      <w:r w:rsidRPr="00222462">
        <w:rPr>
          <w:rFonts w:ascii="Times New Roman" w:eastAsia="Calibri" w:hAnsi="Times New Roman" w:cs="Times New Roman"/>
          <w:lang w:val="lt-LT"/>
        </w:rPr>
        <w:t>diploidinėse</w:t>
      </w:r>
      <w:proofErr w:type="spellEnd"/>
      <w:r w:rsidRPr="00222462">
        <w:rPr>
          <w:rFonts w:ascii="Times New Roman" w:eastAsia="Calibri" w:hAnsi="Times New Roman" w:cs="Times New Roman"/>
          <w:lang w:val="lt-LT"/>
        </w:rPr>
        <w:t xml:space="preserve"> (MRC-5) ląstelėse.</w:t>
      </w:r>
    </w:p>
    <w:p w14:paraId="1F4F77DB" w14:textId="77777777" w:rsidR="00217035" w:rsidRPr="00222462" w:rsidRDefault="00217035" w:rsidP="00217035">
      <w:pPr>
        <w:tabs>
          <w:tab w:val="left" w:pos="567"/>
        </w:tabs>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w:t>
      </w:r>
      <w:r w:rsidRPr="00222462">
        <w:rPr>
          <w:rFonts w:ascii="Times New Roman" w:eastAsia="Calibri" w:hAnsi="Times New Roman" w:cs="Times New Roman"/>
          <w:lang w:val="lt-LT"/>
        </w:rPr>
        <w:tab/>
      </w:r>
      <w:proofErr w:type="spellStart"/>
      <w:r w:rsidRPr="00222462">
        <w:rPr>
          <w:rFonts w:ascii="Times New Roman" w:eastAsia="Calibri" w:hAnsi="Times New Roman" w:cs="Times New Roman"/>
          <w:lang w:val="lt-LT"/>
        </w:rPr>
        <w:t>Adsorbuotas</w:t>
      </w:r>
      <w:proofErr w:type="spellEnd"/>
      <w:r w:rsidRPr="00222462">
        <w:rPr>
          <w:rFonts w:ascii="Times New Roman" w:eastAsia="Calibri" w:hAnsi="Times New Roman" w:cs="Times New Roman"/>
          <w:lang w:val="lt-LT"/>
        </w:rPr>
        <w:t xml:space="preserve"> hidratuotu aliuminio hidroksidu (dozėje yra 0,3 miligramo Al</w:t>
      </w:r>
      <w:r w:rsidRPr="00222462">
        <w:rPr>
          <w:rFonts w:ascii="Times New Roman" w:eastAsia="Calibri" w:hAnsi="Times New Roman" w:cs="Times New Roman"/>
          <w:vertAlign w:val="superscript"/>
          <w:lang w:val="lt-LT"/>
        </w:rPr>
        <w:t>3+</w:t>
      </w:r>
      <w:r w:rsidRPr="00222462">
        <w:rPr>
          <w:rFonts w:ascii="Times New Roman" w:eastAsia="Calibri" w:hAnsi="Times New Roman" w:cs="Times New Roman"/>
          <w:lang w:val="lt-LT"/>
        </w:rPr>
        <w:t>).</w:t>
      </w:r>
    </w:p>
    <w:p w14:paraId="46B5D3E4" w14:textId="77777777" w:rsidR="00217035" w:rsidRPr="00222462" w:rsidRDefault="00217035" w:rsidP="00217035">
      <w:pPr>
        <w:tabs>
          <w:tab w:val="left" w:pos="567"/>
        </w:tabs>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w:t>
      </w:r>
      <w:r w:rsidRPr="00222462">
        <w:rPr>
          <w:rFonts w:ascii="Times New Roman" w:eastAsia="Calibri" w:hAnsi="Times New Roman" w:cs="Times New Roman"/>
          <w:lang w:val="lt-LT"/>
        </w:rPr>
        <w:tab/>
        <w:t>Antigeno vienetai nustatyti naudojant gamintojo standartą.</w:t>
      </w:r>
    </w:p>
    <w:p w14:paraId="488EA8AB" w14:textId="77777777" w:rsidR="00217035" w:rsidRPr="00222462" w:rsidRDefault="00217035" w:rsidP="00217035">
      <w:pPr>
        <w:numPr>
          <w:ilvl w:val="0"/>
          <w:numId w:val="4"/>
        </w:numPr>
        <w:spacing w:after="0" w:line="240" w:lineRule="auto"/>
        <w:ind w:left="567" w:hanging="567"/>
        <w:rPr>
          <w:rFonts w:ascii="Times New Roman" w:eastAsia="Calibri" w:hAnsi="Times New Roman" w:cs="Times New Roman"/>
          <w:lang w:val="lt-LT"/>
        </w:rPr>
      </w:pPr>
      <w:r w:rsidRPr="00222462">
        <w:rPr>
          <w:rFonts w:ascii="Times New Roman" w:eastAsia="Calibri" w:hAnsi="Times New Roman" w:cs="Times New Roman"/>
          <w:lang w:val="lt-LT"/>
        </w:rPr>
        <w:t xml:space="preserve">Pagalbinės medžiagos yra </w:t>
      </w:r>
      <w:proofErr w:type="spellStart"/>
      <w:r w:rsidRPr="00222462">
        <w:rPr>
          <w:rFonts w:ascii="Times New Roman" w:eastAsia="Calibri" w:hAnsi="Times New Roman" w:cs="Times New Roman"/>
          <w:lang w:val="lt-LT"/>
        </w:rPr>
        <w:t>fenoksietanolis</w:t>
      </w:r>
      <w:proofErr w:type="spellEnd"/>
      <w:r w:rsidRPr="00222462">
        <w:rPr>
          <w:rFonts w:ascii="Times New Roman" w:eastAsia="Calibri" w:hAnsi="Times New Roman" w:cs="Times New Roman"/>
          <w:lang w:val="lt-LT"/>
        </w:rPr>
        <w:t xml:space="preserve">, etanolis, </w:t>
      </w:r>
      <w:proofErr w:type="spellStart"/>
      <w:r w:rsidRPr="00222462">
        <w:rPr>
          <w:rFonts w:ascii="Times New Roman" w:eastAsia="Calibri" w:hAnsi="Times New Roman" w:cs="Times New Roman"/>
          <w:lang w:val="lt-LT"/>
        </w:rPr>
        <w:t>formaldehidas</w:t>
      </w:r>
      <w:proofErr w:type="spellEnd"/>
      <w:r w:rsidRPr="00222462">
        <w:rPr>
          <w:rFonts w:ascii="Times New Roman" w:eastAsia="Calibri" w:hAnsi="Times New Roman" w:cs="Times New Roman"/>
          <w:lang w:val="lt-LT"/>
        </w:rPr>
        <w:t xml:space="preserve">, </w:t>
      </w:r>
      <w:proofErr w:type="spellStart"/>
      <w:r w:rsidRPr="00222462">
        <w:rPr>
          <w:rFonts w:ascii="Times New Roman" w:eastAsia="Calibri" w:hAnsi="Times New Roman" w:cs="Times New Roman"/>
          <w:i/>
          <w:lang w:val="lt-LT"/>
        </w:rPr>
        <w:t>Hanks</w:t>
      </w:r>
      <w:proofErr w:type="spellEnd"/>
      <w:r w:rsidRPr="00222462">
        <w:rPr>
          <w:rFonts w:ascii="Times New Roman" w:eastAsia="Calibri" w:hAnsi="Times New Roman" w:cs="Times New Roman"/>
          <w:i/>
          <w:lang w:val="lt-LT"/>
        </w:rPr>
        <w:t xml:space="preserve"> 199</w:t>
      </w:r>
      <w:r w:rsidRPr="00222462">
        <w:rPr>
          <w:rFonts w:ascii="Times New Roman" w:eastAsia="Calibri" w:hAnsi="Times New Roman" w:cs="Times New Roman"/>
          <w:lang w:val="lt-LT"/>
        </w:rPr>
        <w:t xml:space="preserve"> terpė (be </w:t>
      </w:r>
      <w:proofErr w:type="spellStart"/>
      <w:r w:rsidRPr="00222462">
        <w:rPr>
          <w:rFonts w:ascii="Times New Roman" w:eastAsia="Calibri" w:hAnsi="Times New Roman" w:cs="Times New Roman"/>
          <w:lang w:val="lt-LT"/>
        </w:rPr>
        <w:t>fenolio</w:t>
      </w:r>
      <w:proofErr w:type="spellEnd"/>
      <w:r w:rsidRPr="00222462">
        <w:rPr>
          <w:rFonts w:ascii="Times New Roman" w:eastAsia="Calibri" w:hAnsi="Times New Roman" w:cs="Times New Roman"/>
          <w:lang w:val="lt-LT"/>
        </w:rPr>
        <w:t xml:space="preserve"> raudonojo, susidedanti iš kompleksinio mišinio aminorūgščių, įskaitant </w:t>
      </w:r>
      <w:proofErr w:type="spellStart"/>
      <w:r w:rsidRPr="00222462">
        <w:rPr>
          <w:rFonts w:ascii="Times New Roman" w:eastAsia="Calibri" w:hAnsi="Times New Roman" w:cs="Times New Roman"/>
          <w:lang w:val="lt-LT"/>
        </w:rPr>
        <w:t>fenilalaniną</w:t>
      </w:r>
      <w:proofErr w:type="spellEnd"/>
      <w:r w:rsidRPr="00222462">
        <w:rPr>
          <w:rFonts w:ascii="Times New Roman" w:eastAsia="Calibri" w:hAnsi="Times New Roman" w:cs="Times New Roman"/>
          <w:lang w:val="lt-LT"/>
        </w:rPr>
        <w:t xml:space="preserve">, mineralinių druskų, vitaminų, vandenilio chlorido rūgšties arba natrio hidroksido terpės pH sureguliavimui ir injekcinio vandens), </w:t>
      </w:r>
      <w:proofErr w:type="spellStart"/>
      <w:r w:rsidRPr="00222462">
        <w:rPr>
          <w:rFonts w:ascii="Times New Roman" w:eastAsia="Calibri" w:hAnsi="Times New Roman" w:cs="Times New Roman"/>
          <w:lang w:val="lt-LT"/>
        </w:rPr>
        <w:t>polisorbatas</w:t>
      </w:r>
      <w:proofErr w:type="spellEnd"/>
      <w:r w:rsidRPr="00222462">
        <w:rPr>
          <w:rFonts w:ascii="Times New Roman" w:eastAsia="Calibri" w:hAnsi="Times New Roman" w:cs="Times New Roman"/>
          <w:lang w:val="lt-LT"/>
        </w:rPr>
        <w:t xml:space="preserve"> 80. </w:t>
      </w:r>
    </w:p>
    <w:p w14:paraId="23E995F8" w14:textId="77777777" w:rsidR="00217035" w:rsidRPr="00222462" w:rsidRDefault="00217035" w:rsidP="00217035">
      <w:pPr>
        <w:spacing w:after="0" w:line="240" w:lineRule="auto"/>
        <w:rPr>
          <w:rFonts w:ascii="Times New Roman" w:eastAsia="Calibri" w:hAnsi="Times New Roman" w:cs="Times New Roman"/>
          <w:b/>
          <w:lang w:val="lt-LT" w:eastAsia="lt-LT"/>
        </w:rPr>
      </w:pPr>
    </w:p>
    <w:p w14:paraId="532B0982" w14:textId="77777777" w:rsidR="00217035" w:rsidRPr="00222462" w:rsidRDefault="00217035" w:rsidP="00217035">
      <w:pPr>
        <w:spacing w:after="0" w:line="240" w:lineRule="auto"/>
        <w:rPr>
          <w:rFonts w:ascii="Times New Roman" w:eastAsia="Calibri" w:hAnsi="Times New Roman" w:cs="Times New Roman"/>
          <w:b/>
          <w:bCs/>
          <w:lang w:val="lt-LT" w:eastAsia="lt-LT"/>
        </w:rPr>
      </w:pPr>
      <w:r w:rsidRPr="00222462">
        <w:rPr>
          <w:rFonts w:ascii="Times New Roman" w:eastAsia="Calibri" w:hAnsi="Times New Roman" w:cs="Times New Roman"/>
          <w:b/>
          <w:lang w:val="lt-LT" w:eastAsia="lt-LT"/>
        </w:rPr>
        <w:t>AVAXIM 160 V</w:t>
      </w:r>
      <w:r w:rsidRPr="00222462">
        <w:rPr>
          <w:rFonts w:ascii="Times New Roman" w:eastAsia="Calibri" w:hAnsi="Times New Roman" w:cs="Times New Roman"/>
          <w:bCs/>
          <w:lang w:val="lt-LT" w:eastAsia="lt-LT"/>
        </w:rPr>
        <w:t xml:space="preserve"> </w:t>
      </w:r>
      <w:r w:rsidRPr="00222462">
        <w:rPr>
          <w:rFonts w:ascii="Times New Roman" w:eastAsia="Calibri" w:hAnsi="Times New Roman" w:cs="Times New Roman"/>
          <w:b/>
          <w:bCs/>
          <w:lang w:val="lt-LT" w:eastAsia="lt-LT"/>
        </w:rPr>
        <w:t>išvaizda ir kiekis pakuotėje</w:t>
      </w:r>
    </w:p>
    <w:p w14:paraId="3518A5D5" w14:textId="77777777" w:rsidR="00217035" w:rsidRPr="00222462" w:rsidRDefault="00217035" w:rsidP="00217035">
      <w:pPr>
        <w:spacing w:after="0" w:line="240" w:lineRule="auto"/>
        <w:rPr>
          <w:rFonts w:ascii="Times New Roman" w:eastAsia="Calibri" w:hAnsi="Times New Roman" w:cs="Times New Roman"/>
          <w:bCs/>
          <w:lang w:val="lt-LT" w:eastAsia="lt-LT"/>
        </w:rPr>
      </w:pPr>
      <w:r w:rsidRPr="00222462">
        <w:rPr>
          <w:rFonts w:ascii="Times New Roman" w:eastAsia="Calibri" w:hAnsi="Times New Roman" w:cs="Times New Roman"/>
          <w:bCs/>
          <w:lang w:val="lt-LT" w:eastAsia="lt-LT"/>
        </w:rPr>
        <w:t xml:space="preserve">AVAXIM vakcina – tai </w:t>
      </w:r>
      <w:r w:rsidRPr="00222462">
        <w:rPr>
          <w:rFonts w:ascii="Times New Roman" w:eastAsia="Calibri" w:hAnsi="Times New Roman" w:cs="Times New Roman"/>
          <w:lang w:val="lt-LT" w:eastAsia="lt-LT"/>
        </w:rPr>
        <w:t xml:space="preserve">balzgana ir drumsta </w:t>
      </w:r>
      <w:r w:rsidRPr="00222462">
        <w:rPr>
          <w:rFonts w:ascii="Times New Roman" w:eastAsia="Calibri" w:hAnsi="Times New Roman" w:cs="Times New Roman"/>
          <w:bCs/>
          <w:lang w:val="lt-LT" w:eastAsia="lt-LT"/>
        </w:rPr>
        <w:t xml:space="preserve">injekcinė suspensija, tiekiama užpildytais švirkštais (su adatomis arba be jų). </w:t>
      </w:r>
      <w:r w:rsidRPr="00222462">
        <w:rPr>
          <w:rFonts w:ascii="Times New Roman" w:eastAsia="Calibri" w:hAnsi="Times New Roman" w:cs="Times New Roman"/>
          <w:lang w:val="lt-LT" w:eastAsia="lt-LT"/>
        </w:rPr>
        <w:t>Švirkšte yra 0,5 ml suspensijos, dėžutėje yra 1 užpildytas švirkštas.</w:t>
      </w:r>
    </w:p>
    <w:p w14:paraId="0D9E9B8C" w14:textId="77777777" w:rsidR="00217035" w:rsidRPr="00222462" w:rsidRDefault="00217035" w:rsidP="00217035">
      <w:pPr>
        <w:keepNext/>
        <w:spacing w:after="0" w:line="240" w:lineRule="auto"/>
        <w:outlineLvl w:val="8"/>
        <w:rPr>
          <w:rFonts w:ascii="Times New Roman" w:eastAsia="Calibri" w:hAnsi="Times New Roman" w:cs="Times New Roman"/>
          <w:b/>
          <w:lang w:val="lt-LT"/>
        </w:rPr>
      </w:pPr>
    </w:p>
    <w:p w14:paraId="18C2020F" w14:textId="77777777" w:rsidR="00217035" w:rsidRDefault="00217035" w:rsidP="00217035">
      <w:pPr>
        <w:keepNext/>
        <w:spacing w:after="0" w:line="240" w:lineRule="auto"/>
        <w:outlineLvl w:val="8"/>
        <w:rPr>
          <w:rFonts w:ascii="Times New Roman" w:eastAsia="Calibri" w:hAnsi="Times New Roman" w:cs="Times New Roman"/>
          <w:lang w:val="lt-LT"/>
        </w:rPr>
      </w:pPr>
      <w:r w:rsidRPr="00222462">
        <w:rPr>
          <w:rFonts w:ascii="Times New Roman" w:eastAsia="Calibri" w:hAnsi="Times New Roman" w:cs="Times New Roman"/>
          <w:b/>
          <w:lang w:val="lt-LT"/>
        </w:rPr>
        <w:t>Registruotojas</w:t>
      </w:r>
      <w:r w:rsidRPr="00222462">
        <w:rPr>
          <w:rFonts w:ascii="Times New Roman" w:hAnsi="Times New Roman" w:cs="Times New Roman"/>
          <w:lang w:val="lt-LT"/>
        </w:rPr>
        <w:fldChar w:fldCharType="begin"/>
      </w:r>
      <w:r w:rsidRPr="00222462">
        <w:rPr>
          <w:rFonts w:ascii="Times New Roman" w:hAnsi="Times New Roman" w:cs="Times New Roman"/>
          <w:lang w:val="lt-LT"/>
        </w:rPr>
        <w:instrText xml:space="preserve"> DOCVARIABLE vault_nd_eefcc4cf-a510-4add-8066-044bc63942ec \* MERGEFORMAT </w:instrText>
      </w:r>
      <w:r w:rsidRPr="00222462">
        <w:rPr>
          <w:rFonts w:ascii="Times New Roman" w:hAnsi="Times New Roman" w:cs="Times New Roman"/>
          <w:lang w:val="lt-LT"/>
        </w:rPr>
        <w:fldChar w:fldCharType="separate"/>
      </w:r>
      <w:r w:rsidRPr="00222462">
        <w:rPr>
          <w:rFonts w:ascii="Times New Roman" w:eastAsia="Calibri" w:hAnsi="Times New Roman" w:cs="Times New Roman"/>
          <w:b/>
          <w:lang w:val="lt-LT"/>
        </w:rPr>
        <w:t xml:space="preserve"> </w:t>
      </w:r>
      <w:r w:rsidRPr="00222462">
        <w:rPr>
          <w:rFonts w:ascii="Times New Roman" w:eastAsia="Calibri" w:hAnsi="Times New Roman" w:cs="Times New Roman"/>
          <w:b/>
          <w:lang w:val="lt-LT"/>
        </w:rPr>
        <w:fldChar w:fldCharType="end"/>
      </w:r>
    </w:p>
    <w:p w14:paraId="65D5B5C4" w14:textId="77777777" w:rsidR="00217035" w:rsidRPr="00CC4BA6" w:rsidRDefault="00217035" w:rsidP="00217035">
      <w:pPr>
        <w:spacing w:after="0" w:line="240" w:lineRule="auto"/>
        <w:rPr>
          <w:rFonts w:ascii="Times New Roman" w:eastAsia="Calibri" w:hAnsi="Times New Roman" w:cs="Times New Roman"/>
          <w:lang w:val="ru-RU"/>
        </w:rPr>
      </w:pPr>
      <w:r w:rsidRPr="00CC4BA6">
        <w:rPr>
          <w:rFonts w:ascii="Times New Roman" w:eastAsia="Calibri" w:hAnsi="Times New Roman" w:cs="Times New Roman"/>
          <w:lang w:val="ru-RU"/>
        </w:rPr>
        <w:t xml:space="preserve">Sanofi </w:t>
      </w:r>
      <w:proofErr w:type="spellStart"/>
      <w:r w:rsidRPr="00CC4BA6">
        <w:rPr>
          <w:rFonts w:ascii="Times New Roman" w:eastAsia="Calibri" w:hAnsi="Times New Roman" w:cs="Times New Roman"/>
          <w:lang w:val="ru-RU"/>
        </w:rPr>
        <w:t>Winthrop</w:t>
      </w:r>
      <w:proofErr w:type="spellEnd"/>
      <w:r w:rsidRPr="00CC4BA6">
        <w:rPr>
          <w:rFonts w:ascii="Times New Roman" w:eastAsia="Calibri" w:hAnsi="Times New Roman" w:cs="Times New Roman"/>
          <w:lang w:val="ru-RU"/>
        </w:rPr>
        <w:t xml:space="preserve"> </w:t>
      </w:r>
      <w:proofErr w:type="spellStart"/>
      <w:r w:rsidRPr="00CC4BA6">
        <w:rPr>
          <w:rFonts w:ascii="Times New Roman" w:eastAsia="Calibri" w:hAnsi="Times New Roman" w:cs="Times New Roman"/>
          <w:lang w:val="ru-RU"/>
        </w:rPr>
        <w:t>Industrie</w:t>
      </w:r>
      <w:proofErr w:type="spellEnd"/>
    </w:p>
    <w:p w14:paraId="52AB0282" w14:textId="77777777" w:rsidR="00217035" w:rsidRPr="00CC4BA6" w:rsidRDefault="00217035" w:rsidP="00217035">
      <w:pPr>
        <w:spacing w:after="0" w:line="240" w:lineRule="auto"/>
        <w:rPr>
          <w:rFonts w:ascii="Times New Roman" w:eastAsia="Calibri" w:hAnsi="Times New Roman" w:cs="Times New Roman"/>
          <w:lang w:val="ru-RU"/>
        </w:rPr>
      </w:pPr>
      <w:r w:rsidRPr="00CC4BA6">
        <w:rPr>
          <w:rFonts w:ascii="Times New Roman" w:eastAsia="Calibri" w:hAnsi="Times New Roman" w:cs="Times New Roman"/>
          <w:lang w:val="ru-RU"/>
        </w:rPr>
        <w:t>8</w:t>
      </w:r>
      <w:r w:rsidRPr="00CC4BA6">
        <w:rPr>
          <w:rFonts w:ascii="Times New Roman" w:eastAsia="Calibri" w:hAnsi="Times New Roman" w:cs="Times New Roman"/>
        </w:rPr>
        <w:t>2</w:t>
      </w:r>
      <w:r w:rsidRPr="00CC4BA6">
        <w:rPr>
          <w:rFonts w:ascii="Times New Roman" w:eastAsia="Calibri" w:hAnsi="Times New Roman" w:cs="Times New Roman"/>
          <w:lang w:val="ru-RU"/>
        </w:rPr>
        <w:t xml:space="preserve"> </w:t>
      </w:r>
      <w:r w:rsidRPr="00CC4BA6">
        <w:rPr>
          <w:rFonts w:ascii="Times New Roman" w:eastAsia="Calibri" w:hAnsi="Times New Roman" w:cs="Times New Roman"/>
        </w:rPr>
        <w:t>a</w:t>
      </w:r>
      <w:proofErr w:type="spellStart"/>
      <w:r w:rsidRPr="00CC4BA6">
        <w:rPr>
          <w:rFonts w:ascii="Times New Roman" w:eastAsia="Calibri" w:hAnsi="Times New Roman" w:cs="Times New Roman"/>
          <w:lang w:val="ru-RU"/>
        </w:rPr>
        <w:t>venue</w:t>
      </w:r>
      <w:proofErr w:type="spellEnd"/>
      <w:r w:rsidRPr="00CC4BA6">
        <w:rPr>
          <w:rFonts w:ascii="Times New Roman" w:eastAsia="Calibri" w:hAnsi="Times New Roman" w:cs="Times New Roman"/>
          <w:lang w:val="ru-RU"/>
        </w:rPr>
        <w:t xml:space="preserve"> </w:t>
      </w:r>
      <w:proofErr w:type="spellStart"/>
      <w:r w:rsidRPr="00CC4BA6">
        <w:rPr>
          <w:rFonts w:ascii="Times New Roman" w:eastAsia="Calibri" w:hAnsi="Times New Roman" w:cs="Times New Roman"/>
          <w:lang w:val="ru-RU"/>
        </w:rPr>
        <w:t>Raspail</w:t>
      </w:r>
      <w:proofErr w:type="spellEnd"/>
    </w:p>
    <w:p w14:paraId="058C1B0F" w14:textId="77777777" w:rsidR="00217035" w:rsidRPr="00CC4BA6" w:rsidRDefault="00217035" w:rsidP="00217035">
      <w:pPr>
        <w:spacing w:after="0" w:line="240" w:lineRule="auto"/>
        <w:rPr>
          <w:rFonts w:ascii="Times New Roman" w:eastAsia="Calibri" w:hAnsi="Times New Roman" w:cs="Times New Roman"/>
        </w:rPr>
      </w:pPr>
      <w:r w:rsidRPr="00CC4BA6">
        <w:rPr>
          <w:rFonts w:ascii="Times New Roman" w:eastAsia="Calibri" w:hAnsi="Times New Roman" w:cs="Times New Roman"/>
          <w:lang w:val="ru-RU"/>
        </w:rPr>
        <w:t xml:space="preserve">94250 </w:t>
      </w:r>
      <w:proofErr w:type="spellStart"/>
      <w:r w:rsidRPr="00CC4BA6">
        <w:rPr>
          <w:rFonts w:ascii="Times New Roman" w:eastAsia="Calibri" w:hAnsi="Times New Roman" w:cs="Times New Roman"/>
          <w:lang w:val="ru-RU"/>
        </w:rPr>
        <w:t>Gentilly</w:t>
      </w:r>
      <w:proofErr w:type="spellEnd"/>
    </w:p>
    <w:p w14:paraId="6AF6BC27" w14:textId="77777777" w:rsidR="00217035" w:rsidRPr="00222462" w:rsidRDefault="00217035" w:rsidP="00217035">
      <w:pPr>
        <w:spacing w:after="0" w:line="240" w:lineRule="auto"/>
        <w:rPr>
          <w:rFonts w:ascii="Times New Roman" w:eastAsia="Calibri" w:hAnsi="Times New Roman" w:cs="Times New Roman"/>
          <w:lang w:val="lt-LT"/>
        </w:rPr>
      </w:pPr>
      <w:proofErr w:type="spellStart"/>
      <w:r w:rsidRPr="00CC4BA6">
        <w:rPr>
          <w:rFonts w:ascii="Times New Roman" w:eastAsia="Calibri" w:hAnsi="Times New Roman" w:cs="Times New Roman"/>
        </w:rPr>
        <w:t>Pranc</w:t>
      </w:r>
      <w:r w:rsidRPr="00CC4BA6">
        <w:rPr>
          <w:rFonts w:ascii="Times New Roman" w:eastAsia="Calibri" w:hAnsi="Times New Roman" w:cs="Times New Roman"/>
          <w:lang w:val="lt-LT"/>
        </w:rPr>
        <w:t>ūzija</w:t>
      </w:r>
      <w:proofErr w:type="spellEnd"/>
    </w:p>
    <w:p w14:paraId="169D1CBB" w14:textId="77777777" w:rsidR="00217035" w:rsidRPr="00222462" w:rsidRDefault="00217035" w:rsidP="00217035">
      <w:pPr>
        <w:spacing w:after="0" w:line="240" w:lineRule="auto"/>
        <w:rPr>
          <w:rFonts w:ascii="Times New Roman" w:eastAsia="Calibri" w:hAnsi="Times New Roman" w:cs="Times New Roman"/>
          <w:lang w:val="lt-LT"/>
        </w:rPr>
      </w:pPr>
    </w:p>
    <w:p w14:paraId="2463EF74"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b/>
          <w:lang w:val="lt-LT"/>
        </w:rPr>
        <w:lastRenderedPageBreak/>
        <w:t>Gamintojas</w:t>
      </w:r>
    </w:p>
    <w:p w14:paraId="28E5ED7D" w14:textId="77777777" w:rsidR="00217035" w:rsidRPr="00A16782" w:rsidRDefault="00217035" w:rsidP="00217035">
      <w:pPr>
        <w:spacing w:after="0" w:line="240" w:lineRule="auto"/>
        <w:rPr>
          <w:rFonts w:ascii="Times New Roman" w:eastAsia="Calibri" w:hAnsi="Times New Roman" w:cs="Times New Roman"/>
          <w:highlight w:val="lightGray"/>
          <w:lang w:val="fr-FR" w:eastAsia="lt-LT"/>
        </w:rPr>
      </w:pPr>
      <w:r w:rsidRPr="00A16782">
        <w:rPr>
          <w:rFonts w:ascii="Times New Roman" w:eastAsia="Calibri" w:hAnsi="Times New Roman" w:cs="Times New Roman"/>
          <w:highlight w:val="lightGray"/>
          <w:lang w:val="fr-FR" w:eastAsia="lt-LT"/>
        </w:rPr>
        <w:t xml:space="preserve">Sanofi Winthrop Industrie </w:t>
      </w:r>
    </w:p>
    <w:p w14:paraId="17D49EAB" w14:textId="77777777" w:rsidR="00217035" w:rsidRPr="00A16782" w:rsidRDefault="00217035" w:rsidP="00217035">
      <w:pPr>
        <w:spacing w:after="0" w:line="240" w:lineRule="auto"/>
        <w:rPr>
          <w:rFonts w:ascii="Times New Roman" w:eastAsia="Calibri" w:hAnsi="Times New Roman" w:cs="Times New Roman"/>
          <w:highlight w:val="lightGray"/>
          <w:lang w:val="fr-FR" w:eastAsia="lt-LT"/>
        </w:rPr>
      </w:pPr>
      <w:r w:rsidRPr="00A16782">
        <w:rPr>
          <w:rFonts w:ascii="Times New Roman" w:eastAsia="Calibri" w:hAnsi="Times New Roman" w:cs="Times New Roman"/>
          <w:highlight w:val="lightGray"/>
          <w:lang w:val="fr-FR" w:eastAsia="lt-LT"/>
        </w:rPr>
        <w:t xml:space="preserve">1541 avenue Marcel Mérieux </w:t>
      </w:r>
    </w:p>
    <w:p w14:paraId="52D7B9D2" w14:textId="77777777" w:rsidR="00217035" w:rsidRPr="00A16782" w:rsidRDefault="00217035" w:rsidP="00217035">
      <w:pPr>
        <w:spacing w:after="0" w:line="240" w:lineRule="auto"/>
        <w:rPr>
          <w:rFonts w:ascii="Times New Roman" w:eastAsia="Calibri" w:hAnsi="Times New Roman" w:cs="Times New Roman"/>
          <w:highlight w:val="lightGray"/>
          <w:lang w:eastAsia="lt-LT"/>
        </w:rPr>
      </w:pPr>
      <w:r w:rsidRPr="00A16782">
        <w:rPr>
          <w:rFonts w:ascii="Times New Roman" w:eastAsia="Calibri" w:hAnsi="Times New Roman" w:cs="Times New Roman"/>
          <w:highlight w:val="lightGray"/>
          <w:lang w:eastAsia="lt-LT"/>
        </w:rPr>
        <w:t xml:space="preserve">69280 Marcy </w:t>
      </w:r>
      <w:proofErr w:type="spellStart"/>
      <w:r w:rsidRPr="00A16782">
        <w:rPr>
          <w:rFonts w:ascii="Times New Roman" w:eastAsia="Calibri" w:hAnsi="Times New Roman" w:cs="Times New Roman"/>
          <w:highlight w:val="lightGray"/>
          <w:lang w:eastAsia="lt-LT"/>
        </w:rPr>
        <w:t>l’Etoile</w:t>
      </w:r>
      <w:proofErr w:type="spellEnd"/>
    </w:p>
    <w:p w14:paraId="390093DE" w14:textId="77777777" w:rsidR="00217035" w:rsidRPr="00A16782" w:rsidRDefault="00217035" w:rsidP="00217035">
      <w:pPr>
        <w:spacing w:after="0" w:line="240" w:lineRule="auto"/>
        <w:rPr>
          <w:rFonts w:ascii="Times New Roman" w:eastAsia="Calibri" w:hAnsi="Times New Roman" w:cs="Times New Roman"/>
          <w:highlight w:val="lightGray"/>
          <w:lang w:eastAsia="lt-LT"/>
        </w:rPr>
      </w:pPr>
      <w:proofErr w:type="spellStart"/>
      <w:r w:rsidRPr="00A16782">
        <w:rPr>
          <w:rFonts w:ascii="Times New Roman" w:eastAsia="Calibri" w:hAnsi="Times New Roman" w:cs="Times New Roman"/>
          <w:highlight w:val="lightGray"/>
          <w:lang w:eastAsia="lt-LT"/>
        </w:rPr>
        <w:t>Prancūzija</w:t>
      </w:r>
      <w:proofErr w:type="spellEnd"/>
    </w:p>
    <w:p w14:paraId="663578AC" w14:textId="77777777" w:rsidR="00217035" w:rsidRPr="00A16782" w:rsidRDefault="00217035" w:rsidP="00217035">
      <w:pPr>
        <w:spacing w:after="0" w:line="240" w:lineRule="auto"/>
        <w:rPr>
          <w:rFonts w:ascii="Times New Roman" w:eastAsia="Calibri" w:hAnsi="Times New Roman" w:cs="Times New Roman"/>
          <w:highlight w:val="lightGray"/>
          <w:lang w:eastAsia="lt-LT"/>
        </w:rPr>
      </w:pPr>
    </w:p>
    <w:p w14:paraId="2C635433" w14:textId="77777777" w:rsidR="00217035" w:rsidRPr="00D819AA" w:rsidRDefault="00217035" w:rsidP="00217035">
      <w:pPr>
        <w:spacing w:after="0" w:line="240" w:lineRule="auto"/>
        <w:rPr>
          <w:rFonts w:ascii="Times New Roman" w:eastAsia="Calibri" w:hAnsi="Times New Roman" w:cs="Times New Roman"/>
          <w:highlight w:val="lightGray"/>
          <w:lang w:val="sv-SE" w:eastAsia="lt-LT"/>
        </w:rPr>
      </w:pPr>
      <w:r w:rsidRPr="00D819AA">
        <w:rPr>
          <w:rFonts w:ascii="Times New Roman" w:eastAsia="Calibri" w:hAnsi="Times New Roman" w:cs="Times New Roman"/>
          <w:highlight w:val="lightGray"/>
          <w:lang w:val="sv-SE" w:eastAsia="lt-LT"/>
        </w:rPr>
        <w:t>arba</w:t>
      </w:r>
    </w:p>
    <w:p w14:paraId="79A1E9B6" w14:textId="77777777" w:rsidR="00217035" w:rsidRPr="00D819AA" w:rsidRDefault="00217035" w:rsidP="00217035">
      <w:pPr>
        <w:spacing w:after="0" w:line="240" w:lineRule="auto"/>
        <w:rPr>
          <w:rFonts w:ascii="Times New Roman" w:eastAsia="Calibri" w:hAnsi="Times New Roman" w:cs="Times New Roman"/>
          <w:highlight w:val="lightGray"/>
          <w:lang w:val="sv-SE" w:eastAsia="lt-LT"/>
        </w:rPr>
      </w:pPr>
    </w:p>
    <w:p w14:paraId="538FEC5E" w14:textId="77777777" w:rsidR="00217035" w:rsidRPr="00D819AA" w:rsidRDefault="00217035" w:rsidP="00217035">
      <w:pPr>
        <w:spacing w:after="0" w:line="240" w:lineRule="auto"/>
        <w:rPr>
          <w:rFonts w:ascii="Times New Roman" w:eastAsia="Calibri" w:hAnsi="Times New Roman" w:cs="Times New Roman"/>
          <w:highlight w:val="lightGray"/>
          <w:lang w:val="sv-SE" w:eastAsia="lt-LT"/>
        </w:rPr>
      </w:pPr>
      <w:r w:rsidRPr="00D819AA">
        <w:rPr>
          <w:rFonts w:ascii="Times New Roman" w:eastAsia="Calibri" w:hAnsi="Times New Roman" w:cs="Times New Roman"/>
          <w:highlight w:val="lightGray"/>
          <w:lang w:val="sv-SE" w:eastAsia="lt-LT"/>
        </w:rPr>
        <w:t xml:space="preserve">Sanofi Winthrop Industrie </w:t>
      </w:r>
    </w:p>
    <w:p w14:paraId="536BB8B9" w14:textId="77777777" w:rsidR="00217035" w:rsidRPr="00A16782" w:rsidRDefault="00217035" w:rsidP="00217035">
      <w:pPr>
        <w:spacing w:after="0" w:line="240" w:lineRule="auto"/>
        <w:rPr>
          <w:rFonts w:ascii="Times New Roman" w:eastAsia="Calibri" w:hAnsi="Times New Roman" w:cs="Times New Roman"/>
          <w:highlight w:val="lightGray"/>
          <w:lang w:val="fr-FR" w:eastAsia="lt-LT"/>
        </w:rPr>
      </w:pPr>
      <w:r w:rsidRPr="00A16782">
        <w:rPr>
          <w:rFonts w:ascii="Times New Roman" w:eastAsia="Calibri" w:hAnsi="Times New Roman" w:cs="Times New Roman"/>
          <w:highlight w:val="lightGray"/>
          <w:lang w:val="fr-FR" w:eastAsia="lt-LT"/>
        </w:rPr>
        <w:t>Voie de l’Institut - Parc Industriel</w:t>
      </w:r>
    </w:p>
    <w:p w14:paraId="669A8498" w14:textId="77777777" w:rsidR="00217035" w:rsidRPr="00A16782" w:rsidRDefault="00217035" w:rsidP="00217035">
      <w:pPr>
        <w:spacing w:after="0" w:line="240" w:lineRule="auto"/>
        <w:rPr>
          <w:rFonts w:ascii="Times New Roman" w:eastAsia="Calibri" w:hAnsi="Times New Roman" w:cs="Times New Roman"/>
          <w:highlight w:val="lightGray"/>
          <w:lang w:val="fr-FR" w:eastAsia="lt-LT"/>
        </w:rPr>
      </w:pPr>
      <w:r w:rsidRPr="00A16782">
        <w:rPr>
          <w:rFonts w:ascii="Times New Roman" w:eastAsia="Calibri" w:hAnsi="Times New Roman" w:cs="Times New Roman"/>
          <w:highlight w:val="lightGray"/>
          <w:lang w:val="fr-FR" w:eastAsia="lt-LT"/>
        </w:rPr>
        <w:t xml:space="preserve">d’Incarville </w:t>
      </w:r>
    </w:p>
    <w:p w14:paraId="50DDB0EE" w14:textId="77777777" w:rsidR="00217035" w:rsidRPr="00A16782" w:rsidRDefault="00217035" w:rsidP="00217035">
      <w:pPr>
        <w:spacing w:after="0" w:line="240" w:lineRule="auto"/>
        <w:rPr>
          <w:rFonts w:ascii="Times New Roman" w:eastAsia="Calibri" w:hAnsi="Times New Roman" w:cs="Times New Roman"/>
          <w:highlight w:val="lightGray"/>
          <w:lang w:val="fr-FR" w:eastAsia="lt-LT"/>
        </w:rPr>
      </w:pPr>
      <w:r w:rsidRPr="00A16782">
        <w:rPr>
          <w:rFonts w:ascii="Times New Roman" w:eastAsia="Calibri" w:hAnsi="Times New Roman" w:cs="Times New Roman"/>
          <w:highlight w:val="lightGray"/>
          <w:lang w:val="fr-FR" w:eastAsia="lt-LT"/>
        </w:rPr>
        <w:t xml:space="preserve">B.P 101 </w:t>
      </w:r>
    </w:p>
    <w:p w14:paraId="63D98203" w14:textId="77777777" w:rsidR="00217035" w:rsidRPr="00A16782" w:rsidRDefault="00217035" w:rsidP="00217035">
      <w:pPr>
        <w:spacing w:after="0" w:line="240" w:lineRule="auto"/>
        <w:rPr>
          <w:rFonts w:ascii="Times New Roman" w:eastAsia="Calibri" w:hAnsi="Times New Roman" w:cs="Times New Roman"/>
          <w:highlight w:val="lightGray"/>
          <w:lang w:val="fr-FR" w:eastAsia="lt-LT"/>
        </w:rPr>
      </w:pPr>
      <w:r w:rsidRPr="00A16782">
        <w:rPr>
          <w:rFonts w:ascii="Times New Roman" w:eastAsia="Calibri" w:hAnsi="Times New Roman" w:cs="Times New Roman"/>
          <w:highlight w:val="lightGray"/>
          <w:lang w:val="fr-FR" w:eastAsia="lt-LT"/>
        </w:rPr>
        <w:t>27100 Val de Reuil</w:t>
      </w:r>
    </w:p>
    <w:p w14:paraId="2A5D87FB" w14:textId="77777777" w:rsidR="00217035" w:rsidRPr="00A16782" w:rsidRDefault="00217035" w:rsidP="00217035">
      <w:pPr>
        <w:spacing w:after="0" w:line="240" w:lineRule="auto"/>
        <w:rPr>
          <w:rFonts w:ascii="Times New Roman" w:eastAsia="Calibri" w:hAnsi="Times New Roman" w:cs="Times New Roman"/>
          <w:highlight w:val="lightGray"/>
          <w:lang w:val="lt-LT" w:eastAsia="lt-LT"/>
        </w:rPr>
      </w:pPr>
      <w:r w:rsidRPr="00A16782">
        <w:rPr>
          <w:rFonts w:ascii="Times New Roman" w:eastAsia="Calibri" w:hAnsi="Times New Roman" w:cs="Times New Roman"/>
          <w:highlight w:val="lightGray"/>
          <w:lang w:val="fr-FR" w:eastAsia="lt-LT"/>
        </w:rPr>
        <w:t>Prancūzija</w:t>
      </w:r>
    </w:p>
    <w:p w14:paraId="61366852" w14:textId="77777777" w:rsidR="00217035" w:rsidRPr="00A16782" w:rsidRDefault="00217035" w:rsidP="00217035">
      <w:pPr>
        <w:spacing w:after="0" w:line="240" w:lineRule="auto"/>
        <w:rPr>
          <w:rFonts w:ascii="Times New Roman" w:eastAsia="Calibri" w:hAnsi="Times New Roman" w:cs="Times New Roman"/>
          <w:highlight w:val="lightGray"/>
          <w:lang w:val="lt-LT" w:eastAsia="lt-LT"/>
        </w:rPr>
      </w:pPr>
    </w:p>
    <w:p w14:paraId="7F4CFE35" w14:textId="77777777" w:rsidR="00217035" w:rsidRPr="00222462" w:rsidRDefault="00217035" w:rsidP="00217035">
      <w:pPr>
        <w:spacing w:after="0" w:line="240" w:lineRule="auto"/>
        <w:rPr>
          <w:rFonts w:ascii="Times New Roman" w:eastAsia="Calibri" w:hAnsi="Times New Roman" w:cs="Times New Roman"/>
          <w:lang w:val="lt-LT" w:eastAsia="lt-LT"/>
        </w:rPr>
      </w:pPr>
      <w:r w:rsidRPr="00A16782">
        <w:rPr>
          <w:rFonts w:ascii="Times New Roman" w:eastAsia="Calibri" w:hAnsi="Times New Roman" w:cs="Times New Roman"/>
          <w:highlight w:val="lightGray"/>
          <w:lang w:val="lt-LT" w:eastAsia="lt-LT"/>
        </w:rPr>
        <w:t>arba</w:t>
      </w:r>
    </w:p>
    <w:p w14:paraId="47C13116" w14:textId="77777777" w:rsidR="00217035" w:rsidRDefault="00217035" w:rsidP="00217035">
      <w:pPr>
        <w:spacing w:after="0" w:line="240" w:lineRule="auto"/>
        <w:rPr>
          <w:rFonts w:ascii="Times New Roman" w:eastAsia="Calibri" w:hAnsi="Times New Roman" w:cs="Times New Roman"/>
          <w:lang w:val="lt-LT" w:eastAsia="lt-LT"/>
        </w:rPr>
      </w:pPr>
    </w:p>
    <w:p w14:paraId="59850051" w14:textId="77777777" w:rsidR="00217035" w:rsidRPr="00CE314F" w:rsidRDefault="00217035" w:rsidP="00217035">
      <w:pPr>
        <w:tabs>
          <w:tab w:val="left" w:pos="3261"/>
        </w:tabs>
        <w:spacing w:after="0" w:line="240" w:lineRule="auto"/>
        <w:rPr>
          <w:rFonts w:ascii="Times New Roman" w:eastAsia="Times New Roman" w:hAnsi="Times New Roman" w:cs="Times New Roman"/>
          <w:iCs/>
          <w:lang w:val="fr-FR"/>
        </w:rPr>
      </w:pPr>
      <w:r w:rsidRPr="00CE314F">
        <w:rPr>
          <w:rFonts w:ascii="Times New Roman" w:eastAsia="Times New Roman" w:hAnsi="Times New Roman" w:cs="Times New Roman"/>
          <w:iCs/>
          <w:lang w:val="fr-FR"/>
        </w:rPr>
        <w:t>Sanofi-Aventis Zrt.</w:t>
      </w:r>
    </w:p>
    <w:p w14:paraId="5E6A0FC5" w14:textId="77777777" w:rsidR="00217035" w:rsidRPr="00CE314F" w:rsidRDefault="00217035" w:rsidP="00217035">
      <w:pPr>
        <w:tabs>
          <w:tab w:val="left" w:pos="3261"/>
        </w:tabs>
        <w:spacing w:after="0" w:line="240" w:lineRule="auto"/>
        <w:rPr>
          <w:rFonts w:ascii="Times New Roman" w:eastAsia="Times New Roman" w:hAnsi="Times New Roman" w:cs="Times New Roman"/>
          <w:iCs/>
          <w:lang w:val="fr-FR"/>
        </w:rPr>
      </w:pPr>
      <w:r w:rsidRPr="00CE314F">
        <w:rPr>
          <w:rFonts w:ascii="Times New Roman" w:eastAsia="Times New Roman" w:hAnsi="Times New Roman" w:cs="Times New Roman"/>
          <w:iCs/>
          <w:lang w:val="fr-FR"/>
        </w:rPr>
        <w:t>Bdg. DC5 - Campona Utca 1.</w:t>
      </w:r>
    </w:p>
    <w:p w14:paraId="25EBEB6F" w14:textId="77777777" w:rsidR="00217035" w:rsidRPr="00CE314F" w:rsidRDefault="00217035" w:rsidP="00217035">
      <w:pPr>
        <w:tabs>
          <w:tab w:val="left" w:pos="3261"/>
        </w:tabs>
        <w:spacing w:after="0" w:line="240" w:lineRule="auto"/>
        <w:rPr>
          <w:rFonts w:ascii="Times New Roman" w:eastAsia="Times New Roman" w:hAnsi="Times New Roman" w:cs="Times New Roman"/>
          <w:iCs/>
          <w:lang w:val="fr-FR"/>
        </w:rPr>
      </w:pPr>
      <w:r w:rsidRPr="00CE314F">
        <w:rPr>
          <w:rFonts w:ascii="Times New Roman" w:eastAsia="Times New Roman" w:hAnsi="Times New Roman" w:cs="Times New Roman"/>
          <w:iCs/>
          <w:lang w:val="fr-FR"/>
        </w:rPr>
        <w:t>Budapest XXII</w:t>
      </w:r>
    </w:p>
    <w:p w14:paraId="66B3C642" w14:textId="77777777" w:rsidR="00217035" w:rsidRPr="00CE314F" w:rsidRDefault="00217035" w:rsidP="00217035">
      <w:pPr>
        <w:tabs>
          <w:tab w:val="left" w:pos="3261"/>
        </w:tabs>
        <w:spacing w:after="0" w:line="240" w:lineRule="auto"/>
        <w:rPr>
          <w:rFonts w:ascii="Times New Roman" w:eastAsia="Times New Roman" w:hAnsi="Times New Roman" w:cs="Times New Roman"/>
          <w:iCs/>
          <w:lang w:val="fr-FR"/>
        </w:rPr>
      </w:pPr>
      <w:r w:rsidRPr="00CE314F">
        <w:rPr>
          <w:rFonts w:ascii="Times New Roman" w:eastAsia="Times New Roman" w:hAnsi="Times New Roman" w:cs="Times New Roman"/>
          <w:iCs/>
          <w:lang w:val="fr-FR"/>
        </w:rPr>
        <w:t>1225 Budapest</w:t>
      </w:r>
    </w:p>
    <w:p w14:paraId="19C9B004" w14:textId="77777777" w:rsidR="00217035" w:rsidRPr="00222462" w:rsidRDefault="00217035" w:rsidP="00217035">
      <w:pPr>
        <w:spacing w:after="0" w:line="240" w:lineRule="auto"/>
        <w:rPr>
          <w:rFonts w:ascii="Times New Roman" w:eastAsia="Calibri" w:hAnsi="Times New Roman" w:cs="Times New Roman"/>
          <w:lang w:val="lt-LT" w:eastAsia="lt-LT"/>
        </w:rPr>
      </w:pPr>
      <w:r w:rsidRPr="00CE314F">
        <w:rPr>
          <w:rFonts w:ascii="Times New Roman" w:eastAsia="Times New Roman" w:hAnsi="Times New Roman" w:cs="Times New Roman"/>
          <w:iCs/>
          <w:lang w:val="fr-FR"/>
        </w:rPr>
        <w:t>Vengrija</w:t>
      </w:r>
    </w:p>
    <w:p w14:paraId="69723B5A" w14:textId="77777777" w:rsidR="00217035" w:rsidRPr="00222462" w:rsidRDefault="00217035" w:rsidP="00217035">
      <w:pPr>
        <w:spacing w:after="0" w:line="240" w:lineRule="auto"/>
        <w:rPr>
          <w:rFonts w:ascii="Times New Roman" w:eastAsia="Calibri" w:hAnsi="Times New Roman" w:cs="Times New Roman"/>
          <w:b/>
          <w:bCs/>
          <w:lang w:val="lt-LT"/>
        </w:rPr>
      </w:pPr>
    </w:p>
    <w:p w14:paraId="5E5BEAD9" w14:textId="77777777" w:rsidR="00217035" w:rsidRPr="00D819AA" w:rsidRDefault="00217035" w:rsidP="00217035">
      <w:pPr>
        <w:spacing w:after="0" w:line="240" w:lineRule="auto"/>
        <w:rPr>
          <w:rFonts w:ascii="Times New Roman" w:hAnsi="Times New Roman" w:cs="Times New Roman"/>
          <w:lang w:val="fr-FR"/>
        </w:rPr>
      </w:pPr>
      <w:r w:rsidRPr="00D819AA">
        <w:rPr>
          <w:rFonts w:ascii="Times New Roman" w:hAnsi="Times New Roman" w:cs="Times New Roman"/>
          <w:lang w:val="fr-FR"/>
        </w:rPr>
        <w:t>Jeigu apie šį vaistą norite sužinoti daugiau, kreipkitės į vietinį registruotojo atstovą:</w:t>
      </w:r>
    </w:p>
    <w:p w14:paraId="074D6A0A" w14:textId="77777777" w:rsidR="00217035" w:rsidRPr="00D819AA" w:rsidRDefault="00217035" w:rsidP="00217035">
      <w:pPr>
        <w:spacing w:after="0" w:line="240" w:lineRule="auto"/>
        <w:rPr>
          <w:rFonts w:ascii="Times New Roman" w:hAnsi="Times New Roman" w:cs="Times New Roman"/>
          <w:lang w:val="fr-FR"/>
        </w:rPr>
      </w:pPr>
    </w:p>
    <w:p w14:paraId="3FE9C7FE" w14:textId="77777777" w:rsidR="00217035" w:rsidRPr="00D819AA" w:rsidRDefault="00217035" w:rsidP="00217035">
      <w:pPr>
        <w:spacing w:after="0" w:line="240" w:lineRule="auto"/>
        <w:rPr>
          <w:rFonts w:ascii="Times New Roman" w:hAnsi="Times New Roman" w:cs="Times New Roman"/>
          <w:lang w:val="sv-SE"/>
        </w:rPr>
      </w:pPr>
      <w:r w:rsidRPr="00D819AA">
        <w:rPr>
          <w:rFonts w:ascii="Times New Roman" w:hAnsi="Times New Roman" w:cs="Times New Roman"/>
          <w:lang w:val="sv-SE"/>
        </w:rPr>
        <w:t>UAB „Swixx Biopharma“</w:t>
      </w:r>
    </w:p>
    <w:p w14:paraId="06AA2442" w14:textId="77777777" w:rsidR="00217035" w:rsidRPr="00D819AA" w:rsidRDefault="00217035" w:rsidP="00217035">
      <w:pPr>
        <w:spacing w:after="0" w:line="240" w:lineRule="auto"/>
        <w:rPr>
          <w:rFonts w:ascii="Times New Roman" w:hAnsi="Times New Roman" w:cs="Times New Roman"/>
          <w:lang w:val="sv-SE"/>
        </w:rPr>
      </w:pPr>
      <w:r w:rsidRPr="00D819AA">
        <w:rPr>
          <w:rFonts w:ascii="Times New Roman" w:hAnsi="Times New Roman" w:cs="Times New Roman"/>
          <w:lang w:val="sv-SE"/>
        </w:rPr>
        <w:t>Bokšto g. 1-3</w:t>
      </w:r>
    </w:p>
    <w:p w14:paraId="483DA84E" w14:textId="77777777" w:rsidR="00217035" w:rsidRPr="00D819AA" w:rsidRDefault="00217035" w:rsidP="00217035">
      <w:pPr>
        <w:spacing w:after="0" w:line="240" w:lineRule="auto"/>
        <w:rPr>
          <w:rFonts w:ascii="Times New Roman" w:hAnsi="Times New Roman" w:cs="Times New Roman"/>
          <w:lang w:val="sv-SE"/>
        </w:rPr>
      </w:pPr>
      <w:r w:rsidRPr="00D819AA">
        <w:rPr>
          <w:rFonts w:ascii="Times New Roman" w:hAnsi="Times New Roman" w:cs="Times New Roman"/>
          <w:lang w:val="sv-SE"/>
        </w:rPr>
        <w:t>LT-01126 Vilnius</w:t>
      </w:r>
    </w:p>
    <w:p w14:paraId="006E9840" w14:textId="77777777" w:rsidR="00217035" w:rsidRPr="00D819AA" w:rsidRDefault="00217035" w:rsidP="00217035">
      <w:pPr>
        <w:spacing w:after="0" w:line="240" w:lineRule="auto"/>
        <w:rPr>
          <w:rFonts w:ascii="Times New Roman" w:hAnsi="Times New Roman" w:cs="Times New Roman"/>
          <w:lang w:val="sv-SE"/>
        </w:rPr>
      </w:pPr>
      <w:r w:rsidRPr="00D819AA">
        <w:rPr>
          <w:rFonts w:ascii="Times New Roman" w:hAnsi="Times New Roman" w:cs="Times New Roman"/>
          <w:lang w:val="sv-SE"/>
        </w:rPr>
        <w:t>Lietuva</w:t>
      </w:r>
    </w:p>
    <w:p w14:paraId="2DD36F8C" w14:textId="77777777" w:rsidR="00217035" w:rsidRPr="00D819AA" w:rsidRDefault="00217035" w:rsidP="00217035">
      <w:pPr>
        <w:spacing w:after="0" w:line="240" w:lineRule="auto"/>
        <w:rPr>
          <w:rFonts w:ascii="Times New Roman" w:hAnsi="Times New Roman" w:cs="Times New Roman"/>
          <w:lang w:val="sv-SE"/>
        </w:rPr>
      </w:pPr>
      <w:r w:rsidRPr="00D819AA">
        <w:rPr>
          <w:rFonts w:ascii="Times New Roman" w:hAnsi="Times New Roman" w:cs="Times New Roman"/>
          <w:lang w:val="sv-SE"/>
        </w:rPr>
        <w:t>Tel.: +370 5 236 9140</w:t>
      </w:r>
    </w:p>
    <w:p w14:paraId="236B0C5A" w14:textId="77777777" w:rsidR="00217035" w:rsidRPr="00222462" w:rsidRDefault="00217035" w:rsidP="00217035">
      <w:pPr>
        <w:tabs>
          <w:tab w:val="center" w:pos="4320"/>
          <w:tab w:val="right" w:pos="8640"/>
        </w:tabs>
        <w:spacing w:after="0" w:line="240" w:lineRule="auto"/>
        <w:rPr>
          <w:rFonts w:ascii="Times New Roman" w:eastAsia="Calibri" w:hAnsi="Times New Roman" w:cs="Times New Roman"/>
          <w:lang w:val="lt-LT"/>
        </w:rPr>
      </w:pPr>
    </w:p>
    <w:p w14:paraId="5CC5AA67" w14:textId="77777777" w:rsidR="00217035" w:rsidRPr="00222462" w:rsidRDefault="00217035" w:rsidP="00217035">
      <w:pPr>
        <w:tabs>
          <w:tab w:val="center" w:pos="4320"/>
          <w:tab w:val="right" w:pos="8640"/>
        </w:tabs>
        <w:spacing w:after="0" w:line="240" w:lineRule="auto"/>
        <w:rPr>
          <w:rFonts w:ascii="Times New Roman" w:eastAsia="Calibri" w:hAnsi="Times New Roman" w:cs="Times New Roman"/>
          <w:lang w:val="lt-LT"/>
        </w:rPr>
      </w:pPr>
    </w:p>
    <w:p w14:paraId="2627217A" w14:textId="77777777" w:rsidR="00217035" w:rsidRPr="006C25F4" w:rsidRDefault="00217035" w:rsidP="00217035">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Šis pakuotės lapelis</w:t>
      </w:r>
      <w:r w:rsidRPr="00222462">
        <w:rPr>
          <w:rFonts w:ascii="Times New Roman" w:eastAsia="Calibri" w:hAnsi="Times New Roman" w:cs="Times New Roman"/>
          <w:b/>
          <w:lang w:val="lt-LT"/>
        </w:rPr>
        <w:t xml:space="preserve"> paskutinį kartą peržiūrėtas</w:t>
      </w:r>
      <w:r>
        <w:rPr>
          <w:rFonts w:ascii="Times New Roman" w:eastAsia="Calibri" w:hAnsi="Times New Roman" w:cs="Times New Roman"/>
          <w:b/>
          <w:lang w:val="lt-LT"/>
        </w:rPr>
        <w:t xml:space="preserve"> 2025-10-14.</w:t>
      </w:r>
    </w:p>
    <w:p w14:paraId="463BFE44" w14:textId="77777777" w:rsidR="00217035" w:rsidRPr="00222462" w:rsidRDefault="00217035" w:rsidP="00217035">
      <w:pPr>
        <w:spacing w:after="0" w:line="240" w:lineRule="auto"/>
        <w:rPr>
          <w:rFonts w:ascii="Times New Roman" w:eastAsia="Calibri" w:hAnsi="Times New Roman" w:cs="Times New Roman"/>
          <w:b/>
          <w:bCs/>
          <w:lang w:val="lt-LT"/>
        </w:rPr>
      </w:pPr>
    </w:p>
    <w:p w14:paraId="06965258" w14:textId="77777777" w:rsidR="00217035" w:rsidRPr="00222462" w:rsidRDefault="00217035" w:rsidP="00217035">
      <w:pPr>
        <w:spacing w:after="0" w:line="240" w:lineRule="auto"/>
        <w:rPr>
          <w:rFonts w:ascii="Times New Roman" w:eastAsia="Calibri" w:hAnsi="Times New Roman" w:cs="Times New Roman"/>
          <w:lang w:val="lt-LT"/>
        </w:rPr>
      </w:pPr>
    </w:p>
    <w:p w14:paraId="4FE1B310" w14:textId="77777777" w:rsidR="00217035" w:rsidRPr="00222462" w:rsidRDefault="00217035" w:rsidP="00217035">
      <w:pPr>
        <w:numPr>
          <w:ilvl w:val="12"/>
          <w:numId w:val="0"/>
        </w:numPr>
        <w:spacing w:after="0" w:line="240" w:lineRule="auto"/>
        <w:ind w:right="-2"/>
        <w:rPr>
          <w:rFonts w:ascii="Times New Roman" w:eastAsia="Times New Roman" w:hAnsi="Times New Roman" w:cs="Times New Roman"/>
          <w:b/>
          <w:snapToGrid w:val="0"/>
          <w:lang w:val="lt-LT"/>
        </w:rPr>
      </w:pPr>
      <w:bookmarkStart w:id="2" w:name="_Hlk174377965"/>
      <w:r w:rsidRPr="00222462">
        <w:rPr>
          <w:rFonts w:ascii="Times New Roman" w:eastAsia="Times New Roman" w:hAnsi="Times New Roman" w:cs="Times New Roman"/>
          <w:b/>
          <w:noProof/>
          <w:snapToGrid w:val="0"/>
          <w:lang w:val="lt-LT"/>
        </w:rPr>
        <w:t>Kiti informacijos šaltiniai</w:t>
      </w:r>
    </w:p>
    <w:bookmarkEnd w:id="2"/>
    <w:p w14:paraId="209F5664" w14:textId="77777777" w:rsidR="00217035" w:rsidRPr="00222462" w:rsidRDefault="00217035" w:rsidP="00217035">
      <w:pPr>
        <w:spacing w:after="0" w:line="240" w:lineRule="auto"/>
        <w:rPr>
          <w:rFonts w:ascii="Times New Roman" w:eastAsia="Calibri" w:hAnsi="Times New Roman" w:cs="Times New Roman"/>
          <w:lang w:val="lt-LT"/>
        </w:rPr>
      </w:pPr>
    </w:p>
    <w:p w14:paraId="1BC1EB2F" w14:textId="77777777" w:rsidR="00217035" w:rsidRPr="00222462" w:rsidRDefault="00217035" w:rsidP="00217035">
      <w:pPr>
        <w:spacing w:after="0" w:line="240" w:lineRule="auto"/>
        <w:rPr>
          <w:rFonts w:ascii="Times New Roman" w:eastAsia="Calibri" w:hAnsi="Times New Roman" w:cs="Times New Roman"/>
          <w:noProof/>
          <w:lang w:val="lt-LT"/>
        </w:rPr>
      </w:pPr>
      <w:r w:rsidRPr="00222462">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Pr>
          <w:rFonts w:ascii="Times New Roman" w:eastAsia="Calibri" w:hAnsi="Times New Roman" w:cs="Times New Roman"/>
          <w:lang w:val="lt-LT"/>
        </w:rPr>
        <w:t xml:space="preserve"> </w:t>
      </w:r>
      <w:hyperlink r:id="rId6" w:history="1">
        <w:r w:rsidRPr="00A16782">
          <w:rPr>
            <w:rFonts w:ascii="Times New Roman" w:eastAsia="Times New Roman" w:hAnsi="Times New Roman"/>
            <w:color w:val="0000FF"/>
            <w:u w:val="single"/>
            <w:lang w:val="lt-LT" w:eastAsia="lt-LT"/>
          </w:rPr>
          <w:t>https://vvkt.lrv.lt/lt/</w:t>
        </w:r>
      </w:hyperlink>
      <w:r>
        <w:rPr>
          <w:rFonts w:ascii="Times New Roman" w:eastAsia="Times New Roman" w:hAnsi="Times New Roman"/>
          <w:color w:val="0000EE"/>
          <w:u w:val="single"/>
          <w:lang w:val="lt-LT" w:eastAsia="lt-LT"/>
        </w:rPr>
        <w:t>.</w:t>
      </w:r>
    </w:p>
    <w:p w14:paraId="79682E08" w14:textId="77777777" w:rsidR="00217035" w:rsidRPr="00222462" w:rsidRDefault="00217035" w:rsidP="00217035">
      <w:pPr>
        <w:spacing w:after="0" w:line="240" w:lineRule="auto"/>
        <w:rPr>
          <w:rFonts w:ascii="Times New Roman" w:eastAsia="Calibri" w:hAnsi="Times New Roman" w:cs="Times New Roman"/>
          <w:lang w:val="lt-LT"/>
        </w:rPr>
      </w:pPr>
    </w:p>
    <w:p w14:paraId="2CBADF72" w14:textId="77777777" w:rsidR="00217035" w:rsidRPr="00222462" w:rsidRDefault="00217035" w:rsidP="00217035">
      <w:pPr>
        <w:spacing w:after="0" w:line="240" w:lineRule="auto"/>
        <w:rPr>
          <w:rFonts w:ascii="Times New Roman" w:eastAsia="Calibri" w:hAnsi="Times New Roman" w:cs="Times New Roman"/>
          <w:lang w:val="lt-LT"/>
        </w:rPr>
      </w:pPr>
    </w:p>
    <w:p w14:paraId="181AD9AE"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u w:val="single"/>
          <w:lang w:val="lt-LT"/>
        </w:rPr>
        <w:t>Toliau pateikta informacija skirta tik sveikatos priežiūros specialistams</w:t>
      </w:r>
      <w:r w:rsidRPr="00222462">
        <w:rPr>
          <w:rFonts w:ascii="Times New Roman" w:eastAsia="Calibri" w:hAnsi="Times New Roman" w:cs="Times New Roman"/>
          <w:lang w:val="lt-LT"/>
        </w:rPr>
        <w:t>:</w:t>
      </w:r>
    </w:p>
    <w:p w14:paraId="591DA3B4" w14:textId="77777777" w:rsidR="00217035" w:rsidRPr="00222462" w:rsidRDefault="00217035" w:rsidP="00217035">
      <w:pPr>
        <w:spacing w:after="0" w:line="240" w:lineRule="auto"/>
        <w:rPr>
          <w:rFonts w:ascii="Times New Roman" w:eastAsia="Calibri" w:hAnsi="Times New Roman" w:cs="Times New Roman"/>
          <w:lang w:val="lt-LT"/>
        </w:rPr>
      </w:pPr>
    </w:p>
    <w:p w14:paraId="611E12C5"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Prieš vartojant vakciną reikia palaikyti kambario temperatūroje, po to gerai sukratyti, kad susidarytų homogeniška suspensija. Taip pat, prieš švirkščiant reikia apžiūrėti, ar nėra kokių nors pašalinių dalelių ir (arba) fizinės išvaizdos pokyčių. Jeigu vakcina užšalo arba pastebėjus kokių nors išvaizdos pokyčių, ją reikia sunaikinti.</w:t>
      </w:r>
    </w:p>
    <w:p w14:paraId="59C2FC5C"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Švirkštui be prijungtos adatos: nuėmę švirkšto antgalį, adatą tvirtai uždėkite ant švirkšto galo ir pasukdami (45</w:t>
      </w:r>
      <w:r w:rsidRPr="00222462">
        <w:rPr>
          <w:rFonts w:ascii="Times New Roman" w:eastAsia="Calibri" w:hAnsi="Times New Roman" w:cs="Times New Roman"/>
          <w:vertAlign w:val="superscript"/>
          <w:lang w:val="lt-LT"/>
        </w:rPr>
        <w:t>o</w:t>
      </w:r>
      <w:r w:rsidRPr="00222462">
        <w:rPr>
          <w:rFonts w:ascii="Times New Roman" w:eastAsia="Calibri" w:hAnsi="Times New Roman" w:cs="Times New Roman"/>
          <w:lang w:val="lt-LT"/>
        </w:rPr>
        <w:t>) pritvirtinkite ją.</w:t>
      </w:r>
    </w:p>
    <w:p w14:paraId="28584BBC" w14:textId="77777777" w:rsidR="00217035" w:rsidRPr="00222462" w:rsidRDefault="00217035" w:rsidP="00217035">
      <w:pPr>
        <w:spacing w:after="0" w:line="240" w:lineRule="auto"/>
        <w:rPr>
          <w:rFonts w:ascii="Times New Roman" w:eastAsia="Calibri" w:hAnsi="Times New Roman" w:cs="Times New Roman"/>
          <w:lang w:val="lt-LT"/>
        </w:rPr>
      </w:pPr>
    </w:p>
    <w:p w14:paraId="5E5E3DDE" w14:textId="77777777" w:rsidR="00217035" w:rsidRPr="00222462" w:rsidRDefault="00217035" w:rsidP="00217035">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Nesuvartotą </w:t>
      </w:r>
      <w:r>
        <w:rPr>
          <w:rFonts w:ascii="Times New Roman" w:eastAsia="Calibri" w:hAnsi="Times New Roman" w:cs="Times New Roman"/>
          <w:lang w:val="lt-LT"/>
        </w:rPr>
        <w:t>vaistą</w:t>
      </w:r>
      <w:r w:rsidRPr="00222462">
        <w:rPr>
          <w:rFonts w:ascii="Times New Roman" w:eastAsia="Calibri" w:hAnsi="Times New Roman" w:cs="Times New Roman"/>
          <w:lang w:val="lt-LT"/>
        </w:rPr>
        <w:t xml:space="preserve"> ar atliekas reikia tvarkyti laikantis vietinių reikalavimų.</w:t>
      </w:r>
    </w:p>
    <w:p w14:paraId="60784DEE" w14:textId="77777777" w:rsidR="00217035" w:rsidRPr="00222462" w:rsidRDefault="00217035" w:rsidP="00217035">
      <w:pPr>
        <w:spacing w:after="0" w:line="240" w:lineRule="auto"/>
        <w:rPr>
          <w:rFonts w:ascii="Times New Roman" w:hAnsi="Times New Roman" w:cs="Times New Roman"/>
          <w:lang w:val="lt-LT"/>
        </w:rPr>
      </w:pPr>
    </w:p>
    <w:p w14:paraId="2876B6E5" w14:textId="77777777" w:rsidR="00222FED" w:rsidRDefault="00222FED"/>
    <w:sectPr w:rsidR="00222FED" w:rsidSect="00217035">
      <w:footerReference w:type="even" r:id="rId7"/>
      <w:footerReference w:type="default" r:id="rId8"/>
      <w:pgSz w:w="12240" w:h="15840"/>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8CF7" w14:textId="77777777" w:rsidR="00217035" w:rsidRDefault="0021703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33F6899E" w14:textId="77777777" w:rsidR="00217035" w:rsidRDefault="0021703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677C" w14:textId="77777777" w:rsidR="00217035" w:rsidRDefault="0021703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2AF8E1FB" w14:textId="77777777" w:rsidR="00217035" w:rsidRDefault="00217035">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17A"/>
    <w:multiLevelType w:val="singleLevel"/>
    <w:tmpl w:val="E4EE1462"/>
    <w:lvl w:ilvl="0">
      <w:start w:val="4"/>
      <w:numFmt w:val="bullet"/>
      <w:lvlText w:val="-"/>
      <w:lvlJc w:val="left"/>
      <w:pPr>
        <w:tabs>
          <w:tab w:val="num" w:pos="360"/>
        </w:tabs>
        <w:ind w:left="360" w:hanging="360"/>
      </w:pPr>
      <w:rPr>
        <w:rFonts w:hint="default"/>
      </w:rPr>
    </w:lvl>
  </w:abstractNum>
  <w:abstractNum w:abstractNumId="1" w15:restartNumberingAfterBreak="0">
    <w:nsid w:val="42DF198E"/>
    <w:multiLevelType w:val="hybridMultilevel"/>
    <w:tmpl w:val="3E6C3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5A3E0F"/>
    <w:multiLevelType w:val="hybridMultilevel"/>
    <w:tmpl w:val="1AFC7FFC"/>
    <w:lvl w:ilvl="0" w:tplc="E4EE1462">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C6A37"/>
    <w:multiLevelType w:val="hybridMultilevel"/>
    <w:tmpl w:val="2AA44EC8"/>
    <w:lvl w:ilvl="0" w:tplc="E4EE1462">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53013"/>
    <w:multiLevelType w:val="hybridMultilevel"/>
    <w:tmpl w:val="D9CAA90E"/>
    <w:lvl w:ilvl="0" w:tplc="66868DC4">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360"/>
        </w:tabs>
        <w:ind w:left="360" w:hanging="360"/>
      </w:pPr>
      <w:rPr>
        <w:rFonts w:ascii="Courier New" w:hAnsi="Courier New" w:hint="default"/>
      </w:rPr>
    </w:lvl>
    <w:lvl w:ilvl="2" w:tplc="04270005" w:tentative="1">
      <w:start w:val="1"/>
      <w:numFmt w:val="bullet"/>
      <w:lvlText w:val=""/>
      <w:lvlJc w:val="left"/>
      <w:pPr>
        <w:tabs>
          <w:tab w:val="num" w:pos="1080"/>
        </w:tabs>
        <w:ind w:left="1080" w:hanging="360"/>
      </w:pPr>
      <w:rPr>
        <w:rFonts w:ascii="Wingdings" w:hAnsi="Wingdings" w:hint="default"/>
      </w:rPr>
    </w:lvl>
    <w:lvl w:ilvl="3" w:tplc="04270001" w:tentative="1">
      <w:start w:val="1"/>
      <w:numFmt w:val="bullet"/>
      <w:lvlText w:val=""/>
      <w:lvlJc w:val="left"/>
      <w:pPr>
        <w:tabs>
          <w:tab w:val="num" w:pos="1800"/>
        </w:tabs>
        <w:ind w:left="1800" w:hanging="360"/>
      </w:pPr>
      <w:rPr>
        <w:rFonts w:ascii="Symbol" w:hAnsi="Symbol" w:hint="default"/>
      </w:rPr>
    </w:lvl>
    <w:lvl w:ilvl="4" w:tplc="04270003" w:tentative="1">
      <w:start w:val="1"/>
      <w:numFmt w:val="bullet"/>
      <w:lvlText w:val="o"/>
      <w:lvlJc w:val="left"/>
      <w:pPr>
        <w:tabs>
          <w:tab w:val="num" w:pos="2520"/>
        </w:tabs>
        <w:ind w:left="2520" w:hanging="360"/>
      </w:pPr>
      <w:rPr>
        <w:rFonts w:ascii="Courier New" w:hAnsi="Courier New" w:hint="default"/>
      </w:rPr>
    </w:lvl>
    <w:lvl w:ilvl="5" w:tplc="04270005" w:tentative="1">
      <w:start w:val="1"/>
      <w:numFmt w:val="bullet"/>
      <w:lvlText w:val=""/>
      <w:lvlJc w:val="left"/>
      <w:pPr>
        <w:tabs>
          <w:tab w:val="num" w:pos="3240"/>
        </w:tabs>
        <w:ind w:left="3240" w:hanging="360"/>
      </w:pPr>
      <w:rPr>
        <w:rFonts w:ascii="Wingdings" w:hAnsi="Wingdings" w:hint="default"/>
      </w:rPr>
    </w:lvl>
    <w:lvl w:ilvl="6" w:tplc="04270001" w:tentative="1">
      <w:start w:val="1"/>
      <w:numFmt w:val="bullet"/>
      <w:lvlText w:val=""/>
      <w:lvlJc w:val="left"/>
      <w:pPr>
        <w:tabs>
          <w:tab w:val="num" w:pos="3960"/>
        </w:tabs>
        <w:ind w:left="3960" w:hanging="360"/>
      </w:pPr>
      <w:rPr>
        <w:rFonts w:ascii="Symbol" w:hAnsi="Symbol" w:hint="default"/>
      </w:rPr>
    </w:lvl>
    <w:lvl w:ilvl="7" w:tplc="04270003" w:tentative="1">
      <w:start w:val="1"/>
      <w:numFmt w:val="bullet"/>
      <w:lvlText w:val="o"/>
      <w:lvlJc w:val="left"/>
      <w:pPr>
        <w:tabs>
          <w:tab w:val="num" w:pos="4680"/>
        </w:tabs>
        <w:ind w:left="4680" w:hanging="360"/>
      </w:pPr>
      <w:rPr>
        <w:rFonts w:ascii="Courier New" w:hAnsi="Courier New" w:hint="default"/>
      </w:rPr>
    </w:lvl>
    <w:lvl w:ilvl="8" w:tplc="0427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59B83EE1"/>
    <w:multiLevelType w:val="hybridMultilevel"/>
    <w:tmpl w:val="EBC4879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477AFE"/>
    <w:multiLevelType w:val="hybridMultilevel"/>
    <w:tmpl w:val="732486E6"/>
    <w:lvl w:ilvl="0" w:tplc="E4EE1462">
      <w:start w:val="4"/>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5146871">
    <w:abstractNumId w:val="0"/>
  </w:num>
  <w:num w:numId="2" w16cid:durableId="440339603">
    <w:abstractNumId w:val="6"/>
  </w:num>
  <w:num w:numId="3" w16cid:durableId="143277486">
    <w:abstractNumId w:val="3"/>
  </w:num>
  <w:num w:numId="4" w16cid:durableId="1695302963">
    <w:abstractNumId w:val="2"/>
  </w:num>
  <w:num w:numId="5" w16cid:durableId="1893030578">
    <w:abstractNumId w:val="4"/>
  </w:num>
  <w:num w:numId="6" w16cid:durableId="516191906">
    <w:abstractNumId w:val="1"/>
  </w:num>
  <w:num w:numId="7" w16cid:durableId="2007122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35"/>
    <w:rsid w:val="00217035"/>
    <w:rsid w:val="00222FED"/>
    <w:rsid w:val="005F173E"/>
    <w:rsid w:val="008B3AD4"/>
    <w:rsid w:val="00A6653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00FB"/>
  <w15:chartTrackingRefBased/>
  <w15:docId w15:val="{7AC47AE3-A99D-46DF-BE04-4A94D9BD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035"/>
    <w:pPr>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217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7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70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70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70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703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703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703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703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70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70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70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70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70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70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70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70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70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7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70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70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70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70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7035"/>
    <w:rPr>
      <w:i/>
      <w:iCs/>
      <w:color w:val="404040" w:themeColor="text1" w:themeTint="BF"/>
    </w:rPr>
  </w:style>
  <w:style w:type="paragraph" w:styleId="Sraopastraipa">
    <w:name w:val="List Paragraph"/>
    <w:basedOn w:val="prastasis"/>
    <w:uiPriority w:val="34"/>
    <w:qFormat/>
    <w:rsid w:val="00217035"/>
    <w:pPr>
      <w:ind w:left="720"/>
      <w:contextualSpacing/>
    </w:pPr>
  </w:style>
  <w:style w:type="character" w:styleId="Rykuspabraukimas">
    <w:name w:val="Intense Emphasis"/>
    <w:basedOn w:val="Numatytasispastraiposriftas"/>
    <w:uiPriority w:val="21"/>
    <w:qFormat/>
    <w:rsid w:val="00217035"/>
    <w:rPr>
      <w:i/>
      <w:iCs/>
      <w:color w:val="0F4761" w:themeColor="accent1" w:themeShade="BF"/>
    </w:rPr>
  </w:style>
  <w:style w:type="paragraph" w:styleId="Iskirtacitata">
    <w:name w:val="Intense Quote"/>
    <w:basedOn w:val="prastasis"/>
    <w:next w:val="prastasis"/>
    <w:link w:val="IskirtacitataDiagrama"/>
    <w:uiPriority w:val="30"/>
    <w:qFormat/>
    <w:rsid w:val="00217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7035"/>
    <w:rPr>
      <w:i/>
      <w:iCs/>
      <w:color w:val="0F4761" w:themeColor="accent1" w:themeShade="BF"/>
    </w:rPr>
  </w:style>
  <w:style w:type="character" w:styleId="Rykinuoroda">
    <w:name w:val="Intense Reference"/>
    <w:basedOn w:val="Numatytasispastraiposriftas"/>
    <w:uiPriority w:val="32"/>
    <w:qFormat/>
    <w:rsid w:val="00217035"/>
    <w:rPr>
      <w:b/>
      <w:bCs/>
      <w:smallCaps/>
      <w:color w:val="0F4761" w:themeColor="accent1" w:themeShade="BF"/>
      <w:spacing w:val="5"/>
    </w:rPr>
  </w:style>
  <w:style w:type="paragraph" w:styleId="Porat">
    <w:name w:val="footer"/>
    <w:basedOn w:val="prastasis"/>
    <w:link w:val="PoratDiagrama"/>
    <w:uiPriority w:val="99"/>
    <w:unhideWhenUsed/>
    <w:rsid w:val="0021703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17035"/>
    <w:rPr>
      <w:kern w:val="0"/>
      <w:sz w:val="22"/>
      <w:szCs w:val="22"/>
      <w:lang w:val="en-US"/>
      <w14:ligatures w14:val="none"/>
    </w:rPr>
  </w:style>
  <w:style w:type="character" w:styleId="Puslapionumeris">
    <w:name w:val="page number"/>
    <w:uiPriority w:val="99"/>
    <w:rsid w:val="00217035"/>
    <w:rPr>
      <w:rFonts w:cs="Times New Roman"/>
    </w:rPr>
  </w:style>
  <w:style w:type="character" w:styleId="Hipersaitas">
    <w:name w:val="Hyperlink"/>
    <w:basedOn w:val="Numatytasispastraiposriftas"/>
    <w:uiPriority w:val="99"/>
    <w:unhideWhenUsed/>
    <w:rsid w:val="002170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8091</Words>
  <Characters>4612</Characters>
  <Application>Microsoft Office Word</Application>
  <DocSecurity>0</DocSecurity>
  <Lines>38</Lines>
  <Paragraphs>25</Paragraphs>
  <ScaleCrop>false</ScaleCrop>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2025-10-14T10:15:00Z</dcterms:created>
  <dcterms:modified xsi:type="dcterms:W3CDTF">2025-10-14T10:16:00Z</dcterms:modified>
</cp:coreProperties>
</file>