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E4" w:rsidRPr="004B54DE" w:rsidRDefault="00DC73E4" w:rsidP="00DC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Pakuotės lapelis: informacija vartotojui</w:t>
      </w:r>
    </w:p>
    <w:p w:rsidR="00DC73E4" w:rsidRPr="004B54DE" w:rsidRDefault="00DC73E4" w:rsidP="00DC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5% kremas</w:t>
      </w:r>
    </w:p>
    <w:p w:rsidR="00DC73E4" w:rsidRPr="004B54DE" w:rsidRDefault="00DC73E4" w:rsidP="00DC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Acikloviras</w:t>
      </w:r>
      <w:proofErr w:type="spellEnd"/>
    </w:p>
    <w:p w:rsidR="00DC73E4" w:rsidRPr="004B54DE" w:rsidRDefault="00DC73E4" w:rsidP="00DC7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  <w:r w:rsidRPr="004B54DE" w:rsidDel="00B10DDB">
        <w:rPr>
          <w:rFonts w:ascii="Times New Roman" w:hAnsi="Times New Roman"/>
          <w:lang w:val="lt-LT"/>
        </w:rPr>
        <w:t xml:space="preserve"> 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-</w:t>
      </w:r>
      <w:r w:rsidRPr="004B54DE">
        <w:rPr>
          <w:rFonts w:ascii="Times New Roman" w:hAnsi="Times New Roman"/>
          <w:lang w:val="lt-LT"/>
        </w:rPr>
        <w:tab/>
        <w:t>Neišmeskite lapelio, nes vėl gali prireikti jį perskaityti.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-</w:t>
      </w:r>
      <w:r w:rsidRPr="004B54DE">
        <w:rPr>
          <w:rFonts w:ascii="Times New Roman" w:hAnsi="Times New Roman"/>
          <w:lang w:val="lt-LT"/>
        </w:rPr>
        <w:tab/>
        <w:t>Jeigu norite sužinoti daugiau arba pasitarti, kreipkitės į vaistininką.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-</w:t>
      </w:r>
      <w:r w:rsidRPr="004B54DE">
        <w:rPr>
          <w:rFonts w:ascii="Times New Roman" w:hAnsi="Times New Roman"/>
          <w:lang w:val="lt-LT"/>
        </w:rPr>
        <w:tab/>
        <w:t>Jeigu pasireiškė šalutinis poveikis (net jeigu jis šiame lapelyje nenurodytas), kreipkitės į gydytoją arba vaistininką.</w:t>
      </w:r>
      <w:r>
        <w:rPr>
          <w:rFonts w:ascii="Times New Roman" w:eastAsia="Calibri" w:hAnsi="Times New Roman" w:cs="Times New Roman"/>
          <w:lang w:val="lt-LT"/>
        </w:rPr>
        <w:t xml:space="preserve"> Žr. 4 skyrių.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-</w:t>
      </w:r>
      <w:r w:rsidRPr="004B54DE">
        <w:rPr>
          <w:rFonts w:ascii="Times New Roman" w:hAnsi="Times New Roman"/>
          <w:lang w:val="lt-LT"/>
        </w:rPr>
        <w:tab/>
        <w:t>Jeigu per 10 dienų Jūsų savijauta nepagerėjo arba net pablogėjo, kreipkitės į gydytoją.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Apie ką rašoma šiame lapelyje?</w:t>
      </w:r>
    </w:p>
    <w:p w:rsidR="00DC73E4" w:rsidRPr="004B54DE" w:rsidRDefault="00DC73E4" w:rsidP="00DC73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lang w:val="lt-LT"/>
        </w:rPr>
        <w:t>1.</w:t>
      </w:r>
      <w:r w:rsidRPr="004B54DE">
        <w:rPr>
          <w:rFonts w:ascii="Times New Roman" w:hAnsi="Times New Roman"/>
          <w:lang w:val="lt-LT"/>
        </w:rPr>
        <w:tab/>
        <w:t xml:space="preserve">Kas yra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ir kam jis vartojamas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2.</w:t>
      </w:r>
      <w:r w:rsidRPr="004B54DE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3.</w:t>
      </w:r>
      <w:r w:rsidRPr="004B54DE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4.</w:t>
      </w:r>
      <w:r w:rsidRPr="004B54DE">
        <w:rPr>
          <w:rFonts w:ascii="Times New Roman" w:hAnsi="Times New Roman"/>
          <w:lang w:val="lt-LT"/>
        </w:rPr>
        <w:tab/>
        <w:t>Galimas šalutinis poveikis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5.</w:t>
      </w:r>
      <w:r w:rsidRPr="004B54DE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</w:p>
    <w:p w:rsidR="00DC73E4" w:rsidRPr="004B54DE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6.</w:t>
      </w:r>
      <w:r w:rsidRPr="004B54DE">
        <w:rPr>
          <w:rFonts w:ascii="Times New Roman" w:hAnsi="Times New Roman"/>
          <w:lang w:val="lt-LT"/>
        </w:rPr>
        <w:tab/>
        <w:t>Pakuotės turinys ir kita informacija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1.</w:t>
      </w:r>
      <w:r w:rsidRPr="004B54DE">
        <w:rPr>
          <w:rFonts w:ascii="Times New Roman" w:hAnsi="Times New Roman"/>
          <w:b/>
          <w:caps/>
          <w:lang w:val="lt-LT"/>
        </w:rPr>
        <w:tab/>
      </w:r>
      <w:r w:rsidRPr="004B54DE">
        <w:rPr>
          <w:rFonts w:ascii="Times New Roman" w:hAnsi="Times New Roman"/>
          <w:b/>
          <w:lang w:val="lt-LT"/>
        </w:rPr>
        <w:t xml:space="preserve">Kas yra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ir kam jis vartojamas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yra sintetinis </w:t>
      </w:r>
      <w:proofErr w:type="spellStart"/>
      <w:r w:rsidRPr="004B54DE">
        <w:rPr>
          <w:rFonts w:ascii="Times New Roman" w:hAnsi="Times New Roman"/>
          <w:lang w:val="lt-LT"/>
        </w:rPr>
        <w:t>priešvirusinis</w:t>
      </w:r>
      <w:proofErr w:type="spellEnd"/>
      <w:r w:rsidRPr="004B54DE">
        <w:rPr>
          <w:rFonts w:ascii="Times New Roman" w:hAnsi="Times New Roman"/>
          <w:lang w:val="lt-LT"/>
        </w:rPr>
        <w:t xml:space="preserve"> vaistas, veikiantis žmogaus </w:t>
      </w:r>
      <w:proofErr w:type="spellStart"/>
      <w:r w:rsidRPr="004B54DE">
        <w:rPr>
          <w:rFonts w:ascii="Times New Roman" w:hAnsi="Times New Roman"/>
          <w:i/>
          <w:lang w:val="lt-LT"/>
        </w:rPr>
        <w:t>Herpes</w:t>
      </w:r>
      <w:proofErr w:type="spellEnd"/>
      <w:r w:rsidRPr="004B54DE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i/>
          <w:lang w:val="lt-LT"/>
        </w:rPr>
        <w:t>simplex</w:t>
      </w:r>
      <w:proofErr w:type="spellEnd"/>
      <w:r w:rsidRPr="004B54DE">
        <w:rPr>
          <w:rFonts w:ascii="Times New Roman" w:hAnsi="Times New Roman"/>
          <w:lang w:val="lt-LT"/>
        </w:rPr>
        <w:t xml:space="preserve">, </w:t>
      </w:r>
      <w:proofErr w:type="spellStart"/>
      <w:r w:rsidRPr="004B54DE">
        <w:rPr>
          <w:rFonts w:ascii="Times New Roman" w:hAnsi="Times New Roman"/>
          <w:i/>
          <w:lang w:val="lt-LT"/>
        </w:rPr>
        <w:t>Varicella</w:t>
      </w:r>
      <w:proofErr w:type="spellEnd"/>
      <w:r w:rsidRPr="004B54DE">
        <w:rPr>
          <w:rFonts w:ascii="Times New Roman" w:hAnsi="Times New Roman"/>
          <w:i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i/>
          <w:lang w:val="lt-LT"/>
        </w:rPr>
        <w:t>zoster</w:t>
      </w:r>
      <w:proofErr w:type="spellEnd"/>
      <w:r w:rsidRPr="004B54DE">
        <w:rPr>
          <w:rFonts w:ascii="Times New Roman" w:hAnsi="Times New Roman"/>
          <w:lang w:val="lt-LT"/>
        </w:rPr>
        <w:t xml:space="preserve"> virusus ir </w:t>
      </w:r>
      <w:proofErr w:type="spellStart"/>
      <w:r w:rsidRPr="004B54DE">
        <w:rPr>
          <w:rFonts w:ascii="Times New Roman" w:hAnsi="Times New Roman"/>
          <w:lang w:val="lt-LT"/>
        </w:rPr>
        <w:t>citomegalovirusus</w:t>
      </w:r>
      <w:proofErr w:type="spellEnd"/>
      <w:r w:rsidRPr="004B54DE">
        <w:rPr>
          <w:rFonts w:ascii="Times New Roman" w:hAnsi="Times New Roman"/>
          <w:lang w:val="lt-LT"/>
        </w:rPr>
        <w:t>. Keletą kartų organizme chemiškai pakitęs, jis slopina viruso DNR ir todėl slopina infekciją.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vartojamas lokaliam odos ir lūpų pūslelinės gydymui.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2.</w:t>
      </w:r>
      <w:r w:rsidRPr="004B54DE">
        <w:rPr>
          <w:rFonts w:ascii="Times New Roman" w:hAnsi="Times New Roman"/>
          <w:b/>
          <w:caps/>
          <w:lang w:val="lt-LT"/>
        </w:rPr>
        <w:tab/>
        <w:t>K</w:t>
      </w:r>
      <w:r w:rsidRPr="004B54DE">
        <w:rPr>
          <w:rFonts w:ascii="Times New Roman" w:hAnsi="Times New Roman"/>
          <w:b/>
          <w:lang w:val="lt-LT"/>
        </w:rPr>
        <w:t xml:space="preserve">as žinotina prieš vartojant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vartoti negalima:</w:t>
      </w:r>
    </w:p>
    <w:p w:rsidR="00DC73E4" w:rsidRPr="00F023D5" w:rsidRDefault="00DC73E4" w:rsidP="00DC73E4">
      <w:pPr>
        <w:spacing w:after="0" w:line="240" w:lineRule="auto"/>
        <w:ind w:left="567" w:hanging="567"/>
        <w:rPr>
          <w:lang w:val="lt-LT"/>
        </w:rPr>
      </w:pPr>
      <w:r w:rsidRPr="004B54DE">
        <w:rPr>
          <w:rFonts w:ascii="Times New Roman" w:hAnsi="Times New Roman"/>
          <w:lang w:val="lt-LT"/>
        </w:rPr>
        <w:t>-</w:t>
      </w:r>
      <w:r w:rsidRPr="004B54DE">
        <w:rPr>
          <w:rFonts w:ascii="Times New Roman" w:hAnsi="Times New Roman"/>
          <w:lang w:val="lt-LT"/>
        </w:rPr>
        <w:tab/>
        <w:t xml:space="preserve">jeigu yra alergija (padidėjęs jautrumas) </w:t>
      </w:r>
      <w:proofErr w:type="spellStart"/>
      <w:r w:rsidRPr="004B54DE">
        <w:rPr>
          <w:rFonts w:ascii="Times New Roman" w:hAnsi="Times New Roman"/>
          <w:lang w:val="lt-LT"/>
        </w:rPr>
        <w:t>aciklovirui</w:t>
      </w:r>
      <w:proofErr w:type="spellEnd"/>
      <w:r w:rsidRPr="004B54DE">
        <w:rPr>
          <w:rFonts w:ascii="Times New Roman" w:hAnsi="Times New Roman"/>
          <w:lang w:val="lt-LT"/>
        </w:rPr>
        <w:t xml:space="preserve">, </w:t>
      </w:r>
      <w:proofErr w:type="spellStart"/>
      <w:r w:rsidRPr="004B54DE">
        <w:rPr>
          <w:rFonts w:ascii="Times New Roman" w:hAnsi="Times New Roman"/>
          <w:lang w:val="lt-LT"/>
        </w:rPr>
        <w:t>valaciklovirui</w:t>
      </w:r>
      <w:proofErr w:type="spellEnd"/>
      <w:r w:rsidRPr="004B54DE">
        <w:rPr>
          <w:rFonts w:ascii="Times New Roman" w:hAnsi="Times New Roman"/>
          <w:lang w:val="lt-LT"/>
        </w:rPr>
        <w:t xml:space="preserve">, </w:t>
      </w:r>
      <w:proofErr w:type="spellStart"/>
      <w:r w:rsidRPr="004B54DE">
        <w:rPr>
          <w:rFonts w:ascii="Times New Roman" w:hAnsi="Times New Roman"/>
          <w:lang w:val="lt-LT"/>
        </w:rPr>
        <w:t>propilenglikoliui</w:t>
      </w:r>
      <w:proofErr w:type="spellEnd"/>
      <w:r w:rsidRPr="004B54DE">
        <w:rPr>
          <w:rFonts w:ascii="Times New Roman" w:hAnsi="Times New Roman"/>
          <w:lang w:val="lt-LT"/>
        </w:rPr>
        <w:t xml:space="preserve"> arba bet kuriai pagalbinei šio vaisto medžiagai(jos išvardytos 6 skyriuje);</w:t>
      </w:r>
    </w:p>
    <w:p w:rsidR="00DC73E4" w:rsidRPr="002A11CF" w:rsidRDefault="00DC73E4" w:rsidP="00DC73E4">
      <w:pPr>
        <w:numPr>
          <w:ilvl w:val="0"/>
          <w:numId w:val="1"/>
        </w:numPr>
        <w:spacing w:after="0" w:line="240" w:lineRule="auto"/>
        <w:ind w:left="567" w:hanging="567"/>
      </w:pPr>
      <w:r w:rsidRPr="004B54DE">
        <w:rPr>
          <w:rFonts w:ascii="Times New Roman" w:hAnsi="Times New Roman"/>
          <w:lang w:val="lt-LT"/>
        </w:rPr>
        <w:t>akių ar lyties organų pūslelinei gydyti;</w:t>
      </w:r>
    </w:p>
    <w:p w:rsidR="00DC73E4" w:rsidRPr="002A11CF" w:rsidRDefault="00DC73E4" w:rsidP="00DC73E4">
      <w:pPr>
        <w:numPr>
          <w:ilvl w:val="0"/>
          <w:numId w:val="1"/>
        </w:numPr>
        <w:spacing w:after="0" w:line="240" w:lineRule="auto"/>
        <w:ind w:left="567" w:hanging="567"/>
      </w:pPr>
      <w:r w:rsidRPr="004B54DE">
        <w:rPr>
          <w:rFonts w:ascii="Times New Roman" w:hAnsi="Times New Roman"/>
          <w:lang w:val="lt-LT"/>
        </w:rPr>
        <w:t>burnos opoms gydyti;</w:t>
      </w:r>
    </w:p>
    <w:p w:rsidR="00DC73E4" w:rsidRPr="004B54DE" w:rsidRDefault="00DC73E4" w:rsidP="00DC73E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lang w:val="lt-LT"/>
        </w:rPr>
        <w:t>jeigu Jūs lankotės pas gydytoją dėl nusilpusios imuninės sistemos (t. y. Jūsų organizmo gebėjimas kovoti su infekcija yra sumažėjęs).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Įspėjimai ir atsargumo priemonės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galima vartoti tik lūpų ir veido paprastajai pūslelinei gydyti. Juo nerekomenduojama tepti gleivinės, pvz., burnos ar akių, draudžiama gydyti lyties organų pūslelinę. Būtina laikytis atsargumo priemonių ir saugoti akis, kad į jas nepatektų kremo. Asmenims, kuriems lūpų pūslelinė yra labai sunkios ir </w:t>
      </w:r>
      <w:proofErr w:type="spellStart"/>
      <w:r w:rsidRPr="004B54DE">
        <w:rPr>
          <w:rFonts w:ascii="Times New Roman" w:hAnsi="Times New Roman"/>
          <w:lang w:val="lt-LT"/>
        </w:rPr>
        <w:t>recidyvuojančios</w:t>
      </w:r>
      <w:proofErr w:type="spellEnd"/>
      <w:r w:rsidRPr="004B54DE">
        <w:rPr>
          <w:rFonts w:ascii="Times New Roman" w:hAnsi="Times New Roman"/>
          <w:lang w:val="lt-LT"/>
        </w:rPr>
        <w:t xml:space="preserve"> eigos, būtina kreiptis į gydytoją.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Sergantieji lūpų pūsleline turi stengtis neplatinti viruso, ypač tais atvejais, kai pažeidimai ūminiai.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lang w:val="lt-LT"/>
        </w:rPr>
        <w:t xml:space="preserve">Jeigu Jūsų imunitetas labai susilpnėjęs, (t. y. Jūsų organizmo gebėjimas kovoti su infekcija yra sumažėjęs); tokiu atveju dėl bet kokios infekcijos gydymo reikia kreiptis į gydytoją ir </w:t>
      </w:r>
      <w:r w:rsidRPr="004B54DE">
        <w:rPr>
          <w:rFonts w:ascii="Times New Roman" w:hAnsi="Times New Roman"/>
          <w:color w:val="000000"/>
          <w:lang w:val="lt-LT"/>
        </w:rPr>
        <w:t xml:space="preserve">įvertinti gydymo geriamuoju </w:t>
      </w:r>
      <w:proofErr w:type="spellStart"/>
      <w:r w:rsidRPr="004B54DE">
        <w:rPr>
          <w:rFonts w:ascii="Times New Roman" w:hAnsi="Times New Roman"/>
          <w:color w:val="000000"/>
          <w:lang w:val="lt-LT"/>
        </w:rPr>
        <w:t>acikloviru</w:t>
      </w:r>
      <w:proofErr w:type="spellEnd"/>
      <w:r w:rsidRPr="004B54DE">
        <w:rPr>
          <w:rFonts w:ascii="Times New Roman" w:hAnsi="Times New Roman"/>
          <w:color w:val="000000"/>
          <w:lang w:val="lt-LT"/>
        </w:rPr>
        <w:t xml:space="preserve"> galimybę.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 xml:space="preserve">Kiti vaistai ir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</w:p>
    <w:p w:rsidR="00DC73E4" w:rsidRPr="007C4F76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t xml:space="preserve">Kliniškai reikšmingos sąveikos nepastebėta.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lastRenderedPageBreak/>
        <w:t>Nėštumas ir žindymo laikotarpis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 xml:space="preserve">Jeigu esate nėščia, žindote kūdikį, manote, kad galbūt esate nėščia arba planuojate pastoti, tai prieš vartodama šį vaistą pasitarkite su gydytoju arba vaistininku.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4B54DE">
        <w:rPr>
          <w:rFonts w:ascii="Times New Roman" w:hAnsi="Times New Roman"/>
          <w:color w:val="000000"/>
          <w:lang w:val="lt-LT"/>
        </w:rPr>
        <w:t xml:space="preserve">Apie </w:t>
      </w:r>
      <w:proofErr w:type="spellStart"/>
      <w:r w:rsidRPr="003E23EE">
        <w:rPr>
          <w:rFonts w:ascii="Times New Roman" w:eastAsia="Calibri" w:hAnsi="Times New Roman" w:cs="Times New Roman"/>
          <w:color w:val="000000"/>
          <w:lang w:val="lt-LT"/>
        </w:rPr>
        <w:t>Aci</w:t>
      </w:r>
      <w:r>
        <w:rPr>
          <w:rFonts w:ascii="Times New Roman" w:eastAsia="Calibri" w:hAnsi="Times New Roman" w:cs="Times New Roman"/>
          <w:color w:val="000000"/>
          <w:lang w:val="lt-LT"/>
        </w:rPr>
        <w:t>c</w:t>
      </w:r>
      <w:r w:rsidRPr="003E23EE">
        <w:rPr>
          <w:rFonts w:ascii="Times New Roman" w:eastAsia="Calibri" w:hAnsi="Times New Roman" w:cs="Times New Roman"/>
          <w:color w:val="000000"/>
          <w:lang w:val="lt-LT"/>
        </w:rPr>
        <w:t>lovir</w:t>
      </w:r>
      <w:proofErr w:type="spellEnd"/>
      <w:r w:rsidRPr="004B54DE">
        <w:rPr>
          <w:rFonts w:ascii="Times New Roman" w:hAnsi="Times New Roman"/>
          <w:color w:val="000000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color w:val="000000"/>
          <w:lang w:val="lt-LT"/>
        </w:rPr>
        <w:t>Actavis</w:t>
      </w:r>
      <w:proofErr w:type="spellEnd"/>
      <w:r w:rsidRPr="004B54DE">
        <w:rPr>
          <w:rFonts w:ascii="Times New Roman" w:hAnsi="Times New Roman"/>
          <w:color w:val="000000"/>
          <w:lang w:val="lt-LT"/>
        </w:rPr>
        <w:t xml:space="preserve"> vartojimą nėštumo metu galima svarstyti tik tada, kai galima nauda viršija nežinomos rizikos galimybę; kita vertus, lokaliai vartojant </w:t>
      </w:r>
      <w:proofErr w:type="spellStart"/>
      <w:r w:rsidRPr="004B54DE">
        <w:rPr>
          <w:rFonts w:ascii="Times New Roman" w:hAnsi="Times New Roman"/>
          <w:color w:val="000000"/>
          <w:lang w:val="lt-LT"/>
        </w:rPr>
        <w:t>acikloviro</w:t>
      </w:r>
      <w:proofErr w:type="spellEnd"/>
      <w:r w:rsidRPr="004B54DE">
        <w:rPr>
          <w:rFonts w:ascii="Times New Roman" w:hAnsi="Times New Roman"/>
          <w:color w:val="000000"/>
          <w:lang w:val="lt-LT"/>
        </w:rPr>
        <w:t xml:space="preserve"> kremą, jo sisteminis poveikis būna labai silpnas.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F023D5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t xml:space="preserve">Sprendžiant iš ribotų duomenų žmonėms, pavartojus sisteminio poveikio vaisto, jo patenka motinos pieną. </w:t>
      </w:r>
      <w:proofErr w:type="spellStart"/>
      <w:r w:rsidRPr="004B54DE">
        <w:rPr>
          <w:rFonts w:ascii="Times New Roman" w:hAnsi="Times New Roman"/>
          <w:lang w:val="lt-LT"/>
        </w:rPr>
        <w:t>Acikloviro</w:t>
      </w:r>
      <w:proofErr w:type="spellEnd"/>
      <w:r w:rsidRPr="004B54DE">
        <w:rPr>
          <w:rFonts w:ascii="Times New Roman" w:hAnsi="Times New Roman"/>
          <w:lang w:val="lt-LT"/>
        </w:rPr>
        <w:t xml:space="preserve"> kiekis, kurį gauna žindomas kūdikis, jei motina vartoja </w:t>
      </w:r>
      <w:proofErr w:type="spellStart"/>
      <w:r w:rsidRPr="004B54DE">
        <w:rPr>
          <w:rFonts w:ascii="Times New Roman" w:hAnsi="Times New Roman"/>
          <w:lang w:val="lt-LT"/>
        </w:rPr>
        <w:t>acikloviro</w:t>
      </w:r>
      <w:proofErr w:type="spellEnd"/>
      <w:r w:rsidRPr="004B54DE">
        <w:rPr>
          <w:rFonts w:ascii="Times New Roman" w:hAnsi="Times New Roman"/>
          <w:lang w:val="lt-LT"/>
        </w:rPr>
        <w:t xml:space="preserve"> kremo, yra nežymus.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Vairavimas ir mechanizmų valdymas</w:t>
      </w:r>
    </w:p>
    <w:p w:rsidR="00DC73E4" w:rsidRPr="00C9660D" w:rsidRDefault="00DC73E4" w:rsidP="00DC73E4">
      <w:pPr>
        <w:spacing w:after="0" w:line="240" w:lineRule="auto"/>
        <w:rPr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5</w:t>
      </w:r>
      <w:r>
        <w:rPr>
          <w:rFonts w:ascii="Times New Roman" w:hAnsi="Times New Roman"/>
          <w:lang w:val="lt-LT"/>
        </w:rPr>
        <w:t> </w:t>
      </w:r>
      <w:r w:rsidRPr="004B54DE">
        <w:rPr>
          <w:rFonts w:ascii="Times New Roman" w:hAnsi="Times New Roman"/>
          <w:lang w:val="lt-LT"/>
        </w:rPr>
        <w:t xml:space="preserve">% kremas gebėjimo vairuoti ir valdyti mechanizmus neveikia.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C913A9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C913A9">
        <w:rPr>
          <w:rFonts w:ascii="Times New Roman" w:hAnsi="Times New Roman"/>
          <w:b/>
          <w:lang w:val="lt-LT"/>
        </w:rPr>
        <w:t>Aciclovir</w:t>
      </w:r>
      <w:proofErr w:type="spellEnd"/>
      <w:r w:rsidRPr="00C913A9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C913A9">
        <w:rPr>
          <w:rFonts w:ascii="Times New Roman" w:hAnsi="Times New Roman"/>
          <w:b/>
          <w:lang w:val="lt-LT"/>
        </w:rPr>
        <w:t>Actavis</w:t>
      </w:r>
      <w:proofErr w:type="spellEnd"/>
      <w:r w:rsidRPr="00C9660D">
        <w:rPr>
          <w:rFonts w:ascii="Times New Roman" w:hAnsi="Times New Roman"/>
          <w:b/>
          <w:lang w:val="lt-LT"/>
        </w:rPr>
        <w:t xml:space="preserve"> </w:t>
      </w:r>
      <w:r w:rsidRPr="00C913A9">
        <w:rPr>
          <w:rFonts w:ascii="Times New Roman" w:hAnsi="Times New Roman"/>
          <w:b/>
          <w:lang w:val="lt-LT"/>
        </w:rPr>
        <w:t xml:space="preserve">sudėtyje yra </w:t>
      </w:r>
      <w:proofErr w:type="spellStart"/>
      <w:r w:rsidRPr="00AF146B">
        <w:rPr>
          <w:rFonts w:ascii="Times New Roman" w:hAnsi="Times New Roman"/>
          <w:b/>
          <w:lang w:val="lt-LT"/>
        </w:rPr>
        <w:t>cetostearilo</w:t>
      </w:r>
      <w:proofErr w:type="spellEnd"/>
      <w:r w:rsidRPr="00AF146B">
        <w:rPr>
          <w:rFonts w:ascii="Times New Roman" w:hAnsi="Times New Roman"/>
          <w:b/>
          <w:lang w:val="lt-LT"/>
        </w:rPr>
        <w:t xml:space="preserve"> alkoholio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F146B">
        <w:rPr>
          <w:rFonts w:ascii="Times New Roman" w:hAnsi="Times New Roman"/>
          <w:lang w:val="lt-LT"/>
        </w:rPr>
        <w:t>Aciclovir</w:t>
      </w:r>
      <w:proofErr w:type="spellEnd"/>
      <w:r w:rsidRPr="00AF146B">
        <w:rPr>
          <w:rFonts w:ascii="Times New Roman" w:hAnsi="Times New Roman"/>
          <w:lang w:val="lt-LT"/>
        </w:rPr>
        <w:t xml:space="preserve"> </w:t>
      </w:r>
      <w:proofErr w:type="spellStart"/>
      <w:r w:rsidRPr="00AF146B">
        <w:rPr>
          <w:rFonts w:ascii="Times New Roman" w:hAnsi="Times New Roman"/>
          <w:lang w:val="lt-LT"/>
        </w:rPr>
        <w:t>Actavis</w:t>
      </w:r>
      <w:proofErr w:type="spellEnd"/>
      <w:r w:rsidRPr="00AF146B">
        <w:rPr>
          <w:rFonts w:ascii="Times New Roman" w:hAnsi="Times New Roman"/>
          <w:lang w:val="lt-LT"/>
        </w:rPr>
        <w:t xml:space="preserve"> sudėtyje yra </w:t>
      </w:r>
      <w:proofErr w:type="spellStart"/>
      <w:r w:rsidRPr="00AF146B">
        <w:rPr>
          <w:rFonts w:ascii="Times New Roman" w:hAnsi="Times New Roman"/>
          <w:lang w:val="lt-LT"/>
        </w:rPr>
        <w:t>cetostearilo</w:t>
      </w:r>
      <w:proofErr w:type="spellEnd"/>
      <w:r w:rsidRPr="00AF146B">
        <w:rPr>
          <w:rFonts w:ascii="Times New Roman" w:hAnsi="Times New Roman"/>
          <w:lang w:val="lt-LT"/>
        </w:rPr>
        <w:t xml:space="preserve"> alkoholio.</w:t>
      </w:r>
      <w:r w:rsidRPr="00C9660D">
        <w:rPr>
          <w:lang w:val="lt-LT"/>
        </w:rPr>
        <w:t xml:space="preserve"> </w:t>
      </w:r>
      <w:r w:rsidRPr="00AF146B">
        <w:rPr>
          <w:rFonts w:ascii="Times New Roman" w:hAnsi="Times New Roman"/>
          <w:lang w:val="lt-LT"/>
        </w:rPr>
        <w:t>Gali sukelti vietinių odos reakcijų (pvz., kontaktinį dermatitą).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1F46EC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1F46EC">
        <w:rPr>
          <w:rFonts w:ascii="Times New Roman" w:hAnsi="Times New Roman"/>
          <w:b/>
          <w:lang w:val="lt-LT"/>
        </w:rPr>
        <w:t>Aciclovir</w:t>
      </w:r>
      <w:proofErr w:type="spellEnd"/>
      <w:r w:rsidRPr="001F46EC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1F46EC">
        <w:rPr>
          <w:rFonts w:ascii="Times New Roman" w:hAnsi="Times New Roman"/>
          <w:b/>
          <w:lang w:val="lt-LT"/>
        </w:rPr>
        <w:t>Actavis</w:t>
      </w:r>
      <w:proofErr w:type="spellEnd"/>
      <w:r w:rsidRPr="001F46EC">
        <w:rPr>
          <w:rFonts w:ascii="Times New Roman" w:hAnsi="Times New Roman"/>
          <w:b/>
          <w:lang w:val="lt-LT"/>
        </w:rPr>
        <w:t xml:space="preserve"> sudėtyje yra </w:t>
      </w:r>
      <w:r>
        <w:rPr>
          <w:rFonts w:ascii="Times New Roman" w:hAnsi="Times New Roman"/>
          <w:b/>
          <w:lang w:val="lt-LT"/>
        </w:rPr>
        <w:t xml:space="preserve">natrio </w:t>
      </w:r>
      <w:proofErr w:type="spellStart"/>
      <w:r>
        <w:rPr>
          <w:rFonts w:ascii="Times New Roman" w:hAnsi="Times New Roman"/>
          <w:b/>
          <w:lang w:val="lt-LT"/>
        </w:rPr>
        <w:t>laurilsulfato</w:t>
      </w:r>
      <w:proofErr w:type="spellEnd"/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9F704D">
        <w:rPr>
          <w:rFonts w:ascii="Times New Roman" w:hAnsi="Times New Roman"/>
          <w:lang w:val="lt-LT"/>
        </w:rPr>
        <w:t>Kiekviename šio vaisto gram</w:t>
      </w:r>
      <w:r>
        <w:rPr>
          <w:rFonts w:ascii="Times New Roman" w:hAnsi="Times New Roman"/>
          <w:lang w:val="lt-LT"/>
        </w:rPr>
        <w:t xml:space="preserve">e yra 7,5 mg natrio </w:t>
      </w:r>
      <w:proofErr w:type="spellStart"/>
      <w:r>
        <w:rPr>
          <w:rFonts w:ascii="Times New Roman" w:hAnsi="Times New Roman"/>
          <w:lang w:val="lt-LT"/>
        </w:rPr>
        <w:t>laurilsulfato</w:t>
      </w:r>
      <w:proofErr w:type="spellEnd"/>
      <w:r w:rsidRPr="009F704D">
        <w:rPr>
          <w:rFonts w:ascii="Times New Roman" w:hAnsi="Times New Roman"/>
          <w:lang w:val="lt-LT"/>
        </w:rPr>
        <w:t>.</w:t>
      </w:r>
      <w:r>
        <w:rPr>
          <w:rFonts w:ascii="Times New Roman" w:hAnsi="Times New Roman"/>
          <w:lang w:val="lt-LT"/>
        </w:rPr>
        <w:t xml:space="preserve"> 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9F704D">
        <w:rPr>
          <w:rFonts w:ascii="Times New Roman" w:hAnsi="Times New Roman"/>
          <w:lang w:val="lt-LT"/>
        </w:rPr>
        <w:t xml:space="preserve">Natrio </w:t>
      </w:r>
      <w:proofErr w:type="spellStart"/>
      <w:r w:rsidRPr="009F704D">
        <w:rPr>
          <w:rFonts w:ascii="Times New Roman" w:hAnsi="Times New Roman"/>
          <w:lang w:val="lt-LT"/>
        </w:rPr>
        <w:t>laurilsulf</w:t>
      </w:r>
      <w:r>
        <w:rPr>
          <w:rFonts w:ascii="Times New Roman" w:hAnsi="Times New Roman"/>
          <w:lang w:val="lt-LT"/>
        </w:rPr>
        <w:t>atas</w:t>
      </w:r>
      <w:proofErr w:type="spellEnd"/>
      <w:r>
        <w:rPr>
          <w:rFonts w:ascii="Times New Roman" w:hAnsi="Times New Roman"/>
          <w:lang w:val="lt-LT"/>
        </w:rPr>
        <w:t xml:space="preserve"> gali sukelti vietinių odos </w:t>
      </w:r>
      <w:r w:rsidRPr="009F704D">
        <w:rPr>
          <w:rFonts w:ascii="Times New Roman" w:hAnsi="Times New Roman"/>
          <w:lang w:val="lt-LT"/>
        </w:rPr>
        <w:t xml:space="preserve">reakcijų (geliančių </w:t>
      </w:r>
      <w:r>
        <w:rPr>
          <w:rFonts w:ascii="Times New Roman" w:hAnsi="Times New Roman"/>
          <w:lang w:val="lt-LT"/>
        </w:rPr>
        <w:t xml:space="preserve">ar sukeliančių deginimo pojūtį) </w:t>
      </w:r>
      <w:r w:rsidRPr="009F704D">
        <w:rPr>
          <w:rFonts w:ascii="Times New Roman" w:hAnsi="Times New Roman"/>
          <w:lang w:val="lt-LT"/>
        </w:rPr>
        <w:t>arba sustiprinti od</w:t>
      </w:r>
      <w:r>
        <w:rPr>
          <w:rFonts w:ascii="Times New Roman" w:hAnsi="Times New Roman"/>
          <w:lang w:val="lt-LT"/>
        </w:rPr>
        <w:t xml:space="preserve">os reakcijas, kurias sukėlė ant </w:t>
      </w:r>
      <w:r w:rsidRPr="009F704D">
        <w:rPr>
          <w:rFonts w:ascii="Times New Roman" w:hAnsi="Times New Roman"/>
          <w:lang w:val="lt-LT"/>
        </w:rPr>
        <w:t>tos pačios vietos pavartoti kiti preparatai.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1F46EC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C9660D">
        <w:rPr>
          <w:rFonts w:ascii="Times New Roman" w:hAnsi="Times New Roman"/>
          <w:b/>
          <w:lang w:val="lt-LT"/>
        </w:rPr>
        <w:t>Aciclovir</w:t>
      </w:r>
      <w:proofErr w:type="spellEnd"/>
      <w:r w:rsidRPr="00C9660D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C9660D">
        <w:rPr>
          <w:rFonts w:ascii="Times New Roman" w:hAnsi="Times New Roman"/>
          <w:b/>
          <w:lang w:val="lt-LT"/>
        </w:rPr>
        <w:t>Actavis</w:t>
      </w:r>
      <w:proofErr w:type="spellEnd"/>
      <w:r w:rsidRPr="00C9660D">
        <w:rPr>
          <w:rFonts w:ascii="Times New Roman" w:hAnsi="Times New Roman"/>
          <w:b/>
          <w:lang w:val="lt-LT"/>
        </w:rPr>
        <w:t xml:space="preserve"> sudėtyje yra </w:t>
      </w:r>
      <w:proofErr w:type="spellStart"/>
      <w:r w:rsidRPr="00C9660D">
        <w:rPr>
          <w:rFonts w:ascii="Times New Roman" w:hAnsi="Times New Roman"/>
          <w:b/>
          <w:lang w:val="lt-LT"/>
        </w:rPr>
        <w:t>propilenglikolio</w:t>
      </w:r>
      <w:proofErr w:type="spellEnd"/>
    </w:p>
    <w:p w:rsidR="00DC73E4" w:rsidRPr="00582B13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582B13">
        <w:rPr>
          <w:rFonts w:ascii="Times New Roman" w:hAnsi="Times New Roman"/>
          <w:lang w:val="lt-LT"/>
        </w:rPr>
        <w:t xml:space="preserve">Kiekviename šio vaisto grame yra 400 mg </w:t>
      </w:r>
      <w:proofErr w:type="spellStart"/>
      <w:r w:rsidRPr="00582B13">
        <w:rPr>
          <w:rFonts w:ascii="Times New Roman" w:hAnsi="Times New Roman"/>
          <w:lang w:val="lt-LT"/>
        </w:rPr>
        <w:t>propilenglikolio</w:t>
      </w:r>
      <w:proofErr w:type="spellEnd"/>
      <w:r w:rsidRPr="00582B13">
        <w:rPr>
          <w:rFonts w:ascii="Times New Roman" w:hAnsi="Times New Roman"/>
          <w:lang w:val="lt-LT"/>
        </w:rPr>
        <w:t>.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582B13">
        <w:rPr>
          <w:rFonts w:ascii="Times New Roman" w:hAnsi="Times New Roman"/>
          <w:lang w:val="lt-LT"/>
        </w:rPr>
        <w:t>Propilenglikolis</w:t>
      </w:r>
      <w:proofErr w:type="spellEnd"/>
      <w:r w:rsidRPr="00582B13">
        <w:rPr>
          <w:rFonts w:ascii="Times New Roman" w:hAnsi="Times New Roman"/>
          <w:lang w:val="lt-LT"/>
        </w:rPr>
        <w:t xml:space="preserve"> gali sukelti odos sudirginimą.</w:t>
      </w:r>
    </w:p>
    <w:p w:rsidR="00DC73E4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3.</w:t>
      </w:r>
      <w:r w:rsidRPr="004B54DE">
        <w:rPr>
          <w:rFonts w:ascii="Times New Roman" w:hAnsi="Times New Roman"/>
          <w:b/>
          <w:caps/>
          <w:lang w:val="lt-LT"/>
        </w:rPr>
        <w:tab/>
      </w:r>
      <w:r w:rsidRPr="004B54DE">
        <w:rPr>
          <w:rFonts w:ascii="Times New Roman" w:hAnsi="Times New Roman"/>
          <w:b/>
          <w:lang w:val="lt-LT"/>
        </w:rPr>
        <w:t xml:space="preserve">Kaip vartoti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F023D5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t xml:space="preserve">Visada vartokite šį vaistą tiksliai kaip nurodė gydytojas arba vaistininkas. Jeigu abejojate, kreipkitės į gydytoją arba vaistininką. 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Suaugusiesiems.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reikia tepti 5 kartus per parą, vidutiniškai kas 4 valandas; naktį daroma pertrauka.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 xml:space="preserve">Gydymą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reikia pradėti kuo anksčiau, geriausia ankstyvoje ligos stadijoje (atsiradus </w:t>
      </w:r>
      <w:proofErr w:type="spellStart"/>
      <w:r w:rsidRPr="004B54DE">
        <w:rPr>
          <w:rFonts w:ascii="Times New Roman" w:hAnsi="Times New Roman"/>
          <w:lang w:val="lt-LT"/>
        </w:rPr>
        <w:t>prodromui</w:t>
      </w:r>
      <w:proofErr w:type="spellEnd"/>
      <w:r w:rsidRPr="004B54DE">
        <w:rPr>
          <w:rFonts w:ascii="Times New Roman" w:hAnsi="Times New Roman"/>
          <w:lang w:val="lt-LT"/>
        </w:rPr>
        <w:t xml:space="preserve"> ar </w:t>
      </w:r>
      <w:proofErr w:type="spellStart"/>
      <w:r w:rsidRPr="004B54DE">
        <w:rPr>
          <w:rFonts w:ascii="Times New Roman" w:hAnsi="Times New Roman"/>
          <w:lang w:val="lt-LT"/>
        </w:rPr>
        <w:t>eritemai</w:t>
      </w:r>
      <w:proofErr w:type="spellEnd"/>
      <w:r w:rsidRPr="004B54DE">
        <w:rPr>
          <w:rFonts w:ascii="Times New Roman" w:hAnsi="Times New Roman"/>
          <w:lang w:val="lt-LT"/>
        </w:rPr>
        <w:t xml:space="preserve">). Tačiau gydymą galima pradėti ir vėlesnėje ligos stadijoje (atsiradus </w:t>
      </w:r>
      <w:proofErr w:type="spellStart"/>
      <w:r w:rsidRPr="004B54DE">
        <w:rPr>
          <w:rFonts w:ascii="Times New Roman" w:hAnsi="Times New Roman"/>
          <w:lang w:val="lt-LT"/>
        </w:rPr>
        <w:t>papulėms</w:t>
      </w:r>
      <w:proofErr w:type="spellEnd"/>
      <w:r w:rsidRPr="004B54DE">
        <w:rPr>
          <w:rFonts w:ascii="Times New Roman" w:hAnsi="Times New Roman"/>
          <w:lang w:val="lt-LT"/>
        </w:rPr>
        <w:t xml:space="preserve"> ar pūslėms).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Gydoma 4 paras. Jei per šį laikotarpį nepasveikstama, gydymą reikia tęsti dar 6 paras. Jei pažeidimas neišnyksta ir po 10 parų, rekomenduojama kreiptis į gydytoją.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Prieš vartojant kremo ir jo pavartojus, būtina nusiplauti rankas ir be reikalo netrinti bei neliesti rankšluosčiu pažeistos vietos, kad infekcija nepaūmėtų ir neplistų.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Senyvo amžiaus pacientai, pacientai kuriems sutrikusi inkstų ir kepenų funkcija</w:t>
      </w:r>
      <w:r>
        <w:rPr>
          <w:rFonts w:ascii="Times New Roman" w:hAnsi="Times New Roman"/>
          <w:lang w:val="lt-LT"/>
        </w:rPr>
        <w:t xml:space="preserve"> </w:t>
      </w:r>
      <w:r w:rsidRPr="004B54DE">
        <w:rPr>
          <w:rFonts w:ascii="Times New Roman" w:hAnsi="Times New Roman"/>
          <w:lang w:val="lt-LT"/>
        </w:rPr>
        <w:t>- specialių nurodymų nėra.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Vartojimas vaikams ir paaugliams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nerekomenduojama vartoti jaunesniems kaip 12 metų vaikams, nes duomenų apie saugumą ir veiksmingumą nėra.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 xml:space="preserve">Jeigu manote, kad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veikia per stipriai arba per silpnai, kreipkitės į gydytoją arba vaistininką.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 xml:space="preserve">Ką daryti pavartojus per didelę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dozę</w:t>
      </w:r>
      <w:r>
        <w:rPr>
          <w:rFonts w:ascii="Times New Roman" w:hAnsi="Times New Roman"/>
          <w:b/>
          <w:lang w:val="lt-LT"/>
        </w:rPr>
        <w:t>?</w:t>
      </w:r>
    </w:p>
    <w:p w:rsidR="00DC73E4" w:rsidRPr="00F023D5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lastRenderedPageBreak/>
        <w:t>Kremo tūbelės turiniui patekus į burną, jokių nepageidaujamų reiškinių pavojaus nebūtų.</w:t>
      </w:r>
    </w:p>
    <w:p w:rsidR="00DC73E4" w:rsidRPr="007C4F76" w:rsidRDefault="00DC73E4" w:rsidP="00DC73E4">
      <w:pPr>
        <w:spacing w:after="0" w:line="240" w:lineRule="auto"/>
        <w:rPr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Acikloviras</w:t>
      </w:r>
      <w:proofErr w:type="spellEnd"/>
      <w:r w:rsidRPr="004B54DE">
        <w:rPr>
          <w:rFonts w:ascii="Times New Roman" w:hAnsi="Times New Roman"/>
          <w:lang w:val="lt-LT"/>
        </w:rPr>
        <w:t xml:space="preserve"> gali būti pašalinamas atliekant kraujo dializę.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Pamiršus pavartoti</w:t>
      </w:r>
      <w:r w:rsidRPr="004B54DE">
        <w:rPr>
          <w:rFonts w:ascii="Times New Roman" w:hAnsi="Times New Roman"/>
          <w:b/>
          <w:caps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caps/>
          <w:lang w:val="lt-LT"/>
        </w:rPr>
      </w:pPr>
      <w:r w:rsidRPr="004B54DE">
        <w:rPr>
          <w:rFonts w:ascii="Times New Roman" w:hAnsi="Times New Roman"/>
          <w:lang w:val="lt-LT"/>
        </w:rPr>
        <w:t>Praleidus dozę, vėliau vietoj jos dvigubos dozės vartoti negalima.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4.</w:t>
      </w:r>
      <w:r w:rsidRPr="004B54DE">
        <w:rPr>
          <w:rFonts w:ascii="Times New Roman" w:hAnsi="Times New Roman"/>
          <w:b/>
          <w:caps/>
          <w:lang w:val="lt-LT"/>
        </w:rPr>
        <w:tab/>
      </w:r>
      <w:r w:rsidRPr="004B54DE">
        <w:rPr>
          <w:rFonts w:ascii="Times New Roman" w:hAnsi="Times New Roman"/>
          <w:b/>
          <w:lang w:val="lt-LT"/>
        </w:rPr>
        <w:t>Galimas šalutinis poveikis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 xml:space="preserve">Vartojant </w:t>
      </w: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>, gali atsirasti šis šalutinis poveikis:</w:t>
      </w:r>
    </w:p>
    <w:p w:rsidR="00DC73E4" w:rsidRPr="004B54DE" w:rsidRDefault="00DC73E4" w:rsidP="00DC73E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pasitepus jaučiamas nestiprus deginimas arba gėlimas, kuris greitai praeina;</w:t>
      </w:r>
    </w:p>
    <w:p w:rsidR="00DC73E4" w:rsidRPr="004B54DE" w:rsidRDefault="00DC73E4" w:rsidP="00DC73E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kartais oda gali parausti, niežėti, nestipriai džiūti arba pleiskanoti. Tokiu atveju kremo poveikis nepakinta;</w:t>
      </w:r>
    </w:p>
    <w:p w:rsidR="00DC73E4" w:rsidRPr="004B54DE" w:rsidRDefault="00DC73E4" w:rsidP="00DC73E4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retais atvejais gali pasireikšti alerginė odos reakcija, labai retais atvejais –</w:t>
      </w:r>
      <w:r>
        <w:rPr>
          <w:rFonts w:ascii="Times New Roman" w:hAnsi="Times New Roman"/>
          <w:lang w:val="lt-LT"/>
        </w:rPr>
        <w:t xml:space="preserve"> </w:t>
      </w:r>
      <w:r w:rsidRPr="004B54DE">
        <w:rPr>
          <w:rFonts w:ascii="Times New Roman" w:hAnsi="Times New Roman"/>
          <w:lang w:val="lt-LT"/>
        </w:rPr>
        <w:t>sunkesnė ūminė padidėjusios jautrumo reakcija, pvz., veido tinimas, dilgėlinė.</w:t>
      </w:r>
    </w:p>
    <w:p w:rsidR="00DC73E4" w:rsidRPr="00F023D5" w:rsidRDefault="00DC73E4" w:rsidP="00DC73E4">
      <w:pPr>
        <w:spacing w:after="0" w:line="240" w:lineRule="auto"/>
        <w:rPr>
          <w:lang w:val="lt-LT"/>
        </w:rPr>
      </w:pPr>
    </w:p>
    <w:p w:rsidR="00DC73E4" w:rsidRPr="00F023D5" w:rsidRDefault="00DC73E4" w:rsidP="00DC73E4">
      <w:pPr>
        <w:spacing w:after="0" w:line="240" w:lineRule="auto"/>
        <w:rPr>
          <w:rFonts w:cs="Times New Roman"/>
          <w:b/>
          <w:lang w:val="lt-LT"/>
        </w:rPr>
      </w:pPr>
      <w:r w:rsidRPr="00F023D5">
        <w:rPr>
          <w:rFonts w:ascii="Times New Roman" w:hAnsi="Times New Roman" w:cs="Times New Roman"/>
          <w:b/>
          <w:lang w:val="lt-LT"/>
        </w:rPr>
        <w:t>Pranešimas apie šalutinį poveikį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Jeigu pasireiškė šalutinis poveikis, įskaitant šiame lapelyje nenurodytą, pasakykite gydytojui arba vaistininkui.</w:t>
      </w:r>
      <w:r>
        <w:rPr>
          <w:rFonts w:ascii="Times New Roman" w:eastAsia="Calibri" w:hAnsi="Times New Roman" w:cs="Times New Roman"/>
          <w:lang w:val="lt-LT"/>
        </w:rPr>
        <w:t xml:space="preserve"> </w:t>
      </w:r>
      <w:r w:rsidRPr="00E07886">
        <w:rPr>
          <w:rFonts w:ascii="Times New Roman" w:eastAsia="Calibri" w:hAnsi="Times New Roman" w:cs="Times New Roman"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5" w:history="1">
        <w:r w:rsidRPr="00E07886">
          <w:rPr>
            <w:rStyle w:val="Hipersaitas"/>
            <w:rFonts w:ascii="Times New Roman" w:eastAsia="Calibri" w:hAnsi="Times New Roman" w:cs="Times New Roman"/>
            <w:lang w:val="lt-LT"/>
          </w:rPr>
          <w:t>www.vvkt.lt</w:t>
        </w:r>
      </w:hyperlink>
      <w:r w:rsidRPr="00E07886">
        <w:rPr>
          <w:rFonts w:ascii="Times New Roman" w:eastAsia="Calibri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6" w:history="1">
        <w:r w:rsidRPr="00E07886">
          <w:rPr>
            <w:rStyle w:val="Hipersaitas"/>
            <w:rFonts w:ascii="Times New Roman" w:eastAsia="Calibri" w:hAnsi="Times New Roman" w:cs="Times New Roman"/>
            <w:lang w:val="lt-LT"/>
          </w:rPr>
          <w:t>NepageidaujamaR@vvkt.lt</w:t>
        </w:r>
      </w:hyperlink>
      <w:r w:rsidRPr="00E07886">
        <w:rPr>
          <w:rFonts w:ascii="Times New Roman" w:eastAsia="Calibri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E07886">
          <w:rPr>
            <w:rStyle w:val="Hipersaitas"/>
            <w:rFonts w:ascii="Times New Roman" w:eastAsia="Calibri" w:hAnsi="Times New Roman" w:cs="Times New Roman"/>
            <w:lang w:val="lt-LT"/>
          </w:rPr>
          <w:t>http://www.vvkt.lt</w:t>
        </w:r>
      </w:hyperlink>
      <w:r w:rsidRPr="00E07886">
        <w:rPr>
          <w:rFonts w:ascii="Times New Roman" w:eastAsia="Calibri" w:hAnsi="Times New Roman" w:cs="Times New Roman"/>
          <w:lang w:val="lt-LT"/>
        </w:rPr>
        <w:t>). Pranešdami apie šalutinį poveikį galite mums padėti gauti daugiau informacijos apie šio vaisto saugumą.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5.</w:t>
      </w:r>
      <w:r w:rsidRPr="004B54DE">
        <w:rPr>
          <w:rFonts w:ascii="Times New Roman" w:hAnsi="Times New Roman"/>
          <w:b/>
          <w:caps/>
          <w:lang w:val="lt-LT"/>
        </w:rPr>
        <w:tab/>
      </w:r>
      <w:r w:rsidRPr="004B54DE">
        <w:rPr>
          <w:rFonts w:ascii="Times New Roman" w:hAnsi="Times New Roman"/>
          <w:b/>
          <w:lang w:val="lt-LT"/>
        </w:rPr>
        <w:t xml:space="preserve">Kaip laikyti </w:t>
      </w: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Šį vaistą laikykite vaikams nepastebimoje ir nepasiekiamoje</w:t>
      </w:r>
      <w:r w:rsidRPr="004B54DE" w:rsidDel="00604D2F">
        <w:rPr>
          <w:rFonts w:ascii="Times New Roman" w:hAnsi="Times New Roman"/>
          <w:lang w:val="lt-LT"/>
        </w:rPr>
        <w:t xml:space="preserve"> </w:t>
      </w:r>
      <w:r w:rsidRPr="004B54DE">
        <w:rPr>
          <w:rFonts w:ascii="Times New Roman" w:hAnsi="Times New Roman"/>
          <w:lang w:val="lt-LT"/>
        </w:rPr>
        <w:t>vietoje.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Laikyti ne aukštesnėje kaip 25</w:t>
      </w:r>
      <w:r w:rsidRPr="004B54DE">
        <w:rPr>
          <w:rFonts w:ascii="Times New Roman" w:hAnsi="Times New Roman"/>
          <w:lang w:val="lt-LT"/>
        </w:rPr>
        <w:sym w:font="Symbol" w:char="F0B0"/>
      </w:r>
      <w:r w:rsidRPr="004B54DE">
        <w:rPr>
          <w:rFonts w:ascii="Times New Roman" w:hAnsi="Times New Roman"/>
          <w:lang w:val="lt-LT"/>
        </w:rPr>
        <w:t>C temperatūroje.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Ant kartono dėžutės po „</w:t>
      </w:r>
      <w:r>
        <w:rPr>
          <w:rFonts w:ascii="Times New Roman" w:hAnsi="Times New Roman"/>
          <w:lang w:val="lt-LT"/>
        </w:rPr>
        <w:t>EXP</w:t>
      </w:r>
      <w:r w:rsidRPr="00C9660D">
        <w:rPr>
          <w:rFonts w:ascii="Times New Roman" w:hAnsi="Times New Roman"/>
          <w:highlight w:val="lightGray"/>
          <w:lang w:val="lt-LT"/>
        </w:rPr>
        <w:t>/</w:t>
      </w:r>
      <w:r w:rsidRPr="00D05661">
        <w:rPr>
          <w:rFonts w:ascii="Times New Roman" w:hAnsi="Times New Roman"/>
          <w:highlight w:val="lightGray"/>
          <w:lang w:val="lt-LT"/>
        </w:rPr>
        <w:t>Tinka iki</w:t>
      </w:r>
      <w:r w:rsidRPr="004B54DE">
        <w:rPr>
          <w:rFonts w:ascii="Times New Roman" w:hAnsi="Times New Roman"/>
          <w:lang w:val="lt-LT"/>
        </w:rPr>
        <w:t xml:space="preserve">“ </w:t>
      </w:r>
      <w:r>
        <w:rPr>
          <w:rFonts w:ascii="Times New Roman" w:hAnsi="Times New Roman"/>
          <w:lang w:val="lt-LT"/>
        </w:rPr>
        <w:t xml:space="preserve">ir tūbelės </w:t>
      </w:r>
      <w:r w:rsidRPr="004B54DE">
        <w:rPr>
          <w:rFonts w:ascii="Times New Roman" w:hAnsi="Times New Roman"/>
          <w:lang w:val="lt-LT"/>
        </w:rPr>
        <w:t>nurodytam tinkamumo laikui pasibaigus, šio vaisto vartoti negalima. Vaistas tinkamas vartoti iki paskutinės nurodyto mėnesio dienos.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  <w:r w:rsidRPr="004B54DE">
        <w:rPr>
          <w:rFonts w:ascii="Times New Roman" w:hAnsi="Times New Roman"/>
          <w:b/>
          <w:caps/>
          <w:lang w:val="lt-LT"/>
        </w:rPr>
        <w:t>6.</w:t>
      </w:r>
      <w:r w:rsidRPr="004B54DE">
        <w:rPr>
          <w:rFonts w:ascii="Times New Roman" w:hAnsi="Times New Roman"/>
          <w:b/>
          <w:caps/>
          <w:lang w:val="lt-LT"/>
        </w:rPr>
        <w:tab/>
      </w:r>
      <w:r w:rsidRPr="004B54DE">
        <w:rPr>
          <w:rFonts w:ascii="Times New Roman" w:hAnsi="Times New Roman"/>
          <w:b/>
          <w:lang w:val="lt-LT"/>
        </w:rPr>
        <w:t>Pakuotės turinys ir kita informacija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caps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sudėtis </w:t>
      </w:r>
    </w:p>
    <w:p w:rsidR="00DC73E4" w:rsidRPr="00B03526" w:rsidRDefault="00DC73E4" w:rsidP="00DC73E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03526">
        <w:rPr>
          <w:rFonts w:ascii="Times New Roman" w:hAnsi="Times New Roman"/>
          <w:lang w:val="lt-LT"/>
        </w:rPr>
        <w:t xml:space="preserve">Veiklioji medžiaga yra </w:t>
      </w:r>
      <w:proofErr w:type="spellStart"/>
      <w:r w:rsidRPr="00B03526">
        <w:rPr>
          <w:rFonts w:ascii="Times New Roman" w:hAnsi="Times New Roman"/>
          <w:lang w:val="lt-LT"/>
        </w:rPr>
        <w:t>acikloviras</w:t>
      </w:r>
      <w:proofErr w:type="spellEnd"/>
      <w:r w:rsidRPr="00B03526">
        <w:rPr>
          <w:rFonts w:ascii="Times New Roman" w:hAnsi="Times New Roman"/>
          <w:lang w:val="lt-LT"/>
        </w:rPr>
        <w:t xml:space="preserve">. Viename grame kremo yra 50 mg </w:t>
      </w:r>
      <w:proofErr w:type="spellStart"/>
      <w:r w:rsidRPr="00B03526">
        <w:rPr>
          <w:rFonts w:ascii="Times New Roman" w:hAnsi="Times New Roman"/>
          <w:lang w:val="lt-LT"/>
        </w:rPr>
        <w:t>acikloviro</w:t>
      </w:r>
      <w:proofErr w:type="spellEnd"/>
      <w:r w:rsidRPr="00B03526">
        <w:rPr>
          <w:rFonts w:ascii="Times New Roman" w:hAnsi="Times New Roman"/>
          <w:lang w:val="lt-LT"/>
        </w:rPr>
        <w:t xml:space="preserve">. </w:t>
      </w:r>
    </w:p>
    <w:p w:rsidR="00DC73E4" w:rsidRPr="00B03526" w:rsidRDefault="00DC73E4" w:rsidP="00DC73E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03526">
        <w:rPr>
          <w:rFonts w:ascii="Times New Roman" w:hAnsi="Times New Roman"/>
          <w:lang w:val="lt-LT"/>
        </w:rPr>
        <w:t xml:space="preserve">Pagalbinės medžiagos yra </w:t>
      </w:r>
      <w:proofErr w:type="spellStart"/>
      <w:r w:rsidRPr="00B03526">
        <w:rPr>
          <w:rFonts w:ascii="Times New Roman" w:hAnsi="Times New Roman"/>
          <w:lang w:val="lt-LT"/>
        </w:rPr>
        <w:t>poloksameras</w:t>
      </w:r>
      <w:proofErr w:type="spellEnd"/>
      <w:r w:rsidRPr="00B03526">
        <w:rPr>
          <w:rFonts w:ascii="Times New Roman" w:hAnsi="Times New Roman"/>
          <w:lang w:val="lt-LT"/>
        </w:rPr>
        <w:t xml:space="preserve"> 407, </w:t>
      </w:r>
      <w:proofErr w:type="spellStart"/>
      <w:r w:rsidRPr="00B03526">
        <w:rPr>
          <w:rFonts w:ascii="Times New Roman" w:hAnsi="Times New Roman"/>
          <w:lang w:val="lt-LT"/>
        </w:rPr>
        <w:t>cetostearilo</w:t>
      </w:r>
      <w:proofErr w:type="spellEnd"/>
      <w:r w:rsidRPr="00B03526">
        <w:rPr>
          <w:rFonts w:ascii="Times New Roman" w:hAnsi="Times New Roman"/>
          <w:lang w:val="lt-LT"/>
        </w:rPr>
        <w:t xml:space="preserve"> alkoholis, natrio </w:t>
      </w:r>
      <w:proofErr w:type="spellStart"/>
      <w:r w:rsidRPr="00B03526">
        <w:rPr>
          <w:rFonts w:ascii="Times New Roman" w:hAnsi="Times New Roman"/>
          <w:lang w:val="lt-LT"/>
        </w:rPr>
        <w:t>laurilsulfatas</w:t>
      </w:r>
      <w:proofErr w:type="spellEnd"/>
      <w:r w:rsidRPr="00B03526">
        <w:rPr>
          <w:rFonts w:ascii="Times New Roman" w:hAnsi="Times New Roman"/>
          <w:lang w:val="lt-LT"/>
        </w:rPr>
        <w:t xml:space="preserve">, minkštasis baltas parafinas, skystasis parafinas, </w:t>
      </w:r>
      <w:proofErr w:type="spellStart"/>
      <w:r w:rsidRPr="00B03526">
        <w:rPr>
          <w:rFonts w:ascii="Times New Roman" w:hAnsi="Times New Roman"/>
          <w:lang w:val="lt-LT"/>
        </w:rPr>
        <w:t>propilenglikolis</w:t>
      </w:r>
      <w:proofErr w:type="spellEnd"/>
      <w:r w:rsidRPr="00B03526">
        <w:rPr>
          <w:rFonts w:ascii="Times New Roman" w:hAnsi="Times New Roman"/>
          <w:lang w:val="lt-LT"/>
        </w:rPr>
        <w:t xml:space="preserve">, </w:t>
      </w:r>
      <w:proofErr w:type="spellStart"/>
      <w:r w:rsidRPr="00B03526">
        <w:rPr>
          <w:rFonts w:ascii="Times New Roman" w:hAnsi="Times New Roman"/>
          <w:lang w:val="lt-LT"/>
        </w:rPr>
        <w:t>dimetikonas</w:t>
      </w:r>
      <w:proofErr w:type="spellEnd"/>
      <w:r w:rsidRPr="00B03526">
        <w:rPr>
          <w:rFonts w:ascii="Times New Roman" w:hAnsi="Times New Roman"/>
          <w:lang w:val="lt-LT"/>
        </w:rPr>
        <w:t xml:space="preserve"> 20, </w:t>
      </w:r>
      <w:proofErr w:type="spellStart"/>
      <w:r w:rsidRPr="00B03526">
        <w:rPr>
          <w:rFonts w:ascii="Times New Roman" w:hAnsi="Times New Roman"/>
          <w:lang w:val="lt-LT"/>
        </w:rPr>
        <w:t>glicerolio</w:t>
      </w:r>
      <w:proofErr w:type="spellEnd"/>
      <w:r w:rsidRPr="00B03526">
        <w:rPr>
          <w:rFonts w:ascii="Times New Roman" w:hAnsi="Times New Roman"/>
          <w:lang w:val="lt-LT"/>
        </w:rPr>
        <w:t xml:space="preserve"> </w:t>
      </w:r>
      <w:proofErr w:type="spellStart"/>
      <w:r w:rsidRPr="00B03526">
        <w:rPr>
          <w:rFonts w:ascii="Times New Roman" w:hAnsi="Times New Roman"/>
          <w:lang w:val="lt-LT"/>
        </w:rPr>
        <w:t>monostearato</w:t>
      </w:r>
      <w:proofErr w:type="spellEnd"/>
      <w:r w:rsidRPr="00B03526">
        <w:rPr>
          <w:rFonts w:ascii="Times New Roman" w:hAnsi="Times New Roman"/>
          <w:lang w:val="lt-LT"/>
        </w:rPr>
        <w:t xml:space="preserve"> ir </w:t>
      </w:r>
      <w:proofErr w:type="spellStart"/>
      <w:r w:rsidRPr="00B03526">
        <w:rPr>
          <w:rFonts w:ascii="Times New Roman" w:hAnsi="Times New Roman"/>
          <w:lang w:val="lt-LT"/>
        </w:rPr>
        <w:t>polioksietileno</w:t>
      </w:r>
      <w:proofErr w:type="spellEnd"/>
      <w:r w:rsidRPr="00B03526">
        <w:rPr>
          <w:rFonts w:ascii="Times New Roman" w:hAnsi="Times New Roman"/>
          <w:lang w:val="lt-LT"/>
        </w:rPr>
        <w:t xml:space="preserve"> </w:t>
      </w:r>
      <w:proofErr w:type="spellStart"/>
      <w:r w:rsidRPr="00B03526">
        <w:rPr>
          <w:rFonts w:ascii="Times New Roman" w:hAnsi="Times New Roman"/>
          <w:lang w:val="lt-LT"/>
        </w:rPr>
        <w:t>stearato</w:t>
      </w:r>
      <w:proofErr w:type="spellEnd"/>
      <w:r w:rsidRPr="00B03526">
        <w:rPr>
          <w:rFonts w:ascii="Times New Roman" w:hAnsi="Times New Roman"/>
          <w:lang w:val="lt-LT"/>
        </w:rPr>
        <w:t xml:space="preserve"> mišinys, natrio </w:t>
      </w:r>
      <w:proofErr w:type="spellStart"/>
      <w:r w:rsidRPr="00B03526">
        <w:rPr>
          <w:rFonts w:ascii="Times New Roman" w:hAnsi="Times New Roman"/>
          <w:lang w:val="lt-LT"/>
        </w:rPr>
        <w:t>hidroksidas</w:t>
      </w:r>
      <w:proofErr w:type="spellEnd"/>
      <w:r w:rsidRPr="00B03526">
        <w:rPr>
          <w:rFonts w:ascii="Times New Roman" w:hAnsi="Times New Roman"/>
          <w:lang w:val="lt-LT"/>
        </w:rPr>
        <w:t xml:space="preserve"> (pH koreguoti), išgrynintas vanduo. 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4B54DE">
        <w:rPr>
          <w:rFonts w:ascii="Times New Roman" w:hAnsi="Times New Roman"/>
          <w:b/>
          <w:lang w:val="lt-LT"/>
        </w:rPr>
        <w:t>Aciclovir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b/>
          <w:lang w:val="lt-LT"/>
        </w:rPr>
        <w:t>Actavis</w:t>
      </w:r>
      <w:proofErr w:type="spellEnd"/>
      <w:r w:rsidRPr="004B54DE">
        <w:rPr>
          <w:rFonts w:ascii="Times New Roman" w:hAnsi="Times New Roman"/>
          <w:b/>
          <w:lang w:val="lt-LT"/>
        </w:rPr>
        <w:t xml:space="preserve"> išvaizda ir kiekis pakuotėje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Aciclovir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Actavis</w:t>
      </w:r>
      <w:proofErr w:type="spellEnd"/>
      <w:r w:rsidRPr="004B54DE">
        <w:rPr>
          <w:rFonts w:ascii="Times New Roman" w:hAnsi="Times New Roman"/>
          <w:lang w:val="lt-LT"/>
        </w:rPr>
        <w:t xml:space="preserve"> yra homogeniškas baltas kremas.</w:t>
      </w:r>
    </w:p>
    <w:p w:rsidR="00DC73E4" w:rsidRPr="00C9660D" w:rsidRDefault="00DC73E4" w:rsidP="00DC73E4">
      <w:pPr>
        <w:spacing w:after="0" w:line="240" w:lineRule="auto"/>
        <w:rPr>
          <w:lang w:val="sv-SE"/>
        </w:rPr>
      </w:pPr>
      <w:r w:rsidRPr="004B54DE">
        <w:rPr>
          <w:rFonts w:ascii="Times New Roman" w:hAnsi="Times New Roman"/>
          <w:lang w:val="lt-LT"/>
        </w:rPr>
        <w:t>Tiekiamas kartono dėžutėje, kurioje yra kremo tūbelė. Tūbelėje yra 5 g arba 10 g kremo.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Gali būti tiekiamos ne visų dydžių pakuotės.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3E23EE" w:rsidRDefault="00DC73E4" w:rsidP="00DC73E4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b/>
          <w:lang w:val="lt-LT"/>
        </w:rPr>
        <w:t>Registruotojas</w:t>
      </w:r>
    </w:p>
    <w:p w:rsidR="00DC73E4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B36E41">
        <w:rPr>
          <w:rFonts w:ascii="Times New Roman" w:hAnsi="Times New Roman" w:cs="Times New Roman"/>
        </w:rPr>
        <w:t>Teva</w:t>
      </w:r>
      <w:proofErr w:type="spellEnd"/>
      <w:r w:rsidRPr="00B36E41">
        <w:rPr>
          <w:rFonts w:ascii="Times New Roman" w:hAnsi="Times New Roman" w:cs="Times New Roman"/>
        </w:rPr>
        <w:t xml:space="preserve"> B.V. </w:t>
      </w:r>
    </w:p>
    <w:p w:rsidR="00DC73E4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B36E41">
        <w:rPr>
          <w:rFonts w:ascii="Times New Roman" w:hAnsi="Times New Roman" w:cs="Times New Roman"/>
        </w:rPr>
        <w:t>Swensweg</w:t>
      </w:r>
      <w:proofErr w:type="spellEnd"/>
      <w:r w:rsidRPr="00B36E41">
        <w:rPr>
          <w:rFonts w:ascii="Times New Roman" w:hAnsi="Times New Roman" w:cs="Times New Roman"/>
        </w:rPr>
        <w:t xml:space="preserve"> 5 </w:t>
      </w:r>
    </w:p>
    <w:p w:rsidR="00DC73E4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36E41">
        <w:rPr>
          <w:rFonts w:ascii="Times New Roman" w:hAnsi="Times New Roman" w:cs="Times New Roman"/>
        </w:rPr>
        <w:t xml:space="preserve">2031GA Haarlem </w:t>
      </w:r>
    </w:p>
    <w:p w:rsidR="00DC73E4" w:rsidRPr="00B36E41" w:rsidRDefault="00DC73E4" w:rsidP="00DC73E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lt-LT"/>
        </w:rPr>
      </w:pPr>
      <w:proofErr w:type="spellStart"/>
      <w:r w:rsidRPr="00B36E41">
        <w:rPr>
          <w:rFonts w:ascii="Times New Roman" w:hAnsi="Times New Roman" w:cs="Times New Roman"/>
        </w:rPr>
        <w:t>Nyderlandai</w:t>
      </w:r>
      <w:proofErr w:type="spellEnd"/>
    </w:p>
    <w:p w:rsidR="00DC73E4" w:rsidRPr="004B54DE" w:rsidRDefault="00DC73E4" w:rsidP="00DC73E4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4B54DE">
        <w:rPr>
          <w:rFonts w:ascii="Times New Roman" w:hAnsi="Times New Roman"/>
          <w:b/>
          <w:lang w:val="lt-LT"/>
        </w:rPr>
        <w:t>Gamintojas</w:t>
      </w:r>
    </w:p>
    <w:p w:rsidR="00DC73E4" w:rsidRPr="00C9660D" w:rsidRDefault="00DC73E4" w:rsidP="00DC73E4">
      <w:pPr>
        <w:spacing w:after="0" w:line="240" w:lineRule="auto"/>
        <w:rPr>
          <w:lang w:val="lt-LT"/>
        </w:rPr>
      </w:pPr>
      <w:proofErr w:type="spellStart"/>
      <w:r w:rsidRPr="004B54DE">
        <w:rPr>
          <w:rFonts w:ascii="Times New Roman" w:hAnsi="Times New Roman"/>
          <w:lang w:val="lt-LT"/>
        </w:rPr>
        <w:t>Balkanpharma</w:t>
      </w:r>
      <w:proofErr w:type="spellEnd"/>
      <w:r w:rsidRPr="004B54DE">
        <w:rPr>
          <w:rFonts w:ascii="Times New Roman" w:hAnsi="Times New Roman"/>
          <w:lang w:val="lt-LT"/>
        </w:rPr>
        <w:t xml:space="preserve">- </w:t>
      </w:r>
      <w:proofErr w:type="spellStart"/>
      <w:r w:rsidRPr="004B54DE">
        <w:rPr>
          <w:rFonts w:ascii="Times New Roman" w:hAnsi="Times New Roman"/>
          <w:lang w:val="lt-LT"/>
        </w:rPr>
        <w:t>Razgrad</w:t>
      </w:r>
      <w:proofErr w:type="spellEnd"/>
      <w:r w:rsidRPr="004B54DE">
        <w:rPr>
          <w:rFonts w:ascii="Times New Roman" w:hAnsi="Times New Roman"/>
          <w:lang w:val="lt-LT"/>
        </w:rPr>
        <w:t xml:space="preserve"> AD</w:t>
      </w:r>
    </w:p>
    <w:p w:rsidR="00DC73E4" w:rsidRPr="00C9660D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t xml:space="preserve">68, </w:t>
      </w:r>
      <w:proofErr w:type="spellStart"/>
      <w:r w:rsidRPr="004B54DE">
        <w:rPr>
          <w:rFonts w:ascii="Times New Roman" w:hAnsi="Times New Roman"/>
          <w:lang w:val="lt-LT"/>
        </w:rPr>
        <w:t>Aprilsko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vastanie</w:t>
      </w:r>
      <w:proofErr w:type="spellEnd"/>
      <w:r w:rsidRPr="004B54DE">
        <w:rPr>
          <w:rFonts w:ascii="Times New Roman" w:hAnsi="Times New Roman"/>
          <w:lang w:val="lt-LT"/>
        </w:rPr>
        <w:t xml:space="preserve"> </w:t>
      </w:r>
      <w:proofErr w:type="spellStart"/>
      <w:r w:rsidRPr="004B54DE">
        <w:rPr>
          <w:rFonts w:ascii="Times New Roman" w:hAnsi="Times New Roman"/>
          <w:lang w:val="lt-LT"/>
        </w:rPr>
        <w:t>blvd</w:t>
      </w:r>
      <w:proofErr w:type="spellEnd"/>
      <w:r w:rsidRPr="004B54DE">
        <w:rPr>
          <w:rFonts w:ascii="Times New Roman" w:hAnsi="Times New Roman"/>
          <w:lang w:val="lt-LT"/>
        </w:rPr>
        <w:t>.</w:t>
      </w:r>
    </w:p>
    <w:p w:rsidR="00DC73E4" w:rsidRPr="00C9660D" w:rsidRDefault="00DC73E4" w:rsidP="00DC73E4">
      <w:pPr>
        <w:spacing w:after="0" w:line="240" w:lineRule="auto"/>
        <w:rPr>
          <w:lang w:val="lt-LT"/>
        </w:rPr>
      </w:pPr>
      <w:r w:rsidRPr="004B54DE">
        <w:rPr>
          <w:rFonts w:ascii="Times New Roman" w:hAnsi="Times New Roman"/>
          <w:lang w:val="lt-LT"/>
        </w:rPr>
        <w:t xml:space="preserve">7200 </w:t>
      </w:r>
      <w:proofErr w:type="spellStart"/>
      <w:r w:rsidRPr="004B54DE">
        <w:rPr>
          <w:rFonts w:ascii="Times New Roman" w:hAnsi="Times New Roman"/>
          <w:lang w:val="lt-LT"/>
        </w:rPr>
        <w:t>Razgrad</w:t>
      </w:r>
      <w:proofErr w:type="spellEnd"/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>Bulgarija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lang w:val="lt-LT"/>
        </w:rPr>
        <w:t xml:space="preserve">Jeigu apie šį vaistą norite sužinoti daugiau, kreipkitės į vietinį </w:t>
      </w:r>
      <w:r>
        <w:rPr>
          <w:rFonts w:ascii="Times New Roman" w:eastAsia="Calibri" w:hAnsi="Times New Roman" w:cs="Times New Roman"/>
          <w:lang w:val="lt-LT"/>
        </w:rPr>
        <w:t>registruotojo</w:t>
      </w:r>
      <w:r w:rsidRPr="004B54DE">
        <w:rPr>
          <w:rFonts w:ascii="Times New Roman" w:hAnsi="Times New Roman"/>
          <w:lang w:val="lt-LT"/>
        </w:rPr>
        <w:t xml:space="preserve"> atstovą.</w:t>
      </w:r>
    </w:p>
    <w:p w:rsidR="00DC73E4" w:rsidRDefault="00DC73E4" w:rsidP="00DC73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UAB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Teva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Baltics</w:t>
      </w:r>
      <w:proofErr w:type="spellEnd"/>
    </w:p>
    <w:p w:rsidR="00DC73E4" w:rsidRDefault="00DC73E4" w:rsidP="00DC73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Molėtų pl. 5</w:t>
      </w:r>
    </w:p>
    <w:p w:rsidR="00DC73E4" w:rsidRDefault="00DC73E4" w:rsidP="00DC73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LT-08409 Vilnius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Tel.: +370 5 266 02 03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4B54DE">
        <w:rPr>
          <w:rFonts w:ascii="Times New Roman" w:hAnsi="Times New Roman"/>
          <w:b/>
          <w:lang w:val="lt-LT"/>
        </w:rPr>
        <w:t>Šis pakuotės lapelis paskutinį kartą peržiūrėtas</w:t>
      </w:r>
      <w:r>
        <w:rPr>
          <w:rFonts w:ascii="Times New Roman" w:hAnsi="Times New Roman"/>
          <w:b/>
          <w:lang w:val="lt-LT"/>
        </w:rPr>
        <w:t xml:space="preserve"> 2023-04-03.</w:t>
      </w: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</w:p>
    <w:p w:rsidR="00DC73E4" w:rsidRPr="004B54DE" w:rsidRDefault="00DC73E4" w:rsidP="00DC73E4">
      <w:pPr>
        <w:spacing w:after="0" w:line="240" w:lineRule="auto"/>
        <w:rPr>
          <w:rFonts w:ascii="Times New Roman" w:hAnsi="Times New Roman"/>
          <w:lang w:val="lt-LT"/>
        </w:rPr>
      </w:pPr>
      <w:r w:rsidRPr="00356C6D">
        <w:rPr>
          <w:rFonts w:ascii="Times New Roman" w:eastAsia="Calibri" w:hAnsi="Times New Roman" w:cs="Times New Roman"/>
          <w:lang w:val="lt-LT"/>
        </w:rPr>
        <w:t>Išsami informacija apie šį vaistą</w:t>
      </w:r>
      <w:r w:rsidRPr="004B54DE">
        <w:rPr>
          <w:rFonts w:ascii="Times New Roman" w:hAnsi="Times New Roman"/>
          <w:lang w:val="lt-LT"/>
        </w:rPr>
        <w:t xml:space="preserve"> pateikiama Valstybinės vaistų kontrolės tarnybos prie Lietuvos Respublikos sveikatos apsaugos ministerijos </w:t>
      </w:r>
      <w:r w:rsidRPr="00356C6D">
        <w:rPr>
          <w:rFonts w:ascii="Times New Roman" w:eastAsia="Calibri" w:hAnsi="Times New Roman" w:cs="Times New Roman"/>
          <w:lang w:val="lt-LT"/>
        </w:rPr>
        <w:t>tinklalapyje</w:t>
      </w:r>
      <w:r w:rsidRPr="00356C6D">
        <w:rPr>
          <w:rFonts w:ascii="Times New Roman" w:eastAsia="Calibri" w:hAnsi="Times New Roman" w:cs="Times New Roman"/>
          <w:i/>
          <w:lang w:val="lt-LT"/>
        </w:rPr>
        <w:t xml:space="preserve"> </w:t>
      </w:r>
      <w:hyperlink r:id="rId8" w:history="1">
        <w:r w:rsidRPr="003E23EE">
          <w:rPr>
            <w:rFonts w:ascii="Times New Roman" w:eastAsia="Calibri" w:hAnsi="Times New Roman" w:cs="Times New Roman"/>
            <w:color w:val="0000FF"/>
            <w:u w:val="single"/>
            <w:lang w:val="lt-LT"/>
          </w:rPr>
          <w:t>http://www.vvkt.lt/</w:t>
        </w:r>
      </w:hyperlink>
      <w:r>
        <w:rPr>
          <w:rFonts w:ascii="Times New Roman" w:hAnsi="Times New Roman"/>
          <w:lang w:val="lt-LT"/>
        </w:rPr>
        <w:t>.</w:t>
      </w:r>
    </w:p>
    <w:p w:rsidR="00DC73E4" w:rsidRDefault="00DC73E4" w:rsidP="00DC73E4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9041DB" w:rsidRDefault="009041DB">
      <w:bookmarkStart w:id="0" w:name="_GoBack"/>
      <w:bookmarkEnd w:id="0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772"/>
    <w:multiLevelType w:val="hybridMultilevel"/>
    <w:tmpl w:val="2BB8BC9A"/>
    <w:lvl w:ilvl="0" w:tplc="B43CFE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B0358"/>
    <w:multiLevelType w:val="hybridMultilevel"/>
    <w:tmpl w:val="2C983A84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63AD4"/>
    <w:multiLevelType w:val="hybridMultilevel"/>
    <w:tmpl w:val="41C21010"/>
    <w:lvl w:ilvl="0" w:tplc="B43CF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4"/>
    <w:rsid w:val="00004415"/>
    <w:rsid w:val="00234094"/>
    <w:rsid w:val="002A211A"/>
    <w:rsid w:val="00344695"/>
    <w:rsid w:val="00356AB3"/>
    <w:rsid w:val="004216A4"/>
    <w:rsid w:val="005311B8"/>
    <w:rsid w:val="006860E9"/>
    <w:rsid w:val="007003F6"/>
    <w:rsid w:val="009041DB"/>
    <w:rsid w:val="00975D35"/>
    <w:rsid w:val="00D9054B"/>
    <w:rsid w:val="00D95EFF"/>
    <w:rsid w:val="00DC73E4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FA9F9-FCC5-451B-B5DC-F502FE9F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73E4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DC73E4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C7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5691</Words>
  <Characters>3245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2023-04-03T06:23:00Z</dcterms:created>
  <dcterms:modified xsi:type="dcterms:W3CDTF">2023-04-03T06:24:00Z</dcterms:modified>
</cp:coreProperties>
</file>