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8DB5B" w14:textId="77777777" w:rsidR="00DC7B5F" w:rsidRPr="00F14D12" w:rsidRDefault="00DC7B5F" w:rsidP="00DC7B5F">
      <w:pPr>
        <w:rPr>
          <w:szCs w:val="22"/>
          <w:lang w:val="lt-LT"/>
        </w:rPr>
      </w:pPr>
    </w:p>
    <w:p w14:paraId="13241498" w14:textId="77777777" w:rsidR="00DC7B5F" w:rsidRPr="00F14D12" w:rsidRDefault="00DC7B5F" w:rsidP="00DC7B5F">
      <w:pPr>
        <w:rPr>
          <w:szCs w:val="22"/>
          <w:lang w:val="lt-LT"/>
        </w:rPr>
      </w:pPr>
    </w:p>
    <w:p w14:paraId="6A36B939" w14:textId="77777777" w:rsidR="00DC7B5F" w:rsidRPr="00F14D12" w:rsidRDefault="00DC7B5F" w:rsidP="00DC7B5F">
      <w:pPr>
        <w:rPr>
          <w:szCs w:val="22"/>
          <w:lang w:val="lt-LT"/>
        </w:rPr>
      </w:pPr>
    </w:p>
    <w:p w14:paraId="506CADC7" w14:textId="77777777" w:rsidR="00DC7B5F" w:rsidRPr="00F14D12" w:rsidRDefault="00DC7B5F" w:rsidP="00DC7B5F">
      <w:pPr>
        <w:rPr>
          <w:szCs w:val="22"/>
          <w:lang w:val="lt-LT"/>
        </w:rPr>
      </w:pPr>
    </w:p>
    <w:p w14:paraId="74537E9C" w14:textId="77777777" w:rsidR="00DC7B5F" w:rsidRPr="00F14D12" w:rsidRDefault="00DC7B5F" w:rsidP="00DC7B5F">
      <w:pPr>
        <w:rPr>
          <w:szCs w:val="22"/>
          <w:lang w:val="lt-LT"/>
        </w:rPr>
      </w:pPr>
    </w:p>
    <w:p w14:paraId="422D2646" w14:textId="77777777" w:rsidR="00DC7B5F" w:rsidRPr="00F14D12" w:rsidRDefault="00DC7B5F" w:rsidP="00DC7B5F">
      <w:pPr>
        <w:rPr>
          <w:szCs w:val="22"/>
          <w:lang w:val="lt-LT"/>
        </w:rPr>
      </w:pPr>
    </w:p>
    <w:p w14:paraId="59223228" w14:textId="77777777" w:rsidR="00DC7B5F" w:rsidRPr="00F14D12" w:rsidRDefault="00DC7B5F" w:rsidP="00DC7B5F">
      <w:pPr>
        <w:rPr>
          <w:szCs w:val="22"/>
          <w:lang w:val="lt-LT"/>
        </w:rPr>
      </w:pPr>
    </w:p>
    <w:p w14:paraId="0FEB037F" w14:textId="77777777" w:rsidR="00DC7B5F" w:rsidRPr="00F14D12" w:rsidRDefault="00DC7B5F" w:rsidP="00DC7B5F">
      <w:pPr>
        <w:rPr>
          <w:szCs w:val="22"/>
          <w:lang w:val="lt-LT"/>
        </w:rPr>
      </w:pPr>
    </w:p>
    <w:p w14:paraId="45F1E63E" w14:textId="77777777" w:rsidR="00DC7B5F" w:rsidRPr="00F14D12" w:rsidRDefault="00DC7B5F" w:rsidP="00DC7B5F">
      <w:pPr>
        <w:rPr>
          <w:szCs w:val="22"/>
          <w:lang w:val="lt-LT"/>
        </w:rPr>
      </w:pPr>
    </w:p>
    <w:p w14:paraId="6C1AC0D2" w14:textId="77777777" w:rsidR="00DC7B5F" w:rsidRPr="00F14D12" w:rsidRDefault="00DC7B5F" w:rsidP="00DC7B5F">
      <w:pPr>
        <w:rPr>
          <w:szCs w:val="22"/>
          <w:lang w:val="lt-LT"/>
        </w:rPr>
      </w:pPr>
    </w:p>
    <w:p w14:paraId="5964327F" w14:textId="77777777" w:rsidR="00DC7B5F" w:rsidRPr="00F14D12" w:rsidRDefault="00DC7B5F" w:rsidP="00DC7B5F">
      <w:pPr>
        <w:rPr>
          <w:szCs w:val="22"/>
          <w:lang w:val="lt-LT"/>
        </w:rPr>
      </w:pPr>
    </w:p>
    <w:p w14:paraId="73F215DD" w14:textId="77777777" w:rsidR="00DC7B5F" w:rsidRPr="00F14D12" w:rsidRDefault="00DC7B5F" w:rsidP="00DC7B5F">
      <w:pPr>
        <w:rPr>
          <w:szCs w:val="22"/>
          <w:lang w:val="lt-LT"/>
        </w:rPr>
      </w:pPr>
    </w:p>
    <w:p w14:paraId="293DB66C" w14:textId="77777777" w:rsidR="00DC7B5F" w:rsidRPr="00F14D12" w:rsidRDefault="00DC7B5F" w:rsidP="00DC7B5F">
      <w:pPr>
        <w:rPr>
          <w:szCs w:val="22"/>
          <w:lang w:val="lt-LT"/>
        </w:rPr>
      </w:pPr>
    </w:p>
    <w:p w14:paraId="3F8C1FE1" w14:textId="77777777" w:rsidR="00DC7B5F" w:rsidRPr="00F14D12" w:rsidRDefault="00DC7B5F" w:rsidP="00DC7B5F">
      <w:pPr>
        <w:rPr>
          <w:szCs w:val="22"/>
          <w:lang w:val="lt-LT"/>
        </w:rPr>
      </w:pPr>
    </w:p>
    <w:p w14:paraId="7DAFE1FC" w14:textId="77777777" w:rsidR="00DC7B5F" w:rsidRPr="00F14D12" w:rsidRDefault="00DC7B5F" w:rsidP="00DC7B5F">
      <w:pPr>
        <w:rPr>
          <w:szCs w:val="22"/>
          <w:lang w:val="lt-LT"/>
        </w:rPr>
      </w:pPr>
    </w:p>
    <w:p w14:paraId="5F7D8C49" w14:textId="77777777" w:rsidR="00DC7B5F" w:rsidRPr="00F14D12" w:rsidRDefault="00DC7B5F" w:rsidP="00DC7B5F">
      <w:pPr>
        <w:rPr>
          <w:szCs w:val="22"/>
          <w:lang w:val="lt-LT"/>
        </w:rPr>
      </w:pPr>
    </w:p>
    <w:p w14:paraId="6E7BC394" w14:textId="77777777" w:rsidR="00DC7B5F" w:rsidRPr="00F14D12" w:rsidRDefault="00DC7B5F" w:rsidP="00DC7B5F">
      <w:pPr>
        <w:rPr>
          <w:szCs w:val="22"/>
          <w:lang w:val="lt-LT"/>
        </w:rPr>
      </w:pPr>
    </w:p>
    <w:p w14:paraId="1D0AF6A9" w14:textId="77777777" w:rsidR="00DC7B5F" w:rsidRPr="00F14D12" w:rsidRDefault="00DC7B5F" w:rsidP="00DC7B5F">
      <w:pPr>
        <w:rPr>
          <w:szCs w:val="22"/>
          <w:lang w:val="lt-LT"/>
        </w:rPr>
      </w:pPr>
    </w:p>
    <w:p w14:paraId="48A56877" w14:textId="77777777" w:rsidR="00DC7B5F" w:rsidRPr="00F14D12" w:rsidRDefault="00DC7B5F" w:rsidP="00DC7B5F">
      <w:pPr>
        <w:rPr>
          <w:szCs w:val="22"/>
          <w:lang w:val="lt-LT"/>
        </w:rPr>
      </w:pPr>
    </w:p>
    <w:p w14:paraId="0CA58A7B" w14:textId="77777777" w:rsidR="00DC7B5F" w:rsidRPr="00F14D12" w:rsidRDefault="00DC7B5F" w:rsidP="00DC7B5F">
      <w:pPr>
        <w:rPr>
          <w:szCs w:val="22"/>
          <w:lang w:val="lt-LT"/>
        </w:rPr>
      </w:pPr>
    </w:p>
    <w:p w14:paraId="45BE3DB7" w14:textId="77777777" w:rsidR="00DC7B5F" w:rsidRPr="00F14D12" w:rsidRDefault="00DC7B5F" w:rsidP="00DC7B5F">
      <w:pPr>
        <w:rPr>
          <w:szCs w:val="22"/>
          <w:lang w:val="lt-LT"/>
        </w:rPr>
      </w:pPr>
    </w:p>
    <w:p w14:paraId="2E5275B1" w14:textId="77777777" w:rsidR="00DC7B5F" w:rsidRPr="00F14D12" w:rsidRDefault="00DC7B5F" w:rsidP="00DC7B5F">
      <w:pPr>
        <w:rPr>
          <w:szCs w:val="22"/>
          <w:lang w:val="lt-LT"/>
        </w:rPr>
      </w:pPr>
    </w:p>
    <w:p w14:paraId="2C79C378" w14:textId="77777777" w:rsidR="00DC7B5F" w:rsidRPr="00F14D12" w:rsidRDefault="00DC7B5F" w:rsidP="00DC7B5F">
      <w:pPr>
        <w:rPr>
          <w:szCs w:val="22"/>
          <w:lang w:val="lt-LT"/>
        </w:rPr>
      </w:pPr>
    </w:p>
    <w:p w14:paraId="564CA6F6" w14:textId="77777777" w:rsidR="00DC7B5F" w:rsidRPr="00F14D12" w:rsidRDefault="00DC7B5F" w:rsidP="00DC7B5F">
      <w:pPr>
        <w:jc w:val="center"/>
        <w:rPr>
          <w:b/>
          <w:szCs w:val="22"/>
          <w:lang w:val="lt-LT"/>
        </w:rPr>
      </w:pPr>
      <w:r w:rsidRPr="00F14D12">
        <w:rPr>
          <w:b/>
          <w:szCs w:val="22"/>
          <w:lang w:val="lt-LT"/>
        </w:rPr>
        <w:t>I PRIEDAS</w:t>
      </w:r>
    </w:p>
    <w:p w14:paraId="55AE1970" w14:textId="77777777" w:rsidR="00DC7B5F" w:rsidRPr="00F14D12" w:rsidRDefault="00DC7B5F" w:rsidP="00DC7B5F">
      <w:pPr>
        <w:jc w:val="center"/>
        <w:rPr>
          <w:szCs w:val="22"/>
          <w:lang w:val="lt-LT"/>
        </w:rPr>
      </w:pPr>
    </w:p>
    <w:p w14:paraId="1312B103" w14:textId="77777777" w:rsidR="00DC7B5F" w:rsidRPr="00F8667E" w:rsidRDefault="00DC7B5F" w:rsidP="00DA63BA">
      <w:pPr>
        <w:pStyle w:val="TitleA"/>
        <w:rPr>
          <w:lang w:val="lt-LT"/>
        </w:rPr>
      </w:pPr>
      <w:r w:rsidRPr="00F8667E">
        <w:rPr>
          <w:lang w:val="lt-LT"/>
        </w:rPr>
        <w:t>PREPARATO CHARAKTERISTIKŲ SANTRAUKA</w:t>
      </w:r>
    </w:p>
    <w:p w14:paraId="4F1D72F7" w14:textId="77777777" w:rsidR="00DC7B5F" w:rsidRPr="00F14D12" w:rsidRDefault="00DC7B5F" w:rsidP="00DC7B5F">
      <w:pPr>
        <w:rPr>
          <w:szCs w:val="22"/>
          <w:lang w:val="lt-LT"/>
        </w:rPr>
      </w:pPr>
    </w:p>
    <w:p w14:paraId="37D05462" w14:textId="77777777" w:rsidR="00DC7B5F" w:rsidRPr="00F14D12" w:rsidRDefault="00DC7B5F" w:rsidP="00DC7B5F">
      <w:pPr>
        <w:rPr>
          <w:b/>
          <w:szCs w:val="22"/>
          <w:lang w:val="lt-LT"/>
        </w:rPr>
      </w:pPr>
      <w:r w:rsidRPr="00F14D12">
        <w:rPr>
          <w:b/>
          <w:szCs w:val="22"/>
          <w:lang w:val="lt-LT"/>
        </w:rPr>
        <w:br w:type="page"/>
      </w:r>
      <w:r w:rsidRPr="00F14D12">
        <w:rPr>
          <w:b/>
          <w:szCs w:val="22"/>
          <w:lang w:val="lt-LT"/>
        </w:rPr>
        <w:lastRenderedPageBreak/>
        <w:t>1.</w:t>
      </w:r>
      <w:r w:rsidRPr="00F14D12">
        <w:rPr>
          <w:b/>
          <w:szCs w:val="22"/>
          <w:lang w:val="lt-LT"/>
        </w:rPr>
        <w:tab/>
        <w:t>VAISTINIO PREPARATO PAVADINIMAS</w:t>
      </w:r>
    </w:p>
    <w:p w14:paraId="4E420798" w14:textId="77777777" w:rsidR="00DC7B5F" w:rsidRPr="00F14D12" w:rsidRDefault="00DC7B5F" w:rsidP="00DC7B5F">
      <w:pPr>
        <w:rPr>
          <w:szCs w:val="22"/>
          <w:lang w:val="lt-LT"/>
        </w:rPr>
      </w:pPr>
    </w:p>
    <w:p w14:paraId="562A43CF" w14:textId="77777777" w:rsidR="00DC7B5F" w:rsidRPr="00F14D12" w:rsidRDefault="00DC7B5F" w:rsidP="00DC7B5F">
      <w:pPr>
        <w:rPr>
          <w:szCs w:val="22"/>
          <w:lang w:val="lt-LT"/>
        </w:rPr>
      </w:pPr>
      <w:r w:rsidRPr="00F14D12">
        <w:rPr>
          <w:szCs w:val="22"/>
          <w:lang w:val="lt-LT"/>
        </w:rPr>
        <w:t>Gemzar 200 mg milteliai infuziniam tirpalui</w:t>
      </w:r>
    </w:p>
    <w:p w14:paraId="2E784420" w14:textId="77777777" w:rsidR="00DC7B5F" w:rsidRPr="00F14D12" w:rsidRDefault="00DC7B5F" w:rsidP="00DC7B5F">
      <w:pPr>
        <w:rPr>
          <w:szCs w:val="22"/>
          <w:lang w:val="lt-LT"/>
        </w:rPr>
      </w:pPr>
      <w:r w:rsidRPr="00F14D12">
        <w:rPr>
          <w:szCs w:val="22"/>
          <w:lang w:val="lt-LT"/>
        </w:rPr>
        <w:t>Gemzar 1000 mg milteliai infuziniam tirpalui</w:t>
      </w:r>
    </w:p>
    <w:p w14:paraId="56DA56FE" w14:textId="77777777" w:rsidR="00DC7B5F" w:rsidRPr="00F14D12" w:rsidRDefault="00DC7B5F" w:rsidP="00DC7B5F">
      <w:pPr>
        <w:rPr>
          <w:szCs w:val="22"/>
          <w:lang w:val="lt-LT"/>
        </w:rPr>
      </w:pPr>
    </w:p>
    <w:p w14:paraId="1148202C" w14:textId="77777777" w:rsidR="00DC7B5F" w:rsidRPr="00F14D12" w:rsidRDefault="00DC7B5F" w:rsidP="00DC7B5F">
      <w:pPr>
        <w:rPr>
          <w:szCs w:val="22"/>
          <w:lang w:val="lt-LT"/>
        </w:rPr>
      </w:pPr>
    </w:p>
    <w:p w14:paraId="1706FFEB" w14:textId="77777777" w:rsidR="00DC7B5F" w:rsidRPr="00F14D12" w:rsidRDefault="00DC7B5F" w:rsidP="00DC7B5F">
      <w:pPr>
        <w:rPr>
          <w:b/>
          <w:szCs w:val="22"/>
          <w:lang w:val="lt-LT"/>
        </w:rPr>
      </w:pPr>
      <w:r w:rsidRPr="00F14D12">
        <w:rPr>
          <w:b/>
          <w:szCs w:val="22"/>
          <w:lang w:val="lt-LT"/>
        </w:rPr>
        <w:t>2.</w:t>
      </w:r>
      <w:r w:rsidRPr="00F14D12">
        <w:rPr>
          <w:b/>
          <w:szCs w:val="22"/>
          <w:lang w:val="lt-LT"/>
        </w:rPr>
        <w:tab/>
        <w:t>KOKYBINĖ IR KIEKYBINĖ SUDĖTIS</w:t>
      </w:r>
    </w:p>
    <w:p w14:paraId="02949C3D" w14:textId="77777777" w:rsidR="00DC7B5F" w:rsidRPr="00F14D12" w:rsidRDefault="00DC7B5F" w:rsidP="00DC7B5F">
      <w:pPr>
        <w:rPr>
          <w:szCs w:val="22"/>
          <w:lang w:val="lt-LT"/>
        </w:rPr>
      </w:pPr>
    </w:p>
    <w:p w14:paraId="1A3A76AD" w14:textId="77777777" w:rsidR="00DC7B5F" w:rsidRPr="00F14D12" w:rsidRDefault="00DC7B5F" w:rsidP="00DC7B5F">
      <w:pPr>
        <w:rPr>
          <w:szCs w:val="22"/>
          <w:lang w:val="lt-LT"/>
        </w:rPr>
      </w:pPr>
      <w:r w:rsidRPr="00F14D12">
        <w:rPr>
          <w:szCs w:val="22"/>
          <w:lang w:val="lt-LT"/>
        </w:rPr>
        <w:t>Kiekviename flakone yra gemcitabino hidrochlorido, atitinkančio 200 mg gemcitabino.</w:t>
      </w:r>
    </w:p>
    <w:p w14:paraId="4FE78C43" w14:textId="2CB8F4B2" w:rsidR="00DC7B5F" w:rsidRPr="00F14D12" w:rsidRDefault="00DC7B5F" w:rsidP="00DC7B5F">
      <w:pPr>
        <w:rPr>
          <w:szCs w:val="22"/>
          <w:lang w:val="lt-LT"/>
        </w:rPr>
      </w:pPr>
      <w:r w:rsidRPr="00F14D12">
        <w:rPr>
          <w:szCs w:val="22"/>
          <w:lang w:val="lt-LT"/>
        </w:rPr>
        <w:t>Kiekviename flakone yra gemcitabin</w:t>
      </w:r>
      <w:r w:rsidR="00D67169">
        <w:rPr>
          <w:szCs w:val="22"/>
          <w:lang w:val="lt-LT"/>
        </w:rPr>
        <w:t>o hidrochlorido, atitinkančio 1</w:t>
      </w:r>
      <w:r w:rsidRPr="00F14D12">
        <w:rPr>
          <w:szCs w:val="22"/>
          <w:lang w:val="lt-LT"/>
        </w:rPr>
        <w:t>000 mg gemcitabino.</w:t>
      </w:r>
    </w:p>
    <w:p w14:paraId="00FCC6C7" w14:textId="77777777" w:rsidR="00DC7B5F" w:rsidRPr="00F14D12" w:rsidRDefault="00DC7B5F" w:rsidP="00DC7B5F">
      <w:pPr>
        <w:rPr>
          <w:szCs w:val="22"/>
          <w:lang w:val="lt-LT"/>
        </w:rPr>
      </w:pPr>
    </w:p>
    <w:p w14:paraId="7C626B00" w14:textId="77777777" w:rsidR="00DC7B5F" w:rsidRPr="00F14D12" w:rsidRDefault="00DC7B5F" w:rsidP="00DC7B5F">
      <w:pPr>
        <w:rPr>
          <w:szCs w:val="22"/>
          <w:lang w:val="lt-LT"/>
        </w:rPr>
      </w:pPr>
      <w:r w:rsidRPr="00F14D12">
        <w:rPr>
          <w:szCs w:val="22"/>
          <w:lang w:val="lt-LT"/>
        </w:rPr>
        <w:t>Miltelius ištirpinus, gemcitabino koncentracija tirpale yra 38 mg/ml.</w:t>
      </w:r>
    </w:p>
    <w:p w14:paraId="66AFCD5E" w14:textId="77777777" w:rsidR="00DC7B5F" w:rsidRPr="00F14D12" w:rsidRDefault="00DC7B5F" w:rsidP="00DC7B5F">
      <w:pPr>
        <w:rPr>
          <w:szCs w:val="22"/>
          <w:lang w:val="lt-LT"/>
        </w:rPr>
      </w:pPr>
    </w:p>
    <w:p w14:paraId="016689F6" w14:textId="77777777" w:rsidR="00DC7B5F" w:rsidRPr="00F14D12" w:rsidRDefault="00DC7B5F" w:rsidP="00DC7B5F">
      <w:pPr>
        <w:rPr>
          <w:szCs w:val="22"/>
          <w:u w:val="single"/>
          <w:lang w:val="lt-LT"/>
        </w:rPr>
      </w:pPr>
      <w:r w:rsidRPr="00F14D12">
        <w:rPr>
          <w:szCs w:val="22"/>
          <w:u w:val="single"/>
          <w:lang w:val="lt-LT"/>
        </w:rPr>
        <w:t>Pagalbinės medžiagos, kurių poveikis žinomas:</w:t>
      </w:r>
    </w:p>
    <w:p w14:paraId="55C74AAD" w14:textId="77777777" w:rsidR="00DC7B5F" w:rsidRPr="00F14D12" w:rsidRDefault="00DC7B5F" w:rsidP="00DC7B5F">
      <w:pPr>
        <w:rPr>
          <w:szCs w:val="22"/>
          <w:lang w:val="lt-LT"/>
        </w:rPr>
      </w:pPr>
      <w:r w:rsidRPr="00F14D12">
        <w:rPr>
          <w:szCs w:val="22"/>
          <w:lang w:val="lt-LT"/>
        </w:rPr>
        <w:t>Kiekviename 200 mg flakone yra 3,5 mg (&lt; 1 mmol) natrio.</w:t>
      </w:r>
    </w:p>
    <w:p w14:paraId="5988C469" w14:textId="77777777" w:rsidR="00DC7B5F" w:rsidRPr="00F14D12" w:rsidRDefault="00DC7B5F" w:rsidP="00DC7B5F">
      <w:pPr>
        <w:rPr>
          <w:szCs w:val="22"/>
          <w:lang w:val="lt-LT"/>
        </w:rPr>
      </w:pPr>
      <w:r w:rsidRPr="00F14D12">
        <w:rPr>
          <w:szCs w:val="22"/>
          <w:lang w:val="lt-LT"/>
        </w:rPr>
        <w:t>Kiekviename 1000 mg flakone yra 17,5 mg (&lt; 1 mmol) natrio.</w:t>
      </w:r>
    </w:p>
    <w:p w14:paraId="6EE3D538" w14:textId="77777777" w:rsidR="00DC7B5F" w:rsidRPr="00F14D12" w:rsidRDefault="00DC7B5F" w:rsidP="00DC7B5F">
      <w:pPr>
        <w:rPr>
          <w:szCs w:val="22"/>
          <w:lang w:val="lt-LT"/>
        </w:rPr>
      </w:pPr>
    </w:p>
    <w:p w14:paraId="3577C6D2" w14:textId="77777777" w:rsidR="00DC7B5F" w:rsidRPr="00F14D12" w:rsidRDefault="00DC7B5F" w:rsidP="00DC7B5F">
      <w:pPr>
        <w:rPr>
          <w:szCs w:val="22"/>
          <w:lang w:val="lt-LT"/>
        </w:rPr>
      </w:pPr>
      <w:r w:rsidRPr="00F14D12">
        <w:rPr>
          <w:szCs w:val="22"/>
          <w:lang w:val="lt-LT"/>
        </w:rPr>
        <w:t>Visos pagalbinės medžiagos išvardytos 6.1 skyriuje.</w:t>
      </w:r>
    </w:p>
    <w:p w14:paraId="4F133B55" w14:textId="77777777" w:rsidR="00DC7B5F" w:rsidRPr="00F14D12" w:rsidRDefault="00DC7B5F" w:rsidP="00DC7B5F">
      <w:pPr>
        <w:rPr>
          <w:szCs w:val="22"/>
          <w:lang w:val="lt-LT"/>
        </w:rPr>
      </w:pPr>
    </w:p>
    <w:p w14:paraId="2FD80BF0" w14:textId="77777777" w:rsidR="00DC7B5F" w:rsidRPr="00F14D12" w:rsidRDefault="00DC7B5F" w:rsidP="00DC7B5F">
      <w:pPr>
        <w:rPr>
          <w:szCs w:val="22"/>
          <w:lang w:val="lt-LT"/>
        </w:rPr>
      </w:pPr>
    </w:p>
    <w:p w14:paraId="0E4ECAC9" w14:textId="77777777" w:rsidR="00DC7B5F" w:rsidRPr="00F14D12" w:rsidRDefault="00DC7B5F" w:rsidP="00DC7B5F">
      <w:pPr>
        <w:rPr>
          <w:b/>
          <w:szCs w:val="22"/>
          <w:lang w:val="lt-LT"/>
        </w:rPr>
      </w:pPr>
      <w:r w:rsidRPr="00F14D12">
        <w:rPr>
          <w:b/>
          <w:szCs w:val="22"/>
          <w:lang w:val="lt-LT"/>
        </w:rPr>
        <w:t>3.</w:t>
      </w:r>
      <w:r w:rsidRPr="00F14D12">
        <w:rPr>
          <w:b/>
          <w:szCs w:val="22"/>
          <w:lang w:val="lt-LT"/>
        </w:rPr>
        <w:tab/>
        <w:t>FARMACINĖ FORMA</w:t>
      </w:r>
    </w:p>
    <w:p w14:paraId="7FC63744" w14:textId="77777777" w:rsidR="00DC7B5F" w:rsidRPr="00F14D12" w:rsidRDefault="00DC7B5F" w:rsidP="00DC7B5F">
      <w:pPr>
        <w:rPr>
          <w:szCs w:val="22"/>
          <w:lang w:val="lt-LT"/>
        </w:rPr>
      </w:pPr>
    </w:p>
    <w:p w14:paraId="72431905" w14:textId="77777777" w:rsidR="00DC7B5F" w:rsidRPr="00F14D12" w:rsidRDefault="00DC7B5F" w:rsidP="00DC7B5F">
      <w:pPr>
        <w:rPr>
          <w:szCs w:val="22"/>
          <w:lang w:val="lt-LT"/>
        </w:rPr>
      </w:pPr>
      <w:r w:rsidRPr="00F14D12">
        <w:rPr>
          <w:szCs w:val="22"/>
          <w:lang w:val="lt-LT"/>
        </w:rPr>
        <w:t>Milteliai infuziniam tirpalui.</w:t>
      </w:r>
    </w:p>
    <w:p w14:paraId="1323D59F" w14:textId="77777777" w:rsidR="00DC7B5F" w:rsidRPr="00F14D12" w:rsidRDefault="00DC7B5F" w:rsidP="00DC7B5F">
      <w:pPr>
        <w:rPr>
          <w:szCs w:val="22"/>
          <w:lang w:val="lt-LT"/>
        </w:rPr>
      </w:pPr>
      <w:r w:rsidRPr="00F14D12">
        <w:rPr>
          <w:szCs w:val="22"/>
          <w:lang w:val="lt-LT"/>
        </w:rPr>
        <w:t xml:space="preserve">Baltas arba beveik baltas gumulėlis ar milteliai. </w:t>
      </w:r>
    </w:p>
    <w:p w14:paraId="60C6F187" w14:textId="77777777" w:rsidR="00DC7B5F" w:rsidRPr="00F14D12" w:rsidRDefault="00DC7B5F" w:rsidP="00DC7B5F">
      <w:pPr>
        <w:rPr>
          <w:szCs w:val="22"/>
          <w:lang w:val="lt-LT"/>
        </w:rPr>
      </w:pPr>
    </w:p>
    <w:p w14:paraId="4B2CADCC" w14:textId="77777777" w:rsidR="00DC7B5F" w:rsidRPr="00F14D12" w:rsidRDefault="00DC7B5F" w:rsidP="00DC7B5F">
      <w:pPr>
        <w:rPr>
          <w:szCs w:val="22"/>
          <w:lang w:val="lt-LT"/>
        </w:rPr>
      </w:pPr>
    </w:p>
    <w:p w14:paraId="0C143837" w14:textId="77777777" w:rsidR="00DC7B5F" w:rsidRPr="00F14D12" w:rsidRDefault="00DC7B5F" w:rsidP="00DC7B5F">
      <w:pPr>
        <w:rPr>
          <w:b/>
          <w:szCs w:val="22"/>
          <w:lang w:val="lt-LT"/>
        </w:rPr>
      </w:pPr>
      <w:r w:rsidRPr="00F14D12">
        <w:rPr>
          <w:b/>
          <w:szCs w:val="22"/>
          <w:lang w:val="lt-LT"/>
        </w:rPr>
        <w:t>4.</w:t>
      </w:r>
      <w:r w:rsidRPr="00F14D12">
        <w:rPr>
          <w:b/>
          <w:szCs w:val="22"/>
          <w:lang w:val="lt-LT"/>
        </w:rPr>
        <w:tab/>
        <w:t>KLINIKINĖ INFORMACIJA</w:t>
      </w:r>
    </w:p>
    <w:p w14:paraId="7EBD45EE" w14:textId="77777777" w:rsidR="00DC7B5F" w:rsidRPr="00F14D12" w:rsidRDefault="00DC7B5F" w:rsidP="00DC7B5F">
      <w:pPr>
        <w:rPr>
          <w:szCs w:val="22"/>
          <w:lang w:val="lt-LT"/>
        </w:rPr>
      </w:pPr>
    </w:p>
    <w:p w14:paraId="3E30C541" w14:textId="77777777" w:rsidR="00DC7B5F" w:rsidRPr="00F14D12" w:rsidRDefault="00DC7B5F" w:rsidP="00DC7B5F">
      <w:pPr>
        <w:rPr>
          <w:b/>
          <w:szCs w:val="22"/>
          <w:lang w:val="lt-LT"/>
        </w:rPr>
      </w:pPr>
      <w:r w:rsidRPr="00F14D12">
        <w:rPr>
          <w:b/>
          <w:szCs w:val="22"/>
          <w:lang w:val="lt-LT"/>
        </w:rPr>
        <w:t>4.1</w:t>
      </w:r>
      <w:r w:rsidRPr="00F14D12">
        <w:rPr>
          <w:b/>
          <w:szCs w:val="22"/>
          <w:lang w:val="lt-LT"/>
        </w:rPr>
        <w:tab/>
        <w:t>Terapinės indikacijos</w:t>
      </w:r>
    </w:p>
    <w:p w14:paraId="700C29F3" w14:textId="77777777" w:rsidR="00DC7B5F" w:rsidRPr="00F14D12" w:rsidRDefault="00DC7B5F" w:rsidP="00DC7B5F">
      <w:pPr>
        <w:rPr>
          <w:szCs w:val="22"/>
          <w:lang w:val="lt-LT"/>
        </w:rPr>
      </w:pPr>
    </w:p>
    <w:p w14:paraId="1DB2393A" w14:textId="77777777" w:rsidR="00DC7B5F" w:rsidRPr="00F14D12" w:rsidRDefault="00DC7B5F" w:rsidP="00DC7B5F">
      <w:pPr>
        <w:rPr>
          <w:szCs w:val="22"/>
          <w:lang w:val="lt-LT"/>
        </w:rPr>
      </w:pPr>
      <w:r w:rsidRPr="00F14D12">
        <w:rPr>
          <w:szCs w:val="22"/>
          <w:lang w:val="lt-LT"/>
        </w:rPr>
        <w:t>Lokaliai progresavusio arba metastazavusio šlapimo pūslės vėžio gydymas, derinant su cisplatina.</w:t>
      </w:r>
    </w:p>
    <w:p w14:paraId="594A39EA" w14:textId="77777777" w:rsidR="00DC7B5F" w:rsidRPr="00F14D12" w:rsidRDefault="00DC7B5F" w:rsidP="00DC7B5F">
      <w:pPr>
        <w:rPr>
          <w:szCs w:val="22"/>
          <w:lang w:val="lt-LT"/>
        </w:rPr>
      </w:pPr>
    </w:p>
    <w:p w14:paraId="0F9CA9AA" w14:textId="77777777" w:rsidR="00DC7B5F" w:rsidRPr="00F14D12" w:rsidRDefault="00DC7B5F" w:rsidP="00DC7B5F">
      <w:pPr>
        <w:rPr>
          <w:szCs w:val="22"/>
          <w:lang w:val="lt-LT"/>
        </w:rPr>
      </w:pPr>
      <w:r w:rsidRPr="00F14D12">
        <w:rPr>
          <w:szCs w:val="22"/>
          <w:lang w:val="lt-LT"/>
        </w:rPr>
        <w:t xml:space="preserve">Lokaliai progresavusios arba metastazavusios kasos adenokarcinomos gydymas. </w:t>
      </w:r>
    </w:p>
    <w:p w14:paraId="0825A891" w14:textId="77777777" w:rsidR="00DC7B5F" w:rsidRPr="00F14D12" w:rsidRDefault="00DC7B5F" w:rsidP="00DC7B5F">
      <w:pPr>
        <w:rPr>
          <w:b/>
          <w:szCs w:val="22"/>
          <w:lang w:val="lt-LT"/>
        </w:rPr>
      </w:pPr>
    </w:p>
    <w:p w14:paraId="27C072EE" w14:textId="77777777" w:rsidR="00DC7B5F" w:rsidRPr="00F14D12" w:rsidRDefault="00DC7B5F" w:rsidP="00DC7B5F">
      <w:pPr>
        <w:rPr>
          <w:szCs w:val="22"/>
          <w:lang w:val="lt-LT"/>
        </w:rPr>
      </w:pPr>
      <w:r w:rsidRPr="00F14D12">
        <w:rPr>
          <w:szCs w:val="22"/>
          <w:lang w:val="lt-LT"/>
        </w:rPr>
        <w:t>Pirmaeilis lokaliai progresavusio arba metastazavusio nesmulkialąstelinio plaučių vėžio gydymas, derinant su cisplatina. Monoterapiją gemcitabinu galima taikyti senyviems pacientams arba pacientams, kurių funkcinė būklė yra 2 balai.</w:t>
      </w:r>
    </w:p>
    <w:p w14:paraId="1D05ED67" w14:textId="77777777" w:rsidR="00DC7B5F" w:rsidRPr="00F14D12" w:rsidRDefault="00DC7B5F" w:rsidP="00DC7B5F">
      <w:pPr>
        <w:rPr>
          <w:szCs w:val="22"/>
          <w:lang w:val="lt-LT"/>
        </w:rPr>
      </w:pPr>
    </w:p>
    <w:p w14:paraId="07715333" w14:textId="77777777" w:rsidR="00DC7B5F" w:rsidRPr="00F14D12" w:rsidRDefault="00DC7B5F" w:rsidP="00DC7B5F">
      <w:pPr>
        <w:rPr>
          <w:szCs w:val="22"/>
          <w:lang w:val="lt-LT"/>
        </w:rPr>
      </w:pPr>
      <w:r w:rsidRPr="00F14D12">
        <w:rPr>
          <w:szCs w:val="22"/>
          <w:lang w:val="lt-LT"/>
        </w:rPr>
        <w:t>Lokaliai progresavusios arba metastazavusios kiaušidžių eiptelinės karcinomos gydymas, derinant su karboplatina, pacientėms, kurioms liga recidyvavo ne anksčiau kaip po 6 mėnesių po pirmaeilio gydymo, kurio pagrindas buvo platinos preparatai.</w:t>
      </w:r>
    </w:p>
    <w:p w14:paraId="219189A5" w14:textId="77777777" w:rsidR="00DC7B5F" w:rsidRPr="00F14D12" w:rsidRDefault="00DC7B5F" w:rsidP="00DC7B5F">
      <w:pPr>
        <w:rPr>
          <w:szCs w:val="22"/>
          <w:lang w:val="lt-LT"/>
        </w:rPr>
      </w:pPr>
    </w:p>
    <w:p w14:paraId="675A48AB" w14:textId="77777777" w:rsidR="00DC7B5F" w:rsidRPr="00F14D12" w:rsidRDefault="00DC7B5F" w:rsidP="00DC7B5F">
      <w:pPr>
        <w:rPr>
          <w:szCs w:val="22"/>
          <w:lang w:val="lt-LT"/>
        </w:rPr>
      </w:pPr>
      <w:r w:rsidRPr="00F14D12">
        <w:rPr>
          <w:szCs w:val="22"/>
          <w:lang w:val="lt-LT"/>
        </w:rPr>
        <w:t xml:space="preserve">Neoperuojamo lokaliai recidyvavusio arba metastazavusio krūties vėžio gydymas, derinant su paklitakseliu, pacientams, kuriems liga recidyvavo po adjuvantinės arba neoadjuvantinės chemoterapijos. Toks pacientas ankstesnės chemoterapijos metu turi būti gydytas antraciklinais, išskyrus atvejus, jeigu yra jų vartojimo kontraindikacijų.  </w:t>
      </w:r>
    </w:p>
    <w:p w14:paraId="0DA2BE23" w14:textId="77777777" w:rsidR="00DC7B5F" w:rsidRPr="00F14D12" w:rsidRDefault="00DC7B5F" w:rsidP="00DC7B5F">
      <w:pPr>
        <w:rPr>
          <w:szCs w:val="22"/>
          <w:lang w:val="lt-LT"/>
        </w:rPr>
      </w:pPr>
    </w:p>
    <w:p w14:paraId="3764FB6A" w14:textId="77777777" w:rsidR="00DC7B5F" w:rsidRPr="00F14D12" w:rsidRDefault="00DC7B5F" w:rsidP="00DA63BA">
      <w:pPr>
        <w:keepNext/>
        <w:rPr>
          <w:b/>
          <w:szCs w:val="22"/>
          <w:lang w:val="lt-LT"/>
        </w:rPr>
      </w:pPr>
      <w:r w:rsidRPr="00F14D12">
        <w:rPr>
          <w:b/>
          <w:szCs w:val="22"/>
          <w:lang w:val="lt-LT"/>
        </w:rPr>
        <w:lastRenderedPageBreak/>
        <w:t>4.2</w:t>
      </w:r>
      <w:r w:rsidRPr="00F14D12">
        <w:rPr>
          <w:b/>
          <w:szCs w:val="22"/>
          <w:lang w:val="lt-LT"/>
        </w:rPr>
        <w:tab/>
        <w:t>Dozavimas ir vartojimo metodas</w:t>
      </w:r>
    </w:p>
    <w:p w14:paraId="380DDBEA" w14:textId="77777777" w:rsidR="00DC7B5F" w:rsidRPr="00F14D12" w:rsidRDefault="00DC7B5F" w:rsidP="00DA63BA">
      <w:pPr>
        <w:keepNext/>
        <w:rPr>
          <w:szCs w:val="22"/>
          <w:lang w:val="lt-LT"/>
        </w:rPr>
      </w:pPr>
    </w:p>
    <w:p w14:paraId="06BA61A6" w14:textId="77777777" w:rsidR="00DC7B5F" w:rsidRPr="00F14D12" w:rsidRDefault="00DC7B5F" w:rsidP="00DA63BA">
      <w:pPr>
        <w:keepNext/>
        <w:rPr>
          <w:szCs w:val="22"/>
          <w:lang w:val="lt-LT"/>
        </w:rPr>
      </w:pPr>
      <w:r w:rsidRPr="00F14D12">
        <w:rPr>
          <w:szCs w:val="22"/>
          <w:lang w:val="lt-LT"/>
        </w:rPr>
        <w:t xml:space="preserve">Gydymą Gemzar turi skirti gydytojas, turintis teisę gydyti priešvėžiniais chemoterapiniais preparatais. </w:t>
      </w:r>
    </w:p>
    <w:p w14:paraId="3740D547" w14:textId="77777777" w:rsidR="00DC7B5F" w:rsidRPr="00F14D12" w:rsidRDefault="00DC7B5F" w:rsidP="00DC7B5F">
      <w:pPr>
        <w:rPr>
          <w:szCs w:val="22"/>
          <w:lang w:val="lt-LT"/>
        </w:rPr>
      </w:pPr>
    </w:p>
    <w:p w14:paraId="4D42D291" w14:textId="77777777" w:rsidR="00DC7B5F" w:rsidRPr="00F14D12" w:rsidRDefault="00DC7B5F" w:rsidP="00DA63BA">
      <w:pPr>
        <w:keepNext/>
        <w:widowControl w:val="0"/>
        <w:tabs>
          <w:tab w:val="clear" w:pos="567"/>
          <w:tab w:val="left" w:pos="1296"/>
        </w:tabs>
        <w:spacing w:line="240" w:lineRule="auto"/>
        <w:rPr>
          <w:szCs w:val="22"/>
          <w:u w:val="single"/>
          <w:lang w:val="lt-LT"/>
        </w:rPr>
      </w:pPr>
      <w:r w:rsidRPr="00F14D12">
        <w:rPr>
          <w:szCs w:val="22"/>
          <w:u w:val="single"/>
          <w:lang w:val="lt-LT"/>
        </w:rPr>
        <w:t>Rekomenduojamas dozavimas</w:t>
      </w:r>
    </w:p>
    <w:p w14:paraId="1794F359" w14:textId="77777777" w:rsidR="00DC7B5F" w:rsidRPr="00F14D12" w:rsidRDefault="00DC7B5F" w:rsidP="00DA63BA">
      <w:pPr>
        <w:keepNext/>
        <w:widowControl w:val="0"/>
        <w:tabs>
          <w:tab w:val="clear" w:pos="567"/>
          <w:tab w:val="left" w:pos="1296"/>
        </w:tabs>
        <w:spacing w:line="240" w:lineRule="auto"/>
        <w:rPr>
          <w:b/>
          <w:szCs w:val="22"/>
          <w:lang w:val="lt-LT"/>
        </w:rPr>
      </w:pPr>
    </w:p>
    <w:p w14:paraId="48485BAC" w14:textId="77777777" w:rsidR="00DC7B5F" w:rsidRPr="00F14D12" w:rsidRDefault="00DC7B5F" w:rsidP="00DA63BA">
      <w:pPr>
        <w:keepNext/>
        <w:widowControl w:val="0"/>
        <w:tabs>
          <w:tab w:val="clear" w:pos="567"/>
          <w:tab w:val="left" w:pos="1296"/>
        </w:tabs>
        <w:spacing w:line="240" w:lineRule="auto"/>
        <w:rPr>
          <w:i/>
          <w:szCs w:val="22"/>
          <w:u w:val="single"/>
          <w:lang w:val="lt-LT"/>
        </w:rPr>
      </w:pPr>
      <w:r w:rsidRPr="00F14D12">
        <w:rPr>
          <w:i/>
          <w:szCs w:val="22"/>
          <w:u w:val="single"/>
          <w:lang w:val="lt-LT"/>
        </w:rPr>
        <w:t>Šlapimo pūslės vėžys</w:t>
      </w:r>
    </w:p>
    <w:p w14:paraId="1AF1B41F" w14:textId="77777777" w:rsidR="00DC7B5F" w:rsidRPr="00F14D12" w:rsidRDefault="00DC7B5F" w:rsidP="00DA63BA">
      <w:pPr>
        <w:keepNext/>
        <w:widowControl w:val="0"/>
        <w:tabs>
          <w:tab w:val="clear" w:pos="567"/>
          <w:tab w:val="left" w:pos="1296"/>
        </w:tabs>
        <w:spacing w:line="240" w:lineRule="auto"/>
        <w:rPr>
          <w:i/>
          <w:szCs w:val="22"/>
          <w:lang w:val="lt-LT"/>
        </w:rPr>
      </w:pPr>
      <w:r w:rsidRPr="00F14D12">
        <w:rPr>
          <w:i/>
          <w:szCs w:val="22"/>
          <w:lang w:val="lt-LT"/>
        </w:rPr>
        <w:t>Kompleksinis gydymas</w:t>
      </w:r>
    </w:p>
    <w:p w14:paraId="4597CC8C" w14:textId="4E9022A3" w:rsidR="00DC7B5F" w:rsidRPr="00F14D12" w:rsidRDefault="00DC7B5F" w:rsidP="00DC7B5F">
      <w:pPr>
        <w:rPr>
          <w:szCs w:val="22"/>
          <w:lang w:val="lt-LT"/>
        </w:rPr>
      </w:pPr>
      <w:r w:rsidRPr="00F14D12">
        <w:rPr>
          <w:szCs w:val="22"/>
          <w:lang w:val="lt-LT"/>
        </w:rPr>
        <w:t>Rekomenduojama gemcitabino dozė yra 1000 mg/m</w:t>
      </w:r>
      <w:r w:rsidRPr="00F14D12">
        <w:rPr>
          <w:szCs w:val="22"/>
          <w:vertAlign w:val="superscript"/>
          <w:lang w:val="lt-LT"/>
        </w:rPr>
        <w:t>2</w:t>
      </w:r>
      <w:r w:rsidRPr="00F14D12">
        <w:rPr>
          <w:szCs w:val="22"/>
          <w:lang w:val="lt-LT"/>
        </w:rPr>
        <w:t xml:space="preserve"> kūno paviršiaus. Ji į veną lašinama 30 minučių. Tokią dozę reikia lašinti pirmą, aštuntą ir penkioliktą kiekvieno 28 parų gydymo ciklo dieną, derinant su cisplatina. Rekomenduojamą cisplatinos dozę 70 mg/m</w:t>
      </w:r>
      <w:r w:rsidRPr="00F14D12">
        <w:rPr>
          <w:szCs w:val="22"/>
          <w:vertAlign w:val="superscript"/>
          <w:lang w:val="lt-LT"/>
        </w:rPr>
        <w:t>2</w:t>
      </w:r>
      <w:r w:rsidRPr="00F14D12">
        <w:rPr>
          <w:szCs w:val="22"/>
          <w:lang w:val="lt-LT"/>
        </w:rPr>
        <w:t xml:space="preserve"> kūno paviršiaus reikia lašinti arba pirmą 28 parų gydymo ciklo dieną po gemcitabino infuzijos, arba antrą kiekvieno tokio ciklo dieną. Po to šį 4 savaičių gydymo ciklą galima kartoti. Kiekvieno ciklo ir vėlesnių ciklų metu dozę, atsižvelgiant į pasireiškusį toksinį poveikį, gali tekti mažinti.</w:t>
      </w:r>
    </w:p>
    <w:p w14:paraId="6B8EF50B" w14:textId="77777777" w:rsidR="00DC7B5F" w:rsidRPr="00F14D12" w:rsidRDefault="00DC7B5F" w:rsidP="00DC7B5F">
      <w:pPr>
        <w:rPr>
          <w:szCs w:val="22"/>
          <w:lang w:val="lt-LT"/>
        </w:rPr>
      </w:pPr>
    </w:p>
    <w:p w14:paraId="665B8D32" w14:textId="77777777" w:rsidR="00DC7B5F" w:rsidRPr="00F14D12" w:rsidRDefault="00DC7B5F" w:rsidP="00DC7B5F">
      <w:pPr>
        <w:rPr>
          <w:i/>
          <w:szCs w:val="22"/>
          <w:u w:val="single"/>
          <w:lang w:val="lt-LT"/>
        </w:rPr>
      </w:pPr>
      <w:r w:rsidRPr="00F14D12">
        <w:rPr>
          <w:i/>
          <w:szCs w:val="22"/>
          <w:u w:val="single"/>
          <w:lang w:val="lt-LT"/>
        </w:rPr>
        <w:t>Kasos vėžys</w:t>
      </w:r>
    </w:p>
    <w:p w14:paraId="6144AE13" w14:textId="0A8D961E" w:rsidR="00DC7B5F" w:rsidRPr="00F14D12" w:rsidRDefault="00DC7B5F" w:rsidP="00DC7B5F">
      <w:pPr>
        <w:rPr>
          <w:szCs w:val="22"/>
          <w:lang w:val="lt-LT"/>
        </w:rPr>
      </w:pPr>
      <w:r w:rsidRPr="00F14D12">
        <w:rPr>
          <w:szCs w:val="22"/>
          <w:lang w:val="lt-LT"/>
        </w:rPr>
        <w:t>Rekomenduojama gemcitabino dozė yra 1000 mg/m</w:t>
      </w:r>
      <w:r w:rsidRPr="00F14D12">
        <w:rPr>
          <w:szCs w:val="22"/>
          <w:vertAlign w:val="superscript"/>
          <w:lang w:val="lt-LT"/>
        </w:rPr>
        <w:t>2</w:t>
      </w:r>
      <w:r w:rsidRPr="00F14D12">
        <w:rPr>
          <w:szCs w:val="22"/>
          <w:lang w:val="lt-LT"/>
        </w:rPr>
        <w:t xml:space="preserve"> kūno paviršiaus. Ji per 30 minučių sulašinama į veną kartą per savaitę ne ilgiau kaip 7 savaites, o po to daroma savaitės pertrauka. Vėlesnių gydymo ciklų metu gemcitabino į veną lašinama kartą per savaitę 3 savaites iš eilės, po to daroma savaitės pertrauka. Kiekvieno ciklo ir vėlesnių ciklų metu dozę, atsižvelgiant į pasireiškusį toksinį poveikį, gali tekti mažinti.</w:t>
      </w:r>
    </w:p>
    <w:p w14:paraId="22D6F2DC" w14:textId="77777777" w:rsidR="00DC7B5F" w:rsidRPr="00F14D12" w:rsidRDefault="00DC7B5F" w:rsidP="00DC7B5F">
      <w:pPr>
        <w:rPr>
          <w:i/>
          <w:szCs w:val="22"/>
          <w:lang w:val="lt-LT"/>
        </w:rPr>
      </w:pPr>
    </w:p>
    <w:p w14:paraId="2B2FA13D" w14:textId="77777777" w:rsidR="00DC7B5F" w:rsidRPr="00F14D12" w:rsidRDefault="00DC7B5F" w:rsidP="00DC7B5F">
      <w:pPr>
        <w:rPr>
          <w:i/>
          <w:szCs w:val="22"/>
          <w:u w:val="single"/>
          <w:lang w:val="lt-LT"/>
        </w:rPr>
      </w:pPr>
      <w:r w:rsidRPr="00F14D12">
        <w:rPr>
          <w:i/>
          <w:szCs w:val="22"/>
          <w:u w:val="single"/>
          <w:lang w:val="lt-LT"/>
        </w:rPr>
        <w:t>Nesmulkialąstelinis plaučių vėžys</w:t>
      </w:r>
    </w:p>
    <w:p w14:paraId="5D49674B" w14:textId="77777777" w:rsidR="00DC7B5F" w:rsidRPr="00F14D12" w:rsidRDefault="00DC7B5F" w:rsidP="00DC7B5F">
      <w:pPr>
        <w:rPr>
          <w:i/>
          <w:szCs w:val="22"/>
          <w:lang w:val="lt-LT"/>
        </w:rPr>
      </w:pPr>
      <w:r w:rsidRPr="00F14D12">
        <w:rPr>
          <w:i/>
          <w:szCs w:val="22"/>
          <w:lang w:val="lt-LT"/>
        </w:rPr>
        <w:t>Monoterapija</w:t>
      </w:r>
    </w:p>
    <w:p w14:paraId="640C82AF" w14:textId="74C4BAA3" w:rsidR="00DC7B5F" w:rsidRPr="00F14D12" w:rsidRDefault="00DC7B5F" w:rsidP="00DC7B5F">
      <w:pPr>
        <w:rPr>
          <w:szCs w:val="22"/>
          <w:lang w:val="lt-LT"/>
        </w:rPr>
      </w:pPr>
      <w:r w:rsidRPr="00F14D12">
        <w:rPr>
          <w:szCs w:val="22"/>
          <w:lang w:val="lt-LT"/>
        </w:rPr>
        <w:t>Rekomenduojama gemcitabino dozė yra 1000 mg/m</w:t>
      </w:r>
      <w:r w:rsidRPr="00F14D12">
        <w:rPr>
          <w:szCs w:val="22"/>
          <w:vertAlign w:val="superscript"/>
          <w:lang w:val="lt-LT"/>
        </w:rPr>
        <w:t>2</w:t>
      </w:r>
      <w:r w:rsidRPr="00F14D12">
        <w:rPr>
          <w:szCs w:val="22"/>
          <w:lang w:val="lt-LT"/>
        </w:rPr>
        <w:t xml:space="preserve"> kūno paviršiaus. Ji per 30 minučių sulašinama į veną kartą per savaitę 3 savaites, o po to daroma savaitės pertrauka, po kurios 4 gydymo savaičių ciklas kartojamas. Kiekvieno ciklo ir vėlesnių ciklų metu dozę, atsižvelgiant į pasireiškusį toksinį poveikį, gali tekti mažinti.</w:t>
      </w:r>
    </w:p>
    <w:p w14:paraId="4EFE56A1" w14:textId="77777777" w:rsidR="00DC7B5F" w:rsidRPr="00F14D12" w:rsidRDefault="00DC7B5F" w:rsidP="00DC7B5F">
      <w:pPr>
        <w:rPr>
          <w:szCs w:val="22"/>
          <w:lang w:val="lt-LT"/>
        </w:rPr>
      </w:pPr>
    </w:p>
    <w:p w14:paraId="0E4E3D47" w14:textId="77777777" w:rsidR="00DC7B5F" w:rsidRPr="00F14D12" w:rsidRDefault="00DC7B5F" w:rsidP="00DC7B5F">
      <w:pPr>
        <w:rPr>
          <w:i/>
          <w:szCs w:val="22"/>
          <w:lang w:val="lt-LT"/>
        </w:rPr>
      </w:pPr>
      <w:r w:rsidRPr="00F14D12">
        <w:rPr>
          <w:i/>
          <w:szCs w:val="22"/>
          <w:lang w:val="lt-LT"/>
        </w:rPr>
        <w:t>Kompleksinis gydymas</w:t>
      </w:r>
    </w:p>
    <w:p w14:paraId="6A9177A6" w14:textId="3A38F2D4" w:rsidR="00DC7B5F" w:rsidRPr="00F14D12" w:rsidRDefault="00DC7B5F" w:rsidP="00DC7B5F">
      <w:pPr>
        <w:rPr>
          <w:szCs w:val="22"/>
          <w:lang w:val="lt-LT"/>
        </w:rPr>
      </w:pPr>
      <w:r w:rsidRPr="00F14D12">
        <w:rPr>
          <w:szCs w:val="22"/>
          <w:lang w:val="lt-LT"/>
        </w:rPr>
        <w:t>Rekomenduojama gemcitabino dozė yra 1250 mg/m</w:t>
      </w:r>
      <w:r w:rsidRPr="00F14D12">
        <w:rPr>
          <w:szCs w:val="22"/>
          <w:vertAlign w:val="superscript"/>
          <w:lang w:val="lt-LT"/>
        </w:rPr>
        <w:t>2</w:t>
      </w:r>
      <w:r w:rsidRPr="00F14D12">
        <w:rPr>
          <w:szCs w:val="22"/>
          <w:lang w:val="lt-LT"/>
        </w:rPr>
        <w:t xml:space="preserve"> kūno paviršiaus. Ji per 30 min. sulašinama į veną pirmą ir aštuntą kiekvieno 21 paros gydymo ciklo dieną. Kiekvieno ciklo ir vėlesnių ciklų metu dozę, atsižvelgiant į pasireiškusį toksinį poveikį, gali tekti mažinti.  </w:t>
      </w:r>
    </w:p>
    <w:p w14:paraId="69A8179C" w14:textId="77777777" w:rsidR="00DC7B5F" w:rsidRPr="00F14D12" w:rsidRDefault="00DC7B5F" w:rsidP="00DC7B5F">
      <w:pPr>
        <w:rPr>
          <w:szCs w:val="22"/>
          <w:lang w:val="lt-LT"/>
        </w:rPr>
      </w:pPr>
      <w:r w:rsidRPr="00F14D12">
        <w:rPr>
          <w:szCs w:val="22"/>
          <w:lang w:val="lt-LT"/>
        </w:rPr>
        <w:t>75 – 100 mg/m</w:t>
      </w:r>
      <w:r w:rsidRPr="00F14D12">
        <w:rPr>
          <w:szCs w:val="22"/>
          <w:vertAlign w:val="superscript"/>
          <w:lang w:val="lt-LT"/>
        </w:rPr>
        <w:t>2</w:t>
      </w:r>
      <w:r w:rsidRPr="00F14D12">
        <w:rPr>
          <w:szCs w:val="22"/>
          <w:lang w:val="lt-LT"/>
        </w:rPr>
        <w:t xml:space="preserve"> kūno paviršiaus cisplatinos dozė lašinama kas 3 savaitės.</w:t>
      </w:r>
    </w:p>
    <w:p w14:paraId="709EA29F" w14:textId="77777777" w:rsidR="00DC7B5F" w:rsidRPr="00F14D12" w:rsidRDefault="00DC7B5F" w:rsidP="00DC7B5F">
      <w:pPr>
        <w:rPr>
          <w:szCs w:val="22"/>
          <w:lang w:val="lt-LT"/>
        </w:rPr>
      </w:pPr>
    </w:p>
    <w:p w14:paraId="10D19DA2" w14:textId="77777777" w:rsidR="00DC7B5F" w:rsidRPr="00F14D12" w:rsidRDefault="00DC7B5F" w:rsidP="00DC7B5F">
      <w:pPr>
        <w:rPr>
          <w:i/>
          <w:szCs w:val="22"/>
          <w:u w:val="single"/>
          <w:lang w:val="lt-LT"/>
        </w:rPr>
      </w:pPr>
      <w:r w:rsidRPr="00F14D12">
        <w:rPr>
          <w:i/>
          <w:szCs w:val="22"/>
          <w:u w:val="single"/>
          <w:lang w:val="lt-LT"/>
        </w:rPr>
        <w:t>Krūties vėžys</w:t>
      </w:r>
    </w:p>
    <w:p w14:paraId="54990AAB" w14:textId="77777777" w:rsidR="00DC7B5F" w:rsidRPr="00F14D12" w:rsidRDefault="00DC7B5F" w:rsidP="00DC7B5F">
      <w:pPr>
        <w:rPr>
          <w:i/>
          <w:szCs w:val="22"/>
          <w:lang w:val="lt-LT"/>
        </w:rPr>
      </w:pPr>
      <w:r w:rsidRPr="00F14D12">
        <w:rPr>
          <w:i/>
          <w:szCs w:val="22"/>
          <w:lang w:val="lt-LT"/>
        </w:rPr>
        <w:t>Kompleksinis gydymas</w:t>
      </w:r>
    </w:p>
    <w:p w14:paraId="0E3B3284" w14:textId="35C89358" w:rsidR="00DC7B5F" w:rsidRPr="00F14D12" w:rsidRDefault="00DC7B5F" w:rsidP="00DC7B5F">
      <w:pPr>
        <w:rPr>
          <w:szCs w:val="22"/>
          <w:lang w:val="lt-LT"/>
        </w:rPr>
      </w:pPr>
      <w:r w:rsidRPr="00F14D12">
        <w:rPr>
          <w:szCs w:val="22"/>
          <w:lang w:val="lt-LT"/>
        </w:rPr>
        <w:t>Gydant gemcitabino ir paklitakselio deriniu, rekomenduojama pirmą 21 paros gydymo ciklo dieną į veną per 3 val. sulašinti 175 mg/m</w:t>
      </w:r>
      <w:r w:rsidRPr="00F14D12">
        <w:rPr>
          <w:szCs w:val="22"/>
          <w:vertAlign w:val="superscript"/>
          <w:lang w:val="lt-LT"/>
        </w:rPr>
        <w:t>2</w:t>
      </w:r>
      <w:r w:rsidRPr="00F14D12">
        <w:rPr>
          <w:szCs w:val="22"/>
          <w:lang w:val="lt-LT"/>
        </w:rPr>
        <w:t xml:space="preserve"> kūno paviršiaus paklitakselio dozę, po to per 30 min. sulašinti 1250 mg/m</w:t>
      </w:r>
      <w:r w:rsidRPr="00F14D12">
        <w:rPr>
          <w:szCs w:val="22"/>
          <w:vertAlign w:val="superscript"/>
          <w:lang w:val="lt-LT"/>
        </w:rPr>
        <w:t>2</w:t>
      </w:r>
      <w:r w:rsidRPr="00F14D12">
        <w:rPr>
          <w:szCs w:val="22"/>
          <w:lang w:val="lt-LT"/>
        </w:rPr>
        <w:t xml:space="preserve"> kūno paviršiaus gemcitabino dozę. Tokią pačią gemcitabino dozę reikia lašinti ir 8 ciklo dieną. Kiekvieno ciklo ir vėlesnių ciklų metu dozę, atsižvelgiant į pasireiškusį toksinį poveikį, gali tekti mažinti. Prieš pradedant gydyti gemcitabino ir paklitakselio deriniu, paciento granulocitų kiekis turi būti ne mažesnis kaip 1500 x 10</w:t>
      </w:r>
      <w:r w:rsidRPr="00F14D12">
        <w:rPr>
          <w:szCs w:val="22"/>
          <w:vertAlign w:val="superscript"/>
          <w:lang w:val="lt-LT"/>
        </w:rPr>
        <w:t>6</w:t>
      </w:r>
      <w:r w:rsidRPr="00F14D12">
        <w:rPr>
          <w:szCs w:val="22"/>
          <w:lang w:val="lt-LT"/>
        </w:rPr>
        <w:t>/l.</w:t>
      </w:r>
    </w:p>
    <w:p w14:paraId="100DB71D" w14:textId="77777777" w:rsidR="00DC7B5F" w:rsidRPr="00F14D12" w:rsidRDefault="00DC7B5F" w:rsidP="00DC7B5F">
      <w:pPr>
        <w:rPr>
          <w:szCs w:val="22"/>
          <w:lang w:val="lt-LT"/>
        </w:rPr>
      </w:pPr>
    </w:p>
    <w:p w14:paraId="7936A01C" w14:textId="77777777" w:rsidR="00DC7B5F" w:rsidRPr="00F14D12" w:rsidRDefault="00DC7B5F" w:rsidP="00DC7B5F">
      <w:pPr>
        <w:rPr>
          <w:i/>
          <w:szCs w:val="22"/>
          <w:u w:val="single"/>
          <w:lang w:val="lt-LT"/>
        </w:rPr>
      </w:pPr>
      <w:r w:rsidRPr="00F14D12">
        <w:rPr>
          <w:i/>
          <w:szCs w:val="22"/>
          <w:u w:val="single"/>
          <w:lang w:val="lt-LT"/>
        </w:rPr>
        <w:t>Kiaušidžių vėžys</w:t>
      </w:r>
    </w:p>
    <w:p w14:paraId="3FA94470" w14:textId="77777777" w:rsidR="00DC7B5F" w:rsidRPr="00F14D12" w:rsidRDefault="00DC7B5F" w:rsidP="00DC7B5F">
      <w:pPr>
        <w:rPr>
          <w:i/>
          <w:szCs w:val="22"/>
          <w:lang w:val="lt-LT"/>
        </w:rPr>
      </w:pPr>
      <w:r w:rsidRPr="00F14D12">
        <w:rPr>
          <w:i/>
          <w:szCs w:val="22"/>
          <w:lang w:val="lt-LT"/>
        </w:rPr>
        <w:t>Kompleksinis gydymas</w:t>
      </w:r>
    </w:p>
    <w:p w14:paraId="5BB356AD" w14:textId="4E389884" w:rsidR="00DC7B5F" w:rsidRPr="00F14D12" w:rsidRDefault="00DC7B5F" w:rsidP="00DC7B5F">
      <w:pPr>
        <w:rPr>
          <w:szCs w:val="22"/>
          <w:lang w:val="lt-LT"/>
        </w:rPr>
      </w:pPr>
      <w:r w:rsidRPr="00F14D12">
        <w:rPr>
          <w:szCs w:val="22"/>
          <w:lang w:val="lt-LT"/>
        </w:rPr>
        <w:t>Gydant gemcitabino ir karboplatinos deriniu, rekomenduojama pirmą ir aštuntą 21 paros gydymo ciklo dieną į veną per 30 min. sulašinti 1000 mg/m</w:t>
      </w:r>
      <w:r w:rsidRPr="00F14D12">
        <w:rPr>
          <w:szCs w:val="22"/>
          <w:vertAlign w:val="superscript"/>
          <w:lang w:val="lt-LT"/>
        </w:rPr>
        <w:t>2</w:t>
      </w:r>
      <w:r w:rsidRPr="00F14D12">
        <w:rPr>
          <w:szCs w:val="22"/>
          <w:lang w:val="lt-LT"/>
        </w:rPr>
        <w:t xml:space="preserve"> kūno paviršiaus gemcitabino dozę. Pirmą dieną po gemcitabino infuzijos reikia lašinti karboplatiną taip, kad AUC būtų 4 mg/ml.min. Kiekvieno ciklo ir vėlesnių ciklų metu dozę, atsižvelgiant į pasireiškusį toksinį poveikį, gali tekti mažinti. </w:t>
      </w:r>
    </w:p>
    <w:p w14:paraId="0A110A76" w14:textId="77777777" w:rsidR="00DC7B5F" w:rsidRPr="00F14D12" w:rsidRDefault="00DC7B5F" w:rsidP="00DC7B5F">
      <w:pPr>
        <w:rPr>
          <w:i/>
          <w:szCs w:val="22"/>
          <w:lang w:val="lt-LT"/>
        </w:rPr>
      </w:pPr>
    </w:p>
    <w:p w14:paraId="4ACAFBA7" w14:textId="77777777" w:rsidR="00DC7B5F" w:rsidRPr="00F14D12" w:rsidRDefault="00DC7B5F" w:rsidP="00DC7B5F">
      <w:pPr>
        <w:rPr>
          <w:szCs w:val="22"/>
          <w:u w:val="single"/>
          <w:lang w:val="lt-LT"/>
        </w:rPr>
      </w:pPr>
      <w:r w:rsidRPr="00F14D12">
        <w:rPr>
          <w:szCs w:val="22"/>
          <w:u w:val="single"/>
          <w:lang w:val="lt-LT"/>
        </w:rPr>
        <w:t>Toksinio poveikio stebėjimas ir dozės keitimas priklausomai nuo toksinio poveikio</w:t>
      </w:r>
    </w:p>
    <w:p w14:paraId="682504A4" w14:textId="77777777" w:rsidR="00DC7B5F" w:rsidRPr="00F14D12" w:rsidRDefault="00DC7B5F" w:rsidP="00DC7B5F">
      <w:pPr>
        <w:rPr>
          <w:szCs w:val="22"/>
          <w:u w:val="single"/>
          <w:lang w:val="lt-LT"/>
        </w:rPr>
      </w:pPr>
    </w:p>
    <w:p w14:paraId="6F2FF2A6" w14:textId="77777777" w:rsidR="00DC7B5F" w:rsidRPr="00F14D12" w:rsidRDefault="00DC7B5F" w:rsidP="00DC7B5F">
      <w:pPr>
        <w:rPr>
          <w:i/>
          <w:szCs w:val="22"/>
          <w:u w:val="single"/>
          <w:lang w:val="lt-LT"/>
        </w:rPr>
      </w:pPr>
      <w:r w:rsidRPr="00F14D12">
        <w:rPr>
          <w:i/>
          <w:szCs w:val="22"/>
          <w:u w:val="single"/>
          <w:lang w:val="lt-LT"/>
        </w:rPr>
        <w:t>Dozės keitimas pasireiškus toksiniam poveikiui ne kraujui</w:t>
      </w:r>
    </w:p>
    <w:p w14:paraId="1D7CB9CD" w14:textId="77777777" w:rsidR="00DC7B5F" w:rsidRPr="00F14D12" w:rsidRDefault="00DC7B5F" w:rsidP="00DC7B5F">
      <w:pPr>
        <w:rPr>
          <w:szCs w:val="22"/>
          <w:lang w:val="lt-LT"/>
        </w:rPr>
      </w:pPr>
      <w:r w:rsidRPr="00F14D12">
        <w:rPr>
          <w:szCs w:val="22"/>
          <w:lang w:val="lt-LT"/>
        </w:rPr>
        <w:t>Kad būtų galima pastebėti toksinį poveikį ne kraujui, periodiškai pacientą turi apžiūrėti gydytojas ir  atlikti kepenų ir inkstų funkcijos tyrimus. Atsižvelgiant į pasireiškusio toksinio poveikio laipsnį, kiekvieno ciklo ir vėlesnių ciklų metu dozę galima mažinti. Paprastai atsiradus sunkiam (3-ojo arba 4-ojo laipsnio) toksiniam poveikiui ne kraujui, išskyrus pykinimą ir vėmimą, reikia gydymą gemcitabinu sustabdyti arba sumažinti jo dozę (priklauso nuo gydytojo sprendimo). Kitos dozės negalima leisti tol, kol gydytojas nusprendžia, kad toksinis poveikis praėjo. Kompleksinio gydymo metu keičiant cisplatinos, karboplatinos ar paklitakselio dozę, reikia susipažinti su šių preparatų charakteristikų santraukomis.</w:t>
      </w:r>
    </w:p>
    <w:p w14:paraId="54F0ABBD" w14:textId="77777777" w:rsidR="00DC7B5F" w:rsidRPr="00F14D12" w:rsidRDefault="00DC7B5F" w:rsidP="00DC7B5F">
      <w:pPr>
        <w:rPr>
          <w:szCs w:val="22"/>
          <w:lang w:val="lt-LT"/>
        </w:rPr>
      </w:pPr>
    </w:p>
    <w:p w14:paraId="2FF94954" w14:textId="77777777" w:rsidR="00DC7B5F" w:rsidRPr="00F14D12" w:rsidRDefault="00DC7B5F" w:rsidP="00DC7B5F">
      <w:pPr>
        <w:rPr>
          <w:i/>
          <w:szCs w:val="22"/>
          <w:u w:val="single"/>
          <w:lang w:val="lt-LT"/>
        </w:rPr>
      </w:pPr>
      <w:r w:rsidRPr="00F14D12">
        <w:rPr>
          <w:i/>
          <w:szCs w:val="22"/>
          <w:u w:val="single"/>
          <w:lang w:val="lt-LT"/>
        </w:rPr>
        <w:t>Dozės keitimas pasireiškus toksiniam poveikiui kraujui</w:t>
      </w:r>
    </w:p>
    <w:p w14:paraId="097EE2ED" w14:textId="77777777" w:rsidR="00DC7B5F" w:rsidRPr="00F14D12" w:rsidRDefault="00DC7B5F" w:rsidP="00DC7B5F">
      <w:pPr>
        <w:rPr>
          <w:szCs w:val="22"/>
          <w:lang w:val="lt-LT"/>
        </w:rPr>
      </w:pPr>
      <w:r w:rsidRPr="00F14D12">
        <w:rPr>
          <w:i/>
          <w:szCs w:val="22"/>
          <w:lang w:val="lt-LT"/>
        </w:rPr>
        <w:t>Pradedant gydymo ciklą</w:t>
      </w:r>
    </w:p>
    <w:p w14:paraId="63D4558B" w14:textId="68F4CE05" w:rsidR="00DC7B5F" w:rsidRPr="00F14D12" w:rsidRDefault="00DC7B5F" w:rsidP="00DC7B5F">
      <w:pPr>
        <w:rPr>
          <w:szCs w:val="22"/>
          <w:lang w:val="lt-LT"/>
        </w:rPr>
      </w:pPr>
      <w:r w:rsidRPr="00F14D12">
        <w:rPr>
          <w:szCs w:val="22"/>
          <w:lang w:val="lt-LT"/>
        </w:rPr>
        <w:t>Kiekvienos indikacijos atveju prieš kiekvienos dozės infuziją reikia pamatuoti paciento trombocitų ir granulocitų kiekį. Prieš pradedant gydymo ciklą absoliutus paciento granulocitų kiekis turi būti ne mažesnis kaip 1500 x 10</w:t>
      </w:r>
      <w:r w:rsidRPr="00F14D12">
        <w:rPr>
          <w:szCs w:val="22"/>
          <w:vertAlign w:val="superscript"/>
          <w:lang w:val="lt-LT"/>
        </w:rPr>
        <w:t>6</w:t>
      </w:r>
      <w:r w:rsidRPr="00F14D12">
        <w:rPr>
          <w:szCs w:val="22"/>
          <w:lang w:val="lt-LT"/>
        </w:rPr>
        <w:t>/l, trombocitų 100000 x 10</w:t>
      </w:r>
      <w:r w:rsidRPr="00F14D12">
        <w:rPr>
          <w:szCs w:val="22"/>
          <w:vertAlign w:val="superscript"/>
          <w:lang w:val="lt-LT"/>
        </w:rPr>
        <w:t>6</w:t>
      </w:r>
      <w:r w:rsidRPr="00F14D12">
        <w:rPr>
          <w:szCs w:val="22"/>
          <w:lang w:val="lt-LT"/>
        </w:rPr>
        <w:t xml:space="preserve">/l. </w:t>
      </w:r>
    </w:p>
    <w:p w14:paraId="63E29F38" w14:textId="77777777" w:rsidR="00DC7B5F" w:rsidRPr="00F14D12" w:rsidRDefault="00DC7B5F" w:rsidP="00DC7B5F">
      <w:pPr>
        <w:rPr>
          <w:szCs w:val="22"/>
          <w:lang w:val="lt-LT"/>
        </w:rPr>
      </w:pPr>
    </w:p>
    <w:p w14:paraId="08030C80" w14:textId="77777777" w:rsidR="00DC7B5F" w:rsidRPr="00F14D12" w:rsidRDefault="00DC7B5F" w:rsidP="00DC7B5F">
      <w:pPr>
        <w:rPr>
          <w:i/>
          <w:szCs w:val="22"/>
          <w:lang w:val="lt-LT"/>
        </w:rPr>
      </w:pPr>
      <w:r w:rsidRPr="00F14D12">
        <w:rPr>
          <w:i/>
          <w:szCs w:val="22"/>
          <w:lang w:val="lt-LT"/>
        </w:rPr>
        <w:t>Gydymo ciklo metu</w:t>
      </w:r>
    </w:p>
    <w:p w14:paraId="78034637" w14:textId="77777777" w:rsidR="00DC7B5F" w:rsidRPr="00F14D12" w:rsidRDefault="00DC7B5F" w:rsidP="00DC7B5F">
      <w:pPr>
        <w:rPr>
          <w:szCs w:val="22"/>
          <w:lang w:val="lt-LT"/>
        </w:rPr>
      </w:pPr>
      <w:r w:rsidRPr="00F14D12">
        <w:rPr>
          <w:szCs w:val="22"/>
          <w:lang w:val="lt-LT"/>
        </w:rPr>
        <w:t xml:space="preserve">Gydymo ciklo metu gemcitabino dozę reikia keisti taip, kaip nurodyta žemiau pateikiamose lentelėse. </w:t>
      </w:r>
    </w:p>
    <w:p w14:paraId="30A9A344" w14:textId="77777777" w:rsidR="00DC7B5F" w:rsidRPr="00F14D12" w:rsidRDefault="00DC7B5F" w:rsidP="00DC7B5F">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DC7B5F" w:rsidRPr="00F8667E" w14:paraId="6E8137C9" w14:textId="77777777" w:rsidTr="00DA63BA">
        <w:tc>
          <w:tcPr>
            <w:tcW w:w="9286" w:type="dxa"/>
            <w:gridSpan w:val="3"/>
            <w:tcBorders>
              <w:top w:val="single" w:sz="4" w:space="0" w:color="auto"/>
              <w:left w:val="single" w:sz="4" w:space="0" w:color="auto"/>
              <w:bottom w:val="single" w:sz="4" w:space="0" w:color="auto"/>
              <w:right w:val="single" w:sz="4" w:space="0" w:color="auto"/>
            </w:tcBorders>
            <w:hideMark/>
          </w:tcPr>
          <w:p w14:paraId="76E94822" w14:textId="77777777" w:rsidR="00DC7B5F" w:rsidRPr="00F14D12" w:rsidRDefault="00DC7B5F">
            <w:pPr>
              <w:rPr>
                <w:szCs w:val="22"/>
                <w:lang w:val="lt-LT"/>
              </w:rPr>
            </w:pPr>
            <w:r w:rsidRPr="00F14D12">
              <w:rPr>
                <w:szCs w:val="22"/>
                <w:lang w:val="lt-LT"/>
              </w:rPr>
              <w:br w:type="page"/>
            </w:r>
            <w:r w:rsidRPr="00F14D12">
              <w:rPr>
                <w:b/>
                <w:szCs w:val="22"/>
                <w:lang w:val="lt-LT"/>
              </w:rPr>
              <w:t>Gemcitabino dozės keitimas ciklo metu, šlapimo pūslės vėžį, nesmulkialąstelinį plaučių vėžį ar kasos vėžį gydant vien gemcitabinu arba jo ir cisplatinos deriniu</w:t>
            </w:r>
            <w:r w:rsidRPr="00F14D12">
              <w:rPr>
                <w:szCs w:val="22"/>
                <w:lang w:val="lt-LT"/>
              </w:rPr>
              <w:t xml:space="preserve"> </w:t>
            </w:r>
          </w:p>
        </w:tc>
      </w:tr>
      <w:tr w:rsidR="00DC7B5F" w:rsidRPr="00F14D12" w14:paraId="6D08D53E"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6E460889" w14:textId="77777777" w:rsidR="00DC7B5F" w:rsidRPr="00F14D12" w:rsidRDefault="00DC7B5F">
            <w:pPr>
              <w:rPr>
                <w:b/>
                <w:szCs w:val="22"/>
                <w:lang w:val="lt-LT"/>
              </w:rPr>
            </w:pPr>
            <w:r w:rsidRPr="00F14D12">
              <w:rPr>
                <w:b/>
                <w:szCs w:val="22"/>
                <w:lang w:val="lt-LT"/>
              </w:rPr>
              <w:t>Absoliutus granulocitų kiekis</w:t>
            </w:r>
            <w:r w:rsidRPr="00F14D12">
              <w:rPr>
                <w:i/>
                <w:szCs w:val="22"/>
                <w:lang w:val="lt-LT"/>
              </w:rPr>
              <w:t xml:space="preserve"> </w:t>
            </w:r>
            <w:r w:rsidRPr="00F14D12">
              <w:rPr>
                <w:b/>
                <w:szCs w:val="22"/>
                <w:lang w:val="lt-LT"/>
              </w:rPr>
              <w:t>(x10</w:t>
            </w:r>
            <w:r w:rsidRPr="00F14D12">
              <w:rPr>
                <w:b/>
                <w:szCs w:val="22"/>
                <w:vertAlign w:val="superscript"/>
                <w:lang w:val="lt-LT"/>
              </w:rPr>
              <w:t>6</w:t>
            </w:r>
            <w:r w:rsidRPr="00F14D12">
              <w:rPr>
                <w:b/>
                <w:szCs w:val="22"/>
                <w:lang w:val="lt-LT"/>
              </w:rPr>
              <w:t>/l)</w:t>
            </w:r>
          </w:p>
        </w:tc>
        <w:tc>
          <w:tcPr>
            <w:tcW w:w="3095" w:type="dxa"/>
            <w:tcBorders>
              <w:top w:val="single" w:sz="4" w:space="0" w:color="auto"/>
              <w:left w:val="single" w:sz="4" w:space="0" w:color="auto"/>
              <w:bottom w:val="single" w:sz="4" w:space="0" w:color="auto"/>
              <w:right w:val="single" w:sz="4" w:space="0" w:color="auto"/>
            </w:tcBorders>
            <w:hideMark/>
          </w:tcPr>
          <w:p w14:paraId="0FC26CFA" w14:textId="77777777" w:rsidR="00DC7B5F" w:rsidRPr="00F14D12" w:rsidRDefault="00DC7B5F">
            <w:pPr>
              <w:rPr>
                <w:b/>
                <w:szCs w:val="22"/>
                <w:lang w:val="lt-LT"/>
              </w:rPr>
            </w:pPr>
            <w:r w:rsidRPr="00F14D12">
              <w:rPr>
                <w:b/>
                <w:szCs w:val="22"/>
                <w:lang w:val="lt-LT"/>
              </w:rPr>
              <w:t xml:space="preserve">Trombocitų kiekis </w:t>
            </w:r>
          </w:p>
          <w:p w14:paraId="30DB7A61" w14:textId="77777777" w:rsidR="00DC7B5F" w:rsidRPr="00F14D12" w:rsidRDefault="00DC7B5F">
            <w:pPr>
              <w:rPr>
                <w:szCs w:val="22"/>
                <w:lang w:val="lt-LT"/>
              </w:rPr>
            </w:pPr>
            <w:r w:rsidRPr="00F14D12">
              <w:rPr>
                <w:b/>
                <w:szCs w:val="22"/>
                <w:lang w:val="lt-LT"/>
              </w:rPr>
              <w:t>(x10</w:t>
            </w:r>
            <w:r w:rsidRPr="00F14D12">
              <w:rPr>
                <w:b/>
                <w:szCs w:val="22"/>
                <w:vertAlign w:val="superscript"/>
                <w:lang w:val="lt-LT"/>
              </w:rPr>
              <w:t>6</w:t>
            </w:r>
            <w:r w:rsidRPr="00F14D12">
              <w:rPr>
                <w:b/>
                <w:szCs w:val="22"/>
                <w:lang w:val="lt-LT"/>
              </w:rPr>
              <w:t>/l)</w:t>
            </w:r>
          </w:p>
        </w:tc>
        <w:tc>
          <w:tcPr>
            <w:tcW w:w="3096" w:type="dxa"/>
            <w:tcBorders>
              <w:top w:val="single" w:sz="4" w:space="0" w:color="auto"/>
              <w:left w:val="single" w:sz="4" w:space="0" w:color="auto"/>
              <w:bottom w:val="single" w:sz="4" w:space="0" w:color="auto"/>
              <w:right w:val="single" w:sz="4" w:space="0" w:color="auto"/>
            </w:tcBorders>
            <w:hideMark/>
          </w:tcPr>
          <w:p w14:paraId="6EF2A09F" w14:textId="77777777" w:rsidR="00DC7B5F" w:rsidRPr="00F14D12" w:rsidRDefault="00DC7B5F">
            <w:pPr>
              <w:rPr>
                <w:szCs w:val="22"/>
                <w:lang w:val="lt-LT"/>
              </w:rPr>
            </w:pPr>
            <w:r w:rsidRPr="00F14D12">
              <w:rPr>
                <w:b/>
                <w:szCs w:val="22"/>
                <w:lang w:val="lt-LT"/>
              </w:rPr>
              <w:t>Įprastinės Gemzar dozės procentas (</w:t>
            </w:r>
            <w:r w:rsidRPr="00F14D12">
              <w:rPr>
                <w:b/>
                <w:szCs w:val="22"/>
                <w:lang w:val="lt-LT"/>
              </w:rPr>
              <w:sym w:font="Symbol" w:char="F025"/>
            </w:r>
            <w:r w:rsidRPr="00F14D12">
              <w:rPr>
                <w:b/>
                <w:szCs w:val="22"/>
                <w:lang w:val="lt-LT"/>
              </w:rPr>
              <w:t xml:space="preserve">) </w:t>
            </w:r>
          </w:p>
        </w:tc>
      </w:tr>
      <w:tr w:rsidR="00DC7B5F" w:rsidRPr="00F14D12" w14:paraId="3525A928"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06E99181" w14:textId="12907C8C" w:rsidR="00DC7B5F" w:rsidRPr="00F14D12" w:rsidRDefault="00DC7B5F" w:rsidP="00C555F6">
            <w:pPr>
              <w:rPr>
                <w:szCs w:val="22"/>
                <w:lang w:val="lt-LT"/>
              </w:rPr>
            </w:pPr>
            <w:r w:rsidRPr="00F14D12">
              <w:rPr>
                <w:szCs w:val="22"/>
                <w:lang w:val="lt-LT"/>
              </w:rPr>
              <w:sym w:font="Symbol" w:char="F03E"/>
            </w:r>
            <w:r w:rsidRPr="00F14D12">
              <w:rPr>
                <w:szCs w:val="22"/>
                <w:lang w:val="lt-LT"/>
              </w:rPr>
              <w:t> 1000                                 ir</w:t>
            </w:r>
          </w:p>
        </w:tc>
        <w:tc>
          <w:tcPr>
            <w:tcW w:w="3095" w:type="dxa"/>
            <w:tcBorders>
              <w:top w:val="single" w:sz="4" w:space="0" w:color="auto"/>
              <w:left w:val="single" w:sz="4" w:space="0" w:color="auto"/>
              <w:bottom w:val="single" w:sz="4" w:space="0" w:color="auto"/>
              <w:right w:val="single" w:sz="4" w:space="0" w:color="auto"/>
            </w:tcBorders>
            <w:hideMark/>
          </w:tcPr>
          <w:p w14:paraId="497FBD95" w14:textId="4C06BB75" w:rsidR="00DC7B5F" w:rsidRPr="00F14D12" w:rsidRDefault="00DC7B5F" w:rsidP="00C555F6">
            <w:pPr>
              <w:rPr>
                <w:b/>
                <w:szCs w:val="22"/>
                <w:lang w:val="lt-LT"/>
              </w:rPr>
            </w:pPr>
            <w:r w:rsidRPr="00F14D12">
              <w:rPr>
                <w:szCs w:val="22"/>
                <w:lang w:val="lt-LT"/>
              </w:rPr>
              <w:sym w:font="Symbol" w:char="F03E"/>
            </w:r>
            <w:r w:rsidRPr="00F14D12">
              <w:rPr>
                <w:szCs w:val="22"/>
                <w:lang w:val="lt-LT"/>
              </w:rPr>
              <w:t> 100000</w:t>
            </w:r>
          </w:p>
        </w:tc>
        <w:tc>
          <w:tcPr>
            <w:tcW w:w="3096" w:type="dxa"/>
            <w:tcBorders>
              <w:top w:val="single" w:sz="4" w:space="0" w:color="auto"/>
              <w:left w:val="single" w:sz="4" w:space="0" w:color="auto"/>
              <w:bottom w:val="single" w:sz="4" w:space="0" w:color="auto"/>
              <w:right w:val="single" w:sz="4" w:space="0" w:color="auto"/>
            </w:tcBorders>
            <w:hideMark/>
          </w:tcPr>
          <w:p w14:paraId="4498CE0D" w14:textId="77777777" w:rsidR="00DC7B5F" w:rsidRPr="00F14D12" w:rsidRDefault="00DC7B5F">
            <w:pPr>
              <w:rPr>
                <w:szCs w:val="22"/>
                <w:lang w:val="lt-LT"/>
              </w:rPr>
            </w:pPr>
            <w:r w:rsidRPr="00F14D12">
              <w:rPr>
                <w:szCs w:val="22"/>
                <w:lang w:val="lt-LT"/>
              </w:rPr>
              <w:t>100</w:t>
            </w:r>
          </w:p>
        </w:tc>
      </w:tr>
      <w:tr w:rsidR="00DC7B5F" w:rsidRPr="00F14D12" w14:paraId="09C00A33"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00D7349C" w14:textId="395264FA" w:rsidR="00DC7B5F" w:rsidRPr="00F14D12" w:rsidRDefault="00DC7B5F">
            <w:pPr>
              <w:rPr>
                <w:szCs w:val="22"/>
                <w:lang w:val="lt-LT"/>
              </w:rPr>
            </w:pPr>
            <w:r w:rsidRPr="00F14D12">
              <w:rPr>
                <w:szCs w:val="22"/>
                <w:lang w:val="lt-LT"/>
              </w:rPr>
              <w:t>500 – 1000                          arba</w:t>
            </w:r>
          </w:p>
        </w:tc>
        <w:tc>
          <w:tcPr>
            <w:tcW w:w="3095" w:type="dxa"/>
            <w:tcBorders>
              <w:top w:val="single" w:sz="4" w:space="0" w:color="auto"/>
              <w:left w:val="single" w:sz="4" w:space="0" w:color="auto"/>
              <w:bottom w:val="single" w:sz="4" w:space="0" w:color="auto"/>
              <w:right w:val="single" w:sz="4" w:space="0" w:color="auto"/>
            </w:tcBorders>
            <w:hideMark/>
          </w:tcPr>
          <w:p w14:paraId="5B09E650" w14:textId="28F88CC2" w:rsidR="00DC7B5F" w:rsidRPr="00F14D12" w:rsidRDefault="00DC7B5F">
            <w:pPr>
              <w:rPr>
                <w:szCs w:val="22"/>
                <w:lang w:val="lt-LT"/>
              </w:rPr>
            </w:pPr>
            <w:r w:rsidRPr="00F14D12">
              <w:rPr>
                <w:szCs w:val="22"/>
                <w:lang w:val="lt-LT"/>
              </w:rPr>
              <w:t>50000 – 100000</w:t>
            </w:r>
          </w:p>
        </w:tc>
        <w:tc>
          <w:tcPr>
            <w:tcW w:w="3096" w:type="dxa"/>
            <w:tcBorders>
              <w:top w:val="single" w:sz="4" w:space="0" w:color="auto"/>
              <w:left w:val="single" w:sz="4" w:space="0" w:color="auto"/>
              <w:bottom w:val="single" w:sz="4" w:space="0" w:color="auto"/>
              <w:right w:val="single" w:sz="4" w:space="0" w:color="auto"/>
            </w:tcBorders>
            <w:hideMark/>
          </w:tcPr>
          <w:p w14:paraId="25D57A42" w14:textId="77777777" w:rsidR="00DC7B5F" w:rsidRPr="00F14D12" w:rsidRDefault="00DC7B5F">
            <w:pPr>
              <w:rPr>
                <w:szCs w:val="22"/>
                <w:lang w:val="lt-LT"/>
              </w:rPr>
            </w:pPr>
            <w:r w:rsidRPr="00F14D12">
              <w:rPr>
                <w:szCs w:val="22"/>
                <w:lang w:val="lt-LT"/>
              </w:rPr>
              <w:t>75</w:t>
            </w:r>
          </w:p>
        </w:tc>
      </w:tr>
      <w:tr w:rsidR="00DC7B5F" w:rsidRPr="00F14D12" w14:paraId="65FF36A6"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2754004D" w14:textId="77777777" w:rsidR="00DC7B5F" w:rsidRPr="00F14D12" w:rsidRDefault="00DC7B5F">
            <w:pPr>
              <w:rPr>
                <w:szCs w:val="22"/>
                <w:lang w:val="lt-LT"/>
              </w:rPr>
            </w:pPr>
            <w:r w:rsidRPr="00F14D12">
              <w:rPr>
                <w:szCs w:val="22"/>
                <w:lang w:val="lt-LT"/>
              </w:rPr>
              <w:t>&lt; 500                                    arba</w:t>
            </w:r>
          </w:p>
        </w:tc>
        <w:tc>
          <w:tcPr>
            <w:tcW w:w="3095" w:type="dxa"/>
            <w:tcBorders>
              <w:top w:val="single" w:sz="4" w:space="0" w:color="auto"/>
              <w:left w:val="single" w:sz="4" w:space="0" w:color="auto"/>
              <w:bottom w:val="single" w:sz="4" w:space="0" w:color="auto"/>
              <w:right w:val="single" w:sz="4" w:space="0" w:color="auto"/>
            </w:tcBorders>
            <w:hideMark/>
          </w:tcPr>
          <w:p w14:paraId="5C9C3F2C" w14:textId="623CC252" w:rsidR="00DC7B5F" w:rsidRPr="00F14D12" w:rsidRDefault="00DC7B5F">
            <w:pPr>
              <w:rPr>
                <w:szCs w:val="22"/>
                <w:lang w:val="lt-LT"/>
              </w:rPr>
            </w:pPr>
            <w:r w:rsidRPr="00F14D12">
              <w:rPr>
                <w:szCs w:val="22"/>
                <w:lang w:val="lt-LT"/>
              </w:rPr>
              <w:t>&lt; 50000</w:t>
            </w:r>
          </w:p>
        </w:tc>
        <w:tc>
          <w:tcPr>
            <w:tcW w:w="3096" w:type="dxa"/>
            <w:tcBorders>
              <w:top w:val="single" w:sz="4" w:space="0" w:color="auto"/>
              <w:left w:val="single" w:sz="4" w:space="0" w:color="auto"/>
              <w:bottom w:val="single" w:sz="4" w:space="0" w:color="auto"/>
              <w:right w:val="single" w:sz="4" w:space="0" w:color="auto"/>
            </w:tcBorders>
            <w:hideMark/>
          </w:tcPr>
          <w:p w14:paraId="71305379" w14:textId="77777777" w:rsidR="00DC7B5F" w:rsidRPr="00F14D12" w:rsidRDefault="00DC7B5F">
            <w:pPr>
              <w:rPr>
                <w:szCs w:val="22"/>
                <w:lang w:val="lt-LT"/>
              </w:rPr>
            </w:pPr>
            <w:r w:rsidRPr="00F14D12">
              <w:rPr>
                <w:szCs w:val="22"/>
                <w:lang w:val="lt-LT"/>
              </w:rPr>
              <w:t>Dozę praleisti</w:t>
            </w:r>
            <w:r w:rsidRPr="00F14D12">
              <w:rPr>
                <w:szCs w:val="22"/>
                <w:vertAlign w:val="superscript"/>
                <w:lang w:val="lt-LT"/>
              </w:rPr>
              <w:sym w:font="Symbol" w:char="F02A"/>
            </w:r>
          </w:p>
        </w:tc>
      </w:tr>
    </w:tbl>
    <w:p w14:paraId="0AE07B83" w14:textId="4FF7A771" w:rsidR="00DC7B5F" w:rsidRPr="00F14D12" w:rsidRDefault="00DC7B5F" w:rsidP="00DC7B5F">
      <w:pPr>
        <w:rPr>
          <w:szCs w:val="22"/>
          <w:lang w:val="lt-LT"/>
        </w:rPr>
      </w:pPr>
      <w:r w:rsidRPr="00F14D12">
        <w:rPr>
          <w:szCs w:val="22"/>
          <w:vertAlign w:val="superscript"/>
          <w:lang w:val="lt-LT"/>
        </w:rPr>
        <w:sym w:font="Symbol" w:char="F02A"/>
      </w:r>
      <w:r w:rsidRPr="00F14D12">
        <w:rPr>
          <w:szCs w:val="22"/>
          <w:lang w:val="lt-LT"/>
        </w:rPr>
        <w:t xml:space="preserve"> Ciklo metu praleistos dozės infuzuoti negalima tol, kol absoliutus granulocitų kiekis netaps mažiausiai 500 (x10</w:t>
      </w:r>
      <w:r w:rsidRPr="00F14D12">
        <w:rPr>
          <w:szCs w:val="22"/>
          <w:vertAlign w:val="superscript"/>
          <w:lang w:val="lt-LT"/>
        </w:rPr>
        <w:t>6</w:t>
      </w:r>
      <w:r w:rsidRPr="00F14D12">
        <w:rPr>
          <w:szCs w:val="22"/>
          <w:lang w:val="lt-LT"/>
        </w:rPr>
        <w:t xml:space="preserve">/l), trombocitų kiekis </w:t>
      </w:r>
      <w:r w:rsidRPr="00F14D12">
        <w:rPr>
          <w:szCs w:val="22"/>
          <w:lang w:val="lt-LT"/>
        </w:rPr>
        <w:sym w:font="Symbol" w:char="F02D"/>
      </w:r>
      <w:r w:rsidRPr="00F14D12">
        <w:rPr>
          <w:szCs w:val="22"/>
          <w:lang w:val="lt-LT"/>
        </w:rPr>
        <w:t xml:space="preserve"> 50000 (x10</w:t>
      </w:r>
      <w:r w:rsidRPr="00F14D12">
        <w:rPr>
          <w:szCs w:val="22"/>
          <w:vertAlign w:val="superscript"/>
          <w:lang w:val="lt-LT"/>
        </w:rPr>
        <w:t>6</w:t>
      </w:r>
      <w:r w:rsidRPr="00F14D12">
        <w:rPr>
          <w:szCs w:val="22"/>
          <w:lang w:val="lt-LT"/>
        </w:rPr>
        <w:t xml:space="preserve">/l).  </w:t>
      </w:r>
    </w:p>
    <w:p w14:paraId="60EF1812" w14:textId="77777777" w:rsidR="00DC7B5F" w:rsidRPr="00F14D12" w:rsidRDefault="00DC7B5F" w:rsidP="00DC7B5F">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DC7B5F" w:rsidRPr="00F14D12" w14:paraId="489EBC07" w14:textId="77777777" w:rsidTr="00DA63BA">
        <w:tc>
          <w:tcPr>
            <w:tcW w:w="9286" w:type="dxa"/>
            <w:gridSpan w:val="3"/>
            <w:tcBorders>
              <w:top w:val="single" w:sz="4" w:space="0" w:color="auto"/>
              <w:left w:val="single" w:sz="4" w:space="0" w:color="auto"/>
              <w:bottom w:val="single" w:sz="4" w:space="0" w:color="auto"/>
              <w:right w:val="single" w:sz="4" w:space="0" w:color="auto"/>
            </w:tcBorders>
            <w:hideMark/>
          </w:tcPr>
          <w:p w14:paraId="4F7B4F51" w14:textId="77777777" w:rsidR="00DC7B5F" w:rsidRPr="00F14D12" w:rsidRDefault="00DC7B5F">
            <w:pPr>
              <w:rPr>
                <w:szCs w:val="22"/>
                <w:lang w:val="lt-LT"/>
              </w:rPr>
            </w:pPr>
            <w:r w:rsidRPr="00F14D12">
              <w:rPr>
                <w:szCs w:val="22"/>
                <w:lang w:val="lt-LT"/>
              </w:rPr>
              <w:br w:type="page"/>
            </w:r>
            <w:r w:rsidRPr="00F14D12">
              <w:rPr>
                <w:b/>
                <w:szCs w:val="22"/>
                <w:lang w:val="lt-LT"/>
              </w:rPr>
              <w:t>Gemcitabino dozės keitimas ciklo metu, krūties vėžį gydant gemcitabino ir paklitakselio deriniu</w:t>
            </w:r>
            <w:r w:rsidRPr="00F14D12">
              <w:rPr>
                <w:szCs w:val="22"/>
                <w:lang w:val="lt-LT"/>
              </w:rPr>
              <w:t xml:space="preserve"> </w:t>
            </w:r>
          </w:p>
        </w:tc>
      </w:tr>
      <w:tr w:rsidR="00DC7B5F" w:rsidRPr="00F14D12" w14:paraId="1AA8FC24"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0CA03E13" w14:textId="77777777" w:rsidR="00DC7B5F" w:rsidRPr="00F14D12" w:rsidRDefault="00DC7B5F">
            <w:pPr>
              <w:rPr>
                <w:b/>
                <w:szCs w:val="22"/>
                <w:lang w:val="lt-LT"/>
              </w:rPr>
            </w:pPr>
            <w:r w:rsidRPr="00F14D12">
              <w:rPr>
                <w:b/>
                <w:szCs w:val="22"/>
                <w:lang w:val="lt-LT"/>
              </w:rPr>
              <w:t>Absoliutus granulocitų kiekis</w:t>
            </w:r>
            <w:r w:rsidRPr="00F14D12">
              <w:rPr>
                <w:i/>
                <w:szCs w:val="22"/>
                <w:lang w:val="lt-LT"/>
              </w:rPr>
              <w:t xml:space="preserve"> </w:t>
            </w:r>
            <w:r w:rsidRPr="00F14D12">
              <w:rPr>
                <w:b/>
                <w:szCs w:val="22"/>
                <w:lang w:val="lt-LT"/>
              </w:rPr>
              <w:t>(x10</w:t>
            </w:r>
            <w:r w:rsidRPr="00F14D12">
              <w:rPr>
                <w:b/>
                <w:szCs w:val="22"/>
                <w:vertAlign w:val="superscript"/>
                <w:lang w:val="lt-LT"/>
              </w:rPr>
              <w:t>6</w:t>
            </w:r>
            <w:r w:rsidRPr="00F14D12">
              <w:rPr>
                <w:b/>
                <w:szCs w:val="22"/>
                <w:lang w:val="lt-LT"/>
              </w:rPr>
              <w:t>/l)</w:t>
            </w:r>
          </w:p>
        </w:tc>
        <w:tc>
          <w:tcPr>
            <w:tcW w:w="3095" w:type="dxa"/>
            <w:tcBorders>
              <w:top w:val="single" w:sz="4" w:space="0" w:color="auto"/>
              <w:left w:val="single" w:sz="4" w:space="0" w:color="auto"/>
              <w:bottom w:val="single" w:sz="4" w:space="0" w:color="auto"/>
              <w:right w:val="single" w:sz="4" w:space="0" w:color="auto"/>
            </w:tcBorders>
            <w:hideMark/>
          </w:tcPr>
          <w:p w14:paraId="7A7A1718" w14:textId="77777777" w:rsidR="00DC7B5F" w:rsidRPr="00F14D12" w:rsidRDefault="00DC7B5F">
            <w:pPr>
              <w:rPr>
                <w:b/>
                <w:szCs w:val="22"/>
                <w:lang w:val="lt-LT"/>
              </w:rPr>
            </w:pPr>
            <w:r w:rsidRPr="00F14D12">
              <w:rPr>
                <w:b/>
                <w:szCs w:val="22"/>
                <w:lang w:val="lt-LT"/>
              </w:rPr>
              <w:t>Trombocitų kiekis</w:t>
            </w:r>
          </w:p>
          <w:p w14:paraId="38D4FCC3" w14:textId="77777777" w:rsidR="00DC7B5F" w:rsidRPr="00F14D12" w:rsidRDefault="00DC7B5F">
            <w:pPr>
              <w:rPr>
                <w:szCs w:val="22"/>
                <w:lang w:val="lt-LT"/>
              </w:rPr>
            </w:pPr>
            <w:r w:rsidRPr="00F14D12">
              <w:rPr>
                <w:b/>
                <w:szCs w:val="22"/>
                <w:lang w:val="lt-LT"/>
              </w:rPr>
              <w:t>(x10</w:t>
            </w:r>
            <w:r w:rsidRPr="00F14D12">
              <w:rPr>
                <w:b/>
                <w:szCs w:val="22"/>
                <w:vertAlign w:val="superscript"/>
                <w:lang w:val="lt-LT"/>
              </w:rPr>
              <w:t>6</w:t>
            </w:r>
            <w:r w:rsidRPr="00F14D12">
              <w:rPr>
                <w:b/>
                <w:szCs w:val="22"/>
                <w:lang w:val="lt-LT"/>
              </w:rPr>
              <w:t>/l)</w:t>
            </w:r>
          </w:p>
        </w:tc>
        <w:tc>
          <w:tcPr>
            <w:tcW w:w="3096" w:type="dxa"/>
            <w:tcBorders>
              <w:top w:val="single" w:sz="4" w:space="0" w:color="auto"/>
              <w:left w:val="single" w:sz="4" w:space="0" w:color="auto"/>
              <w:bottom w:val="single" w:sz="4" w:space="0" w:color="auto"/>
              <w:right w:val="single" w:sz="4" w:space="0" w:color="auto"/>
            </w:tcBorders>
            <w:hideMark/>
          </w:tcPr>
          <w:p w14:paraId="5DF1A738" w14:textId="77777777" w:rsidR="00DC7B5F" w:rsidRPr="00F14D12" w:rsidRDefault="00DC7B5F">
            <w:pPr>
              <w:rPr>
                <w:szCs w:val="22"/>
                <w:lang w:val="lt-LT"/>
              </w:rPr>
            </w:pPr>
            <w:r w:rsidRPr="00F14D12">
              <w:rPr>
                <w:b/>
                <w:szCs w:val="22"/>
                <w:lang w:val="lt-LT"/>
              </w:rPr>
              <w:t>Įprastinės Gemzar dozės procentas (</w:t>
            </w:r>
            <w:r w:rsidRPr="00F14D12">
              <w:rPr>
                <w:b/>
                <w:szCs w:val="22"/>
                <w:lang w:val="lt-LT"/>
              </w:rPr>
              <w:sym w:font="Symbol" w:char="F025"/>
            </w:r>
            <w:r w:rsidRPr="00F14D12">
              <w:rPr>
                <w:b/>
                <w:szCs w:val="22"/>
                <w:lang w:val="lt-LT"/>
              </w:rPr>
              <w:t xml:space="preserve">) </w:t>
            </w:r>
          </w:p>
        </w:tc>
      </w:tr>
      <w:tr w:rsidR="00DC7B5F" w:rsidRPr="00F14D12" w14:paraId="0C616F6E"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5FDDC106" w14:textId="77777777" w:rsidR="00DC7B5F" w:rsidRPr="00F14D12" w:rsidRDefault="00DC7B5F">
            <w:pPr>
              <w:rPr>
                <w:szCs w:val="22"/>
                <w:lang w:val="lt-LT"/>
              </w:rPr>
            </w:pPr>
            <w:r w:rsidRPr="00F14D12">
              <w:rPr>
                <w:szCs w:val="22"/>
                <w:lang w:val="lt-LT"/>
              </w:rPr>
              <w:t>≥ 1200                                 ir</w:t>
            </w:r>
          </w:p>
        </w:tc>
        <w:tc>
          <w:tcPr>
            <w:tcW w:w="3095" w:type="dxa"/>
            <w:tcBorders>
              <w:top w:val="single" w:sz="4" w:space="0" w:color="auto"/>
              <w:left w:val="single" w:sz="4" w:space="0" w:color="auto"/>
              <w:bottom w:val="single" w:sz="4" w:space="0" w:color="auto"/>
              <w:right w:val="single" w:sz="4" w:space="0" w:color="auto"/>
            </w:tcBorders>
            <w:hideMark/>
          </w:tcPr>
          <w:p w14:paraId="5942FC1D" w14:textId="6ADF8A37" w:rsidR="00DC7B5F" w:rsidRPr="00F14D12" w:rsidRDefault="00DC7B5F">
            <w:pPr>
              <w:rPr>
                <w:b/>
                <w:szCs w:val="22"/>
                <w:lang w:val="lt-LT"/>
              </w:rPr>
            </w:pPr>
            <w:r w:rsidRPr="00F14D12">
              <w:rPr>
                <w:szCs w:val="22"/>
                <w:lang w:val="lt-LT"/>
              </w:rPr>
              <w:sym w:font="Symbol" w:char="F03E"/>
            </w:r>
            <w:r w:rsidRPr="00F14D12">
              <w:rPr>
                <w:szCs w:val="22"/>
                <w:lang w:val="lt-LT"/>
              </w:rPr>
              <w:t> 75000</w:t>
            </w:r>
          </w:p>
        </w:tc>
        <w:tc>
          <w:tcPr>
            <w:tcW w:w="3096" w:type="dxa"/>
            <w:tcBorders>
              <w:top w:val="single" w:sz="4" w:space="0" w:color="auto"/>
              <w:left w:val="single" w:sz="4" w:space="0" w:color="auto"/>
              <w:bottom w:val="single" w:sz="4" w:space="0" w:color="auto"/>
              <w:right w:val="single" w:sz="4" w:space="0" w:color="auto"/>
            </w:tcBorders>
            <w:hideMark/>
          </w:tcPr>
          <w:p w14:paraId="79CEC4D1" w14:textId="77777777" w:rsidR="00DC7B5F" w:rsidRPr="00F14D12" w:rsidRDefault="00DC7B5F">
            <w:pPr>
              <w:rPr>
                <w:szCs w:val="22"/>
                <w:lang w:val="lt-LT"/>
              </w:rPr>
            </w:pPr>
            <w:r w:rsidRPr="00F14D12">
              <w:rPr>
                <w:szCs w:val="22"/>
                <w:lang w:val="lt-LT"/>
              </w:rPr>
              <w:t>100</w:t>
            </w:r>
          </w:p>
        </w:tc>
      </w:tr>
      <w:tr w:rsidR="00DC7B5F" w:rsidRPr="00F14D12" w14:paraId="0D2B2DD6"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10FC78D9" w14:textId="1CC65CF7" w:rsidR="00DC7B5F" w:rsidRPr="00F14D12" w:rsidRDefault="00DC7B5F" w:rsidP="00C555F6">
            <w:pPr>
              <w:rPr>
                <w:szCs w:val="22"/>
                <w:lang w:val="lt-LT"/>
              </w:rPr>
            </w:pPr>
            <w:r w:rsidRPr="00F14D12">
              <w:rPr>
                <w:szCs w:val="22"/>
                <w:lang w:val="lt-LT"/>
              </w:rPr>
              <w:t>1000 – &lt; 1200                   arba</w:t>
            </w:r>
          </w:p>
        </w:tc>
        <w:tc>
          <w:tcPr>
            <w:tcW w:w="3095" w:type="dxa"/>
            <w:tcBorders>
              <w:top w:val="single" w:sz="4" w:space="0" w:color="auto"/>
              <w:left w:val="single" w:sz="4" w:space="0" w:color="auto"/>
              <w:bottom w:val="single" w:sz="4" w:space="0" w:color="auto"/>
              <w:right w:val="single" w:sz="4" w:space="0" w:color="auto"/>
            </w:tcBorders>
            <w:hideMark/>
          </w:tcPr>
          <w:p w14:paraId="40B4E4EA" w14:textId="00E92250" w:rsidR="00DC7B5F" w:rsidRPr="00F14D12" w:rsidRDefault="00DC7B5F">
            <w:pPr>
              <w:rPr>
                <w:szCs w:val="22"/>
                <w:lang w:val="lt-LT"/>
              </w:rPr>
            </w:pPr>
            <w:r w:rsidRPr="00F14D12">
              <w:rPr>
                <w:szCs w:val="22"/>
                <w:lang w:val="lt-LT"/>
              </w:rPr>
              <w:t>50000 – 75000</w:t>
            </w:r>
          </w:p>
        </w:tc>
        <w:tc>
          <w:tcPr>
            <w:tcW w:w="3096" w:type="dxa"/>
            <w:tcBorders>
              <w:top w:val="single" w:sz="4" w:space="0" w:color="auto"/>
              <w:left w:val="single" w:sz="4" w:space="0" w:color="auto"/>
              <w:bottom w:val="single" w:sz="4" w:space="0" w:color="auto"/>
              <w:right w:val="single" w:sz="4" w:space="0" w:color="auto"/>
            </w:tcBorders>
            <w:hideMark/>
          </w:tcPr>
          <w:p w14:paraId="76BEB4CE" w14:textId="77777777" w:rsidR="00DC7B5F" w:rsidRPr="00F14D12" w:rsidRDefault="00DC7B5F">
            <w:pPr>
              <w:rPr>
                <w:szCs w:val="22"/>
                <w:lang w:val="lt-LT"/>
              </w:rPr>
            </w:pPr>
            <w:r w:rsidRPr="00F14D12">
              <w:rPr>
                <w:szCs w:val="22"/>
                <w:lang w:val="lt-LT"/>
              </w:rPr>
              <w:t>75</w:t>
            </w:r>
          </w:p>
        </w:tc>
      </w:tr>
      <w:tr w:rsidR="00DC7B5F" w:rsidRPr="00F14D12" w14:paraId="4B10FA83"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4C8A2CE7" w14:textId="0AD5FB7B" w:rsidR="00DC7B5F" w:rsidRPr="00F14D12" w:rsidRDefault="00DC7B5F">
            <w:pPr>
              <w:rPr>
                <w:szCs w:val="22"/>
                <w:lang w:val="lt-LT"/>
              </w:rPr>
            </w:pPr>
            <w:r w:rsidRPr="00F14D12">
              <w:rPr>
                <w:szCs w:val="22"/>
                <w:lang w:val="lt-LT"/>
              </w:rPr>
              <w:t>700 - &lt; 1000                          ir</w:t>
            </w:r>
          </w:p>
        </w:tc>
        <w:tc>
          <w:tcPr>
            <w:tcW w:w="3095" w:type="dxa"/>
            <w:tcBorders>
              <w:top w:val="single" w:sz="4" w:space="0" w:color="auto"/>
              <w:left w:val="single" w:sz="4" w:space="0" w:color="auto"/>
              <w:bottom w:val="single" w:sz="4" w:space="0" w:color="auto"/>
              <w:right w:val="single" w:sz="4" w:space="0" w:color="auto"/>
            </w:tcBorders>
            <w:hideMark/>
          </w:tcPr>
          <w:p w14:paraId="6BE982AA" w14:textId="4E1D5BCD" w:rsidR="00DC7B5F" w:rsidRPr="00F14D12" w:rsidRDefault="00DC7B5F">
            <w:pPr>
              <w:rPr>
                <w:szCs w:val="22"/>
                <w:lang w:val="lt-LT"/>
              </w:rPr>
            </w:pPr>
            <w:r w:rsidRPr="00F14D12">
              <w:rPr>
                <w:szCs w:val="22"/>
                <w:lang w:val="lt-LT"/>
              </w:rPr>
              <w:t>≥50000</w:t>
            </w:r>
          </w:p>
        </w:tc>
        <w:tc>
          <w:tcPr>
            <w:tcW w:w="3096" w:type="dxa"/>
            <w:tcBorders>
              <w:top w:val="single" w:sz="4" w:space="0" w:color="auto"/>
              <w:left w:val="single" w:sz="4" w:space="0" w:color="auto"/>
              <w:bottom w:val="single" w:sz="4" w:space="0" w:color="auto"/>
              <w:right w:val="single" w:sz="4" w:space="0" w:color="auto"/>
            </w:tcBorders>
            <w:hideMark/>
          </w:tcPr>
          <w:p w14:paraId="7846B169" w14:textId="77777777" w:rsidR="00DC7B5F" w:rsidRPr="00F14D12" w:rsidRDefault="00DC7B5F">
            <w:pPr>
              <w:rPr>
                <w:szCs w:val="22"/>
                <w:lang w:val="lt-LT"/>
              </w:rPr>
            </w:pPr>
            <w:r w:rsidRPr="00F14D12">
              <w:rPr>
                <w:szCs w:val="22"/>
                <w:lang w:val="lt-LT"/>
              </w:rPr>
              <w:t>50</w:t>
            </w:r>
          </w:p>
        </w:tc>
      </w:tr>
      <w:tr w:rsidR="00DC7B5F" w:rsidRPr="00F14D12" w14:paraId="56857C80"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656746AF" w14:textId="77777777" w:rsidR="00DC7B5F" w:rsidRPr="00F14D12" w:rsidRDefault="00DC7B5F">
            <w:pPr>
              <w:rPr>
                <w:szCs w:val="22"/>
                <w:lang w:val="lt-LT"/>
              </w:rPr>
            </w:pPr>
            <w:r w:rsidRPr="00F14D12">
              <w:rPr>
                <w:szCs w:val="22"/>
                <w:lang w:val="lt-LT"/>
              </w:rPr>
              <w:t xml:space="preserve">&lt; 700                                  arba </w:t>
            </w:r>
          </w:p>
        </w:tc>
        <w:tc>
          <w:tcPr>
            <w:tcW w:w="3095" w:type="dxa"/>
            <w:tcBorders>
              <w:top w:val="single" w:sz="4" w:space="0" w:color="auto"/>
              <w:left w:val="single" w:sz="4" w:space="0" w:color="auto"/>
              <w:bottom w:val="single" w:sz="4" w:space="0" w:color="auto"/>
              <w:right w:val="single" w:sz="4" w:space="0" w:color="auto"/>
            </w:tcBorders>
            <w:hideMark/>
          </w:tcPr>
          <w:p w14:paraId="460F9246" w14:textId="57579CB4" w:rsidR="00DC7B5F" w:rsidRPr="00F14D12" w:rsidRDefault="00DC7B5F" w:rsidP="00C555F6">
            <w:pPr>
              <w:rPr>
                <w:szCs w:val="22"/>
                <w:lang w:val="lt-LT"/>
              </w:rPr>
            </w:pPr>
            <w:r w:rsidRPr="00F14D12">
              <w:rPr>
                <w:szCs w:val="22"/>
                <w:lang w:val="lt-LT"/>
              </w:rPr>
              <w:t>&lt; 50000</w:t>
            </w:r>
          </w:p>
        </w:tc>
        <w:tc>
          <w:tcPr>
            <w:tcW w:w="3096" w:type="dxa"/>
            <w:tcBorders>
              <w:top w:val="single" w:sz="4" w:space="0" w:color="auto"/>
              <w:left w:val="single" w:sz="4" w:space="0" w:color="auto"/>
              <w:bottom w:val="single" w:sz="4" w:space="0" w:color="auto"/>
              <w:right w:val="single" w:sz="4" w:space="0" w:color="auto"/>
            </w:tcBorders>
            <w:hideMark/>
          </w:tcPr>
          <w:p w14:paraId="5E6B5414" w14:textId="77777777" w:rsidR="00DC7B5F" w:rsidRPr="00F14D12" w:rsidRDefault="00DC7B5F">
            <w:pPr>
              <w:rPr>
                <w:szCs w:val="22"/>
                <w:lang w:val="lt-LT"/>
              </w:rPr>
            </w:pPr>
            <w:r w:rsidRPr="00F14D12">
              <w:rPr>
                <w:szCs w:val="22"/>
                <w:lang w:val="lt-LT"/>
              </w:rPr>
              <w:t>Dozę praleisti</w:t>
            </w:r>
            <w:r w:rsidRPr="00F14D12">
              <w:rPr>
                <w:szCs w:val="22"/>
                <w:vertAlign w:val="superscript"/>
                <w:lang w:val="lt-LT"/>
              </w:rPr>
              <w:sym w:font="Symbol" w:char="F02A"/>
            </w:r>
          </w:p>
        </w:tc>
      </w:tr>
    </w:tbl>
    <w:p w14:paraId="5A06104B" w14:textId="572383A6" w:rsidR="00DC7B5F" w:rsidRPr="00F14D12" w:rsidRDefault="00DC7B5F" w:rsidP="00DC7B5F">
      <w:pPr>
        <w:rPr>
          <w:szCs w:val="22"/>
          <w:lang w:val="lt-LT"/>
        </w:rPr>
      </w:pPr>
      <w:r w:rsidRPr="00F14D12">
        <w:rPr>
          <w:szCs w:val="22"/>
          <w:vertAlign w:val="superscript"/>
          <w:lang w:val="lt-LT"/>
        </w:rPr>
        <w:sym w:font="Symbol" w:char="F02A"/>
      </w:r>
      <w:r w:rsidRPr="00F14D12">
        <w:rPr>
          <w:szCs w:val="22"/>
          <w:vertAlign w:val="superscript"/>
          <w:lang w:val="lt-LT"/>
        </w:rPr>
        <w:t xml:space="preserve"> </w:t>
      </w:r>
      <w:r w:rsidRPr="00F14D12">
        <w:rPr>
          <w:szCs w:val="22"/>
          <w:lang w:val="lt-LT"/>
        </w:rPr>
        <w:t>Ciklo metu praleistos dozės infuzuoti negalima. Vėl gydyti galima kito ciklo pirmą dieną tuo atveju, jeigu absoliutus granulocitų kiekis bus mažiausiai 1500 (x10</w:t>
      </w:r>
      <w:r w:rsidRPr="00F14D12">
        <w:rPr>
          <w:szCs w:val="22"/>
          <w:vertAlign w:val="superscript"/>
          <w:lang w:val="lt-LT"/>
        </w:rPr>
        <w:t>6</w:t>
      </w:r>
      <w:r w:rsidRPr="00F14D12">
        <w:rPr>
          <w:szCs w:val="22"/>
          <w:lang w:val="lt-LT"/>
        </w:rPr>
        <w:t xml:space="preserve">/l), trombocitų kiekis </w:t>
      </w:r>
      <w:r w:rsidRPr="00F14D12">
        <w:rPr>
          <w:szCs w:val="22"/>
          <w:lang w:val="lt-LT"/>
        </w:rPr>
        <w:sym w:font="Symbol" w:char="F02D"/>
      </w:r>
      <w:r w:rsidRPr="00F14D12">
        <w:rPr>
          <w:szCs w:val="22"/>
          <w:lang w:val="lt-LT"/>
        </w:rPr>
        <w:t xml:space="preserve"> 100000 (x10</w:t>
      </w:r>
      <w:r w:rsidRPr="00F14D12">
        <w:rPr>
          <w:szCs w:val="22"/>
          <w:vertAlign w:val="superscript"/>
          <w:lang w:val="lt-LT"/>
        </w:rPr>
        <w:t>6</w:t>
      </w:r>
      <w:r w:rsidRPr="00F14D12">
        <w:rPr>
          <w:szCs w:val="22"/>
          <w:lang w:val="lt-LT"/>
        </w:rPr>
        <w:t>/l)</w:t>
      </w:r>
    </w:p>
    <w:p w14:paraId="35ABE643" w14:textId="77777777" w:rsidR="00DC7B5F" w:rsidRPr="00F14D12" w:rsidRDefault="00DC7B5F" w:rsidP="00DC7B5F">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DC7B5F" w:rsidRPr="00F8667E" w14:paraId="7DCBAE59" w14:textId="77777777" w:rsidTr="00DA63BA">
        <w:tc>
          <w:tcPr>
            <w:tcW w:w="9286" w:type="dxa"/>
            <w:gridSpan w:val="3"/>
            <w:tcBorders>
              <w:top w:val="single" w:sz="4" w:space="0" w:color="auto"/>
              <w:left w:val="single" w:sz="4" w:space="0" w:color="auto"/>
              <w:bottom w:val="single" w:sz="4" w:space="0" w:color="auto"/>
              <w:right w:val="single" w:sz="4" w:space="0" w:color="auto"/>
            </w:tcBorders>
            <w:hideMark/>
          </w:tcPr>
          <w:p w14:paraId="1EAD6A17" w14:textId="77777777" w:rsidR="00DC7B5F" w:rsidRPr="00F14D12" w:rsidRDefault="00DC7B5F">
            <w:pPr>
              <w:rPr>
                <w:szCs w:val="22"/>
                <w:lang w:val="lt-LT"/>
              </w:rPr>
            </w:pPr>
            <w:r w:rsidRPr="00F14D12">
              <w:rPr>
                <w:szCs w:val="22"/>
                <w:lang w:val="lt-LT"/>
              </w:rPr>
              <w:br w:type="page"/>
            </w:r>
            <w:r w:rsidRPr="00F14D12">
              <w:rPr>
                <w:b/>
                <w:szCs w:val="22"/>
                <w:lang w:val="lt-LT"/>
              </w:rPr>
              <w:t>Gemcitabino dozės keitimas ciklo metu, kiaušidžių vėžį gydant gemcitabino ir karboplatinos deriniu</w:t>
            </w:r>
            <w:r w:rsidRPr="00F14D12">
              <w:rPr>
                <w:szCs w:val="22"/>
                <w:lang w:val="lt-LT"/>
              </w:rPr>
              <w:t xml:space="preserve"> </w:t>
            </w:r>
          </w:p>
        </w:tc>
      </w:tr>
      <w:tr w:rsidR="00DC7B5F" w:rsidRPr="00F14D12" w14:paraId="27F9CE43"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09EC7CCE" w14:textId="77777777" w:rsidR="00DC7B5F" w:rsidRPr="00F14D12" w:rsidRDefault="00DC7B5F">
            <w:pPr>
              <w:rPr>
                <w:b/>
                <w:szCs w:val="22"/>
                <w:lang w:val="lt-LT"/>
              </w:rPr>
            </w:pPr>
            <w:r w:rsidRPr="00F14D12">
              <w:rPr>
                <w:b/>
                <w:szCs w:val="22"/>
                <w:lang w:val="lt-LT"/>
              </w:rPr>
              <w:t>Absoliutus granulocitų kiekis</w:t>
            </w:r>
            <w:r w:rsidRPr="00F14D12">
              <w:rPr>
                <w:i/>
                <w:szCs w:val="22"/>
                <w:lang w:val="lt-LT"/>
              </w:rPr>
              <w:t xml:space="preserve"> </w:t>
            </w:r>
            <w:r w:rsidRPr="00F14D12">
              <w:rPr>
                <w:b/>
                <w:szCs w:val="22"/>
                <w:lang w:val="lt-LT"/>
              </w:rPr>
              <w:t>(x10</w:t>
            </w:r>
            <w:r w:rsidRPr="00F14D12">
              <w:rPr>
                <w:b/>
                <w:szCs w:val="22"/>
                <w:vertAlign w:val="superscript"/>
                <w:lang w:val="lt-LT"/>
              </w:rPr>
              <w:t>6</w:t>
            </w:r>
            <w:r w:rsidRPr="00F14D12">
              <w:rPr>
                <w:b/>
                <w:szCs w:val="22"/>
                <w:lang w:val="lt-LT"/>
              </w:rPr>
              <w:t>/l)</w:t>
            </w:r>
          </w:p>
        </w:tc>
        <w:tc>
          <w:tcPr>
            <w:tcW w:w="3095" w:type="dxa"/>
            <w:tcBorders>
              <w:top w:val="single" w:sz="4" w:space="0" w:color="auto"/>
              <w:left w:val="single" w:sz="4" w:space="0" w:color="auto"/>
              <w:bottom w:val="single" w:sz="4" w:space="0" w:color="auto"/>
              <w:right w:val="single" w:sz="4" w:space="0" w:color="auto"/>
            </w:tcBorders>
            <w:hideMark/>
          </w:tcPr>
          <w:p w14:paraId="507C90AD" w14:textId="77777777" w:rsidR="00DC7B5F" w:rsidRPr="00F14D12" w:rsidRDefault="00DC7B5F">
            <w:pPr>
              <w:rPr>
                <w:b/>
                <w:szCs w:val="22"/>
                <w:lang w:val="lt-LT"/>
              </w:rPr>
            </w:pPr>
            <w:r w:rsidRPr="00F14D12">
              <w:rPr>
                <w:b/>
                <w:szCs w:val="22"/>
                <w:lang w:val="lt-LT"/>
              </w:rPr>
              <w:t>Trombocitų kiekis</w:t>
            </w:r>
          </w:p>
          <w:p w14:paraId="55C70C45" w14:textId="77777777" w:rsidR="00DC7B5F" w:rsidRPr="00F14D12" w:rsidRDefault="00DC7B5F">
            <w:pPr>
              <w:rPr>
                <w:szCs w:val="22"/>
                <w:lang w:val="lt-LT"/>
              </w:rPr>
            </w:pPr>
            <w:r w:rsidRPr="00F14D12">
              <w:rPr>
                <w:b/>
                <w:szCs w:val="22"/>
                <w:lang w:val="lt-LT"/>
              </w:rPr>
              <w:t>(x10</w:t>
            </w:r>
            <w:r w:rsidRPr="00F14D12">
              <w:rPr>
                <w:b/>
                <w:szCs w:val="22"/>
                <w:vertAlign w:val="superscript"/>
                <w:lang w:val="lt-LT"/>
              </w:rPr>
              <w:t>6</w:t>
            </w:r>
            <w:r w:rsidRPr="00F14D12">
              <w:rPr>
                <w:b/>
                <w:szCs w:val="22"/>
                <w:lang w:val="lt-LT"/>
              </w:rPr>
              <w:t>/l)</w:t>
            </w:r>
          </w:p>
        </w:tc>
        <w:tc>
          <w:tcPr>
            <w:tcW w:w="3096" w:type="dxa"/>
            <w:tcBorders>
              <w:top w:val="single" w:sz="4" w:space="0" w:color="auto"/>
              <w:left w:val="single" w:sz="4" w:space="0" w:color="auto"/>
              <w:bottom w:val="single" w:sz="4" w:space="0" w:color="auto"/>
              <w:right w:val="single" w:sz="4" w:space="0" w:color="auto"/>
            </w:tcBorders>
            <w:hideMark/>
          </w:tcPr>
          <w:p w14:paraId="502EA196" w14:textId="77777777" w:rsidR="00DC7B5F" w:rsidRPr="00F14D12" w:rsidRDefault="00DC7B5F">
            <w:pPr>
              <w:rPr>
                <w:szCs w:val="22"/>
                <w:lang w:val="lt-LT"/>
              </w:rPr>
            </w:pPr>
            <w:r w:rsidRPr="00F14D12">
              <w:rPr>
                <w:b/>
                <w:szCs w:val="22"/>
                <w:lang w:val="lt-LT"/>
              </w:rPr>
              <w:t>Įprastinės Gemzar dozės procentas (</w:t>
            </w:r>
            <w:r w:rsidRPr="00F14D12">
              <w:rPr>
                <w:b/>
                <w:szCs w:val="22"/>
                <w:lang w:val="lt-LT"/>
              </w:rPr>
              <w:sym w:font="Symbol" w:char="F025"/>
            </w:r>
            <w:r w:rsidRPr="00F14D12">
              <w:rPr>
                <w:b/>
                <w:szCs w:val="22"/>
                <w:lang w:val="lt-LT"/>
              </w:rPr>
              <w:t xml:space="preserve">) </w:t>
            </w:r>
          </w:p>
        </w:tc>
      </w:tr>
      <w:tr w:rsidR="00DC7B5F" w:rsidRPr="00F14D12" w14:paraId="03DEE9F8"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356AA0DB" w14:textId="087E647B" w:rsidR="00DC7B5F" w:rsidRPr="00F14D12" w:rsidRDefault="00DC7B5F">
            <w:pPr>
              <w:rPr>
                <w:szCs w:val="22"/>
                <w:lang w:val="lt-LT"/>
              </w:rPr>
            </w:pPr>
            <w:r w:rsidRPr="00F14D12">
              <w:rPr>
                <w:szCs w:val="22"/>
                <w:lang w:val="lt-LT"/>
              </w:rPr>
              <w:sym w:font="Symbol" w:char="F03E"/>
            </w:r>
            <w:r w:rsidRPr="00F14D12">
              <w:rPr>
                <w:szCs w:val="22"/>
                <w:lang w:val="lt-LT"/>
              </w:rPr>
              <w:t> 1500                                 ir</w:t>
            </w:r>
          </w:p>
        </w:tc>
        <w:tc>
          <w:tcPr>
            <w:tcW w:w="3095" w:type="dxa"/>
            <w:tcBorders>
              <w:top w:val="single" w:sz="4" w:space="0" w:color="auto"/>
              <w:left w:val="single" w:sz="4" w:space="0" w:color="auto"/>
              <w:bottom w:val="single" w:sz="4" w:space="0" w:color="auto"/>
              <w:right w:val="single" w:sz="4" w:space="0" w:color="auto"/>
            </w:tcBorders>
            <w:hideMark/>
          </w:tcPr>
          <w:p w14:paraId="56A9B418" w14:textId="73E168BF" w:rsidR="00DC7B5F" w:rsidRPr="00F14D12" w:rsidRDefault="00DC7B5F">
            <w:pPr>
              <w:rPr>
                <w:b/>
                <w:szCs w:val="22"/>
                <w:lang w:val="lt-LT"/>
              </w:rPr>
            </w:pPr>
            <w:r w:rsidRPr="00F14D12">
              <w:rPr>
                <w:szCs w:val="22"/>
                <w:lang w:val="lt-LT"/>
              </w:rPr>
              <w:t>≥ 100000</w:t>
            </w:r>
          </w:p>
        </w:tc>
        <w:tc>
          <w:tcPr>
            <w:tcW w:w="3096" w:type="dxa"/>
            <w:tcBorders>
              <w:top w:val="single" w:sz="4" w:space="0" w:color="auto"/>
              <w:left w:val="single" w:sz="4" w:space="0" w:color="auto"/>
              <w:bottom w:val="single" w:sz="4" w:space="0" w:color="auto"/>
              <w:right w:val="single" w:sz="4" w:space="0" w:color="auto"/>
            </w:tcBorders>
            <w:hideMark/>
          </w:tcPr>
          <w:p w14:paraId="476EE1F2" w14:textId="77777777" w:rsidR="00DC7B5F" w:rsidRPr="00F14D12" w:rsidRDefault="00DC7B5F">
            <w:pPr>
              <w:rPr>
                <w:szCs w:val="22"/>
                <w:lang w:val="lt-LT"/>
              </w:rPr>
            </w:pPr>
            <w:r w:rsidRPr="00F14D12">
              <w:rPr>
                <w:szCs w:val="22"/>
                <w:lang w:val="lt-LT"/>
              </w:rPr>
              <w:t>100</w:t>
            </w:r>
          </w:p>
        </w:tc>
      </w:tr>
      <w:tr w:rsidR="00DC7B5F" w:rsidRPr="00F14D12" w14:paraId="0573552D"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19C27589" w14:textId="297C4BB8" w:rsidR="00DC7B5F" w:rsidRPr="00F14D12" w:rsidRDefault="00DC7B5F" w:rsidP="00C555F6">
            <w:pPr>
              <w:rPr>
                <w:szCs w:val="22"/>
                <w:lang w:val="lt-LT"/>
              </w:rPr>
            </w:pPr>
            <w:r w:rsidRPr="00F14D12">
              <w:rPr>
                <w:szCs w:val="22"/>
                <w:lang w:val="lt-LT"/>
              </w:rPr>
              <w:t>1000 – &lt; 1500                   arba</w:t>
            </w:r>
          </w:p>
        </w:tc>
        <w:tc>
          <w:tcPr>
            <w:tcW w:w="3095" w:type="dxa"/>
            <w:tcBorders>
              <w:top w:val="single" w:sz="4" w:space="0" w:color="auto"/>
              <w:left w:val="single" w:sz="4" w:space="0" w:color="auto"/>
              <w:bottom w:val="single" w:sz="4" w:space="0" w:color="auto"/>
              <w:right w:val="single" w:sz="4" w:space="0" w:color="auto"/>
            </w:tcBorders>
            <w:hideMark/>
          </w:tcPr>
          <w:p w14:paraId="5423C336" w14:textId="20718DB7" w:rsidR="00DC7B5F" w:rsidRPr="00F14D12" w:rsidRDefault="00DC7B5F">
            <w:pPr>
              <w:rPr>
                <w:szCs w:val="22"/>
                <w:lang w:val="lt-LT"/>
              </w:rPr>
            </w:pPr>
            <w:r w:rsidRPr="00F14D12">
              <w:rPr>
                <w:szCs w:val="22"/>
                <w:lang w:val="lt-LT"/>
              </w:rPr>
              <w:t>75000 – 100000</w:t>
            </w:r>
          </w:p>
        </w:tc>
        <w:tc>
          <w:tcPr>
            <w:tcW w:w="3096" w:type="dxa"/>
            <w:tcBorders>
              <w:top w:val="single" w:sz="4" w:space="0" w:color="auto"/>
              <w:left w:val="single" w:sz="4" w:space="0" w:color="auto"/>
              <w:bottom w:val="single" w:sz="4" w:space="0" w:color="auto"/>
              <w:right w:val="single" w:sz="4" w:space="0" w:color="auto"/>
            </w:tcBorders>
            <w:hideMark/>
          </w:tcPr>
          <w:p w14:paraId="7B04E287" w14:textId="77777777" w:rsidR="00DC7B5F" w:rsidRPr="00F14D12" w:rsidRDefault="00DC7B5F">
            <w:pPr>
              <w:rPr>
                <w:szCs w:val="22"/>
                <w:lang w:val="lt-LT"/>
              </w:rPr>
            </w:pPr>
            <w:r w:rsidRPr="00F14D12">
              <w:rPr>
                <w:szCs w:val="22"/>
                <w:lang w:val="lt-LT"/>
              </w:rPr>
              <w:t>50</w:t>
            </w:r>
          </w:p>
        </w:tc>
      </w:tr>
      <w:tr w:rsidR="00DC7B5F" w:rsidRPr="00F14D12" w14:paraId="2A21092B" w14:textId="77777777" w:rsidTr="00DA63BA">
        <w:tc>
          <w:tcPr>
            <w:tcW w:w="3095" w:type="dxa"/>
            <w:tcBorders>
              <w:top w:val="single" w:sz="4" w:space="0" w:color="auto"/>
              <w:left w:val="single" w:sz="4" w:space="0" w:color="auto"/>
              <w:bottom w:val="single" w:sz="4" w:space="0" w:color="auto"/>
              <w:right w:val="single" w:sz="4" w:space="0" w:color="auto"/>
            </w:tcBorders>
            <w:hideMark/>
          </w:tcPr>
          <w:p w14:paraId="349743D7" w14:textId="3F565DFA" w:rsidR="00DC7B5F" w:rsidRPr="00F14D12" w:rsidRDefault="00DC7B5F">
            <w:pPr>
              <w:rPr>
                <w:szCs w:val="22"/>
                <w:lang w:val="lt-LT"/>
              </w:rPr>
            </w:pPr>
            <w:r w:rsidRPr="00F14D12">
              <w:rPr>
                <w:szCs w:val="22"/>
                <w:lang w:val="lt-LT"/>
              </w:rPr>
              <w:t>&lt; 1000                                arba</w:t>
            </w:r>
          </w:p>
        </w:tc>
        <w:tc>
          <w:tcPr>
            <w:tcW w:w="3095" w:type="dxa"/>
            <w:tcBorders>
              <w:top w:val="single" w:sz="4" w:space="0" w:color="auto"/>
              <w:left w:val="single" w:sz="4" w:space="0" w:color="auto"/>
              <w:bottom w:val="single" w:sz="4" w:space="0" w:color="auto"/>
              <w:right w:val="single" w:sz="4" w:space="0" w:color="auto"/>
            </w:tcBorders>
            <w:hideMark/>
          </w:tcPr>
          <w:p w14:paraId="2A125431" w14:textId="6F601802" w:rsidR="00DC7B5F" w:rsidRPr="00F14D12" w:rsidRDefault="00DC7B5F">
            <w:pPr>
              <w:rPr>
                <w:szCs w:val="22"/>
                <w:lang w:val="lt-LT"/>
              </w:rPr>
            </w:pPr>
            <w:r w:rsidRPr="00F14D12">
              <w:rPr>
                <w:szCs w:val="22"/>
                <w:lang w:val="lt-LT"/>
              </w:rPr>
              <w:t>&lt; 75000</w:t>
            </w:r>
          </w:p>
        </w:tc>
        <w:tc>
          <w:tcPr>
            <w:tcW w:w="3096" w:type="dxa"/>
            <w:tcBorders>
              <w:top w:val="single" w:sz="4" w:space="0" w:color="auto"/>
              <w:left w:val="single" w:sz="4" w:space="0" w:color="auto"/>
              <w:bottom w:val="single" w:sz="4" w:space="0" w:color="auto"/>
              <w:right w:val="single" w:sz="4" w:space="0" w:color="auto"/>
            </w:tcBorders>
            <w:hideMark/>
          </w:tcPr>
          <w:p w14:paraId="1C34A169" w14:textId="77777777" w:rsidR="00DC7B5F" w:rsidRPr="00F14D12" w:rsidRDefault="00DC7B5F">
            <w:pPr>
              <w:rPr>
                <w:szCs w:val="22"/>
                <w:lang w:val="lt-LT"/>
              </w:rPr>
            </w:pPr>
            <w:r w:rsidRPr="00F14D12">
              <w:rPr>
                <w:szCs w:val="22"/>
                <w:lang w:val="lt-LT"/>
              </w:rPr>
              <w:t>Dozę praleisti</w:t>
            </w:r>
            <w:r w:rsidRPr="00F14D12">
              <w:rPr>
                <w:szCs w:val="22"/>
                <w:vertAlign w:val="superscript"/>
                <w:lang w:val="lt-LT"/>
              </w:rPr>
              <w:sym w:font="Symbol" w:char="F02A"/>
            </w:r>
          </w:p>
        </w:tc>
      </w:tr>
    </w:tbl>
    <w:p w14:paraId="50699029" w14:textId="33445DF9" w:rsidR="00DC7B5F" w:rsidRPr="00F14D12" w:rsidRDefault="00DC7B5F" w:rsidP="00DC7B5F">
      <w:pPr>
        <w:rPr>
          <w:szCs w:val="22"/>
          <w:lang w:val="lt-LT"/>
        </w:rPr>
      </w:pPr>
      <w:r w:rsidRPr="00F14D12">
        <w:rPr>
          <w:szCs w:val="22"/>
          <w:vertAlign w:val="superscript"/>
          <w:lang w:val="lt-LT"/>
        </w:rPr>
        <w:lastRenderedPageBreak/>
        <w:sym w:font="Symbol" w:char="F02A"/>
      </w:r>
      <w:r w:rsidRPr="00F14D12">
        <w:rPr>
          <w:szCs w:val="22"/>
          <w:vertAlign w:val="superscript"/>
          <w:lang w:val="lt-LT"/>
        </w:rPr>
        <w:t xml:space="preserve"> </w:t>
      </w:r>
      <w:r w:rsidRPr="00F14D12">
        <w:rPr>
          <w:szCs w:val="22"/>
          <w:lang w:val="lt-LT"/>
        </w:rPr>
        <w:t>Ciklo metu praleistos dozės infuzuoti negalima. Vėl gydyti galima kito ciklo pirmą dieną tuo atveju, jeigu absoliutus granulocitų kiekis bus mažiausiai 1500 (x10</w:t>
      </w:r>
      <w:r w:rsidRPr="00F14D12">
        <w:rPr>
          <w:szCs w:val="22"/>
          <w:vertAlign w:val="superscript"/>
          <w:lang w:val="lt-LT"/>
        </w:rPr>
        <w:t>6</w:t>
      </w:r>
      <w:r w:rsidRPr="00F14D12">
        <w:rPr>
          <w:szCs w:val="22"/>
          <w:lang w:val="lt-LT"/>
        </w:rPr>
        <w:t xml:space="preserve">/l), trombocitų kiekis  </w:t>
      </w:r>
      <w:r w:rsidRPr="00F14D12">
        <w:rPr>
          <w:szCs w:val="22"/>
          <w:lang w:val="lt-LT"/>
        </w:rPr>
        <w:sym w:font="Symbol" w:char="F02D"/>
      </w:r>
      <w:r w:rsidRPr="00F14D12">
        <w:rPr>
          <w:szCs w:val="22"/>
          <w:lang w:val="lt-LT"/>
        </w:rPr>
        <w:t>100000 (x10</w:t>
      </w:r>
      <w:r w:rsidRPr="00F14D12">
        <w:rPr>
          <w:szCs w:val="22"/>
          <w:vertAlign w:val="superscript"/>
          <w:lang w:val="lt-LT"/>
        </w:rPr>
        <w:t>6</w:t>
      </w:r>
      <w:r w:rsidRPr="00F14D12">
        <w:rPr>
          <w:szCs w:val="22"/>
          <w:lang w:val="lt-LT"/>
        </w:rPr>
        <w:t>/l).</w:t>
      </w:r>
    </w:p>
    <w:p w14:paraId="7CCC510E" w14:textId="77777777" w:rsidR="00DC7B5F" w:rsidRPr="00F14D12" w:rsidRDefault="00DC7B5F" w:rsidP="00DC7B5F">
      <w:pPr>
        <w:rPr>
          <w:szCs w:val="22"/>
          <w:lang w:val="lt-LT"/>
        </w:rPr>
      </w:pPr>
    </w:p>
    <w:p w14:paraId="454E6FF6" w14:textId="77777777" w:rsidR="00DC7B5F" w:rsidRPr="00F14D12" w:rsidRDefault="00DC7B5F" w:rsidP="00DC7B5F">
      <w:pPr>
        <w:rPr>
          <w:i/>
          <w:szCs w:val="22"/>
          <w:lang w:val="lt-LT"/>
        </w:rPr>
      </w:pPr>
      <w:r w:rsidRPr="00F14D12">
        <w:rPr>
          <w:i/>
          <w:szCs w:val="22"/>
          <w:lang w:val="lt-LT"/>
        </w:rPr>
        <w:t xml:space="preserve">Dozės keitimas bet kurios indikacijos atveju tolesnių ciklų metu dėl pasireiškusio toksinio poveikio kraujui </w:t>
      </w:r>
    </w:p>
    <w:p w14:paraId="6D29FD2B" w14:textId="77777777" w:rsidR="00DC7B5F" w:rsidRPr="00F14D12" w:rsidRDefault="00DC7B5F" w:rsidP="00DC7B5F">
      <w:pPr>
        <w:rPr>
          <w:szCs w:val="22"/>
          <w:lang w:val="lt-LT"/>
        </w:rPr>
      </w:pPr>
      <w:r w:rsidRPr="00F14D12">
        <w:rPr>
          <w:szCs w:val="22"/>
          <w:lang w:val="lt-LT"/>
        </w:rPr>
        <w:t>Tolesnių ciklų metu pradinio gydymo ciklo dozę reikia mažinti 75</w:t>
      </w:r>
      <w:r w:rsidRPr="00F14D12">
        <w:rPr>
          <w:szCs w:val="22"/>
          <w:lang w:val="lt-LT"/>
        </w:rPr>
        <w:sym w:font="Symbol" w:char="F025"/>
      </w:r>
      <w:r w:rsidRPr="00F14D12">
        <w:rPr>
          <w:szCs w:val="22"/>
          <w:lang w:val="lt-LT"/>
        </w:rPr>
        <w:t>, jeigu atsiranda tokių kraujo pokyčių:</w:t>
      </w:r>
    </w:p>
    <w:p w14:paraId="7EE23B6D" w14:textId="77777777" w:rsidR="00DC7B5F" w:rsidRPr="00F14D12" w:rsidRDefault="00DC7B5F" w:rsidP="00DC7B5F">
      <w:pPr>
        <w:numPr>
          <w:ilvl w:val="0"/>
          <w:numId w:val="4"/>
        </w:numPr>
        <w:rPr>
          <w:szCs w:val="22"/>
          <w:lang w:val="lt-LT"/>
        </w:rPr>
      </w:pPr>
      <w:r w:rsidRPr="00F14D12">
        <w:rPr>
          <w:szCs w:val="22"/>
          <w:lang w:val="lt-LT"/>
        </w:rPr>
        <w:t>absoliutus neutrofilų kiekis ilgiau negu 5 paras yra &lt; 500 x 10</w:t>
      </w:r>
      <w:r w:rsidRPr="00F14D12">
        <w:rPr>
          <w:szCs w:val="22"/>
          <w:vertAlign w:val="superscript"/>
          <w:lang w:val="lt-LT"/>
        </w:rPr>
        <w:t>6</w:t>
      </w:r>
      <w:r w:rsidRPr="00F14D12">
        <w:rPr>
          <w:szCs w:val="22"/>
          <w:lang w:val="lt-LT"/>
        </w:rPr>
        <w:t>/l;</w:t>
      </w:r>
    </w:p>
    <w:p w14:paraId="480EB883" w14:textId="77777777" w:rsidR="00DC7B5F" w:rsidRPr="00F14D12" w:rsidRDefault="00DC7B5F" w:rsidP="00DC7B5F">
      <w:pPr>
        <w:numPr>
          <w:ilvl w:val="0"/>
          <w:numId w:val="4"/>
        </w:numPr>
        <w:rPr>
          <w:szCs w:val="22"/>
          <w:lang w:val="lt-LT"/>
        </w:rPr>
      </w:pPr>
      <w:r w:rsidRPr="00F14D12">
        <w:rPr>
          <w:szCs w:val="22"/>
          <w:lang w:val="lt-LT"/>
        </w:rPr>
        <w:t>absoliutus neutrofilų kiekis ilgiau negu 3 paras yra &lt; 100 x 10</w:t>
      </w:r>
      <w:r w:rsidRPr="00F14D12">
        <w:rPr>
          <w:szCs w:val="22"/>
          <w:vertAlign w:val="superscript"/>
          <w:lang w:val="lt-LT"/>
        </w:rPr>
        <w:t>6</w:t>
      </w:r>
      <w:r w:rsidRPr="00F14D12">
        <w:rPr>
          <w:szCs w:val="22"/>
          <w:lang w:val="lt-LT"/>
        </w:rPr>
        <w:t>/l;</w:t>
      </w:r>
    </w:p>
    <w:p w14:paraId="77C9536D" w14:textId="77777777" w:rsidR="00DC7B5F" w:rsidRPr="00F14D12" w:rsidRDefault="00DC7B5F" w:rsidP="00DC7B5F">
      <w:pPr>
        <w:numPr>
          <w:ilvl w:val="0"/>
          <w:numId w:val="4"/>
        </w:numPr>
        <w:rPr>
          <w:szCs w:val="22"/>
          <w:lang w:val="lt-LT"/>
        </w:rPr>
      </w:pPr>
      <w:r w:rsidRPr="00F14D12">
        <w:rPr>
          <w:szCs w:val="22"/>
          <w:lang w:val="lt-LT"/>
        </w:rPr>
        <w:t>su karščiavimu susijusi neutropenija;</w:t>
      </w:r>
    </w:p>
    <w:p w14:paraId="019274A3" w14:textId="60D5DF70" w:rsidR="00DC7B5F" w:rsidRPr="00F14D12" w:rsidRDefault="00DC7B5F" w:rsidP="00DC7B5F">
      <w:pPr>
        <w:numPr>
          <w:ilvl w:val="0"/>
          <w:numId w:val="4"/>
        </w:numPr>
        <w:rPr>
          <w:szCs w:val="22"/>
          <w:lang w:val="lt-LT"/>
        </w:rPr>
      </w:pPr>
      <w:r w:rsidRPr="00F14D12">
        <w:rPr>
          <w:szCs w:val="22"/>
          <w:lang w:val="lt-LT"/>
        </w:rPr>
        <w:t>trombocitų kiekis yra &lt; 25000 x 10</w:t>
      </w:r>
      <w:r w:rsidRPr="00F14D12">
        <w:rPr>
          <w:szCs w:val="22"/>
          <w:vertAlign w:val="superscript"/>
          <w:lang w:val="lt-LT"/>
        </w:rPr>
        <w:t>6</w:t>
      </w:r>
      <w:r w:rsidRPr="00F14D12">
        <w:rPr>
          <w:szCs w:val="22"/>
          <w:lang w:val="lt-LT"/>
        </w:rPr>
        <w:t>/l;</w:t>
      </w:r>
    </w:p>
    <w:p w14:paraId="6A914463" w14:textId="77777777" w:rsidR="00DC7B5F" w:rsidRPr="00F14D12" w:rsidRDefault="00DC7B5F" w:rsidP="00DC7B5F">
      <w:pPr>
        <w:numPr>
          <w:ilvl w:val="0"/>
          <w:numId w:val="4"/>
        </w:numPr>
        <w:rPr>
          <w:szCs w:val="22"/>
          <w:lang w:val="lt-LT"/>
        </w:rPr>
      </w:pPr>
      <w:r w:rsidRPr="00F14D12">
        <w:rPr>
          <w:szCs w:val="22"/>
          <w:lang w:val="lt-LT"/>
        </w:rPr>
        <w:t>dėl toksinio poveikio gydymo ciklas buvo uždelstas ilgiau nei vieną savaitę.</w:t>
      </w:r>
    </w:p>
    <w:p w14:paraId="61F98C7D" w14:textId="77777777" w:rsidR="00DC7B5F" w:rsidRPr="00F14D12" w:rsidRDefault="00DC7B5F" w:rsidP="00DC7B5F">
      <w:pPr>
        <w:rPr>
          <w:i/>
          <w:szCs w:val="22"/>
          <w:lang w:val="lt-LT"/>
        </w:rPr>
      </w:pPr>
    </w:p>
    <w:p w14:paraId="3D8F8CC0" w14:textId="77777777" w:rsidR="00DC7B5F" w:rsidRPr="00F14D12" w:rsidRDefault="00DC7B5F" w:rsidP="00DA63BA">
      <w:pPr>
        <w:keepNext/>
        <w:widowControl w:val="0"/>
        <w:tabs>
          <w:tab w:val="clear" w:pos="567"/>
          <w:tab w:val="left" w:pos="1296"/>
        </w:tabs>
        <w:spacing w:line="240" w:lineRule="auto"/>
        <w:rPr>
          <w:i/>
          <w:szCs w:val="22"/>
          <w:u w:val="single"/>
          <w:lang w:val="lt-LT"/>
        </w:rPr>
      </w:pPr>
      <w:r w:rsidRPr="00F14D12">
        <w:rPr>
          <w:szCs w:val="22"/>
          <w:u w:val="single"/>
          <w:lang w:val="lt-LT"/>
        </w:rPr>
        <w:t>Vartojimo metodas</w:t>
      </w:r>
    </w:p>
    <w:p w14:paraId="47176676" w14:textId="77777777" w:rsidR="00DC7B5F" w:rsidRPr="00F14D12" w:rsidRDefault="00DC7B5F" w:rsidP="00DC7B5F">
      <w:pPr>
        <w:rPr>
          <w:szCs w:val="22"/>
          <w:lang w:val="lt-LT"/>
        </w:rPr>
      </w:pPr>
      <w:r w:rsidRPr="00F14D12">
        <w:rPr>
          <w:szCs w:val="22"/>
          <w:lang w:val="lt-LT"/>
        </w:rPr>
        <w:t xml:space="preserve">Infuzijos metu gemcitabinas gerai toleruojamas, todėl juo galima gydyti ambulatorijoje. Jeigu medikamento patenka šalia venos, infuziją būtina nedelsiant sustabdyti ir likusį tirpalą sulašinti į kitą veną. Po infuzijos pacientą reikia atidžiai stebėti. </w:t>
      </w:r>
    </w:p>
    <w:p w14:paraId="67C285FF" w14:textId="77777777" w:rsidR="00DC7B5F" w:rsidRPr="00F14D12" w:rsidRDefault="00DC7B5F" w:rsidP="00DC7B5F">
      <w:pPr>
        <w:rPr>
          <w:szCs w:val="22"/>
          <w:lang w:val="lt-LT"/>
        </w:rPr>
      </w:pPr>
    </w:p>
    <w:p w14:paraId="2C9B6C44" w14:textId="77777777" w:rsidR="00DC7B5F" w:rsidRPr="00F14D12" w:rsidRDefault="00DC7B5F" w:rsidP="00DC7B5F">
      <w:pPr>
        <w:rPr>
          <w:szCs w:val="22"/>
          <w:lang w:val="lt-LT"/>
        </w:rPr>
      </w:pPr>
      <w:r w:rsidRPr="00F14D12">
        <w:rPr>
          <w:szCs w:val="22"/>
          <w:lang w:val="lt-LT"/>
        </w:rPr>
        <w:t>Kaip miltelius tirpinti, žr. 6.6 skyrių.</w:t>
      </w:r>
    </w:p>
    <w:p w14:paraId="6195445E" w14:textId="77777777" w:rsidR="00DC7B5F" w:rsidRPr="00F14D12" w:rsidRDefault="00DC7B5F" w:rsidP="00DC7B5F">
      <w:pPr>
        <w:rPr>
          <w:szCs w:val="22"/>
          <w:lang w:val="lt-LT"/>
        </w:rPr>
      </w:pPr>
    </w:p>
    <w:p w14:paraId="366CB7EB" w14:textId="77777777" w:rsidR="00DC7B5F" w:rsidRPr="00F14D12" w:rsidRDefault="00DC7B5F" w:rsidP="00DC7B5F">
      <w:pPr>
        <w:rPr>
          <w:szCs w:val="22"/>
          <w:u w:val="single"/>
          <w:lang w:val="lt-LT"/>
        </w:rPr>
      </w:pPr>
      <w:r w:rsidRPr="00F14D12">
        <w:rPr>
          <w:szCs w:val="22"/>
          <w:u w:val="single"/>
          <w:lang w:val="lt-LT"/>
        </w:rPr>
        <w:t>Specialių grupių pacientai</w:t>
      </w:r>
    </w:p>
    <w:p w14:paraId="03D8902F" w14:textId="77777777" w:rsidR="00DC7B5F" w:rsidRPr="00F14D12" w:rsidRDefault="00DC7B5F" w:rsidP="00DC7B5F">
      <w:pPr>
        <w:rPr>
          <w:szCs w:val="22"/>
          <w:u w:val="single"/>
          <w:lang w:val="lt-LT"/>
        </w:rPr>
      </w:pPr>
    </w:p>
    <w:p w14:paraId="26201E70" w14:textId="77777777" w:rsidR="00DC7B5F" w:rsidRPr="00F14D12" w:rsidRDefault="00DC7B5F" w:rsidP="00DC7B5F">
      <w:pPr>
        <w:rPr>
          <w:szCs w:val="22"/>
          <w:lang w:val="lt-LT"/>
        </w:rPr>
      </w:pPr>
      <w:r w:rsidRPr="00F14D12">
        <w:rPr>
          <w:i/>
          <w:szCs w:val="22"/>
          <w:lang w:val="lt-LT"/>
        </w:rPr>
        <w:t>Pacientai, kurių inkstų ar kepenų funkcija sutrikusi</w:t>
      </w:r>
      <w:r w:rsidRPr="00F14D12">
        <w:rPr>
          <w:szCs w:val="22"/>
          <w:lang w:val="lt-LT"/>
        </w:rPr>
        <w:t xml:space="preserve"> </w:t>
      </w:r>
    </w:p>
    <w:p w14:paraId="393C6D7A" w14:textId="77777777" w:rsidR="00DC7B5F" w:rsidRPr="00F14D12" w:rsidRDefault="00DC7B5F" w:rsidP="00DC7B5F">
      <w:pPr>
        <w:rPr>
          <w:szCs w:val="22"/>
          <w:lang w:val="lt-LT"/>
        </w:rPr>
      </w:pPr>
      <w:r w:rsidRPr="00F14D12">
        <w:rPr>
          <w:szCs w:val="22"/>
          <w:lang w:val="lt-LT"/>
        </w:rPr>
        <w:t>Pacientus, kuriems yra inkstų ar kepenų funkcijos sutrikimas, gemcitabinu reikia gydyti atsargiai, kadangi nepakanka klinikinių duomenų, kuriais remiantis būtų galima pateikti aiškias dozavimo rekomendacijas (žr. 4.4 ir 5.2 skyrius).</w:t>
      </w:r>
    </w:p>
    <w:p w14:paraId="5E40C366" w14:textId="77777777" w:rsidR="00DC7B5F" w:rsidRPr="00F14D12" w:rsidRDefault="00DC7B5F" w:rsidP="00DC7B5F">
      <w:pPr>
        <w:rPr>
          <w:szCs w:val="22"/>
          <w:lang w:val="lt-LT"/>
        </w:rPr>
      </w:pPr>
    </w:p>
    <w:p w14:paraId="75951756" w14:textId="77777777" w:rsidR="00DC7B5F" w:rsidRPr="00F14D12" w:rsidRDefault="00DC7B5F" w:rsidP="00DC7B5F">
      <w:pPr>
        <w:rPr>
          <w:i/>
          <w:szCs w:val="22"/>
          <w:u w:val="single"/>
          <w:lang w:val="lt-LT"/>
        </w:rPr>
      </w:pPr>
      <w:r w:rsidRPr="00F14D12">
        <w:rPr>
          <w:i/>
          <w:szCs w:val="22"/>
          <w:u w:val="single"/>
          <w:lang w:val="lt-LT"/>
        </w:rPr>
        <w:t>Vyresnio amžiaus (</w:t>
      </w:r>
      <w:r w:rsidRPr="00F14D12">
        <w:rPr>
          <w:i/>
          <w:szCs w:val="22"/>
          <w:u w:val="single"/>
          <w:lang w:val="lt-LT"/>
        </w:rPr>
        <w:sym w:font="Symbol" w:char="F03E"/>
      </w:r>
      <w:r w:rsidRPr="00F14D12">
        <w:rPr>
          <w:i/>
          <w:szCs w:val="22"/>
          <w:u w:val="single"/>
          <w:lang w:val="lt-LT"/>
        </w:rPr>
        <w:t> 65 metų) žmonės</w:t>
      </w:r>
    </w:p>
    <w:p w14:paraId="73AD4509" w14:textId="77777777" w:rsidR="00DC7B5F" w:rsidRPr="00F14D12" w:rsidRDefault="00DC7B5F" w:rsidP="00DC7B5F">
      <w:pPr>
        <w:rPr>
          <w:szCs w:val="22"/>
          <w:lang w:val="lt-LT"/>
        </w:rPr>
      </w:pPr>
      <w:r w:rsidRPr="00F14D12">
        <w:rPr>
          <w:szCs w:val="22"/>
          <w:lang w:val="lt-LT"/>
        </w:rPr>
        <w:t xml:space="preserve">Vyresni negu 65 metų pacientai gemcitabiną toleruodavo gerai. Įrodymų, kuriais remiantis būtų galima patarti vyresnio amžiaus žmones gydyti kitokia doze, negu rekomenduojama gydyti visus kitus pacientus, nėra (žr. 5.2 skyrių). </w:t>
      </w:r>
    </w:p>
    <w:p w14:paraId="593E61C7" w14:textId="77777777" w:rsidR="00DC7B5F" w:rsidRPr="00F14D12" w:rsidRDefault="00DC7B5F" w:rsidP="00DC7B5F">
      <w:pPr>
        <w:rPr>
          <w:szCs w:val="22"/>
          <w:lang w:val="lt-LT"/>
        </w:rPr>
      </w:pPr>
    </w:p>
    <w:p w14:paraId="493A04B5" w14:textId="77777777" w:rsidR="00DC7B5F" w:rsidRPr="00F14D12" w:rsidRDefault="00DC7B5F" w:rsidP="00DC7B5F">
      <w:pPr>
        <w:rPr>
          <w:i/>
          <w:szCs w:val="22"/>
          <w:u w:val="single"/>
          <w:lang w:val="lt-LT"/>
        </w:rPr>
      </w:pPr>
      <w:r w:rsidRPr="00F14D12">
        <w:rPr>
          <w:i/>
          <w:szCs w:val="22"/>
          <w:u w:val="single"/>
          <w:lang w:val="lt-LT"/>
        </w:rPr>
        <w:t>Vaikai ir jaunesni negu 18 metų paaugliai</w:t>
      </w:r>
    </w:p>
    <w:p w14:paraId="51D35F6E" w14:textId="77777777" w:rsidR="00DC7B5F" w:rsidRPr="00F14D12" w:rsidRDefault="00DC7B5F" w:rsidP="00DC7B5F">
      <w:pPr>
        <w:rPr>
          <w:szCs w:val="22"/>
          <w:lang w:val="lt-LT"/>
        </w:rPr>
      </w:pPr>
      <w:r w:rsidRPr="00F14D12">
        <w:rPr>
          <w:szCs w:val="22"/>
          <w:lang w:val="lt-LT"/>
        </w:rPr>
        <w:t xml:space="preserve">Gemzar nerekomenduojama vartoti jaunesniems negu 18 metų pacientams, nes duomenų apie saugumą ir veiksmingumą nepakanka. </w:t>
      </w:r>
    </w:p>
    <w:p w14:paraId="3500EA56" w14:textId="77777777" w:rsidR="00DC7B5F" w:rsidRPr="00F14D12" w:rsidRDefault="00DC7B5F" w:rsidP="00DC7B5F">
      <w:pPr>
        <w:rPr>
          <w:szCs w:val="22"/>
          <w:lang w:val="lt-LT"/>
        </w:rPr>
      </w:pPr>
    </w:p>
    <w:p w14:paraId="7F2AA3E1" w14:textId="77777777" w:rsidR="00DC7B5F" w:rsidRPr="00F14D12" w:rsidRDefault="00DC7B5F" w:rsidP="00DC7B5F">
      <w:pPr>
        <w:rPr>
          <w:b/>
          <w:szCs w:val="22"/>
          <w:lang w:val="lt-LT"/>
        </w:rPr>
      </w:pPr>
      <w:r w:rsidRPr="00F14D12">
        <w:rPr>
          <w:b/>
          <w:szCs w:val="22"/>
          <w:lang w:val="lt-LT"/>
        </w:rPr>
        <w:t>4.3</w:t>
      </w:r>
      <w:r w:rsidRPr="00F14D12">
        <w:rPr>
          <w:b/>
          <w:szCs w:val="22"/>
          <w:lang w:val="lt-LT"/>
        </w:rPr>
        <w:tab/>
        <w:t>Kontraindikacijos</w:t>
      </w:r>
    </w:p>
    <w:p w14:paraId="21DDE940" w14:textId="77777777" w:rsidR="00DC7B5F" w:rsidRPr="00F14D12" w:rsidRDefault="00DC7B5F" w:rsidP="00DC7B5F">
      <w:pPr>
        <w:rPr>
          <w:szCs w:val="22"/>
          <w:lang w:val="lt-LT"/>
        </w:rPr>
      </w:pPr>
    </w:p>
    <w:p w14:paraId="5949EF20" w14:textId="77777777" w:rsidR="00DC7B5F" w:rsidRPr="00F14D12" w:rsidRDefault="00DC7B5F" w:rsidP="00DC7B5F">
      <w:pPr>
        <w:rPr>
          <w:szCs w:val="22"/>
          <w:lang w:val="lt-LT"/>
        </w:rPr>
      </w:pPr>
      <w:r w:rsidRPr="00F14D12">
        <w:rPr>
          <w:szCs w:val="22"/>
          <w:lang w:val="lt-LT"/>
        </w:rPr>
        <w:t>Padidėjęs jautrumas gemcitabinui arba bet kuriai pagalbinei preparato medžiagai.</w:t>
      </w:r>
    </w:p>
    <w:p w14:paraId="04678548" w14:textId="77777777" w:rsidR="00DC7B5F" w:rsidRPr="00F14D12" w:rsidRDefault="00DC7B5F" w:rsidP="00DC7B5F">
      <w:pPr>
        <w:rPr>
          <w:szCs w:val="22"/>
          <w:lang w:val="lt-LT"/>
        </w:rPr>
      </w:pPr>
      <w:r w:rsidRPr="00F14D12">
        <w:rPr>
          <w:szCs w:val="22"/>
          <w:lang w:val="lt-LT"/>
        </w:rPr>
        <w:t>Žindymo laikotarpis (žr. 4.6 skyrių).</w:t>
      </w:r>
    </w:p>
    <w:p w14:paraId="1270C8CA" w14:textId="77777777" w:rsidR="00DC7B5F" w:rsidRPr="00F14D12" w:rsidRDefault="00DC7B5F" w:rsidP="00DC7B5F">
      <w:pPr>
        <w:rPr>
          <w:szCs w:val="22"/>
          <w:lang w:val="lt-LT"/>
        </w:rPr>
      </w:pPr>
    </w:p>
    <w:p w14:paraId="0BD3B89D" w14:textId="77777777" w:rsidR="00DC7B5F" w:rsidRPr="00F14D12" w:rsidRDefault="00DC7B5F" w:rsidP="00DC7B5F">
      <w:pPr>
        <w:rPr>
          <w:b/>
          <w:szCs w:val="22"/>
          <w:lang w:val="lt-LT"/>
        </w:rPr>
      </w:pPr>
      <w:r w:rsidRPr="00F14D12">
        <w:rPr>
          <w:b/>
          <w:szCs w:val="22"/>
          <w:lang w:val="lt-LT"/>
        </w:rPr>
        <w:t>4.4</w:t>
      </w:r>
      <w:r w:rsidRPr="00F14D12">
        <w:rPr>
          <w:b/>
          <w:szCs w:val="22"/>
          <w:lang w:val="lt-LT"/>
        </w:rPr>
        <w:tab/>
        <w:t>Specialūs įspėjimai ir atsargumo priemonės</w:t>
      </w:r>
    </w:p>
    <w:p w14:paraId="545E2099" w14:textId="77777777" w:rsidR="00DC7B5F" w:rsidRPr="00F14D12" w:rsidRDefault="00DC7B5F" w:rsidP="00DC7B5F">
      <w:pPr>
        <w:rPr>
          <w:szCs w:val="22"/>
          <w:lang w:val="lt-LT"/>
        </w:rPr>
      </w:pPr>
    </w:p>
    <w:p w14:paraId="3A1564F3" w14:textId="77777777" w:rsidR="00DC7B5F" w:rsidRPr="00F14D12" w:rsidRDefault="00DC7B5F" w:rsidP="00DC7B5F">
      <w:pPr>
        <w:rPr>
          <w:szCs w:val="22"/>
          <w:lang w:val="lt-LT"/>
        </w:rPr>
      </w:pPr>
      <w:r w:rsidRPr="00F14D12">
        <w:rPr>
          <w:szCs w:val="22"/>
          <w:lang w:val="lt-LT"/>
        </w:rPr>
        <w:t xml:space="preserve">Pailginus infuzijos trukmę arba padidinus jos dažnį, stiprėja toksinis poveikis. </w:t>
      </w:r>
    </w:p>
    <w:p w14:paraId="61CE902C" w14:textId="77777777" w:rsidR="00DC7B5F" w:rsidRPr="00F14D12" w:rsidRDefault="00DC7B5F" w:rsidP="00DC7B5F">
      <w:pPr>
        <w:rPr>
          <w:szCs w:val="22"/>
          <w:lang w:val="lt-LT"/>
        </w:rPr>
      </w:pPr>
    </w:p>
    <w:p w14:paraId="4C7DD647" w14:textId="77777777" w:rsidR="00DC7B5F" w:rsidRPr="00F14D12" w:rsidRDefault="00DC7B5F" w:rsidP="00DC7B5F">
      <w:pPr>
        <w:rPr>
          <w:szCs w:val="22"/>
          <w:u w:val="single"/>
          <w:lang w:val="lt-LT"/>
        </w:rPr>
      </w:pPr>
      <w:r w:rsidRPr="00F14D12">
        <w:rPr>
          <w:szCs w:val="22"/>
          <w:u w:val="single"/>
          <w:lang w:val="lt-LT"/>
        </w:rPr>
        <w:t>Toksinis poveikis kraujui</w:t>
      </w:r>
    </w:p>
    <w:p w14:paraId="12924A05" w14:textId="77777777" w:rsidR="00DC7B5F" w:rsidRPr="00F14D12" w:rsidRDefault="00DC7B5F" w:rsidP="00DC7B5F">
      <w:pPr>
        <w:rPr>
          <w:szCs w:val="22"/>
          <w:lang w:val="lt-LT"/>
        </w:rPr>
      </w:pPr>
      <w:r w:rsidRPr="00F14D12">
        <w:rPr>
          <w:szCs w:val="22"/>
          <w:lang w:val="lt-LT"/>
        </w:rPr>
        <w:t>Gemcitabinas gali sukelti kaulų čiulpų funkcijos slopinimą, pasireiškiantį leukopenija, trombocitopenija ir anemija.</w:t>
      </w:r>
    </w:p>
    <w:p w14:paraId="112E6EB2" w14:textId="77777777" w:rsidR="00DC7B5F" w:rsidRPr="00F14D12" w:rsidRDefault="00DC7B5F" w:rsidP="00DC7B5F">
      <w:pPr>
        <w:rPr>
          <w:szCs w:val="22"/>
          <w:lang w:val="lt-LT"/>
        </w:rPr>
      </w:pPr>
      <w:r w:rsidRPr="00F14D12">
        <w:rPr>
          <w:szCs w:val="22"/>
          <w:lang w:val="lt-LT"/>
        </w:rPr>
        <w:lastRenderedPageBreak/>
        <w:t xml:space="preserve">Prieš kiekvienos gemcitabino dozės infuziją pacientui reikia pamatuoti trombocitų, leukocitų ir granulocitų kiekį. Pasireiškus kaulų čiulpų funkcijos slopinimui, gydymą reikia sustabdyti arba keisti  (žr. 4.2 skyrių). Vis dėlto mielosupresija būna trumpalaikė ir paprastai nelemia dozės mažinimo ar gydymo nutraukimo (retais atvejais). </w:t>
      </w:r>
    </w:p>
    <w:p w14:paraId="3D596414" w14:textId="77777777" w:rsidR="00DC7B5F" w:rsidRPr="00F14D12" w:rsidRDefault="00DC7B5F" w:rsidP="00DC7B5F">
      <w:pPr>
        <w:rPr>
          <w:szCs w:val="22"/>
          <w:lang w:val="lt-LT"/>
        </w:rPr>
      </w:pPr>
      <w:r w:rsidRPr="00F14D12">
        <w:rPr>
          <w:szCs w:val="22"/>
          <w:lang w:val="lt-LT"/>
        </w:rPr>
        <w:t xml:space="preserve">Gydymą gemcitabinu nutraukus, periferinio kraujo ląstelių kiekis gali toliau mažėti. Pacientus, kurių kaulų čiulpų funkcija sutrikusi, reikia pradėti gydyti atsargiai. Gydant gemcitabino, kaip ir kitų citotoksinių preparatų, deriniu su kitais chemoterapiniais preparatais, būtina turėti omenyje kumuliacinio kaulų čiulpų funkcijos slopinimo riziką. </w:t>
      </w:r>
    </w:p>
    <w:p w14:paraId="29611CB2" w14:textId="77777777" w:rsidR="00DC7B5F" w:rsidRPr="00F14D12" w:rsidRDefault="00DC7B5F" w:rsidP="00DC7B5F">
      <w:pPr>
        <w:rPr>
          <w:szCs w:val="22"/>
          <w:lang w:val="lt-LT"/>
        </w:rPr>
      </w:pPr>
    </w:p>
    <w:p w14:paraId="0D96B2CE" w14:textId="77777777" w:rsidR="00DC7B5F" w:rsidRPr="00F14D12" w:rsidRDefault="00DC7B5F" w:rsidP="00DC7B5F">
      <w:pPr>
        <w:rPr>
          <w:iCs/>
          <w:szCs w:val="22"/>
          <w:u w:val="single"/>
          <w:lang w:val="lt-LT"/>
        </w:rPr>
      </w:pPr>
      <w:r w:rsidRPr="00F14D12">
        <w:rPr>
          <w:szCs w:val="22"/>
          <w:u w:val="single"/>
          <w:lang w:val="lt-LT"/>
        </w:rPr>
        <w:t xml:space="preserve">Kepenų </w:t>
      </w:r>
      <w:r w:rsidRPr="00F14D12">
        <w:rPr>
          <w:iCs/>
          <w:szCs w:val="22"/>
          <w:u w:val="single"/>
          <w:lang w:val="lt-LT"/>
        </w:rPr>
        <w:t>ir inkstų funkcijos sutrikimas</w:t>
      </w:r>
    </w:p>
    <w:p w14:paraId="69565004" w14:textId="77777777" w:rsidR="00DC7B5F" w:rsidRPr="00F14D12" w:rsidRDefault="00DC7B5F" w:rsidP="00DC7B5F">
      <w:pPr>
        <w:rPr>
          <w:iCs/>
          <w:szCs w:val="22"/>
          <w:lang w:val="lt-LT"/>
        </w:rPr>
      </w:pPr>
      <w:r w:rsidRPr="00F14D12">
        <w:rPr>
          <w:iCs/>
          <w:szCs w:val="22"/>
          <w:lang w:val="lt-LT"/>
        </w:rPr>
        <w:t>Gemcitabiną reikia vartoti atsargiai pacientams, kuriems yra kepenų ar inkstų funkcijos sutrikimas, nes nepakanka klinikinių tyrimų metu gautos informacijos, kuria remiantis, būtų galima pateikti aiškias dozavimo rekomendacijas šios grupės pacientams (žr. 4.2 skyrių).</w:t>
      </w:r>
    </w:p>
    <w:p w14:paraId="2F4898B9" w14:textId="77777777" w:rsidR="00DC7B5F" w:rsidRPr="00F14D12" w:rsidRDefault="00DC7B5F" w:rsidP="00DC7B5F">
      <w:pPr>
        <w:rPr>
          <w:szCs w:val="22"/>
          <w:lang w:val="lt-LT"/>
        </w:rPr>
      </w:pPr>
    </w:p>
    <w:p w14:paraId="0F17C0EF" w14:textId="77777777" w:rsidR="00DC7B5F" w:rsidRPr="00F14D12" w:rsidRDefault="00DC7B5F" w:rsidP="00DC7B5F">
      <w:pPr>
        <w:rPr>
          <w:szCs w:val="22"/>
          <w:lang w:val="lt-LT"/>
        </w:rPr>
      </w:pPr>
      <w:r w:rsidRPr="00F14D12">
        <w:rPr>
          <w:szCs w:val="22"/>
          <w:lang w:val="lt-LT"/>
        </w:rPr>
        <w:t xml:space="preserve">Pacientams, kuriems yra kepenų metastazių arba kurie yra sirgę hepatitu, alkoholizmu ar kepenų ciroze, gemcitabinas gali pasunkinti esamą kepenų funkcijos sutrikimą. </w:t>
      </w:r>
    </w:p>
    <w:p w14:paraId="1D514E7E" w14:textId="77777777" w:rsidR="00DC7B5F" w:rsidRPr="00F14D12" w:rsidRDefault="00DC7B5F" w:rsidP="00DC7B5F">
      <w:pPr>
        <w:rPr>
          <w:szCs w:val="22"/>
          <w:lang w:val="lt-LT"/>
        </w:rPr>
      </w:pPr>
    </w:p>
    <w:p w14:paraId="533CFE0E" w14:textId="77777777" w:rsidR="00DC7B5F" w:rsidRPr="00F14D12" w:rsidRDefault="00DC7B5F" w:rsidP="00DC7B5F">
      <w:pPr>
        <w:rPr>
          <w:szCs w:val="22"/>
          <w:lang w:val="lt-LT"/>
        </w:rPr>
      </w:pPr>
      <w:r w:rsidRPr="00F14D12">
        <w:rPr>
          <w:szCs w:val="22"/>
          <w:lang w:val="lt-LT"/>
        </w:rPr>
        <w:t>Reikia periodiškai atlikinėti laboratorinius inkstų ir kepenų funkcijos tyrimus (įskaitant virusinius tyrimus).</w:t>
      </w:r>
    </w:p>
    <w:p w14:paraId="65EB4776" w14:textId="77777777" w:rsidR="00DC7B5F" w:rsidRPr="00F14D12" w:rsidRDefault="00DC7B5F" w:rsidP="00DC7B5F">
      <w:pPr>
        <w:rPr>
          <w:szCs w:val="22"/>
          <w:lang w:val="lt-LT"/>
        </w:rPr>
      </w:pPr>
    </w:p>
    <w:p w14:paraId="0E2154AF" w14:textId="77777777" w:rsidR="00DC7B5F" w:rsidRPr="00F14D12" w:rsidRDefault="00DC7B5F" w:rsidP="00DC7B5F">
      <w:pPr>
        <w:rPr>
          <w:szCs w:val="22"/>
          <w:u w:val="single"/>
          <w:lang w:val="lt-LT"/>
        </w:rPr>
      </w:pPr>
      <w:r w:rsidRPr="00F14D12">
        <w:rPr>
          <w:szCs w:val="22"/>
          <w:u w:val="single"/>
          <w:lang w:val="lt-LT"/>
        </w:rPr>
        <w:t>Derinimas su radioterapija</w:t>
      </w:r>
    </w:p>
    <w:p w14:paraId="2FBA76BF" w14:textId="77777777" w:rsidR="00DC7B5F" w:rsidRPr="00F14D12" w:rsidRDefault="00DC7B5F" w:rsidP="00DC7B5F">
      <w:pPr>
        <w:rPr>
          <w:szCs w:val="22"/>
          <w:lang w:val="lt-LT"/>
        </w:rPr>
      </w:pPr>
      <w:r w:rsidRPr="00F14D12">
        <w:rPr>
          <w:szCs w:val="22"/>
          <w:lang w:val="lt-LT"/>
        </w:rPr>
        <w:t xml:space="preserve">Gemcitabinu gydant kartu su radioterapija arba darant tarp šių gydymo būdų </w:t>
      </w:r>
      <w:r w:rsidRPr="00F14D12">
        <w:rPr>
          <w:szCs w:val="22"/>
          <w:lang w:val="lt-LT"/>
        </w:rPr>
        <w:sym w:font="Symbol" w:char="F0A3"/>
      </w:r>
      <w:r w:rsidRPr="00F14D12">
        <w:rPr>
          <w:szCs w:val="22"/>
          <w:lang w:val="lt-LT"/>
        </w:rPr>
        <w:t>  7 parų pertrauką, pasireiškė toksinis poveikis (žr. 4.5 skyrių).</w:t>
      </w:r>
    </w:p>
    <w:p w14:paraId="1F6A4791" w14:textId="77777777" w:rsidR="00DC7B5F" w:rsidRPr="00F14D12" w:rsidRDefault="00DC7B5F" w:rsidP="00DC7B5F">
      <w:pPr>
        <w:rPr>
          <w:szCs w:val="22"/>
          <w:lang w:val="lt-LT"/>
        </w:rPr>
      </w:pPr>
    </w:p>
    <w:p w14:paraId="4B4858C5" w14:textId="77777777" w:rsidR="00DC7B5F" w:rsidRPr="00F14D12" w:rsidRDefault="00DC7B5F" w:rsidP="00DC7B5F">
      <w:pPr>
        <w:rPr>
          <w:szCs w:val="22"/>
          <w:u w:val="single"/>
          <w:lang w:val="lt-LT"/>
        </w:rPr>
      </w:pPr>
      <w:r w:rsidRPr="00F14D12">
        <w:rPr>
          <w:szCs w:val="22"/>
          <w:u w:val="single"/>
          <w:lang w:val="lt-LT"/>
        </w:rPr>
        <w:t>Gyvosios vakcinos</w:t>
      </w:r>
    </w:p>
    <w:p w14:paraId="31826844" w14:textId="77777777" w:rsidR="00DC7B5F" w:rsidRPr="00F14D12" w:rsidRDefault="00DC7B5F" w:rsidP="00DC7B5F">
      <w:pPr>
        <w:rPr>
          <w:szCs w:val="22"/>
          <w:lang w:val="lt-LT"/>
        </w:rPr>
      </w:pPr>
      <w:r w:rsidRPr="00F14D12">
        <w:rPr>
          <w:szCs w:val="22"/>
          <w:lang w:val="lt-LT"/>
        </w:rPr>
        <w:t>Gemcitabinu gydomų pacientų skiepyti geltonosios karštinės vakcina arba kitokia gyvąja susilpninta vakcina nerekomenduojama (žr. 4.5 skyrių).</w:t>
      </w:r>
    </w:p>
    <w:p w14:paraId="72E6C55A" w14:textId="77777777" w:rsidR="00DC7B5F" w:rsidRPr="00F14D12" w:rsidRDefault="00DC7B5F" w:rsidP="00DC7B5F">
      <w:pPr>
        <w:rPr>
          <w:szCs w:val="22"/>
          <w:lang w:val="lt-LT"/>
        </w:rPr>
      </w:pPr>
    </w:p>
    <w:p w14:paraId="1A2E06EF" w14:textId="77777777" w:rsidR="00DC7B5F" w:rsidRPr="00F14D12" w:rsidRDefault="00DC7B5F" w:rsidP="00DC7B5F">
      <w:pPr>
        <w:rPr>
          <w:szCs w:val="22"/>
          <w:u w:val="single"/>
          <w:lang w:val="lt-LT"/>
        </w:rPr>
      </w:pPr>
      <w:r w:rsidRPr="00F14D12">
        <w:rPr>
          <w:szCs w:val="22"/>
          <w:u w:val="single"/>
          <w:lang w:val="lt-LT"/>
        </w:rPr>
        <w:t>Užpakalinės grįžtamosios encefalopatijos sindromas</w:t>
      </w:r>
    </w:p>
    <w:p w14:paraId="72CCAE67" w14:textId="77777777" w:rsidR="00DC7B5F" w:rsidRPr="00F14D12" w:rsidRDefault="00DC7B5F" w:rsidP="00DC7B5F">
      <w:pPr>
        <w:rPr>
          <w:szCs w:val="22"/>
          <w:lang w:val="lt-LT"/>
        </w:rPr>
      </w:pPr>
      <w:r w:rsidRPr="00F14D12">
        <w:rPr>
          <w:szCs w:val="22"/>
          <w:lang w:val="lt-LT"/>
        </w:rPr>
        <w:t>Gauta pranešimų apie vienintelį vaistinį preparatą arba kartu su kitais chemoterapiniais vaistiniais preparatais gemcitabiną vartojusiems pacientams pasireiškusį užpakalinės grįžtamosios encefalopatijos sindromą (UGES), kuris gali turėti sunkių pasekmių. Buvo pranešta, kad daugumai pacientų, kurie patyrė UGES, pasireiškė ūminė hipertenzija ir priepuolinis aktyvumas, bet taip pat gali pasireikšti ir kiti simptomai, pavyzdžiui: galvos skausmas, letargija, sumišimas ir apakimas. Optimaliam diagnozės patvirtinimui reikia atlikti magnetinio rezonanso skenavimą (MRS). UGES dažniausiai išnyko, taikant tinkamas palaikomąsias priemones. Jeigu gydymo metu pasireiškia UGES, reikia visam laikui nutraukti gemcitabino vartojimą ir imtis palaikomųjų priemonių, įskaitant kraujospūdžio kontrolę ir prieštraukulinį gydymą.</w:t>
      </w:r>
    </w:p>
    <w:p w14:paraId="314B8C5F" w14:textId="77777777" w:rsidR="00DC7B5F" w:rsidRPr="00F14D12" w:rsidRDefault="00DC7B5F" w:rsidP="00DC7B5F">
      <w:pPr>
        <w:rPr>
          <w:szCs w:val="22"/>
          <w:lang w:val="lt-LT"/>
        </w:rPr>
      </w:pPr>
    </w:p>
    <w:p w14:paraId="3A54E22B" w14:textId="77777777" w:rsidR="00DC7B5F" w:rsidRPr="00F14D12" w:rsidRDefault="00DC7B5F" w:rsidP="00DC7B5F">
      <w:pPr>
        <w:rPr>
          <w:szCs w:val="22"/>
          <w:u w:val="single"/>
          <w:lang w:val="lt-LT"/>
        </w:rPr>
      </w:pPr>
      <w:r w:rsidRPr="00F14D12">
        <w:rPr>
          <w:szCs w:val="22"/>
          <w:u w:val="single"/>
          <w:lang w:val="lt-LT"/>
        </w:rPr>
        <w:t>Širdies ir kraujagyslių sistema</w:t>
      </w:r>
    </w:p>
    <w:p w14:paraId="6575544D" w14:textId="77777777" w:rsidR="00DC7B5F" w:rsidRPr="00F14D12" w:rsidRDefault="00DC7B5F" w:rsidP="00DC7B5F">
      <w:pPr>
        <w:rPr>
          <w:szCs w:val="22"/>
          <w:lang w:val="lt-LT"/>
        </w:rPr>
      </w:pPr>
      <w:r w:rsidRPr="00F14D12">
        <w:rPr>
          <w:szCs w:val="22"/>
          <w:lang w:val="lt-LT"/>
        </w:rPr>
        <w:t xml:space="preserve">Dėl galimos širdies ir (arba) kraujagyslių sutrikimų rizikos pacientus, kuriems buvo kardiovaskulinių sutrikimų, gemcitabinu gydyti būtina itin atsargiai. </w:t>
      </w:r>
    </w:p>
    <w:p w14:paraId="612FEF27" w14:textId="77777777" w:rsidR="00DC7B5F" w:rsidRPr="00F14D12" w:rsidRDefault="00DC7B5F" w:rsidP="00DC7B5F">
      <w:pPr>
        <w:rPr>
          <w:szCs w:val="22"/>
          <w:lang w:val="lt-LT"/>
        </w:rPr>
      </w:pPr>
    </w:p>
    <w:p w14:paraId="06F69B90" w14:textId="77777777" w:rsidR="00DC7B5F" w:rsidRPr="00F14D12" w:rsidRDefault="00DC7B5F" w:rsidP="00DC7B5F">
      <w:pPr>
        <w:rPr>
          <w:szCs w:val="22"/>
          <w:u w:val="single"/>
          <w:lang w:val="lt-LT"/>
        </w:rPr>
      </w:pPr>
      <w:r w:rsidRPr="00F14D12">
        <w:rPr>
          <w:szCs w:val="22"/>
          <w:u w:val="single"/>
          <w:lang w:val="lt-LT"/>
        </w:rPr>
        <w:t>Padidėjusio kapiliarų pralaidumo sindromas</w:t>
      </w:r>
    </w:p>
    <w:p w14:paraId="3DBAA879" w14:textId="77777777" w:rsidR="00DC7B5F" w:rsidRPr="00F14D12" w:rsidRDefault="00DC7B5F" w:rsidP="00DC7B5F">
      <w:pPr>
        <w:rPr>
          <w:szCs w:val="22"/>
          <w:lang w:val="lt-LT"/>
        </w:rPr>
      </w:pPr>
      <w:r w:rsidRPr="00F14D12">
        <w:rPr>
          <w:szCs w:val="22"/>
          <w:lang w:val="lt-LT"/>
        </w:rPr>
        <w:t xml:space="preserve">Buvo pranešta apie pasireiškusį padidėjusio kapiliarų pralaidumo sindromą pacientams, kurie buvo gydomi tik gemcitabinu arba kartu su kitais chemoterapiniais vaistiniais preparatais (žr. 4.8 skyrių). Anksti diagnozavus ir tinkamai gydant, ši būklė dažniausiai yra išgydoma, tačiau gauta pranešimų ir apie mirtinus atvejus. Būklė apima pernelyg didelį sisteminį kapiliarų sienelių pralaidumą, dėl kurio skysčiai ir baltymai iš kraujagyslių spindžio išteka į intersticinį tarpą. Klinikinės apraiškos yra: generalizuota edema, </w:t>
      </w:r>
      <w:r w:rsidRPr="00F14D12">
        <w:rPr>
          <w:szCs w:val="22"/>
          <w:lang w:val="lt-LT"/>
        </w:rPr>
        <w:lastRenderedPageBreak/>
        <w:t>kūno masės didėjimas, hipoalbuminemija, sunki hipotenzija, ūminis inkstų funkcijos sutrikimas ir plaučių edema. Jeigu gydymo metu pasireiškia padidėjusio kapiliarų pralaidumo sindromas, reikia nutraukti gemcitabino vartojimą ir imtis palaikomųjų priemonių. Kapiliarų pralaidumo sindromas gali pasireikšti ir vėlesnių gydymo ciklų metu bei, remiantis literatūros duomenimis, buvo susijęs su suaugusiųjų respiracinio distreso sindromu sindromu.</w:t>
      </w:r>
    </w:p>
    <w:p w14:paraId="3CDDF689" w14:textId="77777777" w:rsidR="00DC7B5F" w:rsidRPr="00F14D12" w:rsidRDefault="00DC7B5F" w:rsidP="00DC7B5F">
      <w:pPr>
        <w:rPr>
          <w:szCs w:val="22"/>
          <w:lang w:val="lt-LT"/>
        </w:rPr>
      </w:pPr>
    </w:p>
    <w:p w14:paraId="2A47B1AC" w14:textId="77777777" w:rsidR="00DC7B5F" w:rsidRPr="00F14D12" w:rsidRDefault="00DC7B5F" w:rsidP="00DC7B5F">
      <w:pPr>
        <w:rPr>
          <w:szCs w:val="22"/>
          <w:u w:val="single"/>
          <w:lang w:val="lt-LT"/>
        </w:rPr>
      </w:pPr>
      <w:r w:rsidRPr="00F14D12">
        <w:rPr>
          <w:szCs w:val="22"/>
          <w:u w:val="single"/>
          <w:lang w:val="lt-LT"/>
        </w:rPr>
        <w:t>Plaučiai</w:t>
      </w:r>
    </w:p>
    <w:p w14:paraId="1B77ED67" w14:textId="77777777" w:rsidR="00DC7B5F" w:rsidRPr="00F14D12" w:rsidRDefault="00DC7B5F" w:rsidP="00DC7B5F">
      <w:pPr>
        <w:rPr>
          <w:szCs w:val="22"/>
          <w:lang w:val="lt-LT"/>
        </w:rPr>
      </w:pPr>
      <w:r w:rsidRPr="00F14D12">
        <w:rPr>
          <w:szCs w:val="22"/>
          <w:lang w:val="lt-LT"/>
        </w:rPr>
        <w:t>Buvo atvejų, kai gydymas gemcitabinu darė poveikį (kartais sunkų) plaučiams, kuris pasireiškė plaučių edemą, intersticine pneumonija ar suaugusių žmonių kvėpavimo distreso sindromu. Jeigu jis pasireiškia, gydymą gemcitabinu reikia nutraukti. Būklę gali palengvinti ankstyvos pagalbinės gydymo priemonės.</w:t>
      </w:r>
    </w:p>
    <w:p w14:paraId="62DB3AB1" w14:textId="77777777" w:rsidR="00DC7B5F" w:rsidRPr="00F14D12" w:rsidRDefault="00DC7B5F" w:rsidP="00DC7B5F">
      <w:pPr>
        <w:rPr>
          <w:szCs w:val="22"/>
          <w:u w:val="single"/>
          <w:lang w:val="lt-LT"/>
        </w:rPr>
      </w:pPr>
    </w:p>
    <w:p w14:paraId="0F6793F0" w14:textId="77777777" w:rsidR="00DC7B5F" w:rsidRPr="00F14D12" w:rsidRDefault="00DC7B5F" w:rsidP="00DC7B5F">
      <w:pPr>
        <w:rPr>
          <w:i/>
          <w:szCs w:val="22"/>
          <w:lang w:val="lt-LT"/>
        </w:rPr>
      </w:pPr>
      <w:r w:rsidRPr="00F14D12">
        <w:rPr>
          <w:szCs w:val="22"/>
          <w:u w:val="single"/>
          <w:lang w:val="lt-LT"/>
        </w:rPr>
        <w:t>Inkstai</w:t>
      </w:r>
      <w:r w:rsidRPr="00F14D12">
        <w:rPr>
          <w:i/>
          <w:szCs w:val="22"/>
          <w:lang w:val="lt-LT"/>
        </w:rPr>
        <w:t xml:space="preserve"> </w:t>
      </w:r>
    </w:p>
    <w:p w14:paraId="13A3066D" w14:textId="77777777" w:rsidR="00DC7B5F" w:rsidRPr="00F14D12" w:rsidRDefault="00DC7B5F" w:rsidP="00DC7B5F">
      <w:pPr>
        <w:rPr>
          <w:szCs w:val="22"/>
          <w:u w:val="single"/>
          <w:lang w:val="lt-LT"/>
        </w:rPr>
      </w:pPr>
      <w:r w:rsidRPr="00F14D12">
        <w:rPr>
          <w:i/>
          <w:szCs w:val="22"/>
          <w:lang w:val="lt-LT"/>
        </w:rPr>
        <w:t>Hemolizinis ureminis sindromas</w:t>
      </w:r>
    </w:p>
    <w:p w14:paraId="703A4BD3" w14:textId="77777777" w:rsidR="00DC7B5F" w:rsidRPr="00F14D12" w:rsidRDefault="00DC7B5F" w:rsidP="00DC7B5F">
      <w:pPr>
        <w:rPr>
          <w:szCs w:val="22"/>
          <w:lang w:val="lt-LT"/>
        </w:rPr>
      </w:pPr>
      <w:r w:rsidRPr="00F14D12">
        <w:rPr>
          <w:szCs w:val="22"/>
          <w:lang w:val="lt-LT"/>
        </w:rPr>
        <w:t>Gauta retų pranešimų (po vaistinio preparato patekimo į rinką gauti duomenys), kad gemcitabinu gydytiems pacientams atsirado klinikinių pokyčių, atitinkančių hemolizinį ureminį sindromą (žr. 4.8 skyrių). HUS yra sutrikimas, kuris gali kelti pavojų gyvybei. Atsiradus pirmųjų mikroangiopatinės hemolizinės anemijos požymių, pvz., greitam hemoglobino kiekio mažėjimui, susijusiam su trombocitopenija, bilirubino, kreatinino, urėjos ar laktatdehidrogenazė (LDH) kiekio didėjimui kraujo serume, gydymą gemcitabinu reikia nutraukti. Vaistinio preparato vartojimą nutraukus, inkstų nepakankamumas gali nepraeiti, todėl gali prireikti dializės.</w:t>
      </w:r>
    </w:p>
    <w:p w14:paraId="077BE1C1" w14:textId="77777777" w:rsidR="00DC7B5F" w:rsidRPr="00F14D12" w:rsidRDefault="00DC7B5F" w:rsidP="00DC7B5F">
      <w:pPr>
        <w:rPr>
          <w:szCs w:val="22"/>
          <w:lang w:val="lt-LT"/>
        </w:rPr>
      </w:pPr>
    </w:p>
    <w:p w14:paraId="36906595" w14:textId="77777777" w:rsidR="00DC7B5F" w:rsidRPr="00F14D12" w:rsidRDefault="00DC7B5F" w:rsidP="00DC7B5F">
      <w:pPr>
        <w:rPr>
          <w:szCs w:val="22"/>
          <w:u w:val="single"/>
          <w:lang w:val="lt-LT"/>
        </w:rPr>
      </w:pPr>
      <w:r w:rsidRPr="00F14D12">
        <w:rPr>
          <w:szCs w:val="22"/>
          <w:u w:val="single"/>
          <w:lang w:val="lt-LT"/>
        </w:rPr>
        <w:t>Vaisingumas</w:t>
      </w:r>
    </w:p>
    <w:p w14:paraId="5C95CF02" w14:textId="77777777" w:rsidR="00DC7B5F" w:rsidRPr="00F14D12" w:rsidRDefault="00DC7B5F" w:rsidP="00DC7B5F">
      <w:pPr>
        <w:rPr>
          <w:szCs w:val="22"/>
          <w:lang w:val="lt-LT"/>
        </w:rPr>
      </w:pPr>
      <w:r w:rsidRPr="00F14D12">
        <w:rPr>
          <w:szCs w:val="22"/>
          <w:lang w:val="lt-LT"/>
        </w:rPr>
        <w:t xml:space="preserve">Tiriant poveikį vaisingumui, nustatyta, kad gemcitabinas pelių patinams mažino spermatogenezę (žr. 5.3 skyrių). Vyrams patariama gemcitabino gydymo metu ir mažiausiai 6 mėn. po jo moters neapvaisinti, o prieš pradedant gydyti, kreiptis patarimo dėl spermos užšaldymo, kadangi gemcitabinas gali sukelti nevaisingumą (žr. 4.6 skyrių). </w:t>
      </w:r>
    </w:p>
    <w:p w14:paraId="7A335D4F" w14:textId="77777777" w:rsidR="00DC7B5F" w:rsidRPr="00F14D12" w:rsidRDefault="00DC7B5F" w:rsidP="00DC7B5F">
      <w:pPr>
        <w:rPr>
          <w:szCs w:val="22"/>
          <w:lang w:val="lt-LT"/>
        </w:rPr>
      </w:pPr>
    </w:p>
    <w:p w14:paraId="1F8F9AE2" w14:textId="77777777" w:rsidR="00DC7B5F" w:rsidRPr="00F14D12" w:rsidRDefault="00DC7B5F" w:rsidP="00DC7B5F">
      <w:pPr>
        <w:rPr>
          <w:szCs w:val="22"/>
          <w:u w:val="single"/>
          <w:lang w:val="lt-LT"/>
        </w:rPr>
      </w:pPr>
      <w:r w:rsidRPr="00F14D12">
        <w:rPr>
          <w:szCs w:val="22"/>
          <w:u w:val="single"/>
          <w:lang w:val="lt-LT"/>
        </w:rPr>
        <w:t>Natris</w:t>
      </w:r>
    </w:p>
    <w:p w14:paraId="63359B41" w14:textId="77777777" w:rsidR="00DC7B5F" w:rsidRPr="00F14D12" w:rsidRDefault="00DC7B5F" w:rsidP="00DC7B5F">
      <w:pPr>
        <w:rPr>
          <w:szCs w:val="22"/>
          <w:lang w:val="lt-LT"/>
        </w:rPr>
      </w:pPr>
      <w:r w:rsidRPr="00F14D12">
        <w:rPr>
          <w:szCs w:val="22"/>
          <w:lang w:val="lt-LT"/>
        </w:rPr>
        <w:t>Gemzar 200 mg flakone yra 3,5 mg (&lt; 1 mmol) natrio. Taigi iš esmės preparatas yra benatris.</w:t>
      </w:r>
    </w:p>
    <w:p w14:paraId="1A91ED93" w14:textId="77777777" w:rsidR="00DC7B5F" w:rsidRPr="00F14D12" w:rsidRDefault="00DC7B5F" w:rsidP="00DC7B5F">
      <w:pPr>
        <w:rPr>
          <w:szCs w:val="22"/>
          <w:lang w:val="lt-LT"/>
        </w:rPr>
      </w:pPr>
    </w:p>
    <w:p w14:paraId="6B53D586" w14:textId="07E9BE8E" w:rsidR="00DC7B5F" w:rsidRPr="00F14D12" w:rsidRDefault="00DC7B5F" w:rsidP="00DC7B5F">
      <w:pPr>
        <w:rPr>
          <w:szCs w:val="22"/>
          <w:lang w:val="lt-LT"/>
        </w:rPr>
      </w:pPr>
      <w:r w:rsidRPr="00F14D12">
        <w:rPr>
          <w:szCs w:val="22"/>
          <w:lang w:val="lt-LT"/>
        </w:rPr>
        <w:t xml:space="preserve">Gemzar 1000 mg flakone yra 17,5 mg (&lt; 1 mmol) natrio. Taigi iš esmės preparatas yra benatris. </w:t>
      </w:r>
    </w:p>
    <w:p w14:paraId="0A336D92" w14:textId="77777777" w:rsidR="00DC7B5F" w:rsidRPr="00F14D12" w:rsidRDefault="00DC7B5F" w:rsidP="00DC7B5F">
      <w:pPr>
        <w:rPr>
          <w:szCs w:val="22"/>
          <w:lang w:val="lt-LT"/>
        </w:rPr>
      </w:pPr>
    </w:p>
    <w:p w14:paraId="71FF1F20" w14:textId="77777777" w:rsidR="00DC7B5F" w:rsidRPr="00F14D12" w:rsidRDefault="00DC7B5F" w:rsidP="00DC7B5F">
      <w:pPr>
        <w:rPr>
          <w:b/>
          <w:szCs w:val="22"/>
          <w:lang w:val="lt-LT"/>
        </w:rPr>
      </w:pPr>
      <w:r w:rsidRPr="00F14D12">
        <w:rPr>
          <w:b/>
          <w:szCs w:val="22"/>
          <w:lang w:val="lt-LT"/>
        </w:rPr>
        <w:t>4.5</w:t>
      </w:r>
      <w:r w:rsidRPr="00F14D12">
        <w:rPr>
          <w:b/>
          <w:szCs w:val="22"/>
          <w:lang w:val="lt-LT"/>
        </w:rPr>
        <w:tab/>
        <w:t>Sąveika su kitais vaistiniais preparatais ir kitokia sąveika</w:t>
      </w:r>
    </w:p>
    <w:p w14:paraId="635A0B74" w14:textId="77777777" w:rsidR="00DC7B5F" w:rsidRPr="00F14D12" w:rsidRDefault="00DC7B5F" w:rsidP="00DC7B5F">
      <w:pPr>
        <w:rPr>
          <w:b/>
          <w:szCs w:val="22"/>
          <w:lang w:val="lt-LT"/>
        </w:rPr>
      </w:pPr>
    </w:p>
    <w:p w14:paraId="107652A9" w14:textId="77777777" w:rsidR="00DC7B5F" w:rsidRPr="00F14D12" w:rsidRDefault="00DC7B5F" w:rsidP="00DC7B5F">
      <w:pPr>
        <w:rPr>
          <w:b/>
          <w:szCs w:val="22"/>
          <w:lang w:val="lt-LT"/>
        </w:rPr>
      </w:pPr>
      <w:r w:rsidRPr="00F14D12">
        <w:rPr>
          <w:b/>
          <w:szCs w:val="22"/>
          <w:lang w:val="lt-LT"/>
        </w:rPr>
        <w:t>Specifinių sąveikos tyrimų neatlikta</w:t>
      </w:r>
      <w:r w:rsidRPr="00F14D12">
        <w:rPr>
          <w:b/>
          <w:bCs/>
          <w:iCs/>
          <w:szCs w:val="22"/>
          <w:lang w:val="lt-LT"/>
        </w:rPr>
        <w:t xml:space="preserve"> </w:t>
      </w:r>
      <w:r w:rsidRPr="00F14D12">
        <w:rPr>
          <w:b/>
          <w:szCs w:val="22"/>
          <w:lang w:val="lt-LT"/>
        </w:rPr>
        <w:t>(žr. 5.2 skyrių).</w:t>
      </w:r>
    </w:p>
    <w:p w14:paraId="264DD7FE" w14:textId="77777777" w:rsidR="00DC7B5F" w:rsidRPr="00F14D12" w:rsidRDefault="00DC7B5F" w:rsidP="00DC7B5F">
      <w:pPr>
        <w:rPr>
          <w:szCs w:val="22"/>
          <w:lang w:val="lt-LT"/>
        </w:rPr>
      </w:pPr>
    </w:p>
    <w:p w14:paraId="1363E067" w14:textId="77777777" w:rsidR="00DC7B5F" w:rsidRPr="00F14D12" w:rsidRDefault="00DC7B5F" w:rsidP="00DC7B5F">
      <w:pPr>
        <w:rPr>
          <w:szCs w:val="22"/>
          <w:u w:val="single"/>
          <w:lang w:val="lt-LT"/>
        </w:rPr>
      </w:pPr>
      <w:r w:rsidRPr="00F14D12">
        <w:rPr>
          <w:szCs w:val="22"/>
          <w:u w:val="single"/>
          <w:lang w:val="lt-LT"/>
        </w:rPr>
        <w:t>Radioterapija</w:t>
      </w:r>
    </w:p>
    <w:p w14:paraId="79A47A93" w14:textId="2D401285" w:rsidR="00DC7B5F" w:rsidRPr="00F14D12" w:rsidRDefault="00DC7B5F" w:rsidP="00DC7B5F">
      <w:pPr>
        <w:rPr>
          <w:szCs w:val="22"/>
          <w:lang w:val="lt-LT"/>
        </w:rPr>
      </w:pPr>
      <w:r w:rsidRPr="00F14D12">
        <w:rPr>
          <w:i/>
          <w:szCs w:val="22"/>
          <w:lang w:val="lt-LT"/>
        </w:rPr>
        <w:t xml:space="preserve">Sutampanti (abu gydymo būdai taikomi kartu arba daroma </w:t>
      </w:r>
      <w:r w:rsidRPr="00F14D12">
        <w:rPr>
          <w:szCs w:val="22"/>
          <w:lang w:val="lt-LT"/>
        </w:rPr>
        <w:sym w:font="Symbol" w:char="F0A3"/>
      </w:r>
      <w:r w:rsidRPr="00F14D12">
        <w:rPr>
          <w:i/>
          <w:szCs w:val="22"/>
          <w:lang w:val="lt-LT"/>
        </w:rPr>
        <w:t xml:space="preserve"> 7 parų pertrauka tarp jų). </w:t>
      </w:r>
      <w:r w:rsidRPr="00F14D12">
        <w:rPr>
          <w:szCs w:val="22"/>
          <w:lang w:val="lt-LT"/>
        </w:rPr>
        <w:t>Toksinis poveikis, susijęs su šia terapija keliais būdais, priklauso nuo įvairių veiksnių, įskaitant gemcitabino dozę, gemcitabino infuzijų dažnį, radioaktyviųjų spindulių dozę, radioterapijos techniką, taikinio audinį ir taikinio apimtį. Remiantis ikiklinikinių ir klinikinių tyrimų duomenimis, gemcitabinas gali padidinti jautrumą radioaktyviesiems spinduliams. Vieno tyrimo metu nesmulkialąsčiu plaučių vėžiu sergantiems pacientams, kuriems ne ilgiau kaip 6 savaites iš eilės buvo lašinama 1000 mg/m</w:t>
      </w:r>
      <w:r w:rsidRPr="00F14D12">
        <w:rPr>
          <w:szCs w:val="22"/>
          <w:vertAlign w:val="superscript"/>
          <w:lang w:val="lt-LT"/>
        </w:rPr>
        <w:t>2</w:t>
      </w:r>
      <w:r w:rsidRPr="00F14D12">
        <w:rPr>
          <w:szCs w:val="22"/>
          <w:lang w:val="lt-LT"/>
        </w:rPr>
        <w:t xml:space="preserve"> kūno paviršiaus gemcitabino dozė ir tuo pačiu metu krūtinės ląsta buvo švitinama radioaktyviaisiais spinduliais, pasireiškė reikšmingas toksinis poveikis. Sunkus ir galimai mirtinas mukozitas, ypač ezofagitas, ir pneumonija daugiausiai pasireiškė tiems ligoniams, kuriems buvo taikoma didelę erdvę (vidutinė erdvė buvo 4 795 cm</w:t>
      </w:r>
      <w:r w:rsidRPr="00F14D12">
        <w:rPr>
          <w:szCs w:val="22"/>
          <w:vertAlign w:val="superscript"/>
          <w:lang w:val="lt-LT"/>
        </w:rPr>
        <w:t>3</w:t>
      </w:r>
      <w:r w:rsidRPr="00F14D12">
        <w:rPr>
          <w:szCs w:val="22"/>
          <w:lang w:val="lt-LT"/>
        </w:rPr>
        <w:t xml:space="preserve">) apimanti radioterapija. Vėliau atliktų tyrimų, pvz., II fazės tyrimo su nesmulkialąsčiu plaučių vėžiu sergančiais ligoniais, rezultatai rodo, kad kartu su radioterapija vartojant mažesnę gemcitabino dozę, toksinį poveikį įmanoma numatyti. 6 savaites krūtinės ląsta buvo švitinama 66 Gy doze, gydant </w:t>
      </w:r>
      <w:r w:rsidRPr="00F14D12">
        <w:rPr>
          <w:szCs w:val="22"/>
          <w:lang w:val="lt-LT"/>
        </w:rPr>
        <w:lastRenderedPageBreak/>
        <w:t>gemcitabinu (600 mg/m</w:t>
      </w:r>
      <w:r w:rsidRPr="00F14D12">
        <w:rPr>
          <w:szCs w:val="22"/>
          <w:vertAlign w:val="superscript"/>
          <w:lang w:val="lt-LT"/>
        </w:rPr>
        <w:t>2</w:t>
      </w:r>
      <w:r w:rsidRPr="00F14D12">
        <w:rPr>
          <w:szCs w:val="22"/>
          <w:lang w:val="lt-LT"/>
        </w:rPr>
        <w:t xml:space="preserve"> kūno paviršiaus dozė lašinta 4 kartus) bei cisplatina (80 mg/m</w:t>
      </w:r>
      <w:r w:rsidRPr="00F14D12">
        <w:rPr>
          <w:szCs w:val="22"/>
          <w:vertAlign w:val="superscript"/>
          <w:lang w:val="lt-LT"/>
        </w:rPr>
        <w:t>2</w:t>
      </w:r>
      <w:r w:rsidRPr="00F14D12">
        <w:rPr>
          <w:szCs w:val="22"/>
          <w:lang w:val="lt-LT"/>
        </w:rPr>
        <w:t xml:space="preserve"> kūno paviršiaus dozė lašinta 2 kartus). Optimalus saugaus gemcitabino, vartojamo kartu su terapine spindulių doze, dozavimo metodas nenustatytas.  </w:t>
      </w:r>
    </w:p>
    <w:p w14:paraId="35FF4B38" w14:textId="77777777" w:rsidR="00DC7B5F" w:rsidRPr="00F14D12" w:rsidRDefault="00DC7B5F" w:rsidP="00DC7B5F">
      <w:pPr>
        <w:rPr>
          <w:szCs w:val="22"/>
          <w:lang w:val="lt-LT"/>
        </w:rPr>
      </w:pPr>
    </w:p>
    <w:p w14:paraId="1DF579E3" w14:textId="77777777" w:rsidR="00DC7B5F" w:rsidRPr="00F14D12" w:rsidRDefault="00DC7B5F" w:rsidP="00DC7B5F">
      <w:pPr>
        <w:rPr>
          <w:i/>
          <w:szCs w:val="22"/>
          <w:lang w:val="lt-LT"/>
        </w:rPr>
      </w:pPr>
      <w:r w:rsidRPr="00F14D12">
        <w:rPr>
          <w:i/>
          <w:szCs w:val="22"/>
          <w:lang w:val="lt-LT"/>
        </w:rPr>
        <w:t xml:space="preserve">Nesutampanti (tarp vieno ir kito gydymo būdo daroma </w:t>
      </w:r>
      <w:r w:rsidRPr="00F14D12">
        <w:rPr>
          <w:i/>
          <w:szCs w:val="22"/>
          <w:lang w:val="lt-LT"/>
        </w:rPr>
        <w:sym w:font="Symbol" w:char="F03E"/>
      </w:r>
      <w:r w:rsidRPr="00F14D12">
        <w:rPr>
          <w:i/>
          <w:szCs w:val="22"/>
          <w:lang w:val="lt-LT"/>
        </w:rPr>
        <w:t xml:space="preserve"> 7 parų pertrauka). </w:t>
      </w:r>
      <w:r w:rsidRPr="00F14D12">
        <w:rPr>
          <w:szCs w:val="22"/>
          <w:lang w:val="lt-LT"/>
        </w:rPr>
        <w:t xml:space="preserve">Duomenų analizė nerodo, kad gemcitabino infuzavus likus daugiau negu 7 paroms iki radioterapijos arba praėjus daugiau negu 7 paroms po jos, stiprėtų toksinis gemcitabino poveikis, išskyrus radiacijos pažeidimo atsinaujinimą. Turimi duomenys rodo, kad gemcitabinu galima pradėti gydyti, praėjus ūmiam radiacijos poveikiui arba ne mažiau kaip savaitei po švitinimo. </w:t>
      </w:r>
    </w:p>
    <w:p w14:paraId="6D51CB6F" w14:textId="77777777" w:rsidR="00DC7B5F" w:rsidRPr="00F14D12" w:rsidRDefault="00DC7B5F" w:rsidP="00DC7B5F">
      <w:pPr>
        <w:rPr>
          <w:i/>
          <w:szCs w:val="22"/>
          <w:lang w:val="lt-LT"/>
        </w:rPr>
      </w:pPr>
    </w:p>
    <w:p w14:paraId="75F65696" w14:textId="77777777" w:rsidR="00DC7B5F" w:rsidRPr="00F14D12" w:rsidRDefault="00DC7B5F" w:rsidP="00DC7B5F">
      <w:pPr>
        <w:rPr>
          <w:szCs w:val="22"/>
          <w:lang w:val="lt-LT"/>
        </w:rPr>
      </w:pPr>
      <w:r w:rsidRPr="00F14D12">
        <w:rPr>
          <w:szCs w:val="22"/>
          <w:lang w:val="lt-LT"/>
        </w:rPr>
        <w:t xml:space="preserve">Radiacijos audinių „taikinių“ pažeidimas (pvz., ezofagitas, kolitas, pneumonija) buvo susijusi tiek su sutampančia, tiek su nesutampančia terapija. </w:t>
      </w:r>
    </w:p>
    <w:p w14:paraId="06649CAD" w14:textId="77777777" w:rsidR="00DC7B5F" w:rsidRPr="00F14D12" w:rsidRDefault="00DC7B5F" w:rsidP="00DC7B5F">
      <w:pPr>
        <w:rPr>
          <w:szCs w:val="22"/>
          <w:lang w:val="lt-LT"/>
        </w:rPr>
      </w:pPr>
    </w:p>
    <w:p w14:paraId="5CDB46C7" w14:textId="77777777" w:rsidR="00DC7B5F" w:rsidRPr="00F14D12" w:rsidRDefault="00DC7B5F" w:rsidP="00DC7B5F">
      <w:pPr>
        <w:rPr>
          <w:szCs w:val="22"/>
          <w:u w:val="single"/>
          <w:lang w:val="lt-LT"/>
        </w:rPr>
      </w:pPr>
      <w:r w:rsidRPr="00F14D12">
        <w:rPr>
          <w:szCs w:val="22"/>
          <w:u w:val="single"/>
          <w:lang w:val="lt-LT"/>
        </w:rPr>
        <w:t>Kita</w:t>
      </w:r>
    </w:p>
    <w:p w14:paraId="63372764" w14:textId="77777777" w:rsidR="00DC7B5F" w:rsidRPr="00F14D12" w:rsidRDefault="00DC7B5F" w:rsidP="00DC7B5F">
      <w:pPr>
        <w:rPr>
          <w:szCs w:val="22"/>
          <w:lang w:val="lt-LT"/>
        </w:rPr>
      </w:pPr>
      <w:r w:rsidRPr="00F14D12">
        <w:rPr>
          <w:szCs w:val="22"/>
          <w:lang w:val="lt-LT"/>
        </w:rPr>
        <w:t xml:space="preserve">Dėl sisteminės ligos, kuri gali būti mirtina, rizikos, ypač pacientams, kurių imuninės sistemos funkcija slopinama, geltonosios karštinės vakcinos ir kitų gyvųjų susilpnintų vakcinų kartu vartoti nerekomenduojama. </w:t>
      </w:r>
    </w:p>
    <w:p w14:paraId="55EF2522" w14:textId="77777777" w:rsidR="00DC7B5F" w:rsidRPr="00F14D12" w:rsidRDefault="00DC7B5F" w:rsidP="00DC7B5F">
      <w:pPr>
        <w:rPr>
          <w:szCs w:val="22"/>
          <w:u w:val="single"/>
          <w:lang w:val="lt-LT"/>
        </w:rPr>
      </w:pPr>
    </w:p>
    <w:p w14:paraId="52706237" w14:textId="77777777" w:rsidR="00DC7B5F" w:rsidRPr="00F14D12" w:rsidRDefault="00DC7B5F" w:rsidP="00DC7B5F">
      <w:pPr>
        <w:rPr>
          <w:b/>
          <w:szCs w:val="22"/>
          <w:lang w:val="lt-LT"/>
        </w:rPr>
      </w:pPr>
      <w:r w:rsidRPr="00F14D12">
        <w:rPr>
          <w:b/>
          <w:szCs w:val="22"/>
          <w:lang w:val="lt-LT"/>
        </w:rPr>
        <w:t>4.6</w:t>
      </w:r>
      <w:r w:rsidRPr="00F14D12">
        <w:rPr>
          <w:b/>
          <w:szCs w:val="22"/>
          <w:lang w:val="lt-LT"/>
        </w:rPr>
        <w:tab/>
        <w:t>Vaisingumas, nėštumo ir žindymo laikotarpis</w:t>
      </w:r>
    </w:p>
    <w:p w14:paraId="3C74C228" w14:textId="77777777" w:rsidR="00DC7B5F" w:rsidRPr="00F14D12" w:rsidRDefault="00DC7B5F" w:rsidP="00DC7B5F">
      <w:pPr>
        <w:rPr>
          <w:szCs w:val="22"/>
          <w:lang w:val="lt-LT"/>
        </w:rPr>
      </w:pPr>
    </w:p>
    <w:p w14:paraId="66493AC4" w14:textId="77777777" w:rsidR="00DC7B5F" w:rsidRPr="00F14D12" w:rsidRDefault="00DC7B5F" w:rsidP="00DC7B5F">
      <w:pPr>
        <w:rPr>
          <w:szCs w:val="22"/>
          <w:u w:val="single"/>
          <w:lang w:val="lt-LT"/>
        </w:rPr>
      </w:pPr>
      <w:r w:rsidRPr="00F14D12">
        <w:rPr>
          <w:szCs w:val="22"/>
          <w:u w:val="single"/>
          <w:lang w:val="lt-LT"/>
        </w:rPr>
        <w:t>Nėštumas</w:t>
      </w:r>
    </w:p>
    <w:p w14:paraId="226060EC" w14:textId="77777777" w:rsidR="00DC7B5F" w:rsidRPr="00F14D12" w:rsidRDefault="00DC7B5F" w:rsidP="00DC7B5F">
      <w:pPr>
        <w:rPr>
          <w:szCs w:val="22"/>
          <w:lang w:val="lt-LT"/>
        </w:rPr>
      </w:pPr>
      <w:r w:rsidRPr="00F14D12">
        <w:rPr>
          <w:szCs w:val="22"/>
          <w:lang w:val="lt-LT"/>
        </w:rPr>
        <w:t xml:space="preserve">Reikiamų duomenų apie gemcitabino vartojimą nėštumo metu nėra. Su gyvūnais atlikti tyrimai parodė toksinį poveikį reprodukcijai (žr. 5.3 skyrių). Remiantis tyrimų su gyvūnais duomenimis ir gemcitabino veikimo būdu, nėštumo metu gemcitabino vartoti negalima, išskyrus neabejotinai būtinus atvejus. Moteris reikia įspėti, kad gydymo metu nepastotų, o pastojusios nedelsdamos informuotų gydantį gydytoją. </w:t>
      </w:r>
    </w:p>
    <w:p w14:paraId="667310E7" w14:textId="77777777" w:rsidR="00DC7B5F" w:rsidRPr="00F14D12" w:rsidRDefault="00DC7B5F" w:rsidP="00DC7B5F">
      <w:pPr>
        <w:rPr>
          <w:i/>
          <w:szCs w:val="22"/>
          <w:lang w:val="lt-LT"/>
        </w:rPr>
      </w:pPr>
    </w:p>
    <w:p w14:paraId="675C5F95" w14:textId="77777777" w:rsidR="00DC7B5F" w:rsidRPr="00F14D12" w:rsidRDefault="00DC7B5F" w:rsidP="00DC7B5F">
      <w:pPr>
        <w:rPr>
          <w:szCs w:val="22"/>
          <w:u w:val="single"/>
          <w:lang w:val="lt-LT"/>
        </w:rPr>
      </w:pPr>
      <w:r w:rsidRPr="00F14D12">
        <w:rPr>
          <w:szCs w:val="22"/>
          <w:u w:val="single"/>
          <w:lang w:val="lt-LT"/>
        </w:rPr>
        <w:t>Žindymo laikotarpis</w:t>
      </w:r>
    </w:p>
    <w:p w14:paraId="5DCBC605" w14:textId="77777777" w:rsidR="00DC7B5F" w:rsidRPr="00F14D12" w:rsidRDefault="00DC7B5F" w:rsidP="00DC7B5F">
      <w:pPr>
        <w:rPr>
          <w:szCs w:val="22"/>
          <w:lang w:val="lt-LT"/>
        </w:rPr>
      </w:pPr>
      <w:r w:rsidRPr="00F14D12">
        <w:rPr>
          <w:szCs w:val="22"/>
          <w:lang w:val="lt-LT"/>
        </w:rPr>
        <w:t xml:space="preserve">Nėra žinoma, ar gemcitabino patenka į moters pieną. Nepageidaujamo poveikio galimybės krūtimi maitinamam kūdikiui atmesti negalima. Gydymo gemcitabinu metu žindymą būtina nutraukti. </w:t>
      </w:r>
    </w:p>
    <w:p w14:paraId="6D78A76C" w14:textId="77777777" w:rsidR="00DC7B5F" w:rsidRPr="00F14D12" w:rsidRDefault="00DC7B5F" w:rsidP="00DC7B5F">
      <w:pPr>
        <w:rPr>
          <w:szCs w:val="22"/>
          <w:lang w:val="lt-LT"/>
        </w:rPr>
      </w:pPr>
    </w:p>
    <w:p w14:paraId="48BBD2DE" w14:textId="77777777" w:rsidR="00DC7B5F" w:rsidRPr="00F14D12" w:rsidRDefault="00DC7B5F" w:rsidP="00DC7B5F">
      <w:pPr>
        <w:rPr>
          <w:szCs w:val="22"/>
          <w:u w:val="single"/>
          <w:lang w:val="lt-LT"/>
        </w:rPr>
      </w:pPr>
      <w:r w:rsidRPr="00F14D12">
        <w:rPr>
          <w:szCs w:val="22"/>
          <w:u w:val="single"/>
          <w:lang w:val="lt-LT"/>
        </w:rPr>
        <w:t>Vaisingumas</w:t>
      </w:r>
    </w:p>
    <w:p w14:paraId="68957992" w14:textId="77777777" w:rsidR="00DC7B5F" w:rsidRPr="00F14D12" w:rsidRDefault="00DC7B5F" w:rsidP="00DC7B5F">
      <w:pPr>
        <w:rPr>
          <w:szCs w:val="22"/>
          <w:lang w:val="lt-LT"/>
        </w:rPr>
      </w:pPr>
      <w:r w:rsidRPr="00F14D12">
        <w:rPr>
          <w:szCs w:val="22"/>
          <w:lang w:val="lt-LT"/>
        </w:rPr>
        <w:t>Tiriant poveikį vaisingumui, nustatyta, kad gemcitabinas pelių patinams mažino spermatogenezę (žr. 5.3 skyrių). Vyrams patariama gemcitabino gydymo metu ir mažiausiai 6 mėn. po jo moters neapvaisinti, o prieš pradedant gydyti, kreiptis patarimo dėl spermos užšaldymo, kadangi gemcitabinas gali sukelti nevaisingumą (žr. 4.6 skyrių).</w:t>
      </w:r>
    </w:p>
    <w:p w14:paraId="4965B798" w14:textId="77777777" w:rsidR="00DC7B5F" w:rsidRPr="00F14D12" w:rsidRDefault="00DC7B5F" w:rsidP="00DC7B5F">
      <w:pPr>
        <w:rPr>
          <w:szCs w:val="22"/>
          <w:lang w:val="lt-LT"/>
        </w:rPr>
      </w:pPr>
    </w:p>
    <w:p w14:paraId="5E412F17" w14:textId="77777777" w:rsidR="00DC7B5F" w:rsidRPr="00F14D12" w:rsidRDefault="00DC7B5F" w:rsidP="00DC7B5F">
      <w:pPr>
        <w:rPr>
          <w:b/>
          <w:szCs w:val="22"/>
          <w:lang w:val="lt-LT"/>
        </w:rPr>
      </w:pPr>
      <w:r w:rsidRPr="00F14D12">
        <w:rPr>
          <w:b/>
          <w:szCs w:val="22"/>
          <w:lang w:val="lt-LT"/>
        </w:rPr>
        <w:t>4.7</w:t>
      </w:r>
      <w:r w:rsidRPr="00F14D12">
        <w:rPr>
          <w:b/>
          <w:szCs w:val="22"/>
          <w:lang w:val="lt-LT"/>
        </w:rPr>
        <w:tab/>
        <w:t>Poveikis gebėjimui vairuoti ir valdyti mechanizmus</w:t>
      </w:r>
    </w:p>
    <w:p w14:paraId="05B85C47" w14:textId="77777777" w:rsidR="00DC7B5F" w:rsidRPr="00F14D12" w:rsidRDefault="00DC7B5F" w:rsidP="00DC7B5F">
      <w:pPr>
        <w:rPr>
          <w:szCs w:val="22"/>
          <w:lang w:val="lt-LT"/>
        </w:rPr>
      </w:pPr>
    </w:p>
    <w:p w14:paraId="0CB8B7E2" w14:textId="77777777" w:rsidR="00DC7B5F" w:rsidRPr="00F14D12" w:rsidRDefault="00DC7B5F" w:rsidP="00DC7B5F">
      <w:pPr>
        <w:rPr>
          <w:szCs w:val="22"/>
          <w:lang w:val="lt-LT"/>
        </w:rPr>
      </w:pPr>
      <w:r w:rsidRPr="00F14D12">
        <w:rPr>
          <w:szCs w:val="22"/>
          <w:lang w:val="lt-LT"/>
        </w:rPr>
        <w:t xml:space="preserve">Poveikio gebėjimui vairuoti ir valdyti mechanizmus tyrimų neatlikta. Pastebėta, kad gemcitabinas gali sukelti silpną arba vidutinio stiprumo somnolenciją, ypač kartu išgėrus alkoholio. Pacientą reikia įspėti, kad nevairuotų ir nevaldytų mechanizmų tol, kol nebus tikras, kad somnolencija nepasireiškė. </w:t>
      </w:r>
    </w:p>
    <w:p w14:paraId="25731366" w14:textId="77777777" w:rsidR="00DC7B5F" w:rsidRPr="00F14D12" w:rsidRDefault="00DC7B5F" w:rsidP="00DC7B5F">
      <w:pPr>
        <w:rPr>
          <w:b/>
          <w:szCs w:val="22"/>
          <w:lang w:val="lt-LT"/>
        </w:rPr>
      </w:pPr>
    </w:p>
    <w:p w14:paraId="4ABBEFAB" w14:textId="77777777" w:rsidR="00DC7B5F" w:rsidRPr="00F14D12" w:rsidRDefault="00DC7B5F" w:rsidP="00DC7B5F">
      <w:pPr>
        <w:rPr>
          <w:b/>
          <w:szCs w:val="22"/>
          <w:lang w:val="lt-LT"/>
        </w:rPr>
      </w:pPr>
      <w:r w:rsidRPr="00F14D12">
        <w:rPr>
          <w:b/>
          <w:szCs w:val="22"/>
          <w:lang w:val="lt-LT"/>
        </w:rPr>
        <w:t>4.8</w:t>
      </w:r>
      <w:r w:rsidRPr="00F14D12">
        <w:rPr>
          <w:b/>
          <w:szCs w:val="22"/>
          <w:lang w:val="lt-LT"/>
        </w:rPr>
        <w:tab/>
        <w:t>Nepageidaujamas poveikis</w:t>
      </w:r>
    </w:p>
    <w:p w14:paraId="26E65521" w14:textId="77777777" w:rsidR="00DC7B5F" w:rsidRPr="00F14D12" w:rsidRDefault="00DC7B5F" w:rsidP="00DC7B5F">
      <w:pPr>
        <w:rPr>
          <w:szCs w:val="22"/>
          <w:lang w:val="lt-LT"/>
        </w:rPr>
      </w:pPr>
    </w:p>
    <w:p w14:paraId="6D5C9CF1" w14:textId="0E13565B" w:rsidR="00DC7B5F" w:rsidRPr="00F14D12" w:rsidRDefault="00DC7B5F" w:rsidP="00DC7B5F">
      <w:pPr>
        <w:rPr>
          <w:szCs w:val="22"/>
          <w:lang w:val="lt-LT"/>
        </w:rPr>
      </w:pPr>
      <w:r w:rsidRPr="00F14D12">
        <w:rPr>
          <w:szCs w:val="22"/>
          <w:lang w:val="lt-LT"/>
        </w:rPr>
        <w:t>Dažniausiai pasireiškusios nepageidaujamos reakcijos, susijusios su gydymu Gemzar, yra pykinimas su vėmimu arba be jo, kepenų transaminazių (AST/ALT) ir šarminės fosfatazės kiekio padidėjimas (jie pasireiškė vidutiniškai 60% pacientų), proteinurija ir hematurija (pasireiškė vidutiniškai 50% pacientų), dispnėja (pasireiškė 10 </w:t>
      </w:r>
      <w:r w:rsidR="00C555F6">
        <w:rPr>
          <w:szCs w:val="22"/>
          <w:lang w:val="lt-LT"/>
        </w:rPr>
        <w:t>–</w:t>
      </w:r>
      <w:r w:rsidRPr="00F14D12">
        <w:rPr>
          <w:szCs w:val="22"/>
          <w:lang w:val="lt-LT"/>
        </w:rPr>
        <w:t xml:space="preserve"> 40% pacientų, dažniausiai plaučių vėžiu sergantiems pacientams), alerginiai odos išbėrimai (atsirado vidutiniškai 25% pacientų, 10% pacientų išbėrimas buvo susijęs su niežuliu). </w:t>
      </w:r>
    </w:p>
    <w:p w14:paraId="14FDAE1C" w14:textId="77777777" w:rsidR="00DC7B5F" w:rsidRPr="00F14D12" w:rsidRDefault="00DC7B5F" w:rsidP="00DC7B5F">
      <w:pPr>
        <w:rPr>
          <w:szCs w:val="22"/>
          <w:lang w:val="lt-LT"/>
        </w:rPr>
      </w:pPr>
    </w:p>
    <w:p w14:paraId="630D12A8" w14:textId="77777777" w:rsidR="00DC7B5F" w:rsidRPr="00F14D12" w:rsidRDefault="00DC7B5F" w:rsidP="00DC7B5F">
      <w:pPr>
        <w:rPr>
          <w:szCs w:val="22"/>
          <w:lang w:val="lt-LT"/>
        </w:rPr>
      </w:pPr>
      <w:r w:rsidRPr="00F14D12">
        <w:rPr>
          <w:szCs w:val="22"/>
          <w:lang w:val="lt-LT"/>
        </w:rPr>
        <w:t>Nepageidaujamų reakcijų dažnis ir sunkumas priklauso nuo vaistinio preparato dozės dydžio, infuzijos greičio ir trukmės tarp infuzijų (žr. 4.4 skyrių). Nepageidaujamos reakcijos, dėl kurių tenka riboti dozę, yra trombocitų, leukocitų ir granuliocitų kiekio sumažėjimas (žr. 4.2 skyrių).</w:t>
      </w:r>
    </w:p>
    <w:p w14:paraId="07919080" w14:textId="77777777" w:rsidR="00DC7B5F" w:rsidRPr="00F14D12" w:rsidRDefault="00DC7B5F" w:rsidP="00DC7B5F">
      <w:pPr>
        <w:rPr>
          <w:szCs w:val="22"/>
          <w:lang w:val="lt-LT"/>
        </w:rPr>
      </w:pPr>
    </w:p>
    <w:p w14:paraId="76612D54" w14:textId="77777777" w:rsidR="00DC7B5F" w:rsidRPr="00F14D12" w:rsidRDefault="00DC7B5F" w:rsidP="00DC7B5F">
      <w:pPr>
        <w:rPr>
          <w:szCs w:val="22"/>
          <w:u w:val="single"/>
          <w:lang w:val="lt-LT"/>
        </w:rPr>
      </w:pPr>
      <w:r w:rsidRPr="00F14D12">
        <w:rPr>
          <w:szCs w:val="22"/>
          <w:u w:val="single"/>
          <w:lang w:val="lt-LT"/>
        </w:rPr>
        <w:t>Klinikinių tyrimų duomenys</w:t>
      </w:r>
    </w:p>
    <w:p w14:paraId="0914DD84" w14:textId="70579604" w:rsidR="00A0553E" w:rsidRDefault="00DC7B5F" w:rsidP="00A0553E">
      <w:pPr>
        <w:rPr>
          <w:szCs w:val="22"/>
          <w:lang w:val="lt-LT"/>
        </w:rPr>
      </w:pPr>
      <w:r w:rsidRPr="00F14D12">
        <w:rPr>
          <w:szCs w:val="22"/>
          <w:lang w:val="lt-LT"/>
        </w:rPr>
        <w:t>Dažnis apibūdinamas taip: labai dažni (</w:t>
      </w:r>
      <w:r w:rsidRPr="00F14D12">
        <w:rPr>
          <w:szCs w:val="22"/>
          <w:lang w:val="lt-LT"/>
        </w:rPr>
        <w:sym w:font="Symbol" w:char="F0B3"/>
      </w:r>
      <w:r w:rsidRPr="00F14D12">
        <w:rPr>
          <w:szCs w:val="22"/>
          <w:lang w:val="lt-LT"/>
        </w:rPr>
        <w:t xml:space="preserve"> 1/10), dažni (nuo </w:t>
      </w:r>
      <w:r w:rsidRPr="00F14D12">
        <w:rPr>
          <w:szCs w:val="22"/>
          <w:lang w:val="lt-LT"/>
        </w:rPr>
        <w:sym w:font="Symbol" w:char="F0B3"/>
      </w:r>
      <w:r w:rsidRPr="00F14D12">
        <w:rPr>
          <w:szCs w:val="22"/>
          <w:lang w:val="lt-LT"/>
        </w:rPr>
        <w:t xml:space="preserve"> 1/100 iki </w:t>
      </w:r>
      <w:r w:rsidRPr="00F14D12">
        <w:rPr>
          <w:szCs w:val="22"/>
          <w:lang w:val="lt-LT"/>
        </w:rPr>
        <w:sym w:font="Symbol" w:char="F03C"/>
      </w:r>
      <w:r w:rsidRPr="00F14D12">
        <w:rPr>
          <w:szCs w:val="22"/>
          <w:lang w:val="lt-LT"/>
        </w:rPr>
        <w:t xml:space="preserve"> 1/10), nedažni (nuo </w:t>
      </w:r>
      <w:r w:rsidRPr="00F14D12">
        <w:rPr>
          <w:szCs w:val="22"/>
          <w:lang w:val="lt-LT"/>
        </w:rPr>
        <w:sym w:font="Symbol" w:char="F0B3"/>
      </w:r>
      <w:r w:rsidRPr="00F14D12">
        <w:rPr>
          <w:szCs w:val="22"/>
          <w:lang w:val="lt-LT"/>
        </w:rPr>
        <w:t xml:space="preserve"> 1/1000 iki </w:t>
      </w:r>
      <w:r w:rsidRPr="00F14D12">
        <w:rPr>
          <w:szCs w:val="22"/>
          <w:lang w:val="lt-LT"/>
        </w:rPr>
        <w:sym w:font="Symbol" w:char="F03C"/>
      </w:r>
      <w:r w:rsidRPr="00F14D12">
        <w:rPr>
          <w:szCs w:val="22"/>
          <w:lang w:val="lt-LT"/>
        </w:rPr>
        <w:t xml:space="preserve"> 1/100), reti (nuo </w:t>
      </w:r>
      <w:r w:rsidRPr="00F14D12">
        <w:rPr>
          <w:szCs w:val="22"/>
          <w:lang w:val="lt-LT"/>
        </w:rPr>
        <w:sym w:font="Symbol" w:char="F0B3"/>
      </w:r>
      <w:r w:rsidRPr="00F14D12">
        <w:rPr>
          <w:szCs w:val="22"/>
          <w:lang w:val="lt-LT"/>
        </w:rPr>
        <w:t xml:space="preserve"> 1/10000 iki </w:t>
      </w:r>
      <w:r w:rsidRPr="00F14D12">
        <w:rPr>
          <w:szCs w:val="22"/>
          <w:lang w:val="lt-LT"/>
        </w:rPr>
        <w:sym w:font="Symbol" w:char="F03C"/>
      </w:r>
      <w:r w:rsidRPr="00F14D12">
        <w:rPr>
          <w:szCs w:val="22"/>
          <w:lang w:val="lt-LT"/>
        </w:rPr>
        <w:t> 1/1000), labai reti (</w:t>
      </w:r>
      <w:r w:rsidRPr="00F14D12">
        <w:rPr>
          <w:szCs w:val="22"/>
          <w:lang w:val="lt-LT"/>
        </w:rPr>
        <w:sym w:font="Symbol" w:char="F03C"/>
      </w:r>
      <w:r w:rsidRPr="00F14D12">
        <w:rPr>
          <w:szCs w:val="22"/>
          <w:lang w:val="lt-LT"/>
        </w:rPr>
        <w:t> 1/10000)</w:t>
      </w:r>
      <w:r w:rsidR="00A0553E">
        <w:rPr>
          <w:szCs w:val="22"/>
          <w:lang w:val="lt-LT"/>
        </w:rPr>
        <w:t xml:space="preserve"> ir dažnis nežinomas (negali būti apskaičiuotas pagal turimus duomenis).</w:t>
      </w:r>
    </w:p>
    <w:p w14:paraId="0082B6F2" w14:textId="77777777" w:rsidR="00DC7B5F" w:rsidRPr="00F14D12" w:rsidRDefault="00DC7B5F" w:rsidP="00DC7B5F">
      <w:pPr>
        <w:rPr>
          <w:szCs w:val="22"/>
          <w:lang w:val="lt-LT"/>
        </w:rPr>
      </w:pPr>
      <w:r w:rsidRPr="00F14D12">
        <w:rPr>
          <w:szCs w:val="22"/>
          <w:lang w:val="lt-LT"/>
        </w:rPr>
        <w:t>.</w:t>
      </w:r>
    </w:p>
    <w:p w14:paraId="31B118EA" w14:textId="77777777" w:rsidR="00DC7B5F" w:rsidRPr="00F14D12" w:rsidRDefault="00DC7B5F" w:rsidP="00DC7B5F">
      <w:pPr>
        <w:rPr>
          <w:szCs w:val="22"/>
          <w:u w:val="single"/>
          <w:lang w:val="lt-LT"/>
        </w:rPr>
      </w:pPr>
    </w:p>
    <w:p w14:paraId="721588EC" w14:textId="77777777" w:rsidR="00DC7B5F" w:rsidRPr="00F14D12" w:rsidRDefault="00DC7B5F" w:rsidP="00DC7B5F">
      <w:pPr>
        <w:rPr>
          <w:szCs w:val="22"/>
          <w:lang w:val="lt-LT"/>
        </w:rPr>
      </w:pPr>
      <w:r w:rsidRPr="00F14D12">
        <w:rPr>
          <w:szCs w:val="22"/>
          <w:lang w:val="lt-LT"/>
        </w:rPr>
        <w:t>Lentelėje išvardytas nepageidaujamas poveikis ir jo dažnis yra paremtas klinikinių tyrimų duomenimis. Kiekvienoje dažnio grupėje nepageidaujamas poveikis pateikiamas mažėjančio sunkumo tvarka.</w:t>
      </w:r>
    </w:p>
    <w:p w14:paraId="3F32A8C1" w14:textId="77777777" w:rsidR="00DC7B5F" w:rsidRPr="00F14D12" w:rsidRDefault="00DC7B5F" w:rsidP="00DC7B5F">
      <w:pPr>
        <w:rPr>
          <w:szCs w:val="22"/>
          <w:u w:val="single"/>
          <w:lang w:val="lt-LT"/>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5244"/>
      </w:tblGrid>
      <w:tr w:rsidR="00DC7B5F" w:rsidRPr="00F14D12" w14:paraId="1425C742"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1580BC46" w14:textId="77777777" w:rsidR="00DC7B5F" w:rsidRPr="00F14D12" w:rsidRDefault="00DC7B5F">
            <w:pPr>
              <w:rPr>
                <w:szCs w:val="22"/>
                <w:lang w:val="lt-LT"/>
              </w:rPr>
            </w:pPr>
            <w:r w:rsidRPr="00F14D12">
              <w:rPr>
                <w:szCs w:val="22"/>
                <w:lang w:val="lt-LT"/>
              </w:rPr>
              <w:t>Organų sistemų klasė</w:t>
            </w:r>
          </w:p>
        </w:tc>
        <w:tc>
          <w:tcPr>
            <w:tcW w:w="5244" w:type="dxa"/>
            <w:tcBorders>
              <w:top w:val="single" w:sz="4" w:space="0" w:color="auto"/>
              <w:left w:val="single" w:sz="4" w:space="0" w:color="auto"/>
              <w:bottom w:val="single" w:sz="4" w:space="0" w:color="auto"/>
              <w:right w:val="single" w:sz="4" w:space="0" w:color="auto"/>
            </w:tcBorders>
            <w:hideMark/>
          </w:tcPr>
          <w:p w14:paraId="06C379D6" w14:textId="77777777" w:rsidR="00DC7B5F" w:rsidRPr="00F14D12" w:rsidRDefault="00DC7B5F">
            <w:pPr>
              <w:rPr>
                <w:szCs w:val="22"/>
                <w:lang w:val="lt-LT"/>
              </w:rPr>
            </w:pPr>
            <w:r w:rsidRPr="00F14D12">
              <w:rPr>
                <w:szCs w:val="22"/>
                <w:lang w:val="lt-LT"/>
              </w:rPr>
              <w:t>Dažnis</w:t>
            </w:r>
          </w:p>
        </w:tc>
      </w:tr>
      <w:tr w:rsidR="005C5FBE" w14:paraId="10C20135" w14:textId="77777777" w:rsidTr="0020447B">
        <w:trPr>
          <w:cantSplit/>
        </w:trPr>
        <w:tc>
          <w:tcPr>
            <w:tcW w:w="3799" w:type="dxa"/>
            <w:tcBorders>
              <w:top w:val="single" w:sz="4" w:space="0" w:color="auto"/>
              <w:left w:val="single" w:sz="4" w:space="0" w:color="auto"/>
              <w:bottom w:val="single" w:sz="4" w:space="0" w:color="auto"/>
              <w:right w:val="single" w:sz="4" w:space="0" w:color="auto"/>
            </w:tcBorders>
            <w:hideMark/>
          </w:tcPr>
          <w:p w14:paraId="0859F184" w14:textId="77777777" w:rsidR="005C5FBE" w:rsidRDefault="005C5FBE">
            <w:pPr>
              <w:rPr>
                <w:szCs w:val="22"/>
                <w:lang w:val="lt-LT"/>
              </w:rPr>
            </w:pPr>
            <w:r>
              <w:rPr>
                <w:szCs w:val="22"/>
                <w:lang w:val="lt-LT"/>
              </w:rPr>
              <w:t>Infekcijos ir infestacijos</w:t>
            </w:r>
          </w:p>
        </w:tc>
        <w:tc>
          <w:tcPr>
            <w:tcW w:w="5244" w:type="dxa"/>
            <w:tcBorders>
              <w:top w:val="single" w:sz="4" w:space="0" w:color="auto"/>
              <w:left w:val="single" w:sz="4" w:space="0" w:color="auto"/>
              <w:bottom w:val="single" w:sz="4" w:space="0" w:color="auto"/>
              <w:right w:val="single" w:sz="4" w:space="0" w:color="auto"/>
            </w:tcBorders>
          </w:tcPr>
          <w:p w14:paraId="7D9313D1" w14:textId="77777777" w:rsidR="005C5FBE" w:rsidRDefault="005C5FBE">
            <w:pPr>
              <w:rPr>
                <w:i/>
                <w:szCs w:val="22"/>
                <w:lang w:val="lt-LT"/>
              </w:rPr>
            </w:pPr>
            <w:r>
              <w:rPr>
                <w:i/>
                <w:szCs w:val="22"/>
                <w:lang w:val="lt-LT"/>
              </w:rPr>
              <w:t>Dažni</w:t>
            </w:r>
          </w:p>
          <w:p w14:paraId="0E6C21FB" w14:textId="77777777" w:rsidR="005C5FBE" w:rsidRDefault="005C5FBE">
            <w:pPr>
              <w:rPr>
                <w:szCs w:val="22"/>
                <w:lang w:val="lt-LT"/>
              </w:rPr>
            </w:pPr>
            <w:r>
              <w:rPr>
                <w:szCs w:val="22"/>
                <w:lang w:val="lt-LT"/>
              </w:rPr>
              <w:sym w:font="Symbol" w:char="F0B7"/>
            </w:r>
            <w:r>
              <w:rPr>
                <w:szCs w:val="22"/>
                <w:lang w:val="lt-LT"/>
              </w:rPr>
              <w:t xml:space="preserve"> Infekcinės ligos.</w:t>
            </w:r>
          </w:p>
          <w:p w14:paraId="656040C5" w14:textId="77777777" w:rsidR="005C5FBE" w:rsidRDefault="005C5FBE">
            <w:pPr>
              <w:rPr>
                <w:i/>
                <w:szCs w:val="22"/>
                <w:lang w:val="lt-LT"/>
              </w:rPr>
            </w:pPr>
          </w:p>
          <w:p w14:paraId="38A1B450" w14:textId="77777777" w:rsidR="005C5FBE" w:rsidRDefault="005C5FBE">
            <w:pPr>
              <w:rPr>
                <w:i/>
                <w:szCs w:val="22"/>
                <w:lang w:val="lt-LT"/>
              </w:rPr>
            </w:pPr>
            <w:r>
              <w:rPr>
                <w:i/>
                <w:szCs w:val="22"/>
                <w:lang w:val="lt-LT"/>
              </w:rPr>
              <w:t>Dažnis nežinomas</w:t>
            </w:r>
          </w:p>
          <w:p w14:paraId="2E8F265F" w14:textId="77777777" w:rsidR="005C5FBE" w:rsidRDefault="005C5FBE">
            <w:pPr>
              <w:rPr>
                <w:szCs w:val="22"/>
                <w:lang w:val="lt-LT"/>
              </w:rPr>
            </w:pPr>
            <w:r>
              <w:rPr>
                <w:szCs w:val="22"/>
                <w:lang w:val="lt-LT"/>
              </w:rPr>
              <w:sym w:font="Symbol" w:char="F0B7"/>
            </w:r>
            <w:r>
              <w:rPr>
                <w:szCs w:val="22"/>
                <w:lang w:val="lt-LT"/>
              </w:rPr>
              <w:t xml:space="preserve"> Sepsis.</w:t>
            </w:r>
          </w:p>
          <w:p w14:paraId="44BFE506" w14:textId="77777777" w:rsidR="005C5FBE" w:rsidRDefault="005C5FBE">
            <w:pPr>
              <w:rPr>
                <w:i/>
                <w:szCs w:val="22"/>
                <w:lang w:val="lt-LT"/>
              </w:rPr>
            </w:pPr>
          </w:p>
        </w:tc>
      </w:tr>
      <w:tr w:rsidR="00DC7B5F" w:rsidRPr="00F14D12" w14:paraId="3FEF3970"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7DB5028D" w14:textId="77777777" w:rsidR="00DC7B5F" w:rsidRPr="00F14D12" w:rsidRDefault="00DC7B5F">
            <w:pPr>
              <w:rPr>
                <w:szCs w:val="22"/>
                <w:lang w:val="lt-LT"/>
              </w:rPr>
            </w:pPr>
            <w:r w:rsidRPr="00F14D12">
              <w:rPr>
                <w:szCs w:val="22"/>
                <w:lang w:val="lt-LT"/>
              </w:rPr>
              <w:t>Kraujo ir limfinės sistemos sutrikimai</w:t>
            </w:r>
          </w:p>
        </w:tc>
        <w:tc>
          <w:tcPr>
            <w:tcW w:w="5244" w:type="dxa"/>
            <w:tcBorders>
              <w:top w:val="single" w:sz="4" w:space="0" w:color="auto"/>
              <w:left w:val="single" w:sz="4" w:space="0" w:color="auto"/>
              <w:bottom w:val="single" w:sz="4" w:space="0" w:color="auto"/>
              <w:right w:val="single" w:sz="4" w:space="0" w:color="auto"/>
            </w:tcBorders>
          </w:tcPr>
          <w:p w14:paraId="242FD32F" w14:textId="77777777" w:rsidR="00DC7B5F" w:rsidRPr="00F14D12" w:rsidRDefault="00DC7B5F">
            <w:pPr>
              <w:rPr>
                <w:i/>
                <w:szCs w:val="22"/>
                <w:lang w:val="lt-LT"/>
              </w:rPr>
            </w:pPr>
            <w:r w:rsidRPr="00F14D12">
              <w:rPr>
                <w:i/>
                <w:szCs w:val="22"/>
                <w:lang w:val="lt-LT"/>
              </w:rPr>
              <w:t>Labai dažni</w:t>
            </w:r>
          </w:p>
          <w:p w14:paraId="59C58492" w14:textId="77777777" w:rsidR="00DC7B5F" w:rsidRPr="00F14D12" w:rsidRDefault="00DC7B5F" w:rsidP="00DA63BA">
            <w:pPr>
              <w:tabs>
                <w:tab w:val="clear" w:pos="567"/>
              </w:tabs>
              <w:ind w:left="204" w:hanging="183"/>
              <w:rPr>
                <w:szCs w:val="22"/>
                <w:lang w:val="lt-LT"/>
              </w:rPr>
            </w:pPr>
            <w:r w:rsidRPr="00F14D12">
              <w:rPr>
                <w:szCs w:val="22"/>
                <w:lang w:val="lt-LT"/>
              </w:rPr>
              <w:sym w:font="Symbol" w:char="F0B7"/>
            </w:r>
            <w:r w:rsidRPr="00F14D12">
              <w:rPr>
                <w:szCs w:val="22"/>
                <w:lang w:val="lt-LT"/>
              </w:rPr>
              <w:t xml:space="preserve"> Leukopenija (3-ojo laipsnio neutropenija 19,3</w:t>
            </w:r>
            <w:r w:rsidRPr="00F14D12">
              <w:rPr>
                <w:szCs w:val="22"/>
                <w:lang w:val="lt-LT"/>
              </w:rPr>
              <w:sym w:font="Symbol" w:char="F025"/>
            </w:r>
            <w:r w:rsidRPr="00F14D12">
              <w:rPr>
                <w:szCs w:val="22"/>
                <w:lang w:val="lt-LT"/>
              </w:rPr>
              <w:t xml:space="preserve">, 4-ojo laipsnio </w:t>
            </w:r>
            <w:r w:rsidRPr="00F14D12">
              <w:rPr>
                <w:szCs w:val="22"/>
                <w:lang w:val="lt-LT"/>
              </w:rPr>
              <w:sym w:font="Symbol" w:char="F02D"/>
            </w:r>
            <w:r w:rsidRPr="00F14D12">
              <w:rPr>
                <w:szCs w:val="22"/>
                <w:lang w:val="lt-LT"/>
              </w:rPr>
              <w:t xml:space="preserve"> 6</w:t>
            </w:r>
            <w:r w:rsidRPr="00F14D12">
              <w:rPr>
                <w:szCs w:val="22"/>
                <w:lang w:val="lt-LT"/>
              </w:rPr>
              <w:sym w:font="Symbol" w:char="F025"/>
            </w:r>
            <w:r w:rsidRPr="00F14D12">
              <w:rPr>
                <w:szCs w:val="22"/>
                <w:lang w:val="lt-LT"/>
              </w:rPr>
              <w:t>)</w:t>
            </w:r>
          </w:p>
          <w:p w14:paraId="097BAE5B" w14:textId="77777777" w:rsidR="00DC7B5F" w:rsidRPr="00F14D12" w:rsidRDefault="00DC7B5F" w:rsidP="00DA63BA">
            <w:pPr>
              <w:tabs>
                <w:tab w:val="clear" w:pos="567"/>
              </w:tabs>
              <w:ind w:left="40" w:firstLine="21"/>
              <w:rPr>
                <w:szCs w:val="22"/>
                <w:lang w:val="lt-LT"/>
              </w:rPr>
            </w:pPr>
            <w:r w:rsidRPr="00F14D12">
              <w:rPr>
                <w:szCs w:val="22"/>
                <w:lang w:val="lt-LT"/>
              </w:rPr>
              <w:t>Kaulų čiulpų funkcijos sopinimas paprastai yra silpnas arba vidutinio stiprumo ir dažniausiai sutrikdo granulocitų gamybą (žr. 4.2 ir 4.4 skyrius)</w:t>
            </w:r>
          </w:p>
          <w:p w14:paraId="68DCA050" w14:textId="77777777" w:rsidR="00DC7B5F" w:rsidRPr="00F14D12" w:rsidRDefault="00DC7B5F" w:rsidP="00DA63BA">
            <w:pPr>
              <w:tabs>
                <w:tab w:val="clear" w:pos="567"/>
              </w:tabs>
              <w:ind w:left="466" w:hanging="404"/>
              <w:rPr>
                <w:szCs w:val="22"/>
                <w:lang w:val="lt-LT"/>
              </w:rPr>
            </w:pPr>
            <w:r w:rsidRPr="00F14D12">
              <w:rPr>
                <w:szCs w:val="22"/>
                <w:lang w:val="lt-LT"/>
              </w:rPr>
              <w:sym w:font="Symbol" w:char="F0B7"/>
            </w:r>
            <w:r w:rsidRPr="00F14D12">
              <w:rPr>
                <w:szCs w:val="22"/>
                <w:lang w:val="lt-LT"/>
              </w:rPr>
              <w:t xml:space="preserve"> Trombocitopenija</w:t>
            </w:r>
          </w:p>
          <w:p w14:paraId="72FF134C" w14:textId="77777777" w:rsidR="00DC7B5F" w:rsidRPr="00F14D12" w:rsidRDefault="00DC7B5F" w:rsidP="00DA63BA">
            <w:pPr>
              <w:tabs>
                <w:tab w:val="clear" w:pos="567"/>
              </w:tabs>
              <w:ind w:left="1054" w:hanging="992"/>
              <w:rPr>
                <w:szCs w:val="22"/>
                <w:lang w:val="lt-LT"/>
              </w:rPr>
            </w:pPr>
            <w:r w:rsidRPr="00F14D12">
              <w:rPr>
                <w:szCs w:val="22"/>
                <w:lang w:val="lt-LT"/>
              </w:rPr>
              <w:sym w:font="Symbol" w:char="F0B7"/>
            </w:r>
            <w:r w:rsidRPr="00F14D12">
              <w:rPr>
                <w:szCs w:val="22"/>
                <w:lang w:val="lt-LT"/>
              </w:rPr>
              <w:t xml:space="preserve"> Anemija.</w:t>
            </w:r>
          </w:p>
          <w:p w14:paraId="3E943C93" w14:textId="77777777" w:rsidR="00DC7B5F" w:rsidRPr="00F14D12" w:rsidRDefault="00DC7B5F" w:rsidP="00DA63BA">
            <w:pPr>
              <w:tabs>
                <w:tab w:val="clear" w:pos="567"/>
              </w:tabs>
              <w:ind w:firstLine="305"/>
              <w:rPr>
                <w:i/>
                <w:szCs w:val="22"/>
                <w:lang w:val="lt-LT"/>
              </w:rPr>
            </w:pPr>
          </w:p>
          <w:p w14:paraId="57E4B7E1" w14:textId="77777777" w:rsidR="00DC7B5F" w:rsidRPr="00F14D12" w:rsidRDefault="00DC7B5F" w:rsidP="00DA63BA">
            <w:pPr>
              <w:tabs>
                <w:tab w:val="clear" w:pos="567"/>
              </w:tabs>
              <w:rPr>
                <w:i/>
                <w:szCs w:val="22"/>
                <w:lang w:val="lt-LT"/>
              </w:rPr>
            </w:pPr>
            <w:r w:rsidRPr="00F14D12">
              <w:rPr>
                <w:i/>
                <w:szCs w:val="22"/>
                <w:lang w:val="lt-LT"/>
              </w:rPr>
              <w:t>Dažni</w:t>
            </w:r>
          </w:p>
          <w:p w14:paraId="7C6F22D4" w14:textId="77777777" w:rsidR="00DC7B5F" w:rsidRPr="00F14D12" w:rsidRDefault="00DC7B5F" w:rsidP="00DA63BA">
            <w:pPr>
              <w:tabs>
                <w:tab w:val="clear" w:pos="567"/>
              </w:tabs>
              <w:rPr>
                <w:szCs w:val="22"/>
                <w:lang w:val="lt-LT"/>
              </w:rPr>
            </w:pPr>
            <w:r w:rsidRPr="00F14D12">
              <w:rPr>
                <w:szCs w:val="22"/>
                <w:lang w:val="lt-LT"/>
              </w:rPr>
              <w:sym w:font="Symbol" w:char="F0B7"/>
            </w:r>
            <w:r w:rsidRPr="00F14D12">
              <w:rPr>
                <w:szCs w:val="22"/>
                <w:lang w:val="lt-LT"/>
              </w:rPr>
              <w:t xml:space="preserve"> Su karščiavimu susijusi neutropenija</w:t>
            </w:r>
          </w:p>
          <w:p w14:paraId="4E981507" w14:textId="77777777" w:rsidR="00DC7B5F" w:rsidRPr="00F14D12" w:rsidRDefault="00DC7B5F" w:rsidP="00DA63BA">
            <w:pPr>
              <w:tabs>
                <w:tab w:val="clear" w:pos="567"/>
              </w:tabs>
              <w:ind w:firstLine="305"/>
              <w:rPr>
                <w:i/>
                <w:szCs w:val="22"/>
                <w:lang w:val="lt-LT"/>
              </w:rPr>
            </w:pPr>
          </w:p>
          <w:p w14:paraId="3B6B8AAE" w14:textId="77777777" w:rsidR="00DC7B5F" w:rsidRPr="00F14D12" w:rsidRDefault="00DC7B5F" w:rsidP="00DA63BA">
            <w:pPr>
              <w:tabs>
                <w:tab w:val="clear" w:pos="567"/>
              </w:tabs>
              <w:rPr>
                <w:i/>
                <w:szCs w:val="22"/>
                <w:lang w:val="lt-LT"/>
              </w:rPr>
            </w:pPr>
            <w:r w:rsidRPr="00F14D12">
              <w:rPr>
                <w:i/>
                <w:szCs w:val="22"/>
                <w:lang w:val="lt-LT"/>
              </w:rPr>
              <w:t>Labai reti</w:t>
            </w:r>
          </w:p>
          <w:p w14:paraId="27B40696" w14:textId="77777777" w:rsidR="00DC7B5F" w:rsidRPr="00F14D12" w:rsidRDefault="00DC7B5F" w:rsidP="0020447B">
            <w:pPr>
              <w:tabs>
                <w:tab w:val="clear" w:pos="567"/>
              </w:tabs>
              <w:ind w:firstLine="62"/>
              <w:rPr>
                <w:szCs w:val="22"/>
                <w:lang w:val="lt-LT"/>
              </w:rPr>
            </w:pPr>
            <w:r w:rsidRPr="00F14D12">
              <w:rPr>
                <w:szCs w:val="22"/>
                <w:lang w:val="lt-LT"/>
              </w:rPr>
              <w:sym w:font="Symbol" w:char="F0B7"/>
            </w:r>
            <w:r w:rsidRPr="00F14D12">
              <w:rPr>
                <w:szCs w:val="22"/>
                <w:lang w:val="lt-LT"/>
              </w:rPr>
              <w:t xml:space="preserve"> Trombocitozė</w:t>
            </w:r>
          </w:p>
          <w:p w14:paraId="406D6602" w14:textId="77777777" w:rsidR="00DE5EFB" w:rsidRPr="00F14D12" w:rsidRDefault="00DE5EFB" w:rsidP="00DA63BA">
            <w:pPr>
              <w:numPr>
                <w:ilvl w:val="0"/>
                <w:numId w:val="8"/>
              </w:numPr>
              <w:tabs>
                <w:tab w:val="clear" w:pos="567"/>
              </w:tabs>
              <w:ind w:left="204" w:hanging="142"/>
              <w:rPr>
                <w:szCs w:val="22"/>
                <w:lang w:val="lt-LT"/>
              </w:rPr>
            </w:pPr>
            <w:r w:rsidRPr="00F14D12">
              <w:rPr>
                <w:szCs w:val="22"/>
                <w:lang w:val="lt-LT"/>
              </w:rPr>
              <w:t>Trombozinė mikroangiopatija</w:t>
            </w:r>
          </w:p>
        </w:tc>
      </w:tr>
      <w:tr w:rsidR="00DC7B5F" w:rsidRPr="00F14D12" w14:paraId="323B3F10"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577B47F1" w14:textId="77777777" w:rsidR="00DC7B5F" w:rsidRPr="00F14D12" w:rsidRDefault="00DC7B5F">
            <w:pPr>
              <w:rPr>
                <w:szCs w:val="22"/>
                <w:lang w:val="lt-LT"/>
              </w:rPr>
            </w:pPr>
            <w:r w:rsidRPr="00F14D12">
              <w:rPr>
                <w:szCs w:val="22"/>
                <w:lang w:val="lt-LT"/>
              </w:rPr>
              <w:t>Imuninės sistemos sutrikimai</w:t>
            </w:r>
          </w:p>
        </w:tc>
        <w:tc>
          <w:tcPr>
            <w:tcW w:w="5244" w:type="dxa"/>
            <w:tcBorders>
              <w:top w:val="single" w:sz="4" w:space="0" w:color="auto"/>
              <w:left w:val="single" w:sz="4" w:space="0" w:color="auto"/>
              <w:bottom w:val="single" w:sz="4" w:space="0" w:color="auto"/>
              <w:right w:val="single" w:sz="4" w:space="0" w:color="auto"/>
            </w:tcBorders>
            <w:hideMark/>
          </w:tcPr>
          <w:p w14:paraId="2F83C29E" w14:textId="77777777" w:rsidR="00DC7B5F" w:rsidRPr="00F14D12" w:rsidRDefault="00DC7B5F">
            <w:pPr>
              <w:rPr>
                <w:i/>
                <w:szCs w:val="22"/>
                <w:lang w:val="lt-LT"/>
              </w:rPr>
            </w:pPr>
            <w:r w:rsidRPr="00F14D12">
              <w:rPr>
                <w:i/>
                <w:szCs w:val="22"/>
                <w:lang w:val="lt-LT"/>
              </w:rPr>
              <w:t>Labai reti</w:t>
            </w:r>
          </w:p>
          <w:p w14:paraId="6CCDE79C" w14:textId="77777777" w:rsidR="00DC7B5F" w:rsidRPr="00F14D12" w:rsidRDefault="00DC7B5F">
            <w:pPr>
              <w:rPr>
                <w:i/>
                <w:szCs w:val="22"/>
                <w:lang w:val="lt-LT"/>
              </w:rPr>
            </w:pPr>
            <w:r w:rsidRPr="00F14D12">
              <w:rPr>
                <w:szCs w:val="22"/>
                <w:lang w:val="lt-LT"/>
              </w:rPr>
              <w:sym w:font="Symbol" w:char="F0B7"/>
            </w:r>
            <w:r w:rsidRPr="00F14D12">
              <w:rPr>
                <w:szCs w:val="22"/>
                <w:lang w:val="lt-LT"/>
              </w:rPr>
              <w:t xml:space="preserve"> Anafilaktoidinė reakcija</w:t>
            </w:r>
          </w:p>
        </w:tc>
      </w:tr>
      <w:tr w:rsidR="00DC7B5F" w:rsidRPr="00F14D12" w14:paraId="7CD48479"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25EF182A" w14:textId="77777777" w:rsidR="00DC7B5F" w:rsidRPr="00F14D12" w:rsidRDefault="00DC7B5F">
            <w:pPr>
              <w:rPr>
                <w:szCs w:val="22"/>
                <w:lang w:val="lt-LT"/>
              </w:rPr>
            </w:pPr>
            <w:r w:rsidRPr="00F14D12">
              <w:rPr>
                <w:szCs w:val="22"/>
                <w:lang w:val="lt-LT"/>
              </w:rPr>
              <w:t>Metabolizmo ir mitybos sutrikimai</w:t>
            </w:r>
          </w:p>
        </w:tc>
        <w:tc>
          <w:tcPr>
            <w:tcW w:w="5244" w:type="dxa"/>
            <w:tcBorders>
              <w:top w:val="single" w:sz="4" w:space="0" w:color="auto"/>
              <w:left w:val="single" w:sz="4" w:space="0" w:color="auto"/>
              <w:bottom w:val="single" w:sz="4" w:space="0" w:color="auto"/>
              <w:right w:val="single" w:sz="4" w:space="0" w:color="auto"/>
            </w:tcBorders>
            <w:hideMark/>
          </w:tcPr>
          <w:p w14:paraId="607EC472" w14:textId="77777777" w:rsidR="00DC7B5F" w:rsidRPr="00F14D12" w:rsidRDefault="00DC7B5F">
            <w:pPr>
              <w:rPr>
                <w:i/>
                <w:szCs w:val="22"/>
                <w:lang w:val="lt-LT"/>
              </w:rPr>
            </w:pPr>
            <w:r w:rsidRPr="00F14D12">
              <w:rPr>
                <w:i/>
                <w:szCs w:val="22"/>
                <w:lang w:val="lt-LT"/>
              </w:rPr>
              <w:t>Dažni</w:t>
            </w:r>
          </w:p>
          <w:p w14:paraId="7A43244D" w14:textId="77777777" w:rsidR="00DC7B5F" w:rsidRPr="00F14D12" w:rsidRDefault="00DC7B5F">
            <w:pPr>
              <w:rPr>
                <w:i/>
                <w:szCs w:val="22"/>
                <w:lang w:val="lt-LT"/>
              </w:rPr>
            </w:pPr>
            <w:r w:rsidRPr="00F14D12">
              <w:rPr>
                <w:szCs w:val="22"/>
                <w:lang w:val="lt-LT"/>
              </w:rPr>
              <w:sym w:font="Symbol" w:char="F0B7"/>
            </w:r>
            <w:r w:rsidRPr="00F14D12">
              <w:rPr>
                <w:szCs w:val="22"/>
                <w:lang w:val="lt-LT"/>
              </w:rPr>
              <w:t xml:space="preserve"> Anoreksija</w:t>
            </w:r>
          </w:p>
        </w:tc>
      </w:tr>
      <w:tr w:rsidR="00DC7B5F" w:rsidRPr="00F8667E" w14:paraId="654A4E6C"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7FEB0260" w14:textId="77777777" w:rsidR="00DC7B5F" w:rsidRPr="00F14D12" w:rsidRDefault="00DC7B5F">
            <w:pPr>
              <w:rPr>
                <w:szCs w:val="22"/>
                <w:lang w:val="lt-LT"/>
              </w:rPr>
            </w:pPr>
            <w:r w:rsidRPr="00F14D12">
              <w:rPr>
                <w:szCs w:val="22"/>
                <w:lang w:val="lt-LT"/>
              </w:rPr>
              <w:lastRenderedPageBreak/>
              <w:t>Nervų sistemos sutrikimai</w:t>
            </w:r>
          </w:p>
        </w:tc>
        <w:tc>
          <w:tcPr>
            <w:tcW w:w="5244" w:type="dxa"/>
            <w:tcBorders>
              <w:top w:val="single" w:sz="4" w:space="0" w:color="auto"/>
              <w:left w:val="single" w:sz="4" w:space="0" w:color="auto"/>
              <w:bottom w:val="single" w:sz="4" w:space="0" w:color="auto"/>
              <w:right w:val="single" w:sz="4" w:space="0" w:color="auto"/>
            </w:tcBorders>
          </w:tcPr>
          <w:p w14:paraId="75C716C8" w14:textId="77777777" w:rsidR="00DC7B5F" w:rsidRPr="00F14D12" w:rsidRDefault="00DC7B5F">
            <w:pPr>
              <w:rPr>
                <w:i/>
                <w:szCs w:val="22"/>
                <w:lang w:val="lt-LT"/>
              </w:rPr>
            </w:pPr>
            <w:r w:rsidRPr="00F14D12">
              <w:rPr>
                <w:i/>
                <w:szCs w:val="22"/>
                <w:lang w:val="lt-LT"/>
              </w:rPr>
              <w:t>Dažni</w:t>
            </w:r>
          </w:p>
          <w:p w14:paraId="71C1E4E0"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Galvos skausmas</w:t>
            </w:r>
          </w:p>
          <w:p w14:paraId="367646B5"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Nemiga</w:t>
            </w:r>
          </w:p>
          <w:p w14:paraId="728365CB"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Somnolencija</w:t>
            </w:r>
          </w:p>
          <w:p w14:paraId="35E506FF" w14:textId="77777777" w:rsidR="00DC7B5F" w:rsidRPr="00F14D12" w:rsidRDefault="00DC7B5F">
            <w:pPr>
              <w:rPr>
                <w:szCs w:val="22"/>
                <w:lang w:val="lt-LT"/>
              </w:rPr>
            </w:pPr>
          </w:p>
          <w:p w14:paraId="2E4A2DFE" w14:textId="77777777" w:rsidR="00DC7B5F" w:rsidRPr="00F14D12" w:rsidRDefault="00DC7B5F">
            <w:pPr>
              <w:rPr>
                <w:i/>
                <w:szCs w:val="22"/>
                <w:lang w:val="lt-LT"/>
              </w:rPr>
            </w:pPr>
            <w:r w:rsidRPr="00F14D12">
              <w:rPr>
                <w:i/>
                <w:szCs w:val="22"/>
                <w:lang w:val="lt-LT"/>
              </w:rPr>
              <w:t>Nedažni</w:t>
            </w:r>
          </w:p>
          <w:p w14:paraId="6ED33C71"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Cerebrovaskulinis priepuolis</w:t>
            </w:r>
          </w:p>
          <w:p w14:paraId="38C2ACB8" w14:textId="77777777" w:rsidR="00DC7B5F" w:rsidRPr="00F14D12" w:rsidRDefault="00DC7B5F">
            <w:pPr>
              <w:rPr>
                <w:szCs w:val="22"/>
                <w:lang w:val="lt-LT"/>
              </w:rPr>
            </w:pPr>
          </w:p>
          <w:p w14:paraId="1F68D774" w14:textId="77777777" w:rsidR="00DC7B5F" w:rsidRPr="00F14D12" w:rsidRDefault="00DC7B5F">
            <w:pPr>
              <w:rPr>
                <w:i/>
                <w:szCs w:val="22"/>
                <w:lang w:val="lt-LT"/>
              </w:rPr>
            </w:pPr>
            <w:r w:rsidRPr="00F14D12">
              <w:rPr>
                <w:i/>
                <w:szCs w:val="22"/>
                <w:lang w:val="lt-LT"/>
              </w:rPr>
              <w:t>Labai reti</w:t>
            </w:r>
          </w:p>
          <w:p w14:paraId="141E30FE"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Užpakalinės grįžtamosios encefalopatijos sindromas (žr. 4.4 skyrių)</w:t>
            </w:r>
          </w:p>
        </w:tc>
      </w:tr>
      <w:tr w:rsidR="00DC7B5F" w:rsidRPr="00F14D12" w14:paraId="24B5231C"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6EAF7061" w14:textId="77777777" w:rsidR="00DC7B5F" w:rsidRPr="00F14D12" w:rsidRDefault="00DC7B5F">
            <w:pPr>
              <w:rPr>
                <w:szCs w:val="22"/>
                <w:lang w:val="lt-LT"/>
              </w:rPr>
            </w:pPr>
            <w:r w:rsidRPr="00F14D12">
              <w:rPr>
                <w:szCs w:val="22"/>
                <w:lang w:val="lt-LT"/>
              </w:rPr>
              <w:t>Širdies sutrikimai</w:t>
            </w:r>
          </w:p>
        </w:tc>
        <w:tc>
          <w:tcPr>
            <w:tcW w:w="5244" w:type="dxa"/>
            <w:tcBorders>
              <w:top w:val="single" w:sz="4" w:space="0" w:color="auto"/>
              <w:left w:val="single" w:sz="4" w:space="0" w:color="auto"/>
              <w:bottom w:val="single" w:sz="4" w:space="0" w:color="auto"/>
              <w:right w:val="single" w:sz="4" w:space="0" w:color="auto"/>
            </w:tcBorders>
          </w:tcPr>
          <w:p w14:paraId="5B772FB3" w14:textId="77777777" w:rsidR="00DC7B5F" w:rsidRPr="00F14D12" w:rsidRDefault="00DC7B5F">
            <w:pPr>
              <w:rPr>
                <w:i/>
                <w:szCs w:val="22"/>
                <w:lang w:val="lt-LT"/>
              </w:rPr>
            </w:pPr>
            <w:r w:rsidRPr="00F14D12">
              <w:rPr>
                <w:i/>
                <w:szCs w:val="22"/>
                <w:lang w:val="lt-LT"/>
              </w:rPr>
              <w:t>Nedažni</w:t>
            </w:r>
          </w:p>
          <w:p w14:paraId="066DC69D"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Aritmija, daugiausia supraventrikulinė</w:t>
            </w:r>
          </w:p>
          <w:p w14:paraId="3C692DAE"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Širdies nepakankamumas</w:t>
            </w:r>
          </w:p>
          <w:p w14:paraId="2A0A5257" w14:textId="77777777" w:rsidR="00DC7B5F" w:rsidRPr="00F14D12" w:rsidRDefault="00DC7B5F">
            <w:pPr>
              <w:rPr>
                <w:i/>
                <w:szCs w:val="22"/>
                <w:lang w:val="lt-LT"/>
              </w:rPr>
            </w:pPr>
          </w:p>
          <w:p w14:paraId="69059D2F" w14:textId="77777777" w:rsidR="00DC7B5F" w:rsidRPr="00F14D12" w:rsidRDefault="00DC7B5F">
            <w:pPr>
              <w:rPr>
                <w:i/>
                <w:szCs w:val="22"/>
                <w:lang w:val="lt-LT"/>
              </w:rPr>
            </w:pPr>
            <w:r w:rsidRPr="00F14D12">
              <w:rPr>
                <w:i/>
                <w:szCs w:val="22"/>
                <w:lang w:val="lt-LT"/>
              </w:rPr>
              <w:t>Reti</w:t>
            </w:r>
          </w:p>
          <w:p w14:paraId="176BFC27"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Miokardo infarktas</w:t>
            </w:r>
          </w:p>
        </w:tc>
      </w:tr>
      <w:tr w:rsidR="00DC7B5F" w:rsidRPr="00F14D12" w14:paraId="12C43244"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5410B2D3" w14:textId="77777777" w:rsidR="00DC7B5F" w:rsidRPr="00F14D12" w:rsidRDefault="00DC7B5F">
            <w:pPr>
              <w:rPr>
                <w:szCs w:val="22"/>
                <w:lang w:val="lt-LT"/>
              </w:rPr>
            </w:pPr>
            <w:r w:rsidRPr="00F14D12">
              <w:rPr>
                <w:szCs w:val="22"/>
                <w:lang w:val="lt-LT"/>
              </w:rPr>
              <w:t>Kraujagyslių sutrikimai</w:t>
            </w:r>
          </w:p>
        </w:tc>
        <w:tc>
          <w:tcPr>
            <w:tcW w:w="5244" w:type="dxa"/>
            <w:tcBorders>
              <w:top w:val="single" w:sz="4" w:space="0" w:color="auto"/>
              <w:left w:val="single" w:sz="4" w:space="0" w:color="auto"/>
              <w:bottom w:val="single" w:sz="4" w:space="0" w:color="auto"/>
              <w:right w:val="single" w:sz="4" w:space="0" w:color="auto"/>
            </w:tcBorders>
          </w:tcPr>
          <w:p w14:paraId="1FA937B3" w14:textId="77777777" w:rsidR="00DC7B5F" w:rsidRPr="00F14D12" w:rsidRDefault="00DC7B5F">
            <w:pPr>
              <w:rPr>
                <w:i/>
                <w:szCs w:val="22"/>
                <w:lang w:val="lt-LT"/>
              </w:rPr>
            </w:pPr>
            <w:r w:rsidRPr="00F14D12">
              <w:rPr>
                <w:i/>
                <w:szCs w:val="22"/>
                <w:lang w:val="lt-LT"/>
              </w:rPr>
              <w:t>Reti</w:t>
            </w:r>
          </w:p>
          <w:p w14:paraId="39CA88D9"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Periferinių kraujagyslių uždegimo ir gangrenos  klinikiniai požymiai</w:t>
            </w:r>
          </w:p>
          <w:p w14:paraId="29F0B6DD"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Hipotenzija</w:t>
            </w:r>
          </w:p>
          <w:p w14:paraId="12A40172" w14:textId="77777777" w:rsidR="00DC7B5F" w:rsidRPr="00F14D12" w:rsidRDefault="00DC7B5F">
            <w:pPr>
              <w:rPr>
                <w:szCs w:val="22"/>
                <w:lang w:val="lt-LT"/>
              </w:rPr>
            </w:pPr>
          </w:p>
          <w:p w14:paraId="38D83EFE" w14:textId="77777777" w:rsidR="00DC7B5F" w:rsidRPr="00F14D12" w:rsidRDefault="00DC7B5F">
            <w:pPr>
              <w:rPr>
                <w:i/>
                <w:szCs w:val="22"/>
                <w:lang w:val="lt-LT"/>
              </w:rPr>
            </w:pPr>
            <w:r w:rsidRPr="00F14D12">
              <w:rPr>
                <w:i/>
                <w:szCs w:val="22"/>
                <w:lang w:val="lt-LT"/>
              </w:rPr>
              <w:t>Labai reti</w:t>
            </w:r>
          </w:p>
          <w:p w14:paraId="5AF5622D"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Padidėjusio kapiliarų pralaidumo sindromas (žr. 4.4 skyrių)</w:t>
            </w:r>
          </w:p>
        </w:tc>
      </w:tr>
      <w:tr w:rsidR="00DC7B5F" w:rsidRPr="00F14D12" w14:paraId="798F08AD"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0BC90CFC" w14:textId="77777777" w:rsidR="00DC7B5F" w:rsidRPr="00F14D12" w:rsidRDefault="00DC7B5F">
            <w:pPr>
              <w:rPr>
                <w:szCs w:val="22"/>
                <w:lang w:val="lt-LT"/>
              </w:rPr>
            </w:pPr>
            <w:r w:rsidRPr="00F14D12">
              <w:rPr>
                <w:szCs w:val="22"/>
                <w:lang w:val="lt-LT"/>
              </w:rPr>
              <w:t>Kvėpavimo sistemos, krūtinės ląstos ir tarpuplaučio sutrikimai</w:t>
            </w:r>
          </w:p>
        </w:tc>
        <w:tc>
          <w:tcPr>
            <w:tcW w:w="5244" w:type="dxa"/>
            <w:tcBorders>
              <w:top w:val="single" w:sz="4" w:space="0" w:color="auto"/>
              <w:left w:val="single" w:sz="4" w:space="0" w:color="auto"/>
              <w:bottom w:val="single" w:sz="4" w:space="0" w:color="auto"/>
              <w:right w:val="single" w:sz="4" w:space="0" w:color="auto"/>
            </w:tcBorders>
          </w:tcPr>
          <w:p w14:paraId="3B03CE74" w14:textId="77777777" w:rsidR="00DC7B5F" w:rsidRPr="00F14D12" w:rsidRDefault="00DC7B5F">
            <w:pPr>
              <w:rPr>
                <w:i/>
                <w:szCs w:val="22"/>
                <w:lang w:val="lt-LT"/>
              </w:rPr>
            </w:pPr>
            <w:r w:rsidRPr="00F14D12">
              <w:rPr>
                <w:i/>
                <w:szCs w:val="22"/>
                <w:lang w:val="lt-LT"/>
              </w:rPr>
              <w:t>Labai dažni</w:t>
            </w:r>
          </w:p>
          <w:p w14:paraId="1C1406BE"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Dispnėja, paprastai silpna ir greitai praeinanti savaime</w:t>
            </w:r>
          </w:p>
          <w:p w14:paraId="47536F41" w14:textId="77777777" w:rsidR="00DC7B5F" w:rsidRPr="00F14D12" w:rsidRDefault="00DC7B5F">
            <w:pPr>
              <w:rPr>
                <w:i/>
                <w:szCs w:val="22"/>
                <w:lang w:val="lt-LT"/>
              </w:rPr>
            </w:pPr>
          </w:p>
          <w:p w14:paraId="66DFEE59" w14:textId="77777777" w:rsidR="00DC7B5F" w:rsidRPr="00F14D12" w:rsidRDefault="00DC7B5F">
            <w:pPr>
              <w:rPr>
                <w:i/>
                <w:szCs w:val="22"/>
                <w:lang w:val="lt-LT"/>
              </w:rPr>
            </w:pPr>
            <w:r w:rsidRPr="00F14D12">
              <w:rPr>
                <w:i/>
                <w:szCs w:val="22"/>
                <w:lang w:val="lt-LT"/>
              </w:rPr>
              <w:t>Dažni</w:t>
            </w:r>
          </w:p>
          <w:p w14:paraId="37C7AF17"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Kosulys</w:t>
            </w:r>
          </w:p>
          <w:p w14:paraId="0294C845"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Rinitas</w:t>
            </w:r>
          </w:p>
          <w:p w14:paraId="20D3BA69" w14:textId="77777777" w:rsidR="00DC7B5F" w:rsidRPr="00F14D12" w:rsidRDefault="00DC7B5F">
            <w:pPr>
              <w:rPr>
                <w:i/>
                <w:szCs w:val="22"/>
                <w:lang w:val="lt-LT"/>
              </w:rPr>
            </w:pPr>
          </w:p>
          <w:p w14:paraId="75A32297" w14:textId="77777777" w:rsidR="00DC7B5F" w:rsidRPr="00F14D12" w:rsidRDefault="00DC7B5F">
            <w:pPr>
              <w:rPr>
                <w:i/>
                <w:szCs w:val="22"/>
                <w:lang w:val="lt-LT"/>
              </w:rPr>
            </w:pPr>
            <w:r w:rsidRPr="00F14D12">
              <w:rPr>
                <w:i/>
                <w:szCs w:val="22"/>
                <w:lang w:val="lt-LT"/>
              </w:rPr>
              <w:t>Nedažni</w:t>
            </w:r>
          </w:p>
          <w:p w14:paraId="0E72E089"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Intersticinė pneumonija (žr. 4.4 skyrių)</w:t>
            </w:r>
          </w:p>
          <w:p w14:paraId="681CADFA"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Bronchų spazmas, paprastai silpnas ir trumpalaikis, tačiau gali prireikti gydymo parenteraliniu būdu vartojamais medikamentais</w:t>
            </w:r>
          </w:p>
          <w:p w14:paraId="2F4B313A" w14:textId="77777777" w:rsidR="00DC7B5F" w:rsidRPr="00F14D12" w:rsidRDefault="00DC7B5F">
            <w:pPr>
              <w:rPr>
                <w:szCs w:val="22"/>
                <w:lang w:val="lt-LT"/>
              </w:rPr>
            </w:pPr>
          </w:p>
          <w:p w14:paraId="72AC5D00" w14:textId="77777777" w:rsidR="00DC7B5F" w:rsidRPr="00F14D12" w:rsidRDefault="00DC7B5F">
            <w:pPr>
              <w:rPr>
                <w:i/>
                <w:szCs w:val="22"/>
                <w:lang w:val="lt-LT"/>
              </w:rPr>
            </w:pPr>
            <w:r w:rsidRPr="00F14D12">
              <w:rPr>
                <w:i/>
                <w:szCs w:val="22"/>
                <w:lang w:val="lt-LT"/>
              </w:rPr>
              <w:t>Reti</w:t>
            </w:r>
          </w:p>
          <w:p w14:paraId="5978CE85"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Plaučių edema</w:t>
            </w:r>
          </w:p>
          <w:p w14:paraId="0A97B889"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Suaugusiųjų kvėpavimo distreso sindromas (žr. 4.4 skyrių)</w:t>
            </w:r>
          </w:p>
        </w:tc>
      </w:tr>
      <w:tr w:rsidR="00DC7B5F" w:rsidRPr="00F14D12" w14:paraId="0A246440"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7F4CDBCA" w14:textId="77777777" w:rsidR="00DC7B5F" w:rsidRPr="00F14D12" w:rsidRDefault="00DC7B5F">
            <w:pPr>
              <w:rPr>
                <w:szCs w:val="22"/>
                <w:lang w:val="lt-LT"/>
              </w:rPr>
            </w:pPr>
            <w:r w:rsidRPr="00F14D12">
              <w:rPr>
                <w:szCs w:val="22"/>
                <w:lang w:val="lt-LT"/>
              </w:rPr>
              <w:lastRenderedPageBreak/>
              <w:t>Virškinimo trakto sutrikimai</w:t>
            </w:r>
          </w:p>
        </w:tc>
        <w:tc>
          <w:tcPr>
            <w:tcW w:w="5244" w:type="dxa"/>
            <w:tcBorders>
              <w:top w:val="single" w:sz="4" w:space="0" w:color="auto"/>
              <w:left w:val="single" w:sz="4" w:space="0" w:color="auto"/>
              <w:bottom w:val="single" w:sz="4" w:space="0" w:color="auto"/>
              <w:right w:val="single" w:sz="4" w:space="0" w:color="auto"/>
            </w:tcBorders>
          </w:tcPr>
          <w:p w14:paraId="4298D9D5" w14:textId="77777777" w:rsidR="00DC7B5F" w:rsidRPr="00F14D12" w:rsidRDefault="00DC7B5F">
            <w:pPr>
              <w:rPr>
                <w:i/>
                <w:szCs w:val="22"/>
                <w:lang w:val="lt-LT"/>
              </w:rPr>
            </w:pPr>
            <w:r w:rsidRPr="00F14D12">
              <w:rPr>
                <w:i/>
                <w:szCs w:val="22"/>
                <w:lang w:val="lt-LT"/>
              </w:rPr>
              <w:t>Labai dažni</w:t>
            </w:r>
          </w:p>
          <w:p w14:paraId="7CE9872F"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Pykinimas</w:t>
            </w:r>
          </w:p>
          <w:p w14:paraId="25F408DE"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Vėmimas</w:t>
            </w:r>
          </w:p>
          <w:p w14:paraId="1E04EA9E" w14:textId="77777777" w:rsidR="00DC7B5F" w:rsidRPr="00F14D12" w:rsidRDefault="00DC7B5F">
            <w:pPr>
              <w:rPr>
                <w:i/>
                <w:szCs w:val="22"/>
                <w:lang w:val="lt-LT"/>
              </w:rPr>
            </w:pPr>
          </w:p>
          <w:p w14:paraId="3DA96B31" w14:textId="77777777" w:rsidR="00DC7B5F" w:rsidRPr="00F14D12" w:rsidRDefault="00DC7B5F">
            <w:pPr>
              <w:rPr>
                <w:i/>
                <w:szCs w:val="22"/>
                <w:lang w:val="lt-LT"/>
              </w:rPr>
            </w:pPr>
            <w:r w:rsidRPr="00F14D12">
              <w:rPr>
                <w:i/>
                <w:szCs w:val="22"/>
                <w:lang w:val="lt-LT"/>
              </w:rPr>
              <w:t>Dažni</w:t>
            </w:r>
          </w:p>
          <w:p w14:paraId="27820EB2"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Viduriavimas</w:t>
            </w:r>
          </w:p>
          <w:p w14:paraId="437A789D"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Stomatitas ir burnos išopėjimas</w:t>
            </w:r>
          </w:p>
          <w:p w14:paraId="4C71F07B"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Vidurių užkietėjimas</w:t>
            </w:r>
          </w:p>
          <w:p w14:paraId="4A238988" w14:textId="77777777" w:rsidR="00DC7B5F" w:rsidRPr="00F14D12" w:rsidRDefault="00DC7B5F">
            <w:pPr>
              <w:rPr>
                <w:szCs w:val="22"/>
                <w:lang w:val="lt-LT"/>
              </w:rPr>
            </w:pPr>
          </w:p>
          <w:p w14:paraId="506000FE" w14:textId="77777777" w:rsidR="00DC7B5F" w:rsidRPr="00F14D12" w:rsidRDefault="00DC7B5F">
            <w:pPr>
              <w:rPr>
                <w:i/>
                <w:szCs w:val="22"/>
                <w:lang w:val="lt-LT"/>
              </w:rPr>
            </w:pPr>
            <w:r w:rsidRPr="00F14D12">
              <w:rPr>
                <w:i/>
                <w:szCs w:val="22"/>
                <w:lang w:val="lt-LT"/>
              </w:rPr>
              <w:t>Labai reti</w:t>
            </w:r>
          </w:p>
          <w:p w14:paraId="0E130145"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Išeminis kolitas</w:t>
            </w:r>
          </w:p>
        </w:tc>
      </w:tr>
      <w:tr w:rsidR="00DC7B5F" w:rsidRPr="00F14D12" w14:paraId="443B1065"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312696DC" w14:textId="77777777" w:rsidR="00DC7B5F" w:rsidRPr="00F14D12" w:rsidRDefault="00DC7B5F">
            <w:pPr>
              <w:rPr>
                <w:szCs w:val="22"/>
                <w:lang w:val="lt-LT"/>
              </w:rPr>
            </w:pPr>
            <w:r w:rsidRPr="00F14D12">
              <w:rPr>
                <w:szCs w:val="22"/>
                <w:lang w:val="lt-LT"/>
              </w:rPr>
              <w:t>Organų sistemų klasė</w:t>
            </w:r>
          </w:p>
        </w:tc>
        <w:tc>
          <w:tcPr>
            <w:tcW w:w="5244" w:type="dxa"/>
            <w:tcBorders>
              <w:top w:val="single" w:sz="4" w:space="0" w:color="auto"/>
              <w:left w:val="single" w:sz="4" w:space="0" w:color="auto"/>
              <w:bottom w:val="single" w:sz="4" w:space="0" w:color="auto"/>
              <w:right w:val="single" w:sz="4" w:space="0" w:color="auto"/>
            </w:tcBorders>
            <w:hideMark/>
          </w:tcPr>
          <w:p w14:paraId="307644D3" w14:textId="77777777" w:rsidR="00DC7B5F" w:rsidRPr="00F14D12" w:rsidRDefault="00DC7B5F">
            <w:pPr>
              <w:rPr>
                <w:szCs w:val="22"/>
                <w:lang w:val="lt-LT"/>
              </w:rPr>
            </w:pPr>
            <w:r w:rsidRPr="00F14D12">
              <w:rPr>
                <w:szCs w:val="22"/>
                <w:lang w:val="lt-LT"/>
              </w:rPr>
              <w:t>Dažnis</w:t>
            </w:r>
          </w:p>
        </w:tc>
      </w:tr>
      <w:tr w:rsidR="00DC7B5F" w:rsidRPr="00F14D12" w14:paraId="6DF9CAAF"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28F0BFF2" w14:textId="77777777" w:rsidR="00DC7B5F" w:rsidRPr="00F14D12" w:rsidRDefault="00DC7B5F">
            <w:pPr>
              <w:rPr>
                <w:szCs w:val="22"/>
                <w:lang w:val="lt-LT"/>
              </w:rPr>
            </w:pPr>
            <w:r w:rsidRPr="00F14D12">
              <w:rPr>
                <w:szCs w:val="22"/>
                <w:lang w:val="lt-LT"/>
              </w:rPr>
              <w:t>Kepenų, tulžies pūslės ir latakų  sutrikimai</w:t>
            </w:r>
          </w:p>
        </w:tc>
        <w:tc>
          <w:tcPr>
            <w:tcW w:w="5244" w:type="dxa"/>
            <w:tcBorders>
              <w:top w:val="single" w:sz="4" w:space="0" w:color="auto"/>
              <w:left w:val="single" w:sz="4" w:space="0" w:color="auto"/>
              <w:bottom w:val="single" w:sz="4" w:space="0" w:color="auto"/>
              <w:right w:val="single" w:sz="4" w:space="0" w:color="auto"/>
            </w:tcBorders>
          </w:tcPr>
          <w:p w14:paraId="370064CE" w14:textId="77777777" w:rsidR="00DC7B5F" w:rsidRPr="00F14D12" w:rsidRDefault="00DC7B5F">
            <w:pPr>
              <w:rPr>
                <w:i/>
                <w:szCs w:val="22"/>
                <w:lang w:val="lt-LT"/>
              </w:rPr>
            </w:pPr>
            <w:r w:rsidRPr="00F14D12">
              <w:rPr>
                <w:i/>
                <w:szCs w:val="22"/>
                <w:lang w:val="lt-LT"/>
              </w:rPr>
              <w:t>Labai dažni</w:t>
            </w:r>
          </w:p>
          <w:p w14:paraId="25280E07"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Kepenų transaminazių (AST ir ALT) ir šarminės fosfatazės kiekio padidėjimas</w:t>
            </w:r>
          </w:p>
          <w:p w14:paraId="0CAED832" w14:textId="77777777" w:rsidR="00DC7B5F" w:rsidRPr="00F14D12" w:rsidRDefault="00DC7B5F">
            <w:pPr>
              <w:rPr>
                <w:szCs w:val="22"/>
                <w:lang w:val="lt-LT"/>
              </w:rPr>
            </w:pPr>
          </w:p>
          <w:p w14:paraId="2AA8ABBD" w14:textId="77777777" w:rsidR="00DC7B5F" w:rsidRPr="00F14D12" w:rsidRDefault="00DC7B5F">
            <w:pPr>
              <w:rPr>
                <w:i/>
                <w:szCs w:val="22"/>
                <w:lang w:val="lt-LT"/>
              </w:rPr>
            </w:pPr>
            <w:r w:rsidRPr="00F14D12">
              <w:rPr>
                <w:i/>
                <w:szCs w:val="22"/>
                <w:lang w:val="lt-LT"/>
              </w:rPr>
              <w:t>Dažni</w:t>
            </w:r>
          </w:p>
          <w:p w14:paraId="23D146A2"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Bilirubino kiekio padidėjimas</w:t>
            </w:r>
          </w:p>
          <w:p w14:paraId="2E8F6794" w14:textId="77777777" w:rsidR="00DC7B5F" w:rsidRPr="00F14D12" w:rsidRDefault="00DC7B5F">
            <w:pPr>
              <w:rPr>
                <w:i/>
                <w:szCs w:val="22"/>
                <w:lang w:val="lt-LT"/>
              </w:rPr>
            </w:pPr>
          </w:p>
          <w:p w14:paraId="4E85717B" w14:textId="77777777" w:rsidR="00DC7B5F" w:rsidRPr="00F14D12" w:rsidRDefault="00DC7B5F">
            <w:pPr>
              <w:rPr>
                <w:i/>
                <w:szCs w:val="22"/>
                <w:lang w:val="lt-LT"/>
              </w:rPr>
            </w:pPr>
            <w:r w:rsidRPr="00F14D12">
              <w:rPr>
                <w:i/>
                <w:szCs w:val="22"/>
                <w:lang w:val="lt-LT"/>
              </w:rPr>
              <w:t>Nedažni</w:t>
            </w:r>
          </w:p>
          <w:p w14:paraId="705F57EB"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Sunkus toksinis poveikis kepenims, įskaitant kepenų nepakankamumą ir mirtį</w:t>
            </w:r>
          </w:p>
          <w:p w14:paraId="14BCC337" w14:textId="77777777" w:rsidR="00DC7B5F" w:rsidRPr="00F14D12" w:rsidRDefault="00DC7B5F">
            <w:pPr>
              <w:rPr>
                <w:i/>
                <w:szCs w:val="22"/>
                <w:lang w:val="lt-LT"/>
              </w:rPr>
            </w:pPr>
          </w:p>
          <w:p w14:paraId="2899DDBD" w14:textId="77777777" w:rsidR="00DC7B5F" w:rsidRPr="00F14D12" w:rsidRDefault="00DC7B5F">
            <w:pPr>
              <w:rPr>
                <w:i/>
                <w:szCs w:val="22"/>
                <w:lang w:val="lt-LT"/>
              </w:rPr>
            </w:pPr>
            <w:r w:rsidRPr="00F14D12">
              <w:rPr>
                <w:i/>
                <w:szCs w:val="22"/>
                <w:lang w:val="lt-LT"/>
              </w:rPr>
              <w:t>Reti</w:t>
            </w:r>
          </w:p>
          <w:p w14:paraId="31DC5D73"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Gama gliutamiltransferazės (GGT) kiekio padidėjimas</w:t>
            </w:r>
          </w:p>
        </w:tc>
      </w:tr>
      <w:tr w:rsidR="00DC7B5F" w:rsidRPr="00F14D12" w14:paraId="76B775BB"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22E18779" w14:textId="77777777" w:rsidR="00DC7B5F" w:rsidRPr="00F14D12" w:rsidRDefault="00DC7B5F">
            <w:pPr>
              <w:rPr>
                <w:szCs w:val="22"/>
                <w:lang w:val="lt-LT"/>
              </w:rPr>
            </w:pPr>
            <w:r w:rsidRPr="00F14D12">
              <w:rPr>
                <w:szCs w:val="22"/>
                <w:lang w:val="lt-LT"/>
              </w:rPr>
              <w:t>Odos ir poodinio audinio sutrikimai</w:t>
            </w:r>
          </w:p>
        </w:tc>
        <w:tc>
          <w:tcPr>
            <w:tcW w:w="5244" w:type="dxa"/>
            <w:tcBorders>
              <w:top w:val="single" w:sz="4" w:space="0" w:color="auto"/>
              <w:left w:val="single" w:sz="4" w:space="0" w:color="auto"/>
              <w:bottom w:val="single" w:sz="4" w:space="0" w:color="auto"/>
              <w:right w:val="single" w:sz="4" w:space="0" w:color="auto"/>
            </w:tcBorders>
          </w:tcPr>
          <w:p w14:paraId="4116F603" w14:textId="77777777" w:rsidR="00DC7B5F" w:rsidRPr="00F14D12" w:rsidRDefault="00DC7B5F">
            <w:pPr>
              <w:rPr>
                <w:i/>
                <w:szCs w:val="22"/>
                <w:lang w:val="lt-LT"/>
              </w:rPr>
            </w:pPr>
            <w:r w:rsidRPr="00F14D12">
              <w:rPr>
                <w:i/>
                <w:szCs w:val="22"/>
                <w:lang w:val="lt-LT"/>
              </w:rPr>
              <w:t>Labai dažni</w:t>
            </w:r>
          </w:p>
          <w:p w14:paraId="28E8AEC0"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Alerginis odos išbėrimas, dažnai susijęs su niežuliu</w:t>
            </w:r>
          </w:p>
          <w:p w14:paraId="0184D78B"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Alopecija</w:t>
            </w:r>
          </w:p>
          <w:p w14:paraId="604D902A" w14:textId="77777777" w:rsidR="00DC7B5F" w:rsidRPr="00F14D12" w:rsidRDefault="00DC7B5F">
            <w:pPr>
              <w:rPr>
                <w:i/>
                <w:szCs w:val="22"/>
                <w:lang w:val="lt-LT"/>
              </w:rPr>
            </w:pPr>
          </w:p>
          <w:p w14:paraId="1AA07C98" w14:textId="77777777" w:rsidR="00DC7B5F" w:rsidRPr="00F14D12" w:rsidRDefault="00DC7B5F">
            <w:pPr>
              <w:rPr>
                <w:i/>
                <w:szCs w:val="22"/>
                <w:lang w:val="lt-LT"/>
              </w:rPr>
            </w:pPr>
            <w:r w:rsidRPr="00F14D12">
              <w:rPr>
                <w:i/>
                <w:szCs w:val="22"/>
                <w:lang w:val="lt-LT"/>
              </w:rPr>
              <w:t>Dažni</w:t>
            </w:r>
          </w:p>
          <w:p w14:paraId="19D8904A"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Niežulys</w:t>
            </w:r>
          </w:p>
          <w:p w14:paraId="24241BC9"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Prakaitavimas</w:t>
            </w:r>
          </w:p>
          <w:p w14:paraId="184AAAA4" w14:textId="77777777" w:rsidR="00DC7B5F" w:rsidRPr="00F14D12" w:rsidRDefault="00DC7B5F">
            <w:pPr>
              <w:rPr>
                <w:i/>
                <w:szCs w:val="22"/>
                <w:lang w:val="lt-LT"/>
              </w:rPr>
            </w:pPr>
          </w:p>
          <w:p w14:paraId="03810709" w14:textId="77777777" w:rsidR="00DC7B5F" w:rsidRPr="00F14D12" w:rsidRDefault="00DC7B5F">
            <w:pPr>
              <w:rPr>
                <w:i/>
                <w:szCs w:val="22"/>
                <w:lang w:val="lt-LT"/>
              </w:rPr>
            </w:pPr>
            <w:r w:rsidRPr="00F14D12">
              <w:rPr>
                <w:i/>
                <w:szCs w:val="22"/>
                <w:lang w:val="lt-LT"/>
              </w:rPr>
              <w:t>Reti</w:t>
            </w:r>
          </w:p>
          <w:p w14:paraId="07F79341"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Sunkios odos reakcijos, įskaitant odos lupimąsi ir pūslinį išbėrimą</w:t>
            </w:r>
          </w:p>
          <w:p w14:paraId="3FD8D3D2"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Išopėjimas</w:t>
            </w:r>
          </w:p>
          <w:p w14:paraId="7C42E365"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Pūslelių ir žaizdų atsiradimas</w:t>
            </w:r>
          </w:p>
          <w:p w14:paraId="2D1A9E2B"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Pleiskanojimas</w:t>
            </w:r>
          </w:p>
          <w:p w14:paraId="7132907D" w14:textId="77777777" w:rsidR="00DC7B5F" w:rsidRPr="00F14D12" w:rsidRDefault="00DC7B5F">
            <w:pPr>
              <w:rPr>
                <w:i/>
                <w:szCs w:val="22"/>
                <w:lang w:val="lt-LT"/>
              </w:rPr>
            </w:pPr>
          </w:p>
          <w:p w14:paraId="3BDE0671" w14:textId="77777777" w:rsidR="00DC7B5F" w:rsidRPr="00F14D12" w:rsidRDefault="00DC7B5F">
            <w:pPr>
              <w:rPr>
                <w:i/>
                <w:szCs w:val="22"/>
                <w:lang w:val="lt-LT"/>
              </w:rPr>
            </w:pPr>
            <w:r w:rsidRPr="00F14D12">
              <w:rPr>
                <w:i/>
                <w:szCs w:val="22"/>
                <w:lang w:val="lt-LT"/>
              </w:rPr>
              <w:t>Labai reti</w:t>
            </w:r>
          </w:p>
          <w:p w14:paraId="4FAA00C8"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Toksinė epidermio nekrolizė</w:t>
            </w:r>
          </w:p>
          <w:p w14:paraId="47ECC96E" w14:textId="77777777" w:rsidR="00DC7B5F" w:rsidRDefault="00DC7B5F">
            <w:pPr>
              <w:rPr>
                <w:szCs w:val="22"/>
                <w:lang w:val="lt-LT"/>
              </w:rPr>
            </w:pPr>
            <w:r w:rsidRPr="00F14D12">
              <w:rPr>
                <w:szCs w:val="22"/>
                <w:lang w:val="lt-LT"/>
              </w:rPr>
              <w:sym w:font="Symbol" w:char="F0B7"/>
            </w:r>
            <w:r w:rsidRPr="00F14D12">
              <w:rPr>
                <w:szCs w:val="22"/>
                <w:lang w:val="lt-LT"/>
              </w:rPr>
              <w:t xml:space="preserve"> Stevens‘o-Johnson‘o sindromas</w:t>
            </w:r>
          </w:p>
          <w:p w14:paraId="61F85375" w14:textId="77777777" w:rsidR="005C5FBE" w:rsidRPr="00F14D12" w:rsidRDefault="005C5FBE">
            <w:pPr>
              <w:rPr>
                <w:szCs w:val="22"/>
                <w:lang w:val="lt-LT"/>
              </w:rPr>
            </w:pPr>
          </w:p>
          <w:p w14:paraId="0EA688D2" w14:textId="77777777" w:rsidR="00DE5EFB" w:rsidRPr="00F14D12" w:rsidRDefault="00DE5EFB">
            <w:pPr>
              <w:rPr>
                <w:szCs w:val="22"/>
                <w:lang w:val="lt-LT"/>
              </w:rPr>
            </w:pPr>
            <w:r w:rsidRPr="00F14D12">
              <w:rPr>
                <w:szCs w:val="22"/>
                <w:lang w:val="lt-LT"/>
              </w:rPr>
              <w:t>Dažnis nežinomas</w:t>
            </w:r>
          </w:p>
          <w:p w14:paraId="25DBA78C" w14:textId="77777777" w:rsidR="00DE5EFB" w:rsidRPr="00F14D12" w:rsidRDefault="00DE5EFB" w:rsidP="00DA63BA">
            <w:pPr>
              <w:numPr>
                <w:ilvl w:val="0"/>
                <w:numId w:val="8"/>
              </w:numPr>
              <w:ind w:left="204" w:hanging="142"/>
              <w:rPr>
                <w:szCs w:val="22"/>
                <w:lang w:val="lt-LT"/>
              </w:rPr>
            </w:pPr>
            <w:r w:rsidRPr="00F14D12">
              <w:rPr>
                <w:szCs w:val="22"/>
                <w:lang w:val="lt-LT"/>
              </w:rPr>
              <w:t>Pseudoceliulitas</w:t>
            </w:r>
          </w:p>
        </w:tc>
      </w:tr>
      <w:tr w:rsidR="00DC7B5F" w:rsidRPr="00F14D12" w14:paraId="1A20A7A5"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772C78E6" w14:textId="77777777" w:rsidR="00DC7B5F" w:rsidRPr="00F14D12" w:rsidRDefault="00DC7B5F">
            <w:pPr>
              <w:rPr>
                <w:szCs w:val="22"/>
                <w:lang w:val="lt-LT"/>
              </w:rPr>
            </w:pPr>
            <w:r w:rsidRPr="00F14D12">
              <w:rPr>
                <w:szCs w:val="22"/>
                <w:lang w:val="lt-LT"/>
              </w:rPr>
              <w:t>Skeleto, raumenų ir jungiamojo audinio sutrikimai</w:t>
            </w:r>
          </w:p>
        </w:tc>
        <w:tc>
          <w:tcPr>
            <w:tcW w:w="5244" w:type="dxa"/>
            <w:tcBorders>
              <w:top w:val="single" w:sz="4" w:space="0" w:color="auto"/>
              <w:left w:val="single" w:sz="4" w:space="0" w:color="auto"/>
              <w:bottom w:val="single" w:sz="4" w:space="0" w:color="auto"/>
              <w:right w:val="single" w:sz="4" w:space="0" w:color="auto"/>
            </w:tcBorders>
            <w:hideMark/>
          </w:tcPr>
          <w:p w14:paraId="0026F40A" w14:textId="77777777" w:rsidR="00DC7B5F" w:rsidRPr="00F14D12" w:rsidRDefault="00DC7B5F">
            <w:pPr>
              <w:rPr>
                <w:i/>
                <w:szCs w:val="22"/>
                <w:lang w:val="lt-LT"/>
              </w:rPr>
            </w:pPr>
            <w:r w:rsidRPr="00F14D12">
              <w:rPr>
                <w:i/>
                <w:szCs w:val="22"/>
                <w:lang w:val="lt-LT"/>
              </w:rPr>
              <w:t>Dažni</w:t>
            </w:r>
          </w:p>
          <w:p w14:paraId="716CC712"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Nugaros skausmas</w:t>
            </w:r>
          </w:p>
          <w:p w14:paraId="751DFA85"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Mialgija</w:t>
            </w:r>
          </w:p>
        </w:tc>
      </w:tr>
      <w:tr w:rsidR="00DC7B5F" w:rsidRPr="00F14D12" w14:paraId="2F97ACD2"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71CC2AFF" w14:textId="77777777" w:rsidR="00DC7B5F" w:rsidRPr="00F14D12" w:rsidRDefault="00DC7B5F">
            <w:pPr>
              <w:rPr>
                <w:szCs w:val="22"/>
                <w:lang w:val="lt-LT"/>
              </w:rPr>
            </w:pPr>
            <w:r w:rsidRPr="00F14D12">
              <w:rPr>
                <w:szCs w:val="22"/>
                <w:lang w:val="lt-LT"/>
              </w:rPr>
              <w:lastRenderedPageBreak/>
              <w:t>Inkstų ir šlapimo takų sutrikimai</w:t>
            </w:r>
          </w:p>
        </w:tc>
        <w:tc>
          <w:tcPr>
            <w:tcW w:w="5244" w:type="dxa"/>
            <w:tcBorders>
              <w:top w:val="single" w:sz="4" w:space="0" w:color="auto"/>
              <w:left w:val="single" w:sz="4" w:space="0" w:color="auto"/>
              <w:bottom w:val="single" w:sz="4" w:space="0" w:color="auto"/>
              <w:right w:val="single" w:sz="4" w:space="0" w:color="auto"/>
            </w:tcBorders>
          </w:tcPr>
          <w:p w14:paraId="409A7278" w14:textId="77777777" w:rsidR="00DC7B5F" w:rsidRPr="00F14D12" w:rsidRDefault="00DC7B5F">
            <w:pPr>
              <w:rPr>
                <w:i/>
                <w:szCs w:val="22"/>
                <w:lang w:val="lt-LT"/>
              </w:rPr>
            </w:pPr>
            <w:r w:rsidRPr="00F14D12">
              <w:rPr>
                <w:i/>
                <w:szCs w:val="22"/>
                <w:lang w:val="lt-LT"/>
              </w:rPr>
              <w:t>Labai dažni</w:t>
            </w:r>
          </w:p>
          <w:p w14:paraId="00264CED"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Hematurija</w:t>
            </w:r>
          </w:p>
          <w:p w14:paraId="5861BFB7"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Silpna proteinurija</w:t>
            </w:r>
          </w:p>
          <w:p w14:paraId="3904C259" w14:textId="77777777" w:rsidR="00DC7B5F" w:rsidRPr="00F14D12" w:rsidRDefault="00DC7B5F">
            <w:pPr>
              <w:rPr>
                <w:szCs w:val="22"/>
                <w:lang w:val="lt-LT"/>
              </w:rPr>
            </w:pPr>
          </w:p>
          <w:p w14:paraId="06A0A3A8" w14:textId="77777777" w:rsidR="00DC7B5F" w:rsidRPr="00F14D12" w:rsidRDefault="00DC7B5F">
            <w:pPr>
              <w:rPr>
                <w:i/>
                <w:szCs w:val="22"/>
                <w:lang w:val="lt-LT"/>
              </w:rPr>
            </w:pPr>
            <w:r w:rsidRPr="00F14D12">
              <w:rPr>
                <w:i/>
                <w:szCs w:val="22"/>
                <w:lang w:val="lt-LT"/>
              </w:rPr>
              <w:t>Nedažni</w:t>
            </w:r>
          </w:p>
          <w:p w14:paraId="5BB316E8"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Inkstų nepakankamumas (žr. 4.4 skyrių)</w:t>
            </w:r>
          </w:p>
          <w:p w14:paraId="0082A8F0"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Hemolizinis ureminis sindromas (žr. 4.4 skyrių)</w:t>
            </w:r>
          </w:p>
        </w:tc>
      </w:tr>
      <w:tr w:rsidR="00DC7B5F" w:rsidRPr="00F14D12" w14:paraId="3AE72B61"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68CDBF84" w14:textId="77777777" w:rsidR="00DC7B5F" w:rsidRPr="00F14D12" w:rsidRDefault="00DC7B5F">
            <w:pPr>
              <w:rPr>
                <w:szCs w:val="22"/>
                <w:lang w:val="lt-LT"/>
              </w:rPr>
            </w:pPr>
            <w:r w:rsidRPr="00F14D12">
              <w:rPr>
                <w:szCs w:val="22"/>
                <w:lang w:val="lt-LT"/>
              </w:rPr>
              <w:t>Bendrieji sutrikimai ir vartojimo vietos pažeidimai</w:t>
            </w:r>
          </w:p>
        </w:tc>
        <w:tc>
          <w:tcPr>
            <w:tcW w:w="5244" w:type="dxa"/>
            <w:tcBorders>
              <w:top w:val="single" w:sz="4" w:space="0" w:color="auto"/>
              <w:left w:val="single" w:sz="4" w:space="0" w:color="auto"/>
              <w:bottom w:val="single" w:sz="4" w:space="0" w:color="auto"/>
              <w:right w:val="single" w:sz="4" w:space="0" w:color="auto"/>
            </w:tcBorders>
          </w:tcPr>
          <w:p w14:paraId="38391E62" w14:textId="77777777" w:rsidR="00DC7B5F" w:rsidRPr="00F14D12" w:rsidRDefault="00DC7B5F">
            <w:pPr>
              <w:rPr>
                <w:i/>
                <w:szCs w:val="22"/>
                <w:lang w:val="lt-LT"/>
              </w:rPr>
            </w:pPr>
            <w:r w:rsidRPr="00F14D12">
              <w:rPr>
                <w:i/>
                <w:szCs w:val="22"/>
                <w:lang w:val="lt-LT"/>
              </w:rPr>
              <w:t>Labai dažni</w:t>
            </w:r>
          </w:p>
          <w:p w14:paraId="024F554B"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Į gripą panašūs simptomai, dažniausi </w:t>
            </w:r>
            <w:r w:rsidRPr="00F14D12">
              <w:rPr>
                <w:szCs w:val="22"/>
                <w:lang w:val="lt-LT"/>
              </w:rPr>
              <w:sym w:font="Symbol" w:char="F02D"/>
            </w:r>
            <w:r w:rsidRPr="00F14D12">
              <w:rPr>
                <w:szCs w:val="22"/>
                <w:lang w:val="lt-LT"/>
              </w:rPr>
              <w:t xml:space="preserve"> karščiavimas, galvos skausmas, šalčio krėtimas, raumenų skausmas, astenija ir anoreksija. Buvo kosulio, rinito, negalavimo, prakaitavimo ir miego sutrikimo atvejų. </w:t>
            </w:r>
          </w:p>
          <w:p w14:paraId="3887E0DC"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Edema arba periferinė edema, įskaitant veido edemą. Gydymą sustabdžius, edema paprastai išnyksta.</w:t>
            </w:r>
          </w:p>
          <w:p w14:paraId="4FCA1DC2" w14:textId="77777777" w:rsidR="00DC7B5F" w:rsidRPr="00F14D12" w:rsidRDefault="00DC7B5F">
            <w:pPr>
              <w:rPr>
                <w:szCs w:val="22"/>
                <w:lang w:val="lt-LT"/>
              </w:rPr>
            </w:pPr>
          </w:p>
          <w:p w14:paraId="17E4710C" w14:textId="77777777" w:rsidR="00DC7B5F" w:rsidRPr="00F14D12" w:rsidRDefault="00DC7B5F">
            <w:pPr>
              <w:rPr>
                <w:i/>
                <w:szCs w:val="22"/>
                <w:lang w:val="lt-LT"/>
              </w:rPr>
            </w:pPr>
            <w:r w:rsidRPr="00F14D12">
              <w:rPr>
                <w:i/>
                <w:szCs w:val="22"/>
                <w:lang w:val="lt-LT"/>
              </w:rPr>
              <w:t>Dažni</w:t>
            </w:r>
          </w:p>
          <w:p w14:paraId="31D19D78"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Karščiavimas</w:t>
            </w:r>
          </w:p>
          <w:p w14:paraId="5192E2B4"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Astenija</w:t>
            </w:r>
          </w:p>
          <w:p w14:paraId="0B0FF2A1"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Šalčio krėtimas</w:t>
            </w:r>
          </w:p>
          <w:p w14:paraId="7DDBB8CA" w14:textId="77777777" w:rsidR="00DC7B5F" w:rsidRPr="00F14D12" w:rsidRDefault="00DC7B5F">
            <w:pPr>
              <w:rPr>
                <w:szCs w:val="22"/>
                <w:lang w:val="lt-LT"/>
              </w:rPr>
            </w:pPr>
          </w:p>
          <w:p w14:paraId="714D2753" w14:textId="77777777" w:rsidR="00DC7B5F" w:rsidRPr="00F14D12" w:rsidRDefault="00DC7B5F">
            <w:pPr>
              <w:rPr>
                <w:i/>
                <w:szCs w:val="22"/>
                <w:lang w:val="lt-LT"/>
              </w:rPr>
            </w:pPr>
            <w:r w:rsidRPr="00F14D12">
              <w:rPr>
                <w:i/>
                <w:szCs w:val="22"/>
                <w:lang w:val="lt-LT"/>
              </w:rPr>
              <w:t>Reti</w:t>
            </w:r>
          </w:p>
          <w:p w14:paraId="37EA846D" w14:textId="77777777" w:rsidR="00DC7B5F" w:rsidRPr="00F14D12" w:rsidRDefault="00DC7B5F">
            <w:pPr>
              <w:rPr>
                <w:i/>
                <w:szCs w:val="22"/>
                <w:lang w:val="lt-LT"/>
              </w:rPr>
            </w:pPr>
            <w:r w:rsidRPr="00F14D12">
              <w:rPr>
                <w:szCs w:val="22"/>
                <w:lang w:val="lt-LT"/>
              </w:rPr>
              <w:sym w:font="Symbol" w:char="F0B7"/>
            </w:r>
            <w:r w:rsidRPr="00F14D12">
              <w:rPr>
                <w:szCs w:val="22"/>
                <w:lang w:val="lt-LT"/>
              </w:rPr>
              <w:t xml:space="preserve"> Injekcijos vietos reakcija, dažniausiai silpna</w:t>
            </w:r>
          </w:p>
        </w:tc>
      </w:tr>
      <w:tr w:rsidR="00DC7B5F" w:rsidRPr="00F14D12" w14:paraId="6349A247" w14:textId="77777777" w:rsidTr="00DA63BA">
        <w:trPr>
          <w:cantSplit/>
        </w:trPr>
        <w:tc>
          <w:tcPr>
            <w:tcW w:w="3799" w:type="dxa"/>
            <w:tcBorders>
              <w:top w:val="single" w:sz="4" w:space="0" w:color="auto"/>
              <w:left w:val="single" w:sz="4" w:space="0" w:color="auto"/>
              <w:bottom w:val="single" w:sz="4" w:space="0" w:color="auto"/>
              <w:right w:val="single" w:sz="4" w:space="0" w:color="auto"/>
            </w:tcBorders>
            <w:hideMark/>
          </w:tcPr>
          <w:p w14:paraId="517803A6" w14:textId="77777777" w:rsidR="00DC7B5F" w:rsidRPr="00F14D12" w:rsidRDefault="00DC7B5F">
            <w:pPr>
              <w:rPr>
                <w:szCs w:val="22"/>
                <w:lang w:val="lt-LT"/>
              </w:rPr>
            </w:pPr>
            <w:r w:rsidRPr="00F14D12">
              <w:rPr>
                <w:szCs w:val="22"/>
                <w:lang w:val="lt-LT"/>
              </w:rPr>
              <w:t>Sužalojimai, apsinuodijimai ir procedūrų komplikacijos</w:t>
            </w:r>
          </w:p>
        </w:tc>
        <w:tc>
          <w:tcPr>
            <w:tcW w:w="5244" w:type="dxa"/>
            <w:tcBorders>
              <w:top w:val="single" w:sz="4" w:space="0" w:color="auto"/>
              <w:left w:val="single" w:sz="4" w:space="0" w:color="auto"/>
              <w:bottom w:val="single" w:sz="4" w:space="0" w:color="auto"/>
              <w:right w:val="single" w:sz="4" w:space="0" w:color="auto"/>
            </w:tcBorders>
            <w:hideMark/>
          </w:tcPr>
          <w:p w14:paraId="0430E83A" w14:textId="77777777" w:rsidR="00DC7B5F" w:rsidRPr="00F14D12" w:rsidRDefault="00DC7B5F">
            <w:pPr>
              <w:rPr>
                <w:szCs w:val="22"/>
                <w:lang w:val="lt-LT"/>
              </w:rPr>
            </w:pPr>
            <w:r w:rsidRPr="00F14D12">
              <w:rPr>
                <w:szCs w:val="22"/>
                <w:lang w:val="lt-LT"/>
              </w:rPr>
              <w:sym w:font="Symbol" w:char="F0B7"/>
            </w:r>
            <w:r w:rsidRPr="00F14D12">
              <w:rPr>
                <w:szCs w:val="22"/>
                <w:lang w:val="lt-LT"/>
              </w:rPr>
              <w:t xml:space="preserve"> Toksinis radiacijos poveikis (žr. 4.5 skyrių)</w:t>
            </w:r>
          </w:p>
        </w:tc>
      </w:tr>
    </w:tbl>
    <w:p w14:paraId="1AE37A40" w14:textId="77777777" w:rsidR="00DC7B5F" w:rsidRPr="00F14D12" w:rsidRDefault="00DC7B5F" w:rsidP="00DC7B5F">
      <w:pPr>
        <w:rPr>
          <w:szCs w:val="22"/>
          <w:u w:val="single"/>
          <w:lang w:val="lt-LT"/>
        </w:rPr>
      </w:pPr>
    </w:p>
    <w:p w14:paraId="23D5B7C7" w14:textId="77777777" w:rsidR="00DC7B5F" w:rsidRPr="00F14D12" w:rsidRDefault="00DC7B5F" w:rsidP="00DC7B5F">
      <w:pPr>
        <w:rPr>
          <w:szCs w:val="22"/>
          <w:u w:val="single"/>
          <w:lang w:val="lt-LT"/>
        </w:rPr>
      </w:pPr>
      <w:r w:rsidRPr="00F14D12">
        <w:rPr>
          <w:i/>
          <w:szCs w:val="22"/>
          <w:u w:val="single"/>
          <w:lang w:val="lt-LT"/>
        </w:rPr>
        <w:t>Kompleksinio krūties vėžio gydymo metu</w:t>
      </w:r>
    </w:p>
    <w:p w14:paraId="58F80E8E" w14:textId="77777777" w:rsidR="00DC7B5F" w:rsidRPr="00F14D12" w:rsidRDefault="00DC7B5F" w:rsidP="00DC7B5F">
      <w:pPr>
        <w:rPr>
          <w:szCs w:val="22"/>
          <w:lang w:val="lt-LT"/>
        </w:rPr>
      </w:pPr>
      <w:r w:rsidRPr="00F14D12">
        <w:rPr>
          <w:szCs w:val="22"/>
          <w:lang w:val="lt-LT"/>
        </w:rPr>
        <w:t xml:space="preserve">Gydant gemcitabino ir paklitakselio deriniu, 3-ojo ir 4-ojo laipsnio toksinis poveikis kraujui, ypač neutropenija, pasireiškė dažniau. Vis dėlto šių nepageidaujamų reakcijų padažnėjimas nebuvo susijęs su infekcinės ligos ar hemoragijos reiškinių dažnio padidėjimu. Gydant gemcitabino ir paklitakselio deriniu, dažniau pasireiškė nuovargis ir su karščiavimu susijusi neutropenija. Nuovargis, nesusijęs su anemija, paprastai išnyksta po pirmo gydymo kurso. </w:t>
      </w:r>
    </w:p>
    <w:p w14:paraId="3F533F71" w14:textId="77777777" w:rsidR="00DC7B5F" w:rsidRPr="00F14D12" w:rsidRDefault="00DC7B5F" w:rsidP="00DC7B5F">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620"/>
        <w:gridCol w:w="1620"/>
        <w:gridCol w:w="1620"/>
        <w:gridCol w:w="1619"/>
      </w:tblGrid>
      <w:tr w:rsidR="00DC7B5F" w:rsidRPr="00F14D12" w14:paraId="41D6FE6D" w14:textId="77777777" w:rsidTr="00DA63BA">
        <w:tc>
          <w:tcPr>
            <w:tcW w:w="9286" w:type="dxa"/>
            <w:gridSpan w:val="5"/>
            <w:tcBorders>
              <w:top w:val="single" w:sz="4" w:space="0" w:color="auto"/>
              <w:left w:val="single" w:sz="4" w:space="0" w:color="auto"/>
              <w:bottom w:val="single" w:sz="4" w:space="0" w:color="auto"/>
              <w:right w:val="single" w:sz="4" w:space="0" w:color="auto"/>
            </w:tcBorders>
            <w:hideMark/>
          </w:tcPr>
          <w:p w14:paraId="77B5B46E" w14:textId="77777777" w:rsidR="00DC7B5F" w:rsidRPr="00F14D12" w:rsidRDefault="00DC7B5F">
            <w:pPr>
              <w:rPr>
                <w:szCs w:val="22"/>
                <w:lang w:val="lt-LT"/>
              </w:rPr>
            </w:pPr>
            <w:r w:rsidRPr="00F14D12">
              <w:rPr>
                <w:szCs w:val="22"/>
                <w:lang w:val="lt-LT"/>
              </w:rPr>
              <w:t>Paklitakselio, palyginti su jo derinio su gemcitabinu, sukelti</w:t>
            </w:r>
          </w:p>
          <w:p w14:paraId="10D7CCC3" w14:textId="77777777" w:rsidR="00DC7B5F" w:rsidRPr="00F14D12" w:rsidRDefault="00DC7B5F">
            <w:pPr>
              <w:rPr>
                <w:szCs w:val="22"/>
                <w:lang w:val="lt-LT"/>
              </w:rPr>
            </w:pPr>
            <w:r w:rsidRPr="00F14D12">
              <w:rPr>
                <w:szCs w:val="22"/>
                <w:lang w:val="lt-LT"/>
              </w:rPr>
              <w:t>3-ojo ir 4-ojo laipsnio nepageidaujami reiškiniai</w:t>
            </w:r>
          </w:p>
        </w:tc>
      </w:tr>
      <w:tr w:rsidR="00DC7B5F" w:rsidRPr="00F14D12" w14:paraId="1149527F" w14:textId="77777777" w:rsidTr="00DA63BA">
        <w:tc>
          <w:tcPr>
            <w:tcW w:w="2807" w:type="dxa"/>
            <w:tcBorders>
              <w:top w:val="single" w:sz="4" w:space="0" w:color="auto"/>
              <w:left w:val="single" w:sz="4" w:space="0" w:color="auto"/>
              <w:bottom w:val="single" w:sz="4" w:space="0" w:color="auto"/>
              <w:right w:val="single" w:sz="4" w:space="0" w:color="auto"/>
            </w:tcBorders>
          </w:tcPr>
          <w:p w14:paraId="6FEB6E2B" w14:textId="77777777" w:rsidR="00DC7B5F" w:rsidRPr="00F14D12" w:rsidRDefault="00DC7B5F">
            <w:pPr>
              <w:rPr>
                <w:szCs w:val="22"/>
                <w:lang w:val="lt-LT"/>
              </w:rPr>
            </w:pPr>
          </w:p>
        </w:tc>
        <w:tc>
          <w:tcPr>
            <w:tcW w:w="6479" w:type="dxa"/>
            <w:gridSpan w:val="4"/>
            <w:tcBorders>
              <w:top w:val="single" w:sz="4" w:space="0" w:color="auto"/>
              <w:left w:val="single" w:sz="4" w:space="0" w:color="auto"/>
              <w:bottom w:val="single" w:sz="4" w:space="0" w:color="auto"/>
              <w:right w:val="single" w:sz="4" w:space="0" w:color="auto"/>
            </w:tcBorders>
            <w:hideMark/>
          </w:tcPr>
          <w:p w14:paraId="35EE47E8" w14:textId="77777777" w:rsidR="00DC7B5F" w:rsidRPr="00F14D12" w:rsidRDefault="00DC7B5F">
            <w:pPr>
              <w:rPr>
                <w:b/>
                <w:szCs w:val="22"/>
                <w:lang w:val="lt-LT"/>
              </w:rPr>
            </w:pPr>
            <w:r w:rsidRPr="00F14D12">
              <w:rPr>
                <w:b/>
                <w:szCs w:val="22"/>
                <w:lang w:val="lt-LT"/>
              </w:rPr>
              <w:t>Pacientų skaičius (</w:t>
            </w:r>
            <w:r w:rsidRPr="00F14D12">
              <w:rPr>
                <w:b/>
                <w:szCs w:val="22"/>
                <w:lang w:val="lt-LT"/>
              </w:rPr>
              <w:sym w:font="Symbol" w:char="F025"/>
            </w:r>
            <w:r w:rsidRPr="00F14D12">
              <w:rPr>
                <w:b/>
                <w:szCs w:val="22"/>
                <w:lang w:val="lt-LT"/>
              </w:rPr>
              <w:t>)</w:t>
            </w:r>
          </w:p>
        </w:tc>
      </w:tr>
      <w:tr w:rsidR="00DC7B5F" w:rsidRPr="00F14D12" w14:paraId="2007CDA1" w14:textId="77777777" w:rsidTr="00DA63BA">
        <w:tc>
          <w:tcPr>
            <w:tcW w:w="2807" w:type="dxa"/>
            <w:tcBorders>
              <w:top w:val="single" w:sz="4" w:space="0" w:color="auto"/>
              <w:left w:val="single" w:sz="4" w:space="0" w:color="auto"/>
              <w:bottom w:val="single" w:sz="4" w:space="0" w:color="auto"/>
              <w:right w:val="single" w:sz="4" w:space="0" w:color="auto"/>
            </w:tcBorders>
          </w:tcPr>
          <w:p w14:paraId="44EE82FD" w14:textId="77777777" w:rsidR="00DC7B5F" w:rsidRPr="00F14D12" w:rsidRDefault="00DC7B5F">
            <w:pPr>
              <w:rPr>
                <w:szCs w:val="22"/>
                <w:lang w:val="lt-LT"/>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0D240E3D" w14:textId="77777777" w:rsidR="00DC7B5F" w:rsidRPr="00F14D12" w:rsidRDefault="00DC7B5F">
            <w:pPr>
              <w:rPr>
                <w:b/>
                <w:szCs w:val="22"/>
                <w:lang w:val="lt-LT"/>
              </w:rPr>
            </w:pPr>
            <w:r w:rsidRPr="00F14D12">
              <w:rPr>
                <w:b/>
                <w:szCs w:val="22"/>
                <w:lang w:val="lt-LT"/>
              </w:rPr>
              <w:t>Paklitakseliu gydoma grupė</w:t>
            </w:r>
          </w:p>
          <w:p w14:paraId="3B42E3F9" w14:textId="77777777" w:rsidR="00DC7B5F" w:rsidRPr="00F14D12" w:rsidRDefault="00DC7B5F">
            <w:pPr>
              <w:rPr>
                <w:szCs w:val="22"/>
                <w:lang w:val="lt-LT"/>
              </w:rPr>
            </w:pPr>
            <w:r w:rsidRPr="00F14D12">
              <w:rPr>
                <w:b/>
                <w:szCs w:val="22"/>
                <w:lang w:val="lt-LT"/>
              </w:rPr>
              <w:t>(n </w:t>
            </w:r>
            <w:r w:rsidRPr="00F14D12">
              <w:rPr>
                <w:b/>
                <w:szCs w:val="22"/>
                <w:lang w:val="lt-LT"/>
              </w:rPr>
              <w:sym w:font="Symbol" w:char="F03D"/>
            </w:r>
            <w:r w:rsidRPr="00F14D12">
              <w:rPr>
                <w:b/>
                <w:szCs w:val="22"/>
                <w:lang w:val="lt-LT"/>
              </w:rPr>
              <w:t> 259)</w:t>
            </w:r>
          </w:p>
        </w:tc>
        <w:tc>
          <w:tcPr>
            <w:tcW w:w="3239" w:type="dxa"/>
            <w:gridSpan w:val="2"/>
            <w:tcBorders>
              <w:top w:val="single" w:sz="4" w:space="0" w:color="auto"/>
              <w:left w:val="single" w:sz="4" w:space="0" w:color="auto"/>
              <w:bottom w:val="single" w:sz="4" w:space="0" w:color="auto"/>
              <w:right w:val="single" w:sz="4" w:space="0" w:color="auto"/>
            </w:tcBorders>
            <w:hideMark/>
          </w:tcPr>
          <w:p w14:paraId="10308893" w14:textId="77777777" w:rsidR="00DC7B5F" w:rsidRPr="00F14D12" w:rsidRDefault="00DC7B5F">
            <w:pPr>
              <w:rPr>
                <w:b/>
                <w:szCs w:val="22"/>
                <w:lang w:val="lt-LT"/>
              </w:rPr>
            </w:pPr>
            <w:r w:rsidRPr="00F14D12">
              <w:rPr>
                <w:b/>
                <w:szCs w:val="22"/>
                <w:lang w:val="lt-LT"/>
              </w:rPr>
              <w:t>Gemcitabino ir paklitakselio deriniu gydoma grupė</w:t>
            </w:r>
          </w:p>
          <w:p w14:paraId="30F41CF6" w14:textId="77777777" w:rsidR="00DC7B5F" w:rsidRPr="00F14D12" w:rsidRDefault="00DC7B5F">
            <w:pPr>
              <w:rPr>
                <w:szCs w:val="22"/>
                <w:lang w:val="lt-LT"/>
              </w:rPr>
            </w:pPr>
            <w:r w:rsidRPr="00F14D12">
              <w:rPr>
                <w:b/>
                <w:szCs w:val="22"/>
                <w:lang w:val="lt-LT"/>
              </w:rPr>
              <w:t>(n </w:t>
            </w:r>
            <w:r w:rsidRPr="00F14D12">
              <w:rPr>
                <w:b/>
                <w:szCs w:val="22"/>
                <w:lang w:val="lt-LT"/>
              </w:rPr>
              <w:sym w:font="Symbol" w:char="F03D"/>
            </w:r>
            <w:r w:rsidRPr="00F14D12">
              <w:rPr>
                <w:b/>
                <w:szCs w:val="22"/>
                <w:lang w:val="lt-LT"/>
              </w:rPr>
              <w:t> 262)</w:t>
            </w:r>
          </w:p>
        </w:tc>
      </w:tr>
      <w:tr w:rsidR="00DC7B5F" w:rsidRPr="00F14D12" w14:paraId="04641C17" w14:textId="77777777" w:rsidTr="00DA63BA">
        <w:tc>
          <w:tcPr>
            <w:tcW w:w="2807" w:type="dxa"/>
            <w:tcBorders>
              <w:top w:val="single" w:sz="4" w:space="0" w:color="auto"/>
              <w:left w:val="single" w:sz="4" w:space="0" w:color="auto"/>
              <w:bottom w:val="single" w:sz="4" w:space="0" w:color="auto"/>
              <w:right w:val="single" w:sz="4" w:space="0" w:color="auto"/>
            </w:tcBorders>
          </w:tcPr>
          <w:p w14:paraId="66685F2B" w14:textId="77777777" w:rsidR="00DC7B5F" w:rsidRPr="00F14D12" w:rsidRDefault="00DC7B5F">
            <w:pPr>
              <w:rPr>
                <w:b/>
                <w:szCs w:val="22"/>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4D17F1FA" w14:textId="77777777" w:rsidR="00DC7B5F" w:rsidRPr="00F14D12" w:rsidRDefault="00DC7B5F">
            <w:pPr>
              <w:rPr>
                <w:b/>
                <w:szCs w:val="22"/>
                <w:lang w:val="lt-LT"/>
              </w:rPr>
            </w:pPr>
            <w:r w:rsidRPr="00F14D12">
              <w:rPr>
                <w:b/>
                <w:szCs w:val="22"/>
                <w:lang w:val="lt-LT"/>
              </w:rPr>
              <w:t>3 laipsnis</w:t>
            </w:r>
          </w:p>
        </w:tc>
        <w:tc>
          <w:tcPr>
            <w:tcW w:w="1620" w:type="dxa"/>
            <w:tcBorders>
              <w:top w:val="single" w:sz="4" w:space="0" w:color="auto"/>
              <w:left w:val="single" w:sz="4" w:space="0" w:color="auto"/>
              <w:bottom w:val="single" w:sz="4" w:space="0" w:color="auto"/>
              <w:right w:val="single" w:sz="4" w:space="0" w:color="auto"/>
            </w:tcBorders>
            <w:hideMark/>
          </w:tcPr>
          <w:p w14:paraId="2AAAD93D" w14:textId="77777777" w:rsidR="00DC7B5F" w:rsidRPr="00F14D12" w:rsidRDefault="00DC7B5F">
            <w:pPr>
              <w:rPr>
                <w:b/>
                <w:szCs w:val="22"/>
                <w:lang w:val="lt-LT"/>
              </w:rPr>
            </w:pPr>
            <w:r w:rsidRPr="00F14D12">
              <w:rPr>
                <w:b/>
                <w:szCs w:val="22"/>
                <w:lang w:val="lt-LT"/>
              </w:rPr>
              <w:t>4 laipsnis</w:t>
            </w:r>
          </w:p>
        </w:tc>
        <w:tc>
          <w:tcPr>
            <w:tcW w:w="1620" w:type="dxa"/>
            <w:tcBorders>
              <w:top w:val="single" w:sz="4" w:space="0" w:color="auto"/>
              <w:left w:val="single" w:sz="4" w:space="0" w:color="auto"/>
              <w:bottom w:val="single" w:sz="4" w:space="0" w:color="auto"/>
              <w:right w:val="single" w:sz="4" w:space="0" w:color="auto"/>
            </w:tcBorders>
            <w:hideMark/>
          </w:tcPr>
          <w:p w14:paraId="775CD5B2" w14:textId="77777777" w:rsidR="00DC7B5F" w:rsidRPr="00F14D12" w:rsidRDefault="00DC7B5F">
            <w:pPr>
              <w:rPr>
                <w:b/>
                <w:szCs w:val="22"/>
                <w:lang w:val="lt-LT"/>
              </w:rPr>
            </w:pPr>
            <w:r w:rsidRPr="00F14D12">
              <w:rPr>
                <w:b/>
                <w:szCs w:val="22"/>
                <w:lang w:val="lt-LT"/>
              </w:rPr>
              <w:t>3 laipsnis</w:t>
            </w:r>
          </w:p>
        </w:tc>
        <w:tc>
          <w:tcPr>
            <w:tcW w:w="1619" w:type="dxa"/>
            <w:tcBorders>
              <w:top w:val="single" w:sz="4" w:space="0" w:color="auto"/>
              <w:left w:val="single" w:sz="4" w:space="0" w:color="auto"/>
              <w:bottom w:val="single" w:sz="4" w:space="0" w:color="auto"/>
              <w:right w:val="single" w:sz="4" w:space="0" w:color="auto"/>
            </w:tcBorders>
            <w:hideMark/>
          </w:tcPr>
          <w:p w14:paraId="3F7EF404" w14:textId="77777777" w:rsidR="00DC7B5F" w:rsidRPr="00F14D12" w:rsidRDefault="00DC7B5F">
            <w:pPr>
              <w:rPr>
                <w:b/>
                <w:szCs w:val="22"/>
                <w:lang w:val="lt-LT"/>
              </w:rPr>
            </w:pPr>
            <w:r w:rsidRPr="00F14D12">
              <w:rPr>
                <w:b/>
                <w:szCs w:val="22"/>
                <w:lang w:val="lt-LT"/>
              </w:rPr>
              <w:t>4 laipsnis</w:t>
            </w:r>
          </w:p>
        </w:tc>
      </w:tr>
      <w:tr w:rsidR="00DC7B5F" w:rsidRPr="00F14D12" w14:paraId="0FAD4875"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0F9661A5" w14:textId="77777777" w:rsidR="00DC7B5F" w:rsidRPr="00F14D12" w:rsidRDefault="00DC7B5F">
            <w:pPr>
              <w:rPr>
                <w:szCs w:val="22"/>
                <w:lang w:val="lt-LT"/>
              </w:rPr>
            </w:pPr>
            <w:r w:rsidRPr="00F14D12">
              <w:rPr>
                <w:szCs w:val="22"/>
                <w:lang w:val="lt-LT"/>
              </w:rPr>
              <w:t>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172CAEC4" w14:textId="77777777" w:rsidR="00DC7B5F" w:rsidRPr="00F14D12" w:rsidRDefault="00DC7B5F">
            <w:pPr>
              <w:rPr>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2839550B" w14:textId="77777777" w:rsidR="00DC7B5F" w:rsidRPr="00F14D12" w:rsidRDefault="00DC7B5F">
            <w:pPr>
              <w:rPr>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3A80578B" w14:textId="77777777" w:rsidR="00DC7B5F" w:rsidRPr="00F14D12" w:rsidRDefault="00DC7B5F">
            <w:pPr>
              <w:rPr>
                <w:szCs w:val="22"/>
                <w:lang w:val="lt-LT"/>
              </w:rPr>
            </w:pPr>
          </w:p>
        </w:tc>
        <w:tc>
          <w:tcPr>
            <w:tcW w:w="1619" w:type="dxa"/>
            <w:tcBorders>
              <w:top w:val="single" w:sz="4" w:space="0" w:color="auto"/>
              <w:left w:val="single" w:sz="4" w:space="0" w:color="auto"/>
              <w:bottom w:val="single" w:sz="4" w:space="0" w:color="auto"/>
              <w:right w:val="single" w:sz="4" w:space="0" w:color="auto"/>
            </w:tcBorders>
          </w:tcPr>
          <w:p w14:paraId="68AB5373" w14:textId="77777777" w:rsidR="00DC7B5F" w:rsidRPr="00F14D12" w:rsidRDefault="00DC7B5F">
            <w:pPr>
              <w:rPr>
                <w:szCs w:val="22"/>
                <w:lang w:val="lt-LT"/>
              </w:rPr>
            </w:pPr>
          </w:p>
        </w:tc>
      </w:tr>
      <w:tr w:rsidR="00DC7B5F" w:rsidRPr="00F14D12" w14:paraId="51E2EC14"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05C176A4" w14:textId="77777777" w:rsidR="00DC7B5F" w:rsidRPr="00F14D12" w:rsidRDefault="00DC7B5F">
            <w:pPr>
              <w:rPr>
                <w:szCs w:val="22"/>
                <w:lang w:val="lt-LT"/>
              </w:rPr>
            </w:pPr>
            <w:r w:rsidRPr="00F14D12">
              <w:rPr>
                <w:szCs w:val="22"/>
                <w:lang w:val="lt-LT"/>
              </w:rPr>
              <w:t>Anemija</w:t>
            </w:r>
          </w:p>
        </w:tc>
        <w:tc>
          <w:tcPr>
            <w:tcW w:w="1620" w:type="dxa"/>
            <w:tcBorders>
              <w:top w:val="single" w:sz="4" w:space="0" w:color="auto"/>
              <w:left w:val="single" w:sz="4" w:space="0" w:color="auto"/>
              <w:bottom w:val="single" w:sz="4" w:space="0" w:color="auto"/>
              <w:right w:val="single" w:sz="4" w:space="0" w:color="auto"/>
            </w:tcBorders>
            <w:hideMark/>
          </w:tcPr>
          <w:p w14:paraId="69F125A7" w14:textId="77777777" w:rsidR="00DC7B5F" w:rsidRPr="00F14D12" w:rsidRDefault="00DC7B5F">
            <w:pPr>
              <w:rPr>
                <w:szCs w:val="22"/>
                <w:lang w:val="lt-LT"/>
              </w:rPr>
            </w:pPr>
            <w:r w:rsidRPr="00F14D12">
              <w:rPr>
                <w:szCs w:val="22"/>
                <w:lang w:val="lt-LT"/>
              </w:rPr>
              <w:t>5 (1,9)</w:t>
            </w:r>
          </w:p>
        </w:tc>
        <w:tc>
          <w:tcPr>
            <w:tcW w:w="1620" w:type="dxa"/>
            <w:tcBorders>
              <w:top w:val="single" w:sz="4" w:space="0" w:color="auto"/>
              <w:left w:val="single" w:sz="4" w:space="0" w:color="auto"/>
              <w:bottom w:val="single" w:sz="4" w:space="0" w:color="auto"/>
              <w:right w:val="single" w:sz="4" w:space="0" w:color="auto"/>
            </w:tcBorders>
            <w:hideMark/>
          </w:tcPr>
          <w:p w14:paraId="633E5AB9" w14:textId="77777777" w:rsidR="00DC7B5F" w:rsidRPr="00F14D12" w:rsidRDefault="00DC7B5F">
            <w:pPr>
              <w:rPr>
                <w:szCs w:val="22"/>
                <w:lang w:val="lt-LT"/>
              </w:rPr>
            </w:pPr>
            <w:r w:rsidRPr="00F14D12">
              <w:rPr>
                <w:szCs w:val="22"/>
                <w:lang w:val="lt-LT"/>
              </w:rPr>
              <w:t>1 (0,4)</w:t>
            </w:r>
          </w:p>
        </w:tc>
        <w:tc>
          <w:tcPr>
            <w:tcW w:w="1620" w:type="dxa"/>
            <w:tcBorders>
              <w:top w:val="single" w:sz="4" w:space="0" w:color="auto"/>
              <w:left w:val="single" w:sz="4" w:space="0" w:color="auto"/>
              <w:bottom w:val="single" w:sz="4" w:space="0" w:color="auto"/>
              <w:right w:val="single" w:sz="4" w:space="0" w:color="auto"/>
            </w:tcBorders>
            <w:hideMark/>
          </w:tcPr>
          <w:p w14:paraId="6A2B49FD" w14:textId="77777777" w:rsidR="00DC7B5F" w:rsidRPr="00F14D12" w:rsidRDefault="00DC7B5F">
            <w:pPr>
              <w:rPr>
                <w:szCs w:val="22"/>
                <w:lang w:val="lt-LT"/>
              </w:rPr>
            </w:pPr>
            <w:r w:rsidRPr="00F14D12">
              <w:rPr>
                <w:szCs w:val="22"/>
                <w:lang w:val="lt-LT"/>
              </w:rPr>
              <w:t>15 (5,7)</w:t>
            </w:r>
          </w:p>
        </w:tc>
        <w:tc>
          <w:tcPr>
            <w:tcW w:w="1619" w:type="dxa"/>
            <w:tcBorders>
              <w:top w:val="single" w:sz="4" w:space="0" w:color="auto"/>
              <w:left w:val="single" w:sz="4" w:space="0" w:color="auto"/>
              <w:bottom w:val="single" w:sz="4" w:space="0" w:color="auto"/>
              <w:right w:val="single" w:sz="4" w:space="0" w:color="auto"/>
            </w:tcBorders>
            <w:hideMark/>
          </w:tcPr>
          <w:p w14:paraId="19C26680" w14:textId="77777777" w:rsidR="00DC7B5F" w:rsidRPr="00F14D12" w:rsidRDefault="00DC7B5F">
            <w:pPr>
              <w:rPr>
                <w:szCs w:val="22"/>
                <w:lang w:val="lt-LT"/>
              </w:rPr>
            </w:pPr>
            <w:r w:rsidRPr="00F14D12">
              <w:rPr>
                <w:szCs w:val="22"/>
                <w:lang w:val="lt-LT"/>
              </w:rPr>
              <w:t>3 (1,1)</w:t>
            </w:r>
          </w:p>
        </w:tc>
      </w:tr>
      <w:tr w:rsidR="00DC7B5F" w:rsidRPr="00F14D12" w14:paraId="72A28FA0"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0987A239" w14:textId="77777777" w:rsidR="00DC7B5F" w:rsidRPr="00F14D12" w:rsidRDefault="00DC7B5F">
            <w:pPr>
              <w:rPr>
                <w:szCs w:val="22"/>
                <w:lang w:val="lt-LT"/>
              </w:rPr>
            </w:pPr>
            <w:r w:rsidRPr="00F14D12">
              <w:rPr>
                <w:szCs w:val="22"/>
                <w:lang w:val="lt-LT"/>
              </w:rPr>
              <w:t>Trombocitopenija</w:t>
            </w:r>
          </w:p>
        </w:tc>
        <w:tc>
          <w:tcPr>
            <w:tcW w:w="1620" w:type="dxa"/>
            <w:tcBorders>
              <w:top w:val="single" w:sz="4" w:space="0" w:color="auto"/>
              <w:left w:val="single" w:sz="4" w:space="0" w:color="auto"/>
              <w:bottom w:val="single" w:sz="4" w:space="0" w:color="auto"/>
              <w:right w:val="single" w:sz="4" w:space="0" w:color="auto"/>
            </w:tcBorders>
            <w:hideMark/>
          </w:tcPr>
          <w:p w14:paraId="336707D9" w14:textId="77777777" w:rsidR="00DC7B5F" w:rsidRPr="00F14D12" w:rsidRDefault="00DC7B5F">
            <w:pPr>
              <w:rPr>
                <w:szCs w:val="22"/>
                <w:lang w:val="lt-LT"/>
              </w:rPr>
            </w:pPr>
            <w:r w:rsidRPr="00F14D12">
              <w:rPr>
                <w:szCs w:val="22"/>
                <w:lang w:val="lt-LT"/>
              </w:rPr>
              <w:t>0</w:t>
            </w:r>
          </w:p>
        </w:tc>
        <w:tc>
          <w:tcPr>
            <w:tcW w:w="1620" w:type="dxa"/>
            <w:tcBorders>
              <w:top w:val="single" w:sz="4" w:space="0" w:color="auto"/>
              <w:left w:val="single" w:sz="4" w:space="0" w:color="auto"/>
              <w:bottom w:val="single" w:sz="4" w:space="0" w:color="auto"/>
              <w:right w:val="single" w:sz="4" w:space="0" w:color="auto"/>
            </w:tcBorders>
            <w:hideMark/>
          </w:tcPr>
          <w:p w14:paraId="12A4F0F1" w14:textId="77777777" w:rsidR="00DC7B5F" w:rsidRPr="00F14D12" w:rsidRDefault="00DC7B5F">
            <w:pPr>
              <w:rPr>
                <w:szCs w:val="22"/>
                <w:lang w:val="lt-LT"/>
              </w:rPr>
            </w:pPr>
            <w:r w:rsidRPr="00F14D12">
              <w:rPr>
                <w:szCs w:val="22"/>
                <w:lang w:val="lt-LT"/>
              </w:rPr>
              <w:t>0</w:t>
            </w:r>
          </w:p>
        </w:tc>
        <w:tc>
          <w:tcPr>
            <w:tcW w:w="1620" w:type="dxa"/>
            <w:tcBorders>
              <w:top w:val="single" w:sz="4" w:space="0" w:color="auto"/>
              <w:left w:val="single" w:sz="4" w:space="0" w:color="auto"/>
              <w:bottom w:val="single" w:sz="4" w:space="0" w:color="auto"/>
              <w:right w:val="single" w:sz="4" w:space="0" w:color="auto"/>
            </w:tcBorders>
            <w:hideMark/>
          </w:tcPr>
          <w:p w14:paraId="5CBC109C" w14:textId="77777777" w:rsidR="00DC7B5F" w:rsidRPr="00F14D12" w:rsidRDefault="00DC7B5F">
            <w:pPr>
              <w:rPr>
                <w:szCs w:val="22"/>
                <w:lang w:val="lt-LT"/>
              </w:rPr>
            </w:pPr>
            <w:r w:rsidRPr="00F14D12">
              <w:rPr>
                <w:szCs w:val="22"/>
                <w:lang w:val="lt-LT"/>
              </w:rPr>
              <w:t>14 (5,3)</w:t>
            </w:r>
          </w:p>
        </w:tc>
        <w:tc>
          <w:tcPr>
            <w:tcW w:w="1619" w:type="dxa"/>
            <w:tcBorders>
              <w:top w:val="single" w:sz="4" w:space="0" w:color="auto"/>
              <w:left w:val="single" w:sz="4" w:space="0" w:color="auto"/>
              <w:bottom w:val="single" w:sz="4" w:space="0" w:color="auto"/>
              <w:right w:val="single" w:sz="4" w:space="0" w:color="auto"/>
            </w:tcBorders>
            <w:hideMark/>
          </w:tcPr>
          <w:p w14:paraId="35D62051" w14:textId="77777777" w:rsidR="00DC7B5F" w:rsidRPr="00F14D12" w:rsidRDefault="00DC7B5F">
            <w:pPr>
              <w:rPr>
                <w:szCs w:val="22"/>
                <w:lang w:val="lt-LT"/>
              </w:rPr>
            </w:pPr>
            <w:r w:rsidRPr="00F14D12">
              <w:rPr>
                <w:szCs w:val="22"/>
                <w:lang w:val="lt-LT"/>
              </w:rPr>
              <w:t>1 (0,4)</w:t>
            </w:r>
          </w:p>
        </w:tc>
      </w:tr>
      <w:tr w:rsidR="00DC7B5F" w:rsidRPr="00F14D12" w14:paraId="610F07C6"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616CE2E9" w14:textId="77777777" w:rsidR="00DC7B5F" w:rsidRPr="00F14D12" w:rsidRDefault="00DC7B5F">
            <w:pPr>
              <w:rPr>
                <w:szCs w:val="22"/>
                <w:lang w:val="lt-LT"/>
              </w:rPr>
            </w:pPr>
            <w:r w:rsidRPr="00F14D12">
              <w:rPr>
                <w:szCs w:val="22"/>
                <w:lang w:val="lt-LT"/>
              </w:rPr>
              <w:t>Neutropenija</w:t>
            </w:r>
          </w:p>
        </w:tc>
        <w:tc>
          <w:tcPr>
            <w:tcW w:w="1620" w:type="dxa"/>
            <w:tcBorders>
              <w:top w:val="single" w:sz="4" w:space="0" w:color="auto"/>
              <w:left w:val="single" w:sz="4" w:space="0" w:color="auto"/>
              <w:bottom w:val="single" w:sz="4" w:space="0" w:color="auto"/>
              <w:right w:val="single" w:sz="4" w:space="0" w:color="auto"/>
            </w:tcBorders>
            <w:hideMark/>
          </w:tcPr>
          <w:p w14:paraId="2949F32A" w14:textId="77777777" w:rsidR="00DC7B5F" w:rsidRPr="00F14D12" w:rsidRDefault="00DC7B5F">
            <w:pPr>
              <w:rPr>
                <w:szCs w:val="22"/>
                <w:lang w:val="lt-LT"/>
              </w:rPr>
            </w:pPr>
            <w:r w:rsidRPr="00F14D12">
              <w:rPr>
                <w:szCs w:val="22"/>
                <w:lang w:val="lt-LT"/>
              </w:rPr>
              <w:t>11 (4,2)</w:t>
            </w:r>
          </w:p>
        </w:tc>
        <w:tc>
          <w:tcPr>
            <w:tcW w:w="1620" w:type="dxa"/>
            <w:tcBorders>
              <w:top w:val="single" w:sz="4" w:space="0" w:color="auto"/>
              <w:left w:val="single" w:sz="4" w:space="0" w:color="auto"/>
              <w:bottom w:val="single" w:sz="4" w:space="0" w:color="auto"/>
              <w:right w:val="single" w:sz="4" w:space="0" w:color="auto"/>
            </w:tcBorders>
            <w:hideMark/>
          </w:tcPr>
          <w:p w14:paraId="15026907" w14:textId="77777777" w:rsidR="00DC7B5F" w:rsidRPr="00F14D12" w:rsidRDefault="00DC7B5F">
            <w:pPr>
              <w:rPr>
                <w:szCs w:val="22"/>
                <w:lang w:val="lt-LT"/>
              </w:rPr>
            </w:pPr>
            <w:r w:rsidRPr="00F14D12">
              <w:rPr>
                <w:szCs w:val="22"/>
                <w:lang w:val="lt-LT"/>
              </w:rPr>
              <w:t>17 (6,6)</w:t>
            </w:r>
            <w:r w:rsidRPr="00F14D12">
              <w:rPr>
                <w:szCs w:val="22"/>
                <w:vertAlign w:val="superscript"/>
                <w:lang w:val="lt-LT"/>
              </w:rPr>
              <w:sym w:font="Symbol" w:char="F02A"/>
            </w:r>
          </w:p>
        </w:tc>
        <w:tc>
          <w:tcPr>
            <w:tcW w:w="1620" w:type="dxa"/>
            <w:tcBorders>
              <w:top w:val="single" w:sz="4" w:space="0" w:color="auto"/>
              <w:left w:val="single" w:sz="4" w:space="0" w:color="auto"/>
              <w:bottom w:val="single" w:sz="4" w:space="0" w:color="auto"/>
              <w:right w:val="single" w:sz="4" w:space="0" w:color="auto"/>
            </w:tcBorders>
            <w:hideMark/>
          </w:tcPr>
          <w:p w14:paraId="1883F20F" w14:textId="77777777" w:rsidR="00DC7B5F" w:rsidRPr="00F14D12" w:rsidRDefault="00DC7B5F">
            <w:pPr>
              <w:rPr>
                <w:szCs w:val="22"/>
                <w:lang w:val="lt-LT"/>
              </w:rPr>
            </w:pPr>
            <w:r w:rsidRPr="00F14D12">
              <w:rPr>
                <w:szCs w:val="22"/>
                <w:lang w:val="lt-LT"/>
              </w:rPr>
              <w:t>82 (31,3)</w:t>
            </w:r>
          </w:p>
        </w:tc>
        <w:tc>
          <w:tcPr>
            <w:tcW w:w="1619" w:type="dxa"/>
            <w:tcBorders>
              <w:top w:val="single" w:sz="4" w:space="0" w:color="auto"/>
              <w:left w:val="single" w:sz="4" w:space="0" w:color="auto"/>
              <w:bottom w:val="single" w:sz="4" w:space="0" w:color="auto"/>
              <w:right w:val="single" w:sz="4" w:space="0" w:color="auto"/>
            </w:tcBorders>
            <w:hideMark/>
          </w:tcPr>
          <w:p w14:paraId="18E9EBFD" w14:textId="77777777" w:rsidR="00DC7B5F" w:rsidRPr="00F14D12" w:rsidRDefault="00DC7B5F">
            <w:pPr>
              <w:rPr>
                <w:szCs w:val="22"/>
                <w:lang w:val="lt-LT"/>
              </w:rPr>
            </w:pPr>
            <w:r w:rsidRPr="00F14D12">
              <w:rPr>
                <w:szCs w:val="22"/>
                <w:lang w:val="lt-LT"/>
              </w:rPr>
              <w:t>45 (17,2)</w:t>
            </w:r>
            <w:r w:rsidRPr="00F14D12">
              <w:rPr>
                <w:szCs w:val="22"/>
                <w:vertAlign w:val="superscript"/>
                <w:lang w:val="lt-LT"/>
              </w:rPr>
              <w:sym w:font="Symbol" w:char="F02A"/>
            </w:r>
          </w:p>
        </w:tc>
      </w:tr>
      <w:tr w:rsidR="00DC7B5F" w:rsidRPr="00F14D12" w14:paraId="6B1B3564"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18AA1FFB" w14:textId="77777777" w:rsidR="00DC7B5F" w:rsidRPr="00F14D12" w:rsidRDefault="00DC7B5F">
            <w:pPr>
              <w:rPr>
                <w:szCs w:val="22"/>
                <w:lang w:val="lt-LT"/>
              </w:rPr>
            </w:pPr>
            <w:r w:rsidRPr="00F14D12">
              <w:rPr>
                <w:szCs w:val="22"/>
                <w:lang w:val="lt-LT"/>
              </w:rPr>
              <w:t>Ne 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5199ACFC" w14:textId="77777777" w:rsidR="00DC7B5F" w:rsidRPr="00F14D12" w:rsidRDefault="00DC7B5F">
            <w:pPr>
              <w:rPr>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0F8E205C" w14:textId="77777777" w:rsidR="00DC7B5F" w:rsidRPr="00F14D12" w:rsidRDefault="00DC7B5F">
            <w:pPr>
              <w:rPr>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5A7C109C" w14:textId="77777777" w:rsidR="00DC7B5F" w:rsidRPr="00F14D12" w:rsidRDefault="00DC7B5F">
            <w:pPr>
              <w:rPr>
                <w:szCs w:val="22"/>
                <w:lang w:val="lt-LT"/>
              </w:rPr>
            </w:pPr>
          </w:p>
        </w:tc>
        <w:tc>
          <w:tcPr>
            <w:tcW w:w="1619" w:type="dxa"/>
            <w:tcBorders>
              <w:top w:val="single" w:sz="4" w:space="0" w:color="auto"/>
              <w:left w:val="single" w:sz="4" w:space="0" w:color="auto"/>
              <w:bottom w:val="single" w:sz="4" w:space="0" w:color="auto"/>
              <w:right w:val="single" w:sz="4" w:space="0" w:color="auto"/>
            </w:tcBorders>
          </w:tcPr>
          <w:p w14:paraId="64960A6F" w14:textId="77777777" w:rsidR="00DC7B5F" w:rsidRPr="00F14D12" w:rsidRDefault="00DC7B5F">
            <w:pPr>
              <w:rPr>
                <w:szCs w:val="22"/>
                <w:lang w:val="lt-LT"/>
              </w:rPr>
            </w:pPr>
          </w:p>
        </w:tc>
      </w:tr>
      <w:tr w:rsidR="00DC7B5F" w:rsidRPr="00F14D12" w14:paraId="37E892E0"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0DDC1AD8" w14:textId="77777777" w:rsidR="00DC7B5F" w:rsidRPr="00F14D12" w:rsidRDefault="00DC7B5F">
            <w:pPr>
              <w:rPr>
                <w:szCs w:val="22"/>
                <w:lang w:val="lt-LT"/>
              </w:rPr>
            </w:pPr>
            <w:r w:rsidRPr="00F14D12">
              <w:rPr>
                <w:szCs w:val="22"/>
                <w:lang w:val="lt-LT"/>
              </w:rPr>
              <w:t>Su karščiavimu susijusi neutropenija</w:t>
            </w:r>
          </w:p>
        </w:tc>
        <w:tc>
          <w:tcPr>
            <w:tcW w:w="1620" w:type="dxa"/>
            <w:tcBorders>
              <w:top w:val="single" w:sz="4" w:space="0" w:color="auto"/>
              <w:left w:val="single" w:sz="4" w:space="0" w:color="auto"/>
              <w:bottom w:val="single" w:sz="4" w:space="0" w:color="auto"/>
              <w:right w:val="single" w:sz="4" w:space="0" w:color="auto"/>
            </w:tcBorders>
          </w:tcPr>
          <w:p w14:paraId="4FFE77F5" w14:textId="77777777" w:rsidR="00DC7B5F" w:rsidRPr="00F14D12" w:rsidRDefault="00DC7B5F">
            <w:pPr>
              <w:rPr>
                <w:szCs w:val="22"/>
                <w:lang w:val="lt-LT"/>
              </w:rPr>
            </w:pPr>
          </w:p>
          <w:p w14:paraId="704CC147" w14:textId="77777777" w:rsidR="00DC7B5F" w:rsidRPr="00F14D12" w:rsidRDefault="00DC7B5F">
            <w:pPr>
              <w:rPr>
                <w:szCs w:val="22"/>
                <w:lang w:val="lt-LT"/>
              </w:rPr>
            </w:pPr>
            <w:r w:rsidRPr="00F14D12">
              <w:rPr>
                <w:szCs w:val="22"/>
                <w:lang w:val="lt-LT"/>
              </w:rPr>
              <w:t>3 (1,2)</w:t>
            </w:r>
          </w:p>
        </w:tc>
        <w:tc>
          <w:tcPr>
            <w:tcW w:w="1620" w:type="dxa"/>
            <w:tcBorders>
              <w:top w:val="single" w:sz="4" w:space="0" w:color="auto"/>
              <w:left w:val="single" w:sz="4" w:space="0" w:color="auto"/>
              <w:bottom w:val="single" w:sz="4" w:space="0" w:color="auto"/>
              <w:right w:val="single" w:sz="4" w:space="0" w:color="auto"/>
            </w:tcBorders>
          </w:tcPr>
          <w:p w14:paraId="4B9FA160" w14:textId="77777777" w:rsidR="00DC7B5F" w:rsidRPr="00F14D12" w:rsidRDefault="00DC7B5F">
            <w:pPr>
              <w:rPr>
                <w:szCs w:val="22"/>
                <w:lang w:val="lt-LT"/>
              </w:rPr>
            </w:pPr>
          </w:p>
          <w:p w14:paraId="45FEBEF5" w14:textId="77777777" w:rsidR="00DC7B5F" w:rsidRPr="00F14D12" w:rsidRDefault="00DC7B5F">
            <w:pPr>
              <w:rPr>
                <w:szCs w:val="22"/>
                <w:lang w:val="lt-LT"/>
              </w:rPr>
            </w:pPr>
            <w:r w:rsidRPr="00F14D12">
              <w:rPr>
                <w:szCs w:val="22"/>
                <w:lang w:val="lt-LT"/>
              </w:rPr>
              <w:t>0</w:t>
            </w:r>
          </w:p>
        </w:tc>
        <w:tc>
          <w:tcPr>
            <w:tcW w:w="1620" w:type="dxa"/>
            <w:tcBorders>
              <w:top w:val="single" w:sz="4" w:space="0" w:color="auto"/>
              <w:left w:val="single" w:sz="4" w:space="0" w:color="auto"/>
              <w:bottom w:val="single" w:sz="4" w:space="0" w:color="auto"/>
              <w:right w:val="single" w:sz="4" w:space="0" w:color="auto"/>
            </w:tcBorders>
          </w:tcPr>
          <w:p w14:paraId="58F0AA19" w14:textId="77777777" w:rsidR="00DC7B5F" w:rsidRPr="00F14D12" w:rsidRDefault="00DC7B5F">
            <w:pPr>
              <w:rPr>
                <w:szCs w:val="22"/>
                <w:lang w:val="lt-LT"/>
              </w:rPr>
            </w:pPr>
          </w:p>
          <w:p w14:paraId="23BA6CE8" w14:textId="77777777" w:rsidR="00DC7B5F" w:rsidRPr="00F14D12" w:rsidRDefault="00DC7B5F">
            <w:pPr>
              <w:rPr>
                <w:szCs w:val="22"/>
                <w:lang w:val="lt-LT"/>
              </w:rPr>
            </w:pPr>
            <w:r w:rsidRPr="00F14D12">
              <w:rPr>
                <w:szCs w:val="22"/>
                <w:lang w:val="lt-LT"/>
              </w:rPr>
              <w:t>12 (4,6)</w:t>
            </w:r>
          </w:p>
        </w:tc>
        <w:tc>
          <w:tcPr>
            <w:tcW w:w="1619" w:type="dxa"/>
            <w:tcBorders>
              <w:top w:val="single" w:sz="4" w:space="0" w:color="auto"/>
              <w:left w:val="single" w:sz="4" w:space="0" w:color="auto"/>
              <w:bottom w:val="single" w:sz="4" w:space="0" w:color="auto"/>
              <w:right w:val="single" w:sz="4" w:space="0" w:color="auto"/>
            </w:tcBorders>
          </w:tcPr>
          <w:p w14:paraId="41F0C25E" w14:textId="77777777" w:rsidR="00DC7B5F" w:rsidRPr="00F14D12" w:rsidRDefault="00DC7B5F">
            <w:pPr>
              <w:rPr>
                <w:szCs w:val="22"/>
                <w:lang w:val="lt-LT"/>
              </w:rPr>
            </w:pPr>
          </w:p>
          <w:p w14:paraId="4C5D71EE" w14:textId="77777777" w:rsidR="00DC7B5F" w:rsidRPr="00F14D12" w:rsidRDefault="00DC7B5F">
            <w:pPr>
              <w:rPr>
                <w:szCs w:val="22"/>
                <w:lang w:val="lt-LT"/>
              </w:rPr>
            </w:pPr>
            <w:r w:rsidRPr="00F14D12">
              <w:rPr>
                <w:szCs w:val="22"/>
                <w:lang w:val="lt-LT"/>
              </w:rPr>
              <w:t>1 (0,4)</w:t>
            </w:r>
          </w:p>
        </w:tc>
      </w:tr>
      <w:tr w:rsidR="00DC7B5F" w:rsidRPr="00F14D12" w14:paraId="0FE52C7E"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705765ED" w14:textId="77777777" w:rsidR="00DC7B5F" w:rsidRPr="00F14D12" w:rsidRDefault="00DC7B5F">
            <w:pPr>
              <w:rPr>
                <w:szCs w:val="22"/>
                <w:lang w:val="lt-LT"/>
              </w:rPr>
            </w:pPr>
            <w:r w:rsidRPr="00F14D12">
              <w:rPr>
                <w:szCs w:val="22"/>
                <w:lang w:val="lt-LT"/>
              </w:rPr>
              <w:t>Nuovargis</w:t>
            </w:r>
          </w:p>
        </w:tc>
        <w:tc>
          <w:tcPr>
            <w:tcW w:w="1620" w:type="dxa"/>
            <w:tcBorders>
              <w:top w:val="single" w:sz="4" w:space="0" w:color="auto"/>
              <w:left w:val="single" w:sz="4" w:space="0" w:color="auto"/>
              <w:bottom w:val="single" w:sz="4" w:space="0" w:color="auto"/>
              <w:right w:val="single" w:sz="4" w:space="0" w:color="auto"/>
            </w:tcBorders>
            <w:hideMark/>
          </w:tcPr>
          <w:p w14:paraId="63EE2B08" w14:textId="77777777" w:rsidR="00DC7B5F" w:rsidRPr="00F14D12" w:rsidRDefault="00DC7B5F">
            <w:pPr>
              <w:rPr>
                <w:szCs w:val="22"/>
                <w:lang w:val="lt-LT"/>
              </w:rPr>
            </w:pPr>
            <w:r w:rsidRPr="00F14D12">
              <w:rPr>
                <w:szCs w:val="22"/>
                <w:lang w:val="lt-LT"/>
              </w:rPr>
              <w:t>3 (1,2)</w:t>
            </w:r>
          </w:p>
        </w:tc>
        <w:tc>
          <w:tcPr>
            <w:tcW w:w="1620" w:type="dxa"/>
            <w:tcBorders>
              <w:top w:val="single" w:sz="4" w:space="0" w:color="auto"/>
              <w:left w:val="single" w:sz="4" w:space="0" w:color="auto"/>
              <w:bottom w:val="single" w:sz="4" w:space="0" w:color="auto"/>
              <w:right w:val="single" w:sz="4" w:space="0" w:color="auto"/>
            </w:tcBorders>
            <w:hideMark/>
          </w:tcPr>
          <w:p w14:paraId="42F5CE83" w14:textId="77777777" w:rsidR="00DC7B5F" w:rsidRPr="00F14D12" w:rsidRDefault="00DC7B5F">
            <w:pPr>
              <w:rPr>
                <w:szCs w:val="22"/>
                <w:lang w:val="lt-LT"/>
              </w:rPr>
            </w:pPr>
            <w:r w:rsidRPr="00F14D12">
              <w:rPr>
                <w:szCs w:val="22"/>
                <w:lang w:val="lt-LT"/>
              </w:rPr>
              <w:t>1 (0,4)</w:t>
            </w:r>
          </w:p>
        </w:tc>
        <w:tc>
          <w:tcPr>
            <w:tcW w:w="1620" w:type="dxa"/>
            <w:tcBorders>
              <w:top w:val="single" w:sz="4" w:space="0" w:color="auto"/>
              <w:left w:val="single" w:sz="4" w:space="0" w:color="auto"/>
              <w:bottom w:val="single" w:sz="4" w:space="0" w:color="auto"/>
              <w:right w:val="single" w:sz="4" w:space="0" w:color="auto"/>
            </w:tcBorders>
            <w:hideMark/>
          </w:tcPr>
          <w:p w14:paraId="6B00540D" w14:textId="77777777" w:rsidR="00DC7B5F" w:rsidRPr="00F14D12" w:rsidRDefault="00DC7B5F">
            <w:pPr>
              <w:rPr>
                <w:szCs w:val="22"/>
                <w:lang w:val="lt-LT"/>
              </w:rPr>
            </w:pPr>
            <w:r w:rsidRPr="00F14D12">
              <w:rPr>
                <w:szCs w:val="22"/>
                <w:lang w:val="lt-LT"/>
              </w:rPr>
              <w:t>15 (5,7)</w:t>
            </w:r>
          </w:p>
        </w:tc>
        <w:tc>
          <w:tcPr>
            <w:tcW w:w="1619" w:type="dxa"/>
            <w:tcBorders>
              <w:top w:val="single" w:sz="4" w:space="0" w:color="auto"/>
              <w:left w:val="single" w:sz="4" w:space="0" w:color="auto"/>
              <w:bottom w:val="single" w:sz="4" w:space="0" w:color="auto"/>
              <w:right w:val="single" w:sz="4" w:space="0" w:color="auto"/>
            </w:tcBorders>
            <w:hideMark/>
          </w:tcPr>
          <w:p w14:paraId="06A5561C" w14:textId="77777777" w:rsidR="00DC7B5F" w:rsidRPr="00F14D12" w:rsidRDefault="00DC7B5F">
            <w:pPr>
              <w:rPr>
                <w:szCs w:val="22"/>
                <w:lang w:val="lt-LT"/>
              </w:rPr>
            </w:pPr>
            <w:r w:rsidRPr="00F14D12">
              <w:rPr>
                <w:szCs w:val="22"/>
                <w:lang w:val="lt-LT"/>
              </w:rPr>
              <w:t>2 (0,8)</w:t>
            </w:r>
          </w:p>
        </w:tc>
      </w:tr>
      <w:tr w:rsidR="00DC7B5F" w:rsidRPr="00F14D12" w14:paraId="6EF8F5AE"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65E899B7" w14:textId="77777777" w:rsidR="00DC7B5F" w:rsidRPr="00F14D12" w:rsidRDefault="00DC7B5F">
            <w:pPr>
              <w:rPr>
                <w:szCs w:val="22"/>
                <w:lang w:val="lt-LT"/>
              </w:rPr>
            </w:pPr>
            <w:r w:rsidRPr="00F14D12">
              <w:rPr>
                <w:szCs w:val="22"/>
                <w:lang w:val="lt-LT"/>
              </w:rPr>
              <w:lastRenderedPageBreak/>
              <w:t>Viduriavimas</w:t>
            </w:r>
          </w:p>
        </w:tc>
        <w:tc>
          <w:tcPr>
            <w:tcW w:w="1620" w:type="dxa"/>
            <w:tcBorders>
              <w:top w:val="single" w:sz="4" w:space="0" w:color="auto"/>
              <w:left w:val="single" w:sz="4" w:space="0" w:color="auto"/>
              <w:bottom w:val="single" w:sz="4" w:space="0" w:color="auto"/>
              <w:right w:val="single" w:sz="4" w:space="0" w:color="auto"/>
            </w:tcBorders>
            <w:hideMark/>
          </w:tcPr>
          <w:p w14:paraId="275DE74F" w14:textId="77777777" w:rsidR="00DC7B5F" w:rsidRPr="00F14D12" w:rsidRDefault="00DC7B5F">
            <w:pPr>
              <w:rPr>
                <w:szCs w:val="22"/>
                <w:lang w:val="lt-LT"/>
              </w:rPr>
            </w:pPr>
            <w:r w:rsidRPr="00F14D12">
              <w:rPr>
                <w:szCs w:val="22"/>
                <w:lang w:val="lt-LT"/>
              </w:rPr>
              <w:t>5 (1,9)</w:t>
            </w:r>
          </w:p>
        </w:tc>
        <w:tc>
          <w:tcPr>
            <w:tcW w:w="1620" w:type="dxa"/>
            <w:tcBorders>
              <w:top w:val="single" w:sz="4" w:space="0" w:color="auto"/>
              <w:left w:val="single" w:sz="4" w:space="0" w:color="auto"/>
              <w:bottom w:val="single" w:sz="4" w:space="0" w:color="auto"/>
              <w:right w:val="single" w:sz="4" w:space="0" w:color="auto"/>
            </w:tcBorders>
            <w:hideMark/>
          </w:tcPr>
          <w:p w14:paraId="587F95C5" w14:textId="77777777" w:rsidR="00DC7B5F" w:rsidRPr="00F14D12" w:rsidRDefault="00DC7B5F">
            <w:pPr>
              <w:rPr>
                <w:szCs w:val="22"/>
                <w:lang w:val="lt-LT"/>
              </w:rPr>
            </w:pPr>
            <w:r w:rsidRPr="00F14D12">
              <w:rPr>
                <w:szCs w:val="22"/>
                <w:lang w:val="lt-LT"/>
              </w:rPr>
              <w:t>0</w:t>
            </w:r>
          </w:p>
        </w:tc>
        <w:tc>
          <w:tcPr>
            <w:tcW w:w="1620" w:type="dxa"/>
            <w:tcBorders>
              <w:top w:val="single" w:sz="4" w:space="0" w:color="auto"/>
              <w:left w:val="single" w:sz="4" w:space="0" w:color="auto"/>
              <w:bottom w:val="single" w:sz="4" w:space="0" w:color="auto"/>
              <w:right w:val="single" w:sz="4" w:space="0" w:color="auto"/>
            </w:tcBorders>
            <w:hideMark/>
          </w:tcPr>
          <w:p w14:paraId="31A178C4" w14:textId="77777777" w:rsidR="00DC7B5F" w:rsidRPr="00F14D12" w:rsidRDefault="00DC7B5F">
            <w:pPr>
              <w:rPr>
                <w:szCs w:val="22"/>
                <w:lang w:val="lt-LT"/>
              </w:rPr>
            </w:pPr>
            <w:r w:rsidRPr="00F14D12">
              <w:rPr>
                <w:szCs w:val="22"/>
                <w:lang w:val="lt-LT"/>
              </w:rPr>
              <w:t>8 (3,1)</w:t>
            </w:r>
          </w:p>
        </w:tc>
        <w:tc>
          <w:tcPr>
            <w:tcW w:w="1619" w:type="dxa"/>
            <w:tcBorders>
              <w:top w:val="single" w:sz="4" w:space="0" w:color="auto"/>
              <w:left w:val="single" w:sz="4" w:space="0" w:color="auto"/>
              <w:bottom w:val="single" w:sz="4" w:space="0" w:color="auto"/>
              <w:right w:val="single" w:sz="4" w:space="0" w:color="auto"/>
            </w:tcBorders>
            <w:hideMark/>
          </w:tcPr>
          <w:p w14:paraId="1AA2B4A6" w14:textId="77777777" w:rsidR="00DC7B5F" w:rsidRPr="00F14D12" w:rsidRDefault="00DC7B5F">
            <w:pPr>
              <w:rPr>
                <w:szCs w:val="22"/>
                <w:lang w:val="lt-LT"/>
              </w:rPr>
            </w:pPr>
            <w:r w:rsidRPr="00F14D12">
              <w:rPr>
                <w:szCs w:val="22"/>
                <w:lang w:val="lt-LT"/>
              </w:rPr>
              <w:t>0</w:t>
            </w:r>
          </w:p>
        </w:tc>
      </w:tr>
      <w:tr w:rsidR="00DC7B5F" w:rsidRPr="00F14D12" w14:paraId="59E738F8"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5FF608F3" w14:textId="77777777" w:rsidR="00DC7B5F" w:rsidRPr="00F14D12" w:rsidRDefault="00DC7B5F">
            <w:pPr>
              <w:rPr>
                <w:szCs w:val="22"/>
                <w:lang w:val="lt-LT"/>
              </w:rPr>
            </w:pPr>
            <w:r w:rsidRPr="00F14D12">
              <w:rPr>
                <w:szCs w:val="22"/>
                <w:lang w:val="lt-LT"/>
              </w:rPr>
              <w:t>Motorinė neuropatija</w:t>
            </w:r>
          </w:p>
        </w:tc>
        <w:tc>
          <w:tcPr>
            <w:tcW w:w="1620" w:type="dxa"/>
            <w:tcBorders>
              <w:top w:val="single" w:sz="4" w:space="0" w:color="auto"/>
              <w:left w:val="single" w:sz="4" w:space="0" w:color="auto"/>
              <w:bottom w:val="single" w:sz="4" w:space="0" w:color="auto"/>
              <w:right w:val="single" w:sz="4" w:space="0" w:color="auto"/>
            </w:tcBorders>
            <w:hideMark/>
          </w:tcPr>
          <w:p w14:paraId="7CC22C1D" w14:textId="77777777" w:rsidR="00DC7B5F" w:rsidRPr="00F14D12" w:rsidRDefault="00DC7B5F">
            <w:pPr>
              <w:rPr>
                <w:szCs w:val="22"/>
                <w:lang w:val="lt-LT"/>
              </w:rPr>
            </w:pPr>
            <w:r w:rsidRPr="00F14D12">
              <w:rPr>
                <w:szCs w:val="22"/>
                <w:lang w:val="lt-LT"/>
              </w:rPr>
              <w:t>2 (0,8)</w:t>
            </w:r>
          </w:p>
        </w:tc>
        <w:tc>
          <w:tcPr>
            <w:tcW w:w="1620" w:type="dxa"/>
            <w:tcBorders>
              <w:top w:val="single" w:sz="4" w:space="0" w:color="auto"/>
              <w:left w:val="single" w:sz="4" w:space="0" w:color="auto"/>
              <w:bottom w:val="single" w:sz="4" w:space="0" w:color="auto"/>
              <w:right w:val="single" w:sz="4" w:space="0" w:color="auto"/>
            </w:tcBorders>
            <w:hideMark/>
          </w:tcPr>
          <w:p w14:paraId="40234C92" w14:textId="77777777" w:rsidR="00DC7B5F" w:rsidRPr="00F14D12" w:rsidRDefault="00DC7B5F">
            <w:pPr>
              <w:rPr>
                <w:szCs w:val="22"/>
                <w:lang w:val="lt-LT"/>
              </w:rPr>
            </w:pPr>
            <w:r w:rsidRPr="00F14D12">
              <w:rPr>
                <w:szCs w:val="22"/>
                <w:lang w:val="lt-LT"/>
              </w:rPr>
              <w:t>0</w:t>
            </w:r>
          </w:p>
        </w:tc>
        <w:tc>
          <w:tcPr>
            <w:tcW w:w="1620" w:type="dxa"/>
            <w:tcBorders>
              <w:top w:val="single" w:sz="4" w:space="0" w:color="auto"/>
              <w:left w:val="single" w:sz="4" w:space="0" w:color="auto"/>
              <w:bottom w:val="single" w:sz="4" w:space="0" w:color="auto"/>
              <w:right w:val="single" w:sz="4" w:space="0" w:color="auto"/>
            </w:tcBorders>
            <w:hideMark/>
          </w:tcPr>
          <w:p w14:paraId="253D5695" w14:textId="77777777" w:rsidR="00DC7B5F" w:rsidRPr="00F14D12" w:rsidRDefault="00DC7B5F">
            <w:pPr>
              <w:rPr>
                <w:szCs w:val="22"/>
                <w:lang w:val="lt-LT"/>
              </w:rPr>
            </w:pPr>
            <w:r w:rsidRPr="00F14D12">
              <w:rPr>
                <w:szCs w:val="22"/>
                <w:lang w:val="lt-LT"/>
              </w:rPr>
              <w:t>6 (2,3)</w:t>
            </w:r>
          </w:p>
        </w:tc>
        <w:tc>
          <w:tcPr>
            <w:tcW w:w="1619" w:type="dxa"/>
            <w:tcBorders>
              <w:top w:val="single" w:sz="4" w:space="0" w:color="auto"/>
              <w:left w:val="single" w:sz="4" w:space="0" w:color="auto"/>
              <w:bottom w:val="single" w:sz="4" w:space="0" w:color="auto"/>
              <w:right w:val="single" w:sz="4" w:space="0" w:color="auto"/>
            </w:tcBorders>
            <w:hideMark/>
          </w:tcPr>
          <w:p w14:paraId="3D2F47EE" w14:textId="77777777" w:rsidR="00DC7B5F" w:rsidRPr="00F14D12" w:rsidRDefault="00DC7B5F">
            <w:pPr>
              <w:rPr>
                <w:szCs w:val="22"/>
                <w:lang w:val="lt-LT"/>
              </w:rPr>
            </w:pPr>
            <w:r w:rsidRPr="00F14D12">
              <w:rPr>
                <w:szCs w:val="22"/>
                <w:lang w:val="lt-LT"/>
              </w:rPr>
              <w:t>1 (0,4)</w:t>
            </w:r>
          </w:p>
        </w:tc>
      </w:tr>
      <w:tr w:rsidR="00DC7B5F" w:rsidRPr="00F14D12" w14:paraId="09415C64"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16817530" w14:textId="77777777" w:rsidR="00DC7B5F" w:rsidRPr="00F14D12" w:rsidRDefault="00DC7B5F">
            <w:pPr>
              <w:rPr>
                <w:szCs w:val="22"/>
                <w:lang w:val="lt-LT"/>
              </w:rPr>
            </w:pPr>
            <w:r w:rsidRPr="00F14D12">
              <w:rPr>
                <w:szCs w:val="22"/>
                <w:lang w:val="lt-LT"/>
              </w:rPr>
              <w:t>Sensorinė neuropatija</w:t>
            </w:r>
          </w:p>
        </w:tc>
        <w:tc>
          <w:tcPr>
            <w:tcW w:w="1620" w:type="dxa"/>
            <w:tcBorders>
              <w:top w:val="single" w:sz="4" w:space="0" w:color="auto"/>
              <w:left w:val="single" w:sz="4" w:space="0" w:color="auto"/>
              <w:bottom w:val="single" w:sz="4" w:space="0" w:color="auto"/>
              <w:right w:val="single" w:sz="4" w:space="0" w:color="auto"/>
            </w:tcBorders>
            <w:hideMark/>
          </w:tcPr>
          <w:p w14:paraId="7F7965E9" w14:textId="77777777" w:rsidR="00DC7B5F" w:rsidRPr="00F14D12" w:rsidRDefault="00DC7B5F">
            <w:pPr>
              <w:rPr>
                <w:szCs w:val="22"/>
                <w:lang w:val="lt-LT"/>
              </w:rPr>
            </w:pPr>
            <w:r w:rsidRPr="00F14D12">
              <w:rPr>
                <w:szCs w:val="22"/>
                <w:lang w:val="lt-LT"/>
              </w:rPr>
              <w:t>9 (3,5)</w:t>
            </w:r>
          </w:p>
        </w:tc>
        <w:tc>
          <w:tcPr>
            <w:tcW w:w="1620" w:type="dxa"/>
            <w:tcBorders>
              <w:top w:val="single" w:sz="4" w:space="0" w:color="auto"/>
              <w:left w:val="single" w:sz="4" w:space="0" w:color="auto"/>
              <w:bottom w:val="single" w:sz="4" w:space="0" w:color="auto"/>
              <w:right w:val="single" w:sz="4" w:space="0" w:color="auto"/>
            </w:tcBorders>
            <w:hideMark/>
          </w:tcPr>
          <w:p w14:paraId="6F4793AD" w14:textId="77777777" w:rsidR="00DC7B5F" w:rsidRPr="00F14D12" w:rsidRDefault="00DC7B5F">
            <w:pPr>
              <w:rPr>
                <w:szCs w:val="22"/>
                <w:lang w:val="lt-LT"/>
              </w:rPr>
            </w:pPr>
            <w:r w:rsidRPr="00F14D12">
              <w:rPr>
                <w:szCs w:val="22"/>
                <w:lang w:val="lt-LT"/>
              </w:rPr>
              <w:t>0</w:t>
            </w:r>
          </w:p>
        </w:tc>
        <w:tc>
          <w:tcPr>
            <w:tcW w:w="1620" w:type="dxa"/>
            <w:tcBorders>
              <w:top w:val="single" w:sz="4" w:space="0" w:color="auto"/>
              <w:left w:val="single" w:sz="4" w:space="0" w:color="auto"/>
              <w:bottom w:val="single" w:sz="4" w:space="0" w:color="auto"/>
              <w:right w:val="single" w:sz="4" w:space="0" w:color="auto"/>
            </w:tcBorders>
            <w:hideMark/>
          </w:tcPr>
          <w:p w14:paraId="27F953C1" w14:textId="77777777" w:rsidR="00DC7B5F" w:rsidRPr="00F14D12" w:rsidRDefault="00DC7B5F">
            <w:pPr>
              <w:rPr>
                <w:szCs w:val="22"/>
                <w:lang w:val="lt-LT"/>
              </w:rPr>
            </w:pPr>
            <w:r w:rsidRPr="00F14D12">
              <w:rPr>
                <w:szCs w:val="22"/>
                <w:lang w:val="lt-LT"/>
              </w:rPr>
              <w:t>14 (5,3)</w:t>
            </w:r>
          </w:p>
        </w:tc>
        <w:tc>
          <w:tcPr>
            <w:tcW w:w="1619" w:type="dxa"/>
            <w:tcBorders>
              <w:top w:val="single" w:sz="4" w:space="0" w:color="auto"/>
              <w:left w:val="single" w:sz="4" w:space="0" w:color="auto"/>
              <w:bottom w:val="single" w:sz="4" w:space="0" w:color="auto"/>
              <w:right w:val="single" w:sz="4" w:space="0" w:color="auto"/>
            </w:tcBorders>
            <w:hideMark/>
          </w:tcPr>
          <w:p w14:paraId="230EC8FD" w14:textId="77777777" w:rsidR="00DC7B5F" w:rsidRPr="00F14D12" w:rsidRDefault="00DC7B5F">
            <w:pPr>
              <w:rPr>
                <w:szCs w:val="22"/>
                <w:lang w:val="lt-LT"/>
              </w:rPr>
            </w:pPr>
            <w:r w:rsidRPr="00F14D12">
              <w:rPr>
                <w:szCs w:val="22"/>
                <w:lang w:val="lt-LT"/>
              </w:rPr>
              <w:t>1 (0,45)</w:t>
            </w:r>
          </w:p>
        </w:tc>
      </w:tr>
    </w:tbl>
    <w:p w14:paraId="2B8230EF" w14:textId="77777777" w:rsidR="00DC7B5F" w:rsidRPr="00F14D12" w:rsidRDefault="00DC7B5F" w:rsidP="00DC7B5F">
      <w:pPr>
        <w:rPr>
          <w:szCs w:val="22"/>
          <w:lang w:val="lt-LT"/>
        </w:rPr>
      </w:pPr>
      <w:r w:rsidRPr="00F14D12">
        <w:rPr>
          <w:szCs w:val="22"/>
          <w:vertAlign w:val="superscript"/>
          <w:lang w:val="lt-LT"/>
        </w:rPr>
        <w:sym w:font="Symbol" w:char="F02A"/>
      </w:r>
      <w:r w:rsidRPr="00F14D12">
        <w:rPr>
          <w:szCs w:val="22"/>
          <w:lang w:val="lt-LT"/>
        </w:rPr>
        <w:t xml:space="preserve"> ilgiau negu 7 paras trunkanti 4-ojo laipsnio neutropenija pasireiškė 12,6</w:t>
      </w:r>
      <w:r w:rsidRPr="00F14D12">
        <w:rPr>
          <w:szCs w:val="22"/>
          <w:lang w:val="lt-LT"/>
        </w:rPr>
        <w:sym w:font="Symbol" w:char="F025"/>
      </w:r>
      <w:r w:rsidRPr="00F14D12">
        <w:rPr>
          <w:szCs w:val="22"/>
          <w:lang w:val="lt-LT"/>
        </w:rPr>
        <w:t xml:space="preserve"> pacientų, gydytų gemcitabino ir paklitakselio deriniu, ir 5</w:t>
      </w:r>
      <w:r w:rsidRPr="00F14D12">
        <w:rPr>
          <w:szCs w:val="22"/>
          <w:lang w:val="lt-LT"/>
        </w:rPr>
        <w:sym w:font="Symbol" w:char="F025"/>
      </w:r>
      <w:r w:rsidRPr="00F14D12">
        <w:rPr>
          <w:szCs w:val="22"/>
          <w:lang w:val="lt-LT"/>
        </w:rPr>
        <w:t xml:space="preserve"> pacientų, gydytų vien paklitakseliu </w:t>
      </w:r>
    </w:p>
    <w:p w14:paraId="3C9C1B0A" w14:textId="77777777" w:rsidR="00DC7B5F" w:rsidRPr="00F14D12" w:rsidRDefault="00DC7B5F" w:rsidP="00DC7B5F">
      <w:pPr>
        <w:rPr>
          <w:szCs w:val="22"/>
          <w:lang w:val="lt-LT"/>
        </w:rPr>
      </w:pPr>
    </w:p>
    <w:p w14:paraId="4BC61CC8" w14:textId="77777777" w:rsidR="00DC7B5F" w:rsidRPr="00F14D12" w:rsidRDefault="00DC7B5F" w:rsidP="00DC7B5F">
      <w:pPr>
        <w:rPr>
          <w:i/>
          <w:szCs w:val="22"/>
          <w:u w:val="single"/>
          <w:lang w:val="lt-LT"/>
        </w:rPr>
      </w:pPr>
      <w:r w:rsidRPr="00F14D12">
        <w:rPr>
          <w:i/>
          <w:szCs w:val="22"/>
          <w:u w:val="single"/>
          <w:lang w:val="lt-LT"/>
        </w:rPr>
        <w:t>Kompleksinio šlapimo pūslės vėžio gydymo metu</w:t>
      </w:r>
    </w:p>
    <w:p w14:paraId="0A4B0FCF" w14:textId="77777777" w:rsidR="00DC7B5F" w:rsidRPr="00F14D12" w:rsidRDefault="00DC7B5F" w:rsidP="00DC7B5F">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620"/>
        <w:gridCol w:w="1620"/>
        <w:gridCol w:w="1620"/>
        <w:gridCol w:w="1619"/>
      </w:tblGrid>
      <w:tr w:rsidR="00DC7B5F" w:rsidRPr="00F14D12" w14:paraId="5100CAEB" w14:textId="77777777" w:rsidTr="00DA63BA">
        <w:tc>
          <w:tcPr>
            <w:tcW w:w="9286" w:type="dxa"/>
            <w:gridSpan w:val="5"/>
            <w:tcBorders>
              <w:top w:val="single" w:sz="4" w:space="0" w:color="auto"/>
              <w:left w:val="single" w:sz="4" w:space="0" w:color="auto"/>
              <w:bottom w:val="single" w:sz="4" w:space="0" w:color="auto"/>
              <w:right w:val="single" w:sz="4" w:space="0" w:color="auto"/>
            </w:tcBorders>
            <w:hideMark/>
          </w:tcPr>
          <w:p w14:paraId="7CAA21EE" w14:textId="77777777" w:rsidR="00DC7B5F" w:rsidRPr="00F14D12" w:rsidRDefault="00DC7B5F">
            <w:pPr>
              <w:rPr>
                <w:szCs w:val="22"/>
                <w:lang w:val="lt-LT"/>
              </w:rPr>
            </w:pPr>
            <w:r w:rsidRPr="00F14D12">
              <w:rPr>
                <w:szCs w:val="22"/>
                <w:lang w:val="lt-LT"/>
              </w:rPr>
              <w:t>MVAK, palyginti su gemcitabino ir cisplatinos derinio,</w:t>
            </w:r>
          </w:p>
          <w:p w14:paraId="25E4AE55" w14:textId="77777777" w:rsidR="00DC7B5F" w:rsidRPr="00F14D12" w:rsidRDefault="00DC7B5F">
            <w:pPr>
              <w:rPr>
                <w:szCs w:val="22"/>
                <w:lang w:val="lt-LT"/>
              </w:rPr>
            </w:pPr>
            <w:r w:rsidRPr="00F14D12">
              <w:rPr>
                <w:szCs w:val="22"/>
                <w:lang w:val="lt-LT"/>
              </w:rPr>
              <w:t>sukelti 3-ojo ir 4-ojo laipsnio nepageidaujami reiškiniai</w:t>
            </w:r>
          </w:p>
        </w:tc>
      </w:tr>
      <w:tr w:rsidR="00DC7B5F" w:rsidRPr="00F14D12" w14:paraId="17A17655" w14:textId="77777777" w:rsidTr="00DA63BA">
        <w:tc>
          <w:tcPr>
            <w:tcW w:w="2807" w:type="dxa"/>
            <w:tcBorders>
              <w:top w:val="single" w:sz="4" w:space="0" w:color="auto"/>
              <w:left w:val="single" w:sz="4" w:space="0" w:color="auto"/>
              <w:bottom w:val="single" w:sz="4" w:space="0" w:color="auto"/>
              <w:right w:val="single" w:sz="4" w:space="0" w:color="auto"/>
            </w:tcBorders>
          </w:tcPr>
          <w:p w14:paraId="2675839F" w14:textId="77777777" w:rsidR="00DC7B5F" w:rsidRPr="00F14D12" w:rsidRDefault="00DC7B5F">
            <w:pPr>
              <w:rPr>
                <w:szCs w:val="22"/>
                <w:lang w:val="lt-LT"/>
              </w:rPr>
            </w:pPr>
          </w:p>
        </w:tc>
        <w:tc>
          <w:tcPr>
            <w:tcW w:w="6479" w:type="dxa"/>
            <w:gridSpan w:val="4"/>
            <w:tcBorders>
              <w:top w:val="single" w:sz="4" w:space="0" w:color="auto"/>
              <w:left w:val="single" w:sz="4" w:space="0" w:color="auto"/>
              <w:bottom w:val="single" w:sz="4" w:space="0" w:color="auto"/>
              <w:right w:val="single" w:sz="4" w:space="0" w:color="auto"/>
            </w:tcBorders>
            <w:hideMark/>
          </w:tcPr>
          <w:p w14:paraId="054733F8" w14:textId="77777777" w:rsidR="00DC7B5F" w:rsidRPr="00F14D12" w:rsidRDefault="00DC7B5F">
            <w:pPr>
              <w:rPr>
                <w:b/>
                <w:szCs w:val="22"/>
                <w:lang w:val="lt-LT"/>
              </w:rPr>
            </w:pPr>
            <w:r w:rsidRPr="00F14D12">
              <w:rPr>
                <w:b/>
                <w:szCs w:val="22"/>
                <w:lang w:val="lt-LT"/>
              </w:rPr>
              <w:t>Pacientų skaičius (</w:t>
            </w:r>
            <w:r w:rsidRPr="00F14D12">
              <w:rPr>
                <w:b/>
                <w:szCs w:val="22"/>
                <w:lang w:val="lt-LT"/>
              </w:rPr>
              <w:sym w:font="Symbol" w:char="F025"/>
            </w:r>
            <w:r w:rsidRPr="00F14D12">
              <w:rPr>
                <w:b/>
                <w:szCs w:val="22"/>
                <w:lang w:val="lt-LT"/>
              </w:rPr>
              <w:t>)</w:t>
            </w:r>
          </w:p>
        </w:tc>
      </w:tr>
      <w:tr w:rsidR="00DC7B5F" w:rsidRPr="00F14D12" w14:paraId="265C5F1D" w14:textId="77777777" w:rsidTr="00DA63BA">
        <w:tc>
          <w:tcPr>
            <w:tcW w:w="2807" w:type="dxa"/>
            <w:tcBorders>
              <w:top w:val="single" w:sz="4" w:space="0" w:color="auto"/>
              <w:left w:val="single" w:sz="4" w:space="0" w:color="auto"/>
              <w:bottom w:val="single" w:sz="4" w:space="0" w:color="auto"/>
              <w:right w:val="single" w:sz="4" w:space="0" w:color="auto"/>
            </w:tcBorders>
          </w:tcPr>
          <w:p w14:paraId="28454810" w14:textId="77777777" w:rsidR="00DC7B5F" w:rsidRPr="00F14D12" w:rsidRDefault="00DC7B5F">
            <w:pPr>
              <w:rPr>
                <w:szCs w:val="22"/>
                <w:lang w:val="lt-LT"/>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04EA5599" w14:textId="77777777" w:rsidR="00DC7B5F" w:rsidRPr="00F14D12" w:rsidRDefault="00DC7B5F">
            <w:pPr>
              <w:rPr>
                <w:b/>
                <w:szCs w:val="22"/>
                <w:lang w:val="lt-LT"/>
              </w:rPr>
            </w:pPr>
            <w:r w:rsidRPr="00F14D12">
              <w:rPr>
                <w:b/>
                <w:szCs w:val="22"/>
                <w:lang w:val="lt-LT"/>
              </w:rPr>
              <w:t>MVAC (metotreksatu, vinblastinu, doksorubicinu ir cisplatina) gydoma grupė</w:t>
            </w:r>
          </w:p>
          <w:p w14:paraId="2CE28282" w14:textId="77777777" w:rsidR="00DC7B5F" w:rsidRPr="00F14D12" w:rsidRDefault="00DC7B5F">
            <w:pPr>
              <w:rPr>
                <w:szCs w:val="22"/>
                <w:lang w:val="lt-LT"/>
              </w:rPr>
            </w:pPr>
            <w:r w:rsidRPr="00F14D12">
              <w:rPr>
                <w:b/>
                <w:szCs w:val="22"/>
                <w:lang w:val="lt-LT"/>
              </w:rPr>
              <w:t>(n </w:t>
            </w:r>
            <w:r w:rsidRPr="00F14D12">
              <w:rPr>
                <w:b/>
                <w:szCs w:val="22"/>
                <w:lang w:val="lt-LT"/>
              </w:rPr>
              <w:sym w:font="Symbol" w:char="F03D"/>
            </w:r>
            <w:r w:rsidRPr="00F14D12">
              <w:rPr>
                <w:b/>
                <w:szCs w:val="22"/>
                <w:lang w:val="lt-LT"/>
              </w:rPr>
              <w:t> 196)</w:t>
            </w:r>
          </w:p>
        </w:tc>
        <w:tc>
          <w:tcPr>
            <w:tcW w:w="3239" w:type="dxa"/>
            <w:gridSpan w:val="2"/>
            <w:tcBorders>
              <w:top w:val="single" w:sz="4" w:space="0" w:color="auto"/>
              <w:left w:val="single" w:sz="4" w:space="0" w:color="auto"/>
              <w:bottom w:val="single" w:sz="4" w:space="0" w:color="auto"/>
              <w:right w:val="single" w:sz="4" w:space="0" w:color="auto"/>
            </w:tcBorders>
            <w:hideMark/>
          </w:tcPr>
          <w:p w14:paraId="08B58A59" w14:textId="77777777" w:rsidR="00DC7B5F" w:rsidRPr="00F14D12" w:rsidRDefault="00DC7B5F">
            <w:pPr>
              <w:rPr>
                <w:b/>
                <w:szCs w:val="22"/>
                <w:lang w:val="lt-LT"/>
              </w:rPr>
            </w:pPr>
            <w:r w:rsidRPr="00F14D12">
              <w:rPr>
                <w:b/>
                <w:szCs w:val="22"/>
                <w:lang w:val="lt-LT"/>
              </w:rPr>
              <w:t>Gemcitabino ir cisplatinos deriniu gydoma grupė</w:t>
            </w:r>
          </w:p>
          <w:p w14:paraId="378938FF" w14:textId="77777777" w:rsidR="00DC7B5F" w:rsidRPr="00F14D12" w:rsidRDefault="00DC7B5F">
            <w:pPr>
              <w:rPr>
                <w:szCs w:val="22"/>
                <w:lang w:val="lt-LT"/>
              </w:rPr>
            </w:pPr>
            <w:r w:rsidRPr="00F14D12">
              <w:rPr>
                <w:b/>
                <w:szCs w:val="22"/>
                <w:lang w:val="lt-LT"/>
              </w:rPr>
              <w:t>(n </w:t>
            </w:r>
            <w:r w:rsidRPr="00F14D12">
              <w:rPr>
                <w:b/>
                <w:szCs w:val="22"/>
                <w:lang w:val="lt-LT"/>
              </w:rPr>
              <w:sym w:font="Symbol" w:char="F03D"/>
            </w:r>
            <w:r w:rsidRPr="00F14D12">
              <w:rPr>
                <w:b/>
                <w:szCs w:val="22"/>
                <w:lang w:val="lt-LT"/>
              </w:rPr>
              <w:t> 200)</w:t>
            </w:r>
          </w:p>
        </w:tc>
      </w:tr>
      <w:tr w:rsidR="00DC7B5F" w:rsidRPr="00F14D12" w14:paraId="66024898" w14:textId="77777777" w:rsidTr="00DA63BA">
        <w:tc>
          <w:tcPr>
            <w:tcW w:w="2807" w:type="dxa"/>
            <w:tcBorders>
              <w:top w:val="single" w:sz="4" w:space="0" w:color="auto"/>
              <w:left w:val="single" w:sz="4" w:space="0" w:color="auto"/>
              <w:bottom w:val="single" w:sz="4" w:space="0" w:color="auto"/>
              <w:right w:val="single" w:sz="4" w:space="0" w:color="auto"/>
            </w:tcBorders>
          </w:tcPr>
          <w:p w14:paraId="40B99228" w14:textId="77777777" w:rsidR="00DC7B5F" w:rsidRPr="00F14D12" w:rsidRDefault="00DC7B5F">
            <w:pPr>
              <w:rPr>
                <w:b/>
                <w:szCs w:val="22"/>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2A28F255" w14:textId="77777777" w:rsidR="00DC7B5F" w:rsidRPr="00F14D12" w:rsidRDefault="00DC7B5F">
            <w:pPr>
              <w:rPr>
                <w:b/>
                <w:szCs w:val="22"/>
                <w:lang w:val="lt-LT"/>
              </w:rPr>
            </w:pPr>
            <w:r w:rsidRPr="00F14D12">
              <w:rPr>
                <w:b/>
                <w:szCs w:val="22"/>
                <w:lang w:val="lt-LT"/>
              </w:rPr>
              <w:t>3 laipsnis</w:t>
            </w:r>
          </w:p>
        </w:tc>
        <w:tc>
          <w:tcPr>
            <w:tcW w:w="1620" w:type="dxa"/>
            <w:tcBorders>
              <w:top w:val="single" w:sz="4" w:space="0" w:color="auto"/>
              <w:left w:val="single" w:sz="4" w:space="0" w:color="auto"/>
              <w:bottom w:val="single" w:sz="4" w:space="0" w:color="auto"/>
              <w:right w:val="single" w:sz="4" w:space="0" w:color="auto"/>
            </w:tcBorders>
            <w:hideMark/>
          </w:tcPr>
          <w:p w14:paraId="7FE56CA2" w14:textId="77777777" w:rsidR="00DC7B5F" w:rsidRPr="00F14D12" w:rsidRDefault="00DC7B5F">
            <w:pPr>
              <w:rPr>
                <w:b/>
                <w:szCs w:val="22"/>
                <w:lang w:val="lt-LT"/>
              </w:rPr>
            </w:pPr>
            <w:r w:rsidRPr="00F14D12">
              <w:rPr>
                <w:b/>
                <w:szCs w:val="22"/>
                <w:lang w:val="lt-LT"/>
              </w:rPr>
              <w:t>4 laipsnis</w:t>
            </w:r>
          </w:p>
        </w:tc>
        <w:tc>
          <w:tcPr>
            <w:tcW w:w="1620" w:type="dxa"/>
            <w:tcBorders>
              <w:top w:val="single" w:sz="4" w:space="0" w:color="auto"/>
              <w:left w:val="single" w:sz="4" w:space="0" w:color="auto"/>
              <w:bottom w:val="single" w:sz="4" w:space="0" w:color="auto"/>
              <w:right w:val="single" w:sz="4" w:space="0" w:color="auto"/>
            </w:tcBorders>
            <w:hideMark/>
          </w:tcPr>
          <w:p w14:paraId="1F85872D" w14:textId="77777777" w:rsidR="00DC7B5F" w:rsidRPr="00F14D12" w:rsidRDefault="00DC7B5F">
            <w:pPr>
              <w:rPr>
                <w:b/>
                <w:szCs w:val="22"/>
                <w:lang w:val="lt-LT"/>
              </w:rPr>
            </w:pPr>
            <w:r w:rsidRPr="00F14D12">
              <w:rPr>
                <w:b/>
                <w:szCs w:val="22"/>
                <w:lang w:val="lt-LT"/>
              </w:rPr>
              <w:t>3 laipsnis</w:t>
            </w:r>
          </w:p>
        </w:tc>
        <w:tc>
          <w:tcPr>
            <w:tcW w:w="1619" w:type="dxa"/>
            <w:tcBorders>
              <w:top w:val="single" w:sz="4" w:space="0" w:color="auto"/>
              <w:left w:val="single" w:sz="4" w:space="0" w:color="auto"/>
              <w:bottom w:val="single" w:sz="4" w:space="0" w:color="auto"/>
              <w:right w:val="single" w:sz="4" w:space="0" w:color="auto"/>
            </w:tcBorders>
            <w:hideMark/>
          </w:tcPr>
          <w:p w14:paraId="609F9ACB" w14:textId="77777777" w:rsidR="00DC7B5F" w:rsidRPr="00F14D12" w:rsidRDefault="00DC7B5F">
            <w:pPr>
              <w:rPr>
                <w:b/>
                <w:szCs w:val="22"/>
                <w:lang w:val="lt-LT"/>
              </w:rPr>
            </w:pPr>
            <w:r w:rsidRPr="00F14D12">
              <w:rPr>
                <w:b/>
                <w:szCs w:val="22"/>
                <w:lang w:val="lt-LT"/>
              </w:rPr>
              <w:t>4 laipsnis</w:t>
            </w:r>
          </w:p>
        </w:tc>
      </w:tr>
      <w:tr w:rsidR="00DC7B5F" w:rsidRPr="00F14D12" w14:paraId="639E0260"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00A7C9D0" w14:textId="77777777" w:rsidR="00DC7B5F" w:rsidRPr="00F14D12" w:rsidRDefault="00DC7B5F">
            <w:pPr>
              <w:rPr>
                <w:szCs w:val="22"/>
                <w:lang w:val="lt-LT"/>
              </w:rPr>
            </w:pPr>
            <w:r w:rsidRPr="00F14D12">
              <w:rPr>
                <w:szCs w:val="22"/>
                <w:lang w:val="lt-LT"/>
              </w:rPr>
              <w:t>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3FF5D4D4" w14:textId="77777777" w:rsidR="00DC7B5F" w:rsidRPr="00F14D12" w:rsidRDefault="00DC7B5F">
            <w:pPr>
              <w:rPr>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54F29F8F" w14:textId="77777777" w:rsidR="00DC7B5F" w:rsidRPr="00F14D12" w:rsidRDefault="00DC7B5F">
            <w:pPr>
              <w:rPr>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7AE00E62" w14:textId="77777777" w:rsidR="00DC7B5F" w:rsidRPr="00F14D12" w:rsidRDefault="00DC7B5F">
            <w:pPr>
              <w:rPr>
                <w:szCs w:val="22"/>
                <w:lang w:val="lt-LT"/>
              </w:rPr>
            </w:pPr>
          </w:p>
        </w:tc>
        <w:tc>
          <w:tcPr>
            <w:tcW w:w="1619" w:type="dxa"/>
            <w:tcBorders>
              <w:top w:val="single" w:sz="4" w:space="0" w:color="auto"/>
              <w:left w:val="single" w:sz="4" w:space="0" w:color="auto"/>
              <w:bottom w:val="single" w:sz="4" w:space="0" w:color="auto"/>
              <w:right w:val="single" w:sz="4" w:space="0" w:color="auto"/>
            </w:tcBorders>
          </w:tcPr>
          <w:p w14:paraId="0094B2DA" w14:textId="77777777" w:rsidR="00DC7B5F" w:rsidRPr="00F14D12" w:rsidRDefault="00DC7B5F">
            <w:pPr>
              <w:rPr>
                <w:szCs w:val="22"/>
                <w:lang w:val="lt-LT"/>
              </w:rPr>
            </w:pPr>
          </w:p>
        </w:tc>
      </w:tr>
      <w:tr w:rsidR="00DC7B5F" w:rsidRPr="00F14D12" w14:paraId="71FB4B86"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3FCE0B05" w14:textId="77777777" w:rsidR="00DC7B5F" w:rsidRPr="00F14D12" w:rsidRDefault="00DC7B5F">
            <w:pPr>
              <w:rPr>
                <w:szCs w:val="22"/>
                <w:lang w:val="lt-LT"/>
              </w:rPr>
            </w:pPr>
            <w:r w:rsidRPr="00F14D12">
              <w:rPr>
                <w:szCs w:val="22"/>
                <w:lang w:val="lt-LT"/>
              </w:rPr>
              <w:t>Anemija</w:t>
            </w:r>
          </w:p>
        </w:tc>
        <w:tc>
          <w:tcPr>
            <w:tcW w:w="1620" w:type="dxa"/>
            <w:tcBorders>
              <w:top w:val="single" w:sz="4" w:space="0" w:color="auto"/>
              <w:left w:val="single" w:sz="4" w:space="0" w:color="auto"/>
              <w:bottom w:val="single" w:sz="4" w:space="0" w:color="auto"/>
              <w:right w:val="single" w:sz="4" w:space="0" w:color="auto"/>
            </w:tcBorders>
            <w:hideMark/>
          </w:tcPr>
          <w:p w14:paraId="5E89A491" w14:textId="77777777" w:rsidR="00DC7B5F" w:rsidRPr="00F14D12" w:rsidRDefault="00DC7B5F">
            <w:pPr>
              <w:rPr>
                <w:szCs w:val="22"/>
                <w:lang w:val="lt-LT"/>
              </w:rPr>
            </w:pPr>
            <w:r w:rsidRPr="00F14D12">
              <w:rPr>
                <w:szCs w:val="22"/>
                <w:lang w:val="lt-LT"/>
              </w:rPr>
              <w:t>30 (16)</w:t>
            </w:r>
          </w:p>
        </w:tc>
        <w:tc>
          <w:tcPr>
            <w:tcW w:w="1620" w:type="dxa"/>
            <w:tcBorders>
              <w:top w:val="single" w:sz="4" w:space="0" w:color="auto"/>
              <w:left w:val="single" w:sz="4" w:space="0" w:color="auto"/>
              <w:bottom w:val="single" w:sz="4" w:space="0" w:color="auto"/>
              <w:right w:val="single" w:sz="4" w:space="0" w:color="auto"/>
            </w:tcBorders>
            <w:hideMark/>
          </w:tcPr>
          <w:p w14:paraId="617B4223" w14:textId="77777777" w:rsidR="00DC7B5F" w:rsidRPr="00F14D12" w:rsidRDefault="00DC7B5F">
            <w:pPr>
              <w:rPr>
                <w:szCs w:val="22"/>
                <w:lang w:val="lt-LT"/>
              </w:rPr>
            </w:pPr>
            <w:r w:rsidRPr="00F14D12">
              <w:rPr>
                <w:szCs w:val="22"/>
                <w:lang w:val="lt-LT"/>
              </w:rPr>
              <w:t>4 (2)</w:t>
            </w:r>
          </w:p>
        </w:tc>
        <w:tc>
          <w:tcPr>
            <w:tcW w:w="1620" w:type="dxa"/>
            <w:tcBorders>
              <w:top w:val="single" w:sz="4" w:space="0" w:color="auto"/>
              <w:left w:val="single" w:sz="4" w:space="0" w:color="auto"/>
              <w:bottom w:val="single" w:sz="4" w:space="0" w:color="auto"/>
              <w:right w:val="single" w:sz="4" w:space="0" w:color="auto"/>
            </w:tcBorders>
            <w:hideMark/>
          </w:tcPr>
          <w:p w14:paraId="50A53565" w14:textId="77777777" w:rsidR="00DC7B5F" w:rsidRPr="00F14D12" w:rsidRDefault="00DC7B5F">
            <w:pPr>
              <w:rPr>
                <w:szCs w:val="22"/>
                <w:lang w:val="lt-LT"/>
              </w:rPr>
            </w:pPr>
            <w:r w:rsidRPr="00F14D12">
              <w:rPr>
                <w:szCs w:val="22"/>
                <w:lang w:val="lt-LT"/>
              </w:rPr>
              <w:t>47 (24)</w:t>
            </w:r>
          </w:p>
        </w:tc>
        <w:tc>
          <w:tcPr>
            <w:tcW w:w="1619" w:type="dxa"/>
            <w:tcBorders>
              <w:top w:val="single" w:sz="4" w:space="0" w:color="auto"/>
              <w:left w:val="single" w:sz="4" w:space="0" w:color="auto"/>
              <w:bottom w:val="single" w:sz="4" w:space="0" w:color="auto"/>
              <w:right w:val="single" w:sz="4" w:space="0" w:color="auto"/>
            </w:tcBorders>
            <w:hideMark/>
          </w:tcPr>
          <w:p w14:paraId="6CFE471E" w14:textId="77777777" w:rsidR="00DC7B5F" w:rsidRPr="00F14D12" w:rsidRDefault="00DC7B5F">
            <w:pPr>
              <w:rPr>
                <w:szCs w:val="22"/>
                <w:lang w:val="lt-LT"/>
              </w:rPr>
            </w:pPr>
            <w:r w:rsidRPr="00F14D12">
              <w:rPr>
                <w:szCs w:val="22"/>
                <w:lang w:val="lt-LT"/>
              </w:rPr>
              <w:t>7 (4)</w:t>
            </w:r>
          </w:p>
        </w:tc>
      </w:tr>
      <w:tr w:rsidR="00DC7B5F" w:rsidRPr="00F14D12" w14:paraId="6B0C04E6"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508D36CF" w14:textId="77777777" w:rsidR="00DC7B5F" w:rsidRPr="00F14D12" w:rsidRDefault="00DC7B5F">
            <w:pPr>
              <w:rPr>
                <w:szCs w:val="22"/>
                <w:lang w:val="lt-LT"/>
              </w:rPr>
            </w:pPr>
            <w:r w:rsidRPr="00F14D12">
              <w:rPr>
                <w:szCs w:val="22"/>
                <w:lang w:val="lt-LT"/>
              </w:rPr>
              <w:t>Trombocitopenija</w:t>
            </w:r>
          </w:p>
        </w:tc>
        <w:tc>
          <w:tcPr>
            <w:tcW w:w="1620" w:type="dxa"/>
            <w:tcBorders>
              <w:top w:val="single" w:sz="4" w:space="0" w:color="auto"/>
              <w:left w:val="single" w:sz="4" w:space="0" w:color="auto"/>
              <w:bottom w:val="single" w:sz="4" w:space="0" w:color="auto"/>
              <w:right w:val="single" w:sz="4" w:space="0" w:color="auto"/>
            </w:tcBorders>
            <w:hideMark/>
          </w:tcPr>
          <w:p w14:paraId="547C8907" w14:textId="77777777" w:rsidR="00DC7B5F" w:rsidRPr="00F14D12" w:rsidRDefault="00DC7B5F">
            <w:pPr>
              <w:rPr>
                <w:szCs w:val="22"/>
                <w:lang w:val="lt-LT"/>
              </w:rPr>
            </w:pPr>
            <w:r w:rsidRPr="00F14D12">
              <w:rPr>
                <w:szCs w:val="22"/>
                <w:lang w:val="lt-LT"/>
              </w:rPr>
              <w:t>15 (8)</w:t>
            </w:r>
          </w:p>
        </w:tc>
        <w:tc>
          <w:tcPr>
            <w:tcW w:w="1620" w:type="dxa"/>
            <w:tcBorders>
              <w:top w:val="single" w:sz="4" w:space="0" w:color="auto"/>
              <w:left w:val="single" w:sz="4" w:space="0" w:color="auto"/>
              <w:bottom w:val="single" w:sz="4" w:space="0" w:color="auto"/>
              <w:right w:val="single" w:sz="4" w:space="0" w:color="auto"/>
            </w:tcBorders>
            <w:hideMark/>
          </w:tcPr>
          <w:p w14:paraId="48A1A59D" w14:textId="77777777" w:rsidR="00DC7B5F" w:rsidRPr="00F14D12" w:rsidRDefault="00DC7B5F">
            <w:pPr>
              <w:rPr>
                <w:szCs w:val="22"/>
                <w:lang w:val="lt-LT"/>
              </w:rPr>
            </w:pPr>
            <w:r w:rsidRPr="00F14D12">
              <w:rPr>
                <w:szCs w:val="22"/>
                <w:lang w:val="lt-LT"/>
              </w:rPr>
              <w:t>25 (13)</w:t>
            </w:r>
          </w:p>
        </w:tc>
        <w:tc>
          <w:tcPr>
            <w:tcW w:w="1620" w:type="dxa"/>
            <w:tcBorders>
              <w:top w:val="single" w:sz="4" w:space="0" w:color="auto"/>
              <w:left w:val="single" w:sz="4" w:space="0" w:color="auto"/>
              <w:bottom w:val="single" w:sz="4" w:space="0" w:color="auto"/>
              <w:right w:val="single" w:sz="4" w:space="0" w:color="auto"/>
            </w:tcBorders>
            <w:hideMark/>
          </w:tcPr>
          <w:p w14:paraId="7C5B4A3A" w14:textId="77777777" w:rsidR="00DC7B5F" w:rsidRPr="00F14D12" w:rsidRDefault="00DC7B5F">
            <w:pPr>
              <w:rPr>
                <w:szCs w:val="22"/>
                <w:lang w:val="lt-LT"/>
              </w:rPr>
            </w:pPr>
            <w:r w:rsidRPr="00F14D12">
              <w:rPr>
                <w:szCs w:val="22"/>
                <w:lang w:val="lt-LT"/>
              </w:rPr>
              <w:t>57 (29)</w:t>
            </w:r>
          </w:p>
        </w:tc>
        <w:tc>
          <w:tcPr>
            <w:tcW w:w="1619" w:type="dxa"/>
            <w:tcBorders>
              <w:top w:val="single" w:sz="4" w:space="0" w:color="auto"/>
              <w:left w:val="single" w:sz="4" w:space="0" w:color="auto"/>
              <w:bottom w:val="single" w:sz="4" w:space="0" w:color="auto"/>
              <w:right w:val="single" w:sz="4" w:space="0" w:color="auto"/>
            </w:tcBorders>
            <w:hideMark/>
          </w:tcPr>
          <w:p w14:paraId="553B9D3D" w14:textId="77777777" w:rsidR="00DC7B5F" w:rsidRPr="00F14D12" w:rsidRDefault="00DC7B5F">
            <w:pPr>
              <w:rPr>
                <w:szCs w:val="22"/>
                <w:lang w:val="lt-LT"/>
              </w:rPr>
            </w:pPr>
            <w:r w:rsidRPr="00F14D12">
              <w:rPr>
                <w:szCs w:val="22"/>
                <w:lang w:val="lt-LT"/>
              </w:rPr>
              <w:t>57 (29)</w:t>
            </w:r>
          </w:p>
        </w:tc>
      </w:tr>
      <w:tr w:rsidR="00DC7B5F" w:rsidRPr="00F14D12" w14:paraId="7C393570"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4724E04B" w14:textId="77777777" w:rsidR="00DC7B5F" w:rsidRPr="00F14D12" w:rsidRDefault="00DC7B5F">
            <w:pPr>
              <w:rPr>
                <w:szCs w:val="22"/>
                <w:lang w:val="lt-LT"/>
              </w:rPr>
            </w:pPr>
            <w:r w:rsidRPr="00F14D12">
              <w:rPr>
                <w:szCs w:val="22"/>
                <w:lang w:val="lt-LT"/>
              </w:rPr>
              <w:t>Ne 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6CBD7715" w14:textId="77777777" w:rsidR="00DC7B5F" w:rsidRPr="00F14D12" w:rsidRDefault="00DC7B5F">
            <w:pPr>
              <w:rPr>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3B8E58AA" w14:textId="77777777" w:rsidR="00DC7B5F" w:rsidRPr="00F14D12" w:rsidRDefault="00DC7B5F">
            <w:pPr>
              <w:rPr>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5EEC4B4C" w14:textId="77777777" w:rsidR="00DC7B5F" w:rsidRPr="00F14D12" w:rsidRDefault="00DC7B5F">
            <w:pPr>
              <w:rPr>
                <w:szCs w:val="22"/>
                <w:lang w:val="lt-LT"/>
              </w:rPr>
            </w:pPr>
          </w:p>
        </w:tc>
        <w:tc>
          <w:tcPr>
            <w:tcW w:w="1619" w:type="dxa"/>
            <w:tcBorders>
              <w:top w:val="single" w:sz="4" w:space="0" w:color="auto"/>
              <w:left w:val="single" w:sz="4" w:space="0" w:color="auto"/>
              <w:bottom w:val="single" w:sz="4" w:space="0" w:color="auto"/>
              <w:right w:val="single" w:sz="4" w:space="0" w:color="auto"/>
            </w:tcBorders>
          </w:tcPr>
          <w:p w14:paraId="2A117EC6" w14:textId="77777777" w:rsidR="00DC7B5F" w:rsidRPr="00F14D12" w:rsidRDefault="00DC7B5F">
            <w:pPr>
              <w:rPr>
                <w:szCs w:val="22"/>
                <w:lang w:val="lt-LT"/>
              </w:rPr>
            </w:pPr>
          </w:p>
        </w:tc>
      </w:tr>
      <w:tr w:rsidR="00DC7B5F" w:rsidRPr="00F14D12" w14:paraId="6E2CD074"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39C3FCC7" w14:textId="77777777" w:rsidR="00DC7B5F" w:rsidRPr="00F14D12" w:rsidRDefault="00DC7B5F">
            <w:pPr>
              <w:rPr>
                <w:szCs w:val="22"/>
                <w:lang w:val="lt-LT"/>
              </w:rPr>
            </w:pPr>
            <w:r w:rsidRPr="00F14D12">
              <w:rPr>
                <w:szCs w:val="22"/>
                <w:lang w:val="lt-LT"/>
              </w:rPr>
              <w:t>Pykinimas ir vėmimas</w:t>
            </w:r>
          </w:p>
        </w:tc>
        <w:tc>
          <w:tcPr>
            <w:tcW w:w="1620" w:type="dxa"/>
            <w:tcBorders>
              <w:top w:val="single" w:sz="4" w:space="0" w:color="auto"/>
              <w:left w:val="single" w:sz="4" w:space="0" w:color="auto"/>
              <w:bottom w:val="single" w:sz="4" w:space="0" w:color="auto"/>
              <w:right w:val="single" w:sz="4" w:space="0" w:color="auto"/>
            </w:tcBorders>
            <w:hideMark/>
          </w:tcPr>
          <w:p w14:paraId="2EC53822" w14:textId="77777777" w:rsidR="00DC7B5F" w:rsidRPr="00F14D12" w:rsidRDefault="00DC7B5F">
            <w:pPr>
              <w:rPr>
                <w:szCs w:val="22"/>
                <w:lang w:val="lt-LT"/>
              </w:rPr>
            </w:pPr>
            <w:r w:rsidRPr="00F14D12">
              <w:rPr>
                <w:szCs w:val="22"/>
                <w:lang w:val="lt-LT"/>
              </w:rPr>
              <w:t>37 (19)</w:t>
            </w:r>
          </w:p>
        </w:tc>
        <w:tc>
          <w:tcPr>
            <w:tcW w:w="1620" w:type="dxa"/>
            <w:tcBorders>
              <w:top w:val="single" w:sz="4" w:space="0" w:color="auto"/>
              <w:left w:val="single" w:sz="4" w:space="0" w:color="auto"/>
              <w:bottom w:val="single" w:sz="4" w:space="0" w:color="auto"/>
              <w:right w:val="single" w:sz="4" w:space="0" w:color="auto"/>
            </w:tcBorders>
            <w:hideMark/>
          </w:tcPr>
          <w:p w14:paraId="5F074206" w14:textId="77777777" w:rsidR="00DC7B5F" w:rsidRPr="00F14D12" w:rsidRDefault="00DC7B5F">
            <w:pPr>
              <w:rPr>
                <w:szCs w:val="22"/>
                <w:lang w:val="lt-LT"/>
              </w:rPr>
            </w:pPr>
            <w:r w:rsidRPr="00F14D12">
              <w:rPr>
                <w:szCs w:val="22"/>
                <w:lang w:val="lt-LT"/>
              </w:rPr>
              <w:t>3 (2)</w:t>
            </w:r>
          </w:p>
        </w:tc>
        <w:tc>
          <w:tcPr>
            <w:tcW w:w="1620" w:type="dxa"/>
            <w:tcBorders>
              <w:top w:val="single" w:sz="4" w:space="0" w:color="auto"/>
              <w:left w:val="single" w:sz="4" w:space="0" w:color="auto"/>
              <w:bottom w:val="single" w:sz="4" w:space="0" w:color="auto"/>
              <w:right w:val="single" w:sz="4" w:space="0" w:color="auto"/>
            </w:tcBorders>
            <w:hideMark/>
          </w:tcPr>
          <w:p w14:paraId="347CB992" w14:textId="77777777" w:rsidR="00DC7B5F" w:rsidRPr="00F14D12" w:rsidRDefault="00DC7B5F">
            <w:pPr>
              <w:rPr>
                <w:szCs w:val="22"/>
                <w:lang w:val="lt-LT"/>
              </w:rPr>
            </w:pPr>
            <w:r w:rsidRPr="00F14D12">
              <w:rPr>
                <w:szCs w:val="22"/>
                <w:lang w:val="lt-LT"/>
              </w:rPr>
              <w:t>44 (22)</w:t>
            </w:r>
          </w:p>
        </w:tc>
        <w:tc>
          <w:tcPr>
            <w:tcW w:w="1619" w:type="dxa"/>
            <w:tcBorders>
              <w:top w:val="single" w:sz="4" w:space="0" w:color="auto"/>
              <w:left w:val="single" w:sz="4" w:space="0" w:color="auto"/>
              <w:bottom w:val="single" w:sz="4" w:space="0" w:color="auto"/>
              <w:right w:val="single" w:sz="4" w:space="0" w:color="auto"/>
            </w:tcBorders>
            <w:hideMark/>
          </w:tcPr>
          <w:p w14:paraId="2FE7E444" w14:textId="77777777" w:rsidR="00DC7B5F" w:rsidRPr="00F14D12" w:rsidRDefault="00DC7B5F">
            <w:pPr>
              <w:rPr>
                <w:szCs w:val="22"/>
                <w:lang w:val="lt-LT"/>
              </w:rPr>
            </w:pPr>
            <w:r w:rsidRPr="00F14D12">
              <w:rPr>
                <w:szCs w:val="22"/>
                <w:lang w:val="lt-LT"/>
              </w:rPr>
              <w:t>0 (0)</w:t>
            </w:r>
          </w:p>
        </w:tc>
      </w:tr>
      <w:tr w:rsidR="00DC7B5F" w:rsidRPr="00F14D12" w14:paraId="6F414584"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4845E47B" w14:textId="77777777" w:rsidR="00DC7B5F" w:rsidRPr="00F14D12" w:rsidRDefault="00DC7B5F">
            <w:pPr>
              <w:rPr>
                <w:szCs w:val="22"/>
                <w:lang w:val="lt-LT"/>
              </w:rPr>
            </w:pPr>
            <w:r w:rsidRPr="00F14D12">
              <w:rPr>
                <w:szCs w:val="22"/>
                <w:lang w:val="lt-LT"/>
              </w:rPr>
              <w:t>Viduriavimas</w:t>
            </w:r>
          </w:p>
        </w:tc>
        <w:tc>
          <w:tcPr>
            <w:tcW w:w="1620" w:type="dxa"/>
            <w:tcBorders>
              <w:top w:val="single" w:sz="4" w:space="0" w:color="auto"/>
              <w:left w:val="single" w:sz="4" w:space="0" w:color="auto"/>
              <w:bottom w:val="single" w:sz="4" w:space="0" w:color="auto"/>
              <w:right w:val="single" w:sz="4" w:space="0" w:color="auto"/>
            </w:tcBorders>
            <w:hideMark/>
          </w:tcPr>
          <w:p w14:paraId="3C5B23B7" w14:textId="77777777" w:rsidR="00DC7B5F" w:rsidRPr="00F14D12" w:rsidRDefault="00DC7B5F">
            <w:pPr>
              <w:rPr>
                <w:szCs w:val="22"/>
                <w:lang w:val="lt-LT"/>
              </w:rPr>
            </w:pPr>
            <w:r w:rsidRPr="00F14D12">
              <w:rPr>
                <w:szCs w:val="22"/>
                <w:lang w:val="lt-LT"/>
              </w:rPr>
              <w:t>15 (8)</w:t>
            </w:r>
          </w:p>
        </w:tc>
        <w:tc>
          <w:tcPr>
            <w:tcW w:w="1620" w:type="dxa"/>
            <w:tcBorders>
              <w:top w:val="single" w:sz="4" w:space="0" w:color="auto"/>
              <w:left w:val="single" w:sz="4" w:space="0" w:color="auto"/>
              <w:bottom w:val="single" w:sz="4" w:space="0" w:color="auto"/>
              <w:right w:val="single" w:sz="4" w:space="0" w:color="auto"/>
            </w:tcBorders>
            <w:hideMark/>
          </w:tcPr>
          <w:p w14:paraId="0F7605F1" w14:textId="77777777" w:rsidR="00DC7B5F" w:rsidRPr="00F14D12" w:rsidRDefault="00DC7B5F">
            <w:pPr>
              <w:rPr>
                <w:szCs w:val="22"/>
                <w:lang w:val="lt-LT"/>
              </w:rPr>
            </w:pPr>
            <w:r w:rsidRPr="00F14D12">
              <w:rPr>
                <w:szCs w:val="22"/>
                <w:lang w:val="lt-LT"/>
              </w:rPr>
              <w:t>1 (1)</w:t>
            </w:r>
          </w:p>
        </w:tc>
        <w:tc>
          <w:tcPr>
            <w:tcW w:w="1620" w:type="dxa"/>
            <w:tcBorders>
              <w:top w:val="single" w:sz="4" w:space="0" w:color="auto"/>
              <w:left w:val="single" w:sz="4" w:space="0" w:color="auto"/>
              <w:bottom w:val="single" w:sz="4" w:space="0" w:color="auto"/>
              <w:right w:val="single" w:sz="4" w:space="0" w:color="auto"/>
            </w:tcBorders>
            <w:hideMark/>
          </w:tcPr>
          <w:p w14:paraId="3DCE9597" w14:textId="77777777" w:rsidR="00DC7B5F" w:rsidRPr="00F14D12" w:rsidRDefault="00DC7B5F">
            <w:pPr>
              <w:rPr>
                <w:szCs w:val="22"/>
                <w:lang w:val="lt-LT"/>
              </w:rPr>
            </w:pPr>
            <w:r w:rsidRPr="00F14D12">
              <w:rPr>
                <w:szCs w:val="22"/>
                <w:lang w:val="lt-LT"/>
              </w:rPr>
              <w:t>6 (3)</w:t>
            </w:r>
          </w:p>
        </w:tc>
        <w:tc>
          <w:tcPr>
            <w:tcW w:w="1619" w:type="dxa"/>
            <w:tcBorders>
              <w:top w:val="single" w:sz="4" w:space="0" w:color="auto"/>
              <w:left w:val="single" w:sz="4" w:space="0" w:color="auto"/>
              <w:bottom w:val="single" w:sz="4" w:space="0" w:color="auto"/>
              <w:right w:val="single" w:sz="4" w:space="0" w:color="auto"/>
            </w:tcBorders>
            <w:hideMark/>
          </w:tcPr>
          <w:p w14:paraId="394D8DAF" w14:textId="77777777" w:rsidR="00DC7B5F" w:rsidRPr="00F14D12" w:rsidRDefault="00DC7B5F">
            <w:pPr>
              <w:rPr>
                <w:szCs w:val="22"/>
                <w:lang w:val="lt-LT"/>
              </w:rPr>
            </w:pPr>
            <w:r w:rsidRPr="00F14D12">
              <w:rPr>
                <w:szCs w:val="22"/>
                <w:lang w:val="lt-LT"/>
              </w:rPr>
              <w:t>0 (0)</w:t>
            </w:r>
          </w:p>
        </w:tc>
      </w:tr>
      <w:tr w:rsidR="00DC7B5F" w:rsidRPr="00F14D12" w14:paraId="14283F21"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3614DC14" w14:textId="77777777" w:rsidR="00DC7B5F" w:rsidRPr="00F14D12" w:rsidRDefault="00DC7B5F">
            <w:pPr>
              <w:rPr>
                <w:szCs w:val="22"/>
                <w:lang w:val="lt-LT"/>
              </w:rPr>
            </w:pPr>
            <w:r w:rsidRPr="00F14D12">
              <w:rPr>
                <w:szCs w:val="22"/>
                <w:lang w:val="lt-LT"/>
              </w:rPr>
              <w:t>Infekcija</w:t>
            </w:r>
          </w:p>
        </w:tc>
        <w:tc>
          <w:tcPr>
            <w:tcW w:w="1620" w:type="dxa"/>
            <w:tcBorders>
              <w:top w:val="single" w:sz="4" w:space="0" w:color="auto"/>
              <w:left w:val="single" w:sz="4" w:space="0" w:color="auto"/>
              <w:bottom w:val="single" w:sz="4" w:space="0" w:color="auto"/>
              <w:right w:val="single" w:sz="4" w:space="0" w:color="auto"/>
            </w:tcBorders>
            <w:hideMark/>
          </w:tcPr>
          <w:p w14:paraId="594BC04F" w14:textId="77777777" w:rsidR="00DC7B5F" w:rsidRPr="00F14D12" w:rsidRDefault="00DC7B5F">
            <w:pPr>
              <w:rPr>
                <w:szCs w:val="22"/>
                <w:lang w:val="lt-LT"/>
              </w:rPr>
            </w:pPr>
            <w:r w:rsidRPr="00F14D12">
              <w:rPr>
                <w:szCs w:val="22"/>
                <w:lang w:val="lt-LT"/>
              </w:rPr>
              <w:t>19 (10)</w:t>
            </w:r>
          </w:p>
        </w:tc>
        <w:tc>
          <w:tcPr>
            <w:tcW w:w="1620" w:type="dxa"/>
            <w:tcBorders>
              <w:top w:val="single" w:sz="4" w:space="0" w:color="auto"/>
              <w:left w:val="single" w:sz="4" w:space="0" w:color="auto"/>
              <w:bottom w:val="single" w:sz="4" w:space="0" w:color="auto"/>
              <w:right w:val="single" w:sz="4" w:space="0" w:color="auto"/>
            </w:tcBorders>
            <w:hideMark/>
          </w:tcPr>
          <w:p w14:paraId="4A1D76C2" w14:textId="77777777" w:rsidR="00DC7B5F" w:rsidRPr="00F14D12" w:rsidRDefault="00DC7B5F">
            <w:pPr>
              <w:rPr>
                <w:szCs w:val="22"/>
                <w:lang w:val="lt-LT"/>
              </w:rPr>
            </w:pPr>
            <w:r w:rsidRPr="00F14D12">
              <w:rPr>
                <w:szCs w:val="22"/>
                <w:lang w:val="lt-LT"/>
              </w:rPr>
              <w:t>10 (5)</w:t>
            </w:r>
          </w:p>
        </w:tc>
        <w:tc>
          <w:tcPr>
            <w:tcW w:w="1620" w:type="dxa"/>
            <w:tcBorders>
              <w:top w:val="single" w:sz="4" w:space="0" w:color="auto"/>
              <w:left w:val="single" w:sz="4" w:space="0" w:color="auto"/>
              <w:bottom w:val="single" w:sz="4" w:space="0" w:color="auto"/>
              <w:right w:val="single" w:sz="4" w:space="0" w:color="auto"/>
            </w:tcBorders>
            <w:hideMark/>
          </w:tcPr>
          <w:p w14:paraId="6761C512" w14:textId="77777777" w:rsidR="00DC7B5F" w:rsidRPr="00F14D12" w:rsidRDefault="00DC7B5F">
            <w:pPr>
              <w:rPr>
                <w:szCs w:val="22"/>
                <w:lang w:val="lt-LT"/>
              </w:rPr>
            </w:pPr>
            <w:r w:rsidRPr="00F14D12">
              <w:rPr>
                <w:szCs w:val="22"/>
                <w:lang w:val="lt-LT"/>
              </w:rPr>
              <w:t>4 (2)</w:t>
            </w:r>
          </w:p>
        </w:tc>
        <w:tc>
          <w:tcPr>
            <w:tcW w:w="1619" w:type="dxa"/>
            <w:tcBorders>
              <w:top w:val="single" w:sz="4" w:space="0" w:color="auto"/>
              <w:left w:val="single" w:sz="4" w:space="0" w:color="auto"/>
              <w:bottom w:val="single" w:sz="4" w:space="0" w:color="auto"/>
              <w:right w:val="single" w:sz="4" w:space="0" w:color="auto"/>
            </w:tcBorders>
            <w:hideMark/>
          </w:tcPr>
          <w:p w14:paraId="2CD22027" w14:textId="77777777" w:rsidR="00DC7B5F" w:rsidRPr="00F14D12" w:rsidRDefault="00DC7B5F">
            <w:pPr>
              <w:rPr>
                <w:szCs w:val="22"/>
                <w:lang w:val="lt-LT"/>
              </w:rPr>
            </w:pPr>
            <w:r w:rsidRPr="00F14D12">
              <w:rPr>
                <w:szCs w:val="22"/>
                <w:lang w:val="lt-LT"/>
              </w:rPr>
              <w:t>1 (1)</w:t>
            </w:r>
          </w:p>
        </w:tc>
      </w:tr>
      <w:tr w:rsidR="00DC7B5F" w:rsidRPr="00F14D12" w14:paraId="71018384"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670A88FD" w14:textId="77777777" w:rsidR="00DC7B5F" w:rsidRPr="00F14D12" w:rsidRDefault="00DC7B5F">
            <w:pPr>
              <w:rPr>
                <w:szCs w:val="22"/>
                <w:lang w:val="lt-LT"/>
              </w:rPr>
            </w:pPr>
            <w:r w:rsidRPr="00F14D12">
              <w:rPr>
                <w:szCs w:val="22"/>
                <w:lang w:val="lt-LT"/>
              </w:rPr>
              <w:t>Stomatitas</w:t>
            </w:r>
          </w:p>
        </w:tc>
        <w:tc>
          <w:tcPr>
            <w:tcW w:w="1620" w:type="dxa"/>
            <w:tcBorders>
              <w:top w:val="single" w:sz="4" w:space="0" w:color="auto"/>
              <w:left w:val="single" w:sz="4" w:space="0" w:color="auto"/>
              <w:bottom w:val="single" w:sz="4" w:space="0" w:color="auto"/>
              <w:right w:val="single" w:sz="4" w:space="0" w:color="auto"/>
            </w:tcBorders>
            <w:hideMark/>
          </w:tcPr>
          <w:p w14:paraId="1A362E00" w14:textId="77777777" w:rsidR="00DC7B5F" w:rsidRPr="00F14D12" w:rsidRDefault="00DC7B5F">
            <w:pPr>
              <w:rPr>
                <w:szCs w:val="22"/>
                <w:lang w:val="lt-LT"/>
              </w:rPr>
            </w:pPr>
            <w:r w:rsidRPr="00F14D12">
              <w:rPr>
                <w:szCs w:val="22"/>
                <w:lang w:val="lt-LT"/>
              </w:rPr>
              <w:t>34 (18)</w:t>
            </w:r>
          </w:p>
        </w:tc>
        <w:tc>
          <w:tcPr>
            <w:tcW w:w="1620" w:type="dxa"/>
            <w:tcBorders>
              <w:top w:val="single" w:sz="4" w:space="0" w:color="auto"/>
              <w:left w:val="single" w:sz="4" w:space="0" w:color="auto"/>
              <w:bottom w:val="single" w:sz="4" w:space="0" w:color="auto"/>
              <w:right w:val="single" w:sz="4" w:space="0" w:color="auto"/>
            </w:tcBorders>
            <w:hideMark/>
          </w:tcPr>
          <w:p w14:paraId="2B8F728B" w14:textId="77777777" w:rsidR="00DC7B5F" w:rsidRPr="00F14D12" w:rsidRDefault="00DC7B5F">
            <w:pPr>
              <w:rPr>
                <w:szCs w:val="22"/>
                <w:lang w:val="lt-LT"/>
              </w:rPr>
            </w:pPr>
            <w:r w:rsidRPr="00F14D12">
              <w:rPr>
                <w:szCs w:val="22"/>
                <w:lang w:val="lt-LT"/>
              </w:rPr>
              <w:t>8 (4)</w:t>
            </w:r>
          </w:p>
        </w:tc>
        <w:tc>
          <w:tcPr>
            <w:tcW w:w="1620" w:type="dxa"/>
            <w:tcBorders>
              <w:top w:val="single" w:sz="4" w:space="0" w:color="auto"/>
              <w:left w:val="single" w:sz="4" w:space="0" w:color="auto"/>
              <w:bottom w:val="single" w:sz="4" w:space="0" w:color="auto"/>
              <w:right w:val="single" w:sz="4" w:space="0" w:color="auto"/>
            </w:tcBorders>
            <w:hideMark/>
          </w:tcPr>
          <w:p w14:paraId="392A0F58" w14:textId="77777777" w:rsidR="00DC7B5F" w:rsidRPr="00F14D12" w:rsidRDefault="00DC7B5F">
            <w:pPr>
              <w:rPr>
                <w:szCs w:val="22"/>
                <w:lang w:val="lt-LT"/>
              </w:rPr>
            </w:pPr>
            <w:r w:rsidRPr="00F14D12">
              <w:rPr>
                <w:szCs w:val="22"/>
                <w:lang w:val="lt-LT"/>
              </w:rPr>
              <w:t>2 (1)</w:t>
            </w:r>
          </w:p>
        </w:tc>
        <w:tc>
          <w:tcPr>
            <w:tcW w:w="1619" w:type="dxa"/>
            <w:tcBorders>
              <w:top w:val="single" w:sz="4" w:space="0" w:color="auto"/>
              <w:left w:val="single" w:sz="4" w:space="0" w:color="auto"/>
              <w:bottom w:val="single" w:sz="4" w:space="0" w:color="auto"/>
              <w:right w:val="single" w:sz="4" w:space="0" w:color="auto"/>
            </w:tcBorders>
            <w:hideMark/>
          </w:tcPr>
          <w:p w14:paraId="1D9B7C70" w14:textId="77777777" w:rsidR="00DC7B5F" w:rsidRPr="00F14D12" w:rsidRDefault="00DC7B5F">
            <w:pPr>
              <w:rPr>
                <w:szCs w:val="22"/>
                <w:lang w:val="lt-LT"/>
              </w:rPr>
            </w:pPr>
            <w:r w:rsidRPr="00F14D12">
              <w:rPr>
                <w:szCs w:val="22"/>
                <w:lang w:val="lt-LT"/>
              </w:rPr>
              <w:t>0 (0)</w:t>
            </w:r>
          </w:p>
        </w:tc>
      </w:tr>
    </w:tbl>
    <w:p w14:paraId="621F4CF2" w14:textId="77777777" w:rsidR="00DC7B5F" w:rsidRPr="00F14D12" w:rsidRDefault="00DC7B5F" w:rsidP="00DC7B5F">
      <w:pPr>
        <w:rPr>
          <w:szCs w:val="22"/>
          <w:lang w:val="lt-LT"/>
        </w:rPr>
      </w:pPr>
    </w:p>
    <w:p w14:paraId="65D7D2A1" w14:textId="77777777" w:rsidR="00DC7B5F" w:rsidRPr="00F14D12" w:rsidRDefault="00DC7B5F" w:rsidP="00DC7B5F">
      <w:pPr>
        <w:rPr>
          <w:i/>
          <w:szCs w:val="22"/>
          <w:u w:val="single"/>
          <w:lang w:val="lt-LT"/>
        </w:rPr>
      </w:pPr>
      <w:r w:rsidRPr="00F14D12">
        <w:rPr>
          <w:i/>
          <w:szCs w:val="22"/>
          <w:u w:val="single"/>
          <w:lang w:val="lt-LT"/>
        </w:rPr>
        <w:t>Kompleksinio kiaušidžių vėžio gydymo metu</w:t>
      </w:r>
    </w:p>
    <w:p w14:paraId="23B847DA" w14:textId="77777777" w:rsidR="00DC7B5F" w:rsidRPr="00F14D12" w:rsidRDefault="00DC7B5F" w:rsidP="00DC7B5F">
      <w:pPr>
        <w:rPr>
          <w:i/>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620"/>
        <w:gridCol w:w="1620"/>
        <w:gridCol w:w="1620"/>
        <w:gridCol w:w="1619"/>
      </w:tblGrid>
      <w:tr w:rsidR="00DC7B5F" w:rsidRPr="00F14D12" w14:paraId="5A66EAC5" w14:textId="77777777" w:rsidTr="00DA63BA">
        <w:tc>
          <w:tcPr>
            <w:tcW w:w="9286" w:type="dxa"/>
            <w:gridSpan w:val="5"/>
            <w:tcBorders>
              <w:top w:val="single" w:sz="4" w:space="0" w:color="auto"/>
              <w:left w:val="single" w:sz="4" w:space="0" w:color="auto"/>
              <w:bottom w:val="single" w:sz="4" w:space="0" w:color="auto"/>
              <w:right w:val="single" w:sz="4" w:space="0" w:color="auto"/>
            </w:tcBorders>
            <w:hideMark/>
          </w:tcPr>
          <w:p w14:paraId="6FA9361B" w14:textId="77777777" w:rsidR="00DC7B5F" w:rsidRPr="00F14D12" w:rsidRDefault="00DC7B5F">
            <w:pPr>
              <w:rPr>
                <w:szCs w:val="22"/>
                <w:lang w:val="lt-LT"/>
              </w:rPr>
            </w:pPr>
            <w:r w:rsidRPr="00F14D12">
              <w:rPr>
                <w:szCs w:val="22"/>
                <w:lang w:val="lt-LT"/>
              </w:rPr>
              <w:t>Karboplatinos, palyginti su gemcitabino ir karboplatinos derinio,</w:t>
            </w:r>
          </w:p>
          <w:p w14:paraId="498DA7B0" w14:textId="77777777" w:rsidR="00DC7B5F" w:rsidRPr="00F14D12" w:rsidRDefault="00DC7B5F">
            <w:pPr>
              <w:rPr>
                <w:szCs w:val="22"/>
                <w:lang w:val="lt-LT"/>
              </w:rPr>
            </w:pPr>
            <w:r w:rsidRPr="00F14D12">
              <w:rPr>
                <w:szCs w:val="22"/>
                <w:lang w:val="lt-LT"/>
              </w:rPr>
              <w:t>sukelti 3-ojo ir 4-ojo laipsnio nepageidaujami reiškiniai</w:t>
            </w:r>
          </w:p>
        </w:tc>
      </w:tr>
      <w:tr w:rsidR="00DC7B5F" w:rsidRPr="00F14D12" w14:paraId="68C93BB5" w14:textId="77777777" w:rsidTr="00DA63BA">
        <w:tc>
          <w:tcPr>
            <w:tcW w:w="2807" w:type="dxa"/>
            <w:tcBorders>
              <w:top w:val="single" w:sz="4" w:space="0" w:color="auto"/>
              <w:left w:val="single" w:sz="4" w:space="0" w:color="auto"/>
              <w:bottom w:val="single" w:sz="4" w:space="0" w:color="auto"/>
              <w:right w:val="single" w:sz="4" w:space="0" w:color="auto"/>
            </w:tcBorders>
          </w:tcPr>
          <w:p w14:paraId="39496D9F" w14:textId="77777777" w:rsidR="00DC7B5F" w:rsidRPr="00F14D12" w:rsidRDefault="00DC7B5F">
            <w:pPr>
              <w:rPr>
                <w:szCs w:val="22"/>
                <w:lang w:val="lt-LT"/>
              </w:rPr>
            </w:pPr>
          </w:p>
        </w:tc>
        <w:tc>
          <w:tcPr>
            <w:tcW w:w="6479" w:type="dxa"/>
            <w:gridSpan w:val="4"/>
            <w:tcBorders>
              <w:top w:val="single" w:sz="4" w:space="0" w:color="auto"/>
              <w:left w:val="single" w:sz="4" w:space="0" w:color="auto"/>
              <w:bottom w:val="single" w:sz="4" w:space="0" w:color="auto"/>
              <w:right w:val="single" w:sz="4" w:space="0" w:color="auto"/>
            </w:tcBorders>
            <w:hideMark/>
          </w:tcPr>
          <w:p w14:paraId="50FF2F5F" w14:textId="77777777" w:rsidR="00DC7B5F" w:rsidRPr="00F14D12" w:rsidRDefault="00DC7B5F">
            <w:pPr>
              <w:rPr>
                <w:b/>
                <w:szCs w:val="22"/>
                <w:lang w:val="lt-LT"/>
              </w:rPr>
            </w:pPr>
            <w:r w:rsidRPr="00F14D12">
              <w:rPr>
                <w:b/>
                <w:szCs w:val="22"/>
                <w:lang w:val="lt-LT"/>
              </w:rPr>
              <w:t>Pacientų skaičius (</w:t>
            </w:r>
            <w:r w:rsidRPr="00F14D12">
              <w:rPr>
                <w:b/>
                <w:szCs w:val="22"/>
                <w:lang w:val="lt-LT"/>
              </w:rPr>
              <w:sym w:font="Symbol" w:char="F025"/>
            </w:r>
            <w:r w:rsidRPr="00F14D12">
              <w:rPr>
                <w:b/>
                <w:szCs w:val="22"/>
                <w:lang w:val="lt-LT"/>
              </w:rPr>
              <w:t>)</w:t>
            </w:r>
          </w:p>
        </w:tc>
      </w:tr>
      <w:tr w:rsidR="00DC7B5F" w:rsidRPr="00F14D12" w14:paraId="57AF17E0" w14:textId="77777777" w:rsidTr="00DA63BA">
        <w:tc>
          <w:tcPr>
            <w:tcW w:w="2807" w:type="dxa"/>
            <w:tcBorders>
              <w:top w:val="single" w:sz="4" w:space="0" w:color="auto"/>
              <w:left w:val="single" w:sz="4" w:space="0" w:color="auto"/>
              <w:bottom w:val="single" w:sz="4" w:space="0" w:color="auto"/>
              <w:right w:val="single" w:sz="4" w:space="0" w:color="auto"/>
            </w:tcBorders>
          </w:tcPr>
          <w:p w14:paraId="0B0473B0" w14:textId="77777777" w:rsidR="00DC7B5F" w:rsidRPr="00F14D12" w:rsidRDefault="00DC7B5F">
            <w:pPr>
              <w:rPr>
                <w:szCs w:val="22"/>
                <w:lang w:val="lt-LT"/>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44D6CDC0" w14:textId="77777777" w:rsidR="00DC7B5F" w:rsidRPr="00F14D12" w:rsidRDefault="00DC7B5F">
            <w:pPr>
              <w:rPr>
                <w:b/>
                <w:szCs w:val="22"/>
                <w:lang w:val="lt-LT"/>
              </w:rPr>
            </w:pPr>
            <w:r w:rsidRPr="00F14D12">
              <w:rPr>
                <w:b/>
                <w:szCs w:val="22"/>
                <w:lang w:val="lt-LT"/>
              </w:rPr>
              <w:t>Karboplatina gydoma grupė</w:t>
            </w:r>
          </w:p>
          <w:p w14:paraId="7FA01C08" w14:textId="77777777" w:rsidR="00DC7B5F" w:rsidRPr="00F14D12" w:rsidRDefault="00DC7B5F">
            <w:pPr>
              <w:rPr>
                <w:szCs w:val="22"/>
                <w:lang w:val="lt-LT"/>
              </w:rPr>
            </w:pPr>
            <w:r w:rsidRPr="00F14D12">
              <w:rPr>
                <w:b/>
                <w:szCs w:val="22"/>
                <w:lang w:val="lt-LT"/>
              </w:rPr>
              <w:t>(n </w:t>
            </w:r>
            <w:r w:rsidRPr="00F14D12">
              <w:rPr>
                <w:b/>
                <w:szCs w:val="22"/>
                <w:lang w:val="lt-LT"/>
              </w:rPr>
              <w:sym w:font="Symbol" w:char="F03D"/>
            </w:r>
            <w:r w:rsidRPr="00F14D12">
              <w:rPr>
                <w:b/>
                <w:szCs w:val="22"/>
                <w:lang w:val="lt-LT"/>
              </w:rPr>
              <w:t> 174)</w:t>
            </w:r>
          </w:p>
        </w:tc>
        <w:tc>
          <w:tcPr>
            <w:tcW w:w="3239" w:type="dxa"/>
            <w:gridSpan w:val="2"/>
            <w:tcBorders>
              <w:top w:val="single" w:sz="4" w:space="0" w:color="auto"/>
              <w:left w:val="single" w:sz="4" w:space="0" w:color="auto"/>
              <w:bottom w:val="single" w:sz="4" w:space="0" w:color="auto"/>
              <w:right w:val="single" w:sz="4" w:space="0" w:color="auto"/>
            </w:tcBorders>
            <w:hideMark/>
          </w:tcPr>
          <w:p w14:paraId="3C606494" w14:textId="77777777" w:rsidR="00DC7B5F" w:rsidRPr="00F14D12" w:rsidRDefault="00DC7B5F">
            <w:pPr>
              <w:rPr>
                <w:b/>
                <w:szCs w:val="22"/>
                <w:lang w:val="lt-LT"/>
              </w:rPr>
            </w:pPr>
            <w:r w:rsidRPr="00F14D12">
              <w:rPr>
                <w:b/>
                <w:szCs w:val="22"/>
                <w:lang w:val="lt-LT"/>
              </w:rPr>
              <w:t>Gemcitabino ir karboplatinos deriniu gydoma grupė</w:t>
            </w:r>
          </w:p>
          <w:p w14:paraId="58FF5D67" w14:textId="77777777" w:rsidR="00DC7B5F" w:rsidRPr="00F14D12" w:rsidRDefault="00DC7B5F">
            <w:pPr>
              <w:rPr>
                <w:szCs w:val="22"/>
                <w:lang w:val="lt-LT"/>
              </w:rPr>
            </w:pPr>
            <w:r w:rsidRPr="00F14D12">
              <w:rPr>
                <w:b/>
                <w:szCs w:val="22"/>
                <w:lang w:val="lt-LT"/>
              </w:rPr>
              <w:t>(n </w:t>
            </w:r>
            <w:r w:rsidRPr="00F14D12">
              <w:rPr>
                <w:b/>
                <w:szCs w:val="22"/>
                <w:lang w:val="lt-LT"/>
              </w:rPr>
              <w:sym w:font="Symbol" w:char="F03D"/>
            </w:r>
            <w:r w:rsidRPr="00F14D12">
              <w:rPr>
                <w:b/>
                <w:szCs w:val="22"/>
                <w:lang w:val="lt-LT"/>
              </w:rPr>
              <w:t> 175)</w:t>
            </w:r>
          </w:p>
        </w:tc>
      </w:tr>
      <w:tr w:rsidR="00DC7B5F" w:rsidRPr="00F14D12" w14:paraId="1E257C05" w14:textId="77777777" w:rsidTr="00DA63BA">
        <w:tc>
          <w:tcPr>
            <w:tcW w:w="2807" w:type="dxa"/>
            <w:tcBorders>
              <w:top w:val="single" w:sz="4" w:space="0" w:color="auto"/>
              <w:left w:val="single" w:sz="4" w:space="0" w:color="auto"/>
              <w:bottom w:val="single" w:sz="4" w:space="0" w:color="auto"/>
              <w:right w:val="single" w:sz="4" w:space="0" w:color="auto"/>
            </w:tcBorders>
          </w:tcPr>
          <w:p w14:paraId="7333D5F2" w14:textId="77777777" w:rsidR="00DC7B5F" w:rsidRPr="00F14D12" w:rsidRDefault="00DC7B5F">
            <w:pPr>
              <w:rPr>
                <w:b/>
                <w:szCs w:val="22"/>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26A3A27F" w14:textId="77777777" w:rsidR="00DC7B5F" w:rsidRPr="00F14D12" w:rsidRDefault="00DC7B5F">
            <w:pPr>
              <w:rPr>
                <w:b/>
                <w:szCs w:val="22"/>
                <w:lang w:val="lt-LT"/>
              </w:rPr>
            </w:pPr>
            <w:r w:rsidRPr="00F14D12">
              <w:rPr>
                <w:b/>
                <w:szCs w:val="22"/>
                <w:lang w:val="lt-LT"/>
              </w:rPr>
              <w:t>3 laipsnis</w:t>
            </w:r>
          </w:p>
        </w:tc>
        <w:tc>
          <w:tcPr>
            <w:tcW w:w="1620" w:type="dxa"/>
            <w:tcBorders>
              <w:top w:val="single" w:sz="4" w:space="0" w:color="auto"/>
              <w:left w:val="single" w:sz="4" w:space="0" w:color="auto"/>
              <w:bottom w:val="single" w:sz="4" w:space="0" w:color="auto"/>
              <w:right w:val="single" w:sz="4" w:space="0" w:color="auto"/>
            </w:tcBorders>
            <w:hideMark/>
          </w:tcPr>
          <w:p w14:paraId="6E9DA618" w14:textId="77777777" w:rsidR="00DC7B5F" w:rsidRPr="00F14D12" w:rsidRDefault="00DC7B5F">
            <w:pPr>
              <w:rPr>
                <w:b/>
                <w:szCs w:val="22"/>
                <w:lang w:val="lt-LT"/>
              </w:rPr>
            </w:pPr>
            <w:r w:rsidRPr="00F14D12">
              <w:rPr>
                <w:b/>
                <w:szCs w:val="22"/>
                <w:lang w:val="lt-LT"/>
              </w:rPr>
              <w:t>4 laipsnis</w:t>
            </w:r>
          </w:p>
        </w:tc>
        <w:tc>
          <w:tcPr>
            <w:tcW w:w="1620" w:type="dxa"/>
            <w:tcBorders>
              <w:top w:val="single" w:sz="4" w:space="0" w:color="auto"/>
              <w:left w:val="single" w:sz="4" w:space="0" w:color="auto"/>
              <w:bottom w:val="single" w:sz="4" w:space="0" w:color="auto"/>
              <w:right w:val="single" w:sz="4" w:space="0" w:color="auto"/>
            </w:tcBorders>
            <w:hideMark/>
          </w:tcPr>
          <w:p w14:paraId="30F9DD42" w14:textId="77777777" w:rsidR="00DC7B5F" w:rsidRPr="00F14D12" w:rsidRDefault="00DC7B5F">
            <w:pPr>
              <w:rPr>
                <w:b/>
                <w:szCs w:val="22"/>
                <w:lang w:val="lt-LT"/>
              </w:rPr>
            </w:pPr>
            <w:r w:rsidRPr="00F14D12">
              <w:rPr>
                <w:b/>
                <w:szCs w:val="22"/>
                <w:lang w:val="lt-LT"/>
              </w:rPr>
              <w:t>3 laipsnis</w:t>
            </w:r>
          </w:p>
        </w:tc>
        <w:tc>
          <w:tcPr>
            <w:tcW w:w="1619" w:type="dxa"/>
            <w:tcBorders>
              <w:top w:val="single" w:sz="4" w:space="0" w:color="auto"/>
              <w:left w:val="single" w:sz="4" w:space="0" w:color="auto"/>
              <w:bottom w:val="single" w:sz="4" w:space="0" w:color="auto"/>
              <w:right w:val="single" w:sz="4" w:space="0" w:color="auto"/>
            </w:tcBorders>
            <w:hideMark/>
          </w:tcPr>
          <w:p w14:paraId="7CA9EE3C" w14:textId="77777777" w:rsidR="00DC7B5F" w:rsidRPr="00F14D12" w:rsidRDefault="00DC7B5F">
            <w:pPr>
              <w:rPr>
                <w:b/>
                <w:szCs w:val="22"/>
                <w:lang w:val="lt-LT"/>
              </w:rPr>
            </w:pPr>
            <w:r w:rsidRPr="00F14D12">
              <w:rPr>
                <w:b/>
                <w:szCs w:val="22"/>
                <w:lang w:val="lt-LT"/>
              </w:rPr>
              <w:t>4 laipsnis</w:t>
            </w:r>
          </w:p>
        </w:tc>
      </w:tr>
      <w:tr w:rsidR="00DC7B5F" w:rsidRPr="00F14D12" w14:paraId="52343296"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1F1387FC" w14:textId="77777777" w:rsidR="00DC7B5F" w:rsidRPr="00F14D12" w:rsidRDefault="00DC7B5F">
            <w:pPr>
              <w:rPr>
                <w:szCs w:val="22"/>
                <w:lang w:val="lt-LT"/>
              </w:rPr>
            </w:pPr>
            <w:r w:rsidRPr="00F14D12">
              <w:rPr>
                <w:szCs w:val="22"/>
                <w:lang w:val="lt-LT"/>
              </w:rPr>
              <w:t>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4B54A2EA" w14:textId="77777777" w:rsidR="00DC7B5F" w:rsidRPr="00F14D12" w:rsidRDefault="00DC7B5F">
            <w:pPr>
              <w:rPr>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08FAD915" w14:textId="77777777" w:rsidR="00DC7B5F" w:rsidRPr="00F14D12" w:rsidRDefault="00DC7B5F">
            <w:pPr>
              <w:rPr>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1A66A797" w14:textId="77777777" w:rsidR="00DC7B5F" w:rsidRPr="00F14D12" w:rsidRDefault="00DC7B5F">
            <w:pPr>
              <w:rPr>
                <w:szCs w:val="22"/>
                <w:lang w:val="lt-LT"/>
              </w:rPr>
            </w:pPr>
          </w:p>
        </w:tc>
        <w:tc>
          <w:tcPr>
            <w:tcW w:w="1619" w:type="dxa"/>
            <w:tcBorders>
              <w:top w:val="single" w:sz="4" w:space="0" w:color="auto"/>
              <w:left w:val="single" w:sz="4" w:space="0" w:color="auto"/>
              <w:bottom w:val="single" w:sz="4" w:space="0" w:color="auto"/>
              <w:right w:val="single" w:sz="4" w:space="0" w:color="auto"/>
            </w:tcBorders>
          </w:tcPr>
          <w:p w14:paraId="6F37FEBB" w14:textId="77777777" w:rsidR="00DC7B5F" w:rsidRPr="00F14D12" w:rsidRDefault="00DC7B5F">
            <w:pPr>
              <w:rPr>
                <w:szCs w:val="22"/>
                <w:lang w:val="lt-LT"/>
              </w:rPr>
            </w:pPr>
          </w:p>
        </w:tc>
      </w:tr>
      <w:tr w:rsidR="00DC7B5F" w:rsidRPr="00F14D12" w14:paraId="412278CF"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378578A3" w14:textId="77777777" w:rsidR="00DC7B5F" w:rsidRPr="00F14D12" w:rsidRDefault="00DC7B5F">
            <w:pPr>
              <w:rPr>
                <w:szCs w:val="22"/>
                <w:lang w:val="lt-LT"/>
              </w:rPr>
            </w:pPr>
            <w:r w:rsidRPr="00F14D12">
              <w:rPr>
                <w:szCs w:val="22"/>
                <w:lang w:val="lt-LT"/>
              </w:rPr>
              <w:t>Anemija</w:t>
            </w:r>
          </w:p>
        </w:tc>
        <w:tc>
          <w:tcPr>
            <w:tcW w:w="1620" w:type="dxa"/>
            <w:tcBorders>
              <w:top w:val="single" w:sz="4" w:space="0" w:color="auto"/>
              <w:left w:val="single" w:sz="4" w:space="0" w:color="auto"/>
              <w:bottom w:val="single" w:sz="4" w:space="0" w:color="auto"/>
              <w:right w:val="single" w:sz="4" w:space="0" w:color="auto"/>
            </w:tcBorders>
            <w:hideMark/>
          </w:tcPr>
          <w:p w14:paraId="1671DE62" w14:textId="77777777" w:rsidR="00DC7B5F" w:rsidRPr="00F14D12" w:rsidRDefault="00DC7B5F">
            <w:pPr>
              <w:rPr>
                <w:szCs w:val="22"/>
                <w:lang w:val="lt-LT"/>
              </w:rPr>
            </w:pPr>
            <w:r w:rsidRPr="00F14D12">
              <w:rPr>
                <w:szCs w:val="22"/>
                <w:lang w:val="lt-LT"/>
              </w:rPr>
              <w:t>10 (5,7)</w:t>
            </w:r>
          </w:p>
        </w:tc>
        <w:tc>
          <w:tcPr>
            <w:tcW w:w="1620" w:type="dxa"/>
            <w:tcBorders>
              <w:top w:val="single" w:sz="4" w:space="0" w:color="auto"/>
              <w:left w:val="single" w:sz="4" w:space="0" w:color="auto"/>
              <w:bottom w:val="single" w:sz="4" w:space="0" w:color="auto"/>
              <w:right w:val="single" w:sz="4" w:space="0" w:color="auto"/>
            </w:tcBorders>
            <w:hideMark/>
          </w:tcPr>
          <w:p w14:paraId="296D0EEC" w14:textId="77777777" w:rsidR="00DC7B5F" w:rsidRPr="00F14D12" w:rsidRDefault="00DC7B5F">
            <w:pPr>
              <w:rPr>
                <w:szCs w:val="22"/>
                <w:lang w:val="lt-LT"/>
              </w:rPr>
            </w:pPr>
            <w:r w:rsidRPr="00F14D12">
              <w:rPr>
                <w:szCs w:val="22"/>
                <w:lang w:val="lt-LT"/>
              </w:rPr>
              <w:t>4 (2,3)</w:t>
            </w:r>
          </w:p>
        </w:tc>
        <w:tc>
          <w:tcPr>
            <w:tcW w:w="1620" w:type="dxa"/>
            <w:tcBorders>
              <w:top w:val="single" w:sz="4" w:space="0" w:color="auto"/>
              <w:left w:val="single" w:sz="4" w:space="0" w:color="auto"/>
              <w:bottom w:val="single" w:sz="4" w:space="0" w:color="auto"/>
              <w:right w:val="single" w:sz="4" w:space="0" w:color="auto"/>
            </w:tcBorders>
            <w:hideMark/>
          </w:tcPr>
          <w:p w14:paraId="57E24BD9" w14:textId="77777777" w:rsidR="00DC7B5F" w:rsidRPr="00F14D12" w:rsidRDefault="00DC7B5F">
            <w:pPr>
              <w:rPr>
                <w:szCs w:val="22"/>
                <w:lang w:val="lt-LT"/>
              </w:rPr>
            </w:pPr>
            <w:r w:rsidRPr="00F14D12">
              <w:rPr>
                <w:szCs w:val="22"/>
                <w:lang w:val="lt-LT"/>
              </w:rPr>
              <w:t>39 (22,3)</w:t>
            </w:r>
          </w:p>
        </w:tc>
        <w:tc>
          <w:tcPr>
            <w:tcW w:w="1619" w:type="dxa"/>
            <w:tcBorders>
              <w:top w:val="single" w:sz="4" w:space="0" w:color="auto"/>
              <w:left w:val="single" w:sz="4" w:space="0" w:color="auto"/>
              <w:bottom w:val="single" w:sz="4" w:space="0" w:color="auto"/>
              <w:right w:val="single" w:sz="4" w:space="0" w:color="auto"/>
            </w:tcBorders>
            <w:hideMark/>
          </w:tcPr>
          <w:p w14:paraId="1F84B50D" w14:textId="77777777" w:rsidR="00DC7B5F" w:rsidRPr="00F14D12" w:rsidRDefault="00DC7B5F">
            <w:pPr>
              <w:rPr>
                <w:szCs w:val="22"/>
                <w:lang w:val="lt-LT"/>
              </w:rPr>
            </w:pPr>
            <w:r w:rsidRPr="00F14D12">
              <w:rPr>
                <w:szCs w:val="22"/>
                <w:lang w:val="lt-LT"/>
              </w:rPr>
              <w:t>9 (5,1)</w:t>
            </w:r>
          </w:p>
        </w:tc>
      </w:tr>
      <w:tr w:rsidR="00DC7B5F" w:rsidRPr="00F14D12" w14:paraId="3999B045"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628162CE" w14:textId="77777777" w:rsidR="00DC7B5F" w:rsidRPr="00F14D12" w:rsidRDefault="00DC7B5F">
            <w:pPr>
              <w:rPr>
                <w:szCs w:val="22"/>
                <w:lang w:val="lt-LT"/>
              </w:rPr>
            </w:pPr>
            <w:r w:rsidRPr="00F14D12">
              <w:rPr>
                <w:szCs w:val="22"/>
                <w:lang w:val="lt-LT"/>
              </w:rPr>
              <w:t>Neutropenija</w:t>
            </w:r>
          </w:p>
        </w:tc>
        <w:tc>
          <w:tcPr>
            <w:tcW w:w="1620" w:type="dxa"/>
            <w:tcBorders>
              <w:top w:val="single" w:sz="4" w:space="0" w:color="auto"/>
              <w:left w:val="single" w:sz="4" w:space="0" w:color="auto"/>
              <w:bottom w:val="single" w:sz="4" w:space="0" w:color="auto"/>
              <w:right w:val="single" w:sz="4" w:space="0" w:color="auto"/>
            </w:tcBorders>
            <w:hideMark/>
          </w:tcPr>
          <w:p w14:paraId="18B86F3A" w14:textId="77777777" w:rsidR="00DC7B5F" w:rsidRPr="00F14D12" w:rsidRDefault="00DC7B5F">
            <w:pPr>
              <w:rPr>
                <w:szCs w:val="22"/>
                <w:lang w:val="lt-LT"/>
              </w:rPr>
            </w:pPr>
            <w:r w:rsidRPr="00F14D12">
              <w:rPr>
                <w:szCs w:val="22"/>
                <w:lang w:val="lt-LT"/>
              </w:rPr>
              <w:t>19 (10,9)</w:t>
            </w:r>
          </w:p>
        </w:tc>
        <w:tc>
          <w:tcPr>
            <w:tcW w:w="1620" w:type="dxa"/>
            <w:tcBorders>
              <w:top w:val="single" w:sz="4" w:space="0" w:color="auto"/>
              <w:left w:val="single" w:sz="4" w:space="0" w:color="auto"/>
              <w:bottom w:val="single" w:sz="4" w:space="0" w:color="auto"/>
              <w:right w:val="single" w:sz="4" w:space="0" w:color="auto"/>
            </w:tcBorders>
            <w:hideMark/>
          </w:tcPr>
          <w:p w14:paraId="768FB73E" w14:textId="77777777" w:rsidR="00DC7B5F" w:rsidRPr="00F14D12" w:rsidRDefault="00DC7B5F">
            <w:pPr>
              <w:rPr>
                <w:szCs w:val="22"/>
                <w:lang w:val="lt-LT"/>
              </w:rPr>
            </w:pPr>
            <w:r w:rsidRPr="00F14D12">
              <w:rPr>
                <w:szCs w:val="22"/>
                <w:lang w:val="lt-LT"/>
              </w:rPr>
              <w:t>2 (1,1)</w:t>
            </w:r>
          </w:p>
        </w:tc>
        <w:tc>
          <w:tcPr>
            <w:tcW w:w="1620" w:type="dxa"/>
            <w:tcBorders>
              <w:top w:val="single" w:sz="4" w:space="0" w:color="auto"/>
              <w:left w:val="single" w:sz="4" w:space="0" w:color="auto"/>
              <w:bottom w:val="single" w:sz="4" w:space="0" w:color="auto"/>
              <w:right w:val="single" w:sz="4" w:space="0" w:color="auto"/>
            </w:tcBorders>
            <w:hideMark/>
          </w:tcPr>
          <w:p w14:paraId="0275C80D" w14:textId="77777777" w:rsidR="00DC7B5F" w:rsidRPr="00F14D12" w:rsidRDefault="00DC7B5F">
            <w:pPr>
              <w:rPr>
                <w:szCs w:val="22"/>
                <w:lang w:val="lt-LT"/>
              </w:rPr>
            </w:pPr>
            <w:r w:rsidRPr="00F14D12">
              <w:rPr>
                <w:szCs w:val="22"/>
                <w:lang w:val="lt-LT"/>
              </w:rPr>
              <w:t>73 (41,7)</w:t>
            </w:r>
          </w:p>
        </w:tc>
        <w:tc>
          <w:tcPr>
            <w:tcW w:w="1619" w:type="dxa"/>
            <w:tcBorders>
              <w:top w:val="single" w:sz="4" w:space="0" w:color="auto"/>
              <w:left w:val="single" w:sz="4" w:space="0" w:color="auto"/>
              <w:bottom w:val="single" w:sz="4" w:space="0" w:color="auto"/>
              <w:right w:val="single" w:sz="4" w:space="0" w:color="auto"/>
            </w:tcBorders>
            <w:hideMark/>
          </w:tcPr>
          <w:p w14:paraId="7B885E61" w14:textId="77777777" w:rsidR="00DC7B5F" w:rsidRPr="00F14D12" w:rsidRDefault="00DC7B5F">
            <w:pPr>
              <w:rPr>
                <w:szCs w:val="22"/>
                <w:lang w:val="lt-LT"/>
              </w:rPr>
            </w:pPr>
            <w:r w:rsidRPr="00F14D12">
              <w:rPr>
                <w:szCs w:val="22"/>
                <w:lang w:val="lt-LT"/>
              </w:rPr>
              <w:t>50 (28,6)</w:t>
            </w:r>
          </w:p>
        </w:tc>
      </w:tr>
      <w:tr w:rsidR="00DC7B5F" w:rsidRPr="00F14D12" w14:paraId="4102BB3D"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580C0960" w14:textId="77777777" w:rsidR="00DC7B5F" w:rsidRPr="00F14D12" w:rsidRDefault="00DC7B5F">
            <w:pPr>
              <w:rPr>
                <w:szCs w:val="22"/>
                <w:lang w:val="lt-LT"/>
              </w:rPr>
            </w:pPr>
            <w:r w:rsidRPr="00F14D12">
              <w:rPr>
                <w:szCs w:val="22"/>
                <w:lang w:val="lt-LT"/>
              </w:rPr>
              <w:t>Trombocitopenija</w:t>
            </w:r>
          </w:p>
        </w:tc>
        <w:tc>
          <w:tcPr>
            <w:tcW w:w="1620" w:type="dxa"/>
            <w:tcBorders>
              <w:top w:val="single" w:sz="4" w:space="0" w:color="auto"/>
              <w:left w:val="single" w:sz="4" w:space="0" w:color="auto"/>
              <w:bottom w:val="single" w:sz="4" w:space="0" w:color="auto"/>
              <w:right w:val="single" w:sz="4" w:space="0" w:color="auto"/>
            </w:tcBorders>
            <w:hideMark/>
          </w:tcPr>
          <w:p w14:paraId="60D09E8F" w14:textId="77777777" w:rsidR="00DC7B5F" w:rsidRPr="00F14D12" w:rsidRDefault="00DC7B5F">
            <w:pPr>
              <w:rPr>
                <w:szCs w:val="22"/>
                <w:lang w:val="lt-LT"/>
              </w:rPr>
            </w:pPr>
            <w:r w:rsidRPr="00F14D12">
              <w:rPr>
                <w:szCs w:val="22"/>
                <w:lang w:val="lt-LT"/>
              </w:rPr>
              <w:t>18 (10,3)</w:t>
            </w:r>
          </w:p>
        </w:tc>
        <w:tc>
          <w:tcPr>
            <w:tcW w:w="1620" w:type="dxa"/>
            <w:tcBorders>
              <w:top w:val="single" w:sz="4" w:space="0" w:color="auto"/>
              <w:left w:val="single" w:sz="4" w:space="0" w:color="auto"/>
              <w:bottom w:val="single" w:sz="4" w:space="0" w:color="auto"/>
              <w:right w:val="single" w:sz="4" w:space="0" w:color="auto"/>
            </w:tcBorders>
            <w:hideMark/>
          </w:tcPr>
          <w:p w14:paraId="3E5FC95D" w14:textId="77777777" w:rsidR="00DC7B5F" w:rsidRPr="00F14D12" w:rsidRDefault="00DC7B5F">
            <w:pPr>
              <w:rPr>
                <w:szCs w:val="22"/>
                <w:lang w:val="lt-LT"/>
              </w:rPr>
            </w:pPr>
            <w:r w:rsidRPr="00F14D12">
              <w:rPr>
                <w:szCs w:val="22"/>
                <w:lang w:val="lt-LT"/>
              </w:rPr>
              <w:t>2 (1,1)</w:t>
            </w:r>
          </w:p>
        </w:tc>
        <w:tc>
          <w:tcPr>
            <w:tcW w:w="1620" w:type="dxa"/>
            <w:tcBorders>
              <w:top w:val="single" w:sz="4" w:space="0" w:color="auto"/>
              <w:left w:val="single" w:sz="4" w:space="0" w:color="auto"/>
              <w:bottom w:val="single" w:sz="4" w:space="0" w:color="auto"/>
              <w:right w:val="single" w:sz="4" w:space="0" w:color="auto"/>
            </w:tcBorders>
            <w:hideMark/>
          </w:tcPr>
          <w:p w14:paraId="7BBCC076" w14:textId="77777777" w:rsidR="00DC7B5F" w:rsidRPr="00F14D12" w:rsidRDefault="00DC7B5F">
            <w:pPr>
              <w:rPr>
                <w:szCs w:val="22"/>
                <w:lang w:val="lt-LT"/>
              </w:rPr>
            </w:pPr>
            <w:r w:rsidRPr="00F14D12">
              <w:rPr>
                <w:szCs w:val="22"/>
                <w:lang w:val="lt-LT"/>
              </w:rPr>
              <w:t>53 (30,3)</w:t>
            </w:r>
          </w:p>
        </w:tc>
        <w:tc>
          <w:tcPr>
            <w:tcW w:w="1619" w:type="dxa"/>
            <w:tcBorders>
              <w:top w:val="single" w:sz="4" w:space="0" w:color="auto"/>
              <w:left w:val="single" w:sz="4" w:space="0" w:color="auto"/>
              <w:bottom w:val="single" w:sz="4" w:space="0" w:color="auto"/>
              <w:right w:val="single" w:sz="4" w:space="0" w:color="auto"/>
            </w:tcBorders>
            <w:hideMark/>
          </w:tcPr>
          <w:p w14:paraId="13305A3E" w14:textId="77777777" w:rsidR="00DC7B5F" w:rsidRPr="00F14D12" w:rsidRDefault="00DC7B5F">
            <w:pPr>
              <w:rPr>
                <w:szCs w:val="22"/>
                <w:lang w:val="lt-LT"/>
              </w:rPr>
            </w:pPr>
            <w:r w:rsidRPr="00F14D12">
              <w:rPr>
                <w:szCs w:val="22"/>
                <w:lang w:val="lt-LT"/>
              </w:rPr>
              <w:t>8 (4,6)</w:t>
            </w:r>
          </w:p>
        </w:tc>
      </w:tr>
      <w:tr w:rsidR="00DC7B5F" w:rsidRPr="00F14D12" w14:paraId="423ECF6A"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20D5EE46" w14:textId="77777777" w:rsidR="00DC7B5F" w:rsidRPr="00F14D12" w:rsidRDefault="00DC7B5F">
            <w:pPr>
              <w:rPr>
                <w:szCs w:val="22"/>
                <w:lang w:val="lt-LT"/>
              </w:rPr>
            </w:pPr>
            <w:r w:rsidRPr="00F14D12">
              <w:rPr>
                <w:szCs w:val="22"/>
                <w:lang w:val="lt-LT"/>
              </w:rPr>
              <w:t>Leukopenija</w:t>
            </w:r>
          </w:p>
        </w:tc>
        <w:tc>
          <w:tcPr>
            <w:tcW w:w="1620" w:type="dxa"/>
            <w:tcBorders>
              <w:top w:val="single" w:sz="4" w:space="0" w:color="auto"/>
              <w:left w:val="single" w:sz="4" w:space="0" w:color="auto"/>
              <w:bottom w:val="single" w:sz="4" w:space="0" w:color="auto"/>
              <w:right w:val="single" w:sz="4" w:space="0" w:color="auto"/>
            </w:tcBorders>
            <w:hideMark/>
          </w:tcPr>
          <w:p w14:paraId="4A22C879" w14:textId="77777777" w:rsidR="00DC7B5F" w:rsidRPr="00F14D12" w:rsidRDefault="00DC7B5F">
            <w:pPr>
              <w:rPr>
                <w:szCs w:val="22"/>
                <w:lang w:val="lt-LT"/>
              </w:rPr>
            </w:pPr>
            <w:r w:rsidRPr="00F14D12">
              <w:rPr>
                <w:szCs w:val="22"/>
                <w:lang w:val="lt-LT"/>
              </w:rPr>
              <w:t>11 (6,3)</w:t>
            </w:r>
          </w:p>
        </w:tc>
        <w:tc>
          <w:tcPr>
            <w:tcW w:w="1620" w:type="dxa"/>
            <w:tcBorders>
              <w:top w:val="single" w:sz="4" w:space="0" w:color="auto"/>
              <w:left w:val="single" w:sz="4" w:space="0" w:color="auto"/>
              <w:bottom w:val="single" w:sz="4" w:space="0" w:color="auto"/>
              <w:right w:val="single" w:sz="4" w:space="0" w:color="auto"/>
            </w:tcBorders>
            <w:hideMark/>
          </w:tcPr>
          <w:p w14:paraId="3371AA04" w14:textId="77777777" w:rsidR="00DC7B5F" w:rsidRPr="00F14D12" w:rsidRDefault="00DC7B5F">
            <w:pPr>
              <w:rPr>
                <w:szCs w:val="22"/>
                <w:lang w:val="lt-LT"/>
              </w:rPr>
            </w:pPr>
            <w:r w:rsidRPr="00F14D12">
              <w:rPr>
                <w:szCs w:val="22"/>
                <w:lang w:val="lt-LT"/>
              </w:rPr>
              <w:t>1 (0,6)</w:t>
            </w:r>
          </w:p>
        </w:tc>
        <w:tc>
          <w:tcPr>
            <w:tcW w:w="1620" w:type="dxa"/>
            <w:tcBorders>
              <w:top w:val="single" w:sz="4" w:space="0" w:color="auto"/>
              <w:left w:val="single" w:sz="4" w:space="0" w:color="auto"/>
              <w:bottom w:val="single" w:sz="4" w:space="0" w:color="auto"/>
              <w:right w:val="single" w:sz="4" w:space="0" w:color="auto"/>
            </w:tcBorders>
            <w:hideMark/>
          </w:tcPr>
          <w:p w14:paraId="2A94300C" w14:textId="77777777" w:rsidR="00DC7B5F" w:rsidRPr="00F14D12" w:rsidRDefault="00DC7B5F">
            <w:pPr>
              <w:rPr>
                <w:szCs w:val="22"/>
                <w:lang w:val="lt-LT"/>
              </w:rPr>
            </w:pPr>
            <w:r w:rsidRPr="00F14D12">
              <w:rPr>
                <w:szCs w:val="22"/>
                <w:lang w:val="lt-LT"/>
              </w:rPr>
              <w:t>84 (48,0)</w:t>
            </w:r>
          </w:p>
        </w:tc>
        <w:tc>
          <w:tcPr>
            <w:tcW w:w="1619" w:type="dxa"/>
            <w:tcBorders>
              <w:top w:val="single" w:sz="4" w:space="0" w:color="auto"/>
              <w:left w:val="single" w:sz="4" w:space="0" w:color="auto"/>
              <w:bottom w:val="single" w:sz="4" w:space="0" w:color="auto"/>
              <w:right w:val="single" w:sz="4" w:space="0" w:color="auto"/>
            </w:tcBorders>
            <w:hideMark/>
          </w:tcPr>
          <w:p w14:paraId="120418F9" w14:textId="77777777" w:rsidR="00DC7B5F" w:rsidRPr="00F14D12" w:rsidRDefault="00DC7B5F">
            <w:pPr>
              <w:rPr>
                <w:szCs w:val="22"/>
                <w:lang w:val="lt-LT"/>
              </w:rPr>
            </w:pPr>
            <w:r w:rsidRPr="00F14D12">
              <w:rPr>
                <w:szCs w:val="22"/>
                <w:lang w:val="lt-LT"/>
              </w:rPr>
              <w:t>9 (5,1)</w:t>
            </w:r>
          </w:p>
        </w:tc>
      </w:tr>
      <w:tr w:rsidR="00DC7B5F" w:rsidRPr="00F14D12" w14:paraId="38300AF3"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7EA7EFDE" w14:textId="77777777" w:rsidR="00DC7B5F" w:rsidRPr="00F14D12" w:rsidRDefault="00DC7B5F">
            <w:pPr>
              <w:rPr>
                <w:szCs w:val="22"/>
                <w:lang w:val="lt-LT"/>
              </w:rPr>
            </w:pPr>
            <w:r w:rsidRPr="00F14D12">
              <w:rPr>
                <w:szCs w:val="22"/>
                <w:lang w:val="lt-LT"/>
              </w:rPr>
              <w:t>Ne 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0BAA1A1A" w14:textId="77777777" w:rsidR="00DC7B5F" w:rsidRPr="00F14D12" w:rsidRDefault="00DC7B5F">
            <w:pPr>
              <w:rPr>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17B81411" w14:textId="77777777" w:rsidR="00DC7B5F" w:rsidRPr="00F14D12" w:rsidRDefault="00DC7B5F">
            <w:pPr>
              <w:rPr>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0BE681A2" w14:textId="77777777" w:rsidR="00DC7B5F" w:rsidRPr="00F14D12" w:rsidRDefault="00DC7B5F">
            <w:pPr>
              <w:rPr>
                <w:szCs w:val="22"/>
                <w:lang w:val="lt-LT"/>
              </w:rPr>
            </w:pPr>
          </w:p>
        </w:tc>
        <w:tc>
          <w:tcPr>
            <w:tcW w:w="1619" w:type="dxa"/>
            <w:tcBorders>
              <w:top w:val="single" w:sz="4" w:space="0" w:color="auto"/>
              <w:left w:val="single" w:sz="4" w:space="0" w:color="auto"/>
              <w:bottom w:val="single" w:sz="4" w:space="0" w:color="auto"/>
              <w:right w:val="single" w:sz="4" w:space="0" w:color="auto"/>
            </w:tcBorders>
          </w:tcPr>
          <w:p w14:paraId="2507D2D5" w14:textId="77777777" w:rsidR="00DC7B5F" w:rsidRPr="00F14D12" w:rsidRDefault="00DC7B5F">
            <w:pPr>
              <w:rPr>
                <w:szCs w:val="22"/>
                <w:lang w:val="lt-LT"/>
              </w:rPr>
            </w:pPr>
          </w:p>
        </w:tc>
      </w:tr>
      <w:tr w:rsidR="00DC7B5F" w:rsidRPr="00F14D12" w14:paraId="555B3BE9"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2620D064" w14:textId="77777777" w:rsidR="00DC7B5F" w:rsidRPr="00F14D12" w:rsidRDefault="00DC7B5F">
            <w:pPr>
              <w:rPr>
                <w:szCs w:val="22"/>
                <w:lang w:val="lt-LT"/>
              </w:rPr>
            </w:pPr>
            <w:r w:rsidRPr="00F14D12">
              <w:rPr>
                <w:szCs w:val="22"/>
                <w:lang w:val="lt-LT"/>
              </w:rPr>
              <w:t>Hemoragija</w:t>
            </w:r>
          </w:p>
        </w:tc>
        <w:tc>
          <w:tcPr>
            <w:tcW w:w="1620" w:type="dxa"/>
            <w:tcBorders>
              <w:top w:val="single" w:sz="4" w:space="0" w:color="auto"/>
              <w:left w:val="single" w:sz="4" w:space="0" w:color="auto"/>
              <w:bottom w:val="single" w:sz="4" w:space="0" w:color="auto"/>
              <w:right w:val="single" w:sz="4" w:space="0" w:color="auto"/>
            </w:tcBorders>
            <w:hideMark/>
          </w:tcPr>
          <w:p w14:paraId="53E74413" w14:textId="77777777" w:rsidR="00DC7B5F" w:rsidRPr="00F14D12" w:rsidRDefault="00DC7B5F">
            <w:pPr>
              <w:rPr>
                <w:szCs w:val="22"/>
                <w:lang w:val="lt-LT"/>
              </w:rPr>
            </w:pPr>
            <w:r w:rsidRPr="00F14D12">
              <w:rPr>
                <w:szCs w:val="22"/>
                <w:lang w:val="lt-LT"/>
              </w:rPr>
              <w:t>0 (0)</w:t>
            </w:r>
          </w:p>
        </w:tc>
        <w:tc>
          <w:tcPr>
            <w:tcW w:w="1620" w:type="dxa"/>
            <w:tcBorders>
              <w:top w:val="single" w:sz="4" w:space="0" w:color="auto"/>
              <w:left w:val="single" w:sz="4" w:space="0" w:color="auto"/>
              <w:bottom w:val="single" w:sz="4" w:space="0" w:color="auto"/>
              <w:right w:val="single" w:sz="4" w:space="0" w:color="auto"/>
            </w:tcBorders>
            <w:hideMark/>
          </w:tcPr>
          <w:p w14:paraId="6A2B6C22" w14:textId="77777777" w:rsidR="00DC7B5F" w:rsidRPr="00F14D12" w:rsidRDefault="00DC7B5F">
            <w:pPr>
              <w:rPr>
                <w:szCs w:val="22"/>
                <w:lang w:val="lt-LT"/>
              </w:rPr>
            </w:pPr>
            <w:r w:rsidRPr="00F14D12">
              <w:rPr>
                <w:szCs w:val="22"/>
                <w:lang w:val="lt-LT"/>
              </w:rPr>
              <w:t>0 (0)</w:t>
            </w:r>
          </w:p>
        </w:tc>
        <w:tc>
          <w:tcPr>
            <w:tcW w:w="1620" w:type="dxa"/>
            <w:tcBorders>
              <w:top w:val="single" w:sz="4" w:space="0" w:color="auto"/>
              <w:left w:val="single" w:sz="4" w:space="0" w:color="auto"/>
              <w:bottom w:val="single" w:sz="4" w:space="0" w:color="auto"/>
              <w:right w:val="single" w:sz="4" w:space="0" w:color="auto"/>
            </w:tcBorders>
            <w:hideMark/>
          </w:tcPr>
          <w:p w14:paraId="1EE04F63" w14:textId="77777777" w:rsidR="00DC7B5F" w:rsidRPr="00F14D12" w:rsidRDefault="00DC7B5F">
            <w:pPr>
              <w:rPr>
                <w:szCs w:val="22"/>
                <w:lang w:val="lt-LT"/>
              </w:rPr>
            </w:pPr>
            <w:r w:rsidRPr="00F14D12">
              <w:rPr>
                <w:szCs w:val="22"/>
                <w:lang w:val="lt-LT"/>
              </w:rPr>
              <w:t>3 (1,8)</w:t>
            </w:r>
          </w:p>
        </w:tc>
        <w:tc>
          <w:tcPr>
            <w:tcW w:w="1619" w:type="dxa"/>
            <w:tcBorders>
              <w:top w:val="single" w:sz="4" w:space="0" w:color="auto"/>
              <w:left w:val="single" w:sz="4" w:space="0" w:color="auto"/>
              <w:bottom w:val="single" w:sz="4" w:space="0" w:color="auto"/>
              <w:right w:val="single" w:sz="4" w:space="0" w:color="auto"/>
            </w:tcBorders>
            <w:hideMark/>
          </w:tcPr>
          <w:p w14:paraId="1E52462F" w14:textId="77777777" w:rsidR="00DC7B5F" w:rsidRPr="00F14D12" w:rsidRDefault="00DC7B5F">
            <w:pPr>
              <w:rPr>
                <w:szCs w:val="22"/>
                <w:lang w:val="lt-LT"/>
              </w:rPr>
            </w:pPr>
            <w:r w:rsidRPr="00F14D12">
              <w:rPr>
                <w:szCs w:val="22"/>
                <w:lang w:val="lt-LT"/>
              </w:rPr>
              <w:t>0 (0)</w:t>
            </w:r>
          </w:p>
        </w:tc>
      </w:tr>
      <w:tr w:rsidR="00DC7B5F" w:rsidRPr="00F14D12" w14:paraId="08404DF5"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28163462" w14:textId="77777777" w:rsidR="00DC7B5F" w:rsidRPr="00F14D12" w:rsidRDefault="00DC7B5F">
            <w:pPr>
              <w:rPr>
                <w:szCs w:val="22"/>
                <w:lang w:val="lt-LT"/>
              </w:rPr>
            </w:pPr>
            <w:r w:rsidRPr="00F14D12">
              <w:rPr>
                <w:szCs w:val="22"/>
                <w:lang w:val="lt-LT"/>
              </w:rPr>
              <w:t>Su karščiavimu susijusi neutropenija</w:t>
            </w:r>
          </w:p>
        </w:tc>
        <w:tc>
          <w:tcPr>
            <w:tcW w:w="1620" w:type="dxa"/>
            <w:tcBorders>
              <w:top w:val="single" w:sz="4" w:space="0" w:color="auto"/>
              <w:left w:val="single" w:sz="4" w:space="0" w:color="auto"/>
              <w:bottom w:val="single" w:sz="4" w:space="0" w:color="auto"/>
              <w:right w:val="single" w:sz="4" w:space="0" w:color="auto"/>
            </w:tcBorders>
          </w:tcPr>
          <w:p w14:paraId="76E46C2A" w14:textId="77777777" w:rsidR="00DC7B5F" w:rsidRPr="00F14D12" w:rsidRDefault="00DC7B5F">
            <w:pPr>
              <w:rPr>
                <w:szCs w:val="22"/>
                <w:lang w:val="lt-LT"/>
              </w:rPr>
            </w:pPr>
          </w:p>
          <w:p w14:paraId="34167BEC" w14:textId="77777777" w:rsidR="00DC7B5F" w:rsidRPr="00F14D12" w:rsidRDefault="00DC7B5F">
            <w:pPr>
              <w:rPr>
                <w:szCs w:val="22"/>
                <w:lang w:val="lt-LT"/>
              </w:rPr>
            </w:pPr>
            <w:r w:rsidRPr="00F14D12">
              <w:rPr>
                <w:szCs w:val="22"/>
                <w:lang w:val="lt-LT"/>
              </w:rPr>
              <w:t>0 (0)</w:t>
            </w:r>
          </w:p>
        </w:tc>
        <w:tc>
          <w:tcPr>
            <w:tcW w:w="1620" w:type="dxa"/>
            <w:tcBorders>
              <w:top w:val="single" w:sz="4" w:space="0" w:color="auto"/>
              <w:left w:val="single" w:sz="4" w:space="0" w:color="auto"/>
              <w:bottom w:val="single" w:sz="4" w:space="0" w:color="auto"/>
              <w:right w:val="single" w:sz="4" w:space="0" w:color="auto"/>
            </w:tcBorders>
          </w:tcPr>
          <w:p w14:paraId="5D9CDF87" w14:textId="77777777" w:rsidR="00DC7B5F" w:rsidRPr="00F14D12" w:rsidRDefault="00DC7B5F">
            <w:pPr>
              <w:rPr>
                <w:szCs w:val="22"/>
                <w:lang w:val="lt-LT"/>
              </w:rPr>
            </w:pPr>
          </w:p>
          <w:p w14:paraId="6638333B" w14:textId="77777777" w:rsidR="00DC7B5F" w:rsidRPr="00F14D12" w:rsidRDefault="00DC7B5F">
            <w:pPr>
              <w:rPr>
                <w:szCs w:val="22"/>
                <w:lang w:val="lt-LT"/>
              </w:rPr>
            </w:pPr>
            <w:r w:rsidRPr="00F14D12">
              <w:rPr>
                <w:szCs w:val="22"/>
                <w:lang w:val="lt-LT"/>
              </w:rPr>
              <w:t>0 (0)</w:t>
            </w:r>
          </w:p>
        </w:tc>
        <w:tc>
          <w:tcPr>
            <w:tcW w:w="1620" w:type="dxa"/>
            <w:tcBorders>
              <w:top w:val="single" w:sz="4" w:space="0" w:color="auto"/>
              <w:left w:val="single" w:sz="4" w:space="0" w:color="auto"/>
              <w:bottom w:val="single" w:sz="4" w:space="0" w:color="auto"/>
              <w:right w:val="single" w:sz="4" w:space="0" w:color="auto"/>
            </w:tcBorders>
          </w:tcPr>
          <w:p w14:paraId="15123B93" w14:textId="77777777" w:rsidR="00DC7B5F" w:rsidRPr="00F14D12" w:rsidRDefault="00DC7B5F">
            <w:pPr>
              <w:rPr>
                <w:szCs w:val="22"/>
                <w:lang w:val="lt-LT"/>
              </w:rPr>
            </w:pPr>
          </w:p>
          <w:p w14:paraId="77842168" w14:textId="77777777" w:rsidR="00DC7B5F" w:rsidRPr="00F14D12" w:rsidRDefault="00DC7B5F">
            <w:pPr>
              <w:rPr>
                <w:szCs w:val="22"/>
                <w:lang w:val="lt-LT"/>
              </w:rPr>
            </w:pPr>
            <w:r w:rsidRPr="00F14D12">
              <w:rPr>
                <w:szCs w:val="22"/>
                <w:lang w:val="lt-LT"/>
              </w:rPr>
              <w:t>2 (1,1)</w:t>
            </w:r>
          </w:p>
        </w:tc>
        <w:tc>
          <w:tcPr>
            <w:tcW w:w="1619" w:type="dxa"/>
            <w:tcBorders>
              <w:top w:val="single" w:sz="4" w:space="0" w:color="auto"/>
              <w:left w:val="single" w:sz="4" w:space="0" w:color="auto"/>
              <w:bottom w:val="single" w:sz="4" w:space="0" w:color="auto"/>
              <w:right w:val="single" w:sz="4" w:space="0" w:color="auto"/>
            </w:tcBorders>
          </w:tcPr>
          <w:p w14:paraId="23029D07" w14:textId="77777777" w:rsidR="00DC7B5F" w:rsidRPr="00F14D12" w:rsidRDefault="00DC7B5F">
            <w:pPr>
              <w:rPr>
                <w:szCs w:val="22"/>
                <w:lang w:val="lt-LT"/>
              </w:rPr>
            </w:pPr>
          </w:p>
          <w:p w14:paraId="364ECDF7" w14:textId="77777777" w:rsidR="00DC7B5F" w:rsidRPr="00F14D12" w:rsidRDefault="00DC7B5F">
            <w:pPr>
              <w:rPr>
                <w:szCs w:val="22"/>
                <w:lang w:val="lt-LT"/>
              </w:rPr>
            </w:pPr>
            <w:r w:rsidRPr="00F14D12">
              <w:rPr>
                <w:szCs w:val="22"/>
                <w:lang w:val="lt-LT"/>
              </w:rPr>
              <w:t>0 (0)</w:t>
            </w:r>
          </w:p>
        </w:tc>
      </w:tr>
      <w:tr w:rsidR="00DC7B5F" w:rsidRPr="00F14D12" w14:paraId="79D26703" w14:textId="77777777" w:rsidTr="00DA63BA">
        <w:tc>
          <w:tcPr>
            <w:tcW w:w="2807" w:type="dxa"/>
            <w:tcBorders>
              <w:top w:val="single" w:sz="4" w:space="0" w:color="auto"/>
              <w:left w:val="single" w:sz="4" w:space="0" w:color="auto"/>
              <w:bottom w:val="single" w:sz="4" w:space="0" w:color="auto"/>
              <w:right w:val="single" w:sz="4" w:space="0" w:color="auto"/>
            </w:tcBorders>
            <w:hideMark/>
          </w:tcPr>
          <w:p w14:paraId="25FB5F96" w14:textId="77777777" w:rsidR="00DC7B5F" w:rsidRPr="00F14D12" w:rsidRDefault="00DC7B5F">
            <w:pPr>
              <w:rPr>
                <w:szCs w:val="22"/>
                <w:lang w:val="lt-LT"/>
              </w:rPr>
            </w:pPr>
            <w:r w:rsidRPr="00F14D12">
              <w:rPr>
                <w:szCs w:val="22"/>
                <w:lang w:val="lt-LT"/>
              </w:rPr>
              <w:lastRenderedPageBreak/>
              <w:t>Su neutropenija nesusijusi infekcija</w:t>
            </w:r>
          </w:p>
        </w:tc>
        <w:tc>
          <w:tcPr>
            <w:tcW w:w="1620" w:type="dxa"/>
            <w:tcBorders>
              <w:top w:val="single" w:sz="4" w:space="0" w:color="auto"/>
              <w:left w:val="single" w:sz="4" w:space="0" w:color="auto"/>
              <w:bottom w:val="single" w:sz="4" w:space="0" w:color="auto"/>
              <w:right w:val="single" w:sz="4" w:space="0" w:color="auto"/>
            </w:tcBorders>
          </w:tcPr>
          <w:p w14:paraId="378EBE15" w14:textId="77777777" w:rsidR="00DC7B5F" w:rsidRPr="00F14D12" w:rsidRDefault="00DC7B5F">
            <w:pPr>
              <w:rPr>
                <w:szCs w:val="22"/>
                <w:lang w:val="lt-LT"/>
              </w:rPr>
            </w:pPr>
          </w:p>
          <w:p w14:paraId="7A1EF521" w14:textId="77777777" w:rsidR="00DC7B5F" w:rsidRPr="00F14D12" w:rsidRDefault="00DC7B5F">
            <w:pPr>
              <w:rPr>
                <w:szCs w:val="22"/>
                <w:lang w:val="lt-LT"/>
              </w:rPr>
            </w:pPr>
            <w:r w:rsidRPr="00F14D12">
              <w:rPr>
                <w:szCs w:val="22"/>
                <w:lang w:val="lt-LT"/>
              </w:rPr>
              <w:t>0 (0)</w:t>
            </w:r>
          </w:p>
        </w:tc>
        <w:tc>
          <w:tcPr>
            <w:tcW w:w="1620" w:type="dxa"/>
            <w:tcBorders>
              <w:top w:val="single" w:sz="4" w:space="0" w:color="auto"/>
              <w:left w:val="single" w:sz="4" w:space="0" w:color="auto"/>
              <w:bottom w:val="single" w:sz="4" w:space="0" w:color="auto"/>
              <w:right w:val="single" w:sz="4" w:space="0" w:color="auto"/>
            </w:tcBorders>
          </w:tcPr>
          <w:p w14:paraId="10AEFA76" w14:textId="77777777" w:rsidR="00DC7B5F" w:rsidRPr="00F14D12" w:rsidRDefault="00DC7B5F">
            <w:pPr>
              <w:rPr>
                <w:szCs w:val="22"/>
                <w:lang w:val="lt-LT"/>
              </w:rPr>
            </w:pPr>
          </w:p>
          <w:p w14:paraId="23CB43EE" w14:textId="77777777" w:rsidR="00DC7B5F" w:rsidRPr="00F14D12" w:rsidRDefault="00DC7B5F">
            <w:pPr>
              <w:rPr>
                <w:szCs w:val="22"/>
                <w:lang w:val="lt-LT"/>
              </w:rPr>
            </w:pPr>
            <w:r w:rsidRPr="00F14D12">
              <w:rPr>
                <w:szCs w:val="22"/>
                <w:lang w:val="lt-LT"/>
              </w:rPr>
              <w:t>0 (0)</w:t>
            </w:r>
          </w:p>
        </w:tc>
        <w:tc>
          <w:tcPr>
            <w:tcW w:w="1620" w:type="dxa"/>
            <w:tcBorders>
              <w:top w:val="single" w:sz="4" w:space="0" w:color="auto"/>
              <w:left w:val="single" w:sz="4" w:space="0" w:color="auto"/>
              <w:bottom w:val="single" w:sz="4" w:space="0" w:color="auto"/>
              <w:right w:val="single" w:sz="4" w:space="0" w:color="auto"/>
            </w:tcBorders>
          </w:tcPr>
          <w:p w14:paraId="47F9CABE" w14:textId="77777777" w:rsidR="00DC7B5F" w:rsidRPr="00F14D12" w:rsidRDefault="00DC7B5F">
            <w:pPr>
              <w:rPr>
                <w:szCs w:val="22"/>
                <w:lang w:val="lt-LT"/>
              </w:rPr>
            </w:pPr>
          </w:p>
          <w:p w14:paraId="54E3A739" w14:textId="77777777" w:rsidR="00DC7B5F" w:rsidRPr="00F14D12" w:rsidRDefault="00DC7B5F">
            <w:pPr>
              <w:rPr>
                <w:szCs w:val="22"/>
                <w:lang w:val="lt-LT"/>
              </w:rPr>
            </w:pPr>
            <w:r w:rsidRPr="00F14D12">
              <w:rPr>
                <w:szCs w:val="22"/>
                <w:lang w:val="lt-LT"/>
              </w:rPr>
              <w:t>0 (0)</w:t>
            </w:r>
          </w:p>
        </w:tc>
        <w:tc>
          <w:tcPr>
            <w:tcW w:w="1619" w:type="dxa"/>
            <w:tcBorders>
              <w:top w:val="single" w:sz="4" w:space="0" w:color="auto"/>
              <w:left w:val="single" w:sz="4" w:space="0" w:color="auto"/>
              <w:bottom w:val="single" w:sz="4" w:space="0" w:color="auto"/>
              <w:right w:val="single" w:sz="4" w:space="0" w:color="auto"/>
            </w:tcBorders>
          </w:tcPr>
          <w:p w14:paraId="3C932B7F" w14:textId="77777777" w:rsidR="00DC7B5F" w:rsidRPr="00F14D12" w:rsidRDefault="00DC7B5F">
            <w:pPr>
              <w:rPr>
                <w:szCs w:val="22"/>
                <w:lang w:val="lt-LT"/>
              </w:rPr>
            </w:pPr>
          </w:p>
          <w:p w14:paraId="74F86F4A" w14:textId="77777777" w:rsidR="00DC7B5F" w:rsidRPr="00F14D12" w:rsidRDefault="00DC7B5F">
            <w:pPr>
              <w:rPr>
                <w:szCs w:val="22"/>
                <w:lang w:val="lt-LT"/>
              </w:rPr>
            </w:pPr>
            <w:r w:rsidRPr="00F14D12">
              <w:rPr>
                <w:szCs w:val="22"/>
                <w:lang w:val="lt-LT"/>
              </w:rPr>
              <w:t>1 (0,6)</w:t>
            </w:r>
          </w:p>
        </w:tc>
      </w:tr>
    </w:tbl>
    <w:p w14:paraId="17C6C51E" w14:textId="77777777" w:rsidR="00DC7B5F" w:rsidRPr="00F14D12" w:rsidRDefault="00DC7B5F" w:rsidP="00DC7B5F">
      <w:pPr>
        <w:rPr>
          <w:szCs w:val="22"/>
          <w:lang w:val="lt-LT"/>
        </w:rPr>
      </w:pPr>
      <w:r w:rsidRPr="00F14D12">
        <w:rPr>
          <w:szCs w:val="22"/>
          <w:lang w:val="lt-LT"/>
        </w:rPr>
        <w:t xml:space="preserve">Sensorinė neuropatija gydymo deriniu metu pasireiškė dažniau, negu monoterapijos karboplatina metu. </w:t>
      </w:r>
    </w:p>
    <w:p w14:paraId="3F84E072" w14:textId="77777777" w:rsidR="00DC7B5F" w:rsidRPr="00F14D12" w:rsidRDefault="00DC7B5F" w:rsidP="00DC7B5F">
      <w:pPr>
        <w:rPr>
          <w:szCs w:val="22"/>
          <w:lang w:val="lt-LT"/>
        </w:rPr>
      </w:pPr>
    </w:p>
    <w:p w14:paraId="225815F8" w14:textId="77777777" w:rsidR="00D26815" w:rsidRDefault="00D26815" w:rsidP="00D26815">
      <w:pPr>
        <w:autoSpaceDE w:val="0"/>
        <w:autoSpaceDN w:val="0"/>
        <w:adjustRightInd w:val="0"/>
        <w:jc w:val="both"/>
        <w:rPr>
          <w:szCs w:val="24"/>
          <w:u w:val="single"/>
          <w:lang w:val="lt-LT"/>
        </w:rPr>
      </w:pPr>
      <w:r>
        <w:rPr>
          <w:noProof/>
          <w:szCs w:val="24"/>
          <w:u w:val="single"/>
          <w:lang w:val="lt-LT"/>
        </w:rPr>
        <w:t>Pranešimas apie įtariamas nepageidaujamas reakcijas</w:t>
      </w:r>
    </w:p>
    <w:p w14:paraId="0E19DB3F" w14:textId="7EC53779" w:rsidR="00DC7B5F" w:rsidRPr="00F14D12" w:rsidRDefault="00D26815" w:rsidP="00DC7B5F">
      <w:pPr>
        <w:rPr>
          <w:b/>
          <w:szCs w:val="22"/>
          <w:lang w:val="lt-LT"/>
        </w:rPr>
      </w:pPr>
      <w:r>
        <w:rPr>
          <w:noProof/>
          <w:snapToGrid w:val="0"/>
          <w:szCs w:val="24"/>
          <w:lang w:val="lt-LT"/>
        </w:rPr>
        <w:t>Svarbu pranešti apie įtariamas nepageidaujamas reakcijas, pastebėtas po vaistinio preparato registracijos, nes tai leidžia nuolat stebėti vaistinio preparato naudos ir rizikos santykį.</w:t>
      </w:r>
      <w:r>
        <w:rPr>
          <w:snapToGrid w:val="0"/>
          <w:szCs w:val="24"/>
          <w:lang w:val="lt-LT"/>
        </w:rPr>
        <w:t xml:space="preserve"> </w:t>
      </w:r>
      <w:r>
        <w:rPr>
          <w:noProof/>
          <w:snapToGrid w:val="0"/>
          <w:szCs w:val="24"/>
          <w:lang w:val="lt-LT"/>
        </w:rPr>
        <w:t>Sveikatos priežiūros specialistai turi pranešti apie bet kokias įtariamas nepageidaujamas reakcijas, užpildę interneto svetainėje http://</w:t>
      </w:r>
      <w:hyperlink r:id="rId6" w:history="1">
        <w:r>
          <w:rPr>
            <w:rStyle w:val="Hipersaitas"/>
            <w:rFonts w:eastAsia="SimSun"/>
            <w:noProof/>
            <w:snapToGrid w:val="0"/>
            <w:szCs w:val="24"/>
            <w:lang w:val="lt-LT"/>
          </w:rPr>
          <w:t>www.vvkt.lt</w:t>
        </w:r>
      </w:hyperlink>
      <w:r>
        <w:rPr>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Pr>
            <w:rStyle w:val="Hipersaitas"/>
            <w:rFonts w:eastAsia="SimSun"/>
            <w:noProof/>
            <w:snapToGrid w:val="0"/>
            <w:szCs w:val="24"/>
            <w:lang w:val="lt-LT"/>
          </w:rPr>
          <w:t>NepageidaujamaR@vvkt.lt</w:t>
        </w:r>
      </w:hyperlink>
      <w:r>
        <w:rPr>
          <w:noProof/>
          <w:snapToGrid w:val="0"/>
          <w:szCs w:val="24"/>
          <w:lang w:val="lt-LT"/>
        </w:rPr>
        <w:t>), per interneto svetainę (adresu http://www.vvkt.lt).</w:t>
      </w:r>
      <w:r w:rsidRPr="00F14D12" w:rsidDel="00D26815">
        <w:rPr>
          <w:szCs w:val="22"/>
          <w:u w:val="single"/>
          <w:lang w:val="lt-LT"/>
        </w:rPr>
        <w:t xml:space="preserve"> </w:t>
      </w:r>
      <w:r w:rsidR="00DC7B5F" w:rsidRPr="00F14D12">
        <w:rPr>
          <w:b/>
          <w:szCs w:val="22"/>
          <w:lang w:val="lt-LT"/>
        </w:rPr>
        <w:t>4.9</w:t>
      </w:r>
      <w:r w:rsidR="00DC7B5F" w:rsidRPr="00F14D12">
        <w:rPr>
          <w:b/>
          <w:szCs w:val="22"/>
          <w:lang w:val="lt-LT"/>
        </w:rPr>
        <w:tab/>
        <w:t>Perdozavimas</w:t>
      </w:r>
    </w:p>
    <w:p w14:paraId="10FCC80C" w14:textId="77777777" w:rsidR="00DC7B5F" w:rsidRPr="00F14D12" w:rsidRDefault="00DC7B5F" w:rsidP="00DC7B5F">
      <w:pPr>
        <w:rPr>
          <w:szCs w:val="22"/>
          <w:lang w:val="lt-LT"/>
        </w:rPr>
      </w:pPr>
    </w:p>
    <w:p w14:paraId="4C9324C3" w14:textId="6EEE1C8F" w:rsidR="00DC7B5F" w:rsidRPr="00F14D12" w:rsidRDefault="00DC7B5F" w:rsidP="00DC7B5F">
      <w:pPr>
        <w:rPr>
          <w:szCs w:val="22"/>
          <w:lang w:val="lt-LT"/>
        </w:rPr>
      </w:pPr>
      <w:r w:rsidRPr="00F14D12">
        <w:rPr>
          <w:szCs w:val="22"/>
          <w:lang w:val="lt-LT"/>
        </w:rPr>
        <w:t>Gemcitabino priešnuodis nežinomas. 5700 mg/m</w:t>
      </w:r>
      <w:r w:rsidRPr="00F14D12">
        <w:rPr>
          <w:szCs w:val="22"/>
          <w:vertAlign w:val="superscript"/>
          <w:lang w:val="lt-LT"/>
        </w:rPr>
        <w:t>2</w:t>
      </w:r>
      <w:r w:rsidRPr="00F14D12">
        <w:rPr>
          <w:szCs w:val="22"/>
          <w:lang w:val="lt-LT"/>
        </w:rPr>
        <w:t xml:space="preserve"> dozės per 30 min. infuzuojamos kas dvi savaitės toksinis poveikis buvo kliniškai priimtinas. Įtarus, kad medikamento perdozuota, būtina stebėti kraujo ląstelių kiekį, prireikus taikyti palaikomąjį gydymą.</w:t>
      </w:r>
    </w:p>
    <w:p w14:paraId="43F633B7" w14:textId="77777777" w:rsidR="00DC7B5F" w:rsidRPr="00F14D12" w:rsidRDefault="00DC7B5F" w:rsidP="00DC7B5F">
      <w:pPr>
        <w:rPr>
          <w:szCs w:val="22"/>
          <w:lang w:val="lt-LT"/>
        </w:rPr>
      </w:pPr>
    </w:p>
    <w:p w14:paraId="572ADC61" w14:textId="77777777" w:rsidR="00DC7B5F" w:rsidRPr="00F14D12" w:rsidRDefault="00DC7B5F" w:rsidP="00DC7B5F">
      <w:pPr>
        <w:rPr>
          <w:szCs w:val="22"/>
          <w:lang w:val="lt-LT"/>
        </w:rPr>
      </w:pPr>
    </w:p>
    <w:p w14:paraId="22555A78" w14:textId="77777777" w:rsidR="00DC7B5F" w:rsidRPr="00F14D12" w:rsidRDefault="00DC7B5F" w:rsidP="00DC7B5F">
      <w:pPr>
        <w:keepNext/>
        <w:widowControl w:val="0"/>
        <w:spacing w:line="240" w:lineRule="auto"/>
        <w:rPr>
          <w:b/>
          <w:szCs w:val="22"/>
          <w:lang w:val="lt-LT"/>
        </w:rPr>
      </w:pPr>
      <w:r w:rsidRPr="00F14D12">
        <w:rPr>
          <w:b/>
          <w:szCs w:val="22"/>
          <w:lang w:val="lt-LT"/>
        </w:rPr>
        <w:t>5.</w:t>
      </w:r>
      <w:r w:rsidRPr="00F14D12">
        <w:rPr>
          <w:b/>
          <w:szCs w:val="22"/>
          <w:lang w:val="lt-LT"/>
        </w:rPr>
        <w:tab/>
        <w:t>FARMAKOLOGINĖS SAVYBĖS</w:t>
      </w:r>
    </w:p>
    <w:p w14:paraId="3F7C7048" w14:textId="77777777" w:rsidR="00DC7B5F" w:rsidRPr="00F14D12" w:rsidRDefault="00DC7B5F" w:rsidP="00DA63BA">
      <w:pPr>
        <w:keepNext/>
        <w:widowControl w:val="0"/>
        <w:tabs>
          <w:tab w:val="clear" w:pos="567"/>
          <w:tab w:val="left" w:pos="1296"/>
        </w:tabs>
        <w:spacing w:line="240" w:lineRule="auto"/>
        <w:rPr>
          <w:szCs w:val="22"/>
          <w:lang w:val="lt-LT"/>
        </w:rPr>
      </w:pPr>
    </w:p>
    <w:p w14:paraId="23EC46F6" w14:textId="77777777" w:rsidR="00DC7B5F" w:rsidRPr="00F14D12" w:rsidRDefault="00DC7B5F" w:rsidP="00DC7B5F">
      <w:pPr>
        <w:keepNext/>
        <w:widowControl w:val="0"/>
        <w:spacing w:line="240" w:lineRule="auto"/>
        <w:rPr>
          <w:b/>
          <w:szCs w:val="22"/>
          <w:lang w:val="lt-LT"/>
        </w:rPr>
      </w:pPr>
      <w:r w:rsidRPr="00F14D12">
        <w:rPr>
          <w:b/>
          <w:szCs w:val="22"/>
          <w:lang w:val="lt-LT"/>
        </w:rPr>
        <w:t>5.1</w:t>
      </w:r>
      <w:r w:rsidRPr="00F14D12">
        <w:rPr>
          <w:b/>
          <w:szCs w:val="22"/>
          <w:lang w:val="lt-LT"/>
        </w:rPr>
        <w:tab/>
        <w:t>Farmakodinaminės savybės</w:t>
      </w:r>
    </w:p>
    <w:p w14:paraId="3A6B05D0" w14:textId="77777777" w:rsidR="00DC7B5F" w:rsidRPr="00F14D12" w:rsidRDefault="00DC7B5F" w:rsidP="00DC7B5F">
      <w:pPr>
        <w:rPr>
          <w:szCs w:val="22"/>
          <w:lang w:val="lt-LT"/>
        </w:rPr>
      </w:pPr>
    </w:p>
    <w:p w14:paraId="36CACA1D" w14:textId="77777777" w:rsidR="00DC7B5F" w:rsidRPr="00F14D12" w:rsidRDefault="00DC7B5F" w:rsidP="00DC7B5F">
      <w:pPr>
        <w:rPr>
          <w:szCs w:val="22"/>
          <w:lang w:val="lt-LT"/>
        </w:rPr>
      </w:pPr>
      <w:r w:rsidRPr="00F14D12">
        <w:rPr>
          <w:szCs w:val="22"/>
          <w:lang w:val="lt-LT"/>
        </w:rPr>
        <w:t>Farmakoterapinė grupė – pirimidino analogai, ATC kodas – L01BC05.</w:t>
      </w:r>
    </w:p>
    <w:p w14:paraId="1CB8944D" w14:textId="77777777" w:rsidR="00DC7B5F" w:rsidRPr="00F14D12" w:rsidRDefault="00DC7B5F" w:rsidP="00DC7B5F">
      <w:pPr>
        <w:rPr>
          <w:szCs w:val="22"/>
          <w:lang w:val="lt-LT"/>
        </w:rPr>
      </w:pPr>
    </w:p>
    <w:p w14:paraId="701E18AC" w14:textId="77777777" w:rsidR="00DC7B5F" w:rsidRPr="00F14D12" w:rsidRDefault="00DC7B5F" w:rsidP="00DC7B5F">
      <w:pPr>
        <w:rPr>
          <w:szCs w:val="22"/>
          <w:u w:val="single"/>
          <w:lang w:val="lt-LT"/>
        </w:rPr>
      </w:pPr>
      <w:r w:rsidRPr="00F14D12">
        <w:rPr>
          <w:szCs w:val="22"/>
          <w:u w:val="single"/>
          <w:lang w:val="lt-LT"/>
        </w:rPr>
        <w:t>Citotoksinis aktyvumas ląstelių kultūroje</w:t>
      </w:r>
    </w:p>
    <w:p w14:paraId="4DA5825C" w14:textId="77777777" w:rsidR="00DC7B5F" w:rsidRPr="00F14D12" w:rsidRDefault="00DC7B5F" w:rsidP="00DC7B5F">
      <w:pPr>
        <w:rPr>
          <w:szCs w:val="22"/>
          <w:lang w:val="lt-LT"/>
        </w:rPr>
      </w:pPr>
      <w:r w:rsidRPr="00F14D12">
        <w:rPr>
          <w:szCs w:val="22"/>
          <w:lang w:val="lt-LT"/>
        </w:rPr>
        <w:t>Gemcitabinas sukelia ženklų citotoksinį poveikį daugelio kultivuojamų pelių ir žmogaus navikų ląstelėms. Jo poveikis yra specifinis ląstelių ciklo fazei. Preparatas pirmiausiai naikina tas ląsteles, kuriose vyksta DNR sintezė (S fazė), o tam tikromis sąlygomis blokuoja ląstelių G</w:t>
      </w:r>
      <w:r w:rsidRPr="00F14D12">
        <w:rPr>
          <w:szCs w:val="22"/>
          <w:vertAlign w:val="subscript"/>
          <w:lang w:val="lt-LT"/>
        </w:rPr>
        <w:t>1</w:t>
      </w:r>
      <w:r w:rsidRPr="00F14D12">
        <w:rPr>
          <w:szCs w:val="22"/>
          <w:lang w:val="lt-LT"/>
        </w:rPr>
        <w:t xml:space="preserve"> fazės progresavimą į S fazę. </w:t>
      </w:r>
      <w:r w:rsidRPr="00F14D12">
        <w:rPr>
          <w:i/>
          <w:szCs w:val="22"/>
          <w:lang w:val="lt-LT"/>
        </w:rPr>
        <w:t>In vitro</w:t>
      </w:r>
      <w:r w:rsidRPr="00F14D12">
        <w:rPr>
          <w:szCs w:val="22"/>
          <w:lang w:val="lt-LT"/>
        </w:rPr>
        <w:t xml:space="preserve"> citotoksinis gemcitabino poveikis priklauso nuo koncentracijos dydžio ir ekspozicijos trukmės.</w:t>
      </w:r>
    </w:p>
    <w:p w14:paraId="6186D145" w14:textId="77777777" w:rsidR="00DC7B5F" w:rsidRPr="00F14D12" w:rsidRDefault="00DC7B5F" w:rsidP="00DC7B5F">
      <w:pPr>
        <w:rPr>
          <w:i/>
          <w:szCs w:val="22"/>
          <w:lang w:val="lt-LT"/>
        </w:rPr>
      </w:pPr>
    </w:p>
    <w:p w14:paraId="0C1739B5" w14:textId="77777777" w:rsidR="00DC7B5F" w:rsidRPr="00F14D12" w:rsidRDefault="00DC7B5F" w:rsidP="00DC7B5F">
      <w:pPr>
        <w:rPr>
          <w:szCs w:val="22"/>
          <w:u w:val="single"/>
          <w:lang w:val="lt-LT"/>
        </w:rPr>
      </w:pPr>
      <w:r w:rsidRPr="00F14D12">
        <w:rPr>
          <w:szCs w:val="22"/>
          <w:u w:val="single"/>
          <w:lang w:val="lt-LT"/>
        </w:rPr>
        <w:t>Antinavikinis poveikis, pasireiškęs ikiklinikinių tyrimų metu</w:t>
      </w:r>
    </w:p>
    <w:p w14:paraId="720D8EF8" w14:textId="77777777" w:rsidR="00DC7B5F" w:rsidRPr="00F14D12" w:rsidRDefault="00DC7B5F" w:rsidP="00DC7B5F">
      <w:pPr>
        <w:rPr>
          <w:szCs w:val="22"/>
          <w:lang w:val="lt-LT"/>
        </w:rPr>
      </w:pPr>
      <w:r w:rsidRPr="00F14D12">
        <w:rPr>
          <w:szCs w:val="22"/>
          <w:lang w:val="lt-LT"/>
        </w:rPr>
        <w:t xml:space="preserve">Tyrimų su gyvūnų navikų modeliais metu antinavikinis gemcitabino poveikis priklausė nuo vartojimo tvarkos. Kasdien vartojamas gemcitabinas sukėlė didelį gyvūnų kritimą, o priešnavikinis aktyvumas buvo minimaluss. Kas 3 arba 4 paros vartojama neletalinė gemcitabino dozė daro stiprų antinavikinį poveikį plataus diapazono pelių navikams. </w:t>
      </w:r>
    </w:p>
    <w:p w14:paraId="0D32C578" w14:textId="77777777" w:rsidR="00DC7B5F" w:rsidRPr="00F14D12" w:rsidRDefault="00DC7B5F" w:rsidP="00DC7B5F">
      <w:pPr>
        <w:rPr>
          <w:i/>
          <w:szCs w:val="22"/>
          <w:lang w:val="lt-LT"/>
        </w:rPr>
      </w:pPr>
    </w:p>
    <w:p w14:paraId="6FCE4C5B" w14:textId="77777777" w:rsidR="00DC7B5F" w:rsidRPr="00F14D12" w:rsidRDefault="00DC7B5F" w:rsidP="00DC7B5F">
      <w:pPr>
        <w:rPr>
          <w:szCs w:val="22"/>
          <w:u w:val="single"/>
          <w:lang w:val="lt-LT"/>
        </w:rPr>
      </w:pPr>
      <w:r w:rsidRPr="00F14D12">
        <w:rPr>
          <w:szCs w:val="22"/>
          <w:u w:val="single"/>
          <w:lang w:val="lt-LT"/>
        </w:rPr>
        <w:t>Veikimo būdas ir metabolizmas ląstelėje</w:t>
      </w:r>
    </w:p>
    <w:p w14:paraId="58542F00" w14:textId="77777777" w:rsidR="00DC7B5F" w:rsidRPr="00F14D12" w:rsidRDefault="00DC7B5F" w:rsidP="00DC7B5F">
      <w:pPr>
        <w:rPr>
          <w:szCs w:val="22"/>
          <w:lang w:val="lt-LT"/>
        </w:rPr>
      </w:pPr>
      <w:r w:rsidRPr="00F14D12">
        <w:rPr>
          <w:szCs w:val="22"/>
          <w:lang w:val="lt-LT"/>
        </w:rPr>
        <w:t xml:space="preserve">Ląstelėje pirimidino antimetabolitas gemcitabinas (dFdC), veikiant nukleozido kinazei, metabolizuojamas į aktyvius difosfato (dFdCDF) ir trifosfato (dFdCTF) nukleozidus. Citotoksinis gemcitabino poveikis priklauso nuo dFdCDF ir dFdCTF nukleozidų sukeliamo DNR sintezės slopinimo. Visų pirma dFdCDF slopina ribonukleozido reduktazės, kuri vienintelė katalizuoja DNR sintezei būtino deoksinukleozido trifosfato (dCTF) gamybos reakcijas, aktyvumą. Kai dFdCDF šio fermento aktyvumą užslopina, sumažėja deoksinukleozidų, ypač dCTF, kiekis. Antra, dFdCTF konkuruoja su dCTF dėl įsijungimo į DNR (saviveika). </w:t>
      </w:r>
    </w:p>
    <w:p w14:paraId="309BFB3A" w14:textId="77777777" w:rsidR="00DC7B5F" w:rsidRPr="00F14D12" w:rsidRDefault="00DC7B5F" w:rsidP="00DC7B5F">
      <w:pPr>
        <w:rPr>
          <w:szCs w:val="22"/>
          <w:lang w:val="lt-LT"/>
        </w:rPr>
      </w:pPr>
    </w:p>
    <w:p w14:paraId="6B01ACF2" w14:textId="77777777" w:rsidR="00DC7B5F" w:rsidRPr="00F14D12" w:rsidRDefault="00DC7B5F" w:rsidP="00DC7B5F">
      <w:pPr>
        <w:rPr>
          <w:szCs w:val="22"/>
          <w:lang w:val="lt-LT"/>
        </w:rPr>
      </w:pPr>
      <w:r w:rsidRPr="00F14D12">
        <w:rPr>
          <w:szCs w:val="22"/>
          <w:lang w:val="lt-LT"/>
        </w:rPr>
        <w:t xml:space="preserve">Panašiai į RNR gali įsijungti ir mažas gemcitabino kiekis. Taigi sumažėjus dCTF kiekiui ląstelėje skatinamas dFdCTF įjungimas į DNR. Gemcitabiną pašalinti ir atitaisyti DNR grandinės ilgėjimą DNR polimerazė </w:t>
      </w:r>
      <w:r w:rsidRPr="00F14D12">
        <w:rPr>
          <w:szCs w:val="22"/>
          <w:lang w:val="lt-LT"/>
        </w:rPr>
        <w:sym w:font="Symbol" w:char="F065"/>
      </w:r>
      <w:r w:rsidRPr="00F14D12">
        <w:rPr>
          <w:szCs w:val="22"/>
          <w:lang w:val="lt-LT"/>
        </w:rPr>
        <w:t xml:space="preserve"> iš esmės nepajėgia. Gemcitabinui įsijungus į DNR, į ilgėjančią DNR grandinę įjungiamas vienas papildomas nukleotidas. Šis įjungimas iš esmės visiškai užslopina tolesnę DNR sintezę (slaptasis </w:t>
      </w:r>
      <w:r w:rsidRPr="00F14D12">
        <w:rPr>
          <w:szCs w:val="22"/>
          <w:lang w:val="lt-LT"/>
        </w:rPr>
        <w:lastRenderedPageBreak/>
        <w:t xml:space="preserve">grandinės užbaigimas). Gemcitabinui įsijungus į DNR, prasideda programuota ląstelės žūtis, t. y. apoptozė.   </w:t>
      </w:r>
    </w:p>
    <w:p w14:paraId="3A54A7B1" w14:textId="77777777" w:rsidR="00DC7B5F" w:rsidRPr="00F14D12" w:rsidRDefault="00DC7B5F" w:rsidP="00DC7B5F">
      <w:pPr>
        <w:rPr>
          <w:szCs w:val="22"/>
          <w:u w:val="single"/>
          <w:lang w:val="lt-LT"/>
        </w:rPr>
      </w:pPr>
    </w:p>
    <w:p w14:paraId="5CB1FACE" w14:textId="77777777" w:rsidR="00DC7B5F" w:rsidRPr="00F14D12" w:rsidRDefault="00DC7B5F" w:rsidP="00DC7B5F">
      <w:pPr>
        <w:rPr>
          <w:szCs w:val="22"/>
          <w:u w:val="single"/>
          <w:lang w:val="lt-LT"/>
        </w:rPr>
      </w:pPr>
      <w:r w:rsidRPr="00F14D12">
        <w:rPr>
          <w:szCs w:val="22"/>
          <w:u w:val="single"/>
          <w:lang w:val="lt-LT"/>
        </w:rPr>
        <w:t>Klinikiniai duomenys</w:t>
      </w:r>
    </w:p>
    <w:p w14:paraId="32EF91F2" w14:textId="77777777" w:rsidR="00DC7B5F" w:rsidRPr="00F14D12" w:rsidRDefault="00DC7B5F" w:rsidP="00DC7B5F">
      <w:pPr>
        <w:rPr>
          <w:i/>
          <w:szCs w:val="22"/>
          <w:u w:val="single"/>
          <w:lang w:val="lt-LT"/>
        </w:rPr>
      </w:pPr>
      <w:r w:rsidRPr="00F14D12">
        <w:rPr>
          <w:i/>
          <w:szCs w:val="22"/>
          <w:u w:val="single"/>
          <w:lang w:val="lt-LT"/>
        </w:rPr>
        <w:t>Šlapimo pūslės vėžys</w:t>
      </w:r>
    </w:p>
    <w:p w14:paraId="2BBEB3FA" w14:textId="77777777" w:rsidR="00DC7B5F" w:rsidRPr="00F14D12" w:rsidRDefault="00DC7B5F" w:rsidP="00DC7B5F">
      <w:pPr>
        <w:rPr>
          <w:szCs w:val="22"/>
          <w:lang w:val="lt-LT"/>
        </w:rPr>
      </w:pPr>
      <w:r w:rsidRPr="00F14D12">
        <w:rPr>
          <w:szCs w:val="22"/>
          <w:lang w:val="lt-LT"/>
        </w:rPr>
        <w:t>III fazės atsitiktinių imčių tyrimo, kuriame dalyvavo 405 pacientai, sergantys progresavusia arba metastazavusia šlapimo takų pereinamojo epitelio ląstelių karcinoma, metu skirtumo, atsižvelgiant į vidutinį išgyvenamumą (atitinkamai 12,8 mėn. ir 14,8 mėn., p </w:t>
      </w:r>
      <w:r w:rsidRPr="00F14D12">
        <w:rPr>
          <w:szCs w:val="22"/>
          <w:lang w:val="lt-LT"/>
        </w:rPr>
        <w:sym w:font="Symbol" w:char="F03D"/>
      </w:r>
      <w:r w:rsidRPr="00F14D12">
        <w:rPr>
          <w:szCs w:val="22"/>
          <w:lang w:val="lt-LT"/>
        </w:rPr>
        <w:t> 0,547), laiką iki ligos progresavimo (atitinkamai 7,4 mėn. ir 7,6 mėn., p </w:t>
      </w:r>
      <w:r w:rsidRPr="00F14D12">
        <w:rPr>
          <w:szCs w:val="22"/>
          <w:lang w:val="lt-LT"/>
        </w:rPr>
        <w:sym w:font="Symbol" w:char="F03D"/>
      </w:r>
      <w:r w:rsidRPr="00F14D12">
        <w:rPr>
          <w:szCs w:val="22"/>
          <w:lang w:val="lt-LT"/>
        </w:rPr>
        <w:t> 0,842) ir atsako dažnį (atitinkamai 49,4</w:t>
      </w:r>
      <w:r w:rsidRPr="00F14D12">
        <w:rPr>
          <w:szCs w:val="22"/>
          <w:lang w:val="lt-LT"/>
        </w:rPr>
        <w:sym w:font="Symbol" w:char="F025"/>
      </w:r>
      <w:r w:rsidRPr="00F14D12">
        <w:rPr>
          <w:szCs w:val="22"/>
          <w:lang w:val="lt-LT"/>
        </w:rPr>
        <w:t xml:space="preserve"> ir 45,7</w:t>
      </w:r>
      <w:r w:rsidRPr="00F14D12">
        <w:rPr>
          <w:szCs w:val="22"/>
          <w:lang w:val="lt-LT"/>
        </w:rPr>
        <w:sym w:font="Symbol" w:char="F025"/>
      </w:r>
      <w:r w:rsidRPr="00F14D12">
        <w:rPr>
          <w:szCs w:val="22"/>
          <w:lang w:val="lt-LT"/>
        </w:rPr>
        <w:t>, p </w:t>
      </w:r>
      <w:r w:rsidRPr="00F14D12">
        <w:rPr>
          <w:szCs w:val="22"/>
          <w:lang w:val="lt-LT"/>
        </w:rPr>
        <w:sym w:font="Symbol" w:char="F03D"/>
      </w:r>
      <w:r w:rsidRPr="00F14D12">
        <w:rPr>
          <w:szCs w:val="22"/>
          <w:lang w:val="lt-LT"/>
        </w:rPr>
        <w:t xml:space="preserve"> 0,512), tarp gydymo gemcitabino ir cisplatinos deriniu, palyginti su gydymu metotreksatu, vinblastinu, adriamicinu ir cisplatina (MVAC) nebuvo. Vis dėlto toksinis gemcitabino ir cisplatinos derinio poveikis buvo priimtinesnis už MVAC. </w:t>
      </w:r>
    </w:p>
    <w:p w14:paraId="4E0B471A" w14:textId="77777777" w:rsidR="00DC7B5F" w:rsidRPr="00F14D12" w:rsidRDefault="00DC7B5F" w:rsidP="00DC7B5F">
      <w:pPr>
        <w:rPr>
          <w:szCs w:val="22"/>
          <w:lang w:val="lt-LT"/>
        </w:rPr>
      </w:pPr>
    </w:p>
    <w:p w14:paraId="21B37CA6" w14:textId="77777777" w:rsidR="00DC7B5F" w:rsidRPr="00F14D12" w:rsidRDefault="00DC7B5F" w:rsidP="00DC7B5F">
      <w:pPr>
        <w:rPr>
          <w:i/>
          <w:szCs w:val="22"/>
          <w:u w:val="single"/>
          <w:lang w:val="lt-LT"/>
        </w:rPr>
      </w:pPr>
      <w:r w:rsidRPr="00F14D12">
        <w:rPr>
          <w:i/>
          <w:szCs w:val="22"/>
          <w:u w:val="single"/>
          <w:lang w:val="lt-LT"/>
        </w:rPr>
        <w:t>Kasos vėžys</w:t>
      </w:r>
    </w:p>
    <w:p w14:paraId="7DC1BBBA" w14:textId="3FCA80AD" w:rsidR="00DC7B5F" w:rsidRPr="00F14D12" w:rsidRDefault="00DC7B5F" w:rsidP="00DC7B5F">
      <w:pPr>
        <w:rPr>
          <w:szCs w:val="22"/>
          <w:lang w:val="lt-LT"/>
        </w:rPr>
      </w:pPr>
      <w:r w:rsidRPr="00F14D12">
        <w:rPr>
          <w:szCs w:val="22"/>
          <w:lang w:val="lt-LT"/>
        </w:rPr>
        <w:t>III fazės atsitiktinių imčių tyrimo metu, kuriame dalyvavo 126 pacientai, sergantys progresavusiu arba metastazavusiu kasos vėžiu, atsako į gydymą gemcitabinu palyginti su gydymu5-fluorouracilu, dažnis buvo statistiškai reikšmingai didesnis (atitinkamai 23,8% ir 4,8%, p=0,0022). Taip pat statistiškai reikšmingai pailgėjo laikas iki ligos progresavimo, nuo 0.9 mėn. iki 2.3 mėn. (log-rank p&lt;0</w:t>
      </w:r>
      <w:r w:rsidR="00A11E06">
        <w:rPr>
          <w:szCs w:val="22"/>
          <w:lang w:val="lt-LT"/>
        </w:rPr>
        <w:t>,</w:t>
      </w:r>
      <w:r w:rsidRPr="00F14D12">
        <w:rPr>
          <w:szCs w:val="22"/>
          <w:lang w:val="lt-LT"/>
        </w:rPr>
        <w:t xml:space="preserve">0002) ir  vidutinis išgyvenamumas nuo 4,4 mėn. iki 5,7 mėn. (log-rank p </w:t>
      </w:r>
      <w:r w:rsidRPr="00F14D12">
        <w:rPr>
          <w:szCs w:val="22"/>
          <w:lang w:val="lt-LT"/>
        </w:rPr>
        <w:sym w:font="Symbol" w:char="F03C"/>
      </w:r>
      <w:r w:rsidRPr="00F14D12">
        <w:rPr>
          <w:szCs w:val="22"/>
          <w:lang w:val="lt-LT"/>
        </w:rPr>
        <w:t xml:space="preserve">0,0024), pacientams gydytiems gemcitabinu palyginti su gydytais 5-fluorouracilu. </w:t>
      </w:r>
    </w:p>
    <w:p w14:paraId="0C4BBD18" w14:textId="77777777" w:rsidR="00DC7B5F" w:rsidRPr="00F14D12" w:rsidRDefault="00DC7B5F" w:rsidP="00DC7B5F">
      <w:pPr>
        <w:rPr>
          <w:szCs w:val="22"/>
          <w:lang w:val="lt-LT"/>
        </w:rPr>
      </w:pPr>
    </w:p>
    <w:p w14:paraId="50A1F232" w14:textId="77777777" w:rsidR="00DC7B5F" w:rsidRPr="00F14D12" w:rsidRDefault="00DC7B5F" w:rsidP="00DC7B5F">
      <w:pPr>
        <w:rPr>
          <w:i/>
          <w:szCs w:val="22"/>
          <w:u w:val="single"/>
          <w:lang w:val="lt-LT"/>
        </w:rPr>
      </w:pPr>
      <w:r w:rsidRPr="00F14D12">
        <w:rPr>
          <w:i/>
          <w:szCs w:val="22"/>
          <w:u w:val="single"/>
          <w:lang w:val="lt-LT"/>
        </w:rPr>
        <w:t>Nesmulkialąstelinis plaučių vėžys (NSLPV)</w:t>
      </w:r>
    </w:p>
    <w:p w14:paraId="6FD55602" w14:textId="56B747E2" w:rsidR="00DC7B5F" w:rsidRPr="00F14D12" w:rsidRDefault="00DC7B5F" w:rsidP="00DC7B5F">
      <w:pPr>
        <w:rPr>
          <w:szCs w:val="22"/>
          <w:lang w:val="lt-LT"/>
        </w:rPr>
      </w:pPr>
      <w:r w:rsidRPr="00F14D12">
        <w:rPr>
          <w:szCs w:val="22"/>
          <w:lang w:val="lt-LT"/>
        </w:rPr>
        <w:t>III fazės atsitiktinių imčių tyrimo, kuriame dalyvavo 522 pacientai, sergantys progresavusiu arba metastazavusiu NSLPV, metu atsako į gydymą gemcitabino ir cisplatinos deriniu, palyginti su gydymu vien cisplatina, dažnis buvo statistiškai reikšmingai didesnis (atitinkamai 31</w:t>
      </w:r>
      <w:r w:rsidRPr="00F14D12">
        <w:rPr>
          <w:szCs w:val="22"/>
          <w:lang w:val="lt-LT"/>
        </w:rPr>
        <w:sym w:font="Symbol" w:char="F025"/>
      </w:r>
      <w:r w:rsidRPr="00F14D12">
        <w:rPr>
          <w:szCs w:val="22"/>
          <w:lang w:val="lt-LT"/>
        </w:rPr>
        <w:t xml:space="preserve"> ir 12</w:t>
      </w:r>
      <w:r w:rsidRPr="00F14D12">
        <w:rPr>
          <w:szCs w:val="22"/>
          <w:lang w:val="lt-LT"/>
        </w:rPr>
        <w:sym w:font="Symbol" w:char="F025"/>
      </w:r>
      <w:r w:rsidRPr="00F14D12">
        <w:rPr>
          <w:szCs w:val="22"/>
          <w:lang w:val="lt-LT"/>
        </w:rPr>
        <w:t>, p&lt;0</w:t>
      </w:r>
      <w:r w:rsidR="00C555F6">
        <w:rPr>
          <w:szCs w:val="22"/>
          <w:lang w:val="lt-LT"/>
        </w:rPr>
        <w:t>,</w:t>
      </w:r>
      <w:r w:rsidRPr="00F14D12">
        <w:rPr>
          <w:szCs w:val="22"/>
          <w:lang w:val="lt-LT"/>
        </w:rPr>
        <w:t xml:space="preserve">0001). Ligoniams, gydomiems gemcitabino ir cisplatinos deriniu, palyginti su gydomais vien cisplatina, statistiškai reikšmingai pailgėjo, t. y. nuo 3,7 mėn. iki 5,6 mėn. (log-rank p </w:t>
      </w:r>
      <w:r w:rsidRPr="00F14D12">
        <w:rPr>
          <w:szCs w:val="22"/>
          <w:lang w:val="lt-LT"/>
        </w:rPr>
        <w:sym w:font="Symbol" w:char="F03C"/>
      </w:r>
      <w:r w:rsidRPr="00F14D12">
        <w:rPr>
          <w:szCs w:val="22"/>
          <w:lang w:val="lt-LT"/>
        </w:rPr>
        <w:t xml:space="preserve">0,0012) laikas iki ligos progresavimo ir statistiškai reikšmingai pailgėjo, t. y. nuo 7,6 mėn. iki 9,1 mėn. (log-rank p </w:t>
      </w:r>
      <w:r w:rsidRPr="00F14D12">
        <w:rPr>
          <w:szCs w:val="22"/>
          <w:lang w:val="lt-LT"/>
        </w:rPr>
        <w:sym w:font="Symbol" w:char="F03C"/>
      </w:r>
      <w:r w:rsidRPr="00F14D12">
        <w:rPr>
          <w:szCs w:val="22"/>
          <w:lang w:val="lt-LT"/>
        </w:rPr>
        <w:t xml:space="preserve">0,004), vidutinis išgyvenamumas. </w:t>
      </w:r>
    </w:p>
    <w:p w14:paraId="66516F81" w14:textId="77777777" w:rsidR="00DC7B5F" w:rsidRPr="00F14D12" w:rsidRDefault="00DC7B5F" w:rsidP="00DC7B5F">
      <w:pPr>
        <w:rPr>
          <w:szCs w:val="22"/>
          <w:lang w:val="lt-LT"/>
        </w:rPr>
      </w:pPr>
      <w:r w:rsidRPr="00F14D12">
        <w:rPr>
          <w:szCs w:val="22"/>
          <w:lang w:val="lt-LT"/>
        </w:rPr>
        <w:t>Kito III fazės atsitiktinių imčių tyrimo, kuriame dalyvavo 135 pacientai, sergantys IIIB arba IV stadijos NSLPV, metu atsako į gydymą gemcitabino ir cisplatinos deriniu, palyginti su gydymu cisplatinos ir etopozido deriniu, dažnis buvo statistiškai reikšmingai didesnis (atitinkamai 40,6</w:t>
      </w:r>
      <w:r w:rsidRPr="00F14D12">
        <w:rPr>
          <w:szCs w:val="22"/>
          <w:lang w:val="lt-LT"/>
        </w:rPr>
        <w:sym w:font="Symbol" w:char="F025"/>
      </w:r>
      <w:r w:rsidRPr="00F14D12">
        <w:rPr>
          <w:szCs w:val="22"/>
          <w:lang w:val="lt-LT"/>
        </w:rPr>
        <w:t xml:space="preserve"> ir 21,2</w:t>
      </w:r>
      <w:r w:rsidRPr="00F14D12">
        <w:rPr>
          <w:szCs w:val="22"/>
          <w:lang w:val="lt-LT"/>
        </w:rPr>
        <w:sym w:font="Symbol" w:char="F025"/>
      </w:r>
      <w:r w:rsidRPr="00F14D12">
        <w:rPr>
          <w:szCs w:val="22"/>
          <w:lang w:val="lt-LT"/>
        </w:rPr>
        <w:t>, p </w:t>
      </w:r>
      <w:r w:rsidRPr="00F14D12">
        <w:rPr>
          <w:szCs w:val="22"/>
          <w:lang w:val="lt-LT"/>
        </w:rPr>
        <w:sym w:font="Symbol" w:char="F03D"/>
      </w:r>
      <w:r w:rsidRPr="00F14D12">
        <w:rPr>
          <w:szCs w:val="22"/>
          <w:lang w:val="lt-LT"/>
        </w:rPr>
        <w:t> 0,025). Pacientams, gydytiems gemcitabino ir cisplatinos deriniu, palyginti su gydytais etopozido ir cisplatinos deriniu, statistiškai reikšmingai pailgėjo, t. y. nuo 4,3 mėn. iki 6,9 mėn. (p </w:t>
      </w:r>
      <w:r w:rsidRPr="00F14D12">
        <w:rPr>
          <w:szCs w:val="22"/>
          <w:lang w:val="lt-LT"/>
        </w:rPr>
        <w:sym w:font="Symbol" w:char="F03D"/>
      </w:r>
      <w:r w:rsidRPr="00F14D12">
        <w:rPr>
          <w:szCs w:val="22"/>
          <w:lang w:val="lt-LT"/>
        </w:rPr>
        <w:t> 0,014), laikas iki ligos progresavimo..</w:t>
      </w:r>
    </w:p>
    <w:p w14:paraId="5D2F8D8A" w14:textId="77777777" w:rsidR="00DC7B5F" w:rsidRPr="00F14D12" w:rsidRDefault="00DC7B5F" w:rsidP="00DC7B5F">
      <w:pPr>
        <w:rPr>
          <w:szCs w:val="22"/>
          <w:lang w:val="lt-LT"/>
        </w:rPr>
      </w:pPr>
      <w:r w:rsidRPr="00F14D12">
        <w:rPr>
          <w:szCs w:val="22"/>
          <w:lang w:val="lt-LT"/>
        </w:rPr>
        <w:t>Abiejų tyrimų metu abu gydymo būdus pacientai toleravo panašiai.</w:t>
      </w:r>
    </w:p>
    <w:p w14:paraId="0455D3A2" w14:textId="77777777" w:rsidR="00DC7B5F" w:rsidRPr="00F14D12" w:rsidRDefault="00DC7B5F" w:rsidP="00DC7B5F">
      <w:pPr>
        <w:rPr>
          <w:szCs w:val="22"/>
          <w:lang w:val="lt-LT"/>
        </w:rPr>
      </w:pPr>
    </w:p>
    <w:p w14:paraId="6BA4A1ED" w14:textId="77777777" w:rsidR="00DC7B5F" w:rsidRPr="00F14D12" w:rsidRDefault="00DC7B5F" w:rsidP="00DC7B5F">
      <w:pPr>
        <w:rPr>
          <w:i/>
          <w:szCs w:val="22"/>
          <w:u w:val="single"/>
          <w:lang w:val="lt-LT"/>
        </w:rPr>
      </w:pPr>
      <w:r w:rsidRPr="00F14D12">
        <w:rPr>
          <w:i/>
          <w:szCs w:val="22"/>
          <w:u w:val="single"/>
          <w:lang w:val="lt-LT"/>
        </w:rPr>
        <w:t>Kiaušidžių karcinoma</w:t>
      </w:r>
    </w:p>
    <w:p w14:paraId="25E4E428" w14:textId="77777777" w:rsidR="00DC7B5F" w:rsidRPr="00F14D12" w:rsidRDefault="00DC7B5F" w:rsidP="00DC7B5F">
      <w:pPr>
        <w:rPr>
          <w:szCs w:val="22"/>
          <w:lang w:val="lt-LT"/>
        </w:rPr>
      </w:pPr>
      <w:r w:rsidRPr="00F14D12">
        <w:rPr>
          <w:szCs w:val="22"/>
          <w:lang w:val="lt-LT"/>
        </w:rPr>
        <w:t>III fazės atsitiktinių imčių tyrimo, kuriame dalyvavo 356 pacientės, sergančios progresavusia epiteline kiaušidžių karcinoma, kuri recidyvavo mažiausiai po 6 mėn. po gydymo, kurio pagrindas buvo platinos preparatas. Tiriamosios atsitiktinių imčių būdu buvo suskirstytos į grupes: gydytos gemcitabino ir karboplatinos deriniu (GKD) arba vien karboplatina. Pacientams, gydytiems GKD, palyginti su gydytais vien karboplatina, statistiškai reikšmingai, t. y. nuo 5,8 mėn. iki 8,6 mėn. (log-rank p </w:t>
      </w:r>
      <w:r w:rsidRPr="00F14D12">
        <w:rPr>
          <w:szCs w:val="22"/>
          <w:lang w:val="lt-LT"/>
        </w:rPr>
        <w:sym w:font="Symbol" w:char="F03D"/>
      </w:r>
      <w:r w:rsidRPr="00F14D12">
        <w:rPr>
          <w:szCs w:val="22"/>
          <w:lang w:val="lt-LT"/>
        </w:rPr>
        <w:t> 0,0038), pailgėjo laikas iki ligos progresavimo. Gydymas GKD buvo pranašesnis už gydymą vien karboplatina, atsižvelgiant į atsako dažnį (atitinkamai 47,2</w:t>
      </w:r>
      <w:r w:rsidRPr="00F14D12">
        <w:rPr>
          <w:szCs w:val="22"/>
          <w:lang w:val="lt-LT"/>
        </w:rPr>
        <w:sym w:font="Symbol" w:char="F025"/>
      </w:r>
      <w:r w:rsidRPr="00F14D12">
        <w:rPr>
          <w:szCs w:val="22"/>
          <w:lang w:val="lt-LT"/>
        </w:rPr>
        <w:t xml:space="preserve"> ir 30,9</w:t>
      </w:r>
      <w:r w:rsidRPr="00F14D12">
        <w:rPr>
          <w:szCs w:val="22"/>
          <w:lang w:val="lt-LT"/>
        </w:rPr>
        <w:sym w:font="Symbol" w:char="F025"/>
      </w:r>
      <w:r w:rsidRPr="00F14D12">
        <w:rPr>
          <w:szCs w:val="22"/>
          <w:lang w:val="lt-LT"/>
        </w:rPr>
        <w:t>, (p </w:t>
      </w:r>
      <w:r w:rsidRPr="00F14D12">
        <w:rPr>
          <w:szCs w:val="22"/>
          <w:lang w:val="lt-LT"/>
        </w:rPr>
        <w:sym w:font="Symbol" w:char="F03D"/>
      </w:r>
      <w:r w:rsidRPr="00F14D12">
        <w:rPr>
          <w:szCs w:val="22"/>
          <w:lang w:val="lt-LT"/>
        </w:rPr>
        <w:t> 0,0016)) ir vidutinę išgyvenamumo trukmę (atitinkamai 18 mėn. ir 17,3 mėn., (p </w:t>
      </w:r>
      <w:r w:rsidRPr="00F14D12">
        <w:rPr>
          <w:szCs w:val="22"/>
          <w:lang w:val="lt-LT"/>
        </w:rPr>
        <w:sym w:font="Symbol" w:char="F03D"/>
      </w:r>
      <w:r w:rsidRPr="00F14D12">
        <w:rPr>
          <w:szCs w:val="22"/>
          <w:lang w:val="lt-LT"/>
        </w:rPr>
        <w:t xml:space="preserve"> 0,73). </w:t>
      </w:r>
    </w:p>
    <w:p w14:paraId="59118B1A" w14:textId="77777777" w:rsidR="00DC7B5F" w:rsidRPr="00F14D12" w:rsidRDefault="00DC7B5F" w:rsidP="00DC7B5F">
      <w:pPr>
        <w:rPr>
          <w:szCs w:val="22"/>
          <w:lang w:val="lt-LT"/>
        </w:rPr>
      </w:pPr>
    </w:p>
    <w:p w14:paraId="1112439C" w14:textId="77777777" w:rsidR="00DC7B5F" w:rsidRPr="00F14D12" w:rsidRDefault="00DC7B5F" w:rsidP="00DA63BA">
      <w:pPr>
        <w:keepNext/>
        <w:rPr>
          <w:i/>
          <w:szCs w:val="22"/>
          <w:u w:val="single"/>
          <w:lang w:val="lt-LT"/>
        </w:rPr>
      </w:pPr>
      <w:r w:rsidRPr="00F14D12">
        <w:rPr>
          <w:i/>
          <w:szCs w:val="22"/>
          <w:u w:val="single"/>
          <w:lang w:val="lt-LT"/>
        </w:rPr>
        <w:lastRenderedPageBreak/>
        <w:t>Krūties vėžys</w:t>
      </w:r>
    </w:p>
    <w:p w14:paraId="04B85F03" w14:textId="77777777" w:rsidR="00DC7B5F" w:rsidRPr="00F14D12" w:rsidRDefault="00DC7B5F" w:rsidP="00DA63BA">
      <w:pPr>
        <w:keepNext/>
        <w:rPr>
          <w:i/>
          <w:szCs w:val="22"/>
          <w:lang w:val="lt-LT"/>
        </w:rPr>
      </w:pPr>
      <w:r w:rsidRPr="00F14D12">
        <w:rPr>
          <w:szCs w:val="22"/>
          <w:lang w:val="lt-LT"/>
        </w:rPr>
        <w:t>III fazės atsitiktinių imčių tyrimo, kuriame dalyvavo 529 pacientai, sergantys neoperuojamu lokaliu recidyvuojančiu arba metastazavusiu krūties vėžiu, recidyvavusiu po adjuvantinės arba neoadjuvantinės chemoterapijos, metu gydymas gemcitabino ir paklitakselio deriniu, palyginti su gydymu vien paklitakseliu, statistiškai reikšmingai, t. y. nuo 3,98 mėn. iki 6,14 mėn. (log-rank p </w:t>
      </w:r>
      <w:r w:rsidRPr="00F14D12">
        <w:rPr>
          <w:szCs w:val="22"/>
          <w:lang w:val="lt-LT"/>
        </w:rPr>
        <w:sym w:font="Symbol" w:char="F03D"/>
      </w:r>
      <w:r w:rsidRPr="00F14D12">
        <w:rPr>
          <w:szCs w:val="22"/>
          <w:lang w:val="lt-LT"/>
        </w:rPr>
        <w:t> 0,0002), pailgino laiką iki ligos progresavimo.Po 377 mirčių, bendras pacientų, gydytų gemcitabino ir paklitakselio deriniu, palyginti su gydytais vien paklitakseliu, išgyvenamumas buvo atitinkamai 18,6 mėn. ir 15,8 mėn. (log-rank p </w:t>
      </w:r>
      <w:r w:rsidRPr="00F14D12">
        <w:rPr>
          <w:szCs w:val="22"/>
          <w:lang w:val="lt-LT"/>
        </w:rPr>
        <w:sym w:font="Symbol" w:char="F03D"/>
      </w:r>
      <w:r w:rsidRPr="00F14D12">
        <w:rPr>
          <w:szCs w:val="22"/>
          <w:lang w:val="lt-LT"/>
        </w:rPr>
        <w:t xml:space="preserve"> 0,0489, RS: 0,82.), bendras atsako dažnis </w:t>
      </w:r>
      <w:r w:rsidRPr="00F14D12">
        <w:rPr>
          <w:szCs w:val="22"/>
          <w:lang w:val="lt-LT"/>
        </w:rPr>
        <w:sym w:font="Symbol" w:char="F02D"/>
      </w:r>
      <w:r w:rsidRPr="00F14D12">
        <w:rPr>
          <w:szCs w:val="22"/>
          <w:lang w:val="lt-LT"/>
        </w:rPr>
        <w:t xml:space="preserve"> atitinkamai 41,4</w:t>
      </w:r>
      <w:r w:rsidRPr="00F14D12">
        <w:rPr>
          <w:szCs w:val="22"/>
          <w:lang w:val="lt-LT"/>
        </w:rPr>
        <w:sym w:font="Symbol" w:char="F025"/>
      </w:r>
      <w:r w:rsidRPr="00F14D12">
        <w:rPr>
          <w:szCs w:val="22"/>
          <w:lang w:val="lt-LT"/>
        </w:rPr>
        <w:t xml:space="preserve"> ir 26,2</w:t>
      </w:r>
      <w:r w:rsidRPr="00F14D12">
        <w:rPr>
          <w:szCs w:val="22"/>
          <w:lang w:val="lt-LT"/>
        </w:rPr>
        <w:sym w:font="Symbol" w:char="F025"/>
      </w:r>
      <w:r w:rsidRPr="00F14D12">
        <w:rPr>
          <w:szCs w:val="22"/>
          <w:lang w:val="lt-LT"/>
        </w:rPr>
        <w:t xml:space="preserve"> (p </w:t>
      </w:r>
      <w:r w:rsidRPr="00F14D12">
        <w:rPr>
          <w:szCs w:val="22"/>
          <w:lang w:val="lt-LT"/>
        </w:rPr>
        <w:sym w:font="Symbol" w:char="F03D"/>
      </w:r>
      <w:r w:rsidRPr="00F14D12">
        <w:rPr>
          <w:szCs w:val="22"/>
          <w:lang w:val="lt-LT"/>
        </w:rPr>
        <w:t xml:space="preserve"> 0,0002).</w:t>
      </w:r>
    </w:p>
    <w:p w14:paraId="3021B76E" w14:textId="77777777" w:rsidR="00DC7B5F" w:rsidRPr="00F14D12" w:rsidRDefault="00DC7B5F" w:rsidP="00DC7B5F">
      <w:pPr>
        <w:rPr>
          <w:szCs w:val="22"/>
          <w:lang w:val="lt-LT"/>
        </w:rPr>
      </w:pPr>
    </w:p>
    <w:p w14:paraId="1886B96D" w14:textId="77777777" w:rsidR="00DC7B5F" w:rsidRPr="00F14D12" w:rsidRDefault="00DC7B5F" w:rsidP="00DC7B5F">
      <w:pPr>
        <w:rPr>
          <w:b/>
          <w:szCs w:val="22"/>
          <w:lang w:val="lt-LT"/>
        </w:rPr>
      </w:pPr>
      <w:r w:rsidRPr="00F14D12">
        <w:rPr>
          <w:b/>
          <w:szCs w:val="22"/>
          <w:lang w:val="lt-LT"/>
        </w:rPr>
        <w:t>5.2</w:t>
      </w:r>
      <w:r w:rsidRPr="00F14D12">
        <w:rPr>
          <w:b/>
          <w:szCs w:val="22"/>
          <w:lang w:val="lt-LT"/>
        </w:rPr>
        <w:tab/>
        <w:t>Farmakokinetinės savybės</w:t>
      </w:r>
    </w:p>
    <w:p w14:paraId="03844280" w14:textId="77777777" w:rsidR="00DC7B5F" w:rsidRPr="00F14D12" w:rsidRDefault="00DC7B5F" w:rsidP="00DC7B5F">
      <w:pPr>
        <w:rPr>
          <w:szCs w:val="22"/>
          <w:lang w:val="lt-LT"/>
        </w:rPr>
      </w:pPr>
    </w:p>
    <w:p w14:paraId="03F7C8F3" w14:textId="504D9D8A" w:rsidR="00DC7B5F" w:rsidRPr="00F14D12" w:rsidRDefault="00DC7B5F" w:rsidP="00DC7B5F">
      <w:pPr>
        <w:rPr>
          <w:szCs w:val="22"/>
          <w:lang w:val="lt-LT"/>
        </w:rPr>
      </w:pPr>
      <w:r w:rsidRPr="00F14D12">
        <w:rPr>
          <w:szCs w:val="22"/>
          <w:lang w:val="lt-LT"/>
        </w:rPr>
        <w:t>Gemcitabino farmakokinetika nustatinėta septyniais tyrimais, kuriuose dalyvavo 29 – 79 metų 353 pacientai: 121 moteris ir 232 vyrai. Maždaug 45</w:t>
      </w:r>
      <w:r w:rsidRPr="00F14D12">
        <w:rPr>
          <w:szCs w:val="22"/>
          <w:lang w:val="lt-LT"/>
        </w:rPr>
        <w:sym w:font="Symbol" w:char="F025"/>
      </w:r>
      <w:r w:rsidRPr="00F14D12">
        <w:rPr>
          <w:szCs w:val="22"/>
          <w:lang w:val="lt-LT"/>
        </w:rPr>
        <w:t xml:space="preserve"> šių tiriamųjų sirgo nesmulkialąsčiu plaučių vėžiu, 35</w:t>
      </w:r>
      <w:r w:rsidRPr="00F14D12">
        <w:rPr>
          <w:szCs w:val="22"/>
          <w:lang w:val="lt-LT"/>
        </w:rPr>
        <w:sym w:font="Symbol" w:char="F025"/>
      </w:r>
      <w:r w:rsidRPr="00F14D12">
        <w:rPr>
          <w:szCs w:val="22"/>
          <w:lang w:val="lt-LT"/>
        </w:rPr>
        <w:t xml:space="preserve"> buvo nustatytas kasos vėžys. Farmakokinetikos parametrai, apskaičiuoti po per 0,4 – 1,2 val. į veną sulašintų 500 – 2592 mg/m</w:t>
      </w:r>
      <w:r w:rsidRPr="00F14D12">
        <w:rPr>
          <w:szCs w:val="22"/>
          <w:vertAlign w:val="superscript"/>
          <w:lang w:val="lt-LT"/>
        </w:rPr>
        <w:t>2</w:t>
      </w:r>
      <w:r w:rsidRPr="00F14D12">
        <w:rPr>
          <w:szCs w:val="22"/>
          <w:lang w:val="lt-LT"/>
        </w:rPr>
        <w:t xml:space="preserve"> kūno paviršiaus dozių, nurodyti žemiau. </w:t>
      </w:r>
    </w:p>
    <w:p w14:paraId="53E4B857" w14:textId="77777777" w:rsidR="00DC7B5F" w:rsidRPr="00F14D12" w:rsidRDefault="00DC7B5F" w:rsidP="00DC7B5F">
      <w:pPr>
        <w:rPr>
          <w:i/>
          <w:szCs w:val="22"/>
          <w:lang w:val="lt-LT"/>
        </w:rPr>
      </w:pPr>
    </w:p>
    <w:p w14:paraId="0880C5F0" w14:textId="4CA19B50" w:rsidR="00DC7B5F" w:rsidRPr="00F14D12" w:rsidRDefault="00DC7B5F" w:rsidP="00DC7B5F">
      <w:pPr>
        <w:rPr>
          <w:szCs w:val="22"/>
          <w:lang w:val="lt-LT"/>
        </w:rPr>
      </w:pPr>
      <w:r w:rsidRPr="00F14D12">
        <w:rPr>
          <w:szCs w:val="22"/>
          <w:lang w:val="lt-LT"/>
        </w:rPr>
        <w:t>Praėjus 5 min. po infuzijos, didžiausia koncentracija kraujo plazmoje buvo 3,2 – 45,5 mikrogramo/ml. Per 30 min. infuzavus 1000 mg/m</w:t>
      </w:r>
      <w:r w:rsidRPr="00F14D12">
        <w:rPr>
          <w:szCs w:val="22"/>
          <w:vertAlign w:val="superscript"/>
          <w:lang w:val="lt-LT"/>
        </w:rPr>
        <w:t>2</w:t>
      </w:r>
      <w:r w:rsidRPr="00F14D12">
        <w:rPr>
          <w:szCs w:val="22"/>
          <w:lang w:val="lt-LT"/>
        </w:rPr>
        <w:t xml:space="preserve"> kūno paviršiaus dozę, 30 minučių po infuzijos nepakitusio preparato koncentracija buvo didesnė negu 5 mikrogramai/ml, tolesnę valandą </w:t>
      </w:r>
      <w:r w:rsidRPr="00F14D12">
        <w:rPr>
          <w:szCs w:val="22"/>
          <w:lang w:val="lt-LT"/>
        </w:rPr>
        <w:sym w:font="Symbol" w:char="F02D"/>
      </w:r>
      <w:r w:rsidRPr="00F14D12">
        <w:rPr>
          <w:szCs w:val="22"/>
          <w:lang w:val="lt-LT"/>
        </w:rPr>
        <w:t xml:space="preserve"> didesnė negu 0,4 mikrogramo/ml.</w:t>
      </w:r>
    </w:p>
    <w:p w14:paraId="4F3643FB" w14:textId="77777777" w:rsidR="00DC7B5F" w:rsidRPr="00F14D12" w:rsidRDefault="00DC7B5F" w:rsidP="00DC7B5F">
      <w:pPr>
        <w:rPr>
          <w:szCs w:val="22"/>
          <w:lang w:val="lt-LT"/>
        </w:rPr>
      </w:pPr>
    </w:p>
    <w:p w14:paraId="6FDACC12" w14:textId="77777777" w:rsidR="00DC7B5F" w:rsidRPr="00F14D12" w:rsidRDefault="00DC7B5F" w:rsidP="00DC7B5F">
      <w:pPr>
        <w:rPr>
          <w:szCs w:val="22"/>
          <w:u w:val="single"/>
          <w:lang w:val="lt-LT"/>
        </w:rPr>
      </w:pPr>
      <w:r w:rsidRPr="00F14D12">
        <w:rPr>
          <w:szCs w:val="22"/>
          <w:u w:val="single"/>
          <w:lang w:val="lt-LT"/>
        </w:rPr>
        <w:t>Pasiskirstymas</w:t>
      </w:r>
    </w:p>
    <w:p w14:paraId="37D3D137" w14:textId="77777777" w:rsidR="00DC7B5F" w:rsidRPr="00F14D12" w:rsidRDefault="00DC7B5F" w:rsidP="00DC7B5F">
      <w:pPr>
        <w:rPr>
          <w:szCs w:val="22"/>
          <w:lang w:val="lt-LT"/>
        </w:rPr>
      </w:pPr>
      <w:r w:rsidRPr="00F14D12">
        <w:rPr>
          <w:szCs w:val="22"/>
          <w:lang w:val="lt-LT"/>
        </w:rPr>
        <w:t>Moterų organizme pasiskirstymo tūris centriniame skyriuje buvo 12,4 l/m</w:t>
      </w:r>
      <w:r w:rsidRPr="00F14D12">
        <w:rPr>
          <w:szCs w:val="22"/>
          <w:vertAlign w:val="superscript"/>
          <w:lang w:val="lt-LT"/>
        </w:rPr>
        <w:t>2</w:t>
      </w:r>
      <w:r w:rsidRPr="00F14D12">
        <w:rPr>
          <w:i/>
          <w:szCs w:val="22"/>
          <w:lang w:val="lt-LT"/>
        </w:rPr>
        <w:t>,</w:t>
      </w:r>
      <w:r w:rsidRPr="00F14D12">
        <w:rPr>
          <w:szCs w:val="22"/>
          <w:lang w:val="lt-LT"/>
        </w:rPr>
        <w:t xml:space="preserve">vyrų organizme </w:t>
      </w:r>
      <w:r w:rsidRPr="00F14D12">
        <w:rPr>
          <w:szCs w:val="22"/>
          <w:lang w:val="lt-LT"/>
        </w:rPr>
        <w:sym w:font="Symbol" w:char="F02D"/>
      </w:r>
      <w:r w:rsidRPr="00F14D12">
        <w:rPr>
          <w:szCs w:val="22"/>
          <w:lang w:val="lt-LT"/>
        </w:rPr>
        <w:t xml:space="preserve"> 17,5 l/m</w:t>
      </w:r>
      <w:r w:rsidRPr="00F14D12">
        <w:rPr>
          <w:szCs w:val="22"/>
          <w:vertAlign w:val="superscript"/>
          <w:lang w:val="lt-LT"/>
        </w:rPr>
        <w:t xml:space="preserve">2 </w:t>
      </w:r>
      <w:r w:rsidRPr="00F14D12">
        <w:rPr>
          <w:szCs w:val="22"/>
          <w:lang w:val="lt-LT"/>
        </w:rPr>
        <w:t>(kintamumas atskirų žmonių organizme buvo 91,9</w:t>
      </w:r>
      <w:r w:rsidRPr="00F14D12">
        <w:rPr>
          <w:szCs w:val="22"/>
          <w:lang w:val="lt-LT"/>
        </w:rPr>
        <w:sym w:font="Symbol" w:char="F025"/>
      </w:r>
      <w:r w:rsidRPr="00F14D12">
        <w:rPr>
          <w:szCs w:val="22"/>
          <w:lang w:val="lt-LT"/>
        </w:rPr>
        <w:t>). Pasiskirstymo tūris periferiniame skyriuje</w:t>
      </w:r>
      <w:r w:rsidRPr="00F14D12">
        <w:rPr>
          <w:i/>
          <w:szCs w:val="22"/>
          <w:lang w:val="lt-LT"/>
        </w:rPr>
        <w:t xml:space="preserve"> </w:t>
      </w:r>
      <w:r w:rsidRPr="00F14D12">
        <w:rPr>
          <w:szCs w:val="22"/>
          <w:lang w:val="lt-LT"/>
        </w:rPr>
        <w:t>buvo</w:t>
      </w:r>
      <w:r w:rsidRPr="00F14D12">
        <w:rPr>
          <w:i/>
          <w:szCs w:val="22"/>
          <w:lang w:val="lt-LT"/>
        </w:rPr>
        <w:t xml:space="preserve"> </w:t>
      </w:r>
      <w:r w:rsidRPr="00F14D12">
        <w:rPr>
          <w:szCs w:val="22"/>
          <w:lang w:val="lt-LT"/>
        </w:rPr>
        <w:t>47,4 l/m</w:t>
      </w:r>
      <w:r w:rsidRPr="00F14D12">
        <w:rPr>
          <w:szCs w:val="22"/>
          <w:vertAlign w:val="superscript"/>
          <w:lang w:val="lt-LT"/>
        </w:rPr>
        <w:t>2</w:t>
      </w:r>
      <w:r w:rsidRPr="00F14D12">
        <w:rPr>
          <w:i/>
          <w:szCs w:val="22"/>
          <w:lang w:val="lt-LT"/>
        </w:rPr>
        <w:t>.</w:t>
      </w:r>
      <w:r w:rsidRPr="00F14D12">
        <w:rPr>
          <w:szCs w:val="22"/>
          <w:lang w:val="lt-LT"/>
        </w:rPr>
        <w:t xml:space="preserve"> Nuo lyties pasiskirstymo tūris periferiniame skyriuje nepriklausė. </w:t>
      </w:r>
    </w:p>
    <w:p w14:paraId="540DFC6D" w14:textId="77777777" w:rsidR="00DC7B5F" w:rsidRPr="00F14D12" w:rsidRDefault="00DC7B5F" w:rsidP="00DC7B5F">
      <w:pPr>
        <w:rPr>
          <w:szCs w:val="22"/>
          <w:lang w:val="lt-LT"/>
        </w:rPr>
      </w:pPr>
      <w:r w:rsidRPr="00F14D12">
        <w:rPr>
          <w:szCs w:val="22"/>
          <w:lang w:val="lt-LT"/>
        </w:rPr>
        <w:t>Jungimasis prie kraujo plazmos baltymų yra nereikšmingas.</w:t>
      </w:r>
    </w:p>
    <w:p w14:paraId="3799CC72" w14:textId="77777777" w:rsidR="00DC7B5F" w:rsidRPr="00F14D12" w:rsidRDefault="00DC7B5F" w:rsidP="00DC7B5F">
      <w:pPr>
        <w:rPr>
          <w:szCs w:val="22"/>
          <w:lang w:val="lt-LT"/>
        </w:rPr>
      </w:pPr>
      <w:r w:rsidRPr="00F14D12">
        <w:rPr>
          <w:szCs w:val="22"/>
          <w:lang w:val="lt-LT"/>
        </w:rPr>
        <w:t>Pusinė eliminacija trunka 42 – 94 min. ir priklauso nuo amžiaus ir lyties. Gydant rekomenduojama doze, visas gemcitabinas turi būti eliminuojamas per 5 – 11 val. nuo infuzijos pradžios. Kartą per savaitę vartojamas gemcitabinas organizme nesikaupia.</w:t>
      </w:r>
    </w:p>
    <w:p w14:paraId="22450C01" w14:textId="77777777" w:rsidR="00DC7B5F" w:rsidRPr="00F14D12" w:rsidRDefault="00DC7B5F" w:rsidP="00DC7B5F">
      <w:pPr>
        <w:rPr>
          <w:szCs w:val="22"/>
          <w:lang w:val="lt-LT"/>
        </w:rPr>
      </w:pPr>
    </w:p>
    <w:p w14:paraId="4DEA4CFE" w14:textId="77777777" w:rsidR="00DC7B5F" w:rsidRPr="00F14D12" w:rsidRDefault="00DC7B5F" w:rsidP="00DC7B5F">
      <w:pPr>
        <w:keepNext/>
        <w:widowControl w:val="0"/>
        <w:spacing w:line="240" w:lineRule="auto"/>
        <w:rPr>
          <w:szCs w:val="22"/>
          <w:u w:val="single"/>
          <w:lang w:val="lt-LT"/>
        </w:rPr>
      </w:pPr>
      <w:r w:rsidRPr="00F14D12">
        <w:rPr>
          <w:szCs w:val="22"/>
          <w:u w:val="single"/>
          <w:lang w:val="lt-LT"/>
        </w:rPr>
        <w:t>Metabolizmas</w:t>
      </w:r>
    </w:p>
    <w:p w14:paraId="309882D1" w14:textId="77777777" w:rsidR="00DC7B5F" w:rsidRPr="00F14D12" w:rsidRDefault="00DC7B5F" w:rsidP="00DC7B5F">
      <w:pPr>
        <w:rPr>
          <w:szCs w:val="22"/>
          <w:lang w:val="lt-LT"/>
        </w:rPr>
      </w:pPr>
      <w:r w:rsidRPr="00F14D12">
        <w:rPr>
          <w:szCs w:val="22"/>
          <w:lang w:val="lt-LT"/>
        </w:rPr>
        <w:t xml:space="preserve">Gemcitabinas kepenyse, inkstuose, kraujyje ir kituose audiniuose greitai metabolizuojamas, veikiant citidindeaminazei. </w:t>
      </w:r>
    </w:p>
    <w:p w14:paraId="65DF5DE5" w14:textId="77777777" w:rsidR="00DC7B5F" w:rsidRPr="00F14D12" w:rsidRDefault="00DC7B5F" w:rsidP="00DC7B5F">
      <w:pPr>
        <w:rPr>
          <w:szCs w:val="22"/>
          <w:lang w:val="lt-LT"/>
        </w:rPr>
      </w:pPr>
    </w:p>
    <w:p w14:paraId="45220F74" w14:textId="77777777" w:rsidR="00DC7B5F" w:rsidRPr="00F14D12" w:rsidRDefault="00DC7B5F" w:rsidP="00DC7B5F">
      <w:pPr>
        <w:rPr>
          <w:szCs w:val="22"/>
          <w:lang w:val="lt-LT"/>
        </w:rPr>
      </w:pPr>
      <w:r w:rsidRPr="00F14D12">
        <w:rPr>
          <w:szCs w:val="22"/>
          <w:lang w:val="lt-LT"/>
        </w:rPr>
        <w:t>Metabolizmo ląstelėse metu atsiranda gemcitabino monofosfato, difosfato ir trifosfato (atitinkamai dFdCMF, dFdCDF ir dFdCTF). dFdCDF ir dFdCTF laikomi aktyviais. Kraujo plazmoje ir šlapime šių ląstelėse atsirandančių metabolitų neaptikta. Pagrindinis metabolitas 2</w:t>
      </w:r>
      <w:r w:rsidRPr="00F14D12">
        <w:rPr>
          <w:szCs w:val="22"/>
          <w:lang w:val="lt-LT"/>
        </w:rPr>
        <w:sym w:font="Symbol" w:char="F0A2"/>
      </w:r>
      <w:r w:rsidRPr="00F14D12">
        <w:rPr>
          <w:szCs w:val="22"/>
          <w:lang w:val="lt-LT"/>
        </w:rPr>
        <w:t>-deoksi-2</w:t>
      </w:r>
      <w:r w:rsidRPr="00F14D12">
        <w:rPr>
          <w:szCs w:val="22"/>
          <w:lang w:val="lt-LT"/>
        </w:rPr>
        <w:sym w:font="Symbol" w:char="F0A2"/>
      </w:r>
      <w:r w:rsidRPr="00F14D12">
        <w:rPr>
          <w:szCs w:val="22"/>
          <w:lang w:val="lt-LT"/>
        </w:rPr>
        <w:t>, 2</w:t>
      </w:r>
      <w:r w:rsidRPr="00F14D12">
        <w:rPr>
          <w:szCs w:val="22"/>
          <w:lang w:val="lt-LT"/>
        </w:rPr>
        <w:sym w:font="Symbol" w:char="F0A2"/>
      </w:r>
      <w:r w:rsidRPr="00F14D12">
        <w:rPr>
          <w:szCs w:val="22"/>
          <w:lang w:val="lt-LT"/>
        </w:rPr>
        <w:t>-difluorouridinas (dFdU) yra neaktyvus ir aptinkamas kraujo plazmoje ir šlapime.</w:t>
      </w:r>
    </w:p>
    <w:p w14:paraId="46B7B93F" w14:textId="77777777" w:rsidR="00DC7B5F" w:rsidRPr="00F14D12" w:rsidRDefault="00DC7B5F" w:rsidP="00DC7B5F">
      <w:pPr>
        <w:rPr>
          <w:szCs w:val="22"/>
          <w:lang w:val="lt-LT"/>
        </w:rPr>
      </w:pPr>
    </w:p>
    <w:p w14:paraId="114A7324" w14:textId="77777777" w:rsidR="00DC7B5F" w:rsidRPr="00F14D12" w:rsidRDefault="00DC7B5F" w:rsidP="00DC7B5F">
      <w:pPr>
        <w:rPr>
          <w:szCs w:val="22"/>
          <w:u w:val="single"/>
          <w:lang w:val="lt-LT"/>
        </w:rPr>
      </w:pPr>
      <w:r w:rsidRPr="00F14D12">
        <w:rPr>
          <w:szCs w:val="22"/>
          <w:u w:val="single"/>
          <w:lang w:val="lt-LT"/>
        </w:rPr>
        <w:t>Ekskrecija</w:t>
      </w:r>
    </w:p>
    <w:p w14:paraId="702FE9F7" w14:textId="6ED02048" w:rsidR="00DC7B5F" w:rsidRPr="00F14D12" w:rsidRDefault="00DC7B5F" w:rsidP="00DC7B5F">
      <w:pPr>
        <w:rPr>
          <w:szCs w:val="22"/>
          <w:lang w:val="lt-LT"/>
        </w:rPr>
      </w:pPr>
      <w:r w:rsidRPr="00F14D12">
        <w:rPr>
          <w:szCs w:val="22"/>
          <w:lang w:val="lt-LT"/>
        </w:rPr>
        <w:t>Priklausomai nuo lyties ir amžiaus sisteminis klirensas yra 29,2 – 92,2 l/val./m</w:t>
      </w:r>
      <w:r w:rsidRPr="00F14D12">
        <w:rPr>
          <w:szCs w:val="22"/>
          <w:vertAlign w:val="superscript"/>
          <w:lang w:val="lt-LT"/>
        </w:rPr>
        <w:t>2</w:t>
      </w:r>
      <w:r w:rsidRPr="00F14D12">
        <w:rPr>
          <w:szCs w:val="22"/>
          <w:lang w:val="lt-LT"/>
        </w:rPr>
        <w:t xml:space="preserve"> (kintamumas atskirų žmonių organizme buvo 52,2</w:t>
      </w:r>
      <w:r w:rsidRPr="00F14D12">
        <w:rPr>
          <w:szCs w:val="22"/>
          <w:lang w:val="lt-LT"/>
        </w:rPr>
        <w:sym w:font="Symbol" w:char="F025"/>
      </w:r>
      <w:r w:rsidRPr="00F14D12">
        <w:rPr>
          <w:szCs w:val="22"/>
          <w:lang w:val="lt-LT"/>
        </w:rPr>
        <w:t>). Moterų organizme klirensas buvo maždaug 25</w:t>
      </w:r>
      <w:r w:rsidRPr="00F14D12">
        <w:rPr>
          <w:szCs w:val="22"/>
          <w:lang w:val="lt-LT"/>
        </w:rPr>
        <w:sym w:font="Symbol" w:char="F025"/>
      </w:r>
      <w:r w:rsidRPr="00F14D12">
        <w:rPr>
          <w:szCs w:val="22"/>
          <w:lang w:val="lt-LT"/>
        </w:rPr>
        <w:t xml:space="preserve"> mažesnis negu vyrų. Klirensas, nors ir greitas, vyrų ir moterų organizme su amžiumi mažėja. Gydant per 30 min. į veną lašinama rekomenduojama 1000 mg/m</w:t>
      </w:r>
      <w:r w:rsidRPr="00F14D12">
        <w:rPr>
          <w:szCs w:val="22"/>
          <w:vertAlign w:val="superscript"/>
          <w:lang w:val="lt-LT"/>
        </w:rPr>
        <w:t>2</w:t>
      </w:r>
      <w:r w:rsidRPr="00F14D12">
        <w:rPr>
          <w:szCs w:val="22"/>
          <w:lang w:val="lt-LT"/>
        </w:rPr>
        <w:t xml:space="preserve"> kūno paviršiaus doze, vyrams ir moterims dėl mažesnio klirenso gemcitabino dozę mažinti nereikalaujama. </w:t>
      </w:r>
    </w:p>
    <w:p w14:paraId="792FAA47" w14:textId="77777777" w:rsidR="00DC7B5F" w:rsidRPr="00F14D12" w:rsidRDefault="00DC7B5F" w:rsidP="00DC7B5F">
      <w:pPr>
        <w:rPr>
          <w:szCs w:val="22"/>
          <w:lang w:val="lt-LT"/>
        </w:rPr>
      </w:pPr>
      <w:r w:rsidRPr="00F14D12">
        <w:rPr>
          <w:szCs w:val="22"/>
          <w:lang w:val="lt-LT"/>
        </w:rPr>
        <w:t>Pro inkstus nepakitusio preparato pavidalu išsiskiria mažiau negu 10</w:t>
      </w:r>
      <w:r w:rsidRPr="00F14D12">
        <w:rPr>
          <w:szCs w:val="22"/>
          <w:lang w:val="lt-LT"/>
        </w:rPr>
        <w:sym w:font="Symbol" w:char="F025"/>
      </w:r>
      <w:r w:rsidRPr="00F14D12">
        <w:rPr>
          <w:szCs w:val="22"/>
          <w:lang w:val="lt-LT"/>
        </w:rPr>
        <w:t xml:space="preserve"> dozės.</w:t>
      </w:r>
    </w:p>
    <w:p w14:paraId="34A4683F" w14:textId="77777777" w:rsidR="00DC7B5F" w:rsidRPr="00F14D12" w:rsidRDefault="00DC7B5F" w:rsidP="00DC7B5F">
      <w:pPr>
        <w:rPr>
          <w:szCs w:val="22"/>
          <w:lang w:val="lt-LT"/>
        </w:rPr>
      </w:pPr>
      <w:r w:rsidRPr="00F14D12">
        <w:rPr>
          <w:szCs w:val="22"/>
          <w:lang w:val="lt-LT"/>
        </w:rPr>
        <w:t>Klirensas inkstuose yra</w:t>
      </w:r>
      <w:r w:rsidRPr="00F14D12">
        <w:rPr>
          <w:i/>
          <w:szCs w:val="22"/>
          <w:lang w:val="lt-LT"/>
        </w:rPr>
        <w:t xml:space="preserve"> </w:t>
      </w:r>
      <w:r w:rsidRPr="00F14D12">
        <w:rPr>
          <w:szCs w:val="22"/>
          <w:lang w:val="lt-LT"/>
        </w:rPr>
        <w:t>2 – 7 l/val./m</w:t>
      </w:r>
      <w:r w:rsidRPr="00F14D12">
        <w:rPr>
          <w:szCs w:val="22"/>
          <w:vertAlign w:val="superscript"/>
          <w:lang w:val="lt-LT"/>
        </w:rPr>
        <w:t>2</w:t>
      </w:r>
      <w:r w:rsidRPr="00F14D12">
        <w:rPr>
          <w:szCs w:val="22"/>
          <w:lang w:val="lt-LT"/>
        </w:rPr>
        <w:t>.</w:t>
      </w:r>
    </w:p>
    <w:p w14:paraId="223FF581" w14:textId="77777777" w:rsidR="00DC7B5F" w:rsidRPr="00F14D12" w:rsidRDefault="00DC7B5F" w:rsidP="00DC7B5F">
      <w:pPr>
        <w:rPr>
          <w:szCs w:val="22"/>
          <w:lang w:val="lt-LT"/>
        </w:rPr>
      </w:pPr>
    </w:p>
    <w:p w14:paraId="0ABA2DAF" w14:textId="41734A4A" w:rsidR="00DC7B5F" w:rsidRPr="00F14D12" w:rsidRDefault="00DC7B5F" w:rsidP="00DC7B5F">
      <w:pPr>
        <w:rPr>
          <w:szCs w:val="22"/>
          <w:lang w:val="lt-LT"/>
        </w:rPr>
      </w:pPr>
      <w:r w:rsidRPr="00F14D12">
        <w:rPr>
          <w:szCs w:val="22"/>
          <w:lang w:val="lt-LT"/>
        </w:rPr>
        <w:t>Per savaitę po infuzijos 92 </w:t>
      </w:r>
      <w:r w:rsidR="00C555F6">
        <w:rPr>
          <w:szCs w:val="22"/>
          <w:lang w:val="lt-LT"/>
        </w:rPr>
        <w:t>–</w:t>
      </w:r>
      <w:r w:rsidRPr="00F14D12">
        <w:rPr>
          <w:szCs w:val="22"/>
          <w:lang w:val="lt-LT"/>
        </w:rPr>
        <w:t> 98</w:t>
      </w:r>
      <w:r w:rsidRPr="00F14D12">
        <w:rPr>
          <w:szCs w:val="22"/>
          <w:lang w:val="lt-LT"/>
        </w:rPr>
        <w:sym w:font="Symbol" w:char="F025"/>
      </w:r>
      <w:r w:rsidRPr="00F14D12">
        <w:rPr>
          <w:szCs w:val="22"/>
          <w:lang w:val="lt-LT"/>
        </w:rPr>
        <w:t xml:space="preserve"> gemcitabino dozės išsiskiria su šlapimu daugiausiai dFdU pavidalu ir 1</w:t>
      </w:r>
      <w:r w:rsidRPr="00F14D12">
        <w:rPr>
          <w:szCs w:val="22"/>
          <w:lang w:val="lt-LT"/>
        </w:rPr>
        <w:sym w:font="Symbol" w:char="F025"/>
      </w:r>
      <w:r w:rsidRPr="00F14D12">
        <w:rPr>
          <w:szCs w:val="22"/>
          <w:lang w:val="lt-LT"/>
        </w:rPr>
        <w:t>dozės išsiskiria su išmatomis.</w:t>
      </w:r>
    </w:p>
    <w:p w14:paraId="2377418E" w14:textId="77777777" w:rsidR="00DC7B5F" w:rsidRPr="00F14D12" w:rsidRDefault="00DC7B5F" w:rsidP="00DC7B5F">
      <w:pPr>
        <w:rPr>
          <w:i/>
          <w:szCs w:val="22"/>
          <w:lang w:val="lt-LT"/>
        </w:rPr>
      </w:pPr>
    </w:p>
    <w:p w14:paraId="311ABA28" w14:textId="77777777" w:rsidR="00DC7B5F" w:rsidRPr="00F14D12" w:rsidRDefault="00DC7B5F" w:rsidP="00DC7B5F">
      <w:pPr>
        <w:rPr>
          <w:szCs w:val="22"/>
          <w:u w:val="single"/>
          <w:lang w:val="lt-LT"/>
        </w:rPr>
      </w:pPr>
      <w:r w:rsidRPr="00F14D12">
        <w:rPr>
          <w:szCs w:val="22"/>
          <w:u w:val="single"/>
          <w:lang w:val="lt-LT"/>
        </w:rPr>
        <w:t>dFdCTF kinetika</w:t>
      </w:r>
    </w:p>
    <w:p w14:paraId="696454A4" w14:textId="77777777" w:rsidR="00DC7B5F" w:rsidRPr="00F14D12" w:rsidRDefault="00DC7B5F" w:rsidP="00DC7B5F">
      <w:pPr>
        <w:rPr>
          <w:szCs w:val="22"/>
          <w:lang w:val="lt-LT"/>
        </w:rPr>
      </w:pPr>
      <w:r w:rsidRPr="00F14D12">
        <w:rPr>
          <w:szCs w:val="22"/>
          <w:lang w:val="lt-LT"/>
        </w:rPr>
        <w:t>Šio metabolito aptinkama periferinio kraujo vienabranduolėse ląstelėse. Žemiau pateikti duomenys apibūdina kinetiką šiose ląstelėse. Per 30 min. į veną sulašinus 35 – 350 mg/m</w:t>
      </w:r>
      <w:r w:rsidRPr="00F14D12">
        <w:rPr>
          <w:szCs w:val="22"/>
          <w:vertAlign w:val="superscript"/>
          <w:lang w:val="lt-LT"/>
        </w:rPr>
        <w:t>2</w:t>
      </w:r>
      <w:r w:rsidRPr="00F14D12">
        <w:rPr>
          <w:szCs w:val="22"/>
          <w:lang w:val="lt-LT"/>
        </w:rPr>
        <w:t xml:space="preserve"> kūno paviršiaus dozę, dFdCTF kiekis ląstelėje didėja proporcingai dozės dydžiui, pusiausvyrinė koncentracija būna 0,4</w:t>
      </w:r>
      <w:r w:rsidRPr="00F14D12">
        <w:rPr>
          <w:szCs w:val="22"/>
          <w:lang w:val="lt-LT"/>
        </w:rPr>
        <w:noBreakHyphen/>
        <w:t xml:space="preserve">5 mikrogramai/ml. Jei kraujo plazmoje gemcitabino koncentracija yra didesnė negu 5 mikrogramai/ml, dFdCTF kiekis ląstelėse nebedidėja, vadinasi, jose šio metabolito formavimasis yra įsotinamasis. </w:t>
      </w:r>
    </w:p>
    <w:p w14:paraId="490FF5B0" w14:textId="77777777" w:rsidR="00DC7B5F" w:rsidRPr="00F14D12" w:rsidRDefault="00DC7B5F" w:rsidP="00DC7B5F">
      <w:pPr>
        <w:rPr>
          <w:szCs w:val="22"/>
          <w:lang w:val="lt-LT"/>
        </w:rPr>
      </w:pPr>
      <w:r w:rsidRPr="00F14D12">
        <w:rPr>
          <w:szCs w:val="22"/>
          <w:lang w:val="lt-LT"/>
        </w:rPr>
        <w:t xml:space="preserve">Pusinės galutinės eliminacijos laikas yra 0,7 – 12 val. </w:t>
      </w:r>
    </w:p>
    <w:p w14:paraId="0451402D" w14:textId="77777777" w:rsidR="00DC7B5F" w:rsidRPr="00F14D12" w:rsidRDefault="00DC7B5F" w:rsidP="00DC7B5F">
      <w:pPr>
        <w:rPr>
          <w:szCs w:val="22"/>
          <w:lang w:val="lt-LT"/>
        </w:rPr>
      </w:pPr>
    </w:p>
    <w:p w14:paraId="3C17ACA7" w14:textId="77777777" w:rsidR="00DC7B5F" w:rsidRPr="00F14D12" w:rsidRDefault="00DC7B5F" w:rsidP="00DC7B5F">
      <w:pPr>
        <w:rPr>
          <w:szCs w:val="22"/>
          <w:u w:val="single"/>
          <w:lang w:val="lt-LT"/>
        </w:rPr>
      </w:pPr>
      <w:r w:rsidRPr="00F14D12">
        <w:rPr>
          <w:szCs w:val="22"/>
          <w:u w:val="single"/>
          <w:lang w:val="lt-LT"/>
        </w:rPr>
        <w:t>dFdU kinetika</w:t>
      </w:r>
    </w:p>
    <w:p w14:paraId="7347663F" w14:textId="77777777" w:rsidR="00DC7B5F" w:rsidRPr="00F14D12" w:rsidRDefault="00DC7B5F" w:rsidP="00DC7B5F">
      <w:pPr>
        <w:rPr>
          <w:szCs w:val="22"/>
          <w:lang w:val="lt-LT"/>
        </w:rPr>
      </w:pPr>
      <w:r w:rsidRPr="00F14D12">
        <w:rPr>
          <w:szCs w:val="22"/>
          <w:lang w:val="lt-LT"/>
        </w:rPr>
        <w:t>Didžiausia koncentracija kraujo plazmoje, praėjus 3- 15 min. po per 30 min. į veną sulašintos 1000 mg/m</w:t>
      </w:r>
      <w:r w:rsidRPr="00F14D12">
        <w:rPr>
          <w:szCs w:val="22"/>
          <w:vertAlign w:val="superscript"/>
          <w:lang w:val="lt-LT"/>
        </w:rPr>
        <w:t>2</w:t>
      </w:r>
      <w:r w:rsidRPr="00F14D12">
        <w:rPr>
          <w:szCs w:val="22"/>
          <w:lang w:val="lt-LT"/>
        </w:rPr>
        <w:t xml:space="preserve"> kūno paviršiaus dozės, yra 28 – 52 mikrogramai/ml.</w:t>
      </w:r>
    </w:p>
    <w:p w14:paraId="152A6817" w14:textId="77777777" w:rsidR="00DC7B5F" w:rsidRPr="00F14D12" w:rsidRDefault="00DC7B5F" w:rsidP="00DC7B5F">
      <w:pPr>
        <w:rPr>
          <w:szCs w:val="22"/>
          <w:lang w:val="lt-LT"/>
        </w:rPr>
      </w:pPr>
      <w:r w:rsidRPr="00F14D12">
        <w:rPr>
          <w:szCs w:val="22"/>
          <w:lang w:val="lt-LT"/>
        </w:rPr>
        <w:t>Preparato lašinant kartą per savaitę, mažiausia koncentracija kraujo plazmoje buvo 0,07</w:t>
      </w:r>
      <w:r w:rsidRPr="00F14D12">
        <w:rPr>
          <w:szCs w:val="22"/>
          <w:lang w:val="lt-LT"/>
        </w:rPr>
        <w:noBreakHyphen/>
        <w:t>1,12 mikrogramo/ml be pastebimo kaupimosi.</w:t>
      </w:r>
    </w:p>
    <w:p w14:paraId="16E7EEBC" w14:textId="77777777" w:rsidR="00DC7B5F" w:rsidRPr="00F14D12" w:rsidRDefault="00DC7B5F" w:rsidP="00DC7B5F">
      <w:pPr>
        <w:rPr>
          <w:szCs w:val="22"/>
          <w:lang w:val="lt-LT"/>
        </w:rPr>
      </w:pPr>
      <w:r w:rsidRPr="00F14D12">
        <w:rPr>
          <w:szCs w:val="22"/>
          <w:lang w:val="lt-LT"/>
        </w:rPr>
        <w:t xml:space="preserve">Koncentracijos mažėjimas kraujo plazmoje priklausomai nuo laiko yra trifazis, vidutinis pusinės eliminacijos laikas galutinės fazės metu </w:t>
      </w:r>
      <w:r w:rsidRPr="00F14D12">
        <w:rPr>
          <w:szCs w:val="22"/>
          <w:lang w:val="lt-LT"/>
        </w:rPr>
        <w:sym w:font="Symbol" w:char="F02D"/>
      </w:r>
      <w:r w:rsidRPr="00F14D12">
        <w:rPr>
          <w:szCs w:val="22"/>
          <w:lang w:val="lt-LT"/>
        </w:rPr>
        <w:t xml:space="preserve"> 65 val. (svyravimo ribos: 33 – 84 val.). </w:t>
      </w:r>
    </w:p>
    <w:p w14:paraId="5ABE547F" w14:textId="77777777" w:rsidR="00DC7B5F" w:rsidRPr="00F14D12" w:rsidRDefault="00DC7B5F" w:rsidP="00DC7B5F">
      <w:pPr>
        <w:rPr>
          <w:szCs w:val="22"/>
          <w:lang w:val="lt-LT"/>
        </w:rPr>
      </w:pPr>
      <w:r w:rsidRPr="00F14D12">
        <w:rPr>
          <w:szCs w:val="22"/>
          <w:lang w:val="lt-LT"/>
        </w:rPr>
        <w:t>91 - 98</w:t>
      </w:r>
      <w:r w:rsidRPr="00F14D12">
        <w:rPr>
          <w:szCs w:val="22"/>
          <w:lang w:val="lt-LT"/>
        </w:rPr>
        <w:sym w:font="Symbol" w:char="F025"/>
      </w:r>
      <w:r w:rsidRPr="00F14D12">
        <w:rPr>
          <w:szCs w:val="22"/>
          <w:lang w:val="lt-LT"/>
        </w:rPr>
        <w:t xml:space="preserve"> gemcitabino dozės virsta dFdU. </w:t>
      </w:r>
    </w:p>
    <w:p w14:paraId="52BC80CD" w14:textId="77777777" w:rsidR="00DC7B5F" w:rsidRPr="00F14D12" w:rsidRDefault="00DC7B5F" w:rsidP="00DC7B5F">
      <w:pPr>
        <w:rPr>
          <w:szCs w:val="22"/>
          <w:lang w:val="lt-LT"/>
        </w:rPr>
      </w:pPr>
      <w:r w:rsidRPr="00F14D12">
        <w:rPr>
          <w:szCs w:val="22"/>
          <w:lang w:val="lt-LT"/>
        </w:rPr>
        <w:t>Vidutinis pasiskirstymo tūris centriniame skyriuje yra</w:t>
      </w:r>
      <w:r w:rsidRPr="00F14D12">
        <w:rPr>
          <w:i/>
          <w:szCs w:val="22"/>
          <w:lang w:val="lt-LT"/>
        </w:rPr>
        <w:t xml:space="preserve"> </w:t>
      </w:r>
      <w:r w:rsidRPr="00F14D12">
        <w:rPr>
          <w:szCs w:val="22"/>
          <w:lang w:val="lt-LT"/>
        </w:rPr>
        <w:t>18 l/m</w:t>
      </w:r>
      <w:r w:rsidRPr="00F14D12">
        <w:rPr>
          <w:szCs w:val="22"/>
          <w:vertAlign w:val="superscript"/>
          <w:lang w:val="lt-LT"/>
        </w:rPr>
        <w:t>2</w:t>
      </w:r>
      <w:r w:rsidRPr="00F14D12">
        <w:rPr>
          <w:szCs w:val="22"/>
          <w:lang w:val="lt-LT"/>
        </w:rPr>
        <w:t xml:space="preserve"> (svyravimo ribos 11 – 22 l/m</w:t>
      </w:r>
      <w:r w:rsidRPr="00F14D12">
        <w:rPr>
          <w:szCs w:val="22"/>
          <w:vertAlign w:val="superscript"/>
          <w:lang w:val="lt-LT"/>
        </w:rPr>
        <w:t>2</w:t>
      </w:r>
      <w:r w:rsidRPr="00F14D12">
        <w:rPr>
          <w:szCs w:val="22"/>
          <w:lang w:val="lt-LT"/>
        </w:rPr>
        <w:t>).</w:t>
      </w:r>
    </w:p>
    <w:p w14:paraId="24A60B32" w14:textId="37E6D1C7" w:rsidR="00DC7B5F" w:rsidRPr="00F14D12" w:rsidRDefault="00DC7B5F" w:rsidP="00DC7B5F">
      <w:pPr>
        <w:rPr>
          <w:i/>
          <w:szCs w:val="22"/>
          <w:lang w:val="lt-LT"/>
        </w:rPr>
      </w:pPr>
      <w:r w:rsidRPr="00F14D12">
        <w:rPr>
          <w:szCs w:val="22"/>
          <w:lang w:val="lt-LT"/>
        </w:rPr>
        <w:t>Vidutinis pasiskirstymo tūris tuo metu, kai koncentracija pastovi,</w:t>
      </w:r>
      <w:r w:rsidR="00C555F6">
        <w:rPr>
          <w:szCs w:val="22"/>
          <w:lang w:val="lt-LT"/>
        </w:rPr>
        <w:t xml:space="preserve"> </w:t>
      </w:r>
      <w:r w:rsidRPr="00F14D12">
        <w:rPr>
          <w:szCs w:val="22"/>
          <w:lang w:val="lt-LT"/>
        </w:rPr>
        <w:t>(Vss) yra</w:t>
      </w:r>
      <w:r w:rsidR="00C555F6">
        <w:rPr>
          <w:szCs w:val="22"/>
          <w:lang w:val="lt-LT"/>
        </w:rPr>
        <w:t xml:space="preserve"> </w:t>
      </w:r>
      <w:r w:rsidRPr="00F14D12">
        <w:rPr>
          <w:szCs w:val="22"/>
          <w:lang w:val="lt-LT"/>
        </w:rPr>
        <w:t>150 l/m</w:t>
      </w:r>
      <w:r w:rsidRPr="00F14D12">
        <w:rPr>
          <w:szCs w:val="22"/>
          <w:vertAlign w:val="superscript"/>
          <w:lang w:val="lt-LT"/>
        </w:rPr>
        <w:t>2</w:t>
      </w:r>
      <w:r w:rsidRPr="00F14D12">
        <w:rPr>
          <w:szCs w:val="22"/>
          <w:lang w:val="lt-LT"/>
        </w:rPr>
        <w:t xml:space="preserve"> (svyravimo ribos 96-228 l/m</w:t>
      </w:r>
      <w:r w:rsidRPr="00F14D12">
        <w:rPr>
          <w:szCs w:val="22"/>
          <w:vertAlign w:val="superscript"/>
          <w:lang w:val="lt-LT"/>
        </w:rPr>
        <w:t>2</w:t>
      </w:r>
      <w:r w:rsidRPr="00F14D12">
        <w:rPr>
          <w:szCs w:val="22"/>
          <w:lang w:val="lt-LT"/>
        </w:rPr>
        <w:t>).</w:t>
      </w:r>
      <w:r w:rsidRPr="00F14D12">
        <w:rPr>
          <w:i/>
          <w:szCs w:val="22"/>
          <w:lang w:val="lt-LT"/>
        </w:rPr>
        <w:t xml:space="preserve"> </w:t>
      </w:r>
    </w:p>
    <w:p w14:paraId="11084506" w14:textId="77777777" w:rsidR="00DC7B5F" w:rsidRPr="00F14D12" w:rsidRDefault="00DC7B5F" w:rsidP="00DC7B5F">
      <w:pPr>
        <w:rPr>
          <w:szCs w:val="22"/>
          <w:lang w:val="lt-LT"/>
        </w:rPr>
      </w:pPr>
      <w:r w:rsidRPr="00F14D12">
        <w:rPr>
          <w:szCs w:val="22"/>
          <w:lang w:val="lt-LT"/>
        </w:rPr>
        <w:t>Audiniuose pasiskirsto plačiai.</w:t>
      </w:r>
    </w:p>
    <w:p w14:paraId="054CB214" w14:textId="77777777" w:rsidR="00DC7B5F" w:rsidRPr="00F14D12" w:rsidRDefault="00DC7B5F" w:rsidP="00DC7B5F">
      <w:pPr>
        <w:rPr>
          <w:i/>
          <w:szCs w:val="22"/>
          <w:lang w:val="lt-LT"/>
        </w:rPr>
      </w:pPr>
      <w:r w:rsidRPr="00F14D12">
        <w:rPr>
          <w:szCs w:val="22"/>
          <w:lang w:val="lt-LT"/>
        </w:rPr>
        <w:t>Vidutinis tariamasis klirensas yra 2,5 l/val./m</w:t>
      </w:r>
      <w:r w:rsidRPr="00F14D12">
        <w:rPr>
          <w:szCs w:val="22"/>
          <w:vertAlign w:val="superscript"/>
          <w:lang w:val="lt-LT"/>
        </w:rPr>
        <w:t>2</w:t>
      </w:r>
      <w:r w:rsidRPr="00F14D12">
        <w:rPr>
          <w:szCs w:val="22"/>
          <w:lang w:val="lt-LT"/>
        </w:rPr>
        <w:t xml:space="preserve"> (svyravimo ribos 1 – 4 l/val./m</w:t>
      </w:r>
      <w:r w:rsidRPr="00F14D12">
        <w:rPr>
          <w:szCs w:val="22"/>
          <w:vertAlign w:val="superscript"/>
          <w:lang w:val="lt-LT"/>
        </w:rPr>
        <w:t>2</w:t>
      </w:r>
      <w:r w:rsidRPr="00F14D12">
        <w:rPr>
          <w:szCs w:val="22"/>
          <w:lang w:val="lt-LT"/>
        </w:rPr>
        <w:t>).</w:t>
      </w:r>
    </w:p>
    <w:p w14:paraId="6A5853E6" w14:textId="77777777" w:rsidR="00DC7B5F" w:rsidRPr="00F14D12" w:rsidRDefault="00DC7B5F" w:rsidP="00DC7B5F">
      <w:pPr>
        <w:rPr>
          <w:szCs w:val="22"/>
          <w:lang w:val="lt-LT"/>
        </w:rPr>
      </w:pPr>
      <w:r w:rsidRPr="00F14D12">
        <w:rPr>
          <w:szCs w:val="22"/>
          <w:lang w:val="lt-LT"/>
        </w:rPr>
        <w:t>Visa dozė išskiriama su šlapimu.</w:t>
      </w:r>
    </w:p>
    <w:p w14:paraId="599785F4" w14:textId="77777777" w:rsidR="00DC7B5F" w:rsidRPr="00F14D12" w:rsidRDefault="00DC7B5F" w:rsidP="00DC7B5F">
      <w:pPr>
        <w:rPr>
          <w:i/>
          <w:szCs w:val="22"/>
          <w:lang w:val="lt-LT"/>
        </w:rPr>
      </w:pPr>
    </w:p>
    <w:p w14:paraId="24FAD4F5" w14:textId="77777777" w:rsidR="00DC7B5F" w:rsidRPr="00F14D12" w:rsidRDefault="00DC7B5F" w:rsidP="00DC7B5F">
      <w:pPr>
        <w:rPr>
          <w:szCs w:val="22"/>
          <w:u w:val="single"/>
          <w:lang w:val="lt-LT"/>
        </w:rPr>
      </w:pPr>
      <w:r w:rsidRPr="00F14D12">
        <w:rPr>
          <w:szCs w:val="22"/>
          <w:u w:val="single"/>
          <w:lang w:val="lt-LT"/>
        </w:rPr>
        <w:t>Gemcitabino ir paklitakselio derinys</w:t>
      </w:r>
    </w:p>
    <w:p w14:paraId="45C88362" w14:textId="77777777" w:rsidR="00DC7B5F" w:rsidRPr="00F14D12" w:rsidRDefault="00DC7B5F" w:rsidP="00DC7B5F">
      <w:pPr>
        <w:rPr>
          <w:i/>
          <w:szCs w:val="22"/>
          <w:lang w:val="lt-LT"/>
        </w:rPr>
      </w:pPr>
      <w:r w:rsidRPr="00F14D12">
        <w:rPr>
          <w:szCs w:val="22"/>
          <w:lang w:val="lt-LT"/>
        </w:rPr>
        <w:t>Gemcitabino vartojant kartu su paklitakseliu, nė vieno šių preparatų farmakokinetika nekito.</w:t>
      </w:r>
    </w:p>
    <w:p w14:paraId="38653246" w14:textId="77777777" w:rsidR="00DC7B5F" w:rsidRPr="00F14D12" w:rsidRDefault="00DC7B5F" w:rsidP="00DC7B5F">
      <w:pPr>
        <w:rPr>
          <w:i/>
          <w:szCs w:val="22"/>
          <w:lang w:val="lt-LT"/>
        </w:rPr>
      </w:pPr>
    </w:p>
    <w:p w14:paraId="1D4681F2" w14:textId="77777777" w:rsidR="00DC7B5F" w:rsidRPr="00F14D12" w:rsidRDefault="00DC7B5F" w:rsidP="00DC7B5F">
      <w:pPr>
        <w:rPr>
          <w:szCs w:val="22"/>
          <w:u w:val="single"/>
          <w:lang w:val="lt-LT"/>
        </w:rPr>
      </w:pPr>
      <w:r w:rsidRPr="00F14D12">
        <w:rPr>
          <w:szCs w:val="22"/>
          <w:u w:val="single"/>
          <w:lang w:val="lt-LT"/>
        </w:rPr>
        <w:t>Gemcitabino ir karboplatinos derinys</w:t>
      </w:r>
    </w:p>
    <w:p w14:paraId="34F3E493" w14:textId="77777777" w:rsidR="00DC7B5F" w:rsidRPr="00F14D12" w:rsidRDefault="00DC7B5F" w:rsidP="00DC7B5F">
      <w:pPr>
        <w:rPr>
          <w:i/>
          <w:szCs w:val="22"/>
          <w:lang w:val="lt-LT"/>
        </w:rPr>
      </w:pPr>
      <w:r w:rsidRPr="00F14D12">
        <w:rPr>
          <w:szCs w:val="22"/>
          <w:lang w:val="lt-LT"/>
        </w:rPr>
        <w:t xml:space="preserve">Kartu su karboplatina vartojamo gemcitabino farmakokinetika nekito. </w:t>
      </w:r>
    </w:p>
    <w:p w14:paraId="0B94B612" w14:textId="77777777" w:rsidR="00DC7B5F" w:rsidRPr="00F14D12" w:rsidRDefault="00DC7B5F" w:rsidP="00DC7B5F">
      <w:pPr>
        <w:rPr>
          <w:i/>
          <w:szCs w:val="22"/>
          <w:lang w:val="lt-LT"/>
        </w:rPr>
      </w:pPr>
    </w:p>
    <w:p w14:paraId="63197BC5" w14:textId="77777777" w:rsidR="00DC7B5F" w:rsidRPr="00F14D12" w:rsidRDefault="00DC7B5F" w:rsidP="00DC7B5F">
      <w:pPr>
        <w:rPr>
          <w:szCs w:val="22"/>
          <w:u w:val="single"/>
          <w:lang w:val="lt-LT"/>
        </w:rPr>
      </w:pPr>
      <w:r w:rsidRPr="00F14D12">
        <w:rPr>
          <w:szCs w:val="22"/>
          <w:u w:val="single"/>
          <w:lang w:val="lt-LT"/>
        </w:rPr>
        <w:t>Inkstų funkcijos sutrikimas</w:t>
      </w:r>
    </w:p>
    <w:p w14:paraId="63AE2D59" w14:textId="77777777" w:rsidR="00DC7B5F" w:rsidRPr="00F14D12" w:rsidRDefault="00DC7B5F" w:rsidP="00DC7B5F">
      <w:pPr>
        <w:rPr>
          <w:szCs w:val="22"/>
          <w:lang w:val="lt-LT"/>
        </w:rPr>
      </w:pPr>
      <w:r w:rsidRPr="00F14D12">
        <w:rPr>
          <w:szCs w:val="22"/>
          <w:lang w:val="lt-LT"/>
        </w:rPr>
        <w:t xml:space="preserve">Lengvas arba vidutinio sunkumo inkstų funkcijos nepakankamumas (glomerulų filtracijos greitis 30 – 80 ml/min.) pastovaus reikšmingo poveikio gemcitabino farmakokinetikai nedaro. </w:t>
      </w:r>
    </w:p>
    <w:p w14:paraId="2C0EA80B" w14:textId="77777777" w:rsidR="00DC7B5F" w:rsidRPr="00F14D12" w:rsidRDefault="00DC7B5F" w:rsidP="00DC7B5F">
      <w:pPr>
        <w:rPr>
          <w:szCs w:val="22"/>
          <w:lang w:val="lt-LT"/>
        </w:rPr>
      </w:pPr>
    </w:p>
    <w:p w14:paraId="49517960" w14:textId="77777777" w:rsidR="00DC7B5F" w:rsidRPr="00F14D12" w:rsidRDefault="00DC7B5F" w:rsidP="00DC7B5F">
      <w:pPr>
        <w:keepNext/>
        <w:widowControl w:val="0"/>
        <w:spacing w:line="240" w:lineRule="auto"/>
        <w:rPr>
          <w:b/>
          <w:szCs w:val="22"/>
          <w:lang w:val="lt-LT"/>
        </w:rPr>
      </w:pPr>
      <w:r w:rsidRPr="00F14D12">
        <w:rPr>
          <w:b/>
          <w:szCs w:val="22"/>
          <w:lang w:val="lt-LT"/>
        </w:rPr>
        <w:t>5.3</w:t>
      </w:r>
      <w:r w:rsidRPr="00F14D12">
        <w:rPr>
          <w:b/>
          <w:szCs w:val="22"/>
          <w:lang w:val="lt-LT"/>
        </w:rPr>
        <w:tab/>
        <w:t>Ikiklinikinių saugumo tyrimų duomenys</w:t>
      </w:r>
    </w:p>
    <w:p w14:paraId="55AA275F" w14:textId="77777777" w:rsidR="00DC7B5F" w:rsidRPr="00F14D12" w:rsidRDefault="00DC7B5F" w:rsidP="00DC7B5F">
      <w:pPr>
        <w:rPr>
          <w:szCs w:val="22"/>
          <w:lang w:val="lt-LT"/>
        </w:rPr>
      </w:pPr>
    </w:p>
    <w:p w14:paraId="7BB55CFF" w14:textId="77777777" w:rsidR="00DC7B5F" w:rsidRPr="00F14D12" w:rsidRDefault="00DC7B5F" w:rsidP="00DC7B5F">
      <w:pPr>
        <w:rPr>
          <w:szCs w:val="22"/>
          <w:lang w:val="lt-LT"/>
        </w:rPr>
      </w:pPr>
      <w:r w:rsidRPr="00F14D12">
        <w:rPr>
          <w:szCs w:val="22"/>
          <w:lang w:val="lt-LT"/>
        </w:rPr>
        <w:t>6 mėnesių trukmės toksinio kartotinių dozių poveikio tyrimų metu svarbiausias poveikis, pasireiškęs pelėms ir šunims, buvo laikinas kraujodaros slopinimas.</w:t>
      </w:r>
    </w:p>
    <w:p w14:paraId="77BD9BA5" w14:textId="77777777" w:rsidR="00DC7B5F" w:rsidRPr="00F14D12" w:rsidRDefault="00DC7B5F" w:rsidP="00DC7B5F">
      <w:pPr>
        <w:rPr>
          <w:szCs w:val="22"/>
          <w:lang w:val="lt-LT"/>
        </w:rPr>
      </w:pPr>
    </w:p>
    <w:p w14:paraId="4008F045" w14:textId="77777777" w:rsidR="00DC7B5F" w:rsidRPr="00F14D12" w:rsidRDefault="00DC7B5F" w:rsidP="00DC7B5F">
      <w:pPr>
        <w:rPr>
          <w:szCs w:val="22"/>
          <w:lang w:val="lt-LT"/>
        </w:rPr>
      </w:pPr>
      <w:r w:rsidRPr="00F14D12">
        <w:rPr>
          <w:szCs w:val="22"/>
          <w:lang w:val="lt-LT"/>
        </w:rPr>
        <w:t xml:space="preserve">Mutacijos tyrimų </w:t>
      </w:r>
      <w:r w:rsidRPr="00F14D12">
        <w:rPr>
          <w:i/>
          <w:szCs w:val="22"/>
          <w:lang w:val="lt-LT"/>
        </w:rPr>
        <w:t>in vivo</w:t>
      </w:r>
      <w:r w:rsidRPr="00F14D12">
        <w:rPr>
          <w:szCs w:val="22"/>
          <w:lang w:val="lt-LT"/>
        </w:rPr>
        <w:t xml:space="preserve"> bei kaulų čiulpų mikrobranduolių tyrimų </w:t>
      </w:r>
      <w:r w:rsidRPr="00F14D12">
        <w:rPr>
          <w:i/>
          <w:szCs w:val="22"/>
          <w:lang w:val="lt-LT"/>
        </w:rPr>
        <w:t xml:space="preserve">in vivo </w:t>
      </w:r>
      <w:r w:rsidRPr="00F14D12">
        <w:rPr>
          <w:szCs w:val="22"/>
          <w:lang w:val="lt-LT"/>
        </w:rPr>
        <w:t>metu gemcitabinas darė mutageninį poveikį. Kancerogeninės savybės ilgalaikiais tyrimais su gyvūnais nenustatinėtos.</w:t>
      </w:r>
    </w:p>
    <w:p w14:paraId="31F64D20" w14:textId="77777777" w:rsidR="00DC7B5F" w:rsidRPr="00F14D12" w:rsidRDefault="00DC7B5F" w:rsidP="00DC7B5F">
      <w:pPr>
        <w:rPr>
          <w:szCs w:val="22"/>
          <w:lang w:val="lt-LT"/>
        </w:rPr>
      </w:pPr>
    </w:p>
    <w:p w14:paraId="50F99818" w14:textId="77777777" w:rsidR="00DC7B5F" w:rsidRPr="00F14D12" w:rsidRDefault="00DC7B5F" w:rsidP="00DC7B5F">
      <w:pPr>
        <w:rPr>
          <w:szCs w:val="22"/>
          <w:lang w:val="lt-LT"/>
        </w:rPr>
      </w:pPr>
      <w:r w:rsidRPr="00F14D12">
        <w:rPr>
          <w:szCs w:val="22"/>
          <w:lang w:val="lt-LT"/>
        </w:rPr>
        <w:t>Tiriant poveikį vaisingumui, nustatyta, kad gemcitabinas pelių patinams mažino spermatogenezę Poveikio patelių vaisingumui nepastebėta.</w:t>
      </w:r>
    </w:p>
    <w:p w14:paraId="124CB7E6" w14:textId="77777777" w:rsidR="00DC7B5F" w:rsidRPr="00F14D12" w:rsidRDefault="00DC7B5F" w:rsidP="00DC7B5F">
      <w:pPr>
        <w:rPr>
          <w:szCs w:val="22"/>
          <w:lang w:val="lt-LT"/>
        </w:rPr>
      </w:pPr>
    </w:p>
    <w:p w14:paraId="2437AA9A" w14:textId="77777777" w:rsidR="00DC7B5F" w:rsidRPr="00F14D12" w:rsidRDefault="00DC7B5F" w:rsidP="00DC7B5F">
      <w:pPr>
        <w:rPr>
          <w:szCs w:val="22"/>
          <w:lang w:val="lt-LT"/>
        </w:rPr>
      </w:pPr>
      <w:r w:rsidRPr="00F14D12">
        <w:rPr>
          <w:szCs w:val="22"/>
          <w:lang w:val="lt-LT"/>
        </w:rPr>
        <w:t xml:space="preserve">Su gyvūnais atlikti tyrimai parodė toksinį poveikį reprodukcijai (pvz., sklaidos trūkumus bei kitokį poveikį embriono ir vaisiaus vystymuisi, vaisingumo laikotarpiui ir jauniklių vystymuisi perinataliniu ir postnataliniu laikotarpiu. </w:t>
      </w:r>
    </w:p>
    <w:p w14:paraId="0698AAB1" w14:textId="77777777" w:rsidR="00DC7B5F" w:rsidRPr="00F14D12" w:rsidRDefault="00DC7B5F" w:rsidP="00DC7B5F">
      <w:pPr>
        <w:rPr>
          <w:szCs w:val="22"/>
          <w:lang w:val="lt-LT"/>
        </w:rPr>
      </w:pPr>
    </w:p>
    <w:p w14:paraId="29D90C7D" w14:textId="77777777" w:rsidR="00DC7B5F" w:rsidRPr="00F14D12" w:rsidRDefault="00DC7B5F" w:rsidP="00DC7B5F">
      <w:pPr>
        <w:rPr>
          <w:szCs w:val="22"/>
          <w:lang w:val="lt-LT"/>
        </w:rPr>
      </w:pPr>
    </w:p>
    <w:p w14:paraId="06C0D621" w14:textId="77777777" w:rsidR="00DC7B5F" w:rsidRPr="00F14D12" w:rsidRDefault="00DC7B5F" w:rsidP="00DC7B5F">
      <w:pPr>
        <w:rPr>
          <w:b/>
          <w:szCs w:val="22"/>
          <w:lang w:val="lt-LT"/>
        </w:rPr>
      </w:pPr>
      <w:r w:rsidRPr="00F14D12">
        <w:rPr>
          <w:b/>
          <w:szCs w:val="22"/>
          <w:lang w:val="lt-LT"/>
        </w:rPr>
        <w:t>6.</w:t>
      </w:r>
      <w:r w:rsidRPr="00F14D12">
        <w:rPr>
          <w:b/>
          <w:szCs w:val="22"/>
          <w:lang w:val="lt-LT"/>
        </w:rPr>
        <w:tab/>
        <w:t>FARMACINĖ INFORMACIJA</w:t>
      </w:r>
    </w:p>
    <w:p w14:paraId="2EE364BD" w14:textId="77777777" w:rsidR="00DC7B5F" w:rsidRPr="00F14D12" w:rsidRDefault="00DC7B5F" w:rsidP="00DC7B5F">
      <w:pPr>
        <w:rPr>
          <w:b/>
          <w:szCs w:val="22"/>
          <w:lang w:val="lt-LT"/>
        </w:rPr>
      </w:pPr>
    </w:p>
    <w:p w14:paraId="649C7BB4" w14:textId="77777777" w:rsidR="00DC7B5F" w:rsidRPr="00F14D12" w:rsidRDefault="00DC7B5F" w:rsidP="00DC7B5F">
      <w:pPr>
        <w:rPr>
          <w:b/>
          <w:szCs w:val="22"/>
          <w:lang w:val="lt-LT"/>
        </w:rPr>
      </w:pPr>
      <w:r w:rsidRPr="00F14D12">
        <w:rPr>
          <w:b/>
          <w:szCs w:val="22"/>
          <w:lang w:val="lt-LT"/>
        </w:rPr>
        <w:t>6.1</w:t>
      </w:r>
      <w:r w:rsidRPr="00F14D12">
        <w:rPr>
          <w:b/>
          <w:szCs w:val="22"/>
          <w:lang w:val="lt-LT"/>
        </w:rPr>
        <w:tab/>
        <w:t>Pagalbinių medžiagų sąrašas</w:t>
      </w:r>
    </w:p>
    <w:p w14:paraId="62428872" w14:textId="77777777" w:rsidR="00DC7B5F" w:rsidRPr="00F14D12" w:rsidRDefault="00DC7B5F" w:rsidP="00DC7B5F">
      <w:pPr>
        <w:rPr>
          <w:szCs w:val="22"/>
          <w:lang w:val="lt-LT"/>
        </w:rPr>
      </w:pPr>
    </w:p>
    <w:p w14:paraId="2D79785F" w14:textId="77777777" w:rsidR="00DC7B5F" w:rsidRPr="00F14D12" w:rsidRDefault="00DC7B5F" w:rsidP="00DC7B5F">
      <w:pPr>
        <w:rPr>
          <w:szCs w:val="22"/>
          <w:lang w:val="lt-LT"/>
        </w:rPr>
      </w:pPr>
      <w:r w:rsidRPr="00F14D12">
        <w:rPr>
          <w:szCs w:val="22"/>
          <w:lang w:val="lt-LT"/>
        </w:rPr>
        <w:t xml:space="preserve">Gemzar 200 mg milteliai infuziniam tirpalui </w:t>
      </w:r>
    </w:p>
    <w:p w14:paraId="280BB120" w14:textId="77777777" w:rsidR="00DC7B5F" w:rsidRPr="00F14D12" w:rsidRDefault="00DC7B5F" w:rsidP="00DC7B5F">
      <w:pPr>
        <w:rPr>
          <w:szCs w:val="22"/>
          <w:lang w:val="lt-LT"/>
        </w:rPr>
      </w:pPr>
      <w:r w:rsidRPr="00F14D12">
        <w:rPr>
          <w:szCs w:val="22"/>
          <w:lang w:val="lt-LT"/>
        </w:rPr>
        <w:t xml:space="preserve">Manitolis (E 421) </w:t>
      </w:r>
    </w:p>
    <w:p w14:paraId="6396DF95" w14:textId="77777777" w:rsidR="00DC7B5F" w:rsidRPr="00F14D12" w:rsidRDefault="00DC7B5F" w:rsidP="00DC7B5F">
      <w:pPr>
        <w:rPr>
          <w:szCs w:val="22"/>
          <w:lang w:val="lt-LT"/>
        </w:rPr>
      </w:pPr>
      <w:r w:rsidRPr="00F14D12">
        <w:rPr>
          <w:szCs w:val="22"/>
          <w:lang w:val="lt-LT"/>
        </w:rPr>
        <w:t>Natrio acetatas (E 262)</w:t>
      </w:r>
    </w:p>
    <w:p w14:paraId="2E0C317E" w14:textId="77777777" w:rsidR="00DC7B5F" w:rsidRPr="00F14D12" w:rsidRDefault="00DC7B5F" w:rsidP="00DC7B5F">
      <w:pPr>
        <w:rPr>
          <w:szCs w:val="22"/>
          <w:lang w:val="lt-LT"/>
        </w:rPr>
      </w:pPr>
      <w:r w:rsidRPr="00F14D12">
        <w:rPr>
          <w:szCs w:val="22"/>
          <w:lang w:val="lt-LT"/>
        </w:rPr>
        <w:t xml:space="preserve">Vandenilio chlorido rūgštis (E 507) (pH reguliuoti) </w:t>
      </w:r>
    </w:p>
    <w:p w14:paraId="24D38ADD" w14:textId="77777777" w:rsidR="00DC7B5F" w:rsidRPr="00F14D12" w:rsidRDefault="00DC7B5F" w:rsidP="00DC7B5F">
      <w:pPr>
        <w:rPr>
          <w:szCs w:val="22"/>
          <w:lang w:val="lt-LT"/>
        </w:rPr>
      </w:pPr>
      <w:r w:rsidRPr="00F14D12">
        <w:rPr>
          <w:szCs w:val="22"/>
          <w:lang w:val="lt-LT"/>
        </w:rPr>
        <w:t xml:space="preserve">Natrio hidroksidas (E 524) (pH reguliuoti) </w:t>
      </w:r>
    </w:p>
    <w:p w14:paraId="6282FCD3" w14:textId="77777777" w:rsidR="00DC7B5F" w:rsidRPr="00F14D12" w:rsidRDefault="00DC7B5F" w:rsidP="00DC7B5F">
      <w:pPr>
        <w:rPr>
          <w:szCs w:val="22"/>
          <w:lang w:val="lt-LT"/>
        </w:rPr>
      </w:pPr>
    </w:p>
    <w:p w14:paraId="562A21DD" w14:textId="2D0A82A8" w:rsidR="00DC7B5F" w:rsidRPr="00F14D12" w:rsidRDefault="00DC7B5F" w:rsidP="00DC7B5F">
      <w:pPr>
        <w:rPr>
          <w:szCs w:val="22"/>
          <w:lang w:val="lt-LT"/>
        </w:rPr>
      </w:pPr>
      <w:r w:rsidRPr="00F14D12">
        <w:rPr>
          <w:szCs w:val="22"/>
          <w:lang w:val="lt-LT"/>
        </w:rPr>
        <w:t>Gemzar 1000 mg milteliai infuziniam tirpalui</w:t>
      </w:r>
    </w:p>
    <w:p w14:paraId="2961F4C0" w14:textId="77777777" w:rsidR="00DC7B5F" w:rsidRPr="00F14D12" w:rsidRDefault="00DC7B5F" w:rsidP="00DC7B5F">
      <w:pPr>
        <w:rPr>
          <w:szCs w:val="22"/>
          <w:lang w:val="lt-LT"/>
        </w:rPr>
      </w:pPr>
      <w:r w:rsidRPr="00F14D12">
        <w:rPr>
          <w:szCs w:val="22"/>
          <w:lang w:val="lt-LT"/>
        </w:rPr>
        <w:t xml:space="preserve">Manitolis (E 421) </w:t>
      </w:r>
    </w:p>
    <w:p w14:paraId="2DF73EF2" w14:textId="77777777" w:rsidR="00DC7B5F" w:rsidRPr="00F14D12" w:rsidRDefault="00DC7B5F" w:rsidP="00DC7B5F">
      <w:pPr>
        <w:rPr>
          <w:szCs w:val="22"/>
          <w:lang w:val="lt-LT"/>
        </w:rPr>
      </w:pPr>
      <w:r w:rsidRPr="00F14D12">
        <w:rPr>
          <w:szCs w:val="22"/>
          <w:lang w:val="lt-LT"/>
        </w:rPr>
        <w:t xml:space="preserve">Natrio acetatas (E 262) </w:t>
      </w:r>
    </w:p>
    <w:p w14:paraId="0136918D" w14:textId="77777777" w:rsidR="00DC7B5F" w:rsidRPr="00F14D12" w:rsidRDefault="00DC7B5F" w:rsidP="00DC7B5F">
      <w:pPr>
        <w:rPr>
          <w:szCs w:val="22"/>
          <w:lang w:val="lt-LT"/>
        </w:rPr>
      </w:pPr>
      <w:r w:rsidRPr="00F14D12">
        <w:rPr>
          <w:szCs w:val="22"/>
          <w:lang w:val="lt-LT"/>
        </w:rPr>
        <w:t xml:space="preserve">Vandenilio chlorido rūgštis (E 507) (pH reguliuoti) </w:t>
      </w:r>
    </w:p>
    <w:p w14:paraId="257A7437" w14:textId="77777777" w:rsidR="00DC7B5F" w:rsidRPr="00F14D12" w:rsidRDefault="00DC7B5F" w:rsidP="00DC7B5F">
      <w:pPr>
        <w:rPr>
          <w:szCs w:val="22"/>
          <w:lang w:val="lt-LT"/>
        </w:rPr>
      </w:pPr>
      <w:r w:rsidRPr="00F14D12">
        <w:rPr>
          <w:szCs w:val="22"/>
          <w:lang w:val="lt-LT"/>
        </w:rPr>
        <w:t xml:space="preserve">Natrio hidroksidas (E 524) (pH reguliuoti) </w:t>
      </w:r>
    </w:p>
    <w:p w14:paraId="65C918FA" w14:textId="77777777" w:rsidR="00DC7B5F" w:rsidRPr="00F14D12" w:rsidRDefault="00DC7B5F" w:rsidP="00DC7B5F">
      <w:pPr>
        <w:rPr>
          <w:szCs w:val="22"/>
          <w:lang w:val="lt-LT"/>
        </w:rPr>
      </w:pPr>
    </w:p>
    <w:p w14:paraId="6ED02099" w14:textId="77777777" w:rsidR="00DC7B5F" w:rsidRPr="00F14D12" w:rsidRDefault="00DC7B5F" w:rsidP="00DC7B5F">
      <w:pPr>
        <w:rPr>
          <w:b/>
          <w:szCs w:val="22"/>
          <w:lang w:val="lt-LT"/>
        </w:rPr>
      </w:pPr>
      <w:r w:rsidRPr="00F14D12">
        <w:rPr>
          <w:b/>
          <w:szCs w:val="22"/>
          <w:lang w:val="lt-LT"/>
        </w:rPr>
        <w:t>6.2</w:t>
      </w:r>
      <w:r w:rsidRPr="00F14D12">
        <w:rPr>
          <w:b/>
          <w:szCs w:val="22"/>
          <w:lang w:val="lt-LT"/>
        </w:rPr>
        <w:tab/>
        <w:t>Nesuderinamumas</w:t>
      </w:r>
    </w:p>
    <w:p w14:paraId="417F73C9" w14:textId="77777777" w:rsidR="00DC7B5F" w:rsidRPr="00F14D12" w:rsidRDefault="00DC7B5F" w:rsidP="00DC7B5F">
      <w:pPr>
        <w:rPr>
          <w:szCs w:val="22"/>
          <w:lang w:val="lt-LT"/>
        </w:rPr>
      </w:pPr>
    </w:p>
    <w:p w14:paraId="5189B691" w14:textId="77777777" w:rsidR="00DC7B5F" w:rsidRPr="00F14D12" w:rsidRDefault="00DC7B5F" w:rsidP="00DC7B5F">
      <w:pPr>
        <w:rPr>
          <w:szCs w:val="22"/>
          <w:lang w:val="lt-LT"/>
        </w:rPr>
      </w:pPr>
      <w:r w:rsidRPr="00F14D12">
        <w:rPr>
          <w:szCs w:val="22"/>
          <w:lang w:val="lt-LT"/>
        </w:rPr>
        <w:t xml:space="preserve">Šio vaistinio preparato negalima maišyti su kitais, išskyrus nurodytus 6.6 skyriuje. </w:t>
      </w:r>
    </w:p>
    <w:p w14:paraId="2B2DBCA2" w14:textId="77777777" w:rsidR="00DC7B5F" w:rsidRPr="00F14D12" w:rsidRDefault="00DC7B5F" w:rsidP="00DC7B5F">
      <w:pPr>
        <w:rPr>
          <w:szCs w:val="22"/>
          <w:lang w:val="lt-LT"/>
        </w:rPr>
      </w:pPr>
    </w:p>
    <w:p w14:paraId="14AA522B" w14:textId="77777777" w:rsidR="00DC7B5F" w:rsidRPr="00F14D12" w:rsidRDefault="00DC7B5F" w:rsidP="00DC7B5F">
      <w:pPr>
        <w:rPr>
          <w:b/>
          <w:szCs w:val="22"/>
          <w:lang w:val="lt-LT"/>
        </w:rPr>
      </w:pPr>
      <w:r w:rsidRPr="00F14D12">
        <w:rPr>
          <w:b/>
          <w:szCs w:val="22"/>
          <w:lang w:val="lt-LT"/>
        </w:rPr>
        <w:t>6.3</w:t>
      </w:r>
      <w:r w:rsidRPr="00F14D12">
        <w:rPr>
          <w:b/>
          <w:szCs w:val="22"/>
          <w:lang w:val="lt-LT"/>
        </w:rPr>
        <w:tab/>
        <w:t>Tinkamumo laikas</w:t>
      </w:r>
    </w:p>
    <w:p w14:paraId="651F01C1" w14:textId="77777777" w:rsidR="00DC7B5F" w:rsidRPr="00F14D12" w:rsidRDefault="00DC7B5F" w:rsidP="00DC7B5F">
      <w:pPr>
        <w:rPr>
          <w:szCs w:val="22"/>
          <w:lang w:val="lt-LT"/>
        </w:rPr>
      </w:pPr>
    </w:p>
    <w:p w14:paraId="7193238D" w14:textId="77777777" w:rsidR="00DC7B5F" w:rsidRPr="00F14D12" w:rsidRDefault="00DC7B5F" w:rsidP="00DC7B5F">
      <w:pPr>
        <w:rPr>
          <w:szCs w:val="22"/>
          <w:u w:val="single"/>
          <w:lang w:val="lt-LT"/>
        </w:rPr>
      </w:pPr>
      <w:r w:rsidRPr="00F14D12">
        <w:rPr>
          <w:szCs w:val="22"/>
          <w:u w:val="single"/>
          <w:lang w:val="lt-LT"/>
        </w:rPr>
        <w:t>Nepradėti naudoti flakonai</w:t>
      </w:r>
    </w:p>
    <w:p w14:paraId="34C7BB47" w14:textId="77777777" w:rsidR="00DC7B5F" w:rsidRPr="00F14D12" w:rsidRDefault="00DC7B5F" w:rsidP="00DC7B5F">
      <w:pPr>
        <w:rPr>
          <w:szCs w:val="22"/>
          <w:lang w:val="lt-LT"/>
        </w:rPr>
      </w:pPr>
      <w:r w:rsidRPr="00F14D12">
        <w:rPr>
          <w:szCs w:val="22"/>
          <w:lang w:val="lt-LT"/>
        </w:rPr>
        <w:t xml:space="preserve">3 metai. </w:t>
      </w:r>
    </w:p>
    <w:p w14:paraId="6D6871BA" w14:textId="77777777" w:rsidR="00DC7B5F" w:rsidRPr="00F14D12" w:rsidRDefault="00DC7B5F" w:rsidP="00DC7B5F">
      <w:pPr>
        <w:rPr>
          <w:szCs w:val="22"/>
          <w:lang w:val="lt-LT"/>
        </w:rPr>
      </w:pPr>
    </w:p>
    <w:p w14:paraId="5ADFCBBA" w14:textId="77777777" w:rsidR="00DC7B5F" w:rsidRPr="00F14D12" w:rsidRDefault="00DC7B5F" w:rsidP="00DC7B5F">
      <w:pPr>
        <w:rPr>
          <w:szCs w:val="22"/>
          <w:u w:val="single"/>
          <w:lang w:val="lt-LT"/>
        </w:rPr>
      </w:pPr>
      <w:r w:rsidRPr="00F14D12">
        <w:rPr>
          <w:szCs w:val="22"/>
          <w:u w:val="single"/>
          <w:lang w:val="lt-LT"/>
        </w:rPr>
        <w:t>Paruoštas tirpalas</w:t>
      </w:r>
    </w:p>
    <w:p w14:paraId="569792C8" w14:textId="77777777" w:rsidR="00DC7B5F" w:rsidRPr="00F14D12" w:rsidRDefault="00DC7B5F" w:rsidP="00DC7B5F">
      <w:pPr>
        <w:rPr>
          <w:szCs w:val="22"/>
          <w:lang w:val="lt-LT"/>
        </w:rPr>
      </w:pPr>
      <w:r w:rsidRPr="00F14D12">
        <w:rPr>
          <w:szCs w:val="22"/>
          <w:lang w:val="lt-LT"/>
        </w:rPr>
        <w:t>Paruošto tirpalo, laikomo 30 </w:t>
      </w:r>
      <w:r w:rsidRPr="00F14D12">
        <w:rPr>
          <w:szCs w:val="22"/>
          <w:lang w:val="lt-LT"/>
        </w:rPr>
        <w:sym w:font="Symbol" w:char="F0B0"/>
      </w:r>
      <w:r w:rsidRPr="00F14D12">
        <w:rPr>
          <w:szCs w:val="22"/>
          <w:lang w:val="lt-LT"/>
        </w:rPr>
        <w:t>C temperatūroje, fizinės ir cheminės savybės nekinta 24 val.</w:t>
      </w:r>
    </w:p>
    <w:p w14:paraId="0FE6F84C" w14:textId="77777777" w:rsidR="00DC7B5F" w:rsidRPr="00F14D12" w:rsidRDefault="00DC7B5F" w:rsidP="00DC7B5F">
      <w:pPr>
        <w:rPr>
          <w:szCs w:val="22"/>
          <w:lang w:val="lt-LT"/>
        </w:rPr>
      </w:pPr>
      <w:r w:rsidRPr="00F14D12">
        <w:rPr>
          <w:szCs w:val="22"/>
          <w:lang w:val="lt-LT"/>
        </w:rPr>
        <w:t>Mikrobiologiniu požiūriu, paruoštą tirpalą reikia lašinti nedelsiant. Jeigu jis tuoj pat nevartojamas, už laikymo sąlygas ir trukmę prieš vartojimą yra atsakingas gydantis medikas, tačiau ilgiau negu 24 val. kambario temperatūroje laikyti negalima, išskyrus atvejus, kai vaistinis preparatas tirpinamas (ir skiedžiamas, jei reikia) kontroliuojamomis ir validuotomis aseptinėmis sąlygomis.</w:t>
      </w:r>
    </w:p>
    <w:p w14:paraId="2AD035D5" w14:textId="77777777" w:rsidR="00DC7B5F" w:rsidRPr="00F14D12" w:rsidRDefault="00DC7B5F" w:rsidP="00DC7B5F">
      <w:pPr>
        <w:rPr>
          <w:szCs w:val="22"/>
          <w:lang w:val="lt-LT"/>
        </w:rPr>
      </w:pPr>
    </w:p>
    <w:p w14:paraId="10ADE507" w14:textId="77777777" w:rsidR="00DC7B5F" w:rsidRPr="00F14D12" w:rsidRDefault="00DC7B5F" w:rsidP="00DC7B5F">
      <w:pPr>
        <w:rPr>
          <w:szCs w:val="22"/>
          <w:lang w:val="lt-LT"/>
        </w:rPr>
      </w:pPr>
      <w:r w:rsidRPr="00F14D12">
        <w:rPr>
          <w:szCs w:val="22"/>
          <w:lang w:val="lt-LT"/>
        </w:rPr>
        <w:t xml:space="preserve">Šaldyti paruošto gemcitabino tirpalo negalima, kadangi galima kristalizacija. </w:t>
      </w:r>
    </w:p>
    <w:p w14:paraId="7A37FD4E" w14:textId="77777777" w:rsidR="00DC7B5F" w:rsidRPr="00F14D12" w:rsidRDefault="00DC7B5F" w:rsidP="00DC7B5F">
      <w:pPr>
        <w:rPr>
          <w:szCs w:val="22"/>
          <w:lang w:val="lt-LT"/>
        </w:rPr>
      </w:pPr>
    </w:p>
    <w:p w14:paraId="50FD8947" w14:textId="77777777" w:rsidR="00DC7B5F" w:rsidRPr="00F14D12" w:rsidRDefault="00DC7B5F" w:rsidP="00DC7B5F">
      <w:pPr>
        <w:rPr>
          <w:b/>
          <w:szCs w:val="22"/>
          <w:lang w:val="lt-LT"/>
        </w:rPr>
      </w:pPr>
      <w:r w:rsidRPr="00F14D12">
        <w:rPr>
          <w:b/>
          <w:szCs w:val="22"/>
          <w:lang w:val="lt-LT"/>
        </w:rPr>
        <w:t>6.4</w:t>
      </w:r>
      <w:r w:rsidRPr="00F14D12">
        <w:rPr>
          <w:b/>
          <w:szCs w:val="22"/>
          <w:lang w:val="lt-LT"/>
        </w:rPr>
        <w:tab/>
        <w:t>Specialios laikymo sąlygos</w:t>
      </w:r>
    </w:p>
    <w:p w14:paraId="29885105" w14:textId="77777777" w:rsidR="00DC7B5F" w:rsidRPr="00F14D12" w:rsidRDefault="00DC7B5F" w:rsidP="00DC7B5F">
      <w:pPr>
        <w:rPr>
          <w:szCs w:val="22"/>
          <w:lang w:val="lt-LT"/>
        </w:rPr>
      </w:pPr>
    </w:p>
    <w:p w14:paraId="6D98F9B1" w14:textId="77777777" w:rsidR="00DC7B5F" w:rsidRPr="00F14D12" w:rsidRDefault="00DC7B5F" w:rsidP="00DC7B5F">
      <w:pPr>
        <w:rPr>
          <w:szCs w:val="22"/>
          <w:lang w:val="lt-LT"/>
        </w:rPr>
      </w:pPr>
      <w:r w:rsidRPr="00F14D12">
        <w:rPr>
          <w:szCs w:val="22"/>
          <w:lang w:val="lt-LT"/>
        </w:rPr>
        <w:t>Nepradėti naudoti flakonai: laikyti žemesnėje kaip 30 </w:t>
      </w:r>
      <w:r w:rsidRPr="00F14D12">
        <w:rPr>
          <w:szCs w:val="22"/>
          <w:lang w:val="lt-LT"/>
        </w:rPr>
        <w:sym w:font="Symbol" w:char="F0B0"/>
      </w:r>
      <w:r w:rsidRPr="00F14D12">
        <w:rPr>
          <w:szCs w:val="22"/>
          <w:lang w:val="lt-LT"/>
        </w:rPr>
        <w:t xml:space="preserve">C temperatūroje. </w:t>
      </w:r>
    </w:p>
    <w:p w14:paraId="20AFE314" w14:textId="77777777" w:rsidR="00DC7B5F" w:rsidRPr="00F14D12" w:rsidRDefault="00DC7B5F" w:rsidP="00DC7B5F">
      <w:pPr>
        <w:rPr>
          <w:szCs w:val="22"/>
          <w:lang w:val="lt-LT"/>
        </w:rPr>
      </w:pPr>
      <w:r w:rsidRPr="00F14D12">
        <w:rPr>
          <w:szCs w:val="22"/>
          <w:lang w:val="lt-LT"/>
        </w:rPr>
        <w:t>Paruošto vaistinio preparato laikymo sąlygos pateikiamos 6.3 skyriuje.</w:t>
      </w:r>
    </w:p>
    <w:p w14:paraId="16A73FC6" w14:textId="77777777" w:rsidR="00DC7B5F" w:rsidRPr="00F14D12" w:rsidRDefault="00DC7B5F" w:rsidP="00DC7B5F">
      <w:pPr>
        <w:rPr>
          <w:szCs w:val="22"/>
          <w:lang w:val="lt-LT"/>
        </w:rPr>
      </w:pPr>
    </w:p>
    <w:p w14:paraId="294649AD" w14:textId="77777777" w:rsidR="00DC7B5F" w:rsidRPr="00F14D12" w:rsidRDefault="00DC7B5F" w:rsidP="00DC7B5F">
      <w:pPr>
        <w:keepNext/>
        <w:widowControl w:val="0"/>
        <w:spacing w:line="240" w:lineRule="auto"/>
        <w:rPr>
          <w:b/>
          <w:szCs w:val="22"/>
          <w:lang w:val="lt-LT"/>
        </w:rPr>
      </w:pPr>
      <w:r w:rsidRPr="00F14D12">
        <w:rPr>
          <w:b/>
          <w:szCs w:val="22"/>
          <w:lang w:val="lt-LT"/>
        </w:rPr>
        <w:t>6.5</w:t>
      </w:r>
      <w:r w:rsidRPr="00F14D12">
        <w:rPr>
          <w:b/>
          <w:szCs w:val="22"/>
          <w:lang w:val="lt-LT"/>
        </w:rPr>
        <w:tab/>
      </w:r>
      <w:r w:rsidRPr="00F14D12">
        <w:rPr>
          <w:b/>
          <w:bCs/>
          <w:iCs/>
          <w:szCs w:val="22"/>
          <w:lang w:val="lt-LT"/>
        </w:rPr>
        <w:t>Talpyklės pobūdis</w:t>
      </w:r>
      <w:r w:rsidRPr="00F14D12">
        <w:rPr>
          <w:b/>
          <w:szCs w:val="22"/>
          <w:lang w:val="lt-LT"/>
        </w:rPr>
        <w:t xml:space="preserve"> ir jos turinys</w:t>
      </w:r>
    </w:p>
    <w:p w14:paraId="088534EA" w14:textId="77777777" w:rsidR="00DC7B5F" w:rsidRPr="00F14D12" w:rsidRDefault="00DC7B5F" w:rsidP="00DC7B5F">
      <w:pPr>
        <w:rPr>
          <w:szCs w:val="22"/>
          <w:lang w:val="lt-LT"/>
        </w:rPr>
      </w:pPr>
    </w:p>
    <w:p w14:paraId="794B97EC" w14:textId="77777777" w:rsidR="00DC7B5F" w:rsidRPr="00F14D12" w:rsidRDefault="00DC7B5F" w:rsidP="00DC7B5F">
      <w:pPr>
        <w:rPr>
          <w:szCs w:val="22"/>
          <w:lang w:val="lt-LT"/>
        </w:rPr>
      </w:pPr>
      <w:r w:rsidRPr="00F14D12">
        <w:rPr>
          <w:szCs w:val="22"/>
          <w:lang w:val="lt-LT"/>
        </w:rPr>
        <w:t>I tipo flintstiklo flakonas, užkimštas kamščiu, uždengtu polipropileniniu dangteliu ir užplombuotas aliuminine plomba.</w:t>
      </w:r>
    </w:p>
    <w:p w14:paraId="64102B4C" w14:textId="77777777" w:rsidR="00DC7B5F" w:rsidRPr="00F14D12" w:rsidRDefault="00DC7B5F" w:rsidP="00DC7B5F">
      <w:pPr>
        <w:rPr>
          <w:szCs w:val="22"/>
          <w:lang w:val="lt-LT"/>
        </w:rPr>
      </w:pPr>
    </w:p>
    <w:p w14:paraId="5B59F878" w14:textId="77777777" w:rsidR="00DC7B5F" w:rsidRPr="00F14D12" w:rsidRDefault="00DC7B5F" w:rsidP="00DC7B5F">
      <w:pPr>
        <w:rPr>
          <w:szCs w:val="22"/>
          <w:lang w:val="lt-LT"/>
        </w:rPr>
      </w:pPr>
      <w:r w:rsidRPr="00F14D12">
        <w:rPr>
          <w:szCs w:val="22"/>
          <w:lang w:val="lt-LT"/>
        </w:rPr>
        <w:t>Vienoje pakuotėje yra 1 flakonas.</w:t>
      </w:r>
    </w:p>
    <w:p w14:paraId="259E0915" w14:textId="77777777" w:rsidR="00DC7B5F" w:rsidRPr="00F14D12" w:rsidRDefault="00DC7B5F" w:rsidP="00DC7B5F">
      <w:pPr>
        <w:rPr>
          <w:szCs w:val="22"/>
          <w:lang w:val="lt-LT"/>
        </w:rPr>
      </w:pPr>
    </w:p>
    <w:p w14:paraId="3ACF3D47" w14:textId="77777777" w:rsidR="00DC7B5F" w:rsidRPr="00F14D12" w:rsidRDefault="00DC7B5F" w:rsidP="00DA63BA">
      <w:pPr>
        <w:keepNext/>
        <w:rPr>
          <w:b/>
          <w:szCs w:val="22"/>
          <w:lang w:val="lt-LT"/>
        </w:rPr>
      </w:pPr>
      <w:r w:rsidRPr="00F14D12">
        <w:rPr>
          <w:b/>
          <w:szCs w:val="22"/>
          <w:lang w:val="lt-LT"/>
        </w:rPr>
        <w:lastRenderedPageBreak/>
        <w:t>6.6</w:t>
      </w:r>
      <w:r w:rsidRPr="00F14D12">
        <w:rPr>
          <w:b/>
          <w:szCs w:val="22"/>
          <w:lang w:val="lt-LT"/>
        </w:rPr>
        <w:tab/>
        <w:t>Specialūs reikalavimai atliekoms tvarkyti ir vaistiniam preparatui ruošti</w:t>
      </w:r>
    </w:p>
    <w:p w14:paraId="3B6E8DAE" w14:textId="77777777" w:rsidR="00DC7B5F" w:rsidRPr="00F14D12" w:rsidRDefault="00DC7B5F" w:rsidP="00DA63BA">
      <w:pPr>
        <w:keepNext/>
        <w:rPr>
          <w:szCs w:val="22"/>
          <w:lang w:val="lt-LT"/>
        </w:rPr>
      </w:pPr>
    </w:p>
    <w:p w14:paraId="1B3E3197" w14:textId="77777777" w:rsidR="00DC7B5F" w:rsidRPr="00F14D12" w:rsidRDefault="00DC7B5F" w:rsidP="00DA63BA">
      <w:pPr>
        <w:keepNext/>
        <w:rPr>
          <w:szCs w:val="22"/>
          <w:u w:val="single"/>
          <w:lang w:val="lt-LT"/>
        </w:rPr>
      </w:pPr>
      <w:r w:rsidRPr="00F14D12">
        <w:rPr>
          <w:szCs w:val="22"/>
          <w:u w:val="single"/>
          <w:lang w:val="lt-LT"/>
        </w:rPr>
        <w:t>Darbo su vaistiniu preparatu taisyklės</w:t>
      </w:r>
    </w:p>
    <w:p w14:paraId="3C013E7B" w14:textId="77777777" w:rsidR="00DC7B5F" w:rsidRPr="00F14D12" w:rsidRDefault="00DC7B5F" w:rsidP="00DA63BA">
      <w:pPr>
        <w:keepNext/>
        <w:rPr>
          <w:szCs w:val="22"/>
          <w:lang w:val="lt-LT"/>
        </w:rPr>
      </w:pPr>
      <w:r w:rsidRPr="00F14D12">
        <w:rPr>
          <w:szCs w:val="22"/>
          <w:lang w:val="lt-LT"/>
        </w:rPr>
        <w:t xml:space="preserve">Ruošiant infuzinį tirpalą ir tvarkant jo atliekas, reikia laikytis įprastų saugaus darbo su citotoksiniais preparatais taisyklių. Tirpalą reikia ruošti apsauginiame bokse, būtina dėvėti tinkamą apsauginį apdarą ir apsaugines pirštines. Jei nėra apsauginio bokso, būtina užsidėti kaukę ir apsauginius akinius. </w:t>
      </w:r>
    </w:p>
    <w:p w14:paraId="16C6B93F" w14:textId="77777777" w:rsidR="00DC7B5F" w:rsidRPr="00F14D12" w:rsidRDefault="00DC7B5F" w:rsidP="00DC7B5F">
      <w:pPr>
        <w:rPr>
          <w:szCs w:val="22"/>
          <w:lang w:val="lt-LT"/>
        </w:rPr>
      </w:pPr>
      <w:r w:rsidRPr="00F14D12">
        <w:rPr>
          <w:szCs w:val="22"/>
          <w:lang w:val="lt-LT"/>
        </w:rPr>
        <w:t>Patekęs į akis preparatas gali sukelti stiprų dirginimą. Jeigu vaistinio preparato į akis pateko, jas nedelsiant būtina gerai praplauti vandeniu. Jei akių dirginimas ilgai nepraeina, reikia kreiptis į gydytoją. Jei tirpalo pateko ant odos, ją reikia kruopščiai nuplauti vandeniu.</w:t>
      </w:r>
    </w:p>
    <w:p w14:paraId="60BD6114" w14:textId="77777777" w:rsidR="00DC7B5F" w:rsidRPr="00F14D12" w:rsidRDefault="00DC7B5F" w:rsidP="00DC7B5F">
      <w:pPr>
        <w:rPr>
          <w:szCs w:val="22"/>
          <w:lang w:val="lt-LT"/>
        </w:rPr>
      </w:pPr>
    </w:p>
    <w:p w14:paraId="5C422923" w14:textId="77777777" w:rsidR="00DC7B5F" w:rsidRPr="00F14D12" w:rsidRDefault="00DC7B5F" w:rsidP="00DC7B5F">
      <w:pPr>
        <w:rPr>
          <w:szCs w:val="22"/>
          <w:u w:val="single"/>
          <w:lang w:val="lt-LT"/>
        </w:rPr>
      </w:pPr>
      <w:r w:rsidRPr="00F14D12">
        <w:rPr>
          <w:szCs w:val="22"/>
          <w:u w:val="single"/>
          <w:lang w:val="lt-LT"/>
        </w:rPr>
        <w:t>Tirpinimo (ir skiedimo, jei reikia) instrukcija</w:t>
      </w:r>
    </w:p>
    <w:p w14:paraId="7130FAA1" w14:textId="77777777" w:rsidR="00DC7B5F" w:rsidRPr="00F14D12" w:rsidRDefault="00DC7B5F" w:rsidP="00DC7B5F">
      <w:pPr>
        <w:rPr>
          <w:szCs w:val="22"/>
          <w:lang w:val="lt-LT"/>
        </w:rPr>
      </w:pPr>
      <w:r w:rsidRPr="00F14D12">
        <w:rPr>
          <w:szCs w:val="22"/>
          <w:lang w:val="lt-LT"/>
        </w:rPr>
        <w:t xml:space="preserve">Vienintelis įteisintas gemcitabino sterilių miltelių tirpiklis yra natrio chlorido 9 mg/ml (0,9%) tirpalas, kuriame nėra konservantų. Atsižvelgiant į miltelių tirpumą, didžiausia gemcitabino koncentracija tirpale yra 40 mg/ml. Jeigu koncentracija didesnė, milteliai gali nevisiškai ištirpti, todėl tokio tirpalo nereikia ruošti. </w:t>
      </w:r>
    </w:p>
    <w:p w14:paraId="7F0BE74C" w14:textId="77777777" w:rsidR="00DC7B5F" w:rsidRPr="00F14D12" w:rsidRDefault="00DC7B5F" w:rsidP="00DC7B5F">
      <w:pPr>
        <w:rPr>
          <w:szCs w:val="22"/>
          <w:lang w:val="lt-LT"/>
        </w:rPr>
      </w:pPr>
    </w:p>
    <w:p w14:paraId="06B555B5" w14:textId="77777777" w:rsidR="00DC7B5F" w:rsidRPr="00F14D12" w:rsidRDefault="00DC7B5F" w:rsidP="00DC7B5F">
      <w:pPr>
        <w:rPr>
          <w:szCs w:val="22"/>
          <w:lang w:val="lt-LT"/>
        </w:rPr>
      </w:pPr>
      <w:r w:rsidRPr="00F14D12">
        <w:rPr>
          <w:szCs w:val="22"/>
          <w:lang w:val="lt-LT"/>
        </w:rPr>
        <w:t>1.</w:t>
      </w:r>
      <w:r w:rsidRPr="00F14D12">
        <w:rPr>
          <w:szCs w:val="22"/>
          <w:lang w:val="lt-LT"/>
        </w:rPr>
        <w:tab/>
        <w:t xml:space="preserve">Gemcitabino tirpalą reikia ruošti ir skiesti aseptinėmis sąlygomis. </w:t>
      </w:r>
    </w:p>
    <w:p w14:paraId="75A5C769" w14:textId="360ECB5F" w:rsidR="00DC7B5F" w:rsidRPr="00F14D12" w:rsidRDefault="00DC7B5F" w:rsidP="00DC7B5F">
      <w:pPr>
        <w:rPr>
          <w:szCs w:val="22"/>
          <w:lang w:val="lt-LT"/>
        </w:rPr>
      </w:pPr>
      <w:r w:rsidRPr="00F14D12">
        <w:rPr>
          <w:szCs w:val="22"/>
          <w:lang w:val="lt-LT"/>
        </w:rPr>
        <w:t>2.</w:t>
      </w:r>
      <w:r w:rsidRPr="00F14D12">
        <w:rPr>
          <w:szCs w:val="22"/>
          <w:lang w:val="lt-LT"/>
        </w:rPr>
        <w:tab/>
        <w:t>Ruošiant tirpalą, į 200 mg flakoną reikia suleisti 5 ml sterilaus injekcinio natrio chlorido 9 mg/ml (0,9</w:t>
      </w:r>
      <w:r w:rsidRPr="00F14D12">
        <w:rPr>
          <w:szCs w:val="22"/>
          <w:lang w:val="lt-LT"/>
        </w:rPr>
        <w:sym w:font="Symbol" w:char="F025"/>
      </w:r>
      <w:r w:rsidRPr="00F14D12">
        <w:rPr>
          <w:szCs w:val="22"/>
          <w:lang w:val="lt-LT"/>
        </w:rPr>
        <w:t xml:space="preserve">) tirpalo, kuriame nėra konservantų, į 1000 mg flakoną </w:t>
      </w:r>
      <w:r w:rsidRPr="00F14D12">
        <w:rPr>
          <w:szCs w:val="22"/>
          <w:lang w:val="lt-LT"/>
        </w:rPr>
        <w:sym w:font="Symbol" w:char="F02D"/>
      </w:r>
      <w:r w:rsidRPr="00F14D12">
        <w:rPr>
          <w:szCs w:val="22"/>
          <w:lang w:val="lt-LT"/>
        </w:rPr>
        <w:t xml:space="preserve"> 25 ml sterilaus injekcinio natrio chlorido 9 mg/ml (0,9</w:t>
      </w:r>
      <w:r w:rsidRPr="00F14D12">
        <w:rPr>
          <w:szCs w:val="22"/>
          <w:lang w:val="lt-LT"/>
        </w:rPr>
        <w:sym w:font="Symbol" w:char="F025"/>
      </w:r>
      <w:r w:rsidRPr="00F14D12">
        <w:rPr>
          <w:szCs w:val="22"/>
          <w:lang w:val="lt-LT"/>
        </w:rPr>
        <w:t xml:space="preserve">) tirpalo, kuriame nėra konservantų. 200 mg flakone paruošto tirpalo tūris bus 5,26 ml, 1000 mg flakone </w:t>
      </w:r>
      <w:r w:rsidRPr="00F14D12">
        <w:rPr>
          <w:szCs w:val="22"/>
          <w:lang w:val="lt-LT"/>
        </w:rPr>
        <w:sym w:font="Symbol" w:char="F02D"/>
      </w:r>
      <w:r w:rsidRPr="00F14D12">
        <w:rPr>
          <w:szCs w:val="22"/>
          <w:lang w:val="lt-LT"/>
        </w:rPr>
        <w:t xml:space="preserve"> 26,3 ml. Tai reiškia, kad gemcitabino koncentracija paruoštame tirpale bus 38 mg/ml, įskaitant liofilizuotų miltelių tūrį. Flakoną reikia pakratyti, kad milteliai ištirptų. Paruoštą tirpalą galima skiesti natrio chlorido 9 mg/ml (0,9</w:t>
      </w:r>
      <w:r w:rsidRPr="00F14D12">
        <w:rPr>
          <w:szCs w:val="22"/>
          <w:lang w:val="lt-LT"/>
        </w:rPr>
        <w:sym w:font="Symbol" w:char="F025"/>
      </w:r>
      <w:r w:rsidRPr="00F14D12">
        <w:rPr>
          <w:szCs w:val="22"/>
          <w:lang w:val="lt-LT"/>
        </w:rPr>
        <w:t xml:space="preserve">) tirpalu, kuriame nėra konservantų. Paruoštas tirpalas yra skaidrus, bespalvis arba šviesios šiaudų spalvos. </w:t>
      </w:r>
    </w:p>
    <w:p w14:paraId="73DFEBFF" w14:textId="77777777" w:rsidR="00DC7B5F" w:rsidRPr="00F14D12" w:rsidRDefault="00DC7B5F" w:rsidP="00DC7B5F">
      <w:pPr>
        <w:rPr>
          <w:szCs w:val="22"/>
          <w:lang w:val="lt-LT"/>
        </w:rPr>
      </w:pPr>
    </w:p>
    <w:p w14:paraId="706D825B" w14:textId="77777777" w:rsidR="00DC7B5F" w:rsidRPr="00F14D12" w:rsidRDefault="00DC7B5F" w:rsidP="00DC7B5F">
      <w:pPr>
        <w:rPr>
          <w:szCs w:val="22"/>
          <w:lang w:val="lt-LT"/>
        </w:rPr>
      </w:pPr>
      <w:r w:rsidRPr="00F14D12">
        <w:rPr>
          <w:szCs w:val="22"/>
          <w:lang w:val="lt-LT"/>
        </w:rPr>
        <w:t>3.</w:t>
      </w:r>
      <w:r w:rsidRPr="00F14D12">
        <w:rPr>
          <w:szCs w:val="22"/>
          <w:lang w:val="lt-LT"/>
        </w:rPr>
        <w:tab/>
        <w:t>Parenteriniu būdu vartojamus vaistinius preparatus prieš vartojimą reikia apžiūrėti, ar nėra matomų dalelių ir ar nepakitusi spalva. Jeigu dalelių yra, vartoti negalima.</w:t>
      </w:r>
    </w:p>
    <w:p w14:paraId="342ECC7A" w14:textId="77777777" w:rsidR="00DC7B5F" w:rsidRPr="00F14D12" w:rsidRDefault="00DC7B5F" w:rsidP="00DC7B5F">
      <w:pPr>
        <w:rPr>
          <w:szCs w:val="22"/>
          <w:lang w:val="lt-LT"/>
        </w:rPr>
      </w:pPr>
    </w:p>
    <w:p w14:paraId="0267420F" w14:textId="77777777" w:rsidR="00DC7B5F" w:rsidRPr="00F14D12" w:rsidRDefault="00DC7B5F" w:rsidP="00DC7B5F">
      <w:pPr>
        <w:rPr>
          <w:szCs w:val="22"/>
          <w:lang w:val="lt-LT"/>
        </w:rPr>
      </w:pPr>
      <w:r w:rsidRPr="00F14D12">
        <w:rPr>
          <w:szCs w:val="22"/>
          <w:lang w:val="lt-LT"/>
        </w:rPr>
        <w:t>Nesuvartotą vaistinį preparatą ar atliekas reikia tvarkyti laikantis vietinių reikalavimų.</w:t>
      </w:r>
    </w:p>
    <w:p w14:paraId="4E5DF5D7" w14:textId="77777777" w:rsidR="00DC7B5F" w:rsidRPr="00F14D12" w:rsidRDefault="00DC7B5F" w:rsidP="00DC7B5F">
      <w:pPr>
        <w:rPr>
          <w:szCs w:val="22"/>
          <w:lang w:val="lt-LT"/>
        </w:rPr>
      </w:pPr>
    </w:p>
    <w:p w14:paraId="05AD2263" w14:textId="77777777" w:rsidR="00DC7B5F" w:rsidRPr="00F14D12" w:rsidRDefault="00DC7B5F" w:rsidP="00DC7B5F">
      <w:pPr>
        <w:rPr>
          <w:szCs w:val="22"/>
          <w:lang w:val="lt-LT"/>
        </w:rPr>
      </w:pPr>
    </w:p>
    <w:p w14:paraId="5E0CDBF2" w14:textId="4A5B9EC2" w:rsidR="00DC7B5F" w:rsidRPr="00F14D12" w:rsidRDefault="00DC7B5F" w:rsidP="00DA63BA">
      <w:pPr>
        <w:keepNext/>
        <w:rPr>
          <w:b/>
          <w:szCs w:val="22"/>
          <w:lang w:val="lt-LT"/>
        </w:rPr>
      </w:pPr>
      <w:r w:rsidRPr="00F14D12">
        <w:rPr>
          <w:b/>
          <w:szCs w:val="22"/>
          <w:lang w:val="lt-LT"/>
        </w:rPr>
        <w:t>7.</w:t>
      </w:r>
      <w:r w:rsidRPr="00F14D12">
        <w:rPr>
          <w:b/>
          <w:szCs w:val="22"/>
          <w:lang w:val="lt-LT"/>
        </w:rPr>
        <w:tab/>
        <w:t>R</w:t>
      </w:r>
      <w:r w:rsidR="00D26815">
        <w:rPr>
          <w:b/>
          <w:szCs w:val="22"/>
          <w:lang w:val="lt-LT"/>
        </w:rPr>
        <w:t>EGISTRUO</w:t>
      </w:r>
      <w:r w:rsidRPr="00F14D12">
        <w:rPr>
          <w:b/>
          <w:szCs w:val="22"/>
          <w:lang w:val="lt-LT"/>
        </w:rPr>
        <w:t>TOJAS</w:t>
      </w:r>
    </w:p>
    <w:p w14:paraId="2E5EC4A8" w14:textId="77777777" w:rsidR="00DC7B5F" w:rsidRPr="00F14D12" w:rsidRDefault="00DC7B5F" w:rsidP="00DA63BA">
      <w:pPr>
        <w:keepNext/>
        <w:rPr>
          <w:szCs w:val="22"/>
          <w:lang w:val="lt-LT"/>
        </w:rPr>
      </w:pPr>
    </w:p>
    <w:p w14:paraId="04AB3089" w14:textId="61EB176F" w:rsidR="00B97B11" w:rsidRPr="00DA63BA" w:rsidRDefault="00B97B11" w:rsidP="00DA63BA">
      <w:pPr>
        <w:keepNext/>
        <w:spacing w:line="240" w:lineRule="auto"/>
        <w:rPr>
          <w:lang w:val="lt-LT"/>
        </w:rPr>
      </w:pPr>
      <w:r w:rsidRPr="00DA63BA">
        <w:rPr>
          <w:lang w:val="lt-LT"/>
        </w:rPr>
        <w:t>Eli Lilly Nederland B.V.</w:t>
      </w:r>
    </w:p>
    <w:p w14:paraId="3671A088" w14:textId="331368B7" w:rsidR="00B97B11" w:rsidRPr="00DA63BA" w:rsidRDefault="00B97B11" w:rsidP="00B97B11">
      <w:pPr>
        <w:spacing w:line="240" w:lineRule="auto"/>
        <w:rPr>
          <w:lang w:val="lt-LT"/>
        </w:rPr>
      </w:pPr>
      <w:r w:rsidRPr="00DA63BA">
        <w:rPr>
          <w:lang w:val="lt-LT"/>
        </w:rPr>
        <w:t>Papendorpseweg 83</w:t>
      </w:r>
      <w:r w:rsidRPr="00F14D12">
        <w:rPr>
          <w:lang w:val="lt-LT"/>
        </w:rPr>
        <w:t xml:space="preserve">, </w:t>
      </w:r>
      <w:r w:rsidRPr="00DA63BA">
        <w:rPr>
          <w:lang w:val="lt-LT"/>
        </w:rPr>
        <w:t>3528 BJ Utrecht</w:t>
      </w:r>
    </w:p>
    <w:p w14:paraId="4028540D" w14:textId="77777777" w:rsidR="00DC7B5F" w:rsidRPr="00DA63BA" w:rsidRDefault="00B97B11" w:rsidP="00DA63BA">
      <w:pPr>
        <w:rPr>
          <w:lang w:val="lt-LT"/>
        </w:rPr>
      </w:pPr>
      <w:r w:rsidRPr="00DA63BA">
        <w:rPr>
          <w:lang w:val="lt-LT"/>
        </w:rPr>
        <w:t>Nyderlandai</w:t>
      </w:r>
    </w:p>
    <w:p w14:paraId="662D5DF9" w14:textId="77777777" w:rsidR="00DC7B5F" w:rsidRPr="00F14D12" w:rsidRDefault="00DC7B5F" w:rsidP="00DC7B5F">
      <w:pPr>
        <w:rPr>
          <w:szCs w:val="22"/>
          <w:lang w:val="lt-LT"/>
        </w:rPr>
      </w:pPr>
    </w:p>
    <w:p w14:paraId="757AFED5" w14:textId="77777777" w:rsidR="00DC7B5F" w:rsidRPr="00F14D12" w:rsidRDefault="00DC7B5F" w:rsidP="00DC7B5F">
      <w:pPr>
        <w:rPr>
          <w:szCs w:val="22"/>
          <w:lang w:val="lt-LT"/>
        </w:rPr>
      </w:pPr>
    </w:p>
    <w:p w14:paraId="0A8F285E" w14:textId="37E649A0" w:rsidR="00DC7B5F" w:rsidRPr="00F14D12" w:rsidRDefault="00DC7B5F" w:rsidP="00DC7B5F">
      <w:pPr>
        <w:rPr>
          <w:b/>
          <w:szCs w:val="22"/>
          <w:lang w:val="lt-LT"/>
        </w:rPr>
      </w:pPr>
      <w:r w:rsidRPr="00F14D12">
        <w:rPr>
          <w:b/>
          <w:szCs w:val="22"/>
          <w:lang w:val="lt-LT"/>
        </w:rPr>
        <w:t>8.</w:t>
      </w:r>
      <w:r w:rsidRPr="00F14D12">
        <w:rPr>
          <w:b/>
          <w:szCs w:val="22"/>
          <w:lang w:val="lt-LT"/>
        </w:rPr>
        <w:tab/>
      </w:r>
      <w:r w:rsidR="00D26815" w:rsidRPr="00F14D12">
        <w:rPr>
          <w:b/>
          <w:szCs w:val="22"/>
          <w:lang w:val="lt-LT"/>
        </w:rPr>
        <w:t>R</w:t>
      </w:r>
      <w:r w:rsidR="00D26815">
        <w:rPr>
          <w:b/>
          <w:szCs w:val="22"/>
          <w:lang w:val="lt-LT"/>
        </w:rPr>
        <w:t>EGISTRACIJ</w:t>
      </w:r>
      <w:r w:rsidR="00D26815" w:rsidRPr="00F14D12">
        <w:rPr>
          <w:b/>
          <w:szCs w:val="22"/>
          <w:lang w:val="lt-LT"/>
        </w:rPr>
        <w:t xml:space="preserve">OS </w:t>
      </w:r>
      <w:r w:rsidRPr="00F14D12">
        <w:rPr>
          <w:b/>
          <w:szCs w:val="22"/>
          <w:lang w:val="lt-LT"/>
        </w:rPr>
        <w:t>PAŽYMĖJIMO NUMERIS (-IAI)</w:t>
      </w:r>
    </w:p>
    <w:p w14:paraId="310C62B6" w14:textId="77777777" w:rsidR="00DC7B5F" w:rsidRPr="00F14D12" w:rsidRDefault="00DC7B5F" w:rsidP="00DC7B5F">
      <w:pPr>
        <w:rPr>
          <w:szCs w:val="22"/>
          <w:lang w:val="lt-LT"/>
        </w:rPr>
      </w:pPr>
    </w:p>
    <w:p w14:paraId="43339B50" w14:textId="77777777" w:rsidR="00DC7B5F" w:rsidRPr="00F14D12" w:rsidRDefault="00DC7B5F" w:rsidP="00DC7B5F">
      <w:pPr>
        <w:rPr>
          <w:szCs w:val="22"/>
          <w:lang w:val="lt-LT"/>
        </w:rPr>
      </w:pPr>
      <w:r w:rsidRPr="00F14D12">
        <w:rPr>
          <w:szCs w:val="22"/>
          <w:lang w:val="lt-LT"/>
        </w:rPr>
        <w:t>Gemzar 200 mg – LT/1/97/1461/001</w:t>
      </w:r>
    </w:p>
    <w:p w14:paraId="2DDA1292" w14:textId="77777777" w:rsidR="00DC7B5F" w:rsidRPr="00F14D12" w:rsidRDefault="00DC7B5F" w:rsidP="00DC7B5F">
      <w:pPr>
        <w:rPr>
          <w:szCs w:val="22"/>
          <w:lang w:val="lt-LT"/>
        </w:rPr>
      </w:pPr>
      <w:r w:rsidRPr="00F14D12">
        <w:rPr>
          <w:szCs w:val="22"/>
          <w:lang w:val="lt-LT"/>
        </w:rPr>
        <w:t>Gemzar 1000 mg - LT/1/97/1461/002</w:t>
      </w:r>
    </w:p>
    <w:p w14:paraId="220741F5" w14:textId="77777777" w:rsidR="00DC7B5F" w:rsidRPr="00F14D12" w:rsidRDefault="00DC7B5F" w:rsidP="00DC7B5F">
      <w:pPr>
        <w:rPr>
          <w:szCs w:val="22"/>
          <w:lang w:val="lt-LT"/>
        </w:rPr>
      </w:pPr>
    </w:p>
    <w:p w14:paraId="0B7A2275" w14:textId="77777777" w:rsidR="00DC7B5F" w:rsidRPr="00F14D12" w:rsidRDefault="00DC7B5F" w:rsidP="00DC7B5F">
      <w:pPr>
        <w:rPr>
          <w:szCs w:val="22"/>
          <w:lang w:val="lt-LT"/>
        </w:rPr>
      </w:pPr>
    </w:p>
    <w:p w14:paraId="67889CCC" w14:textId="042AC7AA" w:rsidR="00DC7B5F" w:rsidRPr="00F14D12" w:rsidRDefault="00DC7B5F" w:rsidP="00DC7B5F">
      <w:pPr>
        <w:rPr>
          <w:b/>
          <w:szCs w:val="22"/>
          <w:lang w:val="lt-LT"/>
        </w:rPr>
      </w:pPr>
      <w:r w:rsidRPr="00F14D12">
        <w:rPr>
          <w:b/>
          <w:szCs w:val="22"/>
          <w:lang w:val="lt-LT"/>
        </w:rPr>
        <w:t>9.</w:t>
      </w:r>
      <w:r w:rsidRPr="00F14D12">
        <w:rPr>
          <w:b/>
          <w:szCs w:val="22"/>
          <w:lang w:val="lt-LT"/>
        </w:rPr>
        <w:tab/>
      </w:r>
      <w:r w:rsidR="00D26815" w:rsidRPr="00D26815">
        <w:rPr>
          <w:b/>
          <w:szCs w:val="22"/>
          <w:lang w:val="lt-LT"/>
        </w:rPr>
        <w:t xml:space="preserve">REGISTRAVIMO / PERREGISTRAVIMO </w:t>
      </w:r>
      <w:r w:rsidRPr="00F14D12">
        <w:rPr>
          <w:b/>
          <w:szCs w:val="22"/>
          <w:lang w:val="lt-LT"/>
        </w:rPr>
        <w:t>DATA</w:t>
      </w:r>
    </w:p>
    <w:p w14:paraId="7EF42415" w14:textId="77777777" w:rsidR="00DC7B5F" w:rsidRPr="00F14D12" w:rsidRDefault="00DC7B5F" w:rsidP="00DC7B5F">
      <w:pPr>
        <w:rPr>
          <w:szCs w:val="22"/>
          <w:lang w:val="lt-LT"/>
        </w:rPr>
      </w:pPr>
    </w:p>
    <w:p w14:paraId="771941FF" w14:textId="77777777" w:rsidR="00DC7B5F" w:rsidRPr="00F14D12" w:rsidRDefault="00DC7B5F" w:rsidP="00DC7B5F">
      <w:pPr>
        <w:rPr>
          <w:szCs w:val="22"/>
          <w:lang w:val="lt-LT"/>
        </w:rPr>
      </w:pPr>
      <w:r w:rsidRPr="00F14D12">
        <w:rPr>
          <w:szCs w:val="22"/>
          <w:lang w:val="lt-LT"/>
        </w:rPr>
        <w:t>2009-02-17 / 2012-10-30</w:t>
      </w:r>
    </w:p>
    <w:p w14:paraId="1F05C3F5" w14:textId="77777777" w:rsidR="00DC7B5F" w:rsidRPr="00F14D12" w:rsidRDefault="00DC7B5F" w:rsidP="00DC7B5F">
      <w:pPr>
        <w:rPr>
          <w:szCs w:val="22"/>
          <w:lang w:val="lt-LT"/>
        </w:rPr>
      </w:pPr>
    </w:p>
    <w:p w14:paraId="3B3B4C45" w14:textId="77777777" w:rsidR="00DC7B5F" w:rsidRPr="00F14D12" w:rsidRDefault="00DC7B5F" w:rsidP="00DC7B5F">
      <w:pPr>
        <w:rPr>
          <w:szCs w:val="22"/>
          <w:lang w:val="lt-LT"/>
        </w:rPr>
      </w:pPr>
    </w:p>
    <w:p w14:paraId="6CE9CABB" w14:textId="77777777" w:rsidR="00DC7B5F" w:rsidRPr="00F14D12" w:rsidRDefault="00DC7B5F" w:rsidP="00DC7B5F">
      <w:pPr>
        <w:rPr>
          <w:b/>
          <w:szCs w:val="22"/>
          <w:lang w:val="lt-LT"/>
        </w:rPr>
      </w:pPr>
      <w:r w:rsidRPr="00F14D12">
        <w:rPr>
          <w:b/>
          <w:szCs w:val="22"/>
          <w:lang w:val="lt-LT"/>
        </w:rPr>
        <w:lastRenderedPageBreak/>
        <w:t>10.</w:t>
      </w:r>
      <w:r w:rsidRPr="00F14D12">
        <w:rPr>
          <w:b/>
          <w:szCs w:val="22"/>
          <w:lang w:val="lt-LT"/>
        </w:rPr>
        <w:tab/>
        <w:t>TEKSTO PERŽIŪROS DATA</w:t>
      </w:r>
    </w:p>
    <w:p w14:paraId="601355B4" w14:textId="77777777" w:rsidR="00DC7B5F" w:rsidRPr="00F14D12" w:rsidRDefault="00DC7B5F" w:rsidP="00DC7B5F">
      <w:pPr>
        <w:rPr>
          <w:szCs w:val="22"/>
          <w:lang w:val="lt-LT"/>
        </w:rPr>
      </w:pPr>
    </w:p>
    <w:p w14:paraId="60CBB846" w14:textId="6A40B2AB" w:rsidR="00DC7B5F" w:rsidRDefault="008D3008" w:rsidP="00DC7B5F">
      <w:pPr>
        <w:rPr>
          <w:szCs w:val="22"/>
          <w:lang w:val="lt-LT"/>
        </w:rPr>
      </w:pPr>
      <w:r w:rsidRPr="008D3008">
        <w:rPr>
          <w:szCs w:val="22"/>
          <w:lang w:val="lt-LT"/>
        </w:rPr>
        <w:t>2019 m. kovo 28 d.</w:t>
      </w:r>
    </w:p>
    <w:p w14:paraId="4F1337E4" w14:textId="77777777" w:rsidR="008D3008" w:rsidRPr="00F14D12" w:rsidRDefault="008D3008" w:rsidP="00DC7B5F">
      <w:pPr>
        <w:rPr>
          <w:szCs w:val="22"/>
          <w:lang w:val="lt-LT"/>
        </w:rPr>
      </w:pPr>
    </w:p>
    <w:p w14:paraId="02694620" w14:textId="77777777" w:rsidR="00DC7B5F" w:rsidRPr="00F14D12" w:rsidRDefault="00DC7B5F" w:rsidP="00DC7B5F">
      <w:pPr>
        <w:rPr>
          <w:szCs w:val="22"/>
          <w:lang w:val="lt-LT"/>
        </w:rPr>
      </w:pPr>
      <w:r w:rsidRPr="00F14D12">
        <w:rPr>
          <w:szCs w:val="22"/>
          <w:lang w:val="lt-LT"/>
        </w:rPr>
        <w:t>Išsami informacija apie šį vaistinį preparatą pateikiama Valstybinės vaistų kontrolės tarnybos prie Lietuvos Respublikos  sveikatos apsaugos ministerijos tinklalapyje</w:t>
      </w:r>
      <w:r w:rsidRPr="00F14D12">
        <w:rPr>
          <w:i/>
          <w:szCs w:val="22"/>
          <w:lang w:val="lt-LT"/>
        </w:rPr>
        <w:t xml:space="preserve"> </w:t>
      </w:r>
      <w:hyperlink r:id="rId8" w:history="1">
        <w:r w:rsidRPr="00F14D12">
          <w:rPr>
            <w:rStyle w:val="Hipersaitas"/>
            <w:szCs w:val="22"/>
            <w:lang w:val="lt-LT"/>
          </w:rPr>
          <w:t>http://www.vvkt.lt</w:t>
        </w:r>
      </w:hyperlink>
    </w:p>
    <w:p w14:paraId="1BB3F44C" w14:textId="77777777" w:rsidR="00F802F1" w:rsidRDefault="00F802F1">
      <w:pPr>
        <w:tabs>
          <w:tab w:val="clear" w:pos="567"/>
        </w:tabs>
        <w:spacing w:line="240" w:lineRule="auto"/>
        <w:rPr>
          <w:szCs w:val="22"/>
          <w:lang w:val="lt-LT"/>
        </w:rPr>
      </w:pPr>
      <w:r>
        <w:rPr>
          <w:szCs w:val="22"/>
          <w:lang w:val="lt-LT"/>
        </w:rPr>
        <w:br w:type="page"/>
      </w:r>
    </w:p>
    <w:p w14:paraId="61AFC3B4" w14:textId="77777777" w:rsidR="00DC7B5F" w:rsidRPr="00F14D12" w:rsidRDefault="00DC7B5F" w:rsidP="00DC7B5F">
      <w:pPr>
        <w:rPr>
          <w:szCs w:val="22"/>
          <w:lang w:val="lt-LT"/>
        </w:rPr>
      </w:pPr>
    </w:p>
    <w:p w14:paraId="2EF3B4CC" w14:textId="77777777" w:rsidR="00DC7B5F" w:rsidRPr="00F14D12" w:rsidRDefault="00DC7B5F" w:rsidP="00DC7B5F">
      <w:pPr>
        <w:rPr>
          <w:szCs w:val="22"/>
          <w:lang w:val="lt-LT"/>
        </w:rPr>
      </w:pPr>
    </w:p>
    <w:p w14:paraId="566BB8DF" w14:textId="77777777" w:rsidR="00DC7B5F" w:rsidRPr="00F14D12" w:rsidRDefault="00DC7B5F" w:rsidP="00DC7B5F">
      <w:pPr>
        <w:rPr>
          <w:szCs w:val="22"/>
          <w:lang w:val="lt-LT"/>
        </w:rPr>
      </w:pPr>
    </w:p>
    <w:p w14:paraId="7DA016C7" w14:textId="77777777" w:rsidR="00DC7B5F" w:rsidRPr="00F14D12" w:rsidRDefault="00DC7B5F" w:rsidP="00DC7B5F">
      <w:pPr>
        <w:rPr>
          <w:szCs w:val="22"/>
          <w:lang w:val="lt-LT"/>
        </w:rPr>
      </w:pPr>
    </w:p>
    <w:p w14:paraId="0196D359" w14:textId="77777777" w:rsidR="00DC7B5F" w:rsidRPr="00F14D12" w:rsidRDefault="00DC7B5F" w:rsidP="00DC7B5F">
      <w:pPr>
        <w:rPr>
          <w:szCs w:val="22"/>
          <w:lang w:val="lt-LT"/>
        </w:rPr>
      </w:pPr>
    </w:p>
    <w:p w14:paraId="1236A4F9" w14:textId="77777777" w:rsidR="00DC7B5F" w:rsidRPr="00F14D12" w:rsidRDefault="00DC7B5F" w:rsidP="00DC7B5F">
      <w:pPr>
        <w:rPr>
          <w:szCs w:val="22"/>
          <w:lang w:val="lt-LT"/>
        </w:rPr>
      </w:pPr>
    </w:p>
    <w:p w14:paraId="55639B4E" w14:textId="77777777" w:rsidR="00DC7B5F" w:rsidRPr="00F14D12" w:rsidRDefault="00DC7B5F" w:rsidP="00DC7B5F">
      <w:pPr>
        <w:rPr>
          <w:szCs w:val="22"/>
          <w:lang w:val="lt-LT"/>
        </w:rPr>
      </w:pPr>
    </w:p>
    <w:p w14:paraId="6949E32D" w14:textId="77777777" w:rsidR="00DC7B5F" w:rsidRPr="00F14D12" w:rsidRDefault="00DC7B5F" w:rsidP="00DC7B5F">
      <w:pPr>
        <w:rPr>
          <w:szCs w:val="22"/>
          <w:lang w:val="lt-LT"/>
        </w:rPr>
      </w:pPr>
    </w:p>
    <w:p w14:paraId="529D23CB" w14:textId="77777777" w:rsidR="00DC7B5F" w:rsidRPr="00F14D12" w:rsidRDefault="00DC7B5F" w:rsidP="00DC7B5F">
      <w:pPr>
        <w:rPr>
          <w:szCs w:val="22"/>
          <w:lang w:val="lt-LT"/>
        </w:rPr>
      </w:pPr>
    </w:p>
    <w:p w14:paraId="7172F28B" w14:textId="77777777" w:rsidR="00DC7B5F" w:rsidRPr="00F14D12" w:rsidRDefault="00DC7B5F" w:rsidP="00DC7B5F">
      <w:pPr>
        <w:rPr>
          <w:szCs w:val="22"/>
          <w:lang w:val="lt-LT"/>
        </w:rPr>
      </w:pPr>
    </w:p>
    <w:p w14:paraId="61CFA97E" w14:textId="77777777" w:rsidR="00DC7B5F" w:rsidRPr="00F14D12" w:rsidRDefault="00DC7B5F" w:rsidP="00DC7B5F">
      <w:pPr>
        <w:rPr>
          <w:szCs w:val="22"/>
          <w:lang w:val="lt-LT"/>
        </w:rPr>
      </w:pPr>
    </w:p>
    <w:p w14:paraId="76A62F4C" w14:textId="77777777" w:rsidR="00DC7B5F" w:rsidRPr="00F14D12" w:rsidRDefault="00DC7B5F" w:rsidP="00DC7B5F">
      <w:pPr>
        <w:rPr>
          <w:szCs w:val="22"/>
          <w:lang w:val="lt-LT"/>
        </w:rPr>
      </w:pPr>
    </w:p>
    <w:p w14:paraId="60715F5C" w14:textId="77777777" w:rsidR="00DC7B5F" w:rsidRPr="00F14D12" w:rsidRDefault="00DC7B5F" w:rsidP="00DC7B5F">
      <w:pPr>
        <w:rPr>
          <w:szCs w:val="22"/>
          <w:lang w:val="lt-LT"/>
        </w:rPr>
      </w:pPr>
    </w:p>
    <w:p w14:paraId="786423DC" w14:textId="77777777" w:rsidR="00DC7B5F" w:rsidRPr="00F14D12" w:rsidRDefault="00DC7B5F" w:rsidP="00DC7B5F">
      <w:pPr>
        <w:rPr>
          <w:szCs w:val="22"/>
          <w:lang w:val="lt-LT"/>
        </w:rPr>
      </w:pPr>
    </w:p>
    <w:p w14:paraId="34C0AE27" w14:textId="77777777" w:rsidR="00DC7B5F" w:rsidRPr="00F14D12" w:rsidRDefault="00DC7B5F" w:rsidP="00DC7B5F">
      <w:pPr>
        <w:rPr>
          <w:szCs w:val="22"/>
          <w:lang w:val="lt-LT"/>
        </w:rPr>
      </w:pPr>
    </w:p>
    <w:p w14:paraId="5EE5D220" w14:textId="77777777" w:rsidR="00DC7B5F" w:rsidRPr="00F14D12" w:rsidRDefault="00DC7B5F" w:rsidP="00DC7B5F">
      <w:pPr>
        <w:rPr>
          <w:szCs w:val="22"/>
          <w:lang w:val="lt-LT"/>
        </w:rPr>
      </w:pPr>
    </w:p>
    <w:p w14:paraId="31BB0C2A" w14:textId="77777777" w:rsidR="00DC7B5F" w:rsidRPr="00F14D12" w:rsidRDefault="00DC7B5F" w:rsidP="00DC7B5F">
      <w:pPr>
        <w:rPr>
          <w:szCs w:val="22"/>
          <w:lang w:val="lt-LT"/>
        </w:rPr>
      </w:pPr>
    </w:p>
    <w:p w14:paraId="6FCE685E" w14:textId="77777777" w:rsidR="00DC7B5F" w:rsidRPr="00F14D12" w:rsidRDefault="00DC7B5F" w:rsidP="00DC7B5F">
      <w:pPr>
        <w:rPr>
          <w:szCs w:val="22"/>
          <w:lang w:val="lt-LT"/>
        </w:rPr>
      </w:pPr>
    </w:p>
    <w:p w14:paraId="5C86D86E" w14:textId="77777777" w:rsidR="00DC7B5F" w:rsidRPr="00F14D12" w:rsidRDefault="00DC7B5F" w:rsidP="00DC7B5F">
      <w:pPr>
        <w:jc w:val="center"/>
        <w:rPr>
          <w:b/>
          <w:szCs w:val="22"/>
          <w:lang w:val="lt-LT"/>
        </w:rPr>
      </w:pPr>
    </w:p>
    <w:p w14:paraId="3C29DE96" w14:textId="77777777" w:rsidR="00DC7B5F" w:rsidRPr="00F14D12" w:rsidRDefault="00DC7B5F" w:rsidP="00DC7B5F">
      <w:pPr>
        <w:jc w:val="center"/>
        <w:rPr>
          <w:b/>
          <w:szCs w:val="22"/>
          <w:lang w:val="lt-LT"/>
        </w:rPr>
      </w:pPr>
    </w:p>
    <w:p w14:paraId="2D4CE62D" w14:textId="77777777" w:rsidR="00DC7B5F" w:rsidRPr="00F14D12" w:rsidRDefault="00DC7B5F" w:rsidP="00DC7B5F">
      <w:pPr>
        <w:jc w:val="center"/>
        <w:rPr>
          <w:b/>
          <w:szCs w:val="22"/>
          <w:lang w:val="lt-LT"/>
        </w:rPr>
      </w:pPr>
    </w:p>
    <w:p w14:paraId="7A272356" w14:textId="77777777" w:rsidR="00DC7B5F" w:rsidRPr="00F14D12" w:rsidRDefault="00DC7B5F" w:rsidP="00DC7B5F">
      <w:pPr>
        <w:jc w:val="center"/>
        <w:rPr>
          <w:b/>
          <w:szCs w:val="22"/>
          <w:lang w:val="lt-LT"/>
        </w:rPr>
      </w:pPr>
    </w:p>
    <w:p w14:paraId="4A839606" w14:textId="77777777" w:rsidR="00DC7B5F" w:rsidRPr="00F14D12" w:rsidRDefault="00DC7B5F" w:rsidP="00DC7B5F">
      <w:pPr>
        <w:jc w:val="center"/>
        <w:rPr>
          <w:b/>
          <w:szCs w:val="22"/>
          <w:lang w:val="lt-LT"/>
        </w:rPr>
      </w:pPr>
    </w:p>
    <w:p w14:paraId="351F40B8" w14:textId="77777777" w:rsidR="00DC7B5F" w:rsidRPr="00F14D12" w:rsidRDefault="00DC7B5F" w:rsidP="00DC7B5F">
      <w:pPr>
        <w:jc w:val="center"/>
        <w:rPr>
          <w:b/>
          <w:szCs w:val="22"/>
          <w:lang w:val="lt-LT"/>
        </w:rPr>
      </w:pPr>
    </w:p>
    <w:p w14:paraId="0B0292D6" w14:textId="77777777" w:rsidR="00DC7B5F" w:rsidRPr="00F14D12" w:rsidRDefault="00DC7B5F" w:rsidP="00DC7B5F">
      <w:pPr>
        <w:jc w:val="center"/>
        <w:rPr>
          <w:b/>
          <w:szCs w:val="22"/>
          <w:lang w:val="lt-LT"/>
        </w:rPr>
      </w:pPr>
    </w:p>
    <w:p w14:paraId="7CC7D3DC" w14:textId="77777777" w:rsidR="00DC7B5F" w:rsidRPr="00F14D12" w:rsidRDefault="00DC7B5F" w:rsidP="00DC7B5F">
      <w:pPr>
        <w:jc w:val="center"/>
        <w:rPr>
          <w:b/>
          <w:szCs w:val="22"/>
          <w:lang w:val="lt-LT"/>
        </w:rPr>
      </w:pPr>
    </w:p>
    <w:p w14:paraId="1917A100" w14:textId="77777777" w:rsidR="00DC7B5F" w:rsidRPr="00F14D12" w:rsidRDefault="00DC7B5F" w:rsidP="00DC7B5F">
      <w:pPr>
        <w:jc w:val="center"/>
        <w:rPr>
          <w:b/>
          <w:szCs w:val="22"/>
          <w:lang w:val="lt-LT"/>
        </w:rPr>
      </w:pPr>
      <w:r w:rsidRPr="00F14D12">
        <w:rPr>
          <w:b/>
          <w:szCs w:val="22"/>
          <w:lang w:val="lt-LT"/>
        </w:rPr>
        <w:t>II PRIEDAS</w:t>
      </w:r>
    </w:p>
    <w:p w14:paraId="3A883D10" w14:textId="77777777" w:rsidR="00DC7B5F" w:rsidRPr="00F14D12" w:rsidRDefault="00DC7B5F" w:rsidP="00DC7B5F">
      <w:pPr>
        <w:jc w:val="center"/>
        <w:rPr>
          <w:szCs w:val="22"/>
          <w:lang w:val="lt-LT"/>
        </w:rPr>
      </w:pPr>
    </w:p>
    <w:p w14:paraId="179B7445" w14:textId="77777777" w:rsidR="00DC7B5F" w:rsidRPr="00F14D12" w:rsidRDefault="00DC7B5F" w:rsidP="00DC7B5F">
      <w:pPr>
        <w:jc w:val="center"/>
        <w:rPr>
          <w:i/>
          <w:szCs w:val="22"/>
          <w:lang w:val="lt-LT"/>
        </w:rPr>
      </w:pPr>
      <w:r w:rsidRPr="00F14D12">
        <w:rPr>
          <w:b/>
          <w:szCs w:val="22"/>
          <w:lang w:val="lt-LT"/>
        </w:rPr>
        <w:t>REGISTRACIJOS SĄLYGOS</w:t>
      </w:r>
    </w:p>
    <w:p w14:paraId="41C82C4B" w14:textId="77777777" w:rsidR="00DC7B5F" w:rsidRPr="00F14D12" w:rsidRDefault="00DC7B5F" w:rsidP="00DC7B5F">
      <w:pPr>
        <w:jc w:val="center"/>
        <w:rPr>
          <w:szCs w:val="22"/>
          <w:lang w:val="lt-LT"/>
        </w:rPr>
      </w:pPr>
    </w:p>
    <w:p w14:paraId="3758200C" w14:textId="77777777" w:rsidR="00DC7B5F" w:rsidRPr="00F14D12" w:rsidRDefault="00DC7B5F" w:rsidP="00DC7B5F">
      <w:pPr>
        <w:jc w:val="center"/>
        <w:rPr>
          <w:b/>
          <w:szCs w:val="22"/>
          <w:lang w:val="lt-LT"/>
        </w:rPr>
      </w:pPr>
      <w:r w:rsidRPr="00F14D12">
        <w:rPr>
          <w:b/>
          <w:szCs w:val="22"/>
          <w:lang w:val="lt-LT"/>
        </w:rPr>
        <w:t>A.</w:t>
      </w:r>
      <w:r w:rsidRPr="00F14D12">
        <w:rPr>
          <w:b/>
          <w:szCs w:val="22"/>
          <w:lang w:val="lt-LT"/>
        </w:rPr>
        <w:tab/>
        <w:t>GAMINTOJAS (-AI), ATSAKINGAS (-I) UŽ SERIJŲ IŠLEIDIMĄ</w:t>
      </w:r>
    </w:p>
    <w:p w14:paraId="4AD24E4A" w14:textId="77777777" w:rsidR="00DC7B5F" w:rsidRPr="00F14D12" w:rsidRDefault="00DC7B5F" w:rsidP="00DC7B5F">
      <w:pPr>
        <w:jc w:val="center"/>
        <w:rPr>
          <w:szCs w:val="22"/>
          <w:lang w:val="lt-LT"/>
        </w:rPr>
      </w:pPr>
    </w:p>
    <w:p w14:paraId="0112563C" w14:textId="77777777" w:rsidR="00DC7B5F" w:rsidRPr="00F14D12" w:rsidRDefault="00DC7B5F" w:rsidP="00DC7B5F">
      <w:pPr>
        <w:jc w:val="center"/>
        <w:rPr>
          <w:szCs w:val="22"/>
          <w:lang w:val="lt-LT"/>
        </w:rPr>
      </w:pPr>
      <w:r w:rsidRPr="00F14D12">
        <w:rPr>
          <w:b/>
          <w:szCs w:val="22"/>
          <w:lang w:val="lt-LT"/>
        </w:rPr>
        <w:t>B.</w:t>
      </w:r>
      <w:r w:rsidRPr="00F14D12">
        <w:rPr>
          <w:b/>
          <w:szCs w:val="22"/>
          <w:lang w:val="lt-LT"/>
        </w:rPr>
        <w:tab/>
        <w:t>TIEKIMO IR VARTOJIMO SĄLYGOS AR APRIBOJIMAI</w:t>
      </w:r>
    </w:p>
    <w:p w14:paraId="3782FE1C" w14:textId="77777777" w:rsidR="00DC7B5F" w:rsidRPr="00DA63BA" w:rsidRDefault="00DC7B5F" w:rsidP="00DA63BA">
      <w:pPr>
        <w:pStyle w:val="TitleB"/>
      </w:pPr>
      <w:r w:rsidRPr="00DA63BA">
        <w:br w:type="page"/>
      </w:r>
      <w:r w:rsidRPr="00DA63BA">
        <w:lastRenderedPageBreak/>
        <w:t>A.</w:t>
      </w:r>
      <w:r w:rsidRPr="00DA63BA">
        <w:tab/>
        <w:t>GAMINTOJAS (-AI), ATSAKINGAS (-I) UŽ SERIJŲ IŠLEIDIMĄ</w:t>
      </w:r>
    </w:p>
    <w:p w14:paraId="375B487F" w14:textId="77777777" w:rsidR="00DC7B5F" w:rsidRPr="00F14D12" w:rsidRDefault="00DC7B5F" w:rsidP="00DC7B5F">
      <w:pPr>
        <w:rPr>
          <w:szCs w:val="22"/>
          <w:lang w:val="lt-LT"/>
        </w:rPr>
      </w:pPr>
    </w:p>
    <w:p w14:paraId="43F90AA6" w14:textId="77777777" w:rsidR="00DC7B5F" w:rsidRPr="00F14D12" w:rsidRDefault="00DC7B5F" w:rsidP="00DC7B5F">
      <w:pPr>
        <w:rPr>
          <w:szCs w:val="22"/>
          <w:u w:val="single"/>
          <w:lang w:val="lt-LT"/>
        </w:rPr>
      </w:pPr>
      <w:r w:rsidRPr="00F14D12">
        <w:rPr>
          <w:szCs w:val="22"/>
          <w:u w:val="single"/>
          <w:lang w:val="lt-LT"/>
        </w:rPr>
        <w:t>Gamybos licencijos turėtojo, atsakingo už serijų išleidimą, pavadinimas ir adresas</w:t>
      </w:r>
    </w:p>
    <w:p w14:paraId="441A6C54" w14:textId="77777777" w:rsidR="00DC7B5F" w:rsidRPr="00F14D12" w:rsidRDefault="00DC7B5F" w:rsidP="00DC7B5F">
      <w:pPr>
        <w:rPr>
          <w:szCs w:val="22"/>
          <w:lang w:val="lt-LT"/>
        </w:rPr>
      </w:pPr>
    </w:p>
    <w:p w14:paraId="44BAAD2E" w14:textId="77777777" w:rsidR="00DC7B5F" w:rsidRPr="00F14D12" w:rsidRDefault="00DC7B5F" w:rsidP="00DC7B5F">
      <w:pPr>
        <w:rPr>
          <w:szCs w:val="22"/>
          <w:lang w:val="lt-LT"/>
        </w:rPr>
      </w:pPr>
      <w:r w:rsidRPr="00F14D12">
        <w:rPr>
          <w:szCs w:val="22"/>
          <w:lang w:val="lt-LT"/>
        </w:rPr>
        <w:t>Lilly France S.A.S.</w:t>
      </w:r>
    </w:p>
    <w:p w14:paraId="48928F4F" w14:textId="77777777" w:rsidR="00DC7B5F" w:rsidRPr="00F14D12" w:rsidRDefault="00DC7B5F" w:rsidP="00DC7B5F">
      <w:pPr>
        <w:rPr>
          <w:szCs w:val="22"/>
          <w:lang w:val="lt-LT"/>
        </w:rPr>
      </w:pPr>
      <w:r w:rsidRPr="00F14D12">
        <w:rPr>
          <w:szCs w:val="22"/>
          <w:lang w:val="lt-LT"/>
        </w:rPr>
        <w:t>2 Rue du Colonel Lilly</w:t>
      </w:r>
    </w:p>
    <w:p w14:paraId="39909C1F" w14:textId="77777777" w:rsidR="00DC7B5F" w:rsidRPr="00F14D12" w:rsidRDefault="00DC7B5F" w:rsidP="00DC7B5F">
      <w:pPr>
        <w:rPr>
          <w:szCs w:val="22"/>
          <w:lang w:val="lt-LT"/>
        </w:rPr>
      </w:pPr>
      <w:r w:rsidRPr="00F14D12">
        <w:rPr>
          <w:szCs w:val="22"/>
          <w:lang w:val="lt-LT"/>
        </w:rPr>
        <w:t>F-67640 Fegersheim</w:t>
      </w:r>
    </w:p>
    <w:p w14:paraId="7BC2239B" w14:textId="77777777" w:rsidR="00DC7B5F" w:rsidRPr="00F14D12" w:rsidRDefault="00DC7B5F" w:rsidP="00DC7B5F">
      <w:pPr>
        <w:rPr>
          <w:szCs w:val="22"/>
          <w:lang w:val="lt-LT"/>
        </w:rPr>
      </w:pPr>
      <w:r w:rsidRPr="00F14D12">
        <w:rPr>
          <w:szCs w:val="22"/>
          <w:lang w:val="lt-LT"/>
        </w:rPr>
        <w:t>Prancūzija</w:t>
      </w:r>
    </w:p>
    <w:p w14:paraId="61DCE30C" w14:textId="77777777" w:rsidR="00DC7B5F" w:rsidRPr="00F14D12" w:rsidRDefault="00DC7B5F" w:rsidP="00DC7B5F">
      <w:pPr>
        <w:rPr>
          <w:szCs w:val="22"/>
          <w:lang w:val="lt-LT"/>
        </w:rPr>
      </w:pPr>
    </w:p>
    <w:p w14:paraId="71FF395E" w14:textId="77777777" w:rsidR="00DC7B5F" w:rsidRPr="00F14D12" w:rsidRDefault="00DC7B5F" w:rsidP="00DC7B5F">
      <w:pPr>
        <w:rPr>
          <w:szCs w:val="22"/>
          <w:lang w:val="lt-LT"/>
        </w:rPr>
      </w:pPr>
    </w:p>
    <w:p w14:paraId="6748CE92" w14:textId="77777777" w:rsidR="00DC7B5F" w:rsidRPr="00C555F6" w:rsidRDefault="00DC7B5F" w:rsidP="00DA63BA">
      <w:pPr>
        <w:pStyle w:val="TitleB"/>
      </w:pPr>
      <w:r w:rsidRPr="00F8667E">
        <w:t>B.</w:t>
      </w:r>
      <w:r w:rsidRPr="00F8667E">
        <w:tab/>
        <w:t xml:space="preserve">TIEKIMO IR VARTOJIMO SĄLYGOS AR APRIBOJIMAI </w:t>
      </w:r>
    </w:p>
    <w:p w14:paraId="6F29A7F4" w14:textId="77777777" w:rsidR="00DC7B5F" w:rsidRPr="00F14D12" w:rsidRDefault="00DC7B5F" w:rsidP="00DC7B5F">
      <w:pPr>
        <w:rPr>
          <w:szCs w:val="22"/>
          <w:lang w:val="lt-LT"/>
        </w:rPr>
      </w:pPr>
    </w:p>
    <w:p w14:paraId="2C1D3194" w14:textId="77777777" w:rsidR="00DC7B5F" w:rsidRPr="00F14D12" w:rsidRDefault="00DC7B5F" w:rsidP="00DC7B5F">
      <w:pPr>
        <w:rPr>
          <w:szCs w:val="22"/>
          <w:lang w:val="lt-LT"/>
        </w:rPr>
      </w:pPr>
      <w:r w:rsidRPr="00F14D12">
        <w:rPr>
          <w:szCs w:val="22"/>
          <w:lang w:val="lt-LT"/>
        </w:rPr>
        <w:t>Receptinis vaistinis preparatas.</w:t>
      </w:r>
    </w:p>
    <w:p w14:paraId="7703D101" w14:textId="77777777" w:rsidR="00DC7B5F" w:rsidRPr="00F14D12" w:rsidRDefault="00DC7B5F" w:rsidP="00DC7B5F">
      <w:pPr>
        <w:rPr>
          <w:szCs w:val="22"/>
          <w:lang w:val="lt-LT"/>
        </w:rPr>
      </w:pPr>
      <w:r w:rsidRPr="00F14D12">
        <w:rPr>
          <w:szCs w:val="22"/>
          <w:lang w:val="lt-LT"/>
        </w:rPr>
        <w:br w:type="page"/>
      </w:r>
    </w:p>
    <w:p w14:paraId="68761630" w14:textId="77777777" w:rsidR="00DC7B5F" w:rsidRPr="00F14D12" w:rsidRDefault="00DC7B5F" w:rsidP="00DC7B5F">
      <w:pPr>
        <w:rPr>
          <w:szCs w:val="22"/>
          <w:lang w:val="lt-LT"/>
        </w:rPr>
      </w:pPr>
    </w:p>
    <w:p w14:paraId="153E0EF9" w14:textId="77777777" w:rsidR="00DC7B5F" w:rsidRPr="00F14D12" w:rsidRDefault="00DC7B5F" w:rsidP="00DC7B5F">
      <w:pPr>
        <w:rPr>
          <w:szCs w:val="22"/>
          <w:lang w:val="lt-LT"/>
        </w:rPr>
      </w:pPr>
    </w:p>
    <w:p w14:paraId="08D130A4" w14:textId="77777777" w:rsidR="00DC7B5F" w:rsidRPr="00F14D12" w:rsidRDefault="00DC7B5F" w:rsidP="00DC7B5F">
      <w:pPr>
        <w:rPr>
          <w:szCs w:val="22"/>
          <w:lang w:val="lt-LT"/>
        </w:rPr>
      </w:pPr>
    </w:p>
    <w:p w14:paraId="5C43B04F" w14:textId="77777777" w:rsidR="00DC7B5F" w:rsidRPr="00F14D12" w:rsidRDefault="00DC7B5F" w:rsidP="00DC7B5F">
      <w:pPr>
        <w:rPr>
          <w:szCs w:val="22"/>
          <w:lang w:val="lt-LT"/>
        </w:rPr>
      </w:pPr>
    </w:p>
    <w:p w14:paraId="2BCFB166" w14:textId="77777777" w:rsidR="00DC7B5F" w:rsidRPr="00F14D12" w:rsidRDefault="00DC7B5F" w:rsidP="00DC7B5F">
      <w:pPr>
        <w:rPr>
          <w:szCs w:val="22"/>
          <w:lang w:val="lt-LT"/>
        </w:rPr>
      </w:pPr>
    </w:p>
    <w:p w14:paraId="59D562B5" w14:textId="77777777" w:rsidR="00DC7B5F" w:rsidRPr="00F14D12" w:rsidRDefault="00DC7B5F" w:rsidP="00DC7B5F">
      <w:pPr>
        <w:rPr>
          <w:szCs w:val="22"/>
          <w:lang w:val="lt-LT"/>
        </w:rPr>
      </w:pPr>
    </w:p>
    <w:p w14:paraId="6A388C9F" w14:textId="77777777" w:rsidR="00DC7B5F" w:rsidRPr="00F14D12" w:rsidRDefault="00DC7B5F" w:rsidP="00DC7B5F">
      <w:pPr>
        <w:rPr>
          <w:szCs w:val="22"/>
          <w:lang w:val="lt-LT"/>
        </w:rPr>
      </w:pPr>
    </w:p>
    <w:p w14:paraId="1677ABEC" w14:textId="77777777" w:rsidR="00DC7B5F" w:rsidRPr="00F14D12" w:rsidRDefault="00DC7B5F" w:rsidP="00DC7B5F">
      <w:pPr>
        <w:rPr>
          <w:szCs w:val="22"/>
          <w:lang w:val="lt-LT"/>
        </w:rPr>
      </w:pPr>
    </w:p>
    <w:p w14:paraId="080B2F64" w14:textId="77777777" w:rsidR="00DC7B5F" w:rsidRPr="00F14D12" w:rsidRDefault="00DC7B5F" w:rsidP="00DC7B5F">
      <w:pPr>
        <w:rPr>
          <w:szCs w:val="22"/>
          <w:lang w:val="lt-LT"/>
        </w:rPr>
      </w:pPr>
    </w:p>
    <w:p w14:paraId="3025BAB7" w14:textId="77777777" w:rsidR="00DC7B5F" w:rsidRPr="00F14D12" w:rsidRDefault="00DC7B5F" w:rsidP="00DC7B5F">
      <w:pPr>
        <w:rPr>
          <w:szCs w:val="22"/>
          <w:lang w:val="lt-LT"/>
        </w:rPr>
      </w:pPr>
    </w:p>
    <w:p w14:paraId="3278B87A" w14:textId="77777777" w:rsidR="00DC7B5F" w:rsidRPr="00F14D12" w:rsidRDefault="00DC7B5F" w:rsidP="00DC7B5F">
      <w:pPr>
        <w:rPr>
          <w:szCs w:val="22"/>
          <w:lang w:val="lt-LT"/>
        </w:rPr>
      </w:pPr>
    </w:p>
    <w:p w14:paraId="5C49EA6C" w14:textId="77777777" w:rsidR="00DC7B5F" w:rsidRPr="00F14D12" w:rsidRDefault="00DC7B5F" w:rsidP="00DC7B5F">
      <w:pPr>
        <w:rPr>
          <w:szCs w:val="22"/>
          <w:lang w:val="lt-LT"/>
        </w:rPr>
      </w:pPr>
    </w:p>
    <w:p w14:paraId="1AB323BA" w14:textId="77777777" w:rsidR="00DC7B5F" w:rsidRPr="00F14D12" w:rsidRDefault="00DC7B5F" w:rsidP="00DC7B5F">
      <w:pPr>
        <w:rPr>
          <w:szCs w:val="22"/>
          <w:lang w:val="lt-LT"/>
        </w:rPr>
      </w:pPr>
    </w:p>
    <w:p w14:paraId="656E5F06" w14:textId="77777777" w:rsidR="00DC7B5F" w:rsidRPr="00F14D12" w:rsidRDefault="00DC7B5F" w:rsidP="00DC7B5F">
      <w:pPr>
        <w:rPr>
          <w:szCs w:val="22"/>
          <w:lang w:val="lt-LT"/>
        </w:rPr>
      </w:pPr>
    </w:p>
    <w:p w14:paraId="56405BD2" w14:textId="77777777" w:rsidR="00DC7B5F" w:rsidRPr="00F14D12" w:rsidRDefault="00DC7B5F" w:rsidP="00DC7B5F">
      <w:pPr>
        <w:rPr>
          <w:szCs w:val="22"/>
          <w:lang w:val="lt-LT"/>
        </w:rPr>
      </w:pPr>
    </w:p>
    <w:p w14:paraId="7E0F5DAE" w14:textId="77777777" w:rsidR="00DC7B5F" w:rsidRPr="00F14D12" w:rsidRDefault="00DC7B5F" w:rsidP="00DC7B5F">
      <w:pPr>
        <w:rPr>
          <w:szCs w:val="22"/>
          <w:lang w:val="lt-LT"/>
        </w:rPr>
      </w:pPr>
    </w:p>
    <w:p w14:paraId="2E89C69C" w14:textId="77777777" w:rsidR="00DC7B5F" w:rsidRPr="00F14D12" w:rsidRDefault="00DC7B5F" w:rsidP="00DC7B5F">
      <w:pPr>
        <w:rPr>
          <w:szCs w:val="22"/>
          <w:lang w:val="lt-LT"/>
        </w:rPr>
      </w:pPr>
    </w:p>
    <w:p w14:paraId="769525CF" w14:textId="77777777" w:rsidR="00DC7B5F" w:rsidRPr="00F14D12" w:rsidRDefault="00DC7B5F" w:rsidP="00DC7B5F">
      <w:pPr>
        <w:rPr>
          <w:szCs w:val="22"/>
          <w:lang w:val="lt-LT"/>
        </w:rPr>
      </w:pPr>
    </w:p>
    <w:p w14:paraId="52D87FEB" w14:textId="77777777" w:rsidR="00DC7B5F" w:rsidRPr="00F14D12" w:rsidRDefault="00DC7B5F" w:rsidP="00DC7B5F">
      <w:pPr>
        <w:rPr>
          <w:szCs w:val="22"/>
          <w:lang w:val="lt-LT"/>
        </w:rPr>
      </w:pPr>
    </w:p>
    <w:p w14:paraId="56B02ED0" w14:textId="77777777" w:rsidR="00DC7B5F" w:rsidRPr="00F14D12" w:rsidRDefault="00DC7B5F" w:rsidP="00DC7B5F">
      <w:pPr>
        <w:rPr>
          <w:szCs w:val="22"/>
          <w:lang w:val="lt-LT"/>
        </w:rPr>
      </w:pPr>
    </w:p>
    <w:p w14:paraId="4000D69A" w14:textId="77777777" w:rsidR="00DC7B5F" w:rsidRPr="00F14D12" w:rsidRDefault="00DC7B5F" w:rsidP="00DC7B5F">
      <w:pPr>
        <w:rPr>
          <w:szCs w:val="22"/>
          <w:lang w:val="lt-LT"/>
        </w:rPr>
      </w:pPr>
    </w:p>
    <w:p w14:paraId="7B35A124" w14:textId="77777777" w:rsidR="00DC7B5F" w:rsidRPr="00F14D12" w:rsidRDefault="00DC7B5F" w:rsidP="00DC7B5F">
      <w:pPr>
        <w:rPr>
          <w:szCs w:val="22"/>
          <w:lang w:val="lt-LT"/>
        </w:rPr>
      </w:pPr>
    </w:p>
    <w:p w14:paraId="5373E20E" w14:textId="77777777" w:rsidR="00DC7B5F" w:rsidRPr="00F14D12" w:rsidRDefault="00DC7B5F" w:rsidP="00DC7B5F">
      <w:pPr>
        <w:jc w:val="center"/>
        <w:rPr>
          <w:b/>
          <w:szCs w:val="22"/>
          <w:lang w:val="lt-LT"/>
        </w:rPr>
      </w:pPr>
      <w:r w:rsidRPr="00F14D12">
        <w:rPr>
          <w:b/>
          <w:szCs w:val="22"/>
          <w:lang w:val="lt-LT"/>
        </w:rPr>
        <w:t>III PRIEDAS</w:t>
      </w:r>
    </w:p>
    <w:p w14:paraId="1FB41638" w14:textId="77777777" w:rsidR="00DC7B5F" w:rsidRPr="00F14D12" w:rsidRDefault="00DC7B5F" w:rsidP="00DC7B5F">
      <w:pPr>
        <w:jc w:val="center"/>
        <w:rPr>
          <w:szCs w:val="22"/>
          <w:lang w:val="lt-LT"/>
        </w:rPr>
      </w:pPr>
    </w:p>
    <w:p w14:paraId="5AC521BB" w14:textId="77777777" w:rsidR="00DC7B5F" w:rsidRPr="00F14D12" w:rsidRDefault="00DC7B5F" w:rsidP="00DC7B5F">
      <w:pPr>
        <w:jc w:val="center"/>
        <w:rPr>
          <w:b/>
          <w:szCs w:val="22"/>
          <w:lang w:val="lt-LT"/>
        </w:rPr>
      </w:pPr>
      <w:r w:rsidRPr="00F14D12">
        <w:rPr>
          <w:b/>
          <w:szCs w:val="22"/>
          <w:lang w:val="lt-LT"/>
        </w:rPr>
        <w:t>ŽENKLINIMAS IR PAKUOTĖS LAPELIS</w:t>
      </w:r>
    </w:p>
    <w:p w14:paraId="57ABF666" w14:textId="77777777" w:rsidR="00DC7B5F" w:rsidRPr="00F14D12" w:rsidRDefault="00DC7B5F" w:rsidP="00DC7B5F">
      <w:pPr>
        <w:rPr>
          <w:szCs w:val="22"/>
          <w:lang w:val="lt-LT"/>
        </w:rPr>
      </w:pPr>
    </w:p>
    <w:p w14:paraId="7B187D5E" w14:textId="77777777" w:rsidR="00DC7B5F" w:rsidRPr="00F14D12" w:rsidRDefault="00DC7B5F" w:rsidP="00DC7B5F">
      <w:pPr>
        <w:rPr>
          <w:szCs w:val="22"/>
          <w:lang w:val="lt-LT"/>
        </w:rPr>
      </w:pPr>
      <w:r w:rsidRPr="00F14D12">
        <w:rPr>
          <w:szCs w:val="22"/>
          <w:lang w:val="lt-LT"/>
        </w:rPr>
        <w:br w:type="page"/>
      </w:r>
    </w:p>
    <w:p w14:paraId="758E88F0" w14:textId="77777777" w:rsidR="00DC7B5F" w:rsidRPr="00F14D12" w:rsidRDefault="00DC7B5F" w:rsidP="00DC7B5F">
      <w:pPr>
        <w:rPr>
          <w:szCs w:val="22"/>
          <w:lang w:val="lt-LT"/>
        </w:rPr>
      </w:pPr>
    </w:p>
    <w:p w14:paraId="782860E3" w14:textId="77777777" w:rsidR="00DC7B5F" w:rsidRPr="00F14D12" w:rsidRDefault="00DC7B5F" w:rsidP="00DC7B5F">
      <w:pPr>
        <w:rPr>
          <w:szCs w:val="22"/>
          <w:lang w:val="lt-LT"/>
        </w:rPr>
      </w:pPr>
    </w:p>
    <w:p w14:paraId="4019CE7D" w14:textId="77777777" w:rsidR="00DC7B5F" w:rsidRPr="00F14D12" w:rsidRDefault="00DC7B5F" w:rsidP="00DC7B5F">
      <w:pPr>
        <w:rPr>
          <w:szCs w:val="22"/>
          <w:lang w:val="lt-LT"/>
        </w:rPr>
      </w:pPr>
    </w:p>
    <w:p w14:paraId="39136C26" w14:textId="77777777" w:rsidR="00DC7B5F" w:rsidRPr="00F14D12" w:rsidRDefault="00DC7B5F" w:rsidP="00DC7B5F">
      <w:pPr>
        <w:rPr>
          <w:szCs w:val="22"/>
          <w:lang w:val="lt-LT"/>
        </w:rPr>
      </w:pPr>
    </w:p>
    <w:p w14:paraId="3928C65F" w14:textId="77777777" w:rsidR="00DC7B5F" w:rsidRPr="00F14D12" w:rsidRDefault="00DC7B5F" w:rsidP="00DC7B5F">
      <w:pPr>
        <w:rPr>
          <w:szCs w:val="22"/>
          <w:lang w:val="lt-LT"/>
        </w:rPr>
      </w:pPr>
    </w:p>
    <w:p w14:paraId="6C4EF8CF" w14:textId="77777777" w:rsidR="00DC7B5F" w:rsidRPr="00F14D12" w:rsidRDefault="00DC7B5F" w:rsidP="00DC7B5F">
      <w:pPr>
        <w:rPr>
          <w:szCs w:val="22"/>
          <w:lang w:val="lt-LT"/>
        </w:rPr>
      </w:pPr>
    </w:p>
    <w:p w14:paraId="2CAC1649" w14:textId="77777777" w:rsidR="00DC7B5F" w:rsidRPr="00F14D12" w:rsidRDefault="00DC7B5F" w:rsidP="00DC7B5F">
      <w:pPr>
        <w:rPr>
          <w:szCs w:val="22"/>
          <w:lang w:val="lt-LT"/>
        </w:rPr>
      </w:pPr>
    </w:p>
    <w:p w14:paraId="60DFB660" w14:textId="77777777" w:rsidR="00DC7B5F" w:rsidRPr="00F14D12" w:rsidRDefault="00DC7B5F" w:rsidP="00DC7B5F">
      <w:pPr>
        <w:rPr>
          <w:szCs w:val="22"/>
          <w:lang w:val="lt-LT"/>
        </w:rPr>
      </w:pPr>
    </w:p>
    <w:p w14:paraId="01646223" w14:textId="77777777" w:rsidR="00DC7B5F" w:rsidRPr="00F14D12" w:rsidRDefault="00DC7B5F" w:rsidP="00DC7B5F">
      <w:pPr>
        <w:rPr>
          <w:szCs w:val="22"/>
          <w:lang w:val="lt-LT"/>
        </w:rPr>
      </w:pPr>
    </w:p>
    <w:p w14:paraId="0315835A" w14:textId="77777777" w:rsidR="00DC7B5F" w:rsidRPr="00F14D12" w:rsidRDefault="00DC7B5F" w:rsidP="00DC7B5F">
      <w:pPr>
        <w:rPr>
          <w:szCs w:val="22"/>
          <w:lang w:val="lt-LT"/>
        </w:rPr>
      </w:pPr>
    </w:p>
    <w:p w14:paraId="6B5CD4BB" w14:textId="77777777" w:rsidR="00DC7B5F" w:rsidRPr="00F14D12" w:rsidRDefault="00DC7B5F" w:rsidP="00DC7B5F">
      <w:pPr>
        <w:rPr>
          <w:szCs w:val="22"/>
          <w:lang w:val="lt-LT"/>
        </w:rPr>
      </w:pPr>
    </w:p>
    <w:p w14:paraId="635A08BF" w14:textId="77777777" w:rsidR="00DC7B5F" w:rsidRPr="00F14D12" w:rsidRDefault="00DC7B5F" w:rsidP="00DC7B5F">
      <w:pPr>
        <w:rPr>
          <w:szCs w:val="22"/>
          <w:lang w:val="lt-LT"/>
        </w:rPr>
      </w:pPr>
    </w:p>
    <w:p w14:paraId="100E6DD1" w14:textId="77777777" w:rsidR="00DC7B5F" w:rsidRPr="00F14D12" w:rsidRDefault="00DC7B5F" w:rsidP="00DC7B5F">
      <w:pPr>
        <w:rPr>
          <w:szCs w:val="22"/>
          <w:lang w:val="lt-LT"/>
        </w:rPr>
      </w:pPr>
    </w:p>
    <w:p w14:paraId="1497AA05" w14:textId="77777777" w:rsidR="00DC7B5F" w:rsidRPr="00F14D12" w:rsidRDefault="00DC7B5F" w:rsidP="00DC7B5F">
      <w:pPr>
        <w:rPr>
          <w:szCs w:val="22"/>
          <w:lang w:val="lt-LT"/>
        </w:rPr>
      </w:pPr>
    </w:p>
    <w:p w14:paraId="1962330C" w14:textId="77777777" w:rsidR="00DC7B5F" w:rsidRPr="00F14D12" w:rsidRDefault="00DC7B5F" w:rsidP="00DC7B5F">
      <w:pPr>
        <w:rPr>
          <w:szCs w:val="22"/>
          <w:lang w:val="lt-LT"/>
        </w:rPr>
      </w:pPr>
    </w:p>
    <w:p w14:paraId="674D13CC" w14:textId="77777777" w:rsidR="00DC7B5F" w:rsidRPr="00F14D12" w:rsidRDefault="00DC7B5F" w:rsidP="00DC7B5F">
      <w:pPr>
        <w:rPr>
          <w:szCs w:val="22"/>
          <w:lang w:val="lt-LT"/>
        </w:rPr>
      </w:pPr>
    </w:p>
    <w:p w14:paraId="12FD5B0B" w14:textId="77777777" w:rsidR="00DC7B5F" w:rsidRPr="00F14D12" w:rsidRDefault="00DC7B5F" w:rsidP="00DC7B5F">
      <w:pPr>
        <w:rPr>
          <w:szCs w:val="22"/>
          <w:lang w:val="lt-LT"/>
        </w:rPr>
      </w:pPr>
    </w:p>
    <w:p w14:paraId="1C9A77FC" w14:textId="77777777" w:rsidR="00DC7B5F" w:rsidRPr="00F14D12" w:rsidRDefault="00DC7B5F" w:rsidP="00DC7B5F">
      <w:pPr>
        <w:rPr>
          <w:szCs w:val="22"/>
          <w:lang w:val="lt-LT"/>
        </w:rPr>
      </w:pPr>
    </w:p>
    <w:p w14:paraId="6CF9C0DB" w14:textId="77777777" w:rsidR="00DC7B5F" w:rsidRPr="00F14D12" w:rsidRDefault="00DC7B5F" w:rsidP="00DC7B5F">
      <w:pPr>
        <w:rPr>
          <w:szCs w:val="22"/>
          <w:lang w:val="lt-LT"/>
        </w:rPr>
      </w:pPr>
    </w:p>
    <w:p w14:paraId="4468883F" w14:textId="77777777" w:rsidR="00DC7B5F" w:rsidRPr="00F14D12" w:rsidRDefault="00DC7B5F" w:rsidP="00DC7B5F">
      <w:pPr>
        <w:rPr>
          <w:szCs w:val="22"/>
          <w:lang w:val="lt-LT"/>
        </w:rPr>
      </w:pPr>
    </w:p>
    <w:p w14:paraId="793FA7EF" w14:textId="77777777" w:rsidR="00DC7B5F" w:rsidRPr="00F14D12" w:rsidRDefault="00DC7B5F" w:rsidP="00DC7B5F">
      <w:pPr>
        <w:rPr>
          <w:szCs w:val="22"/>
          <w:lang w:val="lt-LT"/>
        </w:rPr>
      </w:pPr>
    </w:p>
    <w:p w14:paraId="1A1A6DDE" w14:textId="77777777" w:rsidR="00DC7B5F" w:rsidRPr="00F14D12" w:rsidRDefault="00DC7B5F" w:rsidP="00DC7B5F">
      <w:pPr>
        <w:rPr>
          <w:szCs w:val="22"/>
          <w:lang w:val="lt-LT"/>
        </w:rPr>
      </w:pPr>
    </w:p>
    <w:p w14:paraId="02F5A2D0" w14:textId="77777777" w:rsidR="00DC7B5F" w:rsidRPr="00F14D12" w:rsidRDefault="00DC7B5F" w:rsidP="00DA63BA">
      <w:pPr>
        <w:pStyle w:val="TitleA"/>
        <w:rPr>
          <w:lang w:val="lt-LT"/>
        </w:rPr>
      </w:pPr>
      <w:r w:rsidRPr="00F8667E">
        <w:rPr>
          <w:lang w:val="lt-LT"/>
        </w:rPr>
        <w:t xml:space="preserve">A. </w:t>
      </w:r>
      <w:r w:rsidRPr="00C555F6">
        <w:rPr>
          <w:lang w:val="lt-LT"/>
        </w:rPr>
        <w:t>ŽENKLINIMAS</w:t>
      </w:r>
    </w:p>
    <w:p w14:paraId="2473ABC7" w14:textId="77777777" w:rsidR="00DC7B5F" w:rsidRPr="00F14D12" w:rsidRDefault="00DC7B5F" w:rsidP="00DC7B5F">
      <w:pPr>
        <w:rPr>
          <w:szCs w:val="22"/>
          <w:lang w:val="lt-LT"/>
        </w:rPr>
      </w:pPr>
      <w:r w:rsidRPr="00F14D12">
        <w:rPr>
          <w:szCs w:val="22"/>
          <w:lang w:val="lt-LT"/>
        </w:rPr>
        <w:br w:type="page"/>
      </w:r>
    </w:p>
    <w:p w14:paraId="0491BD34" w14:textId="77777777" w:rsidR="00DC7B5F" w:rsidRPr="00F14D12" w:rsidRDefault="00DC7B5F" w:rsidP="00DC7B5F">
      <w:pPr>
        <w:pBdr>
          <w:top w:val="single" w:sz="4" w:space="1" w:color="auto"/>
          <w:left w:val="single" w:sz="4" w:space="4" w:color="auto"/>
          <w:bottom w:val="single" w:sz="4" w:space="1" w:color="auto"/>
          <w:right w:val="single" w:sz="4" w:space="4" w:color="auto"/>
        </w:pBdr>
        <w:rPr>
          <w:b/>
          <w:szCs w:val="22"/>
          <w:lang w:val="lt-LT"/>
        </w:rPr>
      </w:pPr>
      <w:r w:rsidRPr="00F14D12">
        <w:rPr>
          <w:b/>
          <w:szCs w:val="22"/>
          <w:lang w:val="lt-LT"/>
        </w:rPr>
        <w:lastRenderedPageBreak/>
        <w:t>INFORMACIJA ANT IŠORINĖS PAKUOTĖS</w:t>
      </w:r>
    </w:p>
    <w:p w14:paraId="66141814" w14:textId="77777777" w:rsidR="00DC7B5F" w:rsidRPr="00F14D12" w:rsidRDefault="00DC7B5F" w:rsidP="00DC7B5F">
      <w:pPr>
        <w:pBdr>
          <w:top w:val="single" w:sz="4" w:space="1" w:color="auto"/>
          <w:left w:val="single" w:sz="4" w:space="4" w:color="auto"/>
          <w:bottom w:val="single" w:sz="4" w:space="1" w:color="auto"/>
          <w:right w:val="single" w:sz="4" w:space="4" w:color="auto"/>
        </w:pBdr>
        <w:rPr>
          <w:szCs w:val="22"/>
          <w:lang w:val="lt-LT"/>
        </w:rPr>
      </w:pPr>
    </w:p>
    <w:p w14:paraId="2BECAD34" w14:textId="77777777" w:rsidR="00DC7B5F" w:rsidRPr="00F14D12" w:rsidRDefault="00DC7B5F" w:rsidP="00DC7B5F">
      <w:pPr>
        <w:pBdr>
          <w:top w:val="single" w:sz="4" w:space="1" w:color="auto"/>
          <w:left w:val="single" w:sz="4" w:space="4" w:color="auto"/>
          <w:bottom w:val="single" w:sz="4" w:space="1" w:color="auto"/>
          <w:right w:val="single" w:sz="4" w:space="4" w:color="auto"/>
        </w:pBdr>
        <w:rPr>
          <w:szCs w:val="22"/>
          <w:lang w:val="lt-LT"/>
        </w:rPr>
      </w:pPr>
      <w:r w:rsidRPr="00F14D12">
        <w:rPr>
          <w:b/>
          <w:szCs w:val="22"/>
          <w:lang w:val="lt-LT"/>
        </w:rPr>
        <w:t>KARTONINĖ DĖŽUTĖ</w:t>
      </w:r>
    </w:p>
    <w:p w14:paraId="31BD79FC" w14:textId="77777777" w:rsidR="00DC7B5F" w:rsidRPr="00F14D12" w:rsidRDefault="00DC7B5F" w:rsidP="00DC7B5F">
      <w:pPr>
        <w:rPr>
          <w:szCs w:val="22"/>
          <w:lang w:val="lt-LT"/>
        </w:rPr>
      </w:pPr>
    </w:p>
    <w:p w14:paraId="4CFD8712" w14:textId="77777777" w:rsidR="00DC7B5F" w:rsidRPr="00F14D12" w:rsidRDefault="00DC7B5F" w:rsidP="00DC7B5F">
      <w:pPr>
        <w:rPr>
          <w:b/>
          <w:szCs w:val="22"/>
          <w:lang w:val="lt-LT"/>
        </w:rPr>
      </w:pPr>
    </w:p>
    <w:p w14:paraId="3533A52A" w14:textId="77777777" w:rsidR="00DC7B5F" w:rsidRPr="00F14D12" w:rsidRDefault="00DC7B5F" w:rsidP="00DC7B5F">
      <w:pPr>
        <w:pBdr>
          <w:top w:val="single" w:sz="4" w:space="1" w:color="auto"/>
          <w:left w:val="single" w:sz="4" w:space="4" w:color="auto"/>
          <w:bottom w:val="single" w:sz="4" w:space="1" w:color="auto"/>
          <w:right w:val="single" w:sz="4" w:space="4" w:color="auto"/>
        </w:pBdr>
        <w:rPr>
          <w:szCs w:val="22"/>
          <w:lang w:val="lt-LT"/>
        </w:rPr>
      </w:pPr>
      <w:r w:rsidRPr="00F14D12">
        <w:rPr>
          <w:b/>
          <w:szCs w:val="22"/>
          <w:lang w:val="lt-LT"/>
        </w:rPr>
        <w:t>1.</w:t>
      </w:r>
      <w:r w:rsidRPr="00F14D12">
        <w:rPr>
          <w:b/>
          <w:szCs w:val="22"/>
          <w:lang w:val="lt-LT"/>
        </w:rPr>
        <w:tab/>
        <w:t>VAISTINIO PREPARATO PAVADINIMAS</w:t>
      </w:r>
    </w:p>
    <w:p w14:paraId="19541E1E" w14:textId="77777777" w:rsidR="00DC7B5F" w:rsidRPr="00F14D12" w:rsidRDefault="00DC7B5F" w:rsidP="00DC7B5F">
      <w:pPr>
        <w:rPr>
          <w:szCs w:val="22"/>
          <w:lang w:val="lt-LT"/>
        </w:rPr>
      </w:pPr>
    </w:p>
    <w:p w14:paraId="4B1420EA" w14:textId="77777777" w:rsidR="00DC7B5F" w:rsidRPr="00F14D12" w:rsidRDefault="00DC7B5F" w:rsidP="00DC7B5F">
      <w:pPr>
        <w:rPr>
          <w:szCs w:val="22"/>
          <w:lang w:val="lt-LT"/>
        </w:rPr>
      </w:pPr>
      <w:r w:rsidRPr="00F14D12">
        <w:rPr>
          <w:szCs w:val="22"/>
          <w:lang w:val="lt-LT"/>
        </w:rPr>
        <w:t>Gemzar 200 mg milteliai infuziniam tirpalui</w:t>
      </w:r>
    </w:p>
    <w:p w14:paraId="5E3F9DCD" w14:textId="783A8305" w:rsidR="00DC7B5F" w:rsidRPr="00F14D12" w:rsidRDefault="00DC7B5F" w:rsidP="00DC7B5F">
      <w:pPr>
        <w:rPr>
          <w:szCs w:val="22"/>
          <w:lang w:val="lt-LT"/>
        </w:rPr>
      </w:pPr>
      <w:r w:rsidRPr="00F14D12">
        <w:rPr>
          <w:szCs w:val="22"/>
          <w:lang w:val="lt-LT"/>
        </w:rPr>
        <w:t>Gemzar 1000 mg milteliai infuziniam tirpalui</w:t>
      </w:r>
    </w:p>
    <w:p w14:paraId="4995B7C9" w14:textId="77777777" w:rsidR="00DC7B5F" w:rsidRPr="00F14D12" w:rsidRDefault="00DC7B5F" w:rsidP="00DC7B5F">
      <w:pPr>
        <w:rPr>
          <w:szCs w:val="22"/>
          <w:lang w:val="lt-LT"/>
        </w:rPr>
      </w:pPr>
      <w:r w:rsidRPr="00F14D12">
        <w:rPr>
          <w:szCs w:val="22"/>
          <w:lang w:val="lt-LT"/>
        </w:rPr>
        <w:t>Gemcitabinas</w:t>
      </w:r>
    </w:p>
    <w:p w14:paraId="0FB86C98" w14:textId="77777777" w:rsidR="00DC7B5F" w:rsidRPr="00F14D12" w:rsidRDefault="00DC7B5F" w:rsidP="00DC7B5F">
      <w:pPr>
        <w:rPr>
          <w:szCs w:val="22"/>
          <w:lang w:val="lt-LT"/>
        </w:rPr>
      </w:pPr>
    </w:p>
    <w:p w14:paraId="312ABD24" w14:textId="77777777" w:rsidR="00DC7B5F" w:rsidRPr="00F14D12" w:rsidRDefault="00DC7B5F" w:rsidP="00DC7B5F">
      <w:pPr>
        <w:rPr>
          <w:szCs w:val="22"/>
          <w:lang w:val="lt-LT"/>
        </w:rPr>
      </w:pPr>
    </w:p>
    <w:p w14:paraId="4FA6D137" w14:textId="77777777" w:rsidR="00DC7B5F" w:rsidRPr="00F14D12" w:rsidRDefault="00DC7B5F" w:rsidP="00DC7B5F">
      <w:pPr>
        <w:pBdr>
          <w:top w:val="single" w:sz="4" w:space="1" w:color="auto"/>
          <w:left w:val="single" w:sz="4" w:space="4" w:color="auto"/>
          <w:bottom w:val="single" w:sz="4" w:space="1" w:color="auto"/>
          <w:right w:val="single" w:sz="4" w:space="4" w:color="auto"/>
        </w:pBdr>
        <w:rPr>
          <w:b/>
          <w:szCs w:val="22"/>
          <w:lang w:val="lt-LT"/>
        </w:rPr>
      </w:pPr>
      <w:r w:rsidRPr="00F14D12">
        <w:rPr>
          <w:b/>
          <w:szCs w:val="22"/>
          <w:lang w:val="lt-LT"/>
        </w:rPr>
        <w:t>2.</w:t>
      </w:r>
      <w:r w:rsidRPr="00F14D12">
        <w:rPr>
          <w:b/>
          <w:szCs w:val="22"/>
          <w:lang w:val="lt-LT"/>
        </w:rPr>
        <w:tab/>
        <w:t>VEIKLIOJI (-IOS) MEDŽIAGA (-OS) IR JOS (-Ų) KIEKIS (-IAI)</w:t>
      </w:r>
    </w:p>
    <w:p w14:paraId="4DB4FB3A" w14:textId="77777777" w:rsidR="00DC7B5F" w:rsidRPr="00F14D12" w:rsidRDefault="00DC7B5F" w:rsidP="00DC7B5F">
      <w:pPr>
        <w:rPr>
          <w:szCs w:val="22"/>
          <w:lang w:val="lt-LT"/>
        </w:rPr>
      </w:pPr>
    </w:p>
    <w:p w14:paraId="3316CE84" w14:textId="77777777" w:rsidR="00DC7B5F" w:rsidRPr="00F14D12" w:rsidRDefault="00DC7B5F" w:rsidP="00DC7B5F">
      <w:pPr>
        <w:rPr>
          <w:szCs w:val="22"/>
          <w:lang w:val="lt-LT"/>
        </w:rPr>
      </w:pPr>
      <w:r w:rsidRPr="00F14D12">
        <w:rPr>
          <w:szCs w:val="22"/>
          <w:lang w:val="lt-LT"/>
        </w:rPr>
        <w:t>Kiekviename flakone yra gemcitabino hidrochlorido, atitinkančio 200 mg gemcitabino.</w:t>
      </w:r>
    </w:p>
    <w:p w14:paraId="0CFD6DC1" w14:textId="77C154D8" w:rsidR="00DC7B5F" w:rsidRPr="00F14D12" w:rsidRDefault="00DC7B5F" w:rsidP="00DC7B5F">
      <w:pPr>
        <w:rPr>
          <w:szCs w:val="22"/>
          <w:lang w:val="lt-LT"/>
        </w:rPr>
      </w:pPr>
      <w:r w:rsidRPr="00F14D12">
        <w:rPr>
          <w:szCs w:val="22"/>
          <w:lang w:val="lt-LT"/>
        </w:rPr>
        <w:t>Kiekviename flakone yra gemcitabino hidrochlorido, atitinkančio 1000 mg gemcitabino.</w:t>
      </w:r>
    </w:p>
    <w:p w14:paraId="716849BF" w14:textId="77777777" w:rsidR="00DC7B5F" w:rsidRPr="00F14D12" w:rsidRDefault="00DC7B5F" w:rsidP="00DC7B5F">
      <w:pPr>
        <w:rPr>
          <w:szCs w:val="22"/>
          <w:lang w:val="lt-LT"/>
        </w:rPr>
      </w:pPr>
      <w:r w:rsidRPr="00F14D12">
        <w:rPr>
          <w:szCs w:val="22"/>
          <w:lang w:val="lt-LT"/>
        </w:rPr>
        <w:t>Miltelius ištirpinus taip, kaip rekomenduojama, tirpale gemcitabino yra 38 mg/ml.</w:t>
      </w:r>
    </w:p>
    <w:p w14:paraId="48E20CE9" w14:textId="77777777" w:rsidR="00DC7B5F" w:rsidRPr="00F14D12" w:rsidRDefault="00DC7B5F" w:rsidP="00DC7B5F">
      <w:pPr>
        <w:rPr>
          <w:szCs w:val="22"/>
          <w:lang w:val="lt-LT"/>
        </w:rPr>
      </w:pPr>
    </w:p>
    <w:p w14:paraId="23162F79" w14:textId="77777777" w:rsidR="00DC7B5F" w:rsidRPr="00F14D12" w:rsidRDefault="00DC7B5F" w:rsidP="00DC7B5F">
      <w:pPr>
        <w:rPr>
          <w:szCs w:val="22"/>
          <w:lang w:val="lt-LT"/>
        </w:rPr>
      </w:pPr>
    </w:p>
    <w:p w14:paraId="2527ECDB" w14:textId="77777777" w:rsidR="00DC7B5F" w:rsidRPr="00F14D12" w:rsidRDefault="00DC7B5F" w:rsidP="00DC7B5F">
      <w:pPr>
        <w:pBdr>
          <w:top w:val="single" w:sz="4" w:space="1" w:color="auto"/>
          <w:left w:val="single" w:sz="4" w:space="4" w:color="auto"/>
          <w:bottom w:val="single" w:sz="4" w:space="1" w:color="auto"/>
          <w:right w:val="single" w:sz="4" w:space="4" w:color="auto"/>
        </w:pBdr>
        <w:rPr>
          <w:szCs w:val="22"/>
          <w:lang w:val="lt-LT"/>
        </w:rPr>
      </w:pPr>
      <w:r w:rsidRPr="00F14D12">
        <w:rPr>
          <w:b/>
          <w:szCs w:val="22"/>
          <w:lang w:val="lt-LT"/>
        </w:rPr>
        <w:t>3.</w:t>
      </w:r>
      <w:r w:rsidRPr="00F14D12">
        <w:rPr>
          <w:b/>
          <w:szCs w:val="22"/>
          <w:lang w:val="lt-LT"/>
        </w:rPr>
        <w:tab/>
        <w:t>PAGALBINIŲ MEDŽIAGŲ SĄRAŠAS</w:t>
      </w:r>
    </w:p>
    <w:p w14:paraId="07B6545F" w14:textId="77777777" w:rsidR="00DC7B5F" w:rsidRPr="00F14D12" w:rsidRDefault="00DC7B5F" w:rsidP="00DC7B5F">
      <w:pPr>
        <w:rPr>
          <w:szCs w:val="22"/>
          <w:lang w:val="lt-LT"/>
        </w:rPr>
      </w:pPr>
    </w:p>
    <w:p w14:paraId="78CF6692" w14:textId="77777777" w:rsidR="00DC7B5F" w:rsidRPr="00F14D12" w:rsidRDefault="00DC7B5F" w:rsidP="00DC7B5F">
      <w:pPr>
        <w:rPr>
          <w:szCs w:val="22"/>
          <w:lang w:val="lt-LT"/>
        </w:rPr>
      </w:pPr>
      <w:r w:rsidRPr="00F14D12">
        <w:rPr>
          <w:szCs w:val="22"/>
          <w:lang w:val="lt-LT"/>
        </w:rPr>
        <w:t>Manitolis (E 421), natrio acetatas, vandenilio chlorido rūgštis, natrio hidroksidas.</w:t>
      </w:r>
    </w:p>
    <w:p w14:paraId="479EF9BB" w14:textId="77777777" w:rsidR="00DC7B5F" w:rsidRPr="00F14D12" w:rsidRDefault="00DC7B5F" w:rsidP="00DC7B5F">
      <w:pPr>
        <w:rPr>
          <w:szCs w:val="22"/>
          <w:lang w:val="lt-LT"/>
        </w:rPr>
      </w:pPr>
    </w:p>
    <w:p w14:paraId="38DF5D2A" w14:textId="77777777" w:rsidR="00DC7B5F" w:rsidRPr="00F14D12" w:rsidRDefault="00DC7B5F" w:rsidP="00DC7B5F">
      <w:pPr>
        <w:rPr>
          <w:szCs w:val="22"/>
          <w:lang w:val="lt-LT"/>
        </w:rPr>
      </w:pPr>
    </w:p>
    <w:p w14:paraId="6C05F31D" w14:textId="77777777" w:rsidR="00DC7B5F" w:rsidRPr="00F14D12" w:rsidRDefault="00DC7B5F" w:rsidP="00DC7B5F">
      <w:pPr>
        <w:pBdr>
          <w:top w:val="single" w:sz="4" w:space="1" w:color="auto"/>
          <w:left w:val="single" w:sz="4" w:space="4" w:color="auto"/>
          <w:bottom w:val="single" w:sz="4" w:space="1" w:color="auto"/>
          <w:right w:val="single" w:sz="4" w:space="4" w:color="auto"/>
        </w:pBdr>
        <w:rPr>
          <w:szCs w:val="22"/>
          <w:lang w:val="lt-LT"/>
        </w:rPr>
      </w:pPr>
      <w:r w:rsidRPr="00F14D12">
        <w:rPr>
          <w:b/>
          <w:szCs w:val="22"/>
          <w:lang w:val="lt-LT"/>
        </w:rPr>
        <w:t>4.</w:t>
      </w:r>
      <w:r w:rsidRPr="00F14D12">
        <w:rPr>
          <w:b/>
          <w:szCs w:val="22"/>
          <w:lang w:val="lt-LT"/>
        </w:rPr>
        <w:tab/>
        <w:t>FARMACINĖ FORMA IR KIEKIS PAKUOTĖJE</w:t>
      </w:r>
    </w:p>
    <w:p w14:paraId="3B4C9E17" w14:textId="77777777" w:rsidR="00DC7B5F" w:rsidRPr="00F14D12" w:rsidRDefault="00DC7B5F" w:rsidP="00DC7B5F">
      <w:pPr>
        <w:rPr>
          <w:szCs w:val="22"/>
          <w:lang w:val="lt-LT"/>
        </w:rPr>
      </w:pPr>
    </w:p>
    <w:p w14:paraId="0559AA42" w14:textId="77777777" w:rsidR="00DC7B5F" w:rsidRPr="00F14D12" w:rsidRDefault="00DC7B5F" w:rsidP="00DC7B5F">
      <w:pPr>
        <w:rPr>
          <w:szCs w:val="22"/>
          <w:lang w:val="lt-LT"/>
        </w:rPr>
      </w:pPr>
      <w:r w:rsidRPr="00F14D12">
        <w:rPr>
          <w:szCs w:val="22"/>
          <w:highlight w:val="lightGray"/>
          <w:lang w:val="lt-LT"/>
        </w:rPr>
        <w:t>Milteliai infuziniam tirpalui.</w:t>
      </w:r>
    </w:p>
    <w:p w14:paraId="5BE5478B" w14:textId="77777777" w:rsidR="00DC7B5F" w:rsidRPr="00F14D12" w:rsidRDefault="00DC7B5F" w:rsidP="00DC7B5F">
      <w:pPr>
        <w:rPr>
          <w:szCs w:val="22"/>
          <w:lang w:val="lt-LT"/>
        </w:rPr>
      </w:pPr>
    </w:p>
    <w:p w14:paraId="05F687BA" w14:textId="77777777" w:rsidR="00DC7B5F" w:rsidRPr="00F14D12" w:rsidRDefault="00DC7B5F" w:rsidP="00DC7B5F">
      <w:pPr>
        <w:rPr>
          <w:szCs w:val="22"/>
          <w:lang w:val="lt-LT"/>
        </w:rPr>
      </w:pPr>
      <w:r w:rsidRPr="00F14D12">
        <w:rPr>
          <w:szCs w:val="22"/>
          <w:lang w:val="lt-LT"/>
        </w:rPr>
        <w:t>1 flakonas</w:t>
      </w:r>
    </w:p>
    <w:p w14:paraId="5DC19115" w14:textId="77777777" w:rsidR="00DC7B5F" w:rsidRPr="00F14D12" w:rsidRDefault="00DC7B5F" w:rsidP="00DC7B5F">
      <w:pPr>
        <w:rPr>
          <w:szCs w:val="22"/>
          <w:lang w:val="lt-LT"/>
        </w:rPr>
      </w:pPr>
    </w:p>
    <w:p w14:paraId="65E7BA67" w14:textId="77777777" w:rsidR="00DC7B5F" w:rsidRPr="00F14D12" w:rsidRDefault="00DC7B5F" w:rsidP="00DC7B5F">
      <w:pPr>
        <w:rPr>
          <w:szCs w:val="22"/>
          <w:lang w:val="lt-LT"/>
        </w:rPr>
      </w:pPr>
    </w:p>
    <w:p w14:paraId="05E6F137" w14:textId="77777777" w:rsidR="00DC7B5F" w:rsidRPr="00F14D12" w:rsidRDefault="00DC7B5F" w:rsidP="00DC7B5F">
      <w:pPr>
        <w:pBdr>
          <w:top w:val="single" w:sz="4" w:space="1" w:color="auto"/>
          <w:left w:val="single" w:sz="4" w:space="4" w:color="auto"/>
          <w:bottom w:val="single" w:sz="4" w:space="1" w:color="auto"/>
          <w:right w:val="single" w:sz="4" w:space="4" w:color="auto"/>
        </w:pBdr>
        <w:rPr>
          <w:szCs w:val="22"/>
          <w:lang w:val="lt-LT"/>
        </w:rPr>
      </w:pPr>
      <w:r w:rsidRPr="00F14D12">
        <w:rPr>
          <w:b/>
          <w:szCs w:val="22"/>
          <w:lang w:val="lt-LT"/>
        </w:rPr>
        <w:t>5.</w:t>
      </w:r>
      <w:r w:rsidRPr="00F14D12">
        <w:rPr>
          <w:b/>
          <w:szCs w:val="22"/>
          <w:lang w:val="lt-LT"/>
        </w:rPr>
        <w:tab/>
        <w:t>VARTOJIMO METODAS IR BŪDAS (-AI)</w:t>
      </w:r>
    </w:p>
    <w:p w14:paraId="07C07EC2" w14:textId="77777777" w:rsidR="00DC7B5F" w:rsidRPr="00F14D12" w:rsidRDefault="00DC7B5F" w:rsidP="00DC7B5F">
      <w:pPr>
        <w:rPr>
          <w:szCs w:val="22"/>
          <w:lang w:val="lt-LT"/>
        </w:rPr>
      </w:pPr>
    </w:p>
    <w:p w14:paraId="7ECB9FA8" w14:textId="77777777" w:rsidR="00DC7B5F" w:rsidRPr="00F14D12" w:rsidRDefault="00DC7B5F" w:rsidP="00DC7B5F">
      <w:pPr>
        <w:rPr>
          <w:szCs w:val="22"/>
          <w:lang w:val="lt-LT"/>
        </w:rPr>
      </w:pPr>
      <w:r w:rsidRPr="00F14D12">
        <w:rPr>
          <w:szCs w:val="22"/>
          <w:lang w:val="lt-LT"/>
        </w:rPr>
        <w:t>Ištirpinus leisti į veną.</w:t>
      </w:r>
    </w:p>
    <w:p w14:paraId="64B8DF4C" w14:textId="77777777" w:rsidR="00DC7B5F" w:rsidRPr="00F14D12" w:rsidRDefault="00DC7B5F" w:rsidP="00DC7B5F">
      <w:pPr>
        <w:rPr>
          <w:szCs w:val="22"/>
          <w:lang w:val="lt-LT"/>
        </w:rPr>
      </w:pPr>
      <w:r w:rsidRPr="00F14D12">
        <w:rPr>
          <w:szCs w:val="22"/>
          <w:lang w:val="lt-LT"/>
        </w:rPr>
        <w:t>Prieš vartojimą perskaitykite pakuotės lapelį.</w:t>
      </w:r>
    </w:p>
    <w:p w14:paraId="235B5CC6" w14:textId="77777777" w:rsidR="00DC7B5F" w:rsidRPr="00F14D12" w:rsidRDefault="00DC7B5F" w:rsidP="00DC7B5F">
      <w:pPr>
        <w:rPr>
          <w:szCs w:val="22"/>
          <w:lang w:val="lt-LT"/>
        </w:rPr>
      </w:pPr>
      <w:r w:rsidRPr="00F14D12">
        <w:rPr>
          <w:szCs w:val="22"/>
          <w:lang w:val="lt-LT"/>
        </w:rPr>
        <w:t>Flakono turinys tinka vartoti tik vieną kartą.</w:t>
      </w:r>
    </w:p>
    <w:p w14:paraId="0302DC91" w14:textId="77777777" w:rsidR="00DC7B5F" w:rsidRPr="00F14D12" w:rsidRDefault="00DC7B5F" w:rsidP="00DC7B5F">
      <w:pPr>
        <w:rPr>
          <w:szCs w:val="22"/>
          <w:lang w:val="lt-LT"/>
        </w:rPr>
      </w:pPr>
    </w:p>
    <w:p w14:paraId="1FD468D7" w14:textId="77777777" w:rsidR="00DC7B5F" w:rsidRPr="00F14D12" w:rsidRDefault="00DC7B5F" w:rsidP="00DC7B5F">
      <w:pPr>
        <w:rPr>
          <w:szCs w:val="22"/>
          <w:lang w:val="lt-LT"/>
        </w:rPr>
      </w:pPr>
    </w:p>
    <w:p w14:paraId="32C6C27F" w14:textId="77777777" w:rsidR="00DC7B5F" w:rsidRPr="00F14D12" w:rsidRDefault="00DC7B5F" w:rsidP="00DC7B5F">
      <w:pPr>
        <w:pBdr>
          <w:top w:val="single" w:sz="4" w:space="1" w:color="auto"/>
          <w:left w:val="single" w:sz="4" w:space="4" w:color="auto"/>
          <w:bottom w:val="single" w:sz="4" w:space="1" w:color="auto"/>
          <w:right w:val="single" w:sz="4" w:space="4" w:color="auto"/>
        </w:pBdr>
        <w:ind w:left="567" w:hanging="567"/>
        <w:rPr>
          <w:szCs w:val="22"/>
          <w:lang w:val="lt-LT"/>
        </w:rPr>
      </w:pPr>
      <w:r w:rsidRPr="00F14D12">
        <w:rPr>
          <w:b/>
          <w:szCs w:val="22"/>
          <w:lang w:val="lt-LT"/>
        </w:rPr>
        <w:t>6.</w:t>
      </w:r>
      <w:r w:rsidRPr="00F14D12">
        <w:rPr>
          <w:b/>
          <w:szCs w:val="22"/>
          <w:lang w:val="lt-LT"/>
        </w:rPr>
        <w:tab/>
        <w:t xml:space="preserve">SPECIALUS ĮSPĖJIMAS, KAD VAISTINĮ PREPARATĄ BŪTINA LAIKYTI VAIKAMS </w:t>
      </w:r>
      <w:r w:rsidRPr="00F14D12">
        <w:rPr>
          <w:b/>
          <w:bCs/>
          <w:szCs w:val="22"/>
          <w:lang w:val="lt-LT"/>
        </w:rPr>
        <w:t xml:space="preserve">NEPASTEBIMOJE IR </w:t>
      </w:r>
      <w:r w:rsidRPr="00F14D12">
        <w:rPr>
          <w:b/>
          <w:szCs w:val="22"/>
          <w:lang w:val="lt-LT"/>
        </w:rPr>
        <w:t>NEPASIEKIAMOJE VIETOJE</w:t>
      </w:r>
    </w:p>
    <w:p w14:paraId="0E204A12" w14:textId="77777777" w:rsidR="00DC7B5F" w:rsidRPr="00F14D12" w:rsidRDefault="00DC7B5F" w:rsidP="00DC7B5F">
      <w:pPr>
        <w:rPr>
          <w:szCs w:val="22"/>
          <w:lang w:val="lt-LT"/>
        </w:rPr>
      </w:pPr>
    </w:p>
    <w:p w14:paraId="07C65668" w14:textId="77777777" w:rsidR="00DC7B5F" w:rsidRPr="00F14D12" w:rsidRDefault="00DC7B5F" w:rsidP="00DC7B5F">
      <w:pPr>
        <w:rPr>
          <w:szCs w:val="22"/>
          <w:lang w:val="lt-LT"/>
        </w:rPr>
      </w:pPr>
      <w:r w:rsidRPr="00F14D12">
        <w:rPr>
          <w:szCs w:val="22"/>
          <w:lang w:val="lt-LT"/>
        </w:rPr>
        <w:t xml:space="preserve">Laikyti vaikams </w:t>
      </w:r>
      <w:r w:rsidRPr="00F14D12">
        <w:rPr>
          <w:iCs/>
          <w:szCs w:val="22"/>
          <w:lang w:val="lt-LT"/>
        </w:rPr>
        <w:t xml:space="preserve">nepastebimoje ir </w:t>
      </w:r>
      <w:r w:rsidRPr="00F14D12">
        <w:rPr>
          <w:szCs w:val="22"/>
          <w:lang w:val="lt-LT"/>
        </w:rPr>
        <w:t>nepasiekiamoje vietoje.</w:t>
      </w:r>
    </w:p>
    <w:p w14:paraId="5EED7A4B" w14:textId="77777777" w:rsidR="00DC7B5F" w:rsidRPr="00F14D12" w:rsidRDefault="00DC7B5F" w:rsidP="00DC7B5F">
      <w:pPr>
        <w:rPr>
          <w:szCs w:val="22"/>
          <w:lang w:val="lt-LT"/>
        </w:rPr>
      </w:pPr>
    </w:p>
    <w:p w14:paraId="57797705" w14:textId="77777777" w:rsidR="00DC7B5F" w:rsidRPr="00F14D12" w:rsidRDefault="00DC7B5F" w:rsidP="00DC7B5F">
      <w:pPr>
        <w:rPr>
          <w:szCs w:val="22"/>
          <w:lang w:val="lt-LT"/>
        </w:rPr>
      </w:pPr>
    </w:p>
    <w:p w14:paraId="69D7EA9B" w14:textId="77777777" w:rsidR="00DC7B5F" w:rsidRPr="00F14D12" w:rsidRDefault="00DC7B5F" w:rsidP="00DC7B5F">
      <w:pPr>
        <w:keepNext/>
        <w:pBdr>
          <w:top w:val="single" w:sz="4" w:space="1" w:color="auto"/>
          <w:left w:val="single" w:sz="4" w:space="4" w:color="auto"/>
          <w:bottom w:val="single" w:sz="4" w:space="1" w:color="auto"/>
          <w:right w:val="single" w:sz="4" w:space="4" w:color="auto"/>
        </w:pBdr>
        <w:ind w:left="567" w:hanging="567"/>
        <w:rPr>
          <w:szCs w:val="22"/>
          <w:lang w:val="lt-LT"/>
        </w:rPr>
      </w:pPr>
      <w:r w:rsidRPr="00F14D12">
        <w:rPr>
          <w:b/>
          <w:szCs w:val="22"/>
          <w:lang w:val="lt-LT"/>
        </w:rPr>
        <w:lastRenderedPageBreak/>
        <w:t>7.</w:t>
      </w:r>
      <w:r w:rsidRPr="00F14D12">
        <w:rPr>
          <w:b/>
          <w:szCs w:val="22"/>
          <w:lang w:val="lt-LT"/>
        </w:rPr>
        <w:tab/>
        <w:t>KITAS (-I) SPECIALUS (-ŪS) ĮSPĖJIMAS (-AI) (JEI REIKIA)</w:t>
      </w:r>
    </w:p>
    <w:p w14:paraId="1B503CD0" w14:textId="77777777" w:rsidR="00DC7B5F" w:rsidRPr="00F14D12" w:rsidRDefault="00DC7B5F" w:rsidP="00DC7B5F">
      <w:pPr>
        <w:keepNext/>
        <w:rPr>
          <w:szCs w:val="22"/>
          <w:lang w:val="lt-LT"/>
        </w:rPr>
      </w:pPr>
    </w:p>
    <w:p w14:paraId="7039BEBE" w14:textId="77777777" w:rsidR="00DC7B5F" w:rsidRPr="00F14D12" w:rsidRDefault="00DC7B5F" w:rsidP="00DC7B5F">
      <w:pPr>
        <w:keepNext/>
        <w:rPr>
          <w:szCs w:val="22"/>
          <w:lang w:val="lt-LT"/>
        </w:rPr>
      </w:pPr>
      <w:r w:rsidRPr="00F14D12">
        <w:rPr>
          <w:szCs w:val="22"/>
          <w:lang w:val="lt-LT"/>
        </w:rPr>
        <w:t>Paruošto tirpalo negalima šaldyti.</w:t>
      </w:r>
    </w:p>
    <w:p w14:paraId="72576E4A" w14:textId="77777777" w:rsidR="00DC7B5F" w:rsidRPr="00F14D12" w:rsidRDefault="00DC7B5F" w:rsidP="00DC7B5F">
      <w:pPr>
        <w:keepNext/>
        <w:rPr>
          <w:szCs w:val="22"/>
          <w:lang w:val="lt-LT"/>
        </w:rPr>
      </w:pPr>
      <w:r w:rsidRPr="00F14D12">
        <w:rPr>
          <w:szCs w:val="22"/>
          <w:lang w:val="lt-LT"/>
        </w:rPr>
        <w:t>Citotoksinis preparatas.</w:t>
      </w:r>
    </w:p>
    <w:p w14:paraId="1F2F030C" w14:textId="77777777" w:rsidR="00DC7B5F" w:rsidRPr="00F14D12" w:rsidRDefault="00DC7B5F" w:rsidP="00DC7B5F">
      <w:pPr>
        <w:keepNext/>
        <w:rPr>
          <w:szCs w:val="22"/>
          <w:lang w:val="lt-LT"/>
        </w:rPr>
      </w:pPr>
    </w:p>
    <w:p w14:paraId="6994A811" w14:textId="77777777" w:rsidR="00DC7B5F" w:rsidRPr="00F14D12" w:rsidRDefault="00DC7B5F" w:rsidP="00DC7B5F">
      <w:pPr>
        <w:rPr>
          <w:szCs w:val="22"/>
          <w:lang w:val="lt-LT"/>
        </w:rPr>
      </w:pPr>
    </w:p>
    <w:p w14:paraId="070083AC" w14:textId="77777777" w:rsidR="00DC7B5F" w:rsidRPr="00F14D12" w:rsidRDefault="00DC7B5F" w:rsidP="00DC7B5F">
      <w:pPr>
        <w:pBdr>
          <w:top w:val="single" w:sz="4" w:space="1" w:color="auto"/>
          <w:left w:val="single" w:sz="4" w:space="4" w:color="auto"/>
          <w:bottom w:val="single" w:sz="4" w:space="1" w:color="auto"/>
          <w:right w:val="single" w:sz="4" w:space="4" w:color="auto"/>
        </w:pBdr>
        <w:ind w:left="567" w:hanging="567"/>
        <w:rPr>
          <w:szCs w:val="22"/>
          <w:lang w:val="lt-LT"/>
        </w:rPr>
      </w:pPr>
      <w:r w:rsidRPr="00F14D12">
        <w:rPr>
          <w:b/>
          <w:szCs w:val="22"/>
          <w:lang w:val="lt-LT"/>
        </w:rPr>
        <w:t>8.</w:t>
      </w:r>
      <w:r w:rsidRPr="00F14D12">
        <w:rPr>
          <w:b/>
          <w:szCs w:val="22"/>
          <w:lang w:val="lt-LT"/>
        </w:rPr>
        <w:tab/>
        <w:t>TINKAMUMO LAIKAS</w:t>
      </w:r>
    </w:p>
    <w:p w14:paraId="39C81BC0" w14:textId="77777777" w:rsidR="00DC7B5F" w:rsidRPr="00F14D12" w:rsidRDefault="00DC7B5F" w:rsidP="00DC7B5F">
      <w:pPr>
        <w:rPr>
          <w:szCs w:val="22"/>
          <w:lang w:val="lt-LT"/>
        </w:rPr>
      </w:pPr>
    </w:p>
    <w:p w14:paraId="4CDD6C6A" w14:textId="77777777" w:rsidR="00DC7B5F" w:rsidRPr="00F14D12" w:rsidRDefault="00DC7B5F" w:rsidP="00DC7B5F">
      <w:pPr>
        <w:rPr>
          <w:szCs w:val="22"/>
          <w:lang w:val="lt-LT"/>
        </w:rPr>
      </w:pPr>
      <w:r w:rsidRPr="00F14D12">
        <w:rPr>
          <w:szCs w:val="22"/>
          <w:lang w:val="lt-LT"/>
        </w:rPr>
        <w:t xml:space="preserve">Tinka iki: </w:t>
      </w:r>
      <w:r w:rsidRPr="00DA63BA">
        <w:rPr>
          <w:lang w:val="lt-LT"/>
        </w:rPr>
        <w:t>{mm/MMMM}</w:t>
      </w:r>
    </w:p>
    <w:p w14:paraId="65950C47" w14:textId="77777777" w:rsidR="00DC7B5F" w:rsidRPr="00F14D12" w:rsidRDefault="00DC7B5F" w:rsidP="00DC7B5F">
      <w:pPr>
        <w:rPr>
          <w:szCs w:val="22"/>
          <w:lang w:val="lt-LT"/>
        </w:rPr>
      </w:pPr>
    </w:p>
    <w:p w14:paraId="2204DD9B" w14:textId="77777777" w:rsidR="00DC7B5F" w:rsidRPr="00F14D12" w:rsidRDefault="00DC7B5F" w:rsidP="00DC7B5F">
      <w:pPr>
        <w:rPr>
          <w:szCs w:val="22"/>
          <w:lang w:val="lt-LT"/>
        </w:rPr>
      </w:pPr>
    </w:p>
    <w:p w14:paraId="2FB646AC" w14:textId="77777777" w:rsidR="00DC7B5F" w:rsidRPr="00F14D12" w:rsidRDefault="00DC7B5F" w:rsidP="00DC7B5F">
      <w:pPr>
        <w:pBdr>
          <w:top w:val="single" w:sz="4" w:space="1" w:color="auto"/>
          <w:left w:val="single" w:sz="4" w:space="4" w:color="auto"/>
          <w:bottom w:val="single" w:sz="4" w:space="1" w:color="auto"/>
          <w:right w:val="single" w:sz="4" w:space="4" w:color="auto"/>
        </w:pBdr>
        <w:ind w:left="567" w:hanging="567"/>
        <w:rPr>
          <w:b/>
          <w:szCs w:val="22"/>
          <w:lang w:val="lt-LT"/>
        </w:rPr>
      </w:pPr>
      <w:r w:rsidRPr="00F14D12">
        <w:rPr>
          <w:b/>
          <w:szCs w:val="22"/>
          <w:lang w:val="lt-LT"/>
        </w:rPr>
        <w:t>9.</w:t>
      </w:r>
      <w:r w:rsidRPr="00F14D12">
        <w:rPr>
          <w:b/>
          <w:szCs w:val="22"/>
          <w:lang w:val="lt-LT"/>
        </w:rPr>
        <w:tab/>
        <w:t>SPECIALIOS LAIKYMO SĄLYGOS</w:t>
      </w:r>
    </w:p>
    <w:p w14:paraId="7EC1F345" w14:textId="77777777" w:rsidR="00DC7B5F" w:rsidRPr="00F14D12" w:rsidRDefault="00DC7B5F" w:rsidP="00DC7B5F">
      <w:pPr>
        <w:rPr>
          <w:szCs w:val="22"/>
          <w:lang w:val="lt-LT"/>
        </w:rPr>
      </w:pPr>
    </w:p>
    <w:p w14:paraId="719EA682" w14:textId="77777777" w:rsidR="00DC7B5F" w:rsidRPr="00F14D12" w:rsidRDefault="00DC7B5F" w:rsidP="00DC7B5F">
      <w:pPr>
        <w:rPr>
          <w:szCs w:val="22"/>
          <w:lang w:val="lt-LT"/>
        </w:rPr>
      </w:pPr>
      <w:r w:rsidRPr="00F14D12">
        <w:rPr>
          <w:szCs w:val="22"/>
          <w:lang w:val="lt-LT"/>
        </w:rPr>
        <w:t>Nepradėtas vartoti flakonas: laikyti žemesnėje kaip 30 </w:t>
      </w:r>
      <w:r w:rsidRPr="00F14D12">
        <w:rPr>
          <w:szCs w:val="22"/>
          <w:lang w:val="lt-LT"/>
        </w:rPr>
        <w:sym w:font="Symbol" w:char="F0B0"/>
      </w:r>
      <w:r w:rsidRPr="00F14D12">
        <w:rPr>
          <w:szCs w:val="22"/>
          <w:lang w:val="lt-LT"/>
        </w:rPr>
        <w:t>C temperatūroje.</w:t>
      </w:r>
    </w:p>
    <w:p w14:paraId="6E66C096" w14:textId="77777777" w:rsidR="00DC7B5F" w:rsidRPr="00F14D12" w:rsidRDefault="00DC7B5F" w:rsidP="00DC7B5F">
      <w:pPr>
        <w:rPr>
          <w:szCs w:val="22"/>
          <w:lang w:val="lt-LT"/>
        </w:rPr>
      </w:pPr>
    </w:p>
    <w:p w14:paraId="76F721F7" w14:textId="77777777" w:rsidR="00DC7B5F" w:rsidRPr="00F14D12" w:rsidRDefault="00DC7B5F" w:rsidP="00DC7B5F">
      <w:pPr>
        <w:rPr>
          <w:szCs w:val="22"/>
          <w:lang w:val="lt-LT"/>
        </w:rPr>
      </w:pPr>
    </w:p>
    <w:p w14:paraId="01DEFB18" w14:textId="77777777" w:rsidR="00DC7B5F" w:rsidRPr="00F14D12" w:rsidRDefault="00DC7B5F" w:rsidP="00DC7B5F">
      <w:pPr>
        <w:pBdr>
          <w:top w:val="single" w:sz="4" w:space="1" w:color="auto"/>
          <w:left w:val="single" w:sz="4" w:space="4" w:color="auto"/>
          <w:bottom w:val="single" w:sz="4" w:space="1" w:color="auto"/>
          <w:right w:val="single" w:sz="4" w:space="4" w:color="auto"/>
        </w:pBdr>
        <w:ind w:left="567" w:hanging="567"/>
        <w:rPr>
          <w:b/>
          <w:szCs w:val="22"/>
          <w:lang w:val="lt-LT"/>
        </w:rPr>
      </w:pPr>
      <w:r w:rsidRPr="00F14D12">
        <w:rPr>
          <w:b/>
          <w:szCs w:val="22"/>
          <w:lang w:val="lt-LT"/>
        </w:rPr>
        <w:t>10.</w:t>
      </w:r>
      <w:r w:rsidRPr="00F14D12">
        <w:rPr>
          <w:b/>
          <w:szCs w:val="22"/>
          <w:lang w:val="lt-LT"/>
        </w:rPr>
        <w:tab/>
        <w:t>SPECIALIOS ATSARGUMO PRIEMONĖS DĖL NESUVARTOTO VAISTINIO PREPARATO AR JO ATLIEKŲ TVARKYMO (JEI REIKIA)</w:t>
      </w:r>
    </w:p>
    <w:p w14:paraId="62536CA8" w14:textId="77777777" w:rsidR="00DC7B5F" w:rsidRPr="00F14D12" w:rsidRDefault="00DC7B5F" w:rsidP="00DC7B5F">
      <w:pPr>
        <w:rPr>
          <w:szCs w:val="22"/>
          <w:lang w:val="lt-LT"/>
        </w:rPr>
      </w:pPr>
    </w:p>
    <w:p w14:paraId="357C57EE" w14:textId="77777777" w:rsidR="00DC7B5F" w:rsidRPr="00F14D12" w:rsidRDefault="00DC7B5F" w:rsidP="00DC7B5F">
      <w:pPr>
        <w:rPr>
          <w:szCs w:val="22"/>
          <w:lang w:val="lt-LT"/>
        </w:rPr>
      </w:pPr>
    </w:p>
    <w:p w14:paraId="7E460958" w14:textId="77777777" w:rsidR="00DC7B5F" w:rsidRPr="00F14D12" w:rsidRDefault="00DC7B5F" w:rsidP="00DC7B5F">
      <w:pPr>
        <w:pBdr>
          <w:top w:val="single" w:sz="4" w:space="1" w:color="auto"/>
          <w:left w:val="single" w:sz="4" w:space="4" w:color="auto"/>
          <w:bottom w:val="single" w:sz="4" w:space="1" w:color="auto"/>
          <w:right w:val="single" w:sz="4" w:space="4" w:color="auto"/>
        </w:pBdr>
        <w:ind w:left="567" w:hanging="567"/>
        <w:rPr>
          <w:b/>
          <w:szCs w:val="22"/>
          <w:lang w:val="lt-LT"/>
        </w:rPr>
      </w:pPr>
      <w:r w:rsidRPr="00F14D12">
        <w:rPr>
          <w:b/>
          <w:szCs w:val="22"/>
          <w:lang w:val="lt-LT"/>
        </w:rPr>
        <w:t>11.</w:t>
      </w:r>
      <w:r w:rsidRPr="00F14D12">
        <w:rPr>
          <w:b/>
          <w:szCs w:val="22"/>
          <w:lang w:val="lt-LT"/>
        </w:rPr>
        <w:tab/>
        <w:t>REGISTRUOTOJO PAVADINIMAS IR ADRESAS</w:t>
      </w:r>
    </w:p>
    <w:p w14:paraId="5FE16489" w14:textId="77777777" w:rsidR="00DC7B5F" w:rsidRPr="00F14D12" w:rsidRDefault="00DC7B5F" w:rsidP="00DC7B5F">
      <w:pPr>
        <w:rPr>
          <w:szCs w:val="22"/>
          <w:lang w:val="lt-LT"/>
        </w:rPr>
      </w:pPr>
    </w:p>
    <w:p w14:paraId="64DAC771" w14:textId="32C97C91" w:rsidR="00B97B11" w:rsidRPr="00DA63BA" w:rsidRDefault="00B97B11" w:rsidP="00B97B11">
      <w:pPr>
        <w:spacing w:line="240" w:lineRule="auto"/>
        <w:rPr>
          <w:lang w:val="lt-LT"/>
        </w:rPr>
      </w:pPr>
      <w:r w:rsidRPr="00DA63BA">
        <w:rPr>
          <w:lang w:val="lt-LT"/>
        </w:rPr>
        <w:t>Eli Lilly Nederland B.V.</w:t>
      </w:r>
    </w:p>
    <w:p w14:paraId="38221491" w14:textId="44664D3B" w:rsidR="00B97B11" w:rsidRPr="00DA63BA" w:rsidRDefault="00B97B11" w:rsidP="00B97B11">
      <w:pPr>
        <w:spacing w:line="240" w:lineRule="auto"/>
        <w:rPr>
          <w:lang w:val="lt-LT"/>
        </w:rPr>
      </w:pPr>
      <w:r w:rsidRPr="00DA63BA">
        <w:rPr>
          <w:lang w:val="lt-LT"/>
        </w:rPr>
        <w:t>Papendorpseweg 83</w:t>
      </w:r>
      <w:r w:rsidRPr="00F14D12">
        <w:rPr>
          <w:lang w:val="lt-LT"/>
        </w:rPr>
        <w:t xml:space="preserve">, </w:t>
      </w:r>
      <w:r w:rsidRPr="00DA63BA">
        <w:rPr>
          <w:lang w:val="lt-LT"/>
        </w:rPr>
        <w:t>3528 BJ Utrecht</w:t>
      </w:r>
    </w:p>
    <w:p w14:paraId="0E7BC257" w14:textId="77777777" w:rsidR="00DC7B5F" w:rsidRPr="00DA63BA" w:rsidRDefault="00B97B11" w:rsidP="00DA63BA">
      <w:pPr>
        <w:rPr>
          <w:lang w:val="lt-LT"/>
        </w:rPr>
      </w:pPr>
      <w:r w:rsidRPr="00DA63BA">
        <w:rPr>
          <w:lang w:val="lt-LT"/>
        </w:rPr>
        <w:t>Nyderlandai</w:t>
      </w:r>
    </w:p>
    <w:p w14:paraId="3CDB37E8" w14:textId="77777777" w:rsidR="00DC7B5F" w:rsidRPr="00F14D12" w:rsidRDefault="00DC7B5F" w:rsidP="00DC7B5F">
      <w:pPr>
        <w:rPr>
          <w:szCs w:val="22"/>
          <w:lang w:val="lt-LT"/>
        </w:rPr>
      </w:pPr>
    </w:p>
    <w:p w14:paraId="40FC90E1" w14:textId="77777777" w:rsidR="00DC7B5F" w:rsidRPr="00F14D12" w:rsidRDefault="00DC7B5F" w:rsidP="00DC7B5F">
      <w:pPr>
        <w:rPr>
          <w:szCs w:val="22"/>
          <w:lang w:val="lt-LT"/>
        </w:rPr>
      </w:pPr>
    </w:p>
    <w:p w14:paraId="344EDA29" w14:textId="4EE0D063" w:rsidR="00DC7B5F" w:rsidRPr="00F14D12" w:rsidRDefault="00DC7B5F" w:rsidP="00DC7B5F">
      <w:pPr>
        <w:pBdr>
          <w:top w:val="single" w:sz="4" w:space="1" w:color="auto"/>
          <w:left w:val="single" w:sz="4" w:space="4" w:color="auto"/>
          <w:bottom w:val="single" w:sz="4" w:space="1" w:color="auto"/>
          <w:right w:val="single" w:sz="4" w:space="4" w:color="auto"/>
        </w:pBdr>
        <w:ind w:left="567" w:hanging="567"/>
        <w:rPr>
          <w:b/>
          <w:szCs w:val="22"/>
          <w:lang w:val="lt-LT"/>
        </w:rPr>
      </w:pPr>
      <w:r w:rsidRPr="00F14D12">
        <w:rPr>
          <w:b/>
          <w:szCs w:val="22"/>
          <w:lang w:val="lt-LT"/>
        </w:rPr>
        <w:t>12.</w:t>
      </w:r>
      <w:r w:rsidRPr="00F14D12">
        <w:rPr>
          <w:b/>
          <w:szCs w:val="22"/>
          <w:lang w:val="lt-LT"/>
        </w:rPr>
        <w:tab/>
        <w:t>REGISTRACIJOS PAŽYMĖJIMO NUMERIS (</w:t>
      </w:r>
      <w:r w:rsidR="00D26815">
        <w:rPr>
          <w:b/>
          <w:szCs w:val="22"/>
          <w:lang w:val="lt-LT"/>
        </w:rPr>
        <w:t>-</w:t>
      </w:r>
      <w:r w:rsidRPr="00F14D12">
        <w:rPr>
          <w:b/>
          <w:szCs w:val="22"/>
          <w:lang w:val="lt-LT"/>
        </w:rPr>
        <w:t xml:space="preserve">IAI) </w:t>
      </w:r>
    </w:p>
    <w:p w14:paraId="5014293D" w14:textId="77777777" w:rsidR="00DC7B5F" w:rsidRPr="00F14D12" w:rsidRDefault="00DC7B5F" w:rsidP="00DC7B5F">
      <w:pPr>
        <w:rPr>
          <w:szCs w:val="22"/>
          <w:lang w:val="lt-LT"/>
        </w:rPr>
      </w:pPr>
    </w:p>
    <w:p w14:paraId="307EFAE7" w14:textId="77777777" w:rsidR="00DC7B5F" w:rsidRPr="00F14D12" w:rsidRDefault="00DC7B5F" w:rsidP="00DC7B5F">
      <w:pPr>
        <w:rPr>
          <w:szCs w:val="22"/>
          <w:lang w:val="lt-LT"/>
        </w:rPr>
      </w:pPr>
      <w:r w:rsidRPr="00F14D12">
        <w:rPr>
          <w:szCs w:val="22"/>
          <w:lang w:val="lt-LT"/>
        </w:rPr>
        <w:t>Gemzar 200 mg – LT/1/97/1461/001</w:t>
      </w:r>
    </w:p>
    <w:p w14:paraId="126C3F6C" w14:textId="77777777" w:rsidR="00DC7B5F" w:rsidRPr="00F14D12" w:rsidRDefault="00DC7B5F" w:rsidP="00DC7B5F">
      <w:pPr>
        <w:rPr>
          <w:szCs w:val="22"/>
          <w:lang w:val="lt-LT"/>
        </w:rPr>
      </w:pPr>
    </w:p>
    <w:p w14:paraId="5DC9BAFE" w14:textId="77777777" w:rsidR="00DC7B5F" w:rsidRPr="00F14D12" w:rsidRDefault="00DC7B5F" w:rsidP="00DC7B5F">
      <w:pPr>
        <w:rPr>
          <w:szCs w:val="22"/>
          <w:lang w:val="lt-LT"/>
        </w:rPr>
      </w:pPr>
      <w:r w:rsidRPr="00F14D12">
        <w:rPr>
          <w:szCs w:val="22"/>
          <w:highlight w:val="lightGray"/>
          <w:lang w:val="lt-LT"/>
        </w:rPr>
        <w:t>Gemzar 1000 mg - LT/1/97/1461/002</w:t>
      </w:r>
    </w:p>
    <w:p w14:paraId="1F179B49" w14:textId="77777777" w:rsidR="00DC7B5F" w:rsidRPr="00F14D12" w:rsidRDefault="00DC7B5F" w:rsidP="00DC7B5F">
      <w:pPr>
        <w:rPr>
          <w:szCs w:val="22"/>
          <w:lang w:val="lt-LT"/>
        </w:rPr>
      </w:pPr>
    </w:p>
    <w:p w14:paraId="67AD0068" w14:textId="77777777" w:rsidR="00DC7B5F" w:rsidRPr="00F14D12" w:rsidRDefault="00DC7B5F" w:rsidP="00DC7B5F">
      <w:pPr>
        <w:rPr>
          <w:szCs w:val="22"/>
          <w:lang w:val="lt-LT"/>
        </w:rPr>
      </w:pPr>
    </w:p>
    <w:p w14:paraId="72F57B28" w14:textId="77777777" w:rsidR="00DC7B5F" w:rsidRPr="00F14D12" w:rsidRDefault="00DC7B5F" w:rsidP="00DC7B5F">
      <w:pPr>
        <w:pBdr>
          <w:top w:val="single" w:sz="4" w:space="1" w:color="auto"/>
          <w:left w:val="single" w:sz="4" w:space="4" w:color="auto"/>
          <w:bottom w:val="single" w:sz="4" w:space="1" w:color="auto"/>
          <w:right w:val="single" w:sz="4" w:space="4" w:color="auto"/>
        </w:pBdr>
        <w:ind w:left="567" w:hanging="567"/>
        <w:rPr>
          <w:b/>
          <w:szCs w:val="22"/>
          <w:lang w:val="lt-LT"/>
        </w:rPr>
      </w:pPr>
      <w:r w:rsidRPr="00F14D12">
        <w:rPr>
          <w:b/>
          <w:szCs w:val="22"/>
          <w:lang w:val="lt-LT"/>
        </w:rPr>
        <w:t>13.</w:t>
      </w:r>
      <w:r w:rsidRPr="00F14D12">
        <w:rPr>
          <w:b/>
          <w:szCs w:val="22"/>
          <w:lang w:val="lt-LT"/>
        </w:rPr>
        <w:tab/>
        <w:t>SERIJOS NUMERIS</w:t>
      </w:r>
    </w:p>
    <w:p w14:paraId="4E82A484" w14:textId="77777777" w:rsidR="00DC7B5F" w:rsidRPr="00F14D12" w:rsidRDefault="00DC7B5F" w:rsidP="00DC7B5F">
      <w:pPr>
        <w:rPr>
          <w:szCs w:val="22"/>
          <w:lang w:val="lt-LT"/>
        </w:rPr>
      </w:pPr>
    </w:p>
    <w:p w14:paraId="04EE46E1" w14:textId="77777777" w:rsidR="00DC7B5F" w:rsidRPr="00F14D12" w:rsidRDefault="00DC7B5F" w:rsidP="00DC7B5F">
      <w:pPr>
        <w:rPr>
          <w:szCs w:val="22"/>
          <w:lang w:val="lt-LT"/>
        </w:rPr>
      </w:pPr>
      <w:r w:rsidRPr="00F14D12">
        <w:rPr>
          <w:szCs w:val="22"/>
          <w:lang w:val="lt-LT"/>
        </w:rPr>
        <w:t>Serija</w:t>
      </w:r>
    </w:p>
    <w:p w14:paraId="4421E0EF" w14:textId="77777777" w:rsidR="00DC7B5F" w:rsidRPr="00F14D12" w:rsidRDefault="00DC7B5F" w:rsidP="00DC7B5F">
      <w:pPr>
        <w:rPr>
          <w:szCs w:val="22"/>
          <w:lang w:val="lt-LT"/>
        </w:rPr>
      </w:pPr>
    </w:p>
    <w:p w14:paraId="62BEF754" w14:textId="77777777" w:rsidR="00DC7B5F" w:rsidRPr="00F14D12" w:rsidRDefault="00DC7B5F" w:rsidP="00DC7B5F">
      <w:pPr>
        <w:rPr>
          <w:szCs w:val="22"/>
          <w:lang w:val="lt-LT"/>
        </w:rPr>
      </w:pPr>
    </w:p>
    <w:p w14:paraId="53234ECB" w14:textId="77777777" w:rsidR="00DC7B5F" w:rsidRPr="00F14D12" w:rsidRDefault="00DC7B5F" w:rsidP="00DC7B5F">
      <w:pPr>
        <w:pBdr>
          <w:top w:val="single" w:sz="4" w:space="1" w:color="auto"/>
          <w:left w:val="single" w:sz="4" w:space="4" w:color="auto"/>
          <w:bottom w:val="single" w:sz="4" w:space="1" w:color="auto"/>
          <w:right w:val="single" w:sz="4" w:space="4" w:color="auto"/>
        </w:pBdr>
        <w:ind w:left="567" w:hanging="567"/>
        <w:rPr>
          <w:b/>
          <w:szCs w:val="22"/>
          <w:lang w:val="lt-LT"/>
        </w:rPr>
      </w:pPr>
      <w:r w:rsidRPr="00F14D12">
        <w:rPr>
          <w:b/>
          <w:szCs w:val="22"/>
          <w:lang w:val="lt-LT"/>
        </w:rPr>
        <w:t>14.</w:t>
      </w:r>
      <w:r w:rsidRPr="00F14D12">
        <w:rPr>
          <w:b/>
          <w:szCs w:val="22"/>
          <w:lang w:val="lt-LT"/>
        </w:rPr>
        <w:tab/>
        <w:t>PARDAVIMO (IŠDAVIMO) TVARKA</w:t>
      </w:r>
    </w:p>
    <w:p w14:paraId="0C92B690" w14:textId="77777777" w:rsidR="00DC7B5F" w:rsidRPr="00F14D12" w:rsidRDefault="00DC7B5F" w:rsidP="00DC7B5F">
      <w:pPr>
        <w:rPr>
          <w:szCs w:val="22"/>
          <w:lang w:val="lt-LT"/>
        </w:rPr>
      </w:pPr>
    </w:p>
    <w:p w14:paraId="73726C9B" w14:textId="77777777" w:rsidR="00DC7B5F" w:rsidRPr="00F14D12" w:rsidRDefault="00DC7B5F" w:rsidP="00DC7B5F">
      <w:pPr>
        <w:rPr>
          <w:szCs w:val="22"/>
          <w:lang w:val="lt-LT"/>
        </w:rPr>
      </w:pPr>
      <w:r w:rsidRPr="00F14D12">
        <w:rPr>
          <w:szCs w:val="22"/>
          <w:lang w:val="lt-LT"/>
        </w:rPr>
        <w:t>Receptinis vaistas</w:t>
      </w:r>
    </w:p>
    <w:p w14:paraId="07BD5C4A" w14:textId="77777777" w:rsidR="00DC7B5F" w:rsidRPr="00F14D12" w:rsidRDefault="00DC7B5F" w:rsidP="00DC7B5F">
      <w:pPr>
        <w:rPr>
          <w:szCs w:val="22"/>
          <w:lang w:val="lt-LT"/>
        </w:rPr>
      </w:pPr>
    </w:p>
    <w:p w14:paraId="068A3E9B" w14:textId="77777777" w:rsidR="00DC7B5F" w:rsidRPr="00F14D12" w:rsidRDefault="00DC7B5F" w:rsidP="00DC7B5F">
      <w:pPr>
        <w:rPr>
          <w:szCs w:val="22"/>
          <w:lang w:val="lt-LT"/>
        </w:rPr>
      </w:pPr>
    </w:p>
    <w:p w14:paraId="00906ADF" w14:textId="77777777" w:rsidR="00DC7B5F" w:rsidRPr="00F14D12" w:rsidRDefault="00DC7B5F" w:rsidP="00DC7B5F">
      <w:pPr>
        <w:pBdr>
          <w:top w:val="single" w:sz="4" w:space="1" w:color="auto"/>
          <w:left w:val="single" w:sz="4" w:space="4" w:color="auto"/>
          <w:bottom w:val="single" w:sz="4" w:space="1" w:color="auto"/>
          <w:right w:val="single" w:sz="4" w:space="4" w:color="auto"/>
        </w:pBdr>
        <w:ind w:left="567" w:hanging="567"/>
        <w:rPr>
          <w:b/>
          <w:szCs w:val="22"/>
          <w:lang w:val="lt-LT"/>
        </w:rPr>
      </w:pPr>
      <w:r w:rsidRPr="00F14D12">
        <w:rPr>
          <w:b/>
          <w:szCs w:val="22"/>
          <w:lang w:val="lt-LT"/>
        </w:rPr>
        <w:t>15.</w:t>
      </w:r>
      <w:r w:rsidRPr="00F14D12">
        <w:rPr>
          <w:b/>
          <w:szCs w:val="22"/>
          <w:lang w:val="lt-LT"/>
        </w:rPr>
        <w:tab/>
        <w:t>VARTOJIMO INSTRUKCIJA</w:t>
      </w:r>
    </w:p>
    <w:p w14:paraId="3F60A715" w14:textId="77777777" w:rsidR="00DC7B5F" w:rsidRPr="00F14D12" w:rsidRDefault="00DC7B5F" w:rsidP="00DC7B5F">
      <w:pPr>
        <w:rPr>
          <w:szCs w:val="22"/>
          <w:lang w:val="lt-LT"/>
        </w:rPr>
      </w:pPr>
    </w:p>
    <w:p w14:paraId="79F6A1B3" w14:textId="77777777" w:rsidR="00DC7B5F" w:rsidRPr="00F14D12" w:rsidRDefault="00DC7B5F" w:rsidP="00DC7B5F">
      <w:pPr>
        <w:rPr>
          <w:szCs w:val="22"/>
          <w:lang w:val="lt-LT"/>
        </w:rPr>
      </w:pPr>
    </w:p>
    <w:p w14:paraId="05A649DD" w14:textId="77777777" w:rsidR="00DC7B5F" w:rsidRPr="00F14D12" w:rsidRDefault="00DC7B5F" w:rsidP="00DC7B5F">
      <w:pPr>
        <w:pBdr>
          <w:top w:val="single" w:sz="4" w:space="1" w:color="auto"/>
          <w:left w:val="single" w:sz="4" w:space="4" w:color="auto"/>
          <w:bottom w:val="single" w:sz="4" w:space="1" w:color="auto"/>
          <w:right w:val="single" w:sz="4" w:space="4" w:color="auto"/>
        </w:pBdr>
        <w:rPr>
          <w:szCs w:val="22"/>
          <w:lang w:val="lt-LT"/>
        </w:rPr>
      </w:pPr>
      <w:r w:rsidRPr="00F14D12">
        <w:rPr>
          <w:b/>
          <w:szCs w:val="22"/>
          <w:lang w:val="lt-LT"/>
        </w:rPr>
        <w:lastRenderedPageBreak/>
        <w:t>16.</w:t>
      </w:r>
      <w:r w:rsidRPr="00F14D12">
        <w:rPr>
          <w:b/>
          <w:szCs w:val="22"/>
          <w:lang w:val="lt-LT"/>
        </w:rPr>
        <w:tab/>
        <w:t>INFORMACIJA BRAILIO RAŠTU</w:t>
      </w:r>
    </w:p>
    <w:p w14:paraId="576C643F" w14:textId="77777777" w:rsidR="00DC7B5F" w:rsidRPr="00F14D12" w:rsidRDefault="00DC7B5F" w:rsidP="00DC7B5F">
      <w:pPr>
        <w:rPr>
          <w:szCs w:val="22"/>
          <w:lang w:val="lt-LT"/>
        </w:rPr>
      </w:pPr>
    </w:p>
    <w:p w14:paraId="744EB13B" w14:textId="77777777" w:rsidR="00DC7B5F" w:rsidRPr="00F14D12" w:rsidRDefault="00DC7B5F" w:rsidP="00DC7B5F">
      <w:pPr>
        <w:snapToGrid w:val="0"/>
        <w:rPr>
          <w:szCs w:val="22"/>
          <w:lang w:val="lt-LT"/>
        </w:rPr>
      </w:pPr>
      <w:r w:rsidRPr="00F14D12">
        <w:rPr>
          <w:noProof/>
          <w:szCs w:val="22"/>
          <w:highlight w:val="lightGray"/>
          <w:lang w:val="lt-LT"/>
        </w:rPr>
        <w:t>Priimtas pagrindimas informacijos Brailio raštu nepateikti.</w:t>
      </w:r>
    </w:p>
    <w:p w14:paraId="09F2174D" w14:textId="77777777" w:rsidR="00DC7B5F" w:rsidRPr="00F14D12" w:rsidRDefault="00DC7B5F" w:rsidP="00DC7B5F">
      <w:pPr>
        <w:snapToGrid w:val="0"/>
        <w:rPr>
          <w:szCs w:val="22"/>
          <w:lang w:val="lt-LT"/>
        </w:rPr>
      </w:pPr>
    </w:p>
    <w:p w14:paraId="2774A9FC" w14:textId="77777777" w:rsidR="00DC7B5F" w:rsidRPr="00F14D12" w:rsidRDefault="00DC7B5F" w:rsidP="00DC7B5F">
      <w:pPr>
        <w:snapToGrid w:val="0"/>
        <w:rPr>
          <w:noProof/>
          <w:szCs w:val="22"/>
          <w:shd w:val="clear" w:color="auto" w:fill="CCCCCC"/>
          <w:lang w:val="lt-LT"/>
        </w:rPr>
      </w:pPr>
    </w:p>
    <w:p w14:paraId="41A9E730" w14:textId="77777777" w:rsidR="00DC7B5F" w:rsidRPr="00DA63BA" w:rsidRDefault="00DC7B5F" w:rsidP="00DC7B5F">
      <w:pPr>
        <w:keepNext/>
        <w:pBdr>
          <w:top w:val="single" w:sz="4" w:space="1" w:color="auto"/>
          <w:left w:val="single" w:sz="4" w:space="4" w:color="auto"/>
          <w:bottom w:val="single" w:sz="4" w:space="1" w:color="auto"/>
          <w:right w:val="single" w:sz="4" w:space="4" w:color="auto"/>
        </w:pBdr>
        <w:tabs>
          <w:tab w:val="left" w:pos="0"/>
        </w:tabs>
        <w:snapToGrid w:val="0"/>
        <w:outlineLvl w:val="0"/>
        <w:rPr>
          <w:i/>
          <w:lang w:val="lt-LT"/>
        </w:rPr>
      </w:pPr>
      <w:r w:rsidRPr="00DA63BA">
        <w:rPr>
          <w:b/>
          <w:lang w:val="lt-LT"/>
        </w:rPr>
        <w:t>17.</w:t>
      </w:r>
      <w:r w:rsidRPr="00DA63BA">
        <w:rPr>
          <w:b/>
          <w:lang w:val="lt-LT"/>
        </w:rPr>
        <w:tab/>
        <w:t>UNIKALUS IDENTIFIKATORIUS – 2D BRŪKŠNINIS KODAS</w:t>
      </w:r>
    </w:p>
    <w:p w14:paraId="2E16F095" w14:textId="77777777" w:rsidR="00DC7B5F" w:rsidRPr="00DA63BA" w:rsidRDefault="00DC7B5F" w:rsidP="00DC7B5F">
      <w:pPr>
        <w:snapToGrid w:val="0"/>
        <w:rPr>
          <w:lang w:val="lt-LT"/>
        </w:rPr>
      </w:pPr>
    </w:p>
    <w:p w14:paraId="41185D4B" w14:textId="77777777" w:rsidR="00DC7B5F" w:rsidRPr="00DA63BA" w:rsidRDefault="00DC7B5F" w:rsidP="00DC7B5F">
      <w:pPr>
        <w:snapToGrid w:val="0"/>
        <w:rPr>
          <w:shd w:val="clear" w:color="auto" w:fill="CCCCCC"/>
          <w:lang w:val="lt-LT"/>
        </w:rPr>
      </w:pPr>
      <w:r w:rsidRPr="00DA63BA">
        <w:rPr>
          <w:highlight w:val="lightGray"/>
          <w:lang w:val="lt-LT"/>
        </w:rPr>
        <w:t>2D brūkšninis kodas su nurodytu unikaliu identifikatoriumi.</w:t>
      </w:r>
    </w:p>
    <w:p w14:paraId="5EBFE5EE" w14:textId="77777777" w:rsidR="00DC7B5F" w:rsidRPr="00DA63BA" w:rsidRDefault="00DC7B5F" w:rsidP="00DC7B5F">
      <w:pPr>
        <w:snapToGrid w:val="0"/>
        <w:rPr>
          <w:lang w:val="lt-LT"/>
        </w:rPr>
      </w:pPr>
    </w:p>
    <w:p w14:paraId="02E4B395" w14:textId="77777777" w:rsidR="00DC7B5F" w:rsidRPr="00DA63BA" w:rsidRDefault="00DC7B5F" w:rsidP="00DC7B5F">
      <w:pPr>
        <w:snapToGrid w:val="0"/>
        <w:rPr>
          <w:lang w:val="lt-LT"/>
        </w:rPr>
      </w:pPr>
    </w:p>
    <w:p w14:paraId="1AC9FF9F" w14:textId="77777777" w:rsidR="00DC7B5F" w:rsidRPr="00DA63BA" w:rsidRDefault="00DC7B5F" w:rsidP="00DC7B5F">
      <w:pPr>
        <w:keepNext/>
        <w:pBdr>
          <w:top w:val="single" w:sz="4" w:space="1" w:color="auto"/>
          <w:left w:val="single" w:sz="4" w:space="4" w:color="auto"/>
          <w:bottom w:val="single" w:sz="4" w:space="1" w:color="auto"/>
          <w:right w:val="single" w:sz="4" w:space="4" w:color="auto"/>
        </w:pBdr>
        <w:tabs>
          <w:tab w:val="left" w:pos="0"/>
        </w:tabs>
        <w:snapToGrid w:val="0"/>
        <w:outlineLvl w:val="0"/>
        <w:rPr>
          <w:i/>
          <w:lang w:val="lt-LT"/>
        </w:rPr>
      </w:pPr>
      <w:r w:rsidRPr="00DA63BA">
        <w:rPr>
          <w:b/>
          <w:lang w:val="lt-LT"/>
        </w:rPr>
        <w:t>18.</w:t>
      </w:r>
      <w:r w:rsidRPr="00DA63BA">
        <w:rPr>
          <w:b/>
          <w:lang w:val="lt-LT"/>
        </w:rPr>
        <w:tab/>
        <w:t>UNIKALUS IDENTIFIKATORIUS – ŽMONĖMS SUPRANTAMI DUOMENYS</w:t>
      </w:r>
    </w:p>
    <w:p w14:paraId="52603BD9" w14:textId="77777777" w:rsidR="00DC7B5F" w:rsidRPr="00DA63BA" w:rsidRDefault="00DC7B5F" w:rsidP="00DC7B5F">
      <w:pPr>
        <w:snapToGrid w:val="0"/>
        <w:rPr>
          <w:lang w:val="lt-LT"/>
        </w:rPr>
      </w:pPr>
    </w:p>
    <w:p w14:paraId="50E4D071" w14:textId="77777777" w:rsidR="00DC7B5F" w:rsidRPr="00DA63BA" w:rsidRDefault="00DC7B5F" w:rsidP="00DC7B5F">
      <w:pPr>
        <w:snapToGrid w:val="0"/>
        <w:rPr>
          <w:lang w:val="lt-LT"/>
        </w:rPr>
      </w:pPr>
      <w:r w:rsidRPr="00DA63BA">
        <w:rPr>
          <w:lang w:val="lt-LT"/>
        </w:rPr>
        <w:t>PC:</w:t>
      </w:r>
    </w:p>
    <w:p w14:paraId="751D6C5E" w14:textId="77777777" w:rsidR="00DC7B5F" w:rsidRPr="00DA63BA" w:rsidRDefault="00DC7B5F" w:rsidP="00DC7B5F">
      <w:pPr>
        <w:snapToGrid w:val="0"/>
        <w:rPr>
          <w:lang w:val="lt-LT"/>
        </w:rPr>
      </w:pPr>
      <w:r w:rsidRPr="00DA63BA">
        <w:rPr>
          <w:lang w:val="lt-LT"/>
        </w:rPr>
        <w:t>SN:</w:t>
      </w:r>
    </w:p>
    <w:p w14:paraId="04D352E1" w14:textId="77777777" w:rsidR="00DC7B5F" w:rsidRPr="00DA63BA" w:rsidRDefault="00DC7B5F" w:rsidP="00DC7B5F">
      <w:pPr>
        <w:snapToGrid w:val="0"/>
        <w:rPr>
          <w:vanish/>
          <w:lang w:val="lt-LT"/>
        </w:rPr>
      </w:pPr>
      <w:r w:rsidRPr="00DA63BA">
        <w:rPr>
          <w:lang w:val="lt-LT"/>
        </w:rPr>
        <w:t xml:space="preserve">NN: </w:t>
      </w:r>
    </w:p>
    <w:p w14:paraId="3A1F379D" w14:textId="77777777" w:rsidR="00DC7B5F" w:rsidRPr="00F14D12" w:rsidRDefault="00DC7B5F" w:rsidP="00DC7B5F">
      <w:pPr>
        <w:pBdr>
          <w:top w:val="single" w:sz="4" w:space="1" w:color="auto"/>
          <w:left w:val="single" w:sz="4" w:space="4" w:color="auto"/>
          <w:bottom w:val="single" w:sz="4" w:space="1" w:color="auto"/>
          <w:right w:val="single" w:sz="4" w:space="4" w:color="auto"/>
        </w:pBdr>
        <w:rPr>
          <w:b/>
          <w:szCs w:val="22"/>
          <w:lang w:val="lt-LT"/>
        </w:rPr>
      </w:pPr>
      <w:r w:rsidRPr="00F14D12">
        <w:rPr>
          <w:b/>
          <w:szCs w:val="22"/>
          <w:lang w:val="lt-LT"/>
        </w:rPr>
        <w:br w:type="page"/>
      </w:r>
    </w:p>
    <w:p w14:paraId="5AA54C83" w14:textId="77777777" w:rsidR="00DC7B5F" w:rsidRPr="00F14D12" w:rsidRDefault="00DC7B5F" w:rsidP="00DC7B5F">
      <w:pPr>
        <w:pBdr>
          <w:top w:val="single" w:sz="4" w:space="1" w:color="auto"/>
          <w:left w:val="single" w:sz="4" w:space="4" w:color="auto"/>
          <w:bottom w:val="single" w:sz="4" w:space="1" w:color="auto"/>
          <w:right w:val="single" w:sz="4" w:space="4" w:color="auto"/>
        </w:pBdr>
        <w:rPr>
          <w:b/>
          <w:szCs w:val="22"/>
          <w:lang w:val="lt-LT"/>
        </w:rPr>
      </w:pPr>
      <w:r w:rsidRPr="00F14D12">
        <w:rPr>
          <w:b/>
          <w:szCs w:val="22"/>
          <w:lang w:val="lt-LT"/>
        </w:rPr>
        <w:lastRenderedPageBreak/>
        <w:t>MINIMALI INFORMACIJA ANT MAŽŲ VIDINIŲ PAKUOČIŲ</w:t>
      </w:r>
    </w:p>
    <w:p w14:paraId="12752C90" w14:textId="77777777" w:rsidR="00DC7B5F" w:rsidRPr="00F14D12" w:rsidRDefault="00DC7B5F" w:rsidP="00DC7B5F">
      <w:pPr>
        <w:pBdr>
          <w:top w:val="single" w:sz="4" w:space="1" w:color="auto"/>
          <w:left w:val="single" w:sz="4" w:space="4" w:color="auto"/>
          <w:bottom w:val="single" w:sz="4" w:space="1" w:color="auto"/>
          <w:right w:val="single" w:sz="4" w:space="4" w:color="auto"/>
        </w:pBdr>
        <w:rPr>
          <w:szCs w:val="22"/>
          <w:lang w:val="lt-LT"/>
        </w:rPr>
      </w:pPr>
      <w:r w:rsidRPr="00F14D12">
        <w:rPr>
          <w:b/>
          <w:szCs w:val="22"/>
          <w:lang w:val="lt-LT"/>
        </w:rPr>
        <w:t xml:space="preserve">FLAKONO ETIKETĖ </w:t>
      </w:r>
    </w:p>
    <w:p w14:paraId="343B442A" w14:textId="77777777" w:rsidR="00DC7B5F" w:rsidRPr="00F14D12" w:rsidRDefault="00DC7B5F" w:rsidP="00DC7B5F">
      <w:pPr>
        <w:rPr>
          <w:szCs w:val="22"/>
          <w:lang w:val="lt-LT"/>
        </w:rPr>
      </w:pPr>
    </w:p>
    <w:p w14:paraId="60B2CD68" w14:textId="77777777" w:rsidR="00DC7B5F" w:rsidRPr="00F14D12" w:rsidRDefault="00DC7B5F" w:rsidP="00DC7B5F">
      <w:pPr>
        <w:pBdr>
          <w:top w:val="single" w:sz="4" w:space="1" w:color="auto"/>
          <w:left w:val="single" w:sz="4" w:space="4" w:color="auto"/>
          <w:bottom w:val="single" w:sz="4" w:space="1" w:color="auto"/>
          <w:right w:val="single" w:sz="4" w:space="4" w:color="auto"/>
        </w:pBdr>
        <w:rPr>
          <w:b/>
          <w:szCs w:val="22"/>
          <w:lang w:val="lt-LT"/>
        </w:rPr>
      </w:pPr>
      <w:r w:rsidRPr="00F14D12">
        <w:rPr>
          <w:b/>
          <w:szCs w:val="22"/>
          <w:lang w:val="lt-LT"/>
        </w:rPr>
        <w:t>1.</w:t>
      </w:r>
      <w:r w:rsidRPr="00F14D12">
        <w:rPr>
          <w:b/>
          <w:szCs w:val="22"/>
          <w:lang w:val="lt-LT"/>
        </w:rPr>
        <w:tab/>
        <w:t>VAISTINIO PREPARATO PAVADINIMAS IR VARTOJIMO BŪDAS (-AI)</w:t>
      </w:r>
    </w:p>
    <w:p w14:paraId="467EF9EE" w14:textId="77777777" w:rsidR="00DC7B5F" w:rsidRPr="00F14D12" w:rsidRDefault="00DC7B5F" w:rsidP="00DC7B5F">
      <w:pPr>
        <w:rPr>
          <w:szCs w:val="22"/>
          <w:lang w:val="lt-LT"/>
        </w:rPr>
      </w:pPr>
    </w:p>
    <w:p w14:paraId="1046EF90" w14:textId="77777777" w:rsidR="00DC7B5F" w:rsidRPr="00F14D12" w:rsidRDefault="00DC7B5F" w:rsidP="00DC7B5F">
      <w:pPr>
        <w:rPr>
          <w:szCs w:val="22"/>
          <w:lang w:val="lt-LT"/>
        </w:rPr>
      </w:pPr>
      <w:r w:rsidRPr="00F14D12">
        <w:rPr>
          <w:szCs w:val="22"/>
          <w:lang w:val="lt-LT"/>
        </w:rPr>
        <w:t>Gemzar 200 mg milteliai infuziniam tirpalui</w:t>
      </w:r>
    </w:p>
    <w:p w14:paraId="0C612176" w14:textId="21A751CA" w:rsidR="00DC7B5F" w:rsidRPr="00F14D12" w:rsidRDefault="00DC7B5F" w:rsidP="00DC7B5F">
      <w:pPr>
        <w:rPr>
          <w:szCs w:val="22"/>
          <w:lang w:val="lt-LT"/>
        </w:rPr>
      </w:pPr>
      <w:r w:rsidRPr="00F14D12">
        <w:rPr>
          <w:szCs w:val="22"/>
          <w:lang w:val="lt-LT"/>
        </w:rPr>
        <w:t>Gemzar 1000 mg milteliai infuziniam tirpalui</w:t>
      </w:r>
    </w:p>
    <w:p w14:paraId="054D5D8C" w14:textId="77777777" w:rsidR="00DC7B5F" w:rsidRPr="00F14D12" w:rsidRDefault="00DC7B5F" w:rsidP="00DC7B5F">
      <w:pPr>
        <w:rPr>
          <w:szCs w:val="22"/>
          <w:lang w:val="lt-LT"/>
        </w:rPr>
      </w:pPr>
    </w:p>
    <w:p w14:paraId="040A87C0" w14:textId="77777777" w:rsidR="00DC7B5F" w:rsidRPr="00F14D12" w:rsidRDefault="00DC7B5F" w:rsidP="00DC7B5F">
      <w:pPr>
        <w:rPr>
          <w:szCs w:val="22"/>
          <w:lang w:val="lt-LT"/>
        </w:rPr>
      </w:pPr>
      <w:r w:rsidRPr="00F14D12">
        <w:rPr>
          <w:szCs w:val="22"/>
          <w:lang w:val="lt-LT"/>
        </w:rPr>
        <w:t>Gemcitabinas</w:t>
      </w:r>
    </w:p>
    <w:p w14:paraId="23067398" w14:textId="77777777" w:rsidR="00DC7B5F" w:rsidRPr="00F14D12" w:rsidRDefault="00DC7B5F" w:rsidP="00DC7B5F">
      <w:pPr>
        <w:rPr>
          <w:szCs w:val="22"/>
          <w:lang w:val="lt-LT"/>
        </w:rPr>
      </w:pPr>
      <w:r w:rsidRPr="00F14D12">
        <w:rPr>
          <w:szCs w:val="22"/>
          <w:lang w:val="lt-LT"/>
        </w:rPr>
        <w:t>Leisti į veną</w:t>
      </w:r>
    </w:p>
    <w:p w14:paraId="498D5374" w14:textId="77777777" w:rsidR="00DC7B5F" w:rsidRPr="00F14D12" w:rsidRDefault="00DC7B5F" w:rsidP="00DC7B5F">
      <w:pPr>
        <w:rPr>
          <w:szCs w:val="22"/>
          <w:lang w:val="lt-LT"/>
        </w:rPr>
      </w:pPr>
    </w:p>
    <w:p w14:paraId="4DC75CAF" w14:textId="77777777" w:rsidR="00DC7B5F" w:rsidRPr="00F14D12" w:rsidRDefault="00DC7B5F" w:rsidP="00DC7B5F">
      <w:pPr>
        <w:rPr>
          <w:szCs w:val="22"/>
          <w:lang w:val="lt-LT"/>
        </w:rPr>
      </w:pPr>
    </w:p>
    <w:p w14:paraId="743B93B7" w14:textId="77777777" w:rsidR="00DC7B5F" w:rsidRPr="00F14D12" w:rsidRDefault="00DC7B5F" w:rsidP="00DC7B5F">
      <w:pPr>
        <w:pBdr>
          <w:top w:val="single" w:sz="4" w:space="1" w:color="auto"/>
          <w:left w:val="single" w:sz="4" w:space="4" w:color="auto"/>
          <w:bottom w:val="single" w:sz="4" w:space="1" w:color="auto"/>
          <w:right w:val="single" w:sz="4" w:space="4" w:color="auto"/>
        </w:pBdr>
        <w:rPr>
          <w:b/>
          <w:szCs w:val="22"/>
          <w:lang w:val="lt-LT"/>
        </w:rPr>
      </w:pPr>
      <w:r w:rsidRPr="00F14D12">
        <w:rPr>
          <w:b/>
          <w:szCs w:val="22"/>
          <w:lang w:val="lt-LT"/>
        </w:rPr>
        <w:t>2.</w:t>
      </w:r>
      <w:r w:rsidRPr="00F14D12">
        <w:rPr>
          <w:b/>
          <w:szCs w:val="22"/>
          <w:lang w:val="lt-LT"/>
        </w:rPr>
        <w:tab/>
        <w:t>VARTOJIMO METODAS</w:t>
      </w:r>
    </w:p>
    <w:p w14:paraId="2C9ED422" w14:textId="77777777" w:rsidR="00DC7B5F" w:rsidRPr="00F14D12" w:rsidRDefault="00DC7B5F" w:rsidP="00DC7B5F">
      <w:pPr>
        <w:rPr>
          <w:szCs w:val="22"/>
          <w:lang w:val="lt-LT"/>
        </w:rPr>
      </w:pPr>
    </w:p>
    <w:p w14:paraId="643CF18B" w14:textId="77777777" w:rsidR="00DC7B5F" w:rsidRPr="00F14D12" w:rsidRDefault="00DC7B5F" w:rsidP="00DC7B5F">
      <w:pPr>
        <w:rPr>
          <w:szCs w:val="22"/>
          <w:lang w:val="lt-LT"/>
        </w:rPr>
      </w:pPr>
    </w:p>
    <w:p w14:paraId="110B4F7E" w14:textId="77777777" w:rsidR="00DC7B5F" w:rsidRPr="00F14D12" w:rsidRDefault="00DC7B5F" w:rsidP="00DC7B5F">
      <w:pPr>
        <w:pBdr>
          <w:top w:val="single" w:sz="4" w:space="1" w:color="auto"/>
          <w:left w:val="single" w:sz="4" w:space="4" w:color="auto"/>
          <w:bottom w:val="single" w:sz="4" w:space="1" w:color="auto"/>
          <w:right w:val="single" w:sz="4" w:space="4" w:color="auto"/>
        </w:pBdr>
        <w:rPr>
          <w:b/>
          <w:szCs w:val="22"/>
          <w:lang w:val="lt-LT"/>
        </w:rPr>
      </w:pPr>
      <w:r w:rsidRPr="00F14D12">
        <w:rPr>
          <w:b/>
          <w:szCs w:val="22"/>
          <w:lang w:val="lt-LT"/>
        </w:rPr>
        <w:t>3.</w:t>
      </w:r>
      <w:r w:rsidRPr="00F14D12">
        <w:rPr>
          <w:b/>
          <w:szCs w:val="22"/>
          <w:lang w:val="lt-LT"/>
        </w:rPr>
        <w:tab/>
        <w:t>TINKAMUMO LAIKAS</w:t>
      </w:r>
    </w:p>
    <w:p w14:paraId="79F5611F" w14:textId="77777777" w:rsidR="00DC7B5F" w:rsidRPr="00F14D12" w:rsidRDefault="00DC7B5F" w:rsidP="00DC7B5F">
      <w:pPr>
        <w:rPr>
          <w:szCs w:val="22"/>
          <w:lang w:val="lt-LT"/>
        </w:rPr>
      </w:pPr>
    </w:p>
    <w:p w14:paraId="559BE5FC" w14:textId="77777777" w:rsidR="00DC7B5F" w:rsidRPr="00F14D12" w:rsidRDefault="00DC7B5F" w:rsidP="00DC7B5F">
      <w:pPr>
        <w:rPr>
          <w:szCs w:val="22"/>
          <w:lang w:val="lt-LT"/>
        </w:rPr>
      </w:pPr>
      <w:r w:rsidRPr="00F14D12">
        <w:rPr>
          <w:szCs w:val="22"/>
          <w:lang w:val="lt-LT"/>
        </w:rPr>
        <w:t xml:space="preserve">EXP </w:t>
      </w:r>
      <w:r w:rsidRPr="00DA63BA">
        <w:rPr>
          <w:lang w:val="lt-LT"/>
        </w:rPr>
        <w:t>{mm/MMMM}</w:t>
      </w:r>
    </w:p>
    <w:p w14:paraId="58D2DAF9" w14:textId="77777777" w:rsidR="00DC7B5F" w:rsidRPr="00F14D12" w:rsidRDefault="00DC7B5F" w:rsidP="00DC7B5F">
      <w:pPr>
        <w:rPr>
          <w:szCs w:val="22"/>
          <w:lang w:val="lt-LT"/>
        </w:rPr>
      </w:pPr>
    </w:p>
    <w:p w14:paraId="2C2767E9" w14:textId="77777777" w:rsidR="00DC7B5F" w:rsidRPr="00F14D12" w:rsidRDefault="00DC7B5F" w:rsidP="00DC7B5F">
      <w:pPr>
        <w:rPr>
          <w:szCs w:val="22"/>
          <w:lang w:val="lt-LT"/>
        </w:rPr>
      </w:pPr>
    </w:p>
    <w:p w14:paraId="7ECA2D3B" w14:textId="77777777" w:rsidR="00DC7B5F" w:rsidRPr="00F14D12" w:rsidRDefault="00DC7B5F" w:rsidP="00DC7B5F">
      <w:pPr>
        <w:pBdr>
          <w:top w:val="single" w:sz="4" w:space="1" w:color="auto"/>
          <w:left w:val="single" w:sz="4" w:space="4" w:color="auto"/>
          <w:bottom w:val="single" w:sz="4" w:space="1" w:color="auto"/>
          <w:right w:val="single" w:sz="4" w:space="4" w:color="auto"/>
        </w:pBdr>
        <w:rPr>
          <w:b/>
          <w:szCs w:val="22"/>
          <w:lang w:val="lt-LT"/>
        </w:rPr>
      </w:pPr>
      <w:r w:rsidRPr="00F14D12">
        <w:rPr>
          <w:b/>
          <w:szCs w:val="22"/>
          <w:lang w:val="lt-LT"/>
        </w:rPr>
        <w:t>4.</w:t>
      </w:r>
      <w:r w:rsidRPr="00F14D12">
        <w:rPr>
          <w:b/>
          <w:szCs w:val="22"/>
          <w:lang w:val="lt-LT"/>
        </w:rPr>
        <w:tab/>
        <w:t>SERIJOS NUMERIS</w:t>
      </w:r>
    </w:p>
    <w:p w14:paraId="2D363D9A" w14:textId="77777777" w:rsidR="00DC7B5F" w:rsidRPr="00F14D12" w:rsidRDefault="00DC7B5F" w:rsidP="00DC7B5F">
      <w:pPr>
        <w:rPr>
          <w:szCs w:val="22"/>
          <w:lang w:val="lt-LT"/>
        </w:rPr>
      </w:pPr>
    </w:p>
    <w:p w14:paraId="14E5F884" w14:textId="77777777" w:rsidR="00DC7B5F" w:rsidRPr="00F14D12" w:rsidRDefault="00DC7B5F" w:rsidP="00DC7B5F">
      <w:pPr>
        <w:rPr>
          <w:szCs w:val="22"/>
          <w:lang w:val="lt-LT"/>
        </w:rPr>
      </w:pPr>
      <w:r w:rsidRPr="00F14D12">
        <w:rPr>
          <w:szCs w:val="22"/>
          <w:lang w:val="lt-LT"/>
        </w:rPr>
        <w:t>Lot</w:t>
      </w:r>
    </w:p>
    <w:p w14:paraId="557BA2F0" w14:textId="77777777" w:rsidR="00DC7B5F" w:rsidRPr="00F14D12" w:rsidRDefault="00DC7B5F" w:rsidP="00DC7B5F">
      <w:pPr>
        <w:rPr>
          <w:szCs w:val="22"/>
          <w:lang w:val="lt-LT"/>
        </w:rPr>
      </w:pPr>
    </w:p>
    <w:p w14:paraId="0326B9DE" w14:textId="77777777" w:rsidR="00DC7B5F" w:rsidRPr="00F14D12" w:rsidRDefault="00DC7B5F" w:rsidP="00DC7B5F">
      <w:pPr>
        <w:rPr>
          <w:szCs w:val="22"/>
          <w:lang w:val="lt-LT"/>
        </w:rPr>
      </w:pPr>
    </w:p>
    <w:p w14:paraId="7FB5239B" w14:textId="77777777" w:rsidR="00DC7B5F" w:rsidRPr="00F14D12" w:rsidRDefault="00DC7B5F" w:rsidP="00DC7B5F">
      <w:pPr>
        <w:pBdr>
          <w:top w:val="single" w:sz="4" w:space="1" w:color="auto"/>
          <w:left w:val="single" w:sz="4" w:space="4" w:color="auto"/>
          <w:bottom w:val="single" w:sz="4" w:space="1" w:color="auto"/>
          <w:right w:val="single" w:sz="4" w:space="4" w:color="auto"/>
        </w:pBdr>
        <w:rPr>
          <w:b/>
          <w:szCs w:val="22"/>
          <w:lang w:val="lt-LT"/>
        </w:rPr>
      </w:pPr>
      <w:r w:rsidRPr="00F14D12">
        <w:rPr>
          <w:b/>
          <w:szCs w:val="22"/>
          <w:lang w:val="lt-LT"/>
        </w:rPr>
        <w:t>5.</w:t>
      </w:r>
      <w:r w:rsidRPr="00F14D12">
        <w:rPr>
          <w:b/>
          <w:szCs w:val="22"/>
          <w:lang w:val="lt-LT"/>
        </w:rPr>
        <w:tab/>
        <w:t>KIEKIS (MASĖ, TŪRIS ARBA VIENETAI)</w:t>
      </w:r>
    </w:p>
    <w:p w14:paraId="6323E6B9" w14:textId="77777777" w:rsidR="00DC7B5F" w:rsidRPr="00F14D12" w:rsidRDefault="00DC7B5F" w:rsidP="00DC7B5F">
      <w:pPr>
        <w:rPr>
          <w:szCs w:val="22"/>
          <w:lang w:val="lt-LT"/>
        </w:rPr>
      </w:pPr>
    </w:p>
    <w:p w14:paraId="735729E3" w14:textId="77777777" w:rsidR="00DC7B5F" w:rsidRPr="00F14D12" w:rsidRDefault="00DC7B5F" w:rsidP="00DC7B5F">
      <w:pPr>
        <w:rPr>
          <w:szCs w:val="22"/>
          <w:lang w:val="lt-LT"/>
        </w:rPr>
      </w:pPr>
      <w:r w:rsidRPr="00F14D12">
        <w:rPr>
          <w:szCs w:val="22"/>
          <w:highlight w:val="lightGray"/>
          <w:lang w:val="lt-LT"/>
        </w:rPr>
        <w:t xml:space="preserve">200 mg </w:t>
      </w:r>
    </w:p>
    <w:p w14:paraId="71EECBC5" w14:textId="2AF97479" w:rsidR="00DC7B5F" w:rsidRPr="00F14D12" w:rsidRDefault="00DC7B5F" w:rsidP="00DC7B5F">
      <w:pPr>
        <w:rPr>
          <w:szCs w:val="22"/>
          <w:lang w:val="lt-LT"/>
        </w:rPr>
      </w:pPr>
      <w:r w:rsidRPr="00F14D12">
        <w:rPr>
          <w:szCs w:val="22"/>
          <w:highlight w:val="lightGray"/>
          <w:lang w:val="lt-LT"/>
        </w:rPr>
        <w:t xml:space="preserve">1000 mg </w:t>
      </w:r>
    </w:p>
    <w:p w14:paraId="710C2A64" w14:textId="77777777" w:rsidR="00DC7B5F" w:rsidRPr="00F14D12" w:rsidRDefault="00DC7B5F" w:rsidP="00DC7B5F">
      <w:pPr>
        <w:rPr>
          <w:szCs w:val="22"/>
          <w:lang w:val="lt-LT"/>
        </w:rPr>
      </w:pPr>
    </w:p>
    <w:p w14:paraId="7AC338D5" w14:textId="77777777" w:rsidR="00DC7B5F" w:rsidRPr="00F14D12" w:rsidRDefault="00DC7B5F" w:rsidP="00DC7B5F">
      <w:pPr>
        <w:rPr>
          <w:szCs w:val="22"/>
          <w:lang w:val="lt-LT"/>
        </w:rPr>
      </w:pPr>
    </w:p>
    <w:p w14:paraId="2E6842FC" w14:textId="77777777" w:rsidR="00DC7B5F" w:rsidRPr="00F14D12" w:rsidRDefault="00DC7B5F" w:rsidP="00DC7B5F">
      <w:pPr>
        <w:pBdr>
          <w:top w:val="single" w:sz="4" w:space="1" w:color="auto"/>
          <w:left w:val="single" w:sz="4" w:space="4" w:color="auto"/>
          <w:bottom w:val="single" w:sz="4" w:space="1" w:color="auto"/>
          <w:right w:val="single" w:sz="4" w:space="4" w:color="auto"/>
        </w:pBdr>
        <w:rPr>
          <w:b/>
          <w:szCs w:val="22"/>
          <w:lang w:val="lt-LT"/>
        </w:rPr>
      </w:pPr>
      <w:r w:rsidRPr="00F14D12">
        <w:rPr>
          <w:b/>
          <w:szCs w:val="22"/>
          <w:lang w:val="lt-LT"/>
        </w:rPr>
        <w:t>6.</w:t>
      </w:r>
      <w:r w:rsidRPr="00F14D12">
        <w:rPr>
          <w:b/>
          <w:szCs w:val="22"/>
          <w:lang w:val="lt-LT"/>
        </w:rPr>
        <w:tab/>
        <w:t>KITA</w:t>
      </w:r>
    </w:p>
    <w:p w14:paraId="70DE7DE8" w14:textId="77777777" w:rsidR="00DC7B5F" w:rsidRPr="00F14D12" w:rsidRDefault="00DC7B5F" w:rsidP="00DC7B5F">
      <w:pPr>
        <w:rPr>
          <w:szCs w:val="22"/>
          <w:lang w:val="lt-LT"/>
        </w:rPr>
      </w:pPr>
    </w:p>
    <w:p w14:paraId="22912E9C" w14:textId="77777777" w:rsidR="00DC7B5F" w:rsidRPr="00F14D12" w:rsidRDefault="00DC7B5F" w:rsidP="00DC7B5F">
      <w:pPr>
        <w:rPr>
          <w:szCs w:val="22"/>
          <w:lang w:val="lt-LT"/>
        </w:rPr>
      </w:pPr>
    </w:p>
    <w:p w14:paraId="36B5DDEE" w14:textId="77777777" w:rsidR="00DC7B5F" w:rsidRPr="00F14D12" w:rsidRDefault="00DC7B5F" w:rsidP="00DC7B5F">
      <w:pPr>
        <w:rPr>
          <w:szCs w:val="22"/>
          <w:lang w:val="lt-LT"/>
        </w:rPr>
      </w:pPr>
      <w:r w:rsidRPr="00F14D12">
        <w:rPr>
          <w:szCs w:val="22"/>
          <w:lang w:val="lt-LT"/>
        </w:rPr>
        <w:br w:type="page"/>
      </w:r>
    </w:p>
    <w:p w14:paraId="7A0FC355" w14:textId="77777777" w:rsidR="00DC7B5F" w:rsidRPr="00F14D12" w:rsidRDefault="00DC7B5F" w:rsidP="00DC7B5F">
      <w:pPr>
        <w:rPr>
          <w:szCs w:val="22"/>
          <w:lang w:val="lt-LT"/>
        </w:rPr>
      </w:pPr>
    </w:p>
    <w:p w14:paraId="49C585D8" w14:textId="77777777" w:rsidR="00DC7B5F" w:rsidRPr="00F14D12" w:rsidRDefault="00DC7B5F" w:rsidP="00DC7B5F">
      <w:pPr>
        <w:rPr>
          <w:szCs w:val="22"/>
          <w:lang w:val="lt-LT"/>
        </w:rPr>
      </w:pPr>
    </w:p>
    <w:p w14:paraId="39AC93F3" w14:textId="77777777" w:rsidR="00DC7B5F" w:rsidRPr="00F14D12" w:rsidRDefault="00DC7B5F" w:rsidP="00DC7B5F">
      <w:pPr>
        <w:rPr>
          <w:szCs w:val="22"/>
          <w:lang w:val="lt-LT"/>
        </w:rPr>
      </w:pPr>
    </w:p>
    <w:p w14:paraId="2CB49B02" w14:textId="77777777" w:rsidR="00DC7B5F" w:rsidRPr="00F14D12" w:rsidRDefault="00DC7B5F" w:rsidP="00DC7B5F">
      <w:pPr>
        <w:rPr>
          <w:szCs w:val="22"/>
          <w:lang w:val="lt-LT"/>
        </w:rPr>
      </w:pPr>
    </w:p>
    <w:p w14:paraId="27AB6B61" w14:textId="77777777" w:rsidR="00DC7B5F" w:rsidRPr="00F14D12" w:rsidRDefault="00DC7B5F" w:rsidP="00DC7B5F">
      <w:pPr>
        <w:rPr>
          <w:szCs w:val="22"/>
          <w:lang w:val="lt-LT"/>
        </w:rPr>
      </w:pPr>
    </w:p>
    <w:p w14:paraId="76431EEF" w14:textId="77777777" w:rsidR="00DC7B5F" w:rsidRPr="00F14D12" w:rsidRDefault="00DC7B5F" w:rsidP="00DC7B5F">
      <w:pPr>
        <w:rPr>
          <w:szCs w:val="22"/>
          <w:lang w:val="lt-LT"/>
        </w:rPr>
      </w:pPr>
    </w:p>
    <w:p w14:paraId="0806A798" w14:textId="77777777" w:rsidR="00DC7B5F" w:rsidRPr="00F14D12" w:rsidRDefault="00DC7B5F" w:rsidP="00DC7B5F">
      <w:pPr>
        <w:rPr>
          <w:szCs w:val="22"/>
          <w:lang w:val="lt-LT"/>
        </w:rPr>
      </w:pPr>
    </w:p>
    <w:p w14:paraId="025833EF" w14:textId="77777777" w:rsidR="00DC7B5F" w:rsidRPr="00F14D12" w:rsidRDefault="00DC7B5F" w:rsidP="00DC7B5F">
      <w:pPr>
        <w:rPr>
          <w:szCs w:val="22"/>
          <w:lang w:val="lt-LT"/>
        </w:rPr>
      </w:pPr>
    </w:p>
    <w:p w14:paraId="0CCD16C4" w14:textId="77777777" w:rsidR="00DC7B5F" w:rsidRPr="00F14D12" w:rsidRDefault="00DC7B5F" w:rsidP="00DC7B5F">
      <w:pPr>
        <w:rPr>
          <w:szCs w:val="22"/>
          <w:lang w:val="lt-LT"/>
        </w:rPr>
      </w:pPr>
    </w:p>
    <w:p w14:paraId="32EF26DC" w14:textId="77777777" w:rsidR="00DC7B5F" w:rsidRPr="00F14D12" w:rsidRDefault="00DC7B5F" w:rsidP="00DC7B5F">
      <w:pPr>
        <w:rPr>
          <w:szCs w:val="22"/>
          <w:lang w:val="lt-LT"/>
        </w:rPr>
      </w:pPr>
    </w:p>
    <w:p w14:paraId="1BB2A599" w14:textId="77777777" w:rsidR="00DC7B5F" w:rsidRPr="00F14D12" w:rsidRDefault="00DC7B5F" w:rsidP="00DC7B5F">
      <w:pPr>
        <w:rPr>
          <w:szCs w:val="22"/>
          <w:lang w:val="lt-LT"/>
        </w:rPr>
      </w:pPr>
    </w:p>
    <w:p w14:paraId="2F87A773" w14:textId="77777777" w:rsidR="00DC7B5F" w:rsidRPr="00F14D12" w:rsidRDefault="00DC7B5F" w:rsidP="00DC7B5F">
      <w:pPr>
        <w:rPr>
          <w:szCs w:val="22"/>
          <w:lang w:val="lt-LT"/>
        </w:rPr>
      </w:pPr>
    </w:p>
    <w:p w14:paraId="022FC634" w14:textId="77777777" w:rsidR="00DC7B5F" w:rsidRPr="00F14D12" w:rsidRDefault="00DC7B5F" w:rsidP="00DC7B5F">
      <w:pPr>
        <w:rPr>
          <w:szCs w:val="22"/>
          <w:lang w:val="lt-LT"/>
        </w:rPr>
      </w:pPr>
    </w:p>
    <w:p w14:paraId="7DD3656F" w14:textId="77777777" w:rsidR="00DC7B5F" w:rsidRPr="00F14D12" w:rsidRDefault="00DC7B5F" w:rsidP="00DC7B5F">
      <w:pPr>
        <w:rPr>
          <w:szCs w:val="22"/>
          <w:lang w:val="lt-LT"/>
        </w:rPr>
      </w:pPr>
    </w:p>
    <w:p w14:paraId="31E73FC9" w14:textId="77777777" w:rsidR="00DC7B5F" w:rsidRPr="00F14D12" w:rsidRDefault="00DC7B5F" w:rsidP="00DC7B5F">
      <w:pPr>
        <w:rPr>
          <w:szCs w:val="22"/>
          <w:lang w:val="lt-LT"/>
        </w:rPr>
      </w:pPr>
    </w:p>
    <w:p w14:paraId="0F86DCE9" w14:textId="77777777" w:rsidR="00DC7B5F" w:rsidRPr="00F14D12" w:rsidRDefault="00DC7B5F" w:rsidP="00DC7B5F">
      <w:pPr>
        <w:rPr>
          <w:szCs w:val="22"/>
          <w:lang w:val="lt-LT"/>
        </w:rPr>
      </w:pPr>
    </w:p>
    <w:p w14:paraId="43D596C9" w14:textId="77777777" w:rsidR="00DC7B5F" w:rsidRPr="00F14D12" w:rsidRDefault="00DC7B5F" w:rsidP="00DC7B5F">
      <w:pPr>
        <w:rPr>
          <w:szCs w:val="22"/>
          <w:lang w:val="lt-LT"/>
        </w:rPr>
      </w:pPr>
    </w:p>
    <w:p w14:paraId="74066313" w14:textId="77777777" w:rsidR="00DC7B5F" w:rsidRPr="00F14D12" w:rsidRDefault="00DC7B5F" w:rsidP="00DC7B5F">
      <w:pPr>
        <w:rPr>
          <w:szCs w:val="22"/>
          <w:lang w:val="lt-LT"/>
        </w:rPr>
      </w:pPr>
    </w:p>
    <w:p w14:paraId="3413C9BD" w14:textId="77777777" w:rsidR="00DC7B5F" w:rsidRPr="00F14D12" w:rsidRDefault="00DC7B5F" w:rsidP="00DC7B5F">
      <w:pPr>
        <w:rPr>
          <w:szCs w:val="22"/>
          <w:lang w:val="lt-LT"/>
        </w:rPr>
      </w:pPr>
    </w:p>
    <w:p w14:paraId="762F189F" w14:textId="77777777" w:rsidR="00DC7B5F" w:rsidRPr="00F14D12" w:rsidRDefault="00DC7B5F" w:rsidP="00DC7B5F">
      <w:pPr>
        <w:rPr>
          <w:szCs w:val="22"/>
          <w:lang w:val="lt-LT"/>
        </w:rPr>
      </w:pPr>
    </w:p>
    <w:p w14:paraId="07D0781D" w14:textId="77777777" w:rsidR="00DC7B5F" w:rsidRPr="00F14D12" w:rsidRDefault="00DC7B5F" w:rsidP="00DC7B5F">
      <w:pPr>
        <w:rPr>
          <w:szCs w:val="22"/>
          <w:lang w:val="lt-LT"/>
        </w:rPr>
      </w:pPr>
    </w:p>
    <w:p w14:paraId="639C96D2" w14:textId="77777777" w:rsidR="00DC7B5F" w:rsidRPr="00F14D12" w:rsidRDefault="00DC7B5F" w:rsidP="00DC7B5F">
      <w:pPr>
        <w:rPr>
          <w:b/>
          <w:szCs w:val="22"/>
          <w:lang w:val="lt-LT"/>
        </w:rPr>
      </w:pPr>
    </w:p>
    <w:p w14:paraId="0952EF87" w14:textId="77777777" w:rsidR="00DC7B5F" w:rsidRPr="00C555F6" w:rsidRDefault="00DC7B5F" w:rsidP="00DA63BA">
      <w:pPr>
        <w:pStyle w:val="TitleA"/>
        <w:rPr>
          <w:lang w:val="lt-LT"/>
        </w:rPr>
      </w:pPr>
      <w:r w:rsidRPr="00F8667E">
        <w:rPr>
          <w:lang w:val="lt-LT"/>
        </w:rPr>
        <w:t xml:space="preserve">B. </w:t>
      </w:r>
      <w:r w:rsidRPr="00C555F6">
        <w:rPr>
          <w:lang w:val="lt-LT"/>
        </w:rPr>
        <w:t>PAKUOTĖS LAPELIS</w:t>
      </w:r>
    </w:p>
    <w:p w14:paraId="4DBBBD79" w14:textId="77777777" w:rsidR="00DC7B5F" w:rsidRPr="00F14D12" w:rsidRDefault="00DC7B5F" w:rsidP="00DC7B5F">
      <w:pPr>
        <w:jc w:val="center"/>
        <w:rPr>
          <w:b/>
          <w:szCs w:val="22"/>
          <w:lang w:val="lt-LT"/>
        </w:rPr>
      </w:pPr>
      <w:r w:rsidRPr="00F14D12">
        <w:rPr>
          <w:szCs w:val="22"/>
          <w:lang w:val="lt-LT"/>
        </w:rPr>
        <w:br w:type="page"/>
      </w:r>
      <w:r w:rsidRPr="00F14D12">
        <w:rPr>
          <w:b/>
          <w:iCs/>
          <w:szCs w:val="22"/>
          <w:lang w:val="lt-LT"/>
        </w:rPr>
        <w:lastRenderedPageBreak/>
        <w:t>Pakuotės lapelis: informacija vartotojui</w:t>
      </w:r>
    </w:p>
    <w:p w14:paraId="3660A3F9" w14:textId="77777777" w:rsidR="00DC7B5F" w:rsidRPr="00F14D12" w:rsidRDefault="00DC7B5F" w:rsidP="00DC7B5F">
      <w:pPr>
        <w:jc w:val="center"/>
        <w:rPr>
          <w:b/>
          <w:szCs w:val="22"/>
          <w:lang w:val="lt-LT"/>
        </w:rPr>
      </w:pPr>
    </w:p>
    <w:p w14:paraId="347F5934" w14:textId="77777777" w:rsidR="00DC7B5F" w:rsidRPr="00F14D12" w:rsidRDefault="00DC7B5F" w:rsidP="00DC7B5F">
      <w:pPr>
        <w:jc w:val="center"/>
        <w:rPr>
          <w:b/>
          <w:szCs w:val="22"/>
          <w:lang w:val="lt-LT"/>
        </w:rPr>
      </w:pPr>
      <w:r w:rsidRPr="00F14D12">
        <w:rPr>
          <w:b/>
          <w:szCs w:val="22"/>
          <w:lang w:val="lt-LT"/>
        </w:rPr>
        <w:t>Gemzar 200 mg milteliai infuziniam tirpalui</w:t>
      </w:r>
    </w:p>
    <w:p w14:paraId="148E0040" w14:textId="3EF60160" w:rsidR="00DC7B5F" w:rsidRPr="00F14D12" w:rsidRDefault="00DC7B5F" w:rsidP="00DC7B5F">
      <w:pPr>
        <w:jc w:val="center"/>
        <w:rPr>
          <w:b/>
          <w:szCs w:val="22"/>
          <w:lang w:val="lt-LT"/>
        </w:rPr>
      </w:pPr>
      <w:r w:rsidRPr="00F14D12">
        <w:rPr>
          <w:b/>
          <w:szCs w:val="22"/>
          <w:lang w:val="lt-LT"/>
        </w:rPr>
        <w:t>Gemzar 1000 mg milteliai infuziniam tirpalui</w:t>
      </w:r>
    </w:p>
    <w:p w14:paraId="26AC615B" w14:textId="77777777" w:rsidR="00DC7B5F" w:rsidRPr="00F14D12" w:rsidRDefault="00DC7B5F" w:rsidP="00DC7B5F">
      <w:pPr>
        <w:jc w:val="center"/>
        <w:rPr>
          <w:b/>
          <w:szCs w:val="22"/>
          <w:lang w:val="lt-LT"/>
        </w:rPr>
      </w:pPr>
      <w:r w:rsidRPr="00F14D12">
        <w:rPr>
          <w:b/>
          <w:szCs w:val="22"/>
          <w:lang w:val="lt-LT"/>
        </w:rPr>
        <w:t>Gemcitabinas</w:t>
      </w:r>
    </w:p>
    <w:p w14:paraId="3E1FAC30" w14:textId="77777777" w:rsidR="00DC7B5F" w:rsidRPr="00F14D12" w:rsidRDefault="00DC7B5F" w:rsidP="00DC7B5F">
      <w:pPr>
        <w:jc w:val="center"/>
        <w:rPr>
          <w:b/>
          <w:szCs w:val="22"/>
          <w:lang w:val="lt-LT"/>
        </w:rPr>
      </w:pPr>
    </w:p>
    <w:p w14:paraId="601D75E4" w14:textId="77777777" w:rsidR="00DC7B5F" w:rsidRPr="00F14D12" w:rsidRDefault="00DC7B5F" w:rsidP="00DC7B5F">
      <w:pPr>
        <w:rPr>
          <w:szCs w:val="22"/>
          <w:lang w:val="lt-LT"/>
        </w:rPr>
      </w:pPr>
      <w:r w:rsidRPr="00F14D12">
        <w:rPr>
          <w:b/>
          <w:szCs w:val="22"/>
          <w:lang w:val="lt-LT"/>
        </w:rPr>
        <w:t>Atidžiai perskaitykite visą šį lapelį, prieš pradėdami vartoti vaistą, nes jame pateikiama Jums svarbi informacija.</w:t>
      </w:r>
    </w:p>
    <w:p w14:paraId="65409E77" w14:textId="77777777" w:rsidR="00DC7B5F" w:rsidRPr="00F14D12" w:rsidRDefault="00DC7B5F" w:rsidP="00DC7B5F">
      <w:pPr>
        <w:rPr>
          <w:szCs w:val="22"/>
          <w:lang w:val="lt-LT"/>
        </w:rPr>
      </w:pPr>
      <w:r w:rsidRPr="00F14D12">
        <w:rPr>
          <w:szCs w:val="22"/>
          <w:lang w:val="lt-LT"/>
        </w:rPr>
        <w:t>-</w:t>
      </w:r>
      <w:r w:rsidRPr="00F14D12">
        <w:rPr>
          <w:szCs w:val="22"/>
          <w:lang w:val="lt-LT"/>
        </w:rPr>
        <w:tab/>
        <w:t>Neišmeskite šio lapelio, nes vėl gali prireikti jį perskaityti.</w:t>
      </w:r>
    </w:p>
    <w:p w14:paraId="7B0C37FC" w14:textId="77777777" w:rsidR="00DC7B5F" w:rsidRPr="00F14D12" w:rsidRDefault="00DC7B5F" w:rsidP="00DC7B5F">
      <w:pPr>
        <w:rPr>
          <w:szCs w:val="22"/>
          <w:lang w:val="lt-LT"/>
        </w:rPr>
      </w:pPr>
      <w:r w:rsidRPr="00F14D12">
        <w:rPr>
          <w:szCs w:val="22"/>
          <w:lang w:val="lt-LT"/>
        </w:rPr>
        <w:t>-</w:t>
      </w:r>
      <w:r w:rsidRPr="00F14D12">
        <w:rPr>
          <w:szCs w:val="22"/>
          <w:lang w:val="lt-LT"/>
        </w:rPr>
        <w:tab/>
        <w:t>Jeigu kiltų daugiau klausimų, kreipkitės į gydytoją, vaistininką arba slaugytoją.</w:t>
      </w:r>
    </w:p>
    <w:p w14:paraId="1ECCA8F3"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Jeigu pasireiškė šalutinis poveikis (net jeigu jis šiame lapelyje nenurodytas), kreipkitės į gydytoją, vaistininką arba slaugytoją. Žr. 4 skyrių.</w:t>
      </w:r>
    </w:p>
    <w:p w14:paraId="2C7A230F" w14:textId="77777777" w:rsidR="00DC7B5F" w:rsidRPr="00F14D12" w:rsidRDefault="00DC7B5F" w:rsidP="00DC7B5F">
      <w:pPr>
        <w:rPr>
          <w:b/>
          <w:szCs w:val="22"/>
          <w:lang w:val="lt-LT"/>
        </w:rPr>
      </w:pPr>
    </w:p>
    <w:p w14:paraId="649FB370" w14:textId="77777777" w:rsidR="00DC7B5F" w:rsidRPr="00F14D12" w:rsidRDefault="00DC7B5F" w:rsidP="00DC7B5F">
      <w:pPr>
        <w:rPr>
          <w:b/>
          <w:bCs/>
          <w:szCs w:val="22"/>
          <w:lang w:val="lt-LT"/>
        </w:rPr>
      </w:pPr>
      <w:r w:rsidRPr="00F14D12">
        <w:rPr>
          <w:b/>
          <w:bCs/>
          <w:szCs w:val="22"/>
          <w:lang w:val="lt-LT"/>
        </w:rPr>
        <w:t>Apie ką rašoma šiame lapelyje?</w:t>
      </w:r>
    </w:p>
    <w:p w14:paraId="5DB3CA58" w14:textId="77777777" w:rsidR="00DC7B5F" w:rsidRPr="00F14D12" w:rsidRDefault="00DC7B5F" w:rsidP="00DC7B5F">
      <w:pPr>
        <w:rPr>
          <w:szCs w:val="22"/>
          <w:lang w:val="lt-LT"/>
        </w:rPr>
      </w:pPr>
      <w:r w:rsidRPr="00F14D12">
        <w:rPr>
          <w:szCs w:val="22"/>
          <w:lang w:val="lt-LT"/>
        </w:rPr>
        <w:t>1.</w:t>
      </w:r>
      <w:r w:rsidRPr="00F14D12">
        <w:rPr>
          <w:szCs w:val="22"/>
          <w:lang w:val="lt-LT"/>
        </w:rPr>
        <w:tab/>
        <w:t>Kas yra Gemzar ir kam jis vartojamas</w:t>
      </w:r>
    </w:p>
    <w:p w14:paraId="55667912" w14:textId="77777777" w:rsidR="00DC7B5F" w:rsidRPr="00F14D12" w:rsidRDefault="00DC7B5F" w:rsidP="00DC7B5F">
      <w:pPr>
        <w:rPr>
          <w:szCs w:val="22"/>
          <w:lang w:val="lt-LT"/>
        </w:rPr>
      </w:pPr>
      <w:r w:rsidRPr="00F14D12">
        <w:rPr>
          <w:szCs w:val="22"/>
          <w:lang w:val="lt-LT"/>
        </w:rPr>
        <w:t>2.</w:t>
      </w:r>
      <w:r w:rsidRPr="00F14D12">
        <w:rPr>
          <w:szCs w:val="22"/>
          <w:lang w:val="lt-LT"/>
        </w:rPr>
        <w:tab/>
        <w:t>Kas žinotina prieš vartojant Gemzar</w:t>
      </w:r>
    </w:p>
    <w:p w14:paraId="573F7EFB" w14:textId="77777777" w:rsidR="00DC7B5F" w:rsidRPr="00F14D12" w:rsidRDefault="00DC7B5F" w:rsidP="00DC7B5F">
      <w:pPr>
        <w:rPr>
          <w:szCs w:val="22"/>
          <w:lang w:val="lt-LT"/>
        </w:rPr>
      </w:pPr>
      <w:r w:rsidRPr="00F14D12">
        <w:rPr>
          <w:szCs w:val="22"/>
          <w:lang w:val="lt-LT"/>
        </w:rPr>
        <w:t>3.</w:t>
      </w:r>
      <w:r w:rsidRPr="00F14D12">
        <w:rPr>
          <w:szCs w:val="22"/>
          <w:lang w:val="lt-LT"/>
        </w:rPr>
        <w:tab/>
        <w:t>Kaip vartoti Gemzar</w:t>
      </w:r>
    </w:p>
    <w:p w14:paraId="39F73C0D" w14:textId="77777777" w:rsidR="00DC7B5F" w:rsidRPr="00F14D12" w:rsidRDefault="00DC7B5F" w:rsidP="00DC7B5F">
      <w:pPr>
        <w:rPr>
          <w:szCs w:val="22"/>
          <w:lang w:val="lt-LT"/>
        </w:rPr>
      </w:pPr>
      <w:r w:rsidRPr="00F14D12">
        <w:rPr>
          <w:szCs w:val="22"/>
          <w:lang w:val="lt-LT"/>
        </w:rPr>
        <w:t>4.</w:t>
      </w:r>
      <w:r w:rsidRPr="00F14D12">
        <w:rPr>
          <w:szCs w:val="22"/>
          <w:lang w:val="lt-LT"/>
        </w:rPr>
        <w:tab/>
        <w:t>Galimas šalutinis poveikis</w:t>
      </w:r>
    </w:p>
    <w:p w14:paraId="5CC78288" w14:textId="77777777" w:rsidR="00DC7B5F" w:rsidRPr="00F14D12" w:rsidRDefault="00DC7B5F" w:rsidP="00DC7B5F">
      <w:pPr>
        <w:rPr>
          <w:szCs w:val="22"/>
          <w:lang w:val="lt-LT"/>
        </w:rPr>
      </w:pPr>
      <w:r w:rsidRPr="00F14D12">
        <w:rPr>
          <w:szCs w:val="22"/>
          <w:lang w:val="lt-LT"/>
        </w:rPr>
        <w:t>5.</w:t>
      </w:r>
      <w:r w:rsidRPr="00F14D12">
        <w:rPr>
          <w:szCs w:val="22"/>
          <w:lang w:val="lt-LT"/>
        </w:rPr>
        <w:tab/>
        <w:t>Kaip laikyti Gemzar</w:t>
      </w:r>
    </w:p>
    <w:p w14:paraId="6CE78401" w14:textId="77777777" w:rsidR="00DC7B5F" w:rsidRPr="00F14D12" w:rsidRDefault="00DC7B5F" w:rsidP="00DC7B5F">
      <w:pPr>
        <w:rPr>
          <w:szCs w:val="22"/>
          <w:lang w:val="lt-LT"/>
        </w:rPr>
      </w:pPr>
      <w:r w:rsidRPr="00F14D12">
        <w:rPr>
          <w:szCs w:val="22"/>
          <w:lang w:val="lt-LT"/>
        </w:rPr>
        <w:t>6.</w:t>
      </w:r>
      <w:r w:rsidRPr="00F14D12">
        <w:rPr>
          <w:szCs w:val="22"/>
          <w:lang w:val="lt-LT"/>
        </w:rPr>
        <w:tab/>
        <w:t>Pakuotės turinys ir kita informacija</w:t>
      </w:r>
    </w:p>
    <w:p w14:paraId="08C00A16" w14:textId="77777777" w:rsidR="00DC7B5F" w:rsidRPr="00F14D12" w:rsidRDefault="00DC7B5F" w:rsidP="00DC7B5F">
      <w:pPr>
        <w:rPr>
          <w:szCs w:val="22"/>
          <w:lang w:val="lt-LT"/>
        </w:rPr>
      </w:pPr>
    </w:p>
    <w:p w14:paraId="4A4F9AE0" w14:textId="77777777" w:rsidR="00DC7B5F" w:rsidRPr="00F14D12" w:rsidRDefault="00DC7B5F" w:rsidP="00DC7B5F">
      <w:pPr>
        <w:rPr>
          <w:b/>
          <w:szCs w:val="22"/>
          <w:lang w:val="lt-LT"/>
        </w:rPr>
      </w:pPr>
    </w:p>
    <w:p w14:paraId="6AF555A5" w14:textId="77777777" w:rsidR="00DC7B5F" w:rsidRPr="00F14D12" w:rsidRDefault="00DC7B5F" w:rsidP="00DC7B5F">
      <w:pPr>
        <w:rPr>
          <w:b/>
          <w:szCs w:val="22"/>
          <w:lang w:val="lt-LT"/>
        </w:rPr>
      </w:pPr>
      <w:r w:rsidRPr="00F14D12">
        <w:rPr>
          <w:b/>
          <w:szCs w:val="22"/>
          <w:lang w:val="lt-LT"/>
        </w:rPr>
        <w:t>1.</w:t>
      </w:r>
      <w:r w:rsidRPr="00F14D12">
        <w:rPr>
          <w:b/>
          <w:szCs w:val="22"/>
          <w:lang w:val="lt-LT"/>
        </w:rPr>
        <w:tab/>
        <w:t xml:space="preserve">Kas yra Gemzar ir kam jis vartojamas </w:t>
      </w:r>
    </w:p>
    <w:p w14:paraId="60E385B6" w14:textId="77777777" w:rsidR="00DC7B5F" w:rsidRPr="00F14D12" w:rsidRDefault="00DC7B5F" w:rsidP="00DC7B5F">
      <w:pPr>
        <w:rPr>
          <w:szCs w:val="22"/>
          <w:lang w:val="lt-LT"/>
        </w:rPr>
      </w:pPr>
    </w:p>
    <w:p w14:paraId="138D912E" w14:textId="77777777" w:rsidR="00DC7B5F" w:rsidRPr="00F14D12" w:rsidRDefault="00DC7B5F" w:rsidP="00DC7B5F">
      <w:pPr>
        <w:rPr>
          <w:szCs w:val="22"/>
          <w:lang w:val="lt-LT"/>
        </w:rPr>
      </w:pPr>
      <w:r w:rsidRPr="00F14D12">
        <w:rPr>
          <w:szCs w:val="22"/>
          <w:lang w:val="lt-LT"/>
        </w:rPr>
        <w:t>Gemzar priklauso citotoksinių vaistų grupei. Šie vaistai naikina besidalijančias ląsteles, tarp jų ir vėžines.</w:t>
      </w:r>
    </w:p>
    <w:p w14:paraId="39074111" w14:textId="77777777" w:rsidR="00DC7B5F" w:rsidRPr="00F14D12" w:rsidRDefault="00DC7B5F" w:rsidP="00DC7B5F">
      <w:pPr>
        <w:rPr>
          <w:szCs w:val="22"/>
          <w:lang w:val="lt-LT"/>
        </w:rPr>
      </w:pPr>
      <w:r w:rsidRPr="00F14D12">
        <w:rPr>
          <w:szCs w:val="22"/>
          <w:lang w:val="lt-LT"/>
        </w:rPr>
        <w:t xml:space="preserve">Priklausomai nuo vėžio rūšies galima gydyti vien Gemzar arba jo deriniu su kitais priešvėžiniais vaistais. </w:t>
      </w:r>
    </w:p>
    <w:p w14:paraId="6657FB38" w14:textId="30DBD3B0" w:rsidR="00DC7B5F" w:rsidRPr="00F14D12" w:rsidRDefault="00DC7B5F" w:rsidP="00DC7B5F">
      <w:pPr>
        <w:rPr>
          <w:szCs w:val="22"/>
          <w:lang w:val="lt-LT"/>
        </w:rPr>
      </w:pPr>
      <w:r w:rsidRPr="00F14D12">
        <w:rPr>
          <w:szCs w:val="22"/>
          <w:lang w:val="lt-LT"/>
        </w:rPr>
        <w:t xml:space="preserve">Gemzar </w:t>
      </w:r>
      <w:r w:rsidR="00197E8E" w:rsidRPr="00F14D12">
        <w:rPr>
          <w:noProof/>
          <w:lang w:val="lt-LT" w:eastAsia="lt-LT"/>
        </w:rPr>
        <mc:AlternateContent>
          <mc:Choice Requires="wps">
            <w:drawing>
              <wp:anchor distT="0" distB="0" distL="114300" distR="114300" simplePos="0" relativeHeight="251656704" behindDoc="0" locked="0" layoutInCell="0" allowOverlap="1">
                <wp:simplePos x="0" y="0"/>
                <wp:positionH relativeFrom="column">
                  <wp:posOffset>-6626860</wp:posOffset>
                </wp:positionH>
                <wp:positionV relativeFrom="paragraph">
                  <wp:posOffset>1174750</wp:posOffset>
                </wp:positionV>
                <wp:extent cx="5055870" cy="55880"/>
                <wp:effectExtent l="0" t="0" r="0" b="12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55870" cy="558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49ED33" id="Straight Connector 9"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8pt,92.5pt" to="-123.7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" o:allowincell="f"/>
            </w:pict>
          </mc:Fallback>
        </mc:AlternateContent>
      </w:r>
      <w:r w:rsidR="00197E8E" w:rsidRPr="00F14D12">
        <w:rPr>
          <w:noProof/>
          <w:lang w:val="lt-LT" w:eastAsia="lt-LT"/>
        </w:rPr>
        <mc:AlternateContent>
          <mc:Choice Requires="wps">
            <w:drawing>
              <wp:anchor distT="0" distB="0" distL="114300" distR="114300" simplePos="0" relativeHeight="251657728" behindDoc="0" locked="0" layoutInCell="0" allowOverlap="1">
                <wp:simplePos x="0" y="0"/>
                <wp:positionH relativeFrom="column">
                  <wp:posOffset>-1571625</wp:posOffset>
                </wp:positionH>
                <wp:positionV relativeFrom="paragraph">
                  <wp:posOffset>565150</wp:posOffset>
                </wp:positionV>
                <wp:extent cx="635" cy="280035"/>
                <wp:effectExtent l="0" t="0" r="1841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0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1B58FE" id="Straight Connector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44.5pt" to="-123.7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" o:allowincell="f"/>
            </w:pict>
          </mc:Fallback>
        </mc:AlternateContent>
      </w:r>
      <w:r w:rsidR="00197E8E" w:rsidRPr="00F14D12">
        <w:rPr>
          <w:noProof/>
          <w:lang w:val="lt-LT" w:eastAsia="lt-LT"/>
        </w:rPr>
        <mc:AlternateContent>
          <mc:Choice Requires="wps">
            <w:drawing>
              <wp:anchor distT="0" distB="0" distL="114300" distR="114300" simplePos="0" relativeHeight="251658752" behindDoc="0" locked="0" layoutInCell="0" allowOverlap="1">
                <wp:simplePos x="0" y="0"/>
                <wp:positionH relativeFrom="column">
                  <wp:posOffset>-1571625</wp:posOffset>
                </wp:positionH>
                <wp:positionV relativeFrom="paragraph">
                  <wp:posOffset>806450</wp:posOffset>
                </wp:positionV>
                <wp:extent cx="400050" cy="483235"/>
                <wp:effectExtent l="0" t="0" r="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4832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F8FEBC"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63.5pt" to="-92.25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" o:allowincell="f"/>
            </w:pict>
          </mc:Fallback>
        </mc:AlternateContent>
      </w:r>
      <w:r w:rsidRPr="00F14D12">
        <w:rPr>
          <w:szCs w:val="22"/>
          <w:lang w:val="lt-LT"/>
        </w:rPr>
        <w:t>gydomas šių rūšių vėžys:</w:t>
      </w:r>
    </w:p>
    <w:p w14:paraId="584D8F93" w14:textId="77777777" w:rsidR="00DC7B5F" w:rsidRPr="00F14D12" w:rsidRDefault="00DC7B5F" w:rsidP="00DC7B5F">
      <w:pPr>
        <w:rPr>
          <w:szCs w:val="22"/>
          <w:lang w:val="lt-LT"/>
        </w:rPr>
      </w:pPr>
      <w:r w:rsidRPr="00F14D12">
        <w:rPr>
          <w:szCs w:val="22"/>
          <w:lang w:val="lt-LT"/>
        </w:rPr>
        <w:sym w:font="Symbol" w:char="F0B7"/>
      </w:r>
      <w:r w:rsidRPr="00F14D12">
        <w:rPr>
          <w:szCs w:val="22"/>
          <w:lang w:val="lt-LT"/>
        </w:rPr>
        <w:tab/>
        <w:t>nesmulkialąstelinis plaučių vėžys (NSLPLV);</w:t>
      </w:r>
    </w:p>
    <w:p w14:paraId="3289DA63" w14:textId="77777777" w:rsidR="00DC7B5F" w:rsidRPr="00F14D12" w:rsidRDefault="00DC7B5F" w:rsidP="00DC7B5F">
      <w:pPr>
        <w:rPr>
          <w:szCs w:val="22"/>
          <w:lang w:val="lt-LT"/>
        </w:rPr>
      </w:pPr>
      <w:r w:rsidRPr="00F14D12">
        <w:rPr>
          <w:szCs w:val="22"/>
          <w:lang w:val="lt-LT"/>
        </w:rPr>
        <w:sym w:font="Symbol" w:char="F0B7"/>
      </w:r>
      <w:r w:rsidRPr="00F14D12">
        <w:rPr>
          <w:szCs w:val="22"/>
          <w:lang w:val="lt-LT"/>
        </w:rPr>
        <w:tab/>
        <w:t>kasos vėžys;</w:t>
      </w:r>
    </w:p>
    <w:p w14:paraId="6D8BD597" w14:textId="77777777" w:rsidR="00DC7B5F" w:rsidRPr="00F14D12" w:rsidRDefault="00DC7B5F" w:rsidP="00DC7B5F">
      <w:pPr>
        <w:rPr>
          <w:szCs w:val="22"/>
          <w:lang w:val="lt-LT"/>
        </w:rPr>
      </w:pPr>
      <w:r w:rsidRPr="00F14D12">
        <w:rPr>
          <w:szCs w:val="22"/>
          <w:lang w:val="lt-LT"/>
        </w:rPr>
        <w:sym w:font="Symbol" w:char="F0B7"/>
      </w:r>
      <w:r w:rsidRPr="00F14D12">
        <w:rPr>
          <w:szCs w:val="22"/>
          <w:lang w:val="lt-LT"/>
        </w:rPr>
        <w:tab/>
        <w:t>krūties vėžys, derinant su paklitakseliu;</w:t>
      </w:r>
    </w:p>
    <w:p w14:paraId="288DE297" w14:textId="77777777" w:rsidR="00DC7B5F" w:rsidRPr="00F14D12" w:rsidRDefault="00DC7B5F" w:rsidP="00DC7B5F">
      <w:pPr>
        <w:rPr>
          <w:szCs w:val="22"/>
          <w:lang w:val="lt-LT"/>
        </w:rPr>
      </w:pPr>
      <w:r w:rsidRPr="00F14D12">
        <w:rPr>
          <w:szCs w:val="22"/>
          <w:lang w:val="lt-LT"/>
        </w:rPr>
        <w:sym w:font="Symbol" w:char="F0B7"/>
      </w:r>
      <w:r w:rsidRPr="00F14D12">
        <w:rPr>
          <w:szCs w:val="22"/>
          <w:lang w:val="lt-LT"/>
        </w:rPr>
        <w:tab/>
        <w:t>kiaušidžių vėžys, derinant su karboplatina;</w:t>
      </w:r>
    </w:p>
    <w:p w14:paraId="663A8183" w14:textId="77777777" w:rsidR="00DC7B5F" w:rsidRPr="00F14D12" w:rsidRDefault="00DC7B5F" w:rsidP="00DC7B5F">
      <w:pPr>
        <w:rPr>
          <w:szCs w:val="22"/>
          <w:lang w:val="lt-LT"/>
        </w:rPr>
      </w:pPr>
      <w:r w:rsidRPr="00F14D12">
        <w:rPr>
          <w:szCs w:val="22"/>
          <w:lang w:val="lt-LT"/>
        </w:rPr>
        <w:sym w:font="Symbol" w:char="F0B7"/>
      </w:r>
      <w:r w:rsidRPr="00F14D12">
        <w:rPr>
          <w:szCs w:val="22"/>
          <w:lang w:val="lt-LT"/>
        </w:rPr>
        <w:tab/>
        <w:t>šlapimo pūslės vėžys, derinant su cisplatina.</w:t>
      </w:r>
    </w:p>
    <w:p w14:paraId="6D876371" w14:textId="77777777" w:rsidR="00DC7B5F" w:rsidRPr="00F14D12" w:rsidRDefault="00DC7B5F" w:rsidP="00DC7B5F">
      <w:pPr>
        <w:rPr>
          <w:szCs w:val="22"/>
          <w:lang w:val="lt-LT"/>
        </w:rPr>
      </w:pPr>
    </w:p>
    <w:p w14:paraId="7DFED29E" w14:textId="77777777" w:rsidR="00DC7B5F" w:rsidRPr="00F14D12" w:rsidRDefault="00DC7B5F" w:rsidP="00DC7B5F">
      <w:pPr>
        <w:rPr>
          <w:szCs w:val="22"/>
          <w:lang w:val="lt-LT"/>
        </w:rPr>
      </w:pPr>
    </w:p>
    <w:p w14:paraId="33E2FF3F" w14:textId="77777777" w:rsidR="00DC7B5F" w:rsidRPr="00F14D12" w:rsidRDefault="00DC7B5F" w:rsidP="00DC7B5F">
      <w:pPr>
        <w:rPr>
          <w:b/>
          <w:szCs w:val="22"/>
          <w:lang w:val="lt-LT"/>
        </w:rPr>
      </w:pPr>
      <w:r w:rsidRPr="00F14D12">
        <w:rPr>
          <w:b/>
          <w:szCs w:val="22"/>
          <w:lang w:val="lt-LT"/>
        </w:rPr>
        <w:t>2.</w:t>
      </w:r>
      <w:r w:rsidRPr="00F14D12">
        <w:rPr>
          <w:b/>
          <w:szCs w:val="22"/>
          <w:lang w:val="lt-LT"/>
        </w:rPr>
        <w:tab/>
        <w:t xml:space="preserve">Kas žinotina prieš vartojant Gemzar </w:t>
      </w:r>
    </w:p>
    <w:p w14:paraId="2666D381" w14:textId="77777777" w:rsidR="00DC7B5F" w:rsidRPr="00F14D12" w:rsidRDefault="00DC7B5F" w:rsidP="00DC7B5F">
      <w:pPr>
        <w:rPr>
          <w:szCs w:val="22"/>
          <w:lang w:val="lt-LT"/>
        </w:rPr>
      </w:pPr>
    </w:p>
    <w:p w14:paraId="51CCB781" w14:textId="77777777" w:rsidR="00DC7B5F" w:rsidRPr="00F14D12" w:rsidRDefault="00DC7B5F" w:rsidP="00DC7B5F">
      <w:pPr>
        <w:rPr>
          <w:b/>
          <w:szCs w:val="22"/>
          <w:lang w:val="lt-LT"/>
        </w:rPr>
      </w:pPr>
      <w:r w:rsidRPr="00F14D12">
        <w:rPr>
          <w:b/>
          <w:bCs/>
          <w:iCs/>
          <w:szCs w:val="22"/>
          <w:lang w:val="lt-LT"/>
        </w:rPr>
        <w:t>Gemzar</w:t>
      </w:r>
      <w:r w:rsidRPr="00F14D12">
        <w:rPr>
          <w:b/>
          <w:szCs w:val="22"/>
          <w:lang w:val="lt-LT"/>
        </w:rPr>
        <w:t xml:space="preserve"> vartoti negalima:</w:t>
      </w:r>
    </w:p>
    <w:p w14:paraId="35A8C02F" w14:textId="77777777" w:rsidR="00DC7B5F" w:rsidRPr="00F14D12" w:rsidRDefault="00DC7B5F" w:rsidP="00DC7B5F">
      <w:pPr>
        <w:numPr>
          <w:ilvl w:val="0"/>
          <w:numId w:val="6"/>
        </w:numPr>
        <w:tabs>
          <w:tab w:val="num" w:pos="567"/>
        </w:tabs>
        <w:ind w:left="567" w:hanging="567"/>
        <w:rPr>
          <w:szCs w:val="22"/>
          <w:lang w:val="lt-LT"/>
        </w:rPr>
      </w:pPr>
      <w:r w:rsidRPr="00F14D12">
        <w:rPr>
          <w:szCs w:val="22"/>
          <w:lang w:val="lt-LT"/>
        </w:rPr>
        <w:t>jeigu yra alergija (padidėjęs jautrumas) gemcitabinui arba bet kuriai</w:t>
      </w:r>
      <w:r w:rsidRPr="00F14D12">
        <w:rPr>
          <w:lang w:val="lt-LT"/>
        </w:rPr>
        <w:t xml:space="preserve"> šio vaisto medžiagai (jos išvardytos 6 skyriuje)</w:t>
      </w:r>
      <w:r w:rsidRPr="00F14D12">
        <w:rPr>
          <w:szCs w:val="22"/>
          <w:lang w:val="lt-LT"/>
        </w:rPr>
        <w:t>;</w:t>
      </w:r>
    </w:p>
    <w:p w14:paraId="25E18944" w14:textId="77777777" w:rsidR="00DC7B5F" w:rsidRPr="00F14D12" w:rsidRDefault="00DC7B5F" w:rsidP="00DC7B5F">
      <w:pPr>
        <w:numPr>
          <w:ilvl w:val="0"/>
          <w:numId w:val="6"/>
        </w:numPr>
        <w:tabs>
          <w:tab w:val="num" w:pos="567"/>
        </w:tabs>
        <w:ind w:left="567" w:hanging="567"/>
        <w:rPr>
          <w:szCs w:val="22"/>
          <w:lang w:val="lt-LT"/>
        </w:rPr>
      </w:pPr>
      <w:r w:rsidRPr="00F14D12">
        <w:rPr>
          <w:szCs w:val="22"/>
          <w:lang w:val="lt-LT"/>
        </w:rPr>
        <w:t>jeigu krūtimi maitinate kūdikį.</w:t>
      </w:r>
    </w:p>
    <w:p w14:paraId="585BC666" w14:textId="77777777" w:rsidR="00DC7B5F" w:rsidRPr="00F14D12" w:rsidRDefault="00DC7B5F" w:rsidP="00DC7B5F">
      <w:pPr>
        <w:rPr>
          <w:szCs w:val="22"/>
          <w:lang w:val="lt-LT"/>
        </w:rPr>
      </w:pPr>
    </w:p>
    <w:p w14:paraId="53D728F2" w14:textId="77777777" w:rsidR="00DC7B5F" w:rsidRPr="00F14D12" w:rsidRDefault="00DC7B5F" w:rsidP="00DC7B5F">
      <w:pPr>
        <w:rPr>
          <w:b/>
          <w:szCs w:val="22"/>
          <w:lang w:val="lt-LT"/>
        </w:rPr>
      </w:pPr>
      <w:r w:rsidRPr="00F14D12">
        <w:rPr>
          <w:b/>
          <w:szCs w:val="22"/>
          <w:lang w:val="lt-LT"/>
        </w:rPr>
        <w:t>Įspėjimai ir atsargumo priemonės</w:t>
      </w:r>
    </w:p>
    <w:p w14:paraId="004AA95B" w14:textId="77777777" w:rsidR="00DC7B5F" w:rsidRPr="00F14D12" w:rsidRDefault="00DC7B5F" w:rsidP="00DC7B5F">
      <w:pPr>
        <w:rPr>
          <w:szCs w:val="22"/>
          <w:lang w:val="lt-LT"/>
        </w:rPr>
      </w:pPr>
      <w:r w:rsidRPr="00F14D12">
        <w:rPr>
          <w:szCs w:val="22"/>
          <w:lang w:val="lt-LT"/>
        </w:rPr>
        <w:t xml:space="preserve">Prieš pirmosios dozės infuziją Jums paims kraujo mėginį ištyrimui, ar pakankamai gerai veikia Jūsų kepenys ir inkstai, kad galėtumėte vartoti šį vaistą. Kraujo tyrimui ims prieš kiekvieną infuziją, kad būtų galima patikrinti, ar yra pakankamas kraujo ląstelių kiekis, kad galėtumėte vartoti Gemzar. Priklausomai nuo bendrosios Jūsų būklės ir atveju, jeigu kraujo ląstelių kiekis yra per mažas, gydytojas gali nuspręsti keisti dozę arba gydymą atidėti. Kad būtų galima patikrinti, kaip veikia Jūsų  inkstai ir kepenys, Jums teks periodiškai duoti kraujo mėginius ištyrimui. </w:t>
      </w:r>
    </w:p>
    <w:p w14:paraId="4B4FA894" w14:textId="77777777" w:rsidR="00DC7B5F" w:rsidRPr="00F14D12" w:rsidRDefault="00DC7B5F" w:rsidP="00DC7B5F">
      <w:pPr>
        <w:rPr>
          <w:szCs w:val="22"/>
          <w:lang w:val="lt-LT"/>
        </w:rPr>
      </w:pPr>
    </w:p>
    <w:p w14:paraId="4A030929" w14:textId="77777777" w:rsidR="00DC7B5F" w:rsidRPr="00F14D12" w:rsidRDefault="00DC7B5F" w:rsidP="00DC7B5F">
      <w:pPr>
        <w:rPr>
          <w:szCs w:val="22"/>
          <w:lang w:val="lt-LT"/>
        </w:rPr>
      </w:pPr>
      <w:r w:rsidRPr="00F14D12">
        <w:rPr>
          <w:szCs w:val="22"/>
          <w:lang w:val="lt-LT"/>
        </w:rPr>
        <w:lastRenderedPageBreak/>
        <w:t>Pasitarkite su gydytoju, slaugytoju arba ligoninės vaistininku, prieš pradėdami vartoti Gemzar.</w:t>
      </w:r>
    </w:p>
    <w:p w14:paraId="7183587C" w14:textId="77777777" w:rsidR="00DC7B5F" w:rsidRPr="00F14D12" w:rsidRDefault="00DC7B5F" w:rsidP="00DC7B5F">
      <w:pPr>
        <w:rPr>
          <w:szCs w:val="22"/>
          <w:lang w:val="lt-LT"/>
        </w:rPr>
      </w:pPr>
    </w:p>
    <w:p w14:paraId="56E69125" w14:textId="77777777" w:rsidR="00DC7B5F" w:rsidRPr="00F14D12" w:rsidRDefault="00DC7B5F" w:rsidP="00DC7B5F">
      <w:pPr>
        <w:rPr>
          <w:szCs w:val="22"/>
          <w:lang w:val="lt-LT"/>
        </w:rPr>
      </w:pPr>
      <w:r w:rsidRPr="00F14D12">
        <w:rPr>
          <w:szCs w:val="22"/>
          <w:lang w:val="lt-LT"/>
        </w:rPr>
        <w:t>Jeigu sergate arba anksčiau sirgote kepenų, širdies, kraujagyslių ar inkstų liga, apie tai pasakykite savo gydytojui arba ligoninės vaistininkui, nes galbūt Jūs negalėsite vartoti Gemzar.</w:t>
      </w:r>
    </w:p>
    <w:p w14:paraId="665B1B45" w14:textId="77777777" w:rsidR="00DC7B5F" w:rsidRPr="00F14D12" w:rsidRDefault="00DC7B5F" w:rsidP="00DC7B5F">
      <w:pPr>
        <w:rPr>
          <w:szCs w:val="22"/>
          <w:lang w:val="lt-LT"/>
        </w:rPr>
      </w:pPr>
    </w:p>
    <w:p w14:paraId="5032164F" w14:textId="7E9F9B49" w:rsidR="00DC7B5F" w:rsidRPr="00F14D12" w:rsidRDefault="00DC7B5F" w:rsidP="00DC7B5F">
      <w:pPr>
        <w:rPr>
          <w:szCs w:val="22"/>
          <w:lang w:val="lt-LT"/>
        </w:rPr>
      </w:pPr>
      <w:r w:rsidRPr="00F14D12">
        <w:rPr>
          <w:szCs w:val="22"/>
          <w:lang w:val="lt-LT"/>
        </w:rPr>
        <w:t>Jeigu neseniai Jums buvo taikytas arba bus taikomas spindulinis gydymas, apie tai pasakykite savo gydytojui, nes vartojant Gemzar, gali pasireikšti ankstyva ar</w:t>
      </w:r>
      <w:r w:rsidR="00C555F6">
        <w:rPr>
          <w:szCs w:val="22"/>
          <w:lang w:val="lt-LT"/>
        </w:rPr>
        <w:t>b</w:t>
      </w:r>
      <w:r w:rsidRPr="00F14D12">
        <w:rPr>
          <w:szCs w:val="22"/>
          <w:lang w:val="lt-LT"/>
        </w:rPr>
        <w:t>a vėlyva reakcija į spindulinį gydymą.</w:t>
      </w:r>
    </w:p>
    <w:p w14:paraId="2C8EB249" w14:textId="77777777" w:rsidR="00DC7B5F" w:rsidRPr="00F14D12" w:rsidRDefault="00DC7B5F" w:rsidP="00DC7B5F">
      <w:pPr>
        <w:rPr>
          <w:szCs w:val="22"/>
          <w:lang w:val="lt-LT"/>
        </w:rPr>
      </w:pPr>
    </w:p>
    <w:p w14:paraId="795A6F56" w14:textId="77777777" w:rsidR="00DC7B5F" w:rsidRPr="00F14D12" w:rsidRDefault="00DC7B5F" w:rsidP="00DC7B5F">
      <w:pPr>
        <w:rPr>
          <w:szCs w:val="22"/>
          <w:lang w:val="lt-LT"/>
        </w:rPr>
      </w:pPr>
      <w:r w:rsidRPr="00F14D12">
        <w:rPr>
          <w:szCs w:val="22"/>
          <w:lang w:val="lt-LT"/>
        </w:rPr>
        <w:t>Jeigu neseniai Jus skiepijo, apie tai pasakykite savo gydytojui, nes tai gali būti nepalanku vartojant kartu Gemzar.</w:t>
      </w:r>
    </w:p>
    <w:p w14:paraId="1D6E27C3" w14:textId="77777777" w:rsidR="00DC7B5F" w:rsidRPr="00F14D12" w:rsidRDefault="00DC7B5F" w:rsidP="00DC7B5F">
      <w:pPr>
        <w:rPr>
          <w:szCs w:val="22"/>
          <w:lang w:val="lt-LT"/>
        </w:rPr>
      </w:pPr>
    </w:p>
    <w:p w14:paraId="25F81E83" w14:textId="77777777" w:rsidR="00DC7B5F" w:rsidRPr="00F14D12" w:rsidRDefault="00DC7B5F" w:rsidP="00DC7B5F">
      <w:pPr>
        <w:rPr>
          <w:szCs w:val="22"/>
          <w:lang w:val="lt-LT"/>
        </w:rPr>
      </w:pPr>
      <w:r w:rsidRPr="00F14D12">
        <w:rPr>
          <w:szCs w:val="22"/>
          <w:lang w:val="lt-LT"/>
        </w:rPr>
        <w:t>Jeigu gydymo šiuo vaistu metu atsirado tokių simptomų, kaip galvos skausmas su sumišimu, priepuoliais (traukuliais) arba regėjimo pokyčiais, apie tai iš karto praneškite savo gydytojui. Tai gali būti labai retas šalutinis poveikis nervų sistemai, kuris vadinamas užpakalinės grįžtamosios encefalopatijos sindromu.</w:t>
      </w:r>
    </w:p>
    <w:p w14:paraId="3AB743AF" w14:textId="77777777" w:rsidR="00DC7B5F" w:rsidRPr="00F14D12" w:rsidRDefault="00DC7B5F" w:rsidP="00DC7B5F">
      <w:pPr>
        <w:rPr>
          <w:szCs w:val="22"/>
          <w:lang w:val="lt-LT"/>
        </w:rPr>
      </w:pPr>
    </w:p>
    <w:p w14:paraId="23AC5DFA" w14:textId="77777777" w:rsidR="00DC7B5F" w:rsidRPr="00F14D12" w:rsidRDefault="00DC7B5F" w:rsidP="00DC7B5F">
      <w:pPr>
        <w:rPr>
          <w:szCs w:val="22"/>
          <w:lang w:val="lt-LT"/>
        </w:rPr>
      </w:pPr>
      <w:r w:rsidRPr="00F14D12">
        <w:rPr>
          <w:szCs w:val="22"/>
          <w:lang w:val="lt-LT"/>
        </w:rPr>
        <w:t>Jeigu pasunkėjo kvėpavimas, jaučiate didelį silpnumą ir esate labai išblyškę, apie tai pasakykite savo gydytojui, nes tai gali būti inkstų nepakankamumo arba Jūsų plaučių sutrikimo požymis.</w:t>
      </w:r>
    </w:p>
    <w:p w14:paraId="269E0BA6" w14:textId="77777777" w:rsidR="00DC7B5F" w:rsidRPr="00F14D12" w:rsidRDefault="00DC7B5F" w:rsidP="00DC7B5F">
      <w:pPr>
        <w:rPr>
          <w:szCs w:val="22"/>
          <w:lang w:val="lt-LT"/>
        </w:rPr>
      </w:pPr>
    </w:p>
    <w:p w14:paraId="1831B241" w14:textId="77777777" w:rsidR="00DC7B5F" w:rsidRPr="00F14D12" w:rsidRDefault="00DC7B5F" w:rsidP="00DC7B5F">
      <w:pPr>
        <w:rPr>
          <w:szCs w:val="22"/>
          <w:lang w:val="lt-LT"/>
        </w:rPr>
      </w:pPr>
      <w:r w:rsidRPr="00F14D12">
        <w:rPr>
          <w:szCs w:val="22"/>
          <w:lang w:val="lt-LT"/>
        </w:rPr>
        <w:t>Jeigu pasireiškia viso kūno patinimas, dusulys arba kūno masės padidėjimas, apie tai pasakykite savo gydytojui, nes tai gali būti skysčių ištekėjimo iš smulkiųjų kraujagyslių į audinius požymis.</w:t>
      </w:r>
    </w:p>
    <w:p w14:paraId="45901E03" w14:textId="77777777" w:rsidR="00DC7B5F" w:rsidRPr="00F14D12" w:rsidRDefault="00DC7B5F" w:rsidP="00DC7B5F">
      <w:pPr>
        <w:rPr>
          <w:szCs w:val="22"/>
          <w:lang w:val="lt-LT"/>
        </w:rPr>
      </w:pPr>
    </w:p>
    <w:p w14:paraId="44DC2DFC" w14:textId="77777777" w:rsidR="00DC7B5F" w:rsidRPr="00F14D12" w:rsidRDefault="00DC7B5F" w:rsidP="00DC7B5F">
      <w:pPr>
        <w:rPr>
          <w:b/>
          <w:szCs w:val="22"/>
          <w:lang w:val="lt-LT"/>
        </w:rPr>
      </w:pPr>
      <w:r w:rsidRPr="00F14D12">
        <w:rPr>
          <w:b/>
          <w:szCs w:val="22"/>
          <w:lang w:val="lt-LT"/>
        </w:rPr>
        <w:t>Vaikams ir paaugliams</w:t>
      </w:r>
    </w:p>
    <w:p w14:paraId="4DDCEEAB" w14:textId="77777777" w:rsidR="00DC7B5F" w:rsidRPr="00F14D12" w:rsidRDefault="00DC7B5F" w:rsidP="00DC7B5F">
      <w:pPr>
        <w:rPr>
          <w:szCs w:val="22"/>
          <w:lang w:val="lt-LT"/>
        </w:rPr>
      </w:pPr>
      <w:r w:rsidRPr="00F14D12">
        <w:rPr>
          <w:szCs w:val="22"/>
          <w:lang w:val="lt-LT"/>
        </w:rPr>
        <w:t xml:space="preserve">Šio vaisto nerekomenduojama vartoti vaikams ir jaunesniems kaip 18 metų paaugliams, nes nepakanka saugumo ir veiksmingumo duomenų. </w:t>
      </w:r>
    </w:p>
    <w:p w14:paraId="2FBCF2F5" w14:textId="77777777" w:rsidR="00DC7B5F" w:rsidRPr="00F14D12" w:rsidRDefault="00DC7B5F" w:rsidP="00DC7B5F">
      <w:pPr>
        <w:rPr>
          <w:szCs w:val="22"/>
          <w:lang w:val="lt-LT"/>
        </w:rPr>
      </w:pPr>
    </w:p>
    <w:p w14:paraId="7EC17CDD" w14:textId="77777777" w:rsidR="00DC7B5F" w:rsidRPr="00F14D12" w:rsidRDefault="00DC7B5F" w:rsidP="00DC7B5F">
      <w:pPr>
        <w:rPr>
          <w:b/>
          <w:szCs w:val="22"/>
          <w:lang w:val="lt-LT"/>
        </w:rPr>
      </w:pPr>
      <w:r w:rsidRPr="00F14D12">
        <w:rPr>
          <w:b/>
          <w:szCs w:val="22"/>
          <w:lang w:val="lt-LT"/>
        </w:rPr>
        <w:t>Kiti vaistai ir Gemzar</w:t>
      </w:r>
    </w:p>
    <w:p w14:paraId="5FE01EA6" w14:textId="77777777" w:rsidR="00DC7B5F" w:rsidRPr="00F14D12" w:rsidRDefault="00DC7B5F" w:rsidP="00DC7B5F">
      <w:pPr>
        <w:rPr>
          <w:szCs w:val="22"/>
          <w:lang w:val="lt-LT"/>
        </w:rPr>
      </w:pPr>
      <w:r w:rsidRPr="00F14D12">
        <w:rPr>
          <w:szCs w:val="22"/>
          <w:lang w:val="lt-LT"/>
        </w:rPr>
        <w:t>Jeigu vartojate arba neseniai vartojote kitų vaistų, įskaitant vakcinas ir be recepto įsigytus preparatus, pasakykite gydytojui arba vaistininkui.</w:t>
      </w:r>
    </w:p>
    <w:p w14:paraId="3404A397" w14:textId="77777777" w:rsidR="00DC7B5F" w:rsidRPr="00F14D12" w:rsidRDefault="00DC7B5F" w:rsidP="00DC7B5F">
      <w:pPr>
        <w:rPr>
          <w:b/>
          <w:szCs w:val="22"/>
          <w:lang w:val="lt-LT"/>
        </w:rPr>
      </w:pPr>
    </w:p>
    <w:p w14:paraId="3104B72A" w14:textId="77777777" w:rsidR="00DC7B5F" w:rsidRPr="00F14D12" w:rsidRDefault="00DC7B5F" w:rsidP="00DC7B5F">
      <w:pPr>
        <w:rPr>
          <w:b/>
          <w:bCs/>
          <w:iCs/>
          <w:szCs w:val="22"/>
          <w:lang w:val="lt-LT"/>
        </w:rPr>
      </w:pPr>
      <w:r w:rsidRPr="00F14D12">
        <w:rPr>
          <w:b/>
          <w:bCs/>
          <w:iCs/>
          <w:szCs w:val="22"/>
          <w:lang w:val="lt-LT"/>
        </w:rPr>
        <w:t>Nėštumas, žindymo laikotarpis ir vaisingumas</w:t>
      </w:r>
    </w:p>
    <w:p w14:paraId="1CF3A1E6" w14:textId="77777777" w:rsidR="00DC7B5F" w:rsidRPr="00F14D12" w:rsidRDefault="00DC7B5F" w:rsidP="00DC7B5F">
      <w:pPr>
        <w:rPr>
          <w:b/>
          <w:szCs w:val="22"/>
          <w:lang w:val="lt-LT"/>
        </w:rPr>
      </w:pPr>
      <w:r w:rsidRPr="00F14D12">
        <w:rPr>
          <w:b/>
          <w:szCs w:val="22"/>
          <w:lang w:val="lt-LT"/>
        </w:rPr>
        <w:t>Nėštumas</w:t>
      </w:r>
    </w:p>
    <w:p w14:paraId="4996ADA6" w14:textId="77777777" w:rsidR="00DC7B5F" w:rsidRPr="00F14D12" w:rsidRDefault="00DC7B5F" w:rsidP="00DC7B5F">
      <w:pPr>
        <w:rPr>
          <w:szCs w:val="22"/>
          <w:lang w:val="lt-LT"/>
        </w:rPr>
      </w:pPr>
      <w:r w:rsidRPr="00F14D12">
        <w:rPr>
          <w:szCs w:val="22"/>
          <w:lang w:val="lt-LT"/>
        </w:rPr>
        <w:t xml:space="preserve">Jeigu esate nėščia arba planuojate pastoti, pasakykite gydytojui. Nėštumo metu Gemzar vengtina vartoti. Gydytojas informuos Jus apie nėštumo metu vartojamo Gemzar keliamą riziką. </w:t>
      </w:r>
    </w:p>
    <w:p w14:paraId="3490A2E1" w14:textId="77777777" w:rsidR="00DC7B5F" w:rsidRPr="00F14D12" w:rsidRDefault="00DC7B5F" w:rsidP="00DC7B5F">
      <w:pPr>
        <w:rPr>
          <w:szCs w:val="22"/>
          <w:lang w:val="lt-LT"/>
        </w:rPr>
      </w:pPr>
    </w:p>
    <w:p w14:paraId="2BC568F5" w14:textId="77777777" w:rsidR="00DC7B5F" w:rsidRPr="00F14D12" w:rsidRDefault="00DC7B5F" w:rsidP="00DC7B5F">
      <w:pPr>
        <w:keepNext/>
        <w:rPr>
          <w:b/>
          <w:bCs/>
          <w:iCs/>
          <w:szCs w:val="22"/>
          <w:lang w:val="lt-LT"/>
        </w:rPr>
      </w:pPr>
      <w:r w:rsidRPr="00F14D12">
        <w:rPr>
          <w:b/>
          <w:bCs/>
          <w:iCs/>
          <w:szCs w:val="22"/>
          <w:lang w:val="lt-LT"/>
        </w:rPr>
        <w:t>Žindymo laikotarpis</w:t>
      </w:r>
    </w:p>
    <w:p w14:paraId="4F5842F7" w14:textId="77777777" w:rsidR="00DC7B5F" w:rsidRPr="00F14D12" w:rsidRDefault="00DC7B5F" w:rsidP="00DC7B5F">
      <w:pPr>
        <w:keepNext/>
        <w:rPr>
          <w:szCs w:val="22"/>
          <w:lang w:val="lt-LT"/>
        </w:rPr>
      </w:pPr>
      <w:r w:rsidRPr="00F14D12">
        <w:rPr>
          <w:szCs w:val="22"/>
          <w:lang w:val="lt-LT"/>
        </w:rPr>
        <w:t>Jeigu krūtimi maitinate kūdikį, pasakykite gydytojui.</w:t>
      </w:r>
    </w:p>
    <w:p w14:paraId="080DCDE8" w14:textId="77777777" w:rsidR="00DC7B5F" w:rsidRPr="00F14D12" w:rsidRDefault="00DC7B5F" w:rsidP="00DC7B5F">
      <w:pPr>
        <w:rPr>
          <w:szCs w:val="22"/>
          <w:lang w:val="lt-LT"/>
        </w:rPr>
      </w:pPr>
      <w:r w:rsidRPr="00F14D12">
        <w:rPr>
          <w:szCs w:val="22"/>
          <w:lang w:val="lt-LT"/>
        </w:rPr>
        <w:t xml:space="preserve">Gydymo Gemzar metu žindymą turite nutraukti. </w:t>
      </w:r>
    </w:p>
    <w:p w14:paraId="14A0FE66" w14:textId="77777777" w:rsidR="00DC7B5F" w:rsidRPr="00F14D12" w:rsidRDefault="00DC7B5F" w:rsidP="00DC7B5F">
      <w:pPr>
        <w:rPr>
          <w:szCs w:val="22"/>
          <w:lang w:val="lt-LT"/>
        </w:rPr>
      </w:pPr>
    </w:p>
    <w:p w14:paraId="7F4C3C9C" w14:textId="77777777" w:rsidR="00DC7B5F" w:rsidRPr="00F14D12" w:rsidRDefault="00DC7B5F" w:rsidP="00DC7B5F">
      <w:pPr>
        <w:keepNext/>
        <w:rPr>
          <w:b/>
          <w:bCs/>
          <w:iCs/>
          <w:szCs w:val="22"/>
          <w:lang w:val="lt-LT"/>
        </w:rPr>
      </w:pPr>
      <w:r w:rsidRPr="00F14D12">
        <w:rPr>
          <w:b/>
          <w:bCs/>
          <w:iCs/>
          <w:szCs w:val="22"/>
          <w:lang w:val="lt-LT"/>
        </w:rPr>
        <w:t>Vaisingumas</w:t>
      </w:r>
    </w:p>
    <w:p w14:paraId="2ABE174C" w14:textId="77777777" w:rsidR="00DC7B5F" w:rsidRPr="00F14D12" w:rsidRDefault="00DC7B5F" w:rsidP="00DC7B5F">
      <w:pPr>
        <w:keepNext/>
        <w:rPr>
          <w:szCs w:val="22"/>
          <w:lang w:val="lt-LT"/>
        </w:rPr>
      </w:pPr>
      <w:r w:rsidRPr="00F14D12">
        <w:rPr>
          <w:szCs w:val="22"/>
          <w:lang w:val="lt-LT"/>
        </w:rPr>
        <w:t xml:space="preserve">Vyrams rekomenduojama neapvaisinti partnerės gydymo Gemzar metu ir ne trumpiau kaip 6 mėnesius po gydymo Gemzar. Jeigu vyras norėtų apvaisinti partnerę gydymo metu arba per 6 mėnesius po gydymo Gemzar, kreipkitės patarimo į gydytoją arba vaistininką. Prieš pradedant gydymą, vyrams patariama kreiptis patarimo dėl spermos užšaldymo. </w:t>
      </w:r>
    </w:p>
    <w:p w14:paraId="5990845E" w14:textId="77777777" w:rsidR="00DC7B5F" w:rsidRPr="00F14D12" w:rsidRDefault="00DC7B5F" w:rsidP="00DC7B5F">
      <w:pPr>
        <w:rPr>
          <w:szCs w:val="22"/>
          <w:lang w:val="lt-LT"/>
        </w:rPr>
      </w:pPr>
    </w:p>
    <w:p w14:paraId="1832E81C" w14:textId="77777777" w:rsidR="00DC7B5F" w:rsidRPr="00F14D12" w:rsidRDefault="00DC7B5F" w:rsidP="00DC7B5F">
      <w:pPr>
        <w:keepNext/>
        <w:rPr>
          <w:b/>
          <w:szCs w:val="22"/>
          <w:lang w:val="lt-LT"/>
        </w:rPr>
      </w:pPr>
      <w:r w:rsidRPr="00F14D12">
        <w:rPr>
          <w:b/>
          <w:szCs w:val="22"/>
          <w:lang w:val="lt-LT"/>
        </w:rPr>
        <w:t>Vairavimas ir mechanizmų valdymas</w:t>
      </w:r>
    </w:p>
    <w:p w14:paraId="73FF4B77" w14:textId="77777777" w:rsidR="00DC7B5F" w:rsidRPr="00F14D12" w:rsidRDefault="00DC7B5F" w:rsidP="00DC7B5F">
      <w:pPr>
        <w:keepNext/>
        <w:rPr>
          <w:szCs w:val="22"/>
          <w:lang w:val="lt-LT"/>
        </w:rPr>
      </w:pPr>
      <w:r w:rsidRPr="00F14D12">
        <w:rPr>
          <w:szCs w:val="22"/>
          <w:lang w:val="lt-LT"/>
        </w:rPr>
        <w:t xml:space="preserve">Gemzar gali sukelti mieguistumą, ypač išgėrus alkoholio. Nevairuokite ir nevaldykite mechanizmų tol, kol nebūsite tikri, kad Gemzar Jums mieguistumo nesukėlė. </w:t>
      </w:r>
    </w:p>
    <w:p w14:paraId="23FF1782" w14:textId="77777777" w:rsidR="00DC7B5F" w:rsidRPr="00F14D12" w:rsidRDefault="00DC7B5F" w:rsidP="00DC7B5F">
      <w:pPr>
        <w:rPr>
          <w:szCs w:val="22"/>
          <w:lang w:val="lt-LT"/>
        </w:rPr>
      </w:pPr>
    </w:p>
    <w:p w14:paraId="0C3592B2" w14:textId="77777777" w:rsidR="00DC7B5F" w:rsidRPr="00F14D12" w:rsidRDefault="00DC7B5F" w:rsidP="00DC7B5F">
      <w:pPr>
        <w:keepNext/>
        <w:rPr>
          <w:b/>
          <w:szCs w:val="22"/>
          <w:lang w:val="lt-LT"/>
        </w:rPr>
      </w:pPr>
      <w:r w:rsidRPr="00F14D12">
        <w:rPr>
          <w:b/>
          <w:szCs w:val="22"/>
          <w:lang w:val="lt-LT"/>
        </w:rPr>
        <w:lastRenderedPageBreak/>
        <w:t>Gemzar sudėtyje yra natrio</w:t>
      </w:r>
    </w:p>
    <w:p w14:paraId="7E49808A" w14:textId="77777777" w:rsidR="00DC7B5F" w:rsidRPr="00F14D12" w:rsidRDefault="00DC7B5F" w:rsidP="00DC7B5F">
      <w:pPr>
        <w:keepNext/>
        <w:rPr>
          <w:szCs w:val="22"/>
          <w:u w:val="single"/>
          <w:lang w:val="lt-LT"/>
        </w:rPr>
      </w:pPr>
    </w:p>
    <w:p w14:paraId="64D53214" w14:textId="4C153070" w:rsidR="00DC7B5F" w:rsidRPr="00F14D12" w:rsidRDefault="00DC7B5F" w:rsidP="00DC7B5F">
      <w:pPr>
        <w:keepNext/>
        <w:rPr>
          <w:szCs w:val="22"/>
          <w:lang w:val="lt-LT"/>
        </w:rPr>
      </w:pPr>
      <w:r w:rsidRPr="00F14D12">
        <w:rPr>
          <w:szCs w:val="22"/>
          <w:lang w:val="lt-LT"/>
        </w:rPr>
        <w:t xml:space="preserve">Kiekviename Gemzar 200 mg flakone yra 3,5 mg (&lt; 1 mmol) natrio. Kiekviename Gemzar 1000 mg flakone yra 17,5 mg (&lt; 1 mmol) natrio. Taigi preparatas iš esmės yra benatris. </w:t>
      </w:r>
    </w:p>
    <w:p w14:paraId="61EF2485" w14:textId="77777777" w:rsidR="00DC7B5F" w:rsidRPr="00F14D12" w:rsidRDefault="00DC7B5F" w:rsidP="00DC7B5F">
      <w:pPr>
        <w:rPr>
          <w:szCs w:val="22"/>
          <w:lang w:val="lt-LT"/>
        </w:rPr>
      </w:pPr>
    </w:p>
    <w:p w14:paraId="2E58FACD" w14:textId="77777777" w:rsidR="00DC7B5F" w:rsidRPr="00F14D12" w:rsidRDefault="00DC7B5F" w:rsidP="00DC7B5F">
      <w:pPr>
        <w:rPr>
          <w:szCs w:val="22"/>
          <w:lang w:val="lt-LT"/>
        </w:rPr>
      </w:pPr>
    </w:p>
    <w:p w14:paraId="269A6750" w14:textId="77777777" w:rsidR="00DC7B5F" w:rsidRPr="00F14D12" w:rsidRDefault="00DC7B5F" w:rsidP="00DC7B5F">
      <w:pPr>
        <w:keepNext/>
        <w:rPr>
          <w:b/>
          <w:szCs w:val="22"/>
          <w:lang w:val="lt-LT"/>
        </w:rPr>
      </w:pPr>
      <w:r w:rsidRPr="00F14D12">
        <w:rPr>
          <w:b/>
          <w:szCs w:val="22"/>
          <w:lang w:val="lt-LT"/>
        </w:rPr>
        <w:t>3.</w:t>
      </w:r>
      <w:r w:rsidRPr="00F14D12">
        <w:rPr>
          <w:b/>
          <w:szCs w:val="22"/>
          <w:lang w:val="lt-LT"/>
        </w:rPr>
        <w:tab/>
        <w:t>Kaip vartoti Gemzar</w:t>
      </w:r>
    </w:p>
    <w:p w14:paraId="0C7A1D91" w14:textId="77777777" w:rsidR="00DC7B5F" w:rsidRPr="00F14D12" w:rsidRDefault="00DC7B5F" w:rsidP="00DC7B5F">
      <w:pPr>
        <w:keepNext/>
        <w:rPr>
          <w:szCs w:val="22"/>
          <w:lang w:val="lt-LT"/>
        </w:rPr>
      </w:pPr>
    </w:p>
    <w:p w14:paraId="43CCEB50" w14:textId="63F00856" w:rsidR="00DC7B5F" w:rsidRPr="00F14D12" w:rsidRDefault="00DC7B5F" w:rsidP="00DC7B5F">
      <w:pPr>
        <w:keepNext/>
        <w:rPr>
          <w:szCs w:val="22"/>
          <w:lang w:val="lt-LT"/>
        </w:rPr>
      </w:pPr>
      <w:r w:rsidRPr="00F14D12">
        <w:rPr>
          <w:szCs w:val="22"/>
          <w:lang w:val="lt-LT"/>
        </w:rPr>
        <w:t>Įprastinė Gemzar dozė yra 1000</w:t>
      </w:r>
      <w:r w:rsidRPr="00F14D12">
        <w:rPr>
          <w:szCs w:val="22"/>
          <w:lang w:val="lt-LT"/>
        </w:rPr>
        <w:noBreakHyphen/>
        <w:t>1250 mg/m</w:t>
      </w:r>
      <w:r w:rsidRPr="00F14D12">
        <w:rPr>
          <w:szCs w:val="22"/>
          <w:vertAlign w:val="superscript"/>
          <w:lang w:val="lt-LT"/>
        </w:rPr>
        <w:t xml:space="preserve">2 </w:t>
      </w:r>
      <w:r w:rsidRPr="00F14D12">
        <w:rPr>
          <w:szCs w:val="22"/>
          <w:lang w:val="lt-LT"/>
        </w:rPr>
        <w:t xml:space="preserve">kūno paviršiaus ploto. Kūno paviršiaus plotą apskaičiuos pamatavę Jūsų ūgį ir kūno svorį. Gydytojas, atsižvelgęs į apskaičiuotą kūno paviršiaus plotą, nustatys tikslią dozę. Priklausomai nuo bendrosios Jūsų būklės ir kraujo ląstelių kiekio gydytojas gali keisti dozę arba atidėti gydymą. </w:t>
      </w:r>
    </w:p>
    <w:p w14:paraId="276C3946" w14:textId="77777777" w:rsidR="00DC7B5F" w:rsidRPr="00F14D12" w:rsidRDefault="00DC7B5F" w:rsidP="00DC7B5F">
      <w:pPr>
        <w:rPr>
          <w:szCs w:val="22"/>
          <w:lang w:val="lt-LT"/>
        </w:rPr>
      </w:pPr>
    </w:p>
    <w:p w14:paraId="7DDE0AC4" w14:textId="77777777" w:rsidR="00DC7B5F" w:rsidRPr="00F14D12" w:rsidRDefault="00DC7B5F" w:rsidP="00DC7B5F">
      <w:pPr>
        <w:rPr>
          <w:szCs w:val="22"/>
          <w:lang w:val="lt-LT"/>
        </w:rPr>
      </w:pPr>
      <w:r w:rsidRPr="00F14D12">
        <w:rPr>
          <w:szCs w:val="22"/>
          <w:lang w:val="lt-LT"/>
        </w:rPr>
        <w:t>Gemzar infuzijų dažnis priklauso nuo gydomo vėžio rūšies.</w:t>
      </w:r>
    </w:p>
    <w:p w14:paraId="4A500753" w14:textId="77777777" w:rsidR="00DC7B5F" w:rsidRPr="00F14D12" w:rsidRDefault="00DC7B5F" w:rsidP="00DC7B5F">
      <w:pPr>
        <w:rPr>
          <w:szCs w:val="22"/>
          <w:lang w:val="lt-LT"/>
        </w:rPr>
      </w:pPr>
    </w:p>
    <w:p w14:paraId="7B35DA62" w14:textId="77777777" w:rsidR="00DC7B5F" w:rsidRPr="00F14D12" w:rsidRDefault="00DC7B5F" w:rsidP="00DC7B5F">
      <w:pPr>
        <w:rPr>
          <w:szCs w:val="22"/>
          <w:lang w:val="lt-LT"/>
        </w:rPr>
      </w:pPr>
      <w:r w:rsidRPr="00F14D12">
        <w:rPr>
          <w:szCs w:val="22"/>
          <w:lang w:val="lt-LT"/>
        </w:rPr>
        <w:t>Prieš infuziją klinikinis slaugytojas arba gydytojas Gemzar miltelius ištirpins.</w:t>
      </w:r>
    </w:p>
    <w:p w14:paraId="5C07DCA2" w14:textId="77777777" w:rsidR="00DC7B5F" w:rsidRPr="00F14D12" w:rsidRDefault="00DC7B5F" w:rsidP="00DC7B5F">
      <w:pPr>
        <w:rPr>
          <w:szCs w:val="22"/>
          <w:lang w:val="lt-LT"/>
        </w:rPr>
      </w:pPr>
    </w:p>
    <w:p w14:paraId="34A81695" w14:textId="77777777" w:rsidR="00DC7B5F" w:rsidRPr="00F14D12" w:rsidRDefault="00DC7B5F" w:rsidP="00DC7B5F">
      <w:pPr>
        <w:rPr>
          <w:szCs w:val="22"/>
          <w:lang w:val="lt-LT"/>
        </w:rPr>
      </w:pPr>
      <w:r w:rsidRPr="00F14D12">
        <w:rPr>
          <w:szCs w:val="22"/>
          <w:lang w:val="lt-LT"/>
        </w:rPr>
        <w:t xml:space="preserve">Gemzar tirpalą visada Jums lašins į veną. Infuzija truks maždaug 30 minučių.  </w:t>
      </w:r>
    </w:p>
    <w:p w14:paraId="2F7722E7" w14:textId="77777777" w:rsidR="00DC7B5F" w:rsidRPr="00F14D12" w:rsidRDefault="00DC7B5F" w:rsidP="00DC7B5F">
      <w:pPr>
        <w:rPr>
          <w:szCs w:val="22"/>
          <w:lang w:val="lt-LT"/>
        </w:rPr>
      </w:pPr>
    </w:p>
    <w:p w14:paraId="0882CA6B" w14:textId="77777777" w:rsidR="00DC7B5F" w:rsidRPr="00F14D12" w:rsidRDefault="00DC7B5F" w:rsidP="00DC7B5F">
      <w:pPr>
        <w:rPr>
          <w:szCs w:val="22"/>
          <w:lang w:val="lt-LT"/>
        </w:rPr>
      </w:pPr>
      <w:r w:rsidRPr="00F14D12">
        <w:rPr>
          <w:szCs w:val="22"/>
          <w:lang w:val="lt-LT"/>
        </w:rPr>
        <w:t>Jeigu kiltų daugiau klausimų dėl šio vaisto vartojimo, kreipkitės į gydytoją arba vaistininką.</w:t>
      </w:r>
    </w:p>
    <w:p w14:paraId="1C9C1DD3" w14:textId="77777777" w:rsidR="00DC7B5F" w:rsidRPr="00F14D12" w:rsidRDefault="00DC7B5F" w:rsidP="00DC7B5F">
      <w:pPr>
        <w:rPr>
          <w:szCs w:val="22"/>
          <w:lang w:val="lt-LT"/>
        </w:rPr>
      </w:pPr>
    </w:p>
    <w:p w14:paraId="2C30EEE9" w14:textId="77777777" w:rsidR="00DC7B5F" w:rsidRPr="00F14D12" w:rsidRDefault="00DC7B5F" w:rsidP="00DC7B5F">
      <w:pPr>
        <w:rPr>
          <w:szCs w:val="22"/>
          <w:lang w:val="lt-LT"/>
        </w:rPr>
      </w:pPr>
    </w:p>
    <w:p w14:paraId="6C4A3084" w14:textId="77777777" w:rsidR="00DC7B5F" w:rsidRPr="00F14D12" w:rsidRDefault="00DC7B5F" w:rsidP="00DC7B5F">
      <w:pPr>
        <w:keepNext/>
        <w:rPr>
          <w:b/>
          <w:szCs w:val="22"/>
          <w:lang w:val="lt-LT"/>
        </w:rPr>
      </w:pPr>
      <w:r w:rsidRPr="00F14D12">
        <w:rPr>
          <w:b/>
          <w:szCs w:val="22"/>
          <w:lang w:val="lt-LT"/>
        </w:rPr>
        <w:t>4.</w:t>
      </w:r>
      <w:r w:rsidRPr="00F14D12">
        <w:rPr>
          <w:b/>
          <w:szCs w:val="22"/>
          <w:lang w:val="lt-LT"/>
        </w:rPr>
        <w:tab/>
        <w:t>Galimas šalutinis poveikis</w:t>
      </w:r>
    </w:p>
    <w:p w14:paraId="753429EB" w14:textId="77777777" w:rsidR="00DC7B5F" w:rsidRPr="00F14D12" w:rsidRDefault="00DC7B5F" w:rsidP="00DC7B5F">
      <w:pPr>
        <w:keepNext/>
        <w:rPr>
          <w:szCs w:val="22"/>
          <w:lang w:val="lt-LT"/>
        </w:rPr>
      </w:pPr>
    </w:p>
    <w:p w14:paraId="6D3900D9" w14:textId="77777777" w:rsidR="00DC7B5F" w:rsidRPr="00F14D12" w:rsidRDefault="00DC7B5F" w:rsidP="00DC7B5F">
      <w:pPr>
        <w:keepNext/>
        <w:rPr>
          <w:szCs w:val="22"/>
          <w:lang w:val="lt-LT"/>
        </w:rPr>
      </w:pPr>
      <w:r w:rsidRPr="00F14D12">
        <w:rPr>
          <w:szCs w:val="22"/>
          <w:lang w:val="lt-LT"/>
        </w:rPr>
        <w:t>Gemzar, kaip ir visi kiti vaistai, gali sukelti šalutinį poveikį, nors jis pasireiškia ne visiems žmonėms.</w:t>
      </w:r>
    </w:p>
    <w:p w14:paraId="3EE27500" w14:textId="77777777" w:rsidR="00DC7B5F" w:rsidRPr="00F14D12" w:rsidRDefault="00DC7B5F" w:rsidP="00DC7B5F">
      <w:pPr>
        <w:keepNext/>
        <w:rPr>
          <w:szCs w:val="22"/>
          <w:lang w:val="lt-LT"/>
        </w:rPr>
      </w:pPr>
    </w:p>
    <w:p w14:paraId="10AF57B2" w14:textId="77777777" w:rsidR="00DC7B5F" w:rsidRPr="00F14D12" w:rsidRDefault="00DC7B5F" w:rsidP="00DC7B5F">
      <w:pPr>
        <w:keepNext/>
        <w:rPr>
          <w:b/>
          <w:szCs w:val="22"/>
          <w:lang w:val="lt-LT"/>
        </w:rPr>
      </w:pPr>
      <w:r w:rsidRPr="00F14D12">
        <w:rPr>
          <w:b/>
          <w:szCs w:val="22"/>
          <w:lang w:val="lt-LT"/>
        </w:rPr>
        <w:t>Jeigu pasireiškia kuri nors iš toliau išvardytų būklių, turite nedelsdami kreiptis į gydytoją.</w:t>
      </w:r>
    </w:p>
    <w:p w14:paraId="31C40136" w14:textId="77777777" w:rsidR="00DC7B5F" w:rsidRPr="00F14D12" w:rsidRDefault="00DC7B5F" w:rsidP="00DC7B5F">
      <w:pPr>
        <w:keepNext/>
        <w:ind w:left="567" w:hanging="567"/>
        <w:rPr>
          <w:szCs w:val="22"/>
          <w:lang w:val="lt-LT"/>
        </w:rPr>
      </w:pPr>
      <w:r w:rsidRPr="00F14D12">
        <w:rPr>
          <w:szCs w:val="22"/>
          <w:lang w:val="lt-LT"/>
        </w:rPr>
        <w:t>-</w:t>
      </w:r>
      <w:r w:rsidRPr="00F14D12">
        <w:rPr>
          <w:szCs w:val="22"/>
          <w:lang w:val="lt-LT"/>
        </w:rPr>
        <w:tab/>
        <w:t>Kraujavimas iš dantenų, nosies, burnos arba bet koks nesustojantis kraujavimas, šviesiai raudonas arba šviesiai rožinis šlapimas, netikėtos mėlynės, nes tokiu atveju kraujo plokštelių kiekis gali būti mažesnis už normalų (labai dažnas).</w:t>
      </w:r>
    </w:p>
    <w:p w14:paraId="476F3B46"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 xml:space="preserve">Nuovargis, alpulys, greitai atsirandantis dusulys arba išblyškimas (nes Jūsų organizme gali būti mažiau hemoglobino nei įprastai ir tai pasireiškia labai dažnai). </w:t>
      </w:r>
    </w:p>
    <w:p w14:paraId="1141D149"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Lengvas ar vidutinio sunkumo odos bėrimas (labai dažnai) arba niežėjimas (dažnai), arba karščiavimas (labai dažnai) (alerginės reakcijos).</w:t>
      </w:r>
    </w:p>
    <w:p w14:paraId="2506A3BB"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Kūno temperatūra 38 °C ar didesnė, prakaitavimas ar kiti infekcinės ligos požymiai (nes Jūsų organizme gali būti mažesnis už normalų baltųjų kraujo ląstelių kiekis, o tai susiję su karščiavimu, kuris vadinamas febriliąja neutropenija) (dažnai).</w:t>
      </w:r>
    </w:p>
    <w:p w14:paraId="0AC3F7FB"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Burnos skausmas, paraudimas, patinimas arba opos (stomatitas) (dažnai).</w:t>
      </w:r>
    </w:p>
    <w:p w14:paraId="1B0D10C2"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Neritmiškas širdies plakimas (aritmija) (nedažnai).</w:t>
      </w:r>
    </w:p>
    <w:p w14:paraId="5F489B45"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Labai didelis nuovargis ir silpnumas, raudonė arba mažos taškinės kraujosruvos odoje (mėlynės), ūminis inkstų funkcijos nepakankamumas (išsiskiria mažai arba visiškai neišsiskiria šlapimas) ir infekcinės ligos požymiai (hemolizinis ureminis sindromas). Tai gali būti mirtina būklė (nedažnai).</w:t>
      </w:r>
    </w:p>
    <w:p w14:paraId="7F799A20"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 xml:space="preserve">Kvėpavimo pasunkėjimas (greitai po Gemzar infuzijos silpnas kvėpavimo pasunkėjimas, kuris greitai praeina, pasireiškia labai dažnai, tačiau nedažnai arba retai galimas sunkesnis plaučių sutrikimas). </w:t>
      </w:r>
    </w:p>
    <w:p w14:paraId="771ACBB0"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Sunkus krūtinės skausmas (miokardo infarktas) (retai).</w:t>
      </w:r>
    </w:p>
    <w:p w14:paraId="5A0507C3"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 xml:space="preserve">Sunkus jautrumo padidėjimas ar alerginė reakcija su sunkiu odos bėrimu, įskaitant niežtintįjį odos paraudimą, plaštakų ir pėdų, kulkšnių, veido, lūpų, burnos ar gerklės patinimą (dėl kurio gali pasunkėti rijimas ar kvėpavimas), švokštimas, dažnas širdies plakimas ir pojūtis, kad tuoj pat </w:t>
      </w:r>
      <w:r w:rsidRPr="00F14D12">
        <w:rPr>
          <w:szCs w:val="22"/>
          <w:lang w:val="lt-LT"/>
        </w:rPr>
        <w:lastRenderedPageBreak/>
        <w:t>apalpsite (anafilaksinė reakcija) (labai retai).-</w:t>
      </w:r>
      <w:r w:rsidRPr="00F14D12">
        <w:rPr>
          <w:szCs w:val="22"/>
          <w:lang w:val="lt-LT"/>
        </w:rPr>
        <w:tab/>
        <w:t>Generalizuotas patinimas, dusulys arba kūno masės padidėjimas, nes gali būti, kad Jums pasireiškė skysčių ištekėjimas iš smulkiųjų kraujagyslių į audinius (kapiliarų pralaidumo padidėjimo sindromas) (labai retai).</w:t>
      </w:r>
    </w:p>
    <w:p w14:paraId="0E07A22E"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Galvos skausmas su regėjimo pokyčiais, sumišimu, priepuoliais ar traukuliais (užpakalinės grįžtamosios encefalopatijos sindromas) (labai retai).</w:t>
      </w:r>
    </w:p>
    <w:p w14:paraId="55E5661F" w14:textId="77777777" w:rsidR="00DC7B5F" w:rsidRDefault="00DC7B5F" w:rsidP="00DC7B5F">
      <w:pPr>
        <w:ind w:left="567" w:hanging="567"/>
        <w:rPr>
          <w:szCs w:val="22"/>
          <w:lang w:val="lt-LT"/>
        </w:rPr>
      </w:pPr>
      <w:r w:rsidRPr="00F14D12">
        <w:rPr>
          <w:szCs w:val="22"/>
          <w:lang w:val="lt-LT"/>
        </w:rPr>
        <w:t>-</w:t>
      </w:r>
      <w:r w:rsidRPr="00F14D12">
        <w:rPr>
          <w:szCs w:val="22"/>
          <w:lang w:val="lt-LT"/>
        </w:rPr>
        <w:tab/>
        <w:t>Sunkus bėrimas, pasireiškiantis kartu su niežėjimu, odos pūslėmis ar lupimusi (Stevens-Johnson sindromas, toksinė epidermio nekrolizė) (labai retai).</w:t>
      </w:r>
    </w:p>
    <w:p w14:paraId="5C8BA1EE" w14:textId="77777777" w:rsidR="005C5FBE" w:rsidRPr="005C5FBE" w:rsidRDefault="005C5FBE" w:rsidP="0020447B">
      <w:pPr>
        <w:pStyle w:val="Sraopastraipa"/>
        <w:numPr>
          <w:ilvl w:val="0"/>
          <w:numId w:val="8"/>
        </w:numPr>
        <w:ind w:left="567" w:hanging="567"/>
        <w:rPr>
          <w:szCs w:val="22"/>
          <w:lang w:val="lt-LT"/>
        </w:rPr>
      </w:pPr>
      <w:r w:rsidRPr="005C5FBE">
        <w:rPr>
          <w:szCs w:val="22"/>
          <w:lang w:val="lt-LT"/>
        </w:rPr>
        <w:t>Labai didelis nuovargis ir silpnumas, purpura arba mažos kraujosruvos odoje (mėlynės), ūmus inkstų funkcijos nepakankamumas (mažas išskiriamo šlapimo kiekis arba visiškai nėra šlapimo) ir infekcijos požymiai. Tai gali būti trombozinės mikroangiopatijos (trombų formavimosi mažose kraujagyslėse) ir hemolizinio ureminio sindromo, kurie gali būti mirtini, požymiai.</w:t>
      </w:r>
    </w:p>
    <w:p w14:paraId="73D00C29" w14:textId="77777777" w:rsidR="00DC7B5F" w:rsidRPr="00F14D12" w:rsidRDefault="00DC7B5F" w:rsidP="00DC7B5F">
      <w:pPr>
        <w:rPr>
          <w:szCs w:val="22"/>
          <w:lang w:val="lt-LT"/>
        </w:rPr>
      </w:pPr>
    </w:p>
    <w:p w14:paraId="0F6F85E5" w14:textId="77777777" w:rsidR="00DC7B5F" w:rsidRPr="00F14D12" w:rsidRDefault="00DC7B5F" w:rsidP="00DC7B5F">
      <w:pPr>
        <w:keepNext/>
        <w:rPr>
          <w:b/>
          <w:szCs w:val="22"/>
          <w:lang w:val="lt-LT"/>
        </w:rPr>
      </w:pPr>
      <w:r w:rsidRPr="00F14D12">
        <w:rPr>
          <w:b/>
          <w:szCs w:val="22"/>
          <w:lang w:val="lt-LT"/>
        </w:rPr>
        <w:t>Gemzar gali sukelti kitą toliau išvardytą šalutinį poveikį.</w:t>
      </w:r>
    </w:p>
    <w:p w14:paraId="4470658D" w14:textId="77777777" w:rsidR="00DC7B5F" w:rsidRPr="00F14D12" w:rsidRDefault="00DC7B5F" w:rsidP="00DC7B5F">
      <w:pPr>
        <w:keepNext/>
        <w:rPr>
          <w:szCs w:val="22"/>
          <w:lang w:val="lt-LT"/>
        </w:rPr>
      </w:pPr>
    </w:p>
    <w:p w14:paraId="26F4B761" w14:textId="77777777" w:rsidR="00DC7B5F" w:rsidRPr="00F14D12" w:rsidRDefault="00DC7B5F" w:rsidP="00DC7B5F">
      <w:pPr>
        <w:keepNext/>
        <w:rPr>
          <w:szCs w:val="22"/>
          <w:lang w:val="lt-LT"/>
        </w:rPr>
      </w:pPr>
      <w:r w:rsidRPr="00F14D12">
        <w:rPr>
          <w:b/>
          <w:szCs w:val="22"/>
          <w:lang w:val="lt-LT"/>
        </w:rPr>
        <w:t xml:space="preserve">Labai dažnas šalutinis poveikis </w:t>
      </w:r>
      <w:r w:rsidRPr="00F14D12">
        <w:rPr>
          <w:szCs w:val="22"/>
          <w:lang w:val="lt-LT"/>
        </w:rPr>
        <w:t>(gali pasireikšti dažniau kaip 1 iš 10 žmonių)</w:t>
      </w:r>
    </w:p>
    <w:p w14:paraId="152BBFF6" w14:textId="77777777" w:rsidR="00DC7B5F" w:rsidRPr="00F14D12" w:rsidRDefault="00DC7B5F" w:rsidP="00DC7B5F">
      <w:pPr>
        <w:keepNext/>
        <w:rPr>
          <w:szCs w:val="22"/>
          <w:lang w:val="lt-LT"/>
        </w:rPr>
      </w:pPr>
      <w:r w:rsidRPr="00F14D12">
        <w:rPr>
          <w:szCs w:val="22"/>
          <w:lang w:val="lt-LT"/>
        </w:rPr>
        <w:t>-</w:t>
      </w:r>
      <w:r w:rsidRPr="00F14D12">
        <w:rPr>
          <w:szCs w:val="22"/>
          <w:lang w:val="lt-LT"/>
        </w:rPr>
        <w:tab/>
        <w:t>Mažas baltųjų kraujo ląstelių kiekis.</w:t>
      </w:r>
    </w:p>
    <w:p w14:paraId="4A6FEAED" w14:textId="77777777" w:rsidR="00DC7B5F" w:rsidRPr="00F14D12" w:rsidRDefault="00DC7B5F" w:rsidP="00DC7B5F">
      <w:pPr>
        <w:rPr>
          <w:szCs w:val="22"/>
          <w:lang w:val="lt-LT"/>
        </w:rPr>
      </w:pPr>
      <w:r w:rsidRPr="00F14D12">
        <w:rPr>
          <w:szCs w:val="22"/>
          <w:lang w:val="lt-LT"/>
        </w:rPr>
        <w:t>--</w:t>
      </w:r>
      <w:r w:rsidRPr="00F14D12">
        <w:rPr>
          <w:szCs w:val="22"/>
          <w:lang w:val="lt-LT"/>
        </w:rPr>
        <w:tab/>
        <w:t>Kvėpavimo pasunkėjimas.</w:t>
      </w:r>
    </w:p>
    <w:p w14:paraId="42946688" w14:textId="77777777" w:rsidR="00DC7B5F" w:rsidRPr="00F14D12" w:rsidRDefault="00DC7B5F" w:rsidP="00DC7B5F">
      <w:pPr>
        <w:rPr>
          <w:szCs w:val="22"/>
          <w:lang w:val="lt-LT"/>
        </w:rPr>
      </w:pPr>
      <w:r w:rsidRPr="00F14D12">
        <w:rPr>
          <w:szCs w:val="22"/>
          <w:lang w:val="lt-LT"/>
        </w:rPr>
        <w:t>-</w:t>
      </w:r>
      <w:r w:rsidRPr="00F14D12">
        <w:rPr>
          <w:szCs w:val="22"/>
          <w:lang w:val="lt-LT"/>
        </w:rPr>
        <w:tab/>
        <w:t>Vėmimas.</w:t>
      </w:r>
    </w:p>
    <w:p w14:paraId="522E407A" w14:textId="77777777" w:rsidR="00DC7B5F" w:rsidRPr="00F14D12" w:rsidRDefault="00DC7B5F" w:rsidP="00DC7B5F">
      <w:pPr>
        <w:rPr>
          <w:szCs w:val="22"/>
          <w:lang w:val="lt-LT"/>
        </w:rPr>
      </w:pPr>
      <w:r w:rsidRPr="00F14D12">
        <w:rPr>
          <w:szCs w:val="22"/>
          <w:lang w:val="lt-LT"/>
        </w:rPr>
        <w:t>-</w:t>
      </w:r>
      <w:r w:rsidRPr="00F14D12">
        <w:rPr>
          <w:szCs w:val="22"/>
          <w:lang w:val="lt-LT"/>
        </w:rPr>
        <w:tab/>
        <w:t>Pykinimas.</w:t>
      </w:r>
    </w:p>
    <w:p w14:paraId="536C76B0" w14:textId="77777777" w:rsidR="00DC7B5F" w:rsidRPr="00F14D12" w:rsidRDefault="00DC7B5F" w:rsidP="00DC7B5F">
      <w:pPr>
        <w:rPr>
          <w:szCs w:val="22"/>
          <w:lang w:val="lt-LT"/>
        </w:rPr>
      </w:pPr>
      <w:r w:rsidRPr="00F14D12">
        <w:rPr>
          <w:szCs w:val="22"/>
          <w:lang w:val="lt-LT"/>
        </w:rPr>
        <w:t>-</w:t>
      </w:r>
      <w:r w:rsidRPr="00F14D12">
        <w:rPr>
          <w:szCs w:val="22"/>
          <w:lang w:val="lt-LT"/>
        </w:rPr>
        <w:tab/>
        <w:t>Plaukų slinkimas.</w:t>
      </w:r>
    </w:p>
    <w:p w14:paraId="03122D23" w14:textId="77777777" w:rsidR="00DC7B5F" w:rsidRPr="00F14D12" w:rsidRDefault="00DC7B5F" w:rsidP="00DC7B5F">
      <w:pPr>
        <w:rPr>
          <w:szCs w:val="22"/>
          <w:lang w:val="lt-LT"/>
        </w:rPr>
      </w:pPr>
      <w:r w:rsidRPr="00F14D12">
        <w:rPr>
          <w:szCs w:val="22"/>
          <w:lang w:val="lt-LT"/>
        </w:rPr>
        <w:t>-</w:t>
      </w:r>
      <w:r w:rsidRPr="00F14D12">
        <w:rPr>
          <w:szCs w:val="22"/>
          <w:lang w:val="lt-LT"/>
        </w:rPr>
        <w:tab/>
        <w:t>Kepenų veiklos sutrikimas (jį rodo kraujo tyrimų duomenų nuokrypis nuo normos).</w:t>
      </w:r>
    </w:p>
    <w:p w14:paraId="6B5A3A1B" w14:textId="77777777" w:rsidR="00DC7B5F" w:rsidRPr="00F14D12" w:rsidRDefault="00DC7B5F" w:rsidP="00DC7B5F">
      <w:pPr>
        <w:rPr>
          <w:szCs w:val="22"/>
          <w:lang w:val="lt-LT"/>
        </w:rPr>
      </w:pPr>
      <w:r w:rsidRPr="00F14D12">
        <w:rPr>
          <w:szCs w:val="22"/>
          <w:lang w:val="lt-LT"/>
        </w:rPr>
        <w:t>-</w:t>
      </w:r>
      <w:r w:rsidRPr="00F14D12">
        <w:rPr>
          <w:szCs w:val="22"/>
          <w:lang w:val="lt-LT"/>
        </w:rPr>
        <w:tab/>
        <w:t>Kraujas šlapime.</w:t>
      </w:r>
    </w:p>
    <w:p w14:paraId="7F7405F5" w14:textId="77777777" w:rsidR="00DC7B5F" w:rsidRPr="00F14D12" w:rsidRDefault="00DC7B5F" w:rsidP="00DC7B5F">
      <w:pPr>
        <w:rPr>
          <w:szCs w:val="22"/>
          <w:lang w:val="lt-LT"/>
        </w:rPr>
      </w:pPr>
      <w:r w:rsidRPr="00F14D12">
        <w:rPr>
          <w:szCs w:val="22"/>
          <w:lang w:val="lt-LT"/>
        </w:rPr>
        <w:t>-</w:t>
      </w:r>
      <w:r w:rsidRPr="00F14D12">
        <w:rPr>
          <w:szCs w:val="22"/>
          <w:lang w:val="lt-LT"/>
        </w:rPr>
        <w:tab/>
        <w:t>Nenormalūs šlapimo tyrimų duomenys, t. y. baltymas šlapime.</w:t>
      </w:r>
    </w:p>
    <w:p w14:paraId="21158B5B" w14:textId="77777777" w:rsidR="00DC7B5F" w:rsidRPr="00F14D12" w:rsidRDefault="00DC7B5F" w:rsidP="00DC7B5F">
      <w:pPr>
        <w:rPr>
          <w:szCs w:val="22"/>
          <w:lang w:val="lt-LT"/>
        </w:rPr>
      </w:pPr>
      <w:r w:rsidRPr="00F14D12">
        <w:rPr>
          <w:szCs w:val="22"/>
          <w:lang w:val="lt-LT"/>
        </w:rPr>
        <w:t>-</w:t>
      </w:r>
      <w:r w:rsidRPr="00F14D12">
        <w:rPr>
          <w:szCs w:val="22"/>
          <w:lang w:val="lt-LT"/>
        </w:rPr>
        <w:tab/>
        <w:t>Į gripą panašūs simptomai, įskaitant karščiavimą.</w:t>
      </w:r>
    </w:p>
    <w:p w14:paraId="528FE591" w14:textId="77777777" w:rsidR="00DC7B5F" w:rsidRPr="00F14D12" w:rsidRDefault="00DC7B5F" w:rsidP="00DC7B5F">
      <w:pPr>
        <w:rPr>
          <w:szCs w:val="22"/>
          <w:lang w:val="lt-LT"/>
        </w:rPr>
      </w:pPr>
      <w:r w:rsidRPr="00F14D12">
        <w:rPr>
          <w:szCs w:val="22"/>
          <w:lang w:val="lt-LT"/>
        </w:rPr>
        <w:t>-</w:t>
      </w:r>
      <w:r w:rsidRPr="00F14D12">
        <w:rPr>
          <w:szCs w:val="22"/>
          <w:lang w:val="lt-LT"/>
        </w:rPr>
        <w:tab/>
        <w:t>Kulkšnių, rankų pirštų, pėdų, veido patinimas (edema).</w:t>
      </w:r>
    </w:p>
    <w:p w14:paraId="7566DEC3" w14:textId="77777777" w:rsidR="00DC7B5F" w:rsidRPr="00F14D12" w:rsidRDefault="00DC7B5F" w:rsidP="00DC7B5F">
      <w:pPr>
        <w:rPr>
          <w:szCs w:val="22"/>
          <w:lang w:val="lt-LT"/>
        </w:rPr>
      </w:pPr>
    </w:p>
    <w:p w14:paraId="067CDF0C" w14:textId="77777777" w:rsidR="00DC7B5F" w:rsidRPr="00F14D12" w:rsidRDefault="00DC7B5F" w:rsidP="00DC7B5F">
      <w:pPr>
        <w:rPr>
          <w:b/>
          <w:szCs w:val="22"/>
          <w:lang w:val="lt-LT"/>
        </w:rPr>
      </w:pPr>
      <w:r w:rsidRPr="00F14D12">
        <w:rPr>
          <w:b/>
          <w:szCs w:val="22"/>
          <w:lang w:val="lt-LT"/>
        </w:rPr>
        <w:t xml:space="preserve">Dažnas šalutinis poveikis </w:t>
      </w:r>
      <w:r w:rsidRPr="00F14D12">
        <w:rPr>
          <w:szCs w:val="22"/>
          <w:lang w:val="lt-LT"/>
        </w:rPr>
        <w:t>(gali pasireikšti ne dažniau kaip 1 iš 10 žmonių)</w:t>
      </w:r>
    </w:p>
    <w:p w14:paraId="7F857ABD" w14:textId="77777777" w:rsidR="00DC7B5F" w:rsidRPr="00F14D12" w:rsidRDefault="00DC7B5F" w:rsidP="00DC7B5F">
      <w:pPr>
        <w:rPr>
          <w:szCs w:val="22"/>
          <w:lang w:val="lt-LT"/>
        </w:rPr>
      </w:pPr>
      <w:r w:rsidRPr="00F14D12">
        <w:rPr>
          <w:szCs w:val="22"/>
          <w:lang w:val="lt-LT"/>
        </w:rPr>
        <w:t>-</w:t>
      </w:r>
      <w:r w:rsidRPr="00F14D12">
        <w:rPr>
          <w:szCs w:val="22"/>
          <w:lang w:val="lt-LT"/>
        </w:rPr>
        <w:tab/>
        <w:t>Blogas apetitas (anoreksija).</w:t>
      </w:r>
    </w:p>
    <w:p w14:paraId="3EC2AB62" w14:textId="77777777" w:rsidR="00DC7B5F" w:rsidRPr="00F14D12" w:rsidRDefault="00DC7B5F" w:rsidP="00DC7B5F">
      <w:pPr>
        <w:rPr>
          <w:szCs w:val="22"/>
          <w:lang w:val="lt-LT"/>
        </w:rPr>
      </w:pPr>
      <w:r w:rsidRPr="00F14D12">
        <w:rPr>
          <w:szCs w:val="22"/>
          <w:lang w:val="lt-LT"/>
        </w:rPr>
        <w:t>-</w:t>
      </w:r>
      <w:r w:rsidRPr="00F14D12">
        <w:rPr>
          <w:szCs w:val="22"/>
          <w:lang w:val="lt-LT"/>
        </w:rPr>
        <w:tab/>
        <w:t>Galvos skausmas.</w:t>
      </w:r>
    </w:p>
    <w:p w14:paraId="4D3598DB" w14:textId="77777777" w:rsidR="00DC7B5F" w:rsidRPr="00F14D12" w:rsidRDefault="00DC7B5F" w:rsidP="00DC7B5F">
      <w:pPr>
        <w:rPr>
          <w:szCs w:val="22"/>
          <w:lang w:val="lt-LT"/>
        </w:rPr>
      </w:pPr>
      <w:r w:rsidRPr="00F14D12">
        <w:rPr>
          <w:szCs w:val="22"/>
          <w:lang w:val="lt-LT"/>
        </w:rPr>
        <w:t>-</w:t>
      </w:r>
      <w:r w:rsidRPr="00F14D12">
        <w:rPr>
          <w:szCs w:val="22"/>
          <w:lang w:val="lt-LT"/>
        </w:rPr>
        <w:tab/>
        <w:t>Nemiga.</w:t>
      </w:r>
    </w:p>
    <w:p w14:paraId="1C35E3A0" w14:textId="77777777" w:rsidR="00DC7B5F" w:rsidRPr="00F14D12" w:rsidRDefault="00DC7B5F" w:rsidP="00DC7B5F">
      <w:pPr>
        <w:rPr>
          <w:szCs w:val="22"/>
          <w:lang w:val="lt-LT"/>
        </w:rPr>
      </w:pPr>
      <w:r w:rsidRPr="00F14D12">
        <w:rPr>
          <w:szCs w:val="22"/>
          <w:lang w:val="lt-LT"/>
        </w:rPr>
        <w:t>-</w:t>
      </w:r>
      <w:r w:rsidRPr="00F14D12">
        <w:rPr>
          <w:szCs w:val="22"/>
          <w:lang w:val="lt-LT"/>
        </w:rPr>
        <w:tab/>
        <w:t>Mieguistumas.</w:t>
      </w:r>
    </w:p>
    <w:p w14:paraId="5A6A3156" w14:textId="77777777" w:rsidR="00DC7B5F" w:rsidRPr="00F14D12" w:rsidRDefault="00DC7B5F" w:rsidP="00DC7B5F">
      <w:pPr>
        <w:rPr>
          <w:szCs w:val="22"/>
          <w:lang w:val="lt-LT"/>
        </w:rPr>
      </w:pPr>
      <w:r w:rsidRPr="00F14D12">
        <w:rPr>
          <w:szCs w:val="22"/>
          <w:lang w:val="lt-LT"/>
        </w:rPr>
        <w:t>-</w:t>
      </w:r>
      <w:r w:rsidRPr="00F14D12">
        <w:rPr>
          <w:szCs w:val="22"/>
          <w:lang w:val="lt-LT"/>
        </w:rPr>
        <w:tab/>
        <w:t>Kosulys.</w:t>
      </w:r>
    </w:p>
    <w:p w14:paraId="36F3A3A2" w14:textId="77777777" w:rsidR="00DC7B5F" w:rsidRPr="00F14D12" w:rsidRDefault="00DC7B5F" w:rsidP="00DC7B5F">
      <w:pPr>
        <w:rPr>
          <w:szCs w:val="22"/>
          <w:lang w:val="lt-LT"/>
        </w:rPr>
      </w:pPr>
      <w:r w:rsidRPr="00F14D12">
        <w:rPr>
          <w:szCs w:val="22"/>
          <w:lang w:val="lt-LT"/>
        </w:rPr>
        <w:t>-</w:t>
      </w:r>
      <w:r w:rsidRPr="00F14D12">
        <w:rPr>
          <w:szCs w:val="22"/>
          <w:lang w:val="lt-LT"/>
        </w:rPr>
        <w:tab/>
        <w:t>Sekreto tekėjimas iš nosies.</w:t>
      </w:r>
    </w:p>
    <w:p w14:paraId="3BD94D34" w14:textId="77777777" w:rsidR="00DC7B5F" w:rsidRPr="00F14D12" w:rsidRDefault="00DC7B5F" w:rsidP="00DC7B5F">
      <w:pPr>
        <w:rPr>
          <w:szCs w:val="22"/>
          <w:lang w:val="lt-LT"/>
        </w:rPr>
      </w:pPr>
      <w:r w:rsidRPr="00F14D12">
        <w:rPr>
          <w:szCs w:val="22"/>
          <w:lang w:val="lt-LT"/>
        </w:rPr>
        <w:t>-</w:t>
      </w:r>
      <w:r w:rsidRPr="00F14D12">
        <w:rPr>
          <w:szCs w:val="22"/>
          <w:lang w:val="lt-LT"/>
        </w:rPr>
        <w:tab/>
        <w:t>Vidurių užkietėjimas.</w:t>
      </w:r>
    </w:p>
    <w:p w14:paraId="1A738515" w14:textId="77777777" w:rsidR="00DC7B5F" w:rsidRPr="00F14D12" w:rsidRDefault="00DC7B5F" w:rsidP="00DC7B5F">
      <w:pPr>
        <w:rPr>
          <w:szCs w:val="22"/>
          <w:lang w:val="lt-LT"/>
        </w:rPr>
      </w:pPr>
      <w:r w:rsidRPr="00F14D12">
        <w:rPr>
          <w:szCs w:val="22"/>
          <w:lang w:val="lt-LT"/>
        </w:rPr>
        <w:t>-</w:t>
      </w:r>
      <w:r w:rsidRPr="00F14D12">
        <w:rPr>
          <w:szCs w:val="22"/>
          <w:lang w:val="lt-LT"/>
        </w:rPr>
        <w:tab/>
        <w:t>Viduriavimas.</w:t>
      </w:r>
    </w:p>
    <w:p w14:paraId="5CC52B27" w14:textId="77777777" w:rsidR="00DC7B5F" w:rsidRPr="00F14D12" w:rsidRDefault="00DC7B5F" w:rsidP="00DC7B5F">
      <w:pPr>
        <w:rPr>
          <w:szCs w:val="22"/>
          <w:lang w:val="lt-LT"/>
        </w:rPr>
      </w:pPr>
      <w:r w:rsidRPr="00F14D12">
        <w:rPr>
          <w:szCs w:val="22"/>
          <w:lang w:val="lt-LT"/>
        </w:rPr>
        <w:t>-</w:t>
      </w:r>
      <w:r w:rsidRPr="00F14D12">
        <w:rPr>
          <w:szCs w:val="22"/>
          <w:lang w:val="lt-LT"/>
        </w:rPr>
        <w:tab/>
        <w:t>Niežėjimas.</w:t>
      </w:r>
    </w:p>
    <w:p w14:paraId="13155DAC" w14:textId="77777777" w:rsidR="00DC7B5F" w:rsidRPr="00F14D12" w:rsidRDefault="00DC7B5F" w:rsidP="00DC7B5F">
      <w:pPr>
        <w:rPr>
          <w:szCs w:val="22"/>
          <w:lang w:val="lt-LT"/>
        </w:rPr>
      </w:pPr>
      <w:r w:rsidRPr="00F14D12">
        <w:rPr>
          <w:szCs w:val="22"/>
          <w:lang w:val="lt-LT"/>
        </w:rPr>
        <w:t>-</w:t>
      </w:r>
      <w:r w:rsidRPr="00F14D12">
        <w:rPr>
          <w:szCs w:val="22"/>
          <w:lang w:val="lt-LT"/>
        </w:rPr>
        <w:tab/>
        <w:t>Prakaitavimas.</w:t>
      </w:r>
    </w:p>
    <w:p w14:paraId="35B7558B" w14:textId="77777777" w:rsidR="00DC7B5F" w:rsidRPr="00F14D12" w:rsidRDefault="00DC7B5F" w:rsidP="00DC7B5F">
      <w:pPr>
        <w:rPr>
          <w:szCs w:val="22"/>
          <w:lang w:val="lt-LT"/>
        </w:rPr>
      </w:pPr>
      <w:r w:rsidRPr="00F14D12">
        <w:rPr>
          <w:szCs w:val="22"/>
          <w:lang w:val="lt-LT"/>
        </w:rPr>
        <w:t>-</w:t>
      </w:r>
      <w:r w:rsidRPr="00F14D12">
        <w:rPr>
          <w:szCs w:val="22"/>
          <w:lang w:val="lt-LT"/>
        </w:rPr>
        <w:tab/>
        <w:t>Raumenų skausmas.</w:t>
      </w:r>
    </w:p>
    <w:p w14:paraId="555988F7" w14:textId="77777777" w:rsidR="00DC7B5F" w:rsidRPr="00F14D12" w:rsidRDefault="00DC7B5F" w:rsidP="00DC7B5F">
      <w:pPr>
        <w:rPr>
          <w:szCs w:val="22"/>
          <w:lang w:val="lt-LT"/>
        </w:rPr>
      </w:pPr>
      <w:r w:rsidRPr="00F14D12">
        <w:rPr>
          <w:szCs w:val="22"/>
          <w:lang w:val="lt-LT"/>
        </w:rPr>
        <w:t>-</w:t>
      </w:r>
      <w:r w:rsidRPr="00F14D12">
        <w:rPr>
          <w:szCs w:val="22"/>
          <w:lang w:val="lt-LT"/>
        </w:rPr>
        <w:tab/>
        <w:t>Nugaros skausmas.</w:t>
      </w:r>
    </w:p>
    <w:p w14:paraId="66E852E8" w14:textId="77777777" w:rsidR="00DC7B5F" w:rsidRPr="00F14D12" w:rsidRDefault="00DC7B5F" w:rsidP="00DC7B5F">
      <w:pPr>
        <w:rPr>
          <w:szCs w:val="22"/>
          <w:lang w:val="lt-LT"/>
        </w:rPr>
      </w:pPr>
      <w:r w:rsidRPr="00F14D12">
        <w:rPr>
          <w:szCs w:val="22"/>
          <w:lang w:val="lt-LT"/>
        </w:rPr>
        <w:t>-</w:t>
      </w:r>
      <w:r w:rsidRPr="00F14D12">
        <w:rPr>
          <w:szCs w:val="22"/>
          <w:lang w:val="lt-LT"/>
        </w:rPr>
        <w:tab/>
        <w:t>Karščiavimas.</w:t>
      </w:r>
    </w:p>
    <w:p w14:paraId="79C16CB0" w14:textId="77777777" w:rsidR="00DC7B5F" w:rsidRPr="00F14D12" w:rsidRDefault="00DC7B5F" w:rsidP="00DC7B5F">
      <w:pPr>
        <w:rPr>
          <w:szCs w:val="22"/>
          <w:lang w:val="lt-LT"/>
        </w:rPr>
      </w:pPr>
      <w:r w:rsidRPr="00F14D12">
        <w:rPr>
          <w:szCs w:val="22"/>
          <w:lang w:val="lt-LT"/>
        </w:rPr>
        <w:t>-</w:t>
      </w:r>
      <w:r w:rsidRPr="00F14D12">
        <w:rPr>
          <w:szCs w:val="22"/>
          <w:lang w:val="lt-LT"/>
        </w:rPr>
        <w:tab/>
        <w:t>Silpnumas.</w:t>
      </w:r>
    </w:p>
    <w:p w14:paraId="0C73970C" w14:textId="77777777" w:rsidR="00DC7B5F" w:rsidRPr="00F14D12" w:rsidRDefault="00DC7B5F" w:rsidP="00DC7B5F">
      <w:pPr>
        <w:rPr>
          <w:szCs w:val="22"/>
          <w:lang w:val="lt-LT"/>
        </w:rPr>
      </w:pPr>
      <w:r w:rsidRPr="00F14D12">
        <w:rPr>
          <w:szCs w:val="22"/>
          <w:lang w:val="lt-LT"/>
        </w:rPr>
        <w:t>-</w:t>
      </w:r>
      <w:r w:rsidRPr="00F14D12">
        <w:rPr>
          <w:szCs w:val="22"/>
          <w:lang w:val="lt-LT"/>
        </w:rPr>
        <w:tab/>
        <w:t>Šaltkrėtis.</w:t>
      </w:r>
    </w:p>
    <w:p w14:paraId="49766B9E" w14:textId="68421DFF" w:rsidR="00B97B11" w:rsidRPr="0020447B" w:rsidRDefault="00B97B11" w:rsidP="0020447B">
      <w:pPr>
        <w:pStyle w:val="Sraopastraipa"/>
        <w:numPr>
          <w:ilvl w:val="0"/>
          <w:numId w:val="10"/>
        </w:numPr>
        <w:ind w:hanging="720"/>
        <w:rPr>
          <w:szCs w:val="22"/>
          <w:lang w:val="lt-LT"/>
        </w:rPr>
      </w:pPr>
      <w:r w:rsidRPr="0020447B">
        <w:rPr>
          <w:szCs w:val="22"/>
          <w:lang w:val="lt-LT"/>
        </w:rPr>
        <w:t>Infekci</w:t>
      </w:r>
      <w:r w:rsidR="005C5FBE" w:rsidRPr="0020447B">
        <w:rPr>
          <w:szCs w:val="22"/>
          <w:lang w:val="lt-LT"/>
        </w:rPr>
        <w:t>jos</w:t>
      </w:r>
      <w:r w:rsidR="00C555F6">
        <w:rPr>
          <w:szCs w:val="22"/>
          <w:lang w:val="lt-LT"/>
        </w:rPr>
        <w:t>.</w:t>
      </w:r>
    </w:p>
    <w:p w14:paraId="5F0B7872" w14:textId="77777777" w:rsidR="00DC7B5F" w:rsidRPr="00F14D12" w:rsidRDefault="00DC7B5F" w:rsidP="00DC7B5F">
      <w:pPr>
        <w:rPr>
          <w:szCs w:val="22"/>
          <w:lang w:val="lt-LT"/>
        </w:rPr>
      </w:pPr>
    </w:p>
    <w:p w14:paraId="56188468" w14:textId="77777777" w:rsidR="00DC7B5F" w:rsidRPr="00F14D12" w:rsidRDefault="00DC7B5F" w:rsidP="00DC7B5F">
      <w:pPr>
        <w:rPr>
          <w:b/>
          <w:szCs w:val="22"/>
          <w:lang w:val="lt-LT"/>
        </w:rPr>
      </w:pPr>
      <w:r w:rsidRPr="00F14D12">
        <w:rPr>
          <w:b/>
          <w:szCs w:val="22"/>
          <w:lang w:val="lt-LT"/>
        </w:rPr>
        <w:t xml:space="preserve">Nedažnas šalutinis poveikis </w:t>
      </w:r>
      <w:r w:rsidRPr="00F14D12">
        <w:rPr>
          <w:szCs w:val="22"/>
          <w:lang w:val="lt-LT"/>
        </w:rPr>
        <w:t>(gali pasireikšti ne dažniau kaip 1 iš 100 žmonių)</w:t>
      </w:r>
    </w:p>
    <w:p w14:paraId="059C5F34" w14:textId="77777777" w:rsidR="00DC7B5F" w:rsidRPr="00F14D12" w:rsidRDefault="00DC7B5F" w:rsidP="00DC7B5F">
      <w:pPr>
        <w:rPr>
          <w:szCs w:val="22"/>
          <w:lang w:val="lt-LT"/>
        </w:rPr>
      </w:pPr>
      <w:r w:rsidRPr="00F14D12">
        <w:rPr>
          <w:szCs w:val="22"/>
          <w:lang w:val="lt-LT"/>
        </w:rPr>
        <w:t>-</w:t>
      </w:r>
      <w:r w:rsidRPr="00F14D12">
        <w:rPr>
          <w:szCs w:val="22"/>
          <w:lang w:val="lt-LT"/>
        </w:rPr>
        <w:tab/>
        <w:t>Plaučių oro maišelių randėjimas (intersticinis pneumonitas).</w:t>
      </w:r>
    </w:p>
    <w:p w14:paraId="5AFD0410" w14:textId="77777777" w:rsidR="00DC7B5F" w:rsidRPr="00F14D12" w:rsidRDefault="00DC7B5F" w:rsidP="00DC7B5F">
      <w:pPr>
        <w:rPr>
          <w:szCs w:val="22"/>
          <w:lang w:val="lt-LT"/>
        </w:rPr>
      </w:pPr>
      <w:r w:rsidRPr="00F14D12">
        <w:rPr>
          <w:szCs w:val="22"/>
          <w:lang w:val="lt-LT"/>
        </w:rPr>
        <w:t>-</w:t>
      </w:r>
      <w:r w:rsidRPr="00F14D12">
        <w:rPr>
          <w:szCs w:val="22"/>
          <w:lang w:val="lt-LT"/>
        </w:rPr>
        <w:tab/>
        <w:t>Švokštimas (kvėpavimo takų spazmas).</w:t>
      </w:r>
    </w:p>
    <w:p w14:paraId="3791C02A"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Plaučių randėjimas (nenormalūs krūtinės ląstos rentgenogramos ar skenavimo duomenys).</w:t>
      </w:r>
    </w:p>
    <w:p w14:paraId="6D85E9BD" w14:textId="77777777" w:rsidR="00DC7B5F" w:rsidRPr="00F14D12" w:rsidRDefault="00DC7B5F" w:rsidP="00DC7B5F">
      <w:pPr>
        <w:rPr>
          <w:szCs w:val="22"/>
          <w:lang w:val="lt-LT"/>
        </w:rPr>
      </w:pPr>
      <w:r w:rsidRPr="00F14D12">
        <w:rPr>
          <w:szCs w:val="22"/>
          <w:lang w:val="lt-LT"/>
        </w:rPr>
        <w:t>-</w:t>
      </w:r>
      <w:r w:rsidRPr="00F14D12">
        <w:rPr>
          <w:szCs w:val="22"/>
          <w:lang w:val="lt-LT"/>
        </w:rPr>
        <w:tab/>
        <w:t>Širdies nepakankamumas.</w:t>
      </w:r>
    </w:p>
    <w:p w14:paraId="4564F9BC" w14:textId="77777777" w:rsidR="00DC7B5F" w:rsidRPr="00F14D12" w:rsidRDefault="00DC7B5F" w:rsidP="00DC7B5F">
      <w:pPr>
        <w:rPr>
          <w:szCs w:val="22"/>
          <w:lang w:val="lt-LT"/>
        </w:rPr>
      </w:pPr>
      <w:r w:rsidRPr="00F14D12">
        <w:rPr>
          <w:szCs w:val="22"/>
          <w:lang w:val="lt-LT"/>
        </w:rPr>
        <w:lastRenderedPageBreak/>
        <w:t>-</w:t>
      </w:r>
      <w:r w:rsidRPr="00F14D12">
        <w:rPr>
          <w:szCs w:val="22"/>
          <w:lang w:val="lt-LT"/>
        </w:rPr>
        <w:tab/>
        <w:t xml:space="preserve">Inkstų funkcijos nepakankamumas. </w:t>
      </w:r>
    </w:p>
    <w:p w14:paraId="4DCD87B9" w14:textId="77777777" w:rsidR="00DC7B5F" w:rsidRPr="00F14D12" w:rsidRDefault="00DC7B5F" w:rsidP="00DC7B5F">
      <w:pPr>
        <w:rPr>
          <w:szCs w:val="22"/>
          <w:lang w:val="lt-LT"/>
        </w:rPr>
      </w:pPr>
      <w:r w:rsidRPr="00F14D12">
        <w:rPr>
          <w:szCs w:val="22"/>
          <w:lang w:val="lt-LT"/>
        </w:rPr>
        <w:t>-</w:t>
      </w:r>
      <w:r w:rsidRPr="00F14D12">
        <w:rPr>
          <w:szCs w:val="22"/>
          <w:lang w:val="lt-LT"/>
        </w:rPr>
        <w:tab/>
        <w:t>Sunkus kepenų pažeidimas, įskaitant kepenų funkcijos nepakankamumą.</w:t>
      </w:r>
    </w:p>
    <w:p w14:paraId="60DCA9A9" w14:textId="77777777" w:rsidR="00DC7B5F" w:rsidRPr="00F14D12" w:rsidRDefault="00DC7B5F" w:rsidP="00DC7B5F">
      <w:pPr>
        <w:rPr>
          <w:szCs w:val="22"/>
          <w:lang w:val="lt-LT"/>
        </w:rPr>
      </w:pPr>
      <w:r w:rsidRPr="00F14D12">
        <w:rPr>
          <w:szCs w:val="22"/>
          <w:lang w:val="lt-LT"/>
        </w:rPr>
        <w:t>-</w:t>
      </w:r>
      <w:r w:rsidRPr="00F14D12">
        <w:rPr>
          <w:szCs w:val="22"/>
          <w:lang w:val="lt-LT"/>
        </w:rPr>
        <w:tab/>
        <w:t>Insultas.</w:t>
      </w:r>
    </w:p>
    <w:p w14:paraId="0C658FFD" w14:textId="77777777" w:rsidR="00DC7B5F" w:rsidRPr="00F14D12" w:rsidRDefault="00DC7B5F" w:rsidP="00DC7B5F">
      <w:pPr>
        <w:rPr>
          <w:szCs w:val="22"/>
          <w:lang w:val="lt-LT"/>
        </w:rPr>
      </w:pPr>
    </w:p>
    <w:p w14:paraId="2F519D5A" w14:textId="0A7CA84F" w:rsidR="00DC7B5F" w:rsidRPr="00F14D12" w:rsidRDefault="00DC7B5F" w:rsidP="00DC7B5F">
      <w:pPr>
        <w:keepNext/>
        <w:rPr>
          <w:b/>
          <w:szCs w:val="22"/>
          <w:lang w:val="lt-LT"/>
        </w:rPr>
      </w:pPr>
      <w:r w:rsidRPr="00F14D12">
        <w:rPr>
          <w:b/>
          <w:szCs w:val="22"/>
          <w:lang w:val="lt-LT"/>
        </w:rPr>
        <w:t xml:space="preserve">Retas šalutinis poveikis </w:t>
      </w:r>
      <w:r w:rsidRPr="00F14D12">
        <w:rPr>
          <w:szCs w:val="22"/>
          <w:lang w:val="lt-LT"/>
        </w:rPr>
        <w:t>(gali pasireikšti ne dažniau kaip 1 iš 1000 žmonių)</w:t>
      </w:r>
    </w:p>
    <w:p w14:paraId="690E4143" w14:textId="77777777" w:rsidR="00DC7B5F" w:rsidRPr="00F14D12" w:rsidRDefault="00DC7B5F" w:rsidP="00DC7B5F">
      <w:pPr>
        <w:keepNext/>
        <w:rPr>
          <w:szCs w:val="22"/>
          <w:lang w:val="lt-LT"/>
        </w:rPr>
      </w:pPr>
      <w:r w:rsidRPr="00F14D12">
        <w:rPr>
          <w:szCs w:val="22"/>
          <w:lang w:val="lt-LT"/>
        </w:rPr>
        <w:t>-</w:t>
      </w:r>
      <w:r w:rsidRPr="00F14D12">
        <w:rPr>
          <w:szCs w:val="22"/>
          <w:lang w:val="lt-LT"/>
        </w:rPr>
        <w:tab/>
        <w:t>Mažas kraujospūdis.</w:t>
      </w:r>
    </w:p>
    <w:p w14:paraId="62EA90B0" w14:textId="77777777" w:rsidR="00DC7B5F" w:rsidRPr="00F14D12" w:rsidRDefault="00DC7B5F" w:rsidP="00DC7B5F">
      <w:pPr>
        <w:rPr>
          <w:szCs w:val="22"/>
          <w:lang w:val="lt-LT"/>
        </w:rPr>
      </w:pPr>
      <w:r w:rsidRPr="00F14D12">
        <w:rPr>
          <w:szCs w:val="22"/>
          <w:lang w:val="lt-LT"/>
        </w:rPr>
        <w:t>-</w:t>
      </w:r>
      <w:r w:rsidRPr="00F14D12">
        <w:rPr>
          <w:szCs w:val="22"/>
          <w:lang w:val="lt-LT"/>
        </w:rPr>
        <w:tab/>
        <w:t>Odos pleiskanojimas, išopėjimas ar pūslių formavimasis.</w:t>
      </w:r>
    </w:p>
    <w:p w14:paraId="5BBD989C" w14:textId="77777777" w:rsidR="00DC7B5F" w:rsidRPr="00F14D12" w:rsidRDefault="00DC7B5F" w:rsidP="00DC7B5F">
      <w:pPr>
        <w:rPr>
          <w:szCs w:val="22"/>
          <w:lang w:val="lt-LT"/>
        </w:rPr>
      </w:pPr>
      <w:r w:rsidRPr="00F14D12">
        <w:rPr>
          <w:szCs w:val="22"/>
          <w:lang w:val="lt-LT"/>
        </w:rPr>
        <w:t>-</w:t>
      </w:r>
      <w:r w:rsidRPr="00F14D12">
        <w:rPr>
          <w:szCs w:val="22"/>
          <w:lang w:val="lt-LT"/>
        </w:rPr>
        <w:tab/>
        <w:t>Odos lupimasis arba sunkus odos pūslėtumas.</w:t>
      </w:r>
    </w:p>
    <w:p w14:paraId="13948F5C" w14:textId="77777777" w:rsidR="00DC7B5F" w:rsidRPr="00F14D12" w:rsidRDefault="00DC7B5F" w:rsidP="00DC7B5F">
      <w:pPr>
        <w:rPr>
          <w:szCs w:val="22"/>
          <w:lang w:val="lt-LT"/>
        </w:rPr>
      </w:pPr>
      <w:r w:rsidRPr="00F14D12">
        <w:rPr>
          <w:szCs w:val="22"/>
          <w:lang w:val="lt-LT"/>
        </w:rPr>
        <w:t>-</w:t>
      </w:r>
      <w:r w:rsidRPr="00F14D12">
        <w:rPr>
          <w:szCs w:val="22"/>
          <w:lang w:val="lt-LT"/>
        </w:rPr>
        <w:tab/>
        <w:t>Injekcijos vietos reakcijos.</w:t>
      </w:r>
    </w:p>
    <w:p w14:paraId="454C8B79"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Sunkus plaučių uždegimas, sukeliantis kvėpavimo nepakankamumą (suaugusiųjų kvėpavimo distreso sindromas).</w:t>
      </w:r>
    </w:p>
    <w:p w14:paraId="248F6CA3"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Odos bėrimas, panašus į stiprų nudegimą nuo saulės, galintis pasireikšti ant anksčiau radioaktyviaisiais spinduliais gydytos odos ploto (grįžtamasis radiacijos sukeltos pažaidos atsinaujinimas).</w:t>
      </w:r>
    </w:p>
    <w:p w14:paraId="2D476E3A" w14:textId="77777777" w:rsidR="00DC7B5F" w:rsidRPr="00F14D12" w:rsidRDefault="00DC7B5F" w:rsidP="00DC7B5F">
      <w:pPr>
        <w:tabs>
          <w:tab w:val="left" w:pos="7488"/>
        </w:tabs>
        <w:rPr>
          <w:szCs w:val="22"/>
          <w:lang w:val="lt-LT"/>
        </w:rPr>
      </w:pPr>
      <w:r w:rsidRPr="00F14D12">
        <w:rPr>
          <w:szCs w:val="22"/>
          <w:lang w:val="lt-LT"/>
        </w:rPr>
        <w:t>-</w:t>
      </w:r>
      <w:r w:rsidRPr="00F14D12">
        <w:rPr>
          <w:szCs w:val="22"/>
          <w:lang w:val="lt-LT"/>
        </w:rPr>
        <w:tab/>
        <w:t>Skysčio sankaupa plaučiuose.</w:t>
      </w:r>
    </w:p>
    <w:p w14:paraId="285C65B6"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Plaučių oro maišelių randėjimas, susijęs su gydymu radioaktyviaisiais spinduliais (toksinis radiacijos poveikis).</w:t>
      </w:r>
    </w:p>
    <w:p w14:paraId="7BB6CB42" w14:textId="77777777" w:rsidR="00DC7B5F" w:rsidRPr="00F14D12" w:rsidRDefault="00DC7B5F" w:rsidP="00DC7B5F">
      <w:pPr>
        <w:rPr>
          <w:szCs w:val="22"/>
          <w:lang w:val="lt-LT"/>
        </w:rPr>
      </w:pPr>
      <w:r w:rsidRPr="00F14D12">
        <w:rPr>
          <w:szCs w:val="22"/>
          <w:lang w:val="lt-LT"/>
        </w:rPr>
        <w:t>-</w:t>
      </w:r>
      <w:r w:rsidRPr="00F14D12">
        <w:rPr>
          <w:szCs w:val="22"/>
          <w:lang w:val="lt-LT"/>
        </w:rPr>
        <w:tab/>
        <w:t>Rankų ar kojų pirštų gangrena.</w:t>
      </w:r>
    </w:p>
    <w:p w14:paraId="2EA0A282" w14:textId="77777777" w:rsidR="00DC7B5F" w:rsidRPr="00F14D12" w:rsidRDefault="00DC7B5F" w:rsidP="00DC7B5F">
      <w:pPr>
        <w:rPr>
          <w:szCs w:val="22"/>
          <w:lang w:val="lt-LT"/>
        </w:rPr>
      </w:pPr>
      <w:r w:rsidRPr="00F14D12">
        <w:rPr>
          <w:szCs w:val="22"/>
          <w:lang w:val="lt-LT"/>
        </w:rPr>
        <w:t>-</w:t>
      </w:r>
      <w:r w:rsidRPr="00F14D12">
        <w:rPr>
          <w:szCs w:val="22"/>
          <w:lang w:val="lt-LT"/>
        </w:rPr>
        <w:tab/>
        <w:t>Kraujagyslių uždegimas (periferinis vaskulitas).</w:t>
      </w:r>
    </w:p>
    <w:p w14:paraId="63870EB2" w14:textId="77777777" w:rsidR="00DC7B5F" w:rsidRPr="00F14D12" w:rsidRDefault="00DC7B5F" w:rsidP="00DC7B5F">
      <w:pPr>
        <w:rPr>
          <w:szCs w:val="22"/>
          <w:lang w:val="lt-LT"/>
        </w:rPr>
      </w:pPr>
    </w:p>
    <w:p w14:paraId="4F4BA8B7" w14:textId="6B5182BD" w:rsidR="00DC7B5F" w:rsidRPr="00F14D12" w:rsidRDefault="00DC7B5F" w:rsidP="00DC7B5F">
      <w:pPr>
        <w:keepNext/>
        <w:rPr>
          <w:b/>
          <w:szCs w:val="22"/>
          <w:lang w:val="lt-LT"/>
        </w:rPr>
      </w:pPr>
      <w:r w:rsidRPr="00F14D12">
        <w:rPr>
          <w:b/>
          <w:szCs w:val="22"/>
          <w:lang w:val="lt-LT"/>
        </w:rPr>
        <w:t xml:space="preserve">Labai retas šalutinis poveikis </w:t>
      </w:r>
      <w:r w:rsidRPr="00F14D12">
        <w:rPr>
          <w:szCs w:val="22"/>
          <w:lang w:val="lt-LT"/>
        </w:rPr>
        <w:t>(gali pasireikšti ne dažniau kaip 1 iš 10000 žmonių)</w:t>
      </w:r>
    </w:p>
    <w:p w14:paraId="24945D75" w14:textId="77777777" w:rsidR="00DC7B5F" w:rsidRPr="00F14D12" w:rsidRDefault="00DC7B5F" w:rsidP="00DC7B5F">
      <w:pPr>
        <w:keepNext/>
        <w:rPr>
          <w:szCs w:val="22"/>
          <w:lang w:val="lt-LT"/>
        </w:rPr>
      </w:pPr>
      <w:r w:rsidRPr="00F14D12">
        <w:rPr>
          <w:szCs w:val="22"/>
          <w:lang w:val="lt-LT"/>
        </w:rPr>
        <w:t>-</w:t>
      </w:r>
      <w:r w:rsidRPr="00F14D12">
        <w:rPr>
          <w:szCs w:val="22"/>
          <w:lang w:val="lt-LT"/>
        </w:rPr>
        <w:tab/>
        <w:t>Kraujo plokštelių kiekio padidėjimas.</w:t>
      </w:r>
    </w:p>
    <w:p w14:paraId="6AD21756" w14:textId="77777777" w:rsidR="00DC7B5F" w:rsidRPr="00F14D12" w:rsidRDefault="00DC7B5F" w:rsidP="00DC7B5F">
      <w:pPr>
        <w:ind w:left="567" w:hanging="567"/>
        <w:rPr>
          <w:szCs w:val="22"/>
          <w:lang w:val="lt-LT"/>
        </w:rPr>
      </w:pPr>
      <w:r w:rsidRPr="00F14D12">
        <w:rPr>
          <w:szCs w:val="22"/>
          <w:lang w:val="lt-LT"/>
        </w:rPr>
        <w:t>-</w:t>
      </w:r>
      <w:r w:rsidRPr="00F14D12">
        <w:rPr>
          <w:szCs w:val="22"/>
          <w:lang w:val="lt-LT"/>
        </w:rPr>
        <w:tab/>
        <w:t>Storosios žarnos gleivinės uždegimas, pasireiškęs dėl sumažėjusio aprūpinimo krauju (išeminis kolitas).</w:t>
      </w:r>
    </w:p>
    <w:p w14:paraId="18D6232C" w14:textId="59440032" w:rsidR="009D75F5" w:rsidRDefault="009D75F5" w:rsidP="00DC7B5F">
      <w:pPr>
        <w:rPr>
          <w:szCs w:val="22"/>
          <w:lang w:val="lt-LT"/>
        </w:rPr>
      </w:pPr>
    </w:p>
    <w:p w14:paraId="6A101C3C" w14:textId="77777777" w:rsidR="00DC7B5F" w:rsidRPr="00F14D12" w:rsidRDefault="00DC7B5F" w:rsidP="00DC7B5F">
      <w:pPr>
        <w:rPr>
          <w:szCs w:val="22"/>
          <w:lang w:val="lt-LT"/>
        </w:rPr>
      </w:pPr>
      <w:r w:rsidRPr="00F14D12">
        <w:rPr>
          <w:szCs w:val="22"/>
          <w:lang w:val="lt-LT"/>
        </w:rPr>
        <w:t>Tiriant kraują, galima pastebėti mažą hemoglobino koncentraciją (anemija), mažą baltųjų kraujo ląstelių kiekį ir mažą kraujo plokštelių kiekį.</w:t>
      </w:r>
    </w:p>
    <w:p w14:paraId="07180E0E" w14:textId="77777777" w:rsidR="00A0553E" w:rsidRDefault="00A0553E" w:rsidP="00A0553E">
      <w:pPr>
        <w:rPr>
          <w:szCs w:val="22"/>
          <w:lang w:val="lt-LT"/>
        </w:rPr>
      </w:pPr>
      <w:r>
        <w:rPr>
          <w:szCs w:val="22"/>
          <w:lang w:val="lt-LT"/>
        </w:rPr>
        <w:t>Trombozinė mikroangiopatija (trombų formavimasis mažose kraujagyslėse).</w:t>
      </w:r>
    </w:p>
    <w:p w14:paraId="40DFE3E9" w14:textId="77777777" w:rsidR="00A0553E" w:rsidRDefault="00A0553E" w:rsidP="00A0553E">
      <w:pPr>
        <w:rPr>
          <w:szCs w:val="22"/>
          <w:lang w:val="lt-LT"/>
        </w:rPr>
      </w:pPr>
    </w:p>
    <w:p w14:paraId="68373DA8" w14:textId="77777777" w:rsidR="00A0553E" w:rsidRDefault="00A0553E" w:rsidP="00A0553E">
      <w:pPr>
        <w:rPr>
          <w:b/>
          <w:szCs w:val="22"/>
          <w:lang w:val="lt-LT"/>
        </w:rPr>
      </w:pPr>
      <w:r>
        <w:rPr>
          <w:b/>
          <w:szCs w:val="22"/>
          <w:lang w:val="lt-LT"/>
        </w:rPr>
        <w:t>Dažnis nežinomas (negali būti apskaičiuotas pagal turimus duomenis)</w:t>
      </w:r>
    </w:p>
    <w:p w14:paraId="2A4531F8" w14:textId="77777777" w:rsidR="00A0553E" w:rsidRDefault="00A0553E" w:rsidP="00A0553E">
      <w:pPr>
        <w:rPr>
          <w:szCs w:val="22"/>
          <w:lang w:val="lt-LT"/>
        </w:rPr>
      </w:pPr>
      <w:r>
        <w:rPr>
          <w:szCs w:val="22"/>
          <w:lang w:val="lt-LT"/>
        </w:rPr>
        <w:t>Sepsis (kai bakterijos ir jų toksinai cirkuliuoja kraujyje ir prasideda organų pažaida).</w:t>
      </w:r>
    </w:p>
    <w:p w14:paraId="3B9ACC10" w14:textId="77777777" w:rsidR="00A0553E" w:rsidRDefault="00A0553E" w:rsidP="00A0553E">
      <w:pPr>
        <w:rPr>
          <w:szCs w:val="22"/>
          <w:lang w:val="lt-LT"/>
        </w:rPr>
      </w:pPr>
      <w:r>
        <w:rPr>
          <w:szCs w:val="22"/>
          <w:lang w:val="lt-LT"/>
        </w:rPr>
        <w:t>Pseudoceliulitas (odos paraudimas su patinimu).</w:t>
      </w:r>
    </w:p>
    <w:p w14:paraId="3C935AE7" w14:textId="77777777" w:rsidR="00DC7B5F" w:rsidRPr="00F14D12" w:rsidRDefault="00DC7B5F" w:rsidP="00DC7B5F">
      <w:pPr>
        <w:rPr>
          <w:szCs w:val="22"/>
          <w:lang w:val="lt-LT"/>
        </w:rPr>
      </w:pPr>
    </w:p>
    <w:p w14:paraId="7C1328A1" w14:textId="77777777" w:rsidR="00DC7B5F" w:rsidRPr="00F14D12" w:rsidRDefault="00DC7B5F" w:rsidP="00DC7B5F">
      <w:pPr>
        <w:rPr>
          <w:szCs w:val="22"/>
          <w:lang w:val="lt-LT"/>
        </w:rPr>
      </w:pPr>
      <w:r w:rsidRPr="00F14D12">
        <w:rPr>
          <w:szCs w:val="22"/>
          <w:lang w:val="lt-LT"/>
        </w:rPr>
        <w:t xml:space="preserve">Jums gali atsirasti bet kuris iš minėtų simptomų ir (arba) būklių. Jeigu bet kuris minėtas šalutinis poveikis pasireiškia, turite kuo greičiau pasakyti savo gydytojui. </w:t>
      </w:r>
    </w:p>
    <w:p w14:paraId="060AAB18" w14:textId="77777777" w:rsidR="00DC7B5F" w:rsidRPr="00F14D12" w:rsidRDefault="00DC7B5F" w:rsidP="00DC7B5F">
      <w:pPr>
        <w:rPr>
          <w:szCs w:val="22"/>
          <w:lang w:val="lt-LT"/>
        </w:rPr>
      </w:pPr>
    </w:p>
    <w:p w14:paraId="62525BE8" w14:textId="77777777" w:rsidR="00DC7B5F" w:rsidRPr="00F14D12" w:rsidRDefault="00DC7B5F" w:rsidP="00DC7B5F">
      <w:pPr>
        <w:rPr>
          <w:szCs w:val="22"/>
          <w:lang w:val="lt-LT"/>
        </w:rPr>
      </w:pPr>
      <w:r w:rsidRPr="00F14D12">
        <w:rPr>
          <w:szCs w:val="22"/>
          <w:lang w:val="lt-LT"/>
        </w:rPr>
        <w:t xml:space="preserve">Jeigu dėl šalutinio poveikio pradedate nerimauti, kreipkitės į gydytoją. </w:t>
      </w:r>
    </w:p>
    <w:p w14:paraId="0C9CC939" w14:textId="77777777" w:rsidR="00DC7B5F" w:rsidRPr="00F14D12" w:rsidRDefault="00DC7B5F" w:rsidP="00DC7B5F">
      <w:pPr>
        <w:rPr>
          <w:szCs w:val="22"/>
          <w:lang w:val="lt-LT"/>
        </w:rPr>
      </w:pPr>
    </w:p>
    <w:p w14:paraId="75E03F6F" w14:textId="77777777" w:rsidR="00DC7B5F" w:rsidRPr="00F14D12" w:rsidRDefault="00DC7B5F" w:rsidP="00DC7B5F">
      <w:pPr>
        <w:keepNext/>
        <w:rPr>
          <w:b/>
          <w:szCs w:val="22"/>
          <w:lang w:val="lt-LT"/>
        </w:rPr>
      </w:pPr>
      <w:r w:rsidRPr="00F14D12">
        <w:rPr>
          <w:b/>
          <w:szCs w:val="22"/>
          <w:lang w:val="lt-LT"/>
        </w:rPr>
        <w:t>Pranešimas apie šalutinį poveikį</w:t>
      </w:r>
    </w:p>
    <w:p w14:paraId="36EE7A37" w14:textId="77777777" w:rsidR="00DC7B5F" w:rsidRPr="00F14D12" w:rsidRDefault="00DC7B5F" w:rsidP="00DC7B5F">
      <w:pPr>
        <w:keepNext/>
        <w:rPr>
          <w:noProof/>
          <w:szCs w:val="22"/>
          <w:lang w:val="lt-LT"/>
        </w:rPr>
      </w:pPr>
      <w:r w:rsidRPr="00F14D12">
        <w:rPr>
          <w:szCs w:val="22"/>
          <w:lang w:val="lt-LT"/>
        </w:rPr>
        <w:t xml:space="preserve">Jeigu pasireiškė šalutinis poveikis, įskaitant  šiame lapelyje nenurodytą, pasakykite savo gydytojui arba vaistininkui. </w:t>
      </w:r>
      <w:r w:rsidRPr="00F14D12">
        <w:rPr>
          <w:noProof/>
          <w:szCs w:val="22"/>
          <w:lang w:val="lt-LT"/>
        </w:rPr>
        <w:t xml:space="preserve">Apie šalutinį poveikį taip pat galite pranešti Valstybinei vaistų kontrolės tarnybai prie Lietuvos Respublikos sveikatos apsaugos ministerijos </w:t>
      </w:r>
      <w:r w:rsidRPr="00F14D12">
        <w:rPr>
          <w:snapToGrid w:val="0"/>
          <w:lang w:val="lt-LT"/>
        </w:rPr>
        <w:t>nemokamu t</w:t>
      </w:r>
      <w:r w:rsidRPr="00F14D12">
        <w:rPr>
          <w:snapToGrid w:val="0"/>
          <w:lang w:val="lt-LT" w:eastAsia="zh-CN"/>
        </w:rPr>
        <w:t>elefonu 8 800 73568</w:t>
      </w:r>
      <w:r w:rsidRPr="00F14D12">
        <w:rPr>
          <w:snapToGrid w:val="0"/>
          <w:lang w:val="lt-LT"/>
        </w:rPr>
        <w:t xml:space="preserve"> arba užpildyti interneto svetainėje </w:t>
      </w:r>
      <w:hyperlink r:id="rId9" w:history="1">
        <w:r w:rsidRPr="00F14D12">
          <w:rPr>
            <w:rStyle w:val="Hipersaitas"/>
            <w:rFonts w:eastAsia="SimSun"/>
            <w:snapToGrid w:val="0"/>
            <w:lang w:val="lt-LT"/>
          </w:rPr>
          <w:t>www.vvkt.lt</w:t>
        </w:r>
      </w:hyperlink>
      <w:r w:rsidRPr="00F14D12">
        <w:rPr>
          <w:snapToGrid w:val="0"/>
          <w:lang w:val="lt-LT"/>
        </w:rPr>
        <w:t xml:space="preserve"> esančią formą ir pateikti ją Valstybinei vaistų kontrolės tarnybai prie Lietuvos Respublikos sveikatos apsaugos ministerijos vienu iš šių būdų: raštu (adresu</w:t>
      </w:r>
      <w:r w:rsidRPr="00F14D12">
        <w:rPr>
          <w:noProof/>
          <w:szCs w:val="22"/>
          <w:lang w:val="lt-LT"/>
        </w:rPr>
        <w:t xml:space="preserve">  Žirmūnų g. 139A, LT 09120 Vilnius, </w:t>
      </w:r>
      <w:r w:rsidRPr="00F14D12">
        <w:rPr>
          <w:snapToGrid w:val="0"/>
          <w:lang w:val="lt-LT" w:eastAsia="zh-CN"/>
        </w:rPr>
        <w:t xml:space="preserve">nemokamu </w:t>
      </w:r>
      <w:r w:rsidRPr="00F14D12">
        <w:rPr>
          <w:snapToGrid w:val="0"/>
          <w:lang w:val="lt-LT"/>
        </w:rPr>
        <w:t>fakso numeriu</w:t>
      </w:r>
      <w:r w:rsidRPr="00F14D12">
        <w:rPr>
          <w:noProof/>
          <w:szCs w:val="22"/>
          <w:lang w:val="lt-LT"/>
        </w:rPr>
        <w:t xml:space="preserve"> 8 800 20131, el. paštu </w:t>
      </w:r>
      <w:hyperlink r:id="rId10" w:history="1">
        <w:r w:rsidRPr="00DA63BA">
          <w:rPr>
            <w:rStyle w:val="Hipersaitas"/>
            <w:lang w:val="lt-LT"/>
          </w:rPr>
          <w:t>NepageidaujamaR@vvkt.lt</w:t>
        </w:r>
      </w:hyperlink>
      <w:r w:rsidRPr="00F14D12">
        <w:rPr>
          <w:noProof/>
          <w:szCs w:val="22"/>
          <w:lang w:val="lt-LT"/>
        </w:rPr>
        <w:t xml:space="preserve">, </w:t>
      </w:r>
      <w:r w:rsidRPr="00F14D12">
        <w:rPr>
          <w:snapToGrid w:val="0"/>
          <w:lang w:val="lt-LT"/>
        </w:rPr>
        <w:t xml:space="preserve">taip pat per Valstybinės vaistų kontrolės tarnybos prie Lietuvos Respublikos sveikatos apsaugos ministerijos interneto svetainę (adresu </w:t>
      </w:r>
      <w:hyperlink r:id="rId11" w:history="1">
        <w:r w:rsidRPr="00F14D12">
          <w:rPr>
            <w:rStyle w:val="Hipersaitas"/>
            <w:rFonts w:eastAsia="SimSun"/>
            <w:snapToGrid w:val="0"/>
            <w:lang w:val="lt-LT"/>
          </w:rPr>
          <w:t>http://www.vvkt.lt</w:t>
        </w:r>
      </w:hyperlink>
      <w:r w:rsidRPr="00F14D12">
        <w:rPr>
          <w:snapToGrid w:val="0"/>
          <w:lang w:val="lt-LT"/>
        </w:rPr>
        <w:t>).</w:t>
      </w:r>
      <w:r w:rsidRPr="00F14D12">
        <w:rPr>
          <w:szCs w:val="22"/>
          <w:lang w:val="lt-LT"/>
        </w:rPr>
        <w:t xml:space="preserve"> Pranešdami apie šalutinį poveikį galite mums padėti gauti daugiau informacijos apie šio vaisto saugumą.</w:t>
      </w:r>
    </w:p>
    <w:p w14:paraId="75D3513D" w14:textId="77777777" w:rsidR="00DC7B5F" w:rsidRPr="00F14D12" w:rsidRDefault="00DC7B5F" w:rsidP="00DC7B5F">
      <w:pPr>
        <w:rPr>
          <w:szCs w:val="22"/>
          <w:lang w:val="lt-LT"/>
        </w:rPr>
      </w:pPr>
    </w:p>
    <w:p w14:paraId="46E09961" w14:textId="77777777" w:rsidR="00DC7B5F" w:rsidRPr="00F14D12" w:rsidRDefault="00DC7B5F" w:rsidP="00DC7B5F">
      <w:pPr>
        <w:rPr>
          <w:szCs w:val="22"/>
          <w:lang w:val="lt-LT"/>
        </w:rPr>
      </w:pPr>
    </w:p>
    <w:p w14:paraId="316900C5" w14:textId="77777777" w:rsidR="00DC7B5F" w:rsidRPr="00F14D12" w:rsidRDefault="00DC7B5F" w:rsidP="00DC7B5F">
      <w:pPr>
        <w:rPr>
          <w:b/>
          <w:szCs w:val="22"/>
          <w:lang w:val="lt-LT"/>
        </w:rPr>
      </w:pPr>
      <w:r w:rsidRPr="00F14D12">
        <w:rPr>
          <w:b/>
          <w:szCs w:val="22"/>
          <w:lang w:val="lt-LT"/>
        </w:rPr>
        <w:t>5.</w:t>
      </w:r>
      <w:r w:rsidRPr="00F14D12">
        <w:rPr>
          <w:b/>
          <w:szCs w:val="22"/>
          <w:lang w:val="lt-LT"/>
        </w:rPr>
        <w:tab/>
        <w:t>Kaip laikyti Gemzar</w:t>
      </w:r>
    </w:p>
    <w:p w14:paraId="244F59F0" w14:textId="77777777" w:rsidR="00DC7B5F" w:rsidRPr="00F14D12" w:rsidRDefault="00DC7B5F" w:rsidP="00DC7B5F">
      <w:pPr>
        <w:rPr>
          <w:szCs w:val="22"/>
          <w:lang w:val="lt-LT"/>
        </w:rPr>
      </w:pPr>
    </w:p>
    <w:p w14:paraId="133A13E6" w14:textId="77777777" w:rsidR="00DC7B5F" w:rsidRPr="00F14D12" w:rsidRDefault="00DC7B5F" w:rsidP="00DC7B5F">
      <w:pPr>
        <w:rPr>
          <w:szCs w:val="22"/>
          <w:lang w:val="lt-LT"/>
        </w:rPr>
      </w:pPr>
      <w:r w:rsidRPr="00F14D12">
        <w:rPr>
          <w:szCs w:val="22"/>
          <w:lang w:val="lt-LT"/>
        </w:rPr>
        <w:t>Šį vaistą laikykite vaikams nepastebimoje ir nepasiekiamoje vietoje.</w:t>
      </w:r>
    </w:p>
    <w:p w14:paraId="361A0B83" w14:textId="77777777" w:rsidR="00DC7B5F" w:rsidRPr="00F14D12" w:rsidRDefault="00DC7B5F" w:rsidP="00DC7B5F">
      <w:pPr>
        <w:rPr>
          <w:szCs w:val="22"/>
          <w:lang w:val="lt-LT"/>
        </w:rPr>
      </w:pPr>
      <w:r w:rsidRPr="00F14D12">
        <w:rPr>
          <w:szCs w:val="22"/>
          <w:lang w:val="lt-LT"/>
        </w:rPr>
        <w:t xml:space="preserve">Ant kartoninės dėžutės ir </w:t>
      </w:r>
      <w:r w:rsidRPr="00F14D12">
        <w:rPr>
          <w:iCs/>
          <w:szCs w:val="22"/>
          <w:lang w:val="lt-LT"/>
        </w:rPr>
        <w:t>flakono</w:t>
      </w:r>
      <w:r w:rsidRPr="00F14D12">
        <w:rPr>
          <w:szCs w:val="22"/>
          <w:lang w:val="lt-LT"/>
        </w:rPr>
        <w:t xml:space="preserve"> po „Tinka iki/EXP“ nurodytam tinkamumo laikui pasibaigus, </w:t>
      </w:r>
      <w:r w:rsidRPr="00F14D12">
        <w:rPr>
          <w:iCs/>
          <w:szCs w:val="22"/>
          <w:lang w:val="lt-LT"/>
        </w:rPr>
        <w:t>šio vaisto</w:t>
      </w:r>
      <w:r w:rsidRPr="00F14D12">
        <w:rPr>
          <w:szCs w:val="22"/>
          <w:lang w:val="lt-LT"/>
        </w:rPr>
        <w:t xml:space="preserve"> vartoti negalima. </w:t>
      </w:r>
    </w:p>
    <w:p w14:paraId="203879D5" w14:textId="77777777" w:rsidR="00DC7B5F" w:rsidRPr="00F14D12" w:rsidRDefault="00DC7B5F" w:rsidP="00DC7B5F">
      <w:pPr>
        <w:rPr>
          <w:szCs w:val="22"/>
          <w:lang w:val="lt-LT"/>
        </w:rPr>
      </w:pPr>
    </w:p>
    <w:p w14:paraId="31A6A0AB" w14:textId="77777777" w:rsidR="00DC7B5F" w:rsidRPr="00F14D12" w:rsidRDefault="00DC7B5F" w:rsidP="00DC7B5F">
      <w:pPr>
        <w:rPr>
          <w:szCs w:val="22"/>
          <w:lang w:val="lt-LT"/>
        </w:rPr>
      </w:pPr>
      <w:r w:rsidRPr="00F14D12">
        <w:rPr>
          <w:szCs w:val="22"/>
          <w:lang w:val="lt-LT"/>
        </w:rPr>
        <w:t>Neatidarytas flakonas: Laikyti žemesnėje kaip 30 </w:t>
      </w:r>
      <w:r w:rsidRPr="00F14D12">
        <w:rPr>
          <w:szCs w:val="22"/>
          <w:lang w:val="lt-LT"/>
        </w:rPr>
        <w:sym w:font="Symbol" w:char="F0B0"/>
      </w:r>
      <w:r w:rsidRPr="00F14D12">
        <w:rPr>
          <w:szCs w:val="22"/>
          <w:lang w:val="lt-LT"/>
        </w:rPr>
        <w:t xml:space="preserve">C temperatūroje. </w:t>
      </w:r>
    </w:p>
    <w:p w14:paraId="606E941D" w14:textId="77777777" w:rsidR="00DC7B5F" w:rsidRPr="00F14D12" w:rsidRDefault="00DC7B5F" w:rsidP="00DC7B5F">
      <w:pPr>
        <w:rPr>
          <w:szCs w:val="22"/>
          <w:lang w:val="lt-LT"/>
        </w:rPr>
      </w:pPr>
    </w:p>
    <w:p w14:paraId="0D350E21" w14:textId="77777777" w:rsidR="00DC7B5F" w:rsidRPr="00F14D12" w:rsidRDefault="00DC7B5F" w:rsidP="00DC7B5F">
      <w:pPr>
        <w:rPr>
          <w:szCs w:val="22"/>
          <w:lang w:val="lt-LT"/>
        </w:rPr>
      </w:pPr>
      <w:r w:rsidRPr="00F14D12">
        <w:rPr>
          <w:szCs w:val="22"/>
          <w:lang w:val="lt-LT"/>
        </w:rPr>
        <w:t>Paruoštas tirpalas: Paruoštą tirpalą reikia lašinti nedelsiant. Įrodyta, kad paruošto taip, kaip rekomenduojama, tirpalo, laikomo 30 </w:t>
      </w:r>
      <w:r w:rsidRPr="00F14D12">
        <w:rPr>
          <w:szCs w:val="22"/>
          <w:lang w:val="lt-LT"/>
        </w:rPr>
        <w:sym w:font="Symbol" w:char="F0B0"/>
      </w:r>
      <w:r w:rsidRPr="00F14D12">
        <w:rPr>
          <w:szCs w:val="22"/>
          <w:lang w:val="lt-LT"/>
        </w:rPr>
        <w:t xml:space="preserve">C temperatūroje, fizinės ir cheminės savybės nekinta 24 val. Paruoštą tirpalą sveikatos priežiūros specialistas gali praskiesti. Šaldyti ištirpinto gemcitabino tirpalo negalima, kadangi galima kristalizacija. </w:t>
      </w:r>
    </w:p>
    <w:p w14:paraId="476BC98D" w14:textId="77777777" w:rsidR="00DC7B5F" w:rsidRPr="00F14D12" w:rsidRDefault="00DC7B5F" w:rsidP="00DC7B5F">
      <w:pPr>
        <w:rPr>
          <w:szCs w:val="22"/>
          <w:lang w:val="lt-LT"/>
        </w:rPr>
      </w:pPr>
    </w:p>
    <w:p w14:paraId="0D1FFD98" w14:textId="77777777" w:rsidR="00DC7B5F" w:rsidRPr="00F14D12" w:rsidRDefault="00DC7B5F" w:rsidP="00DC7B5F">
      <w:pPr>
        <w:rPr>
          <w:szCs w:val="22"/>
          <w:lang w:val="lt-LT"/>
        </w:rPr>
      </w:pPr>
      <w:r w:rsidRPr="00F14D12">
        <w:rPr>
          <w:szCs w:val="22"/>
          <w:lang w:val="lt-LT"/>
        </w:rPr>
        <w:t>Vieno flakono turinys tinka vartoti tik vieną kartą. Nesuvartotą tirpalą reikia tvarkyti laikantis vietinių reikalavimų.</w:t>
      </w:r>
    </w:p>
    <w:p w14:paraId="1F505BC1" w14:textId="77777777" w:rsidR="00DC7B5F" w:rsidRPr="00F14D12" w:rsidRDefault="00DC7B5F" w:rsidP="00DC7B5F">
      <w:pPr>
        <w:rPr>
          <w:szCs w:val="22"/>
          <w:lang w:val="lt-LT"/>
        </w:rPr>
      </w:pPr>
    </w:p>
    <w:p w14:paraId="68DCC30B" w14:textId="77777777" w:rsidR="00DC7B5F" w:rsidRPr="00F14D12" w:rsidRDefault="00DC7B5F" w:rsidP="00DC7B5F">
      <w:pPr>
        <w:rPr>
          <w:szCs w:val="22"/>
          <w:lang w:val="lt-LT"/>
        </w:rPr>
      </w:pPr>
    </w:p>
    <w:p w14:paraId="78336538" w14:textId="311174A9" w:rsidR="00DC7B5F" w:rsidRPr="00F14D12" w:rsidRDefault="00DC7B5F" w:rsidP="00DC7B5F">
      <w:pPr>
        <w:rPr>
          <w:b/>
          <w:szCs w:val="22"/>
          <w:lang w:val="lt-LT"/>
        </w:rPr>
      </w:pPr>
      <w:r w:rsidRPr="00F14D12">
        <w:rPr>
          <w:b/>
          <w:szCs w:val="22"/>
          <w:lang w:val="lt-LT"/>
        </w:rPr>
        <w:t>6.</w:t>
      </w:r>
      <w:r w:rsidRPr="00F14D12">
        <w:rPr>
          <w:b/>
          <w:szCs w:val="22"/>
          <w:lang w:val="lt-LT"/>
        </w:rPr>
        <w:tab/>
        <w:t>Pakuotės turinys ir kita informacija</w:t>
      </w:r>
    </w:p>
    <w:p w14:paraId="66BF0895" w14:textId="77777777" w:rsidR="00DC7B5F" w:rsidRPr="00F14D12" w:rsidRDefault="00DC7B5F" w:rsidP="00DC7B5F">
      <w:pPr>
        <w:rPr>
          <w:szCs w:val="22"/>
          <w:lang w:val="lt-LT"/>
        </w:rPr>
      </w:pPr>
    </w:p>
    <w:p w14:paraId="49B9240E" w14:textId="77777777" w:rsidR="00DC7B5F" w:rsidRPr="00F14D12" w:rsidRDefault="00DC7B5F" w:rsidP="00DC7B5F">
      <w:pPr>
        <w:rPr>
          <w:b/>
          <w:szCs w:val="22"/>
          <w:lang w:val="lt-LT"/>
        </w:rPr>
      </w:pPr>
      <w:r w:rsidRPr="00F14D12">
        <w:rPr>
          <w:b/>
          <w:szCs w:val="22"/>
          <w:lang w:val="lt-LT"/>
        </w:rPr>
        <w:t>Gemzar sudėtis</w:t>
      </w:r>
    </w:p>
    <w:p w14:paraId="5EA90473" w14:textId="05B555BC" w:rsidR="00DC7B5F" w:rsidRPr="00F14D12" w:rsidRDefault="00DC7B5F" w:rsidP="00DA63BA">
      <w:pPr>
        <w:numPr>
          <w:ilvl w:val="0"/>
          <w:numId w:val="9"/>
        </w:numPr>
        <w:ind w:left="567" w:hanging="567"/>
        <w:rPr>
          <w:szCs w:val="22"/>
          <w:lang w:val="lt-LT"/>
        </w:rPr>
      </w:pPr>
      <w:r w:rsidRPr="00F14D12">
        <w:rPr>
          <w:szCs w:val="22"/>
          <w:lang w:val="lt-LT"/>
        </w:rPr>
        <w:t>Veiklioji medžiaga yra gemcitabino hidrochloridas. Kiekviename flakone yra 200 mg arba 1000 mg gemcitabino (gemcitabino hidrochlorido pavidalu).</w:t>
      </w:r>
    </w:p>
    <w:p w14:paraId="151CA80A" w14:textId="46FC5127" w:rsidR="00DC7B5F" w:rsidRPr="00F14D12" w:rsidRDefault="00DC7B5F" w:rsidP="00DA63BA">
      <w:pPr>
        <w:numPr>
          <w:ilvl w:val="0"/>
          <w:numId w:val="9"/>
        </w:numPr>
        <w:tabs>
          <w:tab w:val="clear" w:pos="567"/>
          <w:tab w:val="left" w:pos="0"/>
        </w:tabs>
        <w:ind w:left="567" w:hanging="567"/>
        <w:rPr>
          <w:szCs w:val="22"/>
          <w:lang w:val="lt-LT"/>
        </w:rPr>
      </w:pPr>
      <w:r w:rsidRPr="00F14D12">
        <w:rPr>
          <w:szCs w:val="22"/>
          <w:lang w:val="lt-LT"/>
        </w:rPr>
        <w:t xml:space="preserve">Pagalbinės medžiagos yra manitolis (E 421), natrio acetatas, vandenilio chlorido rūgštis ir natrio hidroksidas. </w:t>
      </w:r>
    </w:p>
    <w:p w14:paraId="07674F91" w14:textId="77777777" w:rsidR="00DC7B5F" w:rsidRPr="00F14D12" w:rsidRDefault="00DC7B5F" w:rsidP="00DC7B5F">
      <w:pPr>
        <w:rPr>
          <w:szCs w:val="22"/>
          <w:lang w:val="lt-LT"/>
        </w:rPr>
      </w:pPr>
    </w:p>
    <w:p w14:paraId="21642F8A" w14:textId="77777777" w:rsidR="00DC7B5F" w:rsidRPr="00F14D12" w:rsidRDefault="00DC7B5F" w:rsidP="00DC7B5F">
      <w:pPr>
        <w:rPr>
          <w:b/>
          <w:szCs w:val="22"/>
          <w:lang w:val="lt-LT"/>
        </w:rPr>
      </w:pPr>
      <w:r w:rsidRPr="00F14D12">
        <w:rPr>
          <w:b/>
          <w:szCs w:val="22"/>
          <w:lang w:val="lt-LT"/>
        </w:rPr>
        <w:t>Gemzar išvaizda ir kiekis pakuotėje</w:t>
      </w:r>
    </w:p>
    <w:p w14:paraId="1B808E03" w14:textId="18A6B4B6" w:rsidR="00DC7B5F" w:rsidRPr="00F14D12" w:rsidRDefault="00DC7B5F" w:rsidP="00DC7B5F">
      <w:pPr>
        <w:rPr>
          <w:szCs w:val="22"/>
          <w:lang w:val="lt-LT"/>
        </w:rPr>
      </w:pPr>
      <w:r w:rsidRPr="00F14D12">
        <w:rPr>
          <w:szCs w:val="22"/>
          <w:lang w:val="lt-LT"/>
        </w:rPr>
        <w:t>Gemzar yra balti arba beveik balti milteliai infuziniam tirpalui. Kiekviename flakone yra 200 mg arba 1000 mg gemcitabino. Vienoje pakuotėje yra 1 flakonas.</w:t>
      </w:r>
    </w:p>
    <w:p w14:paraId="2DD4CA81" w14:textId="77777777" w:rsidR="00DC7B5F" w:rsidRPr="00F14D12" w:rsidRDefault="00DC7B5F" w:rsidP="00DC7B5F">
      <w:pPr>
        <w:rPr>
          <w:szCs w:val="22"/>
          <w:lang w:val="lt-LT"/>
        </w:rPr>
      </w:pPr>
    </w:p>
    <w:p w14:paraId="5769804B" w14:textId="77777777" w:rsidR="00DC7B5F" w:rsidRPr="00F14D12" w:rsidRDefault="00DC7B5F" w:rsidP="00DC7B5F">
      <w:pPr>
        <w:rPr>
          <w:b/>
          <w:szCs w:val="22"/>
          <w:lang w:val="lt-LT"/>
        </w:rPr>
      </w:pPr>
      <w:r w:rsidRPr="00F14D12">
        <w:rPr>
          <w:b/>
          <w:szCs w:val="22"/>
          <w:lang w:val="lt-LT"/>
        </w:rPr>
        <w:t>Registruotojas ir gamintojas</w:t>
      </w:r>
    </w:p>
    <w:p w14:paraId="056B9764" w14:textId="77777777" w:rsidR="00DC7B5F" w:rsidRPr="00F14D12" w:rsidRDefault="00DC7B5F" w:rsidP="00DC7B5F">
      <w:pPr>
        <w:rPr>
          <w:szCs w:val="22"/>
          <w:lang w:val="lt-LT"/>
        </w:rPr>
      </w:pPr>
    </w:p>
    <w:p w14:paraId="0B9B7826" w14:textId="77777777" w:rsidR="00DC7B5F" w:rsidRPr="00F14D12" w:rsidRDefault="00DC7B5F" w:rsidP="00DC7B5F">
      <w:pPr>
        <w:rPr>
          <w:szCs w:val="22"/>
          <w:lang w:val="lt-LT"/>
        </w:rPr>
      </w:pPr>
      <w:r w:rsidRPr="00F14D12">
        <w:rPr>
          <w:szCs w:val="22"/>
          <w:lang w:val="lt-LT"/>
        </w:rPr>
        <w:t>Registruotojas</w:t>
      </w:r>
    </w:p>
    <w:p w14:paraId="665D12B5" w14:textId="29016EDA" w:rsidR="00B97B11" w:rsidRPr="00DA63BA" w:rsidRDefault="00B97B11" w:rsidP="00B97B11">
      <w:pPr>
        <w:spacing w:line="240" w:lineRule="auto"/>
        <w:rPr>
          <w:lang w:val="lt-LT"/>
        </w:rPr>
      </w:pPr>
      <w:r w:rsidRPr="00DA63BA">
        <w:rPr>
          <w:lang w:val="lt-LT"/>
        </w:rPr>
        <w:t>Eli Lilly Nederland B.V.</w:t>
      </w:r>
    </w:p>
    <w:p w14:paraId="1BA39FD8" w14:textId="1131EEF5" w:rsidR="00B97B11" w:rsidRPr="00DA63BA" w:rsidRDefault="00B97B11" w:rsidP="00B97B11">
      <w:pPr>
        <w:spacing w:line="240" w:lineRule="auto"/>
        <w:rPr>
          <w:lang w:val="lt-LT"/>
        </w:rPr>
      </w:pPr>
      <w:r w:rsidRPr="00DA63BA">
        <w:rPr>
          <w:lang w:val="lt-LT"/>
        </w:rPr>
        <w:t>Papendorpseweg 83</w:t>
      </w:r>
      <w:r w:rsidRPr="00F14D12">
        <w:rPr>
          <w:lang w:val="lt-LT"/>
        </w:rPr>
        <w:t xml:space="preserve">, </w:t>
      </w:r>
      <w:r w:rsidRPr="00DA63BA">
        <w:rPr>
          <w:lang w:val="lt-LT"/>
        </w:rPr>
        <w:t>3528 BJ Utrecht</w:t>
      </w:r>
    </w:p>
    <w:p w14:paraId="6F37DF22" w14:textId="77777777" w:rsidR="00DC7B5F" w:rsidRPr="00DA63BA" w:rsidRDefault="00B97B11" w:rsidP="00DA63BA">
      <w:pPr>
        <w:rPr>
          <w:lang w:val="lt-LT"/>
        </w:rPr>
      </w:pPr>
      <w:r w:rsidRPr="00DA63BA">
        <w:rPr>
          <w:lang w:val="lt-LT"/>
        </w:rPr>
        <w:t>Nyderlandai</w:t>
      </w:r>
      <w:r w:rsidRPr="00F14D12" w:rsidDel="00B97B11">
        <w:rPr>
          <w:szCs w:val="22"/>
          <w:lang w:val="lt-LT"/>
        </w:rPr>
        <w:t xml:space="preserve"> </w:t>
      </w:r>
    </w:p>
    <w:p w14:paraId="4D7807FF" w14:textId="77777777" w:rsidR="000F4592" w:rsidRPr="00F14D12" w:rsidRDefault="000F4592" w:rsidP="00DC7B5F">
      <w:pPr>
        <w:rPr>
          <w:szCs w:val="22"/>
          <w:lang w:val="lt-LT"/>
        </w:rPr>
      </w:pPr>
    </w:p>
    <w:p w14:paraId="10D7AA2A" w14:textId="77777777" w:rsidR="00DC7B5F" w:rsidRPr="00F14D12" w:rsidRDefault="00DC7B5F" w:rsidP="00DC7B5F">
      <w:pPr>
        <w:rPr>
          <w:szCs w:val="22"/>
          <w:lang w:val="lt-LT"/>
        </w:rPr>
      </w:pPr>
      <w:r w:rsidRPr="00F14D12">
        <w:rPr>
          <w:szCs w:val="22"/>
          <w:lang w:val="lt-LT"/>
        </w:rPr>
        <w:t>Gamintojas</w:t>
      </w:r>
    </w:p>
    <w:p w14:paraId="3CA7CFA5" w14:textId="77777777" w:rsidR="00DC7B5F" w:rsidRPr="00F14D12" w:rsidRDefault="00DC7B5F" w:rsidP="00DC7B5F">
      <w:pPr>
        <w:rPr>
          <w:szCs w:val="22"/>
          <w:lang w:val="lt-LT"/>
        </w:rPr>
      </w:pPr>
      <w:r w:rsidRPr="00F14D12">
        <w:rPr>
          <w:szCs w:val="22"/>
          <w:lang w:val="lt-LT"/>
        </w:rPr>
        <w:t>Lilly France S.A.S.</w:t>
      </w:r>
    </w:p>
    <w:p w14:paraId="0CD5C43C" w14:textId="77777777" w:rsidR="00DC7B5F" w:rsidRPr="00F14D12" w:rsidRDefault="00DC7B5F" w:rsidP="00DC7B5F">
      <w:pPr>
        <w:rPr>
          <w:szCs w:val="22"/>
          <w:lang w:val="lt-LT"/>
        </w:rPr>
      </w:pPr>
      <w:r w:rsidRPr="00F14D12">
        <w:rPr>
          <w:szCs w:val="22"/>
          <w:lang w:val="lt-LT"/>
        </w:rPr>
        <w:t>2 Rue du Colonel Lilly</w:t>
      </w:r>
    </w:p>
    <w:p w14:paraId="7FD5FCB9" w14:textId="77777777" w:rsidR="00DC7B5F" w:rsidRPr="00F14D12" w:rsidRDefault="00DC7B5F" w:rsidP="00DC7B5F">
      <w:pPr>
        <w:rPr>
          <w:szCs w:val="22"/>
          <w:lang w:val="lt-LT"/>
        </w:rPr>
      </w:pPr>
      <w:r w:rsidRPr="00F14D12">
        <w:rPr>
          <w:szCs w:val="22"/>
          <w:lang w:val="lt-LT"/>
        </w:rPr>
        <w:t>F-67640 Fegersheim</w:t>
      </w:r>
    </w:p>
    <w:p w14:paraId="4F4D379F" w14:textId="77777777" w:rsidR="00DC7B5F" w:rsidRPr="00F14D12" w:rsidRDefault="00DC7B5F" w:rsidP="00DC7B5F">
      <w:pPr>
        <w:rPr>
          <w:szCs w:val="22"/>
          <w:lang w:val="lt-LT"/>
        </w:rPr>
      </w:pPr>
      <w:r w:rsidRPr="00F14D12">
        <w:rPr>
          <w:szCs w:val="22"/>
          <w:lang w:val="lt-LT"/>
        </w:rPr>
        <w:t>Prancūzija</w:t>
      </w:r>
    </w:p>
    <w:p w14:paraId="605BB6B0" w14:textId="77777777" w:rsidR="00DC7B5F" w:rsidRPr="00F14D12" w:rsidRDefault="00DC7B5F" w:rsidP="00DC7B5F">
      <w:pPr>
        <w:rPr>
          <w:szCs w:val="22"/>
          <w:lang w:val="lt-LT"/>
        </w:rPr>
      </w:pPr>
    </w:p>
    <w:p w14:paraId="397C554E" w14:textId="77777777" w:rsidR="00DC7B5F" w:rsidRPr="00F14D12" w:rsidRDefault="00DC7B5F" w:rsidP="00DC7B5F">
      <w:pPr>
        <w:rPr>
          <w:szCs w:val="22"/>
          <w:lang w:val="lt-LT"/>
        </w:rPr>
      </w:pPr>
      <w:r w:rsidRPr="00F14D12">
        <w:rPr>
          <w:szCs w:val="22"/>
          <w:lang w:val="lt-LT"/>
        </w:rPr>
        <w:t>Jeigu apie šį vaistą norite sužinoti daugiau, kreipkitės į vietinį registruotojo atstovą.</w:t>
      </w:r>
    </w:p>
    <w:tbl>
      <w:tblPr>
        <w:tblW w:w="0" w:type="auto"/>
        <w:tblLayout w:type="fixed"/>
        <w:tblLook w:val="04A0" w:firstRow="1" w:lastRow="0" w:firstColumn="1" w:lastColumn="0" w:noHBand="0" w:noVBand="1"/>
      </w:tblPr>
      <w:tblGrid>
        <w:gridCol w:w="4678"/>
      </w:tblGrid>
      <w:tr w:rsidR="00DC7B5F" w:rsidRPr="00F14D12" w14:paraId="41059C32" w14:textId="77777777" w:rsidTr="00DC7B5F">
        <w:tc>
          <w:tcPr>
            <w:tcW w:w="4678" w:type="dxa"/>
            <w:hideMark/>
          </w:tcPr>
          <w:p w14:paraId="71E1633B" w14:textId="77777777" w:rsidR="00DC7B5F" w:rsidRPr="00F14D12" w:rsidRDefault="00DC7B5F">
            <w:pPr>
              <w:rPr>
                <w:lang w:val="lt-LT"/>
              </w:rPr>
            </w:pPr>
            <w:r w:rsidRPr="00F14D12">
              <w:rPr>
                <w:lang w:val="lt-LT"/>
              </w:rPr>
              <w:t>UAB Eli Lilly Lietuva</w:t>
            </w:r>
          </w:p>
          <w:p w14:paraId="6EA8BCBA" w14:textId="77777777" w:rsidR="00DC7B5F" w:rsidRPr="00F14D12" w:rsidRDefault="00DC7B5F">
            <w:pPr>
              <w:rPr>
                <w:szCs w:val="22"/>
                <w:lang w:val="lt-LT"/>
              </w:rPr>
            </w:pPr>
            <w:r w:rsidRPr="00F14D12">
              <w:rPr>
                <w:szCs w:val="22"/>
                <w:lang w:val="lt-LT"/>
              </w:rPr>
              <w:t>Gynėjų 16</w:t>
            </w:r>
          </w:p>
          <w:p w14:paraId="5A5D13CB" w14:textId="77777777" w:rsidR="00DC7B5F" w:rsidRPr="00F14D12" w:rsidRDefault="00DC7B5F">
            <w:pPr>
              <w:rPr>
                <w:szCs w:val="22"/>
                <w:lang w:val="lt-LT"/>
              </w:rPr>
            </w:pPr>
            <w:r w:rsidRPr="00F14D12">
              <w:rPr>
                <w:szCs w:val="22"/>
                <w:lang w:val="lt-LT"/>
              </w:rPr>
              <w:t>01109 Lietuva</w:t>
            </w:r>
          </w:p>
          <w:p w14:paraId="3FCD4610" w14:textId="77777777" w:rsidR="00DC7B5F" w:rsidRPr="00F14D12" w:rsidRDefault="00DC7B5F">
            <w:pPr>
              <w:rPr>
                <w:szCs w:val="22"/>
                <w:lang w:val="lt-LT"/>
              </w:rPr>
            </w:pPr>
            <w:r w:rsidRPr="00F14D12">
              <w:rPr>
                <w:szCs w:val="22"/>
                <w:lang w:val="lt-LT"/>
              </w:rPr>
              <w:t>Tel. +370 2649600</w:t>
            </w:r>
          </w:p>
        </w:tc>
      </w:tr>
    </w:tbl>
    <w:p w14:paraId="0F45EF7A" w14:textId="77777777" w:rsidR="00DC7B5F" w:rsidRPr="00F14D12" w:rsidRDefault="00DC7B5F" w:rsidP="00DC7B5F">
      <w:pPr>
        <w:rPr>
          <w:szCs w:val="22"/>
          <w:lang w:val="lt-LT"/>
        </w:rPr>
      </w:pPr>
    </w:p>
    <w:p w14:paraId="0900CF79" w14:textId="77777777" w:rsidR="00DC7B5F" w:rsidRPr="00F14D12" w:rsidRDefault="00DC7B5F" w:rsidP="00DC7B5F">
      <w:pPr>
        <w:rPr>
          <w:szCs w:val="22"/>
          <w:lang w:val="lt-LT"/>
        </w:rPr>
      </w:pPr>
    </w:p>
    <w:p w14:paraId="7F24189D" w14:textId="25078653" w:rsidR="00DC7B5F" w:rsidRPr="00F14D12" w:rsidRDefault="00DC7B5F" w:rsidP="00DC7B5F">
      <w:pPr>
        <w:rPr>
          <w:b/>
          <w:szCs w:val="22"/>
          <w:lang w:val="lt-LT"/>
        </w:rPr>
      </w:pPr>
      <w:r w:rsidRPr="00F14D12">
        <w:rPr>
          <w:b/>
          <w:szCs w:val="22"/>
          <w:lang w:val="lt-LT"/>
        </w:rPr>
        <w:t xml:space="preserve">Šis pakuotės lapelis paskutinį kartą peržiūrėtas </w:t>
      </w:r>
      <w:r w:rsidR="008D3008">
        <w:rPr>
          <w:b/>
          <w:szCs w:val="22"/>
          <w:lang w:val="lt-LT"/>
        </w:rPr>
        <w:t>2019-03-28.</w:t>
      </w:r>
    </w:p>
    <w:p w14:paraId="26D14010" w14:textId="77777777" w:rsidR="00DC7B5F" w:rsidRPr="00F14D12" w:rsidRDefault="00DC7B5F" w:rsidP="00DC7B5F">
      <w:pPr>
        <w:rPr>
          <w:b/>
          <w:szCs w:val="22"/>
          <w:lang w:val="lt-LT"/>
        </w:rPr>
      </w:pPr>
    </w:p>
    <w:p w14:paraId="4493778F" w14:textId="77777777" w:rsidR="00DC7B5F" w:rsidRPr="00F14D12" w:rsidRDefault="00DC7B5F" w:rsidP="00DC7B5F">
      <w:pPr>
        <w:rPr>
          <w:szCs w:val="22"/>
          <w:lang w:val="lt-LT"/>
        </w:rPr>
      </w:pPr>
      <w:r w:rsidRPr="00F14D12">
        <w:rPr>
          <w:szCs w:val="22"/>
          <w:lang w:val="lt-LT"/>
        </w:rPr>
        <w:t xml:space="preserve">Išsami informacija apie šį vaistą pateikiama Valstybinės vaistų kontrolės tarnybos prie Lietuvos Respublikos sveikatos apsaugos ministerijos tinklalapyje </w:t>
      </w:r>
      <w:hyperlink r:id="rId12" w:history="1">
        <w:r w:rsidRPr="00DA63BA">
          <w:rPr>
            <w:rStyle w:val="Hipersaitas"/>
            <w:lang w:val="lt-LT"/>
          </w:rPr>
          <w:t>http://www.vvkt.lt/</w:t>
        </w:r>
      </w:hyperlink>
    </w:p>
    <w:p w14:paraId="685E894E" w14:textId="77777777" w:rsidR="00DC7B5F" w:rsidRPr="00F14D12" w:rsidRDefault="00DC7B5F" w:rsidP="00DC7B5F">
      <w:pPr>
        <w:rPr>
          <w:szCs w:val="22"/>
          <w:lang w:val="lt-LT"/>
        </w:rPr>
      </w:pPr>
    </w:p>
    <w:p w14:paraId="0DC665CF" w14:textId="77777777" w:rsidR="00DC7B5F" w:rsidRPr="00F14D12" w:rsidRDefault="00DC7B5F" w:rsidP="00DC7B5F">
      <w:pPr>
        <w:rPr>
          <w:b/>
          <w:szCs w:val="22"/>
          <w:u w:val="single"/>
          <w:lang w:val="lt-LT"/>
        </w:rPr>
      </w:pPr>
    </w:p>
    <w:p w14:paraId="0F3C5BF7" w14:textId="77777777" w:rsidR="00DC7B5F" w:rsidRPr="00F14D12" w:rsidRDefault="00DC7B5F" w:rsidP="00DC7B5F">
      <w:pPr>
        <w:rPr>
          <w:b/>
          <w:szCs w:val="22"/>
          <w:u w:val="single"/>
          <w:lang w:val="lt-LT"/>
        </w:rPr>
      </w:pPr>
      <w:r w:rsidRPr="00F14D12">
        <w:rPr>
          <w:b/>
          <w:szCs w:val="22"/>
          <w:u w:val="single"/>
          <w:lang w:val="lt-LT"/>
        </w:rPr>
        <w:t>Toliau pateikta informacija skirta tik sveikatos priežiūros specialistams</w:t>
      </w:r>
    </w:p>
    <w:p w14:paraId="19A0DB30" w14:textId="77777777" w:rsidR="00DC7B5F" w:rsidRPr="00F14D12" w:rsidRDefault="00DC7B5F" w:rsidP="00DC7B5F">
      <w:pPr>
        <w:rPr>
          <w:szCs w:val="22"/>
          <w:u w:val="single"/>
          <w:lang w:val="lt-LT"/>
        </w:rPr>
      </w:pPr>
    </w:p>
    <w:p w14:paraId="4B058CB7" w14:textId="77777777" w:rsidR="00DC7B5F" w:rsidRPr="00F14D12" w:rsidRDefault="00DC7B5F" w:rsidP="00DC7B5F">
      <w:pPr>
        <w:rPr>
          <w:b/>
          <w:szCs w:val="22"/>
          <w:u w:val="single"/>
          <w:lang w:val="lt-LT"/>
        </w:rPr>
      </w:pPr>
      <w:r w:rsidRPr="00F14D12">
        <w:rPr>
          <w:b/>
          <w:szCs w:val="22"/>
          <w:u w:val="single"/>
          <w:lang w:val="lt-LT"/>
        </w:rPr>
        <w:t>Vartojimo, darbo su vaistiniu preparatu ir jo atliekų tvarkymo instrukcija</w:t>
      </w:r>
    </w:p>
    <w:p w14:paraId="2EF41EE0" w14:textId="77777777" w:rsidR="00DC7B5F" w:rsidRPr="00F14D12" w:rsidRDefault="00DC7B5F" w:rsidP="00DC7B5F">
      <w:pPr>
        <w:rPr>
          <w:szCs w:val="22"/>
          <w:lang w:val="lt-LT"/>
        </w:rPr>
      </w:pPr>
    </w:p>
    <w:p w14:paraId="66513B68" w14:textId="77777777" w:rsidR="00DC7B5F" w:rsidRPr="00F14D12" w:rsidRDefault="00DC7B5F" w:rsidP="00DC7B5F">
      <w:pPr>
        <w:rPr>
          <w:szCs w:val="22"/>
          <w:lang w:val="lt-LT"/>
        </w:rPr>
      </w:pPr>
      <w:r w:rsidRPr="00F14D12">
        <w:rPr>
          <w:szCs w:val="22"/>
          <w:lang w:val="lt-LT"/>
        </w:rPr>
        <w:t>1.</w:t>
      </w:r>
      <w:r w:rsidRPr="00F14D12">
        <w:rPr>
          <w:szCs w:val="22"/>
          <w:lang w:val="lt-LT"/>
        </w:rPr>
        <w:tab/>
        <w:t xml:space="preserve">Gemcitabino tirpalą ruoškite ir skieskite aseptinėmis sąlygomis. </w:t>
      </w:r>
    </w:p>
    <w:p w14:paraId="55610249" w14:textId="77777777" w:rsidR="00DC7B5F" w:rsidRPr="00F14D12" w:rsidRDefault="00DC7B5F" w:rsidP="00DC7B5F">
      <w:pPr>
        <w:rPr>
          <w:szCs w:val="22"/>
          <w:lang w:val="lt-LT"/>
        </w:rPr>
      </w:pPr>
    </w:p>
    <w:p w14:paraId="05A18DE1" w14:textId="77777777" w:rsidR="00DC7B5F" w:rsidRPr="00F14D12" w:rsidRDefault="00DC7B5F" w:rsidP="00DC7B5F">
      <w:pPr>
        <w:rPr>
          <w:szCs w:val="22"/>
          <w:lang w:val="lt-LT"/>
        </w:rPr>
      </w:pPr>
      <w:r w:rsidRPr="00F14D12">
        <w:rPr>
          <w:szCs w:val="22"/>
          <w:lang w:val="lt-LT"/>
        </w:rPr>
        <w:t>2.</w:t>
      </w:r>
      <w:r w:rsidRPr="00F14D12">
        <w:rPr>
          <w:szCs w:val="22"/>
          <w:lang w:val="lt-LT"/>
        </w:rPr>
        <w:tab/>
        <w:t>Apskaičiuokite dozę ir reikiamą flakonų kiekį.</w:t>
      </w:r>
    </w:p>
    <w:p w14:paraId="21CC9EAC" w14:textId="77777777" w:rsidR="00DC7B5F" w:rsidRPr="00F14D12" w:rsidRDefault="00DC7B5F" w:rsidP="00DC7B5F">
      <w:pPr>
        <w:rPr>
          <w:szCs w:val="22"/>
          <w:lang w:val="lt-LT"/>
        </w:rPr>
      </w:pPr>
    </w:p>
    <w:p w14:paraId="41EFED39" w14:textId="24857DF1" w:rsidR="00DC7B5F" w:rsidRPr="00F14D12" w:rsidRDefault="00DC7B5F" w:rsidP="00DC7B5F">
      <w:pPr>
        <w:tabs>
          <w:tab w:val="left" w:pos="540"/>
        </w:tabs>
        <w:ind w:left="540" w:hanging="540"/>
        <w:rPr>
          <w:szCs w:val="22"/>
          <w:lang w:val="lt-LT"/>
        </w:rPr>
      </w:pPr>
      <w:r w:rsidRPr="00F14D12">
        <w:rPr>
          <w:szCs w:val="22"/>
          <w:lang w:val="lt-LT"/>
        </w:rPr>
        <w:t>3.</w:t>
      </w:r>
      <w:r w:rsidRPr="00F14D12">
        <w:rPr>
          <w:szCs w:val="22"/>
          <w:lang w:val="lt-LT"/>
        </w:rPr>
        <w:tab/>
        <w:t>200 mg flakono miltelius tirpinkite 5 ml sterilaus injekcinio natrio chlorido 9 mg/ml (0,9</w:t>
      </w:r>
      <w:r w:rsidRPr="00F14D12">
        <w:rPr>
          <w:szCs w:val="22"/>
          <w:lang w:val="lt-LT"/>
        </w:rPr>
        <w:sym w:font="Symbol" w:char="F025"/>
      </w:r>
      <w:r w:rsidRPr="00F14D12">
        <w:rPr>
          <w:szCs w:val="22"/>
          <w:lang w:val="lt-LT"/>
        </w:rPr>
        <w:t xml:space="preserve">) tirpalo, kuriame konservantų nėra, 1000 mg flakono miltelius </w:t>
      </w:r>
      <w:r w:rsidRPr="00F14D12">
        <w:rPr>
          <w:szCs w:val="22"/>
          <w:lang w:val="lt-LT"/>
        </w:rPr>
        <w:sym w:font="Symbol" w:char="F02D"/>
      </w:r>
      <w:r w:rsidRPr="00F14D12">
        <w:rPr>
          <w:szCs w:val="22"/>
          <w:lang w:val="lt-LT"/>
        </w:rPr>
        <w:t xml:space="preserve"> 25 ml sterilaus injekcinio natrio chlorido 9 mg/ml (0,9</w:t>
      </w:r>
      <w:r w:rsidRPr="00F14D12">
        <w:rPr>
          <w:szCs w:val="22"/>
          <w:lang w:val="lt-LT"/>
        </w:rPr>
        <w:sym w:font="Symbol" w:char="F025"/>
      </w:r>
      <w:r w:rsidRPr="00F14D12">
        <w:rPr>
          <w:szCs w:val="22"/>
          <w:lang w:val="lt-LT"/>
        </w:rPr>
        <w:t xml:space="preserve">) tirpalo, kuriame konservantų nėra. Flakoną pakratykite, kad milteliai ištirptų. 200 mg flakone paruošto tirpalo bus 5,26 ml, 1000 mg flakone </w:t>
      </w:r>
      <w:r w:rsidRPr="00F14D12">
        <w:rPr>
          <w:szCs w:val="22"/>
          <w:lang w:val="lt-LT"/>
        </w:rPr>
        <w:sym w:font="Symbol" w:char="F02D"/>
      </w:r>
      <w:r w:rsidRPr="00F14D12">
        <w:rPr>
          <w:szCs w:val="22"/>
          <w:lang w:val="lt-LT"/>
        </w:rPr>
        <w:t xml:space="preserve"> 26,3 ml. Tai reiškia, kad gemcitabino koncentracija paruoštame tirpale bus 38 mg/ml., įskaitant liofilizuotų mltelių atpalaiduotą tūrį. Paruoštą tirpalą galima skiesti natrio chlorido 9 mg/ml (0,9</w:t>
      </w:r>
      <w:r w:rsidRPr="00F14D12">
        <w:rPr>
          <w:szCs w:val="22"/>
          <w:lang w:val="lt-LT"/>
        </w:rPr>
        <w:sym w:font="Symbol" w:char="F025"/>
      </w:r>
      <w:r w:rsidRPr="00F14D12">
        <w:rPr>
          <w:szCs w:val="22"/>
          <w:lang w:val="lt-LT"/>
        </w:rPr>
        <w:t xml:space="preserve">) tirpalu, kuriame konservantų nėra. Paruoštas tirpalas yra skaidrus, bespalvis arba šviesios šiaudų spalvos. </w:t>
      </w:r>
    </w:p>
    <w:p w14:paraId="2C6C7B26" w14:textId="77777777" w:rsidR="00DC7B5F" w:rsidRPr="00F14D12" w:rsidRDefault="00DC7B5F" w:rsidP="00DC7B5F">
      <w:pPr>
        <w:rPr>
          <w:szCs w:val="22"/>
          <w:lang w:val="lt-LT"/>
        </w:rPr>
      </w:pPr>
    </w:p>
    <w:p w14:paraId="58BD39AB" w14:textId="77777777" w:rsidR="00DC7B5F" w:rsidRPr="00F14D12" w:rsidRDefault="00DC7B5F" w:rsidP="00DA63BA">
      <w:pPr>
        <w:tabs>
          <w:tab w:val="clear" w:pos="567"/>
          <w:tab w:val="left" w:pos="1296"/>
        </w:tabs>
        <w:ind w:left="540" w:hanging="540"/>
        <w:rPr>
          <w:szCs w:val="22"/>
          <w:lang w:val="lt-LT"/>
        </w:rPr>
      </w:pPr>
      <w:r w:rsidRPr="00F14D12">
        <w:rPr>
          <w:szCs w:val="22"/>
          <w:lang w:val="lt-LT"/>
        </w:rPr>
        <w:t>4.</w:t>
      </w:r>
      <w:r w:rsidRPr="00F14D12">
        <w:rPr>
          <w:szCs w:val="22"/>
          <w:lang w:val="lt-LT"/>
        </w:rPr>
        <w:tab/>
        <w:t xml:space="preserve">Parenteraliniu būdu vartojamus vaistinius preparatus prieš vartojimą reikia apžiūrėti, ar nėra matomų dalelių ir ar nepakitusi spalva. Jeigu dalelių yra, vartoti negalima. </w:t>
      </w:r>
    </w:p>
    <w:p w14:paraId="6E5A3F4B" w14:textId="77777777" w:rsidR="00DC7B5F" w:rsidRPr="00F14D12" w:rsidRDefault="00DC7B5F" w:rsidP="00DC7B5F">
      <w:pPr>
        <w:rPr>
          <w:szCs w:val="22"/>
          <w:lang w:val="lt-LT"/>
        </w:rPr>
      </w:pPr>
    </w:p>
    <w:p w14:paraId="173B08D9" w14:textId="77777777" w:rsidR="00DC7B5F" w:rsidRPr="00F14D12" w:rsidRDefault="00DC7B5F" w:rsidP="00DC7B5F">
      <w:pPr>
        <w:ind w:left="540"/>
        <w:rPr>
          <w:szCs w:val="22"/>
          <w:lang w:val="lt-LT"/>
        </w:rPr>
      </w:pPr>
      <w:r w:rsidRPr="00F14D12">
        <w:rPr>
          <w:szCs w:val="22"/>
          <w:lang w:val="lt-LT"/>
        </w:rPr>
        <w:t>5.</w:t>
      </w:r>
      <w:r w:rsidRPr="00F14D12">
        <w:rPr>
          <w:szCs w:val="22"/>
          <w:lang w:val="lt-LT"/>
        </w:rPr>
        <w:tab/>
        <w:t>Šaldyti paruošto gemcitabino tirpalo negalima, kadangi galima kristalizacija. Įrodyta, kad paruošto tirpalo, laikomo 30 </w:t>
      </w:r>
      <w:r w:rsidRPr="00F14D12">
        <w:rPr>
          <w:szCs w:val="22"/>
          <w:lang w:val="lt-LT"/>
        </w:rPr>
        <w:sym w:font="Symbol" w:char="F0B0"/>
      </w:r>
      <w:r w:rsidRPr="00F14D12">
        <w:rPr>
          <w:szCs w:val="22"/>
          <w:lang w:val="lt-LT"/>
        </w:rPr>
        <w:t>C temperatūroje, fizinės ir cheminės savybės nekinta 24 val. Mikrobiologiniu požiūriu, paruoštą tirpalą reikia lašinti nedelsiant. Jeigu jis tuoj pat nevartojamas, už laikymo sąlygas ir trukmę prieš vartojimą yra atsakingas gydantis medikas, tačiau ilgiau negu 24 val. kambario temperatūroje laikyti negalima, išskyrus atvejus, kai vaistinis preparatas tirpinamas (ir skiedžiamas, jei reikia) kontroliuojamomis ir validuotomis aseptinėmis sąlygomis.</w:t>
      </w:r>
    </w:p>
    <w:p w14:paraId="4ECF3630" w14:textId="77777777" w:rsidR="00DC7B5F" w:rsidRPr="00F14D12" w:rsidRDefault="00DC7B5F" w:rsidP="00DC7B5F">
      <w:pPr>
        <w:rPr>
          <w:szCs w:val="22"/>
          <w:lang w:val="lt-LT"/>
        </w:rPr>
      </w:pPr>
    </w:p>
    <w:p w14:paraId="7E5EA29B" w14:textId="77777777" w:rsidR="00DC7B5F" w:rsidRPr="00F14D12" w:rsidRDefault="00DC7B5F" w:rsidP="00DC7B5F">
      <w:pPr>
        <w:ind w:left="540" w:hanging="540"/>
        <w:rPr>
          <w:szCs w:val="22"/>
          <w:lang w:val="lt-LT"/>
        </w:rPr>
      </w:pPr>
      <w:r w:rsidRPr="00F14D12">
        <w:rPr>
          <w:szCs w:val="22"/>
          <w:lang w:val="lt-LT"/>
        </w:rPr>
        <w:t>6.</w:t>
      </w:r>
      <w:r w:rsidRPr="00F14D12">
        <w:rPr>
          <w:szCs w:val="22"/>
          <w:lang w:val="lt-LT"/>
        </w:rPr>
        <w:tab/>
        <w:t>Vieno flakono turinys tinka vartoti tik vieną kartą. Nesuvartotą preparatą ar atliekas reikia tvarkyti laikantis vietinių reikalavimų.</w:t>
      </w:r>
    </w:p>
    <w:p w14:paraId="0F9105FA" w14:textId="77777777" w:rsidR="00DC7B5F" w:rsidRPr="00F14D12" w:rsidRDefault="00DC7B5F" w:rsidP="00DC7B5F">
      <w:pPr>
        <w:rPr>
          <w:szCs w:val="22"/>
          <w:lang w:val="lt-LT"/>
        </w:rPr>
      </w:pPr>
    </w:p>
    <w:p w14:paraId="499F106D" w14:textId="77777777" w:rsidR="00DC7B5F" w:rsidRPr="00F14D12" w:rsidRDefault="00DC7B5F" w:rsidP="00DC7B5F">
      <w:pPr>
        <w:rPr>
          <w:b/>
          <w:szCs w:val="22"/>
          <w:u w:val="single"/>
          <w:lang w:val="lt-LT"/>
        </w:rPr>
      </w:pPr>
      <w:r w:rsidRPr="00F14D12">
        <w:rPr>
          <w:b/>
          <w:szCs w:val="22"/>
          <w:u w:val="single"/>
          <w:lang w:val="lt-LT"/>
        </w:rPr>
        <w:t>Tirpalo ruošimo ir infuzavimo instrukcija</w:t>
      </w:r>
    </w:p>
    <w:p w14:paraId="7645FFCF" w14:textId="77777777" w:rsidR="00DC7B5F" w:rsidRPr="00F14D12" w:rsidRDefault="00DC7B5F" w:rsidP="00DC7B5F">
      <w:pPr>
        <w:rPr>
          <w:b/>
          <w:szCs w:val="22"/>
          <w:u w:val="single"/>
          <w:lang w:val="lt-LT"/>
        </w:rPr>
      </w:pPr>
    </w:p>
    <w:p w14:paraId="76739CB6" w14:textId="77777777" w:rsidR="00DC7B5F" w:rsidRPr="00F14D12" w:rsidRDefault="00DC7B5F" w:rsidP="00DC7B5F">
      <w:pPr>
        <w:rPr>
          <w:szCs w:val="22"/>
          <w:lang w:val="lt-LT"/>
        </w:rPr>
      </w:pPr>
      <w:r w:rsidRPr="00F14D12">
        <w:rPr>
          <w:szCs w:val="22"/>
          <w:lang w:val="lt-LT"/>
        </w:rPr>
        <w:t xml:space="preserve">Ruošiant infuzinį tirpalą ir tvarkant jo atliekas, reikia laikytis įprastų saugaus darbo su citotoksiniais preparatais taisyklių. Tirpalą reikia ruošti apsauginiame bokse, būtina dėvėti tinkamą apsauginį apdarą ir apsaugines pirštines. Jei nėra apsauginio bokso, būtina užsidėti kaukę ir apsauginius akinius. </w:t>
      </w:r>
    </w:p>
    <w:p w14:paraId="4C4FDD57" w14:textId="77777777" w:rsidR="00DC7B5F" w:rsidRPr="00F14D12" w:rsidRDefault="00DC7B5F" w:rsidP="00DC7B5F">
      <w:pPr>
        <w:rPr>
          <w:szCs w:val="22"/>
          <w:lang w:val="lt-LT"/>
        </w:rPr>
      </w:pPr>
      <w:r w:rsidRPr="00F14D12">
        <w:rPr>
          <w:szCs w:val="22"/>
          <w:lang w:val="lt-LT"/>
        </w:rPr>
        <w:t>Patekęs į akis preparatas gali sukelti stiprų dirginimą. Jeigu vaistinio preparato į akis pateko, jas nedelsiant būtina gerai praplauti vandeniu. Jei akių dirginimas ilgai nepraeina, reikia kreiptis į gydytoją. Jei tirpalo pateko ant odos, ją reikia kruopščiai nuplauti vandeniu.</w:t>
      </w:r>
    </w:p>
    <w:p w14:paraId="2EEB29C0" w14:textId="77777777" w:rsidR="00DC7B5F" w:rsidRPr="00F14D12" w:rsidRDefault="00DC7B5F" w:rsidP="00DC7B5F">
      <w:pPr>
        <w:rPr>
          <w:szCs w:val="22"/>
          <w:lang w:val="lt-LT"/>
        </w:rPr>
      </w:pPr>
    </w:p>
    <w:p w14:paraId="0EAD67BF" w14:textId="77777777" w:rsidR="00DC7B5F" w:rsidRPr="00F14D12" w:rsidRDefault="00DC7B5F" w:rsidP="00DC7B5F">
      <w:pPr>
        <w:rPr>
          <w:b/>
          <w:szCs w:val="22"/>
          <w:u w:val="single"/>
          <w:lang w:val="lt-LT"/>
        </w:rPr>
      </w:pPr>
      <w:r w:rsidRPr="00F14D12">
        <w:rPr>
          <w:b/>
          <w:szCs w:val="22"/>
          <w:u w:val="single"/>
          <w:lang w:val="lt-LT"/>
        </w:rPr>
        <w:t>Atliekų tvarkymas</w:t>
      </w:r>
    </w:p>
    <w:p w14:paraId="2D71B852" w14:textId="77777777" w:rsidR="00DC7B5F" w:rsidRPr="00F14D12" w:rsidRDefault="00DC7B5F" w:rsidP="00DC7B5F">
      <w:pPr>
        <w:rPr>
          <w:b/>
          <w:szCs w:val="22"/>
          <w:lang w:val="lt-LT"/>
        </w:rPr>
      </w:pPr>
      <w:r w:rsidRPr="00F14D12">
        <w:rPr>
          <w:szCs w:val="22"/>
          <w:lang w:val="lt-LT"/>
        </w:rPr>
        <w:t>Nesuvartotą preparatą ar atliekas reikia tvarkyti laikantis vietinių reikalavimų.</w:t>
      </w:r>
    </w:p>
    <w:p w14:paraId="7EB8E286" w14:textId="77777777" w:rsidR="00DC7B5F" w:rsidRPr="00DA63BA" w:rsidRDefault="00DC7B5F" w:rsidP="00DC7B5F">
      <w:pPr>
        <w:rPr>
          <w:lang w:val="lt-LT"/>
        </w:rPr>
      </w:pPr>
    </w:p>
    <w:p w14:paraId="7538D9B0" w14:textId="77777777" w:rsidR="00CA7D08" w:rsidRPr="00DA63BA" w:rsidRDefault="00CA7D08">
      <w:pPr>
        <w:rPr>
          <w:lang w:val="lt-LT"/>
        </w:rPr>
      </w:pPr>
      <w:bookmarkStart w:id="0" w:name="_GoBack"/>
      <w:bookmarkEnd w:id="0"/>
    </w:p>
    <w:sectPr w:rsidR="00CA7D08" w:rsidRPr="00DA63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nstantia">
    <w:panose1 w:val="02030602050306030303"/>
    <w:charset w:val="BA"/>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DA8"/>
    <w:multiLevelType w:val="hybridMultilevel"/>
    <w:tmpl w:val="3552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1E1"/>
    <w:multiLevelType w:val="hybridMultilevel"/>
    <w:tmpl w:val="507C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8747A"/>
    <w:multiLevelType w:val="hybridMultilevel"/>
    <w:tmpl w:val="D7020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97F86"/>
    <w:multiLevelType w:val="hybridMultilevel"/>
    <w:tmpl w:val="21B0ABF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40B03"/>
    <w:multiLevelType w:val="hybridMultilevel"/>
    <w:tmpl w:val="68A2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E6163"/>
    <w:multiLevelType w:val="hybridMultilevel"/>
    <w:tmpl w:val="C244376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A7ECC"/>
    <w:multiLevelType w:val="hybridMultilevel"/>
    <w:tmpl w:val="EC16873A"/>
    <w:lvl w:ilvl="0" w:tplc="1B66972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40188"/>
    <w:multiLevelType w:val="hybridMultilevel"/>
    <w:tmpl w:val="E3A60F0A"/>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569E7"/>
    <w:multiLevelType w:val="hybridMultilevel"/>
    <w:tmpl w:val="39968FBA"/>
    <w:lvl w:ilvl="0" w:tplc="2D4C4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92062"/>
    <w:multiLevelType w:val="hybridMultilevel"/>
    <w:tmpl w:val="3118BB7A"/>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13FB4"/>
    <w:multiLevelType w:val="hybridMultilevel"/>
    <w:tmpl w:val="2A8C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C2BC8"/>
    <w:multiLevelType w:val="hybridMultilevel"/>
    <w:tmpl w:val="97D68CF2"/>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2" w15:restartNumberingAfterBreak="0">
    <w:nsid w:val="20D71703"/>
    <w:multiLevelType w:val="hybridMultilevel"/>
    <w:tmpl w:val="FB467744"/>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C6600"/>
    <w:multiLevelType w:val="hybridMultilevel"/>
    <w:tmpl w:val="E7846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55D47"/>
    <w:multiLevelType w:val="hybridMultilevel"/>
    <w:tmpl w:val="0F5EC58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653B4"/>
    <w:multiLevelType w:val="hybridMultilevel"/>
    <w:tmpl w:val="EB5A8056"/>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91238A"/>
    <w:multiLevelType w:val="hybridMultilevel"/>
    <w:tmpl w:val="2F1A57EA"/>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C27F2"/>
    <w:multiLevelType w:val="hybridMultilevel"/>
    <w:tmpl w:val="DABAB57A"/>
    <w:lvl w:ilvl="0" w:tplc="573AB6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767D5C"/>
    <w:multiLevelType w:val="hybridMultilevel"/>
    <w:tmpl w:val="ACD88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7044CE"/>
    <w:multiLevelType w:val="hybridMultilevel"/>
    <w:tmpl w:val="D3D64462"/>
    <w:lvl w:ilvl="0" w:tplc="821E49B2">
      <w:start w:val="2"/>
      <w:numFmt w:val="decimal"/>
      <w:pStyle w:val="Style1"/>
      <w:lvlText w:val="%1."/>
      <w:lvlJc w:val="left"/>
      <w:pPr>
        <w:tabs>
          <w:tab w:val="num" w:pos="567"/>
        </w:tabs>
        <w:ind w:left="567" w:hanging="567"/>
      </w:pPr>
    </w:lvl>
    <w:lvl w:ilvl="1" w:tplc="E16EDE6A">
      <w:start w:val="3"/>
      <w:numFmt w:val="decimal"/>
      <w:lvlText w:val="%2)"/>
      <w:lvlJc w:val="left"/>
      <w:pPr>
        <w:tabs>
          <w:tab w:val="num" w:pos="1440"/>
        </w:tabs>
        <w:ind w:left="144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C035388"/>
    <w:multiLevelType w:val="hybridMultilevel"/>
    <w:tmpl w:val="A8C4D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EC0DEF"/>
    <w:multiLevelType w:val="hybridMultilevel"/>
    <w:tmpl w:val="1AE2AD6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78368A7"/>
    <w:multiLevelType w:val="hybridMultilevel"/>
    <w:tmpl w:val="45ECC53C"/>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53624"/>
    <w:multiLevelType w:val="hybridMultilevel"/>
    <w:tmpl w:val="CBC4B6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5428FA"/>
    <w:multiLevelType w:val="hybridMultilevel"/>
    <w:tmpl w:val="5436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994EBD"/>
    <w:multiLevelType w:val="hybridMultilevel"/>
    <w:tmpl w:val="D5A0E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920AAD"/>
    <w:multiLevelType w:val="hybridMultilevel"/>
    <w:tmpl w:val="6F4C45D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6015C8"/>
    <w:multiLevelType w:val="hybridMultilevel"/>
    <w:tmpl w:val="8222EFDC"/>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85B9F"/>
    <w:multiLevelType w:val="hybridMultilevel"/>
    <w:tmpl w:val="4E1A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D07A4C"/>
    <w:multiLevelType w:val="hybridMultilevel"/>
    <w:tmpl w:val="EACACD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C285549"/>
    <w:multiLevelType w:val="hybridMultilevel"/>
    <w:tmpl w:val="3A6006C0"/>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237A73"/>
    <w:multiLevelType w:val="hybridMultilevel"/>
    <w:tmpl w:val="CDA6E67E"/>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6156EE"/>
    <w:multiLevelType w:val="hybridMultilevel"/>
    <w:tmpl w:val="FF8AFA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2"/>
  </w:num>
  <w:num w:numId="5">
    <w:abstractNumId w:val="6"/>
  </w:num>
  <w:num w:numId="6">
    <w:abstractNumId w:val="6"/>
  </w:num>
  <w:num w:numId="7">
    <w:abstractNumId w:val="2"/>
  </w:num>
  <w:num w:numId="8">
    <w:abstractNumId w:val="21"/>
  </w:num>
  <w:num w:numId="9">
    <w:abstractNumId w:val="23"/>
  </w:num>
  <w:num w:numId="10">
    <w:abstractNumId w:val="29"/>
  </w:num>
  <w:num w:numId="11">
    <w:abstractNumId w:val="11"/>
  </w:num>
  <w:num w:numId="12">
    <w:abstractNumId w:val="24"/>
  </w:num>
  <w:num w:numId="13">
    <w:abstractNumId w:val="1"/>
  </w:num>
  <w:num w:numId="14">
    <w:abstractNumId w:val="10"/>
  </w:num>
  <w:num w:numId="15">
    <w:abstractNumId w:val="25"/>
  </w:num>
  <w:num w:numId="16">
    <w:abstractNumId w:val="28"/>
  </w:num>
  <w:num w:numId="17">
    <w:abstractNumId w:val="0"/>
  </w:num>
  <w:num w:numId="18">
    <w:abstractNumId w:val="5"/>
  </w:num>
  <w:num w:numId="19">
    <w:abstractNumId w:val="22"/>
  </w:num>
  <w:num w:numId="20">
    <w:abstractNumId w:val="9"/>
  </w:num>
  <w:num w:numId="21">
    <w:abstractNumId w:val="18"/>
  </w:num>
  <w:num w:numId="22">
    <w:abstractNumId w:val="27"/>
  </w:num>
  <w:num w:numId="23">
    <w:abstractNumId w:val="16"/>
  </w:num>
  <w:num w:numId="24">
    <w:abstractNumId w:val="7"/>
  </w:num>
  <w:num w:numId="25">
    <w:abstractNumId w:val="14"/>
  </w:num>
  <w:num w:numId="26">
    <w:abstractNumId w:val="15"/>
  </w:num>
  <w:num w:numId="27">
    <w:abstractNumId w:val="30"/>
  </w:num>
  <w:num w:numId="28">
    <w:abstractNumId w:val="12"/>
  </w:num>
  <w:num w:numId="29">
    <w:abstractNumId w:val="3"/>
  </w:num>
  <w:num w:numId="30">
    <w:abstractNumId w:val="26"/>
  </w:num>
  <w:num w:numId="31">
    <w:abstractNumId w:val="13"/>
  </w:num>
  <w:num w:numId="32">
    <w:abstractNumId w:val="31"/>
  </w:num>
  <w:num w:numId="33">
    <w:abstractNumId w:val="20"/>
  </w:num>
  <w:num w:numId="34">
    <w:abstractNumId w:val="17"/>
  </w:num>
  <w:num w:numId="35">
    <w:abstractNumId w:val="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B5F"/>
    <w:rsid w:val="000712F9"/>
    <w:rsid w:val="000D2A9B"/>
    <w:rsid w:val="000F4592"/>
    <w:rsid w:val="000F4F2A"/>
    <w:rsid w:val="00131AA2"/>
    <w:rsid w:val="001857BB"/>
    <w:rsid w:val="00197E8E"/>
    <w:rsid w:val="0020447B"/>
    <w:rsid w:val="002337AD"/>
    <w:rsid w:val="00280DBA"/>
    <w:rsid w:val="002C6AA9"/>
    <w:rsid w:val="00324C36"/>
    <w:rsid w:val="003D2194"/>
    <w:rsid w:val="00480C6F"/>
    <w:rsid w:val="00592350"/>
    <w:rsid w:val="005C5FBE"/>
    <w:rsid w:val="005C77B0"/>
    <w:rsid w:val="0063128F"/>
    <w:rsid w:val="0064125A"/>
    <w:rsid w:val="00680EA4"/>
    <w:rsid w:val="006837EA"/>
    <w:rsid w:val="00745427"/>
    <w:rsid w:val="00761E85"/>
    <w:rsid w:val="00775B10"/>
    <w:rsid w:val="0079206D"/>
    <w:rsid w:val="007D7636"/>
    <w:rsid w:val="008424D0"/>
    <w:rsid w:val="0088798C"/>
    <w:rsid w:val="00894057"/>
    <w:rsid w:val="008D3008"/>
    <w:rsid w:val="008D3AFE"/>
    <w:rsid w:val="009100AB"/>
    <w:rsid w:val="00974D23"/>
    <w:rsid w:val="009C776C"/>
    <w:rsid w:val="009D75F5"/>
    <w:rsid w:val="00A0553E"/>
    <w:rsid w:val="00A05ABE"/>
    <w:rsid w:val="00A11E06"/>
    <w:rsid w:val="00B6100B"/>
    <w:rsid w:val="00B73D28"/>
    <w:rsid w:val="00B97B11"/>
    <w:rsid w:val="00BA3F2E"/>
    <w:rsid w:val="00BE6FF9"/>
    <w:rsid w:val="00C555F6"/>
    <w:rsid w:val="00CA7D08"/>
    <w:rsid w:val="00D26815"/>
    <w:rsid w:val="00D3047F"/>
    <w:rsid w:val="00D67169"/>
    <w:rsid w:val="00D92947"/>
    <w:rsid w:val="00DA63BA"/>
    <w:rsid w:val="00DC7B5F"/>
    <w:rsid w:val="00DE5EFB"/>
    <w:rsid w:val="00DF7A38"/>
    <w:rsid w:val="00E67F9D"/>
    <w:rsid w:val="00E97874"/>
    <w:rsid w:val="00F03F08"/>
    <w:rsid w:val="00F14D12"/>
    <w:rsid w:val="00F2470E"/>
    <w:rsid w:val="00F74C48"/>
    <w:rsid w:val="00F802F1"/>
    <w:rsid w:val="00F8667E"/>
    <w:rsid w:val="00FA1E2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E6EB0"/>
  <w15:chartTrackingRefBased/>
  <w15:docId w15:val="{DDC4953A-4FDE-4AB1-9DDA-42E197B4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7B5F"/>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qFormat/>
    <w:rsid w:val="00DC7B5F"/>
    <w:pPr>
      <w:spacing w:before="240" w:after="120"/>
      <w:ind w:left="357" w:hanging="357"/>
      <w:outlineLvl w:val="0"/>
    </w:pPr>
    <w:rPr>
      <w:b/>
      <w:caps/>
      <w:sz w:val="26"/>
      <w:lang w:val="en-US"/>
    </w:rPr>
  </w:style>
  <w:style w:type="paragraph" w:styleId="Antrat2">
    <w:name w:val="heading 2"/>
    <w:basedOn w:val="prastasis"/>
    <w:next w:val="prastasis"/>
    <w:link w:val="Antrat2Diagrama"/>
    <w:unhideWhenUsed/>
    <w:qFormat/>
    <w:rsid w:val="00DA63BA"/>
    <w:pPr>
      <w:keepNext/>
      <w:tabs>
        <w:tab w:val="clear" w:pos="567"/>
      </w:tabs>
      <w:spacing w:line="240" w:lineRule="auto"/>
      <w:outlineLvl w:val="1"/>
    </w:pPr>
    <w:rPr>
      <w:b/>
      <w:sz w:val="24"/>
      <w:lang w:val="x-none" w:eastAsia="x-none"/>
    </w:rPr>
  </w:style>
  <w:style w:type="paragraph" w:styleId="Antrat3">
    <w:name w:val="heading 3"/>
    <w:basedOn w:val="prastasis"/>
    <w:next w:val="prastasis"/>
    <w:link w:val="Antrat3Diagrama"/>
    <w:unhideWhenUsed/>
    <w:qFormat/>
    <w:rsid w:val="00DA63BA"/>
    <w:pPr>
      <w:keepNext/>
      <w:keepLines/>
      <w:spacing w:before="120" w:after="80"/>
      <w:outlineLvl w:val="2"/>
    </w:pPr>
    <w:rPr>
      <w:b/>
      <w:kern w:val="28"/>
      <w:sz w:val="24"/>
      <w:lang w:val="en-US"/>
    </w:rPr>
  </w:style>
  <w:style w:type="paragraph" w:styleId="Antrat4">
    <w:name w:val="heading 4"/>
    <w:basedOn w:val="prastasis"/>
    <w:next w:val="prastasis"/>
    <w:link w:val="Antrat4Diagrama"/>
    <w:unhideWhenUsed/>
    <w:qFormat/>
    <w:rsid w:val="00DA63BA"/>
    <w:pPr>
      <w:keepNext/>
      <w:jc w:val="both"/>
      <w:outlineLvl w:val="3"/>
    </w:pPr>
    <w:rPr>
      <w:b/>
      <w:noProof/>
      <w:lang w:eastAsia="x-none"/>
    </w:rPr>
  </w:style>
  <w:style w:type="paragraph" w:styleId="Antrat5">
    <w:name w:val="heading 5"/>
    <w:basedOn w:val="prastasis"/>
    <w:next w:val="prastasis"/>
    <w:link w:val="Antrat5Diagrama"/>
    <w:unhideWhenUsed/>
    <w:qFormat/>
    <w:rsid w:val="00DA63BA"/>
    <w:pPr>
      <w:keepNext/>
      <w:shd w:val="clear" w:color="auto" w:fill="993366"/>
      <w:tabs>
        <w:tab w:val="clear" w:pos="567"/>
        <w:tab w:val="left" w:pos="2640"/>
      </w:tabs>
      <w:snapToGrid w:val="0"/>
      <w:spacing w:line="240" w:lineRule="auto"/>
      <w:outlineLvl w:val="4"/>
    </w:pPr>
    <w:rPr>
      <w:rFonts w:ascii="Arial" w:hAnsi="Arial"/>
      <w:b/>
      <w:bCs/>
      <w:color w:val="FFFFFF"/>
      <w:sz w:val="28"/>
      <w:lang w:val="x-none" w:eastAsia="x-none"/>
    </w:rPr>
  </w:style>
  <w:style w:type="paragraph" w:styleId="Antrat6">
    <w:name w:val="heading 6"/>
    <w:basedOn w:val="prastasis"/>
    <w:next w:val="prastasis"/>
    <w:link w:val="Antrat6Diagrama"/>
    <w:unhideWhenUsed/>
    <w:qFormat/>
    <w:rsid w:val="00DA63BA"/>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unhideWhenUsed/>
    <w:qFormat/>
    <w:rsid w:val="00DA63BA"/>
    <w:pPr>
      <w:keepNext/>
      <w:tabs>
        <w:tab w:val="clear" w:pos="567"/>
      </w:tabs>
      <w:spacing w:line="240" w:lineRule="auto"/>
      <w:outlineLvl w:val="6"/>
    </w:pPr>
    <w:rPr>
      <w:rFonts w:ascii="Arial" w:hAnsi="Arial"/>
      <w:b/>
      <w:sz w:val="36"/>
      <w:lang w:val="x-none" w:eastAsia="x-none"/>
    </w:rPr>
  </w:style>
  <w:style w:type="paragraph" w:styleId="Antrat8">
    <w:name w:val="heading 8"/>
    <w:basedOn w:val="prastasis"/>
    <w:next w:val="prastasis"/>
    <w:link w:val="Antrat8Diagrama"/>
    <w:uiPriority w:val="99"/>
    <w:unhideWhenUsed/>
    <w:qFormat/>
    <w:rsid w:val="00DA63BA"/>
    <w:pPr>
      <w:keepNext/>
      <w:tabs>
        <w:tab w:val="clear" w:pos="567"/>
      </w:tabs>
      <w:spacing w:line="240" w:lineRule="auto"/>
      <w:outlineLvl w:val="7"/>
    </w:pPr>
    <w:rPr>
      <w:rFonts w:ascii="Arial" w:hAnsi="Arial"/>
      <w:b/>
      <w:bCs/>
      <w:lang w:val="x-none" w:eastAsia="x-none"/>
    </w:rPr>
  </w:style>
  <w:style w:type="paragraph" w:styleId="Antrat9">
    <w:name w:val="heading 9"/>
    <w:basedOn w:val="prastasis"/>
    <w:next w:val="prastasis"/>
    <w:link w:val="Antrat9Diagrama"/>
    <w:uiPriority w:val="99"/>
    <w:unhideWhenUsed/>
    <w:qFormat/>
    <w:rsid w:val="00DA63BA"/>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7B5F"/>
    <w:rPr>
      <w:rFonts w:ascii="Times New Roman" w:eastAsia="Times New Roman" w:hAnsi="Times New Roman" w:cs="Times New Roman"/>
      <w:b/>
      <w:caps/>
      <w:sz w:val="26"/>
      <w:szCs w:val="20"/>
      <w:lang w:val="en-US" w:eastAsia="en-US" w:bidi="ar-SA"/>
    </w:rPr>
  </w:style>
  <w:style w:type="character" w:customStyle="1" w:styleId="Antrat2Diagrama">
    <w:name w:val="Antraštė 2 Diagrama"/>
    <w:link w:val="Antrat2"/>
    <w:rsid w:val="00DC7B5F"/>
    <w:rPr>
      <w:rFonts w:ascii="Times New Roman" w:eastAsia="Times New Roman" w:hAnsi="Times New Roman"/>
      <w:b/>
      <w:sz w:val="24"/>
      <w:lang w:val="x-none" w:eastAsia="x-none"/>
    </w:rPr>
  </w:style>
  <w:style w:type="character" w:customStyle="1" w:styleId="Antrat3Diagrama">
    <w:name w:val="Antraštė 3 Diagrama"/>
    <w:link w:val="Antrat3"/>
    <w:rsid w:val="00DC7B5F"/>
    <w:rPr>
      <w:rFonts w:ascii="Times New Roman" w:eastAsia="Times New Roman" w:hAnsi="Times New Roman"/>
      <w:b/>
      <w:kern w:val="28"/>
      <w:sz w:val="24"/>
      <w:lang w:val="en-US" w:eastAsia="en-US"/>
    </w:rPr>
  </w:style>
  <w:style w:type="character" w:customStyle="1" w:styleId="Antrat4Diagrama">
    <w:name w:val="Antraštė 4 Diagrama"/>
    <w:link w:val="Antrat4"/>
    <w:rsid w:val="00DC7B5F"/>
    <w:rPr>
      <w:rFonts w:ascii="Times New Roman" w:eastAsia="Times New Roman" w:hAnsi="Times New Roman"/>
      <w:b/>
      <w:noProof/>
      <w:sz w:val="22"/>
      <w:lang w:val="en-GB" w:eastAsia="x-none"/>
    </w:rPr>
  </w:style>
  <w:style w:type="character" w:customStyle="1" w:styleId="Antrat5Diagrama">
    <w:name w:val="Antraštė 5 Diagrama"/>
    <w:link w:val="Antrat5"/>
    <w:rsid w:val="00DC7B5F"/>
    <w:rPr>
      <w:rFonts w:ascii="Arial" w:eastAsia="Times New Roman" w:hAnsi="Arial"/>
      <w:b/>
      <w:bCs/>
      <w:color w:val="FFFFFF"/>
      <w:sz w:val="28"/>
      <w:shd w:val="clear" w:color="auto" w:fill="993366"/>
      <w:lang w:val="x-none" w:eastAsia="x-none"/>
    </w:rPr>
  </w:style>
  <w:style w:type="character" w:customStyle="1" w:styleId="Antrat6Diagrama">
    <w:name w:val="Antraštė 6 Diagrama"/>
    <w:link w:val="Antrat6"/>
    <w:rsid w:val="00DC7B5F"/>
    <w:rPr>
      <w:rFonts w:ascii="Times New Roman" w:eastAsia="Times New Roman" w:hAnsi="Times New Roman"/>
      <w:i/>
      <w:sz w:val="22"/>
      <w:lang w:val="en-GB" w:eastAsia="en-US"/>
    </w:rPr>
  </w:style>
  <w:style w:type="character" w:customStyle="1" w:styleId="Antrat7Diagrama">
    <w:name w:val="Antraštė 7 Diagrama"/>
    <w:link w:val="Antrat7"/>
    <w:uiPriority w:val="99"/>
    <w:rsid w:val="00DC7B5F"/>
    <w:rPr>
      <w:rFonts w:ascii="Arial" w:eastAsia="Times New Roman" w:hAnsi="Arial"/>
      <w:b/>
      <w:sz w:val="36"/>
      <w:lang w:val="x-none" w:eastAsia="x-none"/>
    </w:rPr>
  </w:style>
  <w:style w:type="character" w:customStyle="1" w:styleId="Antrat8Diagrama">
    <w:name w:val="Antraštė 8 Diagrama"/>
    <w:link w:val="Antrat8"/>
    <w:uiPriority w:val="99"/>
    <w:rsid w:val="00DC7B5F"/>
    <w:rPr>
      <w:rFonts w:ascii="Arial" w:eastAsia="Times New Roman" w:hAnsi="Arial"/>
      <w:b/>
      <w:bCs/>
      <w:sz w:val="22"/>
      <w:lang w:val="x-none" w:eastAsia="x-none"/>
    </w:rPr>
  </w:style>
  <w:style w:type="character" w:customStyle="1" w:styleId="Antrat9Diagrama">
    <w:name w:val="Antraštė 9 Diagrama"/>
    <w:link w:val="Antrat9"/>
    <w:uiPriority w:val="99"/>
    <w:rsid w:val="00DC7B5F"/>
    <w:rPr>
      <w:rFonts w:ascii="Times New Roman" w:eastAsia="Times New Roman" w:hAnsi="Times New Roman"/>
      <w:b/>
      <w:i/>
      <w:sz w:val="22"/>
      <w:lang w:val="en-GB" w:eastAsia="en-US"/>
    </w:rPr>
  </w:style>
  <w:style w:type="character" w:styleId="Hipersaitas">
    <w:name w:val="Hyperlink"/>
    <w:uiPriority w:val="99"/>
    <w:unhideWhenUsed/>
    <w:rsid w:val="00DA63BA"/>
    <w:rPr>
      <w:color w:val="0000FF"/>
      <w:u w:val="single"/>
    </w:rPr>
  </w:style>
  <w:style w:type="character" w:styleId="Perirtashipersaitas">
    <w:name w:val="FollowedHyperlink"/>
    <w:uiPriority w:val="99"/>
    <w:semiHidden/>
    <w:unhideWhenUsed/>
    <w:rsid w:val="00DC7B5F"/>
    <w:rPr>
      <w:color w:val="800080"/>
      <w:u w:val="single"/>
    </w:rPr>
  </w:style>
  <w:style w:type="paragraph" w:customStyle="1" w:styleId="msonormal0">
    <w:name w:val="msonormal"/>
    <w:basedOn w:val="prastasis"/>
    <w:uiPriority w:val="99"/>
    <w:rsid w:val="00DC7B5F"/>
    <w:pPr>
      <w:tabs>
        <w:tab w:val="clear" w:pos="567"/>
      </w:tabs>
      <w:spacing w:before="100" w:beforeAutospacing="1" w:after="100" w:afterAutospacing="1" w:line="240" w:lineRule="auto"/>
    </w:pPr>
    <w:rPr>
      <w:sz w:val="24"/>
      <w:szCs w:val="24"/>
      <w:lang w:eastAsia="en-GB"/>
    </w:rPr>
  </w:style>
  <w:style w:type="paragraph" w:styleId="prastasiniatinklio">
    <w:name w:val="Normal (Web)"/>
    <w:basedOn w:val="prastasis"/>
    <w:uiPriority w:val="99"/>
    <w:unhideWhenUsed/>
    <w:rsid w:val="00DA63BA"/>
    <w:pPr>
      <w:tabs>
        <w:tab w:val="clear" w:pos="567"/>
      </w:tabs>
      <w:spacing w:before="100" w:beforeAutospacing="1" w:after="100" w:afterAutospacing="1" w:line="240" w:lineRule="auto"/>
    </w:pPr>
    <w:rPr>
      <w:sz w:val="24"/>
      <w:szCs w:val="24"/>
      <w:lang w:eastAsia="en-GB"/>
    </w:rPr>
  </w:style>
  <w:style w:type="paragraph" w:styleId="Komentarotekstas">
    <w:name w:val="annotation text"/>
    <w:basedOn w:val="prastasis"/>
    <w:link w:val="KomentarotekstasDiagrama"/>
    <w:uiPriority w:val="99"/>
    <w:unhideWhenUsed/>
    <w:rsid w:val="00DA63BA"/>
    <w:rPr>
      <w:sz w:val="20"/>
      <w:lang w:val="x-none"/>
    </w:rPr>
  </w:style>
  <w:style w:type="character" w:customStyle="1" w:styleId="KomentarotekstasDiagrama">
    <w:name w:val="Komentaro tekstas Diagrama"/>
    <w:link w:val="Komentarotekstas"/>
    <w:uiPriority w:val="99"/>
    <w:rsid w:val="00DC7B5F"/>
    <w:rPr>
      <w:rFonts w:ascii="Times New Roman" w:eastAsia="Times New Roman" w:hAnsi="Times New Roman"/>
      <w:lang w:val="x-none" w:eastAsia="en-US"/>
    </w:rPr>
  </w:style>
  <w:style w:type="paragraph" w:styleId="Antrats">
    <w:name w:val="header"/>
    <w:basedOn w:val="prastasis"/>
    <w:link w:val="AntratsDiagrama"/>
    <w:uiPriority w:val="99"/>
    <w:unhideWhenUsed/>
    <w:rsid w:val="00DA63BA"/>
    <w:pPr>
      <w:tabs>
        <w:tab w:val="center" w:pos="4153"/>
        <w:tab w:val="right" w:pos="8306"/>
      </w:tabs>
    </w:pPr>
    <w:rPr>
      <w:rFonts w:ascii="Arial" w:hAnsi="Arial"/>
      <w:sz w:val="20"/>
      <w:lang w:eastAsia="x-none"/>
    </w:rPr>
  </w:style>
  <w:style w:type="character" w:customStyle="1" w:styleId="AntratsDiagrama">
    <w:name w:val="Antraštės Diagrama"/>
    <w:link w:val="Antrats"/>
    <w:uiPriority w:val="99"/>
    <w:rsid w:val="00DC7B5F"/>
    <w:rPr>
      <w:rFonts w:ascii="Arial" w:eastAsia="Times New Roman" w:hAnsi="Arial"/>
      <w:lang w:val="en-GB" w:eastAsia="x-none"/>
    </w:rPr>
  </w:style>
  <w:style w:type="paragraph" w:styleId="Porat">
    <w:name w:val="footer"/>
    <w:basedOn w:val="prastasis"/>
    <w:link w:val="PoratDiagrama"/>
    <w:uiPriority w:val="99"/>
    <w:unhideWhenUsed/>
    <w:rsid w:val="00DA63BA"/>
    <w:pPr>
      <w:tabs>
        <w:tab w:val="center" w:pos="4536"/>
        <w:tab w:val="right" w:pos="8306"/>
      </w:tabs>
    </w:pPr>
    <w:rPr>
      <w:rFonts w:ascii="Arial" w:hAnsi="Arial"/>
      <w:noProof/>
      <w:sz w:val="16"/>
    </w:rPr>
  </w:style>
  <w:style w:type="character" w:customStyle="1" w:styleId="PoratDiagrama">
    <w:name w:val="Poraštė Diagrama"/>
    <w:link w:val="Porat"/>
    <w:uiPriority w:val="99"/>
    <w:rsid w:val="00DC7B5F"/>
    <w:rPr>
      <w:rFonts w:ascii="Arial" w:eastAsia="Times New Roman" w:hAnsi="Arial"/>
      <w:noProof/>
      <w:sz w:val="16"/>
      <w:lang w:val="en-GB" w:eastAsia="en-US"/>
    </w:rPr>
  </w:style>
  <w:style w:type="paragraph" w:styleId="Antrat">
    <w:name w:val="caption"/>
    <w:basedOn w:val="prastasis"/>
    <w:next w:val="prastasis"/>
    <w:uiPriority w:val="99"/>
    <w:unhideWhenUsed/>
    <w:qFormat/>
    <w:rsid w:val="00DA63BA"/>
    <w:pPr>
      <w:spacing w:after="200" w:line="240" w:lineRule="auto"/>
    </w:pPr>
    <w:rPr>
      <w:b/>
      <w:bCs/>
      <w:color w:val="4F81BD"/>
      <w:sz w:val="18"/>
      <w:szCs w:val="18"/>
    </w:rPr>
  </w:style>
  <w:style w:type="paragraph" w:styleId="Dokumentoinaostekstas">
    <w:name w:val="endnote text"/>
    <w:basedOn w:val="prastasis"/>
    <w:link w:val="DokumentoinaostekstasDiagrama"/>
    <w:uiPriority w:val="99"/>
    <w:unhideWhenUsed/>
    <w:rsid w:val="00DA63BA"/>
    <w:pPr>
      <w:tabs>
        <w:tab w:val="clear" w:pos="567"/>
      </w:tabs>
      <w:spacing w:line="240" w:lineRule="auto"/>
    </w:pPr>
    <w:rPr>
      <w:sz w:val="18"/>
      <w:lang w:eastAsia="x-none"/>
    </w:rPr>
  </w:style>
  <w:style w:type="character" w:customStyle="1" w:styleId="DokumentoinaostekstasDiagrama">
    <w:name w:val="Dokumento išnašos tekstas Diagrama"/>
    <w:link w:val="Dokumentoinaostekstas"/>
    <w:uiPriority w:val="99"/>
    <w:rsid w:val="00DC7B5F"/>
    <w:rPr>
      <w:rFonts w:ascii="Times New Roman" w:eastAsia="Times New Roman" w:hAnsi="Times New Roman"/>
      <w:sz w:val="18"/>
      <w:lang w:val="en-GB" w:eastAsia="x-none"/>
    </w:rPr>
  </w:style>
  <w:style w:type="paragraph" w:styleId="Sraas">
    <w:name w:val="List"/>
    <w:basedOn w:val="prastasis"/>
    <w:uiPriority w:val="99"/>
    <w:unhideWhenUsed/>
    <w:rsid w:val="00DA63BA"/>
    <w:pPr>
      <w:tabs>
        <w:tab w:val="clear" w:pos="567"/>
      </w:tabs>
      <w:spacing w:line="240" w:lineRule="auto"/>
      <w:ind w:left="360" w:hanging="360"/>
    </w:pPr>
    <w:rPr>
      <w:sz w:val="24"/>
      <w:lang w:val="en-US"/>
    </w:rPr>
  </w:style>
  <w:style w:type="paragraph" w:styleId="Pavadinimas">
    <w:name w:val="Title"/>
    <w:basedOn w:val="prastasis"/>
    <w:link w:val="PavadinimasDiagrama"/>
    <w:autoRedefine/>
    <w:uiPriority w:val="99"/>
    <w:qFormat/>
    <w:rsid w:val="00DC7B5F"/>
    <w:pPr>
      <w:tabs>
        <w:tab w:val="clear" w:pos="567"/>
      </w:tabs>
      <w:spacing w:line="240" w:lineRule="auto"/>
      <w:jc w:val="center"/>
      <w:outlineLvl w:val="0"/>
    </w:pPr>
    <w:rPr>
      <w:b/>
      <w:kern w:val="28"/>
      <w:lang w:val="lt-LT" w:eastAsia="lt-LT"/>
    </w:rPr>
  </w:style>
  <w:style w:type="character" w:customStyle="1" w:styleId="PavadinimasDiagrama">
    <w:name w:val="Pavadinimas Diagrama"/>
    <w:link w:val="Pavadinimas"/>
    <w:uiPriority w:val="99"/>
    <w:rsid w:val="00DC7B5F"/>
    <w:rPr>
      <w:rFonts w:ascii="Times New Roman" w:eastAsia="Times New Roman" w:hAnsi="Times New Roman" w:cs="Times New Roman"/>
      <w:b/>
      <w:kern w:val="28"/>
      <w:szCs w:val="20"/>
      <w:lang w:val="lt-LT" w:eastAsia="lt-LT" w:bidi="ar-SA"/>
    </w:rPr>
  </w:style>
  <w:style w:type="paragraph" w:styleId="Pagrindinistekstas">
    <w:name w:val="Body Text"/>
    <w:basedOn w:val="prastasis"/>
    <w:link w:val="PagrindinistekstasDiagrama"/>
    <w:uiPriority w:val="99"/>
    <w:unhideWhenUsed/>
    <w:rsid w:val="00DA63BA"/>
    <w:pPr>
      <w:tabs>
        <w:tab w:val="clear" w:pos="567"/>
      </w:tabs>
      <w:spacing w:line="240" w:lineRule="auto"/>
    </w:pPr>
    <w:rPr>
      <w:i/>
      <w:color w:val="008000"/>
    </w:rPr>
  </w:style>
  <w:style w:type="character" w:customStyle="1" w:styleId="PagrindinistekstasDiagrama">
    <w:name w:val="Pagrindinis tekstas Diagrama"/>
    <w:link w:val="Pagrindinistekstas"/>
    <w:uiPriority w:val="99"/>
    <w:rsid w:val="00DC7B5F"/>
    <w:rPr>
      <w:rFonts w:ascii="Times New Roman" w:eastAsia="Times New Roman" w:hAnsi="Times New Roman"/>
      <w:i/>
      <w:color w:val="008000"/>
      <w:sz w:val="22"/>
      <w:lang w:val="en-GB" w:eastAsia="en-US"/>
    </w:rPr>
  </w:style>
  <w:style w:type="paragraph" w:styleId="Pagrindinistekstas2">
    <w:name w:val="Body Text 2"/>
    <w:basedOn w:val="prastasis"/>
    <w:link w:val="Pagrindinistekstas2Diagrama"/>
    <w:uiPriority w:val="99"/>
    <w:unhideWhenUsed/>
    <w:rsid w:val="00DA63BA"/>
    <w:pPr>
      <w:spacing w:after="120" w:line="480" w:lineRule="auto"/>
    </w:pPr>
    <w:rPr>
      <w:lang w:eastAsia="x-none"/>
    </w:rPr>
  </w:style>
  <w:style w:type="character" w:customStyle="1" w:styleId="Pagrindinistekstas2Diagrama">
    <w:name w:val="Pagrindinis tekstas 2 Diagrama"/>
    <w:link w:val="Pagrindinistekstas2"/>
    <w:uiPriority w:val="99"/>
    <w:rsid w:val="00DC7B5F"/>
    <w:rPr>
      <w:rFonts w:ascii="Times New Roman" w:eastAsia="Times New Roman" w:hAnsi="Times New Roman"/>
      <w:sz w:val="22"/>
      <w:lang w:val="en-GB" w:eastAsia="x-none"/>
    </w:rPr>
  </w:style>
  <w:style w:type="paragraph" w:styleId="Tekstoblokas">
    <w:name w:val="Block Text"/>
    <w:basedOn w:val="prastasis"/>
    <w:uiPriority w:val="99"/>
    <w:unhideWhenUsed/>
    <w:rsid w:val="00DA63B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Paprastasistekstas">
    <w:name w:val="Plain Text"/>
    <w:basedOn w:val="prastasis"/>
    <w:link w:val="PaprastasistekstasDiagrama"/>
    <w:uiPriority w:val="99"/>
    <w:unhideWhenUsed/>
    <w:rsid w:val="00DA63BA"/>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DC7B5F"/>
    <w:rPr>
      <w:rFonts w:ascii="Courier New" w:eastAsia="SimSun" w:hAnsi="Courier New"/>
      <w:lang w:val="en-US" w:eastAsia="en-US"/>
    </w:rPr>
  </w:style>
  <w:style w:type="paragraph" w:styleId="Komentarotema">
    <w:name w:val="annotation subject"/>
    <w:basedOn w:val="Komentarotekstas"/>
    <w:next w:val="Komentarotekstas"/>
    <w:link w:val="KomentarotemaDiagrama"/>
    <w:uiPriority w:val="99"/>
    <w:unhideWhenUsed/>
    <w:rsid w:val="00DA63BA"/>
    <w:rPr>
      <w:b/>
      <w:bCs/>
    </w:rPr>
  </w:style>
  <w:style w:type="character" w:customStyle="1" w:styleId="KomentarotemaDiagrama">
    <w:name w:val="Komentaro tema Diagrama"/>
    <w:link w:val="Komentarotema"/>
    <w:uiPriority w:val="99"/>
    <w:rsid w:val="00DC7B5F"/>
    <w:rPr>
      <w:rFonts w:ascii="Times New Roman" w:eastAsia="Times New Roman" w:hAnsi="Times New Roman"/>
      <w:b/>
      <w:bCs/>
      <w:lang w:val="x-none" w:eastAsia="en-US"/>
    </w:rPr>
  </w:style>
  <w:style w:type="paragraph" w:styleId="Debesliotekstas">
    <w:name w:val="Balloon Text"/>
    <w:basedOn w:val="prastasis"/>
    <w:link w:val="DebesliotekstasDiagrama"/>
    <w:uiPriority w:val="99"/>
    <w:semiHidden/>
    <w:unhideWhenUsed/>
    <w:rsid w:val="00DC7B5F"/>
    <w:rPr>
      <w:rFonts w:ascii="Tahoma" w:hAnsi="Tahoma" w:cs="Tahoma"/>
      <w:sz w:val="16"/>
      <w:szCs w:val="16"/>
    </w:rPr>
  </w:style>
  <w:style w:type="character" w:customStyle="1" w:styleId="DebesliotekstasDiagrama">
    <w:name w:val="Debesėlio tekstas Diagrama"/>
    <w:link w:val="Debesliotekstas"/>
    <w:uiPriority w:val="99"/>
    <w:semiHidden/>
    <w:rsid w:val="00DC7B5F"/>
    <w:rPr>
      <w:rFonts w:ascii="Tahoma" w:eastAsia="Times New Roman" w:hAnsi="Tahoma" w:cs="Tahoma"/>
      <w:sz w:val="16"/>
      <w:szCs w:val="16"/>
      <w:lang w:val="en-GB" w:eastAsia="en-US" w:bidi="ar-SA"/>
    </w:rPr>
  </w:style>
  <w:style w:type="paragraph" w:styleId="Betarp">
    <w:name w:val="No Spacing"/>
    <w:uiPriority w:val="99"/>
    <w:qFormat/>
    <w:rsid w:val="00DC7B5F"/>
    <w:rPr>
      <w:rFonts w:eastAsia="Times New Roman"/>
      <w:sz w:val="22"/>
      <w:szCs w:val="22"/>
      <w:lang w:val="en-US" w:eastAsia="en-US"/>
    </w:rPr>
  </w:style>
  <w:style w:type="paragraph" w:styleId="Pataisymai">
    <w:name w:val="Revision"/>
    <w:uiPriority w:val="99"/>
    <w:semiHidden/>
    <w:rsid w:val="00DC7B5F"/>
    <w:rPr>
      <w:rFonts w:ascii="Times New Roman" w:eastAsia="Times New Roman" w:hAnsi="Times New Roman"/>
      <w:sz w:val="22"/>
      <w:lang w:val="en-GB" w:eastAsia="en-US"/>
    </w:rPr>
  </w:style>
  <w:style w:type="paragraph" w:styleId="Sraopastraipa">
    <w:name w:val="List Paragraph"/>
    <w:basedOn w:val="prastasis"/>
    <w:uiPriority w:val="99"/>
    <w:qFormat/>
    <w:rsid w:val="00DC7B5F"/>
    <w:pPr>
      <w:ind w:left="720"/>
      <w:contextualSpacing/>
    </w:pPr>
  </w:style>
  <w:style w:type="paragraph" w:customStyle="1" w:styleId="MemoHeaderStyle">
    <w:name w:val="MemoHeaderStyle"/>
    <w:basedOn w:val="prastasis"/>
    <w:next w:val="prastasis"/>
    <w:uiPriority w:val="99"/>
    <w:rsid w:val="00DC7B5F"/>
    <w:pPr>
      <w:spacing w:line="120" w:lineRule="atLeast"/>
      <w:ind w:left="1418"/>
      <w:jc w:val="both"/>
    </w:pPr>
    <w:rPr>
      <w:rFonts w:ascii="Arial" w:hAnsi="Arial"/>
      <w:b/>
      <w:smallCaps/>
    </w:rPr>
  </w:style>
  <w:style w:type="paragraph" w:customStyle="1" w:styleId="EMEAEnBodyText">
    <w:name w:val="EMEA En Body Text"/>
    <w:basedOn w:val="prastasis"/>
    <w:uiPriority w:val="99"/>
    <w:rsid w:val="00DC7B5F"/>
    <w:pPr>
      <w:tabs>
        <w:tab w:val="clear" w:pos="567"/>
      </w:tabs>
      <w:spacing w:before="120" w:after="120" w:line="240" w:lineRule="auto"/>
      <w:jc w:val="both"/>
    </w:pPr>
    <w:rPr>
      <w:lang w:val="en-US"/>
    </w:rPr>
  </w:style>
  <w:style w:type="character" w:customStyle="1" w:styleId="BodytextAgencyChar">
    <w:name w:val="Body text (Agency) Char"/>
    <w:link w:val="BodytextAgency"/>
    <w:locked/>
    <w:rsid w:val="00DC7B5F"/>
    <w:rPr>
      <w:rFonts w:ascii="Verdana" w:eastAsia="Verdana" w:hAnsi="Verdana" w:cs="Verdana"/>
      <w:sz w:val="18"/>
      <w:szCs w:val="18"/>
      <w:lang w:val="en-GB" w:eastAsia="en-GB"/>
    </w:rPr>
  </w:style>
  <w:style w:type="paragraph" w:customStyle="1" w:styleId="BodytextAgency">
    <w:name w:val="Body text (Agency)"/>
    <w:basedOn w:val="prastasis"/>
    <w:link w:val="BodytextAgencyChar"/>
    <w:rsid w:val="00DC7B5F"/>
    <w:pPr>
      <w:tabs>
        <w:tab w:val="clear" w:pos="567"/>
      </w:tabs>
      <w:spacing w:after="140" w:line="280" w:lineRule="atLeast"/>
    </w:pPr>
    <w:rPr>
      <w:rFonts w:ascii="Verdana" w:eastAsia="Verdana" w:hAnsi="Verdana" w:cs="Verdana"/>
      <w:sz w:val="18"/>
      <w:szCs w:val="18"/>
      <w:lang w:eastAsia="en-GB" w:bidi="lv-LV"/>
    </w:rPr>
  </w:style>
  <w:style w:type="character" w:customStyle="1" w:styleId="DraftingNotesAgencyChar">
    <w:name w:val="Drafting Notes (Agency) Char"/>
    <w:link w:val="DraftingNotesAgency"/>
    <w:locked/>
    <w:rsid w:val="00DC7B5F"/>
    <w:rPr>
      <w:rFonts w:ascii="Courier New" w:eastAsia="Verdana" w:hAnsi="Courier New" w:cs="Courier New"/>
      <w:i/>
      <w:color w:val="339966"/>
      <w:szCs w:val="18"/>
      <w:lang w:val="en-GB" w:eastAsia="en-GB"/>
    </w:rPr>
  </w:style>
  <w:style w:type="paragraph" w:customStyle="1" w:styleId="DraftingNotesAgency">
    <w:name w:val="Drafting Notes (Agency)"/>
    <w:basedOn w:val="prastasis"/>
    <w:next w:val="BodytextAgency"/>
    <w:link w:val="DraftingNotesAgencyChar"/>
    <w:rsid w:val="00DC7B5F"/>
    <w:pPr>
      <w:tabs>
        <w:tab w:val="clear" w:pos="567"/>
      </w:tabs>
      <w:spacing w:after="140" w:line="280" w:lineRule="atLeast"/>
    </w:pPr>
    <w:rPr>
      <w:rFonts w:ascii="Courier New" w:eastAsia="Verdana" w:hAnsi="Courier New" w:cs="Courier New"/>
      <w:i/>
      <w:color w:val="339966"/>
      <w:szCs w:val="18"/>
      <w:lang w:eastAsia="en-GB" w:bidi="lv-LV"/>
    </w:rPr>
  </w:style>
  <w:style w:type="character" w:customStyle="1" w:styleId="NormalAgencyChar">
    <w:name w:val="Normal (Agency) Char"/>
    <w:link w:val="NormalAgency"/>
    <w:locked/>
    <w:rsid w:val="00DC7B5F"/>
    <w:rPr>
      <w:rFonts w:ascii="Verdana" w:eastAsia="Verdana" w:hAnsi="Verdana" w:cs="Verdana"/>
      <w:sz w:val="18"/>
      <w:szCs w:val="18"/>
      <w:lang w:val="en-GB" w:eastAsia="en-GB"/>
    </w:rPr>
  </w:style>
  <w:style w:type="paragraph" w:customStyle="1" w:styleId="NormalAgency">
    <w:name w:val="Normal (Agency)"/>
    <w:link w:val="NormalAgencyChar"/>
    <w:rsid w:val="00DC7B5F"/>
    <w:rPr>
      <w:rFonts w:ascii="Verdana" w:eastAsia="Verdana" w:hAnsi="Verdana" w:cs="Verdana"/>
      <w:sz w:val="18"/>
      <w:szCs w:val="18"/>
      <w:lang w:val="en-GB" w:eastAsia="en-GB" w:bidi="lv-LV"/>
    </w:rPr>
  </w:style>
  <w:style w:type="paragraph" w:customStyle="1" w:styleId="TableheadingrowsAgency">
    <w:name w:val="Table heading rows (Agency)"/>
    <w:basedOn w:val="BodytextAgency"/>
    <w:uiPriority w:val="99"/>
    <w:rsid w:val="00DC7B5F"/>
    <w:pPr>
      <w:keepNext/>
    </w:pPr>
    <w:rPr>
      <w:rFonts w:eastAsia="Times New Roman"/>
      <w:b/>
    </w:rPr>
  </w:style>
  <w:style w:type="paragraph" w:customStyle="1" w:styleId="TabletextrowsAgency">
    <w:name w:val="Table text rows (Agency)"/>
    <w:basedOn w:val="prastasis"/>
    <w:uiPriority w:val="99"/>
    <w:rsid w:val="00DC7B5F"/>
    <w:pPr>
      <w:tabs>
        <w:tab w:val="clear" w:pos="567"/>
      </w:tabs>
      <w:spacing w:line="280" w:lineRule="exact"/>
    </w:pPr>
    <w:rPr>
      <w:rFonts w:ascii="Verdana" w:hAnsi="Verdana" w:cs="Verdana"/>
      <w:sz w:val="18"/>
      <w:szCs w:val="18"/>
      <w:lang w:eastAsia="zh-CN"/>
    </w:rPr>
  </w:style>
  <w:style w:type="character" w:customStyle="1" w:styleId="PIbodytextChar">
    <w:name w:val="PI body text Char"/>
    <w:link w:val="PIbodytext"/>
    <w:locked/>
    <w:rsid w:val="00DC7B5F"/>
    <w:rPr>
      <w:rFonts w:ascii="Times New Roman" w:eastAsia="Times New Roman" w:hAnsi="Times New Roman" w:cs="Times New Roman"/>
      <w:noProof/>
      <w:lang w:val="en-GB"/>
    </w:rPr>
  </w:style>
  <w:style w:type="paragraph" w:customStyle="1" w:styleId="PIbodytext">
    <w:name w:val="PI body text"/>
    <w:link w:val="PIbodytextChar"/>
    <w:rsid w:val="00DC7B5F"/>
    <w:rPr>
      <w:rFonts w:ascii="Times New Roman" w:eastAsia="Times New Roman" w:hAnsi="Times New Roman"/>
      <w:noProof/>
      <w:sz w:val="22"/>
      <w:szCs w:val="22"/>
      <w:lang w:val="en-GB" w:eastAsia="lv-LV" w:bidi="lv-LV"/>
    </w:rPr>
  </w:style>
  <w:style w:type="paragraph" w:customStyle="1" w:styleId="TableText">
    <w:name w:val="Table Text"/>
    <w:basedOn w:val="Tekstoblokas"/>
    <w:uiPriority w:val="99"/>
    <w:rsid w:val="00DC7B5F"/>
    <w:pPr>
      <w:keepNext/>
      <w:pBdr>
        <w:top w:val="none" w:sz="0" w:space="0" w:color="auto"/>
        <w:left w:val="none" w:sz="0" w:space="0" w:color="auto"/>
        <w:bottom w:val="none" w:sz="0" w:space="0" w:color="auto"/>
        <w:right w:val="none" w:sz="0" w:space="0" w:color="auto"/>
      </w:pBdr>
      <w:tabs>
        <w:tab w:val="clear" w:pos="567"/>
      </w:tabs>
      <w:spacing w:before="120" w:line="240" w:lineRule="auto"/>
      <w:ind w:left="0" w:right="0"/>
      <w:outlineLvl w:val="3"/>
    </w:pPr>
    <w:rPr>
      <w:rFonts w:ascii="Arial" w:eastAsia="MS Mincho" w:hAnsi="Arial"/>
      <w:i w:val="0"/>
      <w:iCs w:val="0"/>
      <w:color w:val="000000"/>
      <w:sz w:val="24"/>
      <w:lang w:val="en-US"/>
    </w:rPr>
  </w:style>
  <w:style w:type="paragraph" w:customStyle="1" w:styleId="Style1">
    <w:name w:val="Style1"/>
    <w:basedOn w:val="prastasis"/>
    <w:uiPriority w:val="99"/>
    <w:rsid w:val="00DC7B5F"/>
    <w:pPr>
      <w:numPr>
        <w:numId w:val="1"/>
      </w:numPr>
      <w:tabs>
        <w:tab w:val="left" w:pos="270"/>
      </w:tabs>
      <w:spacing w:after="120" w:line="240" w:lineRule="auto"/>
    </w:pPr>
    <w:rPr>
      <w:bCs/>
      <w:color w:val="000000"/>
      <w:szCs w:val="24"/>
      <w:lang w:val="en-US"/>
    </w:rPr>
  </w:style>
  <w:style w:type="character" w:customStyle="1" w:styleId="TitleAChar">
    <w:name w:val="Title A Char"/>
    <w:link w:val="TitleA"/>
    <w:locked/>
    <w:rsid w:val="00DC7B5F"/>
    <w:rPr>
      <w:rFonts w:ascii="Times New Roman" w:eastAsia="Times New Roman" w:hAnsi="Times New Roman" w:cs="Times New Roman"/>
      <w:b/>
      <w:lang w:val="en-GB"/>
    </w:rPr>
  </w:style>
  <w:style w:type="paragraph" w:customStyle="1" w:styleId="TitleA">
    <w:name w:val="Title A"/>
    <w:basedOn w:val="prastasis"/>
    <w:link w:val="TitleAChar"/>
    <w:qFormat/>
    <w:rsid w:val="00DC7B5F"/>
    <w:pPr>
      <w:spacing w:line="240" w:lineRule="auto"/>
      <w:jc w:val="center"/>
      <w:outlineLvl w:val="0"/>
    </w:pPr>
    <w:rPr>
      <w:b/>
      <w:szCs w:val="22"/>
      <w:lang w:eastAsia="lv-LV" w:bidi="lv-LV"/>
    </w:rPr>
  </w:style>
  <w:style w:type="paragraph" w:customStyle="1" w:styleId="TypeA">
    <w:name w:val="Type A"/>
    <w:basedOn w:val="Antrat2"/>
    <w:uiPriority w:val="99"/>
    <w:qFormat/>
    <w:rsid w:val="00DC7B5F"/>
    <w:pPr>
      <w:keepNext w:val="0"/>
      <w:tabs>
        <w:tab w:val="left" w:pos="567"/>
      </w:tabs>
      <w:jc w:val="center"/>
    </w:pPr>
    <w:rPr>
      <w:iCs/>
      <w:sz w:val="22"/>
      <w:szCs w:val="22"/>
      <w:lang w:val="lt-LT"/>
    </w:rPr>
  </w:style>
  <w:style w:type="paragraph" w:customStyle="1" w:styleId="TitleB">
    <w:name w:val="Title B"/>
    <w:basedOn w:val="prastasis"/>
    <w:uiPriority w:val="99"/>
    <w:qFormat/>
    <w:rsid w:val="00DC7B5F"/>
    <w:rPr>
      <w:b/>
      <w:bCs/>
      <w:noProof/>
      <w:szCs w:val="22"/>
      <w:lang w:val="lt-LT"/>
    </w:rPr>
  </w:style>
  <w:style w:type="character" w:customStyle="1" w:styleId="BTEMEASMCAChar">
    <w:name w:val="BT EMEA_SMCA Char"/>
    <w:link w:val="BTEMEASMCA"/>
    <w:locked/>
    <w:rsid w:val="00DC7B5F"/>
    <w:rPr>
      <w:rFonts w:ascii="Times New Roman" w:eastAsia="Times New Roman" w:hAnsi="Times New Roman" w:cs="Times New Roman"/>
      <w:noProof/>
      <w:lang w:eastAsia="x-none"/>
    </w:rPr>
  </w:style>
  <w:style w:type="paragraph" w:customStyle="1" w:styleId="BTEMEASMCA">
    <w:name w:val="BT EMEA_SMCA"/>
    <w:basedOn w:val="prastasis"/>
    <w:link w:val="BTEMEASMCAChar"/>
    <w:autoRedefine/>
    <w:rsid w:val="00DC7B5F"/>
    <w:pPr>
      <w:tabs>
        <w:tab w:val="clear" w:pos="567"/>
      </w:tabs>
      <w:spacing w:line="240" w:lineRule="auto"/>
    </w:pPr>
    <w:rPr>
      <w:noProof/>
      <w:szCs w:val="22"/>
      <w:lang w:val="lv-LV" w:eastAsia="x-none" w:bidi="lv-LV"/>
    </w:rPr>
  </w:style>
  <w:style w:type="paragraph" w:customStyle="1" w:styleId="Betarp1">
    <w:name w:val="Be tarpų1"/>
    <w:uiPriority w:val="99"/>
    <w:qFormat/>
    <w:rsid w:val="00DC7B5F"/>
    <w:rPr>
      <w:rFonts w:eastAsia="Times New Roman"/>
      <w:sz w:val="22"/>
      <w:szCs w:val="22"/>
      <w:lang w:val="en-US" w:eastAsia="en-US"/>
    </w:rPr>
  </w:style>
  <w:style w:type="paragraph" w:customStyle="1" w:styleId="Sraopastraipa1">
    <w:name w:val="Sąrašo pastraipa1"/>
    <w:basedOn w:val="prastasis"/>
    <w:uiPriority w:val="99"/>
    <w:qFormat/>
    <w:rsid w:val="00DC7B5F"/>
    <w:pPr>
      <w:tabs>
        <w:tab w:val="clear" w:pos="567"/>
      </w:tabs>
      <w:spacing w:after="200" w:line="276" w:lineRule="auto"/>
      <w:ind w:left="720"/>
      <w:contextualSpacing/>
    </w:pPr>
    <w:rPr>
      <w:rFonts w:ascii="Calibri" w:hAnsi="Calibri"/>
      <w:szCs w:val="22"/>
      <w:lang w:val="en-US"/>
    </w:rPr>
  </w:style>
  <w:style w:type="character" w:styleId="Komentaronuoroda">
    <w:name w:val="annotation reference"/>
    <w:unhideWhenUsed/>
    <w:rsid w:val="00DA63BA"/>
    <w:rPr>
      <w:sz w:val="16"/>
      <w:szCs w:val="16"/>
    </w:rPr>
  </w:style>
  <w:style w:type="character" w:customStyle="1" w:styleId="hps">
    <w:name w:val="hps"/>
    <w:rsid w:val="00DC7B5F"/>
  </w:style>
  <w:style w:type="character" w:customStyle="1" w:styleId="shorttext">
    <w:name w:val="short_text"/>
    <w:rsid w:val="00DC7B5F"/>
  </w:style>
  <w:style w:type="table" w:styleId="Lentelstinklelis">
    <w:name w:val="Table Grid"/>
    <w:basedOn w:val="prastojilentel"/>
    <w:uiPriority w:val="59"/>
    <w:rsid w:val="00DC7B5F"/>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basedOn w:val="prastojilentel"/>
    <w:semiHidden/>
    <w:rsid w:val="00DC7B5F"/>
    <w:rPr>
      <w:rFonts w:ascii="Verdana" w:eastAsia="SimSun" w:hAnsi="Verdana"/>
      <w:sz w:val="18"/>
    </w:rPr>
    <w:tblPr>
      <w:tblInd w:w="0" w:type="nil"/>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onstantia" w:hAnsi="Constantia" w:cs="Constantia" w:hint="default"/>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table" w:customStyle="1" w:styleId="TableGrid1">
    <w:name w:val="Table Grid1"/>
    <w:basedOn w:val="prastojilentel"/>
    <w:uiPriority w:val="59"/>
    <w:rsid w:val="00DC7B5F"/>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basedOn w:val="prastojilentel"/>
    <w:semiHidden/>
    <w:rsid w:val="00DC7B5F"/>
    <w:rPr>
      <w:rFonts w:ascii="Verdana" w:eastAsia="SimSun" w:hAnsi="Verdana"/>
      <w:sz w:val="18"/>
    </w:rPr>
    <w:tblPr>
      <w:tblInd w:w="0" w:type="nil"/>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onstantia" w:hAnsi="Constantia" w:cs="Constantia" w:hint="default"/>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numbering" w:customStyle="1" w:styleId="NoList1">
    <w:name w:val="No List1"/>
    <w:next w:val="Sraonra"/>
    <w:semiHidden/>
    <w:unhideWhenUsed/>
    <w:rsid w:val="00F8667E"/>
  </w:style>
  <w:style w:type="character" w:styleId="Puslapionumeris">
    <w:name w:val="page number"/>
    <w:rsid w:val="00F86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8035">
      <w:bodyDiv w:val="1"/>
      <w:marLeft w:val="0"/>
      <w:marRight w:val="0"/>
      <w:marTop w:val="0"/>
      <w:marBottom w:val="0"/>
      <w:divBdr>
        <w:top w:val="none" w:sz="0" w:space="0" w:color="auto"/>
        <w:left w:val="none" w:sz="0" w:space="0" w:color="auto"/>
        <w:bottom w:val="none" w:sz="0" w:space="0" w:color="auto"/>
        <w:right w:val="none" w:sz="0" w:space="0" w:color="auto"/>
      </w:divBdr>
    </w:div>
    <w:div w:id="137964590">
      <w:bodyDiv w:val="1"/>
      <w:marLeft w:val="0"/>
      <w:marRight w:val="0"/>
      <w:marTop w:val="0"/>
      <w:marBottom w:val="0"/>
      <w:divBdr>
        <w:top w:val="none" w:sz="0" w:space="0" w:color="auto"/>
        <w:left w:val="none" w:sz="0" w:space="0" w:color="auto"/>
        <w:bottom w:val="none" w:sz="0" w:space="0" w:color="auto"/>
        <w:right w:val="none" w:sz="0" w:space="0" w:color="auto"/>
      </w:divBdr>
    </w:div>
    <w:div w:id="198014520">
      <w:bodyDiv w:val="1"/>
      <w:marLeft w:val="0"/>
      <w:marRight w:val="0"/>
      <w:marTop w:val="0"/>
      <w:marBottom w:val="0"/>
      <w:divBdr>
        <w:top w:val="none" w:sz="0" w:space="0" w:color="auto"/>
        <w:left w:val="none" w:sz="0" w:space="0" w:color="auto"/>
        <w:bottom w:val="none" w:sz="0" w:space="0" w:color="auto"/>
        <w:right w:val="none" w:sz="0" w:space="0" w:color="auto"/>
      </w:divBdr>
    </w:div>
    <w:div w:id="229468878">
      <w:bodyDiv w:val="1"/>
      <w:marLeft w:val="0"/>
      <w:marRight w:val="0"/>
      <w:marTop w:val="0"/>
      <w:marBottom w:val="0"/>
      <w:divBdr>
        <w:top w:val="none" w:sz="0" w:space="0" w:color="auto"/>
        <w:left w:val="none" w:sz="0" w:space="0" w:color="auto"/>
        <w:bottom w:val="none" w:sz="0" w:space="0" w:color="auto"/>
        <w:right w:val="none" w:sz="0" w:space="0" w:color="auto"/>
      </w:divBdr>
    </w:div>
    <w:div w:id="562376676">
      <w:bodyDiv w:val="1"/>
      <w:marLeft w:val="0"/>
      <w:marRight w:val="0"/>
      <w:marTop w:val="0"/>
      <w:marBottom w:val="0"/>
      <w:divBdr>
        <w:top w:val="none" w:sz="0" w:space="0" w:color="auto"/>
        <w:left w:val="none" w:sz="0" w:space="0" w:color="auto"/>
        <w:bottom w:val="none" w:sz="0" w:space="0" w:color="auto"/>
        <w:right w:val="none" w:sz="0" w:space="0" w:color="auto"/>
      </w:divBdr>
    </w:div>
    <w:div w:id="671490200">
      <w:bodyDiv w:val="1"/>
      <w:marLeft w:val="0"/>
      <w:marRight w:val="0"/>
      <w:marTop w:val="0"/>
      <w:marBottom w:val="0"/>
      <w:divBdr>
        <w:top w:val="none" w:sz="0" w:space="0" w:color="auto"/>
        <w:left w:val="none" w:sz="0" w:space="0" w:color="auto"/>
        <w:bottom w:val="none" w:sz="0" w:space="0" w:color="auto"/>
        <w:right w:val="none" w:sz="0" w:space="0" w:color="auto"/>
      </w:divBdr>
    </w:div>
    <w:div w:id="767431420">
      <w:bodyDiv w:val="1"/>
      <w:marLeft w:val="0"/>
      <w:marRight w:val="0"/>
      <w:marTop w:val="0"/>
      <w:marBottom w:val="0"/>
      <w:divBdr>
        <w:top w:val="none" w:sz="0" w:space="0" w:color="auto"/>
        <w:left w:val="none" w:sz="0" w:space="0" w:color="auto"/>
        <w:bottom w:val="none" w:sz="0" w:space="0" w:color="auto"/>
        <w:right w:val="none" w:sz="0" w:space="0" w:color="auto"/>
      </w:divBdr>
    </w:div>
    <w:div w:id="858356179">
      <w:bodyDiv w:val="1"/>
      <w:marLeft w:val="0"/>
      <w:marRight w:val="0"/>
      <w:marTop w:val="0"/>
      <w:marBottom w:val="0"/>
      <w:divBdr>
        <w:top w:val="none" w:sz="0" w:space="0" w:color="auto"/>
        <w:left w:val="none" w:sz="0" w:space="0" w:color="auto"/>
        <w:bottom w:val="none" w:sz="0" w:space="0" w:color="auto"/>
        <w:right w:val="none" w:sz="0" w:space="0" w:color="auto"/>
      </w:divBdr>
    </w:div>
    <w:div w:id="945381456">
      <w:bodyDiv w:val="1"/>
      <w:marLeft w:val="0"/>
      <w:marRight w:val="0"/>
      <w:marTop w:val="0"/>
      <w:marBottom w:val="0"/>
      <w:divBdr>
        <w:top w:val="none" w:sz="0" w:space="0" w:color="auto"/>
        <w:left w:val="none" w:sz="0" w:space="0" w:color="auto"/>
        <w:bottom w:val="none" w:sz="0" w:space="0" w:color="auto"/>
        <w:right w:val="none" w:sz="0" w:space="0" w:color="auto"/>
      </w:divBdr>
    </w:div>
    <w:div w:id="1076174361">
      <w:bodyDiv w:val="1"/>
      <w:marLeft w:val="0"/>
      <w:marRight w:val="0"/>
      <w:marTop w:val="0"/>
      <w:marBottom w:val="0"/>
      <w:divBdr>
        <w:top w:val="none" w:sz="0" w:space="0" w:color="auto"/>
        <w:left w:val="none" w:sz="0" w:space="0" w:color="auto"/>
        <w:bottom w:val="none" w:sz="0" w:space="0" w:color="auto"/>
        <w:right w:val="none" w:sz="0" w:space="0" w:color="auto"/>
      </w:divBdr>
    </w:div>
    <w:div w:id="1252928612">
      <w:bodyDiv w:val="1"/>
      <w:marLeft w:val="0"/>
      <w:marRight w:val="0"/>
      <w:marTop w:val="0"/>
      <w:marBottom w:val="0"/>
      <w:divBdr>
        <w:top w:val="none" w:sz="0" w:space="0" w:color="auto"/>
        <w:left w:val="none" w:sz="0" w:space="0" w:color="auto"/>
        <w:bottom w:val="none" w:sz="0" w:space="0" w:color="auto"/>
        <w:right w:val="none" w:sz="0" w:space="0" w:color="auto"/>
      </w:divBdr>
    </w:div>
    <w:div w:id="1310207588">
      <w:bodyDiv w:val="1"/>
      <w:marLeft w:val="0"/>
      <w:marRight w:val="0"/>
      <w:marTop w:val="0"/>
      <w:marBottom w:val="0"/>
      <w:divBdr>
        <w:top w:val="none" w:sz="0" w:space="0" w:color="auto"/>
        <w:left w:val="none" w:sz="0" w:space="0" w:color="auto"/>
        <w:bottom w:val="none" w:sz="0" w:space="0" w:color="auto"/>
        <w:right w:val="none" w:sz="0" w:space="0" w:color="auto"/>
      </w:divBdr>
    </w:div>
    <w:div w:id="1494838792">
      <w:bodyDiv w:val="1"/>
      <w:marLeft w:val="0"/>
      <w:marRight w:val="0"/>
      <w:marTop w:val="0"/>
      <w:marBottom w:val="0"/>
      <w:divBdr>
        <w:top w:val="none" w:sz="0" w:space="0" w:color="auto"/>
        <w:left w:val="none" w:sz="0" w:space="0" w:color="auto"/>
        <w:bottom w:val="none" w:sz="0" w:space="0" w:color="auto"/>
        <w:right w:val="none" w:sz="0" w:space="0" w:color="auto"/>
      </w:divBdr>
    </w:div>
    <w:div w:id="1662275128">
      <w:bodyDiv w:val="1"/>
      <w:marLeft w:val="0"/>
      <w:marRight w:val="0"/>
      <w:marTop w:val="0"/>
      <w:marBottom w:val="0"/>
      <w:divBdr>
        <w:top w:val="none" w:sz="0" w:space="0" w:color="auto"/>
        <w:left w:val="none" w:sz="0" w:space="0" w:color="auto"/>
        <w:bottom w:val="none" w:sz="0" w:space="0" w:color="auto"/>
        <w:right w:val="none" w:sz="0" w:space="0" w:color="auto"/>
      </w:divBdr>
    </w:div>
    <w:div w:id="1968199706">
      <w:bodyDiv w:val="1"/>
      <w:marLeft w:val="0"/>
      <w:marRight w:val="0"/>
      <w:marTop w:val="0"/>
      <w:marBottom w:val="0"/>
      <w:divBdr>
        <w:top w:val="none" w:sz="0" w:space="0" w:color="auto"/>
        <w:left w:val="none" w:sz="0" w:space="0" w:color="auto"/>
        <w:bottom w:val="none" w:sz="0" w:space="0" w:color="auto"/>
        <w:right w:val="none" w:sz="0" w:space="0" w:color="auto"/>
      </w:divBdr>
    </w:div>
    <w:div w:id="21039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B3B3E-1E29-49C1-BE53-B975D898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40189</Words>
  <Characters>22909</Characters>
  <Application>Microsoft Office Word</Application>
  <DocSecurity>4</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Eli Lilly and Company</Company>
  <LinksUpToDate>false</LinksUpToDate>
  <CharactersWithSpaces>62973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2019-04-01T12:42:00Z</dcterms:created>
  <dcterms:modified xsi:type="dcterms:W3CDTF">2019-04-01T12:42:00Z</dcterms:modified>
</cp:coreProperties>
</file>