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F31D"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bookmarkStart w:id="0" w:name="_GoBack"/>
      <w:bookmarkEnd w:id="0"/>
    </w:p>
    <w:p w14:paraId="653F8177"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50569B94"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259B6571"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558F705F"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7AD6E1EC"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20A60CC7"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1D44F374"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793C75B7"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1F7CDFC0"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14A07C61"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6BD04E7B"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315FBC32"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40C39937"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2AD99EA9"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79A87E66"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50061A6C"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15307562"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7F13E366"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3907C61A" w14:textId="77777777" w:rsidR="003E0B07" w:rsidRPr="003E0B07"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7A47ABA2" w14:textId="77777777" w:rsidR="003E0B07" w:rsidRPr="003E0B07" w:rsidRDefault="003E0B07" w:rsidP="0014448E">
      <w:pPr>
        <w:widowControl w:val="0"/>
        <w:tabs>
          <w:tab w:val="left" w:pos="567"/>
        </w:tabs>
        <w:spacing w:after="0" w:line="240" w:lineRule="auto"/>
        <w:ind w:left="567" w:hanging="567"/>
        <w:jc w:val="center"/>
        <w:rPr>
          <w:rFonts w:ascii="Times New Roman" w:eastAsia="Times New Roman" w:hAnsi="Times New Roman"/>
          <w:b/>
        </w:rPr>
      </w:pPr>
    </w:p>
    <w:p w14:paraId="2A905E0A" w14:textId="77777777" w:rsidR="003E0B07" w:rsidRPr="003E0B07" w:rsidRDefault="003E0B07" w:rsidP="0014448E">
      <w:pPr>
        <w:widowControl w:val="0"/>
        <w:tabs>
          <w:tab w:val="left" w:pos="567"/>
        </w:tabs>
        <w:spacing w:after="0" w:line="240" w:lineRule="auto"/>
        <w:ind w:left="567" w:hanging="567"/>
        <w:jc w:val="center"/>
        <w:rPr>
          <w:rFonts w:ascii="Times New Roman" w:eastAsia="Times New Roman" w:hAnsi="Times New Roman"/>
          <w:b/>
        </w:rPr>
      </w:pPr>
    </w:p>
    <w:p w14:paraId="7F746698" w14:textId="77777777" w:rsidR="003E0B07" w:rsidRPr="003E0B07" w:rsidRDefault="003E0B07" w:rsidP="0014448E">
      <w:pPr>
        <w:widowControl w:val="0"/>
        <w:tabs>
          <w:tab w:val="left" w:pos="567"/>
        </w:tabs>
        <w:spacing w:after="0" w:line="240" w:lineRule="auto"/>
        <w:ind w:left="567" w:hanging="567"/>
        <w:jc w:val="center"/>
        <w:rPr>
          <w:rFonts w:ascii="Times New Roman" w:eastAsia="Times New Roman" w:hAnsi="Times New Roman"/>
          <w:b/>
        </w:rPr>
      </w:pPr>
    </w:p>
    <w:p w14:paraId="2F90C191" w14:textId="77777777" w:rsidR="003E0B07" w:rsidRPr="0038426B" w:rsidRDefault="003E0B07" w:rsidP="0014448E">
      <w:pPr>
        <w:widowControl w:val="0"/>
        <w:tabs>
          <w:tab w:val="left" w:pos="567"/>
        </w:tabs>
        <w:spacing w:after="0" w:line="240" w:lineRule="auto"/>
        <w:ind w:left="567" w:hanging="567"/>
        <w:jc w:val="center"/>
        <w:rPr>
          <w:rFonts w:ascii="Times New Roman" w:eastAsia="Times New Roman" w:hAnsi="Times New Roman"/>
          <w:b/>
          <w:lang w:val="tg-Cyrl-TJ"/>
        </w:rPr>
      </w:pPr>
      <w:r w:rsidRPr="0038426B">
        <w:rPr>
          <w:rFonts w:ascii="Times New Roman" w:eastAsia="Times New Roman" w:hAnsi="Times New Roman"/>
          <w:b/>
          <w:lang w:val="tg-Cyrl-TJ"/>
        </w:rPr>
        <w:t>I PRIEDAS</w:t>
      </w:r>
    </w:p>
    <w:p w14:paraId="5F5EA453" w14:textId="77777777" w:rsidR="003E0B07" w:rsidRPr="0038426B" w:rsidRDefault="003E0B07" w:rsidP="0014448E">
      <w:pPr>
        <w:widowControl w:val="0"/>
        <w:tabs>
          <w:tab w:val="left" w:pos="567"/>
        </w:tabs>
        <w:spacing w:after="0" w:line="240" w:lineRule="auto"/>
        <w:ind w:left="567" w:hanging="567"/>
        <w:jc w:val="center"/>
        <w:rPr>
          <w:rFonts w:ascii="Times New Roman" w:eastAsia="Times New Roman" w:hAnsi="Times New Roman"/>
          <w:b/>
          <w:lang w:val="tg-Cyrl-TJ"/>
        </w:rPr>
      </w:pPr>
    </w:p>
    <w:p w14:paraId="4CD2FD63" w14:textId="77777777" w:rsidR="003E0B07" w:rsidRPr="0038426B" w:rsidRDefault="003E0B07" w:rsidP="0014448E">
      <w:pPr>
        <w:widowControl w:val="0"/>
        <w:tabs>
          <w:tab w:val="left" w:pos="567"/>
        </w:tabs>
        <w:spacing w:after="0" w:line="240" w:lineRule="auto"/>
        <w:ind w:left="567" w:hanging="567"/>
        <w:jc w:val="center"/>
        <w:rPr>
          <w:rFonts w:ascii="Times New Roman" w:eastAsia="Times New Roman" w:hAnsi="Times New Roman"/>
          <w:b/>
          <w:lang w:val="tg-Cyrl-TJ"/>
        </w:rPr>
      </w:pPr>
      <w:r w:rsidRPr="0038426B">
        <w:rPr>
          <w:rFonts w:ascii="Times New Roman" w:eastAsia="Times New Roman" w:hAnsi="Times New Roman"/>
          <w:b/>
          <w:lang w:val="tg-Cyrl-TJ"/>
        </w:rPr>
        <w:t>PREPARATO CHARAKTERISTIKŲ SANTRAUKA</w:t>
      </w:r>
    </w:p>
    <w:p w14:paraId="554F94C2"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b/>
          <w:lang w:val="tg-Cyrl-TJ"/>
        </w:rPr>
      </w:pPr>
    </w:p>
    <w:p w14:paraId="690AAF7D"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lang w:val="pt-BR"/>
        </w:rPr>
      </w:pPr>
      <w:r w:rsidRPr="0038426B">
        <w:rPr>
          <w:rFonts w:ascii="Times New Roman" w:eastAsia="Times New Roman" w:hAnsi="Times New Roman"/>
          <w:b/>
          <w:lang w:val="tg-Cyrl-TJ"/>
        </w:rPr>
        <w:br w:type="page"/>
      </w:r>
      <w:r w:rsidRPr="0038426B">
        <w:rPr>
          <w:rFonts w:ascii="Times New Roman" w:eastAsia="Times New Roman" w:hAnsi="Times New Roman"/>
          <w:b/>
          <w:bCs/>
          <w:lang w:val="pt-BR"/>
        </w:rPr>
        <w:lastRenderedPageBreak/>
        <w:t>1.</w:t>
      </w:r>
      <w:r w:rsidRPr="0038426B">
        <w:rPr>
          <w:rFonts w:ascii="Times New Roman" w:eastAsia="Times New Roman" w:hAnsi="Times New Roman"/>
          <w:b/>
          <w:bCs/>
          <w:lang w:val="pt-BR"/>
        </w:rPr>
        <w:tab/>
        <w:t xml:space="preserve">VAISTINIO PREPARATO PAVADINIMAS </w:t>
      </w:r>
    </w:p>
    <w:p w14:paraId="59FB4685"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17CD3CAD" w14:textId="77777777" w:rsidR="003E0B07" w:rsidRPr="0038426B" w:rsidRDefault="00B90342" w:rsidP="0014448E">
      <w:pPr>
        <w:widowControl w:val="0"/>
        <w:tabs>
          <w:tab w:val="left" w:pos="567"/>
        </w:tabs>
        <w:spacing w:after="0" w:line="240" w:lineRule="auto"/>
        <w:jc w:val="both"/>
        <w:rPr>
          <w:rFonts w:ascii="Times New Roman" w:eastAsia="Times New Roman" w:hAnsi="Times New Roman"/>
        </w:rPr>
      </w:pPr>
      <w:r>
        <w:rPr>
          <w:rFonts w:ascii="Times New Roman" w:eastAsia="Times New Roman" w:hAnsi="Times New Roman"/>
          <w:lang w:val="pt-BR"/>
        </w:rPr>
        <w:t>Omeprazole SanoSwiss</w:t>
      </w:r>
      <w:r w:rsidR="003E0B07" w:rsidRPr="0038426B">
        <w:rPr>
          <w:rFonts w:ascii="Times New Roman" w:eastAsia="Times New Roman" w:hAnsi="Times New Roman"/>
          <w:lang w:val="pt-BR"/>
        </w:rPr>
        <w:t xml:space="preserve"> 20 mg skrandyje neirios kietosios kapsul</w:t>
      </w:r>
      <w:r w:rsidR="003E0B07" w:rsidRPr="0038426B">
        <w:rPr>
          <w:rFonts w:ascii="Times New Roman" w:eastAsia="Times New Roman" w:hAnsi="Times New Roman"/>
        </w:rPr>
        <w:t>ės</w:t>
      </w:r>
    </w:p>
    <w:p w14:paraId="379D82F4"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p>
    <w:p w14:paraId="30B596C5"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4165CC06"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lang w:val="pt-BR"/>
        </w:rPr>
      </w:pPr>
      <w:r w:rsidRPr="0038426B">
        <w:rPr>
          <w:rFonts w:ascii="Times New Roman" w:eastAsia="Times New Roman" w:hAnsi="Times New Roman"/>
          <w:b/>
          <w:bCs/>
          <w:lang w:val="pt-BR"/>
        </w:rPr>
        <w:t>2.</w:t>
      </w:r>
      <w:r w:rsidRPr="0038426B">
        <w:rPr>
          <w:rFonts w:ascii="Times New Roman" w:eastAsia="Times New Roman" w:hAnsi="Times New Roman"/>
          <w:b/>
          <w:bCs/>
          <w:lang w:val="pt-BR"/>
        </w:rPr>
        <w:tab/>
        <w:t xml:space="preserve">KOKYBINĖ IR KIEKYBINĖ SUDĖTIS </w:t>
      </w:r>
    </w:p>
    <w:p w14:paraId="7950CE74"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lang w:val="pt-BR"/>
        </w:rPr>
      </w:pPr>
      <w:r w:rsidRPr="0038426B">
        <w:rPr>
          <w:rFonts w:ascii="Times New Roman" w:eastAsia="Times New Roman" w:hAnsi="Times New Roman"/>
          <w:lang w:val="pt-BR"/>
        </w:rPr>
        <w:t xml:space="preserve"> </w:t>
      </w:r>
    </w:p>
    <w:p w14:paraId="2C0D34E6"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lang w:val="pt-BR"/>
        </w:rPr>
        <w:t>Vienoje skrandyje neirioje kietojoje kapsul</w:t>
      </w:r>
      <w:r w:rsidRPr="0038426B">
        <w:rPr>
          <w:rFonts w:ascii="Times New Roman" w:eastAsia="Times New Roman" w:hAnsi="Times New Roman"/>
        </w:rPr>
        <w:t xml:space="preserve">ėje yra </w:t>
      </w:r>
      <w:r w:rsidRPr="0038426B">
        <w:rPr>
          <w:rFonts w:ascii="Times New Roman" w:eastAsia="Times New Roman" w:hAnsi="Times New Roman"/>
          <w:lang w:val="pt-BR"/>
        </w:rPr>
        <w:t>2</w:t>
      </w:r>
      <w:r w:rsidRPr="0038426B">
        <w:rPr>
          <w:rFonts w:ascii="Times New Roman" w:eastAsia="Times New Roman" w:hAnsi="Times New Roman"/>
        </w:rPr>
        <w:t>0 mg omeprazolo.</w:t>
      </w:r>
    </w:p>
    <w:p w14:paraId="11B31FAB"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lang w:val="pt-BR"/>
        </w:rPr>
      </w:pPr>
    </w:p>
    <w:p w14:paraId="1FD29ADF"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u w:val="single"/>
          <w:lang w:val="pt-BR"/>
        </w:rPr>
        <w:t>Pagalbinė medžiaga, kurios poveikis žinomas</w:t>
      </w:r>
      <w:r w:rsidRPr="0038426B">
        <w:rPr>
          <w:rFonts w:ascii="Times New Roman" w:eastAsia="Times New Roman" w:hAnsi="Times New Roman"/>
          <w:lang w:val="pt-BR"/>
        </w:rPr>
        <w:t>:  vienoje skrandyje neirioje kietojoje kapsulėje yra 80,02 mg</w:t>
      </w:r>
      <w:r w:rsidRPr="0038426B">
        <w:rPr>
          <w:rFonts w:ascii="Times New Roman" w:eastAsia="Times New Roman" w:hAnsi="Times New Roman"/>
        </w:rPr>
        <w:t xml:space="preserve"> sacharozės</w:t>
      </w:r>
      <w:r w:rsidRPr="0038426B">
        <w:rPr>
          <w:rFonts w:ascii="Times New Roman" w:eastAsia="Times New Roman" w:hAnsi="Times New Roman"/>
          <w:lang w:val="tg-Cyrl-TJ"/>
        </w:rPr>
        <w:t>.</w:t>
      </w:r>
    </w:p>
    <w:p w14:paraId="6D8C15E1"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323053C6"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r w:rsidRPr="0038426B">
        <w:rPr>
          <w:rFonts w:ascii="Times New Roman" w:eastAsia="Times New Roman" w:hAnsi="Times New Roman"/>
          <w:lang w:val="pt-BR"/>
        </w:rPr>
        <w:t xml:space="preserve">Visos pagalbinės medžiagos išvardytos 6.1 skyriuje. </w:t>
      </w:r>
    </w:p>
    <w:p w14:paraId="030A904D"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474E8462"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2A39761A"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lang w:val="pt-BR"/>
        </w:rPr>
      </w:pPr>
      <w:r w:rsidRPr="0038426B">
        <w:rPr>
          <w:rFonts w:ascii="Times New Roman" w:eastAsia="Times New Roman" w:hAnsi="Times New Roman"/>
          <w:b/>
          <w:bCs/>
          <w:lang w:val="pt-BR"/>
        </w:rPr>
        <w:t xml:space="preserve">3. </w:t>
      </w:r>
      <w:r w:rsidRPr="0038426B">
        <w:rPr>
          <w:rFonts w:ascii="Times New Roman" w:eastAsia="Times New Roman" w:hAnsi="Times New Roman"/>
          <w:b/>
          <w:bCs/>
          <w:lang w:val="pt-BR"/>
        </w:rPr>
        <w:tab/>
        <w:t xml:space="preserve">FARMACINĖ FORMA </w:t>
      </w:r>
    </w:p>
    <w:p w14:paraId="79748D65"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0761669D" w14:textId="77777777" w:rsidR="003E0B07" w:rsidRPr="00D020D5" w:rsidRDefault="003E0B07" w:rsidP="0014448E">
      <w:pPr>
        <w:widowControl w:val="0"/>
        <w:tabs>
          <w:tab w:val="left" w:pos="567"/>
        </w:tabs>
        <w:spacing w:after="0" w:line="240" w:lineRule="auto"/>
        <w:rPr>
          <w:rFonts w:ascii="Times New Roman" w:eastAsia="Times New Roman" w:hAnsi="Times New Roman"/>
          <w:noProof/>
          <w:lang w:val="pl-PL"/>
        </w:rPr>
      </w:pPr>
      <w:r w:rsidRPr="00D020D5">
        <w:rPr>
          <w:rFonts w:ascii="Times New Roman" w:eastAsia="Times New Roman" w:hAnsi="Times New Roman"/>
          <w:noProof/>
          <w:lang w:val="pl-PL"/>
        </w:rPr>
        <w:t>Skrandyje neiri kietoji kapsulė.</w:t>
      </w:r>
    </w:p>
    <w:p w14:paraId="3EAA3F85" w14:textId="77777777" w:rsidR="003E0B07" w:rsidRPr="00D020D5" w:rsidRDefault="003E0B07" w:rsidP="0014448E">
      <w:pPr>
        <w:widowControl w:val="0"/>
        <w:tabs>
          <w:tab w:val="left" w:pos="567"/>
        </w:tabs>
        <w:spacing w:after="0" w:line="240" w:lineRule="auto"/>
        <w:rPr>
          <w:rFonts w:ascii="Times New Roman" w:eastAsia="Times New Roman" w:hAnsi="Times New Roman"/>
          <w:noProof/>
          <w:lang w:val="pl-PL"/>
        </w:rPr>
      </w:pPr>
      <w:r w:rsidRPr="00D020D5">
        <w:rPr>
          <w:rFonts w:ascii="Times New Roman" w:eastAsia="Times New Roman" w:hAnsi="Times New Roman"/>
          <w:noProof/>
          <w:lang w:val="pl-PL"/>
        </w:rPr>
        <w:t>Kietosios želatininės kapsulės yra 2 dydžio. Ant kiekvienos kapsulės korpuso, kuris yra nepermatomos oranžinės spalvos, užrašyta “20”, o ant dangtelio, kuris yra nepermatomos mėlynos spalvos, yra užrašyta “O”. Kapsulėje yra baltos ar beveik baltos mikrogranulės.</w:t>
      </w:r>
    </w:p>
    <w:p w14:paraId="2453AAC8"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38CB8FDA"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pt-BR"/>
        </w:rPr>
      </w:pPr>
    </w:p>
    <w:p w14:paraId="745A65D3" w14:textId="77777777" w:rsidR="003E0B07" w:rsidRPr="0038426B" w:rsidRDefault="003E0B07" w:rsidP="0014448E">
      <w:pPr>
        <w:widowControl w:val="0"/>
        <w:tabs>
          <w:tab w:val="left" w:pos="567"/>
        </w:tabs>
        <w:spacing w:after="0" w:line="240" w:lineRule="auto"/>
        <w:ind w:left="567" w:hanging="567"/>
        <w:jc w:val="both"/>
        <w:rPr>
          <w:rFonts w:ascii="Times New Roman" w:eastAsia="Times New Roman" w:hAnsi="Times New Roman"/>
          <w:lang w:val="pt-BR"/>
        </w:rPr>
      </w:pPr>
      <w:r w:rsidRPr="0038426B">
        <w:rPr>
          <w:rFonts w:ascii="Times New Roman" w:eastAsia="Times New Roman" w:hAnsi="Times New Roman"/>
          <w:b/>
          <w:bCs/>
          <w:lang w:val="pt-BR"/>
        </w:rPr>
        <w:t>4.</w:t>
      </w:r>
      <w:r w:rsidRPr="0038426B">
        <w:rPr>
          <w:rFonts w:ascii="Times New Roman" w:eastAsia="Times New Roman" w:hAnsi="Times New Roman"/>
          <w:b/>
          <w:bCs/>
          <w:lang w:val="pt-BR"/>
        </w:rPr>
        <w:tab/>
        <w:t xml:space="preserve">KLINIKINĖ INFORMACIJA </w:t>
      </w:r>
    </w:p>
    <w:p w14:paraId="4B01425E" w14:textId="77777777" w:rsidR="003E0B07" w:rsidRPr="0038426B" w:rsidRDefault="003E0B07" w:rsidP="001A3944">
      <w:pPr>
        <w:widowControl w:val="0"/>
        <w:autoSpaceDE w:val="0"/>
        <w:autoSpaceDN w:val="0"/>
        <w:adjustRightInd w:val="0"/>
        <w:spacing w:after="0" w:line="240" w:lineRule="auto"/>
        <w:rPr>
          <w:rFonts w:ascii="Times New Roman" w:eastAsia="Times New Roman" w:hAnsi="Times New Roman"/>
          <w:color w:val="000000"/>
        </w:rPr>
      </w:pPr>
    </w:p>
    <w:p w14:paraId="0A5BED96" w14:textId="77777777" w:rsidR="003E0B07" w:rsidRPr="0038426B" w:rsidRDefault="003E0B07" w:rsidP="0092350C">
      <w:pPr>
        <w:widowControl w:val="0"/>
        <w:tabs>
          <w:tab w:val="left" w:pos="567"/>
        </w:tabs>
        <w:autoSpaceDE w:val="0"/>
        <w:autoSpaceDN w:val="0"/>
        <w:adjustRightInd w:val="0"/>
        <w:spacing w:after="0" w:line="240" w:lineRule="auto"/>
        <w:rPr>
          <w:rFonts w:ascii="Times New Roman" w:eastAsia="Times New Roman" w:hAnsi="Times New Roman"/>
          <w:b/>
          <w:bCs/>
        </w:rPr>
      </w:pPr>
      <w:r w:rsidRPr="0038426B">
        <w:rPr>
          <w:rFonts w:ascii="Times New Roman" w:eastAsia="Times New Roman" w:hAnsi="Times New Roman"/>
          <w:b/>
          <w:bCs/>
        </w:rPr>
        <w:t>4.1</w:t>
      </w:r>
      <w:r w:rsidRPr="0038426B">
        <w:rPr>
          <w:rFonts w:ascii="Times New Roman" w:eastAsia="Times New Roman" w:hAnsi="Times New Roman"/>
          <w:b/>
          <w:bCs/>
        </w:rPr>
        <w:tab/>
        <w:t xml:space="preserve">Terapinės indikacijos </w:t>
      </w:r>
    </w:p>
    <w:p w14:paraId="03B65A61" w14:textId="77777777" w:rsidR="003E0B07" w:rsidRPr="0038426B" w:rsidRDefault="003E0B07" w:rsidP="00281BB8">
      <w:pPr>
        <w:widowControl w:val="0"/>
        <w:tabs>
          <w:tab w:val="left" w:pos="567"/>
        </w:tabs>
        <w:autoSpaceDE w:val="0"/>
        <w:autoSpaceDN w:val="0"/>
        <w:adjustRightInd w:val="0"/>
        <w:spacing w:after="0" w:line="240" w:lineRule="auto"/>
        <w:rPr>
          <w:rFonts w:ascii="Times New Roman" w:eastAsia="Times New Roman" w:hAnsi="Times New Roman"/>
          <w:color w:val="000000"/>
        </w:rPr>
      </w:pPr>
    </w:p>
    <w:p w14:paraId="05B5E846" w14:textId="77777777" w:rsidR="003E0B07" w:rsidRPr="0038426B" w:rsidRDefault="00B90342"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kapsulės vartojamos žemiau nurodytoms terapinėms indikacijoms.</w:t>
      </w:r>
    </w:p>
    <w:p w14:paraId="2E9C7F4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4CB82F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Suaugusie</w:t>
      </w:r>
      <w:r w:rsidR="009E7649">
        <w:rPr>
          <w:rFonts w:ascii="Times New Roman" w:eastAsia="Times New Roman" w:hAnsi="Times New Roman"/>
          <w:u w:val="single"/>
          <w:lang w:eastAsia="lt-LT"/>
        </w:rPr>
        <w:t>siems</w:t>
      </w:r>
      <w:r w:rsidRPr="0038426B">
        <w:rPr>
          <w:rFonts w:ascii="Times New Roman" w:eastAsia="Times New Roman" w:hAnsi="Times New Roman"/>
          <w:u w:val="single"/>
          <w:lang w:eastAsia="lt-LT"/>
        </w:rPr>
        <w:t>:</w:t>
      </w:r>
    </w:p>
    <w:p w14:paraId="4E6BEBB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dvylikapirštės žarnos opoms gydyti;</w:t>
      </w:r>
    </w:p>
    <w:p w14:paraId="1D3F795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dvylikapirštės žarnos opų atsinaujinimo profilaktikai;</w:t>
      </w:r>
    </w:p>
    <w:p w14:paraId="271FDE7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skrandžio opoms gydyti;</w:t>
      </w:r>
    </w:p>
    <w:p w14:paraId="0CA67AD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skrandžio opų atsinaujinimo profilaktikai;</w:t>
      </w:r>
    </w:p>
    <w:p w14:paraId="69C3240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 pepsine opa sergančių pacientų </w:t>
      </w:r>
      <w:r w:rsidRPr="0038426B">
        <w:rPr>
          <w:rFonts w:ascii="Times New Roman" w:eastAsia="Times New Roman" w:hAnsi="Times New Roman"/>
          <w:i/>
          <w:iCs/>
          <w:lang w:eastAsia="lt-LT"/>
        </w:rPr>
        <w:t xml:space="preserve">Helicobacter pylori </w:t>
      </w:r>
      <w:r w:rsidRPr="0038426B">
        <w:rPr>
          <w:rFonts w:ascii="Times New Roman" w:eastAsia="Times New Roman" w:hAnsi="Times New Roman"/>
          <w:lang w:eastAsia="lt-LT"/>
        </w:rPr>
        <w:t>(</w:t>
      </w:r>
      <w:r w:rsidRPr="0038426B">
        <w:rPr>
          <w:rFonts w:ascii="Times New Roman" w:eastAsia="Times New Roman" w:hAnsi="Times New Roman"/>
          <w:i/>
          <w:iCs/>
          <w:lang w:eastAsia="lt-LT"/>
        </w:rPr>
        <w:t>H. pylori</w:t>
      </w:r>
      <w:r w:rsidRPr="0038426B">
        <w:rPr>
          <w:rFonts w:ascii="Times New Roman" w:eastAsia="Times New Roman" w:hAnsi="Times New Roman"/>
          <w:lang w:eastAsia="lt-LT"/>
        </w:rPr>
        <w:t>) sunaikinimui (kartu su</w:t>
      </w:r>
    </w:p>
    <w:p w14:paraId="7E4A1AE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atitinkamais antibiotikais);</w:t>
      </w:r>
    </w:p>
    <w:p w14:paraId="7BF6DB2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 su nesteroidiniais </w:t>
      </w:r>
      <w:r w:rsidR="002D01E6">
        <w:rPr>
          <w:rFonts w:ascii="Times New Roman" w:eastAsia="Times New Roman" w:hAnsi="Times New Roman"/>
          <w:lang w:eastAsia="lt-LT"/>
        </w:rPr>
        <w:t>vaistiniais preparatais</w:t>
      </w:r>
      <w:r w:rsidR="002D01E6"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nuo uždegimo susijusioms skrandžio ir dvylikapirštės žarnos opoms gydyti;</w:t>
      </w:r>
    </w:p>
    <w:p w14:paraId="4842025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 su nesteroidiniais </w:t>
      </w:r>
      <w:r w:rsidR="002D01E6">
        <w:rPr>
          <w:rFonts w:ascii="Times New Roman" w:eastAsia="Times New Roman" w:hAnsi="Times New Roman"/>
          <w:lang w:eastAsia="lt-LT"/>
        </w:rPr>
        <w:t>vaistiniais preparatais</w:t>
      </w:r>
      <w:r w:rsidR="002D01E6"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nuo uždegimo susijusių skrandžio ir dvylikapirštės žarnos opų profilaktikai (pacientams, kuriems yra jų pavojus);</w:t>
      </w:r>
    </w:p>
    <w:p w14:paraId="2761A79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refliuksiniam ezofagitui gydyti;</w:t>
      </w:r>
    </w:p>
    <w:p w14:paraId="686724B8" w14:textId="77777777" w:rsidR="003E0B07" w:rsidRPr="0038426B" w:rsidRDefault="003E0B07" w:rsidP="001A3944">
      <w:pPr>
        <w:widowControl w:val="0"/>
        <w:tabs>
          <w:tab w:val="left" w:pos="567"/>
        </w:tabs>
        <w:autoSpaceDE w:val="0"/>
        <w:autoSpaceDN w:val="0"/>
        <w:adjustRightInd w:val="0"/>
        <w:spacing w:after="0" w:line="240" w:lineRule="auto"/>
        <w:rPr>
          <w:rFonts w:ascii="Times New Roman" w:eastAsia="Times New Roman" w:hAnsi="Times New Roman"/>
          <w:color w:val="000000"/>
        </w:rPr>
      </w:pPr>
      <w:r w:rsidRPr="0038426B">
        <w:rPr>
          <w:rFonts w:ascii="Times New Roman" w:eastAsia="Times New Roman" w:hAnsi="Times New Roman"/>
          <w:color w:val="000000"/>
          <w:lang w:eastAsia="lt-LT"/>
        </w:rPr>
        <w:t>• ilgalaikiam vartojimui užgijus stemplei po refliuksinio ezofagito;</w:t>
      </w:r>
    </w:p>
    <w:p w14:paraId="57F8910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 simptominei </w:t>
      </w:r>
      <w:r w:rsidR="002D01E6">
        <w:rPr>
          <w:rFonts w:ascii="Times New Roman" w:eastAsia="Times New Roman" w:hAnsi="Times New Roman"/>
          <w:lang w:eastAsia="lt-LT"/>
        </w:rPr>
        <w:t xml:space="preserve">gastroezofaginio </w:t>
      </w:r>
      <w:r w:rsidRPr="0038426B">
        <w:rPr>
          <w:rFonts w:ascii="Times New Roman" w:eastAsia="Times New Roman" w:hAnsi="Times New Roman"/>
          <w:lang w:eastAsia="lt-LT"/>
        </w:rPr>
        <w:t>refliukso ligai gydyti;</w:t>
      </w:r>
    </w:p>
    <w:p w14:paraId="75E02F0D"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 </w:t>
      </w:r>
      <w:r w:rsidRPr="009916A1">
        <w:rPr>
          <w:rFonts w:ascii="Times New Roman" w:eastAsia="Times New Roman" w:hAnsi="Times New Roman"/>
          <w:i/>
          <w:lang w:eastAsia="lt-LT"/>
        </w:rPr>
        <w:t>Zollinger-Ellison</w:t>
      </w:r>
      <w:r w:rsidRPr="0038426B">
        <w:rPr>
          <w:rFonts w:ascii="Times New Roman" w:eastAsia="Times New Roman" w:hAnsi="Times New Roman"/>
          <w:lang w:eastAsia="lt-LT"/>
        </w:rPr>
        <w:t xml:space="preserve"> sindromui gydyti.</w:t>
      </w:r>
    </w:p>
    <w:p w14:paraId="3479F57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5C9C34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Vaikų populiacija</w:t>
      </w:r>
    </w:p>
    <w:p w14:paraId="68560CE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Vyresniems kaip 1 metų vaikams, kurių svoris ≥ 10 kg:</w:t>
      </w:r>
    </w:p>
    <w:p w14:paraId="4838FE8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refliuksiniam ezofagitui gydyti;</w:t>
      </w:r>
    </w:p>
    <w:p w14:paraId="4D88BB3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lang w:eastAsia="lt-LT"/>
        </w:rPr>
        <w:t xml:space="preserve">• </w:t>
      </w:r>
      <w:r w:rsidR="001F3512">
        <w:rPr>
          <w:rFonts w:ascii="Times New Roman" w:eastAsia="Times New Roman" w:hAnsi="Times New Roman"/>
          <w:lang w:eastAsia="lt-LT"/>
        </w:rPr>
        <w:t>r</w:t>
      </w:r>
      <w:r w:rsidR="001F3512" w:rsidRPr="001F3512">
        <w:rPr>
          <w:rFonts w:ascii="Times New Roman" w:eastAsia="Times New Roman" w:hAnsi="Times New Roman"/>
          <w:lang w:eastAsia="lt-LT"/>
        </w:rPr>
        <w:t>ėmens ir rūgšties regurgitacijos simptominis gydymas sergant gastroezofaginio refliukso liga.</w:t>
      </w:r>
      <w:r w:rsidR="001F3512">
        <w:rPr>
          <w:rFonts w:ascii="Times New Roman" w:eastAsia="Times New Roman" w:hAnsi="Times New Roman"/>
          <w:lang w:eastAsia="lt-LT"/>
        </w:rPr>
        <w:t xml:space="preserve"> </w:t>
      </w:r>
    </w:p>
    <w:p w14:paraId="1182D55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 xml:space="preserve"> </w:t>
      </w:r>
      <w:r w:rsidR="0010563B">
        <w:rPr>
          <w:rFonts w:ascii="Times New Roman" w:eastAsia="Times New Roman" w:hAnsi="Times New Roman"/>
          <w:i/>
          <w:iCs/>
          <w:lang w:eastAsia="lt-LT"/>
        </w:rPr>
        <w:t xml:space="preserve">Vyresniems kaip </w:t>
      </w:r>
      <w:r w:rsidRPr="0038426B">
        <w:rPr>
          <w:rFonts w:ascii="Times New Roman" w:eastAsia="Times New Roman" w:hAnsi="Times New Roman"/>
          <w:i/>
          <w:iCs/>
          <w:lang w:eastAsia="lt-LT"/>
        </w:rPr>
        <w:t>4 metų</w:t>
      </w:r>
      <w:r w:rsidR="00920CC2">
        <w:rPr>
          <w:rFonts w:ascii="Times New Roman" w:eastAsia="Times New Roman" w:hAnsi="Times New Roman"/>
          <w:i/>
          <w:iCs/>
          <w:lang w:eastAsia="lt-LT"/>
        </w:rPr>
        <w:t xml:space="preserve"> </w:t>
      </w:r>
      <w:r w:rsidR="0010563B">
        <w:rPr>
          <w:rFonts w:ascii="Times New Roman" w:eastAsia="Times New Roman" w:hAnsi="Times New Roman"/>
          <w:i/>
          <w:iCs/>
          <w:lang w:eastAsia="lt-LT"/>
        </w:rPr>
        <w:t>vaikams</w:t>
      </w:r>
      <w:r w:rsidRPr="0038426B">
        <w:rPr>
          <w:rFonts w:ascii="Times New Roman" w:eastAsia="Times New Roman" w:hAnsi="Times New Roman"/>
          <w:i/>
          <w:iCs/>
          <w:lang w:eastAsia="lt-LT"/>
        </w:rPr>
        <w:t xml:space="preserve"> ir paaugliams:</w:t>
      </w:r>
    </w:p>
    <w:p w14:paraId="63404D50" w14:textId="77777777" w:rsidR="003E0B07" w:rsidRPr="0038426B" w:rsidRDefault="003E0B07" w:rsidP="001A3944">
      <w:pPr>
        <w:widowControl w:val="0"/>
        <w:tabs>
          <w:tab w:val="left" w:pos="567"/>
        </w:tabs>
        <w:autoSpaceDE w:val="0"/>
        <w:autoSpaceDN w:val="0"/>
        <w:adjustRightInd w:val="0"/>
        <w:spacing w:after="0" w:line="240" w:lineRule="auto"/>
        <w:rPr>
          <w:rFonts w:ascii="Times New Roman" w:eastAsia="Times New Roman" w:hAnsi="Times New Roman"/>
          <w:b/>
          <w:bCs/>
        </w:rPr>
      </w:pPr>
      <w:r w:rsidRPr="0038426B">
        <w:rPr>
          <w:rFonts w:ascii="Times New Roman" w:eastAsia="Times New Roman" w:hAnsi="Times New Roman"/>
          <w:lang w:eastAsia="lt-LT"/>
        </w:rPr>
        <w:t xml:space="preserve">• dvylikapirštės žarnos opai, sukeltai </w:t>
      </w:r>
      <w:r w:rsidRPr="0038426B">
        <w:rPr>
          <w:rFonts w:ascii="Times New Roman" w:eastAsia="Times New Roman" w:hAnsi="Times New Roman"/>
          <w:i/>
          <w:iCs/>
          <w:lang w:eastAsia="lt-LT"/>
        </w:rPr>
        <w:t>H. pylori</w:t>
      </w:r>
      <w:r w:rsidRPr="0038426B">
        <w:rPr>
          <w:rFonts w:ascii="Times New Roman" w:eastAsia="Times New Roman" w:hAnsi="Times New Roman"/>
          <w:lang w:eastAsia="lt-LT"/>
        </w:rPr>
        <w:t>, gydyti (kartu su antibiotikais).</w:t>
      </w:r>
    </w:p>
    <w:p w14:paraId="0167A7E1" w14:textId="77777777" w:rsidR="003E0B07" w:rsidRPr="0038426B" w:rsidRDefault="003E0B07" w:rsidP="00281BB8">
      <w:pPr>
        <w:widowControl w:val="0"/>
        <w:autoSpaceDE w:val="0"/>
        <w:autoSpaceDN w:val="0"/>
        <w:adjustRightInd w:val="0"/>
        <w:spacing w:after="0" w:line="240" w:lineRule="auto"/>
        <w:rPr>
          <w:rFonts w:ascii="Times New Roman" w:eastAsia="Times New Roman" w:hAnsi="Times New Roman"/>
          <w:color w:val="000000"/>
        </w:rPr>
      </w:pPr>
    </w:p>
    <w:p w14:paraId="00A01E9C" w14:textId="77777777" w:rsidR="003E0B07" w:rsidRPr="0038426B" w:rsidRDefault="003E0B07" w:rsidP="00281BB8">
      <w:pPr>
        <w:widowControl w:val="0"/>
        <w:autoSpaceDE w:val="0"/>
        <w:autoSpaceDN w:val="0"/>
        <w:adjustRightInd w:val="0"/>
        <w:spacing w:after="0" w:line="240" w:lineRule="auto"/>
        <w:rPr>
          <w:rFonts w:ascii="Times New Roman" w:eastAsia="Times New Roman" w:hAnsi="Times New Roman"/>
          <w:color w:val="000000"/>
        </w:rPr>
      </w:pPr>
    </w:p>
    <w:p w14:paraId="19C2FF2C" w14:textId="77777777" w:rsidR="003E0B07" w:rsidRPr="0038426B" w:rsidRDefault="003E0B07" w:rsidP="00281BB8">
      <w:pPr>
        <w:widowControl w:val="0"/>
        <w:tabs>
          <w:tab w:val="left" w:pos="567"/>
        </w:tabs>
        <w:autoSpaceDE w:val="0"/>
        <w:autoSpaceDN w:val="0"/>
        <w:adjustRightInd w:val="0"/>
        <w:spacing w:after="0" w:line="240" w:lineRule="auto"/>
        <w:rPr>
          <w:rFonts w:ascii="Times New Roman" w:eastAsia="Times New Roman" w:hAnsi="Times New Roman"/>
          <w:b/>
          <w:bCs/>
        </w:rPr>
      </w:pPr>
      <w:r w:rsidRPr="0038426B">
        <w:rPr>
          <w:rFonts w:ascii="Times New Roman" w:eastAsia="Times New Roman" w:hAnsi="Times New Roman"/>
          <w:b/>
          <w:bCs/>
        </w:rPr>
        <w:t>4.2</w:t>
      </w:r>
      <w:r w:rsidRPr="0038426B">
        <w:rPr>
          <w:rFonts w:ascii="Times New Roman" w:eastAsia="Times New Roman" w:hAnsi="Times New Roman"/>
          <w:b/>
          <w:bCs/>
        </w:rPr>
        <w:tab/>
        <w:t xml:space="preserve">Dozavimas ir vartojimo metodas </w:t>
      </w:r>
    </w:p>
    <w:p w14:paraId="68C3F84F"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p>
    <w:p w14:paraId="4119DE8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lastRenderedPageBreak/>
        <w:t>Dozavimas suaugusie</w:t>
      </w:r>
      <w:r w:rsidR="00920CC2">
        <w:rPr>
          <w:rFonts w:ascii="Times New Roman" w:eastAsia="Times New Roman" w:hAnsi="Times New Roman"/>
          <w:u w:val="single"/>
          <w:lang w:eastAsia="lt-LT"/>
        </w:rPr>
        <w:t>sie</w:t>
      </w:r>
      <w:r w:rsidRPr="0038426B">
        <w:rPr>
          <w:rFonts w:ascii="Times New Roman" w:eastAsia="Times New Roman" w:hAnsi="Times New Roman"/>
          <w:u w:val="single"/>
          <w:lang w:eastAsia="lt-LT"/>
        </w:rPr>
        <w:t>ms</w:t>
      </w:r>
    </w:p>
    <w:p w14:paraId="187AD1E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p>
    <w:p w14:paraId="3AD2BA1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opoms gydyti</w:t>
      </w:r>
    </w:p>
    <w:p w14:paraId="41391EC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Pacientams, sergantiems aktyvia dvylikapirštės žarnos opa, 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Daugumai pacientų opa užgyja per 2 savaites. Jei pradinio gydymo kurso metu opa užgijo ne visai, paprastai ji užgyja per 2 tolesnio gydymo savaites. Pacientams, kurių dvylikapirštės žarnos opa gyja sunkiai, rekomenduojama skirti 40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Jiems opa dažniausiai užgyja per 4 savaites.</w:t>
      </w:r>
    </w:p>
    <w:p w14:paraId="475DA04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DDA157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opų atsinaujinimo profilaktikai</w:t>
      </w:r>
    </w:p>
    <w:p w14:paraId="62772C8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Dvylikapirštės žarnos opos atsinaujinimo profilaktikai pacientams, kurių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 xml:space="preserve">testo duomenys yra neigiami, arba kai nėra galimybės šias bakterijas sunaikinti, 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1kartą per parą (kai kuriems pacientams gali pakakti 10 mg). Jei gydymas nepavyksta, paros dozę galima padidinti iki 40 mg.</w:t>
      </w:r>
    </w:p>
    <w:p w14:paraId="10F357D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27C7F3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Skrandžio opoms gydyti</w:t>
      </w:r>
    </w:p>
    <w:p w14:paraId="5D28FA6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Daugumai pacientų opa užgyja per 4 savaites. Jei pradinio gydymo kurso metu opa užgijo ne visai, paprastai ji užgyja per 4 tolesnio gydymo savaites. Pacientams, kurių skrandžio opa gyja sunkiai, rekomenduojama skirti 40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Jiems opa dažniausiai užgyja per 8 savaites.</w:t>
      </w:r>
    </w:p>
    <w:p w14:paraId="081A4B2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73C30BC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Skrandžio opų atsinaujinimo profilaktikai</w:t>
      </w:r>
    </w:p>
    <w:p w14:paraId="1CA8035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Sunkiai gyjančios skrandžio opos atsinaujinimo profilaktikai 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prireikus – 40 mg 1 kartą per parą.</w:t>
      </w:r>
    </w:p>
    <w:p w14:paraId="749450C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78ECDDE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Pepsine opa sergančių pacientų H. pylori sunaikinimui</w:t>
      </w:r>
    </w:p>
    <w:p w14:paraId="3208E21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Antibiotikus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sunaikinimui reikia parinkti atsižvelgiant į individualų vaistinių preparatų</w:t>
      </w:r>
    </w:p>
    <w:p w14:paraId="19D5A49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toleravimą, remiantis nacionaliniais, regioniniais ir lokaliais bakterijų atsparumo duomenimis bei gydymo rekomendacijomis.</w:t>
      </w:r>
    </w:p>
    <w:p w14:paraId="3417AC0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lang w:eastAsia="lt-LT"/>
        </w:rPr>
      </w:pPr>
      <w:r w:rsidRPr="0038426B">
        <w:rPr>
          <w:rFonts w:ascii="Times New Roman" w:eastAsia="Times New Roman" w:hAnsi="Times New Roman"/>
          <w:lang w:eastAsia="lt-LT"/>
        </w:rPr>
        <w:t xml:space="preserve">• Po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500 mg klaritromicino, 1 g amoksicilino (kiekvieno jų 2 kartus per parą, 1 savaitę) </w:t>
      </w:r>
      <w:r w:rsidRPr="0038426B">
        <w:rPr>
          <w:rFonts w:ascii="Times New Roman" w:eastAsia="Times New Roman" w:hAnsi="Times New Roman"/>
          <w:i/>
          <w:lang w:eastAsia="lt-LT"/>
        </w:rPr>
        <w:t>arba</w:t>
      </w:r>
    </w:p>
    <w:p w14:paraId="0B2EDEA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lang w:eastAsia="lt-LT"/>
        </w:rPr>
      </w:pPr>
      <w:r w:rsidRPr="0038426B">
        <w:rPr>
          <w:rFonts w:ascii="Times New Roman" w:eastAsia="Times New Roman" w:hAnsi="Times New Roman"/>
          <w:lang w:eastAsia="lt-LT"/>
        </w:rPr>
        <w:t xml:space="preserve">• po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250 mg ar 500 mg klaritromicino, 400 mg ar 500 mg metronidazolo arba 500 mg tinidazolo (kiekvieno jų 2 kartus per parą, 1 savaitę) </w:t>
      </w:r>
      <w:r w:rsidRPr="0038426B">
        <w:rPr>
          <w:rFonts w:ascii="Times New Roman" w:eastAsia="Times New Roman" w:hAnsi="Times New Roman"/>
          <w:i/>
          <w:lang w:eastAsia="lt-LT"/>
        </w:rPr>
        <w:t>arba</w:t>
      </w:r>
    </w:p>
    <w:p w14:paraId="2020BEA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 40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po 500 mg amoksicilino 3 kartus per parą, po 400 mg ar 500 mg metronidazolo arba po 500 mg tinidazolo 3 kartus per parą (1 savaitę).</w:t>
      </w:r>
    </w:p>
    <w:p w14:paraId="233DFA0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BADF30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po gydymo pagal bet kurią aukščiau nurodytą schemą kurso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testo duomenys išlieka teigiami, gydymą galima kartoti.</w:t>
      </w:r>
    </w:p>
    <w:p w14:paraId="7B52140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16D68C3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 xml:space="preserve">Su nesteroidiniais </w:t>
      </w:r>
      <w:r w:rsidR="0077061D">
        <w:rPr>
          <w:rFonts w:ascii="Times New Roman" w:eastAsia="Times New Roman" w:hAnsi="Times New Roman"/>
          <w:i/>
          <w:iCs/>
          <w:lang w:eastAsia="lt-LT"/>
        </w:rPr>
        <w:t>vaistiniais prepartais</w:t>
      </w:r>
      <w:r w:rsidR="0077061D" w:rsidRPr="0038426B">
        <w:rPr>
          <w:rFonts w:ascii="Times New Roman" w:eastAsia="Times New Roman" w:hAnsi="Times New Roman"/>
          <w:i/>
          <w:iCs/>
          <w:lang w:eastAsia="lt-LT"/>
        </w:rPr>
        <w:t xml:space="preserve"> </w:t>
      </w:r>
      <w:r w:rsidRPr="0038426B">
        <w:rPr>
          <w:rFonts w:ascii="Times New Roman" w:eastAsia="Times New Roman" w:hAnsi="Times New Roman"/>
          <w:i/>
          <w:iCs/>
          <w:lang w:eastAsia="lt-LT"/>
        </w:rPr>
        <w:t>nuo uždegimo susijusioms skrandžio ir dvylikapirštės žarnos opoms gydyti</w:t>
      </w:r>
    </w:p>
    <w:p w14:paraId="3FCDB44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Su nesteroidiniais </w:t>
      </w:r>
      <w:r w:rsidR="0077061D">
        <w:rPr>
          <w:rFonts w:ascii="Times New Roman" w:eastAsia="Times New Roman" w:hAnsi="Times New Roman"/>
          <w:lang w:eastAsia="lt-LT"/>
        </w:rPr>
        <w:t>vaistiniais preparatais</w:t>
      </w:r>
      <w:r w:rsidR="0077061D"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 xml:space="preserve">nuo uždegimo susijusioms skrandžio ir dvylikapirštės žarnos opoms gydyti 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Daugumai pacientų jos užgyja per 4 savaites.</w:t>
      </w:r>
    </w:p>
    <w:p w14:paraId="5189FEA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Jei pradinio gydymo kurso metu jos užgijo ne visai, tai dažniausiai užgyja per 4 tolesnio gydymo</w:t>
      </w:r>
    </w:p>
    <w:p w14:paraId="35FA437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savaites.</w:t>
      </w:r>
    </w:p>
    <w:p w14:paraId="5CFB62C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3308723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 xml:space="preserve">Su nesteroidiniais </w:t>
      </w:r>
      <w:r w:rsidR="0077061D">
        <w:rPr>
          <w:rFonts w:ascii="Times New Roman" w:eastAsia="Times New Roman" w:hAnsi="Times New Roman"/>
          <w:i/>
          <w:iCs/>
          <w:lang w:eastAsia="lt-LT"/>
        </w:rPr>
        <w:t>vaistiniais preparatais</w:t>
      </w:r>
      <w:r w:rsidR="0077061D" w:rsidRPr="0038426B">
        <w:rPr>
          <w:rFonts w:ascii="Times New Roman" w:eastAsia="Times New Roman" w:hAnsi="Times New Roman"/>
          <w:i/>
          <w:iCs/>
          <w:lang w:eastAsia="lt-LT"/>
        </w:rPr>
        <w:t xml:space="preserve"> </w:t>
      </w:r>
      <w:r w:rsidRPr="0038426B">
        <w:rPr>
          <w:rFonts w:ascii="Times New Roman" w:eastAsia="Times New Roman" w:hAnsi="Times New Roman"/>
          <w:i/>
          <w:iCs/>
          <w:lang w:eastAsia="lt-LT"/>
        </w:rPr>
        <w:t>nuo uždegimo susijusių skrandžio ir dvylikapirštės žarnos opų profilaktikai (pacientams, kuriems yra jų pavojus)</w:t>
      </w:r>
    </w:p>
    <w:p w14:paraId="661345C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Su nesteroidiniais vaistais nuo uždegimo susijusių skrandžio ir dvylikapirštės žarnos opų profilaktikai pacientams, kuriems yra jų pavojus (vyresniems kaip 60 metų, anksčiau sirgusiems skrandžio ar dvylikapirštės žarnos opomis, anksčiau buvus kraujavimui iš viršutinės virškinimo trakto dalies), 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w:t>
      </w:r>
    </w:p>
    <w:p w14:paraId="0C67F4C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0B262CD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Refliuksiniam ezofagitui gydyti</w:t>
      </w:r>
    </w:p>
    <w:p w14:paraId="529316E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lastRenderedPageBreak/>
        <w:t xml:space="preserve">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Daugumai pacientų stemplė užgyja per 4 savaites. Jei pradinio gydymo kurso metu stemplė užgijo ne visai, ji dažniausiai užgyja per 4 tolesnio gydymo savaites. Pacientams, sergantiems sunkiu ezofagitu, rekomenduojama skirti 40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Jiems stemplė dažniausiai užgyja per 8 savaites.</w:t>
      </w:r>
    </w:p>
    <w:p w14:paraId="6FE3BF1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0F25CCC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Ilgalaikiam vartojimui užgijus stemplei po refliuksinio ezofagito</w:t>
      </w:r>
    </w:p>
    <w:p w14:paraId="382D29B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Ilgalaikiam vartojimui užgijus stemplei po refliuksinio ezofagito rekomenduojama skirti 10 mg omeprazolo 1 kartą per parą, prireikus – 20-40 mg omeprazolo 1 kartą per parą.</w:t>
      </w:r>
    </w:p>
    <w:p w14:paraId="37A6E36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186F5CB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Simptominei</w:t>
      </w:r>
      <w:r w:rsidR="00307EFF">
        <w:rPr>
          <w:rFonts w:ascii="Times New Roman" w:eastAsia="Times New Roman" w:hAnsi="Times New Roman"/>
          <w:i/>
          <w:iCs/>
          <w:lang w:eastAsia="lt-LT"/>
        </w:rPr>
        <w:t xml:space="preserve"> gastroezofaginio</w:t>
      </w:r>
      <w:r w:rsidRPr="0038426B">
        <w:rPr>
          <w:rFonts w:ascii="Times New Roman" w:eastAsia="Times New Roman" w:hAnsi="Times New Roman"/>
          <w:i/>
          <w:iCs/>
          <w:lang w:eastAsia="lt-LT"/>
        </w:rPr>
        <w:t xml:space="preserve"> refliukso  ligai gydyti</w:t>
      </w:r>
    </w:p>
    <w:p w14:paraId="0344679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Rekomenduojama vartoti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1 kartą per parą. Vis dėlto reikiamą atsaką gali sukelti ir 10 mg paros dozė, todėl svarstytinas individualaus dozės parinkimo tikslingumas. Jeigu vartojant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per parą simptomai per 4 savaites nepraeina, pacientą rekomenduojama ištirti papildomai.</w:t>
      </w:r>
    </w:p>
    <w:p w14:paraId="7247E66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4B5EB44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Zollinger-Ellison sindromui gydyti</w:t>
      </w:r>
    </w:p>
    <w:p w14:paraId="0B36842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9916A1">
        <w:rPr>
          <w:rFonts w:ascii="Times New Roman" w:eastAsia="Times New Roman" w:hAnsi="Times New Roman"/>
          <w:i/>
          <w:lang w:eastAsia="lt-LT"/>
        </w:rPr>
        <w:t>Zollinger-Ellison</w:t>
      </w:r>
      <w:r w:rsidRPr="0038426B">
        <w:rPr>
          <w:rFonts w:ascii="Times New Roman" w:eastAsia="Times New Roman" w:hAnsi="Times New Roman"/>
          <w:lang w:eastAsia="lt-LT"/>
        </w:rPr>
        <w:t xml:space="preserve"> sindromu sergantiems pacientams dozė turi būti parenkama individualiai, o gydymas tęsiamas kiek reikia, atsižvelgiant į klinikinį poreikį. Iš pradžių rekomenduojama vartoti 60 mg Omeprazole-ratioharm per parą. Veiksmingas terapinis poveikis pasireiškė visiems sunkia ligos forma sergantiems pacientams, kuriems kitoks gydymas reikiamo poveikio nesukėlė. Daugiau kaip 90 % pacientų gydomasis poveikis išlieka vartojant 20-120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per parą. Didesnė kaip 80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paros dozė turi būti padalijama ir suvartojama per 2 kartus.</w:t>
      </w:r>
    </w:p>
    <w:p w14:paraId="457776E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31A178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Vaikų populiacija</w:t>
      </w:r>
    </w:p>
    <w:p w14:paraId="6B0536B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p>
    <w:p w14:paraId="4210C57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u w:val="single"/>
          <w:lang w:eastAsia="lt-LT"/>
        </w:rPr>
      </w:pPr>
      <w:r w:rsidRPr="0038426B">
        <w:rPr>
          <w:rFonts w:ascii="Times New Roman" w:eastAsia="Times New Roman" w:hAnsi="Times New Roman"/>
          <w:i/>
          <w:iCs/>
          <w:u w:val="single"/>
          <w:lang w:eastAsia="lt-LT"/>
        </w:rPr>
        <w:t>Vyresniems kaip 1 metų vaikams, kurių svoris ≥ 10 kg</w:t>
      </w:r>
    </w:p>
    <w:p w14:paraId="1873A4D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Refliuksiniam ezofagitui gydyti</w:t>
      </w:r>
    </w:p>
    <w:p w14:paraId="2786D02D" w14:textId="77777777" w:rsidR="003E0B07" w:rsidRPr="0038426B" w:rsidRDefault="00307EFF"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Pr>
          <w:rFonts w:ascii="Times New Roman" w:hAnsi="Times New Roman"/>
          <w:i/>
          <w:iCs/>
          <w:lang w:eastAsia="lt-LT"/>
        </w:rPr>
        <w:t>Simptominis gastroezofaginio refliukso</w:t>
      </w:r>
      <w:r w:rsidRPr="00156990">
        <w:rPr>
          <w:rFonts w:ascii="Times New Roman" w:hAnsi="Times New Roman"/>
          <w:i/>
          <w:iCs/>
          <w:lang w:eastAsia="lt-LT"/>
        </w:rPr>
        <w:t xml:space="preserve"> lig</w:t>
      </w:r>
      <w:r>
        <w:rPr>
          <w:rFonts w:ascii="Times New Roman" w:hAnsi="Times New Roman"/>
          <w:i/>
          <w:iCs/>
          <w:lang w:eastAsia="lt-LT"/>
        </w:rPr>
        <w:t>os gydymas</w:t>
      </w:r>
    </w:p>
    <w:p w14:paraId="79ED178D"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Dozavimo rekomendacijos pateikiamos žemiau:</w:t>
      </w:r>
    </w:p>
    <w:p w14:paraId="17AD67D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3E0B07" w:rsidRPr="0038426B" w14:paraId="1F6523F5" w14:textId="77777777" w:rsidTr="002E52DF">
        <w:tc>
          <w:tcPr>
            <w:tcW w:w="1368" w:type="dxa"/>
          </w:tcPr>
          <w:p w14:paraId="7274B6D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Amžius</w:t>
            </w:r>
          </w:p>
        </w:tc>
        <w:tc>
          <w:tcPr>
            <w:tcW w:w="1440" w:type="dxa"/>
          </w:tcPr>
          <w:p w14:paraId="0296F78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Svoris</w:t>
            </w:r>
          </w:p>
        </w:tc>
        <w:tc>
          <w:tcPr>
            <w:tcW w:w="5957" w:type="dxa"/>
          </w:tcPr>
          <w:p w14:paraId="74A2AA1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Dozavimas</w:t>
            </w:r>
          </w:p>
        </w:tc>
      </w:tr>
      <w:tr w:rsidR="003E0B07" w:rsidRPr="0038426B" w14:paraId="04D926D7" w14:textId="77777777" w:rsidTr="002E52DF">
        <w:tc>
          <w:tcPr>
            <w:tcW w:w="1368" w:type="dxa"/>
          </w:tcPr>
          <w:p w14:paraId="06213D8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val="en-US" w:eastAsia="lt-LT"/>
              </w:rPr>
            </w:pPr>
            <w:r w:rsidRPr="0038426B">
              <w:rPr>
                <w:rFonts w:ascii="Times New Roman" w:eastAsia="Times New Roman" w:hAnsi="Times New Roman"/>
                <w:lang w:eastAsia="lt-LT"/>
              </w:rPr>
              <w:t xml:space="preserve">≥ </w:t>
            </w:r>
            <w:r w:rsidRPr="0038426B">
              <w:rPr>
                <w:rFonts w:ascii="Times New Roman" w:eastAsia="Times New Roman" w:hAnsi="Times New Roman"/>
                <w:lang w:val="en-US" w:eastAsia="lt-LT"/>
              </w:rPr>
              <w:t>1 metai</w:t>
            </w:r>
          </w:p>
        </w:tc>
        <w:tc>
          <w:tcPr>
            <w:tcW w:w="1440" w:type="dxa"/>
          </w:tcPr>
          <w:p w14:paraId="44414CFD"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10 – 20 kg</w:t>
            </w:r>
          </w:p>
        </w:tc>
        <w:tc>
          <w:tcPr>
            <w:tcW w:w="5957" w:type="dxa"/>
          </w:tcPr>
          <w:p w14:paraId="1833588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10 mg 1 kartą per parą, prireikus – 20 mg 1 kartą per parą.</w:t>
            </w:r>
          </w:p>
        </w:tc>
      </w:tr>
      <w:tr w:rsidR="003E0B07" w:rsidRPr="0038426B" w14:paraId="2D6382BD" w14:textId="77777777" w:rsidTr="002E52DF">
        <w:tc>
          <w:tcPr>
            <w:tcW w:w="1368" w:type="dxa"/>
          </w:tcPr>
          <w:p w14:paraId="19B3C51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2 metai</w:t>
            </w:r>
          </w:p>
        </w:tc>
        <w:tc>
          <w:tcPr>
            <w:tcW w:w="1440" w:type="dxa"/>
          </w:tcPr>
          <w:p w14:paraId="209E06E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20 kg</w:t>
            </w:r>
          </w:p>
        </w:tc>
        <w:tc>
          <w:tcPr>
            <w:tcW w:w="5957" w:type="dxa"/>
          </w:tcPr>
          <w:p w14:paraId="697AF70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20 mg 1 kartą per parą, prireikus – 40 mg 1 kartą per parą.</w:t>
            </w:r>
          </w:p>
        </w:tc>
      </w:tr>
    </w:tbl>
    <w:p w14:paraId="5D9B532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AD26F8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i/>
          <w:iCs/>
          <w:lang w:eastAsia="lt-LT"/>
        </w:rPr>
        <w:t xml:space="preserve">Refliuksinis ezofagitas </w:t>
      </w:r>
      <w:r w:rsidRPr="0038426B">
        <w:rPr>
          <w:rFonts w:ascii="Times New Roman" w:eastAsia="Times New Roman" w:hAnsi="Times New Roman"/>
          <w:lang w:eastAsia="lt-LT"/>
        </w:rPr>
        <w:t>gydomas 4-8 savaites.</w:t>
      </w:r>
    </w:p>
    <w:p w14:paraId="660DCF95" w14:textId="77777777" w:rsidR="003E0B07" w:rsidRPr="0038426B" w:rsidRDefault="00307EFF"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hAnsi="Times New Roman"/>
          <w:i/>
          <w:iCs/>
          <w:lang w:eastAsia="lt-LT"/>
        </w:rPr>
        <w:t xml:space="preserve">Gastroezofaginio refliukso </w:t>
      </w:r>
      <w:r w:rsidRPr="00156990">
        <w:rPr>
          <w:rFonts w:ascii="Times New Roman" w:hAnsi="Times New Roman"/>
          <w:i/>
          <w:iCs/>
          <w:lang w:eastAsia="lt-LT"/>
        </w:rPr>
        <w:t>lig</w:t>
      </w:r>
      <w:r>
        <w:rPr>
          <w:rFonts w:ascii="Times New Roman" w:hAnsi="Times New Roman"/>
          <w:i/>
          <w:iCs/>
          <w:lang w:eastAsia="lt-LT"/>
        </w:rPr>
        <w:t xml:space="preserve">os sukelti simptomai </w:t>
      </w:r>
      <w:r w:rsidR="003E0B07" w:rsidRPr="0038426B">
        <w:rPr>
          <w:rFonts w:ascii="Times New Roman" w:eastAsia="Times New Roman" w:hAnsi="Times New Roman"/>
          <w:i/>
          <w:iCs/>
          <w:lang w:eastAsia="lt-LT"/>
        </w:rPr>
        <w:t xml:space="preserve">gydomi </w:t>
      </w:r>
      <w:r w:rsidR="003E0B07" w:rsidRPr="0038426B">
        <w:rPr>
          <w:rFonts w:ascii="Times New Roman" w:eastAsia="Times New Roman" w:hAnsi="Times New Roman"/>
          <w:lang w:eastAsia="lt-LT"/>
        </w:rPr>
        <w:t>2-4 savaites. Jeigu per 2-4 gydymo savaites simptomai nepraeina, pacientą reikia ištirti papildomai.</w:t>
      </w:r>
      <w:r>
        <w:rPr>
          <w:rFonts w:ascii="Times New Roman" w:eastAsia="Times New Roman" w:hAnsi="Times New Roman"/>
          <w:lang w:eastAsia="lt-LT"/>
        </w:rPr>
        <w:t xml:space="preserve"> </w:t>
      </w:r>
    </w:p>
    <w:p w14:paraId="3AE167C9" w14:textId="77777777" w:rsidR="003E0B07" w:rsidRPr="0038426B" w:rsidRDefault="000563B7" w:rsidP="0014448E">
      <w:pPr>
        <w:widowControl w:val="0"/>
        <w:tabs>
          <w:tab w:val="left" w:pos="567"/>
        </w:tabs>
        <w:autoSpaceDE w:val="0"/>
        <w:autoSpaceDN w:val="0"/>
        <w:adjustRightInd w:val="0"/>
        <w:spacing w:after="0" w:line="240" w:lineRule="auto"/>
        <w:rPr>
          <w:rFonts w:ascii="Times New Roman" w:eastAsia="Times New Roman" w:hAnsi="Times New Roman"/>
          <w:i/>
          <w:iCs/>
          <w:u w:val="single"/>
          <w:lang w:eastAsia="lt-LT"/>
        </w:rPr>
      </w:pPr>
      <w:r>
        <w:rPr>
          <w:rFonts w:ascii="Times New Roman" w:eastAsia="Times New Roman" w:hAnsi="Times New Roman"/>
          <w:i/>
          <w:iCs/>
          <w:u w:val="single"/>
          <w:lang w:eastAsia="lt-LT"/>
        </w:rPr>
        <w:t xml:space="preserve">Vyresniems kaip </w:t>
      </w:r>
      <w:r w:rsidR="003E0B07" w:rsidRPr="0038426B">
        <w:rPr>
          <w:rFonts w:ascii="Times New Roman" w:eastAsia="Times New Roman" w:hAnsi="Times New Roman"/>
          <w:i/>
          <w:iCs/>
          <w:u w:val="single"/>
          <w:lang w:eastAsia="lt-LT"/>
        </w:rPr>
        <w:t>4 metų</w:t>
      </w:r>
      <w:r>
        <w:rPr>
          <w:rFonts w:ascii="Times New Roman" w:eastAsia="Times New Roman" w:hAnsi="Times New Roman"/>
          <w:i/>
          <w:iCs/>
          <w:u w:val="single"/>
          <w:lang w:eastAsia="lt-LT"/>
        </w:rPr>
        <w:t xml:space="preserve"> vaikams</w:t>
      </w:r>
      <w:r w:rsidR="003E0B07" w:rsidRPr="0038426B">
        <w:rPr>
          <w:rFonts w:ascii="Times New Roman" w:eastAsia="Times New Roman" w:hAnsi="Times New Roman"/>
          <w:i/>
          <w:iCs/>
          <w:u w:val="single"/>
          <w:lang w:eastAsia="lt-LT"/>
        </w:rPr>
        <w:t xml:space="preserve"> ir paaugliams</w:t>
      </w:r>
    </w:p>
    <w:p w14:paraId="74576FF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opai, sukeltai H. pylori, gydyti</w:t>
      </w:r>
    </w:p>
    <w:p w14:paraId="59706BA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Sudėtinį gydymą reikia parinkti atsižvelgiant į oficialias nacionalines, regionines ir lokalias rekomendacijas dėl bakterijų atsparumo, gydymo trukmės (dažniausiai rekomenduojamos 7 dienos, bet kartais – iki 14 dienų) ir antibakterinių vaistinių preparatų tinkamo vartojimo.</w:t>
      </w:r>
    </w:p>
    <w:p w14:paraId="48DE62E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684CFB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rPr>
      </w:pPr>
      <w:r w:rsidRPr="0038426B">
        <w:rPr>
          <w:rFonts w:ascii="Times New Roman" w:eastAsia="Times New Roman" w:hAnsi="Times New Roman"/>
          <w:lang w:eastAsia="lt-LT"/>
        </w:rPr>
        <w:t>Gydymą turi prižiūrėti specialistas.</w:t>
      </w:r>
    </w:p>
    <w:p w14:paraId="0022A317"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p>
    <w:p w14:paraId="4BD74E85"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lang w:eastAsia="lt-LT"/>
        </w:rPr>
        <w:t>Rekomenduojamas dozavimas pateikiamas žemiau: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3E0B07" w:rsidRPr="0038426B" w14:paraId="1DAF8434" w14:textId="77777777" w:rsidTr="002E52DF">
        <w:tc>
          <w:tcPr>
            <w:tcW w:w="1548" w:type="dxa"/>
          </w:tcPr>
          <w:p w14:paraId="1DEC21C1"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Svoris</w:t>
            </w:r>
          </w:p>
        </w:tc>
        <w:tc>
          <w:tcPr>
            <w:tcW w:w="7217" w:type="dxa"/>
          </w:tcPr>
          <w:p w14:paraId="06D7BE63"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Dozavimas</w:t>
            </w:r>
          </w:p>
        </w:tc>
      </w:tr>
      <w:tr w:rsidR="003E0B07" w:rsidRPr="0038426B" w14:paraId="2A175278" w14:textId="77777777" w:rsidTr="002E52DF">
        <w:tc>
          <w:tcPr>
            <w:tcW w:w="1548" w:type="dxa"/>
          </w:tcPr>
          <w:p w14:paraId="716F871E"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en-US"/>
              </w:rPr>
            </w:pPr>
            <w:r w:rsidRPr="0038426B">
              <w:rPr>
                <w:rFonts w:ascii="Times New Roman" w:eastAsia="Times New Roman" w:hAnsi="Times New Roman"/>
                <w:lang w:val="en-US"/>
              </w:rPr>
              <w:t>15 -30 kg</w:t>
            </w:r>
          </w:p>
        </w:tc>
        <w:tc>
          <w:tcPr>
            <w:tcW w:w="7217" w:type="dxa"/>
          </w:tcPr>
          <w:p w14:paraId="5E9F8DFF"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 xml:space="preserve">Derinys su dviem antibiotikais: kartu skiriama po 10 mg omeprazolo, po 25 mg/kg kūno svorio amoksicilino ir po </w:t>
            </w:r>
            <w:r w:rsidRPr="0038426B">
              <w:rPr>
                <w:rFonts w:ascii="Times New Roman" w:eastAsia="Times New Roman" w:hAnsi="Times New Roman"/>
                <w:lang w:val="en-US"/>
              </w:rPr>
              <w:t>7,5 </w:t>
            </w:r>
            <w:r w:rsidRPr="0038426B">
              <w:rPr>
                <w:rFonts w:ascii="Times New Roman" w:eastAsia="Times New Roman" w:hAnsi="Times New Roman"/>
              </w:rPr>
              <w:t xml:space="preserve">mg/kg kūno svorio klaritromicino (kiekvieno jų </w:t>
            </w:r>
            <w:r w:rsidRPr="0038426B">
              <w:rPr>
                <w:rFonts w:ascii="Times New Roman" w:eastAsia="Times New Roman" w:hAnsi="Times New Roman"/>
                <w:lang w:val="en-US"/>
              </w:rPr>
              <w:t xml:space="preserve">2 kartus </w:t>
            </w:r>
            <w:r w:rsidRPr="0038426B">
              <w:rPr>
                <w:rFonts w:ascii="Times New Roman" w:eastAsia="Times New Roman" w:hAnsi="Times New Roman"/>
              </w:rPr>
              <w:t xml:space="preserve">per parą, </w:t>
            </w:r>
            <w:r w:rsidRPr="0038426B">
              <w:rPr>
                <w:rFonts w:ascii="Times New Roman" w:eastAsia="Times New Roman" w:hAnsi="Times New Roman"/>
                <w:lang w:val="en-US"/>
              </w:rPr>
              <w:t>1 savait</w:t>
            </w:r>
            <w:r w:rsidRPr="0038426B">
              <w:rPr>
                <w:rFonts w:ascii="Times New Roman" w:eastAsia="Times New Roman" w:hAnsi="Times New Roman"/>
              </w:rPr>
              <w:t>ę)</w:t>
            </w:r>
          </w:p>
        </w:tc>
      </w:tr>
      <w:tr w:rsidR="003E0B07" w:rsidRPr="0038426B" w14:paraId="2D5C9351" w14:textId="77777777" w:rsidTr="002E52DF">
        <w:tc>
          <w:tcPr>
            <w:tcW w:w="1548" w:type="dxa"/>
          </w:tcPr>
          <w:p w14:paraId="5BC38F79"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31 – 40 kg</w:t>
            </w:r>
          </w:p>
        </w:tc>
        <w:tc>
          <w:tcPr>
            <w:tcW w:w="7217" w:type="dxa"/>
          </w:tcPr>
          <w:p w14:paraId="7863F28A"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Derinys su dviem antibiotikais: kartu skiriama po 20 mg omeprazolo, po 750 mg amoksicilino ir po 7,5 mg/kg kūno svorio klaritromicino (kiekvieno jų 2 kartus per parą, 1 savaitę.</w:t>
            </w:r>
          </w:p>
        </w:tc>
      </w:tr>
      <w:tr w:rsidR="003E0B07" w:rsidRPr="0038426B" w14:paraId="49E867B2" w14:textId="77777777" w:rsidTr="002E52DF">
        <w:tc>
          <w:tcPr>
            <w:tcW w:w="1548" w:type="dxa"/>
          </w:tcPr>
          <w:p w14:paraId="538C5594"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&gt; 40 kg</w:t>
            </w:r>
          </w:p>
        </w:tc>
        <w:tc>
          <w:tcPr>
            <w:tcW w:w="7217" w:type="dxa"/>
          </w:tcPr>
          <w:p w14:paraId="49BBEFB9"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 xml:space="preserve">Derinys su dviem antibiotikais: kartu skiriama po 20 mg omeprazolo, po 1 g amoksicilino ir po 500 mg klaritromicino (kiekvieno jų 2 kartus per parą, 1 </w:t>
            </w:r>
            <w:r w:rsidRPr="0038426B">
              <w:rPr>
                <w:rFonts w:ascii="Times New Roman" w:eastAsia="Times New Roman" w:hAnsi="Times New Roman"/>
              </w:rPr>
              <w:lastRenderedPageBreak/>
              <w:t>savaitę).</w:t>
            </w:r>
          </w:p>
        </w:tc>
      </w:tr>
    </w:tbl>
    <w:p w14:paraId="73DEE92F"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p>
    <w:p w14:paraId="49A4A1E4" w14:textId="77777777" w:rsidR="00707111" w:rsidRPr="00156990" w:rsidRDefault="00707111" w:rsidP="00707111">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Ypatingos populiacijos</w:t>
      </w:r>
    </w:p>
    <w:p w14:paraId="4BE37E5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Inkstų funkcijos sutrikimas</w:t>
      </w:r>
    </w:p>
    <w:p w14:paraId="7173D47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Pacientams, kurių inkstų funkcija sutrikusi, dozės koreguoti nereikia (žr.5.2 skyrių).</w:t>
      </w:r>
    </w:p>
    <w:p w14:paraId="03AB67F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1BF931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Kepenų funkcijos sutrikimas</w:t>
      </w:r>
    </w:p>
    <w:p w14:paraId="0D7AD3F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Pacientams, kurių kepenų funkcija sutrikusi, gali pakakti 10-20 mg per parą (žr.5.2 skyrių).</w:t>
      </w:r>
    </w:p>
    <w:p w14:paraId="3C217E5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BF7EB5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Senyviems (vyresniems kaip 65 metų) pacientams</w:t>
      </w:r>
    </w:p>
    <w:p w14:paraId="210CB43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Senyviems pacientams dozės koreguoti nereikia (žr.5.2 skyrių).</w:t>
      </w:r>
    </w:p>
    <w:p w14:paraId="7F695CD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81BA84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Vartojimo metodas</w:t>
      </w:r>
    </w:p>
    <w:p w14:paraId="28139585" w14:textId="77777777" w:rsidR="003E0B07" w:rsidRPr="00D020D5" w:rsidRDefault="00B90342" w:rsidP="0014448E">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lang w:eastAsia="lt-LT"/>
        </w:rPr>
        <w:t>Omeprazole SanoSwiss</w:t>
      </w:r>
      <w:r w:rsidR="003E0B07" w:rsidRPr="00D020D5">
        <w:rPr>
          <w:rFonts w:ascii="Times New Roman" w:eastAsia="Times New Roman" w:hAnsi="Times New Roman"/>
          <w:noProof/>
          <w:lang w:eastAsia="lt-LT"/>
        </w:rPr>
        <w:t xml:space="preserve"> </w:t>
      </w:r>
      <w:r w:rsidR="003E0B07" w:rsidRPr="00D020D5">
        <w:rPr>
          <w:rFonts w:ascii="Times New Roman" w:eastAsia="Times New Roman" w:hAnsi="Times New Roman"/>
          <w:noProof/>
        </w:rPr>
        <w:t>kapsules reikia praryti nesukramtytas, užsigeriant pakankamai skysčio (pvz.: viena stikline vandens) prieš valgį (pvz.: pusryčius arba vakarienę).</w:t>
      </w:r>
    </w:p>
    <w:p w14:paraId="125BCE1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6FEC3E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4.3</w:t>
      </w:r>
      <w:r w:rsidRPr="0038426B">
        <w:rPr>
          <w:rFonts w:ascii="Times New Roman" w:eastAsia="Times New Roman" w:hAnsi="Times New Roman"/>
          <w:b/>
          <w:bCs/>
          <w:lang w:eastAsia="lt-LT"/>
        </w:rPr>
        <w:tab/>
        <w:t>Kontraindikacijos</w:t>
      </w:r>
    </w:p>
    <w:p w14:paraId="56ADD2C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57AF02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Padidėjęs jautrumas omeprazolui, modifikuotiems benzimidazolams arba bet kuriai </w:t>
      </w:r>
      <w:r w:rsidRPr="0038426B">
        <w:rPr>
          <w:rFonts w:ascii="Times New Roman" w:eastAsia="Times New Roman" w:hAnsi="Times New Roman"/>
        </w:rPr>
        <w:t xml:space="preserve">6.1 skyriuje nurodytai </w:t>
      </w:r>
      <w:r w:rsidRPr="0038426B">
        <w:rPr>
          <w:rFonts w:ascii="Times New Roman" w:eastAsia="Times New Roman" w:hAnsi="Times New Roman"/>
          <w:lang w:eastAsia="lt-LT"/>
        </w:rPr>
        <w:t>pagalbinei medžiagai.</w:t>
      </w:r>
    </w:p>
    <w:p w14:paraId="385D0C2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4A7D5C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Omeprazolo, kaip ir kitų protonų siurblio inhibitorių, negalima vartoti kartu su nelfinaviru (žr.4.5</w:t>
      </w:r>
      <w:r w:rsidR="003C1773">
        <w:rPr>
          <w:rFonts w:ascii="Times New Roman" w:eastAsia="Times New Roman" w:hAnsi="Times New Roman"/>
          <w:lang w:eastAsia="lt-LT"/>
        </w:rPr>
        <w:t xml:space="preserve"> </w:t>
      </w:r>
      <w:r w:rsidRPr="0038426B">
        <w:rPr>
          <w:rFonts w:ascii="Times New Roman" w:eastAsia="Times New Roman" w:hAnsi="Times New Roman"/>
          <w:lang w:eastAsia="lt-LT"/>
        </w:rPr>
        <w:t>skyrių).</w:t>
      </w:r>
    </w:p>
    <w:p w14:paraId="15C2556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B52CC7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4.4</w:t>
      </w:r>
      <w:r w:rsidRPr="0038426B">
        <w:rPr>
          <w:rFonts w:ascii="Times New Roman" w:eastAsia="Times New Roman" w:hAnsi="Times New Roman"/>
          <w:b/>
          <w:bCs/>
          <w:lang w:eastAsia="lt-LT"/>
        </w:rPr>
        <w:tab/>
        <w:t>Specialūs įspėjimai ir atsargumo priemonės</w:t>
      </w:r>
    </w:p>
    <w:p w14:paraId="127A199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133959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Jei nustatytas bent vienas pavojaus simptomas (pvz., su paciento noru nesusijęs gerokas svorio sumažėjimas, besikartojantis vėmimas, disfagija, hematemezė ar melena) arba jei įtariama ar diagnozuota skrandžio opa, tai reikia ištirti, ar nėra piktybinio proceso (gydymas šiuo vaistiniu preparatu gali palengvinti naviko simptomus ir suvėlinti diagnozės nustatymą).</w:t>
      </w:r>
    </w:p>
    <w:p w14:paraId="62FE610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3DD129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Atazanaviro nerekomenduojama vartoti kartu su protonų siurblio inhibitoriais (žr.4.5 skyrių). Jeigu vis dėlto manoma, kad tai neišvengiama, tai būtina atidžiai stebėti tokį derinį vartojančio paciento klinikinę būklę (pvz., </w:t>
      </w:r>
      <w:r w:rsidR="003C1773" w:rsidRPr="0038426B">
        <w:rPr>
          <w:rFonts w:ascii="Times New Roman" w:eastAsia="Times New Roman" w:hAnsi="Times New Roman"/>
          <w:lang w:eastAsia="lt-LT"/>
        </w:rPr>
        <w:t>virus</w:t>
      </w:r>
      <w:r w:rsidR="003C1773">
        <w:rPr>
          <w:rFonts w:ascii="Times New Roman" w:eastAsia="Times New Roman" w:hAnsi="Times New Roman"/>
          <w:lang w:eastAsia="lt-LT"/>
        </w:rPr>
        <w:t>o kiekį</w:t>
      </w:r>
      <w:r w:rsidRPr="0038426B">
        <w:rPr>
          <w:rFonts w:ascii="Times New Roman" w:eastAsia="Times New Roman" w:hAnsi="Times New Roman"/>
          <w:lang w:eastAsia="lt-LT"/>
        </w:rPr>
        <w:t>), padidinti atazanaviro dozę iki 400 mg (kartu vartojant 100 mg ritonaviro) ir neviršyti 20 mg omeprazolo dozės.</w:t>
      </w:r>
    </w:p>
    <w:p w14:paraId="631F553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416075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Omeprazolas (kaip ir visi kiti rūgštingumą mažinantys vaistiniai preparatai) dėl sukeliamos</w:t>
      </w:r>
    </w:p>
    <w:p w14:paraId="1C234F1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hipochlorhidrijos ar achlorhidrijos gali sumažinti rezorbuojamą vitamino B12 (cianokobalamino) kiekį. Į tai reikia atsižvelgti, jeigu omeprazolas ilgai vartojamas esant sumažėjusioms vitamino B12 atsargoms organizme arba jeigu yra jo rezorbcijos pablogėjimo rizikos veiksnių.</w:t>
      </w:r>
    </w:p>
    <w:p w14:paraId="119E2D0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C3323A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Omeprazolas yra CYP2C19 inhibitorius. Pradedant ir baigiant gydymą omeprazolu, reikia atsižvelgti į sąveikos su CYP2C19 metabolizuojamais </w:t>
      </w:r>
      <w:r w:rsidR="002B67CB">
        <w:rPr>
          <w:rFonts w:ascii="Times New Roman" w:eastAsia="Times New Roman" w:hAnsi="Times New Roman"/>
          <w:lang w:eastAsia="lt-LT"/>
        </w:rPr>
        <w:t>vaistiniais preparatais</w:t>
      </w:r>
      <w:r w:rsidR="002B67CB"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galimybę. Pastebėta sąveika tarp klopidogrelio ir omeprazolo (žr.4.5 skyrių), kurios klinikinė reikšmė nežinoma. Atsargumo dėlei omeprazolo ir klopidogrelio kartu vartoti nepatariama.</w:t>
      </w:r>
    </w:p>
    <w:p w14:paraId="50ECFA3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E4803BF"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Kai kuriems vaikams, sergantiems lėtinėmis ligomis, šio vaistinio preparato gali tekti vartoti ilgai, nors tai nerekomenduojama.</w:t>
      </w:r>
    </w:p>
    <w:p w14:paraId="1BC4823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CC44AED" w14:textId="77777777" w:rsidR="003E0B07" w:rsidRPr="0038426B" w:rsidRDefault="003E0B07" w:rsidP="0014448E">
      <w:pPr>
        <w:widowControl w:val="0"/>
        <w:spacing w:after="0" w:line="240" w:lineRule="auto"/>
        <w:rPr>
          <w:rFonts w:ascii="Times New Roman" w:eastAsia="Times New Roman" w:hAnsi="Times New Roman"/>
          <w:bCs/>
          <w:i/>
          <w:iCs/>
          <w:lang w:val="tg-Cyrl-TJ"/>
        </w:rPr>
      </w:pPr>
      <w:r w:rsidRPr="0038426B">
        <w:rPr>
          <w:rFonts w:ascii="Times New Roman" w:eastAsia="Times New Roman" w:hAnsi="Times New Roman"/>
          <w:bCs/>
          <w:i/>
          <w:iCs/>
          <w:lang w:val="tg-Cyrl-TJ"/>
        </w:rPr>
        <w:t>Hipomagnezemija</w:t>
      </w:r>
    </w:p>
    <w:p w14:paraId="717B42DB" w14:textId="77777777" w:rsidR="003E0B07" w:rsidRPr="0038426B" w:rsidRDefault="003E0B07" w:rsidP="0014448E">
      <w:pPr>
        <w:widowControl w:val="0"/>
        <w:spacing w:after="0" w:line="240" w:lineRule="auto"/>
        <w:rPr>
          <w:rFonts w:ascii="Times New Roman" w:eastAsia="Times New Roman" w:hAnsi="Times New Roman"/>
          <w:lang w:val="tg-Cyrl-TJ"/>
        </w:rPr>
      </w:pPr>
      <w:r w:rsidRPr="0038426B">
        <w:rPr>
          <w:rFonts w:ascii="Times New Roman" w:eastAsia="Times New Roman" w:hAnsi="Times New Roman"/>
          <w:lang w:val="tg-Cyrl-TJ"/>
        </w:rPr>
        <w:t xml:space="preserve">Pranešama apie sunkią hipomagnezemiją, kuri susiformavo pacientams, gydytiems tokiu protonų siurblio inhibitoriumi (PSI) kaip </w:t>
      </w:r>
      <w:r w:rsidRPr="0038426B">
        <w:rPr>
          <w:rFonts w:ascii="Times New Roman" w:eastAsia="Times New Roman" w:hAnsi="Times New Roman"/>
        </w:rPr>
        <w:t>omeprazolas</w:t>
      </w:r>
      <w:r w:rsidRPr="0038426B">
        <w:rPr>
          <w:rFonts w:ascii="Times New Roman" w:eastAsia="Times New Roman" w:hAnsi="Times New Roman"/>
          <w:lang w:val="tg-Cyrl-TJ"/>
        </w:rPr>
        <w:t xml:space="preserve"> mažiausiai tris mėnesius, dažniausiai metus laiko. Gali pasireikšti tokie sunkūs hipomagnezemijos simptomai kaip nuovargis, </w:t>
      </w:r>
      <w:r w:rsidRPr="0038426B">
        <w:rPr>
          <w:rFonts w:ascii="Times New Roman" w:eastAsia="Times New Roman" w:hAnsi="Times New Roman"/>
        </w:rPr>
        <w:t>tetanija</w:t>
      </w:r>
      <w:r w:rsidRPr="0038426B">
        <w:rPr>
          <w:rFonts w:ascii="Times New Roman" w:eastAsia="Times New Roman" w:hAnsi="Times New Roman"/>
          <w:lang w:val="tg-Cyrl-TJ"/>
        </w:rPr>
        <w:t xml:space="preserve">, </w:t>
      </w:r>
      <w:r w:rsidRPr="0038426B">
        <w:rPr>
          <w:rFonts w:ascii="Times New Roman" w:eastAsia="Times New Roman" w:hAnsi="Times New Roman"/>
        </w:rPr>
        <w:t>delyras</w:t>
      </w:r>
      <w:r w:rsidRPr="0038426B">
        <w:rPr>
          <w:rFonts w:ascii="Times New Roman" w:eastAsia="Times New Roman" w:hAnsi="Times New Roman"/>
          <w:lang w:val="tg-Cyrl-TJ"/>
        </w:rPr>
        <w:t xml:space="preserve">, traukuliai, </w:t>
      </w:r>
      <w:r w:rsidRPr="0038426B">
        <w:rPr>
          <w:rFonts w:ascii="Times New Roman" w:eastAsia="Times New Roman" w:hAnsi="Times New Roman"/>
        </w:rPr>
        <w:t>svaigulys</w:t>
      </w:r>
      <w:r w:rsidRPr="0038426B">
        <w:rPr>
          <w:rFonts w:ascii="Times New Roman" w:eastAsia="Times New Roman" w:hAnsi="Times New Roman"/>
          <w:lang w:val="tg-Cyrl-TJ"/>
        </w:rPr>
        <w:t xml:space="preserve">, skilvelinė aritmija gali pasireikšti užmaskuotai ir šie reiškiniai gali likti nepastebėti. Daugumai tokių pacientų hipomagnezemijos būsena pagerėjo </w:t>
      </w:r>
      <w:r w:rsidRPr="0038426B">
        <w:rPr>
          <w:rFonts w:ascii="Times New Roman" w:eastAsia="Times New Roman" w:hAnsi="Times New Roman"/>
        </w:rPr>
        <w:t>papildžius</w:t>
      </w:r>
      <w:r w:rsidRPr="0038426B">
        <w:rPr>
          <w:rFonts w:ascii="Times New Roman" w:eastAsia="Times New Roman" w:hAnsi="Times New Roman"/>
          <w:lang w:val="tg-Cyrl-TJ"/>
        </w:rPr>
        <w:t xml:space="preserve"> magnio </w:t>
      </w:r>
      <w:r w:rsidRPr="0038426B">
        <w:rPr>
          <w:rFonts w:ascii="Times New Roman" w:eastAsia="Times New Roman" w:hAnsi="Times New Roman"/>
        </w:rPr>
        <w:t>kiekį organizme</w:t>
      </w:r>
      <w:r w:rsidRPr="0038426B">
        <w:rPr>
          <w:rFonts w:ascii="Times New Roman" w:eastAsia="Times New Roman" w:hAnsi="Times New Roman"/>
          <w:lang w:val="tg-Cyrl-TJ"/>
        </w:rPr>
        <w:t xml:space="preserve"> ir </w:t>
      </w:r>
      <w:r w:rsidRPr="0038426B">
        <w:rPr>
          <w:rFonts w:ascii="Times New Roman" w:eastAsia="Times New Roman" w:hAnsi="Times New Roman"/>
          <w:lang w:val="tg-Cyrl-TJ"/>
        </w:rPr>
        <w:lastRenderedPageBreak/>
        <w:t>nutraukus PSI vartojimą.</w:t>
      </w:r>
    </w:p>
    <w:p w14:paraId="20C0C6D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val="tg-Cyrl-TJ"/>
        </w:rPr>
      </w:pPr>
      <w:r w:rsidRPr="0038426B">
        <w:rPr>
          <w:rFonts w:ascii="Times New Roman" w:eastAsia="Times New Roman" w:hAnsi="Times New Roman"/>
          <w:lang w:val="tg-Cyrl-TJ"/>
        </w:rPr>
        <w:t xml:space="preserve">Pacientams, kuriems numatomas ilgalaikis gydymas PSI arba PSI vartojimas kartu su digoksinu arba </w:t>
      </w:r>
      <w:r w:rsidR="00837C1A">
        <w:rPr>
          <w:rFonts w:ascii="Times New Roman" w:eastAsia="Times New Roman" w:hAnsi="Times New Roman"/>
        </w:rPr>
        <w:t>vaistiniais preparatais</w:t>
      </w:r>
      <w:r w:rsidRPr="0038426B">
        <w:rPr>
          <w:rFonts w:ascii="Times New Roman" w:eastAsia="Times New Roman" w:hAnsi="Times New Roman"/>
          <w:lang w:val="tg-Cyrl-TJ"/>
        </w:rPr>
        <w:t>, galinčiais sukelti hipomagnezemiją (pvz., diuretikais) sveikatos priežiūros specialistai turi spręsti dėl magnio koncentracijos nustatymo prieš gydymą PSI ir periodiškai jų vartojimo metu.</w:t>
      </w:r>
    </w:p>
    <w:p w14:paraId="1E98122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val="tg-Cyrl-TJ"/>
        </w:rPr>
      </w:pPr>
    </w:p>
    <w:p w14:paraId="4AFC131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val="tg-Cyrl-TJ" w:eastAsia="lt-LT"/>
        </w:rPr>
      </w:pPr>
      <w:r w:rsidRPr="0038426B">
        <w:rPr>
          <w:rFonts w:ascii="Times New Roman" w:eastAsia="Times New Roman" w:hAnsi="Times New Roman"/>
          <w:lang w:val="tg-Cyrl-TJ"/>
        </w:rPr>
        <w:t xml:space="preserve">Protonų siurblio inhibitorių (PSI) didelių dozių arba ilgalaikis (ilgiau kaip vienerius metus) vartojimas gali šiek tiek padidinti šlaunikaulio, riešo ir stuburo lūžių riziką, ypač senyviems pacientams arba kitų rizikos </w:t>
      </w:r>
      <w:r w:rsidR="00837C1A">
        <w:rPr>
          <w:rFonts w:ascii="Times New Roman" w:eastAsia="Times New Roman" w:hAnsi="Times New Roman"/>
        </w:rPr>
        <w:t>veiksnių</w:t>
      </w:r>
      <w:r w:rsidR="00837C1A" w:rsidRPr="0038426B">
        <w:rPr>
          <w:rFonts w:ascii="Times New Roman" w:eastAsia="Times New Roman" w:hAnsi="Times New Roman"/>
          <w:lang w:val="tg-Cyrl-TJ"/>
        </w:rPr>
        <w:t xml:space="preserve"> </w:t>
      </w:r>
      <w:r w:rsidRPr="0038426B">
        <w:rPr>
          <w:rFonts w:ascii="Times New Roman" w:eastAsia="Times New Roman" w:hAnsi="Times New Roman"/>
          <w:lang w:val="tg-Cyrl-TJ"/>
        </w:rPr>
        <w:t xml:space="preserve">turintiems pacientams. Stebėjimo tyrimų duomenys rodo, kad PSI gali padidinti bendrą lūžimų riziką 10-40 %. Dalis tokio padidėjimo gali būti susijusi su kitais rizikos </w:t>
      </w:r>
      <w:r w:rsidR="00837C1A">
        <w:rPr>
          <w:rFonts w:ascii="Times New Roman" w:eastAsia="Times New Roman" w:hAnsi="Times New Roman"/>
        </w:rPr>
        <w:t>veiksniais</w:t>
      </w:r>
      <w:r w:rsidRPr="0038426B">
        <w:rPr>
          <w:rFonts w:ascii="Times New Roman" w:eastAsia="Times New Roman" w:hAnsi="Times New Roman"/>
          <w:lang w:val="tg-Cyrl-TJ"/>
        </w:rPr>
        <w:t>. Pacientai, kuriems būdinga osteoporozės rizika, turi būti prižiūrimi laikantis klinikinių rekomendacijų, jie turi gauti pakankamą kalcio ir vitamino D kiekį.</w:t>
      </w:r>
    </w:p>
    <w:p w14:paraId="43744AEB" w14:textId="77777777" w:rsidR="003E0B07" w:rsidRPr="00860B52" w:rsidRDefault="003E0B07" w:rsidP="0014448E">
      <w:pPr>
        <w:widowControl w:val="0"/>
        <w:autoSpaceDE w:val="0"/>
        <w:autoSpaceDN w:val="0"/>
        <w:adjustRightInd w:val="0"/>
        <w:spacing w:after="0" w:line="240" w:lineRule="auto"/>
        <w:rPr>
          <w:rFonts w:ascii="Times New Roman" w:hAnsi="Times New Roman"/>
          <w:lang w:val="tg-Cyrl-TJ" w:eastAsia="lt-LT"/>
        </w:rPr>
      </w:pPr>
    </w:p>
    <w:p w14:paraId="5F6AE7BF" w14:textId="77777777" w:rsidR="00860B52" w:rsidRPr="0038426B" w:rsidRDefault="003E0B07" w:rsidP="00860B52">
      <w:pPr>
        <w:widowControl w:val="0"/>
        <w:autoSpaceDE w:val="0"/>
        <w:autoSpaceDN w:val="0"/>
        <w:adjustRightInd w:val="0"/>
        <w:spacing w:after="0" w:line="240" w:lineRule="auto"/>
        <w:rPr>
          <w:rFonts w:ascii="Times New Roman" w:hAnsi="Times New Roman"/>
          <w:lang w:eastAsia="lt-LT"/>
        </w:rPr>
      </w:pPr>
      <w:r w:rsidRPr="0038426B">
        <w:rPr>
          <w:rFonts w:ascii="Times New Roman" w:hAnsi="Times New Roman"/>
          <w:lang w:eastAsia="lt-LT"/>
        </w:rPr>
        <w:t xml:space="preserve">Šio vaistinio preparato sudėtyje yra sacharozės, todėl jo negalima </w:t>
      </w:r>
      <w:r w:rsidR="002B67CB">
        <w:rPr>
          <w:rFonts w:ascii="Times New Roman" w:hAnsi="Times New Roman"/>
          <w:lang w:eastAsia="lt-LT"/>
        </w:rPr>
        <w:t>vartoti</w:t>
      </w:r>
      <w:r w:rsidR="002B67CB" w:rsidRPr="0038426B">
        <w:rPr>
          <w:rFonts w:ascii="Times New Roman" w:hAnsi="Times New Roman"/>
          <w:lang w:eastAsia="lt-LT"/>
        </w:rPr>
        <w:t xml:space="preserve"> </w:t>
      </w:r>
      <w:r w:rsidRPr="0038426B">
        <w:rPr>
          <w:rFonts w:ascii="Times New Roman" w:hAnsi="Times New Roman"/>
          <w:lang w:eastAsia="lt-LT"/>
        </w:rPr>
        <w:t>pacientams, kuriems nustatytas retas paveldimas sutrikimas – fruktozės netoleravimas, gliukozės ir galaktozės malabsorbcija arba sacharazės ir izomaltazės stygius.</w:t>
      </w:r>
    </w:p>
    <w:p w14:paraId="23496414" w14:textId="77777777" w:rsidR="003E0B07" w:rsidRPr="0038426B" w:rsidRDefault="003E0B07" w:rsidP="0014448E">
      <w:pPr>
        <w:widowControl w:val="0"/>
        <w:autoSpaceDE w:val="0"/>
        <w:autoSpaceDN w:val="0"/>
        <w:adjustRightInd w:val="0"/>
        <w:spacing w:after="0" w:line="240" w:lineRule="auto"/>
        <w:rPr>
          <w:rFonts w:ascii="Times New Roman" w:eastAsia="Times New Roman" w:hAnsi="Times New Roman"/>
          <w:lang w:eastAsia="lt-LT"/>
        </w:rPr>
      </w:pPr>
    </w:p>
    <w:p w14:paraId="51911700" w14:textId="77777777" w:rsidR="003E0B07" w:rsidRPr="0038426B" w:rsidRDefault="00551E3B"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hAnsi="Times New Roman"/>
        </w:rPr>
        <w:t xml:space="preserve"> P</w:t>
      </w:r>
      <w:r w:rsidR="00860B52" w:rsidRPr="000241DF">
        <w:rPr>
          <w:rFonts w:ascii="Times New Roman" w:hAnsi="Times New Roman"/>
        </w:rPr>
        <w:t xml:space="preserve">rotonų siurblio inhibitoriai gali šiek tiek </w:t>
      </w:r>
      <w:r w:rsidR="002B67CB">
        <w:rPr>
          <w:rFonts w:ascii="Times New Roman" w:hAnsi="Times New Roman"/>
        </w:rPr>
        <w:t>pa</w:t>
      </w:r>
      <w:r w:rsidR="00860B52" w:rsidRPr="000241DF">
        <w:rPr>
          <w:rFonts w:ascii="Times New Roman" w:hAnsi="Times New Roman"/>
        </w:rPr>
        <w:t>didinti virškinimo trakto infekcij</w:t>
      </w:r>
      <w:r>
        <w:rPr>
          <w:rFonts w:ascii="Times New Roman" w:hAnsi="Times New Roman"/>
        </w:rPr>
        <w:t xml:space="preserve">ų sukeliamų </w:t>
      </w:r>
      <w:r w:rsidR="00860B52" w:rsidRPr="000241DF">
        <w:rPr>
          <w:rFonts w:ascii="Times New Roman" w:hAnsi="Times New Roman"/>
        </w:rPr>
        <w:t xml:space="preserve"> pvz.,  </w:t>
      </w:r>
      <w:r w:rsidR="00860B52" w:rsidRPr="000241DF">
        <w:rPr>
          <w:rFonts w:ascii="Times New Roman" w:hAnsi="Times New Roman"/>
          <w:i/>
          <w:iCs/>
        </w:rPr>
        <w:t>Salmonella</w:t>
      </w:r>
      <w:r w:rsidR="00860B52" w:rsidRPr="000241DF">
        <w:rPr>
          <w:rFonts w:ascii="Times New Roman" w:hAnsi="Times New Roman"/>
        </w:rPr>
        <w:t xml:space="preserve"> ir </w:t>
      </w:r>
      <w:r w:rsidR="00860B52" w:rsidRPr="000241DF">
        <w:rPr>
          <w:rFonts w:ascii="Times New Roman" w:hAnsi="Times New Roman"/>
          <w:i/>
          <w:iCs/>
        </w:rPr>
        <w:t>Campylobacte</w:t>
      </w:r>
      <w:r w:rsidR="00860B52" w:rsidRPr="000241DF">
        <w:rPr>
          <w:rFonts w:ascii="Times New Roman" w:hAnsi="Times New Roman"/>
        </w:rPr>
        <w:t xml:space="preserve">r </w:t>
      </w:r>
      <w:r w:rsidR="005B5EA4">
        <w:rPr>
          <w:rFonts w:ascii="Times New Roman" w:hAnsi="Times New Roman"/>
        </w:rPr>
        <w:t xml:space="preserve">, o </w:t>
      </w:r>
      <w:r w:rsidR="00860B52" w:rsidRPr="000241DF">
        <w:rPr>
          <w:rFonts w:ascii="Times New Roman" w:hAnsi="Times New Roman"/>
        </w:rPr>
        <w:t xml:space="preserve">  hospitalizuotiems pacientams </w:t>
      </w:r>
      <w:r w:rsidR="005B5EA4">
        <w:rPr>
          <w:rFonts w:ascii="Times New Roman" w:hAnsi="Times New Roman"/>
        </w:rPr>
        <w:t xml:space="preserve">tikėtina ir </w:t>
      </w:r>
      <w:r w:rsidR="00860B52" w:rsidRPr="000241DF">
        <w:rPr>
          <w:rFonts w:ascii="Times New Roman" w:hAnsi="Times New Roman"/>
          <w:i/>
          <w:iCs/>
        </w:rPr>
        <w:t xml:space="preserve"> Clostridium difficile</w:t>
      </w:r>
      <w:r w:rsidR="00860B52" w:rsidRPr="000241DF">
        <w:rPr>
          <w:rFonts w:ascii="Times New Roman" w:hAnsi="Times New Roman"/>
        </w:rPr>
        <w:t xml:space="preserve"> riziką</w:t>
      </w:r>
      <w:r w:rsidR="003E0B07" w:rsidRPr="0038426B">
        <w:rPr>
          <w:rFonts w:ascii="Times New Roman" w:eastAsia="Times New Roman" w:hAnsi="Times New Roman"/>
          <w:lang w:eastAsia="lt-LT"/>
        </w:rPr>
        <w:t xml:space="preserve"> (žr.5.1 skyrių).</w:t>
      </w:r>
    </w:p>
    <w:p w14:paraId="462C3CA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A1EE054"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eastAsia="lt-LT"/>
        </w:rPr>
      </w:pPr>
      <w:r w:rsidRPr="0038426B">
        <w:rPr>
          <w:rFonts w:ascii="Times New Roman" w:eastAsia="Times New Roman" w:hAnsi="Times New Roman"/>
          <w:lang w:eastAsia="lt-LT"/>
        </w:rPr>
        <w:t>Kaip ir visais ilgalaikio gydymo atvejais, pacientų būklę reikia reguliariai tikrinti, ypač jei gydymo trukmė viršija 1 metus.</w:t>
      </w:r>
    </w:p>
    <w:p w14:paraId="7D90C94F"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eastAsia="lt-LT"/>
        </w:rPr>
      </w:pPr>
    </w:p>
    <w:p w14:paraId="3687D0E3" w14:textId="77777777" w:rsidR="003E0B07" w:rsidRPr="0038426B" w:rsidRDefault="003E0B07" w:rsidP="001A3944">
      <w:pPr>
        <w:widowControl w:val="0"/>
        <w:autoSpaceDE w:val="0"/>
        <w:autoSpaceDN w:val="0"/>
        <w:adjustRightInd w:val="0"/>
        <w:spacing w:after="0" w:line="240" w:lineRule="auto"/>
        <w:jc w:val="both"/>
        <w:rPr>
          <w:rFonts w:ascii="Times New Roman" w:eastAsia="Times New Roman" w:hAnsi="Times New Roman"/>
          <w:i/>
          <w:iCs/>
          <w:color w:val="000000"/>
          <w:u w:val="single"/>
          <w:lang w:val="hr-HR"/>
        </w:rPr>
      </w:pPr>
      <w:r w:rsidRPr="0038426B">
        <w:rPr>
          <w:rFonts w:ascii="Times New Roman" w:eastAsia="Times New Roman" w:hAnsi="Times New Roman"/>
          <w:i/>
          <w:iCs/>
          <w:color w:val="000000"/>
          <w:u w:val="single"/>
          <w:lang w:val="hr-HR"/>
        </w:rPr>
        <w:t>Poveikis laboratorini</w:t>
      </w:r>
      <w:r w:rsidR="005C731C">
        <w:rPr>
          <w:rFonts w:ascii="Times New Roman" w:eastAsia="Times New Roman" w:hAnsi="Times New Roman"/>
          <w:i/>
          <w:iCs/>
          <w:color w:val="000000"/>
          <w:u w:val="single"/>
        </w:rPr>
        <w:t>ų</w:t>
      </w:r>
      <w:r w:rsidRPr="0038426B">
        <w:rPr>
          <w:rFonts w:ascii="Times New Roman" w:eastAsia="Times New Roman" w:hAnsi="Times New Roman"/>
          <w:i/>
          <w:iCs/>
          <w:color w:val="000000"/>
          <w:u w:val="single"/>
          <w:lang w:val="hr-HR"/>
        </w:rPr>
        <w:t xml:space="preserve"> tyrim</w:t>
      </w:r>
      <w:r w:rsidR="005C731C">
        <w:rPr>
          <w:rFonts w:ascii="Times New Roman" w:eastAsia="Times New Roman" w:hAnsi="Times New Roman"/>
          <w:i/>
          <w:iCs/>
          <w:color w:val="000000"/>
          <w:u w:val="single"/>
          <w:lang w:val="hr-HR"/>
        </w:rPr>
        <w:t>ų rezultatams</w:t>
      </w:r>
    </w:p>
    <w:p w14:paraId="1365719B" w14:textId="77777777" w:rsidR="00B83856" w:rsidRPr="0038426B" w:rsidRDefault="005C731C" w:rsidP="0014448E">
      <w:pPr>
        <w:widowControl w:val="0"/>
        <w:tabs>
          <w:tab w:val="left" w:pos="567"/>
        </w:tabs>
        <w:spacing w:after="0" w:line="240" w:lineRule="auto"/>
        <w:jc w:val="both"/>
        <w:rPr>
          <w:rFonts w:ascii="Times New Roman" w:eastAsia="Times New Roman" w:hAnsi="Times New Roman"/>
        </w:rPr>
      </w:pPr>
      <w:r w:rsidRPr="00376E21">
        <w:rPr>
          <w:rFonts w:ascii="Times New Roman" w:eastAsia="Times New Roman" w:hAnsi="Times New Roman"/>
        </w:rPr>
        <w:t xml:space="preserve">Dėl padidėjusios chromogranino A (CgA) koncentracijos gali būti sunkiau atlikti neuroendokrininių navikų tyrimus. Siekiant išvengti tokio poveikio, gydymą </w:t>
      </w:r>
      <w:r w:rsidR="00B90342">
        <w:rPr>
          <w:rFonts w:ascii="Times New Roman" w:eastAsia="Times New Roman" w:hAnsi="Times New Roman"/>
        </w:rPr>
        <w:t>Omeprazole SanoSwiss</w:t>
      </w:r>
      <w:r w:rsidRPr="00376E21">
        <w:rPr>
          <w:rFonts w:ascii="Times New Roman" w:eastAsia="Times New Roman" w:hAnsi="Times New Roman"/>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35C3F252" w14:textId="77777777" w:rsidR="005C731C" w:rsidRDefault="005C731C" w:rsidP="00F03327">
      <w:pPr>
        <w:widowControl w:val="0"/>
        <w:tabs>
          <w:tab w:val="left" w:pos="567"/>
        </w:tabs>
        <w:spacing w:after="0" w:line="240" w:lineRule="auto"/>
        <w:jc w:val="both"/>
        <w:rPr>
          <w:rFonts w:ascii="Times New Roman" w:eastAsia="Times New Roman" w:hAnsi="Times New Roman"/>
          <w:i/>
          <w:iCs/>
          <w:color w:val="000000"/>
          <w:u w:val="single"/>
          <w:lang w:val="hr-HR"/>
        </w:rPr>
      </w:pPr>
    </w:p>
    <w:p w14:paraId="3933F14E" w14:textId="77777777" w:rsidR="00F03327" w:rsidRPr="0038426B" w:rsidRDefault="00F03327" w:rsidP="00F03327">
      <w:pPr>
        <w:widowControl w:val="0"/>
        <w:tabs>
          <w:tab w:val="left" w:pos="567"/>
        </w:tabs>
        <w:spacing w:after="0" w:line="240" w:lineRule="auto"/>
        <w:jc w:val="both"/>
        <w:rPr>
          <w:rFonts w:ascii="Times New Roman" w:eastAsia="Times New Roman" w:hAnsi="Times New Roman"/>
          <w:i/>
          <w:iCs/>
          <w:color w:val="000000"/>
          <w:u w:val="single"/>
          <w:lang w:val="hr-HR"/>
        </w:rPr>
      </w:pPr>
      <w:r w:rsidRPr="0038426B">
        <w:rPr>
          <w:rFonts w:ascii="Times New Roman" w:eastAsia="Times New Roman" w:hAnsi="Times New Roman"/>
          <w:i/>
          <w:iCs/>
          <w:color w:val="000000"/>
          <w:u w:val="single"/>
          <w:lang w:val="hr-HR"/>
        </w:rPr>
        <w:t>Poūmė odos raudonoji vilkligė (PORV)</w:t>
      </w:r>
    </w:p>
    <w:p w14:paraId="18BD1C0C" w14:textId="77777777" w:rsidR="00F03327" w:rsidRDefault="00F03327" w:rsidP="00F03327">
      <w:pPr>
        <w:widowControl w:val="0"/>
        <w:tabs>
          <w:tab w:val="left" w:pos="567"/>
        </w:tabs>
        <w:spacing w:after="0" w:line="240" w:lineRule="auto"/>
        <w:jc w:val="both"/>
        <w:rPr>
          <w:rFonts w:ascii="Times New Roman" w:eastAsia="Times New Roman" w:hAnsi="Times New Roman"/>
          <w:iCs/>
          <w:color w:val="000000"/>
          <w:lang w:val="hr-HR"/>
        </w:rPr>
      </w:pPr>
      <w:r w:rsidRPr="0038426B">
        <w:rPr>
          <w:rFonts w:ascii="Times New Roman" w:eastAsia="Times New Roman" w:hAnsi="Times New Roman"/>
          <w:iCs/>
          <w:color w:val="000000"/>
          <w:lang w:val="hr-HR"/>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B90342">
        <w:rPr>
          <w:rFonts w:ascii="Times New Roman" w:eastAsia="Times New Roman" w:hAnsi="Times New Roman"/>
          <w:iCs/>
          <w:color w:val="000000"/>
          <w:lang w:val="hr-HR"/>
        </w:rPr>
        <w:t>Omeprazole SanoSwiss</w:t>
      </w:r>
      <w:r w:rsidRPr="0038426B">
        <w:rPr>
          <w:rFonts w:ascii="Times New Roman" w:eastAsia="Times New Roman" w:hAnsi="Times New Roman"/>
          <w:iCs/>
          <w:color w:val="000000"/>
          <w:lang w:val="hr-HR"/>
        </w:rPr>
        <w:t>. Jeigu po ankstesnio gydymo protonų siurblio inhibitoriumi pacientui išsivystė PORV, PORV pavojus vartojant kitus protonų siurblio inhibitorius gali būti didesnis.</w:t>
      </w:r>
    </w:p>
    <w:p w14:paraId="29E9C29D" w14:textId="77777777" w:rsidR="00A83EF8" w:rsidRDefault="00A83EF8" w:rsidP="00F03327">
      <w:pPr>
        <w:widowControl w:val="0"/>
        <w:tabs>
          <w:tab w:val="left" w:pos="567"/>
        </w:tabs>
        <w:spacing w:after="0" w:line="240" w:lineRule="auto"/>
        <w:jc w:val="both"/>
        <w:rPr>
          <w:rFonts w:ascii="Times New Roman" w:eastAsia="Times New Roman" w:hAnsi="Times New Roman"/>
          <w:iCs/>
          <w:color w:val="000000"/>
          <w:lang w:val="hr-HR"/>
        </w:rPr>
      </w:pPr>
    </w:p>
    <w:p w14:paraId="09248C98" w14:textId="36ECA639" w:rsidR="00101AF0" w:rsidRPr="00101AF0" w:rsidRDefault="007D0FAA" w:rsidP="00101AF0">
      <w:pPr>
        <w:widowControl w:val="0"/>
        <w:tabs>
          <w:tab w:val="left" w:pos="567"/>
        </w:tabs>
        <w:spacing w:after="0" w:line="240" w:lineRule="auto"/>
        <w:jc w:val="both"/>
        <w:rPr>
          <w:rFonts w:ascii="Times New Roman" w:eastAsia="Times New Roman" w:hAnsi="Times New Roman"/>
          <w:i/>
          <w:color w:val="000000"/>
          <w:u w:val="single"/>
          <w:lang w:val="hr-HR"/>
        </w:rPr>
      </w:pPr>
      <w:r>
        <w:rPr>
          <w:rFonts w:ascii="Times New Roman" w:eastAsia="Times New Roman" w:hAnsi="Times New Roman"/>
          <w:i/>
          <w:color w:val="000000"/>
          <w:u w:val="single"/>
          <w:lang w:val="hr-HR"/>
        </w:rPr>
        <w:t>Sutrikusi i</w:t>
      </w:r>
      <w:r w:rsidR="00101AF0" w:rsidRPr="00101AF0">
        <w:rPr>
          <w:rFonts w:ascii="Times New Roman" w:eastAsia="Times New Roman" w:hAnsi="Times New Roman"/>
          <w:i/>
          <w:color w:val="000000"/>
          <w:u w:val="single"/>
          <w:lang w:val="hr-HR"/>
        </w:rPr>
        <w:t>nkstų funkcij</w:t>
      </w:r>
      <w:r>
        <w:rPr>
          <w:rFonts w:ascii="Times New Roman" w:eastAsia="Times New Roman" w:hAnsi="Times New Roman"/>
          <w:i/>
          <w:color w:val="000000"/>
          <w:u w:val="single"/>
          <w:lang w:val="hr-HR"/>
        </w:rPr>
        <w:t>a</w:t>
      </w:r>
    </w:p>
    <w:p w14:paraId="5A324E3A" w14:textId="77777777" w:rsidR="00101AF0" w:rsidRPr="00101AF0" w:rsidRDefault="00101AF0" w:rsidP="00101AF0">
      <w:pPr>
        <w:widowControl w:val="0"/>
        <w:tabs>
          <w:tab w:val="left" w:pos="567"/>
        </w:tabs>
        <w:spacing w:after="0" w:line="240" w:lineRule="auto"/>
        <w:jc w:val="both"/>
        <w:rPr>
          <w:rFonts w:ascii="Times New Roman" w:eastAsia="Times New Roman" w:hAnsi="Times New Roman"/>
          <w:iCs/>
          <w:color w:val="000000"/>
          <w:lang w:val="hr-HR"/>
        </w:rPr>
      </w:pPr>
      <w:r w:rsidRPr="00101AF0">
        <w:rPr>
          <w:rFonts w:ascii="Times New Roman" w:eastAsia="Times New Roman" w:hAnsi="Times New Roman"/>
          <w:iCs/>
          <w:color w:val="000000"/>
          <w:lang w:val="hr-HR"/>
        </w:rPr>
        <w:t xml:space="preserve">Pacientams, vartojantiems omeprazolą, buvo stebėtas ūminis kanalėlių ir intersticinio audinio (angl. </w:t>
      </w:r>
      <w:r w:rsidRPr="004715AD">
        <w:rPr>
          <w:rFonts w:ascii="Times New Roman" w:eastAsia="Times New Roman" w:hAnsi="Times New Roman"/>
          <w:i/>
          <w:color w:val="000000"/>
          <w:lang w:val="hr-HR"/>
        </w:rPr>
        <w:t>tubulointerstitial</w:t>
      </w:r>
      <w:r w:rsidRPr="00101AF0">
        <w:rPr>
          <w:rFonts w:ascii="Times New Roman" w:eastAsia="Times New Roman" w:hAnsi="Times New Roman"/>
          <w:iCs/>
          <w:color w:val="000000"/>
          <w:lang w:val="hr-HR"/>
        </w:rPr>
        <w:t>) nefritas (TIN), galintis pasireikšti bet kuriuo gydymo omeprazolu metu (žr. 4.8 skyrių). Ūminis kanalėlių ir intersticinio audinio nefritas gali progresuoti iki inkstų nepakankamumo.</w:t>
      </w:r>
    </w:p>
    <w:p w14:paraId="640FABD9" w14:textId="56EFEAF3" w:rsidR="00101AF0" w:rsidRDefault="00101AF0" w:rsidP="00101AF0">
      <w:pPr>
        <w:widowControl w:val="0"/>
        <w:tabs>
          <w:tab w:val="left" w:pos="567"/>
        </w:tabs>
        <w:spacing w:after="0" w:line="240" w:lineRule="auto"/>
        <w:jc w:val="both"/>
        <w:rPr>
          <w:rFonts w:ascii="Times New Roman" w:eastAsia="Times New Roman" w:hAnsi="Times New Roman"/>
          <w:iCs/>
          <w:color w:val="000000"/>
          <w:lang w:val="hr-HR"/>
        </w:rPr>
      </w:pPr>
      <w:r w:rsidRPr="00101AF0">
        <w:rPr>
          <w:rFonts w:ascii="Times New Roman" w:eastAsia="Times New Roman" w:hAnsi="Times New Roman"/>
          <w:iCs/>
          <w:color w:val="000000"/>
          <w:lang w:val="hr-HR"/>
        </w:rPr>
        <w:t>Pacientams, kuriems įtariamas TIN, gydymą omeprazolu reikia nutraukti ir nedelsiant pradėti tinkamą gydymą.</w:t>
      </w:r>
    </w:p>
    <w:p w14:paraId="278164C0" w14:textId="77777777" w:rsidR="00101AF0" w:rsidRDefault="00101AF0" w:rsidP="00F03327">
      <w:pPr>
        <w:widowControl w:val="0"/>
        <w:tabs>
          <w:tab w:val="left" w:pos="567"/>
        </w:tabs>
        <w:spacing w:after="0" w:line="240" w:lineRule="auto"/>
        <w:jc w:val="both"/>
        <w:rPr>
          <w:rFonts w:ascii="Times New Roman" w:eastAsia="Times New Roman" w:hAnsi="Times New Roman"/>
          <w:iCs/>
          <w:color w:val="000000"/>
          <w:lang w:val="hr-HR"/>
        </w:rPr>
      </w:pPr>
    </w:p>
    <w:p w14:paraId="07DBDB1A" w14:textId="77777777" w:rsidR="00A83EF8" w:rsidRPr="00A83EF8" w:rsidRDefault="00A83EF8" w:rsidP="00A83EF8">
      <w:pPr>
        <w:widowControl w:val="0"/>
        <w:spacing w:after="0" w:line="240" w:lineRule="auto"/>
        <w:rPr>
          <w:rFonts w:ascii="Times New Roman" w:eastAsia="Times New Roman" w:hAnsi="Times New Roman"/>
          <w:i/>
          <w:u w:val="single"/>
        </w:rPr>
      </w:pPr>
      <w:r w:rsidRPr="00A83EF8">
        <w:rPr>
          <w:rFonts w:ascii="Times New Roman" w:eastAsia="Times New Roman" w:hAnsi="Times New Roman"/>
          <w:i/>
          <w:u w:val="single"/>
        </w:rPr>
        <w:t>Pagalbinės medžiagos</w:t>
      </w:r>
    </w:p>
    <w:p w14:paraId="187134A9" w14:textId="77777777" w:rsidR="00A83EF8" w:rsidRPr="00D020D5" w:rsidRDefault="00A83EF8" w:rsidP="00A83EF8">
      <w:pPr>
        <w:widowControl w:val="0"/>
        <w:tabs>
          <w:tab w:val="left" w:pos="567"/>
        </w:tabs>
        <w:spacing w:after="0" w:line="240" w:lineRule="auto"/>
        <w:rPr>
          <w:rFonts w:ascii="Times New Roman" w:eastAsia="Times New Roman" w:hAnsi="Times New Roman"/>
          <w:i/>
          <w:lang w:val="hr-HR"/>
        </w:rPr>
      </w:pPr>
      <w:r w:rsidRPr="00D020D5">
        <w:rPr>
          <w:rFonts w:ascii="Times New Roman" w:eastAsia="Times New Roman" w:hAnsi="Times New Roman"/>
          <w:i/>
          <w:lang w:val="hr-HR"/>
        </w:rPr>
        <w:t>Natris</w:t>
      </w:r>
    </w:p>
    <w:p w14:paraId="49FE046C" w14:textId="77777777" w:rsidR="00A83EF8" w:rsidRPr="00A83EF8" w:rsidRDefault="00A83EF8" w:rsidP="00A83EF8">
      <w:pPr>
        <w:widowControl w:val="0"/>
        <w:tabs>
          <w:tab w:val="left" w:pos="567"/>
        </w:tabs>
        <w:spacing w:after="0" w:line="240" w:lineRule="auto"/>
        <w:rPr>
          <w:rFonts w:ascii="Times New Roman" w:eastAsia="Times New Roman" w:hAnsi="Times New Roman"/>
          <w:lang w:eastAsia="lt-LT"/>
        </w:rPr>
      </w:pPr>
      <w:r w:rsidRPr="00D020D5">
        <w:rPr>
          <w:rFonts w:ascii="Times New Roman" w:eastAsia="Times New Roman" w:hAnsi="Times New Roman"/>
          <w:lang w:val="hr-HR"/>
        </w:rPr>
        <w:t>Šio vaist</w:t>
      </w:r>
      <w:r w:rsidR="00917A21" w:rsidRPr="00D020D5">
        <w:rPr>
          <w:rFonts w:ascii="Times New Roman" w:eastAsia="Times New Roman" w:hAnsi="Times New Roman"/>
          <w:lang w:val="hr-HR"/>
        </w:rPr>
        <w:t>ini</w:t>
      </w:r>
      <w:r w:rsidRPr="00D020D5">
        <w:rPr>
          <w:rFonts w:ascii="Times New Roman" w:eastAsia="Times New Roman" w:hAnsi="Times New Roman"/>
          <w:lang w:val="hr-HR"/>
        </w:rPr>
        <w:t xml:space="preserve">o </w:t>
      </w:r>
      <w:r w:rsidR="00917A21" w:rsidRPr="00D020D5">
        <w:rPr>
          <w:rFonts w:ascii="Times New Roman" w:eastAsia="Times New Roman" w:hAnsi="Times New Roman"/>
          <w:lang w:val="hr-HR"/>
        </w:rPr>
        <w:t xml:space="preserve">preparato </w:t>
      </w:r>
      <w:r w:rsidRPr="00D020D5">
        <w:rPr>
          <w:rFonts w:ascii="Times New Roman" w:eastAsia="Times New Roman" w:hAnsi="Times New Roman"/>
          <w:lang w:val="hr-HR"/>
        </w:rPr>
        <w:t>vienoje kietojoje kapsul</w:t>
      </w:r>
      <w:r w:rsidRPr="00A83EF8">
        <w:rPr>
          <w:rFonts w:ascii="Times New Roman" w:eastAsia="Times New Roman" w:hAnsi="Times New Roman"/>
        </w:rPr>
        <w:t>ė</w:t>
      </w:r>
      <w:r w:rsidRPr="00D020D5">
        <w:rPr>
          <w:rFonts w:ascii="Times New Roman" w:eastAsia="Times New Roman" w:hAnsi="Times New Roman"/>
          <w:lang w:val="hr-HR"/>
        </w:rPr>
        <w:t>je yra mažiau kaip 1 mmol (23 mg) natrio, t.y. jis beveik neturi reikšmės.</w:t>
      </w:r>
    </w:p>
    <w:p w14:paraId="30FC7296" w14:textId="77777777" w:rsidR="00A83EF8" w:rsidRPr="00A83EF8" w:rsidRDefault="00A83EF8" w:rsidP="00A83EF8">
      <w:pPr>
        <w:widowControl w:val="0"/>
        <w:tabs>
          <w:tab w:val="left" w:pos="567"/>
        </w:tabs>
        <w:spacing w:after="0" w:line="240" w:lineRule="auto"/>
        <w:jc w:val="both"/>
        <w:rPr>
          <w:rFonts w:ascii="Times New Roman" w:eastAsia="Times New Roman" w:hAnsi="Times New Roman"/>
          <w:lang w:val="hr-HR"/>
        </w:rPr>
      </w:pPr>
    </w:p>
    <w:p w14:paraId="5FC4A5AE" w14:textId="77777777" w:rsidR="00A83EF8" w:rsidRPr="00A83EF8" w:rsidRDefault="00A83EF8" w:rsidP="00A83EF8">
      <w:pPr>
        <w:widowControl w:val="0"/>
        <w:tabs>
          <w:tab w:val="left" w:pos="567"/>
        </w:tabs>
        <w:spacing w:after="0" w:line="240" w:lineRule="auto"/>
        <w:jc w:val="both"/>
        <w:rPr>
          <w:rFonts w:ascii="Times New Roman" w:eastAsia="Times New Roman" w:hAnsi="Times New Roman"/>
          <w:i/>
          <w:lang w:val="hr-HR"/>
        </w:rPr>
      </w:pPr>
      <w:r w:rsidRPr="00A83EF8">
        <w:rPr>
          <w:rFonts w:ascii="Times New Roman" w:eastAsia="Times New Roman" w:hAnsi="Times New Roman"/>
          <w:i/>
          <w:lang w:val="hr-HR"/>
        </w:rPr>
        <w:t>Sacharozė</w:t>
      </w:r>
    </w:p>
    <w:p w14:paraId="1614DF1A" w14:textId="77777777" w:rsidR="00A83EF8" w:rsidRPr="0038426B" w:rsidRDefault="00A83EF8" w:rsidP="00F03327">
      <w:pPr>
        <w:widowControl w:val="0"/>
        <w:tabs>
          <w:tab w:val="left" w:pos="567"/>
        </w:tabs>
        <w:spacing w:after="0" w:line="240" w:lineRule="auto"/>
        <w:jc w:val="both"/>
        <w:rPr>
          <w:rFonts w:ascii="Times New Roman" w:eastAsia="Times New Roman" w:hAnsi="Times New Roman"/>
          <w:lang w:val="hr-HR"/>
        </w:rPr>
      </w:pPr>
      <w:r w:rsidRPr="00A83EF8">
        <w:rPr>
          <w:rFonts w:ascii="Times New Roman" w:eastAsia="Times New Roman" w:hAnsi="Times New Roman"/>
        </w:rPr>
        <w:t>Šio vaistinio preparato negalima vartoti pacientams, kuriems nustatytas retas paveldimas sutrikimas – fruktozės netoleravimas, gliukozės ir galaktozės malabsorbcija arba sacharazės ir izomaltazės stygius.</w:t>
      </w:r>
    </w:p>
    <w:p w14:paraId="39BFA896"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lang w:val="hr-HR"/>
        </w:rPr>
      </w:pPr>
    </w:p>
    <w:p w14:paraId="08B3488E" w14:textId="77777777" w:rsidR="003E0B07" w:rsidRPr="004715AD" w:rsidRDefault="003E0B07" w:rsidP="0014448E">
      <w:pPr>
        <w:widowControl w:val="0"/>
        <w:tabs>
          <w:tab w:val="left" w:pos="567"/>
        </w:tabs>
        <w:spacing w:after="0" w:line="240" w:lineRule="auto"/>
        <w:jc w:val="right"/>
        <w:rPr>
          <w:rFonts w:ascii="Times New Roman" w:eastAsia="Times New Roman" w:hAnsi="Times New Roman"/>
          <w:lang w:val="en-US"/>
        </w:rPr>
      </w:pPr>
    </w:p>
    <w:p w14:paraId="60F31CB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lastRenderedPageBreak/>
        <w:t>4.5</w:t>
      </w:r>
      <w:r w:rsidRPr="0038426B">
        <w:rPr>
          <w:rFonts w:ascii="Times New Roman" w:eastAsia="Times New Roman" w:hAnsi="Times New Roman"/>
          <w:b/>
          <w:bCs/>
          <w:lang w:eastAsia="lt-LT"/>
        </w:rPr>
        <w:tab/>
        <w:t>Sąveika su kitais vaistiniais preparatais ir kitokia sąveika</w:t>
      </w:r>
    </w:p>
    <w:p w14:paraId="69A0997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12CBBB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Omeprazolo poveikis kitų veikliųjų medžiagų farmakokinetikai</w:t>
      </w:r>
    </w:p>
    <w:p w14:paraId="3C2AC9A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5087DC6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Veikliosios medžiagos, kurių rezorbcija priklauso nuo pH</w:t>
      </w:r>
    </w:p>
    <w:p w14:paraId="071EF3C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Dėl</w:t>
      </w:r>
      <w:r w:rsidR="00BE1718">
        <w:rPr>
          <w:rFonts w:ascii="Times New Roman" w:eastAsia="Times New Roman" w:hAnsi="Times New Roman"/>
          <w:lang w:eastAsia="lt-LT"/>
        </w:rPr>
        <w:t>,</w:t>
      </w:r>
      <w:r w:rsidRPr="0038426B">
        <w:rPr>
          <w:rFonts w:ascii="Times New Roman" w:eastAsia="Times New Roman" w:hAnsi="Times New Roman"/>
          <w:lang w:eastAsia="lt-LT"/>
        </w:rPr>
        <w:t xml:space="preserve"> vartojant omeprazolą</w:t>
      </w:r>
      <w:r w:rsidR="00BE1718">
        <w:rPr>
          <w:rFonts w:ascii="Times New Roman" w:eastAsia="Times New Roman" w:hAnsi="Times New Roman"/>
          <w:lang w:eastAsia="lt-LT"/>
        </w:rPr>
        <w:t>,</w:t>
      </w:r>
      <w:r w:rsidRPr="0038426B">
        <w:rPr>
          <w:rFonts w:ascii="Times New Roman" w:eastAsia="Times New Roman" w:hAnsi="Times New Roman"/>
          <w:lang w:eastAsia="lt-LT"/>
        </w:rPr>
        <w:t xml:space="preserve"> sumažėjusio vidinio skrandžio rūgštingumo gali padidėti ar sumažėti rezorbuojamas veikliųjų medžiagų, kurių rezorbcija priklauso nuo skrandžio pH, kiekis.</w:t>
      </w:r>
    </w:p>
    <w:p w14:paraId="497AA7A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017F934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Nelfinaviras, atazanaviras</w:t>
      </w:r>
    </w:p>
    <w:p w14:paraId="164104AD"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Kartu vartojant omeprazolą, nelfinaviro ir atazanaviro koncentracijos plazmoje sumažėja.</w:t>
      </w:r>
    </w:p>
    <w:p w14:paraId="575D0F1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8185A61"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Kartu vartoti omeprazolo ir nelfinaviro negalima (žr 4.3 skyrių). Kartu vartojant 40 mg omeprazolo 1 kartą per parą, nelvinaviro vidutinė ekspozicija sumažėjo maždaug 40 %, o farmakologiškai aktyvaus jo metabolito M8 – maždaug 75-90 %. Ši sąveika taip pat gali būti susijusi su CYP2C19 slopinimu.</w:t>
      </w:r>
    </w:p>
    <w:p w14:paraId="495010C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FA1995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Kartu vartoti omeprazolo ir atazanaviro nerekomenduojama (žr.</w:t>
      </w:r>
      <w:r w:rsidR="00BE1718">
        <w:rPr>
          <w:rFonts w:ascii="Times New Roman" w:eastAsia="Times New Roman" w:hAnsi="Times New Roman"/>
          <w:lang w:eastAsia="lt-LT"/>
        </w:rPr>
        <w:t xml:space="preserve"> </w:t>
      </w:r>
      <w:r w:rsidRPr="0038426B">
        <w:rPr>
          <w:rFonts w:ascii="Times New Roman" w:eastAsia="Times New Roman" w:hAnsi="Times New Roman"/>
          <w:lang w:eastAsia="lt-LT"/>
        </w:rPr>
        <w:t>4.4 skyrių). Sveikiems savanoriams kartu su 40 mg omeprazolo (1 kartą per parą) vartojant 300 mg atazanaviro ir 100 mg ritonaviro, atazanaviro ekspozicija sumažėjo 75 %. Atazanaviro dozės padidinimas iki 400 mg to nekompensavo. Sveikiems savanoriams kartu su 20 mg omeprazolo (1 kartą per parą) vartojant 400 mg atazanaviro ir 100 mg ritonaviro, atazanaviro ekspozicija buvo maždaug 30 % mažesnė, negu vartojant vien 300 mg atazanaviro ir 100 mg ritonaviro 1 kartą per parą.</w:t>
      </w:r>
    </w:p>
    <w:p w14:paraId="158349D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8B3696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Digoksinas</w:t>
      </w:r>
    </w:p>
    <w:p w14:paraId="45E09BF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Kartu vartojant 20 mg omeprazolo per parą, digoksino biologinis prieinamumas sveikiems savanoriams padidėjo 10 %. Pranešimų apie digoksino toksinį poveikį gauta retai. Vis dėlto, jei omeprazolą didelėmis dozėmis vartoja senyvas pacientas, reikia imtis atsargumo priemonių Turi būti atidžiau stebimas gydomasis digoksino poveikis.</w:t>
      </w:r>
    </w:p>
    <w:p w14:paraId="54CD42D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18A8E6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Klopidogrelis</w:t>
      </w:r>
    </w:p>
    <w:p w14:paraId="1B85936F" w14:textId="77777777" w:rsidR="003E0B07" w:rsidRPr="0038426B" w:rsidRDefault="003E0B07" w:rsidP="0014448E">
      <w:pPr>
        <w:widowControl w:val="0"/>
        <w:tabs>
          <w:tab w:val="left" w:pos="567"/>
        </w:tabs>
        <w:spacing w:after="0" w:line="240" w:lineRule="auto"/>
        <w:rPr>
          <w:rFonts w:ascii="Times New Roman" w:eastAsia="Times New Roman" w:hAnsi="Times New Roman"/>
          <w:b/>
          <w:i/>
        </w:rPr>
      </w:pPr>
      <w:r w:rsidRPr="0038426B">
        <w:rPr>
          <w:rFonts w:ascii="Times New Roman" w:eastAsia="Times New Roman" w:hAnsi="Times New Roman"/>
          <w:lang w:eastAsia="lt-LT"/>
        </w:rPr>
        <w:t>Kryžminio klinikinio tyrimo metu 5 paras buvo skiriama klopidogrelio (300 mg įsotinimo dozė, paskui 75 mg per parą) atskirai arba kartu su omeprazolu (80 mg tuo pačiu laiku kaip klopidogrelis). Kartu vartojant omeprazolą, klopidogrelio aktyvaus metabolito ekspozicija po pirmos paros buvo mažesnė 46 %, po penktos – 42 %; vidutinis trombocitų agregacijos slopinimas po 24 val. buvo silpnesnis 47 %, po penktos paros – 30 %. Kito tyrimo metu klopidogrelį ir omeprazolą vartojant skirtingu laiku šios sąveikos nebuvo išvengta. Manoma, kad to priežastis – omeprazolo sukeliamas CYP2C19 slopinimas. Prieštaringi stebėjimo ir klinikinių tyrimų duomenys neleidžia daryti išvadų apie šios farmakokinetinės/farmakodinaminės sąveikos įtaką sunkių kardiovaskulinių reiškinių pasireiškimui.</w:t>
      </w:r>
      <w:r w:rsidRPr="0038426B" w:rsidDel="001C6E20">
        <w:rPr>
          <w:rFonts w:ascii="Times New Roman" w:eastAsia="Times New Roman" w:hAnsi="Times New Roman"/>
          <w:b/>
          <w:i/>
        </w:rPr>
        <w:t xml:space="preserve"> </w:t>
      </w:r>
    </w:p>
    <w:p w14:paraId="6E75BB86" w14:textId="77777777" w:rsidR="00BE1718" w:rsidRDefault="00BE1718"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35A7F85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Kitos veikliosios medžiagos</w:t>
      </w:r>
    </w:p>
    <w:p w14:paraId="07EF1AC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Pozakonazolo, erlotinibo, ketokonazolo ir itrakonazolo rezorbuojama reikšmingai mažiau, todėl jų klinikinis veiksmingumas gali sumažėti. Pozakonazolo ir erlotinibo vartoti kartu su omeprazolu reikia vengti.</w:t>
      </w:r>
    </w:p>
    <w:p w14:paraId="7AE2A006"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32209AD" w14:textId="77777777" w:rsidR="003E0B07" w:rsidRPr="00283702"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283702">
        <w:rPr>
          <w:rFonts w:ascii="Times New Roman" w:eastAsia="Times New Roman" w:hAnsi="Times New Roman"/>
          <w:i/>
          <w:iCs/>
          <w:lang w:eastAsia="lt-LT"/>
        </w:rPr>
        <w:t>Veikliosios medžiagos, kurias metabolizuoja CYP2C19</w:t>
      </w:r>
    </w:p>
    <w:p w14:paraId="2BDA29A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Omeprazolas vidutiniškai slopina pagrindinį jį metabolizuojantį fermentą CYP2C19, todėl gali sulė</w:t>
      </w:r>
      <w:r w:rsidR="00CF3EFA">
        <w:rPr>
          <w:rFonts w:ascii="Times New Roman" w:eastAsia="Times New Roman" w:hAnsi="Times New Roman"/>
          <w:lang w:eastAsia="lt-LT"/>
        </w:rPr>
        <w:t>tė</w:t>
      </w:r>
      <w:r w:rsidRPr="0038426B">
        <w:rPr>
          <w:rFonts w:ascii="Times New Roman" w:eastAsia="Times New Roman" w:hAnsi="Times New Roman"/>
          <w:lang w:eastAsia="lt-LT"/>
        </w:rPr>
        <w:t>ti kartu vartojamų veikliųjų medžiagų, kurias taip pat metabolizuoja CYP2C19, metabolizmas ir padidėti jų sisteminė ekspozicija. Tokių vaistų pavyzdžiai yra R-varfarinas ir kiti vitamino K antagonistai, cilostazolas, diazepamas ir fenitoinas.</w:t>
      </w:r>
    </w:p>
    <w:p w14:paraId="6B7CFCE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34FE1E5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Cilostazolas</w:t>
      </w:r>
    </w:p>
    <w:p w14:paraId="13DE473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Omeprazolas kryžminio tyrimo metu duotas sveikiems asmenims 40 mg dozėmis sukėlė cilostazolo Cmax padidėjimą 18 % ir AUC – 26 %, o vieno iš jo aktyvių metabolitų – atitinkamai 29 % ir 69 %.</w:t>
      </w:r>
    </w:p>
    <w:p w14:paraId="515F0CD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467CFB69"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Fenitoinas</w:t>
      </w:r>
    </w:p>
    <w:p w14:paraId="43C5BA6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Pradėjus gydymą omeprazolu, pirmąsias 2 savaites rekomenduojama tirti fenitoino koncentraciją </w:t>
      </w:r>
      <w:r w:rsidRPr="0038426B">
        <w:rPr>
          <w:rFonts w:ascii="Times New Roman" w:eastAsia="Times New Roman" w:hAnsi="Times New Roman"/>
          <w:lang w:eastAsia="lt-LT"/>
        </w:rPr>
        <w:lastRenderedPageBreak/>
        <w:t xml:space="preserve">plazmoje. Jeigu fenitoino dozė pakoreguojama, tai baigus gydymą omeprazolu reikia vėl tirti fenitoino koncentraciją ir koreguoti jo dozę. </w:t>
      </w:r>
    </w:p>
    <w:p w14:paraId="138D7B75"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5C5F02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Mechanizmas nežinomas</w:t>
      </w:r>
    </w:p>
    <w:p w14:paraId="059AC7F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1DF4E56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Sakvinaviras</w:t>
      </w:r>
    </w:p>
    <w:p w14:paraId="5711887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Kartu su sakvinaviro ir ritonaviro deriniu vartotas omeprazolas sukėlė sakvinaviro koncentracijos plazmoje padidėjimą iki maždaug 70 %, tačiau ŽIV infekuoti pacientai šį pokytį toleravo gerai.</w:t>
      </w:r>
    </w:p>
    <w:p w14:paraId="56AE2F1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7350DBE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Takrolimuzas</w:t>
      </w:r>
    </w:p>
    <w:p w14:paraId="0011B56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Gauta pranešimų apie padidėjusią takrolimuzo koncentraciją serume kartu vartojant omeprazolą. Reikia atidžiai stebėti takrolimuzo koncentraciją serume ir inkstų funkciją (kreatinino klirensą) bei prireikus koreguoti takrolimuzo dozę.</w:t>
      </w:r>
    </w:p>
    <w:p w14:paraId="426984D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51A0412" w14:textId="77777777" w:rsidR="003E0B07" w:rsidRPr="0038426B" w:rsidRDefault="003E0B07" w:rsidP="001A3944">
      <w:pPr>
        <w:widowControl w:val="0"/>
        <w:autoSpaceDE w:val="0"/>
        <w:autoSpaceDN w:val="0"/>
        <w:adjustRightInd w:val="0"/>
        <w:spacing w:after="0" w:line="240" w:lineRule="auto"/>
        <w:ind w:right="-40"/>
        <w:rPr>
          <w:rFonts w:ascii="Times New Roman" w:eastAsia="Times New Roman" w:hAnsi="Times New Roman"/>
          <w:i/>
          <w:iCs/>
          <w:color w:val="000000"/>
        </w:rPr>
      </w:pPr>
      <w:r w:rsidRPr="0038426B">
        <w:rPr>
          <w:rFonts w:ascii="Times New Roman" w:eastAsia="Times New Roman" w:hAnsi="Times New Roman"/>
          <w:i/>
          <w:iCs/>
          <w:color w:val="000000"/>
        </w:rPr>
        <w:t>Metotreksatas</w:t>
      </w:r>
    </w:p>
    <w:p w14:paraId="321B1775" w14:textId="77777777" w:rsidR="003E0B07" w:rsidRPr="0038426B" w:rsidRDefault="003E0B07" w:rsidP="0014448E">
      <w:pPr>
        <w:widowControl w:val="0"/>
        <w:spacing w:after="0" w:line="240" w:lineRule="auto"/>
        <w:jc w:val="both"/>
        <w:rPr>
          <w:rFonts w:ascii="Times New Roman" w:eastAsia="Times New Roman" w:hAnsi="Times New Roman"/>
          <w:color w:val="000000"/>
          <w:u w:val="single"/>
        </w:rPr>
      </w:pPr>
      <w:r w:rsidRPr="0038426B">
        <w:rPr>
          <w:rFonts w:ascii="Times New Roman" w:eastAsia="Times New Roman" w:hAnsi="Times New Roman"/>
          <w:color w:val="000000"/>
        </w:rPr>
        <w:t>Gauta pranešimų apie kartu su protonų siurblio inhibitoriais vartoto metotreksato koncentracijos</w:t>
      </w:r>
      <w:r w:rsidRPr="0038426B">
        <w:rPr>
          <w:rFonts w:ascii="Times New Roman" w:eastAsia="Times New Roman" w:hAnsi="Times New Roman"/>
          <w:color w:val="000000"/>
          <w:u w:val="single"/>
        </w:rPr>
        <w:t xml:space="preserve"> </w:t>
      </w:r>
      <w:r w:rsidRPr="0038426B">
        <w:rPr>
          <w:rFonts w:ascii="Times New Roman" w:eastAsia="Times New Roman" w:hAnsi="Times New Roman"/>
          <w:color w:val="000000"/>
        </w:rPr>
        <w:t>padidėjimą kai kuriems pacientams. Jeigu tenka skirti metotreksato didelėmis dozėmis, gali tekti svarstyti laikino omeprazolo vartojimo nutraukimo tikslingumą.</w:t>
      </w:r>
    </w:p>
    <w:p w14:paraId="545FB314" w14:textId="77777777" w:rsidR="003E0B07" w:rsidRPr="0038426B" w:rsidRDefault="003E0B07" w:rsidP="001A3944">
      <w:pPr>
        <w:widowControl w:val="0"/>
        <w:autoSpaceDE w:val="0"/>
        <w:autoSpaceDN w:val="0"/>
        <w:adjustRightInd w:val="0"/>
        <w:spacing w:after="0" w:line="240" w:lineRule="auto"/>
        <w:ind w:right="-40"/>
        <w:rPr>
          <w:rFonts w:ascii="Times New Roman" w:eastAsia="Times New Roman" w:hAnsi="Times New Roman"/>
          <w:i/>
          <w:iCs/>
          <w:color w:val="000000"/>
        </w:rPr>
      </w:pPr>
    </w:p>
    <w:p w14:paraId="7665DC5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Kitų veikliųjų medžiagų poveikis omeprazolo farmakokinetikai</w:t>
      </w:r>
    </w:p>
    <w:p w14:paraId="3CC383F2"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33A9C28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u w:val="single"/>
          <w:lang w:eastAsia="lt-LT"/>
        </w:rPr>
      </w:pPr>
      <w:r w:rsidRPr="0038426B">
        <w:rPr>
          <w:rFonts w:ascii="Times New Roman" w:eastAsia="Times New Roman" w:hAnsi="Times New Roman"/>
          <w:i/>
          <w:iCs/>
          <w:u w:val="single"/>
          <w:lang w:eastAsia="lt-LT"/>
        </w:rPr>
        <w:t>CYP2C19 ir (arba) CYP3A4 inhibitoriai</w:t>
      </w:r>
    </w:p>
    <w:p w14:paraId="129909F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1421114B"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53A130A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i/>
          <w:iCs/>
          <w:u w:val="single"/>
          <w:lang w:eastAsia="lt-LT"/>
        </w:rPr>
      </w:pPr>
      <w:r w:rsidRPr="0038426B">
        <w:rPr>
          <w:rFonts w:ascii="Times New Roman" w:eastAsia="Times New Roman" w:hAnsi="Times New Roman"/>
          <w:i/>
          <w:iCs/>
          <w:u w:val="single"/>
          <w:lang w:eastAsia="lt-LT"/>
        </w:rPr>
        <w:t>CYP2C19 ir (arba) CYP3A4 induktoriai</w:t>
      </w:r>
    </w:p>
    <w:p w14:paraId="69D55328"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b/>
          <w:i/>
        </w:rPr>
      </w:pPr>
      <w:r w:rsidRPr="0038426B">
        <w:rPr>
          <w:rFonts w:ascii="Times New Roman" w:eastAsia="Times New Roman" w:hAnsi="Times New Roman"/>
          <w:lang w:eastAsia="lt-LT"/>
        </w:rPr>
        <w:t>Veikliosios medžiagos, kurios indukuoja CYP2C19 ir (arba) CYP3A4 (pvz., rifampicinas, jonažolė), gali pagreitinti omeprazolo metabolizmą ir sumažinti jo koncentraciją serume.</w:t>
      </w:r>
    </w:p>
    <w:p w14:paraId="37E41E77"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p>
    <w:p w14:paraId="45719B83"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4.6</w:t>
      </w:r>
      <w:r w:rsidRPr="0038426B">
        <w:rPr>
          <w:rFonts w:ascii="Times New Roman" w:eastAsia="Times New Roman" w:hAnsi="Times New Roman"/>
          <w:b/>
          <w:bCs/>
          <w:lang w:eastAsia="lt-LT"/>
        </w:rPr>
        <w:tab/>
      </w:r>
      <w:r w:rsidRPr="0038426B">
        <w:rPr>
          <w:rFonts w:ascii="Times New Roman" w:eastAsia="Times New Roman" w:hAnsi="Times New Roman"/>
          <w:b/>
        </w:rPr>
        <w:t>Vaisingumas,</w:t>
      </w:r>
      <w:r w:rsidRPr="0038426B">
        <w:rPr>
          <w:rFonts w:ascii="Times New Roman" w:eastAsia="Times New Roman" w:hAnsi="Times New Roman"/>
        </w:rPr>
        <w:t xml:space="preserve"> </w:t>
      </w:r>
      <w:r w:rsidRPr="0038426B">
        <w:rPr>
          <w:rFonts w:ascii="Times New Roman" w:eastAsia="Times New Roman" w:hAnsi="Times New Roman"/>
          <w:b/>
          <w:bCs/>
          <w:lang w:eastAsia="lt-LT"/>
        </w:rPr>
        <w:t>nėštumo ir žindymo laikotarpis</w:t>
      </w:r>
    </w:p>
    <w:p w14:paraId="3267DA17"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526749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Trijų prospektyvinių epidemiologinių tyrimų (daugiau kaip 1000 ekspozicijų rezultatai) duomenys kenksmingo omeprazolo poveikio nėštumo eigai, vaisiaus ar naujagimio sveikatai nerodo. Nėštumo laikotarpiu omeprazolą vartoti galima.</w:t>
      </w:r>
    </w:p>
    <w:p w14:paraId="3F542664"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Omeprazolo išskiriama į žindyvės pieną, tačiau</w:t>
      </w:r>
      <w:r w:rsidR="00455604">
        <w:rPr>
          <w:rFonts w:ascii="Times New Roman" w:eastAsia="Times New Roman" w:hAnsi="Times New Roman"/>
          <w:lang w:eastAsia="lt-LT"/>
        </w:rPr>
        <w:t>,</w:t>
      </w:r>
      <w:r w:rsidRPr="0038426B">
        <w:rPr>
          <w:rFonts w:ascii="Times New Roman" w:eastAsia="Times New Roman" w:hAnsi="Times New Roman"/>
          <w:lang w:eastAsia="lt-LT"/>
        </w:rPr>
        <w:t xml:space="preserve"> šį </w:t>
      </w:r>
      <w:r w:rsidR="00536680">
        <w:rPr>
          <w:rFonts w:ascii="Times New Roman" w:eastAsia="Times New Roman" w:hAnsi="Times New Roman"/>
          <w:lang w:eastAsia="lt-LT"/>
        </w:rPr>
        <w:t>vaistinį preparatą</w:t>
      </w:r>
      <w:r w:rsidR="00536680"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vartojant terapinėmis dozėmis</w:t>
      </w:r>
      <w:r w:rsidR="00455604">
        <w:rPr>
          <w:rFonts w:ascii="Times New Roman" w:eastAsia="Times New Roman" w:hAnsi="Times New Roman"/>
          <w:lang w:eastAsia="lt-LT"/>
        </w:rPr>
        <w:t>,</w:t>
      </w:r>
      <w:r w:rsidRPr="0038426B">
        <w:rPr>
          <w:rFonts w:ascii="Times New Roman" w:eastAsia="Times New Roman" w:hAnsi="Times New Roman"/>
          <w:lang w:eastAsia="lt-LT"/>
        </w:rPr>
        <w:t xml:space="preserve"> įtaka žindomam kūdikiui neturėtų pasireikšti.</w:t>
      </w:r>
    </w:p>
    <w:p w14:paraId="1A519A21"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b/>
          <w:bCs/>
          <w:lang w:eastAsia="lt-LT"/>
        </w:rPr>
      </w:pPr>
    </w:p>
    <w:p w14:paraId="4792A89F" w14:textId="77777777" w:rsidR="003E0B07" w:rsidRPr="0038426B" w:rsidRDefault="003E0B07" w:rsidP="0014448E">
      <w:pPr>
        <w:widowControl w:val="0"/>
        <w:tabs>
          <w:tab w:val="left" w:pos="567"/>
        </w:tabs>
        <w:spacing w:after="0" w:line="240" w:lineRule="auto"/>
        <w:rPr>
          <w:rFonts w:ascii="Times New Roman" w:eastAsia="Times New Roman" w:hAnsi="Times New Roman"/>
          <w:b/>
          <w:i/>
        </w:rPr>
      </w:pPr>
      <w:r w:rsidRPr="0038426B">
        <w:rPr>
          <w:rFonts w:ascii="Times New Roman" w:eastAsia="Times New Roman" w:hAnsi="Times New Roman"/>
          <w:b/>
          <w:bCs/>
          <w:lang w:eastAsia="lt-LT"/>
        </w:rPr>
        <w:t>4.7</w:t>
      </w:r>
      <w:r w:rsidRPr="0038426B">
        <w:rPr>
          <w:rFonts w:ascii="Times New Roman" w:eastAsia="Times New Roman" w:hAnsi="Times New Roman"/>
          <w:b/>
          <w:bCs/>
          <w:lang w:eastAsia="lt-LT"/>
        </w:rPr>
        <w:tab/>
        <w:t>Poveikis gebėjimui vairuoti ir valdyti mechanizmus</w:t>
      </w:r>
      <w:r w:rsidRPr="0038426B" w:rsidDel="0082110B">
        <w:rPr>
          <w:rFonts w:ascii="Times New Roman" w:eastAsia="Times New Roman" w:hAnsi="Times New Roman"/>
          <w:b/>
          <w:i/>
        </w:rPr>
        <w:t xml:space="preserve"> </w:t>
      </w:r>
    </w:p>
    <w:p w14:paraId="605BC449" w14:textId="77777777" w:rsidR="003E0B07" w:rsidRPr="0038426B" w:rsidRDefault="003E0B07" w:rsidP="0014448E">
      <w:pPr>
        <w:widowControl w:val="0"/>
        <w:tabs>
          <w:tab w:val="left" w:pos="567"/>
        </w:tabs>
        <w:spacing w:after="0" w:line="240" w:lineRule="auto"/>
        <w:rPr>
          <w:rFonts w:ascii="Times New Roman" w:eastAsia="Times New Roman" w:hAnsi="Times New Roman"/>
          <w:b/>
          <w:i/>
        </w:rPr>
      </w:pPr>
    </w:p>
    <w:p w14:paraId="3B860D45" w14:textId="77777777" w:rsidR="003E0B07" w:rsidRPr="0038426B" w:rsidRDefault="003E0B07" w:rsidP="0014448E">
      <w:pPr>
        <w:widowControl w:val="0"/>
        <w:tabs>
          <w:tab w:val="left" w:pos="567"/>
        </w:tabs>
        <w:spacing w:after="0" w:line="240" w:lineRule="auto"/>
        <w:rPr>
          <w:rFonts w:ascii="Times New Roman" w:eastAsia="Times New Roman" w:hAnsi="Times New Roman"/>
          <w:b/>
          <w:i/>
        </w:rPr>
      </w:pPr>
      <w:r w:rsidRPr="0038426B">
        <w:rPr>
          <w:rFonts w:ascii="Times New Roman" w:eastAsia="Times New Roman" w:hAnsi="Times New Roman"/>
          <w:lang w:eastAsia="lt-LT"/>
        </w:rPr>
        <w:t xml:space="preserve">Gebėjimo vairuoti ir valdyti mechanizmus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neturėtų veikti. Vis dėlto galimos tokios nepageidaujamos reakcijos į vaistą, kaip galvos svaigimas ir regos sutrikimai (žr. 4.8 skyrių). Jų pasireiškus vairuoti ir valdyti mechanizmų negalima.</w:t>
      </w:r>
      <w:r w:rsidRPr="0038426B" w:rsidDel="0082110B">
        <w:rPr>
          <w:rFonts w:ascii="Times New Roman" w:eastAsia="Times New Roman" w:hAnsi="Times New Roman"/>
          <w:b/>
          <w:i/>
        </w:rPr>
        <w:t xml:space="preserve"> </w:t>
      </w:r>
    </w:p>
    <w:p w14:paraId="20B7E75C" w14:textId="77777777" w:rsidR="003E0B07" w:rsidRPr="0038426B" w:rsidRDefault="003E0B07" w:rsidP="0014448E">
      <w:pPr>
        <w:widowControl w:val="0"/>
        <w:tabs>
          <w:tab w:val="left" w:pos="567"/>
        </w:tabs>
        <w:spacing w:after="0" w:line="240" w:lineRule="auto"/>
        <w:rPr>
          <w:rFonts w:ascii="Times New Roman" w:eastAsia="Times New Roman" w:hAnsi="Times New Roman"/>
          <w:b/>
          <w:i/>
        </w:rPr>
      </w:pPr>
    </w:p>
    <w:p w14:paraId="4A337F5A"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4.8</w:t>
      </w:r>
      <w:r w:rsidRPr="0038426B">
        <w:rPr>
          <w:rFonts w:ascii="Times New Roman" w:eastAsia="Times New Roman" w:hAnsi="Times New Roman"/>
          <w:b/>
          <w:bCs/>
          <w:lang w:eastAsia="lt-LT"/>
        </w:rPr>
        <w:tab/>
        <w:t>Nepageidaujamas poveikis</w:t>
      </w:r>
    </w:p>
    <w:p w14:paraId="34A96BC0"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297663C"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Dažniausias nepageidaujamas poveikis (pasireiškia 1-10 % pacientų) yra galvos skausmas, pilvo skausmas, vidurių užkietėjimas, viduriavimas, flatulencija ir pykinimas / vėmimas.</w:t>
      </w:r>
    </w:p>
    <w:p w14:paraId="653A028E" w14:textId="77777777" w:rsidR="003E0B07" w:rsidRPr="0038426B" w:rsidRDefault="003E0B07" w:rsidP="0014448E">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D80FDF7" w14:textId="77777777" w:rsidR="003E0B07" w:rsidRPr="0038426B" w:rsidRDefault="003E0B07" w:rsidP="0014448E">
      <w:pPr>
        <w:widowControl w:val="0"/>
        <w:tabs>
          <w:tab w:val="left" w:pos="567"/>
        </w:tabs>
        <w:spacing w:after="0" w:line="240" w:lineRule="auto"/>
        <w:rPr>
          <w:rFonts w:ascii="Times New Roman" w:eastAsia="Times New Roman" w:hAnsi="Times New Roman"/>
          <w:b/>
          <w:i/>
        </w:rPr>
      </w:pPr>
      <w:r w:rsidRPr="0038426B">
        <w:rPr>
          <w:rFonts w:ascii="Times New Roman" w:eastAsia="Times New Roman" w:hAnsi="Times New Roman"/>
          <w:lang w:eastAsia="lt-LT"/>
        </w:rPr>
        <w:t xml:space="preserve">Žemiau išvardytos nepageidaujamos reakcijos į </w:t>
      </w:r>
      <w:r w:rsidR="0065671F">
        <w:rPr>
          <w:rFonts w:ascii="Times New Roman" w:eastAsia="Times New Roman" w:hAnsi="Times New Roman"/>
          <w:lang w:eastAsia="lt-LT"/>
        </w:rPr>
        <w:t>vaistinį preparatą</w:t>
      </w:r>
      <w:r w:rsidR="0065671F"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 xml:space="preserve">buvo nustatytos arba įtartos atliekant omeprazolo klinikinius tyrimus ir iš patirties, sukauptos po </w:t>
      </w:r>
      <w:r w:rsidR="0065671F">
        <w:rPr>
          <w:rFonts w:ascii="Times New Roman" w:eastAsia="Times New Roman" w:hAnsi="Times New Roman"/>
          <w:lang w:eastAsia="lt-LT"/>
        </w:rPr>
        <w:t>vaistinio preparato</w:t>
      </w:r>
      <w:r w:rsidR="0065671F"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 xml:space="preserve">patekimo į rinką. Nė vienos iš jų ryšio su doze nenustatyta. Nepageidaujamų reakcijų atvejai žemiau sugrupuoti pagal dažnį </w:t>
      </w:r>
      <w:r w:rsidRPr="0038426B">
        <w:rPr>
          <w:rFonts w:ascii="Times New Roman" w:eastAsia="Times New Roman" w:hAnsi="Times New Roman"/>
          <w:lang w:eastAsia="lt-LT"/>
        </w:rPr>
        <w:lastRenderedPageBreak/>
        <w:t>ir organų sistemų klases. Dažnis apibūdinamas taip: labai dažn</w:t>
      </w:r>
      <w:r w:rsidR="002C5786" w:rsidRPr="0038426B">
        <w:rPr>
          <w:rFonts w:ascii="Times New Roman" w:eastAsia="Times New Roman" w:hAnsi="Times New Roman"/>
          <w:lang w:eastAsia="lt-LT"/>
        </w:rPr>
        <w:t>as</w:t>
      </w:r>
      <w:r w:rsidRPr="0038426B">
        <w:rPr>
          <w:rFonts w:ascii="Times New Roman" w:eastAsia="Times New Roman" w:hAnsi="Times New Roman"/>
          <w:lang w:eastAsia="lt-LT"/>
        </w:rPr>
        <w:t xml:space="preserve"> (≥ 1/10), dažn</w:t>
      </w:r>
      <w:r w:rsidR="002C5786" w:rsidRPr="0038426B">
        <w:rPr>
          <w:rFonts w:ascii="Times New Roman" w:eastAsia="Times New Roman" w:hAnsi="Times New Roman"/>
          <w:lang w:eastAsia="lt-LT"/>
        </w:rPr>
        <w:t>as</w:t>
      </w:r>
      <w:r w:rsidRPr="0038426B">
        <w:rPr>
          <w:rFonts w:ascii="Times New Roman" w:eastAsia="Times New Roman" w:hAnsi="Times New Roman"/>
          <w:lang w:eastAsia="lt-LT"/>
        </w:rPr>
        <w:t xml:space="preserve"> (nuo ≥ 1/100 iki &lt; 1/10), nedažn</w:t>
      </w:r>
      <w:r w:rsidR="002C5786" w:rsidRPr="0038426B">
        <w:rPr>
          <w:rFonts w:ascii="Times New Roman" w:eastAsia="Times New Roman" w:hAnsi="Times New Roman"/>
          <w:lang w:eastAsia="lt-LT"/>
        </w:rPr>
        <w:t>as</w:t>
      </w:r>
      <w:r w:rsidRPr="0038426B">
        <w:rPr>
          <w:rFonts w:ascii="Times New Roman" w:eastAsia="Times New Roman" w:hAnsi="Times New Roman"/>
          <w:lang w:eastAsia="lt-LT"/>
        </w:rPr>
        <w:t xml:space="preserve"> (nuo ≥ 1/1000 iki &lt; 1/100), ret</w:t>
      </w:r>
      <w:r w:rsidR="002C5786" w:rsidRPr="0038426B">
        <w:rPr>
          <w:rFonts w:ascii="Times New Roman" w:eastAsia="Times New Roman" w:hAnsi="Times New Roman"/>
          <w:lang w:eastAsia="lt-LT"/>
        </w:rPr>
        <w:t>as</w:t>
      </w:r>
      <w:r w:rsidRPr="0038426B">
        <w:rPr>
          <w:rFonts w:ascii="Times New Roman" w:eastAsia="Times New Roman" w:hAnsi="Times New Roman"/>
          <w:lang w:eastAsia="lt-LT"/>
        </w:rPr>
        <w:t xml:space="preserve"> (nuo ≥ 1/10000 iki &lt; 1/1000), labai ret</w:t>
      </w:r>
      <w:r w:rsidR="002C5786" w:rsidRPr="0038426B">
        <w:rPr>
          <w:rFonts w:ascii="Times New Roman" w:eastAsia="Times New Roman" w:hAnsi="Times New Roman"/>
          <w:lang w:eastAsia="lt-LT"/>
        </w:rPr>
        <w:t>as</w:t>
      </w:r>
      <w:r w:rsidRPr="0038426B">
        <w:rPr>
          <w:rFonts w:ascii="Times New Roman" w:eastAsia="Times New Roman" w:hAnsi="Times New Roman"/>
          <w:lang w:eastAsia="lt-LT"/>
        </w:rPr>
        <w:t xml:space="preserve"> (&lt; 1/10000), dažnis nežinomas (negali būti </w:t>
      </w:r>
      <w:r w:rsidR="002C5786" w:rsidRPr="0038426B">
        <w:rPr>
          <w:rFonts w:ascii="Times New Roman" w:eastAsia="Times New Roman" w:hAnsi="Times New Roman"/>
          <w:lang w:eastAsia="lt-LT"/>
        </w:rPr>
        <w:t xml:space="preserve">apskaičiuotas </w:t>
      </w:r>
      <w:r w:rsidRPr="0038426B">
        <w:rPr>
          <w:rFonts w:ascii="Times New Roman" w:eastAsia="Times New Roman" w:hAnsi="Times New Roman"/>
          <w:lang w:eastAsia="lt-LT"/>
        </w:rPr>
        <w:t>pagal turimus duomenis).</w:t>
      </w:r>
      <w:r w:rsidRPr="0038426B" w:rsidDel="0082110B">
        <w:rPr>
          <w:rFonts w:ascii="Times New Roman" w:eastAsia="Times New Roman" w:hAnsi="Times New Roman"/>
          <w:b/>
          <w:i/>
        </w:rPr>
        <w:t xml:space="preserve"> </w:t>
      </w:r>
    </w:p>
    <w:p w14:paraId="589BDAA6" w14:textId="77777777" w:rsidR="003E0B07" w:rsidRPr="0038426B" w:rsidRDefault="003E0B07" w:rsidP="0014448E">
      <w:pPr>
        <w:widowControl w:val="0"/>
        <w:tabs>
          <w:tab w:val="left" w:pos="567"/>
        </w:tabs>
        <w:spacing w:after="0" w:line="240" w:lineRule="auto"/>
        <w:rPr>
          <w:rFonts w:ascii="Times New Roman" w:eastAsia="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57"/>
      </w:tblGrid>
      <w:tr w:rsidR="003E0B07" w:rsidRPr="0038426B" w14:paraId="28DA8CD6" w14:textId="77777777" w:rsidTr="002E52DF">
        <w:tc>
          <w:tcPr>
            <w:tcW w:w="1908" w:type="dxa"/>
          </w:tcPr>
          <w:p w14:paraId="6E1FFE20"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b/>
              </w:rPr>
            </w:pPr>
            <w:r w:rsidRPr="0038426B">
              <w:rPr>
                <w:rFonts w:ascii="Times New Roman" w:eastAsia="Times New Roman" w:hAnsi="Times New Roman"/>
                <w:b/>
              </w:rPr>
              <w:t>Organų sistemų klasė/dažnis</w:t>
            </w:r>
          </w:p>
        </w:tc>
        <w:tc>
          <w:tcPr>
            <w:tcW w:w="6857" w:type="dxa"/>
          </w:tcPr>
          <w:p w14:paraId="5C64FA13" w14:textId="77777777" w:rsidR="003E0B07" w:rsidRPr="0038426B" w:rsidRDefault="003E0B07" w:rsidP="0014448E">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Nepageidaujama reakcija</w:t>
            </w:r>
          </w:p>
        </w:tc>
      </w:tr>
      <w:tr w:rsidR="003E0B07" w:rsidRPr="0038426B" w14:paraId="02DDB840" w14:textId="77777777" w:rsidTr="002E52DF">
        <w:tc>
          <w:tcPr>
            <w:tcW w:w="8765" w:type="dxa"/>
            <w:gridSpan w:val="2"/>
          </w:tcPr>
          <w:p w14:paraId="6359B0BA" w14:textId="77777777" w:rsidR="003E0B07" w:rsidRPr="0038426B" w:rsidRDefault="003E0B07" w:rsidP="0014448E">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Kraujo ir limfinės sistemos sutrikimai</w:t>
            </w:r>
          </w:p>
        </w:tc>
      </w:tr>
      <w:tr w:rsidR="003E0B07" w:rsidRPr="0038426B" w14:paraId="2B6CB1CE" w14:textId="77777777" w:rsidTr="002E52DF">
        <w:tc>
          <w:tcPr>
            <w:tcW w:w="1908" w:type="dxa"/>
          </w:tcPr>
          <w:p w14:paraId="0EF21937"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78BDFBAA"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Leukopenija, trombocitopenija</w:t>
            </w:r>
          </w:p>
        </w:tc>
      </w:tr>
      <w:tr w:rsidR="003E0B07" w:rsidRPr="0038426B" w14:paraId="51821A39" w14:textId="77777777" w:rsidTr="002E52DF">
        <w:tc>
          <w:tcPr>
            <w:tcW w:w="1908" w:type="dxa"/>
          </w:tcPr>
          <w:p w14:paraId="03EDE7DC"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Labai ret</w:t>
            </w:r>
            <w:r w:rsidR="002C5786" w:rsidRPr="0038426B">
              <w:rPr>
                <w:rFonts w:ascii="Times New Roman" w:eastAsia="Times New Roman" w:hAnsi="Times New Roman"/>
              </w:rPr>
              <w:t>as</w:t>
            </w:r>
          </w:p>
        </w:tc>
        <w:tc>
          <w:tcPr>
            <w:tcW w:w="6857" w:type="dxa"/>
          </w:tcPr>
          <w:p w14:paraId="58E482FD"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Agranulocitozė, pancitopenija</w:t>
            </w:r>
          </w:p>
        </w:tc>
      </w:tr>
      <w:tr w:rsidR="003E0B07" w:rsidRPr="0038426B" w14:paraId="1000B714" w14:textId="77777777" w:rsidTr="002E52DF">
        <w:tc>
          <w:tcPr>
            <w:tcW w:w="8765" w:type="dxa"/>
            <w:gridSpan w:val="2"/>
          </w:tcPr>
          <w:p w14:paraId="0734CF48" w14:textId="77777777" w:rsidR="003E0B07" w:rsidRPr="0038426B" w:rsidRDefault="003E0B07" w:rsidP="00A73AEA">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Imuninės sistemos sutrikimai</w:t>
            </w:r>
          </w:p>
        </w:tc>
      </w:tr>
      <w:tr w:rsidR="003E0B07" w:rsidRPr="0038426B" w14:paraId="79583033" w14:textId="77777777" w:rsidTr="002E52DF">
        <w:tc>
          <w:tcPr>
            <w:tcW w:w="1908" w:type="dxa"/>
          </w:tcPr>
          <w:p w14:paraId="067C3D68"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674C68AA"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Padidėjusio jautrumo reakcijos (pvz., karščiavimas, angio</w:t>
            </w:r>
            <w:r w:rsidR="00455604">
              <w:rPr>
                <w:rFonts w:ascii="Times New Roman" w:eastAsia="Times New Roman" w:hAnsi="Times New Roman"/>
              </w:rPr>
              <w:t>e</w:t>
            </w:r>
            <w:r w:rsidRPr="0038426B">
              <w:rPr>
                <w:rFonts w:ascii="Times New Roman" w:eastAsia="Times New Roman" w:hAnsi="Times New Roman"/>
              </w:rPr>
              <w:t>dema ir anafilaksinė reakcija/šokas)</w:t>
            </w:r>
          </w:p>
        </w:tc>
      </w:tr>
      <w:tr w:rsidR="003E0B07" w:rsidRPr="0038426B" w14:paraId="322CED03" w14:textId="77777777" w:rsidTr="002E52DF">
        <w:tc>
          <w:tcPr>
            <w:tcW w:w="8765" w:type="dxa"/>
            <w:gridSpan w:val="2"/>
          </w:tcPr>
          <w:p w14:paraId="473E0AB0" w14:textId="77777777" w:rsidR="003E0B07" w:rsidRPr="0038426B" w:rsidRDefault="003E0B07" w:rsidP="0014448E">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Metabolizmo ir mitybos sutrikimai</w:t>
            </w:r>
          </w:p>
        </w:tc>
      </w:tr>
      <w:tr w:rsidR="003E0B07" w:rsidRPr="0038426B" w14:paraId="4C560D20" w14:textId="77777777" w:rsidTr="002E52DF">
        <w:tc>
          <w:tcPr>
            <w:tcW w:w="1908" w:type="dxa"/>
          </w:tcPr>
          <w:p w14:paraId="008D5539" w14:textId="77777777" w:rsidR="003E0B07" w:rsidRPr="0038426B" w:rsidRDefault="003E0B07" w:rsidP="0014448E">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490B29F9" w14:textId="77777777" w:rsidR="003E0B07" w:rsidRPr="0038426B" w:rsidRDefault="003E0B07" w:rsidP="0014448E">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Hiponatremija</w:t>
            </w:r>
          </w:p>
        </w:tc>
      </w:tr>
      <w:tr w:rsidR="003E0B07" w:rsidRPr="0038426B" w14:paraId="7AA1E910" w14:textId="77777777" w:rsidTr="002E52DF">
        <w:tc>
          <w:tcPr>
            <w:tcW w:w="1908" w:type="dxa"/>
          </w:tcPr>
          <w:p w14:paraId="1C425780" w14:textId="77777777" w:rsidR="003E0B07" w:rsidRPr="0038426B" w:rsidRDefault="003E0B07" w:rsidP="00A73AEA">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Dažnis nežinomas</w:t>
            </w:r>
          </w:p>
        </w:tc>
        <w:tc>
          <w:tcPr>
            <w:tcW w:w="6857" w:type="dxa"/>
          </w:tcPr>
          <w:p w14:paraId="382378EE" w14:textId="77777777" w:rsidR="00137AC9" w:rsidRPr="0038426B" w:rsidRDefault="003E0B07" w:rsidP="00A73AEA">
            <w:pPr>
              <w:widowControl w:val="0"/>
              <w:tabs>
                <w:tab w:val="left" w:pos="567"/>
              </w:tabs>
              <w:spacing w:after="0" w:line="240" w:lineRule="auto"/>
              <w:rPr>
                <w:rFonts w:ascii="Times New Roman" w:eastAsia="SimSun" w:hAnsi="Times New Roman"/>
              </w:rPr>
            </w:pPr>
            <w:r w:rsidRPr="0038426B">
              <w:rPr>
                <w:rFonts w:ascii="Times New Roman" w:eastAsia="Times New Roman" w:hAnsi="Times New Roman"/>
              </w:rPr>
              <w:t>Hipomagnezemija</w:t>
            </w:r>
            <w:r w:rsidR="00137AC9" w:rsidRPr="0038426B">
              <w:rPr>
                <w:rFonts w:ascii="Times New Roman" w:eastAsia="Times New Roman" w:hAnsi="Times New Roman"/>
              </w:rPr>
              <w:t>,</w:t>
            </w:r>
            <w:r w:rsidR="00D73A7E" w:rsidRPr="0038426B">
              <w:rPr>
                <w:rFonts w:ascii="Times New Roman" w:eastAsia="Times New Roman" w:hAnsi="Times New Roman"/>
              </w:rPr>
              <w:t xml:space="preserve"> sunki hipomagnezemija gali sukelti hipokalcemiją</w:t>
            </w:r>
            <w:r w:rsidR="00A73AEA" w:rsidRPr="0038426B">
              <w:rPr>
                <w:rFonts w:ascii="Times New Roman" w:eastAsia="Times New Roman" w:hAnsi="Times New Roman"/>
              </w:rPr>
              <w:t>, hipomagnezemija gali būti susijusi su hipokalemija</w:t>
            </w:r>
          </w:p>
          <w:p w14:paraId="43E31B7A" w14:textId="77777777" w:rsidR="003E0B07" w:rsidRPr="0038426B" w:rsidRDefault="003E0B07" w:rsidP="0038426B">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 xml:space="preserve"> </w:t>
            </w:r>
            <w:r w:rsidRPr="0038426B">
              <w:rPr>
                <w:rFonts w:ascii="Times New Roman" w:eastAsia="Times New Roman" w:hAnsi="Times New Roman"/>
                <w:lang w:val="tg-Cyrl-TJ"/>
              </w:rPr>
              <w:t>(žr. 4.4 skyrių )</w:t>
            </w:r>
          </w:p>
        </w:tc>
      </w:tr>
      <w:tr w:rsidR="003E0B07" w:rsidRPr="0038426B" w14:paraId="62E87F06" w14:textId="77777777" w:rsidTr="002E52DF">
        <w:tc>
          <w:tcPr>
            <w:tcW w:w="8765" w:type="dxa"/>
            <w:gridSpan w:val="2"/>
          </w:tcPr>
          <w:p w14:paraId="30771189" w14:textId="77777777" w:rsidR="003E0B07" w:rsidRPr="0038426B" w:rsidRDefault="003E0B07" w:rsidP="00A73AEA">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Psichikos sutrikimai</w:t>
            </w:r>
          </w:p>
        </w:tc>
      </w:tr>
      <w:tr w:rsidR="003E0B07" w:rsidRPr="0038426B" w14:paraId="20B4BA79" w14:textId="77777777" w:rsidTr="002E52DF">
        <w:tc>
          <w:tcPr>
            <w:tcW w:w="1908" w:type="dxa"/>
          </w:tcPr>
          <w:p w14:paraId="0C5DE33F"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Nedažn</w:t>
            </w:r>
            <w:r w:rsidR="002C5786" w:rsidRPr="0038426B">
              <w:rPr>
                <w:rFonts w:ascii="Times New Roman" w:eastAsia="Times New Roman" w:hAnsi="Times New Roman"/>
              </w:rPr>
              <w:t>as</w:t>
            </w:r>
          </w:p>
        </w:tc>
        <w:tc>
          <w:tcPr>
            <w:tcW w:w="6857" w:type="dxa"/>
          </w:tcPr>
          <w:p w14:paraId="08E3A81B"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Nemiga</w:t>
            </w:r>
          </w:p>
        </w:tc>
      </w:tr>
      <w:tr w:rsidR="003E0B07" w:rsidRPr="0038426B" w14:paraId="2E97955B" w14:textId="77777777" w:rsidTr="002E52DF">
        <w:tc>
          <w:tcPr>
            <w:tcW w:w="1908" w:type="dxa"/>
          </w:tcPr>
          <w:p w14:paraId="5062834E"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6E542EE2"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Psichomotorinis sujaudinimas, sutrikusi orientacija, depresija</w:t>
            </w:r>
          </w:p>
        </w:tc>
      </w:tr>
      <w:tr w:rsidR="003E0B07" w:rsidRPr="0038426B" w14:paraId="2BBCDDDB" w14:textId="77777777" w:rsidTr="002E52DF">
        <w:tc>
          <w:tcPr>
            <w:tcW w:w="1908" w:type="dxa"/>
          </w:tcPr>
          <w:p w14:paraId="08498447"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Labai ret</w:t>
            </w:r>
            <w:r w:rsidR="002C5786" w:rsidRPr="0038426B">
              <w:rPr>
                <w:rFonts w:ascii="Times New Roman" w:eastAsia="Times New Roman" w:hAnsi="Times New Roman"/>
              </w:rPr>
              <w:t>as</w:t>
            </w:r>
          </w:p>
        </w:tc>
        <w:tc>
          <w:tcPr>
            <w:tcW w:w="6857" w:type="dxa"/>
          </w:tcPr>
          <w:p w14:paraId="07643E76"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Agresyvumas, haliucinacijos</w:t>
            </w:r>
          </w:p>
        </w:tc>
      </w:tr>
      <w:tr w:rsidR="003E0B07" w:rsidRPr="0038426B" w14:paraId="67D60946" w14:textId="77777777" w:rsidTr="002E52DF">
        <w:tc>
          <w:tcPr>
            <w:tcW w:w="8765" w:type="dxa"/>
            <w:gridSpan w:val="2"/>
          </w:tcPr>
          <w:p w14:paraId="0797DBC0"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Nervų sistemos sutrikimai</w:t>
            </w:r>
          </w:p>
        </w:tc>
      </w:tr>
      <w:tr w:rsidR="003E0B07" w:rsidRPr="0038426B" w14:paraId="41C31792" w14:textId="77777777" w:rsidTr="002E52DF">
        <w:tc>
          <w:tcPr>
            <w:tcW w:w="1908" w:type="dxa"/>
          </w:tcPr>
          <w:p w14:paraId="192EA8EF" w14:textId="77777777" w:rsidR="003E0B07" w:rsidRPr="0038426B" w:rsidRDefault="003E0B07" w:rsidP="00A73AEA">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Dažn</w:t>
            </w:r>
            <w:r w:rsidR="002C5786" w:rsidRPr="0038426B">
              <w:rPr>
                <w:rFonts w:ascii="Times New Roman" w:eastAsia="Times New Roman" w:hAnsi="Times New Roman"/>
              </w:rPr>
              <w:t>as</w:t>
            </w:r>
          </w:p>
        </w:tc>
        <w:tc>
          <w:tcPr>
            <w:tcW w:w="6857" w:type="dxa"/>
          </w:tcPr>
          <w:p w14:paraId="2E139EE2" w14:textId="77777777" w:rsidR="003E0B07" w:rsidRPr="0038426B" w:rsidRDefault="003E0B07" w:rsidP="00A73AEA">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Galvos skausmas</w:t>
            </w:r>
          </w:p>
        </w:tc>
      </w:tr>
      <w:tr w:rsidR="003E0B07" w:rsidRPr="0038426B" w14:paraId="6FAD7812" w14:textId="77777777" w:rsidTr="002E52DF">
        <w:tc>
          <w:tcPr>
            <w:tcW w:w="1908" w:type="dxa"/>
          </w:tcPr>
          <w:p w14:paraId="746C2336"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Nedažn</w:t>
            </w:r>
            <w:r w:rsidR="002C5786" w:rsidRPr="0038426B">
              <w:rPr>
                <w:rFonts w:ascii="Times New Roman" w:eastAsia="Times New Roman" w:hAnsi="Times New Roman"/>
              </w:rPr>
              <w:t>as</w:t>
            </w:r>
          </w:p>
        </w:tc>
        <w:tc>
          <w:tcPr>
            <w:tcW w:w="6857" w:type="dxa"/>
          </w:tcPr>
          <w:p w14:paraId="738FD363"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Galvos svaigimas, parestezija, mieguistumas</w:t>
            </w:r>
          </w:p>
        </w:tc>
      </w:tr>
      <w:tr w:rsidR="003E0B07" w:rsidRPr="0038426B" w14:paraId="4ACF417D" w14:textId="77777777" w:rsidTr="002E52DF">
        <w:tc>
          <w:tcPr>
            <w:tcW w:w="1908" w:type="dxa"/>
          </w:tcPr>
          <w:p w14:paraId="6CE43529"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09D85205"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Sutrikęs skonis</w:t>
            </w:r>
          </w:p>
        </w:tc>
      </w:tr>
      <w:tr w:rsidR="003E0B07" w:rsidRPr="0038426B" w14:paraId="642835A3" w14:textId="77777777" w:rsidTr="002E52DF">
        <w:tc>
          <w:tcPr>
            <w:tcW w:w="8765" w:type="dxa"/>
            <w:gridSpan w:val="2"/>
          </w:tcPr>
          <w:p w14:paraId="0C1030AE"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Akių sutrikimai</w:t>
            </w:r>
          </w:p>
        </w:tc>
      </w:tr>
      <w:tr w:rsidR="003E0B07" w:rsidRPr="0038426B" w14:paraId="5A936A46" w14:textId="77777777" w:rsidTr="002E52DF">
        <w:tc>
          <w:tcPr>
            <w:tcW w:w="1908" w:type="dxa"/>
          </w:tcPr>
          <w:p w14:paraId="759E916B"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5F3DA297"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Vaizdo ryškumo sumažėjimas</w:t>
            </w:r>
          </w:p>
        </w:tc>
      </w:tr>
      <w:tr w:rsidR="003E0B07" w:rsidRPr="0038426B" w14:paraId="730E9724" w14:textId="77777777" w:rsidTr="002E52DF">
        <w:tc>
          <w:tcPr>
            <w:tcW w:w="8765" w:type="dxa"/>
            <w:gridSpan w:val="2"/>
          </w:tcPr>
          <w:p w14:paraId="6460DD17"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Ausų labirintų sutrikimai</w:t>
            </w:r>
          </w:p>
        </w:tc>
      </w:tr>
      <w:tr w:rsidR="003E0B07" w:rsidRPr="0038426B" w14:paraId="1FFB5ADA" w14:textId="77777777" w:rsidTr="002E52DF">
        <w:tc>
          <w:tcPr>
            <w:tcW w:w="1908" w:type="dxa"/>
          </w:tcPr>
          <w:p w14:paraId="11C92D7A"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Nedažn</w:t>
            </w:r>
            <w:r w:rsidR="002C5786" w:rsidRPr="0038426B">
              <w:rPr>
                <w:rFonts w:ascii="Times New Roman" w:eastAsia="Times New Roman" w:hAnsi="Times New Roman"/>
              </w:rPr>
              <w:t>as</w:t>
            </w:r>
          </w:p>
        </w:tc>
        <w:tc>
          <w:tcPr>
            <w:tcW w:w="6857" w:type="dxa"/>
          </w:tcPr>
          <w:p w14:paraId="6DE25C49"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Galvos sukimosi pojūtis</w:t>
            </w:r>
          </w:p>
        </w:tc>
      </w:tr>
      <w:tr w:rsidR="003E0B07" w:rsidRPr="0038426B" w14:paraId="0BD1579B" w14:textId="77777777" w:rsidTr="002E52DF">
        <w:tc>
          <w:tcPr>
            <w:tcW w:w="8765" w:type="dxa"/>
            <w:gridSpan w:val="2"/>
          </w:tcPr>
          <w:p w14:paraId="08D91A44"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Kvėpavimo sistemos, krūtinės ląstos ir tarpuplaučio sutrikimai</w:t>
            </w:r>
          </w:p>
        </w:tc>
      </w:tr>
      <w:tr w:rsidR="003E0B07" w:rsidRPr="0038426B" w14:paraId="0B2BCE5B" w14:textId="77777777" w:rsidTr="002E52DF">
        <w:tc>
          <w:tcPr>
            <w:tcW w:w="1908" w:type="dxa"/>
          </w:tcPr>
          <w:p w14:paraId="791A91EC"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0B5D08EB"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Bronchų spazmas</w:t>
            </w:r>
          </w:p>
        </w:tc>
      </w:tr>
      <w:tr w:rsidR="003E0B07" w:rsidRPr="0038426B" w14:paraId="2A4D7CD1" w14:textId="77777777" w:rsidTr="002E52DF">
        <w:tc>
          <w:tcPr>
            <w:tcW w:w="8765" w:type="dxa"/>
            <w:gridSpan w:val="2"/>
          </w:tcPr>
          <w:p w14:paraId="2A982844"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Virškinamojo trakto sutrikimai</w:t>
            </w:r>
          </w:p>
        </w:tc>
      </w:tr>
      <w:tr w:rsidR="003E0B07" w:rsidRPr="0038426B" w14:paraId="544BD596" w14:textId="77777777" w:rsidTr="002E52DF">
        <w:tc>
          <w:tcPr>
            <w:tcW w:w="1908" w:type="dxa"/>
          </w:tcPr>
          <w:p w14:paraId="79BA15AB"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Dažn</w:t>
            </w:r>
            <w:r w:rsidR="002C5786" w:rsidRPr="0038426B">
              <w:rPr>
                <w:rFonts w:ascii="Times New Roman" w:eastAsia="Times New Roman" w:hAnsi="Times New Roman"/>
              </w:rPr>
              <w:t>as</w:t>
            </w:r>
          </w:p>
        </w:tc>
        <w:tc>
          <w:tcPr>
            <w:tcW w:w="6857" w:type="dxa"/>
          </w:tcPr>
          <w:p w14:paraId="72DE46B7"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Pilvo skausmas, vidurių užkietėjimas, viduriavimas, flatulencija, pykinimas/vėmimas</w:t>
            </w:r>
            <w:r w:rsidR="001546A6">
              <w:rPr>
                <w:rFonts w:ascii="Times New Roman" w:eastAsia="Times New Roman" w:hAnsi="Times New Roman"/>
              </w:rPr>
              <w:t xml:space="preserve">, </w:t>
            </w:r>
            <w:r w:rsidR="001546A6" w:rsidRPr="00DE3D65">
              <w:rPr>
                <w:rFonts w:ascii="Times New Roman" w:eastAsia="Times New Roman" w:hAnsi="Times New Roman"/>
              </w:rPr>
              <w:t>skrandžio dugno liaukų polipai (gerybiniai)</w:t>
            </w:r>
          </w:p>
        </w:tc>
      </w:tr>
      <w:tr w:rsidR="003E0B07" w:rsidRPr="0038426B" w14:paraId="3EBF5545" w14:textId="77777777" w:rsidTr="002E52DF">
        <w:tc>
          <w:tcPr>
            <w:tcW w:w="1908" w:type="dxa"/>
          </w:tcPr>
          <w:p w14:paraId="7C4DC61D"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4EB63295"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 xml:space="preserve">Sausa burna, stomatitas, virškinimo trakto kandidozė, </w:t>
            </w:r>
            <w:r w:rsidRPr="0038426B">
              <w:rPr>
                <w:rFonts w:ascii="Times New Roman" w:eastAsia="Times New Roman" w:hAnsi="Times New Roman"/>
                <w:lang w:val="hr-HR" w:eastAsia="hr-HR"/>
              </w:rPr>
              <w:t>mikroskopinis kolitas</w:t>
            </w:r>
          </w:p>
        </w:tc>
      </w:tr>
      <w:tr w:rsidR="003E0B07" w:rsidRPr="0038426B" w14:paraId="5623D287" w14:textId="77777777" w:rsidTr="002E52DF">
        <w:tc>
          <w:tcPr>
            <w:tcW w:w="8765" w:type="dxa"/>
            <w:gridSpan w:val="2"/>
          </w:tcPr>
          <w:p w14:paraId="4D371B6C"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Kepenų, tulžies pūslės ir latakų sutrikimai</w:t>
            </w:r>
          </w:p>
        </w:tc>
      </w:tr>
      <w:tr w:rsidR="003E0B07" w:rsidRPr="0038426B" w14:paraId="0D491CF8" w14:textId="77777777" w:rsidTr="002E52DF">
        <w:tc>
          <w:tcPr>
            <w:tcW w:w="1908" w:type="dxa"/>
          </w:tcPr>
          <w:p w14:paraId="37506C25"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Nedažn</w:t>
            </w:r>
            <w:r w:rsidR="002C5786" w:rsidRPr="0038426B">
              <w:rPr>
                <w:rFonts w:ascii="Times New Roman" w:eastAsia="Times New Roman" w:hAnsi="Times New Roman"/>
              </w:rPr>
              <w:t>as</w:t>
            </w:r>
          </w:p>
        </w:tc>
        <w:tc>
          <w:tcPr>
            <w:tcW w:w="6857" w:type="dxa"/>
          </w:tcPr>
          <w:p w14:paraId="23519EE3"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Padidėjęs kepenų fermentų aktyvumas</w:t>
            </w:r>
          </w:p>
        </w:tc>
      </w:tr>
      <w:tr w:rsidR="003E0B07" w:rsidRPr="0038426B" w14:paraId="06C206AD" w14:textId="77777777" w:rsidTr="002E52DF">
        <w:tc>
          <w:tcPr>
            <w:tcW w:w="1908" w:type="dxa"/>
          </w:tcPr>
          <w:p w14:paraId="48E919E7"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r w:rsidRPr="0038426B">
              <w:rPr>
                <w:rFonts w:ascii="Times New Roman" w:eastAsia="Times New Roman" w:hAnsi="Times New Roman"/>
              </w:rPr>
              <w:t xml:space="preserve"> </w:t>
            </w:r>
          </w:p>
        </w:tc>
        <w:tc>
          <w:tcPr>
            <w:tcW w:w="6857" w:type="dxa"/>
          </w:tcPr>
          <w:p w14:paraId="31939B85"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Hepatitas su gelta ar be jos</w:t>
            </w:r>
          </w:p>
        </w:tc>
      </w:tr>
      <w:tr w:rsidR="003E0B07" w:rsidRPr="0038426B" w14:paraId="3A7202C6" w14:textId="77777777" w:rsidTr="002E52DF">
        <w:tc>
          <w:tcPr>
            <w:tcW w:w="1908" w:type="dxa"/>
          </w:tcPr>
          <w:p w14:paraId="5C86C7A7"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Labai ret</w:t>
            </w:r>
            <w:r w:rsidR="002C5786" w:rsidRPr="0038426B">
              <w:rPr>
                <w:rFonts w:ascii="Times New Roman" w:eastAsia="Times New Roman" w:hAnsi="Times New Roman"/>
              </w:rPr>
              <w:t>as</w:t>
            </w:r>
          </w:p>
        </w:tc>
        <w:tc>
          <w:tcPr>
            <w:tcW w:w="6857" w:type="dxa"/>
          </w:tcPr>
          <w:p w14:paraId="39A64356"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Kepenų nepakankamumas, encefalopatija pacientams, iš anksčiau sergantiems kepenų liga</w:t>
            </w:r>
          </w:p>
        </w:tc>
      </w:tr>
      <w:tr w:rsidR="003E0B07" w:rsidRPr="0038426B" w14:paraId="555B459E" w14:textId="77777777" w:rsidTr="002E52DF">
        <w:tc>
          <w:tcPr>
            <w:tcW w:w="8765" w:type="dxa"/>
            <w:gridSpan w:val="2"/>
          </w:tcPr>
          <w:p w14:paraId="42E1392D"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Odos ir poodinio audinio sutrikimai</w:t>
            </w:r>
          </w:p>
        </w:tc>
      </w:tr>
      <w:tr w:rsidR="003E0B07" w:rsidRPr="0038426B" w14:paraId="66B7990E" w14:textId="77777777" w:rsidTr="002E52DF">
        <w:tc>
          <w:tcPr>
            <w:tcW w:w="1908" w:type="dxa"/>
          </w:tcPr>
          <w:p w14:paraId="298AA92C"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Nedažn</w:t>
            </w:r>
            <w:r w:rsidR="002C5786" w:rsidRPr="0038426B">
              <w:rPr>
                <w:rFonts w:ascii="Times New Roman" w:eastAsia="Times New Roman" w:hAnsi="Times New Roman"/>
              </w:rPr>
              <w:t>as</w:t>
            </w:r>
          </w:p>
        </w:tc>
        <w:tc>
          <w:tcPr>
            <w:tcW w:w="6857" w:type="dxa"/>
          </w:tcPr>
          <w:p w14:paraId="4788D09B"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Dermatitas, niežulys, išbėrimas, dilgėlinė</w:t>
            </w:r>
          </w:p>
        </w:tc>
      </w:tr>
      <w:tr w:rsidR="003E0B07" w:rsidRPr="0038426B" w14:paraId="7B34C254" w14:textId="77777777" w:rsidTr="002E52DF">
        <w:tc>
          <w:tcPr>
            <w:tcW w:w="1908" w:type="dxa"/>
          </w:tcPr>
          <w:p w14:paraId="2C77AA9E"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05D944E5"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Alopecija, padidėjęs jautrumas šviesai</w:t>
            </w:r>
          </w:p>
        </w:tc>
      </w:tr>
      <w:tr w:rsidR="003E0B07" w:rsidRPr="0038426B" w14:paraId="50E2B8F8" w14:textId="77777777" w:rsidTr="002E52DF">
        <w:tc>
          <w:tcPr>
            <w:tcW w:w="1908" w:type="dxa"/>
          </w:tcPr>
          <w:p w14:paraId="3210191C"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Labai ret</w:t>
            </w:r>
            <w:r w:rsidR="002C5786" w:rsidRPr="0038426B">
              <w:rPr>
                <w:rFonts w:ascii="Times New Roman" w:eastAsia="Times New Roman" w:hAnsi="Times New Roman"/>
              </w:rPr>
              <w:t>as</w:t>
            </w:r>
          </w:p>
        </w:tc>
        <w:tc>
          <w:tcPr>
            <w:tcW w:w="6857" w:type="dxa"/>
          </w:tcPr>
          <w:p w14:paraId="2EA0261B"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Daugiaforminė eritema, Stevens-Johnson sindromas, toksinė epidermolizė</w:t>
            </w:r>
          </w:p>
        </w:tc>
      </w:tr>
      <w:tr w:rsidR="00137AC9" w:rsidRPr="0038426B" w14:paraId="4AF0AC3D" w14:textId="77777777" w:rsidTr="002E52DF">
        <w:tc>
          <w:tcPr>
            <w:tcW w:w="1908" w:type="dxa"/>
          </w:tcPr>
          <w:p w14:paraId="24DECFCC" w14:textId="77777777" w:rsidR="00137AC9" w:rsidRPr="0038426B" w:rsidRDefault="00D73A7E"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Dažnis nežinomas</w:t>
            </w:r>
          </w:p>
        </w:tc>
        <w:tc>
          <w:tcPr>
            <w:tcW w:w="6857" w:type="dxa"/>
          </w:tcPr>
          <w:p w14:paraId="12D68673" w14:textId="77777777" w:rsidR="00137AC9" w:rsidRPr="0038426B" w:rsidRDefault="00F0332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Poūmė odos raudonoji vilkligė (žr. 4.4 skyrių)</w:t>
            </w:r>
          </w:p>
        </w:tc>
      </w:tr>
      <w:tr w:rsidR="003E0B07" w:rsidRPr="0038426B" w14:paraId="105ABC0B" w14:textId="77777777" w:rsidTr="002E52DF">
        <w:tc>
          <w:tcPr>
            <w:tcW w:w="8765" w:type="dxa"/>
            <w:gridSpan w:val="2"/>
          </w:tcPr>
          <w:p w14:paraId="0E0C7E6C"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Skeleto, raumenų ir jungiamojo audinio sutrikimai</w:t>
            </w:r>
          </w:p>
        </w:tc>
      </w:tr>
      <w:tr w:rsidR="003E0B07" w:rsidRPr="0038426B" w14:paraId="64AB8B77" w14:textId="77777777" w:rsidTr="002E52DF">
        <w:tc>
          <w:tcPr>
            <w:tcW w:w="1908" w:type="dxa"/>
          </w:tcPr>
          <w:p w14:paraId="03ECBE6D"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2C521991"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Artralgija, mialgija</w:t>
            </w:r>
          </w:p>
        </w:tc>
      </w:tr>
      <w:tr w:rsidR="003E0B07" w:rsidRPr="0038426B" w14:paraId="273909DF" w14:textId="77777777" w:rsidTr="002E52DF">
        <w:tc>
          <w:tcPr>
            <w:tcW w:w="1908" w:type="dxa"/>
          </w:tcPr>
          <w:p w14:paraId="2412527D"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Labai ret</w:t>
            </w:r>
            <w:r w:rsidR="002C5786" w:rsidRPr="0038426B">
              <w:rPr>
                <w:rFonts w:ascii="Times New Roman" w:eastAsia="Times New Roman" w:hAnsi="Times New Roman"/>
              </w:rPr>
              <w:t>as</w:t>
            </w:r>
          </w:p>
        </w:tc>
        <w:tc>
          <w:tcPr>
            <w:tcW w:w="6857" w:type="dxa"/>
          </w:tcPr>
          <w:p w14:paraId="6DF33B5B"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Raumenų silpnumas</w:t>
            </w:r>
          </w:p>
        </w:tc>
      </w:tr>
      <w:tr w:rsidR="003E0B07" w:rsidRPr="0038426B" w14:paraId="5EAB4217" w14:textId="77777777" w:rsidTr="002E52DF">
        <w:tc>
          <w:tcPr>
            <w:tcW w:w="1908" w:type="dxa"/>
          </w:tcPr>
          <w:p w14:paraId="523C7492"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lang w:val="tg-Cyrl-TJ"/>
              </w:rPr>
              <w:t>Nedažn</w:t>
            </w:r>
            <w:r w:rsidR="002C5786" w:rsidRPr="0038426B">
              <w:rPr>
                <w:rFonts w:ascii="Times New Roman" w:eastAsia="Times New Roman" w:hAnsi="Times New Roman"/>
              </w:rPr>
              <w:t>as</w:t>
            </w:r>
          </w:p>
        </w:tc>
        <w:tc>
          <w:tcPr>
            <w:tcW w:w="6857" w:type="dxa"/>
          </w:tcPr>
          <w:p w14:paraId="7450E698"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bookmarkStart w:id="1" w:name="OLE_LINK1"/>
            <w:bookmarkStart w:id="2" w:name="OLE_LINK2"/>
            <w:r w:rsidRPr="0038426B">
              <w:rPr>
                <w:rFonts w:ascii="Times New Roman" w:eastAsia="Times New Roman" w:hAnsi="Times New Roman"/>
              </w:rPr>
              <w:t>Š</w:t>
            </w:r>
            <w:r w:rsidRPr="0038426B">
              <w:rPr>
                <w:rFonts w:ascii="Times New Roman" w:eastAsia="Times New Roman" w:hAnsi="Times New Roman"/>
                <w:lang w:val="tg-Cyrl-TJ"/>
              </w:rPr>
              <w:t xml:space="preserve">launikaulio, riešo arba stuburo lūžiai </w:t>
            </w:r>
            <w:bookmarkEnd w:id="1"/>
            <w:bookmarkEnd w:id="2"/>
            <w:r w:rsidRPr="0038426B">
              <w:rPr>
                <w:rFonts w:ascii="Times New Roman" w:eastAsia="Times New Roman" w:hAnsi="Times New Roman"/>
                <w:lang w:val="tg-Cyrl-TJ"/>
              </w:rPr>
              <w:t>(žr. 4.4 skyrių)</w:t>
            </w:r>
          </w:p>
        </w:tc>
      </w:tr>
      <w:tr w:rsidR="003E0B07" w:rsidRPr="0038426B" w14:paraId="5D0B82C0" w14:textId="77777777" w:rsidTr="002E52DF">
        <w:tc>
          <w:tcPr>
            <w:tcW w:w="8765" w:type="dxa"/>
            <w:gridSpan w:val="2"/>
          </w:tcPr>
          <w:p w14:paraId="6B134358"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Inkstų ir šlapimo takų sutrikimai</w:t>
            </w:r>
          </w:p>
        </w:tc>
      </w:tr>
      <w:tr w:rsidR="003E0B07" w:rsidRPr="0038426B" w14:paraId="5FAEC37F" w14:textId="77777777" w:rsidTr="002E52DF">
        <w:tc>
          <w:tcPr>
            <w:tcW w:w="1908" w:type="dxa"/>
          </w:tcPr>
          <w:p w14:paraId="1DA3DC4A"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p>
        </w:tc>
        <w:tc>
          <w:tcPr>
            <w:tcW w:w="6857" w:type="dxa"/>
          </w:tcPr>
          <w:p w14:paraId="3246C2DF" w14:textId="4F40D4D9" w:rsidR="003E0B07" w:rsidRPr="0038426B" w:rsidRDefault="00101AF0" w:rsidP="0061605C">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Kanalėlių ir i</w:t>
            </w:r>
            <w:r w:rsidR="003E0B07" w:rsidRPr="0038426B">
              <w:rPr>
                <w:rFonts w:ascii="Times New Roman" w:eastAsia="Times New Roman" w:hAnsi="Times New Roman"/>
              </w:rPr>
              <w:t>ntersticini</w:t>
            </w:r>
            <w:r>
              <w:rPr>
                <w:rFonts w:ascii="Times New Roman" w:eastAsia="Times New Roman" w:hAnsi="Times New Roman"/>
              </w:rPr>
              <w:t>o</w:t>
            </w:r>
            <w:r w:rsidR="003E0B07" w:rsidRPr="0038426B">
              <w:rPr>
                <w:rFonts w:ascii="Times New Roman" w:eastAsia="Times New Roman" w:hAnsi="Times New Roman"/>
              </w:rPr>
              <w:t xml:space="preserve"> </w:t>
            </w:r>
            <w:r>
              <w:rPr>
                <w:rFonts w:ascii="Times New Roman" w:eastAsia="Times New Roman" w:hAnsi="Times New Roman"/>
              </w:rPr>
              <w:t xml:space="preserve">audinio </w:t>
            </w:r>
            <w:r w:rsidR="003E0B07" w:rsidRPr="0038426B">
              <w:rPr>
                <w:rFonts w:ascii="Times New Roman" w:eastAsia="Times New Roman" w:hAnsi="Times New Roman"/>
              </w:rPr>
              <w:t>nefritas</w:t>
            </w:r>
            <w:r>
              <w:rPr>
                <w:rFonts w:ascii="Times New Roman" w:eastAsia="Times New Roman" w:hAnsi="Times New Roman"/>
              </w:rPr>
              <w:t xml:space="preserve"> (galintis progresuoti iki inkstų nepakankamumo)</w:t>
            </w:r>
          </w:p>
        </w:tc>
      </w:tr>
      <w:tr w:rsidR="003E0B07" w:rsidRPr="0038426B" w14:paraId="54A2FD42" w14:textId="77777777" w:rsidTr="002E52DF">
        <w:tc>
          <w:tcPr>
            <w:tcW w:w="8765" w:type="dxa"/>
            <w:gridSpan w:val="2"/>
          </w:tcPr>
          <w:p w14:paraId="4E8EBAD9"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Lytinės sistemos ir krūties sutrikimai</w:t>
            </w:r>
          </w:p>
        </w:tc>
      </w:tr>
      <w:tr w:rsidR="003E0B07" w:rsidRPr="0038426B" w14:paraId="613AF106" w14:textId="77777777" w:rsidTr="002E52DF">
        <w:tc>
          <w:tcPr>
            <w:tcW w:w="1908" w:type="dxa"/>
          </w:tcPr>
          <w:p w14:paraId="0BDAB26F"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lastRenderedPageBreak/>
              <w:t>Labai ret</w:t>
            </w:r>
            <w:r w:rsidR="002C5786" w:rsidRPr="0038426B">
              <w:rPr>
                <w:rFonts w:ascii="Times New Roman" w:eastAsia="Times New Roman" w:hAnsi="Times New Roman"/>
              </w:rPr>
              <w:t>as</w:t>
            </w:r>
          </w:p>
        </w:tc>
        <w:tc>
          <w:tcPr>
            <w:tcW w:w="6857" w:type="dxa"/>
          </w:tcPr>
          <w:p w14:paraId="5FFBFD8D"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Ginekomastija</w:t>
            </w:r>
          </w:p>
        </w:tc>
      </w:tr>
      <w:tr w:rsidR="003E0B07" w:rsidRPr="0038426B" w14:paraId="24F6FC86" w14:textId="77777777" w:rsidTr="002E52DF">
        <w:tc>
          <w:tcPr>
            <w:tcW w:w="8765" w:type="dxa"/>
            <w:gridSpan w:val="2"/>
          </w:tcPr>
          <w:p w14:paraId="2D3D551D" w14:textId="77777777" w:rsidR="003E0B07" w:rsidRPr="0038426B" w:rsidRDefault="003E0B07" w:rsidP="0061605C">
            <w:pPr>
              <w:widowControl w:val="0"/>
              <w:tabs>
                <w:tab w:val="left" w:pos="567"/>
              </w:tabs>
              <w:spacing w:after="0" w:line="240" w:lineRule="auto"/>
              <w:rPr>
                <w:rFonts w:ascii="Times New Roman" w:eastAsia="Times New Roman" w:hAnsi="Times New Roman"/>
                <w:b/>
              </w:rPr>
            </w:pPr>
            <w:r w:rsidRPr="0038426B">
              <w:rPr>
                <w:rFonts w:ascii="Times New Roman" w:eastAsia="Times New Roman" w:hAnsi="Times New Roman"/>
                <w:b/>
              </w:rPr>
              <w:t>Bendrieji sutrikimai ir vartojimo vietos pažeidimai</w:t>
            </w:r>
          </w:p>
        </w:tc>
      </w:tr>
      <w:tr w:rsidR="003E0B07" w:rsidRPr="0038426B" w14:paraId="20580EA2" w14:textId="77777777" w:rsidTr="002E52DF">
        <w:tc>
          <w:tcPr>
            <w:tcW w:w="1908" w:type="dxa"/>
          </w:tcPr>
          <w:p w14:paraId="324262FE"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Nedažn</w:t>
            </w:r>
            <w:r w:rsidR="002C5786" w:rsidRPr="0038426B">
              <w:rPr>
                <w:rFonts w:ascii="Times New Roman" w:eastAsia="Times New Roman" w:hAnsi="Times New Roman"/>
              </w:rPr>
              <w:t>as</w:t>
            </w:r>
          </w:p>
        </w:tc>
        <w:tc>
          <w:tcPr>
            <w:tcW w:w="6857" w:type="dxa"/>
          </w:tcPr>
          <w:p w14:paraId="37DC7A99"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Bendras negalavimas, periferinė edema</w:t>
            </w:r>
          </w:p>
        </w:tc>
      </w:tr>
      <w:tr w:rsidR="003E0B07" w:rsidRPr="0038426B" w14:paraId="74D8FD95" w14:textId="77777777" w:rsidTr="002E52DF">
        <w:tc>
          <w:tcPr>
            <w:tcW w:w="1908" w:type="dxa"/>
          </w:tcPr>
          <w:p w14:paraId="6D362887"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Ret</w:t>
            </w:r>
            <w:r w:rsidR="002C5786" w:rsidRPr="0038426B">
              <w:rPr>
                <w:rFonts w:ascii="Times New Roman" w:eastAsia="Times New Roman" w:hAnsi="Times New Roman"/>
              </w:rPr>
              <w:t>as</w:t>
            </w:r>
            <w:r w:rsidRPr="0038426B">
              <w:rPr>
                <w:rFonts w:ascii="Times New Roman" w:eastAsia="Times New Roman" w:hAnsi="Times New Roman"/>
              </w:rPr>
              <w:t xml:space="preserve"> </w:t>
            </w:r>
          </w:p>
        </w:tc>
        <w:tc>
          <w:tcPr>
            <w:tcW w:w="6857" w:type="dxa"/>
          </w:tcPr>
          <w:p w14:paraId="51BDAE6A"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r w:rsidRPr="0038426B">
              <w:rPr>
                <w:rFonts w:ascii="Times New Roman" w:eastAsia="Times New Roman" w:hAnsi="Times New Roman"/>
              </w:rPr>
              <w:t>Padidėjęs prakaitavimas</w:t>
            </w:r>
          </w:p>
        </w:tc>
      </w:tr>
    </w:tbl>
    <w:p w14:paraId="43853E9B"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9BF955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Vaikų populiacija</w:t>
      </w:r>
    </w:p>
    <w:p w14:paraId="75D17DC0"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Omeprazolo saugumas vertintas tiriant poveikį 310 nuo 0 iki 16 metų amžiaus vaikų, sergančių su rūgštimi susijusiomis ligomis. Taip pat turima nedaug ilgalaikio saugumo duomenų, gautų klinikinio tyrimo metu iki 749 dienų stebėjus 46 vaikus, vartojusius omeprazolą sunkaus erozinio ezofagito palaikomajam gydymui. Nepageidaujamų reiškinių pobūdis tiek trumpalaikio, tiek ilgalaikio gydymo metu iš esmės buvo toks pats kaip suaugusiems. Omeprazolo poveikio brendimui ir augimui ilgalaikio stebėjimo duomenų nėra.</w:t>
      </w:r>
    </w:p>
    <w:p w14:paraId="00D229B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996E171" w14:textId="77777777" w:rsidR="003E0B07" w:rsidRPr="0038426B" w:rsidRDefault="003E0B07" w:rsidP="0061605C">
      <w:pPr>
        <w:widowControl w:val="0"/>
        <w:autoSpaceDE w:val="0"/>
        <w:autoSpaceDN w:val="0"/>
        <w:adjustRightInd w:val="0"/>
        <w:spacing w:after="0" w:line="240" w:lineRule="auto"/>
        <w:rPr>
          <w:rFonts w:ascii="Times New Roman" w:eastAsia="Times New Roman" w:hAnsi="Times New Roman"/>
          <w:u w:val="single"/>
        </w:rPr>
      </w:pPr>
      <w:r w:rsidRPr="0038426B">
        <w:rPr>
          <w:rFonts w:ascii="Times New Roman" w:eastAsia="Times New Roman" w:hAnsi="Times New Roman"/>
          <w:noProof/>
          <w:u w:val="single"/>
        </w:rPr>
        <w:t>Pranešimas apie įtariamas nepageidaujamas reakcijas</w:t>
      </w:r>
    </w:p>
    <w:p w14:paraId="4C5379FA" w14:textId="2DBBEF57" w:rsidR="003E0B07" w:rsidRPr="0038426B" w:rsidRDefault="003E0B07" w:rsidP="0061605C">
      <w:pPr>
        <w:widowControl w:val="0"/>
        <w:autoSpaceDE w:val="0"/>
        <w:autoSpaceDN w:val="0"/>
        <w:adjustRightInd w:val="0"/>
        <w:spacing w:after="0" w:line="240" w:lineRule="auto"/>
        <w:rPr>
          <w:rFonts w:ascii="Times New Roman" w:eastAsia="Times New Roman" w:hAnsi="Times New Roman"/>
          <w:noProof/>
        </w:rPr>
      </w:pPr>
      <w:r w:rsidRPr="0038426B">
        <w:rPr>
          <w:rFonts w:ascii="Times New Roman" w:eastAsia="Times New Roman" w:hAnsi="Times New Roman"/>
          <w:noProof/>
        </w:rPr>
        <w:t xml:space="preserve">Svarbu pranešti apie įtariamas nepageidaujamas reakcijas, pastebėtas po vaistinio preparato </w:t>
      </w:r>
      <w:r w:rsidR="002C5786" w:rsidRPr="0038426B">
        <w:rPr>
          <w:rFonts w:ascii="Times New Roman" w:eastAsia="Times New Roman" w:hAnsi="Times New Roman"/>
          <w:noProof/>
        </w:rPr>
        <w:t>registracijos</w:t>
      </w:r>
      <w:r w:rsidRPr="0038426B">
        <w:rPr>
          <w:rFonts w:ascii="Times New Roman" w:eastAsia="Times New Roman" w:hAnsi="Times New Roman"/>
          <w:noProof/>
        </w:rPr>
        <w:t>, nes tai leidžia nuolat stebėti vaistinio preparato naudos ir rizikos santykį.</w:t>
      </w:r>
      <w:r w:rsidRPr="0038426B">
        <w:rPr>
          <w:rFonts w:ascii="Times New Roman" w:eastAsia="Times New Roman" w:hAnsi="Times New Roman"/>
        </w:rPr>
        <w:t xml:space="preserve"> </w:t>
      </w:r>
      <w:r w:rsidRPr="0038426B">
        <w:rPr>
          <w:rFonts w:ascii="Times New Roman" w:eastAsia="Times New Roman" w:hAnsi="Times New Roman"/>
          <w:noProof/>
        </w:rPr>
        <w:t xml:space="preserve">Sveikatos priežiūros specialistai turi pranešti apie bet kokias įtariamas nepageidaujamas reakcijas, </w:t>
      </w:r>
      <w:r w:rsidR="00685F31">
        <w:rPr>
          <w:rFonts w:ascii="Times New Roman" w:eastAsia="Times New Roman" w:hAnsi="Times New Roman"/>
          <w:noProof/>
        </w:rPr>
        <w:t xml:space="preserve">tiesiogiai </w:t>
      </w:r>
      <w:r w:rsidRPr="0038426B">
        <w:rPr>
          <w:rFonts w:ascii="Times New Roman" w:eastAsia="Times New Roman" w:hAnsi="Times New Roman"/>
          <w:noProof/>
        </w:rPr>
        <w:t xml:space="preserve">užpildę </w:t>
      </w:r>
      <w:r w:rsidR="0064528C" w:rsidRPr="0064528C">
        <w:rPr>
          <w:rFonts w:ascii="Times New Roman" w:eastAsia="Times New Roman" w:hAnsi="Times New Roman"/>
          <w:noProof/>
        </w:rPr>
        <w:t xml:space="preserve">pranešimo formą </w:t>
      </w:r>
      <w:r w:rsidRPr="0038426B">
        <w:rPr>
          <w:rFonts w:ascii="Times New Roman" w:eastAsia="Times New Roman" w:hAnsi="Times New Roman"/>
          <w:noProof/>
        </w:rPr>
        <w:t>internet</w:t>
      </w:r>
      <w:r w:rsidR="0064528C">
        <w:rPr>
          <w:rFonts w:ascii="Times New Roman" w:eastAsia="Times New Roman" w:hAnsi="Times New Roman"/>
          <w:noProof/>
        </w:rPr>
        <w:t>u</w:t>
      </w:r>
      <w:r w:rsidRPr="0038426B">
        <w:rPr>
          <w:rFonts w:ascii="Times New Roman" w:eastAsia="Times New Roman" w:hAnsi="Times New Roman"/>
          <w:noProof/>
        </w:rPr>
        <w:t xml:space="preserve"> </w:t>
      </w:r>
      <w:r w:rsidR="00874AC5" w:rsidRPr="00874AC5">
        <w:rPr>
          <w:rFonts w:ascii="Times New Roman" w:eastAsia="Times New Roman" w:hAnsi="Times New Roman"/>
          <w:noProof/>
        </w:rPr>
        <w:t xml:space="preserve">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00874AC5" w:rsidRPr="00503BCC">
          <w:rPr>
            <w:rStyle w:val="Hipersaitas"/>
            <w:rFonts w:ascii="Times New Roman" w:eastAsia="Times New Roman" w:hAnsi="Times New Roman"/>
            <w:noProof/>
          </w:rPr>
          <w:t>NepageidaujamaR@vvkt.lt</w:t>
        </w:r>
      </w:hyperlink>
      <w:r w:rsidR="00874AC5" w:rsidRPr="00874AC5">
        <w:rPr>
          <w:rFonts w:ascii="Times New Roman" w:eastAsia="Times New Roman" w:hAnsi="Times New Roman"/>
          <w:noProof/>
        </w:rPr>
        <w:t>).</w:t>
      </w:r>
    </w:p>
    <w:p w14:paraId="397B4D9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A5B787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322916F7"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4.9</w:t>
      </w:r>
      <w:r w:rsidRPr="0038426B">
        <w:rPr>
          <w:rFonts w:ascii="Times New Roman" w:eastAsia="Times New Roman" w:hAnsi="Times New Roman"/>
          <w:b/>
          <w:bCs/>
          <w:lang w:eastAsia="lt-LT"/>
        </w:rPr>
        <w:tab/>
        <w:t>Perdozavimas</w:t>
      </w:r>
    </w:p>
    <w:p w14:paraId="6D62E23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58E1634"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Informacijos apie perdozuoto omeprazolo poveikį žmogui yra nedaug. Literatūroje aprašytos pavartotos iki 560 mg dozės, gauta pavienių pranešimų apie per burną pavartotas iki 2400 mg (120 didesnes už rekomenduojamą klinikinę) omeprazolo dozes. Gauta pranešimų apie pykinimą, vėmimą, galvos svaigimą, pilvo skausmą, viduriavimą ir galvos skausmą. Be to aprašyti pavieniai apatijos, depresijos ir orientacijos sutrikimo atvejai.</w:t>
      </w:r>
    </w:p>
    <w:p w14:paraId="36F68CD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B86575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Aprašyti simptomai susiję su omeprazolo perdozavimu buvo laikini ir pranešimų apie sunkias pasekmes negauta. </w:t>
      </w:r>
    </w:p>
    <w:p w14:paraId="5BD2989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u w:val="single"/>
        </w:rPr>
      </w:pPr>
      <w:r w:rsidRPr="0038426B">
        <w:rPr>
          <w:rFonts w:ascii="Times New Roman" w:eastAsia="Times New Roman" w:hAnsi="Times New Roman"/>
          <w:lang w:eastAsia="lt-LT"/>
        </w:rPr>
        <w:t>Kai dozė didesnė, eliminacijos greitis nepakinta (kinetika išlieka tiesinė, t.y. pirmosios eilės). Prireikus gydoma simptomiškai.</w:t>
      </w:r>
    </w:p>
    <w:p w14:paraId="3936060C"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p>
    <w:p w14:paraId="6892BE9E"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p>
    <w:p w14:paraId="60A79F72"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5.</w:t>
      </w:r>
      <w:r w:rsidRPr="0038426B">
        <w:rPr>
          <w:rFonts w:ascii="Times New Roman" w:eastAsia="Times New Roman" w:hAnsi="Times New Roman"/>
          <w:b/>
          <w:bCs/>
          <w:lang w:eastAsia="lt-LT"/>
        </w:rPr>
        <w:tab/>
        <w:t>FARMAKOLOGINĖS SAVYBĖS</w:t>
      </w:r>
    </w:p>
    <w:p w14:paraId="199CAF6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B01FE33"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5.1</w:t>
      </w:r>
      <w:r w:rsidRPr="0038426B">
        <w:rPr>
          <w:rFonts w:ascii="Times New Roman" w:eastAsia="Times New Roman" w:hAnsi="Times New Roman"/>
          <w:b/>
          <w:bCs/>
          <w:lang w:eastAsia="lt-LT"/>
        </w:rPr>
        <w:tab/>
        <w:t>Farmakodinaminės savybės</w:t>
      </w:r>
    </w:p>
    <w:p w14:paraId="0681C71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BBE972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Farmakoterapinė grupė – protonų siurblio inhibitoriai, ATC kodas – A02BC01.</w:t>
      </w:r>
    </w:p>
    <w:p w14:paraId="19BA04B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p>
    <w:p w14:paraId="1054C8B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Veikimo mechanizmas</w:t>
      </w:r>
    </w:p>
    <w:p w14:paraId="1FA5BAB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Omeprazolas yra dviejų enantiomerų raceminis mišinys, kuris tiksliai nutaikytu mechanizmu (specifiškai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33F930A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9CC9AF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39629C5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714E444"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Farmakodinaminiai poveikiai</w:t>
      </w:r>
    </w:p>
    <w:p w14:paraId="1785C7B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Visus pastebėtus farmakodinaminius efektus galima paaiškinti omeprazolo poveikiu rūgšties sekrecijai.</w:t>
      </w:r>
    </w:p>
    <w:p w14:paraId="024A939E"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020DBE5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Poveikis skrandžio rūgšties sekrecijai</w:t>
      </w:r>
    </w:p>
    <w:p w14:paraId="644C9E7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1 kartą per parą per burną vartojamas omeprazolas greitai ir veiksmingai slopina skrandžio rūgšties dienos ir nakties sekreciją. Stipriausias poveikis pasireiškia per 4 gydymo paras. Dvylikapirštės žarnos opalige sergančių pacientų, vartojančių omeprazolo 20 mg dozę, vidutinis paros skrandžio rūgštingumas būna sumažėjęs bent 80 %, o didžiausia (stimuliuota pentagastrinu) rūgšties sekrecija praėjus 24 val. po vaisto vartojimo – vidutiniškai apie 70 %.</w:t>
      </w:r>
    </w:p>
    <w:p w14:paraId="6A686AA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2CFA384"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Dvylikapirštės žarnos opalige sergančių pacientų, vartojančių 20 mg omeprazolo, vidinė skrandžio pH ≥ 3 būna vidutiniškai 17 val. per parą.</w:t>
      </w:r>
    </w:p>
    <w:p w14:paraId="32C0D08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A0D83A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Omeprazolas mažina rūgšties sekreciją ir skrandžio rūgštingumą, todėl (priklausomai nuo dozės) sumažina ar normalizuoja refliukso iš skrandžio į stemplę liga sergančių pacientų stemplės ekspoziciją skrandžio rūgščiai. Rūgšties sekrecijos slopinimas priklauso nuo ploto po omeprazolo koncentracijos kreive (AUC), bet ne nuo omeprazolo koncentracijos plazmoje tam tikru laiku.</w:t>
      </w:r>
    </w:p>
    <w:p w14:paraId="6380234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5D69943"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Vartojant omeprazolą tachifilaksijos nepastebėta.</w:t>
      </w:r>
    </w:p>
    <w:p w14:paraId="54C26ED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4222FD3B"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Poveikis H. pylori</w:t>
      </w:r>
    </w:p>
    <w:p w14:paraId="53599314"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 xml:space="preserve">yra susijusi su pepsine opalige (įskaitant dvylikapirštės žarnos ir skrandžio opaligę).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 xml:space="preserve">yra pagrindinis veiksnys, dėl kurio pasireiškia gastritas.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 xml:space="preserve">ir skrandžio rūgštis yra pagrindiniai veiksniai, dėl kurių pasireiškia pepsinė opaligė. Be to,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yra pagrindinis atrofinį gastritą, susijusį su padidėjusia skrandžio vėžio rizika, sukeliantis veiksnys.</w:t>
      </w:r>
    </w:p>
    <w:p w14:paraId="2E6C4D8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BE6A65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Omeprazolu ir antimikrobiniais vaistiniais preparatais sunaikinus </w:t>
      </w:r>
      <w:r w:rsidRPr="0038426B">
        <w:rPr>
          <w:rFonts w:ascii="Times New Roman" w:eastAsia="Times New Roman" w:hAnsi="Times New Roman"/>
          <w:i/>
          <w:iCs/>
          <w:lang w:eastAsia="lt-LT"/>
        </w:rPr>
        <w:t>H. pylori</w:t>
      </w:r>
      <w:r w:rsidRPr="0038426B">
        <w:rPr>
          <w:rFonts w:ascii="Times New Roman" w:eastAsia="Times New Roman" w:hAnsi="Times New Roman"/>
          <w:lang w:eastAsia="lt-LT"/>
        </w:rPr>
        <w:t>, dažnai užgyja pepsinės opos, sukeliama ilgalaikė jų remisija.</w:t>
      </w:r>
    </w:p>
    <w:p w14:paraId="2A87DB8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8FCA86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4FD618C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381EA40"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Kiti poveikiai, kuriuos sukelia rūgšties sekrecijos slopinimas</w:t>
      </w:r>
    </w:p>
    <w:p w14:paraId="0A04968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Pastebėta, kad gydant ilgai šiek tiek dažniau atsiranda skrandžio liaukinių cistų. Šie pokyčiai yra fiziologinė stipraus rūgšties sekrecijos slopinimo pasekmė, yra gerybiniai ir laikomi laikinais.</w:t>
      </w:r>
    </w:p>
    <w:p w14:paraId="6D0FADDB"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D8D8B3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r w:rsidRPr="0038426B">
        <w:rPr>
          <w:rFonts w:ascii="Times New Roman" w:eastAsia="Times New Roman" w:hAnsi="Times New Roman"/>
          <w:i/>
          <w:iCs/>
          <w:lang w:eastAsia="lt-LT"/>
        </w:rPr>
        <w:t xml:space="preserve">Salmonella </w:t>
      </w:r>
      <w:r w:rsidRPr="0038426B">
        <w:rPr>
          <w:rFonts w:ascii="Times New Roman" w:eastAsia="Times New Roman" w:hAnsi="Times New Roman"/>
          <w:lang w:eastAsia="lt-LT"/>
        </w:rPr>
        <w:t xml:space="preserve">ar </w:t>
      </w:r>
      <w:r w:rsidRPr="0038426B">
        <w:rPr>
          <w:rFonts w:ascii="Times New Roman" w:eastAsia="Times New Roman" w:hAnsi="Times New Roman"/>
          <w:i/>
          <w:iCs/>
          <w:lang w:eastAsia="lt-LT"/>
        </w:rPr>
        <w:t>Campylobacter</w:t>
      </w:r>
      <w:r w:rsidRPr="0038426B">
        <w:rPr>
          <w:rFonts w:ascii="Times New Roman" w:eastAsia="Times New Roman" w:hAnsi="Times New Roman"/>
          <w:lang w:eastAsia="lt-LT"/>
        </w:rPr>
        <w:t>, pavojų.</w:t>
      </w:r>
    </w:p>
    <w:p w14:paraId="0A22A31D" w14:textId="77777777" w:rsidR="003E0B07"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DD832C0" w14:textId="77777777" w:rsidR="00AE5FEA" w:rsidRPr="00AE5FEA" w:rsidRDefault="00AE5FEA" w:rsidP="00AE5FEA">
      <w:pPr>
        <w:autoSpaceDE w:val="0"/>
        <w:autoSpaceDN w:val="0"/>
        <w:adjustRightInd w:val="0"/>
        <w:spacing w:after="0" w:line="240" w:lineRule="auto"/>
        <w:rPr>
          <w:rFonts w:ascii="Times New Roman" w:hAnsi="Times New Roman"/>
          <w:color w:val="000000"/>
          <w:lang w:eastAsia="lt-LT"/>
        </w:rPr>
      </w:pPr>
      <w:r w:rsidRPr="00EA35B6">
        <w:rPr>
          <w:rFonts w:ascii="Times New Roman" w:hAnsi="Times New Roman"/>
          <w:color w:val="000000"/>
          <w:lang w:eastAsia="lt-LT"/>
        </w:rPr>
        <w:t>Vartojant sekreciją slopinančius vaistinius preparatus, reaguojant į sumažėjusį išs</w:t>
      </w:r>
      <w:r w:rsidR="00FA2AAF" w:rsidRPr="00EA35B6">
        <w:rPr>
          <w:rFonts w:ascii="Times New Roman" w:hAnsi="Times New Roman"/>
          <w:color w:val="000000"/>
          <w:lang w:eastAsia="lt-LT"/>
        </w:rPr>
        <w:t>is</w:t>
      </w:r>
      <w:r w:rsidRPr="00C91CC3">
        <w:rPr>
          <w:rFonts w:ascii="Times New Roman" w:hAnsi="Times New Roman"/>
          <w:color w:val="000000"/>
          <w:lang w:eastAsia="lt-LT"/>
        </w:rPr>
        <w:t xml:space="preserve">kiriančios skrandžio </w:t>
      </w:r>
      <w:r w:rsidRPr="00EA35B6">
        <w:rPr>
          <w:rFonts w:ascii="Times New Roman" w:hAnsi="Times New Roman"/>
          <w:color w:val="000000"/>
          <w:lang w:eastAsia="lt-LT"/>
        </w:rPr>
        <w:t>rūgšties kiekį, gastrino kiekis kraujo serume padidėja. Dėl sumažėjusio skrandžio</w:t>
      </w:r>
      <w:r w:rsidRPr="00AE5FEA">
        <w:rPr>
          <w:rFonts w:ascii="Times New Roman" w:hAnsi="Times New Roman"/>
          <w:color w:val="000000"/>
          <w:lang w:eastAsia="lt-LT"/>
        </w:rPr>
        <w:t xml:space="preserve"> rūgštingumo CgA koncentracija taip pat padidėja. Dėl padidėjusios chromogranino A (CgA) koncentracijos gali būti sunkiau atlikti neuroendokrininių navikų tyrimus. </w:t>
      </w:r>
    </w:p>
    <w:p w14:paraId="1A1FD7D4" w14:textId="77777777" w:rsidR="00AE5FEA" w:rsidRPr="00AE5FEA" w:rsidRDefault="00AE5FEA" w:rsidP="00AE5FEA">
      <w:pPr>
        <w:tabs>
          <w:tab w:val="left" w:pos="567"/>
        </w:tabs>
        <w:spacing w:after="0" w:line="240" w:lineRule="auto"/>
        <w:rPr>
          <w:rFonts w:ascii="Times New Roman" w:eastAsia="SimSun" w:hAnsi="Times New Roman"/>
          <w:u w:val="single"/>
          <w:lang w:eastAsia="zh-CN"/>
        </w:rPr>
      </w:pPr>
      <w:r w:rsidRPr="00AE5FEA">
        <w:rPr>
          <w:rFonts w:ascii="Times New Roman" w:hAnsi="Times New Roman"/>
          <w:color w:val="000000"/>
          <w:lang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52A79F08" w14:textId="77777777" w:rsidR="00AE5FEA" w:rsidRPr="0038426B" w:rsidRDefault="00AE5FEA"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38CC68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noProof/>
          <w:u w:val="single"/>
        </w:rPr>
        <w:t>Vaikų populiacija</w:t>
      </w:r>
      <w:r w:rsidRPr="0038426B" w:rsidDel="009524B9">
        <w:rPr>
          <w:rFonts w:ascii="Times New Roman" w:eastAsia="Times New Roman" w:hAnsi="Times New Roman"/>
          <w:u w:val="single"/>
          <w:lang w:eastAsia="lt-LT"/>
        </w:rPr>
        <w:t xml:space="preserve"> </w:t>
      </w:r>
    </w:p>
    <w:p w14:paraId="4AA913F7"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lastRenderedPageBreak/>
        <w:t>Nekontroliuojamo tyrimo metu 0,7-1,4 mg/kg omeprazolo dozės sunkiu refliuksiniu ezofagitu sirgusiems 1-16 metų vaikams palengvino ezofagitą 90 % atvejų ir reikšmingai palengvino refliukso simptomus. Viengubai koduotu metodu atlikto tyrimo metu kliniškai diagnozuota refliukso iš skrandžio į stemplę liga sirgę 0-24 mėn. vaikai buvo gydomi 0,5, 1 ar 1,5 mg/kg omeprazolo dozėmis. Po 8 gydymo savaičių vėmimo/regurgitacijos epizodų sumažėjo 50 % (nepriklausomai nuo dozės).</w:t>
      </w:r>
    </w:p>
    <w:p w14:paraId="536FCC4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02FCF96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H. pylori sunaikinimas vaikams</w:t>
      </w:r>
    </w:p>
    <w:p w14:paraId="3DF8483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Atsitiktinės atrankos būdu dvigubai koduotu metodu atlikto </w:t>
      </w:r>
      <w:r w:rsidRPr="009916A1">
        <w:rPr>
          <w:rFonts w:ascii="Times New Roman" w:eastAsia="Times New Roman" w:hAnsi="Times New Roman"/>
          <w:i/>
          <w:lang w:eastAsia="lt-LT"/>
        </w:rPr>
        <w:t>Héliot</w:t>
      </w:r>
      <w:r w:rsidRPr="0038426B">
        <w:rPr>
          <w:rFonts w:ascii="Times New Roman" w:eastAsia="Times New Roman" w:hAnsi="Times New Roman"/>
          <w:lang w:eastAsia="lt-LT"/>
        </w:rPr>
        <w:t xml:space="preserve"> klinikinio tyrimo duomenimis, omeprazolo derinys su dviem antibiotikais (amoksicilinu ir klaritromicinu) yra saugus ir veiksmingas 4 metų ir vyresnių vaikų, sergančių gastritu,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 xml:space="preserve">infekcijai gydyti. </w:t>
      </w:r>
      <w:r w:rsidRPr="0038426B">
        <w:rPr>
          <w:rFonts w:ascii="Times New Roman" w:eastAsia="Times New Roman" w:hAnsi="Times New Roman"/>
          <w:i/>
          <w:iCs/>
          <w:lang w:eastAsia="lt-LT"/>
        </w:rPr>
        <w:t xml:space="preserve">H. pylori </w:t>
      </w:r>
      <w:r w:rsidRPr="0038426B">
        <w:rPr>
          <w:rFonts w:ascii="Times New Roman" w:eastAsia="Times New Roman" w:hAnsi="Times New Roman"/>
          <w:lang w:eastAsia="lt-LT"/>
        </w:rPr>
        <w:t>buvo sunaikinta 74,2 % (23 iš 31) pacientų, vartojusių omeprazolą, amoksiciliną ir klaritromiciną, bet tik 9,4 % (3 iš 32) pacientų, vartojusių amoksiciliną ir klaritromiciną. Vis dėlto duomenų, kurie rodytų palankesnį klinikinį poveikį dispepsijos simptomams, negauta. Taip pat šis tyrimas nesuteikia informacijos apie jaunesnių kaip 4 metų vaikų gydymą.</w:t>
      </w:r>
    </w:p>
    <w:p w14:paraId="78F86756"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lang w:eastAsia="lt-LT"/>
        </w:rPr>
      </w:pPr>
    </w:p>
    <w:p w14:paraId="6CA145E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5.2</w:t>
      </w:r>
      <w:r w:rsidRPr="0038426B">
        <w:rPr>
          <w:rFonts w:ascii="Times New Roman" w:eastAsia="Times New Roman" w:hAnsi="Times New Roman"/>
          <w:b/>
          <w:bCs/>
          <w:lang w:eastAsia="lt-LT"/>
        </w:rPr>
        <w:tab/>
        <w:t>Farmakokinetinės savybės</w:t>
      </w:r>
    </w:p>
    <w:p w14:paraId="02038BE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p>
    <w:p w14:paraId="5D1B06C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Rezorbcija</w:t>
      </w:r>
    </w:p>
    <w:p w14:paraId="70E0667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Omeprazolas ir omeprazolo magnio druska yra neatsparūs rūgščiai, todėl per burną vartojami skrandyje neirių granulių kapsulėse ar tabletėse </w:t>
      </w:r>
      <w:r w:rsidR="00FA2AAF" w:rsidRPr="0038426B">
        <w:rPr>
          <w:rFonts w:ascii="Times New Roman" w:eastAsia="Times New Roman" w:hAnsi="Times New Roman"/>
          <w:lang w:eastAsia="lt-LT"/>
        </w:rPr>
        <w:t>pavidal</w:t>
      </w:r>
      <w:r w:rsidR="00FA2AAF">
        <w:rPr>
          <w:rFonts w:ascii="Times New Roman" w:eastAsia="Times New Roman" w:hAnsi="Times New Roman"/>
          <w:lang w:eastAsia="lt-LT"/>
        </w:rPr>
        <w:t>u</w:t>
      </w:r>
      <w:r w:rsidRPr="0038426B">
        <w:rPr>
          <w:rFonts w:ascii="Times New Roman" w:eastAsia="Times New Roman" w:hAnsi="Times New Roman"/>
          <w:lang w:eastAsia="lt-LT"/>
        </w:rPr>
        <w:t>. Omeprazolas rezorbuojamas greitai, jo išgėrus didžiausia koncentracija plazmoje susidaro maždaug po 1-2 val. Omeprazolas rezorbuojamas plonojoje žarnoje, baigiamas rezorbuoti dažniausiai per 3-6 val. Maistas įtakos biologiniam įsisavinamumui neturi. Sisteminis prieinamumas (biologinis prieinamumas) pavartojus vieną omeprazolo dozę per burną, yra maždaug 40 %. Jį kartotinai vartojant 1 kartą per parą, biologinis prieinamumas padidėja iki maždaug 60 %.</w:t>
      </w:r>
    </w:p>
    <w:p w14:paraId="6BC820C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79F213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Pasiskirstymas</w:t>
      </w:r>
    </w:p>
    <w:p w14:paraId="2ECA964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Tariamasis pasiskirstymo tūris sveikų žmonių organizme yra apie 0,3 l/kg. Maždaug 97 % omeprazolo būna prisijungusio prie plazmos baltymų.</w:t>
      </w:r>
    </w:p>
    <w:p w14:paraId="2CF4AE90"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1D992B2"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Metabolizmas</w:t>
      </w:r>
    </w:p>
    <w:p w14:paraId="52DD7BF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Omeprazolą visai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vaistų sąveika su kitais CYP2C19 substratais. Tuo tarpu omeprazolo afinitetas CYP3A4 yra mažas, todėl galimybės slopinti kitų CYP3A4 substratų metabolizmą jis neturi. Be to, omeprazolas neslopina pagrindinių CYP fermentų.</w:t>
      </w:r>
    </w:p>
    <w:p w14:paraId="15E9D9F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75BE91E"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Maždaug 3 % kaukaziečių (baltųjų) ir 15-20 % azijiečių populiacijos trūksta funkcionuojančio CYP2C19 fermento (jie vadinami lėtaisiais metabolizuotojais). Tikriausiai tokių asmenų organizme omeprazolo metabolizmą daugiausiai katalizuoja CYP3A4. Lėtųjų metabolizuotojų, kartotinai vartojusių 20 mg omeprazolo 1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2C0AFE90"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CD4ABE9" w14:textId="77777777" w:rsidR="003E0B07" w:rsidRPr="0038426B" w:rsidRDefault="00031172"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u w:val="single"/>
          <w:lang w:eastAsia="lt-LT"/>
        </w:rPr>
        <w:t>Eliminacija</w:t>
      </w:r>
    </w:p>
    <w:p w14:paraId="45D3DC1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Omeprazolo pusinis eliminacijos periodas plazmoje (tiek pavartojus vieną dozę per burną, tiek vartojant kartotinai) paprastai būna trumpesnis kaip valanda. Kol išgeriama kita dozė, visas anksčiau pavartotas omeprazolas eliminuojamas iš plazmos. Vartojamas 1 kartą per parą polinkio akumuliuotis jis neturi. Beveik 80% per burną pavartoto omeprazolo išskiriama su šlapimu metabolitų pavidalo, likusi dalis patenka į išmatas (daugiausia sekretuojama į tulžį).</w:t>
      </w:r>
    </w:p>
    <w:p w14:paraId="6BAE4A8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86DC20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lastRenderedPageBreak/>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45BA891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02A6125" w14:textId="77777777" w:rsidR="003E0B07" w:rsidRPr="0038426B" w:rsidRDefault="00031172" w:rsidP="0061605C">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031172">
        <w:rPr>
          <w:rFonts w:ascii="Times New Roman" w:eastAsia="Times New Roman" w:hAnsi="Times New Roman"/>
          <w:u w:val="single"/>
          <w:lang w:eastAsia="lt-LT"/>
        </w:rPr>
        <w:t>Ypatingos populiacijos</w:t>
      </w:r>
    </w:p>
    <w:p w14:paraId="14DD92D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1357507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Pacientai, kurių kepenų funkcija sutrikusi</w:t>
      </w:r>
    </w:p>
    <w:p w14:paraId="17B6E9EE"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Sergant kepenų funkcijos sutrikimu omeprazolo metabolizmas sutrinka, todėl padidėja jo AUC. 1 kartą per parą vartojamo omeprazolo polinkio akumuliuotis nenustatyta.</w:t>
      </w:r>
    </w:p>
    <w:p w14:paraId="5F391D3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2D23757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Pacientai, kurių inkstų funkcija sutrikusi</w:t>
      </w:r>
    </w:p>
    <w:p w14:paraId="445E3AE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Susilpnėjusi inkstų funkcija neturi įtakos omeprazolo farmakokinetikai (sisteminiam biologiniam prieinamumui ir eliminacijos greičiui).</w:t>
      </w:r>
    </w:p>
    <w:p w14:paraId="6E07C17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3A958F27"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Senyvi pacientai</w:t>
      </w:r>
    </w:p>
    <w:p w14:paraId="16A1A98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Omeprazolo metabolizmas senyvų (75-79 metų) pacientų organizme yra truputį lėtesnis. </w:t>
      </w:r>
    </w:p>
    <w:p w14:paraId="52F087A3"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09066E2" w14:textId="77777777" w:rsidR="003E0B07" w:rsidRPr="0038426B" w:rsidRDefault="00031172"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i/>
          <w:iCs/>
          <w:lang w:eastAsia="lt-LT"/>
        </w:rPr>
        <w:t>Vaikų populiacija</w:t>
      </w:r>
    </w:p>
    <w:p w14:paraId="6EC7D0C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Rekomenduojamas dozes vartojančių vaikų nuo vienerių metų amžiaus plazmoje susidaro panašios koncentracijos kaip suaugusiųjų. Omeprazolo klirensas jaunesnių kaip 6 mėn. vaikų organizme yra mažas dėl menko gebėjimo jį metabolizuoti.</w:t>
      </w:r>
    </w:p>
    <w:p w14:paraId="02A24D79" w14:textId="77777777" w:rsidR="003E0B07" w:rsidRPr="0038426B" w:rsidRDefault="003E0B07" w:rsidP="0061605C">
      <w:pPr>
        <w:widowControl w:val="0"/>
        <w:tabs>
          <w:tab w:val="left" w:pos="567"/>
        </w:tabs>
        <w:spacing w:after="0" w:line="240" w:lineRule="auto"/>
        <w:rPr>
          <w:rFonts w:ascii="Times New Roman" w:eastAsia="Times New Roman" w:hAnsi="Times New Roman"/>
        </w:rPr>
      </w:pPr>
    </w:p>
    <w:p w14:paraId="2782DE52"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5.3</w:t>
      </w:r>
      <w:r w:rsidRPr="0038426B">
        <w:rPr>
          <w:rFonts w:ascii="Times New Roman" w:eastAsia="Times New Roman" w:hAnsi="Times New Roman"/>
          <w:b/>
          <w:bCs/>
          <w:lang w:eastAsia="lt-LT"/>
        </w:rPr>
        <w:tab/>
        <w:t>Ikiklinikinių saugumo tyrimų duomenys</w:t>
      </w:r>
    </w:p>
    <w:p w14:paraId="6297AE94"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0115CD9"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Žiurkėms visą jų gyvenimą davus omeprazolo, nustatyta skrandžio enterochromatofininių ląstelių hiperplazija ir karcinoidų. Šie pokyčiai yra susiję su rūgšties sekrecijos slopinimo sukelta ilgalaike hipergastrinemija. Panašių pokyčių rasta davus H2 receptorių antagonistų, protonų siurblio inhibitorių ir atlikus dalinę fundektomiją (tai rodo, kad jie nėra kokios nors veikliosios medžiagos tiesioginio poveikio pasekmė).</w:t>
      </w:r>
    </w:p>
    <w:p w14:paraId="6523DF0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C30D70E"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8B70C0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6.</w:t>
      </w:r>
      <w:r w:rsidRPr="0038426B">
        <w:rPr>
          <w:rFonts w:ascii="Times New Roman" w:eastAsia="Times New Roman" w:hAnsi="Times New Roman"/>
          <w:b/>
          <w:bCs/>
          <w:lang w:eastAsia="lt-LT"/>
        </w:rPr>
        <w:tab/>
        <w:t>FARMACINĖ INFORMACIJA</w:t>
      </w:r>
    </w:p>
    <w:p w14:paraId="51563200"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2C91DB0"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b/>
          <w:bCs/>
          <w:lang w:eastAsia="lt-LT"/>
        </w:rPr>
      </w:pPr>
      <w:r w:rsidRPr="0038426B">
        <w:rPr>
          <w:rFonts w:ascii="Times New Roman" w:eastAsia="Times New Roman" w:hAnsi="Times New Roman"/>
          <w:b/>
          <w:bCs/>
          <w:lang w:eastAsia="lt-LT"/>
        </w:rPr>
        <w:t>6.1</w:t>
      </w:r>
      <w:r w:rsidRPr="0038426B">
        <w:rPr>
          <w:rFonts w:ascii="Times New Roman" w:eastAsia="Times New Roman" w:hAnsi="Times New Roman"/>
          <w:b/>
          <w:bCs/>
          <w:lang w:eastAsia="lt-LT"/>
        </w:rPr>
        <w:tab/>
        <w:t>Pagalbinių medžiagų sąrašas</w:t>
      </w:r>
    </w:p>
    <w:p w14:paraId="2884D429"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b/>
          <w:bCs/>
          <w:lang w:eastAsia="lt-LT"/>
        </w:rPr>
      </w:pPr>
    </w:p>
    <w:p w14:paraId="0ACC000A" w14:textId="77777777" w:rsidR="003E0B07" w:rsidRPr="00D020D5" w:rsidRDefault="003E0B07" w:rsidP="0061605C">
      <w:pPr>
        <w:widowControl w:val="0"/>
        <w:tabs>
          <w:tab w:val="left" w:pos="567"/>
        </w:tabs>
        <w:spacing w:after="0" w:line="240" w:lineRule="auto"/>
        <w:rPr>
          <w:rFonts w:ascii="Times New Roman" w:eastAsia="Times New Roman" w:hAnsi="Times New Roman"/>
          <w:i/>
          <w:noProof/>
          <w:u w:val="single"/>
        </w:rPr>
      </w:pPr>
      <w:r w:rsidRPr="00D020D5">
        <w:rPr>
          <w:rFonts w:ascii="Times New Roman" w:eastAsia="Times New Roman" w:hAnsi="Times New Roman"/>
          <w:i/>
          <w:noProof/>
          <w:u w:val="single"/>
        </w:rPr>
        <w:t xml:space="preserve">Kapsulės turinys </w:t>
      </w:r>
    </w:p>
    <w:p w14:paraId="4F2A3CA0"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Cukriniai branduoliai (sacharozė ir kukurūzų krakmolas)</w:t>
      </w:r>
    </w:p>
    <w:p w14:paraId="22649A6C"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Povidonas (K30)</w:t>
      </w:r>
    </w:p>
    <w:p w14:paraId="0884E1FA"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Natrio laurilsulfatas</w:t>
      </w:r>
    </w:p>
    <w:p w14:paraId="6CDDE4E5"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Karboksimetilkrakmolo A natrio druska</w:t>
      </w:r>
    </w:p>
    <w:p w14:paraId="17A3246C"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Trinatrio fosfatas dodekahidratas </w:t>
      </w:r>
    </w:p>
    <w:p w14:paraId="68B90731"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Hipromelioz</w:t>
      </w:r>
      <w:r w:rsidRPr="0038426B">
        <w:rPr>
          <w:rFonts w:ascii="Times New Roman" w:eastAsia="Times New Roman" w:hAnsi="Times New Roman"/>
          <w:noProof/>
        </w:rPr>
        <w:t>ė</w:t>
      </w:r>
    </w:p>
    <w:p w14:paraId="1D55D957"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Trietilcitratas (E1505)</w:t>
      </w:r>
    </w:p>
    <w:p w14:paraId="017F9FB9"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Metakrilo rūgšties ir etilakrilato kopolimeras (1:1)</w:t>
      </w:r>
    </w:p>
    <w:p w14:paraId="181F29C4"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Natrio hidroksidas</w:t>
      </w:r>
    </w:p>
    <w:p w14:paraId="7E920876"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Titano dioksidas (E171)</w:t>
      </w:r>
    </w:p>
    <w:p w14:paraId="435B8E6A"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Talkas</w:t>
      </w:r>
    </w:p>
    <w:p w14:paraId="2A735E30"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p>
    <w:p w14:paraId="26F11D92" w14:textId="77777777" w:rsidR="003E0B07" w:rsidRPr="0038426B" w:rsidRDefault="003E0B07" w:rsidP="0061605C">
      <w:pPr>
        <w:widowControl w:val="0"/>
        <w:tabs>
          <w:tab w:val="left" w:pos="567"/>
        </w:tabs>
        <w:spacing w:after="0" w:line="240" w:lineRule="auto"/>
        <w:rPr>
          <w:rFonts w:ascii="Times New Roman" w:eastAsia="Times New Roman" w:hAnsi="Times New Roman"/>
          <w:i/>
          <w:iCs/>
          <w:noProof/>
          <w:lang w:val="fi-FI"/>
        </w:rPr>
      </w:pPr>
      <w:r w:rsidRPr="0038426B">
        <w:rPr>
          <w:rFonts w:ascii="Times New Roman" w:eastAsia="Times New Roman" w:hAnsi="Times New Roman"/>
          <w:i/>
          <w:iCs/>
          <w:noProof/>
          <w:lang w:val="fi-FI"/>
        </w:rPr>
        <w:t>Kapsulės korpusas</w:t>
      </w:r>
    </w:p>
    <w:p w14:paraId="0B08447B"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Kvinolino geltonasis (E104)</w:t>
      </w:r>
    </w:p>
    <w:p w14:paraId="5737DF60"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Eritrozinas (E127)</w:t>
      </w:r>
    </w:p>
    <w:p w14:paraId="158144AA" w14:textId="77777777" w:rsidR="003E0B07" w:rsidRPr="0038426B" w:rsidRDefault="003E0B07" w:rsidP="0061605C">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Titano dioksidas (E171)</w:t>
      </w:r>
    </w:p>
    <w:p w14:paraId="1B33D89F"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Želatina</w:t>
      </w:r>
    </w:p>
    <w:p w14:paraId="2F09FB58"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p>
    <w:p w14:paraId="2CFC1F8F" w14:textId="77777777" w:rsidR="003E0B07" w:rsidRPr="0038426B" w:rsidRDefault="003E0B07" w:rsidP="0061605C">
      <w:pPr>
        <w:widowControl w:val="0"/>
        <w:tabs>
          <w:tab w:val="left" w:pos="567"/>
        </w:tabs>
        <w:spacing w:after="0" w:line="240" w:lineRule="auto"/>
        <w:rPr>
          <w:rFonts w:ascii="Times New Roman" w:eastAsia="Times New Roman" w:hAnsi="Times New Roman"/>
          <w:i/>
          <w:iCs/>
          <w:noProof/>
          <w:lang w:val="fi-FI"/>
        </w:rPr>
      </w:pPr>
      <w:r w:rsidRPr="0038426B">
        <w:rPr>
          <w:rFonts w:ascii="Times New Roman" w:eastAsia="Times New Roman" w:hAnsi="Times New Roman"/>
          <w:i/>
          <w:iCs/>
          <w:noProof/>
          <w:lang w:val="fi-FI"/>
        </w:rPr>
        <w:t>Kapsulės dangtelis</w:t>
      </w:r>
    </w:p>
    <w:p w14:paraId="5F537A74"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Eritrozinas (E127)</w:t>
      </w:r>
    </w:p>
    <w:p w14:paraId="208D9540"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Indigokarminas (E132)</w:t>
      </w:r>
    </w:p>
    <w:p w14:paraId="72A37B4F"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Titano dioksidas (E171)</w:t>
      </w:r>
    </w:p>
    <w:p w14:paraId="04BE7559"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Želatina</w:t>
      </w:r>
    </w:p>
    <w:p w14:paraId="19A87D53"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p>
    <w:p w14:paraId="6FDC9026" w14:textId="77777777" w:rsidR="003E0B07" w:rsidRPr="0038426B" w:rsidRDefault="003E0B07" w:rsidP="0061605C">
      <w:pPr>
        <w:widowControl w:val="0"/>
        <w:tabs>
          <w:tab w:val="left" w:pos="567"/>
        </w:tabs>
        <w:spacing w:after="0" w:line="240" w:lineRule="auto"/>
        <w:rPr>
          <w:rFonts w:ascii="Times New Roman" w:eastAsia="Times New Roman" w:hAnsi="Times New Roman"/>
          <w:i/>
          <w:iCs/>
          <w:noProof/>
          <w:lang w:val="fi-FI"/>
        </w:rPr>
      </w:pPr>
      <w:r w:rsidRPr="0038426B">
        <w:rPr>
          <w:rFonts w:ascii="Times New Roman" w:eastAsia="Times New Roman" w:hAnsi="Times New Roman"/>
          <w:i/>
          <w:iCs/>
          <w:noProof/>
          <w:lang w:val="fi-FI"/>
        </w:rPr>
        <w:t>Spausdinimo rašalas</w:t>
      </w:r>
    </w:p>
    <w:p w14:paraId="7B92E814"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r w:rsidRPr="0038426B">
        <w:rPr>
          <w:rFonts w:ascii="Times New Roman" w:eastAsia="Times New Roman" w:hAnsi="Times New Roman"/>
          <w:iCs/>
          <w:noProof/>
          <w:lang w:val="fi-FI"/>
        </w:rPr>
        <w:t>Baltasis rašalas (</w:t>
      </w:r>
      <w:r w:rsidRPr="0038426B">
        <w:rPr>
          <w:rFonts w:ascii="Times New Roman" w:eastAsia="Times New Roman" w:hAnsi="Times New Roman"/>
          <w:iCs/>
          <w:noProof/>
        </w:rPr>
        <w:t>šelakas, propilenglikolis, polivinilpirolidonas, natrio hidroksidas, titano dioksidas (E171)</w:t>
      </w:r>
      <w:r w:rsidRPr="0038426B">
        <w:rPr>
          <w:rFonts w:ascii="Times New Roman" w:eastAsia="Times New Roman" w:hAnsi="Times New Roman"/>
          <w:iCs/>
          <w:noProof/>
          <w:lang w:val="fi-FI"/>
        </w:rPr>
        <w:t>).</w:t>
      </w:r>
    </w:p>
    <w:p w14:paraId="4DDE4538" w14:textId="77777777" w:rsidR="003E0B07" w:rsidRPr="0038426B" w:rsidRDefault="003E0B07" w:rsidP="0061605C">
      <w:pPr>
        <w:widowControl w:val="0"/>
        <w:tabs>
          <w:tab w:val="left" w:pos="567"/>
        </w:tabs>
        <w:spacing w:after="0" w:line="240" w:lineRule="auto"/>
        <w:rPr>
          <w:rFonts w:ascii="Times New Roman" w:eastAsia="Times New Roman" w:hAnsi="Times New Roman"/>
          <w:iCs/>
          <w:noProof/>
          <w:lang w:val="fi-FI"/>
        </w:rPr>
      </w:pPr>
    </w:p>
    <w:p w14:paraId="63125C3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6.2</w:t>
      </w:r>
      <w:r w:rsidRPr="0038426B">
        <w:rPr>
          <w:rFonts w:ascii="Times New Roman" w:eastAsia="Times New Roman" w:hAnsi="Times New Roman"/>
          <w:b/>
          <w:bCs/>
          <w:lang w:eastAsia="lt-LT"/>
        </w:rPr>
        <w:tab/>
        <w:t>Nesuderinamumas</w:t>
      </w:r>
    </w:p>
    <w:p w14:paraId="5268B93E"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69764C1"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Duomenys nebūtini.</w:t>
      </w:r>
    </w:p>
    <w:p w14:paraId="490102CD"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46D53F4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6.3</w:t>
      </w:r>
      <w:r w:rsidRPr="0038426B">
        <w:rPr>
          <w:rFonts w:ascii="Times New Roman" w:eastAsia="Times New Roman" w:hAnsi="Times New Roman"/>
          <w:b/>
          <w:bCs/>
          <w:lang w:eastAsia="lt-LT"/>
        </w:rPr>
        <w:tab/>
        <w:t>Tinkamumo laikas</w:t>
      </w:r>
    </w:p>
    <w:p w14:paraId="7DE9413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8788EB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val="fi-FI" w:eastAsia="lt-LT"/>
        </w:rPr>
        <w:t xml:space="preserve">2 </w:t>
      </w:r>
      <w:r w:rsidRPr="0038426B">
        <w:rPr>
          <w:rFonts w:ascii="Times New Roman" w:eastAsia="Times New Roman" w:hAnsi="Times New Roman"/>
          <w:lang w:eastAsia="lt-LT"/>
        </w:rPr>
        <w:t>metai.</w:t>
      </w:r>
    </w:p>
    <w:p w14:paraId="4407B5F5"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DTPE buteliukas: tinkamumo laikas 56 paros po pirmojo pakuotės atidarymo.</w:t>
      </w:r>
    </w:p>
    <w:p w14:paraId="76DC49BF"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C062B1B"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6.4</w:t>
      </w:r>
      <w:r w:rsidRPr="0038426B">
        <w:rPr>
          <w:rFonts w:ascii="Times New Roman" w:eastAsia="Times New Roman" w:hAnsi="Times New Roman"/>
          <w:b/>
          <w:bCs/>
          <w:lang w:eastAsia="lt-LT"/>
        </w:rPr>
        <w:tab/>
        <w:t>Specialios laikymo sąlygos</w:t>
      </w:r>
    </w:p>
    <w:p w14:paraId="13B09B6E"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9477EBC" w14:textId="77777777" w:rsidR="003E0B07" w:rsidRPr="00D020D5" w:rsidRDefault="003E0B07" w:rsidP="0061605C">
      <w:pPr>
        <w:widowControl w:val="0"/>
        <w:tabs>
          <w:tab w:val="left" w:pos="567"/>
        </w:tabs>
        <w:spacing w:after="0" w:line="240" w:lineRule="auto"/>
        <w:rPr>
          <w:rFonts w:ascii="Times New Roman" w:eastAsia="Times New Roman" w:hAnsi="Times New Roman"/>
          <w:noProof/>
          <w:u w:val="single"/>
        </w:rPr>
      </w:pPr>
      <w:r w:rsidRPr="00D020D5">
        <w:rPr>
          <w:rFonts w:ascii="Times New Roman" w:eastAsia="Times New Roman" w:hAnsi="Times New Roman"/>
          <w:noProof/>
          <w:u w:val="single"/>
        </w:rPr>
        <w:t>DTPE buteliukas:</w:t>
      </w:r>
    </w:p>
    <w:p w14:paraId="46D5DFD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Laikyti žemesnėje kaip 30 °C temperatūroje.</w:t>
      </w:r>
    </w:p>
    <w:p w14:paraId="15F92A87"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Buteliuką laikyti sandarų, kad preparatas būtų apsaugotas nuo drėgmės.</w:t>
      </w:r>
    </w:p>
    <w:p w14:paraId="12E13458"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p>
    <w:p w14:paraId="64A1C964" w14:textId="77777777" w:rsidR="003E0B07" w:rsidRPr="00D020D5" w:rsidRDefault="003E0B07" w:rsidP="0061605C">
      <w:pPr>
        <w:widowControl w:val="0"/>
        <w:tabs>
          <w:tab w:val="left" w:pos="567"/>
        </w:tabs>
        <w:spacing w:after="0" w:line="240" w:lineRule="auto"/>
        <w:rPr>
          <w:rFonts w:ascii="Times New Roman" w:eastAsia="Times New Roman" w:hAnsi="Times New Roman"/>
          <w:noProof/>
          <w:u w:val="single"/>
        </w:rPr>
      </w:pPr>
      <w:r w:rsidRPr="00D020D5">
        <w:rPr>
          <w:rFonts w:ascii="Times New Roman" w:eastAsia="Times New Roman" w:hAnsi="Times New Roman"/>
          <w:noProof/>
          <w:u w:val="single"/>
        </w:rPr>
        <w:t>Alu/Alu lizdinės plokštelės:</w:t>
      </w:r>
    </w:p>
    <w:p w14:paraId="2DB7EEB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Laikyti žemesnėje kaip 30 °C temperatūroje.</w:t>
      </w:r>
    </w:p>
    <w:p w14:paraId="044E108B" w14:textId="77777777" w:rsidR="003E0B07" w:rsidRPr="00D020D5" w:rsidRDefault="003E0B07" w:rsidP="0061605C">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Laikyti gamintojo pakuotėje, kad preparatas būtų apsaugotas nuo drėgmės.</w:t>
      </w:r>
    </w:p>
    <w:p w14:paraId="41DD5619"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p>
    <w:p w14:paraId="633CE05C"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b/>
          <w:bCs/>
          <w:lang w:eastAsia="lt-LT"/>
        </w:rPr>
      </w:pPr>
      <w:r w:rsidRPr="0038426B">
        <w:rPr>
          <w:rFonts w:ascii="Times New Roman" w:eastAsia="Times New Roman" w:hAnsi="Times New Roman"/>
          <w:b/>
          <w:bCs/>
          <w:lang w:eastAsia="lt-LT"/>
        </w:rPr>
        <w:t>6.5</w:t>
      </w:r>
      <w:r w:rsidRPr="0038426B">
        <w:rPr>
          <w:rFonts w:ascii="Times New Roman" w:eastAsia="Times New Roman" w:hAnsi="Times New Roman"/>
          <w:b/>
          <w:bCs/>
          <w:lang w:eastAsia="lt-LT"/>
        </w:rPr>
        <w:tab/>
        <w:t>Talpyklės pobūdis ir jos turinys</w:t>
      </w:r>
    </w:p>
    <w:p w14:paraId="31781D1D"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rPr>
      </w:pPr>
    </w:p>
    <w:p w14:paraId="6801A664" w14:textId="77777777" w:rsidR="003E0B07" w:rsidRPr="0038426B" w:rsidRDefault="003E0B07" w:rsidP="0061605C">
      <w:pPr>
        <w:widowControl w:val="0"/>
        <w:tabs>
          <w:tab w:val="left" w:pos="567"/>
        </w:tabs>
        <w:spacing w:after="0" w:line="240" w:lineRule="auto"/>
        <w:rPr>
          <w:rFonts w:ascii="Times New Roman" w:eastAsia="Times New Roman" w:hAnsi="Times New Roman"/>
          <w:noProof/>
          <w:u w:val="single"/>
          <w:lang w:val="fi-FI"/>
        </w:rPr>
      </w:pPr>
      <w:r w:rsidRPr="0038426B">
        <w:rPr>
          <w:rFonts w:ascii="Times New Roman" w:eastAsia="Times New Roman" w:hAnsi="Times New Roman"/>
          <w:noProof/>
          <w:u w:val="single"/>
          <w:lang w:val="fi-FI"/>
        </w:rPr>
        <w:t>DTPE buteliukas:</w:t>
      </w:r>
    </w:p>
    <w:p w14:paraId="225947C3"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 xml:space="preserve">Didelio tankio polietileno (DTPE) buteliukas, buteliuko </w:t>
      </w:r>
      <w:r w:rsidRPr="0038426B">
        <w:rPr>
          <w:rFonts w:ascii="Times New Roman" w:eastAsia="Times New Roman" w:hAnsi="Times New Roman"/>
          <w:noProof/>
        </w:rPr>
        <w:t xml:space="preserve">polipropileno uždoris, </w:t>
      </w:r>
      <w:r w:rsidRPr="0038426B">
        <w:rPr>
          <w:rFonts w:ascii="Times New Roman" w:eastAsia="Times New Roman" w:hAnsi="Times New Roman"/>
          <w:noProof/>
          <w:lang w:val="fi-FI"/>
        </w:rPr>
        <w:t xml:space="preserve">turintis sausiklį. Buteliuke yra 15, 30, 56 arba 60 </w:t>
      </w:r>
      <w:r w:rsidRPr="0038426B">
        <w:rPr>
          <w:rFonts w:ascii="Times New Roman" w:eastAsia="Times New Roman" w:hAnsi="Times New Roman"/>
          <w:noProof/>
          <w:lang w:val="pt-BR"/>
        </w:rPr>
        <w:t>skrandyje neirių kietųjų kapsulių.</w:t>
      </w:r>
    </w:p>
    <w:p w14:paraId="5622B9DD"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Kartono dėžutėje yra vienas buteliukas.</w:t>
      </w:r>
    </w:p>
    <w:p w14:paraId="0D412BB4"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p>
    <w:p w14:paraId="183658C2" w14:textId="77777777" w:rsidR="003E0B07" w:rsidRPr="0038426B" w:rsidRDefault="003E0B07" w:rsidP="0061605C">
      <w:pPr>
        <w:widowControl w:val="0"/>
        <w:tabs>
          <w:tab w:val="left" w:pos="567"/>
        </w:tabs>
        <w:spacing w:after="0" w:line="240" w:lineRule="auto"/>
        <w:rPr>
          <w:rFonts w:ascii="Times New Roman" w:eastAsia="Times New Roman" w:hAnsi="Times New Roman"/>
          <w:noProof/>
          <w:u w:val="single"/>
          <w:lang w:val="fi-FI"/>
        </w:rPr>
      </w:pPr>
      <w:r w:rsidRPr="0038426B">
        <w:rPr>
          <w:rFonts w:ascii="Times New Roman" w:eastAsia="Times New Roman" w:hAnsi="Times New Roman"/>
          <w:noProof/>
          <w:u w:val="single"/>
          <w:lang w:val="fi-FI"/>
        </w:rPr>
        <w:t>Alu/Alu lizdinės plokštelės:</w:t>
      </w:r>
    </w:p>
    <w:p w14:paraId="77F7BF13"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 xml:space="preserve">Kartono dėžutėje yra 15, 30, 56 arba 60 </w:t>
      </w:r>
      <w:r w:rsidRPr="0038426B">
        <w:rPr>
          <w:rFonts w:ascii="Times New Roman" w:eastAsia="Times New Roman" w:hAnsi="Times New Roman"/>
          <w:noProof/>
          <w:lang w:val="pt-BR"/>
        </w:rPr>
        <w:t>skrandyje neirių kietųjų kapsulių</w:t>
      </w:r>
      <w:r w:rsidRPr="0038426B">
        <w:rPr>
          <w:rFonts w:ascii="Times New Roman" w:eastAsia="Times New Roman" w:hAnsi="Times New Roman"/>
          <w:noProof/>
          <w:lang w:val="fi-FI"/>
        </w:rPr>
        <w:t xml:space="preserve"> lizdinėse plokštelėse.</w:t>
      </w:r>
    </w:p>
    <w:p w14:paraId="766A295F" w14:textId="77777777" w:rsidR="003E0B07" w:rsidRPr="0038426B" w:rsidRDefault="003E0B07" w:rsidP="0061605C">
      <w:pPr>
        <w:widowControl w:val="0"/>
        <w:tabs>
          <w:tab w:val="left" w:pos="567"/>
        </w:tabs>
        <w:spacing w:after="0" w:line="240" w:lineRule="auto"/>
        <w:rPr>
          <w:rFonts w:ascii="Times New Roman" w:eastAsia="Times New Roman" w:hAnsi="Times New Roman"/>
          <w:b/>
          <w:i/>
          <w:noProof/>
        </w:rPr>
      </w:pPr>
    </w:p>
    <w:p w14:paraId="61C209E3"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b/>
          <w:i/>
        </w:rPr>
      </w:pPr>
      <w:r w:rsidRPr="0038426B">
        <w:rPr>
          <w:rFonts w:ascii="Times New Roman" w:eastAsia="Times New Roman" w:hAnsi="Times New Roman"/>
          <w:lang w:eastAsia="lt-LT"/>
        </w:rPr>
        <w:t>Gali būti tiekiamos ne visų dydžių pakuotės.</w:t>
      </w:r>
    </w:p>
    <w:p w14:paraId="6C02245A" w14:textId="77777777" w:rsidR="003E0B07" w:rsidRPr="0038426B" w:rsidRDefault="003E0B07" w:rsidP="0061605C">
      <w:pPr>
        <w:widowControl w:val="0"/>
        <w:tabs>
          <w:tab w:val="left" w:pos="567"/>
        </w:tabs>
        <w:spacing w:after="0" w:line="240" w:lineRule="auto"/>
        <w:jc w:val="both"/>
        <w:rPr>
          <w:rFonts w:ascii="Times New Roman" w:eastAsia="Times New Roman" w:hAnsi="Times New Roman"/>
          <w:b/>
          <w:i/>
        </w:rPr>
      </w:pPr>
    </w:p>
    <w:p w14:paraId="29397733"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6.6</w:t>
      </w:r>
      <w:r w:rsidRPr="0038426B">
        <w:rPr>
          <w:rFonts w:ascii="Times New Roman" w:eastAsia="Times New Roman" w:hAnsi="Times New Roman"/>
          <w:b/>
          <w:bCs/>
          <w:lang w:eastAsia="lt-LT"/>
        </w:rPr>
        <w:tab/>
        <w:t>Specialūs reikalavimai atliekoms tvarkyti</w:t>
      </w:r>
    </w:p>
    <w:p w14:paraId="1C9EA596"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D433EF7"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Specialių reikalavimų nėra.</w:t>
      </w:r>
    </w:p>
    <w:p w14:paraId="67D34A8B"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FDF94E8"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F605D07"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7.</w:t>
      </w:r>
      <w:r w:rsidRPr="0038426B">
        <w:rPr>
          <w:rFonts w:ascii="Times New Roman" w:eastAsia="Times New Roman" w:hAnsi="Times New Roman"/>
          <w:b/>
          <w:bCs/>
          <w:lang w:eastAsia="lt-LT"/>
        </w:rPr>
        <w:tab/>
        <w:t>R</w:t>
      </w:r>
      <w:r w:rsidR="002C5786" w:rsidRPr="0038426B">
        <w:rPr>
          <w:rFonts w:ascii="Times New Roman" w:eastAsia="Times New Roman" w:hAnsi="Times New Roman"/>
          <w:b/>
          <w:bCs/>
          <w:lang w:eastAsia="lt-LT"/>
        </w:rPr>
        <w:t>EGISTRUOTOJAS</w:t>
      </w:r>
    </w:p>
    <w:p w14:paraId="1EDD99BB"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D9AC824" w14:textId="7E166D07" w:rsidR="004901EF" w:rsidRDefault="004901EF" w:rsidP="004D4B3C">
      <w:pPr>
        <w:tabs>
          <w:tab w:val="left" w:pos="8647"/>
        </w:tabs>
        <w:spacing w:after="0" w:line="256" w:lineRule="auto"/>
        <w:rPr>
          <w:rFonts w:ascii="Times New Roman" w:hAnsi="Times New Roman"/>
        </w:rPr>
      </w:pPr>
      <w:r>
        <w:rPr>
          <w:rFonts w:ascii="Times New Roman" w:hAnsi="Times New Roman"/>
        </w:rPr>
        <w:t>UAB SanoSwiss</w:t>
      </w:r>
    </w:p>
    <w:p w14:paraId="5D7A4B8C" w14:textId="77777777" w:rsidR="004901EF" w:rsidRDefault="004901EF" w:rsidP="004D4B3C">
      <w:pPr>
        <w:tabs>
          <w:tab w:val="left" w:pos="8647"/>
        </w:tabs>
        <w:spacing w:after="0" w:line="256" w:lineRule="auto"/>
        <w:rPr>
          <w:rFonts w:ascii="Times New Roman" w:hAnsi="Times New Roman"/>
        </w:rPr>
      </w:pPr>
      <w:r>
        <w:rPr>
          <w:rFonts w:ascii="Times New Roman" w:hAnsi="Times New Roman"/>
        </w:rPr>
        <w:t>Lvovo g. 25-701,</w:t>
      </w:r>
    </w:p>
    <w:p w14:paraId="42A8C6D4" w14:textId="77777777" w:rsidR="004901EF" w:rsidRDefault="004901EF" w:rsidP="004D4B3C">
      <w:pPr>
        <w:tabs>
          <w:tab w:val="left" w:pos="8647"/>
        </w:tabs>
        <w:spacing w:after="0" w:line="256" w:lineRule="auto"/>
        <w:rPr>
          <w:rFonts w:ascii="Times New Roman" w:hAnsi="Times New Roman"/>
        </w:rPr>
      </w:pPr>
      <w:r>
        <w:rPr>
          <w:rFonts w:ascii="Times New Roman" w:hAnsi="Times New Roman"/>
        </w:rPr>
        <w:t>LT-09320 Vilnius,</w:t>
      </w:r>
    </w:p>
    <w:p w14:paraId="568DCA11" w14:textId="2D91E03D" w:rsidR="004D4B3C" w:rsidRPr="004D4B3C" w:rsidRDefault="004901EF">
      <w:pPr>
        <w:tabs>
          <w:tab w:val="left" w:pos="8647"/>
        </w:tabs>
        <w:spacing w:after="0" w:line="256" w:lineRule="auto"/>
        <w:rPr>
          <w:rFonts w:ascii="Times New Roman" w:hAnsi="Times New Roman"/>
        </w:rPr>
      </w:pPr>
      <w:r>
        <w:rPr>
          <w:rFonts w:ascii="Times New Roman" w:hAnsi="Times New Roman"/>
        </w:rPr>
        <w:t xml:space="preserve">Lietuva </w:t>
      </w:r>
    </w:p>
    <w:p w14:paraId="188DD9C7"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4E8547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FFD941A"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lastRenderedPageBreak/>
        <w:t>8.</w:t>
      </w:r>
      <w:r w:rsidRPr="0038426B">
        <w:rPr>
          <w:rFonts w:ascii="Times New Roman" w:eastAsia="Times New Roman" w:hAnsi="Times New Roman"/>
          <w:b/>
          <w:bCs/>
          <w:lang w:eastAsia="lt-LT"/>
        </w:rPr>
        <w:tab/>
      </w:r>
      <w:r w:rsidR="002C5786" w:rsidRPr="0038426B">
        <w:rPr>
          <w:rFonts w:ascii="Times New Roman" w:eastAsia="Times New Roman" w:hAnsi="Times New Roman"/>
          <w:b/>
          <w:bCs/>
          <w:lang w:eastAsia="lt-LT"/>
        </w:rPr>
        <w:t xml:space="preserve">REGISTRAVIMO </w:t>
      </w:r>
      <w:r w:rsidRPr="0038426B">
        <w:rPr>
          <w:rFonts w:ascii="Times New Roman" w:eastAsia="Times New Roman" w:hAnsi="Times New Roman"/>
          <w:b/>
          <w:bCs/>
          <w:lang w:eastAsia="lt-LT"/>
        </w:rPr>
        <w:t>PAŽYMĖJIMO NUMERIS (-IAI)</w:t>
      </w:r>
    </w:p>
    <w:p w14:paraId="2E2783BC"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009EB" w14:paraId="24B3F3FA" w14:textId="77777777" w:rsidTr="004009EB">
        <w:tc>
          <w:tcPr>
            <w:tcW w:w="4530" w:type="dxa"/>
          </w:tcPr>
          <w:p w14:paraId="70D61215" w14:textId="77777777" w:rsidR="004009EB" w:rsidRPr="0038426B" w:rsidRDefault="004009EB" w:rsidP="004009EB">
            <w:pPr>
              <w:widowControl w:val="0"/>
              <w:spacing w:after="0" w:line="240" w:lineRule="auto"/>
              <w:jc w:val="both"/>
              <w:rPr>
                <w:rFonts w:ascii="Times New Roman" w:eastAsia="Times New Roman" w:hAnsi="Times New Roman"/>
                <w:u w:val="single"/>
              </w:rPr>
            </w:pPr>
            <w:r w:rsidRPr="0038426B">
              <w:rPr>
                <w:rFonts w:ascii="Times New Roman" w:eastAsia="Times New Roman" w:hAnsi="Times New Roman"/>
                <w:u w:val="single"/>
              </w:rPr>
              <w:t>Buteliukas:</w:t>
            </w:r>
          </w:p>
          <w:p w14:paraId="5F80A8DC" w14:textId="35C50920" w:rsidR="004009EB" w:rsidRPr="0038426B" w:rsidRDefault="004009EB" w:rsidP="004009EB">
            <w:pPr>
              <w:widowControl w:val="0"/>
              <w:tabs>
                <w:tab w:val="left" w:pos="567"/>
              </w:tabs>
              <w:autoSpaceDE w:val="0"/>
              <w:autoSpaceDN w:val="0"/>
              <w:adjustRightInd w:val="0"/>
              <w:spacing w:after="0" w:line="240" w:lineRule="auto"/>
              <w:rPr>
                <w:rFonts w:ascii="Times New Roman" w:eastAsia="Times New Roman" w:hAnsi="Times New Roman"/>
                <w:bCs/>
                <w:lang w:eastAsia="lt-LT"/>
              </w:rPr>
            </w:pPr>
            <w:r w:rsidRPr="0038426B">
              <w:rPr>
                <w:rFonts w:ascii="Times New Roman" w:eastAsia="Times New Roman" w:hAnsi="Times New Roman"/>
                <w:bCs/>
                <w:lang w:eastAsia="lt-LT"/>
              </w:rPr>
              <w:t xml:space="preserve">LT/1/02/2297/001 </w:t>
            </w:r>
            <w:r>
              <w:rPr>
                <w:rFonts w:ascii="Times New Roman" w:eastAsia="Times New Roman" w:hAnsi="Times New Roman"/>
                <w:bCs/>
                <w:lang w:eastAsia="lt-LT"/>
              </w:rPr>
              <w:t xml:space="preserve">– </w:t>
            </w:r>
            <w:r w:rsidRPr="0038426B">
              <w:rPr>
                <w:rFonts w:ascii="Times New Roman" w:eastAsia="Times New Roman" w:hAnsi="Times New Roman"/>
                <w:bCs/>
                <w:lang w:eastAsia="lt-LT"/>
              </w:rPr>
              <w:t>N15</w:t>
            </w:r>
          </w:p>
          <w:p w14:paraId="65DAFC3A" w14:textId="75A971DF" w:rsidR="004009EB" w:rsidRPr="0038426B" w:rsidRDefault="004009EB" w:rsidP="004009EB">
            <w:pPr>
              <w:widowControl w:val="0"/>
              <w:tabs>
                <w:tab w:val="left" w:pos="567"/>
              </w:tabs>
              <w:autoSpaceDE w:val="0"/>
              <w:autoSpaceDN w:val="0"/>
              <w:adjustRightInd w:val="0"/>
              <w:spacing w:after="0" w:line="240" w:lineRule="auto"/>
              <w:rPr>
                <w:rFonts w:ascii="Times New Roman" w:eastAsia="Times New Roman" w:hAnsi="Times New Roman"/>
                <w:bCs/>
                <w:lang w:eastAsia="lt-LT"/>
              </w:rPr>
            </w:pPr>
            <w:r w:rsidRPr="0038426B">
              <w:rPr>
                <w:rFonts w:ascii="Times New Roman" w:eastAsia="Times New Roman" w:hAnsi="Times New Roman"/>
                <w:bCs/>
                <w:lang w:eastAsia="lt-LT"/>
              </w:rPr>
              <w:t xml:space="preserve">LT/1/02/2297/002 </w:t>
            </w:r>
            <w:r>
              <w:rPr>
                <w:rFonts w:ascii="Times New Roman" w:eastAsia="Times New Roman" w:hAnsi="Times New Roman"/>
                <w:bCs/>
                <w:lang w:eastAsia="lt-LT"/>
              </w:rPr>
              <w:t xml:space="preserve">– </w:t>
            </w:r>
            <w:r w:rsidRPr="0038426B">
              <w:rPr>
                <w:rFonts w:ascii="Times New Roman" w:eastAsia="Times New Roman" w:hAnsi="Times New Roman"/>
                <w:bCs/>
                <w:lang w:eastAsia="lt-LT"/>
              </w:rPr>
              <w:t>N30</w:t>
            </w:r>
          </w:p>
          <w:p w14:paraId="1D0B2406" w14:textId="4BD08BB0" w:rsidR="004009EB" w:rsidRPr="0038426B" w:rsidRDefault="004009EB" w:rsidP="004009EB">
            <w:pPr>
              <w:widowControl w:val="0"/>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LT/1/02/2297/003 </w:t>
            </w:r>
            <w:r>
              <w:rPr>
                <w:rFonts w:ascii="Times New Roman" w:eastAsia="Times New Roman" w:hAnsi="Times New Roman"/>
                <w:bCs/>
                <w:lang w:eastAsia="lt-LT"/>
              </w:rPr>
              <w:t xml:space="preserve">– </w:t>
            </w:r>
            <w:r>
              <w:rPr>
                <w:rFonts w:ascii="Times New Roman" w:eastAsia="Times New Roman" w:hAnsi="Times New Roman"/>
                <w:lang w:eastAsia="lt-LT"/>
              </w:rPr>
              <w:t>N56</w:t>
            </w:r>
          </w:p>
          <w:p w14:paraId="3CE4CA11" w14:textId="39383F0A" w:rsidR="004009EB" w:rsidRDefault="004009EB" w:rsidP="004009EB">
            <w:pPr>
              <w:widowControl w:val="0"/>
              <w:autoSpaceDE w:val="0"/>
              <w:autoSpaceDN w:val="0"/>
              <w:adjustRightInd w:val="0"/>
              <w:spacing w:after="0" w:line="240" w:lineRule="auto"/>
              <w:rPr>
                <w:rFonts w:ascii="Times New Roman" w:eastAsia="Times New Roman" w:hAnsi="Times New Roman"/>
                <w:u w:val="single"/>
              </w:rPr>
            </w:pPr>
            <w:r w:rsidRPr="0038426B">
              <w:rPr>
                <w:rFonts w:ascii="Times New Roman" w:eastAsia="Times New Roman" w:hAnsi="Times New Roman"/>
                <w:lang w:eastAsia="lt-LT"/>
              </w:rPr>
              <w:t xml:space="preserve">LT/1/02/2297/004 </w:t>
            </w:r>
            <w:r>
              <w:rPr>
                <w:rFonts w:ascii="Times New Roman" w:eastAsia="Times New Roman" w:hAnsi="Times New Roman"/>
                <w:bCs/>
                <w:lang w:eastAsia="lt-LT"/>
              </w:rPr>
              <w:t xml:space="preserve">– </w:t>
            </w:r>
            <w:r w:rsidRPr="0038426B">
              <w:rPr>
                <w:rFonts w:ascii="Times New Roman" w:eastAsia="Times New Roman" w:hAnsi="Times New Roman"/>
                <w:lang w:eastAsia="lt-LT"/>
              </w:rPr>
              <w:t>N60</w:t>
            </w:r>
          </w:p>
        </w:tc>
        <w:tc>
          <w:tcPr>
            <w:tcW w:w="4531" w:type="dxa"/>
          </w:tcPr>
          <w:p w14:paraId="46A5EE63" w14:textId="77777777" w:rsidR="004009EB" w:rsidRPr="0038426B" w:rsidRDefault="004009EB" w:rsidP="004009EB">
            <w:pPr>
              <w:widowControl w:val="0"/>
              <w:spacing w:after="0" w:line="240" w:lineRule="auto"/>
              <w:jc w:val="both"/>
              <w:rPr>
                <w:rFonts w:ascii="Times New Roman" w:eastAsia="Times New Roman" w:hAnsi="Times New Roman"/>
                <w:u w:val="single"/>
                <w:lang w:val="tg-Cyrl-TJ"/>
              </w:rPr>
            </w:pPr>
            <w:r w:rsidRPr="0038426B">
              <w:rPr>
                <w:rFonts w:ascii="Times New Roman" w:eastAsia="Times New Roman" w:hAnsi="Times New Roman"/>
                <w:u w:val="single"/>
                <w:lang w:val="tg-Cyrl-TJ"/>
              </w:rPr>
              <w:t>Lizdinė plokštelė:</w:t>
            </w:r>
          </w:p>
          <w:p w14:paraId="66B73610" w14:textId="6F262125" w:rsidR="004009EB" w:rsidRPr="0038426B" w:rsidRDefault="004009EB" w:rsidP="004009EB">
            <w:pPr>
              <w:widowControl w:val="0"/>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LT/1/02/2297/005 </w:t>
            </w:r>
            <w:r>
              <w:rPr>
                <w:rFonts w:ascii="Times New Roman" w:eastAsia="Times New Roman" w:hAnsi="Times New Roman"/>
                <w:bCs/>
                <w:lang w:eastAsia="lt-LT"/>
              </w:rPr>
              <w:t xml:space="preserve">– </w:t>
            </w:r>
            <w:r w:rsidRPr="0038426B">
              <w:rPr>
                <w:rFonts w:ascii="Times New Roman" w:eastAsia="Times New Roman" w:hAnsi="Times New Roman"/>
                <w:lang w:eastAsia="lt-LT"/>
              </w:rPr>
              <w:t>N15</w:t>
            </w:r>
          </w:p>
          <w:p w14:paraId="1DA1E572" w14:textId="4BA81065" w:rsidR="004009EB" w:rsidRPr="0038426B" w:rsidRDefault="004009EB" w:rsidP="004009EB">
            <w:pPr>
              <w:widowControl w:val="0"/>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LT/1/02/2297/006 </w:t>
            </w:r>
            <w:r>
              <w:rPr>
                <w:rFonts w:ascii="Times New Roman" w:eastAsia="Times New Roman" w:hAnsi="Times New Roman"/>
                <w:bCs/>
                <w:lang w:eastAsia="lt-LT"/>
              </w:rPr>
              <w:t xml:space="preserve">– </w:t>
            </w:r>
            <w:r w:rsidRPr="0038426B">
              <w:rPr>
                <w:rFonts w:ascii="Times New Roman" w:eastAsia="Times New Roman" w:hAnsi="Times New Roman"/>
                <w:lang w:eastAsia="lt-LT"/>
              </w:rPr>
              <w:t>N30</w:t>
            </w:r>
          </w:p>
          <w:p w14:paraId="66EC13E3" w14:textId="6678D1C5" w:rsidR="004009EB" w:rsidRPr="0038426B" w:rsidRDefault="004009EB" w:rsidP="004009EB">
            <w:pPr>
              <w:widowControl w:val="0"/>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LT/1/02/2297/007 </w:t>
            </w:r>
            <w:r>
              <w:rPr>
                <w:rFonts w:ascii="Times New Roman" w:eastAsia="Times New Roman" w:hAnsi="Times New Roman"/>
                <w:bCs/>
                <w:lang w:eastAsia="lt-LT"/>
              </w:rPr>
              <w:t xml:space="preserve">– </w:t>
            </w:r>
            <w:r w:rsidRPr="0038426B">
              <w:rPr>
                <w:rFonts w:ascii="Times New Roman" w:eastAsia="Times New Roman" w:hAnsi="Times New Roman"/>
                <w:lang w:eastAsia="lt-LT"/>
              </w:rPr>
              <w:t>N56</w:t>
            </w:r>
          </w:p>
          <w:p w14:paraId="3028B4FC" w14:textId="618A51E9" w:rsidR="004009EB" w:rsidRDefault="004009EB" w:rsidP="004009EB">
            <w:pPr>
              <w:widowControl w:val="0"/>
              <w:autoSpaceDE w:val="0"/>
              <w:autoSpaceDN w:val="0"/>
              <w:adjustRightInd w:val="0"/>
              <w:spacing w:after="0" w:line="240" w:lineRule="auto"/>
              <w:rPr>
                <w:rFonts w:ascii="Times New Roman" w:eastAsia="Times New Roman" w:hAnsi="Times New Roman"/>
                <w:u w:val="single"/>
              </w:rPr>
            </w:pPr>
            <w:r w:rsidRPr="0038426B">
              <w:rPr>
                <w:rFonts w:ascii="Times New Roman" w:eastAsia="Times New Roman" w:hAnsi="Times New Roman"/>
                <w:lang w:eastAsia="lt-LT"/>
              </w:rPr>
              <w:t xml:space="preserve">LT/1/02/2297/008 </w:t>
            </w:r>
            <w:r>
              <w:rPr>
                <w:rFonts w:ascii="Times New Roman" w:eastAsia="Times New Roman" w:hAnsi="Times New Roman"/>
                <w:bCs/>
                <w:lang w:eastAsia="lt-LT"/>
              </w:rPr>
              <w:t xml:space="preserve">– </w:t>
            </w:r>
            <w:r w:rsidRPr="0038426B">
              <w:rPr>
                <w:rFonts w:ascii="Times New Roman" w:eastAsia="Times New Roman" w:hAnsi="Times New Roman"/>
                <w:lang w:eastAsia="lt-LT"/>
              </w:rPr>
              <w:t>N60</w:t>
            </w:r>
          </w:p>
        </w:tc>
      </w:tr>
    </w:tbl>
    <w:p w14:paraId="0BC3AB4E" w14:textId="77777777" w:rsidR="003E0B07" w:rsidRPr="0038426B" w:rsidRDefault="003E0B07" w:rsidP="001A3944">
      <w:pPr>
        <w:widowControl w:val="0"/>
        <w:spacing w:after="0" w:line="240" w:lineRule="auto"/>
        <w:jc w:val="both"/>
        <w:rPr>
          <w:rFonts w:ascii="Times New Roman" w:eastAsia="Times New Roman" w:hAnsi="Times New Roman"/>
          <w:u w:val="single"/>
        </w:rPr>
      </w:pPr>
    </w:p>
    <w:p w14:paraId="6C8F86EE" w14:textId="77777777" w:rsidR="003E0B07" w:rsidRPr="0038426B" w:rsidRDefault="003E0B07" w:rsidP="0092350C">
      <w:pPr>
        <w:widowControl w:val="0"/>
        <w:spacing w:after="0" w:line="240" w:lineRule="auto"/>
        <w:jc w:val="both"/>
        <w:rPr>
          <w:rFonts w:ascii="Times New Roman" w:eastAsia="Times New Roman" w:hAnsi="Times New Roman"/>
          <w:u w:val="single"/>
        </w:rPr>
      </w:pPr>
    </w:p>
    <w:p w14:paraId="0E45EE6D" w14:textId="77777777" w:rsidR="003E0B07" w:rsidRPr="0038426B" w:rsidRDefault="003E0B07" w:rsidP="005B6B18">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BD88226" w14:textId="77777777" w:rsidR="003E0B07" w:rsidRPr="0038426B" w:rsidRDefault="003E0B07" w:rsidP="005B6B18">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C05A846" w14:textId="77777777" w:rsidR="003E0B07" w:rsidRPr="0038426B" w:rsidRDefault="003E0B07" w:rsidP="005B6B18">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9.</w:t>
      </w:r>
      <w:r w:rsidRPr="0038426B">
        <w:rPr>
          <w:rFonts w:ascii="Times New Roman" w:eastAsia="Times New Roman" w:hAnsi="Times New Roman"/>
          <w:b/>
          <w:bCs/>
          <w:lang w:eastAsia="lt-LT"/>
        </w:rPr>
        <w:tab/>
      </w:r>
      <w:r w:rsidR="002C5786" w:rsidRPr="0038426B">
        <w:rPr>
          <w:rFonts w:ascii="Times New Roman" w:eastAsia="Times New Roman" w:hAnsi="Times New Roman"/>
          <w:b/>
          <w:bCs/>
          <w:lang w:eastAsia="lt-LT"/>
        </w:rPr>
        <w:t>REGISTRAVIMO / PERREGISTRAVIMO</w:t>
      </w:r>
      <w:r w:rsidRPr="0038426B">
        <w:rPr>
          <w:rFonts w:ascii="Times New Roman" w:eastAsia="Times New Roman" w:hAnsi="Times New Roman"/>
          <w:b/>
          <w:bCs/>
          <w:lang w:eastAsia="lt-LT"/>
        </w:rPr>
        <w:t xml:space="preserve"> DATA</w:t>
      </w:r>
    </w:p>
    <w:p w14:paraId="70154F4E" w14:textId="77777777" w:rsidR="003E0B07" w:rsidRPr="0038426B" w:rsidRDefault="003E0B07" w:rsidP="005B6B18">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C906748" w14:textId="77777777" w:rsidR="003E0B07" w:rsidRPr="00D020D5" w:rsidRDefault="002C5786" w:rsidP="005B6B18">
      <w:pPr>
        <w:widowControl w:val="0"/>
        <w:tabs>
          <w:tab w:val="left" w:pos="567"/>
        </w:tabs>
        <w:spacing w:after="0" w:line="240" w:lineRule="auto"/>
        <w:rPr>
          <w:rFonts w:ascii="Times New Roman" w:eastAsia="Times New Roman" w:hAnsi="Times New Roman"/>
          <w:noProof/>
          <w:lang w:val="en-US"/>
        </w:rPr>
      </w:pPr>
      <w:r w:rsidRPr="00D020D5">
        <w:rPr>
          <w:rFonts w:ascii="Times New Roman" w:eastAsia="Times New Roman" w:hAnsi="Times New Roman"/>
          <w:noProof/>
          <w:lang w:val="en-US"/>
        </w:rPr>
        <w:t>Registravimo data</w:t>
      </w:r>
      <w:r w:rsidR="003E0B07" w:rsidRPr="00D020D5">
        <w:rPr>
          <w:rFonts w:ascii="Times New Roman" w:eastAsia="Times New Roman" w:hAnsi="Times New Roman"/>
          <w:noProof/>
          <w:lang w:val="en-US"/>
        </w:rPr>
        <w:t xml:space="preserve"> 2006 m. bir</w:t>
      </w:r>
      <w:r w:rsidR="003E0B07" w:rsidRPr="0038426B">
        <w:rPr>
          <w:rFonts w:ascii="Times New Roman" w:eastAsia="Times New Roman" w:hAnsi="Times New Roman"/>
          <w:noProof/>
        </w:rPr>
        <w:t>želio</w:t>
      </w:r>
      <w:r w:rsidR="003E0B07" w:rsidRPr="00D020D5">
        <w:rPr>
          <w:rFonts w:ascii="Times New Roman" w:eastAsia="Times New Roman" w:hAnsi="Times New Roman"/>
          <w:noProof/>
          <w:lang w:val="en-US"/>
        </w:rPr>
        <w:t xml:space="preserve"> </w:t>
      </w:r>
      <w:r w:rsidR="00360B67" w:rsidRPr="00D020D5">
        <w:rPr>
          <w:rFonts w:ascii="Times New Roman" w:eastAsia="Times New Roman" w:hAnsi="Times New Roman"/>
          <w:noProof/>
          <w:lang w:val="en-US"/>
        </w:rPr>
        <w:t>5</w:t>
      </w:r>
      <w:r w:rsidR="003E0B07" w:rsidRPr="00D020D5">
        <w:rPr>
          <w:rFonts w:ascii="Times New Roman" w:eastAsia="Times New Roman" w:hAnsi="Times New Roman"/>
          <w:noProof/>
          <w:lang w:val="en-US"/>
        </w:rPr>
        <w:t xml:space="preserve"> d.</w:t>
      </w:r>
    </w:p>
    <w:p w14:paraId="4AD7306A" w14:textId="77777777" w:rsidR="003E0B07" w:rsidRPr="0038426B" w:rsidRDefault="002C5786" w:rsidP="005B6B18">
      <w:pPr>
        <w:widowControl w:val="0"/>
        <w:tabs>
          <w:tab w:val="left" w:pos="567"/>
        </w:tabs>
        <w:spacing w:after="0" w:line="240" w:lineRule="auto"/>
        <w:jc w:val="both"/>
        <w:rPr>
          <w:rFonts w:ascii="Times New Roman" w:eastAsia="Times New Roman" w:hAnsi="Times New Roman"/>
          <w:b/>
          <w:bCs/>
          <w:lang w:eastAsia="lt-LT"/>
        </w:rPr>
      </w:pPr>
      <w:r w:rsidRPr="0038426B">
        <w:rPr>
          <w:rFonts w:ascii="Times New Roman" w:eastAsia="Times New Roman" w:hAnsi="Times New Roman"/>
        </w:rPr>
        <w:t>Paskutinio perregistravimo data</w:t>
      </w:r>
      <w:r w:rsidR="003E0B07" w:rsidRPr="0038426B">
        <w:rPr>
          <w:rFonts w:ascii="Times New Roman" w:eastAsia="Times New Roman" w:hAnsi="Times New Roman"/>
          <w:lang w:val="tg-Cyrl-TJ"/>
        </w:rPr>
        <w:t xml:space="preserve"> 2011 m. sausio 17 d.</w:t>
      </w:r>
    </w:p>
    <w:p w14:paraId="3C6924B4"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b/>
          <w:bCs/>
          <w:lang w:eastAsia="lt-LT"/>
        </w:rPr>
      </w:pPr>
    </w:p>
    <w:p w14:paraId="28B1F132"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b/>
          <w:bCs/>
          <w:lang w:eastAsia="lt-LT"/>
        </w:rPr>
      </w:pPr>
    </w:p>
    <w:p w14:paraId="4D7EE2E8"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b/>
          <w:bCs/>
          <w:lang w:eastAsia="lt-LT"/>
        </w:rPr>
        <w:t>10.</w:t>
      </w:r>
      <w:r w:rsidRPr="0038426B">
        <w:rPr>
          <w:rFonts w:ascii="Times New Roman" w:eastAsia="Times New Roman" w:hAnsi="Times New Roman"/>
          <w:b/>
          <w:bCs/>
          <w:lang w:eastAsia="lt-LT"/>
        </w:rPr>
        <w:tab/>
        <w:t>TEKSTO PERŽIŪROS DATA</w:t>
      </w:r>
    </w:p>
    <w:p w14:paraId="17D3ACA9" w14:textId="77777777" w:rsidR="002450F8" w:rsidRPr="00083F75" w:rsidRDefault="002450F8" w:rsidP="002450F8">
      <w:pPr>
        <w:pStyle w:val="BTEMEASMCA"/>
      </w:pPr>
    </w:p>
    <w:p w14:paraId="6C0AB6F1" w14:textId="5D5E30F7" w:rsidR="00DE3D65" w:rsidRDefault="004715AD" w:rsidP="005B6B18">
      <w:pPr>
        <w:widowControl w:val="0"/>
        <w:tabs>
          <w:tab w:val="left" w:pos="567"/>
        </w:tabs>
        <w:spacing w:after="0" w:line="240" w:lineRule="auto"/>
        <w:jc w:val="both"/>
        <w:rPr>
          <w:rFonts w:ascii="Times New Roman" w:eastAsia="Times New Roman" w:hAnsi="Times New Roman"/>
        </w:rPr>
      </w:pPr>
      <w:r>
        <w:rPr>
          <w:rFonts w:ascii="Times New Roman" w:eastAsia="Times New Roman" w:hAnsi="Times New Roman"/>
        </w:rPr>
        <w:t>2024 m. balandžio 25 d.</w:t>
      </w:r>
    </w:p>
    <w:p w14:paraId="16CAA19A" w14:textId="77777777" w:rsidR="004715AD" w:rsidRPr="0038426B" w:rsidRDefault="004715AD" w:rsidP="005B6B18">
      <w:pPr>
        <w:widowControl w:val="0"/>
        <w:tabs>
          <w:tab w:val="left" w:pos="567"/>
        </w:tabs>
        <w:spacing w:after="0" w:line="240" w:lineRule="auto"/>
        <w:jc w:val="both"/>
        <w:rPr>
          <w:rFonts w:ascii="Times New Roman" w:eastAsia="Times New Roman" w:hAnsi="Times New Roman"/>
        </w:rPr>
      </w:pPr>
    </w:p>
    <w:p w14:paraId="72191D2E" w14:textId="77777777" w:rsidR="003E0B07" w:rsidRPr="0038426B" w:rsidRDefault="003E0B07" w:rsidP="005B6B18">
      <w:pPr>
        <w:widowControl w:val="0"/>
        <w:tabs>
          <w:tab w:val="left" w:pos="5954"/>
          <w:tab w:val="left" w:pos="6237"/>
          <w:tab w:val="left" w:pos="6663"/>
          <w:tab w:val="left" w:pos="6946"/>
        </w:tabs>
        <w:spacing w:after="0" w:line="240" w:lineRule="auto"/>
        <w:rPr>
          <w:rFonts w:ascii="Times New Roman" w:eastAsia="SimSun" w:hAnsi="Times New Roman"/>
        </w:rPr>
      </w:pPr>
      <w:r w:rsidRPr="0038426B">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38426B">
        <w:rPr>
          <w:rFonts w:ascii="Times New Roman" w:eastAsia="SimSun" w:hAnsi="Times New Roman"/>
          <w:i/>
          <w:noProof/>
        </w:rPr>
        <w:t xml:space="preserve"> </w:t>
      </w:r>
      <w:hyperlink r:id="rId11" w:history="1">
        <w:r w:rsidRPr="0038426B">
          <w:rPr>
            <w:rFonts w:ascii="Times New Roman" w:eastAsia="SimSun" w:hAnsi="Times New Roman"/>
            <w:noProof/>
            <w:color w:val="0000FF"/>
            <w:u w:val="single"/>
          </w:rPr>
          <w:t>http://www.</w:t>
        </w:r>
        <w:r w:rsidRPr="0038426B">
          <w:rPr>
            <w:rFonts w:ascii="Times New Roman" w:eastAsia="SimSun" w:hAnsi="Times New Roman"/>
            <w:color w:val="0000FF"/>
            <w:u w:val="single"/>
          </w:rPr>
          <w:t>vvkt.lt</w:t>
        </w:r>
      </w:hyperlink>
    </w:p>
    <w:p w14:paraId="488161A0" w14:textId="77777777" w:rsidR="003E0B07" w:rsidRPr="0038426B" w:rsidRDefault="003E0B07" w:rsidP="005B6B18">
      <w:pPr>
        <w:widowControl w:val="0"/>
        <w:tabs>
          <w:tab w:val="left" w:pos="5954"/>
          <w:tab w:val="left" w:pos="6237"/>
          <w:tab w:val="left" w:pos="6663"/>
          <w:tab w:val="left" w:pos="6946"/>
        </w:tabs>
        <w:spacing w:after="0" w:line="240" w:lineRule="auto"/>
        <w:jc w:val="center"/>
        <w:rPr>
          <w:rFonts w:ascii="Times New Roman" w:eastAsia="SimSun" w:hAnsi="Times New Roman"/>
        </w:rPr>
      </w:pPr>
    </w:p>
    <w:p w14:paraId="268B10F7" w14:textId="77777777" w:rsidR="003E0B07" w:rsidRPr="0038426B" w:rsidRDefault="003E0B07" w:rsidP="005B6B18">
      <w:pPr>
        <w:widowControl w:val="0"/>
        <w:tabs>
          <w:tab w:val="left" w:pos="5954"/>
          <w:tab w:val="left" w:pos="6237"/>
          <w:tab w:val="left" w:pos="6663"/>
          <w:tab w:val="left" w:pos="6946"/>
        </w:tabs>
        <w:spacing w:after="0" w:line="240" w:lineRule="auto"/>
        <w:jc w:val="center"/>
        <w:rPr>
          <w:rFonts w:ascii="Times New Roman" w:eastAsia="SimSun" w:hAnsi="Times New Roman"/>
        </w:rPr>
      </w:pPr>
    </w:p>
    <w:p w14:paraId="4016A567" w14:textId="77777777" w:rsidR="003E0B07" w:rsidRPr="0038426B" w:rsidRDefault="003E0B07" w:rsidP="005B6B18">
      <w:pPr>
        <w:widowControl w:val="0"/>
        <w:tabs>
          <w:tab w:val="left" w:pos="5954"/>
          <w:tab w:val="left" w:pos="6237"/>
          <w:tab w:val="left" w:pos="6663"/>
          <w:tab w:val="left" w:pos="6946"/>
        </w:tabs>
        <w:spacing w:after="0" w:line="240" w:lineRule="auto"/>
        <w:jc w:val="center"/>
        <w:rPr>
          <w:rFonts w:ascii="Times New Roman" w:eastAsia="SimSun" w:hAnsi="Times New Roman"/>
        </w:rPr>
      </w:pPr>
    </w:p>
    <w:p w14:paraId="3FD439CF" w14:textId="77777777" w:rsidR="003E0B07" w:rsidRPr="0038426B" w:rsidRDefault="003E0B07" w:rsidP="005B6B18">
      <w:pPr>
        <w:widowControl w:val="0"/>
        <w:tabs>
          <w:tab w:val="left" w:pos="567"/>
        </w:tabs>
        <w:autoSpaceDE w:val="0"/>
        <w:autoSpaceDN w:val="0"/>
        <w:adjustRightInd w:val="0"/>
        <w:spacing w:after="0" w:line="240" w:lineRule="auto"/>
        <w:rPr>
          <w:rFonts w:ascii="Times New Roman" w:eastAsia="Times New Roman" w:hAnsi="Times New Roman"/>
        </w:rPr>
      </w:pPr>
    </w:p>
    <w:p w14:paraId="4BBA886D" w14:textId="77777777" w:rsidR="00EA35B6" w:rsidRDefault="00EA35B6">
      <w:pPr>
        <w:spacing w:after="0" w:line="240" w:lineRule="auto"/>
        <w:rPr>
          <w:rFonts w:ascii="Times New Roman" w:eastAsia="Times New Roman" w:hAnsi="Times New Roman"/>
        </w:rPr>
      </w:pPr>
      <w:r>
        <w:rPr>
          <w:rFonts w:ascii="Times New Roman" w:eastAsia="Times New Roman" w:hAnsi="Times New Roman"/>
        </w:rPr>
        <w:br w:type="page"/>
      </w:r>
    </w:p>
    <w:p w14:paraId="4E10895A"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6B720DAC"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1183605F"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7814CABD"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50B2B7A2"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733BAF2B"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53BC0559"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6F260391" w14:textId="77777777" w:rsidR="003E0B07" w:rsidRPr="00110148" w:rsidRDefault="003E0B07" w:rsidP="005B6B18">
      <w:pPr>
        <w:widowControl w:val="0"/>
        <w:tabs>
          <w:tab w:val="left" w:pos="567"/>
        </w:tabs>
        <w:spacing w:after="0" w:line="240" w:lineRule="auto"/>
        <w:rPr>
          <w:rFonts w:ascii="Times New Roman" w:eastAsia="Times New Roman" w:hAnsi="Times New Roman"/>
          <w:b/>
          <w:i/>
          <w:noProof/>
        </w:rPr>
      </w:pPr>
    </w:p>
    <w:p w14:paraId="2063C285"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2E2A3113"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23A967B1"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34FBB736"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37B05827"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0332993A"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472CFD5E"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2400DAF1"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4FDC0739" w14:textId="77777777" w:rsidR="003E0B07" w:rsidRPr="00110148" w:rsidRDefault="003E0B07" w:rsidP="005B6B18">
      <w:pPr>
        <w:widowControl w:val="0"/>
        <w:tabs>
          <w:tab w:val="left" w:pos="567"/>
        </w:tabs>
        <w:spacing w:after="0" w:line="240" w:lineRule="auto"/>
        <w:rPr>
          <w:rFonts w:ascii="Times New Roman" w:eastAsia="Times New Roman" w:hAnsi="Times New Roman"/>
          <w:noProof/>
        </w:rPr>
      </w:pPr>
    </w:p>
    <w:p w14:paraId="470DEDF9"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bookmarkStart w:id="3" w:name="_Toc129243128"/>
      <w:bookmarkStart w:id="4" w:name="_Toc129243253"/>
    </w:p>
    <w:p w14:paraId="7C6F423E"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p>
    <w:p w14:paraId="534D4E17"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p>
    <w:p w14:paraId="57B9B513"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p>
    <w:p w14:paraId="0A648940"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p>
    <w:p w14:paraId="4DF20C94"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r w:rsidRPr="0038426B">
        <w:rPr>
          <w:rFonts w:ascii="Times New Roman" w:eastAsia="Times New Roman" w:hAnsi="Times New Roman"/>
          <w:b/>
          <w:caps/>
        </w:rPr>
        <w:t>II PRIEDAS</w:t>
      </w:r>
      <w:bookmarkEnd w:id="3"/>
      <w:bookmarkEnd w:id="4"/>
    </w:p>
    <w:p w14:paraId="59D969AC" w14:textId="77777777" w:rsidR="003E0B07" w:rsidRPr="0038426B" w:rsidRDefault="003E0B07" w:rsidP="005B6B18">
      <w:pPr>
        <w:widowControl w:val="0"/>
        <w:tabs>
          <w:tab w:val="left" w:pos="0"/>
        </w:tabs>
        <w:spacing w:after="0" w:line="240" w:lineRule="auto"/>
        <w:jc w:val="center"/>
        <w:outlineLvl w:val="0"/>
        <w:rPr>
          <w:rFonts w:ascii="Times New Roman" w:eastAsia="Times New Roman" w:hAnsi="Times New Roman"/>
          <w:b/>
          <w:caps/>
        </w:rPr>
      </w:pPr>
    </w:p>
    <w:p w14:paraId="04B7D882" w14:textId="77777777" w:rsidR="003E0B07" w:rsidRDefault="00052604" w:rsidP="005B6B18">
      <w:pPr>
        <w:widowControl w:val="0"/>
        <w:tabs>
          <w:tab w:val="left" w:pos="0"/>
        </w:tabs>
        <w:spacing w:after="0" w:line="240" w:lineRule="auto"/>
        <w:jc w:val="center"/>
        <w:outlineLvl w:val="0"/>
        <w:rPr>
          <w:rFonts w:ascii="Times New Roman" w:eastAsia="Times New Roman" w:hAnsi="Times New Roman"/>
          <w:b/>
          <w:caps/>
        </w:rPr>
      </w:pPr>
      <w:r w:rsidRPr="0038426B">
        <w:rPr>
          <w:rFonts w:ascii="Times New Roman" w:eastAsia="Times New Roman" w:hAnsi="Times New Roman"/>
          <w:b/>
          <w:caps/>
        </w:rPr>
        <w:t xml:space="preserve">REGISTRACIJOS </w:t>
      </w:r>
      <w:r w:rsidR="003E0B07" w:rsidRPr="0038426B">
        <w:rPr>
          <w:rFonts w:ascii="Times New Roman" w:eastAsia="Times New Roman" w:hAnsi="Times New Roman"/>
          <w:b/>
          <w:caps/>
        </w:rPr>
        <w:t>SĄLYGOS</w:t>
      </w:r>
    </w:p>
    <w:p w14:paraId="1BF9B1B8" w14:textId="77777777" w:rsidR="00360B67" w:rsidRPr="0038426B" w:rsidRDefault="00360B67" w:rsidP="005B6B18">
      <w:pPr>
        <w:widowControl w:val="0"/>
        <w:tabs>
          <w:tab w:val="left" w:pos="0"/>
        </w:tabs>
        <w:spacing w:after="0" w:line="240" w:lineRule="auto"/>
        <w:jc w:val="center"/>
        <w:outlineLvl w:val="0"/>
        <w:rPr>
          <w:rFonts w:ascii="Times New Roman" w:eastAsia="Times New Roman" w:hAnsi="Times New Roman"/>
          <w:b/>
          <w:caps/>
        </w:rPr>
      </w:pPr>
    </w:p>
    <w:p w14:paraId="5523A60D" w14:textId="77777777" w:rsidR="00360B67" w:rsidRPr="00360B67" w:rsidRDefault="003E0B07" w:rsidP="00360B67">
      <w:pPr>
        <w:pStyle w:val="Sraopastraipa"/>
        <w:widowControl w:val="0"/>
        <w:numPr>
          <w:ilvl w:val="0"/>
          <w:numId w:val="33"/>
        </w:numPr>
        <w:spacing w:after="0" w:line="360" w:lineRule="auto"/>
        <w:rPr>
          <w:rFonts w:ascii="Times New Roman" w:eastAsia="Times New Roman" w:hAnsi="Times New Roman"/>
          <w:b/>
          <w:lang w:eastAsia="x-none"/>
        </w:rPr>
      </w:pPr>
      <w:r w:rsidRPr="00360B67">
        <w:rPr>
          <w:rFonts w:ascii="Times New Roman" w:eastAsia="Times New Roman" w:hAnsi="Times New Roman"/>
          <w:b/>
          <w:lang w:eastAsia="x-none"/>
        </w:rPr>
        <w:t>GAMINTOJAS (-AI), ATSAKINGAS (-I) UŽ SERIJŲ IŠLEIDIMĄ</w:t>
      </w:r>
      <w:r w:rsidR="00360B67" w:rsidRPr="00360B67">
        <w:rPr>
          <w:rFonts w:ascii="Times New Roman" w:eastAsia="Times New Roman" w:hAnsi="Times New Roman"/>
          <w:b/>
          <w:lang w:eastAsia="x-none"/>
        </w:rPr>
        <w:t xml:space="preserve"> </w:t>
      </w:r>
    </w:p>
    <w:p w14:paraId="53A62221" w14:textId="77777777" w:rsidR="003E0B07" w:rsidRPr="00360B67" w:rsidRDefault="003E0B07" w:rsidP="00360B67">
      <w:pPr>
        <w:pStyle w:val="Sraopastraipa"/>
        <w:widowControl w:val="0"/>
        <w:numPr>
          <w:ilvl w:val="0"/>
          <w:numId w:val="33"/>
        </w:numPr>
        <w:spacing w:after="0" w:line="360" w:lineRule="auto"/>
        <w:rPr>
          <w:rFonts w:ascii="Times New Roman" w:eastAsia="Times New Roman" w:hAnsi="Times New Roman"/>
          <w:b/>
          <w:lang w:eastAsia="x-none"/>
        </w:rPr>
      </w:pPr>
      <w:r w:rsidRPr="00360B67">
        <w:rPr>
          <w:rFonts w:ascii="Times New Roman" w:eastAsia="Times New Roman" w:hAnsi="Times New Roman"/>
          <w:b/>
          <w:lang w:eastAsia="x-none"/>
        </w:rPr>
        <w:t>TIEKIMO IR VARTOJIMO SĄLYGOS AR APRIBOJIMAI</w:t>
      </w:r>
    </w:p>
    <w:p w14:paraId="27782AED" w14:textId="77777777" w:rsidR="003E0B07" w:rsidRPr="0038426B" w:rsidRDefault="003E0B07" w:rsidP="005B6B18">
      <w:pPr>
        <w:widowControl w:val="0"/>
        <w:tabs>
          <w:tab w:val="left" w:pos="0"/>
          <w:tab w:val="left" w:pos="567"/>
        </w:tabs>
        <w:spacing w:after="0" w:line="240" w:lineRule="auto"/>
        <w:jc w:val="center"/>
        <w:outlineLvl w:val="0"/>
        <w:rPr>
          <w:rFonts w:ascii="Times New Roman" w:eastAsia="Times New Roman" w:hAnsi="Times New Roman"/>
          <w:b/>
          <w:caps/>
        </w:rPr>
      </w:pPr>
    </w:p>
    <w:p w14:paraId="48137EE5" w14:textId="77777777" w:rsidR="003E0B07" w:rsidRPr="0038426B" w:rsidRDefault="003E0B07" w:rsidP="005B6B18">
      <w:pPr>
        <w:widowControl w:val="0"/>
        <w:tabs>
          <w:tab w:val="left" w:pos="567"/>
        </w:tabs>
        <w:spacing w:after="0" w:line="240" w:lineRule="auto"/>
        <w:ind w:left="567" w:hanging="567"/>
        <w:outlineLvl w:val="1"/>
        <w:rPr>
          <w:rFonts w:ascii="Times New Roman" w:eastAsia="Times New Roman" w:hAnsi="Times New Roman"/>
          <w:b/>
        </w:rPr>
      </w:pPr>
      <w:r w:rsidRPr="0038426B">
        <w:rPr>
          <w:rFonts w:ascii="Times New Roman" w:eastAsia="Times New Roman" w:hAnsi="Times New Roman"/>
          <w:b/>
        </w:rPr>
        <w:br w:type="page"/>
      </w:r>
      <w:r w:rsidRPr="0038426B">
        <w:rPr>
          <w:rFonts w:ascii="Times New Roman" w:eastAsia="Times New Roman" w:hAnsi="Times New Roman"/>
          <w:b/>
        </w:rPr>
        <w:lastRenderedPageBreak/>
        <w:t>A.</w:t>
      </w:r>
      <w:r w:rsidRPr="0038426B">
        <w:rPr>
          <w:rFonts w:ascii="Times New Roman" w:eastAsia="Times New Roman" w:hAnsi="Times New Roman"/>
          <w:b/>
        </w:rPr>
        <w:tab/>
      </w:r>
      <w:r w:rsidR="00052604" w:rsidRPr="0038426B">
        <w:rPr>
          <w:rFonts w:ascii="Times New Roman" w:eastAsia="Times New Roman" w:hAnsi="Times New Roman"/>
          <w:b/>
          <w:lang w:eastAsia="x-none"/>
        </w:rPr>
        <w:t>GAMINTOJAS (-AI), ATSAKINGAS (-I) UŽ SERIJŲ IŠLEIDIMĄ</w:t>
      </w:r>
    </w:p>
    <w:p w14:paraId="2EF7E4E5"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p>
    <w:p w14:paraId="7714E687" w14:textId="77777777" w:rsidR="00052604" w:rsidRPr="0038426B" w:rsidRDefault="00052604" w:rsidP="005B6B18">
      <w:pPr>
        <w:widowControl w:val="0"/>
        <w:tabs>
          <w:tab w:val="left" w:pos="567"/>
        </w:tabs>
        <w:spacing w:after="0" w:line="240" w:lineRule="auto"/>
        <w:jc w:val="both"/>
        <w:rPr>
          <w:rFonts w:ascii="Times New Roman" w:eastAsia="Times New Roman" w:hAnsi="Times New Roman"/>
          <w:snapToGrid w:val="0"/>
          <w:szCs w:val="24"/>
        </w:rPr>
      </w:pPr>
      <w:r w:rsidRPr="0038426B">
        <w:rPr>
          <w:rFonts w:ascii="Times New Roman" w:eastAsia="Times New Roman" w:hAnsi="Times New Roman"/>
          <w:noProof/>
          <w:snapToGrid w:val="0"/>
          <w:szCs w:val="24"/>
          <w:u w:val="single"/>
        </w:rPr>
        <w:t>Gamintojo (-ų), atsakingo (-ų) už serijų išleidimą, pavadinimas (-ai) ir adresas (-ai)</w:t>
      </w:r>
    </w:p>
    <w:p w14:paraId="77DCB1DD"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p>
    <w:p w14:paraId="68A06FFB"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pl-PL"/>
        </w:rPr>
      </w:pPr>
      <w:r w:rsidRPr="00D020D5">
        <w:rPr>
          <w:rFonts w:ascii="Times New Roman" w:eastAsia="Times New Roman" w:hAnsi="Times New Roman"/>
          <w:noProof/>
          <w:lang w:val="pl-PL"/>
        </w:rPr>
        <w:t>Merckle GmbH</w:t>
      </w:r>
    </w:p>
    <w:p w14:paraId="6DF4E465"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pl-PL"/>
        </w:rPr>
      </w:pPr>
      <w:r w:rsidRPr="00D020D5">
        <w:rPr>
          <w:rFonts w:ascii="Times New Roman" w:eastAsia="Times New Roman" w:hAnsi="Times New Roman"/>
          <w:noProof/>
          <w:lang w:val="pl-PL"/>
        </w:rPr>
        <w:t>Ludwig- Merckle- Str. 3</w:t>
      </w:r>
    </w:p>
    <w:p w14:paraId="66EAEC54"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89143 Blaubeuren</w:t>
      </w:r>
    </w:p>
    <w:p w14:paraId="5D79333F"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Vokietija</w:t>
      </w:r>
    </w:p>
    <w:p w14:paraId="0DAFE4D6"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p>
    <w:p w14:paraId="2FEA9D44"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arba</w:t>
      </w:r>
    </w:p>
    <w:p w14:paraId="56A00408"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p>
    <w:p w14:paraId="53C787F0" w14:textId="77777777" w:rsidR="003E0B07" w:rsidRPr="0038426B" w:rsidRDefault="003E0B07" w:rsidP="005B6B18">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TEVA Pharma S.L.U</w:t>
      </w:r>
    </w:p>
    <w:p w14:paraId="28B6E4A5"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r w:rsidRPr="00D020D5">
        <w:rPr>
          <w:rFonts w:ascii="Times New Roman" w:eastAsia="Times New Roman" w:hAnsi="Times New Roman"/>
          <w:noProof/>
          <w:lang w:val="en-US"/>
        </w:rPr>
        <w:t>Poligono Industrial Malpica</w:t>
      </w:r>
    </w:p>
    <w:p w14:paraId="0B6E5B59"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r w:rsidRPr="00D020D5">
        <w:rPr>
          <w:rFonts w:ascii="Times New Roman" w:eastAsia="Times New Roman" w:hAnsi="Times New Roman"/>
          <w:noProof/>
          <w:lang w:val="en-US"/>
        </w:rPr>
        <w:t>Celle C. No 4</w:t>
      </w:r>
    </w:p>
    <w:p w14:paraId="23B30ACC"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r w:rsidRPr="00D020D5">
        <w:rPr>
          <w:rFonts w:ascii="Times New Roman" w:eastAsia="Times New Roman" w:hAnsi="Times New Roman"/>
          <w:noProof/>
          <w:lang w:val="en-US"/>
        </w:rPr>
        <w:t>Zaragoza, 50016</w:t>
      </w:r>
    </w:p>
    <w:p w14:paraId="26B2070F"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r w:rsidRPr="00D020D5">
        <w:rPr>
          <w:rFonts w:ascii="Times New Roman" w:eastAsia="Times New Roman" w:hAnsi="Times New Roman"/>
          <w:noProof/>
          <w:lang w:val="en-US"/>
        </w:rPr>
        <w:t>Ispanija</w:t>
      </w:r>
    </w:p>
    <w:p w14:paraId="16C580DA"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p>
    <w:p w14:paraId="31ECD9BA"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p>
    <w:p w14:paraId="666986B1"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r w:rsidRPr="00D020D5">
        <w:rPr>
          <w:rFonts w:ascii="Times New Roman" w:eastAsia="Times New Roman" w:hAnsi="Times New Roman"/>
          <w:noProof/>
          <w:lang w:val="en-US"/>
        </w:rPr>
        <w:t>Su pakuote pateikiamame lapelyje nurodomas gamintojo, atsakingo už konkrečios serijos išleidimą, pavadinimas ir adresas.</w:t>
      </w:r>
    </w:p>
    <w:p w14:paraId="79611122"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p>
    <w:p w14:paraId="1BDB4794" w14:textId="77777777" w:rsidR="003E0B07" w:rsidRPr="00D020D5" w:rsidRDefault="003E0B07" w:rsidP="005B6B18">
      <w:pPr>
        <w:widowControl w:val="0"/>
        <w:tabs>
          <w:tab w:val="left" w:pos="567"/>
        </w:tabs>
        <w:spacing w:after="0" w:line="240" w:lineRule="auto"/>
        <w:rPr>
          <w:rFonts w:ascii="Times New Roman" w:eastAsia="Times New Roman" w:hAnsi="Times New Roman"/>
          <w:noProof/>
          <w:lang w:val="en-US"/>
        </w:rPr>
      </w:pPr>
    </w:p>
    <w:p w14:paraId="4655C6EA" w14:textId="77777777" w:rsidR="003E0B07" w:rsidRPr="0038426B" w:rsidRDefault="003E0B07" w:rsidP="0061605C">
      <w:pPr>
        <w:widowControl w:val="0"/>
        <w:tabs>
          <w:tab w:val="left" w:pos="567"/>
        </w:tabs>
        <w:spacing w:after="0" w:line="240" w:lineRule="auto"/>
        <w:ind w:left="567" w:hanging="567"/>
        <w:outlineLvl w:val="1"/>
        <w:rPr>
          <w:rFonts w:ascii="Times New Roman" w:eastAsia="Times New Roman" w:hAnsi="Times New Roman"/>
          <w:b/>
        </w:rPr>
      </w:pPr>
      <w:bookmarkStart w:id="5" w:name="_Toc129243129"/>
      <w:bookmarkStart w:id="6" w:name="_Toc129243254"/>
      <w:r w:rsidRPr="0038426B">
        <w:rPr>
          <w:rFonts w:ascii="Times New Roman" w:eastAsia="Times New Roman" w:hAnsi="Times New Roman"/>
          <w:b/>
        </w:rPr>
        <w:t>B.</w:t>
      </w:r>
      <w:r w:rsidRPr="0038426B">
        <w:rPr>
          <w:rFonts w:ascii="Times New Roman" w:eastAsia="Times New Roman" w:hAnsi="Times New Roman"/>
          <w:b/>
        </w:rPr>
        <w:tab/>
        <w:t>TIEKIMO IR VARTOJIMO SĄLYGOS AR APRIBOJIMAI</w:t>
      </w:r>
      <w:bookmarkEnd w:id="5"/>
      <w:bookmarkEnd w:id="6"/>
    </w:p>
    <w:p w14:paraId="63BCEA27" w14:textId="77777777" w:rsidR="003E0B07" w:rsidRPr="00D020D5" w:rsidRDefault="003E0B07" w:rsidP="0061605C">
      <w:pPr>
        <w:widowControl w:val="0"/>
        <w:tabs>
          <w:tab w:val="left" w:pos="567"/>
        </w:tabs>
        <w:spacing w:after="0" w:line="240" w:lineRule="auto"/>
        <w:rPr>
          <w:rFonts w:ascii="Times New Roman" w:eastAsia="Times New Roman" w:hAnsi="Times New Roman"/>
          <w:noProof/>
          <w:lang w:val="en-US"/>
        </w:rPr>
      </w:pPr>
    </w:p>
    <w:p w14:paraId="616FD0A1"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Receptinis vaistinis preparatas.</w:t>
      </w:r>
    </w:p>
    <w:p w14:paraId="19A39100"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p>
    <w:p w14:paraId="32FE5EAE" w14:textId="77777777" w:rsidR="003E0B07" w:rsidRPr="0038426B" w:rsidRDefault="003E0B07" w:rsidP="0061605C">
      <w:pPr>
        <w:widowControl w:val="0"/>
        <w:tabs>
          <w:tab w:val="left" w:pos="567"/>
        </w:tabs>
        <w:spacing w:after="0" w:line="240" w:lineRule="auto"/>
        <w:rPr>
          <w:rFonts w:ascii="Times New Roman" w:eastAsia="Times New Roman" w:hAnsi="Times New Roman"/>
          <w:noProof/>
          <w:lang w:val="fi-FI"/>
        </w:rPr>
      </w:pPr>
    </w:p>
    <w:p w14:paraId="6382FD18" w14:textId="77777777" w:rsidR="003E0B07" w:rsidRPr="0038426B" w:rsidRDefault="003E0B07" w:rsidP="0061605C">
      <w:pPr>
        <w:widowControl w:val="0"/>
        <w:spacing w:after="0" w:line="240" w:lineRule="auto"/>
        <w:jc w:val="both"/>
        <w:rPr>
          <w:rFonts w:ascii="Times New Roman" w:eastAsia="Times New Roman" w:hAnsi="Times New Roman"/>
          <w:u w:val="single"/>
        </w:rPr>
      </w:pPr>
      <w:r w:rsidRPr="0038426B">
        <w:rPr>
          <w:rFonts w:ascii="Times New Roman" w:eastAsia="Times New Roman" w:hAnsi="Times New Roman"/>
          <w:u w:val="single"/>
        </w:rPr>
        <w:br w:type="page"/>
      </w:r>
    </w:p>
    <w:p w14:paraId="3334714A"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7DEAE91D"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37FDF772"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250A9846"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22807053"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3461F127"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2C6D2635"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725F8C34"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569295A2"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508353AC"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592DD5EF"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4E75139B"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7C7DFCB8"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08550FC4"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424A7B7D"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3E704779"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7472B75C"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6FF12C6B"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12420992"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0A75F3E5"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6A1A411A"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0C406308" w14:textId="77777777" w:rsidR="003E0B07" w:rsidRPr="0038426B" w:rsidRDefault="003E0B07" w:rsidP="0061605C">
      <w:pPr>
        <w:widowControl w:val="0"/>
        <w:spacing w:after="0" w:line="240" w:lineRule="auto"/>
        <w:jc w:val="center"/>
        <w:outlineLvl w:val="0"/>
        <w:rPr>
          <w:rFonts w:ascii="Times New Roman" w:eastAsia="Times New Roman" w:hAnsi="Times New Roman"/>
          <w:b/>
          <w:kern w:val="28"/>
          <w:lang w:eastAsia="lt-LT"/>
        </w:rPr>
      </w:pPr>
    </w:p>
    <w:p w14:paraId="1D23E28E" w14:textId="77777777" w:rsidR="003E0B07" w:rsidRPr="0038426B" w:rsidRDefault="003E0B07" w:rsidP="0061605C">
      <w:pPr>
        <w:widowControl w:val="0"/>
        <w:spacing w:after="0" w:line="240" w:lineRule="auto"/>
        <w:jc w:val="center"/>
        <w:outlineLvl w:val="0"/>
        <w:rPr>
          <w:rFonts w:ascii="Times New Roman" w:eastAsia="Times New Roman" w:hAnsi="Times New Roman"/>
          <w:b/>
          <w:kern w:val="28"/>
          <w:lang w:eastAsia="lt-LT"/>
        </w:rPr>
      </w:pPr>
      <w:r w:rsidRPr="0038426B">
        <w:rPr>
          <w:rFonts w:ascii="Times New Roman" w:eastAsia="Times New Roman" w:hAnsi="Times New Roman"/>
          <w:b/>
          <w:kern w:val="28"/>
          <w:lang w:eastAsia="lt-LT"/>
        </w:rPr>
        <w:t>III PRIEDAS</w:t>
      </w:r>
    </w:p>
    <w:p w14:paraId="04B7215B" w14:textId="77777777" w:rsidR="003E0B07" w:rsidRPr="0038426B" w:rsidRDefault="003E0B07" w:rsidP="0061605C">
      <w:pPr>
        <w:widowControl w:val="0"/>
        <w:spacing w:after="0" w:line="240" w:lineRule="auto"/>
        <w:jc w:val="both"/>
        <w:rPr>
          <w:rFonts w:ascii="Times New Roman" w:eastAsia="Times New Roman" w:hAnsi="Times New Roman"/>
          <w:u w:val="single"/>
        </w:rPr>
      </w:pPr>
    </w:p>
    <w:p w14:paraId="00874347" w14:textId="77777777" w:rsidR="003E0B07" w:rsidRPr="0038426B" w:rsidRDefault="003E0B07" w:rsidP="005B6B18">
      <w:pPr>
        <w:widowControl w:val="0"/>
        <w:tabs>
          <w:tab w:val="left" w:pos="567"/>
        </w:tabs>
        <w:spacing w:after="0" w:line="360" w:lineRule="auto"/>
        <w:jc w:val="center"/>
        <w:outlineLvl w:val="1"/>
        <w:rPr>
          <w:rFonts w:ascii="Times New Roman" w:eastAsia="SimSun" w:hAnsi="Times New Roman"/>
          <w:b/>
          <w:iCs/>
          <w:lang w:val="tg-Cyrl-TJ"/>
        </w:rPr>
      </w:pPr>
      <w:r w:rsidRPr="0038426B">
        <w:rPr>
          <w:rFonts w:ascii="Times New Roman" w:eastAsia="SimSun" w:hAnsi="Times New Roman"/>
          <w:b/>
          <w:iCs/>
          <w:lang w:val="tg-Cyrl-TJ"/>
        </w:rPr>
        <w:t>ŽENKLINIMAS IR PAKUOTĖS LAPELIS</w:t>
      </w:r>
    </w:p>
    <w:p w14:paraId="602CBC81" w14:textId="77777777" w:rsidR="003E0B07" w:rsidRPr="0038426B" w:rsidRDefault="003E0B07" w:rsidP="005B6B18">
      <w:pPr>
        <w:widowControl w:val="0"/>
        <w:spacing w:after="0" w:line="240" w:lineRule="auto"/>
        <w:jc w:val="both"/>
        <w:rPr>
          <w:rFonts w:ascii="Times New Roman" w:eastAsia="Times New Roman" w:hAnsi="Times New Roman"/>
          <w:u w:val="single"/>
        </w:rPr>
      </w:pPr>
      <w:r w:rsidRPr="0038426B">
        <w:rPr>
          <w:rFonts w:ascii="Times New Roman" w:eastAsia="Times New Roman" w:hAnsi="Times New Roman"/>
          <w:u w:val="single"/>
        </w:rPr>
        <w:br w:type="page"/>
      </w:r>
    </w:p>
    <w:p w14:paraId="2F48862B" w14:textId="77777777" w:rsidR="003E0B07" w:rsidRPr="0038426B" w:rsidRDefault="003E0B07" w:rsidP="005B6B18">
      <w:pPr>
        <w:widowControl w:val="0"/>
        <w:tabs>
          <w:tab w:val="left" w:pos="567"/>
        </w:tabs>
        <w:spacing w:after="0" w:line="240" w:lineRule="auto"/>
        <w:jc w:val="center"/>
        <w:rPr>
          <w:rFonts w:ascii="Times New Roman" w:eastAsia="Times New Roman" w:hAnsi="Times New Roman"/>
        </w:rPr>
      </w:pPr>
    </w:p>
    <w:p w14:paraId="0C4FF4BE"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726CDDAF"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55817969"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631B8E47"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332E3188"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0E2EEBED"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91D9B72"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FE12EAB"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CC8302F"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66ED61A6"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BC810B2"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05354C04"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68B1F6A3"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0E4FCC78"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2663D7BC"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5F580D5A"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50052F87"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71FD3537"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19EF83C2"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149E57DC"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199D571C"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44238BE3" w14:textId="77777777" w:rsidR="003E0B07" w:rsidRPr="0038426B" w:rsidRDefault="003E0B07" w:rsidP="005B6B18">
      <w:pPr>
        <w:widowControl w:val="0"/>
        <w:tabs>
          <w:tab w:val="left" w:pos="567"/>
        </w:tabs>
        <w:spacing w:after="0" w:line="240" w:lineRule="auto"/>
        <w:jc w:val="center"/>
        <w:outlineLvl w:val="7"/>
        <w:rPr>
          <w:rFonts w:ascii="Times New Roman" w:eastAsia="Times New Roman" w:hAnsi="Times New Roman"/>
          <w:b/>
          <w:iCs/>
        </w:rPr>
      </w:pPr>
      <w:r w:rsidRPr="0038426B">
        <w:rPr>
          <w:rFonts w:ascii="Times New Roman" w:eastAsia="Times New Roman" w:hAnsi="Times New Roman"/>
          <w:b/>
          <w:iCs/>
        </w:rPr>
        <w:t>A. ŽENKLINIMAS</w:t>
      </w:r>
    </w:p>
    <w:p w14:paraId="22BA5E94"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b/>
        </w:rPr>
      </w:pPr>
    </w:p>
    <w:p w14:paraId="62CB28CF"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26E96D42"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64115192"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br w:type="page"/>
      </w:r>
    </w:p>
    <w:p w14:paraId="07732AA7"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68380F9F"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caps/>
        </w:rPr>
      </w:pPr>
      <w:r w:rsidRPr="0038426B">
        <w:rPr>
          <w:rFonts w:ascii="Times New Roman" w:eastAsia="Times New Roman" w:hAnsi="Times New Roman"/>
          <w:b/>
          <w:caps/>
        </w:rPr>
        <w:t xml:space="preserve">Informacija ant </w:t>
      </w:r>
      <w:r w:rsidRPr="0038426B">
        <w:rPr>
          <w:rFonts w:ascii="Times New Roman" w:eastAsia="Times New Roman" w:hAnsi="Times New Roman"/>
          <w:b/>
        </w:rPr>
        <w:t>IŠORINĖS</w:t>
      </w:r>
      <w:r w:rsidRPr="0038426B">
        <w:rPr>
          <w:rFonts w:ascii="Times New Roman" w:eastAsia="Times New Roman" w:hAnsi="Times New Roman"/>
          <w:b/>
          <w:caps/>
        </w:rPr>
        <w:t xml:space="preserve"> pakuotės </w:t>
      </w:r>
    </w:p>
    <w:p w14:paraId="49BC477D"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caps/>
        </w:rPr>
      </w:pPr>
    </w:p>
    <w:p w14:paraId="570F627F" w14:textId="244ABBC8"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38426B">
        <w:rPr>
          <w:rFonts w:ascii="Times New Roman" w:eastAsia="Times New Roman" w:hAnsi="Times New Roman"/>
          <w:b/>
        </w:rPr>
        <w:t>KARTONO DĖŽUTĖ (buteliukui ir lizdinėms plokštelėms)</w:t>
      </w:r>
    </w:p>
    <w:p w14:paraId="0442850C"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06F6C7D9"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445D82EF"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w:t>
      </w:r>
      <w:r w:rsidRPr="0038426B">
        <w:rPr>
          <w:rFonts w:ascii="Times New Roman" w:eastAsia="Times New Roman" w:hAnsi="Times New Roman"/>
          <w:b/>
          <w:caps/>
        </w:rPr>
        <w:tab/>
        <w:t>vaistinio preparato pavadinimas</w:t>
      </w:r>
    </w:p>
    <w:p w14:paraId="5274E004"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p>
    <w:p w14:paraId="68C2E772" w14:textId="77777777" w:rsidR="003E0B07" w:rsidRPr="00D020D5" w:rsidRDefault="00B90342" w:rsidP="005B6B18">
      <w:pPr>
        <w:widowControl w:val="0"/>
        <w:tabs>
          <w:tab w:val="left" w:pos="567"/>
        </w:tabs>
        <w:spacing w:after="0" w:line="240" w:lineRule="auto"/>
        <w:jc w:val="both"/>
        <w:rPr>
          <w:rFonts w:ascii="Times New Roman" w:eastAsia="Times New Roman" w:hAnsi="Times New Roman"/>
          <w:noProof/>
        </w:rPr>
      </w:pPr>
      <w:r w:rsidRPr="00D020D5">
        <w:rPr>
          <w:rFonts w:ascii="Times New Roman" w:eastAsia="Times New Roman" w:hAnsi="Times New Roman"/>
          <w:noProof/>
        </w:rPr>
        <w:t>Omeprazole SanoSwiss</w:t>
      </w:r>
      <w:r w:rsidR="003E0B07" w:rsidRPr="00D020D5">
        <w:rPr>
          <w:rFonts w:ascii="Times New Roman" w:eastAsia="Times New Roman" w:hAnsi="Times New Roman"/>
          <w:noProof/>
        </w:rPr>
        <w:t xml:space="preserve"> 20 mg skrandyje neirios kietosios kapsulės</w:t>
      </w:r>
    </w:p>
    <w:p w14:paraId="1835F322"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r w:rsidRPr="00D020D5">
        <w:rPr>
          <w:rFonts w:ascii="Times New Roman" w:eastAsia="Times New Roman" w:hAnsi="Times New Roman"/>
          <w:noProof/>
        </w:rPr>
        <w:t>Omeprazolas</w:t>
      </w:r>
    </w:p>
    <w:p w14:paraId="68BD1659" w14:textId="77777777" w:rsidR="003E0B07" w:rsidRPr="0038426B" w:rsidRDefault="003E0B07" w:rsidP="005B6B18">
      <w:pPr>
        <w:widowControl w:val="0"/>
        <w:tabs>
          <w:tab w:val="left" w:pos="567"/>
          <w:tab w:val="center" w:pos="4153"/>
          <w:tab w:val="right" w:pos="8306"/>
        </w:tabs>
        <w:spacing w:after="0" w:line="240" w:lineRule="auto"/>
        <w:jc w:val="both"/>
        <w:rPr>
          <w:rFonts w:ascii="Times New Roman" w:eastAsia="Times New Roman" w:hAnsi="Times New Roman"/>
        </w:rPr>
      </w:pPr>
    </w:p>
    <w:p w14:paraId="390F3A9C"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18484A31"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2.</w:t>
      </w:r>
      <w:r w:rsidRPr="0038426B">
        <w:rPr>
          <w:rFonts w:ascii="Times New Roman" w:eastAsia="Times New Roman" w:hAnsi="Times New Roman"/>
          <w:b/>
          <w:caps/>
        </w:rPr>
        <w:tab/>
        <w:t xml:space="preserve">veikliOJI (-IOS) medžiagA (-OS) ir JOS (-Ų) kiekis (-IAI) </w:t>
      </w:r>
    </w:p>
    <w:p w14:paraId="2852F346"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114B841F"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r w:rsidRPr="00D020D5">
        <w:rPr>
          <w:rFonts w:ascii="Times New Roman" w:eastAsia="Times New Roman" w:hAnsi="Times New Roman"/>
          <w:noProof/>
        </w:rPr>
        <w:t>Vienoje skrandyje neirioje kietojoje kapsulėje yra 20 mg omeprazolo.</w:t>
      </w:r>
    </w:p>
    <w:p w14:paraId="19185BE0"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56896635"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b/>
        </w:rPr>
      </w:pPr>
    </w:p>
    <w:p w14:paraId="7022E42E"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3.</w:t>
      </w:r>
      <w:r w:rsidRPr="0038426B">
        <w:rPr>
          <w:rFonts w:ascii="Times New Roman" w:eastAsia="Times New Roman" w:hAnsi="Times New Roman"/>
          <w:b/>
          <w:caps/>
        </w:rPr>
        <w:tab/>
        <w:t>pagalbinių medžiagų sąrašas</w:t>
      </w:r>
    </w:p>
    <w:p w14:paraId="0598AC41"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4D14F0AF"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 xml:space="preserve">Sudėtyje yra sacharozės. </w:t>
      </w:r>
    </w:p>
    <w:p w14:paraId="376256D2"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52A989AF"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4D13DEC8"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4.</w:t>
      </w:r>
      <w:r w:rsidRPr="0038426B">
        <w:rPr>
          <w:rFonts w:ascii="Times New Roman" w:eastAsia="Times New Roman" w:hAnsi="Times New Roman"/>
          <w:b/>
          <w:caps/>
        </w:rPr>
        <w:tab/>
        <w:t>FARMACINĖ forma ir KIEKIS PAKUOTĖJE</w:t>
      </w:r>
    </w:p>
    <w:p w14:paraId="0E568131"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27A6E2CF"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Skrandyje neirios kietosios kapsulės.</w:t>
      </w:r>
    </w:p>
    <w:p w14:paraId="4857E6E8"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6F422599"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lang w:val="tg-Cyrl-TJ"/>
        </w:rPr>
      </w:pPr>
      <w:r w:rsidRPr="0038426B">
        <w:rPr>
          <w:rFonts w:ascii="Times New Roman" w:eastAsia="Times New Roman" w:hAnsi="Times New Roman"/>
          <w:caps/>
          <w:lang w:val="tg-Cyrl-TJ"/>
        </w:rPr>
        <w:t xml:space="preserve">15 </w:t>
      </w:r>
      <w:r w:rsidRPr="0038426B">
        <w:rPr>
          <w:rFonts w:ascii="Times New Roman" w:eastAsia="Times New Roman" w:hAnsi="Times New Roman"/>
          <w:lang w:val="tg-Cyrl-TJ"/>
        </w:rPr>
        <w:t>skrandyje neirių kapsulių</w:t>
      </w:r>
    </w:p>
    <w:p w14:paraId="57A95E2F" w14:textId="77777777" w:rsidR="003E0B07" w:rsidRPr="00110148" w:rsidRDefault="003E0B07" w:rsidP="005B6B18">
      <w:pPr>
        <w:widowControl w:val="0"/>
        <w:tabs>
          <w:tab w:val="left" w:pos="567"/>
        </w:tabs>
        <w:spacing w:after="0" w:line="240" w:lineRule="auto"/>
        <w:ind w:left="567" w:hanging="567"/>
        <w:jc w:val="both"/>
        <w:rPr>
          <w:rFonts w:ascii="Times New Roman" w:eastAsia="Times New Roman" w:hAnsi="Times New Roman"/>
          <w:caps/>
          <w:highlight w:val="lightGray"/>
          <w:lang w:val="tg-Cyrl-TJ"/>
        </w:rPr>
      </w:pPr>
      <w:r w:rsidRPr="00110148">
        <w:rPr>
          <w:rFonts w:ascii="Times New Roman" w:eastAsia="Times New Roman" w:hAnsi="Times New Roman"/>
          <w:caps/>
          <w:highlight w:val="lightGray"/>
          <w:lang w:val="tg-Cyrl-TJ"/>
        </w:rPr>
        <w:t xml:space="preserve">30 </w:t>
      </w:r>
      <w:r w:rsidRPr="00110148">
        <w:rPr>
          <w:rFonts w:ascii="Times New Roman" w:eastAsia="Times New Roman" w:hAnsi="Times New Roman"/>
          <w:highlight w:val="lightGray"/>
          <w:lang w:val="tg-Cyrl-TJ"/>
        </w:rPr>
        <w:t>skrandyje neirių kapsulių</w:t>
      </w:r>
    </w:p>
    <w:p w14:paraId="178F17CE" w14:textId="77777777" w:rsidR="003E0B07" w:rsidRPr="00110148" w:rsidRDefault="003E0B07" w:rsidP="005B6B18">
      <w:pPr>
        <w:widowControl w:val="0"/>
        <w:tabs>
          <w:tab w:val="left" w:pos="567"/>
        </w:tabs>
        <w:spacing w:after="0" w:line="240" w:lineRule="auto"/>
        <w:ind w:left="567" w:hanging="567"/>
        <w:jc w:val="both"/>
        <w:rPr>
          <w:rFonts w:ascii="Times New Roman" w:eastAsia="Times New Roman" w:hAnsi="Times New Roman"/>
          <w:caps/>
          <w:highlight w:val="lightGray"/>
        </w:rPr>
      </w:pPr>
      <w:r w:rsidRPr="00110148">
        <w:rPr>
          <w:rFonts w:ascii="Times New Roman" w:eastAsia="Times New Roman" w:hAnsi="Times New Roman"/>
          <w:caps/>
          <w:highlight w:val="lightGray"/>
          <w:lang w:val="tg-Cyrl-TJ"/>
        </w:rPr>
        <w:t xml:space="preserve">56 </w:t>
      </w:r>
      <w:r w:rsidRPr="00110148">
        <w:rPr>
          <w:rFonts w:ascii="Times New Roman" w:eastAsia="Times New Roman" w:hAnsi="Times New Roman"/>
          <w:highlight w:val="lightGray"/>
          <w:lang w:val="tg-Cyrl-TJ"/>
        </w:rPr>
        <w:t>skrandyje neirios kapsul</w:t>
      </w:r>
      <w:r w:rsidRPr="00110148">
        <w:rPr>
          <w:rFonts w:ascii="Times New Roman" w:eastAsia="Times New Roman" w:hAnsi="Times New Roman"/>
          <w:highlight w:val="lightGray"/>
        </w:rPr>
        <w:t>ės</w:t>
      </w:r>
    </w:p>
    <w:p w14:paraId="6790EE6F"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lang w:val="tg-Cyrl-TJ"/>
        </w:rPr>
      </w:pPr>
      <w:r w:rsidRPr="00110148">
        <w:rPr>
          <w:rFonts w:ascii="Times New Roman" w:eastAsia="Times New Roman" w:hAnsi="Times New Roman"/>
          <w:caps/>
          <w:highlight w:val="lightGray"/>
          <w:lang w:val="tg-Cyrl-TJ"/>
        </w:rPr>
        <w:t>60</w:t>
      </w:r>
      <w:r w:rsidRPr="00110148">
        <w:rPr>
          <w:rFonts w:ascii="Times New Roman" w:eastAsia="Times New Roman" w:hAnsi="Times New Roman"/>
          <w:highlight w:val="lightGray"/>
          <w:lang w:val="tg-Cyrl-TJ"/>
        </w:rPr>
        <w:t xml:space="preserve"> skrandyje neirių kapsulių</w:t>
      </w:r>
    </w:p>
    <w:p w14:paraId="3E1805CB"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3AA3250C"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1FD11135"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5.</w:t>
      </w:r>
      <w:r w:rsidRPr="0038426B">
        <w:rPr>
          <w:rFonts w:ascii="Times New Roman" w:eastAsia="Times New Roman" w:hAnsi="Times New Roman"/>
          <w:b/>
          <w:caps/>
        </w:rPr>
        <w:tab/>
        <w:t>vartojimo METODAS IR būdas (-ai)</w:t>
      </w:r>
    </w:p>
    <w:p w14:paraId="328DDB8C"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u w:val="single"/>
        </w:rPr>
      </w:pPr>
    </w:p>
    <w:p w14:paraId="072C53AB"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Vartoti per burną.</w:t>
      </w:r>
    </w:p>
    <w:p w14:paraId="4A927760"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6FFA76D0"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Kapsulių negalima kramtyti.</w:t>
      </w:r>
    </w:p>
    <w:p w14:paraId="76ACFAB4"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rPr>
        <w:t>Prieš vartojimą perskaitykite pakuotės lapelį.</w:t>
      </w:r>
    </w:p>
    <w:p w14:paraId="651AB004"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4BDF878F"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59604753"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eastAsia="Times New Roman" w:hAnsi="Times New Roman"/>
          <w:b/>
          <w:caps/>
        </w:rPr>
      </w:pPr>
      <w:r w:rsidRPr="0038426B">
        <w:rPr>
          <w:rFonts w:ascii="Times New Roman" w:eastAsia="Times New Roman" w:hAnsi="Times New Roman"/>
          <w:b/>
          <w:caps/>
        </w:rPr>
        <w:t>6.</w:t>
      </w:r>
      <w:r w:rsidRPr="0038426B">
        <w:rPr>
          <w:rFonts w:ascii="Times New Roman" w:eastAsia="Times New Roman" w:hAnsi="Times New Roman"/>
          <w:b/>
          <w:caps/>
        </w:rPr>
        <w:tab/>
        <w:t>SPECIALUS Įspėjimas</w:t>
      </w:r>
      <w:r w:rsidRPr="0038426B">
        <w:rPr>
          <w:rFonts w:ascii="Times New Roman" w:eastAsia="Times New Roman" w:hAnsi="Times New Roman"/>
          <w:b/>
        </w:rPr>
        <w:t xml:space="preserve">, KAD VAISTINĮ PREPARATĄ BŪTINA LAIKYTI </w:t>
      </w:r>
      <w:r w:rsidRPr="0038426B">
        <w:rPr>
          <w:rFonts w:ascii="Times New Roman" w:eastAsia="Times New Roman" w:hAnsi="Times New Roman"/>
          <w:b/>
          <w:caps/>
        </w:rPr>
        <w:t>vaikams nepastebimoje ir nepasiekiamoje vietoje</w:t>
      </w:r>
    </w:p>
    <w:p w14:paraId="5D9D14D7"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b/>
        </w:rPr>
      </w:pPr>
    </w:p>
    <w:p w14:paraId="6E356634"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Laikyti vaikams nepastebimoje ir nepasiekiamoje vietoje.</w:t>
      </w:r>
    </w:p>
    <w:p w14:paraId="119EBA86"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1166743C"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2285D533"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7.</w:t>
      </w:r>
      <w:r w:rsidRPr="0038426B">
        <w:rPr>
          <w:rFonts w:ascii="Times New Roman" w:eastAsia="Times New Roman" w:hAnsi="Times New Roman"/>
          <w:b/>
          <w:caps/>
        </w:rPr>
        <w:tab/>
        <w:t>kitas (-I) specialus (-ŪS) Įspėjimas (-AI) (jei reikia)</w:t>
      </w:r>
    </w:p>
    <w:p w14:paraId="0350D03C"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4E5144F2"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1ECEC5C5"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8.</w:t>
      </w:r>
      <w:r w:rsidRPr="0038426B">
        <w:rPr>
          <w:rFonts w:ascii="Times New Roman" w:eastAsia="Times New Roman" w:hAnsi="Times New Roman"/>
          <w:b/>
          <w:caps/>
        </w:rPr>
        <w:tab/>
        <w:t>tinkamumo laikas</w:t>
      </w:r>
    </w:p>
    <w:p w14:paraId="7D85D67A"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12820434" w14:textId="6939143F"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Tinka iki</w:t>
      </w:r>
      <w:r w:rsidR="009D7B00">
        <w:rPr>
          <w:rFonts w:ascii="Times New Roman" w:eastAsia="Times New Roman" w:hAnsi="Times New Roman"/>
        </w:rPr>
        <w:t xml:space="preserve"> </w:t>
      </w:r>
      <w:r w:rsidR="009D7B00" w:rsidRPr="00110148">
        <w:rPr>
          <w:rFonts w:ascii="Times New Roman" w:eastAsia="Times New Roman" w:hAnsi="Times New Roman"/>
          <w:highlight w:val="lightGray"/>
        </w:rPr>
        <w:t>/ EXP</w:t>
      </w:r>
      <w:r w:rsidRPr="0038426B">
        <w:rPr>
          <w:rFonts w:ascii="Times New Roman" w:eastAsia="Times New Roman" w:hAnsi="Times New Roman"/>
        </w:rPr>
        <w:t xml:space="preserve"> (</w:t>
      </w:r>
      <w:r w:rsidRPr="0038426B">
        <w:rPr>
          <w:rFonts w:ascii="Times New Roman" w:eastAsia="Times New Roman" w:hAnsi="Times New Roman"/>
          <w:lang w:val="tg-Cyrl-TJ"/>
        </w:rPr>
        <w:t>mm/MMMM</w:t>
      </w:r>
      <w:r w:rsidRPr="0038426B">
        <w:rPr>
          <w:rFonts w:ascii="Times New Roman" w:eastAsia="Times New Roman" w:hAnsi="Times New Roman"/>
        </w:rPr>
        <w:t>)</w:t>
      </w:r>
    </w:p>
    <w:p w14:paraId="20E7F85D"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7E2FC779"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0A0455EF"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9.</w:t>
      </w:r>
      <w:r w:rsidRPr="0038426B">
        <w:rPr>
          <w:rFonts w:ascii="Times New Roman" w:eastAsia="Times New Roman" w:hAnsi="Times New Roman"/>
          <w:b/>
          <w:caps/>
        </w:rPr>
        <w:tab/>
        <w:t>SPECIALIOS laikymo sąlygos</w:t>
      </w:r>
    </w:p>
    <w:p w14:paraId="636177BB"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2D3B2CD5"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u w:val="single"/>
        </w:rPr>
      </w:pPr>
      <w:r w:rsidRPr="00D020D5">
        <w:rPr>
          <w:rFonts w:ascii="Times New Roman" w:eastAsia="Times New Roman" w:hAnsi="Times New Roman"/>
          <w:noProof/>
          <w:u w:val="single"/>
        </w:rPr>
        <w:t>DTPE buteliukas:</w:t>
      </w:r>
    </w:p>
    <w:p w14:paraId="5233B06F" w14:textId="77777777" w:rsidR="003E0B07" w:rsidRPr="0038426B" w:rsidRDefault="003E0B07" w:rsidP="005B6B18">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38426B">
        <w:rPr>
          <w:rFonts w:ascii="Times New Roman" w:eastAsia="Times New Roman" w:hAnsi="Times New Roman"/>
          <w:lang w:eastAsia="lt-LT"/>
        </w:rPr>
        <w:t>Laikyti žemesnėje kaip 30 °C temperatūroje.</w:t>
      </w:r>
    </w:p>
    <w:p w14:paraId="24046FFD" w14:textId="3549B919"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r w:rsidRPr="00D020D5">
        <w:rPr>
          <w:rFonts w:ascii="Times New Roman" w:eastAsia="Times New Roman" w:hAnsi="Times New Roman"/>
          <w:noProof/>
        </w:rPr>
        <w:t xml:space="preserve">Buteliuką laikyti sandarų, kad </w:t>
      </w:r>
      <w:r w:rsidR="005276A1">
        <w:rPr>
          <w:rFonts w:ascii="Times New Roman" w:eastAsia="Times New Roman" w:hAnsi="Times New Roman"/>
          <w:noProof/>
        </w:rPr>
        <w:t>vaistas</w:t>
      </w:r>
      <w:r w:rsidRPr="00D020D5">
        <w:rPr>
          <w:rFonts w:ascii="Times New Roman" w:eastAsia="Times New Roman" w:hAnsi="Times New Roman"/>
          <w:noProof/>
        </w:rPr>
        <w:t xml:space="preserve"> būtų apsaugotas nuo drėgmės.</w:t>
      </w:r>
    </w:p>
    <w:p w14:paraId="5948F255"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p>
    <w:p w14:paraId="5E859446"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u w:val="single"/>
        </w:rPr>
      </w:pPr>
      <w:r w:rsidRPr="00D020D5">
        <w:rPr>
          <w:rFonts w:ascii="Times New Roman" w:eastAsia="Times New Roman" w:hAnsi="Times New Roman"/>
          <w:noProof/>
          <w:u w:val="single"/>
        </w:rPr>
        <w:t>Alu/Alu lizdinės plokštelės:</w:t>
      </w:r>
    </w:p>
    <w:p w14:paraId="459622C3" w14:textId="77777777" w:rsidR="003E0B07" w:rsidRPr="0038426B" w:rsidRDefault="003E0B07" w:rsidP="005B6B18">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38426B">
        <w:rPr>
          <w:rFonts w:ascii="Times New Roman" w:eastAsia="Times New Roman" w:hAnsi="Times New Roman"/>
          <w:lang w:eastAsia="lt-LT"/>
        </w:rPr>
        <w:t>Laikyti žemesnėje kaip 30 °C temperatūroje.</w:t>
      </w:r>
    </w:p>
    <w:p w14:paraId="2BC06ACF" w14:textId="684EC00F"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r w:rsidRPr="00D020D5">
        <w:rPr>
          <w:rFonts w:ascii="Times New Roman" w:eastAsia="Times New Roman" w:hAnsi="Times New Roman"/>
          <w:noProof/>
        </w:rPr>
        <w:t xml:space="preserve">Laikyti gamintojo pakuotėje, kad </w:t>
      </w:r>
      <w:r w:rsidR="005276A1">
        <w:rPr>
          <w:rFonts w:ascii="Times New Roman" w:eastAsia="Times New Roman" w:hAnsi="Times New Roman"/>
          <w:noProof/>
        </w:rPr>
        <w:t>vaistas</w:t>
      </w:r>
      <w:r w:rsidRPr="00D020D5">
        <w:rPr>
          <w:rFonts w:ascii="Times New Roman" w:eastAsia="Times New Roman" w:hAnsi="Times New Roman"/>
          <w:noProof/>
        </w:rPr>
        <w:t xml:space="preserve"> būtų apsaugotas nuo drėgmės.</w:t>
      </w:r>
    </w:p>
    <w:p w14:paraId="0FCE441F" w14:textId="77777777" w:rsidR="003E0B07" w:rsidRPr="00D020D5" w:rsidRDefault="003E0B07" w:rsidP="005B6B18">
      <w:pPr>
        <w:widowControl w:val="0"/>
        <w:tabs>
          <w:tab w:val="left" w:pos="567"/>
        </w:tabs>
        <w:spacing w:after="0" w:line="240" w:lineRule="auto"/>
        <w:jc w:val="both"/>
        <w:rPr>
          <w:rFonts w:ascii="Times New Roman" w:eastAsia="Times New Roman" w:hAnsi="Times New Roman"/>
          <w:noProof/>
        </w:rPr>
      </w:pPr>
    </w:p>
    <w:p w14:paraId="77180039"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6ECD75ED"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10.</w:t>
      </w:r>
      <w:r w:rsidRPr="0038426B">
        <w:rPr>
          <w:rFonts w:ascii="Times New Roman" w:eastAsia="Times New Roman" w:hAnsi="Times New Roman"/>
          <w:b/>
          <w:caps/>
        </w:rPr>
        <w:tab/>
        <w:t>SPECIALIOS ATSARGUMO PRIEMONĖS DĖL NESUVARTOTO VAISTINIO PREPARATO AR JO ATLIEKŲ TVARKYMO (JEI REIKIA)</w:t>
      </w:r>
    </w:p>
    <w:p w14:paraId="5B32029A"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289AB160"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caps/>
        </w:rPr>
      </w:pPr>
    </w:p>
    <w:p w14:paraId="51938B23"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11.</w:t>
      </w:r>
      <w:r w:rsidRPr="0038426B">
        <w:rPr>
          <w:rFonts w:ascii="Times New Roman" w:eastAsia="Times New Roman" w:hAnsi="Times New Roman"/>
          <w:b/>
          <w:caps/>
        </w:rPr>
        <w:tab/>
      </w:r>
      <w:r w:rsidR="00052604" w:rsidRPr="0038426B">
        <w:rPr>
          <w:rFonts w:ascii="Times New Roman" w:eastAsia="Times New Roman" w:hAnsi="Times New Roman"/>
          <w:b/>
          <w:caps/>
        </w:rPr>
        <w:t>REGISTRUOTOJO</w:t>
      </w:r>
      <w:r w:rsidR="00052604" w:rsidRPr="0038426B" w:rsidDel="00052604">
        <w:rPr>
          <w:rFonts w:ascii="Times New Roman" w:eastAsia="Times New Roman" w:hAnsi="Times New Roman"/>
          <w:b/>
          <w:caps/>
        </w:rPr>
        <w:t xml:space="preserve"> </w:t>
      </w:r>
      <w:r w:rsidRPr="0038426B">
        <w:rPr>
          <w:rFonts w:ascii="Times New Roman" w:eastAsia="Times New Roman" w:hAnsi="Times New Roman"/>
          <w:b/>
          <w:caps/>
        </w:rPr>
        <w:t>PAVADINIMAS IR ADRESAS</w:t>
      </w:r>
    </w:p>
    <w:p w14:paraId="244DA0B2" w14:textId="77777777" w:rsidR="003E0B07" w:rsidRPr="0038426B" w:rsidRDefault="003E0B07" w:rsidP="001A3944">
      <w:pPr>
        <w:widowControl w:val="0"/>
        <w:tabs>
          <w:tab w:val="left" w:pos="567"/>
        </w:tabs>
        <w:autoSpaceDE w:val="0"/>
        <w:autoSpaceDN w:val="0"/>
        <w:adjustRightInd w:val="0"/>
        <w:spacing w:after="0" w:line="240" w:lineRule="auto"/>
        <w:jc w:val="both"/>
        <w:rPr>
          <w:rFonts w:ascii="Times New Roman" w:eastAsia="Arial Unicode MS" w:hAnsi="Times New Roman"/>
          <w:noProof/>
          <w:color w:val="000000"/>
        </w:rPr>
      </w:pPr>
    </w:p>
    <w:p w14:paraId="2A31C3F7" w14:textId="0FA2301E" w:rsidR="009D7B00" w:rsidRDefault="009D7B00" w:rsidP="00281BB8">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UAB SanoSwiss</w:t>
      </w:r>
    </w:p>
    <w:p w14:paraId="5C1CA06D" w14:textId="453B208B" w:rsidR="009D7B00" w:rsidRDefault="009D7B00" w:rsidP="00281BB8">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Lvovo 25</w:t>
      </w:r>
      <w:r w:rsidR="008237FC">
        <w:rPr>
          <w:rFonts w:ascii="Times New Roman" w:eastAsia="Times New Roman" w:hAnsi="Times New Roman"/>
          <w:color w:val="000000"/>
        </w:rPr>
        <w:t>-701</w:t>
      </w:r>
      <w:r>
        <w:rPr>
          <w:rFonts w:ascii="Times New Roman" w:eastAsia="Times New Roman" w:hAnsi="Times New Roman"/>
          <w:color w:val="000000"/>
        </w:rPr>
        <w:t xml:space="preserve">, </w:t>
      </w:r>
    </w:p>
    <w:p w14:paraId="2CED9387" w14:textId="77777777" w:rsidR="009D7B00" w:rsidRDefault="009D7B00" w:rsidP="00281BB8">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LT-09320 Vilnius, </w:t>
      </w:r>
    </w:p>
    <w:p w14:paraId="72777339" w14:textId="1B15C32F" w:rsidR="009D7B00" w:rsidRDefault="009D7B00" w:rsidP="00281BB8">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Lietuva</w:t>
      </w:r>
    </w:p>
    <w:p w14:paraId="05588FE7" w14:textId="77777777" w:rsidR="009D7B00" w:rsidRPr="0038426B" w:rsidRDefault="009D7B00" w:rsidP="00281BB8">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p>
    <w:p w14:paraId="4F33C7F5"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rPr>
      </w:pPr>
    </w:p>
    <w:p w14:paraId="108AD6AD"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12.</w:t>
      </w:r>
      <w:r w:rsidRPr="0038426B">
        <w:rPr>
          <w:rFonts w:ascii="Times New Roman" w:eastAsia="Times New Roman" w:hAnsi="Times New Roman"/>
          <w:b/>
          <w:caps/>
        </w:rPr>
        <w:tab/>
      </w:r>
      <w:r w:rsidR="00052604" w:rsidRPr="0038426B">
        <w:rPr>
          <w:rFonts w:ascii="Times New Roman" w:eastAsia="Times New Roman" w:hAnsi="Times New Roman"/>
          <w:b/>
          <w:caps/>
        </w:rPr>
        <w:t>REGISTRACIJOS</w:t>
      </w:r>
      <w:r w:rsidRPr="0038426B">
        <w:rPr>
          <w:rFonts w:ascii="Times New Roman" w:eastAsia="Times New Roman" w:hAnsi="Times New Roman"/>
          <w:b/>
          <w:caps/>
        </w:rPr>
        <w:t xml:space="preserve"> PAŽYMĖJIMO NUMERIS (-IAI)</w:t>
      </w:r>
    </w:p>
    <w:p w14:paraId="395A6811"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b/>
        </w:rPr>
      </w:pPr>
    </w:p>
    <w:p w14:paraId="60DF6179"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Buteliukas:</w:t>
      </w:r>
    </w:p>
    <w:p w14:paraId="74AB4E99"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rPr>
        <w:t xml:space="preserve">LT/1/02/2297/001 </w:t>
      </w:r>
      <w:r w:rsidRPr="004009EB">
        <w:rPr>
          <w:rFonts w:ascii="Times New Roman" w:eastAsia="Times New Roman" w:hAnsi="Times New Roman"/>
          <w:shd w:val="clear" w:color="auto" w:fill="D9D9D9" w:themeFill="background1" w:themeFillShade="D9"/>
        </w:rPr>
        <w:t>– N15</w:t>
      </w:r>
    </w:p>
    <w:p w14:paraId="6AF33625"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LT/1/02/2297/002 – N30</w:t>
      </w:r>
    </w:p>
    <w:p w14:paraId="0F711F4F"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LT/1/02/2297/003 – N56</w:t>
      </w:r>
    </w:p>
    <w:p w14:paraId="3A1E7CB1"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LT/1/02/2297/004 – N60</w:t>
      </w:r>
    </w:p>
    <w:p w14:paraId="01CAC28A" w14:textId="0E49A3D3"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Lizdinė plokštelė:</w:t>
      </w:r>
    </w:p>
    <w:p w14:paraId="5A95DB62"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rPr>
        <w:t xml:space="preserve">LT/1/02/2297/005 </w:t>
      </w:r>
      <w:r w:rsidRPr="004009EB">
        <w:rPr>
          <w:rFonts w:ascii="Times New Roman" w:eastAsia="Times New Roman" w:hAnsi="Times New Roman"/>
          <w:shd w:val="clear" w:color="auto" w:fill="D9D9D9" w:themeFill="background1" w:themeFillShade="D9"/>
        </w:rPr>
        <w:t>– N15</w:t>
      </w:r>
    </w:p>
    <w:p w14:paraId="420E21BC"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LT/1/02/2297/006 – N30</w:t>
      </w:r>
    </w:p>
    <w:p w14:paraId="3330FFB1"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LT/1/02/2297/007 – N56</w:t>
      </w:r>
    </w:p>
    <w:p w14:paraId="28DF3998" w14:textId="340B333C" w:rsidR="003E0B07" w:rsidRPr="004009EB" w:rsidRDefault="004009EB" w:rsidP="004009EB">
      <w:pPr>
        <w:widowControl w:val="0"/>
        <w:tabs>
          <w:tab w:val="left" w:pos="567"/>
        </w:tabs>
        <w:spacing w:after="0" w:line="240" w:lineRule="auto"/>
        <w:ind w:left="567" w:hanging="567"/>
        <w:jc w:val="both"/>
        <w:rPr>
          <w:rFonts w:ascii="Times New Roman" w:eastAsia="Times New Roman" w:hAnsi="Times New Roman"/>
          <w:shd w:val="clear" w:color="auto" w:fill="D9D9D9" w:themeFill="background1" w:themeFillShade="D9"/>
        </w:rPr>
      </w:pPr>
      <w:r w:rsidRPr="004009EB">
        <w:rPr>
          <w:rFonts w:ascii="Times New Roman" w:eastAsia="Times New Roman" w:hAnsi="Times New Roman"/>
          <w:shd w:val="clear" w:color="auto" w:fill="D9D9D9" w:themeFill="background1" w:themeFillShade="D9"/>
        </w:rPr>
        <w:t>LT/1/02/2297/008 – N60</w:t>
      </w:r>
    </w:p>
    <w:p w14:paraId="2CB943D0" w14:textId="77777777" w:rsidR="004009EB" w:rsidRPr="004009EB" w:rsidRDefault="004009EB" w:rsidP="004009EB">
      <w:pPr>
        <w:widowControl w:val="0"/>
        <w:tabs>
          <w:tab w:val="left" w:pos="567"/>
        </w:tabs>
        <w:spacing w:after="0" w:line="240" w:lineRule="auto"/>
        <w:ind w:left="567" w:hanging="567"/>
        <w:jc w:val="both"/>
        <w:rPr>
          <w:rFonts w:ascii="Times New Roman" w:eastAsia="Times New Roman" w:hAnsi="Times New Roman"/>
          <w:bCs/>
          <w:lang w:eastAsia="lt-LT"/>
        </w:rPr>
      </w:pPr>
    </w:p>
    <w:p w14:paraId="17D7D799" w14:textId="77777777" w:rsidR="009D7B00" w:rsidRPr="0038426B" w:rsidRDefault="009D7B00" w:rsidP="005B6B18">
      <w:pPr>
        <w:widowControl w:val="0"/>
        <w:tabs>
          <w:tab w:val="left" w:pos="567"/>
        </w:tabs>
        <w:spacing w:after="0" w:line="240" w:lineRule="auto"/>
        <w:ind w:left="567" w:hanging="567"/>
        <w:jc w:val="both"/>
        <w:rPr>
          <w:rFonts w:ascii="Times New Roman" w:eastAsia="Times New Roman" w:hAnsi="Times New Roman"/>
          <w:bCs/>
          <w:lang w:eastAsia="lt-LT"/>
        </w:rPr>
      </w:pPr>
    </w:p>
    <w:p w14:paraId="16B14188"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13.</w:t>
      </w:r>
      <w:r w:rsidRPr="0038426B">
        <w:rPr>
          <w:rFonts w:ascii="Times New Roman" w:eastAsia="Times New Roman" w:hAnsi="Times New Roman"/>
          <w:b/>
          <w:caps/>
        </w:rPr>
        <w:tab/>
        <w:t>serijos numeris</w:t>
      </w:r>
    </w:p>
    <w:p w14:paraId="292BB28F"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0C6DDB9D" w14:textId="0782DA32"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iCs/>
        </w:rPr>
      </w:pPr>
      <w:r w:rsidRPr="0038426B">
        <w:rPr>
          <w:rFonts w:ascii="Times New Roman" w:eastAsia="Times New Roman" w:hAnsi="Times New Roman"/>
          <w:iCs/>
        </w:rPr>
        <w:t>Serija</w:t>
      </w:r>
      <w:r w:rsidR="009D7B00">
        <w:rPr>
          <w:rFonts w:ascii="Times New Roman" w:eastAsia="Times New Roman" w:hAnsi="Times New Roman"/>
          <w:iCs/>
        </w:rPr>
        <w:t xml:space="preserve"> </w:t>
      </w:r>
      <w:r w:rsidR="009D7B00" w:rsidRPr="00110148">
        <w:rPr>
          <w:rFonts w:ascii="Times New Roman" w:eastAsia="Times New Roman" w:hAnsi="Times New Roman"/>
          <w:iCs/>
          <w:highlight w:val="lightGray"/>
        </w:rPr>
        <w:t>/ Lot</w:t>
      </w:r>
    </w:p>
    <w:p w14:paraId="6D8ECA55"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iCs/>
        </w:rPr>
      </w:pPr>
    </w:p>
    <w:p w14:paraId="19F516D7"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i/>
          <w:iCs/>
        </w:rPr>
      </w:pPr>
    </w:p>
    <w:p w14:paraId="6A7A0899"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14.</w:t>
      </w:r>
      <w:r w:rsidRPr="0038426B">
        <w:rPr>
          <w:rFonts w:ascii="Times New Roman" w:eastAsia="Times New Roman" w:hAnsi="Times New Roman"/>
          <w:b/>
          <w:caps/>
        </w:rPr>
        <w:tab/>
        <w:t>PARDAVIMO (IŠDAVIMO) TVARKA</w:t>
      </w:r>
    </w:p>
    <w:p w14:paraId="66A8D542"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760A3298"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Receptinis vaist</w:t>
      </w:r>
      <w:r w:rsidR="000B78EE">
        <w:rPr>
          <w:rFonts w:ascii="Times New Roman" w:eastAsia="Times New Roman" w:hAnsi="Times New Roman"/>
        </w:rPr>
        <w:t>as.</w:t>
      </w:r>
    </w:p>
    <w:p w14:paraId="0043E776"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b/>
          <w:bCs/>
        </w:rPr>
      </w:pPr>
    </w:p>
    <w:p w14:paraId="48133F42"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b/>
          <w:bCs/>
        </w:rPr>
      </w:pPr>
    </w:p>
    <w:p w14:paraId="256E92F5"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38426B">
        <w:rPr>
          <w:rFonts w:ascii="Times New Roman" w:eastAsia="Times New Roman" w:hAnsi="Times New Roman"/>
          <w:b/>
          <w:caps/>
        </w:rPr>
        <w:t>15.</w:t>
      </w:r>
      <w:r w:rsidRPr="0038426B">
        <w:rPr>
          <w:rFonts w:ascii="Times New Roman" w:eastAsia="Times New Roman" w:hAnsi="Times New Roman"/>
          <w:b/>
          <w:caps/>
        </w:rPr>
        <w:tab/>
        <w:t>vartojimo instrukcijA</w:t>
      </w:r>
    </w:p>
    <w:p w14:paraId="1E0889E9"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noProof/>
        </w:rPr>
      </w:pPr>
    </w:p>
    <w:p w14:paraId="489F7F5E" w14:textId="77777777" w:rsidR="003E0B07" w:rsidRPr="0038426B" w:rsidRDefault="003E0B07" w:rsidP="005B6B18">
      <w:pPr>
        <w:widowControl w:val="0"/>
        <w:tabs>
          <w:tab w:val="left" w:pos="567"/>
        </w:tabs>
        <w:spacing w:after="0" w:line="240" w:lineRule="auto"/>
        <w:jc w:val="both"/>
        <w:rPr>
          <w:rFonts w:ascii="Times New Roman" w:eastAsia="Times New Roman" w:hAnsi="Times New Roman"/>
          <w:noProof/>
        </w:rPr>
      </w:pPr>
    </w:p>
    <w:p w14:paraId="29E61D2E"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jc w:val="both"/>
        <w:outlineLvl w:val="0"/>
        <w:rPr>
          <w:rFonts w:ascii="Times New Roman" w:eastAsia="Times New Roman" w:hAnsi="Times New Roman"/>
          <w:b/>
          <w:caps/>
        </w:rPr>
      </w:pPr>
      <w:r w:rsidRPr="0038426B">
        <w:rPr>
          <w:rFonts w:ascii="Times New Roman" w:eastAsia="Times New Roman" w:hAnsi="Times New Roman"/>
          <w:b/>
        </w:rPr>
        <w:t>16.</w:t>
      </w:r>
      <w:r w:rsidRPr="0038426B">
        <w:rPr>
          <w:rFonts w:ascii="Times New Roman" w:eastAsia="Times New Roman" w:hAnsi="Times New Roman"/>
          <w:b/>
          <w:noProof/>
        </w:rPr>
        <w:tab/>
      </w:r>
      <w:r w:rsidRPr="0038426B">
        <w:rPr>
          <w:rFonts w:ascii="Times New Roman" w:eastAsia="Times New Roman" w:hAnsi="Times New Roman"/>
          <w:b/>
          <w:caps/>
        </w:rPr>
        <w:t>INFORMACIJA BRAILIO RAŠTU</w:t>
      </w:r>
    </w:p>
    <w:p w14:paraId="7BFA33FE" w14:textId="77777777" w:rsidR="003E0B07" w:rsidRPr="0038426B"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48A97FA6" w14:textId="77777777" w:rsidR="003E0B07" w:rsidRDefault="00B90342" w:rsidP="005B6B18">
      <w:pPr>
        <w:widowControl w:val="0"/>
        <w:tabs>
          <w:tab w:val="left" w:pos="567"/>
        </w:tabs>
        <w:spacing w:after="0" w:line="240" w:lineRule="auto"/>
        <w:jc w:val="both"/>
        <w:rPr>
          <w:rFonts w:ascii="Times New Roman" w:eastAsia="Arial Unicode MS" w:hAnsi="Times New Roman"/>
          <w:noProof/>
          <w:color w:val="000000"/>
        </w:rPr>
      </w:pPr>
      <w:r>
        <w:rPr>
          <w:rFonts w:ascii="Times New Roman" w:eastAsia="Arial Unicode MS" w:hAnsi="Times New Roman"/>
          <w:noProof/>
          <w:color w:val="000000"/>
        </w:rPr>
        <w:t>Omeprazole SanoSwiss</w:t>
      </w:r>
      <w:r w:rsidR="003E0B07" w:rsidRPr="0038426B">
        <w:rPr>
          <w:rFonts w:ascii="Times New Roman" w:eastAsia="Arial Unicode MS" w:hAnsi="Times New Roman"/>
          <w:noProof/>
          <w:color w:val="000000"/>
        </w:rPr>
        <w:t xml:space="preserve"> 20 mg</w:t>
      </w:r>
    </w:p>
    <w:p w14:paraId="2992DE32" w14:textId="77777777" w:rsidR="008022DB" w:rsidRPr="0038426B" w:rsidRDefault="008022DB" w:rsidP="005B6B18">
      <w:pPr>
        <w:widowControl w:val="0"/>
        <w:tabs>
          <w:tab w:val="left" w:pos="567"/>
        </w:tabs>
        <w:spacing w:after="0" w:line="240" w:lineRule="auto"/>
        <w:jc w:val="both"/>
        <w:rPr>
          <w:rFonts w:ascii="Times New Roman" w:eastAsia="Arial Unicode MS" w:hAnsi="Times New Roman"/>
          <w:noProof/>
          <w:color w:val="000000"/>
        </w:rPr>
      </w:pPr>
    </w:p>
    <w:p w14:paraId="0262E44F" w14:textId="77777777" w:rsidR="008022DB" w:rsidRPr="008022DB" w:rsidRDefault="008022DB" w:rsidP="008022DB">
      <w:pPr>
        <w:tabs>
          <w:tab w:val="left" w:pos="567"/>
        </w:tabs>
        <w:spacing w:after="0" w:line="260" w:lineRule="exact"/>
        <w:rPr>
          <w:rFonts w:ascii="Times New Roman" w:eastAsia="Times New Roman" w:hAnsi="Times New Roman"/>
          <w:noProof/>
          <w:shd w:val="clear" w:color="auto" w:fill="CCCCCC"/>
        </w:rPr>
      </w:pPr>
    </w:p>
    <w:p w14:paraId="26DD4A65" w14:textId="77777777" w:rsidR="008022DB" w:rsidRPr="00D020D5" w:rsidRDefault="008022DB" w:rsidP="008022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D020D5">
        <w:rPr>
          <w:rFonts w:ascii="Times New Roman" w:eastAsia="Times New Roman" w:hAnsi="Times New Roman"/>
          <w:b/>
          <w:noProof/>
          <w:snapToGrid w:val="0"/>
          <w:szCs w:val="20"/>
        </w:rPr>
        <w:t>17.</w:t>
      </w:r>
      <w:r w:rsidRPr="00D020D5">
        <w:rPr>
          <w:rFonts w:ascii="Times New Roman" w:eastAsia="Times New Roman" w:hAnsi="Times New Roman"/>
          <w:b/>
          <w:noProof/>
          <w:snapToGrid w:val="0"/>
          <w:szCs w:val="20"/>
        </w:rPr>
        <w:tab/>
        <w:t>UNIKALUS IDENTIFIKATORIUS – 2D BRŪKŠNINIS KODAS</w:t>
      </w:r>
    </w:p>
    <w:p w14:paraId="127BD82B" w14:textId="77777777" w:rsidR="008022DB" w:rsidRPr="00D020D5" w:rsidRDefault="008022DB" w:rsidP="008022DB">
      <w:pPr>
        <w:tabs>
          <w:tab w:val="left" w:pos="567"/>
        </w:tabs>
        <w:spacing w:after="0" w:line="260" w:lineRule="exact"/>
        <w:rPr>
          <w:rFonts w:ascii="Times New Roman" w:eastAsia="Times New Roman" w:hAnsi="Times New Roman"/>
          <w:noProof/>
          <w:snapToGrid w:val="0"/>
          <w:szCs w:val="20"/>
        </w:rPr>
      </w:pPr>
    </w:p>
    <w:p w14:paraId="34209B13" w14:textId="77777777" w:rsidR="008022DB" w:rsidRPr="00D020D5" w:rsidRDefault="008022DB" w:rsidP="008022DB">
      <w:pPr>
        <w:tabs>
          <w:tab w:val="left" w:pos="567"/>
        </w:tabs>
        <w:spacing w:after="0" w:line="260" w:lineRule="exact"/>
        <w:rPr>
          <w:rFonts w:ascii="Times New Roman" w:eastAsia="Times New Roman" w:hAnsi="Times New Roman"/>
          <w:noProof/>
          <w:snapToGrid w:val="0"/>
          <w:shd w:val="clear" w:color="auto" w:fill="CCCCCC"/>
        </w:rPr>
      </w:pPr>
      <w:r w:rsidRPr="00D020D5">
        <w:rPr>
          <w:rFonts w:ascii="Times New Roman" w:eastAsia="Times New Roman" w:hAnsi="Times New Roman"/>
          <w:noProof/>
          <w:snapToGrid w:val="0"/>
          <w:szCs w:val="20"/>
        </w:rPr>
        <w:t>2D brūkšninis kodas su nurodytu unikaliu identifikatoriumi.</w:t>
      </w:r>
    </w:p>
    <w:p w14:paraId="61E9FD3E" w14:textId="77777777" w:rsidR="008022DB" w:rsidRPr="00D020D5" w:rsidRDefault="008022DB" w:rsidP="008022DB">
      <w:pPr>
        <w:tabs>
          <w:tab w:val="left" w:pos="567"/>
        </w:tabs>
        <w:spacing w:after="0" w:line="260" w:lineRule="exact"/>
        <w:rPr>
          <w:rFonts w:ascii="Times New Roman" w:eastAsia="Times New Roman" w:hAnsi="Times New Roman"/>
          <w:noProof/>
          <w:snapToGrid w:val="0"/>
          <w:shd w:val="clear" w:color="auto" w:fill="CCCCCC"/>
        </w:rPr>
      </w:pPr>
    </w:p>
    <w:p w14:paraId="68A52F74" w14:textId="77777777" w:rsidR="008022DB" w:rsidRPr="00D020D5" w:rsidRDefault="008022DB" w:rsidP="008022DB">
      <w:pPr>
        <w:tabs>
          <w:tab w:val="left" w:pos="567"/>
        </w:tabs>
        <w:spacing w:after="0" w:line="260" w:lineRule="exact"/>
        <w:rPr>
          <w:rFonts w:ascii="Times New Roman" w:eastAsia="Times New Roman" w:hAnsi="Times New Roman"/>
          <w:noProof/>
          <w:snapToGrid w:val="0"/>
          <w:szCs w:val="20"/>
        </w:rPr>
      </w:pPr>
    </w:p>
    <w:p w14:paraId="241A5F9E" w14:textId="77777777" w:rsidR="008022DB" w:rsidRPr="00D020D5" w:rsidRDefault="008022DB" w:rsidP="008022D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D020D5">
        <w:rPr>
          <w:rFonts w:ascii="Times New Roman" w:eastAsia="Times New Roman" w:hAnsi="Times New Roman"/>
          <w:b/>
          <w:noProof/>
          <w:snapToGrid w:val="0"/>
          <w:szCs w:val="20"/>
        </w:rPr>
        <w:t>18.</w:t>
      </w:r>
      <w:r w:rsidRPr="00D020D5">
        <w:rPr>
          <w:rFonts w:ascii="Times New Roman" w:eastAsia="Times New Roman" w:hAnsi="Times New Roman"/>
          <w:b/>
          <w:noProof/>
          <w:snapToGrid w:val="0"/>
          <w:szCs w:val="20"/>
        </w:rPr>
        <w:tab/>
        <w:t>UNIKALUS IDENTIFIKATORIUS – ŽMONĖMS SUPRANTAMI DUOMENYS</w:t>
      </w:r>
    </w:p>
    <w:p w14:paraId="22D2E826" w14:textId="77777777" w:rsidR="008022DB" w:rsidRPr="00D020D5" w:rsidRDefault="008022DB" w:rsidP="008022DB">
      <w:pPr>
        <w:tabs>
          <w:tab w:val="left" w:pos="567"/>
        </w:tabs>
        <w:spacing w:after="0" w:line="260" w:lineRule="exact"/>
        <w:rPr>
          <w:rFonts w:ascii="Times New Roman" w:eastAsia="Times New Roman" w:hAnsi="Times New Roman"/>
          <w:noProof/>
          <w:snapToGrid w:val="0"/>
          <w:szCs w:val="20"/>
        </w:rPr>
      </w:pPr>
    </w:p>
    <w:p w14:paraId="1020B2AE" w14:textId="77777777" w:rsidR="008022DB" w:rsidRPr="00D020D5" w:rsidRDefault="008022DB" w:rsidP="008022DB">
      <w:pPr>
        <w:tabs>
          <w:tab w:val="left" w:pos="567"/>
        </w:tabs>
        <w:spacing w:after="0" w:line="260" w:lineRule="exact"/>
        <w:rPr>
          <w:rFonts w:ascii="Times New Roman" w:eastAsia="Times New Roman" w:hAnsi="Times New Roman"/>
          <w:snapToGrid w:val="0"/>
          <w:szCs w:val="20"/>
        </w:rPr>
      </w:pPr>
      <w:r w:rsidRPr="00D020D5">
        <w:rPr>
          <w:rFonts w:ascii="Times New Roman" w:eastAsia="Times New Roman" w:hAnsi="Times New Roman"/>
          <w:snapToGrid w:val="0"/>
          <w:szCs w:val="20"/>
        </w:rPr>
        <w:t xml:space="preserve">PC: </w:t>
      </w:r>
    </w:p>
    <w:p w14:paraId="51736B84" w14:textId="181D2149" w:rsidR="008022DB" w:rsidRDefault="008022DB" w:rsidP="008022DB">
      <w:pPr>
        <w:tabs>
          <w:tab w:val="left" w:pos="567"/>
        </w:tabs>
        <w:spacing w:after="0" w:line="260" w:lineRule="exact"/>
        <w:rPr>
          <w:rFonts w:ascii="Times New Roman" w:eastAsia="Times New Roman" w:hAnsi="Times New Roman"/>
          <w:snapToGrid w:val="0"/>
          <w:szCs w:val="20"/>
        </w:rPr>
      </w:pPr>
      <w:r w:rsidRPr="00D020D5">
        <w:rPr>
          <w:rFonts w:ascii="Times New Roman" w:eastAsia="Times New Roman" w:hAnsi="Times New Roman"/>
          <w:snapToGrid w:val="0"/>
          <w:szCs w:val="20"/>
        </w:rPr>
        <w:t xml:space="preserve">SN: </w:t>
      </w:r>
    </w:p>
    <w:p w14:paraId="30384090" w14:textId="77777777" w:rsidR="005D03F0" w:rsidRPr="009D0A83" w:rsidRDefault="005D03F0" w:rsidP="005D03F0">
      <w:r w:rsidRPr="009D0A83">
        <w:rPr>
          <w:highlight w:val="lightGray"/>
        </w:rPr>
        <w:t>NN</w:t>
      </w:r>
      <w:r w:rsidRPr="009D0A83">
        <w:t>:</w:t>
      </w:r>
    </w:p>
    <w:p w14:paraId="3092995B" w14:textId="77777777" w:rsidR="005D03F0" w:rsidRPr="00D020D5" w:rsidRDefault="005D03F0" w:rsidP="008022DB">
      <w:pPr>
        <w:tabs>
          <w:tab w:val="left" w:pos="567"/>
        </w:tabs>
        <w:spacing w:after="0" w:line="260" w:lineRule="exact"/>
        <w:rPr>
          <w:rFonts w:ascii="Times New Roman" w:eastAsia="Times New Roman" w:hAnsi="Times New Roman"/>
          <w:snapToGrid w:val="0"/>
        </w:rPr>
      </w:pPr>
    </w:p>
    <w:p w14:paraId="53F08A88" w14:textId="77777777" w:rsidR="003E0B07" w:rsidRPr="0038426B" w:rsidRDefault="00001BDD"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noProof/>
          <w:color w:val="000000"/>
        </w:rPr>
        <w:br w:type="page"/>
      </w:r>
      <w:r w:rsidR="003E0B07" w:rsidRPr="0038426B">
        <w:rPr>
          <w:rFonts w:ascii="Times New Roman" w:eastAsia="Arial Unicode MS" w:hAnsi="Times New Roman"/>
          <w:b/>
          <w:noProof/>
          <w:color w:val="000000"/>
        </w:rPr>
        <w:lastRenderedPageBreak/>
        <w:t>MINIMALI INFORMACIJA ANT MAŽŲ VIDINIŲ PAKUOČIŲ</w:t>
      </w:r>
    </w:p>
    <w:p w14:paraId="4DFF6C9B"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p>
    <w:p w14:paraId="5AF6510C" w14:textId="7EF7D614"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9D7B00">
        <w:rPr>
          <w:rFonts w:ascii="Times New Roman" w:eastAsia="Arial Unicode MS" w:hAnsi="Times New Roman"/>
          <w:b/>
          <w:noProof/>
          <w:color w:val="000000"/>
        </w:rPr>
        <w:t>BUTELIUK</w:t>
      </w:r>
      <w:r w:rsidR="009D7B00" w:rsidRPr="00110148">
        <w:rPr>
          <w:rFonts w:ascii="Times New Roman" w:eastAsia="Times New Roman" w:hAnsi="Times New Roman"/>
          <w:b/>
          <w:lang w:val="fi-FI"/>
        </w:rPr>
        <w:t>O ETIKET</w:t>
      </w:r>
      <w:r w:rsidR="009D7B00" w:rsidRPr="00110148">
        <w:rPr>
          <w:rFonts w:ascii="Times New Roman" w:eastAsia="Times New Roman" w:hAnsi="Times New Roman"/>
          <w:b/>
        </w:rPr>
        <w:t>Ė</w:t>
      </w:r>
      <w:r w:rsidR="009D7B00">
        <w:rPr>
          <w:rFonts w:ascii="Times New Roman" w:eastAsia="Times New Roman" w:hAnsi="Times New Roman"/>
        </w:rPr>
        <w:t xml:space="preserve"> </w:t>
      </w:r>
    </w:p>
    <w:p w14:paraId="369011ED"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500C7F66"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0A803EC7"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1.</w:t>
      </w:r>
      <w:r w:rsidRPr="0038426B">
        <w:rPr>
          <w:rFonts w:ascii="Times New Roman" w:eastAsia="Arial Unicode MS" w:hAnsi="Times New Roman"/>
          <w:b/>
          <w:noProof/>
          <w:color w:val="000000"/>
        </w:rPr>
        <w:tab/>
        <w:t>VAISTINIO PREPARATO PAVADINIMAS IR VARTOJIMO BŪDAS (-AI)</w:t>
      </w:r>
    </w:p>
    <w:p w14:paraId="74F5202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7ADF330F" w14:textId="77777777" w:rsidR="003E0B07" w:rsidRPr="0038426B" w:rsidRDefault="00B90342" w:rsidP="005B6B18">
      <w:pPr>
        <w:widowControl w:val="0"/>
        <w:tabs>
          <w:tab w:val="left" w:pos="567"/>
        </w:tabs>
        <w:spacing w:after="0" w:line="240" w:lineRule="auto"/>
        <w:jc w:val="both"/>
        <w:rPr>
          <w:rFonts w:ascii="Times New Roman" w:eastAsia="Arial Unicode MS" w:hAnsi="Times New Roman"/>
          <w:noProof/>
          <w:color w:val="000000"/>
        </w:rPr>
      </w:pPr>
      <w:r>
        <w:rPr>
          <w:rFonts w:ascii="Times New Roman" w:eastAsia="Arial Unicode MS" w:hAnsi="Times New Roman"/>
          <w:noProof/>
          <w:color w:val="000000"/>
        </w:rPr>
        <w:t>Omeprazole SanoSwiss</w:t>
      </w:r>
      <w:r w:rsidR="003E0B07" w:rsidRPr="0038426B">
        <w:rPr>
          <w:rFonts w:ascii="Times New Roman" w:eastAsia="Arial Unicode MS" w:hAnsi="Times New Roman"/>
          <w:noProof/>
          <w:color w:val="000000"/>
        </w:rPr>
        <w:t xml:space="preserve"> 20 mg skrandyje neirios kietosios kapsulės</w:t>
      </w:r>
    </w:p>
    <w:p w14:paraId="5FB6BDF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Omeprazolas</w:t>
      </w:r>
    </w:p>
    <w:p w14:paraId="00A2556C"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6EB3B58C"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Vartoti per burną.</w:t>
      </w:r>
    </w:p>
    <w:p w14:paraId="7F48A73B"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2144730E"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59FE93DC"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2.</w:t>
      </w:r>
      <w:r w:rsidRPr="0038426B">
        <w:rPr>
          <w:rFonts w:ascii="Times New Roman" w:eastAsia="Arial Unicode MS" w:hAnsi="Times New Roman"/>
          <w:b/>
          <w:noProof/>
          <w:color w:val="000000"/>
        </w:rPr>
        <w:tab/>
        <w:t>VARTOJIMO METODAS</w:t>
      </w:r>
    </w:p>
    <w:p w14:paraId="167B4C78"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3316081"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684FDE39"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3.</w:t>
      </w:r>
      <w:r w:rsidRPr="0038426B">
        <w:rPr>
          <w:rFonts w:ascii="Times New Roman" w:eastAsia="Arial Unicode MS" w:hAnsi="Times New Roman"/>
          <w:b/>
          <w:noProof/>
          <w:color w:val="000000"/>
        </w:rPr>
        <w:tab/>
        <w:t>TINKAMUMO LAIKAS</w:t>
      </w:r>
    </w:p>
    <w:p w14:paraId="5B0D14BC"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FE15CF2" w14:textId="591D99EB"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 xml:space="preserve">Tinka iki </w:t>
      </w:r>
      <w:r w:rsidR="009D7B00">
        <w:rPr>
          <w:rFonts w:ascii="Times New Roman" w:eastAsia="Arial Unicode MS" w:hAnsi="Times New Roman"/>
          <w:noProof/>
          <w:color w:val="000000"/>
        </w:rPr>
        <w:t xml:space="preserve"> / </w:t>
      </w:r>
      <w:r w:rsidR="009D7B00" w:rsidRPr="00110148">
        <w:rPr>
          <w:rFonts w:ascii="Times New Roman" w:eastAsia="Arial Unicode MS" w:hAnsi="Times New Roman"/>
          <w:noProof/>
          <w:color w:val="000000"/>
          <w:highlight w:val="lightGray"/>
        </w:rPr>
        <w:t>EXP</w:t>
      </w:r>
      <w:r w:rsidR="009D7B00">
        <w:rPr>
          <w:rFonts w:ascii="Times New Roman" w:eastAsia="Arial Unicode MS" w:hAnsi="Times New Roman"/>
          <w:noProof/>
          <w:color w:val="000000"/>
        </w:rPr>
        <w:t xml:space="preserve"> </w:t>
      </w:r>
      <w:r w:rsidRPr="0038426B">
        <w:rPr>
          <w:rFonts w:ascii="Times New Roman" w:eastAsia="Arial Unicode MS" w:hAnsi="Times New Roman"/>
          <w:noProof/>
          <w:color w:val="000000"/>
        </w:rPr>
        <w:t>(mm/MMMM)</w:t>
      </w:r>
    </w:p>
    <w:p w14:paraId="23B771EE"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4F9A6BE9"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722AA92D"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4.</w:t>
      </w:r>
      <w:r w:rsidRPr="0038426B">
        <w:rPr>
          <w:rFonts w:ascii="Times New Roman" w:eastAsia="Arial Unicode MS" w:hAnsi="Times New Roman"/>
          <w:b/>
          <w:noProof/>
          <w:color w:val="000000"/>
        </w:rPr>
        <w:tab/>
        <w:t>SERIJOS NUMERIS</w:t>
      </w:r>
    </w:p>
    <w:p w14:paraId="69A913E3"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66CE514" w14:textId="59C2F000"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Serija</w:t>
      </w:r>
      <w:r w:rsidR="009D7B00">
        <w:rPr>
          <w:rFonts w:ascii="Times New Roman" w:eastAsia="Arial Unicode MS" w:hAnsi="Times New Roman"/>
          <w:noProof/>
          <w:color w:val="000000"/>
        </w:rPr>
        <w:t xml:space="preserve"> / </w:t>
      </w:r>
      <w:r w:rsidR="009D7B00" w:rsidRPr="00110148">
        <w:rPr>
          <w:rFonts w:ascii="Times New Roman" w:eastAsia="Arial Unicode MS" w:hAnsi="Times New Roman"/>
          <w:noProof/>
          <w:color w:val="000000"/>
          <w:highlight w:val="lightGray"/>
        </w:rPr>
        <w:t>Lot</w:t>
      </w:r>
    </w:p>
    <w:p w14:paraId="6A9CDC2C"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EB76EC2"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7E20DC18"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5.</w:t>
      </w:r>
      <w:r w:rsidRPr="0038426B">
        <w:rPr>
          <w:rFonts w:ascii="Times New Roman" w:eastAsia="Arial Unicode MS" w:hAnsi="Times New Roman"/>
          <w:b/>
          <w:noProof/>
          <w:color w:val="000000"/>
        </w:rPr>
        <w:tab/>
        <w:t>KIEKIS (MASĖ, TŪRIS ARBA VIENETAI)</w:t>
      </w:r>
    </w:p>
    <w:p w14:paraId="4DA879D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5356B69F"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15 skrandyje neirių kapsulių</w:t>
      </w:r>
    </w:p>
    <w:p w14:paraId="40A8CE39" w14:textId="77777777" w:rsidR="003E0B07" w:rsidRPr="00110148" w:rsidRDefault="003E0B07" w:rsidP="005B6B18">
      <w:pPr>
        <w:widowControl w:val="0"/>
        <w:tabs>
          <w:tab w:val="left" w:pos="567"/>
        </w:tabs>
        <w:spacing w:after="0" w:line="240" w:lineRule="auto"/>
        <w:jc w:val="both"/>
        <w:rPr>
          <w:rFonts w:ascii="Times New Roman" w:eastAsia="Arial Unicode MS" w:hAnsi="Times New Roman"/>
          <w:noProof/>
          <w:color w:val="000000"/>
          <w:highlight w:val="lightGray"/>
        </w:rPr>
      </w:pPr>
      <w:r w:rsidRPr="00110148">
        <w:rPr>
          <w:rFonts w:ascii="Times New Roman" w:eastAsia="Arial Unicode MS" w:hAnsi="Times New Roman"/>
          <w:noProof/>
          <w:color w:val="000000"/>
          <w:highlight w:val="lightGray"/>
        </w:rPr>
        <w:t>30 skrandyje neirių kapsulių</w:t>
      </w:r>
    </w:p>
    <w:p w14:paraId="26FC4018" w14:textId="77777777" w:rsidR="003E0B07" w:rsidRPr="00110148" w:rsidRDefault="003E0B07" w:rsidP="005B6B18">
      <w:pPr>
        <w:widowControl w:val="0"/>
        <w:tabs>
          <w:tab w:val="left" w:pos="567"/>
        </w:tabs>
        <w:spacing w:after="0" w:line="240" w:lineRule="auto"/>
        <w:jc w:val="both"/>
        <w:rPr>
          <w:rFonts w:ascii="Times New Roman" w:eastAsia="Arial Unicode MS" w:hAnsi="Times New Roman"/>
          <w:noProof/>
          <w:color w:val="000000"/>
          <w:highlight w:val="lightGray"/>
        </w:rPr>
      </w:pPr>
      <w:r w:rsidRPr="00110148">
        <w:rPr>
          <w:rFonts w:ascii="Times New Roman" w:eastAsia="Arial Unicode MS" w:hAnsi="Times New Roman"/>
          <w:noProof/>
          <w:color w:val="000000"/>
          <w:highlight w:val="lightGray"/>
        </w:rPr>
        <w:t>56 skrandyje neirios kapsulės</w:t>
      </w:r>
    </w:p>
    <w:p w14:paraId="363394F6"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110148">
        <w:rPr>
          <w:rFonts w:ascii="Times New Roman" w:eastAsia="Arial Unicode MS" w:hAnsi="Times New Roman"/>
          <w:noProof/>
          <w:color w:val="000000"/>
          <w:highlight w:val="lightGray"/>
        </w:rPr>
        <w:t>60 skrandyje neirių kapsulių</w:t>
      </w:r>
    </w:p>
    <w:p w14:paraId="73E67CB4"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6C4AEF56"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1CCB074"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6.</w:t>
      </w:r>
      <w:r w:rsidRPr="0038426B">
        <w:rPr>
          <w:rFonts w:ascii="Times New Roman" w:eastAsia="Arial Unicode MS" w:hAnsi="Times New Roman"/>
          <w:b/>
          <w:noProof/>
          <w:color w:val="000000"/>
        </w:rPr>
        <w:tab/>
        <w:t>KITA</w:t>
      </w:r>
    </w:p>
    <w:p w14:paraId="749A0F81"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5551BF00"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Vienoje kapsulėje yra 20 mg omeprazolo.</w:t>
      </w:r>
    </w:p>
    <w:p w14:paraId="3C1935A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2E2BE232"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 xml:space="preserve">Sudėtyje yra sacharozės. </w:t>
      </w:r>
    </w:p>
    <w:p w14:paraId="6491572D"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36CA5056"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Laikyti žemesnėje kaip 30 °C temperatūroje.</w:t>
      </w:r>
    </w:p>
    <w:p w14:paraId="0A78B7CE" w14:textId="302AE055"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 xml:space="preserve">Buteliuką laikyti sandarų, kad </w:t>
      </w:r>
      <w:r w:rsidR="005276A1">
        <w:rPr>
          <w:rFonts w:ascii="Times New Roman" w:eastAsia="Arial Unicode MS" w:hAnsi="Times New Roman"/>
          <w:noProof/>
          <w:color w:val="000000"/>
        </w:rPr>
        <w:t>vaistas</w:t>
      </w:r>
      <w:r w:rsidRPr="0038426B">
        <w:rPr>
          <w:rFonts w:ascii="Times New Roman" w:eastAsia="Arial Unicode MS" w:hAnsi="Times New Roman"/>
          <w:noProof/>
          <w:color w:val="000000"/>
        </w:rPr>
        <w:t xml:space="preserve"> būtų apsaugotas nuo drėgmės.</w:t>
      </w:r>
    </w:p>
    <w:p w14:paraId="54301507"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53A39A6A" w14:textId="04DCB0CF" w:rsidR="003E0B07" w:rsidRPr="0038426B" w:rsidRDefault="004901EF" w:rsidP="005B6B18">
      <w:pPr>
        <w:widowControl w:val="0"/>
        <w:tabs>
          <w:tab w:val="left" w:pos="567"/>
        </w:tabs>
        <w:spacing w:after="0" w:line="240" w:lineRule="auto"/>
        <w:jc w:val="both"/>
        <w:rPr>
          <w:rFonts w:ascii="Times New Roman" w:eastAsia="Arial Unicode MS" w:hAnsi="Times New Roman"/>
          <w:noProof/>
          <w:color w:val="000000"/>
        </w:rPr>
      </w:pPr>
      <w:r>
        <w:rPr>
          <w:rFonts w:ascii="Times New Roman" w:eastAsia="Arial Unicode MS" w:hAnsi="Times New Roman"/>
          <w:noProof/>
          <w:color w:val="000000"/>
        </w:rPr>
        <w:t>SanoSwiss logo</w:t>
      </w:r>
    </w:p>
    <w:p w14:paraId="4667AB6D"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228430D" w14:textId="77777777" w:rsidR="003E0B07" w:rsidRPr="0038426B" w:rsidRDefault="00001BDD"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Arial Unicode MS" w:hAnsi="Times New Roman"/>
          <w:b/>
          <w:noProof/>
          <w:color w:val="000000"/>
        </w:rPr>
      </w:pPr>
      <w:r w:rsidRPr="0038426B">
        <w:rPr>
          <w:rFonts w:ascii="Times New Roman" w:eastAsia="Arial Unicode MS" w:hAnsi="Times New Roman"/>
          <w:noProof/>
          <w:color w:val="000000"/>
        </w:rPr>
        <w:br w:type="page"/>
      </w:r>
      <w:r w:rsidR="003E0B07" w:rsidRPr="0038426B">
        <w:rPr>
          <w:rFonts w:ascii="Times New Roman" w:eastAsia="Arial Unicode MS" w:hAnsi="Times New Roman"/>
          <w:b/>
          <w:noProof/>
          <w:color w:val="000000"/>
        </w:rPr>
        <w:lastRenderedPageBreak/>
        <w:t>MINIMALI INFORMACIJA ANT LIZDINIŲ PLOKŠTELIŲ ARBA DVISLUOKSNIŲ JUOSTELIŲ</w:t>
      </w:r>
    </w:p>
    <w:p w14:paraId="2DA10405"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Arial Unicode MS" w:hAnsi="Times New Roman"/>
          <w:b/>
          <w:noProof/>
          <w:color w:val="000000"/>
        </w:rPr>
      </w:pPr>
    </w:p>
    <w:p w14:paraId="1523F36F" w14:textId="2177AC46"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Arial Unicode MS" w:hAnsi="Times New Roman"/>
          <w:b/>
          <w:noProof/>
          <w:color w:val="000000"/>
        </w:rPr>
      </w:pPr>
      <w:r w:rsidRPr="0038426B">
        <w:rPr>
          <w:rFonts w:ascii="Times New Roman" w:eastAsia="Arial Unicode MS" w:hAnsi="Times New Roman"/>
          <w:b/>
          <w:noProof/>
          <w:color w:val="000000"/>
        </w:rPr>
        <w:t xml:space="preserve">LIZDINĖ PLOKŠTELĖ </w:t>
      </w:r>
    </w:p>
    <w:p w14:paraId="1F3EA4F8"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414B880C"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09AF18EB"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1.</w:t>
      </w:r>
      <w:r w:rsidRPr="0038426B">
        <w:rPr>
          <w:rFonts w:ascii="Times New Roman" w:eastAsia="Arial Unicode MS" w:hAnsi="Times New Roman"/>
          <w:b/>
          <w:noProof/>
          <w:color w:val="000000"/>
        </w:rPr>
        <w:tab/>
        <w:t>VAISTINIO PREPARATO PAVADINIMAS</w:t>
      </w:r>
    </w:p>
    <w:p w14:paraId="1D5B99B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5E248048" w14:textId="77777777" w:rsidR="003E0B07" w:rsidRPr="0038426B" w:rsidRDefault="00B90342" w:rsidP="005B6B18">
      <w:pPr>
        <w:widowControl w:val="0"/>
        <w:tabs>
          <w:tab w:val="left" w:pos="567"/>
        </w:tabs>
        <w:spacing w:after="0" w:line="240" w:lineRule="auto"/>
        <w:jc w:val="both"/>
        <w:rPr>
          <w:rFonts w:ascii="Times New Roman" w:eastAsia="Arial Unicode MS" w:hAnsi="Times New Roman"/>
          <w:noProof/>
          <w:color w:val="000000"/>
        </w:rPr>
      </w:pPr>
      <w:r>
        <w:rPr>
          <w:rFonts w:ascii="Times New Roman" w:eastAsia="Arial Unicode MS" w:hAnsi="Times New Roman"/>
          <w:noProof/>
          <w:color w:val="000000"/>
        </w:rPr>
        <w:t>Omeprazole SanoSwiss</w:t>
      </w:r>
      <w:r w:rsidR="003E0B07" w:rsidRPr="0038426B">
        <w:rPr>
          <w:rFonts w:ascii="Times New Roman" w:eastAsia="Arial Unicode MS" w:hAnsi="Times New Roman"/>
          <w:noProof/>
          <w:color w:val="000000"/>
        </w:rPr>
        <w:t xml:space="preserve"> 20 mg skrandyje neirios kietosios kapsulės</w:t>
      </w:r>
    </w:p>
    <w:p w14:paraId="395A2798"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38426B">
        <w:rPr>
          <w:rFonts w:ascii="Times New Roman" w:eastAsia="Arial Unicode MS" w:hAnsi="Times New Roman"/>
          <w:noProof/>
          <w:color w:val="000000"/>
        </w:rPr>
        <w:t>Omeprazolas</w:t>
      </w:r>
    </w:p>
    <w:p w14:paraId="52ADB91A"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6DA2EDD7"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1E8B3151"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2.</w:t>
      </w:r>
      <w:r w:rsidRPr="0038426B">
        <w:rPr>
          <w:rFonts w:ascii="Times New Roman" w:eastAsia="Arial Unicode MS" w:hAnsi="Times New Roman"/>
          <w:b/>
          <w:noProof/>
          <w:color w:val="000000"/>
        </w:rPr>
        <w:tab/>
      </w:r>
      <w:r w:rsidR="00052604" w:rsidRPr="0038426B">
        <w:rPr>
          <w:rFonts w:ascii="Times New Roman" w:eastAsia="Arial Unicode MS" w:hAnsi="Times New Roman"/>
          <w:b/>
          <w:noProof/>
          <w:color w:val="000000"/>
        </w:rPr>
        <w:t>REGISTRUOTOJO</w:t>
      </w:r>
      <w:r w:rsidR="00052604" w:rsidRPr="0038426B" w:rsidDel="00052604">
        <w:rPr>
          <w:rFonts w:ascii="Times New Roman" w:eastAsia="Arial Unicode MS" w:hAnsi="Times New Roman"/>
          <w:b/>
          <w:noProof/>
          <w:color w:val="000000"/>
        </w:rPr>
        <w:t xml:space="preserve"> </w:t>
      </w:r>
      <w:r w:rsidRPr="0038426B">
        <w:rPr>
          <w:rFonts w:ascii="Times New Roman" w:eastAsia="Arial Unicode MS" w:hAnsi="Times New Roman"/>
          <w:b/>
          <w:noProof/>
          <w:color w:val="000000"/>
        </w:rPr>
        <w:t>PAVADINIMAS</w:t>
      </w:r>
    </w:p>
    <w:p w14:paraId="5CEFAC97"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71BD1796" w14:textId="0718C051" w:rsidR="003E0B07" w:rsidRPr="0038426B" w:rsidRDefault="004901EF" w:rsidP="005B6B18">
      <w:pPr>
        <w:widowControl w:val="0"/>
        <w:tabs>
          <w:tab w:val="left" w:pos="567"/>
        </w:tabs>
        <w:spacing w:after="0" w:line="240" w:lineRule="auto"/>
        <w:jc w:val="both"/>
        <w:rPr>
          <w:rFonts w:ascii="Times New Roman" w:eastAsia="Arial Unicode MS" w:hAnsi="Times New Roman"/>
          <w:noProof/>
          <w:color w:val="000000"/>
        </w:rPr>
      </w:pPr>
      <w:r>
        <w:rPr>
          <w:rFonts w:ascii="Times New Roman" w:eastAsia="Arial Unicode MS" w:hAnsi="Times New Roman"/>
          <w:noProof/>
          <w:color w:val="000000"/>
        </w:rPr>
        <w:t>SanoSwiss</w:t>
      </w:r>
    </w:p>
    <w:p w14:paraId="7E3EC38F"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48E13EB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042F860A"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3.</w:t>
      </w:r>
      <w:r w:rsidRPr="0038426B">
        <w:rPr>
          <w:rFonts w:ascii="Times New Roman" w:eastAsia="Arial Unicode MS" w:hAnsi="Times New Roman"/>
          <w:b/>
          <w:noProof/>
          <w:color w:val="000000"/>
        </w:rPr>
        <w:tab/>
        <w:t>TINKAMUMO LAIKAS</w:t>
      </w:r>
    </w:p>
    <w:p w14:paraId="2E35F0C5"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666285D0"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D7208B">
        <w:rPr>
          <w:rFonts w:ascii="Times New Roman" w:eastAsia="Arial Unicode MS" w:hAnsi="Times New Roman"/>
          <w:noProof/>
          <w:color w:val="000000"/>
        </w:rPr>
        <w:t>EXP</w:t>
      </w:r>
      <w:r w:rsidRPr="0038426B">
        <w:rPr>
          <w:rFonts w:ascii="Times New Roman" w:eastAsia="Arial Unicode MS" w:hAnsi="Times New Roman"/>
          <w:noProof/>
          <w:color w:val="000000"/>
        </w:rPr>
        <w:t xml:space="preserve"> mm/MMMM</w:t>
      </w:r>
    </w:p>
    <w:p w14:paraId="6CB46B01"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6079FB86"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42B32EC1"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4.</w:t>
      </w:r>
      <w:r w:rsidRPr="0038426B">
        <w:rPr>
          <w:rFonts w:ascii="Times New Roman" w:eastAsia="Arial Unicode MS" w:hAnsi="Times New Roman"/>
          <w:b/>
          <w:noProof/>
          <w:color w:val="000000"/>
        </w:rPr>
        <w:tab/>
        <w:t>SERIJOS NUMERIS</w:t>
      </w:r>
    </w:p>
    <w:p w14:paraId="6F156B3E"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23C00E27"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r w:rsidRPr="00D7208B">
        <w:rPr>
          <w:rFonts w:ascii="Times New Roman" w:eastAsia="Arial Unicode MS" w:hAnsi="Times New Roman"/>
          <w:noProof/>
          <w:color w:val="000000"/>
        </w:rPr>
        <w:t>Lot</w:t>
      </w:r>
    </w:p>
    <w:p w14:paraId="19EBC5E9"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05144A06"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76687B81" w14:textId="77777777" w:rsidR="003E0B07" w:rsidRPr="0038426B"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color w:val="000000"/>
        </w:rPr>
      </w:pPr>
      <w:r w:rsidRPr="0038426B">
        <w:rPr>
          <w:rFonts w:ascii="Times New Roman" w:eastAsia="Arial Unicode MS" w:hAnsi="Times New Roman"/>
          <w:b/>
          <w:noProof/>
          <w:color w:val="000000"/>
        </w:rPr>
        <w:t>5.</w:t>
      </w:r>
      <w:r w:rsidRPr="0038426B">
        <w:rPr>
          <w:rFonts w:ascii="Times New Roman" w:eastAsia="Arial Unicode MS" w:hAnsi="Times New Roman"/>
          <w:b/>
          <w:noProof/>
          <w:color w:val="000000"/>
        </w:rPr>
        <w:tab/>
        <w:t>KITA</w:t>
      </w:r>
    </w:p>
    <w:p w14:paraId="2156EDF7" w14:textId="77777777" w:rsidR="003E0B07" w:rsidRPr="0038426B" w:rsidRDefault="003E0B07" w:rsidP="005B6B18">
      <w:pPr>
        <w:widowControl w:val="0"/>
        <w:tabs>
          <w:tab w:val="left" w:pos="567"/>
        </w:tabs>
        <w:spacing w:after="0" w:line="240" w:lineRule="auto"/>
        <w:jc w:val="both"/>
        <w:rPr>
          <w:rFonts w:ascii="Times New Roman" w:eastAsia="Arial Unicode MS" w:hAnsi="Times New Roman"/>
          <w:noProof/>
          <w:color w:val="000000"/>
        </w:rPr>
      </w:pPr>
    </w:p>
    <w:p w14:paraId="4A26F9D2" w14:textId="77777777" w:rsidR="003E0B07" w:rsidRPr="0038426B" w:rsidRDefault="003E0B07" w:rsidP="005276A1">
      <w:pPr>
        <w:widowControl w:val="0"/>
        <w:tabs>
          <w:tab w:val="left" w:pos="567"/>
        </w:tabs>
        <w:spacing w:after="0" w:line="240" w:lineRule="auto"/>
        <w:jc w:val="both"/>
        <w:rPr>
          <w:rFonts w:ascii="Times New Roman" w:eastAsia="Times New Roman" w:hAnsi="Times New Roman"/>
          <w:noProof/>
          <w:lang w:val="fi-FI"/>
        </w:rPr>
      </w:pPr>
    </w:p>
    <w:p w14:paraId="544ABC43"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r w:rsidRPr="0038426B">
        <w:rPr>
          <w:rFonts w:ascii="Times New Roman" w:eastAsia="Times New Roman" w:hAnsi="Times New Roman"/>
          <w:lang w:val="tg-Cyrl-TJ"/>
        </w:rPr>
        <w:br w:type="page"/>
      </w:r>
    </w:p>
    <w:p w14:paraId="52254169"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7A4B48A2"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352E79D8"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53052B35"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085784FF"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2095DDF7"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30711078"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7C9186DC"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75EF99C2"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03EAA0CA"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5B271BDB"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06647C6D"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5806093C"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7A9D2001"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78E1C510"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0851FD03"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rPr>
      </w:pPr>
    </w:p>
    <w:p w14:paraId="4C641BDA"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rPr>
      </w:pPr>
    </w:p>
    <w:p w14:paraId="378D6A24"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rPr>
      </w:pPr>
    </w:p>
    <w:p w14:paraId="60713105" w14:textId="57654009" w:rsidR="005276A1"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62567115" w14:textId="367D5A3B" w:rsidR="005276A1"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01FB49A7" w14:textId="311D8122" w:rsidR="005276A1"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53EFCC6B" w14:textId="72C5A96E" w:rsidR="005276A1"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2401E6EF" w14:textId="09C9BE92" w:rsidR="005276A1"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1BA09905" w14:textId="370FCFB6" w:rsidR="005276A1"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74A03AD4" w14:textId="77777777" w:rsidR="005276A1" w:rsidRPr="0038426B" w:rsidRDefault="005276A1" w:rsidP="00E250AD">
      <w:pPr>
        <w:widowControl w:val="0"/>
        <w:tabs>
          <w:tab w:val="left" w:pos="567"/>
        </w:tabs>
        <w:spacing w:after="0" w:line="240" w:lineRule="auto"/>
        <w:jc w:val="center"/>
        <w:rPr>
          <w:rFonts w:ascii="Times New Roman" w:eastAsia="Times New Roman" w:hAnsi="Times New Roman"/>
          <w:b/>
          <w:lang w:val="tg-Cyrl-TJ"/>
        </w:rPr>
      </w:pPr>
    </w:p>
    <w:p w14:paraId="3DB132B0"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51F25397" w14:textId="77777777" w:rsidR="003E0B07" w:rsidRPr="0038426B" w:rsidRDefault="003E0B07" w:rsidP="00E250AD">
      <w:pPr>
        <w:widowControl w:val="0"/>
        <w:tabs>
          <w:tab w:val="left" w:pos="567"/>
        </w:tabs>
        <w:spacing w:after="0" w:line="240" w:lineRule="auto"/>
        <w:jc w:val="center"/>
        <w:rPr>
          <w:rFonts w:ascii="Times New Roman" w:eastAsia="Times New Roman" w:hAnsi="Times New Roman"/>
          <w:b/>
          <w:lang w:val="tg-Cyrl-TJ"/>
        </w:rPr>
      </w:pPr>
    </w:p>
    <w:p w14:paraId="587DB6E6" w14:textId="77777777" w:rsidR="003E0B07" w:rsidRPr="0038426B" w:rsidRDefault="003E0B07" w:rsidP="0061605C">
      <w:pPr>
        <w:widowControl w:val="0"/>
        <w:tabs>
          <w:tab w:val="left" w:pos="567"/>
        </w:tabs>
        <w:spacing w:after="0" w:line="360" w:lineRule="auto"/>
        <w:jc w:val="center"/>
        <w:outlineLvl w:val="1"/>
        <w:rPr>
          <w:rFonts w:ascii="Times New Roman" w:eastAsia="SimSun" w:hAnsi="Times New Roman"/>
          <w:b/>
          <w:iCs/>
        </w:rPr>
      </w:pPr>
    </w:p>
    <w:p w14:paraId="69DE76BC" w14:textId="77777777" w:rsidR="003E0B07" w:rsidRPr="0038426B" w:rsidRDefault="003E0B07" w:rsidP="0061605C">
      <w:pPr>
        <w:widowControl w:val="0"/>
        <w:tabs>
          <w:tab w:val="left" w:pos="567"/>
        </w:tabs>
        <w:spacing w:after="0" w:line="360" w:lineRule="auto"/>
        <w:jc w:val="center"/>
        <w:outlineLvl w:val="1"/>
        <w:rPr>
          <w:rFonts w:ascii="Times New Roman" w:eastAsia="SimSun" w:hAnsi="Times New Roman"/>
          <w:b/>
          <w:iCs/>
        </w:rPr>
      </w:pPr>
    </w:p>
    <w:p w14:paraId="167DFAB1" w14:textId="77777777" w:rsidR="003E0B07" w:rsidRPr="0038426B" w:rsidRDefault="003E0B07" w:rsidP="0061605C">
      <w:pPr>
        <w:widowControl w:val="0"/>
        <w:tabs>
          <w:tab w:val="left" w:pos="567"/>
        </w:tabs>
        <w:spacing w:after="0" w:line="360" w:lineRule="auto"/>
        <w:jc w:val="center"/>
        <w:outlineLvl w:val="1"/>
        <w:rPr>
          <w:rFonts w:ascii="Times New Roman" w:eastAsia="SimSun" w:hAnsi="Times New Roman"/>
          <w:b/>
          <w:iCs/>
          <w:lang w:val="tg-Cyrl-TJ"/>
        </w:rPr>
      </w:pPr>
      <w:r w:rsidRPr="0038426B">
        <w:rPr>
          <w:rFonts w:ascii="Times New Roman" w:eastAsia="SimSun" w:hAnsi="Times New Roman"/>
          <w:b/>
          <w:iCs/>
          <w:lang w:val="tg-Cyrl-TJ"/>
        </w:rPr>
        <w:t>B. PAKUOTĖS LAPELIS</w:t>
      </w:r>
    </w:p>
    <w:p w14:paraId="7A071D75"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7E020471"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2E715578"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4CE89E28"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13083BE7"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3DEEB874"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0A270213"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158754C4"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03CBB015"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382ED70B"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77FC8A6C"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2E5751BD"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66E786EA"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5B2FB53E" w14:textId="77777777" w:rsidR="003E0B07" w:rsidRPr="0038426B" w:rsidRDefault="003E0B07" w:rsidP="0061605C">
      <w:pPr>
        <w:widowControl w:val="0"/>
        <w:tabs>
          <w:tab w:val="left" w:pos="567"/>
        </w:tabs>
        <w:spacing w:after="0" w:line="240" w:lineRule="auto"/>
        <w:rPr>
          <w:rFonts w:ascii="Times New Roman" w:eastAsia="Times New Roman" w:hAnsi="Times New Roman"/>
          <w:b/>
          <w:noProof/>
          <w:lang w:val="fi-FI"/>
        </w:rPr>
      </w:pPr>
    </w:p>
    <w:p w14:paraId="5048FD7D" w14:textId="77777777" w:rsidR="006F6FEB" w:rsidRDefault="006F6FEB">
      <w:pPr>
        <w:spacing w:after="0" w:line="240" w:lineRule="auto"/>
        <w:rPr>
          <w:rFonts w:ascii="Times New Roman" w:eastAsia="Times New Roman" w:hAnsi="Times New Roman"/>
          <w:b/>
          <w:noProof/>
          <w:lang w:val="fi-FI"/>
        </w:rPr>
      </w:pPr>
      <w:r>
        <w:rPr>
          <w:rFonts w:ascii="Times New Roman" w:eastAsia="Times New Roman" w:hAnsi="Times New Roman"/>
          <w:b/>
          <w:noProof/>
          <w:lang w:val="fi-FI"/>
        </w:rPr>
        <w:br w:type="page"/>
      </w:r>
    </w:p>
    <w:p w14:paraId="565A7CB0" w14:textId="77777777" w:rsidR="003E0B07" w:rsidRPr="0038426B" w:rsidRDefault="003E0B07" w:rsidP="0061605C">
      <w:pPr>
        <w:widowControl w:val="0"/>
        <w:tabs>
          <w:tab w:val="left" w:pos="567"/>
        </w:tabs>
        <w:autoSpaceDE w:val="0"/>
        <w:autoSpaceDN w:val="0"/>
        <w:adjustRightInd w:val="0"/>
        <w:spacing w:after="0" w:line="240" w:lineRule="auto"/>
        <w:jc w:val="center"/>
        <w:rPr>
          <w:rFonts w:ascii="Times New Roman" w:eastAsia="Times New Roman" w:hAnsi="Times New Roman"/>
          <w:b/>
          <w:bCs/>
          <w:lang w:eastAsia="lt-LT"/>
        </w:rPr>
      </w:pPr>
      <w:r w:rsidRPr="0038426B">
        <w:rPr>
          <w:rFonts w:ascii="Times New Roman" w:eastAsia="Times New Roman" w:hAnsi="Times New Roman"/>
          <w:b/>
          <w:bCs/>
          <w:lang w:eastAsia="lt-LT"/>
        </w:rPr>
        <w:lastRenderedPageBreak/>
        <w:t>Pakuotės lapelis: informacija vartotojui</w:t>
      </w:r>
    </w:p>
    <w:p w14:paraId="686E3FB5" w14:textId="77777777" w:rsidR="003E0B07" w:rsidRPr="0038426B" w:rsidRDefault="003E0B07" w:rsidP="0061605C">
      <w:pPr>
        <w:widowControl w:val="0"/>
        <w:tabs>
          <w:tab w:val="left" w:pos="567"/>
        </w:tabs>
        <w:autoSpaceDE w:val="0"/>
        <w:autoSpaceDN w:val="0"/>
        <w:adjustRightInd w:val="0"/>
        <w:spacing w:after="0" w:line="240" w:lineRule="auto"/>
        <w:jc w:val="center"/>
        <w:rPr>
          <w:rFonts w:ascii="Times New Roman" w:eastAsia="Times New Roman" w:hAnsi="Times New Roman"/>
          <w:b/>
          <w:bCs/>
          <w:lang w:eastAsia="lt-LT"/>
        </w:rPr>
      </w:pPr>
    </w:p>
    <w:p w14:paraId="688EDF70" w14:textId="77777777" w:rsidR="003E0B07" w:rsidRPr="0038426B" w:rsidRDefault="00B90342" w:rsidP="0061605C">
      <w:pPr>
        <w:widowControl w:val="0"/>
        <w:tabs>
          <w:tab w:val="left" w:pos="567"/>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b/>
          <w:bCs/>
          <w:lang w:eastAsia="lt-LT"/>
        </w:rPr>
        <w:t>Omeprazole SanoSwiss</w:t>
      </w:r>
      <w:r w:rsidR="003E0B07" w:rsidRPr="0038426B">
        <w:rPr>
          <w:rFonts w:ascii="Times New Roman" w:eastAsia="Times New Roman" w:hAnsi="Times New Roman"/>
          <w:b/>
          <w:bCs/>
          <w:lang w:eastAsia="lt-LT"/>
        </w:rPr>
        <w:t xml:space="preserve"> 20 mg skrandyje neirios kietosios kapsulės</w:t>
      </w:r>
    </w:p>
    <w:p w14:paraId="4C1EBFFA" w14:textId="77777777" w:rsidR="003E0B07" w:rsidRPr="0038426B" w:rsidRDefault="003E0B07" w:rsidP="0061605C">
      <w:pPr>
        <w:widowControl w:val="0"/>
        <w:tabs>
          <w:tab w:val="left" w:pos="567"/>
        </w:tabs>
        <w:autoSpaceDE w:val="0"/>
        <w:autoSpaceDN w:val="0"/>
        <w:adjustRightInd w:val="0"/>
        <w:spacing w:after="0" w:line="240" w:lineRule="auto"/>
        <w:jc w:val="center"/>
        <w:rPr>
          <w:rFonts w:ascii="Times New Roman" w:eastAsia="Times New Roman" w:hAnsi="Times New Roman"/>
          <w:lang w:eastAsia="lt-LT"/>
        </w:rPr>
      </w:pPr>
      <w:r w:rsidRPr="0038426B">
        <w:rPr>
          <w:rFonts w:ascii="Times New Roman" w:eastAsia="Times New Roman" w:hAnsi="Times New Roman"/>
          <w:lang w:eastAsia="lt-LT"/>
        </w:rPr>
        <w:t>Omeprazolas</w:t>
      </w:r>
    </w:p>
    <w:p w14:paraId="52B7B010" w14:textId="77777777" w:rsidR="003E0B07" w:rsidRPr="0038426B"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BEA3246" w14:textId="77777777" w:rsidR="003E0B07" w:rsidRPr="0038426B" w:rsidRDefault="003E0B07" w:rsidP="00DE1F92">
      <w:pPr>
        <w:widowControl w:val="0"/>
        <w:spacing w:after="0" w:line="240" w:lineRule="auto"/>
        <w:rPr>
          <w:rFonts w:ascii="Times New Roman" w:eastAsia="Times New Roman" w:hAnsi="Times New Roman"/>
        </w:rPr>
      </w:pPr>
      <w:r w:rsidRPr="0038426B">
        <w:rPr>
          <w:rFonts w:ascii="Times New Roman" w:eastAsia="Times New Roman" w:hAnsi="Times New Roman"/>
          <w:b/>
        </w:rPr>
        <w:t>Atidžiai perskaitykite visą šį lapelį, prieš pradėdami vartoti vaistą, nes jame pateikiama Jums svarbi informacija.</w:t>
      </w:r>
    </w:p>
    <w:p w14:paraId="129786D1" w14:textId="77777777" w:rsidR="003E0B07" w:rsidRPr="0038426B" w:rsidRDefault="003E0B07" w:rsidP="00DE1F92">
      <w:pPr>
        <w:widowControl w:val="0"/>
        <w:numPr>
          <w:ilvl w:val="0"/>
          <w:numId w:val="1"/>
        </w:numPr>
        <w:spacing w:after="0" w:line="240" w:lineRule="auto"/>
        <w:ind w:left="567" w:right="-2" w:hanging="567"/>
        <w:jc w:val="both"/>
        <w:rPr>
          <w:rFonts w:ascii="Times New Roman" w:eastAsia="Times New Roman" w:hAnsi="Times New Roman"/>
        </w:rPr>
      </w:pPr>
      <w:r w:rsidRPr="0038426B">
        <w:rPr>
          <w:rFonts w:ascii="Times New Roman" w:eastAsia="Times New Roman" w:hAnsi="Times New Roman"/>
        </w:rPr>
        <w:t>Neišmeskite šio lapelio, nes vėl gali prireikti jį perskaityti.</w:t>
      </w:r>
    </w:p>
    <w:p w14:paraId="5A1BBC3E" w14:textId="77777777" w:rsidR="003E0B07" w:rsidRPr="0038426B" w:rsidRDefault="003E0B07" w:rsidP="00DE1F92">
      <w:pPr>
        <w:widowControl w:val="0"/>
        <w:numPr>
          <w:ilvl w:val="0"/>
          <w:numId w:val="1"/>
        </w:numPr>
        <w:spacing w:after="0" w:line="240" w:lineRule="auto"/>
        <w:ind w:left="567" w:right="-2" w:hanging="567"/>
        <w:jc w:val="both"/>
        <w:rPr>
          <w:rFonts w:ascii="Times New Roman" w:eastAsia="Times New Roman" w:hAnsi="Times New Roman"/>
        </w:rPr>
      </w:pPr>
      <w:r w:rsidRPr="0038426B">
        <w:rPr>
          <w:rFonts w:ascii="Times New Roman" w:eastAsia="Times New Roman" w:hAnsi="Times New Roman"/>
        </w:rPr>
        <w:t>Jeigu kiltų daugiau klausimų, kreipkitės į gydytoją arba vaistininką.</w:t>
      </w:r>
    </w:p>
    <w:p w14:paraId="751178D4" w14:textId="77777777" w:rsidR="003E0B07" w:rsidRPr="0038426B" w:rsidRDefault="003E0B07" w:rsidP="00DE1F92">
      <w:pPr>
        <w:widowControl w:val="0"/>
        <w:spacing w:after="0" w:line="240" w:lineRule="auto"/>
        <w:ind w:left="567" w:right="-2" w:hanging="567"/>
        <w:jc w:val="both"/>
        <w:rPr>
          <w:rFonts w:ascii="Times New Roman" w:eastAsia="Times New Roman" w:hAnsi="Times New Roman"/>
        </w:rPr>
      </w:pPr>
      <w:r w:rsidRPr="0038426B">
        <w:rPr>
          <w:rFonts w:ascii="Times New Roman" w:eastAsia="Times New Roman" w:hAnsi="Times New Roman"/>
        </w:rPr>
        <w:t>-</w:t>
      </w:r>
      <w:r w:rsidRPr="0038426B">
        <w:rPr>
          <w:rFonts w:ascii="Times New Roman" w:eastAsia="Times New Roman" w:hAnsi="Times New Roman"/>
        </w:rPr>
        <w:tab/>
        <w:t>Šis vaistas skirtas tik Jums, todėl kitiems žmonėms jo duoti negalima. Vaistas gali jiems pakenkti (net tiems, kurių ligos požymiai yra tokie patys kaip Jūsų).</w:t>
      </w:r>
    </w:p>
    <w:p w14:paraId="3A5542D8" w14:textId="77777777" w:rsidR="003E0B07" w:rsidRPr="0038426B" w:rsidRDefault="003E0B07" w:rsidP="00DE1F92">
      <w:pPr>
        <w:widowControl w:val="0"/>
        <w:numPr>
          <w:ilvl w:val="0"/>
          <w:numId w:val="1"/>
        </w:numPr>
        <w:tabs>
          <w:tab w:val="left" w:pos="567"/>
        </w:tabs>
        <w:spacing w:after="0" w:line="240" w:lineRule="auto"/>
        <w:ind w:left="567" w:hanging="567"/>
        <w:jc w:val="both"/>
        <w:rPr>
          <w:rFonts w:ascii="Times New Roman" w:eastAsia="Times New Roman" w:hAnsi="Times New Roman"/>
        </w:rPr>
      </w:pPr>
      <w:r w:rsidRPr="0038426B">
        <w:rPr>
          <w:rFonts w:ascii="Times New Roman" w:eastAsia="Times New Roman" w:hAnsi="Times New Roman"/>
        </w:rPr>
        <w:t xml:space="preserve">Jeigu pasireiškė šalutinis poveikis (net jeigu jis šiame lapelyje nenurodytas), kreipkitės į gydytoją arba vaistininką. </w:t>
      </w:r>
      <w:r w:rsidRPr="0038426B">
        <w:rPr>
          <w:rFonts w:ascii="Times New Roman" w:eastAsia="Times New Roman" w:hAnsi="Times New Roman"/>
          <w:noProof/>
        </w:rPr>
        <w:t>Žr. 4 skyrių.</w:t>
      </w:r>
    </w:p>
    <w:p w14:paraId="73F22C9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CA65C34" w14:textId="77777777" w:rsidR="003E0B07" w:rsidRPr="0038426B" w:rsidRDefault="003E0B07" w:rsidP="00DE1F92">
      <w:pPr>
        <w:widowControl w:val="0"/>
        <w:spacing w:after="0" w:line="240" w:lineRule="auto"/>
        <w:jc w:val="both"/>
        <w:outlineLvl w:val="3"/>
        <w:rPr>
          <w:rFonts w:ascii="Times New Roman" w:eastAsia="Times New Roman" w:hAnsi="Times New Roman"/>
          <w:b/>
          <w:bCs/>
        </w:rPr>
      </w:pPr>
      <w:r w:rsidRPr="0038426B">
        <w:rPr>
          <w:rFonts w:ascii="Times New Roman" w:eastAsia="Times New Roman" w:hAnsi="Times New Roman"/>
          <w:b/>
          <w:bCs/>
        </w:rPr>
        <w:t>Apie ką rašoma šiame lapelyje?</w:t>
      </w:r>
    </w:p>
    <w:p w14:paraId="052BF05D" w14:textId="77777777" w:rsidR="003E0B07" w:rsidRPr="0038426B" w:rsidRDefault="003E0B07" w:rsidP="00DE1F92">
      <w:pPr>
        <w:widowControl w:val="0"/>
        <w:spacing w:after="0" w:line="240" w:lineRule="auto"/>
        <w:jc w:val="both"/>
        <w:rPr>
          <w:rFonts w:ascii="Times New Roman" w:eastAsia="Times New Roman" w:hAnsi="Times New Roman"/>
        </w:rPr>
      </w:pPr>
    </w:p>
    <w:p w14:paraId="01B0DF7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1.</w:t>
      </w:r>
      <w:r w:rsidRPr="0038426B">
        <w:rPr>
          <w:rFonts w:ascii="Times New Roman" w:eastAsia="Times New Roman" w:hAnsi="Times New Roman"/>
          <w:lang w:eastAsia="lt-LT"/>
        </w:rPr>
        <w:tab/>
        <w:t xml:space="preserve">Kas yra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ir kam jis vartojamas</w:t>
      </w:r>
    </w:p>
    <w:p w14:paraId="797A0DEE"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2.</w:t>
      </w:r>
      <w:r w:rsidRPr="0038426B">
        <w:rPr>
          <w:rFonts w:ascii="Times New Roman" w:eastAsia="Times New Roman" w:hAnsi="Times New Roman"/>
          <w:lang w:eastAsia="lt-LT"/>
        </w:rPr>
        <w:tab/>
        <w:t xml:space="preserve">Kas žinotina prieš vartojant </w:t>
      </w:r>
      <w:r w:rsidR="00B90342">
        <w:rPr>
          <w:rFonts w:ascii="Times New Roman" w:eastAsia="Times New Roman" w:hAnsi="Times New Roman"/>
          <w:lang w:eastAsia="lt-LT"/>
        </w:rPr>
        <w:t>Omeprazole SanoSwiss</w:t>
      </w:r>
    </w:p>
    <w:p w14:paraId="5A754FA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3.</w:t>
      </w:r>
      <w:r w:rsidRPr="0038426B">
        <w:rPr>
          <w:rFonts w:ascii="Times New Roman" w:eastAsia="Times New Roman" w:hAnsi="Times New Roman"/>
          <w:lang w:eastAsia="lt-LT"/>
        </w:rPr>
        <w:tab/>
        <w:t xml:space="preserve">Kaip vartoti </w:t>
      </w:r>
      <w:r w:rsidR="00B90342">
        <w:rPr>
          <w:rFonts w:ascii="Times New Roman" w:eastAsia="Times New Roman" w:hAnsi="Times New Roman"/>
          <w:lang w:eastAsia="lt-LT"/>
        </w:rPr>
        <w:t>Omeprazole SanoSwiss</w:t>
      </w:r>
    </w:p>
    <w:p w14:paraId="617DDC0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4.</w:t>
      </w:r>
      <w:r w:rsidRPr="0038426B">
        <w:rPr>
          <w:rFonts w:ascii="Times New Roman" w:eastAsia="Times New Roman" w:hAnsi="Times New Roman"/>
          <w:lang w:eastAsia="lt-LT"/>
        </w:rPr>
        <w:tab/>
        <w:t>Galimas šalutinis poveikis</w:t>
      </w:r>
    </w:p>
    <w:p w14:paraId="346F36B6"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5.</w:t>
      </w:r>
      <w:r w:rsidRPr="0038426B">
        <w:rPr>
          <w:rFonts w:ascii="Times New Roman" w:eastAsia="Times New Roman" w:hAnsi="Times New Roman"/>
          <w:lang w:eastAsia="lt-LT"/>
        </w:rPr>
        <w:tab/>
        <w:t xml:space="preserve">Kaip laikyti </w:t>
      </w:r>
      <w:r w:rsidR="00B90342">
        <w:rPr>
          <w:rFonts w:ascii="Times New Roman" w:eastAsia="Times New Roman" w:hAnsi="Times New Roman"/>
          <w:lang w:eastAsia="lt-LT"/>
        </w:rPr>
        <w:t>Omeprazole SanoSwiss</w:t>
      </w:r>
    </w:p>
    <w:p w14:paraId="2992BE1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6.</w:t>
      </w:r>
      <w:r w:rsidRPr="0038426B">
        <w:rPr>
          <w:rFonts w:ascii="Times New Roman" w:eastAsia="Times New Roman" w:hAnsi="Times New Roman"/>
          <w:lang w:eastAsia="lt-LT"/>
        </w:rPr>
        <w:tab/>
      </w:r>
      <w:r w:rsidRPr="0038426B">
        <w:rPr>
          <w:rFonts w:ascii="Times New Roman" w:eastAsia="Times New Roman" w:hAnsi="Times New Roman"/>
        </w:rPr>
        <w:t>Pakuotės turinys ir kita informacija</w:t>
      </w:r>
    </w:p>
    <w:p w14:paraId="7D93F16A" w14:textId="77777777" w:rsidR="003E0B07" w:rsidRPr="0038426B" w:rsidRDefault="003E0B07" w:rsidP="00DE1F92">
      <w:pPr>
        <w:widowControl w:val="0"/>
        <w:tabs>
          <w:tab w:val="left" w:pos="567"/>
        </w:tabs>
        <w:spacing w:after="0" w:line="240" w:lineRule="auto"/>
        <w:rPr>
          <w:rFonts w:ascii="Times New Roman" w:eastAsia="Times New Roman" w:hAnsi="Times New Roman"/>
          <w:noProof/>
          <w:lang w:eastAsia="lt-LT"/>
        </w:rPr>
      </w:pPr>
    </w:p>
    <w:p w14:paraId="2FA16705" w14:textId="77777777" w:rsidR="003E0B07" w:rsidRPr="0038426B" w:rsidRDefault="003E0B07" w:rsidP="00DE1F92">
      <w:pPr>
        <w:widowControl w:val="0"/>
        <w:tabs>
          <w:tab w:val="left" w:pos="567"/>
        </w:tabs>
        <w:spacing w:after="0" w:line="240" w:lineRule="auto"/>
        <w:rPr>
          <w:rFonts w:ascii="Times New Roman" w:eastAsia="Times New Roman" w:hAnsi="Times New Roman"/>
          <w:noProof/>
        </w:rPr>
      </w:pPr>
    </w:p>
    <w:p w14:paraId="5DF9F9D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1.</w:t>
      </w:r>
      <w:r w:rsidRPr="0038426B">
        <w:rPr>
          <w:rFonts w:ascii="Times New Roman" w:eastAsia="Times New Roman" w:hAnsi="Times New Roman"/>
          <w:b/>
          <w:bCs/>
          <w:lang w:eastAsia="lt-LT"/>
        </w:rPr>
        <w:tab/>
      </w:r>
      <w:r w:rsidRPr="0038426B">
        <w:rPr>
          <w:rFonts w:ascii="Times New Roman" w:eastAsia="Times New Roman" w:hAnsi="Times New Roman"/>
          <w:b/>
        </w:rPr>
        <w:t xml:space="preserve">Kas yra </w:t>
      </w:r>
      <w:r w:rsidR="00B90342">
        <w:rPr>
          <w:rFonts w:ascii="Times New Roman" w:eastAsia="Times New Roman" w:hAnsi="Times New Roman"/>
          <w:b/>
        </w:rPr>
        <w:t>Omeprazole SanoSwiss</w:t>
      </w:r>
      <w:r w:rsidRPr="0038426B">
        <w:rPr>
          <w:rFonts w:ascii="Times New Roman" w:eastAsia="Times New Roman" w:hAnsi="Times New Roman"/>
          <w:b/>
        </w:rPr>
        <w:t xml:space="preserve"> ir kam jis vartojamas</w:t>
      </w:r>
    </w:p>
    <w:p w14:paraId="59F3855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E4EAC86" w14:textId="77777777" w:rsidR="003E0B07" w:rsidRPr="0038426B"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kapsulių sudėtyje yra veikliosios medžiagos omeprazolo, kuri priklauso vaistų, vadinamų protonų siurblio inhibitoriais, grupei. Šie vaistai mažina rūgšties gamybą skrandyje.</w:t>
      </w:r>
    </w:p>
    <w:p w14:paraId="5B3D75A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FD88EB8" w14:textId="77777777" w:rsidR="003E0B07" w:rsidRPr="0038426B"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yra gydomos žemiau nurodytos ligos.</w:t>
      </w:r>
    </w:p>
    <w:p w14:paraId="11E8020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CA1E66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Suaugusių žmonių:</w:t>
      </w:r>
    </w:p>
    <w:p w14:paraId="3A112243" w14:textId="77777777" w:rsidR="003E0B07" w:rsidRPr="0038426B" w:rsidRDefault="003E0B07" w:rsidP="00001BDD">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refliukso iš skrandžio į stemplę liga (rūgštis iš skrandžio patenka į stemplę – vamzdelį, kuris jungia burnos ertmę su skrandžiu, ir sukelia skausmą, uždegimą, rėmenį);</w:t>
      </w:r>
    </w:p>
    <w:p w14:paraId="3E5C2F32" w14:textId="77777777" w:rsidR="003E0B07" w:rsidRPr="0038426B" w:rsidRDefault="003E0B07" w:rsidP="0038426B">
      <w:pPr>
        <w:widowControl w:val="0"/>
        <w:numPr>
          <w:ilvl w:val="0"/>
          <w:numId w:val="2"/>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38426B">
        <w:rPr>
          <w:rFonts w:ascii="Times New Roman" w:eastAsia="Times New Roman" w:hAnsi="Times New Roman"/>
          <w:lang w:eastAsia="lt-LT"/>
        </w:rPr>
        <w:t>viršutinės žarnyno dalies (dvylikapirštės žarnos) ar skrandžio opos;</w:t>
      </w:r>
    </w:p>
    <w:p w14:paraId="718B563F" w14:textId="77777777" w:rsidR="003E0B07" w:rsidRPr="0038426B" w:rsidRDefault="003E0B07" w:rsidP="00001BDD">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bakterijų, vadinamų </w:t>
      </w:r>
      <w:r w:rsidRPr="0038426B">
        <w:rPr>
          <w:rFonts w:ascii="Times New Roman" w:eastAsia="Times New Roman" w:hAnsi="Times New Roman"/>
          <w:i/>
          <w:iCs/>
          <w:lang w:eastAsia="lt-LT"/>
        </w:rPr>
        <w:t>Helicobacter pylori</w:t>
      </w:r>
      <w:r w:rsidRPr="0038426B">
        <w:rPr>
          <w:rFonts w:ascii="Times New Roman" w:eastAsia="Times New Roman" w:hAnsi="Times New Roman"/>
          <w:lang w:eastAsia="lt-LT"/>
        </w:rPr>
        <w:t xml:space="preserve">, </w:t>
      </w:r>
      <w:r w:rsidR="00D817A0">
        <w:rPr>
          <w:rFonts w:ascii="Times New Roman" w:eastAsia="Times New Roman" w:hAnsi="Times New Roman"/>
          <w:lang w:eastAsia="lt-LT"/>
        </w:rPr>
        <w:t>sukeltos</w:t>
      </w:r>
      <w:r w:rsidR="00D817A0"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opos (jeigu sergate šia liga, gydytojas taip pat gali skirti antibiotikų infekcijai sunaikinti, kad galėtų užgyti opa);</w:t>
      </w:r>
    </w:p>
    <w:p w14:paraId="09789ADD" w14:textId="77777777" w:rsidR="003E0B07" w:rsidRPr="0038426B" w:rsidRDefault="003E0B07" w:rsidP="00001BDD">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nesteroidinių vaistų nuo uždegimo sukeltos opos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taip pat galima vartoti norint išvengti opų susidarymo</w:t>
      </w:r>
      <w:r w:rsidR="00EA35B6">
        <w:rPr>
          <w:rFonts w:ascii="Times New Roman" w:eastAsia="Times New Roman" w:hAnsi="Times New Roman"/>
          <w:lang w:eastAsia="lt-LT"/>
        </w:rPr>
        <w:t>,</w:t>
      </w:r>
      <w:r w:rsidRPr="0038426B">
        <w:rPr>
          <w:rFonts w:ascii="Times New Roman" w:eastAsia="Times New Roman" w:hAnsi="Times New Roman"/>
          <w:lang w:eastAsia="lt-LT"/>
        </w:rPr>
        <w:t xml:space="preserve"> vartojant nesteroidinių vaistų nuo uždegimo);</w:t>
      </w:r>
    </w:p>
    <w:p w14:paraId="72D9BA04" w14:textId="77777777" w:rsidR="003E0B07" w:rsidRPr="0038426B" w:rsidRDefault="003E0B07" w:rsidP="0038426B">
      <w:pPr>
        <w:widowControl w:val="0"/>
        <w:numPr>
          <w:ilvl w:val="0"/>
          <w:numId w:val="2"/>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38426B">
        <w:rPr>
          <w:rFonts w:ascii="Times New Roman" w:eastAsia="Times New Roman" w:hAnsi="Times New Roman"/>
          <w:lang w:eastAsia="lt-LT"/>
        </w:rPr>
        <w:t>kasos auglių sukeltas rūgšties perteklius skrandyje (</w:t>
      </w:r>
      <w:r w:rsidRPr="009916A1">
        <w:rPr>
          <w:rFonts w:ascii="Times New Roman" w:eastAsia="Times New Roman" w:hAnsi="Times New Roman"/>
          <w:i/>
          <w:lang w:eastAsia="lt-LT"/>
        </w:rPr>
        <w:t>Zollinger-Elliso</w:t>
      </w:r>
      <w:r w:rsidRPr="0038426B">
        <w:rPr>
          <w:rFonts w:ascii="Times New Roman" w:eastAsia="Times New Roman" w:hAnsi="Times New Roman"/>
          <w:lang w:eastAsia="lt-LT"/>
        </w:rPr>
        <w:t>n sindromas).</w:t>
      </w:r>
    </w:p>
    <w:p w14:paraId="25C2325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611723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Cs/>
          <w:i/>
          <w:lang w:eastAsia="lt-LT"/>
        </w:rPr>
      </w:pPr>
      <w:r w:rsidRPr="0038426B">
        <w:rPr>
          <w:rFonts w:ascii="Times New Roman" w:eastAsia="Times New Roman" w:hAnsi="Times New Roman"/>
          <w:bCs/>
          <w:i/>
          <w:lang w:eastAsia="lt-LT"/>
        </w:rPr>
        <w:t>Vaikų</w:t>
      </w:r>
    </w:p>
    <w:p w14:paraId="0656AC0E"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38426B">
        <w:rPr>
          <w:rFonts w:ascii="Times New Roman" w:eastAsia="Times New Roman" w:hAnsi="Times New Roman"/>
          <w:bCs/>
          <w:i/>
          <w:iCs/>
          <w:lang w:eastAsia="lt-LT"/>
        </w:rPr>
        <w:t>Vyresnių kaip 1 metų vaikų, sveriančių ≥ 10 kg:</w:t>
      </w:r>
    </w:p>
    <w:p w14:paraId="461337ED" w14:textId="77777777" w:rsidR="003E0B07" w:rsidRPr="0038426B" w:rsidRDefault="003E0B07" w:rsidP="0038426B">
      <w:pPr>
        <w:widowControl w:val="0"/>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refliukso iš skrandžio į stemplę liga (rūgštis iš skrandžio patenka į stemplę – vamzdelį, kuris jungia burnos ertmę su skrandžiu, ir sukelia skausmą, uždegimą, rėmenį). Vaikams šios ligos simptomai gali būti skrandžio turinio atpylimas į burnos ertmę (regurgitacija), vėmimas ir menkas svorio augimas.</w:t>
      </w:r>
    </w:p>
    <w:p w14:paraId="6A556AB1"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9EB0235"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38426B">
        <w:rPr>
          <w:rFonts w:ascii="Times New Roman" w:eastAsia="Times New Roman" w:hAnsi="Times New Roman"/>
          <w:bCs/>
          <w:i/>
          <w:iCs/>
          <w:lang w:eastAsia="lt-LT"/>
        </w:rPr>
        <w:t>Vyresnių kaip 4 metų vaikų ir paauglių:</w:t>
      </w:r>
    </w:p>
    <w:p w14:paraId="77C09965" w14:textId="77777777" w:rsidR="003E0B07" w:rsidRPr="0038426B" w:rsidRDefault="003E0B07" w:rsidP="0038426B">
      <w:pPr>
        <w:widowControl w:val="0"/>
        <w:numPr>
          <w:ilvl w:val="0"/>
          <w:numId w:val="4"/>
        </w:numPr>
        <w:tabs>
          <w:tab w:val="left" w:pos="567"/>
        </w:tabs>
        <w:spacing w:after="0" w:line="240" w:lineRule="auto"/>
        <w:ind w:left="567" w:hanging="567"/>
        <w:jc w:val="both"/>
        <w:rPr>
          <w:rFonts w:ascii="Times New Roman" w:eastAsia="Times New Roman" w:hAnsi="Times New Roman"/>
          <w:lang w:val="tg-Cyrl-TJ"/>
        </w:rPr>
      </w:pPr>
      <w:r w:rsidRPr="0038426B">
        <w:rPr>
          <w:rFonts w:ascii="Times New Roman" w:eastAsia="Times New Roman" w:hAnsi="Times New Roman"/>
          <w:lang w:eastAsia="lt-LT"/>
        </w:rPr>
        <w:t xml:space="preserve">bakterijų, vadinamų </w:t>
      </w:r>
      <w:r w:rsidRPr="0038426B">
        <w:rPr>
          <w:rFonts w:ascii="Times New Roman" w:eastAsia="Times New Roman" w:hAnsi="Times New Roman"/>
          <w:i/>
          <w:iCs/>
          <w:lang w:eastAsia="lt-LT"/>
        </w:rPr>
        <w:t>Helicobacter pylori</w:t>
      </w:r>
      <w:r w:rsidRPr="0038426B">
        <w:rPr>
          <w:rFonts w:ascii="Times New Roman" w:eastAsia="Times New Roman" w:hAnsi="Times New Roman"/>
          <w:lang w:eastAsia="lt-LT"/>
        </w:rPr>
        <w:t xml:space="preserve">, </w:t>
      </w:r>
      <w:r w:rsidR="00AE1CE2">
        <w:rPr>
          <w:rFonts w:ascii="Times New Roman" w:eastAsia="Times New Roman" w:hAnsi="Times New Roman"/>
          <w:lang w:eastAsia="lt-LT"/>
        </w:rPr>
        <w:t>sukeltos</w:t>
      </w:r>
      <w:r w:rsidR="00AE1CE2"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opos (jeigu Jūsų vaikas serga šia liga, gydytojas taip pat gali skirti antibiotikų infekcijai sunaikinti, kad galėtų užgyti opa).</w:t>
      </w:r>
    </w:p>
    <w:p w14:paraId="32C9B858" w14:textId="77777777" w:rsidR="003E0B07" w:rsidRPr="0038426B" w:rsidRDefault="003E0B07" w:rsidP="00DE1F92">
      <w:pPr>
        <w:widowControl w:val="0"/>
        <w:tabs>
          <w:tab w:val="left" w:pos="567"/>
        </w:tabs>
        <w:spacing w:after="0" w:line="240" w:lineRule="auto"/>
        <w:jc w:val="both"/>
        <w:rPr>
          <w:rFonts w:ascii="Times New Roman" w:eastAsia="Times New Roman" w:hAnsi="Times New Roman"/>
        </w:rPr>
      </w:pPr>
    </w:p>
    <w:p w14:paraId="7FB1DD29" w14:textId="77777777" w:rsidR="003E0B07" w:rsidRPr="0038426B" w:rsidRDefault="003E0B07" w:rsidP="00DE1F92">
      <w:pPr>
        <w:widowControl w:val="0"/>
        <w:tabs>
          <w:tab w:val="left" w:pos="567"/>
        </w:tabs>
        <w:spacing w:after="0" w:line="240" w:lineRule="auto"/>
        <w:jc w:val="both"/>
        <w:rPr>
          <w:rFonts w:ascii="Times New Roman" w:eastAsia="Times New Roman" w:hAnsi="Times New Roman"/>
        </w:rPr>
      </w:pPr>
    </w:p>
    <w:p w14:paraId="657E5BE3" w14:textId="77777777" w:rsidR="003E0B07" w:rsidRPr="0038426B" w:rsidRDefault="003E0B07" w:rsidP="00DE1F92">
      <w:pPr>
        <w:widowControl w:val="0"/>
        <w:tabs>
          <w:tab w:val="left" w:pos="567"/>
        </w:tabs>
        <w:spacing w:after="0" w:line="240" w:lineRule="auto"/>
        <w:jc w:val="both"/>
        <w:rPr>
          <w:rFonts w:ascii="Times New Roman" w:eastAsia="Times New Roman" w:hAnsi="Times New Roman"/>
        </w:rPr>
      </w:pPr>
      <w:r w:rsidRPr="0038426B">
        <w:rPr>
          <w:rFonts w:ascii="Times New Roman" w:eastAsia="Times New Roman" w:hAnsi="Times New Roman"/>
          <w:b/>
          <w:bCs/>
          <w:lang w:eastAsia="lt-LT"/>
        </w:rPr>
        <w:t>2.</w:t>
      </w:r>
      <w:r w:rsidRPr="0038426B">
        <w:rPr>
          <w:rFonts w:ascii="Times New Roman" w:eastAsia="Times New Roman" w:hAnsi="Times New Roman"/>
          <w:b/>
          <w:bCs/>
          <w:lang w:eastAsia="lt-LT"/>
        </w:rPr>
        <w:tab/>
      </w:r>
      <w:r w:rsidRPr="0038426B">
        <w:rPr>
          <w:rFonts w:ascii="Times New Roman" w:eastAsia="Times New Roman" w:hAnsi="Times New Roman"/>
          <w:b/>
        </w:rPr>
        <w:t xml:space="preserve">Kas žinotina prieš vartojant </w:t>
      </w:r>
      <w:r w:rsidR="00B90342">
        <w:rPr>
          <w:rFonts w:ascii="Times New Roman" w:eastAsia="Times New Roman" w:hAnsi="Times New Roman"/>
          <w:b/>
        </w:rPr>
        <w:t>Omeprazole SanoSwiss</w:t>
      </w:r>
    </w:p>
    <w:p w14:paraId="3B98062E" w14:textId="77777777" w:rsidR="003E0B07" w:rsidRPr="0038426B" w:rsidRDefault="003E0B07" w:rsidP="00DE1F92">
      <w:pPr>
        <w:widowControl w:val="0"/>
        <w:tabs>
          <w:tab w:val="left" w:pos="567"/>
        </w:tabs>
        <w:spacing w:after="0" w:line="240" w:lineRule="auto"/>
        <w:jc w:val="both"/>
        <w:rPr>
          <w:rFonts w:ascii="Times New Roman" w:eastAsia="Times New Roman" w:hAnsi="Times New Roman"/>
          <w:b/>
        </w:rPr>
      </w:pPr>
    </w:p>
    <w:p w14:paraId="5231F012" w14:textId="41DD603F" w:rsidR="003E0B07" w:rsidRPr="0038426B" w:rsidRDefault="00B90342" w:rsidP="00DE3D65">
      <w:pPr>
        <w:widowControl w:val="0"/>
        <w:spacing w:after="0" w:line="240" w:lineRule="auto"/>
        <w:jc w:val="both"/>
        <w:outlineLvl w:val="3"/>
        <w:rPr>
          <w:rFonts w:ascii="Times New Roman" w:eastAsia="Times New Roman" w:hAnsi="Times New Roman"/>
          <w:b/>
          <w:bCs/>
        </w:rPr>
      </w:pPr>
      <w:r>
        <w:rPr>
          <w:rFonts w:ascii="Times New Roman" w:eastAsia="Times New Roman" w:hAnsi="Times New Roman"/>
          <w:b/>
        </w:rPr>
        <w:lastRenderedPageBreak/>
        <w:t>Omeprazole SanoSwiss</w:t>
      </w:r>
      <w:r w:rsidR="003E0B07" w:rsidRPr="0038426B">
        <w:rPr>
          <w:rFonts w:ascii="Times New Roman" w:eastAsia="Times New Roman" w:hAnsi="Times New Roman"/>
          <w:b/>
          <w:bCs/>
        </w:rPr>
        <w:t xml:space="preserve"> vartoti </w:t>
      </w:r>
      <w:r w:rsidR="00572539">
        <w:rPr>
          <w:rFonts w:ascii="Times New Roman" w:eastAsia="Times New Roman" w:hAnsi="Times New Roman"/>
          <w:b/>
          <w:bCs/>
        </w:rPr>
        <w:t>draudžiama</w:t>
      </w:r>
      <w:r w:rsidR="003E0B07" w:rsidRPr="0038426B">
        <w:rPr>
          <w:rFonts w:ascii="Times New Roman" w:eastAsia="Times New Roman" w:hAnsi="Times New Roman"/>
          <w:b/>
          <w:bCs/>
        </w:rPr>
        <w:t>:</w:t>
      </w:r>
    </w:p>
    <w:p w14:paraId="60D3C8D1" w14:textId="77777777" w:rsidR="003E0B07" w:rsidRPr="0038426B" w:rsidRDefault="003E0B07" w:rsidP="00DE3D65">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yra alergija veikliajai medžiagai arba bet kuriai pagalbinei šio vaisto medžiagai (jos išvardytos 6 skyriuje);</w:t>
      </w:r>
    </w:p>
    <w:p w14:paraId="37CBD171" w14:textId="77777777" w:rsidR="003E0B07" w:rsidRPr="0038426B" w:rsidRDefault="003E0B07" w:rsidP="00DE3D65">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yra alergija kitiems vaistams, priklausantiems protonų siurblio inhibitorių grupei (pvz., pantoprazolui, lansoprazolui, rabeprazolui, ezomeprazolui);</w:t>
      </w:r>
    </w:p>
    <w:p w14:paraId="212EBBE3" w14:textId="77777777" w:rsidR="003E0B07" w:rsidRDefault="003E0B07" w:rsidP="00DE3D65">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vartojate vaistų, kurių sudėtyje yra nelfinaviro (nuo ŽIV infekcijos)</w:t>
      </w:r>
      <w:r w:rsidR="007A5934">
        <w:rPr>
          <w:rFonts w:ascii="Times New Roman" w:eastAsia="Times New Roman" w:hAnsi="Times New Roman"/>
          <w:lang w:eastAsia="lt-LT"/>
        </w:rPr>
        <w:t>.</w:t>
      </w:r>
    </w:p>
    <w:p w14:paraId="18EAB328" w14:textId="77777777" w:rsidR="007A5934" w:rsidRPr="00AE5FEA" w:rsidRDefault="007A5934" w:rsidP="00283702">
      <w:pPr>
        <w:widowControl w:val="0"/>
        <w:tabs>
          <w:tab w:val="left" w:pos="567"/>
        </w:tabs>
        <w:autoSpaceDE w:val="0"/>
        <w:autoSpaceDN w:val="0"/>
        <w:adjustRightInd w:val="0"/>
        <w:spacing w:after="0" w:line="240" w:lineRule="auto"/>
        <w:ind w:left="567"/>
        <w:jc w:val="both"/>
        <w:rPr>
          <w:rFonts w:ascii="Times New Roman" w:eastAsia="Times New Roman" w:hAnsi="Times New Roman"/>
          <w:lang w:eastAsia="lt-LT"/>
        </w:rPr>
      </w:pPr>
    </w:p>
    <w:p w14:paraId="7EE7C824" w14:textId="77777777" w:rsidR="003E0B07" w:rsidRPr="0038426B" w:rsidRDefault="007A5934" w:rsidP="00283702">
      <w:pPr>
        <w:widowControl w:val="0"/>
        <w:tabs>
          <w:tab w:val="left" w:pos="0"/>
        </w:tabs>
        <w:autoSpaceDE w:val="0"/>
        <w:autoSpaceDN w:val="0"/>
        <w:adjustRightInd w:val="0"/>
        <w:spacing w:after="0" w:line="240" w:lineRule="auto"/>
        <w:jc w:val="both"/>
        <w:rPr>
          <w:rFonts w:ascii="Times New Roman" w:eastAsia="Times New Roman" w:hAnsi="Times New Roman"/>
          <w:lang w:eastAsia="lt-LT"/>
        </w:rPr>
      </w:pPr>
      <w:r>
        <w:rPr>
          <w:rFonts w:ascii="Times New Roman" w:eastAsia="Times New Roman" w:hAnsi="Times New Roman"/>
          <w:lang w:eastAsia="lt-LT"/>
        </w:rPr>
        <w:t>J</w:t>
      </w:r>
      <w:r w:rsidR="003E0B07" w:rsidRPr="0038426B">
        <w:rPr>
          <w:rFonts w:ascii="Times New Roman" w:eastAsia="Times New Roman" w:hAnsi="Times New Roman"/>
          <w:lang w:eastAsia="lt-LT"/>
        </w:rPr>
        <w:t xml:space="preserve">eigu abejojate, tai prieš pradėdami vartoti </w:t>
      </w:r>
      <w:r w:rsidR="00B90342">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pasikonsultuokite su gydytoju arba vaistininku.</w:t>
      </w:r>
    </w:p>
    <w:p w14:paraId="1CF5F947"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368D75C" w14:textId="77777777" w:rsidR="003E0B07" w:rsidRPr="0038426B" w:rsidRDefault="003E0B07" w:rsidP="00DE1F92">
      <w:pPr>
        <w:widowControl w:val="0"/>
        <w:spacing w:after="0" w:line="240" w:lineRule="auto"/>
        <w:jc w:val="both"/>
        <w:outlineLvl w:val="3"/>
        <w:rPr>
          <w:rFonts w:ascii="Times New Roman" w:eastAsia="Times New Roman" w:hAnsi="Times New Roman"/>
          <w:b/>
          <w:bCs/>
        </w:rPr>
      </w:pPr>
      <w:r w:rsidRPr="0038426B">
        <w:rPr>
          <w:rFonts w:ascii="Times New Roman" w:eastAsia="Times New Roman" w:hAnsi="Times New Roman"/>
          <w:b/>
          <w:bCs/>
        </w:rPr>
        <w:t xml:space="preserve">Įspėjimai ir atsargumo priemonės </w:t>
      </w:r>
    </w:p>
    <w:p w14:paraId="081AB19A" w14:textId="77777777" w:rsidR="003E0B07" w:rsidRPr="0038426B" w:rsidRDefault="003E0B07" w:rsidP="00DE1F92">
      <w:pPr>
        <w:widowControl w:val="0"/>
        <w:numPr>
          <w:ilvl w:val="12"/>
          <w:numId w:val="0"/>
        </w:numPr>
        <w:spacing w:after="0" w:line="240" w:lineRule="auto"/>
        <w:ind w:right="-2"/>
        <w:jc w:val="both"/>
        <w:rPr>
          <w:rFonts w:ascii="Times New Roman" w:eastAsia="Times New Roman" w:hAnsi="Times New Roman"/>
        </w:rPr>
      </w:pPr>
      <w:r w:rsidRPr="0038426B">
        <w:rPr>
          <w:rFonts w:ascii="Times New Roman" w:eastAsia="Times New Roman" w:hAnsi="Times New Roman"/>
        </w:rPr>
        <w:t xml:space="preserve">Pasitarkite su gydytoju arba vaistininku, prieš pradėdami vartoti </w:t>
      </w:r>
      <w:r w:rsidR="00B90342">
        <w:rPr>
          <w:rFonts w:ascii="Times New Roman" w:eastAsia="Times New Roman" w:hAnsi="Times New Roman"/>
        </w:rPr>
        <w:t>Omeprazole SanoSwiss</w:t>
      </w:r>
      <w:r w:rsidRPr="0038426B">
        <w:rPr>
          <w:rFonts w:ascii="Times New Roman" w:eastAsia="Times New Roman" w:hAnsi="Times New Roman"/>
        </w:rPr>
        <w:t>.</w:t>
      </w:r>
    </w:p>
    <w:p w14:paraId="031C17D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7CC7EF5" w14:textId="02603969" w:rsidR="007A5934" w:rsidRDefault="009D7B00" w:rsidP="0038426B">
      <w:pPr>
        <w:widowControl w:val="0"/>
        <w:numPr>
          <w:ilvl w:val="0"/>
          <w:numId w:val="31"/>
        </w:numPr>
        <w:spacing w:after="0" w:line="240" w:lineRule="auto"/>
        <w:ind w:left="567" w:right="-2" w:hanging="567"/>
        <w:jc w:val="both"/>
        <w:rPr>
          <w:rFonts w:ascii="Times New Roman" w:eastAsia="Times New Roman" w:hAnsi="Times New Roman"/>
        </w:rPr>
      </w:pPr>
      <w:r>
        <w:rPr>
          <w:rFonts w:ascii="Times New Roman" w:eastAsia="Times New Roman" w:hAnsi="Times New Roman"/>
        </w:rPr>
        <w:t>J</w:t>
      </w:r>
      <w:r w:rsidR="00F03327" w:rsidRPr="0038426B">
        <w:rPr>
          <w:rFonts w:ascii="Times New Roman" w:eastAsia="Times New Roman" w:hAnsi="Times New Roman"/>
        </w:rPr>
        <w:t xml:space="preserve">eigu Jums kada nors pasireiškė odos reakcija po gydymo vaistu, panašiu į </w:t>
      </w:r>
      <w:r w:rsidR="00B90342">
        <w:rPr>
          <w:rFonts w:ascii="Times New Roman" w:eastAsia="Times New Roman" w:hAnsi="Times New Roman"/>
        </w:rPr>
        <w:t>Omeprazole SanoSwiss</w:t>
      </w:r>
      <w:r w:rsidR="00F03327" w:rsidRPr="0038426B">
        <w:rPr>
          <w:rFonts w:ascii="Times New Roman" w:eastAsia="Times New Roman" w:hAnsi="Times New Roman"/>
        </w:rPr>
        <w:t>, kuriuo mažinamas skrandžio rūgštingumas</w:t>
      </w:r>
      <w:r w:rsidR="007A5934">
        <w:rPr>
          <w:rFonts w:ascii="Times New Roman" w:eastAsia="Times New Roman" w:hAnsi="Times New Roman"/>
        </w:rPr>
        <w:t>;</w:t>
      </w:r>
    </w:p>
    <w:p w14:paraId="2B2F58A5" w14:textId="40871722" w:rsidR="007A5934" w:rsidRPr="00AE5FEA" w:rsidRDefault="009D7B00" w:rsidP="00283702">
      <w:pPr>
        <w:widowControl w:val="0"/>
        <w:numPr>
          <w:ilvl w:val="0"/>
          <w:numId w:val="31"/>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Pr>
          <w:rFonts w:ascii="Times New Roman" w:eastAsia="Times New Roman" w:hAnsi="Times New Roman"/>
          <w:lang w:eastAsia="lt-LT"/>
        </w:rPr>
        <w:t>J</w:t>
      </w:r>
      <w:r w:rsidR="007A5934" w:rsidRPr="00100662">
        <w:rPr>
          <w:rFonts w:ascii="Times New Roman" w:eastAsia="Times New Roman" w:hAnsi="Times New Roman"/>
          <w:lang w:eastAsia="lt-LT"/>
        </w:rPr>
        <w:t>eigu jums bus atliekamas specialus kraujo tyrimas (dėl chromogranino A)</w:t>
      </w:r>
      <w:r w:rsidR="00C91CC3">
        <w:rPr>
          <w:rFonts w:ascii="Times New Roman" w:eastAsia="Times New Roman" w:hAnsi="Times New Roman"/>
          <w:lang w:eastAsia="lt-LT"/>
        </w:rPr>
        <w:t>.</w:t>
      </w:r>
    </w:p>
    <w:p w14:paraId="5268820A" w14:textId="77777777" w:rsidR="00F03327" w:rsidRPr="0038426B" w:rsidRDefault="00F03327" w:rsidP="00283702">
      <w:pPr>
        <w:widowControl w:val="0"/>
        <w:spacing w:after="0" w:line="240" w:lineRule="auto"/>
        <w:ind w:right="-2"/>
        <w:jc w:val="both"/>
        <w:rPr>
          <w:rFonts w:ascii="Times New Roman" w:eastAsia="Times New Roman" w:hAnsi="Times New Roman"/>
        </w:rPr>
      </w:pPr>
    </w:p>
    <w:p w14:paraId="0E519A25" w14:textId="77777777" w:rsidR="00F03327" w:rsidRPr="0038426B" w:rsidRDefault="00F03327" w:rsidP="00F03327">
      <w:pPr>
        <w:widowControl w:val="0"/>
        <w:numPr>
          <w:ilvl w:val="12"/>
          <w:numId w:val="0"/>
        </w:numPr>
        <w:spacing w:after="0" w:line="240" w:lineRule="auto"/>
        <w:ind w:right="-2"/>
        <w:jc w:val="both"/>
        <w:rPr>
          <w:rFonts w:ascii="Times New Roman" w:eastAsia="Times New Roman" w:hAnsi="Times New Roman"/>
          <w:lang w:eastAsia="lt-LT"/>
        </w:rPr>
      </w:pPr>
      <w:r w:rsidRPr="0038426B">
        <w:rPr>
          <w:rFonts w:ascii="Times New Roman" w:eastAsia="Times New Roman" w:hAnsi="Times New Roman"/>
          <w:lang w:eastAsia="lt-LT"/>
        </w:rPr>
        <w:t xml:space="preserve">Jeigu Jums išbertų odą, ypač saulės apšviestose vietose, kuo skubiau pasakykite apie tai savo gydytojui, kadangi Jums gali tekti nutraukti gydymą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Taip pat nepamirškite pasakyti, jeigu Jums pasireiškia bet koks kitas neigiamas poveikis, kaip antai sąnarių skausmas.</w:t>
      </w:r>
    </w:p>
    <w:p w14:paraId="6B932F1E" w14:textId="77777777" w:rsidR="00F03327" w:rsidRPr="0038426B" w:rsidRDefault="00F0332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8837C27" w14:textId="77777777" w:rsidR="003E0B07" w:rsidRPr="0038426B"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gali maskuoti kitų ligų simptomus, todėl tuojau pat pasikonsultuokite su gydytoju, jeigu prieš pradedant vartoti </w:t>
      </w: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arba vartojant šį vaistą Jums pasireiškia kuris nors iš šių sutrikimų:</w:t>
      </w:r>
    </w:p>
    <w:p w14:paraId="373E8729" w14:textId="77777777" w:rsidR="003E0B07" w:rsidRPr="0038426B"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be aiškios priežasties gerokai sumažėja kūno svoris arba sutrinka rijimas;</w:t>
      </w:r>
    </w:p>
    <w:p w14:paraId="74D40310" w14:textId="77777777" w:rsidR="003E0B07" w:rsidRPr="0038426B"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skauda skrandį arba nevirškina;</w:t>
      </w:r>
    </w:p>
    <w:p w14:paraId="04866E7C" w14:textId="77777777" w:rsidR="003E0B07" w:rsidRPr="0038426B"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pradedate vemti maistu arba krauju;</w:t>
      </w:r>
    </w:p>
    <w:p w14:paraId="34492D4A" w14:textId="77777777" w:rsidR="003E0B07" w:rsidRPr="0038426B"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išmatos tampa juodos arba suteptos krauju;</w:t>
      </w:r>
    </w:p>
    <w:p w14:paraId="765B4A18" w14:textId="77777777" w:rsidR="003E0B07" w:rsidRPr="0038426B"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stiprus arba nepraeinantis viduriavimas (vartojant omeprazolą, šiek tiek padidėja infekcinio viduriavimo rizika);</w:t>
      </w:r>
    </w:p>
    <w:p w14:paraId="27366F3C" w14:textId="77777777" w:rsidR="003E0B07" w:rsidRPr="0038426B"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pasireiškia sunkių kepenų sutrikimų.</w:t>
      </w:r>
    </w:p>
    <w:p w14:paraId="6E5615A7"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ED476FD" w14:textId="132012B1" w:rsidR="007926E5" w:rsidRDefault="007926E5"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7926E5">
        <w:rPr>
          <w:rFonts w:ascii="Times New Roman" w:eastAsia="Times New Roman" w:hAnsi="Times New Roman"/>
          <w:lang w:eastAsia="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12BD6AE" w14:textId="77777777" w:rsidR="007926E5" w:rsidRDefault="007926E5"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789A518" w14:textId="4A69259B"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vartosite ilgai (daugiau kaip 1 metus), tikriausiai gydytojas reguliariai tikrins Jūsų būklę.</w:t>
      </w:r>
    </w:p>
    <w:p w14:paraId="7C126FD2" w14:textId="77777777" w:rsidR="00FB12A6" w:rsidRPr="0038426B" w:rsidRDefault="00FB12A6"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A58D72E"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Jei pasireikštų koks nors naujas ar neįprastas simptomas arba kitas reiškinys, kito apsilankymo metu apie tai pasakykite gydytojui.</w:t>
      </w:r>
    </w:p>
    <w:p w14:paraId="6D43DE5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FB5BF9E" w14:textId="77777777" w:rsidR="003E0B07" w:rsidRPr="0038426B" w:rsidRDefault="003E0B07" w:rsidP="00DE1F92">
      <w:pPr>
        <w:widowControl w:val="0"/>
        <w:spacing w:after="0" w:line="240" w:lineRule="auto"/>
        <w:jc w:val="both"/>
        <w:outlineLvl w:val="3"/>
        <w:rPr>
          <w:rFonts w:ascii="Times New Roman" w:eastAsia="Times New Roman" w:hAnsi="Times New Roman"/>
          <w:b/>
          <w:bCs/>
        </w:rPr>
      </w:pPr>
      <w:r w:rsidRPr="0038426B">
        <w:rPr>
          <w:rFonts w:ascii="Times New Roman" w:eastAsia="Times New Roman" w:hAnsi="Times New Roman"/>
          <w:b/>
          <w:bCs/>
        </w:rPr>
        <w:t xml:space="preserve">Kiti vaistai ir </w:t>
      </w:r>
      <w:r w:rsidR="00B90342">
        <w:rPr>
          <w:rFonts w:ascii="Times New Roman" w:eastAsia="Times New Roman" w:hAnsi="Times New Roman"/>
          <w:b/>
          <w:bCs/>
        </w:rPr>
        <w:t>Omeprazole SanoSwiss</w:t>
      </w:r>
    </w:p>
    <w:p w14:paraId="5A84EEBB"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vartojate arba neseniai vartojote kitų vaistų arba dėl to nesate tikri, apie tai pasakykite gydytojui arba vaistininkui. Tai svarbu dėl to, kad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gali keisti kai kurių kitų vaistų veikimą, o kai kurie kiti vaistai gali keisti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veikimą.</w:t>
      </w:r>
    </w:p>
    <w:p w14:paraId="38C7701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6235135" w14:textId="77777777" w:rsidR="003E0B07" w:rsidRPr="0038426B"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negalima vartoti kartu su vaistais, kurių sudėtyje yra </w:t>
      </w:r>
      <w:r w:rsidR="003E0B07" w:rsidRPr="0038426B">
        <w:rPr>
          <w:rFonts w:ascii="Times New Roman" w:eastAsia="Times New Roman" w:hAnsi="Times New Roman"/>
          <w:b/>
          <w:bCs/>
          <w:lang w:eastAsia="lt-LT"/>
        </w:rPr>
        <w:t xml:space="preserve">nelfinaviro </w:t>
      </w:r>
      <w:r w:rsidR="003E0B07" w:rsidRPr="0038426B">
        <w:rPr>
          <w:rFonts w:ascii="Times New Roman" w:eastAsia="Times New Roman" w:hAnsi="Times New Roman"/>
          <w:lang w:eastAsia="lt-LT"/>
        </w:rPr>
        <w:t>(jie vartojami ŽIV infekcijai gydyti).</w:t>
      </w:r>
    </w:p>
    <w:p w14:paraId="23EF42F6"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CE88FA4"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Pasakykite gydytojui arba vaistininkui, jeigu vartojate kurį nors iš šių vaistų:</w:t>
      </w:r>
    </w:p>
    <w:p w14:paraId="70DB49DC"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ketokonazolą, itrakonazolą arba vorikonazolą (jų skiriama grybelių sukeltoms infekcijos gydyti);</w:t>
      </w:r>
    </w:p>
    <w:p w14:paraId="27AD8179"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digoksiną (jo skiriama širdies ligoms gydyti);</w:t>
      </w:r>
    </w:p>
    <w:p w14:paraId="464CBEDF"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diazepamą (jo skiriama nerimui šalinti, raumenims atpalaiduoti ir epilepsijai gydyti);</w:t>
      </w:r>
    </w:p>
    <w:p w14:paraId="09434888"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fenitoiną (jo skiriama epilepsijai gydyti; gydytojui gali reikėti Jus stebėti, kai pradedate arba </w:t>
      </w:r>
      <w:r w:rsidRPr="0038426B">
        <w:rPr>
          <w:rFonts w:ascii="Times New Roman" w:eastAsia="Times New Roman" w:hAnsi="Times New Roman"/>
          <w:lang w:eastAsia="lt-LT"/>
        </w:rPr>
        <w:lastRenderedPageBreak/>
        <w:t xml:space="preserve">baigiate vartoti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w:t>
      </w:r>
    </w:p>
    <w:p w14:paraId="754242E0"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vaistus kraujui skystinti, pvz., varfariną arba kitą vitamino K poveikį slopinantį vaistą (gydytojas turės Jus stebėti, kai pradedate arba baigiate vartoti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w:t>
      </w:r>
    </w:p>
    <w:p w14:paraId="0A0C716E"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rifampiciną (jo skiriama tuberkuliozei gydyti);</w:t>
      </w:r>
    </w:p>
    <w:p w14:paraId="1A684BBA"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atazanavirą (jo skiriama ŽIV infekcijai gydyti);</w:t>
      </w:r>
    </w:p>
    <w:p w14:paraId="2E2DCBFA"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takrolimuzą (jo skiriama organų transplantacijos atvejais);</w:t>
      </w:r>
    </w:p>
    <w:p w14:paraId="2DF71282"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jonažolės (</w:t>
      </w:r>
      <w:r w:rsidRPr="0038426B">
        <w:rPr>
          <w:rFonts w:ascii="Times New Roman" w:eastAsia="Times New Roman" w:hAnsi="Times New Roman"/>
          <w:i/>
          <w:iCs/>
          <w:lang w:eastAsia="lt-LT"/>
        </w:rPr>
        <w:t>Hypericum perforatum</w:t>
      </w:r>
      <w:r w:rsidRPr="0038426B">
        <w:rPr>
          <w:rFonts w:ascii="Times New Roman" w:eastAsia="Times New Roman" w:hAnsi="Times New Roman"/>
          <w:lang w:eastAsia="lt-LT"/>
        </w:rPr>
        <w:t>) preparatų (jų skiriama lengvai depresijai gydyti);</w:t>
      </w:r>
    </w:p>
    <w:p w14:paraId="7A8DD326"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cilostazolą (jo skiriama protarpiniam šlubumui gydyti);</w:t>
      </w:r>
    </w:p>
    <w:p w14:paraId="2DEA5569"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sakvinavirą (jo skiriama ŽIV infekcijai gydyti);</w:t>
      </w:r>
    </w:p>
    <w:p w14:paraId="11DB79AF"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klopidogrelį (jo skiriama norint, kad nesusidarytų kraujo krešulių – trombų);</w:t>
      </w:r>
    </w:p>
    <w:p w14:paraId="2BD7EE91" w14:textId="77777777" w:rsidR="003E0B07" w:rsidRPr="0038426B"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metotreksatą (jo skiriama vėžinių susirgimų gydymui, artrito gydymui).</w:t>
      </w:r>
    </w:p>
    <w:p w14:paraId="15E7E8C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kartu su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gydytojas Jums skyrė antibiotikų amoksicilino ir klaritromicino </w:t>
      </w:r>
      <w:r w:rsidRPr="0038426B">
        <w:rPr>
          <w:rFonts w:ascii="Times New Roman" w:eastAsia="Times New Roman" w:hAnsi="Times New Roman"/>
          <w:i/>
          <w:iCs/>
          <w:lang w:eastAsia="lt-LT"/>
        </w:rPr>
        <w:t xml:space="preserve">Helicobacter pylori </w:t>
      </w:r>
      <w:r w:rsidRPr="0038426B">
        <w:rPr>
          <w:rFonts w:ascii="Times New Roman" w:eastAsia="Times New Roman" w:hAnsi="Times New Roman"/>
          <w:lang w:eastAsia="lt-LT"/>
        </w:rPr>
        <w:t>infekcijos sukeltoms opoms gydyti, tai labai svarbu jį informuoti apie visus kitus vaistus, kuriuos vartojate.</w:t>
      </w:r>
    </w:p>
    <w:p w14:paraId="7CDAB5D1"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D7E1FB7" w14:textId="77777777" w:rsidR="003E0B07" w:rsidRPr="0038426B"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Pr>
          <w:rFonts w:ascii="Times New Roman" w:eastAsia="Times New Roman" w:hAnsi="Times New Roman"/>
          <w:b/>
          <w:bCs/>
          <w:lang w:eastAsia="lt-LT"/>
        </w:rPr>
        <w:t>Omeprazole SanoSwiss</w:t>
      </w:r>
      <w:r w:rsidR="003E0B07" w:rsidRPr="0038426B">
        <w:rPr>
          <w:rFonts w:ascii="Times New Roman" w:eastAsia="Times New Roman" w:hAnsi="Times New Roman"/>
          <w:b/>
          <w:bCs/>
          <w:lang w:eastAsia="lt-LT"/>
        </w:rPr>
        <w:t xml:space="preserve"> vartojimas su maistu ir gėrimais</w:t>
      </w:r>
    </w:p>
    <w:p w14:paraId="1A939503" w14:textId="77777777" w:rsidR="003E0B07" w:rsidRPr="0038426B" w:rsidRDefault="003E0B07" w:rsidP="00DE1F92">
      <w:pPr>
        <w:widowControl w:val="0"/>
        <w:tabs>
          <w:tab w:val="left" w:pos="567"/>
        </w:tabs>
        <w:spacing w:after="0" w:line="240" w:lineRule="auto"/>
        <w:rPr>
          <w:rFonts w:ascii="Times New Roman" w:eastAsia="Times New Roman" w:hAnsi="Times New Roman"/>
          <w:lang w:val="tg-Cyrl-TJ"/>
        </w:rPr>
      </w:pPr>
      <w:r w:rsidRPr="0038426B">
        <w:rPr>
          <w:rFonts w:ascii="Times New Roman" w:eastAsia="Times New Roman" w:hAnsi="Times New Roman"/>
        </w:rPr>
        <w:t>K</w:t>
      </w:r>
      <w:r w:rsidRPr="0038426B">
        <w:rPr>
          <w:rFonts w:ascii="Times New Roman" w:eastAsia="Times New Roman" w:hAnsi="Times New Roman"/>
          <w:lang w:val="tg-Cyrl-TJ"/>
        </w:rPr>
        <w:t>apsules reikia nuryti nekramtytas, užsigeriant pakankamai skysčio (pvz., stikline vandens) prieš valgymą (pvz., pusryčius arba vakarienę).</w:t>
      </w:r>
    </w:p>
    <w:p w14:paraId="2AC84C5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1264F1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Nėštumas ir žindymo laikotarpis</w:t>
      </w:r>
    </w:p>
    <w:p w14:paraId="15B443BA" w14:textId="77777777" w:rsidR="001B4F13" w:rsidRPr="0038426B" w:rsidRDefault="001B4F13"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3F96F669" w14:textId="77777777" w:rsidR="003E0B07" w:rsidRPr="0038426B" w:rsidRDefault="001B4F13"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G</w:t>
      </w:r>
      <w:r w:rsidR="003E0B07" w:rsidRPr="0038426B">
        <w:rPr>
          <w:rFonts w:ascii="Times New Roman" w:eastAsia="Times New Roman" w:hAnsi="Times New Roman"/>
          <w:lang w:eastAsia="lt-LT"/>
        </w:rPr>
        <w:t xml:space="preserve">ydytojas nuspręs, ar šiuo metu Jums galima vartoti </w:t>
      </w:r>
      <w:r w:rsidR="00B90342">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w:t>
      </w:r>
    </w:p>
    <w:p w14:paraId="1D77EAB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Jeigu žindote kūdikį, tai ar galima Jums vartoti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taip pat nuspręs gydytojas.</w:t>
      </w:r>
    </w:p>
    <w:p w14:paraId="1C736C4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30CDF4B"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Vairavimas ir mechanizmų valdymas</w:t>
      </w:r>
    </w:p>
    <w:p w14:paraId="6FDF066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Gebėjimo vairuoti ar dirbti su įrankiais ir technika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neturėtų veikti, tačiau gali pasireikšti toks šalutinis poveikis kaip galvos svaigimas ir regos sutrikimai (žr. 4 skyrių), kurį pajutus vairuoti ir valdyti mechanizmų negalima.</w:t>
      </w:r>
    </w:p>
    <w:p w14:paraId="5A0491A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C557CF9" w14:textId="77777777" w:rsidR="003E0B07" w:rsidRPr="0038426B"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Pr>
          <w:rFonts w:ascii="Times New Roman" w:eastAsia="Times New Roman" w:hAnsi="Times New Roman"/>
          <w:b/>
          <w:bCs/>
          <w:lang w:eastAsia="lt-LT"/>
        </w:rPr>
        <w:t>Omeprazole SanoSwiss</w:t>
      </w:r>
      <w:r w:rsidR="003E0B07" w:rsidRPr="0038426B">
        <w:rPr>
          <w:rFonts w:ascii="Times New Roman" w:eastAsia="Times New Roman" w:hAnsi="Times New Roman"/>
          <w:b/>
          <w:bCs/>
          <w:lang w:eastAsia="lt-LT"/>
        </w:rPr>
        <w:t xml:space="preserve"> sudėtyje yra sacharozės</w:t>
      </w:r>
      <w:r w:rsidR="00A83EF8">
        <w:rPr>
          <w:rFonts w:ascii="Times New Roman" w:eastAsia="Times New Roman" w:hAnsi="Times New Roman"/>
          <w:b/>
          <w:bCs/>
          <w:lang w:eastAsia="lt-LT"/>
        </w:rPr>
        <w:t xml:space="preserve"> ir natrio</w:t>
      </w:r>
    </w:p>
    <w:p w14:paraId="76A86892" w14:textId="77777777" w:rsidR="003E0B07" w:rsidRDefault="003E0B07" w:rsidP="00DE1F92">
      <w:pPr>
        <w:widowControl w:val="0"/>
        <w:tabs>
          <w:tab w:val="left" w:pos="567"/>
        </w:tabs>
        <w:autoSpaceDE w:val="0"/>
        <w:autoSpaceDN w:val="0"/>
        <w:adjustRightInd w:val="0"/>
        <w:spacing w:after="0" w:line="240" w:lineRule="auto"/>
        <w:rPr>
          <w:rFonts w:ascii="Times New Roman" w:hAnsi="Times New Roman"/>
          <w:lang w:eastAsia="lt-LT"/>
        </w:rPr>
      </w:pPr>
      <w:r w:rsidRPr="0038426B">
        <w:rPr>
          <w:rFonts w:ascii="Times New Roman" w:hAnsi="Times New Roman"/>
          <w:lang w:eastAsia="lt-LT"/>
        </w:rPr>
        <w:t>Jeigu gydytojas Jums yra sakęs, kad netoleruojate kokių nors angliavandenių, kreipkitės į jį prieš pradėdami vartoti šį vaistą.</w:t>
      </w:r>
    </w:p>
    <w:p w14:paraId="35C09CA8" w14:textId="77777777" w:rsidR="003E0B07" w:rsidRPr="0038426B" w:rsidRDefault="00A83EF8" w:rsidP="00917A21">
      <w:pPr>
        <w:autoSpaceDE w:val="0"/>
        <w:autoSpaceDN w:val="0"/>
        <w:adjustRightInd w:val="0"/>
        <w:spacing w:after="0" w:line="240" w:lineRule="auto"/>
        <w:rPr>
          <w:rFonts w:ascii="Times New Roman" w:eastAsia="Times New Roman" w:hAnsi="Times New Roman"/>
          <w:b/>
          <w:bCs/>
          <w:lang w:eastAsia="lt-LT"/>
        </w:rPr>
      </w:pPr>
      <w:r w:rsidRPr="00D020D5">
        <w:rPr>
          <w:rFonts w:ascii="Times New Roman" w:eastAsia="Times New Roman" w:hAnsi="Times New Roman"/>
        </w:rPr>
        <w:t>Šio vaisto vienoje kietojoje kapsulėje yra mažiau kaip 1 mmol (23 mg) natrio, t.y. jis beveik neturi reikšmės.</w:t>
      </w:r>
    </w:p>
    <w:p w14:paraId="394696F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41B96C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 xml:space="preserve">3. </w:t>
      </w:r>
      <w:r w:rsidRPr="0038426B">
        <w:rPr>
          <w:rFonts w:ascii="Times New Roman" w:eastAsia="Times New Roman" w:hAnsi="Times New Roman"/>
          <w:b/>
          <w:bCs/>
          <w:lang w:eastAsia="lt-LT"/>
        </w:rPr>
        <w:tab/>
      </w:r>
      <w:r w:rsidRPr="0038426B">
        <w:rPr>
          <w:rFonts w:ascii="Times New Roman" w:eastAsia="Times New Roman" w:hAnsi="Times New Roman"/>
          <w:b/>
        </w:rPr>
        <w:t xml:space="preserve">Kaip vartoti </w:t>
      </w:r>
      <w:r w:rsidR="00B90342">
        <w:rPr>
          <w:rFonts w:ascii="Times New Roman" w:eastAsia="Times New Roman" w:hAnsi="Times New Roman"/>
          <w:b/>
        </w:rPr>
        <w:t>Omeprazole SanoSwiss</w:t>
      </w:r>
    </w:p>
    <w:p w14:paraId="1174C1A4"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7356687"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rPr>
        <w:t xml:space="preserve">Visada vartokite šį vaistą </w:t>
      </w:r>
      <w:r w:rsidRPr="0038426B">
        <w:rPr>
          <w:rFonts w:ascii="Times New Roman" w:eastAsia="Times New Roman" w:hAnsi="Times New Roman"/>
          <w:lang w:eastAsia="lt-LT"/>
        </w:rPr>
        <w:t>tiksliai kaip nurodė gydytojas. Jeigu abejojate, kreipkitės į gydytoją arba vaistininką.</w:t>
      </w:r>
    </w:p>
    <w:p w14:paraId="66AB1A7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D24184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Kiek kapsulių ir kaip ilgai vartoti, nurodys gydytojas. Dozė ir vartojimo trukmė priklauso nuo Jūsų ligos ir amžiaus. </w:t>
      </w:r>
      <w:r w:rsidR="00995C53">
        <w:rPr>
          <w:rFonts w:ascii="Times New Roman" w:eastAsia="Times New Roman" w:hAnsi="Times New Roman"/>
          <w:lang w:eastAsia="lt-LT"/>
        </w:rPr>
        <w:t>Rekomenduojamos</w:t>
      </w:r>
      <w:r w:rsidR="00995C53"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dozės nurodomos žemiau.</w:t>
      </w:r>
    </w:p>
    <w:p w14:paraId="7CC3769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1A8634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Vartojimas suaugusiesiems</w:t>
      </w:r>
    </w:p>
    <w:p w14:paraId="63F67DE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247F2C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lang w:eastAsia="lt-LT"/>
        </w:rPr>
      </w:pPr>
      <w:r w:rsidRPr="0038426B">
        <w:rPr>
          <w:rFonts w:ascii="Times New Roman" w:eastAsia="Times New Roman" w:hAnsi="Times New Roman"/>
          <w:i/>
          <w:lang w:eastAsia="lt-LT"/>
        </w:rPr>
        <w:t>Refliukso iš skrandžio į stemplę ligos simptomams (</w:t>
      </w:r>
      <w:r w:rsidRPr="0038426B">
        <w:rPr>
          <w:rFonts w:ascii="Times New Roman" w:eastAsia="Times New Roman" w:hAnsi="Times New Roman"/>
          <w:b/>
          <w:bCs/>
          <w:i/>
          <w:lang w:eastAsia="lt-LT"/>
        </w:rPr>
        <w:t>rėmeniui ir rūgšties regurgitacijai</w:t>
      </w:r>
      <w:r w:rsidRPr="0038426B">
        <w:rPr>
          <w:rFonts w:ascii="Times New Roman" w:eastAsia="Times New Roman" w:hAnsi="Times New Roman"/>
          <w:i/>
          <w:lang w:eastAsia="lt-LT"/>
        </w:rPr>
        <w:t>) palengvinti:</w:t>
      </w:r>
    </w:p>
    <w:p w14:paraId="1D39DEE4" w14:textId="77777777" w:rsidR="003E0B07" w:rsidRPr="0038426B" w:rsidRDefault="00995C53" w:rsidP="00283702">
      <w:pPr>
        <w:widowControl w:val="0"/>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38426B">
        <w:rPr>
          <w:rFonts w:ascii="Times New Roman" w:eastAsia="Times New Roman" w:hAnsi="Times New Roman"/>
          <w:lang w:eastAsia="lt-LT"/>
        </w:rPr>
        <w:t>•</w:t>
      </w:r>
      <w:r>
        <w:rPr>
          <w:rFonts w:ascii="Times New Roman" w:eastAsia="Times New Roman" w:hAnsi="Times New Roman"/>
          <w:lang w:eastAsia="lt-LT"/>
        </w:rPr>
        <w:tab/>
      </w:r>
      <w:r w:rsidR="003E0B07" w:rsidRPr="0038426B">
        <w:rPr>
          <w:rFonts w:ascii="Times New Roman" w:eastAsia="Times New Roman" w:hAnsi="Times New Roman"/>
          <w:lang w:eastAsia="lt-LT"/>
        </w:rPr>
        <w:t>nustatęs nežymų stemplės pažeidimą gydytojas paprastai skiria 20 mg 1 kartą per parą 4-8 savaites;</w:t>
      </w:r>
      <w:r>
        <w:rPr>
          <w:rFonts w:ascii="Times New Roman" w:eastAsia="Times New Roman" w:hAnsi="Times New Roman"/>
          <w:lang w:eastAsia="lt-LT"/>
        </w:rPr>
        <w:t xml:space="preserve"> </w:t>
      </w:r>
      <w:r w:rsidR="003E0B07" w:rsidRPr="0038426B">
        <w:rPr>
          <w:rFonts w:ascii="Times New Roman" w:eastAsia="Times New Roman" w:hAnsi="Times New Roman"/>
          <w:lang w:eastAsia="lt-LT"/>
        </w:rPr>
        <w:t>jeigu per tą laiką stemplė neužgis, gydytojas gali nurodyti vartoti 40 mg dozę dar 8 savaites;</w:t>
      </w:r>
    </w:p>
    <w:p w14:paraId="50288A7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w:t>
      </w:r>
      <w:r w:rsidR="005C5E50" w:rsidRPr="0038426B">
        <w:rPr>
          <w:rFonts w:ascii="Times New Roman" w:eastAsia="Times New Roman" w:hAnsi="Times New Roman"/>
          <w:lang w:eastAsia="lt-LT"/>
        </w:rPr>
        <w:tab/>
      </w:r>
      <w:r w:rsidRPr="0038426B">
        <w:rPr>
          <w:rFonts w:ascii="Times New Roman" w:eastAsia="Times New Roman" w:hAnsi="Times New Roman"/>
          <w:lang w:eastAsia="lt-LT"/>
        </w:rPr>
        <w:t>kai stemplė sugyja, paprastai skiriama 10 mg 1 kartą per parą;</w:t>
      </w:r>
    </w:p>
    <w:p w14:paraId="3E54426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w:t>
      </w:r>
      <w:r w:rsidR="005C5E50" w:rsidRPr="0038426B">
        <w:rPr>
          <w:rFonts w:ascii="Times New Roman" w:eastAsia="Times New Roman" w:hAnsi="Times New Roman"/>
          <w:lang w:eastAsia="lt-LT"/>
        </w:rPr>
        <w:tab/>
      </w:r>
      <w:r w:rsidRPr="0038426B">
        <w:rPr>
          <w:rFonts w:ascii="Times New Roman" w:eastAsia="Times New Roman" w:hAnsi="Times New Roman"/>
          <w:lang w:eastAsia="lt-LT"/>
        </w:rPr>
        <w:t>jei stemplė nepažeista, paprastai skiriama 10 mg 1 kartą per parą.</w:t>
      </w:r>
    </w:p>
    <w:p w14:paraId="4184677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0F816E3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Viršutinės žarnyno dalies (dvylikapirštės žarnos) opoms gydyti:</w:t>
      </w:r>
    </w:p>
    <w:p w14:paraId="736CDEE2" w14:textId="77777777" w:rsidR="003E0B07" w:rsidRPr="0038426B" w:rsidRDefault="003E0B07" w:rsidP="0038426B">
      <w:pPr>
        <w:widowControl w:val="0"/>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paprastai skiriama 20 mg 1 kartą per parą 2 savaites; jeigu per tą laiką opos neužgis, gydytojas </w:t>
      </w:r>
      <w:r w:rsidRPr="0038426B">
        <w:rPr>
          <w:rFonts w:ascii="Times New Roman" w:eastAsia="Times New Roman" w:hAnsi="Times New Roman"/>
          <w:lang w:eastAsia="lt-LT"/>
        </w:rPr>
        <w:lastRenderedPageBreak/>
        <w:t>gali nurodyti vartoti tą pačią dozę dar 2 savaites;</w:t>
      </w:r>
    </w:p>
    <w:p w14:paraId="32AF6DD4" w14:textId="77777777" w:rsidR="003E0B07" w:rsidRDefault="003E0B07" w:rsidP="0038426B">
      <w:pPr>
        <w:widowControl w:val="0"/>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opa ne visai užgijo, dozę galima padidinti iki 40 mg 1 kartą per parą (ji vartojama 4 savaites).</w:t>
      </w:r>
    </w:p>
    <w:p w14:paraId="0F151CE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3801CCC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Skrandžio opoms gydyti:</w:t>
      </w:r>
    </w:p>
    <w:p w14:paraId="381A2E2F" w14:textId="77777777" w:rsidR="003E0B07" w:rsidRPr="0038426B" w:rsidRDefault="003E0B07" w:rsidP="0038426B">
      <w:pPr>
        <w:widowControl w:val="0"/>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20 mg 1 kartą per parą 4 savaites; jeigu per tą laiką opos neužgis, gydytojas gali nurodyti vartoti tą pačią dozę dar 4 savaites;</w:t>
      </w:r>
    </w:p>
    <w:p w14:paraId="5F6AA1E1" w14:textId="77777777" w:rsidR="003E0B07" w:rsidRPr="0038426B" w:rsidRDefault="003E0B07" w:rsidP="0038426B">
      <w:pPr>
        <w:widowControl w:val="0"/>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jeigu opa ne visai užgijo, dozę galima padidinti iki 40 mg 1 kartą per parą (ji vartojama 8 savaites).</w:t>
      </w:r>
    </w:p>
    <w:p w14:paraId="18D128A8" w14:textId="77777777" w:rsidR="005C5E50" w:rsidRPr="0038426B" w:rsidRDefault="005C5E50"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2B11686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ir skrandžio opų atsinaujinimui išvengti (profilaktikai):</w:t>
      </w:r>
    </w:p>
    <w:p w14:paraId="55E03507" w14:textId="77777777" w:rsidR="003E0B07" w:rsidRPr="0038426B" w:rsidRDefault="003E0B07" w:rsidP="0038426B">
      <w:pPr>
        <w:widowControl w:val="0"/>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10 mg arba 20 mg 1 kartą per parą. Gydytojas gali padidinti dozę iki 40 mg 1 kartą per parą.</w:t>
      </w:r>
    </w:p>
    <w:p w14:paraId="155F2B0E"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F0385E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Nesteroidinių vaistų nuo uždegimo sukeltoms dvylikapirštės žarnos ir skrandžio opoms gydyti:</w:t>
      </w:r>
    </w:p>
    <w:p w14:paraId="45361776" w14:textId="77777777" w:rsidR="003E0B07" w:rsidRPr="0038426B" w:rsidRDefault="003E0B07" w:rsidP="0038426B">
      <w:pPr>
        <w:widowControl w:val="0"/>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20 mg 1 kartą per parą, 4-8 savaites.</w:t>
      </w:r>
    </w:p>
    <w:p w14:paraId="472EEA9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DEADC86"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Dvylikapirštės žarnos ir skrandžio opų profilaktikai vartojant nesteroidinių vaistų nuo uždegimo:</w:t>
      </w:r>
    </w:p>
    <w:p w14:paraId="661B04ED" w14:textId="77777777" w:rsidR="003E0B07" w:rsidRPr="0038426B" w:rsidRDefault="003E0B07" w:rsidP="0038426B">
      <w:pPr>
        <w:widowControl w:val="0"/>
        <w:numPr>
          <w:ilvl w:val="0"/>
          <w:numId w:val="11"/>
        </w:numPr>
        <w:tabs>
          <w:tab w:val="left" w:pos="567"/>
        </w:tabs>
        <w:spacing w:after="0" w:line="240" w:lineRule="auto"/>
        <w:ind w:left="567" w:hanging="567"/>
        <w:jc w:val="both"/>
        <w:rPr>
          <w:rFonts w:ascii="Times New Roman" w:eastAsia="Times New Roman" w:hAnsi="Times New Roman"/>
          <w:b/>
        </w:rPr>
      </w:pPr>
      <w:r w:rsidRPr="0038426B">
        <w:rPr>
          <w:rFonts w:ascii="Times New Roman" w:eastAsia="Times New Roman" w:hAnsi="Times New Roman"/>
          <w:lang w:eastAsia="lt-LT"/>
        </w:rPr>
        <w:t>paprastai skiriama 20 mg 1 kartą per parą.</w:t>
      </w:r>
    </w:p>
    <w:p w14:paraId="3598E8DE" w14:textId="77777777" w:rsidR="003E0B07" w:rsidRPr="0038426B" w:rsidRDefault="003E0B07" w:rsidP="00DE1F92">
      <w:pPr>
        <w:widowControl w:val="0"/>
        <w:tabs>
          <w:tab w:val="left" w:pos="567"/>
        </w:tabs>
        <w:spacing w:after="0" w:line="240" w:lineRule="auto"/>
        <w:jc w:val="both"/>
        <w:rPr>
          <w:rFonts w:ascii="Times New Roman" w:eastAsia="Times New Roman" w:hAnsi="Times New Roman"/>
          <w:b/>
        </w:rPr>
      </w:pPr>
    </w:p>
    <w:p w14:paraId="462A4E4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Opoms, sukeltoms Helicobacter pylori infekcijos, gydyti ir jų atsinaujinimui išvengti:</w:t>
      </w:r>
    </w:p>
    <w:p w14:paraId="600A24DA" w14:textId="77777777" w:rsidR="003E0B07" w:rsidRPr="0038426B" w:rsidRDefault="003E0B07" w:rsidP="0038426B">
      <w:pPr>
        <w:widowControl w:val="0"/>
        <w:numPr>
          <w:ilvl w:val="0"/>
          <w:numId w:val="1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 xml:space="preserve">paprastai skiriama po 20 mg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2 kartus per parą, 1 savaitę;</w:t>
      </w:r>
    </w:p>
    <w:p w14:paraId="0034B357" w14:textId="77777777" w:rsidR="003E0B07" w:rsidRPr="0038426B" w:rsidRDefault="003E0B07" w:rsidP="0038426B">
      <w:pPr>
        <w:widowControl w:val="0"/>
        <w:numPr>
          <w:ilvl w:val="0"/>
          <w:numId w:val="1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gydytojas skirs kartu vartoti 2 antibiotikus iš 3 (amoksicilinas, klaritromicinas, metronidazolas).</w:t>
      </w:r>
    </w:p>
    <w:p w14:paraId="00D0B28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15E899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i/>
          <w:iCs/>
          <w:lang w:eastAsia="lt-LT"/>
        </w:rPr>
        <w:t>Per didelei rūgšties gamybai skrandyje, sukeltai kasos auglių, slopinti (Zollinger-Ellison sindromui</w:t>
      </w:r>
      <w:r w:rsidRPr="0038426B">
        <w:rPr>
          <w:rFonts w:ascii="Times New Roman" w:eastAsia="Times New Roman" w:hAnsi="Times New Roman"/>
          <w:b/>
          <w:bCs/>
          <w:lang w:eastAsia="lt-LT"/>
        </w:rPr>
        <w:t xml:space="preserve"> </w:t>
      </w:r>
      <w:r w:rsidRPr="0038426B">
        <w:rPr>
          <w:rFonts w:ascii="Times New Roman" w:eastAsia="Times New Roman" w:hAnsi="Times New Roman"/>
          <w:bCs/>
          <w:i/>
          <w:lang w:eastAsia="lt-LT"/>
        </w:rPr>
        <w:t>gydyti</w:t>
      </w:r>
      <w:r w:rsidRPr="0038426B">
        <w:rPr>
          <w:rFonts w:ascii="Times New Roman" w:eastAsia="Times New Roman" w:hAnsi="Times New Roman"/>
          <w:i/>
          <w:lang w:eastAsia="lt-LT"/>
        </w:rPr>
        <w:t>):</w:t>
      </w:r>
    </w:p>
    <w:p w14:paraId="02D04653" w14:textId="77777777" w:rsidR="003E0B07" w:rsidRPr="0038426B" w:rsidRDefault="003E0B07" w:rsidP="0038426B">
      <w:pPr>
        <w:widowControl w:val="0"/>
        <w:numPr>
          <w:ilvl w:val="0"/>
          <w:numId w:val="1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paprastai skiriama 60 mg per parą;</w:t>
      </w:r>
    </w:p>
    <w:p w14:paraId="0B269142" w14:textId="77777777" w:rsidR="003E0B07" w:rsidRPr="0038426B" w:rsidRDefault="003E0B07" w:rsidP="0038426B">
      <w:pPr>
        <w:widowControl w:val="0"/>
        <w:numPr>
          <w:ilvl w:val="0"/>
          <w:numId w:val="1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gydytojas koreguos šią dozę, atsižvelgdamas į Jūsų poreikį, ir taip pat nuspręs, kiek laiko Jums vartoti šį vaistą.</w:t>
      </w:r>
    </w:p>
    <w:p w14:paraId="619F3FC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55FC6D3"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Vaikams</w:t>
      </w:r>
    </w:p>
    <w:p w14:paraId="365B6704"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B8BE08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Refliukso iš skrandžio į stemplę ligos simptomams (rėmeniui ir rūgšties regurgitacijai) palengvinti:</w:t>
      </w:r>
    </w:p>
    <w:p w14:paraId="7031F109" w14:textId="77777777" w:rsidR="003E0B07" w:rsidRPr="0038426B" w:rsidRDefault="00B90342" w:rsidP="0038426B">
      <w:pPr>
        <w:widowControl w:val="0"/>
        <w:numPr>
          <w:ilvl w:val="0"/>
          <w:numId w:val="14"/>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galima vartoti vyresniems kaip 1 metų vaikams, sveriantiems daugiau kaip 10 kg (tinkamą dozę parinks gydytojas pagal kūno svorį).</w:t>
      </w:r>
    </w:p>
    <w:p w14:paraId="46F8DD7B"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455913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Opoms, sukeltoms Helicobacter pylori infekcijos, gydyti ir jų atsinaujinimui išvengti:</w:t>
      </w:r>
    </w:p>
    <w:p w14:paraId="71B113DE" w14:textId="77777777" w:rsidR="003E0B07" w:rsidRPr="0038426B" w:rsidRDefault="00B90342" w:rsidP="0038426B">
      <w:pPr>
        <w:widowControl w:val="0"/>
        <w:numPr>
          <w:ilvl w:val="0"/>
          <w:numId w:val="1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Pr>
          <w:rFonts w:ascii="Times New Roman" w:eastAsia="Times New Roman" w:hAnsi="Times New Roman"/>
          <w:lang w:eastAsia="lt-LT"/>
        </w:rPr>
        <w:t>Omeprazole SanoSwiss</w:t>
      </w:r>
      <w:r w:rsidR="003E0B07" w:rsidRPr="0038426B">
        <w:rPr>
          <w:rFonts w:ascii="Times New Roman" w:eastAsia="Times New Roman" w:hAnsi="Times New Roman"/>
          <w:lang w:eastAsia="lt-LT"/>
        </w:rPr>
        <w:t xml:space="preserve"> galima vartoti vyresniems kaip 4 metų vaikams (tinkamą dozę parinks gydytojas pagal kūno svorį);</w:t>
      </w:r>
    </w:p>
    <w:p w14:paraId="31541586" w14:textId="77777777" w:rsidR="003E0B07" w:rsidRPr="0038426B" w:rsidRDefault="003E0B07" w:rsidP="0038426B">
      <w:pPr>
        <w:widowControl w:val="0"/>
        <w:numPr>
          <w:ilvl w:val="0"/>
          <w:numId w:val="1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gydytojas skirs Jūsų vaikui kartu vartoti 2 antibiotikus (amoksiciliną ir klaritromiciną).</w:t>
      </w:r>
    </w:p>
    <w:p w14:paraId="01CA827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0FC897E"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38426B">
        <w:rPr>
          <w:rFonts w:ascii="Times New Roman" w:eastAsia="Times New Roman" w:hAnsi="Times New Roman"/>
          <w:u w:val="single"/>
          <w:lang w:eastAsia="lt-LT"/>
        </w:rPr>
        <w:t>Vartojimo būdas</w:t>
      </w:r>
    </w:p>
    <w:p w14:paraId="03337455"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Kapsules reikia praryti nekramtytas, užsigeriant pakankamai skysčio (pvz.; viena stikline vandens) prieš valgį (pvz.; pusryčius arba vakarienę).</w:t>
      </w:r>
    </w:p>
    <w:p w14:paraId="680284EB"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43B2136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 xml:space="preserve">Ką daryti pavartojus per didelę </w:t>
      </w:r>
      <w:r w:rsidR="00B90342">
        <w:rPr>
          <w:rFonts w:ascii="Times New Roman" w:eastAsia="Times New Roman" w:hAnsi="Times New Roman"/>
          <w:b/>
          <w:bCs/>
          <w:lang w:eastAsia="lt-LT"/>
        </w:rPr>
        <w:t>Omeprazole SanoSwiss</w:t>
      </w:r>
      <w:r w:rsidRPr="0038426B">
        <w:rPr>
          <w:rFonts w:ascii="Times New Roman" w:eastAsia="Times New Roman" w:hAnsi="Times New Roman"/>
          <w:b/>
          <w:bCs/>
          <w:lang w:eastAsia="lt-LT"/>
        </w:rPr>
        <w:t xml:space="preserve"> dozę?</w:t>
      </w:r>
    </w:p>
    <w:p w14:paraId="219E18D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Pavartoję didesnę negu nurodė gydytojas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dozę, nedelsdami kreipkitės į savo gydytoją arba vaistininką.</w:t>
      </w:r>
    </w:p>
    <w:p w14:paraId="492C27E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3E03B86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 xml:space="preserve">Pamiršus pavartoti </w:t>
      </w:r>
      <w:r w:rsidR="00B90342">
        <w:rPr>
          <w:rFonts w:ascii="Times New Roman" w:eastAsia="Times New Roman" w:hAnsi="Times New Roman"/>
          <w:b/>
          <w:bCs/>
          <w:lang w:eastAsia="lt-LT"/>
        </w:rPr>
        <w:t>Omeprazole SanoSwiss</w:t>
      </w:r>
    </w:p>
    <w:p w14:paraId="2FC678C6"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14:paraId="6C141B9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A7383F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C9B5EC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4.</w:t>
      </w:r>
      <w:r w:rsidRPr="0038426B">
        <w:rPr>
          <w:rFonts w:ascii="Times New Roman" w:eastAsia="Times New Roman" w:hAnsi="Times New Roman"/>
          <w:b/>
          <w:bCs/>
          <w:lang w:eastAsia="lt-LT"/>
        </w:rPr>
        <w:tab/>
        <w:t>Galimas šalutinis poveikis</w:t>
      </w:r>
    </w:p>
    <w:p w14:paraId="0F908271"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5E8E3B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Šis vaistas, kaip ir visi kiti, gali sukelti šalutinį poveikį, nors jis pasireiškia ne visiems žmonėms.</w:t>
      </w:r>
    </w:p>
    <w:p w14:paraId="4274EC4D"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A9A136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38426B">
        <w:rPr>
          <w:rFonts w:ascii="Times New Roman" w:eastAsia="Times New Roman" w:hAnsi="Times New Roman"/>
          <w:iCs/>
          <w:lang w:eastAsia="lt-LT"/>
        </w:rPr>
        <w:t xml:space="preserve">Nedelsdami nutraukite </w:t>
      </w:r>
      <w:r w:rsidR="00B90342">
        <w:rPr>
          <w:rFonts w:ascii="Times New Roman" w:eastAsia="Times New Roman" w:hAnsi="Times New Roman"/>
          <w:iCs/>
          <w:lang w:eastAsia="lt-LT"/>
        </w:rPr>
        <w:t>Omeprazole SanoSwiss</w:t>
      </w:r>
      <w:r w:rsidRPr="0038426B">
        <w:rPr>
          <w:rFonts w:ascii="Times New Roman" w:eastAsia="Times New Roman" w:hAnsi="Times New Roman"/>
          <w:iCs/>
          <w:lang w:eastAsia="lt-LT"/>
        </w:rPr>
        <w:t xml:space="preserve"> vartojimą ir kreipkitės į gydytoją, jeigu pastebėtumėte kurį nors iš šių retų, bet sunkių šalutinių poveikių:</w:t>
      </w:r>
    </w:p>
    <w:p w14:paraId="23E615B4" w14:textId="77777777" w:rsidR="003E0B07" w:rsidRPr="0038426B" w:rsidRDefault="003E0B07" w:rsidP="005C5E50">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b/>
        </w:rPr>
      </w:pPr>
      <w:r w:rsidRPr="0038426B">
        <w:rPr>
          <w:rFonts w:ascii="Times New Roman" w:eastAsia="Times New Roman" w:hAnsi="Times New Roman"/>
          <w:lang w:eastAsia="lt-LT"/>
        </w:rPr>
        <w:t>staiga prasidėjęs švokštimas, lūpų, liežuvio, gerklų ar kūno tinimas, išbėrimas, alpimas ar sutrikęs rijimas (sunki alerginė reakcija);</w:t>
      </w:r>
    </w:p>
    <w:p w14:paraId="4CDB6D56" w14:textId="77777777" w:rsidR="003E0B07" w:rsidRPr="0038426B" w:rsidRDefault="003E0B07" w:rsidP="005C5E50">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odos paraudimas, pūslių susidarymas ar lupimasis. Taip pat gali susidaryti lūpų, akių, burnos ertmės, nosies, lytinių organų pūslių ir kraujuoti (tai gali būti Stevens-Johnson sindromas arba toksinė epidermolizė);</w:t>
      </w:r>
    </w:p>
    <w:p w14:paraId="18FE5902" w14:textId="77777777" w:rsidR="003E0B07" w:rsidRPr="0038426B" w:rsidRDefault="003E0B07" w:rsidP="005C5E50">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pageltusi oda, patamsėjęs šlapimas ir nuovargis (šie simptomai gali rodyti sutrikusią kepenų funkciją).</w:t>
      </w:r>
    </w:p>
    <w:p w14:paraId="2A78C61A" w14:textId="77777777" w:rsidR="003E0B07" w:rsidRPr="0038426B" w:rsidRDefault="003E0B07" w:rsidP="00DE1F92">
      <w:pPr>
        <w:widowControl w:val="0"/>
        <w:tabs>
          <w:tab w:val="left" w:pos="567"/>
        </w:tabs>
        <w:spacing w:after="0" w:line="240" w:lineRule="auto"/>
        <w:jc w:val="both"/>
        <w:rPr>
          <w:rFonts w:ascii="Times New Roman" w:eastAsia="Times New Roman" w:hAnsi="Times New Roman"/>
        </w:rPr>
      </w:pPr>
    </w:p>
    <w:p w14:paraId="765489EA"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Kiti šalutiniai poveikiai išvardyti žemiau.</w:t>
      </w:r>
    </w:p>
    <w:p w14:paraId="243BD83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6E343F3" w14:textId="717EB230"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Dažnas šalutinis poveikis</w:t>
      </w:r>
      <w:r w:rsidR="003F5F26">
        <w:rPr>
          <w:rFonts w:ascii="Times New Roman" w:eastAsia="Times New Roman" w:hAnsi="Times New Roman"/>
          <w:i/>
          <w:iCs/>
          <w:lang w:eastAsia="lt-LT"/>
        </w:rPr>
        <w:t xml:space="preserve"> (</w:t>
      </w:r>
      <w:r w:rsidR="00447295" w:rsidRPr="004715AD">
        <w:rPr>
          <w:rFonts w:ascii="Times New Roman" w:eastAsia="Times New Roman" w:hAnsi="Times New Roman"/>
          <w:i/>
          <w:iCs/>
          <w:lang w:eastAsia="lt-LT"/>
        </w:rPr>
        <w:t>gali pasireikšti rečiau kaip 1 iš 10 asmenų</w:t>
      </w:r>
      <w:r w:rsidR="003F5F26">
        <w:rPr>
          <w:rFonts w:ascii="Times New Roman" w:eastAsia="Times New Roman" w:hAnsi="Times New Roman"/>
          <w:i/>
          <w:iCs/>
          <w:lang w:eastAsia="lt-LT"/>
        </w:rPr>
        <w:t>)</w:t>
      </w:r>
    </w:p>
    <w:p w14:paraId="77B2860F" w14:textId="77777777" w:rsidR="003E0B07" w:rsidRPr="0038426B" w:rsidRDefault="003E0B07" w:rsidP="005C5E50">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Galvos skausmas.</w:t>
      </w:r>
    </w:p>
    <w:p w14:paraId="16CDE3EA" w14:textId="77777777" w:rsidR="003E0B07" w:rsidRPr="0038426B" w:rsidRDefault="003E0B07" w:rsidP="005C5E50">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Poveikis skrandžiui ar žarnoms: viduriavimas, skrandžio skausmas, vidurių užkietėjimas, dujų išėjimas</w:t>
      </w:r>
      <w:r w:rsidR="009C188C">
        <w:rPr>
          <w:rFonts w:ascii="Times New Roman" w:eastAsia="Times New Roman" w:hAnsi="Times New Roman"/>
          <w:lang w:eastAsia="lt-LT"/>
        </w:rPr>
        <w:t>, gerybiniai skrandžio polipai.</w:t>
      </w:r>
    </w:p>
    <w:p w14:paraId="73AD4239" w14:textId="77777777" w:rsidR="003E0B07" w:rsidRDefault="003E0B07" w:rsidP="005C5E50">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Pykinimas ar vėmimas.</w:t>
      </w:r>
    </w:p>
    <w:p w14:paraId="58D28A14"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0080765" w14:textId="181EC866"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Nedažnas šalutinis poveikis</w:t>
      </w:r>
      <w:r w:rsidR="003F5F26">
        <w:rPr>
          <w:rFonts w:ascii="Times New Roman" w:eastAsia="Times New Roman" w:hAnsi="Times New Roman"/>
          <w:i/>
          <w:iCs/>
          <w:lang w:eastAsia="lt-LT"/>
        </w:rPr>
        <w:t xml:space="preserve"> </w:t>
      </w:r>
      <w:r w:rsidR="00CA1E22">
        <w:rPr>
          <w:rFonts w:ascii="Times New Roman" w:eastAsia="Times New Roman" w:hAnsi="Times New Roman"/>
          <w:i/>
          <w:iCs/>
          <w:lang w:eastAsia="lt-LT"/>
        </w:rPr>
        <w:t>(</w:t>
      </w:r>
      <w:r w:rsidR="00F8188F" w:rsidRPr="004715AD">
        <w:rPr>
          <w:rFonts w:ascii="Times New Roman" w:eastAsia="Times New Roman" w:hAnsi="Times New Roman"/>
          <w:i/>
          <w:iCs/>
          <w:lang w:eastAsia="lt-LT"/>
        </w:rPr>
        <w:t>gali pasireikšti rečiau kaip 1 iš 100 asmenų</w:t>
      </w:r>
      <w:r w:rsidR="00CA1E22">
        <w:rPr>
          <w:rFonts w:ascii="Times New Roman" w:eastAsia="Times New Roman" w:hAnsi="Times New Roman"/>
          <w:i/>
          <w:iCs/>
          <w:lang w:eastAsia="lt-LT"/>
        </w:rPr>
        <w:t>)</w:t>
      </w:r>
    </w:p>
    <w:p w14:paraId="6F107745"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Pėdų ir kulkšnių patinimas.</w:t>
      </w:r>
    </w:p>
    <w:p w14:paraId="65BC7A24"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Sutrikęs miegas (nemiga).</w:t>
      </w:r>
    </w:p>
    <w:p w14:paraId="0AA69C76"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Galvos svaigimas, dilgčiojimo pojūtis („skruzdėlių bėgiojimas“), mieguistumas.</w:t>
      </w:r>
    </w:p>
    <w:p w14:paraId="34CD0521"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Galvos sukimasis (</w:t>
      </w:r>
      <w:r w:rsidRPr="0038426B">
        <w:rPr>
          <w:rFonts w:ascii="Times New Roman" w:eastAsia="Times New Roman" w:hAnsi="Times New Roman"/>
          <w:i/>
          <w:iCs/>
          <w:lang w:eastAsia="lt-LT"/>
        </w:rPr>
        <w:t>vertigo</w:t>
      </w:r>
      <w:r w:rsidRPr="0038426B">
        <w:rPr>
          <w:rFonts w:ascii="Times New Roman" w:eastAsia="Times New Roman" w:hAnsi="Times New Roman"/>
          <w:lang w:eastAsia="lt-LT"/>
        </w:rPr>
        <w:t>).</w:t>
      </w:r>
    </w:p>
    <w:p w14:paraId="384A878C"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Kraujo tyrimų, rodančių kepenų funkciją, duomenų pokyčiai.</w:t>
      </w:r>
    </w:p>
    <w:p w14:paraId="1E3EE76B"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Odos išbėrimas, dilgėlinė ir odos niežulys.</w:t>
      </w:r>
    </w:p>
    <w:p w14:paraId="6E40BA60" w14:textId="77777777" w:rsidR="003E0B07" w:rsidRPr="0038426B"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Bendras negalavimas ir energijos stoka.</w:t>
      </w:r>
    </w:p>
    <w:p w14:paraId="443AF22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468B6FC" w14:textId="79AB1CB9"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Retas šalutinis poveikis</w:t>
      </w:r>
      <w:r w:rsidR="002761DB">
        <w:rPr>
          <w:rFonts w:ascii="Times New Roman" w:eastAsia="Times New Roman" w:hAnsi="Times New Roman"/>
          <w:i/>
          <w:iCs/>
          <w:lang w:eastAsia="lt-LT"/>
        </w:rPr>
        <w:t xml:space="preserve"> (</w:t>
      </w:r>
      <w:r w:rsidR="000E787E" w:rsidRPr="004715AD">
        <w:rPr>
          <w:rFonts w:ascii="Times New Roman" w:eastAsia="Times New Roman" w:hAnsi="Times New Roman"/>
          <w:i/>
          <w:iCs/>
          <w:lang w:eastAsia="lt-LT"/>
        </w:rPr>
        <w:t>gali pasireikšti rečiau kaip 1 iš 1 000 asmenų</w:t>
      </w:r>
      <w:r w:rsidR="002761DB">
        <w:rPr>
          <w:rFonts w:ascii="Times New Roman" w:eastAsia="Times New Roman" w:hAnsi="Times New Roman"/>
          <w:i/>
          <w:iCs/>
          <w:lang w:eastAsia="lt-LT"/>
        </w:rPr>
        <w:t>)</w:t>
      </w:r>
    </w:p>
    <w:p w14:paraId="60409BD7" w14:textId="77777777" w:rsidR="003E0B07" w:rsidRPr="0038426B" w:rsidRDefault="003E0B07" w:rsidP="0038426B">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Kraujo pokyčiai (sumažėjęs baltųjų kraujo kūnelių ar trombocitų kiekis), dėl kurių gali jaustis</w:t>
      </w:r>
      <w:r w:rsidR="0001674E"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silpnumas, susidaryti kraujosruvų, padidėti infekcijų pavojus.</w:t>
      </w:r>
    </w:p>
    <w:p w14:paraId="29A76D16" w14:textId="77777777" w:rsidR="003E0B07" w:rsidRPr="0038426B" w:rsidRDefault="003E0B07" w:rsidP="0038426B">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Alerginės reakcijos, kartais labai sunkios (gali patinti lūpos, liežuvis ir gerklos, prasidėti</w:t>
      </w:r>
      <w:r w:rsidR="0001674E"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karščiavimas, švokštimas kvėpuojant).</w:t>
      </w:r>
    </w:p>
    <w:p w14:paraId="1710A0A3"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Sumažėjęs natrio kiekis kraujyje (dėl to gali jaustis silpnumas, prasidėti vėmimas ir mėšlungis).</w:t>
      </w:r>
    </w:p>
    <w:p w14:paraId="73EF572B"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Psichomotorinis sujaudinimas, sutrikusi orientacija, depresija.</w:t>
      </w:r>
    </w:p>
    <w:p w14:paraId="3FEFF12D"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Pakitęs skonis.</w:t>
      </w:r>
    </w:p>
    <w:p w14:paraId="73041C31"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Sutrikęs (pvz., neryškus) regėjimas.</w:t>
      </w:r>
    </w:p>
    <w:p w14:paraId="7FBA83A0"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Staiga pasireiškęs švokštimas ar dusulys (bronchų spazmas).</w:t>
      </w:r>
    </w:p>
    <w:p w14:paraId="31588CD5"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Sausa burna.</w:t>
      </w:r>
    </w:p>
    <w:p w14:paraId="2D1F9D06"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Burnos ertmės uždegimas.</w:t>
      </w:r>
    </w:p>
    <w:p w14:paraId="30D7BA42"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Mikroskopinis kolitas.</w:t>
      </w:r>
    </w:p>
    <w:p w14:paraId="5F114FF7"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Grybelinė infekcija, vadinama pienlige, kuri gali pažeisti žarnas.</w:t>
      </w:r>
    </w:p>
    <w:p w14:paraId="36359657"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Kepenų sutrikimai (gelta, t.y. pageltusi oda, patamsėjęs šlapimas, nuovargis).</w:t>
      </w:r>
    </w:p>
    <w:p w14:paraId="40D558C1"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Plaukų slinkimas (alopecija).</w:t>
      </w:r>
    </w:p>
    <w:p w14:paraId="53BAB316"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Odos išbėrimas ją paveikus saulės šviesai.</w:t>
      </w:r>
    </w:p>
    <w:p w14:paraId="3C753E11"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Sąnarių skausmai (artralgija) ar raumenų skausmai (mialgija).</w:t>
      </w:r>
    </w:p>
    <w:p w14:paraId="78DADB4D"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Sunkus inkstų pažeidimas (intersticinis nefritas).</w:t>
      </w:r>
    </w:p>
    <w:p w14:paraId="7F1C23F6" w14:textId="77777777" w:rsidR="003E0B07" w:rsidRPr="0038426B"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Pagausėjęs prakaitavimas.</w:t>
      </w:r>
    </w:p>
    <w:p w14:paraId="759C927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2ABFA69" w14:textId="4473D2AE"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Labai retas šalutinis poveikis</w:t>
      </w:r>
      <w:r w:rsidR="002B6EA0">
        <w:rPr>
          <w:rFonts w:ascii="Times New Roman" w:eastAsia="Times New Roman" w:hAnsi="Times New Roman"/>
          <w:i/>
          <w:iCs/>
          <w:lang w:eastAsia="lt-LT"/>
        </w:rPr>
        <w:t xml:space="preserve"> (</w:t>
      </w:r>
      <w:r w:rsidR="00CD5FB5" w:rsidRPr="004715AD">
        <w:rPr>
          <w:rFonts w:ascii="Times New Roman" w:eastAsia="Times New Roman" w:hAnsi="Times New Roman"/>
          <w:i/>
          <w:iCs/>
          <w:lang w:eastAsia="lt-LT"/>
        </w:rPr>
        <w:t>gali pasireikšti rečiau kaip 1 iš 10 000 asmenų</w:t>
      </w:r>
      <w:r w:rsidR="002B6EA0">
        <w:rPr>
          <w:rFonts w:ascii="Times New Roman" w:eastAsia="Times New Roman" w:hAnsi="Times New Roman"/>
          <w:i/>
          <w:iCs/>
          <w:lang w:eastAsia="lt-LT"/>
        </w:rPr>
        <w:t>)</w:t>
      </w:r>
    </w:p>
    <w:p w14:paraId="6AB24883" w14:textId="0CA9CAFD" w:rsidR="003E0B07" w:rsidRPr="0038426B"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Sumažėjęs kraujo ląstelių kiekis – agranuloci</w:t>
      </w:r>
      <w:r w:rsidR="00A05AB7">
        <w:rPr>
          <w:rFonts w:ascii="Times New Roman" w:eastAsia="Times New Roman" w:hAnsi="Times New Roman"/>
          <w:lang w:eastAsia="lt-LT"/>
        </w:rPr>
        <w:t>to</w:t>
      </w:r>
      <w:r w:rsidRPr="0038426B">
        <w:rPr>
          <w:rFonts w:ascii="Times New Roman" w:eastAsia="Times New Roman" w:hAnsi="Times New Roman"/>
          <w:lang w:eastAsia="lt-LT"/>
        </w:rPr>
        <w:t>zė (baltųjų kraujo ląstelių išnykimas).</w:t>
      </w:r>
    </w:p>
    <w:p w14:paraId="5494B689" w14:textId="77777777" w:rsidR="003E0B07" w:rsidRPr="0038426B"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Agresyvumas.</w:t>
      </w:r>
    </w:p>
    <w:p w14:paraId="682B83A7" w14:textId="77777777" w:rsidR="003E0B07" w:rsidRPr="0038426B" w:rsidRDefault="003E0B07" w:rsidP="0001674E">
      <w:pPr>
        <w:widowControl w:val="0"/>
        <w:numPr>
          <w:ilvl w:val="0"/>
          <w:numId w:val="20"/>
        </w:numPr>
        <w:tabs>
          <w:tab w:val="left" w:pos="567"/>
        </w:tabs>
        <w:spacing w:after="0" w:line="240" w:lineRule="auto"/>
        <w:ind w:left="567" w:hanging="567"/>
        <w:jc w:val="both"/>
        <w:rPr>
          <w:rFonts w:ascii="Times New Roman" w:eastAsia="Times New Roman" w:hAnsi="Times New Roman"/>
          <w:b/>
        </w:rPr>
      </w:pPr>
      <w:r w:rsidRPr="0038426B">
        <w:rPr>
          <w:rFonts w:ascii="Times New Roman" w:eastAsia="Times New Roman" w:hAnsi="Times New Roman"/>
          <w:lang w:eastAsia="lt-LT"/>
        </w:rPr>
        <w:t>Matymas, jutimas ar girdėjimas to, ko nėra (haliucinacijos).</w:t>
      </w:r>
    </w:p>
    <w:p w14:paraId="0CC85FF6" w14:textId="5792F42D" w:rsidR="000B6CFB" w:rsidRPr="0038426B" w:rsidRDefault="000B6CFB"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0B6CFB">
        <w:rPr>
          <w:rFonts w:ascii="Times New Roman" w:eastAsia="Times New Roman" w:hAnsi="Times New Roman"/>
          <w:lang w:eastAsia="lt-LT"/>
        </w:rPr>
        <w:lastRenderedPageBreak/>
        <w:t>Sunkūs kepenų sutrikimai, pasireiškiantys kepenų nepakankamumu ir smegenų uždegimu</w:t>
      </w:r>
      <w:r>
        <w:rPr>
          <w:rFonts w:ascii="Times New Roman" w:eastAsia="Times New Roman" w:hAnsi="Times New Roman"/>
          <w:lang w:eastAsia="lt-LT"/>
        </w:rPr>
        <w:t>.</w:t>
      </w:r>
    </w:p>
    <w:p w14:paraId="41704074" w14:textId="77777777" w:rsidR="003E0B07" w:rsidRPr="00110148" w:rsidRDefault="003E0B07" w:rsidP="00110148">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110148">
        <w:rPr>
          <w:rFonts w:ascii="Times New Roman" w:eastAsia="Times New Roman" w:hAnsi="Times New Roman"/>
          <w:lang w:eastAsia="lt-LT"/>
        </w:rPr>
        <w:t>Staiga prasidėjęs stiprus odos išbėrimas ar pūslių susidarymas ir lupimasis, kuris gali būti susijęs</w:t>
      </w:r>
      <w:r w:rsidR="005F6CCF" w:rsidRPr="00110148">
        <w:rPr>
          <w:rFonts w:ascii="Times New Roman" w:eastAsia="Times New Roman" w:hAnsi="Times New Roman"/>
          <w:lang w:eastAsia="lt-LT"/>
        </w:rPr>
        <w:t xml:space="preserve">, </w:t>
      </w:r>
      <w:r w:rsidRPr="00110148">
        <w:rPr>
          <w:rFonts w:ascii="Times New Roman" w:eastAsia="Times New Roman" w:hAnsi="Times New Roman"/>
          <w:lang w:eastAsia="lt-LT"/>
        </w:rPr>
        <w:t>su aukšta temperatūra ir sąnarių skausmais (daugiaformė eritema, Stevens-Johnson sindromas,</w:t>
      </w:r>
      <w:r w:rsidR="006F6FEB" w:rsidRPr="00110148">
        <w:rPr>
          <w:rFonts w:ascii="Times New Roman" w:eastAsia="Times New Roman" w:hAnsi="Times New Roman"/>
          <w:lang w:eastAsia="lt-LT"/>
        </w:rPr>
        <w:t xml:space="preserve"> </w:t>
      </w:r>
      <w:r w:rsidRPr="00110148">
        <w:rPr>
          <w:rFonts w:ascii="Times New Roman" w:eastAsia="Times New Roman" w:hAnsi="Times New Roman"/>
          <w:lang w:eastAsia="lt-LT"/>
        </w:rPr>
        <w:t>toksinė epidermolizė).</w:t>
      </w:r>
    </w:p>
    <w:p w14:paraId="0A65849A" w14:textId="77777777" w:rsidR="003E0B07" w:rsidRPr="0038426B"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Raumenų silpnumas.</w:t>
      </w:r>
    </w:p>
    <w:p w14:paraId="739CAEFB" w14:textId="77777777" w:rsidR="003E0B07" w:rsidRPr="0038426B"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Krūtų padidėjimas (vyrams).</w:t>
      </w:r>
    </w:p>
    <w:p w14:paraId="5CF1C55F" w14:textId="77777777" w:rsidR="003E0B07" w:rsidRPr="0038426B"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38426B">
        <w:rPr>
          <w:rFonts w:ascii="Times New Roman" w:eastAsia="Times New Roman" w:hAnsi="Times New Roman"/>
          <w:lang w:eastAsia="lt-LT"/>
        </w:rPr>
        <w:t>Sumažėjęs magnio kiekis kraujyje.</w:t>
      </w:r>
    </w:p>
    <w:p w14:paraId="422DC6D2"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131430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38426B">
        <w:rPr>
          <w:rFonts w:ascii="Times New Roman" w:eastAsia="Times New Roman" w:hAnsi="Times New Roman"/>
          <w:i/>
          <w:iCs/>
          <w:lang w:eastAsia="lt-LT"/>
        </w:rPr>
        <w:t>Dažnis nežinomas</w:t>
      </w:r>
      <w:r w:rsidR="002B6EA0">
        <w:rPr>
          <w:rFonts w:ascii="Times New Roman" w:eastAsia="Times New Roman" w:hAnsi="Times New Roman"/>
          <w:i/>
          <w:iCs/>
          <w:lang w:eastAsia="lt-LT"/>
        </w:rPr>
        <w:t xml:space="preserve"> (</w:t>
      </w:r>
      <w:r w:rsidR="002B6EA0" w:rsidRPr="002B6EA0">
        <w:rPr>
          <w:rFonts w:ascii="Times New Roman" w:eastAsia="Times New Roman" w:hAnsi="Times New Roman"/>
          <w:i/>
          <w:iCs/>
          <w:lang w:eastAsia="lt-LT"/>
        </w:rPr>
        <w:t>negali būti apskaičiuotas pagal turimus duomenis</w:t>
      </w:r>
      <w:r w:rsidR="002B6EA0">
        <w:rPr>
          <w:rFonts w:ascii="Times New Roman" w:eastAsia="Times New Roman" w:hAnsi="Times New Roman"/>
          <w:i/>
          <w:iCs/>
          <w:lang w:eastAsia="lt-LT"/>
        </w:rPr>
        <w:t>)</w:t>
      </w:r>
    </w:p>
    <w:p w14:paraId="09E61E9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rPr>
      </w:pPr>
      <w:r w:rsidRPr="0038426B">
        <w:rPr>
          <w:rFonts w:ascii="Times New Roman" w:eastAsia="Times New Roman" w:hAnsi="Times New Roman"/>
          <w:lang w:val="tg-Cyrl-TJ"/>
        </w:rPr>
        <w:t xml:space="preserve">Jeigu Jūs vartojate </w:t>
      </w:r>
      <w:r w:rsidR="00B90342">
        <w:rPr>
          <w:rFonts w:ascii="Times New Roman" w:eastAsia="Times New Roman" w:hAnsi="Times New Roman"/>
          <w:lang w:eastAsia="lt-LT"/>
        </w:rPr>
        <w:t>Omeprazole SanoSwiss</w:t>
      </w:r>
      <w:r w:rsidRPr="0038426B">
        <w:rPr>
          <w:rFonts w:ascii="Times New Roman" w:eastAsia="Times New Roman" w:hAnsi="Times New Roman"/>
          <w:lang w:val="tg-Cyrl-TJ"/>
        </w:rPr>
        <w:t xml:space="preserve"> ilgiau kaip 3 mėnesius, gali sumažėti magnio koncentracija kraujyje. Magnio koncentracijos sumažėjimas gali pasireikšti nuovargiu, nevalingais raumenų susitraukimais, sutrikusia orientacija, traukuliais, </w:t>
      </w:r>
      <w:r w:rsidRPr="0038426B">
        <w:rPr>
          <w:rFonts w:ascii="Times New Roman" w:eastAsia="Times New Roman" w:hAnsi="Times New Roman"/>
        </w:rPr>
        <w:t>svaiguliu</w:t>
      </w:r>
      <w:r w:rsidRPr="0038426B">
        <w:rPr>
          <w:rFonts w:ascii="Times New Roman" w:eastAsia="Times New Roman" w:hAnsi="Times New Roman"/>
          <w:lang w:val="tg-Cyrl-TJ"/>
        </w:rPr>
        <w:t>, padažnėjusiu širdies plakimu. Atsiradus šių simptomų, nedelsiant pasakykite apie tai gydytojui. Maža magnio koncentracija kraujyje</w:t>
      </w:r>
      <w:r w:rsidR="00ED32C7" w:rsidRPr="0038426B">
        <w:rPr>
          <w:rFonts w:ascii="Times New Roman" w:eastAsia="Times New Roman" w:hAnsi="Times New Roman"/>
        </w:rPr>
        <w:t xml:space="preserve"> (hipomagnesemija)</w:t>
      </w:r>
      <w:r w:rsidRPr="0038426B">
        <w:rPr>
          <w:rFonts w:ascii="Times New Roman" w:eastAsia="Times New Roman" w:hAnsi="Times New Roman"/>
          <w:lang w:val="tg-Cyrl-TJ"/>
        </w:rPr>
        <w:t xml:space="preserve"> gali taip pat sumažinti kalio</w:t>
      </w:r>
      <w:r w:rsidR="00ED32C7" w:rsidRPr="0038426B">
        <w:rPr>
          <w:rFonts w:ascii="Times New Roman" w:eastAsia="Times New Roman" w:hAnsi="Times New Roman"/>
        </w:rPr>
        <w:t xml:space="preserve"> (hipokalemija)</w:t>
      </w:r>
      <w:r w:rsidRPr="0038426B">
        <w:rPr>
          <w:rFonts w:ascii="Times New Roman" w:eastAsia="Times New Roman" w:hAnsi="Times New Roman"/>
          <w:lang w:val="tg-Cyrl-TJ"/>
        </w:rPr>
        <w:t xml:space="preserve"> arba kalcio koncentraciją</w:t>
      </w:r>
      <w:r w:rsidR="00ED32C7" w:rsidRPr="0038426B">
        <w:rPr>
          <w:rFonts w:ascii="Times New Roman" w:eastAsia="Times New Roman" w:hAnsi="Times New Roman"/>
        </w:rPr>
        <w:t xml:space="preserve"> (hipokalcemija)</w:t>
      </w:r>
      <w:r w:rsidRPr="0038426B">
        <w:rPr>
          <w:rFonts w:ascii="Times New Roman" w:eastAsia="Times New Roman" w:hAnsi="Times New Roman"/>
          <w:lang w:val="tg-Cyrl-TJ"/>
        </w:rPr>
        <w:t>. Gydytojas gali nuspręsti ir nurodyti Jums reguliariai atlikti magnio koncentracijos kraujyje tyrimus.</w:t>
      </w:r>
    </w:p>
    <w:p w14:paraId="5C316598" w14:textId="77777777" w:rsidR="00F03327" w:rsidRPr="00D020D5" w:rsidRDefault="00F03327" w:rsidP="00F03327">
      <w:pPr>
        <w:widowControl w:val="0"/>
        <w:tabs>
          <w:tab w:val="left" w:pos="567"/>
        </w:tabs>
        <w:autoSpaceDE w:val="0"/>
        <w:autoSpaceDN w:val="0"/>
        <w:adjustRightInd w:val="0"/>
        <w:spacing w:after="0" w:line="240" w:lineRule="auto"/>
        <w:rPr>
          <w:rFonts w:ascii="Times New Roman" w:eastAsia="Times New Roman" w:hAnsi="Times New Roman"/>
          <w:lang w:val="fi-FI"/>
        </w:rPr>
      </w:pPr>
      <w:r w:rsidRPr="0038426B">
        <w:rPr>
          <w:rFonts w:ascii="Times New Roman" w:eastAsia="Times New Roman" w:hAnsi="Times New Roman"/>
        </w:rPr>
        <w:t xml:space="preserve">Gali atsirasti </w:t>
      </w:r>
      <w:r w:rsidRPr="00D020D5">
        <w:rPr>
          <w:rFonts w:ascii="Times New Roman" w:eastAsia="Times New Roman" w:hAnsi="Times New Roman"/>
          <w:lang w:val="fi-FI"/>
        </w:rPr>
        <w:t>išbėrimas, galintis pasireikšti kartu su sąnarių skausmu.</w:t>
      </w:r>
    </w:p>
    <w:p w14:paraId="6E135C05" w14:textId="77777777" w:rsidR="00DD0612" w:rsidRPr="0038426B" w:rsidRDefault="00DD0612" w:rsidP="00DE1F92">
      <w:pPr>
        <w:widowControl w:val="0"/>
        <w:tabs>
          <w:tab w:val="left" w:pos="567"/>
        </w:tabs>
        <w:autoSpaceDE w:val="0"/>
        <w:autoSpaceDN w:val="0"/>
        <w:adjustRightInd w:val="0"/>
        <w:spacing w:after="0" w:line="240" w:lineRule="auto"/>
        <w:rPr>
          <w:rFonts w:ascii="Times New Roman" w:eastAsia="Times New Roman" w:hAnsi="Times New Roman"/>
        </w:rPr>
      </w:pPr>
    </w:p>
    <w:p w14:paraId="77BE29EB" w14:textId="77777777" w:rsidR="003E0B07" w:rsidRPr="0038426B" w:rsidRDefault="003E0B07" w:rsidP="00DE1F92">
      <w:pPr>
        <w:widowControl w:val="0"/>
        <w:spacing w:after="0" w:line="240" w:lineRule="auto"/>
        <w:rPr>
          <w:rFonts w:ascii="Times New Roman" w:eastAsia="Times New Roman" w:hAnsi="Times New Roman"/>
          <w:lang w:val="tg-Cyrl-TJ"/>
        </w:rPr>
      </w:pPr>
      <w:r w:rsidRPr="0038426B">
        <w:rPr>
          <w:rFonts w:ascii="Times New Roman" w:eastAsia="Times New Roman" w:hAnsi="Times New Roman"/>
          <w:lang w:val="tg-Cyrl-TJ"/>
        </w:rPr>
        <w:t xml:space="preserve">Protonų siurblio inhibitorių, tokių kaip </w:t>
      </w:r>
      <w:r w:rsidR="00B90342">
        <w:rPr>
          <w:rFonts w:ascii="Times New Roman" w:eastAsia="Times New Roman" w:hAnsi="Times New Roman"/>
          <w:lang w:eastAsia="lt-LT"/>
        </w:rPr>
        <w:t>Omeprazole SanoSwiss</w:t>
      </w:r>
      <w:r w:rsidRPr="0038426B">
        <w:rPr>
          <w:rFonts w:ascii="Times New Roman" w:eastAsia="Times New Roman" w:hAnsi="Times New Roman"/>
          <w:lang w:val="tg-Cyrl-TJ"/>
        </w:rPr>
        <w:t xml:space="preserve"> vartojimas ilgiau kaip metus, gali Jums padidinti šlaunikaulio, riešo ar stuburo lūžių riziką. Jeigu Jums nustatyta osteoporozė arba jeigu vartojate kortikosteroid</w:t>
      </w:r>
      <w:r w:rsidRPr="0038426B">
        <w:rPr>
          <w:rFonts w:ascii="Times New Roman" w:eastAsia="Times New Roman" w:hAnsi="Times New Roman"/>
        </w:rPr>
        <w:t>ų</w:t>
      </w:r>
      <w:r w:rsidRPr="0038426B">
        <w:rPr>
          <w:rFonts w:ascii="Times New Roman" w:eastAsia="Times New Roman" w:hAnsi="Times New Roman"/>
          <w:lang w:val="tg-Cyrl-TJ"/>
        </w:rPr>
        <w:t xml:space="preserve"> (jie gali padidinti osteoporozės riziką), pasakykite apie tai gydytojui.</w:t>
      </w:r>
    </w:p>
    <w:p w14:paraId="555B112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val="tg-Cyrl-TJ" w:eastAsia="lt-LT"/>
        </w:rPr>
      </w:pPr>
    </w:p>
    <w:p w14:paraId="21AF18CF" w14:textId="198F50B8"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 xml:space="preserve">Labai retais atvejais </w:t>
      </w:r>
      <w:r w:rsidR="00B90342">
        <w:rPr>
          <w:rFonts w:ascii="Times New Roman" w:eastAsia="Times New Roman" w:hAnsi="Times New Roman"/>
          <w:lang w:eastAsia="lt-LT"/>
        </w:rPr>
        <w:t>Omeprazole SanoSwiss</w:t>
      </w:r>
      <w:r w:rsidRPr="0038426B">
        <w:rPr>
          <w:rFonts w:ascii="Times New Roman" w:eastAsia="Times New Roman" w:hAnsi="Times New Roman"/>
          <w:lang w:eastAsia="lt-LT"/>
        </w:rPr>
        <w:t xml:space="preserve"> gali pažeisti baltąsias kraujo ląsteles ir susilpninti imuninę sistemą. Jeigu pasireiškia infekcija, kurios simptomai yra karščiavimas ir </w:t>
      </w:r>
      <w:r w:rsidRPr="0038426B">
        <w:rPr>
          <w:rFonts w:ascii="Times New Roman" w:eastAsia="Times New Roman" w:hAnsi="Times New Roman"/>
          <w:bCs/>
          <w:lang w:eastAsia="lt-LT"/>
        </w:rPr>
        <w:t>labai</w:t>
      </w:r>
      <w:r w:rsidRPr="0038426B">
        <w:rPr>
          <w:rFonts w:ascii="Times New Roman" w:eastAsia="Times New Roman" w:hAnsi="Times New Roman"/>
          <w:b/>
          <w:bCs/>
          <w:lang w:eastAsia="lt-LT"/>
        </w:rPr>
        <w:t xml:space="preserve"> </w:t>
      </w:r>
      <w:r w:rsidRPr="0038426B">
        <w:rPr>
          <w:rFonts w:ascii="Times New Roman" w:eastAsia="Times New Roman" w:hAnsi="Times New Roman"/>
          <w:lang w:eastAsia="lt-LT"/>
        </w:rPr>
        <w:t>pablogėjusi bendra būklė arba karščiavimas ir lokalios infekcijos simptomai (pvz.</w:t>
      </w:r>
      <w:r w:rsidR="000B6CFB">
        <w:rPr>
          <w:rFonts w:ascii="Times New Roman" w:eastAsia="Times New Roman" w:hAnsi="Times New Roman"/>
          <w:lang w:eastAsia="lt-LT"/>
        </w:rPr>
        <w:t>:</w:t>
      </w:r>
      <w:r w:rsidRPr="0038426B">
        <w:rPr>
          <w:rFonts w:ascii="Times New Roman" w:eastAsia="Times New Roman" w:hAnsi="Times New Roman"/>
          <w:lang w:eastAsia="lt-LT"/>
        </w:rPr>
        <w:t xml:space="preserve"> kaklo, gerklės ar burnos ertmės skausmas arba pasunkėjęs šlapinimasis), būtina kiek įmanoma greičiau pasikonsultuoti su gydytoju, kadangi tokiu atveju reikia atlikti kraujo tyrimą ir įsitikinti, ar neišnyko baltosios kraujo ląstelės (ar nėra agranulocitozės). Nepamirškite gydytojui pasakyti, kad vartojate šį vaistą.</w:t>
      </w:r>
    </w:p>
    <w:p w14:paraId="555783C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9676D8B"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Dėl šio šalutinių poveikių sąrašo nerimauti nereikėtų, kadangi Jums jų gali nepasireikšti. Jeigu</w:t>
      </w:r>
      <w:r w:rsidR="0001674E"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pasireiškė sunkus šalutinis poveikis arba pastebėjote šiame lapelyje nenurodytą šalutinį poveikį,</w:t>
      </w:r>
      <w:r w:rsidR="0001674E"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pasakykite gydytojui arba vaistininkui.</w:t>
      </w:r>
    </w:p>
    <w:p w14:paraId="2FE237D4"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4847AB0" w14:textId="77777777" w:rsidR="003E0B07" w:rsidRPr="0038426B" w:rsidRDefault="003E0B07" w:rsidP="00DE1F92">
      <w:pPr>
        <w:widowControl w:val="0"/>
        <w:spacing w:after="0" w:line="240" w:lineRule="auto"/>
        <w:rPr>
          <w:rFonts w:ascii="Times New Roman" w:eastAsia="Times New Roman" w:hAnsi="Times New Roman"/>
          <w:b/>
        </w:rPr>
      </w:pPr>
      <w:r w:rsidRPr="0038426B">
        <w:rPr>
          <w:rFonts w:ascii="Times New Roman" w:eastAsia="Times New Roman" w:hAnsi="Times New Roman"/>
          <w:b/>
          <w:noProof/>
        </w:rPr>
        <w:t>Pranešimas apie šalutinį poveikį</w:t>
      </w:r>
    </w:p>
    <w:p w14:paraId="39636E08" w14:textId="7840F60F" w:rsidR="003E0B07" w:rsidRPr="0038426B" w:rsidRDefault="0063015D" w:rsidP="00DE1F92">
      <w:pPr>
        <w:widowControl w:val="0"/>
        <w:spacing w:after="0" w:line="240" w:lineRule="auto"/>
        <w:ind w:right="-1"/>
        <w:rPr>
          <w:rFonts w:ascii="Times New Roman" w:eastAsia="Times New Roman" w:hAnsi="Times New Roman"/>
          <w:noProof/>
        </w:rPr>
      </w:pPr>
      <w:r w:rsidRPr="0038426B">
        <w:rPr>
          <w:rFonts w:ascii="Times New Roman" w:eastAsia="Times New Roman" w:hAnsi="Times New Roman"/>
          <w:noProof/>
        </w:rPr>
        <w:t>Jeigu pasireiškė šalutinis poveikis, įskaitant šiame lapelyje nenurodytą, pasakykite gydytojui</w:t>
      </w:r>
      <w:r w:rsidR="00232476">
        <w:rPr>
          <w:rFonts w:ascii="Times New Roman" w:eastAsia="Times New Roman" w:hAnsi="Times New Roman"/>
          <w:noProof/>
        </w:rPr>
        <w:t>,</w:t>
      </w:r>
      <w:r w:rsidRPr="0038426B">
        <w:rPr>
          <w:rFonts w:ascii="Times New Roman" w:eastAsia="Times New Roman" w:hAnsi="Times New Roman"/>
          <w:noProof/>
        </w:rPr>
        <w:t xml:space="preserve">  vaistininkui</w:t>
      </w:r>
      <w:r w:rsidR="00EE093F">
        <w:rPr>
          <w:rFonts w:ascii="Times New Roman" w:eastAsia="Times New Roman" w:hAnsi="Times New Roman"/>
          <w:noProof/>
        </w:rPr>
        <w:t xml:space="preserve"> </w:t>
      </w:r>
      <w:r w:rsidR="00EE093F" w:rsidRPr="00EE093F">
        <w:rPr>
          <w:rFonts w:ascii="Times New Roman" w:eastAsia="Times New Roman" w:hAnsi="Times New Roman"/>
          <w:noProof/>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680F64F"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0C760088"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5FF0DFE"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38426B">
        <w:rPr>
          <w:rFonts w:ascii="Times New Roman" w:eastAsia="Times New Roman" w:hAnsi="Times New Roman"/>
          <w:b/>
          <w:bCs/>
          <w:lang w:eastAsia="lt-LT"/>
        </w:rPr>
        <w:t>5.</w:t>
      </w:r>
      <w:r w:rsidRPr="0038426B">
        <w:rPr>
          <w:rFonts w:ascii="Times New Roman" w:eastAsia="Times New Roman" w:hAnsi="Times New Roman"/>
          <w:b/>
          <w:bCs/>
          <w:lang w:eastAsia="lt-LT"/>
        </w:rPr>
        <w:tab/>
        <w:t xml:space="preserve">Kaip laikyti </w:t>
      </w:r>
      <w:r w:rsidR="00B90342">
        <w:rPr>
          <w:rFonts w:ascii="Times New Roman" w:eastAsia="Times New Roman" w:hAnsi="Times New Roman"/>
          <w:b/>
          <w:bCs/>
          <w:lang w:eastAsia="lt-LT"/>
        </w:rPr>
        <w:t>Omeprazole SanoSwiss</w:t>
      </w:r>
    </w:p>
    <w:p w14:paraId="44C87FAC"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AD6BE60"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Šį vaistą laikykite vaikams nepastebimoje ir nepasiekiamoje vietoje.</w:t>
      </w:r>
    </w:p>
    <w:p w14:paraId="7B52615B"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p>
    <w:p w14:paraId="226DE343" w14:textId="77777777" w:rsidR="003E0B07" w:rsidRPr="0038426B"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Alu/Alu lizdin</w:t>
      </w:r>
      <w:r w:rsidRPr="0038426B">
        <w:rPr>
          <w:rFonts w:ascii="Times New Roman" w:eastAsia="Times New Roman" w:hAnsi="Times New Roman"/>
          <w:noProof/>
        </w:rPr>
        <w:t>ės plokštelės:</w:t>
      </w:r>
    </w:p>
    <w:p w14:paraId="6CB436E9"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Laikyti žemesnėje kaip 30 </w:t>
      </w:r>
      <w:r w:rsidRPr="0038426B">
        <w:rPr>
          <w:rFonts w:ascii="Times New Roman" w:eastAsia="Times New Roman" w:hAnsi="Times New Roman"/>
          <w:noProof/>
          <w:lang w:val="fi-FI"/>
        </w:rPr>
        <w:sym w:font="Times New Roman" w:char="00B0"/>
      </w:r>
      <w:r w:rsidRPr="00D020D5">
        <w:rPr>
          <w:rFonts w:ascii="Times New Roman" w:eastAsia="Times New Roman" w:hAnsi="Times New Roman"/>
          <w:noProof/>
        </w:rPr>
        <w:t>C temperatūroje.</w:t>
      </w:r>
    </w:p>
    <w:p w14:paraId="58AB83FA" w14:textId="77ECF165"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Laikyti gamintojo pakuotėje, kad </w:t>
      </w:r>
      <w:r w:rsidR="005276A1">
        <w:rPr>
          <w:rFonts w:ascii="Times New Roman" w:eastAsia="Times New Roman" w:hAnsi="Times New Roman"/>
          <w:noProof/>
        </w:rPr>
        <w:t>vaistas</w:t>
      </w:r>
      <w:r w:rsidRPr="00D020D5">
        <w:rPr>
          <w:rFonts w:ascii="Times New Roman" w:eastAsia="Times New Roman" w:hAnsi="Times New Roman"/>
          <w:noProof/>
        </w:rPr>
        <w:t xml:space="preserve"> būtų apsaugotas nuo drėgmės.</w:t>
      </w:r>
    </w:p>
    <w:p w14:paraId="46F2E70F"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p>
    <w:p w14:paraId="6F971119"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DTPE buteliukas:</w:t>
      </w:r>
    </w:p>
    <w:p w14:paraId="1177E671"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Laikyti žemesnėje kaip 30 </w:t>
      </w:r>
      <w:r w:rsidRPr="0038426B">
        <w:rPr>
          <w:rFonts w:ascii="Times New Roman" w:eastAsia="Times New Roman" w:hAnsi="Times New Roman"/>
          <w:noProof/>
          <w:lang w:val="fi-FI"/>
        </w:rPr>
        <w:sym w:font="Times New Roman" w:char="00B0"/>
      </w:r>
      <w:r w:rsidRPr="00D020D5">
        <w:rPr>
          <w:rFonts w:ascii="Times New Roman" w:eastAsia="Times New Roman" w:hAnsi="Times New Roman"/>
          <w:noProof/>
        </w:rPr>
        <w:t>C temperatūroje.</w:t>
      </w:r>
    </w:p>
    <w:p w14:paraId="3FD0485B" w14:textId="57F5ABB2"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Buteliuką laikyti sandarų, kad </w:t>
      </w:r>
      <w:r w:rsidR="005276A1">
        <w:rPr>
          <w:rFonts w:ascii="Times New Roman" w:eastAsia="Times New Roman" w:hAnsi="Times New Roman"/>
          <w:noProof/>
        </w:rPr>
        <w:t>vaistas</w:t>
      </w:r>
      <w:r w:rsidRPr="00D020D5">
        <w:rPr>
          <w:rFonts w:ascii="Times New Roman" w:eastAsia="Times New Roman" w:hAnsi="Times New Roman"/>
          <w:noProof/>
        </w:rPr>
        <w:t xml:space="preserve"> būtų apsaugotas nuo drėgmės.</w:t>
      </w:r>
    </w:p>
    <w:p w14:paraId="34749397" w14:textId="77777777" w:rsidR="003E0B07" w:rsidRPr="00D020D5" w:rsidRDefault="003E0B07" w:rsidP="00DE1F92">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lang w:eastAsia="lt-LT"/>
        </w:rPr>
        <w:lastRenderedPageBreak/>
        <w:t>Tinkamumo laikas po pirmojo pakuotės atidarymo: 56 paros.</w:t>
      </w:r>
    </w:p>
    <w:p w14:paraId="774EDB19" w14:textId="77777777"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73846B8" w14:textId="0680C5C2" w:rsidR="003E0B07" w:rsidRPr="0038426B"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38426B">
        <w:rPr>
          <w:rFonts w:ascii="Times New Roman" w:eastAsia="Times New Roman" w:hAnsi="Times New Roman"/>
          <w:lang w:eastAsia="lt-LT"/>
        </w:rPr>
        <w:t>Ant dėžutės ir buteliuko po „Tinka iki</w:t>
      </w:r>
      <w:r w:rsidR="000B6CFB" w:rsidRPr="00393845">
        <w:rPr>
          <w:rFonts w:ascii="Times New Roman" w:eastAsia="Times New Roman" w:hAnsi="Times New Roman"/>
          <w:highlight w:val="lightGray"/>
          <w:lang w:eastAsia="lt-LT"/>
        </w:rPr>
        <w:t>/EXP</w:t>
      </w:r>
      <w:r w:rsidRPr="0038426B">
        <w:rPr>
          <w:rFonts w:ascii="Times New Roman" w:eastAsia="Times New Roman" w:hAnsi="Times New Roman"/>
          <w:lang w:eastAsia="lt-LT"/>
        </w:rPr>
        <w:t>“ bei lizdinių plokštelių po „ EXP“ nurodytam tinkamumo laikui pasibaigus, šio vaisto vartoti negalima. Vaistas tinkamas vartoti iki paskutinės nurodyto mėnesio dienos.</w:t>
      </w:r>
    </w:p>
    <w:p w14:paraId="34FDC567" w14:textId="77777777" w:rsidR="003E0B07" w:rsidRPr="0038426B" w:rsidRDefault="003E0B07" w:rsidP="0038426B">
      <w:pPr>
        <w:widowControl w:val="0"/>
        <w:tabs>
          <w:tab w:val="left" w:pos="567"/>
        </w:tabs>
        <w:autoSpaceDE w:val="0"/>
        <w:autoSpaceDN w:val="0"/>
        <w:adjustRightInd w:val="0"/>
        <w:spacing w:after="0" w:line="240" w:lineRule="auto"/>
        <w:rPr>
          <w:rFonts w:ascii="Times New Roman" w:eastAsia="Times New Roman" w:hAnsi="Times New Roman"/>
          <w:b/>
        </w:rPr>
      </w:pPr>
      <w:r w:rsidRPr="0038426B">
        <w:rPr>
          <w:rFonts w:ascii="Times New Roman" w:eastAsia="Times New Roman" w:hAnsi="Times New Roman"/>
          <w:lang w:eastAsia="lt-LT"/>
        </w:rPr>
        <w:t>Vaistų negalima išmesti į kanalizaciją arba kartu su buitinėmis atliekomis. Kaip išmesti</w:t>
      </w:r>
      <w:r w:rsidR="0092350C" w:rsidRPr="0038426B">
        <w:rPr>
          <w:rFonts w:ascii="Times New Roman" w:eastAsia="Times New Roman" w:hAnsi="Times New Roman"/>
          <w:lang w:eastAsia="lt-LT"/>
        </w:rPr>
        <w:t xml:space="preserve"> </w:t>
      </w:r>
      <w:r w:rsidRPr="0038426B">
        <w:rPr>
          <w:rFonts w:ascii="Times New Roman" w:eastAsia="Times New Roman" w:hAnsi="Times New Roman"/>
          <w:lang w:eastAsia="lt-LT"/>
        </w:rPr>
        <w:t>nereikalingus vaistus, klauskite vaistininko. Šios priemonės padės apsaugoti aplinką.</w:t>
      </w:r>
    </w:p>
    <w:p w14:paraId="068AE1FA" w14:textId="77777777" w:rsidR="003E0B07" w:rsidRPr="0038426B" w:rsidRDefault="003E0B07" w:rsidP="0038426B">
      <w:pPr>
        <w:widowControl w:val="0"/>
        <w:tabs>
          <w:tab w:val="left" w:pos="567"/>
        </w:tabs>
        <w:spacing w:after="0" w:line="240" w:lineRule="auto"/>
        <w:ind w:left="567" w:hanging="567"/>
        <w:outlineLvl w:val="1"/>
        <w:rPr>
          <w:rFonts w:ascii="Times New Roman" w:eastAsia="Times New Roman" w:hAnsi="Times New Roman"/>
          <w:b/>
        </w:rPr>
      </w:pPr>
      <w:bookmarkStart w:id="7" w:name="_Toc129243144"/>
      <w:bookmarkStart w:id="8" w:name="_Toc129243269"/>
    </w:p>
    <w:p w14:paraId="190BFA55" w14:textId="77777777" w:rsidR="003E0B07" w:rsidRPr="0038426B" w:rsidRDefault="003E0B07" w:rsidP="0038426B">
      <w:pPr>
        <w:widowControl w:val="0"/>
        <w:tabs>
          <w:tab w:val="left" w:pos="567"/>
        </w:tabs>
        <w:spacing w:after="0" w:line="240" w:lineRule="auto"/>
        <w:ind w:left="567" w:hanging="567"/>
        <w:outlineLvl w:val="1"/>
        <w:rPr>
          <w:rFonts w:ascii="Times New Roman" w:eastAsia="Times New Roman" w:hAnsi="Times New Roman"/>
          <w:b/>
        </w:rPr>
      </w:pPr>
    </w:p>
    <w:p w14:paraId="7B8F3F6E" w14:textId="77777777" w:rsidR="003E0B07" w:rsidRPr="0038426B" w:rsidRDefault="003E0B07" w:rsidP="0038426B">
      <w:pPr>
        <w:widowControl w:val="0"/>
        <w:tabs>
          <w:tab w:val="left" w:pos="567"/>
        </w:tabs>
        <w:spacing w:after="0" w:line="240" w:lineRule="auto"/>
        <w:ind w:left="567" w:hanging="567"/>
        <w:outlineLvl w:val="1"/>
        <w:rPr>
          <w:rFonts w:ascii="Times New Roman" w:eastAsia="Times New Roman" w:hAnsi="Times New Roman"/>
          <w:b/>
        </w:rPr>
      </w:pPr>
      <w:r w:rsidRPr="0038426B">
        <w:rPr>
          <w:rFonts w:ascii="Times New Roman" w:eastAsia="Times New Roman" w:hAnsi="Times New Roman"/>
          <w:b/>
        </w:rPr>
        <w:t>6.</w:t>
      </w:r>
      <w:r w:rsidRPr="0038426B">
        <w:rPr>
          <w:rFonts w:ascii="Times New Roman" w:eastAsia="Times New Roman" w:hAnsi="Times New Roman"/>
          <w:b/>
        </w:rPr>
        <w:tab/>
        <w:t>Pakuotės turinys ir kita informacija</w:t>
      </w:r>
      <w:bookmarkEnd w:id="7"/>
      <w:bookmarkEnd w:id="8"/>
    </w:p>
    <w:p w14:paraId="418153C6"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p>
    <w:p w14:paraId="1977B3AA" w14:textId="2A185366" w:rsidR="003E0B07" w:rsidRPr="0038426B" w:rsidRDefault="008C6778" w:rsidP="0038426B">
      <w:pPr>
        <w:widowControl w:val="0"/>
        <w:tabs>
          <w:tab w:val="left" w:pos="567"/>
        </w:tabs>
        <w:spacing w:after="0" w:line="240" w:lineRule="auto"/>
        <w:rPr>
          <w:rFonts w:ascii="Times New Roman" w:eastAsia="Times New Roman" w:hAnsi="Times New Roman"/>
          <w:b/>
          <w:bCs/>
        </w:rPr>
      </w:pPr>
      <w:r>
        <w:rPr>
          <w:rFonts w:ascii="Times New Roman" w:eastAsia="Times New Roman" w:hAnsi="Times New Roman"/>
          <w:b/>
          <w:bCs/>
        </w:rPr>
        <w:t>Omeprazole</w:t>
      </w:r>
      <w:r w:rsidR="00360B67">
        <w:rPr>
          <w:rFonts w:ascii="Times New Roman" w:eastAsia="Times New Roman" w:hAnsi="Times New Roman"/>
          <w:b/>
          <w:bCs/>
        </w:rPr>
        <w:t xml:space="preserve"> </w:t>
      </w:r>
      <w:r w:rsidR="00360B67" w:rsidRPr="00360B67">
        <w:rPr>
          <w:rFonts w:ascii="Times New Roman" w:eastAsia="Times New Roman" w:hAnsi="Times New Roman"/>
          <w:b/>
          <w:bCs/>
        </w:rPr>
        <w:t>SanoSwiss</w:t>
      </w:r>
      <w:r w:rsidR="003E0B07" w:rsidRPr="0038426B">
        <w:rPr>
          <w:rFonts w:ascii="Times New Roman" w:eastAsia="Times New Roman" w:hAnsi="Times New Roman"/>
          <w:b/>
          <w:bCs/>
        </w:rPr>
        <w:t xml:space="preserve"> sudėtis</w:t>
      </w:r>
    </w:p>
    <w:p w14:paraId="20344758" w14:textId="02443E82" w:rsidR="003E0B07" w:rsidRPr="0038426B" w:rsidRDefault="003E0B07" w:rsidP="0038426B">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w:t>
      </w:r>
      <w:r w:rsidRPr="0038426B">
        <w:rPr>
          <w:rFonts w:ascii="Times New Roman" w:eastAsia="Times New Roman" w:hAnsi="Times New Roman"/>
          <w:noProof/>
        </w:rPr>
        <w:tab/>
        <w:t>Veiklioji medžiaga yra om</w:t>
      </w:r>
      <w:r w:rsidR="008C6778">
        <w:rPr>
          <w:rFonts w:ascii="Times New Roman" w:eastAsia="Times New Roman" w:hAnsi="Times New Roman"/>
          <w:noProof/>
        </w:rPr>
        <w:t>e</w:t>
      </w:r>
      <w:r w:rsidRPr="0038426B">
        <w:rPr>
          <w:rFonts w:ascii="Times New Roman" w:eastAsia="Times New Roman" w:hAnsi="Times New Roman"/>
          <w:noProof/>
        </w:rPr>
        <w:t>prazolas. Vienoje skrandyje neirioje kietojoje kapsulėje yra 20 mg omeprazolo.</w:t>
      </w:r>
    </w:p>
    <w:p w14:paraId="10A1B27E" w14:textId="77777777" w:rsidR="003E0B07" w:rsidRPr="0038426B" w:rsidRDefault="003E0B07" w:rsidP="0038426B">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noProof/>
        </w:rPr>
        <w:t>-</w:t>
      </w:r>
      <w:r w:rsidRPr="0038426B">
        <w:rPr>
          <w:rFonts w:ascii="Times New Roman" w:eastAsia="Times New Roman" w:hAnsi="Times New Roman"/>
          <w:noProof/>
        </w:rPr>
        <w:tab/>
        <w:t xml:space="preserve">Pagalbinės medžiagos. </w:t>
      </w:r>
    </w:p>
    <w:p w14:paraId="2649561B" w14:textId="77777777" w:rsidR="003E0B07" w:rsidRPr="0038426B" w:rsidRDefault="003E0B07" w:rsidP="0038426B">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i/>
          <w:noProof/>
          <w:u w:val="single"/>
        </w:rPr>
        <w:t>Kapulės turinys</w:t>
      </w:r>
      <w:r w:rsidRPr="00D020D5">
        <w:rPr>
          <w:rFonts w:ascii="Times New Roman" w:eastAsia="Times New Roman" w:hAnsi="Times New Roman"/>
          <w:i/>
          <w:noProof/>
        </w:rPr>
        <w:t>:</w:t>
      </w:r>
      <w:r w:rsidRPr="00D020D5">
        <w:rPr>
          <w:rFonts w:ascii="Times New Roman" w:eastAsia="Times New Roman" w:hAnsi="Times New Roman"/>
          <w:i/>
          <w:noProof/>
          <w:u w:val="single"/>
        </w:rPr>
        <w:t xml:space="preserve"> </w:t>
      </w:r>
      <w:r w:rsidRPr="00D020D5">
        <w:rPr>
          <w:rFonts w:ascii="Times New Roman" w:eastAsia="Times New Roman" w:hAnsi="Times New Roman"/>
          <w:noProof/>
        </w:rPr>
        <w:t>cukriniai branduoliai</w:t>
      </w:r>
      <w:r w:rsidRPr="00D020D5">
        <w:rPr>
          <w:rFonts w:ascii="Times New Roman" w:eastAsia="Times New Roman" w:hAnsi="Times New Roman"/>
          <w:i/>
          <w:noProof/>
        </w:rPr>
        <w:t xml:space="preserve"> </w:t>
      </w:r>
      <w:r w:rsidRPr="00D020D5">
        <w:rPr>
          <w:rFonts w:ascii="Times New Roman" w:eastAsia="Times New Roman" w:hAnsi="Times New Roman"/>
          <w:noProof/>
        </w:rPr>
        <w:t>(sacharozė ir kukurūzų krakmolas), povidonas (K30), natrio laurilsulfatas, karboksimetilkrakmolo A natrio druska, trinatrio fosfatas dodekahidratas, hipromelioz</w:t>
      </w:r>
      <w:r w:rsidRPr="0038426B">
        <w:rPr>
          <w:rFonts w:ascii="Times New Roman" w:eastAsia="Times New Roman" w:hAnsi="Times New Roman"/>
          <w:noProof/>
        </w:rPr>
        <w:t>ė, trietilcitratas (E1505), metakrilo rūgšties  ir etilakrilato kopolimeras (1:1), natrio hidroksidas, titano dioksidas (E171), talkas.</w:t>
      </w:r>
    </w:p>
    <w:p w14:paraId="6679047A" w14:textId="77777777" w:rsidR="003E0B07" w:rsidRPr="00D020D5" w:rsidRDefault="003E0B07" w:rsidP="0038426B">
      <w:pPr>
        <w:widowControl w:val="0"/>
        <w:tabs>
          <w:tab w:val="left" w:pos="567"/>
        </w:tabs>
        <w:spacing w:after="0" w:line="240" w:lineRule="auto"/>
        <w:rPr>
          <w:rFonts w:ascii="Times New Roman" w:eastAsia="Times New Roman" w:hAnsi="Times New Roman"/>
          <w:iCs/>
          <w:noProof/>
        </w:rPr>
      </w:pPr>
      <w:r w:rsidRPr="00D020D5">
        <w:rPr>
          <w:rFonts w:ascii="Times New Roman" w:eastAsia="Times New Roman" w:hAnsi="Times New Roman"/>
          <w:i/>
          <w:iCs/>
          <w:noProof/>
          <w:u w:val="single"/>
        </w:rPr>
        <w:t>Kapsulės korpusas:</w:t>
      </w:r>
      <w:r w:rsidRPr="00D020D5">
        <w:rPr>
          <w:rFonts w:ascii="Times New Roman" w:eastAsia="Times New Roman" w:hAnsi="Times New Roman"/>
          <w:i/>
          <w:iCs/>
          <w:noProof/>
        </w:rPr>
        <w:t xml:space="preserve"> </w:t>
      </w:r>
      <w:r w:rsidRPr="00D020D5">
        <w:rPr>
          <w:rFonts w:ascii="Times New Roman" w:eastAsia="Times New Roman" w:hAnsi="Times New Roman"/>
          <w:iCs/>
          <w:noProof/>
        </w:rPr>
        <w:t>kvinolino geltonasis (E104), eritrozinas (E127), t</w:t>
      </w:r>
      <w:r w:rsidRPr="0038426B">
        <w:rPr>
          <w:rFonts w:ascii="Times New Roman" w:eastAsia="Times New Roman" w:hAnsi="Times New Roman"/>
          <w:noProof/>
        </w:rPr>
        <w:t>itano dioksidas (E171), ž</w:t>
      </w:r>
      <w:r w:rsidRPr="00D020D5">
        <w:rPr>
          <w:rFonts w:ascii="Times New Roman" w:eastAsia="Times New Roman" w:hAnsi="Times New Roman"/>
          <w:iCs/>
          <w:noProof/>
        </w:rPr>
        <w:t>elatina.</w:t>
      </w:r>
    </w:p>
    <w:p w14:paraId="4BAD9EC7" w14:textId="77777777" w:rsidR="003E0B07" w:rsidRPr="00D020D5" w:rsidRDefault="003E0B07" w:rsidP="0038426B">
      <w:pPr>
        <w:widowControl w:val="0"/>
        <w:tabs>
          <w:tab w:val="left" w:pos="567"/>
        </w:tabs>
        <w:spacing w:after="0" w:line="240" w:lineRule="auto"/>
        <w:rPr>
          <w:rFonts w:ascii="Times New Roman" w:eastAsia="Times New Roman" w:hAnsi="Times New Roman"/>
          <w:iCs/>
          <w:noProof/>
        </w:rPr>
      </w:pPr>
      <w:r w:rsidRPr="00D020D5">
        <w:rPr>
          <w:rFonts w:ascii="Times New Roman" w:eastAsia="Times New Roman" w:hAnsi="Times New Roman"/>
          <w:i/>
          <w:iCs/>
          <w:noProof/>
          <w:u w:val="single"/>
        </w:rPr>
        <w:t>Kapsulės dangtelis:</w:t>
      </w:r>
      <w:r w:rsidRPr="00D020D5">
        <w:rPr>
          <w:rFonts w:ascii="Times New Roman" w:eastAsia="Times New Roman" w:hAnsi="Times New Roman"/>
          <w:iCs/>
          <w:noProof/>
        </w:rPr>
        <w:t>eritrozinas (E127), indigokarminas (E132), titano dioksidas (E171), želatina.</w:t>
      </w:r>
    </w:p>
    <w:p w14:paraId="5EB105B1" w14:textId="77777777" w:rsidR="003E0B07" w:rsidRPr="0038426B" w:rsidRDefault="003E0B07" w:rsidP="0038426B">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i/>
          <w:iCs/>
          <w:noProof/>
          <w:u w:val="single"/>
        </w:rPr>
        <w:t>Spausdinimo rašalas:</w:t>
      </w:r>
      <w:r w:rsidRPr="00D020D5">
        <w:rPr>
          <w:rFonts w:ascii="Times New Roman" w:eastAsia="Times New Roman" w:hAnsi="Times New Roman"/>
          <w:i/>
          <w:iCs/>
          <w:noProof/>
        </w:rPr>
        <w:t xml:space="preserve"> </w:t>
      </w:r>
      <w:r w:rsidRPr="00D020D5">
        <w:rPr>
          <w:rFonts w:ascii="Times New Roman" w:eastAsia="Times New Roman" w:hAnsi="Times New Roman"/>
          <w:iCs/>
          <w:noProof/>
        </w:rPr>
        <w:t>baltasis rašalas (</w:t>
      </w:r>
      <w:r w:rsidRPr="0038426B">
        <w:rPr>
          <w:rFonts w:ascii="Times New Roman" w:eastAsia="Times New Roman" w:hAnsi="Times New Roman"/>
          <w:iCs/>
          <w:noProof/>
        </w:rPr>
        <w:t>šelakas, propilenglikolis, polivinilpirolidonas, natrio hidroksidas, titano dioksidas (E171)</w:t>
      </w:r>
      <w:r w:rsidRPr="00D020D5">
        <w:rPr>
          <w:rFonts w:ascii="Times New Roman" w:eastAsia="Times New Roman" w:hAnsi="Times New Roman"/>
          <w:iCs/>
          <w:noProof/>
        </w:rPr>
        <w:t>).</w:t>
      </w:r>
    </w:p>
    <w:p w14:paraId="4834497E" w14:textId="77777777" w:rsidR="003E0B07" w:rsidRPr="0038426B" w:rsidRDefault="003E0B07" w:rsidP="0038426B">
      <w:pPr>
        <w:widowControl w:val="0"/>
        <w:tabs>
          <w:tab w:val="left" w:pos="567"/>
        </w:tabs>
        <w:spacing w:after="0" w:line="240" w:lineRule="auto"/>
        <w:rPr>
          <w:rFonts w:ascii="Times New Roman" w:eastAsia="Times New Roman" w:hAnsi="Times New Roman"/>
          <w:noProof/>
        </w:rPr>
      </w:pPr>
    </w:p>
    <w:p w14:paraId="18F439B9" w14:textId="0F1EBB86" w:rsidR="003E0B07" w:rsidRPr="0038426B" w:rsidRDefault="008C6778" w:rsidP="0038426B">
      <w:pPr>
        <w:widowControl w:val="0"/>
        <w:tabs>
          <w:tab w:val="left" w:pos="567"/>
        </w:tabs>
        <w:spacing w:after="0" w:line="240" w:lineRule="auto"/>
        <w:rPr>
          <w:rFonts w:ascii="Times New Roman" w:eastAsia="Times New Roman" w:hAnsi="Times New Roman"/>
          <w:b/>
          <w:bCs/>
        </w:rPr>
      </w:pPr>
      <w:r>
        <w:rPr>
          <w:rFonts w:ascii="Times New Roman" w:eastAsia="Times New Roman" w:hAnsi="Times New Roman"/>
          <w:b/>
          <w:bCs/>
        </w:rPr>
        <w:t>Omeprazole</w:t>
      </w:r>
      <w:r w:rsidR="00360B67">
        <w:rPr>
          <w:rFonts w:ascii="Times New Roman" w:eastAsia="Times New Roman" w:hAnsi="Times New Roman"/>
          <w:b/>
          <w:bCs/>
        </w:rPr>
        <w:t xml:space="preserve"> </w:t>
      </w:r>
      <w:r w:rsidR="00360B67" w:rsidRPr="00360B67">
        <w:rPr>
          <w:rFonts w:ascii="Times New Roman" w:eastAsia="Times New Roman" w:hAnsi="Times New Roman"/>
          <w:b/>
          <w:bCs/>
        </w:rPr>
        <w:t>SanoSwiss</w:t>
      </w:r>
      <w:r>
        <w:rPr>
          <w:rFonts w:ascii="Times New Roman" w:eastAsia="Times New Roman" w:hAnsi="Times New Roman"/>
          <w:b/>
          <w:bCs/>
        </w:rPr>
        <w:t xml:space="preserve"> </w:t>
      </w:r>
      <w:r w:rsidR="003E0B07" w:rsidRPr="0038426B">
        <w:rPr>
          <w:rFonts w:ascii="Times New Roman" w:eastAsia="Times New Roman" w:hAnsi="Times New Roman"/>
          <w:b/>
          <w:bCs/>
        </w:rPr>
        <w:t>išvaizda ir kiekis pakuotėje</w:t>
      </w:r>
    </w:p>
    <w:p w14:paraId="6C57249A"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Želatininės kietosios kapsulės yra 2 dydžio. Ant kiekvienos kapsulės korpuso, kuris yra nepermatomos oranžinės spalvos, užrašyta “20”, o ant dangtelio, kuris yra nepermatomos mėlynos spalvos yra užrašyta “O”. Kapsulėje yra baltos ar beveik baltos mikrogranulės.</w:t>
      </w:r>
    </w:p>
    <w:p w14:paraId="66242333"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p>
    <w:p w14:paraId="13675417" w14:textId="77777777" w:rsidR="003E0B07" w:rsidRPr="00D020D5" w:rsidRDefault="003E0B07" w:rsidP="0038426B">
      <w:pPr>
        <w:widowControl w:val="0"/>
        <w:tabs>
          <w:tab w:val="left" w:pos="567"/>
        </w:tabs>
        <w:spacing w:after="0" w:line="240" w:lineRule="auto"/>
        <w:rPr>
          <w:rFonts w:ascii="Times New Roman" w:eastAsia="Times New Roman" w:hAnsi="Times New Roman"/>
          <w:noProof/>
          <w:u w:val="single"/>
        </w:rPr>
      </w:pPr>
      <w:r w:rsidRPr="00D020D5">
        <w:rPr>
          <w:rFonts w:ascii="Times New Roman" w:eastAsia="Times New Roman" w:hAnsi="Times New Roman"/>
          <w:noProof/>
          <w:u w:val="single"/>
        </w:rPr>
        <w:t>DTPE buteliukas:</w:t>
      </w:r>
    </w:p>
    <w:p w14:paraId="7E11B3CB"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Didelio tankio polietileno (HDPE) buteliukas, su</w:t>
      </w:r>
      <w:r w:rsidRPr="0038426B">
        <w:rPr>
          <w:rFonts w:ascii="Times New Roman" w:eastAsia="Times New Roman" w:hAnsi="Times New Roman"/>
          <w:noProof/>
        </w:rPr>
        <w:t xml:space="preserve"> polipropileno uždoriu, </w:t>
      </w:r>
      <w:r w:rsidRPr="00D020D5">
        <w:rPr>
          <w:rFonts w:ascii="Times New Roman" w:eastAsia="Times New Roman" w:hAnsi="Times New Roman"/>
          <w:noProof/>
        </w:rPr>
        <w:t xml:space="preserve">turinčiu sausiklį. Talpyklėje yra 15, 30, 56 arba 60 </w:t>
      </w:r>
      <w:r w:rsidRPr="0038426B">
        <w:rPr>
          <w:rFonts w:ascii="Times New Roman" w:eastAsia="Times New Roman" w:hAnsi="Times New Roman"/>
          <w:noProof/>
        </w:rPr>
        <w:t>skrandyje neirių kietųjų kapsulių.</w:t>
      </w:r>
    </w:p>
    <w:p w14:paraId="082B70DB"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Kartono dėžutėje yra vienas buteliukas.</w:t>
      </w:r>
    </w:p>
    <w:p w14:paraId="059529A6" w14:textId="77777777" w:rsidR="003E0B07" w:rsidRPr="00D020D5" w:rsidRDefault="003E0B07" w:rsidP="0038426B">
      <w:pPr>
        <w:widowControl w:val="0"/>
        <w:tabs>
          <w:tab w:val="left" w:pos="567"/>
        </w:tabs>
        <w:spacing w:after="0" w:line="240" w:lineRule="auto"/>
        <w:rPr>
          <w:rFonts w:ascii="Times New Roman" w:eastAsia="Times New Roman" w:hAnsi="Times New Roman"/>
          <w:noProof/>
          <w:u w:val="single"/>
        </w:rPr>
      </w:pPr>
    </w:p>
    <w:p w14:paraId="466B7F99" w14:textId="77777777" w:rsidR="003E0B07" w:rsidRPr="00D020D5" w:rsidRDefault="003E0B07" w:rsidP="0038426B">
      <w:pPr>
        <w:widowControl w:val="0"/>
        <w:tabs>
          <w:tab w:val="left" w:pos="567"/>
        </w:tabs>
        <w:spacing w:after="0" w:line="240" w:lineRule="auto"/>
        <w:rPr>
          <w:rFonts w:ascii="Times New Roman" w:eastAsia="Times New Roman" w:hAnsi="Times New Roman"/>
          <w:noProof/>
          <w:u w:val="single"/>
        </w:rPr>
      </w:pPr>
      <w:r w:rsidRPr="00D020D5">
        <w:rPr>
          <w:rFonts w:ascii="Times New Roman" w:eastAsia="Times New Roman" w:hAnsi="Times New Roman"/>
          <w:noProof/>
          <w:u w:val="single"/>
        </w:rPr>
        <w:t>Alu/Alu lizdinės plokštelės:</w:t>
      </w:r>
    </w:p>
    <w:p w14:paraId="250AF690"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r w:rsidRPr="00D020D5">
        <w:rPr>
          <w:rFonts w:ascii="Times New Roman" w:eastAsia="Times New Roman" w:hAnsi="Times New Roman"/>
          <w:noProof/>
        </w:rPr>
        <w:t xml:space="preserve">Kartono dėžutėje yra 15, 30, 56 arba 60 </w:t>
      </w:r>
      <w:r w:rsidRPr="0038426B">
        <w:rPr>
          <w:rFonts w:ascii="Times New Roman" w:eastAsia="Times New Roman" w:hAnsi="Times New Roman"/>
          <w:noProof/>
        </w:rPr>
        <w:t>skrandyje neirių kietųjų kapsulių</w:t>
      </w:r>
      <w:r w:rsidRPr="00D020D5">
        <w:rPr>
          <w:rFonts w:ascii="Times New Roman" w:eastAsia="Times New Roman" w:hAnsi="Times New Roman"/>
          <w:noProof/>
        </w:rPr>
        <w:t xml:space="preserve"> lizdinėse plokštelėse.</w:t>
      </w:r>
    </w:p>
    <w:p w14:paraId="30A1ADF5" w14:textId="77777777" w:rsidR="003E0B07" w:rsidRPr="0038426B" w:rsidRDefault="003E0B07" w:rsidP="001A3944">
      <w:pPr>
        <w:widowControl w:val="0"/>
        <w:tabs>
          <w:tab w:val="left" w:pos="567"/>
        </w:tabs>
        <w:autoSpaceDE w:val="0"/>
        <w:autoSpaceDN w:val="0"/>
        <w:adjustRightInd w:val="0"/>
        <w:spacing w:after="0" w:line="240" w:lineRule="auto"/>
        <w:rPr>
          <w:rFonts w:ascii="Times New Roman" w:eastAsia="Times New Roman" w:hAnsi="Times New Roman"/>
        </w:rPr>
      </w:pPr>
    </w:p>
    <w:p w14:paraId="459B59F5" w14:textId="77777777" w:rsidR="003E0B07" w:rsidRPr="0038426B" w:rsidRDefault="003E0B07" w:rsidP="0092350C">
      <w:pPr>
        <w:widowControl w:val="0"/>
        <w:tabs>
          <w:tab w:val="left" w:pos="567"/>
        </w:tabs>
        <w:autoSpaceDE w:val="0"/>
        <w:autoSpaceDN w:val="0"/>
        <w:adjustRightInd w:val="0"/>
        <w:spacing w:after="0" w:line="240" w:lineRule="auto"/>
        <w:rPr>
          <w:rFonts w:ascii="Times New Roman" w:eastAsia="Times New Roman" w:hAnsi="Times New Roman"/>
        </w:rPr>
      </w:pPr>
      <w:r w:rsidRPr="0038426B">
        <w:rPr>
          <w:rFonts w:ascii="Times New Roman" w:eastAsia="Times New Roman" w:hAnsi="Times New Roman"/>
        </w:rPr>
        <w:t xml:space="preserve">Gali būti tiekiamos ne visų dydžių pakuotės. </w:t>
      </w:r>
    </w:p>
    <w:p w14:paraId="73D6F08E" w14:textId="77777777" w:rsidR="003E0B07" w:rsidRPr="00D020D5" w:rsidRDefault="003E0B07" w:rsidP="0038426B">
      <w:pPr>
        <w:widowControl w:val="0"/>
        <w:tabs>
          <w:tab w:val="left" w:pos="567"/>
        </w:tabs>
        <w:spacing w:after="0" w:line="240" w:lineRule="auto"/>
        <w:rPr>
          <w:rFonts w:ascii="Times New Roman" w:eastAsia="Times New Roman" w:hAnsi="Times New Roman"/>
          <w:noProof/>
        </w:rPr>
      </w:pPr>
    </w:p>
    <w:p w14:paraId="17D76EA6" w14:textId="77777777" w:rsidR="003E0B07" w:rsidRPr="00110148" w:rsidRDefault="0092350C" w:rsidP="00E250AD">
      <w:pPr>
        <w:widowControl w:val="0"/>
        <w:tabs>
          <w:tab w:val="left" w:pos="567"/>
        </w:tabs>
        <w:spacing w:after="0" w:line="240" w:lineRule="auto"/>
        <w:rPr>
          <w:rFonts w:ascii="Times New Roman" w:eastAsia="Times New Roman" w:hAnsi="Times New Roman"/>
          <w:noProof/>
        </w:rPr>
      </w:pPr>
      <w:r w:rsidRPr="0038426B">
        <w:rPr>
          <w:rFonts w:ascii="Times New Roman" w:eastAsia="Times New Roman" w:hAnsi="Times New Roman"/>
          <w:b/>
          <w:bCs/>
        </w:rPr>
        <w:t>Registruotojas</w:t>
      </w:r>
      <w:r w:rsidR="003E0B07" w:rsidRPr="0038426B">
        <w:rPr>
          <w:rFonts w:ascii="Times New Roman" w:eastAsia="Times New Roman" w:hAnsi="Times New Roman"/>
          <w:b/>
          <w:bCs/>
        </w:rPr>
        <w:t xml:space="preserve"> ir gamintojas</w:t>
      </w:r>
    </w:p>
    <w:p w14:paraId="3EBCA1E8" w14:textId="77777777" w:rsidR="003E0B07" w:rsidRPr="00110148" w:rsidRDefault="0092350C" w:rsidP="00E250AD">
      <w:pPr>
        <w:widowControl w:val="0"/>
        <w:tabs>
          <w:tab w:val="left" w:pos="567"/>
        </w:tabs>
        <w:spacing w:after="0" w:line="240" w:lineRule="auto"/>
        <w:rPr>
          <w:rFonts w:ascii="Times New Roman" w:eastAsia="Times New Roman" w:hAnsi="Times New Roman"/>
          <w:noProof/>
          <w:u w:val="single"/>
        </w:rPr>
      </w:pPr>
      <w:r w:rsidRPr="00110148">
        <w:rPr>
          <w:rFonts w:ascii="Times New Roman" w:eastAsia="Times New Roman" w:hAnsi="Times New Roman"/>
          <w:noProof/>
          <w:u w:val="single"/>
        </w:rPr>
        <w:t>Registruotojas</w:t>
      </w:r>
    </w:p>
    <w:p w14:paraId="49195D29" w14:textId="06C8BD2F" w:rsidR="004901EF" w:rsidRDefault="004901EF" w:rsidP="004901EF">
      <w:pPr>
        <w:tabs>
          <w:tab w:val="left" w:pos="8647"/>
        </w:tabs>
        <w:spacing w:after="0" w:line="256" w:lineRule="auto"/>
        <w:rPr>
          <w:rFonts w:ascii="Times New Roman" w:hAnsi="Times New Roman"/>
        </w:rPr>
      </w:pPr>
      <w:r>
        <w:rPr>
          <w:rFonts w:ascii="Times New Roman" w:hAnsi="Times New Roman"/>
        </w:rPr>
        <w:t>UAB SanoSwiss</w:t>
      </w:r>
    </w:p>
    <w:p w14:paraId="6D17BEE4" w14:textId="77777777" w:rsidR="004901EF" w:rsidRDefault="004901EF" w:rsidP="004901EF">
      <w:pPr>
        <w:tabs>
          <w:tab w:val="left" w:pos="8647"/>
        </w:tabs>
        <w:spacing w:after="0" w:line="256" w:lineRule="auto"/>
        <w:rPr>
          <w:rFonts w:ascii="Times New Roman" w:hAnsi="Times New Roman"/>
        </w:rPr>
      </w:pPr>
      <w:r>
        <w:rPr>
          <w:rFonts w:ascii="Times New Roman" w:hAnsi="Times New Roman"/>
        </w:rPr>
        <w:t>Lvovo g. 25-701,</w:t>
      </w:r>
    </w:p>
    <w:p w14:paraId="4303183B" w14:textId="77777777" w:rsidR="004901EF" w:rsidRDefault="004901EF" w:rsidP="004901EF">
      <w:pPr>
        <w:tabs>
          <w:tab w:val="left" w:pos="8647"/>
        </w:tabs>
        <w:spacing w:after="0" w:line="256" w:lineRule="auto"/>
        <w:rPr>
          <w:rFonts w:ascii="Times New Roman" w:hAnsi="Times New Roman"/>
        </w:rPr>
      </w:pPr>
      <w:r>
        <w:rPr>
          <w:rFonts w:ascii="Times New Roman" w:hAnsi="Times New Roman"/>
        </w:rPr>
        <w:t>LT-09320 Vilnius,</w:t>
      </w:r>
    </w:p>
    <w:p w14:paraId="65A68B1C" w14:textId="3780A6A9" w:rsidR="003E0B07" w:rsidRDefault="004901EF" w:rsidP="0038426B">
      <w:pPr>
        <w:widowControl w:val="0"/>
        <w:tabs>
          <w:tab w:val="left" w:pos="567"/>
        </w:tabs>
        <w:spacing w:after="0" w:line="240" w:lineRule="auto"/>
        <w:rPr>
          <w:rFonts w:ascii="Times New Roman" w:hAnsi="Times New Roman"/>
        </w:rPr>
      </w:pPr>
      <w:r>
        <w:rPr>
          <w:rFonts w:ascii="Times New Roman" w:hAnsi="Times New Roman"/>
        </w:rPr>
        <w:t xml:space="preserve">Lietuva </w:t>
      </w:r>
    </w:p>
    <w:p w14:paraId="5D8681FA" w14:textId="77777777" w:rsidR="00D7208B" w:rsidRPr="008C6778" w:rsidRDefault="00D7208B" w:rsidP="0038426B">
      <w:pPr>
        <w:widowControl w:val="0"/>
        <w:tabs>
          <w:tab w:val="left" w:pos="567"/>
        </w:tabs>
        <w:spacing w:after="0" w:line="240" w:lineRule="auto"/>
        <w:rPr>
          <w:rFonts w:ascii="Times New Roman" w:eastAsia="Times New Roman" w:hAnsi="Times New Roman"/>
          <w:noProof/>
        </w:rPr>
      </w:pPr>
    </w:p>
    <w:p w14:paraId="41338E62" w14:textId="77777777" w:rsidR="003E0B07" w:rsidRPr="008C6778" w:rsidRDefault="003E0B07" w:rsidP="0038426B">
      <w:pPr>
        <w:widowControl w:val="0"/>
        <w:tabs>
          <w:tab w:val="left" w:pos="567"/>
        </w:tabs>
        <w:spacing w:after="0" w:line="240" w:lineRule="auto"/>
        <w:rPr>
          <w:rFonts w:ascii="Times New Roman" w:eastAsia="Times New Roman" w:hAnsi="Times New Roman"/>
          <w:noProof/>
          <w:u w:val="single"/>
        </w:rPr>
      </w:pPr>
      <w:r w:rsidRPr="008C6778">
        <w:rPr>
          <w:rFonts w:ascii="Times New Roman" w:eastAsia="Times New Roman" w:hAnsi="Times New Roman"/>
          <w:noProof/>
          <w:u w:val="single"/>
        </w:rPr>
        <w:t>Gamintojai</w:t>
      </w:r>
    </w:p>
    <w:p w14:paraId="71EA1DF0" w14:textId="77777777" w:rsidR="003E0B07" w:rsidRPr="008C6778" w:rsidRDefault="003E0B07" w:rsidP="0038426B">
      <w:pPr>
        <w:widowControl w:val="0"/>
        <w:tabs>
          <w:tab w:val="left" w:pos="567"/>
        </w:tabs>
        <w:spacing w:after="0" w:line="240" w:lineRule="auto"/>
        <w:rPr>
          <w:rFonts w:ascii="Times New Roman" w:eastAsia="Times New Roman" w:hAnsi="Times New Roman"/>
          <w:noProof/>
        </w:rPr>
      </w:pPr>
      <w:r w:rsidRPr="008C6778">
        <w:rPr>
          <w:rFonts w:ascii="Times New Roman" w:eastAsia="Times New Roman" w:hAnsi="Times New Roman"/>
          <w:noProof/>
        </w:rPr>
        <w:t>Merckle GmbH</w:t>
      </w:r>
    </w:p>
    <w:p w14:paraId="3D8B864F" w14:textId="77777777" w:rsidR="003E0B07" w:rsidRPr="008C6778" w:rsidRDefault="003E0B07" w:rsidP="0038426B">
      <w:pPr>
        <w:widowControl w:val="0"/>
        <w:tabs>
          <w:tab w:val="left" w:pos="567"/>
        </w:tabs>
        <w:spacing w:after="0" w:line="240" w:lineRule="auto"/>
        <w:rPr>
          <w:rFonts w:ascii="Times New Roman" w:eastAsia="Times New Roman" w:hAnsi="Times New Roman"/>
          <w:noProof/>
        </w:rPr>
      </w:pPr>
      <w:r w:rsidRPr="008C6778">
        <w:rPr>
          <w:rFonts w:ascii="Times New Roman" w:eastAsia="Times New Roman" w:hAnsi="Times New Roman"/>
          <w:noProof/>
        </w:rPr>
        <w:t>Ludwig- Merckle- Str. 3</w:t>
      </w:r>
    </w:p>
    <w:p w14:paraId="2CAC63EF" w14:textId="77777777" w:rsidR="003E0B07" w:rsidRPr="0038426B" w:rsidRDefault="003E0B07" w:rsidP="0038426B">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89143 Blaubeuren</w:t>
      </w:r>
    </w:p>
    <w:p w14:paraId="6C829C7E" w14:textId="77777777" w:rsidR="003E0B07" w:rsidRPr="0038426B" w:rsidRDefault="003E0B07" w:rsidP="0038426B">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Vokietija</w:t>
      </w:r>
    </w:p>
    <w:p w14:paraId="69BA715A" w14:textId="77777777" w:rsidR="003E0B07" w:rsidRPr="0038426B" w:rsidRDefault="003E0B07" w:rsidP="0038426B">
      <w:pPr>
        <w:widowControl w:val="0"/>
        <w:tabs>
          <w:tab w:val="left" w:pos="567"/>
        </w:tabs>
        <w:spacing w:after="0" w:line="240" w:lineRule="auto"/>
        <w:rPr>
          <w:rFonts w:ascii="Times New Roman" w:eastAsia="Times New Roman" w:hAnsi="Times New Roman"/>
          <w:noProof/>
          <w:lang w:val="fi-FI"/>
        </w:rPr>
      </w:pPr>
    </w:p>
    <w:p w14:paraId="309B72F9" w14:textId="77777777" w:rsidR="003E0B07" w:rsidRPr="0038426B" w:rsidRDefault="003E0B07" w:rsidP="0038426B">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arba</w:t>
      </w:r>
    </w:p>
    <w:p w14:paraId="569675CD" w14:textId="77777777" w:rsidR="003E0B07" w:rsidRPr="0038426B" w:rsidRDefault="003E0B07" w:rsidP="0038426B">
      <w:pPr>
        <w:widowControl w:val="0"/>
        <w:tabs>
          <w:tab w:val="left" w:pos="567"/>
        </w:tabs>
        <w:spacing w:after="0" w:line="240" w:lineRule="auto"/>
        <w:rPr>
          <w:rFonts w:ascii="Times New Roman" w:eastAsia="Times New Roman" w:hAnsi="Times New Roman"/>
          <w:noProof/>
          <w:lang w:val="fi-FI"/>
        </w:rPr>
      </w:pPr>
    </w:p>
    <w:p w14:paraId="65320DEA" w14:textId="77777777" w:rsidR="003E0B07" w:rsidRPr="0038426B" w:rsidRDefault="003E0B07" w:rsidP="0038426B">
      <w:pPr>
        <w:widowControl w:val="0"/>
        <w:tabs>
          <w:tab w:val="left" w:pos="567"/>
        </w:tabs>
        <w:spacing w:after="0" w:line="240" w:lineRule="auto"/>
        <w:rPr>
          <w:rFonts w:ascii="Times New Roman" w:eastAsia="Times New Roman" w:hAnsi="Times New Roman"/>
          <w:noProof/>
          <w:lang w:val="fi-FI"/>
        </w:rPr>
      </w:pPr>
      <w:r w:rsidRPr="0038426B">
        <w:rPr>
          <w:rFonts w:ascii="Times New Roman" w:eastAsia="Times New Roman" w:hAnsi="Times New Roman"/>
          <w:noProof/>
          <w:lang w:val="fi-FI"/>
        </w:rPr>
        <w:t>TEVA Pharma S.L.U</w:t>
      </w:r>
    </w:p>
    <w:p w14:paraId="4C4CBF0C" w14:textId="77777777" w:rsidR="003E0B07" w:rsidRPr="008C6778" w:rsidRDefault="003E0B07" w:rsidP="0038426B">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lastRenderedPageBreak/>
        <w:t>Poligono Industrial Malpica</w:t>
      </w:r>
    </w:p>
    <w:p w14:paraId="3749FE8F" w14:textId="77777777" w:rsidR="003E0B07" w:rsidRPr="008C6778" w:rsidRDefault="003E0B07" w:rsidP="0038426B">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Celle C. No 4</w:t>
      </w:r>
    </w:p>
    <w:p w14:paraId="2CB78D91" w14:textId="77777777" w:rsidR="003E0B07" w:rsidRPr="008C6778" w:rsidRDefault="003E0B07" w:rsidP="0038426B">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Zaragoza, 50016</w:t>
      </w:r>
    </w:p>
    <w:p w14:paraId="18BEB072" w14:textId="77777777" w:rsidR="003E0B07" w:rsidRPr="008C6778" w:rsidRDefault="003E0B07" w:rsidP="0038426B">
      <w:pPr>
        <w:widowControl w:val="0"/>
        <w:tabs>
          <w:tab w:val="left" w:pos="567"/>
        </w:tabs>
        <w:spacing w:after="0" w:line="240" w:lineRule="auto"/>
        <w:rPr>
          <w:rFonts w:ascii="Times New Roman" w:eastAsia="Times New Roman" w:hAnsi="Times New Roman"/>
          <w:noProof/>
          <w:lang w:val="en-US"/>
        </w:rPr>
      </w:pPr>
      <w:r w:rsidRPr="008C6778">
        <w:rPr>
          <w:rFonts w:ascii="Times New Roman" w:eastAsia="Times New Roman" w:hAnsi="Times New Roman"/>
          <w:noProof/>
          <w:lang w:val="en-US"/>
        </w:rPr>
        <w:t>Ispanija</w:t>
      </w:r>
    </w:p>
    <w:p w14:paraId="6683C4CD" w14:textId="77777777" w:rsidR="0092350C" w:rsidRPr="008C6778" w:rsidRDefault="0092350C" w:rsidP="0038426B">
      <w:pPr>
        <w:widowControl w:val="0"/>
        <w:tabs>
          <w:tab w:val="left" w:pos="567"/>
        </w:tabs>
        <w:spacing w:after="0" w:line="240" w:lineRule="auto"/>
        <w:rPr>
          <w:rFonts w:ascii="Times New Roman" w:eastAsia="Times New Roman" w:hAnsi="Times New Roman"/>
          <w:noProof/>
          <w:lang w:val="en-US"/>
        </w:rPr>
      </w:pPr>
    </w:p>
    <w:p w14:paraId="1D74D587" w14:textId="441A91B6" w:rsidR="009D7B00" w:rsidRDefault="009D7B00" w:rsidP="009D7B00">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sidRPr="009D7B00">
        <w:rPr>
          <w:rFonts w:ascii="Times New Roman" w:eastAsia="Times New Roman" w:hAnsi="Times New Roman"/>
          <w:color w:val="000000"/>
        </w:rPr>
        <w:t xml:space="preserve">Jeigu apie šį vaistą norite sužinoti daugiau, kreipkitės į </w:t>
      </w:r>
      <w:r w:rsidR="004901EF">
        <w:rPr>
          <w:rFonts w:ascii="Times New Roman" w:eastAsia="Times New Roman" w:hAnsi="Times New Roman"/>
          <w:color w:val="000000"/>
        </w:rPr>
        <w:t>registruotoją</w:t>
      </w:r>
      <w:r w:rsidRPr="009D7B00">
        <w:rPr>
          <w:rFonts w:ascii="Times New Roman" w:eastAsia="Times New Roman" w:hAnsi="Times New Roman"/>
          <w:color w:val="000000"/>
        </w:rPr>
        <w:t>:</w:t>
      </w:r>
    </w:p>
    <w:p w14:paraId="24DD8D90" w14:textId="3468398E" w:rsidR="009D7B00" w:rsidRDefault="009D7B00" w:rsidP="009D7B00">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UAB SanoSwiss</w:t>
      </w:r>
    </w:p>
    <w:p w14:paraId="628C81B0" w14:textId="3C7D5B06" w:rsidR="009D7B00" w:rsidRDefault="009D7B00" w:rsidP="009D7B00">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Lvovo 25</w:t>
      </w:r>
      <w:r w:rsidR="008237FC">
        <w:rPr>
          <w:rFonts w:ascii="Times New Roman" w:eastAsia="Times New Roman" w:hAnsi="Times New Roman"/>
          <w:color w:val="000000"/>
        </w:rPr>
        <w:t>-701</w:t>
      </w:r>
      <w:r>
        <w:rPr>
          <w:rFonts w:ascii="Times New Roman" w:eastAsia="Times New Roman" w:hAnsi="Times New Roman"/>
          <w:color w:val="000000"/>
        </w:rPr>
        <w:t xml:space="preserve">, </w:t>
      </w:r>
    </w:p>
    <w:p w14:paraId="43581581" w14:textId="77777777" w:rsidR="009D7B00" w:rsidRDefault="009D7B00" w:rsidP="009D7B00">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LT-09320 Vilnius, </w:t>
      </w:r>
    </w:p>
    <w:p w14:paraId="253DC42A" w14:textId="37C8B2F9" w:rsidR="009D7B00" w:rsidRDefault="009D7B00" w:rsidP="009D7B00">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Lietuva</w:t>
      </w:r>
    </w:p>
    <w:p w14:paraId="2986BB7F" w14:textId="32176542" w:rsidR="00D7208B" w:rsidRDefault="00FE1022" w:rsidP="009D7B00">
      <w:pPr>
        <w:widowControl w:val="0"/>
        <w:tabs>
          <w:tab w:val="left" w:pos="567"/>
        </w:tabs>
        <w:autoSpaceDE w:val="0"/>
        <w:autoSpaceDN w:val="0"/>
        <w:adjustRightInd w:val="0"/>
        <w:spacing w:after="0" w:line="240" w:lineRule="auto"/>
        <w:jc w:val="both"/>
        <w:rPr>
          <w:rFonts w:ascii="Times New Roman" w:eastAsia="Times New Roman" w:hAnsi="Times New Roman"/>
          <w:color w:val="000000"/>
        </w:rPr>
      </w:pPr>
      <w:hyperlink r:id="rId12" w:history="1">
        <w:r w:rsidR="00520316" w:rsidRPr="001775A6">
          <w:rPr>
            <w:rStyle w:val="Hipersaitas"/>
            <w:rFonts w:ascii="Times New Roman" w:eastAsia="Times New Roman" w:hAnsi="Times New Roman"/>
          </w:rPr>
          <w:t>info@sanoswiss.com</w:t>
        </w:r>
      </w:hyperlink>
    </w:p>
    <w:p w14:paraId="6821DFEF" w14:textId="77777777" w:rsidR="003E0B07" w:rsidRPr="00110148" w:rsidRDefault="003E0B07" w:rsidP="0038426B">
      <w:pPr>
        <w:widowControl w:val="0"/>
        <w:tabs>
          <w:tab w:val="left" w:pos="567"/>
        </w:tabs>
        <w:spacing w:after="0" w:line="240" w:lineRule="auto"/>
        <w:rPr>
          <w:rFonts w:ascii="Times New Roman" w:eastAsia="Times New Roman" w:hAnsi="Times New Roman"/>
          <w:b/>
          <w:bCs/>
          <w:noProof/>
        </w:rPr>
      </w:pPr>
    </w:p>
    <w:p w14:paraId="7698D080" w14:textId="6D5213D9" w:rsidR="003E0B07" w:rsidRPr="00110148" w:rsidRDefault="003E0B07" w:rsidP="003B6EC6">
      <w:pPr>
        <w:widowControl w:val="0"/>
        <w:tabs>
          <w:tab w:val="left" w:pos="567"/>
        </w:tabs>
        <w:spacing w:after="0" w:line="240" w:lineRule="auto"/>
        <w:rPr>
          <w:rFonts w:ascii="Times New Roman" w:eastAsia="Times New Roman" w:hAnsi="Times New Roman"/>
          <w:b/>
          <w:noProof/>
          <w:lang w:val="fi-FI"/>
        </w:rPr>
      </w:pPr>
      <w:r w:rsidRPr="00110148">
        <w:rPr>
          <w:rFonts w:ascii="Times New Roman" w:eastAsia="Times New Roman" w:hAnsi="Times New Roman"/>
          <w:b/>
          <w:bCs/>
          <w:noProof/>
          <w:lang w:val="fi-FI"/>
        </w:rPr>
        <w:t>Šis pakuotės lapelis</w:t>
      </w:r>
      <w:r w:rsidRPr="00110148">
        <w:rPr>
          <w:rFonts w:ascii="Times New Roman" w:eastAsia="Times New Roman" w:hAnsi="Times New Roman"/>
          <w:b/>
          <w:noProof/>
          <w:lang w:val="fi-FI"/>
        </w:rPr>
        <w:t xml:space="preserve"> paskutinį kartą peržiūrėtas</w:t>
      </w:r>
      <w:r w:rsidR="004715AD">
        <w:rPr>
          <w:rFonts w:ascii="Times New Roman" w:eastAsia="Times New Roman" w:hAnsi="Times New Roman"/>
          <w:b/>
          <w:noProof/>
          <w:lang w:val="fi-FI"/>
        </w:rPr>
        <w:t xml:space="preserve"> 2024-04-25</w:t>
      </w:r>
      <w:r w:rsidR="00D7208B">
        <w:rPr>
          <w:rFonts w:ascii="Times New Roman" w:eastAsia="Times New Roman" w:hAnsi="Times New Roman"/>
          <w:b/>
          <w:noProof/>
          <w:lang w:val="fi-FI"/>
        </w:rPr>
        <w:t>.</w:t>
      </w:r>
    </w:p>
    <w:p w14:paraId="5F83C84B" w14:textId="77777777" w:rsidR="003E0B07" w:rsidRPr="00110148" w:rsidRDefault="003E0B07" w:rsidP="00E250AD">
      <w:pPr>
        <w:widowControl w:val="0"/>
        <w:tabs>
          <w:tab w:val="left" w:pos="567"/>
        </w:tabs>
        <w:spacing w:after="0" w:line="240" w:lineRule="auto"/>
        <w:rPr>
          <w:rFonts w:ascii="Times New Roman" w:eastAsia="Times New Roman" w:hAnsi="Times New Roman"/>
          <w:b/>
          <w:noProof/>
          <w:lang w:val="fi-FI"/>
        </w:rPr>
      </w:pPr>
    </w:p>
    <w:p w14:paraId="5DA7C095" w14:textId="77777777" w:rsidR="003E0B07" w:rsidRDefault="003E0B07" w:rsidP="00E250AD">
      <w:pPr>
        <w:widowControl w:val="0"/>
        <w:tabs>
          <w:tab w:val="left" w:pos="567"/>
        </w:tabs>
        <w:spacing w:after="0" w:line="240" w:lineRule="auto"/>
        <w:rPr>
          <w:rFonts w:ascii="Times New Roman" w:eastAsia="SimSun" w:hAnsi="Times New Roman"/>
          <w:color w:val="0000FF"/>
          <w:u w:val="single"/>
        </w:rPr>
      </w:pPr>
      <w:r w:rsidRPr="0038426B">
        <w:rPr>
          <w:rFonts w:ascii="Times New Roman" w:eastAsia="Times New Roman" w:hAnsi="Times New Roman"/>
        </w:rPr>
        <w:t>Išsami informacija apie šį vaistą pateikiama Valstybinės vaistų kontrolės tarnybos prie Lietuvos Respublikos sveikatos apsaugos ministerijos tinklalapyje</w:t>
      </w:r>
      <w:r w:rsidRPr="0038426B">
        <w:rPr>
          <w:rFonts w:ascii="Times New Roman" w:eastAsia="Times New Roman" w:hAnsi="Times New Roman"/>
          <w:i/>
        </w:rPr>
        <w:t xml:space="preserve"> </w:t>
      </w:r>
      <w:hyperlink r:id="rId13" w:history="1">
        <w:r w:rsidRPr="0038426B">
          <w:rPr>
            <w:rFonts w:ascii="Times New Roman" w:eastAsia="SimSun" w:hAnsi="Times New Roman"/>
            <w:color w:val="0000FF"/>
            <w:u w:val="single"/>
          </w:rPr>
          <w:t>http://www.vvkt.lt/</w:t>
        </w:r>
      </w:hyperlink>
    </w:p>
    <w:p w14:paraId="0793FE15" w14:textId="77777777" w:rsidR="006D03E1" w:rsidRDefault="006D03E1" w:rsidP="00E250AD">
      <w:pPr>
        <w:widowControl w:val="0"/>
        <w:tabs>
          <w:tab w:val="left" w:pos="567"/>
        </w:tabs>
        <w:spacing w:after="0" w:line="240" w:lineRule="auto"/>
        <w:rPr>
          <w:rFonts w:ascii="Times New Roman" w:eastAsia="SimSun" w:hAnsi="Times New Roman"/>
          <w:color w:val="0000FF"/>
          <w:u w:val="single"/>
        </w:rPr>
      </w:pPr>
    </w:p>
    <w:sectPr w:rsidR="006D03E1" w:rsidSect="004F3BA8">
      <w:headerReference w:type="default" r:id="rId14"/>
      <w:footerReference w:type="default" r:id="rId15"/>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D4CA" w14:textId="77777777" w:rsidR="004F3BA8" w:rsidRDefault="004F3BA8">
      <w:pPr>
        <w:spacing w:after="0" w:line="240" w:lineRule="auto"/>
      </w:pPr>
      <w:r>
        <w:separator/>
      </w:r>
    </w:p>
  </w:endnote>
  <w:endnote w:type="continuationSeparator" w:id="0">
    <w:p w14:paraId="084C1BA9" w14:textId="77777777" w:rsidR="004F3BA8" w:rsidRDefault="004F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5880" w14:textId="505A1C43" w:rsidR="009D7B00" w:rsidRPr="00C60E30" w:rsidRDefault="009D7B00">
    <w:pPr>
      <w:pStyle w:val="Porat"/>
      <w:jc w:val="right"/>
      <w:rPr>
        <w:sz w:val="22"/>
        <w:szCs w:val="22"/>
      </w:rPr>
    </w:pPr>
    <w:r w:rsidRPr="00C60E30">
      <w:rPr>
        <w:sz w:val="22"/>
        <w:szCs w:val="22"/>
      </w:rPr>
      <w:fldChar w:fldCharType="begin"/>
    </w:r>
    <w:r w:rsidRPr="00C60E30">
      <w:rPr>
        <w:sz w:val="22"/>
        <w:szCs w:val="22"/>
      </w:rPr>
      <w:instrText xml:space="preserve"> PAGE   \* MERGEFORMAT </w:instrText>
    </w:r>
    <w:r w:rsidRPr="00C60E30">
      <w:rPr>
        <w:sz w:val="22"/>
        <w:szCs w:val="22"/>
      </w:rPr>
      <w:fldChar w:fldCharType="separate"/>
    </w:r>
    <w:r w:rsidR="00FE1022">
      <w:rPr>
        <w:noProof/>
        <w:sz w:val="22"/>
        <w:szCs w:val="22"/>
      </w:rPr>
      <w:t>1</w:t>
    </w:r>
    <w:r w:rsidRPr="00C60E30">
      <w:rPr>
        <w:sz w:val="22"/>
        <w:szCs w:val="22"/>
      </w:rPr>
      <w:fldChar w:fldCharType="end"/>
    </w:r>
  </w:p>
  <w:p w14:paraId="513C0728" w14:textId="77777777" w:rsidR="009D7B00" w:rsidRDefault="009D7B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C771" w14:textId="77777777" w:rsidR="004F3BA8" w:rsidRDefault="004F3BA8">
      <w:pPr>
        <w:spacing w:after="0" w:line="240" w:lineRule="auto"/>
      </w:pPr>
      <w:r>
        <w:separator/>
      </w:r>
    </w:p>
  </w:footnote>
  <w:footnote w:type="continuationSeparator" w:id="0">
    <w:p w14:paraId="3719E3B5" w14:textId="77777777" w:rsidR="004F3BA8" w:rsidRDefault="004F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CC5F" w14:textId="77777777" w:rsidR="009D7B00" w:rsidRPr="009168E1" w:rsidRDefault="009D7B00" w:rsidP="009168E1">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E266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E820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E6E6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C11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B418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28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06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83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A69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4CB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30856CC"/>
    <w:multiLevelType w:val="hybridMultilevel"/>
    <w:tmpl w:val="1FE2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455D2"/>
    <w:multiLevelType w:val="hybridMultilevel"/>
    <w:tmpl w:val="45C6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A72FD"/>
    <w:multiLevelType w:val="hybridMultilevel"/>
    <w:tmpl w:val="2A44E34E"/>
    <w:lvl w:ilvl="0" w:tplc="B28087E0">
      <w:start w:val="1"/>
      <w:numFmt w:val="upperLetter"/>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1BBE7615"/>
    <w:multiLevelType w:val="hybridMultilevel"/>
    <w:tmpl w:val="A864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542FE"/>
    <w:multiLevelType w:val="hybridMultilevel"/>
    <w:tmpl w:val="8FD8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C08D0"/>
    <w:multiLevelType w:val="hybridMultilevel"/>
    <w:tmpl w:val="6FA4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3761B"/>
    <w:multiLevelType w:val="hybridMultilevel"/>
    <w:tmpl w:val="86667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EE6E1F"/>
    <w:multiLevelType w:val="hybridMultilevel"/>
    <w:tmpl w:val="EAA2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C4078"/>
    <w:multiLevelType w:val="hybridMultilevel"/>
    <w:tmpl w:val="FE70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C3637"/>
    <w:multiLevelType w:val="hybridMultilevel"/>
    <w:tmpl w:val="2D465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EC16AE"/>
    <w:multiLevelType w:val="hybridMultilevel"/>
    <w:tmpl w:val="8F88EB8E"/>
    <w:lvl w:ilvl="0" w:tplc="04270015">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3F845B6F"/>
    <w:multiLevelType w:val="hybridMultilevel"/>
    <w:tmpl w:val="040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C592B"/>
    <w:multiLevelType w:val="hybridMultilevel"/>
    <w:tmpl w:val="34D6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7188E"/>
    <w:multiLevelType w:val="hybridMultilevel"/>
    <w:tmpl w:val="4A3E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77327"/>
    <w:multiLevelType w:val="hybridMultilevel"/>
    <w:tmpl w:val="E8B4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70054"/>
    <w:multiLevelType w:val="hybridMultilevel"/>
    <w:tmpl w:val="A028A9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E7D87"/>
    <w:multiLevelType w:val="hybridMultilevel"/>
    <w:tmpl w:val="128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53744"/>
    <w:multiLevelType w:val="hybridMultilevel"/>
    <w:tmpl w:val="C2E4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53E7D"/>
    <w:multiLevelType w:val="hybridMultilevel"/>
    <w:tmpl w:val="187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24494"/>
    <w:multiLevelType w:val="hybridMultilevel"/>
    <w:tmpl w:val="2418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45DEB"/>
    <w:multiLevelType w:val="hybridMultilevel"/>
    <w:tmpl w:val="B9BA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B20AC"/>
    <w:multiLevelType w:val="hybridMultilevel"/>
    <w:tmpl w:val="2C78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C4698"/>
    <w:multiLevelType w:val="hybridMultilevel"/>
    <w:tmpl w:val="0D34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vlJc w:val="left"/>
        <w:pPr>
          <w:ind w:left="360" w:hanging="360"/>
        </w:pPr>
      </w:lvl>
    </w:lvlOverride>
  </w:num>
  <w:num w:numId="2">
    <w:abstractNumId w:val="23"/>
  </w:num>
  <w:num w:numId="3">
    <w:abstractNumId w:val="24"/>
  </w:num>
  <w:num w:numId="4">
    <w:abstractNumId w:val="11"/>
  </w:num>
  <w:num w:numId="5">
    <w:abstractNumId w:val="19"/>
  </w:num>
  <w:num w:numId="6">
    <w:abstractNumId w:val="31"/>
  </w:num>
  <w:num w:numId="7">
    <w:abstractNumId w:val="22"/>
  </w:num>
  <w:num w:numId="8">
    <w:abstractNumId w:val="18"/>
  </w:num>
  <w:num w:numId="9">
    <w:abstractNumId w:val="27"/>
  </w:num>
  <w:num w:numId="10">
    <w:abstractNumId w:val="25"/>
  </w:num>
  <w:num w:numId="11">
    <w:abstractNumId w:val="14"/>
  </w:num>
  <w:num w:numId="12">
    <w:abstractNumId w:val="33"/>
  </w:num>
  <w:num w:numId="13">
    <w:abstractNumId w:val="12"/>
  </w:num>
  <w:num w:numId="14">
    <w:abstractNumId w:val="30"/>
  </w:num>
  <w:num w:numId="15">
    <w:abstractNumId w:val="15"/>
  </w:num>
  <w:num w:numId="16">
    <w:abstractNumId w:val="16"/>
  </w:num>
  <w:num w:numId="17">
    <w:abstractNumId w:val="29"/>
  </w:num>
  <w:num w:numId="18">
    <w:abstractNumId w:val="32"/>
  </w:num>
  <w:num w:numId="19">
    <w:abstractNumId w:val="2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3"/>
  </w:num>
  <w:num w:numId="33">
    <w:abstractNumId w:val="2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07"/>
    <w:rsid w:val="0000104F"/>
    <w:rsid w:val="00001BDD"/>
    <w:rsid w:val="00010541"/>
    <w:rsid w:val="000128FA"/>
    <w:rsid w:val="0001674E"/>
    <w:rsid w:val="000241DF"/>
    <w:rsid w:val="00031172"/>
    <w:rsid w:val="00052604"/>
    <w:rsid w:val="000563B7"/>
    <w:rsid w:val="00056F63"/>
    <w:rsid w:val="000678B7"/>
    <w:rsid w:val="00081C2F"/>
    <w:rsid w:val="00084621"/>
    <w:rsid w:val="00093592"/>
    <w:rsid w:val="000959D8"/>
    <w:rsid w:val="000B6CFB"/>
    <w:rsid w:val="000B78EE"/>
    <w:rsid w:val="000D522E"/>
    <w:rsid w:val="000D6F17"/>
    <w:rsid w:val="000E5C67"/>
    <w:rsid w:val="000E787E"/>
    <w:rsid w:val="000F4DCB"/>
    <w:rsid w:val="00101AF0"/>
    <w:rsid w:val="0010563B"/>
    <w:rsid w:val="00110148"/>
    <w:rsid w:val="001329E5"/>
    <w:rsid w:val="00137AC9"/>
    <w:rsid w:val="0014448E"/>
    <w:rsid w:val="001546A6"/>
    <w:rsid w:val="001816A8"/>
    <w:rsid w:val="001A3944"/>
    <w:rsid w:val="001B1C2F"/>
    <w:rsid w:val="001B4F13"/>
    <w:rsid w:val="001D131C"/>
    <w:rsid w:val="001E4FC3"/>
    <w:rsid w:val="001F3512"/>
    <w:rsid w:val="00226E93"/>
    <w:rsid w:val="00232476"/>
    <w:rsid w:val="002450F8"/>
    <w:rsid w:val="00252807"/>
    <w:rsid w:val="00262A1E"/>
    <w:rsid w:val="00263E2E"/>
    <w:rsid w:val="002761DB"/>
    <w:rsid w:val="00281BB8"/>
    <w:rsid w:val="00283702"/>
    <w:rsid w:val="00296CF2"/>
    <w:rsid w:val="002B67CB"/>
    <w:rsid w:val="002B694E"/>
    <w:rsid w:val="002B6EA0"/>
    <w:rsid w:val="002B7ECD"/>
    <w:rsid w:val="002C5786"/>
    <w:rsid w:val="002D01E6"/>
    <w:rsid w:val="002D5FEA"/>
    <w:rsid w:val="002E52DF"/>
    <w:rsid w:val="002F02E8"/>
    <w:rsid w:val="002F6965"/>
    <w:rsid w:val="003052AD"/>
    <w:rsid w:val="00307EFF"/>
    <w:rsid w:val="003147EA"/>
    <w:rsid w:val="00345BF7"/>
    <w:rsid w:val="00354A2D"/>
    <w:rsid w:val="00360B67"/>
    <w:rsid w:val="0036684B"/>
    <w:rsid w:val="00376E21"/>
    <w:rsid w:val="0038426B"/>
    <w:rsid w:val="003A56CF"/>
    <w:rsid w:val="003B552C"/>
    <w:rsid w:val="003B6EC6"/>
    <w:rsid w:val="003C1773"/>
    <w:rsid w:val="003E0B07"/>
    <w:rsid w:val="003F5F26"/>
    <w:rsid w:val="004009EB"/>
    <w:rsid w:val="00405058"/>
    <w:rsid w:val="004069BF"/>
    <w:rsid w:val="004438D9"/>
    <w:rsid w:val="00447295"/>
    <w:rsid w:val="00455604"/>
    <w:rsid w:val="0047023A"/>
    <w:rsid w:val="004715AD"/>
    <w:rsid w:val="004728AD"/>
    <w:rsid w:val="00481D36"/>
    <w:rsid w:val="004901EF"/>
    <w:rsid w:val="004950F5"/>
    <w:rsid w:val="004B4F36"/>
    <w:rsid w:val="004D4B3C"/>
    <w:rsid w:val="004F3BA8"/>
    <w:rsid w:val="00520316"/>
    <w:rsid w:val="005222B1"/>
    <w:rsid w:val="005276A1"/>
    <w:rsid w:val="00531D56"/>
    <w:rsid w:val="00536680"/>
    <w:rsid w:val="00551E3B"/>
    <w:rsid w:val="00562637"/>
    <w:rsid w:val="00572539"/>
    <w:rsid w:val="005B5EA4"/>
    <w:rsid w:val="005B6B18"/>
    <w:rsid w:val="005C5E50"/>
    <w:rsid w:val="005C731C"/>
    <w:rsid w:val="005D03F0"/>
    <w:rsid w:val="005D0F7E"/>
    <w:rsid w:val="005D13D4"/>
    <w:rsid w:val="005F6CCF"/>
    <w:rsid w:val="00607987"/>
    <w:rsid w:val="0061605C"/>
    <w:rsid w:val="0063015D"/>
    <w:rsid w:val="0064528C"/>
    <w:rsid w:val="0065671F"/>
    <w:rsid w:val="00676121"/>
    <w:rsid w:val="0068432C"/>
    <w:rsid w:val="00685F31"/>
    <w:rsid w:val="006B00E0"/>
    <w:rsid w:val="006B36D4"/>
    <w:rsid w:val="006B58D0"/>
    <w:rsid w:val="006C68E4"/>
    <w:rsid w:val="006C7848"/>
    <w:rsid w:val="006D03E1"/>
    <w:rsid w:val="006D528E"/>
    <w:rsid w:val="006F6FEB"/>
    <w:rsid w:val="006F6FF6"/>
    <w:rsid w:val="00707111"/>
    <w:rsid w:val="00724B6B"/>
    <w:rsid w:val="0073280C"/>
    <w:rsid w:val="00753CF5"/>
    <w:rsid w:val="0076721E"/>
    <w:rsid w:val="0077061D"/>
    <w:rsid w:val="007926E5"/>
    <w:rsid w:val="007A5934"/>
    <w:rsid w:val="007B037D"/>
    <w:rsid w:val="007B698F"/>
    <w:rsid w:val="007D0FAA"/>
    <w:rsid w:val="008022DB"/>
    <w:rsid w:val="008026C6"/>
    <w:rsid w:val="00802F38"/>
    <w:rsid w:val="00817D95"/>
    <w:rsid w:val="008237FC"/>
    <w:rsid w:val="008312AA"/>
    <w:rsid w:val="00837C1A"/>
    <w:rsid w:val="0084376A"/>
    <w:rsid w:val="00860B52"/>
    <w:rsid w:val="00874AC5"/>
    <w:rsid w:val="00874C3E"/>
    <w:rsid w:val="008808EB"/>
    <w:rsid w:val="008C6778"/>
    <w:rsid w:val="008D57C1"/>
    <w:rsid w:val="008D6C3B"/>
    <w:rsid w:val="008F7D18"/>
    <w:rsid w:val="009168E1"/>
    <w:rsid w:val="00917A21"/>
    <w:rsid w:val="00920CC2"/>
    <w:rsid w:val="0092350C"/>
    <w:rsid w:val="00925B22"/>
    <w:rsid w:val="00940A43"/>
    <w:rsid w:val="00941510"/>
    <w:rsid w:val="009916A1"/>
    <w:rsid w:val="00995C53"/>
    <w:rsid w:val="009C188A"/>
    <w:rsid w:val="009C188C"/>
    <w:rsid w:val="009D1C99"/>
    <w:rsid w:val="009D7B00"/>
    <w:rsid w:val="009E7649"/>
    <w:rsid w:val="00A033FB"/>
    <w:rsid w:val="00A05AB7"/>
    <w:rsid w:val="00A73AEA"/>
    <w:rsid w:val="00A83EF8"/>
    <w:rsid w:val="00AA48C2"/>
    <w:rsid w:val="00AB378A"/>
    <w:rsid w:val="00AE1C94"/>
    <w:rsid w:val="00AE1CE2"/>
    <w:rsid w:val="00AE5FEA"/>
    <w:rsid w:val="00B07B62"/>
    <w:rsid w:val="00B773C9"/>
    <w:rsid w:val="00B83856"/>
    <w:rsid w:val="00B90342"/>
    <w:rsid w:val="00BB0E53"/>
    <w:rsid w:val="00BD082C"/>
    <w:rsid w:val="00BD4968"/>
    <w:rsid w:val="00BE1718"/>
    <w:rsid w:val="00C019E8"/>
    <w:rsid w:val="00C07AF6"/>
    <w:rsid w:val="00C36339"/>
    <w:rsid w:val="00C72966"/>
    <w:rsid w:val="00C81225"/>
    <w:rsid w:val="00C91CC3"/>
    <w:rsid w:val="00CA1E22"/>
    <w:rsid w:val="00CC7884"/>
    <w:rsid w:val="00CD5FB5"/>
    <w:rsid w:val="00CF3EFA"/>
    <w:rsid w:val="00CF6D4A"/>
    <w:rsid w:val="00D020D5"/>
    <w:rsid w:val="00D217FB"/>
    <w:rsid w:val="00D51B5F"/>
    <w:rsid w:val="00D7208B"/>
    <w:rsid w:val="00D73A7E"/>
    <w:rsid w:val="00D817A0"/>
    <w:rsid w:val="00D91834"/>
    <w:rsid w:val="00DC4666"/>
    <w:rsid w:val="00DD0612"/>
    <w:rsid w:val="00DE1F92"/>
    <w:rsid w:val="00DE39A1"/>
    <w:rsid w:val="00DE3D65"/>
    <w:rsid w:val="00E02906"/>
    <w:rsid w:val="00E0776A"/>
    <w:rsid w:val="00E10917"/>
    <w:rsid w:val="00E112D9"/>
    <w:rsid w:val="00E250AD"/>
    <w:rsid w:val="00E278ED"/>
    <w:rsid w:val="00E438C5"/>
    <w:rsid w:val="00E56135"/>
    <w:rsid w:val="00E86FDC"/>
    <w:rsid w:val="00E87A12"/>
    <w:rsid w:val="00E900F6"/>
    <w:rsid w:val="00EA35B6"/>
    <w:rsid w:val="00ED32C7"/>
    <w:rsid w:val="00EE093F"/>
    <w:rsid w:val="00EE0B31"/>
    <w:rsid w:val="00F03327"/>
    <w:rsid w:val="00F24767"/>
    <w:rsid w:val="00F33D8E"/>
    <w:rsid w:val="00F36F91"/>
    <w:rsid w:val="00F40AF2"/>
    <w:rsid w:val="00F44AC2"/>
    <w:rsid w:val="00F57943"/>
    <w:rsid w:val="00F8188F"/>
    <w:rsid w:val="00F85DDF"/>
    <w:rsid w:val="00FA2AAF"/>
    <w:rsid w:val="00FA74AA"/>
    <w:rsid w:val="00FB12A6"/>
    <w:rsid w:val="00FE1022"/>
    <w:rsid w:val="00FE1683"/>
    <w:rsid w:val="00FF1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254E"/>
  <w15:docId w15:val="{3E88A0AF-EE67-4A27-8269-A249D299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E0B07"/>
    <w:pPr>
      <w:keepNext/>
      <w:keepLines/>
      <w:spacing w:before="480" w:after="0" w:line="360" w:lineRule="auto"/>
      <w:jc w:val="both"/>
      <w:outlineLvl w:val="0"/>
    </w:pPr>
    <w:rPr>
      <w:rFonts w:ascii="Cambria" w:eastAsia="Times New Roman" w:hAnsi="Cambria"/>
      <w:b/>
      <w:bCs/>
      <w:color w:val="365F91"/>
      <w:sz w:val="28"/>
      <w:szCs w:val="28"/>
      <w:lang w:val="tg-Cyrl-TJ"/>
    </w:rPr>
  </w:style>
  <w:style w:type="paragraph" w:styleId="Antrat2">
    <w:name w:val="heading 2"/>
    <w:basedOn w:val="prastasis"/>
    <w:next w:val="prastasis"/>
    <w:link w:val="Antrat2Diagrama"/>
    <w:uiPriority w:val="9"/>
    <w:qFormat/>
    <w:rsid w:val="003E0B07"/>
    <w:pPr>
      <w:keepNext/>
      <w:spacing w:before="240" w:after="60" w:line="360" w:lineRule="auto"/>
      <w:jc w:val="both"/>
      <w:outlineLvl w:val="1"/>
    </w:pPr>
    <w:rPr>
      <w:rFonts w:ascii="Cambria" w:eastAsia="Times New Roman" w:hAnsi="Cambria"/>
      <w:b/>
      <w:bCs/>
      <w:i/>
      <w:iCs/>
      <w:sz w:val="28"/>
      <w:szCs w:val="28"/>
      <w:lang w:val="tg-Cyrl-TJ"/>
    </w:rPr>
  </w:style>
  <w:style w:type="paragraph" w:styleId="Antrat3">
    <w:name w:val="heading 3"/>
    <w:basedOn w:val="prastasis"/>
    <w:next w:val="prastasis"/>
    <w:link w:val="Antrat3Diagrama"/>
    <w:uiPriority w:val="9"/>
    <w:qFormat/>
    <w:rsid w:val="003E0B07"/>
    <w:pPr>
      <w:keepNext/>
      <w:spacing w:before="240" w:after="60" w:line="360" w:lineRule="auto"/>
      <w:jc w:val="both"/>
      <w:outlineLvl w:val="2"/>
    </w:pPr>
    <w:rPr>
      <w:rFonts w:ascii="Cambria" w:eastAsia="Times New Roman" w:hAnsi="Cambria"/>
      <w:b/>
      <w:bCs/>
      <w:sz w:val="26"/>
      <w:szCs w:val="26"/>
      <w:lang w:val="tg-Cyrl-TJ"/>
    </w:rPr>
  </w:style>
  <w:style w:type="paragraph" w:styleId="Antrat4">
    <w:name w:val="heading 4"/>
    <w:basedOn w:val="prastasis"/>
    <w:next w:val="prastasis"/>
    <w:link w:val="Antrat4Diagrama"/>
    <w:uiPriority w:val="9"/>
    <w:qFormat/>
    <w:rsid w:val="003E0B07"/>
    <w:pPr>
      <w:keepNext/>
      <w:spacing w:before="240" w:after="60" w:line="360" w:lineRule="auto"/>
      <w:jc w:val="both"/>
      <w:outlineLvl w:val="3"/>
    </w:pPr>
    <w:rPr>
      <w:rFonts w:eastAsia="Times New Roman"/>
      <w:b/>
      <w:bCs/>
      <w:sz w:val="28"/>
      <w:szCs w:val="28"/>
      <w:lang w:val="tg-Cyrl-TJ"/>
    </w:rPr>
  </w:style>
  <w:style w:type="paragraph" w:styleId="Antrat8">
    <w:name w:val="heading 8"/>
    <w:basedOn w:val="prastasis"/>
    <w:next w:val="prastasis"/>
    <w:link w:val="Antrat8Diagrama"/>
    <w:qFormat/>
    <w:rsid w:val="003E0B07"/>
    <w:pPr>
      <w:spacing w:before="240" w:after="60" w:line="360" w:lineRule="auto"/>
      <w:jc w:val="both"/>
      <w:outlineLvl w:val="7"/>
    </w:pPr>
    <w:rPr>
      <w:rFonts w:ascii="Times New Roman" w:eastAsia="Times New Roman" w:hAnsi="Times New Roman"/>
      <w:i/>
      <w:iCs/>
      <w:sz w:val="24"/>
      <w:szCs w:val="24"/>
      <w:lang w:val="tg-Cyrl-TJ"/>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E0B07"/>
    <w:rPr>
      <w:rFonts w:ascii="Cambria" w:eastAsia="Times New Roman" w:hAnsi="Cambria"/>
      <w:b/>
      <w:bCs/>
      <w:color w:val="365F91"/>
      <w:sz w:val="28"/>
      <w:szCs w:val="28"/>
      <w:lang w:val="tg-Cyrl-TJ" w:eastAsia="en-US"/>
    </w:rPr>
  </w:style>
  <w:style w:type="character" w:customStyle="1" w:styleId="Antrat2Diagrama">
    <w:name w:val="Antraštė 2 Diagrama"/>
    <w:link w:val="Antrat2"/>
    <w:uiPriority w:val="9"/>
    <w:rsid w:val="003E0B07"/>
    <w:rPr>
      <w:rFonts w:ascii="Cambria" w:eastAsia="Times New Roman" w:hAnsi="Cambria"/>
      <w:b/>
      <w:bCs/>
      <w:i/>
      <w:iCs/>
      <w:sz w:val="28"/>
      <w:szCs w:val="28"/>
      <w:lang w:val="tg-Cyrl-TJ" w:eastAsia="en-US"/>
    </w:rPr>
  </w:style>
  <w:style w:type="character" w:customStyle="1" w:styleId="Antrat3Diagrama">
    <w:name w:val="Antraštė 3 Diagrama"/>
    <w:link w:val="Antrat3"/>
    <w:uiPriority w:val="9"/>
    <w:rsid w:val="003E0B07"/>
    <w:rPr>
      <w:rFonts w:ascii="Cambria" w:eastAsia="Times New Roman" w:hAnsi="Cambria"/>
      <w:b/>
      <w:bCs/>
      <w:sz w:val="26"/>
      <w:szCs w:val="26"/>
      <w:lang w:val="tg-Cyrl-TJ" w:eastAsia="en-US"/>
    </w:rPr>
  </w:style>
  <w:style w:type="character" w:customStyle="1" w:styleId="Antrat4Diagrama">
    <w:name w:val="Antraštė 4 Diagrama"/>
    <w:link w:val="Antrat4"/>
    <w:uiPriority w:val="9"/>
    <w:rsid w:val="003E0B07"/>
    <w:rPr>
      <w:rFonts w:eastAsia="Times New Roman"/>
      <w:b/>
      <w:bCs/>
      <w:sz w:val="28"/>
      <w:szCs w:val="28"/>
      <w:lang w:val="tg-Cyrl-TJ" w:eastAsia="en-US"/>
    </w:rPr>
  </w:style>
  <w:style w:type="character" w:customStyle="1" w:styleId="Antrat8Diagrama">
    <w:name w:val="Antraštė 8 Diagrama"/>
    <w:link w:val="Antrat8"/>
    <w:rsid w:val="003E0B07"/>
    <w:rPr>
      <w:rFonts w:ascii="Times New Roman" w:eastAsia="Times New Roman" w:hAnsi="Times New Roman"/>
      <w:i/>
      <w:iCs/>
      <w:sz w:val="24"/>
      <w:szCs w:val="24"/>
      <w:lang w:val="tg-Cyrl-TJ" w:eastAsia="en-US"/>
    </w:rPr>
  </w:style>
  <w:style w:type="numbering" w:customStyle="1" w:styleId="NoList1">
    <w:name w:val="No List1"/>
    <w:next w:val="Sraonra"/>
    <w:uiPriority w:val="99"/>
    <w:semiHidden/>
    <w:unhideWhenUsed/>
    <w:rsid w:val="003E0B07"/>
  </w:style>
  <w:style w:type="paragraph" w:customStyle="1" w:styleId="BTEMEASMCA">
    <w:name w:val="BT EMEA_SMCA"/>
    <w:basedOn w:val="prastasis"/>
    <w:link w:val="BTEMEASMCAChar"/>
    <w:autoRedefine/>
    <w:uiPriority w:val="99"/>
    <w:rsid w:val="003E0B07"/>
    <w:pPr>
      <w:tabs>
        <w:tab w:val="left" w:pos="567"/>
      </w:tabs>
      <w:spacing w:after="0" w:line="240" w:lineRule="auto"/>
    </w:pPr>
    <w:rPr>
      <w:rFonts w:ascii="Times New Roman" w:eastAsia="Times New Roman" w:hAnsi="Times New Roman"/>
      <w:noProof/>
      <w:lang w:val="fi-FI"/>
    </w:rPr>
  </w:style>
  <w:style w:type="character" w:customStyle="1" w:styleId="BTEMEASMCAChar">
    <w:name w:val="BT EMEA_SMCA Char"/>
    <w:link w:val="BTEMEASMCA"/>
    <w:uiPriority w:val="99"/>
    <w:locked/>
    <w:rsid w:val="003E0B07"/>
    <w:rPr>
      <w:rFonts w:ascii="Times New Roman" w:eastAsia="Times New Roman" w:hAnsi="Times New Roman"/>
      <w:noProof/>
      <w:sz w:val="22"/>
      <w:szCs w:val="22"/>
      <w:lang w:val="fi-FI" w:eastAsia="en-US"/>
    </w:rPr>
  </w:style>
  <w:style w:type="paragraph" w:customStyle="1" w:styleId="Default">
    <w:name w:val="Default"/>
    <w:link w:val="DefaultChar"/>
    <w:rsid w:val="003E0B07"/>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9">
    <w:name w:val="CM19"/>
    <w:basedOn w:val="Default"/>
    <w:next w:val="Default"/>
    <w:link w:val="CM19Char"/>
    <w:rsid w:val="003E0B07"/>
    <w:pPr>
      <w:spacing w:after="240"/>
    </w:pPr>
    <w:rPr>
      <w:color w:val="auto"/>
    </w:rPr>
  </w:style>
  <w:style w:type="character" w:customStyle="1" w:styleId="DefaultChar">
    <w:name w:val="Default Char"/>
    <w:link w:val="Default"/>
    <w:locked/>
    <w:rsid w:val="003E0B07"/>
    <w:rPr>
      <w:rFonts w:ascii="Times New Roman" w:eastAsia="Times New Roman" w:hAnsi="Times New Roman"/>
      <w:color w:val="000000"/>
      <w:sz w:val="24"/>
      <w:szCs w:val="24"/>
      <w:lang w:val="en-US" w:eastAsia="en-US"/>
    </w:rPr>
  </w:style>
  <w:style w:type="character" w:customStyle="1" w:styleId="CM19Char">
    <w:name w:val="CM19 Char"/>
    <w:link w:val="CM19"/>
    <w:locked/>
    <w:rsid w:val="003E0B07"/>
    <w:rPr>
      <w:rFonts w:ascii="Times New Roman" w:eastAsia="Times New Roman" w:hAnsi="Times New Roman"/>
      <w:sz w:val="24"/>
      <w:szCs w:val="24"/>
      <w:lang w:val="en-US" w:eastAsia="en-US"/>
    </w:rPr>
  </w:style>
  <w:style w:type="paragraph" w:customStyle="1" w:styleId="TTEMEASMCA">
    <w:name w:val="TT EMEA_SMCA"/>
    <w:basedOn w:val="Antrat1"/>
    <w:link w:val="TTEMEASMCAChar"/>
    <w:autoRedefine/>
    <w:rsid w:val="003E0B07"/>
    <w:pPr>
      <w:keepNext w:val="0"/>
      <w:keepLines w:val="0"/>
      <w:tabs>
        <w:tab w:val="left" w:pos="0"/>
      </w:tabs>
      <w:spacing w:before="0" w:line="240" w:lineRule="auto"/>
      <w:jc w:val="center"/>
    </w:pPr>
    <w:rPr>
      <w:rFonts w:ascii="Times New Roman" w:hAnsi="Times New Roman"/>
      <w:bCs w:val="0"/>
      <w:caps/>
      <w:color w:val="auto"/>
      <w:sz w:val="22"/>
      <w:szCs w:val="22"/>
      <w:lang w:val="en-US"/>
    </w:rPr>
  </w:style>
  <w:style w:type="character" w:customStyle="1" w:styleId="TTEMEASMCAChar">
    <w:name w:val="TT EMEA_SMCA Char"/>
    <w:link w:val="TTEMEASMCA"/>
    <w:locked/>
    <w:rsid w:val="003E0B07"/>
    <w:rPr>
      <w:rFonts w:ascii="Times New Roman" w:eastAsia="Times New Roman" w:hAnsi="Times New Roman"/>
      <w:b/>
      <w:caps/>
      <w:sz w:val="22"/>
      <w:szCs w:val="22"/>
      <w:lang w:val="en-US" w:eastAsia="en-US"/>
    </w:rPr>
  </w:style>
  <w:style w:type="character" w:styleId="Hipersaitas">
    <w:name w:val="Hyperlink"/>
    <w:rsid w:val="003E0B07"/>
    <w:rPr>
      <w:rFonts w:cs="Times New Roman"/>
      <w:color w:val="0000FF"/>
      <w:u w:val="single"/>
    </w:rPr>
  </w:style>
  <w:style w:type="paragraph" w:styleId="Debesliotekstas">
    <w:name w:val="Balloon Text"/>
    <w:basedOn w:val="prastasis"/>
    <w:link w:val="DebesliotekstasDiagrama"/>
    <w:uiPriority w:val="99"/>
    <w:semiHidden/>
    <w:unhideWhenUsed/>
    <w:rsid w:val="003E0B07"/>
    <w:pPr>
      <w:spacing w:after="0" w:line="240" w:lineRule="auto"/>
      <w:jc w:val="both"/>
    </w:pPr>
    <w:rPr>
      <w:rFonts w:ascii="Tahoma" w:eastAsia="Times New Roman" w:hAnsi="Tahoma" w:cs="Tahoma"/>
      <w:sz w:val="16"/>
      <w:szCs w:val="16"/>
      <w:lang w:val="tg-Cyrl-TJ"/>
    </w:rPr>
  </w:style>
  <w:style w:type="character" w:customStyle="1" w:styleId="DebesliotekstasDiagrama">
    <w:name w:val="Debesėlio tekstas Diagrama"/>
    <w:link w:val="Debesliotekstas"/>
    <w:uiPriority w:val="99"/>
    <w:semiHidden/>
    <w:rsid w:val="003E0B07"/>
    <w:rPr>
      <w:rFonts w:ascii="Tahoma" w:eastAsia="Times New Roman" w:hAnsi="Tahoma" w:cs="Tahoma"/>
      <w:sz w:val="16"/>
      <w:szCs w:val="16"/>
      <w:lang w:val="tg-Cyrl-TJ" w:eastAsia="en-US"/>
    </w:rPr>
  </w:style>
  <w:style w:type="character" w:styleId="Komentaronuoroda">
    <w:name w:val="annotation reference"/>
    <w:uiPriority w:val="99"/>
    <w:semiHidden/>
    <w:unhideWhenUsed/>
    <w:rsid w:val="003E0B07"/>
    <w:rPr>
      <w:sz w:val="16"/>
      <w:szCs w:val="16"/>
    </w:rPr>
  </w:style>
  <w:style w:type="paragraph" w:styleId="Komentarotekstas">
    <w:name w:val="annotation text"/>
    <w:basedOn w:val="prastasis"/>
    <w:link w:val="KomentarotekstasDiagrama"/>
    <w:uiPriority w:val="99"/>
    <w:unhideWhenUsed/>
    <w:rsid w:val="003E0B07"/>
    <w:pPr>
      <w:spacing w:after="0" w:line="360" w:lineRule="auto"/>
      <w:jc w:val="both"/>
    </w:pPr>
    <w:rPr>
      <w:rFonts w:ascii="TimesLT" w:eastAsia="Times New Roman" w:hAnsi="TimesLT"/>
      <w:sz w:val="20"/>
      <w:szCs w:val="20"/>
      <w:lang w:val="tg-Cyrl-TJ"/>
    </w:rPr>
  </w:style>
  <w:style w:type="character" w:customStyle="1" w:styleId="KomentarotekstasDiagrama">
    <w:name w:val="Komentaro tekstas Diagrama"/>
    <w:link w:val="Komentarotekstas"/>
    <w:uiPriority w:val="99"/>
    <w:rsid w:val="003E0B07"/>
    <w:rPr>
      <w:rFonts w:ascii="TimesLT" w:eastAsia="Times New Roman" w:hAnsi="TimesLT"/>
      <w:lang w:val="tg-Cyrl-TJ" w:eastAsia="en-US"/>
    </w:rPr>
  </w:style>
  <w:style w:type="paragraph" w:styleId="Komentarotema">
    <w:name w:val="annotation subject"/>
    <w:basedOn w:val="Komentarotekstas"/>
    <w:next w:val="Komentarotekstas"/>
    <w:link w:val="KomentarotemaDiagrama"/>
    <w:uiPriority w:val="99"/>
    <w:semiHidden/>
    <w:unhideWhenUsed/>
    <w:rsid w:val="003E0B07"/>
    <w:rPr>
      <w:b/>
      <w:bCs/>
    </w:rPr>
  </w:style>
  <w:style w:type="character" w:customStyle="1" w:styleId="KomentarotemaDiagrama">
    <w:name w:val="Komentaro tema Diagrama"/>
    <w:link w:val="Komentarotema"/>
    <w:uiPriority w:val="99"/>
    <w:semiHidden/>
    <w:rsid w:val="003E0B07"/>
    <w:rPr>
      <w:rFonts w:ascii="TimesLT" w:eastAsia="Times New Roman" w:hAnsi="TimesLT"/>
      <w:b/>
      <w:bCs/>
      <w:lang w:val="tg-Cyrl-TJ" w:eastAsia="en-US"/>
    </w:rPr>
  </w:style>
  <w:style w:type="paragraph" w:customStyle="1" w:styleId="PI-2EMEASMCA">
    <w:name w:val="PI-2 EMEA_SMCA"/>
    <w:basedOn w:val="Antrat3"/>
    <w:autoRedefine/>
    <w:rsid w:val="003E0B07"/>
    <w:pPr>
      <w:keepLines/>
      <w:spacing w:before="0" w:after="0" w:line="240" w:lineRule="auto"/>
    </w:pPr>
    <w:rPr>
      <w:rFonts w:ascii="Times New Roman" w:hAnsi="Times New Roman"/>
      <w:bCs w:val="0"/>
      <w:kern w:val="28"/>
      <w:sz w:val="22"/>
      <w:szCs w:val="22"/>
      <w:lang w:val="lt-LT"/>
    </w:rPr>
  </w:style>
  <w:style w:type="paragraph" w:customStyle="1" w:styleId="PI-1EMEASMCA">
    <w:name w:val="PI-1 EMEA_SMCA"/>
    <w:basedOn w:val="Antrat2"/>
    <w:autoRedefine/>
    <w:rsid w:val="003E0B07"/>
    <w:pPr>
      <w:tabs>
        <w:tab w:val="left" w:pos="567"/>
      </w:tabs>
      <w:spacing w:before="0" w:after="0" w:line="240" w:lineRule="auto"/>
      <w:ind w:left="567" w:hanging="567"/>
      <w:jc w:val="left"/>
    </w:pPr>
    <w:rPr>
      <w:rFonts w:ascii="Times New Roman" w:hAnsi="Times New Roman"/>
      <w:bCs w:val="0"/>
      <w:i w:val="0"/>
      <w:iCs w:val="0"/>
      <w:sz w:val="22"/>
      <w:szCs w:val="22"/>
      <w:lang w:val="lt-LT"/>
    </w:rPr>
  </w:style>
  <w:style w:type="paragraph" w:customStyle="1" w:styleId="BTAnIIEMEASMCA">
    <w:name w:val="BT(AnII) EMEA_SMCA"/>
    <w:basedOn w:val="Debesliotekstas"/>
    <w:autoRedefine/>
    <w:rsid w:val="003E0B07"/>
  </w:style>
  <w:style w:type="paragraph" w:customStyle="1" w:styleId="BTuEMEASMCA">
    <w:name w:val="BT(u) EMEA_SMCA"/>
    <w:basedOn w:val="BTEMEASMCA"/>
    <w:autoRedefine/>
    <w:rsid w:val="003E0B07"/>
    <w:rPr>
      <w:rFonts w:eastAsia="Arial Unicode MS"/>
      <w:b/>
      <w:color w:val="000000"/>
      <w:u w:val="single"/>
      <w:lang w:val="lt-LT"/>
    </w:rPr>
  </w:style>
  <w:style w:type="paragraph" w:customStyle="1" w:styleId="CM20">
    <w:name w:val="CM20"/>
    <w:basedOn w:val="Default"/>
    <w:next w:val="Default"/>
    <w:rsid w:val="003E0B07"/>
    <w:pPr>
      <w:spacing w:after="485"/>
    </w:pPr>
    <w:rPr>
      <w:color w:val="auto"/>
    </w:rPr>
  </w:style>
  <w:style w:type="paragraph" w:customStyle="1" w:styleId="PI-3EMEASMCA">
    <w:name w:val="PI-3 EMEA_SMCA"/>
    <w:basedOn w:val="prastasis"/>
    <w:autoRedefine/>
    <w:rsid w:val="003E0B07"/>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3E0B07"/>
    <w:rPr>
      <w:b/>
    </w:rPr>
  </w:style>
  <w:style w:type="paragraph" w:styleId="Antrats">
    <w:name w:val="header"/>
    <w:basedOn w:val="prastasis"/>
    <w:link w:val="AntratsDiagrama"/>
    <w:rsid w:val="003E0B07"/>
    <w:pPr>
      <w:tabs>
        <w:tab w:val="center" w:pos="4153"/>
        <w:tab w:val="right" w:pos="8306"/>
      </w:tabs>
      <w:spacing w:after="0" w:line="360" w:lineRule="auto"/>
      <w:jc w:val="both"/>
    </w:pPr>
    <w:rPr>
      <w:rFonts w:ascii="TimesLT" w:eastAsia="Times New Roman" w:hAnsi="TimesLT"/>
      <w:sz w:val="24"/>
      <w:szCs w:val="20"/>
      <w:lang w:val="tg-Cyrl-TJ"/>
    </w:rPr>
  </w:style>
  <w:style w:type="character" w:customStyle="1" w:styleId="AntratsDiagrama">
    <w:name w:val="Antraštės Diagrama"/>
    <w:link w:val="Antrats"/>
    <w:rsid w:val="003E0B07"/>
    <w:rPr>
      <w:rFonts w:ascii="TimesLT" w:eastAsia="Times New Roman" w:hAnsi="TimesLT"/>
      <w:sz w:val="24"/>
      <w:lang w:val="tg-Cyrl-TJ" w:eastAsia="en-US"/>
    </w:rPr>
  </w:style>
  <w:style w:type="paragraph" w:styleId="Pagrindinistekstas">
    <w:name w:val="Body Text"/>
    <w:basedOn w:val="prastasis"/>
    <w:link w:val="PagrindinistekstasDiagrama"/>
    <w:rsid w:val="003E0B07"/>
    <w:pPr>
      <w:spacing w:after="0" w:line="240" w:lineRule="auto"/>
      <w:jc w:val="both"/>
    </w:pPr>
    <w:rPr>
      <w:rFonts w:ascii="Times New Roman" w:eastAsia="Times New Roman" w:hAnsi="Times New Roman"/>
      <w:sz w:val="24"/>
      <w:szCs w:val="20"/>
      <w:u w:val="single"/>
    </w:rPr>
  </w:style>
  <w:style w:type="character" w:customStyle="1" w:styleId="PagrindinistekstasDiagrama">
    <w:name w:val="Pagrindinis tekstas Diagrama"/>
    <w:link w:val="Pagrindinistekstas"/>
    <w:rsid w:val="003E0B07"/>
    <w:rPr>
      <w:rFonts w:ascii="Times New Roman" w:eastAsia="Times New Roman" w:hAnsi="Times New Roman"/>
      <w:sz w:val="24"/>
      <w:u w:val="single"/>
      <w:lang w:eastAsia="en-US"/>
    </w:rPr>
  </w:style>
  <w:style w:type="paragraph" w:styleId="Pagrindinistekstas2">
    <w:name w:val="Body Text 2"/>
    <w:basedOn w:val="prastasis"/>
    <w:link w:val="Pagrindinistekstas2Diagrama"/>
    <w:rsid w:val="003E0B07"/>
    <w:pPr>
      <w:spacing w:after="120" w:line="480" w:lineRule="auto"/>
      <w:jc w:val="both"/>
    </w:pPr>
    <w:rPr>
      <w:rFonts w:ascii="TimesLT" w:eastAsia="Times New Roman" w:hAnsi="TimesLT"/>
      <w:sz w:val="24"/>
      <w:szCs w:val="20"/>
      <w:lang w:val="tg-Cyrl-TJ"/>
    </w:rPr>
  </w:style>
  <w:style w:type="character" w:customStyle="1" w:styleId="Pagrindinistekstas2Diagrama">
    <w:name w:val="Pagrindinis tekstas 2 Diagrama"/>
    <w:link w:val="Pagrindinistekstas2"/>
    <w:rsid w:val="003E0B07"/>
    <w:rPr>
      <w:rFonts w:ascii="TimesLT" w:eastAsia="Times New Roman" w:hAnsi="TimesLT"/>
      <w:sz w:val="24"/>
      <w:lang w:val="tg-Cyrl-TJ" w:eastAsia="en-US"/>
    </w:rPr>
  </w:style>
  <w:style w:type="paragraph" w:customStyle="1" w:styleId="PI-1labEMEASMCA">
    <w:name w:val="PI-1_lab EMEA_SMCA"/>
    <w:basedOn w:val="prastasis"/>
    <w:link w:val="PI-1labEMEASMCAChar"/>
    <w:autoRedefine/>
    <w:rsid w:val="003E0B0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locked/>
    <w:rsid w:val="003E0B07"/>
    <w:rPr>
      <w:rFonts w:ascii="Times New Roman" w:eastAsia="Times New Roman" w:hAnsi="Times New Roman"/>
      <w:b/>
      <w:noProof/>
      <w:sz w:val="22"/>
      <w:szCs w:val="22"/>
      <w:lang w:eastAsia="en-US"/>
    </w:rPr>
  </w:style>
  <w:style w:type="paragraph" w:styleId="Pavadinimas">
    <w:name w:val="Title"/>
    <w:basedOn w:val="prastasis"/>
    <w:link w:val="PavadinimasDiagrama"/>
    <w:autoRedefine/>
    <w:qFormat/>
    <w:rsid w:val="003E0B07"/>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3E0B07"/>
    <w:rPr>
      <w:rFonts w:ascii="Times New Roman" w:eastAsia="Times New Roman" w:hAnsi="Times New Roman"/>
      <w:b/>
      <w:kern w:val="28"/>
      <w:sz w:val="22"/>
    </w:rPr>
  </w:style>
  <w:style w:type="character" w:styleId="Puslapionumeris">
    <w:name w:val="page number"/>
    <w:semiHidden/>
    <w:rsid w:val="003E0B07"/>
  </w:style>
  <w:style w:type="paragraph" w:styleId="Pagrindiniotekstotrauka">
    <w:name w:val="Body Text Indent"/>
    <w:basedOn w:val="prastasis"/>
    <w:link w:val="PagrindiniotekstotraukaDiagrama"/>
    <w:rsid w:val="003E0B07"/>
    <w:pPr>
      <w:spacing w:after="120" w:line="360" w:lineRule="auto"/>
      <w:ind w:left="283"/>
      <w:jc w:val="both"/>
    </w:pPr>
    <w:rPr>
      <w:rFonts w:ascii="TimesLT" w:eastAsia="Times New Roman" w:hAnsi="TimesLT"/>
      <w:sz w:val="24"/>
      <w:szCs w:val="20"/>
      <w:lang w:val="tg-Cyrl-TJ"/>
    </w:rPr>
  </w:style>
  <w:style w:type="character" w:customStyle="1" w:styleId="PagrindiniotekstotraukaDiagrama">
    <w:name w:val="Pagrindinio teksto įtrauka Diagrama"/>
    <w:link w:val="Pagrindiniotekstotrauka"/>
    <w:rsid w:val="003E0B07"/>
    <w:rPr>
      <w:rFonts w:ascii="TimesLT" w:eastAsia="Times New Roman" w:hAnsi="TimesLT"/>
      <w:sz w:val="24"/>
      <w:lang w:val="tg-Cyrl-TJ" w:eastAsia="en-US"/>
    </w:rPr>
  </w:style>
  <w:style w:type="paragraph" w:styleId="Pagrindiniotekstotrauka2">
    <w:name w:val="Body Text Indent 2"/>
    <w:basedOn w:val="prastasis"/>
    <w:link w:val="Pagrindiniotekstotrauka2Diagrama"/>
    <w:rsid w:val="003E0B07"/>
    <w:pPr>
      <w:spacing w:after="120" w:line="480" w:lineRule="auto"/>
      <w:ind w:left="283"/>
      <w:jc w:val="both"/>
    </w:pPr>
    <w:rPr>
      <w:rFonts w:ascii="TimesLT" w:eastAsia="Times New Roman" w:hAnsi="TimesLT"/>
      <w:sz w:val="24"/>
      <w:szCs w:val="20"/>
      <w:lang w:val="tg-Cyrl-TJ"/>
    </w:rPr>
  </w:style>
  <w:style w:type="character" w:customStyle="1" w:styleId="Pagrindiniotekstotrauka2Diagrama">
    <w:name w:val="Pagrindinio teksto įtrauka 2 Diagrama"/>
    <w:link w:val="Pagrindiniotekstotrauka2"/>
    <w:rsid w:val="003E0B07"/>
    <w:rPr>
      <w:rFonts w:ascii="TimesLT" w:eastAsia="Times New Roman" w:hAnsi="TimesLT"/>
      <w:sz w:val="24"/>
      <w:lang w:val="tg-Cyrl-TJ" w:eastAsia="en-US"/>
    </w:rPr>
  </w:style>
  <w:style w:type="paragraph" w:styleId="Porat">
    <w:name w:val="footer"/>
    <w:basedOn w:val="prastasis"/>
    <w:link w:val="PoratDiagrama"/>
    <w:uiPriority w:val="99"/>
    <w:unhideWhenUsed/>
    <w:rsid w:val="003E0B07"/>
    <w:pPr>
      <w:tabs>
        <w:tab w:val="center" w:pos="4819"/>
        <w:tab w:val="right" w:pos="9638"/>
      </w:tabs>
      <w:spacing w:after="0" w:line="360" w:lineRule="auto"/>
      <w:jc w:val="both"/>
    </w:pPr>
    <w:rPr>
      <w:rFonts w:ascii="TimesLT" w:eastAsia="Times New Roman" w:hAnsi="TimesLT"/>
      <w:sz w:val="24"/>
      <w:szCs w:val="20"/>
      <w:lang w:val="tg-Cyrl-TJ"/>
    </w:rPr>
  </w:style>
  <w:style w:type="character" w:customStyle="1" w:styleId="PoratDiagrama">
    <w:name w:val="Poraštė Diagrama"/>
    <w:link w:val="Porat"/>
    <w:uiPriority w:val="99"/>
    <w:rsid w:val="003E0B07"/>
    <w:rPr>
      <w:rFonts w:ascii="TimesLT" w:eastAsia="Times New Roman" w:hAnsi="TimesLT"/>
      <w:sz w:val="24"/>
      <w:lang w:val="tg-Cyrl-TJ" w:eastAsia="en-US"/>
    </w:rPr>
  </w:style>
  <w:style w:type="character" w:styleId="Emfaz">
    <w:name w:val="Emphasis"/>
    <w:uiPriority w:val="20"/>
    <w:qFormat/>
    <w:rsid w:val="003E0B07"/>
    <w:rPr>
      <w:b/>
      <w:bCs/>
      <w:i w:val="0"/>
      <w:iCs w:val="0"/>
    </w:rPr>
  </w:style>
  <w:style w:type="paragraph" w:styleId="Paprastasistekstas">
    <w:name w:val="Plain Text"/>
    <w:basedOn w:val="prastasis"/>
    <w:link w:val="PaprastasistekstasDiagrama"/>
    <w:uiPriority w:val="99"/>
    <w:rsid w:val="003E0B07"/>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E0B07"/>
    <w:rPr>
      <w:rFonts w:ascii="Courier New" w:eastAsia="SimSun" w:hAnsi="Courier New"/>
      <w:lang w:val="en-US" w:eastAsia="en-US"/>
    </w:rPr>
  </w:style>
  <w:style w:type="paragraph" w:styleId="Pataisymai">
    <w:name w:val="Revision"/>
    <w:hidden/>
    <w:uiPriority w:val="99"/>
    <w:semiHidden/>
    <w:rsid w:val="00281BB8"/>
    <w:rPr>
      <w:sz w:val="22"/>
      <w:szCs w:val="22"/>
      <w:lang w:eastAsia="en-US"/>
    </w:rPr>
  </w:style>
  <w:style w:type="paragraph" w:styleId="Sraopastraipa">
    <w:name w:val="List Paragraph"/>
    <w:basedOn w:val="prastasis"/>
    <w:uiPriority w:val="34"/>
    <w:qFormat/>
    <w:rsid w:val="00995C53"/>
    <w:pPr>
      <w:ind w:left="720"/>
      <w:contextualSpacing/>
    </w:pPr>
  </w:style>
  <w:style w:type="table" w:styleId="Lentelstinklelis">
    <w:name w:val="Table Grid"/>
    <w:basedOn w:val="prastojilentel"/>
    <w:uiPriority w:val="59"/>
    <w:rsid w:val="00400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7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anoswi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7" ma:contentTypeDescription="Create a new document." ma:contentTypeScope="" ma:versionID="597ff38dc996fd01bfa9aa31619471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dc5a4dbce3ea514bf1c950d16fecc3c4"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FDF84-9494-4562-93AE-D36176372974}">
  <ds:schemaRefs>
    <ds:schemaRef ds:uri="http://schemas.microsoft.com/sharepoint/v3/contenttype/forms"/>
  </ds:schemaRefs>
</ds:datastoreItem>
</file>

<file path=customXml/itemProps2.xml><?xml version="1.0" encoding="utf-8"?>
<ds:datastoreItem xmlns:ds="http://schemas.openxmlformats.org/officeDocument/2006/customXml" ds:itemID="{B9931643-0A0A-419E-AC37-C69E94E6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21376-7FD6-42B6-B16F-D3B31828D331}">
  <ds:schemaRefs>
    <ds:schemaRef ds:uri="http://purl.org/dc/elements/1.1/"/>
    <ds:schemaRef ds:uri="http://schemas.microsoft.com/office/2006/metadata/properties"/>
    <ds:schemaRef ds:uri="04d69301-8a09-47d6-b4e7-771964707a58"/>
    <ds:schemaRef ds:uri="http://schemas.openxmlformats.org/package/2006/metadata/core-properties"/>
    <ds:schemaRef ds:uri="109dd77f-ce19-45eb-9f15-de2b02146225"/>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39652</Words>
  <Characters>22602</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62130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Prialgauskiene</dc:creator>
  <cp:lastModifiedBy>Albina Burkauskaitė</cp:lastModifiedBy>
  <cp:revision>2</cp:revision>
  <dcterms:created xsi:type="dcterms:W3CDTF">2024-04-25T10:24:00Z</dcterms:created>
  <dcterms:modified xsi:type="dcterms:W3CDTF">2024-04-25T10:24:00Z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