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0" w:name="_Toc129243096"/>
      <w:bookmarkStart w:id="1" w:name="_Toc129243221"/>
      <w:r w:rsidRPr="0081372E">
        <w:rPr>
          <w:b/>
          <w:caps/>
          <w:sz w:val="22"/>
          <w:szCs w:val="22"/>
        </w:rPr>
        <w:t>I PRIEDAS</w:t>
      </w:r>
      <w:bookmarkEnd w:id="0"/>
      <w:bookmarkEnd w:id="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2" w:name="_Toc129243097"/>
      <w:bookmarkStart w:id="3" w:name="_Toc129243222"/>
      <w:r w:rsidRPr="0081372E">
        <w:rPr>
          <w:b/>
          <w:caps/>
          <w:sz w:val="22"/>
          <w:szCs w:val="22"/>
        </w:rPr>
        <w:t>PREPARATO CHARAKTERISTIKŲ SANTRAUKA</w:t>
      </w:r>
      <w:bookmarkEnd w:id="2"/>
      <w:bookmarkEnd w:id="3"/>
    </w:p>
    <w:p w:rsidR="00AA2744" w:rsidRDefault="00AA2744" w:rsidP="0081372E">
      <w:pPr>
        <w:widowControl w:val="0"/>
        <w:tabs>
          <w:tab w:val="left" w:pos="567"/>
        </w:tabs>
        <w:ind w:left="567" w:hanging="567"/>
        <w:outlineLvl w:val="1"/>
        <w:rPr>
          <w:b/>
          <w:bCs/>
          <w:iCs/>
          <w:sz w:val="22"/>
          <w:szCs w:val="22"/>
          <w:lang w:val="lt-LT"/>
        </w:rPr>
      </w:pPr>
    </w:p>
    <w:p w:rsidR="00AA2744" w:rsidRPr="00AA2744" w:rsidRDefault="00AA2744" w:rsidP="00AA2744">
      <w:pPr>
        <w:rPr>
          <w:sz w:val="22"/>
          <w:szCs w:val="22"/>
          <w:lang w:val="lt-LT"/>
        </w:rPr>
      </w:pPr>
    </w:p>
    <w:p w:rsidR="00AA2744" w:rsidRPr="00AA2744" w:rsidRDefault="00AA2744" w:rsidP="00AA2744">
      <w:pPr>
        <w:rPr>
          <w:sz w:val="22"/>
          <w:szCs w:val="22"/>
          <w:lang w:val="lt-LT"/>
        </w:rPr>
      </w:pPr>
    </w:p>
    <w:p w:rsidR="00AA2744" w:rsidRPr="00AA2744" w:rsidRDefault="00AA2744" w:rsidP="00AA2744">
      <w:pPr>
        <w:rPr>
          <w:sz w:val="22"/>
          <w:szCs w:val="22"/>
          <w:lang w:val="lt-LT"/>
        </w:rPr>
      </w:pPr>
    </w:p>
    <w:p w:rsidR="00AA2744" w:rsidRPr="00AA2744" w:rsidRDefault="00AA2744" w:rsidP="00AA2744">
      <w:pPr>
        <w:rPr>
          <w:sz w:val="22"/>
          <w:szCs w:val="22"/>
          <w:lang w:val="lt-LT"/>
        </w:rPr>
      </w:pPr>
    </w:p>
    <w:p w:rsidR="00AA2744" w:rsidRPr="00AA2744" w:rsidRDefault="00AA2744" w:rsidP="00AA2744">
      <w:pPr>
        <w:rPr>
          <w:sz w:val="22"/>
          <w:szCs w:val="22"/>
          <w:lang w:val="lt-LT"/>
        </w:rPr>
      </w:pPr>
    </w:p>
    <w:p w:rsidR="00AA2744" w:rsidRPr="00AA2744" w:rsidRDefault="00AA2744" w:rsidP="00AA2744">
      <w:pPr>
        <w:rPr>
          <w:sz w:val="22"/>
          <w:szCs w:val="22"/>
          <w:lang w:val="lt-LT"/>
        </w:rPr>
      </w:pPr>
    </w:p>
    <w:p w:rsidR="00AA2744" w:rsidRDefault="00AA2744" w:rsidP="0081372E">
      <w:pPr>
        <w:widowControl w:val="0"/>
        <w:tabs>
          <w:tab w:val="left" w:pos="567"/>
        </w:tabs>
        <w:ind w:left="567" w:hanging="567"/>
        <w:outlineLvl w:val="1"/>
        <w:rPr>
          <w:sz w:val="22"/>
          <w:szCs w:val="22"/>
          <w:lang w:val="lt-LT"/>
        </w:rPr>
      </w:pPr>
    </w:p>
    <w:p w:rsidR="00AA2744" w:rsidRDefault="00AA2744" w:rsidP="00AA2744">
      <w:pPr>
        <w:widowControl w:val="0"/>
        <w:tabs>
          <w:tab w:val="left" w:pos="7275"/>
        </w:tabs>
        <w:ind w:left="567" w:hanging="567"/>
        <w:outlineLvl w:val="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A2744">
        <w:rPr>
          <w:sz w:val="22"/>
          <w:szCs w:val="22"/>
          <w:lang w:val="lt-LT"/>
        </w:rPr>
        <w:br w:type="page"/>
      </w:r>
      <w:bookmarkStart w:id="4" w:name="_Toc129243098"/>
      <w:bookmarkStart w:id="5" w:name="_Toc129243223"/>
      <w:r w:rsidRPr="0081372E">
        <w:rPr>
          <w:b/>
          <w:sz w:val="22"/>
          <w:szCs w:val="22"/>
          <w:lang w:val="lt-LT"/>
        </w:rPr>
        <w:lastRenderedPageBreak/>
        <w:t>1.</w:t>
      </w:r>
      <w:r w:rsidRPr="0081372E">
        <w:rPr>
          <w:b/>
          <w:sz w:val="22"/>
          <w:szCs w:val="22"/>
          <w:lang w:val="lt-LT"/>
        </w:rPr>
        <w:tab/>
        <w:t>VAISTINIO PREPARATO PAVADINIMAS</w:t>
      </w:r>
      <w:bookmarkEnd w:id="4"/>
      <w:bookmarkEnd w:id="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5 mg/1 mg kietosios pastilės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6" w:name="_Toc129243099"/>
      <w:bookmarkStart w:id="7" w:name="_Toc129243224"/>
      <w:r w:rsidRPr="0081372E">
        <w:rPr>
          <w:b/>
          <w:sz w:val="22"/>
          <w:szCs w:val="22"/>
          <w:lang w:val="lt-LT"/>
        </w:rPr>
        <w:t>2.</w:t>
      </w:r>
      <w:r w:rsidRPr="0081372E">
        <w:rPr>
          <w:b/>
          <w:sz w:val="22"/>
          <w:szCs w:val="22"/>
          <w:lang w:val="lt-LT"/>
        </w:rPr>
        <w:tab/>
        <w:t>KOKYBINĖ IR KIEKYBINĖ SUDĖTIS</w:t>
      </w:r>
      <w:bookmarkEnd w:id="6"/>
      <w:bookmarkEnd w:id="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Kiekvienoje pastilėje yra 5 mg </w:t>
      </w:r>
      <w:proofErr w:type="spellStart"/>
      <w:r w:rsidRPr="0081372E">
        <w:rPr>
          <w:sz w:val="22"/>
          <w:szCs w:val="22"/>
          <w:lang w:val="lt-LT"/>
        </w:rPr>
        <w:t>benzokaino</w:t>
      </w:r>
      <w:proofErr w:type="spellEnd"/>
      <w:r w:rsidRPr="0081372E">
        <w:rPr>
          <w:sz w:val="22"/>
          <w:szCs w:val="22"/>
          <w:lang w:val="lt-LT"/>
        </w:rPr>
        <w:t xml:space="preserve"> ir 1 mg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AA2744">
        <w:rPr>
          <w:sz w:val="22"/>
          <w:szCs w:val="22"/>
          <w:u w:val="single"/>
          <w:lang w:val="lt-LT"/>
        </w:rPr>
        <w:t>Pagalbinės medžiagos,</w:t>
      </w:r>
      <w:r w:rsidRPr="0081372E">
        <w:rPr>
          <w:sz w:val="22"/>
          <w:szCs w:val="22"/>
        </w:rPr>
        <w:t xml:space="preserve"> </w:t>
      </w:r>
      <w:r w:rsidRPr="0081372E">
        <w:rPr>
          <w:sz w:val="22"/>
          <w:szCs w:val="22"/>
          <w:lang w:val="lt-LT"/>
        </w:rPr>
        <w:t>kurių poveikis žinomas:</w:t>
      </w:r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-</w:t>
      </w:r>
      <w:r w:rsidRPr="0081372E">
        <w:rPr>
          <w:sz w:val="22"/>
          <w:szCs w:val="22"/>
          <w:lang w:val="lt-LT"/>
        </w:rPr>
        <w:tab/>
      </w: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  <w:r w:rsidRPr="00EA3703">
        <w:rPr>
          <w:sz w:val="22"/>
          <w:szCs w:val="22"/>
          <w:lang w:val="lt-LT"/>
        </w:rPr>
        <w:t xml:space="preserve">: </w:t>
      </w:r>
      <w:r w:rsidR="00871F37" w:rsidRPr="00AA2744">
        <w:rPr>
          <w:sz w:val="22"/>
          <w:szCs w:val="22"/>
        </w:rPr>
        <w:t>467,39</w:t>
      </w:r>
      <w:r w:rsidRPr="0081372E">
        <w:rPr>
          <w:sz w:val="22"/>
          <w:szCs w:val="22"/>
          <w:lang w:val="lt-LT"/>
        </w:rPr>
        <w:t> mg tabletėje;</w:t>
      </w:r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-</w:t>
      </w:r>
      <w:r w:rsidRPr="0081372E">
        <w:rPr>
          <w:sz w:val="22"/>
          <w:szCs w:val="22"/>
          <w:lang w:val="lt-LT"/>
        </w:rPr>
        <w:tab/>
        <w:t xml:space="preserve">skystasis </w:t>
      </w: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  <w:r w:rsidRPr="0081372E">
        <w:rPr>
          <w:sz w:val="22"/>
          <w:szCs w:val="22"/>
          <w:lang w:val="lt-LT"/>
        </w:rPr>
        <w:t xml:space="preserve"> : 478 mg tabletėje.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Visos pagalbinės medžiagos išvardytos 6.1 skyriuje.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8" w:name="_Toc129243100"/>
      <w:bookmarkStart w:id="9" w:name="_Toc129243225"/>
      <w:r w:rsidRPr="0081372E">
        <w:rPr>
          <w:b/>
          <w:sz w:val="22"/>
          <w:szCs w:val="22"/>
          <w:lang w:val="lt-LT"/>
        </w:rPr>
        <w:t>3.</w:t>
      </w:r>
      <w:r w:rsidRPr="0081372E">
        <w:rPr>
          <w:b/>
          <w:sz w:val="22"/>
          <w:szCs w:val="22"/>
          <w:lang w:val="lt-LT"/>
        </w:rPr>
        <w:tab/>
        <w:t>FARMACINĖ FORMA</w:t>
      </w:r>
      <w:bookmarkEnd w:id="8"/>
      <w:bookmarkEnd w:id="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Kieto</w:t>
      </w:r>
      <w:r w:rsidR="009A0937">
        <w:rPr>
          <w:sz w:val="22"/>
          <w:szCs w:val="22"/>
          <w:lang w:val="lt-LT"/>
        </w:rPr>
        <w:t>ji</w:t>
      </w:r>
      <w:r w:rsidRPr="0081372E">
        <w:rPr>
          <w:sz w:val="22"/>
          <w:szCs w:val="22"/>
          <w:lang w:val="lt-LT"/>
        </w:rPr>
        <w:t xml:space="preserve"> pastilė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rPr>
          <w:noProof/>
          <w:sz w:val="22"/>
          <w:szCs w:val="22"/>
          <w:lang w:val="en-GB"/>
        </w:rPr>
      </w:pPr>
      <w:r w:rsidRPr="0081372E">
        <w:rPr>
          <w:sz w:val="22"/>
          <w:szCs w:val="22"/>
          <w:lang w:val="lt-LT"/>
        </w:rPr>
        <w:t>Kietosios pastilės yra mėlynos spalvos, apvalios, abipus išgaubtos</w:t>
      </w:r>
      <w:r w:rsidRPr="0081372E">
        <w:rPr>
          <w:noProof/>
          <w:sz w:val="22"/>
          <w:szCs w:val="22"/>
          <w:lang w:val="en-GB"/>
        </w:rPr>
        <w:t xml:space="preserve"> ir blizgios.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10" w:name="_Toc129243101"/>
      <w:bookmarkStart w:id="11" w:name="_Toc129243226"/>
      <w:r w:rsidRPr="0081372E">
        <w:rPr>
          <w:b/>
          <w:sz w:val="22"/>
          <w:szCs w:val="22"/>
          <w:lang w:val="lt-LT"/>
        </w:rPr>
        <w:t>4.</w:t>
      </w:r>
      <w:r w:rsidRPr="0081372E">
        <w:rPr>
          <w:b/>
          <w:sz w:val="22"/>
          <w:szCs w:val="22"/>
          <w:lang w:val="lt-LT"/>
        </w:rPr>
        <w:tab/>
        <w:t>KLINIKINĖ INFORMACIJA</w:t>
      </w:r>
      <w:bookmarkEnd w:id="10"/>
      <w:bookmarkEnd w:id="1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12" w:name="_Toc129243102"/>
      <w:bookmarkStart w:id="13" w:name="_Toc129243227"/>
      <w:r w:rsidRPr="0081372E">
        <w:rPr>
          <w:b/>
          <w:kern w:val="28"/>
          <w:sz w:val="22"/>
          <w:szCs w:val="22"/>
          <w:lang w:val="lt-LT"/>
        </w:rPr>
        <w:t>4.1</w:t>
      </w:r>
      <w:r w:rsidRPr="0081372E">
        <w:rPr>
          <w:b/>
          <w:kern w:val="28"/>
          <w:sz w:val="22"/>
          <w:szCs w:val="22"/>
          <w:lang w:val="lt-LT"/>
        </w:rPr>
        <w:tab/>
        <w:t>Terapinės indikacijos</w:t>
      </w:r>
      <w:bookmarkEnd w:id="12"/>
      <w:bookmarkEnd w:id="13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Papildomas lokalus peršalimo ar gripo sukeltų lengvų burnos ir ryklės infekcinių ligų: </w:t>
      </w:r>
      <w:proofErr w:type="spellStart"/>
      <w:r w:rsidRPr="0081372E">
        <w:rPr>
          <w:sz w:val="22"/>
          <w:szCs w:val="22"/>
          <w:lang w:val="lt-LT"/>
        </w:rPr>
        <w:t>faringito</w:t>
      </w:r>
      <w:proofErr w:type="spellEnd"/>
      <w:r w:rsidRPr="0081372E">
        <w:rPr>
          <w:b/>
          <w:sz w:val="22"/>
          <w:szCs w:val="22"/>
          <w:lang w:val="lt-LT"/>
        </w:rPr>
        <w:t xml:space="preserve">, </w:t>
      </w:r>
      <w:r w:rsidRPr="0081372E">
        <w:rPr>
          <w:sz w:val="22"/>
          <w:szCs w:val="22"/>
          <w:lang w:val="lt-LT"/>
        </w:rPr>
        <w:t xml:space="preserve">stomatito, </w:t>
      </w:r>
      <w:proofErr w:type="spellStart"/>
      <w:r w:rsidRPr="0081372E">
        <w:rPr>
          <w:sz w:val="22"/>
          <w:szCs w:val="22"/>
          <w:lang w:val="lt-LT"/>
        </w:rPr>
        <w:t>gingivito</w:t>
      </w:r>
      <w:proofErr w:type="spellEnd"/>
      <w:r w:rsidRPr="0081372E">
        <w:rPr>
          <w:sz w:val="22"/>
          <w:szCs w:val="22"/>
          <w:lang w:val="lt-LT"/>
        </w:rPr>
        <w:t xml:space="preserve"> ar </w:t>
      </w:r>
      <w:proofErr w:type="spellStart"/>
      <w:r w:rsidRPr="0081372E">
        <w:rPr>
          <w:sz w:val="22"/>
          <w:szCs w:val="22"/>
          <w:lang w:val="lt-LT"/>
        </w:rPr>
        <w:t>tonzilito</w:t>
      </w:r>
      <w:proofErr w:type="spellEnd"/>
      <w:r w:rsidRPr="0081372E">
        <w:rPr>
          <w:sz w:val="22"/>
          <w:szCs w:val="22"/>
          <w:lang w:val="lt-LT"/>
        </w:rPr>
        <w:t xml:space="preserve"> gydymas.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14" w:name="_Toc129243103"/>
      <w:bookmarkStart w:id="15" w:name="_Toc129243228"/>
      <w:r w:rsidRPr="0081372E">
        <w:rPr>
          <w:b/>
          <w:kern w:val="28"/>
          <w:sz w:val="22"/>
          <w:szCs w:val="22"/>
          <w:lang w:val="lt-LT"/>
        </w:rPr>
        <w:t>4.2</w:t>
      </w:r>
      <w:r w:rsidRPr="0081372E">
        <w:rPr>
          <w:b/>
          <w:kern w:val="28"/>
          <w:sz w:val="22"/>
          <w:szCs w:val="22"/>
          <w:lang w:val="lt-LT"/>
        </w:rPr>
        <w:tab/>
        <w:t>Dozavimas ir vartojimo metodas</w:t>
      </w:r>
      <w:bookmarkEnd w:id="14"/>
      <w:bookmarkEnd w:id="1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u w:val="single"/>
          <w:lang w:val="lt-LT" w:eastAsia="lt-LT"/>
        </w:rPr>
      </w:pPr>
      <w:r w:rsidRPr="0081372E">
        <w:rPr>
          <w:sz w:val="22"/>
          <w:szCs w:val="22"/>
          <w:u w:val="single"/>
          <w:lang w:val="lt-LT" w:eastAsia="lt-LT"/>
        </w:rPr>
        <w:t>Dozavimas</w:t>
      </w:r>
    </w:p>
    <w:p w:rsidR="00895705" w:rsidRPr="0081372E" w:rsidRDefault="00895705" w:rsidP="0081372E">
      <w:pPr>
        <w:widowControl w:val="0"/>
        <w:rPr>
          <w:sz w:val="22"/>
          <w:szCs w:val="22"/>
          <w:u w:val="single"/>
          <w:lang w:val="lt-LT" w:eastAsia="lt-LT"/>
        </w:rPr>
      </w:pPr>
    </w:p>
    <w:p w:rsidR="00895705" w:rsidRPr="00AA2744" w:rsidRDefault="00895705" w:rsidP="0081372E">
      <w:pPr>
        <w:widowControl w:val="0"/>
        <w:rPr>
          <w:i/>
          <w:sz w:val="22"/>
          <w:szCs w:val="22"/>
          <w:lang w:val="lt-LT" w:eastAsia="lt-LT"/>
        </w:rPr>
      </w:pPr>
      <w:r w:rsidRPr="00AA2744">
        <w:rPr>
          <w:i/>
          <w:sz w:val="22"/>
          <w:szCs w:val="22"/>
          <w:lang w:val="lt-LT" w:eastAsia="lt-LT"/>
        </w:rPr>
        <w:t>Suaugusieji ir vyresni kaip 12 metų vaikai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 w:eastAsia="lt-LT"/>
        </w:rPr>
      </w:pPr>
      <w:r w:rsidRPr="0081372E">
        <w:rPr>
          <w:sz w:val="22"/>
          <w:szCs w:val="22"/>
          <w:lang w:val="lt-LT" w:eastAsia="lt-LT"/>
        </w:rPr>
        <w:t>Suaugusiems ir paaugliams nuo 12 metų rekomenduojama vartoti iki 8 </w:t>
      </w:r>
      <w:r w:rsidR="00CA1D92">
        <w:rPr>
          <w:sz w:val="22"/>
          <w:szCs w:val="22"/>
          <w:lang w:val="lt-LT" w:eastAsia="lt-LT"/>
        </w:rPr>
        <w:t xml:space="preserve">kietųjų </w:t>
      </w:r>
      <w:r w:rsidRPr="0081372E">
        <w:rPr>
          <w:sz w:val="22"/>
          <w:szCs w:val="22"/>
          <w:lang w:val="lt-LT" w:eastAsia="lt-LT"/>
        </w:rPr>
        <w:t xml:space="preserve">pastilių per parą (sučiulpti po 1 </w:t>
      </w:r>
      <w:r w:rsidR="00CA1D92">
        <w:rPr>
          <w:sz w:val="22"/>
          <w:szCs w:val="22"/>
          <w:lang w:val="lt-LT" w:eastAsia="lt-LT"/>
        </w:rPr>
        <w:t xml:space="preserve">kietąją </w:t>
      </w:r>
      <w:r w:rsidRPr="0081372E">
        <w:rPr>
          <w:sz w:val="22"/>
          <w:szCs w:val="22"/>
          <w:lang w:val="lt-LT" w:eastAsia="lt-LT"/>
        </w:rPr>
        <w:t>pastilę kas 2</w:t>
      </w:r>
      <w:r w:rsidRPr="0081372E">
        <w:rPr>
          <w:sz w:val="22"/>
          <w:szCs w:val="22"/>
          <w:lang w:val="lt-LT" w:eastAsia="lt-LT"/>
        </w:rPr>
        <w:noBreakHyphen/>
        <w:t>3 val.).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AA2744" w:rsidRDefault="00895705" w:rsidP="0081372E">
      <w:pPr>
        <w:widowControl w:val="0"/>
        <w:rPr>
          <w:i/>
          <w:sz w:val="22"/>
          <w:szCs w:val="22"/>
          <w:lang w:val="lt-LT"/>
        </w:rPr>
      </w:pPr>
      <w:r w:rsidRPr="00AA2744">
        <w:rPr>
          <w:i/>
          <w:sz w:val="22"/>
          <w:szCs w:val="22"/>
          <w:lang w:val="lt-LT"/>
        </w:rPr>
        <w:t>6</w:t>
      </w:r>
      <w:r w:rsidRPr="00AA2744">
        <w:rPr>
          <w:i/>
          <w:sz w:val="22"/>
          <w:szCs w:val="22"/>
          <w:lang w:val="lt-LT"/>
        </w:rPr>
        <w:noBreakHyphen/>
        <w:t>12 metų vaikai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6</w:t>
      </w:r>
      <w:r w:rsidRPr="0081372E">
        <w:rPr>
          <w:sz w:val="22"/>
          <w:szCs w:val="22"/>
          <w:lang w:val="lt-LT"/>
        </w:rPr>
        <w:noBreakHyphen/>
        <w:t xml:space="preserve">12 metų vaikams rekomenduojama vartoti iki 4 </w:t>
      </w:r>
      <w:r w:rsidR="00CA1D92">
        <w:rPr>
          <w:sz w:val="22"/>
          <w:szCs w:val="22"/>
          <w:lang w:val="lt-LT"/>
        </w:rPr>
        <w:t xml:space="preserve">kietųjų </w:t>
      </w:r>
      <w:r w:rsidRPr="0081372E">
        <w:rPr>
          <w:sz w:val="22"/>
          <w:szCs w:val="22"/>
          <w:lang w:val="lt-LT"/>
        </w:rPr>
        <w:t xml:space="preserve">pastilių per parą (sučiulpti po 1 </w:t>
      </w:r>
      <w:r w:rsidR="00CA1D92">
        <w:rPr>
          <w:sz w:val="22"/>
          <w:szCs w:val="22"/>
          <w:lang w:val="lt-LT"/>
        </w:rPr>
        <w:t xml:space="preserve">kietąją </w:t>
      </w:r>
      <w:r w:rsidRPr="0081372E">
        <w:rPr>
          <w:sz w:val="22"/>
          <w:szCs w:val="22"/>
          <w:lang w:val="lt-LT"/>
        </w:rPr>
        <w:t>pastilę kas 4 val.).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AA2744" w:rsidRDefault="00895705" w:rsidP="0081372E">
      <w:pPr>
        <w:widowControl w:val="0"/>
        <w:rPr>
          <w:i/>
          <w:sz w:val="22"/>
          <w:szCs w:val="22"/>
          <w:lang w:val="lt-LT"/>
        </w:rPr>
      </w:pPr>
      <w:r w:rsidRPr="00AA2744">
        <w:rPr>
          <w:i/>
          <w:sz w:val="22"/>
          <w:szCs w:val="22"/>
          <w:lang w:val="lt-LT"/>
        </w:rPr>
        <w:t>Jaunesni kaip 6 metų vaikai</w:t>
      </w:r>
    </w:p>
    <w:p w:rsidR="00895705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nerekomenduojama vartoti jaunesniems kaip 6 metų vaikams, nes duomenų apie saugumą nepakanka.</w:t>
      </w:r>
    </w:p>
    <w:p w:rsidR="009A0937" w:rsidRDefault="009A0937" w:rsidP="0081372E">
      <w:pPr>
        <w:widowControl w:val="0"/>
        <w:rPr>
          <w:sz w:val="22"/>
          <w:szCs w:val="22"/>
          <w:lang w:val="lt-LT"/>
        </w:rPr>
      </w:pPr>
    </w:p>
    <w:p w:rsidR="009A0937" w:rsidRPr="00AA2744" w:rsidRDefault="009A0937" w:rsidP="0081372E">
      <w:pPr>
        <w:widowControl w:val="0"/>
        <w:rPr>
          <w:sz w:val="22"/>
          <w:szCs w:val="22"/>
          <w:u w:val="single"/>
          <w:lang w:val="lt-LT"/>
        </w:rPr>
      </w:pPr>
      <w:r w:rsidRPr="00AA2744">
        <w:rPr>
          <w:sz w:val="22"/>
          <w:szCs w:val="22"/>
          <w:u w:val="single"/>
          <w:lang w:val="lt-LT"/>
        </w:rPr>
        <w:t>Vartojimo metodas</w:t>
      </w:r>
    </w:p>
    <w:p w:rsidR="009A0937" w:rsidRPr="00AA2744" w:rsidRDefault="009A0937" w:rsidP="009A0937">
      <w:pPr>
        <w:widowControl w:val="0"/>
        <w:rPr>
          <w:rFonts w:eastAsia="Calibri"/>
          <w:sz w:val="22"/>
          <w:szCs w:val="22"/>
          <w:lang w:val="lt-LT"/>
        </w:rPr>
      </w:pPr>
      <w:r w:rsidRPr="00AA2744">
        <w:rPr>
          <w:rFonts w:eastAsia="Calibri"/>
          <w:sz w:val="22"/>
          <w:szCs w:val="22"/>
          <w:lang w:val="lt-LT"/>
        </w:rPr>
        <w:t>Vartoti per burną. Pastiles reikia sučiulpti.</w:t>
      </w:r>
    </w:p>
    <w:p w:rsidR="009A0937" w:rsidRPr="0081372E" w:rsidRDefault="009A0937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16" w:name="_Toc129243104"/>
      <w:bookmarkStart w:id="17" w:name="_Toc129243229"/>
      <w:r w:rsidRPr="0081372E">
        <w:rPr>
          <w:b/>
          <w:kern w:val="28"/>
          <w:sz w:val="22"/>
          <w:szCs w:val="22"/>
          <w:lang w:val="lt-LT"/>
        </w:rPr>
        <w:t>4.3</w:t>
      </w:r>
      <w:r w:rsidRPr="0081372E">
        <w:rPr>
          <w:b/>
          <w:kern w:val="28"/>
          <w:sz w:val="22"/>
          <w:szCs w:val="22"/>
          <w:lang w:val="lt-LT"/>
        </w:rPr>
        <w:tab/>
        <w:t>Kontraindikacijos</w:t>
      </w:r>
      <w:bookmarkEnd w:id="16"/>
      <w:bookmarkEnd w:id="1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Padidėjęs jautrumas veikliajai arba bet kuriai 6.1 skyriuje nurodytai pagalbinei medžiagai.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18" w:name="_Toc129243105"/>
      <w:bookmarkStart w:id="19" w:name="_Toc129243230"/>
      <w:r w:rsidRPr="0081372E">
        <w:rPr>
          <w:b/>
          <w:kern w:val="28"/>
          <w:sz w:val="22"/>
          <w:szCs w:val="22"/>
          <w:lang w:val="lt-LT"/>
        </w:rPr>
        <w:t>4.4</w:t>
      </w:r>
      <w:r w:rsidRPr="0081372E">
        <w:rPr>
          <w:b/>
          <w:kern w:val="28"/>
          <w:sz w:val="22"/>
          <w:szCs w:val="22"/>
          <w:lang w:val="lt-LT"/>
        </w:rPr>
        <w:tab/>
        <w:t>Specialūs įspėjimai ir atsargumo priemonės</w:t>
      </w:r>
      <w:bookmarkEnd w:id="18"/>
      <w:bookmarkEnd w:id="1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Jei yra atvirų burnos žaizdų, kietųjų pastilių vartoti nerekomenduojama, kadangi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r w:rsidRPr="0081372E">
        <w:rPr>
          <w:sz w:val="22"/>
          <w:szCs w:val="22"/>
          <w:lang w:val="lt-LT"/>
        </w:rPr>
        <w:lastRenderedPageBreak/>
        <w:t>chloridas lėtina žaizdų gijimą.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9A0937" w:rsidP="0081372E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Pacientą reikia informuoti, kad j</w:t>
      </w:r>
      <w:r w:rsidR="00895705" w:rsidRPr="0081372E">
        <w:rPr>
          <w:sz w:val="22"/>
          <w:szCs w:val="22"/>
          <w:lang w:val="lt-LT"/>
        </w:rPr>
        <w:t>ei</w:t>
      </w:r>
      <w:r>
        <w:rPr>
          <w:sz w:val="22"/>
          <w:szCs w:val="22"/>
          <w:lang w:val="lt-LT"/>
        </w:rPr>
        <w:t>gu sergama</w:t>
      </w:r>
      <w:r w:rsidR="00895705" w:rsidRPr="0081372E">
        <w:rPr>
          <w:sz w:val="22"/>
          <w:szCs w:val="22"/>
          <w:lang w:val="lt-LT"/>
        </w:rPr>
        <w:t xml:space="preserve">  sunkesn</w:t>
      </w:r>
      <w:r>
        <w:rPr>
          <w:sz w:val="22"/>
          <w:szCs w:val="22"/>
          <w:lang w:val="lt-LT"/>
        </w:rPr>
        <w:t>e</w:t>
      </w:r>
      <w:r w:rsidR="00895705" w:rsidRPr="0081372E">
        <w:rPr>
          <w:sz w:val="22"/>
          <w:szCs w:val="22"/>
          <w:lang w:val="lt-LT"/>
        </w:rPr>
        <w:t xml:space="preserve"> infekcinė liga, kurios metu karščiuojama, skauda galvą arba vemiama, ir ypač jei būklė nepagerėja per tris dienas, pacientas privalo pasitarti su gydytoju.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Cukriniu diabetu sergantiems žmonėms reikia žinoti, kad kiekvienoje kietojoje pastilėje yra maždaug 1 g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 xml:space="preserve">. Jo metabolizmui būtinas insulinas, tačiau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 xml:space="preserve"> hidrolizė ir absorbcija virškinimo trakte vyksta lėtai, todėl </w:t>
      </w:r>
      <w:proofErr w:type="spellStart"/>
      <w:r w:rsidRPr="0081372E">
        <w:rPr>
          <w:sz w:val="22"/>
          <w:szCs w:val="22"/>
          <w:lang w:val="lt-LT"/>
        </w:rPr>
        <w:t>glikeminis</w:t>
      </w:r>
      <w:proofErr w:type="spellEnd"/>
      <w:r w:rsidRPr="0081372E">
        <w:rPr>
          <w:sz w:val="22"/>
          <w:szCs w:val="22"/>
          <w:lang w:val="lt-LT"/>
        </w:rPr>
        <w:t xml:space="preserve"> indeksas yra mažas. Energinė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 xml:space="preserve"> vertė yra 10 </w:t>
      </w:r>
      <w:proofErr w:type="spellStart"/>
      <w:r w:rsidRPr="0081372E">
        <w:rPr>
          <w:sz w:val="22"/>
          <w:szCs w:val="22"/>
          <w:lang w:val="lt-LT"/>
        </w:rPr>
        <w:t>kJ</w:t>
      </w:r>
      <w:proofErr w:type="spellEnd"/>
      <w:r w:rsidRPr="0081372E">
        <w:rPr>
          <w:sz w:val="22"/>
          <w:szCs w:val="22"/>
          <w:lang w:val="lt-LT"/>
        </w:rPr>
        <w:t xml:space="preserve">/g (2,4 kcal/g), </w:t>
      </w:r>
      <w:proofErr w:type="spellStart"/>
      <w:r w:rsidRPr="0081372E">
        <w:rPr>
          <w:sz w:val="22"/>
          <w:szCs w:val="22"/>
          <w:lang w:val="lt-LT"/>
        </w:rPr>
        <w:t>t.y</w:t>
      </w:r>
      <w:proofErr w:type="spellEnd"/>
      <w:r w:rsidRPr="0081372E">
        <w:rPr>
          <w:sz w:val="22"/>
          <w:szCs w:val="22"/>
          <w:lang w:val="lt-LT"/>
        </w:rPr>
        <w:t>. gerokai mažesnė negu sacharozės.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u w:val="single"/>
          <w:lang w:val="lt-LT"/>
        </w:rPr>
      </w:pPr>
      <w:r w:rsidRPr="0081372E">
        <w:rPr>
          <w:sz w:val="22"/>
          <w:szCs w:val="22"/>
          <w:u w:val="single"/>
          <w:lang w:val="lt-LT"/>
        </w:rPr>
        <w:t>Vaikų populiacija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Kietųjų pastilių nerekomenduojama vartoti jaunesniems kaip 6 metų vaikams.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negalima vartoti ilgai ar per dažnai, kadangi didesnė nei nurodyta dozė didina sunkaus nepageidaujamo poveikio riziką.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Svarbi informacija apie kai kurias pagalbines medžiagas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yra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 w:rsidDel="00977082">
        <w:rPr>
          <w:sz w:val="22"/>
          <w:szCs w:val="22"/>
          <w:lang w:val="lt-LT"/>
        </w:rPr>
        <w:t xml:space="preserve"> </w:t>
      </w:r>
      <w:r w:rsidRPr="0081372E">
        <w:rPr>
          <w:sz w:val="22"/>
          <w:szCs w:val="22"/>
          <w:lang w:val="lt-LT"/>
        </w:rPr>
        <w:t xml:space="preserve">ir skystojo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 xml:space="preserve">. Šio vaistinio preparato negalima vartoti pacientams, kuriems nustatytas paveldimas fruktozės </w:t>
      </w:r>
      <w:proofErr w:type="spellStart"/>
      <w:r w:rsidRPr="0081372E">
        <w:rPr>
          <w:sz w:val="22"/>
          <w:szCs w:val="22"/>
          <w:lang w:val="lt-LT"/>
        </w:rPr>
        <w:t>netoleravimas</w:t>
      </w:r>
      <w:proofErr w:type="spellEnd"/>
      <w:r w:rsidRPr="0081372E">
        <w:rPr>
          <w:sz w:val="22"/>
          <w:szCs w:val="22"/>
          <w:lang w:val="lt-LT"/>
        </w:rPr>
        <w:t>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20" w:name="_Toc129243106"/>
      <w:bookmarkStart w:id="21" w:name="_Toc129243231"/>
      <w:r w:rsidRPr="0081372E">
        <w:rPr>
          <w:b/>
          <w:kern w:val="28"/>
          <w:sz w:val="22"/>
          <w:szCs w:val="22"/>
          <w:lang w:val="lt-LT"/>
        </w:rPr>
        <w:t>4.5</w:t>
      </w:r>
      <w:r w:rsidRPr="0081372E">
        <w:rPr>
          <w:b/>
          <w:kern w:val="28"/>
          <w:sz w:val="22"/>
          <w:szCs w:val="22"/>
          <w:lang w:val="lt-LT"/>
        </w:rPr>
        <w:tab/>
        <w:t>Sąveika su kitais vaistiniais preparatais ir kitokia sąveika</w:t>
      </w:r>
      <w:bookmarkEnd w:id="20"/>
      <w:bookmarkEnd w:id="2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Kietųjų pastilių negalima vartoti su pienu, kadangi mažėja antibakterinis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 veiksmingumas.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Duomenų apie šio vaistinio preparato įtaką kitų vaistinių preparatų poveikiui nėra.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22" w:name="_Toc129243107"/>
      <w:bookmarkStart w:id="23" w:name="_Toc129243232"/>
      <w:r w:rsidRPr="0081372E">
        <w:rPr>
          <w:b/>
          <w:kern w:val="28"/>
          <w:sz w:val="22"/>
          <w:szCs w:val="22"/>
          <w:lang w:val="lt-LT"/>
        </w:rPr>
        <w:t>4.6</w:t>
      </w:r>
      <w:r w:rsidRPr="0081372E">
        <w:rPr>
          <w:b/>
          <w:kern w:val="28"/>
          <w:sz w:val="22"/>
          <w:szCs w:val="22"/>
          <w:lang w:val="lt-LT"/>
        </w:rPr>
        <w:tab/>
        <w:t>Vaisingumas, nėštumo ir žindymo laikotarpis</w:t>
      </w:r>
      <w:bookmarkEnd w:id="22"/>
      <w:bookmarkEnd w:id="23"/>
    </w:p>
    <w:p w:rsidR="00260050" w:rsidRDefault="00260050" w:rsidP="0081372E">
      <w:pPr>
        <w:widowControl w:val="0"/>
        <w:rPr>
          <w:sz w:val="22"/>
          <w:szCs w:val="22"/>
          <w:lang w:val="lt-LT"/>
        </w:rPr>
      </w:pPr>
    </w:p>
    <w:p w:rsidR="00260050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Nėščioms bei krūtimi maitinančioms moterims </w:t>
      </w: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skirti vartoti reikia atsargiai. 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Duomenų apie vaistinio preparato vartojimo nėštumo bei žindymo laikotarpiu saugumą yra nedaug, todėl nėščioms bei žindančioms moterims šio vaistinio preparato vartoti nerekomenduojama.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24" w:name="_Toc129243108"/>
      <w:bookmarkStart w:id="25" w:name="_Toc129243233"/>
      <w:r w:rsidRPr="0081372E">
        <w:rPr>
          <w:b/>
          <w:kern w:val="28"/>
          <w:sz w:val="22"/>
          <w:szCs w:val="22"/>
          <w:lang w:val="lt-LT"/>
        </w:rPr>
        <w:t>4.7</w:t>
      </w:r>
      <w:r w:rsidRPr="0081372E">
        <w:rPr>
          <w:b/>
          <w:kern w:val="28"/>
          <w:sz w:val="22"/>
          <w:szCs w:val="22"/>
          <w:lang w:val="lt-LT"/>
        </w:rPr>
        <w:tab/>
        <w:t>Poveikis gebėjimui vairuoti ir valdyti mechanizmus</w:t>
      </w:r>
      <w:bookmarkEnd w:id="24"/>
      <w:bookmarkEnd w:id="2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gebėjimo vairuoti ir valdyti mechanizmus neveikia arba veikia nereikšmingai.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26" w:name="_Toc129243109"/>
      <w:bookmarkStart w:id="27" w:name="_Toc129243234"/>
      <w:r w:rsidRPr="0081372E">
        <w:rPr>
          <w:b/>
          <w:kern w:val="28"/>
          <w:sz w:val="22"/>
          <w:szCs w:val="22"/>
          <w:lang w:val="lt-LT"/>
        </w:rPr>
        <w:t>4.8</w:t>
      </w:r>
      <w:r w:rsidRPr="0081372E">
        <w:rPr>
          <w:b/>
          <w:kern w:val="28"/>
          <w:sz w:val="22"/>
          <w:szCs w:val="22"/>
          <w:lang w:val="lt-LT"/>
        </w:rPr>
        <w:tab/>
        <w:t>Nepageidaujamas poveikis</w:t>
      </w:r>
      <w:bookmarkEnd w:id="26"/>
      <w:bookmarkEnd w:id="2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vartojimo laikotarpiu galint</w:t>
      </w:r>
      <w:r w:rsidR="009A0937">
        <w:rPr>
          <w:sz w:val="22"/>
          <w:szCs w:val="22"/>
          <w:lang w:val="lt-LT"/>
        </w:rPr>
        <w:t>i</w:t>
      </w:r>
      <w:r w:rsidRPr="0081372E">
        <w:rPr>
          <w:sz w:val="22"/>
          <w:szCs w:val="22"/>
          <w:lang w:val="lt-LT"/>
        </w:rPr>
        <w:t xml:space="preserve">s </w:t>
      </w:r>
      <w:r w:rsidR="009A0937">
        <w:rPr>
          <w:sz w:val="22"/>
          <w:szCs w:val="22"/>
          <w:lang w:val="lt-LT"/>
        </w:rPr>
        <w:t>pasireikšti</w:t>
      </w:r>
      <w:r w:rsidRPr="0081372E">
        <w:rPr>
          <w:sz w:val="22"/>
          <w:szCs w:val="22"/>
          <w:lang w:val="lt-LT"/>
        </w:rPr>
        <w:t xml:space="preserve"> nepageidaujamas poveikis pagal dažn</w:t>
      </w:r>
      <w:r w:rsidR="00260050">
        <w:rPr>
          <w:sz w:val="22"/>
          <w:szCs w:val="22"/>
          <w:lang w:val="lt-LT"/>
        </w:rPr>
        <w:t>į</w:t>
      </w:r>
      <w:r w:rsidRPr="0081372E">
        <w:rPr>
          <w:sz w:val="22"/>
          <w:szCs w:val="22"/>
          <w:lang w:val="lt-LT"/>
        </w:rPr>
        <w:t xml:space="preserve"> suskirstytas į:</w:t>
      </w:r>
    </w:p>
    <w:p w:rsidR="00895705" w:rsidRPr="0081372E" w:rsidRDefault="00895705" w:rsidP="0081372E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81372E">
        <w:rPr>
          <w:rFonts w:ascii="Times New Roman" w:eastAsia="Times New Roman" w:hAnsi="Times New Roman"/>
          <w:lang w:val="lt-LT"/>
        </w:rPr>
        <w:t>labai dažną (≥1/10);</w:t>
      </w:r>
    </w:p>
    <w:p w:rsidR="00895705" w:rsidRPr="0081372E" w:rsidRDefault="00895705" w:rsidP="0081372E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81372E">
        <w:rPr>
          <w:rFonts w:ascii="Times New Roman" w:eastAsia="Times New Roman" w:hAnsi="Times New Roman"/>
          <w:lang w:val="lt-LT"/>
        </w:rPr>
        <w:t>dažną (nuo ≥1/100 iki &lt;1/10);</w:t>
      </w:r>
    </w:p>
    <w:p w:rsidR="00895705" w:rsidRPr="0081372E" w:rsidRDefault="00895705" w:rsidP="0081372E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81372E">
        <w:rPr>
          <w:rFonts w:ascii="Times New Roman" w:eastAsia="Times New Roman" w:hAnsi="Times New Roman"/>
          <w:lang w:val="lt-LT"/>
        </w:rPr>
        <w:t>nedažną (nuo ≥1/1 000 iki &lt;1/100);</w:t>
      </w:r>
    </w:p>
    <w:p w:rsidR="00895705" w:rsidRPr="0081372E" w:rsidRDefault="00895705" w:rsidP="0081372E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81372E">
        <w:rPr>
          <w:rFonts w:ascii="Times New Roman" w:eastAsia="Times New Roman" w:hAnsi="Times New Roman"/>
          <w:lang w:val="lt-LT"/>
        </w:rPr>
        <w:t>retą (nuo ≥1/10 000 iki &lt;1/1 000);</w:t>
      </w:r>
    </w:p>
    <w:p w:rsidR="00895705" w:rsidRPr="0081372E" w:rsidRDefault="00895705" w:rsidP="0081372E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81372E">
        <w:rPr>
          <w:rFonts w:ascii="Times New Roman" w:eastAsia="Times New Roman" w:hAnsi="Times New Roman"/>
          <w:lang w:val="lt-LT"/>
        </w:rPr>
        <w:t>labai retą (&lt;1/10 000);</w:t>
      </w:r>
    </w:p>
    <w:p w:rsidR="00895705" w:rsidRPr="0081372E" w:rsidRDefault="00895705" w:rsidP="0081372E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81372E">
        <w:rPr>
          <w:rFonts w:ascii="Times New Roman" w:eastAsia="Times New Roman" w:hAnsi="Times New Roman"/>
          <w:lang w:val="lt-LT"/>
        </w:rPr>
        <w:t>dažnis nežinomas (negali būti apskaičiuotas pagal turimus duomenis).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noProof/>
          <w:sz w:val="22"/>
          <w:szCs w:val="22"/>
          <w:lang w:val="lt-LT"/>
        </w:rPr>
        <w:t>Kiekvienoje dažnio grupėje nepageidaujamas poveikis pateikiamas mažėjančio sunkumo tvarka</w:t>
      </w:r>
      <w:r w:rsidRPr="0081372E">
        <w:rPr>
          <w:sz w:val="22"/>
          <w:szCs w:val="22"/>
          <w:lang w:val="lt-LT"/>
        </w:rPr>
        <w:t>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Nepageidaujamo poveikio dažnumas išvardytas atsižvelgiant į organų sistemas.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2476"/>
        <w:gridCol w:w="2880"/>
      </w:tblGrid>
      <w:tr w:rsidR="00895705" w:rsidRPr="0081372E" w:rsidTr="001C4120">
        <w:tc>
          <w:tcPr>
            <w:tcW w:w="1772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76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Reti</w:t>
            </w:r>
          </w:p>
        </w:tc>
        <w:tc>
          <w:tcPr>
            <w:tcW w:w="2880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Labai reti</w:t>
            </w:r>
          </w:p>
        </w:tc>
      </w:tr>
      <w:tr w:rsidR="00895705" w:rsidRPr="0081372E" w:rsidTr="001C4120">
        <w:tc>
          <w:tcPr>
            <w:tcW w:w="1772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Virškinimo trakto sutrikimai</w:t>
            </w:r>
          </w:p>
        </w:tc>
        <w:tc>
          <w:tcPr>
            <w:tcW w:w="2476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Virškinimo trakto sutrikimai*</w:t>
            </w:r>
          </w:p>
        </w:tc>
        <w:tc>
          <w:tcPr>
            <w:tcW w:w="2880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895705" w:rsidRPr="0081372E" w:rsidTr="001C4120">
        <w:tc>
          <w:tcPr>
            <w:tcW w:w="1772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 xml:space="preserve">Imuninės sistemos </w:t>
            </w:r>
            <w:r w:rsidRPr="0081372E">
              <w:rPr>
                <w:sz w:val="22"/>
                <w:szCs w:val="22"/>
                <w:lang w:val="lt-LT"/>
              </w:rPr>
              <w:lastRenderedPageBreak/>
              <w:t>sutrikimai</w:t>
            </w:r>
          </w:p>
        </w:tc>
        <w:tc>
          <w:tcPr>
            <w:tcW w:w="2476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880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Padidėjusio jautrumo reakcija</w:t>
            </w:r>
          </w:p>
        </w:tc>
      </w:tr>
    </w:tbl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* ypač jei vartojama didesnė už rekomenduojamą dozė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autoSpaceDE w:val="0"/>
        <w:autoSpaceDN w:val="0"/>
        <w:adjustRightInd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Padidėjusio jautrumo reakcijų, pasireiškiančių kontaktiniu dermatitu, atsiranda mažiau kaip 1% pacientų. Ligoniams, jautriems </w:t>
      </w:r>
      <w:proofErr w:type="spellStart"/>
      <w:r w:rsidRPr="0081372E">
        <w:rPr>
          <w:sz w:val="22"/>
          <w:szCs w:val="22"/>
          <w:lang w:val="lt-LT"/>
        </w:rPr>
        <w:t>benzokainui</w:t>
      </w:r>
      <w:proofErr w:type="spellEnd"/>
      <w:r w:rsidRPr="0081372E">
        <w:rPr>
          <w:sz w:val="22"/>
          <w:szCs w:val="22"/>
          <w:lang w:val="lt-LT"/>
        </w:rPr>
        <w:t xml:space="preserve"> (4-aminobenzenkarboksirūgšties esteriui), gali pasireikšti kryžminis jautrumas kitokiems 4</w:t>
      </w:r>
      <w:r w:rsidRPr="0081372E">
        <w:rPr>
          <w:sz w:val="22"/>
          <w:szCs w:val="22"/>
          <w:lang w:val="lt-LT"/>
        </w:rPr>
        <w:noBreakHyphen/>
        <w:t xml:space="preserve"> </w:t>
      </w:r>
      <w:proofErr w:type="spellStart"/>
      <w:r w:rsidRPr="0081372E">
        <w:rPr>
          <w:sz w:val="22"/>
          <w:szCs w:val="22"/>
          <w:lang w:val="lt-LT"/>
        </w:rPr>
        <w:t>aminobenzenkarboksirūgšties</w:t>
      </w:r>
      <w:proofErr w:type="spellEnd"/>
      <w:r w:rsidRPr="0081372E">
        <w:rPr>
          <w:sz w:val="22"/>
          <w:szCs w:val="22"/>
          <w:lang w:val="lt-LT"/>
        </w:rPr>
        <w:t xml:space="preserve"> esteriams (pvz., </w:t>
      </w:r>
      <w:proofErr w:type="spellStart"/>
      <w:r w:rsidRPr="0081372E">
        <w:rPr>
          <w:sz w:val="22"/>
          <w:szCs w:val="22"/>
          <w:lang w:val="lt-LT"/>
        </w:rPr>
        <w:t>prokainui</w:t>
      </w:r>
      <w:proofErr w:type="spellEnd"/>
      <w:r w:rsidRPr="0081372E">
        <w:rPr>
          <w:sz w:val="22"/>
          <w:szCs w:val="22"/>
          <w:lang w:val="lt-LT"/>
        </w:rPr>
        <w:t xml:space="preserve">, </w:t>
      </w:r>
      <w:proofErr w:type="spellStart"/>
      <w:r w:rsidRPr="0081372E">
        <w:rPr>
          <w:sz w:val="22"/>
          <w:szCs w:val="22"/>
          <w:lang w:val="lt-LT"/>
        </w:rPr>
        <w:t>tetrakainui</w:t>
      </w:r>
      <w:proofErr w:type="spellEnd"/>
      <w:r w:rsidRPr="0081372E">
        <w:rPr>
          <w:sz w:val="22"/>
          <w:szCs w:val="22"/>
          <w:lang w:val="lt-LT"/>
        </w:rPr>
        <w:t>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Jei atsiranda sunkus nepageidaujamas poveikis, gydymą būtina nutraukti.</w:t>
      </w:r>
    </w:p>
    <w:p w:rsidR="00895705" w:rsidRPr="0081372E" w:rsidRDefault="00895705" w:rsidP="00AA2744">
      <w:pPr>
        <w:widowControl w:val="0"/>
        <w:tabs>
          <w:tab w:val="left" w:pos="567"/>
        </w:tabs>
        <w:autoSpaceDE w:val="0"/>
        <w:autoSpaceDN w:val="0"/>
        <w:adjustRightInd w:val="0"/>
        <w:rPr>
          <w:snapToGrid w:val="0"/>
          <w:sz w:val="22"/>
          <w:szCs w:val="22"/>
          <w:u w:val="single"/>
          <w:lang w:val="lt-LT"/>
        </w:rPr>
      </w:pPr>
    </w:p>
    <w:p w:rsidR="00895705" w:rsidRPr="0081372E" w:rsidRDefault="00895705" w:rsidP="00AA2744">
      <w:pPr>
        <w:widowControl w:val="0"/>
        <w:tabs>
          <w:tab w:val="left" w:pos="567"/>
        </w:tabs>
        <w:autoSpaceDE w:val="0"/>
        <w:autoSpaceDN w:val="0"/>
        <w:adjustRightInd w:val="0"/>
        <w:rPr>
          <w:snapToGrid w:val="0"/>
          <w:sz w:val="22"/>
          <w:szCs w:val="22"/>
          <w:u w:val="single"/>
          <w:lang w:val="lt-LT"/>
        </w:rPr>
      </w:pPr>
      <w:r w:rsidRPr="0081372E">
        <w:rPr>
          <w:noProof/>
          <w:snapToGrid w:val="0"/>
          <w:sz w:val="22"/>
          <w:szCs w:val="22"/>
          <w:u w:val="single"/>
          <w:lang w:val="lt-LT"/>
        </w:rPr>
        <w:t>Pranešimas apie įtariamas nepageidaujamas reakcijas</w:t>
      </w:r>
    </w:p>
    <w:p w:rsidR="00895705" w:rsidRPr="0081372E" w:rsidRDefault="00895705" w:rsidP="00AA2744">
      <w:pPr>
        <w:widowControl w:val="0"/>
        <w:tabs>
          <w:tab w:val="left" w:pos="567"/>
        </w:tabs>
        <w:autoSpaceDE w:val="0"/>
        <w:autoSpaceDN w:val="0"/>
        <w:adjustRightInd w:val="0"/>
        <w:rPr>
          <w:noProof/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81372E">
        <w:rPr>
          <w:snapToGrid w:val="0"/>
          <w:sz w:val="22"/>
          <w:szCs w:val="22"/>
          <w:lang w:val="lt-LT"/>
        </w:rPr>
        <w:t xml:space="preserve"> </w:t>
      </w:r>
      <w:r w:rsidRPr="0081372E">
        <w:rPr>
          <w:noProof/>
          <w:snapToGrid w:val="0"/>
          <w:sz w:val="22"/>
          <w:szCs w:val="22"/>
          <w:lang w:val="lt-LT"/>
        </w:rPr>
        <w:t>Sveikatos priežiūros specialistai turi pranešti apie bet kokias įtariamas nepageidaujamas reakcijas, užpildę interneto svetainėje http://</w:t>
      </w:r>
      <w:hyperlink r:id="rId8" w:history="1">
        <w:r w:rsidRPr="0081372E">
          <w:rPr>
            <w:rFonts w:eastAsia="SimSun"/>
            <w:noProof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81372E">
        <w:rPr>
          <w:noProof/>
          <w:snapToGrid w:val="0"/>
          <w:sz w:val="22"/>
          <w:szCs w:val="22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81372E">
          <w:rPr>
            <w:rFonts w:eastAsia="SimSun"/>
            <w:noProof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81372E">
        <w:rPr>
          <w:noProof/>
          <w:snapToGrid w:val="0"/>
          <w:sz w:val="22"/>
          <w:szCs w:val="22"/>
          <w:lang w:val="lt-LT"/>
        </w:rPr>
        <w:t xml:space="preserve">), per interneto svetainę (adresu </w:t>
      </w:r>
      <w:hyperlink r:id="rId10" w:history="1">
        <w:r w:rsidR="00AA2744" w:rsidRPr="00AA2744">
          <w:rPr>
            <w:rStyle w:val="Hipersaitas"/>
            <w:noProof/>
            <w:snapToGrid w:val="0"/>
            <w:color w:val="0000FF"/>
            <w:sz w:val="22"/>
            <w:szCs w:val="22"/>
            <w:lang w:val="lt-LT"/>
          </w:rPr>
          <w:t>http://www.vvkt.lt</w:t>
        </w:r>
      </w:hyperlink>
      <w:r w:rsidRPr="0081372E">
        <w:rPr>
          <w:noProof/>
          <w:snapToGrid w:val="0"/>
          <w:sz w:val="22"/>
          <w:szCs w:val="22"/>
          <w:lang w:val="lt-LT"/>
        </w:rPr>
        <w:t>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28" w:name="_Toc129243110"/>
      <w:bookmarkStart w:id="29" w:name="_Toc129243235"/>
      <w:r w:rsidRPr="0081372E">
        <w:rPr>
          <w:b/>
          <w:kern w:val="28"/>
          <w:sz w:val="22"/>
          <w:szCs w:val="22"/>
          <w:lang w:val="lt-LT"/>
        </w:rPr>
        <w:t>4.9</w:t>
      </w:r>
      <w:r w:rsidRPr="0081372E">
        <w:rPr>
          <w:b/>
          <w:kern w:val="28"/>
          <w:sz w:val="22"/>
          <w:szCs w:val="22"/>
          <w:lang w:val="lt-LT"/>
        </w:rPr>
        <w:tab/>
        <w:t>Perdozavimas</w:t>
      </w:r>
      <w:bookmarkEnd w:id="28"/>
      <w:bookmarkEnd w:id="2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Perdozavimo atvejų nežinoma.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Veikliųjų medžiagų kiekis pastilėse yra mažas, todėl perdozuoti beveik neįmanoma. Didesnės negu rekomenduojama dozės gali sutrikdyti virškinimą (sukelti pykinimą, vėmimą, viduriavimą). Didelės </w:t>
      </w:r>
      <w:proofErr w:type="spellStart"/>
      <w:r w:rsidRPr="0081372E">
        <w:rPr>
          <w:sz w:val="22"/>
          <w:szCs w:val="22"/>
          <w:lang w:val="lt-LT"/>
        </w:rPr>
        <w:t>polihidroksilinių</w:t>
      </w:r>
      <w:proofErr w:type="spellEnd"/>
      <w:r w:rsidRPr="0081372E">
        <w:rPr>
          <w:sz w:val="22"/>
          <w:szCs w:val="22"/>
          <w:lang w:val="lt-LT"/>
        </w:rPr>
        <w:t xml:space="preserve"> medžiagų dozės gali sukelti viduriavimą, ypač vaikams. </w:t>
      </w: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  <w:r w:rsidRPr="0081372E">
        <w:rPr>
          <w:sz w:val="22"/>
          <w:szCs w:val="22"/>
          <w:lang w:val="lt-LT"/>
        </w:rPr>
        <w:t xml:space="preserve"> gali sukelti </w:t>
      </w:r>
      <w:proofErr w:type="spellStart"/>
      <w:r w:rsidRPr="0081372E">
        <w:rPr>
          <w:sz w:val="22"/>
          <w:szCs w:val="22"/>
          <w:lang w:val="lt-LT"/>
        </w:rPr>
        <w:t>methemoglobinemiją</w:t>
      </w:r>
      <w:proofErr w:type="spellEnd"/>
      <w:r w:rsidRPr="0081372E">
        <w:rPr>
          <w:sz w:val="22"/>
          <w:szCs w:val="22"/>
          <w:lang w:val="lt-LT"/>
        </w:rPr>
        <w:t xml:space="preserve">, o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chloridas – pykinimą ir vėmimą (dėl virškinimo trakto gleivinės suerzinimo).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30" w:name="_Toc129243111"/>
      <w:bookmarkStart w:id="31" w:name="_Toc129243236"/>
      <w:r w:rsidRPr="0081372E">
        <w:rPr>
          <w:b/>
          <w:sz w:val="22"/>
          <w:szCs w:val="22"/>
          <w:lang w:val="lt-LT"/>
        </w:rPr>
        <w:t>5.</w:t>
      </w:r>
      <w:r w:rsidRPr="0081372E">
        <w:rPr>
          <w:b/>
          <w:sz w:val="22"/>
          <w:szCs w:val="22"/>
          <w:lang w:val="lt-LT"/>
        </w:rPr>
        <w:tab/>
        <w:t>FARMAKOLOGINĖS SAVYBĖS</w:t>
      </w:r>
      <w:bookmarkEnd w:id="30"/>
      <w:bookmarkEnd w:id="3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32" w:name="_Toc129243112"/>
      <w:bookmarkStart w:id="33" w:name="_Toc129243237"/>
      <w:r w:rsidRPr="0081372E">
        <w:rPr>
          <w:b/>
          <w:kern w:val="28"/>
          <w:sz w:val="22"/>
          <w:szCs w:val="22"/>
          <w:lang w:val="lt-LT"/>
        </w:rPr>
        <w:t>5.1</w:t>
      </w:r>
      <w:r w:rsidRPr="0081372E">
        <w:rPr>
          <w:b/>
          <w:kern w:val="28"/>
          <w:sz w:val="22"/>
          <w:szCs w:val="22"/>
          <w:lang w:val="lt-LT"/>
        </w:rPr>
        <w:tab/>
      </w:r>
      <w:proofErr w:type="spellStart"/>
      <w:r w:rsidRPr="0081372E">
        <w:rPr>
          <w:b/>
          <w:kern w:val="28"/>
          <w:sz w:val="22"/>
          <w:szCs w:val="22"/>
          <w:lang w:val="lt-LT"/>
        </w:rPr>
        <w:t>Farmakodinaminės</w:t>
      </w:r>
      <w:proofErr w:type="spellEnd"/>
      <w:r w:rsidRPr="0081372E">
        <w:rPr>
          <w:b/>
          <w:kern w:val="28"/>
          <w:sz w:val="22"/>
          <w:szCs w:val="22"/>
          <w:lang w:val="lt-LT"/>
        </w:rPr>
        <w:t xml:space="preserve"> savybės</w:t>
      </w:r>
      <w:bookmarkEnd w:id="32"/>
      <w:bookmarkEnd w:id="33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 w:eastAsia="lt-LT"/>
        </w:rPr>
      </w:pPr>
      <w:proofErr w:type="spellStart"/>
      <w:r w:rsidRPr="0081372E">
        <w:rPr>
          <w:sz w:val="22"/>
          <w:szCs w:val="22"/>
          <w:lang w:val="lt-LT" w:eastAsia="lt-LT"/>
        </w:rPr>
        <w:t>Farmakoterapinė</w:t>
      </w:r>
      <w:proofErr w:type="spellEnd"/>
      <w:r w:rsidRPr="0081372E">
        <w:rPr>
          <w:sz w:val="22"/>
          <w:szCs w:val="22"/>
          <w:lang w:val="lt-LT" w:eastAsia="lt-LT"/>
        </w:rPr>
        <w:t xml:space="preserve"> grupė − preparatai nuo gerklės ligų, antiseptikai, ATC kodas − R02AA06.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 w:eastAsia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 w:eastAsia="lt-LT"/>
        </w:rPr>
      </w:pPr>
      <w:proofErr w:type="spellStart"/>
      <w:r w:rsidRPr="0081372E">
        <w:rPr>
          <w:sz w:val="22"/>
          <w:szCs w:val="22"/>
          <w:lang w:val="lt-LT" w:eastAsia="lt-LT"/>
        </w:rPr>
        <w:t>Cetilpiridinio</w:t>
      </w:r>
      <w:proofErr w:type="spellEnd"/>
      <w:r w:rsidRPr="0081372E">
        <w:rPr>
          <w:sz w:val="22"/>
          <w:szCs w:val="22"/>
          <w:lang w:val="lt-LT" w:eastAsia="lt-LT"/>
        </w:rPr>
        <w:t xml:space="preserve"> chloridas yra ketvirtinių amonio junginių grupės antiseptikas, kuris veikia kaip </w:t>
      </w:r>
      <w:proofErr w:type="spellStart"/>
      <w:r w:rsidRPr="0081372E">
        <w:rPr>
          <w:sz w:val="22"/>
          <w:szCs w:val="22"/>
          <w:lang w:val="lt-LT" w:eastAsia="lt-LT"/>
        </w:rPr>
        <w:t>katijoninis</w:t>
      </w:r>
      <w:proofErr w:type="spellEnd"/>
      <w:r w:rsidRPr="0081372E">
        <w:rPr>
          <w:sz w:val="22"/>
          <w:szCs w:val="22"/>
          <w:lang w:val="lt-LT" w:eastAsia="lt-LT"/>
        </w:rPr>
        <w:t xml:space="preserve"> </w:t>
      </w:r>
      <w:proofErr w:type="spellStart"/>
      <w:r w:rsidRPr="0081372E">
        <w:rPr>
          <w:sz w:val="22"/>
          <w:szCs w:val="22"/>
          <w:lang w:val="lt-LT" w:eastAsia="lt-LT"/>
        </w:rPr>
        <w:t>detergentas</w:t>
      </w:r>
      <w:proofErr w:type="spellEnd"/>
      <w:r w:rsidRPr="0081372E">
        <w:rPr>
          <w:sz w:val="22"/>
          <w:szCs w:val="22"/>
          <w:lang w:val="lt-LT" w:eastAsia="lt-LT"/>
        </w:rPr>
        <w:t xml:space="preserve">. Ketvirtiniai amonio junginiai prisijungia prie bakterinės ląstelės paviršiaus, prasiskverbia pro jį ir prisijungia prie </w:t>
      </w:r>
      <w:proofErr w:type="spellStart"/>
      <w:r w:rsidRPr="0081372E">
        <w:rPr>
          <w:sz w:val="22"/>
          <w:szCs w:val="22"/>
          <w:lang w:val="lt-LT" w:eastAsia="lt-LT"/>
        </w:rPr>
        <w:t>citoplazminės</w:t>
      </w:r>
      <w:proofErr w:type="spellEnd"/>
      <w:r w:rsidRPr="0081372E">
        <w:rPr>
          <w:sz w:val="22"/>
          <w:szCs w:val="22"/>
          <w:lang w:val="lt-LT" w:eastAsia="lt-LT"/>
        </w:rPr>
        <w:t xml:space="preserve"> membranos, todėl pastaroji pasidaro laidi mažo molekulinio svorio medžiagoms, ypač kalio jonams. Paskui ketvirtiniai amonio junginiai patenka į ląstelę, sutrikdo jos funkcijas ir sukelia žūtį. Tokiu būdu </w:t>
      </w:r>
      <w:proofErr w:type="spellStart"/>
      <w:r w:rsidRPr="0081372E">
        <w:rPr>
          <w:sz w:val="22"/>
          <w:szCs w:val="22"/>
          <w:lang w:val="lt-LT" w:eastAsia="lt-LT"/>
        </w:rPr>
        <w:t>cetilpiridinio</w:t>
      </w:r>
      <w:proofErr w:type="spellEnd"/>
      <w:r w:rsidRPr="0081372E">
        <w:rPr>
          <w:sz w:val="22"/>
          <w:szCs w:val="22"/>
          <w:lang w:val="lt-LT" w:eastAsia="lt-LT"/>
        </w:rPr>
        <w:t xml:space="preserve"> chloridas naikina bakterijas, virusus ir grybelius.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 antimikrobinio poveikis yra platus. Stipriausias antimikrobinis poveikis pasireiškia </w:t>
      </w:r>
      <w:proofErr w:type="spellStart"/>
      <w:r w:rsidRPr="0081372E">
        <w:rPr>
          <w:sz w:val="22"/>
          <w:szCs w:val="22"/>
          <w:lang w:val="lt-LT"/>
        </w:rPr>
        <w:t>gramteigiamoms</w:t>
      </w:r>
      <w:proofErr w:type="spellEnd"/>
      <w:r w:rsidRPr="0081372E">
        <w:rPr>
          <w:sz w:val="22"/>
          <w:szCs w:val="22"/>
          <w:lang w:val="lt-LT"/>
        </w:rPr>
        <w:t xml:space="preserve"> bakterijoms, pvz., stafilokokams. </w:t>
      </w:r>
      <w:proofErr w:type="spellStart"/>
      <w:r w:rsidRPr="0081372E">
        <w:rPr>
          <w:sz w:val="22"/>
          <w:szCs w:val="22"/>
          <w:lang w:val="lt-LT"/>
        </w:rPr>
        <w:t>Gramneigiamos</w:t>
      </w:r>
      <w:proofErr w:type="spellEnd"/>
      <w:r w:rsidRPr="0081372E">
        <w:rPr>
          <w:sz w:val="22"/>
          <w:szCs w:val="22"/>
          <w:lang w:val="lt-LT"/>
        </w:rPr>
        <w:t xml:space="preserve"> bakterijos yra vidutiniškai jautrios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poveikiui, o kai kurios </w:t>
      </w:r>
      <w:proofErr w:type="spellStart"/>
      <w:r w:rsidRPr="0081372E">
        <w:rPr>
          <w:bCs/>
          <w:i/>
          <w:iCs/>
          <w:sz w:val="22"/>
          <w:szCs w:val="22"/>
          <w:lang w:val="lt-LT"/>
        </w:rPr>
        <w:t>Pseudomonas</w:t>
      </w:r>
      <w:proofErr w:type="spellEnd"/>
      <w:r w:rsidRPr="0081372E">
        <w:rPr>
          <w:bCs/>
          <w:iCs/>
          <w:sz w:val="22"/>
          <w:szCs w:val="22"/>
          <w:lang w:val="lt-LT"/>
        </w:rPr>
        <w:t xml:space="preserve"> rūšys yra palyginti nejautrios. </w:t>
      </w:r>
      <w:proofErr w:type="spellStart"/>
      <w:r w:rsidRPr="0081372E">
        <w:rPr>
          <w:bCs/>
          <w:iCs/>
          <w:sz w:val="22"/>
          <w:szCs w:val="22"/>
          <w:lang w:val="lt-LT"/>
        </w:rPr>
        <w:t>Cetilpiridinis</w:t>
      </w:r>
      <w:proofErr w:type="spellEnd"/>
      <w:r w:rsidRPr="0081372E">
        <w:rPr>
          <w:bCs/>
          <w:iCs/>
          <w:sz w:val="22"/>
          <w:szCs w:val="22"/>
          <w:lang w:val="lt-LT"/>
        </w:rPr>
        <w:t xml:space="preserve"> sukelia ir priešgrybelinį poveikį (pvz., </w:t>
      </w:r>
      <w:proofErr w:type="spellStart"/>
      <w:r w:rsidRPr="0081372E">
        <w:rPr>
          <w:i/>
          <w:sz w:val="22"/>
          <w:szCs w:val="22"/>
          <w:lang w:val="lt-LT"/>
        </w:rPr>
        <w:t>Candida</w:t>
      </w:r>
      <w:proofErr w:type="spellEnd"/>
      <w:r w:rsidRPr="0081372E">
        <w:rPr>
          <w:sz w:val="22"/>
          <w:szCs w:val="22"/>
          <w:lang w:val="lt-LT"/>
        </w:rPr>
        <w:t xml:space="preserve"> ir </w:t>
      </w:r>
      <w:proofErr w:type="spellStart"/>
      <w:r w:rsidRPr="0081372E">
        <w:rPr>
          <w:i/>
          <w:sz w:val="22"/>
          <w:szCs w:val="22"/>
          <w:lang w:val="lt-LT"/>
        </w:rPr>
        <w:t>Saccharomyces</w:t>
      </w:r>
      <w:proofErr w:type="spellEnd"/>
      <w:r w:rsidRPr="0081372E">
        <w:rPr>
          <w:sz w:val="22"/>
          <w:szCs w:val="22"/>
          <w:lang w:val="lt-LT"/>
        </w:rPr>
        <w:t>) bei sukelia antivirusinį poveikį kai kuriems išsivysčiusiems virusus.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  <w:r w:rsidRPr="0081372E">
        <w:rPr>
          <w:sz w:val="22"/>
          <w:szCs w:val="22"/>
          <w:lang w:val="lt-LT"/>
        </w:rPr>
        <w:t xml:space="preserve"> blokuoja nervinių impulsų, įskaitant skausminius, sklidimą, todėl malšina skausmą. Nervų laidumas sumažėja dėl ląstelių membranų laidumo natrio jonams sumažėjimo.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34" w:name="_Toc129243113"/>
      <w:bookmarkStart w:id="35" w:name="_Toc129243238"/>
      <w:r w:rsidRPr="0081372E">
        <w:rPr>
          <w:b/>
          <w:kern w:val="28"/>
          <w:sz w:val="22"/>
          <w:szCs w:val="22"/>
          <w:lang w:val="lt-LT"/>
        </w:rPr>
        <w:t>5.2</w:t>
      </w:r>
      <w:r w:rsidRPr="0081372E">
        <w:rPr>
          <w:b/>
          <w:kern w:val="28"/>
          <w:sz w:val="22"/>
          <w:szCs w:val="22"/>
          <w:lang w:val="lt-LT"/>
        </w:rPr>
        <w:tab/>
      </w:r>
      <w:proofErr w:type="spellStart"/>
      <w:r w:rsidRPr="0081372E">
        <w:rPr>
          <w:b/>
          <w:kern w:val="28"/>
          <w:sz w:val="22"/>
          <w:szCs w:val="22"/>
          <w:lang w:val="lt-LT"/>
        </w:rPr>
        <w:t>Farmakokinetinės</w:t>
      </w:r>
      <w:proofErr w:type="spellEnd"/>
      <w:r w:rsidRPr="0081372E">
        <w:rPr>
          <w:b/>
          <w:kern w:val="28"/>
          <w:sz w:val="22"/>
          <w:szCs w:val="22"/>
          <w:lang w:val="lt-LT"/>
        </w:rPr>
        <w:t xml:space="preserve"> savybės</w:t>
      </w:r>
      <w:bookmarkEnd w:id="34"/>
      <w:bookmarkEnd w:id="3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Duomenų apie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 </w:t>
      </w:r>
      <w:proofErr w:type="spellStart"/>
      <w:r w:rsidRPr="0081372E">
        <w:rPr>
          <w:sz w:val="22"/>
          <w:szCs w:val="22"/>
          <w:lang w:val="lt-LT"/>
        </w:rPr>
        <w:t>farmakokinetiką</w:t>
      </w:r>
      <w:proofErr w:type="spellEnd"/>
      <w:r w:rsidRPr="0081372E">
        <w:rPr>
          <w:sz w:val="22"/>
          <w:szCs w:val="22"/>
          <w:lang w:val="lt-LT"/>
        </w:rPr>
        <w:t xml:space="preserve"> literatūroje nėra. Dauguma duomenų apie ketvirtinių amonio junginių </w:t>
      </w:r>
      <w:proofErr w:type="spellStart"/>
      <w:r w:rsidRPr="0081372E">
        <w:rPr>
          <w:sz w:val="22"/>
          <w:szCs w:val="22"/>
          <w:lang w:val="lt-LT"/>
        </w:rPr>
        <w:t>farmakokinetiką</w:t>
      </w:r>
      <w:proofErr w:type="spellEnd"/>
      <w:r w:rsidRPr="0081372E">
        <w:rPr>
          <w:sz w:val="22"/>
          <w:szCs w:val="22"/>
          <w:lang w:val="lt-LT"/>
        </w:rPr>
        <w:t xml:space="preserve"> gauta tiriant gyvūnus. Ketvirtiniai amonio junginiai dažniausiai rezorbuojasi blogai (10</w:t>
      </w:r>
      <w:r w:rsidRPr="0081372E">
        <w:rPr>
          <w:sz w:val="22"/>
          <w:szCs w:val="22"/>
          <w:lang w:val="lt-LT"/>
        </w:rPr>
        <w:noBreakHyphen/>
        <w:t>20 % dozės). Nesirezorbavusi dalis nepakitusi patenka į išmatas.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Duomenų apie </w:t>
      </w:r>
      <w:proofErr w:type="spellStart"/>
      <w:r w:rsidRPr="0081372E">
        <w:rPr>
          <w:sz w:val="22"/>
          <w:szCs w:val="22"/>
          <w:lang w:val="lt-LT"/>
        </w:rPr>
        <w:t>benzokaino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farmakokinetiką</w:t>
      </w:r>
      <w:proofErr w:type="spellEnd"/>
      <w:r w:rsidRPr="0081372E">
        <w:rPr>
          <w:sz w:val="22"/>
          <w:szCs w:val="22"/>
          <w:lang w:val="lt-LT"/>
        </w:rPr>
        <w:t xml:space="preserve"> literatūroje taip pat nedaug. Kai kurie lokalūs anestetikai, įskaitant </w:t>
      </w:r>
      <w:proofErr w:type="spellStart"/>
      <w:r w:rsidRPr="0081372E">
        <w:rPr>
          <w:sz w:val="22"/>
          <w:szCs w:val="22"/>
          <w:lang w:val="lt-LT"/>
        </w:rPr>
        <w:t>benzokainą</w:t>
      </w:r>
      <w:proofErr w:type="spellEnd"/>
      <w:r w:rsidRPr="0081372E">
        <w:rPr>
          <w:sz w:val="22"/>
          <w:szCs w:val="22"/>
          <w:lang w:val="lt-LT"/>
        </w:rPr>
        <w:t xml:space="preserve">, yra mažai tirpūs vandenyje, todėl jų </w:t>
      </w:r>
      <w:proofErr w:type="spellStart"/>
      <w:r w:rsidRPr="0081372E">
        <w:rPr>
          <w:sz w:val="22"/>
          <w:szCs w:val="22"/>
          <w:lang w:val="lt-LT"/>
        </w:rPr>
        <w:t>rezorbcija</w:t>
      </w:r>
      <w:proofErr w:type="spellEnd"/>
      <w:r w:rsidRPr="0081372E">
        <w:rPr>
          <w:sz w:val="22"/>
          <w:szCs w:val="22"/>
          <w:lang w:val="lt-LT"/>
        </w:rPr>
        <w:t xml:space="preserve"> minimali. Daugiausia rezorbuoto </w:t>
      </w:r>
      <w:proofErr w:type="spellStart"/>
      <w:r w:rsidRPr="0081372E">
        <w:rPr>
          <w:sz w:val="22"/>
          <w:szCs w:val="22"/>
          <w:lang w:val="lt-LT"/>
        </w:rPr>
        <w:lastRenderedPageBreak/>
        <w:t>benzokaino</w:t>
      </w:r>
      <w:proofErr w:type="spellEnd"/>
      <w:r w:rsidRPr="0081372E">
        <w:rPr>
          <w:sz w:val="22"/>
          <w:szCs w:val="22"/>
          <w:lang w:val="lt-LT"/>
        </w:rPr>
        <w:t xml:space="preserve"> hidrolizuoja plazmos </w:t>
      </w:r>
      <w:proofErr w:type="spellStart"/>
      <w:r w:rsidRPr="0081372E">
        <w:rPr>
          <w:sz w:val="22"/>
          <w:szCs w:val="22"/>
          <w:lang w:val="lt-LT"/>
        </w:rPr>
        <w:t>cholinesterazės</w:t>
      </w:r>
      <w:proofErr w:type="spellEnd"/>
      <w:r w:rsidRPr="0081372E">
        <w:rPr>
          <w:sz w:val="22"/>
          <w:szCs w:val="22"/>
          <w:lang w:val="lt-LT"/>
        </w:rPr>
        <w:t xml:space="preserve">, mažiau – </w:t>
      </w:r>
      <w:proofErr w:type="spellStart"/>
      <w:r w:rsidRPr="0081372E">
        <w:rPr>
          <w:sz w:val="22"/>
          <w:szCs w:val="22"/>
          <w:lang w:val="lt-LT"/>
        </w:rPr>
        <w:t>metabolizuojama</w:t>
      </w:r>
      <w:proofErr w:type="spellEnd"/>
      <w:r w:rsidRPr="0081372E">
        <w:rPr>
          <w:sz w:val="22"/>
          <w:szCs w:val="22"/>
          <w:lang w:val="lt-LT"/>
        </w:rPr>
        <w:t xml:space="preserve"> kepenyse. </w:t>
      </w:r>
      <w:proofErr w:type="spellStart"/>
      <w:r w:rsidRPr="0081372E">
        <w:rPr>
          <w:sz w:val="22"/>
          <w:szCs w:val="22"/>
          <w:lang w:val="lt-LT"/>
        </w:rPr>
        <w:t>Benzokaino</w:t>
      </w:r>
      <w:proofErr w:type="spellEnd"/>
      <w:r w:rsidRPr="0081372E">
        <w:rPr>
          <w:sz w:val="22"/>
          <w:szCs w:val="22"/>
          <w:lang w:val="lt-LT"/>
        </w:rPr>
        <w:t xml:space="preserve"> irimo produktai išsiskiria su šlapimu.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36" w:name="_Toc129243114"/>
      <w:bookmarkStart w:id="37" w:name="_Toc129243239"/>
      <w:r w:rsidRPr="0081372E">
        <w:rPr>
          <w:b/>
          <w:kern w:val="28"/>
          <w:sz w:val="22"/>
          <w:szCs w:val="22"/>
          <w:lang w:val="lt-LT"/>
        </w:rPr>
        <w:t>5.3</w:t>
      </w:r>
      <w:r w:rsidRPr="0081372E">
        <w:rPr>
          <w:b/>
          <w:kern w:val="28"/>
          <w:sz w:val="22"/>
          <w:szCs w:val="22"/>
          <w:lang w:val="lt-LT"/>
        </w:rPr>
        <w:tab/>
      </w:r>
      <w:proofErr w:type="spellStart"/>
      <w:r w:rsidRPr="0081372E">
        <w:rPr>
          <w:b/>
          <w:kern w:val="28"/>
          <w:sz w:val="22"/>
          <w:szCs w:val="22"/>
          <w:lang w:val="lt-LT"/>
        </w:rPr>
        <w:t>Ikiklinikinių</w:t>
      </w:r>
      <w:proofErr w:type="spellEnd"/>
      <w:r w:rsidRPr="0081372E">
        <w:rPr>
          <w:b/>
          <w:kern w:val="28"/>
          <w:sz w:val="22"/>
          <w:szCs w:val="22"/>
          <w:lang w:val="lt-LT"/>
        </w:rPr>
        <w:t xml:space="preserve"> saugumo tyrimų duomenys</w:t>
      </w:r>
      <w:bookmarkEnd w:id="36"/>
      <w:bookmarkEnd w:id="3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noProof/>
          <w:sz w:val="22"/>
          <w:szCs w:val="22"/>
          <w:lang w:val="lt-LT"/>
        </w:rPr>
      </w:pPr>
      <w:r w:rsidRPr="0081372E">
        <w:rPr>
          <w:noProof/>
          <w:sz w:val="22"/>
          <w:szCs w:val="22"/>
          <w:lang w:val="lt-LT"/>
        </w:rPr>
        <w:t>Įprastų farmakologinio saugumo, kartotinių dozių toksiškumo, genotoksiškumo, galimo kancegoriškumo ir toksinio poveikio reprodukcijai ikiklinikinių tyrimų duomenys specifinio pavojaus žmogui nerodo.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  <w:r w:rsidRPr="0081372E">
        <w:rPr>
          <w:sz w:val="22"/>
          <w:szCs w:val="22"/>
          <w:lang w:val="lt-LT"/>
        </w:rPr>
        <w:t xml:space="preserve"> blogai tirpsta vandenyje, todėl jo absorbuojama mažai ir sisteminis toksinis poveikis pasireiškia retai. Geriamojo preparato LD</w:t>
      </w:r>
      <w:r w:rsidRPr="0081372E">
        <w:rPr>
          <w:sz w:val="22"/>
          <w:szCs w:val="22"/>
          <w:vertAlign w:val="subscript"/>
          <w:lang w:val="lt-LT"/>
        </w:rPr>
        <w:t>50</w:t>
      </w:r>
      <w:r w:rsidRPr="0081372E">
        <w:rPr>
          <w:sz w:val="22"/>
          <w:szCs w:val="22"/>
          <w:lang w:val="lt-LT"/>
        </w:rPr>
        <w:t xml:space="preserve"> žiurkėms ir pelėms yra didesnė kaip 2000 mg/kg kūno svorio. Nacionalinės toksikologijos programos, Tarptautinės vėžio tyrimo agentūros bei Darbo saugos ir sveikatos agentūros duomenimis, kancerogeninio poveikio </w:t>
      </w: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  <w:r w:rsidRPr="0081372E">
        <w:rPr>
          <w:sz w:val="22"/>
          <w:szCs w:val="22"/>
          <w:lang w:val="lt-LT"/>
        </w:rPr>
        <w:t xml:space="preserve"> nesukelia.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AA2744" w:rsidRDefault="00895705" w:rsidP="0081372E">
      <w:pPr>
        <w:widowControl w:val="0"/>
        <w:rPr>
          <w:i/>
          <w:sz w:val="22"/>
          <w:szCs w:val="22"/>
          <w:lang w:val="lt-LT"/>
        </w:rPr>
      </w:pPr>
      <w:proofErr w:type="spellStart"/>
      <w:r w:rsidRPr="00AA2744">
        <w:rPr>
          <w:i/>
          <w:sz w:val="22"/>
          <w:szCs w:val="22"/>
          <w:lang w:val="lt-LT"/>
        </w:rPr>
        <w:t>Cetilpiridinio</w:t>
      </w:r>
      <w:proofErr w:type="spellEnd"/>
      <w:r w:rsidRPr="00AA2744">
        <w:rPr>
          <w:i/>
          <w:sz w:val="22"/>
          <w:szCs w:val="22"/>
          <w:lang w:val="lt-LT"/>
        </w:rPr>
        <w:t xml:space="preserve"> chloridas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Paprastai ketvirtinių amonio junginių grupės </w:t>
      </w:r>
      <w:proofErr w:type="spellStart"/>
      <w:r w:rsidRPr="0081372E">
        <w:rPr>
          <w:sz w:val="22"/>
          <w:szCs w:val="22"/>
          <w:lang w:val="lt-LT"/>
        </w:rPr>
        <w:t>germicidai</w:t>
      </w:r>
      <w:proofErr w:type="spellEnd"/>
      <w:r w:rsidRPr="0081372E">
        <w:rPr>
          <w:sz w:val="22"/>
          <w:szCs w:val="22"/>
          <w:lang w:val="lt-LT"/>
        </w:rPr>
        <w:t xml:space="preserve"> (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chloridas) toksinio poveikio nesukelia, antiseptiniam poveikiui sukelti vartojamos dozės koncentracija yra tokia, kad odos ir gleivinės dirginimo neatsiranda. Geriamojo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 LD</w:t>
      </w:r>
      <w:r w:rsidRPr="0081372E">
        <w:rPr>
          <w:sz w:val="22"/>
          <w:szCs w:val="22"/>
          <w:vertAlign w:val="subscript"/>
          <w:lang w:val="lt-LT"/>
        </w:rPr>
        <w:t>50</w:t>
      </w:r>
      <w:r w:rsidRPr="0081372E">
        <w:rPr>
          <w:sz w:val="22"/>
          <w:szCs w:val="22"/>
          <w:lang w:val="lt-LT"/>
        </w:rPr>
        <w:t xml:space="preserve"> žiurkėms yra 192</w:t>
      </w:r>
      <w:r w:rsidRPr="0081372E">
        <w:rPr>
          <w:sz w:val="22"/>
          <w:szCs w:val="22"/>
          <w:lang w:val="lt-LT"/>
        </w:rPr>
        <w:noBreakHyphen/>
        <w:t>538 mg/kg kūno svorio, pelėms – 108</w:t>
      </w:r>
      <w:r w:rsidRPr="0081372E">
        <w:rPr>
          <w:sz w:val="22"/>
          <w:szCs w:val="22"/>
          <w:lang w:val="lt-LT"/>
        </w:rPr>
        <w:noBreakHyphen/>
        <w:t xml:space="preserve">195 mg/kg kūno svorio.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 ilgalaikio toksinio poveikio tyrimų su triušiais metu didelių patologinių pokyčių, kurie galėjo būti susiję su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chloridu, nepastebėta.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Tyrimų su žiurkėmis metu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 poveikio reprodukcijai bei </w:t>
      </w:r>
      <w:proofErr w:type="spellStart"/>
      <w:r w:rsidRPr="0081372E">
        <w:rPr>
          <w:sz w:val="22"/>
          <w:szCs w:val="22"/>
          <w:lang w:val="lt-LT"/>
        </w:rPr>
        <w:t>teratogeninio</w:t>
      </w:r>
      <w:proofErr w:type="spellEnd"/>
      <w:r w:rsidRPr="0081372E">
        <w:rPr>
          <w:sz w:val="22"/>
          <w:szCs w:val="22"/>
          <w:lang w:val="lt-LT"/>
        </w:rPr>
        <w:t xml:space="preserve"> poveikio neatsirado.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Nacionalinės toksikologijos programos, Tarptautinės vėžio tyrimo agentūros bei Darbo saugos ir sveikatos agentūros duomenimis, kancerogeninio poveikio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chloridas nesukelia.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38" w:name="_Toc129243115"/>
      <w:bookmarkStart w:id="39" w:name="_Toc129243240"/>
      <w:r w:rsidRPr="0081372E">
        <w:rPr>
          <w:b/>
          <w:sz w:val="22"/>
          <w:szCs w:val="22"/>
          <w:lang w:val="lt-LT"/>
        </w:rPr>
        <w:t>6.</w:t>
      </w:r>
      <w:r w:rsidRPr="0081372E">
        <w:rPr>
          <w:b/>
          <w:sz w:val="22"/>
          <w:szCs w:val="22"/>
          <w:lang w:val="lt-LT"/>
        </w:rPr>
        <w:tab/>
        <w:t>FARMACINĖ INFORMACIJA</w:t>
      </w:r>
      <w:bookmarkEnd w:id="38"/>
      <w:bookmarkEnd w:id="3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40" w:name="_Toc129243116"/>
      <w:bookmarkStart w:id="41" w:name="_Toc129243241"/>
      <w:r w:rsidRPr="0081372E">
        <w:rPr>
          <w:b/>
          <w:kern w:val="28"/>
          <w:sz w:val="22"/>
          <w:szCs w:val="22"/>
          <w:lang w:val="lt-LT"/>
        </w:rPr>
        <w:t>6.1</w:t>
      </w:r>
      <w:r w:rsidRPr="0081372E">
        <w:rPr>
          <w:b/>
          <w:kern w:val="28"/>
          <w:sz w:val="22"/>
          <w:szCs w:val="22"/>
          <w:lang w:val="lt-LT"/>
        </w:rPr>
        <w:tab/>
        <w:t>Pagalbinių medžiagų sąrašas</w:t>
      </w:r>
      <w:bookmarkEnd w:id="40"/>
      <w:bookmarkEnd w:id="4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Pipirmėčių eterinis aliejus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Levomentolis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Skystasis </w:t>
      </w: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  <w:r w:rsidRPr="0081372E">
        <w:rPr>
          <w:sz w:val="22"/>
          <w:szCs w:val="22"/>
          <w:lang w:val="lt-LT"/>
        </w:rPr>
        <w:t xml:space="preserve"> (E965)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Manitolis</w:t>
      </w:r>
      <w:proofErr w:type="spellEnd"/>
      <w:r w:rsidRPr="0081372E">
        <w:rPr>
          <w:sz w:val="22"/>
          <w:szCs w:val="22"/>
          <w:lang w:val="lt-LT"/>
        </w:rPr>
        <w:t xml:space="preserve"> (E421)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Glicerolis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Natūralusis ricinų aliejus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Magnio </w:t>
      </w:r>
      <w:proofErr w:type="spellStart"/>
      <w:r w:rsidRPr="0081372E">
        <w:rPr>
          <w:sz w:val="22"/>
          <w:szCs w:val="22"/>
          <w:lang w:val="lt-LT"/>
        </w:rPr>
        <w:t>stearatas</w:t>
      </w:r>
      <w:proofErr w:type="spellEnd"/>
      <w:r w:rsidRPr="0081372E">
        <w:rPr>
          <w:sz w:val="22"/>
          <w:szCs w:val="22"/>
          <w:lang w:val="lt-LT"/>
        </w:rPr>
        <w:t xml:space="preserve"> 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Bevandenis koloidinis silicio dioksidas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Povidonas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Capol</w:t>
      </w:r>
      <w:proofErr w:type="spellEnd"/>
      <w:r w:rsidRPr="0081372E">
        <w:rPr>
          <w:sz w:val="22"/>
          <w:szCs w:val="22"/>
          <w:lang w:val="lt-LT"/>
        </w:rPr>
        <w:t xml:space="preserve"> 600 </w:t>
      </w:r>
      <w:proofErr w:type="spellStart"/>
      <w:r w:rsidRPr="0081372E">
        <w:rPr>
          <w:sz w:val="22"/>
          <w:szCs w:val="22"/>
          <w:lang w:val="lt-LT"/>
        </w:rPr>
        <w:t>Pharma</w:t>
      </w:r>
      <w:proofErr w:type="spellEnd"/>
      <w:r w:rsidRPr="0081372E">
        <w:rPr>
          <w:sz w:val="22"/>
          <w:szCs w:val="22"/>
          <w:lang w:val="lt-LT"/>
        </w:rPr>
        <w:t xml:space="preserve"> (baltasis vaškas , </w:t>
      </w:r>
      <w:proofErr w:type="spellStart"/>
      <w:r w:rsidRPr="0081372E">
        <w:rPr>
          <w:sz w:val="22"/>
          <w:szCs w:val="22"/>
          <w:lang w:val="lt-LT"/>
        </w:rPr>
        <w:t>karnaubo</w:t>
      </w:r>
      <w:proofErr w:type="spellEnd"/>
      <w:r w:rsidRPr="0081372E">
        <w:rPr>
          <w:sz w:val="22"/>
          <w:szCs w:val="22"/>
          <w:lang w:val="lt-LT"/>
        </w:rPr>
        <w:t xml:space="preserve"> vaškas , </w:t>
      </w:r>
      <w:proofErr w:type="spellStart"/>
      <w:r w:rsidRPr="0081372E">
        <w:rPr>
          <w:sz w:val="22"/>
          <w:szCs w:val="22"/>
          <w:lang w:val="lt-LT"/>
        </w:rPr>
        <w:t>šelakas</w:t>
      </w:r>
      <w:proofErr w:type="spellEnd"/>
      <w:r w:rsidRPr="0081372E">
        <w:rPr>
          <w:sz w:val="22"/>
          <w:szCs w:val="22"/>
          <w:lang w:val="lt-LT"/>
        </w:rPr>
        <w:t xml:space="preserve"> 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Titano dioksidas (E171)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Patent</w:t>
      </w:r>
      <w:proofErr w:type="spellEnd"/>
      <w:r w:rsidRPr="0081372E">
        <w:rPr>
          <w:sz w:val="22"/>
          <w:szCs w:val="22"/>
          <w:lang w:val="lt-LT"/>
        </w:rPr>
        <w:t xml:space="preserve"> mėlynasis V (E131)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42" w:name="_Toc129243117"/>
      <w:bookmarkStart w:id="43" w:name="_Toc129243242"/>
      <w:r w:rsidRPr="0081372E">
        <w:rPr>
          <w:b/>
          <w:kern w:val="28"/>
          <w:sz w:val="22"/>
          <w:szCs w:val="22"/>
          <w:lang w:val="lt-LT"/>
        </w:rPr>
        <w:t>6.2</w:t>
      </w:r>
      <w:r w:rsidRPr="0081372E">
        <w:rPr>
          <w:b/>
          <w:kern w:val="28"/>
          <w:sz w:val="22"/>
          <w:szCs w:val="22"/>
          <w:lang w:val="lt-LT"/>
        </w:rPr>
        <w:tab/>
        <w:t>Nesuderinamumas</w:t>
      </w:r>
      <w:bookmarkEnd w:id="42"/>
      <w:bookmarkEnd w:id="43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Duomenys nebūtini.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44" w:name="_Toc129243118"/>
      <w:bookmarkStart w:id="45" w:name="_Toc129243243"/>
      <w:r w:rsidRPr="0081372E">
        <w:rPr>
          <w:b/>
          <w:kern w:val="28"/>
          <w:sz w:val="22"/>
          <w:szCs w:val="22"/>
          <w:lang w:val="lt-LT"/>
        </w:rPr>
        <w:t>6.3</w:t>
      </w:r>
      <w:r w:rsidRPr="0081372E">
        <w:rPr>
          <w:b/>
          <w:kern w:val="28"/>
          <w:sz w:val="22"/>
          <w:szCs w:val="22"/>
          <w:lang w:val="lt-LT"/>
        </w:rPr>
        <w:tab/>
        <w:t>Tinkamumo laikas</w:t>
      </w:r>
      <w:bookmarkEnd w:id="44"/>
      <w:bookmarkEnd w:id="4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3 metai.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46" w:name="_Toc129243119"/>
      <w:bookmarkStart w:id="47" w:name="_Toc129243244"/>
      <w:r w:rsidRPr="0081372E">
        <w:rPr>
          <w:b/>
          <w:kern w:val="28"/>
          <w:sz w:val="22"/>
          <w:szCs w:val="22"/>
          <w:lang w:val="lt-LT"/>
        </w:rPr>
        <w:t>6.4</w:t>
      </w:r>
      <w:r w:rsidRPr="0081372E">
        <w:rPr>
          <w:b/>
          <w:kern w:val="28"/>
          <w:sz w:val="22"/>
          <w:szCs w:val="22"/>
          <w:lang w:val="lt-LT"/>
        </w:rPr>
        <w:tab/>
        <w:t>Specialios laikymo sąlygos</w:t>
      </w:r>
      <w:bookmarkEnd w:id="46"/>
      <w:bookmarkEnd w:id="4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Laikyti ne aukštesnėje kaip 25 </w:t>
      </w:r>
      <w:r w:rsidRPr="0081372E">
        <w:rPr>
          <w:sz w:val="22"/>
          <w:szCs w:val="22"/>
          <w:lang w:val="lt-LT"/>
        </w:rPr>
        <w:sym w:font="Symbol" w:char="F0B0"/>
      </w:r>
      <w:r w:rsidRPr="0081372E">
        <w:rPr>
          <w:sz w:val="22"/>
          <w:szCs w:val="22"/>
          <w:lang w:val="lt-LT"/>
        </w:rPr>
        <w:t>C temperatūroje.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lastRenderedPageBreak/>
        <w:t>Laikyti gamintojo pakuotėje, kad preparatas būtų apsaugotas nuo šviesos ir drėgmės.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48" w:name="_Toc129243120"/>
      <w:bookmarkStart w:id="49" w:name="_Toc129243245"/>
      <w:r w:rsidRPr="0081372E">
        <w:rPr>
          <w:b/>
          <w:kern w:val="28"/>
          <w:sz w:val="22"/>
          <w:szCs w:val="22"/>
          <w:lang w:val="lt-LT"/>
        </w:rPr>
        <w:t>6.5</w:t>
      </w:r>
      <w:r w:rsidRPr="0081372E">
        <w:rPr>
          <w:b/>
          <w:kern w:val="28"/>
          <w:sz w:val="22"/>
          <w:szCs w:val="22"/>
          <w:lang w:val="lt-LT"/>
        </w:rPr>
        <w:tab/>
      </w:r>
      <w:proofErr w:type="spellStart"/>
      <w:r w:rsidRPr="0081372E">
        <w:rPr>
          <w:b/>
          <w:kern w:val="28"/>
          <w:sz w:val="22"/>
          <w:szCs w:val="22"/>
          <w:lang w:val="lt-LT"/>
        </w:rPr>
        <w:t>Talpyklės</w:t>
      </w:r>
      <w:proofErr w:type="spellEnd"/>
      <w:r w:rsidRPr="0081372E">
        <w:rPr>
          <w:b/>
          <w:kern w:val="28"/>
          <w:sz w:val="22"/>
          <w:szCs w:val="22"/>
          <w:lang w:val="lt-LT"/>
        </w:rPr>
        <w:t xml:space="preserve"> pobūdis ir jos turinys</w:t>
      </w:r>
      <w:bookmarkEnd w:id="48"/>
      <w:bookmarkEnd w:id="4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EC3315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Kartono dėžutėje yra 18 pastilių: 2 </w:t>
      </w:r>
      <w:r w:rsidRPr="00AA2744">
        <w:rPr>
          <w:sz w:val="22"/>
          <w:szCs w:val="22"/>
          <w:lang w:val="lt-LT"/>
        </w:rPr>
        <w:t xml:space="preserve">aliuminio folijos ir PVC/PE/PVDC lizdinės plokštelės </w:t>
      </w:r>
      <w:r w:rsidRPr="00EC3315">
        <w:rPr>
          <w:sz w:val="22"/>
          <w:szCs w:val="22"/>
          <w:lang w:val="lt-LT"/>
        </w:rPr>
        <w:t xml:space="preserve">po 9 </w:t>
      </w:r>
      <w:r w:rsidR="00EC3315">
        <w:rPr>
          <w:sz w:val="22"/>
          <w:szCs w:val="22"/>
          <w:lang w:val="lt-LT"/>
        </w:rPr>
        <w:t xml:space="preserve">kietąsias </w:t>
      </w:r>
      <w:r w:rsidRPr="00EC3315">
        <w:rPr>
          <w:sz w:val="22"/>
          <w:szCs w:val="22"/>
          <w:lang w:val="lt-LT"/>
        </w:rPr>
        <w:t>pastiles.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EC3315">
        <w:rPr>
          <w:sz w:val="22"/>
          <w:szCs w:val="22"/>
          <w:lang w:val="lt-LT"/>
        </w:rPr>
        <w:t xml:space="preserve">Kartono dėžutėje yra 30 pastilių: 3 </w:t>
      </w:r>
      <w:r w:rsidRPr="00AA2744">
        <w:rPr>
          <w:sz w:val="22"/>
          <w:szCs w:val="22"/>
          <w:lang w:val="lt-LT"/>
        </w:rPr>
        <w:t xml:space="preserve">aliuminio folijos ir PVC/PE/PVDC lizdinės plokštelės </w:t>
      </w:r>
      <w:r w:rsidRPr="00EC3315">
        <w:rPr>
          <w:sz w:val="22"/>
          <w:szCs w:val="22"/>
          <w:lang w:val="lt-LT"/>
        </w:rPr>
        <w:t xml:space="preserve">po 10 </w:t>
      </w:r>
      <w:r w:rsidR="00EC3315">
        <w:rPr>
          <w:sz w:val="22"/>
          <w:szCs w:val="22"/>
          <w:lang w:val="lt-LT"/>
        </w:rPr>
        <w:t xml:space="preserve">kietųjų </w:t>
      </w:r>
      <w:r w:rsidRPr="00EC3315">
        <w:rPr>
          <w:sz w:val="22"/>
          <w:szCs w:val="22"/>
          <w:lang w:val="lt-LT"/>
        </w:rPr>
        <w:t>pastilių.</w:t>
      </w:r>
    </w:p>
    <w:p w:rsidR="00895705" w:rsidRPr="0081372E" w:rsidRDefault="00895705" w:rsidP="0081372E">
      <w:pPr>
        <w:widowControl w:val="0"/>
        <w:rPr>
          <w:snapToGrid w:val="0"/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Gali būti tiekiamos ne visų dydžių pakuotės.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2"/>
        <w:rPr>
          <w:b/>
          <w:kern w:val="28"/>
          <w:sz w:val="22"/>
          <w:szCs w:val="22"/>
          <w:lang w:val="lt-LT"/>
        </w:rPr>
      </w:pPr>
      <w:bookmarkStart w:id="50" w:name="_Toc129243121"/>
      <w:bookmarkStart w:id="51" w:name="_Toc129243246"/>
      <w:r w:rsidRPr="0081372E">
        <w:rPr>
          <w:b/>
          <w:kern w:val="28"/>
          <w:sz w:val="22"/>
          <w:szCs w:val="22"/>
          <w:lang w:val="lt-LT"/>
        </w:rPr>
        <w:t>6.6</w:t>
      </w:r>
      <w:r w:rsidRPr="0081372E">
        <w:rPr>
          <w:b/>
          <w:kern w:val="28"/>
          <w:sz w:val="22"/>
          <w:szCs w:val="22"/>
          <w:lang w:val="lt-LT"/>
        </w:rPr>
        <w:tab/>
        <w:t>Specialūs reikalavimai atliekoms tvarkyti</w:t>
      </w:r>
      <w:bookmarkEnd w:id="50"/>
      <w:bookmarkEnd w:id="5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Specialių reikalavimų </w:t>
      </w:r>
      <w:r w:rsidRPr="0081372E">
        <w:rPr>
          <w:noProof/>
          <w:snapToGrid w:val="0"/>
          <w:sz w:val="22"/>
          <w:szCs w:val="22"/>
          <w:lang w:val="lt-LT"/>
        </w:rPr>
        <w:t>atliekoms tvarkyti</w:t>
      </w:r>
      <w:r w:rsidRPr="0081372E">
        <w:rPr>
          <w:sz w:val="22"/>
          <w:szCs w:val="22"/>
          <w:lang w:val="lt-LT"/>
        </w:rPr>
        <w:t xml:space="preserve"> nėra.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Nesuvartotą vaistinį preparatą ar atliekas reikia tvarkyti laikantis vietinių reikalavimų.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52" w:name="_Toc129243122"/>
      <w:bookmarkStart w:id="53" w:name="_Toc129243247"/>
      <w:r w:rsidRPr="0081372E">
        <w:rPr>
          <w:b/>
          <w:sz w:val="22"/>
          <w:szCs w:val="22"/>
          <w:lang w:val="lt-LT"/>
        </w:rPr>
        <w:t>7.</w:t>
      </w:r>
      <w:r w:rsidRPr="0081372E">
        <w:rPr>
          <w:b/>
          <w:sz w:val="22"/>
          <w:szCs w:val="22"/>
          <w:lang w:val="lt-LT"/>
        </w:rPr>
        <w:tab/>
        <w:t>REGISTRUOTOJAS</w:t>
      </w:r>
      <w:bookmarkEnd w:id="52"/>
      <w:bookmarkEnd w:id="53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KRKA, </w:t>
      </w:r>
      <w:proofErr w:type="spellStart"/>
      <w:r w:rsidRPr="0081372E">
        <w:rPr>
          <w:sz w:val="22"/>
          <w:szCs w:val="22"/>
          <w:lang w:val="lt-LT"/>
        </w:rPr>
        <w:t>d.d</w:t>
      </w:r>
      <w:proofErr w:type="spellEnd"/>
      <w:r w:rsidRPr="0081372E">
        <w:rPr>
          <w:sz w:val="22"/>
          <w:szCs w:val="22"/>
          <w:lang w:val="lt-LT"/>
        </w:rPr>
        <w:t>.,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Šmarješka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cesta</w:t>
      </w:r>
      <w:proofErr w:type="spellEnd"/>
      <w:r w:rsidRPr="0081372E">
        <w:rPr>
          <w:sz w:val="22"/>
          <w:szCs w:val="22"/>
          <w:lang w:val="lt-LT"/>
        </w:rPr>
        <w:t xml:space="preserve"> 6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8501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Slovėnija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54" w:name="_Toc129243123"/>
      <w:bookmarkStart w:id="55" w:name="_Toc129243248"/>
      <w:r w:rsidRPr="0081372E">
        <w:rPr>
          <w:b/>
          <w:sz w:val="22"/>
          <w:szCs w:val="22"/>
          <w:lang w:val="lt-LT"/>
        </w:rPr>
        <w:t>8.</w:t>
      </w:r>
      <w:r w:rsidRPr="0081372E">
        <w:rPr>
          <w:b/>
          <w:sz w:val="22"/>
          <w:szCs w:val="22"/>
          <w:lang w:val="lt-LT"/>
        </w:rPr>
        <w:tab/>
        <w:t>REGISTRACIJOS PAŽYMĖJIMO NUMERIS</w:t>
      </w:r>
      <w:bookmarkEnd w:id="54"/>
      <w:bookmarkEnd w:id="55"/>
      <w:r w:rsidRPr="0081372E">
        <w:rPr>
          <w:b/>
          <w:sz w:val="22"/>
          <w:szCs w:val="22"/>
          <w:lang w:val="lt-LT"/>
        </w:rPr>
        <w:t xml:space="preserve"> (-IAI)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N18 - LT/1/96/2217/001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N30 - LT/1/96/2217/002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56" w:name="_Toc129243124"/>
      <w:bookmarkStart w:id="57" w:name="_Toc129243249"/>
      <w:r w:rsidRPr="0081372E">
        <w:rPr>
          <w:b/>
          <w:sz w:val="22"/>
          <w:szCs w:val="22"/>
          <w:lang w:val="lt-LT"/>
        </w:rPr>
        <w:t>9.</w:t>
      </w:r>
      <w:r w:rsidRPr="0081372E">
        <w:rPr>
          <w:b/>
          <w:sz w:val="22"/>
          <w:szCs w:val="22"/>
          <w:lang w:val="lt-LT"/>
        </w:rPr>
        <w:tab/>
        <w:t>REGISTRAVIMO / PERREGISTRAVIMO DATA</w:t>
      </w:r>
      <w:bookmarkEnd w:id="56"/>
      <w:bookmarkEnd w:id="5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Registravimo data 2002 m. liepos mėn. 10 d.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Paskutinio perregistravimo data 2010 m. lapkričio mėn. 10 d.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58" w:name="_Toc129243125"/>
      <w:bookmarkStart w:id="59" w:name="_Toc129243250"/>
      <w:r w:rsidRPr="0081372E">
        <w:rPr>
          <w:b/>
          <w:sz w:val="22"/>
          <w:szCs w:val="22"/>
          <w:lang w:val="lt-LT"/>
        </w:rPr>
        <w:t>10.</w:t>
      </w:r>
      <w:r w:rsidRPr="0081372E">
        <w:rPr>
          <w:b/>
          <w:sz w:val="22"/>
          <w:szCs w:val="22"/>
          <w:lang w:val="lt-LT"/>
        </w:rPr>
        <w:tab/>
        <w:t>TEKSTO PERŽIŪROS DATA</w:t>
      </w:r>
      <w:bookmarkEnd w:id="58"/>
      <w:bookmarkEnd w:id="5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201</w:t>
      </w:r>
      <w:r w:rsidR="007C7420">
        <w:rPr>
          <w:sz w:val="22"/>
          <w:szCs w:val="22"/>
          <w:lang w:val="lt-LT"/>
        </w:rPr>
        <w:t>6-08-30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AA2744" w:rsidRDefault="00895705" w:rsidP="0081372E">
      <w:pPr>
        <w:widowControl w:val="0"/>
        <w:rPr>
          <w:i/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81372E">
        <w:rPr>
          <w:i/>
          <w:sz w:val="22"/>
          <w:szCs w:val="22"/>
          <w:lang w:val="lt-LT"/>
        </w:rPr>
        <w:t xml:space="preserve"> </w:t>
      </w:r>
      <w:hyperlink r:id="rId11" w:history="1">
        <w:r w:rsidRPr="0081372E">
          <w:rPr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81372E">
        <w:rPr>
          <w:sz w:val="22"/>
          <w:szCs w:val="22"/>
          <w:lang w:val="lt-LT"/>
        </w:rPr>
        <w:br w:type="page"/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60" w:name="_Toc129243128"/>
      <w:bookmarkStart w:id="61" w:name="_Toc129243253"/>
      <w:r w:rsidRPr="0081372E">
        <w:rPr>
          <w:b/>
          <w:caps/>
          <w:sz w:val="22"/>
          <w:szCs w:val="22"/>
        </w:rPr>
        <w:t>II PRIEDAS</w:t>
      </w:r>
      <w:bookmarkEnd w:id="60"/>
      <w:bookmarkEnd w:id="61"/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:rsidR="00895705" w:rsidRPr="0081372E" w:rsidRDefault="00895705" w:rsidP="00AA2744">
      <w:pPr>
        <w:widowControl w:val="0"/>
        <w:tabs>
          <w:tab w:val="left" w:pos="567"/>
        </w:tabs>
        <w:jc w:val="center"/>
        <w:rPr>
          <w:i/>
          <w:snapToGrid w:val="0"/>
          <w:sz w:val="22"/>
          <w:szCs w:val="22"/>
          <w:lang w:val="lt-LT"/>
        </w:rPr>
      </w:pPr>
      <w:r w:rsidRPr="0081372E">
        <w:rPr>
          <w:b/>
          <w:snapToGrid w:val="0"/>
          <w:sz w:val="22"/>
          <w:szCs w:val="22"/>
          <w:lang w:val="lt-LT"/>
        </w:rPr>
        <w:t>REGISTRACIJOS SĄLYGOS</w:t>
      </w:r>
    </w:p>
    <w:p w:rsidR="00895705" w:rsidRPr="0081372E" w:rsidRDefault="00895705" w:rsidP="00AA2744">
      <w:pPr>
        <w:widowControl w:val="0"/>
        <w:tabs>
          <w:tab w:val="left" w:pos="567"/>
        </w:tabs>
        <w:rPr>
          <w:snapToGrid w:val="0"/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tabs>
          <w:tab w:val="left" w:pos="1701"/>
        </w:tabs>
        <w:ind w:left="1701" w:right="567" w:hanging="567"/>
        <w:rPr>
          <w:b/>
          <w:noProof/>
          <w:snapToGrid w:val="0"/>
          <w:sz w:val="22"/>
          <w:szCs w:val="22"/>
          <w:lang w:val="lt-LT"/>
        </w:rPr>
      </w:pPr>
      <w:r w:rsidRPr="0081372E">
        <w:rPr>
          <w:b/>
          <w:noProof/>
          <w:snapToGrid w:val="0"/>
          <w:sz w:val="22"/>
          <w:szCs w:val="22"/>
          <w:lang w:val="lt-LT"/>
        </w:rPr>
        <w:t>A.</w:t>
      </w:r>
      <w:r w:rsidRPr="0081372E">
        <w:rPr>
          <w:b/>
          <w:noProof/>
          <w:snapToGrid w:val="0"/>
          <w:sz w:val="22"/>
          <w:szCs w:val="22"/>
          <w:lang w:val="lt-LT"/>
        </w:rPr>
        <w:tab/>
        <w:t>GAMINTOJAS (-AI), ATSAKINGAS (-I) UŽ SERIJŲ IŠLEIDIMĄ</w:t>
      </w:r>
    </w:p>
    <w:p w:rsidR="00895705" w:rsidRPr="0081372E" w:rsidRDefault="00895705" w:rsidP="00AA2744">
      <w:pPr>
        <w:widowControl w:val="0"/>
        <w:tabs>
          <w:tab w:val="left" w:pos="1701"/>
        </w:tabs>
        <w:ind w:left="567" w:right="567" w:hanging="567"/>
        <w:rPr>
          <w:noProof/>
          <w:snapToGrid w:val="0"/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tabs>
          <w:tab w:val="left" w:pos="1701"/>
        </w:tabs>
        <w:ind w:left="1701" w:right="567" w:hanging="567"/>
        <w:rPr>
          <w:b/>
          <w:snapToGrid w:val="0"/>
          <w:sz w:val="22"/>
          <w:szCs w:val="22"/>
          <w:lang w:val="lt-LT"/>
        </w:rPr>
      </w:pPr>
      <w:r w:rsidRPr="0081372E">
        <w:rPr>
          <w:b/>
          <w:snapToGrid w:val="0"/>
          <w:sz w:val="22"/>
          <w:szCs w:val="22"/>
          <w:lang w:val="lt-LT"/>
        </w:rPr>
        <w:t>B.</w:t>
      </w:r>
      <w:r w:rsidRPr="0081372E">
        <w:rPr>
          <w:b/>
          <w:snapToGrid w:val="0"/>
          <w:sz w:val="22"/>
          <w:szCs w:val="22"/>
          <w:lang w:val="lt-LT"/>
        </w:rPr>
        <w:tab/>
        <w:t>TIEKIMO IR VARTOJIMO SĄLYGOS AR APRIBOJIMAI</w:t>
      </w:r>
    </w:p>
    <w:p w:rsidR="00895705" w:rsidRPr="0081372E" w:rsidRDefault="00895705" w:rsidP="0081372E">
      <w:pPr>
        <w:widowControl w:val="0"/>
        <w:rPr>
          <w:sz w:val="22"/>
          <w:szCs w:val="22"/>
          <w:highlight w:val="yellow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81372E">
        <w:rPr>
          <w:b/>
          <w:sz w:val="22"/>
          <w:szCs w:val="22"/>
          <w:lang w:val="lt-LT"/>
        </w:rPr>
        <w:br w:type="page"/>
        <w:t>A.</w:t>
      </w:r>
      <w:r w:rsidRPr="0081372E">
        <w:rPr>
          <w:b/>
          <w:sz w:val="22"/>
          <w:szCs w:val="22"/>
          <w:lang w:val="lt-LT"/>
        </w:rPr>
        <w:tab/>
        <w:t>GAMINTOJAS (-AI), ATSAKINGAS (-I) UŽ SERIJŲ IŠLEIDIMĄ</w:t>
      </w:r>
    </w:p>
    <w:p w:rsidR="00895705" w:rsidRPr="0081372E" w:rsidRDefault="00895705" w:rsidP="0081372E">
      <w:pPr>
        <w:widowControl w:val="0"/>
        <w:rPr>
          <w:sz w:val="22"/>
          <w:szCs w:val="22"/>
          <w:highlight w:val="yellow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u w:val="single"/>
          <w:lang w:val="lt-LT"/>
        </w:rPr>
      </w:pPr>
      <w:r w:rsidRPr="0081372E">
        <w:rPr>
          <w:sz w:val="22"/>
          <w:szCs w:val="22"/>
          <w:u w:val="single"/>
          <w:lang w:val="lt-LT"/>
        </w:rPr>
        <w:t>Gamintojo (-ų), atsakingo (-ų) už serijų išleidimą, pavadinimas (-ai) ir adresas (-ai)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KRKA, </w:t>
      </w:r>
      <w:proofErr w:type="spellStart"/>
      <w:r w:rsidRPr="0081372E">
        <w:rPr>
          <w:sz w:val="22"/>
          <w:szCs w:val="22"/>
          <w:lang w:val="lt-LT"/>
        </w:rPr>
        <w:t>d.d</w:t>
      </w:r>
      <w:proofErr w:type="spellEnd"/>
      <w:r w:rsidRPr="0081372E">
        <w:rPr>
          <w:sz w:val="22"/>
          <w:szCs w:val="22"/>
          <w:lang w:val="lt-LT"/>
        </w:rPr>
        <w:t>.,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Šmarješka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cesta</w:t>
      </w:r>
      <w:proofErr w:type="spellEnd"/>
      <w:r w:rsidRPr="0081372E">
        <w:rPr>
          <w:sz w:val="22"/>
          <w:szCs w:val="22"/>
          <w:lang w:val="lt-LT"/>
        </w:rPr>
        <w:t xml:space="preserve"> 6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8501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Slovėnija</w:t>
      </w:r>
    </w:p>
    <w:p w:rsidR="00895705" w:rsidRPr="0081372E" w:rsidRDefault="00895705" w:rsidP="0081372E">
      <w:pPr>
        <w:widowControl w:val="0"/>
        <w:rPr>
          <w:sz w:val="22"/>
          <w:szCs w:val="22"/>
          <w:highlight w:val="yellow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highlight w:val="yellow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62" w:name="_Toc129243129"/>
      <w:bookmarkStart w:id="63" w:name="_Toc129243254"/>
      <w:r w:rsidRPr="0081372E">
        <w:rPr>
          <w:b/>
          <w:sz w:val="22"/>
          <w:szCs w:val="22"/>
          <w:lang w:val="lt-LT"/>
        </w:rPr>
        <w:t>B.</w:t>
      </w:r>
      <w:r w:rsidRPr="0081372E">
        <w:rPr>
          <w:b/>
          <w:sz w:val="22"/>
          <w:szCs w:val="22"/>
          <w:lang w:val="lt-LT"/>
        </w:rPr>
        <w:tab/>
        <w:t>TIEKIMO IR VARTOJIMO SĄLYGOS AR APRIBOJIMAI</w:t>
      </w:r>
      <w:bookmarkEnd w:id="62"/>
      <w:bookmarkEnd w:id="63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Nereceptinis vaistinis preparatas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br w:type="page"/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64" w:name="_Toc129243134"/>
      <w:bookmarkStart w:id="65" w:name="_Toc129243259"/>
      <w:r w:rsidRPr="0081372E">
        <w:rPr>
          <w:b/>
          <w:caps/>
          <w:sz w:val="22"/>
          <w:szCs w:val="22"/>
        </w:rPr>
        <w:t>III PRIEDAS</w:t>
      </w:r>
      <w:bookmarkEnd w:id="64"/>
      <w:bookmarkEnd w:id="6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66" w:name="_Toc129243135"/>
      <w:bookmarkStart w:id="67" w:name="_Toc129243260"/>
      <w:r w:rsidRPr="0081372E">
        <w:rPr>
          <w:b/>
          <w:caps/>
          <w:sz w:val="22"/>
          <w:szCs w:val="22"/>
        </w:rPr>
        <w:t>ŽENKLINIMAS IR PAKUOTĖS LAPELIS</w:t>
      </w:r>
      <w:bookmarkEnd w:id="66"/>
      <w:bookmarkEnd w:id="67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br w:type="page"/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68" w:name="_Toc129243136"/>
      <w:bookmarkStart w:id="69" w:name="_Toc129243261"/>
      <w:r w:rsidRPr="0081372E">
        <w:rPr>
          <w:b/>
          <w:caps/>
          <w:sz w:val="22"/>
          <w:szCs w:val="22"/>
        </w:rPr>
        <w:t>A. ŽENKLINIMAS</w:t>
      </w:r>
      <w:bookmarkEnd w:id="68"/>
      <w:bookmarkEnd w:id="69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br w:type="page"/>
      </w: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INFORMACIJA ANT IŠORINĖS PAKUOTĖS</w:t>
      </w: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D</w:t>
      </w:r>
      <w:r w:rsidR="00AA2744">
        <w:rPr>
          <w:b/>
          <w:noProof/>
          <w:sz w:val="22"/>
          <w:szCs w:val="22"/>
          <w:lang w:val="lt-LT"/>
        </w:rPr>
        <w:t>ĖŽUTĖ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1.</w:t>
      </w:r>
      <w:r w:rsidRPr="0081372E">
        <w:rPr>
          <w:b/>
          <w:noProof/>
          <w:sz w:val="22"/>
          <w:szCs w:val="22"/>
          <w:lang w:val="lt-LT"/>
        </w:rPr>
        <w:tab/>
        <w:t>VAISTINIO PREPARATO PAVADINIMAS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5 mg/1 mg kietosios pastilės</w:t>
      </w:r>
    </w:p>
    <w:p w:rsidR="00895705" w:rsidRPr="0081372E" w:rsidRDefault="00895705" w:rsidP="00AA2744">
      <w:pPr>
        <w:widowControl w:val="0"/>
        <w:jc w:val="both"/>
        <w:rPr>
          <w:sz w:val="22"/>
          <w:szCs w:val="22"/>
          <w:lang w:val="lt-LT" w:eastAsia="lt-LT"/>
        </w:rPr>
      </w:pPr>
      <w:proofErr w:type="spellStart"/>
      <w:r w:rsidRPr="0081372E">
        <w:rPr>
          <w:sz w:val="22"/>
          <w:szCs w:val="22"/>
          <w:lang w:val="lt-LT" w:eastAsia="lt-LT"/>
        </w:rPr>
        <w:t>Benzokainas</w:t>
      </w:r>
      <w:proofErr w:type="spellEnd"/>
      <w:r w:rsidRPr="0081372E">
        <w:rPr>
          <w:sz w:val="22"/>
          <w:szCs w:val="22"/>
          <w:lang w:val="lt-LT" w:eastAsia="lt-LT"/>
        </w:rPr>
        <w:t>/</w:t>
      </w:r>
      <w:proofErr w:type="spellStart"/>
      <w:r w:rsidRPr="0081372E">
        <w:rPr>
          <w:sz w:val="22"/>
          <w:szCs w:val="22"/>
          <w:lang w:val="lt-LT" w:eastAsia="lt-LT"/>
        </w:rPr>
        <w:t>Cetilpiridinio</w:t>
      </w:r>
      <w:proofErr w:type="spellEnd"/>
      <w:r w:rsidRPr="0081372E">
        <w:rPr>
          <w:sz w:val="22"/>
          <w:szCs w:val="22"/>
          <w:lang w:val="lt-LT" w:eastAsia="lt-LT"/>
        </w:rPr>
        <w:t xml:space="preserve"> chloridas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2.</w:t>
      </w:r>
      <w:r w:rsidRPr="0081372E">
        <w:rPr>
          <w:b/>
          <w:noProof/>
          <w:sz w:val="22"/>
          <w:szCs w:val="22"/>
          <w:lang w:val="lt-LT"/>
        </w:rPr>
        <w:tab/>
        <w:t>VEIKLIOJI (-IOS) MEDŽIAGA (-OS) IR JOS (-Ų) KIEKIS (-IAI)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Vienoje pastilėje yra 5 mg </w:t>
      </w:r>
      <w:proofErr w:type="spellStart"/>
      <w:r w:rsidRPr="0081372E">
        <w:rPr>
          <w:sz w:val="22"/>
          <w:szCs w:val="22"/>
          <w:lang w:val="lt-LT"/>
        </w:rPr>
        <w:t>benzokaino</w:t>
      </w:r>
      <w:proofErr w:type="spellEnd"/>
      <w:r w:rsidRPr="0081372E">
        <w:rPr>
          <w:sz w:val="22"/>
          <w:szCs w:val="22"/>
          <w:lang w:val="lt-LT"/>
        </w:rPr>
        <w:t xml:space="preserve"> ir 1 mg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3.</w:t>
      </w:r>
      <w:r w:rsidRPr="0081372E">
        <w:rPr>
          <w:b/>
          <w:noProof/>
          <w:sz w:val="22"/>
          <w:szCs w:val="22"/>
          <w:lang w:val="lt-LT"/>
        </w:rPr>
        <w:tab/>
        <w:t>PAGALBINIŲ MEDŽIAGŲ SĄRAŠAS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Pagalbinės medžiagos: skystasis </w:t>
      </w: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  <w:r w:rsidRPr="0081372E">
        <w:rPr>
          <w:sz w:val="22"/>
          <w:szCs w:val="22"/>
          <w:lang w:val="lt-LT"/>
        </w:rPr>
        <w:t xml:space="preserve">, </w:t>
      </w: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  <w:r w:rsidRPr="0081372E">
        <w:rPr>
          <w:sz w:val="22"/>
          <w:szCs w:val="22"/>
          <w:lang w:val="lt-LT"/>
        </w:rPr>
        <w:t>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Daugiau informacijos pateikiama pakuotės lapelyje.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4.</w:t>
      </w:r>
      <w:r w:rsidRPr="0081372E">
        <w:rPr>
          <w:b/>
          <w:noProof/>
          <w:sz w:val="22"/>
          <w:szCs w:val="22"/>
          <w:lang w:val="lt-LT"/>
        </w:rPr>
        <w:tab/>
        <w:t>FARMACINĖ FORMA IR KIEKIS PAKUOTĖJE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highlight w:val="lightGray"/>
          <w:lang w:val="lt-LT"/>
        </w:rPr>
        <w:t>Kietosios pastilės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18 pastilių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AA2744">
        <w:rPr>
          <w:sz w:val="22"/>
          <w:szCs w:val="22"/>
          <w:highlight w:val="lightGray"/>
          <w:lang w:val="lt-LT"/>
        </w:rPr>
        <w:t>30 pastilių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5.</w:t>
      </w:r>
      <w:r w:rsidRPr="0081372E">
        <w:rPr>
          <w:b/>
          <w:noProof/>
          <w:sz w:val="22"/>
          <w:szCs w:val="22"/>
          <w:lang w:val="lt-LT"/>
        </w:rPr>
        <w:tab/>
        <w:t>VARTOJIMO METODAS IR BŪDAS (-AI)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04427F" w:rsidP="0081372E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Vartoti per burną. </w:t>
      </w:r>
      <w:r w:rsidR="00895705" w:rsidRPr="0081372E">
        <w:rPr>
          <w:sz w:val="22"/>
          <w:szCs w:val="22"/>
          <w:lang w:val="lt-LT"/>
        </w:rPr>
        <w:t>Prieš vartojimą perskaitykite pakuotės lapelį.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6.</w:t>
      </w:r>
      <w:r w:rsidRPr="0081372E">
        <w:rPr>
          <w:b/>
          <w:noProof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Laikyti vaikams nepastebimoje ir nepasiekiamoje vietoje.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7.</w:t>
      </w:r>
      <w:r w:rsidRPr="0081372E">
        <w:rPr>
          <w:b/>
          <w:noProof/>
          <w:sz w:val="22"/>
          <w:szCs w:val="22"/>
          <w:lang w:val="lt-LT"/>
        </w:rPr>
        <w:tab/>
        <w:t>KITAS (-I) SPECIALUS (-ŪS) ĮSPĖJIMAS (-AI) (JEI REIKIA)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Pacientams sergantiems cukriniu diabetu: pastilėje yra apie 1 g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 xml:space="preserve">. Virškinimo trakte </w:t>
      </w:r>
      <w:proofErr w:type="spellStart"/>
      <w:r w:rsidRPr="0081372E">
        <w:rPr>
          <w:sz w:val="22"/>
          <w:szCs w:val="22"/>
          <w:lang w:val="lt-LT"/>
        </w:rPr>
        <w:t>maltitolis</w:t>
      </w:r>
      <w:proofErr w:type="spellEnd"/>
      <w:r w:rsidRPr="0081372E">
        <w:rPr>
          <w:sz w:val="22"/>
          <w:szCs w:val="22"/>
          <w:lang w:val="lt-LT"/>
        </w:rPr>
        <w:t xml:space="preserve"> hidrolizuojamas ir absorbuojamas lėtai, todėl cukraus kiekį kraujyje veikia mažai.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8.</w:t>
      </w:r>
      <w:r w:rsidRPr="0081372E">
        <w:rPr>
          <w:b/>
          <w:noProof/>
          <w:sz w:val="22"/>
          <w:szCs w:val="22"/>
          <w:lang w:val="lt-LT"/>
        </w:rPr>
        <w:tab/>
        <w:t>TINKAMUMO LAIKAS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Tinka iki (</w:t>
      </w:r>
      <w:proofErr w:type="spellStart"/>
      <w:r w:rsidRPr="0081372E">
        <w:rPr>
          <w:sz w:val="22"/>
          <w:szCs w:val="22"/>
          <w:lang w:val="lt-LT"/>
        </w:rPr>
        <w:t>mmMMMM</w:t>
      </w:r>
      <w:proofErr w:type="spellEnd"/>
      <w:r w:rsidRPr="0081372E">
        <w:rPr>
          <w:sz w:val="22"/>
          <w:szCs w:val="22"/>
          <w:lang w:val="lt-LT"/>
        </w:rPr>
        <w:t>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9.</w:t>
      </w:r>
      <w:r w:rsidRPr="0081372E">
        <w:rPr>
          <w:b/>
          <w:noProof/>
          <w:sz w:val="22"/>
          <w:szCs w:val="22"/>
          <w:lang w:val="lt-LT"/>
        </w:rPr>
        <w:tab/>
        <w:t>SPECIALIOS LAIKYMO SĄLYGOS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Laikyti ne aukštesnėje kaip 25 </w:t>
      </w:r>
      <w:r w:rsidRPr="0081372E">
        <w:rPr>
          <w:sz w:val="22"/>
          <w:szCs w:val="22"/>
          <w:lang w:val="lt-LT"/>
        </w:rPr>
        <w:sym w:font="Symbol" w:char="F0B0"/>
      </w:r>
      <w:r w:rsidRPr="0081372E">
        <w:rPr>
          <w:sz w:val="22"/>
          <w:szCs w:val="22"/>
          <w:lang w:val="lt-LT"/>
        </w:rPr>
        <w:t>C temperatūroje.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Laikyti gamintojo pakuotėje, kad preparatas būtų apsaugotas nuo šviesos ir drėgmės.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10.</w:t>
      </w:r>
      <w:r w:rsidRPr="0081372E">
        <w:rPr>
          <w:b/>
          <w:noProof/>
          <w:sz w:val="22"/>
          <w:szCs w:val="22"/>
          <w:lang w:val="lt-LT"/>
        </w:rPr>
        <w:tab/>
        <w:t xml:space="preserve">SPECIALIOS ATSARGUMO PRIEMONĖS DĖL NESUVARTOTO </w:t>
      </w:r>
      <w:r w:rsidRPr="0081372E">
        <w:rPr>
          <w:b/>
          <w:bCs/>
          <w:noProof/>
          <w:sz w:val="22"/>
          <w:szCs w:val="22"/>
          <w:lang w:val="lt-LT"/>
        </w:rPr>
        <w:t xml:space="preserve">VAISTINIO PREPARATO AR JO ATLIEKŲ </w:t>
      </w:r>
      <w:r w:rsidRPr="0081372E">
        <w:rPr>
          <w:b/>
          <w:noProof/>
          <w:sz w:val="22"/>
          <w:szCs w:val="22"/>
          <w:lang w:val="lt-LT"/>
        </w:rPr>
        <w:t>TVARKYMO (JEI REIKIA)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11.</w:t>
      </w:r>
      <w:r w:rsidRPr="0081372E">
        <w:rPr>
          <w:b/>
          <w:noProof/>
          <w:sz w:val="22"/>
          <w:szCs w:val="22"/>
          <w:lang w:val="lt-LT"/>
        </w:rPr>
        <w:tab/>
        <w:t>REGISTRUOTOJO PAVADINIMAS IR ADRESAS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KRKA, </w:t>
      </w:r>
      <w:proofErr w:type="spellStart"/>
      <w:r w:rsidRPr="0081372E">
        <w:rPr>
          <w:sz w:val="22"/>
          <w:szCs w:val="22"/>
          <w:lang w:val="lt-LT"/>
        </w:rPr>
        <w:t>d.d</w:t>
      </w:r>
      <w:proofErr w:type="spellEnd"/>
      <w:r w:rsidRPr="0081372E">
        <w:rPr>
          <w:sz w:val="22"/>
          <w:szCs w:val="22"/>
          <w:lang w:val="lt-LT"/>
        </w:rPr>
        <w:t>.,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Šmarješka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cesta</w:t>
      </w:r>
      <w:proofErr w:type="spellEnd"/>
      <w:r w:rsidRPr="0081372E">
        <w:rPr>
          <w:sz w:val="22"/>
          <w:szCs w:val="22"/>
          <w:lang w:val="lt-LT"/>
        </w:rPr>
        <w:t xml:space="preserve"> 6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8501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Slovėnija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12.</w:t>
      </w:r>
      <w:r w:rsidRPr="0081372E">
        <w:rPr>
          <w:b/>
          <w:noProof/>
          <w:sz w:val="22"/>
          <w:szCs w:val="22"/>
          <w:lang w:val="lt-LT"/>
        </w:rPr>
        <w:tab/>
        <w:t>REGISTRACIJOS PAŽYMĖJIMO NUMERIS (-IAI)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N18 - LT/1/96/2217/001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N30 - LT/1/96/2217/002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13.</w:t>
      </w:r>
      <w:r w:rsidRPr="0081372E">
        <w:rPr>
          <w:b/>
          <w:noProof/>
          <w:sz w:val="22"/>
          <w:szCs w:val="22"/>
          <w:lang w:val="lt-LT"/>
        </w:rPr>
        <w:tab/>
        <w:t>SERIJOS NUMERIS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Serija (numeris)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14.</w:t>
      </w:r>
      <w:r w:rsidRPr="0081372E">
        <w:rPr>
          <w:b/>
          <w:noProof/>
          <w:sz w:val="22"/>
          <w:szCs w:val="22"/>
          <w:lang w:val="lt-LT"/>
        </w:rPr>
        <w:tab/>
        <w:t>PARDAVIMO (IŠDAVIMO) TVARKA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Nereceptinis vaistinis preparatas.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15.</w:t>
      </w:r>
      <w:r w:rsidRPr="0081372E">
        <w:rPr>
          <w:b/>
          <w:noProof/>
          <w:sz w:val="22"/>
          <w:szCs w:val="22"/>
          <w:lang w:val="lt-LT"/>
        </w:rPr>
        <w:tab/>
        <w:t>VARTOJIMO INSTRUKCIJA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Burnos ir ryklės antiseptikas ir skausmą malšinantis vaistas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vartojam</w:t>
      </w:r>
      <w:r w:rsidR="00EC3315">
        <w:rPr>
          <w:sz w:val="22"/>
          <w:szCs w:val="22"/>
          <w:lang w:val="lt-LT"/>
        </w:rPr>
        <w:t>a</w:t>
      </w:r>
      <w:r w:rsidRPr="0081372E">
        <w:rPr>
          <w:sz w:val="22"/>
          <w:szCs w:val="22"/>
          <w:lang w:val="lt-LT"/>
        </w:rPr>
        <w:t>s papildomam vietiniam peršalimo ar gripo sukeltų lengvų burnos ir ryklės infekcinių ligų (migdolų, ryklės, burnos gleivinės ar dantenų uždegimo) gydymui.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Dozavimas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i/>
          <w:sz w:val="22"/>
          <w:szCs w:val="22"/>
          <w:lang w:val="lt-LT"/>
        </w:rPr>
        <w:t>Suaugusieji ir vyresni</w:t>
      </w:r>
      <w:r w:rsidRPr="0081372E">
        <w:rPr>
          <w:sz w:val="22"/>
          <w:szCs w:val="22"/>
          <w:lang w:val="lt-LT"/>
        </w:rPr>
        <w:t xml:space="preserve"> </w:t>
      </w:r>
      <w:r w:rsidRPr="0081372E">
        <w:rPr>
          <w:i/>
          <w:sz w:val="22"/>
          <w:szCs w:val="22"/>
          <w:lang w:val="lt-LT"/>
        </w:rPr>
        <w:t>kaip 12 metų vaikai.</w:t>
      </w:r>
      <w:r w:rsidRPr="0081372E">
        <w:rPr>
          <w:sz w:val="22"/>
          <w:szCs w:val="22"/>
          <w:lang w:val="lt-LT"/>
        </w:rPr>
        <w:t xml:space="preserve"> Sučiulpti po 1 </w:t>
      </w:r>
      <w:r w:rsidR="0004427F">
        <w:rPr>
          <w:sz w:val="22"/>
          <w:szCs w:val="22"/>
          <w:lang w:val="lt-LT"/>
        </w:rPr>
        <w:t xml:space="preserve">kietąją </w:t>
      </w:r>
      <w:r w:rsidRPr="0081372E">
        <w:rPr>
          <w:sz w:val="22"/>
          <w:szCs w:val="22"/>
          <w:lang w:val="lt-LT"/>
        </w:rPr>
        <w:t>pastilę kas 2</w:t>
      </w:r>
      <w:r w:rsidRPr="0081372E">
        <w:rPr>
          <w:sz w:val="22"/>
          <w:szCs w:val="22"/>
          <w:lang w:val="lt-LT"/>
        </w:rPr>
        <w:noBreakHyphen/>
        <w:t>3 val. (iki 8 </w:t>
      </w:r>
      <w:r w:rsidR="0004427F">
        <w:rPr>
          <w:sz w:val="22"/>
          <w:szCs w:val="22"/>
          <w:lang w:val="lt-LT"/>
        </w:rPr>
        <w:t xml:space="preserve">kietųjų </w:t>
      </w:r>
      <w:r w:rsidRPr="0081372E">
        <w:rPr>
          <w:sz w:val="22"/>
          <w:szCs w:val="22"/>
          <w:lang w:val="lt-LT"/>
        </w:rPr>
        <w:t>pastilių per parą).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i/>
          <w:sz w:val="22"/>
          <w:szCs w:val="22"/>
          <w:lang w:val="lt-LT"/>
        </w:rPr>
        <w:t>6</w:t>
      </w:r>
      <w:r w:rsidRPr="0081372E">
        <w:rPr>
          <w:i/>
          <w:sz w:val="22"/>
          <w:szCs w:val="22"/>
          <w:lang w:val="lt-LT"/>
        </w:rPr>
        <w:noBreakHyphen/>
        <w:t>12 metų vaikai.</w:t>
      </w:r>
      <w:r w:rsidRPr="0081372E">
        <w:rPr>
          <w:sz w:val="22"/>
          <w:szCs w:val="22"/>
          <w:lang w:val="lt-LT"/>
        </w:rPr>
        <w:t xml:space="preserve"> Sučiulpti po 1 </w:t>
      </w:r>
      <w:r w:rsidR="0004427F">
        <w:rPr>
          <w:sz w:val="22"/>
          <w:szCs w:val="22"/>
          <w:lang w:val="lt-LT"/>
        </w:rPr>
        <w:t xml:space="preserve">kietąją </w:t>
      </w:r>
      <w:r w:rsidRPr="0081372E">
        <w:rPr>
          <w:sz w:val="22"/>
          <w:szCs w:val="22"/>
          <w:lang w:val="lt-LT"/>
        </w:rPr>
        <w:t xml:space="preserve">pastilę kas 4 val.(ne daugiau 4 </w:t>
      </w:r>
      <w:r w:rsidR="0004427F">
        <w:rPr>
          <w:sz w:val="22"/>
          <w:szCs w:val="22"/>
          <w:lang w:val="lt-LT"/>
        </w:rPr>
        <w:t xml:space="preserve">kietųjų </w:t>
      </w:r>
      <w:r w:rsidRPr="0081372E">
        <w:rPr>
          <w:sz w:val="22"/>
          <w:szCs w:val="22"/>
          <w:lang w:val="lt-LT"/>
        </w:rPr>
        <w:t>pastilių per parą).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16.</w:t>
      </w:r>
      <w:r w:rsidRPr="0081372E">
        <w:rPr>
          <w:b/>
          <w:noProof/>
          <w:sz w:val="22"/>
          <w:szCs w:val="22"/>
          <w:lang w:val="lt-LT"/>
        </w:rPr>
        <w:tab/>
        <w:t>INFORMACIJA BRAILIO RAŠTU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</w:p>
    <w:p w:rsidR="00895705" w:rsidRDefault="00895705" w:rsidP="0081372E">
      <w:pPr>
        <w:widowControl w:val="0"/>
        <w:rPr>
          <w:sz w:val="22"/>
          <w:szCs w:val="22"/>
          <w:lang w:val="lt-LT"/>
        </w:rPr>
      </w:pPr>
    </w:p>
    <w:p w:rsidR="007C5D98" w:rsidRPr="00703B61" w:rsidRDefault="007C5D98" w:rsidP="007C5D98">
      <w:pPr>
        <w:rPr>
          <w:noProof/>
          <w:sz w:val="22"/>
          <w:szCs w:val="22"/>
          <w:shd w:val="clear" w:color="auto" w:fill="CCCCCC"/>
        </w:rPr>
      </w:pPr>
    </w:p>
    <w:p w:rsidR="007C5D98" w:rsidRPr="00FA42F1" w:rsidRDefault="007C5D98" w:rsidP="007C5D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 w:eastAsia="lt-LT"/>
        </w:rPr>
      </w:pPr>
      <w:r w:rsidRPr="00FA42F1">
        <w:rPr>
          <w:b/>
          <w:sz w:val="22"/>
          <w:szCs w:val="22"/>
          <w:lang w:val="lt-LT" w:eastAsia="lt-LT"/>
        </w:rPr>
        <w:t>17.</w:t>
      </w:r>
      <w:r w:rsidRPr="00FA42F1">
        <w:rPr>
          <w:b/>
          <w:sz w:val="22"/>
          <w:szCs w:val="22"/>
          <w:lang w:val="lt-LT" w:eastAsia="lt-LT"/>
        </w:rPr>
        <w:tab/>
        <w:t>UNIKALUS IDENTIFIKATORIUS – 2D BRŪKŠNINIS KODAS</w:t>
      </w:r>
    </w:p>
    <w:p w:rsidR="007C5D98" w:rsidRPr="00703B61" w:rsidRDefault="007C5D98" w:rsidP="007C5D98">
      <w:pPr>
        <w:rPr>
          <w:noProof/>
          <w:sz w:val="22"/>
          <w:szCs w:val="22"/>
        </w:rPr>
      </w:pPr>
    </w:p>
    <w:p w:rsidR="007C5D98" w:rsidRDefault="002D2155" w:rsidP="007C5D98">
      <w:pPr>
        <w:rPr>
          <w:noProof/>
          <w:sz w:val="22"/>
          <w:szCs w:val="22"/>
        </w:rPr>
      </w:pPr>
      <w:r w:rsidRPr="00AA2744">
        <w:rPr>
          <w:noProof/>
          <w:sz w:val="22"/>
          <w:szCs w:val="22"/>
          <w:highlight w:val="lightGray"/>
        </w:rPr>
        <w:t>Duomenys nebūtini</w:t>
      </w:r>
      <w:r w:rsidR="009F7F61" w:rsidRPr="00AA2744">
        <w:rPr>
          <w:noProof/>
          <w:sz w:val="22"/>
          <w:szCs w:val="22"/>
          <w:highlight w:val="lightGray"/>
        </w:rPr>
        <w:t>.</w:t>
      </w:r>
    </w:p>
    <w:p w:rsidR="002D2155" w:rsidRDefault="002D2155" w:rsidP="007C5D98">
      <w:pPr>
        <w:rPr>
          <w:noProof/>
          <w:sz w:val="22"/>
          <w:szCs w:val="22"/>
        </w:rPr>
      </w:pPr>
    </w:p>
    <w:p w:rsidR="002D2155" w:rsidRPr="00703B61" w:rsidRDefault="002D2155" w:rsidP="007C5D98">
      <w:pPr>
        <w:rPr>
          <w:noProof/>
          <w:sz w:val="22"/>
          <w:szCs w:val="22"/>
        </w:rPr>
      </w:pPr>
    </w:p>
    <w:p w:rsidR="007C5D98" w:rsidRPr="00FA42F1" w:rsidRDefault="007C5D98" w:rsidP="007C5D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 w:eastAsia="lt-LT"/>
        </w:rPr>
      </w:pPr>
      <w:r w:rsidRPr="00FA42F1">
        <w:rPr>
          <w:b/>
          <w:sz w:val="22"/>
          <w:szCs w:val="22"/>
          <w:lang w:val="lt-LT" w:eastAsia="lt-LT"/>
        </w:rPr>
        <w:t>18.</w:t>
      </w:r>
      <w:r w:rsidRPr="00FA42F1">
        <w:rPr>
          <w:b/>
          <w:sz w:val="22"/>
          <w:szCs w:val="22"/>
          <w:lang w:val="lt-LT" w:eastAsia="lt-LT"/>
        </w:rPr>
        <w:tab/>
        <w:t>UNIKALUS IDENTIFIKATORIUS – ŽMONĖMS SUPRANTAMI DUOMENYS</w:t>
      </w:r>
    </w:p>
    <w:p w:rsidR="007C5D98" w:rsidRPr="00703B61" w:rsidRDefault="007C5D98" w:rsidP="007C5D98">
      <w:pPr>
        <w:rPr>
          <w:noProof/>
          <w:sz w:val="22"/>
          <w:szCs w:val="22"/>
        </w:rPr>
      </w:pPr>
    </w:p>
    <w:p w:rsidR="007C5D98" w:rsidRDefault="002D2155" w:rsidP="0081372E">
      <w:pPr>
        <w:widowControl w:val="0"/>
        <w:rPr>
          <w:sz w:val="22"/>
          <w:szCs w:val="22"/>
          <w:lang w:val="lt-LT"/>
        </w:rPr>
      </w:pPr>
      <w:r w:rsidRPr="00AA2744">
        <w:rPr>
          <w:sz w:val="22"/>
          <w:szCs w:val="22"/>
          <w:highlight w:val="lightGray"/>
          <w:lang w:val="lt-LT"/>
        </w:rPr>
        <w:t>Duomenys nebūtini</w:t>
      </w:r>
      <w:r w:rsidR="009F7F61">
        <w:rPr>
          <w:sz w:val="22"/>
          <w:szCs w:val="22"/>
          <w:highlight w:val="lightGray"/>
          <w:lang w:val="lt-LT"/>
        </w:rPr>
        <w:t>.</w:t>
      </w:r>
    </w:p>
    <w:p w:rsidR="002D2155" w:rsidRDefault="002D2155" w:rsidP="0081372E">
      <w:pPr>
        <w:widowControl w:val="0"/>
        <w:rPr>
          <w:sz w:val="22"/>
          <w:szCs w:val="22"/>
          <w:lang w:val="lt-LT"/>
        </w:rPr>
      </w:pPr>
    </w:p>
    <w:p w:rsidR="002D2155" w:rsidRPr="0081372E" w:rsidRDefault="002D215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br w:type="page"/>
      </w: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 xml:space="preserve">MINIMALI </w:t>
      </w:r>
      <w:r w:rsidRPr="0081372E">
        <w:rPr>
          <w:b/>
          <w:caps/>
          <w:noProof/>
          <w:sz w:val="22"/>
          <w:szCs w:val="22"/>
          <w:lang w:val="lt-LT"/>
        </w:rPr>
        <w:t xml:space="preserve">informacija ant </w:t>
      </w:r>
      <w:r w:rsidRPr="0081372E">
        <w:rPr>
          <w:b/>
          <w:noProof/>
          <w:sz w:val="22"/>
          <w:szCs w:val="22"/>
          <w:lang w:val="lt-LT"/>
        </w:rPr>
        <w:t>LIZDINIŲ PLOKŠTELIŲ ARBA DVISLUOKSNIŲ JUOSTELIŲ</w:t>
      </w: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</w:p>
    <w:p w:rsidR="00895705" w:rsidRPr="0081372E" w:rsidRDefault="00AA2744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LIZDINĖS PLOKŠTELĖS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1.</w:t>
      </w:r>
      <w:r w:rsidRPr="0081372E">
        <w:rPr>
          <w:b/>
          <w:noProof/>
          <w:sz w:val="22"/>
          <w:szCs w:val="22"/>
          <w:lang w:val="lt-LT"/>
        </w:rPr>
        <w:tab/>
        <w:t>VAISTINIO PREPARATO PAVADINIMAS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5 mg/1 mg kietosios pastilės</w:t>
      </w:r>
    </w:p>
    <w:p w:rsidR="00895705" w:rsidRPr="0081372E" w:rsidRDefault="00895705" w:rsidP="00AA2744">
      <w:pPr>
        <w:widowControl w:val="0"/>
        <w:jc w:val="both"/>
        <w:rPr>
          <w:sz w:val="22"/>
          <w:szCs w:val="22"/>
          <w:lang w:val="lt-LT" w:eastAsia="lt-LT"/>
        </w:rPr>
      </w:pPr>
      <w:proofErr w:type="spellStart"/>
      <w:r w:rsidRPr="0081372E">
        <w:rPr>
          <w:sz w:val="22"/>
          <w:szCs w:val="22"/>
          <w:lang w:val="lt-LT" w:eastAsia="lt-LT"/>
        </w:rPr>
        <w:t>Benzokainas</w:t>
      </w:r>
      <w:proofErr w:type="spellEnd"/>
      <w:r w:rsidRPr="0081372E">
        <w:rPr>
          <w:sz w:val="22"/>
          <w:szCs w:val="22"/>
          <w:lang w:val="lt-LT" w:eastAsia="lt-LT"/>
        </w:rPr>
        <w:t>/</w:t>
      </w:r>
      <w:proofErr w:type="spellStart"/>
      <w:r w:rsidRPr="0081372E">
        <w:rPr>
          <w:sz w:val="22"/>
          <w:szCs w:val="22"/>
          <w:lang w:val="lt-LT" w:eastAsia="lt-LT"/>
        </w:rPr>
        <w:t>Cetilpiridinio</w:t>
      </w:r>
      <w:proofErr w:type="spellEnd"/>
      <w:r w:rsidRPr="0081372E">
        <w:rPr>
          <w:sz w:val="22"/>
          <w:szCs w:val="22"/>
          <w:lang w:val="lt-LT" w:eastAsia="lt-LT"/>
        </w:rPr>
        <w:t xml:space="preserve"> chloridas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2.</w:t>
      </w:r>
      <w:r w:rsidRPr="0081372E">
        <w:rPr>
          <w:b/>
          <w:noProof/>
          <w:sz w:val="22"/>
          <w:szCs w:val="22"/>
          <w:lang w:val="lt-LT"/>
        </w:rPr>
        <w:tab/>
        <w:t>REGISTRUOTOJO PAVADINIMAS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KRKA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3.</w:t>
      </w:r>
      <w:r w:rsidRPr="0081372E">
        <w:rPr>
          <w:b/>
          <w:noProof/>
          <w:sz w:val="22"/>
          <w:szCs w:val="22"/>
          <w:lang w:val="lt-LT"/>
        </w:rPr>
        <w:tab/>
        <w:t>TINKAMUMO LAIKAS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(</w:t>
      </w:r>
      <w:proofErr w:type="spellStart"/>
      <w:r w:rsidRPr="0081372E">
        <w:rPr>
          <w:sz w:val="22"/>
          <w:szCs w:val="22"/>
          <w:lang w:val="lt-LT"/>
        </w:rPr>
        <w:t>mmMMMM</w:t>
      </w:r>
      <w:proofErr w:type="spellEnd"/>
      <w:r w:rsidRPr="0081372E">
        <w:rPr>
          <w:sz w:val="22"/>
          <w:szCs w:val="22"/>
          <w:lang w:val="lt-LT"/>
        </w:rPr>
        <w:t>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4.</w:t>
      </w:r>
      <w:r w:rsidRPr="0081372E">
        <w:rPr>
          <w:b/>
          <w:noProof/>
          <w:sz w:val="22"/>
          <w:szCs w:val="22"/>
          <w:lang w:val="lt-LT"/>
        </w:rPr>
        <w:tab/>
        <w:t>SERIJOS NUMERIS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(numeris)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81372E">
        <w:rPr>
          <w:b/>
          <w:noProof/>
          <w:sz w:val="22"/>
          <w:szCs w:val="22"/>
          <w:lang w:val="lt-LT"/>
        </w:rPr>
        <w:t>5.</w:t>
      </w:r>
      <w:r w:rsidRPr="0081372E">
        <w:rPr>
          <w:b/>
          <w:noProof/>
          <w:sz w:val="22"/>
          <w:szCs w:val="22"/>
          <w:lang w:val="lt-LT"/>
        </w:rPr>
        <w:tab/>
        <w:t>KITA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br w:type="page"/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70" w:name="_Toc129243137"/>
      <w:bookmarkStart w:id="71" w:name="_Toc129243262"/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r w:rsidRPr="0081372E">
        <w:rPr>
          <w:b/>
          <w:caps/>
          <w:sz w:val="22"/>
          <w:szCs w:val="22"/>
        </w:rPr>
        <w:t>B. PAKUOTĖS LAPELIS</w:t>
      </w:r>
      <w:bookmarkEnd w:id="70"/>
      <w:bookmarkEnd w:id="71"/>
    </w:p>
    <w:p w:rsidR="00895705" w:rsidRPr="0081372E" w:rsidRDefault="00895705" w:rsidP="00AA2744">
      <w:pPr>
        <w:widowControl w:val="0"/>
        <w:jc w:val="center"/>
        <w:rPr>
          <w:b/>
          <w:sz w:val="22"/>
          <w:szCs w:val="22"/>
          <w:lang w:val="lt-LT"/>
        </w:rPr>
      </w:pPr>
      <w:r w:rsidRPr="0081372E">
        <w:rPr>
          <w:b/>
          <w:caps/>
          <w:sz w:val="22"/>
          <w:szCs w:val="22"/>
        </w:rPr>
        <w:br w:type="page"/>
      </w:r>
      <w:bookmarkStart w:id="72" w:name="_Toc129243138"/>
      <w:bookmarkStart w:id="73" w:name="_Toc129243263"/>
      <w:r w:rsidRPr="0081372E">
        <w:rPr>
          <w:b/>
          <w:sz w:val="22"/>
          <w:szCs w:val="22"/>
          <w:lang w:val="lt-LT"/>
        </w:rPr>
        <w:t>Pakuotės lapelis: informacija vartotojui</w:t>
      </w:r>
      <w:bookmarkEnd w:id="72"/>
      <w:bookmarkEnd w:id="73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jc w:val="center"/>
        <w:rPr>
          <w:b/>
          <w:sz w:val="22"/>
          <w:szCs w:val="22"/>
          <w:lang w:val="lt-LT"/>
        </w:rPr>
      </w:pPr>
      <w:proofErr w:type="spellStart"/>
      <w:r w:rsidRPr="0081372E">
        <w:rPr>
          <w:b/>
          <w:sz w:val="22"/>
          <w:szCs w:val="22"/>
          <w:lang w:val="lt-LT"/>
        </w:rPr>
        <w:t>Septolete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plus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menthol</w:t>
      </w:r>
      <w:proofErr w:type="spellEnd"/>
      <w:r w:rsidRPr="0081372E">
        <w:rPr>
          <w:b/>
          <w:sz w:val="22"/>
          <w:szCs w:val="22"/>
          <w:lang w:val="lt-LT"/>
        </w:rPr>
        <w:t xml:space="preserve"> 5 mg/1 mg </w:t>
      </w:r>
      <w:r w:rsidRPr="0081372E">
        <w:rPr>
          <w:b/>
          <w:bCs/>
          <w:sz w:val="22"/>
          <w:szCs w:val="22"/>
          <w:lang w:val="lt-LT"/>
        </w:rPr>
        <w:t>kietosios</w:t>
      </w:r>
      <w:r w:rsidRPr="0081372E">
        <w:rPr>
          <w:b/>
          <w:sz w:val="22"/>
          <w:szCs w:val="22"/>
          <w:lang w:val="lt-LT"/>
        </w:rPr>
        <w:t xml:space="preserve"> pastilės</w:t>
      </w:r>
    </w:p>
    <w:p w:rsidR="00895705" w:rsidRPr="0081372E" w:rsidRDefault="00895705" w:rsidP="0081372E">
      <w:pPr>
        <w:widowControl w:val="0"/>
        <w:jc w:val="center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  <w:r w:rsidRPr="0081372E">
        <w:rPr>
          <w:sz w:val="22"/>
          <w:szCs w:val="22"/>
          <w:lang w:val="lt-LT"/>
        </w:rPr>
        <w:t xml:space="preserve">,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chloridas</w:t>
      </w:r>
    </w:p>
    <w:p w:rsidR="00895705" w:rsidRPr="0081372E" w:rsidRDefault="00895705" w:rsidP="0081372E">
      <w:pPr>
        <w:widowControl w:val="0"/>
        <w:jc w:val="center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b/>
          <w:sz w:val="22"/>
          <w:szCs w:val="22"/>
          <w:lang w:val="lt-LT"/>
        </w:rPr>
      </w:pPr>
      <w:r w:rsidRPr="0081372E">
        <w:rPr>
          <w:b/>
          <w:sz w:val="22"/>
          <w:szCs w:val="22"/>
          <w:lang w:val="lt-LT"/>
        </w:rPr>
        <w:t>Atidžiai perskaitykite visą šį lapelį</w:t>
      </w:r>
      <w:r w:rsidRPr="0081372E">
        <w:rPr>
          <w:b/>
          <w:noProof/>
          <w:snapToGrid w:val="0"/>
          <w:sz w:val="22"/>
          <w:szCs w:val="22"/>
          <w:lang w:val="lt-LT"/>
        </w:rPr>
        <w:t>, prieš pradėdami vartoti šį vaistą</w:t>
      </w:r>
      <w:r w:rsidRPr="0081372E">
        <w:rPr>
          <w:b/>
          <w:sz w:val="22"/>
          <w:szCs w:val="22"/>
          <w:lang w:val="lt-LT"/>
        </w:rPr>
        <w:t>, nes jame pateikiama Jums svarbi informacija.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895705" w:rsidRPr="00AA2744" w:rsidRDefault="00895705" w:rsidP="00AA2744">
      <w:pPr>
        <w:widowControl w:val="0"/>
        <w:numPr>
          <w:ilvl w:val="0"/>
          <w:numId w:val="48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  <w:lang w:val="lt-LT"/>
        </w:rPr>
      </w:pPr>
      <w:r w:rsidRPr="00AA2744">
        <w:rPr>
          <w:noProof/>
          <w:snapToGrid w:val="0"/>
          <w:sz w:val="22"/>
          <w:szCs w:val="22"/>
          <w:lang w:val="lt-LT"/>
        </w:rPr>
        <w:t>Neišmeskite šio lapelio, nes vėl gali prireikti jį perskaityti.</w:t>
      </w:r>
    </w:p>
    <w:p w:rsidR="00895705" w:rsidRPr="00AA2744" w:rsidRDefault="00895705" w:rsidP="00AA2744">
      <w:pPr>
        <w:widowControl w:val="0"/>
        <w:numPr>
          <w:ilvl w:val="0"/>
          <w:numId w:val="48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  <w:lang w:val="lt-LT"/>
        </w:rPr>
      </w:pPr>
      <w:r w:rsidRPr="00AA2744">
        <w:rPr>
          <w:noProof/>
          <w:snapToGrid w:val="0"/>
          <w:sz w:val="22"/>
          <w:szCs w:val="22"/>
          <w:lang w:val="lt-LT"/>
        </w:rPr>
        <w:t>Jeigu norite sužinoti daugiau arba pasitarti, kreipkitės į vaistininką.</w:t>
      </w:r>
    </w:p>
    <w:p w:rsidR="00895705" w:rsidRPr="0081372E" w:rsidRDefault="00895705" w:rsidP="0081372E">
      <w:pPr>
        <w:widowControl w:val="0"/>
        <w:numPr>
          <w:ilvl w:val="0"/>
          <w:numId w:val="48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895705" w:rsidRPr="0081372E" w:rsidRDefault="00895705" w:rsidP="0081372E">
      <w:pPr>
        <w:widowControl w:val="0"/>
        <w:numPr>
          <w:ilvl w:val="0"/>
          <w:numId w:val="48"/>
        </w:numPr>
        <w:tabs>
          <w:tab w:val="left" w:pos="567"/>
        </w:tabs>
        <w:ind w:left="567" w:hanging="567"/>
        <w:rPr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Jeigu per 3 dienas Jūsų savijauta nepagerėjo arba net pablogėjo, kreipkitės į gydytoją.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Default="00895705" w:rsidP="0081372E">
      <w:pPr>
        <w:widowControl w:val="0"/>
        <w:rPr>
          <w:b/>
          <w:sz w:val="22"/>
          <w:szCs w:val="22"/>
          <w:lang w:val="lt-LT"/>
        </w:rPr>
      </w:pPr>
      <w:r w:rsidRPr="0081372E">
        <w:rPr>
          <w:b/>
          <w:sz w:val="22"/>
          <w:szCs w:val="22"/>
          <w:lang w:val="lt-LT"/>
        </w:rPr>
        <w:t>Apie ką rašoma šiame lapelyje?</w:t>
      </w:r>
    </w:p>
    <w:p w:rsidR="00AA2744" w:rsidRPr="0081372E" w:rsidRDefault="00AA2744" w:rsidP="0081372E">
      <w:pPr>
        <w:widowControl w:val="0"/>
        <w:rPr>
          <w:b/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1.</w:t>
      </w:r>
      <w:r w:rsidRPr="0081372E">
        <w:rPr>
          <w:sz w:val="22"/>
          <w:szCs w:val="22"/>
          <w:lang w:val="lt-LT"/>
        </w:rPr>
        <w:tab/>
        <w:t xml:space="preserve">Kas yra </w:t>
      </w: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ir kam jis vartojamas</w:t>
      </w:r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2.</w:t>
      </w:r>
      <w:r w:rsidRPr="0081372E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3.</w:t>
      </w:r>
      <w:r w:rsidRPr="0081372E">
        <w:rPr>
          <w:sz w:val="22"/>
          <w:szCs w:val="22"/>
          <w:lang w:val="lt-LT"/>
        </w:rPr>
        <w:tab/>
        <w:t xml:space="preserve">Kaip vartoti </w:t>
      </w: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4.</w:t>
      </w:r>
      <w:r w:rsidRPr="0081372E">
        <w:rPr>
          <w:sz w:val="22"/>
          <w:szCs w:val="22"/>
          <w:lang w:val="lt-LT"/>
        </w:rPr>
        <w:tab/>
        <w:t>Galimas šalutinis poveikis</w:t>
      </w:r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5.</w:t>
      </w:r>
      <w:r w:rsidRPr="0081372E">
        <w:rPr>
          <w:sz w:val="22"/>
          <w:szCs w:val="22"/>
          <w:lang w:val="lt-LT"/>
        </w:rPr>
        <w:tab/>
        <w:t xml:space="preserve">Kaip laikyti </w:t>
      </w: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6.</w:t>
      </w:r>
      <w:r w:rsidRPr="0081372E">
        <w:rPr>
          <w:sz w:val="22"/>
          <w:szCs w:val="22"/>
          <w:lang w:val="lt-LT"/>
        </w:rPr>
        <w:tab/>
        <w:t>Pakuotės turinys ir kita informacija</w:t>
      </w:r>
    </w:p>
    <w:p w:rsidR="00895705" w:rsidRPr="0081372E" w:rsidRDefault="00895705" w:rsidP="0081372E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74" w:name="_Toc129243139"/>
      <w:bookmarkStart w:id="75" w:name="_Toc129243264"/>
      <w:r w:rsidRPr="0081372E">
        <w:rPr>
          <w:b/>
          <w:sz w:val="22"/>
          <w:szCs w:val="22"/>
          <w:lang w:val="lt-LT"/>
        </w:rPr>
        <w:t>1.</w:t>
      </w:r>
      <w:r w:rsidRPr="0081372E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81372E">
        <w:rPr>
          <w:b/>
          <w:sz w:val="22"/>
          <w:szCs w:val="22"/>
          <w:lang w:val="lt-LT"/>
        </w:rPr>
        <w:t>Septolete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plus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menthol</w:t>
      </w:r>
      <w:proofErr w:type="spellEnd"/>
      <w:r w:rsidRPr="0081372E">
        <w:rPr>
          <w:b/>
          <w:sz w:val="22"/>
          <w:szCs w:val="22"/>
          <w:lang w:val="lt-LT"/>
        </w:rPr>
        <w:t xml:space="preserve"> ir kam jis vartojamas</w:t>
      </w:r>
      <w:bookmarkEnd w:id="74"/>
      <w:bookmarkEnd w:id="7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sukelia lokalų skausmą malšinantį ir mikrobus naikinantį poveikį.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Šių pastilių sudėtyje yra antiseptiko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chlorido, kuris ardo kai kurias bakterijas ir grybelius bei šiek tiek slopina virusų vystymąsi, todėl mažina burnos ir gerklės uždegimą bei (svarbiausia) apsaugo nuo sunkesnio bakterijų sukelto uždegimo.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chloridas drėkina ir turi mažą paviršiaus įtempimą, todėl patenka į sunkiai pasiekiamas burnos ir gerklės gleivinės vietas, kur slopina bakterijų augimą.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Benzokainas</w:t>
      </w:r>
      <w:proofErr w:type="spellEnd"/>
      <w:r w:rsidRPr="0081372E">
        <w:rPr>
          <w:sz w:val="22"/>
          <w:szCs w:val="22"/>
          <w:lang w:val="lt-LT"/>
        </w:rPr>
        <w:t xml:space="preserve"> yra lokalaus poveikio anestetikas, kuris malšina skausmą ryjant, dažnai atsirandantį sergant burnos ir ryklės uždegimu.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sudėtyje yra </w:t>
      </w:r>
      <w:proofErr w:type="spellStart"/>
      <w:r w:rsidRPr="0081372E">
        <w:rPr>
          <w:sz w:val="22"/>
          <w:szCs w:val="22"/>
          <w:lang w:val="lt-LT"/>
        </w:rPr>
        <w:t>polihidroksilinių</w:t>
      </w:r>
      <w:proofErr w:type="spellEnd"/>
      <w:r w:rsidRPr="0081372E">
        <w:rPr>
          <w:sz w:val="22"/>
          <w:szCs w:val="22"/>
          <w:lang w:val="lt-LT"/>
        </w:rPr>
        <w:t xml:space="preserve"> medžiagų –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 xml:space="preserve"> ir </w:t>
      </w:r>
      <w:proofErr w:type="spellStart"/>
      <w:r w:rsidRPr="0081372E">
        <w:rPr>
          <w:sz w:val="22"/>
          <w:szCs w:val="22"/>
          <w:lang w:val="lt-LT"/>
        </w:rPr>
        <w:t>manitolio</w:t>
      </w:r>
      <w:proofErr w:type="spellEnd"/>
      <w:r w:rsidRPr="0081372E">
        <w:rPr>
          <w:sz w:val="22"/>
          <w:szCs w:val="22"/>
          <w:lang w:val="lt-LT"/>
        </w:rPr>
        <w:t>, tačiau nėra bakterijoms augti būtino cukraus. Šios pastilės tinka ir cukriniu diabetu sergantiems pacientams, jos nekenkia dantims. Pastilių antiseptinį poveikį žymiai sustiprina tai, kad jų bazinėje medžiagoje nėra cukraus.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 w:eastAsia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kartu su kitais vaistais vartojamos vietiniam peršalimo ar gripo sukeltų lengvų burnos ir ryklės infekcinių ligų (migdolų, ryklės</w:t>
      </w:r>
      <w:r w:rsidRPr="0081372E">
        <w:rPr>
          <w:b/>
          <w:sz w:val="22"/>
          <w:szCs w:val="22"/>
          <w:lang w:val="lt-LT"/>
        </w:rPr>
        <w:t xml:space="preserve">, </w:t>
      </w:r>
      <w:r w:rsidRPr="0081372E">
        <w:rPr>
          <w:sz w:val="22"/>
          <w:szCs w:val="22"/>
          <w:lang w:val="lt-LT"/>
        </w:rPr>
        <w:t>burnos gleivinės ar dantenų uždegimo gydymui).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noProof/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Jeigu per 3 dienas Jūsų savijauta nepagerėjo arba net pablogėjo, turite pasitarti su gydytoju.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76" w:name="_Toc129243140"/>
      <w:bookmarkStart w:id="77" w:name="_Toc129243265"/>
      <w:r w:rsidRPr="0081372E">
        <w:rPr>
          <w:b/>
          <w:sz w:val="22"/>
          <w:szCs w:val="22"/>
          <w:lang w:val="lt-LT"/>
        </w:rPr>
        <w:t>2.</w:t>
      </w:r>
      <w:r w:rsidRPr="0081372E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81372E">
        <w:rPr>
          <w:b/>
          <w:sz w:val="22"/>
          <w:szCs w:val="22"/>
          <w:lang w:val="lt-LT"/>
        </w:rPr>
        <w:t>Septolete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plus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menthol</w:t>
      </w:r>
      <w:bookmarkEnd w:id="76"/>
      <w:bookmarkEnd w:id="77"/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vartoti negalima:</w:t>
      </w:r>
    </w:p>
    <w:p w:rsidR="00895705" w:rsidRPr="00AA2744" w:rsidRDefault="00895705" w:rsidP="00AA2744">
      <w:pPr>
        <w:widowControl w:val="0"/>
        <w:numPr>
          <w:ilvl w:val="0"/>
          <w:numId w:val="48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  <w:lang w:val="lt-LT"/>
        </w:rPr>
      </w:pPr>
      <w:r w:rsidRPr="00AA2744">
        <w:rPr>
          <w:noProof/>
          <w:snapToGrid w:val="0"/>
          <w:sz w:val="22"/>
          <w:szCs w:val="22"/>
          <w:lang w:val="lt-LT"/>
        </w:rPr>
        <w:t xml:space="preserve">jeigu yra alergija benzokainui, cetilpiridinio chloridui arba bet kuriai pagalbinei </w:t>
      </w:r>
      <w:r w:rsidRPr="0081372E">
        <w:rPr>
          <w:noProof/>
          <w:snapToGrid w:val="0"/>
          <w:sz w:val="22"/>
          <w:szCs w:val="22"/>
          <w:lang w:val="lt-LT"/>
        </w:rPr>
        <w:t>šio vaisto medžiagai (jos išvardytos 6 skyriuje)</w:t>
      </w:r>
      <w:r w:rsidRPr="00AA2744">
        <w:rPr>
          <w:noProof/>
          <w:snapToGrid w:val="0"/>
          <w:sz w:val="22"/>
          <w:szCs w:val="22"/>
          <w:lang w:val="lt-LT"/>
        </w:rPr>
        <w:t>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AA2744" w:rsidRDefault="00895705" w:rsidP="00AA2744">
      <w:pPr>
        <w:pStyle w:val="Antrat4"/>
        <w:keepNext w:val="0"/>
        <w:widowControl w:val="0"/>
        <w:spacing w:before="0" w:after="0"/>
        <w:rPr>
          <w:b w:val="0"/>
          <w:bCs w:val="0"/>
          <w:snapToGrid w:val="0"/>
          <w:sz w:val="22"/>
          <w:szCs w:val="22"/>
          <w:lang w:val="lt-LT" w:eastAsia="x-none"/>
        </w:rPr>
      </w:pPr>
      <w:r w:rsidRPr="0081372E">
        <w:rPr>
          <w:sz w:val="22"/>
          <w:szCs w:val="22"/>
          <w:lang w:val="lt-LT"/>
        </w:rPr>
        <w:t>Įspėjimai ir atsargumo priemonės</w:t>
      </w:r>
    </w:p>
    <w:p w:rsidR="00895705" w:rsidRPr="0081372E" w:rsidRDefault="00895705" w:rsidP="0081372E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Jei yra atvirų burnos žaizdų, kadangi </w:t>
      </w:r>
      <w:proofErr w:type="spellStart"/>
      <w:r w:rsidRPr="0081372E">
        <w:rPr>
          <w:sz w:val="22"/>
          <w:szCs w:val="22"/>
          <w:lang w:val="lt-LT"/>
        </w:rPr>
        <w:t>cetilpiridinio</w:t>
      </w:r>
      <w:proofErr w:type="spellEnd"/>
      <w:r w:rsidRPr="0081372E">
        <w:rPr>
          <w:sz w:val="22"/>
          <w:szCs w:val="22"/>
          <w:lang w:val="lt-LT"/>
        </w:rPr>
        <w:t xml:space="preserve"> chloridas lėtina žaizdų gijimą.</w:t>
      </w:r>
    </w:p>
    <w:p w:rsidR="00895705" w:rsidRPr="0081372E" w:rsidRDefault="00895705" w:rsidP="0081372E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Sergant sunkia infekcine liga, kurios metu karščiuojama, skauda galvą arba vemiama, ir ypač jei būklė nepagerėja per tris dienas (tokiu atveju būtina pasitarti su gydytoju).</w:t>
      </w:r>
    </w:p>
    <w:p w:rsidR="00895705" w:rsidRPr="0081372E" w:rsidRDefault="00895705" w:rsidP="0081372E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Sergant cukriniu diabetu; reikia turėti omenyje, kad kiekvienoje kietojoje pastilėje yra maždaug 1 g </w:t>
      </w:r>
      <w:proofErr w:type="spellStart"/>
      <w:r w:rsidRPr="0081372E">
        <w:rPr>
          <w:sz w:val="22"/>
          <w:szCs w:val="22"/>
          <w:lang w:val="lt-LT"/>
        </w:rPr>
        <w:t>maltitolio</w:t>
      </w:r>
      <w:proofErr w:type="spellEnd"/>
      <w:r w:rsidRPr="0081372E">
        <w:rPr>
          <w:sz w:val="22"/>
          <w:szCs w:val="22"/>
          <w:lang w:val="lt-LT"/>
        </w:rPr>
        <w:t>. Jo hidrolizė ir absorbcija virškinimo trakte vyksta lėtai, todėl poveikis cukraus kiekiui kraujyje yra mažas.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nerekomenduojama vartoti ilgai ar per dažnai, kadangi tai didina sunkaus šalutinio poveikio riziką. Nerekomenduojama vartoti</w:t>
      </w:r>
      <w:r w:rsidR="00423AEE">
        <w:rPr>
          <w:sz w:val="22"/>
          <w:szCs w:val="22"/>
          <w:lang w:val="lt-LT"/>
        </w:rPr>
        <w:t xml:space="preserve"> </w:t>
      </w:r>
      <w:r w:rsidRPr="0081372E">
        <w:rPr>
          <w:sz w:val="22"/>
          <w:szCs w:val="22"/>
          <w:lang w:val="lt-LT"/>
        </w:rPr>
        <w:t>didesnės nei rekomenduojama dozės.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pStyle w:val="Antrat4"/>
        <w:keepNext w:val="0"/>
        <w:widowControl w:val="0"/>
        <w:spacing w:before="0" w:after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Vaikams ir paaugliams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nerekomenduojama vartoti jaunesniems kaip 6 metų vaikams.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Jeigu vartojate arba neseniai vartojote kitų vaistų</w:t>
      </w:r>
      <w:r w:rsidRPr="0081372E">
        <w:rPr>
          <w:noProof/>
          <w:snapToGrid w:val="0"/>
          <w:sz w:val="22"/>
          <w:szCs w:val="22"/>
          <w:lang w:val="lt-LT"/>
        </w:rPr>
        <w:t xml:space="preserve"> </w:t>
      </w:r>
      <w:r w:rsidRPr="0081372E">
        <w:rPr>
          <w:sz w:val="22"/>
          <w:szCs w:val="22"/>
          <w:lang w:val="lt-LT"/>
        </w:rPr>
        <w:t>arba dėl to nesate tikri, apie tai</w:t>
      </w:r>
      <w:r w:rsidR="00423AEE">
        <w:rPr>
          <w:sz w:val="22"/>
          <w:szCs w:val="22"/>
          <w:lang w:val="lt-LT"/>
        </w:rPr>
        <w:t xml:space="preserve"> </w:t>
      </w:r>
      <w:r w:rsidRPr="0081372E">
        <w:rPr>
          <w:sz w:val="22"/>
          <w:szCs w:val="22"/>
          <w:lang w:val="lt-LT"/>
        </w:rPr>
        <w:t>pasakykite gydytojui arba vaistininkui.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Duomenų apie sąveiką nėra.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vartojimas su maistu ir gėrimais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nereikėtų vartoti prieš pat valgį arba su pienu.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>Nėštumas, žindymo laikotarpis ir vaisingumas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Duomenų apie saugumą žindymo laikotarpiu yra nedaug, todėl žindyvėms šio vaisto vartoti nerekomenduojama.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>Vairavimas ir mechanizmų valdymas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Duomenų, kad </w:t>
      </w: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s veiktų gebėjimą vairuoti ir valdyti mechanizmus, nėra.</w:t>
      </w:r>
    </w:p>
    <w:p w:rsidR="00895705" w:rsidRPr="00AA2744" w:rsidRDefault="00895705" w:rsidP="00AA2744">
      <w:pPr>
        <w:widowControl w:val="0"/>
        <w:rPr>
          <w:bCs/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sudėtyje yra </w:t>
      </w:r>
      <w:proofErr w:type="spellStart"/>
      <w:r w:rsidRPr="0081372E">
        <w:rPr>
          <w:b/>
          <w:bCs/>
          <w:sz w:val="22"/>
          <w:szCs w:val="22"/>
          <w:lang w:val="lt-LT"/>
        </w:rPr>
        <w:t>maltitolio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ir skystojo </w:t>
      </w:r>
      <w:proofErr w:type="spellStart"/>
      <w:r w:rsidRPr="0081372E">
        <w:rPr>
          <w:b/>
          <w:bCs/>
          <w:sz w:val="22"/>
          <w:szCs w:val="22"/>
          <w:lang w:val="lt-LT"/>
        </w:rPr>
        <w:t>maltitolio</w:t>
      </w:r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78" w:name="_Toc129243141"/>
      <w:bookmarkStart w:id="79" w:name="_Toc129243266"/>
      <w:r w:rsidRPr="0081372E">
        <w:rPr>
          <w:b/>
          <w:sz w:val="22"/>
          <w:szCs w:val="22"/>
          <w:lang w:val="lt-LT"/>
        </w:rPr>
        <w:t>3.</w:t>
      </w:r>
      <w:r w:rsidRPr="0081372E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81372E">
        <w:rPr>
          <w:b/>
          <w:sz w:val="22"/>
          <w:szCs w:val="22"/>
          <w:lang w:val="lt-LT"/>
        </w:rPr>
        <w:t>Septolete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plus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menthol</w:t>
      </w:r>
      <w:bookmarkEnd w:id="78"/>
      <w:bookmarkEnd w:id="79"/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Visada vartokite </w:t>
      </w:r>
      <w:r w:rsidRPr="0081372E">
        <w:rPr>
          <w:noProof/>
          <w:snapToGrid w:val="0"/>
          <w:sz w:val="22"/>
          <w:szCs w:val="22"/>
          <w:lang w:val="lt-LT"/>
        </w:rPr>
        <w:t xml:space="preserve">šį vaistą </w:t>
      </w:r>
      <w:r w:rsidRPr="0081372E">
        <w:rPr>
          <w:sz w:val="22"/>
          <w:szCs w:val="22"/>
          <w:lang w:val="lt-LT"/>
        </w:rPr>
        <w:t>tiksliai kaip nurodė gydytojas. Jeigu abejojate, kreipkitės į gydytoją arba vaistininką.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sz w:val="22"/>
          <w:szCs w:val="22"/>
          <w:u w:val="single"/>
          <w:lang w:val="lt-LT" w:eastAsia="lt-LT"/>
        </w:rPr>
      </w:pPr>
      <w:r w:rsidRPr="0081372E">
        <w:rPr>
          <w:sz w:val="22"/>
          <w:szCs w:val="22"/>
          <w:u w:val="single"/>
          <w:lang w:val="lt-LT" w:eastAsia="lt-LT"/>
        </w:rPr>
        <w:t>Suaugusieji ir vyresni kaip 12 metų vaikai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Suaugusiems ir paaugliams nuo 12 metų </w:t>
      </w:r>
      <w:r w:rsidR="0004427F">
        <w:rPr>
          <w:sz w:val="22"/>
          <w:szCs w:val="22"/>
          <w:lang w:val="lt-LT"/>
        </w:rPr>
        <w:t>rekomenduojama</w:t>
      </w:r>
      <w:r w:rsidRPr="0081372E">
        <w:rPr>
          <w:sz w:val="22"/>
          <w:szCs w:val="22"/>
          <w:lang w:val="lt-LT"/>
        </w:rPr>
        <w:t xml:space="preserve">  vartoti iki 8 </w:t>
      </w:r>
      <w:r w:rsidR="0004427F">
        <w:rPr>
          <w:sz w:val="22"/>
          <w:szCs w:val="22"/>
          <w:lang w:val="lt-LT"/>
        </w:rPr>
        <w:t xml:space="preserve">kietųjų </w:t>
      </w:r>
      <w:r w:rsidRPr="0081372E">
        <w:rPr>
          <w:sz w:val="22"/>
          <w:szCs w:val="22"/>
          <w:lang w:val="lt-LT"/>
        </w:rPr>
        <w:t xml:space="preserve">pastilių per parą (sučiulpti po 1 </w:t>
      </w:r>
      <w:r w:rsidR="0004427F">
        <w:rPr>
          <w:sz w:val="22"/>
          <w:szCs w:val="22"/>
          <w:lang w:val="lt-LT"/>
        </w:rPr>
        <w:t xml:space="preserve">kietąją </w:t>
      </w:r>
      <w:r w:rsidRPr="0081372E">
        <w:rPr>
          <w:sz w:val="22"/>
          <w:szCs w:val="22"/>
          <w:lang w:val="lt-LT"/>
        </w:rPr>
        <w:t>pastilę kas 2</w:t>
      </w:r>
      <w:r w:rsidRPr="0081372E">
        <w:rPr>
          <w:sz w:val="22"/>
          <w:szCs w:val="22"/>
          <w:lang w:val="lt-LT"/>
        </w:rPr>
        <w:noBreakHyphen/>
        <w:t>3 val.).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AA2744" w:rsidRDefault="00895705" w:rsidP="0081372E">
      <w:pPr>
        <w:widowControl w:val="0"/>
        <w:rPr>
          <w:sz w:val="22"/>
          <w:szCs w:val="22"/>
          <w:u w:val="single"/>
          <w:lang w:val="lt-LT"/>
        </w:rPr>
      </w:pPr>
      <w:r w:rsidRPr="00AA2744">
        <w:rPr>
          <w:sz w:val="22"/>
          <w:szCs w:val="22"/>
          <w:u w:val="single"/>
          <w:lang w:val="lt-LT"/>
        </w:rPr>
        <w:t>6</w:t>
      </w:r>
      <w:r w:rsidRPr="00AA2744">
        <w:rPr>
          <w:sz w:val="22"/>
          <w:szCs w:val="22"/>
          <w:u w:val="single"/>
          <w:lang w:val="lt-LT"/>
        </w:rPr>
        <w:noBreakHyphen/>
        <w:t>12 metų vaikai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6</w:t>
      </w:r>
      <w:r w:rsidRPr="0081372E">
        <w:rPr>
          <w:sz w:val="22"/>
          <w:szCs w:val="22"/>
          <w:lang w:val="lt-LT"/>
        </w:rPr>
        <w:noBreakHyphen/>
        <w:t xml:space="preserve">12 metų vaikams </w:t>
      </w:r>
      <w:r w:rsidR="0004427F">
        <w:rPr>
          <w:sz w:val="22"/>
          <w:szCs w:val="22"/>
          <w:lang w:val="lt-LT"/>
        </w:rPr>
        <w:t xml:space="preserve">rekomenduojama </w:t>
      </w:r>
      <w:r w:rsidRPr="0081372E">
        <w:rPr>
          <w:sz w:val="22"/>
          <w:szCs w:val="22"/>
          <w:lang w:val="lt-LT"/>
        </w:rPr>
        <w:t xml:space="preserve">vartoti iki 4 </w:t>
      </w:r>
      <w:r w:rsidR="0004427F">
        <w:rPr>
          <w:sz w:val="22"/>
          <w:szCs w:val="22"/>
          <w:lang w:val="lt-LT"/>
        </w:rPr>
        <w:t xml:space="preserve">kietųjų </w:t>
      </w:r>
      <w:r w:rsidRPr="0081372E">
        <w:rPr>
          <w:sz w:val="22"/>
          <w:szCs w:val="22"/>
          <w:lang w:val="lt-LT"/>
        </w:rPr>
        <w:t xml:space="preserve">pastilių per parą (sučiulpti po 1 </w:t>
      </w:r>
      <w:r w:rsidR="0004427F">
        <w:rPr>
          <w:sz w:val="22"/>
          <w:szCs w:val="22"/>
          <w:lang w:val="lt-LT"/>
        </w:rPr>
        <w:t xml:space="preserve">kietąją </w:t>
      </w:r>
      <w:r w:rsidRPr="0081372E">
        <w:rPr>
          <w:sz w:val="22"/>
          <w:szCs w:val="22"/>
          <w:lang w:val="lt-LT"/>
        </w:rPr>
        <w:t>pastilę kas 4 val.).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u w:val="single"/>
          <w:lang w:val="lt-LT"/>
        </w:rPr>
      </w:pPr>
      <w:r w:rsidRPr="0081372E">
        <w:rPr>
          <w:sz w:val="22"/>
          <w:szCs w:val="22"/>
          <w:u w:val="single"/>
          <w:lang w:val="lt-LT"/>
        </w:rPr>
        <w:t>Jaunesni kaip 6 metų vaikai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Septolete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plus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menthol</w:t>
      </w:r>
      <w:proofErr w:type="spellEnd"/>
      <w:r w:rsidRPr="0081372E">
        <w:rPr>
          <w:sz w:val="22"/>
          <w:szCs w:val="22"/>
          <w:lang w:val="lt-LT"/>
        </w:rPr>
        <w:t xml:space="preserve">  nerekomenduojama vartoti jaunesniems kaip 6 metų vaikams, nes duomenų apie saugumą ir veiksmingumą nepakanka.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 xml:space="preserve">Ką daryti pavartojus per didelę </w:t>
      </w: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dozę?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Veikliųjų medžiagų kiekis pastilėse yra mažas, todėl tikimybė perdozuoti yra minimali. Pavartojus per daug </w:t>
      </w:r>
      <w:r w:rsidR="0004427F">
        <w:rPr>
          <w:sz w:val="22"/>
          <w:szCs w:val="22"/>
          <w:lang w:val="lt-LT"/>
        </w:rPr>
        <w:t xml:space="preserve">kietųjų </w:t>
      </w:r>
      <w:r w:rsidRPr="0081372E">
        <w:rPr>
          <w:sz w:val="22"/>
          <w:szCs w:val="22"/>
          <w:lang w:val="lt-LT"/>
        </w:rPr>
        <w:t>pastilių, gali sutrikti virškinimas (pvz., prasidėti pykinimas, vėmimas, viduriavimas). Pasireiškus tokių poveikių, daugiau šių pastilių nevartokite, gerkite daug vandens arba pieno ir pasitarkite su gydytoju arba vaistininku.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</w:p>
    <w:p w:rsidR="00895705" w:rsidRPr="0081372E" w:rsidRDefault="00895705" w:rsidP="0081372E">
      <w:pPr>
        <w:widowControl w:val="0"/>
        <w:rPr>
          <w:noProof/>
          <w:sz w:val="22"/>
          <w:szCs w:val="22"/>
          <w:lang w:val="lt-LT"/>
        </w:rPr>
      </w:pPr>
      <w:r w:rsidRPr="0081372E">
        <w:rPr>
          <w:noProof/>
          <w:sz w:val="22"/>
          <w:szCs w:val="22"/>
          <w:lang w:val="lt-LT"/>
        </w:rPr>
        <w:t>Negalima vartoti dvigubos dozės norint kompensuoti praleistą dozę.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lt-LT"/>
        </w:rPr>
      </w:pPr>
      <w:r w:rsidRPr="0081372E">
        <w:rPr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80" w:name="_Toc129243142"/>
      <w:bookmarkStart w:id="81" w:name="_Toc129243267"/>
      <w:r w:rsidRPr="0081372E">
        <w:rPr>
          <w:b/>
          <w:sz w:val="22"/>
          <w:szCs w:val="22"/>
          <w:lang w:val="lt-LT"/>
        </w:rPr>
        <w:t>4.</w:t>
      </w:r>
      <w:r w:rsidRPr="0081372E">
        <w:rPr>
          <w:b/>
          <w:sz w:val="22"/>
          <w:szCs w:val="22"/>
          <w:lang w:val="lt-LT"/>
        </w:rPr>
        <w:tab/>
        <w:t>Galimas šalutinis poveikis</w:t>
      </w:r>
      <w:bookmarkEnd w:id="80"/>
      <w:bookmarkEnd w:id="81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Jei šis vaistas vartojamas taip kaip rekomenduojama, šalutinis poveikis pasireiškia labai retai.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Šalutinis poveikis yra sugrupuotas pagal pasireiškimo dažnį.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i/>
          <w:sz w:val="22"/>
          <w:szCs w:val="22"/>
          <w:lang w:val="lt-LT"/>
        </w:rPr>
      </w:pPr>
      <w:r w:rsidRPr="0081372E">
        <w:rPr>
          <w:i/>
          <w:sz w:val="22"/>
          <w:szCs w:val="22"/>
          <w:lang w:val="lt-LT"/>
        </w:rPr>
        <w:t>Retas šalutinis poveikis (gali pasireikšti ne daugiau kaip 1 iš 1 000 žmonių)</w:t>
      </w:r>
    </w:p>
    <w:p w:rsidR="00895705" w:rsidRPr="0081372E" w:rsidRDefault="00895705" w:rsidP="0081372E">
      <w:pPr>
        <w:widowControl w:val="0"/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Virškinimo trakto sutrikimai.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i/>
          <w:sz w:val="22"/>
          <w:szCs w:val="22"/>
          <w:lang w:val="lt-LT"/>
        </w:rPr>
      </w:pPr>
      <w:r w:rsidRPr="0081372E">
        <w:rPr>
          <w:i/>
          <w:sz w:val="22"/>
          <w:szCs w:val="22"/>
          <w:lang w:val="lt-LT"/>
        </w:rPr>
        <w:t>Labai retas šalutinis poveikis (gali pasireikšti ne daugiau kaip 1 iš 10 000 žmonių)</w:t>
      </w:r>
    </w:p>
    <w:p w:rsidR="00895705" w:rsidRPr="0081372E" w:rsidRDefault="00895705" w:rsidP="0081372E">
      <w:pPr>
        <w:widowControl w:val="0"/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Padidėjusio jautrumo reakcija, galinti pasireikšti odos išbėrimu, niežuliu, veido patinimu, kvėpavimo pasunkėjimu, galvos sukimusi bei kraujospūdžio sumažėjimu. Padidėjusio jautrumo reakcijų su kontaktiniu odos uždegimu atsiranda mažiau kaip 1% pacientų. Jei esate jautrus </w:t>
      </w:r>
      <w:proofErr w:type="spellStart"/>
      <w:r w:rsidRPr="0081372E">
        <w:rPr>
          <w:sz w:val="22"/>
          <w:szCs w:val="22"/>
          <w:lang w:val="lt-LT"/>
        </w:rPr>
        <w:t>benzokainui</w:t>
      </w:r>
      <w:proofErr w:type="spellEnd"/>
      <w:r w:rsidRPr="0081372E">
        <w:rPr>
          <w:sz w:val="22"/>
          <w:szCs w:val="22"/>
          <w:lang w:val="lt-LT"/>
        </w:rPr>
        <w:t xml:space="preserve"> (4-aminobenzenkarboksirūgšties esteriui), gali pasireikšti kryžminis jautrumas kitokiems 4</w:t>
      </w:r>
      <w:r w:rsidRPr="0081372E">
        <w:rPr>
          <w:sz w:val="22"/>
          <w:szCs w:val="22"/>
          <w:lang w:val="lt-LT"/>
        </w:rPr>
        <w:noBreakHyphen/>
        <w:t xml:space="preserve"> </w:t>
      </w:r>
      <w:proofErr w:type="spellStart"/>
      <w:r w:rsidRPr="0081372E">
        <w:rPr>
          <w:sz w:val="22"/>
          <w:szCs w:val="22"/>
          <w:lang w:val="lt-LT"/>
        </w:rPr>
        <w:t>aminobenzenkarboksirūgšties</w:t>
      </w:r>
      <w:proofErr w:type="spellEnd"/>
      <w:r w:rsidRPr="0081372E">
        <w:rPr>
          <w:sz w:val="22"/>
          <w:szCs w:val="22"/>
          <w:lang w:val="lt-LT"/>
        </w:rPr>
        <w:t xml:space="preserve"> esteriams (pvz., </w:t>
      </w:r>
      <w:proofErr w:type="spellStart"/>
      <w:r w:rsidRPr="0081372E">
        <w:rPr>
          <w:sz w:val="22"/>
          <w:szCs w:val="22"/>
          <w:lang w:val="lt-LT"/>
        </w:rPr>
        <w:t>prokainui</w:t>
      </w:r>
      <w:proofErr w:type="spellEnd"/>
      <w:r w:rsidRPr="0081372E">
        <w:rPr>
          <w:sz w:val="22"/>
          <w:szCs w:val="22"/>
          <w:lang w:val="lt-LT"/>
        </w:rPr>
        <w:t xml:space="preserve">, </w:t>
      </w:r>
      <w:proofErr w:type="spellStart"/>
      <w:r w:rsidRPr="0081372E">
        <w:rPr>
          <w:sz w:val="22"/>
          <w:szCs w:val="22"/>
          <w:lang w:val="lt-LT"/>
        </w:rPr>
        <w:t>tetrakainui</w:t>
      </w:r>
      <w:proofErr w:type="spellEnd"/>
      <w:r w:rsidRPr="0081372E">
        <w:rPr>
          <w:sz w:val="22"/>
          <w:szCs w:val="22"/>
          <w:lang w:val="lt-LT"/>
        </w:rPr>
        <w:t>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81372E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:rsidR="00895705" w:rsidRPr="0081372E" w:rsidRDefault="00895705" w:rsidP="0081372E">
      <w:pPr>
        <w:widowControl w:val="0"/>
        <w:rPr>
          <w:snapToGrid w:val="0"/>
          <w:sz w:val="22"/>
          <w:szCs w:val="22"/>
          <w:lang w:val="lt-LT"/>
        </w:rPr>
      </w:pPr>
      <w:r w:rsidRPr="0081372E">
        <w:rPr>
          <w:snapToGrid w:val="0"/>
          <w:sz w:val="22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81372E">
        <w:rPr>
          <w:snapToGrid w:val="0"/>
          <w:sz w:val="22"/>
          <w:szCs w:val="22"/>
          <w:lang w:val="lt-LT" w:eastAsia="zh-CN"/>
        </w:rPr>
        <w:t>elefonu 8 800 73568</w:t>
      </w:r>
      <w:r w:rsidRPr="0081372E">
        <w:rPr>
          <w:snapToGrid w:val="0"/>
          <w:sz w:val="22"/>
          <w:szCs w:val="22"/>
          <w:lang w:val="lt-LT"/>
        </w:rPr>
        <w:t xml:space="preserve"> arba užpildyti interneto svetainėje </w:t>
      </w:r>
      <w:hyperlink r:id="rId12" w:history="1">
        <w:r w:rsidRPr="0081372E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81372E">
        <w:rPr>
          <w:snapToGrid w:val="0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1372E">
        <w:rPr>
          <w:snapToGrid w:val="0"/>
          <w:sz w:val="22"/>
          <w:szCs w:val="22"/>
          <w:lang w:val="lt-LT" w:eastAsia="zh-CN"/>
        </w:rPr>
        <w:t xml:space="preserve">nemokamu </w:t>
      </w:r>
      <w:r w:rsidRPr="0081372E">
        <w:rPr>
          <w:snapToGrid w:val="0"/>
          <w:sz w:val="22"/>
          <w:szCs w:val="22"/>
          <w:lang w:val="lt-LT"/>
        </w:rPr>
        <w:t>fakso numeriu 8 800 20131</w:t>
      </w:r>
      <w:r w:rsidRPr="0081372E">
        <w:rPr>
          <w:snapToGrid w:val="0"/>
          <w:sz w:val="22"/>
          <w:szCs w:val="22"/>
          <w:lang w:val="lt-LT" w:eastAsia="zh-CN"/>
        </w:rPr>
        <w:t xml:space="preserve">, </w:t>
      </w:r>
      <w:r w:rsidRPr="0081372E">
        <w:rPr>
          <w:snapToGrid w:val="0"/>
          <w:sz w:val="22"/>
          <w:szCs w:val="22"/>
          <w:lang w:val="lt-LT"/>
        </w:rPr>
        <w:t xml:space="preserve">el. paštu </w:t>
      </w:r>
      <w:hyperlink r:id="rId13" w:history="1">
        <w:r w:rsidRPr="0081372E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81372E">
        <w:rPr>
          <w:snapToGrid w:val="0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81372E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http://www.vvkt.lt</w:t>
        </w:r>
      </w:hyperlink>
      <w:r w:rsidRPr="0081372E">
        <w:rPr>
          <w:snapToGrid w:val="0"/>
          <w:sz w:val="22"/>
          <w:szCs w:val="22"/>
          <w:lang w:val="lt-LT"/>
        </w:rPr>
        <w:t>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82" w:name="_Toc129243143"/>
      <w:bookmarkStart w:id="83" w:name="_Toc129243268"/>
      <w:r w:rsidRPr="0081372E">
        <w:rPr>
          <w:b/>
          <w:sz w:val="22"/>
          <w:szCs w:val="22"/>
          <w:lang w:val="lt-LT"/>
        </w:rPr>
        <w:t>5.</w:t>
      </w:r>
      <w:r w:rsidRPr="0081372E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81372E">
        <w:rPr>
          <w:b/>
          <w:sz w:val="22"/>
          <w:szCs w:val="22"/>
          <w:lang w:val="lt-LT"/>
        </w:rPr>
        <w:t>Septolete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plus</w:t>
      </w:r>
      <w:proofErr w:type="spellEnd"/>
      <w:r w:rsidRPr="0081372E">
        <w:rPr>
          <w:b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sz w:val="22"/>
          <w:szCs w:val="22"/>
          <w:lang w:val="lt-LT"/>
        </w:rPr>
        <w:t>menthol</w:t>
      </w:r>
      <w:bookmarkEnd w:id="82"/>
      <w:bookmarkEnd w:id="83"/>
      <w:proofErr w:type="spellEnd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Laikyti ne aukštesnėje kaip 25 </w:t>
      </w:r>
      <w:r w:rsidRPr="0081372E">
        <w:rPr>
          <w:sz w:val="22"/>
          <w:szCs w:val="22"/>
          <w:lang w:val="lt-LT"/>
        </w:rPr>
        <w:sym w:font="Symbol" w:char="F0B0"/>
      </w:r>
      <w:r w:rsidRPr="0081372E">
        <w:rPr>
          <w:sz w:val="22"/>
          <w:szCs w:val="22"/>
          <w:lang w:val="lt-LT"/>
        </w:rPr>
        <w:t>C temperatūroje.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Laikyti gamintojo pakuotėje, kad </w:t>
      </w:r>
      <w:r w:rsidR="0004427F">
        <w:rPr>
          <w:sz w:val="22"/>
          <w:szCs w:val="22"/>
          <w:lang w:val="lt-LT"/>
        </w:rPr>
        <w:t>vaistas</w:t>
      </w:r>
      <w:r w:rsidRPr="0081372E">
        <w:rPr>
          <w:sz w:val="22"/>
          <w:szCs w:val="22"/>
          <w:lang w:val="lt-LT"/>
        </w:rPr>
        <w:t xml:space="preserve"> būtų apsaugotas nuo šviesos ir drėgmės.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Šį vaistą laikykite vaikams nepastebimoje ir nepasiekiamoje vietoje.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Ant dėžutės po „Tinka iki“ ir lizdinės plokštelės nurodytam tinkamumo laikui pasibaigus, šio vaisto vartoti negalima. Vaistas tinkamas vartoti iki paskutinės nurodyto mėnesio dienos.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bookmarkStart w:id="84" w:name="_Toc129243144"/>
      <w:bookmarkStart w:id="85" w:name="_Toc129243269"/>
      <w:r w:rsidRPr="0081372E">
        <w:rPr>
          <w:b/>
          <w:sz w:val="22"/>
          <w:szCs w:val="22"/>
          <w:lang w:val="lt-LT"/>
        </w:rPr>
        <w:t>6.</w:t>
      </w:r>
      <w:r w:rsidRPr="0081372E">
        <w:rPr>
          <w:b/>
          <w:sz w:val="22"/>
          <w:szCs w:val="22"/>
          <w:lang w:val="lt-LT"/>
        </w:rPr>
        <w:tab/>
        <w:t>Pakuotės turinys ir kita informacija</w:t>
      </w:r>
      <w:bookmarkEnd w:id="84"/>
      <w:bookmarkEnd w:id="85"/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sudėtis</w:t>
      </w:r>
    </w:p>
    <w:p w:rsidR="00895705" w:rsidRPr="00AA2744" w:rsidRDefault="00895705" w:rsidP="00AA2744">
      <w:pPr>
        <w:widowControl w:val="0"/>
        <w:numPr>
          <w:ilvl w:val="0"/>
          <w:numId w:val="50"/>
        </w:numPr>
        <w:ind w:left="567" w:hanging="567"/>
        <w:rPr>
          <w:noProof/>
          <w:snapToGrid w:val="0"/>
          <w:sz w:val="22"/>
          <w:szCs w:val="22"/>
          <w:lang w:val="lt-LT"/>
        </w:rPr>
      </w:pPr>
      <w:r w:rsidRPr="00AA2744">
        <w:rPr>
          <w:noProof/>
          <w:snapToGrid w:val="0"/>
          <w:sz w:val="22"/>
          <w:szCs w:val="22"/>
          <w:lang w:val="lt-LT"/>
        </w:rPr>
        <w:t>Veikliosios medžiagos yra benzokainas ir cetilpiridinio chloridas. Vienoje pastilėje yra 5 mg benzokaino ir 1 mg cetilpiridinio chlorido.</w:t>
      </w:r>
    </w:p>
    <w:p w:rsidR="00895705" w:rsidRPr="00AA2744" w:rsidRDefault="00895705" w:rsidP="008D3E38">
      <w:pPr>
        <w:numPr>
          <w:ilvl w:val="0"/>
          <w:numId w:val="50"/>
        </w:numPr>
        <w:ind w:left="567" w:hanging="567"/>
        <w:rPr>
          <w:noProof/>
          <w:snapToGrid w:val="0"/>
          <w:sz w:val="22"/>
          <w:szCs w:val="22"/>
          <w:lang w:val="lt-LT"/>
        </w:rPr>
      </w:pPr>
      <w:r w:rsidRPr="00AA2744">
        <w:rPr>
          <w:noProof/>
          <w:snapToGrid w:val="0"/>
          <w:sz w:val="22"/>
          <w:szCs w:val="22"/>
          <w:lang w:val="lt-LT"/>
        </w:rPr>
        <w:t xml:space="preserve">Pagalbinės medžiagos yra pipirmėčių eterinis aliejus, levomentolis, skystasis maltitolis, maltitolis (E965), </w:t>
      </w:r>
      <w:r w:rsidRPr="00CA584A">
        <w:rPr>
          <w:noProof/>
          <w:snapToGrid w:val="0"/>
          <w:sz w:val="22"/>
          <w:szCs w:val="22"/>
          <w:lang w:val="lt-LT"/>
        </w:rPr>
        <w:t>manitolis</w:t>
      </w:r>
      <w:r w:rsidR="00CA584A">
        <w:rPr>
          <w:noProof/>
          <w:snapToGrid w:val="0"/>
          <w:sz w:val="22"/>
          <w:szCs w:val="22"/>
          <w:lang w:val="lt-LT"/>
        </w:rPr>
        <w:t xml:space="preserve"> (E421),</w:t>
      </w:r>
      <w:r w:rsidRPr="00CA584A">
        <w:rPr>
          <w:noProof/>
          <w:snapToGrid w:val="0"/>
          <w:sz w:val="22"/>
          <w:szCs w:val="22"/>
          <w:lang w:val="lt-LT"/>
        </w:rPr>
        <w:t xml:space="preserve"> </w:t>
      </w:r>
      <w:r w:rsidRPr="00AA2744">
        <w:rPr>
          <w:noProof/>
          <w:snapToGrid w:val="0"/>
          <w:sz w:val="22"/>
          <w:szCs w:val="22"/>
          <w:lang w:val="lt-LT"/>
        </w:rPr>
        <w:t>glicerolis, natūralusis ricinų aliejus, magnio stearatas , bevandenis koloidinis silicio dioksidas, povidonas, Capol 600 Pharma (baltasis vaškas , karnaubo vaškas , šelakas), titano dioksidas (E171), Patent mėlynasis V (E131).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AA2744">
      <w:pPr>
        <w:widowControl w:val="0"/>
        <w:rPr>
          <w:b/>
          <w:bCs/>
          <w:sz w:val="22"/>
          <w:szCs w:val="22"/>
          <w:lang w:val="lt-LT"/>
        </w:rPr>
      </w:pPr>
      <w:proofErr w:type="spellStart"/>
      <w:r w:rsidRPr="0081372E">
        <w:rPr>
          <w:b/>
          <w:bCs/>
          <w:sz w:val="22"/>
          <w:szCs w:val="22"/>
          <w:lang w:val="lt-LT"/>
        </w:rPr>
        <w:t>Septolete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plus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81372E">
        <w:rPr>
          <w:b/>
          <w:bCs/>
          <w:sz w:val="22"/>
          <w:szCs w:val="22"/>
          <w:lang w:val="lt-LT"/>
        </w:rPr>
        <w:t>menthol</w:t>
      </w:r>
      <w:proofErr w:type="spellEnd"/>
      <w:r w:rsidRPr="0081372E">
        <w:rPr>
          <w:b/>
          <w:bCs/>
          <w:sz w:val="22"/>
          <w:szCs w:val="22"/>
          <w:lang w:val="lt-LT"/>
        </w:rPr>
        <w:t xml:space="preserve"> išvaizda ir kiekis pakuotėje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rPr>
          <w:noProof/>
          <w:sz w:val="22"/>
          <w:szCs w:val="22"/>
          <w:lang w:val="en-GB"/>
        </w:rPr>
      </w:pPr>
      <w:r w:rsidRPr="0081372E">
        <w:rPr>
          <w:sz w:val="22"/>
          <w:szCs w:val="22"/>
          <w:lang w:val="lt-LT"/>
        </w:rPr>
        <w:t>Kietosios pastilės yra mėlynos, apvalios, abipus išgaubtos</w:t>
      </w:r>
      <w:r w:rsidRPr="0081372E">
        <w:rPr>
          <w:noProof/>
          <w:sz w:val="22"/>
          <w:szCs w:val="22"/>
          <w:lang w:val="en-GB"/>
        </w:rPr>
        <w:t xml:space="preserve"> ir blizgios.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Dėžutėje yra 18 (2×9) arba 30 (3×10) kietųjų pastilių lizdinėmis plokštelėmis.</w:t>
      </w:r>
    </w:p>
    <w:p w:rsidR="00895705" w:rsidRPr="0081372E" w:rsidRDefault="00895705" w:rsidP="0081372E">
      <w:pPr>
        <w:widowControl w:val="0"/>
        <w:rPr>
          <w:snapToGrid w:val="0"/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napToGrid w:val="0"/>
          <w:sz w:val="22"/>
          <w:szCs w:val="22"/>
          <w:lang w:val="lt-LT"/>
        </w:rPr>
      </w:pPr>
      <w:r w:rsidRPr="0081372E">
        <w:rPr>
          <w:noProof/>
          <w:snapToGrid w:val="0"/>
          <w:sz w:val="22"/>
          <w:szCs w:val="22"/>
          <w:lang w:val="lt-LT"/>
        </w:rPr>
        <w:t>Gali būti tiekiamos ne visų dydžių pakuotės.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>Registruotojas ir gamintojas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 xml:space="preserve">KRKA, </w:t>
      </w:r>
      <w:proofErr w:type="spellStart"/>
      <w:r w:rsidRPr="0081372E">
        <w:rPr>
          <w:sz w:val="22"/>
          <w:szCs w:val="22"/>
          <w:lang w:val="lt-LT"/>
        </w:rPr>
        <w:t>d.d</w:t>
      </w:r>
      <w:proofErr w:type="spellEnd"/>
      <w:r w:rsidRPr="0081372E">
        <w:rPr>
          <w:sz w:val="22"/>
          <w:szCs w:val="22"/>
          <w:lang w:val="lt-LT"/>
        </w:rPr>
        <w:t>.,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proofErr w:type="spellStart"/>
      <w:r w:rsidRPr="0081372E">
        <w:rPr>
          <w:sz w:val="22"/>
          <w:szCs w:val="22"/>
          <w:lang w:val="lt-LT"/>
        </w:rPr>
        <w:t>Šmarješka</w:t>
      </w:r>
      <w:proofErr w:type="spellEnd"/>
      <w:r w:rsidRPr="0081372E">
        <w:rPr>
          <w:sz w:val="22"/>
          <w:szCs w:val="22"/>
          <w:lang w:val="lt-LT"/>
        </w:rPr>
        <w:t xml:space="preserve"> </w:t>
      </w:r>
      <w:proofErr w:type="spellStart"/>
      <w:r w:rsidRPr="0081372E">
        <w:rPr>
          <w:sz w:val="22"/>
          <w:szCs w:val="22"/>
          <w:lang w:val="lt-LT"/>
        </w:rPr>
        <w:t>cesta</w:t>
      </w:r>
      <w:proofErr w:type="spellEnd"/>
      <w:r w:rsidRPr="0081372E">
        <w:rPr>
          <w:sz w:val="22"/>
          <w:szCs w:val="22"/>
          <w:lang w:val="lt-LT"/>
        </w:rPr>
        <w:t xml:space="preserve"> 6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8501 Novo mesto</w:t>
      </w:r>
    </w:p>
    <w:p w:rsidR="00895705" w:rsidRPr="0081372E" w:rsidRDefault="00895705" w:rsidP="0081372E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Slovėnija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  <w:r w:rsidRPr="0081372E">
        <w:rPr>
          <w:sz w:val="22"/>
          <w:szCs w:val="22"/>
          <w:lang w:val="lt-LT"/>
        </w:rPr>
        <w:t>Jeigu apie šį vaistą norite sužinoti daugiau, kreipkitės į vietinį registruotojo atstovą.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95705" w:rsidRPr="0081372E" w:rsidTr="001C4120">
        <w:tc>
          <w:tcPr>
            <w:tcW w:w="4678" w:type="dxa"/>
          </w:tcPr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UAB KRKA Lietuva</w:t>
            </w:r>
          </w:p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Senasis Ukmergės kelias 4</w:t>
            </w:r>
          </w:p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81372E">
              <w:rPr>
                <w:sz w:val="22"/>
                <w:szCs w:val="22"/>
                <w:lang w:val="lt-LT"/>
              </w:rPr>
              <w:t>Užubalių</w:t>
            </w:r>
            <w:proofErr w:type="spellEnd"/>
            <w:r w:rsidRPr="0081372E">
              <w:rPr>
                <w:sz w:val="22"/>
                <w:szCs w:val="22"/>
                <w:lang w:val="lt-LT"/>
              </w:rPr>
              <w:t xml:space="preserve"> km.</w:t>
            </w:r>
          </w:p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Vilniaus r.</w:t>
            </w:r>
          </w:p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LT - 14013</w:t>
            </w:r>
          </w:p>
          <w:p w:rsidR="00895705" w:rsidRPr="0081372E" w:rsidRDefault="00895705" w:rsidP="0081372E">
            <w:pPr>
              <w:widowControl w:val="0"/>
              <w:rPr>
                <w:sz w:val="22"/>
                <w:szCs w:val="22"/>
                <w:lang w:val="lt-LT"/>
              </w:rPr>
            </w:pPr>
            <w:r w:rsidRPr="0081372E">
              <w:rPr>
                <w:sz w:val="22"/>
                <w:szCs w:val="22"/>
                <w:lang w:val="lt-LT"/>
              </w:rPr>
              <w:t>Tel. + 370 5 236 27 40</w:t>
            </w:r>
          </w:p>
        </w:tc>
      </w:tr>
    </w:tbl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Pr="0081372E" w:rsidRDefault="00895705" w:rsidP="0081372E">
      <w:pPr>
        <w:widowControl w:val="0"/>
        <w:rPr>
          <w:b/>
          <w:sz w:val="22"/>
          <w:szCs w:val="22"/>
          <w:lang w:val="lt-LT"/>
        </w:rPr>
      </w:pPr>
      <w:r w:rsidRPr="0081372E">
        <w:rPr>
          <w:b/>
          <w:bCs/>
          <w:sz w:val="22"/>
          <w:szCs w:val="22"/>
          <w:lang w:val="lt-LT"/>
        </w:rPr>
        <w:t>Šis pakuotės lapelis</w:t>
      </w:r>
      <w:r w:rsidRPr="0081372E">
        <w:rPr>
          <w:b/>
          <w:sz w:val="22"/>
          <w:szCs w:val="22"/>
          <w:lang w:val="lt-LT"/>
        </w:rPr>
        <w:t xml:space="preserve"> paskutinį kartą peržiūrėtas</w:t>
      </w:r>
      <w:r w:rsidR="005C7686">
        <w:rPr>
          <w:b/>
          <w:sz w:val="22"/>
          <w:szCs w:val="22"/>
          <w:lang w:val="lt-LT"/>
        </w:rPr>
        <w:t xml:space="preserve"> 2016-08-30</w:t>
      </w:r>
    </w:p>
    <w:p w:rsidR="00895705" w:rsidRPr="0081372E" w:rsidRDefault="00895705" w:rsidP="0081372E">
      <w:pPr>
        <w:widowControl w:val="0"/>
        <w:rPr>
          <w:sz w:val="22"/>
          <w:szCs w:val="22"/>
          <w:lang w:val="lt-LT"/>
        </w:rPr>
      </w:pPr>
    </w:p>
    <w:p w:rsidR="00895705" w:rsidRDefault="00895705" w:rsidP="0081372E">
      <w:pPr>
        <w:widowControl w:val="0"/>
        <w:rPr>
          <w:color w:val="0000FF"/>
          <w:sz w:val="22"/>
          <w:szCs w:val="22"/>
          <w:u w:val="single"/>
          <w:lang w:val="lt-LT"/>
        </w:rPr>
      </w:pPr>
      <w:r w:rsidRPr="0081372E">
        <w:rPr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5" w:history="1">
        <w:r w:rsidRPr="0081372E">
          <w:rPr>
            <w:color w:val="0000FF"/>
            <w:sz w:val="22"/>
            <w:szCs w:val="22"/>
            <w:u w:val="single"/>
            <w:lang w:val="lt-LT"/>
          </w:rPr>
          <w:t>http://www.vvkt.lt/</w:t>
        </w:r>
      </w:hyperlink>
    </w:p>
    <w:p w:rsidR="005C7686" w:rsidRDefault="005C7686" w:rsidP="0081372E">
      <w:pPr>
        <w:widowControl w:val="0"/>
        <w:rPr>
          <w:color w:val="0000FF"/>
          <w:sz w:val="22"/>
          <w:szCs w:val="22"/>
          <w:u w:val="single"/>
          <w:lang w:val="lt-LT"/>
        </w:rPr>
      </w:pPr>
    </w:p>
    <w:p w:rsidR="005C7686" w:rsidRPr="0081372E" w:rsidRDefault="005C7686" w:rsidP="0081372E">
      <w:pPr>
        <w:widowControl w:val="0"/>
        <w:rPr>
          <w:sz w:val="22"/>
          <w:szCs w:val="22"/>
        </w:rPr>
      </w:pPr>
      <w:bookmarkStart w:id="86" w:name="_GoBack"/>
      <w:bookmarkEnd w:id="86"/>
      <w:permStart w:id="1028150502" w:edGrp="everyone"/>
      <w:permEnd w:id="1028150502"/>
    </w:p>
    <w:sectPr w:rsidR="005C7686" w:rsidRPr="0081372E" w:rsidSect="00431E79">
      <w:headerReference w:type="default" r:id="rId16"/>
      <w:footerReference w:type="even" r:id="rId17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03" w:rsidRDefault="00B16603">
      <w:r>
        <w:separator/>
      </w:r>
    </w:p>
  </w:endnote>
  <w:endnote w:type="continuationSeparator" w:id="0">
    <w:p w:rsidR="00B16603" w:rsidRDefault="00B1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C5AB1" w:rsidRDefault="005C5AB1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03" w:rsidRDefault="00B16603">
      <w:r>
        <w:separator/>
      </w:r>
    </w:p>
  </w:footnote>
  <w:footnote w:type="continuationSeparator" w:id="0">
    <w:p w:rsidR="00B16603" w:rsidRDefault="00B16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 w:rsidP="00C05838">
    <w:pPr>
      <w:spacing w:line="20" w:lineRule="exact"/>
    </w:pPr>
  </w:p>
  <w:p w:rsidR="005C5AB1" w:rsidRDefault="005C5AB1">
    <w:pPr>
      <w:pStyle w:val="Antrats"/>
    </w:pPr>
    <w:bookmarkStart w:id="87" w:name="TableTag1"/>
    <w:bookmarkEnd w:id="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3B27F0"/>
    <w:multiLevelType w:val="hybridMultilevel"/>
    <w:tmpl w:val="546AC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8433"/>
    <w:multiLevelType w:val="hybridMultilevel"/>
    <w:tmpl w:val="4B98C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81B1C"/>
    <w:multiLevelType w:val="hybridMultilevel"/>
    <w:tmpl w:val="A8AB41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6B162"/>
    <w:multiLevelType w:val="hybridMultilevel"/>
    <w:tmpl w:val="2A0F3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9529AC"/>
    <w:multiLevelType w:val="hybridMultilevel"/>
    <w:tmpl w:val="A3A0F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CCA0D2"/>
    <w:multiLevelType w:val="hybridMultilevel"/>
    <w:tmpl w:val="6E048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1EC76B7"/>
    <w:multiLevelType w:val="hybridMultilevel"/>
    <w:tmpl w:val="FA717A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18628E"/>
    <w:multiLevelType w:val="hybridMultilevel"/>
    <w:tmpl w:val="AD9F1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7029F8"/>
    <w:multiLevelType w:val="hybridMultilevel"/>
    <w:tmpl w:val="9DB6BDC4"/>
    <w:lvl w:ilvl="0" w:tplc="0424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8B7995"/>
    <w:multiLevelType w:val="hybridMultilevel"/>
    <w:tmpl w:val="22AC8EE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17796"/>
    <w:multiLevelType w:val="hybridMultilevel"/>
    <w:tmpl w:val="EC453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9F23005"/>
    <w:multiLevelType w:val="hybridMultilevel"/>
    <w:tmpl w:val="CEF8851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4442B"/>
    <w:multiLevelType w:val="hybridMultilevel"/>
    <w:tmpl w:val="FAEA8B30"/>
    <w:lvl w:ilvl="0" w:tplc="DF7E6C7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04AD4E"/>
    <w:multiLevelType w:val="hybridMultilevel"/>
    <w:tmpl w:val="4B889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4A117E7"/>
    <w:multiLevelType w:val="hybridMultilevel"/>
    <w:tmpl w:val="5D4809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73C85"/>
    <w:multiLevelType w:val="hybridMultilevel"/>
    <w:tmpl w:val="CFC2E2C0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75908C"/>
    <w:multiLevelType w:val="hybridMultilevel"/>
    <w:tmpl w:val="10FE7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D0C42"/>
    <w:multiLevelType w:val="hybridMultilevel"/>
    <w:tmpl w:val="0990125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10F00"/>
    <w:multiLevelType w:val="hybridMultilevel"/>
    <w:tmpl w:val="6FA0D8B2"/>
    <w:lvl w:ilvl="0" w:tplc="DBA283EE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207B4"/>
    <w:multiLevelType w:val="hybridMultilevel"/>
    <w:tmpl w:val="76760A9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2371A"/>
    <w:multiLevelType w:val="hybridMultilevel"/>
    <w:tmpl w:val="48E25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B76AD"/>
    <w:multiLevelType w:val="hybridMultilevel"/>
    <w:tmpl w:val="240095D4"/>
    <w:lvl w:ilvl="0" w:tplc="DF92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0F68"/>
    <w:multiLevelType w:val="multilevel"/>
    <w:tmpl w:val="6290C4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0" w15:restartNumberingAfterBreak="0">
    <w:nsid w:val="4EBF4463"/>
    <w:multiLevelType w:val="hybridMultilevel"/>
    <w:tmpl w:val="82D0C7A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80B42"/>
    <w:multiLevelType w:val="multilevel"/>
    <w:tmpl w:val="35F8F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B7436D2"/>
    <w:multiLevelType w:val="multilevel"/>
    <w:tmpl w:val="C64A9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CC65FDF"/>
    <w:multiLevelType w:val="hybridMultilevel"/>
    <w:tmpl w:val="6B2CE46E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6EB0C8"/>
    <w:multiLevelType w:val="hybridMultilevel"/>
    <w:tmpl w:val="0E7B9F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863548"/>
    <w:multiLevelType w:val="hybridMultilevel"/>
    <w:tmpl w:val="F042B6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E6BC"/>
    <w:multiLevelType w:val="hybridMultilevel"/>
    <w:tmpl w:val="78EED0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2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E481195"/>
    <w:multiLevelType w:val="hybridMultilevel"/>
    <w:tmpl w:val="608C527E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CB9B3"/>
    <w:multiLevelType w:val="hybridMultilevel"/>
    <w:tmpl w:val="B3E4E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CECE075"/>
    <w:multiLevelType w:val="hybridMultilevel"/>
    <w:tmpl w:val="F9B746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2"/>
  </w:num>
  <w:num w:numId="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3"/>
  </w:num>
  <w:num w:numId="4">
    <w:abstractNumId w:val="32"/>
  </w:num>
  <w:num w:numId="5">
    <w:abstractNumId w:val="45"/>
  </w:num>
  <w:num w:numId="6">
    <w:abstractNumId w:val="11"/>
  </w:num>
  <w:num w:numId="7">
    <w:abstractNumId w:val="38"/>
  </w:num>
  <w:num w:numId="8">
    <w:abstractNumId w:val="3"/>
  </w:num>
  <w:num w:numId="9">
    <w:abstractNumId w:val="19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40"/>
  </w:num>
  <w:num w:numId="15">
    <w:abstractNumId w:val="5"/>
  </w:num>
  <w:num w:numId="16">
    <w:abstractNumId w:val="12"/>
  </w:num>
  <w:num w:numId="17">
    <w:abstractNumId w:val="47"/>
  </w:num>
  <w:num w:numId="18">
    <w:abstractNumId w:val="4"/>
  </w:num>
  <w:num w:numId="19">
    <w:abstractNumId w:val="7"/>
  </w:num>
  <w:num w:numId="20">
    <w:abstractNumId w:val="16"/>
  </w:num>
  <w:num w:numId="21">
    <w:abstractNumId w:val="46"/>
  </w:num>
  <w:num w:numId="2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41"/>
  </w:num>
  <w:num w:numId="24">
    <w:abstractNumId w:val="43"/>
  </w:num>
  <w:num w:numId="25">
    <w:abstractNumId w:val="23"/>
  </w:num>
  <w:num w:numId="26">
    <w:abstractNumId w:val="35"/>
  </w:num>
  <w:num w:numId="27">
    <w:abstractNumId w:val="20"/>
  </w:num>
  <w:num w:numId="28">
    <w:abstractNumId w:val="14"/>
  </w:num>
  <w:num w:numId="29">
    <w:abstractNumId w:val="24"/>
  </w:num>
  <w:num w:numId="30">
    <w:abstractNumId w:val="26"/>
  </w:num>
  <w:num w:numId="31">
    <w:abstractNumId w:val="10"/>
  </w:num>
  <w:num w:numId="32">
    <w:abstractNumId w:val="15"/>
  </w:num>
  <w:num w:numId="33">
    <w:abstractNumId w:val="36"/>
  </w:num>
  <w:num w:numId="34">
    <w:abstractNumId w:val="29"/>
  </w:num>
  <w:num w:numId="35">
    <w:abstractNumId w:val="34"/>
  </w:num>
  <w:num w:numId="36">
    <w:abstractNumId w:val="17"/>
  </w:num>
  <w:num w:numId="37">
    <w:abstractNumId w:val="27"/>
  </w:num>
  <w:num w:numId="38">
    <w:abstractNumId w:val="39"/>
  </w:num>
  <w:num w:numId="39">
    <w:abstractNumId w:val="9"/>
  </w:num>
  <w:num w:numId="40">
    <w:abstractNumId w:val="31"/>
  </w:num>
  <w:num w:numId="41">
    <w:abstractNumId w:val="21"/>
  </w:num>
  <w:num w:numId="42">
    <w:abstractNumId w:val="28"/>
  </w:num>
  <w:num w:numId="43">
    <w:abstractNumId w:val="25"/>
  </w:num>
  <w:num w:numId="44">
    <w:abstractNumId w:val="44"/>
  </w:num>
  <w:num w:numId="45">
    <w:abstractNumId w:val="18"/>
  </w:num>
  <w:num w:numId="46">
    <w:abstractNumId w:val="37"/>
  </w:num>
  <w:num w:numId="47">
    <w:abstractNumId w:val="22"/>
  </w:num>
  <w:num w:numId="48">
    <w:abstractNumId w:val="6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9">
    <w:abstractNumId w:val="13"/>
  </w:num>
  <w:num w:numId="5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769p3CdAQlGBZAnijwSzQ9WVDZ+cK6QUogyIMTj+18YqXQIGwwHVoEblikMBJSHzvAXZ0W4MzKJwbqLqsYp1A==" w:salt="HSI+c+4WMdf/F20J7YGi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0E90"/>
    <w:rsid w:val="00003050"/>
    <w:rsid w:val="000037A9"/>
    <w:rsid w:val="00004A4A"/>
    <w:rsid w:val="000065B2"/>
    <w:rsid w:val="000069BB"/>
    <w:rsid w:val="00012875"/>
    <w:rsid w:val="0001654D"/>
    <w:rsid w:val="00020B8C"/>
    <w:rsid w:val="00022B84"/>
    <w:rsid w:val="000262D7"/>
    <w:rsid w:val="00027D99"/>
    <w:rsid w:val="0003157A"/>
    <w:rsid w:val="00031799"/>
    <w:rsid w:val="00032413"/>
    <w:rsid w:val="00032598"/>
    <w:rsid w:val="000345A9"/>
    <w:rsid w:val="0003563A"/>
    <w:rsid w:val="00041BA0"/>
    <w:rsid w:val="000433F2"/>
    <w:rsid w:val="000436BA"/>
    <w:rsid w:val="0004427F"/>
    <w:rsid w:val="0004740A"/>
    <w:rsid w:val="0005231F"/>
    <w:rsid w:val="00054794"/>
    <w:rsid w:val="00055BD7"/>
    <w:rsid w:val="0005711B"/>
    <w:rsid w:val="00062F3D"/>
    <w:rsid w:val="0006377F"/>
    <w:rsid w:val="00064D45"/>
    <w:rsid w:val="00065D64"/>
    <w:rsid w:val="00071780"/>
    <w:rsid w:val="000735C1"/>
    <w:rsid w:val="00073CBA"/>
    <w:rsid w:val="000758E6"/>
    <w:rsid w:val="000808D7"/>
    <w:rsid w:val="00081F1F"/>
    <w:rsid w:val="00082F94"/>
    <w:rsid w:val="00086A28"/>
    <w:rsid w:val="00087D40"/>
    <w:rsid w:val="00090ECA"/>
    <w:rsid w:val="00091386"/>
    <w:rsid w:val="00092288"/>
    <w:rsid w:val="0009293E"/>
    <w:rsid w:val="00092B60"/>
    <w:rsid w:val="00092DCA"/>
    <w:rsid w:val="000963FA"/>
    <w:rsid w:val="000968CE"/>
    <w:rsid w:val="0009785F"/>
    <w:rsid w:val="000A1EAD"/>
    <w:rsid w:val="000A3E8C"/>
    <w:rsid w:val="000A58EF"/>
    <w:rsid w:val="000A6669"/>
    <w:rsid w:val="000B0500"/>
    <w:rsid w:val="000B09CA"/>
    <w:rsid w:val="000B3484"/>
    <w:rsid w:val="000B3B0B"/>
    <w:rsid w:val="000B6A2C"/>
    <w:rsid w:val="000B772C"/>
    <w:rsid w:val="000C422D"/>
    <w:rsid w:val="000D1522"/>
    <w:rsid w:val="000D5D2B"/>
    <w:rsid w:val="000D6EB0"/>
    <w:rsid w:val="000E023D"/>
    <w:rsid w:val="000E0351"/>
    <w:rsid w:val="000E0D46"/>
    <w:rsid w:val="000E0E75"/>
    <w:rsid w:val="000E2D51"/>
    <w:rsid w:val="000F0248"/>
    <w:rsid w:val="000F5858"/>
    <w:rsid w:val="000F66F0"/>
    <w:rsid w:val="000F7FAD"/>
    <w:rsid w:val="001003D9"/>
    <w:rsid w:val="001009D8"/>
    <w:rsid w:val="00105480"/>
    <w:rsid w:val="00105E48"/>
    <w:rsid w:val="00111B01"/>
    <w:rsid w:val="001172EC"/>
    <w:rsid w:val="001235ED"/>
    <w:rsid w:val="001237F3"/>
    <w:rsid w:val="00123891"/>
    <w:rsid w:val="00130041"/>
    <w:rsid w:val="00131322"/>
    <w:rsid w:val="00131BC3"/>
    <w:rsid w:val="001360F9"/>
    <w:rsid w:val="00140C1E"/>
    <w:rsid w:val="00141F3F"/>
    <w:rsid w:val="001479E2"/>
    <w:rsid w:val="00147B3A"/>
    <w:rsid w:val="001575C1"/>
    <w:rsid w:val="00157C87"/>
    <w:rsid w:val="00157CE5"/>
    <w:rsid w:val="001607F6"/>
    <w:rsid w:val="001627E0"/>
    <w:rsid w:val="0016590E"/>
    <w:rsid w:val="0017188D"/>
    <w:rsid w:val="0017255E"/>
    <w:rsid w:val="00173E2B"/>
    <w:rsid w:val="001744D9"/>
    <w:rsid w:val="0017737F"/>
    <w:rsid w:val="00180F5E"/>
    <w:rsid w:val="00182F10"/>
    <w:rsid w:val="001840B2"/>
    <w:rsid w:val="00185695"/>
    <w:rsid w:val="00185902"/>
    <w:rsid w:val="001875E9"/>
    <w:rsid w:val="0019063F"/>
    <w:rsid w:val="0019300C"/>
    <w:rsid w:val="00193CBB"/>
    <w:rsid w:val="001A1E92"/>
    <w:rsid w:val="001A5066"/>
    <w:rsid w:val="001A6014"/>
    <w:rsid w:val="001B2EBC"/>
    <w:rsid w:val="001B38B4"/>
    <w:rsid w:val="001B4954"/>
    <w:rsid w:val="001B4959"/>
    <w:rsid w:val="001B4EA7"/>
    <w:rsid w:val="001B5073"/>
    <w:rsid w:val="001B5C35"/>
    <w:rsid w:val="001B5D1F"/>
    <w:rsid w:val="001C40FB"/>
    <w:rsid w:val="001C4120"/>
    <w:rsid w:val="001C4DAA"/>
    <w:rsid w:val="001C7614"/>
    <w:rsid w:val="001C7824"/>
    <w:rsid w:val="001C79DF"/>
    <w:rsid w:val="001D1E7E"/>
    <w:rsid w:val="001D5672"/>
    <w:rsid w:val="001D61A4"/>
    <w:rsid w:val="001D7818"/>
    <w:rsid w:val="001D7B36"/>
    <w:rsid w:val="001E27A0"/>
    <w:rsid w:val="001E75CB"/>
    <w:rsid w:val="001F1FE4"/>
    <w:rsid w:val="001F2D60"/>
    <w:rsid w:val="001F2F01"/>
    <w:rsid w:val="001F4261"/>
    <w:rsid w:val="001F6153"/>
    <w:rsid w:val="00200C99"/>
    <w:rsid w:val="00200E8B"/>
    <w:rsid w:val="002031D1"/>
    <w:rsid w:val="00206C8C"/>
    <w:rsid w:val="00211CE5"/>
    <w:rsid w:val="00211E4A"/>
    <w:rsid w:val="00212514"/>
    <w:rsid w:val="002234BC"/>
    <w:rsid w:val="0022568F"/>
    <w:rsid w:val="00230D20"/>
    <w:rsid w:val="00236730"/>
    <w:rsid w:val="00237978"/>
    <w:rsid w:val="00240FE0"/>
    <w:rsid w:val="00241DAB"/>
    <w:rsid w:val="00243D82"/>
    <w:rsid w:val="00244198"/>
    <w:rsid w:val="0024583C"/>
    <w:rsid w:val="00245E5D"/>
    <w:rsid w:val="002503B8"/>
    <w:rsid w:val="002504A7"/>
    <w:rsid w:val="00251061"/>
    <w:rsid w:val="002526B4"/>
    <w:rsid w:val="00252D2F"/>
    <w:rsid w:val="0025476A"/>
    <w:rsid w:val="00254D35"/>
    <w:rsid w:val="0025679A"/>
    <w:rsid w:val="00257885"/>
    <w:rsid w:val="00257ABE"/>
    <w:rsid w:val="00260050"/>
    <w:rsid w:val="0026149B"/>
    <w:rsid w:val="002616D3"/>
    <w:rsid w:val="002623A3"/>
    <w:rsid w:val="002631C4"/>
    <w:rsid w:val="00264652"/>
    <w:rsid w:val="00264E3D"/>
    <w:rsid w:val="0026521A"/>
    <w:rsid w:val="00272057"/>
    <w:rsid w:val="00272D62"/>
    <w:rsid w:val="00273B8D"/>
    <w:rsid w:val="00273E33"/>
    <w:rsid w:val="002769AA"/>
    <w:rsid w:val="00277DF0"/>
    <w:rsid w:val="00277EB1"/>
    <w:rsid w:val="00281883"/>
    <w:rsid w:val="002830B7"/>
    <w:rsid w:val="00283C61"/>
    <w:rsid w:val="00285EC9"/>
    <w:rsid w:val="00285F74"/>
    <w:rsid w:val="00291EF3"/>
    <w:rsid w:val="002943DD"/>
    <w:rsid w:val="002A297E"/>
    <w:rsid w:val="002A2F9D"/>
    <w:rsid w:val="002A485F"/>
    <w:rsid w:val="002B291A"/>
    <w:rsid w:val="002B3323"/>
    <w:rsid w:val="002B4997"/>
    <w:rsid w:val="002B678E"/>
    <w:rsid w:val="002C090F"/>
    <w:rsid w:val="002C1127"/>
    <w:rsid w:val="002C1827"/>
    <w:rsid w:val="002C2039"/>
    <w:rsid w:val="002C222A"/>
    <w:rsid w:val="002C2548"/>
    <w:rsid w:val="002C40E1"/>
    <w:rsid w:val="002C4761"/>
    <w:rsid w:val="002C50A7"/>
    <w:rsid w:val="002C6049"/>
    <w:rsid w:val="002C62E6"/>
    <w:rsid w:val="002C7D24"/>
    <w:rsid w:val="002D0020"/>
    <w:rsid w:val="002D0378"/>
    <w:rsid w:val="002D1AF7"/>
    <w:rsid w:val="002D2155"/>
    <w:rsid w:val="002D243E"/>
    <w:rsid w:val="002D7B72"/>
    <w:rsid w:val="002E06B6"/>
    <w:rsid w:val="002E28DB"/>
    <w:rsid w:val="002E3BE2"/>
    <w:rsid w:val="002E402E"/>
    <w:rsid w:val="002E433B"/>
    <w:rsid w:val="002E655B"/>
    <w:rsid w:val="002E6597"/>
    <w:rsid w:val="002E6C19"/>
    <w:rsid w:val="002F60DC"/>
    <w:rsid w:val="00300865"/>
    <w:rsid w:val="00301706"/>
    <w:rsid w:val="00304273"/>
    <w:rsid w:val="00304467"/>
    <w:rsid w:val="00305B69"/>
    <w:rsid w:val="0030610E"/>
    <w:rsid w:val="00306715"/>
    <w:rsid w:val="00307830"/>
    <w:rsid w:val="00310E5E"/>
    <w:rsid w:val="00313506"/>
    <w:rsid w:val="00313777"/>
    <w:rsid w:val="00316D43"/>
    <w:rsid w:val="00322C51"/>
    <w:rsid w:val="00323472"/>
    <w:rsid w:val="003246F1"/>
    <w:rsid w:val="00325207"/>
    <w:rsid w:val="00325769"/>
    <w:rsid w:val="0032751C"/>
    <w:rsid w:val="00330D36"/>
    <w:rsid w:val="00331EC5"/>
    <w:rsid w:val="0033491C"/>
    <w:rsid w:val="00335646"/>
    <w:rsid w:val="003358D3"/>
    <w:rsid w:val="00341079"/>
    <w:rsid w:val="00343B81"/>
    <w:rsid w:val="0034737E"/>
    <w:rsid w:val="00347903"/>
    <w:rsid w:val="003507D6"/>
    <w:rsid w:val="00351F1D"/>
    <w:rsid w:val="00353328"/>
    <w:rsid w:val="00353569"/>
    <w:rsid w:val="003544A8"/>
    <w:rsid w:val="0035503C"/>
    <w:rsid w:val="0035741D"/>
    <w:rsid w:val="00362663"/>
    <w:rsid w:val="00363366"/>
    <w:rsid w:val="00364C1D"/>
    <w:rsid w:val="00365FAE"/>
    <w:rsid w:val="003713CF"/>
    <w:rsid w:val="0037206B"/>
    <w:rsid w:val="0037368C"/>
    <w:rsid w:val="00374101"/>
    <w:rsid w:val="0037444F"/>
    <w:rsid w:val="003753C3"/>
    <w:rsid w:val="00375BE6"/>
    <w:rsid w:val="00380EDB"/>
    <w:rsid w:val="00381B56"/>
    <w:rsid w:val="00385520"/>
    <w:rsid w:val="003861A6"/>
    <w:rsid w:val="00386AB2"/>
    <w:rsid w:val="00386BDA"/>
    <w:rsid w:val="003870DE"/>
    <w:rsid w:val="00393519"/>
    <w:rsid w:val="003940DB"/>
    <w:rsid w:val="00397426"/>
    <w:rsid w:val="003978B8"/>
    <w:rsid w:val="003A4A45"/>
    <w:rsid w:val="003B241C"/>
    <w:rsid w:val="003B4C65"/>
    <w:rsid w:val="003C1D6A"/>
    <w:rsid w:val="003C24F4"/>
    <w:rsid w:val="003C2FF6"/>
    <w:rsid w:val="003C3602"/>
    <w:rsid w:val="003C75B5"/>
    <w:rsid w:val="003D0695"/>
    <w:rsid w:val="003D0748"/>
    <w:rsid w:val="003D17CE"/>
    <w:rsid w:val="003D27CA"/>
    <w:rsid w:val="003D3DDA"/>
    <w:rsid w:val="003E1BD2"/>
    <w:rsid w:val="003E2A2D"/>
    <w:rsid w:val="003E3D6E"/>
    <w:rsid w:val="003E3DCF"/>
    <w:rsid w:val="003E4C47"/>
    <w:rsid w:val="003E595D"/>
    <w:rsid w:val="003E5DEB"/>
    <w:rsid w:val="003F160B"/>
    <w:rsid w:val="003F3AEC"/>
    <w:rsid w:val="003F4B1E"/>
    <w:rsid w:val="003F64D8"/>
    <w:rsid w:val="003F6563"/>
    <w:rsid w:val="00400294"/>
    <w:rsid w:val="0040300C"/>
    <w:rsid w:val="00403CE9"/>
    <w:rsid w:val="00403DFF"/>
    <w:rsid w:val="00404D79"/>
    <w:rsid w:val="00404E13"/>
    <w:rsid w:val="00406516"/>
    <w:rsid w:val="00406A83"/>
    <w:rsid w:val="00407000"/>
    <w:rsid w:val="004117A2"/>
    <w:rsid w:val="0041262D"/>
    <w:rsid w:val="00413B7B"/>
    <w:rsid w:val="00413C23"/>
    <w:rsid w:val="00413CB6"/>
    <w:rsid w:val="00413F5C"/>
    <w:rsid w:val="0041487B"/>
    <w:rsid w:val="00416F48"/>
    <w:rsid w:val="00421EE9"/>
    <w:rsid w:val="00423AEE"/>
    <w:rsid w:val="00425608"/>
    <w:rsid w:val="00426D94"/>
    <w:rsid w:val="00431E79"/>
    <w:rsid w:val="00435116"/>
    <w:rsid w:val="004361F9"/>
    <w:rsid w:val="004411D1"/>
    <w:rsid w:val="00442F9A"/>
    <w:rsid w:val="004461A9"/>
    <w:rsid w:val="004463B5"/>
    <w:rsid w:val="00446825"/>
    <w:rsid w:val="004476D3"/>
    <w:rsid w:val="004479A6"/>
    <w:rsid w:val="004535D7"/>
    <w:rsid w:val="00455471"/>
    <w:rsid w:val="0046113D"/>
    <w:rsid w:val="0046213B"/>
    <w:rsid w:val="00463CC7"/>
    <w:rsid w:val="004670E2"/>
    <w:rsid w:val="0046759C"/>
    <w:rsid w:val="00467880"/>
    <w:rsid w:val="004678A3"/>
    <w:rsid w:val="00467CC6"/>
    <w:rsid w:val="004717C0"/>
    <w:rsid w:val="004742EA"/>
    <w:rsid w:val="00474343"/>
    <w:rsid w:val="0047537A"/>
    <w:rsid w:val="00475FDD"/>
    <w:rsid w:val="00480447"/>
    <w:rsid w:val="0048283A"/>
    <w:rsid w:val="004829CB"/>
    <w:rsid w:val="00483398"/>
    <w:rsid w:val="004837CC"/>
    <w:rsid w:val="0049196D"/>
    <w:rsid w:val="0049227E"/>
    <w:rsid w:val="00492531"/>
    <w:rsid w:val="00493236"/>
    <w:rsid w:val="00495866"/>
    <w:rsid w:val="00495E46"/>
    <w:rsid w:val="00496F54"/>
    <w:rsid w:val="004979C1"/>
    <w:rsid w:val="004A02D5"/>
    <w:rsid w:val="004A0777"/>
    <w:rsid w:val="004A51D8"/>
    <w:rsid w:val="004A5DFF"/>
    <w:rsid w:val="004A68C4"/>
    <w:rsid w:val="004A780A"/>
    <w:rsid w:val="004B0960"/>
    <w:rsid w:val="004B4A87"/>
    <w:rsid w:val="004B4C47"/>
    <w:rsid w:val="004B5407"/>
    <w:rsid w:val="004B786A"/>
    <w:rsid w:val="004C27F5"/>
    <w:rsid w:val="004C2B8A"/>
    <w:rsid w:val="004C30E9"/>
    <w:rsid w:val="004C4BD6"/>
    <w:rsid w:val="004C53C0"/>
    <w:rsid w:val="004D2479"/>
    <w:rsid w:val="004D2FF4"/>
    <w:rsid w:val="004D390A"/>
    <w:rsid w:val="004D460D"/>
    <w:rsid w:val="004E1E61"/>
    <w:rsid w:val="004E2538"/>
    <w:rsid w:val="004E363E"/>
    <w:rsid w:val="004E4066"/>
    <w:rsid w:val="004E5622"/>
    <w:rsid w:val="004E5B9C"/>
    <w:rsid w:val="004E6C27"/>
    <w:rsid w:val="004E711D"/>
    <w:rsid w:val="004E77AD"/>
    <w:rsid w:val="004F0109"/>
    <w:rsid w:val="004F082B"/>
    <w:rsid w:val="004F517B"/>
    <w:rsid w:val="004F77BC"/>
    <w:rsid w:val="00501327"/>
    <w:rsid w:val="0050295E"/>
    <w:rsid w:val="00505E1F"/>
    <w:rsid w:val="0050677B"/>
    <w:rsid w:val="005068AA"/>
    <w:rsid w:val="00507172"/>
    <w:rsid w:val="00507202"/>
    <w:rsid w:val="0051061D"/>
    <w:rsid w:val="0051288A"/>
    <w:rsid w:val="005129FA"/>
    <w:rsid w:val="005140C5"/>
    <w:rsid w:val="00515618"/>
    <w:rsid w:val="00516C9E"/>
    <w:rsid w:val="0051762F"/>
    <w:rsid w:val="00517F6A"/>
    <w:rsid w:val="00520307"/>
    <w:rsid w:val="005206CC"/>
    <w:rsid w:val="005208EC"/>
    <w:rsid w:val="0052110D"/>
    <w:rsid w:val="00522815"/>
    <w:rsid w:val="00524057"/>
    <w:rsid w:val="005260C2"/>
    <w:rsid w:val="00526D57"/>
    <w:rsid w:val="00530F31"/>
    <w:rsid w:val="00531588"/>
    <w:rsid w:val="0053727C"/>
    <w:rsid w:val="005379A5"/>
    <w:rsid w:val="00541531"/>
    <w:rsid w:val="005423B9"/>
    <w:rsid w:val="00545A63"/>
    <w:rsid w:val="00545BA8"/>
    <w:rsid w:val="00546137"/>
    <w:rsid w:val="00547C4E"/>
    <w:rsid w:val="00550D85"/>
    <w:rsid w:val="005513B8"/>
    <w:rsid w:val="005541F1"/>
    <w:rsid w:val="005545FA"/>
    <w:rsid w:val="005562DE"/>
    <w:rsid w:val="005569A9"/>
    <w:rsid w:val="0056271E"/>
    <w:rsid w:val="0057004F"/>
    <w:rsid w:val="00576314"/>
    <w:rsid w:val="00576DE4"/>
    <w:rsid w:val="00576EC6"/>
    <w:rsid w:val="00577C93"/>
    <w:rsid w:val="00577EF7"/>
    <w:rsid w:val="00580C69"/>
    <w:rsid w:val="00587570"/>
    <w:rsid w:val="005912D1"/>
    <w:rsid w:val="0059331F"/>
    <w:rsid w:val="00593DD1"/>
    <w:rsid w:val="0059596B"/>
    <w:rsid w:val="00597828"/>
    <w:rsid w:val="005A130E"/>
    <w:rsid w:val="005A53E3"/>
    <w:rsid w:val="005A55DA"/>
    <w:rsid w:val="005A5DB7"/>
    <w:rsid w:val="005B2732"/>
    <w:rsid w:val="005B2B34"/>
    <w:rsid w:val="005B2E4B"/>
    <w:rsid w:val="005B609D"/>
    <w:rsid w:val="005C1741"/>
    <w:rsid w:val="005C21DC"/>
    <w:rsid w:val="005C31A3"/>
    <w:rsid w:val="005C397B"/>
    <w:rsid w:val="005C3E2D"/>
    <w:rsid w:val="005C442B"/>
    <w:rsid w:val="005C5AB1"/>
    <w:rsid w:val="005C6F4A"/>
    <w:rsid w:val="005C7686"/>
    <w:rsid w:val="005C7D2B"/>
    <w:rsid w:val="005C7D45"/>
    <w:rsid w:val="005D31EE"/>
    <w:rsid w:val="005D60FB"/>
    <w:rsid w:val="005D68E1"/>
    <w:rsid w:val="005E2A68"/>
    <w:rsid w:val="005E4D7E"/>
    <w:rsid w:val="005E7D4C"/>
    <w:rsid w:val="005F2656"/>
    <w:rsid w:val="005F4C85"/>
    <w:rsid w:val="00604D73"/>
    <w:rsid w:val="0060543C"/>
    <w:rsid w:val="00607523"/>
    <w:rsid w:val="006104C8"/>
    <w:rsid w:val="006112E5"/>
    <w:rsid w:val="00612002"/>
    <w:rsid w:val="00613067"/>
    <w:rsid w:val="00621871"/>
    <w:rsid w:val="00630527"/>
    <w:rsid w:val="006321C2"/>
    <w:rsid w:val="006331D6"/>
    <w:rsid w:val="00633CB1"/>
    <w:rsid w:val="006352FE"/>
    <w:rsid w:val="0063601E"/>
    <w:rsid w:val="006375A5"/>
    <w:rsid w:val="006403A7"/>
    <w:rsid w:val="00640BDE"/>
    <w:rsid w:val="006418D5"/>
    <w:rsid w:val="00641E67"/>
    <w:rsid w:val="006423D1"/>
    <w:rsid w:val="00643730"/>
    <w:rsid w:val="00646EDE"/>
    <w:rsid w:val="006479DF"/>
    <w:rsid w:val="0065047A"/>
    <w:rsid w:val="006508F3"/>
    <w:rsid w:val="006527DA"/>
    <w:rsid w:val="00656621"/>
    <w:rsid w:val="00656E56"/>
    <w:rsid w:val="00660B27"/>
    <w:rsid w:val="00662DC6"/>
    <w:rsid w:val="00665408"/>
    <w:rsid w:val="00665CB8"/>
    <w:rsid w:val="0066664E"/>
    <w:rsid w:val="00670A0E"/>
    <w:rsid w:val="006710D4"/>
    <w:rsid w:val="0067371D"/>
    <w:rsid w:val="00675A53"/>
    <w:rsid w:val="006765BE"/>
    <w:rsid w:val="00680E4A"/>
    <w:rsid w:val="00681604"/>
    <w:rsid w:val="00682AF0"/>
    <w:rsid w:val="006839D2"/>
    <w:rsid w:val="00685404"/>
    <w:rsid w:val="00686714"/>
    <w:rsid w:val="00690B75"/>
    <w:rsid w:val="0069111A"/>
    <w:rsid w:val="006A0885"/>
    <w:rsid w:val="006A5924"/>
    <w:rsid w:val="006A6A61"/>
    <w:rsid w:val="006A7D50"/>
    <w:rsid w:val="006B1798"/>
    <w:rsid w:val="006B2578"/>
    <w:rsid w:val="006B5CA9"/>
    <w:rsid w:val="006B7FC9"/>
    <w:rsid w:val="006C01CB"/>
    <w:rsid w:val="006C1BCF"/>
    <w:rsid w:val="006C24E4"/>
    <w:rsid w:val="006D1BCB"/>
    <w:rsid w:val="006E0BD3"/>
    <w:rsid w:val="006E1139"/>
    <w:rsid w:val="006E23DB"/>
    <w:rsid w:val="006E3815"/>
    <w:rsid w:val="006E40EC"/>
    <w:rsid w:val="006E4490"/>
    <w:rsid w:val="006E4BA3"/>
    <w:rsid w:val="006E537A"/>
    <w:rsid w:val="006E7784"/>
    <w:rsid w:val="006E7A2E"/>
    <w:rsid w:val="006F0B35"/>
    <w:rsid w:val="006F20BA"/>
    <w:rsid w:val="006F27C6"/>
    <w:rsid w:val="00700251"/>
    <w:rsid w:val="00700CE3"/>
    <w:rsid w:val="00702C7C"/>
    <w:rsid w:val="00702DB9"/>
    <w:rsid w:val="00704CCA"/>
    <w:rsid w:val="00710387"/>
    <w:rsid w:val="007127FA"/>
    <w:rsid w:val="007147B1"/>
    <w:rsid w:val="00715146"/>
    <w:rsid w:val="007211E0"/>
    <w:rsid w:val="007251D8"/>
    <w:rsid w:val="00733D13"/>
    <w:rsid w:val="007357BE"/>
    <w:rsid w:val="0074154D"/>
    <w:rsid w:val="00747B32"/>
    <w:rsid w:val="00750E08"/>
    <w:rsid w:val="007557B0"/>
    <w:rsid w:val="00760D49"/>
    <w:rsid w:val="00761975"/>
    <w:rsid w:val="0076324B"/>
    <w:rsid w:val="007655CC"/>
    <w:rsid w:val="00765D20"/>
    <w:rsid w:val="00770771"/>
    <w:rsid w:val="0077078C"/>
    <w:rsid w:val="007717B3"/>
    <w:rsid w:val="007719AF"/>
    <w:rsid w:val="00771CBA"/>
    <w:rsid w:val="00771D72"/>
    <w:rsid w:val="00771E64"/>
    <w:rsid w:val="007720BD"/>
    <w:rsid w:val="007722F8"/>
    <w:rsid w:val="00773409"/>
    <w:rsid w:val="00774447"/>
    <w:rsid w:val="00774460"/>
    <w:rsid w:val="00775A96"/>
    <w:rsid w:val="00776A5E"/>
    <w:rsid w:val="00777F28"/>
    <w:rsid w:val="00781736"/>
    <w:rsid w:val="00781F67"/>
    <w:rsid w:val="007859A4"/>
    <w:rsid w:val="007914A4"/>
    <w:rsid w:val="00793B30"/>
    <w:rsid w:val="007A0970"/>
    <w:rsid w:val="007A556F"/>
    <w:rsid w:val="007A5809"/>
    <w:rsid w:val="007A5ED5"/>
    <w:rsid w:val="007A68A5"/>
    <w:rsid w:val="007A75FE"/>
    <w:rsid w:val="007B02F0"/>
    <w:rsid w:val="007B11B8"/>
    <w:rsid w:val="007B178D"/>
    <w:rsid w:val="007B2E8D"/>
    <w:rsid w:val="007B6703"/>
    <w:rsid w:val="007C05F3"/>
    <w:rsid w:val="007C5D98"/>
    <w:rsid w:val="007C7420"/>
    <w:rsid w:val="007D11EA"/>
    <w:rsid w:val="007D293C"/>
    <w:rsid w:val="007D2AFC"/>
    <w:rsid w:val="007D35B0"/>
    <w:rsid w:val="007D57EF"/>
    <w:rsid w:val="007D5D2F"/>
    <w:rsid w:val="007D6C18"/>
    <w:rsid w:val="007E03D9"/>
    <w:rsid w:val="007E1FF6"/>
    <w:rsid w:val="007E289F"/>
    <w:rsid w:val="007E72BA"/>
    <w:rsid w:val="007F02D3"/>
    <w:rsid w:val="007F10EC"/>
    <w:rsid w:val="007F1A2C"/>
    <w:rsid w:val="007F53E7"/>
    <w:rsid w:val="007F64C3"/>
    <w:rsid w:val="00801622"/>
    <w:rsid w:val="0080618F"/>
    <w:rsid w:val="00806F8A"/>
    <w:rsid w:val="008103B8"/>
    <w:rsid w:val="0081093E"/>
    <w:rsid w:val="0081222D"/>
    <w:rsid w:val="00812A18"/>
    <w:rsid w:val="00812A2F"/>
    <w:rsid w:val="0081372E"/>
    <w:rsid w:val="0081384B"/>
    <w:rsid w:val="0081705B"/>
    <w:rsid w:val="00817107"/>
    <w:rsid w:val="00820F33"/>
    <w:rsid w:val="00823895"/>
    <w:rsid w:val="008248D3"/>
    <w:rsid w:val="008256E7"/>
    <w:rsid w:val="00831EDE"/>
    <w:rsid w:val="008321E6"/>
    <w:rsid w:val="00834757"/>
    <w:rsid w:val="00834AFC"/>
    <w:rsid w:val="00835D9D"/>
    <w:rsid w:val="00836030"/>
    <w:rsid w:val="00836B56"/>
    <w:rsid w:val="0084123A"/>
    <w:rsid w:val="00842378"/>
    <w:rsid w:val="00844255"/>
    <w:rsid w:val="008462D3"/>
    <w:rsid w:val="00851853"/>
    <w:rsid w:val="00854A6F"/>
    <w:rsid w:val="00854B59"/>
    <w:rsid w:val="00856AB0"/>
    <w:rsid w:val="00857BD0"/>
    <w:rsid w:val="0086056F"/>
    <w:rsid w:val="008608C3"/>
    <w:rsid w:val="00861D75"/>
    <w:rsid w:val="0086546B"/>
    <w:rsid w:val="00865679"/>
    <w:rsid w:val="00866D2B"/>
    <w:rsid w:val="00871F37"/>
    <w:rsid w:val="0087241D"/>
    <w:rsid w:val="00873C86"/>
    <w:rsid w:val="008750DB"/>
    <w:rsid w:val="00881BE3"/>
    <w:rsid w:val="008833CC"/>
    <w:rsid w:val="008900FC"/>
    <w:rsid w:val="00895705"/>
    <w:rsid w:val="008A069B"/>
    <w:rsid w:val="008A2F55"/>
    <w:rsid w:val="008A385D"/>
    <w:rsid w:val="008A3B6B"/>
    <w:rsid w:val="008A51C4"/>
    <w:rsid w:val="008A69A0"/>
    <w:rsid w:val="008A74C0"/>
    <w:rsid w:val="008A7BBC"/>
    <w:rsid w:val="008B086E"/>
    <w:rsid w:val="008B14FC"/>
    <w:rsid w:val="008B3385"/>
    <w:rsid w:val="008B606D"/>
    <w:rsid w:val="008B7ED1"/>
    <w:rsid w:val="008C1207"/>
    <w:rsid w:val="008C3E29"/>
    <w:rsid w:val="008C44DA"/>
    <w:rsid w:val="008C6041"/>
    <w:rsid w:val="008C678C"/>
    <w:rsid w:val="008C6841"/>
    <w:rsid w:val="008C7944"/>
    <w:rsid w:val="008D3C82"/>
    <w:rsid w:val="008D3E38"/>
    <w:rsid w:val="008D3E5B"/>
    <w:rsid w:val="008D6F0E"/>
    <w:rsid w:val="008E1A31"/>
    <w:rsid w:val="008E3365"/>
    <w:rsid w:val="008E3A42"/>
    <w:rsid w:val="008E5D57"/>
    <w:rsid w:val="008E668F"/>
    <w:rsid w:val="008E6ECE"/>
    <w:rsid w:val="008F07A6"/>
    <w:rsid w:val="008F0DC3"/>
    <w:rsid w:val="008F2B64"/>
    <w:rsid w:val="0090091A"/>
    <w:rsid w:val="009015A1"/>
    <w:rsid w:val="00901C13"/>
    <w:rsid w:val="00906F5F"/>
    <w:rsid w:val="00910FCC"/>
    <w:rsid w:val="00914126"/>
    <w:rsid w:val="00914329"/>
    <w:rsid w:val="00922B85"/>
    <w:rsid w:val="00924CC0"/>
    <w:rsid w:val="0093048D"/>
    <w:rsid w:val="00932A58"/>
    <w:rsid w:val="00932EB9"/>
    <w:rsid w:val="009345B1"/>
    <w:rsid w:val="0093776A"/>
    <w:rsid w:val="00937863"/>
    <w:rsid w:val="009379B6"/>
    <w:rsid w:val="00940A9F"/>
    <w:rsid w:val="009416D3"/>
    <w:rsid w:val="00942673"/>
    <w:rsid w:val="00942CBC"/>
    <w:rsid w:val="00943555"/>
    <w:rsid w:val="0094369D"/>
    <w:rsid w:val="00943815"/>
    <w:rsid w:val="00944600"/>
    <w:rsid w:val="00946039"/>
    <w:rsid w:val="009462B4"/>
    <w:rsid w:val="00953397"/>
    <w:rsid w:val="00953BFC"/>
    <w:rsid w:val="00955701"/>
    <w:rsid w:val="009561F6"/>
    <w:rsid w:val="0095641D"/>
    <w:rsid w:val="00960280"/>
    <w:rsid w:val="00961459"/>
    <w:rsid w:val="009632B0"/>
    <w:rsid w:val="00965EBD"/>
    <w:rsid w:val="009732AC"/>
    <w:rsid w:val="00973A2D"/>
    <w:rsid w:val="00974CBB"/>
    <w:rsid w:val="0097582E"/>
    <w:rsid w:val="009767A1"/>
    <w:rsid w:val="00980EA0"/>
    <w:rsid w:val="00983EC9"/>
    <w:rsid w:val="00983F8F"/>
    <w:rsid w:val="0098603F"/>
    <w:rsid w:val="00986C20"/>
    <w:rsid w:val="00990268"/>
    <w:rsid w:val="009905A1"/>
    <w:rsid w:val="00991744"/>
    <w:rsid w:val="0099766E"/>
    <w:rsid w:val="009A0937"/>
    <w:rsid w:val="009A0EF7"/>
    <w:rsid w:val="009A1572"/>
    <w:rsid w:val="009A249A"/>
    <w:rsid w:val="009A5259"/>
    <w:rsid w:val="009A662F"/>
    <w:rsid w:val="009A6823"/>
    <w:rsid w:val="009B2F12"/>
    <w:rsid w:val="009C3528"/>
    <w:rsid w:val="009C5796"/>
    <w:rsid w:val="009C66B2"/>
    <w:rsid w:val="009D03B5"/>
    <w:rsid w:val="009D2377"/>
    <w:rsid w:val="009D2517"/>
    <w:rsid w:val="009D2621"/>
    <w:rsid w:val="009D4223"/>
    <w:rsid w:val="009E016F"/>
    <w:rsid w:val="009E076B"/>
    <w:rsid w:val="009E1E49"/>
    <w:rsid w:val="009E2C45"/>
    <w:rsid w:val="009E3E08"/>
    <w:rsid w:val="009E4D57"/>
    <w:rsid w:val="009E58B6"/>
    <w:rsid w:val="009E67C1"/>
    <w:rsid w:val="009E6E68"/>
    <w:rsid w:val="009F123A"/>
    <w:rsid w:val="009F2E45"/>
    <w:rsid w:val="009F3DED"/>
    <w:rsid w:val="009F5EC2"/>
    <w:rsid w:val="009F66DD"/>
    <w:rsid w:val="009F692D"/>
    <w:rsid w:val="009F7F61"/>
    <w:rsid w:val="00A008D1"/>
    <w:rsid w:val="00A03454"/>
    <w:rsid w:val="00A0374F"/>
    <w:rsid w:val="00A04990"/>
    <w:rsid w:val="00A10FB5"/>
    <w:rsid w:val="00A11EEA"/>
    <w:rsid w:val="00A122C5"/>
    <w:rsid w:val="00A2017C"/>
    <w:rsid w:val="00A2172F"/>
    <w:rsid w:val="00A262FD"/>
    <w:rsid w:val="00A35D71"/>
    <w:rsid w:val="00A36F29"/>
    <w:rsid w:val="00A3744C"/>
    <w:rsid w:val="00A4496D"/>
    <w:rsid w:val="00A450FD"/>
    <w:rsid w:val="00A45E03"/>
    <w:rsid w:val="00A45E6B"/>
    <w:rsid w:val="00A5221C"/>
    <w:rsid w:val="00A565F3"/>
    <w:rsid w:val="00A605DE"/>
    <w:rsid w:val="00A631B8"/>
    <w:rsid w:val="00A63901"/>
    <w:rsid w:val="00A64BA7"/>
    <w:rsid w:val="00A66E9D"/>
    <w:rsid w:val="00A7694D"/>
    <w:rsid w:val="00A81C77"/>
    <w:rsid w:val="00A82E12"/>
    <w:rsid w:val="00A84555"/>
    <w:rsid w:val="00A84B99"/>
    <w:rsid w:val="00A85154"/>
    <w:rsid w:val="00A92E86"/>
    <w:rsid w:val="00A93C6B"/>
    <w:rsid w:val="00A93F86"/>
    <w:rsid w:val="00A941B0"/>
    <w:rsid w:val="00A952B6"/>
    <w:rsid w:val="00A96269"/>
    <w:rsid w:val="00A97D76"/>
    <w:rsid w:val="00AA1538"/>
    <w:rsid w:val="00AA1DD4"/>
    <w:rsid w:val="00AA2744"/>
    <w:rsid w:val="00AA2B2B"/>
    <w:rsid w:val="00AA333F"/>
    <w:rsid w:val="00AA592A"/>
    <w:rsid w:val="00AA71A7"/>
    <w:rsid w:val="00AA7407"/>
    <w:rsid w:val="00AA76BD"/>
    <w:rsid w:val="00AB1DE7"/>
    <w:rsid w:val="00AB4C5E"/>
    <w:rsid w:val="00AB5E4A"/>
    <w:rsid w:val="00AB6173"/>
    <w:rsid w:val="00AB6AB8"/>
    <w:rsid w:val="00AC0C1D"/>
    <w:rsid w:val="00AC12CC"/>
    <w:rsid w:val="00AC13DE"/>
    <w:rsid w:val="00AC6970"/>
    <w:rsid w:val="00AD0D3C"/>
    <w:rsid w:val="00AD28EB"/>
    <w:rsid w:val="00AD4CFC"/>
    <w:rsid w:val="00AD544F"/>
    <w:rsid w:val="00AD5EFC"/>
    <w:rsid w:val="00AD6C7D"/>
    <w:rsid w:val="00AE0AF8"/>
    <w:rsid w:val="00AE0E4F"/>
    <w:rsid w:val="00AE2961"/>
    <w:rsid w:val="00AE4202"/>
    <w:rsid w:val="00AE51A2"/>
    <w:rsid w:val="00AE6EB6"/>
    <w:rsid w:val="00AE7B17"/>
    <w:rsid w:val="00AF07DB"/>
    <w:rsid w:val="00AF0BF7"/>
    <w:rsid w:val="00AF3A65"/>
    <w:rsid w:val="00AF6B76"/>
    <w:rsid w:val="00B006A3"/>
    <w:rsid w:val="00B02DB0"/>
    <w:rsid w:val="00B05979"/>
    <w:rsid w:val="00B05C2F"/>
    <w:rsid w:val="00B07CC9"/>
    <w:rsid w:val="00B11892"/>
    <w:rsid w:val="00B11A31"/>
    <w:rsid w:val="00B1269B"/>
    <w:rsid w:val="00B12C14"/>
    <w:rsid w:val="00B16603"/>
    <w:rsid w:val="00B23160"/>
    <w:rsid w:val="00B243EC"/>
    <w:rsid w:val="00B2703B"/>
    <w:rsid w:val="00B27C73"/>
    <w:rsid w:val="00B311C7"/>
    <w:rsid w:val="00B3134D"/>
    <w:rsid w:val="00B31C89"/>
    <w:rsid w:val="00B33730"/>
    <w:rsid w:val="00B368AE"/>
    <w:rsid w:val="00B36FCC"/>
    <w:rsid w:val="00B375A0"/>
    <w:rsid w:val="00B3767F"/>
    <w:rsid w:val="00B40422"/>
    <w:rsid w:val="00B408F8"/>
    <w:rsid w:val="00B42819"/>
    <w:rsid w:val="00B42AEF"/>
    <w:rsid w:val="00B456A0"/>
    <w:rsid w:val="00B4615F"/>
    <w:rsid w:val="00B46958"/>
    <w:rsid w:val="00B50C90"/>
    <w:rsid w:val="00B52FDC"/>
    <w:rsid w:val="00B542D6"/>
    <w:rsid w:val="00B56CA9"/>
    <w:rsid w:val="00B57DDB"/>
    <w:rsid w:val="00B61427"/>
    <w:rsid w:val="00B6251D"/>
    <w:rsid w:val="00B638D3"/>
    <w:rsid w:val="00B6435A"/>
    <w:rsid w:val="00B64AA7"/>
    <w:rsid w:val="00B65C85"/>
    <w:rsid w:val="00B67A77"/>
    <w:rsid w:val="00B67FF0"/>
    <w:rsid w:val="00B71FF7"/>
    <w:rsid w:val="00B756D0"/>
    <w:rsid w:val="00B76A4C"/>
    <w:rsid w:val="00B81440"/>
    <w:rsid w:val="00B82E02"/>
    <w:rsid w:val="00B85B46"/>
    <w:rsid w:val="00B87518"/>
    <w:rsid w:val="00B902FF"/>
    <w:rsid w:val="00B90D36"/>
    <w:rsid w:val="00B918B7"/>
    <w:rsid w:val="00B933CF"/>
    <w:rsid w:val="00B964A6"/>
    <w:rsid w:val="00B97DA5"/>
    <w:rsid w:val="00BA0195"/>
    <w:rsid w:val="00BA0603"/>
    <w:rsid w:val="00BA1A24"/>
    <w:rsid w:val="00BA1DD3"/>
    <w:rsid w:val="00BA2285"/>
    <w:rsid w:val="00BA3331"/>
    <w:rsid w:val="00BA6DAE"/>
    <w:rsid w:val="00BB146D"/>
    <w:rsid w:val="00BB2FB3"/>
    <w:rsid w:val="00BB4846"/>
    <w:rsid w:val="00BB6489"/>
    <w:rsid w:val="00BB7AB9"/>
    <w:rsid w:val="00BB7B3A"/>
    <w:rsid w:val="00BC0D68"/>
    <w:rsid w:val="00BC16CA"/>
    <w:rsid w:val="00BC3DA7"/>
    <w:rsid w:val="00BC5880"/>
    <w:rsid w:val="00BC5A9A"/>
    <w:rsid w:val="00BC744B"/>
    <w:rsid w:val="00BD0579"/>
    <w:rsid w:val="00BD584D"/>
    <w:rsid w:val="00BD6CE2"/>
    <w:rsid w:val="00BD7579"/>
    <w:rsid w:val="00BD7E85"/>
    <w:rsid w:val="00BE1763"/>
    <w:rsid w:val="00BE6339"/>
    <w:rsid w:val="00BF0C99"/>
    <w:rsid w:val="00BF12F1"/>
    <w:rsid w:val="00BF6C2F"/>
    <w:rsid w:val="00BF72B8"/>
    <w:rsid w:val="00C00C98"/>
    <w:rsid w:val="00C03407"/>
    <w:rsid w:val="00C054AA"/>
    <w:rsid w:val="00C05838"/>
    <w:rsid w:val="00C075D6"/>
    <w:rsid w:val="00C07C82"/>
    <w:rsid w:val="00C108B8"/>
    <w:rsid w:val="00C11720"/>
    <w:rsid w:val="00C11B59"/>
    <w:rsid w:val="00C14FE3"/>
    <w:rsid w:val="00C15BEF"/>
    <w:rsid w:val="00C15EC5"/>
    <w:rsid w:val="00C209C5"/>
    <w:rsid w:val="00C21035"/>
    <w:rsid w:val="00C21170"/>
    <w:rsid w:val="00C25F31"/>
    <w:rsid w:val="00C270B4"/>
    <w:rsid w:val="00C2774E"/>
    <w:rsid w:val="00C304A1"/>
    <w:rsid w:val="00C35BF1"/>
    <w:rsid w:val="00C41BCC"/>
    <w:rsid w:val="00C451BA"/>
    <w:rsid w:val="00C5100E"/>
    <w:rsid w:val="00C54ECA"/>
    <w:rsid w:val="00C56850"/>
    <w:rsid w:val="00C574CD"/>
    <w:rsid w:val="00C5787E"/>
    <w:rsid w:val="00C57D1A"/>
    <w:rsid w:val="00C630AF"/>
    <w:rsid w:val="00C64DF6"/>
    <w:rsid w:val="00C66000"/>
    <w:rsid w:val="00C7016E"/>
    <w:rsid w:val="00C712F7"/>
    <w:rsid w:val="00C745BF"/>
    <w:rsid w:val="00C74830"/>
    <w:rsid w:val="00C75D79"/>
    <w:rsid w:val="00C75FBB"/>
    <w:rsid w:val="00C76454"/>
    <w:rsid w:val="00C7794F"/>
    <w:rsid w:val="00C81C87"/>
    <w:rsid w:val="00C82D71"/>
    <w:rsid w:val="00C84550"/>
    <w:rsid w:val="00C847CC"/>
    <w:rsid w:val="00C86D25"/>
    <w:rsid w:val="00C902EE"/>
    <w:rsid w:val="00C93942"/>
    <w:rsid w:val="00C945D6"/>
    <w:rsid w:val="00CA0C50"/>
    <w:rsid w:val="00CA0E17"/>
    <w:rsid w:val="00CA1874"/>
    <w:rsid w:val="00CA1D92"/>
    <w:rsid w:val="00CA2B69"/>
    <w:rsid w:val="00CA5312"/>
    <w:rsid w:val="00CA584A"/>
    <w:rsid w:val="00CA6CFB"/>
    <w:rsid w:val="00CB2237"/>
    <w:rsid w:val="00CB4FE1"/>
    <w:rsid w:val="00CB565A"/>
    <w:rsid w:val="00CB580B"/>
    <w:rsid w:val="00CC03DF"/>
    <w:rsid w:val="00CC0981"/>
    <w:rsid w:val="00CC6D90"/>
    <w:rsid w:val="00CC6ED4"/>
    <w:rsid w:val="00CC6EEF"/>
    <w:rsid w:val="00CC70CA"/>
    <w:rsid w:val="00CD1873"/>
    <w:rsid w:val="00CD5543"/>
    <w:rsid w:val="00CD7C19"/>
    <w:rsid w:val="00CE03F5"/>
    <w:rsid w:val="00CE13B1"/>
    <w:rsid w:val="00CE17A3"/>
    <w:rsid w:val="00CE2CCF"/>
    <w:rsid w:val="00CE3E1C"/>
    <w:rsid w:val="00CE7393"/>
    <w:rsid w:val="00CF089C"/>
    <w:rsid w:val="00CF2D02"/>
    <w:rsid w:val="00CF4363"/>
    <w:rsid w:val="00CF4711"/>
    <w:rsid w:val="00CF506D"/>
    <w:rsid w:val="00CF57AD"/>
    <w:rsid w:val="00CF6030"/>
    <w:rsid w:val="00CF71C6"/>
    <w:rsid w:val="00D02691"/>
    <w:rsid w:val="00D0413F"/>
    <w:rsid w:val="00D04CDC"/>
    <w:rsid w:val="00D11559"/>
    <w:rsid w:val="00D129C1"/>
    <w:rsid w:val="00D16412"/>
    <w:rsid w:val="00D2165C"/>
    <w:rsid w:val="00D233DB"/>
    <w:rsid w:val="00D2624F"/>
    <w:rsid w:val="00D3038F"/>
    <w:rsid w:val="00D31162"/>
    <w:rsid w:val="00D32C2A"/>
    <w:rsid w:val="00D3569B"/>
    <w:rsid w:val="00D36BE8"/>
    <w:rsid w:val="00D37511"/>
    <w:rsid w:val="00D37FF9"/>
    <w:rsid w:val="00D50186"/>
    <w:rsid w:val="00D5191D"/>
    <w:rsid w:val="00D52F09"/>
    <w:rsid w:val="00D53D3D"/>
    <w:rsid w:val="00D54FF9"/>
    <w:rsid w:val="00D5629F"/>
    <w:rsid w:val="00D5730D"/>
    <w:rsid w:val="00D5762A"/>
    <w:rsid w:val="00D6215C"/>
    <w:rsid w:val="00D668C1"/>
    <w:rsid w:val="00D67ABF"/>
    <w:rsid w:val="00D70EBB"/>
    <w:rsid w:val="00D7194E"/>
    <w:rsid w:val="00D76B47"/>
    <w:rsid w:val="00D775A6"/>
    <w:rsid w:val="00D81638"/>
    <w:rsid w:val="00D81D0C"/>
    <w:rsid w:val="00D82027"/>
    <w:rsid w:val="00D85B06"/>
    <w:rsid w:val="00D8603B"/>
    <w:rsid w:val="00D86EC5"/>
    <w:rsid w:val="00D87A8E"/>
    <w:rsid w:val="00D9484D"/>
    <w:rsid w:val="00D95752"/>
    <w:rsid w:val="00D95D9E"/>
    <w:rsid w:val="00D9791E"/>
    <w:rsid w:val="00DA031C"/>
    <w:rsid w:val="00DA1A3B"/>
    <w:rsid w:val="00DA318A"/>
    <w:rsid w:val="00DA3FE1"/>
    <w:rsid w:val="00DA56EB"/>
    <w:rsid w:val="00DA7379"/>
    <w:rsid w:val="00DB13EF"/>
    <w:rsid w:val="00DB1E5F"/>
    <w:rsid w:val="00DB214E"/>
    <w:rsid w:val="00DB642C"/>
    <w:rsid w:val="00DC01D3"/>
    <w:rsid w:val="00DC1A6C"/>
    <w:rsid w:val="00DC238F"/>
    <w:rsid w:val="00DC3D29"/>
    <w:rsid w:val="00DC531A"/>
    <w:rsid w:val="00DC7610"/>
    <w:rsid w:val="00DD2784"/>
    <w:rsid w:val="00DD4807"/>
    <w:rsid w:val="00DE3280"/>
    <w:rsid w:val="00DE62A3"/>
    <w:rsid w:val="00DE656E"/>
    <w:rsid w:val="00DE6B42"/>
    <w:rsid w:val="00DE79BB"/>
    <w:rsid w:val="00DE7B9A"/>
    <w:rsid w:val="00DF0081"/>
    <w:rsid w:val="00DF0B50"/>
    <w:rsid w:val="00DF13BF"/>
    <w:rsid w:val="00DF2FCF"/>
    <w:rsid w:val="00DF3B0A"/>
    <w:rsid w:val="00DF455B"/>
    <w:rsid w:val="00DF52C6"/>
    <w:rsid w:val="00E0414A"/>
    <w:rsid w:val="00E10FBC"/>
    <w:rsid w:val="00E12702"/>
    <w:rsid w:val="00E1292F"/>
    <w:rsid w:val="00E1299B"/>
    <w:rsid w:val="00E13A32"/>
    <w:rsid w:val="00E13B93"/>
    <w:rsid w:val="00E14E11"/>
    <w:rsid w:val="00E17E42"/>
    <w:rsid w:val="00E21FB1"/>
    <w:rsid w:val="00E23385"/>
    <w:rsid w:val="00E26524"/>
    <w:rsid w:val="00E27C41"/>
    <w:rsid w:val="00E30524"/>
    <w:rsid w:val="00E307A9"/>
    <w:rsid w:val="00E320E2"/>
    <w:rsid w:val="00E3253B"/>
    <w:rsid w:val="00E32A86"/>
    <w:rsid w:val="00E33AA2"/>
    <w:rsid w:val="00E33ACE"/>
    <w:rsid w:val="00E34235"/>
    <w:rsid w:val="00E342FD"/>
    <w:rsid w:val="00E347B6"/>
    <w:rsid w:val="00E3531A"/>
    <w:rsid w:val="00E35A28"/>
    <w:rsid w:val="00E43F38"/>
    <w:rsid w:val="00E4527B"/>
    <w:rsid w:val="00E52844"/>
    <w:rsid w:val="00E548F3"/>
    <w:rsid w:val="00E60379"/>
    <w:rsid w:val="00E60949"/>
    <w:rsid w:val="00E63E19"/>
    <w:rsid w:val="00E63F78"/>
    <w:rsid w:val="00E66A8B"/>
    <w:rsid w:val="00E711B2"/>
    <w:rsid w:val="00E73DCA"/>
    <w:rsid w:val="00E76214"/>
    <w:rsid w:val="00E82880"/>
    <w:rsid w:val="00E8667B"/>
    <w:rsid w:val="00E90C93"/>
    <w:rsid w:val="00E92E2E"/>
    <w:rsid w:val="00E95854"/>
    <w:rsid w:val="00E97B32"/>
    <w:rsid w:val="00EA15A6"/>
    <w:rsid w:val="00EA16D8"/>
    <w:rsid w:val="00EA1751"/>
    <w:rsid w:val="00EA3703"/>
    <w:rsid w:val="00EA3F92"/>
    <w:rsid w:val="00EB09CA"/>
    <w:rsid w:val="00EB0C7B"/>
    <w:rsid w:val="00EB4064"/>
    <w:rsid w:val="00EB6698"/>
    <w:rsid w:val="00EC3315"/>
    <w:rsid w:val="00EC5FAE"/>
    <w:rsid w:val="00EC62B1"/>
    <w:rsid w:val="00EC645C"/>
    <w:rsid w:val="00EC734F"/>
    <w:rsid w:val="00ED1BB3"/>
    <w:rsid w:val="00ED2A1B"/>
    <w:rsid w:val="00ED519A"/>
    <w:rsid w:val="00EE31C4"/>
    <w:rsid w:val="00EE67B2"/>
    <w:rsid w:val="00EE7C43"/>
    <w:rsid w:val="00EF35BF"/>
    <w:rsid w:val="00EF3958"/>
    <w:rsid w:val="00EF636B"/>
    <w:rsid w:val="00EF6A72"/>
    <w:rsid w:val="00EF6CF9"/>
    <w:rsid w:val="00EF7B76"/>
    <w:rsid w:val="00F007B6"/>
    <w:rsid w:val="00F009EA"/>
    <w:rsid w:val="00F01A84"/>
    <w:rsid w:val="00F01AC9"/>
    <w:rsid w:val="00F0234B"/>
    <w:rsid w:val="00F02707"/>
    <w:rsid w:val="00F04BBA"/>
    <w:rsid w:val="00F05AF5"/>
    <w:rsid w:val="00F06A82"/>
    <w:rsid w:val="00F13A91"/>
    <w:rsid w:val="00F13BC8"/>
    <w:rsid w:val="00F16D3B"/>
    <w:rsid w:val="00F172FF"/>
    <w:rsid w:val="00F2061A"/>
    <w:rsid w:val="00F2127A"/>
    <w:rsid w:val="00F22F54"/>
    <w:rsid w:val="00F238C4"/>
    <w:rsid w:val="00F23D27"/>
    <w:rsid w:val="00F256D5"/>
    <w:rsid w:val="00F25C8F"/>
    <w:rsid w:val="00F31AAD"/>
    <w:rsid w:val="00F32BBA"/>
    <w:rsid w:val="00F33B81"/>
    <w:rsid w:val="00F3474C"/>
    <w:rsid w:val="00F37C39"/>
    <w:rsid w:val="00F40E10"/>
    <w:rsid w:val="00F411EB"/>
    <w:rsid w:val="00F465DA"/>
    <w:rsid w:val="00F46BEE"/>
    <w:rsid w:val="00F53BC2"/>
    <w:rsid w:val="00F60895"/>
    <w:rsid w:val="00F64B1A"/>
    <w:rsid w:val="00F7287E"/>
    <w:rsid w:val="00F775B8"/>
    <w:rsid w:val="00F776E5"/>
    <w:rsid w:val="00F80BD4"/>
    <w:rsid w:val="00F81E00"/>
    <w:rsid w:val="00F82F64"/>
    <w:rsid w:val="00F83AA2"/>
    <w:rsid w:val="00F83C4B"/>
    <w:rsid w:val="00F84E65"/>
    <w:rsid w:val="00F914B8"/>
    <w:rsid w:val="00F92ED7"/>
    <w:rsid w:val="00F97AE0"/>
    <w:rsid w:val="00FA02F0"/>
    <w:rsid w:val="00FA43BF"/>
    <w:rsid w:val="00FA6DC7"/>
    <w:rsid w:val="00FB04E1"/>
    <w:rsid w:val="00FB2594"/>
    <w:rsid w:val="00FB2716"/>
    <w:rsid w:val="00FB2CF1"/>
    <w:rsid w:val="00FB6A80"/>
    <w:rsid w:val="00FC2C6C"/>
    <w:rsid w:val="00FC3CDF"/>
    <w:rsid w:val="00FC438D"/>
    <w:rsid w:val="00FC46E3"/>
    <w:rsid w:val="00FD2030"/>
    <w:rsid w:val="00FD3FFC"/>
    <w:rsid w:val="00FD5777"/>
    <w:rsid w:val="00FD5E46"/>
    <w:rsid w:val="00FD6F96"/>
    <w:rsid w:val="00FE0D34"/>
    <w:rsid w:val="00FE2E74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E3D43C-48FE-4662-9352-D924908C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semiHidden/>
    <w:rsid w:val="00C74830"/>
  </w:style>
  <w:style w:type="paragraph" w:styleId="Dokumentoinaostekstas">
    <w:name w:val="endnote text"/>
    <w:basedOn w:val="prastasis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rsid w:val="008462D3"/>
    <w:rPr>
      <w:sz w:val="24"/>
    </w:rPr>
  </w:style>
  <w:style w:type="paragraph" w:customStyle="1" w:styleId="TitleB">
    <w:name w:val="Title B"/>
    <w:basedOn w:val="prastasis"/>
    <w:qFormat/>
    <w:pPr>
      <w:widowControl w:val="0"/>
      <w:tabs>
        <w:tab w:val="left" w:pos="567"/>
      </w:tabs>
      <w:ind w:left="567" w:hanging="567"/>
    </w:pPr>
    <w:rPr>
      <w:b/>
      <w:bCs/>
      <w:noProof/>
      <w:sz w:val="22"/>
      <w:szCs w:val="22"/>
      <w:lang w:val="en-US" w:eastAsia="en-US"/>
    </w:rPr>
  </w:style>
  <w:style w:type="paragraph" w:customStyle="1" w:styleId="TitleA">
    <w:name w:val="Title A"/>
    <w:basedOn w:val="prastasis"/>
    <w:qFormat/>
    <w:pPr>
      <w:widowControl w:val="0"/>
      <w:jc w:val="center"/>
      <w:outlineLvl w:val="0"/>
    </w:pPr>
    <w:rPr>
      <w:b/>
      <w:noProof/>
      <w:sz w:val="22"/>
      <w:szCs w:val="22"/>
      <w:lang w:val="en-GB" w:eastAsia="en-US"/>
    </w:rPr>
  </w:style>
  <w:style w:type="paragraph" w:styleId="Pataisymai">
    <w:name w:val="Revision"/>
    <w:hidden/>
    <w:uiPriority w:val="99"/>
    <w:semiHidden/>
    <w:rsid w:val="00495E46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rsid w:val="004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95E46"/>
    <w:rPr>
      <w:rFonts w:ascii="Tahoma" w:hAnsi="Tahoma" w:cs="Tahoma"/>
      <w:sz w:val="16"/>
      <w:szCs w:val="16"/>
    </w:rPr>
  </w:style>
  <w:style w:type="numbering" w:customStyle="1" w:styleId="Brezseznama6">
    <w:name w:val="Brez seznama6"/>
    <w:next w:val="Sraonra"/>
    <w:uiPriority w:val="99"/>
    <w:semiHidden/>
    <w:unhideWhenUsed/>
    <w:rsid w:val="005C5AB1"/>
  </w:style>
  <w:style w:type="paragraph" w:customStyle="1" w:styleId="BodytextAgency">
    <w:name w:val="Body text (Agency)"/>
    <w:basedOn w:val="prastasis"/>
    <w:link w:val="BodytextAgencyChar"/>
    <w:rsid w:val="005C5AB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C5AB1"/>
    <w:rPr>
      <w:rFonts w:ascii="Verdana" w:eastAsia="Verdana" w:hAnsi="Verdana" w:cs="Verdana"/>
      <w:sz w:val="18"/>
      <w:szCs w:val="18"/>
      <w:lang w:val="en-GB" w:eastAsia="en-GB"/>
    </w:rPr>
  </w:style>
  <w:style w:type="paragraph" w:styleId="Sraopastraipa">
    <w:name w:val="List Paragraph"/>
    <w:basedOn w:val="prastasis"/>
    <w:uiPriority w:val="34"/>
    <w:qFormat/>
    <w:rsid w:val="008957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rsid w:val="005978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97828"/>
    <w:rPr>
      <w:sz w:val="20"/>
    </w:rPr>
  </w:style>
  <w:style w:type="character" w:customStyle="1" w:styleId="KomentarotekstasDiagrama">
    <w:name w:val="Komentaro tekstas Diagrama"/>
    <w:link w:val="Komentarotekstas"/>
    <w:rsid w:val="00597828"/>
    <w:rPr>
      <w:lang w:val="sl-SI" w:eastAsia="sl-SI"/>
    </w:rPr>
  </w:style>
  <w:style w:type="paragraph" w:styleId="Komentarotema">
    <w:name w:val="annotation subject"/>
    <w:basedOn w:val="Komentarotekstas"/>
    <w:next w:val="Komentarotekstas"/>
    <w:link w:val="KomentarotemaDiagrama"/>
    <w:rsid w:val="00597828"/>
    <w:rPr>
      <w:b/>
      <w:bCs/>
    </w:rPr>
  </w:style>
  <w:style w:type="character" w:customStyle="1" w:styleId="KomentarotemaDiagrama">
    <w:name w:val="Komentaro tema Diagrama"/>
    <w:link w:val="Komentarotema"/>
    <w:rsid w:val="00597828"/>
    <w:rPr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/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8045-CCEC-4081-AF6E-673C0DDD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2937</Words>
  <Characters>20815</Characters>
  <Application>Microsoft Office Word</Application>
  <DocSecurity>8</DocSecurity>
  <Lines>173</Lines>
  <Paragraphs>47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23705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Albina Burkauskaitė</cp:lastModifiedBy>
  <cp:revision>3</cp:revision>
  <dcterms:created xsi:type="dcterms:W3CDTF">2016-08-31T13:22:00Z</dcterms:created>
  <dcterms:modified xsi:type="dcterms:W3CDTF">2016-08-31T13:23:00Z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Benzocaine + Cetylpyridinium chloride</vt:lpwstr>
  </property>
  <property fmtid="{D5CDD505-2E9C-101B-9397-08002B2CF9AE}" pid="4" name="ph_pharm_form">
    <vt:lpwstr>lozenges</vt:lpwstr>
  </property>
  <property fmtid="{D5CDD505-2E9C-101B-9397-08002B2CF9AE}" pid="5" name="ph_unit_measure">
    <vt:lpwstr>mg</vt:lpwstr>
  </property>
  <property fmtid="{D5CDD505-2E9C-101B-9397-08002B2CF9AE}" pid="6" name="mp_first_effective_date">
    <vt:lpwstr>02.03.2016</vt:lpwstr>
  </property>
  <property fmtid="{D5CDD505-2E9C-101B-9397-08002B2CF9AE}" pid="7" name="mp_updated_effective_date">
    <vt:lpwstr>26.05.2016</vt:lpwstr>
  </property>
  <property fmtid="{D5CDD505-2E9C-101B-9397-08002B2CF9AE}" pid="8" name="object_name">
    <vt:lpwstr>SmPCPIL074788_2</vt:lpwstr>
  </property>
  <property fmtid="{D5CDD505-2E9C-101B-9397-08002B2CF9AE}" pid="9" name="ph_strength_custom">
    <vt:lpwstr>5 + 1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