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DF" w:rsidRDefault="00314ADF" w:rsidP="00314AD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Pakuotės lapelis: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informacija vartotojui </w:t>
      </w:r>
    </w:p>
    <w:p w:rsidR="00314ADF" w:rsidRDefault="00314ADF" w:rsidP="00314ADF">
      <w:pPr>
        <w:jc w:val="center"/>
        <w:rPr>
          <w:b/>
          <w:bCs/>
          <w:sz w:val="22"/>
          <w:szCs w:val="22"/>
        </w:rPr>
      </w:pPr>
    </w:p>
    <w:p w:rsidR="00314ADF" w:rsidRDefault="00314ADF" w:rsidP="00314ADF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5 % kremas</w:t>
      </w:r>
    </w:p>
    <w:p w:rsidR="00314ADF" w:rsidRDefault="00314ADF" w:rsidP="00314ADF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Acikloviras</w:t>
      </w:r>
      <w:proofErr w:type="spellEnd"/>
    </w:p>
    <w:p w:rsidR="00314ADF" w:rsidRDefault="00314ADF" w:rsidP="00314ADF">
      <w:pPr>
        <w:jc w:val="center"/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Atidžiai perskaitykite visą šį lapelį, prieš pradėdami vartoti šį vaistą, nes jame pateikiama Jums svarbi informacija. </w:t>
      </w:r>
    </w:p>
    <w:p w:rsidR="00314ADF" w:rsidRDefault="00314ADF" w:rsidP="00314ADF">
      <w:pPr>
        <w:rPr>
          <w:b/>
          <w:sz w:val="22"/>
          <w:szCs w:val="22"/>
        </w:rPr>
      </w:pPr>
      <w:r>
        <w:rPr>
          <w:sz w:val="22"/>
          <w:szCs w:val="22"/>
        </w:rPr>
        <w:t>Visada vartokite šį vaistą tiksliai kaip aprašyta šiame lapelyje arba kaip nurodė gydytojas arba vaistininkas.</w:t>
      </w:r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Neišmeskite lapelio, nes vėl gali prireikti jį perskaityti.</w:t>
      </w:r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norite sužinoti daugiau arba pasitarti, kreipkitės į vaistininką.</w:t>
      </w:r>
    </w:p>
    <w:p w:rsidR="00314ADF" w:rsidRDefault="00314ADF" w:rsidP="00314ADF">
      <w:pPr>
        <w:numPr>
          <w:ilvl w:val="0"/>
          <w:numId w:val="1"/>
        </w:numPr>
        <w:tabs>
          <w:tab w:val="left" w:pos="567"/>
        </w:tabs>
        <w:overflowPunct/>
        <w:autoSpaceDE/>
        <w:adjustRightInd/>
        <w:ind w:left="567" w:hanging="567"/>
        <w:rPr>
          <w:sz w:val="22"/>
          <w:szCs w:val="22"/>
        </w:rPr>
      </w:pPr>
      <w:r>
        <w:rPr>
          <w:sz w:val="22"/>
          <w:szCs w:val="22"/>
        </w:rPr>
        <w:t>Jei pasireiškė šalutinis poveikis (net jeigu jis šiame lapelyje nenurodytas), kreipkitės į gydytoją arba vaistininką.</w:t>
      </w:r>
      <w:r>
        <w:rPr>
          <w:noProof/>
          <w:snapToGrid w:val="0"/>
          <w:sz w:val="22"/>
          <w:szCs w:val="22"/>
        </w:rPr>
        <w:t xml:space="preserve"> </w:t>
      </w:r>
      <w:r>
        <w:rPr>
          <w:noProof/>
          <w:sz w:val="22"/>
          <w:szCs w:val="22"/>
        </w:rPr>
        <w:t>Žr. 4 skyrių.</w:t>
      </w:r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per 10 dienų Jūsų savijauta nepagerėjo arba net pablogėjo, kreipkitės į gydytoją.</w:t>
      </w:r>
    </w:p>
    <w:p w:rsidR="00314ADF" w:rsidRDefault="00314ADF" w:rsidP="00314ADF">
      <w:pPr>
        <w:ind w:left="567" w:hanging="567"/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Apie ką rašoma šiame lapelyje?</w:t>
      </w:r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ir kam jis vartojamas</w:t>
      </w:r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Acic</w:t>
      </w:r>
      <w:proofErr w:type="spellEnd"/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Acic</w:t>
      </w:r>
      <w:proofErr w:type="spellEnd"/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Acic</w:t>
      </w:r>
      <w:proofErr w:type="spellEnd"/>
    </w:p>
    <w:p w:rsidR="00314ADF" w:rsidRDefault="00314ADF" w:rsidP="00314ADF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Pakuotės turinys ir kita informacija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ir kam jis vartojamas</w:t>
      </w:r>
    </w:p>
    <w:p w:rsidR="00314ADF" w:rsidRDefault="00314ADF" w:rsidP="00314ADF">
      <w:pPr>
        <w:rPr>
          <w:b/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Jūsų vaisto pavadinimas yra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>. Jis priklauso vaistų grupei, kuri yra skirta virusinių infekcijų gydymui.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yra skirtas odos ir lūpų pūslelinės, kurią sukelia </w:t>
      </w:r>
      <w:proofErr w:type="spellStart"/>
      <w:r>
        <w:rPr>
          <w:i/>
          <w:sz w:val="22"/>
          <w:szCs w:val="22"/>
        </w:rPr>
        <w:t>Herpes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simplex</w:t>
      </w:r>
      <w:proofErr w:type="spellEnd"/>
      <w:r>
        <w:rPr>
          <w:sz w:val="22"/>
          <w:szCs w:val="22"/>
        </w:rPr>
        <w:t xml:space="preserve"> virusas, gydymui. 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vartoti negalima:</w:t>
      </w:r>
    </w:p>
    <w:p w:rsidR="00314ADF" w:rsidRDefault="00314ADF" w:rsidP="00314ADF">
      <w:pPr>
        <w:numPr>
          <w:ilvl w:val="0"/>
          <w:numId w:val="2"/>
        </w:numPr>
        <w:tabs>
          <w:tab w:val="num" w:pos="567"/>
          <w:tab w:val="num" w:pos="7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jeigu yra alergija </w:t>
      </w:r>
      <w:proofErr w:type="spellStart"/>
      <w:r>
        <w:rPr>
          <w:sz w:val="22"/>
          <w:szCs w:val="22"/>
        </w:rPr>
        <w:t>aciklovirui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valaciklovirui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propilenglikoliui</w:t>
      </w:r>
      <w:proofErr w:type="spellEnd"/>
      <w:r>
        <w:rPr>
          <w:sz w:val="22"/>
          <w:szCs w:val="22"/>
        </w:rPr>
        <w:t xml:space="preserve"> ar bet kuriai pagalbinei šio vaisto medžiagai (jos išvardytos 6 skyriuje).</w:t>
      </w:r>
    </w:p>
    <w:p w:rsidR="00314ADF" w:rsidRDefault="00314ADF" w:rsidP="00314ADF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 reikia tepti burnos akių ar lyties organų gleivinę (gali sukelti sudirginimą).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Nevartokite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, jeigu jums tinka kuris nors iš paminėtų įspėjimų. Jeigu abejojate, pasakykite apie tai savo gydytojui arba vaistininkui prieš vartodami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>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numPr>
          <w:ilvl w:val="12"/>
          <w:numId w:val="0"/>
        </w:numPr>
        <w:tabs>
          <w:tab w:val="num" w:pos="1080"/>
        </w:tabs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Įspėjimai ir atsargumo priemonės</w:t>
      </w:r>
    </w:p>
    <w:p w:rsidR="00314ADF" w:rsidRDefault="00314ADF" w:rsidP="00314ADF">
      <w:pPr>
        <w:numPr>
          <w:ilvl w:val="12"/>
          <w:numId w:val="0"/>
        </w:numPr>
        <w:tabs>
          <w:tab w:val="num" w:pos="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 xml:space="preserve">Pasitarkite su gydytoju arba vaistininku, prieš pradėdami vartoti Acic </w:t>
      </w:r>
      <w:r>
        <w:rPr>
          <w:sz w:val="22"/>
          <w:szCs w:val="22"/>
        </w:rPr>
        <w:t>jeigu Jūsų imunitetas dėl kokių nors priežasčių gali būti susilpnėjęs. Tuomet prieš pradėdami vartoti kremo, pasitarkite su gydytoju arba vaistininku.</w:t>
      </w:r>
    </w:p>
    <w:p w:rsidR="00314ADF" w:rsidRDefault="00314ADF" w:rsidP="00314ADF">
      <w:pPr>
        <w:pStyle w:val="Sraopastraipa"/>
        <w:numPr>
          <w:ilvl w:val="0"/>
          <w:numId w:val="3"/>
        </w:numPr>
        <w:ind w:left="567" w:hanging="567"/>
        <w:rPr>
          <w:bCs/>
          <w:sz w:val="22"/>
          <w:szCs w:val="22"/>
        </w:rPr>
      </w:pPr>
      <w:r>
        <w:rPr>
          <w:sz w:val="22"/>
          <w:szCs w:val="22"/>
        </w:rPr>
        <w:t>Būtina saugotis, kad medikamento nepatektų į akis. Atsiradus pūslelių reikia saugotis, kad virusu neužkrėsti kitų žmonių.</w:t>
      </w:r>
    </w:p>
    <w:p w:rsidR="00314ADF" w:rsidRDefault="00314ADF" w:rsidP="00314AD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Medikamento galima vartoti tik iš išorės. Jo nuryti draudžiama.</w:t>
      </w:r>
    </w:p>
    <w:p w:rsidR="00314ADF" w:rsidRDefault="00314ADF" w:rsidP="00314ADF">
      <w:pPr>
        <w:rPr>
          <w:b/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vaistų, arba dėl to nesate tikri, apie tai pasakykite gydytojui arba vaistininkui.</w:t>
      </w:r>
    </w:p>
    <w:p w:rsidR="00314ADF" w:rsidRDefault="00314ADF" w:rsidP="00314ADF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kremas neturėtų daryti poveikio geriamiesiems vaistams.</w:t>
      </w:r>
    </w:p>
    <w:p w:rsidR="00314ADF" w:rsidRDefault="00314ADF" w:rsidP="00314ADF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Nežinoma, kokį poveikį kremas daro kitiems ant odos vartojamiems vaistams.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Nėštumas ir žindymo laikotarpis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:rsidR="00314ADF" w:rsidRDefault="00314ADF" w:rsidP="00314ADF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kremo nėštumo metu galima vartoti tik tuo atveju, jei numatoma nauda yra didesnė už nežinomos rizikos galimybes.</w:t>
      </w:r>
    </w:p>
    <w:p w:rsidR="00314ADF" w:rsidRDefault="00314ADF" w:rsidP="00314ADF">
      <w:pPr>
        <w:pStyle w:val="Sraopastraipa"/>
        <w:numPr>
          <w:ilvl w:val="0"/>
          <w:numId w:val="5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Yra nedaug tyrimų duomenų, kurie rodo kad sistemiškai vartojamas </w:t>
      </w:r>
      <w:proofErr w:type="spellStart"/>
      <w:r>
        <w:rPr>
          <w:sz w:val="22"/>
          <w:szCs w:val="22"/>
        </w:rPr>
        <w:t>acikloviras</w:t>
      </w:r>
      <w:proofErr w:type="spellEnd"/>
      <w:r>
        <w:rPr>
          <w:sz w:val="22"/>
          <w:szCs w:val="22"/>
        </w:rPr>
        <w:t xml:space="preserve"> patenka į motinos pieną, tačiau dozė, kurią gautų kūdikis, žindomas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kremo vartojančios moters, yra nereikšminga. </w:t>
      </w:r>
    </w:p>
    <w:p w:rsidR="00314ADF" w:rsidRDefault="00314ADF" w:rsidP="00314ADF">
      <w:pPr>
        <w:rPr>
          <w:sz w:val="22"/>
          <w:szCs w:val="22"/>
          <w:u w:val="single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Šis vaistas neturėtų daryti įtakos jūsų gebėjimui vairuoti ir valdyti mechanizmus. Vis dėlto, pradėję vartoti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>, Jūs turėtumėte palaukti, kol suprasite, kokį poveikį jis daro jūsų geboms.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sudėtyje yra </w:t>
      </w:r>
      <w:proofErr w:type="spellStart"/>
      <w:r>
        <w:rPr>
          <w:b/>
          <w:sz w:val="22"/>
          <w:szCs w:val="22"/>
        </w:rPr>
        <w:t>propilenglikolio</w:t>
      </w:r>
      <w:proofErr w:type="spellEnd"/>
      <w:r>
        <w:rPr>
          <w:b/>
          <w:sz w:val="22"/>
          <w:szCs w:val="22"/>
        </w:rPr>
        <w:t xml:space="preserve"> ir </w:t>
      </w:r>
      <w:proofErr w:type="spellStart"/>
      <w:r>
        <w:rPr>
          <w:b/>
          <w:sz w:val="22"/>
          <w:szCs w:val="22"/>
        </w:rPr>
        <w:t>cetostearilo</w:t>
      </w:r>
      <w:proofErr w:type="spellEnd"/>
      <w:r>
        <w:rPr>
          <w:b/>
          <w:sz w:val="22"/>
          <w:szCs w:val="22"/>
        </w:rPr>
        <w:t xml:space="preserve"> alkoholio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Kiekviename šio vaisto 1 g yra 150 mg </w:t>
      </w:r>
      <w:proofErr w:type="spellStart"/>
      <w:r>
        <w:rPr>
          <w:sz w:val="22"/>
          <w:szCs w:val="22"/>
        </w:rPr>
        <w:t>propilenglikolio</w:t>
      </w:r>
      <w:proofErr w:type="spellEnd"/>
      <w:r>
        <w:rPr>
          <w:sz w:val="22"/>
          <w:szCs w:val="22"/>
        </w:rPr>
        <w:t>.</w:t>
      </w:r>
    </w:p>
    <w:p w:rsidR="00314ADF" w:rsidRDefault="00314ADF" w:rsidP="00314ADF">
      <w:pPr>
        <w:rPr>
          <w:b/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Propilenglikolis</w:t>
      </w:r>
      <w:proofErr w:type="spellEnd"/>
      <w:r>
        <w:rPr>
          <w:sz w:val="22"/>
          <w:szCs w:val="22"/>
        </w:rPr>
        <w:t xml:space="preserve"> gali sukelti odos sudirginimą. Kadangi šio vaisto sudėtyje yra </w:t>
      </w:r>
      <w:proofErr w:type="spellStart"/>
      <w:r>
        <w:rPr>
          <w:sz w:val="22"/>
          <w:szCs w:val="22"/>
        </w:rPr>
        <w:t>propilenglikolio</w:t>
      </w:r>
      <w:proofErr w:type="spellEnd"/>
      <w:r>
        <w:rPr>
          <w:sz w:val="22"/>
          <w:szCs w:val="22"/>
        </w:rPr>
        <w:t>,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nevartokite jo ant atvirų žaizdų ar didelių pažeistos ar pakenktos odos plotų (pvz., nudegimų)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nepasitarus su gydytoju ar vaistininku.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Pagalbinė medžiaga  </w:t>
      </w:r>
      <w:proofErr w:type="spellStart"/>
      <w:r>
        <w:rPr>
          <w:sz w:val="22"/>
          <w:szCs w:val="22"/>
        </w:rPr>
        <w:t>cetostearilo</w:t>
      </w:r>
      <w:proofErr w:type="spellEnd"/>
      <w:r>
        <w:rPr>
          <w:sz w:val="22"/>
          <w:szCs w:val="22"/>
        </w:rPr>
        <w:t xml:space="preserve"> alkoholis gali sukelti vietinių odos reakcijų (pvz., kontaktinį dermatitą).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i/>
          <w:sz w:val="22"/>
          <w:szCs w:val="22"/>
        </w:rPr>
      </w:pPr>
      <w:r>
        <w:rPr>
          <w:i/>
          <w:sz w:val="22"/>
          <w:szCs w:val="22"/>
        </w:rPr>
        <w:t>Suaugusiesiems ir vaikams</w:t>
      </w:r>
    </w:p>
    <w:p w:rsidR="00314ADF" w:rsidRDefault="00314ADF" w:rsidP="00314ADF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Pradėkite vartoti kremą kai pastebėsite pirmuosius infekcijos simptomus. Jūs galite pastebėti odos pūsleles arba galite atpažinti dilgčiojimo pojūtį, kuris reiškia, kad netrukus atsiras pūslelių.</w:t>
      </w:r>
    </w:p>
    <w:p w:rsidR="00314ADF" w:rsidRDefault="00314ADF" w:rsidP="00314ADF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Tepkite pūslelinės pažeistą odą plonu sluoksniu kremo kas 4 valandas, tik dienos metu. Dažniausiai tai būna apie 5 </w:t>
      </w:r>
      <w:proofErr w:type="spellStart"/>
      <w:r>
        <w:rPr>
          <w:sz w:val="22"/>
          <w:szCs w:val="22"/>
        </w:rPr>
        <w:t>patepimus</w:t>
      </w:r>
      <w:proofErr w:type="spellEnd"/>
      <w:r>
        <w:rPr>
          <w:sz w:val="22"/>
          <w:szCs w:val="22"/>
        </w:rPr>
        <w:t xml:space="preserve"> kiekvieną dieną. </w:t>
      </w:r>
    </w:p>
    <w:p w:rsidR="00314ADF" w:rsidRDefault="00314ADF" w:rsidP="00314ADF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Geriausia kremo užtepimui naudoti vatos tamponą. Jeigu kremą tepsite savo pirštais, rūpestingai juos nuplaukite prieš ir po kremo vartojimo. Tai reikalinga tam, kad apsaugotų Jus nuo viruso plitimo į Jūsų pažeistą odą ar į kitas vietas.</w:t>
      </w:r>
    </w:p>
    <w:p w:rsidR="00314ADF" w:rsidRDefault="00314ADF" w:rsidP="00314ADF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Vartokite kremo 5 dienas. Jeigu po penkių dienų Jūsų pūslelinė nevisai sugijo, vartokite dar 5 dienas. </w:t>
      </w:r>
      <w:r>
        <w:rPr>
          <w:b/>
          <w:sz w:val="22"/>
          <w:szCs w:val="22"/>
        </w:rPr>
        <w:t>Jeigu po 10 dienų Jūsų pūslelinė nesugijo, nebevartokite kremo ir pasakykite apie tai savo gydytojui.</w:t>
      </w:r>
    </w:p>
    <w:p w:rsidR="00314ADF" w:rsidRDefault="00314ADF" w:rsidP="00314ADF">
      <w:pPr>
        <w:rPr>
          <w:i/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Ką daryti pavartojus per didelę </w:t>
      </w:r>
      <w:proofErr w:type="spellStart"/>
      <w:r>
        <w:rPr>
          <w:b/>
          <w:bCs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dozę?</w:t>
      </w:r>
    </w:p>
    <w:p w:rsidR="00314ADF" w:rsidRDefault="00314ADF" w:rsidP="00314AD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Jei pavartojote daugiau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nei reikėjo, pasitarkite su savo gydytoju arba vaistininku. </w:t>
      </w:r>
    </w:p>
    <w:p w:rsidR="00314ADF" w:rsidRDefault="00314ADF" w:rsidP="00314ADF">
      <w:pPr>
        <w:rPr>
          <w:sz w:val="22"/>
          <w:szCs w:val="22"/>
          <w:u w:val="single"/>
        </w:rPr>
      </w:pPr>
    </w:p>
    <w:p w:rsidR="00314ADF" w:rsidRDefault="00314ADF" w:rsidP="00314ADF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Jeigu prarijote </w:t>
      </w:r>
      <w:proofErr w:type="spellStart"/>
      <w:r>
        <w:rPr>
          <w:i/>
          <w:sz w:val="22"/>
          <w:szCs w:val="22"/>
          <w:u w:val="single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Tikriausiai nėra pavojinga praryti kremą. Vis dėlto pasitarkite su savo gydytoju arba vaistininku, jeigu dėl to nerimaujate arba jei pastebėjote kokių nors šalutinių poveikių, po to kai prarijote kremą.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Pamiršus pavartoti </w:t>
      </w:r>
      <w:proofErr w:type="spellStart"/>
      <w:r>
        <w:rPr>
          <w:b/>
          <w:sz w:val="22"/>
          <w:szCs w:val="22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Jeigu pamiršote pavartoti kremą, pratęskite jo vartojimą, kai tik prisiminsite;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Negalima vartoti dvigubos dozės norint kompensuoti praleistą dozę. 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Nustojus vartoti </w:t>
      </w:r>
      <w:proofErr w:type="spellStart"/>
      <w:r>
        <w:rPr>
          <w:b/>
          <w:sz w:val="22"/>
          <w:szCs w:val="22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Jeigu nustojote vartoti kremą ir nėra ligos palengvėjimo pasakykite apie tai savo gydytojui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Jeigu kiltų daugiau klausimų dėl šio vaisto vartojimo, kreipkitės į gydytoją arba vaistininką.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Galimas šalutinis poveikis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 nors jis pasireiškia ne visiems žmonėms.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i/>
          <w:sz w:val="22"/>
          <w:szCs w:val="22"/>
        </w:rPr>
      </w:pPr>
      <w:r>
        <w:rPr>
          <w:i/>
          <w:sz w:val="22"/>
          <w:szCs w:val="22"/>
        </w:rPr>
        <w:t>Labai retas šalutinis poveikis (pasireiškia mažiau negu 1 iš 10 000 žmonių)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Alerginės reakcijos. Jeigu Jums pasireiškė alerginė reakcija, nustokite vartoti šį vaistą ir skubiai kreipkitės į gydytoją.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Požymiai gali būti: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odos niežulys, išbėrimas arba dilgėlinė;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veido, lūpų, liežuvio, ar kitų kūno dalių tinimas;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oro trūkumas, švokštimas, arba apsunkintas kvėpavimas;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nepaaiškinamas karščiavimas ir alpimas, ypač stojantis.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i/>
          <w:sz w:val="22"/>
          <w:szCs w:val="22"/>
        </w:rPr>
      </w:pPr>
      <w:r>
        <w:rPr>
          <w:i/>
          <w:sz w:val="22"/>
          <w:szCs w:val="22"/>
        </w:rPr>
        <w:t>Kitas šalutinis poveikis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i/>
          <w:sz w:val="22"/>
          <w:szCs w:val="22"/>
        </w:rPr>
      </w:pPr>
      <w:r>
        <w:rPr>
          <w:i/>
          <w:sz w:val="22"/>
          <w:szCs w:val="22"/>
        </w:rPr>
        <w:t>Nedažnas šalutinis poveikis (pasireiškia mažiau negu 1 iš 100 žmonių)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Praeinantis deginimo arba dilginimo pojūtis po kremo patepimo.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Nestiprus odos džiūvimas ir pleiskanojimas.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Niežulys.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i/>
          <w:sz w:val="22"/>
          <w:szCs w:val="22"/>
        </w:rPr>
      </w:pPr>
      <w:r>
        <w:rPr>
          <w:i/>
          <w:sz w:val="22"/>
          <w:szCs w:val="22"/>
        </w:rPr>
        <w:t>Retas šalutinis poveikis (pasireiškia mažiau negu 1 iš 1000 žmonių)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Odos paraudimas.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Odos išbėrimas.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Labai retai gali atsirasti staigi padidėjusio jautrumo reakcija, įskaitant </w:t>
      </w:r>
      <w:proofErr w:type="spellStart"/>
      <w:r>
        <w:rPr>
          <w:sz w:val="22"/>
          <w:szCs w:val="22"/>
        </w:rPr>
        <w:t>angioneurozinę</w:t>
      </w:r>
      <w:proofErr w:type="spellEnd"/>
      <w:r>
        <w:rPr>
          <w:sz w:val="22"/>
          <w:szCs w:val="22"/>
        </w:rPr>
        <w:t xml:space="preserve"> edemą (alerginį pabrinkimą) ir dilgėlinę.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Pranešimas apie šalutinį poveikį</w:t>
      </w:r>
    </w:p>
    <w:p w:rsidR="00314ADF" w:rsidRDefault="00314ADF" w:rsidP="00314ADF">
      <w:pPr>
        <w:rPr>
          <w:sz w:val="22"/>
          <w:szCs w:val="22"/>
        </w:rPr>
      </w:pPr>
      <w:r>
        <w:rPr>
          <w:rFonts w:eastAsia="Times New Roman"/>
          <w:snapToGrid w:val="0"/>
          <w:sz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rFonts w:eastAsia="Times New Roman"/>
          <w:snapToGrid w:val="0"/>
          <w:sz w:val="22"/>
          <w:lang w:eastAsia="zh-CN"/>
        </w:rPr>
        <w:t>elefonu 8 800 73568</w:t>
      </w:r>
      <w:r>
        <w:rPr>
          <w:rFonts w:eastAsia="Times New Roman"/>
          <w:snapToGrid w:val="0"/>
          <w:sz w:val="22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napToGrid w:val="0"/>
            <w:sz w:val="22"/>
          </w:rPr>
          <w:t>www.vvkt.lt</w:t>
        </w:r>
      </w:hyperlink>
      <w:r>
        <w:rPr>
          <w:rFonts w:eastAsia="Times New Roman"/>
          <w:snapToGrid w:val="0"/>
          <w:sz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eastAsia="Times New Roman"/>
          <w:snapToGrid w:val="0"/>
          <w:sz w:val="22"/>
          <w:lang w:eastAsia="zh-CN"/>
        </w:rPr>
        <w:t xml:space="preserve">nemokamu </w:t>
      </w:r>
      <w:r>
        <w:rPr>
          <w:rFonts w:eastAsia="Times New Roman"/>
          <w:snapToGrid w:val="0"/>
          <w:sz w:val="22"/>
        </w:rPr>
        <w:t>fakso numeriu 8 800 20131</w:t>
      </w:r>
      <w:r>
        <w:rPr>
          <w:rFonts w:eastAsia="Times New Roman"/>
          <w:snapToGrid w:val="0"/>
          <w:sz w:val="22"/>
          <w:lang w:eastAsia="zh-CN"/>
        </w:rPr>
        <w:t xml:space="preserve">, </w:t>
      </w:r>
      <w:r>
        <w:rPr>
          <w:rFonts w:eastAsia="Times New Roman"/>
          <w:snapToGrid w:val="0"/>
          <w:sz w:val="22"/>
        </w:rPr>
        <w:t xml:space="preserve">el. Paštu </w:t>
      </w:r>
      <w:hyperlink r:id="rId6" w:history="1">
        <w:r>
          <w:rPr>
            <w:rStyle w:val="Hipersaitas"/>
            <w:rFonts w:eastAsia="SimSun"/>
            <w:snapToGrid w:val="0"/>
            <w:sz w:val="22"/>
          </w:rPr>
          <w:t>NepageidaujamaR@vvkt.lt</w:t>
        </w:r>
      </w:hyperlink>
      <w:r>
        <w:rPr>
          <w:rFonts w:eastAsia="Times New Roman"/>
          <w:snapToGrid w:val="0"/>
          <w:sz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napToGrid w:val="0"/>
            <w:sz w:val="22"/>
          </w:rPr>
          <w:t>http://www.vvkt.lt</w:t>
        </w:r>
      </w:hyperlink>
      <w:r>
        <w:rPr>
          <w:rFonts w:eastAsia="Times New Roman"/>
          <w:snapToGrid w:val="0"/>
          <w:sz w:val="22"/>
        </w:rPr>
        <w:t>). Pranešdami apie šalutinį poveikį galite mums padėti gauti daugiau informacijos apie šio vaisto saugumą.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Acic</w:t>
      </w:r>
      <w:proofErr w:type="spellEnd"/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Šį vaistą laikykite vaikams nepastebimoje ir nepasiekiamoje vietoje.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Šiam vaistui specialių laikymo sąlygų nereikia.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Pirmą kartą atidarius tūbelę, </w:t>
      </w:r>
      <w:proofErr w:type="spellStart"/>
      <w:r>
        <w:rPr>
          <w:sz w:val="22"/>
          <w:szCs w:val="22"/>
        </w:rPr>
        <w:t>Acic</w:t>
      </w:r>
      <w:proofErr w:type="spellEnd"/>
      <w:r>
        <w:rPr>
          <w:sz w:val="22"/>
          <w:szCs w:val="22"/>
        </w:rPr>
        <w:t xml:space="preserve"> kremo tinkamumo laikas yra 3 metai. 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Ant tūbelės ir dėžutės po „Tinka iki“ nurodytam tinkamumo laikui pasibaigus, šio vaisto vartoti negalima. Vaistas tinkamas vartoti iki paskutinės nurodyto mėnesio dienos.  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Pakuotės turinys ir kita informacija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sudėtis</w:t>
      </w:r>
    </w:p>
    <w:p w:rsidR="00314ADF" w:rsidRDefault="00314ADF" w:rsidP="00314ADF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Veiklioji medžiaga yra </w:t>
      </w:r>
      <w:proofErr w:type="spellStart"/>
      <w:r>
        <w:rPr>
          <w:sz w:val="22"/>
          <w:szCs w:val="22"/>
        </w:rPr>
        <w:t>acikloviras</w:t>
      </w:r>
      <w:proofErr w:type="spellEnd"/>
      <w:r>
        <w:rPr>
          <w:sz w:val="22"/>
          <w:szCs w:val="22"/>
        </w:rPr>
        <w:t>. 1 g kremo jo yra 50 mg.</w:t>
      </w:r>
    </w:p>
    <w:p w:rsidR="00314ADF" w:rsidRDefault="00314ADF" w:rsidP="00314ADF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Pagalbinės medžiagos yra </w:t>
      </w:r>
      <w:proofErr w:type="spellStart"/>
      <w:r>
        <w:rPr>
          <w:sz w:val="22"/>
          <w:szCs w:val="22"/>
        </w:rPr>
        <w:t>stearoilmakrogolgliceridai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dimetikonas</w:t>
      </w:r>
      <w:proofErr w:type="spellEnd"/>
      <w:r>
        <w:rPr>
          <w:sz w:val="22"/>
          <w:szCs w:val="22"/>
        </w:rPr>
        <w:t xml:space="preserve"> 350, </w:t>
      </w:r>
      <w:proofErr w:type="spellStart"/>
      <w:r>
        <w:rPr>
          <w:sz w:val="22"/>
          <w:szCs w:val="22"/>
        </w:rPr>
        <w:t>cetostearilo</w:t>
      </w:r>
      <w:proofErr w:type="spellEnd"/>
      <w:r>
        <w:rPr>
          <w:sz w:val="22"/>
          <w:szCs w:val="22"/>
        </w:rPr>
        <w:t xml:space="preserve"> alkoholis, </w:t>
      </w:r>
      <w:proofErr w:type="spellStart"/>
      <w:r>
        <w:rPr>
          <w:sz w:val="22"/>
          <w:szCs w:val="22"/>
        </w:rPr>
        <w:t>propilenglikolis</w:t>
      </w:r>
      <w:proofErr w:type="spellEnd"/>
      <w:r>
        <w:rPr>
          <w:sz w:val="22"/>
          <w:szCs w:val="22"/>
        </w:rPr>
        <w:t>, skystasis parafinas, minkštasis baltas parafinas, išgrynintas vanduo.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Acic</w:t>
      </w:r>
      <w:proofErr w:type="spellEnd"/>
      <w:r>
        <w:rPr>
          <w:b/>
          <w:sz w:val="22"/>
          <w:szCs w:val="22"/>
        </w:rPr>
        <w:t xml:space="preserve"> išvaizda ir kiekis pakuotėje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Kremas yra baltos spalvos.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Preparatas tiekiamas aliuminio tūbelėse po 2 g, supakuotomis į kartono dėžutę.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Registruotojas </w:t>
      </w:r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 </w:t>
      </w:r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Verovškova</w:t>
      </w:r>
      <w:proofErr w:type="spellEnd"/>
      <w:r>
        <w:rPr>
          <w:sz w:val="22"/>
          <w:szCs w:val="22"/>
        </w:rPr>
        <w:t xml:space="preserve"> 57, 1000 </w:t>
      </w:r>
      <w:proofErr w:type="spellStart"/>
      <w:r>
        <w:rPr>
          <w:sz w:val="22"/>
          <w:szCs w:val="22"/>
        </w:rPr>
        <w:t>Ljubljana</w:t>
      </w:r>
      <w:proofErr w:type="spellEnd"/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Slovėnija.</w:t>
      </w:r>
    </w:p>
    <w:p w:rsidR="00314ADF" w:rsidRDefault="00314ADF" w:rsidP="00314ADF">
      <w:pPr>
        <w:rPr>
          <w:b/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Gamintojai </w:t>
      </w:r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Salutas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Otto-von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Guericke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Allee</w:t>
      </w:r>
      <w:proofErr w:type="spellEnd"/>
      <w:r>
        <w:rPr>
          <w:sz w:val="22"/>
          <w:szCs w:val="22"/>
        </w:rPr>
        <w:t xml:space="preserve"> 1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39179 </w:t>
      </w:r>
      <w:proofErr w:type="spellStart"/>
      <w:r>
        <w:rPr>
          <w:sz w:val="22"/>
          <w:szCs w:val="22"/>
        </w:rPr>
        <w:t>Barleben</w:t>
      </w:r>
      <w:proofErr w:type="spellEnd"/>
      <w:r>
        <w:rPr>
          <w:sz w:val="22"/>
          <w:szCs w:val="22"/>
        </w:rPr>
        <w:t xml:space="preserve"> 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Vokietija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Salutas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 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Lange </w:t>
      </w:r>
      <w:proofErr w:type="spellStart"/>
      <w:r>
        <w:rPr>
          <w:sz w:val="22"/>
          <w:szCs w:val="22"/>
        </w:rPr>
        <w:t>Göhren</w:t>
      </w:r>
      <w:proofErr w:type="spellEnd"/>
      <w:r>
        <w:rPr>
          <w:sz w:val="22"/>
          <w:szCs w:val="22"/>
        </w:rPr>
        <w:t xml:space="preserve"> 3 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 xml:space="preserve">D-39171Osterweddingen </w:t>
      </w: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Vokietija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  <w:r>
        <w:rPr>
          <w:sz w:val="22"/>
          <w:szCs w:val="22"/>
        </w:rPr>
        <w:t>Jeigu norite daugiau sužinoti apie šį vaistą, kreipkitės į vietinį registruotojo atstovą.</w:t>
      </w:r>
    </w:p>
    <w:p w:rsidR="00314ADF" w:rsidRDefault="00314ADF" w:rsidP="00314ADF">
      <w:pPr>
        <w:rPr>
          <w:sz w:val="22"/>
          <w:szCs w:val="22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314ADF" w:rsidTr="00314ADF">
        <w:tc>
          <w:tcPr>
            <w:tcW w:w="4644" w:type="dxa"/>
            <w:hideMark/>
          </w:tcPr>
          <w:p w:rsidR="00314ADF" w:rsidRDefault="00314A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Pharmaceuticals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d.d</w:t>
            </w:r>
            <w:proofErr w:type="spellEnd"/>
            <w:r>
              <w:rPr>
                <w:sz w:val="22"/>
                <w:szCs w:val="22"/>
              </w:rPr>
              <w:t>. filialas</w:t>
            </w:r>
          </w:p>
          <w:p w:rsidR="00314ADF" w:rsidRDefault="00314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Šeimyniškių 3A, </w:t>
            </w:r>
          </w:p>
          <w:p w:rsidR="00314ADF" w:rsidRDefault="00314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LT-09312 Vilnius</w:t>
            </w:r>
          </w:p>
          <w:p w:rsidR="00314ADF" w:rsidRDefault="00314A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>
              <w:rPr>
                <w:sz w:val="22"/>
                <w:szCs w:val="22"/>
              </w:rPr>
              <w:t xml:space="preserve"> +370 5 2636037</w:t>
            </w:r>
          </w:p>
        </w:tc>
      </w:tr>
    </w:tbl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peržiūrėtas 2019-10-29.</w:t>
      </w:r>
    </w:p>
    <w:p w:rsidR="00314ADF" w:rsidRDefault="00314ADF" w:rsidP="00314ADF">
      <w:pPr>
        <w:rPr>
          <w:sz w:val="22"/>
          <w:szCs w:val="22"/>
        </w:rPr>
      </w:pPr>
    </w:p>
    <w:p w:rsidR="00314ADF" w:rsidRDefault="00314ADF" w:rsidP="00314AD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bCs/>
          <w:i/>
          <w:sz w:val="22"/>
          <w:szCs w:val="22"/>
        </w:rPr>
        <w:t xml:space="preserve"> </w:t>
      </w:r>
      <w:hyperlink r:id="rId8" w:history="1">
        <w:r>
          <w:rPr>
            <w:rStyle w:val="Hipersaitas"/>
            <w:bCs/>
            <w:sz w:val="22"/>
            <w:szCs w:val="22"/>
          </w:rPr>
          <w:t>http://www.vvkt.lt/</w:t>
        </w:r>
      </w:hyperlink>
    </w:p>
    <w:p w:rsidR="00314ADF" w:rsidRDefault="00314ADF" w:rsidP="00314ADF">
      <w:pPr>
        <w:rPr>
          <w:bCs/>
          <w:sz w:val="22"/>
          <w:szCs w:val="22"/>
        </w:rPr>
      </w:pPr>
      <w:permStart w:id="328818521" w:edGrp="everyone"/>
      <w:permEnd w:id="328818521"/>
    </w:p>
    <w:p w:rsidR="00314ADF" w:rsidRDefault="00314ADF" w:rsidP="00314ADF">
      <w:pPr>
        <w:rPr>
          <w:sz w:val="22"/>
          <w:szCs w:val="22"/>
        </w:rPr>
      </w:pPr>
    </w:p>
    <w:p w:rsidR="00AA1D8D" w:rsidRDefault="00AA1D8D">
      <w:bookmarkStart w:id="0" w:name="_GoBack"/>
      <w:bookmarkEnd w:id="0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801CDC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AD1413"/>
    <w:multiLevelType w:val="hybridMultilevel"/>
    <w:tmpl w:val="89D8C2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8A1"/>
    <w:multiLevelType w:val="hybridMultilevel"/>
    <w:tmpl w:val="C7BCFB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7511E"/>
    <w:multiLevelType w:val="hybridMultilevel"/>
    <w:tmpl w:val="D79E7988"/>
    <w:lvl w:ilvl="0" w:tplc="4064A4C6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641EB"/>
    <w:multiLevelType w:val="hybridMultilevel"/>
    <w:tmpl w:val="32CC2A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36845"/>
    <w:multiLevelType w:val="hybridMultilevel"/>
    <w:tmpl w:val="F72257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B01A4"/>
    <w:multiLevelType w:val="hybridMultilevel"/>
    <w:tmpl w:val="2B2EF1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DF"/>
    <w:rsid w:val="00314ADF"/>
    <w:rsid w:val="007D2E2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45BD2-B739-454C-A9A0-CE72DC8F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4A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314ADF"/>
    <w:rPr>
      <w:rFonts w:ascii="Times New Roman" w:hAnsi="Times New Roman" w:cs="Times New Roman" w:hint="default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31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5687</Words>
  <Characters>3242</Characters>
  <Application>Microsoft Office Word</Application>
  <DocSecurity>0</DocSecurity>
  <Lines>27</Lines>
  <Paragraphs>17</Paragraphs>
  <ScaleCrop>false</ScaleCrop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2019-10-30T12:40:00Z</dcterms:created>
  <dcterms:modified xsi:type="dcterms:W3CDTF">2019-10-30T12:41:00Z</dcterms:modified>
</cp:coreProperties>
</file>