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r w:rsidRPr="007D7F19">
        <w:rPr>
          <w:rFonts w:ascii="Times New Roman" w:eastAsia="Times New Roman" w:hAnsi="Times New Roman"/>
          <w:b/>
          <w:noProof/>
          <w:kern w:val="28"/>
          <w:lang w:eastAsia="lt-LT"/>
        </w:rPr>
        <w:t>I PRIEDAS</w:t>
      </w:r>
    </w:p>
    <w:p w:rsidR="00045990" w:rsidRPr="007D7F19" w:rsidRDefault="00045990" w:rsidP="00045990">
      <w:pPr>
        <w:spacing w:after="0" w:line="240" w:lineRule="auto"/>
        <w:jc w:val="center"/>
        <w:rPr>
          <w:rFonts w:ascii="Times New Roman" w:eastAsia="Times New Roman" w:hAnsi="Times New Roman"/>
          <w:b/>
        </w:rPr>
      </w:pPr>
    </w:p>
    <w:p w:rsidR="00045990" w:rsidRPr="007D7F19" w:rsidRDefault="00045990" w:rsidP="00045990">
      <w:pPr>
        <w:spacing w:after="0" w:line="240" w:lineRule="auto"/>
        <w:jc w:val="center"/>
        <w:outlineLvl w:val="0"/>
        <w:rPr>
          <w:rFonts w:ascii="Times New Roman" w:eastAsia="Times New Roman" w:hAnsi="Times New Roman"/>
          <w:b/>
          <w:noProof/>
          <w:kern w:val="28"/>
          <w:lang w:eastAsia="lt-LT"/>
        </w:rPr>
      </w:pPr>
      <w:r w:rsidRPr="007D7F19">
        <w:rPr>
          <w:rFonts w:ascii="Times New Roman" w:eastAsia="Times New Roman" w:hAnsi="Times New Roman"/>
          <w:b/>
          <w:noProof/>
          <w:kern w:val="28"/>
          <w:lang w:eastAsia="lt-LT"/>
        </w:rPr>
        <w:t>PREPARATO CHARAKTERISTIKŲ SANTRAUKA</w:t>
      </w:r>
    </w:p>
    <w:p w:rsidR="00045990" w:rsidRPr="007D7F19" w:rsidRDefault="00045990" w:rsidP="00045990">
      <w:pPr>
        <w:spacing w:after="0" w:line="240" w:lineRule="auto"/>
        <w:rPr>
          <w:rFonts w:ascii="Times New Roman" w:eastAsia="Times New Roman" w:hAnsi="Times New Roman"/>
          <w:b/>
        </w:rPr>
      </w:pPr>
    </w:p>
    <w:p w:rsidR="00045990" w:rsidRPr="008E25CF" w:rsidRDefault="00045990" w:rsidP="00045990">
      <w:pPr>
        <w:spacing w:after="0" w:line="240" w:lineRule="auto"/>
        <w:rPr>
          <w:rFonts w:ascii="Times New Roman" w:eastAsia="Times New Roman" w:hAnsi="Times New Roman"/>
          <w:b/>
        </w:rPr>
      </w:pPr>
      <w:r w:rsidRPr="007D7F19">
        <w:rPr>
          <w:rFonts w:ascii="Times New Roman" w:eastAsia="Times New Roman" w:hAnsi="Times New Roman"/>
          <w:b/>
        </w:rPr>
        <w:br w:type="page"/>
      </w:r>
      <w:r w:rsidRPr="007D7F19">
        <w:rPr>
          <w:rFonts w:ascii="Times New Roman" w:eastAsia="Times New Roman" w:hAnsi="Times New Roman"/>
          <w:b/>
        </w:rPr>
        <w:lastRenderedPageBreak/>
        <w:t>1</w:t>
      </w:r>
      <w:r w:rsidRPr="008E25CF">
        <w:rPr>
          <w:rFonts w:ascii="Times New Roman" w:eastAsia="Times New Roman" w:hAnsi="Times New Roman"/>
          <w:b/>
        </w:rPr>
        <w:t>.</w:t>
      </w:r>
      <w:r w:rsidRPr="008E25CF">
        <w:rPr>
          <w:rFonts w:ascii="Times New Roman" w:eastAsia="Times New Roman" w:hAnsi="Times New Roman"/>
          <w:b/>
        </w:rPr>
        <w:tab/>
        <w:t>VAISTINIO PREPARATO PAVADINIMAS</w:t>
      </w:r>
    </w:p>
    <w:p w:rsidR="00045990" w:rsidRPr="008E25CF" w:rsidRDefault="00045990" w:rsidP="00045990">
      <w:pPr>
        <w:spacing w:after="0" w:line="240" w:lineRule="auto"/>
        <w:rPr>
          <w:rFonts w:ascii="Times New Roman" w:eastAsia="Times New Roman" w:hAnsi="Times New Roman"/>
        </w:rPr>
      </w:pPr>
    </w:p>
    <w:p w:rsidR="00045990" w:rsidRPr="0025091D" w:rsidRDefault="00045990" w:rsidP="00045990">
      <w:pPr>
        <w:widowControl w:val="0"/>
        <w:spacing w:after="0" w:line="240" w:lineRule="auto"/>
        <w:rPr>
          <w:rFonts w:ascii="Times New Roman" w:eastAsia="Times New Roman" w:hAnsi="Times New Roman"/>
        </w:rPr>
      </w:pPr>
      <w:r w:rsidRPr="0025091D">
        <w:rPr>
          <w:rFonts w:ascii="Times New Roman" w:eastAsia="Times New Roman" w:hAnsi="Times New Roman"/>
        </w:rPr>
        <w:t>Ambroxol Sandoz 30 mg tabletės</w:t>
      </w:r>
    </w:p>
    <w:p w:rsidR="00045990" w:rsidRPr="002070A3" w:rsidRDefault="00045990" w:rsidP="00045990">
      <w:pPr>
        <w:spacing w:after="0" w:line="240" w:lineRule="auto"/>
        <w:rPr>
          <w:rFonts w:ascii="Times New Roman" w:eastAsia="Times New Roman" w:hAnsi="Times New Roman"/>
          <w:b/>
        </w:rPr>
      </w:pPr>
    </w:p>
    <w:p w:rsidR="00045990" w:rsidRPr="00DA0EDC" w:rsidRDefault="00045990" w:rsidP="00045990">
      <w:pPr>
        <w:spacing w:after="0" w:line="240" w:lineRule="auto"/>
        <w:rPr>
          <w:rFonts w:ascii="Times New Roman" w:eastAsia="Times New Roman" w:hAnsi="Times New Roman"/>
          <w:b/>
        </w:rPr>
      </w:pPr>
    </w:p>
    <w:p w:rsidR="00045990" w:rsidRPr="00847F98" w:rsidRDefault="00045990" w:rsidP="00045990">
      <w:pPr>
        <w:spacing w:after="0" w:line="240" w:lineRule="auto"/>
        <w:rPr>
          <w:rFonts w:ascii="Times New Roman" w:eastAsia="Times New Roman" w:hAnsi="Times New Roman"/>
          <w:b/>
        </w:rPr>
      </w:pPr>
      <w:r w:rsidRPr="00DA0EDC">
        <w:rPr>
          <w:rFonts w:ascii="Times New Roman" w:eastAsia="Times New Roman" w:hAnsi="Times New Roman"/>
          <w:b/>
        </w:rPr>
        <w:t>2</w:t>
      </w:r>
      <w:r w:rsidRPr="00847F98">
        <w:rPr>
          <w:rFonts w:ascii="Times New Roman" w:eastAsia="Times New Roman" w:hAnsi="Times New Roman"/>
        </w:rPr>
        <w:t>.</w:t>
      </w:r>
      <w:r w:rsidRPr="00847F98">
        <w:rPr>
          <w:rFonts w:ascii="Times New Roman" w:eastAsia="Times New Roman" w:hAnsi="Times New Roman"/>
        </w:rPr>
        <w:tab/>
      </w:r>
      <w:r w:rsidRPr="00847F98">
        <w:rPr>
          <w:rFonts w:ascii="Times New Roman" w:eastAsia="Times New Roman" w:hAnsi="Times New Roman"/>
          <w:b/>
        </w:rPr>
        <w:t>KOKYBINĖ IR KIEKYBINĖ SUDĖTIS</w:t>
      </w:r>
    </w:p>
    <w:p w:rsidR="00045990" w:rsidRPr="00F05080" w:rsidRDefault="00045990" w:rsidP="00045990">
      <w:pPr>
        <w:spacing w:after="0" w:line="240" w:lineRule="auto"/>
        <w:rPr>
          <w:rFonts w:ascii="Times New Roman" w:eastAsia="Times New Roman" w:hAnsi="Times New Roman"/>
        </w:rPr>
      </w:pPr>
    </w:p>
    <w:p w:rsidR="00045990" w:rsidRPr="002B428F" w:rsidRDefault="00045990" w:rsidP="00045990">
      <w:pPr>
        <w:widowControl w:val="0"/>
        <w:spacing w:after="0" w:line="240" w:lineRule="auto"/>
        <w:rPr>
          <w:rFonts w:ascii="Times New Roman" w:eastAsia="Times New Roman" w:hAnsi="Times New Roman"/>
        </w:rPr>
      </w:pPr>
      <w:r w:rsidRPr="002B428F">
        <w:rPr>
          <w:rFonts w:ascii="Times New Roman" w:eastAsia="Times New Roman" w:hAnsi="Times New Roman"/>
        </w:rPr>
        <w:t>Vienoje tabletėje yra 30 mg ambroksolio hidrochlorido.</w:t>
      </w:r>
    </w:p>
    <w:p w:rsidR="00045990" w:rsidRPr="0046200B" w:rsidRDefault="00045990" w:rsidP="00045990">
      <w:pPr>
        <w:keepNext/>
        <w:widowControl w:val="0"/>
        <w:spacing w:after="0" w:line="240" w:lineRule="auto"/>
        <w:jc w:val="both"/>
        <w:outlineLvl w:val="1"/>
        <w:rPr>
          <w:rFonts w:ascii="Times New Roman" w:eastAsia="Times New Roman" w:hAnsi="Times New Roman"/>
          <w:bCs/>
          <w:iCs/>
        </w:rPr>
      </w:pPr>
    </w:p>
    <w:p w:rsidR="00045990" w:rsidRPr="00DA0EDC" w:rsidRDefault="00045990" w:rsidP="00045990">
      <w:pPr>
        <w:spacing w:after="0" w:line="240" w:lineRule="auto"/>
        <w:rPr>
          <w:rFonts w:ascii="Times New Roman" w:eastAsia="Times New Roman" w:hAnsi="Times New Roman"/>
        </w:rPr>
      </w:pPr>
      <w:r w:rsidRPr="005D77F8">
        <w:rPr>
          <w:rFonts w:ascii="Times New Roman" w:eastAsia="Times New Roman" w:hAnsi="Times New Roman"/>
          <w:u w:val="single"/>
        </w:rPr>
        <w:t>Pagalbinė medžiaga, kurios poveikis žinomas</w:t>
      </w:r>
      <w:r w:rsidRPr="008E25CF">
        <w:rPr>
          <w:rFonts w:ascii="Times New Roman" w:eastAsia="Times New Roman" w:hAnsi="Times New Roman"/>
        </w:rPr>
        <w:t>: vienoje tabletėje yra 102 mg</w:t>
      </w:r>
      <w:r w:rsidRPr="0025091D">
        <w:rPr>
          <w:rFonts w:ascii="Times New Roman" w:eastAsia="Times New Roman" w:hAnsi="Times New Roman"/>
        </w:rPr>
        <w:t xml:space="preserve"> laktozės monohidrato</w:t>
      </w:r>
      <w:r w:rsidRPr="002070A3">
        <w:rPr>
          <w:rFonts w:ascii="Times New Roman" w:eastAsia="Times New Roman" w:hAnsi="Times New Roman"/>
        </w:rPr>
        <w:t>.</w:t>
      </w:r>
    </w:p>
    <w:p w:rsidR="00045990" w:rsidRPr="00DA0EDC" w:rsidRDefault="00045990" w:rsidP="00045990">
      <w:pPr>
        <w:spacing w:after="0" w:line="240" w:lineRule="auto"/>
        <w:rPr>
          <w:rFonts w:ascii="Times New Roman" w:eastAsia="Times New Roman" w:hAnsi="Times New Roman"/>
        </w:rPr>
      </w:pPr>
    </w:p>
    <w:p w:rsidR="00045990" w:rsidRPr="00F2025C" w:rsidRDefault="00045990" w:rsidP="00045990">
      <w:pPr>
        <w:spacing w:after="0" w:line="240" w:lineRule="auto"/>
        <w:rPr>
          <w:rFonts w:ascii="Times New Roman" w:eastAsia="Times New Roman" w:hAnsi="Times New Roman"/>
        </w:rPr>
      </w:pPr>
      <w:r w:rsidRPr="00F2025C">
        <w:rPr>
          <w:rFonts w:ascii="Times New Roman" w:eastAsia="Times New Roman" w:hAnsi="Times New Roman"/>
        </w:rPr>
        <w:t xml:space="preserve">Visos pagalbinės medžiagos išvardytos 6.1 skyriuje </w:t>
      </w:r>
    </w:p>
    <w:p w:rsidR="00045990" w:rsidRPr="00847F98" w:rsidRDefault="00045990" w:rsidP="00045990">
      <w:pPr>
        <w:widowControl w:val="0"/>
        <w:spacing w:after="0" w:line="240" w:lineRule="auto"/>
        <w:rPr>
          <w:rFonts w:ascii="Times New Roman" w:eastAsia="Times New Roman" w:hAnsi="Times New Roman"/>
          <w:b/>
        </w:rPr>
      </w:pPr>
    </w:p>
    <w:p w:rsidR="00045990" w:rsidRPr="00F05080" w:rsidRDefault="00045990" w:rsidP="00045990">
      <w:pPr>
        <w:widowControl w:val="0"/>
        <w:spacing w:after="0" w:line="240" w:lineRule="auto"/>
        <w:rPr>
          <w:rFonts w:ascii="Times New Roman" w:eastAsia="Times New Roman" w:hAnsi="Times New Roman"/>
          <w:b/>
        </w:rPr>
      </w:pPr>
    </w:p>
    <w:p w:rsidR="00045990" w:rsidRPr="002B428F" w:rsidRDefault="00045990" w:rsidP="00045990">
      <w:pPr>
        <w:widowControl w:val="0"/>
        <w:spacing w:after="0" w:line="240" w:lineRule="auto"/>
        <w:rPr>
          <w:rFonts w:ascii="Times New Roman" w:eastAsia="Times New Roman" w:hAnsi="Times New Roman"/>
          <w:b/>
        </w:rPr>
      </w:pPr>
      <w:r w:rsidRPr="002B428F">
        <w:rPr>
          <w:rFonts w:ascii="Times New Roman" w:eastAsia="Times New Roman" w:hAnsi="Times New Roman"/>
          <w:b/>
        </w:rPr>
        <w:t>3.</w:t>
      </w:r>
      <w:r w:rsidRPr="002B428F">
        <w:rPr>
          <w:rFonts w:ascii="Times New Roman" w:eastAsia="Times New Roman" w:hAnsi="Times New Roman"/>
          <w:b/>
        </w:rPr>
        <w:tab/>
        <w:t>FARMACINĖ FORMA</w:t>
      </w:r>
    </w:p>
    <w:p w:rsidR="00045990" w:rsidRPr="0046200B" w:rsidRDefault="00045990" w:rsidP="00045990">
      <w:pPr>
        <w:widowControl w:val="0"/>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Tabletė.</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Balta, apvali, abipus plokščia, su briaunele ir įranta iš vienos pusės. </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Tabletę galima padalyti į lygias dozes. </w:t>
      </w:r>
    </w:p>
    <w:p w:rsidR="00045990" w:rsidRPr="005D77F8" w:rsidRDefault="00045990" w:rsidP="00045990">
      <w:pPr>
        <w:spacing w:after="0" w:line="240" w:lineRule="auto"/>
        <w:rPr>
          <w:rFonts w:ascii="Times New Roman" w:eastAsia="Times New Roman" w:hAnsi="Times New Roman"/>
          <w:b/>
        </w:rPr>
      </w:pPr>
    </w:p>
    <w:p w:rsidR="00045990" w:rsidRPr="005D77F8" w:rsidRDefault="00045990" w:rsidP="00045990">
      <w:pPr>
        <w:spacing w:after="0" w:line="240" w:lineRule="auto"/>
        <w:rPr>
          <w:rFonts w:ascii="Times New Roman" w:eastAsia="Times New Roman" w:hAnsi="Times New Roman"/>
          <w:b/>
        </w:rPr>
      </w:pPr>
    </w:p>
    <w:p w:rsidR="00045990" w:rsidRPr="005D77F8" w:rsidRDefault="00045990" w:rsidP="00045990">
      <w:pPr>
        <w:spacing w:after="0" w:line="240" w:lineRule="auto"/>
        <w:rPr>
          <w:rFonts w:ascii="Times New Roman" w:eastAsia="Times New Roman" w:hAnsi="Times New Roman"/>
          <w:b/>
        </w:rPr>
      </w:pPr>
      <w:r w:rsidRPr="005D77F8">
        <w:rPr>
          <w:rFonts w:ascii="Times New Roman" w:eastAsia="Times New Roman" w:hAnsi="Times New Roman"/>
          <w:b/>
        </w:rPr>
        <w:t>4.</w:t>
      </w:r>
      <w:r w:rsidRPr="005D77F8">
        <w:rPr>
          <w:rFonts w:ascii="Times New Roman" w:eastAsia="Times New Roman" w:hAnsi="Times New Roman"/>
          <w:b/>
        </w:rPr>
        <w:tab/>
        <w:t>KLINIKINĖ INFORMACIJA</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4.1</w:t>
      </w:r>
      <w:r w:rsidRPr="005D77F8">
        <w:rPr>
          <w:rFonts w:ascii="Times New Roman" w:eastAsia="Times New Roman" w:hAnsi="Times New Roman"/>
          <w:b/>
          <w:iCs/>
        </w:rPr>
        <w:tab/>
        <w:t>Terapinės indikacijos</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Kvėpavimo takų sekreto skystinimas ligoniams, sergantiems ūmine arba lėtine bronchų ar plaučių liga, kurios metu sutrinka sekreto išskyrimas ir šalinimas.</w:t>
      </w:r>
    </w:p>
    <w:p w:rsidR="00045990" w:rsidRPr="005D77F8"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4.2</w:t>
      </w:r>
      <w:r w:rsidRPr="005D77F8">
        <w:rPr>
          <w:rFonts w:ascii="Times New Roman" w:eastAsia="Times New Roman" w:hAnsi="Times New Roman"/>
          <w:b/>
          <w:iCs/>
        </w:rPr>
        <w:tab/>
        <w:t>Dozavimas ir vartojimo metodas</w:t>
      </w:r>
    </w:p>
    <w:p w:rsidR="00045990" w:rsidRPr="005D77F8" w:rsidRDefault="00045990" w:rsidP="00045990">
      <w:pPr>
        <w:spacing w:after="0" w:line="240" w:lineRule="auto"/>
        <w:rPr>
          <w:rFonts w:ascii="Times New Roman" w:eastAsia="Times New Roman" w:hAnsi="Times New Roman"/>
          <w:u w:val="single"/>
        </w:rPr>
      </w:pPr>
    </w:p>
    <w:p w:rsidR="00045990" w:rsidRPr="005D77F8" w:rsidRDefault="00045990" w:rsidP="00045990">
      <w:pPr>
        <w:spacing w:after="0" w:line="240" w:lineRule="auto"/>
        <w:rPr>
          <w:rFonts w:ascii="Times New Roman" w:eastAsia="Times New Roman" w:hAnsi="Times New Roman"/>
          <w:u w:val="single"/>
        </w:rPr>
      </w:pPr>
      <w:r w:rsidRPr="005D77F8">
        <w:rPr>
          <w:rFonts w:ascii="Times New Roman" w:eastAsia="Times New Roman" w:hAnsi="Times New Roman"/>
          <w:u w:val="single"/>
        </w:rPr>
        <w:t>Dozavimas</w:t>
      </w:r>
    </w:p>
    <w:p w:rsidR="00045990" w:rsidRPr="005D77F8" w:rsidRDefault="00045990" w:rsidP="00045990">
      <w:pPr>
        <w:spacing w:after="0" w:line="240" w:lineRule="auto"/>
        <w:jc w:val="both"/>
        <w:rPr>
          <w:rFonts w:ascii="Times New Roman" w:eastAsia="Times New Roman" w:hAnsi="Times New Roman"/>
          <w:u w:val="single"/>
        </w:rPr>
      </w:pPr>
      <w:r w:rsidRPr="005D77F8">
        <w:rPr>
          <w:rFonts w:ascii="Times New Roman" w:eastAsia="Times New Roman" w:hAnsi="Times New Roman"/>
          <w:u w:val="single"/>
        </w:rPr>
        <w:t xml:space="preserve">Suaugusieji ir vyresni negu 12 metų pacientai </w:t>
      </w:r>
    </w:p>
    <w:p w:rsidR="00045990"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Pirmas 2 – 3 paras reikia gerti 3 kartus per parą po 1 tabletę (atitinka 90 mg ambroksolio hidrochlorido), vėliau – 2 kartus per parą po 1 tabletę (atitinka 60 mg ambroksolio hidrochlorido). </w:t>
      </w:r>
    </w:p>
    <w:p w:rsidR="00847169" w:rsidRPr="005D77F8" w:rsidRDefault="00847169"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u w:val="single"/>
        </w:rPr>
      </w:pPr>
      <w:r w:rsidRPr="005D77F8">
        <w:rPr>
          <w:rFonts w:ascii="Times New Roman" w:eastAsia="Times New Roman" w:hAnsi="Times New Roman"/>
          <w:u w:val="single"/>
        </w:rPr>
        <w:t>Vaikai iki 12 metų</w:t>
      </w: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Ambroxol Sandoz 30 mg tabletės jaunesnių kaip 12 metų vaikų gydymui netinka. Šiems pacientams tinka kitos farmacinės formos </w:t>
      </w:r>
      <w:r>
        <w:rPr>
          <w:rFonts w:ascii="Times New Roman" w:eastAsia="Times New Roman" w:hAnsi="Times New Roman"/>
        </w:rPr>
        <w:t xml:space="preserve">vaistinis </w:t>
      </w:r>
      <w:r w:rsidRPr="002B428F">
        <w:rPr>
          <w:rFonts w:ascii="Times New Roman" w:eastAsia="Times New Roman" w:hAnsi="Times New Roman"/>
        </w:rPr>
        <w:t>preparatas –</w:t>
      </w:r>
      <w:r w:rsidR="00847169">
        <w:rPr>
          <w:rFonts w:ascii="Times New Roman" w:eastAsia="Times New Roman" w:hAnsi="Times New Roman"/>
        </w:rPr>
        <w:t xml:space="preserve"> </w:t>
      </w:r>
      <w:r w:rsidRPr="002B428F">
        <w:rPr>
          <w:rFonts w:ascii="Times New Roman" w:eastAsia="Times New Roman" w:hAnsi="Times New Roman"/>
        </w:rPr>
        <w:t>Ambroxol Sandoz sirupas.</w:t>
      </w:r>
      <w:r w:rsidRPr="002B428F" w:rsidDel="00827195">
        <w:rPr>
          <w:rFonts w:ascii="Times New Roman" w:eastAsia="Times New Roman" w:hAnsi="Times New Roman"/>
        </w:rPr>
        <w:t xml:space="preserve"> </w:t>
      </w:r>
    </w:p>
    <w:p w:rsidR="00045990" w:rsidRPr="0046200B"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hAnsi="Times New Roman"/>
          <w:iCs/>
          <w:color w:val="000000"/>
        </w:rPr>
        <w:t>Pacientams, kurių inkstų funkcija sutrikusi</w:t>
      </w:r>
      <w:r w:rsidRPr="005D77F8">
        <w:rPr>
          <w:rFonts w:ascii="Times New Roman" w:eastAsia="Times New Roman" w:hAnsi="Times New Roman"/>
        </w:rPr>
        <w:t xml:space="preserve"> </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Ligoniams, kuriems yra sunkus inkstų veiklos nepakankamumas, gali kauptis ambroksolio metabolizmo kepenyse metu atsiradę junginiai, todėl palaikomąją dozę reikėtų atitinkamai mažinti ir (arba) vartoti rečiau.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noProof/>
        </w:rPr>
      </w:pPr>
      <w:r w:rsidRPr="005D77F8">
        <w:rPr>
          <w:rFonts w:ascii="Times New Roman" w:eastAsia="Times New Roman" w:hAnsi="Times New Roman"/>
          <w:noProof/>
        </w:rPr>
        <w:t>Apie vartojimą sergant kepenų ligomis žr. 4.4 skyriuje.</w:t>
      </w:r>
    </w:p>
    <w:p w:rsidR="00045990" w:rsidRPr="005D77F8" w:rsidRDefault="00045990" w:rsidP="00045990">
      <w:pPr>
        <w:spacing w:after="0" w:line="240" w:lineRule="auto"/>
        <w:rPr>
          <w:rFonts w:ascii="Times New Roman" w:hAnsi="Times New Roman"/>
          <w:iCs/>
          <w:color w:val="000000"/>
        </w:rPr>
      </w:pPr>
    </w:p>
    <w:p w:rsidR="00045990" w:rsidRPr="005D77F8" w:rsidRDefault="00045990" w:rsidP="00045990">
      <w:pPr>
        <w:spacing w:after="0" w:line="240" w:lineRule="auto"/>
        <w:rPr>
          <w:rFonts w:ascii="Times New Roman" w:eastAsia="Times New Roman" w:hAnsi="Times New Roman"/>
          <w:noProof/>
        </w:rPr>
      </w:pPr>
      <w:r w:rsidRPr="005D77F8">
        <w:rPr>
          <w:rFonts w:ascii="Times New Roman" w:hAnsi="Times New Roman"/>
          <w:iCs/>
          <w:color w:val="000000"/>
        </w:rPr>
        <w:t>Senyviems pacientams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Senyviems ligoniams dozės koreguoti nereikia.</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u w:val="single"/>
        </w:rPr>
      </w:pPr>
      <w:r w:rsidRPr="005D77F8">
        <w:rPr>
          <w:rFonts w:ascii="Times New Roman" w:eastAsia="Times New Roman" w:hAnsi="Times New Roman"/>
          <w:u w:val="single"/>
        </w:rPr>
        <w:t>Vartojimo metodas</w:t>
      </w:r>
    </w:p>
    <w:p w:rsidR="00045990" w:rsidRPr="008E25CF" w:rsidRDefault="00045990" w:rsidP="00045990">
      <w:pPr>
        <w:spacing w:after="0" w:line="240" w:lineRule="auto"/>
        <w:rPr>
          <w:rFonts w:ascii="Times New Roman" w:eastAsia="Times New Roman" w:hAnsi="Times New Roman"/>
        </w:rPr>
      </w:pPr>
      <w:r w:rsidRPr="008E25CF">
        <w:rPr>
          <w:rFonts w:ascii="Times New Roman" w:eastAsia="Times New Roman" w:hAnsi="Times New Roman"/>
        </w:rPr>
        <w:t>Tabletę reikia gerti nesukramtytą po valgio kartu su pakankamu kiekiu skysčio, pvz., vandens, arbatos ar sulčių.</w:t>
      </w:r>
    </w:p>
    <w:p w:rsidR="00045990" w:rsidRPr="008E25CF" w:rsidRDefault="00045990" w:rsidP="00045990">
      <w:pPr>
        <w:spacing w:after="0" w:line="240" w:lineRule="auto"/>
        <w:jc w:val="both"/>
        <w:rPr>
          <w:rFonts w:ascii="Times New Roman" w:eastAsia="Times New Roman" w:hAnsi="Times New Roman"/>
        </w:rPr>
      </w:pPr>
      <w:r w:rsidRPr="008E25CF">
        <w:rPr>
          <w:rFonts w:ascii="Times New Roman" w:eastAsia="Times New Roman" w:hAnsi="Times New Roman"/>
        </w:rPr>
        <w:t>Vaist</w:t>
      </w:r>
      <w:r>
        <w:rPr>
          <w:rFonts w:ascii="Times New Roman" w:eastAsia="Times New Roman" w:hAnsi="Times New Roman"/>
        </w:rPr>
        <w:t>inio preparato</w:t>
      </w:r>
      <w:r w:rsidRPr="008E25CF">
        <w:rPr>
          <w:rFonts w:ascii="Times New Roman" w:eastAsia="Times New Roman" w:hAnsi="Times New Roman"/>
        </w:rPr>
        <w:t xml:space="preserve"> vartojimo trukmė individuali. Ji nustatoma atsižvelgiant į ligonio būklę, vaist</w:t>
      </w:r>
      <w:r>
        <w:rPr>
          <w:rFonts w:ascii="Times New Roman" w:eastAsia="Times New Roman" w:hAnsi="Times New Roman"/>
        </w:rPr>
        <w:t>inio preparato</w:t>
      </w:r>
      <w:r w:rsidRPr="008E25CF">
        <w:rPr>
          <w:rFonts w:ascii="Times New Roman" w:eastAsia="Times New Roman" w:hAnsi="Times New Roman"/>
        </w:rPr>
        <w:t xml:space="preserve"> toleravimą.</w:t>
      </w:r>
    </w:p>
    <w:p w:rsidR="00045990" w:rsidRPr="0025091D" w:rsidRDefault="00045990" w:rsidP="00045990">
      <w:pPr>
        <w:spacing w:after="0" w:line="240" w:lineRule="auto"/>
        <w:jc w:val="both"/>
        <w:rPr>
          <w:rFonts w:ascii="Times New Roman" w:eastAsia="Times New Roman" w:hAnsi="Times New Roman"/>
          <w:iCs/>
        </w:rPr>
      </w:pPr>
      <w:r w:rsidRPr="0025091D">
        <w:rPr>
          <w:rFonts w:ascii="Times New Roman" w:eastAsia="Times New Roman" w:hAnsi="Times New Roman"/>
        </w:rPr>
        <w:t>Ambroksolio nepatariama vartoti ilgiau negu 4 – 5 paras.</w:t>
      </w:r>
    </w:p>
    <w:p w:rsidR="00045990" w:rsidRPr="002070A3" w:rsidRDefault="00045990" w:rsidP="00045990">
      <w:pPr>
        <w:spacing w:after="0" w:line="240" w:lineRule="auto"/>
        <w:rPr>
          <w:rFonts w:ascii="Times New Roman" w:eastAsia="Times New Roman" w:hAnsi="Times New Roman"/>
        </w:rPr>
      </w:pPr>
      <w:r w:rsidRPr="002070A3">
        <w:rPr>
          <w:rFonts w:ascii="Times New Roman" w:eastAsia="Times New Roman" w:hAnsi="Times New Roman"/>
        </w:rPr>
        <w:t>Ambroksolio sekretą skystinantį poveikį stiprina skysčio vartojimas.</w:t>
      </w:r>
    </w:p>
    <w:p w:rsidR="00045990" w:rsidRPr="00DA0EDC" w:rsidRDefault="00045990" w:rsidP="00045990">
      <w:pPr>
        <w:spacing w:after="0" w:line="240" w:lineRule="auto"/>
        <w:rPr>
          <w:rFonts w:ascii="Times New Roman" w:eastAsia="Times New Roman" w:hAnsi="Times New Roman"/>
        </w:rPr>
      </w:pPr>
    </w:p>
    <w:p w:rsidR="00045990" w:rsidRPr="00F05080" w:rsidRDefault="00045990" w:rsidP="00045990">
      <w:pPr>
        <w:spacing w:after="0" w:line="240" w:lineRule="auto"/>
        <w:rPr>
          <w:rFonts w:ascii="Times New Roman" w:eastAsia="Times New Roman" w:hAnsi="Times New Roman"/>
          <w:b/>
          <w:iCs/>
        </w:rPr>
      </w:pPr>
      <w:r w:rsidRPr="00DA0EDC">
        <w:rPr>
          <w:rFonts w:ascii="Times New Roman" w:eastAsia="Times New Roman" w:hAnsi="Times New Roman"/>
          <w:b/>
          <w:iCs/>
        </w:rPr>
        <w:lastRenderedPageBreak/>
        <w:t>4.3</w:t>
      </w:r>
      <w:r w:rsidRPr="00847F98">
        <w:rPr>
          <w:rFonts w:ascii="Times New Roman" w:eastAsia="Times New Roman" w:hAnsi="Times New Roman"/>
          <w:b/>
          <w:iCs/>
        </w:rPr>
        <w:tab/>
      </w:r>
      <w:r w:rsidRPr="00F05080">
        <w:rPr>
          <w:rFonts w:ascii="Times New Roman" w:eastAsia="Times New Roman" w:hAnsi="Times New Roman"/>
          <w:b/>
          <w:iCs/>
        </w:rPr>
        <w:t>Kontraindikacijos</w:t>
      </w:r>
    </w:p>
    <w:p w:rsidR="00045990" w:rsidRPr="002B428F" w:rsidRDefault="00045990" w:rsidP="00045990">
      <w:pPr>
        <w:widowControl w:val="0"/>
        <w:spacing w:after="0" w:line="240" w:lineRule="auto"/>
        <w:rPr>
          <w:rFonts w:ascii="Times New Roman" w:eastAsia="Times New Roman" w:hAnsi="Times New Roman"/>
        </w:rPr>
      </w:pPr>
    </w:p>
    <w:p w:rsidR="00045990" w:rsidRPr="005D77F8" w:rsidRDefault="00045990" w:rsidP="00045990">
      <w:pPr>
        <w:widowControl w:val="0"/>
        <w:spacing w:after="0" w:line="240" w:lineRule="auto"/>
        <w:rPr>
          <w:rFonts w:ascii="Times New Roman" w:eastAsia="Times New Roman" w:hAnsi="Times New Roman"/>
        </w:rPr>
      </w:pPr>
      <w:r w:rsidRPr="0046200B">
        <w:rPr>
          <w:rFonts w:ascii="Times New Roman" w:hAnsi="Times New Roman"/>
          <w:noProof/>
        </w:rPr>
        <w:t>Padidėjęs jautrumas veikliajai arba bet kuriai 6.1 skyriuje nurodytai pagalbinei medžiagai</w:t>
      </w:r>
      <w:r w:rsidRPr="005D77F8">
        <w:rPr>
          <w:rFonts w:ascii="Times New Roman" w:eastAsia="Times New Roman" w:hAnsi="Times New Roman"/>
        </w:rPr>
        <w:t xml:space="preserve">. </w:t>
      </w:r>
    </w:p>
    <w:p w:rsidR="00045990" w:rsidRPr="005D77F8"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4.4</w:t>
      </w:r>
      <w:r w:rsidRPr="005D77F8">
        <w:rPr>
          <w:rFonts w:ascii="Times New Roman" w:eastAsia="Times New Roman" w:hAnsi="Times New Roman"/>
          <w:b/>
          <w:iCs/>
        </w:rPr>
        <w:tab/>
        <w:t xml:space="preserve">Specialūs įspėjimai ir atsargumo priemonės </w:t>
      </w:r>
    </w:p>
    <w:p w:rsidR="00045990" w:rsidRPr="005D77F8" w:rsidRDefault="00045990" w:rsidP="00045990">
      <w:pPr>
        <w:widowControl w:val="0"/>
        <w:spacing w:after="0" w:line="240" w:lineRule="auto"/>
        <w:jc w:val="both"/>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Jei sutrikusi bronchų motorika ir padidėjusi gleivių sekrecija, pvz., dėl retai pasireiškiančio piktybinio virpamojo epitelio sindromo, ambroksolio reikia vartoti atsargiai, kadangi tokiu atveju dažniau galima sekreto stazė.</w:t>
      </w:r>
    </w:p>
    <w:p w:rsidR="00045990" w:rsidRPr="005D77F8" w:rsidRDefault="00045990" w:rsidP="00045990">
      <w:pPr>
        <w:spacing w:after="0" w:line="240" w:lineRule="auto"/>
        <w:rPr>
          <w:rFonts w:ascii="Times New Roman" w:eastAsia="Times New Roman" w:hAnsi="Times New Roman"/>
        </w:rPr>
      </w:pP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Nustatyta sunkių odos reakcijų, pvz., daugiaformės eritemos, Stivenso-Džonsono (Stevens-Johnson) sindromo (SDS) / toksinės epidermio nekrolizės (TEN) ir ūminės generalizuotos egzanteminės pustuliozės (ŪGEP), atvejų, susijusių su ambroksolio vartojimu, atvejų. Jei yra progresuojančio odos išbėrimo (kartais susijusio su pūslelėmis ar gleivinės pažeidimais) simptomų ar požymių, reikia nedelsiant nutraukti gydymą ir kreiptis medicininės pagalbos. Be to, ankstyvosios Stivenso-Džonsono (Stevens-Johnson) sindromo ar TEN metu pacientui iš pradžių gali atsirasti nespecifinių į gripą panašių ankstyvųjų simptomų, pvz., karščiavimas, kūno gėla, sloga, kosulys ir ryklės uždegimas. Dėl šių nespecifinių į gripą panašių ankstyvųjų simptomų klaidinimo yra įmanoma, kad gali būti pradėtas simptominis gydymas vaist</w:t>
      </w:r>
      <w:r>
        <w:rPr>
          <w:rFonts w:ascii="Times New Roman" w:eastAsia="Times New Roman" w:hAnsi="Times New Roman"/>
        </w:rPr>
        <w:t>iniais preparatais</w:t>
      </w:r>
      <w:r w:rsidRPr="002B428F">
        <w:rPr>
          <w:rFonts w:ascii="Times New Roman" w:eastAsia="Times New Roman" w:hAnsi="Times New Roman"/>
        </w:rPr>
        <w:t xml:space="preserve"> nuo kosulio ir peršalimo. Dėl to pacientui reikia paaiškinti, kad atsiradus naujam odos ar gleivinės pažeidimui, būtina nedelsiant kreiptis į gydytoją ir saugumo sumetimais nutraukti gydymą ambroksoli</w:t>
      </w:r>
      <w:r>
        <w:rPr>
          <w:rFonts w:ascii="Times New Roman" w:eastAsia="Times New Roman" w:hAnsi="Times New Roman"/>
        </w:rPr>
        <w:t>u</w:t>
      </w:r>
      <w:r w:rsidRPr="002B428F">
        <w:rPr>
          <w:rFonts w:ascii="Times New Roman" w:eastAsia="Times New Roman" w:hAnsi="Times New Roman"/>
        </w:rPr>
        <w:t>.</w:t>
      </w:r>
    </w:p>
    <w:p w:rsidR="00045990" w:rsidRPr="0046200B"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Jeigu inkstų funkcija sutrikusi ar yra sunki kepenų liga, ambroksolio galima vartoti tik pasikonsultavus su gydytoju. Jeigu yra sunkus inkstų nepakankamumas, vartojant ambroksolio, kaip ir bet kurio kepenyse metabolizuojamo ir po to per inkstus šalinamo vaist</w:t>
      </w:r>
      <w:r w:rsidR="00DF0940">
        <w:rPr>
          <w:rFonts w:ascii="Times New Roman" w:eastAsia="Times New Roman" w:hAnsi="Times New Roman"/>
        </w:rPr>
        <w:t>inio preparat</w:t>
      </w:r>
      <w:r w:rsidRPr="005D77F8">
        <w:rPr>
          <w:rFonts w:ascii="Times New Roman" w:eastAsia="Times New Roman" w:hAnsi="Times New Roman"/>
        </w:rPr>
        <w:t>o, galima tikėtis kepenyse gaminamų šio vaistinio preparato metabolitų kumuliacijos.</w:t>
      </w:r>
    </w:p>
    <w:p w:rsidR="00045990" w:rsidRPr="005D77F8" w:rsidRDefault="00045990" w:rsidP="00045990">
      <w:pPr>
        <w:spacing w:after="0" w:line="240" w:lineRule="auto"/>
        <w:rPr>
          <w:rFonts w:ascii="Times New Roman" w:eastAsia="Times New Roman" w:hAnsi="Times New Roman"/>
        </w:rPr>
      </w:pP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Skystinantys gleives</w:t>
      </w:r>
      <w:r>
        <w:rPr>
          <w:rFonts w:ascii="Times New Roman" w:eastAsia="Times New Roman" w:hAnsi="Times New Roman"/>
        </w:rPr>
        <w:t xml:space="preserve"> vaistiniai</w:t>
      </w:r>
      <w:r w:rsidRPr="002B428F">
        <w:rPr>
          <w:rFonts w:ascii="Times New Roman" w:eastAsia="Times New Roman" w:hAnsi="Times New Roman"/>
        </w:rPr>
        <w:t xml:space="preserve"> preparatai (mukolitikai) gali pažeisti skrandžio gleivinės apsauginę funkciją, todėl ambroksolį reikia atsargiai vartoti pacientams, kurie anamnezėje nurodo pepsinę opą.</w:t>
      </w:r>
    </w:p>
    <w:p w:rsidR="00045990" w:rsidRPr="0046200B" w:rsidRDefault="00045990" w:rsidP="00045990">
      <w:pPr>
        <w:spacing w:after="0" w:line="240" w:lineRule="auto"/>
        <w:rPr>
          <w:rFonts w:ascii="Times New Roman" w:eastAsia="Times New Roman" w:hAnsi="Times New Roman"/>
        </w:rPr>
      </w:pPr>
      <w:r w:rsidRPr="0046200B">
        <w:rPr>
          <w:rFonts w:ascii="Times New Roman" w:eastAsia="Times New Roman" w:hAnsi="Times New Roman"/>
        </w:rPr>
        <w:t xml:space="preserve">Esant sunkiam inkstų funkcijos nepakankamumui, gali kauptis kepenyse susiformavę ambroksolio metabolitai.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Šio vaistinio preparato negalima vartoti pacientams, kuriems nustatytas retas paveldimas sutrikimas – </w:t>
      </w:r>
      <w:r w:rsidRPr="005D77F8">
        <w:rPr>
          <w:rFonts w:ascii="Times New Roman" w:eastAsia="Times New Roman" w:hAnsi="Times New Roman"/>
          <w:i/>
        </w:rPr>
        <w:t>Lapp</w:t>
      </w:r>
      <w:r w:rsidRPr="005D77F8">
        <w:rPr>
          <w:rFonts w:ascii="Times New Roman" w:eastAsia="Times New Roman" w:hAnsi="Times New Roman"/>
        </w:rPr>
        <w:t xml:space="preserve"> laktazės stygius arba gliukozės ir galaktozės malabsorbcija.</w:t>
      </w:r>
    </w:p>
    <w:p w:rsidR="00045990" w:rsidRPr="005D77F8" w:rsidRDefault="00045990" w:rsidP="00045990">
      <w:pPr>
        <w:spacing w:after="0" w:line="240" w:lineRule="auto"/>
        <w:rPr>
          <w:rFonts w:ascii="Times New Roman" w:eastAsia="Times New Roman" w:hAnsi="Times New Roman"/>
          <w:bCs/>
          <w:u w:val="single"/>
        </w:rPr>
      </w:pPr>
    </w:p>
    <w:p w:rsidR="00045990" w:rsidRPr="005D77F8" w:rsidRDefault="00045990" w:rsidP="00045990">
      <w:pPr>
        <w:spacing w:after="0" w:line="240" w:lineRule="auto"/>
        <w:rPr>
          <w:rFonts w:ascii="Times New Roman" w:eastAsia="Times New Roman" w:hAnsi="Times New Roman"/>
          <w:bCs/>
        </w:rPr>
      </w:pPr>
      <w:r w:rsidRPr="005D77F8">
        <w:rPr>
          <w:rFonts w:ascii="Times New Roman" w:eastAsia="Times New Roman" w:hAnsi="Times New Roman"/>
          <w:bCs/>
          <w:u w:val="single"/>
        </w:rPr>
        <w:t>Nurodymas diabetu sergantiems ligoniams</w:t>
      </w:r>
      <w:r w:rsidRPr="005D77F8">
        <w:rPr>
          <w:rFonts w:ascii="Times New Roman" w:eastAsia="Times New Roman" w:hAnsi="Times New Roman"/>
          <w:bCs/>
        </w:rPr>
        <w:t xml:space="preserve">. </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Vienoje tabletėje yra mažiau negu 0,01 santykinio angliavandenių pakeitimo vieneto</w:t>
      </w:r>
      <w:r w:rsidRPr="005D77F8">
        <w:rPr>
          <w:rFonts w:ascii="Times New Roman" w:eastAsia="Times New Roman" w:hAnsi="Times New Roman"/>
          <w:bCs/>
        </w:rPr>
        <w:t>.</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4.5</w:t>
      </w:r>
      <w:r w:rsidRPr="005D77F8">
        <w:rPr>
          <w:rFonts w:ascii="Times New Roman" w:eastAsia="Times New Roman" w:hAnsi="Times New Roman"/>
          <w:b/>
          <w:iCs/>
        </w:rPr>
        <w:tab/>
        <w:t>Sąveika su kitais vaistiniais preparatais ir kitokia sąveika</w:t>
      </w:r>
    </w:p>
    <w:p w:rsidR="00045990" w:rsidRPr="005D77F8" w:rsidRDefault="00045990" w:rsidP="00045990">
      <w:pPr>
        <w:spacing w:after="0" w:line="240" w:lineRule="auto"/>
        <w:rPr>
          <w:rFonts w:ascii="Times New Roman" w:eastAsia="Times New Roman" w:hAnsi="Times New Roman"/>
          <w:iCs/>
        </w:rPr>
      </w:pPr>
      <w:r w:rsidRPr="005D77F8">
        <w:rPr>
          <w:rFonts w:ascii="Times New Roman" w:eastAsia="Times New Roman" w:hAnsi="Times New Roman"/>
          <w:iCs/>
        </w:rPr>
        <w:t xml:space="preserve"> </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Pranešimų apie kliniškai reikšmingą nepalankią sąveiką su kitais vaistiniais preparatais negauta.</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widowControl w:val="0"/>
        <w:spacing w:after="0" w:line="240" w:lineRule="auto"/>
        <w:rPr>
          <w:rFonts w:ascii="Times New Roman" w:eastAsia="Times New Roman" w:hAnsi="Times New Roman"/>
          <w:b/>
          <w:bCs/>
        </w:rPr>
      </w:pPr>
      <w:r w:rsidRPr="005D77F8">
        <w:rPr>
          <w:rFonts w:ascii="Times New Roman" w:eastAsia="Times New Roman" w:hAnsi="Times New Roman"/>
          <w:b/>
          <w:bCs/>
        </w:rPr>
        <w:t>4.6</w:t>
      </w:r>
      <w:r w:rsidRPr="005D77F8">
        <w:rPr>
          <w:rFonts w:ascii="Times New Roman" w:eastAsia="Times New Roman" w:hAnsi="Times New Roman"/>
          <w:b/>
          <w:bCs/>
        </w:rPr>
        <w:tab/>
        <w:t>Nėštumo ir žindymo laikotarpis</w:t>
      </w:r>
    </w:p>
    <w:p w:rsidR="00045990" w:rsidRPr="005D77F8" w:rsidRDefault="00045990" w:rsidP="00045990">
      <w:pPr>
        <w:widowControl w:val="0"/>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Nėštumas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Ambroksoli</w:t>
      </w:r>
      <w:r>
        <w:rPr>
          <w:rFonts w:ascii="Times New Roman" w:eastAsia="Times New Roman" w:hAnsi="Times New Roman"/>
        </w:rPr>
        <w:t>s</w:t>
      </w:r>
      <w:r w:rsidRPr="005D77F8">
        <w:rPr>
          <w:rFonts w:ascii="Times New Roman" w:eastAsia="Times New Roman" w:hAnsi="Times New Roman"/>
        </w:rPr>
        <w:t xml:space="preserve"> prasiskverbia per placentą. Tyrimai su gyvūnais tiesioginio ar netiesioginio kenksmingo poveikio nėštumo eigai, embriono ar vaisiaus vystymuisi, gimdymui ar postnataliniam vystymuisi neparodė.</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Didelės klinikinės patirties vaist</w:t>
      </w:r>
      <w:r w:rsidR="00A03138">
        <w:rPr>
          <w:rFonts w:ascii="Times New Roman" w:eastAsia="Times New Roman" w:hAnsi="Times New Roman"/>
        </w:rPr>
        <w:t>inio preparat</w:t>
      </w:r>
      <w:r w:rsidRPr="005D77F8">
        <w:rPr>
          <w:rFonts w:ascii="Times New Roman" w:eastAsia="Times New Roman" w:hAnsi="Times New Roman"/>
        </w:rPr>
        <w:t xml:space="preserve">o vartojant po 28 nėštumo savaitės duomenimis, kenksmingo poveikio vaisiui požymiai nepasireiškia. </w:t>
      </w: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Nepaisant to, reikia laikytis įprastinių vaist</w:t>
      </w:r>
      <w:r>
        <w:rPr>
          <w:rFonts w:ascii="Times New Roman" w:eastAsia="Times New Roman" w:hAnsi="Times New Roman"/>
        </w:rPr>
        <w:t>inių preparatų</w:t>
      </w:r>
      <w:r w:rsidRPr="002B428F">
        <w:rPr>
          <w:rFonts w:ascii="Times New Roman" w:eastAsia="Times New Roman" w:hAnsi="Times New Roman"/>
        </w:rPr>
        <w:t xml:space="preserve"> vartojimo nėštumo metu atsargumo priemonių.</w:t>
      </w:r>
    </w:p>
    <w:p w:rsidR="00045990" w:rsidRPr="0046200B" w:rsidRDefault="00045990" w:rsidP="00045990">
      <w:pPr>
        <w:spacing w:after="0" w:line="240" w:lineRule="auto"/>
        <w:rPr>
          <w:rFonts w:ascii="Times New Roman" w:eastAsia="Times New Roman" w:hAnsi="Times New Roman"/>
        </w:rPr>
      </w:pPr>
      <w:r w:rsidRPr="0046200B">
        <w:rPr>
          <w:rFonts w:ascii="Times New Roman" w:eastAsia="Times New Roman" w:hAnsi="Times New Roman"/>
        </w:rPr>
        <w:t xml:space="preserve">Ambroksolio vartoti nėštumo metu, ypač per pirmus tris nėštumo mėnesius, nerekomenduojama.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Žindymas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Ambroksoli</w:t>
      </w:r>
      <w:r>
        <w:rPr>
          <w:rFonts w:ascii="Times New Roman" w:eastAsia="Times New Roman" w:hAnsi="Times New Roman"/>
        </w:rPr>
        <w:t>s</w:t>
      </w:r>
      <w:r w:rsidRPr="005D77F8">
        <w:rPr>
          <w:rFonts w:ascii="Times New Roman" w:eastAsia="Times New Roman" w:hAnsi="Times New Roman"/>
        </w:rPr>
        <w:t xml:space="preserve"> išsiskiria su žindyvės pienu.</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lastRenderedPageBreak/>
        <w:t xml:space="preserve">Nors nepalankaus poveikio žindomam kūdikiui nesitikima, žindyvėms ambroksolio vartoti nerekomenduojama. </w:t>
      </w:r>
    </w:p>
    <w:p w:rsidR="00045990" w:rsidRPr="005D77F8"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4.7</w:t>
      </w:r>
      <w:r w:rsidRPr="005D77F8">
        <w:rPr>
          <w:rFonts w:ascii="Times New Roman" w:eastAsia="Times New Roman" w:hAnsi="Times New Roman"/>
          <w:b/>
          <w:iCs/>
        </w:rPr>
        <w:tab/>
        <w:t>Poveikis gebėjimui vairuoti ir valdyti mechanizmus</w:t>
      </w:r>
    </w:p>
    <w:p w:rsidR="00045990" w:rsidRPr="005D77F8" w:rsidRDefault="00045990" w:rsidP="00045990">
      <w:pPr>
        <w:spacing w:after="0" w:line="240" w:lineRule="auto"/>
        <w:rPr>
          <w:rFonts w:ascii="Times New Roman" w:eastAsia="Times New Roman" w:hAnsi="Times New Roman"/>
          <w:iCs/>
        </w:rPr>
      </w:pPr>
    </w:p>
    <w:p w:rsidR="00045990" w:rsidRPr="005D77F8" w:rsidRDefault="00045990" w:rsidP="00045990">
      <w:pPr>
        <w:spacing w:after="0" w:line="240" w:lineRule="auto"/>
        <w:rPr>
          <w:rFonts w:ascii="Times New Roman" w:eastAsia="Times New Roman" w:hAnsi="Times New Roman"/>
          <w:noProof/>
        </w:rPr>
      </w:pPr>
      <w:r w:rsidRPr="005D77F8">
        <w:rPr>
          <w:rFonts w:ascii="Times New Roman" w:eastAsia="Times New Roman" w:hAnsi="Times New Roman"/>
          <w:noProof/>
        </w:rPr>
        <w:t xml:space="preserve">Kokio nors poveikio gebėjimui vairuoti ir valdyti mechanizmus įrodymų nėra. </w:t>
      </w:r>
    </w:p>
    <w:p w:rsidR="00045990" w:rsidRPr="005D77F8" w:rsidRDefault="00045990" w:rsidP="00045990">
      <w:pPr>
        <w:spacing w:after="0" w:line="240" w:lineRule="auto"/>
        <w:rPr>
          <w:rFonts w:ascii="Times New Roman" w:eastAsia="Times New Roman" w:hAnsi="Times New Roman"/>
          <w:noProof/>
        </w:rPr>
      </w:pPr>
      <w:r w:rsidRPr="005D77F8">
        <w:rPr>
          <w:rFonts w:ascii="Times New Roman" w:eastAsia="Times New Roman" w:hAnsi="Times New Roman"/>
          <w:noProof/>
        </w:rPr>
        <w:t xml:space="preserve">Poveikio gebėjimui vairuoti ir valdyti mechanizmus tyrimų neatlikta. </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 </w:t>
      </w: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4.8</w:t>
      </w:r>
      <w:r w:rsidRPr="005D77F8">
        <w:rPr>
          <w:rFonts w:ascii="Times New Roman" w:eastAsia="Times New Roman" w:hAnsi="Times New Roman"/>
          <w:b/>
          <w:iCs/>
        </w:rPr>
        <w:tab/>
        <w:t xml:space="preserve">Nepageidaujamas poveikis </w:t>
      </w:r>
    </w:p>
    <w:p w:rsidR="00045990" w:rsidRPr="005D77F8"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tabs>
          <w:tab w:val="left" w:pos="567"/>
        </w:tabs>
        <w:spacing w:after="0" w:line="240" w:lineRule="auto"/>
        <w:rPr>
          <w:rFonts w:ascii="Times New Roman" w:eastAsia="Times New Roman" w:hAnsi="Times New Roman"/>
          <w:u w:val="single"/>
        </w:rPr>
      </w:pPr>
      <w:r w:rsidRPr="005D77F8">
        <w:rPr>
          <w:rFonts w:ascii="Times New Roman" w:eastAsia="Times New Roman" w:hAnsi="Times New Roman"/>
          <w:u w:val="single"/>
        </w:rPr>
        <w:t>Virškinimo trakto sutrikimai</w:t>
      </w:r>
    </w:p>
    <w:p w:rsidR="00045990" w:rsidRPr="0025091D"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i/>
        </w:rPr>
        <w:t>Dažnas</w:t>
      </w:r>
      <w:r w:rsidRPr="008E25CF">
        <w:rPr>
          <w:rFonts w:ascii="Times New Roman" w:eastAsia="Times New Roman" w:hAnsi="Times New Roman"/>
        </w:rPr>
        <w:t xml:space="preserve">. </w:t>
      </w:r>
      <w:r w:rsidRPr="0025091D">
        <w:rPr>
          <w:rFonts w:ascii="Times New Roman" w:eastAsia="Times New Roman" w:hAnsi="Times New Roman"/>
        </w:rPr>
        <w:t>Pykinimas.</w:t>
      </w:r>
    </w:p>
    <w:p w:rsidR="00045990" w:rsidRPr="0025091D"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i/>
        </w:rPr>
        <w:t>Nedažnas</w:t>
      </w:r>
      <w:r w:rsidRPr="008E25CF">
        <w:rPr>
          <w:rFonts w:ascii="Times New Roman" w:eastAsia="Times New Roman" w:hAnsi="Times New Roman"/>
        </w:rPr>
        <w:t xml:space="preserve">. </w:t>
      </w:r>
      <w:r w:rsidRPr="0025091D">
        <w:rPr>
          <w:rFonts w:ascii="Times New Roman" w:eastAsia="Times New Roman" w:hAnsi="Times New Roman"/>
        </w:rPr>
        <w:t>Vėmimas, viduriavimas, virškinimo sutrikimas</w:t>
      </w:r>
      <w:r w:rsidR="00A03138">
        <w:rPr>
          <w:rFonts w:ascii="Times New Roman" w:eastAsia="Times New Roman" w:hAnsi="Times New Roman"/>
        </w:rPr>
        <w:t>,</w:t>
      </w:r>
      <w:r w:rsidRPr="0025091D">
        <w:rPr>
          <w:rFonts w:ascii="Times New Roman" w:eastAsia="Times New Roman" w:hAnsi="Times New Roman"/>
        </w:rPr>
        <w:t xml:space="preserve"> pilvo skausmas. </w:t>
      </w:r>
    </w:p>
    <w:p w:rsidR="00045990" w:rsidRPr="002070A3" w:rsidRDefault="00045990" w:rsidP="00045990">
      <w:pPr>
        <w:tabs>
          <w:tab w:val="left" w:pos="567"/>
        </w:tabs>
        <w:spacing w:after="0" w:line="240" w:lineRule="auto"/>
        <w:rPr>
          <w:rFonts w:ascii="Times New Roman" w:eastAsia="Times New Roman" w:hAnsi="Times New Roman"/>
          <w:i/>
        </w:rPr>
      </w:pPr>
    </w:p>
    <w:p w:rsidR="00045990" w:rsidRPr="005D77F8" w:rsidRDefault="00045990" w:rsidP="00045990">
      <w:pPr>
        <w:tabs>
          <w:tab w:val="left" w:pos="567"/>
        </w:tabs>
        <w:spacing w:after="0" w:line="240" w:lineRule="auto"/>
        <w:rPr>
          <w:rFonts w:ascii="Times New Roman" w:eastAsia="Times New Roman" w:hAnsi="Times New Roman"/>
          <w:u w:val="single"/>
        </w:rPr>
      </w:pPr>
      <w:r w:rsidRPr="005D77F8">
        <w:rPr>
          <w:rFonts w:ascii="Times New Roman" w:eastAsia="Times New Roman" w:hAnsi="Times New Roman"/>
          <w:u w:val="single"/>
        </w:rPr>
        <w:t>Imuninės sistemos sutrikimai</w:t>
      </w:r>
    </w:p>
    <w:p w:rsidR="00045990" w:rsidRPr="008E25CF" w:rsidRDefault="00045990" w:rsidP="00045990">
      <w:pPr>
        <w:spacing w:after="0" w:line="240" w:lineRule="auto"/>
        <w:rPr>
          <w:rFonts w:ascii="Times New Roman" w:eastAsia="Times New Roman" w:hAnsi="Times New Roman"/>
        </w:rPr>
      </w:pPr>
      <w:r w:rsidRPr="005D77F8">
        <w:rPr>
          <w:rFonts w:ascii="Times New Roman" w:eastAsia="Times New Roman" w:hAnsi="Times New Roman"/>
          <w:i/>
        </w:rPr>
        <w:t>Retas</w:t>
      </w:r>
      <w:r w:rsidRPr="008E25CF">
        <w:rPr>
          <w:rFonts w:ascii="Times New Roman" w:eastAsia="Times New Roman" w:hAnsi="Times New Roman"/>
        </w:rPr>
        <w:t xml:space="preserve">. Alerginės reakcijos, pvz., odos išbėrimas, veido patinimas, dusulys, temperatūros padidėjimas ir šalčio krėtimas, dilgėlinė. </w:t>
      </w:r>
    </w:p>
    <w:p w:rsidR="00045990" w:rsidRPr="00DA0EDC"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i/>
        </w:rPr>
        <w:t>Dažnis nežinomas</w:t>
      </w:r>
      <w:r w:rsidRPr="008E25CF">
        <w:rPr>
          <w:rFonts w:ascii="Times New Roman" w:eastAsia="Times New Roman" w:hAnsi="Times New Roman"/>
        </w:rPr>
        <w:t>. Anafilaksinės reakcijos, įskaitant anafilaksinį šoką, angio</w:t>
      </w:r>
      <w:r w:rsidRPr="0025091D">
        <w:rPr>
          <w:rFonts w:ascii="Times New Roman" w:eastAsia="Times New Roman" w:hAnsi="Times New Roman"/>
        </w:rPr>
        <w:t>neurozinę edemą</w:t>
      </w:r>
      <w:r w:rsidRPr="002070A3">
        <w:rPr>
          <w:rFonts w:ascii="Times New Roman" w:eastAsia="Times New Roman" w:hAnsi="Times New Roman"/>
        </w:rPr>
        <w:t xml:space="preserve"> ir niežėjimą</w:t>
      </w:r>
      <w:r w:rsidRPr="00DA0EDC">
        <w:rPr>
          <w:rFonts w:ascii="Times New Roman" w:eastAsia="Times New Roman" w:hAnsi="Times New Roman"/>
        </w:rPr>
        <w:t>.</w:t>
      </w:r>
    </w:p>
    <w:p w:rsidR="00045990" w:rsidRPr="00DA0EDC" w:rsidRDefault="00045990" w:rsidP="00045990">
      <w:pPr>
        <w:spacing w:after="0" w:line="240" w:lineRule="auto"/>
        <w:rPr>
          <w:rFonts w:ascii="Times New Roman" w:eastAsia="Times New Roman" w:hAnsi="Times New Roman"/>
        </w:rPr>
      </w:pPr>
    </w:p>
    <w:p w:rsidR="00045990" w:rsidRPr="005D77F8" w:rsidRDefault="00045990" w:rsidP="00045990">
      <w:pPr>
        <w:tabs>
          <w:tab w:val="left" w:pos="567"/>
        </w:tabs>
        <w:spacing w:after="0" w:line="240" w:lineRule="auto"/>
        <w:rPr>
          <w:rFonts w:ascii="Times New Roman" w:eastAsia="Times New Roman" w:hAnsi="Times New Roman"/>
          <w:noProof/>
          <w:u w:val="single"/>
        </w:rPr>
      </w:pPr>
      <w:r w:rsidRPr="005D77F8">
        <w:rPr>
          <w:rFonts w:ascii="Times New Roman" w:eastAsia="Times New Roman" w:hAnsi="Times New Roman"/>
          <w:noProof/>
          <w:u w:val="single"/>
        </w:rPr>
        <w:t>Kvėpavimo sistemos, krūtinės ląstos ir tarpuplaučio sutrikimai</w:t>
      </w:r>
    </w:p>
    <w:p w:rsidR="00045990" w:rsidRPr="008E25CF" w:rsidRDefault="00045990" w:rsidP="00045990">
      <w:pPr>
        <w:spacing w:after="0" w:line="240" w:lineRule="auto"/>
        <w:rPr>
          <w:rFonts w:ascii="Times New Roman" w:eastAsia="Times New Roman" w:hAnsi="Times New Roman"/>
        </w:rPr>
      </w:pPr>
      <w:r w:rsidRPr="005D77F8">
        <w:rPr>
          <w:rFonts w:ascii="Times New Roman" w:eastAsia="Times New Roman" w:hAnsi="Times New Roman"/>
          <w:i/>
        </w:rPr>
        <w:t>Retas</w:t>
      </w:r>
      <w:r w:rsidRPr="008E25CF">
        <w:rPr>
          <w:rFonts w:ascii="Times New Roman" w:eastAsia="Times New Roman" w:hAnsi="Times New Roman"/>
        </w:rPr>
        <w:t>. Sekreto tekėjimas iš nosies, burnos ir kvėpavimo takų gleivinės džiūvimas.</w:t>
      </w:r>
    </w:p>
    <w:p w:rsidR="00045990" w:rsidRPr="008E25CF" w:rsidRDefault="00045990" w:rsidP="00045990">
      <w:pPr>
        <w:spacing w:after="0" w:line="240" w:lineRule="auto"/>
        <w:rPr>
          <w:rFonts w:ascii="Times New Roman" w:eastAsia="Times New Roman" w:hAnsi="Times New Roman"/>
        </w:rPr>
      </w:pPr>
    </w:p>
    <w:p w:rsidR="00045990" w:rsidRPr="005D77F8" w:rsidRDefault="00045990" w:rsidP="00045990">
      <w:pPr>
        <w:tabs>
          <w:tab w:val="left" w:pos="567"/>
        </w:tabs>
        <w:spacing w:after="0" w:line="240" w:lineRule="auto"/>
        <w:rPr>
          <w:rFonts w:ascii="Times New Roman" w:eastAsia="Times New Roman" w:hAnsi="Times New Roman"/>
          <w:u w:val="single"/>
        </w:rPr>
      </w:pPr>
      <w:r w:rsidRPr="005D77F8">
        <w:rPr>
          <w:rFonts w:ascii="Times New Roman" w:eastAsia="Times New Roman" w:hAnsi="Times New Roman"/>
          <w:noProof/>
          <w:u w:val="single"/>
        </w:rPr>
        <w:t>Inkstų ir šlapimo takų sutrikimai</w:t>
      </w:r>
    </w:p>
    <w:p w:rsidR="00045990" w:rsidRPr="008E25CF"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i/>
        </w:rPr>
        <w:t>Retas</w:t>
      </w:r>
      <w:r w:rsidRPr="008E25CF">
        <w:rPr>
          <w:rFonts w:ascii="Times New Roman" w:eastAsia="Times New Roman" w:hAnsi="Times New Roman"/>
        </w:rPr>
        <w:t>. Šlapinimosi sutrikimai.</w:t>
      </w:r>
    </w:p>
    <w:p w:rsidR="00045990" w:rsidRPr="008E25CF" w:rsidRDefault="00045990" w:rsidP="00045990">
      <w:pPr>
        <w:tabs>
          <w:tab w:val="left" w:pos="567"/>
        </w:tabs>
        <w:spacing w:after="0" w:line="240" w:lineRule="auto"/>
        <w:rPr>
          <w:rFonts w:ascii="Times New Roman" w:eastAsia="Times New Roman" w:hAnsi="Times New Roman"/>
        </w:rPr>
      </w:pPr>
    </w:p>
    <w:p w:rsidR="00045990" w:rsidRPr="005D77F8" w:rsidRDefault="00045990" w:rsidP="00045990">
      <w:pPr>
        <w:tabs>
          <w:tab w:val="left" w:pos="567"/>
        </w:tabs>
        <w:spacing w:after="0" w:line="240" w:lineRule="auto"/>
        <w:rPr>
          <w:rFonts w:ascii="Times New Roman" w:eastAsia="Times New Roman" w:hAnsi="Times New Roman"/>
          <w:u w:val="single"/>
        </w:rPr>
      </w:pPr>
      <w:r w:rsidRPr="005D77F8">
        <w:rPr>
          <w:rFonts w:ascii="Times New Roman" w:eastAsia="Times New Roman" w:hAnsi="Times New Roman"/>
          <w:noProof/>
          <w:u w:val="single"/>
        </w:rPr>
        <w:t>Nervų sistemos sutrikimai</w:t>
      </w:r>
    </w:p>
    <w:p w:rsidR="00045990" w:rsidRPr="0025091D" w:rsidRDefault="00045990" w:rsidP="00045990">
      <w:pPr>
        <w:tabs>
          <w:tab w:val="left" w:pos="567"/>
        </w:tabs>
        <w:spacing w:after="0" w:line="240" w:lineRule="auto"/>
        <w:rPr>
          <w:rFonts w:ascii="Times New Roman" w:eastAsia="Times New Roman" w:hAnsi="Times New Roman"/>
        </w:rPr>
      </w:pPr>
      <w:r w:rsidRPr="009C2873">
        <w:rPr>
          <w:rFonts w:ascii="Times New Roman" w:eastAsia="Times New Roman" w:hAnsi="Times New Roman"/>
          <w:i/>
        </w:rPr>
        <w:t>Dažnas</w:t>
      </w:r>
      <w:r w:rsidRPr="008E25CF">
        <w:rPr>
          <w:rFonts w:ascii="Times New Roman" w:eastAsia="Times New Roman" w:hAnsi="Times New Roman"/>
        </w:rPr>
        <w:t>. S</w:t>
      </w:r>
      <w:r w:rsidRPr="0025091D">
        <w:rPr>
          <w:rFonts w:ascii="Times New Roman" w:eastAsia="Times New Roman" w:hAnsi="Times New Roman"/>
        </w:rPr>
        <w:t>konio sutrikimas (pvz., pakitęs skonis).</w:t>
      </w:r>
    </w:p>
    <w:p w:rsidR="00045990" w:rsidRPr="002070A3" w:rsidRDefault="00045990" w:rsidP="00045990">
      <w:pPr>
        <w:tabs>
          <w:tab w:val="left" w:pos="567"/>
        </w:tabs>
        <w:spacing w:after="0" w:line="240" w:lineRule="auto"/>
        <w:rPr>
          <w:rFonts w:ascii="Times New Roman" w:eastAsia="Times New Roman" w:hAnsi="Times New Roman"/>
        </w:rPr>
      </w:pPr>
    </w:p>
    <w:p w:rsidR="00045990" w:rsidRPr="005D77F8" w:rsidRDefault="00045990" w:rsidP="00045990">
      <w:pPr>
        <w:pStyle w:val="BodytextAgency"/>
        <w:spacing w:after="0" w:line="240" w:lineRule="auto"/>
        <w:rPr>
          <w:rFonts w:ascii="Times New Roman" w:hAnsi="Times New Roman" w:cs="Times New Roman"/>
          <w:sz w:val="22"/>
          <w:szCs w:val="22"/>
          <w:u w:val="single"/>
          <w:lang w:val="lt-LT"/>
        </w:rPr>
      </w:pPr>
      <w:r w:rsidRPr="002070A3">
        <w:rPr>
          <w:rFonts w:ascii="Times New Roman" w:hAnsi="Times New Roman" w:cs="Times New Roman"/>
          <w:sz w:val="22"/>
          <w:szCs w:val="22"/>
          <w:u w:val="single"/>
          <w:lang w:val="lt-LT"/>
        </w:rPr>
        <w:t>Odos ir poodinio audinio sutrikimai</w:t>
      </w:r>
    </w:p>
    <w:p w:rsidR="00045990" w:rsidRPr="005D77F8" w:rsidRDefault="00045990" w:rsidP="00045990">
      <w:pPr>
        <w:pStyle w:val="BodytextAgency"/>
        <w:spacing w:after="0" w:line="240" w:lineRule="auto"/>
        <w:rPr>
          <w:rFonts w:ascii="Times New Roman" w:hAnsi="Times New Roman" w:cs="Times New Roman"/>
          <w:sz w:val="22"/>
          <w:szCs w:val="22"/>
          <w:lang w:val="lt-LT"/>
        </w:rPr>
      </w:pPr>
      <w:r w:rsidRPr="008E25CF">
        <w:rPr>
          <w:rFonts w:ascii="Times New Roman" w:hAnsi="Times New Roman" w:cs="Times New Roman"/>
          <w:i/>
          <w:sz w:val="22"/>
          <w:szCs w:val="22"/>
          <w:lang w:val="lt-LT"/>
        </w:rPr>
        <w:t xml:space="preserve">Retas. </w:t>
      </w:r>
      <w:r w:rsidRPr="008E25CF">
        <w:rPr>
          <w:rFonts w:ascii="Times New Roman" w:hAnsi="Times New Roman" w:cs="Times New Roman"/>
          <w:sz w:val="22"/>
          <w:szCs w:val="22"/>
          <w:lang w:val="lt-LT"/>
        </w:rPr>
        <w:t>Išbėrimas, dilgėlinė.</w:t>
      </w:r>
    </w:p>
    <w:p w:rsidR="00045990" w:rsidRPr="005D77F8" w:rsidRDefault="00045990" w:rsidP="00045990">
      <w:pPr>
        <w:pStyle w:val="BodytextAgency"/>
        <w:spacing w:after="0" w:line="240" w:lineRule="auto"/>
        <w:rPr>
          <w:rFonts w:ascii="Times New Roman" w:hAnsi="Times New Roman" w:cs="Times New Roman"/>
          <w:sz w:val="22"/>
          <w:szCs w:val="22"/>
          <w:lang w:val="lt-LT"/>
        </w:rPr>
      </w:pPr>
      <w:r w:rsidRPr="008E25CF">
        <w:rPr>
          <w:rFonts w:ascii="Times New Roman" w:hAnsi="Times New Roman" w:cs="Times New Roman"/>
          <w:i/>
          <w:sz w:val="22"/>
          <w:szCs w:val="22"/>
          <w:lang w:val="lt-LT"/>
        </w:rPr>
        <w:t>Dažnis nežinomas</w:t>
      </w:r>
      <w:r w:rsidRPr="008E25CF">
        <w:rPr>
          <w:rFonts w:ascii="Times New Roman" w:hAnsi="Times New Roman" w:cs="Times New Roman"/>
          <w:sz w:val="22"/>
          <w:szCs w:val="22"/>
          <w:lang w:val="lt-LT"/>
        </w:rPr>
        <w:t>.</w:t>
      </w:r>
      <w:r w:rsidRPr="005D77F8">
        <w:rPr>
          <w:rFonts w:ascii="Times New Roman" w:hAnsi="Times New Roman" w:cs="Times New Roman"/>
          <w:sz w:val="22"/>
          <w:szCs w:val="22"/>
          <w:lang w:val="lt-LT"/>
        </w:rPr>
        <w:t xml:space="preserve"> </w:t>
      </w:r>
      <w:r w:rsidRPr="008E25CF">
        <w:rPr>
          <w:rFonts w:ascii="Times New Roman" w:hAnsi="Times New Roman" w:cs="Times New Roman"/>
          <w:sz w:val="22"/>
          <w:szCs w:val="22"/>
          <w:lang w:val="lt-LT"/>
        </w:rPr>
        <w:t>Sunkios nepageidaujamos odos reakcijos (įskaitant daugiaformę eritemą, Stivenso</w:t>
      </w:r>
      <w:r w:rsidRPr="008E25CF">
        <w:rPr>
          <w:rFonts w:ascii="Times New Roman" w:hAnsi="Times New Roman" w:cs="Times New Roman"/>
          <w:sz w:val="22"/>
          <w:szCs w:val="22"/>
          <w:lang w:val="lt-LT"/>
        </w:rPr>
        <w:noBreakHyphen/>
        <w:t>Džonsono (Stevens-Johnson) sindromą / toksinę epidermio nekrolizę ir ūminę generalizuotą egzanteminę pustuliozę).</w:t>
      </w:r>
    </w:p>
    <w:p w:rsidR="00045990" w:rsidRPr="008E25CF" w:rsidRDefault="00045990" w:rsidP="00045990">
      <w:pPr>
        <w:spacing w:after="0" w:line="240" w:lineRule="auto"/>
        <w:rPr>
          <w:rFonts w:ascii="Times New Roman" w:eastAsia="Times New Roman" w:hAnsi="Times New Roman"/>
        </w:rPr>
      </w:pPr>
    </w:p>
    <w:p w:rsidR="00045990" w:rsidRPr="0025091D" w:rsidRDefault="00045990" w:rsidP="00045990">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8E25CF">
        <w:rPr>
          <w:rFonts w:ascii="Times New Roman" w:eastAsia="Times New Roman" w:hAnsi="Times New Roman"/>
          <w:noProof/>
          <w:snapToGrid w:val="0"/>
          <w:u w:val="single"/>
        </w:rPr>
        <w:t>Pranešimas apie įtariamas nepageidaujamas reakcijas</w:t>
      </w:r>
    </w:p>
    <w:p w:rsidR="00045990" w:rsidRPr="00D14F1B" w:rsidRDefault="00045990" w:rsidP="00045990">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D14F1B">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D14F1B">
        <w:rPr>
          <w:rFonts w:ascii="Times New Roman" w:eastAsia="Times New Roman" w:hAnsi="Times New Roman"/>
          <w:snapToGrid w:val="0"/>
          <w:szCs w:val="24"/>
        </w:rPr>
        <w:t xml:space="preserve"> </w:t>
      </w:r>
      <w:r w:rsidRPr="00D14F1B">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D14F1B">
          <w:rPr>
            <w:rFonts w:ascii="Times New Roman" w:eastAsia="SimSun" w:hAnsi="Times New Roman"/>
            <w:noProof/>
            <w:snapToGrid w:val="0"/>
            <w:color w:val="0000FF"/>
            <w:szCs w:val="24"/>
            <w:u w:val="single"/>
          </w:rPr>
          <w:t>www.vvkt.lt</w:t>
        </w:r>
      </w:hyperlink>
      <w:r w:rsidRPr="00D14F1B">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14F1B">
          <w:rPr>
            <w:rFonts w:ascii="Times New Roman" w:eastAsia="SimSun" w:hAnsi="Times New Roman"/>
            <w:noProof/>
            <w:snapToGrid w:val="0"/>
            <w:color w:val="0000FF"/>
            <w:szCs w:val="24"/>
            <w:u w:val="single"/>
          </w:rPr>
          <w:t>NepageidaujamaR@vvkt.lt</w:t>
        </w:r>
      </w:hyperlink>
      <w:r w:rsidRPr="00D14F1B">
        <w:rPr>
          <w:rFonts w:ascii="Times New Roman" w:eastAsia="Times New Roman" w:hAnsi="Times New Roman"/>
          <w:noProof/>
          <w:snapToGrid w:val="0"/>
          <w:szCs w:val="24"/>
        </w:rPr>
        <w:t>), per interneto svetainę (adresu http://www.vvkt.lt).</w:t>
      </w:r>
    </w:p>
    <w:p w:rsidR="00045990" w:rsidRPr="005D77F8" w:rsidRDefault="00045990" w:rsidP="00045990">
      <w:pPr>
        <w:spacing w:after="0" w:line="240" w:lineRule="auto"/>
        <w:rPr>
          <w:rFonts w:ascii="Times New Roman" w:eastAsia="Times New Roman" w:hAnsi="Times New Roman"/>
        </w:rPr>
      </w:pPr>
    </w:p>
    <w:p w:rsidR="00045990" w:rsidRPr="0025091D" w:rsidRDefault="00045990" w:rsidP="00045990">
      <w:pPr>
        <w:spacing w:after="0" w:line="240" w:lineRule="auto"/>
        <w:rPr>
          <w:rFonts w:ascii="Times New Roman" w:eastAsia="Times New Roman" w:hAnsi="Times New Roman"/>
          <w:b/>
          <w:iCs/>
        </w:rPr>
      </w:pPr>
      <w:r w:rsidRPr="008E25CF">
        <w:rPr>
          <w:rFonts w:ascii="Times New Roman" w:eastAsia="Times New Roman" w:hAnsi="Times New Roman"/>
          <w:b/>
          <w:iCs/>
        </w:rPr>
        <w:t>4.9</w:t>
      </w:r>
      <w:r w:rsidRPr="0025091D">
        <w:rPr>
          <w:rFonts w:ascii="Times New Roman" w:eastAsia="Times New Roman" w:hAnsi="Times New Roman"/>
          <w:b/>
          <w:iCs/>
        </w:rPr>
        <w:tab/>
        <w:t>Perdozavimas</w:t>
      </w:r>
    </w:p>
    <w:p w:rsidR="00045990" w:rsidRPr="002070A3" w:rsidRDefault="00045990" w:rsidP="00045990">
      <w:pPr>
        <w:widowControl w:val="0"/>
        <w:spacing w:after="0" w:line="240" w:lineRule="auto"/>
        <w:rPr>
          <w:rFonts w:ascii="Times New Roman" w:eastAsia="Times New Roman" w:hAnsi="Times New Roman"/>
          <w:i/>
        </w:rPr>
      </w:pPr>
    </w:p>
    <w:p w:rsidR="00045990" w:rsidRPr="00DA0EDC" w:rsidRDefault="00045990" w:rsidP="00045990">
      <w:pPr>
        <w:spacing w:after="0" w:line="240" w:lineRule="auto"/>
        <w:rPr>
          <w:rFonts w:ascii="Times New Roman" w:eastAsia="Times New Roman" w:hAnsi="Times New Roman"/>
        </w:rPr>
      </w:pPr>
      <w:r w:rsidRPr="00DA0EDC">
        <w:rPr>
          <w:rFonts w:ascii="Times New Roman" w:eastAsia="Times New Roman" w:hAnsi="Times New Roman"/>
        </w:rPr>
        <w:t xml:space="preserve">Pranešimų apie specifinius perdozavimo simptomus žmonėms iki šiol negauta. </w:t>
      </w:r>
    </w:p>
    <w:p w:rsidR="00045990" w:rsidRPr="00F2025C" w:rsidRDefault="00045990" w:rsidP="00045990">
      <w:pPr>
        <w:spacing w:after="0" w:line="240" w:lineRule="auto"/>
        <w:rPr>
          <w:rFonts w:ascii="Times New Roman" w:eastAsia="Times New Roman" w:hAnsi="Times New Roman"/>
        </w:rPr>
      </w:pPr>
      <w:r w:rsidRPr="00DA0EDC">
        <w:rPr>
          <w:rFonts w:ascii="Times New Roman" w:eastAsia="Times New Roman" w:hAnsi="Times New Roman"/>
        </w:rPr>
        <w:t xml:space="preserve">Pranešimų apie atsitiktinius </w:t>
      </w:r>
      <w:proofErr w:type="spellStart"/>
      <w:r w:rsidRPr="00DA0EDC">
        <w:rPr>
          <w:rFonts w:ascii="Times New Roman" w:eastAsia="Times New Roman" w:hAnsi="Times New Roman"/>
        </w:rPr>
        <w:t>perdozavimus</w:t>
      </w:r>
      <w:proofErr w:type="spellEnd"/>
      <w:r w:rsidRPr="00DA0EDC">
        <w:rPr>
          <w:rFonts w:ascii="Times New Roman" w:eastAsia="Times New Roman" w:hAnsi="Times New Roman"/>
        </w:rPr>
        <w:t xml:space="preserve"> ir </w:t>
      </w:r>
      <w:r w:rsidR="00A03138">
        <w:rPr>
          <w:rFonts w:ascii="Times New Roman" w:eastAsia="Times New Roman" w:hAnsi="Times New Roman"/>
        </w:rPr>
        <w:t>(</w:t>
      </w:r>
      <w:r w:rsidRPr="00DA0EDC">
        <w:rPr>
          <w:rFonts w:ascii="Times New Roman" w:eastAsia="Times New Roman" w:hAnsi="Times New Roman"/>
        </w:rPr>
        <w:t>ar</w:t>
      </w:r>
      <w:r w:rsidR="00A03138">
        <w:rPr>
          <w:rFonts w:ascii="Times New Roman" w:eastAsia="Times New Roman" w:hAnsi="Times New Roman"/>
        </w:rPr>
        <w:t>ba)</w:t>
      </w:r>
      <w:r w:rsidRPr="00DA0EDC">
        <w:rPr>
          <w:rFonts w:ascii="Times New Roman" w:eastAsia="Times New Roman" w:hAnsi="Times New Roman"/>
        </w:rPr>
        <w:t xml:space="preserve"> medicinines klaidas duomenimis, pastebėti simptomai a</w:t>
      </w:r>
      <w:r w:rsidRPr="00F2025C">
        <w:rPr>
          <w:rFonts w:ascii="Times New Roman" w:eastAsia="Times New Roman" w:hAnsi="Times New Roman"/>
        </w:rPr>
        <w:t xml:space="preserve">titinka žinomą Ambroxol Sandoz nepageidaujamą poveikį, pasireiškusį vartojant rekomenduojamas dozes, ir gali būti reikalingas simptominis gydymas. </w:t>
      </w:r>
    </w:p>
    <w:p w:rsidR="00045990" w:rsidRPr="00847F98" w:rsidRDefault="00045990" w:rsidP="00045990">
      <w:pPr>
        <w:spacing w:after="0" w:line="240" w:lineRule="auto"/>
        <w:rPr>
          <w:rFonts w:ascii="Times New Roman" w:eastAsia="Times New Roman" w:hAnsi="Times New Roman"/>
          <w:b/>
        </w:rPr>
      </w:pPr>
    </w:p>
    <w:p w:rsidR="00045990" w:rsidRPr="00F05080" w:rsidRDefault="00045990" w:rsidP="00045990">
      <w:pPr>
        <w:spacing w:after="0" w:line="240" w:lineRule="auto"/>
        <w:rPr>
          <w:rFonts w:ascii="Times New Roman" w:eastAsia="Times New Roman" w:hAnsi="Times New Roman"/>
          <w:b/>
        </w:rPr>
      </w:pPr>
    </w:p>
    <w:p w:rsidR="00045990" w:rsidRPr="002B428F" w:rsidRDefault="00045990" w:rsidP="00045990">
      <w:pPr>
        <w:spacing w:after="0" w:line="240" w:lineRule="auto"/>
        <w:rPr>
          <w:rFonts w:ascii="Times New Roman" w:eastAsia="Times New Roman" w:hAnsi="Times New Roman"/>
          <w:b/>
        </w:rPr>
      </w:pPr>
      <w:r w:rsidRPr="002B428F">
        <w:rPr>
          <w:rFonts w:ascii="Times New Roman" w:eastAsia="Times New Roman" w:hAnsi="Times New Roman"/>
          <w:b/>
        </w:rPr>
        <w:t>5.</w:t>
      </w:r>
      <w:r w:rsidRPr="002B428F">
        <w:rPr>
          <w:rFonts w:ascii="Times New Roman" w:eastAsia="Times New Roman" w:hAnsi="Times New Roman"/>
          <w:b/>
        </w:rPr>
        <w:tab/>
        <w:t>FARMAKOLOGINĖS SAVYBĖS</w:t>
      </w:r>
    </w:p>
    <w:p w:rsidR="00045990" w:rsidRPr="0046200B" w:rsidRDefault="00045990" w:rsidP="00045990">
      <w:pPr>
        <w:spacing w:after="0" w:line="240" w:lineRule="auto"/>
        <w:rPr>
          <w:rFonts w:ascii="Times New Roman" w:eastAsia="Times New Roman" w:hAnsi="Times New Roman"/>
          <w:b/>
        </w:rPr>
      </w:pPr>
    </w:p>
    <w:p w:rsidR="00045990" w:rsidRPr="005D77F8" w:rsidRDefault="00045990" w:rsidP="00045990">
      <w:pPr>
        <w:spacing w:after="0" w:line="240" w:lineRule="auto"/>
        <w:rPr>
          <w:rFonts w:ascii="Times New Roman" w:eastAsia="Times New Roman" w:hAnsi="Times New Roman"/>
          <w:b/>
        </w:rPr>
      </w:pPr>
      <w:r w:rsidRPr="005D77F8">
        <w:rPr>
          <w:rFonts w:ascii="Times New Roman" w:eastAsia="Times New Roman" w:hAnsi="Times New Roman"/>
          <w:b/>
        </w:rPr>
        <w:t>5.1</w:t>
      </w:r>
      <w:r w:rsidRPr="005D77F8">
        <w:rPr>
          <w:rFonts w:ascii="Times New Roman" w:eastAsia="Times New Roman" w:hAnsi="Times New Roman"/>
          <w:b/>
        </w:rPr>
        <w:tab/>
        <w:t>Farmakodinaminės savybės</w:t>
      </w:r>
    </w:p>
    <w:p w:rsidR="00045990" w:rsidRPr="005D77F8" w:rsidRDefault="00045990" w:rsidP="00045990">
      <w:pPr>
        <w:spacing w:after="0" w:line="240" w:lineRule="auto"/>
        <w:rPr>
          <w:rFonts w:ascii="Times New Roman" w:eastAsia="Times New Roman" w:hAnsi="Times New Roman"/>
          <w:b/>
        </w:rPr>
      </w:pPr>
    </w:p>
    <w:p w:rsidR="00045990" w:rsidRPr="005D77F8" w:rsidRDefault="00045990" w:rsidP="00045990">
      <w:pPr>
        <w:spacing w:after="0" w:line="240" w:lineRule="auto"/>
        <w:rPr>
          <w:rFonts w:ascii="Times New Roman" w:eastAsia="Times New Roman" w:hAnsi="Times New Roman"/>
          <w:noProof/>
        </w:rPr>
      </w:pPr>
      <w:r w:rsidRPr="005D77F8">
        <w:rPr>
          <w:rFonts w:ascii="Times New Roman" w:eastAsia="Times New Roman" w:hAnsi="Times New Roman"/>
          <w:noProof/>
        </w:rPr>
        <w:t>Farmakoterapinė grupė – mukoliziniai ir atsikosėjimą skatinantys vaistai</w:t>
      </w:r>
      <w:r w:rsidR="00590B86">
        <w:rPr>
          <w:rFonts w:ascii="Times New Roman" w:eastAsia="Times New Roman" w:hAnsi="Times New Roman"/>
          <w:noProof/>
        </w:rPr>
        <w:t xml:space="preserve">, </w:t>
      </w:r>
      <w:r w:rsidRPr="005D77F8">
        <w:rPr>
          <w:rFonts w:ascii="Times New Roman" w:eastAsia="Times New Roman" w:hAnsi="Times New Roman"/>
          <w:noProof/>
        </w:rPr>
        <w:t>ATC kodas – R05CB06.</w:t>
      </w:r>
    </w:p>
    <w:p w:rsidR="00045990" w:rsidRPr="005D77F8" w:rsidRDefault="00045990" w:rsidP="00045990">
      <w:pPr>
        <w:spacing w:after="0" w:line="240" w:lineRule="auto"/>
        <w:rPr>
          <w:rFonts w:ascii="Times New Roman" w:eastAsia="Times New Roman" w:hAnsi="Times New Roman"/>
        </w:rPr>
      </w:pP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Ambroksolis yra veiklus bromheksino N-demetilmetabolitas. Nors kaip </w:t>
      </w:r>
      <w:r>
        <w:rPr>
          <w:rFonts w:ascii="Times New Roman" w:eastAsia="Times New Roman" w:hAnsi="Times New Roman"/>
        </w:rPr>
        <w:t>ambroksolis</w:t>
      </w:r>
      <w:r w:rsidRPr="002B428F">
        <w:rPr>
          <w:rFonts w:ascii="Times New Roman" w:eastAsia="Times New Roman" w:hAnsi="Times New Roman"/>
        </w:rPr>
        <w:t xml:space="preserve"> veikia, tiksliai nežinoma, įvairių tyrimų duomenimis, jis skystina sekretą bei skatina jo šalinimą. Tyrimų su gyvūnais metu </w:t>
      </w:r>
      <w:r>
        <w:rPr>
          <w:rFonts w:ascii="Times New Roman" w:eastAsia="Times New Roman" w:hAnsi="Times New Roman"/>
        </w:rPr>
        <w:t>ambroksolis</w:t>
      </w:r>
      <w:r w:rsidRPr="002B428F">
        <w:rPr>
          <w:rFonts w:ascii="Times New Roman" w:eastAsia="Times New Roman" w:hAnsi="Times New Roman"/>
        </w:rPr>
        <w:t xml:space="preserve"> didino serozinio bronchų sekreto kiekį. Gleivių šalinimas skatinamas todėl, kad </w:t>
      </w:r>
      <w:r>
        <w:rPr>
          <w:rFonts w:ascii="Times New Roman" w:eastAsia="Times New Roman" w:hAnsi="Times New Roman"/>
        </w:rPr>
        <w:t>ambroksolis</w:t>
      </w:r>
      <w:r w:rsidRPr="002B428F">
        <w:rPr>
          <w:rFonts w:ascii="Times New Roman" w:eastAsia="Times New Roman" w:hAnsi="Times New Roman"/>
        </w:rPr>
        <w:t xml:space="preserve"> mažina jų klampumą bei aktyvina virpamojo epitelio veiklą. Be to, pastebėta, kad ambroksolis “a</w:t>
      </w:r>
      <w:r w:rsidR="00590B86">
        <w:rPr>
          <w:rFonts w:ascii="Times New Roman" w:eastAsia="Times New Roman" w:hAnsi="Times New Roman"/>
        </w:rPr>
        <w:t>k</w:t>
      </w:r>
      <w:r w:rsidRPr="002B428F">
        <w:rPr>
          <w:rFonts w:ascii="Times New Roman" w:eastAsia="Times New Roman" w:hAnsi="Times New Roman"/>
        </w:rPr>
        <w:t>tyvuoja surfaktantą”, t. y. didina šios medžiagos sintezę bei skatina jos sekreciją bei didina barjero tarp kraujagyslių ir bronchų praeinamumą.</w:t>
      </w:r>
    </w:p>
    <w:p w:rsidR="00045990" w:rsidRPr="0046200B" w:rsidRDefault="00045990" w:rsidP="00045990">
      <w:pPr>
        <w:spacing w:after="0" w:line="240" w:lineRule="auto"/>
        <w:rPr>
          <w:rFonts w:ascii="Times New Roman" w:eastAsia="Times New Roman" w:hAnsi="Times New Roman"/>
        </w:rPr>
      </w:pP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Išgėrus vaist</w:t>
      </w:r>
      <w:r>
        <w:rPr>
          <w:rFonts w:ascii="Times New Roman" w:eastAsia="Times New Roman" w:hAnsi="Times New Roman"/>
        </w:rPr>
        <w:t>inio preparato</w:t>
      </w:r>
      <w:r w:rsidRPr="002B428F">
        <w:rPr>
          <w:rFonts w:ascii="Times New Roman" w:eastAsia="Times New Roman" w:hAnsi="Times New Roman"/>
        </w:rPr>
        <w:t xml:space="preserve">, jo poveikis pasireiškia maždaug po 30 min. ir trunka, priklausomai nuo vienkartinės dozės stiprumo, 6 – 12 valandų. </w:t>
      </w:r>
    </w:p>
    <w:p w:rsidR="00045990" w:rsidRPr="0046200B" w:rsidRDefault="00045990" w:rsidP="00045990">
      <w:pPr>
        <w:spacing w:after="0" w:line="240" w:lineRule="auto"/>
        <w:rPr>
          <w:rFonts w:ascii="Times New Roman" w:eastAsia="Times New Roman" w:hAnsi="Times New Roman"/>
          <w:b/>
          <w:i/>
        </w:rPr>
      </w:pPr>
    </w:p>
    <w:p w:rsidR="00045990" w:rsidRPr="005D77F8" w:rsidRDefault="00045990" w:rsidP="00045990">
      <w:pPr>
        <w:spacing w:after="0" w:line="240" w:lineRule="auto"/>
        <w:rPr>
          <w:rFonts w:ascii="Times New Roman" w:eastAsia="Times New Roman" w:hAnsi="Times New Roman"/>
          <w:b/>
        </w:rPr>
      </w:pPr>
      <w:r w:rsidRPr="005D77F8">
        <w:rPr>
          <w:rFonts w:ascii="Times New Roman" w:eastAsia="Times New Roman" w:hAnsi="Times New Roman"/>
          <w:b/>
        </w:rPr>
        <w:t>5.2</w:t>
      </w:r>
      <w:r w:rsidRPr="005D77F8">
        <w:rPr>
          <w:rFonts w:ascii="Times New Roman" w:eastAsia="Times New Roman" w:hAnsi="Times New Roman"/>
          <w:b/>
        </w:rPr>
        <w:tab/>
        <w:t>Farmakokinetinės savybės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Absorbcija</w:t>
      </w: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Išgertas </w:t>
      </w:r>
      <w:r>
        <w:rPr>
          <w:rFonts w:ascii="Times New Roman" w:eastAsia="Times New Roman" w:hAnsi="Times New Roman"/>
        </w:rPr>
        <w:t>ambroksolis</w:t>
      </w:r>
      <w:r w:rsidRPr="002B428F">
        <w:rPr>
          <w:rFonts w:ascii="Times New Roman" w:eastAsia="Times New Roman" w:hAnsi="Times New Roman"/>
        </w:rPr>
        <w:t xml:space="preserve"> žmogaus organizme beveik visas greitai rezorbuojamas į kraują. Iš</w:t>
      </w:r>
      <w:r>
        <w:rPr>
          <w:rFonts w:ascii="Times New Roman" w:eastAsia="Times New Roman" w:hAnsi="Times New Roman"/>
        </w:rPr>
        <w:t>g</w:t>
      </w:r>
      <w:r w:rsidRPr="002B428F">
        <w:rPr>
          <w:rFonts w:ascii="Times New Roman" w:eastAsia="Times New Roman" w:hAnsi="Times New Roman"/>
        </w:rPr>
        <w:t xml:space="preserve">ėrus vienkartinę dozę, didžiausia koncentracija kraujyje būna po 1 – 3 valandų. Kadangi dalis </w:t>
      </w:r>
      <w:r>
        <w:rPr>
          <w:rFonts w:ascii="Times New Roman" w:eastAsia="Times New Roman" w:hAnsi="Times New Roman"/>
        </w:rPr>
        <w:t>ambroksolio</w:t>
      </w:r>
      <w:r w:rsidRPr="002B428F">
        <w:rPr>
          <w:rFonts w:ascii="Times New Roman" w:eastAsia="Times New Roman" w:hAnsi="Times New Roman"/>
        </w:rPr>
        <w:t xml:space="preserve"> suyra pirmojo prasiskverbimo per kepenis metu, absoliutus ambroksolio biologinis prieinamumas yra trečdaliu mažesnis. </w:t>
      </w:r>
    </w:p>
    <w:p w:rsidR="00045990" w:rsidRPr="0046200B"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Biotransformacija</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Organizme ambroksolis metabolizuojamas į junginius, pvz., dibromantranilo rūgštį, gliukuronidus, kurie išskiriami per inkstus. Prie plazmos baltymų prisijungia maždaug 85 % (80 – 90 %) ambroksolio.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Eliminacija</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Galutinis pusinės eliminacijos iš plazmos periodas trunka 7 – 12 valandų. Ambroksolio ir jo metabolitų pusinės eliminacijos iš plazmos periodas trunka maždaug 22 valandas. Maždaug 90 % dozės šalinama per inkstus metabolitų, atsiradusių kepenyse iš ambroksolio, forma, kita dalis dozės, t. y. maždaug 10 %, šalinama per inkstus nepakitusia forma. </w:t>
      </w:r>
    </w:p>
    <w:p w:rsidR="00045990" w:rsidRPr="005D77F8" w:rsidRDefault="00045990" w:rsidP="00045990">
      <w:pPr>
        <w:spacing w:after="0" w:line="240" w:lineRule="auto"/>
        <w:rPr>
          <w:rFonts w:ascii="Times New Roman" w:eastAsia="Times New Roman" w:hAnsi="Times New Roman"/>
        </w:rPr>
      </w:pPr>
    </w:p>
    <w:p w:rsidR="00045990" w:rsidRPr="002B428F"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Kadangi daug ambroksolio prisijungia prie plazmos baltymų, yra didelis </w:t>
      </w:r>
      <w:r>
        <w:rPr>
          <w:rFonts w:ascii="Times New Roman" w:eastAsia="Times New Roman" w:hAnsi="Times New Roman"/>
        </w:rPr>
        <w:t>ambroksolio</w:t>
      </w:r>
      <w:r w:rsidRPr="002B428F">
        <w:rPr>
          <w:rFonts w:ascii="Times New Roman" w:eastAsia="Times New Roman" w:hAnsi="Times New Roman"/>
        </w:rPr>
        <w:t xml:space="preserve"> tariamasis pasiskirstymo tūris bei dalis </w:t>
      </w:r>
      <w:r>
        <w:rPr>
          <w:rFonts w:ascii="Times New Roman" w:eastAsia="Times New Roman" w:hAnsi="Times New Roman"/>
        </w:rPr>
        <w:t>ambroksolio</w:t>
      </w:r>
      <w:r w:rsidRPr="002B428F">
        <w:rPr>
          <w:rFonts w:ascii="Times New Roman" w:eastAsia="Times New Roman" w:hAnsi="Times New Roman"/>
        </w:rPr>
        <w:t xml:space="preserve"> iš audinių laipsniškai grįžta į kraują, ambroksolio šalinimas dialize ir intensyvia diureze tikriausiai yra mažai veiksmingas.</w:t>
      </w:r>
    </w:p>
    <w:p w:rsidR="00045990" w:rsidRPr="0046200B"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Jei yra sunki kepenų liga, 20 – 40 % sumažėja ambroksolio klirensas. Jei labai sutrikusi inkstų veikla, ambroksolio metabolitų pusinės eliminacijos periodas būna ilgesnis.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Ambroksolis prasiskverbia per smegenų barjerą ir placentą bei išsiskiria su motinos pienu.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iCs/>
        </w:rPr>
      </w:pPr>
      <w:r w:rsidRPr="005D77F8">
        <w:rPr>
          <w:rFonts w:ascii="Times New Roman" w:eastAsia="Times New Roman" w:hAnsi="Times New Roman"/>
          <w:b/>
          <w:iCs/>
        </w:rPr>
        <w:t>5.3</w:t>
      </w:r>
      <w:r w:rsidRPr="005D77F8">
        <w:rPr>
          <w:rFonts w:ascii="Times New Roman" w:eastAsia="Times New Roman" w:hAnsi="Times New Roman"/>
          <w:b/>
          <w:iCs/>
        </w:rPr>
        <w:tab/>
        <w:t xml:space="preserve">Ikiklinikinių saugumo tyrimų duomenys </w:t>
      </w:r>
    </w:p>
    <w:p w:rsidR="00045990" w:rsidRPr="005D77F8" w:rsidRDefault="00045990" w:rsidP="00045990">
      <w:pPr>
        <w:spacing w:after="0" w:line="240" w:lineRule="auto"/>
        <w:jc w:val="both"/>
        <w:rPr>
          <w:rFonts w:ascii="Times New Roman" w:eastAsia="Times New Roman" w:hAnsi="Times New Roman"/>
          <w:i/>
          <w:u w:val="single"/>
        </w:rPr>
      </w:pPr>
    </w:p>
    <w:p w:rsidR="00045990" w:rsidRPr="005D77F8"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rPr>
        <w:t xml:space="preserve">Ūminis toksinis ambroksolio  poveikis yra labai silpnas. </w:t>
      </w:r>
    </w:p>
    <w:p w:rsidR="00045990" w:rsidRPr="0046200B"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Daugkartinės dozės tyrimų su pelėmis, žiurkėmis ir triušiais metu enteriniu būdu vartojamo </w:t>
      </w:r>
      <w:r>
        <w:rPr>
          <w:rFonts w:ascii="Times New Roman" w:eastAsia="Times New Roman" w:hAnsi="Times New Roman"/>
        </w:rPr>
        <w:t>ambroksolio hidrochlorido</w:t>
      </w:r>
      <w:r w:rsidRPr="002B428F">
        <w:rPr>
          <w:rFonts w:ascii="Times New Roman" w:eastAsia="Times New Roman" w:hAnsi="Times New Roman"/>
        </w:rPr>
        <w:t xml:space="preserve"> pastebimo nepageidaujamo poveikio nesukelianti dozė (angl. NOAEL) buvo: 150 mg/kg kūno svorio per parą (pelėms 4 savaites), 50 mg/kg kūno s</w:t>
      </w:r>
      <w:r w:rsidRPr="0046200B">
        <w:rPr>
          <w:rFonts w:ascii="Times New Roman" w:eastAsia="Times New Roman" w:hAnsi="Times New Roman"/>
        </w:rPr>
        <w:t xml:space="preserve">vorio per parą (žiurkėms 52 ir 78 savaites), 40 mg/kg kūno svorio per parą (triušiams 26 savaites), 10 mg/kg kūno svorio per parą (šunims). Toksiniam poveikiui jautriausių organų (toksikologinių taikinių) neaptikta. </w:t>
      </w:r>
    </w:p>
    <w:p w:rsidR="00045990" w:rsidRPr="0046200B"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rPr>
        <w:t xml:space="preserve">Keturių savaičių toksinio poveikio tyrimo į veną </w:t>
      </w:r>
      <w:r>
        <w:rPr>
          <w:rFonts w:ascii="Times New Roman" w:eastAsia="Times New Roman" w:hAnsi="Times New Roman"/>
        </w:rPr>
        <w:t>leidžiamos</w:t>
      </w:r>
      <w:r w:rsidRPr="002B428F">
        <w:rPr>
          <w:rFonts w:ascii="Times New Roman" w:eastAsia="Times New Roman" w:hAnsi="Times New Roman"/>
        </w:rPr>
        <w:t xml:space="preserve"> 4 mg/kg kūno svorio, 14 mg/kg kūno svorio arba 64 mg/kg kūno svorio ambroksolio hidrochlorido dozės žiurkėms ir 45 mg/kg kūno svorio, 90 mg/kg kūno svorio arba 120 mg/kg kūno svorio (kiekvieną dieną infuzija truko 3 val.) dozės šunim</w:t>
      </w:r>
      <w:r w:rsidRPr="0046200B">
        <w:rPr>
          <w:rFonts w:ascii="Times New Roman" w:eastAsia="Times New Roman" w:hAnsi="Times New Roman"/>
        </w:rPr>
        <w:t>s sunkaus vietinio arba sisteminio toksinio poveikio, įskaitant audinių patologiją, nesukėlė. Visi nepageidaujami reiškiniai buvo laikini.</w:t>
      </w:r>
    </w:p>
    <w:p w:rsidR="00045990" w:rsidRPr="005D77F8"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rPr>
        <w:lastRenderedPageBreak/>
        <w:t>Enteriniu būdu vartojamos ambroksolio hidrochlorido ne didesnės kaip 3000 mg/kg kūno svorio paros dozės žiurkėms ir ne didesnės kaip 200 mg/kg kūno svorio paros dozės triušiams nesukėlė nei embriotoksinio, nei teratogeninio poveikio. Ne didesnes kaip 500 mg/kg kūno svorio paros dozes vartojusių žiurkių patelių ir patinų vaisingumas nesutriko. Vystymosi perinataliniu ir postnataliniu laikotarpiu tyrimų metu NOAEL buvo 50 mg/kg kūno svorio per parą.</w:t>
      </w:r>
    </w:p>
    <w:p w:rsidR="00045990" w:rsidRPr="005D77F8"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rPr>
        <w:t xml:space="preserve">Ambroksolio hidrochlorido 500 mg/kg kūno svorio paros dozė darė silpną toksinį poveikį patelėms ir jų jaunikliams: sulėtėjo jauniklių kūno svorio augimas ir sumažėjo vados dydis. </w:t>
      </w:r>
    </w:p>
    <w:p w:rsidR="00045990" w:rsidRPr="005D77F8"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rPr>
        <w:t xml:space="preserve">Genotoksinio poveikio </w:t>
      </w:r>
      <w:r w:rsidRPr="005D77F8">
        <w:rPr>
          <w:rFonts w:ascii="Times New Roman" w:eastAsia="Times New Roman" w:hAnsi="Times New Roman"/>
          <w:i/>
        </w:rPr>
        <w:t>in vitro</w:t>
      </w:r>
      <w:r w:rsidRPr="005D77F8">
        <w:rPr>
          <w:rFonts w:ascii="Times New Roman" w:eastAsia="Times New Roman" w:hAnsi="Times New Roman"/>
        </w:rPr>
        <w:t xml:space="preserve"> (Ames ir chromosomų aberacijos testas) ir </w:t>
      </w:r>
      <w:r w:rsidRPr="005D77F8">
        <w:rPr>
          <w:rFonts w:ascii="Times New Roman" w:eastAsia="Times New Roman" w:hAnsi="Times New Roman"/>
          <w:i/>
        </w:rPr>
        <w:t>in vivo</w:t>
      </w:r>
      <w:r w:rsidRPr="005D77F8">
        <w:rPr>
          <w:rFonts w:ascii="Times New Roman" w:eastAsia="Times New Roman" w:hAnsi="Times New Roman"/>
        </w:rPr>
        <w:t xml:space="preserve"> (pelių mikrobranduolių testas) tyrimai neparodė jokio mutageninio ambroksolio hidrochlorido potencialo. </w:t>
      </w:r>
    </w:p>
    <w:p w:rsidR="00045990" w:rsidRPr="005D77F8" w:rsidRDefault="00045990" w:rsidP="00045990">
      <w:pPr>
        <w:tabs>
          <w:tab w:val="left" w:pos="567"/>
        </w:tabs>
        <w:spacing w:after="0" w:line="240" w:lineRule="auto"/>
        <w:rPr>
          <w:rFonts w:ascii="Times New Roman" w:eastAsia="Times New Roman" w:hAnsi="Times New Roman"/>
        </w:rPr>
      </w:pPr>
      <w:r w:rsidRPr="005D77F8">
        <w:rPr>
          <w:rFonts w:ascii="Times New Roman" w:eastAsia="Times New Roman" w:hAnsi="Times New Roman"/>
        </w:rPr>
        <w:t>Kancerogeninio poveikio tyrimų metu 105 savaites į pašarą įmaišytas 50 mg/kg kūno svorio, 200 mg/kg kūno svorio arba 800 mg/kg kūno svorio ambroksolio hidrochlorido paros dozes vartojusioms pelėms ir 116 savaičių 65 mg/kg kūno svorio, 250 mg/kg kūno svorio arba 1000 mg/kg kūno svorio paros dozes vartojusioms žiurkėms jokio tumorigeninio poveikio galimybės nenustatyta.</w:t>
      </w:r>
    </w:p>
    <w:p w:rsidR="00045990" w:rsidRPr="005D77F8" w:rsidRDefault="00045990" w:rsidP="00045990">
      <w:pPr>
        <w:spacing w:after="0" w:line="240" w:lineRule="auto"/>
        <w:rPr>
          <w:rFonts w:ascii="Times New Roman" w:eastAsia="Times New Roman" w:hAnsi="Times New Roman"/>
          <w:b/>
        </w:rPr>
      </w:pPr>
    </w:p>
    <w:p w:rsidR="00045990" w:rsidRPr="005D77F8" w:rsidRDefault="00045990" w:rsidP="00045990">
      <w:pPr>
        <w:spacing w:after="0" w:line="240" w:lineRule="auto"/>
        <w:rPr>
          <w:rFonts w:ascii="Times New Roman" w:eastAsia="Times New Roman" w:hAnsi="Times New Roman"/>
          <w:b/>
        </w:rPr>
      </w:pPr>
    </w:p>
    <w:p w:rsidR="00045990" w:rsidRPr="005D77F8" w:rsidRDefault="00045990" w:rsidP="00045990">
      <w:pPr>
        <w:spacing w:after="0" w:line="240" w:lineRule="auto"/>
        <w:rPr>
          <w:rFonts w:ascii="Times New Roman" w:eastAsia="Times New Roman" w:hAnsi="Times New Roman"/>
          <w:b/>
        </w:rPr>
      </w:pPr>
      <w:r w:rsidRPr="005D77F8">
        <w:rPr>
          <w:rFonts w:ascii="Times New Roman" w:eastAsia="Times New Roman" w:hAnsi="Times New Roman"/>
          <w:b/>
        </w:rPr>
        <w:t>6.</w:t>
      </w:r>
      <w:r w:rsidRPr="005D77F8">
        <w:rPr>
          <w:rFonts w:ascii="Times New Roman" w:eastAsia="Times New Roman" w:hAnsi="Times New Roman"/>
          <w:b/>
        </w:rPr>
        <w:tab/>
        <w:t>FARMACINĖ INFORMACIJA</w:t>
      </w:r>
    </w:p>
    <w:p w:rsidR="00045990" w:rsidRPr="005D77F8" w:rsidRDefault="00045990" w:rsidP="00045990">
      <w:pPr>
        <w:spacing w:after="0" w:line="240" w:lineRule="auto"/>
        <w:rPr>
          <w:rFonts w:ascii="Times New Roman" w:eastAsia="Times New Roman" w:hAnsi="Times New Roman"/>
          <w:b/>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6.1</w:t>
      </w:r>
      <w:r w:rsidRPr="005D77F8">
        <w:rPr>
          <w:rFonts w:ascii="Times New Roman" w:eastAsia="Times New Roman" w:hAnsi="Times New Roman"/>
          <w:b/>
          <w:iCs/>
        </w:rPr>
        <w:tab/>
        <w:t>Pagalbinių medžiagų sąrašas</w:t>
      </w:r>
    </w:p>
    <w:p w:rsidR="00045990" w:rsidRPr="005D77F8"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Kalcio-vandenilio fosfatas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Laktozė monohidratas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Magnio stearatas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Kukurūzų krakmolas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Karboksimetilkrakmolo A natrio druska</w:t>
      </w:r>
    </w:p>
    <w:p w:rsidR="00045990" w:rsidRPr="002B428F" w:rsidRDefault="00045990" w:rsidP="00045990">
      <w:pPr>
        <w:spacing w:after="0" w:line="240" w:lineRule="auto"/>
        <w:rPr>
          <w:rFonts w:ascii="Times New Roman" w:eastAsia="Times New Roman" w:hAnsi="Times New Roman"/>
          <w:bCs/>
          <w:u w:val="single"/>
        </w:rPr>
      </w:pPr>
      <w:r w:rsidRPr="005D77F8">
        <w:rPr>
          <w:rFonts w:ascii="Times New Roman" w:eastAsia="Times New Roman" w:hAnsi="Times New Roman"/>
        </w:rPr>
        <w:t xml:space="preserve">Koloidinis </w:t>
      </w:r>
      <w:r>
        <w:rPr>
          <w:rFonts w:ascii="Times New Roman" w:eastAsia="Times New Roman" w:hAnsi="Times New Roman"/>
        </w:rPr>
        <w:t xml:space="preserve">bevandenis </w:t>
      </w:r>
      <w:r w:rsidRPr="002B428F">
        <w:rPr>
          <w:rFonts w:ascii="Times New Roman" w:eastAsia="Times New Roman" w:hAnsi="Times New Roman"/>
        </w:rPr>
        <w:t>silicio dioksidas</w:t>
      </w:r>
    </w:p>
    <w:p w:rsidR="00045990" w:rsidRPr="0046200B"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6.2</w:t>
      </w:r>
      <w:r w:rsidRPr="005D77F8">
        <w:rPr>
          <w:rFonts w:ascii="Times New Roman" w:eastAsia="Times New Roman" w:hAnsi="Times New Roman"/>
          <w:b/>
          <w:iCs/>
        </w:rPr>
        <w:tab/>
        <w:t>Nesuderinamumas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 xml:space="preserve">Duomenys nebūtini. </w:t>
      </w:r>
    </w:p>
    <w:p w:rsidR="00045990" w:rsidRPr="005D77F8" w:rsidRDefault="00045990" w:rsidP="00045990">
      <w:pPr>
        <w:spacing w:after="0" w:line="240" w:lineRule="auto"/>
        <w:rPr>
          <w:rFonts w:ascii="Times New Roman" w:eastAsia="Times New Roman" w:hAnsi="Times New Roman"/>
          <w:b/>
          <w:i/>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b/>
        </w:rPr>
        <w:t>6.3</w:t>
      </w:r>
      <w:r w:rsidRPr="005D77F8">
        <w:rPr>
          <w:rFonts w:ascii="Times New Roman" w:eastAsia="Times New Roman" w:hAnsi="Times New Roman"/>
          <w:b/>
        </w:rPr>
        <w:tab/>
        <w:t>Tinkamumo laikas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5 metai.</w:t>
      </w:r>
    </w:p>
    <w:p w:rsidR="00045990" w:rsidRPr="005D77F8"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t>6.4</w:t>
      </w:r>
      <w:r w:rsidRPr="005D77F8">
        <w:rPr>
          <w:rFonts w:ascii="Times New Roman" w:eastAsia="Times New Roman" w:hAnsi="Times New Roman"/>
          <w:b/>
          <w:iCs/>
        </w:rPr>
        <w:tab/>
        <w:t>Specialios laikymo sąlygos</w:t>
      </w:r>
    </w:p>
    <w:p w:rsidR="00045990" w:rsidRPr="005D77F8" w:rsidRDefault="00045990" w:rsidP="00045990">
      <w:pPr>
        <w:spacing w:after="0" w:line="240" w:lineRule="auto"/>
        <w:rPr>
          <w:rFonts w:ascii="Times New Roman" w:eastAsia="Times New Roman" w:hAnsi="Times New Roman"/>
          <w:b/>
          <w:iCs/>
        </w:rPr>
      </w:pPr>
    </w:p>
    <w:p w:rsidR="00045990" w:rsidRPr="002B428F" w:rsidRDefault="00045990" w:rsidP="00045990">
      <w:pPr>
        <w:spacing w:after="0" w:line="240" w:lineRule="auto"/>
        <w:rPr>
          <w:rFonts w:ascii="Times New Roman" w:eastAsia="Times New Roman" w:hAnsi="Times New Roman"/>
          <w:iCs/>
        </w:rPr>
      </w:pPr>
      <w:r>
        <w:rPr>
          <w:rFonts w:ascii="Times New Roman" w:eastAsia="Times New Roman" w:hAnsi="Times New Roman"/>
          <w:iCs/>
        </w:rPr>
        <w:t>Šiam vaistiniam preparatui s</w:t>
      </w:r>
      <w:r w:rsidRPr="002B428F">
        <w:rPr>
          <w:rFonts w:ascii="Times New Roman" w:eastAsia="Times New Roman" w:hAnsi="Times New Roman"/>
          <w:iCs/>
        </w:rPr>
        <w:t>pecialių laikymo sąlygų nereikia.</w:t>
      </w:r>
    </w:p>
    <w:p w:rsidR="00045990" w:rsidRPr="0046200B" w:rsidRDefault="00045990" w:rsidP="00045990">
      <w:pPr>
        <w:spacing w:after="0" w:line="240" w:lineRule="auto"/>
        <w:rPr>
          <w:rFonts w:ascii="Times New Roman" w:eastAsia="Times New Roman" w:hAnsi="Times New Roman"/>
          <w:b/>
          <w:iCs/>
        </w:rPr>
      </w:pPr>
    </w:p>
    <w:p w:rsidR="00045990" w:rsidRPr="005D77F8" w:rsidRDefault="00045990" w:rsidP="00045990">
      <w:pPr>
        <w:spacing w:after="0" w:line="240" w:lineRule="auto"/>
        <w:rPr>
          <w:rFonts w:ascii="Times New Roman" w:eastAsia="Times New Roman" w:hAnsi="Times New Roman"/>
          <w:iCs/>
        </w:rPr>
      </w:pPr>
      <w:r w:rsidRPr="005D77F8">
        <w:rPr>
          <w:rFonts w:ascii="Times New Roman" w:eastAsia="Times New Roman" w:hAnsi="Times New Roman"/>
          <w:b/>
          <w:iCs/>
        </w:rPr>
        <w:t>6.5</w:t>
      </w:r>
      <w:r w:rsidRPr="005D77F8">
        <w:rPr>
          <w:rFonts w:ascii="Times New Roman" w:eastAsia="Times New Roman" w:hAnsi="Times New Roman"/>
          <w:b/>
          <w:iCs/>
        </w:rPr>
        <w:tab/>
        <w:t>Talpyklės pobūdis ir jos turinys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Polipropileno/ aliuminio lizdinė plokštelė, kurioje yra 10 tablečių.</w:t>
      </w:r>
    </w:p>
    <w:p w:rsidR="00045990"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Kartono dėžutėje yra 20 arba 50 tablečių.</w:t>
      </w:r>
    </w:p>
    <w:p w:rsidR="00045990" w:rsidRPr="002B428F" w:rsidRDefault="00045990" w:rsidP="00045990">
      <w:pPr>
        <w:spacing w:after="0" w:line="240" w:lineRule="auto"/>
        <w:rPr>
          <w:rFonts w:ascii="Times New Roman" w:eastAsia="Times New Roman" w:hAnsi="Times New Roman"/>
        </w:rPr>
      </w:pPr>
      <w:r>
        <w:rPr>
          <w:rFonts w:ascii="Times New Roman" w:eastAsia="Times New Roman" w:hAnsi="Times New Roman"/>
        </w:rPr>
        <w:t>Gali būti tiekiamos ne visų dydžių pakuotės</w:t>
      </w:r>
    </w:p>
    <w:p w:rsidR="00045990" w:rsidRPr="0046200B" w:rsidRDefault="00045990" w:rsidP="00045990">
      <w:pPr>
        <w:spacing w:after="0" w:line="240" w:lineRule="auto"/>
        <w:jc w:val="both"/>
        <w:rPr>
          <w:rFonts w:ascii="Times New Roman" w:eastAsia="Times New Roman" w:hAnsi="Times New Roman"/>
          <w:b/>
          <w:iCs/>
        </w:rPr>
      </w:pPr>
    </w:p>
    <w:p w:rsidR="00045990" w:rsidRPr="005D77F8" w:rsidRDefault="00045990" w:rsidP="00045990">
      <w:pPr>
        <w:spacing w:after="0" w:line="240" w:lineRule="auto"/>
        <w:jc w:val="both"/>
        <w:rPr>
          <w:rFonts w:ascii="Times New Roman" w:eastAsia="Times New Roman" w:hAnsi="Times New Roman"/>
          <w:b/>
          <w:iCs/>
        </w:rPr>
      </w:pPr>
      <w:r w:rsidRPr="005D77F8">
        <w:rPr>
          <w:rFonts w:ascii="Times New Roman" w:eastAsia="Times New Roman" w:hAnsi="Times New Roman"/>
          <w:b/>
          <w:iCs/>
        </w:rPr>
        <w:t>6.6</w:t>
      </w:r>
      <w:r w:rsidRPr="005D77F8">
        <w:rPr>
          <w:rFonts w:ascii="Times New Roman" w:eastAsia="Times New Roman" w:hAnsi="Times New Roman"/>
          <w:b/>
          <w:iCs/>
        </w:rPr>
        <w:tab/>
        <w:t>Specialūs reikalavimai atliekoms tvarkyti</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Specialių reikalavimų nėra.</w:t>
      </w:r>
    </w:p>
    <w:p w:rsidR="00045990" w:rsidRPr="005D77F8" w:rsidRDefault="00045990" w:rsidP="00045990">
      <w:pPr>
        <w:spacing w:after="0" w:line="240" w:lineRule="auto"/>
        <w:jc w:val="both"/>
        <w:rPr>
          <w:rFonts w:ascii="Times New Roman" w:eastAsia="Times New Roman" w:hAnsi="Times New Roman"/>
          <w:b/>
        </w:rPr>
      </w:pPr>
    </w:p>
    <w:p w:rsidR="00045990" w:rsidRPr="005D77F8" w:rsidRDefault="00045990" w:rsidP="00045990">
      <w:pPr>
        <w:spacing w:after="0" w:line="240" w:lineRule="auto"/>
        <w:jc w:val="both"/>
        <w:rPr>
          <w:rFonts w:ascii="Times New Roman" w:eastAsia="Times New Roman" w:hAnsi="Times New Roman"/>
          <w:b/>
        </w:rPr>
      </w:pPr>
    </w:p>
    <w:p w:rsidR="00045990" w:rsidRPr="00D14F1B" w:rsidRDefault="00045990" w:rsidP="00045990">
      <w:pPr>
        <w:spacing w:after="0" w:line="240" w:lineRule="auto"/>
        <w:jc w:val="both"/>
        <w:rPr>
          <w:rFonts w:ascii="Times New Roman" w:eastAsia="Times New Roman" w:hAnsi="Times New Roman"/>
          <w:b/>
        </w:rPr>
      </w:pPr>
      <w:r w:rsidRPr="005D77F8">
        <w:rPr>
          <w:rFonts w:ascii="Times New Roman" w:eastAsia="Times New Roman" w:hAnsi="Times New Roman"/>
          <w:b/>
        </w:rPr>
        <w:t>7.</w:t>
      </w:r>
      <w:r w:rsidRPr="005D77F8">
        <w:rPr>
          <w:rFonts w:ascii="Times New Roman" w:eastAsia="Times New Roman" w:hAnsi="Times New Roman"/>
          <w:b/>
        </w:rPr>
        <w:tab/>
      </w:r>
      <w:r w:rsidRPr="005D77F8">
        <w:rPr>
          <w:rFonts w:ascii="Times New Roman" w:hAnsi="Times New Roman"/>
          <w:b/>
        </w:rPr>
        <w:t>REGISTRUOTOJAS</w:t>
      </w:r>
    </w:p>
    <w:p w:rsidR="00045990" w:rsidRPr="00F2025C" w:rsidRDefault="00045990" w:rsidP="00045990">
      <w:pPr>
        <w:spacing w:after="0" w:line="240" w:lineRule="auto"/>
        <w:jc w:val="both"/>
        <w:rPr>
          <w:rFonts w:ascii="Times New Roman" w:eastAsia="Times New Roman" w:hAnsi="Times New Roman"/>
        </w:rPr>
      </w:pPr>
    </w:p>
    <w:p w:rsidR="00045990" w:rsidRPr="00847F98" w:rsidRDefault="00045990" w:rsidP="00045990">
      <w:pPr>
        <w:spacing w:after="0" w:line="240" w:lineRule="auto"/>
        <w:rPr>
          <w:rFonts w:ascii="Times New Roman" w:eastAsia="Times New Roman" w:hAnsi="Times New Roman"/>
        </w:rPr>
      </w:pPr>
      <w:r w:rsidRPr="00847F98">
        <w:rPr>
          <w:rFonts w:ascii="Times New Roman" w:eastAsia="Times New Roman" w:hAnsi="Times New Roman"/>
        </w:rPr>
        <w:t xml:space="preserve">Sandoz d.d. </w:t>
      </w:r>
    </w:p>
    <w:p w:rsidR="00045990" w:rsidRPr="002B428F" w:rsidRDefault="00045990" w:rsidP="00045990">
      <w:pPr>
        <w:spacing w:after="0" w:line="240" w:lineRule="auto"/>
        <w:rPr>
          <w:rFonts w:ascii="Times New Roman" w:eastAsia="Times New Roman" w:hAnsi="Times New Roman"/>
        </w:rPr>
      </w:pPr>
      <w:r w:rsidRPr="00F05080">
        <w:rPr>
          <w:rFonts w:ascii="Times New Roman" w:eastAsia="Times New Roman" w:hAnsi="Times New Roman"/>
        </w:rPr>
        <w:t>Verovškova 57</w:t>
      </w:r>
      <w:r w:rsidRPr="002B428F">
        <w:rPr>
          <w:rFonts w:ascii="Times New Roman" w:eastAsia="Times New Roman" w:hAnsi="Times New Roman"/>
        </w:rPr>
        <w:t xml:space="preserve"> </w:t>
      </w:r>
    </w:p>
    <w:p w:rsidR="00045990" w:rsidRPr="0046200B" w:rsidRDefault="00045990" w:rsidP="00045990">
      <w:pPr>
        <w:spacing w:after="0" w:line="240" w:lineRule="auto"/>
        <w:rPr>
          <w:rFonts w:ascii="Times New Roman" w:eastAsia="Times New Roman" w:hAnsi="Times New Roman"/>
        </w:rPr>
      </w:pPr>
      <w:r w:rsidRPr="0046200B">
        <w:rPr>
          <w:rFonts w:ascii="Times New Roman" w:eastAsia="Times New Roman" w:hAnsi="Times New Roman"/>
        </w:rPr>
        <w:t>1000 Ljubljana</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Slovėnija</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D14F1B" w:rsidRDefault="00045990" w:rsidP="00045990">
      <w:pPr>
        <w:spacing w:after="0" w:line="240" w:lineRule="auto"/>
        <w:rPr>
          <w:rFonts w:ascii="Times New Roman" w:eastAsia="Times New Roman" w:hAnsi="Times New Roman"/>
          <w:b/>
          <w:iCs/>
        </w:rPr>
      </w:pPr>
      <w:r w:rsidRPr="005D77F8">
        <w:rPr>
          <w:rFonts w:ascii="Times New Roman" w:eastAsia="Times New Roman" w:hAnsi="Times New Roman"/>
          <w:b/>
          <w:iCs/>
        </w:rPr>
        <w:lastRenderedPageBreak/>
        <w:t>8.</w:t>
      </w:r>
      <w:r w:rsidRPr="005D77F8">
        <w:rPr>
          <w:rFonts w:ascii="Times New Roman" w:eastAsia="Times New Roman" w:hAnsi="Times New Roman"/>
          <w:b/>
          <w:iCs/>
        </w:rPr>
        <w:tab/>
      </w:r>
      <w:r>
        <w:rPr>
          <w:rFonts w:ascii="Times New Roman" w:eastAsia="Times New Roman" w:hAnsi="Times New Roman"/>
          <w:b/>
        </w:rPr>
        <w:t>REGISTRACIJOS</w:t>
      </w:r>
      <w:r w:rsidRPr="00D14F1B">
        <w:rPr>
          <w:rFonts w:ascii="Times New Roman" w:eastAsia="Times New Roman" w:hAnsi="Times New Roman"/>
          <w:b/>
        </w:rPr>
        <w:t xml:space="preserve"> PAŽYMĖJIMO </w:t>
      </w:r>
      <w:r w:rsidRPr="00D14F1B">
        <w:rPr>
          <w:rFonts w:ascii="Times New Roman" w:eastAsia="Times New Roman" w:hAnsi="Times New Roman"/>
          <w:b/>
          <w:iCs/>
        </w:rPr>
        <w:t>NUMERIS</w:t>
      </w:r>
      <w:r>
        <w:rPr>
          <w:rFonts w:ascii="Times New Roman" w:eastAsia="Times New Roman" w:hAnsi="Times New Roman"/>
          <w:b/>
          <w:iCs/>
        </w:rPr>
        <w:t xml:space="preserve"> (-IAI)</w:t>
      </w:r>
    </w:p>
    <w:p w:rsidR="00045990" w:rsidRPr="00F2025C" w:rsidRDefault="00045990" w:rsidP="00045990">
      <w:pPr>
        <w:spacing w:after="0" w:line="240" w:lineRule="auto"/>
        <w:rPr>
          <w:rFonts w:ascii="Times New Roman" w:eastAsia="Times New Roman" w:hAnsi="Times New Roman"/>
          <w:b/>
          <w:iCs/>
        </w:rPr>
      </w:pPr>
    </w:p>
    <w:p w:rsidR="00045990" w:rsidRPr="00847F98" w:rsidRDefault="00045990" w:rsidP="00045990">
      <w:pPr>
        <w:spacing w:after="0" w:line="240" w:lineRule="auto"/>
        <w:rPr>
          <w:rFonts w:ascii="Times New Roman" w:eastAsia="Times New Roman" w:hAnsi="Times New Roman"/>
          <w:iCs/>
        </w:rPr>
      </w:pPr>
      <w:r w:rsidRPr="00847F98">
        <w:rPr>
          <w:rFonts w:ascii="Times New Roman" w:eastAsia="Times New Roman" w:hAnsi="Times New Roman"/>
          <w:iCs/>
        </w:rPr>
        <w:t>N20 – LT/1/97/1421/001</w:t>
      </w:r>
    </w:p>
    <w:p w:rsidR="00045990" w:rsidRPr="00F05080" w:rsidRDefault="00045990" w:rsidP="00045990">
      <w:pPr>
        <w:spacing w:after="0" w:line="240" w:lineRule="auto"/>
        <w:rPr>
          <w:rFonts w:ascii="Times New Roman" w:eastAsia="Times New Roman" w:hAnsi="Times New Roman"/>
          <w:iCs/>
        </w:rPr>
      </w:pPr>
      <w:r w:rsidRPr="00F05080">
        <w:rPr>
          <w:rFonts w:ascii="Times New Roman" w:eastAsia="Times New Roman" w:hAnsi="Times New Roman"/>
          <w:iCs/>
        </w:rPr>
        <w:t>N50 – LT/1/97/1421/002</w:t>
      </w:r>
    </w:p>
    <w:p w:rsidR="00045990" w:rsidRPr="002B428F" w:rsidRDefault="00045990" w:rsidP="00045990">
      <w:pPr>
        <w:spacing w:after="0" w:line="240" w:lineRule="auto"/>
        <w:rPr>
          <w:rFonts w:ascii="Times New Roman" w:eastAsia="Times New Roman" w:hAnsi="Times New Roman"/>
          <w:iCs/>
        </w:rPr>
      </w:pPr>
    </w:p>
    <w:p w:rsidR="00045990" w:rsidRPr="0046200B" w:rsidRDefault="00045990" w:rsidP="00045990">
      <w:pPr>
        <w:spacing w:after="0" w:line="240" w:lineRule="auto"/>
        <w:rPr>
          <w:rFonts w:ascii="Times New Roman" w:eastAsia="Times New Roman" w:hAnsi="Times New Roman"/>
          <w:iCs/>
        </w:rPr>
      </w:pPr>
    </w:p>
    <w:p w:rsidR="00045990" w:rsidRPr="00F2025C" w:rsidRDefault="00045990" w:rsidP="00045990">
      <w:pPr>
        <w:spacing w:after="0" w:line="240" w:lineRule="auto"/>
        <w:rPr>
          <w:rFonts w:ascii="Times New Roman" w:eastAsia="Times New Roman" w:hAnsi="Times New Roman"/>
          <w:b/>
        </w:rPr>
      </w:pPr>
      <w:r w:rsidRPr="0046200B">
        <w:rPr>
          <w:rFonts w:ascii="Times New Roman" w:eastAsia="Times New Roman" w:hAnsi="Times New Roman"/>
          <w:b/>
        </w:rPr>
        <w:t>9</w:t>
      </w:r>
      <w:r w:rsidRPr="005D77F8">
        <w:rPr>
          <w:rFonts w:ascii="Times New Roman" w:eastAsia="Times New Roman" w:hAnsi="Times New Roman"/>
          <w:b/>
        </w:rPr>
        <w:t>.</w:t>
      </w:r>
      <w:r w:rsidRPr="005D77F8">
        <w:rPr>
          <w:rFonts w:ascii="Times New Roman" w:eastAsia="Times New Roman" w:hAnsi="Times New Roman"/>
          <w:b/>
        </w:rPr>
        <w:tab/>
        <w:t xml:space="preserve">REGISTRAVIMO / PERREGISTRAVIMO </w:t>
      </w:r>
      <w:r>
        <w:rPr>
          <w:rFonts w:ascii="Times New Roman" w:eastAsia="Times New Roman" w:hAnsi="Times New Roman"/>
          <w:b/>
        </w:rPr>
        <w:t>DATA</w:t>
      </w:r>
    </w:p>
    <w:p w:rsidR="00606250" w:rsidRDefault="00606250" w:rsidP="00045990">
      <w:pPr>
        <w:spacing w:after="0" w:line="240" w:lineRule="auto"/>
        <w:rPr>
          <w:rFonts w:ascii="Times New Roman" w:eastAsia="Times New Roman" w:hAnsi="Times New Roman"/>
          <w:noProof/>
          <w:snapToGrid w:val="0"/>
          <w:szCs w:val="24"/>
        </w:rPr>
      </w:pPr>
    </w:p>
    <w:p w:rsidR="00045990" w:rsidRPr="00D14F1B" w:rsidRDefault="00045990" w:rsidP="00045990">
      <w:pPr>
        <w:spacing w:after="0" w:line="240" w:lineRule="auto"/>
        <w:rPr>
          <w:rFonts w:ascii="Times New Roman" w:eastAsia="Times New Roman" w:hAnsi="Times New Roman"/>
          <w:snapToGrid w:val="0"/>
        </w:rPr>
      </w:pPr>
      <w:r w:rsidRPr="00D14F1B">
        <w:rPr>
          <w:rFonts w:ascii="Times New Roman" w:eastAsia="Times New Roman" w:hAnsi="Times New Roman"/>
          <w:noProof/>
          <w:snapToGrid w:val="0"/>
          <w:szCs w:val="24"/>
        </w:rPr>
        <w:t xml:space="preserve">Registravimo data </w:t>
      </w:r>
      <w:r w:rsidRPr="00D14F1B">
        <w:rPr>
          <w:rFonts w:ascii="Times New Roman" w:eastAsia="Times New Roman" w:hAnsi="Times New Roman"/>
          <w:noProof/>
          <w:snapToGrid w:val="0"/>
        </w:rPr>
        <w:t>1997 m. sausio mėn.</w:t>
      </w:r>
      <w:r w:rsidRPr="00D14F1B">
        <w:rPr>
          <w:rFonts w:ascii="Times New Roman" w:eastAsia="Times New Roman" w:hAnsi="Times New Roman"/>
          <w:snapToGrid w:val="0"/>
        </w:rPr>
        <w:t xml:space="preserve"> </w:t>
      </w:r>
      <w:r w:rsidRPr="00D14F1B">
        <w:rPr>
          <w:rFonts w:ascii="Times New Roman" w:eastAsia="Times New Roman" w:hAnsi="Times New Roman"/>
          <w:noProof/>
          <w:snapToGrid w:val="0"/>
        </w:rPr>
        <w:t>03 d.</w:t>
      </w:r>
    </w:p>
    <w:p w:rsidR="00045990" w:rsidRPr="00D14F1B" w:rsidRDefault="00045990" w:rsidP="00045990">
      <w:pPr>
        <w:spacing w:after="0" w:line="240" w:lineRule="auto"/>
        <w:rPr>
          <w:rFonts w:ascii="Times New Roman" w:eastAsia="Times New Roman" w:hAnsi="Times New Roman"/>
          <w:snapToGrid w:val="0"/>
        </w:rPr>
      </w:pPr>
      <w:r w:rsidRPr="00D14F1B">
        <w:rPr>
          <w:rFonts w:ascii="Times New Roman" w:eastAsia="Times New Roman" w:hAnsi="Times New Roman"/>
          <w:noProof/>
          <w:snapToGrid w:val="0"/>
        </w:rPr>
        <w:t xml:space="preserve">Paskutinio </w:t>
      </w:r>
      <w:r w:rsidRPr="00D14F1B">
        <w:rPr>
          <w:rFonts w:ascii="Times New Roman" w:eastAsia="Times New Roman" w:hAnsi="Times New Roman"/>
          <w:noProof/>
          <w:snapToGrid w:val="0"/>
          <w:szCs w:val="24"/>
        </w:rPr>
        <w:t xml:space="preserve">perregistravimo data </w:t>
      </w:r>
      <w:r w:rsidRPr="00D14F1B">
        <w:rPr>
          <w:rFonts w:ascii="Times New Roman" w:eastAsia="Times New Roman" w:hAnsi="Times New Roman"/>
          <w:noProof/>
          <w:snapToGrid w:val="0"/>
        </w:rPr>
        <w:t>2009 m. sausio mėn.</w:t>
      </w:r>
      <w:r w:rsidRPr="00D14F1B">
        <w:rPr>
          <w:rFonts w:ascii="Times New Roman" w:eastAsia="Times New Roman" w:hAnsi="Times New Roman"/>
          <w:snapToGrid w:val="0"/>
        </w:rPr>
        <w:t xml:space="preserve"> </w:t>
      </w:r>
      <w:r w:rsidRPr="00D14F1B">
        <w:rPr>
          <w:rFonts w:ascii="Times New Roman" w:eastAsia="Times New Roman" w:hAnsi="Times New Roman"/>
          <w:noProof/>
          <w:snapToGrid w:val="0"/>
        </w:rPr>
        <w:t>23 d.</w:t>
      </w:r>
    </w:p>
    <w:p w:rsidR="00045990" w:rsidRPr="00F2025C" w:rsidRDefault="00045990" w:rsidP="00045990">
      <w:pPr>
        <w:spacing w:after="0" w:line="240" w:lineRule="auto"/>
        <w:rPr>
          <w:rFonts w:ascii="Times New Roman" w:eastAsia="Times New Roman" w:hAnsi="Times New Roman"/>
          <w:b/>
        </w:rPr>
      </w:pPr>
    </w:p>
    <w:p w:rsidR="00045990" w:rsidRPr="00847F98" w:rsidRDefault="00045990" w:rsidP="00045990">
      <w:pPr>
        <w:spacing w:after="0" w:line="240" w:lineRule="auto"/>
        <w:rPr>
          <w:rFonts w:ascii="Times New Roman" w:eastAsia="Times New Roman" w:hAnsi="Times New Roman"/>
          <w:b/>
        </w:rPr>
      </w:pPr>
    </w:p>
    <w:p w:rsidR="00045990" w:rsidRPr="002B428F" w:rsidRDefault="00045990" w:rsidP="00045990">
      <w:pPr>
        <w:spacing w:after="0" w:line="240" w:lineRule="auto"/>
        <w:rPr>
          <w:rFonts w:ascii="Times New Roman" w:eastAsia="Times New Roman" w:hAnsi="Times New Roman"/>
          <w:b/>
        </w:rPr>
      </w:pPr>
      <w:r w:rsidRPr="00F05080">
        <w:rPr>
          <w:rFonts w:ascii="Times New Roman" w:eastAsia="Times New Roman" w:hAnsi="Times New Roman"/>
          <w:b/>
        </w:rPr>
        <w:t>10</w:t>
      </w:r>
      <w:r w:rsidRPr="002B428F">
        <w:rPr>
          <w:rFonts w:ascii="Times New Roman" w:eastAsia="Times New Roman" w:hAnsi="Times New Roman"/>
          <w:b/>
        </w:rPr>
        <w:t>.</w:t>
      </w:r>
      <w:r w:rsidRPr="002B428F">
        <w:rPr>
          <w:rFonts w:ascii="Times New Roman" w:eastAsia="Times New Roman" w:hAnsi="Times New Roman"/>
        </w:rPr>
        <w:tab/>
      </w:r>
      <w:r w:rsidRPr="002B428F">
        <w:rPr>
          <w:rFonts w:ascii="Times New Roman" w:eastAsia="Times New Roman" w:hAnsi="Times New Roman"/>
          <w:b/>
        </w:rPr>
        <w:t>TEKSTO PERŽIŪROS DATA</w:t>
      </w:r>
    </w:p>
    <w:p w:rsidR="00045990" w:rsidRPr="0046200B" w:rsidRDefault="00045990" w:rsidP="00045990">
      <w:pPr>
        <w:spacing w:after="0" w:line="240" w:lineRule="auto"/>
        <w:rPr>
          <w:rFonts w:ascii="Times New Roman" w:eastAsia="Times New Roman" w:hAnsi="Times New Roman"/>
        </w:rPr>
      </w:pPr>
    </w:p>
    <w:p w:rsidR="00045990" w:rsidRDefault="00045990" w:rsidP="00045990">
      <w:pPr>
        <w:spacing w:after="0" w:line="240" w:lineRule="auto"/>
        <w:rPr>
          <w:rFonts w:ascii="Times New Roman" w:eastAsia="Times New Roman" w:hAnsi="Times New Roman"/>
        </w:rPr>
      </w:pPr>
      <w:r>
        <w:rPr>
          <w:rFonts w:ascii="Times New Roman" w:eastAsia="Times New Roman" w:hAnsi="Times New Roman"/>
        </w:rPr>
        <w:t>2016-03-18</w:t>
      </w:r>
    </w:p>
    <w:p w:rsidR="00045990" w:rsidRPr="005D77F8" w:rsidRDefault="00045990" w:rsidP="00045990">
      <w:pPr>
        <w:spacing w:after="0" w:line="240" w:lineRule="auto"/>
        <w:rPr>
          <w:rFonts w:ascii="Times New Roman" w:eastAsia="Times New Roman" w:hAnsi="Times New Roman"/>
        </w:rPr>
      </w:pPr>
    </w:p>
    <w:p w:rsidR="00045990" w:rsidRPr="008E25CF" w:rsidRDefault="00045990" w:rsidP="00045990">
      <w:pPr>
        <w:spacing w:after="0" w:line="240" w:lineRule="auto"/>
        <w:rPr>
          <w:rFonts w:ascii="Times New Roman" w:eastAsia="Times New Roman" w:hAnsi="Times New Roman"/>
        </w:rPr>
      </w:pPr>
      <w:r w:rsidRPr="005D77F8">
        <w:rPr>
          <w:rFonts w:ascii="Times New Roman" w:hAnsi="Times New Roman"/>
          <w:noProof/>
        </w:rPr>
        <w:t>Išsami informacija apie šį vaistinį preparatą pateikiama Valstybinės vaistų kontrolės tarnybos prie Lietuvos Respublikos sveikatos apsaugos ministerijos tinklalapyje</w:t>
      </w:r>
      <w:r w:rsidRPr="005D77F8">
        <w:rPr>
          <w:rFonts w:ascii="Times New Roman" w:hAnsi="Times New Roman"/>
          <w:i/>
          <w:noProof/>
        </w:rPr>
        <w:t xml:space="preserve"> </w:t>
      </w:r>
      <w:hyperlink r:id="rId9" w:history="1">
        <w:r w:rsidRPr="005D77F8">
          <w:rPr>
            <w:rFonts w:ascii="Times New Roman" w:eastAsia="Times New Roman" w:hAnsi="Times New Roman"/>
            <w:color w:val="0000FF"/>
            <w:u w:val="single"/>
          </w:rPr>
          <w:t>http://www.vvkt.lt/</w:t>
        </w:r>
      </w:hyperlink>
    </w:p>
    <w:p w:rsidR="00045990" w:rsidRPr="008E25CF" w:rsidRDefault="00045990" w:rsidP="00045990">
      <w:pPr>
        <w:spacing w:after="0" w:line="240" w:lineRule="auto"/>
        <w:jc w:val="center"/>
        <w:outlineLvl w:val="0"/>
        <w:rPr>
          <w:rFonts w:ascii="Times New Roman" w:eastAsia="Times New Roman" w:hAnsi="Times New Roman"/>
          <w:b/>
          <w:noProof/>
          <w:kern w:val="28"/>
          <w:lang w:eastAsia="lt-LT"/>
        </w:rPr>
      </w:pPr>
      <w:r w:rsidRPr="008E25CF">
        <w:rPr>
          <w:rFonts w:ascii="Times New Roman" w:eastAsia="Times New Roman" w:hAnsi="Times New Roman"/>
          <w:b/>
          <w:noProof/>
          <w:kern w:val="28"/>
          <w:lang w:eastAsia="lt-LT"/>
        </w:rPr>
        <w:br w:type="page"/>
      </w:r>
    </w:p>
    <w:p w:rsidR="00045990" w:rsidRPr="008E25CF"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25091D"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2070A3"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DA0EDC"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D14F1B"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F2025C"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847F9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F05080"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2B428F"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46200B"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p>
    <w:p w:rsidR="00045990" w:rsidRPr="005D77F8" w:rsidRDefault="00045990" w:rsidP="00045990">
      <w:pPr>
        <w:spacing w:after="0" w:line="240" w:lineRule="auto"/>
        <w:jc w:val="center"/>
        <w:rPr>
          <w:rFonts w:ascii="Times New Roman" w:eastAsia="Times New Roman" w:hAnsi="Times New Roman"/>
          <w:b/>
        </w:rPr>
      </w:pPr>
      <w:r w:rsidRPr="005D77F8">
        <w:rPr>
          <w:rFonts w:ascii="Times New Roman" w:eastAsia="Times New Roman" w:hAnsi="Times New Roman"/>
          <w:b/>
        </w:rPr>
        <w:t>II PRIEDAS</w:t>
      </w:r>
    </w:p>
    <w:p w:rsidR="00045990" w:rsidRPr="005D77F8" w:rsidRDefault="00045990" w:rsidP="00045990">
      <w:pPr>
        <w:spacing w:after="0" w:line="240" w:lineRule="auto"/>
        <w:jc w:val="center"/>
        <w:rPr>
          <w:rFonts w:ascii="Times New Roman" w:eastAsia="Times New Roman" w:hAnsi="Times New Roman"/>
          <w:b/>
        </w:rPr>
      </w:pPr>
    </w:p>
    <w:p w:rsidR="00045990" w:rsidRPr="00D14F1B" w:rsidRDefault="00045990" w:rsidP="00045990">
      <w:pPr>
        <w:spacing w:after="0" w:line="240" w:lineRule="auto"/>
        <w:jc w:val="center"/>
        <w:rPr>
          <w:rFonts w:ascii="Times New Roman" w:eastAsia="Times New Roman" w:hAnsi="Times New Roman"/>
          <w:b/>
        </w:rPr>
      </w:pPr>
      <w:r>
        <w:rPr>
          <w:rFonts w:ascii="Times New Roman" w:eastAsia="Times New Roman" w:hAnsi="Times New Roman"/>
          <w:b/>
        </w:rPr>
        <w:t>REGISTRACIJOS</w:t>
      </w:r>
      <w:r w:rsidRPr="00D14F1B" w:rsidDel="00D14F1B">
        <w:rPr>
          <w:rFonts w:ascii="Times New Roman" w:eastAsia="Times New Roman" w:hAnsi="Times New Roman"/>
          <w:b/>
        </w:rPr>
        <w:t xml:space="preserve"> </w:t>
      </w:r>
      <w:r w:rsidRPr="00D14F1B">
        <w:rPr>
          <w:rFonts w:ascii="Times New Roman" w:eastAsia="Times New Roman" w:hAnsi="Times New Roman"/>
          <w:b/>
        </w:rPr>
        <w:t>SĄLYGOS</w:t>
      </w:r>
    </w:p>
    <w:p w:rsidR="00045990" w:rsidRPr="00F2025C" w:rsidRDefault="00045990" w:rsidP="00045990">
      <w:pPr>
        <w:spacing w:after="0" w:line="240" w:lineRule="auto"/>
        <w:jc w:val="center"/>
        <w:rPr>
          <w:rFonts w:ascii="Times New Roman" w:eastAsia="Times New Roman" w:hAnsi="Times New Roman"/>
          <w:b/>
        </w:rPr>
      </w:pPr>
    </w:p>
    <w:p w:rsidR="00045990" w:rsidRPr="002B428F" w:rsidRDefault="00045990" w:rsidP="00045990">
      <w:pPr>
        <w:numPr>
          <w:ilvl w:val="0"/>
          <w:numId w:val="1"/>
        </w:numPr>
        <w:tabs>
          <w:tab w:val="clear" w:pos="786"/>
          <w:tab w:val="num" w:pos="567"/>
        </w:tabs>
        <w:spacing w:after="0" w:line="240" w:lineRule="auto"/>
        <w:ind w:left="567" w:hanging="567"/>
        <w:rPr>
          <w:rFonts w:ascii="Times New Roman" w:eastAsia="Times New Roman" w:hAnsi="Times New Roman"/>
          <w:b/>
        </w:rPr>
      </w:pPr>
      <w:r w:rsidRPr="00F2025C">
        <w:rPr>
          <w:rFonts w:ascii="Times New Roman" w:eastAsia="Times New Roman" w:hAnsi="Times New Roman"/>
          <w:b/>
        </w:rPr>
        <w:t>GAMINTOJAS (-AI</w:t>
      </w:r>
      <w:r w:rsidR="00606250">
        <w:rPr>
          <w:rFonts w:ascii="Times New Roman" w:eastAsia="Times New Roman" w:hAnsi="Times New Roman"/>
          <w:b/>
        </w:rPr>
        <w:t>)</w:t>
      </w:r>
      <w:r w:rsidRPr="00F05080">
        <w:rPr>
          <w:rFonts w:ascii="Times New Roman" w:eastAsia="Times New Roman" w:hAnsi="Times New Roman"/>
          <w:b/>
        </w:rPr>
        <w:t>, ATSAKINGAS</w:t>
      </w:r>
      <w:r w:rsidRPr="002B428F">
        <w:rPr>
          <w:rFonts w:ascii="Times New Roman" w:eastAsia="Times New Roman" w:hAnsi="Times New Roman"/>
          <w:b/>
        </w:rPr>
        <w:t xml:space="preserve"> (-I) UŽ SERIJŲ IŠLEIDIMĄ</w:t>
      </w:r>
    </w:p>
    <w:p w:rsidR="00045990" w:rsidRPr="0046200B" w:rsidRDefault="00045990" w:rsidP="00045990">
      <w:pPr>
        <w:spacing w:after="0" w:line="240" w:lineRule="auto"/>
        <w:ind w:left="360"/>
        <w:rPr>
          <w:rFonts w:ascii="Times New Roman" w:eastAsia="Times New Roman" w:hAnsi="Times New Roman"/>
          <w:b/>
        </w:rPr>
      </w:pPr>
    </w:p>
    <w:p w:rsidR="00045990" w:rsidRPr="005D77F8" w:rsidRDefault="00045990" w:rsidP="00045990">
      <w:pPr>
        <w:numPr>
          <w:ilvl w:val="0"/>
          <w:numId w:val="1"/>
        </w:numPr>
        <w:tabs>
          <w:tab w:val="clear" w:pos="786"/>
          <w:tab w:val="num" w:pos="567"/>
        </w:tabs>
        <w:spacing w:after="0" w:line="240" w:lineRule="auto"/>
        <w:ind w:left="567" w:hanging="567"/>
        <w:rPr>
          <w:rFonts w:ascii="Times New Roman" w:eastAsia="Times New Roman" w:hAnsi="Times New Roman"/>
          <w:b/>
        </w:rPr>
      </w:pPr>
      <w:r w:rsidRPr="0046200B">
        <w:rPr>
          <w:rFonts w:ascii="Times New Roman" w:hAnsi="Times New Roman"/>
          <w:b/>
        </w:rPr>
        <w:t>TIEKIMO IR VARTOJIMO SĄLYGOS AR APRIBOJIMAI</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b/>
        </w:rPr>
      </w:pPr>
      <w:r w:rsidRPr="005D77F8">
        <w:rPr>
          <w:rFonts w:ascii="Times New Roman" w:eastAsia="Times New Roman" w:hAnsi="Times New Roman"/>
        </w:rPr>
        <w:br w:type="page"/>
      </w:r>
      <w:r w:rsidRPr="005D77F8">
        <w:rPr>
          <w:rFonts w:ascii="Times New Roman" w:eastAsia="Times New Roman" w:hAnsi="Times New Roman"/>
          <w:b/>
        </w:rPr>
        <w:lastRenderedPageBreak/>
        <w:t>A. GAMINTOJAI, ATSAKINGI UŽ SERIJŲ IŠLEIDIMĄ</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u w:val="single"/>
        </w:rPr>
      </w:pPr>
      <w:r w:rsidRPr="005D77F8">
        <w:rPr>
          <w:rFonts w:ascii="Times New Roman" w:eastAsia="Times New Roman" w:hAnsi="Times New Roman"/>
          <w:u w:val="single"/>
        </w:rPr>
        <w:t>Gamintojų, atsakingų už serijų išleidimą, pavadinimai ir adresai</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 xml:space="preserve">Salutas Pharma GmbH </w:t>
      </w:r>
    </w:p>
    <w:p w:rsidR="00045990" w:rsidRPr="005D77F8" w:rsidRDefault="00045990" w:rsidP="00045990">
      <w:pPr>
        <w:spacing w:after="0" w:line="240" w:lineRule="auto"/>
        <w:jc w:val="both"/>
        <w:rPr>
          <w:rFonts w:ascii="Times New Roman" w:eastAsia="Times New Roman" w:hAnsi="Times New Roman"/>
        </w:rPr>
      </w:pPr>
      <w:proofErr w:type="spellStart"/>
      <w:r w:rsidRPr="005D77F8">
        <w:rPr>
          <w:rFonts w:ascii="Times New Roman" w:eastAsia="Times New Roman" w:hAnsi="Times New Roman"/>
        </w:rPr>
        <w:t>Otto-von-Guericke-Alee</w:t>
      </w:r>
      <w:proofErr w:type="spellEnd"/>
      <w:r w:rsidRPr="005D77F8">
        <w:rPr>
          <w:rFonts w:ascii="Times New Roman" w:eastAsia="Times New Roman" w:hAnsi="Times New Roman"/>
        </w:rPr>
        <w:t xml:space="preserve"> 1</w:t>
      </w: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39179 Barleben</w:t>
      </w: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Vokietija</w:t>
      </w:r>
    </w:p>
    <w:p w:rsidR="00045990" w:rsidRPr="005D77F8" w:rsidRDefault="00045990" w:rsidP="00045990">
      <w:pPr>
        <w:spacing w:after="0" w:line="240" w:lineRule="auto"/>
        <w:jc w:val="both"/>
        <w:rPr>
          <w:rFonts w:ascii="Times New Roman" w:eastAsia="Times New Roman" w:hAnsi="Times New Roman"/>
          <w:i/>
        </w:rPr>
      </w:pPr>
    </w:p>
    <w:p w:rsidR="00045990" w:rsidRPr="005D77F8" w:rsidRDefault="00045990" w:rsidP="00045990">
      <w:pPr>
        <w:spacing w:after="0" w:line="240" w:lineRule="auto"/>
        <w:jc w:val="both"/>
        <w:rPr>
          <w:rFonts w:ascii="Times New Roman" w:eastAsia="Times New Roman" w:hAnsi="Times New Roman"/>
          <w:i/>
        </w:rPr>
      </w:pPr>
      <w:r w:rsidRPr="005D77F8">
        <w:rPr>
          <w:rFonts w:ascii="Times New Roman" w:eastAsia="Times New Roman" w:hAnsi="Times New Roman"/>
          <w:i/>
        </w:rPr>
        <w:t>arba</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LEK S.A.</w:t>
      </w: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 xml:space="preserve">ul. </w:t>
      </w:r>
      <w:proofErr w:type="spellStart"/>
      <w:r w:rsidRPr="005D77F8">
        <w:rPr>
          <w:rFonts w:ascii="Times New Roman" w:eastAsia="Times New Roman" w:hAnsi="Times New Roman"/>
        </w:rPr>
        <w:t>Domanie</w:t>
      </w:r>
      <w:r w:rsidR="00606250">
        <w:rPr>
          <w:rFonts w:ascii="Times New Roman" w:eastAsia="Times New Roman" w:hAnsi="Times New Roman"/>
        </w:rPr>
        <w:t>w</w:t>
      </w:r>
      <w:r w:rsidRPr="005D77F8">
        <w:rPr>
          <w:rFonts w:ascii="Times New Roman" w:eastAsia="Times New Roman" w:hAnsi="Times New Roman"/>
        </w:rPr>
        <w:t>ska</w:t>
      </w:r>
      <w:proofErr w:type="spellEnd"/>
      <w:r w:rsidRPr="005D77F8">
        <w:rPr>
          <w:rFonts w:ascii="Times New Roman" w:eastAsia="Times New Roman" w:hAnsi="Times New Roman"/>
        </w:rPr>
        <w:t xml:space="preserve"> 50 C</w:t>
      </w: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02-672 Warszawa</w:t>
      </w: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Lenkija</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noProof/>
        </w:rPr>
      </w:pPr>
      <w:r w:rsidRPr="005D77F8">
        <w:rPr>
          <w:rFonts w:ascii="Times New Roman" w:eastAsia="Times New Roman" w:hAnsi="Times New Roman"/>
          <w:noProof/>
        </w:rPr>
        <w:t>Su pakuote pateikiamame lapelyje nurodomas gamintojo, atsakingo už konkrečios serijos išleidimą, pavadinimas ir adresas</w:t>
      </w:r>
      <w:r w:rsidR="00606250">
        <w:rPr>
          <w:rFonts w:ascii="Times New Roman" w:eastAsia="Times New Roman" w:hAnsi="Times New Roman"/>
          <w:noProof/>
        </w:rPr>
        <w:t>.</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b/>
        </w:rPr>
      </w:pPr>
      <w:r w:rsidRPr="005D77F8">
        <w:rPr>
          <w:rFonts w:ascii="Times New Roman" w:eastAsia="Times New Roman" w:hAnsi="Times New Roman"/>
          <w:b/>
        </w:rPr>
        <w:t>B.</w:t>
      </w:r>
      <w:r w:rsidRPr="005D77F8">
        <w:rPr>
          <w:rFonts w:ascii="Times New Roman" w:eastAsia="Times New Roman" w:hAnsi="Times New Roman"/>
          <w:b/>
        </w:rPr>
        <w:tab/>
      </w:r>
      <w:r w:rsidRPr="005D77F8">
        <w:rPr>
          <w:rFonts w:ascii="Times New Roman" w:hAnsi="Times New Roman"/>
          <w:b/>
        </w:rPr>
        <w:t>TIEKIMO IR VARTOJIMO SĄLYGOS AR APRIBOJIMAI</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t>Nereceptinis vaistinis preparatas.</w:t>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r w:rsidRPr="005D77F8">
        <w:rPr>
          <w:rFonts w:ascii="Times New Roman" w:eastAsia="Times New Roman" w:hAnsi="Times New Roman"/>
        </w:rPr>
        <w:br w:type="page"/>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r w:rsidRPr="005D77F8">
        <w:rPr>
          <w:rFonts w:ascii="Times New Roman" w:eastAsia="Times New Roman" w:hAnsi="Times New Roman"/>
          <w:b/>
          <w:noProof/>
          <w:kern w:val="28"/>
          <w:lang w:eastAsia="lt-LT"/>
        </w:rPr>
        <w:t>III PRIEDAS</w:t>
      </w:r>
    </w:p>
    <w:p w:rsidR="00045990" w:rsidRPr="005D77F8" w:rsidRDefault="00045990" w:rsidP="00045990">
      <w:pPr>
        <w:spacing w:after="0" w:line="240" w:lineRule="auto"/>
        <w:jc w:val="center"/>
        <w:rPr>
          <w:rFonts w:ascii="Times New Roman" w:eastAsia="Times New Roman" w:hAnsi="Times New Roman"/>
        </w:rPr>
      </w:pPr>
    </w:p>
    <w:p w:rsidR="00045990" w:rsidRPr="005D77F8" w:rsidRDefault="00045990" w:rsidP="00045990">
      <w:pPr>
        <w:spacing w:after="0" w:line="240" w:lineRule="auto"/>
        <w:jc w:val="center"/>
        <w:rPr>
          <w:rFonts w:ascii="Times New Roman" w:eastAsia="Times New Roman" w:hAnsi="Times New Roman"/>
          <w:b/>
        </w:rPr>
      </w:pPr>
      <w:r w:rsidRPr="005D77F8">
        <w:rPr>
          <w:rFonts w:ascii="Times New Roman" w:eastAsia="Times New Roman" w:hAnsi="Times New Roman"/>
          <w:b/>
        </w:rPr>
        <w:t>ŽENKLINIMAS IR PAKUOTĖS LAPELIS</w:t>
      </w:r>
    </w:p>
    <w:p w:rsidR="00045990" w:rsidRPr="005D77F8" w:rsidRDefault="00045990" w:rsidP="00045990">
      <w:pPr>
        <w:spacing w:after="0" w:line="240" w:lineRule="auto"/>
        <w:jc w:val="center"/>
        <w:rPr>
          <w:rFonts w:ascii="Times New Roman" w:eastAsia="Times New Roman" w:hAnsi="Times New Roman"/>
        </w:rPr>
      </w:pPr>
      <w:r w:rsidRPr="005D77F8">
        <w:rPr>
          <w:rFonts w:ascii="Times New Roman" w:eastAsia="Times New Roman" w:hAnsi="Times New Roman"/>
        </w:rPr>
        <w:br w:type="page"/>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center"/>
        <w:outlineLvl w:val="0"/>
        <w:rPr>
          <w:rFonts w:ascii="Times New Roman" w:eastAsia="Times New Roman" w:hAnsi="Times New Roman"/>
          <w:b/>
          <w:noProof/>
          <w:kern w:val="28"/>
          <w:lang w:eastAsia="lt-LT"/>
        </w:rPr>
      </w:pPr>
      <w:r w:rsidRPr="005D77F8">
        <w:rPr>
          <w:rFonts w:ascii="Times New Roman" w:eastAsia="Times New Roman" w:hAnsi="Times New Roman"/>
          <w:b/>
          <w:noProof/>
          <w:kern w:val="28"/>
          <w:lang w:eastAsia="lt-LT"/>
        </w:rPr>
        <w:t>A. ŽENKLINIMAS</w:t>
      </w: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bCs/>
          <w:iCs/>
        </w:rPr>
      </w:pPr>
      <w:r w:rsidRPr="005D77F8">
        <w:rPr>
          <w:rFonts w:ascii="Times New Roman" w:eastAsia="Times New Roman" w:hAnsi="Times New Roman"/>
          <w:b/>
          <w:bCs/>
          <w:i/>
          <w:iCs/>
        </w:rPr>
        <w:br w:type="page"/>
      </w:r>
      <w:r w:rsidRPr="005D77F8">
        <w:rPr>
          <w:rFonts w:ascii="Times New Roman" w:eastAsia="Times New Roman" w:hAnsi="Times New Roman"/>
          <w:b/>
          <w:bCs/>
          <w:iCs/>
        </w:rPr>
        <w:lastRenderedPageBreak/>
        <w:t xml:space="preserve">INFORMACIJA ANT IŠORINĖS (JEI JOS NĖRA – VIDINĖS) PAKUOTĖS </w:t>
      </w:r>
    </w:p>
    <w:p w:rsidR="00606250" w:rsidRDefault="00606250" w:rsidP="0004599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rsidR="00045990" w:rsidRPr="005D77F8" w:rsidRDefault="00045990" w:rsidP="0004599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5D77F8">
        <w:rPr>
          <w:rFonts w:ascii="Times New Roman" w:eastAsia="Times New Roman" w:hAnsi="Times New Roman"/>
          <w:b/>
        </w:rPr>
        <w:t>KARTONO DĖŽUTĖ</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1.</w:t>
      </w:r>
      <w:r w:rsidRPr="005D77F8">
        <w:rPr>
          <w:rFonts w:ascii="Times New Roman" w:eastAsia="Times New Roman" w:hAnsi="Times New Roman"/>
          <w:b/>
          <w:bCs/>
        </w:rPr>
        <w:tab/>
        <w:t>VAISTINIO PREPARATO PAVADINIMAS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widowControl w:val="0"/>
        <w:spacing w:after="0" w:line="240" w:lineRule="auto"/>
        <w:rPr>
          <w:rFonts w:ascii="Times New Roman" w:eastAsia="Times New Roman" w:hAnsi="Times New Roman"/>
        </w:rPr>
      </w:pPr>
      <w:r w:rsidRPr="005D77F8">
        <w:rPr>
          <w:rFonts w:ascii="Times New Roman" w:eastAsia="Times New Roman" w:hAnsi="Times New Roman"/>
        </w:rPr>
        <w:t>Ambroxol Sandoz 30 mg tabletės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Ambroxoli hydrochloridum</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2.</w:t>
      </w:r>
      <w:r w:rsidRPr="005D77F8">
        <w:rPr>
          <w:rFonts w:ascii="Times New Roman" w:eastAsia="Times New Roman" w:hAnsi="Times New Roman"/>
          <w:b/>
          <w:bCs/>
        </w:rPr>
        <w:tab/>
        <w:t xml:space="preserve">VEIKLIOJI MEDŽIAGA IR JOS KIEKIS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widowControl w:val="0"/>
        <w:spacing w:after="0" w:line="240" w:lineRule="auto"/>
        <w:rPr>
          <w:rFonts w:ascii="Times New Roman" w:eastAsia="Times New Roman" w:hAnsi="Times New Roman"/>
        </w:rPr>
      </w:pPr>
      <w:r w:rsidRPr="005D77F8">
        <w:rPr>
          <w:rFonts w:ascii="Times New Roman" w:eastAsia="Times New Roman" w:hAnsi="Times New Roman"/>
        </w:rPr>
        <w:t>Vienoje tabletėje yra 30 mg ambroksolio hidrochlorido.</w:t>
      </w:r>
    </w:p>
    <w:p w:rsidR="00045990" w:rsidRPr="005D77F8" w:rsidRDefault="00045990" w:rsidP="00045990">
      <w:pPr>
        <w:widowControl w:val="0"/>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3.</w:t>
      </w:r>
      <w:r w:rsidRPr="005D77F8">
        <w:rPr>
          <w:rFonts w:ascii="Times New Roman" w:eastAsia="Times New Roman" w:hAnsi="Times New Roman"/>
          <w:b/>
          <w:bCs/>
        </w:rPr>
        <w:tab/>
        <w:t>PAGALBINIŲ MEDŽIAGŲ SĄRAŠAS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Sudėtyje yra laktozės.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4.</w:t>
      </w:r>
      <w:r w:rsidRPr="005D77F8">
        <w:rPr>
          <w:rFonts w:ascii="Times New Roman" w:eastAsia="Times New Roman" w:hAnsi="Times New Roman"/>
          <w:b/>
          <w:bCs/>
        </w:rPr>
        <w:tab/>
        <w:t>FARMACINĖ FORMA IR KIEKIS PAKUOTĖJE</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highlight w:val="lightGray"/>
        </w:rPr>
        <w:t>Tabletė</w:t>
      </w:r>
    </w:p>
    <w:p w:rsidR="00045990" w:rsidRPr="008E25CF" w:rsidRDefault="00045990" w:rsidP="00045990">
      <w:pPr>
        <w:spacing w:after="0" w:line="240" w:lineRule="auto"/>
        <w:rPr>
          <w:rFonts w:ascii="Times New Roman" w:eastAsia="Times New Roman" w:hAnsi="Times New Roman"/>
        </w:rPr>
      </w:pPr>
      <w:r w:rsidRPr="008E25CF">
        <w:rPr>
          <w:rFonts w:ascii="Times New Roman" w:eastAsia="Times New Roman" w:hAnsi="Times New Roman"/>
        </w:rPr>
        <w:t>20 tablečių</w:t>
      </w:r>
    </w:p>
    <w:p w:rsidR="00045990" w:rsidRPr="008E25CF" w:rsidRDefault="00045990" w:rsidP="00045990">
      <w:pPr>
        <w:spacing w:after="0" w:line="240" w:lineRule="auto"/>
        <w:rPr>
          <w:rFonts w:ascii="Times New Roman" w:eastAsia="Times New Roman" w:hAnsi="Times New Roman"/>
        </w:rPr>
      </w:pPr>
      <w:r w:rsidRPr="008E25CF">
        <w:rPr>
          <w:rFonts w:ascii="Times New Roman" w:eastAsia="Times New Roman" w:hAnsi="Times New Roman"/>
          <w:highlight w:val="lightGray"/>
        </w:rPr>
        <w:t>50 tablečių</w:t>
      </w:r>
    </w:p>
    <w:p w:rsidR="00045990" w:rsidRPr="0025091D" w:rsidRDefault="00045990" w:rsidP="00045990">
      <w:pPr>
        <w:spacing w:after="0" w:line="240" w:lineRule="auto"/>
        <w:rPr>
          <w:rFonts w:ascii="Times New Roman" w:eastAsia="Times New Roman" w:hAnsi="Times New Roman"/>
        </w:rPr>
      </w:pPr>
    </w:p>
    <w:p w:rsidR="00045990" w:rsidRPr="002070A3" w:rsidRDefault="00045990" w:rsidP="00045990">
      <w:pPr>
        <w:spacing w:after="0" w:line="240" w:lineRule="auto"/>
        <w:rPr>
          <w:rFonts w:ascii="Times New Roman" w:eastAsia="Times New Roman" w:hAnsi="Times New Roman"/>
        </w:rPr>
      </w:pPr>
    </w:p>
    <w:p w:rsidR="00045990" w:rsidRPr="00DA0EDC"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DA0EDC">
        <w:rPr>
          <w:rFonts w:ascii="Times New Roman" w:eastAsia="Times New Roman" w:hAnsi="Times New Roman"/>
          <w:b/>
          <w:bCs/>
        </w:rPr>
        <w:t>5.</w:t>
      </w:r>
      <w:r w:rsidRPr="00DA0EDC">
        <w:rPr>
          <w:rFonts w:ascii="Times New Roman" w:eastAsia="Times New Roman" w:hAnsi="Times New Roman"/>
          <w:b/>
          <w:bCs/>
        </w:rPr>
        <w:tab/>
        <w:t>VARTOJIMO METODAS IR BŪDAS</w:t>
      </w:r>
    </w:p>
    <w:p w:rsidR="00045990" w:rsidRPr="00D14F1B" w:rsidRDefault="00045990" w:rsidP="00045990">
      <w:pPr>
        <w:spacing w:after="0" w:line="240" w:lineRule="auto"/>
        <w:rPr>
          <w:rFonts w:ascii="Times New Roman" w:eastAsia="Times New Roman" w:hAnsi="Times New Roman"/>
        </w:rPr>
      </w:pPr>
    </w:p>
    <w:p w:rsidR="00045990" w:rsidRPr="00F2025C" w:rsidRDefault="00045990" w:rsidP="00045990">
      <w:pPr>
        <w:spacing w:after="0" w:line="240" w:lineRule="auto"/>
        <w:rPr>
          <w:rFonts w:ascii="Times New Roman" w:eastAsia="Times New Roman" w:hAnsi="Times New Roman"/>
        </w:rPr>
      </w:pPr>
      <w:r w:rsidRPr="00F2025C">
        <w:rPr>
          <w:rFonts w:ascii="Times New Roman" w:eastAsia="Times New Roman" w:hAnsi="Times New Roman"/>
        </w:rPr>
        <w:t xml:space="preserve">Vartoti per burną. </w:t>
      </w:r>
    </w:p>
    <w:p w:rsidR="00045990" w:rsidRPr="00847F98" w:rsidRDefault="00045990" w:rsidP="00045990">
      <w:pPr>
        <w:spacing w:after="0" w:line="240" w:lineRule="auto"/>
        <w:rPr>
          <w:rFonts w:ascii="Times New Roman" w:eastAsia="Times New Roman" w:hAnsi="Times New Roman"/>
        </w:rPr>
      </w:pPr>
      <w:r w:rsidRPr="00847F98">
        <w:rPr>
          <w:rFonts w:ascii="Times New Roman" w:eastAsia="Times New Roman" w:hAnsi="Times New Roman"/>
        </w:rPr>
        <w:t>Prieš vartojimą perskaitykite pakuotės lapelį.</w:t>
      </w:r>
    </w:p>
    <w:p w:rsidR="00045990" w:rsidRPr="00F05080" w:rsidRDefault="00045990" w:rsidP="00045990">
      <w:pPr>
        <w:spacing w:after="0" w:line="240" w:lineRule="auto"/>
        <w:rPr>
          <w:rFonts w:ascii="Times New Roman" w:eastAsia="Times New Roman" w:hAnsi="Times New Roman"/>
        </w:rPr>
      </w:pPr>
    </w:p>
    <w:p w:rsidR="00045990" w:rsidRPr="002B428F" w:rsidRDefault="00045990" w:rsidP="00045990">
      <w:pPr>
        <w:spacing w:after="0" w:line="240" w:lineRule="auto"/>
        <w:rPr>
          <w:rFonts w:ascii="Times New Roman" w:eastAsia="Times New Roman" w:hAnsi="Times New Roman"/>
        </w:rPr>
      </w:pPr>
    </w:p>
    <w:p w:rsidR="00045990" w:rsidRPr="00F05080" w:rsidRDefault="00045990" w:rsidP="0004599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46200B">
        <w:rPr>
          <w:rFonts w:ascii="Times New Roman" w:eastAsia="Times New Roman" w:hAnsi="Times New Roman"/>
          <w:b/>
          <w:bCs/>
        </w:rPr>
        <w:t>6.</w:t>
      </w:r>
      <w:r w:rsidRPr="0046200B">
        <w:rPr>
          <w:rFonts w:ascii="Times New Roman" w:eastAsia="Times New Roman" w:hAnsi="Times New Roman"/>
          <w:b/>
          <w:bCs/>
        </w:rPr>
        <w:tab/>
        <w:t xml:space="preserve">SPECIALUS ĮSPĖJIMAS, </w:t>
      </w:r>
      <w:r>
        <w:rPr>
          <w:rFonts w:ascii="Times New Roman" w:eastAsia="Times New Roman" w:hAnsi="Times New Roman"/>
          <w:b/>
          <w:bCs/>
        </w:rPr>
        <w:t>KAD</w:t>
      </w:r>
      <w:r w:rsidRPr="00F2025C">
        <w:rPr>
          <w:rFonts w:ascii="Times New Roman" w:eastAsia="Times New Roman" w:hAnsi="Times New Roman"/>
          <w:b/>
          <w:bCs/>
        </w:rPr>
        <w:t xml:space="preserve"> VAISTINĮ PREPARATĄ BŪTINA LAIKYTI VAIKAMS </w:t>
      </w:r>
      <w:r w:rsidRPr="00847F98">
        <w:rPr>
          <w:rFonts w:ascii="Times New Roman" w:eastAsia="Times New Roman" w:hAnsi="Times New Roman"/>
          <w:b/>
          <w:bCs/>
        </w:rPr>
        <w:t xml:space="preserve">NEPASTEBIMOJE IR </w:t>
      </w:r>
      <w:r w:rsidRPr="00F05080">
        <w:rPr>
          <w:rFonts w:ascii="Times New Roman" w:eastAsia="Times New Roman" w:hAnsi="Times New Roman"/>
          <w:b/>
          <w:bCs/>
        </w:rPr>
        <w:t>NEPASIEKIAMOJE VIETOJE</w:t>
      </w:r>
    </w:p>
    <w:p w:rsidR="00045990" w:rsidRPr="002B428F"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46200B">
        <w:rPr>
          <w:rFonts w:ascii="Times New Roman" w:eastAsia="Times New Roman" w:hAnsi="Times New Roman"/>
        </w:rPr>
        <w:t>Laikyti vaikams nepastebimoje ir nepasiekiamo</w:t>
      </w:r>
      <w:r w:rsidRPr="005D77F8">
        <w:rPr>
          <w:rFonts w:ascii="Times New Roman" w:eastAsia="Times New Roman" w:hAnsi="Times New Roman"/>
        </w:rPr>
        <w:t>je vietoje.</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7.</w:t>
      </w:r>
      <w:r w:rsidRPr="005D77F8">
        <w:rPr>
          <w:rFonts w:ascii="Times New Roman" w:eastAsia="Times New Roman" w:hAnsi="Times New Roman"/>
          <w:b/>
          <w:bCs/>
        </w:rPr>
        <w:tab/>
        <w:t>KITAS SPECIALUS ĮSPĖJIMAS (JEI REIKIA)</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8.</w:t>
      </w:r>
      <w:r w:rsidRPr="005D77F8">
        <w:rPr>
          <w:rFonts w:ascii="Times New Roman" w:eastAsia="Times New Roman" w:hAnsi="Times New Roman"/>
          <w:b/>
          <w:bCs/>
        </w:rPr>
        <w:tab/>
        <w:t>TINKAMUMO LAIKAS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Tinka iki {mm/MMMM}</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9.</w:t>
      </w:r>
      <w:r w:rsidRPr="005D77F8">
        <w:rPr>
          <w:rFonts w:ascii="Times New Roman" w:eastAsia="Times New Roman" w:hAnsi="Times New Roman"/>
          <w:b/>
          <w:bCs/>
        </w:rPr>
        <w:tab/>
        <w:t>SPECIALIOS LAIKYMO SĄLYGOS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5D77F8">
        <w:rPr>
          <w:rFonts w:ascii="Times New Roman" w:eastAsia="Times New Roman" w:hAnsi="Times New Roman"/>
          <w:b/>
          <w:bCs/>
        </w:rPr>
        <w:t>10.</w:t>
      </w:r>
      <w:r w:rsidRPr="005D77F8">
        <w:rPr>
          <w:rFonts w:ascii="Times New Roman" w:eastAsia="Times New Roman" w:hAnsi="Times New Roman"/>
          <w:b/>
          <w:bCs/>
        </w:rPr>
        <w:tab/>
        <w:t>SPECIALIOS ATSARGUMO PRIEMONĖS</w:t>
      </w:r>
      <w:r w:rsidR="00606250" w:rsidRPr="00606250">
        <w:t xml:space="preserve"> </w:t>
      </w:r>
      <w:r w:rsidR="00606250" w:rsidRPr="00606250">
        <w:rPr>
          <w:rFonts w:ascii="Times New Roman" w:eastAsia="Times New Roman" w:hAnsi="Times New Roman"/>
          <w:b/>
          <w:bCs/>
        </w:rPr>
        <w:t>DĖL NESUVARTOTO VAISTINIO PREPARATO AR JO ATLIEKŲ TVARKYMO</w:t>
      </w:r>
      <w:r w:rsidR="00606250">
        <w:rPr>
          <w:rFonts w:ascii="Times New Roman" w:eastAsia="Times New Roman" w:hAnsi="Times New Roman"/>
          <w:b/>
          <w:bCs/>
        </w:rPr>
        <w:t xml:space="preserve"> </w:t>
      </w:r>
      <w:r w:rsidRPr="005D77F8">
        <w:rPr>
          <w:rFonts w:ascii="Times New Roman" w:eastAsia="Times New Roman" w:hAnsi="Times New Roman"/>
          <w:b/>
          <w:bCs/>
        </w:rPr>
        <w:t>(JEI REIKIA)</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D14F1B"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lastRenderedPageBreak/>
        <w:t>11.</w:t>
      </w:r>
      <w:r w:rsidRPr="005D77F8">
        <w:rPr>
          <w:rFonts w:ascii="Times New Roman" w:eastAsia="Times New Roman" w:hAnsi="Times New Roman"/>
          <w:b/>
          <w:bCs/>
        </w:rPr>
        <w:tab/>
      </w:r>
      <w:r>
        <w:rPr>
          <w:rFonts w:ascii="Times New Roman" w:eastAsia="Times New Roman" w:hAnsi="Times New Roman"/>
          <w:b/>
          <w:bCs/>
        </w:rPr>
        <w:t>REGISTRUOTOJO</w:t>
      </w:r>
      <w:r w:rsidRPr="00D14F1B">
        <w:rPr>
          <w:rFonts w:ascii="Times New Roman" w:eastAsia="Times New Roman" w:hAnsi="Times New Roman"/>
          <w:b/>
          <w:bCs/>
        </w:rPr>
        <w:t xml:space="preserve"> PAVADINIMAS IR ADRESAS</w:t>
      </w:r>
    </w:p>
    <w:p w:rsidR="00045990" w:rsidRPr="00F2025C" w:rsidRDefault="00045990" w:rsidP="00045990">
      <w:pPr>
        <w:spacing w:after="0" w:line="240" w:lineRule="auto"/>
        <w:rPr>
          <w:rFonts w:ascii="Times New Roman" w:eastAsia="Times New Roman" w:hAnsi="Times New Roman"/>
        </w:rPr>
      </w:pPr>
    </w:p>
    <w:p w:rsidR="00045990" w:rsidRDefault="00045990" w:rsidP="00045990">
      <w:pPr>
        <w:spacing w:after="0" w:line="240" w:lineRule="auto"/>
        <w:rPr>
          <w:rFonts w:ascii="Times New Roman" w:eastAsia="Times New Roman" w:hAnsi="Times New Roman"/>
        </w:rPr>
      </w:pPr>
      <w:r>
        <w:rPr>
          <w:rFonts w:ascii="Times New Roman" w:eastAsia="Times New Roman" w:hAnsi="Times New Roman"/>
        </w:rPr>
        <w:t>Registruotojas</w:t>
      </w:r>
      <w:r w:rsidR="00606250">
        <w:rPr>
          <w:rFonts w:ascii="Times New Roman" w:eastAsia="Times New Roman" w:hAnsi="Times New Roman"/>
        </w:rPr>
        <w:t>:</w:t>
      </w:r>
    </w:p>
    <w:p w:rsidR="00045990" w:rsidRPr="00D14F1B" w:rsidRDefault="00045990" w:rsidP="00045990">
      <w:pPr>
        <w:spacing w:after="0" w:line="240" w:lineRule="auto"/>
        <w:rPr>
          <w:rFonts w:ascii="Times New Roman" w:eastAsia="Times New Roman" w:hAnsi="Times New Roman"/>
        </w:rPr>
      </w:pPr>
      <w:r w:rsidRPr="00D14F1B">
        <w:rPr>
          <w:rFonts w:ascii="Times New Roman" w:eastAsia="Times New Roman" w:hAnsi="Times New Roman"/>
        </w:rPr>
        <w:t>Sandoz d.d.</w:t>
      </w:r>
    </w:p>
    <w:p w:rsidR="00045990" w:rsidRPr="00F2025C" w:rsidRDefault="00045990" w:rsidP="00045990">
      <w:pPr>
        <w:spacing w:after="0" w:line="240" w:lineRule="auto"/>
        <w:rPr>
          <w:rFonts w:ascii="Times New Roman" w:eastAsia="Times New Roman" w:hAnsi="Times New Roman"/>
        </w:rPr>
      </w:pPr>
      <w:r w:rsidRPr="00F2025C">
        <w:rPr>
          <w:rFonts w:ascii="Times New Roman" w:eastAsia="Times New Roman" w:hAnsi="Times New Roman"/>
        </w:rPr>
        <w:t>Verovškova 57</w:t>
      </w:r>
    </w:p>
    <w:p w:rsidR="00045990" w:rsidRPr="00847F98" w:rsidRDefault="00045990" w:rsidP="00045990">
      <w:pPr>
        <w:spacing w:after="0" w:line="240" w:lineRule="auto"/>
        <w:rPr>
          <w:rFonts w:ascii="Times New Roman" w:eastAsia="Times New Roman" w:hAnsi="Times New Roman"/>
        </w:rPr>
      </w:pPr>
      <w:r w:rsidRPr="00847F98">
        <w:rPr>
          <w:rFonts w:ascii="Times New Roman" w:eastAsia="Times New Roman" w:hAnsi="Times New Roman"/>
        </w:rPr>
        <w:t>1000 Ljubljana</w:t>
      </w:r>
    </w:p>
    <w:p w:rsidR="00045990" w:rsidRPr="00F05080" w:rsidRDefault="00045990" w:rsidP="00045990">
      <w:pPr>
        <w:spacing w:after="0" w:line="240" w:lineRule="auto"/>
        <w:rPr>
          <w:rFonts w:ascii="Times New Roman" w:eastAsia="Times New Roman" w:hAnsi="Times New Roman"/>
        </w:rPr>
      </w:pPr>
      <w:r w:rsidRPr="00F05080">
        <w:rPr>
          <w:rFonts w:ascii="Times New Roman" w:eastAsia="Times New Roman" w:hAnsi="Times New Roman"/>
        </w:rPr>
        <w:t>Slovėnija</w:t>
      </w:r>
    </w:p>
    <w:p w:rsidR="00045990" w:rsidRPr="002B428F" w:rsidRDefault="00045990" w:rsidP="00045990">
      <w:pPr>
        <w:spacing w:after="0" w:line="240" w:lineRule="auto"/>
        <w:rPr>
          <w:rFonts w:ascii="Times New Roman" w:eastAsia="Times New Roman" w:hAnsi="Times New Roman"/>
        </w:rPr>
      </w:pPr>
    </w:p>
    <w:p w:rsidR="00045990" w:rsidRPr="0046200B" w:rsidRDefault="00045990" w:rsidP="00045990">
      <w:pPr>
        <w:spacing w:after="0" w:line="240" w:lineRule="auto"/>
        <w:rPr>
          <w:rFonts w:ascii="Times New Roman" w:eastAsia="Times New Roman" w:hAnsi="Times New Roman"/>
        </w:rPr>
      </w:pPr>
    </w:p>
    <w:p w:rsidR="00045990" w:rsidRPr="00D14F1B"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12.</w:t>
      </w:r>
      <w:r w:rsidRPr="005D77F8">
        <w:rPr>
          <w:rFonts w:ascii="Times New Roman" w:eastAsia="Times New Roman" w:hAnsi="Times New Roman"/>
          <w:b/>
          <w:bCs/>
        </w:rPr>
        <w:tab/>
      </w:r>
      <w:r>
        <w:rPr>
          <w:rFonts w:ascii="Times New Roman" w:eastAsia="Times New Roman" w:hAnsi="Times New Roman"/>
          <w:b/>
        </w:rPr>
        <w:t>REGISTRACIJOS</w:t>
      </w:r>
      <w:r w:rsidRPr="00D14F1B">
        <w:rPr>
          <w:rFonts w:ascii="Times New Roman" w:eastAsia="Times New Roman" w:hAnsi="Times New Roman"/>
          <w:b/>
          <w:bCs/>
        </w:rPr>
        <w:t xml:space="preserve"> PAŽYMĖJIMO NUMERIS</w:t>
      </w:r>
      <w:r>
        <w:rPr>
          <w:rFonts w:ascii="Times New Roman" w:eastAsia="Times New Roman" w:hAnsi="Times New Roman"/>
          <w:b/>
          <w:bCs/>
        </w:rPr>
        <w:t xml:space="preserve"> (-IAI)</w:t>
      </w:r>
    </w:p>
    <w:p w:rsidR="00045990" w:rsidRPr="00F2025C" w:rsidRDefault="00045990" w:rsidP="00045990">
      <w:pPr>
        <w:spacing w:after="0" w:line="240" w:lineRule="auto"/>
        <w:rPr>
          <w:rFonts w:ascii="Times New Roman" w:eastAsia="Times New Roman" w:hAnsi="Times New Roman"/>
        </w:rPr>
      </w:pPr>
    </w:p>
    <w:p w:rsidR="00045990" w:rsidRPr="00847F98" w:rsidRDefault="00045990" w:rsidP="00045990">
      <w:pPr>
        <w:spacing w:after="0" w:line="240" w:lineRule="auto"/>
        <w:rPr>
          <w:rFonts w:ascii="Times New Roman" w:eastAsia="Times New Roman" w:hAnsi="Times New Roman"/>
          <w:iCs/>
        </w:rPr>
      </w:pPr>
      <w:r w:rsidRPr="00847F98">
        <w:rPr>
          <w:rFonts w:ascii="Times New Roman" w:eastAsia="Times New Roman" w:hAnsi="Times New Roman"/>
          <w:iCs/>
        </w:rPr>
        <w:t>N20 – LT/1/97/1421/001</w:t>
      </w:r>
    </w:p>
    <w:p w:rsidR="00045990" w:rsidRPr="00F05080" w:rsidRDefault="00045990" w:rsidP="00045990">
      <w:pPr>
        <w:spacing w:after="0" w:line="240" w:lineRule="auto"/>
        <w:rPr>
          <w:rFonts w:ascii="Times New Roman" w:eastAsia="Times New Roman" w:hAnsi="Times New Roman"/>
          <w:iCs/>
        </w:rPr>
      </w:pPr>
      <w:r w:rsidRPr="00F05080">
        <w:rPr>
          <w:rFonts w:ascii="Times New Roman" w:eastAsia="Times New Roman" w:hAnsi="Times New Roman"/>
          <w:iCs/>
        </w:rPr>
        <w:t>N50 – LT/1/97/1421/002</w:t>
      </w:r>
    </w:p>
    <w:p w:rsidR="00045990" w:rsidRPr="002B428F" w:rsidRDefault="00045990" w:rsidP="00045990">
      <w:pPr>
        <w:spacing w:after="0" w:line="240" w:lineRule="auto"/>
        <w:rPr>
          <w:rFonts w:ascii="Times New Roman" w:eastAsia="Times New Roman" w:hAnsi="Times New Roman"/>
        </w:rPr>
      </w:pPr>
    </w:p>
    <w:p w:rsidR="00045990" w:rsidRPr="0046200B"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13.</w:t>
      </w:r>
      <w:r w:rsidRPr="005D77F8">
        <w:rPr>
          <w:rFonts w:ascii="Times New Roman" w:eastAsia="Times New Roman" w:hAnsi="Times New Roman"/>
          <w:b/>
          <w:bCs/>
        </w:rPr>
        <w:tab/>
        <w:t>SERIJOS NUMERIS</w:t>
      </w:r>
    </w:p>
    <w:p w:rsidR="00045990" w:rsidRPr="005D77F8" w:rsidRDefault="00045990" w:rsidP="00045990">
      <w:pPr>
        <w:spacing w:after="0" w:line="240" w:lineRule="auto"/>
        <w:rPr>
          <w:rFonts w:ascii="Times New Roman" w:eastAsia="Times New Roman" w:hAnsi="Times New Roman"/>
        </w:rPr>
      </w:pPr>
    </w:p>
    <w:p w:rsidR="00045990" w:rsidRPr="002070A3"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Serija</w:t>
      </w:r>
      <w:r>
        <w:rPr>
          <w:rFonts w:ascii="Times New Roman" w:eastAsia="Times New Roman" w:hAnsi="Times New Roman"/>
        </w:rPr>
        <w:t xml:space="preserve"> </w:t>
      </w:r>
      <w:r w:rsidRPr="0025091D">
        <w:rPr>
          <w:rFonts w:ascii="Times New Roman" w:eastAsia="Times New Roman" w:hAnsi="Times New Roman"/>
        </w:rPr>
        <w:t>{nu</w:t>
      </w:r>
      <w:r w:rsidRPr="002070A3">
        <w:rPr>
          <w:rFonts w:ascii="Times New Roman" w:eastAsia="Times New Roman" w:hAnsi="Times New Roman"/>
        </w:rPr>
        <w:t>meris}</w:t>
      </w:r>
    </w:p>
    <w:p w:rsidR="00045990" w:rsidRPr="00DA0EDC" w:rsidRDefault="00045990" w:rsidP="00045990">
      <w:pPr>
        <w:spacing w:after="0" w:line="240" w:lineRule="auto"/>
        <w:rPr>
          <w:rFonts w:ascii="Times New Roman" w:eastAsia="Times New Roman" w:hAnsi="Times New Roman"/>
        </w:rPr>
      </w:pPr>
    </w:p>
    <w:p w:rsidR="00045990" w:rsidRPr="00D14F1B" w:rsidRDefault="00045990" w:rsidP="00045990">
      <w:pPr>
        <w:spacing w:after="0" w:line="240" w:lineRule="auto"/>
        <w:rPr>
          <w:rFonts w:ascii="Times New Roman" w:eastAsia="Times New Roman" w:hAnsi="Times New Roman"/>
        </w:rPr>
      </w:pPr>
    </w:p>
    <w:p w:rsidR="00045990" w:rsidRPr="00F2025C"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F2025C">
        <w:rPr>
          <w:rFonts w:ascii="Times New Roman" w:eastAsia="Times New Roman" w:hAnsi="Times New Roman"/>
          <w:b/>
          <w:bCs/>
        </w:rPr>
        <w:t>14.</w:t>
      </w:r>
      <w:r w:rsidRPr="00F2025C">
        <w:rPr>
          <w:rFonts w:ascii="Times New Roman" w:eastAsia="Times New Roman" w:hAnsi="Times New Roman"/>
          <w:b/>
          <w:bCs/>
        </w:rPr>
        <w:tab/>
        <w:t>PARDAVIMO TVARKA</w:t>
      </w:r>
    </w:p>
    <w:p w:rsidR="00045990" w:rsidRPr="00847F98" w:rsidRDefault="00045990" w:rsidP="00045990">
      <w:pPr>
        <w:spacing w:after="0" w:line="240" w:lineRule="auto"/>
        <w:rPr>
          <w:rFonts w:ascii="Times New Roman" w:eastAsia="Times New Roman" w:hAnsi="Times New Roman"/>
        </w:rPr>
      </w:pPr>
    </w:p>
    <w:p w:rsidR="00045990" w:rsidRPr="00F05080" w:rsidRDefault="00045990" w:rsidP="00045990">
      <w:pPr>
        <w:spacing w:after="0" w:line="240" w:lineRule="auto"/>
        <w:rPr>
          <w:rFonts w:ascii="Times New Roman" w:eastAsia="Times New Roman" w:hAnsi="Times New Roman"/>
        </w:rPr>
      </w:pPr>
      <w:r w:rsidRPr="00F05080">
        <w:rPr>
          <w:rFonts w:ascii="Times New Roman" w:eastAsia="Times New Roman" w:hAnsi="Times New Roman"/>
        </w:rPr>
        <w:t>Nereceptinis vaistinis preparatas.</w:t>
      </w:r>
    </w:p>
    <w:p w:rsidR="00045990" w:rsidRPr="002B428F" w:rsidRDefault="00045990" w:rsidP="00045990">
      <w:pPr>
        <w:spacing w:after="0" w:line="240" w:lineRule="auto"/>
        <w:rPr>
          <w:rFonts w:ascii="Times New Roman" w:eastAsia="Times New Roman" w:hAnsi="Times New Roman"/>
        </w:rPr>
      </w:pPr>
    </w:p>
    <w:p w:rsidR="00045990" w:rsidRPr="0046200B"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15.</w:t>
      </w:r>
      <w:r w:rsidRPr="005D77F8">
        <w:rPr>
          <w:rFonts w:ascii="Times New Roman" w:eastAsia="Times New Roman" w:hAnsi="Times New Roman"/>
          <w:b/>
          <w:bCs/>
        </w:rPr>
        <w:tab/>
        <w:t>VARTOJIMO INSTRUKCIJA</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autoSpaceDE w:val="0"/>
        <w:autoSpaceDN w:val="0"/>
        <w:adjustRightInd w:val="0"/>
        <w:spacing w:after="0" w:line="240" w:lineRule="auto"/>
        <w:rPr>
          <w:rFonts w:ascii="Times New Roman" w:eastAsia="Times New Roman" w:hAnsi="Times New Roman"/>
          <w:color w:val="000000"/>
        </w:rPr>
      </w:pPr>
      <w:r w:rsidRPr="005D77F8">
        <w:rPr>
          <w:rFonts w:ascii="Times New Roman" w:eastAsia="Times New Roman" w:hAnsi="Times New Roman"/>
          <w:color w:val="000000"/>
        </w:rPr>
        <w:t>Atsikosėjimą skatinantis vaistas.</w:t>
      </w:r>
    </w:p>
    <w:p w:rsidR="00045990" w:rsidRPr="005D77F8" w:rsidRDefault="00045990" w:rsidP="00045990">
      <w:pPr>
        <w:autoSpaceDE w:val="0"/>
        <w:autoSpaceDN w:val="0"/>
        <w:adjustRightInd w:val="0"/>
        <w:spacing w:after="0" w:line="240" w:lineRule="auto"/>
        <w:rPr>
          <w:rFonts w:ascii="Times New Roman" w:eastAsia="Times New Roman" w:hAnsi="Times New Roman"/>
          <w:color w:val="000000"/>
        </w:rPr>
      </w:pPr>
    </w:p>
    <w:p w:rsidR="00045990" w:rsidRPr="005D77F8" w:rsidRDefault="00045990" w:rsidP="00045990">
      <w:pPr>
        <w:spacing w:after="0" w:line="240" w:lineRule="auto"/>
        <w:jc w:val="both"/>
        <w:rPr>
          <w:rFonts w:ascii="Times New Roman" w:eastAsia="Times New Roman" w:hAnsi="Times New Roman"/>
          <w:u w:val="single"/>
        </w:rPr>
      </w:pPr>
      <w:r w:rsidRPr="005D77F8">
        <w:rPr>
          <w:rFonts w:ascii="Times New Roman" w:eastAsia="Times New Roman" w:hAnsi="Times New Roman"/>
          <w:b/>
          <w:iCs/>
        </w:rPr>
        <w:t xml:space="preserve">Dozavimas. </w:t>
      </w:r>
      <w:r w:rsidRPr="005D77F8">
        <w:rPr>
          <w:rFonts w:ascii="Times New Roman" w:eastAsia="Times New Roman" w:hAnsi="Times New Roman"/>
          <w:u w:val="single"/>
        </w:rPr>
        <w:t xml:space="preserve">Suaugusieji ir vyresni negu 12 metų pacientai: </w:t>
      </w:r>
    </w:p>
    <w:p w:rsidR="00045990" w:rsidRPr="005D77F8" w:rsidRDefault="00045990" w:rsidP="00045990">
      <w:pPr>
        <w:spacing w:after="0" w:line="240" w:lineRule="auto"/>
        <w:rPr>
          <w:rFonts w:ascii="Times New Roman" w:eastAsia="Times New Roman" w:hAnsi="Times New Roman"/>
          <w:i/>
          <w:u w:val="single"/>
        </w:rPr>
      </w:pPr>
      <w:r w:rsidRPr="005D77F8">
        <w:rPr>
          <w:rFonts w:ascii="Times New Roman" w:eastAsia="Times New Roman" w:hAnsi="Times New Roman"/>
        </w:rPr>
        <w:t xml:space="preserve">pirmas 2 – 3 paras gerti 3 kartus per parą po 1 tabletę, vėliau – 2 kartus per parą po 1 tabletę. </w:t>
      </w:r>
    </w:p>
    <w:p w:rsidR="00045990" w:rsidRPr="005D77F8" w:rsidRDefault="00045990" w:rsidP="00045990">
      <w:pPr>
        <w:spacing w:after="0" w:line="240" w:lineRule="auto"/>
        <w:rPr>
          <w:rFonts w:ascii="Times New Roman" w:eastAsia="Times New Roman" w:hAnsi="Times New Roman"/>
          <w:highlight w:val="yellow"/>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9C2873">
      <w:pPr>
        <w:keepNext/>
        <w:pBdr>
          <w:top w:val="single" w:sz="4" w:space="1" w:color="auto"/>
          <w:left w:val="single" w:sz="4" w:space="4" w:color="auto"/>
          <w:bottom w:val="single" w:sz="4" w:space="1" w:color="auto"/>
          <w:right w:val="single" w:sz="4" w:space="4" w:color="auto"/>
        </w:pBdr>
        <w:tabs>
          <w:tab w:val="left" w:pos="709"/>
        </w:tabs>
        <w:spacing w:after="0" w:line="240" w:lineRule="auto"/>
        <w:outlineLvl w:val="1"/>
        <w:rPr>
          <w:rFonts w:ascii="Times New Roman" w:eastAsia="Times New Roman" w:hAnsi="Times New Roman"/>
          <w:b/>
          <w:bCs/>
          <w:iCs/>
        </w:rPr>
      </w:pPr>
      <w:r w:rsidRPr="005D77F8">
        <w:rPr>
          <w:rFonts w:ascii="Times New Roman" w:eastAsia="Times New Roman" w:hAnsi="Times New Roman"/>
          <w:b/>
          <w:bCs/>
          <w:iCs/>
        </w:rPr>
        <w:t xml:space="preserve">16. </w:t>
      </w:r>
      <w:r w:rsidR="00606250">
        <w:rPr>
          <w:rFonts w:ascii="Times New Roman" w:eastAsia="Times New Roman" w:hAnsi="Times New Roman"/>
          <w:b/>
          <w:bCs/>
          <w:iCs/>
        </w:rPr>
        <w:tab/>
      </w:r>
      <w:r w:rsidRPr="005D77F8">
        <w:rPr>
          <w:rFonts w:ascii="Times New Roman" w:eastAsia="Times New Roman" w:hAnsi="Times New Roman"/>
          <w:b/>
          <w:bCs/>
          <w:iCs/>
        </w:rPr>
        <w:t>INFORMACIJA BRAILIO RAŠTU</w:t>
      </w:r>
    </w:p>
    <w:p w:rsidR="00045990" w:rsidRPr="005D77F8" w:rsidRDefault="00045990" w:rsidP="00045990">
      <w:pPr>
        <w:keepNext/>
        <w:spacing w:after="0" w:line="240" w:lineRule="auto"/>
        <w:outlineLvl w:val="1"/>
        <w:rPr>
          <w:rFonts w:ascii="Times New Roman" w:eastAsia="Times New Roman" w:hAnsi="Times New Roman"/>
          <w:b/>
          <w:bCs/>
          <w:iCs/>
        </w:rPr>
      </w:pPr>
    </w:p>
    <w:p w:rsidR="00045990" w:rsidRPr="005D77F8" w:rsidRDefault="00045990" w:rsidP="00045990">
      <w:pPr>
        <w:widowControl w:val="0"/>
        <w:spacing w:after="0" w:line="240" w:lineRule="auto"/>
        <w:rPr>
          <w:rFonts w:ascii="Times New Roman" w:eastAsia="Times New Roman" w:hAnsi="Times New Roman"/>
        </w:rPr>
      </w:pPr>
      <w:r w:rsidRPr="005D77F8">
        <w:rPr>
          <w:rFonts w:ascii="Times New Roman" w:eastAsia="Times New Roman" w:hAnsi="Times New Roman"/>
        </w:rPr>
        <w:t xml:space="preserve">Ambroxol Sandoz </w:t>
      </w:r>
      <w:r w:rsidRPr="005D77F8">
        <w:rPr>
          <w:rFonts w:ascii="Times New Roman" w:eastAsia="Times New Roman" w:hAnsi="Times New Roman"/>
          <w:vertAlign w:val="superscript"/>
        </w:rPr>
        <w:t xml:space="preserve"> </w:t>
      </w:r>
      <w:r w:rsidRPr="005D77F8">
        <w:rPr>
          <w:rFonts w:ascii="Times New Roman" w:eastAsia="Times New Roman" w:hAnsi="Times New Roman"/>
        </w:rPr>
        <w:t>30 mg</w:t>
      </w:r>
    </w:p>
    <w:p w:rsidR="00045990" w:rsidRPr="005D77F8" w:rsidRDefault="00045990" w:rsidP="00045990">
      <w:pPr>
        <w:widowControl w:val="0"/>
        <w:spacing w:after="0" w:line="240" w:lineRule="auto"/>
        <w:rPr>
          <w:rFonts w:ascii="Times New Roman" w:eastAsia="Times New Roman" w:hAnsi="Times New Roman"/>
        </w:rPr>
      </w:pPr>
    </w:p>
    <w:p w:rsidR="00045990" w:rsidRPr="00005512" w:rsidRDefault="00045990" w:rsidP="00045990">
      <w:pPr>
        <w:pBdr>
          <w:top w:val="single" w:sz="4" w:space="1" w:color="auto"/>
          <w:left w:val="single" w:sz="4" w:space="4" w:color="auto"/>
          <w:bottom w:val="single" w:sz="4" w:space="1" w:color="auto"/>
          <w:right w:val="single" w:sz="4" w:space="4" w:color="auto"/>
        </w:pBdr>
        <w:tabs>
          <w:tab w:val="left" w:pos="4140"/>
          <w:tab w:val="right" w:pos="8306"/>
        </w:tabs>
        <w:spacing w:after="0" w:line="240" w:lineRule="auto"/>
        <w:rPr>
          <w:rFonts w:ascii="Times New Roman" w:eastAsia="Times New Roman" w:hAnsi="Times New Roman"/>
          <w:b/>
          <w:lang w:eastAsia="lt-LT"/>
        </w:rPr>
      </w:pPr>
      <w:r w:rsidRPr="005D77F8">
        <w:rPr>
          <w:rFonts w:ascii="Times New Roman" w:eastAsia="Times New Roman" w:hAnsi="Times New Roman"/>
          <w:lang w:eastAsia="lt-LT"/>
        </w:rPr>
        <w:br w:type="page"/>
      </w:r>
      <w:r w:rsidRPr="005D77F8">
        <w:rPr>
          <w:rFonts w:ascii="Times New Roman" w:eastAsia="Times New Roman" w:hAnsi="Times New Roman"/>
          <w:b/>
          <w:lang w:eastAsia="lt-LT"/>
        </w:rPr>
        <w:lastRenderedPageBreak/>
        <w:t xml:space="preserve">MINIMALI INFORMACIJA ANT LIZDINIŲ </w:t>
      </w:r>
      <w:r>
        <w:rPr>
          <w:rFonts w:ascii="Times New Roman" w:eastAsia="Times New Roman" w:hAnsi="Times New Roman"/>
          <w:b/>
          <w:lang w:eastAsia="lt-LT"/>
        </w:rPr>
        <w:t>PLOKŠTELIŲ</w:t>
      </w:r>
      <w:r w:rsidRPr="00005512">
        <w:rPr>
          <w:rFonts w:ascii="Times New Roman" w:eastAsia="Times New Roman" w:hAnsi="Times New Roman"/>
          <w:b/>
          <w:lang w:eastAsia="lt-LT"/>
        </w:rPr>
        <w:t xml:space="preserve"> ARBA DVISLUOKSNIŲ JUOSTELIŲ</w:t>
      </w:r>
    </w:p>
    <w:p w:rsidR="00DB33A2" w:rsidRDefault="00DB33A2" w:rsidP="00045990">
      <w:pPr>
        <w:pBdr>
          <w:top w:val="single" w:sz="4" w:space="1" w:color="auto"/>
          <w:left w:val="single" w:sz="4" w:space="4" w:color="auto"/>
          <w:bottom w:val="single" w:sz="4" w:space="1" w:color="auto"/>
          <w:right w:val="single" w:sz="4" w:space="4" w:color="auto"/>
        </w:pBdr>
        <w:tabs>
          <w:tab w:val="left" w:pos="4140"/>
          <w:tab w:val="right" w:pos="8306"/>
        </w:tabs>
        <w:spacing w:after="0" w:line="240" w:lineRule="auto"/>
        <w:rPr>
          <w:rFonts w:ascii="Times New Roman" w:eastAsia="Times New Roman" w:hAnsi="Times New Roman"/>
          <w:lang w:eastAsia="lt-LT"/>
        </w:rPr>
      </w:pPr>
    </w:p>
    <w:p w:rsidR="00045990" w:rsidRPr="009C2873" w:rsidRDefault="00045990" w:rsidP="00045990">
      <w:pPr>
        <w:pBdr>
          <w:top w:val="single" w:sz="4" w:space="1" w:color="auto"/>
          <w:left w:val="single" w:sz="4" w:space="4" w:color="auto"/>
          <w:bottom w:val="single" w:sz="4" w:space="1" w:color="auto"/>
          <w:right w:val="single" w:sz="4" w:space="4" w:color="auto"/>
        </w:pBdr>
        <w:tabs>
          <w:tab w:val="left" w:pos="4140"/>
          <w:tab w:val="right" w:pos="8306"/>
        </w:tabs>
        <w:spacing w:after="0" w:line="240" w:lineRule="auto"/>
        <w:rPr>
          <w:rFonts w:ascii="Times New Roman" w:eastAsia="Times New Roman" w:hAnsi="Times New Roman"/>
          <w:b/>
          <w:lang w:eastAsia="lt-LT"/>
        </w:rPr>
      </w:pPr>
      <w:r w:rsidRPr="009C2873">
        <w:rPr>
          <w:rFonts w:ascii="Times New Roman" w:eastAsia="Times New Roman" w:hAnsi="Times New Roman"/>
          <w:b/>
          <w:lang w:eastAsia="lt-LT"/>
        </w:rPr>
        <w:t>LIZDINĖ PLOKŠTELĖ</w:t>
      </w:r>
    </w:p>
    <w:p w:rsidR="00045990" w:rsidRPr="005D77F8" w:rsidRDefault="00045990" w:rsidP="00045990">
      <w:pPr>
        <w:keepNext/>
        <w:spacing w:after="0" w:line="240" w:lineRule="auto"/>
        <w:outlineLvl w:val="1"/>
        <w:rPr>
          <w:rFonts w:ascii="Times New Roman" w:eastAsia="Times New Roman" w:hAnsi="Times New Roman"/>
          <w:b/>
          <w:bCs/>
          <w:i/>
          <w:iCs/>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1.</w:t>
      </w:r>
      <w:r w:rsidRPr="005D77F8">
        <w:rPr>
          <w:rFonts w:ascii="Times New Roman" w:eastAsia="Times New Roman" w:hAnsi="Times New Roman"/>
          <w:b/>
          <w:bCs/>
        </w:rPr>
        <w:tab/>
        <w:t>VAISTINIO PREPARATO PAVADINIMAS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widowControl w:val="0"/>
        <w:spacing w:after="0" w:line="240" w:lineRule="auto"/>
        <w:rPr>
          <w:rFonts w:ascii="Times New Roman" w:eastAsia="Times New Roman" w:hAnsi="Times New Roman"/>
        </w:rPr>
      </w:pPr>
      <w:r w:rsidRPr="005D77F8">
        <w:rPr>
          <w:rFonts w:ascii="Times New Roman" w:eastAsia="Times New Roman" w:hAnsi="Times New Roman"/>
        </w:rPr>
        <w:t xml:space="preserve">Ambroxol Sandoz </w:t>
      </w:r>
      <w:r w:rsidRPr="005D77F8">
        <w:rPr>
          <w:rFonts w:ascii="Times New Roman" w:eastAsia="Times New Roman" w:hAnsi="Times New Roman"/>
          <w:vertAlign w:val="superscript"/>
        </w:rPr>
        <w:t xml:space="preserve"> </w:t>
      </w:r>
      <w:r w:rsidRPr="005D77F8">
        <w:rPr>
          <w:rFonts w:ascii="Times New Roman" w:eastAsia="Times New Roman" w:hAnsi="Times New Roman"/>
        </w:rPr>
        <w:t>30 mg tabletės</w:t>
      </w: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Ambroxoli hydrochloridum</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D14F1B"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2.</w:t>
      </w:r>
      <w:r w:rsidRPr="005D77F8">
        <w:rPr>
          <w:rFonts w:ascii="Times New Roman" w:eastAsia="Times New Roman" w:hAnsi="Times New Roman"/>
          <w:b/>
          <w:bCs/>
        </w:rPr>
        <w:tab/>
      </w:r>
      <w:r>
        <w:rPr>
          <w:rFonts w:ascii="Times New Roman" w:eastAsia="Times New Roman" w:hAnsi="Times New Roman"/>
          <w:b/>
          <w:bCs/>
        </w:rPr>
        <w:t>REGISTRUOTOJO</w:t>
      </w:r>
      <w:r w:rsidRPr="00D14F1B">
        <w:rPr>
          <w:rFonts w:ascii="Times New Roman" w:eastAsia="Times New Roman" w:hAnsi="Times New Roman"/>
          <w:b/>
          <w:bCs/>
        </w:rPr>
        <w:t xml:space="preserve"> PAVADINIMAS </w:t>
      </w:r>
    </w:p>
    <w:p w:rsidR="00045990" w:rsidRPr="00F2025C" w:rsidRDefault="00045990" w:rsidP="00045990">
      <w:pPr>
        <w:spacing w:after="0" w:line="240" w:lineRule="auto"/>
        <w:rPr>
          <w:rFonts w:ascii="Times New Roman" w:eastAsia="Times New Roman" w:hAnsi="Times New Roman"/>
        </w:rPr>
      </w:pPr>
    </w:p>
    <w:p w:rsidR="00045990" w:rsidRPr="00847F98" w:rsidRDefault="00045990" w:rsidP="00045990">
      <w:pPr>
        <w:spacing w:after="0" w:line="240" w:lineRule="auto"/>
        <w:rPr>
          <w:rFonts w:ascii="Times New Roman" w:eastAsia="Times New Roman" w:hAnsi="Times New Roman"/>
        </w:rPr>
      </w:pPr>
      <w:r w:rsidRPr="00847F98">
        <w:rPr>
          <w:rFonts w:ascii="Times New Roman" w:eastAsia="Times New Roman" w:hAnsi="Times New Roman"/>
        </w:rPr>
        <w:t>SANDOZ</w:t>
      </w:r>
    </w:p>
    <w:p w:rsidR="00045990" w:rsidRPr="00F05080" w:rsidRDefault="00045990" w:rsidP="00045990">
      <w:pPr>
        <w:spacing w:after="0" w:line="240" w:lineRule="auto"/>
        <w:rPr>
          <w:rFonts w:ascii="Times New Roman" w:eastAsia="Times New Roman" w:hAnsi="Times New Roman"/>
        </w:rPr>
      </w:pPr>
    </w:p>
    <w:p w:rsidR="00045990" w:rsidRPr="002B428F" w:rsidRDefault="00045990" w:rsidP="00045990">
      <w:pPr>
        <w:spacing w:after="0" w:line="240" w:lineRule="auto"/>
        <w:rPr>
          <w:rFonts w:ascii="Times New Roman" w:eastAsia="Times New Roman" w:hAnsi="Times New Roman"/>
        </w:rPr>
      </w:pPr>
    </w:p>
    <w:p w:rsidR="00045990" w:rsidRPr="0046200B"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46200B">
        <w:rPr>
          <w:rFonts w:ascii="Times New Roman" w:eastAsia="Times New Roman" w:hAnsi="Times New Roman"/>
          <w:b/>
          <w:bCs/>
        </w:rPr>
        <w:t>3.</w:t>
      </w:r>
      <w:r w:rsidRPr="0046200B">
        <w:rPr>
          <w:rFonts w:ascii="Times New Roman" w:eastAsia="Times New Roman" w:hAnsi="Times New Roman"/>
          <w:b/>
          <w:bCs/>
        </w:rPr>
        <w:tab/>
        <w:t>TINKAMUMO LAIKAS</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tabs>
          <w:tab w:val="left" w:pos="3780"/>
          <w:tab w:val="left" w:pos="4320"/>
        </w:tabs>
        <w:spacing w:after="0" w:line="240" w:lineRule="auto"/>
        <w:rPr>
          <w:rFonts w:ascii="Times New Roman" w:eastAsia="Times New Roman" w:hAnsi="Times New Roman"/>
        </w:rPr>
      </w:pPr>
      <w:r w:rsidRPr="005D77F8">
        <w:rPr>
          <w:rFonts w:ascii="Times New Roman" w:eastAsia="Times New Roman" w:hAnsi="Times New Roman"/>
        </w:rPr>
        <w:t>{mm/ MMMM}</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bCs/>
        </w:rPr>
      </w:pPr>
      <w:r w:rsidRPr="005D77F8">
        <w:rPr>
          <w:rFonts w:ascii="Times New Roman" w:eastAsia="Times New Roman" w:hAnsi="Times New Roman"/>
          <w:b/>
          <w:bCs/>
        </w:rPr>
        <w:t>4.</w:t>
      </w:r>
      <w:r w:rsidRPr="005D77F8">
        <w:rPr>
          <w:rFonts w:ascii="Times New Roman" w:eastAsia="Times New Roman" w:hAnsi="Times New Roman"/>
          <w:b/>
          <w:bCs/>
        </w:rPr>
        <w:tab/>
        <w:t xml:space="preserve">SERIJOS NUMERIS </w:t>
      </w: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rPr>
          <w:rFonts w:ascii="Times New Roman" w:eastAsia="Times New Roman" w:hAnsi="Times New Roman"/>
        </w:rPr>
      </w:pPr>
      <w:r w:rsidRPr="005D77F8">
        <w:rPr>
          <w:rFonts w:ascii="Times New Roman" w:eastAsia="Times New Roman" w:hAnsi="Times New Roman"/>
        </w:rPr>
        <w:t>{numeris}</w:t>
      </w:r>
    </w:p>
    <w:p w:rsidR="00DB33A2" w:rsidRDefault="00DB33A2" w:rsidP="00DB33A2">
      <w:pPr>
        <w:tabs>
          <w:tab w:val="left" w:pos="567"/>
        </w:tabs>
        <w:spacing w:after="0" w:line="260" w:lineRule="exact"/>
        <w:rPr>
          <w:rFonts w:ascii="Times New Roman" w:eastAsia="Times New Roman" w:hAnsi="Times New Roman"/>
          <w:snapToGrid w:val="0"/>
          <w:szCs w:val="24"/>
        </w:rPr>
      </w:pPr>
    </w:p>
    <w:p w:rsidR="00DB33A2" w:rsidRPr="00DB33A2" w:rsidRDefault="00DB33A2" w:rsidP="00DB33A2">
      <w:pPr>
        <w:tabs>
          <w:tab w:val="left" w:pos="567"/>
        </w:tabs>
        <w:spacing w:after="0" w:line="260" w:lineRule="exact"/>
        <w:rPr>
          <w:rFonts w:ascii="Times New Roman" w:eastAsia="Times New Roman" w:hAnsi="Times New Roman"/>
          <w:snapToGrid w:val="0"/>
          <w:szCs w:val="24"/>
        </w:rPr>
      </w:pPr>
    </w:p>
    <w:p w:rsidR="00DB33A2" w:rsidRPr="00DB33A2" w:rsidRDefault="00DB33A2" w:rsidP="009C2873">
      <w:pPr>
        <w:pBdr>
          <w:top w:val="single" w:sz="4" w:space="1" w:color="auto"/>
          <w:left w:val="single" w:sz="4" w:space="4" w:color="auto"/>
          <w:bottom w:val="single" w:sz="4" w:space="1" w:color="auto"/>
          <w:right w:val="single" w:sz="4" w:space="4" w:color="auto"/>
        </w:pBdr>
        <w:tabs>
          <w:tab w:val="left" w:pos="709"/>
        </w:tabs>
        <w:spacing w:after="0" w:line="240" w:lineRule="auto"/>
        <w:outlineLvl w:val="0"/>
        <w:rPr>
          <w:rFonts w:ascii="Times New Roman" w:eastAsia="Times New Roman" w:hAnsi="Times New Roman"/>
          <w:b/>
          <w:snapToGrid w:val="0"/>
          <w:szCs w:val="24"/>
        </w:rPr>
      </w:pPr>
      <w:r w:rsidRPr="00DB33A2">
        <w:rPr>
          <w:rFonts w:ascii="Times New Roman" w:eastAsia="Times New Roman" w:hAnsi="Times New Roman"/>
          <w:b/>
          <w:snapToGrid w:val="0"/>
          <w:szCs w:val="24"/>
        </w:rPr>
        <w:t>5.</w:t>
      </w:r>
      <w:r w:rsidRPr="00DB33A2">
        <w:rPr>
          <w:rFonts w:ascii="Times New Roman" w:eastAsia="Times New Roman" w:hAnsi="Times New Roman"/>
          <w:b/>
          <w:snapToGrid w:val="0"/>
          <w:szCs w:val="24"/>
        </w:rPr>
        <w:tab/>
      </w:r>
      <w:r w:rsidRPr="00DB33A2">
        <w:rPr>
          <w:rFonts w:ascii="Times New Roman" w:eastAsia="Times New Roman" w:hAnsi="Times New Roman"/>
          <w:b/>
          <w:noProof/>
          <w:snapToGrid w:val="0"/>
          <w:szCs w:val="24"/>
        </w:rPr>
        <w:t>KITA</w:t>
      </w:r>
    </w:p>
    <w:p w:rsidR="00DB33A2" w:rsidRPr="00DB33A2" w:rsidRDefault="00DB33A2" w:rsidP="00DB33A2">
      <w:pPr>
        <w:tabs>
          <w:tab w:val="left" w:pos="567"/>
        </w:tabs>
        <w:spacing w:after="0" w:line="260" w:lineRule="exact"/>
        <w:rPr>
          <w:rFonts w:ascii="Times New Roman" w:eastAsia="Times New Roman" w:hAnsi="Times New Roman"/>
          <w:snapToGrid w:val="0"/>
          <w:szCs w:val="24"/>
        </w:rPr>
      </w:pPr>
    </w:p>
    <w:p w:rsidR="00045990" w:rsidRPr="005D77F8" w:rsidRDefault="00045990" w:rsidP="00045990">
      <w:pPr>
        <w:spacing w:after="0" w:line="240" w:lineRule="auto"/>
        <w:rPr>
          <w:rFonts w:ascii="Times New Roman" w:eastAsia="Times New Roman" w:hAnsi="Times New Roman"/>
        </w:rPr>
      </w:pPr>
    </w:p>
    <w:p w:rsidR="00045990" w:rsidRPr="005D77F8" w:rsidRDefault="00045990" w:rsidP="00045990">
      <w:pPr>
        <w:spacing w:after="0" w:line="240" w:lineRule="auto"/>
        <w:jc w:val="center"/>
        <w:rPr>
          <w:rFonts w:ascii="Times New Roman" w:eastAsia="Times New Roman" w:hAnsi="Times New Roman"/>
        </w:rPr>
      </w:pPr>
      <w:r w:rsidRPr="005D77F8">
        <w:rPr>
          <w:rFonts w:ascii="Times New Roman" w:eastAsia="Times New Roman" w:hAnsi="Times New Roman"/>
        </w:rPr>
        <w:br w:type="page"/>
      </w: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both"/>
        <w:rPr>
          <w:rFonts w:ascii="Times New Roman" w:eastAsia="Times New Roman" w:hAnsi="Times New Roman"/>
        </w:rPr>
      </w:pPr>
    </w:p>
    <w:p w:rsidR="00045990" w:rsidRPr="005D77F8" w:rsidRDefault="00045990" w:rsidP="00045990">
      <w:pPr>
        <w:spacing w:after="0" w:line="240" w:lineRule="auto"/>
        <w:jc w:val="center"/>
        <w:rPr>
          <w:rFonts w:ascii="Times New Roman" w:eastAsia="Times New Roman" w:hAnsi="Times New Roman"/>
          <w:b/>
        </w:rPr>
      </w:pPr>
    </w:p>
    <w:p w:rsidR="00045990" w:rsidRPr="005D77F8" w:rsidRDefault="00045990" w:rsidP="00045990">
      <w:pPr>
        <w:spacing w:after="0" w:line="240" w:lineRule="auto"/>
        <w:jc w:val="center"/>
        <w:rPr>
          <w:rFonts w:ascii="Times New Roman" w:eastAsia="Times New Roman" w:hAnsi="Times New Roman"/>
          <w:b/>
        </w:rPr>
      </w:pPr>
    </w:p>
    <w:p w:rsidR="00045990" w:rsidRPr="008E25CF" w:rsidRDefault="00045990" w:rsidP="00045990">
      <w:pPr>
        <w:spacing w:after="0" w:line="240" w:lineRule="auto"/>
        <w:jc w:val="center"/>
        <w:outlineLvl w:val="0"/>
        <w:rPr>
          <w:rFonts w:ascii="Times New Roman" w:eastAsia="Times New Roman" w:hAnsi="Times New Roman"/>
          <w:b/>
          <w:noProof/>
          <w:kern w:val="28"/>
          <w:lang w:eastAsia="lt-LT"/>
        </w:rPr>
      </w:pPr>
      <w:r w:rsidRPr="008E25CF">
        <w:rPr>
          <w:rFonts w:ascii="Times New Roman" w:eastAsia="Times New Roman" w:hAnsi="Times New Roman"/>
          <w:b/>
          <w:noProof/>
          <w:kern w:val="28"/>
          <w:lang w:eastAsia="lt-LT"/>
        </w:rPr>
        <w:t>B. PAKUOTĖS LAPELIS</w:t>
      </w:r>
    </w:p>
    <w:p w:rsidR="00045990" w:rsidRPr="005D77F8" w:rsidRDefault="00045990" w:rsidP="00045990">
      <w:pPr>
        <w:widowControl w:val="0"/>
        <w:autoSpaceDE w:val="0"/>
        <w:autoSpaceDN w:val="0"/>
        <w:adjustRightInd w:val="0"/>
        <w:spacing w:after="0" w:line="240" w:lineRule="auto"/>
        <w:jc w:val="center"/>
        <w:textAlignment w:val="center"/>
        <w:rPr>
          <w:rFonts w:ascii="Times New Roman" w:eastAsia="Times New Roman" w:hAnsi="Times New Roman"/>
          <w:b/>
          <w:color w:val="000000"/>
        </w:rPr>
      </w:pPr>
      <w:r w:rsidRPr="005D77F8">
        <w:rPr>
          <w:rFonts w:ascii="Times New Roman" w:eastAsia="Times New Roman" w:hAnsi="Times New Roman"/>
        </w:rPr>
        <w:br w:type="page"/>
      </w:r>
      <w:r w:rsidRPr="005D77F8">
        <w:rPr>
          <w:rFonts w:ascii="Times New Roman" w:eastAsia="Times New Roman" w:hAnsi="Times New Roman"/>
          <w:b/>
        </w:rPr>
        <w:lastRenderedPageBreak/>
        <w:t>Pakuotės lapelis: informacija vartotojui</w:t>
      </w:r>
    </w:p>
    <w:p w:rsidR="00045990" w:rsidRPr="005D77F8" w:rsidRDefault="00045990" w:rsidP="00045990">
      <w:pPr>
        <w:widowControl w:val="0"/>
        <w:autoSpaceDE w:val="0"/>
        <w:autoSpaceDN w:val="0"/>
        <w:adjustRightInd w:val="0"/>
        <w:spacing w:after="0" w:line="240" w:lineRule="auto"/>
        <w:jc w:val="center"/>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center"/>
        <w:textAlignment w:val="center"/>
        <w:rPr>
          <w:rFonts w:ascii="Times New Roman" w:eastAsia="Times New Roman" w:hAnsi="Times New Roman"/>
          <w:b/>
          <w:color w:val="000000"/>
        </w:rPr>
      </w:pPr>
      <w:r w:rsidRPr="005D77F8">
        <w:rPr>
          <w:rFonts w:ascii="Times New Roman" w:eastAsia="Times New Roman" w:hAnsi="Times New Roman"/>
          <w:b/>
          <w:color w:val="000000"/>
        </w:rPr>
        <w:t>Ambroxol Sandoz 30 mg tabletės</w:t>
      </w:r>
    </w:p>
    <w:p w:rsidR="00045990" w:rsidRPr="005D77F8" w:rsidRDefault="00045990" w:rsidP="00045990">
      <w:pPr>
        <w:widowControl w:val="0"/>
        <w:autoSpaceDE w:val="0"/>
        <w:autoSpaceDN w:val="0"/>
        <w:adjustRightInd w:val="0"/>
        <w:spacing w:after="0" w:line="240" w:lineRule="auto"/>
        <w:jc w:val="center"/>
        <w:textAlignment w:val="center"/>
        <w:rPr>
          <w:rFonts w:ascii="Times New Roman" w:eastAsia="Times New Roman" w:hAnsi="Times New Roman"/>
          <w:color w:val="000000"/>
        </w:rPr>
      </w:pPr>
      <w:r w:rsidRPr="005D77F8">
        <w:rPr>
          <w:rFonts w:ascii="Times New Roman" w:eastAsia="Times New Roman" w:hAnsi="Times New Roman"/>
          <w:color w:val="000000"/>
        </w:rPr>
        <w:t>Ambroksolio hidrochloridas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8E25CF" w:rsidRDefault="00045990" w:rsidP="00045990">
      <w:pPr>
        <w:spacing w:after="0" w:line="240" w:lineRule="auto"/>
        <w:jc w:val="both"/>
        <w:rPr>
          <w:rFonts w:ascii="Times New Roman" w:hAnsi="Times New Roman"/>
          <w:noProof/>
          <w:szCs w:val="24"/>
        </w:rPr>
      </w:pPr>
      <w:r w:rsidRPr="008E25CF">
        <w:rPr>
          <w:rFonts w:ascii="Times New Roman" w:eastAsia="Times New Roman" w:hAnsi="Times New Roman"/>
          <w:b/>
        </w:rPr>
        <w:t xml:space="preserve">Atidžiai perskaitykite visą šį lapelį, </w:t>
      </w:r>
      <w:r w:rsidRPr="008E25CF">
        <w:rPr>
          <w:rFonts w:ascii="Times New Roman" w:hAnsi="Times New Roman"/>
          <w:b/>
          <w:noProof/>
          <w:szCs w:val="24"/>
        </w:rPr>
        <w:t>prieš pradėdami vartoti šį vaistą, nes jame pateikiama Jums svarbi informacija</w:t>
      </w:r>
      <w:r w:rsidRPr="008E25CF">
        <w:rPr>
          <w:rFonts w:ascii="Times New Roman" w:eastAsia="Times New Roman" w:hAnsi="Times New Roman"/>
          <w:b/>
        </w:rPr>
        <w:t>.</w:t>
      </w:r>
      <w:r w:rsidRPr="008E25CF">
        <w:rPr>
          <w:rFonts w:ascii="Times New Roman" w:hAnsi="Times New Roman"/>
          <w:noProof/>
          <w:szCs w:val="24"/>
        </w:rPr>
        <w:t xml:space="preserve"> </w:t>
      </w:r>
    </w:p>
    <w:p w:rsidR="00045990" w:rsidRPr="00DA0EDC" w:rsidRDefault="00045990" w:rsidP="00045990">
      <w:pPr>
        <w:spacing w:after="0" w:line="240" w:lineRule="auto"/>
        <w:rPr>
          <w:rFonts w:ascii="Times New Roman" w:eastAsia="Times New Roman" w:hAnsi="Times New Roman"/>
          <w:b/>
        </w:rPr>
      </w:pPr>
      <w:r w:rsidRPr="0025091D">
        <w:rPr>
          <w:rFonts w:ascii="Times New Roman" w:hAnsi="Times New Roman"/>
          <w:noProof/>
          <w:szCs w:val="24"/>
        </w:rPr>
        <w:t>Visada vartokite šį vaistą tiksliai kaip aprašyta šiame lapelyje arba kaip nurodė gydytojas arba v</w:t>
      </w:r>
      <w:r w:rsidRPr="002070A3">
        <w:rPr>
          <w:rFonts w:ascii="Times New Roman" w:hAnsi="Times New Roman"/>
          <w:noProof/>
          <w:szCs w:val="24"/>
        </w:rPr>
        <w:t>aistininkas</w:t>
      </w:r>
      <w:r w:rsidRPr="002070A3">
        <w:rPr>
          <w:rFonts w:ascii="Times New Roman" w:eastAsia="Times New Roman" w:hAnsi="Times New Roman"/>
        </w:rPr>
        <w:t>.</w:t>
      </w:r>
    </w:p>
    <w:p w:rsidR="00045990" w:rsidRPr="00D14F1B" w:rsidRDefault="00045990" w:rsidP="002C6ECD">
      <w:pPr>
        <w:spacing w:after="0" w:line="240" w:lineRule="auto"/>
        <w:ind w:left="567" w:hanging="567"/>
        <w:jc w:val="both"/>
        <w:rPr>
          <w:rFonts w:ascii="Times New Roman" w:eastAsia="Times New Roman" w:hAnsi="Times New Roman"/>
        </w:rPr>
      </w:pPr>
      <w:r w:rsidRPr="00D14F1B">
        <w:rPr>
          <w:rFonts w:ascii="Times New Roman" w:eastAsia="Times New Roman" w:hAnsi="Times New Roman"/>
        </w:rPr>
        <w:t>-</w:t>
      </w:r>
      <w:r w:rsidRPr="00D14F1B">
        <w:rPr>
          <w:rFonts w:ascii="Times New Roman" w:eastAsia="Times New Roman" w:hAnsi="Times New Roman"/>
        </w:rPr>
        <w:tab/>
        <w:t>Neišmeskite lapelio, nes vėl gali prireikti jį perskaityti.</w:t>
      </w:r>
    </w:p>
    <w:p w:rsidR="00045990" w:rsidRPr="00F2025C" w:rsidRDefault="00045990" w:rsidP="002C6ECD">
      <w:pPr>
        <w:spacing w:after="0" w:line="240" w:lineRule="auto"/>
        <w:ind w:left="567" w:hanging="567"/>
        <w:jc w:val="both"/>
        <w:rPr>
          <w:rFonts w:ascii="Times New Roman" w:eastAsia="Times New Roman" w:hAnsi="Times New Roman"/>
        </w:rPr>
      </w:pPr>
      <w:r w:rsidRPr="00F2025C">
        <w:rPr>
          <w:rFonts w:ascii="Times New Roman" w:eastAsia="Times New Roman" w:hAnsi="Times New Roman"/>
        </w:rPr>
        <w:t>-</w:t>
      </w:r>
      <w:r w:rsidRPr="00F2025C">
        <w:rPr>
          <w:rFonts w:ascii="Times New Roman" w:eastAsia="Times New Roman" w:hAnsi="Times New Roman"/>
        </w:rPr>
        <w:tab/>
        <w:t>Jeigu norite sužinoti daugiau arba pasitarti, kreipkitės į vaistininką.</w:t>
      </w:r>
    </w:p>
    <w:p w:rsidR="00045990" w:rsidRPr="005D77F8" w:rsidRDefault="00045990" w:rsidP="002C6ECD">
      <w:pPr>
        <w:spacing w:after="0" w:line="240" w:lineRule="auto"/>
        <w:ind w:left="567" w:hanging="567"/>
        <w:jc w:val="both"/>
        <w:rPr>
          <w:rFonts w:ascii="Times New Roman" w:eastAsia="Times New Roman" w:hAnsi="Times New Roman"/>
        </w:rPr>
      </w:pPr>
      <w:r w:rsidRPr="00847F98">
        <w:rPr>
          <w:rFonts w:ascii="Times New Roman" w:eastAsia="Times New Roman" w:hAnsi="Times New Roman"/>
        </w:rPr>
        <w:t>-</w:t>
      </w:r>
      <w:r w:rsidRPr="00847F98">
        <w:rPr>
          <w:rFonts w:ascii="Times New Roman" w:eastAsia="Times New Roman" w:hAnsi="Times New Roman"/>
        </w:rPr>
        <w:tab/>
      </w:r>
      <w:r w:rsidRPr="002B428F">
        <w:rPr>
          <w:rFonts w:ascii="Times New Roman" w:eastAsia="Times New Roman" w:hAnsi="Times New Roman"/>
        </w:rPr>
        <w:t>Jeigu pasir</w:t>
      </w:r>
      <w:r w:rsidRPr="00005512">
        <w:rPr>
          <w:rFonts w:ascii="Times New Roman" w:eastAsia="Times New Roman" w:hAnsi="Times New Roman"/>
        </w:rPr>
        <w:t>eiškė šalutinis poveikis (net jeigu jis šiame lapelyje nenurodytas), kreipkitės į gydytoją arba vaistininką.</w:t>
      </w:r>
    </w:p>
    <w:p w:rsidR="00045990" w:rsidRPr="005D77F8" w:rsidRDefault="00045990" w:rsidP="002C6ECD">
      <w:pPr>
        <w:numPr>
          <w:ilvl w:val="0"/>
          <w:numId w:val="3"/>
        </w:numPr>
        <w:spacing w:after="0" w:line="240" w:lineRule="auto"/>
        <w:ind w:left="567" w:hanging="567"/>
        <w:jc w:val="both"/>
        <w:rPr>
          <w:rFonts w:ascii="Times New Roman" w:eastAsia="Times New Roman" w:hAnsi="Times New Roman"/>
        </w:rPr>
      </w:pPr>
      <w:r w:rsidRPr="005D77F8">
        <w:rPr>
          <w:rFonts w:ascii="Times New Roman" w:eastAsia="Times New Roman" w:hAnsi="Times New Roman"/>
        </w:rPr>
        <w:t>Jeigu per 3 dienas Jūsų savijauta nepagerėjo arba net pablogėjo, kreipkitės į gydytoją.</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p>
    <w:p w:rsidR="00045990" w:rsidRPr="005D77F8" w:rsidRDefault="00045990" w:rsidP="00045990">
      <w:pPr>
        <w:spacing w:after="0" w:line="240" w:lineRule="auto"/>
        <w:jc w:val="both"/>
        <w:rPr>
          <w:rFonts w:ascii="Times New Roman" w:hAnsi="Times New Roman"/>
          <w:b/>
        </w:rPr>
      </w:pPr>
      <w:r w:rsidRPr="005D77F8">
        <w:rPr>
          <w:rFonts w:ascii="Times New Roman" w:hAnsi="Times New Roman"/>
          <w:b/>
        </w:rPr>
        <w:t>Apie ką rašoma šiame lapelyje?</w:t>
      </w:r>
    </w:p>
    <w:p w:rsidR="00045990" w:rsidRPr="005D77F8" w:rsidRDefault="00045990" w:rsidP="00045990">
      <w:pPr>
        <w:spacing w:after="0" w:line="240" w:lineRule="auto"/>
        <w:jc w:val="both"/>
        <w:rPr>
          <w:rFonts w:ascii="Times New Roman" w:eastAsia="Times New Roman" w:hAnsi="Times New Roman"/>
          <w:b/>
        </w:rPr>
      </w:pPr>
    </w:p>
    <w:p w:rsidR="00045990" w:rsidRPr="005D77F8" w:rsidRDefault="00045990" w:rsidP="00045990">
      <w:pPr>
        <w:widowControl w:val="0"/>
        <w:autoSpaceDE w:val="0"/>
        <w:autoSpaceDN w:val="0"/>
        <w:adjustRightInd w:val="0"/>
        <w:spacing w:after="0" w:line="240" w:lineRule="auto"/>
        <w:ind w:left="567" w:hanging="567"/>
        <w:jc w:val="both"/>
        <w:textAlignment w:val="center"/>
        <w:rPr>
          <w:rFonts w:ascii="Times New Roman" w:eastAsia="Times New Roman" w:hAnsi="Times New Roman"/>
          <w:color w:val="000000"/>
        </w:rPr>
      </w:pPr>
      <w:r w:rsidRPr="005D77F8">
        <w:rPr>
          <w:rFonts w:ascii="Times New Roman" w:eastAsia="Times New Roman" w:hAnsi="Times New Roman"/>
          <w:color w:val="000000"/>
        </w:rPr>
        <w:t>1.</w:t>
      </w:r>
      <w:r w:rsidRPr="005D77F8">
        <w:rPr>
          <w:rFonts w:ascii="Times New Roman" w:eastAsia="Times New Roman" w:hAnsi="Times New Roman"/>
          <w:color w:val="000000"/>
        </w:rPr>
        <w:tab/>
        <w:t>Kas yra Ambroxol Sandoz ir kam jis vartojamas</w:t>
      </w:r>
    </w:p>
    <w:p w:rsidR="00045990" w:rsidRPr="005D77F8" w:rsidRDefault="00045990" w:rsidP="00045990">
      <w:pPr>
        <w:widowControl w:val="0"/>
        <w:autoSpaceDE w:val="0"/>
        <w:autoSpaceDN w:val="0"/>
        <w:adjustRightInd w:val="0"/>
        <w:spacing w:after="0" w:line="240" w:lineRule="auto"/>
        <w:ind w:left="567" w:hanging="567"/>
        <w:jc w:val="both"/>
        <w:textAlignment w:val="center"/>
        <w:rPr>
          <w:rFonts w:ascii="Times New Roman" w:eastAsia="Times New Roman" w:hAnsi="Times New Roman"/>
          <w:color w:val="000000"/>
        </w:rPr>
      </w:pPr>
      <w:r w:rsidRPr="005D77F8">
        <w:rPr>
          <w:rFonts w:ascii="Times New Roman" w:eastAsia="Times New Roman" w:hAnsi="Times New Roman"/>
          <w:color w:val="000000"/>
        </w:rPr>
        <w:t>2.</w:t>
      </w:r>
      <w:r w:rsidRPr="005D77F8">
        <w:rPr>
          <w:rFonts w:ascii="Times New Roman" w:eastAsia="Times New Roman" w:hAnsi="Times New Roman"/>
          <w:color w:val="000000"/>
        </w:rPr>
        <w:tab/>
        <w:t>Kas žinotina prieš vartojant Ambroxol Sandoz</w:t>
      </w:r>
    </w:p>
    <w:p w:rsidR="00045990" w:rsidRPr="005D77F8" w:rsidRDefault="00045990" w:rsidP="00045990">
      <w:pPr>
        <w:widowControl w:val="0"/>
        <w:autoSpaceDE w:val="0"/>
        <w:autoSpaceDN w:val="0"/>
        <w:adjustRightInd w:val="0"/>
        <w:spacing w:after="0" w:line="240" w:lineRule="auto"/>
        <w:ind w:left="567" w:hanging="567"/>
        <w:jc w:val="both"/>
        <w:textAlignment w:val="center"/>
        <w:rPr>
          <w:rFonts w:ascii="Times New Roman" w:eastAsia="Times New Roman" w:hAnsi="Times New Roman"/>
          <w:color w:val="000000"/>
        </w:rPr>
      </w:pPr>
      <w:r w:rsidRPr="005D77F8">
        <w:rPr>
          <w:rFonts w:ascii="Times New Roman" w:eastAsia="Times New Roman" w:hAnsi="Times New Roman"/>
          <w:color w:val="000000"/>
        </w:rPr>
        <w:t>3.</w:t>
      </w:r>
      <w:r w:rsidRPr="005D77F8">
        <w:rPr>
          <w:rFonts w:ascii="Times New Roman" w:eastAsia="Times New Roman" w:hAnsi="Times New Roman"/>
          <w:color w:val="000000"/>
        </w:rPr>
        <w:tab/>
        <w:t xml:space="preserve">Kaip vartoti Ambroxol Sandoz </w:t>
      </w:r>
    </w:p>
    <w:p w:rsidR="00045990" w:rsidRPr="005D77F8" w:rsidRDefault="00045990" w:rsidP="00045990">
      <w:pPr>
        <w:widowControl w:val="0"/>
        <w:autoSpaceDE w:val="0"/>
        <w:autoSpaceDN w:val="0"/>
        <w:adjustRightInd w:val="0"/>
        <w:spacing w:after="0" w:line="240" w:lineRule="auto"/>
        <w:ind w:left="567" w:hanging="567"/>
        <w:jc w:val="both"/>
        <w:textAlignment w:val="center"/>
        <w:rPr>
          <w:rFonts w:ascii="Times New Roman" w:eastAsia="Times New Roman" w:hAnsi="Times New Roman"/>
          <w:color w:val="000000"/>
        </w:rPr>
      </w:pPr>
      <w:r w:rsidRPr="005D77F8">
        <w:rPr>
          <w:rFonts w:ascii="Times New Roman" w:eastAsia="Times New Roman" w:hAnsi="Times New Roman"/>
          <w:color w:val="000000"/>
        </w:rPr>
        <w:t>4.</w:t>
      </w:r>
      <w:r w:rsidRPr="005D77F8">
        <w:rPr>
          <w:rFonts w:ascii="Times New Roman" w:eastAsia="Times New Roman" w:hAnsi="Times New Roman"/>
          <w:color w:val="000000"/>
        </w:rPr>
        <w:tab/>
        <w:t>Galimas šalutinis poveikis</w:t>
      </w:r>
    </w:p>
    <w:p w:rsidR="00045990" w:rsidRPr="005D77F8" w:rsidRDefault="00045990" w:rsidP="00045990">
      <w:pPr>
        <w:widowControl w:val="0"/>
        <w:autoSpaceDE w:val="0"/>
        <w:autoSpaceDN w:val="0"/>
        <w:adjustRightInd w:val="0"/>
        <w:spacing w:after="0" w:line="240" w:lineRule="auto"/>
        <w:ind w:left="567" w:hanging="567"/>
        <w:jc w:val="both"/>
        <w:textAlignment w:val="center"/>
        <w:rPr>
          <w:rFonts w:ascii="Times New Roman" w:eastAsia="Times New Roman" w:hAnsi="Times New Roman"/>
          <w:color w:val="000000"/>
        </w:rPr>
      </w:pPr>
      <w:r w:rsidRPr="005D77F8">
        <w:rPr>
          <w:rFonts w:ascii="Times New Roman" w:eastAsia="Times New Roman" w:hAnsi="Times New Roman"/>
          <w:color w:val="000000"/>
        </w:rPr>
        <w:t>5.</w:t>
      </w:r>
      <w:r w:rsidRPr="005D77F8">
        <w:rPr>
          <w:rFonts w:ascii="Times New Roman" w:eastAsia="Times New Roman" w:hAnsi="Times New Roman"/>
          <w:color w:val="000000"/>
        </w:rPr>
        <w:tab/>
        <w:t xml:space="preserve">Kaip laikyti Ambroxol Sandoz </w:t>
      </w:r>
    </w:p>
    <w:p w:rsidR="00045990" w:rsidRPr="005D77F8" w:rsidRDefault="00045990" w:rsidP="00045990">
      <w:pPr>
        <w:widowControl w:val="0"/>
        <w:autoSpaceDE w:val="0"/>
        <w:autoSpaceDN w:val="0"/>
        <w:adjustRightInd w:val="0"/>
        <w:spacing w:after="0" w:line="240" w:lineRule="auto"/>
        <w:ind w:left="567" w:hanging="567"/>
        <w:jc w:val="both"/>
        <w:textAlignment w:val="center"/>
        <w:rPr>
          <w:rFonts w:ascii="Times New Roman" w:eastAsia="Times New Roman" w:hAnsi="Times New Roman"/>
          <w:color w:val="000000"/>
        </w:rPr>
      </w:pPr>
      <w:r w:rsidRPr="005D77F8">
        <w:rPr>
          <w:rFonts w:ascii="Times New Roman" w:eastAsia="Times New Roman" w:hAnsi="Times New Roman"/>
          <w:color w:val="000000"/>
        </w:rPr>
        <w:t>6.</w:t>
      </w:r>
      <w:r w:rsidRPr="005D77F8">
        <w:rPr>
          <w:rFonts w:ascii="Times New Roman" w:eastAsia="Times New Roman" w:hAnsi="Times New Roman"/>
          <w:color w:val="000000"/>
        </w:rPr>
        <w:tab/>
        <w:t>Pakuotės turinys ir kita informacija</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b/>
          <w:color w:val="000000"/>
        </w:rPr>
        <w:t>1.</w:t>
      </w:r>
      <w:r w:rsidRPr="005D77F8">
        <w:rPr>
          <w:rFonts w:ascii="Times New Roman" w:eastAsia="Times New Roman" w:hAnsi="Times New Roman"/>
          <w:b/>
          <w:color w:val="000000"/>
        </w:rPr>
        <w:tab/>
        <w:t>Kas yra Ambroxol Sandoz ir kam jis vartojamas</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A</w:t>
      </w:r>
      <w:r w:rsidR="00C902B7">
        <w:rPr>
          <w:rFonts w:ascii="Times New Roman" w:eastAsia="Times New Roman" w:hAnsi="Times New Roman"/>
          <w:color w:val="000000"/>
        </w:rPr>
        <w:t>m</w:t>
      </w:r>
      <w:r w:rsidRPr="005D77F8">
        <w:rPr>
          <w:rFonts w:ascii="Times New Roman" w:eastAsia="Times New Roman" w:hAnsi="Times New Roman"/>
          <w:color w:val="000000"/>
        </w:rPr>
        <w:t>broxol Sandoz skystina gleives ir gerina atsikosėjimą.</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sidRPr="005D77F8">
        <w:rPr>
          <w:rFonts w:ascii="Times New Roman" w:eastAsia="Times New Roman" w:hAnsi="Times New Roman"/>
          <w:color w:val="000000"/>
        </w:rPr>
        <w:t>Ambroxol Sandoz vartojamas kvėpavimo takų ligų gydymui.</w:t>
      </w:r>
    </w:p>
    <w:p w:rsidR="00045990" w:rsidRPr="008E25CF" w:rsidRDefault="00045990" w:rsidP="00045990">
      <w:pPr>
        <w:numPr>
          <w:ilvl w:val="12"/>
          <w:numId w:val="0"/>
        </w:numPr>
        <w:spacing w:after="0" w:line="240" w:lineRule="auto"/>
        <w:jc w:val="both"/>
        <w:outlineLvl w:val="0"/>
        <w:rPr>
          <w:rFonts w:ascii="Times New Roman" w:eastAsia="Times New Roman" w:hAnsi="Times New Roman"/>
        </w:rPr>
      </w:pPr>
      <w:r w:rsidRPr="008E25CF">
        <w:rPr>
          <w:rFonts w:ascii="Times New Roman" w:eastAsia="Times New Roman" w:hAnsi="Times New Roman"/>
        </w:rPr>
        <w:t>Jeigu per 3 dienas Jūsų savijauta nepagerėjo arba net pablogėjo, kreipkitės į gydytoją.</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sidRPr="005D77F8">
        <w:rPr>
          <w:rFonts w:ascii="Times New Roman" w:eastAsia="Times New Roman" w:hAnsi="Times New Roman"/>
          <w:b/>
          <w:color w:val="000000"/>
        </w:rPr>
        <w:t>2.</w:t>
      </w:r>
      <w:r w:rsidRPr="005D77F8">
        <w:rPr>
          <w:rFonts w:ascii="Times New Roman" w:eastAsia="Times New Roman" w:hAnsi="Times New Roman"/>
          <w:b/>
          <w:color w:val="000000"/>
        </w:rPr>
        <w:tab/>
        <w:t>Kas žinotina prieš vartojant Ambroxol Sandoz</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Ambroxol Sandoz vartoti negalima:</w:t>
      </w:r>
    </w:p>
    <w:p w:rsidR="00045990" w:rsidRPr="005D77F8" w:rsidRDefault="00045990" w:rsidP="00045990">
      <w:pPr>
        <w:widowControl w:val="0"/>
        <w:numPr>
          <w:ilvl w:val="0"/>
          <w:numId w:val="3"/>
        </w:numPr>
        <w:autoSpaceDE w:val="0"/>
        <w:autoSpaceDN w:val="0"/>
        <w:adjustRightInd w:val="0"/>
        <w:spacing w:after="0" w:line="240" w:lineRule="auto"/>
        <w:ind w:left="567" w:hanging="567"/>
        <w:textAlignment w:val="center"/>
        <w:rPr>
          <w:rFonts w:ascii="Times New Roman" w:eastAsia="Times New Roman" w:hAnsi="Times New Roman"/>
          <w:b/>
          <w:color w:val="000000"/>
        </w:rPr>
      </w:pPr>
      <w:r w:rsidRPr="008E25CF">
        <w:rPr>
          <w:rFonts w:ascii="Times New Roman" w:eastAsia="Times New Roman" w:hAnsi="Times New Roman"/>
        </w:rPr>
        <w:t>jeigu yra alergija veikliajai medžiagai arba bet kuriai pagalbinei šio vaisto medžiagai (jos išvardytos 6 skyriuje).</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Įspėjimai ir atsargumo priemonės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8E25CF">
        <w:rPr>
          <w:rFonts w:ascii="Times New Roman" w:hAnsi="Times New Roman"/>
          <w:noProof/>
          <w:szCs w:val="24"/>
        </w:rPr>
        <w:t xml:space="preserve">Pasitarkite su gydytoju arba vaistininku, prieš pradėdami vartoti </w:t>
      </w:r>
      <w:r w:rsidRPr="008E25CF">
        <w:rPr>
          <w:rFonts w:ascii="Times New Roman" w:eastAsia="Times New Roman" w:hAnsi="Times New Roman"/>
        </w:rPr>
        <w:t>Ambroxol Sandoz,</w:t>
      </w:r>
      <w:r w:rsidRPr="005D77F8">
        <w:rPr>
          <w:rFonts w:ascii="Times New Roman" w:eastAsia="Times New Roman" w:hAnsi="Times New Roman"/>
          <w:color w:val="000000"/>
        </w:rPr>
        <w:t xml:space="preserve"> jeigu Jums tinka ar yra bent kartą buvusi nors viena iš šių būklių:</w:t>
      </w:r>
    </w:p>
    <w:p w:rsidR="00045990" w:rsidRPr="008E25CF" w:rsidRDefault="00045990" w:rsidP="00045990">
      <w:pPr>
        <w:widowControl w:val="0"/>
        <w:tabs>
          <w:tab w:val="left" w:pos="284"/>
        </w:tabs>
        <w:autoSpaceDE w:val="0"/>
        <w:autoSpaceDN w:val="0"/>
        <w:adjustRightInd w:val="0"/>
        <w:spacing w:after="0" w:line="240" w:lineRule="auto"/>
        <w:textAlignment w:val="center"/>
        <w:rPr>
          <w:rFonts w:ascii="Times New Roman" w:eastAsia="Times New Roman" w:hAnsi="Times New Roman"/>
          <w:color w:val="000000"/>
        </w:rPr>
      </w:pPr>
      <w:r w:rsidRPr="005D77F8" w:rsidDel="00FA06AE">
        <w:rPr>
          <w:rFonts w:ascii="Times New Roman" w:eastAsia="Times New Roman" w:hAnsi="Times New Roman"/>
          <w:color w:val="000000"/>
        </w:rPr>
        <w:t>•</w:t>
      </w:r>
      <w:r w:rsidRPr="005D77F8" w:rsidDel="00FA06AE">
        <w:rPr>
          <w:rFonts w:ascii="Times New Roman" w:eastAsia="Times New Roman" w:hAnsi="Times New Roman"/>
          <w:color w:val="000000"/>
        </w:rPr>
        <w:tab/>
      </w:r>
      <w:r w:rsidRPr="005D77F8">
        <w:rPr>
          <w:rFonts w:ascii="Times New Roman" w:eastAsia="Times New Roman" w:hAnsi="Times New Roman"/>
          <w:color w:val="000000"/>
        </w:rPr>
        <w:t xml:space="preserve">jeigu Jums yra būklė, kai neįmanoma iškosėti skreplių </w:t>
      </w:r>
      <w:r w:rsidRPr="008E25CF">
        <w:rPr>
          <w:rFonts w:ascii="Times New Roman" w:eastAsia="Times New Roman" w:hAnsi="Times New Roman"/>
          <w:color w:val="000000"/>
        </w:rPr>
        <w:t>(labai retai pasireiškianti įgimta būklė);</w:t>
      </w:r>
    </w:p>
    <w:p w:rsidR="00045990" w:rsidRPr="008E25CF" w:rsidRDefault="00045990" w:rsidP="00045990">
      <w:pPr>
        <w:widowControl w:val="0"/>
        <w:numPr>
          <w:ilvl w:val="0"/>
          <w:numId w:val="2"/>
        </w:numPr>
        <w:autoSpaceDE w:val="0"/>
        <w:autoSpaceDN w:val="0"/>
        <w:adjustRightInd w:val="0"/>
        <w:spacing w:after="0" w:line="240" w:lineRule="auto"/>
        <w:ind w:left="284" w:hanging="284"/>
        <w:contextualSpacing/>
        <w:textAlignment w:val="center"/>
        <w:rPr>
          <w:rFonts w:ascii="Times New Roman" w:eastAsia="Times New Roman" w:hAnsi="Times New Roman"/>
          <w:color w:val="000000"/>
        </w:rPr>
      </w:pPr>
      <w:r w:rsidRPr="008E25CF">
        <w:rPr>
          <w:rFonts w:ascii="Times New Roman" w:eastAsia="Times New Roman" w:hAnsi="Times New Roman"/>
          <w:color w:val="000000"/>
        </w:rPr>
        <w:t xml:space="preserve">jeigu Jums yra inkstų veiklos sutrikimų; </w:t>
      </w:r>
    </w:p>
    <w:p w:rsidR="00045990" w:rsidRPr="002070A3" w:rsidRDefault="00045990" w:rsidP="00045990">
      <w:pPr>
        <w:widowControl w:val="0"/>
        <w:autoSpaceDE w:val="0"/>
        <w:autoSpaceDN w:val="0"/>
        <w:adjustRightInd w:val="0"/>
        <w:spacing w:after="0" w:line="240" w:lineRule="auto"/>
        <w:ind w:left="227" w:hanging="227"/>
        <w:textAlignment w:val="center"/>
        <w:rPr>
          <w:rFonts w:ascii="Times New Roman" w:eastAsia="Times New Roman" w:hAnsi="Times New Roman"/>
          <w:color w:val="000000"/>
        </w:rPr>
      </w:pPr>
      <w:r w:rsidRPr="0025091D" w:rsidDel="00FA06AE">
        <w:rPr>
          <w:rFonts w:ascii="Times New Roman" w:eastAsia="Times New Roman" w:hAnsi="Times New Roman"/>
          <w:color w:val="000000"/>
        </w:rPr>
        <w:t>•</w:t>
      </w:r>
      <w:r w:rsidRPr="0025091D" w:rsidDel="00FA06AE">
        <w:rPr>
          <w:rFonts w:ascii="Times New Roman" w:eastAsia="Times New Roman" w:hAnsi="Times New Roman"/>
          <w:color w:val="000000"/>
        </w:rPr>
        <w:tab/>
      </w:r>
      <w:r w:rsidRPr="002070A3">
        <w:rPr>
          <w:rFonts w:ascii="Times New Roman" w:eastAsia="Times New Roman" w:hAnsi="Times New Roman"/>
          <w:color w:val="000000"/>
        </w:rPr>
        <w:t>jeigu Jums yra kepenų veiklos sutrikimų;</w:t>
      </w:r>
    </w:p>
    <w:p w:rsidR="00045990" w:rsidRPr="00D14F1B" w:rsidRDefault="00045990" w:rsidP="00045990">
      <w:pPr>
        <w:widowControl w:val="0"/>
        <w:autoSpaceDE w:val="0"/>
        <w:autoSpaceDN w:val="0"/>
        <w:adjustRightInd w:val="0"/>
        <w:spacing w:after="0" w:line="240" w:lineRule="auto"/>
        <w:ind w:left="227" w:hanging="227"/>
        <w:textAlignment w:val="center"/>
        <w:rPr>
          <w:rFonts w:ascii="Times New Roman" w:eastAsia="Times New Roman" w:hAnsi="Times New Roman"/>
          <w:color w:val="000000"/>
        </w:rPr>
      </w:pPr>
      <w:r w:rsidRPr="00DA0EDC" w:rsidDel="00FA06AE">
        <w:rPr>
          <w:rFonts w:ascii="Times New Roman" w:eastAsia="Times New Roman" w:hAnsi="Times New Roman"/>
          <w:color w:val="000000"/>
        </w:rPr>
        <w:t>•</w:t>
      </w:r>
      <w:r w:rsidRPr="00DA0EDC" w:rsidDel="00FA06AE">
        <w:rPr>
          <w:rFonts w:ascii="Times New Roman" w:eastAsia="Times New Roman" w:hAnsi="Times New Roman"/>
          <w:color w:val="000000"/>
        </w:rPr>
        <w:tab/>
      </w:r>
      <w:r w:rsidRPr="00D14F1B">
        <w:rPr>
          <w:rFonts w:ascii="Times New Roman" w:eastAsia="Times New Roman" w:hAnsi="Times New Roman"/>
          <w:color w:val="000000"/>
        </w:rPr>
        <w:t>jeigu Jūs esate nėščia arba žindote kūdikį (žr. skyrių „Nėštumas ir žindymo laikotarpis“);</w:t>
      </w:r>
    </w:p>
    <w:p w:rsidR="00045990" w:rsidRPr="00F05080" w:rsidRDefault="00045990" w:rsidP="00045990">
      <w:pPr>
        <w:widowControl w:val="0"/>
        <w:autoSpaceDE w:val="0"/>
        <w:autoSpaceDN w:val="0"/>
        <w:adjustRightInd w:val="0"/>
        <w:spacing w:after="0" w:line="240" w:lineRule="auto"/>
        <w:ind w:left="227" w:hanging="227"/>
        <w:textAlignment w:val="center"/>
        <w:rPr>
          <w:rFonts w:ascii="Times New Roman" w:eastAsia="Times New Roman" w:hAnsi="Times New Roman"/>
          <w:color w:val="000000"/>
        </w:rPr>
      </w:pPr>
      <w:r w:rsidRPr="00F2025C" w:rsidDel="00FA06AE">
        <w:rPr>
          <w:rFonts w:ascii="Times New Roman" w:eastAsia="Times New Roman" w:hAnsi="Times New Roman"/>
          <w:color w:val="000000"/>
        </w:rPr>
        <w:t>•</w:t>
      </w:r>
      <w:r w:rsidRPr="00F2025C" w:rsidDel="00FA06AE">
        <w:rPr>
          <w:rFonts w:ascii="Times New Roman" w:eastAsia="Times New Roman" w:hAnsi="Times New Roman"/>
          <w:color w:val="000000"/>
        </w:rPr>
        <w:tab/>
      </w:r>
      <w:r w:rsidRPr="00F2025C">
        <w:rPr>
          <w:rFonts w:ascii="Times New Roman" w:eastAsia="Times New Roman" w:hAnsi="Times New Roman"/>
          <w:color w:val="000000"/>
        </w:rPr>
        <w:t>jeigu Jūs sergate arba anksčiau sirgote virškinimo trakto (skrandžio, dvylikapirštės žarnos)</w:t>
      </w:r>
      <w:r w:rsidRPr="00F2025C" w:rsidDel="005C3954">
        <w:rPr>
          <w:rFonts w:ascii="Times New Roman" w:eastAsia="Times New Roman" w:hAnsi="Times New Roman"/>
          <w:color w:val="000000"/>
        </w:rPr>
        <w:t xml:space="preserve"> </w:t>
      </w:r>
      <w:r w:rsidRPr="00847F98">
        <w:rPr>
          <w:rFonts w:ascii="Times New Roman" w:eastAsia="Times New Roman" w:hAnsi="Times New Roman"/>
          <w:color w:val="000000"/>
        </w:rPr>
        <w:t>pepsine o</w:t>
      </w:r>
      <w:r w:rsidRPr="00F05080">
        <w:rPr>
          <w:rFonts w:ascii="Times New Roman" w:eastAsia="Times New Roman" w:hAnsi="Times New Roman"/>
          <w:color w:val="000000"/>
        </w:rPr>
        <w:t>pa;</w:t>
      </w:r>
    </w:p>
    <w:p w:rsidR="00045990" w:rsidRPr="008E25CF" w:rsidRDefault="00045990" w:rsidP="00045990">
      <w:pPr>
        <w:widowControl w:val="0"/>
        <w:autoSpaceDE w:val="0"/>
        <w:autoSpaceDN w:val="0"/>
        <w:adjustRightInd w:val="0"/>
        <w:spacing w:after="0" w:line="240" w:lineRule="auto"/>
        <w:ind w:left="227" w:hanging="227"/>
        <w:textAlignment w:val="center"/>
        <w:rPr>
          <w:rFonts w:ascii="Times New Roman" w:eastAsia="Times New Roman" w:hAnsi="Times New Roman"/>
          <w:b/>
          <w:color w:val="000000"/>
        </w:rPr>
      </w:pPr>
      <w:r w:rsidRPr="00F05080" w:rsidDel="00FA06AE">
        <w:rPr>
          <w:rFonts w:ascii="Times New Roman" w:eastAsia="Times New Roman" w:hAnsi="Times New Roman"/>
          <w:color w:val="000000"/>
        </w:rPr>
        <w:t>•</w:t>
      </w:r>
      <w:r w:rsidRPr="00F05080" w:rsidDel="00FA06AE">
        <w:rPr>
          <w:rFonts w:ascii="Times New Roman" w:eastAsia="Times New Roman" w:hAnsi="Times New Roman"/>
          <w:color w:val="000000"/>
        </w:rPr>
        <w:tab/>
      </w:r>
      <w:r w:rsidRPr="002B428F">
        <w:rPr>
          <w:rFonts w:ascii="Times New Roman" w:eastAsia="Times New Roman" w:hAnsi="Times New Roman"/>
          <w:color w:val="000000"/>
        </w:rPr>
        <w:t>jeigu Jūs netoleruojate kokių nors angliavandenių (žr. skyrių “</w:t>
      </w:r>
      <w:r w:rsidRPr="005D77F8">
        <w:rPr>
          <w:rFonts w:ascii="Times New Roman" w:eastAsia="Times New Roman" w:hAnsi="Times New Roman"/>
        </w:rPr>
        <w:t xml:space="preserve">Ambroxol Sandoz sudėtyje yra </w:t>
      </w:r>
      <w:r w:rsidRPr="008E25CF">
        <w:rPr>
          <w:rFonts w:ascii="Times New Roman" w:eastAsia="Times New Roman" w:hAnsi="Times New Roman"/>
        </w:rPr>
        <w:t>laktozės</w:t>
      </w:r>
      <w:r w:rsidRPr="005D77F8">
        <w:rPr>
          <w:rFonts w:ascii="Times New Roman" w:eastAsia="Times New Roman" w:hAnsi="Times New Roman"/>
          <w:color w:val="000000"/>
        </w:rPr>
        <w:t>“).</w:t>
      </w:r>
    </w:p>
    <w:p w:rsidR="00045990" w:rsidRPr="008E25CF"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2070A3" w:rsidRDefault="00045990" w:rsidP="00045990">
      <w:pPr>
        <w:spacing w:after="0" w:line="240" w:lineRule="auto"/>
        <w:jc w:val="both"/>
        <w:rPr>
          <w:rFonts w:ascii="Times New Roman" w:eastAsia="Times New Roman" w:hAnsi="Times New Roman"/>
        </w:rPr>
      </w:pPr>
      <w:r w:rsidRPr="0025091D">
        <w:rPr>
          <w:rFonts w:ascii="Times New Roman" w:eastAsia="Times New Roman" w:hAnsi="Times New Roman"/>
        </w:rPr>
        <w:t>Nustatyti sunkių odos reakcijų, susijusių su ambroksolio vartojimu, atvejai. Jeig</w:t>
      </w:r>
      <w:r w:rsidRPr="002070A3">
        <w:rPr>
          <w:rFonts w:ascii="Times New Roman" w:eastAsia="Times New Roman" w:hAnsi="Times New Roman"/>
        </w:rPr>
        <w:t>u Jums pasireiškė odos išbėrimas (įskaitant gleivinės, pvz., burnos, gerklės, nosies, akių, lyties organų, pažeidimus), nedelsdami nutraukite Ambroxol Sandoz  vartojimą ir kreipkitės į gydytoją.</w:t>
      </w:r>
    </w:p>
    <w:p w:rsidR="00045990" w:rsidRPr="00DA0EDC"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D14F1B">
        <w:rPr>
          <w:rFonts w:ascii="Times New Roman" w:eastAsia="Times New Roman" w:hAnsi="Times New Roman"/>
          <w:b/>
          <w:color w:val="000000"/>
        </w:rPr>
        <w:t xml:space="preserve">Kiti vaistai ir </w:t>
      </w:r>
      <w:r w:rsidRPr="005D77F8">
        <w:rPr>
          <w:rFonts w:ascii="Times New Roman" w:eastAsia="Times New Roman" w:hAnsi="Times New Roman"/>
          <w:b/>
        </w:rPr>
        <w:t>Ambroxol Sandoz</w:t>
      </w:r>
    </w:p>
    <w:p w:rsidR="00045990" w:rsidRPr="008E25CF"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8E25CF">
        <w:rPr>
          <w:rFonts w:ascii="Times New Roman" w:eastAsia="Times New Roman" w:hAnsi="Times New Roman"/>
          <w:color w:val="000000"/>
        </w:rPr>
        <w:t>Jeigu vartojate ar neseniai vartojote kitų vaistų arba dėl to nesate tikri, pasakykite gydytojui arba vaistininkui.</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lastRenderedPageBreak/>
        <w:t>Iki šiol nepalankios Ambroxol Sandoz sąveikos su kitais vaistais nepastebėta.</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Ambroxol Sandoz tablečių vartojimas su maistu ir gėrimais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roofErr w:type="spellStart"/>
      <w:r w:rsidRPr="005D77F8">
        <w:rPr>
          <w:rFonts w:ascii="Times New Roman" w:eastAsia="Times New Roman" w:hAnsi="Times New Roman"/>
          <w:color w:val="000000"/>
        </w:rPr>
        <w:t>Ambroxol</w:t>
      </w:r>
      <w:proofErr w:type="spellEnd"/>
      <w:r w:rsidRPr="005D77F8">
        <w:rPr>
          <w:rFonts w:ascii="Times New Roman" w:eastAsia="Times New Roman" w:hAnsi="Times New Roman"/>
          <w:color w:val="000000"/>
        </w:rPr>
        <w:t xml:space="preserve"> </w:t>
      </w:r>
      <w:proofErr w:type="spellStart"/>
      <w:r w:rsidRPr="005D77F8">
        <w:rPr>
          <w:rFonts w:ascii="Times New Roman" w:eastAsia="Times New Roman" w:hAnsi="Times New Roman"/>
          <w:color w:val="000000"/>
        </w:rPr>
        <w:t>Sandoz</w:t>
      </w:r>
      <w:proofErr w:type="spellEnd"/>
      <w:r w:rsidRPr="005D77F8">
        <w:rPr>
          <w:rFonts w:ascii="Times New Roman" w:eastAsia="Times New Roman" w:hAnsi="Times New Roman"/>
          <w:color w:val="000000"/>
        </w:rPr>
        <w:t xml:space="preserve"> gerkite po valgio ir užsigerkite skysčiu, kadangi vanduo skatina gleivių skystėjimą.</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b/>
          <w:color w:val="000000"/>
        </w:rPr>
        <w:t>Nėštumas ir žindymo laikotarpis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Jeigu esate nėščia, žindote kūdikį, manote, kad galbūt esate nėščia, arba planuojate pastoti, tai prieš vartodama šį vaistą, pasitarkite su gydytoju arba vaistininku.</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Jeigu Jūs esate nėščia, planuojate pastoti arba žindote, nevartokite Amb</w:t>
      </w:r>
      <w:r w:rsidR="00C902B7">
        <w:rPr>
          <w:rFonts w:ascii="Times New Roman" w:eastAsia="Times New Roman" w:hAnsi="Times New Roman"/>
          <w:color w:val="000000"/>
        </w:rPr>
        <w:t>r</w:t>
      </w:r>
      <w:r w:rsidRPr="005D77F8">
        <w:rPr>
          <w:rFonts w:ascii="Times New Roman" w:eastAsia="Times New Roman" w:hAnsi="Times New Roman"/>
          <w:color w:val="000000"/>
        </w:rPr>
        <w:t>oxol Sandoz be gydytojo leidimo, kadangi ambroksolio hidrochlorido prasiskverbia per placentą ir išsiskiria su motinos pienu.</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Vairavimas ir mechanizmų valdymas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color w:val="000000"/>
        </w:rPr>
        <w:t>Kokio nors Ambroxol Sandoz poveikio gebėjimui vairuoti ir valdyti mechanizmus nepastebėta.</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b/>
          <w:color w:val="000000"/>
        </w:rPr>
        <w:t>Ambroxol Sandoz tablečių sudėtyje yra laktozės</w:t>
      </w:r>
      <w:r w:rsidRPr="005D77F8">
        <w:rPr>
          <w:rFonts w:ascii="Times New Roman" w:eastAsia="Times New Roman" w:hAnsi="Times New Roman"/>
          <w:color w:val="000000"/>
        </w:rPr>
        <w:t xml:space="preserve">. </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Jeigu gydytojas Jums yra sakęs, kad netoleruojate kokių nors angliavandenių, kreipkitės į jį prieš pradėdami vartoti šį vaistą.</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3.</w:t>
      </w:r>
      <w:r w:rsidRPr="005D77F8">
        <w:rPr>
          <w:rFonts w:ascii="Times New Roman" w:eastAsia="Times New Roman" w:hAnsi="Times New Roman"/>
          <w:b/>
          <w:color w:val="000000"/>
        </w:rPr>
        <w:tab/>
        <w:t>Kaip vartoti Ambroxol Sandoz</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Visada vartokite šį vaistą tiksliai kaip nurodė gydytojas arba vaistininkas. Jeigu abejojate, kreipkitės į gydytoją arba vaistininką.</w:t>
      </w:r>
    </w:p>
    <w:p w:rsidR="00045990" w:rsidRPr="005D77F8" w:rsidRDefault="00045990" w:rsidP="00045990">
      <w:pPr>
        <w:widowControl w:val="0"/>
        <w:tabs>
          <w:tab w:val="left" w:pos="900"/>
        </w:tabs>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tabs>
          <w:tab w:val="left" w:pos="900"/>
        </w:tabs>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Jei po kelių dienų simptomai atsinaujina, sunkėja ar neišnyksta, kreipkitės į savo gydytoją.</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Suaugusieji ir vyresni negu 12 metų pacientai</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i/>
          <w:color w:val="000000"/>
          <w:u w:val="thick" w:color="000000"/>
        </w:rPr>
      </w:pPr>
      <w:r w:rsidRPr="005D77F8">
        <w:rPr>
          <w:rFonts w:ascii="Times New Roman" w:eastAsia="Times New Roman" w:hAnsi="Times New Roman"/>
          <w:color w:val="000000"/>
        </w:rPr>
        <w:t>Pirmas 2 – 3 paras reikia gerti 3 kartus per parą po 1 tabletę, vėliau – 2 kartus per parą po 1 tabletę.</w:t>
      </w:r>
      <w:r w:rsidRPr="005D77F8" w:rsidDel="00970F8B">
        <w:rPr>
          <w:rFonts w:ascii="Times New Roman" w:eastAsia="Times New Roman" w:hAnsi="Times New Roman"/>
          <w:color w:val="000000"/>
        </w:rPr>
        <w:t xml:space="preserve"> </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Ambroxol Sandoz 30 mg tabletės jaunesnių kaip 12 metų vaikų gydymui netinka. Šiems pacientams skirtas Ambroxol Sandoz sirupas. </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u w:val="single"/>
        </w:rPr>
      </w:pPr>
      <w:r w:rsidRPr="005D77F8">
        <w:rPr>
          <w:rFonts w:ascii="Times New Roman" w:eastAsia="Times New Roman" w:hAnsi="Times New Roman"/>
          <w:color w:val="000000"/>
          <w:u w:val="single"/>
        </w:rPr>
        <w:t>Vartojimo metodas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roofErr w:type="spellStart"/>
      <w:r w:rsidRPr="005D77F8">
        <w:rPr>
          <w:rFonts w:ascii="Times New Roman" w:eastAsia="Times New Roman" w:hAnsi="Times New Roman"/>
          <w:color w:val="000000"/>
        </w:rPr>
        <w:t>Ambroxol</w:t>
      </w:r>
      <w:proofErr w:type="spellEnd"/>
      <w:r w:rsidRPr="005D77F8">
        <w:rPr>
          <w:rFonts w:ascii="Times New Roman" w:eastAsia="Times New Roman" w:hAnsi="Times New Roman"/>
          <w:color w:val="000000"/>
        </w:rPr>
        <w:t xml:space="preserve"> </w:t>
      </w:r>
      <w:proofErr w:type="spellStart"/>
      <w:r w:rsidRPr="005D77F8">
        <w:rPr>
          <w:rFonts w:ascii="Times New Roman" w:eastAsia="Times New Roman" w:hAnsi="Times New Roman"/>
          <w:color w:val="000000"/>
        </w:rPr>
        <w:t>Sandoz</w:t>
      </w:r>
      <w:proofErr w:type="spellEnd"/>
      <w:r w:rsidRPr="005D77F8">
        <w:rPr>
          <w:rFonts w:ascii="Times New Roman" w:eastAsia="Times New Roman" w:hAnsi="Times New Roman"/>
          <w:color w:val="000000"/>
        </w:rPr>
        <w:t xml:space="preserve"> nekramtykite, gerkite po valgio ir užsigerkite vandens, kadangi vanduo skatina gleivių skystėjimą.</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Gydymo trukmę nustatys Jūsų gydytojas. Paprastai ji priklauso nuo ligos eigos.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Ką daryti pavartojus per didelę Ambroxol Sandoz</w:t>
      </w:r>
      <w:r w:rsidRPr="005D77F8">
        <w:rPr>
          <w:rFonts w:ascii="Times New Roman" w:eastAsia="Times New Roman" w:hAnsi="Times New Roman"/>
          <w:color w:val="000000"/>
        </w:rPr>
        <w:t xml:space="preserve"> </w:t>
      </w:r>
      <w:r w:rsidRPr="005D77F8">
        <w:rPr>
          <w:rFonts w:ascii="Times New Roman" w:eastAsia="Times New Roman" w:hAnsi="Times New Roman"/>
          <w:b/>
          <w:color w:val="000000"/>
        </w:rPr>
        <w:t>dozę?</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Jei Jūs išgėrėte Ambroxol Sandoz daugiau negu reikia, nedelsdami kreipkitės į savo gydytoją ar artimiausią ligoninę.</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color w:val="000000"/>
        </w:rPr>
        <w:t>Per didelė dozė gali sukelti pykinimą, vėmimą, viduriavimą, skrandžio skausmą.</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sidRPr="005D77F8">
        <w:rPr>
          <w:rFonts w:ascii="Times New Roman" w:eastAsia="Times New Roman" w:hAnsi="Times New Roman"/>
          <w:b/>
          <w:color w:val="000000"/>
        </w:rPr>
        <w:t xml:space="preserve">Pamiršus pavartoti Ambroxol Sandoz </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Negalima vartoti dvigubos dozės norint kompensuoti praleistą dozę.</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spacing w:val="2"/>
        </w:rPr>
      </w:pPr>
      <w:proofErr w:type="spellStart"/>
      <w:r w:rsidRPr="005D77F8">
        <w:rPr>
          <w:rFonts w:ascii="Times New Roman" w:eastAsia="Times New Roman" w:hAnsi="Times New Roman"/>
          <w:color w:val="000000"/>
          <w:spacing w:val="2"/>
        </w:rPr>
        <w:t>Am</w:t>
      </w:r>
      <w:r w:rsidR="00C902B7">
        <w:rPr>
          <w:rFonts w:ascii="Times New Roman" w:eastAsia="Times New Roman" w:hAnsi="Times New Roman"/>
          <w:color w:val="000000"/>
          <w:spacing w:val="2"/>
        </w:rPr>
        <w:t>b</w:t>
      </w:r>
      <w:r w:rsidRPr="005D77F8">
        <w:rPr>
          <w:rFonts w:ascii="Times New Roman" w:eastAsia="Times New Roman" w:hAnsi="Times New Roman"/>
          <w:color w:val="000000"/>
          <w:spacing w:val="2"/>
        </w:rPr>
        <w:t>roxol</w:t>
      </w:r>
      <w:proofErr w:type="spellEnd"/>
      <w:r w:rsidRPr="005D77F8">
        <w:rPr>
          <w:rFonts w:ascii="Times New Roman" w:eastAsia="Times New Roman" w:hAnsi="Times New Roman"/>
          <w:color w:val="000000"/>
          <w:spacing w:val="2"/>
        </w:rPr>
        <w:t xml:space="preserve"> </w:t>
      </w:r>
      <w:proofErr w:type="spellStart"/>
      <w:r w:rsidRPr="005D77F8">
        <w:rPr>
          <w:rFonts w:ascii="Times New Roman" w:eastAsia="Times New Roman" w:hAnsi="Times New Roman"/>
          <w:color w:val="000000"/>
          <w:spacing w:val="2"/>
        </w:rPr>
        <w:t>Sandoz</w:t>
      </w:r>
      <w:proofErr w:type="spellEnd"/>
      <w:r w:rsidRPr="005D77F8">
        <w:rPr>
          <w:rFonts w:ascii="Times New Roman" w:eastAsia="Times New Roman" w:hAnsi="Times New Roman"/>
          <w:color w:val="000000"/>
          <w:spacing w:val="2"/>
        </w:rPr>
        <w:t xml:space="preserve"> vartokite toliau taip, kaip paskirta.</w:t>
      </w:r>
    </w:p>
    <w:p w:rsidR="00045990" w:rsidRPr="008E25CF" w:rsidRDefault="00045990" w:rsidP="00045990">
      <w:pPr>
        <w:spacing w:after="0" w:line="240" w:lineRule="auto"/>
        <w:jc w:val="both"/>
        <w:rPr>
          <w:rFonts w:ascii="Times New Roman" w:eastAsia="Times New Roman" w:hAnsi="Times New Roman"/>
        </w:rPr>
      </w:pPr>
    </w:p>
    <w:p w:rsidR="00045990" w:rsidRPr="008E25CF" w:rsidRDefault="00045990" w:rsidP="00045990">
      <w:pPr>
        <w:spacing w:after="0" w:line="240" w:lineRule="auto"/>
        <w:jc w:val="both"/>
        <w:rPr>
          <w:rFonts w:ascii="Times New Roman" w:eastAsia="Times New Roman" w:hAnsi="Times New Roman"/>
        </w:rPr>
      </w:pPr>
      <w:r w:rsidRPr="008E25CF">
        <w:rPr>
          <w:rFonts w:ascii="Times New Roman" w:eastAsia="Times New Roman" w:hAnsi="Times New Roman"/>
        </w:rPr>
        <w:t>Jeigu kiltų daugiau klausimų dėl šio vaisto vartojimo, kreipkitės į gydytoją arba vaistininką.</w:t>
      </w:r>
    </w:p>
    <w:p w:rsidR="00045990" w:rsidRPr="0025091D" w:rsidRDefault="00045990" w:rsidP="00045990">
      <w:pPr>
        <w:spacing w:after="0" w:line="240" w:lineRule="auto"/>
        <w:jc w:val="both"/>
        <w:rPr>
          <w:rFonts w:ascii="Times New Roman" w:eastAsia="Times New Roman" w:hAnsi="Times New Roman"/>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4.</w:t>
      </w:r>
      <w:r w:rsidRPr="005D77F8">
        <w:rPr>
          <w:rFonts w:ascii="Times New Roman" w:eastAsia="Times New Roman" w:hAnsi="Times New Roman"/>
          <w:b/>
          <w:color w:val="000000"/>
        </w:rPr>
        <w:tab/>
        <w:t>Galimas šalutinis poveikis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Šis vaistas, kaip ir visi kiti, gali sukelti šalutinį poveikį, nors jis pasireiškia ne visiems žmonėms.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CC13D8" w:rsidRDefault="00045990" w:rsidP="00045990">
      <w:pPr>
        <w:spacing w:after="0" w:line="240" w:lineRule="auto"/>
        <w:outlineLvl w:val="0"/>
        <w:rPr>
          <w:rFonts w:ascii="Times New Roman" w:eastAsia="Times New Roman" w:hAnsi="Times New Roman"/>
          <w:kern w:val="28"/>
          <w:szCs w:val="20"/>
          <w:lang w:eastAsia="lt-LT"/>
        </w:rPr>
      </w:pPr>
      <w:r w:rsidRPr="004428EA">
        <w:rPr>
          <w:rFonts w:ascii="Times New Roman" w:eastAsia="Times New Roman" w:hAnsi="Times New Roman"/>
          <w:b/>
          <w:kern w:val="28"/>
          <w:szCs w:val="20"/>
          <w:lang w:eastAsia="lt-LT"/>
        </w:rPr>
        <w:t>Dažnas šalutinis poveikis</w:t>
      </w:r>
      <w:r>
        <w:rPr>
          <w:rFonts w:ascii="Times New Roman" w:eastAsia="Times New Roman" w:hAnsi="Times New Roman"/>
          <w:kern w:val="28"/>
          <w:szCs w:val="20"/>
          <w:lang w:eastAsia="lt-LT"/>
        </w:rPr>
        <w:t xml:space="preserve"> </w:t>
      </w:r>
      <w:r w:rsidRPr="00CC13D8">
        <w:rPr>
          <w:rFonts w:ascii="Times New Roman" w:eastAsia="Times New Roman" w:hAnsi="Times New Roman"/>
          <w:kern w:val="28"/>
          <w:szCs w:val="20"/>
          <w:lang w:eastAsia="lt-LT"/>
        </w:rPr>
        <w:t>(</w:t>
      </w:r>
      <w:r>
        <w:rPr>
          <w:rFonts w:ascii="Times New Roman" w:eastAsia="Times New Roman" w:hAnsi="Times New Roman"/>
          <w:kern w:val="28"/>
          <w:szCs w:val="20"/>
          <w:lang w:eastAsia="lt-LT"/>
        </w:rPr>
        <w:t>gali pasireikšti</w:t>
      </w:r>
      <w:r w:rsidRPr="00CC13D8">
        <w:rPr>
          <w:rFonts w:ascii="Times New Roman" w:eastAsia="Times New Roman" w:hAnsi="Times New Roman"/>
          <w:kern w:val="28"/>
          <w:szCs w:val="20"/>
          <w:lang w:eastAsia="lt-LT"/>
        </w:rPr>
        <w:t xml:space="preserve"> </w:t>
      </w:r>
      <w:r>
        <w:rPr>
          <w:rFonts w:ascii="Times New Roman" w:eastAsia="Times New Roman" w:hAnsi="Times New Roman"/>
          <w:kern w:val="28"/>
          <w:szCs w:val="20"/>
          <w:lang w:eastAsia="lt-LT"/>
        </w:rPr>
        <w:t>ne daugiau kaip</w:t>
      </w:r>
      <w:r w:rsidRPr="00CC13D8">
        <w:rPr>
          <w:rFonts w:ascii="Times New Roman" w:eastAsia="Times New Roman" w:hAnsi="Times New Roman"/>
          <w:kern w:val="28"/>
          <w:szCs w:val="20"/>
          <w:lang w:eastAsia="lt-LT"/>
        </w:rPr>
        <w:t xml:space="preserve"> 1 </w:t>
      </w:r>
      <w:r>
        <w:rPr>
          <w:rFonts w:ascii="Times New Roman" w:eastAsia="Times New Roman" w:hAnsi="Times New Roman"/>
          <w:kern w:val="28"/>
          <w:szCs w:val="20"/>
          <w:lang w:eastAsia="lt-LT"/>
        </w:rPr>
        <w:t>iš</w:t>
      </w:r>
      <w:r w:rsidRPr="00CC13D8">
        <w:rPr>
          <w:rFonts w:ascii="Times New Roman" w:eastAsia="Times New Roman" w:hAnsi="Times New Roman"/>
          <w:kern w:val="28"/>
          <w:szCs w:val="20"/>
          <w:lang w:eastAsia="lt-LT"/>
        </w:rPr>
        <w:t xml:space="preserve"> 10</w:t>
      </w:r>
      <w:r w:rsidRPr="00CC6026">
        <w:rPr>
          <w:rFonts w:ascii="Times New Roman" w:eastAsia="Times New Roman" w:hAnsi="Times New Roman"/>
          <w:kern w:val="28"/>
          <w:szCs w:val="20"/>
          <w:lang w:eastAsia="lt-LT"/>
        </w:rPr>
        <w:t xml:space="preserve"> </w:t>
      </w:r>
      <w:r>
        <w:rPr>
          <w:rFonts w:ascii="Times New Roman" w:eastAsia="Times New Roman" w:hAnsi="Times New Roman"/>
          <w:kern w:val="28"/>
          <w:szCs w:val="20"/>
          <w:lang w:eastAsia="lt-LT"/>
        </w:rPr>
        <w:t>žmonių</w:t>
      </w:r>
      <w:r w:rsidRPr="00CC13D8">
        <w:rPr>
          <w:rFonts w:ascii="Times New Roman" w:eastAsia="Times New Roman" w:hAnsi="Times New Roman"/>
          <w:kern w:val="28"/>
          <w:szCs w:val="20"/>
          <w:lang w:eastAsia="lt-LT"/>
        </w:rPr>
        <w:t>):</w:t>
      </w:r>
    </w:p>
    <w:p w:rsidR="00045990" w:rsidRDefault="00045990" w:rsidP="00045990">
      <w:pPr>
        <w:widowControl w:val="0"/>
        <w:numPr>
          <w:ilvl w:val="0"/>
          <w:numId w:val="6"/>
        </w:numPr>
        <w:autoSpaceDE w:val="0"/>
        <w:autoSpaceDN w:val="0"/>
        <w:adjustRightInd w:val="0"/>
        <w:spacing w:after="0" w:line="240" w:lineRule="auto"/>
        <w:ind w:left="284" w:hanging="284"/>
        <w:textAlignment w:val="center"/>
        <w:rPr>
          <w:rFonts w:ascii="Times New Roman" w:eastAsia="Times New Roman" w:hAnsi="Times New Roman"/>
          <w:color w:val="000000"/>
        </w:rPr>
      </w:pPr>
      <w:r w:rsidRPr="005D77F8">
        <w:rPr>
          <w:rFonts w:ascii="Times New Roman" w:eastAsia="Times New Roman" w:hAnsi="Times New Roman"/>
          <w:color w:val="000000"/>
        </w:rPr>
        <w:t>pykinimas</w:t>
      </w:r>
      <w:r>
        <w:rPr>
          <w:rFonts w:ascii="Times New Roman" w:eastAsia="Times New Roman" w:hAnsi="Times New Roman"/>
          <w:color w:val="000000"/>
        </w:rPr>
        <w:t>.</w:t>
      </w:r>
    </w:p>
    <w:p w:rsidR="00045990" w:rsidRPr="005D77F8" w:rsidRDefault="00045990" w:rsidP="00045990">
      <w:pPr>
        <w:widowControl w:val="0"/>
        <w:autoSpaceDE w:val="0"/>
        <w:autoSpaceDN w:val="0"/>
        <w:adjustRightInd w:val="0"/>
        <w:spacing w:after="0" w:line="240" w:lineRule="auto"/>
        <w:ind w:left="227" w:hanging="227"/>
        <w:textAlignment w:val="center"/>
        <w:rPr>
          <w:rFonts w:ascii="Times New Roman" w:eastAsia="Times New Roman" w:hAnsi="Times New Roman"/>
          <w:b/>
          <w:color w:val="000000"/>
        </w:rPr>
      </w:pPr>
    </w:p>
    <w:p w:rsidR="00045990" w:rsidRPr="00CC13D8" w:rsidRDefault="00045990" w:rsidP="00045990">
      <w:pPr>
        <w:spacing w:after="0" w:line="240" w:lineRule="auto"/>
        <w:outlineLvl w:val="0"/>
        <w:rPr>
          <w:rFonts w:ascii="Times New Roman" w:eastAsia="Times New Roman" w:hAnsi="Times New Roman"/>
          <w:kern w:val="28"/>
          <w:szCs w:val="20"/>
          <w:lang w:eastAsia="lt-LT"/>
        </w:rPr>
      </w:pPr>
      <w:r w:rsidRPr="004428EA">
        <w:rPr>
          <w:rFonts w:ascii="Times New Roman" w:eastAsia="Times New Roman" w:hAnsi="Times New Roman"/>
          <w:b/>
          <w:kern w:val="28"/>
          <w:szCs w:val="20"/>
          <w:lang w:eastAsia="lt-LT"/>
        </w:rPr>
        <w:t>Ne</w:t>
      </w:r>
      <w:r>
        <w:rPr>
          <w:rFonts w:ascii="Times New Roman" w:eastAsia="Times New Roman" w:hAnsi="Times New Roman"/>
          <w:b/>
          <w:kern w:val="28"/>
          <w:szCs w:val="20"/>
          <w:lang w:eastAsia="lt-LT"/>
        </w:rPr>
        <w:t>d</w:t>
      </w:r>
      <w:r w:rsidRPr="004428EA">
        <w:rPr>
          <w:rFonts w:ascii="Times New Roman" w:eastAsia="Times New Roman" w:hAnsi="Times New Roman"/>
          <w:b/>
          <w:kern w:val="28"/>
          <w:szCs w:val="20"/>
          <w:lang w:eastAsia="lt-LT"/>
        </w:rPr>
        <w:t>ažnas šalutinis poveikis</w:t>
      </w:r>
      <w:r>
        <w:rPr>
          <w:rFonts w:ascii="Times New Roman" w:eastAsia="Times New Roman" w:hAnsi="Times New Roman"/>
          <w:kern w:val="28"/>
          <w:szCs w:val="20"/>
          <w:lang w:eastAsia="lt-LT"/>
        </w:rPr>
        <w:t xml:space="preserve"> </w:t>
      </w:r>
      <w:r w:rsidRPr="00CC13D8">
        <w:rPr>
          <w:rFonts w:ascii="Times New Roman" w:eastAsia="Times New Roman" w:hAnsi="Times New Roman"/>
          <w:kern w:val="28"/>
          <w:szCs w:val="20"/>
          <w:lang w:eastAsia="lt-LT"/>
        </w:rPr>
        <w:t>(</w:t>
      </w:r>
      <w:r>
        <w:rPr>
          <w:rFonts w:ascii="Times New Roman" w:eastAsia="Times New Roman" w:hAnsi="Times New Roman"/>
          <w:kern w:val="28"/>
          <w:szCs w:val="20"/>
          <w:lang w:eastAsia="lt-LT"/>
        </w:rPr>
        <w:t>gali pasireikšti</w:t>
      </w:r>
      <w:r w:rsidRPr="00CC13D8">
        <w:rPr>
          <w:rFonts w:ascii="Times New Roman" w:eastAsia="Times New Roman" w:hAnsi="Times New Roman"/>
          <w:kern w:val="28"/>
          <w:szCs w:val="20"/>
          <w:lang w:eastAsia="lt-LT"/>
        </w:rPr>
        <w:t xml:space="preserve"> </w:t>
      </w:r>
      <w:r>
        <w:rPr>
          <w:rFonts w:ascii="Times New Roman" w:eastAsia="Times New Roman" w:hAnsi="Times New Roman"/>
          <w:kern w:val="28"/>
          <w:szCs w:val="20"/>
          <w:lang w:eastAsia="lt-LT"/>
        </w:rPr>
        <w:t>ne daugiau kaip</w:t>
      </w:r>
      <w:r w:rsidRPr="00CC13D8">
        <w:rPr>
          <w:rFonts w:ascii="Times New Roman" w:eastAsia="Times New Roman" w:hAnsi="Times New Roman"/>
          <w:kern w:val="28"/>
          <w:szCs w:val="20"/>
          <w:lang w:eastAsia="lt-LT"/>
        </w:rPr>
        <w:t xml:space="preserve"> 1 </w:t>
      </w:r>
      <w:r>
        <w:rPr>
          <w:rFonts w:ascii="Times New Roman" w:eastAsia="Times New Roman" w:hAnsi="Times New Roman"/>
          <w:kern w:val="28"/>
          <w:szCs w:val="20"/>
          <w:lang w:eastAsia="lt-LT"/>
        </w:rPr>
        <w:t>iš</w:t>
      </w:r>
      <w:r w:rsidRPr="00CC13D8">
        <w:rPr>
          <w:rFonts w:ascii="Times New Roman" w:eastAsia="Times New Roman" w:hAnsi="Times New Roman"/>
          <w:kern w:val="28"/>
          <w:szCs w:val="20"/>
          <w:lang w:eastAsia="lt-LT"/>
        </w:rPr>
        <w:t xml:space="preserve"> 10</w:t>
      </w:r>
      <w:r>
        <w:rPr>
          <w:rFonts w:ascii="Times New Roman" w:eastAsia="Times New Roman" w:hAnsi="Times New Roman"/>
          <w:kern w:val="28"/>
          <w:szCs w:val="20"/>
          <w:lang w:eastAsia="lt-LT"/>
        </w:rPr>
        <w:t>0</w:t>
      </w:r>
      <w:r w:rsidRPr="00CC6026">
        <w:rPr>
          <w:rFonts w:ascii="Times New Roman" w:eastAsia="Times New Roman" w:hAnsi="Times New Roman"/>
          <w:kern w:val="28"/>
          <w:szCs w:val="20"/>
          <w:lang w:eastAsia="lt-LT"/>
        </w:rPr>
        <w:t xml:space="preserve"> </w:t>
      </w:r>
      <w:r>
        <w:rPr>
          <w:rFonts w:ascii="Times New Roman" w:eastAsia="Times New Roman" w:hAnsi="Times New Roman"/>
          <w:kern w:val="28"/>
          <w:szCs w:val="20"/>
          <w:lang w:eastAsia="lt-LT"/>
        </w:rPr>
        <w:t>žmonių</w:t>
      </w:r>
      <w:r w:rsidRPr="00CC13D8">
        <w:rPr>
          <w:rFonts w:ascii="Times New Roman" w:eastAsia="Times New Roman" w:hAnsi="Times New Roman"/>
          <w:kern w:val="28"/>
          <w:szCs w:val="20"/>
          <w:lang w:eastAsia="lt-LT"/>
        </w:rPr>
        <w:t>):</w:t>
      </w:r>
    </w:p>
    <w:p w:rsidR="00045990" w:rsidRDefault="00045990" w:rsidP="00045990">
      <w:pPr>
        <w:widowControl w:val="0"/>
        <w:numPr>
          <w:ilvl w:val="0"/>
          <w:numId w:val="7"/>
        </w:numPr>
        <w:autoSpaceDE w:val="0"/>
        <w:autoSpaceDN w:val="0"/>
        <w:adjustRightInd w:val="0"/>
        <w:spacing w:after="0" w:line="240" w:lineRule="auto"/>
        <w:ind w:left="284" w:hanging="284"/>
        <w:textAlignment w:val="center"/>
        <w:rPr>
          <w:rFonts w:ascii="Times New Roman" w:eastAsia="Times New Roman" w:hAnsi="Times New Roman"/>
          <w:color w:val="000000"/>
        </w:rPr>
      </w:pPr>
      <w:r w:rsidRPr="005D77F8">
        <w:rPr>
          <w:rFonts w:ascii="Times New Roman" w:eastAsia="Times New Roman" w:hAnsi="Times New Roman"/>
          <w:color w:val="000000"/>
        </w:rPr>
        <w:lastRenderedPageBreak/>
        <w:t>vėmimas, viduriavimas, virškinimo sutrikimas, pilvo skausmas</w:t>
      </w:r>
      <w:r>
        <w:rPr>
          <w:rFonts w:ascii="Times New Roman" w:eastAsia="Times New Roman" w:hAnsi="Times New Roman"/>
          <w:color w:val="000000"/>
        </w:rPr>
        <w:t>.</w:t>
      </w:r>
    </w:p>
    <w:p w:rsidR="00045990" w:rsidRDefault="00045990" w:rsidP="00045990">
      <w:pPr>
        <w:widowControl w:val="0"/>
        <w:autoSpaceDE w:val="0"/>
        <w:autoSpaceDN w:val="0"/>
        <w:adjustRightInd w:val="0"/>
        <w:spacing w:after="0" w:line="240" w:lineRule="auto"/>
        <w:ind w:left="227" w:hanging="227"/>
        <w:textAlignment w:val="center"/>
        <w:rPr>
          <w:rFonts w:ascii="Times New Roman" w:eastAsia="Times New Roman" w:hAnsi="Times New Roman"/>
          <w:color w:val="000000"/>
        </w:rPr>
      </w:pPr>
    </w:p>
    <w:p w:rsidR="00045990" w:rsidRPr="00CC13D8" w:rsidRDefault="00045990" w:rsidP="00045990">
      <w:pPr>
        <w:spacing w:after="0" w:line="240" w:lineRule="auto"/>
        <w:outlineLvl w:val="0"/>
        <w:rPr>
          <w:rFonts w:ascii="Times New Roman" w:eastAsia="Times New Roman" w:hAnsi="Times New Roman"/>
          <w:kern w:val="28"/>
          <w:szCs w:val="20"/>
          <w:lang w:eastAsia="lt-LT"/>
        </w:rPr>
      </w:pPr>
      <w:r w:rsidRPr="004428EA">
        <w:rPr>
          <w:rFonts w:ascii="Times New Roman" w:eastAsia="Times New Roman" w:hAnsi="Times New Roman"/>
          <w:b/>
          <w:kern w:val="28"/>
          <w:szCs w:val="20"/>
          <w:lang w:eastAsia="lt-LT"/>
        </w:rPr>
        <w:t>Retas šalutinis poveikis</w:t>
      </w:r>
      <w:r>
        <w:rPr>
          <w:rFonts w:ascii="Times New Roman" w:eastAsia="Times New Roman" w:hAnsi="Times New Roman"/>
          <w:kern w:val="28"/>
          <w:szCs w:val="20"/>
          <w:lang w:eastAsia="lt-LT"/>
        </w:rPr>
        <w:t xml:space="preserve"> </w:t>
      </w:r>
      <w:r w:rsidRPr="00CC13D8">
        <w:rPr>
          <w:rFonts w:ascii="Times New Roman" w:eastAsia="Times New Roman" w:hAnsi="Times New Roman"/>
          <w:kern w:val="28"/>
          <w:szCs w:val="20"/>
          <w:lang w:eastAsia="lt-LT"/>
        </w:rPr>
        <w:t>(</w:t>
      </w:r>
      <w:r>
        <w:rPr>
          <w:rFonts w:ascii="Times New Roman" w:eastAsia="Times New Roman" w:hAnsi="Times New Roman"/>
          <w:kern w:val="28"/>
          <w:szCs w:val="20"/>
          <w:lang w:eastAsia="lt-LT"/>
        </w:rPr>
        <w:t>gali pasireikšti</w:t>
      </w:r>
      <w:r w:rsidRPr="00CC13D8">
        <w:rPr>
          <w:rFonts w:ascii="Times New Roman" w:eastAsia="Times New Roman" w:hAnsi="Times New Roman"/>
          <w:kern w:val="28"/>
          <w:szCs w:val="20"/>
          <w:lang w:eastAsia="lt-LT"/>
        </w:rPr>
        <w:t xml:space="preserve"> </w:t>
      </w:r>
      <w:r>
        <w:rPr>
          <w:rFonts w:ascii="Times New Roman" w:eastAsia="Times New Roman" w:hAnsi="Times New Roman"/>
          <w:kern w:val="28"/>
          <w:szCs w:val="20"/>
          <w:lang w:eastAsia="lt-LT"/>
        </w:rPr>
        <w:t>ne daugiau kaip</w:t>
      </w:r>
      <w:r w:rsidRPr="00CC13D8">
        <w:rPr>
          <w:rFonts w:ascii="Times New Roman" w:eastAsia="Times New Roman" w:hAnsi="Times New Roman"/>
          <w:kern w:val="28"/>
          <w:szCs w:val="20"/>
          <w:lang w:eastAsia="lt-LT"/>
        </w:rPr>
        <w:t xml:space="preserve"> 1 </w:t>
      </w:r>
      <w:r>
        <w:rPr>
          <w:rFonts w:ascii="Times New Roman" w:eastAsia="Times New Roman" w:hAnsi="Times New Roman"/>
          <w:kern w:val="28"/>
          <w:szCs w:val="20"/>
          <w:lang w:eastAsia="lt-LT"/>
        </w:rPr>
        <w:t>iš</w:t>
      </w:r>
      <w:r w:rsidRPr="00CC13D8">
        <w:rPr>
          <w:rFonts w:ascii="Times New Roman" w:eastAsia="Times New Roman" w:hAnsi="Times New Roman"/>
          <w:kern w:val="28"/>
          <w:szCs w:val="20"/>
          <w:lang w:eastAsia="lt-LT"/>
        </w:rPr>
        <w:t xml:space="preserve"> 10</w:t>
      </w:r>
      <w:r>
        <w:rPr>
          <w:rFonts w:ascii="Times New Roman" w:eastAsia="Times New Roman" w:hAnsi="Times New Roman"/>
          <w:kern w:val="28"/>
          <w:szCs w:val="20"/>
          <w:lang w:eastAsia="lt-LT"/>
        </w:rPr>
        <w:t>00</w:t>
      </w:r>
      <w:r w:rsidRPr="00CC6026">
        <w:rPr>
          <w:rFonts w:ascii="Times New Roman" w:eastAsia="Times New Roman" w:hAnsi="Times New Roman"/>
          <w:kern w:val="28"/>
          <w:szCs w:val="20"/>
          <w:lang w:eastAsia="lt-LT"/>
        </w:rPr>
        <w:t xml:space="preserve"> </w:t>
      </w:r>
      <w:r>
        <w:rPr>
          <w:rFonts w:ascii="Times New Roman" w:eastAsia="Times New Roman" w:hAnsi="Times New Roman"/>
          <w:kern w:val="28"/>
          <w:szCs w:val="20"/>
          <w:lang w:eastAsia="lt-LT"/>
        </w:rPr>
        <w:t>žmonių</w:t>
      </w:r>
      <w:r w:rsidRPr="00CC13D8">
        <w:rPr>
          <w:rFonts w:ascii="Times New Roman" w:eastAsia="Times New Roman" w:hAnsi="Times New Roman"/>
          <w:kern w:val="28"/>
          <w:szCs w:val="20"/>
          <w:lang w:eastAsia="lt-LT"/>
        </w:rPr>
        <w:t>):</w:t>
      </w:r>
    </w:p>
    <w:p w:rsidR="00045990" w:rsidRPr="005D77F8" w:rsidRDefault="00045990" w:rsidP="00045990">
      <w:pPr>
        <w:widowControl w:val="0"/>
        <w:numPr>
          <w:ilvl w:val="0"/>
          <w:numId w:val="5"/>
        </w:numPr>
        <w:autoSpaceDE w:val="0"/>
        <w:autoSpaceDN w:val="0"/>
        <w:adjustRightInd w:val="0"/>
        <w:spacing w:after="0" w:line="240" w:lineRule="auto"/>
        <w:ind w:left="284" w:hanging="284"/>
        <w:textAlignment w:val="center"/>
        <w:rPr>
          <w:rFonts w:ascii="Times New Roman" w:eastAsia="Times New Roman" w:hAnsi="Times New Roman"/>
          <w:color w:val="000000"/>
        </w:rPr>
      </w:pPr>
      <w:r w:rsidRPr="005D77F8">
        <w:rPr>
          <w:rFonts w:ascii="Times New Roman" w:eastAsia="Times New Roman" w:hAnsi="Times New Roman"/>
          <w:color w:val="000000"/>
        </w:rPr>
        <w:t>burnos ir kvėpavimo takų gleivinės džiūvimas, seilėtekis, nosies varvėjimas,</w:t>
      </w:r>
    </w:p>
    <w:p w:rsidR="00045990" w:rsidRPr="005D77F8" w:rsidRDefault="00045990" w:rsidP="00045990">
      <w:pPr>
        <w:widowControl w:val="0"/>
        <w:numPr>
          <w:ilvl w:val="0"/>
          <w:numId w:val="5"/>
        </w:numPr>
        <w:autoSpaceDE w:val="0"/>
        <w:autoSpaceDN w:val="0"/>
        <w:adjustRightInd w:val="0"/>
        <w:spacing w:after="0" w:line="240" w:lineRule="auto"/>
        <w:ind w:left="284" w:hanging="284"/>
        <w:textAlignment w:val="center"/>
        <w:rPr>
          <w:rFonts w:ascii="Times New Roman" w:eastAsia="Times New Roman" w:hAnsi="Times New Roman"/>
          <w:color w:val="000000"/>
        </w:rPr>
      </w:pPr>
      <w:r w:rsidRPr="005D77F8">
        <w:rPr>
          <w:rFonts w:ascii="Times New Roman" w:eastAsia="Times New Roman" w:hAnsi="Times New Roman"/>
          <w:color w:val="000000"/>
        </w:rPr>
        <w:t>šlapinimosi sutrikimai,</w:t>
      </w:r>
    </w:p>
    <w:p w:rsidR="00045990" w:rsidRDefault="00045990" w:rsidP="00045990">
      <w:pPr>
        <w:widowControl w:val="0"/>
        <w:numPr>
          <w:ilvl w:val="0"/>
          <w:numId w:val="5"/>
        </w:numPr>
        <w:autoSpaceDE w:val="0"/>
        <w:autoSpaceDN w:val="0"/>
        <w:adjustRightInd w:val="0"/>
        <w:spacing w:after="0" w:line="240" w:lineRule="auto"/>
        <w:ind w:left="284" w:hanging="284"/>
        <w:textAlignment w:val="center"/>
        <w:rPr>
          <w:rFonts w:ascii="Times New Roman" w:eastAsia="Times New Roman" w:hAnsi="Times New Roman"/>
          <w:color w:val="000000"/>
        </w:rPr>
      </w:pPr>
      <w:r w:rsidRPr="005D77F8">
        <w:rPr>
          <w:rFonts w:ascii="Times New Roman" w:eastAsia="Times New Roman" w:hAnsi="Times New Roman"/>
          <w:color w:val="000000"/>
        </w:rPr>
        <w:t>padidėjusio jautrumo reakcijos,</w:t>
      </w:r>
    </w:p>
    <w:p w:rsidR="00045990" w:rsidRPr="004428EA" w:rsidRDefault="00045990" w:rsidP="00045990">
      <w:pPr>
        <w:widowControl w:val="0"/>
        <w:numPr>
          <w:ilvl w:val="0"/>
          <w:numId w:val="5"/>
        </w:numPr>
        <w:autoSpaceDE w:val="0"/>
        <w:autoSpaceDN w:val="0"/>
        <w:adjustRightInd w:val="0"/>
        <w:spacing w:after="0" w:line="240" w:lineRule="auto"/>
        <w:ind w:left="284" w:hanging="284"/>
        <w:textAlignment w:val="center"/>
        <w:rPr>
          <w:rFonts w:ascii="Times New Roman" w:eastAsia="Times New Roman" w:hAnsi="Times New Roman"/>
          <w:color w:val="000000"/>
        </w:rPr>
      </w:pPr>
      <w:r>
        <w:rPr>
          <w:rFonts w:ascii="Times New Roman" w:eastAsia="Times New Roman" w:hAnsi="Times New Roman"/>
          <w:color w:val="000000"/>
        </w:rPr>
        <w:t>išbėrimas</w:t>
      </w:r>
      <w:r w:rsidRPr="004428EA">
        <w:rPr>
          <w:rFonts w:ascii="Times New Roman" w:eastAsia="Times New Roman" w:hAnsi="Times New Roman"/>
          <w:color w:val="000000"/>
        </w:rPr>
        <w:t>,</w:t>
      </w:r>
      <w:r>
        <w:rPr>
          <w:rFonts w:ascii="Times New Roman" w:eastAsia="Times New Roman" w:hAnsi="Times New Roman"/>
          <w:color w:val="000000"/>
        </w:rPr>
        <w:t xml:space="preserve"> dilgėlinė.</w:t>
      </w:r>
    </w:p>
    <w:p w:rsidR="00045990" w:rsidRPr="00FA0853" w:rsidRDefault="00045990" w:rsidP="00045990">
      <w:pPr>
        <w:tabs>
          <w:tab w:val="left" w:pos="567"/>
        </w:tabs>
        <w:spacing w:after="0" w:line="240" w:lineRule="auto"/>
        <w:rPr>
          <w:rFonts w:ascii="Times New Roman" w:eastAsia="Times New Roman" w:hAnsi="Times New Roman"/>
          <w:b/>
        </w:rPr>
      </w:pPr>
    </w:p>
    <w:p w:rsidR="00045990" w:rsidRPr="00FA0853" w:rsidRDefault="00045990" w:rsidP="00045990">
      <w:pPr>
        <w:tabs>
          <w:tab w:val="left" w:pos="567"/>
        </w:tabs>
        <w:spacing w:after="0" w:line="240" w:lineRule="auto"/>
        <w:rPr>
          <w:rFonts w:ascii="Times New Roman" w:eastAsia="Times New Roman" w:hAnsi="Times New Roman"/>
          <w:i/>
        </w:rPr>
      </w:pPr>
      <w:r w:rsidRPr="00FA0853">
        <w:rPr>
          <w:rFonts w:ascii="Times New Roman" w:eastAsia="Times New Roman" w:hAnsi="Times New Roman"/>
          <w:b/>
        </w:rPr>
        <w:t>Dažnis nežinomas</w:t>
      </w:r>
      <w:r w:rsidRPr="00FA0853">
        <w:rPr>
          <w:rFonts w:ascii="Times New Roman" w:eastAsia="Times New Roman" w:hAnsi="Times New Roman"/>
          <w:i/>
        </w:rPr>
        <w:t xml:space="preserve"> </w:t>
      </w:r>
      <w:r w:rsidRPr="005D77F8">
        <w:rPr>
          <w:rFonts w:ascii="Times New Roman" w:eastAsia="Times New Roman" w:hAnsi="Times New Roman"/>
        </w:rPr>
        <w:t>(negali būti apskaičiuotas pagal turimus duomenis)</w:t>
      </w:r>
      <w:r>
        <w:rPr>
          <w:rFonts w:ascii="Times New Roman" w:eastAsia="Times New Roman" w:hAnsi="Times New Roman"/>
        </w:rPr>
        <w:t>:</w:t>
      </w:r>
    </w:p>
    <w:p w:rsidR="00045990" w:rsidRPr="00FA0853" w:rsidRDefault="002C6ECD" w:rsidP="00045990">
      <w:pPr>
        <w:numPr>
          <w:ilvl w:val="0"/>
          <w:numId w:val="4"/>
        </w:numPr>
        <w:tabs>
          <w:tab w:val="left" w:pos="284"/>
        </w:tabs>
        <w:spacing w:after="0" w:line="240" w:lineRule="auto"/>
        <w:ind w:left="284" w:hanging="284"/>
        <w:rPr>
          <w:rFonts w:ascii="Times New Roman" w:eastAsia="Times New Roman" w:hAnsi="Times New Roman"/>
        </w:rPr>
      </w:pPr>
      <w:r>
        <w:rPr>
          <w:rFonts w:ascii="Times New Roman" w:eastAsia="Times New Roman" w:hAnsi="Times New Roman"/>
        </w:rPr>
        <w:t>a</w:t>
      </w:r>
      <w:r w:rsidR="00045990" w:rsidRPr="00FA0853">
        <w:rPr>
          <w:rFonts w:ascii="Times New Roman" w:eastAsia="Times New Roman" w:hAnsi="Times New Roman"/>
        </w:rPr>
        <w:t>nafilaksinės reakcijos, įskaitant anafilaksinį šoką, angioneurozinę edemą (greitai besivystantį odos, poodinių, gleivinės, po oda ar gleivine esančių audinių tinimą) ir niežėjimą</w:t>
      </w:r>
      <w:r>
        <w:rPr>
          <w:rFonts w:ascii="Times New Roman" w:eastAsia="Times New Roman" w:hAnsi="Times New Roman"/>
        </w:rPr>
        <w:t>,</w:t>
      </w:r>
    </w:p>
    <w:p w:rsidR="00045990" w:rsidRDefault="002C6ECD" w:rsidP="00045990">
      <w:pPr>
        <w:widowControl w:val="0"/>
        <w:numPr>
          <w:ilvl w:val="0"/>
          <w:numId w:val="4"/>
        </w:numPr>
        <w:tabs>
          <w:tab w:val="left" w:pos="284"/>
        </w:tabs>
        <w:autoSpaceDE w:val="0"/>
        <w:autoSpaceDN w:val="0"/>
        <w:adjustRightInd w:val="0"/>
        <w:spacing w:after="0" w:line="240" w:lineRule="auto"/>
        <w:ind w:left="284" w:hanging="284"/>
        <w:textAlignment w:val="center"/>
        <w:rPr>
          <w:rFonts w:ascii="Times New Roman" w:eastAsia="Times New Roman" w:hAnsi="Times New Roman"/>
        </w:rPr>
      </w:pPr>
      <w:r>
        <w:rPr>
          <w:rFonts w:ascii="Times New Roman" w:eastAsia="Times New Roman" w:hAnsi="Times New Roman"/>
        </w:rPr>
        <w:t>s</w:t>
      </w:r>
      <w:r w:rsidR="00045990" w:rsidRPr="00FA0853">
        <w:rPr>
          <w:rFonts w:ascii="Times New Roman" w:eastAsia="Times New Roman" w:hAnsi="Times New Roman"/>
        </w:rPr>
        <w:t>unkios nepageidaujamos poodinės reakcijos (įskaitant daugiaformę eritemą, Stivenso-Džonsono (Stevens-Johnson) sindromą / toksinę epidermio nekrolizę ir ūminę generalizuotą egzanteminę pustuliozę)</w:t>
      </w:r>
      <w:r w:rsidR="00045990">
        <w:rPr>
          <w:rFonts w:ascii="Times New Roman" w:eastAsia="Times New Roman" w:hAnsi="Times New Roman"/>
        </w:rPr>
        <w:t>.</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Jeigu pastebėjote naujų odos ar gleivinės pažeidimų, ūminių alerginių (padidėjusio jautrumo) reakcijų, Ambroxol Sandoz nebevartokite ir nedelsdami kreipkitės į savo gydytoją arba artimiausią ligoninę.</w:t>
      </w:r>
    </w:p>
    <w:p w:rsidR="00045990" w:rsidRPr="009B0613" w:rsidRDefault="00045990" w:rsidP="00045990">
      <w:pPr>
        <w:tabs>
          <w:tab w:val="left" w:pos="567"/>
        </w:tabs>
        <w:spacing w:after="0" w:line="240" w:lineRule="auto"/>
        <w:rPr>
          <w:rFonts w:ascii="Times New Roman" w:eastAsia="Times New Roman" w:hAnsi="Times New Roman"/>
          <w:b/>
          <w:snapToGrid w:val="0"/>
          <w:szCs w:val="24"/>
        </w:rPr>
      </w:pPr>
    </w:p>
    <w:p w:rsidR="00045990" w:rsidRPr="009B0613" w:rsidRDefault="00045990" w:rsidP="00045990">
      <w:pPr>
        <w:tabs>
          <w:tab w:val="left" w:pos="567"/>
        </w:tabs>
        <w:spacing w:after="0" w:line="240" w:lineRule="auto"/>
        <w:rPr>
          <w:rFonts w:ascii="Times New Roman" w:eastAsia="Times New Roman" w:hAnsi="Times New Roman"/>
          <w:b/>
          <w:snapToGrid w:val="0"/>
          <w:szCs w:val="24"/>
        </w:rPr>
      </w:pPr>
      <w:r w:rsidRPr="009B0613">
        <w:rPr>
          <w:rFonts w:ascii="Times New Roman" w:eastAsia="Times New Roman" w:hAnsi="Times New Roman"/>
          <w:b/>
          <w:noProof/>
          <w:snapToGrid w:val="0"/>
          <w:szCs w:val="24"/>
        </w:rPr>
        <w:t>Pranešimas apie šalutinį poveikį</w:t>
      </w:r>
    </w:p>
    <w:p w:rsidR="00045990" w:rsidRPr="00D14F1B" w:rsidRDefault="00045990" w:rsidP="00045990">
      <w:pPr>
        <w:numPr>
          <w:ilvl w:val="12"/>
          <w:numId w:val="0"/>
        </w:numPr>
        <w:spacing w:after="0" w:line="240" w:lineRule="auto"/>
        <w:ind w:right="-2"/>
        <w:rPr>
          <w:rFonts w:ascii="Times New Roman" w:eastAsia="Times New Roman" w:hAnsi="Times New Roman"/>
        </w:rPr>
      </w:pPr>
      <w:r w:rsidRPr="00D14F1B">
        <w:rPr>
          <w:rFonts w:ascii="Times New Roman" w:eastAsia="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D14F1B">
          <w:rPr>
            <w:rFonts w:ascii="Times New Roman" w:eastAsia="Times New Roman" w:hAnsi="Times New Roman"/>
            <w:color w:val="0000FF"/>
            <w:u w:val="single"/>
          </w:rPr>
          <w:t>www.vvkt.lt</w:t>
        </w:r>
      </w:hyperlink>
      <w:r w:rsidRPr="00D14F1B">
        <w:rPr>
          <w:rFonts w:ascii="Times New Roman" w:eastAsia="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1" w:history="1">
        <w:r w:rsidRPr="00D14F1B">
          <w:rPr>
            <w:rFonts w:ascii="Times New Roman" w:eastAsia="Times New Roman" w:hAnsi="Times New Roman"/>
            <w:color w:val="0000FF"/>
            <w:u w:val="single"/>
          </w:rPr>
          <w:t>NepageidaujamaR@vvkt.lt</w:t>
        </w:r>
      </w:hyperlink>
      <w:r w:rsidRPr="00D14F1B">
        <w:rPr>
          <w:rFonts w:ascii="Times New Roman" w:eastAsia="Times New Roman" w:hAnsi="Times New Roman"/>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5.</w:t>
      </w:r>
      <w:r>
        <w:rPr>
          <w:rFonts w:ascii="Times New Roman" w:eastAsia="Times New Roman" w:hAnsi="Times New Roman"/>
          <w:b/>
          <w:color w:val="000000"/>
        </w:rPr>
        <w:tab/>
      </w:r>
      <w:r w:rsidRPr="009B0613">
        <w:rPr>
          <w:rFonts w:ascii="Times New Roman Bold" w:eastAsia="Times New Roman" w:hAnsi="Times New Roman Bold"/>
          <w:b/>
        </w:rPr>
        <w:t>Kaip laikyti Ambroxol Sandoz</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Pr>
          <w:rFonts w:ascii="Times New Roman" w:eastAsia="Times New Roman" w:hAnsi="Times New Roman"/>
          <w:color w:val="000000"/>
        </w:rPr>
        <w:t>Šį vaistą laikykite</w:t>
      </w:r>
      <w:r w:rsidRPr="005D77F8">
        <w:rPr>
          <w:rFonts w:ascii="Times New Roman" w:eastAsia="Times New Roman" w:hAnsi="Times New Roman"/>
          <w:color w:val="000000"/>
        </w:rPr>
        <w:t xml:space="preserve"> vaikams nepas</w:t>
      </w:r>
      <w:r>
        <w:rPr>
          <w:rFonts w:ascii="Times New Roman" w:eastAsia="Times New Roman" w:hAnsi="Times New Roman"/>
          <w:color w:val="000000"/>
        </w:rPr>
        <w:t>tebimoje ir nepasiekiamoje</w:t>
      </w:r>
      <w:r w:rsidRPr="005D77F8">
        <w:rPr>
          <w:rFonts w:ascii="Times New Roman" w:eastAsia="Times New Roman" w:hAnsi="Times New Roman"/>
          <w:color w:val="000000"/>
        </w:rPr>
        <w:t xml:space="preserve"> vietoje.</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Pr>
          <w:rFonts w:ascii="Times New Roman" w:eastAsia="Times New Roman" w:hAnsi="Times New Roman"/>
          <w:color w:val="000000"/>
        </w:rPr>
        <w:t>Šiam vaistui specialių laikymo sąlygų nereikia.</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Ant dėžutės po „Tinka iki“ ir lizdinės plokštelės nurodytam tinkamumo laikui pasibaigus, </w:t>
      </w:r>
      <w:r>
        <w:rPr>
          <w:rFonts w:ascii="Times New Roman" w:eastAsia="Times New Roman" w:hAnsi="Times New Roman"/>
          <w:color w:val="000000"/>
        </w:rPr>
        <w:t xml:space="preserve">šio vaisto </w:t>
      </w:r>
      <w:r w:rsidRPr="005D77F8">
        <w:rPr>
          <w:rFonts w:ascii="Times New Roman" w:eastAsia="Times New Roman" w:hAnsi="Times New Roman"/>
          <w:color w:val="000000"/>
        </w:rPr>
        <w:t>vartoti negalima.</w:t>
      </w:r>
      <w:r>
        <w:rPr>
          <w:rFonts w:ascii="Times New Roman" w:eastAsia="Times New Roman" w:hAnsi="Times New Roman"/>
          <w:color w:val="000000"/>
        </w:rPr>
        <w:t xml:space="preserve"> </w:t>
      </w:r>
      <w:r w:rsidRPr="00CC13D8">
        <w:rPr>
          <w:rFonts w:ascii="Times New Roman" w:eastAsia="Times New Roman" w:hAnsi="Times New Roman"/>
          <w:noProof/>
        </w:rPr>
        <w:t>Vaistas tinka</w:t>
      </w:r>
      <w:r>
        <w:rPr>
          <w:rFonts w:ascii="Times New Roman" w:eastAsia="Times New Roman" w:hAnsi="Times New Roman"/>
          <w:noProof/>
        </w:rPr>
        <w:t>mas</w:t>
      </w:r>
      <w:r w:rsidRPr="00CC13D8">
        <w:rPr>
          <w:rFonts w:ascii="Times New Roman" w:eastAsia="Times New Roman" w:hAnsi="Times New Roman"/>
          <w:noProof/>
        </w:rPr>
        <w:t xml:space="preserve"> vartoti iki paskutinės nurodyto mėnesio dienos</w:t>
      </w:r>
      <w:r>
        <w:rPr>
          <w:rFonts w:ascii="Times New Roman" w:eastAsia="Times New Roman" w:hAnsi="Times New Roman"/>
          <w:noProof/>
        </w:rPr>
        <w:t>.</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Vaistų negalima iš</w:t>
      </w:r>
      <w:r>
        <w:rPr>
          <w:rFonts w:ascii="Times New Roman" w:eastAsia="Times New Roman" w:hAnsi="Times New Roman"/>
          <w:color w:val="000000"/>
        </w:rPr>
        <w:t>mesti</w:t>
      </w:r>
      <w:r w:rsidRPr="005D77F8">
        <w:rPr>
          <w:rFonts w:ascii="Times New Roman" w:eastAsia="Times New Roman" w:hAnsi="Times New Roman"/>
          <w:color w:val="000000"/>
        </w:rPr>
        <w:t xml:space="preserve"> į kanalizaciją arba su buitinėmis atliekomis. Kaip </w:t>
      </w:r>
      <w:r>
        <w:rPr>
          <w:rFonts w:ascii="Times New Roman" w:eastAsia="Times New Roman" w:hAnsi="Times New Roman"/>
          <w:color w:val="000000"/>
        </w:rPr>
        <w:t>išmesti</w:t>
      </w:r>
      <w:r w:rsidRPr="005D77F8">
        <w:rPr>
          <w:rFonts w:ascii="Times New Roman" w:eastAsia="Times New Roman" w:hAnsi="Times New Roman"/>
          <w:color w:val="000000"/>
        </w:rPr>
        <w:t xml:space="preserve"> nereikalingus vaistus, klauskite vaistininko. Šios priemonės padės apsaugoti aplinką.</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b/>
          <w:color w:val="000000"/>
        </w:rPr>
      </w:pPr>
      <w:r w:rsidRPr="005D77F8">
        <w:rPr>
          <w:rFonts w:ascii="Times New Roman" w:eastAsia="Times New Roman" w:hAnsi="Times New Roman"/>
          <w:b/>
          <w:color w:val="000000"/>
        </w:rPr>
        <w:t>6.</w:t>
      </w:r>
      <w:r>
        <w:rPr>
          <w:rFonts w:ascii="Times New Roman" w:eastAsia="Times New Roman" w:hAnsi="Times New Roman"/>
          <w:b/>
          <w:color w:val="000000"/>
        </w:rPr>
        <w:tab/>
      </w:r>
      <w:r w:rsidRPr="009B0613">
        <w:rPr>
          <w:rFonts w:ascii="Times New Roman Bold" w:eastAsia="Times New Roman" w:hAnsi="Times New Roman Bold"/>
          <w:b/>
        </w:rPr>
        <w:t>Pakuotės turinys ir kita informacija</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sidRPr="005D77F8">
        <w:rPr>
          <w:rFonts w:ascii="Times New Roman" w:eastAsia="Times New Roman" w:hAnsi="Times New Roman"/>
          <w:b/>
          <w:color w:val="000000"/>
        </w:rPr>
        <w:t>Ambroxol Sandoz sudėtis</w:t>
      </w:r>
    </w:p>
    <w:p w:rsidR="00045990" w:rsidRPr="009C2873" w:rsidRDefault="00045990" w:rsidP="009C2873">
      <w:pPr>
        <w:pStyle w:val="Sraopastraipa"/>
        <w:widowControl w:val="0"/>
        <w:numPr>
          <w:ilvl w:val="0"/>
          <w:numId w:val="8"/>
        </w:numPr>
        <w:autoSpaceDE w:val="0"/>
        <w:autoSpaceDN w:val="0"/>
        <w:adjustRightInd w:val="0"/>
        <w:spacing w:after="0" w:line="240" w:lineRule="auto"/>
        <w:ind w:left="567" w:hanging="567"/>
        <w:jc w:val="both"/>
        <w:textAlignment w:val="center"/>
        <w:rPr>
          <w:rFonts w:ascii="Times New Roman" w:eastAsia="Times New Roman" w:hAnsi="Times New Roman"/>
          <w:color w:val="000000"/>
        </w:rPr>
      </w:pPr>
      <w:r w:rsidRPr="009C2873">
        <w:rPr>
          <w:rFonts w:ascii="Times New Roman" w:eastAsia="Times New Roman" w:hAnsi="Times New Roman"/>
          <w:color w:val="000000"/>
        </w:rPr>
        <w:t xml:space="preserve">Veiklioji medžiaga yra ambroksolio hidrochloridas. Vienoje  tabletėje yra 30 mg ambroksolio hidrochlorido. </w:t>
      </w:r>
    </w:p>
    <w:p w:rsidR="00045990" w:rsidRPr="009C2873" w:rsidRDefault="00045990" w:rsidP="009C2873">
      <w:pPr>
        <w:pStyle w:val="Sraopastraipa"/>
        <w:widowControl w:val="0"/>
        <w:numPr>
          <w:ilvl w:val="0"/>
          <w:numId w:val="8"/>
        </w:numPr>
        <w:autoSpaceDE w:val="0"/>
        <w:autoSpaceDN w:val="0"/>
        <w:adjustRightInd w:val="0"/>
        <w:spacing w:after="0" w:line="240" w:lineRule="auto"/>
        <w:ind w:left="567" w:hanging="567"/>
        <w:textAlignment w:val="center"/>
        <w:rPr>
          <w:rFonts w:ascii="Times New Roman" w:eastAsia="Times New Roman" w:hAnsi="Times New Roman"/>
          <w:color w:val="000000"/>
        </w:rPr>
      </w:pPr>
      <w:r w:rsidRPr="009C2873">
        <w:rPr>
          <w:rFonts w:ascii="Times New Roman" w:eastAsia="Times New Roman" w:hAnsi="Times New Roman"/>
          <w:color w:val="000000"/>
        </w:rPr>
        <w:t>Pagalbinės medžiagos yra kalcio-vandenilio fosfatas, laktozė monohidratas, magnio stearatas, kukurūzų krakmolas, karboksimetilkrakmolo A natrio druska, koloidinis bevandenis silicio dioksidas.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b/>
          <w:color w:val="000000"/>
        </w:rPr>
        <w:t>Ambroxol Sandoz išvaizda ir kiekis pakuotėje</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Ambroxol Sandoz 30 mg tabletė yra balta, apvali, abipus plokščia, su briaunele ir įranta iš vienos pusės. </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Tabletę galima dalinti į lygias d</w:t>
      </w:r>
      <w:r>
        <w:rPr>
          <w:rFonts w:ascii="Times New Roman" w:eastAsia="Times New Roman" w:hAnsi="Times New Roman"/>
          <w:color w:val="000000"/>
        </w:rPr>
        <w:t>ozes</w:t>
      </w:r>
      <w:r w:rsidRPr="005D77F8">
        <w:rPr>
          <w:rFonts w:ascii="Times New Roman" w:eastAsia="Times New Roman" w:hAnsi="Times New Roman"/>
          <w:color w:val="000000"/>
        </w:rPr>
        <w:t xml:space="preserve">. </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Tabletės supakuotos į polipropileno/ aliuminio lizdines plokšteles, kuriose yra 10 tablečių.</w:t>
      </w:r>
    </w:p>
    <w:p w:rsidR="00045990"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Kartono dėžutėje yra 20 arba 50 tablečių.</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Pr>
          <w:rFonts w:ascii="Times New Roman" w:eastAsia="Times New Roman" w:hAnsi="Times New Roman"/>
          <w:color w:val="000000"/>
        </w:rPr>
        <w:t>Gali būti tiekiamos ne visų dydžių pakuotės.</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Pr>
          <w:rFonts w:ascii="Times New Roman" w:eastAsia="Times New Roman" w:hAnsi="Times New Roman"/>
          <w:b/>
          <w:color w:val="000000"/>
        </w:rPr>
        <w:t>Registruotojas</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lastRenderedPageBreak/>
        <w:t xml:space="preserve">Sandoz d.d. </w:t>
      </w:r>
    </w:p>
    <w:p w:rsidR="00045990"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Verovškova 57</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1000 Ljubljana</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sidRPr="005D77F8">
        <w:rPr>
          <w:rFonts w:ascii="Times New Roman" w:eastAsia="Times New Roman" w:hAnsi="Times New Roman"/>
          <w:color w:val="000000"/>
        </w:rPr>
        <w:t>Slovėnija</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sidRPr="005D77F8">
        <w:rPr>
          <w:rFonts w:ascii="Times New Roman" w:eastAsia="Times New Roman" w:hAnsi="Times New Roman"/>
          <w:b/>
          <w:color w:val="000000"/>
        </w:rPr>
        <w:t xml:space="preserve">Gamintojai </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Salutas Pharma GmbH</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Otto-von- Guericke Allee 1</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39179 Barleben, </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Vokietija</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LEK S.A. </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Ul. </w:t>
      </w:r>
      <w:proofErr w:type="spellStart"/>
      <w:r w:rsidRPr="005D77F8">
        <w:rPr>
          <w:rFonts w:ascii="Times New Roman" w:eastAsia="Times New Roman" w:hAnsi="Times New Roman"/>
          <w:color w:val="000000"/>
        </w:rPr>
        <w:t>Domanie</w:t>
      </w:r>
      <w:r w:rsidR="002C6ECD">
        <w:rPr>
          <w:rFonts w:ascii="Times New Roman" w:eastAsia="Times New Roman" w:hAnsi="Times New Roman"/>
          <w:color w:val="000000"/>
        </w:rPr>
        <w:t>w</w:t>
      </w:r>
      <w:r w:rsidRPr="005D77F8">
        <w:rPr>
          <w:rFonts w:ascii="Times New Roman" w:eastAsia="Times New Roman" w:hAnsi="Times New Roman"/>
          <w:color w:val="000000"/>
        </w:rPr>
        <w:t>ska</w:t>
      </w:r>
      <w:proofErr w:type="spellEnd"/>
      <w:r w:rsidRPr="005D77F8">
        <w:rPr>
          <w:rFonts w:ascii="Times New Roman" w:eastAsia="Times New Roman" w:hAnsi="Times New Roman"/>
          <w:color w:val="000000"/>
        </w:rPr>
        <w:t xml:space="preserve"> 50 C </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02-672 Wars</w:t>
      </w:r>
      <w:r w:rsidR="002C6ECD">
        <w:rPr>
          <w:rFonts w:ascii="Times New Roman" w:eastAsia="Times New Roman" w:hAnsi="Times New Roman"/>
          <w:color w:val="000000"/>
        </w:rPr>
        <w:t>z</w:t>
      </w:r>
      <w:r w:rsidRPr="005D77F8">
        <w:rPr>
          <w:rFonts w:ascii="Times New Roman" w:eastAsia="Times New Roman" w:hAnsi="Times New Roman"/>
          <w:color w:val="000000"/>
        </w:rPr>
        <w:t>aw</w:t>
      </w:r>
      <w:r w:rsidR="002C6ECD">
        <w:rPr>
          <w:rFonts w:ascii="Times New Roman" w:eastAsia="Times New Roman" w:hAnsi="Times New Roman"/>
          <w:color w:val="000000"/>
        </w:rPr>
        <w:t>a</w:t>
      </w:r>
      <w:r w:rsidRPr="005D77F8">
        <w:rPr>
          <w:rFonts w:ascii="Times New Roman" w:eastAsia="Times New Roman" w:hAnsi="Times New Roman"/>
          <w:color w:val="000000"/>
        </w:rPr>
        <w:t xml:space="preserve"> </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Lenkija</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Jeigu norite daugiau sužinoti apie šį vaist</w:t>
      </w:r>
      <w:r>
        <w:rPr>
          <w:rFonts w:ascii="Times New Roman" w:eastAsia="Times New Roman" w:hAnsi="Times New Roman"/>
          <w:color w:val="000000"/>
        </w:rPr>
        <w:t>ą</w:t>
      </w:r>
      <w:r w:rsidRPr="005D77F8">
        <w:rPr>
          <w:rFonts w:ascii="Times New Roman" w:eastAsia="Times New Roman" w:hAnsi="Times New Roman"/>
          <w:color w:val="000000"/>
        </w:rPr>
        <w:t xml:space="preserve">, </w:t>
      </w:r>
      <w:r w:rsidRPr="008E25CF">
        <w:rPr>
          <w:rFonts w:ascii="Times New Roman" w:eastAsia="Times New Roman" w:hAnsi="Times New Roman"/>
          <w:color w:val="000000"/>
        </w:rPr>
        <w:t xml:space="preserve">kreipkitės </w:t>
      </w:r>
      <w:r w:rsidRPr="005D77F8">
        <w:rPr>
          <w:rFonts w:ascii="Times New Roman" w:eastAsia="Times New Roman" w:hAnsi="Times New Roman"/>
          <w:color w:val="000000"/>
        </w:rPr>
        <w:t xml:space="preserve">į vietinį </w:t>
      </w:r>
      <w:r>
        <w:rPr>
          <w:rFonts w:ascii="Times New Roman" w:eastAsia="Times New Roman" w:hAnsi="Times New Roman"/>
          <w:color w:val="000000"/>
        </w:rPr>
        <w:t>registruotojo</w:t>
      </w:r>
      <w:r w:rsidRPr="005D77F8">
        <w:rPr>
          <w:rFonts w:ascii="Times New Roman" w:eastAsia="Times New Roman" w:hAnsi="Times New Roman"/>
          <w:color w:val="000000"/>
        </w:rPr>
        <w:t xml:space="preserve"> atstovą.</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Sandoz Pharmaceuticals d.d. filialas</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Šeimyniškių 3A</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LT-09312 Vilnius</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Tel. </w:t>
      </w:r>
      <w:r>
        <w:rPr>
          <w:rFonts w:ascii="Times New Roman" w:eastAsia="Times New Roman" w:hAnsi="Times New Roman"/>
          <w:color w:val="000000"/>
        </w:rPr>
        <w:t>+</w:t>
      </w:r>
      <w:r w:rsidRPr="005D77F8">
        <w:rPr>
          <w:rFonts w:ascii="Times New Roman" w:eastAsia="Times New Roman" w:hAnsi="Times New Roman"/>
          <w:color w:val="000000"/>
        </w:rPr>
        <w:t>370 5 2636 037</w:t>
      </w:r>
    </w:p>
    <w:p w:rsidR="00045990" w:rsidRPr="005D77F8" w:rsidRDefault="00045990" w:rsidP="00045990">
      <w:pPr>
        <w:widowControl w:val="0"/>
        <w:autoSpaceDE w:val="0"/>
        <w:autoSpaceDN w:val="0"/>
        <w:adjustRightInd w:val="0"/>
        <w:spacing w:after="0" w:line="240" w:lineRule="auto"/>
        <w:textAlignment w:val="center"/>
        <w:rPr>
          <w:rFonts w:ascii="Times New Roman" w:eastAsia="Times New Roman" w:hAnsi="Times New Roman"/>
          <w:color w:val="000000"/>
        </w:rPr>
      </w:pPr>
      <w:r w:rsidRPr="005D77F8">
        <w:rPr>
          <w:rFonts w:ascii="Times New Roman" w:eastAsia="Times New Roman" w:hAnsi="Times New Roman"/>
          <w:color w:val="000000"/>
        </w:rPr>
        <w:t xml:space="preserve">Fax. </w:t>
      </w:r>
      <w:r>
        <w:rPr>
          <w:rFonts w:ascii="Times New Roman" w:eastAsia="Times New Roman" w:hAnsi="Times New Roman"/>
          <w:color w:val="000000"/>
        </w:rPr>
        <w:t>+</w:t>
      </w:r>
      <w:r w:rsidRPr="005D77F8">
        <w:rPr>
          <w:rFonts w:ascii="Times New Roman" w:eastAsia="Times New Roman" w:hAnsi="Times New Roman"/>
          <w:color w:val="000000"/>
        </w:rPr>
        <w:t>370 5 2636 036</w:t>
      </w:r>
    </w:p>
    <w:p w:rsidR="00045990" w:rsidRPr="00821646" w:rsidRDefault="00045990" w:rsidP="00045990">
      <w:pPr>
        <w:spacing w:after="0" w:line="240" w:lineRule="auto"/>
        <w:jc w:val="both"/>
        <w:rPr>
          <w:rFonts w:ascii="Times New Roman" w:eastAsia="Times New Roman" w:hAnsi="Times New Roman"/>
        </w:rPr>
      </w:pPr>
      <w:r w:rsidRPr="00821646">
        <w:rPr>
          <w:rFonts w:ascii="Times New Roman" w:eastAsia="Times New Roman" w:hAnsi="Times New Roman"/>
        </w:rPr>
        <w:t>Nemokama linija pacientams +370 800 00877</w:t>
      </w:r>
    </w:p>
    <w:p w:rsidR="00045990" w:rsidRPr="00CC13D8" w:rsidRDefault="00045990" w:rsidP="00045990">
      <w:pPr>
        <w:spacing w:after="0" w:line="240" w:lineRule="auto"/>
        <w:jc w:val="both"/>
        <w:rPr>
          <w:rFonts w:ascii="Times New Roman" w:eastAsia="Times New Roman" w:hAnsi="Times New Roman"/>
        </w:rPr>
      </w:pPr>
      <w:r w:rsidRPr="00821646">
        <w:rPr>
          <w:rFonts w:ascii="Times New Roman" w:eastAsia="Times New Roman" w:hAnsi="Times New Roman"/>
        </w:rPr>
        <w:t>El.paštas: info.lithuania@sandoz.com</w:t>
      </w:r>
    </w:p>
    <w:p w:rsidR="00045990" w:rsidRPr="005D77F8"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p>
    <w:p w:rsidR="00045990" w:rsidRPr="008E25CF"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r w:rsidRPr="008E25CF">
        <w:rPr>
          <w:rFonts w:ascii="Times New Roman" w:eastAsia="Times New Roman" w:hAnsi="Times New Roman"/>
          <w:b/>
          <w:color w:val="000000"/>
        </w:rPr>
        <w:t xml:space="preserve">Šis pakuotės lapelis paskutinį kartą </w:t>
      </w:r>
      <w:r>
        <w:rPr>
          <w:rFonts w:ascii="Times New Roman" w:eastAsia="Times New Roman" w:hAnsi="Times New Roman"/>
          <w:b/>
        </w:rPr>
        <w:t xml:space="preserve">peržiūrėtas </w:t>
      </w:r>
      <w:r w:rsidRPr="00501748">
        <w:rPr>
          <w:rFonts w:ascii="Times New Roman" w:eastAsia="Times New Roman" w:hAnsi="Times New Roman"/>
          <w:b/>
        </w:rPr>
        <w:t>2016-03-18</w:t>
      </w:r>
    </w:p>
    <w:p w:rsidR="00045990" w:rsidRPr="008E25CF"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b/>
          <w:color w:val="000000"/>
        </w:rPr>
      </w:pPr>
    </w:p>
    <w:p w:rsidR="00045990" w:rsidRPr="008E25CF" w:rsidRDefault="00045990" w:rsidP="00045990">
      <w:pPr>
        <w:widowControl w:val="0"/>
        <w:autoSpaceDE w:val="0"/>
        <w:autoSpaceDN w:val="0"/>
        <w:adjustRightInd w:val="0"/>
        <w:spacing w:after="0" w:line="240" w:lineRule="auto"/>
        <w:jc w:val="both"/>
        <w:textAlignment w:val="center"/>
        <w:rPr>
          <w:rFonts w:ascii="Times New Roman" w:eastAsia="Times New Roman" w:hAnsi="Times New Roman"/>
          <w:color w:val="000000"/>
        </w:rPr>
      </w:pPr>
    </w:p>
    <w:p w:rsidR="00045990" w:rsidRDefault="00045990" w:rsidP="00045990">
      <w:pPr>
        <w:rPr>
          <w:rFonts w:ascii="Times New Roman" w:eastAsia="Times New Roman" w:hAnsi="Times New Roman"/>
          <w:color w:val="000000"/>
          <w:u w:val="single"/>
        </w:rPr>
      </w:pPr>
      <w:r w:rsidRPr="009B0613">
        <w:rPr>
          <w:rFonts w:ascii="Times New Roman" w:eastAsia="Times New Roman" w:hAnsi="Times New Roman"/>
        </w:rPr>
        <w:t>Išsami informacija apie šį vaistą pateikiama Valstybinės vaistų kontrolės tarnybos prie Lietuvos Respublikos sveikatos apsaugos ministerijos tinklalapyje</w:t>
      </w:r>
      <w:r>
        <w:rPr>
          <w:rFonts w:ascii="Times New Roman" w:eastAsia="Times New Roman" w:hAnsi="Times New Roman"/>
        </w:rPr>
        <w:t xml:space="preserve"> </w:t>
      </w:r>
      <w:hyperlink r:id="rId12" w:history="1">
        <w:r w:rsidRPr="00C125AC">
          <w:rPr>
            <w:rStyle w:val="Hipersaitas"/>
            <w:rFonts w:eastAsia="Times New Roman"/>
          </w:rPr>
          <w:t>http://www.vvkt.lt/</w:t>
        </w:r>
      </w:hyperlink>
      <w:r>
        <w:rPr>
          <w:rFonts w:ascii="Times New Roman" w:eastAsia="Times New Roman" w:hAnsi="Times New Roman"/>
          <w:color w:val="000000"/>
          <w:u w:val="single"/>
        </w:rPr>
        <w:t>.</w:t>
      </w:r>
    </w:p>
    <w:p w:rsidR="00045990" w:rsidRDefault="00045990" w:rsidP="00045990">
      <w:pPr>
        <w:rPr>
          <w:rFonts w:ascii="Times New Roman" w:eastAsia="Times New Roman" w:hAnsi="Times New Roman"/>
          <w:color w:val="000000"/>
          <w:u w:val="single"/>
        </w:rPr>
      </w:pPr>
      <w:bookmarkStart w:id="0" w:name="_GoBack"/>
      <w:bookmarkEnd w:id="0"/>
      <w:permStart w:id="34154174" w:edGrp="everyone"/>
      <w:permEnd w:id="34154174"/>
    </w:p>
    <w:p w:rsidR="00045990" w:rsidRPr="0025091D" w:rsidRDefault="00045990" w:rsidP="00045990">
      <w:pPr>
        <w:rPr>
          <w:rFonts w:ascii="Times New Roman" w:hAnsi="Times New Roman"/>
        </w:rPr>
      </w:pPr>
    </w:p>
    <w:p w:rsidR="00891BFE" w:rsidRDefault="00891BFE"/>
    <w:sectPr w:rsidR="00891BFE" w:rsidSect="009C7ADC">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8B6" w:rsidRDefault="000B28B6">
      <w:pPr>
        <w:spacing w:after="0" w:line="240" w:lineRule="auto"/>
      </w:pPr>
      <w:r>
        <w:separator/>
      </w:r>
    </w:p>
  </w:endnote>
  <w:endnote w:type="continuationSeparator" w:id="0">
    <w:p w:rsidR="000B28B6" w:rsidRDefault="000B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B9" w:rsidRDefault="00C902B7" w:rsidP="009C7A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D71B9" w:rsidRDefault="00320DF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B9" w:rsidRDefault="00C902B7" w:rsidP="009C7A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0DF2">
      <w:rPr>
        <w:rStyle w:val="Puslapionumeris"/>
        <w:noProof/>
      </w:rPr>
      <w:t>18</w:t>
    </w:r>
    <w:r>
      <w:rPr>
        <w:rStyle w:val="Puslapionumeris"/>
      </w:rPr>
      <w:fldChar w:fldCharType="end"/>
    </w:r>
  </w:p>
  <w:p w:rsidR="005D71B9" w:rsidRDefault="00320DF2" w:rsidP="009C7ADC">
    <w:pPr>
      <w:pStyle w:val="Porat"/>
      <w:ind w:right="360"/>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8B6" w:rsidRDefault="000B28B6">
      <w:pPr>
        <w:spacing w:after="0" w:line="240" w:lineRule="auto"/>
      </w:pPr>
      <w:r>
        <w:separator/>
      </w:r>
    </w:p>
  </w:footnote>
  <w:footnote w:type="continuationSeparator" w:id="0">
    <w:p w:rsidR="000B28B6" w:rsidRDefault="000B2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B61C4"/>
    <w:multiLevelType w:val="hybridMultilevel"/>
    <w:tmpl w:val="AC06EFAA"/>
    <w:lvl w:ilvl="0" w:tplc="3BA451FA">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976E2D"/>
    <w:multiLevelType w:val="hybridMultilevel"/>
    <w:tmpl w:val="0F44F3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25009A"/>
    <w:multiLevelType w:val="hybridMultilevel"/>
    <w:tmpl w:val="90C0B908"/>
    <w:lvl w:ilvl="0" w:tplc="CE1A3D6C">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EA5D99"/>
    <w:multiLevelType w:val="hybridMultilevel"/>
    <w:tmpl w:val="E4A059B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683A86"/>
    <w:multiLevelType w:val="hybridMultilevel"/>
    <w:tmpl w:val="5DCE0DD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F23CCE"/>
    <w:multiLevelType w:val="hybridMultilevel"/>
    <w:tmpl w:val="B4A0F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0168D3"/>
    <w:multiLevelType w:val="hybridMultilevel"/>
    <w:tmpl w:val="8D92BACA"/>
    <w:lvl w:ilvl="0" w:tplc="A9E8DCDE">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C8166F"/>
    <w:multiLevelType w:val="hybridMultilevel"/>
    <w:tmpl w:val="CBCE1226"/>
    <w:lvl w:ilvl="0" w:tplc="04090015">
      <w:start w:val="1"/>
      <w:numFmt w:val="upperLetter"/>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SMDWV2fGg1gIH4mNVyFHi7dxdpuDiRl/8WnsTyVv4vWJAWMMkTMz6EawImYc5Isxr+6NqJWryBenJQcbMOFmA==" w:salt="khaEXCP388JMcyOdU1HL1A=="/>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90"/>
    <w:rsid w:val="000357F4"/>
    <w:rsid w:val="000446D2"/>
    <w:rsid w:val="00045990"/>
    <w:rsid w:val="000B28B6"/>
    <w:rsid w:val="001379CF"/>
    <w:rsid w:val="001A329F"/>
    <w:rsid w:val="001E3934"/>
    <w:rsid w:val="001F6F23"/>
    <w:rsid w:val="002C6ECD"/>
    <w:rsid w:val="00320DF2"/>
    <w:rsid w:val="003A026B"/>
    <w:rsid w:val="00590B86"/>
    <w:rsid w:val="005D301A"/>
    <w:rsid w:val="00606250"/>
    <w:rsid w:val="00800A0D"/>
    <w:rsid w:val="00847169"/>
    <w:rsid w:val="00891BFE"/>
    <w:rsid w:val="009264B8"/>
    <w:rsid w:val="00927BF4"/>
    <w:rsid w:val="00932D18"/>
    <w:rsid w:val="0093321A"/>
    <w:rsid w:val="009C2873"/>
    <w:rsid w:val="009E5147"/>
    <w:rsid w:val="00A03138"/>
    <w:rsid w:val="00A72D1C"/>
    <w:rsid w:val="00AE5761"/>
    <w:rsid w:val="00C06B35"/>
    <w:rsid w:val="00C5130E"/>
    <w:rsid w:val="00C902B7"/>
    <w:rsid w:val="00CD6262"/>
    <w:rsid w:val="00D506F6"/>
    <w:rsid w:val="00DB33A2"/>
    <w:rsid w:val="00DF0940"/>
    <w:rsid w:val="00EB5485"/>
    <w:rsid w:val="00EC178B"/>
    <w:rsid w:val="00FB6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6A455-6C74-4DB4-A120-88120675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5990"/>
    <w:rPr>
      <w:rFonts w:ascii="Calibri" w:eastAsia="Calibri" w:hAnsi="Calibri" w:cs="Times New Roman"/>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45990"/>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045990"/>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uiPriority w:val="99"/>
    <w:rsid w:val="00045990"/>
    <w:rPr>
      <w:rFonts w:ascii="Times New Roman" w:eastAsia="Times New Roman" w:hAnsi="Times New Roman" w:cs="Times New Roman"/>
      <w:szCs w:val="20"/>
      <w:lang w:val="lt-LT" w:eastAsia="lt-LT"/>
    </w:rPr>
  </w:style>
  <w:style w:type="character" w:styleId="Puslapionumeris">
    <w:name w:val="page number"/>
    <w:uiPriority w:val="99"/>
    <w:unhideWhenUsed/>
    <w:rsid w:val="00045990"/>
    <w:rPr>
      <w:rFonts w:ascii="Times New Roman" w:hAnsi="Times New Roman" w:cs="Times New Roman" w:hint="default"/>
    </w:rPr>
  </w:style>
  <w:style w:type="paragraph" w:customStyle="1" w:styleId="BodytextAgency">
    <w:name w:val="Body text (Agency)"/>
    <w:basedOn w:val="prastasis"/>
    <w:rsid w:val="00045990"/>
    <w:pPr>
      <w:spacing w:after="140" w:line="280" w:lineRule="atLeast"/>
    </w:pPr>
    <w:rPr>
      <w:rFonts w:ascii="Verdana" w:eastAsia="Times New Roman" w:hAnsi="Verdana" w:cs="Verdana"/>
      <w:snapToGrid w:val="0"/>
      <w:sz w:val="18"/>
      <w:szCs w:val="18"/>
      <w:lang w:val="en-GB" w:eastAsia="lt-LT"/>
    </w:rPr>
  </w:style>
  <w:style w:type="paragraph" w:styleId="Debesliotekstas">
    <w:name w:val="Balloon Text"/>
    <w:basedOn w:val="prastasis"/>
    <w:link w:val="DebesliotekstasDiagrama"/>
    <w:uiPriority w:val="99"/>
    <w:semiHidden/>
    <w:unhideWhenUsed/>
    <w:rsid w:val="00A031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3138"/>
    <w:rPr>
      <w:rFonts w:ascii="Tahoma" w:eastAsia="Calibri" w:hAnsi="Tahoma" w:cs="Tahoma"/>
      <w:sz w:val="16"/>
      <w:szCs w:val="16"/>
      <w:lang w:val="lt-LT" w:eastAsia="en-US"/>
    </w:rPr>
  </w:style>
  <w:style w:type="paragraph" w:styleId="Sraopastraipa">
    <w:name w:val="List Paragraph"/>
    <w:basedOn w:val="prastasis"/>
    <w:uiPriority w:val="34"/>
    <w:qFormat/>
    <w:rsid w:val="002C6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15961</Words>
  <Characters>9098</Characters>
  <Application>Microsoft Office Word</Application>
  <DocSecurity>8</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2016-04-14T12:32:00Z</dcterms:created>
  <dcterms:modified xsi:type="dcterms:W3CDTF">2016-04-14T12:33:00Z</dcterms:modified>
</cp:coreProperties>
</file>