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jc w:val="center"/>
        <w:rPr>
          <w:szCs w:val="22"/>
        </w:rPr>
      </w:pPr>
    </w:p>
    <w:p w:rsidR="00173148" w:rsidRPr="00D87041" w:rsidRDefault="00173148" w:rsidP="00E60AF7">
      <w:pPr>
        <w:ind w:left="567" w:hanging="567"/>
        <w:jc w:val="center"/>
        <w:rPr>
          <w:szCs w:val="22"/>
        </w:rPr>
      </w:pPr>
      <w:r w:rsidRPr="00D87041">
        <w:rPr>
          <w:b/>
          <w:szCs w:val="22"/>
        </w:rPr>
        <w:t>I PRIEDAS</w:t>
      </w:r>
    </w:p>
    <w:p w:rsidR="00173148" w:rsidRPr="00D87041" w:rsidRDefault="00173148" w:rsidP="00E60AF7">
      <w:pPr>
        <w:ind w:left="567" w:hanging="567"/>
        <w:jc w:val="center"/>
        <w:rPr>
          <w:b/>
          <w:szCs w:val="22"/>
        </w:rPr>
      </w:pPr>
    </w:p>
    <w:p w:rsidR="00173148" w:rsidRPr="00D87041" w:rsidRDefault="00173148" w:rsidP="00E60AF7">
      <w:pPr>
        <w:ind w:left="567" w:hanging="567"/>
        <w:jc w:val="center"/>
        <w:rPr>
          <w:b/>
          <w:szCs w:val="22"/>
        </w:rPr>
      </w:pPr>
      <w:r w:rsidRPr="00D87041">
        <w:rPr>
          <w:b/>
          <w:szCs w:val="22"/>
        </w:rPr>
        <w:t>PREPARATO CHARAKTERISTIKŲ SANTRAUKA</w:t>
      </w:r>
    </w:p>
    <w:p w:rsidR="00173148" w:rsidRPr="00D87041" w:rsidRDefault="00173148" w:rsidP="00E60AF7">
      <w:pPr>
        <w:ind w:left="567" w:hanging="567"/>
        <w:rPr>
          <w:b/>
          <w:szCs w:val="22"/>
        </w:rPr>
      </w:pPr>
    </w:p>
    <w:p w:rsidR="00173148" w:rsidRPr="00D87041" w:rsidRDefault="00173148" w:rsidP="00535F9D">
      <w:pPr>
        <w:rPr>
          <w:noProof/>
          <w:szCs w:val="22"/>
        </w:rPr>
      </w:pPr>
      <w:r w:rsidRPr="00D87041">
        <w:rPr>
          <w:szCs w:val="22"/>
        </w:rPr>
        <w:br w:type="page"/>
      </w:r>
      <w:r w:rsidR="00C02DF3">
        <w:rPr>
          <w:noProof/>
          <w:szCs w:val="22"/>
          <w:lang w:eastAsia="lt-LT"/>
        </w:rPr>
        <w:lastRenderedPageBreak/>
        <w:drawing>
          <wp:inline distT="0" distB="0" distL="0" distR="0">
            <wp:extent cx="200025" cy="171450"/>
            <wp:effectExtent l="0" t="0" r="9525" b="0"/>
            <wp:docPr id="1" name="Paveikslėlis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D87041">
        <w:rPr>
          <w:noProof/>
          <w:szCs w:val="22"/>
        </w:rPr>
        <w:t>Vykdoma papildoma šio vaistinio preparato stebėsena. Tai padės greitai nustatyti naują saugumo informaciją.</w:t>
      </w:r>
      <w:r w:rsidRPr="00D87041">
        <w:rPr>
          <w:szCs w:val="22"/>
        </w:rPr>
        <w:t xml:space="preserve"> </w:t>
      </w:r>
      <w:r w:rsidRPr="00D87041">
        <w:rPr>
          <w:noProof/>
          <w:szCs w:val="22"/>
        </w:rPr>
        <w:t>Sveikatos priežiūros specialistai turi pranešti apie bet kokias įtariamas nepageidaujamas reakcijas.</w:t>
      </w:r>
      <w:r w:rsidRPr="00D87041">
        <w:rPr>
          <w:szCs w:val="22"/>
        </w:rPr>
        <w:t xml:space="preserve"> </w:t>
      </w:r>
      <w:r w:rsidRPr="00D87041">
        <w:rPr>
          <w:noProof/>
          <w:szCs w:val="22"/>
        </w:rPr>
        <w:t>Apie tai, kaip pranešti apie nepageidaujamas reakcijas, žr.</w:t>
      </w:r>
      <w:r w:rsidRPr="00D87041">
        <w:rPr>
          <w:szCs w:val="22"/>
        </w:rPr>
        <w:t xml:space="preserve"> </w:t>
      </w:r>
      <w:r w:rsidRPr="00D87041">
        <w:rPr>
          <w:noProof/>
          <w:szCs w:val="22"/>
        </w:rPr>
        <w:t>4.8 skyriuje.</w:t>
      </w:r>
    </w:p>
    <w:p w:rsidR="00173148" w:rsidRPr="00D87041" w:rsidRDefault="00173148" w:rsidP="00535F9D">
      <w:pPr>
        <w:rPr>
          <w:szCs w:val="22"/>
        </w:rPr>
      </w:pPr>
    </w:p>
    <w:p w:rsidR="00173148" w:rsidRPr="00D87041" w:rsidRDefault="00173148" w:rsidP="00535F9D">
      <w:pPr>
        <w:rPr>
          <w:szCs w:val="22"/>
        </w:rPr>
      </w:pPr>
    </w:p>
    <w:p w:rsidR="00173148" w:rsidRPr="00D87041" w:rsidRDefault="00173148" w:rsidP="00E60AF7">
      <w:pPr>
        <w:ind w:left="567" w:hanging="567"/>
        <w:rPr>
          <w:b/>
          <w:szCs w:val="22"/>
        </w:rPr>
      </w:pPr>
      <w:r w:rsidRPr="00D87041">
        <w:rPr>
          <w:b/>
          <w:szCs w:val="22"/>
        </w:rPr>
        <w:t>1.</w:t>
      </w:r>
      <w:r w:rsidRPr="00D87041">
        <w:rPr>
          <w:b/>
          <w:szCs w:val="22"/>
        </w:rPr>
        <w:tab/>
      </w:r>
      <w:r w:rsidRPr="00D87041">
        <w:rPr>
          <w:b/>
          <w:caps/>
          <w:szCs w:val="22"/>
        </w:rPr>
        <w:t>VAISTINIO</w:t>
      </w:r>
      <w:r w:rsidRPr="00D87041">
        <w:rPr>
          <w:b/>
          <w:szCs w:val="22"/>
        </w:rPr>
        <w:t xml:space="preserve"> PREPARATO PAVADINIMAS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Katadolon 100 mg kietosios kapsulės</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b/>
          <w:caps/>
          <w:szCs w:val="22"/>
        </w:rPr>
      </w:pPr>
      <w:r w:rsidRPr="00D87041">
        <w:rPr>
          <w:b/>
          <w:caps/>
          <w:szCs w:val="22"/>
        </w:rPr>
        <w:t>2.</w:t>
      </w:r>
      <w:r w:rsidRPr="00D87041">
        <w:rPr>
          <w:b/>
          <w:caps/>
          <w:szCs w:val="22"/>
        </w:rPr>
        <w:tab/>
        <w:t>kokybinė ir kiekybinė sudėtis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Kiekvienoje kietojoje kapsulėje yra 100 mg flupirtino maleato.</w:t>
      </w:r>
    </w:p>
    <w:p w:rsidR="00173148" w:rsidRPr="00D87041" w:rsidRDefault="00173148" w:rsidP="00E60AF7">
      <w:pPr>
        <w:ind w:left="567" w:hanging="567"/>
        <w:rPr>
          <w:szCs w:val="22"/>
        </w:rPr>
      </w:pPr>
    </w:p>
    <w:p w:rsidR="00173148" w:rsidRPr="00D87041" w:rsidRDefault="00173148" w:rsidP="00E60AF7">
      <w:pPr>
        <w:tabs>
          <w:tab w:val="left" w:pos="7920"/>
        </w:tabs>
        <w:ind w:left="567" w:hanging="567"/>
        <w:rPr>
          <w:szCs w:val="22"/>
        </w:rPr>
      </w:pPr>
      <w:r w:rsidRPr="00D87041">
        <w:rPr>
          <w:szCs w:val="22"/>
        </w:rPr>
        <w:t>Visos pagalbinės medžiagos išvardytos 6.1 skyriuje.</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b/>
          <w:caps/>
          <w:szCs w:val="22"/>
        </w:rPr>
      </w:pPr>
      <w:r w:rsidRPr="00D87041">
        <w:rPr>
          <w:b/>
          <w:caps/>
          <w:szCs w:val="22"/>
        </w:rPr>
        <w:t>3.</w:t>
      </w:r>
      <w:r w:rsidRPr="00D87041">
        <w:rPr>
          <w:b/>
          <w:caps/>
          <w:szCs w:val="22"/>
        </w:rPr>
        <w:tab/>
        <w:t>FARMACINĖ forma</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Kietoji kapsulė</w:t>
      </w:r>
    </w:p>
    <w:p w:rsidR="00173148" w:rsidRPr="00D87041" w:rsidRDefault="00173148" w:rsidP="00E60AF7">
      <w:pPr>
        <w:ind w:left="567" w:hanging="567"/>
        <w:rPr>
          <w:szCs w:val="22"/>
        </w:rPr>
      </w:pPr>
    </w:p>
    <w:p w:rsidR="00173148" w:rsidRPr="00D87041" w:rsidRDefault="00173148" w:rsidP="00E60AF7">
      <w:pPr>
        <w:rPr>
          <w:szCs w:val="22"/>
        </w:rPr>
      </w:pPr>
      <w:r w:rsidRPr="00D87041">
        <w:rPr>
          <w:szCs w:val="22"/>
        </w:rPr>
        <w:t>Matinės raudonai rudos želatininės kapsulės, užpildytos baltais arba šviesiai žalsvais milteliais.</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b/>
          <w:caps/>
          <w:szCs w:val="22"/>
        </w:rPr>
      </w:pPr>
      <w:r w:rsidRPr="00D87041">
        <w:rPr>
          <w:b/>
          <w:caps/>
          <w:szCs w:val="22"/>
        </w:rPr>
        <w:t>4.</w:t>
      </w:r>
      <w:r w:rsidRPr="00D87041">
        <w:rPr>
          <w:b/>
          <w:caps/>
          <w:szCs w:val="22"/>
        </w:rPr>
        <w:tab/>
        <w:t>klinikinĖ informacija</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4.1</w:t>
      </w:r>
      <w:r w:rsidRPr="00D87041">
        <w:rPr>
          <w:b/>
          <w:szCs w:val="22"/>
        </w:rPr>
        <w:tab/>
        <w:t>Terapinės indikacijos</w:t>
      </w:r>
    </w:p>
    <w:p w:rsidR="00173148" w:rsidRPr="00D87041" w:rsidRDefault="00173148" w:rsidP="00E60AF7">
      <w:pPr>
        <w:rPr>
          <w:szCs w:val="22"/>
        </w:rPr>
      </w:pPr>
    </w:p>
    <w:p w:rsidR="00173148" w:rsidRPr="00D87041" w:rsidRDefault="00173148" w:rsidP="00535F9D">
      <w:pPr>
        <w:rPr>
          <w:noProof/>
          <w:szCs w:val="22"/>
        </w:rPr>
      </w:pPr>
      <w:r w:rsidRPr="00D87041">
        <w:rPr>
          <w:noProof/>
          <w:szCs w:val="22"/>
        </w:rPr>
        <w:t>Suaugusiųjų ūminio skausmo malšinimui.</w:t>
      </w:r>
    </w:p>
    <w:p w:rsidR="00173148" w:rsidRPr="00D87041" w:rsidRDefault="00173148" w:rsidP="00535F9D">
      <w:pPr>
        <w:rPr>
          <w:rFonts w:eastAsia="Times New Roman"/>
          <w:szCs w:val="22"/>
        </w:rPr>
      </w:pPr>
      <w:r w:rsidRPr="00D87041">
        <w:rPr>
          <w:rFonts w:eastAsia="Times New Roman"/>
          <w:szCs w:val="22"/>
        </w:rPr>
        <w:t xml:space="preserve">Katadolon turi būti vartojamas tik tuo atveju, kai gydymas kitais analgetikais (pvz., nesteroidiniais vaistais nuo uždegimo, silpnais opioidais) yra kontraindikuotinas. </w:t>
      </w:r>
    </w:p>
    <w:p w:rsidR="00173148" w:rsidRPr="00D87041" w:rsidRDefault="00173148" w:rsidP="00E60AF7">
      <w:pPr>
        <w:ind w:left="567" w:hanging="567"/>
        <w:rPr>
          <w:szCs w:val="22"/>
        </w:rPr>
      </w:pPr>
    </w:p>
    <w:p w:rsidR="00173148" w:rsidRPr="00D87041" w:rsidRDefault="00173148" w:rsidP="00E60AF7">
      <w:pPr>
        <w:numPr>
          <w:ilvl w:val="1"/>
          <w:numId w:val="5"/>
        </w:numPr>
        <w:rPr>
          <w:b/>
          <w:szCs w:val="22"/>
        </w:rPr>
      </w:pPr>
      <w:r w:rsidRPr="00D87041">
        <w:rPr>
          <w:b/>
          <w:szCs w:val="22"/>
        </w:rPr>
        <w:t>Dozavimas ir vartojimo metodas</w:t>
      </w:r>
    </w:p>
    <w:p w:rsidR="00173148" w:rsidRPr="00D87041" w:rsidRDefault="00173148" w:rsidP="00E60AF7">
      <w:pPr>
        <w:rPr>
          <w:b/>
          <w:szCs w:val="22"/>
        </w:rPr>
      </w:pPr>
    </w:p>
    <w:p w:rsidR="00173148" w:rsidRPr="00D87041" w:rsidRDefault="00173148" w:rsidP="00E60AF7">
      <w:pPr>
        <w:ind w:left="567" w:hanging="567"/>
        <w:rPr>
          <w:i/>
          <w:szCs w:val="22"/>
          <w:u w:val="single"/>
        </w:rPr>
      </w:pPr>
      <w:r w:rsidRPr="00D87041">
        <w:rPr>
          <w:i/>
          <w:szCs w:val="22"/>
          <w:u w:val="single"/>
        </w:rPr>
        <w:t xml:space="preserve">Dozavimas </w:t>
      </w:r>
    </w:p>
    <w:p w:rsidR="00173148" w:rsidRPr="00D87041" w:rsidRDefault="00173148" w:rsidP="00E60AF7">
      <w:pPr>
        <w:rPr>
          <w:i/>
          <w:szCs w:val="22"/>
        </w:rPr>
      </w:pPr>
      <w:r w:rsidRPr="00D87041">
        <w:rPr>
          <w:i/>
          <w:szCs w:val="22"/>
        </w:rPr>
        <w:t>Suaugusieji</w:t>
      </w:r>
    </w:p>
    <w:p w:rsidR="00173148" w:rsidRPr="00D87041" w:rsidRDefault="00173148" w:rsidP="00E60AF7">
      <w:pPr>
        <w:rPr>
          <w:szCs w:val="22"/>
        </w:rPr>
      </w:pPr>
      <w:r w:rsidRPr="00D87041">
        <w:rPr>
          <w:szCs w:val="22"/>
        </w:rPr>
        <w:t>Dozė parenkama individualiai pagal skausmo stiprumą ir organizmo jautrumą.</w:t>
      </w:r>
    </w:p>
    <w:p w:rsidR="00173148" w:rsidRPr="00D87041" w:rsidRDefault="00173148" w:rsidP="00E60AF7">
      <w:pPr>
        <w:rPr>
          <w:iCs/>
          <w:szCs w:val="22"/>
        </w:rPr>
      </w:pPr>
      <w:r w:rsidRPr="00D87041">
        <w:rPr>
          <w:szCs w:val="22"/>
        </w:rPr>
        <w:t xml:space="preserve">Jei nenurodyta kitaip, </w:t>
      </w:r>
      <w:r w:rsidRPr="00D87041">
        <w:rPr>
          <w:iCs/>
          <w:szCs w:val="22"/>
        </w:rPr>
        <w:t xml:space="preserve">3 ar 4 kartus per parą lygiais laiko tarpais geriama po </w:t>
      </w:r>
      <w:r w:rsidRPr="00D87041">
        <w:rPr>
          <w:szCs w:val="22"/>
        </w:rPr>
        <w:t>vieną K</w:t>
      </w:r>
      <w:r w:rsidRPr="00D87041">
        <w:rPr>
          <w:iCs/>
          <w:szCs w:val="22"/>
        </w:rPr>
        <w:t>atadolon</w:t>
      </w:r>
      <w:r w:rsidRPr="00D87041">
        <w:rPr>
          <w:i/>
          <w:szCs w:val="22"/>
        </w:rPr>
        <w:t xml:space="preserve"> </w:t>
      </w:r>
      <w:r w:rsidRPr="00D87041">
        <w:rPr>
          <w:iCs/>
          <w:szCs w:val="22"/>
        </w:rPr>
        <w:t xml:space="preserve">kapsulę. Ji nuryjama nekramtyta, užgeriant nedideliu kiekiu skysčio. Esant dideliam skausmui, dozę galima padidinti iki 3 kartų po 2 kapsules per parą. Per parą negalima suvartoti daugiau kaip 600 mg flupirtino maleato (atitinka 6 Katadolon kapsules). </w:t>
      </w:r>
    </w:p>
    <w:p w:rsidR="00173148" w:rsidRPr="00D87041" w:rsidRDefault="00173148" w:rsidP="00E60AF7">
      <w:pPr>
        <w:rPr>
          <w:iCs/>
          <w:szCs w:val="22"/>
        </w:rPr>
      </w:pPr>
    </w:p>
    <w:p w:rsidR="00173148" w:rsidRPr="00D87041" w:rsidRDefault="00173148" w:rsidP="00535F9D">
      <w:pPr>
        <w:rPr>
          <w:noProof/>
          <w:szCs w:val="22"/>
          <w:u w:val="single"/>
        </w:rPr>
      </w:pPr>
      <w:r w:rsidRPr="00D87041">
        <w:rPr>
          <w:noProof/>
          <w:szCs w:val="22"/>
          <w:u w:val="single"/>
        </w:rPr>
        <w:t>Vaikų populiacija</w:t>
      </w:r>
    </w:p>
    <w:p w:rsidR="00173148" w:rsidRPr="00D87041" w:rsidRDefault="00173148" w:rsidP="00535F9D">
      <w:pPr>
        <w:rPr>
          <w:szCs w:val="22"/>
        </w:rPr>
      </w:pPr>
      <w:r w:rsidRPr="00D87041">
        <w:rPr>
          <w:noProof/>
          <w:szCs w:val="22"/>
        </w:rPr>
        <w:t xml:space="preserve">Flupirtino saugumas ir veiksmingumas vaikams ir paaugliams </w:t>
      </w:r>
      <w:r w:rsidRPr="00D87041">
        <w:rPr>
          <w:szCs w:val="22"/>
        </w:rPr>
        <w:t>neištirti.</w:t>
      </w:r>
    </w:p>
    <w:p w:rsidR="00173148" w:rsidRPr="00D87041" w:rsidRDefault="00173148" w:rsidP="00535F9D">
      <w:pPr>
        <w:rPr>
          <w:szCs w:val="22"/>
        </w:rPr>
      </w:pPr>
      <w:r w:rsidRPr="00D87041">
        <w:rPr>
          <w:noProof/>
          <w:szCs w:val="22"/>
        </w:rPr>
        <w:t>Katadolon</w:t>
      </w:r>
      <w:r w:rsidRPr="00D87041">
        <w:rPr>
          <w:szCs w:val="22"/>
        </w:rPr>
        <w:t xml:space="preserve"> negalima vartoti vaikams ir paaugliams jaunesniems nei 18 metų.</w:t>
      </w:r>
    </w:p>
    <w:p w:rsidR="00173148" w:rsidRPr="00D87041" w:rsidRDefault="00173148" w:rsidP="00E60AF7">
      <w:pPr>
        <w:rPr>
          <w:iCs/>
          <w:szCs w:val="22"/>
        </w:rPr>
      </w:pPr>
    </w:p>
    <w:p w:rsidR="00173148" w:rsidRPr="00D87041" w:rsidRDefault="00173148" w:rsidP="00E60AF7">
      <w:pPr>
        <w:rPr>
          <w:i/>
          <w:iCs/>
          <w:szCs w:val="22"/>
        </w:rPr>
      </w:pPr>
      <w:r w:rsidRPr="00D87041">
        <w:rPr>
          <w:i/>
          <w:iCs/>
          <w:szCs w:val="22"/>
        </w:rPr>
        <w:t>Senyvi pacientai</w:t>
      </w:r>
    </w:p>
    <w:p w:rsidR="00173148" w:rsidRPr="00D87041" w:rsidRDefault="00173148" w:rsidP="00E60AF7">
      <w:pPr>
        <w:rPr>
          <w:iCs/>
          <w:szCs w:val="22"/>
        </w:rPr>
      </w:pPr>
      <w:r w:rsidRPr="00D87041">
        <w:rPr>
          <w:iCs/>
          <w:szCs w:val="22"/>
        </w:rPr>
        <w:t>Vyresniems nei 65 metų pacientams iš pradžių skiriama gerti po vieną Katadolon kapsulę ryte ir vakare. Dozę galima didinti atsižvelgiant į skausmo stiprumą ir vaistinio preparato toleravimą.</w:t>
      </w:r>
    </w:p>
    <w:p w:rsidR="00173148" w:rsidRPr="00D87041" w:rsidRDefault="00173148" w:rsidP="00E60AF7">
      <w:pPr>
        <w:rPr>
          <w:iCs/>
          <w:szCs w:val="22"/>
        </w:rPr>
      </w:pPr>
    </w:p>
    <w:p w:rsidR="00173148" w:rsidRPr="00D87041" w:rsidRDefault="00173148" w:rsidP="00E60AF7">
      <w:pPr>
        <w:rPr>
          <w:i/>
          <w:iCs/>
          <w:szCs w:val="22"/>
        </w:rPr>
      </w:pPr>
      <w:r w:rsidRPr="00D87041">
        <w:rPr>
          <w:i/>
          <w:iCs/>
          <w:szCs w:val="22"/>
        </w:rPr>
        <w:t>Pacientai, kurių inkstų funkcija sutrikusi</w:t>
      </w:r>
    </w:p>
    <w:p w:rsidR="00173148" w:rsidRPr="00D87041" w:rsidRDefault="00173148" w:rsidP="00E60AF7">
      <w:pPr>
        <w:rPr>
          <w:iCs/>
          <w:szCs w:val="22"/>
        </w:rPr>
      </w:pPr>
      <w:r w:rsidRPr="00D87041">
        <w:rPr>
          <w:iCs/>
          <w:szCs w:val="22"/>
        </w:rPr>
        <w:t>Pacientams, kurių inkstų funkcija sutrikusi ar kuriems nustatyta hipoalbuminemija, per parą negalima suvartoti daugiau kaip 300 mg flupirtino maleato (atitinka 3 Katadolon kapsules). Jei reikia vartoti dideles dozes, tokius pacientus reikia atidžiai stebėti.</w:t>
      </w:r>
    </w:p>
    <w:p w:rsidR="00173148" w:rsidRPr="00D87041" w:rsidRDefault="00173148" w:rsidP="00E60AF7">
      <w:pPr>
        <w:rPr>
          <w:iCs/>
          <w:szCs w:val="22"/>
        </w:rPr>
      </w:pPr>
    </w:p>
    <w:p w:rsidR="00173148" w:rsidRPr="00D87041" w:rsidRDefault="00173148" w:rsidP="00E60AF7">
      <w:pPr>
        <w:rPr>
          <w:szCs w:val="22"/>
          <w:u w:val="single"/>
        </w:rPr>
      </w:pPr>
      <w:r w:rsidRPr="00D87041">
        <w:rPr>
          <w:szCs w:val="22"/>
          <w:u w:val="single"/>
        </w:rPr>
        <w:t>Vartojimo metodas</w:t>
      </w:r>
    </w:p>
    <w:p w:rsidR="00173148" w:rsidRPr="00D87041" w:rsidRDefault="00173148" w:rsidP="00E60AF7">
      <w:pPr>
        <w:rPr>
          <w:iCs/>
          <w:szCs w:val="22"/>
        </w:rPr>
      </w:pPr>
      <w:r w:rsidRPr="00D87041">
        <w:rPr>
          <w:iCs/>
          <w:szCs w:val="22"/>
        </w:rPr>
        <w:lastRenderedPageBreak/>
        <w:t>Kapsulę reikia praryti nekramtytą užgeriant nedideliu kiekiu skysčio (geriau vandens). Jei įmanoma, geriant vaistinį preparatą, viršutinė kūno dalis turėtų būti vertikalioje padėtyje.</w:t>
      </w:r>
    </w:p>
    <w:p w:rsidR="00173148" w:rsidRPr="00D87041" w:rsidRDefault="00173148" w:rsidP="00E60AF7">
      <w:pPr>
        <w:pStyle w:val="Pagrindinistekstas2"/>
        <w:jc w:val="left"/>
        <w:rPr>
          <w:iCs/>
          <w:szCs w:val="22"/>
        </w:rPr>
      </w:pPr>
      <w:r w:rsidRPr="00D87041">
        <w:rPr>
          <w:iCs/>
          <w:szCs w:val="22"/>
        </w:rPr>
        <w:t>Išskirtiniais atvejais kapsulę galima atidaryti ir duoti išgerti tik jos turinį (pvz., zonduojant). Vaistinio preparato kartumą galima sušvelninti maistu (pvz., bananu).</w:t>
      </w:r>
    </w:p>
    <w:p w:rsidR="00173148" w:rsidRPr="00D87041" w:rsidRDefault="00173148" w:rsidP="00E60AF7">
      <w:pPr>
        <w:pStyle w:val="Pagrindinistekstas2"/>
        <w:jc w:val="left"/>
        <w:rPr>
          <w:iCs/>
          <w:szCs w:val="22"/>
        </w:rPr>
      </w:pPr>
    </w:p>
    <w:p w:rsidR="00173148" w:rsidRPr="00D87041" w:rsidRDefault="00173148" w:rsidP="00E60AF7">
      <w:pPr>
        <w:rPr>
          <w:i/>
          <w:szCs w:val="22"/>
          <w:u w:val="single"/>
        </w:rPr>
      </w:pPr>
      <w:r w:rsidRPr="00D87041">
        <w:rPr>
          <w:i/>
          <w:szCs w:val="22"/>
          <w:u w:val="single"/>
        </w:rPr>
        <w:t>Vartojimo trukmė</w:t>
      </w:r>
    </w:p>
    <w:p w:rsidR="00173148" w:rsidRPr="00D87041" w:rsidRDefault="00173148" w:rsidP="00441177">
      <w:pPr>
        <w:rPr>
          <w:szCs w:val="22"/>
        </w:rPr>
      </w:pPr>
      <w:r w:rsidRPr="00D87041">
        <w:rPr>
          <w:szCs w:val="22"/>
        </w:rPr>
        <w:t>Vartojimo trukmę nustato gydytojas.</w:t>
      </w:r>
    </w:p>
    <w:p w:rsidR="00173148" w:rsidRPr="00D87041" w:rsidRDefault="00173148" w:rsidP="00441177">
      <w:pPr>
        <w:rPr>
          <w:i/>
          <w:szCs w:val="22"/>
        </w:rPr>
      </w:pPr>
      <w:r w:rsidRPr="00D87041">
        <w:rPr>
          <w:szCs w:val="22"/>
        </w:rPr>
        <w:t>Flupirtinas metabolizuojamas kepenyse (žr. 5 skyrių). Pacientams, kurie vaistinį preparatą vartoja ilgai, reikia reguliariai tikrinti kepenų fermentų (transaminazių) koncentraciją ir lyginti ją su buvusia iki gydymo pradžios. Tai padės laiku pastebėti toksinį poveikį kepenims, ankstyvoje stadijoje</w:t>
      </w:r>
      <w:r w:rsidRPr="00D87041">
        <w:rPr>
          <w:i/>
          <w:szCs w:val="22"/>
        </w:rPr>
        <w:t>.</w:t>
      </w:r>
    </w:p>
    <w:p w:rsidR="00173148" w:rsidRPr="00D87041" w:rsidRDefault="00173148" w:rsidP="00535F9D">
      <w:pPr>
        <w:rPr>
          <w:szCs w:val="22"/>
        </w:rPr>
      </w:pPr>
      <w:r w:rsidRPr="00D87041">
        <w:rPr>
          <w:szCs w:val="22"/>
        </w:rPr>
        <w:t>Reikia vartoti mažiausią veiksmingą flupirtino dozę per trumpiausią laiką, reikalingą norint pasiekti pakankamą analgeziją.</w:t>
      </w:r>
    </w:p>
    <w:p w:rsidR="00173148" w:rsidRPr="00D87041" w:rsidRDefault="00173148" w:rsidP="00535F9D">
      <w:pPr>
        <w:rPr>
          <w:szCs w:val="22"/>
        </w:rPr>
      </w:pPr>
      <w:r w:rsidRPr="00D87041">
        <w:rPr>
          <w:szCs w:val="22"/>
        </w:rPr>
        <w:t>Gydymo trukmė negali viršyti 2 savaičių.</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4.3</w:t>
      </w:r>
      <w:r w:rsidRPr="00D87041">
        <w:rPr>
          <w:b/>
          <w:szCs w:val="22"/>
        </w:rPr>
        <w:tab/>
        <w:t>Kontraindikacijos</w:t>
      </w:r>
    </w:p>
    <w:p w:rsidR="00173148" w:rsidRPr="00D87041" w:rsidRDefault="00173148" w:rsidP="00E60AF7">
      <w:pPr>
        <w:ind w:left="567" w:hanging="567"/>
        <w:rPr>
          <w:szCs w:val="22"/>
        </w:rPr>
      </w:pPr>
    </w:p>
    <w:p w:rsidR="00173148" w:rsidRPr="00D87041" w:rsidRDefault="00173148" w:rsidP="00E60AF7">
      <w:pPr>
        <w:pStyle w:val="Pagrindinistekstas2"/>
        <w:ind w:left="567" w:hanging="567"/>
        <w:jc w:val="left"/>
        <w:rPr>
          <w:szCs w:val="22"/>
        </w:rPr>
      </w:pPr>
      <w:r w:rsidRPr="00D87041">
        <w:rPr>
          <w:szCs w:val="22"/>
        </w:rPr>
        <w:t>-</w:t>
      </w:r>
      <w:r w:rsidRPr="00D87041">
        <w:rPr>
          <w:szCs w:val="22"/>
        </w:rPr>
        <w:tab/>
        <w:t>Padidėjęs jautrumas veikliajai arba bet kuriai 6.1 skyriuje nurodytai pagalbinei medžiagai.</w:t>
      </w:r>
    </w:p>
    <w:p w:rsidR="00173148" w:rsidRPr="00D87041" w:rsidRDefault="00173148" w:rsidP="00E60AF7">
      <w:pPr>
        <w:pStyle w:val="Pagrindinistekstas2"/>
        <w:ind w:left="540" w:hanging="540"/>
        <w:jc w:val="left"/>
        <w:rPr>
          <w:szCs w:val="22"/>
        </w:rPr>
      </w:pPr>
      <w:r w:rsidRPr="00D87041">
        <w:rPr>
          <w:szCs w:val="22"/>
        </w:rPr>
        <w:t>-</w:t>
      </w:r>
      <w:r w:rsidRPr="00D87041">
        <w:rPr>
          <w:szCs w:val="22"/>
        </w:rPr>
        <w:tab/>
        <w:t>Pacientams, kuriems yra kepenų encefalopatijos pavojus, taip pat tiems, kuriems yra cholestazė, nes, pacientų, sergančių encefalopatija ar ataksija, būklė gali progresuoti ar blogėti.</w:t>
      </w:r>
    </w:p>
    <w:p w:rsidR="00173148" w:rsidRPr="00D87041" w:rsidRDefault="00173148" w:rsidP="00E60AF7">
      <w:pPr>
        <w:ind w:left="540" w:hanging="540"/>
        <w:rPr>
          <w:szCs w:val="22"/>
        </w:rPr>
      </w:pPr>
      <w:r w:rsidRPr="00D87041">
        <w:rPr>
          <w:szCs w:val="22"/>
        </w:rPr>
        <w:t>-</w:t>
      </w:r>
      <w:r w:rsidRPr="00D87041">
        <w:rPr>
          <w:szCs w:val="22"/>
        </w:rPr>
        <w:tab/>
        <w:t>Pacientams, sergantiems sunkiąja miastenija (kadangi flupirtino maleatas atpalaiduoja raumenis).</w:t>
      </w:r>
    </w:p>
    <w:p w:rsidR="00173148" w:rsidRPr="00D87041" w:rsidRDefault="00173148" w:rsidP="00E60AF7">
      <w:pPr>
        <w:ind w:left="540" w:hanging="540"/>
        <w:rPr>
          <w:szCs w:val="22"/>
        </w:rPr>
      </w:pPr>
      <w:r w:rsidRPr="00D87041">
        <w:rPr>
          <w:szCs w:val="22"/>
        </w:rPr>
        <w:t>-</w:t>
      </w:r>
      <w:r w:rsidRPr="00D87041">
        <w:rPr>
          <w:szCs w:val="22"/>
        </w:rPr>
        <w:tab/>
        <w:t>Pacientams, kuriems yra spengimas ausyse ar jie neseniai dėl to buvo gydyti (vieno tyrimo metu buvo nustatyta, kad gydant minėtus pacientus Katadolon, gali kilti kepenų fermentų kiekio padidėjimo pavojus).</w:t>
      </w:r>
    </w:p>
    <w:p w:rsidR="00173148" w:rsidRPr="00D87041" w:rsidRDefault="00173148">
      <w:pPr>
        <w:tabs>
          <w:tab w:val="left" w:pos="567"/>
        </w:tabs>
        <w:ind w:left="540" w:hanging="540"/>
        <w:contextualSpacing/>
        <w:rPr>
          <w:noProof/>
          <w:szCs w:val="22"/>
        </w:rPr>
      </w:pPr>
      <w:r w:rsidRPr="00D87041">
        <w:rPr>
          <w:szCs w:val="22"/>
        </w:rPr>
        <w:t>-</w:t>
      </w:r>
      <w:r w:rsidRPr="00D87041">
        <w:rPr>
          <w:szCs w:val="22"/>
        </w:rPr>
        <w:tab/>
      </w:r>
      <w:r w:rsidRPr="00D87041">
        <w:rPr>
          <w:rFonts w:eastAsia="Times New Roman"/>
          <w:szCs w:val="22"/>
        </w:rPr>
        <w:t>Pacientams, anksčiau sirgusiems kepenų ligomis arba piktnaudžiavusiems alkoholiu, Katadolon</w:t>
      </w:r>
      <w:r w:rsidRPr="00D87041">
        <w:rPr>
          <w:noProof/>
          <w:szCs w:val="22"/>
        </w:rPr>
        <w:t xml:space="preserve"> vartoti negalima.</w:t>
      </w:r>
    </w:p>
    <w:p w:rsidR="00173148" w:rsidRPr="00D87041" w:rsidRDefault="00173148">
      <w:pPr>
        <w:ind w:left="540" w:hanging="540"/>
        <w:contextualSpacing/>
        <w:rPr>
          <w:rFonts w:eastAsia="Times New Roman"/>
          <w:szCs w:val="22"/>
        </w:rPr>
      </w:pPr>
      <w:r w:rsidRPr="00D87041">
        <w:rPr>
          <w:noProof/>
          <w:szCs w:val="22"/>
        </w:rPr>
        <w:t>-</w:t>
      </w:r>
      <w:r w:rsidRPr="00D87041">
        <w:rPr>
          <w:noProof/>
          <w:szCs w:val="22"/>
        </w:rPr>
        <w:tab/>
        <w:t>Reikia vengti flupirtino vartoti kartu su kitais vaistiniais preparatais, kurių kepenis žalojantis poveikis yra žinomas</w:t>
      </w:r>
      <w:r w:rsidRPr="00D87041">
        <w:rPr>
          <w:rFonts w:eastAsia="Times New Roman"/>
          <w:szCs w:val="22"/>
        </w:rPr>
        <w:t xml:space="preserve"> (žr. 4.5 skyrių).</w:t>
      </w:r>
    </w:p>
    <w:p w:rsidR="00173148" w:rsidRPr="00D87041" w:rsidRDefault="00173148" w:rsidP="00E60AF7">
      <w:pPr>
        <w:rPr>
          <w:szCs w:val="22"/>
        </w:rPr>
      </w:pPr>
    </w:p>
    <w:p w:rsidR="00173148" w:rsidRPr="00D87041" w:rsidRDefault="00173148" w:rsidP="00E60AF7">
      <w:pPr>
        <w:ind w:left="567" w:hanging="567"/>
        <w:rPr>
          <w:b/>
          <w:szCs w:val="22"/>
        </w:rPr>
      </w:pPr>
      <w:r w:rsidRPr="00D87041">
        <w:rPr>
          <w:b/>
          <w:szCs w:val="22"/>
        </w:rPr>
        <w:t>4.4</w:t>
      </w:r>
      <w:r w:rsidRPr="00D87041">
        <w:rPr>
          <w:b/>
          <w:szCs w:val="22"/>
        </w:rPr>
        <w:tab/>
        <w:t>Specialūs įspėjimai ir atsargumo priemonės</w:t>
      </w:r>
    </w:p>
    <w:p w:rsidR="00173148" w:rsidRPr="00D87041" w:rsidRDefault="00173148" w:rsidP="00E60AF7">
      <w:pPr>
        <w:ind w:left="567" w:hanging="567"/>
        <w:rPr>
          <w:b/>
          <w:szCs w:val="22"/>
        </w:rPr>
      </w:pPr>
    </w:p>
    <w:p w:rsidR="00173148" w:rsidRPr="00D87041" w:rsidRDefault="00173148" w:rsidP="00E60AF7">
      <w:pPr>
        <w:rPr>
          <w:szCs w:val="22"/>
        </w:rPr>
      </w:pPr>
      <w:r w:rsidRPr="00D87041">
        <w:rPr>
          <w:szCs w:val="22"/>
        </w:rPr>
        <w:t>Pacientams, kurių inkstų funkcija yra sutrikusi, reikia tirti kreatinino koncentraciją.</w:t>
      </w:r>
    </w:p>
    <w:p w:rsidR="00173148" w:rsidRPr="00D87041" w:rsidRDefault="00173148" w:rsidP="00E60AF7">
      <w:pPr>
        <w:rPr>
          <w:szCs w:val="22"/>
        </w:rPr>
      </w:pPr>
      <w:r w:rsidRPr="00D87041">
        <w:rPr>
          <w:szCs w:val="22"/>
        </w:rPr>
        <w:t>Vyresniems nei 65 metų pacientams ar tiems, kuriems yra inkstų nepakankamumas ar sumažėjęs albumino kiekis kraujyje, vaistinio preparato dozę didinti laipsniškai (žr. 4.2 skirsnį).</w:t>
      </w:r>
    </w:p>
    <w:p w:rsidR="00173148" w:rsidRPr="00D87041" w:rsidRDefault="00173148" w:rsidP="00E60AF7">
      <w:pPr>
        <w:rPr>
          <w:szCs w:val="22"/>
        </w:rPr>
      </w:pPr>
      <w:r w:rsidRPr="00D87041">
        <w:rPr>
          <w:szCs w:val="22"/>
        </w:rPr>
        <w:t xml:space="preserve">Gydymo flupirtino maleatu laikotarpiu gali būti nustatomi klaidingai teigiami bilirubino, urobilinogeno ir baltymo šlapime tyrimo rezultatai ir tariamai didesnė bilirubino koncentracija kraujo serume. </w:t>
      </w:r>
    </w:p>
    <w:p w:rsidR="00173148" w:rsidRPr="00D87041" w:rsidRDefault="00173148" w:rsidP="00E60AF7">
      <w:pPr>
        <w:rPr>
          <w:szCs w:val="22"/>
        </w:rPr>
      </w:pPr>
      <w:r w:rsidRPr="00D87041">
        <w:rPr>
          <w:szCs w:val="22"/>
        </w:rPr>
        <w:t>Nuo didelių dozių šlapimas gali pasidaryti žalios spalvos, bet tai neturi klinikinės reikšmės.</w:t>
      </w:r>
    </w:p>
    <w:p w:rsidR="00173148" w:rsidRPr="00D87041" w:rsidRDefault="00173148" w:rsidP="00156CF4">
      <w:pPr>
        <w:rPr>
          <w:szCs w:val="22"/>
        </w:rPr>
      </w:pPr>
    </w:p>
    <w:p w:rsidR="00173148" w:rsidRPr="00D87041" w:rsidRDefault="00173148" w:rsidP="00156CF4">
      <w:pPr>
        <w:rPr>
          <w:noProof/>
          <w:szCs w:val="22"/>
        </w:rPr>
      </w:pPr>
      <w:r w:rsidRPr="00D87041">
        <w:rPr>
          <w:szCs w:val="22"/>
        </w:rPr>
        <w:t xml:space="preserve">Gydymo </w:t>
      </w:r>
      <w:r w:rsidRPr="00D87041">
        <w:rPr>
          <w:noProof/>
          <w:szCs w:val="22"/>
        </w:rPr>
        <w:t>Katadolon metu kas savaitę turi būti atliekami kepenų funkcijos tyrimai, nes buvo pranešta apie kepenų fermentų padidėjimą, hepatitą ir kepenų nepakankamumą, pasireiškusius gydymo flupirtinu metu.</w:t>
      </w:r>
    </w:p>
    <w:p w:rsidR="00173148" w:rsidRPr="00D87041" w:rsidRDefault="00173148" w:rsidP="00156CF4">
      <w:pPr>
        <w:rPr>
          <w:noProof/>
          <w:szCs w:val="22"/>
        </w:rPr>
      </w:pPr>
      <w:r w:rsidRPr="00D87041">
        <w:rPr>
          <w:noProof/>
          <w:szCs w:val="22"/>
        </w:rPr>
        <w:t>Jeigu kepenų funkcijos tyrimų rezultatai yra pakitę ir pasireiškia kepenų ligos klinikiniai simptomai, gydymas Katadolon turi būti nutraukiamas.</w:t>
      </w:r>
    </w:p>
    <w:p w:rsidR="00173148" w:rsidRPr="00D87041" w:rsidRDefault="00173148" w:rsidP="00156CF4">
      <w:pPr>
        <w:rPr>
          <w:noProof/>
          <w:szCs w:val="22"/>
        </w:rPr>
      </w:pPr>
    </w:p>
    <w:p w:rsidR="00173148" w:rsidRPr="00D87041" w:rsidRDefault="00173148" w:rsidP="00156CF4">
      <w:pPr>
        <w:rPr>
          <w:noProof/>
          <w:szCs w:val="22"/>
        </w:rPr>
      </w:pPr>
      <w:r w:rsidRPr="00D87041">
        <w:rPr>
          <w:noProof/>
          <w:szCs w:val="22"/>
        </w:rPr>
        <w:t xml:space="preserve">Pacientus reikia įspėti būti budriems, jei gydymo </w:t>
      </w:r>
      <w:r w:rsidRPr="00D87041">
        <w:rPr>
          <w:rFonts w:eastAsia="Times New Roman"/>
          <w:szCs w:val="22"/>
        </w:rPr>
        <w:t>Katadolon</w:t>
      </w:r>
      <w:r w:rsidRPr="00D87041">
        <w:rPr>
          <w:noProof/>
          <w:szCs w:val="22"/>
        </w:rPr>
        <w:t xml:space="preserve"> metu pasireikštų bet kokie su kepenų pažeidimu susiję simptomai (pvz., apetito stoka, pykinimas, vėmimas, pilvo skausmas, nuovargis, šlapimo patamsėjimas, gelta, niežulys). Atsiradus šiems simptomams reikia nutraukti Katadolon vartojimą ir nedelsiant kreiptis į gydytoją.</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4.5</w:t>
      </w:r>
      <w:r w:rsidRPr="00D87041">
        <w:rPr>
          <w:b/>
          <w:szCs w:val="22"/>
        </w:rPr>
        <w:tab/>
        <w:t>Sąveika su kitais vaistiniais preparatais ir kitokia sąveika</w:t>
      </w:r>
    </w:p>
    <w:p w:rsidR="00173148" w:rsidRPr="00D87041" w:rsidRDefault="00173148" w:rsidP="00E60AF7">
      <w:pPr>
        <w:ind w:left="567" w:hanging="567"/>
        <w:rPr>
          <w:szCs w:val="22"/>
        </w:rPr>
      </w:pPr>
    </w:p>
    <w:p w:rsidR="00173148" w:rsidRPr="00D87041" w:rsidRDefault="00173148" w:rsidP="00E60AF7">
      <w:pPr>
        <w:rPr>
          <w:szCs w:val="22"/>
        </w:rPr>
      </w:pPr>
      <w:r w:rsidRPr="00D87041">
        <w:rPr>
          <w:szCs w:val="22"/>
        </w:rPr>
        <w:t>Vartojant Katadolon, gali sustiprėti alkoholio, raminamųjų ir raumenų įtampą mažinamųjų vaistinių preparatų poveikis.</w:t>
      </w:r>
    </w:p>
    <w:p w:rsidR="00173148" w:rsidRPr="00D87041" w:rsidRDefault="00173148" w:rsidP="00E60AF7">
      <w:pPr>
        <w:rPr>
          <w:szCs w:val="22"/>
        </w:rPr>
      </w:pPr>
      <w:r w:rsidRPr="00D87041">
        <w:rPr>
          <w:szCs w:val="22"/>
        </w:rPr>
        <w:t xml:space="preserve">Flupirtinas gerai jungiasi su baltymais. Jei kartu su juo vartojami kiti su baltymais besijungiantys vaistiniai preparatai, gali būti, kad dalis jų liks neprisijungę prie baltymo. </w:t>
      </w:r>
      <w:r w:rsidRPr="00D87041">
        <w:rPr>
          <w:i/>
          <w:iCs/>
          <w:szCs w:val="22"/>
        </w:rPr>
        <w:t>In vitro</w:t>
      </w:r>
      <w:r w:rsidRPr="00D87041">
        <w:rPr>
          <w:szCs w:val="22"/>
        </w:rPr>
        <w:t xml:space="preserve"> buvo atlikti flupirtino maleato sąveikos su diazepamu, varfarinu, acetilsalisilo rūgštimi, benzilpenicilinu, </w:t>
      </w:r>
      <w:r w:rsidRPr="00D87041">
        <w:rPr>
          <w:szCs w:val="22"/>
        </w:rPr>
        <w:lastRenderedPageBreak/>
        <w:t>digoksinu, glibenklamidu, propranololiu ir klonidinu tyrimai. Flupirtino maleatas išstumia iš junginio su plazmos baltymais varfariną ir diazepamą, todėl jų poveikis sustiprėja. Vartojantiesiems kartu Katadolon ir kumarino darinius, rekomenduojama dažniau atlikti Kviko (</w:t>
      </w:r>
      <w:r w:rsidRPr="00D87041">
        <w:rPr>
          <w:i/>
          <w:iCs/>
          <w:szCs w:val="22"/>
        </w:rPr>
        <w:t>Quik</w:t>
      </w:r>
      <w:r w:rsidRPr="00D87041">
        <w:rPr>
          <w:szCs w:val="22"/>
        </w:rPr>
        <w:t>) tyrimą ir, jei reikia, mažinti kumarino dozę. Sąveikos su kitais antikoaguliantais (pvz., ASS ar kitais) nenustatyta.</w:t>
      </w:r>
    </w:p>
    <w:p w:rsidR="00173148" w:rsidRPr="00D87041" w:rsidRDefault="00173148" w:rsidP="00E60AF7">
      <w:pPr>
        <w:rPr>
          <w:szCs w:val="22"/>
        </w:rPr>
      </w:pPr>
      <w:r w:rsidRPr="00D87041">
        <w:rPr>
          <w:szCs w:val="22"/>
        </w:rPr>
        <w:t>Jei Katadolon vienu metu vartojamas su kitais kepenyse metabolizuojamais vaistiniais preparatais, prieš pradedant gydymą ir gydymo laikotarpiu reikia reguliariai tirti kepenų fermentų kiekį. Nepatartina flupirtino maleato skirti kartu su paracetamoliu ar karbamazepinu.</w:t>
      </w:r>
    </w:p>
    <w:p w:rsidR="00173148" w:rsidRPr="00D87041" w:rsidRDefault="00173148" w:rsidP="008C29E1">
      <w:pPr>
        <w:rPr>
          <w:noProof/>
          <w:szCs w:val="22"/>
        </w:rPr>
      </w:pPr>
    </w:p>
    <w:p w:rsidR="00173148" w:rsidRPr="00D87041" w:rsidRDefault="00173148" w:rsidP="008C29E1">
      <w:pPr>
        <w:rPr>
          <w:noProof/>
          <w:szCs w:val="22"/>
        </w:rPr>
      </w:pPr>
      <w:r w:rsidRPr="00D87041">
        <w:rPr>
          <w:noProof/>
          <w:szCs w:val="22"/>
        </w:rPr>
        <w:t>Reikia vengti flupirtino vartoti kartu su kitais vaistiniais preparatais, galinčiais sukelti kepenų pažeidimą (žr. 4.3 skyrių).</w:t>
      </w:r>
    </w:p>
    <w:p w:rsidR="00173148" w:rsidRPr="00D87041" w:rsidRDefault="00173148" w:rsidP="00E60AF7">
      <w:pPr>
        <w:ind w:left="567" w:hanging="567"/>
        <w:rPr>
          <w:szCs w:val="22"/>
        </w:rPr>
      </w:pPr>
    </w:p>
    <w:p w:rsidR="00173148" w:rsidRPr="00D87041" w:rsidRDefault="00173148" w:rsidP="00E60AF7">
      <w:pPr>
        <w:numPr>
          <w:ilvl w:val="1"/>
          <w:numId w:val="6"/>
        </w:numPr>
        <w:rPr>
          <w:szCs w:val="22"/>
        </w:rPr>
      </w:pPr>
      <w:r w:rsidRPr="00D87041">
        <w:rPr>
          <w:b/>
          <w:bCs/>
          <w:szCs w:val="22"/>
        </w:rPr>
        <w:t>Vaisingumas, nėštumo ir žindymo laikotarpis</w:t>
      </w:r>
      <w:r w:rsidRPr="00D87041">
        <w:rPr>
          <w:szCs w:val="22"/>
        </w:rPr>
        <w:t xml:space="preserve"> </w:t>
      </w:r>
    </w:p>
    <w:p w:rsidR="00173148" w:rsidRPr="00D87041" w:rsidRDefault="00173148" w:rsidP="00E60AF7">
      <w:pPr>
        <w:rPr>
          <w:szCs w:val="22"/>
        </w:rPr>
      </w:pPr>
    </w:p>
    <w:p w:rsidR="00173148" w:rsidRPr="00D87041" w:rsidRDefault="00173148" w:rsidP="00E60AF7">
      <w:pPr>
        <w:rPr>
          <w:szCs w:val="22"/>
        </w:rPr>
      </w:pPr>
      <w:r w:rsidRPr="00D87041">
        <w:rPr>
          <w:szCs w:val="22"/>
        </w:rPr>
        <w:t>Nėštumas</w:t>
      </w:r>
    </w:p>
    <w:p w:rsidR="00173148" w:rsidRPr="00D87041" w:rsidRDefault="00173148" w:rsidP="00E60AF7">
      <w:pPr>
        <w:rPr>
          <w:szCs w:val="22"/>
        </w:rPr>
      </w:pPr>
      <w:r w:rsidRPr="00D87041">
        <w:rPr>
          <w:szCs w:val="22"/>
        </w:rPr>
        <w:t>Flupirtino vartojimo nėščioms moterims saugumas nėra pakankamai ištirtas.</w:t>
      </w:r>
    </w:p>
    <w:p w:rsidR="00173148" w:rsidRPr="00D87041" w:rsidRDefault="00173148" w:rsidP="00E60AF7">
      <w:pPr>
        <w:rPr>
          <w:szCs w:val="22"/>
        </w:rPr>
      </w:pPr>
      <w:r w:rsidRPr="00D87041">
        <w:rPr>
          <w:szCs w:val="22"/>
        </w:rPr>
        <w:t>Flupirtino tyrimai su gyvūnais parodė jo toksinį poveikį dauginimosi funkcijai, tačiau ne teratogeninį poveikį (žr. 5.3 skyrių). Potenciali rizika žmogui nėra žinoma.</w:t>
      </w:r>
    </w:p>
    <w:p w:rsidR="00173148" w:rsidRPr="00D87041" w:rsidRDefault="00173148" w:rsidP="00E60AF7">
      <w:pPr>
        <w:rPr>
          <w:szCs w:val="22"/>
        </w:rPr>
      </w:pPr>
      <w:r w:rsidRPr="00D87041">
        <w:rPr>
          <w:szCs w:val="22"/>
        </w:rPr>
        <w:t>Katadolon nerekomenduojama vartoti nėštumo metu, nebent tai yra būtina.</w:t>
      </w:r>
    </w:p>
    <w:p w:rsidR="00173148" w:rsidRPr="00D87041" w:rsidRDefault="00173148" w:rsidP="00E60AF7">
      <w:pPr>
        <w:rPr>
          <w:szCs w:val="22"/>
        </w:rPr>
      </w:pPr>
    </w:p>
    <w:p w:rsidR="00173148" w:rsidRPr="00D87041" w:rsidRDefault="00173148" w:rsidP="00E60AF7">
      <w:pPr>
        <w:rPr>
          <w:szCs w:val="22"/>
        </w:rPr>
      </w:pPr>
      <w:r w:rsidRPr="00D87041">
        <w:rPr>
          <w:szCs w:val="22"/>
        </w:rPr>
        <w:t>Žindymas</w:t>
      </w:r>
    </w:p>
    <w:p w:rsidR="00173148" w:rsidRPr="00D87041" w:rsidRDefault="00173148" w:rsidP="00E60AF7">
      <w:pPr>
        <w:rPr>
          <w:szCs w:val="22"/>
        </w:rPr>
      </w:pPr>
      <w:r w:rsidRPr="00D87041">
        <w:rPr>
          <w:szCs w:val="22"/>
        </w:rPr>
        <w:t>Iki šiol atlikti tyrimai parodė, kad nedidelis flupirtino procentinis kiekis patenka į motinos pieną. Dėl to flupirtino nerekomenduojama vartoti žindymo laikotarpiu, išskyrus neabejotinai būtinus atvejus. Tokiu atveju žindymą reikia nutraukti.</w:t>
      </w:r>
    </w:p>
    <w:p w:rsidR="00173148" w:rsidRPr="00D87041" w:rsidRDefault="00173148" w:rsidP="00E60AF7">
      <w:pPr>
        <w:rPr>
          <w:szCs w:val="22"/>
        </w:rPr>
      </w:pPr>
    </w:p>
    <w:p w:rsidR="00173148" w:rsidRPr="00D87041" w:rsidRDefault="00173148" w:rsidP="00E60AF7">
      <w:pPr>
        <w:ind w:left="567" w:hanging="567"/>
        <w:rPr>
          <w:b/>
          <w:szCs w:val="22"/>
        </w:rPr>
      </w:pPr>
      <w:r w:rsidRPr="00D87041">
        <w:rPr>
          <w:b/>
          <w:szCs w:val="22"/>
        </w:rPr>
        <w:t>4.7</w:t>
      </w:r>
      <w:r w:rsidRPr="00D87041">
        <w:rPr>
          <w:b/>
          <w:szCs w:val="22"/>
        </w:rPr>
        <w:tab/>
        <w:t>Poveikis gebėjimui vairuoti ir valdyti mechanizmus</w:t>
      </w:r>
    </w:p>
    <w:p w:rsidR="00173148" w:rsidRPr="00D87041" w:rsidRDefault="00173148" w:rsidP="00E60AF7">
      <w:pPr>
        <w:ind w:left="567" w:hanging="567"/>
        <w:rPr>
          <w:szCs w:val="22"/>
        </w:rPr>
      </w:pPr>
    </w:p>
    <w:p w:rsidR="00173148" w:rsidRPr="00D87041" w:rsidRDefault="00173148" w:rsidP="00E60AF7">
      <w:pPr>
        <w:pStyle w:val="Pagrindinistekstas"/>
        <w:spacing w:after="0"/>
        <w:rPr>
          <w:spacing w:val="0"/>
          <w:sz w:val="22"/>
          <w:szCs w:val="22"/>
        </w:rPr>
      </w:pPr>
      <w:r w:rsidRPr="00D87041">
        <w:rPr>
          <w:spacing w:val="0"/>
          <w:sz w:val="22"/>
          <w:szCs w:val="22"/>
        </w:rPr>
        <w:t xml:space="preserve">Net vartojamas pagal gydytojo </w:t>
      </w:r>
      <w:smartTag w:uri="schemas-tilde-lt/tildestengine" w:element="templates">
        <w:smartTagPr>
          <w:attr w:name="baseform" w:val="nurodym|as"/>
          <w:attr w:name="id" w:val="-1"/>
          <w:attr w:name="text" w:val="nurodymus"/>
        </w:smartTagPr>
        <w:r w:rsidRPr="00D87041">
          <w:rPr>
            <w:spacing w:val="0"/>
            <w:sz w:val="22"/>
            <w:szCs w:val="22"/>
          </w:rPr>
          <w:t>nurodymus</w:t>
        </w:r>
      </w:smartTag>
      <w:r w:rsidRPr="00D87041">
        <w:rPr>
          <w:spacing w:val="0"/>
          <w:sz w:val="22"/>
          <w:szCs w:val="22"/>
        </w:rPr>
        <w:t xml:space="preserve"> vaistinis preparatas gali sutrikdyti gebėjimą sukaupti dėmesį. Jei Katadolon sukelia mieguistumą ar svaigulį, negalima nei vairuoti automobilio, nei dirbti su mechanizmais, ypač tuo atveju, jei kartu pacientas vartojo alkoholio.</w:t>
      </w:r>
    </w:p>
    <w:p w:rsidR="00173148" w:rsidRPr="00D87041" w:rsidRDefault="00173148" w:rsidP="00E60AF7">
      <w:pPr>
        <w:ind w:left="567" w:hanging="567"/>
        <w:rPr>
          <w:szCs w:val="22"/>
        </w:rPr>
      </w:pPr>
    </w:p>
    <w:p w:rsidR="00173148" w:rsidRPr="00D87041" w:rsidRDefault="00173148">
      <w:pPr>
        <w:rPr>
          <w:b/>
          <w:szCs w:val="22"/>
        </w:rPr>
      </w:pPr>
      <w:r w:rsidRPr="00D87041">
        <w:rPr>
          <w:b/>
          <w:szCs w:val="22"/>
        </w:rPr>
        <w:t>4.8</w:t>
      </w:r>
      <w:r w:rsidRPr="00D87041">
        <w:rPr>
          <w:b/>
          <w:szCs w:val="22"/>
        </w:rPr>
        <w:tab/>
        <w:t>Nepageidaujamas poveikis</w:t>
      </w:r>
    </w:p>
    <w:p w:rsidR="00173148" w:rsidRPr="00D87041" w:rsidRDefault="00173148" w:rsidP="00E60AF7">
      <w:pPr>
        <w:rPr>
          <w:b/>
          <w:szCs w:val="22"/>
        </w:rPr>
      </w:pPr>
    </w:p>
    <w:p w:rsidR="00173148" w:rsidRPr="00D87041" w:rsidRDefault="00173148" w:rsidP="00E60AF7">
      <w:pPr>
        <w:ind w:left="567" w:hanging="567"/>
        <w:rPr>
          <w:szCs w:val="22"/>
        </w:rPr>
      </w:pPr>
      <w:r w:rsidRPr="00D87041">
        <w:rPr>
          <w:szCs w:val="22"/>
        </w:rPr>
        <w:t>Nepageidaujamo poveikio dažnis apibūdinamas taip:</w:t>
      </w:r>
    </w:p>
    <w:p w:rsidR="00173148" w:rsidRPr="00D87041" w:rsidRDefault="00173148" w:rsidP="00E60AF7">
      <w:pPr>
        <w:tabs>
          <w:tab w:val="left" w:pos="1440"/>
        </w:tabs>
        <w:ind w:left="567" w:hanging="567"/>
        <w:rPr>
          <w:szCs w:val="22"/>
        </w:rPr>
      </w:pPr>
      <w:r w:rsidRPr="00D87041">
        <w:rPr>
          <w:szCs w:val="22"/>
        </w:rPr>
        <w:t>labai dažnas</w:t>
      </w:r>
      <w:r w:rsidRPr="00D87041">
        <w:rPr>
          <w:szCs w:val="22"/>
        </w:rPr>
        <w:tab/>
        <w:t>(≥1/10);</w:t>
      </w:r>
    </w:p>
    <w:p w:rsidR="00173148" w:rsidRPr="00D87041" w:rsidRDefault="00173148" w:rsidP="00E60AF7">
      <w:pPr>
        <w:pStyle w:val="N"/>
        <w:ind w:left="1418" w:hanging="1418"/>
        <w:rPr>
          <w:lang w:val="lt-LT"/>
        </w:rPr>
      </w:pPr>
      <w:r w:rsidRPr="00D87041">
        <w:rPr>
          <w:lang w:val="lt-LT"/>
        </w:rPr>
        <w:t>dažnas</w:t>
      </w:r>
      <w:r w:rsidRPr="00D87041">
        <w:rPr>
          <w:lang w:val="lt-LT"/>
        </w:rPr>
        <w:tab/>
        <w:t>(nuo ≥ 1/100 iki &lt; 1/10);</w:t>
      </w:r>
    </w:p>
    <w:p w:rsidR="00173148" w:rsidRPr="00D87041" w:rsidRDefault="00173148" w:rsidP="00E60AF7">
      <w:pPr>
        <w:pStyle w:val="N"/>
        <w:ind w:left="1418" w:hanging="1418"/>
        <w:rPr>
          <w:lang w:val="lt-LT"/>
        </w:rPr>
      </w:pPr>
      <w:r w:rsidRPr="00D87041">
        <w:rPr>
          <w:lang w:val="lt-LT"/>
        </w:rPr>
        <w:t>nedažnas</w:t>
      </w:r>
      <w:r w:rsidRPr="00D87041">
        <w:rPr>
          <w:lang w:val="lt-LT"/>
        </w:rPr>
        <w:tab/>
        <w:t>(nuo ≥ 1/1000 iki &lt; 1/100);</w:t>
      </w:r>
    </w:p>
    <w:p w:rsidR="00173148" w:rsidRPr="00D87041" w:rsidRDefault="00173148" w:rsidP="00E60AF7">
      <w:pPr>
        <w:pStyle w:val="N"/>
        <w:ind w:left="1418" w:hanging="1418"/>
        <w:rPr>
          <w:lang w:val="lt-LT"/>
        </w:rPr>
      </w:pPr>
      <w:r w:rsidRPr="00D87041">
        <w:rPr>
          <w:lang w:val="lt-LT"/>
        </w:rPr>
        <w:t>retas</w:t>
      </w:r>
      <w:r w:rsidRPr="00D87041">
        <w:rPr>
          <w:lang w:val="lt-LT"/>
        </w:rPr>
        <w:tab/>
        <w:t>(nuo ≥ 1/10000 iki &lt; 1/1000);</w:t>
      </w:r>
    </w:p>
    <w:p w:rsidR="00173148" w:rsidRPr="00D87041" w:rsidRDefault="00173148" w:rsidP="00E60AF7">
      <w:pPr>
        <w:pStyle w:val="N"/>
        <w:ind w:left="1418" w:hanging="1418"/>
        <w:rPr>
          <w:lang w:val="lt-LT"/>
        </w:rPr>
      </w:pPr>
      <w:r w:rsidRPr="00D87041">
        <w:rPr>
          <w:lang w:val="lt-LT"/>
        </w:rPr>
        <w:t>labai retas</w:t>
      </w:r>
      <w:r w:rsidRPr="00D87041">
        <w:rPr>
          <w:lang w:val="lt-LT"/>
        </w:rPr>
        <w:tab/>
        <w:t>(&lt; 1/10000);</w:t>
      </w:r>
    </w:p>
    <w:p w:rsidR="00173148" w:rsidRDefault="00173148" w:rsidP="00C85943">
      <w:pPr>
        <w:pStyle w:val="N"/>
        <w:ind w:left="1418" w:hanging="1418"/>
        <w:rPr>
          <w:lang w:val="lt-LT"/>
        </w:rPr>
      </w:pPr>
      <w:r w:rsidRPr="00D87041">
        <w:rPr>
          <w:lang w:val="lt-LT"/>
        </w:rPr>
        <w:t>dažnis nežinomas</w:t>
      </w:r>
      <w:r w:rsidR="00C85943">
        <w:rPr>
          <w:lang w:val="lt-LT"/>
        </w:rPr>
        <w:t> </w:t>
      </w:r>
      <w:r w:rsidRPr="00D87041">
        <w:rPr>
          <w:lang w:val="lt-LT"/>
        </w:rPr>
        <w:t>(negali būti apskaičiuotas pagal turimus duomenis).</w:t>
      </w:r>
    </w:p>
    <w:p w:rsidR="00173148" w:rsidRPr="00D87041" w:rsidRDefault="00173148" w:rsidP="00E60AF7">
      <w:pPr>
        <w:ind w:left="567" w:hanging="567"/>
        <w:rPr>
          <w:szCs w:val="22"/>
        </w:rPr>
      </w:pPr>
    </w:p>
    <w:p w:rsidR="00173148" w:rsidRPr="00D87041" w:rsidRDefault="00173148" w:rsidP="00E60AF7">
      <w:pPr>
        <w:pStyle w:val="PSURParagraph2"/>
        <w:ind w:left="0" w:firstLine="0"/>
        <w:jc w:val="left"/>
        <w:rPr>
          <w:i/>
          <w:sz w:val="22"/>
          <w:szCs w:val="22"/>
          <w:lang w:val="lt-LT"/>
        </w:rPr>
      </w:pPr>
      <w:r w:rsidRPr="00D87041">
        <w:rPr>
          <w:i/>
          <w:sz w:val="22"/>
          <w:szCs w:val="22"/>
          <w:lang w:val="lt-LT"/>
        </w:rPr>
        <w:t>Imuninės sistemos sutrikimai</w:t>
      </w:r>
    </w:p>
    <w:p w:rsidR="00173148" w:rsidRPr="00D87041" w:rsidRDefault="00173148" w:rsidP="00E60AF7">
      <w:pPr>
        <w:pStyle w:val="PSURParagraph2"/>
        <w:ind w:left="0" w:firstLine="0"/>
        <w:jc w:val="left"/>
        <w:rPr>
          <w:sz w:val="22"/>
          <w:szCs w:val="22"/>
          <w:lang w:val="lt-LT"/>
        </w:rPr>
      </w:pPr>
      <w:r w:rsidRPr="00D87041">
        <w:rPr>
          <w:sz w:val="22"/>
          <w:szCs w:val="22"/>
          <w:lang w:val="lt-LT"/>
        </w:rPr>
        <w:t>Nedažnas:</w:t>
      </w:r>
      <w:r w:rsidRPr="00D87041">
        <w:rPr>
          <w:sz w:val="22"/>
          <w:szCs w:val="22"/>
          <w:lang w:val="lt-LT"/>
        </w:rPr>
        <w:tab/>
        <w:t>padidėjęs jautrumas.</w:t>
      </w:r>
    </w:p>
    <w:p w:rsidR="00173148" w:rsidRPr="00D87041" w:rsidRDefault="00173148" w:rsidP="00E60AF7">
      <w:pPr>
        <w:pStyle w:val="PSURParagraph2"/>
        <w:ind w:left="0" w:firstLine="0"/>
        <w:jc w:val="left"/>
        <w:rPr>
          <w:sz w:val="22"/>
          <w:szCs w:val="22"/>
          <w:lang w:val="lt-LT"/>
        </w:rPr>
      </w:pPr>
    </w:p>
    <w:p w:rsidR="00173148" w:rsidRPr="00D87041" w:rsidRDefault="00173148" w:rsidP="00E60AF7">
      <w:pPr>
        <w:rPr>
          <w:szCs w:val="22"/>
        </w:rPr>
      </w:pPr>
      <w:r w:rsidRPr="00D87041">
        <w:rPr>
          <w:szCs w:val="22"/>
        </w:rPr>
        <w:t>Alerginės reakcijos, pavieniais atvejais su karščiavimu, pasireiškė išbėrimais, dilgėline ar niežuliu.</w:t>
      </w:r>
    </w:p>
    <w:p w:rsidR="00173148" w:rsidRPr="00D87041" w:rsidRDefault="00173148" w:rsidP="00E60AF7">
      <w:pPr>
        <w:pStyle w:val="PSURParagraph2"/>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Metabolizmo ir mitybos sutrikimai</w:t>
      </w:r>
    </w:p>
    <w:p w:rsidR="00173148" w:rsidRPr="00D87041" w:rsidRDefault="00173148" w:rsidP="00E60AF7">
      <w:pPr>
        <w:pStyle w:val="Nadpis5bCCSI"/>
        <w:spacing w:before="0" w:after="0"/>
        <w:jc w:val="both"/>
        <w:rPr>
          <w:i w:val="0"/>
          <w:sz w:val="22"/>
          <w:szCs w:val="22"/>
          <w:lang w:val="lt-LT"/>
        </w:rPr>
      </w:pPr>
      <w:r w:rsidRPr="00D87041">
        <w:rPr>
          <w:i w:val="0"/>
          <w:sz w:val="22"/>
          <w:szCs w:val="22"/>
          <w:lang w:val="lt-LT"/>
        </w:rPr>
        <w:t>Dažnas:</w:t>
      </w:r>
      <w:r w:rsidRPr="00D87041">
        <w:rPr>
          <w:i w:val="0"/>
          <w:sz w:val="22"/>
          <w:szCs w:val="22"/>
          <w:lang w:val="lt-LT"/>
        </w:rPr>
        <w:tab/>
      </w:r>
      <w:r w:rsidRPr="00D87041">
        <w:rPr>
          <w:i w:val="0"/>
          <w:sz w:val="22"/>
          <w:szCs w:val="22"/>
          <w:lang w:val="lt-LT"/>
        </w:rPr>
        <w:tab/>
        <w:t>apetito stoka.</w:t>
      </w:r>
    </w:p>
    <w:p w:rsidR="00173148" w:rsidRPr="00D87041" w:rsidRDefault="00173148" w:rsidP="00E60AF7">
      <w:pPr>
        <w:pStyle w:val="PSURParagraph2"/>
        <w:rPr>
          <w:sz w:val="22"/>
          <w:szCs w:val="22"/>
          <w:lang w:val="lt-LT"/>
        </w:rPr>
      </w:pPr>
    </w:p>
    <w:p w:rsidR="00173148" w:rsidRPr="00D87041" w:rsidRDefault="00173148" w:rsidP="00E60AF7">
      <w:pPr>
        <w:pStyle w:val="PSURParagraph2"/>
        <w:rPr>
          <w:i/>
          <w:sz w:val="22"/>
          <w:szCs w:val="22"/>
          <w:lang w:val="lt-LT"/>
        </w:rPr>
      </w:pPr>
      <w:r w:rsidRPr="00D87041">
        <w:rPr>
          <w:i/>
          <w:sz w:val="22"/>
          <w:szCs w:val="22"/>
          <w:lang w:val="lt-LT"/>
        </w:rPr>
        <w:t>Psichikos sutrikimai</w:t>
      </w:r>
    </w:p>
    <w:p w:rsidR="00173148" w:rsidRPr="00D87041" w:rsidRDefault="00173148" w:rsidP="00E60AF7">
      <w:pPr>
        <w:pStyle w:val="PSURParagraph2"/>
        <w:rPr>
          <w:sz w:val="22"/>
          <w:szCs w:val="22"/>
          <w:lang w:val="lt-LT"/>
        </w:rPr>
      </w:pPr>
      <w:r w:rsidRPr="00D87041">
        <w:rPr>
          <w:sz w:val="22"/>
          <w:szCs w:val="22"/>
          <w:lang w:val="lt-LT"/>
        </w:rPr>
        <w:t>Dažnas:</w:t>
      </w:r>
      <w:r w:rsidRPr="00D87041">
        <w:rPr>
          <w:sz w:val="22"/>
          <w:szCs w:val="22"/>
          <w:lang w:val="lt-LT"/>
        </w:rPr>
        <w:tab/>
        <w:t>neramus miegas, depresija, nerimas ar nervingumas.</w:t>
      </w:r>
      <w:r w:rsidRPr="00D87041">
        <w:rPr>
          <w:sz w:val="22"/>
          <w:szCs w:val="22"/>
          <w:lang w:val="lt-LT"/>
        </w:rPr>
        <w:tab/>
      </w:r>
    </w:p>
    <w:p w:rsidR="00173148" w:rsidRPr="00D87041" w:rsidRDefault="00173148" w:rsidP="00E60AF7">
      <w:pPr>
        <w:pStyle w:val="PSURParagraph2"/>
        <w:rPr>
          <w:sz w:val="22"/>
          <w:szCs w:val="22"/>
          <w:lang w:val="lt-LT"/>
        </w:rPr>
      </w:pPr>
      <w:r w:rsidRPr="00D87041">
        <w:rPr>
          <w:sz w:val="22"/>
          <w:szCs w:val="22"/>
          <w:lang w:val="lt-LT"/>
        </w:rPr>
        <w:t>Nedažnas:</w:t>
      </w:r>
      <w:r w:rsidRPr="00D87041">
        <w:rPr>
          <w:sz w:val="22"/>
          <w:szCs w:val="22"/>
          <w:lang w:val="lt-LT"/>
        </w:rPr>
        <w:tab/>
        <w:t>sumišimas.</w:t>
      </w:r>
      <w:r w:rsidRPr="00D87041">
        <w:rPr>
          <w:sz w:val="22"/>
          <w:szCs w:val="22"/>
          <w:lang w:val="lt-LT"/>
        </w:rPr>
        <w:tab/>
      </w:r>
    </w:p>
    <w:p w:rsidR="00173148" w:rsidRPr="00D87041" w:rsidRDefault="00173148" w:rsidP="00E60AF7">
      <w:pPr>
        <w:pStyle w:val="Nadpis5bCCSI"/>
        <w:spacing w:before="0" w:after="0"/>
        <w:jc w:val="both"/>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Nervų sistemos sutrikimai</w:t>
      </w:r>
    </w:p>
    <w:p w:rsidR="00173148" w:rsidRPr="00D87041" w:rsidRDefault="00173148" w:rsidP="00E60AF7">
      <w:pPr>
        <w:pStyle w:val="Nadpis5bCCSI"/>
        <w:spacing w:before="0" w:after="0"/>
        <w:jc w:val="both"/>
        <w:rPr>
          <w:i w:val="0"/>
          <w:sz w:val="22"/>
          <w:szCs w:val="22"/>
          <w:lang w:val="lt-LT"/>
        </w:rPr>
      </w:pPr>
      <w:r w:rsidRPr="00D87041">
        <w:rPr>
          <w:i w:val="0"/>
          <w:sz w:val="22"/>
          <w:szCs w:val="22"/>
          <w:lang w:val="lt-LT"/>
        </w:rPr>
        <w:t>Dažnas:</w:t>
      </w:r>
      <w:r w:rsidRPr="00D87041">
        <w:rPr>
          <w:i w:val="0"/>
          <w:sz w:val="22"/>
          <w:szCs w:val="22"/>
          <w:lang w:val="lt-LT"/>
        </w:rPr>
        <w:tab/>
      </w:r>
      <w:r w:rsidRPr="00D87041">
        <w:rPr>
          <w:i w:val="0"/>
          <w:sz w:val="22"/>
          <w:szCs w:val="22"/>
          <w:lang w:val="lt-LT"/>
        </w:rPr>
        <w:tab/>
        <w:t>svaigulys, drebulys, galvos skausmas.</w:t>
      </w:r>
    </w:p>
    <w:p w:rsidR="00173148" w:rsidRPr="00D87041" w:rsidRDefault="00173148" w:rsidP="00E60AF7">
      <w:pPr>
        <w:pStyle w:val="Nadpis5bCCSI"/>
        <w:spacing w:before="0" w:after="0"/>
        <w:jc w:val="both"/>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Akių sutrikimai</w:t>
      </w:r>
    </w:p>
    <w:p w:rsidR="00173148" w:rsidRPr="00D87041" w:rsidRDefault="00173148" w:rsidP="00E60AF7">
      <w:pPr>
        <w:pStyle w:val="PSURParagraph2"/>
        <w:rPr>
          <w:sz w:val="22"/>
          <w:szCs w:val="22"/>
          <w:lang w:val="lt-LT"/>
        </w:rPr>
      </w:pPr>
      <w:r w:rsidRPr="00D87041">
        <w:rPr>
          <w:sz w:val="22"/>
          <w:szCs w:val="22"/>
          <w:lang w:val="lt-LT"/>
        </w:rPr>
        <w:t>Nedažnas:</w:t>
      </w:r>
      <w:r w:rsidRPr="00D87041">
        <w:rPr>
          <w:sz w:val="22"/>
          <w:szCs w:val="22"/>
          <w:lang w:val="lt-LT"/>
        </w:rPr>
        <w:tab/>
        <w:t>regos sutrikimai.</w:t>
      </w:r>
    </w:p>
    <w:p w:rsidR="00173148" w:rsidRPr="00D87041" w:rsidRDefault="00173148" w:rsidP="00E60AF7">
      <w:pPr>
        <w:pStyle w:val="Nadpis5bCCSI"/>
        <w:spacing w:before="0" w:after="0"/>
        <w:jc w:val="both"/>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Virškinimo trakto sutrikimai:</w:t>
      </w:r>
    </w:p>
    <w:p w:rsidR="00173148" w:rsidRPr="00D87041" w:rsidRDefault="00173148" w:rsidP="00E60AF7">
      <w:pPr>
        <w:pStyle w:val="Nadpis5bCCSI"/>
        <w:spacing w:before="0" w:after="0"/>
        <w:ind w:left="1440" w:hanging="1440"/>
        <w:jc w:val="both"/>
        <w:rPr>
          <w:i w:val="0"/>
          <w:sz w:val="22"/>
          <w:szCs w:val="22"/>
          <w:lang w:val="lt-LT"/>
        </w:rPr>
      </w:pPr>
      <w:r w:rsidRPr="00D87041">
        <w:rPr>
          <w:i w:val="0"/>
          <w:sz w:val="22"/>
          <w:szCs w:val="22"/>
          <w:lang w:val="lt-LT"/>
        </w:rPr>
        <w:t>Dažnas:</w:t>
      </w:r>
      <w:r w:rsidRPr="00D87041">
        <w:rPr>
          <w:i w:val="0"/>
          <w:sz w:val="22"/>
          <w:szCs w:val="22"/>
          <w:lang w:val="lt-LT"/>
        </w:rPr>
        <w:tab/>
        <w:t>virškinimo sutrikimas, pykinimas, skrandžio veiklos sutrikimai, vidurių užkietėjimas, pilvo skausmas, burnos sausumas, dujų kaupimasis, viduriavimas.</w:t>
      </w:r>
    </w:p>
    <w:p w:rsidR="00173148" w:rsidRPr="00D87041" w:rsidRDefault="00173148" w:rsidP="00E60AF7">
      <w:pPr>
        <w:pStyle w:val="Nadpis5bCCSI"/>
        <w:spacing w:before="0" w:after="0"/>
        <w:jc w:val="both"/>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Kepenų, tulžies pūslės ir latakų sutrikimai</w:t>
      </w:r>
    </w:p>
    <w:p w:rsidR="00173148" w:rsidRPr="00D87041" w:rsidRDefault="00173148" w:rsidP="00E60AF7">
      <w:pPr>
        <w:pStyle w:val="Pagrindinistekstas2"/>
        <w:ind w:left="1440" w:hanging="1440"/>
        <w:jc w:val="left"/>
        <w:rPr>
          <w:szCs w:val="22"/>
        </w:rPr>
      </w:pPr>
      <w:r w:rsidRPr="00D87041">
        <w:rPr>
          <w:szCs w:val="22"/>
        </w:rPr>
        <w:t>Labai dažnas:</w:t>
      </w:r>
      <w:r w:rsidRPr="00D87041">
        <w:rPr>
          <w:szCs w:val="22"/>
        </w:rPr>
        <w:tab/>
        <w:t>transaminazių aktyvumo padidėjimas.</w:t>
      </w:r>
    </w:p>
    <w:p w:rsidR="00173148" w:rsidRPr="00D87041" w:rsidRDefault="00173148" w:rsidP="00E60AF7">
      <w:pPr>
        <w:pStyle w:val="PSURParagraph2"/>
        <w:rPr>
          <w:sz w:val="22"/>
          <w:szCs w:val="22"/>
          <w:lang w:val="lt-LT"/>
        </w:rPr>
      </w:pPr>
    </w:p>
    <w:p w:rsidR="00173148" w:rsidRPr="00D87041" w:rsidRDefault="00173148" w:rsidP="00E60AF7">
      <w:pPr>
        <w:tabs>
          <w:tab w:val="left" w:pos="1980"/>
        </w:tabs>
        <w:rPr>
          <w:szCs w:val="22"/>
        </w:rPr>
      </w:pPr>
      <w:r w:rsidRPr="00D87041">
        <w:rPr>
          <w:szCs w:val="22"/>
        </w:rPr>
        <w:t>Dažnis nežinomas:</w:t>
      </w:r>
      <w:r w:rsidRPr="00D87041">
        <w:rPr>
          <w:szCs w:val="22"/>
        </w:rPr>
        <w:tab/>
        <w:t>hepatitas, kepenų nepakankamumas.</w:t>
      </w:r>
    </w:p>
    <w:p w:rsidR="00173148" w:rsidRPr="00D87041" w:rsidRDefault="00173148" w:rsidP="00E60AF7">
      <w:pPr>
        <w:pStyle w:val="Nadpis5bCCSI"/>
        <w:spacing w:before="0" w:after="0"/>
        <w:jc w:val="both"/>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Odos ir poodinio audinio sutrikimai</w:t>
      </w:r>
    </w:p>
    <w:p w:rsidR="00173148" w:rsidRPr="00D87041" w:rsidRDefault="00173148" w:rsidP="00E60AF7">
      <w:pPr>
        <w:pStyle w:val="PSURParagraph2"/>
        <w:rPr>
          <w:sz w:val="22"/>
          <w:szCs w:val="22"/>
          <w:lang w:val="lt-LT"/>
        </w:rPr>
      </w:pPr>
      <w:r w:rsidRPr="00D87041">
        <w:rPr>
          <w:sz w:val="22"/>
          <w:szCs w:val="22"/>
          <w:lang w:val="lt-LT"/>
        </w:rPr>
        <w:t>Dažnas:</w:t>
      </w:r>
      <w:r w:rsidRPr="00D87041">
        <w:rPr>
          <w:sz w:val="22"/>
          <w:szCs w:val="22"/>
          <w:lang w:val="lt-LT"/>
        </w:rPr>
        <w:tab/>
        <w:t>prakaitavimas.</w:t>
      </w:r>
    </w:p>
    <w:p w:rsidR="00173148" w:rsidRPr="00D87041" w:rsidRDefault="00173148" w:rsidP="00E60AF7">
      <w:pPr>
        <w:pStyle w:val="PSURParagraph2"/>
        <w:rPr>
          <w:sz w:val="22"/>
          <w:szCs w:val="22"/>
          <w:lang w:val="lt-LT"/>
        </w:rPr>
      </w:pPr>
    </w:p>
    <w:p w:rsidR="00173148" w:rsidRPr="00D87041" w:rsidRDefault="00173148" w:rsidP="00E60AF7">
      <w:pPr>
        <w:pStyle w:val="PSURParagraph2"/>
        <w:rPr>
          <w:i/>
          <w:sz w:val="22"/>
          <w:szCs w:val="22"/>
          <w:lang w:val="lt-LT"/>
        </w:rPr>
      </w:pPr>
      <w:r w:rsidRPr="00D87041">
        <w:rPr>
          <w:i/>
          <w:sz w:val="22"/>
          <w:szCs w:val="22"/>
          <w:lang w:val="lt-LT"/>
        </w:rPr>
        <w:t>Bendrieji sutrikimai ir vartojimo vietos pažeidimai</w:t>
      </w:r>
    </w:p>
    <w:p w:rsidR="00173148" w:rsidRPr="00D87041" w:rsidRDefault="00173148" w:rsidP="00E60AF7">
      <w:pPr>
        <w:rPr>
          <w:szCs w:val="22"/>
        </w:rPr>
      </w:pPr>
      <w:r w:rsidRPr="00D87041">
        <w:rPr>
          <w:szCs w:val="22"/>
        </w:rPr>
        <w:t>Labai dažnas:</w:t>
      </w:r>
      <w:r w:rsidRPr="00D87041">
        <w:rPr>
          <w:szCs w:val="22"/>
        </w:rPr>
        <w:tab/>
        <w:t>nuovargis (apie 15</w:t>
      </w:r>
      <w:r w:rsidR="002C443B">
        <w:rPr>
          <w:szCs w:val="22"/>
        </w:rPr>
        <w:t> </w:t>
      </w:r>
      <w:r w:rsidRPr="00D87041">
        <w:rPr>
          <w:szCs w:val="22"/>
        </w:rPr>
        <w:t>% pacientų), ypač gydymo pradžioje.</w:t>
      </w:r>
    </w:p>
    <w:p w:rsidR="00173148" w:rsidRPr="00D87041" w:rsidRDefault="00173148" w:rsidP="00E60AF7">
      <w:pPr>
        <w:pStyle w:val="PSURParagraph2"/>
        <w:rPr>
          <w:sz w:val="22"/>
          <w:szCs w:val="22"/>
          <w:lang w:val="lt-LT"/>
        </w:rPr>
      </w:pPr>
    </w:p>
    <w:p w:rsidR="00173148" w:rsidRPr="00D87041" w:rsidRDefault="00173148" w:rsidP="00E60AF7">
      <w:pPr>
        <w:rPr>
          <w:szCs w:val="22"/>
        </w:rPr>
      </w:pPr>
      <w:r w:rsidRPr="00D87041">
        <w:rPr>
          <w:szCs w:val="22"/>
        </w:rPr>
        <w:t>Nepageidaujamas poveikis labai priklauso nuo vaistinio preparato dozės. Dažniausiai nepageidaujamas poveikis praeina gydantis ar baigus gydymą.</w:t>
      </w:r>
    </w:p>
    <w:p w:rsidR="00173148" w:rsidRPr="00D87041" w:rsidRDefault="00173148" w:rsidP="008C29E1">
      <w:pPr>
        <w:autoSpaceDE w:val="0"/>
        <w:autoSpaceDN w:val="0"/>
        <w:adjustRightInd w:val="0"/>
        <w:jc w:val="both"/>
        <w:rPr>
          <w:noProof/>
          <w:szCs w:val="22"/>
          <w:u w:val="single"/>
        </w:rPr>
      </w:pPr>
    </w:p>
    <w:p w:rsidR="00173148" w:rsidRPr="00D87041" w:rsidRDefault="00173148">
      <w:pPr>
        <w:autoSpaceDE w:val="0"/>
        <w:autoSpaceDN w:val="0"/>
        <w:adjustRightInd w:val="0"/>
        <w:rPr>
          <w:szCs w:val="22"/>
          <w:u w:val="single"/>
        </w:rPr>
      </w:pPr>
      <w:r w:rsidRPr="00D87041">
        <w:rPr>
          <w:noProof/>
          <w:szCs w:val="22"/>
          <w:u w:val="single"/>
        </w:rPr>
        <w:t>Pranešimas apie įtariamas nepageidaujamas reakcijas</w:t>
      </w:r>
    </w:p>
    <w:p w:rsidR="002C443B" w:rsidRPr="002C443B" w:rsidRDefault="002C443B" w:rsidP="002C443B">
      <w:pPr>
        <w:tabs>
          <w:tab w:val="left" w:pos="567"/>
        </w:tabs>
        <w:autoSpaceDE w:val="0"/>
        <w:autoSpaceDN w:val="0"/>
        <w:adjustRightInd w:val="0"/>
        <w:spacing w:line="260" w:lineRule="exact"/>
        <w:jc w:val="both"/>
        <w:rPr>
          <w:rFonts w:eastAsia="Times New Roman"/>
          <w:noProof/>
          <w:snapToGrid w:val="0"/>
        </w:rPr>
      </w:pPr>
      <w:r w:rsidRPr="002C443B">
        <w:rPr>
          <w:rFonts w:eastAsia="Times New Roman"/>
          <w:noProof/>
          <w:snapToGrid w:val="0"/>
        </w:rPr>
        <w:t>Svarbu pranešti apie įtariamas nepageidaujamas reakcijas, pastebėtas po vaistinio preparato registracijos, nes tai leidžia nuolat stebėti vaistinio preparato naudos ir rizikos santykį.</w:t>
      </w:r>
      <w:r w:rsidRPr="002C443B">
        <w:rPr>
          <w:rFonts w:eastAsia="Times New Roman"/>
          <w:snapToGrid w:val="0"/>
        </w:rPr>
        <w:t xml:space="preserve"> </w:t>
      </w:r>
      <w:r w:rsidRPr="002C443B">
        <w:rPr>
          <w:rFonts w:eastAsia="Times New Roman"/>
          <w:noProof/>
          <w:snapToGrid w:val="0"/>
        </w:rPr>
        <w:t>Sveikatos priežiūros specialistai turi pranešti apie bet kokias įtariamas nepageidaujamas reakcijas, užpildę interneto svetainėje http://</w:t>
      </w:r>
      <w:hyperlink r:id="rId9" w:history="1">
        <w:r w:rsidRPr="002C443B">
          <w:rPr>
            <w:rFonts w:eastAsia="SimSun"/>
            <w:noProof/>
            <w:snapToGrid w:val="0"/>
            <w:color w:val="0000FF"/>
            <w:u w:val="single"/>
          </w:rPr>
          <w:t>www.vvkt.lt</w:t>
        </w:r>
      </w:hyperlink>
      <w:r w:rsidRPr="002C443B">
        <w:rPr>
          <w:rFonts w:eastAsia="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2C443B">
          <w:rPr>
            <w:rFonts w:eastAsia="SimSun"/>
            <w:noProof/>
            <w:snapToGrid w:val="0"/>
            <w:color w:val="0000FF"/>
            <w:u w:val="single"/>
          </w:rPr>
          <w:t>NepageidaujamaR@vvkt.lt</w:t>
        </w:r>
      </w:hyperlink>
      <w:r w:rsidRPr="002C443B">
        <w:rPr>
          <w:rFonts w:eastAsia="Times New Roman"/>
          <w:noProof/>
          <w:snapToGrid w:val="0"/>
        </w:rPr>
        <w:t>), per interneto svetainę (adresu http://www.vvkt.lt).</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4.9</w:t>
      </w:r>
      <w:r w:rsidRPr="00D87041">
        <w:rPr>
          <w:b/>
          <w:szCs w:val="22"/>
        </w:rPr>
        <w:tab/>
        <w:t>Perdozavimas</w:t>
      </w:r>
    </w:p>
    <w:p w:rsidR="00173148" w:rsidRPr="00D87041" w:rsidRDefault="00173148" w:rsidP="00E60AF7">
      <w:pPr>
        <w:ind w:left="567" w:hanging="567"/>
        <w:rPr>
          <w:szCs w:val="22"/>
        </w:rPr>
      </w:pPr>
    </w:p>
    <w:p w:rsidR="00173148" w:rsidRPr="00D87041" w:rsidRDefault="00173148" w:rsidP="00E60AF7">
      <w:pPr>
        <w:rPr>
          <w:szCs w:val="22"/>
        </w:rPr>
      </w:pPr>
      <w:r w:rsidRPr="00D87041">
        <w:rPr>
          <w:szCs w:val="22"/>
        </w:rPr>
        <w:t xml:space="preserve">Pavieniams asmenims, kurie perdozavo vaistinio preparato, kilo noras nusižudyti. Suvartojus daugiau kaip 5 g flupirtino maleato, atsiranda šių požymių: pykinimas, išsekimas, tachikardija, nesutramdomas noras verkti, sumišimas, sąmonės pritemimas, burnos džiūvimas. </w:t>
      </w:r>
    </w:p>
    <w:p w:rsidR="00173148" w:rsidRPr="00D87041" w:rsidRDefault="00173148" w:rsidP="00E60AF7">
      <w:pPr>
        <w:rPr>
          <w:szCs w:val="22"/>
        </w:rPr>
      </w:pPr>
      <w:r w:rsidRPr="00D87041">
        <w:rPr>
          <w:szCs w:val="22"/>
        </w:rPr>
        <w:t xml:space="preserve">Vaistinio preparato perdozavusiems asmenims reikia sukelti vėmimą ar skatinti diurezę, duoti aktyvintos anglies ir lašinti į veną elektrolitų. Paprastai savijauta normalizuojasi per 6-12 valandų. Gyvybei pavojingų būklių vaistinis preparatas nesukėlė. </w:t>
      </w:r>
    </w:p>
    <w:p w:rsidR="00173148" w:rsidRPr="00D87041" w:rsidRDefault="00173148" w:rsidP="00E60AF7">
      <w:pPr>
        <w:rPr>
          <w:szCs w:val="22"/>
        </w:rPr>
      </w:pPr>
      <w:r w:rsidRPr="00D87041">
        <w:rPr>
          <w:szCs w:val="22"/>
        </w:rPr>
        <w:t>Eksperimentais su gyvūnais nustatyta, kad perdozavus vaistinio preparato gali išryškėti centrinės nervų sistemos sutrikimo simptomų, galimas hepatotoksinis poveikis dėl sustiprėjusio metabolizavimo kepenyse.</w:t>
      </w:r>
    </w:p>
    <w:p w:rsidR="00173148" w:rsidRPr="00D87041" w:rsidRDefault="00173148" w:rsidP="00E60AF7">
      <w:pPr>
        <w:pStyle w:val="Pagrindinistekstas2"/>
        <w:jc w:val="left"/>
        <w:rPr>
          <w:szCs w:val="22"/>
        </w:rPr>
      </w:pPr>
      <w:r w:rsidRPr="00D87041">
        <w:rPr>
          <w:szCs w:val="22"/>
        </w:rPr>
        <w:t>Gydymas simptominis. Priešnuodžio nėra.</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b/>
          <w:caps/>
          <w:szCs w:val="22"/>
        </w:rPr>
      </w:pPr>
      <w:r w:rsidRPr="00D87041">
        <w:rPr>
          <w:b/>
          <w:caps/>
          <w:szCs w:val="22"/>
        </w:rPr>
        <w:t>5.</w:t>
      </w:r>
      <w:r w:rsidRPr="00D87041">
        <w:rPr>
          <w:b/>
          <w:caps/>
          <w:szCs w:val="22"/>
        </w:rPr>
        <w:tab/>
      </w:r>
      <w:r w:rsidRPr="00D87041">
        <w:rPr>
          <w:b/>
          <w:szCs w:val="22"/>
        </w:rPr>
        <w:t xml:space="preserve">FARMAKOLOGINĖS </w:t>
      </w:r>
      <w:r w:rsidRPr="00D87041">
        <w:rPr>
          <w:b/>
          <w:caps/>
          <w:szCs w:val="22"/>
        </w:rPr>
        <w:t>savybės</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5.1</w:t>
      </w:r>
      <w:r w:rsidRPr="00D87041">
        <w:rPr>
          <w:b/>
          <w:szCs w:val="22"/>
        </w:rPr>
        <w:tab/>
        <w:t xml:space="preserve">Farmakodinaminės savybės </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Farmakoterapinė grupė – analgetikai, ATC kodas – N02BG07</w:t>
      </w:r>
    </w:p>
    <w:p w:rsidR="00173148" w:rsidRPr="00D87041" w:rsidRDefault="00173148" w:rsidP="00E60AF7">
      <w:pPr>
        <w:ind w:left="567" w:hanging="567"/>
        <w:rPr>
          <w:szCs w:val="22"/>
        </w:rPr>
      </w:pPr>
    </w:p>
    <w:p w:rsidR="00173148" w:rsidRPr="00D87041" w:rsidRDefault="00173148" w:rsidP="00E60AF7">
      <w:pPr>
        <w:rPr>
          <w:szCs w:val="22"/>
        </w:rPr>
      </w:pPr>
      <w:r w:rsidRPr="00D87041">
        <w:rPr>
          <w:szCs w:val="22"/>
        </w:rPr>
        <w:t xml:space="preserve">Flupirtinas priklauso SNEPCO (angl. </w:t>
      </w:r>
      <w:r w:rsidRPr="00D87041">
        <w:rPr>
          <w:i/>
          <w:iCs/>
          <w:szCs w:val="22"/>
          <w:u w:val="single"/>
        </w:rPr>
        <w:t>S</w:t>
      </w:r>
      <w:r w:rsidRPr="00D87041">
        <w:rPr>
          <w:i/>
          <w:iCs/>
          <w:szCs w:val="22"/>
        </w:rPr>
        <w:t xml:space="preserve">elective NEuronal </w:t>
      </w:r>
      <w:r w:rsidRPr="00D87041">
        <w:rPr>
          <w:i/>
          <w:iCs/>
          <w:szCs w:val="22"/>
          <w:u w:val="single"/>
        </w:rPr>
        <w:t>P</w:t>
      </w:r>
      <w:r w:rsidRPr="00D87041">
        <w:rPr>
          <w:i/>
          <w:iCs/>
          <w:szCs w:val="22"/>
        </w:rPr>
        <w:t xml:space="preserve">otassium </w:t>
      </w:r>
      <w:r w:rsidRPr="00D87041">
        <w:rPr>
          <w:i/>
          <w:iCs/>
          <w:szCs w:val="22"/>
          <w:u w:val="single"/>
        </w:rPr>
        <w:t>C</w:t>
      </w:r>
      <w:r w:rsidRPr="00D87041">
        <w:rPr>
          <w:i/>
          <w:iCs/>
          <w:szCs w:val="22"/>
        </w:rPr>
        <w:t xml:space="preserve">hannel </w:t>
      </w:r>
      <w:r w:rsidRPr="00D87041">
        <w:rPr>
          <w:i/>
          <w:iCs/>
          <w:szCs w:val="22"/>
          <w:u w:val="single"/>
        </w:rPr>
        <w:t>O</w:t>
      </w:r>
      <w:r w:rsidRPr="00D87041">
        <w:rPr>
          <w:i/>
          <w:iCs/>
          <w:szCs w:val="22"/>
        </w:rPr>
        <w:t>pener</w:t>
      </w:r>
      <w:r w:rsidRPr="00D87041">
        <w:rPr>
          <w:szCs w:val="22"/>
        </w:rPr>
        <w:t xml:space="preserve">) medžiagų grupei. Tai neopioidinis analgetikas, kuris malšina skausmą, veikdamas centrinę nervų sistemą ir nesukelia pripratimo. </w:t>
      </w:r>
    </w:p>
    <w:p w:rsidR="00173148" w:rsidRPr="00D87041" w:rsidRDefault="00173148" w:rsidP="00E60AF7">
      <w:pPr>
        <w:rPr>
          <w:szCs w:val="22"/>
        </w:rPr>
      </w:pPr>
      <w:r w:rsidRPr="00D87041">
        <w:rPr>
          <w:szCs w:val="22"/>
        </w:rPr>
        <w:t>Flupirtinas sužadina G baltymą ir jonų kanalus, praleidžiančius K</w:t>
      </w:r>
      <w:r w:rsidRPr="00D87041">
        <w:rPr>
          <w:szCs w:val="22"/>
          <w:vertAlign w:val="superscript"/>
        </w:rPr>
        <w:t>+</w:t>
      </w:r>
      <w:r w:rsidRPr="00D87041">
        <w:rPr>
          <w:szCs w:val="22"/>
        </w:rPr>
        <w:t xml:space="preserve"> į nervinę ląstelę. Dėl K</w:t>
      </w:r>
      <w:r w:rsidRPr="00D87041">
        <w:rPr>
          <w:szCs w:val="22"/>
          <w:vertAlign w:val="superscript"/>
        </w:rPr>
        <w:t>+</w:t>
      </w:r>
      <w:r w:rsidRPr="00D87041">
        <w:rPr>
          <w:szCs w:val="22"/>
        </w:rPr>
        <w:t xml:space="preserve"> jonų kiekio mažėjimo ląstelės viduje membranos potencialas stabilizuojasi ir sumažėja nervų ląstelės dirglumas. Ši netiesioginė NMDA receptorių stimuliacija lemia Mg</w:t>
      </w:r>
      <w:r w:rsidRPr="00D87041">
        <w:rPr>
          <w:szCs w:val="22"/>
          <w:vertAlign w:val="superscript"/>
        </w:rPr>
        <w:t>2+</w:t>
      </w:r>
      <w:r w:rsidRPr="00D87041">
        <w:rPr>
          <w:szCs w:val="22"/>
        </w:rPr>
        <w:t xml:space="preserve"> jonų blokadą juose. NMDA receptorių funkcija atsinaujina tik tada, kai įvyksta ląstelės membranos depoliarizacija (netiesioginis NMDA receptorių antagonizmas).</w:t>
      </w:r>
    </w:p>
    <w:p w:rsidR="00173148" w:rsidRPr="00D87041" w:rsidRDefault="00173148" w:rsidP="00E60AF7">
      <w:pPr>
        <w:rPr>
          <w:szCs w:val="22"/>
        </w:rPr>
      </w:pPr>
      <w:r w:rsidRPr="00D87041">
        <w:rPr>
          <w:szCs w:val="22"/>
        </w:rPr>
        <w:lastRenderedPageBreak/>
        <w:t>Gydomosiomis dozėmis vartojamas flupirtinas poveikio alfa 1, alfa 2 adrenoreceptoriams, 5HT</w:t>
      </w:r>
      <w:r w:rsidRPr="00D87041">
        <w:rPr>
          <w:szCs w:val="22"/>
          <w:vertAlign w:val="subscript"/>
        </w:rPr>
        <w:t>1</w:t>
      </w:r>
      <w:r w:rsidRPr="00D87041">
        <w:rPr>
          <w:szCs w:val="22"/>
        </w:rPr>
        <w:t>, 5HT</w:t>
      </w:r>
      <w:r w:rsidRPr="00D87041">
        <w:rPr>
          <w:szCs w:val="22"/>
          <w:vertAlign w:val="subscript"/>
        </w:rPr>
        <w:t>2</w:t>
      </w:r>
      <w:r w:rsidRPr="00D87041">
        <w:rPr>
          <w:szCs w:val="22"/>
        </w:rPr>
        <w:t>, dopamino, benzodiazepino, opioidiniams, centriniams muskarino ar nikotino receptoriams nedaro.</w:t>
      </w:r>
    </w:p>
    <w:p w:rsidR="00173148" w:rsidRPr="00D87041" w:rsidRDefault="00173148" w:rsidP="00E60AF7">
      <w:pPr>
        <w:rPr>
          <w:szCs w:val="22"/>
        </w:rPr>
      </w:pPr>
      <w:r w:rsidRPr="00D87041">
        <w:rPr>
          <w:szCs w:val="22"/>
        </w:rPr>
        <w:t>Veikdama centrinę nervų sistemą, ši medžiaga daro trejopą poveikį.</w:t>
      </w:r>
    </w:p>
    <w:p w:rsidR="00173148" w:rsidRPr="00D87041" w:rsidRDefault="00173148" w:rsidP="00E60AF7">
      <w:pPr>
        <w:rPr>
          <w:szCs w:val="22"/>
        </w:rPr>
      </w:pPr>
    </w:p>
    <w:p w:rsidR="00173148" w:rsidRPr="00D87041" w:rsidRDefault="00173148" w:rsidP="00E60AF7">
      <w:pPr>
        <w:rPr>
          <w:i/>
          <w:iCs/>
          <w:szCs w:val="22"/>
        </w:rPr>
      </w:pPr>
      <w:r w:rsidRPr="00D87041">
        <w:rPr>
          <w:i/>
          <w:iCs/>
          <w:szCs w:val="22"/>
        </w:rPr>
        <w:t>Skausmo malšinimas</w:t>
      </w:r>
    </w:p>
    <w:p w:rsidR="00173148" w:rsidRPr="00D87041" w:rsidRDefault="00173148" w:rsidP="00E60AF7">
      <w:pPr>
        <w:rPr>
          <w:szCs w:val="22"/>
        </w:rPr>
      </w:pPr>
      <w:r w:rsidRPr="00D87041">
        <w:rPr>
          <w:szCs w:val="22"/>
        </w:rPr>
        <w:t>Dėl selektyvaus neuronų K</w:t>
      </w:r>
      <w:r w:rsidRPr="00D87041">
        <w:rPr>
          <w:szCs w:val="22"/>
          <w:vertAlign w:val="superscript"/>
        </w:rPr>
        <w:t>+</w:t>
      </w:r>
      <w:r w:rsidRPr="00D87041">
        <w:rPr>
          <w:szCs w:val="22"/>
        </w:rPr>
        <w:t xml:space="preserve"> jonų kanalų atsidarymo ir K</w:t>
      </w:r>
      <w:r w:rsidRPr="00D87041">
        <w:rPr>
          <w:szCs w:val="22"/>
          <w:vertAlign w:val="superscript"/>
        </w:rPr>
        <w:t>+</w:t>
      </w:r>
      <w:r w:rsidRPr="00D87041">
        <w:rPr>
          <w:szCs w:val="22"/>
        </w:rPr>
        <w:t xml:space="preserve"> kiekio sumažėjimo ląstelėje, nervinės ląstelės ramybės potencialas stabilizuojasi. Neuronas dirginamas mažiau.</w:t>
      </w:r>
    </w:p>
    <w:p w:rsidR="00173148" w:rsidRPr="00D87041" w:rsidRDefault="00173148" w:rsidP="00E60AF7">
      <w:pPr>
        <w:rPr>
          <w:szCs w:val="22"/>
        </w:rPr>
      </w:pPr>
      <w:r w:rsidRPr="00D87041">
        <w:rPr>
          <w:szCs w:val="22"/>
        </w:rPr>
        <w:t>Dėl flupirtino maleato sukeliamo netiesioginio NMDA antagonizmo į ląstelę patenka mažiau Ca</w:t>
      </w:r>
      <w:r w:rsidRPr="00D87041">
        <w:rPr>
          <w:szCs w:val="22"/>
          <w:vertAlign w:val="superscript"/>
        </w:rPr>
        <w:t>2+</w:t>
      </w:r>
      <w:r w:rsidRPr="00D87041">
        <w:rPr>
          <w:szCs w:val="22"/>
        </w:rPr>
        <w:t>. Sumažėjus Ca</w:t>
      </w:r>
      <w:r w:rsidRPr="00D87041">
        <w:rPr>
          <w:szCs w:val="22"/>
          <w:vertAlign w:val="superscript"/>
        </w:rPr>
        <w:t>2+</w:t>
      </w:r>
      <w:r w:rsidRPr="00D87041">
        <w:rPr>
          <w:szCs w:val="22"/>
        </w:rPr>
        <w:t xml:space="preserve"> kiekiui ląstelės viduje, sumažėja ir jos jautrumas.</w:t>
      </w:r>
    </w:p>
    <w:p w:rsidR="00173148" w:rsidRPr="00D87041" w:rsidRDefault="00173148" w:rsidP="00E60AF7">
      <w:pPr>
        <w:rPr>
          <w:szCs w:val="22"/>
        </w:rPr>
      </w:pPr>
      <w:r w:rsidRPr="00D87041">
        <w:rPr>
          <w:szCs w:val="22"/>
        </w:rPr>
        <w:t>Taip nervų ląstelės sujaudinimo būsenoje atsirandantis nocicepsinis impulsas yra slopinamas.</w:t>
      </w:r>
    </w:p>
    <w:p w:rsidR="00173148" w:rsidRPr="00D87041" w:rsidRDefault="00173148" w:rsidP="00E60AF7">
      <w:pPr>
        <w:rPr>
          <w:szCs w:val="22"/>
        </w:rPr>
      </w:pPr>
    </w:p>
    <w:p w:rsidR="00173148" w:rsidRPr="00D87041" w:rsidRDefault="00173148" w:rsidP="00E60AF7">
      <w:pPr>
        <w:rPr>
          <w:i/>
          <w:iCs/>
          <w:szCs w:val="22"/>
        </w:rPr>
      </w:pPr>
      <w:r w:rsidRPr="00D87041">
        <w:rPr>
          <w:i/>
          <w:iCs/>
          <w:szCs w:val="22"/>
        </w:rPr>
        <w:t>Raumenų atpalaiduojamasis poveikis</w:t>
      </w:r>
    </w:p>
    <w:p w:rsidR="00173148" w:rsidRPr="00D87041" w:rsidRDefault="00173148" w:rsidP="00E60AF7">
      <w:pPr>
        <w:rPr>
          <w:szCs w:val="22"/>
        </w:rPr>
      </w:pPr>
      <w:r w:rsidRPr="00D87041">
        <w:rPr>
          <w:szCs w:val="22"/>
        </w:rPr>
        <w:t>Kai susidaro gydomoji vaistinio preparato koncentracija, skausmo malšinamasis poveikis funkciškai sustiprėja, nes į mitochondrijas patenka Ca</w:t>
      </w:r>
      <w:r w:rsidRPr="00D87041">
        <w:rPr>
          <w:szCs w:val="22"/>
          <w:vertAlign w:val="superscript"/>
        </w:rPr>
        <w:t>2+</w:t>
      </w:r>
      <w:r w:rsidRPr="00D87041">
        <w:rPr>
          <w:szCs w:val="22"/>
        </w:rPr>
        <w:t>. Tai susiję su nervinio impulso perdavimo į motorinius neuronus ir poveikio tarpiniams neuronams (interneuronams) slopinimu. Dėl to pasireiškia poveikis, kuris, manoma, ne atpalaiduoja visus raumenis, bet pirmiausia mažina raumenų įtampą.</w:t>
      </w:r>
    </w:p>
    <w:p w:rsidR="00173148" w:rsidRPr="00D87041" w:rsidRDefault="00173148" w:rsidP="00E60AF7">
      <w:pPr>
        <w:rPr>
          <w:szCs w:val="22"/>
        </w:rPr>
      </w:pPr>
    </w:p>
    <w:p w:rsidR="00173148" w:rsidRPr="00D87041" w:rsidRDefault="00173148" w:rsidP="00E60AF7">
      <w:pPr>
        <w:rPr>
          <w:i/>
          <w:iCs/>
          <w:szCs w:val="22"/>
        </w:rPr>
      </w:pPr>
      <w:r w:rsidRPr="00D87041">
        <w:rPr>
          <w:i/>
          <w:iCs/>
          <w:szCs w:val="22"/>
        </w:rPr>
        <w:t>Ūminio uždegimo perėjimas į lėtinį</w:t>
      </w:r>
    </w:p>
    <w:p w:rsidR="00173148" w:rsidRPr="00D87041" w:rsidRDefault="00173148" w:rsidP="00E60AF7">
      <w:pPr>
        <w:rPr>
          <w:szCs w:val="22"/>
        </w:rPr>
      </w:pPr>
      <w:r w:rsidRPr="00D87041">
        <w:rPr>
          <w:szCs w:val="22"/>
        </w:rPr>
        <w:t>Uždegimo perėjimo į lėtinį priežastis yra nervų ląstelių veiklos plastiškumas neuronų laidumo procese. Ląstelės viduje prasidėję procesai lemia nervų ląstelių veiklos plastiškumą, vadinamąjį „prisukimo“ (</w:t>
      </w:r>
      <w:r w:rsidRPr="00D87041">
        <w:rPr>
          <w:i/>
          <w:iCs/>
          <w:szCs w:val="22"/>
        </w:rPr>
        <w:t>wind-up</w:t>
      </w:r>
      <w:r w:rsidRPr="00D87041">
        <w:rPr>
          <w:szCs w:val="22"/>
        </w:rPr>
        <w:t>) mechanizmą, kuris suintensyvina po jo einantį impulsą. NMDA receptoriai vaidina ypač svarbų vaidmenį šiame procese (dėl genų ekspresijos). Flupirtinas netiesiogiai slopindamas sukelia blokadą. Skausmo (klinikinis atitikmuo) perėjimas į lėtinį neutralizuojamas. Jei skausmas jau lėtinis, membranos potencialo stabilizavimasis tarsi „ištrinamas“ iš atminties ir dėl to sumažėja jautrumas skausmui.</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5.2</w:t>
      </w:r>
      <w:r w:rsidRPr="00D87041">
        <w:rPr>
          <w:b/>
          <w:szCs w:val="22"/>
        </w:rPr>
        <w:tab/>
        <w:t xml:space="preserve">Farmakokinetinės savybės </w:t>
      </w:r>
    </w:p>
    <w:p w:rsidR="00173148" w:rsidRPr="00D87041" w:rsidRDefault="00173148" w:rsidP="00E60AF7">
      <w:pPr>
        <w:ind w:left="567" w:hanging="567"/>
        <w:rPr>
          <w:szCs w:val="22"/>
        </w:rPr>
      </w:pPr>
    </w:p>
    <w:p w:rsidR="00173148" w:rsidRPr="00D87041" w:rsidRDefault="00173148" w:rsidP="00E60AF7">
      <w:pPr>
        <w:rPr>
          <w:szCs w:val="22"/>
        </w:rPr>
      </w:pPr>
      <w:r w:rsidRPr="00D87041">
        <w:rPr>
          <w:szCs w:val="22"/>
        </w:rPr>
        <w:t>Jei flupirtinas yra geriamas, iš virškinimo trakto rezorbuojasi maždaug 90% vaistinio preparato, o jei vartojamas į išeinamąją angą – maždaug 70%.</w:t>
      </w:r>
    </w:p>
    <w:p w:rsidR="00173148" w:rsidRPr="00D87041" w:rsidRDefault="00173148" w:rsidP="00E60AF7">
      <w:pPr>
        <w:rPr>
          <w:szCs w:val="22"/>
        </w:rPr>
      </w:pPr>
      <w:r w:rsidRPr="00D87041">
        <w:rPr>
          <w:szCs w:val="22"/>
        </w:rPr>
        <w:t>75% flupirtino dozės yra metabolizuojama kepenyse.</w:t>
      </w:r>
    </w:p>
    <w:p w:rsidR="00173148" w:rsidRPr="00D87041" w:rsidRDefault="00173148" w:rsidP="00E60AF7">
      <w:pPr>
        <w:rPr>
          <w:bCs/>
          <w:szCs w:val="22"/>
        </w:rPr>
      </w:pPr>
      <w:r w:rsidRPr="00D87041">
        <w:rPr>
          <w:szCs w:val="22"/>
        </w:rPr>
        <w:t xml:space="preserve">M1 metabolitas (2 amino 3 acetamino 6 [4 fluor]benzilaminopiridinas) yra hidrolizės būdu (I fazės) susidaręs uretanas ir acetilinimo reakcijos metu (II fazė) aminas. Šis metabolito skausmo malšinamasis poveikis sudaro 25% viso flupirtino skausmo malšinamojo poveikio. Kitas metabolitas </w:t>
      </w:r>
      <w:r w:rsidRPr="00D87041">
        <w:rPr>
          <w:bCs/>
          <w:szCs w:val="22"/>
        </w:rPr>
        <w:t>susidaro p-fluorbenzilo oksidacijos metu (I fazė) ir vėliau vykstant p-fluorbenzoinės rūgšties ir glicino konjugacijai (II fazė). Šis metabolitas (M2) yra neveiklus. Kuris izofermentas labiausiai dalyvauja vaistinio preparato oksidacijos procese nenustatyta.</w:t>
      </w:r>
    </w:p>
    <w:p w:rsidR="00173148" w:rsidRPr="00D87041" w:rsidRDefault="00173148" w:rsidP="00E60AF7">
      <w:pPr>
        <w:rPr>
          <w:szCs w:val="22"/>
        </w:rPr>
      </w:pPr>
      <w:r w:rsidRPr="00D87041">
        <w:rPr>
          <w:szCs w:val="22"/>
        </w:rPr>
        <w:t>Flupirtinui būdinga nedidelė sąveika su kitais vaistiniais preparatais.</w:t>
      </w:r>
    </w:p>
    <w:p w:rsidR="00173148" w:rsidRPr="00D87041" w:rsidRDefault="00173148" w:rsidP="00E60AF7">
      <w:pPr>
        <w:rPr>
          <w:szCs w:val="22"/>
        </w:rPr>
      </w:pPr>
      <w:r w:rsidRPr="00D87041">
        <w:rPr>
          <w:szCs w:val="22"/>
        </w:rPr>
        <w:t>Didžioji vaistinio preparato dozės dalis (69%) išsiskiria per inkstus. Ją sudaro 27% nepakitusio vaistinio preparato, 28% metabolito M1, susidariusio acetilinimo metu, 12% metabolito M2, arba p-fluorhipurinės rūgšties, o likusią dalį sudaro keletas neveiklių nenustatytų antrinių metabolitų. Nedidelė dalis vaistinio preparato dozės išsiskiria su tulžimi ir išmatomis.</w:t>
      </w:r>
    </w:p>
    <w:p w:rsidR="00173148" w:rsidRPr="00D87041" w:rsidRDefault="00173148" w:rsidP="00E60AF7">
      <w:pPr>
        <w:pStyle w:val="Pagrindinistekstas2"/>
        <w:jc w:val="left"/>
        <w:rPr>
          <w:szCs w:val="22"/>
        </w:rPr>
      </w:pPr>
      <w:r w:rsidRPr="00D87041">
        <w:rPr>
          <w:szCs w:val="22"/>
        </w:rPr>
        <w:t>Pusinis eliminacijos laikas plazmoje – 7 valandos (nepakitusio vaistinio preparato ir metabolito M1 - 10 valandų). Vartojant kartotines dozes, pusinis eliminacijos laikas ilgėja (žr. 4.2 skirsnį). Koncentracija kraujo plazmoje proporcinga vaistinio preparato dozei.</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5.3</w:t>
      </w:r>
      <w:r w:rsidRPr="00D87041">
        <w:rPr>
          <w:b/>
          <w:szCs w:val="22"/>
        </w:rPr>
        <w:tab/>
        <w:t>Ikiklinikinių saugumo tyrimų duomenys</w:t>
      </w:r>
    </w:p>
    <w:p w:rsidR="00173148" w:rsidRPr="00D87041" w:rsidRDefault="00173148" w:rsidP="00E60AF7">
      <w:pPr>
        <w:ind w:left="567" w:hanging="567"/>
        <w:rPr>
          <w:szCs w:val="22"/>
        </w:rPr>
      </w:pPr>
    </w:p>
    <w:p w:rsidR="00173148" w:rsidRPr="00D87041" w:rsidRDefault="00173148" w:rsidP="00E60AF7">
      <w:pPr>
        <w:pStyle w:val="Pagrindinistekstas2"/>
        <w:jc w:val="left"/>
        <w:rPr>
          <w:bCs/>
          <w:szCs w:val="22"/>
        </w:rPr>
      </w:pPr>
      <w:r w:rsidRPr="00D87041">
        <w:rPr>
          <w:bCs/>
          <w:szCs w:val="22"/>
        </w:rPr>
        <w:t>Eksperimentinių tyrimų su gyvūnais duomenimis, vartojant flupirtino maleato optimaliomis veikliosiomis dozėmis, nei funkcinio, nei morfologinio toksinio poveikio atskiriems organams ar organų sistemoms nebūna.</w:t>
      </w:r>
    </w:p>
    <w:p w:rsidR="00173148" w:rsidRPr="00D87041" w:rsidRDefault="00173148" w:rsidP="00E60AF7">
      <w:pPr>
        <w:pStyle w:val="Pagrindinistekstas2"/>
        <w:jc w:val="left"/>
        <w:rPr>
          <w:bCs/>
          <w:szCs w:val="22"/>
        </w:rPr>
      </w:pPr>
      <w:r w:rsidRPr="00D87041">
        <w:rPr>
          <w:bCs/>
          <w:szCs w:val="22"/>
        </w:rPr>
        <w:t xml:space="preserve">Jei vaistinis preparatas vartojamas labai didelėmis dozėmis, ypač gydant ūmines ligas, galimas centrinės nervų sistemos slopinamas ir hepatotoksinis poveikis dėl sustiprėjusio metabolizmo kepenyse. </w:t>
      </w:r>
    </w:p>
    <w:p w:rsidR="00173148" w:rsidRPr="00D87041" w:rsidRDefault="00173148" w:rsidP="00E60AF7">
      <w:pPr>
        <w:pStyle w:val="Pagrindinistekstas2"/>
        <w:jc w:val="left"/>
        <w:rPr>
          <w:bCs/>
          <w:szCs w:val="22"/>
        </w:rPr>
      </w:pPr>
      <w:r w:rsidRPr="00D87041">
        <w:rPr>
          <w:bCs/>
          <w:szCs w:val="22"/>
        </w:rPr>
        <w:lastRenderedPageBreak/>
        <w:t xml:space="preserve">Eksperimentais su gyvūnais (pelėmis ir žiurkėmis) nustatyta, kad ūminių ir poūmių būklių metu vartojant flupirtino maleato kartu su kitais vaistiniais preparatais, ypač nesteroidiniais vaistais nuo uždegimo, sustiprėja toksinis veikimas, taip pat ir dėl sustiprėjusio metabolizmo kepenyse. </w:t>
      </w:r>
    </w:p>
    <w:p w:rsidR="00173148" w:rsidRPr="00D87041" w:rsidRDefault="00173148" w:rsidP="00E60AF7">
      <w:pPr>
        <w:pStyle w:val="Pagrindinistekstas2"/>
        <w:jc w:val="left"/>
        <w:rPr>
          <w:bCs/>
          <w:szCs w:val="22"/>
        </w:rPr>
      </w:pPr>
      <w:r w:rsidRPr="00D87041">
        <w:rPr>
          <w:bCs/>
          <w:szCs w:val="22"/>
        </w:rPr>
        <w:t>Organizmui prisitaikant prie tokio metabolizmo streso, šiek tiek padidėja kepenų fermentų aktyvumas (palyginant su kontroline grupe), kepenų įtaka fermentų sužadinimui ir pavienių kepenų ląstelių nekrozė. Šie pakitimai išnyksta baigus vartoti vaistinį preparatą.</w:t>
      </w:r>
    </w:p>
    <w:p w:rsidR="00173148" w:rsidRPr="00D87041" w:rsidRDefault="00173148" w:rsidP="00E60AF7">
      <w:pPr>
        <w:pStyle w:val="Pagrindinistekstas2"/>
        <w:jc w:val="left"/>
        <w:rPr>
          <w:bCs/>
          <w:szCs w:val="22"/>
        </w:rPr>
      </w:pPr>
      <w:r w:rsidRPr="00D87041">
        <w:rPr>
          <w:bCs/>
          <w:szCs w:val="22"/>
        </w:rPr>
        <w:t xml:space="preserve">Daugeliu atliktų vaistinio preparato lėtinio toksiškumo tyrimų nustatyta, kad toksinė dozė viršija didžiausią leistiną gydomąją dozę 3 kartus. Tyrimų </w:t>
      </w:r>
      <w:r w:rsidRPr="00D87041">
        <w:rPr>
          <w:bCs/>
          <w:i/>
          <w:iCs/>
          <w:szCs w:val="22"/>
        </w:rPr>
        <w:t xml:space="preserve">in vitro </w:t>
      </w:r>
      <w:r w:rsidRPr="00D87041">
        <w:rPr>
          <w:bCs/>
          <w:szCs w:val="22"/>
        </w:rPr>
        <w:t>ir</w:t>
      </w:r>
      <w:r w:rsidRPr="00D87041">
        <w:rPr>
          <w:bCs/>
          <w:i/>
          <w:iCs/>
          <w:szCs w:val="22"/>
        </w:rPr>
        <w:t xml:space="preserve"> in vivo</w:t>
      </w:r>
      <w:r w:rsidRPr="00D87041">
        <w:rPr>
          <w:bCs/>
          <w:szCs w:val="22"/>
        </w:rPr>
        <w:t xml:space="preserve"> duomenimis, vaistinis preparatas neturi mutageninio poveikio.</w:t>
      </w:r>
    </w:p>
    <w:p w:rsidR="00173148" w:rsidRPr="00D87041" w:rsidRDefault="00173148" w:rsidP="00E60AF7">
      <w:pPr>
        <w:pStyle w:val="Pagrindinistekstas2"/>
        <w:jc w:val="left"/>
        <w:rPr>
          <w:bCs/>
          <w:szCs w:val="22"/>
        </w:rPr>
      </w:pPr>
      <w:r w:rsidRPr="00D87041">
        <w:rPr>
          <w:bCs/>
          <w:szCs w:val="22"/>
        </w:rPr>
        <w:t>Atliekant kancerogeniškumo tyrimus su pelėmis ir žiurkėmis, vėžio sukelti nepavyko. Tyrimais su pelėmis nustatyta, kad mazginė kepenų ląstelių hiperplazija, kurią lemia sustiprėjęs metabolizmas kepenyse ilgai vartojant flupirtino maleato didelėmis dozėmis, nėra pavojinga.</w:t>
      </w:r>
    </w:p>
    <w:p w:rsidR="00173148" w:rsidRPr="00D87041" w:rsidRDefault="00173148" w:rsidP="00E60AF7">
      <w:pPr>
        <w:pStyle w:val="Pagrindinistekstas2"/>
        <w:jc w:val="left"/>
        <w:rPr>
          <w:bCs/>
          <w:szCs w:val="22"/>
        </w:rPr>
      </w:pPr>
      <w:r w:rsidRPr="00D87041">
        <w:rPr>
          <w:bCs/>
          <w:szCs w:val="22"/>
        </w:rPr>
        <w:t>Toksiškumo tyrimų duomenimis, suaugusių gyvūnų, kurie gavo didžiausias toleruojamas vaistinio preparato dozes, vaisingumui ir palikuonims vaistinis preparatas nepakenkė. Teratogeninio poveikio nesukėlė net didžiausios toksinės dozės.</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b/>
          <w:caps/>
          <w:szCs w:val="22"/>
        </w:rPr>
      </w:pPr>
      <w:r w:rsidRPr="00D87041">
        <w:rPr>
          <w:b/>
          <w:caps/>
          <w:szCs w:val="22"/>
        </w:rPr>
        <w:t>6.</w:t>
      </w:r>
      <w:r w:rsidRPr="00D87041">
        <w:rPr>
          <w:b/>
          <w:caps/>
          <w:szCs w:val="22"/>
        </w:rPr>
        <w:tab/>
        <w:t>farmacinė informacija</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6.1</w:t>
      </w:r>
      <w:r w:rsidRPr="00D87041">
        <w:rPr>
          <w:b/>
          <w:szCs w:val="22"/>
        </w:rPr>
        <w:tab/>
        <w:t>Pagalbinių medžiagų sąrašas</w:t>
      </w:r>
    </w:p>
    <w:p w:rsidR="00173148" w:rsidRPr="00D87041" w:rsidRDefault="00173148" w:rsidP="00E60AF7">
      <w:pPr>
        <w:ind w:left="567" w:hanging="567"/>
        <w:rPr>
          <w:szCs w:val="22"/>
        </w:rPr>
      </w:pPr>
    </w:p>
    <w:p w:rsidR="00173148" w:rsidRPr="00D87041" w:rsidRDefault="00173148" w:rsidP="00E60AF7">
      <w:pPr>
        <w:rPr>
          <w:szCs w:val="22"/>
          <w:u w:val="single"/>
        </w:rPr>
      </w:pPr>
      <w:r w:rsidRPr="00D87041">
        <w:rPr>
          <w:szCs w:val="22"/>
          <w:u w:val="single"/>
        </w:rPr>
        <w:t>Kapsulės užpildas</w:t>
      </w:r>
    </w:p>
    <w:p w:rsidR="00173148" w:rsidRPr="00D87041" w:rsidRDefault="00173148" w:rsidP="00E60AF7">
      <w:pPr>
        <w:rPr>
          <w:szCs w:val="22"/>
        </w:rPr>
      </w:pPr>
      <w:r w:rsidRPr="00D87041">
        <w:rPr>
          <w:szCs w:val="22"/>
        </w:rPr>
        <w:t>Kalcio-vandenilio fosfatas dihidratas</w:t>
      </w:r>
    </w:p>
    <w:p w:rsidR="00173148" w:rsidRPr="00D87041" w:rsidRDefault="00173148" w:rsidP="00E60AF7">
      <w:pPr>
        <w:rPr>
          <w:szCs w:val="22"/>
        </w:rPr>
      </w:pPr>
      <w:r w:rsidRPr="00D87041">
        <w:rPr>
          <w:szCs w:val="22"/>
        </w:rPr>
        <w:t>Kopovidonas</w:t>
      </w:r>
    </w:p>
    <w:p w:rsidR="00173148" w:rsidRPr="00D87041" w:rsidRDefault="00173148" w:rsidP="00E60AF7">
      <w:pPr>
        <w:rPr>
          <w:szCs w:val="22"/>
        </w:rPr>
      </w:pPr>
      <w:r w:rsidRPr="00D87041">
        <w:rPr>
          <w:szCs w:val="22"/>
        </w:rPr>
        <w:t>Magnio stearatas</w:t>
      </w:r>
    </w:p>
    <w:p w:rsidR="00173148" w:rsidRPr="00D87041" w:rsidRDefault="00173148" w:rsidP="00E60AF7">
      <w:pPr>
        <w:rPr>
          <w:szCs w:val="22"/>
        </w:rPr>
      </w:pPr>
      <w:r w:rsidRPr="00D87041">
        <w:rPr>
          <w:szCs w:val="22"/>
        </w:rPr>
        <w:t>Koloidinis bevandenis silicio dioksidas</w:t>
      </w:r>
    </w:p>
    <w:p w:rsidR="00173148" w:rsidRPr="00D87041" w:rsidRDefault="00173148" w:rsidP="00E60AF7">
      <w:pPr>
        <w:rPr>
          <w:szCs w:val="22"/>
        </w:rPr>
      </w:pPr>
    </w:p>
    <w:p w:rsidR="00173148" w:rsidRPr="00D87041" w:rsidRDefault="00173148" w:rsidP="00E60AF7">
      <w:pPr>
        <w:rPr>
          <w:szCs w:val="22"/>
          <w:u w:val="single"/>
        </w:rPr>
      </w:pPr>
      <w:r w:rsidRPr="00D87041">
        <w:rPr>
          <w:szCs w:val="22"/>
          <w:u w:val="single"/>
        </w:rPr>
        <w:t>Kapsulės korpusas</w:t>
      </w:r>
    </w:p>
    <w:p w:rsidR="00173148" w:rsidRPr="00D87041" w:rsidRDefault="00173148" w:rsidP="00E60AF7">
      <w:pPr>
        <w:rPr>
          <w:szCs w:val="22"/>
        </w:rPr>
      </w:pPr>
      <w:r w:rsidRPr="00D87041">
        <w:rPr>
          <w:szCs w:val="22"/>
        </w:rPr>
        <w:t>Želatina</w:t>
      </w:r>
    </w:p>
    <w:p w:rsidR="00173148" w:rsidRPr="00D87041" w:rsidRDefault="00173148" w:rsidP="00E60AF7">
      <w:pPr>
        <w:rPr>
          <w:szCs w:val="22"/>
        </w:rPr>
      </w:pPr>
      <w:r w:rsidRPr="00D87041">
        <w:rPr>
          <w:szCs w:val="22"/>
        </w:rPr>
        <w:t>Raudonasis geležies oksidas (E172)</w:t>
      </w:r>
    </w:p>
    <w:p w:rsidR="00173148" w:rsidRPr="00D87041" w:rsidRDefault="00173148" w:rsidP="00E60AF7">
      <w:pPr>
        <w:rPr>
          <w:szCs w:val="22"/>
        </w:rPr>
      </w:pPr>
      <w:r w:rsidRPr="00D87041">
        <w:rPr>
          <w:szCs w:val="22"/>
        </w:rPr>
        <w:t>Titano dioksidas (E171)</w:t>
      </w:r>
    </w:p>
    <w:p w:rsidR="00173148" w:rsidRPr="00D87041" w:rsidRDefault="00173148" w:rsidP="00E60AF7">
      <w:pPr>
        <w:rPr>
          <w:szCs w:val="22"/>
        </w:rPr>
      </w:pPr>
      <w:r w:rsidRPr="00D87041">
        <w:rPr>
          <w:szCs w:val="22"/>
        </w:rPr>
        <w:t>Natrio laurilsulfatas</w:t>
      </w:r>
    </w:p>
    <w:p w:rsidR="00173148" w:rsidRPr="00D87041" w:rsidRDefault="00173148" w:rsidP="00E60AF7">
      <w:pPr>
        <w:rPr>
          <w:szCs w:val="22"/>
        </w:rPr>
      </w:pPr>
      <w:r w:rsidRPr="00D87041">
        <w:rPr>
          <w:szCs w:val="22"/>
        </w:rPr>
        <w:t>Išgrynintas vanduo</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6.2</w:t>
      </w:r>
      <w:r w:rsidRPr="00D87041">
        <w:rPr>
          <w:b/>
          <w:szCs w:val="22"/>
        </w:rPr>
        <w:tab/>
        <w:t>Nesuderinamumas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Duomenys nebūtini.</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6.3</w:t>
      </w:r>
      <w:r w:rsidRPr="00D87041">
        <w:rPr>
          <w:b/>
          <w:szCs w:val="22"/>
        </w:rPr>
        <w:tab/>
        <w:t>Tinkamumo laikas</w:t>
      </w:r>
    </w:p>
    <w:p w:rsidR="00173148" w:rsidRPr="00D87041" w:rsidRDefault="00173148" w:rsidP="00E60AF7">
      <w:pPr>
        <w:ind w:left="567" w:hanging="567"/>
        <w:rPr>
          <w:szCs w:val="22"/>
        </w:rPr>
      </w:pPr>
    </w:p>
    <w:p w:rsidR="00173148" w:rsidRPr="00D87041" w:rsidRDefault="00173148" w:rsidP="00E60AF7">
      <w:pPr>
        <w:ind w:left="567" w:hanging="567"/>
        <w:rPr>
          <w:bCs/>
          <w:szCs w:val="22"/>
        </w:rPr>
      </w:pPr>
      <w:r w:rsidRPr="00D87041">
        <w:rPr>
          <w:bCs/>
          <w:szCs w:val="22"/>
        </w:rPr>
        <w:t xml:space="preserve">5 metai </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6.4</w:t>
      </w:r>
      <w:r w:rsidRPr="00D87041">
        <w:rPr>
          <w:b/>
          <w:szCs w:val="22"/>
        </w:rPr>
        <w:tab/>
        <w:t>Specialios laikymo sąlygos</w:t>
      </w:r>
    </w:p>
    <w:p w:rsidR="00173148" w:rsidRPr="00D87041" w:rsidRDefault="00173148" w:rsidP="00E60AF7">
      <w:pPr>
        <w:ind w:left="567" w:hanging="567"/>
        <w:rPr>
          <w:szCs w:val="22"/>
        </w:rPr>
      </w:pPr>
    </w:p>
    <w:p w:rsidR="00173148" w:rsidRPr="00D87041" w:rsidRDefault="00173148" w:rsidP="00E60AF7">
      <w:pPr>
        <w:rPr>
          <w:szCs w:val="22"/>
        </w:rPr>
      </w:pPr>
      <w:r w:rsidRPr="00D87041">
        <w:rPr>
          <w:szCs w:val="22"/>
        </w:rPr>
        <w:t>Laikyti ne aukštesnėje kaip 25 </w:t>
      </w:r>
      <w:r w:rsidRPr="00D87041">
        <w:rPr>
          <w:szCs w:val="22"/>
        </w:rPr>
        <w:sym w:font="Symbol" w:char="F0B0"/>
      </w:r>
      <w:r w:rsidRPr="00D87041">
        <w:rPr>
          <w:szCs w:val="22"/>
        </w:rPr>
        <w:t>C temperatūroje.</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6.5</w:t>
      </w:r>
      <w:r w:rsidRPr="00D87041">
        <w:rPr>
          <w:b/>
          <w:szCs w:val="22"/>
        </w:rPr>
        <w:tab/>
      </w:r>
      <w:r w:rsidRPr="00D87041">
        <w:rPr>
          <w:b/>
          <w:bCs/>
          <w:szCs w:val="22"/>
        </w:rPr>
        <w:t>Talpyklės pobūdis ir jos</w:t>
      </w:r>
      <w:r w:rsidRPr="00D87041">
        <w:rPr>
          <w:szCs w:val="22"/>
        </w:rPr>
        <w:t xml:space="preserve"> </w:t>
      </w:r>
      <w:r w:rsidRPr="00D87041">
        <w:rPr>
          <w:b/>
          <w:szCs w:val="22"/>
        </w:rPr>
        <w:t>turinys</w:t>
      </w:r>
    </w:p>
    <w:p w:rsidR="00173148" w:rsidRPr="00D87041" w:rsidRDefault="00173148" w:rsidP="00E60AF7">
      <w:pPr>
        <w:ind w:left="567" w:hanging="567"/>
        <w:rPr>
          <w:szCs w:val="22"/>
        </w:rPr>
      </w:pPr>
    </w:p>
    <w:p w:rsidR="00173148" w:rsidRPr="00D87041" w:rsidRDefault="00173148" w:rsidP="00E60AF7">
      <w:pPr>
        <w:rPr>
          <w:bCs/>
          <w:szCs w:val="22"/>
        </w:rPr>
      </w:pPr>
      <w:r w:rsidRPr="00D87041">
        <w:rPr>
          <w:bCs/>
          <w:szCs w:val="22"/>
        </w:rPr>
        <w:t>Baltos spalvos PVC/Al lizdinė plokštelė.</w:t>
      </w:r>
    </w:p>
    <w:p w:rsidR="00173148" w:rsidRPr="00D87041" w:rsidRDefault="00173148" w:rsidP="00E60AF7">
      <w:pPr>
        <w:rPr>
          <w:bCs/>
          <w:szCs w:val="22"/>
        </w:rPr>
      </w:pPr>
      <w:r w:rsidRPr="00D87041">
        <w:rPr>
          <w:bCs/>
          <w:szCs w:val="22"/>
        </w:rPr>
        <w:t>Kartono dėžutėje yra 10, 30 arba 50 kietų kapsulių.</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Gali būti tiekiamos ne visų dydžių pakuotės.</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6.6</w:t>
      </w:r>
      <w:r w:rsidRPr="00D87041">
        <w:rPr>
          <w:b/>
          <w:szCs w:val="22"/>
        </w:rPr>
        <w:tab/>
        <w:t xml:space="preserve">Specialūs reikalavimai atliekoms tvarkyti </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Specialių reikalavimų nėra.</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b/>
          <w:caps/>
          <w:szCs w:val="22"/>
        </w:rPr>
      </w:pPr>
      <w:r w:rsidRPr="00D87041">
        <w:rPr>
          <w:b/>
          <w:caps/>
          <w:szCs w:val="22"/>
        </w:rPr>
        <w:t>7.</w:t>
      </w:r>
      <w:r w:rsidRPr="00D87041">
        <w:rPr>
          <w:b/>
          <w:caps/>
          <w:szCs w:val="22"/>
        </w:rPr>
        <w:tab/>
      </w:r>
      <w:r w:rsidR="00457AFE">
        <w:rPr>
          <w:b/>
          <w:caps/>
          <w:szCs w:val="22"/>
        </w:rPr>
        <w:t>REGISTRUOTOJAS</w:t>
      </w:r>
    </w:p>
    <w:p w:rsidR="00173148" w:rsidRPr="00D87041" w:rsidRDefault="00173148" w:rsidP="00E60AF7">
      <w:pPr>
        <w:ind w:left="567" w:hanging="567"/>
        <w:rPr>
          <w:szCs w:val="22"/>
        </w:rPr>
      </w:pPr>
    </w:p>
    <w:p w:rsidR="00173148" w:rsidRPr="00D87041" w:rsidRDefault="00173148" w:rsidP="00E60AF7">
      <w:pPr>
        <w:pStyle w:val="BTEMEASMCA"/>
        <w:rPr>
          <w:iCs/>
        </w:rPr>
      </w:pPr>
      <w:r w:rsidRPr="00D87041">
        <w:rPr>
          <w:iCs/>
        </w:rPr>
        <w:t xml:space="preserve">Teva Pharma B.V. </w:t>
      </w:r>
    </w:p>
    <w:p w:rsidR="00173148" w:rsidRDefault="00457AFE" w:rsidP="00E60AF7">
      <w:pPr>
        <w:pStyle w:val="BTEMEASMCA"/>
        <w:rPr>
          <w:iCs/>
        </w:rPr>
      </w:pPr>
      <w:r>
        <w:rPr>
          <w:iCs/>
        </w:rPr>
        <w:t>Swensweg 5</w:t>
      </w:r>
    </w:p>
    <w:p w:rsidR="00457AFE" w:rsidRPr="00D87041" w:rsidRDefault="00457AFE" w:rsidP="00E60AF7">
      <w:pPr>
        <w:pStyle w:val="BTEMEASMCA"/>
        <w:rPr>
          <w:iCs/>
        </w:rPr>
      </w:pPr>
      <w:r>
        <w:rPr>
          <w:iCs/>
        </w:rPr>
        <w:t>2031 GA Haarlem</w:t>
      </w:r>
    </w:p>
    <w:p w:rsidR="00173148" w:rsidRPr="00D87041" w:rsidRDefault="00173148" w:rsidP="00E60AF7">
      <w:pPr>
        <w:pStyle w:val="BTEMEASMCA"/>
      </w:pPr>
      <w:r w:rsidRPr="00D87041">
        <w:rPr>
          <w:iCs/>
        </w:rPr>
        <w:t>Nyderlandai</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b/>
          <w:caps/>
          <w:szCs w:val="22"/>
        </w:rPr>
      </w:pPr>
      <w:r w:rsidRPr="00D87041">
        <w:rPr>
          <w:b/>
          <w:caps/>
          <w:szCs w:val="22"/>
        </w:rPr>
        <w:t>8.</w:t>
      </w:r>
      <w:r w:rsidRPr="00D87041">
        <w:rPr>
          <w:b/>
          <w:caps/>
          <w:szCs w:val="22"/>
        </w:rPr>
        <w:tab/>
      </w:r>
      <w:r w:rsidR="00457AFE">
        <w:rPr>
          <w:b/>
          <w:caps/>
          <w:szCs w:val="22"/>
        </w:rPr>
        <w:t>REGISTRACIJOS</w:t>
      </w:r>
      <w:r w:rsidRPr="00D87041">
        <w:rPr>
          <w:b/>
          <w:caps/>
          <w:szCs w:val="22"/>
        </w:rPr>
        <w:t xml:space="preserve"> PAŽYMėJIMO numeris (-IAI)</w:t>
      </w:r>
    </w:p>
    <w:p w:rsidR="00173148" w:rsidRPr="00D87041" w:rsidRDefault="00173148" w:rsidP="00E60AF7">
      <w:pPr>
        <w:ind w:left="567" w:hanging="567"/>
        <w:rPr>
          <w:szCs w:val="22"/>
        </w:rPr>
      </w:pPr>
    </w:p>
    <w:p w:rsidR="00173148" w:rsidRPr="00D87041" w:rsidRDefault="00173148" w:rsidP="00E60AF7">
      <w:pPr>
        <w:pStyle w:val="BTEMEASMCA"/>
        <w:rPr>
          <w:noProof w:val="0"/>
        </w:rPr>
      </w:pPr>
      <w:r w:rsidRPr="00D87041">
        <w:t>N10 – LT/1/03/2294/001</w:t>
      </w:r>
    </w:p>
    <w:p w:rsidR="00173148" w:rsidRPr="00D87041" w:rsidRDefault="00173148" w:rsidP="00E60AF7">
      <w:pPr>
        <w:pStyle w:val="BTEMEASMCA"/>
        <w:rPr>
          <w:noProof w:val="0"/>
        </w:rPr>
      </w:pPr>
      <w:r w:rsidRPr="00D87041">
        <w:t>N30 – LT/1/03/2294/002</w:t>
      </w:r>
    </w:p>
    <w:p w:rsidR="00173148" w:rsidRPr="00D87041" w:rsidRDefault="00173148" w:rsidP="00E60AF7">
      <w:pPr>
        <w:pStyle w:val="BTEMEASMCA"/>
        <w:rPr>
          <w:noProof w:val="0"/>
        </w:rPr>
      </w:pPr>
      <w:r w:rsidRPr="00D87041">
        <w:t>N50 – LT/1/03/2294/003</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b/>
          <w:caps/>
          <w:szCs w:val="22"/>
        </w:rPr>
      </w:pPr>
      <w:r w:rsidRPr="00D87041">
        <w:rPr>
          <w:b/>
          <w:caps/>
          <w:szCs w:val="22"/>
        </w:rPr>
        <w:t>9.</w:t>
      </w:r>
      <w:r w:rsidRPr="00D87041">
        <w:rPr>
          <w:b/>
          <w:caps/>
          <w:szCs w:val="22"/>
        </w:rPr>
        <w:tab/>
      </w:r>
      <w:r w:rsidR="00457AFE">
        <w:rPr>
          <w:b/>
          <w:caps/>
          <w:szCs w:val="22"/>
        </w:rPr>
        <w:t>REGISTRAVIMO</w:t>
      </w:r>
      <w:r w:rsidR="0087251D">
        <w:rPr>
          <w:b/>
          <w:caps/>
          <w:szCs w:val="22"/>
        </w:rPr>
        <w:t> </w:t>
      </w:r>
      <w:r w:rsidRPr="00D87041">
        <w:rPr>
          <w:b/>
          <w:caps/>
          <w:szCs w:val="22"/>
        </w:rPr>
        <w:t>/</w:t>
      </w:r>
      <w:r w:rsidR="00457AFE">
        <w:rPr>
          <w:b/>
          <w:caps/>
          <w:szCs w:val="22"/>
        </w:rPr>
        <w:t> PERREGISTRAVIMO</w:t>
      </w:r>
      <w:r w:rsidRPr="00D87041">
        <w:rPr>
          <w:b/>
          <w:caps/>
          <w:szCs w:val="22"/>
        </w:rPr>
        <w:t xml:space="preserve"> data</w:t>
      </w:r>
    </w:p>
    <w:p w:rsidR="00173148" w:rsidRPr="00D87041" w:rsidRDefault="00173148" w:rsidP="00E60AF7">
      <w:pPr>
        <w:ind w:left="567" w:hanging="567"/>
        <w:rPr>
          <w:szCs w:val="22"/>
        </w:rPr>
      </w:pPr>
    </w:p>
    <w:p w:rsidR="00173148" w:rsidRPr="00D87041" w:rsidRDefault="0087251D" w:rsidP="008C29E1">
      <w:pPr>
        <w:rPr>
          <w:szCs w:val="22"/>
        </w:rPr>
      </w:pPr>
      <w:r>
        <w:rPr>
          <w:noProof/>
          <w:szCs w:val="22"/>
        </w:rPr>
        <w:t>Registravimo data</w:t>
      </w:r>
      <w:r w:rsidR="00173148" w:rsidRPr="00D87041">
        <w:rPr>
          <w:noProof/>
          <w:szCs w:val="22"/>
        </w:rPr>
        <w:t xml:space="preserve"> 2003 m. sausio</w:t>
      </w:r>
      <w:r>
        <w:rPr>
          <w:noProof/>
          <w:szCs w:val="22"/>
        </w:rPr>
        <w:t xml:space="preserve"> mėn. </w:t>
      </w:r>
      <w:r w:rsidR="00173148" w:rsidRPr="00D87041">
        <w:rPr>
          <w:noProof/>
          <w:szCs w:val="22"/>
        </w:rPr>
        <w:t>29 d.</w:t>
      </w:r>
    </w:p>
    <w:p w:rsidR="00173148" w:rsidRPr="00D87041" w:rsidRDefault="0087251D" w:rsidP="008C29E1">
      <w:pPr>
        <w:rPr>
          <w:szCs w:val="22"/>
        </w:rPr>
      </w:pPr>
      <w:r>
        <w:rPr>
          <w:noProof/>
          <w:szCs w:val="22"/>
        </w:rPr>
        <w:t>Paskutinio perregistravimo</w:t>
      </w:r>
      <w:r w:rsidR="00173148" w:rsidRPr="00D87041">
        <w:rPr>
          <w:noProof/>
          <w:szCs w:val="22"/>
        </w:rPr>
        <w:t xml:space="preserve"> 2011 m. sausio </w:t>
      </w:r>
      <w:r>
        <w:rPr>
          <w:noProof/>
          <w:szCs w:val="22"/>
        </w:rPr>
        <w:t>mėn. </w:t>
      </w:r>
      <w:r w:rsidR="00173148" w:rsidRPr="00D87041">
        <w:rPr>
          <w:szCs w:val="22"/>
        </w:rPr>
        <w:t>17</w:t>
      </w:r>
      <w:r w:rsidR="00173148" w:rsidRPr="00D87041">
        <w:rPr>
          <w:noProof/>
          <w:szCs w:val="22"/>
        </w:rPr>
        <w:t> d.</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b/>
          <w:caps/>
          <w:szCs w:val="22"/>
        </w:rPr>
        <w:t>10.</w:t>
      </w:r>
      <w:r w:rsidRPr="00D87041">
        <w:rPr>
          <w:b/>
          <w:caps/>
          <w:szCs w:val="22"/>
        </w:rPr>
        <w:tab/>
        <w:t xml:space="preserve">teksto peržiūros data </w:t>
      </w:r>
    </w:p>
    <w:p w:rsidR="00173148" w:rsidRPr="00D87041" w:rsidRDefault="00173148" w:rsidP="00E60AF7">
      <w:pPr>
        <w:ind w:left="567" w:hanging="567"/>
        <w:rPr>
          <w:b/>
          <w:caps/>
          <w:szCs w:val="22"/>
        </w:rPr>
      </w:pPr>
    </w:p>
    <w:p w:rsidR="00173148" w:rsidRPr="00D87041" w:rsidRDefault="00173148" w:rsidP="00E60AF7">
      <w:pPr>
        <w:rPr>
          <w:noProof/>
          <w:szCs w:val="22"/>
        </w:rPr>
      </w:pPr>
      <w:bookmarkStart w:id="0" w:name="OLE_LINK14"/>
      <w:r w:rsidRPr="00D87041">
        <w:rPr>
          <w:noProof/>
          <w:szCs w:val="22"/>
        </w:rPr>
        <w:t>201</w:t>
      </w:r>
      <w:r w:rsidR="0087251D">
        <w:rPr>
          <w:noProof/>
          <w:szCs w:val="22"/>
        </w:rPr>
        <w:t>5</w:t>
      </w:r>
      <w:r w:rsidRPr="00D87041">
        <w:rPr>
          <w:noProof/>
          <w:szCs w:val="22"/>
        </w:rPr>
        <w:t xml:space="preserve"> m. </w:t>
      </w:r>
      <w:r w:rsidR="0087251D">
        <w:rPr>
          <w:noProof/>
          <w:szCs w:val="22"/>
        </w:rPr>
        <w:t>lapkričio mėn.</w:t>
      </w:r>
      <w:r w:rsidRPr="00D87041">
        <w:rPr>
          <w:noProof/>
          <w:szCs w:val="22"/>
        </w:rPr>
        <w:t xml:space="preserve"> </w:t>
      </w:r>
      <w:r w:rsidR="0087251D">
        <w:rPr>
          <w:noProof/>
          <w:szCs w:val="22"/>
        </w:rPr>
        <w:t>1</w:t>
      </w:r>
      <w:r w:rsidR="00CF6DD8">
        <w:rPr>
          <w:noProof/>
          <w:szCs w:val="22"/>
        </w:rPr>
        <w:t>1</w:t>
      </w:r>
      <w:r w:rsidRPr="00D87041">
        <w:rPr>
          <w:noProof/>
          <w:szCs w:val="22"/>
        </w:rPr>
        <w:t xml:space="preserve"> d. </w:t>
      </w:r>
    </w:p>
    <w:p w:rsidR="00173148" w:rsidRPr="00D87041" w:rsidRDefault="00173148" w:rsidP="00E60AF7">
      <w:pPr>
        <w:rPr>
          <w:b/>
          <w:noProof/>
          <w:szCs w:val="22"/>
        </w:rPr>
      </w:pPr>
    </w:p>
    <w:p w:rsidR="00173148" w:rsidRPr="00D87041" w:rsidRDefault="00173148" w:rsidP="00E60AF7">
      <w:pPr>
        <w:rPr>
          <w:b/>
          <w:caps/>
          <w:szCs w:val="22"/>
        </w:rPr>
      </w:pPr>
      <w:r w:rsidRPr="00D87041">
        <w:rPr>
          <w:noProof/>
          <w:szCs w:val="22"/>
        </w:rPr>
        <w:t xml:space="preserve">Išsami informacija apie šį vaistinį preparatą </w:t>
      </w:r>
      <w:r w:rsidRPr="00D87041">
        <w:rPr>
          <w:szCs w:val="22"/>
        </w:rPr>
        <w:t xml:space="preserve">pateikiama Valstybinės vaistų kontrolės tarnybos prie Lietuvos Respublikos sveikatos apsaugos ministerijos tinklalapyje </w:t>
      </w:r>
      <w:hyperlink r:id="rId11" w:history="1">
        <w:r w:rsidRPr="00D87041">
          <w:rPr>
            <w:rStyle w:val="Hipersaitas"/>
            <w:szCs w:val="22"/>
          </w:rPr>
          <w:t>http://www.vvkt.lt/</w:t>
        </w:r>
      </w:hyperlink>
      <w:bookmarkEnd w:id="0"/>
    </w:p>
    <w:p w:rsidR="00173148" w:rsidRPr="00D87041" w:rsidRDefault="00173148" w:rsidP="00E60AF7">
      <w:pPr>
        <w:rPr>
          <w:szCs w:val="22"/>
        </w:rPr>
      </w:pPr>
      <w:r w:rsidRPr="00D87041">
        <w:rPr>
          <w:szCs w:val="22"/>
        </w:rPr>
        <w:br w:type="page"/>
      </w: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rPr>
          <w:szCs w:val="22"/>
        </w:rPr>
      </w:pPr>
    </w:p>
    <w:p w:rsidR="00173148" w:rsidRPr="00D87041" w:rsidRDefault="00173148" w:rsidP="00E60AF7">
      <w:pPr>
        <w:jc w:val="center"/>
        <w:rPr>
          <w:szCs w:val="22"/>
        </w:rPr>
      </w:pPr>
    </w:p>
    <w:p w:rsidR="00173148" w:rsidRPr="00D87041" w:rsidRDefault="00173148" w:rsidP="00E60AF7">
      <w:pPr>
        <w:jc w:val="center"/>
        <w:rPr>
          <w:b/>
          <w:szCs w:val="22"/>
        </w:rPr>
      </w:pPr>
      <w:r w:rsidRPr="00D87041">
        <w:rPr>
          <w:b/>
          <w:szCs w:val="22"/>
        </w:rPr>
        <w:t>II PRIEDAS</w:t>
      </w:r>
    </w:p>
    <w:p w:rsidR="00173148" w:rsidRPr="00D87041" w:rsidRDefault="00173148" w:rsidP="00E60AF7">
      <w:pPr>
        <w:jc w:val="center"/>
        <w:rPr>
          <w:b/>
          <w:szCs w:val="22"/>
        </w:rPr>
      </w:pPr>
    </w:p>
    <w:p w:rsidR="00173148" w:rsidRPr="00D87041" w:rsidRDefault="00541F16" w:rsidP="00E60AF7">
      <w:pPr>
        <w:jc w:val="center"/>
        <w:rPr>
          <w:b/>
          <w:szCs w:val="22"/>
        </w:rPr>
      </w:pPr>
      <w:r>
        <w:rPr>
          <w:b/>
          <w:szCs w:val="22"/>
        </w:rPr>
        <w:t>REGISTRACIJOS</w:t>
      </w:r>
      <w:r w:rsidR="00173148" w:rsidRPr="00D87041">
        <w:rPr>
          <w:b/>
          <w:szCs w:val="22"/>
        </w:rPr>
        <w:t xml:space="preserve"> SĄLYGOS</w:t>
      </w:r>
    </w:p>
    <w:p w:rsidR="00173148" w:rsidRPr="00D87041" w:rsidRDefault="00173148" w:rsidP="00E60AF7">
      <w:pPr>
        <w:ind w:left="1701" w:right="1416" w:hanging="567"/>
        <w:jc w:val="center"/>
        <w:rPr>
          <w:szCs w:val="22"/>
        </w:rPr>
      </w:pPr>
    </w:p>
    <w:p w:rsidR="00173148" w:rsidRPr="00D87041" w:rsidRDefault="00173148" w:rsidP="00E60AF7">
      <w:pPr>
        <w:ind w:left="1620" w:hanging="540"/>
        <w:rPr>
          <w:b/>
          <w:szCs w:val="22"/>
        </w:rPr>
      </w:pPr>
      <w:r w:rsidRPr="00D87041">
        <w:rPr>
          <w:b/>
          <w:szCs w:val="22"/>
        </w:rPr>
        <w:t>A.</w:t>
      </w:r>
      <w:r w:rsidRPr="00D87041">
        <w:rPr>
          <w:b/>
          <w:szCs w:val="22"/>
        </w:rPr>
        <w:tab/>
        <w:t>GAMINTOJAS (-</w:t>
      </w:r>
      <w:r w:rsidR="00541F16">
        <w:rPr>
          <w:b/>
          <w:szCs w:val="22"/>
        </w:rPr>
        <w:t>AI</w:t>
      </w:r>
      <w:r w:rsidRPr="00D87041">
        <w:rPr>
          <w:b/>
          <w:szCs w:val="22"/>
        </w:rPr>
        <w:t>), ATSAKINGAS (-I) UŽ SERIJŲ IŠLEIDIMĄ</w:t>
      </w:r>
    </w:p>
    <w:p w:rsidR="00173148" w:rsidRPr="00D87041" w:rsidRDefault="00173148" w:rsidP="00E60AF7">
      <w:pPr>
        <w:ind w:left="1620" w:hanging="1260"/>
        <w:rPr>
          <w:b/>
          <w:szCs w:val="22"/>
        </w:rPr>
      </w:pPr>
    </w:p>
    <w:p w:rsidR="00173148" w:rsidRPr="00D87041" w:rsidRDefault="00173148" w:rsidP="000D1285">
      <w:pPr>
        <w:tabs>
          <w:tab w:val="left" w:pos="1701"/>
        </w:tabs>
        <w:ind w:left="1701" w:right="567" w:hanging="567"/>
        <w:rPr>
          <w:b/>
          <w:szCs w:val="22"/>
        </w:rPr>
      </w:pPr>
      <w:r w:rsidRPr="00D87041">
        <w:rPr>
          <w:b/>
          <w:szCs w:val="22"/>
        </w:rPr>
        <w:t>B.</w:t>
      </w:r>
      <w:r w:rsidRPr="00D87041">
        <w:rPr>
          <w:b/>
          <w:szCs w:val="22"/>
        </w:rPr>
        <w:tab/>
        <w:t>TIEKIMO IR VARTOJIMO SĄLYGOS AR APRIBOJIMAI</w:t>
      </w:r>
    </w:p>
    <w:p w:rsidR="00173148" w:rsidRPr="00D87041" w:rsidRDefault="00173148">
      <w:pPr>
        <w:ind w:left="709" w:hanging="709"/>
        <w:rPr>
          <w:b/>
          <w:szCs w:val="22"/>
        </w:rPr>
      </w:pPr>
      <w:r w:rsidRPr="00D87041">
        <w:rPr>
          <w:szCs w:val="22"/>
        </w:rPr>
        <w:br w:type="page"/>
      </w:r>
      <w:r w:rsidRPr="00D87041">
        <w:rPr>
          <w:b/>
          <w:szCs w:val="22"/>
        </w:rPr>
        <w:lastRenderedPageBreak/>
        <w:t>A.</w:t>
      </w:r>
      <w:r w:rsidRPr="00D87041">
        <w:rPr>
          <w:b/>
          <w:szCs w:val="22"/>
        </w:rPr>
        <w:tab/>
        <w:t>GAMINTOJAS</w:t>
      </w:r>
      <w:r w:rsidR="00541F16">
        <w:rPr>
          <w:b/>
          <w:szCs w:val="22"/>
        </w:rPr>
        <w:t> (-AI)</w:t>
      </w:r>
      <w:r w:rsidRPr="00D87041">
        <w:rPr>
          <w:b/>
          <w:szCs w:val="22"/>
        </w:rPr>
        <w:t xml:space="preserve">, ATSAKINGAS </w:t>
      </w:r>
      <w:r w:rsidR="00541F16">
        <w:rPr>
          <w:b/>
          <w:szCs w:val="22"/>
        </w:rPr>
        <w:t>(-I) </w:t>
      </w:r>
      <w:r w:rsidRPr="00D87041">
        <w:rPr>
          <w:b/>
          <w:szCs w:val="22"/>
        </w:rPr>
        <w:t>UŽ SERIJŲ IŠLEIDIMĄ</w:t>
      </w:r>
    </w:p>
    <w:p w:rsidR="00173148" w:rsidRPr="00D87041" w:rsidRDefault="00173148" w:rsidP="00E60AF7">
      <w:pPr>
        <w:rPr>
          <w:b/>
          <w:szCs w:val="22"/>
        </w:rPr>
      </w:pPr>
    </w:p>
    <w:p w:rsidR="00173148" w:rsidRPr="00D87041" w:rsidRDefault="00173148" w:rsidP="00E60AF7">
      <w:pPr>
        <w:rPr>
          <w:b/>
          <w:szCs w:val="22"/>
        </w:rPr>
      </w:pPr>
    </w:p>
    <w:p w:rsidR="00173148" w:rsidRPr="00D87041" w:rsidRDefault="00173148" w:rsidP="00E60AF7">
      <w:pPr>
        <w:rPr>
          <w:szCs w:val="22"/>
          <w:u w:val="single"/>
        </w:rPr>
      </w:pPr>
      <w:r w:rsidRPr="00D87041">
        <w:rPr>
          <w:szCs w:val="22"/>
          <w:u w:val="single"/>
        </w:rPr>
        <w:t>Gamintojo</w:t>
      </w:r>
      <w:r w:rsidR="00541F16">
        <w:rPr>
          <w:szCs w:val="22"/>
          <w:u w:val="single"/>
        </w:rPr>
        <w:t> (-ų)</w:t>
      </w:r>
      <w:r w:rsidRPr="00D87041">
        <w:rPr>
          <w:szCs w:val="22"/>
          <w:u w:val="single"/>
        </w:rPr>
        <w:t>, atsakingo</w:t>
      </w:r>
      <w:r w:rsidR="00541F16">
        <w:rPr>
          <w:szCs w:val="22"/>
          <w:u w:val="single"/>
        </w:rPr>
        <w:t> (-ų)</w:t>
      </w:r>
      <w:r w:rsidRPr="00D87041">
        <w:rPr>
          <w:szCs w:val="22"/>
          <w:u w:val="single"/>
        </w:rPr>
        <w:t xml:space="preserve"> už serijų išleidimą, pavadinimas</w:t>
      </w:r>
      <w:r w:rsidR="00541F16">
        <w:rPr>
          <w:szCs w:val="22"/>
          <w:u w:val="single"/>
        </w:rPr>
        <w:t xml:space="preserve"> (-ai)</w:t>
      </w:r>
      <w:r w:rsidRPr="00D87041">
        <w:rPr>
          <w:szCs w:val="22"/>
          <w:u w:val="single"/>
        </w:rPr>
        <w:t xml:space="preserve"> ir adresas</w:t>
      </w:r>
      <w:r w:rsidR="00541F16">
        <w:rPr>
          <w:szCs w:val="22"/>
          <w:u w:val="single"/>
        </w:rPr>
        <w:t> (-ai)</w:t>
      </w:r>
    </w:p>
    <w:p w:rsidR="00173148" w:rsidRPr="00D87041" w:rsidRDefault="00173148" w:rsidP="00E60AF7">
      <w:pPr>
        <w:rPr>
          <w:szCs w:val="22"/>
          <w:u w:val="single"/>
        </w:rPr>
      </w:pPr>
    </w:p>
    <w:p w:rsidR="00173148" w:rsidRPr="00D87041" w:rsidRDefault="00173148" w:rsidP="00E60AF7">
      <w:pPr>
        <w:rPr>
          <w:szCs w:val="22"/>
          <w:lang w:val="en-GB"/>
        </w:rPr>
      </w:pPr>
      <w:proofErr w:type="gramStart"/>
      <w:r w:rsidRPr="00D87041">
        <w:rPr>
          <w:szCs w:val="22"/>
          <w:lang w:val="en-GB"/>
        </w:rPr>
        <w:t>Teva Operations Poland Sp. z o.o.</w:t>
      </w:r>
      <w:proofErr w:type="gramEnd"/>
    </w:p>
    <w:p w:rsidR="00173148" w:rsidRPr="00D87041" w:rsidRDefault="00173148" w:rsidP="00E60AF7">
      <w:pPr>
        <w:rPr>
          <w:szCs w:val="22"/>
        </w:rPr>
      </w:pPr>
      <w:r w:rsidRPr="00D87041">
        <w:rPr>
          <w:szCs w:val="22"/>
        </w:rPr>
        <w:t xml:space="preserve">ul. Mogilska 80  </w:t>
      </w:r>
    </w:p>
    <w:p w:rsidR="00173148" w:rsidRPr="00D87041" w:rsidRDefault="00173148" w:rsidP="00E60AF7">
      <w:pPr>
        <w:rPr>
          <w:szCs w:val="22"/>
        </w:rPr>
      </w:pPr>
      <w:r w:rsidRPr="00D87041">
        <w:rPr>
          <w:szCs w:val="22"/>
        </w:rPr>
        <w:t xml:space="preserve">31-546 Kraków </w:t>
      </w:r>
    </w:p>
    <w:p w:rsidR="00173148" w:rsidRPr="00D87041" w:rsidRDefault="00173148" w:rsidP="00E60AF7">
      <w:pPr>
        <w:rPr>
          <w:szCs w:val="22"/>
        </w:rPr>
      </w:pPr>
      <w:r w:rsidRPr="00D87041">
        <w:rPr>
          <w:szCs w:val="22"/>
        </w:rPr>
        <w:t>Lenkija</w:t>
      </w:r>
    </w:p>
    <w:p w:rsidR="00173148" w:rsidRPr="00D87041" w:rsidRDefault="00173148" w:rsidP="00E60AF7">
      <w:pPr>
        <w:rPr>
          <w:szCs w:val="22"/>
        </w:rPr>
      </w:pPr>
    </w:p>
    <w:p w:rsidR="00173148" w:rsidRPr="00D87041" w:rsidRDefault="00173148" w:rsidP="00E60AF7">
      <w:pPr>
        <w:rPr>
          <w:szCs w:val="22"/>
        </w:rPr>
      </w:pPr>
    </w:p>
    <w:p w:rsidR="00173148" w:rsidRPr="00D87041" w:rsidRDefault="00173148">
      <w:pPr>
        <w:tabs>
          <w:tab w:val="left" w:pos="709"/>
        </w:tabs>
        <w:ind w:left="1701" w:right="567" w:hanging="1701"/>
        <w:rPr>
          <w:b/>
          <w:szCs w:val="22"/>
        </w:rPr>
      </w:pPr>
      <w:r w:rsidRPr="00D87041">
        <w:rPr>
          <w:b/>
          <w:szCs w:val="22"/>
        </w:rPr>
        <w:t>B.</w:t>
      </w:r>
      <w:r w:rsidRPr="00D87041">
        <w:rPr>
          <w:b/>
          <w:szCs w:val="22"/>
        </w:rPr>
        <w:tab/>
        <w:t>TIEKIMO IR VARTOJIMO SĄLYGOS AR APRIBOJIMAI</w:t>
      </w:r>
    </w:p>
    <w:p w:rsidR="00173148" w:rsidRPr="00D87041" w:rsidRDefault="00173148" w:rsidP="00E60AF7">
      <w:pPr>
        <w:rPr>
          <w:b/>
          <w:szCs w:val="22"/>
        </w:rPr>
      </w:pPr>
    </w:p>
    <w:p w:rsidR="00173148" w:rsidRPr="00D87041" w:rsidRDefault="00173148" w:rsidP="00E60AF7">
      <w:pPr>
        <w:rPr>
          <w:szCs w:val="22"/>
        </w:rPr>
      </w:pPr>
      <w:r w:rsidRPr="00D87041">
        <w:rPr>
          <w:szCs w:val="22"/>
        </w:rPr>
        <w:t>Receptinis vaistinis preparatas</w:t>
      </w:r>
      <w:r w:rsidR="00541F16">
        <w:rPr>
          <w:szCs w:val="22"/>
        </w:rPr>
        <w:t>.</w:t>
      </w:r>
    </w:p>
    <w:p w:rsidR="00173148" w:rsidRPr="00D87041" w:rsidRDefault="00173148" w:rsidP="00E60AF7">
      <w:pPr>
        <w:rPr>
          <w:szCs w:val="22"/>
        </w:rPr>
      </w:pPr>
    </w:p>
    <w:p w:rsidR="00173148" w:rsidRPr="00D87041" w:rsidRDefault="00173148" w:rsidP="00E60AF7">
      <w:pPr>
        <w:ind w:right="-8"/>
        <w:rPr>
          <w:szCs w:val="22"/>
        </w:rPr>
      </w:pPr>
    </w:p>
    <w:p w:rsidR="00173148" w:rsidRPr="00D87041" w:rsidRDefault="00173148" w:rsidP="00E60AF7">
      <w:pPr>
        <w:rPr>
          <w:szCs w:val="22"/>
        </w:rPr>
      </w:pPr>
    </w:p>
    <w:p w:rsidR="00173148" w:rsidRPr="00D87041" w:rsidRDefault="00173148" w:rsidP="00E60AF7">
      <w:pPr>
        <w:ind w:right="-8"/>
        <w:rPr>
          <w:szCs w:val="22"/>
        </w:rPr>
      </w:pPr>
    </w:p>
    <w:p w:rsidR="00173148" w:rsidRPr="00D87041" w:rsidRDefault="00173148" w:rsidP="00E60AF7">
      <w:pPr>
        <w:ind w:left="567" w:hanging="567"/>
        <w:rPr>
          <w:szCs w:val="22"/>
        </w:rPr>
      </w:pPr>
      <w:r w:rsidRPr="00D87041">
        <w:rPr>
          <w:szCs w:val="22"/>
        </w:rPr>
        <w:br w:type="page"/>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jc w:val="center"/>
        <w:rPr>
          <w:b/>
          <w:szCs w:val="22"/>
        </w:rPr>
      </w:pPr>
      <w:r w:rsidRPr="00D87041">
        <w:rPr>
          <w:b/>
          <w:szCs w:val="22"/>
        </w:rPr>
        <w:t>III PRIEDAS</w:t>
      </w:r>
    </w:p>
    <w:p w:rsidR="00173148" w:rsidRPr="00D87041" w:rsidRDefault="00173148" w:rsidP="00E60AF7">
      <w:pPr>
        <w:ind w:left="567" w:hanging="567"/>
        <w:jc w:val="center"/>
        <w:rPr>
          <w:b/>
          <w:szCs w:val="22"/>
        </w:rPr>
      </w:pPr>
    </w:p>
    <w:p w:rsidR="00173148" w:rsidRPr="00D87041" w:rsidRDefault="00173148" w:rsidP="00E60AF7">
      <w:pPr>
        <w:ind w:left="567" w:hanging="567"/>
        <w:jc w:val="center"/>
        <w:rPr>
          <w:b/>
          <w:szCs w:val="22"/>
        </w:rPr>
      </w:pPr>
      <w:r w:rsidRPr="00D87041">
        <w:rPr>
          <w:b/>
          <w:szCs w:val="22"/>
        </w:rPr>
        <w:t xml:space="preserve">ŽENKLINIMAS IR PAKUOTĖS </w:t>
      </w:r>
      <w:smartTag w:uri="schemas-tilde-lt/tildestengine" w:element="templates">
        <w:smartTagPr>
          <w:attr w:name="baseform" w:val="lapel|is"/>
          <w:attr w:name="id" w:val="-1"/>
          <w:attr w:name="text" w:val="LAPELIS"/>
        </w:smartTagPr>
        <w:r w:rsidRPr="00D87041">
          <w:rPr>
            <w:b/>
            <w:szCs w:val="22"/>
          </w:rPr>
          <w:t>LAPELIS</w:t>
        </w:r>
      </w:smartTag>
    </w:p>
    <w:p w:rsidR="00173148" w:rsidRPr="00D87041" w:rsidRDefault="00173148" w:rsidP="00E60AF7">
      <w:pPr>
        <w:ind w:left="567" w:hanging="567"/>
        <w:rPr>
          <w:szCs w:val="22"/>
        </w:rPr>
      </w:pPr>
      <w:r w:rsidRPr="00D87041">
        <w:rPr>
          <w:szCs w:val="22"/>
        </w:rPr>
        <w:br w:type="page"/>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jc w:val="center"/>
        <w:rPr>
          <w:b/>
          <w:szCs w:val="22"/>
        </w:rPr>
      </w:pPr>
      <w:r w:rsidRPr="00D87041">
        <w:rPr>
          <w:b/>
          <w:szCs w:val="22"/>
        </w:rPr>
        <w:t>A. ŽENKLINIMAS</w:t>
      </w:r>
    </w:p>
    <w:p w:rsidR="00173148" w:rsidRPr="00D87041" w:rsidRDefault="00173148" w:rsidP="00E60AF7">
      <w:pPr>
        <w:pBdr>
          <w:top w:val="single" w:sz="4" w:space="1" w:color="auto"/>
          <w:left w:val="single" w:sz="4" w:space="4" w:color="auto"/>
          <w:bottom w:val="single" w:sz="4" w:space="1" w:color="auto"/>
          <w:right w:val="single" w:sz="4" w:space="4" w:color="auto"/>
        </w:pBdr>
        <w:rPr>
          <w:b/>
          <w:caps/>
          <w:szCs w:val="22"/>
        </w:rPr>
      </w:pPr>
      <w:r w:rsidRPr="00D87041">
        <w:rPr>
          <w:szCs w:val="22"/>
        </w:rPr>
        <w:br w:type="page"/>
      </w:r>
      <w:r w:rsidRPr="00D87041">
        <w:rPr>
          <w:b/>
          <w:caps/>
          <w:szCs w:val="22"/>
        </w:rPr>
        <w:lastRenderedPageBreak/>
        <w:t xml:space="preserve">Informacija ant </w:t>
      </w:r>
      <w:r w:rsidRPr="00D87041">
        <w:rPr>
          <w:b/>
          <w:bCs/>
          <w:szCs w:val="22"/>
        </w:rPr>
        <w:t>IŠORINĖS</w:t>
      </w:r>
      <w:r w:rsidRPr="00D87041">
        <w:rPr>
          <w:szCs w:val="22"/>
        </w:rPr>
        <w:t xml:space="preserve"> </w:t>
      </w:r>
      <w:r w:rsidRPr="00D87041">
        <w:rPr>
          <w:b/>
          <w:caps/>
          <w:szCs w:val="22"/>
        </w:rPr>
        <w:t xml:space="preserve">pakuotės </w:t>
      </w: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Kartono dėžutė</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1.</w:t>
      </w:r>
      <w:r w:rsidRPr="00D87041">
        <w:rPr>
          <w:b/>
          <w:caps/>
          <w:szCs w:val="22"/>
        </w:rPr>
        <w:tab/>
        <w:t>vaistinio preparato pavadinimas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 xml:space="preserve">Katadolon 100 mg kietosios kapsulės </w:t>
      </w:r>
    </w:p>
    <w:p w:rsidR="00173148" w:rsidRPr="00D87041" w:rsidRDefault="00173148" w:rsidP="00E60AF7">
      <w:pPr>
        <w:ind w:left="567" w:hanging="567"/>
        <w:rPr>
          <w:szCs w:val="22"/>
        </w:rPr>
      </w:pPr>
      <w:r w:rsidRPr="00D87041">
        <w:rPr>
          <w:szCs w:val="22"/>
        </w:rPr>
        <w:t>Flupirtini maleas</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2.</w:t>
      </w:r>
      <w:r w:rsidRPr="00D87041">
        <w:rPr>
          <w:b/>
          <w:caps/>
          <w:szCs w:val="22"/>
        </w:rPr>
        <w:tab/>
        <w:t xml:space="preserve">veikliOJI </w:t>
      </w:r>
      <w:r w:rsidR="004E726E">
        <w:rPr>
          <w:b/>
          <w:caps/>
          <w:szCs w:val="22"/>
        </w:rPr>
        <w:t>(-IOS) </w:t>
      </w:r>
      <w:r w:rsidRPr="00D87041">
        <w:rPr>
          <w:b/>
          <w:caps/>
          <w:szCs w:val="22"/>
        </w:rPr>
        <w:t>medžiagA</w:t>
      </w:r>
      <w:r w:rsidR="004E726E">
        <w:rPr>
          <w:b/>
          <w:caps/>
          <w:szCs w:val="22"/>
        </w:rPr>
        <w:t xml:space="preserve"> (-OS)</w:t>
      </w:r>
      <w:r w:rsidRPr="00D87041">
        <w:rPr>
          <w:b/>
          <w:caps/>
          <w:szCs w:val="22"/>
        </w:rPr>
        <w:t xml:space="preserve"> ir JOS</w:t>
      </w:r>
      <w:r w:rsidR="004E726E">
        <w:rPr>
          <w:b/>
          <w:caps/>
          <w:szCs w:val="22"/>
        </w:rPr>
        <w:t xml:space="preserve"> (-Ų)</w:t>
      </w:r>
      <w:r w:rsidRPr="00D87041">
        <w:rPr>
          <w:b/>
          <w:caps/>
          <w:szCs w:val="22"/>
        </w:rPr>
        <w:t xml:space="preserve"> kiekis </w:t>
      </w:r>
      <w:r w:rsidR="004E726E">
        <w:rPr>
          <w:b/>
          <w:caps/>
          <w:szCs w:val="22"/>
        </w:rPr>
        <w:t>(-IAI)</w:t>
      </w:r>
    </w:p>
    <w:p w:rsidR="00173148" w:rsidRPr="00D87041" w:rsidRDefault="00173148" w:rsidP="00E60AF7">
      <w:pPr>
        <w:ind w:left="567" w:hanging="567"/>
        <w:rPr>
          <w:caps/>
          <w:szCs w:val="22"/>
        </w:rPr>
      </w:pPr>
    </w:p>
    <w:p w:rsidR="00173148" w:rsidRPr="00D87041" w:rsidRDefault="00173148" w:rsidP="00E60AF7">
      <w:pPr>
        <w:ind w:left="567" w:hanging="567"/>
        <w:rPr>
          <w:szCs w:val="22"/>
        </w:rPr>
      </w:pPr>
      <w:r w:rsidRPr="00D87041">
        <w:rPr>
          <w:szCs w:val="22"/>
        </w:rPr>
        <w:t>Kiekvienoje kietojoje kapsulėje yra 100 mg flupirtino maleato.</w:t>
      </w:r>
    </w:p>
    <w:p w:rsidR="00173148" w:rsidRPr="00D87041" w:rsidRDefault="00173148" w:rsidP="00E60AF7">
      <w:pPr>
        <w:ind w:left="567" w:hanging="567"/>
        <w:rPr>
          <w:caps/>
          <w:szCs w:val="22"/>
        </w:rPr>
      </w:pPr>
    </w:p>
    <w:p w:rsidR="00173148" w:rsidRPr="00D87041" w:rsidRDefault="00173148" w:rsidP="00E60AF7">
      <w:pPr>
        <w:ind w:left="567" w:hanging="567"/>
        <w:rPr>
          <w:caps/>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3.</w:t>
      </w:r>
      <w:r w:rsidRPr="00D87041">
        <w:rPr>
          <w:b/>
          <w:caps/>
          <w:szCs w:val="22"/>
        </w:rPr>
        <w:tab/>
        <w:t>pagalbinių medžiagų sąrašas</w:t>
      </w:r>
    </w:p>
    <w:p w:rsidR="00173148" w:rsidRPr="00D87041" w:rsidRDefault="00173148" w:rsidP="00E60AF7">
      <w:pPr>
        <w:ind w:left="567" w:hanging="567"/>
        <w:rPr>
          <w:caps/>
          <w:szCs w:val="22"/>
        </w:rPr>
      </w:pPr>
    </w:p>
    <w:p w:rsidR="00173148" w:rsidRPr="00D87041" w:rsidRDefault="00173148" w:rsidP="00E60AF7">
      <w:pPr>
        <w:ind w:left="567" w:hanging="567"/>
        <w:rPr>
          <w:caps/>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4.</w:t>
      </w:r>
      <w:r w:rsidRPr="00D87041">
        <w:rPr>
          <w:b/>
          <w:caps/>
          <w:szCs w:val="22"/>
        </w:rPr>
        <w:tab/>
        <w:t>FARMACINĖ forma ir KIEKIS PAKUOTĖJE</w:t>
      </w:r>
    </w:p>
    <w:p w:rsidR="00173148" w:rsidRPr="00D87041" w:rsidRDefault="00173148" w:rsidP="00E60AF7">
      <w:pPr>
        <w:ind w:left="567" w:hanging="567"/>
        <w:rPr>
          <w:caps/>
          <w:szCs w:val="22"/>
        </w:rPr>
      </w:pPr>
    </w:p>
    <w:p w:rsidR="00173148" w:rsidRPr="00D87041" w:rsidRDefault="00173148" w:rsidP="00E60AF7">
      <w:pPr>
        <w:ind w:left="567" w:hanging="567"/>
        <w:rPr>
          <w:szCs w:val="22"/>
        </w:rPr>
      </w:pPr>
      <w:r w:rsidRPr="00D87041">
        <w:rPr>
          <w:caps/>
          <w:szCs w:val="22"/>
        </w:rPr>
        <w:t xml:space="preserve">10 </w:t>
      </w:r>
      <w:r w:rsidRPr="00D87041">
        <w:rPr>
          <w:szCs w:val="22"/>
        </w:rPr>
        <w:t>kapsulių</w:t>
      </w:r>
    </w:p>
    <w:p w:rsidR="00173148" w:rsidRPr="00D87041" w:rsidRDefault="00173148" w:rsidP="00E60AF7">
      <w:pPr>
        <w:ind w:left="567" w:hanging="567"/>
        <w:rPr>
          <w:caps/>
          <w:szCs w:val="22"/>
          <w:highlight w:val="lightGray"/>
        </w:rPr>
      </w:pPr>
      <w:r w:rsidRPr="00D87041">
        <w:rPr>
          <w:caps/>
          <w:szCs w:val="22"/>
          <w:highlight w:val="lightGray"/>
        </w:rPr>
        <w:t xml:space="preserve">30 </w:t>
      </w:r>
      <w:r w:rsidRPr="00D87041">
        <w:rPr>
          <w:szCs w:val="22"/>
          <w:highlight w:val="lightGray"/>
        </w:rPr>
        <w:t>kapsulių</w:t>
      </w:r>
    </w:p>
    <w:p w:rsidR="00173148" w:rsidRPr="00D87041" w:rsidRDefault="00173148" w:rsidP="00E60AF7">
      <w:pPr>
        <w:ind w:left="567" w:hanging="567"/>
        <w:rPr>
          <w:szCs w:val="22"/>
        </w:rPr>
      </w:pPr>
      <w:r w:rsidRPr="00D87041">
        <w:rPr>
          <w:caps/>
          <w:szCs w:val="22"/>
          <w:highlight w:val="lightGray"/>
        </w:rPr>
        <w:t xml:space="preserve">50 </w:t>
      </w:r>
      <w:r w:rsidRPr="00D87041">
        <w:rPr>
          <w:szCs w:val="22"/>
          <w:highlight w:val="lightGray"/>
        </w:rPr>
        <w:t>kapsulių</w:t>
      </w:r>
    </w:p>
    <w:p w:rsidR="00173148" w:rsidRPr="00D87041" w:rsidRDefault="00173148" w:rsidP="00E60AF7">
      <w:pPr>
        <w:ind w:left="567" w:hanging="567"/>
        <w:rPr>
          <w:caps/>
          <w:szCs w:val="22"/>
        </w:rPr>
      </w:pPr>
    </w:p>
    <w:p w:rsidR="00173148" w:rsidRPr="00D87041" w:rsidRDefault="00173148" w:rsidP="00E60AF7">
      <w:pPr>
        <w:ind w:left="567" w:hanging="567"/>
        <w:rPr>
          <w:caps/>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5.</w:t>
      </w:r>
      <w:r w:rsidRPr="00D87041">
        <w:rPr>
          <w:b/>
          <w:caps/>
          <w:szCs w:val="22"/>
        </w:rPr>
        <w:tab/>
        <w:t>vartojimo METODAS IR būdas</w:t>
      </w:r>
      <w:r w:rsidR="004E726E">
        <w:rPr>
          <w:b/>
          <w:caps/>
          <w:szCs w:val="22"/>
        </w:rPr>
        <w:t xml:space="preserve"> (-AI)</w:t>
      </w:r>
    </w:p>
    <w:p w:rsidR="00173148" w:rsidRPr="00D87041" w:rsidRDefault="00173148" w:rsidP="00E60AF7">
      <w:pPr>
        <w:ind w:left="567" w:hanging="567"/>
        <w:rPr>
          <w:caps/>
          <w:szCs w:val="22"/>
        </w:rPr>
      </w:pPr>
    </w:p>
    <w:p w:rsidR="00173148" w:rsidRPr="00D87041" w:rsidRDefault="00173148" w:rsidP="00E60AF7">
      <w:pPr>
        <w:ind w:left="567" w:hanging="567"/>
        <w:rPr>
          <w:szCs w:val="22"/>
        </w:rPr>
      </w:pPr>
      <w:r w:rsidRPr="00D87041">
        <w:rPr>
          <w:szCs w:val="22"/>
        </w:rPr>
        <w:t>Vartoti per burną.</w:t>
      </w:r>
    </w:p>
    <w:p w:rsidR="00173148" w:rsidRPr="00D87041" w:rsidRDefault="00173148" w:rsidP="00E60AF7">
      <w:pPr>
        <w:rPr>
          <w:szCs w:val="22"/>
        </w:rPr>
      </w:pPr>
      <w:r w:rsidRPr="00D87041">
        <w:rPr>
          <w:szCs w:val="22"/>
        </w:rPr>
        <w:t>Prieš vartoj</w:t>
      </w:r>
      <w:r w:rsidR="004E726E">
        <w:rPr>
          <w:szCs w:val="22"/>
        </w:rPr>
        <w:t>imą</w:t>
      </w:r>
      <w:r w:rsidRPr="00D87041">
        <w:rPr>
          <w:szCs w:val="22"/>
        </w:rPr>
        <w:t xml:space="preserve"> perskaitykite pakuotės lapelį. </w:t>
      </w:r>
    </w:p>
    <w:p w:rsidR="00173148" w:rsidRPr="00D87041" w:rsidRDefault="00173148" w:rsidP="00E60AF7">
      <w:pPr>
        <w:ind w:left="567" w:hanging="567"/>
        <w:rPr>
          <w:caps/>
          <w:szCs w:val="22"/>
        </w:rPr>
      </w:pPr>
    </w:p>
    <w:p w:rsidR="00173148" w:rsidRPr="00D87041" w:rsidRDefault="00173148" w:rsidP="00E60AF7">
      <w:pPr>
        <w:ind w:left="567" w:hanging="567"/>
        <w:rPr>
          <w:caps/>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720" w:hanging="720"/>
        <w:rPr>
          <w:b/>
          <w:caps/>
          <w:szCs w:val="22"/>
        </w:rPr>
      </w:pPr>
      <w:r w:rsidRPr="00D87041">
        <w:rPr>
          <w:b/>
          <w:caps/>
          <w:szCs w:val="22"/>
        </w:rPr>
        <w:t>6.</w:t>
      </w:r>
      <w:r w:rsidRPr="00D87041">
        <w:rPr>
          <w:b/>
          <w:caps/>
          <w:szCs w:val="22"/>
        </w:rPr>
        <w:tab/>
        <w:t>SPECIALUS Įspėjimas</w:t>
      </w:r>
      <w:r w:rsidRPr="00D87041">
        <w:rPr>
          <w:szCs w:val="22"/>
        </w:rPr>
        <w:t xml:space="preserve">, </w:t>
      </w:r>
      <w:r w:rsidRPr="00D87041">
        <w:rPr>
          <w:b/>
          <w:bCs/>
          <w:szCs w:val="22"/>
        </w:rPr>
        <w:t xml:space="preserve">KAD VAISTINĮ PREPARATĄ BŪTINA LAIKYTI </w:t>
      </w:r>
      <w:r w:rsidRPr="00D87041">
        <w:rPr>
          <w:b/>
          <w:caps/>
          <w:szCs w:val="22"/>
        </w:rPr>
        <w:t>vaikams nepastebimoje ir nepasiekiamoje ir vietoje</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Laikyti vaikams nepastebimoje ir nepasiekiamoje vietoje.</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7.</w:t>
      </w:r>
      <w:r w:rsidRPr="00D87041">
        <w:rPr>
          <w:b/>
          <w:caps/>
          <w:szCs w:val="22"/>
        </w:rPr>
        <w:tab/>
        <w:t>kitas</w:t>
      </w:r>
      <w:r w:rsidR="004E726E">
        <w:rPr>
          <w:b/>
          <w:caps/>
          <w:szCs w:val="22"/>
        </w:rPr>
        <w:t xml:space="preserve"> (-I)</w:t>
      </w:r>
      <w:r w:rsidRPr="00D87041">
        <w:rPr>
          <w:b/>
          <w:caps/>
          <w:szCs w:val="22"/>
        </w:rPr>
        <w:t xml:space="preserve"> specialus </w:t>
      </w:r>
      <w:r w:rsidR="004E726E">
        <w:rPr>
          <w:b/>
          <w:caps/>
          <w:szCs w:val="22"/>
        </w:rPr>
        <w:t xml:space="preserve">(-ŪS) </w:t>
      </w:r>
      <w:r w:rsidRPr="00D87041">
        <w:rPr>
          <w:b/>
          <w:caps/>
          <w:szCs w:val="22"/>
        </w:rPr>
        <w:t>Įspėjimas</w:t>
      </w:r>
      <w:r w:rsidR="004E726E">
        <w:rPr>
          <w:b/>
          <w:caps/>
          <w:szCs w:val="22"/>
        </w:rPr>
        <w:t xml:space="preserve"> (-AI)</w:t>
      </w:r>
      <w:r w:rsidR="003A4927">
        <w:rPr>
          <w:b/>
          <w:caps/>
          <w:szCs w:val="22"/>
        </w:rPr>
        <w:t> </w:t>
      </w:r>
      <w:r w:rsidRPr="00D87041">
        <w:rPr>
          <w:b/>
          <w:caps/>
          <w:szCs w:val="22"/>
        </w:rPr>
        <w:t>(jei reikia)</w:t>
      </w:r>
    </w:p>
    <w:p w:rsidR="00173148" w:rsidRPr="00D87041" w:rsidRDefault="00173148" w:rsidP="00E60AF7">
      <w:pPr>
        <w:ind w:left="567" w:hanging="567"/>
        <w:rPr>
          <w:caps/>
          <w:szCs w:val="22"/>
        </w:rPr>
      </w:pPr>
    </w:p>
    <w:p w:rsidR="00173148" w:rsidRPr="00D87041" w:rsidRDefault="00173148" w:rsidP="00E60AF7">
      <w:pPr>
        <w:ind w:left="567" w:hanging="567"/>
        <w:rPr>
          <w:caps/>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8.</w:t>
      </w:r>
      <w:r w:rsidRPr="00D87041">
        <w:rPr>
          <w:b/>
          <w:caps/>
          <w:szCs w:val="22"/>
        </w:rPr>
        <w:tab/>
        <w:t>tinkamumo laikas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Tinka iki {MMMM/mm}</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9.</w:t>
      </w:r>
      <w:r w:rsidRPr="00D87041">
        <w:rPr>
          <w:b/>
          <w:caps/>
          <w:szCs w:val="22"/>
        </w:rPr>
        <w:tab/>
        <w:t>SPECIALIOS laikymo sąlygos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Laikyti ne aukštesnėje kaip 25 </w:t>
      </w:r>
      <w:r w:rsidRPr="00D87041">
        <w:rPr>
          <w:szCs w:val="22"/>
        </w:rPr>
        <w:sym w:font="Symbol" w:char="F0B0"/>
      </w:r>
      <w:r w:rsidRPr="00D87041">
        <w:rPr>
          <w:szCs w:val="22"/>
        </w:rPr>
        <w:t>C temperatūroje.</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10.</w:t>
      </w:r>
      <w:r w:rsidRPr="00D87041">
        <w:rPr>
          <w:b/>
          <w:caps/>
          <w:szCs w:val="22"/>
        </w:rPr>
        <w:tab/>
        <w:t>specialios atsargumo priemonės</w:t>
      </w:r>
      <w:r w:rsidRPr="00D87041">
        <w:rPr>
          <w:b/>
          <w:bCs/>
          <w:szCs w:val="22"/>
        </w:rPr>
        <w:t xml:space="preserve"> DĖL NESUVARTOTO VAISTINIO PREPARATO AR JO ATLIEKŲ TVARKYMO </w:t>
      </w:r>
      <w:r w:rsidRPr="00D87041">
        <w:rPr>
          <w:b/>
          <w:caps/>
          <w:szCs w:val="22"/>
        </w:rPr>
        <w:t>(jei reikia)</w:t>
      </w:r>
    </w:p>
    <w:p w:rsidR="00173148" w:rsidRPr="00D87041" w:rsidRDefault="00173148" w:rsidP="00E60AF7">
      <w:pPr>
        <w:ind w:left="567" w:hanging="567"/>
        <w:rPr>
          <w:caps/>
          <w:szCs w:val="22"/>
        </w:rPr>
      </w:pPr>
    </w:p>
    <w:p w:rsidR="00173148" w:rsidRPr="00D87041" w:rsidRDefault="00173148" w:rsidP="00E60AF7">
      <w:pPr>
        <w:ind w:left="567" w:hanging="567"/>
        <w:rPr>
          <w:caps/>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11.</w:t>
      </w:r>
      <w:r w:rsidRPr="00D87041">
        <w:rPr>
          <w:b/>
          <w:caps/>
          <w:szCs w:val="22"/>
        </w:rPr>
        <w:tab/>
      </w:r>
      <w:r w:rsidR="00A11C07">
        <w:rPr>
          <w:b/>
          <w:caps/>
          <w:szCs w:val="22"/>
        </w:rPr>
        <w:t>REGISTRUOTOJO</w:t>
      </w:r>
      <w:r w:rsidRPr="00D87041">
        <w:rPr>
          <w:b/>
          <w:caps/>
          <w:szCs w:val="22"/>
        </w:rPr>
        <w:t xml:space="preserve"> pavadinimas ir adresas</w:t>
      </w:r>
    </w:p>
    <w:p w:rsidR="00173148" w:rsidRPr="00D87041" w:rsidRDefault="00173148" w:rsidP="00E60AF7">
      <w:pPr>
        <w:ind w:left="567" w:hanging="567"/>
        <w:rPr>
          <w:caps/>
          <w:szCs w:val="22"/>
        </w:rPr>
      </w:pPr>
    </w:p>
    <w:p w:rsidR="00173148" w:rsidRPr="00D87041" w:rsidRDefault="00173148" w:rsidP="00E60AF7">
      <w:pPr>
        <w:pStyle w:val="BTEMEASMCA"/>
        <w:rPr>
          <w:iCs/>
        </w:rPr>
      </w:pPr>
      <w:r w:rsidRPr="00D87041">
        <w:rPr>
          <w:iCs/>
        </w:rPr>
        <w:t xml:space="preserve">Teva Pharma B.V. </w:t>
      </w:r>
    </w:p>
    <w:p w:rsidR="00173148" w:rsidRDefault="00A11C07" w:rsidP="00E60AF7">
      <w:pPr>
        <w:pStyle w:val="BTEMEASMCA"/>
        <w:rPr>
          <w:iCs/>
        </w:rPr>
      </w:pPr>
      <w:r>
        <w:rPr>
          <w:iCs/>
        </w:rPr>
        <w:t>Swensweg 5</w:t>
      </w:r>
    </w:p>
    <w:p w:rsidR="00A11C07" w:rsidRPr="00D87041" w:rsidRDefault="00A11C07" w:rsidP="00E60AF7">
      <w:pPr>
        <w:pStyle w:val="BTEMEASMCA"/>
        <w:rPr>
          <w:iCs/>
        </w:rPr>
      </w:pPr>
      <w:r>
        <w:rPr>
          <w:iCs/>
        </w:rPr>
        <w:t>2031 GA Haarlem</w:t>
      </w:r>
    </w:p>
    <w:p w:rsidR="00173148" w:rsidRPr="00D87041" w:rsidRDefault="00173148" w:rsidP="00E60AF7">
      <w:pPr>
        <w:tabs>
          <w:tab w:val="left" w:pos="-720"/>
          <w:tab w:val="left" w:pos="567"/>
        </w:tabs>
        <w:rPr>
          <w:bCs/>
          <w:szCs w:val="22"/>
        </w:rPr>
      </w:pPr>
      <w:r w:rsidRPr="00D87041">
        <w:rPr>
          <w:iCs/>
          <w:szCs w:val="22"/>
        </w:rPr>
        <w:t>Nyderlandai</w:t>
      </w:r>
    </w:p>
    <w:p w:rsidR="00173148" w:rsidRPr="00D87041" w:rsidRDefault="00173148" w:rsidP="00E60AF7">
      <w:pPr>
        <w:ind w:left="567" w:hanging="567"/>
        <w:rPr>
          <w:caps/>
          <w:szCs w:val="22"/>
        </w:rPr>
      </w:pPr>
    </w:p>
    <w:p w:rsidR="00173148" w:rsidRPr="00D87041" w:rsidRDefault="00173148" w:rsidP="00E60AF7">
      <w:pPr>
        <w:ind w:left="567" w:hanging="567"/>
        <w:rPr>
          <w:caps/>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12.</w:t>
      </w:r>
      <w:r w:rsidRPr="00D87041">
        <w:rPr>
          <w:b/>
          <w:caps/>
          <w:szCs w:val="22"/>
        </w:rPr>
        <w:tab/>
      </w:r>
      <w:r w:rsidR="00FD0F04">
        <w:rPr>
          <w:b/>
          <w:caps/>
          <w:szCs w:val="22"/>
        </w:rPr>
        <w:t>REGISTRACIJOS</w:t>
      </w:r>
      <w:r w:rsidRPr="00D87041">
        <w:rPr>
          <w:b/>
          <w:caps/>
          <w:szCs w:val="22"/>
        </w:rPr>
        <w:t xml:space="preserve"> PAŽYMĖJIMO numeris (-IAI)</w:t>
      </w:r>
    </w:p>
    <w:p w:rsidR="00173148" w:rsidRPr="00D87041" w:rsidRDefault="00173148" w:rsidP="00E60AF7">
      <w:pPr>
        <w:ind w:left="567" w:hanging="567"/>
        <w:rPr>
          <w:szCs w:val="22"/>
        </w:rPr>
      </w:pPr>
    </w:p>
    <w:p w:rsidR="00173148" w:rsidRPr="00D87041" w:rsidRDefault="00173148" w:rsidP="00E60AF7">
      <w:pPr>
        <w:pStyle w:val="BTEMEASMCA"/>
        <w:rPr>
          <w:noProof w:val="0"/>
        </w:rPr>
      </w:pPr>
      <w:r w:rsidRPr="00D87041">
        <w:t>N10 – LT/1/03/2294/001</w:t>
      </w:r>
    </w:p>
    <w:p w:rsidR="00173148" w:rsidRPr="00D87041" w:rsidRDefault="00173148" w:rsidP="00E60AF7">
      <w:pPr>
        <w:pStyle w:val="BTEMEASMCA"/>
        <w:rPr>
          <w:noProof w:val="0"/>
        </w:rPr>
      </w:pPr>
      <w:r w:rsidRPr="00D87041">
        <w:t>N30 – LT/1/03/2294/002</w:t>
      </w:r>
    </w:p>
    <w:p w:rsidR="00173148" w:rsidRPr="00D87041" w:rsidRDefault="00173148" w:rsidP="00E60AF7">
      <w:pPr>
        <w:pStyle w:val="BTEMEASMCA"/>
        <w:rPr>
          <w:noProof w:val="0"/>
        </w:rPr>
      </w:pPr>
      <w:r w:rsidRPr="00D87041">
        <w:t>N50 – LT/1/03/2294/003</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13.</w:t>
      </w:r>
      <w:r w:rsidRPr="00D87041">
        <w:rPr>
          <w:b/>
          <w:caps/>
          <w:szCs w:val="22"/>
        </w:rPr>
        <w:tab/>
        <w:t>serijos numeris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Serija {numeris}</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14.</w:t>
      </w:r>
      <w:r w:rsidRPr="00D87041">
        <w:rPr>
          <w:b/>
          <w:caps/>
          <w:szCs w:val="22"/>
        </w:rPr>
        <w:tab/>
        <w:t>PARDAVIMO (IŠDAVIMO) tvarka</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Receptinis vaistinis preparatas</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15.</w:t>
      </w:r>
      <w:r w:rsidRPr="00D87041">
        <w:rPr>
          <w:b/>
          <w:caps/>
          <w:szCs w:val="22"/>
        </w:rPr>
        <w:tab/>
        <w:t xml:space="preserve">vartojimo </w:t>
      </w:r>
      <w:smartTag w:uri="schemas-tilde-lt/tildestengine" w:element="templates">
        <w:smartTagPr>
          <w:attr w:name="baseform" w:val="instrukcij|a"/>
          <w:attr w:name="id" w:val="-1"/>
          <w:attr w:name="text" w:val="instrukcija"/>
        </w:smartTagPr>
        <w:r w:rsidRPr="00D87041">
          <w:rPr>
            <w:b/>
            <w:caps/>
            <w:szCs w:val="22"/>
          </w:rPr>
          <w:t>instrukcijA</w:t>
        </w:r>
      </w:smartTag>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16.</w:t>
      </w:r>
      <w:r w:rsidRPr="00D87041">
        <w:rPr>
          <w:b/>
          <w:caps/>
          <w:szCs w:val="22"/>
        </w:rPr>
        <w:tab/>
        <w:t>INFORMACIJA BRAILIO RAŠTU</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katadolon</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rPr>
          <w:b/>
          <w:szCs w:val="22"/>
        </w:rPr>
      </w:pPr>
      <w:r w:rsidRPr="00D87041">
        <w:rPr>
          <w:szCs w:val="22"/>
        </w:rPr>
        <w:br w:type="page"/>
      </w:r>
      <w:r w:rsidRPr="00D87041">
        <w:rPr>
          <w:b/>
          <w:szCs w:val="22"/>
        </w:rPr>
        <w:lastRenderedPageBreak/>
        <w:t xml:space="preserve">MINIMALI </w:t>
      </w:r>
      <w:r w:rsidRPr="00D87041">
        <w:rPr>
          <w:b/>
          <w:caps/>
          <w:szCs w:val="22"/>
        </w:rPr>
        <w:t xml:space="preserve">informacija ant </w:t>
      </w:r>
      <w:r w:rsidRPr="00D87041">
        <w:rPr>
          <w:b/>
          <w:szCs w:val="22"/>
        </w:rPr>
        <w:t xml:space="preserve">LIZDINIŲ PLOKŠTELIŲ ARBA DVISLUOKSNIŲ JUOSTELIŲ </w:t>
      </w:r>
    </w:p>
    <w:p w:rsidR="00173148" w:rsidRPr="00D87041" w:rsidRDefault="00173148" w:rsidP="00E60AF7">
      <w:pPr>
        <w:pBdr>
          <w:top w:val="single" w:sz="4" w:space="1" w:color="auto"/>
          <w:left w:val="single" w:sz="4" w:space="4" w:color="auto"/>
          <w:bottom w:val="single" w:sz="4" w:space="1" w:color="auto"/>
          <w:right w:val="single" w:sz="4" w:space="4" w:color="auto"/>
        </w:pBdr>
        <w:rPr>
          <w:b/>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rPr>
          <w:b/>
          <w:caps/>
          <w:szCs w:val="22"/>
        </w:rPr>
      </w:pPr>
      <w:r w:rsidRPr="00D87041">
        <w:rPr>
          <w:b/>
          <w:szCs w:val="22"/>
        </w:rPr>
        <w:t>LIZDINĖ PLOKŠTELĖ</w:t>
      </w:r>
    </w:p>
    <w:p w:rsidR="00173148" w:rsidRPr="00D87041" w:rsidRDefault="00173148" w:rsidP="00E60AF7">
      <w:pPr>
        <w:ind w:left="567" w:hanging="567"/>
        <w:rPr>
          <w:caps/>
          <w:szCs w:val="22"/>
        </w:rPr>
      </w:pPr>
    </w:p>
    <w:p w:rsidR="00173148" w:rsidRPr="00D87041" w:rsidRDefault="00173148" w:rsidP="00E60AF7">
      <w:pPr>
        <w:ind w:left="567" w:hanging="567"/>
        <w:rPr>
          <w:caps/>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1.</w:t>
      </w:r>
      <w:r w:rsidRPr="00D87041">
        <w:rPr>
          <w:b/>
          <w:caps/>
          <w:szCs w:val="22"/>
        </w:rPr>
        <w:tab/>
        <w:t>Vaistinio preparato pavadinimas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 xml:space="preserve">Katadolon 100 mg kietosios kapsulės </w:t>
      </w:r>
    </w:p>
    <w:p w:rsidR="00173148" w:rsidRPr="00D87041" w:rsidRDefault="00173148" w:rsidP="00E60AF7">
      <w:pPr>
        <w:ind w:left="567" w:hanging="567"/>
        <w:rPr>
          <w:szCs w:val="22"/>
        </w:rPr>
      </w:pPr>
      <w:r w:rsidRPr="00D87041">
        <w:rPr>
          <w:szCs w:val="22"/>
        </w:rPr>
        <w:t>Flupirtini maleas</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szCs w:val="22"/>
        </w:rPr>
        <w:t>2.</w:t>
      </w:r>
      <w:r w:rsidRPr="00D87041">
        <w:rPr>
          <w:b/>
          <w:szCs w:val="22"/>
        </w:rPr>
        <w:tab/>
      </w:r>
      <w:r w:rsidR="00FD2A09">
        <w:rPr>
          <w:b/>
          <w:caps/>
          <w:szCs w:val="22"/>
        </w:rPr>
        <w:t>REGISTRUOTOJO</w:t>
      </w:r>
      <w:r w:rsidRPr="00D87041">
        <w:rPr>
          <w:b/>
          <w:caps/>
          <w:szCs w:val="22"/>
        </w:rPr>
        <w:t xml:space="preserve"> pavadinimas </w:t>
      </w:r>
    </w:p>
    <w:p w:rsidR="00173148" w:rsidRPr="00D87041" w:rsidRDefault="00173148" w:rsidP="00E60AF7">
      <w:pPr>
        <w:ind w:left="567" w:hanging="567"/>
        <w:rPr>
          <w:szCs w:val="22"/>
        </w:rPr>
      </w:pPr>
    </w:p>
    <w:p w:rsidR="00173148" w:rsidRPr="00D87041" w:rsidRDefault="00173148" w:rsidP="00E60AF7">
      <w:pPr>
        <w:pStyle w:val="BTEMEASMCA"/>
        <w:rPr>
          <w:iCs/>
        </w:rPr>
      </w:pPr>
      <w:r w:rsidRPr="00D87041">
        <w:rPr>
          <w:iCs/>
        </w:rPr>
        <w:t xml:space="preserve">Teva Pharma B.V. </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szCs w:val="22"/>
        </w:rPr>
        <w:t>3.</w:t>
      </w:r>
      <w:r w:rsidRPr="00D87041">
        <w:rPr>
          <w:b/>
          <w:szCs w:val="22"/>
        </w:rPr>
        <w:tab/>
      </w:r>
      <w:r w:rsidRPr="00D87041">
        <w:rPr>
          <w:b/>
          <w:caps/>
          <w:szCs w:val="22"/>
        </w:rPr>
        <w:t>tinkamumo laikas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highlight w:val="lightGray"/>
        </w:rPr>
        <w:t>EXP</w:t>
      </w:r>
      <w:r w:rsidRPr="00D87041">
        <w:rPr>
          <w:szCs w:val="22"/>
        </w:rPr>
        <w:t xml:space="preserve"> {MMMM/mm}</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4.</w:t>
      </w:r>
      <w:r w:rsidRPr="00D87041">
        <w:rPr>
          <w:b/>
          <w:caps/>
          <w:szCs w:val="22"/>
        </w:rPr>
        <w:tab/>
        <w:t xml:space="preserve">serijos numeris </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highlight w:val="lightGray"/>
        </w:rPr>
        <w:t>Lot</w:t>
      </w:r>
      <w:r w:rsidRPr="00D87041">
        <w:rPr>
          <w:szCs w:val="22"/>
        </w:rPr>
        <w:t xml:space="preserve"> {numeris}</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pBdr>
          <w:top w:val="single" w:sz="4" w:space="1" w:color="auto"/>
          <w:left w:val="single" w:sz="4" w:space="4" w:color="auto"/>
          <w:bottom w:val="single" w:sz="4" w:space="1" w:color="auto"/>
          <w:right w:val="single" w:sz="4" w:space="4" w:color="auto"/>
        </w:pBdr>
        <w:ind w:left="567" w:hanging="567"/>
        <w:rPr>
          <w:b/>
          <w:caps/>
          <w:szCs w:val="22"/>
        </w:rPr>
      </w:pPr>
      <w:r w:rsidRPr="00D87041">
        <w:rPr>
          <w:b/>
          <w:caps/>
          <w:szCs w:val="22"/>
        </w:rPr>
        <w:t>5.</w:t>
      </w:r>
      <w:r w:rsidRPr="00D87041">
        <w:rPr>
          <w:b/>
          <w:caps/>
          <w:szCs w:val="22"/>
        </w:rPr>
        <w:tab/>
        <w:t>KITA</w:t>
      </w:r>
    </w:p>
    <w:p w:rsidR="00173148" w:rsidRPr="00D87041" w:rsidRDefault="00173148" w:rsidP="00E60AF7">
      <w:pPr>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jc w:val="center"/>
        <w:rPr>
          <w:b/>
          <w:caps/>
          <w:szCs w:val="22"/>
        </w:rPr>
      </w:pPr>
      <w:r w:rsidRPr="00D87041">
        <w:rPr>
          <w:szCs w:val="22"/>
        </w:rPr>
        <w:br w:type="page"/>
      </w: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p>
    <w:p w:rsidR="00173148" w:rsidRPr="00D87041" w:rsidRDefault="00173148" w:rsidP="00E60AF7">
      <w:pPr>
        <w:ind w:left="567" w:hanging="567"/>
        <w:jc w:val="center"/>
        <w:rPr>
          <w:b/>
          <w:caps/>
          <w:szCs w:val="22"/>
        </w:rPr>
      </w:pPr>
      <w:r w:rsidRPr="00D87041">
        <w:rPr>
          <w:b/>
          <w:caps/>
          <w:szCs w:val="22"/>
        </w:rPr>
        <w:t xml:space="preserve">B. PAKUOTĖS </w:t>
      </w:r>
      <w:smartTag w:uri="schemas-tilde-lt/tildestengine" w:element="templates">
        <w:smartTagPr>
          <w:attr w:name="baseform" w:val="lapel|is"/>
          <w:attr w:name="id" w:val="-1"/>
          <w:attr w:name="text" w:val="LAPELIS"/>
        </w:smartTagPr>
        <w:r w:rsidRPr="00D87041">
          <w:rPr>
            <w:b/>
            <w:caps/>
            <w:szCs w:val="22"/>
          </w:rPr>
          <w:t>lapelis</w:t>
        </w:r>
      </w:smartTag>
    </w:p>
    <w:p w:rsidR="00173148" w:rsidRPr="00D87041" w:rsidRDefault="00173148" w:rsidP="00871747">
      <w:pPr>
        <w:pStyle w:val="Antrat1"/>
        <w:spacing w:before="0" w:after="0" w:line="240" w:lineRule="auto"/>
        <w:jc w:val="center"/>
        <w:rPr>
          <w:sz w:val="22"/>
          <w:szCs w:val="22"/>
          <w:lang w:val="lt-LT"/>
        </w:rPr>
      </w:pPr>
      <w:r w:rsidRPr="00D87041">
        <w:rPr>
          <w:sz w:val="22"/>
          <w:szCs w:val="22"/>
          <w:lang w:val="lt-LT"/>
        </w:rPr>
        <w:br w:type="page"/>
      </w:r>
      <w:r w:rsidRPr="00D87041">
        <w:rPr>
          <w:caps w:val="0"/>
          <w:sz w:val="22"/>
          <w:szCs w:val="22"/>
          <w:lang w:val="lt-LT"/>
        </w:rPr>
        <w:lastRenderedPageBreak/>
        <w:t>Pakuotės lapelis: informacija vartotojui</w:t>
      </w:r>
    </w:p>
    <w:p w:rsidR="00173148" w:rsidRPr="00D87041" w:rsidRDefault="00173148" w:rsidP="00871747">
      <w:pPr>
        <w:pStyle w:val="Antrat1"/>
        <w:spacing w:before="0" w:after="0" w:line="240" w:lineRule="auto"/>
        <w:jc w:val="center"/>
        <w:rPr>
          <w:b w:val="0"/>
          <w:sz w:val="22"/>
          <w:szCs w:val="22"/>
          <w:lang w:val="lt-LT"/>
        </w:rPr>
      </w:pPr>
    </w:p>
    <w:p w:rsidR="00173148" w:rsidRPr="00D87041" w:rsidRDefault="00173148" w:rsidP="00E60AF7">
      <w:pPr>
        <w:ind w:left="567" w:hanging="567"/>
        <w:jc w:val="center"/>
        <w:rPr>
          <w:b/>
          <w:szCs w:val="22"/>
        </w:rPr>
      </w:pPr>
      <w:r w:rsidRPr="00D87041">
        <w:rPr>
          <w:b/>
          <w:szCs w:val="22"/>
        </w:rPr>
        <w:t>Katadolon 100 mg kietosios kapsulės</w:t>
      </w:r>
    </w:p>
    <w:p w:rsidR="00173148" w:rsidRPr="00D87041" w:rsidRDefault="00173148" w:rsidP="00E60AF7">
      <w:pPr>
        <w:jc w:val="center"/>
        <w:rPr>
          <w:szCs w:val="22"/>
        </w:rPr>
      </w:pPr>
      <w:r w:rsidRPr="00D87041">
        <w:rPr>
          <w:szCs w:val="22"/>
        </w:rPr>
        <w:t>Flupirtino maleatas</w:t>
      </w:r>
    </w:p>
    <w:p w:rsidR="00173148" w:rsidRPr="00D87041" w:rsidRDefault="00173148" w:rsidP="00E60AF7">
      <w:pPr>
        <w:jc w:val="center"/>
        <w:rPr>
          <w:szCs w:val="22"/>
        </w:rPr>
      </w:pPr>
    </w:p>
    <w:p w:rsidR="00173148" w:rsidRPr="00D87041" w:rsidRDefault="00C02DF3">
      <w:pPr>
        <w:rPr>
          <w:szCs w:val="22"/>
        </w:rPr>
      </w:pPr>
      <w:r>
        <w:rPr>
          <w:noProof/>
          <w:szCs w:val="22"/>
          <w:lang w:eastAsia="lt-LT"/>
        </w:rPr>
        <w:drawing>
          <wp:inline distT="0" distB="0" distL="0" distR="0">
            <wp:extent cx="200025" cy="171450"/>
            <wp:effectExtent l="0" t="0" r="9525" b="0"/>
            <wp:docPr id="2" name="Paveikslėlis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173148" w:rsidRPr="00D87041">
        <w:rPr>
          <w:noProof/>
          <w:szCs w:val="22"/>
        </w:rPr>
        <w:t>Vykdoma papildoma šio vaisto stebėsena. Tai padės greitai nustatyti naują saugumo informaciją.</w:t>
      </w:r>
      <w:r w:rsidR="00173148" w:rsidRPr="00D87041">
        <w:rPr>
          <w:szCs w:val="22"/>
        </w:rPr>
        <w:t xml:space="preserve"> </w:t>
      </w:r>
      <w:r w:rsidR="00173148" w:rsidRPr="00D87041">
        <w:rPr>
          <w:noProof/>
          <w:szCs w:val="22"/>
        </w:rPr>
        <w:t>Mums galite padėti pranešdami apie bet kokį Jums pasireiškiantį šalutinį poveikį.</w:t>
      </w:r>
      <w:r w:rsidR="00173148" w:rsidRPr="00D87041">
        <w:rPr>
          <w:szCs w:val="22"/>
        </w:rPr>
        <w:t xml:space="preserve"> </w:t>
      </w:r>
      <w:r w:rsidR="00173148" w:rsidRPr="00D87041">
        <w:rPr>
          <w:noProof/>
          <w:szCs w:val="22"/>
        </w:rPr>
        <w:t>Apie tai, kaip pranešti apie šalutinį poveikį, žr.</w:t>
      </w:r>
      <w:r w:rsidR="00173148" w:rsidRPr="00D87041">
        <w:rPr>
          <w:szCs w:val="22"/>
        </w:rPr>
        <w:t xml:space="preserve"> </w:t>
      </w:r>
      <w:r w:rsidR="00173148" w:rsidRPr="00D87041">
        <w:rPr>
          <w:noProof/>
          <w:szCs w:val="22"/>
        </w:rPr>
        <w:t>4 skyriaus pabaigoje.</w:t>
      </w:r>
      <w:r w:rsidR="00173148" w:rsidRPr="00D87041">
        <w:rPr>
          <w:szCs w:val="22"/>
        </w:rPr>
        <w:t xml:space="preserve"> </w:t>
      </w:r>
    </w:p>
    <w:p w:rsidR="00173148" w:rsidRPr="00D87041" w:rsidRDefault="00173148">
      <w:pPr>
        <w:rPr>
          <w:szCs w:val="22"/>
        </w:rPr>
      </w:pPr>
    </w:p>
    <w:p w:rsidR="00173148" w:rsidRPr="00D87041" w:rsidRDefault="00173148" w:rsidP="00E60AF7">
      <w:pPr>
        <w:rPr>
          <w:b/>
          <w:szCs w:val="22"/>
        </w:rPr>
      </w:pPr>
      <w:r w:rsidRPr="00D87041">
        <w:rPr>
          <w:b/>
          <w:szCs w:val="22"/>
        </w:rPr>
        <w:t>Atidžiai perskaitykite visą šį lapelį, prieš pradėdami vartoti šį vaistą, nes jame pateikiama Jums svarbi informacija.</w:t>
      </w:r>
    </w:p>
    <w:p w:rsidR="00173148" w:rsidRPr="00D87041" w:rsidRDefault="00173148" w:rsidP="00E60AF7">
      <w:pPr>
        <w:ind w:left="567" w:hanging="567"/>
        <w:rPr>
          <w:szCs w:val="22"/>
        </w:rPr>
      </w:pPr>
      <w:r w:rsidRPr="00D87041">
        <w:rPr>
          <w:szCs w:val="22"/>
        </w:rPr>
        <w:t>-</w:t>
      </w:r>
      <w:r w:rsidRPr="00D87041">
        <w:rPr>
          <w:szCs w:val="22"/>
        </w:rPr>
        <w:tab/>
        <w:t>Neišmeskite šio lapelio, nes vėl gali prireikti jį perskaityti.</w:t>
      </w:r>
    </w:p>
    <w:p w:rsidR="00173148" w:rsidRPr="00D87041" w:rsidRDefault="00173148" w:rsidP="00E60AF7">
      <w:pPr>
        <w:ind w:left="567" w:hanging="567"/>
        <w:rPr>
          <w:szCs w:val="22"/>
        </w:rPr>
      </w:pPr>
      <w:r w:rsidRPr="00D87041">
        <w:rPr>
          <w:szCs w:val="22"/>
        </w:rPr>
        <w:t>-</w:t>
      </w:r>
      <w:r w:rsidRPr="00D87041">
        <w:rPr>
          <w:szCs w:val="22"/>
        </w:rPr>
        <w:tab/>
        <w:t>Jeigu kiltų daugiau klausimų, kreipkitės į gydytoją arba vaistininką.</w:t>
      </w:r>
    </w:p>
    <w:p w:rsidR="00173148" w:rsidRPr="00D87041" w:rsidRDefault="00173148" w:rsidP="00E60AF7">
      <w:pPr>
        <w:ind w:left="567" w:hanging="567"/>
        <w:rPr>
          <w:szCs w:val="22"/>
        </w:rPr>
      </w:pPr>
      <w:r w:rsidRPr="00D87041">
        <w:rPr>
          <w:szCs w:val="22"/>
        </w:rPr>
        <w:t>-</w:t>
      </w:r>
      <w:r w:rsidRPr="00D87041">
        <w:rPr>
          <w:szCs w:val="22"/>
        </w:rPr>
        <w:tab/>
        <w:t>Šis vaistas skirtas tik Jums, todėl kitiems žmonėms jo duoti negalima. Vaistas gali jiems pakenkti (net tiems, kurių ligos požymiai yra tokie patys kaip Jūsų).</w:t>
      </w:r>
    </w:p>
    <w:p w:rsidR="00173148" w:rsidRPr="00D87041" w:rsidRDefault="00173148" w:rsidP="00E60AF7">
      <w:pPr>
        <w:ind w:left="567" w:hanging="567"/>
        <w:rPr>
          <w:szCs w:val="22"/>
        </w:rPr>
      </w:pPr>
      <w:r w:rsidRPr="00D87041">
        <w:rPr>
          <w:szCs w:val="22"/>
        </w:rPr>
        <w:t>-</w:t>
      </w:r>
      <w:r w:rsidRPr="00D87041">
        <w:rPr>
          <w:szCs w:val="22"/>
        </w:rPr>
        <w:tab/>
        <w:t xml:space="preserve">Jeigu pasireiškė šalutinis poveikis </w:t>
      </w:r>
      <w:r w:rsidRPr="00D87041">
        <w:rPr>
          <w:noProof/>
          <w:szCs w:val="22"/>
        </w:rPr>
        <w:t>(net jeigu jis šiame lapelyje nenurodytas), kreipkitės į gydytoją, vaistininką arba slaugytoją. Žr. 4 skyrių.</w:t>
      </w:r>
    </w:p>
    <w:p w:rsidR="00173148" w:rsidRPr="00D87041" w:rsidRDefault="00173148" w:rsidP="00E60AF7">
      <w:pPr>
        <w:ind w:left="567" w:hanging="567"/>
        <w:rPr>
          <w:szCs w:val="22"/>
        </w:rPr>
      </w:pPr>
    </w:p>
    <w:p w:rsidR="00173148" w:rsidRPr="00D87041" w:rsidRDefault="00173148" w:rsidP="00E60AF7">
      <w:pPr>
        <w:rPr>
          <w:szCs w:val="22"/>
        </w:rPr>
      </w:pPr>
    </w:p>
    <w:p w:rsidR="00173148" w:rsidRPr="00D87041" w:rsidRDefault="00173148" w:rsidP="00E60AF7">
      <w:pPr>
        <w:ind w:left="567" w:hanging="567"/>
        <w:rPr>
          <w:b/>
          <w:szCs w:val="22"/>
        </w:rPr>
      </w:pPr>
      <w:r w:rsidRPr="00D87041">
        <w:rPr>
          <w:b/>
          <w:szCs w:val="22"/>
        </w:rPr>
        <w:t>Apie ką rašoma šiame lapelyje?</w:t>
      </w:r>
    </w:p>
    <w:p w:rsidR="00173148" w:rsidRPr="00D87041" w:rsidRDefault="00173148" w:rsidP="00E60AF7">
      <w:pPr>
        <w:ind w:left="567" w:hanging="567"/>
        <w:rPr>
          <w:szCs w:val="22"/>
        </w:rPr>
      </w:pPr>
      <w:r w:rsidRPr="00D87041">
        <w:rPr>
          <w:szCs w:val="22"/>
        </w:rPr>
        <w:t>1.</w:t>
      </w:r>
      <w:r w:rsidRPr="00D87041">
        <w:rPr>
          <w:szCs w:val="22"/>
        </w:rPr>
        <w:tab/>
        <w:t>Kas yra Katadolon ir kam jis vartojamas</w:t>
      </w:r>
    </w:p>
    <w:p w:rsidR="00173148" w:rsidRPr="00D87041" w:rsidRDefault="00173148" w:rsidP="00E60AF7">
      <w:pPr>
        <w:ind w:left="567" w:hanging="567"/>
        <w:rPr>
          <w:szCs w:val="22"/>
        </w:rPr>
      </w:pPr>
      <w:r w:rsidRPr="00D87041">
        <w:rPr>
          <w:szCs w:val="22"/>
        </w:rPr>
        <w:t>2.</w:t>
      </w:r>
      <w:r w:rsidRPr="00D87041">
        <w:rPr>
          <w:szCs w:val="22"/>
        </w:rPr>
        <w:tab/>
        <w:t>Kas žinotina prieš vartojant Katadolon</w:t>
      </w:r>
    </w:p>
    <w:p w:rsidR="00173148" w:rsidRPr="00D87041" w:rsidRDefault="00173148" w:rsidP="00E60AF7">
      <w:pPr>
        <w:ind w:left="567" w:hanging="567"/>
        <w:rPr>
          <w:szCs w:val="22"/>
        </w:rPr>
      </w:pPr>
      <w:r w:rsidRPr="00D87041">
        <w:rPr>
          <w:szCs w:val="22"/>
        </w:rPr>
        <w:t>3.</w:t>
      </w:r>
      <w:r w:rsidRPr="00D87041">
        <w:rPr>
          <w:szCs w:val="22"/>
        </w:rPr>
        <w:tab/>
        <w:t>Kaip vartoti Katadolon</w:t>
      </w:r>
    </w:p>
    <w:p w:rsidR="00173148" w:rsidRPr="00D87041" w:rsidRDefault="00173148" w:rsidP="00E60AF7">
      <w:pPr>
        <w:ind w:left="567" w:hanging="567"/>
        <w:rPr>
          <w:szCs w:val="22"/>
        </w:rPr>
      </w:pPr>
      <w:r w:rsidRPr="00D87041">
        <w:rPr>
          <w:szCs w:val="22"/>
        </w:rPr>
        <w:t>4.</w:t>
      </w:r>
      <w:r w:rsidRPr="00D87041">
        <w:rPr>
          <w:szCs w:val="22"/>
        </w:rPr>
        <w:tab/>
        <w:t>Galimas šalutinis poveikis</w:t>
      </w:r>
    </w:p>
    <w:p w:rsidR="00173148" w:rsidRPr="00D87041" w:rsidRDefault="00173148" w:rsidP="00E60AF7">
      <w:pPr>
        <w:ind w:left="567" w:hanging="567"/>
        <w:rPr>
          <w:szCs w:val="22"/>
        </w:rPr>
      </w:pPr>
      <w:r w:rsidRPr="00D87041">
        <w:rPr>
          <w:szCs w:val="22"/>
        </w:rPr>
        <w:t>5.</w:t>
      </w:r>
      <w:r w:rsidRPr="00D87041">
        <w:rPr>
          <w:szCs w:val="22"/>
        </w:rPr>
        <w:tab/>
        <w:t>Kaip laikyti Katadolon</w:t>
      </w:r>
    </w:p>
    <w:p w:rsidR="00173148" w:rsidRPr="00D87041" w:rsidRDefault="00173148" w:rsidP="00E60AF7">
      <w:pPr>
        <w:ind w:left="567" w:hanging="567"/>
        <w:rPr>
          <w:szCs w:val="22"/>
        </w:rPr>
      </w:pPr>
      <w:r w:rsidRPr="00D87041">
        <w:rPr>
          <w:szCs w:val="22"/>
        </w:rPr>
        <w:t>6.</w:t>
      </w:r>
      <w:r w:rsidRPr="00D87041">
        <w:rPr>
          <w:szCs w:val="22"/>
        </w:rPr>
        <w:tab/>
        <w:t>Pakuotės turinys ir kita informacija</w:t>
      </w:r>
    </w:p>
    <w:p w:rsidR="00173148" w:rsidRPr="00D87041" w:rsidRDefault="00173148" w:rsidP="00E60AF7">
      <w:pPr>
        <w:ind w:left="567" w:hanging="567"/>
        <w:rPr>
          <w:szCs w:val="22"/>
        </w:rPr>
      </w:pPr>
    </w:p>
    <w:p w:rsidR="00173148" w:rsidRPr="00D87041" w:rsidRDefault="00173148" w:rsidP="00E60AF7">
      <w:pPr>
        <w:rPr>
          <w:szCs w:val="22"/>
        </w:rPr>
      </w:pPr>
    </w:p>
    <w:p w:rsidR="00173148" w:rsidRPr="00D87041" w:rsidRDefault="00173148" w:rsidP="00871747">
      <w:pPr>
        <w:numPr>
          <w:ilvl w:val="12"/>
          <w:numId w:val="0"/>
        </w:numPr>
        <w:ind w:left="567" w:hanging="567"/>
        <w:outlineLvl w:val="0"/>
        <w:rPr>
          <w:b/>
          <w:caps/>
          <w:szCs w:val="22"/>
        </w:rPr>
      </w:pPr>
      <w:r w:rsidRPr="00D87041">
        <w:rPr>
          <w:b/>
          <w:szCs w:val="22"/>
        </w:rPr>
        <w:t>1.</w:t>
      </w:r>
      <w:r w:rsidRPr="00D87041">
        <w:rPr>
          <w:b/>
          <w:szCs w:val="22"/>
        </w:rPr>
        <w:tab/>
        <w:t>Kas yra Katadolon ir kam jis vartojamas</w:t>
      </w:r>
    </w:p>
    <w:p w:rsidR="00173148" w:rsidRPr="00D87041" w:rsidRDefault="00173148" w:rsidP="00871747">
      <w:pPr>
        <w:numPr>
          <w:ilvl w:val="12"/>
          <w:numId w:val="0"/>
        </w:numPr>
        <w:ind w:left="567" w:hanging="567"/>
        <w:outlineLvl w:val="0"/>
        <w:rPr>
          <w:szCs w:val="22"/>
        </w:rPr>
      </w:pPr>
    </w:p>
    <w:p w:rsidR="00173148" w:rsidRPr="00D87041" w:rsidRDefault="00173148" w:rsidP="00871747">
      <w:pPr>
        <w:rPr>
          <w:noProof/>
          <w:szCs w:val="22"/>
        </w:rPr>
      </w:pPr>
      <w:r w:rsidRPr="00D87041">
        <w:rPr>
          <w:noProof/>
          <w:szCs w:val="22"/>
        </w:rPr>
        <w:t>Suaugusiųjų ūminio skausmo malšinimui.</w:t>
      </w:r>
    </w:p>
    <w:p w:rsidR="00173148" w:rsidRPr="00D87041" w:rsidRDefault="00173148" w:rsidP="00871747">
      <w:pPr>
        <w:rPr>
          <w:rFonts w:eastAsia="Times New Roman"/>
          <w:szCs w:val="22"/>
        </w:rPr>
      </w:pPr>
      <w:r w:rsidRPr="00D87041">
        <w:rPr>
          <w:rFonts w:eastAsia="Times New Roman"/>
          <w:szCs w:val="22"/>
        </w:rPr>
        <w:t xml:space="preserve">Katadolon turi būti vartojamas tik tuo atveju, kai gydymas kitais analgetikais yra negalimas. </w:t>
      </w:r>
    </w:p>
    <w:p w:rsidR="00173148" w:rsidRPr="00D87041" w:rsidRDefault="00173148" w:rsidP="00E60AF7">
      <w:pPr>
        <w:numPr>
          <w:ilvl w:val="12"/>
          <w:numId w:val="0"/>
        </w:numPr>
        <w:outlineLvl w:val="0"/>
        <w:rPr>
          <w:b/>
          <w:szCs w:val="22"/>
        </w:rPr>
      </w:pPr>
    </w:p>
    <w:p w:rsidR="00173148" w:rsidRPr="00D87041" w:rsidRDefault="00173148" w:rsidP="00E60AF7">
      <w:pPr>
        <w:numPr>
          <w:ilvl w:val="12"/>
          <w:numId w:val="0"/>
        </w:numPr>
        <w:ind w:left="567" w:hanging="567"/>
        <w:outlineLvl w:val="0"/>
        <w:rPr>
          <w:b/>
          <w:szCs w:val="22"/>
        </w:rPr>
      </w:pPr>
    </w:p>
    <w:p w:rsidR="00173148" w:rsidRPr="00D87041" w:rsidRDefault="00173148" w:rsidP="00E60AF7">
      <w:pPr>
        <w:numPr>
          <w:ilvl w:val="12"/>
          <w:numId w:val="0"/>
        </w:numPr>
        <w:ind w:left="567" w:hanging="567"/>
        <w:outlineLvl w:val="0"/>
        <w:rPr>
          <w:b/>
          <w:caps/>
          <w:szCs w:val="22"/>
        </w:rPr>
      </w:pPr>
      <w:r w:rsidRPr="00D87041">
        <w:rPr>
          <w:b/>
          <w:szCs w:val="22"/>
        </w:rPr>
        <w:t>2.</w:t>
      </w:r>
      <w:r w:rsidRPr="00D87041">
        <w:rPr>
          <w:b/>
          <w:szCs w:val="22"/>
        </w:rPr>
        <w:tab/>
        <w:t>Kas žinotina prieš vartojant Katadolon</w:t>
      </w:r>
    </w:p>
    <w:p w:rsidR="00173148" w:rsidRPr="00D87041" w:rsidRDefault="00173148" w:rsidP="00E60AF7">
      <w:pPr>
        <w:ind w:left="567" w:hanging="567"/>
        <w:rPr>
          <w:szCs w:val="22"/>
        </w:rPr>
      </w:pPr>
    </w:p>
    <w:p w:rsidR="00173148" w:rsidRPr="00D87041" w:rsidRDefault="00173148" w:rsidP="00E60AF7">
      <w:pPr>
        <w:ind w:left="567" w:hanging="567"/>
        <w:rPr>
          <w:b/>
          <w:caps/>
          <w:szCs w:val="22"/>
        </w:rPr>
      </w:pPr>
      <w:r w:rsidRPr="00D87041">
        <w:rPr>
          <w:b/>
          <w:bCs/>
          <w:szCs w:val="22"/>
        </w:rPr>
        <w:t>Katadolon vartoti negalima:</w:t>
      </w:r>
    </w:p>
    <w:p w:rsidR="00173148" w:rsidRPr="00D87041" w:rsidRDefault="00173148" w:rsidP="00E60AF7">
      <w:pPr>
        <w:numPr>
          <w:ilvl w:val="12"/>
          <w:numId w:val="0"/>
        </w:numPr>
        <w:ind w:left="720" w:hanging="360"/>
        <w:rPr>
          <w:szCs w:val="22"/>
        </w:rPr>
      </w:pPr>
      <w:r w:rsidRPr="00D87041">
        <w:rPr>
          <w:szCs w:val="22"/>
        </w:rPr>
        <w:t>-</w:t>
      </w:r>
      <w:r w:rsidRPr="00D87041">
        <w:rPr>
          <w:szCs w:val="22"/>
        </w:rPr>
        <w:tab/>
        <w:t>jeigu yra alergija flupirtino maleatui arba bet kuriai pagalbinei šio vaisto medžiagai (jos išvardytos 6 skyriuje);</w:t>
      </w:r>
    </w:p>
    <w:p w:rsidR="00173148" w:rsidRPr="00D87041" w:rsidRDefault="00173148" w:rsidP="00E60AF7">
      <w:pPr>
        <w:numPr>
          <w:ilvl w:val="12"/>
          <w:numId w:val="0"/>
        </w:numPr>
        <w:ind w:left="720" w:hanging="360"/>
        <w:rPr>
          <w:szCs w:val="22"/>
        </w:rPr>
      </w:pPr>
      <w:r w:rsidRPr="00D87041">
        <w:rPr>
          <w:szCs w:val="22"/>
        </w:rPr>
        <w:t>-</w:t>
      </w:r>
      <w:r w:rsidRPr="00D87041">
        <w:rPr>
          <w:szCs w:val="22"/>
        </w:rPr>
        <w:tab/>
        <w:t xml:space="preserve">jeigu Jūs sergate galvos smegenų liga dėl kepenų funkcijos sutrikimo; </w:t>
      </w:r>
    </w:p>
    <w:p w:rsidR="00173148" w:rsidRPr="00D87041" w:rsidRDefault="00173148" w:rsidP="00E60AF7">
      <w:pPr>
        <w:pStyle w:val="Pagrindinistekstas"/>
        <w:spacing w:after="0"/>
        <w:ind w:left="720" w:hanging="360"/>
        <w:rPr>
          <w:spacing w:val="0"/>
          <w:sz w:val="22"/>
          <w:szCs w:val="22"/>
        </w:rPr>
      </w:pPr>
      <w:r w:rsidRPr="00D87041">
        <w:rPr>
          <w:spacing w:val="0"/>
          <w:sz w:val="22"/>
          <w:szCs w:val="22"/>
        </w:rPr>
        <w:t>-</w:t>
      </w:r>
      <w:r w:rsidRPr="00D87041">
        <w:rPr>
          <w:spacing w:val="0"/>
          <w:sz w:val="22"/>
          <w:szCs w:val="22"/>
        </w:rPr>
        <w:tab/>
        <w:t xml:space="preserve">jeigu Jūs sergate sunkiąja miastenija (raumenų silpnumo liga); </w:t>
      </w:r>
    </w:p>
    <w:p w:rsidR="00173148" w:rsidRPr="00D87041" w:rsidRDefault="00173148" w:rsidP="00E60AF7">
      <w:pPr>
        <w:pStyle w:val="Pagrindinistekstas"/>
        <w:spacing w:after="0"/>
        <w:ind w:left="720" w:hanging="360"/>
        <w:rPr>
          <w:spacing w:val="0"/>
          <w:sz w:val="22"/>
          <w:szCs w:val="22"/>
        </w:rPr>
      </w:pPr>
      <w:r w:rsidRPr="00D87041">
        <w:rPr>
          <w:spacing w:val="0"/>
          <w:sz w:val="22"/>
          <w:szCs w:val="22"/>
        </w:rPr>
        <w:t>-</w:t>
      </w:r>
      <w:r w:rsidRPr="00D87041">
        <w:rPr>
          <w:spacing w:val="0"/>
          <w:sz w:val="22"/>
          <w:szCs w:val="22"/>
        </w:rPr>
        <w:tab/>
        <w:t>jeigu sergate ar sirgote kepenų liga;</w:t>
      </w:r>
    </w:p>
    <w:p w:rsidR="00173148" w:rsidRPr="00D87041" w:rsidRDefault="00173148" w:rsidP="00E60AF7">
      <w:pPr>
        <w:pStyle w:val="Pagrindinistekstas"/>
        <w:spacing w:after="0"/>
        <w:ind w:left="720" w:hanging="360"/>
        <w:rPr>
          <w:spacing w:val="0"/>
          <w:sz w:val="22"/>
          <w:szCs w:val="22"/>
        </w:rPr>
      </w:pPr>
      <w:r w:rsidRPr="00D87041">
        <w:rPr>
          <w:spacing w:val="0"/>
          <w:sz w:val="22"/>
          <w:szCs w:val="22"/>
        </w:rPr>
        <w:t>-</w:t>
      </w:r>
      <w:r w:rsidRPr="00D87041">
        <w:rPr>
          <w:spacing w:val="0"/>
          <w:sz w:val="22"/>
          <w:szCs w:val="22"/>
        </w:rPr>
        <w:tab/>
        <w:t>jeigu sergate alkoholizmu;</w:t>
      </w:r>
    </w:p>
    <w:p w:rsidR="00173148" w:rsidRPr="00D87041" w:rsidRDefault="00173148" w:rsidP="00E60AF7">
      <w:pPr>
        <w:pStyle w:val="Pagrindinistekstas"/>
        <w:spacing w:after="0"/>
        <w:ind w:left="720" w:hanging="360"/>
        <w:rPr>
          <w:spacing w:val="0"/>
          <w:sz w:val="22"/>
          <w:szCs w:val="22"/>
        </w:rPr>
      </w:pPr>
      <w:r w:rsidRPr="00D87041">
        <w:rPr>
          <w:spacing w:val="0"/>
          <w:sz w:val="22"/>
          <w:szCs w:val="22"/>
        </w:rPr>
        <w:t>-</w:t>
      </w:r>
      <w:r w:rsidRPr="00D87041">
        <w:rPr>
          <w:spacing w:val="0"/>
          <w:sz w:val="22"/>
          <w:szCs w:val="22"/>
        </w:rPr>
        <w:tab/>
        <w:t xml:space="preserve">jeigu Jums </w:t>
      </w:r>
      <w:r w:rsidRPr="00D87041">
        <w:rPr>
          <w:sz w:val="22"/>
          <w:szCs w:val="22"/>
        </w:rPr>
        <w:t xml:space="preserve">spengia ausyse </w:t>
      </w:r>
      <w:r w:rsidRPr="00D87041">
        <w:rPr>
          <w:spacing w:val="0"/>
          <w:sz w:val="22"/>
          <w:szCs w:val="22"/>
        </w:rPr>
        <w:t xml:space="preserve">ar neseniai buvote </w:t>
      </w:r>
      <w:r w:rsidRPr="00D87041">
        <w:rPr>
          <w:sz w:val="22"/>
          <w:szCs w:val="22"/>
        </w:rPr>
        <w:t xml:space="preserve">dėl to </w:t>
      </w:r>
      <w:r w:rsidRPr="00D87041">
        <w:rPr>
          <w:spacing w:val="0"/>
          <w:sz w:val="22"/>
          <w:szCs w:val="22"/>
        </w:rPr>
        <w:t>gydytas;</w:t>
      </w:r>
    </w:p>
    <w:p w:rsidR="00173148" w:rsidRPr="00D87041" w:rsidRDefault="00173148" w:rsidP="00E60AF7">
      <w:pPr>
        <w:ind w:left="360"/>
        <w:rPr>
          <w:szCs w:val="22"/>
        </w:rPr>
      </w:pPr>
      <w:r w:rsidRPr="00D87041">
        <w:rPr>
          <w:szCs w:val="22"/>
        </w:rPr>
        <w:t>-</w:t>
      </w:r>
      <w:r w:rsidRPr="00D87041">
        <w:rPr>
          <w:szCs w:val="22"/>
        </w:rPr>
        <w:tab/>
        <w:t>jeigu kartu vartojate kitų vaistinių preparatų, galinčių sukelti kepenų pažeidimą.</w:t>
      </w:r>
    </w:p>
    <w:p w:rsidR="00173148" w:rsidRPr="00D87041" w:rsidRDefault="00173148" w:rsidP="00E60AF7">
      <w:pPr>
        <w:pStyle w:val="Pagrindinistekstas"/>
        <w:spacing w:after="0"/>
        <w:ind w:left="720" w:hanging="360"/>
        <w:rPr>
          <w:sz w:val="22"/>
          <w:szCs w:val="22"/>
        </w:rPr>
      </w:pPr>
    </w:p>
    <w:p w:rsidR="00173148" w:rsidRPr="00D87041" w:rsidRDefault="00173148" w:rsidP="00E60AF7">
      <w:pPr>
        <w:ind w:left="567" w:hanging="567"/>
        <w:rPr>
          <w:b/>
          <w:szCs w:val="22"/>
        </w:rPr>
      </w:pPr>
      <w:r w:rsidRPr="00D87041">
        <w:rPr>
          <w:b/>
          <w:szCs w:val="22"/>
        </w:rPr>
        <w:t>Įspėjimai ir atsargumo priemonės</w:t>
      </w:r>
    </w:p>
    <w:p w:rsidR="00173148" w:rsidRPr="00D87041" w:rsidRDefault="00173148" w:rsidP="005255E8">
      <w:pPr>
        <w:rPr>
          <w:noProof/>
          <w:szCs w:val="22"/>
        </w:rPr>
      </w:pPr>
      <w:r w:rsidRPr="00D87041">
        <w:rPr>
          <w:szCs w:val="22"/>
        </w:rPr>
        <w:t>Gydymo Katadolon</w:t>
      </w:r>
      <w:r w:rsidRPr="00D87041">
        <w:rPr>
          <w:noProof/>
          <w:szCs w:val="22"/>
        </w:rPr>
        <w:t xml:space="preserve"> metu Jūsų gydytojas kiekvieną savaitę tikrins kepenų funkciją, nes buvo pranešta apie kepenų fermentų aktyvumo padidėjimą, hepatitą ir kepenų nepakankamumą, pasireiškusius gydymo flupirtinu metu. Jeigu kepenų funkcijos tyrimų rezultatai bus patologiniai, Jūsų gydytojas paprašys Jūsų nedelsiant nutraukti Katadolon vartojimą.</w:t>
      </w:r>
    </w:p>
    <w:p w:rsidR="00173148" w:rsidRPr="00D87041" w:rsidRDefault="00173148" w:rsidP="005255E8">
      <w:pPr>
        <w:rPr>
          <w:noProof/>
          <w:szCs w:val="22"/>
        </w:rPr>
      </w:pPr>
    </w:p>
    <w:p w:rsidR="00173148" w:rsidRPr="00D87041" w:rsidRDefault="00173148" w:rsidP="005255E8">
      <w:pPr>
        <w:rPr>
          <w:noProof/>
          <w:szCs w:val="22"/>
        </w:rPr>
      </w:pPr>
      <w:r w:rsidRPr="00D87041">
        <w:rPr>
          <w:noProof/>
          <w:szCs w:val="22"/>
        </w:rPr>
        <w:t>Jeigu gydymo Katadolon metu Jūs pastebite bet kokių, kepenų pažeidimą rodančių simptomų (pvz., apetito stoka, pykinimas, vėmimas, diskomforto jausmas pilve, nuovargis, šlapimo patamsėjimas, gelta, niežulys), Jūs turite nutraukti Katadolon vartojimą ir nedelsiant kreiptis medicininės pagalbos, jei tokių simptomų atsiranda.</w:t>
      </w:r>
    </w:p>
    <w:p w:rsidR="00173148" w:rsidRPr="00D87041" w:rsidRDefault="00173148" w:rsidP="00E60AF7">
      <w:pPr>
        <w:ind w:left="567" w:hanging="567"/>
        <w:rPr>
          <w:b/>
          <w:szCs w:val="22"/>
        </w:rPr>
      </w:pPr>
    </w:p>
    <w:p w:rsidR="00173148" w:rsidRPr="00D87041" w:rsidRDefault="00173148" w:rsidP="00E60AF7">
      <w:pPr>
        <w:ind w:left="567" w:hanging="567"/>
        <w:rPr>
          <w:b/>
          <w:szCs w:val="22"/>
        </w:rPr>
      </w:pPr>
      <w:r w:rsidRPr="00D87041">
        <w:rPr>
          <w:b/>
          <w:szCs w:val="22"/>
        </w:rPr>
        <w:lastRenderedPageBreak/>
        <w:t>Atsargumo priemonių reikia imtis:</w:t>
      </w:r>
    </w:p>
    <w:p w:rsidR="00173148" w:rsidRPr="00D87041" w:rsidRDefault="00173148" w:rsidP="00C553DD">
      <w:pPr>
        <w:pStyle w:val="Pagrindinistekstas"/>
        <w:numPr>
          <w:ilvl w:val="0"/>
          <w:numId w:val="2"/>
        </w:numPr>
        <w:tabs>
          <w:tab w:val="clear" w:pos="1080"/>
          <w:tab w:val="num" w:pos="0"/>
        </w:tabs>
        <w:spacing w:after="0"/>
        <w:ind w:left="720" w:hanging="360"/>
        <w:rPr>
          <w:spacing w:val="0"/>
          <w:sz w:val="22"/>
          <w:szCs w:val="22"/>
        </w:rPr>
      </w:pPr>
      <w:r w:rsidRPr="00D87041">
        <w:rPr>
          <w:spacing w:val="0"/>
          <w:sz w:val="22"/>
          <w:szCs w:val="22"/>
        </w:rPr>
        <w:t>jeigu sutrikusi inkstų funkcija. Tokiu atveju turi būti reguliariai tikrinamas kreatinino kiekis.</w:t>
      </w:r>
    </w:p>
    <w:p w:rsidR="00173148" w:rsidRPr="00D87041" w:rsidRDefault="00173148" w:rsidP="00C553DD">
      <w:pPr>
        <w:pStyle w:val="Pagrindinistekstas"/>
        <w:numPr>
          <w:ilvl w:val="0"/>
          <w:numId w:val="2"/>
        </w:numPr>
        <w:tabs>
          <w:tab w:val="clear" w:pos="1080"/>
          <w:tab w:val="num" w:pos="360"/>
        </w:tabs>
        <w:spacing w:after="0"/>
        <w:ind w:left="720" w:hanging="360"/>
        <w:rPr>
          <w:spacing w:val="0"/>
          <w:sz w:val="22"/>
          <w:szCs w:val="22"/>
        </w:rPr>
      </w:pPr>
      <w:r w:rsidRPr="00D87041">
        <w:rPr>
          <w:sz w:val="22"/>
          <w:szCs w:val="22"/>
        </w:rPr>
        <w:t>65 metų pacientams ar tiems, kuriems yra inkstų nepakankamumas ar sumažėjęs albumino kiekis kraujyje. Tokiu atveju vaisto dozę gydytojas turi didinti laipsniškai.</w:t>
      </w:r>
    </w:p>
    <w:p w:rsidR="00173148" w:rsidRPr="00D87041" w:rsidRDefault="00173148" w:rsidP="00C553DD">
      <w:pPr>
        <w:pStyle w:val="Pagrindinistekstas"/>
        <w:numPr>
          <w:ilvl w:val="0"/>
          <w:numId w:val="2"/>
        </w:numPr>
        <w:tabs>
          <w:tab w:val="clear" w:pos="1080"/>
          <w:tab w:val="num" w:pos="360"/>
        </w:tabs>
        <w:spacing w:after="0"/>
        <w:ind w:left="720" w:hanging="360"/>
        <w:rPr>
          <w:spacing w:val="0"/>
          <w:sz w:val="22"/>
          <w:szCs w:val="22"/>
        </w:rPr>
      </w:pPr>
      <w:r w:rsidRPr="00D87041">
        <w:rPr>
          <w:spacing w:val="0"/>
          <w:sz w:val="22"/>
          <w:szCs w:val="22"/>
        </w:rPr>
        <w:t>jeigu kartu su Katadolon vartojate antikoaguliantų.</w:t>
      </w:r>
    </w:p>
    <w:p w:rsidR="00173148" w:rsidRPr="00D87041" w:rsidRDefault="00173148" w:rsidP="00C553DD">
      <w:pPr>
        <w:pStyle w:val="Pagrindinistekstas"/>
        <w:numPr>
          <w:ilvl w:val="0"/>
          <w:numId w:val="2"/>
        </w:numPr>
        <w:tabs>
          <w:tab w:val="clear" w:pos="1080"/>
          <w:tab w:val="num" w:pos="360"/>
        </w:tabs>
        <w:spacing w:after="0"/>
        <w:ind w:left="720" w:hanging="360"/>
        <w:rPr>
          <w:spacing w:val="0"/>
          <w:sz w:val="22"/>
          <w:szCs w:val="22"/>
        </w:rPr>
      </w:pPr>
      <w:r w:rsidRPr="00D87041">
        <w:rPr>
          <w:spacing w:val="0"/>
          <w:sz w:val="22"/>
          <w:szCs w:val="22"/>
        </w:rPr>
        <w:t>gydymo Katadolon laikotarpiu gali būti nustatomi klaidingai teigiami bilirubino, urobilinogeno ir baltymo šlapime tyrimo rezultatai ir tariamai didesnė bilirubino koncentracija kraujo serume.</w:t>
      </w:r>
    </w:p>
    <w:p w:rsidR="00173148" w:rsidRPr="00D87041" w:rsidRDefault="00173148" w:rsidP="00E60AF7">
      <w:pPr>
        <w:pStyle w:val="Pagrindinistekstas"/>
        <w:spacing w:after="0"/>
        <w:ind w:left="360"/>
        <w:rPr>
          <w:spacing w:val="0"/>
          <w:sz w:val="22"/>
          <w:szCs w:val="22"/>
        </w:rPr>
      </w:pPr>
    </w:p>
    <w:p w:rsidR="00173148" w:rsidRPr="00D87041" w:rsidRDefault="00173148" w:rsidP="00E60AF7">
      <w:pPr>
        <w:ind w:left="567" w:hanging="567"/>
        <w:rPr>
          <w:b/>
          <w:szCs w:val="22"/>
        </w:rPr>
      </w:pPr>
      <w:r w:rsidRPr="00D87041">
        <w:rPr>
          <w:b/>
          <w:szCs w:val="22"/>
        </w:rPr>
        <w:t>Kiti vaistai ir Katadolon</w:t>
      </w:r>
    </w:p>
    <w:p w:rsidR="00173148" w:rsidRPr="00D87041" w:rsidRDefault="00173148" w:rsidP="00E60AF7">
      <w:pPr>
        <w:pStyle w:val="Pagrindinistekstas"/>
        <w:spacing w:after="0"/>
        <w:rPr>
          <w:spacing w:val="0"/>
          <w:sz w:val="22"/>
          <w:szCs w:val="22"/>
        </w:rPr>
      </w:pPr>
      <w:r w:rsidRPr="00D87041">
        <w:rPr>
          <w:spacing w:val="0"/>
          <w:sz w:val="22"/>
          <w:szCs w:val="22"/>
        </w:rPr>
        <w:t>Katadolon gali sustiprinti alkoholio, raminamųjų ir raumenų tonusą mažinamųjų vaistų poveikį.</w:t>
      </w:r>
    </w:p>
    <w:p w:rsidR="00173148" w:rsidRPr="00D87041" w:rsidRDefault="00173148" w:rsidP="00E60AF7">
      <w:pPr>
        <w:rPr>
          <w:szCs w:val="22"/>
        </w:rPr>
      </w:pPr>
      <w:r w:rsidRPr="00D87041">
        <w:rPr>
          <w:szCs w:val="22"/>
        </w:rPr>
        <w:t>Flupirtinas gerai jungiasi su baltymais. Flupirtino maleatas išstumia iš junginio su plazmos baltymais varfariną ir diazepamą, todėl jų poveikis sustiprėja.</w:t>
      </w:r>
    </w:p>
    <w:p w:rsidR="00173148" w:rsidRPr="00D87041" w:rsidRDefault="00173148" w:rsidP="00E60AF7">
      <w:pPr>
        <w:rPr>
          <w:szCs w:val="22"/>
        </w:rPr>
      </w:pPr>
      <w:r w:rsidRPr="00D87041">
        <w:rPr>
          <w:szCs w:val="22"/>
        </w:rPr>
        <w:t>Vartojantiesiems kartu Katadolon ir kumarino darinių, rekomenduojama dažniau atlikti Kviko (</w:t>
      </w:r>
      <w:r w:rsidRPr="00D87041">
        <w:rPr>
          <w:i/>
          <w:iCs/>
          <w:szCs w:val="22"/>
        </w:rPr>
        <w:t>Quik</w:t>
      </w:r>
      <w:r w:rsidRPr="00D87041">
        <w:rPr>
          <w:szCs w:val="22"/>
        </w:rPr>
        <w:t>) tyrimą ir, jei reikia, mažinti kumarino dozę. Sąveikos su kitais antikoaguliantais (pvz., acetilsalicilo rūgštimi ar kitais) nenustatyta.</w:t>
      </w:r>
    </w:p>
    <w:p w:rsidR="00173148" w:rsidRPr="00D87041" w:rsidRDefault="00173148" w:rsidP="00E60AF7">
      <w:pPr>
        <w:pStyle w:val="Pagrindinistekstas"/>
        <w:spacing w:after="0"/>
        <w:rPr>
          <w:spacing w:val="0"/>
          <w:sz w:val="22"/>
          <w:szCs w:val="22"/>
        </w:rPr>
      </w:pPr>
    </w:p>
    <w:p w:rsidR="00173148" w:rsidRPr="00D87041" w:rsidRDefault="00173148" w:rsidP="00E60AF7">
      <w:pPr>
        <w:pStyle w:val="Pagrindinistekstas"/>
        <w:spacing w:after="0"/>
        <w:rPr>
          <w:spacing w:val="0"/>
          <w:sz w:val="22"/>
          <w:szCs w:val="22"/>
        </w:rPr>
      </w:pPr>
      <w:r w:rsidRPr="00D87041">
        <w:rPr>
          <w:spacing w:val="0"/>
          <w:sz w:val="22"/>
          <w:szCs w:val="22"/>
        </w:rPr>
        <w:t>Jei kartu su Katadolon pacientas vartoja kitų kepenyse metabolizuojamų vaistų, prieš pradedant gydymą ir nuolat gydymo laikotarpiu būtina tirti kepenų fermentų kiekį kraujo plazmoje. Nepatartina kartu su flupirtino maleatu vartoti paracetamolio ir karbamazepino.</w:t>
      </w:r>
    </w:p>
    <w:p w:rsidR="00173148" w:rsidRPr="00D87041" w:rsidRDefault="00173148" w:rsidP="00E60AF7">
      <w:pPr>
        <w:ind w:left="567" w:hanging="567"/>
        <w:rPr>
          <w:b/>
          <w:szCs w:val="22"/>
        </w:rPr>
      </w:pPr>
    </w:p>
    <w:p w:rsidR="00173148" w:rsidRPr="00D87041" w:rsidRDefault="00173148" w:rsidP="007C3716">
      <w:pPr>
        <w:numPr>
          <w:ilvl w:val="12"/>
          <w:numId w:val="0"/>
        </w:numPr>
        <w:ind w:right="-2"/>
        <w:rPr>
          <w:szCs w:val="22"/>
        </w:rPr>
      </w:pPr>
      <w:r w:rsidRPr="00D87041">
        <w:rPr>
          <w:szCs w:val="22"/>
        </w:rPr>
        <w:t>Jeigu vartojate arba neseniai vartojote kitų vaistų</w:t>
      </w:r>
      <w:r w:rsidRPr="00D87041">
        <w:rPr>
          <w:noProof/>
          <w:szCs w:val="22"/>
        </w:rPr>
        <w:t xml:space="preserve"> arba dėl to nesate tikri, apie tai pasakykite gydytojui arba vaistininkui.</w:t>
      </w:r>
    </w:p>
    <w:p w:rsidR="00173148" w:rsidRPr="00D87041" w:rsidRDefault="00173148" w:rsidP="00E60AF7">
      <w:pPr>
        <w:pStyle w:val="Pagrindinistekstas"/>
        <w:spacing w:after="0"/>
        <w:rPr>
          <w:spacing w:val="0"/>
          <w:sz w:val="22"/>
          <w:szCs w:val="22"/>
        </w:rPr>
      </w:pPr>
    </w:p>
    <w:p w:rsidR="00173148" w:rsidRPr="00D87041" w:rsidRDefault="00173148" w:rsidP="00E60AF7">
      <w:pPr>
        <w:rPr>
          <w:b/>
          <w:szCs w:val="22"/>
        </w:rPr>
      </w:pPr>
      <w:r w:rsidRPr="00D87041">
        <w:rPr>
          <w:b/>
          <w:szCs w:val="22"/>
        </w:rPr>
        <w:t>Katadolon vartojimas su maistu ir gėrimais</w:t>
      </w:r>
    </w:p>
    <w:p w:rsidR="00173148" w:rsidRPr="00D87041" w:rsidRDefault="00173148" w:rsidP="00E60AF7">
      <w:pPr>
        <w:ind w:left="567" w:hanging="567"/>
        <w:rPr>
          <w:szCs w:val="22"/>
        </w:rPr>
      </w:pPr>
      <w:r w:rsidRPr="00D87041">
        <w:rPr>
          <w:szCs w:val="22"/>
        </w:rPr>
        <w:t>Maistas ar gėrimai specifinės įtakos neturi.</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Nėštumas, žindymo laikotarpis ir vaisingumas</w:t>
      </w:r>
    </w:p>
    <w:p w:rsidR="00173148" w:rsidRPr="00D87041" w:rsidRDefault="00173148" w:rsidP="00EB7A5C">
      <w:pPr>
        <w:numPr>
          <w:ilvl w:val="12"/>
          <w:numId w:val="0"/>
        </w:numPr>
        <w:rPr>
          <w:szCs w:val="22"/>
        </w:rPr>
      </w:pPr>
      <w:r w:rsidRPr="00D87041">
        <w:rPr>
          <w:noProof/>
          <w:szCs w:val="22"/>
        </w:rPr>
        <w:t>Jeigu esate nėščia, žindote kūdikį, manote, kad galbūt esate nėščia, arba planuojate pastoti, tai prieš vartodama šį vaistą, pasitarkite su gydytoju arba vaistininku.</w:t>
      </w:r>
      <w:r w:rsidRPr="00D87041">
        <w:rPr>
          <w:szCs w:val="22"/>
        </w:rPr>
        <w:t xml:space="preserve"> </w:t>
      </w:r>
    </w:p>
    <w:p w:rsidR="00173148" w:rsidRPr="00D87041" w:rsidRDefault="00173148" w:rsidP="00E60AF7">
      <w:pPr>
        <w:rPr>
          <w:szCs w:val="22"/>
        </w:rPr>
      </w:pPr>
    </w:p>
    <w:p w:rsidR="00173148" w:rsidRPr="00D87041" w:rsidRDefault="00173148" w:rsidP="00E60AF7">
      <w:pPr>
        <w:rPr>
          <w:szCs w:val="22"/>
        </w:rPr>
      </w:pPr>
      <w:r w:rsidRPr="00D87041">
        <w:rPr>
          <w:szCs w:val="22"/>
        </w:rPr>
        <w:t>Katadolon vartojimo nėščioms moterims saugumas nėra pakankamai ištirtas. Katadolon negalima vartoti nėštumo metu, nebent tai yra būtina.</w:t>
      </w:r>
    </w:p>
    <w:p w:rsidR="00173148" w:rsidRPr="00D87041" w:rsidRDefault="00173148" w:rsidP="00E60AF7">
      <w:pPr>
        <w:rPr>
          <w:szCs w:val="22"/>
        </w:rPr>
      </w:pPr>
    </w:p>
    <w:p w:rsidR="00173148" w:rsidRPr="00D87041" w:rsidRDefault="00173148" w:rsidP="00E60AF7">
      <w:pPr>
        <w:rPr>
          <w:szCs w:val="22"/>
        </w:rPr>
      </w:pPr>
      <w:r w:rsidRPr="00D87041">
        <w:rPr>
          <w:szCs w:val="22"/>
        </w:rPr>
        <w:t>Žindymo laikotarpiu vaisto vartojimą reikia nutraukti. Ankstesni tyrimai rodo, kad nedidelis kiekis vaisto veikliosios medžiagos patenka į motinos pieną.</w:t>
      </w:r>
    </w:p>
    <w:p w:rsidR="00173148" w:rsidRPr="00D87041" w:rsidRDefault="00173148" w:rsidP="00E60AF7">
      <w:pPr>
        <w:ind w:left="567" w:hanging="567"/>
        <w:rPr>
          <w:szCs w:val="22"/>
        </w:rPr>
      </w:pPr>
      <w:r w:rsidRPr="00D87041">
        <w:rPr>
          <w:szCs w:val="22"/>
        </w:rPr>
        <w:t xml:space="preserve"> </w:t>
      </w:r>
    </w:p>
    <w:p w:rsidR="00173148" w:rsidRPr="00D87041" w:rsidRDefault="00173148" w:rsidP="00E60AF7">
      <w:pPr>
        <w:ind w:left="567" w:hanging="567"/>
        <w:rPr>
          <w:b/>
          <w:szCs w:val="22"/>
        </w:rPr>
      </w:pPr>
      <w:r w:rsidRPr="00D87041">
        <w:rPr>
          <w:b/>
          <w:szCs w:val="22"/>
        </w:rPr>
        <w:t>Vairavimas ir mechanizmų valdymas</w:t>
      </w:r>
    </w:p>
    <w:p w:rsidR="00173148" w:rsidRPr="00D87041" w:rsidRDefault="00173148" w:rsidP="00E60AF7">
      <w:pPr>
        <w:pStyle w:val="Pagrindinistekstas"/>
        <w:spacing w:after="0"/>
        <w:rPr>
          <w:spacing w:val="0"/>
          <w:sz w:val="22"/>
          <w:szCs w:val="22"/>
        </w:rPr>
      </w:pPr>
      <w:r w:rsidRPr="00D87041">
        <w:rPr>
          <w:spacing w:val="0"/>
          <w:sz w:val="22"/>
          <w:szCs w:val="22"/>
        </w:rPr>
        <w:t>Vaistas gali turėti įtakos gebėjimui sutelkti dėmesį. Jei Katadolon sukelia mieguistumą ar svaigulį, negalima nei vairuoti automobilio, nei dirbti su mechanizmais, ypač tuo atveju, jei kartu vartojote alkoholio.</w:t>
      </w:r>
    </w:p>
    <w:p w:rsidR="00173148" w:rsidRPr="00D87041" w:rsidRDefault="00173148" w:rsidP="00E60AF7">
      <w:pPr>
        <w:rPr>
          <w:szCs w:val="22"/>
        </w:rPr>
      </w:pPr>
    </w:p>
    <w:p w:rsidR="00173148" w:rsidRPr="00D87041" w:rsidRDefault="00173148" w:rsidP="00E60AF7">
      <w:pPr>
        <w:ind w:left="567" w:hanging="567"/>
        <w:rPr>
          <w:szCs w:val="22"/>
        </w:rPr>
      </w:pPr>
    </w:p>
    <w:p w:rsidR="00173148" w:rsidRPr="00D87041" w:rsidRDefault="00173148" w:rsidP="004E4952">
      <w:pPr>
        <w:numPr>
          <w:ilvl w:val="12"/>
          <w:numId w:val="0"/>
        </w:numPr>
        <w:ind w:left="567" w:hanging="567"/>
        <w:outlineLvl w:val="0"/>
        <w:rPr>
          <w:b/>
          <w:caps/>
          <w:szCs w:val="22"/>
        </w:rPr>
      </w:pPr>
      <w:r w:rsidRPr="00D87041">
        <w:rPr>
          <w:b/>
          <w:szCs w:val="22"/>
        </w:rPr>
        <w:t>3.</w:t>
      </w:r>
      <w:r w:rsidRPr="00D87041">
        <w:rPr>
          <w:b/>
          <w:szCs w:val="22"/>
        </w:rPr>
        <w:tab/>
        <w:t>Kaip vartoti Katadolon</w:t>
      </w:r>
    </w:p>
    <w:p w:rsidR="00173148" w:rsidRPr="00D87041" w:rsidRDefault="00173148" w:rsidP="004E4952">
      <w:pPr>
        <w:numPr>
          <w:ilvl w:val="12"/>
          <w:numId w:val="0"/>
        </w:numPr>
        <w:ind w:left="567" w:hanging="567"/>
        <w:outlineLvl w:val="0"/>
        <w:rPr>
          <w:szCs w:val="22"/>
        </w:rPr>
      </w:pPr>
    </w:p>
    <w:p w:rsidR="00173148" w:rsidRPr="00D87041" w:rsidRDefault="00173148" w:rsidP="00E60AF7">
      <w:pPr>
        <w:rPr>
          <w:szCs w:val="22"/>
        </w:rPr>
      </w:pPr>
      <w:r w:rsidRPr="00D87041">
        <w:rPr>
          <w:szCs w:val="22"/>
        </w:rPr>
        <w:t>Visada vartokite šį vaistą tiksliai taip, kaip nurodė gydytojas. Jeigu abejojate, kreipkitės į gydytoją arba vaistininką.</w:t>
      </w:r>
    </w:p>
    <w:p w:rsidR="00173148" w:rsidRPr="00D87041" w:rsidRDefault="00173148" w:rsidP="00E60AF7">
      <w:pPr>
        <w:pStyle w:val="Pagrindinistekstas"/>
        <w:spacing w:after="0"/>
        <w:rPr>
          <w:spacing w:val="0"/>
          <w:sz w:val="22"/>
          <w:szCs w:val="22"/>
        </w:rPr>
      </w:pPr>
    </w:p>
    <w:p w:rsidR="00173148" w:rsidRPr="00D87041" w:rsidRDefault="00173148" w:rsidP="00E60AF7">
      <w:pPr>
        <w:pStyle w:val="Pagrindinistekstas"/>
        <w:spacing w:after="0"/>
        <w:rPr>
          <w:spacing w:val="0"/>
          <w:sz w:val="22"/>
          <w:szCs w:val="22"/>
        </w:rPr>
      </w:pPr>
      <w:r w:rsidRPr="00D87041">
        <w:rPr>
          <w:spacing w:val="0"/>
          <w:sz w:val="22"/>
          <w:szCs w:val="22"/>
        </w:rPr>
        <w:t>Dozę gydytojas parenka individu</w:t>
      </w:r>
      <w:r w:rsidR="00E21460">
        <w:rPr>
          <w:spacing w:val="0"/>
          <w:sz w:val="22"/>
          <w:szCs w:val="22"/>
        </w:rPr>
        <w:t>a</w:t>
      </w:r>
      <w:r w:rsidRPr="00D87041">
        <w:rPr>
          <w:spacing w:val="0"/>
          <w:sz w:val="22"/>
          <w:szCs w:val="22"/>
        </w:rPr>
        <w:t xml:space="preserve">liai, atsižvelgiant į skausmo stiprumą ir organizmo jautrumą. </w:t>
      </w:r>
    </w:p>
    <w:p w:rsidR="00173148" w:rsidRPr="00D87041" w:rsidRDefault="00173148" w:rsidP="00E60AF7">
      <w:pPr>
        <w:pStyle w:val="Pagrindinistekstas"/>
        <w:spacing w:after="0"/>
        <w:rPr>
          <w:spacing w:val="0"/>
          <w:sz w:val="22"/>
          <w:szCs w:val="22"/>
        </w:rPr>
      </w:pPr>
    </w:p>
    <w:p w:rsidR="00173148" w:rsidRPr="00D87041" w:rsidRDefault="00173148" w:rsidP="00E60AF7">
      <w:pPr>
        <w:rPr>
          <w:i/>
          <w:szCs w:val="22"/>
        </w:rPr>
      </w:pPr>
      <w:r w:rsidRPr="00D87041">
        <w:rPr>
          <w:i/>
          <w:szCs w:val="22"/>
        </w:rPr>
        <w:t>Suaugusieji</w:t>
      </w:r>
    </w:p>
    <w:p w:rsidR="00173148" w:rsidRPr="00D87041" w:rsidRDefault="00173148" w:rsidP="00E60AF7">
      <w:pPr>
        <w:pStyle w:val="Pagrindinistekstas"/>
        <w:spacing w:after="0"/>
        <w:rPr>
          <w:spacing w:val="0"/>
          <w:sz w:val="22"/>
          <w:szCs w:val="22"/>
        </w:rPr>
      </w:pPr>
      <w:r w:rsidRPr="00D87041">
        <w:rPr>
          <w:spacing w:val="0"/>
          <w:sz w:val="22"/>
          <w:szCs w:val="22"/>
        </w:rPr>
        <w:t>Jei nepaskirta kitaip, 3-4 kartus per parą vartojama po vieną Katadolon kapsulę. Ji nuryjama nekramtant, užgeriant nedideliu kiekiu skysčio. Pageidautina, kad pertraukos tarp vaisto vartojimo būtų apylygės.</w:t>
      </w:r>
    </w:p>
    <w:p w:rsidR="00173148" w:rsidRPr="00D87041" w:rsidRDefault="00173148" w:rsidP="00E60AF7">
      <w:pPr>
        <w:pStyle w:val="Pagrindinistekstas"/>
        <w:spacing w:after="0"/>
        <w:rPr>
          <w:spacing w:val="0"/>
          <w:sz w:val="22"/>
          <w:szCs w:val="22"/>
        </w:rPr>
      </w:pPr>
    </w:p>
    <w:p w:rsidR="00173148" w:rsidRPr="00D87041" w:rsidRDefault="00173148" w:rsidP="00E60AF7">
      <w:pPr>
        <w:pStyle w:val="Pagrindinistekstas"/>
        <w:spacing w:after="0"/>
        <w:rPr>
          <w:spacing w:val="0"/>
          <w:sz w:val="22"/>
          <w:szCs w:val="22"/>
        </w:rPr>
      </w:pPr>
      <w:r w:rsidRPr="00D87041">
        <w:rPr>
          <w:spacing w:val="0"/>
          <w:sz w:val="22"/>
          <w:szCs w:val="22"/>
        </w:rPr>
        <w:lastRenderedPageBreak/>
        <w:t xml:space="preserve">Jei skausmas labai stiprus, dozę galima padidinti – vartoti po 2 Katadolon kapsules iki 3 kartų per parą. Negalima per parą išgerti daugiau kaip 600 mg flupirtino maleato, t.y. 6 Katadolon kapsulių. </w:t>
      </w:r>
    </w:p>
    <w:p w:rsidR="00173148" w:rsidRPr="00D87041" w:rsidRDefault="00173148" w:rsidP="00E60AF7">
      <w:pPr>
        <w:pStyle w:val="Pagrindinistekstas"/>
        <w:spacing w:after="0"/>
        <w:rPr>
          <w:spacing w:val="0"/>
          <w:sz w:val="22"/>
          <w:szCs w:val="22"/>
        </w:rPr>
      </w:pPr>
      <w:r w:rsidRPr="00D87041">
        <w:rPr>
          <w:spacing w:val="0"/>
          <w:sz w:val="22"/>
          <w:szCs w:val="22"/>
        </w:rPr>
        <w:t>Jei Jus reikia gydyti didesnėmis vaisto dozėmis, Jūs turite būti nuolat stebimas.</w:t>
      </w:r>
    </w:p>
    <w:p w:rsidR="00173148" w:rsidRPr="00D87041" w:rsidRDefault="00173148" w:rsidP="00E60AF7">
      <w:pPr>
        <w:pStyle w:val="Pagrindinistekstas"/>
        <w:spacing w:after="0"/>
        <w:rPr>
          <w:spacing w:val="0"/>
          <w:sz w:val="22"/>
          <w:szCs w:val="22"/>
        </w:rPr>
      </w:pPr>
    </w:p>
    <w:p w:rsidR="00173148" w:rsidRPr="00D87041" w:rsidRDefault="00173148" w:rsidP="004E4952">
      <w:pPr>
        <w:ind w:left="567" w:hanging="567"/>
        <w:rPr>
          <w:b/>
          <w:szCs w:val="22"/>
        </w:rPr>
      </w:pPr>
      <w:r w:rsidRPr="00D87041">
        <w:rPr>
          <w:b/>
          <w:noProof/>
          <w:szCs w:val="22"/>
        </w:rPr>
        <w:t xml:space="preserve">Vartojimas vaikams </w:t>
      </w:r>
      <w:r w:rsidRPr="00D87041">
        <w:rPr>
          <w:b/>
          <w:szCs w:val="22"/>
        </w:rPr>
        <w:t>ir paaugliams</w:t>
      </w:r>
    </w:p>
    <w:p w:rsidR="00173148" w:rsidRPr="00D87041" w:rsidRDefault="00173148" w:rsidP="004E4952">
      <w:pPr>
        <w:rPr>
          <w:szCs w:val="22"/>
        </w:rPr>
      </w:pPr>
      <w:r w:rsidRPr="00D87041">
        <w:rPr>
          <w:noProof/>
          <w:szCs w:val="22"/>
        </w:rPr>
        <w:t xml:space="preserve">Flupirtino saugumas ir veiksmingumas vaikams ir paaugliams </w:t>
      </w:r>
      <w:r w:rsidRPr="00D87041">
        <w:rPr>
          <w:szCs w:val="22"/>
        </w:rPr>
        <w:t>neištirti.</w:t>
      </w:r>
    </w:p>
    <w:p w:rsidR="00173148" w:rsidRPr="00D87041" w:rsidRDefault="00173148" w:rsidP="004E4952">
      <w:pPr>
        <w:rPr>
          <w:szCs w:val="22"/>
        </w:rPr>
      </w:pPr>
      <w:r w:rsidRPr="00D87041">
        <w:rPr>
          <w:noProof/>
          <w:szCs w:val="22"/>
        </w:rPr>
        <w:t>Katadolon</w:t>
      </w:r>
      <w:r w:rsidRPr="00D87041">
        <w:rPr>
          <w:szCs w:val="22"/>
        </w:rPr>
        <w:t xml:space="preserve"> negalima vartoti vaikams ir paaugliams jaunesniems nei 18 metų.</w:t>
      </w:r>
    </w:p>
    <w:p w:rsidR="00173148" w:rsidRPr="00D87041" w:rsidRDefault="00173148" w:rsidP="00E60AF7">
      <w:pPr>
        <w:pStyle w:val="Pagrindinistekstas"/>
        <w:spacing w:after="0"/>
        <w:rPr>
          <w:spacing w:val="0"/>
          <w:sz w:val="22"/>
          <w:szCs w:val="22"/>
        </w:rPr>
      </w:pPr>
    </w:p>
    <w:p w:rsidR="00173148" w:rsidRPr="00D87041" w:rsidRDefault="00173148" w:rsidP="00E60AF7">
      <w:pPr>
        <w:rPr>
          <w:i/>
          <w:iCs/>
          <w:szCs w:val="22"/>
        </w:rPr>
      </w:pPr>
      <w:r w:rsidRPr="00D87041">
        <w:rPr>
          <w:i/>
          <w:iCs/>
          <w:szCs w:val="22"/>
        </w:rPr>
        <w:t>Senyvi pacientai</w:t>
      </w:r>
    </w:p>
    <w:p w:rsidR="00173148" w:rsidRPr="00D87041" w:rsidRDefault="00173148" w:rsidP="00E60AF7">
      <w:pPr>
        <w:rPr>
          <w:iCs/>
          <w:szCs w:val="22"/>
        </w:rPr>
      </w:pPr>
      <w:r w:rsidRPr="00D87041">
        <w:rPr>
          <w:iCs/>
          <w:szCs w:val="22"/>
        </w:rPr>
        <w:t>Vyresniems nei 65 metų pacientams iš pradžių skiriama gerti po vieną Katadolon kapsulę ryte ir vakare. Dozę galima didinti atsižvelgiant į skausmo stiprumą ir vaisto toleravimą.</w:t>
      </w:r>
    </w:p>
    <w:p w:rsidR="00173148" w:rsidRPr="00D87041" w:rsidRDefault="00173148" w:rsidP="00E60AF7">
      <w:pPr>
        <w:rPr>
          <w:iCs/>
          <w:szCs w:val="22"/>
        </w:rPr>
      </w:pPr>
    </w:p>
    <w:p w:rsidR="00173148" w:rsidRPr="00D87041" w:rsidRDefault="00173148" w:rsidP="00E60AF7">
      <w:pPr>
        <w:rPr>
          <w:i/>
          <w:iCs/>
          <w:szCs w:val="22"/>
        </w:rPr>
      </w:pPr>
      <w:r w:rsidRPr="00D87041">
        <w:rPr>
          <w:i/>
          <w:iCs/>
          <w:szCs w:val="22"/>
        </w:rPr>
        <w:t>Pacientai, kurių inkstų funkcija sutrikusi</w:t>
      </w:r>
    </w:p>
    <w:p w:rsidR="00173148" w:rsidRPr="00D87041" w:rsidRDefault="00173148" w:rsidP="00E60AF7">
      <w:pPr>
        <w:rPr>
          <w:iCs/>
          <w:szCs w:val="22"/>
        </w:rPr>
      </w:pPr>
      <w:r w:rsidRPr="00D87041">
        <w:rPr>
          <w:iCs/>
          <w:szCs w:val="22"/>
        </w:rPr>
        <w:t>Pacientams, kurių inkstų funkcija sutrikusi ar kuriems nustatyta hipoalbuminemija, per parą negalima suvartoti daugiau kaip 300 mg flupirtino maleato (atitinka 3 Katadolon kapsules). Jei reikia vartoti dideles dozes, tokius pacientus reikia atidžiai stebėti.</w:t>
      </w:r>
    </w:p>
    <w:p w:rsidR="00173148" w:rsidRPr="00D87041" w:rsidRDefault="00173148" w:rsidP="00E60AF7">
      <w:pPr>
        <w:pStyle w:val="Pagrindinistekstas"/>
        <w:spacing w:after="0"/>
        <w:rPr>
          <w:spacing w:val="0"/>
          <w:sz w:val="22"/>
          <w:szCs w:val="22"/>
        </w:rPr>
      </w:pPr>
    </w:p>
    <w:p w:rsidR="00173148" w:rsidRPr="00D87041" w:rsidRDefault="00173148" w:rsidP="004E4952">
      <w:pPr>
        <w:rPr>
          <w:szCs w:val="22"/>
        </w:rPr>
      </w:pPr>
      <w:r w:rsidRPr="00D87041">
        <w:rPr>
          <w:szCs w:val="22"/>
        </w:rPr>
        <w:t>Reikia vartoti mažiausią veiksmingą flupirtino dozę per trumpiausią laiką, reikalingą norint pakankamai sumažinti skausmą.</w:t>
      </w:r>
    </w:p>
    <w:p w:rsidR="00173148" w:rsidRPr="00D87041" w:rsidRDefault="00173148" w:rsidP="004E4952">
      <w:pPr>
        <w:rPr>
          <w:szCs w:val="22"/>
        </w:rPr>
      </w:pPr>
      <w:r w:rsidRPr="00D87041">
        <w:rPr>
          <w:szCs w:val="22"/>
        </w:rPr>
        <w:t>Gydymo trukmė negali viršyti 2 savaičių.</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Ką daryti pavartojus per didelę Katadolon dozę?</w:t>
      </w:r>
    </w:p>
    <w:p w:rsidR="00173148" w:rsidRPr="00D87041" w:rsidRDefault="00173148" w:rsidP="00E60AF7">
      <w:pPr>
        <w:pStyle w:val="Pagrindinistekstas"/>
        <w:spacing w:after="0"/>
        <w:rPr>
          <w:spacing w:val="0"/>
          <w:sz w:val="22"/>
          <w:szCs w:val="22"/>
        </w:rPr>
      </w:pPr>
      <w:r w:rsidRPr="00D87041">
        <w:rPr>
          <w:spacing w:val="0"/>
          <w:sz w:val="22"/>
          <w:szCs w:val="22"/>
        </w:rPr>
        <w:t>Jei suvartojote per didelę vaisto dozę, būtinai kreipkitės į gydytoją.</w:t>
      </w:r>
    </w:p>
    <w:p w:rsidR="00173148" w:rsidRPr="00D87041" w:rsidRDefault="00173148" w:rsidP="00E60AF7">
      <w:pPr>
        <w:pStyle w:val="Pagrindinistekstas"/>
        <w:spacing w:after="0"/>
        <w:rPr>
          <w:spacing w:val="0"/>
          <w:sz w:val="22"/>
          <w:szCs w:val="22"/>
        </w:rPr>
      </w:pPr>
      <w:r w:rsidRPr="00D87041">
        <w:rPr>
          <w:spacing w:val="0"/>
          <w:sz w:val="22"/>
          <w:szCs w:val="22"/>
        </w:rPr>
        <w:t xml:space="preserve">Išgėrus daugiau kaip 5 g flupirtino maleato gali atsirasti šių simptomų: pykinimas, nuovargis, tachikardija, nesutramdomas noras verkti, sumišimas, sąmonės pritemimas, burnos džiūvimas. </w:t>
      </w:r>
    </w:p>
    <w:p w:rsidR="00173148" w:rsidRPr="00D87041" w:rsidRDefault="00173148" w:rsidP="00E60AF7">
      <w:pPr>
        <w:pStyle w:val="Pagrindinistekstas"/>
        <w:spacing w:after="0"/>
        <w:rPr>
          <w:spacing w:val="0"/>
          <w:sz w:val="22"/>
          <w:szCs w:val="22"/>
        </w:rPr>
      </w:pPr>
      <w:r w:rsidRPr="00D87041">
        <w:rPr>
          <w:spacing w:val="0"/>
          <w:sz w:val="22"/>
          <w:szCs w:val="22"/>
        </w:rPr>
        <w:t>Nuo didelių dozių šlapimas gali pasidaryti žalios spalvos, bet tai neturi klinikinės reikšmės.</w:t>
      </w:r>
    </w:p>
    <w:p w:rsidR="00173148" w:rsidRPr="00D87041" w:rsidRDefault="00173148" w:rsidP="00E60AF7">
      <w:pPr>
        <w:ind w:left="567" w:hanging="567"/>
        <w:rPr>
          <w:b/>
          <w:szCs w:val="22"/>
        </w:rPr>
      </w:pPr>
    </w:p>
    <w:p w:rsidR="00173148" w:rsidRPr="00D87041" w:rsidRDefault="00173148" w:rsidP="00E60AF7">
      <w:pPr>
        <w:ind w:left="567" w:hanging="567"/>
        <w:rPr>
          <w:b/>
          <w:szCs w:val="22"/>
        </w:rPr>
      </w:pPr>
      <w:r w:rsidRPr="00D87041">
        <w:rPr>
          <w:b/>
          <w:szCs w:val="22"/>
        </w:rPr>
        <w:t>Pamiršus pavartoti Katadolon</w:t>
      </w:r>
    </w:p>
    <w:p w:rsidR="00173148" w:rsidRPr="00D87041" w:rsidRDefault="00173148" w:rsidP="00E60AF7">
      <w:pPr>
        <w:ind w:left="567" w:hanging="567"/>
        <w:rPr>
          <w:szCs w:val="22"/>
        </w:rPr>
      </w:pPr>
      <w:r w:rsidRPr="00D87041">
        <w:rPr>
          <w:szCs w:val="22"/>
        </w:rPr>
        <w:t>Praleidus dozę, vėliau vietoj jos dvigubos dozės vartoti negalima.</w:t>
      </w:r>
    </w:p>
    <w:p w:rsidR="00173148" w:rsidRPr="00D87041" w:rsidRDefault="00173148" w:rsidP="00E60AF7">
      <w:pPr>
        <w:rPr>
          <w:szCs w:val="22"/>
        </w:rPr>
      </w:pPr>
    </w:p>
    <w:p w:rsidR="00173148" w:rsidRPr="00D87041" w:rsidRDefault="00173148" w:rsidP="004E4952">
      <w:pPr>
        <w:numPr>
          <w:ilvl w:val="12"/>
          <w:numId w:val="0"/>
        </w:numPr>
        <w:ind w:right="-29"/>
        <w:rPr>
          <w:szCs w:val="22"/>
        </w:rPr>
      </w:pPr>
      <w:r w:rsidRPr="00D87041">
        <w:rPr>
          <w:noProof/>
          <w:szCs w:val="22"/>
        </w:rPr>
        <w:t>Jeigu kiltų daugiau klausimų dėl šio vaisto vartojimo, kreipkitės į gydytoją arba vaistininką.</w:t>
      </w:r>
    </w:p>
    <w:p w:rsidR="00173148" w:rsidRPr="00D87041" w:rsidRDefault="00173148" w:rsidP="00E60AF7">
      <w:pPr>
        <w:rPr>
          <w:szCs w:val="22"/>
        </w:rPr>
      </w:pPr>
    </w:p>
    <w:p w:rsidR="00173148" w:rsidRPr="00D87041" w:rsidRDefault="00173148" w:rsidP="00E60AF7">
      <w:pPr>
        <w:ind w:left="567" w:hanging="567"/>
        <w:rPr>
          <w:szCs w:val="22"/>
        </w:rPr>
      </w:pPr>
    </w:p>
    <w:p w:rsidR="00173148" w:rsidRPr="00D87041" w:rsidRDefault="00173148" w:rsidP="00074399">
      <w:pPr>
        <w:numPr>
          <w:ilvl w:val="12"/>
          <w:numId w:val="0"/>
        </w:numPr>
        <w:ind w:left="567" w:hanging="567"/>
        <w:outlineLvl w:val="0"/>
        <w:rPr>
          <w:b/>
          <w:caps/>
          <w:szCs w:val="22"/>
        </w:rPr>
      </w:pPr>
      <w:r w:rsidRPr="00D87041">
        <w:rPr>
          <w:b/>
          <w:caps/>
          <w:szCs w:val="22"/>
        </w:rPr>
        <w:t>4.</w:t>
      </w:r>
      <w:r w:rsidRPr="00D87041">
        <w:rPr>
          <w:b/>
          <w:caps/>
          <w:szCs w:val="22"/>
        </w:rPr>
        <w:tab/>
        <w:t>g</w:t>
      </w:r>
      <w:r w:rsidRPr="00D87041">
        <w:rPr>
          <w:b/>
          <w:szCs w:val="22"/>
        </w:rPr>
        <w:t>alimas šalutinis poveikis</w:t>
      </w:r>
    </w:p>
    <w:p w:rsidR="00173148" w:rsidRPr="00D87041" w:rsidRDefault="00173148" w:rsidP="00074399">
      <w:pPr>
        <w:numPr>
          <w:ilvl w:val="12"/>
          <w:numId w:val="0"/>
        </w:numPr>
        <w:ind w:left="567" w:hanging="567"/>
        <w:outlineLvl w:val="0"/>
        <w:rPr>
          <w:szCs w:val="22"/>
        </w:rPr>
      </w:pPr>
    </w:p>
    <w:p w:rsidR="00173148" w:rsidRPr="00D87041" w:rsidRDefault="00173148" w:rsidP="00E60AF7">
      <w:pPr>
        <w:ind w:left="567" w:hanging="567"/>
        <w:rPr>
          <w:szCs w:val="22"/>
        </w:rPr>
      </w:pPr>
      <w:r w:rsidRPr="00D87041">
        <w:rPr>
          <w:szCs w:val="22"/>
        </w:rPr>
        <w:t>Šis vaistas, kaip ir visi kiti, gali sukelti šalutinį poveikį, nors jis pasireiškia ne visiems žmonėms.</w:t>
      </w:r>
    </w:p>
    <w:p w:rsidR="00173148" w:rsidRPr="00D87041" w:rsidRDefault="00173148" w:rsidP="00E60AF7">
      <w:pPr>
        <w:ind w:left="567" w:hanging="567"/>
        <w:rPr>
          <w:szCs w:val="22"/>
        </w:rPr>
      </w:pPr>
    </w:p>
    <w:p w:rsidR="00173148" w:rsidRPr="00D87041" w:rsidRDefault="00173148" w:rsidP="00E60AF7">
      <w:pPr>
        <w:ind w:left="567" w:hanging="567"/>
        <w:rPr>
          <w:szCs w:val="22"/>
        </w:rPr>
      </w:pPr>
      <w:r w:rsidRPr="00D87041">
        <w:rPr>
          <w:szCs w:val="22"/>
        </w:rPr>
        <w:t>Nepageidaujamo poveikio dažnumas yra apibūdinamas taip:</w:t>
      </w:r>
    </w:p>
    <w:p w:rsidR="00173148" w:rsidRPr="00D87041" w:rsidRDefault="00173148" w:rsidP="00E60AF7">
      <w:pPr>
        <w:tabs>
          <w:tab w:val="left" w:pos="1440"/>
        </w:tabs>
        <w:ind w:left="567" w:hanging="567"/>
        <w:rPr>
          <w:szCs w:val="22"/>
        </w:rPr>
      </w:pPr>
      <w:r w:rsidRPr="00D87041">
        <w:rPr>
          <w:szCs w:val="22"/>
        </w:rPr>
        <w:t>labai dažnas</w:t>
      </w:r>
      <w:r w:rsidRPr="00D87041">
        <w:rPr>
          <w:szCs w:val="22"/>
        </w:rPr>
        <w:tab/>
        <w:t>(≥1/10);</w:t>
      </w:r>
    </w:p>
    <w:p w:rsidR="00173148" w:rsidRPr="00D87041" w:rsidRDefault="00173148" w:rsidP="00E60AF7">
      <w:pPr>
        <w:pStyle w:val="N"/>
        <w:ind w:left="1418" w:hanging="1418"/>
        <w:rPr>
          <w:lang w:val="lt-LT"/>
        </w:rPr>
      </w:pPr>
      <w:r w:rsidRPr="00D87041">
        <w:rPr>
          <w:lang w:val="lt-LT"/>
        </w:rPr>
        <w:t>dažnas</w:t>
      </w:r>
      <w:r w:rsidRPr="00D87041">
        <w:rPr>
          <w:lang w:val="lt-LT"/>
        </w:rPr>
        <w:tab/>
        <w:t>(nuo ≥ 1/100 iki &lt; 1/10);</w:t>
      </w:r>
    </w:p>
    <w:p w:rsidR="00173148" w:rsidRPr="00D87041" w:rsidRDefault="00173148" w:rsidP="00E60AF7">
      <w:pPr>
        <w:pStyle w:val="N"/>
        <w:ind w:left="1418" w:hanging="1418"/>
        <w:rPr>
          <w:lang w:val="lt-LT"/>
        </w:rPr>
      </w:pPr>
      <w:r w:rsidRPr="00D87041">
        <w:rPr>
          <w:lang w:val="lt-LT"/>
        </w:rPr>
        <w:t>nedažnas</w:t>
      </w:r>
      <w:r w:rsidRPr="00D87041">
        <w:rPr>
          <w:lang w:val="lt-LT"/>
        </w:rPr>
        <w:tab/>
        <w:t>(nuo ≥ 1/1000 iki &lt; 1/100);</w:t>
      </w:r>
    </w:p>
    <w:p w:rsidR="00173148" w:rsidRPr="00D87041" w:rsidRDefault="00173148" w:rsidP="00E60AF7">
      <w:pPr>
        <w:pStyle w:val="N"/>
        <w:ind w:left="1418" w:hanging="1418"/>
        <w:rPr>
          <w:lang w:val="lt-LT"/>
        </w:rPr>
      </w:pPr>
      <w:r w:rsidRPr="00D87041">
        <w:rPr>
          <w:lang w:val="lt-LT"/>
        </w:rPr>
        <w:t>retas</w:t>
      </w:r>
      <w:r w:rsidRPr="00D87041">
        <w:rPr>
          <w:lang w:val="lt-LT"/>
        </w:rPr>
        <w:tab/>
        <w:t>(nuo ≥ 1/10000 iki &lt; 1/1000);</w:t>
      </w:r>
    </w:p>
    <w:p w:rsidR="00173148" w:rsidRPr="00D87041" w:rsidRDefault="00173148" w:rsidP="00E60AF7">
      <w:pPr>
        <w:pStyle w:val="N"/>
        <w:ind w:left="1418" w:hanging="1418"/>
        <w:rPr>
          <w:lang w:val="lt-LT"/>
        </w:rPr>
      </w:pPr>
      <w:r w:rsidRPr="00D87041">
        <w:rPr>
          <w:lang w:val="lt-LT"/>
        </w:rPr>
        <w:t>labai retas</w:t>
      </w:r>
      <w:r w:rsidRPr="00D87041">
        <w:rPr>
          <w:lang w:val="lt-LT"/>
        </w:rPr>
        <w:tab/>
        <w:t>(&lt; 1/10000; įskaitant pavienius atvejus);</w:t>
      </w:r>
    </w:p>
    <w:p w:rsidR="00173148" w:rsidRPr="00D87041" w:rsidRDefault="00173148" w:rsidP="00E60AF7">
      <w:pPr>
        <w:pStyle w:val="N"/>
        <w:ind w:left="1418" w:hanging="1418"/>
        <w:rPr>
          <w:lang w:val="lt-LT"/>
        </w:rPr>
      </w:pPr>
      <w:r w:rsidRPr="00D87041">
        <w:rPr>
          <w:lang w:val="lt-LT"/>
        </w:rPr>
        <w:t>dažnis nežinomas</w:t>
      </w:r>
      <w:r w:rsidRPr="00D87041">
        <w:rPr>
          <w:lang w:val="lt-LT"/>
        </w:rPr>
        <w:tab/>
        <w:t>(negali būti apskaičiuotas pagal turimus duomenis).</w:t>
      </w:r>
    </w:p>
    <w:p w:rsidR="00173148" w:rsidRPr="00D87041" w:rsidRDefault="00173148" w:rsidP="00E60AF7">
      <w:pPr>
        <w:ind w:left="567" w:hanging="567"/>
        <w:rPr>
          <w:szCs w:val="22"/>
        </w:rPr>
      </w:pPr>
    </w:p>
    <w:p w:rsidR="00173148" w:rsidRPr="00D87041" w:rsidRDefault="00173148" w:rsidP="00E60AF7">
      <w:pPr>
        <w:pStyle w:val="PSURParagraph2"/>
        <w:ind w:left="0" w:firstLine="0"/>
        <w:jc w:val="left"/>
        <w:rPr>
          <w:i/>
          <w:sz w:val="22"/>
          <w:szCs w:val="22"/>
          <w:lang w:val="lt-LT"/>
        </w:rPr>
      </w:pPr>
      <w:r w:rsidRPr="00D87041">
        <w:rPr>
          <w:i/>
          <w:sz w:val="22"/>
          <w:szCs w:val="22"/>
          <w:lang w:val="lt-LT"/>
        </w:rPr>
        <w:t>Imuninės sistemos sutrikimai</w:t>
      </w:r>
    </w:p>
    <w:p w:rsidR="00173148" w:rsidRPr="00D87041" w:rsidRDefault="00173148" w:rsidP="00E60AF7">
      <w:pPr>
        <w:pStyle w:val="PSURParagraph2"/>
        <w:ind w:left="0" w:firstLine="0"/>
        <w:jc w:val="left"/>
        <w:rPr>
          <w:sz w:val="22"/>
          <w:szCs w:val="22"/>
          <w:lang w:val="lt-LT"/>
        </w:rPr>
      </w:pPr>
      <w:r w:rsidRPr="00D87041">
        <w:rPr>
          <w:sz w:val="22"/>
          <w:szCs w:val="22"/>
          <w:lang w:val="lt-LT"/>
        </w:rPr>
        <w:t>Nedažnas:</w:t>
      </w:r>
      <w:r w:rsidRPr="00D87041">
        <w:rPr>
          <w:sz w:val="22"/>
          <w:szCs w:val="22"/>
          <w:lang w:val="lt-LT"/>
        </w:rPr>
        <w:tab/>
        <w:t>padidėjęs jautrumas.</w:t>
      </w:r>
    </w:p>
    <w:p w:rsidR="00173148" w:rsidRPr="00D87041" w:rsidRDefault="00173148" w:rsidP="00E60AF7">
      <w:pPr>
        <w:pStyle w:val="PSURParagraph2"/>
        <w:ind w:left="0" w:firstLine="0"/>
        <w:jc w:val="left"/>
        <w:rPr>
          <w:sz w:val="22"/>
          <w:szCs w:val="22"/>
          <w:lang w:val="lt-LT"/>
        </w:rPr>
      </w:pPr>
    </w:p>
    <w:p w:rsidR="00173148" w:rsidRPr="00D87041" w:rsidRDefault="00173148" w:rsidP="00E60AF7">
      <w:pPr>
        <w:rPr>
          <w:szCs w:val="22"/>
        </w:rPr>
      </w:pPr>
      <w:r w:rsidRPr="00D87041">
        <w:rPr>
          <w:szCs w:val="22"/>
        </w:rPr>
        <w:t>Alerginės reakcijos, pavieniais atvejais su karščiavimu, pasireiškė išbėrimais, dilgėline ar niežuliu.</w:t>
      </w:r>
    </w:p>
    <w:p w:rsidR="00173148" w:rsidRPr="00D87041" w:rsidRDefault="00173148" w:rsidP="00E60AF7">
      <w:pPr>
        <w:pStyle w:val="PSURParagraph2"/>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Metabolizmo ir mitybos sutrikimai</w:t>
      </w:r>
    </w:p>
    <w:p w:rsidR="00173148" w:rsidRPr="00D87041" w:rsidRDefault="00173148" w:rsidP="00E60AF7">
      <w:pPr>
        <w:pStyle w:val="Nadpis5bCCSI"/>
        <w:spacing w:before="0" w:after="0"/>
        <w:jc w:val="both"/>
        <w:rPr>
          <w:i w:val="0"/>
          <w:sz w:val="22"/>
          <w:szCs w:val="22"/>
          <w:lang w:val="lt-LT"/>
        </w:rPr>
      </w:pPr>
      <w:r w:rsidRPr="00D87041">
        <w:rPr>
          <w:i w:val="0"/>
          <w:sz w:val="22"/>
          <w:szCs w:val="22"/>
          <w:lang w:val="lt-LT"/>
        </w:rPr>
        <w:t>Dažnas:</w:t>
      </w:r>
      <w:r w:rsidRPr="00D87041">
        <w:rPr>
          <w:i w:val="0"/>
          <w:sz w:val="22"/>
          <w:szCs w:val="22"/>
          <w:lang w:val="lt-LT"/>
        </w:rPr>
        <w:tab/>
      </w:r>
      <w:r w:rsidRPr="00D87041">
        <w:rPr>
          <w:i w:val="0"/>
          <w:sz w:val="22"/>
          <w:szCs w:val="22"/>
          <w:lang w:val="lt-LT"/>
        </w:rPr>
        <w:tab/>
        <w:t>apetito stoka.</w:t>
      </w:r>
    </w:p>
    <w:p w:rsidR="00173148" w:rsidRPr="00D87041" w:rsidRDefault="00173148" w:rsidP="00E60AF7">
      <w:pPr>
        <w:pStyle w:val="PSURParagraph2"/>
        <w:rPr>
          <w:sz w:val="22"/>
          <w:szCs w:val="22"/>
          <w:lang w:val="lt-LT"/>
        </w:rPr>
      </w:pPr>
    </w:p>
    <w:p w:rsidR="00173148" w:rsidRPr="00D87041" w:rsidRDefault="00173148" w:rsidP="00E60AF7">
      <w:pPr>
        <w:pStyle w:val="PSURParagraph2"/>
        <w:rPr>
          <w:i/>
          <w:sz w:val="22"/>
          <w:szCs w:val="22"/>
          <w:lang w:val="lt-LT"/>
        </w:rPr>
      </w:pPr>
      <w:r w:rsidRPr="00D87041">
        <w:rPr>
          <w:i/>
          <w:sz w:val="22"/>
          <w:szCs w:val="22"/>
          <w:lang w:val="lt-LT"/>
        </w:rPr>
        <w:t>Psichikos sutrikimai</w:t>
      </w:r>
    </w:p>
    <w:p w:rsidR="00173148" w:rsidRPr="00D87041" w:rsidRDefault="00173148" w:rsidP="00E60AF7">
      <w:pPr>
        <w:pStyle w:val="PSURParagraph2"/>
        <w:rPr>
          <w:sz w:val="22"/>
          <w:szCs w:val="22"/>
          <w:lang w:val="lt-LT"/>
        </w:rPr>
      </w:pPr>
      <w:r w:rsidRPr="00D87041">
        <w:rPr>
          <w:sz w:val="22"/>
          <w:szCs w:val="22"/>
          <w:lang w:val="lt-LT"/>
        </w:rPr>
        <w:t>Dažnas:</w:t>
      </w:r>
      <w:r w:rsidRPr="00D87041">
        <w:rPr>
          <w:sz w:val="22"/>
          <w:szCs w:val="22"/>
          <w:lang w:val="lt-LT"/>
        </w:rPr>
        <w:tab/>
        <w:t>neramus miegas, depresija, nerimas ar nervingumas.</w:t>
      </w:r>
    </w:p>
    <w:p w:rsidR="00173148" w:rsidRPr="00D87041" w:rsidRDefault="00173148" w:rsidP="00E60AF7">
      <w:pPr>
        <w:pStyle w:val="PSURParagraph2"/>
        <w:rPr>
          <w:sz w:val="22"/>
          <w:szCs w:val="22"/>
          <w:lang w:val="lt-LT"/>
        </w:rPr>
      </w:pPr>
      <w:r w:rsidRPr="00D87041">
        <w:rPr>
          <w:sz w:val="22"/>
          <w:szCs w:val="22"/>
          <w:lang w:val="lt-LT"/>
        </w:rPr>
        <w:t>Nedažnas:</w:t>
      </w:r>
      <w:r w:rsidRPr="00D87041">
        <w:rPr>
          <w:sz w:val="22"/>
          <w:szCs w:val="22"/>
          <w:lang w:val="lt-LT"/>
        </w:rPr>
        <w:tab/>
        <w:t>sumišimas.</w:t>
      </w:r>
    </w:p>
    <w:p w:rsidR="00173148" w:rsidRPr="00D87041" w:rsidRDefault="00173148" w:rsidP="00E60AF7">
      <w:pPr>
        <w:pStyle w:val="Nadpis5bCCSI"/>
        <w:spacing w:before="0" w:after="0"/>
        <w:jc w:val="both"/>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lastRenderedPageBreak/>
        <w:t>Nervų sistemos sutrikimai</w:t>
      </w:r>
    </w:p>
    <w:p w:rsidR="00173148" w:rsidRPr="00D87041" w:rsidRDefault="00173148" w:rsidP="00E60AF7">
      <w:pPr>
        <w:pStyle w:val="Nadpis5bCCSI"/>
        <w:spacing w:before="0" w:after="0"/>
        <w:jc w:val="both"/>
        <w:rPr>
          <w:i w:val="0"/>
          <w:sz w:val="22"/>
          <w:szCs w:val="22"/>
          <w:lang w:val="lt-LT"/>
        </w:rPr>
      </w:pPr>
      <w:r w:rsidRPr="00D87041">
        <w:rPr>
          <w:i w:val="0"/>
          <w:sz w:val="22"/>
          <w:szCs w:val="22"/>
          <w:lang w:val="lt-LT"/>
        </w:rPr>
        <w:t>Dažnas:</w:t>
      </w:r>
      <w:r w:rsidRPr="00D87041">
        <w:rPr>
          <w:i w:val="0"/>
          <w:sz w:val="22"/>
          <w:szCs w:val="22"/>
          <w:lang w:val="lt-LT"/>
        </w:rPr>
        <w:tab/>
      </w:r>
      <w:r w:rsidRPr="00D87041">
        <w:rPr>
          <w:i w:val="0"/>
          <w:sz w:val="22"/>
          <w:szCs w:val="22"/>
          <w:lang w:val="lt-LT"/>
        </w:rPr>
        <w:tab/>
        <w:t>svaigulys, drebulys, galvos skausmas.</w:t>
      </w:r>
    </w:p>
    <w:p w:rsidR="00173148" w:rsidRPr="00D87041" w:rsidRDefault="00173148" w:rsidP="00E60AF7">
      <w:pPr>
        <w:pStyle w:val="Nadpis5bCCSI"/>
        <w:spacing w:before="0" w:after="0"/>
        <w:jc w:val="both"/>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Akių sutrikimai</w:t>
      </w:r>
    </w:p>
    <w:p w:rsidR="00173148" w:rsidRPr="00D87041" w:rsidRDefault="00173148" w:rsidP="00E60AF7">
      <w:pPr>
        <w:pStyle w:val="PSURParagraph2"/>
        <w:rPr>
          <w:sz w:val="22"/>
          <w:szCs w:val="22"/>
          <w:lang w:val="lt-LT"/>
        </w:rPr>
      </w:pPr>
      <w:r w:rsidRPr="00D87041">
        <w:rPr>
          <w:sz w:val="22"/>
          <w:szCs w:val="22"/>
          <w:lang w:val="lt-LT"/>
        </w:rPr>
        <w:t>Nedažnas:</w:t>
      </w:r>
      <w:r w:rsidRPr="00D87041">
        <w:rPr>
          <w:sz w:val="22"/>
          <w:szCs w:val="22"/>
          <w:lang w:val="lt-LT"/>
        </w:rPr>
        <w:tab/>
        <w:t>regos sutrikimai.</w:t>
      </w:r>
    </w:p>
    <w:p w:rsidR="00173148" w:rsidRPr="00D87041" w:rsidRDefault="00173148" w:rsidP="00E60AF7">
      <w:pPr>
        <w:pStyle w:val="Nadpis5bCCSI"/>
        <w:spacing w:before="0" w:after="0"/>
        <w:jc w:val="both"/>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Virškinimo trakto sutrikimai</w:t>
      </w:r>
    </w:p>
    <w:p w:rsidR="00173148" w:rsidRPr="00D87041" w:rsidRDefault="00173148" w:rsidP="00E60AF7">
      <w:pPr>
        <w:pStyle w:val="Nadpis5bCCSI"/>
        <w:spacing w:before="0" w:after="0"/>
        <w:ind w:left="1440" w:hanging="1440"/>
        <w:jc w:val="both"/>
        <w:rPr>
          <w:i w:val="0"/>
          <w:sz w:val="22"/>
          <w:szCs w:val="22"/>
          <w:lang w:val="lt-LT"/>
        </w:rPr>
      </w:pPr>
      <w:r w:rsidRPr="00D87041">
        <w:rPr>
          <w:i w:val="0"/>
          <w:sz w:val="22"/>
          <w:szCs w:val="22"/>
          <w:lang w:val="lt-LT"/>
        </w:rPr>
        <w:t>Dažnas:</w:t>
      </w:r>
      <w:r w:rsidRPr="00D87041">
        <w:rPr>
          <w:i w:val="0"/>
          <w:sz w:val="22"/>
          <w:szCs w:val="22"/>
          <w:lang w:val="lt-LT"/>
        </w:rPr>
        <w:tab/>
        <w:t>virškinimo sutrikimas, pykinimas, skrandžio veiklos sutrikimai, vidurių užkietėjimas, pilvo skausmas, burnos sausumas, dujų kaupimasis, viduriavimas.</w:t>
      </w:r>
    </w:p>
    <w:p w:rsidR="00173148" w:rsidRPr="00D87041" w:rsidRDefault="00173148" w:rsidP="00E60AF7">
      <w:pPr>
        <w:pStyle w:val="Nadpis5bCCSI"/>
        <w:spacing w:before="0" w:after="0"/>
        <w:jc w:val="both"/>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Kepenų, tulžies pūslės ir latakų  sutrikimai</w:t>
      </w:r>
    </w:p>
    <w:p w:rsidR="00173148" w:rsidRPr="00D87041" w:rsidRDefault="00173148" w:rsidP="00E60AF7">
      <w:pPr>
        <w:pStyle w:val="Pagrindinistekstas2"/>
        <w:ind w:left="1440" w:hanging="1440"/>
        <w:jc w:val="left"/>
        <w:rPr>
          <w:szCs w:val="22"/>
        </w:rPr>
      </w:pPr>
      <w:r w:rsidRPr="00D87041">
        <w:rPr>
          <w:szCs w:val="22"/>
        </w:rPr>
        <w:t>Labai dažnas:</w:t>
      </w:r>
      <w:r w:rsidRPr="00D87041">
        <w:rPr>
          <w:szCs w:val="22"/>
        </w:rPr>
        <w:tab/>
        <w:t>kepenų fermentų aktyvumo padidėjimas.</w:t>
      </w:r>
    </w:p>
    <w:p w:rsidR="00173148" w:rsidRPr="00D87041" w:rsidRDefault="00173148" w:rsidP="00E60AF7">
      <w:pPr>
        <w:pStyle w:val="Pagrindinistekstas2"/>
        <w:ind w:left="1440" w:hanging="1440"/>
        <w:jc w:val="left"/>
        <w:rPr>
          <w:szCs w:val="22"/>
        </w:rPr>
      </w:pPr>
      <w:r w:rsidRPr="00D87041">
        <w:rPr>
          <w:szCs w:val="22"/>
        </w:rPr>
        <w:t>Dažnis nežinomas:</w:t>
      </w:r>
      <w:r w:rsidRPr="00D87041">
        <w:rPr>
          <w:szCs w:val="22"/>
        </w:rPr>
        <w:tab/>
        <w:t>hepatitas, kepenų nepakankamumas.</w:t>
      </w:r>
    </w:p>
    <w:p w:rsidR="00173148" w:rsidRPr="00D87041" w:rsidRDefault="00173148" w:rsidP="00E60AF7">
      <w:pPr>
        <w:pStyle w:val="PSURParagraph2"/>
        <w:rPr>
          <w:sz w:val="22"/>
          <w:szCs w:val="22"/>
          <w:lang w:val="lt-LT"/>
        </w:rPr>
      </w:pPr>
    </w:p>
    <w:p w:rsidR="00173148" w:rsidRPr="00D87041" w:rsidRDefault="00173148" w:rsidP="00E60AF7">
      <w:pPr>
        <w:pStyle w:val="Nadpis5bCCSI"/>
        <w:spacing w:before="0" w:after="0"/>
        <w:jc w:val="both"/>
        <w:rPr>
          <w:sz w:val="22"/>
          <w:szCs w:val="22"/>
          <w:lang w:val="lt-LT"/>
        </w:rPr>
      </w:pPr>
      <w:r w:rsidRPr="00D87041">
        <w:rPr>
          <w:sz w:val="22"/>
          <w:szCs w:val="22"/>
          <w:lang w:val="lt-LT"/>
        </w:rPr>
        <w:t>Odos ir poodinio audinio sutrikimai</w:t>
      </w:r>
    </w:p>
    <w:p w:rsidR="00173148" w:rsidRPr="00D87041" w:rsidRDefault="00173148" w:rsidP="00E60AF7">
      <w:pPr>
        <w:pStyle w:val="PSURParagraph2"/>
        <w:rPr>
          <w:sz w:val="22"/>
          <w:szCs w:val="22"/>
          <w:lang w:val="lt-LT"/>
        </w:rPr>
      </w:pPr>
      <w:r w:rsidRPr="00D87041">
        <w:rPr>
          <w:sz w:val="22"/>
          <w:szCs w:val="22"/>
          <w:lang w:val="lt-LT"/>
        </w:rPr>
        <w:t>Dažnas:</w:t>
      </w:r>
      <w:r w:rsidRPr="00D87041">
        <w:rPr>
          <w:sz w:val="22"/>
          <w:szCs w:val="22"/>
          <w:lang w:val="lt-LT"/>
        </w:rPr>
        <w:tab/>
        <w:t>prakaitavimas.</w:t>
      </w:r>
    </w:p>
    <w:p w:rsidR="00173148" w:rsidRPr="00D87041" w:rsidRDefault="00173148" w:rsidP="00E60AF7">
      <w:pPr>
        <w:pStyle w:val="PSURParagraph2"/>
        <w:rPr>
          <w:sz w:val="22"/>
          <w:szCs w:val="22"/>
          <w:lang w:val="lt-LT"/>
        </w:rPr>
      </w:pPr>
    </w:p>
    <w:p w:rsidR="00173148" w:rsidRPr="00D87041" w:rsidRDefault="00173148" w:rsidP="00E60AF7">
      <w:pPr>
        <w:pStyle w:val="PSURParagraph2"/>
        <w:rPr>
          <w:i/>
          <w:sz w:val="22"/>
          <w:szCs w:val="22"/>
          <w:lang w:val="lt-LT"/>
        </w:rPr>
      </w:pPr>
      <w:r w:rsidRPr="00D87041">
        <w:rPr>
          <w:i/>
          <w:sz w:val="22"/>
          <w:szCs w:val="22"/>
          <w:lang w:val="lt-LT"/>
        </w:rPr>
        <w:t>Bendrieji sutrikimai ir vartojimo vietos pažeidimai</w:t>
      </w:r>
    </w:p>
    <w:p w:rsidR="00173148" w:rsidRPr="00D87041" w:rsidRDefault="00173148" w:rsidP="00E60AF7">
      <w:pPr>
        <w:rPr>
          <w:szCs w:val="22"/>
        </w:rPr>
      </w:pPr>
      <w:r w:rsidRPr="00D87041">
        <w:rPr>
          <w:szCs w:val="22"/>
        </w:rPr>
        <w:t>Labai dažnas:</w:t>
      </w:r>
      <w:r w:rsidRPr="00D87041">
        <w:rPr>
          <w:szCs w:val="22"/>
        </w:rPr>
        <w:tab/>
        <w:t>nuovargis (apie 15% pacientų), ypač gydymo pradžioje.</w:t>
      </w:r>
    </w:p>
    <w:p w:rsidR="00173148" w:rsidRPr="00D87041" w:rsidRDefault="00173148" w:rsidP="00E60AF7">
      <w:pPr>
        <w:pStyle w:val="PSURParagraph2"/>
        <w:rPr>
          <w:sz w:val="22"/>
          <w:szCs w:val="22"/>
          <w:lang w:val="lt-LT"/>
        </w:rPr>
      </w:pPr>
    </w:p>
    <w:p w:rsidR="00173148" w:rsidRPr="00D87041" w:rsidRDefault="00173148" w:rsidP="00E60AF7">
      <w:pPr>
        <w:rPr>
          <w:szCs w:val="22"/>
        </w:rPr>
      </w:pPr>
      <w:r w:rsidRPr="00D87041">
        <w:rPr>
          <w:szCs w:val="22"/>
        </w:rPr>
        <w:t>Nepageidaujamas poveikis labai priklauso nuo vaisto dozės. Dažniausiai nepageidaujamas poveikis praeina gydantis ar baigus gydymą.</w:t>
      </w:r>
    </w:p>
    <w:p w:rsidR="00173148" w:rsidRPr="00D87041" w:rsidRDefault="00173148" w:rsidP="00E60AF7">
      <w:pPr>
        <w:pStyle w:val="Pagrindinistekstas"/>
        <w:spacing w:after="0"/>
        <w:rPr>
          <w:i/>
          <w:spacing w:val="0"/>
          <w:sz w:val="22"/>
          <w:szCs w:val="22"/>
        </w:rPr>
      </w:pPr>
    </w:p>
    <w:p w:rsidR="00173148" w:rsidRPr="00D87041" w:rsidRDefault="00173148" w:rsidP="00044D02">
      <w:pPr>
        <w:rPr>
          <w:b/>
          <w:szCs w:val="22"/>
        </w:rPr>
      </w:pPr>
      <w:r w:rsidRPr="00D87041">
        <w:rPr>
          <w:b/>
          <w:noProof/>
          <w:szCs w:val="22"/>
        </w:rPr>
        <w:t>Pranešimas apie šalutinį poveikį</w:t>
      </w:r>
    </w:p>
    <w:p w:rsidR="009174F4" w:rsidRPr="009174F4" w:rsidRDefault="00173148" w:rsidP="009174F4">
      <w:pPr>
        <w:ind w:right="-449"/>
        <w:rPr>
          <w:rFonts w:eastAsia="Times New Roman"/>
          <w:noProof/>
          <w:snapToGrid w:val="0"/>
        </w:rPr>
      </w:pPr>
      <w:r w:rsidRPr="00D87041">
        <w:rPr>
          <w:noProof/>
          <w:szCs w:val="22"/>
        </w:rPr>
        <w:t>Jeigu pasireiškė šalutinis poveikis, įskaitant šiame lapelyje nenurodytą, pasakykite gydytojui arba vaistininkui</w:t>
      </w:r>
      <w:r w:rsidRPr="00D87041">
        <w:rPr>
          <w:szCs w:val="22"/>
        </w:rPr>
        <w:t>.</w:t>
      </w:r>
      <w:r w:rsidRPr="00D87041">
        <w:rPr>
          <w:noProof/>
          <w:szCs w:val="22"/>
        </w:rPr>
        <w:t xml:space="preserve"> </w:t>
      </w:r>
      <w:r w:rsidR="009174F4" w:rsidRPr="009174F4">
        <w:rPr>
          <w:rFonts w:eastAsia="Times New Roman"/>
          <w:snapToGrid w:val="0"/>
          <w:szCs w:val="20"/>
        </w:rPr>
        <w:t>Apie šalutinį poveikį taip pat galite pranešti Valstybinei vaistų kontrolės tarnybai prie Lietuvos Respublikos sveikatos apsaugos ministerijos nemokamu t</w:t>
      </w:r>
      <w:r w:rsidR="009174F4" w:rsidRPr="009174F4">
        <w:rPr>
          <w:rFonts w:eastAsia="Times New Roman"/>
          <w:snapToGrid w:val="0"/>
          <w:szCs w:val="20"/>
          <w:lang w:eastAsia="zh-CN"/>
        </w:rPr>
        <w:t>elefonu 8 800 73568</w:t>
      </w:r>
      <w:r w:rsidR="009174F4" w:rsidRPr="009174F4">
        <w:rPr>
          <w:rFonts w:eastAsia="Times New Roman"/>
          <w:snapToGrid w:val="0"/>
          <w:szCs w:val="20"/>
        </w:rPr>
        <w:t xml:space="preserve"> arba užpildyti interneto svetainėje </w:t>
      </w:r>
      <w:hyperlink r:id="rId13" w:history="1">
        <w:r w:rsidR="009174F4" w:rsidRPr="009174F4">
          <w:rPr>
            <w:rFonts w:eastAsia="SimSun"/>
            <w:snapToGrid w:val="0"/>
            <w:color w:val="0000FF"/>
            <w:szCs w:val="20"/>
            <w:u w:val="single"/>
          </w:rPr>
          <w:t>www.vvkt.lt</w:t>
        </w:r>
      </w:hyperlink>
      <w:r w:rsidR="009174F4" w:rsidRPr="009174F4">
        <w:rPr>
          <w:rFonts w:eastAsia="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009174F4" w:rsidRPr="009174F4">
        <w:rPr>
          <w:rFonts w:eastAsia="Times New Roman"/>
          <w:snapToGrid w:val="0"/>
          <w:szCs w:val="20"/>
          <w:lang w:eastAsia="zh-CN"/>
        </w:rPr>
        <w:t xml:space="preserve">nemokamu </w:t>
      </w:r>
      <w:r w:rsidR="009174F4" w:rsidRPr="009174F4">
        <w:rPr>
          <w:rFonts w:eastAsia="Times New Roman"/>
          <w:snapToGrid w:val="0"/>
          <w:szCs w:val="20"/>
        </w:rPr>
        <w:t>fakso numeriu 8 800 20131</w:t>
      </w:r>
      <w:r w:rsidR="009174F4" w:rsidRPr="009174F4">
        <w:rPr>
          <w:rFonts w:eastAsia="Times New Roman"/>
          <w:snapToGrid w:val="0"/>
          <w:szCs w:val="20"/>
          <w:lang w:eastAsia="zh-CN"/>
        </w:rPr>
        <w:t xml:space="preserve">, </w:t>
      </w:r>
      <w:r w:rsidR="009174F4" w:rsidRPr="009174F4">
        <w:rPr>
          <w:rFonts w:eastAsia="Times New Roman"/>
          <w:snapToGrid w:val="0"/>
          <w:szCs w:val="20"/>
        </w:rPr>
        <w:t xml:space="preserve">el. paštu </w:t>
      </w:r>
      <w:hyperlink r:id="rId14" w:history="1">
        <w:r w:rsidR="009174F4" w:rsidRPr="009174F4">
          <w:rPr>
            <w:rFonts w:eastAsia="SimSun"/>
            <w:snapToGrid w:val="0"/>
            <w:color w:val="0000FF"/>
            <w:szCs w:val="20"/>
            <w:u w:val="single"/>
          </w:rPr>
          <w:t>NepageidaujamaR@vvkt.lt</w:t>
        </w:r>
      </w:hyperlink>
      <w:r w:rsidR="009174F4" w:rsidRPr="009174F4">
        <w:rPr>
          <w:rFonts w:eastAsia="Times New Roman"/>
          <w:snapToGrid w:val="0"/>
          <w:szCs w:val="20"/>
        </w:rPr>
        <w:t xml:space="preserve">, taip pat per Valstybinės vaistų kontrolės tarnybos prie Lietuvos Respublikos sveikatos apsaugos ministerijos interneto svetainę (adresu </w:t>
      </w:r>
      <w:hyperlink r:id="rId15" w:history="1">
        <w:r w:rsidR="009174F4" w:rsidRPr="009174F4">
          <w:rPr>
            <w:rFonts w:eastAsia="SimSun"/>
            <w:snapToGrid w:val="0"/>
            <w:color w:val="0000FF"/>
            <w:szCs w:val="20"/>
            <w:u w:val="single"/>
          </w:rPr>
          <w:t>http://www.vvkt.lt</w:t>
        </w:r>
      </w:hyperlink>
      <w:r w:rsidR="009174F4" w:rsidRPr="009174F4">
        <w:rPr>
          <w:rFonts w:eastAsia="Times New Roman"/>
          <w:snapToGrid w:val="0"/>
          <w:szCs w:val="20"/>
        </w:rPr>
        <w:t>). Pranešdami apie šalutinį poveikį galite mums padėti gauti daugiau informacijos apie šio vaisto saugumą.</w:t>
      </w:r>
    </w:p>
    <w:p w:rsidR="00173148" w:rsidRPr="009174F4" w:rsidRDefault="00173148" w:rsidP="00E60AF7">
      <w:pPr>
        <w:rPr>
          <w:szCs w:val="22"/>
        </w:rPr>
      </w:pPr>
    </w:p>
    <w:p w:rsidR="00173148" w:rsidRPr="00D87041" w:rsidRDefault="00173148" w:rsidP="00E60AF7">
      <w:pPr>
        <w:ind w:left="567" w:hanging="567"/>
        <w:rPr>
          <w:szCs w:val="22"/>
        </w:rPr>
      </w:pPr>
    </w:p>
    <w:p w:rsidR="00173148" w:rsidRPr="00D87041" w:rsidRDefault="00173148" w:rsidP="00044D02">
      <w:pPr>
        <w:numPr>
          <w:ilvl w:val="12"/>
          <w:numId w:val="0"/>
        </w:numPr>
        <w:ind w:left="567" w:hanging="567"/>
        <w:outlineLvl w:val="0"/>
        <w:rPr>
          <w:b/>
          <w:caps/>
          <w:szCs w:val="22"/>
        </w:rPr>
      </w:pPr>
      <w:r w:rsidRPr="00D87041">
        <w:rPr>
          <w:b/>
          <w:caps/>
          <w:szCs w:val="22"/>
        </w:rPr>
        <w:t>5.</w:t>
      </w:r>
      <w:r w:rsidRPr="00D87041">
        <w:rPr>
          <w:b/>
          <w:caps/>
          <w:szCs w:val="22"/>
        </w:rPr>
        <w:tab/>
      </w:r>
      <w:r w:rsidRPr="00D87041">
        <w:rPr>
          <w:b/>
          <w:szCs w:val="22"/>
        </w:rPr>
        <w:t>Kaip laikyti Katadolon</w:t>
      </w:r>
    </w:p>
    <w:p w:rsidR="00173148" w:rsidRPr="00D87041" w:rsidRDefault="00173148" w:rsidP="00044D02">
      <w:pPr>
        <w:numPr>
          <w:ilvl w:val="12"/>
          <w:numId w:val="0"/>
        </w:numPr>
        <w:ind w:left="567" w:hanging="567"/>
        <w:outlineLvl w:val="0"/>
        <w:rPr>
          <w:szCs w:val="22"/>
        </w:rPr>
      </w:pPr>
    </w:p>
    <w:p w:rsidR="00173148" w:rsidRPr="00D87041" w:rsidRDefault="00173148" w:rsidP="00044D02">
      <w:pPr>
        <w:numPr>
          <w:ilvl w:val="12"/>
          <w:numId w:val="0"/>
        </w:numPr>
        <w:ind w:right="-2"/>
        <w:rPr>
          <w:szCs w:val="22"/>
        </w:rPr>
      </w:pPr>
      <w:r w:rsidRPr="00D87041">
        <w:rPr>
          <w:noProof/>
          <w:szCs w:val="22"/>
        </w:rPr>
        <w:t>Šį vaistą laikykite vaikams nepastebimoje ir nepasiekiamoje vietoje.</w:t>
      </w:r>
    </w:p>
    <w:p w:rsidR="00173148" w:rsidRPr="00D87041" w:rsidRDefault="00173148" w:rsidP="00E60AF7">
      <w:pPr>
        <w:rPr>
          <w:szCs w:val="22"/>
        </w:rPr>
      </w:pPr>
    </w:p>
    <w:p w:rsidR="00173148" w:rsidRPr="00D87041" w:rsidRDefault="00173148" w:rsidP="00E60AF7">
      <w:pPr>
        <w:rPr>
          <w:szCs w:val="22"/>
        </w:rPr>
      </w:pPr>
      <w:r w:rsidRPr="00D87041">
        <w:rPr>
          <w:szCs w:val="22"/>
        </w:rPr>
        <w:t>Laikyti ne aukštesnėje kaip 25 </w:t>
      </w:r>
      <w:r w:rsidRPr="00D87041">
        <w:rPr>
          <w:szCs w:val="22"/>
        </w:rPr>
        <w:sym w:font="Symbol" w:char="F0B0"/>
      </w:r>
      <w:r w:rsidRPr="00D87041">
        <w:rPr>
          <w:szCs w:val="22"/>
        </w:rPr>
        <w:t xml:space="preserve">C temperatūroje. </w:t>
      </w:r>
    </w:p>
    <w:p w:rsidR="00173148" w:rsidRPr="00D87041" w:rsidRDefault="00173148" w:rsidP="00E60AF7">
      <w:pPr>
        <w:ind w:left="567" w:hanging="567"/>
        <w:rPr>
          <w:szCs w:val="22"/>
        </w:rPr>
      </w:pPr>
    </w:p>
    <w:p w:rsidR="00173148" w:rsidRPr="00D87041" w:rsidRDefault="00173148" w:rsidP="00E60AF7">
      <w:pPr>
        <w:rPr>
          <w:szCs w:val="22"/>
        </w:rPr>
      </w:pPr>
      <w:r w:rsidRPr="00D87041">
        <w:rPr>
          <w:szCs w:val="22"/>
        </w:rPr>
        <w:t>Ant dėžutės ir lizdinės plokštelės po „Tinka iki/EXP“ nurodytam tinkamumo laikui pasibaigus, šio vaisto vartoti negalima. Vaistas tinkamas vartoti iki paskutinės nurodyto mėnesio dienos.</w:t>
      </w:r>
    </w:p>
    <w:p w:rsidR="00173148" w:rsidRPr="00D87041" w:rsidRDefault="00173148" w:rsidP="00E60AF7">
      <w:pPr>
        <w:pStyle w:val="BTEMEASMCA"/>
        <w:rPr>
          <w:noProof w:val="0"/>
        </w:rPr>
      </w:pPr>
    </w:p>
    <w:p w:rsidR="00173148" w:rsidRPr="00D87041" w:rsidRDefault="00173148" w:rsidP="00E60AF7">
      <w:pPr>
        <w:pStyle w:val="BTEMEASMCA"/>
        <w:rPr>
          <w:noProof w:val="0"/>
        </w:rPr>
      </w:pPr>
      <w:r w:rsidRPr="00D87041">
        <w:rPr>
          <w:noProof w:val="0"/>
        </w:rPr>
        <w:t>Vaistų negalima išmesti į kanalizaciją arba su buitinėmis atliekomis. Kaip išmesti nereikalingus vaistus, klauskite vaistininko. Šios priemonės padės apsaugoti aplinką.</w:t>
      </w:r>
    </w:p>
    <w:p w:rsidR="00173148" w:rsidRPr="00D87041" w:rsidRDefault="00173148" w:rsidP="00E60AF7">
      <w:pPr>
        <w:ind w:left="567" w:hanging="567"/>
        <w:rPr>
          <w:szCs w:val="22"/>
        </w:rPr>
      </w:pPr>
    </w:p>
    <w:p w:rsidR="00173148" w:rsidRPr="00D87041" w:rsidRDefault="00173148" w:rsidP="00E60AF7">
      <w:pPr>
        <w:numPr>
          <w:ilvl w:val="12"/>
          <w:numId w:val="0"/>
        </w:numPr>
        <w:ind w:left="567" w:hanging="567"/>
        <w:outlineLvl w:val="0"/>
        <w:rPr>
          <w:b/>
          <w:szCs w:val="22"/>
        </w:rPr>
      </w:pPr>
    </w:p>
    <w:p w:rsidR="00173148" w:rsidRPr="00D87041" w:rsidRDefault="00173148" w:rsidP="00E60AF7">
      <w:pPr>
        <w:numPr>
          <w:ilvl w:val="12"/>
          <w:numId w:val="0"/>
        </w:numPr>
        <w:ind w:left="567" w:hanging="567"/>
        <w:outlineLvl w:val="0"/>
        <w:rPr>
          <w:b/>
          <w:szCs w:val="22"/>
        </w:rPr>
      </w:pPr>
      <w:r w:rsidRPr="00D87041">
        <w:rPr>
          <w:b/>
          <w:szCs w:val="22"/>
        </w:rPr>
        <w:t>6.</w:t>
      </w:r>
      <w:r w:rsidRPr="00D87041">
        <w:rPr>
          <w:szCs w:val="22"/>
        </w:rPr>
        <w:tab/>
      </w:r>
      <w:r w:rsidRPr="00D87041">
        <w:rPr>
          <w:b/>
          <w:szCs w:val="22"/>
        </w:rPr>
        <w:t>Pakuotės turinys ir kita informacija</w:t>
      </w: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szCs w:val="22"/>
        </w:rPr>
        <w:t>Katadolon sudėtis</w:t>
      </w:r>
    </w:p>
    <w:p w:rsidR="00173148" w:rsidRPr="00D87041" w:rsidRDefault="00173148" w:rsidP="00C553DD">
      <w:pPr>
        <w:pStyle w:val="BT-EMEASMCA"/>
      </w:pPr>
      <w:r w:rsidRPr="00D87041">
        <w:t>Veiklioji medžiaga yra flupirtino maleatas. Kiekvienoje kietojoje kapsulėje jo yra 100 mg.</w:t>
      </w:r>
    </w:p>
    <w:p w:rsidR="00173148" w:rsidRPr="00D87041" w:rsidRDefault="00173148" w:rsidP="00C553DD">
      <w:pPr>
        <w:pStyle w:val="BT-EMEASMCA"/>
      </w:pPr>
      <w:r w:rsidRPr="00D87041">
        <w:t>Pagalbinės medžiagos: kapsulės užpilde yra kalcio-vandenilio fosfatas dihidratas, kopovidonas, magnio stearatas, koloidinis bevandenis silicio dioksidas; kapsulės korpuse yra želatina, dažikliai raudonasis geležies dioksidas (E171) ir titano dioksidas (E172), natrio laurilsulfatas ir injekcinis vanduo.</w:t>
      </w:r>
    </w:p>
    <w:p w:rsidR="00173148" w:rsidRPr="00D87041" w:rsidRDefault="00173148" w:rsidP="00C553DD">
      <w:pPr>
        <w:ind w:left="207" w:hanging="567"/>
        <w:rPr>
          <w:szCs w:val="22"/>
        </w:rPr>
      </w:pPr>
    </w:p>
    <w:p w:rsidR="00173148" w:rsidRPr="00D87041" w:rsidRDefault="00173148" w:rsidP="00E60AF7">
      <w:pPr>
        <w:ind w:left="567" w:hanging="567"/>
        <w:rPr>
          <w:b/>
          <w:szCs w:val="22"/>
        </w:rPr>
      </w:pPr>
      <w:r w:rsidRPr="00D87041">
        <w:rPr>
          <w:b/>
          <w:szCs w:val="22"/>
        </w:rPr>
        <w:lastRenderedPageBreak/>
        <w:t>Katadolon išvaizda ir kiekis pakuotėje</w:t>
      </w:r>
    </w:p>
    <w:p w:rsidR="00173148" w:rsidRPr="00D87041" w:rsidRDefault="00173148" w:rsidP="00E60AF7">
      <w:pPr>
        <w:ind w:left="567" w:hanging="567"/>
        <w:rPr>
          <w:b/>
          <w:szCs w:val="22"/>
        </w:rPr>
      </w:pPr>
    </w:p>
    <w:p w:rsidR="00173148" w:rsidRPr="00D87041" w:rsidRDefault="00173148" w:rsidP="00E60AF7">
      <w:pPr>
        <w:rPr>
          <w:szCs w:val="22"/>
        </w:rPr>
      </w:pPr>
      <w:r w:rsidRPr="00D87041">
        <w:rPr>
          <w:szCs w:val="22"/>
        </w:rPr>
        <w:t>Katadolon yra matinės raudonai rudos želatininės kapsulės, užpildytos baltais arba šviesiai žalsvais milteliais.</w:t>
      </w:r>
    </w:p>
    <w:p w:rsidR="00173148" w:rsidRPr="00D87041" w:rsidRDefault="00173148" w:rsidP="00E60AF7">
      <w:pPr>
        <w:ind w:left="567" w:hanging="567"/>
        <w:rPr>
          <w:b/>
          <w:szCs w:val="22"/>
        </w:rPr>
      </w:pPr>
    </w:p>
    <w:p w:rsidR="00173148" w:rsidRPr="00D87041" w:rsidRDefault="00173148" w:rsidP="00E60AF7">
      <w:pPr>
        <w:rPr>
          <w:bCs/>
          <w:szCs w:val="22"/>
        </w:rPr>
      </w:pPr>
      <w:r w:rsidRPr="00D87041">
        <w:rPr>
          <w:bCs/>
          <w:szCs w:val="22"/>
        </w:rPr>
        <w:t xml:space="preserve">Kartono dėžutėje yra 10, 30 arba 50 kietųjų kapsulių, supakuotų į PVC/Aliuminio lizdines plokšteles. </w:t>
      </w:r>
    </w:p>
    <w:p w:rsidR="00173148" w:rsidRPr="00D87041" w:rsidRDefault="00173148" w:rsidP="00E60AF7">
      <w:pPr>
        <w:rPr>
          <w:bCs/>
          <w:szCs w:val="22"/>
        </w:rPr>
      </w:pPr>
      <w:r w:rsidRPr="00D87041">
        <w:rPr>
          <w:szCs w:val="22"/>
        </w:rPr>
        <w:t>Gali būti tiekiamos ne visų dydžių pakuotės</w:t>
      </w:r>
    </w:p>
    <w:p w:rsidR="00173148" w:rsidRPr="00D87041" w:rsidRDefault="00173148" w:rsidP="00E60AF7">
      <w:pPr>
        <w:ind w:left="567" w:hanging="567"/>
        <w:rPr>
          <w:b/>
          <w:szCs w:val="22"/>
        </w:rPr>
      </w:pPr>
    </w:p>
    <w:p w:rsidR="00173148" w:rsidRPr="00D87041" w:rsidRDefault="00C553DD" w:rsidP="00E60AF7">
      <w:pPr>
        <w:tabs>
          <w:tab w:val="left" w:pos="-720"/>
          <w:tab w:val="left" w:pos="567"/>
        </w:tabs>
        <w:rPr>
          <w:b/>
          <w:szCs w:val="22"/>
        </w:rPr>
      </w:pPr>
      <w:r>
        <w:rPr>
          <w:b/>
          <w:szCs w:val="22"/>
        </w:rPr>
        <w:t>Registruotojas</w:t>
      </w:r>
      <w:r w:rsidR="00173148" w:rsidRPr="00D87041">
        <w:rPr>
          <w:b/>
          <w:szCs w:val="22"/>
        </w:rPr>
        <w:t xml:space="preserve"> ir gamintojas</w:t>
      </w:r>
    </w:p>
    <w:p w:rsidR="00173148" w:rsidRPr="00D87041" w:rsidRDefault="00173148" w:rsidP="00E60AF7">
      <w:pPr>
        <w:tabs>
          <w:tab w:val="left" w:pos="-720"/>
          <w:tab w:val="left" w:pos="567"/>
        </w:tabs>
        <w:rPr>
          <w:szCs w:val="22"/>
        </w:rPr>
      </w:pPr>
    </w:p>
    <w:p w:rsidR="00173148" w:rsidRPr="007F4D40" w:rsidRDefault="00C553DD" w:rsidP="00E60AF7">
      <w:pPr>
        <w:tabs>
          <w:tab w:val="left" w:pos="-720"/>
          <w:tab w:val="left" w:pos="567"/>
        </w:tabs>
        <w:rPr>
          <w:b/>
          <w:szCs w:val="22"/>
        </w:rPr>
      </w:pPr>
      <w:r w:rsidRPr="007F4D40">
        <w:rPr>
          <w:b/>
          <w:szCs w:val="22"/>
        </w:rPr>
        <w:t>Registruotojas</w:t>
      </w:r>
    </w:p>
    <w:p w:rsidR="00173148" w:rsidRPr="00D87041" w:rsidRDefault="00173148" w:rsidP="00E60AF7">
      <w:pPr>
        <w:pStyle w:val="BTEMEASMCA"/>
        <w:rPr>
          <w:iCs/>
        </w:rPr>
      </w:pPr>
      <w:r w:rsidRPr="00D87041">
        <w:rPr>
          <w:iCs/>
        </w:rPr>
        <w:t xml:space="preserve">Teva Pharma B.V. </w:t>
      </w:r>
    </w:p>
    <w:p w:rsidR="00173148" w:rsidRDefault="00C553DD" w:rsidP="00E60AF7">
      <w:pPr>
        <w:pStyle w:val="BTEMEASMCA"/>
        <w:rPr>
          <w:iCs/>
        </w:rPr>
      </w:pPr>
      <w:r>
        <w:rPr>
          <w:iCs/>
        </w:rPr>
        <w:t>Swensweg 5</w:t>
      </w:r>
    </w:p>
    <w:p w:rsidR="00C553DD" w:rsidRPr="00D87041" w:rsidRDefault="00C553DD" w:rsidP="00E60AF7">
      <w:pPr>
        <w:pStyle w:val="BTEMEASMCA"/>
        <w:rPr>
          <w:iCs/>
        </w:rPr>
      </w:pPr>
      <w:r>
        <w:rPr>
          <w:iCs/>
        </w:rPr>
        <w:t>2031 GA Haarlem</w:t>
      </w:r>
    </w:p>
    <w:p w:rsidR="00173148" w:rsidRPr="00D87041" w:rsidRDefault="00173148" w:rsidP="00E60AF7">
      <w:pPr>
        <w:ind w:left="567" w:hanging="567"/>
        <w:rPr>
          <w:iCs/>
          <w:szCs w:val="22"/>
        </w:rPr>
      </w:pPr>
      <w:r w:rsidRPr="00D87041">
        <w:rPr>
          <w:iCs/>
          <w:szCs w:val="22"/>
        </w:rPr>
        <w:t>Nyderlandai</w:t>
      </w:r>
    </w:p>
    <w:p w:rsidR="00173148" w:rsidRPr="00D87041" w:rsidRDefault="00173148" w:rsidP="00E60AF7">
      <w:pPr>
        <w:ind w:left="567" w:hanging="567"/>
        <w:rPr>
          <w:szCs w:val="22"/>
        </w:rPr>
      </w:pPr>
    </w:p>
    <w:p w:rsidR="00173148" w:rsidRPr="00D87041" w:rsidRDefault="00173148" w:rsidP="007F4D40">
      <w:pPr>
        <w:ind w:left="567" w:hanging="567"/>
        <w:rPr>
          <w:szCs w:val="22"/>
        </w:rPr>
      </w:pPr>
      <w:r w:rsidRPr="00D87041">
        <w:rPr>
          <w:b/>
          <w:szCs w:val="22"/>
        </w:rPr>
        <w:t>Gamintojas</w:t>
      </w:r>
    </w:p>
    <w:p w:rsidR="00173148" w:rsidRPr="00D87041" w:rsidRDefault="00173148" w:rsidP="00E60AF7">
      <w:pPr>
        <w:rPr>
          <w:szCs w:val="22"/>
        </w:rPr>
      </w:pPr>
      <w:r w:rsidRPr="00D87041">
        <w:rPr>
          <w:szCs w:val="22"/>
        </w:rPr>
        <w:t>Teva Operations Poland Sp. z o.o.</w:t>
      </w:r>
    </w:p>
    <w:p w:rsidR="00173148" w:rsidRPr="00D87041" w:rsidRDefault="00173148" w:rsidP="00E60AF7">
      <w:pPr>
        <w:rPr>
          <w:szCs w:val="22"/>
        </w:rPr>
      </w:pPr>
      <w:r w:rsidRPr="00D87041">
        <w:rPr>
          <w:szCs w:val="22"/>
        </w:rPr>
        <w:t>ul. Mogilska 80</w:t>
      </w:r>
    </w:p>
    <w:p w:rsidR="00173148" w:rsidRPr="00D87041" w:rsidRDefault="00173148" w:rsidP="00E60AF7">
      <w:pPr>
        <w:rPr>
          <w:szCs w:val="22"/>
        </w:rPr>
      </w:pPr>
      <w:r w:rsidRPr="00D87041">
        <w:rPr>
          <w:szCs w:val="22"/>
        </w:rPr>
        <w:t xml:space="preserve">31-546 Kraków </w:t>
      </w:r>
    </w:p>
    <w:p w:rsidR="00173148" w:rsidRPr="00D87041" w:rsidRDefault="00173148" w:rsidP="00E60AF7">
      <w:pPr>
        <w:rPr>
          <w:szCs w:val="22"/>
        </w:rPr>
      </w:pPr>
      <w:r w:rsidRPr="00D87041">
        <w:rPr>
          <w:szCs w:val="22"/>
        </w:rPr>
        <w:t>Lenkija</w:t>
      </w:r>
    </w:p>
    <w:p w:rsidR="00173148" w:rsidRPr="00D87041" w:rsidRDefault="00173148" w:rsidP="00E60AF7">
      <w:pPr>
        <w:rPr>
          <w:szCs w:val="22"/>
        </w:rPr>
      </w:pPr>
    </w:p>
    <w:p w:rsidR="00173148" w:rsidRPr="00D87041" w:rsidRDefault="00173148" w:rsidP="00E60AF7">
      <w:pPr>
        <w:ind w:left="567" w:hanging="567"/>
        <w:rPr>
          <w:szCs w:val="22"/>
        </w:rPr>
      </w:pPr>
    </w:p>
    <w:p w:rsidR="00173148" w:rsidRPr="00D87041" w:rsidRDefault="00173148" w:rsidP="00E60AF7">
      <w:pPr>
        <w:rPr>
          <w:szCs w:val="22"/>
        </w:rPr>
      </w:pPr>
      <w:r w:rsidRPr="00D87041">
        <w:rPr>
          <w:szCs w:val="22"/>
        </w:rPr>
        <w:t xml:space="preserve">Jeigu apie šį vaistą norite sužinoti daugiau, kreipkitės į vietinį </w:t>
      </w:r>
      <w:r w:rsidR="007F4D40">
        <w:rPr>
          <w:szCs w:val="22"/>
        </w:rPr>
        <w:t>registruotojo</w:t>
      </w:r>
      <w:r w:rsidRPr="00D87041">
        <w:rPr>
          <w:szCs w:val="22"/>
        </w:rPr>
        <w:t xml:space="preserve"> atstovą.</w:t>
      </w:r>
    </w:p>
    <w:p w:rsidR="00173148" w:rsidRPr="00D87041" w:rsidRDefault="00173148" w:rsidP="00E60AF7">
      <w:pPr>
        <w:rPr>
          <w:szCs w:val="22"/>
        </w:rPr>
      </w:pPr>
    </w:p>
    <w:p w:rsidR="00173148" w:rsidRPr="00D87041" w:rsidRDefault="00173148" w:rsidP="00E60AF7">
      <w:pPr>
        <w:rPr>
          <w:szCs w:val="22"/>
        </w:rPr>
      </w:pPr>
      <w:r w:rsidRPr="00D87041">
        <w:rPr>
          <w:szCs w:val="22"/>
        </w:rPr>
        <w:t xml:space="preserve">UAB „Sicor Biotech“ </w:t>
      </w:r>
    </w:p>
    <w:p w:rsidR="00173148" w:rsidRPr="00D87041" w:rsidRDefault="007F4D40" w:rsidP="00E60AF7">
      <w:pPr>
        <w:rPr>
          <w:szCs w:val="22"/>
        </w:rPr>
      </w:pPr>
      <w:r>
        <w:rPr>
          <w:caps/>
          <w:szCs w:val="22"/>
        </w:rPr>
        <w:t>M</w:t>
      </w:r>
      <w:r>
        <w:rPr>
          <w:szCs w:val="22"/>
        </w:rPr>
        <w:t>olėtų pl. 5</w:t>
      </w:r>
    </w:p>
    <w:p w:rsidR="00173148" w:rsidRPr="00D87041" w:rsidRDefault="00173148" w:rsidP="00E60AF7">
      <w:pPr>
        <w:rPr>
          <w:szCs w:val="22"/>
        </w:rPr>
      </w:pPr>
      <w:r w:rsidRPr="00D87041">
        <w:rPr>
          <w:szCs w:val="22"/>
        </w:rPr>
        <w:t>LT-</w:t>
      </w:r>
      <w:r w:rsidR="007F4D40">
        <w:rPr>
          <w:szCs w:val="22"/>
        </w:rPr>
        <w:t>08409</w:t>
      </w:r>
      <w:r w:rsidRPr="00D87041">
        <w:rPr>
          <w:szCs w:val="22"/>
        </w:rPr>
        <w:t xml:space="preserve"> Vilnius </w:t>
      </w:r>
    </w:p>
    <w:p w:rsidR="00173148" w:rsidRPr="00D87041" w:rsidRDefault="00173148" w:rsidP="00E60AF7">
      <w:pPr>
        <w:rPr>
          <w:szCs w:val="22"/>
        </w:rPr>
      </w:pPr>
      <w:r w:rsidRPr="00D87041">
        <w:rPr>
          <w:szCs w:val="22"/>
        </w:rPr>
        <w:t>Tel: +370 5 266 02 03</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E60AF7">
      <w:pPr>
        <w:ind w:left="567" w:hanging="567"/>
        <w:rPr>
          <w:b/>
          <w:szCs w:val="22"/>
        </w:rPr>
      </w:pPr>
      <w:r w:rsidRPr="00D87041">
        <w:rPr>
          <w:b/>
          <w:bCs/>
          <w:szCs w:val="22"/>
        </w:rPr>
        <w:t xml:space="preserve">Šis pakuotės lapelis </w:t>
      </w:r>
      <w:r w:rsidRPr="00D87041">
        <w:rPr>
          <w:b/>
          <w:szCs w:val="22"/>
        </w:rPr>
        <w:t>paskutinį kartą peržiūrėtas 201</w:t>
      </w:r>
      <w:r w:rsidR="007F4D40">
        <w:rPr>
          <w:b/>
          <w:szCs w:val="22"/>
        </w:rPr>
        <w:t>5</w:t>
      </w:r>
      <w:r w:rsidRPr="00D87041">
        <w:rPr>
          <w:b/>
          <w:szCs w:val="22"/>
        </w:rPr>
        <w:t>-</w:t>
      </w:r>
      <w:r w:rsidR="007F4D40">
        <w:rPr>
          <w:b/>
          <w:szCs w:val="22"/>
        </w:rPr>
        <w:t>11</w:t>
      </w:r>
      <w:r w:rsidRPr="00D87041">
        <w:rPr>
          <w:b/>
          <w:szCs w:val="22"/>
        </w:rPr>
        <w:t>-</w:t>
      </w:r>
      <w:r w:rsidR="007F4D40">
        <w:rPr>
          <w:b/>
          <w:szCs w:val="22"/>
        </w:rPr>
        <w:t>11</w:t>
      </w:r>
    </w:p>
    <w:p w:rsidR="00173148" w:rsidRPr="00D87041" w:rsidRDefault="00173148" w:rsidP="00E60AF7">
      <w:pPr>
        <w:ind w:left="567" w:hanging="567"/>
        <w:rPr>
          <w:szCs w:val="22"/>
        </w:rPr>
      </w:pPr>
    </w:p>
    <w:p w:rsidR="00173148" w:rsidRPr="00D87041" w:rsidRDefault="00173148" w:rsidP="00E60AF7">
      <w:pPr>
        <w:ind w:left="567" w:hanging="567"/>
        <w:rPr>
          <w:szCs w:val="22"/>
        </w:rPr>
      </w:pPr>
    </w:p>
    <w:p w:rsidR="00173148" w:rsidRPr="00D87041" w:rsidRDefault="00173148" w:rsidP="00044D02">
      <w:pPr>
        <w:numPr>
          <w:ilvl w:val="12"/>
          <w:numId w:val="0"/>
        </w:numPr>
        <w:ind w:right="-2"/>
        <w:rPr>
          <w:szCs w:val="22"/>
        </w:rPr>
      </w:pPr>
      <w:r w:rsidRPr="00D87041">
        <w:rPr>
          <w:szCs w:val="22"/>
        </w:rPr>
        <w:t>Išsami informacija apie šį vaistą pateikiama Valstybinės vaistų kontrolės tarnybos prie Lietuvos Respublikos sveikatos apsaugos ministerijos tinklalapyje</w:t>
      </w:r>
      <w:r w:rsidRPr="00D87041">
        <w:rPr>
          <w:i/>
          <w:szCs w:val="22"/>
        </w:rPr>
        <w:t xml:space="preserve"> </w:t>
      </w:r>
      <w:hyperlink r:id="rId16" w:history="1">
        <w:r w:rsidRPr="00D87041">
          <w:rPr>
            <w:rStyle w:val="Hipersaitas"/>
            <w:rFonts w:eastAsia="SimSun"/>
            <w:szCs w:val="22"/>
          </w:rPr>
          <w:t>http://www.vvkt.lt/</w:t>
        </w:r>
      </w:hyperlink>
      <w:r w:rsidRPr="00D87041">
        <w:rPr>
          <w:szCs w:val="22"/>
        </w:rPr>
        <w:t>.</w:t>
      </w:r>
    </w:p>
    <w:p w:rsidR="00173148" w:rsidRPr="00D87041" w:rsidRDefault="00173148" w:rsidP="00E60AF7">
      <w:pPr>
        <w:rPr>
          <w:szCs w:val="22"/>
        </w:rPr>
      </w:pPr>
      <w:bookmarkStart w:id="1" w:name="_GoBack"/>
      <w:bookmarkEnd w:id="1"/>
      <w:permStart w:id="180504547" w:edGrp="everyone"/>
      <w:permEnd w:id="180504547"/>
    </w:p>
    <w:p w:rsidR="00173148" w:rsidRPr="00D87041" w:rsidRDefault="00173148">
      <w:pPr>
        <w:rPr>
          <w:szCs w:val="22"/>
        </w:rPr>
      </w:pPr>
      <w:bookmarkStart w:id="2" w:name="_PictureBullets"/>
      <w:bookmarkEnd w:id="2"/>
    </w:p>
    <w:sectPr w:rsidR="00173148" w:rsidRPr="00D87041" w:rsidSect="00535F9D">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C6" w:rsidRDefault="001437C6" w:rsidP="00085A28">
      <w:r>
        <w:separator/>
      </w:r>
    </w:p>
  </w:endnote>
  <w:endnote w:type="continuationSeparator" w:id="0">
    <w:p w:rsidR="001437C6" w:rsidRDefault="001437C6" w:rsidP="0008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148" w:rsidRDefault="0017314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rsidR="00173148" w:rsidRDefault="00173148">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148" w:rsidRDefault="00173148">
    <w:pPr>
      <w:pStyle w:val="Porat"/>
      <w:framePr w:wrap="around" w:vAnchor="text" w:hAnchor="margin" w:xAlign="right" w:y="1"/>
      <w:rPr>
        <w:rStyle w:val="Puslapionumeris"/>
        <w:lang w:val="lt-LT"/>
      </w:rPr>
    </w:pPr>
  </w:p>
  <w:p w:rsidR="00173148" w:rsidRPr="00000D8E" w:rsidRDefault="00173148" w:rsidP="00535F9D">
    <w:pPr>
      <w:pStyle w:val="Porat"/>
      <w:ind w:right="360"/>
      <w:jc w:val="right"/>
      <w:rPr>
        <w:rStyle w:val="Puslapionumeris"/>
        <w:rFonts w:ascii="Times New Roman" w:hAnsi="Times New Roman"/>
        <w:sz w:val="22"/>
        <w:szCs w:val="22"/>
        <w:lang w:val="lt-LT"/>
      </w:rPr>
    </w:pPr>
    <w:r w:rsidRPr="00000D8E">
      <w:rPr>
        <w:rStyle w:val="Puslapionumeris"/>
        <w:rFonts w:ascii="Times New Roman" w:hAnsi="Times New Roman"/>
        <w:sz w:val="22"/>
        <w:szCs w:val="22"/>
        <w:lang w:val="lt-LT"/>
      </w:rPr>
      <w:fldChar w:fldCharType="begin"/>
    </w:r>
    <w:r w:rsidRPr="00000D8E">
      <w:rPr>
        <w:rStyle w:val="Puslapionumeris"/>
        <w:rFonts w:ascii="Times New Roman" w:hAnsi="Times New Roman"/>
        <w:sz w:val="22"/>
        <w:szCs w:val="22"/>
        <w:lang w:val="lt-LT"/>
      </w:rPr>
      <w:instrText xml:space="preserve"> PAGE </w:instrText>
    </w:r>
    <w:r w:rsidRPr="00000D8E">
      <w:rPr>
        <w:rStyle w:val="Puslapionumeris"/>
        <w:rFonts w:ascii="Times New Roman" w:hAnsi="Times New Roman"/>
        <w:sz w:val="22"/>
        <w:szCs w:val="22"/>
        <w:lang w:val="lt-LT"/>
      </w:rPr>
      <w:fldChar w:fldCharType="separate"/>
    </w:r>
    <w:r w:rsidR="00694D11">
      <w:rPr>
        <w:rStyle w:val="Puslapionumeris"/>
        <w:rFonts w:ascii="Times New Roman" w:hAnsi="Times New Roman"/>
        <w:noProof/>
        <w:sz w:val="22"/>
        <w:szCs w:val="22"/>
        <w:lang w:val="lt-LT"/>
      </w:rPr>
      <w:t>21</w:t>
    </w:r>
    <w:r w:rsidRPr="00000D8E">
      <w:rPr>
        <w:rStyle w:val="Puslapionumeris"/>
        <w:rFonts w:ascii="Times New Roman" w:hAnsi="Times New Roman"/>
        <w:sz w:val="22"/>
        <w:szCs w:val="22"/>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C6" w:rsidRDefault="001437C6" w:rsidP="00085A28">
      <w:r>
        <w:separator/>
      </w:r>
    </w:p>
  </w:footnote>
  <w:footnote w:type="continuationSeparator" w:id="0">
    <w:p w:rsidR="001437C6" w:rsidRDefault="001437C6" w:rsidP="00085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1F86"/>
    <w:multiLevelType w:val="hybridMultilevel"/>
    <w:tmpl w:val="CE726582"/>
    <w:lvl w:ilvl="0" w:tplc="A7E81F02">
      <w:start w:val="1"/>
      <w:numFmt w:val="bullet"/>
      <w:pStyle w:val="BT-EMEASMCA"/>
      <w:lvlText w:val="-"/>
      <w:lvlJc w:val="left"/>
      <w:pPr>
        <w:tabs>
          <w:tab w:val="num" w:pos="720"/>
        </w:tabs>
        <w:ind w:left="720" w:hanging="720"/>
      </w:pPr>
      <w:rPr>
        <w:rFonts w:hint="default"/>
        <w:sz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2A37662"/>
    <w:multiLevelType w:val="multilevel"/>
    <w:tmpl w:val="9984DECE"/>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262E7C9D"/>
    <w:multiLevelType w:val="hybridMultilevel"/>
    <w:tmpl w:val="F0745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F02CEA"/>
    <w:multiLevelType w:val="hybridMultilevel"/>
    <w:tmpl w:val="50A2BFCA"/>
    <w:lvl w:ilvl="0" w:tplc="335A4F10">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15426A2"/>
    <w:multiLevelType w:val="hybridMultilevel"/>
    <w:tmpl w:val="A7BED3C2"/>
    <w:lvl w:ilvl="0" w:tplc="FFFFFFFF">
      <w:start w:val="1"/>
      <w:numFmt w:val="bullet"/>
      <w:lvlText w:val="-"/>
      <w:lvlJc w:val="left"/>
      <w:pPr>
        <w:tabs>
          <w:tab w:val="num" w:pos="1080"/>
        </w:tabs>
        <w:ind w:left="1080" w:hanging="720"/>
      </w:pPr>
      <w:rPr>
        <w:rFont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EF7A29"/>
    <w:multiLevelType w:val="hybridMultilevel"/>
    <w:tmpl w:val="8408A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04330E"/>
    <w:multiLevelType w:val="hybridMultilevel"/>
    <w:tmpl w:val="B7689B1A"/>
    <w:lvl w:ilvl="0" w:tplc="FFFFFFFF">
      <w:start w:val="1"/>
      <w:numFmt w:val="bullet"/>
      <w:lvlText w:val="-"/>
      <w:lvlJc w:val="left"/>
      <w:pPr>
        <w:tabs>
          <w:tab w:val="num" w:pos="1080"/>
        </w:tabs>
        <w:ind w:left="1080" w:hanging="720"/>
      </w:pPr>
      <w:rPr>
        <w:rFont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6F7E5B"/>
    <w:multiLevelType w:val="multilevel"/>
    <w:tmpl w:val="667625A4"/>
    <w:lvl w:ilvl="0">
      <w:start w:val="4"/>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8">
    <w:nsid w:val="6B93283D"/>
    <w:multiLevelType w:val="hybridMultilevel"/>
    <w:tmpl w:val="FF9EF39A"/>
    <w:lvl w:ilvl="0" w:tplc="DED2D7DA">
      <w:start w:val="2"/>
      <w:numFmt w:val="bullet"/>
      <w:lvlText w:val="-"/>
      <w:lvlJc w:val="left"/>
      <w:pPr>
        <w:tabs>
          <w:tab w:val="num" w:pos="1080"/>
        </w:tabs>
        <w:ind w:left="1080" w:hanging="720"/>
      </w:pPr>
      <w:rPr>
        <w:rFonts w:ascii="Times New Roman" w:eastAsia="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450A15"/>
    <w:multiLevelType w:val="multilevel"/>
    <w:tmpl w:val="0CF0B3E8"/>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5"/>
  </w:num>
  <w:num w:numId="2">
    <w:abstractNumId w:val="8"/>
  </w:num>
  <w:num w:numId="3">
    <w:abstractNumId w:val="2"/>
  </w:num>
  <w:num w:numId="4">
    <w:abstractNumId w:val="3"/>
  </w:num>
  <w:num w:numId="5">
    <w:abstractNumId w:val="9"/>
  </w:num>
  <w:num w:numId="6">
    <w:abstractNumId w:val="7"/>
  </w:num>
  <w:num w:numId="7">
    <w:abstractNumId w:val="1"/>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bYv31sj7s/Zi17SKVwdGlekMLwg=" w:salt="lI11KD6M87sqM6e3WDbP7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F7"/>
    <w:rsid w:val="00000D8E"/>
    <w:rsid w:val="00026646"/>
    <w:rsid w:val="00044D02"/>
    <w:rsid w:val="00074399"/>
    <w:rsid w:val="00085A28"/>
    <w:rsid w:val="00093770"/>
    <w:rsid w:val="00093EE8"/>
    <w:rsid w:val="000B4A18"/>
    <w:rsid w:val="000D1285"/>
    <w:rsid w:val="00112024"/>
    <w:rsid w:val="001437C6"/>
    <w:rsid w:val="001545E0"/>
    <w:rsid w:val="00156CF4"/>
    <w:rsid w:val="00173148"/>
    <w:rsid w:val="001B7528"/>
    <w:rsid w:val="002203F6"/>
    <w:rsid w:val="00236012"/>
    <w:rsid w:val="00285996"/>
    <w:rsid w:val="002A1209"/>
    <w:rsid w:val="002C443B"/>
    <w:rsid w:val="002F63F0"/>
    <w:rsid w:val="00327B28"/>
    <w:rsid w:val="00362CC8"/>
    <w:rsid w:val="00374CE8"/>
    <w:rsid w:val="003A4927"/>
    <w:rsid w:val="00421AE4"/>
    <w:rsid w:val="00432743"/>
    <w:rsid w:val="00441177"/>
    <w:rsid w:val="00457AFE"/>
    <w:rsid w:val="004E4952"/>
    <w:rsid w:val="004E726E"/>
    <w:rsid w:val="00506E50"/>
    <w:rsid w:val="005255E8"/>
    <w:rsid w:val="00535F9D"/>
    <w:rsid w:val="00541F16"/>
    <w:rsid w:val="00581AB4"/>
    <w:rsid w:val="006014EB"/>
    <w:rsid w:val="00601B46"/>
    <w:rsid w:val="00627771"/>
    <w:rsid w:val="00665722"/>
    <w:rsid w:val="00694D11"/>
    <w:rsid w:val="00697F8F"/>
    <w:rsid w:val="006B75A7"/>
    <w:rsid w:val="006B792A"/>
    <w:rsid w:val="007655BD"/>
    <w:rsid w:val="007A6144"/>
    <w:rsid w:val="007C3716"/>
    <w:rsid w:val="007F4D40"/>
    <w:rsid w:val="00821672"/>
    <w:rsid w:val="00871747"/>
    <w:rsid w:val="0087251D"/>
    <w:rsid w:val="008B48B5"/>
    <w:rsid w:val="008C29E1"/>
    <w:rsid w:val="00903E7F"/>
    <w:rsid w:val="009174F4"/>
    <w:rsid w:val="009475F2"/>
    <w:rsid w:val="00990A96"/>
    <w:rsid w:val="009B52F8"/>
    <w:rsid w:val="009E385C"/>
    <w:rsid w:val="009F55C6"/>
    <w:rsid w:val="00A11C07"/>
    <w:rsid w:val="00A154CA"/>
    <w:rsid w:val="00AB4F20"/>
    <w:rsid w:val="00AD14CB"/>
    <w:rsid w:val="00AD1C9A"/>
    <w:rsid w:val="00B34FA1"/>
    <w:rsid w:val="00B505EC"/>
    <w:rsid w:val="00C02DF3"/>
    <w:rsid w:val="00C1547F"/>
    <w:rsid w:val="00C553DD"/>
    <w:rsid w:val="00C85943"/>
    <w:rsid w:val="00CC6DD5"/>
    <w:rsid w:val="00CF6DD8"/>
    <w:rsid w:val="00D20EB6"/>
    <w:rsid w:val="00D25F3C"/>
    <w:rsid w:val="00D51D3B"/>
    <w:rsid w:val="00D76CF2"/>
    <w:rsid w:val="00D87041"/>
    <w:rsid w:val="00D87F98"/>
    <w:rsid w:val="00E21460"/>
    <w:rsid w:val="00E31F6B"/>
    <w:rsid w:val="00E529F2"/>
    <w:rsid w:val="00E60AF7"/>
    <w:rsid w:val="00EB7A5C"/>
    <w:rsid w:val="00F61963"/>
    <w:rsid w:val="00F70E65"/>
    <w:rsid w:val="00F7336E"/>
    <w:rsid w:val="00FD0F04"/>
    <w:rsid w:val="00FD2A09"/>
    <w:rsid w:val="00FF6C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60AF7"/>
    <w:rPr>
      <w:rFonts w:ascii="Times New Roman" w:hAnsi="Times New Roman"/>
      <w:sz w:val="22"/>
      <w:szCs w:val="24"/>
      <w:lang w:eastAsia="en-US"/>
    </w:rPr>
  </w:style>
  <w:style w:type="paragraph" w:styleId="Antrat1">
    <w:name w:val="heading 1"/>
    <w:basedOn w:val="prastasis"/>
    <w:next w:val="prastasis"/>
    <w:link w:val="Antrat1Diagrama"/>
    <w:qFormat/>
    <w:rsid w:val="00E60AF7"/>
    <w:pPr>
      <w:tabs>
        <w:tab w:val="left" w:pos="567"/>
      </w:tabs>
      <w:spacing w:before="240" w:after="120" w:line="260" w:lineRule="exact"/>
      <w:ind w:left="357" w:hanging="357"/>
      <w:outlineLvl w:val="0"/>
    </w:pPr>
    <w:rPr>
      <w:b/>
      <w:caps/>
      <w:sz w:val="26"/>
      <w:szCs w:val="20"/>
      <w:lang w:val="en-US"/>
    </w:rPr>
  </w:style>
  <w:style w:type="paragraph" w:styleId="Antrat5">
    <w:name w:val="heading 5"/>
    <w:basedOn w:val="prastasis"/>
    <w:next w:val="prastasis"/>
    <w:link w:val="Antrat5Diagrama"/>
    <w:qFormat/>
    <w:rsid w:val="00E60AF7"/>
    <w:pPr>
      <w:keepNext/>
      <w:keepLines/>
      <w:spacing w:before="200"/>
      <w:outlineLvl w:val="4"/>
    </w:pPr>
    <w:rPr>
      <w:rFonts w:ascii="Cambria" w:hAnsi="Cambria"/>
      <w:color w:val="243F6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sid w:val="00E60AF7"/>
    <w:rPr>
      <w:rFonts w:ascii="Times New Roman" w:hAnsi="Times New Roman" w:cs="Times New Roman"/>
      <w:b/>
      <w:caps/>
      <w:sz w:val="20"/>
      <w:szCs w:val="20"/>
    </w:rPr>
  </w:style>
  <w:style w:type="paragraph" w:styleId="Porat">
    <w:name w:val="footer"/>
    <w:basedOn w:val="prastasis"/>
    <w:link w:val="PoratDiagrama"/>
    <w:rsid w:val="00E60AF7"/>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locked/>
    <w:rsid w:val="00E60AF7"/>
    <w:rPr>
      <w:rFonts w:ascii="Helvetica" w:hAnsi="Helvetica" w:cs="Times New Roman"/>
      <w:sz w:val="20"/>
      <w:szCs w:val="20"/>
      <w:lang w:val="cs-CZ" w:eastAsia="x-none"/>
    </w:rPr>
  </w:style>
  <w:style w:type="character" w:styleId="Puslapionumeris">
    <w:name w:val="page number"/>
    <w:rsid w:val="00E60AF7"/>
    <w:rPr>
      <w:rFonts w:cs="Times New Roman"/>
    </w:rPr>
  </w:style>
  <w:style w:type="paragraph" w:styleId="Pagrindinistekstas">
    <w:name w:val="Body Text"/>
    <w:basedOn w:val="prastasis"/>
    <w:link w:val="PagrindinistekstasDiagrama"/>
    <w:rsid w:val="00E60AF7"/>
    <w:pPr>
      <w:spacing w:after="120"/>
    </w:pPr>
    <w:rPr>
      <w:spacing w:val="-3"/>
      <w:sz w:val="24"/>
    </w:rPr>
  </w:style>
  <w:style w:type="character" w:customStyle="1" w:styleId="PagrindinistekstasDiagrama">
    <w:name w:val="Pagrindinis tekstas Diagrama"/>
    <w:link w:val="Pagrindinistekstas"/>
    <w:locked/>
    <w:rsid w:val="00E60AF7"/>
    <w:rPr>
      <w:rFonts w:ascii="Times New Roman" w:hAnsi="Times New Roman" w:cs="Times New Roman"/>
      <w:spacing w:val="-3"/>
      <w:sz w:val="24"/>
      <w:szCs w:val="24"/>
      <w:lang w:val="lt-LT" w:eastAsia="x-none"/>
    </w:rPr>
  </w:style>
  <w:style w:type="paragraph" w:styleId="Pagrindinistekstas2">
    <w:name w:val="Body Text 2"/>
    <w:basedOn w:val="prastasis"/>
    <w:link w:val="Pagrindinistekstas2Diagrama"/>
    <w:rsid w:val="00E60AF7"/>
    <w:pPr>
      <w:jc w:val="center"/>
    </w:pPr>
  </w:style>
  <w:style w:type="character" w:customStyle="1" w:styleId="Pagrindinistekstas2Diagrama">
    <w:name w:val="Pagrindinis tekstas 2 Diagrama"/>
    <w:link w:val="Pagrindinistekstas2"/>
    <w:locked/>
    <w:rsid w:val="00E60AF7"/>
    <w:rPr>
      <w:rFonts w:ascii="Times New Roman" w:hAnsi="Times New Roman" w:cs="Times New Roman"/>
      <w:sz w:val="24"/>
      <w:szCs w:val="24"/>
      <w:lang w:val="lt-LT" w:eastAsia="x-none"/>
    </w:rPr>
  </w:style>
  <w:style w:type="paragraph" w:customStyle="1" w:styleId="BTEMEASMCA">
    <w:name w:val="BT EMEA_SMCA"/>
    <w:basedOn w:val="prastasis"/>
    <w:link w:val="BTEMEASMCAChar"/>
    <w:autoRedefine/>
    <w:rsid w:val="00E60AF7"/>
    <w:rPr>
      <w:noProof/>
      <w:szCs w:val="22"/>
    </w:rPr>
  </w:style>
  <w:style w:type="character" w:customStyle="1" w:styleId="BTEMEASMCAChar">
    <w:name w:val="BT EMEA_SMCA Char"/>
    <w:link w:val="BTEMEASMCA"/>
    <w:locked/>
    <w:rsid w:val="00E60AF7"/>
    <w:rPr>
      <w:rFonts w:ascii="Times New Roman" w:hAnsi="Times New Roman" w:cs="Times New Roman"/>
      <w:noProof/>
      <w:lang w:val="lt-LT"/>
    </w:rPr>
  </w:style>
  <w:style w:type="paragraph" w:customStyle="1" w:styleId="BT-EMEASMCA">
    <w:name w:val="BT- EMEA_SMCA"/>
    <w:basedOn w:val="prastasis"/>
    <w:autoRedefine/>
    <w:rsid w:val="00C553DD"/>
    <w:pPr>
      <w:numPr>
        <w:numId w:val="10"/>
      </w:numPr>
    </w:pPr>
    <w:rPr>
      <w:noProof/>
      <w:szCs w:val="22"/>
    </w:rPr>
  </w:style>
  <w:style w:type="paragraph" w:customStyle="1" w:styleId="N">
    <w:name w:val="N"/>
    <w:basedOn w:val="prastasis"/>
    <w:rsid w:val="00E60AF7"/>
    <w:pPr>
      <w:autoSpaceDE w:val="0"/>
      <w:autoSpaceDN w:val="0"/>
    </w:pPr>
    <w:rPr>
      <w:szCs w:val="22"/>
      <w:lang w:val="de-DE" w:eastAsia="de-DE"/>
    </w:rPr>
  </w:style>
  <w:style w:type="paragraph" w:customStyle="1" w:styleId="PSURParagraph2">
    <w:name w:val="PSUR Paragraph 2"/>
    <w:basedOn w:val="prastasis"/>
    <w:link w:val="PSURParagraph2Char"/>
    <w:rsid w:val="00E60AF7"/>
    <w:pPr>
      <w:tabs>
        <w:tab w:val="left" w:pos="1559"/>
      </w:tabs>
      <w:ind w:left="1559" w:hanging="1559"/>
      <w:jc w:val="both"/>
    </w:pPr>
    <w:rPr>
      <w:sz w:val="24"/>
      <w:szCs w:val="20"/>
      <w:lang w:val="en-GB" w:eastAsia="cs-CZ"/>
    </w:rPr>
  </w:style>
  <w:style w:type="character" w:customStyle="1" w:styleId="PSURParagraph2Char">
    <w:name w:val="PSUR Paragraph 2 Char"/>
    <w:link w:val="PSURParagraph2"/>
    <w:locked/>
    <w:rsid w:val="00E60AF7"/>
    <w:rPr>
      <w:rFonts w:ascii="Times New Roman" w:hAnsi="Times New Roman" w:cs="Times New Roman"/>
      <w:sz w:val="20"/>
      <w:szCs w:val="20"/>
      <w:lang w:val="en-GB" w:eastAsia="cs-CZ"/>
    </w:rPr>
  </w:style>
  <w:style w:type="paragraph" w:customStyle="1" w:styleId="Nadpis5bCCSI">
    <w:name w:val="Nadpis 5b (CCSI)"/>
    <w:basedOn w:val="Antrat5"/>
    <w:next w:val="PSURParagraph2"/>
    <w:rsid w:val="00E60AF7"/>
    <w:pPr>
      <w:keepNext w:val="0"/>
      <w:keepLines w:val="0"/>
      <w:spacing w:before="120" w:after="60"/>
    </w:pPr>
    <w:rPr>
      <w:rFonts w:ascii="Times New Roman" w:hAnsi="Times New Roman"/>
      <w:bCs/>
      <w:i/>
      <w:iCs/>
      <w:color w:val="auto"/>
      <w:sz w:val="26"/>
      <w:szCs w:val="26"/>
      <w:lang w:val="en-GB" w:eastAsia="cs-CZ"/>
    </w:rPr>
  </w:style>
  <w:style w:type="character" w:styleId="Hipersaitas">
    <w:name w:val="Hyperlink"/>
    <w:rsid w:val="00E60AF7"/>
    <w:rPr>
      <w:rFonts w:cs="Times New Roman"/>
      <w:color w:val="0000FF"/>
      <w:u w:val="single"/>
    </w:rPr>
  </w:style>
  <w:style w:type="character" w:customStyle="1" w:styleId="Antrat5Diagrama">
    <w:name w:val="Antraštė 5 Diagrama"/>
    <w:link w:val="Antrat5"/>
    <w:semiHidden/>
    <w:locked/>
    <w:rsid w:val="00E60AF7"/>
    <w:rPr>
      <w:rFonts w:ascii="Cambria" w:hAnsi="Cambria" w:cs="Times New Roman"/>
      <w:color w:val="243F60"/>
      <w:sz w:val="24"/>
      <w:szCs w:val="24"/>
      <w:lang w:val="lt-LT" w:eastAsia="x-none"/>
    </w:rPr>
  </w:style>
  <w:style w:type="paragraph" w:styleId="Debesliotekstas">
    <w:name w:val="Balloon Text"/>
    <w:basedOn w:val="prastasis"/>
    <w:link w:val="DebesliotekstasDiagrama"/>
    <w:semiHidden/>
    <w:rsid w:val="00535F9D"/>
    <w:rPr>
      <w:rFonts w:ascii="Tahoma" w:hAnsi="Tahoma" w:cs="Tahoma"/>
      <w:sz w:val="16"/>
      <w:szCs w:val="16"/>
    </w:rPr>
  </w:style>
  <w:style w:type="character" w:customStyle="1" w:styleId="DebesliotekstasDiagrama">
    <w:name w:val="Debesėlio tekstas Diagrama"/>
    <w:link w:val="Debesliotekstas"/>
    <w:semiHidden/>
    <w:locked/>
    <w:rsid w:val="00535F9D"/>
    <w:rPr>
      <w:rFonts w:ascii="Tahoma" w:hAnsi="Tahoma" w:cs="Tahoma"/>
      <w:sz w:val="16"/>
      <w:szCs w:val="16"/>
      <w:lang w:val="lt-LT" w:eastAsia="x-none"/>
    </w:rPr>
  </w:style>
  <w:style w:type="paragraph" w:customStyle="1" w:styleId="ListParagraph">
    <w:name w:val="List Paragraph"/>
    <w:basedOn w:val="prastasis"/>
    <w:rsid w:val="008C29E1"/>
    <w:pPr>
      <w:ind w:left="720"/>
      <w:contextualSpacing/>
    </w:pPr>
  </w:style>
  <w:style w:type="character" w:styleId="Komentaronuoroda">
    <w:name w:val="annotation reference"/>
    <w:semiHidden/>
    <w:rsid w:val="00441177"/>
    <w:rPr>
      <w:rFonts w:cs="Times New Roman"/>
      <w:sz w:val="16"/>
      <w:szCs w:val="16"/>
    </w:rPr>
  </w:style>
  <w:style w:type="paragraph" w:styleId="Komentarotekstas">
    <w:name w:val="annotation text"/>
    <w:basedOn w:val="prastasis"/>
    <w:link w:val="KomentarotekstasDiagrama"/>
    <w:semiHidden/>
    <w:rsid w:val="00441177"/>
    <w:rPr>
      <w:sz w:val="20"/>
      <w:szCs w:val="20"/>
    </w:rPr>
  </w:style>
  <w:style w:type="character" w:customStyle="1" w:styleId="KomentarotekstasDiagrama">
    <w:name w:val="Komentaro tekstas Diagrama"/>
    <w:link w:val="Komentarotekstas"/>
    <w:semiHidden/>
    <w:locked/>
    <w:rsid w:val="00441177"/>
    <w:rPr>
      <w:rFonts w:ascii="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semiHidden/>
    <w:rsid w:val="00441177"/>
    <w:rPr>
      <w:b/>
      <w:bCs/>
    </w:rPr>
  </w:style>
  <w:style w:type="character" w:customStyle="1" w:styleId="KomentarotemaDiagrama">
    <w:name w:val="Komentaro tema Diagrama"/>
    <w:link w:val="Komentarotema"/>
    <w:semiHidden/>
    <w:locked/>
    <w:rsid w:val="00441177"/>
    <w:rPr>
      <w:rFonts w:ascii="Times New Roman" w:hAnsi="Times New Roman" w:cs="Times New Roman"/>
      <w:b/>
      <w:bCs/>
      <w:sz w:val="20"/>
      <w:szCs w:val="20"/>
      <w:lang w:val="lt-LT"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60AF7"/>
    <w:rPr>
      <w:rFonts w:ascii="Times New Roman" w:hAnsi="Times New Roman"/>
      <w:sz w:val="22"/>
      <w:szCs w:val="24"/>
      <w:lang w:eastAsia="en-US"/>
    </w:rPr>
  </w:style>
  <w:style w:type="paragraph" w:styleId="Antrat1">
    <w:name w:val="heading 1"/>
    <w:basedOn w:val="prastasis"/>
    <w:next w:val="prastasis"/>
    <w:link w:val="Antrat1Diagrama"/>
    <w:qFormat/>
    <w:rsid w:val="00E60AF7"/>
    <w:pPr>
      <w:tabs>
        <w:tab w:val="left" w:pos="567"/>
      </w:tabs>
      <w:spacing w:before="240" w:after="120" w:line="260" w:lineRule="exact"/>
      <w:ind w:left="357" w:hanging="357"/>
      <w:outlineLvl w:val="0"/>
    </w:pPr>
    <w:rPr>
      <w:b/>
      <w:caps/>
      <w:sz w:val="26"/>
      <w:szCs w:val="20"/>
      <w:lang w:val="en-US"/>
    </w:rPr>
  </w:style>
  <w:style w:type="paragraph" w:styleId="Antrat5">
    <w:name w:val="heading 5"/>
    <w:basedOn w:val="prastasis"/>
    <w:next w:val="prastasis"/>
    <w:link w:val="Antrat5Diagrama"/>
    <w:qFormat/>
    <w:rsid w:val="00E60AF7"/>
    <w:pPr>
      <w:keepNext/>
      <w:keepLines/>
      <w:spacing w:before="200"/>
      <w:outlineLvl w:val="4"/>
    </w:pPr>
    <w:rPr>
      <w:rFonts w:ascii="Cambria" w:hAnsi="Cambria"/>
      <w:color w:val="243F6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sid w:val="00E60AF7"/>
    <w:rPr>
      <w:rFonts w:ascii="Times New Roman" w:hAnsi="Times New Roman" w:cs="Times New Roman"/>
      <w:b/>
      <w:caps/>
      <w:sz w:val="20"/>
      <w:szCs w:val="20"/>
    </w:rPr>
  </w:style>
  <w:style w:type="paragraph" w:styleId="Porat">
    <w:name w:val="footer"/>
    <w:basedOn w:val="prastasis"/>
    <w:link w:val="PoratDiagrama"/>
    <w:rsid w:val="00E60AF7"/>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locked/>
    <w:rsid w:val="00E60AF7"/>
    <w:rPr>
      <w:rFonts w:ascii="Helvetica" w:hAnsi="Helvetica" w:cs="Times New Roman"/>
      <w:sz w:val="20"/>
      <w:szCs w:val="20"/>
      <w:lang w:val="cs-CZ" w:eastAsia="x-none"/>
    </w:rPr>
  </w:style>
  <w:style w:type="character" w:styleId="Puslapionumeris">
    <w:name w:val="page number"/>
    <w:rsid w:val="00E60AF7"/>
    <w:rPr>
      <w:rFonts w:cs="Times New Roman"/>
    </w:rPr>
  </w:style>
  <w:style w:type="paragraph" w:styleId="Pagrindinistekstas">
    <w:name w:val="Body Text"/>
    <w:basedOn w:val="prastasis"/>
    <w:link w:val="PagrindinistekstasDiagrama"/>
    <w:rsid w:val="00E60AF7"/>
    <w:pPr>
      <w:spacing w:after="120"/>
    </w:pPr>
    <w:rPr>
      <w:spacing w:val="-3"/>
      <w:sz w:val="24"/>
    </w:rPr>
  </w:style>
  <w:style w:type="character" w:customStyle="1" w:styleId="PagrindinistekstasDiagrama">
    <w:name w:val="Pagrindinis tekstas Diagrama"/>
    <w:link w:val="Pagrindinistekstas"/>
    <w:locked/>
    <w:rsid w:val="00E60AF7"/>
    <w:rPr>
      <w:rFonts w:ascii="Times New Roman" w:hAnsi="Times New Roman" w:cs="Times New Roman"/>
      <w:spacing w:val="-3"/>
      <w:sz w:val="24"/>
      <w:szCs w:val="24"/>
      <w:lang w:val="lt-LT" w:eastAsia="x-none"/>
    </w:rPr>
  </w:style>
  <w:style w:type="paragraph" w:styleId="Pagrindinistekstas2">
    <w:name w:val="Body Text 2"/>
    <w:basedOn w:val="prastasis"/>
    <w:link w:val="Pagrindinistekstas2Diagrama"/>
    <w:rsid w:val="00E60AF7"/>
    <w:pPr>
      <w:jc w:val="center"/>
    </w:pPr>
  </w:style>
  <w:style w:type="character" w:customStyle="1" w:styleId="Pagrindinistekstas2Diagrama">
    <w:name w:val="Pagrindinis tekstas 2 Diagrama"/>
    <w:link w:val="Pagrindinistekstas2"/>
    <w:locked/>
    <w:rsid w:val="00E60AF7"/>
    <w:rPr>
      <w:rFonts w:ascii="Times New Roman" w:hAnsi="Times New Roman" w:cs="Times New Roman"/>
      <w:sz w:val="24"/>
      <w:szCs w:val="24"/>
      <w:lang w:val="lt-LT" w:eastAsia="x-none"/>
    </w:rPr>
  </w:style>
  <w:style w:type="paragraph" w:customStyle="1" w:styleId="BTEMEASMCA">
    <w:name w:val="BT EMEA_SMCA"/>
    <w:basedOn w:val="prastasis"/>
    <w:link w:val="BTEMEASMCAChar"/>
    <w:autoRedefine/>
    <w:rsid w:val="00E60AF7"/>
    <w:rPr>
      <w:noProof/>
      <w:szCs w:val="22"/>
    </w:rPr>
  </w:style>
  <w:style w:type="character" w:customStyle="1" w:styleId="BTEMEASMCAChar">
    <w:name w:val="BT EMEA_SMCA Char"/>
    <w:link w:val="BTEMEASMCA"/>
    <w:locked/>
    <w:rsid w:val="00E60AF7"/>
    <w:rPr>
      <w:rFonts w:ascii="Times New Roman" w:hAnsi="Times New Roman" w:cs="Times New Roman"/>
      <w:noProof/>
      <w:lang w:val="lt-LT"/>
    </w:rPr>
  </w:style>
  <w:style w:type="paragraph" w:customStyle="1" w:styleId="BT-EMEASMCA">
    <w:name w:val="BT- EMEA_SMCA"/>
    <w:basedOn w:val="prastasis"/>
    <w:autoRedefine/>
    <w:rsid w:val="00C553DD"/>
    <w:pPr>
      <w:numPr>
        <w:numId w:val="10"/>
      </w:numPr>
    </w:pPr>
    <w:rPr>
      <w:noProof/>
      <w:szCs w:val="22"/>
    </w:rPr>
  </w:style>
  <w:style w:type="paragraph" w:customStyle="1" w:styleId="N">
    <w:name w:val="N"/>
    <w:basedOn w:val="prastasis"/>
    <w:rsid w:val="00E60AF7"/>
    <w:pPr>
      <w:autoSpaceDE w:val="0"/>
      <w:autoSpaceDN w:val="0"/>
    </w:pPr>
    <w:rPr>
      <w:szCs w:val="22"/>
      <w:lang w:val="de-DE" w:eastAsia="de-DE"/>
    </w:rPr>
  </w:style>
  <w:style w:type="paragraph" w:customStyle="1" w:styleId="PSURParagraph2">
    <w:name w:val="PSUR Paragraph 2"/>
    <w:basedOn w:val="prastasis"/>
    <w:link w:val="PSURParagraph2Char"/>
    <w:rsid w:val="00E60AF7"/>
    <w:pPr>
      <w:tabs>
        <w:tab w:val="left" w:pos="1559"/>
      </w:tabs>
      <w:ind w:left="1559" w:hanging="1559"/>
      <w:jc w:val="both"/>
    </w:pPr>
    <w:rPr>
      <w:sz w:val="24"/>
      <w:szCs w:val="20"/>
      <w:lang w:val="en-GB" w:eastAsia="cs-CZ"/>
    </w:rPr>
  </w:style>
  <w:style w:type="character" w:customStyle="1" w:styleId="PSURParagraph2Char">
    <w:name w:val="PSUR Paragraph 2 Char"/>
    <w:link w:val="PSURParagraph2"/>
    <w:locked/>
    <w:rsid w:val="00E60AF7"/>
    <w:rPr>
      <w:rFonts w:ascii="Times New Roman" w:hAnsi="Times New Roman" w:cs="Times New Roman"/>
      <w:sz w:val="20"/>
      <w:szCs w:val="20"/>
      <w:lang w:val="en-GB" w:eastAsia="cs-CZ"/>
    </w:rPr>
  </w:style>
  <w:style w:type="paragraph" w:customStyle="1" w:styleId="Nadpis5bCCSI">
    <w:name w:val="Nadpis 5b (CCSI)"/>
    <w:basedOn w:val="Antrat5"/>
    <w:next w:val="PSURParagraph2"/>
    <w:rsid w:val="00E60AF7"/>
    <w:pPr>
      <w:keepNext w:val="0"/>
      <w:keepLines w:val="0"/>
      <w:spacing w:before="120" w:after="60"/>
    </w:pPr>
    <w:rPr>
      <w:rFonts w:ascii="Times New Roman" w:hAnsi="Times New Roman"/>
      <w:bCs/>
      <w:i/>
      <w:iCs/>
      <w:color w:val="auto"/>
      <w:sz w:val="26"/>
      <w:szCs w:val="26"/>
      <w:lang w:val="en-GB" w:eastAsia="cs-CZ"/>
    </w:rPr>
  </w:style>
  <w:style w:type="character" w:styleId="Hipersaitas">
    <w:name w:val="Hyperlink"/>
    <w:rsid w:val="00E60AF7"/>
    <w:rPr>
      <w:rFonts w:cs="Times New Roman"/>
      <w:color w:val="0000FF"/>
      <w:u w:val="single"/>
    </w:rPr>
  </w:style>
  <w:style w:type="character" w:customStyle="1" w:styleId="Antrat5Diagrama">
    <w:name w:val="Antraštė 5 Diagrama"/>
    <w:link w:val="Antrat5"/>
    <w:semiHidden/>
    <w:locked/>
    <w:rsid w:val="00E60AF7"/>
    <w:rPr>
      <w:rFonts w:ascii="Cambria" w:hAnsi="Cambria" w:cs="Times New Roman"/>
      <w:color w:val="243F60"/>
      <w:sz w:val="24"/>
      <w:szCs w:val="24"/>
      <w:lang w:val="lt-LT" w:eastAsia="x-none"/>
    </w:rPr>
  </w:style>
  <w:style w:type="paragraph" w:styleId="Debesliotekstas">
    <w:name w:val="Balloon Text"/>
    <w:basedOn w:val="prastasis"/>
    <w:link w:val="DebesliotekstasDiagrama"/>
    <w:semiHidden/>
    <w:rsid w:val="00535F9D"/>
    <w:rPr>
      <w:rFonts w:ascii="Tahoma" w:hAnsi="Tahoma" w:cs="Tahoma"/>
      <w:sz w:val="16"/>
      <w:szCs w:val="16"/>
    </w:rPr>
  </w:style>
  <w:style w:type="character" w:customStyle="1" w:styleId="DebesliotekstasDiagrama">
    <w:name w:val="Debesėlio tekstas Diagrama"/>
    <w:link w:val="Debesliotekstas"/>
    <w:semiHidden/>
    <w:locked/>
    <w:rsid w:val="00535F9D"/>
    <w:rPr>
      <w:rFonts w:ascii="Tahoma" w:hAnsi="Tahoma" w:cs="Tahoma"/>
      <w:sz w:val="16"/>
      <w:szCs w:val="16"/>
      <w:lang w:val="lt-LT" w:eastAsia="x-none"/>
    </w:rPr>
  </w:style>
  <w:style w:type="paragraph" w:customStyle="1" w:styleId="ListParagraph">
    <w:name w:val="List Paragraph"/>
    <w:basedOn w:val="prastasis"/>
    <w:rsid w:val="008C29E1"/>
    <w:pPr>
      <w:ind w:left="720"/>
      <w:contextualSpacing/>
    </w:pPr>
  </w:style>
  <w:style w:type="character" w:styleId="Komentaronuoroda">
    <w:name w:val="annotation reference"/>
    <w:semiHidden/>
    <w:rsid w:val="00441177"/>
    <w:rPr>
      <w:rFonts w:cs="Times New Roman"/>
      <w:sz w:val="16"/>
      <w:szCs w:val="16"/>
    </w:rPr>
  </w:style>
  <w:style w:type="paragraph" w:styleId="Komentarotekstas">
    <w:name w:val="annotation text"/>
    <w:basedOn w:val="prastasis"/>
    <w:link w:val="KomentarotekstasDiagrama"/>
    <w:semiHidden/>
    <w:rsid w:val="00441177"/>
    <w:rPr>
      <w:sz w:val="20"/>
      <w:szCs w:val="20"/>
    </w:rPr>
  </w:style>
  <w:style w:type="character" w:customStyle="1" w:styleId="KomentarotekstasDiagrama">
    <w:name w:val="Komentaro tekstas Diagrama"/>
    <w:link w:val="Komentarotekstas"/>
    <w:semiHidden/>
    <w:locked/>
    <w:rsid w:val="00441177"/>
    <w:rPr>
      <w:rFonts w:ascii="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semiHidden/>
    <w:rsid w:val="00441177"/>
    <w:rPr>
      <w:b/>
      <w:bCs/>
    </w:rPr>
  </w:style>
  <w:style w:type="character" w:customStyle="1" w:styleId="KomentarotemaDiagrama">
    <w:name w:val="Komentaro tema Diagrama"/>
    <w:link w:val="Komentarotema"/>
    <w:semiHidden/>
    <w:locked/>
    <w:rsid w:val="00441177"/>
    <w:rPr>
      <w:rFonts w:ascii="Times New Roman" w:hAnsi="Times New Roman" w:cs="Times New Roman"/>
      <w:b/>
      <w:bCs/>
      <w:sz w:val="20"/>
      <w:szCs w:val="20"/>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3845</Words>
  <Characters>27500</Characters>
  <Application>Microsoft Office Word</Application>
  <DocSecurity>8</DocSecurity>
  <Lines>229</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31283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jgatulyte</dc:creator>
  <cp:lastModifiedBy>Albina Burkauskaitė</cp:lastModifiedBy>
  <cp:revision>3</cp:revision>
  <cp:lastPrinted>2013-10-14T11:54:00Z</cp:lastPrinted>
  <dcterms:created xsi:type="dcterms:W3CDTF">2015-11-16T07:43:00Z</dcterms:created>
  <dcterms:modified xsi:type="dcterms:W3CDTF">2015-11-16T07:44:00Z</dcterms:modified>
</cp:coreProperties>
</file>