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84544" w14:textId="77777777" w:rsidR="00E90081" w:rsidRPr="003411E9" w:rsidRDefault="00E90081" w:rsidP="00E90081">
      <w:pPr>
        <w:pStyle w:val="Pagrindinistekstas"/>
        <w:spacing w:after="0"/>
        <w:rPr>
          <w:sz w:val="22"/>
          <w:szCs w:val="22"/>
        </w:rPr>
      </w:pPr>
    </w:p>
    <w:p w14:paraId="4F85E9DD" w14:textId="77777777" w:rsidR="00E90081" w:rsidRPr="003411E9" w:rsidRDefault="00E90081" w:rsidP="00E90081">
      <w:pPr>
        <w:pStyle w:val="Pagrindinistekstas"/>
        <w:spacing w:after="0"/>
        <w:rPr>
          <w:sz w:val="22"/>
          <w:szCs w:val="22"/>
        </w:rPr>
      </w:pPr>
    </w:p>
    <w:p w14:paraId="5F69AAE9" w14:textId="77777777" w:rsidR="00E90081" w:rsidRPr="003411E9" w:rsidRDefault="00E90081" w:rsidP="00E90081">
      <w:pPr>
        <w:pStyle w:val="Pagrindinistekstas"/>
        <w:spacing w:after="0"/>
        <w:rPr>
          <w:sz w:val="22"/>
          <w:szCs w:val="22"/>
        </w:rPr>
      </w:pPr>
    </w:p>
    <w:p w14:paraId="73CE99F6" w14:textId="77777777" w:rsidR="00E90081" w:rsidRPr="003411E9" w:rsidRDefault="00E90081" w:rsidP="00E90081">
      <w:pPr>
        <w:pStyle w:val="Pagrindinistekstas"/>
        <w:spacing w:after="0"/>
        <w:rPr>
          <w:sz w:val="22"/>
          <w:szCs w:val="22"/>
        </w:rPr>
      </w:pPr>
    </w:p>
    <w:p w14:paraId="57F57318" w14:textId="77777777" w:rsidR="00E90081" w:rsidRPr="003411E9" w:rsidRDefault="00E90081" w:rsidP="00E90081">
      <w:pPr>
        <w:pStyle w:val="Pagrindinistekstas"/>
        <w:spacing w:after="0"/>
        <w:rPr>
          <w:sz w:val="22"/>
          <w:szCs w:val="22"/>
        </w:rPr>
      </w:pPr>
    </w:p>
    <w:p w14:paraId="7E4D3BF4" w14:textId="77777777" w:rsidR="00E90081" w:rsidRPr="003411E9" w:rsidRDefault="00E90081" w:rsidP="00E90081">
      <w:pPr>
        <w:pStyle w:val="Pagrindinistekstas"/>
        <w:spacing w:after="0"/>
        <w:rPr>
          <w:sz w:val="22"/>
          <w:szCs w:val="22"/>
        </w:rPr>
      </w:pPr>
    </w:p>
    <w:p w14:paraId="7401F07B" w14:textId="77777777" w:rsidR="00E90081" w:rsidRPr="003411E9" w:rsidRDefault="00E90081" w:rsidP="00E90081">
      <w:pPr>
        <w:pStyle w:val="Pagrindinistekstas"/>
        <w:spacing w:after="0"/>
        <w:rPr>
          <w:sz w:val="22"/>
          <w:szCs w:val="22"/>
        </w:rPr>
      </w:pPr>
    </w:p>
    <w:p w14:paraId="09738DCE" w14:textId="77777777" w:rsidR="00E90081" w:rsidRPr="003411E9" w:rsidRDefault="00E90081" w:rsidP="00E90081">
      <w:pPr>
        <w:pStyle w:val="Pagrindinistekstas"/>
        <w:spacing w:after="0"/>
        <w:rPr>
          <w:sz w:val="22"/>
          <w:szCs w:val="22"/>
        </w:rPr>
      </w:pPr>
    </w:p>
    <w:p w14:paraId="3113D9B3" w14:textId="77777777" w:rsidR="00E90081" w:rsidRPr="003411E9" w:rsidRDefault="00E90081" w:rsidP="00E90081">
      <w:pPr>
        <w:pStyle w:val="Pagrindinistekstas"/>
        <w:spacing w:after="0"/>
        <w:rPr>
          <w:sz w:val="22"/>
          <w:szCs w:val="22"/>
        </w:rPr>
      </w:pPr>
    </w:p>
    <w:p w14:paraId="619374E7" w14:textId="77777777" w:rsidR="00E90081" w:rsidRPr="003411E9" w:rsidRDefault="00E90081" w:rsidP="00E90081">
      <w:pPr>
        <w:pStyle w:val="Pagrindinistekstas"/>
        <w:spacing w:after="0"/>
        <w:rPr>
          <w:sz w:val="22"/>
          <w:szCs w:val="22"/>
        </w:rPr>
      </w:pPr>
    </w:p>
    <w:p w14:paraId="70F8A9B1" w14:textId="77777777" w:rsidR="00E90081" w:rsidRPr="003411E9" w:rsidRDefault="00E90081" w:rsidP="00E90081">
      <w:pPr>
        <w:pStyle w:val="Pagrindinistekstas"/>
        <w:spacing w:after="0"/>
        <w:rPr>
          <w:sz w:val="22"/>
          <w:szCs w:val="22"/>
        </w:rPr>
      </w:pPr>
    </w:p>
    <w:p w14:paraId="0E92DB19" w14:textId="77777777" w:rsidR="00E90081" w:rsidRPr="003411E9" w:rsidRDefault="00E90081" w:rsidP="00E90081">
      <w:pPr>
        <w:pStyle w:val="Pagrindinistekstas"/>
        <w:spacing w:after="0"/>
        <w:rPr>
          <w:sz w:val="22"/>
          <w:szCs w:val="22"/>
        </w:rPr>
      </w:pPr>
    </w:p>
    <w:p w14:paraId="32EC01DC" w14:textId="77777777" w:rsidR="00E90081" w:rsidRPr="003411E9" w:rsidRDefault="00E90081" w:rsidP="00E90081">
      <w:pPr>
        <w:pStyle w:val="Pagrindinistekstas"/>
        <w:spacing w:after="0"/>
        <w:rPr>
          <w:sz w:val="22"/>
          <w:szCs w:val="22"/>
        </w:rPr>
      </w:pPr>
    </w:p>
    <w:p w14:paraId="23101C1B" w14:textId="77777777" w:rsidR="00E90081" w:rsidRPr="003411E9" w:rsidRDefault="00E90081" w:rsidP="00E90081">
      <w:pPr>
        <w:pStyle w:val="Pagrindinistekstas"/>
        <w:spacing w:after="0"/>
        <w:rPr>
          <w:sz w:val="22"/>
          <w:szCs w:val="22"/>
        </w:rPr>
      </w:pPr>
    </w:p>
    <w:p w14:paraId="3C1300B7" w14:textId="77777777" w:rsidR="00E90081" w:rsidRPr="003411E9" w:rsidRDefault="00E90081" w:rsidP="00E90081">
      <w:pPr>
        <w:pStyle w:val="Pagrindinistekstas"/>
        <w:spacing w:after="0"/>
        <w:rPr>
          <w:sz w:val="22"/>
          <w:szCs w:val="22"/>
        </w:rPr>
      </w:pPr>
    </w:p>
    <w:p w14:paraId="400F3C34" w14:textId="77777777" w:rsidR="00E90081" w:rsidRPr="003411E9" w:rsidRDefault="00E90081" w:rsidP="00E90081">
      <w:pPr>
        <w:pStyle w:val="Pagrindinistekstas"/>
        <w:spacing w:after="0"/>
        <w:rPr>
          <w:sz w:val="22"/>
          <w:szCs w:val="22"/>
        </w:rPr>
      </w:pPr>
    </w:p>
    <w:p w14:paraId="23857AEC" w14:textId="77777777" w:rsidR="00E90081" w:rsidRPr="003411E9" w:rsidRDefault="00E90081" w:rsidP="00E90081">
      <w:pPr>
        <w:pStyle w:val="Pagrindinistekstas"/>
        <w:spacing w:after="0"/>
        <w:rPr>
          <w:sz w:val="22"/>
          <w:szCs w:val="22"/>
        </w:rPr>
      </w:pPr>
    </w:p>
    <w:p w14:paraId="52C97604" w14:textId="77777777" w:rsidR="00E90081" w:rsidRPr="003411E9" w:rsidRDefault="00E90081" w:rsidP="00E90081">
      <w:pPr>
        <w:pStyle w:val="Pagrindinistekstas"/>
        <w:spacing w:after="0"/>
        <w:rPr>
          <w:sz w:val="22"/>
          <w:szCs w:val="22"/>
        </w:rPr>
      </w:pPr>
    </w:p>
    <w:p w14:paraId="15C15FD5" w14:textId="77777777" w:rsidR="00E90081" w:rsidRPr="003411E9" w:rsidRDefault="00E90081" w:rsidP="00E90081">
      <w:pPr>
        <w:pStyle w:val="Pagrindinistekstas"/>
        <w:spacing w:after="0"/>
        <w:rPr>
          <w:sz w:val="22"/>
          <w:szCs w:val="22"/>
        </w:rPr>
      </w:pPr>
    </w:p>
    <w:p w14:paraId="368622D4" w14:textId="77777777" w:rsidR="00E90081" w:rsidRPr="003411E9" w:rsidRDefault="00E90081" w:rsidP="00E90081">
      <w:pPr>
        <w:pStyle w:val="Pagrindinistekstas"/>
        <w:spacing w:after="0"/>
        <w:rPr>
          <w:sz w:val="22"/>
          <w:szCs w:val="22"/>
        </w:rPr>
      </w:pPr>
    </w:p>
    <w:p w14:paraId="52F2FE8C" w14:textId="77777777" w:rsidR="00E90081" w:rsidRPr="003411E9" w:rsidRDefault="00E90081" w:rsidP="00E90081">
      <w:pPr>
        <w:pStyle w:val="Pagrindinistekstas"/>
        <w:spacing w:after="0"/>
        <w:rPr>
          <w:sz w:val="22"/>
          <w:szCs w:val="22"/>
        </w:rPr>
      </w:pPr>
    </w:p>
    <w:p w14:paraId="4F1C3167" w14:textId="77777777" w:rsidR="00E90081" w:rsidRPr="003411E9" w:rsidRDefault="00E90081" w:rsidP="00E90081">
      <w:pPr>
        <w:pStyle w:val="Pagrindinistekstas"/>
        <w:spacing w:after="0"/>
        <w:rPr>
          <w:sz w:val="22"/>
          <w:szCs w:val="22"/>
        </w:rPr>
      </w:pPr>
    </w:p>
    <w:p w14:paraId="07A00F84" w14:textId="77777777" w:rsidR="00E90081" w:rsidRPr="003411E9" w:rsidRDefault="00E90081" w:rsidP="00E90081">
      <w:pPr>
        <w:pStyle w:val="Pagrindinistekstas"/>
        <w:spacing w:after="0"/>
        <w:rPr>
          <w:sz w:val="22"/>
          <w:szCs w:val="22"/>
        </w:rPr>
      </w:pPr>
    </w:p>
    <w:p w14:paraId="227FFF4A" w14:textId="77777777" w:rsidR="00E90081" w:rsidRPr="003411E9" w:rsidRDefault="00E90081" w:rsidP="00E90081">
      <w:pPr>
        <w:pStyle w:val="Pavadinimas"/>
        <w:rPr>
          <w:sz w:val="22"/>
          <w:szCs w:val="22"/>
        </w:rPr>
      </w:pPr>
      <w:r w:rsidRPr="003411E9">
        <w:rPr>
          <w:sz w:val="22"/>
          <w:szCs w:val="22"/>
        </w:rPr>
        <w:t>I PRIEDAS</w:t>
      </w:r>
    </w:p>
    <w:p w14:paraId="23718689" w14:textId="77777777" w:rsidR="00E90081" w:rsidRPr="003411E9" w:rsidRDefault="00E90081" w:rsidP="00E90081">
      <w:pPr>
        <w:pStyle w:val="Pagrindinistekstas"/>
        <w:spacing w:after="0"/>
        <w:rPr>
          <w:sz w:val="22"/>
          <w:szCs w:val="22"/>
        </w:rPr>
      </w:pPr>
    </w:p>
    <w:p w14:paraId="554308A4" w14:textId="77777777" w:rsidR="00E90081" w:rsidRPr="003411E9" w:rsidRDefault="00E90081" w:rsidP="00E90081">
      <w:pPr>
        <w:pStyle w:val="Pavadinimas"/>
        <w:rPr>
          <w:sz w:val="22"/>
          <w:szCs w:val="22"/>
        </w:rPr>
      </w:pPr>
      <w:r w:rsidRPr="003411E9">
        <w:rPr>
          <w:sz w:val="22"/>
          <w:szCs w:val="22"/>
        </w:rPr>
        <w:t>PREPARATO CHARAKTERISTIKŲ SANTRAUKA</w:t>
      </w:r>
    </w:p>
    <w:p w14:paraId="07AF5160" w14:textId="77777777" w:rsidR="00E90081" w:rsidRPr="003411E9" w:rsidRDefault="00E90081" w:rsidP="00E90081">
      <w:pPr>
        <w:pStyle w:val="Pagrindinistekstas"/>
        <w:spacing w:after="0"/>
        <w:rPr>
          <w:sz w:val="22"/>
          <w:szCs w:val="22"/>
        </w:rPr>
      </w:pPr>
    </w:p>
    <w:p w14:paraId="6BD18286" w14:textId="77777777" w:rsidR="00E90081" w:rsidRPr="003411E9" w:rsidRDefault="00E90081" w:rsidP="00E90081">
      <w:pPr>
        <w:ind w:left="567" w:hanging="567"/>
        <w:rPr>
          <w:b/>
          <w:bCs/>
          <w:szCs w:val="22"/>
        </w:rPr>
      </w:pPr>
      <w:r w:rsidRPr="003411E9">
        <w:rPr>
          <w:szCs w:val="22"/>
        </w:rPr>
        <w:br w:type="page"/>
      </w:r>
      <w:r w:rsidRPr="003411E9">
        <w:rPr>
          <w:b/>
          <w:bCs/>
          <w:szCs w:val="22"/>
        </w:rPr>
        <w:lastRenderedPageBreak/>
        <w:t>1.</w:t>
      </w:r>
      <w:r w:rsidRPr="003411E9">
        <w:rPr>
          <w:b/>
          <w:bCs/>
          <w:szCs w:val="22"/>
        </w:rPr>
        <w:tab/>
      </w:r>
      <w:r w:rsidRPr="003411E9">
        <w:rPr>
          <w:b/>
          <w:bCs/>
          <w:caps/>
          <w:szCs w:val="22"/>
        </w:rPr>
        <w:t>VAISTINIO</w:t>
      </w:r>
      <w:r w:rsidRPr="003411E9">
        <w:rPr>
          <w:b/>
          <w:bCs/>
          <w:szCs w:val="22"/>
        </w:rPr>
        <w:t xml:space="preserve"> PREPARATO PAVADINIMAS</w:t>
      </w:r>
    </w:p>
    <w:p w14:paraId="5F8946CA" w14:textId="77777777" w:rsidR="00E90081" w:rsidRPr="003411E9" w:rsidRDefault="00E90081" w:rsidP="00E90081">
      <w:pPr>
        <w:rPr>
          <w:szCs w:val="22"/>
        </w:rPr>
      </w:pPr>
    </w:p>
    <w:p w14:paraId="306D93D1" w14:textId="77777777" w:rsidR="00E90081" w:rsidRPr="003411E9" w:rsidRDefault="00E90081" w:rsidP="00E90081">
      <w:pPr>
        <w:rPr>
          <w:szCs w:val="22"/>
        </w:rPr>
      </w:pPr>
      <w:r w:rsidRPr="003411E9">
        <w:rPr>
          <w:szCs w:val="22"/>
        </w:rPr>
        <w:t>Lanvis 40 mg tabletės</w:t>
      </w:r>
    </w:p>
    <w:p w14:paraId="76CC89FF" w14:textId="77777777" w:rsidR="00E90081" w:rsidRPr="003411E9" w:rsidRDefault="00E90081" w:rsidP="00E90081">
      <w:pPr>
        <w:rPr>
          <w:szCs w:val="22"/>
        </w:rPr>
      </w:pPr>
    </w:p>
    <w:p w14:paraId="1FD6EA02" w14:textId="77777777" w:rsidR="00E90081" w:rsidRPr="003411E9" w:rsidRDefault="00E90081" w:rsidP="00E90081">
      <w:pPr>
        <w:rPr>
          <w:szCs w:val="22"/>
        </w:rPr>
      </w:pPr>
    </w:p>
    <w:p w14:paraId="12DC17A3" w14:textId="77777777" w:rsidR="00E90081" w:rsidRPr="003411E9" w:rsidRDefault="00E90081" w:rsidP="00E90081">
      <w:pPr>
        <w:ind w:left="567" w:hanging="567"/>
        <w:rPr>
          <w:b/>
          <w:bCs/>
          <w:caps/>
          <w:szCs w:val="22"/>
        </w:rPr>
      </w:pPr>
      <w:r w:rsidRPr="003411E9">
        <w:rPr>
          <w:b/>
          <w:bCs/>
          <w:caps/>
          <w:szCs w:val="22"/>
        </w:rPr>
        <w:t>2.</w:t>
      </w:r>
      <w:r w:rsidRPr="003411E9">
        <w:rPr>
          <w:b/>
          <w:bCs/>
          <w:caps/>
          <w:szCs w:val="22"/>
        </w:rPr>
        <w:tab/>
        <w:t>kokybinė ir kiekybinė sudėtis</w:t>
      </w:r>
    </w:p>
    <w:p w14:paraId="20837194" w14:textId="77777777" w:rsidR="00E90081" w:rsidRPr="003411E9" w:rsidRDefault="00E90081" w:rsidP="00E90081">
      <w:pPr>
        <w:rPr>
          <w:szCs w:val="22"/>
        </w:rPr>
      </w:pPr>
    </w:p>
    <w:p w14:paraId="6DA8F86E" w14:textId="77777777" w:rsidR="00E90081" w:rsidRPr="003411E9" w:rsidRDefault="00E90081" w:rsidP="00E90081">
      <w:pPr>
        <w:rPr>
          <w:szCs w:val="22"/>
        </w:rPr>
      </w:pPr>
      <w:r w:rsidRPr="003411E9">
        <w:rPr>
          <w:szCs w:val="22"/>
        </w:rPr>
        <w:t>Kiekvienoje tabletėje yra 40 mg tioguanino.</w:t>
      </w:r>
    </w:p>
    <w:p w14:paraId="064F809C" w14:textId="77777777" w:rsidR="00E90081" w:rsidRPr="003411E9" w:rsidRDefault="00E90081" w:rsidP="00E90081">
      <w:pPr>
        <w:rPr>
          <w:szCs w:val="22"/>
        </w:rPr>
      </w:pPr>
    </w:p>
    <w:p w14:paraId="3305A2D6" w14:textId="3FCEA6A3" w:rsidR="00E90081" w:rsidRPr="003411E9" w:rsidRDefault="00E90081" w:rsidP="00E90081">
      <w:pPr>
        <w:rPr>
          <w:szCs w:val="22"/>
        </w:rPr>
      </w:pPr>
      <w:r w:rsidRPr="003411E9">
        <w:rPr>
          <w:szCs w:val="22"/>
          <w:u w:val="single"/>
        </w:rPr>
        <w:t>Pagalbinė medžiaga, kurios poveikis žinomas</w:t>
      </w:r>
      <w:r w:rsidRPr="003411E9">
        <w:rPr>
          <w:szCs w:val="22"/>
        </w:rPr>
        <w:t>: 150</w:t>
      </w:r>
      <w:r w:rsidR="00303ECF">
        <w:rPr>
          <w:szCs w:val="22"/>
        </w:rPr>
        <w:t> </w:t>
      </w:r>
      <w:r w:rsidRPr="003411E9">
        <w:rPr>
          <w:szCs w:val="22"/>
        </w:rPr>
        <w:t>mg laktozės monohidrato.</w:t>
      </w:r>
    </w:p>
    <w:p w14:paraId="7A44AE20" w14:textId="77777777" w:rsidR="00E90081" w:rsidRPr="003411E9" w:rsidRDefault="00E90081" w:rsidP="00E90081">
      <w:pPr>
        <w:rPr>
          <w:szCs w:val="22"/>
        </w:rPr>
      </w:pPr>
      <w:r w:rsidRPr="003411E9">
        <w:rPr>
          <w:szCs w:val="22"/>
        </w:rPr>
        <w:t>Visos pagalbinės medžiagos išvardytos 6.1 skyriuje.</w:t>
      </w:r>
    </w:p>
    <w:p w14:paraId="37D8FF48" w14:textId="77777777" w:rsidR="00E90081" w:rsidRPr="003411E9" w:rsidRDefault="00E90081" w:rsidP="00E90081">
      <w:pPr>
        <w:rPr>
          <w:szCs w:val="22"/>
        </w:rPr>
      </w:pPr>
    </w:p>
    <w:p w14:paraId="1AC63829" w14:textId="77777777" w:rsidR="00E90081" w:rsidRPr="003411E9" w:rsidRDefault="00E90081" w:rsidP="00E90081">
      <w:pPr>
        <w:rPr>
          <w:szCs w:val="22"/>
        </w:rPr>
      </w:pPr>
    </w:p>
    <w:p w14:paraId="41654FEA" w14:textId="77777777" w:rsidR="00E90081" w:rsidRPr="003411E9" w:rsidRDefault="00E90081" w:rsidP="00E90081">
      <w:pPr>
        <w:ind w:left="567" w:hanging="567"/>
        <w:rPr>
          <w:b/>
          <w:caps/>
          <w:szCs w:val="22"/>
        </w:rPr>
      </w:pPr>
      <w:r w:rsidRPr="003411E9">
        <w:rPr>
          <w:b/>
          <w:caps/>
          <w:szCs w:val="22"/>
        </w:rPr>
        <w:t>3.</w:t>
      </w:r>
      <w:r w:rsidRPr="003411E9">
        <w:rPr>
          <w:b/>
          <w:caps/>
          <w:szCs w:val="22"/>
        </w:rPr>
        <w:tab/>
        <w:t>FARMACINĖ forma</w:t>
      </w:r>
    </w:p>
    <w:p w14:paraId="66B7A7BC" w14:textId="77777777" w:rsidR="00E90081" w:rsidRPr="003411E9" w:rsidRDefault="00E90081" w:rsidP="00E90081">
      <w:pPr>
        <w:rPr>
          <w:szCs w:val="22"/>
        </w:rPr>
      </w:pPr>
    </w:p>
    <w:p w14:paraId="2EAACE6F" w14:textId="77777777" w:rsidR="00E90081" w:rsidRPr="003411E9" w:rsidRDefault="00E90081" w:rsidP="00E90081">
      <w:pPr>
        <w:pStyle w:val="Pagrindinistekstas"/>
        <w:spacing w:after="0"/>
        <w:rPr>
          <w:sz w:val="22"/>
          <w:szCs w:val="22"/>
        </w:rPr>
      </w:pPr>
      <w:r w:rsidRPr="003411E9">
        <w:rPr>
          <w:sz w:val="22"/>
          <w:szCs w:val="22"/>
        </w:rPr>
        <w:t>Tabletė</w:t>
      </w:r>
    </w:p>
    <w:p w14:paraId="69BE4AD1" w14:textId="77777777" w:rsidR="00E90081" w:rsidRPr="003411E9" w:rsidRDefault="00E90081" w:rsidP="00E90081">
      <w:pPr>
        <w:pStyle w:val="Pagrindinistekstas"/>
        <w:spacing w:after="0"/>
        <w:rPr>
          <w:sz w:val="22"/>
          <w:szCs w:val="22"/>
        </w:rPr>
      </w:pPr>
      <w:r w:rsidRPr="003411E9">
        <w:rPr>
          <w:sz w:val="22"/>
          <w:szCs w:val="22"/>
        </w:rPr>
        <w:t xml:space="preserve">Baltos ar beveik baltos spalvos, apvalios, abipus išgaubtos, su vagele ir užrašu „T40“ vienoje tabletės pusėje, o kitoje tabletės pusėje nėra vagelės ir užrašo. </w:t>
      </w:r>
    </w:p>
    <w:p w14:paraId="4449339B" w14:textId="77777777" w:rsidR="00E90081" w:rsidRPr="003411E9" w:rsidRDefault="00E90081" w:rsidP="00E90081">
      <w:pPr>
        <w:pStyle w:val="Pagrindinistekstas"/>
        <w:spacing w:after="0"/>
        <w:rPr>
          <w:sz w:val="22"/>
          <w:szCs w:val="22"/>
        </w:rPr>
      </w:pPr>
    </w:p>
    <w:p w14:paraId="474D8891" w14:textId="77777777" w:rsidR="00E90081" w:rsidRPr="003411E9" w:rsidRDefault="00E90081" w:rsidP="00E90081">
      <w:pPr>
        <w:pStyle w:val="Pagrindinistekstas"/>
        <w:spacing w:after="0"/>
        <w:rPr>
          <w:sz w:val="22"/>
          <w:szCs w:val="22"/>
        </w:rPr>
      </w:pPr>
      <w:r w:rsidRPr="003411E9">
        <w:rPr>
          <w:sz w:val="22"/>
          <w:szCs w:val="22"/>
        </w:rPr>
        <w:t>Vagelė skirta tik tabletei perlaužti, kad būtų lengviau nuryti, bet ne jai padalyti į lygias dozes.</w:t>
      </w:r>
    </w:p>
    <w:p w14:paraId="047CF28E" w14:textId="77777777" w:rsidR="00E90081" w:rsidRPr="003411E9" w:rsidRDefault="00E90081" w:rsidP="00E90081">
      <w:pPr>
        <w:pStyle w:val="Pagrindinistekstas"/>
        <w:spacing w:after="0"/>
        <w:rPr>
          <w:sz w:val="22"/>
          <w:szCs w:val="22"/>
        </w:rPr>
      </w:pPr>
    </w:p>
    <w:p w14:paraId="4871D6D3" w14:textId="77777777" w:rsidR="00E90081" w:rsidRPr="003411E9" w:rsidRDefault="00E90081" w:rsidP="00E90081">
      <w:pPr>
        <w:pStyle w:val="Pagrindinistekstas"/>
        <w:spacing w:after="0"/>
        <w:rPr>
          <w:sz w:val="22"/>
          <w:szCs w:val="22"/>
        </w:rPr>
      </w:pPr>
    </w:p>
    <w:p w14:paraId="524B410E" w14:textId="77777777" w:rsidR="00E90081" w:rsidRPr="00A26173" w:rsidRDefault="00E90081" w:rsidP="00A26173">
      <w:pPr>
        <w:rPr>
          <w:b/>
          <w:bCs/>
        </w:rPr>
      </w:pPr>
      <w:r w:rsidRPr="00A26173">
        <w:rPr>
          <w:b/>
          <w:bCs/>
        </w:rPr>
        <w:t>4.</w:t>
      </w:r>
      <w:r w:rsidRPr="00A26173">
        <w:rPr>
          <w:b/>
          <w:bCs/>
        </w:rPr>
        <w:tab/>
        <w:t>KLINIKINĖ INFORMACIJA</w:t>
      </w:r>
    </w:p>
    <w:p w14:paraId="2C0B9F36" w14:textId="77777777" w:rsidR="00E90081" w:rsidRPr="003411E9" w:rsidRDefault="00E90081" w:rsidP="00E90081">
      <w:pPr>
        <w:pStyle w:val="Pagrindinistekstas"/>
        <w:spacing w:after="0"/>
        <w:rPr>
          <w:sz w:val="22"/>
          <w:szCs w:val="22"/>
        </w:rPr>
      </w:pPr>
    </w:p>
    <w:p w14:paraId="54E7AE63" w14:textId="77777777" w:rsidR="00E90081" w:rsidRPr="003411E9" w:rsidRDefault="00E90081" w:rsidP="00E90081">
      <w:pPr>
        <w:pStyle w:val="Antrat3"/>
        <w:rPr>
          <w:sz w:val="22"/>
          <w:szCs w:val="22"/>
        </w:rPr>
      </w:pPr>
      <w:r w:rsidRPr="003411E9">
        <w:rPr>
          <w:sz w:val="22"/>
          <w:szCs w:val="22"/>
        </w:rPr>
        <w:t>4.1</w:t>
      </w:r>
      <w:r w:rsidRPr="003411E9">
        <w:rPr>
          <w:sz w:val="22"/>
          <w:szCs w:val="22"/>
        </w:rPr>
        <w:tab/>
        <w:t>Terapinės indikacijos</w:t>
      </w:r>
    </w:p>
    <w:p w14:paraId="5719E8A6" w14:textId="77777777" w:rsidR="00E90081" w:rsidRPr="003411E9" w:rsidRDefault="00E90081" w:rsidP="00E90081">
      <w:pPr>
        <w:pStyle w:val="Pagrindinistekstas"/>
        <w:spacing w:after="0"/>
        <w:rPr>
          <w:sz w:val="22"/>
          <w:szCs w:val="22"/>
        </w:rPr>
      </w:pPr>
    </w:p>
    <w:p w14:paraId="17FF1C99" w14:textId="77777777" w:rsidR="00E90081" w:rsidRPr="003411E9" w:rsidRDefault="00E90081" w:rsidP="00E90081">
      <w:pPr>
        <w:rPr>
          <w:szCs w:val="22"/>
        </w:rPr>
      </w:pPr>
      <w:r w:rsidRPr="003411E9">
        <w:rPr>
          <w:szCs w:val="22"/>
        </w:rPr>
        <w:t>Ūminės leukemijos gydymas.</w:t>
      </w:r>
    </w:p>
    <w:p w14:paraId="30F8C976" w14:textId="77777777" w:rsidR="00E90081" w:rsidRPr="003411E9" w:rsidRDefault="00E90081" w:rsidP="00E90081">
      <w:pPr>
        <w:pStyle w:val="Pagrindinistekstas"/>
        <w:spacing w:after="0"/>
        <w:rPr>
          <w:sz w:val="22"/>
          <w:szCs w:val="22"/>
        </w:rPr>
      </w:pPr>
    </w:p>
    <w:p w14:paraId="53559054" w14:textId="77777777" w:rsidR="00E90081" w:rsidRPr="003411E9" w:rsidRDefault="00E90081" w:rsidP="00E90081">
      <w:pPr>
        <w:pStyle w:val="Antrat3"/>
        <w:rPr>
          <w:sz w:val="22"/>
          <w:szCs w:val="22"/>
        </w:rPr>
      </w:pPr>
      <w:r w:rsidRPr="003411E9">
        <w:rPr>
          <w:sz w:val="22"/>
          <w:szCs w:val="22"/>
        </w:rPr>
        <w:t>4.2</w:t>
      </w:r>
      <w:r w:rsidRPr="003411E9">
        <w:rPr>
          <w:sz w:val="22"/>
          <w:szCs w:val="22"/>
        </w:rPr>
        <w:tab/>
        <w:t>Dozavimas ir vartojimo metodas</w:t>
      </w:r>
    </w:p>
    <w:p w14:paraId="148EC5E7" w14:textId="77777777" w:rsidR="00E90081" w:rsidRPr="003411E9" w:rsidRDefault="00E90081" w:rsidP="00E90081">
      <w:pPr>
        <w:pStyle w:val="Pagrindinistekstas"/>
        <w:spacing w:after="0"/>
        <w:rPr>
          <w:sz w:val="22"/>
          <w:szCs w:val="22"/>
        </w:rPr>
      </w:pPr>
    </w:p>
    <w:p w14:paraId="444AEB29" w14:textId="77777777" w:rsidR="00E90081" w:rsidRPr="003411E9" w:rsidRDefault="00E90081" w:rsidP="00E90081">
      <w:pPr>
        <w:rPr>
          <w:szCs w:val="22"/>
          <w:u w:val="single"/>
        </w:rPr>
      </w:pPr>
      <w:r w:rsidRPr="003411E9">
        <w:rPr>
          <w:szCs w:val="22"/>
          <w:u w:val="single"/>
        </w:rPr>
        <w:t>Dozavimas</w:t>
      </w:r>
    </w:p>
    <w:p w14:paraId="092C5F3C" w14:textId="77777777" w:rsidR="00E90081" w:rsidRPr="003411E9" w:rsidRDefault="00E90081" w:rsidP="00E90081">
      <w:pPr>
        <w:rPr>
          <w:szCs w:val="22"/>
        </w:rPr>
      </w:pPr>
    </w:p>
    <w:p w14:paraId="064E4463" w14:textId="77777777" w:rsidR="00E90081" w:rsidRPr="003411E9" w:rsidRDefault="00E90081" w:rsidP="00E90081">
      <w:pPr>
        <w:rPr>
          <w:szCs w:val="22"/>
        </w:rPr>
      </w:pPr>
      <w:r w:rsidRPr="003411E9">
        <w:rPr>
          <w:szCs w:val="22"/>
        </w:rPr>
        <w:t>Tiksli vaistinio preparato dozė ir gydymo trukmė priklauso nuo kitų citotoksinių vaistinių preparatų, skiriamų kartu su Lanvis, rūšies ir dozės.</w:t>
      </w:r>
    </w:p>
    <w:p w14:paraId="03A2374D" w14:textId="77777777" w:rsidR="00E90081" w:rsidRPr="003411E9" w:rsidRDefault="00E90081" w:rsidP="00E90081">
      <w:pPr>
        <w:rPr>
          <w:szCs w:val="22"/>
        </w:rPr>
      </w:pPr>
      <w:r w:rsidRPr="003411E9">
        <w:rPr>
          <w:szCs w:val="22"/>
        </w:rPr>
        <w:t>Išgėrus Lanvis gali būti pasisavinama skirtinga jo dalis. Vaistinio preparato koncentracija plazmoje gali sumažėti dėl vėmimo ar suvalgyto maisto.</w:t>
      </w:r>
    </w:p>
    <w:p w14:paraId="01303455" w14:textId="77777777" w:rsidR="00E90081" w:rsidRPr="003411E9" w:rsidRDefault="00E90081" w:rsidP="00E90081">
      <w:pPr>
        <w:pStyle w:val="prastasiniatinklio"/>
        <w:spacing w:before="0" w:beforeAutospacing="0" w:after="0" w:afterAutospacing="0"/>
        <w:rPr>
          <w:b/>
          <w:bCs/>
          <w:sz w:val="22"/>
          <w:szCs w:val="22"/>
          <w:highlight w:val="green"/>
        </w:rPr>
      </w:pPr>
    </w:p>
    <w:p w14:paraId="31544C90" w14:textId="77777777" w:rsidR="00E90081" w:rsidRPr="003411E9" w:rsidRDefault="00E90081" w:rsidP="00E90081">
      <w:pPr>
        <w:pStyle w:val="prastasiniatinklio"/>
        <w:spacing w:before="0" w:beforeAutospacing="0" w:after="0" w:afterAutospacing="0"/>
        <w:rPr>
          <w:bCs/>
          <w:sz w:val="22"/>
          <w:szCs w:val="22"/>
        </w:rPr>
      </w:pPr>
      <w:r w:rsidRPr="003411E9">
        <w:rPr>
          <w:bCs/>
          <w:sz w:val="22"/>
          <w:szCs w:val="22"/>
        </w:rPr>
        <w:t>Lanvis gali būti vartojamas įvairiose gydymo stadijose trumpais gydymo ciklais. Tačiau nerekomenduojamas vartoti palaikomajai terapijai ar panašiam ilgai trunkančiam nepertraukiamam gydymui dėl didelės rizikos toksinio poveikio kepenims (žr. 4.4 ir 4.8 skyrius).</w:t>
      </w:r>
    </w:p>
    <w:p w14:paraId="0A0A062F" w14:textId="77777777" w:rsidR="00E90081" w:rsidRPr="003411E9" w:rsidRDefault="00E90081" w:rsidP="00E90081">
      <w:pPr>
        <w:pStyle w:val="prastasiniatinklio"/>
        <w:spacing w:before="0" w:beforeAutospacing="0" w:after="0" w:afterAutospacing="0"/>
        <w:rPr>
          <w:bCs/>
          <w:sz w:val="22"/>
          <w:szCs w:val="22"/>
        </w:rPr>
      </w:pPr>
    </w:p>
    <w:p w14:paraId="3D9BFE32" w14:textId="77777777" w:rsidR="00E90081" w:rsidRPr="003411E9" w:rsidRDefault="00E90081" w:rsidP="00E90081">
      <w:pPr>
        <w:pStyle w:val="Antrat1"/>
      </w:pPr>
      <w:r w:rsidRPr="003411E9">
        <w:t>Suaugusiesiems</w:t>
      </w:r>
    </w:p>
    <w:p w14:paraId="2473A071" w14:textId="77777777" w:rsidR="00E90081" w:rsidRPr="003411E9" w:rsidRDefault="00E90081" w:rsidP="00E90081">
      <w:pPr>
        <w:rPr>
          <w:szCs w:val="22"/>
        </w:rPr>
      </w:pPr>
    </w:p>
    <w:p w14:paraId="02DEC9CC" w14:textId="77777777" w:rsidR="00E90081" w:rsidRPr="003411E9" w:rsidRDefault="00E90081" w:rsidP="00E90081">
      <w:pPr>
        <w:rPr>
          <w:szCs w:val="22"/>
        </w:rPr>
      </w:pPr>
      <w:r w:rsidRPr="003411E9">
        <w:rPr>
          <w:szCs w:val="22"/>
        </w:rPr>
        <w:t>Įprastinė Lanvis paros dozė yra 60–200 mg/m</w:t>
      </w:r>
      <w:r w:rsidRPr="003411E9">
        <w:rPr>
          <w:szCs w:val="22"/>
          <w:vertAlign w:val="superscript"/>
        </w:rPr>
        <w:t>2</w:t>
      </w:r>
      <w:r w:rsidRPr="003411E9">
        <w:rPr>
          <w:szCs w:val="22"/>
        </w:rPr>
        <w:t xml:space="preserve"> kūno paviršiaus ploto. Ji geriama vieną arba du kartus per parą.</w:t>
      </w:r>
    </w:p>
    <w:p w14:paraId="37F05A2C" w14:textId="77777777" w:rsidR="00E90081" w:rsidRPr="003411E9" w:rsidRDefault="00E90081" w:rsidP="00E90081">
      <w:pPr>
        <w:rPr>
          <w:b/>
          <w:szCs w:val="22"/>
        </w:rPr>
      </w:pPr>
    </w:p>
    <w:p w14:paraId="1AC01345" w14:textId="77777777" w:rsidR="00E90081" w:rsidRPr="003411E9" w:rsidRDefault="00E90081" w:rsidP="00E90081">
      <w:pPr>
        <w:pStyle w:val="Antrat1"/>
      </w:pPr>
      <w:r w:rsidRPr="003411E9">
        <w:t>Vaikų populiacija</w:t>
      </w:r>
    </w:p>
    <w:p w14:paraId="55AFFAE8" w14:textId="77777777" w:rsidR="00E90081" w:rsidRPr="003411E9" w:rsidRDefault="00E90081" w:rsidP="00E90081">
      <w:pPr>
        <w:rPr>
          <w:szCs w:val="22"/>
        </w:rPr>
      </w:pPr>
    </w:p>
    <w:p w14:paraId="5B398300" w14:textId="77777777" w:rsidR="00E90081" w:rsidRPr="003411E9" w:rsidRDefault="00E90081" w:rsidP="00E90081">
      <w:pPr>
        <w:rPr>
          <w:szCs w:val="22"/>
        </w:rPr>
      </w:pPr>
      <w:r w:rsidRPr="003411E9">
        <w:rPr>
          <w:szCs w:val="22"/>
        </w:rPr>
        <w:t xml:space="preserve">Skiriama panaši dozė kaip ir suaugusiems žmonėms, tinkamai ją pakoregavus pagal kūno paviršiaus plotą. </w:t>
      </w:r>
    </w:p>
    <w:p w14:paraId="48638658" w14:textId="75DB931A" w:rsidR="00E90081" w:rsidRPr="003411E9" w:rsidRDefault="00E90081" w:rsidP="00E90081">
      <w:pPr>
        <w:rPr>
          <w:szCs w:val="22"/>
        </w:rPr>
      </w:pPr>
    </w:p>
    <w:p w14:paraId="2D25B4AA" w14:textId="77777777" w:rsidR="00E90081" w:rsidRPr="003411E9" w:rsidRDefault="00E90081" w:rsidP="00E90081">
      <w:pPr>
        <w:rPr>
          <w:bCs/>
          <w:i/>
          <w:iCs/>
          <w:szCs w:val="22"/>
        </w:rPr>
      </w:pPr>
      <w:r w:rsidRPr="003411E9">
        <w:rPr>
          <w:bCs/>
          <w:i/>
          <w:iCs/>
          <w:szCs w:val="22"/>
        </w:rPr>
        <w:t>Senyviems pacientams</w:t>
      </w:r>
    </w:p>
    <w:p w14:paraId="1A90974E" w14:textId="77777777" w:rsidR="00E90081" w:rsidRPr="003411E9" w:rsidRDefault="00E90081" w:rsidP="00E90081">
      <w:pPr>
        <w:rPr>
          <w:szCs w:val="22"/>
        </w:rPr>
      </w:pPr>
    </w:p>
    <w:p w14:paraId="380951FE" w14:textId="77777777" w:rsidR="00E90081" w:rsidRPr="003411E9" w:rsidRDefault="00E90081" w:rsidP="00E90081">
      <w:pPr>
        <w:rPr>
          <w:szCs w:val="22"/>
        </w:rPr>
      </w:pPr>
      <w:r w:rsidRPr="003411E9">
        <w:rPr>
          <w:szCs w:val="22"/>
        </w:rPr>
        <w:t>Senyviems pacientams nėra specialių dozavimo rekomendacijų (žr. „Pacientams, kurių inkstų ar kepenų funkcija sutrikusi“).</w:t>
      </w:r>
    </w:p>
    <w:p w14:paraId="589B6220" w14:textId="77777777" w:rsidR="00E90081" w:rsidRPr="003411E9" w:rsidRDefault="00E90081" w:rsidP="00E90081">
      <w:pPr>
        <w:rPr>
          <w:szCs w:val="22"/>
        </w:rPr>
      </w:pPr>
      <w:r w:rsidRPr="003411E9">
        <w:rPr>
          <w:szCs w:val="22"/>
        </w:rPr>
        <w:t>Senyvi pacientai, sergantys ūmine leukemija, gydomi Lanvis kartu su kitais vaistiniais preparatais. Dozė yra tokia pati, kaip ir gydant jaunesnius pacientus.</w:t>
      </w:r>
    </w:p>
    <w:p w14:paraId="5C105232" w14:textId="77777777" w:rsidR="00E90081" w:rsidRPr="003411E9" w:rsidRDefault="00E90081" w:rsidP="00E90081">
      <w:pPr>
        <w:rPr>
          <w:i/>
          <w:iCs/>
          <w:szCs w:val="22"/>
        </w:rPr>
      </w:pPr>
    </w:p>
    <w:p w14:paraId="792E2991" w14:textId="77777777" w:rsidR="00E90081" w:rsidRPr="003411E9" w:rsidRDefault="00E90081" w:rsidP="00E90081">
      <w:pPr>
        <w:rPr>
          <w:i/>
          <w:iCs/>
          <w:szCs w:val="22"/>
        </w:rPr>
      </w:pPr>
      <w:r w:rsidRPr="003411E9">
        <w:rPr>
          <w:i/>
          <w:iCs/>
          <w:szCs w:val="22"/>
        </w:rPr>
        <w:t>Pacientams, kurių inkstų ar kepenų funkcija sutrikusi</w:t>
      </w:r>
    </w:p>
    <w:p w14:paraId="7AFDA4F8" w14:textId="77777777" w:rsidR="00E90081" w:rsidRPr="003411E9" w:rsidRDefault="00E90081" w:rsidP="00E90081">
      <w:pPr>
        <w:rPr>
          <w:i/>
          <w:iCs/>
          <w:szCs w:val="22"/>
        </w:rPr>
      </w:pPr>
    </w:p>
    <w:p w14:paraId="6FAEC3B0" w14:textId="77777777" w:rsidR="00E90081" w:rsidRPr="003411E9" w:rsidRDefault="00E90081" w:rsidP="00E90081">
      <w:pPr>
        <w:pStyle w:val="Pagrindinistekstas"/>
        <w:spacing w:after="0"/>
        <w:rPr>
          <w:sz w:val="22"/>
          <w:szCs w:val="22"/>
        </w:rPr>
      </w:pPr>
      <w:r w:rsidRPr="003411E9">
        <w:rPr>
          <w:sz w:val="22"/>
          <w:szCs w:val="22"/>
        </w:rPr>
        <w:t>Pacientams, kurių inkstų ar kepenų funkcija sutrikusi, reikėtų apsvarstyti dozės mažinimo galimybę.</w:t>
      </w:r>
    </w:p>
    <w:p w14:paraId="1E96320C" w14:textId="77777777" w:rsidR="00E90081" w:rsidRPr="003411E9" w:rsidRDefault="00E90081" w:rsidP="00E90081">
      <w:pPr>
        <w:pStyle w:val="Pagrindinistekstas"/>
        <w:spacing w:after="0"/>
        <w:rPr>
          <w:sz w:val="22"/>
          <w:szCs w:val="22"/>
        </w:rPr>
      </w:pPr>
    </w:p>
    <w:p w14:paraId="030ABAA0" w14:textId="449329B5" w:rsidR="00E90081" w:rsidRPr="00C40AC5" w:rsidRDefault="00E90081" w:rsidP="00E90081">
      <w:pPr>
        <w:pStyle w:val="Pagrindinistekstas"/>
        <w:spacing w:after="0"/>
        <w:rPr>
          <w:i/>
          <w:sz w:val="22"/>
          <w:szCs w:val="22"/>
        </w:rPr>
      </w:pPr>
      <w:r w:rsidRPr="00C40AC5">
        <w:rPr>
          <w:i/>
          <w:sz w:val="22"/>
          <w:szCs w:val="22"/>
          <w:lang w:bidi="lt-LT"/>
        </w:rPr>
        <w:t>Tiopurino S-metiltransferazės (</w:t>
      </w:r>
      <w:r w:rsidRPr="00C40AC5">
        <w:rPr>
          <w:i/>
          <w:sz w:val="22"/>
          <w:szCs w:val="22"/>
        </w:rPr>
        <w:t>TPMT) trūkumą turint</w:t>
      </w:r>
      <w:r w:rsidR="00303ECF">
        <w:rPr>
          <w:i/>
          <w:sz w:val="22"/>
          <w:szCs w:val="22"/>
        </w:rPr>
        <w:t>iems</w:t>
      </w:r>
      <w:r w:rsidRPr="00C40AC5">
        <w:rPr>
          <w:i/>
          <w:sz w:val="22"/>
          <w:szCs w:val="22"/>
        </w:rPr>
        <w:t xml:space="preserve"> pacienta</w:t>
      </w:r>
      <w:r w:rsidR="00303ECF">
        <w:rPr>
          <w:i/>
          <w:sz w:val="22"/>
          <w:szCs w:val="22"/>
        </w:rPr>
        <w:t>ms</w:t>
      </w:r>
    </w:p>
    <w:p w14:paraId="4DA62B72" w14:textId="77777777" w:rsidR="00E90081" w:rsidRPr="00303ECF" w:rsidRDefault="00E90081" w:rsidP="00E90081">
      <w:pPr>
        <w:pStyle w:val="Pagrindinistekstas"/>
        <w:spacing w:after="0"/>
        <w:rPr>
          <w:sz w:val="22"/>
          <w:szCs w:val="22"/>
          <w:u w:val="single"/>
        </w:rPr>
      </w:pPr>
    </w:p>
    <w:p w14:paraId="7ADD8B68" w14:textId="77777777" w:rsidR="00E90081" w:rsidRPr="003411E9" w:rsidRDefault="00E90081" w:rsidP="00E90081">
      <w:pPr>
        <w:pStyle w:val="Pagrindinistekstas"/>
        <w:spacing w:after="0"/>
        <w:rPr>
          <w:sz w:val="22"/>
          <w:szCs w:val="22"/>
        </w:rPr>
      </w:pPr>
      <w:r w:rsidRPr="003411E9">
        <w:rPr>
          <w:sz w:val="22"/>
          <w:szCs w:val="22"/>
        </w:rPr>
        <w:t>Pacientams su paveldėtu mažu tiopurino S-metiltransferazės (TPMT) aktyvumu arba visai jo nesant, yra padidėjusi tioguanino toksiškumo rizika vartojant įprastas tioguanino dozes, todėl paprastai jiems reikia gerokai sumažinti dozę. Optimali pradinė dozė homozigotiniams pacientams nėra nustatyta (žr. 4.4 ir 5.2 skyrius).</w:t>
      </w:r>
    </w:p>
    <w:p w14:paraId="203A0134" w14:textId="77777777" w:rsidR="00E90081" w:rsidRPr="003411E9" w:rsidRDefault="00E90081" w:rsidP="00E90081">
      <w:pPr>
        <w:pStyle w:val="Pagrindinistekstas"/>
        <w:spacing w:after="0"/>
        <w:rPr>
          <w:sz w:val="22"/>
          <w:szCs w:val="22"/>
        </w:rPr>
      </w:pPr>
      <w:r w:rsidRPr="003411E9">
        <w:rPr>
          <w:sz w:val="22"/>
          <w:szCs w:val="22"/>
        </w:rPr>
        <w:t>Dauguma pacientų su heterozigotiniu TPMT trūkumu gali toleruoti rekomenduojamas tioguanino dozes, tačiau kai kuriems reikia sumažinti dozę. Galima atlikti genotipinius ir fenotipinius TPMT tyrimus (žr. 4.4 ir 5.2 skyrius). Reikėtų apsvarstyti, ar nereikia sumažinti dozės pacientams, kurių kepenų funkcija sutrikusi.</w:t>
      </w:r>
    </w:p>
    <w:p w14:paraId="6C4CFB6F" w14:textId="77777777" w:rsidR="00E90081" w:rsidRPr="003411E9" w:rsidRDefault="00E90081" w:rsidP="00E90081">
      <w:pPr>
        <w:pStyle w:val="Pagrindinistekstas"/>
        <w:spacing w:after="0"/>
        <w:rPr>
          <w:sz w:val="22"/>
          <w:szCs w:val="22"/>
        </w:rPr>
      </w:pPr>
    </w:p>
    <w:p w14:paraId="6056BF78" w14:textId="7DFBC188" w:rsidR="00E90081" w:rsidRDefault="00E90081" w:rsidP="00E90081">
      <w:pPr>
        <w:autoSpaceDE w:val="0"/>
        <w:autoSpaceDN w:val="0"/>
        <w:adjustRightInd w:val="0"/>
        <w:rPr>
          <w:rFonts w:ascii="TimesNewRomanPS-ItalicMT" w:hAnsi="TimesNewRomanPS-ItalicMT" w:cs="TimesNewRomanPS-ItalicMT"/>
          <w:i/>
          <w:iCs/>
          <w:szCs w:val="22"/>
        </w:rPr>
      </w:pPr>
      <w:r w:rsidRPr="003411E9">
        <w:rPr>
          <w:rFonts w:ascii="TimesNewRomanPS-ItalicMT" w:hAnsi="TimesNewRomanPS-ItalicMT" w:cs="TimesNewRomanPS-ItalicMT"/>
          <w:i/>
          <w:iCs/>
          <w:szCs w:val="22"/>
        </w:rPr>
        <w:t>Pacienta</w:t>
      </w:r>
      <w:r w:rsidR="00303ECF">
        <w:rPr>
          <w:rFonts w:ascii="TimesNewRomanPS-ItalicMT" w:hAnsi="TimesNewRomanPS-ItalicMT" w:cs="TimesNewRomanPS-ItalicMT"/>
          <w:i/>
          <w:iCs/>
          <w:szCs w:val="22"/>
        </w:rPr>
        <w:t>ms</w:t>
      </w:r>
      <w:r w:rsidRPr="003411E9">
        <w:rPr>
          <w:rFonts w:ascii="TimesNewRomanPS-ItalicMT" w:hAnsi="TimesNewRomanPS-ItalicMT" w:cs="TimesNewRomanPS-ItalicMT"/>
          <w:i/>
          <w:iCs/>
          <w:szCs w:val="22"/>
        </w:rPr>
        <w:t>, turint</w:t>
      </w:r>
      <w:r w:rsidR="00303ECF">
        <w:rPr>
          <w:rFonts w:ascii="TimesNewRomanPS-ItalicMT" w:hAnsi="TimesNewRomanPS-ItalicMT" w:cs="TimesNewRomanPS-ItalicMT"/>
          <w:i/>
          <w:iCs/>
          <w:szCs w:val="22"/>
        </w:rPr>
        <w:t>iems</w:t>
      </w:r>
      <w:r w:rsidRPr="003411E9">
        <w:rPr>
          <w:rFonts w:ascii="TimesNewRomanPS-ItalicMT" w:hAnsi="TimesNewRomanPS-ItalicMT" w:cs="TimesNewRomanPS-ItalicMT"/>
          <w:i/>
          <w:iCs/>
          <w:szCs w:val="22"/>
        </w:rPr>
        <w:t xml:space="preserve"> NUDT15 variantą</w:t>
      </w:r>
    </w:p>
    <w:p w14:paraId="76E38E6E" w14:textId="77777777" w:rsidR="00303ECF" w:rsidRPr="003411E9" w:rsidRDefault="00303ECF" w:rsidP="00E90081">
      <w:pPr>
        <w:autoSpaceDE w:val="0"/>
        <w:autoSpaceDN w:val="0"/>
        <w:adjustRightInd w:val="0"/>
        <w:rPr>
          <w:rFonts w:ascii="TimesNewRomanPS-ItalicMT" w:hAnsi="TimesNewRomanPS-ItalicMT" w:cs="TimesNewRomanPS-ItalicMT"/>
          <w:i/>
          <w:iCs/>
          <w:szCs w:val="22"/>
        </w:rPr>
      </w:pPr>
    </w:p>
    <w:p w14:paraId="7AFC3907" w14:textId="77777777" w:rsidR="00E90081" w:rsidRPr="003411E9" w:rsidRDefault="00E90081" w:rsidP="00E90081">
      <w:pPr>
        <w:autoSpaceDE w:val="0"/>
        <w:autoSpaceDN w:val="0"/>
        <w:adjustRightInd w:val="0"/>
        <w:rPr>
          <w:rFonts w:ascii="TimesNewRomanPSMT" w:hAnsi="TimesNewRomanPSMT" w:cs="TimesNewRomanPSMT"/>
          <w:szCs w:val="22"/>
        </w:rPr>
      </w:pPr>
      <w:r w:rsidRPr="003411E9">
        <w:rPr>
          <w:rFonts w:ascii="TimesNewRomanPSMT" w:hAnsi="TimesNewRomanPSMT" w:cs="TimesNewRomanPSMT"/>
          <w:szCs w:val="22"/>
        </w:rPr>
        <w:t xml:space="preserve">Pacientams, turintiems įgimtą mutavusį NUDT15 geną, gresia didesnė sunkaus </w:t>
      </w:r>
      <w:r w:rsidRPr="003411E9">
        <w:rPr>
          <w:szCs w:val="22"/>
        </w:rPr>
        <w:t>tioguanino</w:t>
      </w:r>
    </w:p>
    <w:p w14:paraId="3924CAF6" w14:textId="77777777" w:rsidR="00E90081" w:rsidRPr="003411E9" w:rsidRDefault="00E90081" w:rsidP="00E90081">
      <w:pPr>
        <w:autoSpaceDE w:val="0"/>
        <w:autoSpaceDN w:val="0"/>
        <w:adjustRightInd w:val="0"/>
        <w:rPr>
          <w:rFonts w:ascii="TimesNewRomanPSMT" w:hAnsi="TimesNewRomanPSMT" w:cs="TimesNewRomanPSMT"/>
          <w:szCs w:val="22"/>
        </w:rPr>
      </w:pPr>
      <w:r w:rsidRPr="003411E9">
        <w:rPr>
          <w:rFonts w:ascii="TimesNewRomanPSMT" w:hAnsi="TimesNewRomanPSMT" w:cs="TimesNewRomanPSMT"/>
          <w:szCs w:val="22"/>
        </w:rPr>
        <w:t>toksinio poveikio rizika (žr. 4.4 skyrių). Šiems pacientams paprastai reikia mažinti dozę, ypač tiems,</w:t>
      </w:r>
    </w:p>
    <w:p w14:paraId="538B1E4D" w14:textId="77777777" w:rsidR="00E90081" w:rsidRPr="003411E9" w:rsidRDefault="00E90081" w:rsidP="00E90081">
      <w:pPr>
        <w:autoSpaceDE w:val="0"/>
        <w:autoSpaceDN w:val="0"/>
        <w:adjustRightInd w:val="0"/>
        <w:rPr>
          <w:rFonts w:ascii="TimesNewRomanPSMT" w:hAnsi="TimesNewRomanPSMT" w:cs="TimesNewRomanPSMT"/>
          <w:szCs w:val="22"/>
        </w:rPr>
      </w:pPr>
      <w:r w:rsidRPr="003411E9">
        <w:rPr>
          <w:rFonts w:ascii="TimesNewRomanPSMT" w:hAnsi="TimesNewRomanPSMT" w:cs="TimesNewRomanPSMT"/>
          <w:szCs w:val="22"/>
        </w:rPr>
        <w:t xml:space="preserve">kuriems NUDT15 variantas yra homozigotinis (žr. 4.4 skyrių). Prieš pradedant gydyti </w:t>
      </w:r>
      <w:r w:rsidRPr="003411E9">
        <w:rPr>
          <w:szCs w:val="22"/>
        </w:rPr>
        <w:t xml:space="preserve">tioguaninu </w:t>
      </w:r>
      <w:r w:rsidRPr="003411E9">
        <w:rPr>
          <w:rFonts w:ascii="TimesNewRomanPSMT" w:hAnsi="TimesNewRomanPSMT" w:cs="TimesNewRomanPSMT"/>
          <w:szCs w:val="22"/>
        </w:rPr>
        <w:t>reikėtų apsvarstyti galimybę atlikti NUDT15 variantų genotipo testą. Visais atvejais</w:t>
      </w:r>
    </w:p>
    <w:p w14:paraId="1B164F22" w14:textId="77777777" w:rsidR="00E90081" w:rsidRPr="003411E9" w:rsidRDefault="00E90081" w:rsidP="00E90081">
      <w:pPr>
        <w:pStyle w:val="Pagrindinistekstas"/>
        <w:spacing w:after="0"/>
        <w:rPr>
          <w:sz w:val="22"/>
          <w:szCs w:val="22"/>
        </w:rPr>
      </w:pPr>
      <w:r w:rsidRPr="003411E9">
        <w:rPr>
          <w:rFonts w:ascii="TimesNewRomanPSMT" w:hAnsi="TimesNewRomanPSMT" w:cs="TimesNewRomanPSMT"/>
          <w:sz w:val="22"/>
          <w:szCs w:val="22"/>
        </w:rPr>
        <w:t>reikia atidžiai stebėti kraujo ląstelių skaičių.</w:t>
      </w:r>
    </w:p>
    <w:p w14:paraId="41E6990D" w14:textId="77777777" w:rsidR="00E90081" w:rsidRPr="003411E9" w:rsidRDefault="00E90081" w:rsidP="00E90081">
      <w:pPr>
        <w:pStyle w:val="Pagrindinistekstas"/>
        <w:spacing w:after="0"/>
        <w:rPr>
          <w:sz w:val="22"/>
          <w:szCs w:val="22"/>
        </w:rPr>
      </w:pPr>
    </w:p>
    <w:p w14:paraId="468A6F6C" w14:textId="77777777" w:rsidR="00E90081" w:rsidRPr="003411E9" w:rsidRDefault="00E90081" w:rsidP="00E90081">
      <w:pPr>
        <w:pStyle w:val="Pagrindinistekstas"/>
        <w:spacing w:after="0"/>
        <w:rPr>
          <w:sz w:val="22"/>
          <w:szCs w:val="22"/>
        </w:rPr>
      </w:pPr>
      <w:r w:rsidRPr="003411E9">
        <w:rPr>
          <w:sz w:val="22"/>
          <w:szCs w:val="22"/>
          <w:u w:val="single"/>
        </w:rPr>
        <w:t xml:space="preserve">Vartojimo metodas </w:t>
      </w:r>
    </w:p>
    <w:p w14:paraId="47E16B0F" w14:textId="77777777" w:rsidR="00E90081" w:rsidRPr="003411E9" w:rsidRDefault="00E90081" w:rsidP="00E90081">
      <w:pPr>
        <w:pStyle w:val="Pagrindinistekstas"/>
        <w:spacing w:after="0"/>
        <w:rPr>
          <w:sz w:val="22"/>
          <w:szCs w:val="22"/>
        </w:rPr>
      </w:pPr>
    </w:p>
    <w:p w14:paraId="2DD4FCB6" w14:textId="77777777" w:rsidR="00E90081" w:rsidRPr="003411E9" w:rsidRDefault="00E90081" w:rsidP="00E90081">
      <w:pPr>
        <w:pStyle w:val="Pagrindinistekstas"/>
        <w:spacing w:after="0"/>
        <w:rPr>
          <w:sz w:val="22"/>
          <w:szCs w:val="22"/>
        </w:rPr>
      </w:pPr>
      <w:r w:rsidRPr="003411E9">
        <w:rPr>
          <w:sz w:val="22"/>
          <w:szCs w:val="22"/>
        </w:rPr>
        <w:t>Vartoti per burną.</w:t>
      </w:r>
    </w:p>
    <w:p w14:paraId="5EEF98EC" w14:textId="77777777" w:rsidR="00E90081" w:rsidRPr="003411E9" w:rsidRDefault="00E90081" w:rsidP="00E90081">
      <w:pPr>
        <w:pStyle w:val="Pagrindinistekstas"/>
        <w:spacing w:after="0"/>
        <w:rPr>
          <w:sz w:val="22"/>
          <w:szCs w:val="22"/>
        </w:rPr>
      </w:pPr>
    </w:p>
    <w:p w14:paraId="28CA8887" w14:textId="77777777" w:rsidR="00E90081" w:rsidRPr="003411E9" w:rsidRDefault="00E90081" w:rsidP="00E90081">
      <w:pPr>
        <w:pStyle w:val="Antrat3"/>
        <w:rPr>
          <w:sz w:val="22"/>
          <w:szCs w:val="22"/>
        </w:rPr>
      </w:pPr>
      <w:r w:rsidRPr="003411E9">
        <w:rPr>
          <w:sz w:val="22"/>
          <w:szCs w:val="22"/>
        </w:rPr>
        <w:t>4.3</w:t>
      </w:r>
      <w:r w:rsidRPr="003411E9">
        <w:rPr>
          <w:sz w:val="22"/>
          <w:szCs w:val="22"/>
        </w:rPr>
        <w:tab/>
        <w:t>Kontraindikacijos</w:t>
      </w:r>
    </w:p>
    <w:p w14:paraId="7CE46101" w14:textId="77777777" w:rsidR="00E90081" w:rsidRPr="003411E9" w:rsidRDefault="00E90081" w:rsidP="00E90081">
      <w:pPr>
        <w:pStyle w:val="Pagrindinistekstas"/>
        <w:spacing w:after="0"/>
        <w:rPr>
          <w:sz w:val="22"/>
          <w:szCs w:val="22"/>
        </w:rPr>
      </w:pPr>
    </w:p>
    <w:p w14:paraId="606A6BE2" w14:textId="77777777" w:rsidR="00E90081" w:rsidRPr="003411E9" w:rsidRDefault="00E90081" w:rsidP="00E90081">
      <w:pPr>
        <w:pStyle w:val="Pagrindinistekstas"/>
        <w:spacing w:after="0"/>
        <w:rPr>
          <w:sz w:val="22"/>
          <w:szCs w:val="22"/>
        </w:rPr>
      </w:pPr>
      <w:r w:rsidRPr="003411E9">
        <w:rPr>
          <w:sz w:val="22"/>
          <w:szCs w:val="22"/>
        </w:rPr>
        <w:t>Padidėjęs jautrumas veikliajai arba bet kuriai 6.1 skyriuje nurodytai pagalbinei medžiagai.</w:t>
      </w:r>
    </w:p>
    <w:p w14:paraId="6DB99524" w14:textId="77777777" w:rsidR="00E90081" w:rsidRPr="003411E9" w:rsidRDefault="00E90081" w:rsidP="00E90081">
      <w:pPr>
        <w:pStyle w:val="Pagrindinistekstas"/>
        <w:spacing w:after="0"/>
        <w:rPr>
          <w:sz w:val="22"/>
          <w:szCs w:val="22"/>
        </w:rPr>
      </w:pPr>
      <w:r w:rsidRPr="003411E9">
        <w:rPr>
          <w:sz w:val="22"/>
          <w:szCs w:val="22"/>
        </w:rPr>
        <w:t>Atsižvelgiant į indikacijų rimtumą, absoliučių kontraindikacijų nėra.</w:t>
      </w:r>
    </w:p>
    <w:p w14:paraId="039B7055" w14:textId="77777777" w:rsidR="00E90081" w:rsidRPr="003411E9" w:rsidRDefault="00E90081" w:rsidP="00E90081">
      <w:pPr>
        <w:pStyle w:val="Pagrindinistekstas"/>
        <w:spacing w:after="0"/>
        <w:rPr>
          <w:sz w:val="22"/>
          <w:szCs w:val="22"/>
        </w:rPr>
      </w:pPr>
    </w:p>
    <w:p w14:paraId="7D310FDE" w14:textId="77777777" w:rsidR="00E90081" w:rsidRPr="003411E9" w:rsidRDefault="00E90081" w:rsidP="00E90081">
      <w:pPr>
        <w:pStyle w:val="Antrat3"/>
        <w:rPr>
          <w:sz w:val="22"/>
          <w:szCs w:val="22"/>
        </w:rPr>
      </w:pPr>
      <w:r w:rsidRPr="003411E9">
        <w:rPr>
          <w:sz w:val="22"/>
          <w:szCs w:val="22"/>
        </w:rPr>
        <w:t>4.4</w:t>
      </w:r>
      <w:r w:rsidRPr="003411E9">
        <w:rPr>
          <w:sz w:val="22"/>
          <w:szCs w:val="22"/>
        </w:rPr>
        <w:tab/>
        <w:t>Specialūs įspėjimai ir atsargumo priemonės</w:t>
      </w:r>
    </w:p>
    <w:p w14:paraId="5E3AB12E" w14:textId="77777777" w:rsidR="00E90081" w:rsidRPr="003411E9" w:rsidRDefault="00E90081" w:rsidP="00E90081">
      <w:pPr>
        <w:pStyle w:val="Pagrindinistekstas"/>
        <w:spacing w:after="0"/>
        <w:rPr>
          <w:sz w:val="22"/>
          <w:szCs w:val="22"/>
        </w:rPr>
      </w:pPr>
    </w:p>
    <w:p w14:paraId="0CAC2388" w14:textId="77777777" w:rsidR="00E90081" w:rsidRPr="003411E9" w:rsidRDefault="00E90081" w:rsidP="00E90081">
      <w:pPr>
        <w:rPr>
          <w:szCs w:val="22"/>
        </w:rPr>
      </w:pPr>
      <w:r w:rsidRPr="003411E9">
        <w:rPr>
          <w:szCs w:val="22"/>
        </w:rPr>
        <w:t>Lanvis yra aktyvus citotoksinio poveikio vaistinis preparatas. Jį gali skirti tik gydytojas, turintis gydymo tokiais vaistiniais preparatais patirties.</w:t>
      </w:r>
    </w:p>
    <w:p w14:paraId="42DBC883" w14:textId="77777777" w:rsidR="00E90081" w:rsidRPr="003411E9" w:rsidRDefault="00E90081" w:rsidP="00E90081">
      <w:pPr>
        <w:rPr>
          <w:szCs w:val="22"/>
        </w:rPr>
      </w:pPr>
    </w:p>
    <w:p w14:paraId="04A81499" w14:textId="77777777" w:rsidR="00E90081" w:rsidRPr="003411E9" w:rsidRDefault="00E90081" w:rsidP="00E90081">
      <w:pPr>
        <w:rPr>
          <w:szCs w:val="22"/>
        </w:rPr>
      </w:pPr>
      <w:r w:rsidRPr="003411E9">
        <w:rPr>
          <w:szCs w:val="22"/>
        </w:rPr>
        <w:t>Pacientams, kuriems yra sutrikęs imuninis atsakas, imunizacija gyvomis vakcinomis gali sąlygoti infekcinę ligą. Todėl šiuos pacientus skiepyti gyvomis vakcinomis nerekomenduojama.</w:t>
      </w:r>
    </w:p>
    <w:p w14:paraId="3F2ADE3D" w14:textId="77777777" w:rsidR="00E90081" w:rsidRPr="003411E9" w:rsidRDefault="00E90081" w:rsidP="00E90081">
      <w:pPr>
        <w:rPr>
          <w:szCs w:val="22"/>
        </w:rPr>
      </w:pPr>
      <w:r w:rsidRPr="003411E9">
        <w:rPr>
          <w:szCs w:val="22"/>
        </w:rPr>
        <w:t>Visais atvejais pasiekus remisiją pacientai neturi būti skiepijami gyvosiomis vakcinomis bent 3 mėnesius po chemoterapijos pabaigos.</w:t>
      </w:r>
    </w:p>
    <w:p w14:paraId="6A9CADE3" w14:textId="77777777" w:rsidR="00E90081" w:rsidRPr="003411E9" w:rsidRDefault="00E90081" w:rsidP="00E90081">
      <w:pPr>
        <w:pStyle w:val="Pagrindinistekstas2"/>
        <w:spacing w:after="0" w:line="240" w:lineRule="auto"/>
        <w:rPr>
          <w:i/>
          <w:sz w:val="22"/>
          <w:szCs w:val="22"/>
        </w:rPr>
      </w:pPr>
    </w:p>
    <w:p w14:paraId="17C7D49B" w14:textId="77777777" w:rsidR="00E90081" w:rsidRPr="003411E9" w:rsidRDefault="00E90081" w:rsidP="00E90081">
      <w:pPr>
        <w:pStyle w:val="Pagrindinistekstas2"/>
        <w:spacing w:after="0" w:line="240" w:lineRule="auto"/>
        <w:rPr>
          <w:sz w:val="22"/>
          <w:szCs w:val="22"/>
          <w:u w:val="single"/>
        </w:rPr>
      </w:pPr>
      <w:r w:rsidRPr="003411E9">
        <w:rPr>
          <w:sz w:val="22"/>
          <w:szCs w:val="22"/>
          <w:u w:val="single"/>
        </w:rPr>
        <w:t>Poveikis kepenims</w:t>
      </w:r>
    </w:p>
    <w:p w14:paraId="6833EA70" w14:textId="77777777" w:rsidR="00E90081" w:rsidRPr="003411E9" w:rsidRDefault="00E90081" w:rsidP="00E90081">
      <w:pPr>
        <w:pStyle w:val="Pagrindinistekstas2"/>
        <w:spacing w:after="0" w:line="240" w:lineRule="auto"/>
        <w:rPr>
          <w:sz w:val="22"/>
          <w:szCs w:val="22"/>
        </w:rPr>
      </w:pPr>
    </w:p>
    <w:p w14:paraId="2AB5CA5E" w14:textId="77777777" w:rsidR="00E90081" w:rsidRPr="003411E9" w:rsidRDefault="00E90081" w:rsidP="00E90081">
      <w:pPr>
        <w:pStyle w:val="Pagrindinistekstas2"/>
        <w:spacing w:after="0" w:line="240" w:lineRule="auto"/>
        <w:rPr>
          <w:sz w:val="22"/>
          <w:szCs w:val="22"/>
        </w:rPr>
      </w:pPr>
      <w:r w:rsidRPr="003411E9">
        <w:rPr>
          <w:sz w:val="22"/>
          <w:szCs w:val="22"/>
        </w:rPr>
        <w:t>Tioguaninas nerekomenduojamas palaikomajai terapijai ar panašiam ilgai trunkančiam nepertraukiamam gydymui dėl didelės rizikos toksinio poveikio kepenims, susijusio su kraujagyslių endotelio pažeidimu (žr. 4.2 ir 4.8 skyrius). Toksinis poveikis kepenims buvo stebėtas daugeliui vaikų, vartojusių tioguaniną kaip palaikomąją terapiją dėl ūminės limfoblastinės leukemijos ir kitų ligų, dėl kurių buvo nuolat vartojamas tioguaninas. Toksiškumas ypač pasireiškia vyrų kepenims. Toksinis poveikis kepenims paprastai pasireiškia kaip kepenų venų okliuzinės ligos klinikiniai sindromai (hiperbilirubinemija, švelni hepatomegalija, svorio padidėjimas dėl skysčių susilaikymo ir ascito) ar su portinės hipertenzijos požymiais (splenomegalija, trombocitopenija ir stemplės varikozinėmis venomis). Histopatologiniai požymiai, susiję su šiuo toksiniu poveikiu, yra hepatoportalinė sklerozė, mazginė regeneracinė hiperplazija, hepatinė peliozė ir periportalinė fibrozė.</w:t>
      </w:r>
    </w:p>
    <w:p w14:paraId="1B213F68" w14:textId="77777777" w:rsidR="00E90081" w:rsidRPr="003411E9" w:rsidRDefault="00E90081" w:rsidP="00E90081">
      <w:pPr>
        <w:rPr>
          <w:szCs w:val="22"/>
        </w:rPr>
      </w:pPr>
      <w:r w:rsidRPr="003411E9">
        <w:rPr>
          <w:szCs w:val="22"/>
        </w:rPr>
        <w:t>Pasireiškus toksiniam poveikiui kepenims, Lanvis terapija turi būti nutraukta, nes nustojus vartoti toksiškumo kepenims požymiai ir simptomai praeina.</w:t>
      </w:r>
    </w:p>
    <w:p w14:paraId="658A48A7" w14:textId="77777777" w:rsidR="00E90081" w:rsidRPr="003411E9" w:rsidRDefault="00E90081" w:rsidP="00E90081">
      <w:pPr>
        <w:rPr>
          <w:bCs/>
          <w:szCs w:val="22"/>
        </w:rPr>
      </w:pPr>
    </w:p>
    <w:p w14:paraId="051220A3" w14:textId="77777777" w:rsidR="00E90081" w:rsidRPr="003411E9" w:rsidRDefault="00E90081" w:rsidP="00E90081">
      <w:pPr>
        <w:rPr>
          <w:i/>
          <w:szCs w:val="22"/>
        </w:rPr>
      </w:pPr>
      <w:r w:rsidRPr="003411E9">
        <w:rPr>
          <w:i/>
          <w:szCs w:val="22"/>
        </w:rPr>
        <w:t>Stebėjimas</w:t>
      </w:r>
    </w:p>
    <w:p w14:paraId="237ACB42" w14:textId="77777777" w:rsidR="00E90081" w:rsidRPr="003411E9" w:rsidRDefault="00E90081" w:rsidP="00E90081">
      <w:pPr>
        <w:rPr>
          <w:i/>
          <w:szCs w:val="22"/>
        </w:rPr>
      </w:pPr>
    </w:p>
    <w:p w14:paraId="38D465BD" w14:textId="77777777" w:rsidR="00E90081" w:rsidRPr="003411E9" w:rsidRDefault="00E90081" w:rsidP="00E90081">
      <w:pPr>
        <w:rPr>
          <w:szCs w:val="22"/>
        </w:rPr>
      </w:pPr>
      <w:r w:rsidRPr="003411E9">
        <w:rPr>
          <w:szCs w:val="22"/>
        </w:rPr>
        <w:t>Gydymo metu pacientus būtina atidžiai stebėti, tirti kraujo ląstelių skaičių, kas savaitę ištirti kepenų funkciją. Toksinio poveikio kepenims ankstyvi požymiai gali būti susiję su portine hipertenzija: trombocitopenija, neutropenija ir splenomegalija. Padidėjusi kepenų fermentų koncentracija taip pat susijusi su toksiniu poveikiu kepenims, tačiau ne visada stebima.</w:t>
      </w:r>
    </w:p>
    <w:p w14:paraId="474FD76E" w14:textId="77777777" w:rsidR="00E90081" w:rsidRPr="003411E9" w:rsidRDefault="00E90081" w:rsidP="00E90081">
      <w:pPr>
        <w:pStyle w:val="Pagrindinistekstas2"/>
        <w:spacing w:after="0" w:line="240" w:lineRule="auto"/>
        <w:rPr>
          <w:b/>
          <w:i/>
          <w:color w:val="FF6600"/>
          <w:sz w:val="22"/>
          <w:szCs w:val="22"/>
        </w:rPr>
      </w:pPr>
    </w:p>
    <w:p w14:paraId="5D0873A5" w14:textId="77777777" w:rsidR="00E90081" w:rsidRPr="003411E9" w:rsidRDefault="00E90081" w:rsidP="00E90081">
      <w:pPr>
        <w:pStyle w:val="Pagrindinistekstas2"/>
        <w:spacing w:after="0" w:line="240" w:lineRule="auto"/>
        <w:rPr>
          <w:i/>
          <w:sz w:val="22"/>
          <w:szCs w:val="22"/>
        </w:rPr>
      </w:pPr>
      <w:r w:rsidRPr="003411E9">
        <w:rPr>
          <w:sz w:val="22"/>
          <w:szCs w:val="22"/>
          <w:u w:val="single"/>
        </w:rPr>
        <w:t>Hematologinis poveikis</w:t>
      </w:r>
    </w:p>
    <w:p w14:paraId="2849753B" w14:textId="77777777" w:rsidR="00E90081" w:rsidRPr="003411E9" w:rsidRDefault="00E90081" w:rsidP="00E90081">
      <w:pPr>
        <w:pStyle w:val="Pagrindinistekstas2"/>
        <w:spacing w:after="0" w:line="240" w:lineRule="auto"/>
        <w:rPr>
          <w:i/>
          <w:sz w:val="22"/>
          <w:szCs w:val="22"/>
        </w:rPr>
      </w:pPr>
    </w:p>
    <w:p w14:paraId="25232EAE" w14:textId="77777777" w:rsidR="00E90081" w:rsidRPr="003411E9" w:rsidRDefault="00E90081" w:rsidP="00E90081">
      <w:pPr>
        <w:rPr>
          <w:szCs w:val="22"/>
        </w:rPr>
      </w:pPr>
      <w:r w:rsidRPr="003411E9">
        <w:rPr>
          <w:szCs w:val="22"/>
        </w:rPr>
        <w:t>Lanvis gydymo metu dažniausiai atsirandantis nepageidaujamas poveikis yra kaulų čiulpų slopinimas ir dėl to prasidedanti leukopenija ir trombocitopenija (žr. „Poveikis kepenims“). Anemija stebima rečiau.</w:t>
      </w:r>
    </w:p>
    <w:p w14:paraId="51C27F4F" w14:textId="77777777" w:rsidR="00E90081" w:rsidRPr="003411E9" w:rsidRDefault="00E90081" w:rsidP="00E90081">
      <w:pPr>
        <w:rPr>
          <w:szCs w:val="22"/>
        </w:rPr>
      </w:pPr>
    </w:p>
    <w:p w14:paraId="2D9AD916" w14:textId="77777777" w:rsidR="00E90081" w:rsidRPr="003411E9" w:rsidRDefault="00E90081" w:rsidP="00E90081">
      <w:pPr>
        <w:rPr>
          <w:szCs w:val="22"/>
        </w:rPr>
      </w:pPr>
      <w:r w:rsidRPr="003411E9">
        <w:rPr>
          <w:szCs w:val="22"/>
        </w:rPr>
        <w:t xml:space="preserve">Kaulų čiulpų slopinimas greitai išnyksta, jei Lanvis vartojimas nutraukiamas pakankamai anksti. </w:t>
      </w:r>
    </w:p>
    <w:p w14:paraId="2886DD3C" w14:textId="77777777" w:rsidR="00E90081" w:rsidRPr="003411E9" w:rsidRDefault="00E90081" w:rsidP="00E90081">
      <w:pPr>
        <w:rPr>
          <w:szCs w:val="22"/>
        </w:rPr>
      </w:pPr>
    </w:p>
    <w:p w14:paraId="58E22222" w14:textId="77777777" w:rsidR="00E90081" w:rsidRPr="003411E9" w:rsidRDefault="00E90081" w:rsidP="00E90081">
      <w:pPr>
        <w:rPr>
          <w:szCs w:val="22"/>
        </w:rPr>
      </w:pPr>
      <w:r w:rsidRPr="003411E9">
        <w:rPr>
          <w:i/>
          <w:szCs w:val="22"/>
          <w:u w:val="single"/>
          <w:lang w:bidi="lt-LT"/>
        </w:rPr>
        <w:t>Tiopurino S-metiltransferazės (TPMT) trūkumas</w:t>
      </w:r>
    </w:p>
    <w:p w14:paraId="76445C4C" w14:textId="77777777" w:rsidR="00E90081" w:rsidRPr="003411E9" w:rsidRDefault="00E90081" w:rsidP="00E90081">
      <w:pPr>
        <w:rPr>
          <w:szCs w:val="22"/>
        </w:rPr>
      </w:pPr>
      <w:r w:rsidRPr="003411E9">
        <w:rPr>
          <w:szCs w:val="22"/>
        </w:rPr>
        <w:t>Pacientai, kurie turi paveldėtą fermento TPMT trūkumą, gali būti ypač jautrūs tioguanino kaulų čiulpų slopinamajam poveikiui ir, pradėjus gydymą tioguaninu, linkę į greitą kaulų čiulpų slopinimą. Šis poveikis gali sustiprėti, kai kartu vartojama vaistinių preparatų, slopinančių TPMT, pvz., olsalazino, mesalazino arba sulfasalazino. Kai kurios laboratorijos atlieka TPMT trūkumo tyrimus, nors neįrodyta, kad šie tyrimai nustato visus pacientus, kuriems kyla didelio toksiškumo rizika. Todėl vis tiek būtina atidžiai stebėti kraujo sudėtį.</w:t>
      </w:r>
    </w:p>
    <w:p w14:paraId="3795C9AB" w14:textId="77777777" w:rsidR="00E90081" w:rsidRPr="003411E9" w:rsidRDefault="00E90081" w:rsidP="00E90081">
      <w:pPr>
        <w:rPr>
          <w:szCs w:val="22"/>
        </w:rPr>
      </w:pPr>
    </w:p>
    <w:p w14:paraId="08667AEB" w14:textId="77777777" w:rsidR="00E90081" w:rsidRPr="00C40AC5" w:rsidRDefault="00E90081" w:rsidP="00E90081">
      <w:pPr>
        <w:rPr>
          <w:i/>
          <w:iCs/>
          <w:szCs w:val="22"/>
          <w:u w:val="single"/>
        </w:rPr>
      </w:pPr>
      <w:r w:rsidRPr="00C40AC5">
        <w:rPr>
          <w:i/>
          <w:iCs/>
          <w:szCs w:val="22"/>
          <w:u w:val="single"/>
        </w:rPr>
        <w:t>Pacientai, turintys NUDT15 variantą</w:t>
      </w:r>
    </w:p>
    <w:p w14:paraId="5E863C05" w14:textId="77777777" w:rsidR="00E90081" w:rsidRPr="003411E9" w:rsidRDefault="00E90081" w:rsidP="00E90081">
      <w:pPr>
        <w:rPr>
          <w:szCs w:val="22"/>
        </w:rPr>
      </w:pPr>
      <w:r w:rsidRPr="003411E9">
        <w:rPr>
          <w:szCs w:val="22"/>
        </w:rPr>
        <w:t>Įprastas tiopurinų dozes vartojantiems pacientams, turintiems įgimtą mutavusį NUDT15 geną, gresia</w:t>
      </w:r>
    </w:p>
    <w:p w14:paraId="5EB983ED" w14:textId="77777777" w:rsidR="00E90081" w:rsidRPr="003411E9" w:rsidRDefault="00E90081" w:rsidP="00E90081">
      <w:pPr>
        <w:rPr>
          <w:szCs w:val="22"/>
        </w:rPr>
      </w:pPr>
      <w:r w:rsidRPr="003411E9">
        <w:rPr>
          <w:szCs w:val="22"/>
        </w:rPr>
        <w:t>didesnė sunkaus tioguanino toksinio poveikio, pavyzdžiui, leukopenijos ir alopecijos, rizika.</w:t>
      </w:r>
    </w:p>
    <w:p w14:paraId="0E06FB75" w14:textId="77777777" w:rsidR="00E90081" w:rsidRPr="003411E9" w:rsidRDefault="00E90081" w:rsidP="00E90081">
      <w:pPr>
        <w:rPr>
          <w:szCs w:val="22"/>
        </w:rPr>
      </w:pPr>
      <w:r w:rsidRPr="003411E9">
        <w:rPr>
          <w:szCs w:val="22"/>
        </w:rPr>
        <w:t>Šiems pacientams paprastai reikia mažinti dozę, ypač tiems, kuriems NUDT15 variantas yra</w:t>
      </w:r>
    </w:p>
    <w:p w14:paraId="3CE9819C" w14:textId="77777777" w:rsidR="00E90081" w:rsidRPr="003411E9" w:rsidRDefault="00E90081" w:rsidP="00E90081">
      <w:pPr>
        <w:rPr>
          <w:szCs w:val="22"/>
        </w:rPr>
      </w:pPr>
      <w:r w:rsidRPr="003411E9">
        <w:rPr>
          <w:szCs w:val="22"/>
        </w:rPr>
        <w:t>homozigotinis (žr. 4.2 skyrių). NUDT15 c.415C&gt;T dažnis yra nevienodas įvairiose etninėse grupėse –</w:t>
      </w:r>
    </w:p>
    <w:p w14:paraId="651E09CC" w14:textId="77777777" w:rsidR="00E90081" w:rsidRPr="003411E9" w:rsidRDefault="00E90081" w:rsidP="00E90081">
      <w:pPr>
        <w:rPr>
          <w:szCs w:val="22"/>
        </w:rPr>
      </w:pPr>
      <w:r w:rsidRPr="003411E9">
        <w:rPr>
          <w:szCs w:val="22"/>
        </w:rPr>
        <w:t>maždaug 10 % tarp Rytų Azijos, 4 % Lotynų Amerikos, 0,2 % europiečių ir 0 % iš Afrikos kilusių</w:t>
      </w:r>
    </w:p>
    <w:p w14:paraId="4C6AC5EE" w14:textId="77777777" w:rsidR="00E90081" w:rsidRPr="003411E9" w:rsidRDefault="00E90081" w:rsidP="00E90081">
      <w:pPr>
        <w:rPr>
          <w:szCs w:val="22"/>
        </w:rPr>
      </w:pPr>
      <w:r w:rsidRPr="003411E9">
        <w:rPr>
          <w:szCs w:val="22"/>
        </w:rPr>
        <w:t>pacientų. Visais atvejais reikia atidžiai stebėti kraujo ląstelių skaičių.</w:t>
      </w:r>
    </w:p>
    <w:p w14:paraId="373807BD" w14:textId="77777777" w:rsidR="00E90081" w:rsidRPr="003411E9" w:rsidRDefault="00E90081" w:rsidP="00E90081">
      <w:pPr>
        <w:rPr>
          <w:szCs w:val="22"/>
        </w:rPr>
      </w:pPr>
    </w:p>
    <w:p w14:paraId="7B8DB40D" w14:textId="77777777" w:rsidR="00E90081" w:rsidRPr="003411E9" w:rsidRDefault="00E90081" w:rsidP="00E90081">
      <w:pPr>
        <w:rPr>
          <w:szCs w:val="22"/>
        </w:rPr>
      </w:pPr>
      <w:r w:rsidRPr="003411E9">
        <w:rPr>
          <w:szCs w:val="22"/>
        </w:rPr>
        <w:t>Remisijos indukcijos metu pacientams, sergantiems ūmine mielogenine leukemija, dažnai būna santykinė kaulų čiulpų aplazija, todėl svarbu, kad tuo metu būtų tinkamo gydymo galimybė.</w:t>
      </w:r>
    </w:p>
    <w:p w14:paraId="592F57AD" w14:textId="77777777" w:rsidR="00A04C9B" w:rsidRPr="003411E9" w:rsidRDefault="00A04C9B" w:rsidP="00E90081">
      <w:pPr>
        <w:rPr>
          <w:szCs w:val="22"/>
        </w:rPr>
      </w:pPr>
    </w:p>
    <w:p w14:paraId="106C1968" w14:textId="4A1C28AE" w:rsidR="00E90081" w:rsidRDefault="00E90081" w:rsidP="00E90081">
      <w:pPr>
        <w:rPr>
          <w:szCs w:val="22"/>
        </w:rPr>
      </w:pPr>
      <w:r w:rsidRPr="003411E9">
        <w:rPr>
          <w:szCs w:val="22"/>
        </w:rPr>
        <w:t>Pacientai, kuriems skiriama kaulų čiulpų slopinamoji chemoterapija, būna ypač jautrūs įvairioms infekcijoms.</w:t>
      </w:r>
    </w:p>
    <w:p w14:paraId="35517174" w14:textId="77777777" w:rsidR="00E81CFE" w:rsidRDefault="00E81CFE" w:rsidP="00E90081">
      <w:pPr>
        <w:rPr>
          <w:szCs w:val="22"/>
        </w:rPr>
      </w:pPr>
    </w:p>
    <w:p w14:paraId="30FA800B" w14:textId="0A7837DB" w:rsidR="00E81CFE" w:rsidRDefault="004C33E5" w:rsidP="00E90081">
      <w:pPr>
        <w:rPr>
          <w:szCs w:val="22"/>
        </w:rPr>
      </w:pPr>
      <w:r w:rsidRPr="004C33E5">
        <w:rPr>
          <w:szCs w:val="22"/>
        </w:rPr>
        <w:t>Buvo nustatyta, kad pacientų, kurie gydomi tioguaninu kartu su kitais imunosupresiniais ar chemoterapiniais vaistiniais preparatais, jautrumas virusinėms, grybelinėms ir bakterinėms infekcijoms, įskaitant sunkią ar netipinę infekciją, yra didesnis. Infekcinė liga ir komplikacijos šiems pacientams gali būti sunkesnės nei negydomiems pacientams.</w:t>
      </w:r>
    </w:p>
    <w:p w14:paraId="51326BBA" w14:textId="2F8A7299" w:rsidR="004C33E5" w:rsidRPr="003411E9" w:rsidRDefault="004C33E5" w:rsidP="00E90081">
      <w:pPr>
        <w:rPr>
          <w:szCs w:val="22"/>
        </w:rPr>
      </w:pPr>
      <w:r w:rsidRPr="004C33E5">
        <w:rPr>
          <w:szCs w:val="22"/>
        </w:rPr>
        <w:t xml:space="preserve">Jei pacientas užsikrėtė infekcija gydymo metu, reikia imtis atitinkamų priemonių, įskaitant </w:t>
      </w:r>
      <w:r w:rsidR="005B4302">
        <w:rPr>
          <w:szCs w:val="22"/>
        </w:rPr>
        <w:t>infekcijos</w:t>
      </w:r>
      <w:r w:rsidRPr="005B4302">
        <w:rPr>
          <w:szCs w:val="22"/>
        </w:rPr>
        <w:t xml:space="preserve"> gydymą</w:t>
      </w:r>
      <w:r w:rsidRPr="004C33E5">
        <w:rPr>
          <w:szCs w:val="22"/>
        </w:rPr>
        <w:t xml:space="preserve"> ir palaikomąją priežiūrą.</w:t>
      </w:r>
    </w:p>
    <w:p w14:paraId="1E1767C6" w14:textId="77777777" w:rsidR="00E90081" w:rsidRPr="003411E9" w:rsidRDefault="00E90081" w:rsidP="00E90081">
      <w:pPr>
        <w:pStyle w:val="Pagrindinistekstas2"/>
        <w:spacing w:after="0" w:line="240" w:lineRule="auto"/>
        <w:rPr>
          <w:sz w:val="22"/>
          <w:szCs w:val="22"/>
        </w:rPr>
      </w:pPr>
    </w:p>
    <w:p w14:paraId="02F4EB3A" w14:textId="77777777" w:rsidR="00E90081" w:rsidRPr="003411E9" w:rsidRDefault="00E90081" w:rsidP="00E90081">
      <w:pPr>
        <w:pStyle w:val="Pagrindinistekstas2"/>
        <w:spacing w:after="0" w:line="240" w:lineRule="auto"/>
        <w:rPr>
          <w:sz w:val="22"/>
          <w:szCs w:val="22"/>
        </w:rPr>
      </w:pPr>
      <w:r w:rsidRPr="003411E9">
        <w:rPr>
          <w:sz w:val="22"/>
          <w:szCs w:val="22"/>
        </w:rPr>
        <w:t xml:space="preserve">Siekiant išvengti hiperurikemijos ir (arba) hiperurikozurijos bei išvengti dėl šlapimo rūgšties padidėjimo galinčios atsirasti nefropatijos pavojaus (žr. 4.8 skyrių), ypač remisijos indukcijos metu, kai prasideda greitas ląstelių irimas, reikėtų imtis tinkamų priemonių. </w:t>
      </w:r>
    </w:p>
    <w:p w14:paraId="08F0D0D0" w14:textId="77777777" w:rsidR="00E90081" w:rsidRPr="003411E9" w:rsidRDefault="00E90081" w:rsidP="00E90081">
      <w:pPr>
        <w:pStyle w:val="Pagrindinistekstas2"/>
        <w:spacing w:after="0" w:line="240" w:lineRule="auto"/>
        <w:rPr>
          <w:b/>
          <w:i/>
          <w:snapToGrid w:val="0"/>
          <w:color w:val="FF6600"/>
          <w:sz w:val="22"/>
          <w:szCs w:val="22"/>
        </w:rPr>
      </w:pPr>
    </w:p>
    <w:p w14:paraId="19876CA5" w14:textId="77777777" w:rsidR="00E90081" w:rsidRPr="003411E9" w:rsidRDefault="00E90081" w:rsidP="00E90081">
      <w:pPr>
        <w:rPr>
          <w:i/>
          <w:szCs w:val="22"/>
        </w:rPr>
      </w:pPr>
      <w:r w:rsidRPr="003411E9">
        <w:rPr>
          <w:i/>
          <w:szCs w:val="22"/>
        </w:rPr>
        <w:t>Stebėjimas</w:t>
      </w:r>
    </w:p>
    <w:p w14:paraId="7B5FBF6F" w14:textId="77777777" w:rsidR="00E90081" w:rsidRPr="003411E9" w:rsidRDefault="00E90081" w:rsidP="00E90081">
      <w:pPr>
        <w:rPr>
          <w:i/>
          <w:szCs w:val="22"/>
        </w:rPr>
      </w:pPr>
    </w:p>
    <w:p w14:paraId="233FFD8C" w14:textId="77777777" w:rsidR="00E90081" w:rsidRPr="003411E9" w:rsidRDefault="00E90081" w:rsidP="00E90081">
      <w:pPr>
        <w:rPr>
          <w:szCs w:val="22"/>
        </w:rPr>
      </w:pPr>
      <w:r w:rsidRPr="003411E9">
        <w:rPr>
          <w:szCs w:val="22"/>
        </w:rPr>
        <w:t>Kadangi tioguaninas labai slopina kaulų čiulpų veiklą, remisijos indukcijos metu būtina dažnai tirti kraujo sudėtį. Gydomus pacientus būtina atidžiai stebėti.</w:t>
      </w:r>
    </w:p>
    <w:p w14:paraId="68EEBB99" w14:textId="77777777" w:rsidR="00E90081" w:rsidRPr="003411E9" w:rsidRDefault="00E90081" w:rsidP="00E90081">
      <w:pPr>
        <w:rPr>
          <w:szCs w:val="22"/>
        </w:rPr>
      </w:pPr>
    </w:p>
    <w:p w14:paraId="299FD152" w14:textId="77777777" w:rsidR="00E90081" w:rsidRPr="003411E9" w:rsidRDefault="00E90081" w:rsidP="00E90081">
      <w:pPr>
        <w:rPr>
          <w:szCs w:val="22"/>
        </w:rPr>
      </w:pPr>
      <w:r w:rsidRPr="003411E9">
        <w:rPr>
          <w:szCs w:val="22"/>
        </w:rPr>
        <w:t>Baigus gydyti vaistiniu preparatu, leukocitų ir trombocitų kiekis mažėja toliau, todėl, kai tik šie rodmenys sumažėja labai stipriai, reikėtų laikinai nutraukti gydymą.</w:t>
      </w:r>
    </w:p>
    <w:p w14:paraId="732E107A" w14:textId="77777777" w:rsidR="00E90081" w:rsidRPr="003411E9" w:rsidRDefault="00E90081" w:rsidP="00E90081">
      <w:pPr>
        <w:rPr>
          <w:szCs w:val="22"/>
          <w:highlight w:val="yellow"/>
        </w:rPr>
      </w:pPr>
      <w:r w:rsidRPr="003411E9">
        <w:rPr>
          <w:szCs w:val="22"/>
          <w:highlight w:val="yellow"/>
        </w:rPr>
        <w:t xml:space="preserve"> </w:t>
      </w:r>
    </w:p>
    <w:p w14:paraId="493B026B" w14:textId="77777777" w:rsidR="00E90081" w:rsidRPr="003411E9" w:rsidRDefault="00E90081" w:rsidP="00C40AC5">
      <w:pPr>
        <w:pStyle w:val="Pagrindinistekstas"/>
        <w:keepNext/>
        <w:spacing w:after="0"/>
        <w:rPr>
          <w:sz w:val="22"/>
          <w:szCs w:val="22"/>
          <w:u w:val="single"/>
        </w:rPr>
      </w:pPr>
      <w:r w:rsidRPr="003411E9">
        <w:rPr>
          <w:i/>
          <w:sz w:val="22"/>
          <w:szCs w:val="22"/>
          <w:u w:val="single"/>
        </w:rPr>
        <w:lastRenderedPageBreak/>
        <w:t>Lesch-Nyhan</w:t>
      </w:r>
      <w:r w:rsidRPr="003411E9">
        <w:rPr>
          <w:sz w:val="22"/>
          <w:szCs w:val="22"/>
          <w:u w:val="single"/>
        </w:rPr>
        <w:t xml:space="preserve"> sindromas</w:t>
      </w:r>
    </w:p>
    <w:p w14:paraId="77D8A480" w14:textId="77777777" w:rsidR="00E90081" w:rsidRPr="003411E9" w:rsidRDefault="00E90081" w:rsidP="00C40AC5">
      <w:pPr>
        <w:pStyle w:val="Pagrindinistekstas"/>
        <w:keepNext/>
        <w:spacing w:after="0"/>
        <w:rPr>
          <w:sz w:val="22"/>
          <w:szCs w:val="22"/>
          <w:highlight w:val="yellow"/>
        </w:rPr>
      </w:pPr>
    </w:p>
    <w:p w14:paraId="4D2BB657" w14:textId="77777777" w:rsidR="00E90081" w:rsidRPr="003411E9" w:rsidRDefault="00E90081" w:rsidP="00C40AC5">
      <w:pPr>
        <w:pStyle w:val="Pagrindinistekstas"/>
        <w:keepNext/>
        <w:spacing w:after="0"/>
        <w:rPr>
          <w:sz w:val="22"/>
          <w:szCs w:val="22"/>
        </w:rPr>
      </w:pPr>
      <w:r w:rsidRPr="003411E9">
        <w:rPr>
          <w:sz w:val="22"/>
          <w:szCs w:val="22"/>
        </w:rPr>
        <w:t xml:space="preserve">Kadangi fermentas hipoksantinguaninfosforiboziltransferazė dalyvauja tioguanino vertime jo aktyviuoju junginiu, pacientams, kuriems trūksta šio fermento, pvz., sergantiems </w:t>
      </w:r>
      <w:r w:rsidRPr="003411E9">
        <w:rPr>
          <w:i/>
          <w:sz w:val="22"/>
          <w:szCs w:val="22"/>
        </w:rPr>
        <w:t>Lesch-Nyhan</w:t>
      </w:r>
      <w:r w:rsidRPr="003411E9">
        <w:rPr>
          <w:sz w:val="22"/>
          <w:szCs w:val="22"/>
        </w:rPr>
        <w:t xml:space="preserve"> sindromu, Lanvis gali būti neveiklus. Dviem vaikams, sirgusiems </w:t>
      </w:r>
      <w:r w:rsidRPr="003411E9">
        <w:rPr>
          <w:i/>
          <w:sz w:val="22"/>
          <w:szCs w:val="22"/>
        </w:rPr>
        <w:t>Lesch-Nyhan</w:t>
      </w:r>
      <w:r w:rsidRPr="003411E9">
        <w:rPr>
          <w:sz w:val="22"/>
          <w:szCs w:val="22"/>
        </w:rPr>
        <w:t xml:space="preserve"> sindromu, buvo pastebėtas atsparumas azatioprinui (Imuran*), kurio vienas aktyvusis metabolitas yra toks pats, kaip ir Lanvis.</w:t>
      </w:r>
    </w:p>
    <w:p w14:paraId="20FEFA8E" w14:textId="77777777" w:rsidR="00E90081" w:rsidRPr="003411E9" w:rsidRDefault="00E90081" w:rsidP="00E90081">
      <w:pPr>
        <w:pStyle w:val="Pagrindinistekstas"/>
        <w:spacing w:after="0"/>
        <w:rPr>
          <w:sz w:val="22"/>
          <w:szCs w:val="22"/>
        </w:rPr>
      </w:pPr>
    </w:p>
    <w:p w14:paraId="70DECFFB" w14:textId="77777777" w:rsidR="00E90081" w:rsidRPr="00C40AC5" w:rsidRDefault="00E90081" w:rsidP="00E90081">
      <w:pPr>
        <w:pStyle w:val="Pagrindinistekstas"/>
        <w:spacing w:after="0"/>
        <w:rPr>
          <w:i/>
          <w:iCs/>
          <w:sz w:val="22"/>
          <w:szCs w:val="22"/>
          <w:u w:val="single"/>
        </w:rPr>
      </w:pPr>
      <w:r w:rsidRPr="00C40AC5">
        <w:rPr>
          <w:i/>
          <w:iCs/>
          <w:sz w:val="22"/>
          <w:szCs w:val="22"/>
          <w:u w:val="single"/>
        </w:rPr>
        <w:t>Ultravioletinių spindulių ekspozicija</w:t>
      </w:r>
    </w:p>
    <w:p w14:paraId="2EDDCB71" w14:textId="77777777" w:rsidR="00E90081" w:rsidRPr="003411E9" w:rsidRDefault="00E90081" w:rsidP="00E90081">
      <w:pPr>
        <w:pStyle w:val="Pagrindinistekstas"/>
        <w:spacing w:after="0"/>
        <w:rPr>
          <w:sz w:val="22"/>
          <w:szCs w:val="22"/>
        </w:rPr>
      </w:pPr>
    </w:p>
    <w:p w14:paraId="0DD28040" w14:textId="5D55FB7C" w:rsidR="00E90081" w:rsidRPr="003411E9" w:rsidRDefault="00E90081" w:rsidP="00E90081">
      <w:pPr>
        <w:pStyle w:val="Pagrindinistekstas"/>
        <w:spacing w:after="0"/>
        <w:rPr>
          <w:sz w:val="22"/>
          <w:szCs w:val="22"/>
        </w:rPr>
      </w:pPr>
      <w:r w:rsidRPr="003411E9">
        <w:rPr>
          <w:sz w:val="22"/>
          <w:szCs w:val="22"/>
        </w:rPr>
        <w:t xml:space="preserve">Tioguaninu gydomi pacientai yra jautresni saulei. Reikia riboti buvimą </w:t>
      </w:r>
      <w:r w:rsidR="003F6F59" w:rsidRPr="003411E9">
        <w:rPr>
          <w:sz w:val="22"/>
          <w:szCs w:val="22"/>
        </w:rPr>
        <w:t>saulė</w:t>
      </w:r>
      <w:r w:rsidR="003F6F59">
        <w:rPr>
          <w:sz w:val="22"/>
          <w:szCs w:val="22"/>
        </w:rPr>
        <w:t>s šviesoje</w:t>
      </w:r>
      <w:r w:rsidR="003F6F59" w:rsidRPr="003411E9">
        <w:rPr>
          <w:sz w:val="22"/>
          <w:szCs w:val="22"/>
        </w:rPr>
        <w:t xml:space="preserve"> </w:t>
      </w:r>
      <w:r w:rsidRPr="003411E9">
        <w:rPr>
          <w:sz w:val="22"/>
          <w:szCs w:val="22"/>
        </w:rPr>
        <w:t>ir ultravioletiniuose spinduliuose, vilkėti nuo to apsaugančius drabužius ir teptis didelio apsaugos laipsnio kremu nuo saulės.</w:t>
      </w:r>
    </w:p>
    <w:p w14:paraId="5F8ED4B1" w14:textId="77777777" w:rsidR="00E90081" w:rsidRPr="003411E9" w:rsidRDefault="00E90081" w:rsidP="00E90081">
      <w:pPr>
        <w:pStyle w:val="Pagrindinistekstas"/>
        <w:spacing w:after="0"/>
        <w:rPr>
          <w:sz w:val="22"/>
          <w:szCs w:val="22"/>
        </w:rPr>
      </w:pPr>
    </w:p>
    <w:p w14:paraId="0582620C" w14:textId="52783004" w:rsidR="00E90081" w:rsidRPr="003411E9" w:rsidRDefault="00E90081" w:rsidP="00E90081">
      <w:pPr>
        <w:pStyle w:val="Pagrindinistekstas"/>
        <w:spacing w:after="0"/>
        <w:rPr>
          <w:sz w:val="22"/>
          <w:szCs w:val="22"/>
        </w:rPr>
      </w:pPr>
      <w:r w:rsidRPr="003411E9">
        <w:rPr>
          <w:sz w:val="22"/>
          <w:szCs w:val="22"/>
        </w:rPr>
        <w:t xml:space="preserve">Vaistinio preparato sudėtyje yra laktozės. Šio vaistinio preparato negalima vartoti pacientams, kuriems nustatytas retas paveldimas sutrikimas </w:t>
      </w:r>
      <w:r w:rsidR="004A07C0" w:rsidRPr="003411E9">
        <w:rPr>
          <w:sz w:val="22"/>
          <w:szCs w:val="22"/>
        </w:rPr>
        <w:t>–</w:t>
      </w:r>
      <w:r w:rsidRPr="003411E9">
        <w:rPr>
          <w:sz w:val="22"/>
          <w:szCs w:val="22"/>
        </w:rPr>
        <w:t xml:space="preserve"> galaktozės netoleravimas, </w:t>
      </w:r>
      <w:r w:rsidR="004A07C0" w:rsidRPr="003411E9">
        <w:rPr>
          <w:iCs/>
          <w:sz w:val="22"/>
          <w:szCs w:val="22"/>
        </w:rPr>
        <w:t>visiškas</w:t>
      </w:r>
      <w:r w:rsidR="004A07C0" w:rsidRPr="003411E9">
        <w:rPr>
          <w:i/>
          <w:sz w:val="22"/>
          <w:szCs w:val="22"/>
        </w:rPr>
        <w:t xml:space="preserve"> </w:t>
      </w:r>
      <w:r w:rsidRPr="003411E9">
        <w:rPr>
          <w:sz w:val="22"/>
          <w:szCs w:val="22"/>
        </w:rPr>
        <w:t>laktazės stygius arba gliukozės ir galaktozės malabsorbcija.</w:t>
      </w:r>
    </w:p>
    <w:p w14:paraId="75F80E5E" w14:textId="77777777" w:rsidR="00E90081" w:rsidRPr="003411E9" w:rsidRDefault="00E90081" w:rsidP="00E90081">
      <w:pPr>
        <w:pStyle w:val="Pagrindinistekstas"/>
        <w:spacing w:after="0"/>
        <w:rPr>
          <w:sz w:val="22"/>
          <w:szCs w:val="22"/>
        </w:rPr>
      </w:pPr>
    </w:p>
    <w:p w14:paraId="484C2C33" w14:textId="77777777" w:rsidR="00E90081" w:rsidRPr="003411E9" w:rsidRDefault="00E90081" w:rsidP="00E90081">
      <w:pPr>
        <w:pStyle w:val="Antrat3"/>
        <w:rPr>
          <w:sz w:val="22"/>
          <w:szCs w:val="22"/>
        </w:rPr>
      </w:pPr>
      <w:r w:rsidRPr="003411E9">
        <w:rPr>
          <w:sz w:val="22"/>
          <w:szCs w:val="22"/>
        </w:rPr>
        <w:t>4.5</w:t>
      </w:r>
      <w:r w:rsidRPr="003411E9">
        <w:rPr>
          <w:sz w:val="22"/>
          <w:szCs w:val="22"/>
        </w:rPr>
        <w:tab/>
        <w:t>Sąveika su kitais vaistiniais preparatais ir kitokia sąveika</w:t>
      </w:r>
    </w:p>
    <w:p w14:paraId="2D488AB4" w14:textId="77777777" w:rsidR="00E90081" w:rsidRPr="003411E9" w:rsidRDefault="00E90081" w:rsidP="00E90081">
      <w:pPr>
        <w:pStyle w:val="Pagrindinistekstas"/>
        <w:spacing w:after="0"/>
        <w:rPr>
          <w:sz w:val="22"/>
          <w:szCs w:val="22"/>
        </w:rPr>
      </w:pPr>
    </w:p>
    <w:p w14:paraId="52FDDDA0" w14:textId="77777777" w:rsidR="00E90081" w:rsidRPr="003411E9" w:rsidRDefault="00E90081" w:rsidP="00E90081">
      <w:pPr>
        <w:pStyle w:val="Pagrindinistekstas"/>
        <w:spacing w:after="0"/>
        <w:rPr>
          <w:sz w:val="22"/>
          <w:szCs w:val="22"/>
        </w:rPr>
      </w:pPr>
      <w:r w:rsidRPr="003411E9">
        <w:rPr>
          <w:sz w:val="22"/>
          <w:szCs w:val="22"/>
          <w:u w:val="single"/>
          <w:lang w:bidi="lt-LT"/>
        </w:rPr>
        <w:t>Vakcinos</w:t>
      </w:r>
    </w:p>
    <w:p w14:paraId="702C32D7" w14:textId="77777777" w:rsidR="00E90081" w:rsidRPr="003411E9" w:rsidRDefault="00E90081" w:rsidP="00E90081">
      <w:pPr>
        <w:pStyle w:val="Pagrindinistekstas"/>
        <w:spacing w:after="0"/>
        <w:rPr>
          <w:sz w:val="22"/>
          <w:szCs w:val="22"/>
        </w:rPr>
      </w:pPr>
      <w:r w:rsidRPr="003411E9">
        <w:rPr>
          <w:sz w:val="22"/>
          <w:szCs w:val="22"/>
        </w:rPr>
        <w:t>Nerekomenduojama vakcinuoti gyvomis vakcinomis asmenų, kurių sutrikęs imuninis atsakas (žr. 4.4 skyrių).</w:t>
      </w:r>
    </w:p>
    <w:p w14:paraId="6AA75BA3" w14:textId="77777777" w:rsidR="00E90081" w:rsidRPr="003411E9" w:rsidRDefault="00E90081" w:rsidP="00E90081">
      <w:pPr>
        <w:pStyle w:val="Pagrindinistekstas"/>
        <w:spacing w:after="0"/>
        <w:rPr>
          <w:sz w:val="22"/>
          <w:szCs w:val="22"/>
        </w:rPr>
      </w:pPr>
    </w:p>
    <w:p w14:paraId="31736E08" w14:textId="77777777" w:rsidR="00E90081" w:rsidRPr="003411E9" w:rsidRDefault="00E90081" w:rsidP="00E90081">
      <w:pPr>
        <w:rPr>
          <w:szCs w:val="22"/>
          <w:u w:val="single"/>
          <w:lang w:bidi="lt-LT"/>
        </w:rPr>
      </w:pPr>
      <w:r w:rsidRPr="003411E9">
        <w:rPr>
          <w:szCs w:val="22"/>
          <w:u w:val="single"/>
          <w:lang w:bidi="lt-LT"/>
        </w:rPr>
        <w:t>Alopurinolis</w:t>
      </w:r>
    </w:p>
    <w:p w14:paraId="3450FF60" w14:textId="77777777" w:rsidR="00E90081" w:rsidRPr="003411E9" w:rsidRDefault="00E90081" w:rsidP="00E90081">
      <w:pPr>
        <w:rPr>
          <w:szCs w:val="22"/>
        </w:rPr>
      </w:pPr>
      <w:r w:rsidRPr="003411E9">
        <w:rPr>
          <w:szCs w:val="22"/>
        </w:rPr>
        <w:t>Kartu skiriant alopurinolį, kad būtų nuslopintas šlapimo rūgšties susidarymas, tioguanino dozės mažinti nereikia, kas būtina vartojant merkaptopuriną ir azatiopriną.</w:t>
      </w:r>
    </w:p>
    <w:p w14:paraId="2261D0E1" w14:textId="77777777" w:rsidR="00E90081" w:rsidRPr="003411E9" w:rsidRDefault="00E90081" w:rsidP="00E90081">
      <w:pPr>
        <w:pStyle w:val="Pagrindinistekstas"/>
        <w:spacing w:after="0"/>
        <w:rPr>
          <w:sz w:val="22"/>
          <w:szCs w:val="22"/>
        </w:rPr>
      </w:pPr>
    </w:p>
    <w:p w14:paraId="1D971AC3" w14:textId="77777777" w:rsidR="00E90081" w:rsidRPr="003411E9" w:rsidRDefault="00E90081" w:rsidP="00E90081">
      <w:pPr>
        <w:pStyle w:val="Pagrindinistekstas"/>
        <w:spacing w:after="0"/>
        <w:rPr>
          <w:sz w:val="22"/>
          <w:szCs w:val="22"/>
          <w:u w:val="single"/>
          <w:lang w:bidi="lt-LT"/>
        </w:rPr>
      </w:pPr>
      <w:r w:rsidRPr="003411E9">
        <w:rPr>
          <w:sz w:val="22"/>
          <w:szCs w:val="22"/>
          <w:u w:val="single"/>
          <w:lang w:bidi="lt-LT"/>
        </w:rPr>
        <w:t>Aminosalicilato dariniai</w:t>
      </w:r>
    </w:p>
    <w:p w14:paraId="48EA6835" w14:textId="77777777" w:rsidR="00E90081" w:rsidRPr="003411E9" w:rsidRDefault="00E90081" w:rsidP="00E90081">
      <w:pPr>
        <w:pStyle w:val="Pagrindinistekstas"/>
        <w:spacing w:after="0"/>
        <w:rPr>
          <w:sz w:val="22"/>
          <w:szCs w:val="22"/>
        </w:rPr>
      </w:pPr>
      <w:r w:rsidRPr="003411E9">
        <w:rPr>
          <w:sz w:val="22"/>
          <w:szCs w:val="22"/>
        </w:rPr>
        <w:t xml:space="preserve">Kadangi yra </w:t>
      </w:r>
      <w:r w:rsidRPr="003411E9">
        <w:rPr>
          <w:i/>
          <w:sz w:val="22"/>
          <w:szCs w:val="22"/>
        </w:rPr>
        <w:t>in vitro</w:t>
      </w:r>
      <w:r w:rsidRPr="003411E9">
        <w:rPr>
          <w:sz w:val="22"/>
          <w:szCs w:val="22"/>
        </w:rPr>
        <w:t xml:space="preserve"> įrodymų, kad aminosalicilatų dariniai (pvz., olsalazinas, mesalazinas arba sulfasalazinas) slopina TPMT fermentą, jie turėtų būti atsargiai skiriami pacientams, tuo pačiu metu vartojantiems Lanvis (žr. 4.4 skyrių).</w:t>
      </w:r>
    </w:p>
    <w:p w14:paraId="63AC8A06" w14:textId="77777777" w:rsidR="00E90081" w:rsidRPr="003411E9" w:rsidRDefault="00E90081" w:rsidP="00E90081">
      <w:pPr>
        <w:pStyle w:val="Pagrindinistekstas"/>
        <w:spacing w:after="0"/>
        <w:rPr>
          <w:sz w:val="22"/>
          <w:szCs w:val="22"/>
        </w:rPr>
      </w:pPr>
    </w:p>
    <w:p w14:paraId="6D380109" w14:textId="77777777" w:rsidR="00E90081" w:rsidRPr="003411E9" w:rsidRDefault="00E90081" w:rsidP="00E90081">
      <w:pPr>
        <w:pStyle w:val="Pagrindinistekstas"/>
        <w:spacing w:after="0"/>
        <w:rPr>
          <w:sz w:val="22"/>
          <w:szCs w:val="22"/>
          <w:u w:val="single"/>
          <w:lang w:bidi="lt-LT"/>
        </w:rPr>
      </w:pPr>
      <w:r w:rsidRPr="003411E9">
        <w:rPr>
          <w:sz w:val="22"/>
          <w:szCs w:val="22"/>
          <w:u w:val="single"/>
          <w:lang w:bidi="lt-LT"/>
        </w:rPr>
        <w:t>Kitos mielotoksinės medžiagos arba spindulinis gydymas</w:t>
      </w:r>
    </w:p>
    <w:p w14:paraId="188CB5F3" w14:textId="77777777" w:rsidR="00E90081" w:rsidRPr="003411E9" w:rsidRDefault="00E90081" w:rsidP="00E90081">
      <w:pPr>
        <w:pStyle w:val="Pagrindinistekstas"/>
        <w:spacing w:after="0"/>
        <w:rPr>
          <w:sz w:val="22"/>
          <w:szCs w:val="22"/>
        </w:rPr>
      </w:pPr>
      <w:r w:rsidRPr="003411E9">
        <w:rPr>
          <w:sz w:val="22"/>
          <w:szCs w:val="22"/>
        </w:rPr>
        <w:t>Kartu skiriant kitas mielotoksines medžiagas arba spindulinę terapiją didėja kaulų čiulpų veiklos slopinimo rizika.</w:t>
      </w:r>
    </w:p>
    <w:p w14:paraId="692CF288" w14:textId="77777777" w:rsidR="00E90081" w:rsidRPr="003411E9" w:rsidRDefault="00E90081" w:rsidP="00E90081">
      <w:pPr>
        <w:pStyle w:val="Pagrindinistekstas"/>
        <w:spacing w:after="0"/>
        <w:rPr>
          <w:sz w:val="22"/>
          <w:szCs w:val="22"/>
        </w:rPr>
      </w:pPr>
    </w:p>
    <w:p w14:paraId="7C6141A4" w14:textId="77777777" w:rsidR="00E90081" w:rsidRPr="003411E9" w:rsidRDefault="00E90081" w:rsidP="00E90081">
      <w:pPr>
        <w:pStyle w:val="Antrat3"/>
        <w:rPr>
          <w:sz w:val="22"/>
          <w:szCs w:val="22"/>
        </w:rPr>
      </w:pPr>
      <w:r w:rsidRPr="003411E9">
        <w:rPr>
          <w:sz w:val="22"/>
          <w:szCs w:val="22"/>
        </w:rPr>
        <w:t>4.6</w:t>
      </w:r>
      <w:r w:rsidRPr="003411E9">
        <w:rPr>
          <w:sz w:val="22"/>
          <w:szCs w:val="22"/>
        </w:rPr>
        <w:tab/>
        <w:t>Vaisingumas, nėštumo ir žindymo laikotarpis</w:t>
      </w:r>
    </w:p>
    <w:p w14:paraId="3A20228B" w14:textId="77777777" w:rsidR="00E90081" w:rsidRPr="003411E9" w:rsidRDefault="00E90081" w:rsidP="00E90081">
      <w:pPr>
        <w:pStyle w:val="Pagrindinistekstas"/>
        <w:spacing w:after="0"/>
        <w:rPr>
          <w:sz w:val="22"/>
          <w:szCs w:val="22"/>
        </w:rPr>
      </w:pPr>
    </w:p>
    <w:p w14:paraId="7DDA12F9" w14:textId="77777777" w:rsidR="00E90081" w:rsidRPr="003411E9" w:rsidRDefault="00E90081" w:rsidP="00E90081">
      <w:pPr>
        <w:rPr>
          <w:szCs w:val="22"/>
        </w:rPr>
      </w:pPr>
      <w:r w:rsidRPr="003411E9">
        <w:rPr>
          <w:szCs w:val="22"/>
        </w:rPr>
        <w:t xml:space="preserve">Lanvis, kaip ir kiti citotoksiniai vaistiniai preparatai, gali sukelti teratogeninį poveikį. </w:t>
      </w:r>
    </w:p>
    <w:p w14:paraId="3216CA8D" w14:textId="77777777" w:rsidR="00E90081" w:rsidRPr="003411E9" w:rsidRDefault="00E90081" w:rsidP="00E90081">
      <w:pPr>
        <w:rPr>
          <w:szCs w:val="22"/>
        </w:rPr>
      </w:pPr>
    </w:p>
    <w:p w14:paraId="2F6552DF" w14:textId="77777777" w:rsidR="00E90081" w:rsidRPr="003411E9" w:rsidRDefault="00E90081" w:rsidP="00E90081">
      <w:pPr>
        <w:rPr>
          <w:szCs w:val="22"/>
          <w:u w:val="single"/>
        </w:rPr>
      </w:pPr>
      <w:r w:rsidRPr="003411E9">
        <w:rPr>
          <w:szCs w:val="22"/>
          <w:u w:val="single"/>
        </w:rPr>
        <w:t>Vaisingumas</w:t>
      </w:r>
    </w:p>
    <w:p w14:paraId="5D291212" w14:textId="77777777" w:rsidR="00E90081" w:rsidRPr="003411E9" w:rsidRDefault="00E90081" w:rsidP="00E90081">
      <w:pPr>
        <w:rPr>
          <w:szCs w:val="22"/>
        </w:rPr>
      </w:pPr>
    </w:p>
    <w:p w14:paraId="0BA72D4F" w14:textId="77777777" w:rsidR="00E90081" w:rsidRPr="003411E9" w:rsidRDefault="00E90081" w:rsidP="00E90081">
      <w:pPr>
        <w:rPr>
          <w:szCs w:val="22"/>
        </w:rPr>
      </w:pPr>
      <w:r w:rsidRPr="003411E9">
        <w:rPr>
          <w:szCs w:val="22"/>
        </w:rPr>
        <w:t xml:space="preserve">Pasitaikė pavienių atvejų, kai vyrams, kurie kartu vartojo įvairių citotoksinių vaistinių preparatų, įskaitant Lanvis, gimė vaikų su sklaidos trūkumais. </w:t>
      </w:r>
    </w:p>
    <w:p w14:paraId="2781F157" w14:textId="77777777" w:rsidR="00E90081" w:rsidRPr="003411E9" w:rsidRDefault="00E90081" w:rsidP="00E90081">
      <w:pPr>
        <w:rPr>
          <w:szCs w:val="22"/>
        </w:rPr>
      </w:pPr>
    </w:p>
    <w:p w14:paraId="3F144E94" w14:textId="77777777" w:rsidR="00E90081" w:rsidRPr="003411E9" w:rsidRDefault="00E90081" w:rsidP="00E90081">
      <w:pPr>
        <w:rPr>
          <w:szCs w:val="22"/>
          <w:u w:val="single"/>
        </w:rPr>
      </w:pPr>
      <w:r w:rsidRPr="003411E9">
        <w:rPr>
          <w:szCs w:val="22"/>
          <w:u w:val="single"/>
        </w:rPr>
        <w:t>Nėštumas</w:t>
      </w:r>
    </w:p>
    <w:p w14:paraId="0917518B" w14:textId="77777777" w:rsidR="00E90081" w:rsidRPr="003411E9" w:rsidRDefault="00E90081" w:rsidP="00E90081">
      <w:pPr>
        <w:rPr>
          <w:szCs w:val="22"/>
        </w:rPr>
      </w:pPr>
    </w:p>
    <w:p w14:paraId="5EA009CD" w14:textId="77777777" w:rsidR="00E90081" w:rsidRPr="003411E9" w:rsidRDefault="00E90081" w:rsidP="00E90081">
      <w:pPr>
        <w:rPr>
          <w:szCs w:val="22"/>
        </w:rPr>
      </w:pPr>
      <w:r w:rsidRPr="003411E9">
        <w:rPr>
          <w:szCs w:val="22"/>
        </w:rPr>
        <w:t>Jei tik įmanoma, šio vaistinio preparato reikėtų vengti vartoti nėštumo laikotarpiu, ypač per pirmuosius tris mėnesius. Kiekvienu atveju būtina įvertinti galimą žalą vaisiui ir laukiamą naudą motinai.</w:t>
      </w:r>
    </w:p>
    <w:p w14:paraId="3CA4E22D" w14:textId="77777777" w:rsidR="00E90081" w:rsidRPr="003411E9" w:rsidRDefault="00E90081" w:rsidP="00E90081">
      <w:pPr>
        <w:rPr>
          <w:szCs w:val="22"/>
        </w:rPr>
      </w:pPr>
      <w:r w:rsidRPr="003411E9">
        <w:rPr>
          <w:szCs w:val="22"/>
        </w:rPr>
        <w:t>Jei kuris nors iš partnerių gydomas Lanvis, kaip ir vartojant bet kokių citotoksinių chemoterapinių vaistinių preparatų, jis turi naudoti veiksmingą kontracepcijos metodą.</w:t>
      </w:r>
    </w:p>
    <w:p w14:paraId="1C85B6FC" w14:textId="77777777" w:rsidR="00E90081" w:rsidRPr="003411E9" w:rsidRDefault="00E90081" w:rsidP="00E90081">
      <w:pPr>
        <w:pStyle w:val="Pagrindinistekstas"/>
        <w:spacing w:after="0"/>
        <w:rPr>
          <w:sz w:val="22"/>
          <w:szCs w:val="22"/>
        </w:rPr>
      </w:pPr>
    </w:p>
    <w:p w14:paraId="50C9A4D5" w14:textId="77777777" w:rsidR="00E90081" w:rsidRPr="003411E9" w:rsidRDefault="00E90081" w:rsidP="00C40AC5">
      <w:pPr>
        <w:pStyle w:val="Pagrindinistekstas"/>
        <w:keepNext/>
        <w:spacing w:after="0"/>
        <w:rPr>
          <w:sz w:val="22"/>
          <w:szCs w:val="22"/>
          <w:u w:val="single"/>
        </w:rPr>
      </w:pPr>
      <w:r w:rsidRPr="003411E9">
        <w:rPr>
          <w:sz w:val="22"/>
          <w:szCs w:val="22"/>
          <w:u w:val="single"/>
        </w:rPr>
        <w:lastRenderedPageBreak/>
        <w:t>Žindymas</w:t>
      </w:r>
    </w:p>
    <w:p w14:paraId="62C55D90" w14:textId="77777777" w:rsidR="00E90081" w:rsidRPr="003411E9" w:rsidRDefault="00E90081" w:rsidP="00C40AC5">
      <w:pPr>
        <w:pStyle w:val="Pagrindinistekstas"/>
        <w:keepNext/>
        <w:spacing w:after="0"/>
        <w:rPr>
          <w:sz w:val="22"/>
          <w:szCs w:val="22"/>
        </w:rPr>
      </w:pPr>
    </w:p>
    <w:p w14:paraId="48A34384" w14:textId="77777777" w:rsidR="00E90081" w:rsidRPr="003411E9" w:rsidRDefault="00E90081" w:rsidP="00C40AC5">
      <w:pPr>
        <w:pStyle w:val="Pagrindinistekstas"/>
        <w:keepNext/>
        <w:spacing w:after="0"/>
        <w:rPr>
          <w:sz w:val="22"/>
          <w:szCs w:val="22"/>
        </w:rPr>
      </w:pPr>
      <w:r w:rsidRPr="003411E9">
        <w:rPr>
          <w:sz w:val="22"/>
          <w:szCs w:val="22"/>
        </w:rPr>
        <w:t>Nėra duomenų apie Lanvis ar jo metabolitų patekimą į motinos pieną. Todėl moteris, gydoma Lanvis, neturi žindyti kūdikio.</w:t>
      </w:r>
    </w:p>
    <w:p w14:paraId="3A61EF80" w14:textId="77777777" w:rsidR="00E90081" w:rsidRPr="003411E9" w:rsidRDefault="00E90081" w:rsidP="00E90081">
      <w:pPr>
        <w:pStyle w:val="Pagrindinistekstas"/>
        <w:spacing w:after="0"/>
        <w:rPr>
          <w:sz w:val="22"/>
          <w:szCs w:val="22"/>
        </w:rPr>
      </w:pPr>
    </w:p>
    <w:p w14:paraId="5A2DE574" w14:textId="77777777" w:rsidR="00E90081" w:rsidRPr="003411E9" w:rsidRDefault="00E90081" w:rsidP="00E90081">
      <w:pPr>
        <w:pStyle w:val="Antrat3"/>
        <w:rPr>
          <w:sz w:val="22"/>
          <w:szCs w:val="22"/>
        </w:rPr>
      </w:pPr>
      <w:r w:rsidRPr="003411E9">
        <w:rPr>
          <w:sz w:val="22"/>
          <w:szCs w:val="22"/>
        </w:rPr>
        <w:t>4.7</w:t>
      </w:r>
      <w:r w:rsidRPr="003411E9">
        <w:rPr>
          <w:sz w:val="22"/>
          <w:szCs w:val="22"/>
        </w:rPr>
        <w:tab/>
        <w:t>Poveikis gebėjimui vairuoti ir valdyti mechanizmus</w:t>
      </w:r>
    </w:p>
    <w:p w14:paraId="2DC878D2" w14:textId="77777777" w:rsidR="00E90081" w:rsidRPr="003411E9" w:rsidRDefault="00E90081" w:rsidP="00E90081">
      <w:pPr>
        <w:pStyle w:val="Pagrindinistekstas"/>
        <w:spacing w:after="0"/>
        <w:rPr>
          <w:sz w:val="22"/>
          <w:szCs w:val="22"/>
        </w:rPr>
      </w:pPr>
    </w:p>
    <w:p w14:paraId="7ECFD66B" w14:textId="77777777" w:rsidR="00E90081" w:rsidRPr="003411E9" w:rsidRDefault="00E90081" w:rsidP="00E90081">
      <w:pPr>
        <w:rPr>
          <w:szCs w:val="22"/>
        </w:rPr>
      </w:pPr>
      <w:r w:rsidRPr="003411E9">
        <w:rPr>
          <w:szCs w:val="22"/>
        </w:rPr>
        <w:t>Nežinomas.</w:t>
      </w:r>
    </w:p>
    <w:p w14:paraId="0661C7AD" w14:textId="77777777" w:rsidR="00E90081" w:rsidRPr="003411E9" w:rsidRDefault="00E90081" w:rsidP="00E90081">
      <w:pPr>
        <w:rPr>
          <w:szCs w:val="22"/>
        </w:rPr>
      </w:pPr>
    </w:p>
    <w:p w14:paraId="7035F49D" w14:textId="77777777" w:rsidR="00E90081" w:rsidRPr="003411E9" w:rsidRDefault="00E90081" w:rsidP="00E90081">
      <w:pPr>
        <w:pStyle w:val="Antrat3"/>
        <w:rPr>
          <w:sz w:val="22"/>
          <w:szCs w:val="22"/>
        </w:rPr>
      </w:pPr>
      <w:r w:rsidRPr="003411E9">
        <w:rPr>
          <w:sz w:val="22"/>
          <w:szCs w:val="22"/>
        </w:rPr>
        <w:t>4.8</w:t>
      </w:r>
      <w:r w:rsidRPr="003411E9">
        <w:rPr>
          <w:sz w:val="22"/>
          <w:szCs w:val="22"/>
        </w:rPr>
        <w:tab/>
        <w:t>Nepageidaujamas poveikis</w:t>
      </w:r>
    </w:p>
    <w:p w14:paraId="60F610C9" w14:textId="77777777" w:rsidR="00E90081" w:rsidRPr="003411E9" w:rsidRDefault="00E90081" w:rsidP="00E90081">
      <w:pPr>
        <w:pStyle w:val="Pagrindinistekstas"/>
        <w:spacing w:after="0"/>
        <w:rPr>
          <w:sz w:val="22"/>
          <w:szCs w:val="22"/>
        </w:rPr>
      </w:pPr>
    </w:p>
    <w:p w14:paraId="5AEEE2A2" w14:textId="77777777" w:rsidR="00E90081" w:rsidRPr="003411E9" w:rsidRDefault="00E90081" w:rsidP="00E90081">
      <w:pPr>
        <w:rPr>
          <w:szCs w:val="22"/>
        </w:rPr>
      </w:pPr>
      <w:r w:rsidRPr="003411E9">
        <w:rPr>
          <w:szCs w:val="22"/>
        </w:rPr>
        <w:t>Apie šį vaistinį preparatą nepakanka dokumentuotų klinikinių duomenų, kuriais remiantis galima būtų nustatyti nepageidaujamų reiškinių dažnį. Tioguaninas paprastai vartojamas kaip vienas iš sudėtinės chemoterapijos komponentų, todėl neįmanoma aprašyti šalutinio poveikio, kuris neabejotinai būtų sukeltas vartojant vien tiktai šį vaistinį preparatą.</w:t>
      </w:r>
    </w:p>
    <w:p w14:paraId="1979451C" w14:textId="77777777" w:rsidR="00E90081" w:rsidRPr="003411E9" w:rsidRDefault="00E90081" w:rsidP="00E90081">
      <w:pPr>
        <w:rPr>
          <w:szCs w:val="22"/>
        </w:rPr>
      </w:pPr>
      <w:r w:rsidRPr="003411E9">
        <w:rPr>
          <w:szCs w:val="22"/>
        </w:rPr>
        <w:t xml:space="preserve"> </w:t>
      </w:r>
    </w:p>
    <w:p w14:paraId="5C5CF7FF" w14:textId="3CAFCD18" w:rsidR="00E90081" w:rsidRPr="003411E9" w:rsidRDefault="00E90081" w:rsidP="00E90081">
      <w:pPr>
        <w:rPr>
          <w:szCs w:val="22"/>
        </w:rPr>
      </w:pPr>
      <w:r w:rsidRPr="003411E9">
        <w:rPr>
          <w:szCs w:val="22"/>
        </w:rPr>
        <w:t>Nepageidaujamo poveikio dažnis apibūdinamas taip: labai dažnas (≥ 1/10), dažnas (nuo ≥ 1/100 iki &lt; 1/10), nedažnas (nuo ≥ 1/1</w:t>
      </w:r>
      <w:r w:rsidR="007E2028" w:rsidRPr="003411E9">
        <w:rPr>
          <w:szCs w:val="22"/>
        </w:rPr>
        <w:t> </w:t>
      </w:r>
      <w:r w:rsidRPr="003411E9">
        <w:rPr>
          <w:szCs w:val="22"/>
        </w:rPr>
        <w:t>000 iki &lt; 1/100), retas (nuo ≥ 1/10</w:t>
      </w:r>
      <w:r w:rsidR="007E2028" w:rsidRPr="003411E9">
        <w:rPr>
          <w:szCs w:val="22"/>
        </w:rPr>
        <w:t> </w:t>
      </w:r>
      <w:r w:rsidRPr="003411E9">
        <w:rPr>
          <w:szCs w:val="22"/>
        </w:rPr>
        <w:t>000 iki &lt; 1/1</w:t>
      </w:r>
      <w:r w:rsidR="007E2028" w:rsidRPr="003411E9">
        <w:rPr>
          <w:szCs w:val="22"/>
        </w:rPr>
        <w:t> </w:t>
      </w:r>
      <w:r w:rsidRPr="003411E9">
        <w:rPr>
          <w:szCs w:val="22"/>
        </w:rPr>
        <w:t>000), labai retas (&lt; 1/10000) ir nežinomas (negali būti apskaičiuotas pagal turimus duomenis).</w:t>
      </w:r>
    </w:p>
    <w:p w14:paraId="75A2CDA5" w14:textId="77777777" w:rsidR="00E90081" w:rsidRPr="003411E9" w:rsidRDefault="00E90081" w:rsidP="00E90081">
      <w:pPr>
        <w:rPr>
          <w:szCs w:val="22"/>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459"/>
        <w:gridCol w:w="4314"/>
      </w:tblGrid>
      <w:tr w:rsidR="00E90081" w:rsidRPr="003411E9" w14:paraId="74D969E4" w14:textId="77777777" w:rsidTr="00B37BE2">
        <w:trPr>
          <w:tblHeader/>
        </w:trPr>
        <w:tc>
          <w:tcPr>
            <w:tcW w:w="1739" w:type="pct"/>
            <w:tcBorders>
              <w:right w:val="single" w:sz="4" w:space="0" w:color="auto"/>
            </w:tcBorders>
          </w:tcPr>
          <w:p w14:paraId="01B8353F" w14:textId="77777777" w:rsidR="00E90081" w:rsidRPr="003411E9" w:rsidRDefault="00E90081" w:rsidP="00B37BE2">
            <w:pPr>
              <w:rPr>
                <w:b/>
                <w:bCs/>
                <w:szCs w:val="22"/>
              </w:rPr>
            </w:pPr>
            <w:r w:rsidRPr="003411E9">
              <w:rPr>
                <w:b/>
                <w:bCs/>
                <w:szCs w:val="22"/>
              </w:rPr>
              <w:t>Organų sistemos klasė</w:t>
            </w:r>
          </w:p>
        </w:tc>
        <w:tc>
          <w:tcPr>
            <w:tcW w:w="824" w:type="pct"/>
            <w:tcBorders>
              <w:right w:val="single" w:sz="4" w:space="0" w:color="auto"/>
            </w:tcBorders>
          </w:tcPr>
          <w:p w14:paraId="12DF6092" w14:textId="77777777" w:rsidR="00E90081" w:rsidRPr="003411E9" w:rsidRDefault="00E90081" w:rsidP="00B37BE2">
            <w:pPr>
              <w:rPr>
                <w:b/>
                <w:bCs/>
                <w:szCs w:val="22"/>
              </w:rPr>
            </w:pPr>
            <w:r w:rsidRPr="003411E9">
              <w:rPr>
                <w:b/>
                <w:bCs/>
                <w:szCs w:val="22"/>
              </w:rPr>
              <w:t>Dažnis</w:t>
            </w:r>
          </w:p>
        </w:tc>
        <w:tc>
          <w:tcPr>
            <w:tcW w:w="2437" w:type="pct"/>
            <w:tcBorders>
              <w:left w:val="single" w:sz="4" w:space="0" w:color="auto"/>
            </w:tcBorders>
          </w:tcPr>
          <w:p w14:paraId="1E887ABD" w14:textId="77777777" w:rsidR="00E90081" w:rsidRPr="003411E9" w:rsidRDefault="00E90081" w:rsidP="00B37BE2">
            <w:pPr>
              <w:ind w:right="149"/>
              <w:rPr>
                <w:b/>
                <w:bCs/>
                <w:szCs w:val="22"/>
              </w:rPr>
            </w:pPr>
            <w:r w:rsidRPr="003411E9">
              <w:rPr>
                <w:b/>
                <w:bCs/>
                <w:szCs w:val="22"/>
              </w:rPr>
              <w:t>Šalutinis poveikis</w:t>
            </w:r>
          </w:p>
        </w:tc>
      </w:tr>
      <w:tr w:rsidR="00E90081" w:rsidRPr="003411E9" w14:paraId="6749249D" w14:textId="77777777" w:rsidTr="00B37BE2">
        <w:tc>
          <w:tcPr>
            <w:tcW w:w="1739" w:type="pct"/>
          </w:tcPr>
          <w:p w14:paraId="53C049BC" w14:textId="77777777" w:rsidR="00E90081" w:rsidRPr="003411E9" w:rsidRDefault="00E90081" w:rsidP="00B37BE2">
            <w:pPr>
              <w:rPr>
                <w:szCs w:val="22"/>
              </w:rPr>
            </w:pPr>
            <w:r w:rsidRPr="003411E9">
              <w:rPr>
                <w:szCs w:val="22"/>
              </w:rPr>
              <w:t>Kraujo ir limfinės sistemos sutrikimai</w:t>
            </w:r>
          </w:p>
        </w:tc>
        <w:tc>
          <w:tcPr>
            <w:tcW w:w="824" w:type="pct"/>
          </w:tcPr>
          <w:p w14:paraId="12D99F85" w14:textId="67D6E503" w:rsidR="00E90081" w:rsidRPr="003411E9" w:rsidRDefault="00E90081" w:rsidP="00B37BE2">
            <w:pPr>
              <w:rPr>
                <w:szCs w:val="22"/>
              </w:rPr>
            </w:pPr>
            <w:r w:rsidRPr="003411E9">
              <w:rPr>
                <w:szCs w:val="22"/>
              </w:rPr>
              <w:t>Labai dažn</w:t>
            </w:r>
            <w:r w:rsidR="007E2028" w:rsidRPr="003411E9">
              <w:rPr>
                <w:szCs w:val="22"/>
              </w:rPr>
              <w:t>as</w:t>
            </w:r>
          </w:p>
        </w:tc>
        <w:tc>
          <w:tcPr>
            <w:tcW w:w="2437" w:type="pct"/>
          </w:tcPr>
          <w:p w14:paraId="41C96C36" w14:textId="77777777" w:rsidR="00E90081" w:rsidRPr="003411E9" w:rsidRDefault="00E90081" w:rsidP="00B37BE2">
            <w:pPr>
              <w:rPr>
                <w:szCs w:val="22"/>
              </w:rPr>
            </w:pPr>
            <w:r w:rsidRPr="003411E9">
              <w:rPr>
                <w:szCs w:val="22"/>
              </w:rPr>
              <w:t xml:space="preserve">Kaulų čiulpų sutrikimas (žr. 4.4 skyrių) </w:t>
            </w:r>
          </w:p>
        </w:tc>
      </w:tr>
      <w:tr w:rsidR="00E90081" w:rsidRPr="003411E9" w14:paraId="375C188C" w14:textId="77777777" w:rsidTr="00B37BE2">
        <w:trPr>
          <w:trHeight w:val="263"/>
        </w:trPr>
        <w:tc>
          <w:tcPr>
            <w:tcW w:w="1739" w:type="pct"/>
            <w:vMerge w:val="restart"/>
          </w:tcPr>
          <w:p w14:paraId="7C0E826F" w14:textId="77777777" w:rsidR="00E90081" w:rsidRPr="003411E9" w:rsidRDefault="00E90081" w:rsidP="00B37BE2">
            <w:pPr>
              <w:rPr>
                <w:szCs w:val="22"/>
              </w:rPr>
            </w:pPr>
            <w:r w:rsidRPr="003411E9">
              <w:rPr>
                <w:szCs w:val="22"/>
              </w:rPr>
              <w:t>Virškinimo trakto sutrikimai</w:t>
            </w:r>
          </w:p>
        </w:tc>
        <w:tc>
          <w:tcPr>
            <w:tcW w:w="824" w:type="pct"/>
          </w:tcPr>
          <w:p w14:paraId="53AECFA3" w14:textId="3A1CA2F2" w:rsidR="00E90081" w:rsidRPr="003411E9" w:rsidRDefault="00E90081" w:rsidP="00B37BE2">
            <w:pPr>
              <w:rPr>
                <w:szCs w:val="22"/>
              </w:rPr>
            </w:pPr>
            <w:r w:rsidRPr="003411E9">
              <w:rPr>
                <w:szCs w:val="22"/>
              </w:rPr>
              <w:t>Dažn</w:t>
            </w:r>
            <w:r w:rsidR="007E2028" w:rsidRPr="003411E9">
              <w:rPr>
                <w:szCs w:val="22"/>
              </w:rPr>
              <w:t>as</w:t>
            </w:r>
          </w:p>
        </w:tc>
        <w:tc>
          <w:tcPr>
            <w:tcW w:w="2437" w:type="pct"/>
          </w:tcPr>
          <w:p w14:paraId="74608F08" w14:textId="77777777" w:rsidR="00E90081" w:rsidRPr="003411E9" w:rsidRDefault="00E90081" w:rsidP="00B37BE2">
            <w:pPr>
              <w:rPr>
                <w:szCs w:val="22"/>
              </w:rPr>
            </w:pPr>
            <w:r w:rsidRPr="003411E9">
              <w:rPr>
                <w:szCs w:val="22"/>
              </w:rPr>
              <w:t>Stomatitas, virškinimo sistemos sutrikimas</w:t>
            </w:r>
          </w:p>
        </w:tc>
      </w:tr>
      <w:tr w:rsidR="00E90081" w:rsidRPr="003411E9" w14:paraId="2E450A2D" w14:textId="77777777" w:rsidTr="00B37BE2">
        <w:trPr>
          <w:trHeight w:val="238"/>
        </w:trPr>
        <w:tc>
          <w:tcPr>
            <w:tcW w:w="1739" w:type="pct"/>
            <w:vMerge/>
          </w:tcPr>
          <w:p w14:paraId="63268966" w14:textId="77777777" w:rsidR="00E90081" w:rsidRPr="003411E9" w:rsidRDefault="00E90081" w:rsidP="00B37BE2">
            <w:pPr>
              <w:rPr>
                <w:szCs w:val="22"/>
              </w:rPr>
            </w:pPr>
          </w:p>
        </w:tc>
        <w:tc>
          <w:tcPr>
            <w:tcW w:w="824" w:type="pct"/>
          </w:tcPr>
          <w:p w14:paraId="58720663" w14:textId="77A3E53E" w:rsidR="00E90081" w:rsidRPr="003411E9" w:rsidRDefault="00E90081" w:rsidP="00B37BE2">
            <w:pPr>
              <w:rPr>
                <w:szCs w:val="22"/>
              </w:rPr>
            </w:pPr>
            <w:r w:rsidRPr="003411E9">
              <w:rPr>
                <w:szCs w:val="22"/>
              </w:rPr>
              <w:t>Ret</w:t>
            </w:r>
            <w:r w:rsidR="007E2028" w:rsidRPr="003411E9">
              <w:rPr>
                <w:szCs w:val="22"/>
              </w:rPr>
              <w:t>as</w:t>
            </w:r>
          </w:p>
        </w:tc>
        <w:tc>
          <w:tcPr>
            <w:tcW w:w="2437" w:type="pct"/>
          </w:tcPr>
          <w:p w14:paraId="296BF93B" w14:textId="77777777" w:rsidR="00E90081" w:rsidRPr="003411E9" w:rsidRDefault="00E90081" w:rsidP="00B37BE2">
            <w:pPr>
              <w:rPr>
                <w:szCs w:val="22"/>
              </w:rPr>
            </w:pPr>
            <w:r w:rsidRPr="003411E9">
              <w:rPr>
                <w:szCs w:val="22"/>
              </w:rPr>
              <w:t>Nekrozinis kolitas</w:t>
            </w:r>
          </w:p>
        </w:tc>
      </w:tr>
      <w:tr w:rsidR="00E90081" w:rsidRPr="003411E9" w14:paraId="665AB227" w14:textId="77777777" w:rsidTr="00B37BE2">
        <w:trPr>
          <w:trHeight w:val="313"/>
        </w:trPr>
        <w:tc>
          <w:tcPr>
            <w:tcW w:w="1739" w:type="pct"/>
            <w:vMerge w:val="restart"/>
          </w:tcPr>
          <w:p w14:paraId="29A42D9A" w14:textId="77777777" w:rsidR="00E90081" w:rsidRPr="00C40AC5" w:rsidRDefault="00E90081" w:rsidP="00B37BE2">
            <w:pPr>
              <w:rPr>
                <w:szCs w:val="22"/>
              </w:rPr>
            </w:pPr>
            <w:r w:rsidRPr="00C40AC5">
              <w:rPr>
                <w:szCs w:val="22"/>
              </w:rPr>
              <w:t>Kepenų, tulžies pūslės ir latakų sutrikimai</w:t>
            </w:r>
          </w:p>
        </w:tc>
        <w:tc>
          <w:tcPr>
            <w:tcW w:w="824" w:type="pct"/>
          </w:tcPr>
          <w:p w14:paraId="1A762AD7" w14:textId="659E78BA" w:rsidR="00E90081" w:rsidRPr="003411E9" w:rsidRDefault="00E90081" w:rsidP="00B37BE2">
            <w:pPr>
              <w:rPr>
                <w:szCs w:val="22"/>
              </w:rPr>
            </w:pPr>
            <w:r w:rsidRPr="003411E9">
              <w:rPr>
                <w:szCs w:val="22"/>
              </w:rPr>
              <w:t>Labai dažn</w:t>
            </w:r>
            <w:r w:rsidR="007E2028" w:rsidRPr="003411E9">
              <w:rPr>
                <w:szCs w:val="22"/>
              </w:rPr>
              <w:t>as</w:t>
            </w:r>
          </w:p>
        </w:tc>
        <w:tc>
          <w:tcPr>
            <w:tcW w:w="2437" w:type="pct"/>
          </w:tcPr>
          <w:p w14:paraId="42562EEE" w14:textId="77777777" w:rsidR="00E90081" w:rsidRPr="003411E9" w:rsidRDefault="00E90081" w:rsidP="00B37BE2">
            <w:pPr>
              <w:rPr>
                <w:szCs w:val="22"/>
              </w:rPr>
            </w:pPr>
            <w:r w:rsidRPr="003411E9">
              <w:rPr>
                <w:szCs w:val="22"/>
              </w:rPr>
              <w:t>Venų okliuzinė kepenų liga: hiperbilirubinemija, hepatomegalija, svorio padidėjimas dėl skysčių susilaikymo ir ascito.</w:t>
            </w:r>
          </w:p>
          <w:p w14:paraId="7F533C78" w14:textId="77777777" w:rsidR="00E90081" w:rsidRPr="003411E9" w:rsidRDefault="00E90081" w:rsidP="00B37BE2">
            <w:pPr>
              <w:rPr>
                <w:szCs w:val="22"/>
              </w:rPr>
            </w:pPr>
          </w:p>
          <w:p w14:paraId="3743C9E5" w14:textId="77777777" w:rsidR="00E90081" w:rsidRPr="003411E9" w:rsidRDefault="00E90081" w:rsidP="00B37BE2">
            <w:pPr>
              <w:rPr>
                <w:szCs w:val="22"/>
              </w:rPr>
            </w:pPr>
            <w:r w:rsidRPr="003411E9">
              <w:rPr>
                <w:szCs w:val="22"/>
              </w:rPr>
              <w:t>Portinė hipertenzija: splenomegalija, stemplės varikozė ir trombocitopenija.</w:t>
            </w:r>
          </w:p>
          <w:p w14:paraId="3EA52B3C" w14:textId="77777777" w:rsidR="00E90081" w:rsidRPr="003411E9" w:rsidRDefault="00E90081" w:rsidP="00B37BE2">
            <w:pPr>
              <w:rPr>
                <w:szCs w:val="22"/>
              </w:rPr>
            </w:pPr>
          </w:p>
          <w:p w14:paraId="61787CDA" w14:textId="3F96D803" w:rsidR="00E90081" w:rsidRPr="003411E9" w:rsidRDefault="00E90081" w:rsidP="005028C3">
            <w:pPr>
              <w:rPr>
                <w:szCs w:val="22"/>
                <w:shd w:val="clear" w:color="auto" w:fill="FFFFFF"/>
              </w:rPr>
            </w:pPr>
            <w:r w:rsidRPr="003411E9">
              <w:rPr>
                <w:szCs w:val="22"/>
              </w:rPr>
              <w:t xml:space="preserve">Kepenų fermentų </w:t>
            </w:r>
            <w:r w:rsidR="005028C3">
              <w:rPr>
                <w:szCs w:val="22"/>
              </w:rPr>
              <w:t>aktyvumo</w:t>
            </w:r>
            <w:r w:rsidR="00B70ACB" w:rsidRPr="003411E9">
              <w:rPr>
                <w:szCs w:val="22"/>
              </w:rPr>
              <w:t xml:space="preserve"> </w:t>
            </w:r>
            <w:r w:rsidRPr="003411E9">
              <w:rPr>
                <w:szCs w:val="22"/>
              </w:rPr>
              <w:t xml:space="preserve">padidėjimas, kraujo šarminės fosfatazės ir gama gliutamiltransferazės </w:t>
            </w:r>
            <w:r w:rsidR="005028C3">
              <w:rPr>
                <w:szCs w:val="22"/>
              </w:rPr>
              <w:t>aktyvumo</w:t>
            </w:r>
            <w:r w:rsidR="005028C3" w:rsidRPr="003411E9">
              <w:rPr>
                <w:szCs w:val="22"/>
              </w:rPr>
              <w:t xml:space="preserve"> </w:t>
            </w:r>
            <w:r w:rsidRPr="003411E9">
              <w:rPr>
                <w:szCs w:val="22"/>
              </w:rPr>
              <w:t>padidėjimas, gelta, portinė fibrozė, židininė regeneracinė hiperplazija, hepatinė peliozė.</w:t>
            </w:r>
          </w:p>
        </w:tc>
      </w:tr>
      <w:tr w:rsidR="00E90081" w:rsidRPr="003411E9" w14:paraId="0FF32F25" w14:textId="77777777" w:rsidTr="00B37BE2">
        <w:trPr>
          <w:trHeight w:val="262"/>
        </w:trPr>
        <w:tc>
          <w:tcPr>
            <w:tcW w:w="1739" w:type="pct"/>
            <w:vMerge/>
          </w:tcPr>
          <w:p w14:paraId="40715EC8" w14:textId="77777777" w:rsidR="00E90081" w:rsidRPr="003411E9" w:rsidRDefault="00E90081" w:rsidP="00B37BE2">
            <w:pPr>
              <w:rPr>
                <w:szCs w:val="22"/>
                <w:u w:val="single"/>
              </w:rPr>
            </w:pPr>
          </w:p>
        </w:tc>
        <w:tc>
          <w:tcPr>
            <w:tcW w:w="824" w:type="pct"/>
          </w:tcPr>
          <w:p w14:paraId="584DE59D" w14:textId="18E9D0FF" w:rsidR="00E90081" w:rsidRPr="003411E9" w:rsidRDefault="00E90081" w:rsidP="00B37BE2">
            <w:pPr>
              <w:rPr>
                <w:szCs w:val="22"/>
              </w:rPr>
            </w:pPr>
            <w:r w:rsidRPr="003411E9">
              <w:rPr>
                <w:szCs w:val="22"/>
              </w:rPr>
              <w:t>Dažn</w:t>
            </w:r>
            <w:r w:rsidR="007E2028" w:rsidRPr="003411E9">
              <w:rPr>
                <w:szCs w:val="22"/>
              </w:rPr>
              <w:t>as</w:t>
            </w:r>
          </w:p>
        </w:tc>
        <w:tc>
          <w:tcPr>
            <w:tcW w:w="2437" w:type="pct"/>
          </w:tcPr>
          <w:p w14:paraId="3F6E9266" w14:textId="77777777" w:rsidR="00E90081" w:rsidRPr="003411E9" w:rsidRDefault="00E90081" w:rsidP="00B37BE2">
            <w:pPr>
              <w:rPr>
                <w:szCs w:val="22"/>
                <w:shd w:val="clear" w:color="auto" w:fill="FFFFFF"/>
              </w:rPr>
            </w:pPr>
            <w:r w:rsidRPr="003411E9">
              <w:rPr>
                <w:szCs w:val="22"/>
              </w:rPr>
              <w:t>Venų okliuzinė kepenų liga trumpalaikio cikliško gydymo metu</w:t>
            </w:r>
          </w:p>
        </w:tc>
      </w:tr>
      <w:tr w:rsidR="00E90081" w:rsidRPr="003411E9" w14:paraId="4AE83598" w14:textId="77777777" w:rsidTr="00B37BE2">
        <w:trPr>
          <w:trHeight w:val="231"/>
        </w:trPr>
        <w:tc>
          <w:tcPr>
            <w:tcW w:w="1739" w:type="pct"/>
            <w:vMerge/>
          </w:tcPr>
          <w:p w14:paraId="7F645AFB" w14:textId="77777777" w:rsidR="00E90081" w:rsidRPr="003411E9" w:rsidRDefault="00E90081" w:rsidP="00B37BE2">
            <w:pPr>
              <w:rPr>
                <w:szCs w:val="22"/>
                <w:u w:val="single"/>
              </w:rPr>
            </w:pPr>
          </w:p>
        </w:tc>
        <w:tc>
          <w:tcPr>
            <w:tcW w:w="824" w:type="pct"/>
          </w:tcPr>
          <w:p w14:paraId="48034665" w14:textId="5D037B4F" w:rsidR="00E90081" w:rsidRPr="003411E9" w:rsidRDefault="00E90081" w:rsidP="00B37BE2">
            <w:pPr>
              <w:rPr>
                <w:szCs w:val="22"/>
              </w:rPr>
            </w:pPr>
            <w:r w:rsidRPr="003411E9">
              <w:rPr>
                <w:szCs w:val="22"/>
              </w:rPr>
              <w:t>Ret</w:t>
            </w:r>
            <w:r w:rsidR="007E2028" w:rsidRPr="003411E9">
              <w:rPr>
                <w:szCs w:val="22"/>
              </w:rPr>
              <w:t>as</w:t>
            </w:r>
          </w:p>
        </w:tc>
        <w:tc>
          <w:tcPr>
            <w:tcW w:w="2437" w:type="pct"/>
          </w:tcPr>
          <w:p w14:paraId="40B06A3B" w14:textId="77777777" w:rsidR="00E90081" w:rsidRPr="003411E9" w:rsidRDefault="00E90081" w:rsidP="00B37BE2">
            <w:pPr>
              <w:rPr>
                <w:szCs w:val="22"/>
                <w:shd w:val="clear" w:color="auto" w:fill="FFFFFF"/>
              </w:rPr>
            </w:pPr>
            <w:r w:rsidRPr="003411E9">
              <w:rPr>
                <w:szCs w:val="22"/>
                <w:shd w:val="clear" w:color="auto" w:fill="FFFFFF"/>
              </w:rPr>
              <w:t>Kepenų nekrozė</w:t>
            </w:r>
          </w:p>
        </w:tc>
      </w:tr>
      <w:tr w:rsidR="00E90081" w:rsidRPr="003411E9" w14:paraId="1DC1694A" w14:textId="77777777" w:rsidTr="00B37BE2">
        <w:tc>
          <w:tcPr>
            <w:tcW w:w="1739" w:type="pct"/>
          </w:tcPr>
          <w:p w14:paraId="495CF218" w14:textId="77777777" w:rsidR="00E90081" w:rsidRPr="003411E9" w:rsidRDefault="00E90081" w:rsidP="00B37BE2">
            <w:pPr>
              <w:rPr>
                <w:szCs w:val="22"/>
              </w:rPr>
            </w:pPr>
            <w:r w:rsidRPr="003411E9">
              <w:rPr>
                <w:szCs w:val="22"/>
              </w:rPr>
              <w:t>Metabolizmo ir mitybos sutrikimai</w:t>
            </w:r>
          </w:p>
        </w:tc>
        <w:tc>
          <w:tcPr>
            <w:tcW w:w="824" w:type="pct"/>
          </w:tcPr>
          <w:p w14:paraId="0DC04F73" w14:textId="699E7A23" w:rsidR="00E90081" w:rsidRPr="003411E9" w:rsidRDefault="00E90081" w:rsidP="00B37BE2">
            <w:pPr>
              <w:rPr>
                <w:szCs w:val="22"/>
              </w:rPr>
            </w:pPr>
            <w:r w:rsidRPr="003411E9">
              <w:rPr>
                <w:szCs w:val="22"/>
              </w:rPr>
              <w:t>Dažn</w:t>
            </w:r>
            <w:r w:rsidR="007E2028" w:rsidRPr="003411E9">
              <w:rPr>
                <w:szCs w:val="22"/>
              </w:rPr>
              <w:t>as</w:t>
            </w:r>
          </w:p>
        </w:tc>
        <w:tc>
          <w:tcPr>
            <w:tcW w:w="2437" w:type="pct"/>
          </w:tcPr>
          <w:p w14:paraId="25B4A241" w14:textId="77777777" w:rsidR="00E90081" w:rsidRPr="003411E9" w:rsidRDefault="00E90081" w:rsidP="00B37BE2">
            <w:pPr>
              <w:rPr>
                <w:szCs w:val="22"/>
                <w:shd w:val="clear" w:color="auto" w:fill="FFFFFF"/>
              </w:rPr>
            </w:pPr>
            <w:r w:rsidRPr="003411E9">
              <w:rPr>
                <w:szCs w:val="22"/>
                <w:shd w:val="clear" w:color="auto" w:fill="FFFFFF"/>
              </w:rPr>
              <w:t>Hiperurikemija (žr. 4.4 skyrių)</w:t>
            </w:r>
          </w:p>
        </w:tc>
      </w:tr>
      <w:tr w:rsidR="00E90081" w:rsidRPr="003411E9" w14:paraId="35EBE742" w14:textId="77777777" w:rsidTr="00B37BE2">
        <w:tc>
          <w:tcPr>
            <w:tcW w:w="1739" w:type="pct"/>
          </w:tcPr>
          <w:p w14:paraId="1FF0EEE9" w14:textId="77777777" w:rsidR="00E90081" w:rsidRPr="003411E9" w:rsidRDefault="00E90081" w:rsidP="00B37BE2">
            <w:pPr>
              <w:rPr>
                <w:szCs w:val="22"/>
              </w:rPr>
            </w:pPr>
            <w:r w:rsidRPr="003411E9">
              <w:rPr>
                <w:szCs w:val="22"/>
              </w:rPr>
              <w:t>Inkstų ir šlapimo takų sutrikimai</w:t>
            </w:r>
          </w:p>
        </w:tc>
        <w:tc>
          <w:tcPr>
            <w:tcW w:w="824" w:type="pct"/>
          </w:tcPr>
          <w:p w14:paraId="790A2EDE" w14:textId="7FC074E4" w:rsidR="00E90081" w:rsidRPr="003411E9" w:rsidRDefault="00E90081" w:rsidP="00B37BE2">
            <w:pPr>
              <w:rPr>
                <w:szCs w:val="22"/>
              </w:rPr>
            </w:pPr>
            <w:r w:rsidRPr="003411E9">
              <w:rPr>
                <w:szCs w:val="22"/>
              </w:rPr>
              <w:t>Dažn</w:t>
            </w:r>
            <w:r w:rsidR="007E2028" w:rsidRPr="003411E9">
              <w:rPr>
                <w:szCs w:val="22"/>
              </w:rPr>
              <w:t>as</w:t>
            </w:r>
          </w:p>
        </w:tc>
        <w:tc>
          <w:tcPr>
            <w:tcW w:w="2437" w:type="pct"/>
          </w:tcPr>
          <w:p w14:paraId="16B4ECC4" w14:textId="77777777" w:rsidR="00E90081" w:rsidRPr="003411E9" w:rsidRDefault="00E90081" w:rsidP="00B37BE2">
            <w:pPr>
              <w:rPr>
                <w:szCs w:val="22"/>
              </w:rPr>
            </w:pPr>
            <w:r w:rsidRPr="003411E9">
              <w:rPr>
                <w:szCs w:val="22"/>
              </w:rPr>
              <w:t xml:space="preserve">Hiperurikozurija ir uratinė nefropatija </w:t>
            </w:r>
            <w:r w:rsidRPr="003411E9">
              <w:rPr>
                <w:szCs w:val="22"/>
                <w:shd w:val="clear" w:color="auto" w:fill="FFFFFF"/>
              </w:rPr>
              <w:t>(žr. 4.4 skyrių)</w:t>
            </w:r>
          </w:p>
        </w:tc>
      </w:tr>
      <w:tr w:rsidR="00E90081" w:rsidRPr="003411E9" w14:paraId="00D3FDCA" w14:textId="77777777" w:rsidTr="00B37BE2">
        <w:tc>
          <w:tcPr>
            <w:tcW w:w="1739" w:type="pct"/>
          </w:tcPr>
          <w:p w14:paraId="36139077" w14:textId="77777777" w:rsidR="00E90081" w:rsidRPr="003411E9" w:rsidRDefault="00E90081" w:rsidP="00B37BE2">
            <w:pPr>
              <w:rPr>
                <w:szCs w:val="22"/>
              </w:rPr>
            </w:pPr>
            <w:r w:rsidRPr="003411E9">
              <w:rPr>
                <w:szCs w:val="22"/>
              </w:rPr>
              <w:t>Odos ir poodinio audinio sutrikimai</w:t>
            </w:r>
          </w:p>
        </w:tc>
        <w:tc>
          <w:tcPr>
            <w:tcW w:w="824" w:type="pct"/>
          </w:tcPr>
          <w:p w14:paraId="2799F5A1" w14:textId="77777777" w:rsidR="00E90081" w:rsidRPr="003411E9" w:rsidRDefault="00E90081" w:rsidP="00B37BE2">
            <w:pPr>
              <w:rPr>
                <w:szCs w:val="22"/>
              </w:rPr>
            </w:pPr>
            <w:r w:rsidRPr="003411E9">
              <w:rPr>
                <w:szCs w:val="22"/>
              </w:rPr>
              <w:t>Nežinomas</w:t>
            </w:r>
          </w:p>
        </w:tc>
        <w:tc>
          <w:tcPr>
            <w:tcW w:w="2437" w:type="pct"/>
          </w:tcPr>
          <w:p w14:paraId="5870F781" w14:textId="77777777" w:rsidR="00E90081" w:rsidRPr="003411E9" w:rsidRDefault="00E90081" w:rsidP="00B37BE2">
            <w:pPr>
              <w:rPr>
                <w:szCs w:val="22"/>
              </w:rPr>
            </w:pPr>
            <w:r w:rsidRPr="003411E9">
              <w:rPr>
                <w:szCs w:val="22"/>
              </w:rPr>
              <w:t xml:space="preserve">Jautrumas šviesai </w:t>
            </w:r>
            <w:r w:rsidRPr="003411E9">
              <w:rPr>
                <w:szCs w:val="22"/>
                <w:shd w:val="clear" w:color="auto" w:fill="FFFFFF"/>
              </w:rPr>
              <w:t>(žr. 4.4 skyrių)</w:t>
            </w:r>
          </w:p>
        </w:tc>
      </w:tr>
    </w:tbl>
    <w:p w14:paraId="5FBBCD67" w14:textId="77777777" w:rsidR="00E90081" w:rsidRPr="003411E9" w:rsidRDefault="00E90081" w:rsidP="00E90081">
      <w:pPr>
        <w:rPr>
          <w:szCs w:val="22"/>
        </w:rPr>
      </w:pPr>
      <w:r w:rsidRPr="003411E9">
        <w:rPr>
          <w:szCs w:val="22"/>
          <w:vertAlign w:val="superscript"/>
        </w:rPr>
        <w:t>a</w:t>
      </w:r>
      <w:r w:rsidRPr="003411E9">
        <w:rPr>
          <w:szCs w:val="22"/>
        </w:rPr>
        <w:t xml:space="preserve"> žr. atrinktų nepageidaujamų reakcijų apibūdinimą</w:t>
      </w:r>
    </w:p>
    <w:p w14:paraId="42C3C9E7" w14:textId="77777777" w:rsidR="00E90081" w:rsidRPr="003411E9" w:rsidRDefault="00E90081" w:rsidP="00E90081">
      <w:pPr>
        <w:pStyle w:val="lefthead12"/>
        <w:spacing w:after="0"/>
        <w:rPr>
          <w:rFonts w:ascii="Times New Roman" w:hAnsi="Times New Roman"/>
          <w:b w:val="0"/>
          <w:sz w:val="22"/>
          <w:szCs w:val="22"/>
          <w:lang w:val="lt-LT"/>
        </w:rPr>
      </w:pPr>
    </w:p>
    <w:p w14:paraId="6C256DEB" w14:textId="1551496A" w:rsidR="00E90081" w:rsidRPr="003411E9" w:rsidRDefault="00E90081" w:rsidP="00E90081">
      <w:pPr>
        <w:pStyle w:val="lefthead12"/>
        <w:spacing w:after="0"/>
        <w:rPr>
          <w:rFonts w:ascii="Times New Roman" w:hAnsi="Times New Roman"/>
          <w:b w:val="0"/>
          <w:sz w:val="22"/>
          <w:szCs w:val="22"/>
          <w:u w:val="single"/>
          <w:lang w:val="lt-LT"/>
        </w:rPr>
      </w:pPr>
      <w:r w:rsidRPr="003411E9">
        <w:rPr>
          <w:rFonts w:ascii="Times New Roman" w:hAnsi="Times New Roman"/>
          <w:b w:val="0"/>
          <w:iCs/>
          <w:sz w:val="22"/>
          <w:szCs w:val="22"/>
          <w:u w:val="single"/>
          <w:lang w:val="lt-LT"/>
        </w:rPr>
        <w:t>Atrinktų nepageidaujamų reakcijų apibūdinimas</w:t>
      </w:r>
    </w:p>
    <w:p w14:paraId="72F6C9C1" w14:textId="77777777" w:rsidR="00E90081" w:rsidRPr="003411E9" w:rsidRDefault="00E90081" w:rsidP="00E90081">
      <w:pPr>
        <w:rPr>
          <w:szCs w:val="22"/>
        </w:rPr>
      </w:pPr>
    </w:p>
    <w:p w14:paraId="00A6D4D9" w14:textId="77777777" w:rsidR="00E90081" w:rsidRPr="003411E9" w:rsidRDefault="00E90081" w:rsidP="00E90081">
      <w:pPr>
        <w:pStyle w:val="lefthead12"/>
        <w:spacing w:after="0"/>
        <w:rPr>
          <w:rFonts w:ascii="Times New Roman" w:hAnsi="Times New Roman"/>
          <w:b w:val="0"/>
          <w:i/>
          <w:snapToGrid w:val="0"/>
          <w:sz w:val="22"/>
          <w:szCs w:val="22"/>
          <w:lang w:val="lt-LT" w:eastAsia="en-US"/>
        </w:rPr>
      </w:pPr>
      <w:r w:rsidRPr="003411E9">
        <w:rPr>
          <w:rFonts w:ascii="Times New Roman" w:hAnsi="Times New Roman"/>
          <w:b w:val="0"/>
          <w:i/>
          <w:sz w:val="22"/>
          <w:szCs w:val="22"/>
          <w:lang w:val="lt-LT"/>
        </w:rPr>
        <w:t>Kepenų, tulžies pūslės ir latakų sutrikimai</w:t>
      </w:r>
    </w:p>
    <w:p w14:paraId="1B403352" w14:textId="77777777" w:rsidR="00E90081" w:rsidRPr="003411E9" w:rsidRDefault="00E90081" w:rsidP="00E90081">
      <w:pPr>
        <w:ind w:left="2160" w:hanging="2160"/>
        <w:rPr>
          <w:szCs w:val="22"/>
        </w:rPr>
      </w:pPr>
    </w:p>
    <w:p w14:paraId="08FD83E5" w14:textId="77777777" w:rsidR="00E90081" w:rsidRPr="003411E9" w:rsidRDefault="00E90081" w:rsidP="00E90081">
      <w:pPr>
        <w:rPr>
          <w:szCs w:val="22"/>
        </w:rPr>
      </w:pPr>
      <w:r w:rsidRPr="003411E9">
        <w:rPr>
          <w:szCs w:val="22"/>
        </w:rPr>
        <w:t>Toksinis pažeidimas dėl kraujagyslių endotelio pažeidimo pasitaiko labai dažnai, kai tioguaninas vartojamas palaikomajam ar panašiam ilgai trunkančiam nuolatiniam gydymui, o tai nerekomenduojama (žr. 4.2 ir 4.4 skyrius).</w:t>
      </w:r>
    </w:p>
    <w:p w14:paraId="00B9A287" w14:textId="77777777" w:rsidR="00E90081" w:rsidRPr="003411E9" w:rsidRDefault="00E90081" w:rsidP="00E90081">
      <w:pPr>
        <w:ind w:left="2160" w:hanging="2160"/>
        <w:rPr>
          <w:szCs w:val="22"/>
        </w:rPr>
      </w:pPr>
    </w:p>
    <w:p w14:paraId="6C9CC4F5" w14:textId="77777777" w:rsidR="00E90081" w:rsidRPr="003411E9" w:rsidRDefault="00E90081" w:rsidP="00E90081">
      <w:pPr>
        <w:rPr>
          <w:szCs w:val="22"/>
        </w:rPr>
      </w:pPr>
      <w:r w:rsidRPr="003411E9">
        <w:rPr>
          <w:szCs w:val="22"/>
        </w:rPr>
        <w:lastRenderedPageBreak/>
        <w:t xml:space="preserve">Pranešama, kad šio kepenų toksinio pažeidimo požymiai praeina, nutraukus trumpalaikį ar nuolatinį gydymą. </w:t>
      </w:r>
    </w:p>
    <w:p w14:paraId="553CDE22" w14:textId="77777777" w:rsidR="00E90081" w:rsidRPr="003411E9" w:rsidRDefault="00E90081" w:rsidP="00E90081">
      <w:pPr>
        <w:ind w:left="2160" w:hanging="2160"/>
        <w:rPr>
          <w:szCs w:val="22"/>
        </w:rPr>
      </w:pPr>
    </w:p>
    <w:p w14:paraId="1B2293FF" w14:textId="77777777" w:rsidR="00E90081" w:rsidRPr="003411E9" w:rsidRDefault="00E90081" w:rsidP="00E90081">
      <w:pPr>
        <w:rPr>
          <w:szCs w:val="22"/>
        </w:rPr>
      </w:pPr>
      <w:r w:rsidRPr="003411E9">
        <w:rPr>
          <w:szCs w:val="22"/>
        </w:rPr>
        <w:t>Pranešta apie keletą kepenų nekrozės atvejų pacientams, kurie buvo gydomi sudėtine chemoterapija, vartojo geriamuosius kontraceptikus, dideles tioguanino dozes ir alkoholį.</w:t>
      </w:r>
    </w:p>
    <w:p w14:paraId="189468B8" w14:textId="77777777" w:rsidR="00E90081" w:rsidRPr="003411E9" w:rsidRDefault="00E90081" w:rsidP="00E90081">
      <w:pPr>
        <w:rPr>
          <w:szCs w:val="22"/>
        </w:rPr>
      </w:pPr>
    </w:p>
    <w:p w14:paraId="10820E79" w14:textId="77777777" w:rsidR="00E90081" w:rsidRPr="003411E9" w:rsidRDefault="00E90081" w:rsidP="00E90081">
      <w:pPr>
        <w:autoSpaceDE w:val="0"/>
        <w:autoSpaceDN w:val="0"/>
        <w:adjustRightInd w:val="0"/>
        <w:rPr>
          <w:szCs w:val="22"/>
          <w:u w:val="single"/>
        </w:rPr>
      </w:pPr>
      <w:r w:rsidRPr="003411E9">
        <w:rPr>
          <w:szCs w:val="22"/>
          <w:u w:val="single"/>
        </w:rPr>
        <w:t>Pranešimas apie įtariamas nepageidaujamas reakcijas</w:t>
      </w:r>
    </w:p>
    <w:p w14:paraId="7F067D3F" w14:textId="77777777" w:rsidR="004A07C0" w:rsidRPr="003411E9" w:rsidRDefault="00E90081" w:rsidP="004A07C0">
      <w:pPr>
        <w:rPr>
          <w:szCs w:val="22"/>
        </w:rPr>
      </w:pPr>
      <w:r w:rsidRPr="003411E9">
        <w:rPr>
          <w:szCs w:val="22"/>
        </w:rPr>
        <w:t xml:space="preserve">Svarbu pranešti apie įtariamas nepageidaujamas reakcijas, pastebėtas po vaistinio preparato registracijos, nes tai leidžia nuolat stebėti vaistinio preparato naudos ir rizikos santykį. </w:t>
      </w:r>
    </w:p>
    <w:p w14:paraId="4EBA53AC" w14:textId="77777777" w:rsidR="004A07C0" w:rsidRPr="003411E9" w:rsidRDefault="004A07C0" w:rsidP="004A07C0">
      <w:pPr>
        <w:rPr>
          <w:szCs w:val="22"/>
        </w:rPr>
      </w:pPr>
      <w:r w:rsidRPr="003411E9">
        <w:rPr>
          <w:szCs w:val="22"/>
        </w:rPr>
        <w:t xml:space="preserve">Sveikatos priežiūros ar farmacijos specialistai turi pranešti apie bet kokias įtariamas nepageidaujamas reakcijas, tiesiogiai užpildę pranešimo formą internetu Tarnybos Vaistinių preparatų informacinėje sistemoje </w:t>
      </w:r>
      <w:r w:rsidRPr="003411E9">
        <w:rPr>
          <w:szCs w:val="22"/>
          <w:u w:val="single"/>
        </w:rPr>
        <w:t>https://vapris.vvkt.lt/vvkt-web/public/nrvSpecialist</w:t>
      </w:r>
      <w:r w:rsidRPr="003411E9">
        <w:rPr>
          <w:szCs w:val="22"/>
        </w:rPr>
        <w:t xml:space="preserve"> arba užpildę Sveikatos priežiūros ar farmacijos specialisto pranešimo apie įtariamą nepageidaujamą reakciją (ĮNR) formą, kuri skelbiama </w:t>
      </w:r>
      <w:r w:rsidRPr="003411E9">
        <w:rPr>
          <w:szCs w:val="22"/>
          <w:u w:val="single"/>
        </w:rPr>
        <w:t>https://www.vvkt.lt/index.php?1399030386</w:t>
      </w:r>
      <w:r w:rsidRPr="003411E9">
        <w:rPr>
          <w:szCs w:val="22"/>
        </w:rPr>
        <w:t>, ir atsiųsti elektroniniu paštu (adresu NepageidaujamaR@vvkt.lt).</w:t>
      </w:r>
    </w:p>
    <w:p w14:paraId="763F2909" w14:textId="77777777" w:rsidR="00E90081" w:rsidRPr="003411E9" w:rsidRDefault="00E90081" w:rsidP="00C40AC5">
      <w:pPr>
        <w:pStyle w:val="Pagrindinistekstas"/>
        <w:spacing w:after="0"/>
        <w:rPr>
          <w:sz w:val="22"/>
        </w:rPr>
      </w:pPr>
    </w:p>
    <w:p w14:paraId="7016339B" w14:textId="77777777" w:rsidR="00E90081" w:rsidRPr="003411E9" w:rsidRDefault="00E90081" w:rsidP="00E90081">
      <w:pPr>
        <w:pStyle w:val="Antrat3"/>
        <w:rPr>
          <w:sz w:val="22"/>
          <w:szCs w:val="22"/>
        </w:rPr>
      </w:pPr>
      <w:r w:rsidRPr="003411E9">
        <w:rPr>
          <w:sz w:val="22"/>
          <w:szCs w:val="22"/>
        </w:rPr>
        <w:t>4.9</w:t>
      </w:r>
      <w:r w:rsidRPr="003411E9">
        <w:rPr>
          <w:sz w:val="22"/>
          <w:szCs w:val="22"/>
        </w:rPr>
        <w:tab/>
        <w:t>Perdozavimas</w:t>
      </w:r>
    </w:p>
    <w:p w14:paraId="1EC6AC89" w14:textId="77777777" w:rsidR="00E90081" w:rsidRPr="003411E9" w:rsidRDefault="00E90081" w:rsidP="00E90081">
      <w:pPr>
        <w:pStyle w:val="Pagrindinistekstas"/>
        <w:spacing w:after="0"/>
        <w:rPr>
          <w:sz w:val="22"/>
          <w:szCs w:val="22"/>
        </w:rPr>
      </w:pPr>
    </w:p>
    <w:p w14:paraId="46D5B48C" w14:textId="77777777" w:rsidR="00E90081" w:rsidRPr="003411E9" w:rsidRDefault="00E90081" w:rsidP="00E90081">
      <w:pPr>
        <w:rPr>
          <w:szCs w:val="22"/>
          <w:u w:val="single"/>
        </w:rPr>
      </w:pPr>
      <w:r w:rsidRPr="003411E9">
        <w:rPr>
          <w:szCs w:val="22"/>
          <w:u w:val="single"/>
        </w:rPr>
        <w:t>Simptomai ir požymiai</w:t>
      </w:r>
    </w:p>
    <w:p w14:paraId="0F7C4238" w14:textId="77777777" w:rsidR="00E90081" w:rsidRPr="003411E9" w:rsidRDefault="00E90081" w:rsidP="00E90081">
      <w:pPr>
        <w:rPr>
          <w:szCs w:val="22"/>
        </w:rPr>
      </w:pPr>
    </w:p>
    <w:p w14:paraId="2D050C47" w14:textId="77777777" w:rsidR="00E90081" w:rsidRPr="003411E9" w:rsidRDefault="00E90081" w:rsidP="00E90081">
      <w:pPr>
        <w:rPr>
          <w:szCs w:val="22"/>
        </w:rPr>
      </w:pPr>
      <w:r w:rsidRPr="003411E9">
        <w:rPr>
          <w:szCs w:val="22"/>
        </w:rPr>
        <w:t xml:space="preserve">Pagrindinis toksinis poveikis yra kaulų čiulpams. Toksinis poveikis kraujo sistemai būna stipresnis, kai Lanvis perdozuojama nuolat, negu vieną kartą perdozavus. </w:t>
      </w:r>
    </w:p>
    <w:p w14:paraId="35B4C088" w14:textId="77777777" w:rsidR="00E90081" w:rsidRPr="003411E9" w:rsidRDefault="00E90081" w:rsidP="00E90081">
      <w:pPr>
        <w:rPr>
          <w:szCs w:val="22"/>
        </w:rPr>
      </w:pPr>
    </w:p>
    <w:p w14:paraId="724AF8D8" w14:textId="77777777" w:rsidR="00E90081" w:rsidRPr="003411E9" w:rsidRDefault="00E90081" w:rsidP="00E90081">
      <w:pPr>
        <w:rPr>
          <w:szCs w:val="22"/>
          <w:u w:val="single"/>
        </w:rPr>
      </w:pPr>
      <w:r w:rsidRPr="003411E9">
        <w:rPr>
          <w:szCs w:val="22"/>
          <w:u w:val="single"/>
        </w:rPr>
        <w:t>Gydymas</w:t>
      </w:r>
    </w:p>
    <w:p w14:paraId="413975B2" w14:textId="77777777" w:rsidR="00E90081" w:rsidRPr="003411E9" w:rsidRDefault="00E90081" w:rsidP="00E90081">
      <w:pPr>
        <w:rPr>
          <w:szCs w:val="22"/>
        </w:rPr>
      </w:pPr>
    </w:p>
    <w:p w14:paraId="546517FD" w14:textId="77777777" w:rsidR="00E90081" w:rsidRPr="003411E9" w:rsidRDefault="00E90081" w:rsidP="00E90081">
      <w:pPr>
        <w:rPr>
          <w:szCs w:val="22"/>
        </w:rPr>
      </w:pPr>
      <w:r w:rsidRPr="003411E9">
        <w:rPr>
          <w:szCs w:val="22"/>
        </w:rPr>
        <w:t>Kadangi nežinomas priešnuodis, reikėtų nuolat tirti kraują ir prireikus gydyti bendrosiomis palaikomosiomis priemonėmis, kartu perpilant kraujo. Toliau gydyti pagal klinikinę būklę arba kaip rekomenduota Nacionalinio apsinuodijimų centro.</w:t>
      </w:r>
    </w:p>
    <w:p w14:paraId="45561515" w14:textId="77777777" w:rsidR="00E90081" w:rsidRPr="003411E9" w:rsidRDefault="00E90081" w:rsidP="00E90081">
      <w:pPr>
        <w:rPr>
          <w:szCs w:val="22"/>
        </w:rPr>
      </w:pPr>
    </w:p>
    <w:p w14:paraId="1273AE1C" w14:textId="77777777" w:rsidR="00E90081" w:rsidRPr="003411E9" w:rsidRDefault="00E90081" w:rsidP="00E90081">
      <w:pPr>
        <w:pStyle w:val="Pagrindinistekstas"/>
        <w:spacing w:after="0"/>
        <w:rPr>
          <w:sz w:val="22"/>
          <w:szCs w:val="22"/>
        </w:rPr>
      </w:pPr>
    </w:p>
    <w:p w14:paraId="7AEB15BA" w14:textId="170BCCE0" w:rsidR="00E90081" w:rsidRPr="003411E9" w:rsidRDefault="00E90081" w:rsidP="003411E9">
      <w:pPr>
        <w:rPr>
          <w:b/>
          <w:bCs/>
        </w:rPr>
      </w:pPr>
      <w:r w:rsidRPr="003411E9">
        <w:rPr>
          <w:b/>
          <w:bCs/>
        </w:rPr>
        <w:t>5.</w:t>
      </w:r>
      <w:r w:rsidRPr="003411E9">
        <w:rPr>
          <w:b/>
          <w:bCs/>
        </w:rPr>
        <w:tab/>
        <w:t xml:space="preserve">FARMAKOLOGINĖS </w:t>
      </w:r>
      <w:r w:rsidR="003411E9" w:rsidRPr="003411E9">
        <w:rPr>
          <w:b/>
          <w:bCs/>
        </w:rPr>
        <w:t>SAVYBĖS</w:t>
      </w:r>
    </w:p>
    <w:p w14:paraId="27AD6B32" w14:textId="77777777" w:rsidR="00E90081" w:rsidRPr="003411E9" w:rsidRDefault="00E90081" w:rsidP="00E90081">
      <w:pPr>
        <w:pStyle w:val="Pagrindinistekstas"/>
        <w:spacing w:after="0"/>
        <w:rPr>
          <w:sz w:val="22"/>
          <w:szCs w:val="22"/>
        </w:rPr>
      </w:pPr>
    </w:p>
    <w:p w14:paraId="42F622EC" w14:textId="77777777" w:rsidR="00E90081" w:rsidRPr="003411E9" w:rsidRDefault="00E90081" w:rsidP="00E90081">
      <w:pPr>
        <w:pStyle w:val="Antrat3"/>
        <w:rPr>
          <w:sz w:val="22"/>
          <w:szCs w:val="22"/>
        </w:rPr>
      </w:pPr>
      <w:r w:rsidRPr="003411E9">
        <w:rPr>
          <w:sz w:val="22"/>
          <w:szCs w:val="22"/>
        </w:rPr>
        <w:t>5.1</w:t>
      </w:r>
      <w:r w:rsidRPr="003411E9">
        <w:rPr>
          <w:sz w:val="22"/>
          <w:szCs w:val="22"/>
        </w:rPr>
        <w:tab/>
        <w:t>Farmakodinaminės savybės</w:t>
      </w:r>
    </w:p>
    <w:p w14:paraId="77A695B1" w14:textId="01C08BEA" w:rsidR="00E90081" w:rsidRPr="003411E9" w:rsidRDefault="00E90081" w:rsidP="00E90081">
      <w:pPr>
        <w:pStyle w:val="Pagrindinistekstas"/>
        <w:tabs>
          <w:tab w:val="left" w:pos="6735"/>
        </w:tabs>
        <w:spacing w:after="0"/>
        <w:rPr>
          <w:sz w:val="22"/>
          <w:szCs w:val="22"/>
        </w:rPr>
      </w:pPr>
    </w:p>
    <w:p w14:paraId="4CC99EF6" w14:textId="77777777" w:rsidR="00E90081" w:rsidRPr="003411E9" w:rsidRDefault="00E90081" w:rsidP="00E90081">
      <w:pPr>
        <w:pStyle w:val="Pagrindinistekstas"/>
        <w:spacing w:after="0"/>
        <w:rPr>
          <w:sz w:val="22"/>
          <w:szCs w:val="22"/>
        </w:rPr>
      </w:pPr>
      <w:r w:rsidRPr="003411E9">
        <w:rPr>
          <w:sz w:val="22"/>
          <w:szCs w:val="22"/>
        </w:rPr>
        <w:t xml:space="preserve">Farmakoterapinė grupė – priešnavikiniai vaistiniai preparatai, purino analogai. ATC kodas – L01BB03 </w:t>
      </w:r>
    </w:p>
    <w:p w14:paraId="6DE4205A" w14:textId="77777777" w:rsidR="00E90081" w:rsidRPr="003411E9" w:rsidRDefault="00E90081" w:rsidP="00E90081">
      <w:pPr>
        <w:pStyle w:val="Pagrindinistekstas"/>
        <w:spacing w:after="0"/>
        <w:rPr>
          <w:sz w:val="22"/>
          <w:szCs w:val="22"/>
        </w:rPr>
      </w:pPr>
    </w:p>
    <w:p w14:paraId="63BA067E" w14:textId="77777777" w:rsidR="00E90081" w:rsidRPr="003411E9" w:rsidRDefault="00E90081" w:rsidP="00E90081">
      <w:pPr>
        <w:pStyle w:val="Pagrindinistekstas"/>
        <w:spacing w:after="0"/>
        <w:rPr>
          <w:sz w:val="22"/>
          <w:szCs w:val="22"/>
        </w:rPr>
      </w:pPr>
      <w:r w:rsidRPr="003411E9">
        <w:rPr>
          <w:sz w:val="22"/>
          <w:szCs w:val="22"/>
          <w:u w:val="single"/>
        </w:rPr>
        <w:t>Veikimo mechanizmas</w:t>
      </w:r>
    </w:p>
    <w:p w14:paraId="7297FBE4" w14:textId="77777777" w:rsidR="00E90081" w:rsidRPr="003411E9" w:rsidRDefault="00E90081" w:rsidP="00E90081">
      <w:pPr>
        <w:pStyle w:val="Pagrindinistekstas"/>
        <w:spacing w:after="0"/>
        <w:rPr>
          <w:sz w:val="22"/>
          <w:szCs w:val="22"/>
        </w:rPr>
      </w:pPr>
    </w:p>
    <w:p w14:paraId="4BA75E27" w14:textId="77777777" w:rsidR="00E90081" w:rsidRPr="003411E9" w:rsidRDefault="00E90081" w:rsidP="00E90081">
      <w:pPr>
        <w:rPr>
          <w:szCs w:val="22"/>
        </w:rPr>
      </w:pPr>
      <w:r w:rsidRPr="003411E9">
        <w:rPr>
          <w:szCs w:val="22"/>
        </w:rPr>
        <w:t>Tioguaninas yra sulfhidrilinis guanino analogas, veikiantis kaip purino antimetabolitas. Jis aktyvuojamas paverčiant jį nukleotidu, tioguanilo rūgštimi.</w:t>
      </w:r>
    </w:p>
    <w:p w14:paraId="6ED3CF9D" w14:textId="77777777" w:rsidR="00E90081" w:rsidRPr="003411E9" w:rsidRDefault="00E90081" w:rsidP="00E90081">
      <w:pPr>
        <w:rPr>
          <w:szCs w:val="22"/>
        </w:rPr>
      </w:pPr>
    </w:p>
    <w:p w14:paraId="4ED0A4E2" w14:textId="77777777" w:rsidR="00E90081" w:rsidRPr="003411E9" w:rsidRDefault="00E90081" w:rsidP="00E90081">
      <w:pPr>
        <w:rPr>
          <w:szCs w:val="22"/>
        </w:rPr>
      </w:pPr>
      <w:r w:rsidRPr="003411E9">
        <w:rPr>
          <w:szCs w:val="22"/>
        </w:rPr>
        <w:t xml:space="preserve">Tioguanino dariniai slopina purino sintezę </w:t>
      </w:r>
      <w:r w:rsidRPr="003411E9">
        <w:rPr>
          <w:i/>
          <w:szCs w:val="22"/>
        </w:rPr>
        <w:t>de novo</w:t>
      </w:r>
      <w:r w:rsidRPr="003411E9">
        <w:rPr>
          <w:szCs w:val="22"/>
        </w:rPr>
        <w:t xml:space="preserve"> ir purino nukleotidų konversijas tarpusavyje. Tioguaninas taip pat įjungiamas į nukleorūgščių sudėtį ir jo buvimas DNR (deoksiribonukleorūgštyje) turi reikšmės vaistinio preparato citotoksiniam poveikiui. </w:t>
      </w:r>
    </w:p>
    <w:p w14:paraId="35524CD7" w14:textId="77777777" w:rsidR="00E90081" w:rsidRPr="003411E9" w:rsidRDefault="00E90081" w:rsidP="00E90081">
      <w:pPr>
        <w:rPr>
          <w:szCs w:val="22"/>
        </w:rPr>
      </w:pPr>
    </w:p>
    <w:p w14:paraId="315AACAC" w14:textId="77777777" w:rsidR="00E90081" w:rsidRPr="003411E9" w:rsidRDefault="00E90081" w:rsidP="00E90081">
      <w:pPr>
        <w:rPr>
          <w:szCs w:val="22"/>
        </w:rPr>
      </w:pPr>
      <w:r w:rsidRPr="003411E9">
        <w:rPr>
          <w:szCs w:val="22"/>
          <w:u w:val="single"/>
        </w:rPr>
        <w:t>Farmakodinaminis poveikis</w:t>
      </w:r>
    </w:p>
    <w:p w14:paraId="7E9F10C8" w14:textId="77777777" w:rsidR="00E90081" w:rsidRPr="003411E9" w:rsidRDefault="00E90081" w:rsidP="00E90081">
      <w:pPr>
        <w:rPr>
          <w:szCs w:val="22"/>
        </w:rPr>
      </w:pPr>
    </w:p>
    <w:p w14:paraId="3753C1BE" w14:textId="77777777" w:rsidR="00E90081" w:rsidRPr="003411E9" w:rsidRDefault="00E90081" w:rsidP="00E90081">
      <w:pPr>
        <w:rPr>
          <w:szCs w:val="22"/>
        </w:rPr>
      </w:pPr>
      <w:r w:rsidRPr="003411E9">
        <w:rPr>
          <w:szCs w:val="22"/>
        </w:rPr>
        <w:t>Paprastai tarp tioguanino ir merkaptopurino yra kryžminis atsparumas, todėl kai gydymas vienu iš šių vaistinių preparatų yra neveiksmingas, nebus veiksmingas gydymas ir kitu vaistiniu preparatu.</w:t>
      </w:r>
    </w:p>
    <w:p w14:paraId="233C5DE2" w14:textId="77777777" w:rsidR="00E90081" w:rsidRPr="003411E9" w:rsidRDefault="00E90081" w:rsidP="00E90081">
      <w:pPr>
        <w:pStyle w:val="Pagrindinistekstas"/>
        <w:spacing w:after="0"/>
        <w:rPr>
          <w:sz w:val="22"/>
          <w:szCs w:val="22"/>
        </w:rPr>
      </w:pPr>
    </w:p>
    <w:p w14:paraId="5DEA61FE" w14:textId="77777777" w:rsidR="00E90081" w:rsidRPr="003411E9" w:rsidRDefault="00E90081" w:rsidP="00E90081">
      <w:pPr>
        <w:pStyle w:val="Antrat3"/>
        <w:rPr>
          <w:sz w:val="22"/>
          <w:szCs w:val="22"/>
        </w:rPr>
      </w:pPr>
      <w:r w:rsidRPr="003411E9">
        <w:rPr>
          <w:sz w:val="22"/>
          <w:szCs w:val="22"/>
        </w:rPr>
        <w:t>5.2</w:t>
      </w:r>
      <w:r w:rsidRPr="003411E9">
        <w:rPr>
          <w:sz w:val="22"/>
          <w:szCs w:val="22"/>
        </w:rPr>
        <w:tab/>
        <w:t>Farmakokinetinės savybės</w:t>
      </w:r>
    </w:p>
    <w:p w14:paraId="03BE44A3" w14:textId="77777777" w:rsidR="00E90081" w:rsidRPr="003411E9" w:rsidRDefault="00E90081" w:rsidP="00E90081">
      <w:pPr>
        <w:rPr>
          <w:szCs w:val="22"/>
        </w:rPr>
      </w:pPr>
    </w:p>
    <w:p w14:paraId="355BE241" w14:textId="77777777" w:rsidR="00E90081" w:rsidRPr="003411E9" w:rsidRDefault="00E90081" w:rsidP="00E90081">
      <w:pPr>
        <w:rPr>
          <w:szCs w:val="22"/>
        </w:rPr>
      </w:pPr>
      <w:r w:rsidRPr="003411E9">
        <w:rPr>
          <w:szCs w:val="22"/>
          <w:u w:val="single"/>
        </w:rPr>
        <w:t>Absorbcija</w:t>
      </w:r>
    </w:p>
    <w:p w14:paraId="2103A491" w14:textId="77777777" w:rsidR="00E90081" w:rsidRPr="003411E9" w:rsidRDefault="00E90081" w:rsidP="00E90081">
      <w:pPr>
        <w:pStyle w:val="Pagrindinistekstas"/>
        <w:spacing w:after="0"/>
        <w:rPr>
          <w:sz w:val="22"/>
          <w:szCs w:val="22"/>
        </w:rPr>
      </w:pPr>
    </w:p>
    <w:p w14:paraId="23CD170F" w14:textId="52FE1434" w:rsidR="00E90081" w:rsidRPr="003411E9" w:rsidRDefault="00E90081" w:rsidP="00E90081">
      <w:pPr>
        <w:rPr>
          <w:szCs w:val="22"/>
        </w:rPr>
      </w:pPr>
      <w:r w:rsidRPr="003411E9">
        <w:rPr>
          <w:szCs w:val="22"/>
        </w:rPr>
        <w:t>Tyrimai su radioaktyviuoju tioguaninu parodė, kad didžiausias bendrasis radioaktyvumas kraujyje būna praėjus 8–10</w:t>
      </w:r>
      <w:r w:rsidR="00F525C9">
        <w:rPr>
          <w:szCs w:val="22"/>
        </w:rPr>
        <w:t> </w:t>
      </w:r>
      <w:r w:rsidRPr="003411E9">
        <w:rPr>
          <w:szCs w:val="22"/>
        </w:rPr>
        <w:t>val. po vaistinio preparato išgėrimo, po to jis lėtai mažėja. Vėlesni tyrimai, atlikti HPLC (</w:t>
      </w:r>
      <w:r w:rsidRPr="003411E9">
        <w:rPr>
          <w:color w:val="000000"/>
          <w:szCs w:val="22"/>
        </w:rPr>
        <w:t xml:space="preserve">didelio slėgio skysčių chromatografijos) </w:t>
      </w:r>
      <w:r w:rsidRPr="003411E9">
        <w:rPr>
          <w:szCs w:val="22"/>
        </w:rPr>
        <w:t xml:space="preserve">metodu, parodė, kad 6-tioguaninas buvo pagrindinis </w:t>
      </w:r>
      <w:r w:rsidRPr="003411E9">
        <w:rPr>
          <w:szCs w:val="22"/>
        </w:rPr>
        <w:lastRenderedPageBreak/>
        <w:t>tiopurinas mažiausiai 8</w:t>
      </w:r>
      <w:r w:rsidR="00F525C9">
        <w:rPr>
          <w:szCs w:val="22"/>
        </w:rPr>
        <w:t> </w:t>
      </w:r>
      <w:r w:rsidRPr="003411E9">
        <w:rPr>
          <w:szCs w:val="22"/>
        </w:rPr>
        <w:t>valandas po vaistinio preparato suleidimo į veną. Suleidus 1–1,2 g 6</w:t>
      </w:r>
      <w:r w:rsidRPr="003411E9">
        <w:rPr>
          <w:szCs w:val="22"/>
        </w:rPr>
        <w:noBreakHyphen/>
        <w:t>tioguanino/m</w:t>
      </w:r>
      <w:r w:rsidRPr="003411E9">
        <w:rPr>
          <w:szCs w:val="22"/>
          <w:vertAlign w:val="superscript"/>
        </w:rPr>
        <w:t>2</w:t>
      </w:r>
      <w:r w:rsidRPr="003411E9">
        <w:rPr>
          <w:szCs w:val="22"/>
        </w:rPr>
        <w:t xml:space="preserve"> kūno paviršiaus ploto į veną, susidaro didžiausia (61–118 nmol/ml) jo koncentracija plazmoje.</w:t>
      </w:r>
    </w:p>
    <w:p w14:paraId="0DFA5FC3" w14:textId="2D7B7183" w:rsidR="00E90081" w:rsidRPr="003411E9" w:rsidRDefault="00E90081" w:rsidP="00E90081">
      <w:pPr>
        <w:rPr>
          <w:szCs w:val="22"/>
        </w:rPr>
      </w:pPr>
      <w:r w:rsidRPr="003411E9">
        <w:rPr>
          <w:szCs w:val="22"/>
        </w:rPr>
        <w:t>Koncentracija plazmoje mažėja bieksponentiškai. Pradinis ir galutinis eliminacijos laikas yra atitinkamai 3 ir 5,9</w:t>
      </w:r>
      <w:r w:rsidR="00F525C9">
        <w:rPr>
          <w:szCs w:val="22"/>
        </w:rPr>
        <w:t> </w:t>
      </w:r>
      <w:r w:rsidRPr="003411E9">
        <w:rPr>
          <w:szCs w:val="22"/>
        </w:rPr>
        <w:t>valandos. Išgėrus 100 mg/m</w:t>
      </w:r>
      <w:r w:rsidRPr="003411E9">
        <w:rPr>
          <w:szCs w:val="22"/>
          <w:vertAlign w:val="superscript"/>
        </w:rPr>
        <w:t>2</w:t>
      </w:r>
      <w:r w:rsidRPr="003411E9">
        <w:rPr>
          <w:szCs w:val="22"/>
        </w:rPr>
        <w:t xml:space="preserve"> vaistinio preparato, maksimali koncentracija, išmatuota HPLC, susidarė po 2–4</w:t>
      </w:r>
      <w:r w:rsidR="00F525C9">
        <w:rPr>
          <w:szCs w:val="22"/>
        </w:rPr>
        <w:t> </w:t>
      </w:r>
      <w:r w:rsidRPr="003411E9">
        <w:rPr>
          <w:szCs w:val="22"/>
        </w:rPr>
        <w:t>valandų ir buvo lygi 0,03–0,94 mikromolių (0,03–0,94 nmol/ml). Koncentracija mažėja, kai vaistinio preparato vartojama kartu su maistu (ir vemiant).</w:t>
      </w:r>
    </w:p>
    <w:p w14:paraId="59386FFD" w14:textId="77777777" w:rsidR="00E90081" w:rsidRPr="003411E9" w:rsidRDefault="00E90081" w:rsidP="00E90081">
      <w:pPr>
        <w:rPr>
          <w:szCs w:val="22"/>
        </w:rPr>
      </w:pPr>
    </w:p>
    <w:p w14:paraId="652D26EF" w14:textId="77777777" w:rsidR="00E90081" w:rsidRPr="003411E9" w:rsidRDefault="00E90081" w:rsidP="003C3326">
      <w:pPr>
        <w:keepNext/>
        <w:rPr>
          <w:szCs w:val="22"/>
        </w:rPr>
      </w:pPr>
      <w:r w:rsidRPr="003411E9">
        <w:rPr>
          <w:szCs w:val="22"/>
          <w:u w:val="single"/>
        </w:rPr>
        <w:t>Pasiskirstymas</w:t>
      </w:r>
    </w:p>
    <w:p w14:paraId="103B797E" w14:textId="77777777" w:rsidR="00E90081" w:rsidRPr="003411E9" w:rsidRDefault="00E90081" w:rsidP="003C3326">
      <w:pPr>
        <w:keepNext/>
        <w:rPr>
          <w:szCs w:val="22"/>
        </w:rPr>
      </w:pPr>
    </w:p>
    <w:p w14:paraId="54B08202" w14:textId="77777777" w:rsidR="00E90081" w:rsidRPr="003411E9" w:rsidRDefault="00E90081" w:rsidP="003C3326">
      <w:pPr>
        <w:keepNext/>
        <w:rPr>
          <w:szCs w:val="22"/>
        </w:rPr>
      </w:pPr>
      <w:r w:rsidRPr="003411E9">
        <w:rPr>
          <w:szCs w:val="22"/>
        </w:rPr>
        <w:t>Mokslinėje literatūroje yra nedaug duomenų apie tioguanino pasiskirstymą žmonių organizme. Po pastovios 20 mg/m</w:t>
      </w:r>
      <w:r w:rsidRPr="003411E9">
        <w:rPr>
          <w:szCs w:val="22"/>
          <w:vertAlign w:val="superscript"/>
        </w:rPr>
        <w:t>2</w:t>
      </w:r>
      <w:r w:rsidRPr="003411E9">
        <w:rPr>
          <w:szCs w:val="22"/>
        </w:rPr>
        <w:t>/h intraveninės infuzijos, per 24 valandas ūmine limfoblastine leukemija sergančių vaikų organizme tioguaninas patenka į nugaros smegenų skystį (NSS).</w:t>
      </w:r>
    </w:p>
    <w:p w14:paraId="12785927" w14:textId="77777777" w:rsidR="00E90081" w:rsidRPr="003411E9" w:rsidRDefault="00E90081" w:rsidP="00E90081">
      <w:pPr>
        <w:rPr>
          <w:szCs w:val="22"/>
        </w:rPr>
      </w:pPr>
    </w:p>
    <w:p w14:paraId="2E00D927" w14:textId="77777777" w:rsidR="00E90081" w:rsidRPr="003411E9" w:rsidRDefault="00E90081" w:rsidP="00E90081">
      <w:pPr>
        <w:rPr>
          <w:szCs w:val="22"/>
        </w:rPr>
      </w:pPr>
      <w:r w:rsidRPr="003411E9">
        <w:rPr>
          <w:szCs w:val="22"/>
          <w:u w:val="single"/>
        </w:rPr>
        <w:t>Biotransformacija</w:t>
      </w:r>
    </w:p>
    <w:p w14:paraId="7197788B" w14:textId="77777777" w:rsidR="00E90081" w:rsidRPr="003411E9" w:rsidRDefault="00E90081" w:rsidP="00E90081">
      <w:pPr>
        <w:rPr>
          <w:szCs w:val="22"/>
        </w:rPr>
      </w:pPr>
    </w:p>
    <w:p w14:paraId="5AF8625B" w14:textId="77777777" w:rsidR="00E90081" w:rsidRPr="003411E9" w:rsidRDefault="00E90081" w:rsidP="00E90081">
      <w:pPr>
        <w:rPr>
          <w:szCs w:val="22"/>
        </w:rPr>
      </w:pPr>
      <w:r w:rsidRPr="003411E9">
        <w:rPr>
          <w:szCs w:val="22"/>
        </w:rPr>
        <w:t xml:space="preserve">Tioguaninas intensyviai metabolizuojamas </w:t>
      </w:r>
      <w:r w:rsidRPr="003411E9">
        <w:rPr>
          <w:i/>
          <w:szCs w:val="22"/>
        </w:rPr>
        <w:t>in vivo.</w:t>
      </w:r>
      <w:r w:rsidRPr="003411E9">
        <w:rPr>
          <w:szCs w:val="22"/>
        </w:rPr>
        <w:t xml:space="preserve"> Už tioguanino metabolizmą atsakingi šie keturi skirtingi fermentai: hipoksantin(guanin)fosforibosiltransferazė (H(G)PRT), paverčianti tioguaniną į tioguanozino monofosfatą (6-TGMP), kurį baltymų kinazės toliau metabolizuoja į veiklius metabolitus, tioguanino nukleotidus (6-TGN); TPMT, paverčianti 6-tioguaniną į 6-metiltioguaniną (6-MTG – neveiklųjį metabolitą), taip pat 6-TGMP į 6-metil-TGMP (neveiklųjį metabolitą), ir ksantino oksidazė (XDH arba XO) bei aldehido oksidazė (AO), kurios taip pat verčia tioguaniną į neveikliuosius metabolitus. Tioguaniną iš pradžių deaminina guanindeaminazė (GDA), susidaro 6-tioksantinas (6-TX), kuris tampa substratu XDH katalizuojamam 6-tiourinės rūgšties (6-TUA) susidarymui.</w:t>
      </w:r>
    </w:p>
    <w:p w14:paraId="05E232A0" w14:textId="77777777" w:rsidR="00E90081" w:rsidRPr="003411E9" w:rsidRDefault="00E90081" w:rsidP="00E90081">
      <w:pPr>
        <w:rPr>
          <w:szCs w:val="22"/>
        </w:rPr>
      </w:pPr>
    </w:p>
    <w:p w14:paraId="51BCD760" w14:textId="77777777" w:rsidR="00E90081" w:rsidRPr="003411E9" w:rsidRDefault="00E90081" w:rsidP="00E90081">
      <w:pPr>
        <w:rPr>
          <w:szCs w:val="22"/>
        </w:rPr>
      </w:pPr>
    </w:p>
    <w:p w14:paraId="549F6101" w14:textId="77777777" w:rsidR="00E90081" w:rsidRPr="003411E9" w:rsidRDefault="00E90081" w:rsidP="00E90081">
      <w:pPr>
        <w:pStyle w:val="Antrat3"/>
        <w:rPr>
          <w:sz w:val="22"/>
          <w:szCs w:val="22"/>
        </w:rPr>
      </w:pPr>
      <w:r w:rsidRPr="003411E9">
        <w:rPr>
          <w:sz w:val="22"/>
          <w:szCs w:val="22"/>
        </w:rPr>
        <w:t>5.3</w:t>
      </w:r>
      <w:r w:rsidRPr="003411E9">
        <w:rPr>
          <w:sz w:val="22"/>
          <w:szCs w:val="22"/>
        </w:rPr>
        <w:tab/>
        <w:t>Ikiklinikinių saugumo tyrimų duomenys</w:t>
      </w:r>
    </w:p>
    <w:p w14:paraId="0159491F" w14:textId="77777777" w:rsidR="00E90081" w:rsidRPr="003411E9" w:rsidRDefault="00E90081" w:rsidP="00E90081">
      <w:pPr>
        <w:pStyle w:val="Pagrindinistekstas"/>
        <w:spacing w:after="0"/>
        <w:rPr>
          <w:sz w:val="22"/>
          <w:szCs w:val="22"/>
        </w:rPr>
      </w:pPr>
    </w:p>
    <w:p w14:paraId="5956D100" w14:textId="77777777" w:rsidR="00E90081" w:rsidRPr="003411E9" w:rsidRDefault="00E90081" w:rsidP="00E90081">
      <w:pPr>
        <w:pStyle w:val="Pagrindinistekstas"/>
        <w:spacing w:after="0"/>
        <w:rPr>
          <w:sz w:val="22"/>
          <w:szCs w:val="22"/>
        </w:rPr>
      </w:pPr>
      <w:r w:rsidRPr="003411E9">
        <w:rPr>
          <w:sz w:val="22"/>
          <w:szCs w:val="22"/>
        </w:rPr>
        <w:t>Turint omenyje tioguanino poveikį DNR, jis gali būti mutageniškas ir kancerogeniškas.</w:t>
      </w:r>
    </w:p>
    <w:p w14:paraId="729CC351" w14:textId="77777777" w:rsidR="00E90081" w:rsidRPr="003411E9" w:rsidRDefault="00E90081" w:rsidP="00E90081">
      <w:pPr>
        <w:pStyle w:val="Pagrindinistekstas"/>
        <w:spacing w:after="0"/>
        <w:rPr>
          <w:sz w:val="22"/>
          <w:szCs w:val="22"/>
        </w:rPr>
      </w:pPr>
    </w:p>
    <w:p w14:paraId="02FDE953" w14:textId="77777777" w:rsidR="00E90081" w:rsidRPr="003411E9" w:rsidRDefault="00E90081" w:rsidP="00E90081">
      <w:pPr>
        <w:pStyle w:val="Pagrindinistekstas"/>
        <w:spacing w:after="0"/>
        <w:rPr>
          <w:sz w:val="22"/>
          <w:szCs w:val="22"/>
        </w:rPr>
      </w:pPr>
    </w:p>
    <w:p w14:paraId="61ECC208" w14:textId="77777777" w:rsidR="00E90081" w:rsidRPr="003411E9" w:rsidRDefault="00E90081" w:rsidP="003411E9">
      <w:pPr>
        <w:rPr>
          <w:b/>
          <w:bCs/>
        </w:rPr>
      </w:pPr>
      <w:r w:rsidRPr="003411E9">
        <w:rPr>
          <w:b/>
          <w:bCs/>
        </w:rPr>
        <w:t>6.</w:t>
      </w:r>
      <w:r w:rsidRPr="003411E9">
        <w:rPr>
          <w:b/>
          <w:bCs/>
        </w:rPr>
        <w:tab/>
        <w:t>FARMACINĖ INFORMACIJA</w:t>
      </w:r>
    </w:p>
    <w:p w14:paraId="52DCA58B" w14:textId="77777777" w:rsidR="00E90081" w:rsidRPr="003411E9" w:rsidRDefault="00E90081" w:rsidP="00E90081">
      <w:pPr>
        <w:pStyle w:val="Pagrindinistekstas"/>
        <w:spacing w:after="0"/>
        <w:rPr>
          <w:b/>
          <w:sz w:val="22"/>
          <w:szCs w:val="22"/>
        </w:rPr>
      </w:pPr>
    </w:p>
    <w:p w14:paraId="75C7A0E8" w14:textId="77777777" w:rsidR="00E90081" w:rsidRPr="003411E9" w:rsidRDefault="00E90081" w:rsidP="00E90081">
      <w:pPr>
        <w:pStyle w:val="Antrat3"/>
        <w:rPr>
          <w:sz w:val="22"/>
          <w:szCs w:val="22"/>
        </w:rPr>
      </w:pPr>
      <w:r w:rsidRPr="003411E9">
        <w:rPr>
          <w:sz w:val="22"/>
          <w:szCs w:val="22"/>
        </w:rPr>
        <w:t>6.1</w:t>
      </w:r>
      <w:r w:rsidRPr="003411E9">
        <w:rPr>
          <w:sz w:val="22"/>
          <w:szCs w:val="22"/>
        </w:rPr>
        <w:tab/>
        <w:t>Pagalbinių medžiagų sąrašas</w:t>
      </w:r>
    </w:p>
    <w:p w14:paraId="0674D534" w14:textId="77777777" w:rsidR="00E90081" w:rsidRPr="003411E9" w:rsidRDefault="00E90081" w:rsidP="00E90081">
      <w:pPr>
        <w:pStyle w:val="Pagrindinistekstas"/>
        <w:spacing w:after="0"/>
        <w:rPr>
          <w:sz w:val="22"/>
          <w:szCs w:val="22"/>
        </w:rPr>
      </w:pPr>
    </w:p>
    <w:p w14:paraId="4B23D52D" w14:textId="77777777" w:rsidR="00E90081" w:rsidRPr="003411E9" w:rsidRDefault="00E90081" w:rsidP="00E90081">
      <w:pPr>
        <w:pStyle w:val="prastasiniatinklio"/>
        <w:spacing w:before="0" w:beforeAutospacing="0" w:after="0" w:afterAutospacing="0"/>
        <w:rPr>
          <w:sz w:val="22"/>
          <w:szCs w:val="22"/>
        </w:rPr>
      </w:pPr>
      <w:r w:rsidRPr="003411E9">
        <w:rPr>
          <w:sz w:val="22"/>
          <w:szCs w:val="22"/>
        </w:rPr>
        <w:t>Laktozė monohidratas</w:t>
      </w:r>
    </w:p>
    <w:p w14:paraId="38B5FC69" w14:textId="77777777" w:rsidR="00E90081" w:rsidRPr="003411E9" w:rsidRDefault="00E90081" w:rsidP="00E90081">
      <w:pPr>
        <w:pStyle w:val="prastasiniatinklio"/>
        <w:spacing w:before="0" w:beforeAutospacing="0" w:after="0" w:afterAutospacing="0"/>
        <w:rPr>
          <w:sz w:val="22"/>
          <w:szCs w:val="22"/>
        </w:rPr>
      </w:pPr>
      <w:r w:rsidRPr="003411E9">
        <w:rPr>
          <w:sz w:val="22"/>
          <w:szCs w:val="22"/>
        </w:rPr>
        <w:t>Bulvių krakmolas</w:t>
      </w:r>
    </w:p>
    <w:p w14:paraId="38A1128D" w14:textId="77777777" w:rsidR="00E90081" w:rsidRPr="003411E9" w:rsidRDefault="00E90081" w:rsidP="00E90081">
      <w:pPr>
        <w:pStyle w:val="prastasiniatinklio"/>
        <w:spacing w:before="0" w:beforeAutospacing="0" w:after="0" w:afterAutospacing="0"/>
        <w:rPr>
          <w:sz w:val="22"/>
          <w:szCs w:val="22"/>
        </w:rPr>
      </w:pPr>
      <w:r w:rsidRPr="003411E9">
        <w:rPr>
          <w:sz w:val="22"/>
          <w:szCs w:val="22"/>
        </w:rPr>
        <w:t>Gumiarabikas</w:t>
      </w:r>
    </w:p>
    <w:p w14:paraId="16516CDD" w14:textId="77777777" w:rsidR="00E90081" w:rsidRPr="003411E9" w:rsidRDefault="00E90081" w:rsidP="00E90081">
      <w:pPr>
        <w:pStyle w:val="prastasiniatinklio"/>
        <w:spacing w:before="0" w:beforeAutospacing="0" w:after="0" w:afterAutospacing="0"/>
        <w:rPr>
          <w:sz w:val="22"/>
          <w:szCs w:val="22"/>
        </w:rPr>
      </w:pPr>
      <w:r w:rsidRPr="003411E9">
        <w:rPr>
          <w:sz w:val="22"/>
          <w:szCs w:val="22"/>
        </w:rPr>
        <w:t>Stearino rūgštis</w:t>
      </w:r>
    </w:p>
    <w:p w14:paraId="4CCA1242" w14:textId="77777777" w:rsidR="00E90081" w:rsidRPr="003411E9" w:rsidRDefault="00E90081" w:rsidP="00E90081">
      <w:pPr>
        <w:pStyle w:val="prastasiniatinklio"/>
        <w:spacing w:before="0" w:beforeAutospacing="0" w:after="0" w:afterAutospacing="0"/>
        <w:rPr>
          <w:sz w:val="22"/>
          <w:szCs w:val="22"/>
        </w:rPr>
      </w:pPr>
      <w:r w:rsidRPr="003411E9">
        <w:rPr>
          <w:sz w:val="22"/>
          <w:szCs w:val="22"/>
        </w:rPr>
        <w:t>Magnio stearatas</w:t>
      </w:r>
    </w:p>
    <w:p w14:paraId="7F2B3BC0" w14:textId="77777777" w:rsidR="00E90081" w:rsidRPr="003411E9" w:rsidRDefault="00E90081" w:rsidP="00E90081">
      <w:pPr>
        <w:pStyle w:val="Pagrindinistekstas"/>
        <w:spacing w:after="0"/>
        <w:rPr>
          <w:sz w:val="22"/>
          <w:szCs w:val="22"/>
        </w:rPr>
      </w:pPr>
    </w:p>
    <w:p w14:paraId="38A0236B" w14:textId="77777777" w:rsidR="00E90081" w:rsidRPr="003411E9" w:rsidRDefault="00E90081" w:rsidP="00E90081">
      <w:pPr>
        <w:pStyle w:val="Antrat3"/>
        <w:rPr>
          <w:sz w:val="22"/>
          <w:szCs w:val="22"/>
        </w:rPr>
      </w:pPr>
      <w:r w:rsidRPr="003411E9">
        <w:rPr>
          <w:sz w:val="22"/>
          <w:szCs w:val="22"/>
        </w:rPr>
        <w:t>6.2</w:t>
      </w:r>
      <w:r w:rsidRPr="003411E9">
        <w:rPr>
          <w:sz w:val="22"/>
          <w:szCs w:val="22"/>
        </w:rPr>
        <w:tab/>
        <w:t>Nesuderinamumas</w:t>
      </w:r>
    </w:p>
    <w:p w14:paraId="727BA4A6" w14:textId="77777777" w:rsidR="00E90081" w:rsidRPr="003411E9" w:rsidRDefault="00E90081" w:rsidP="00E90081">
      <w:pPr>
        <w:pStyle w:val="Pagrindinistekstas"/>
        <w:spacing w:after="0"/>
        <w:rPr>
          <w:sz w:val="22"/>
          <w:szCs w:val="22"/>
        </w:rPr>
      </w:pPr>
    </w:p>
    <w:p w14:paraId="0C6859E9" w14:textId="77777777" w:rsidR="00E90081" w:rsidRPr="003411E9" w:rsidRDefault="00E90081" w:rsidP="00E90081">
      <w:pPr>
        <w:rPr>
          <w:szCs w:val="22"/>
        </w:rPr>
      </w:pPr>
      <w:r w:rsidRPr="003411E9">
        <w:rPr>
          <w:szCs w:val="22"/>
        </w:rPr>
        <w:t>Duomenys nebūtini.</w:t>
      </w:r>
    </w:p>
    <w:p w14:paraId="1A4DFED0" w14:textId="77777777" w:rsidR="00E90081" w:rsidRPr="003411E9" w:rsidRDefault="00E90081" w:rsidP="00E90081">
      <w:pPr>
        <w:pStyle w:val="Pagrindinistekstas"/>
        <w:spacing w:after="0"/>
        <w:rPr>
          <w:sz w:val="22"/>
          <w:szCs w:val="22"/>
        </w:rPr>
      </w:pPr>
    </w:p>
    <w:p w14:paraId="3D3529C2" w14:textId="77777777" w:rsidR="00E90081" w:rsidRPr="003411E9" w:rsidRDefault="00E90081" w:rsidP="00E90081">
      <w:pPr>
        <w:pStyle w:val="Antrat3"/>
        <w:rPr>
          <w:sz w:val="22"/>
          <w:szCs w:val="22"/>
        </w:rPr>
      </w:pPr>
      <w:r w:rsidRPr="003411E9">
        <w:rPr>
          <w:sz w:val="22"/>
          <w:szCs w:val="22"/>
        </w:rPr>
        <w:t>6.3</w:t>
      </w:r>
      <w:r w:rsidRPr="003411E9">
        <w:rPr>
          <w:sz w:val="22"/>
          <w:szCs w:val="22"/>
        </w:rPr>
        <w:tab/>
        <w:t>Tinkamumo laikas</w:t>
      </w:r>
    </w:p>
    <w:p w14:paraId="3B8FDA28" w14:textId="77777777" w:rsidR="00E90081" w:rsidRPr="003411E9" w:rsidRDefault="00E90081" w:rsidP="00E90081">
      <w:pPr>
        <w:pStyle w:val="Pagrindinistekstas"/>
        <w:spacing w:after="0"/>
        <w:rPr>
          <w:sz w:val="22"/>
          <w:szCs w:val="22"/>
        </w:rPr>
      </w:pPr>
    </w:p>
    <w:p w14:paraId="18B112D7" w14:textId="77777777" w:rsidR="00E90081" w:rsidRPr="003411E9" w:rsidRDefault="00E90081" w:rsidP="00E90081">
      <w:pPr>
        <w:rPr>
          <w:szCs w:val="22"/>
        </w:rPr>
      </w:pPr>
      <w:r w:rsidRPr="003411E9">
        <w:rPr>
          <w:szCs w:val="22"/>
        </w:rPr>
        <w:t>5 metai.</w:t>
      </w:r>
    </w:p>
    <w:p w14:paraId="5C2C8191" w14:textId="77777777" w:rsidR="00E90081" w:rsidRPr="003411E9" w:rsidRDefault="00E90081" w:rsidP="00E90081">
      <w:pPr>
        <w:pStyle w:val="Pagrindinistekstas"/>
        <w:spacing w:after="0"/>
        <w:rPr>
          <w:sz w:val="22"/>
          <w:szCs w:val="22"/>
        </w:rPr>
      </w:pPr>
    </w:p>
    <w:p w14:paraId="3273921C" w14:textId="77777777" w:rsidR="00E90081" w:rsidRPr="003411E9" w:rsidRDefault="00E90081" w:rsidP="00E90081">
      <w:pPr>
        <w:ind w:left="567" w:hanging="567"/>
        <w:rPr>
          <w:b/>
          <w:szCs w:val="22"/>
        </w:rPr>
      </w:pPr>
      <w:r w:rsidRPr="003411E9">
        <w:rPr>
          <w:b/>
          <w:szCs w:val="22"/>
        </w:rPr>
        <w:t>6.4</w:t>
      </w:r>
      <w:r w:rsidRPr="003411E9">
        <w:rPr>
          <w:b/>
          <w:szCs w:val="22"/>
        </w:rPr>
        <w:tab/>
        <w:t>Specialios laikymo sąlygos</w:t>
      </w:r>
    </w:p>
    <w:p w14:paraId="16B90E5F" w14:textId="77777777" w:rsidR="00E90081" w:rsidRPr="003411E9" w:rsidRDefault="00E90081" w:rsidP="00E90081">
      <w:pPr>
        <w:rPr>
          <w:szCs w:val="22"/>
        </w:rPr>
      </w:pPr>
    </w:p>
    <w:p w14:paraId="54690FF4" w14:textId="77777777" w:rsidR="00E90081" w:rsidRPr="003411E9" w:rsidRDefault="00E90081" w:rsidP="00E90081">
      <w:pPr>
        <w:rPr>
          <w:szCs w:val="22"/>
        </w:rPr>
      </w:pPr>
      <w:r w:rsidRPr="003411E9">
        <w:rPr>
          <w:szCs w:val="22"/>
        </w:rPr>
        <w:t>Laikyti ne aukštesnėje kaip 25 °C temperatūroje.</w:t>
      </w:r>
    </w:p>
    <w:p w14:paraId="5D95DB61" w14:textId="77777777" w:rsidR="00E90081" w:rsidRPr="003411E9" w:rsidRDefault="00E90081" w:rsidP="00E90081">
      <w:pPr>
        <w:rPr>
          <w:szCs w:val="22"/>
        </w:rPr>
      </w:pPr>
      <w:r w:rsidRPr="003411E9">
        <w:rPr>
          <w:szCs w:val="22"/>
        </w:rPr>
        <w:t>Buteliuką laikyti išorinėje dėžutėje, kad vaistinis preparatas būtų apsaugotas nuo drėgmės ir šviesos.</w:t>
      </w:r>
    </w:p>
    <w:p w14:paraId="590E0CFA" w14:textId="77777777" w:rsidR="00E90081" w:rsidRPr="003411E9" w:rsidRDefault="00E90081" w:rsidP="00E90081">
      <w:pPr>
        <w:rPr>
          <w:szCs w:val="22"/>
        </w:rPr>
      </w:pPr>
    </w:p>
    <w:p w14:paraId="0B14AC83" w14:textId="77777777" w:rsidR="00E90081" w:rsidRPr="003411E9" w:rsidRDefault="00E90081" w:rsidP="00C40AC5">
      <w:pPr>
        <w:keepNext/>
        <w:ind w:left="567" w:hanging="567"/>
        <w:rPr>
          <w:b/>
          <w:szCs w:val="22"/>
        </w:rPr>
      </w:pPr>
      <w:r w:rsidRPr="003411E9">
        <w:rPr>
          <w:b/>
          <w:szCs w:val="22"/>
        </w:rPr>
        <w:lastRenderedPageBreak/>
        <w:t>6.5</w:t>
      </w:r>
      <w:r w:rsidRPr="003411E9">
        <w:rPr>
          <w:b/>
          <w:szCs w:val="22"/>
        </w:rPr>
        <w:tab/>
      </w:r>
      <w:r w:rsidRPr="003411E9">
        <w:rPr>
          <w:b/>
          <w:bCs/>
          <w:szCs w:val="22"/>
        </w:rPr>
        <w:t>Talpyklės pobūdis ir jos</w:t>
      </w:r>
      <w:r w:rsidRPr="003411E9">
        <w:rPr>
          <w:szCs w:val="22"/>
        </w:rPr>
        <w:t xml:space="preserve"> </w:t>
      </w:r>
      <w:r w:rsidRPr="003411E9">
        <w:rPr>
          <w:b/>
          <w:szCs w:val="22"/>
        </w:rPr>
        <w:t>turinys</w:t>
      </w:r>
    </w:p>
    <w:p w14:paraId="332AE153" w14:textId="77777777" w:rsidR="00E90081" w:rsidRPr="003411E9" w:rsidRDefault="00E90081" w:rsidP="00C40AC5">
      <w:pPr>
        <w:keepNext/>
        <w:rPr>
          <w:szCs w:val="22"/>
        </w:rPr>
      </w:pPr>
    </w:p>
    <w:p w14:paraId="0F130ECA" w14:textId="77777777" w:rsidR="00E90081" w:rsidRPr="003411E9" w:rsidRDefault="00E90081" w:rsidP="00C40AC5">
      <w:pPr>
        <w:keepNext/>
        <w:rPr>
          <w:szCs w:val="22"/>
        </w:rPr>
      </w:pPr>
      <w:r w:rsidRPr="003411E9">
        <w:rPr>
          <w:szCs w:val="22"/>
        </w:rPr>
        <w:t>Geltono stiklo (III tipo) buteliukas su vaikų sunkiai atidaromu didelio tankio polietileno ir polipropileno uždoriu.</w:t>
      </w:r>
    </w:p>
    <w:p w14:paraId="692B027E" w14:textId="73BE6CDA" w:rsidR="00E90081" w:rsidRPr="003411E9" w:rsidRDefault="00E90081" w:rsidP="00E90081">
      <w:pPr>
        <w:rPr>
          <w:szCs w:val="22"/>
        </w:rPr>
      </w:pPr>
      <w:r w:rsidRPr="003411E9">
        <w:rPr>
          <w:szCs w:val="22"/>
        </w:rPr>
        <w:t>Dėžutė, kurioje yra vienas buteliukas su 25</w:t>
      </w:r>
      <w:r w:rsidR="00F525C9">
        <w:rPr>
          <w:szCs w:val="22"/>
        </w:rPr>
        <w:t> </w:t>
      </w:r>
      <w:r w:rsidRPr="003411E9">
        <w:rPr>
          <w:szCs w:val="22"/>
        </w:rPr>
        <w:t>tabletėmis.</w:t>
      </w:r>
    </w:p>
    <w:p w14:paraId="320B94EF" w14:textId="77777777" w:rsidR="00E90081" w:rsidRPr="003411E9" w:rsidRDefault="00E90081" w:rsidP="00E90081">
      <w:pPr>
        <w:rPr>
          <w:szCs w:val="22"/>
        </w:rPr>
      </w:pPr>
    </w:p>
    <w:p w14:paraId="015D63A7" w14:textId="77777777" w:rsidR="00E90081" w:rsidRPr="003411E9" w:rsidRDefault="00E90081" w:rsidP="00E90081">
      <w:pPr>
        <w:ind w:left="567" w:hanging="567"/>
        <w:rPr>
          <w:b/>
          <w:szCs w:val="22"/>
        </w:rPr>
      </w:pPr>
      <w:r w:rsidRPr="003411E9">
        <w:rPr>
          <w:b/>
          <w:szCs w:val="22"/>
        </w:rPr>
        <w:t>6.6</w:t>
      </w:r>
      <w:r w:rsidRPr="003411E9">
        <w:rPr>
          <w:b/>
          <w:szCs w:val="22"/>
        </w:rPr>
        <w:tab/>
      </w:r>
      <w:r w:rsidRPr="003411E9">
        <w:rPr>
          <w:b/>
          <w:snapToGrid w:val="0"/>
          <w:szCs w:val="22"/>
        </w:rPr>
        <w:t>Specialūs reikalavimai atliekoms tvarkyti ir vaistiniam preparatui ruošti</w:t>
      </w:r>
      <w:r w:rsidRPr="003411E9" w:rsidDel="00C22004">
        <w:rPr>
          <w:b/>
          <w:szCs w:val="22"/>
        </w:rPr>
        <w:t xml:space="preserve"> </w:t>
      </w:r>
      <w:r w:rsidRPr="003411E9">
        <w:rPr>
          <w:b/>
          <w:szCs w:val="22"/>
        </w:rPr>
        <w:t xml:space="preserve"> </w:t>
      </w:r>
    </w:p>
    <w:p w14:paraId="76C4B470" w14:textId="77777777" w:rsidR="00E90081" w:rsidRPr="003411E9" w:rsidRDefault="00E90081" w:rsidP="00E90081">
      <w:pPr>
        <w:rPr>
          <w:szCs w:val="22"/>
        </w:rPr>
      </w:pPr>
    </w:p>
    <w:p w14:paraId="734B246C" w14:textId="77777777" w:rsidR="00E90081" w:rsidRPr="003411E9" w:rsidRDefault="00E90081" w:rsidP="00E90081">
      <w:pPr>
        <w:rPr>
          <w:szCs w:val="22"/>
        </w:rPr>
      </w:pPr>
      <w:r w:rsidRPr="003411E9">
        <w:rPr>
          <w:szCs w:val="22"/>
        </w:rPr>
        <w:t>Su Lanvis reikia elgtis taip pat, kaip ir su kitais citotoksiniais vaistiniais preparatais, laikantis „Citotoksinių vaistinių preparatų tvarkymo gairių“ pagal vietos rekomendacijas ir (arba) taisykles. Medicinos darbuotojas turi turėti odą, akis ir kvėpavimo takus apsaugančias priemones (vienkartines pirštines, apsauginius akinius ir kaukę), ypač kai reikia perlaužti tabletes.</w:t>
      </w:r>
    </w:p>
    <w:p w14:paraId="24C132A8" w14:textId="31E00E5E" w:rsidR="00E90081" w:rsidRPr="003411E9" w:rsidRDefault="00E90081" w:rsidP="00E90081">
      <w:pPr>
        <w:rPr>
          <w:vanish/>
          <w:szCs w:val="22"/>
        </w:rPr>
      </w:pPr>
      <w:r w:rsidRPr="003411E9">
        <w:rPr>
          <w:szCs w:val="22"/>
        </w:rPr>
        <w:t>Nesu</w:t>
      </w:r>
      <w:r w:rsidR="00F525C9">
        <w:rPr>
          <w:szCs w:val="22"/>
        </w:rPr>
        <w:t>vart</w:t>
      </w:r>
      <w:r w:rsidRPr="003411E9">
        <w:rPr>
          <w:szCs w:val="22"/>
        </w:rPr>
        <w:t xml:space="preserve">otą vaistinį preparatą </w:t>
      </w:r>
      <w:r w:rsidR="00F525C9">
        <w:rPr>
          <w:szCs w:val="22"/>
        </w:rPr>
        <w:t>ar atliekas</w:t>
      </w:r>
      <w:r w:rsidRPr="003411E9">
        <w:rPr>
          <w:szCs w:val="22"/>
        </w:rPr>
        <w:t xml:space="preserve"> reikia </w:t>
      </w:r>
      <w:r w:rsidR="00F525C9">
        <w:rPr>
          <w:szCs w:val="22"/>
        </w:rPr>
        <w:t>tvarkyti</w:t>
      </w:r>
      <w:r w:rsidR="00F525C9" w:rsidRPr="003411E9">
        <w:rPr>
          <w:szCs w:val="22"/>
        </w:rPr>
        <w:t xml:space="preserve"> </w:t>
      </w:r>
      <w:r w:rsidRPr="003411E9">
        <w:rPr>
          <w:szCs w:val="22"/>
        </w:rPr>
        <w:t xml:space="preserve">laikantis vietinių pavojingų medžiagų </w:t>
      </w:r>
      <w:r w:rsidR="00F525C9">
        <w:rPr>
          <w:szCs w:val="22"/>
        </w:rPr>
        <w:t>tvarkymo</w:t>
      </w:r>
      <w:r w:rsidR="00F525C9" w:rsidRPr="003411E9">
        <w:rPr>
          <w:szCs w:val="22"/>
        </w:rPr>
        <w:t xml:space="preserve"> </w:t>
      </w:r>
      <w:r w:rsidRPr="003411E9">
        <w:rPr>
          <w:szCs w:val="22"/>
        </w:rPr>
        <w:t>reikalavimų. Rekomenduojama sudeginti aukštoje temperatūroje.</w:t>
      </w:r>
    </w:p>
    <w:p w14:paraId="22C10E68" w14:textId="77777777" w:rsidR="00E90081" w:rsidRPr="003411E9" w:rsidRDefault="00E90081" w:rsidP="00E90081">
      <w:pPr>
        <w:rPr>
          <w:szCs w:val="22"/>
        </w:rPr>
      </w:pPr>
    </w:p>
    <w:p w14:paraId="6352682C" w14:textId="77777777" w:rsidR="00E90081" w:rsidRPr="003411E9" w:rsidRDefault="00E90081" w:rsidP="00E90081">
      <w:pPr>
        <w:rPr>
          <w:szCs w:val="22"/>
        </w:rPr>
      </w:pPr>
    </w:p>
    <w:p w14:paraId="6B734942" w14:textId="77777777" w:rsidR="00E90081" w:rsidRPr="003411E9" w:rsidRDefault="00E90081" w:rsidP="00E90081">
      <w:pPr>
        <w:ind w:left="567" w:hanging="567"/>
        <w:rPr>
          <w:b/>
          <w:caps/>
          <w:szCs w:val="22"/>
        </w:rPr>
      </w:pPr>
      <w:r w:rsidRPr="003411E9">
        <w:rPr>
          <w:b/>
          <w:caps/>
          <w:szCs w:val="22"/>
        </w:rPr>
        <w:t>7.</w:t>
      </w:r>
      <w:r w:rsidRPr="003411E9">
        <w:rPr>
          <w:b/>
          <w:caps/>
          <w:szCs w:val="22"/>
        </w:rPr>
        <w:tab/>
        <w:t>REGISTRUOTOJAS</w:t>
      </w:r>
    </w:p>
    <w:p w14:paraId="40CE4AAF" w14:textId="77777777" w:rsidR="00E90081" w:rsidRPr="003411E9" w:rsidRDefault="00E90081" w:rsidP="00E90081">
      <w:pPr>
        <w:rPr>
          <w:szCs w:val="22"/>
        </w:rPr>
      </w:pPr>
    </w:p>
    <w:p w14:paraId="4513F005" w14:textId="77777777" w:rsidR="00E90081" w:rsidRPr="003411E9" w:rsidRDefault="00E90081" w:rsidP="00E90081">
      <w:pPr>
        <w:ind w:left="567" w:hanging="567"/>
        <w:rPr>
          <w:szCs w:val="22"/>
        </w:rPr>
      </w:pPr>
      <w:r w:rsidRPr="003411E9">
        <w:rPr>
          <w:szCs w:val="22"/>
        </w:rPr>
        <w:t xml:space="preserve">Aspen Pharma Trading Limited </w:t>
      </w:r>
    </w:p>
    <w:p w14:paraId="28EBBE7E" w14:textId="77777777" w:rsidR="00E90081" w:rsidRPr="003411E9" w:rsidRDefault="00E90081" w:rsidP="00E90081">
      <w:pPr>
        <w:ind w:left="567" w:hanging="567"/>
        <w:rPr>
          <w:szCs w:val="22"/>
        </w:rPr>
      </w:pPr>
      <w:r w:rsidRPr="003411E9">
        <w:rPr>
          <w:szCs w:val="22"/>
        </w:rPr>
        <w:t xml:space="preserve">3016 Lake Drive, </w:t>
      </w:r>
    </w:p>
    <w:p w14:paraId="76F7B6F8" w14:textId="77777777" w:rsidR="00E90081" w:rsidRPr="003411E9" w:rsidRDefault="00E90081" w:rsidP="00E90081">
      <w:pPr>
        <w:ind w:left="567" w:hanging="567"/>
        <w:rPr>
          <w:szCs w:val="22"/>
        </w:rPr>
      </w:pPr>
      <w:r w:rsidRPr="003411E9">
        <w:rPr>
          <w:szCs w:val="22"/>
        </w:rPr>
        <w:t>Citywest Business Campus,</w:t>
      </w:r>
    </w:p>
    <w:p w14:paraId="18334813" w14:textId="77777777" w:rsidR="00E90081" w:rsidRPr="003411E9" w:rsidRDefault="00E90081" w:rsidP="00E90081">
      <w:pPr>
        <w:ind w:left="567" w:hanging="567"/>
        <w:rPr>
          <w:szCs w:val="22"/>
        </w:rPr>
      </w:pPr>
      <w:r w:rsidRPr="003411E9">
        <w:rPr>
          <w:szCs w:val="22"/>
        </w:rPr>
        <w:t>Dublin 24</w:t>
      </w:r>
    </w:p>
    <w:p w14:paraId="0260BDAC" w14:textId="77777777" w:rsidR="00E90081" w:rsidRPr="003411E9" w:rsidRDefault="00E90081" w:rsidP="00E90081">
      <w:pPr>
        <w:ind w:left="567" w:hanging="567"/>
        <w:rPr>
          <w:szCs w:val="22"/>
        </w:rPr>
      </w:pPr>
      <w:r w:rsidRPr="003411E9">
        <w:rPr>
          <w:szCs w:val="22"/>
        </w:rPr>
        <w:t>Airija</w:t>
      </w:r>
    </w:p>
    <w:p w14:paraId="54592EDF" w14:textId="77777777" w:rsidR="00E90081" w:rsidRPr="003411E9" w:rsidRDefault="00E90081" w:rsidP="00E90081">
      <w:pPr>
        <w:rPr>
          <w:szCs w:val="22"/>
        </w:rPr>
      </w:pPr>
    </w:p>
    <w:p w14:paraId="7C68147A" w14:textId="77777777" w:rsidR="00E90081" w:rsidRPr="003411E9" w:rsidRDefault="00E90081" w:rsidP="00E90081">
      <w:pPr>
        <w:rPr>
          <w:szCs w:val="22"/>
        </w:rPr>
      </w:pPr>
    </w:p>
    <w:p w14:paraId="3FE679A4" w14:textId="77777777" w:rsidR="00E90081" w:rsidRPr="003411E9" w:rsidRDefault="00E90081" w:rsidP="00E90081">
      <w:pPr>
        <w:ind w:left="567" w:hanging="567"/>
        <w:rPr>
          <w:b/>
          <w:caps/>
          <w:szCs w:val="22"/>
        </w:rPr>
      </w:pPr>
      <w:r w:rsidRPr="003411E9">
        <w:rPr>
          <w:b/>
          <w:caps/>
          <w:szCs w:val="22"/>
        </w:rPr>
        <w:t>8.</w:t>
      </w:r>
      <w:r w:rsidRPr="003411E9">
        <w:rPr>
          <w:b/>
          <w:caps/>
          <w:szCs w:val="22"/>
        </w:rPr>
        <w:tab/>
        <w:t xml:space="preserve">REGISTRACIJOS PAŽYMĖJIMO NUMERIS </w:t>
      </w:r>
    </w:p>
    <w:p w14:paraId="07D56305" w14:textId="77777777" w:rsidR="00E90081" w:rsidRPr="003411E9" w:rsidRDefault="00E90081" w:rsidP="00E90081">
      <w:pPr>
        <w:rPr>
          <w:szCs w:val="22"/>
        </w:rPr>
      </w:pPr>
    </w:p>
    <w:p w14:paraId="20447383" w14:textId="77777777" w:rsidR="00E90081" w:rsidRPr="003411E9" w:rsidRDefault="00E90081" w:rsidP="00E90081">
      <w:pPr>
        <w:rPr>
          <w:szCs w:val="22"/>
        </w:rPr>
      </w:pPr>
      <w:r w:rsidRPr="003411E9">
        <w:rPr>
          <w:szCs w:val="22"/>
        </w:rPr>
        <w:t>LT/1/02/0935/001</w:t>
      </w:r>
    </w:p>
    <w:p w14:paraId="7D102102" w14:textId="77777777" w:rsidR="00E90081" w:rsidRPr="003411E9" w:rsidRDefault="00E90081" w:rsidP="00E90081">
      <w:pPr>
        <w:rPr>
          <w:szCs w:val="22"/>
        </w:rPr>
      </w:pPr>
    </w:p>
    <w:p w14:paraId="6ECF414F" w14:textId="77777777" w:rsidR="00E90081" w:rsidRPr="003411E9" w:rsidRDefault="00E90081" w:rsidP="00E90081">
      <w:pPr>
        <w:rPr>
          <w:szCs w:val="22"/>
        </w:rPr>
      </w:pPr>
    </w:p>
    <w:p w14:paraId="20097002" w14:textId="77777777" w:rsidR="00E90081" w:rsidRPr="003411E9" w:rsidRDefault="00E90081" w:rsidP="00E90081">
      <w:pPr>
        <w:ind w:left="567" w:hanging="567"/>
        <w:rPr>
          <w:szCs w:val="22"/>
        </w:rPr>
      </w:pPr>
      <w:r w:rsidRPr="003411E9">
        <w:rPr>
          <w:b/>
          <w:caps/>
          <w:szCs w:val="22"/>
        </w:rPr>
        <w:t>9.</w:t>
      </w:r>
      <w:r w:rsidRPr="003411E9">
        <w:rPr>
          <w:b/>
          <w:caps/>
          <w:szCs w:val="22"/>
        </w:rPr>
        <w:tab/>
      </w:r>
      <w:r w:rsidRPr="003411E9">
        <w:rPr>
          <w:b/>
          <w:snapToGrid w:val="0"/>
          <w:szCs w:val="22"/>
        </w:rPr>
        <w:t>REGISTRAVIMO / PERREGISTRAVIMO DATA</w:t>
      </w:r>
      <w:r w:rsidRPr="003411E9" w:rsidDel="0045484C">
        <w:rPr>
          <w:b/>
          <w:snapToGrid w:val="0"/>
          <w:szCs w:val="22"/>
        </w:rPr>
        <w:t xml:space="preserve"> </w:t>
      </w:r>
    </w:p>
    <w:p w14:paraId="251ABD64" w14:textId="77777777" w:rsidR="00E90081" w:rsidRPr="003411E9" w:rsidRDefault="00E90081" w:rsidP="00E90081">
      <w:pPr>
        <w:rPr>
          <w:szCs w:val="22"/>
        </w:rPr>
      </w:pPr>
    </w:p>
    <w:p w14:paraId="0DE075CE" w14:textId="77777777" w:rsidR="00E90081" w:rsidRPr="003411E9" w:rsidRDefault="00E90081" w:rsidP="00E90081">
      <w:pPr>
        <w:rPr>
          <w:szCs w:val="22"/>
        </w:rPr>
      </w:pPr>
      <w:r w:rsidRPr="003411E9">
        <w:rPr>
          <w:szCs w:val="22"/>
        </w:rPr>
        <w:t>Registravimo data 2002 m. kovo 13 d.</w:t>
      </w:r>
    </w:p>
    <w:p w14:paraId="77141675" w14:textId="77777777" w:rsidR="00E90081" w:rsidRPr="003411E9" w:rsidRDefault="00E90081" w:rsidP="00E90081">
      <w:pPr>
        <w:rPr>
          <w:szCs w:val="22"/>
        </w:rPr>
      </w:pPr>
      <w:r w:rsidRPr="003411E9">
        <w:rPr>
          <w:szCs w:val="22"/>
        </w:rPr>
        <w:t>Paskutinio perregistravimo data 2007 m. lapkričio 30 d.</w:t>
      </w:r>
    </w:p>
    <w:p w14:paraId="58AE704D" w14:textId="77777777" w:rsidR="00E90081" w:rsidRPr="003411E9" w:rsidRDefault="00E90081" w:rsidP="00E90081">
      <w:pPr>
        <w:rPr>
          <w:szCs w:val="22"/>
        </w:rPr>
      </w:pPr>
    </w:p>
    <w:p w14:paraId="37172618" w14:textId="77777777" w:rsidR="00E90081" w:rsidRPr="003411E9" w:rsidRDefault="00E90081" w:rsidP="00E90081">
      <w:pPr>
        <w:rPr>
          <w:szCs w:val="22"/>
        </w:rPr>
      </w:pPr>
    </w:p>
    <w:p w14:paraId="0E1D44AF" w14:textId="77777777" w:rsidR="00E90081" w:rsidRPr="003411E9" w:rsidRDefault="00E90081" w:rsidP="00E90081">
      <w:pPr>
        <w:ind w:left="567" w:hanging="567"/>
        <w:rPr>
          <w:szCs w:val="22"/>
        </w:rPr>
      </w:pPr>
      <w:r w:rsidRPr="003411E9">
        <w:rPr>
          <w:b/>
          <w:caps/>
          <w:szCs w:val="22"/>
        </w:rPr>
        <w:t>10.</w:t>
      </w:r>
      <w:r w:rsidRPr="003411E9">
        <w:rPr>
          <w:b/>
          <w:caps/>
          <w:szCs w:val="22"/>
        </w:rPr>
        <w:tab/>
        <w:t>teksto peržiūros data</w:t>
      </w:r>
    </w:p>
    <w:p w14:paraId="13E09883" w14:textId="41B44EFE" w:rsidR="00E90081" w:rsidRDefault="00E90081">
      <w:pPr>
        <w:pStyle w:val="Pavadinimas"/>
        <w:jc w:val="left"/>
        <w:rPr>
          <w:sz w:val="22"/>
          <w:szCs w:val="22"/>
        </w:rPr>
      </w:pPr>
    </w:p>
    <w:p w14:paraId="3D472C8F" w14:textId="5E3FF7FE" w:rsidR="003A6270" w:rsidRPr="003A6270" w:rsidRDefault="003A6270">
      <w:pPr>
        <w:pStyle w:val="Pavadinimas"/>
        <w:jc w:val="left"/>
        <w:rPr>
          <w:b w:val="0"/>
          <w:sz w:val="22"/>
          <w:szCs w:val="22"/>
        </w:rPr>
      </w:pPr>
      <w:r w:rsidRPr="003A6270">
        <w:rPr>
          <w:b w:val="0"/>
          <w:sz w:val="22"/>
          <w:szCs w:val="22"/>
        </w:rPr>
        <w:t>2022 m. lapkričio 17 d.</w:t>
      </w:r>
    </w:p>
    <w:p w14:paraId="2AED592B" w14:textId="77777777" w:rsidR="00E81CFE" w:rsidRPr="003411E9" w:rsidRDefault="00E81CFE" w:rsidP="00C40AC5">
      <w:pPr>
        <w:pStyle w:val="Pavadinimas"/>
        <w:jc w:val="left"/>
        <w:rPr>
          <w:sz w:val="22"/>
          <w:szCs w:val="22"/>
        </w:rPr>
      </w:pPr>
    </w:p>
    <w:p w14:paraId="1671718C" w14:textId="77777777" w:rsidR="00E90081" w:rsidRPr="003411E9" w:rsidRDefault="00E90081" w:rsidP="00E90081">
      <w:pPr>
        <w:rPr>
          <w:szCs w:val="22"/>
        </w:rPr>
      </w:pPr>
    </w:p>
    <w:p w14:paraId="191DD1BE" w14:textId="77777777" w:rsidR="00E90081" w:rsidRPr="003411E9" w:rsidRDefault="00E90081" w:rsidP="00E90081">
      <w:pPr>
        <w:rPr>
          <w:szCs w:val="22"/>
        </w:rPr>
      </w:pPr>
      <w:r w:rsidRPr="003411E9">
        <w:rPr>
          <w:szCs w:val="22"/>
        </w:rPr>
        <w:t>Išsami informacija apie šį vaistinį preparatą pateikiama Valstybinės vaistų kontrolės tarnybos prie Lietuvos Respublikos sveikatos apsaugos ministerijos tinklalapyje</w:t>
      </w:r>
      <w:r w:rsidRPr="003411E9">
        <w:rPr>
          <w:i/>
          <w:szCs w:val="22"/>
        </w:rPr>
        <w:t xml:space="preserve"> </w:t>
      </w:r>
      <w:hyperlink r:id="rId7" w:history="1">
        <w:r w:rsidRPr="003411E9">
          <w:rPr>
            <w:rStyle w:val="Hipersaitas"/>
            <w:szCs w:val="22"/>
          </w:rPr>
          <w:t>http://www.vvkt.lt</w:t>
        </w:r>
      </w:hyperlink>
      <w:r w:rsidRPr="003411E9">
        <w:rPr>
          <w:szCs w:val="22"/>
        </w:rPr>
        <w:br w:type="page"/>
      </w:r>
    </w:p>
    <w:p w14:paraId="28041D3F" w14:textId="77777777" w:rsidR="00E90081" w:rsidRPr="003411E9" w:rsidRDefault="00E90081" w:rsidP="00E90081">
      <w:pPr>
        <w:rPr>
          <w:szCs w:val="22"/>
        </w:rPr>
      </w:pPr>
    </w:p>
    <w:p w14:paraId="40E2CEB5" w14:textId="77777777" w:rsidR="00E90081" w:rsidRPr="003411E9" w:rsidRDefault="00E90081" w:rsidP="00E90081">
      <w:pPr>
        <w:rPr>
          <w:szCs w:val="22"/>
        </w:rPr>
      </w:pPr>
    </w:p>
    <w:p w14:paraId="5820C0E8" w14:textId="77777777" w:rsidR="00E90081" w:rsidRPr="003411E9" w:rsidRDefault="00E90081" w:rsidP="00E90081">
      <w:pPr>
        <w:rPr>
          <w:szCs w:val="22"/>
        </w:rPr>
      </w:pPr>
    </w:p>
    <w:p w14:paraId="7B95653C" w14:textId="77777777" w:rsidR="00E90081" w:rsidRPr="003411E9" w:rsidRDefault="00E90081" w:rsidP="00E90081">
      <w:pPr>
        <w:rPr>
          <w:szCs w:val="22"/>
        </w:rPr>
      </w:pPr>
    </w:p>
    <w:p w14:paraId="2D59B0A6" w14:textId="77777777" w:rsidR="00E90081" w:rsidRPr="003411E9" w:rsidRDefault="00E90081" w:rsidP="00E90081">
      <w:pPr>
        <w:rPr>
          <w:szCs w:val="22"/>
        </w:rPr>
      </w:pPr>
    </w:p>
    <w:p w14:paraId="64DAA1E6" w14:textId="77777777" w:rsidR="00E90081" w:rsidRPr="003411E9" w:rsidRDefault="00E90081" w:rsidP="00E90081">
      <w:pPr>
        <w:rPr>
          <w:szCs w:val="22"/>
        </w:rPr>
      </w:pPr>
    </w:p>
    <w:p w14:paraId="3281ED57" w14:textId="77777777" w:rsidR="00E90081" w:rsidRPr="003411E9" w:rsidRDefault="00E90081" w:rsidP="00E90081">
      <w:pPr>
        <w:rPr>
          <w:szCs w:val="22"/>
        </w:rPr>
      </w:pPr>
    </w:p>
    <w:p w14:paraId="3D7AF4F4" w14:textId="77777777" w:rsidR="00E90081" w:rsidRPr="003411E9" w:rsidRDefault="00E90081" w:rsidP="00E90081">
      <w:pPr>
        <w:rPr>
          <w:szCs w:val="22"/>
        </w:rPr>
      </w:pPr>
    </w:p>
    <w:p w14:paraId="31140005" w14:textId="77777777" w:rsidR="00E90081" w:rsidRPr="003411E9" w:rsidRDefault="00E90081" w:rsidP="00E90081">
      <w:pPr>
        <w:rPr>
          <w:szCs w:val="22"/>
        </w:rPr>
      </w:pPr>
    </w:p>
    <w:p w14:paraId="67518F50" w14:textId="77777777" w:rsidR="00E90081" w:rsidRPr="003411E9" w:rsidRDefault="00E90081" w:rsidP="00E90081">
      <w:pPr>
        <w:rPr>
          <w:szCs w:val="22"/>
        </w:rPr>
      </w:pPr>
    </w:p>
    <w:p w14:paraId="3EF3E58D" w14:textId="77777777" w:rsidR="00E90081" w:rsidRPr="003411E9" w:rsidRDefault="00E90081" w:rsidP="00E90081">
      <w:pPr>
        <w:rPr>
          <w:szCs w:val="22"/>
        </w:rPr>
      </w:pPr>
    </w:p>
    <w:p w14:paraId="2DBA24DF" w14:textId="77777777" w:rsidR="00E90081" w:rsidRPr="003411E9" w:rsidRDefault="00E90081" w:rsidP="00E90081">
      <w:pPr>
        <w:rPr>
          <w:szCs w:val="22"/>
        </w:rPr>
      </w:pPr>
    </w:p>
    <w:p w14:paraId="59253FE6" w14:textId="77777777" w:rsidR="00E90081" w:rsidRPr="003411E9" w:rsidRDefault="00E90081" w:rsidP="00E90081">
      <w:pPr>
        <w:rPr>
          <w:szCs w:val="22"/>
        </w:rPr>
      </w:pPr>
    </w:p>
    <w:p w14:paraId="05113FF0" w14:textId="77777777" w:rsidR="00E90081" w:rsidRPr="003411E9" w:rsidRDefault="00E90081" w:rsidP="00E90081">
      <w:pPr>
        <w:rPr>
          <w:szCs w:val="22"/>
        </w:rPr>
      </w:pPr>
    </w:p>
    <w:p w14:paraId="01CE8474" w14:textId="77777777" w:rsidR="00E90081" w:rsidRPr="003411E9" w:rsidRDefault="00E90081" w:rsidP="00E90081">
      <w:pPr>
        <w:rPr>
          <w:szCs w:val="22"/>
        </w:rPr>
      </w:pPr>
    </w:p>
    <w:p w14:paraId="6ABBF456" w14:textId="77777777" w:rsidR="00E90081" w:rsidRPr="003411E9" w:rsidRDefault="00E90081" w:rsidP="00E90081">
      <w:pPr>
        <w:rPr>
          <w:szCs w:val="22"/>
        </w:rPr>
      </w:pPr>
    </w:p>
    <w:p w14:paraId="479968CD" w14:textId="77777777" w:rsidR="00E90081" w:rsidRPr="003411E9" w:rsidRDefault="00E90081" w:rsidP="00E90081">
      <w:pPr>
        <w:jc w:val="center"/>
        <w:rPr>
          <w:b/>
          <w:szCs w:val="22"/>
        </w:rPr>
      </w:pPr>
    </w:p>
    <w:p w14:paraId="63565DFB" w14:textId="77777777" w:rsidR="00E90081" w:rsidRPr="003411E9" w:rsidRDefault="00E90081" w:rsidP="00E90081">
      <w:pPr>
        <w:jc w:val="center"/>
        <w:rPr>
          <w:b/>
          <w:szCs w:val="22"/>
        </w:rPr>
      </w:pPr>
    </w:p>
    <w:p w14:paraId="03605A67" w14:textId="77777777" w:rsidR="00E90081" w:rsidRPr="003411E9" w:rsidRDefault="00E90081" w:rsidP="00E90081">
      <w:pPr>
        <w:jc w:val="center"/>
        <w:rPr>
          <w:b/>
          <w:szCs w:val="22"/>
        </w:rPr>
      </w:pPr>
    </w:p>
    <w:p w14:paraId="2278CA55" w14:textId="77777777" w:rsidR="00E90081" w:rsidRPr="003411E9" w:rsidRDefault="00E90081" w:rsidP="00E90081">
      <w:pPr>
        <w:jc w:val="center"/>
        <w:rPr>
          <w:b/>
          <w:szCs w:val="22"/>
        </w:rPr>
      </w:pPr>
    </w:p>
    <w:p w14:paraId="0EF6D91A" w14:textId="77777777" w:rsidR="00E90081" w:rsidRPr="003411E9" w:rsidRDefault="00E90081" w:rsidP="00E90081">
      <w:pPr>
        <w:jc w:val="center"/>
        <w:rPr>
          <w:b/>
          <w:szCs w:val="22"/>
        </w:rPr>
      </w:pPr>
    </w:p>
    <w:p w14:paraId="2EF37318" w14:textId="77777777" w:rsidR="00E90081" w:rsidRPr="003411E9" w:rsidRDefault="00E90081" w:rsidP="00E90081">
      <w:pPr>
        <w:jc w:val="center"/>
        <w:rPr>
          <w:b/>
          <w:szCs w:val="22"/>
        </w:rPr>
      </w:pPr>
    </w:p>
    <w:p w14:paraId="4C931F7B" w14:textId="77777777" w:rsidR="00E90081" w:rsidRPr="003411E9" w:rsidRDefault="00E90081" w:rsidP="00E90081">
      <w:pPr>
        <w:jc w:val="center"/>
        <w:rPr>
          <w:b/>
          <w:szCs w:val="22"/>
        </w:rPr>
      </w:pPr>
      <w:r w:rsidRPr="003411E9">
        <w:rPr>
          <w:b/>
          <w:szCs w:val="22"/>
        </w:rPr>
        <w:t>II PRIEDAS</w:t>
      </w:r>
    </w:p>
    <w:p w14:paraId="432BA1A0" w14:textId="77777777" w:rsidR="00E90081" w:rsidRPr="003411E9" w:rsidRDefault="00E90081" w:rsidP="00E90081">
      <w:pPr>
        <w:ind w:left="1701" w:right="1416" w:hanging="567"/>
        <w:rPr>
          <w:szCs w:val="22"/>
        </w:rPr>
      </w:pPr>
    </w:p>
    <w:p w14:paraId="7BE45F32" w14:textId="77777777" w:rsidR="00E90081" w:rsidRPr="003411E9" w:rsidRDefault="00E90081" w:rsidP="00E90081">
      <w:pPr>
        <w:jc w:val="center"/>
        <w:rPr>
          <w:i/>
          <w:szCs w:val="22"/>
        </w:rPr>
      </w:pPr>
      <w:r w:rsidRPr="003411E9">
        <w:rPr>
          <w:b/>
          <w:szCs w:val="22"/>
        </w:rPr>
        <w:t>REGISTRACIJOS SĄLYGOS</w:t>
      </w:r>
    </w:p>
    <w:p w14:paraId="03250CD6" w14:textId="77777777" w:rsidR="00E90081" w:rsidRPr="003411E9" w:rsidRDefault="00E90081" w:rsidP="00E90081">
      <w:pPr>
        <w:rPr>
          <w:szCs w:val="22"/>
        </w:rPr>
      </w:pPr>
    </w:p>
    <w:p w14:paraId="3F6A1109" w14:textId="77777777" w:rsidR="00E90081" w:rsidRPr="003411E9" w:rsidRDefault="00E90081" w:rsidP="00E90081">
      <w:pPr>
        <w:tabs>
          <w:tab w:val="left" w:pos="1701"/>
        </w:tabs>
        <w:ind w:left="1701" w:right="567" w:hanging="567"/>
        <w:rPr>
          <w:b/>
          <w:szCs w:val="22"/>
        </w:rPr>
      </w:pPr>
      <w:r w:rsidRPr="003411E9">
        <w:rPr>
          <w:b/>
          <w:szCs w:val="22"/>
        </w:rPr>
        <w:t>A.</w:t>
      </w:r>
      <w:r w:rsidRPr="003411E9">
        <w:rPr>
          <w:b/>
          <w:szCs w:val="22"/>
        </w:rPr>
        <w:tab/>
        <w:t xml:space="preserve"> GAMINTOJAS, ATSAKINGAS UŽ SERIJŲ IŠLEIDIMĄ</w:t>
      </w:r>
    </w:p>
    <w:p w14:paraId="631C4EF3" w14:textId="77777777" w:rsidR="00E90081" w:rsidRPr="003411E9" w:rsidRDefault="00E90081" w:rsidP="00E90081">
      <w:pPr>
        <w:tabs>
          <w:tab w:val="left" w:pos="1701"/>
        </w:tabs>
        <w:ind w:left="567" w:right="567" w:hanging="567"/>
        <w:rPr>
          <w:szCs w:val="22"/>
        </w:rPr>
      </w:pPr>
    </w:p>
    <w:p w14:paraId="500DB876" w14:textId="77777777" w:rsidR="00E90081" w:rsidRPr="003411E9" w:rsidRDefault="00E90081" w:rsidP="00E90081">
      <w:pPr>
        <w:tabs>
          <w:tab w:val="left" w:pos="1701"/>
        </w:tabs>
        <w:ind w:left="1701" w:right="567" w:hanging="567"/>
        <w:rPr>
          <w:b/>
          <w:szCs w:val="22"/>
        </w:rPr>
      </w:pPr>
      <w:r w:rsidRPr="003411E9">
        <w:rPr>
          <w:b/>
          <w:szCs w:val="22"/>
        </w:rPr>
        <w:t>B.</w:t>
      </w:r>
      <w:r w:rsidRPr="003411E9">
        <w:rPr>
          <w:b/>
          <w:szCs w:val="22"/>
        </w:rPr>
        <w:tab/>
        <w:t>TIEKIMO IR VARTOJIMO SĄLYGOS AR APRIBOJIMAI</w:t>
      </w:r>
    </w:p>
    <w:p w14:paraId="396A6E32" w14:textId="77777777" w:rsidR="00E90081" w:rsidRPr="003411E9" w:rsidRDefault="00E90081" w:rsidP="00E90081">
      <w:pPr>
        <w:tabs>
          <w:tab w:val="left" w:pos="1701"/>
        </w:tabs>
        <w:ind w:left="567" w:right="567" w:hanging="567"/>
        <w:rPr>
          <w:szCs w:val="22"/>
        </w:rPr>
      </w:pPr>
    </w:p>
    <w:p w14:paraId="43123A26" w14:textId="77777777" w:rsidR="00E90081" w:rsidRPr="003411E9" w:rsidRDefault="00E90081" w:rsidP="00E90081">
      <w:pPr>
        <w:pStyle w:val="Pagrindinistekstas"/>
        <w:spacing w:after="0"/>
        <w:rPr>
          <w:sz w:val="22"/>
          <w:szCs w:val="22"/>
        </w:rPr>
      </w:pPr>
    </w:p>
    <w:p w14:paraId="2D4D904F" w14:textId="77777777" w:rsidR="00E90081" w:rsidRPr="003411E9" w:rsidRDefault="00E90081" w:rsidP="00E90081">
      <w:pPr>
        <w:pStyle w:val="Pagrindinistekstas"/>
        <w:spacing w:after="0"/>
        <w:rPr>
          <w:b/>
          <w:sz w:val="22"/>
          <w:szCs w:val="22"/>
        </w:rPr>
      </w:pPr>
      <w:r w:rsidRPr="003411E9">
        <w:rPr>
          <w:sz w:val="22"/>
          <w:szCs w:val="22"/>
        </w:rPr>
        <w:br w:type="page"/>
      </w:r>
      <w:r w:rsidRPr="003411E9">
        <w:rPr>
          <w:b/>
          <w:sz w:val="22"/>
          <w:szCs w:val="22"/>
        </w:rPr>
        <w:lastRenderedPageBreak/>
        <w:t>A.</w:t>
      </w:r>
      <w:r w:rsidRPr="003411E9">
        <w:rPr>
          <w:b/>
          <w:sz w:val="22"/>
          <w:szCs w:val="22"/>
        </w:rPr>
        <w:tab/>
        <w:t>GAMINTOJAS, ATSAKINGAS UŽ SERIJŲ IŠLEIDIMĄ</w:t>
      </w:r>
      <w:r w:rsidRPr="003411E9" w:rsidDel="005A3A42">
        <w:rPr>
          <w:b/>
          <w:sz w:val="22"/>
          <w:szCs w:val="22"/>
        </w:rPr>
        <w:t xml:space="preserve"> </w:t>
      </w:r>
    </w:p>
    <w:p w14:paraId="13A5EBA3" w14:textId="77777777" w:rsidR="00E90081" w:rsidRPr="003411E9" w:rsidRDefault="00E90081" w:rsidP="00E90081">
      <w:pPr>
        <w:pStyle w:val="Pagrindinistekstas"/>
        <w:spacing w:after="0"/>
        <w:rPr>
          <w:sz w:val="22"/>
          <w:szCs w:val="22"/>
        </w:rPr>
      </w:pPr>
    </w:p>
    <w:p w14:paraId="5F4D83E3" w14:textId="77777777" w:rsidR="00E90081" w:rsidRPr="003411E9" w:rsidRDefault="00E90081" w:rsidP="00E90081">
      <w:pPr>
        <w:pStyle w:val="Pagrindinistekstas"/>
        <w:spacing w:after="0"/>
        <w:rPr>
          <w:sz w:val="22"/>
          <w:szCs w:val="22"/>
          <w:u w:val="single"/>
        </w:rPr>
      </w:pPr>
      <w:r w:rsidRPr="003411E9">
        <w:rPr>
          <w:sz w:val="22"/>
          <w:szCs w:val="22"/>
          <w:u w:val="single"/>
        </w:rPr>
        <w:t>Gamintojo, atsakingo už serijų išleidimą, pavadinimas ir adresas</w:t>
      </w:r>
    </w:p>
    <w:p w14:paraId="3BC973BB" w14:textId="77777777" w:rsidR="00E90081" w:rsidRPr="003411E9" w:rsidRDefault="00E90081" w:rsidP="00E90081">
      <w:pPr>
        <w:pStyle w:val="Pagrindinistekstas"/>
        <w:spacing w:after="0"/>
        <w:rPr>
          <w:sz w:val="22"/>
          <w:szCs w:val="22"/>
        </w:rPr>
      </w:pPr>
    </w:p>
    <w:p w14:paraId="3A69A5B9" w14:textId="77777777" w:rsidR="00E90081" w:rsidRPr="003411E9" w:rsidRDefault="00E90081" w:rsidP="00E90081">
      <w:pPr>
        <w:autoSpaceDE w:val="0"/>
        <w:autoSpaceDN w:val="0"/>
        <w:adjustRightInd w:val="0"/>
        <w:rPr>
          <w:szCs w:val="22"/>
        </w:rPr>
      </w:pPr>
      <w:r w:rsidRPr="003411E9">
        <w:rPr>
          <w:snapToGrid w:val="0"/>
          <w:szCs w:val="22"/>
          <w:lang w:eastAsia="en-US"/>
        </w:rPr>
        <w:t>EXCELLA GmbH &amp; Co. KG</w:t>
      </w:r>
      <w:r w:rsidRPr="003411E9">
        <w:rPr>
          <w:szCs w:val="22"/>
        </w:rPr>
        <w:t>, Nürnberger Strasse 12, 90537 Feucht, Vokietija</w:t>
      </w:r>
    </w:p>
    <w:p w14:paraId="02078D6B" w14:textId="77777777" w:rsidR="00E90081" w:rsidRPr="003411E9" w:rsidRDefault="00E90081" w:rsidP="00E90081">
      <w:pPr>
        <w:pStyle w:val="Pagrindinistekstas"/>
        <w:spacing w:after="0"/>
        <w:rPr>
          <w:sz w:val="22"/>
          <w:szCs w:val="22"/>
        </w:rPr>
      </w:pPr>
    </w:p>
    <w:p w14:paraId="76C8E1DD" w14:textId="77777777" w:rsidR="00E90081" w:rsidRPr="003411E9" w:rsidRDefault="00E90081" w:rsidP="00E90081">
      <w:pPr>
        <w:ind w:right="28"/>
        <w:rPr>
          <w:rFonts w:eastAsia="Arial Unicode MS"/>
          <w:szCs w:val="22"/>
        </w:rPr>
      </w:pPr>
      <w:r w:rsidRPr="003411E9">
        <w:rPr>
          <w:rFonts w:eastAsia="Arial Unicode MS"/>
          <w:szCs w:val="22"/>
        </w:rPr>
        <w:t>GlaxoSmithKline Pharmaceuticals S.A., ul. Grunwaldzka 189, 60-322 Poznan, Lenkija</w:t>
      </w:r>
    </w:p>
    <w:p w14:paraId="138DCAA2" w14:textId="77777777" w:rsidR="00E90081" w:rsidRPr="003411E9" w:rsidRDefault="00E90081" w:rsidP="00E90081">
      <w:pPr>
        <w:pStyle w:val="Pagrindinistekstas"/>
        <w:spacing w:after="0"/>
        <w:rPr>
          <w:sz w:val="22"/>
          <w:szCs w:val="22"/>
        </w:rPr>
      </w:pPr>
    </w:p>
    <w:p w14:paraId="41A37042" w14:textId="77777777" w:rsidR="00E90081" w:rsidRPr="003411E9" w:rsidRDefault="00E90081" w:rsidP="00E90081">
      <w:pPr>
        <w:pStyle w:val="Pagrindinistekstas"/>
        <w:spacing w:after="0"/>
        <w:rPr>
          <w:sz w:val="22"/>
          <w:szCs w:val="22"/>
        </w:rPr>
      </w:pPr>
      <w:r w:rsidRPr="003411E9">
        <w:rPr>
          <w:sz w:val="22"/>
          <w:szCs w:val="22"/>
        </w:rPr>
        <w:t>Su pakuote pateikiamame lapelyje nurodomas gamintojo, atsakingo už konkrečios serijos išleidimą, pavadinimas ir adresas</w:t>
      </w:r>
    </w:p>
    <w:p w14:paraId="361671CA" w14:textId="6CBB36B8" w:rsidR="00E90081" w:rsidRPr="003411E9" w:rsidRDefault="00E90081" w:rsidP="00E90081">
      <w:pPr>
        <w:pStyle w:val="Pagrindinistekstas"/>
        <w:spacing w:after="0"/>
        <w:rPr>
          <w:sz w:val="22"/>
          <w:szCs w:val="22"/>
        </w:rPr>
      </w:pPr>
    </w:p>
    <w:p w14:paraId="652F1E16" w14:textId="77777777" w:rsidR="004A07C0" w:rsidRPr="003411E9" w:rsidRDefault="004A07C0" w:rsidP="00E90081">
      <w:pPr>
        <w:pStyle w:val="Pagrindinistekstas"/>
        <w:spacing w:after="0"/>
        <w:rPr>
          <w:sz w:val="22"/>
          <w:szCs w:val="22"/>
        </w:rPr>
      </w:pPr>
    </w:p>
    <w:p w14:paraId="161815BF" w14:textId="77777777" w:rsidR="00E90081" w:rsidRPr="003411E9" w:rsidRDefault="00E90081" w:rsidP="00E90081">
      <w:pPr>
        <w:ind w:left="567" w:hanging="567"/>
        <w:rPr>
          <w:szCs w:val="22"/>
        </w:rPr>
      </w:pPr>
      <w:r w:rsidRPr="003411E9">
        <w:rPr>
          <w:b/>
          <w:szCs w:val="22"/>
        </w:rPr>
        <w:t>B.</w:t>
      </w:r>
      <w:r w:rsidRPr="003411E9">
        <w:rPr>
          <w:b/>
          <w:szCs w:val="22"/>
        </w:rPr>
        <w:tab/>
        <w:t>TIEKIMO IR VARTOJIMO SĄLYGOS AR APRIBOJIMAI</w:t>
      </w:r>
    </w:p>
    <w:p w14:paraId="3506FF2D" w14:textId="77777777" w:rsidR="00E90081" w:rsidRPr="003411E9" w:rsidRDefault="00E90081" w:rsidP="00E90081">
      <w:pPr>
        <w:pStyle w:val="Pagrindinistekstas"/>
        <w:spacing w:after="0"/>
        <w:rPr>
          <w:sz w:val="22"/>
          <w:szCs w:val="22"/>
        </w:rPr>
      </w:pPr>
    </w:p>
    <w:p w14:paraId="6878436D" w14:textId="77777777" w:rsidR="00E90081" w:rsidRPr="003411E9" w:rsidRDefault="00E90081" w:rsidP="00E90081">
      <w:pPr>
        <w:pStyle w:val="Pagrindinistekstas"/>
        <w:spacing w:after="0"/>
        <w:rPr>
          <w:sz w:val="22"/>
          <w:szCs w:val="22"/>
        </w:rPr>
      </w:pPr>
      <w:r w:rsidRPr="003411E9">
        <w:rPr>
          <w:sz w:val="22"/>
          <w:szCs w:val="22"/>
        </w:rPr>
        <w:t>Receptinis vaistinis preparatas.</w:t>
      </w:r>
    </w:p>
    <w:p w14:paraId="68BFA3E2" w14:textId="77777777" w:rsidR="00E90081" w:rsidRPr="003411E9" w:rsidRDefault="00E90081" w:rsidP="00E90081">
      <w:pPr>
        <w:pStyle w:val="Pagrindinistekstas"/>
        <w:spacing w:after="0"/>
        <w:rPr>
          <w:sz w:val="22"/>
          <w:szCs w:val="22"/>
        </w:rPr>
      </w:pPr>
      <w:r w:rsidRPr="003411E9">
        <w:rPr>
          <w:sz w:val="22"/>
          <w:szCs w:val="22"/>
        </w:rPr>
        <w:br w:type="page"/>
      </w:r>
    </w:p>
    <w:p w14:paraId="1AFEF589" w14:textId="77777777" w:rsidR="00E90081" w:rsidRPr="003411E9" w:rsidRDefault="00E90081" w:rsidP="00E90081">
      <w:pPr>
        <w:pStyle w:val="Pagrindinistekstas"/>
        <w:spacing w:after="0"/>
        <w:rPr>
          <w:sz w:val="22"/>
          <w:szCs w:val="22"/>
        </w:rPr>
      </w:pPr>
    </w:p>
    <w:p w14:paraId="421E59D8" w14:textId="77777777" w:rsidR="00E90081" w:rsidRPr="003411E9" w:rsidRDefault="00E90081" w:rsidP="00E90081">
      <w:pPr>
        <w:pStyle w:val="Pagrindinistekstas"/>
        <w:spacing w:after="0"/>
        <w:rPr>
          <w:sz w:val="22"/>
          <w:szCs w:val="22"/>
        </w:rPr>
      </w:pPr>
    </w:p>
    <w:p w14:paraId="21697B7A" w14:textId="77777777" w:rsidR="00E90081" w:rsidRPr="003411E9" w:rsidRDefault="00E90081" w:rsidP="00E90081">
      <w:pPr>
        <w:pStyle w:val="Pagrindinistekstas"/>
        <w:spacing w:after="0"/>
        <w:rPr>
          <w:sz w:val="22"/>
          <w:szCs w:val="22"/>
        </w:rPr>
      </w:pPr>
    </w:p>
    <w:p w14:paraId="66B2C026" w14:textId="77777777" w:rsidR="00E90081" w:rsidRPr="003411E9" w:rsidRDefault="00E90081" w:rsidP="00E90081">
      <w:pPr>
        <w:pStyle w:val="Pagrindinistekstas"/>
        <w:spacing w:after="0"/>
        <w:rPr>
          <w:sz w:val="22"/>
          <w:szCs w:val="22"/>
        </w:rPr>
      </w:pPr>
    </w:p>
    <w:p w14:paraId="728260EC" w14:textId="77777777" w:rsidR="00E90081" w:rsidRPr="003411E9" w:rsidRDefault="00E90081" w:rsidP="00E90081">
      <w:pPr>
        <w:pStyle w:val="Pagrindinistekstas"/>
        <w:spacing w:after="0"/>
        <w:rPr>
          <w:sz w:val="22"/>
          <w:szCs w:val="22"/>
        </w:rPr>
      </w:pPr>
    </w:p>
    <w:p w14:paraId="0ECD25E3" w14:textId="77777777" w:rsidR="00E90081" w:rsidRPr="003411E9" w:rsidRDefault="00E90081" w:rsidP="00E90081">
      <w:pPr>
        <w:pStyle w:val="Pagrindinistekstas"/>
        <w:spacing w:after="0"/>
        <w:rPr>
          <w:sz w:val="22"/>
          <w:szCs w:val="22"/>
        </w:rPr>
      </w:pPr>
    </w:p>
    <w:p w14:paraId="6F333B85" w14:textId="77777777" w:rsidR="00E90081" w:rsidRPr="003411E9" w:rsidRDefault="00E90081" w:rsidP="00E90081">
      <w:pPr>
        <w:pStyle w:val="Pagrindinistekstas"/>
        <w:spacing w:after="0"/>
        <w:rPr>
          <w:sz w:val="22"/>
          <w:szCs w:val="22"/>
        </w:rPr>
      </w:pPr>
    </w:p>
    <w:p w14:paraId="1B7F5727" w14:textId="77777777" w:rsidR="00E90081" w:rsidRPr="003411E9" w:rsidRDefault="00E90081" w:rsidP="00E90081">
      <w:pPr>
        <w:pStyle w:val="Pagrindinistekstas"/>
        <w:spacing w:after="0"/>
        <w:rPr>
          <w:sz w:val="22"/>
          <w:szCs w:val="22"/>
        </w:rPr>
      </w:pPr>
    </w:p>
    <w:p w14:paraId="7F3F3421" w14:textId="77777777" w:rsidR="00E90081" w:rsidRPr="003411E9" w:rsidRDefault="00E90081" w:rsidP="00E90081">
      <w:pPr>
        <w:pStyle w:val="Pagrindinistekstas"/>
        <w:spacing w:after="0"/>
        <w:rPr>
          <w:sz w:val="22"/>
          <w:szCs w:val="22"/>
        </w:rPr>
      </w:pPr>
    </w:p>
    <w:p w14:paraId="36BFC256" w14:textId="77777777" w:rsidR="00E90081" w:rsidRPr="003411E9" w:rsidRDefault="00E90081" w:rsidP="00E90081">
      <w:pPr>
        <w:pStyle w:val="Pagrindinistekstas"/>
        <w:spacing w:after="0"/>
        <w:rPr>
          <w:sz w:val="22"/>
          <w:szCs w:val="22"/>
        </w:rPr>
      </w:pPr>
    </w:p>
    <w:p w14:paraId="758F29E4" w14:textId="77777777" w:rsidR="00E90081" w:rsidRPr="003411E9" w:rsidRDefault="00E90081" w:rsidP="00E90081">
      <w:pPr>
        <w:pStyle w:val="Pagrindinistekstas"/>
        <w:spacing w:after="0"/>
        <w:rPr>
          <w:sz w:val="22"/>
          <w:szCs w:val="22"/>
        </w:rPr>
      </w:pPr>
    </w:p>
    <w:p w14:paraId="10470911" w14:textId="77777777" w:rsidR="00E90081" w:rsidRPr="003411E9" w:rsidRDefault="00E90081" w:rsidP="00E90081">
      <w:pPr>
        <w:pStyle w:val="Pagrindinistekstas"/>
        <w:spacing w:after="0"/>
        <w:rPr>
          <w:sz w:val="22"/>
          <w:szCs w:val="22"/>
        </w:rPr>
      </w:pPr>
    </w:p>
    <w:p w14:paraId="103380C2" w14:textId="77777777" w:rsidR="00E90081" w:rsidRPr="003411E9" w:rsidRDefault="00E90081" w:rsidP="00E90081">
      <w:pPr>
        <w:pStyle w:val="Pagrindinistekstas"/>
        <w:spacing w:after="0"/>
        <w:rPr>
          <w:sz w:val="22"/>
          <w:szCs w:val="22"/>
        </w:rPr>
      </w:pPr>
    </w:p>
    <w:p w14:paraId="22DF5311" w14:textId="77777777" w:rsidR="00E90081" w:rsidRPr="003411E9" w:rsidRDefault="00E90081" w:rsidP="00E90081">
      <w:pPr>
        <w:pStyle w:val="Pagrindinistekstas"/>
        <w:spacing w:after="0"/>
        <w:rPr>
          <w:sz w:val="22"/>
          <w:szCs w:val="22"/>
        </w:rPr>
      </w:pPr>
    </w:p>
    <w:p w14:paraId="6C827CAE" w14:textId="77777777" w:rsidR="00E90081" w:rsidRPr="003411E9" w:rsidRDefault="00E90081" w:rsidP="00E90081">
      <w:pPr>
        <w:pStyle w:val="Pagrindinistekstas"/>
        <w:spacing w:after="0"/>
        <w:rPr>
          <w:sz w:val="22"/>
          <w:szCs w:val="22"/>
        </w:rPr>
      </w:pPr>
    </w:p>
    <w:p w14:paraId="64F60051" w14:textId="77777777" w:rsidR="00E90081" w:rsidRPr="003411E9" w:rsidRDefault="00E90081" w:rsidP="00E90081">
      <w:pPr>
        <w:pStyle w:val="Pagrindinistekstas"/>
        <w:spacing w:after="0"/>
        <w:rPr>
          <w:sz w:val="22"/>
          <w:szCs w:val="22"/>
        </w:rPr>
      </w:pPr>
    </w:p>
    <w:p w14:paraId="4C770CD9" w14:textId="77777777" w:rsidR="00E90081" w:rsidRPr="003411E9" w:rsidRDefault="00E90081" w:rsidP="00E90081">
      <w:pPr>
        <w:pStyle w:val="Pagrindinistekstas"/>
        <w:spacing w:after="0"/>
        <w:rPr>
          <w:sz w:val="22"/>
          <w:szCs w:val="22"/>
        </w:rPr>
      </w:pPr>
    </w:p>
    <w:p w14:paraId="0E34D07B" w14:textId="77777777" w:rsidR="00E90081" w:rsidRPr="003411E9" w:rsidRDefault="00E90081" w:rsidP="00E90081">
      <w:pPr>
        <w:pStyle w:val="Pagrindinistekstas"/>
        <w:spacing w:after="0"/>
        <w:rPr>
          <w:sz w:val="22"/>
          <w:szCs w:val="22"/>
        </w:rPr>
      </w:pPr>
    </w:p>
    <w:p w14:paraId="1B2EA486" w14:textId="77777777" w:rsidR="00E90081" w:rsidRPr="003411E9" w:rsidRDefault="00E90081" w:rsidP="00E90081">
      <w:pPr>
        <w:pStyle w:val="Pagrindinistekstas"/>
        <w:spacing w:after="0"/>
        <w:rPr>
          <w:sz w:val="22"/>
          <w:szCs w:val="22"/>
        </w:rPr>
      </w:pPr>
    </w:p>
    <w:p w14:paraId="676A781A" w14:textId="77777777" w:rsidR="00E90081" w:rsidRPr="003411E9" w:rsidRDefault="00E90081" w:rsidP="00E90081">
      <w:pPr>
        <w:pStyle w:val="Pagrindinistekstas"/>
        <w:spacing w:after="0"/>
        <w:rPr>
          <w:sz w:val="22"/>
          <w:szCs w:val="22"/>
        </w:rPr>
      </w:pPr>
    </w:p>
    <w:p w14:paraId="7A8E6BF6" w14:textId="77777777" w:rsidR="00E90081" w:rsidRPr="003411E9" w:rsidRDefault="00E90081" w:rsidP="00E90081">
      <w:pPr>
        <w:pStyle w:val="Pagrindinistekstas"/>
        <w:spacing w:after="0"/>
        <w:rPr>
          <w:sz w:val="22"/>
          <w:szCs w:val="22"/>
        </w:rPr>
      </w:pPr>
    </w:p>
    <w:p w14:paraId="44D0B97F" w14:textId="77777777" w:rsidR="00E90081" w:rsidRPr="003411E9" w:rsidRDefault="00E90081" w:rsidP="00E90081">
      <w:pPr>
        <w:pStyle w:val="Pagrindinistekstas"/>
        <w:spacing w:after="0"/>
        <w:rPr>
          <w:sz w:val="22"/>
          <w:szCs w:val="22"/>
        </w:rPr>
      </w:pPr>
    </w:p>
    <w:p w14:paraId="1669242A" w14:textId="77777777" w:rsidR="00E90081" w:rsidRPr="003411E9" w:rsidRDefault="00E90081" w:rsidP="00E90081">
      <w:pPr>
        <w:pStyle w:val="Pagrindinistekstas"/>
        <w:spacing w:after="0"/>
        <w:rPr>
          <w:sz w:val="22"/>
          <w:szCs w:val="22"/>
        </w:rPr>
      </w:pPr>
    </w:p>
    <w:p w14:paraId="5A9D2FBB" w14:textId="77777777" w:rsidR="00E90081" w:rsidRPr="003411E9" w:rsidRDefault="00E90081" w:rsidP="00E90081">
      <w:pPr>
        <w:pStyle w:val="Pagrindinistekstas"/>
        <w:spacing w:after="0"/>
        <w:rPr>
          <w:sz w:val="22"/>
          <w:szCs w:val="22"/>
        </w:rPr>
      </w:pPr>
    </w:p>
    <w:p w14:paraId="5B3CF5EB" w14:textId="77777777" w:rsidR="00E90081" w:rsidRPr="003411E9" w:rsidRDefault="00E90081" w:rsidP="00E90081">
      <w:pPr>
        <w:pStyle w:val="Pavadinimas"/>
        <w:jc w:val="left"/>
        <w:rPr>
          <w:sz w:val="22"/>
          <w:szCs w:val="22"/>
        </w:rPr>
      </w:pPr>
    </w:p>
    <w:p w14:paraId="4CB3222B" w14:textId="77777777" w:rsidR="00E90081" w:rsidRPr="003411E9" w:rsidRDefault="00E90081" w:rsidP="00E90081">
      <w:pPr>
        <w:pStyle w:val="Pavadinimas"/>
        <w:rPr>
          <w:sz w:val="22"/>
          <w:szCs w:val="22"/>
        </w:rPr>
      </w:pPr>
      <w:r w:rsidRPr="003411E9">
        <w:rPr>
          <w:sz w:val="22"/>
          <w:szCs w:val="22"/>
        </w:rPr>
        <w:t>III PRIEDAS</w:t>
      </w:r>
    </w:p>
    <w:p w14:paraId="0F32B7BF" w14:textId="77777777" w:rsidR="00E90081" w:rsidRPr="003411E9" w:rsidRDefault="00E90081" w:rsidP="00E90081">
      <w:pPr>
        <w:pStyle w:val="Pagrindinistekstas"/>
        <w:spacing w:after="0"/>
        <w:rPr>
          <w:sz w:val="22"/>
          <w:szCs w:val="22"/>
        </w:rPr>
      </w:pPr>
    </w:p>
    <w:p w14:paraId="27BFD1FC" w14:textId="77777777" w:rsidR="00E90081" w:rsidRPr="003411E9" w:rsidRDefault="00E90081" w:rsidP="00E90081">
      <w:pPr>
        <w:pStyle w:val="Pagrindinistekstas"/>
        <w:spacing w:after="0"/>
        <w:jc w:val="center"/>
        <w:rPr>
          <w:b/>
          <w:sz w:val="22"/>
          <w:szCs w:val="22"/>
        </w:rPr>
      </w:pPr>
      <w:r w:rsidRPr="003411E9">
        <w:rPr>
          <w:b/>
          <w:sz w:val="22"/>
          <w:szCs w:val="22"/>
        </w:rPr>
        <w:t>ŽENKLINIMAS IR PAKUOTĖS LAPELIS</w:t>
      </w:r>
    </w:p>
    <w:p w14:paraId="04E781D9" w14:textId="77777777" w:rsidR="00E90081" w:rsidRPr="003411E9" w:rsidRDefault="00E90081" w:rsidP="00E90081">
      <w:pPr>
        <w:pStyle w:val="Pagrindinistekstas"/>
        <w:spacing w:after="0"/>
        <w:rPr>
          <w:sz w:val="22"/>
          <w:szCs w:val="22"/>
        </w:rPr>
      </w:pPr>
      <w:r w:rsidRPr="003411E9">
        <w:rPr>
          <w:sz w:val="22"/>
          <w:szCs w:val="22"/>
        </w:rPr>
        <w:br w:type="page"/>
      </w:r>
    </w:p>
    <w:p w14:paraId="406D1861" w14:textId="77777777" w:rsidR="00E90081" w:rsidRPr="003411E9" w:rsidRDefault="00E90081" w:rsidP="00E90081">
      <w:pPr>
        <w:pStyle w:val="Pagrindinistekstas"/>
        <w:spacing w:after="0"/>
        <w:rPr>
          <w:sz w:val="22"/>
          <w:szCs w:val="22"/>
        </w:rPr>
      </w:pPr>
    </w:p>
    <w:p w14:paraId="344D2412" w14:textId="77777777" w:rsidR="00E90081" w:rsidRPr="003411E9" w:rsidRDefault="00E90081" w:rsidP="00E90081">
      <w:pPr>
        <w:pStyle w:val="Pagrindinistekstas"/>
        <w:spacing w:after="0"/>
        <w:rPr>
          <w:sz w:val="22"/>
          <w:szCs w:val="22"/>
        </w:rPr>
      </w:pPr>
    </w:p>
    <w:p w14:paraId="0E6D906C" w14:textId="77777777" w:rsidR="00E90081" w:rsidRPr="003411E9" w:rsidRDefault="00E90081" w:rsidP="00E90081">
      <w:pPr>
        <w:pStyle w:val="Pagrindinistekstas"/>
        <w:spacing w:after="0"/>
        <w:rPr>
          <w:sz w:val="22"/>
          <w:szCs w:val="22"/>
        </w:rPr>
      </w:pPr>
    </w:p>
    <w:p w14:paraId="1C4A3676" w14:textId="77777777" w:rsidR="00E90081" w:rsidRPr="003411E9" w:rsidRDefault="00E90081" w:rsidP="00E90081">
      <w:pPr>
        <w:pStyle w:val="Pagrindinistekstas"/>
        <w:spacing w:after="0"/>
        <w:rPr>
          <w:sz w:val="22"/>
          <w:szCs w:val="22"/>
        </w:rPr>
      </w:pPr>
    </w:p>
    <w:p w14:paraId="6617FB52" w14:textId="77777777" w:rsidR="00E90081" w:rsidRPr="003411E9" w:rsidRDefault="00E90081" w:rsidP="00E90081">
      <w:pPr>
        <w:pStyle w:val="Pagrindinistekstas"/>
        <w:spacing w:after="0"/>
        <w:rPr>
          <w:sz w:val="22"/>
          <w:szCs w:val="22"/>
        </w:rPr>
      </w:pPr>
    </w:p>
    <w:p w14:paraId="41116A4E" w14:textId="77777777" w:rsidR="00E90081" w:rsidRPr="003411E9" w:rsidRDefault="00E90081" w:rsidP="00E90081">
      <w:pPr>
        <w:pStyle w:val="Pagrindinistekstas"/>
        <w:spacing w:after="0"/>
        <w:rPr>
          <w:sz w:val="22"/>
          <w:szCs w:val="22"/>
        </w:rPr>
      </w:pPr>
    </w:p>
    <w:p w14:paraId="5428134B" w14:textId="77777777" w:rsidR="00E90081" w:rsidRPr="003411E9" w:rsidRDefault="00E90081" w:rsidP="00E90081">
      <w:pPr>
        <w:pStyle w:val="Pagrindinistekstas"/>
        <w:spacing w:after="0"/>
        <w:rPr>
          <w:sz w:val="22"/>
          <w:szCs w:val="22"/>
        </w:rPr>
      </w:pPr>
    </w:p>
    <w:p w14:paraId="2078FFBC" w14:textId="77777777" w:rsidR="00E90081" w:rsidRPr="003411E9" w:rsidRDefault="00E90081" w:rsidP="00E90081">
      <w:pPr>
        <w:pStyle w:val="Pagrindinistekstas"/>
        <w:spacing w:after="0"/>
        <w:rPr>
          <w:sz w:val="22"/>
          <w:szCs w:val="22"/>
        </w:rPr>
      </w:pPr>
    </w:p>
    <w:p w14:paraId="5CF7A0D1" w14:textId="77777777" w:rsidR="00E90081" w:rsidRPr="003411E9" w:rsidRDefault="00E90081" w:rsidP="00E90081">
      <w:pPr>
        <w:pStyle w:val="Pagrindinistekstas"/>
        <w:spacing w:after="0"/>
        <w:rPr>
          <w:sz w:val="22"/>
          <w:szCs w:val="22"/>
        </w:rPr>
      </w:pPr>
    </w:p>
    <w:p w14:paraId="22E163BE" w14:textId="77777777" w:rsidR="00E90081" w:rsidRPr="003411E9" w:rsidRDefault="00E90081" w:rsidP="00E90081">
      <w:pPr>
        <w:pStyle w:val="Pagrindinistekstas"/>
        <w:spacing w:after="0"/>
        <w:rPr>
          <w:sz w:val="22"/>
          <w:szCs w:val="22"/>
        </w:rPr>
      </w:pPr>
    </w:p>
    <w:p w14:paraId="3BBC467E" w14:textId="77777777" w:rsidR="00E90081" w:rsidRPr="003411E9" w:rsidRDefault="00E90081" w:rsidP="00E90081">
      <w:pPr>
        <w:pStyle w:val="Pagrindinistekstas"/>
        <w:spacing w:after="0"/>
        <w:rPr>
          <w:sz w:val="22"/>
          <w:szCs w:val="22"/>
        </w:rPr>
      </w:pPr>
    </w:p>
    <w:p w14:paraId="40E91AC7" w14:textId="77777777" w:rsidR="00E90081" w:rsidRPr="003411E9" w:rsidRDefault="00E90081" w:rsidP="00E90081">
      <w:pPr>
        <w:pStyle w:val="Pagrindinistekstas"/>
        <w:spacing w:after="0"/>
        <w:rPr>
          <w:sz w:val="22"/>
          <w:szCs w:val="22"/>
        </w:rPr>
      </w:pPr>
    </w:p>
    <w:p w14:paraId="49B51750" w14:textId="77777777" w:rsidR="00E90081" w:rsidRPr="003411E9" w:rsidRDefault="00E90081" w:rsidP="00E90081">
      <w:pPr>
        <w:pStyle w:val="Pagrindinistekstas"/>
        <w:spacing w:after="0"/>
        <w:rPr>
          <w:sz w:val="22"/>
          <w:szCs w:val="22"/>
        </w:rPr>
      </w:pPr>
    </w:p>
    <w:p w14:paraId="434C3BCB" w14:textId="77777777" w:rsidR="00E90081" w:rsidRPr="003411E9" w:rsidRDefault="00E90081" w:rsidP="00E90081">
      <w:pPr>
        <w:pStyle w:val="Pagrindinistekstas"/>
        <w:spacing w:after="0"/>
        <w:rPr>
          <w:sz w:val="22"/>
          <w:szCs w:val="22"/>
        </w:rPr>
      </w:pPr>
    </w:p>
    <w:p w14:paraId="5E9EAB84" w14:textId="77777777" w:rsidR="00E90081" w:rsidRPr="003411E9" w:rsidRDefault="00E90081" w:rsidP="00E90081">
      <w:pPr>
        <w:pStyle w:val="Pagrindinistekstas"/>
        <w:spacing w:after="0"/>
        <w:rPr>
          <w:sz w:val="22"/>
          <w:szCs w:val="22"/>
        </w:rPr>
      </w:pPr>
    </w:p>
    <w:p w14:paraId="0826DFD1" w14:textId="77777777" w:rsidR="00E90081" w:rsidRPr="003411E9" w:rsidRDefault="00E90081" w:rsidP="00E90081">
      <w:pPr>
        <w:pStyle w:val="Pagrindinistekstas"/>
        <w:spacing w:after="0"/>
        <w:rPr>
          <w:sz w:val="22"/>
          <w:szCs w:val="22"/>
        </w:rPr>
      </w:pPr>
    </w:p>
    <w:p w14:paraId="566507E0" w14:textId="77777777" w:rsidR="00E90081" w:rsidRPr="003411E9" w:rsidRDefault="00E90081" w:rsidP="00E90081">
      <w:pPr>
        <w:pStyle w:val="Pagrindinistekstas"/>
        <w:spacing w:after="0"/>
        <w:rPr>
          <w:sz w:val="22"/>
          <w:szCs w:val="22"/>
        </w:rPr>
      </w:pPr>
    </w:p>
    <w:p w14:paraId="7CEC09FE" w14:textId="77777777" w:rsidR="00E90081" w:rsidRPr="003411E9" w:rsidRDefault="00E90081" w:rsidP="00E90081">
      <w:pPr>
        <w:pStyle w:val="Pagrindinistekstas"/>
        <w:spacing w:after="0"/>
        <w:rPr>
          <w:sz w:val="22"/>
          <w:szCs w:val="22"/>
        </w:rPr>
      </w:pPr>
    </w:p>
    <w:p w14:paraId="06484B84" w14:textId="77777777" w:rsidR="00E90081" w:rsidRPr="003411E9" w:rsidRDefault="00E90081" w:rsidP="00E90081">
      <w:pPr>
        <w:pStyle w:val="Pagrindinistekstas"/>
        <w:spacing w:after="0"/>
        <w:rPr>
          <w:sz w:val="22"/>
          <w:szCs w:val="22"/>
        </w:rPr>
      </w:pPr>
    </w:p>
    <w:p w14:paraId="1E85AC58" w14:textId="77777777" w:rsidR="00E90081" w:rsidRPr="003411E9" w:rsidRDefault="00E90081" w:rsidP="00E90081">
      <w:pPr>
        <w:pStyle w:val="Pagrindinistekstas"/>
        <w:spacing w:after="0"/>
        <w:rPr>
          <w:sz w:val="22"/>
          <w:szCs w:val="22"/>
        </w:rPr>
      </w:pPr>
    </w:p>
    <w:p w14:paraId="093177F3" w14:textId="77777777" w:rsidR="00E90081" w:rsidRPr="003411E9" w:rsidRDefault="00E90081" w:rsidP="00E90081">
      <w:pPr>
        <w:pStyle w:val="Pagrindinistekstas"/>
        <w:spacing w:after="0"/>
        <w:rPr>
          <w:sz w:val="22"/>
          <w:szCs w:val="22"/>
        </w:rPr>
      </w:pPr>
    </w:p>
    <w:p w14:paraId="49D35FCC" w14:textId="77777777" w:rsidR="00E90081" w:rsidRPr="003411E9" w:rsidRDefault="00E90081" w:rsidP="00E90081">
      <w:pPr>
        <w:pStyle w:val="Pagrindinistekstas"/>
        <w:spacing w:after="0"/>
        <w:rPr>
          <w:sz w:val="22"/>
          <w:szCs w:val="22"/>
        </w:rPr>
      </w:pPr>
    </w:p>
    <w:p w14:paraId="4D0EE9A1" w14:textId="77777777" w:rsidR="00E90081" w:rsidRPr="003411E9" w:rsidRDefault="00E90081" w:rsidP="00E90081">
      <w:pPr>
        <w:pStyle w:val="Pavadinimas"/>
        <w:rPr>
          <w:sz w:val="22"/>
          <w:szCs w:val="22"/>
        </w:rPr>
      </w:pPr>
    </w:p>
    <w:p w14:paraId="50259B21" w14:textId="77777777" w:rsidR="00E90081" w:rsidRPr="003411E9" w:rsidRDefault="00E90081" w:rsidP="00E90081">
      <w:pPr>
        <w:pStyle w:val="Pavadinimas"/>
        <w:rPr>
          <w:sz w:val="22"/>
          <w:szCs w:val="22"/>
        </w:rPr>
      </w:pPr>
      <w:r w:rsidRPr="003411E9">
        <w:rPr>
          <w:sz w:val="22"/>
          <w:szCs w:val="22"/>
        </w:rPr>
        <w:t>A. ŽENKLINIMAS</w:t>
      </w:r>
    </w:p>
    <w:p w14:paraId="0CD3CAE2" w14:textId="4D3E0159" w:rsidR="0099107B" w:rsidRPr="006734EC" w:rsidRDefault="00E90081" w:rsidP="0099107B">
      <w:pPr>
        <w:pStyle w:val="Pagrindinistekstas"/>
        <w:pBdr>
          <w:top w:val="single" w:sz="4" w:space="1" w:color="auto"/>
          <w:left w:val="single" w:sz="4" w:space="4" w:color="auto"/>
          <w:bottom w:val="single" w:sz="4" w:space="1" w:color="auto"/>
          <w:right w:val="single" w:sz="4" w:space="4" w:color="auto"/>
        </w:pBdr>
        <w:spacing w:after="0"/>
        <w:rPr>
          <w:b/>
          <w:bCs/>
          <w:sz w:val="24"/>
          <w:szCs w:val="24"/>
        </w:rPr>
      </w:pPr>
      <w:r w:rsidRPr="003411E9">
        <w:br w:type="page"/>
      </w:r>
      <w:r w:rsidR="006734EC" w:rsidRPr="006734EC">
        <w:rPr>
          <w:b/>
          <w:bCs/>
          <w:sz w:val="22"/>
          <w:szCs w:val="22"/>
        </w:rPr>
        <w:lastRenderedPageBreak/>
        <w:t>INFORMACIJA ANT IŠORINĖS PAKUOTĖS</w:t>
      </w:r>
    </w:p>
    <w:p w14:paraId="5964D1C4" w14:textId="77777777" w:rsidR="006734EC" w:rsidRDefault="006734EC" w:rsidP="0099107B">
      <w:pPr>
        <w:pStyle w:val="Pagrindinistekstas"/>
        <w:pBdr>
          <w:top w:val="single" w:sz="4" w:space="1" w:color="auto"/>
          <w:left w:val="single" w:sz="4" w:space="4" w:color="auto"/>
          <w:bottom w:val="single" w:sz="4" w:space="1" w:color="auto"/>
          <w:right w:val="single" w:sz="4" w:space="4" w:color="auto"/>
        </w:pBdr>
        <w:spacing w:after="0"/>
        <w:rPr>
          <w:b/>
          <w:bCs/>
          <w:sz w:val="22"/>
          <w:szCs w:val="22"/>
        </w:rPr>
      </w:pPr>
    </w:p>
    <w:p w14:paraId="6E447FF3" w14:textId="171345AE" w:rsidR="00E90081" w:rsidRPr="00C40AC5" w:rsidRDefault="00E90081" w:rsidP="0099107B">
      <w:pPr>
        <w:pStyle w:val="Pagrindinistekstas"/>
        <w:pBdr>
          <w:top w:val="single" w:sz="4" w:space="1" w:color="auto"/>
          <w:left w:val="single" w:sz="4" w:space="4" w:color="auto"/>
          <w:bottom w:val="single" w:sz="4" w:space="1" w:color="auto"/>
          <w:right w:val="single" w:sz="4" w:space="4" w:color="auto"/>
        </w:pBdr>
        <w:spacing w:after="0"/>
        <w:rPr>
          <w:b/>
          <w:bCs/>
          <w:sz w:val="22"/>
          <w:szCs w:val="22"/>
        </w:rPr>
      </w:pPr>
      <w:r w:rsidRPr="00C40AC5">
        <w:rPr>
          <w:b/>
          <w:bCs/>
          <w:sz w:val="22"/>
          <w:szCs w:val="22"/>
        </w:rPr>
        <w:t>KARTONO DĖŽUTĖ</w:t>
      </w:r>
    </w:p>
    <w:p w14:paraId="54ED6CE3" w14:textId="77777777" w:rsidR="00E90081" w:rsidRPr="003411E9" w:rsidRDefault="00E90081" w:rsidP="00E90081">
      <w:pPr>
        <w:pStyle w:val="Pagrindinistekstas"/>
        <w:spacing w:after="0"/>
        <w:rPr>
          <w:sz w:val="22"/>
          <w:szCs w:val="22"/>
        </w:rPr>
      </w:pPr>
    </w:p>
    <w:p w14:paraId="3377119D"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1.</w:t>
      </w:r>
      <w:r w:rsidRPr="003411E9">
        <w:rPr>
          <w:sz w:val="22"/>
          <w:szCs w:val="22"/>
        </w:rPr>
        <w:tab/>
        <w:t>VAISTINIO PREPARATO PAVADINIMAS</w:t>
      </w:r>
    </w:p>
    <w:p w14:paraId="79EB8302" w14:textId="77777777" w:rsidR="00E90081" w:rsidRPr="003411E9" w:rsidRDefault="00E90081" w:rsidP="00E90081">
      <w:pPr>
        <w:pStyle w:val="Pagrindinistekstas"/>
        <w:spacing w:after="0"/>
        <w:rPr>
          <w:sz w:val="22"/>
          <w:szCs w:val="22"/>
        </w:rPr>
      </w:pPr>
    </w:p>
    <w:p w14:paraId="5B0DCECC" w14:textId="74278116" w:rsidR="00E90081" w:rsidRPr="003411E9" w:rsidRDefault="00E90081" w:rsidP="00E90081">
      <w:pPr>
        <w:ind w:left="567" w:hanging="567"/>
        <w:rPr>
          <w:szCs w:val="22"/>
        </w:rPr>
      </w:pPr>
      <w:r w:rsidRPr="003411E9">
        <w:rPr>
          <w:szCs w:val="22"/>
        </w:rPr>
        <w:t>Lanvis 40</w:t>
      </w:r>
      <w:r w:rsidR="004A07C0" w:rsidRPr="003411E9">
        <w:rPr>
          <w:szCs w:val="22"/>
        </w:rPr>
        <w:t> </w:t>
      </w:r>
      <w:r w:rsidRPr="003411E9">
        <w:rPr>
          <w:szCs w:val="22"/>
        </w:rPr>
        <w:t>mg tabletės</w:t>
      </w:r>
    </w:p>
    <w:p w14:paraId="3BC357AE" w14:textId="77777777" w:rsidR="00E90081" w:rsidRPr="003411E9" w:rsidRDefault="00E90081" w:rsidP="00E90081">
      <w:pPr>
        <w:pStyle w:val="Pagrindinistekstas"/>
        <w:spacing w:after="0"/>
        <w:rPr>
          <w:sz w:val="22"/>
          <w:szCs w:val="22"/>
        </w:rPr>
      </w:pPr>
      <w:r w:rsidRPr="003411E9">
        <w:rPr>
          <w:sz w:val="22"/>
          <w:szCs w:val="22"/>
        </w:rPr>
        <w:t>Tioguaninas</w:t>
      </w:r>
    </w:p>
    <w:p w14:paraId="50077372" w14:textId="77777777" w:rsidR="00E90081" w:rsidRPr="003411E9" w:rsidRDefault="00E90081" w:rsidP="00E90081">
      <w:pPr>
        <w:pStyle w:val="Pagrindinistekstas"/>
        <w:spacing w:after="0"/>
        <w:rPr>
          <w:sz w:val="22"/>
          <w:szCs w:val="22"/>
        </w:rPr>
      </w:pPr>
    </w:p>
    <w:p w14:paraId="48E4AFF5" w14:textId="77777777" w:rsidR="00E90081" w:rsidRPr="003411E9" w:rsidRDefault="00E90081" w:rsidP="00E90081">
      <w:pPr>
        <w:pStyle w:val="Pagrindinistekstas"/>
        <w:spacing w:after="0"/>
        <w:rPr>
          <w:sz w:val="22"/>
          <w:szCs w:val="22"/>
        </w:rPr>
      </w:pPr>
    </w:p>
    <w:p w14:paraId="083F3827"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2.</w:t>
      </w:r>
      <w:r w:rsidRPr="003411E9">
        <w:rPr>
          <w:sz w:val="22"/>
          <w:szCs w:val="22"/>
        </w:rPr>
        <w:tab/>
        <w:t xml:space="preserve">VEIKLIOJI MEDŽIAGA IR JOS KIEKIS </w:t>
      </w:r>
    </w:p>
    <w:p w14:paraId="7C59E417" w14:textId="77777777" w:rsidR="00E90081" w:rsidRPr="003411E9" w:rsidRDefault="00E90081" w:rsidP="00E90081">
      <w:pPr>
        <w:pStyle w:val="Pagrindinistekstas"/>
        <w:spacing w:after="0"/>
        <w:rPr>
          <w:sz w:val="22"/>
          <w:szCs w:val="22"/>
        </w:rPr>
      </w:pPr>
    </w:p>
    <w:p w14:paraId="1F9041D7" w14:textId="77777777" w:rsidR="00E90081" w:rsidRPr="003411E9" w:rsidRDefault="00E90081" w:rsidP="00E90081">
      <w:pPr>
        <w:pStyle w:val="Pagrindinistekstas"/>
        <w:spacing w:after="0"/>
        <w:rPr>
          <w:sz w:val="22"/>
          <w:szCs w:val="22"/>
        </w:rPr>
      </w:pPr>
      <w:r w:rsidRPr="003411E9">
        <w:rPr>
          <w:sz w:val="22"/>
          <w:szCs w:val="22"/>
        </w:rPr>
        <w:t>Kiekvienoje tabletėje yra 40 mg tioguanino.</w:t>
      </w:r>
    </w:p>
    <w:p w14:paraId="7C3A95C4" w14:textId="77777777" w:rsidR="00E90081" w:rsidRPr="003411E9" w:rsidRDefault="00E90081" w:rsidP="00E90081">
      <w:pPr>
        <w:pStyle w:val="Pagrindinistekstas"/>
        <w:spacing w:after="0"/>
        <w:rPr>
          <w:sz w:val="22"/>
          <w:szCs w:val="22"/>
        </w:rPr>
      </w:pPr>
    </w:p>
    <w:p w14:paraId="6E907709" w14:textId="77777777" w:rsidR="00E90081" w:rsidRPr="003411E9" w:rsidRDefault="00E90081" w:rsidP="00E90081">
      <w:pPr>
        <w:pStyle w:val="Pagrindinistekstas"/>
        <w:spacing w:after="0"/>
        <w:rPr>
          <w:sz w:val="22"/>
          <w:szCs w:val="22"/>
        </w:rPr>
      </w:pPr>
    </w:p>
    <w:p w14:paraId="373397C5"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3.</w:t>
      </w:r>
      <w:r w:rsidRPr="003411E9">
        <w:rPr>
          <w:sz w:val="22"/>
          <w:szCs w:val="22"/>
        </w:rPr>
        <w:tab/>
        <w:t>PAGALBINIŲ MEDŽIAGŲ SĄRAŠAS</w:t>
      </w:r>
    </w:p>
    <w:p w14:paraId="51523203" w14:textId="77777777" w:rsidR="00E90081" w:rsidRPr="003411E9" w:rsidRDefault="00E90081" w:rsidP="00E90081">
      <w:pPr>
        <w:pStyle w:val="Pagrindinistekstas"/>
        <w:spacing w:after="0"/>
        <w:rPr>
          <w:sz w:val="22"/>
          <w:szCs w:val="22"/>
        </w:rPr>
      </w:pPr>
    </w:p>
    <w:p w14:paraId="595587F0" w14:textId="3EB70E24" w:rsidR="00E90081" w:rsidRPr="003411E9" w:rsidRDefault="00E90081" w:rsidP="0099107B">
      <w:pPr>
        <w:rPr>
          <w:szCs w:val="22"/>
        </w:rPr>
      </w:pPr>
      <w:r w:rsidRPr="003411E9">
        <w:rPr>
          <w:szCs w:val="22"/>
        </w:rPr>
        <w:t>Sudėtyje yra laktozės.</w:t>
      </w:r>
      <w:r w:rsidR="004A07C0" w:rsidRPr="003411E9">
        <w:rPr>
          <w:szCs w:val="22"/>
        </w:rPr>
        <w:t xml:space="preserve"> </w:t>
      </w:r>
      <w:r w:rsidR="0099107B" w:rsidRPr="003411E9">
        <w:t>Daugiau informacijos pateikta pakuotės lapelyje.</w:t>
      </w:r>
    </w:p>
    <w:p w14:paraId="414CDCC7" w14:textId="77777777" w:rsidR="00E90081" w:rsidRPr="003411E9" w:rsidRDefault="00E90081" w:rsidP="00E90081">
      <w:pPr>
        <w:pStyle w:val="Pagrindinistekstas"/>
        <w:spacing w:after="0"/>
        <w:rPr>
          <w:sz w:val="22"/>
          <w:szCs w:val="22"/>
        </w:rPr>
      </w:pPr>
    </w:p>
    <w:p w14:paraId="3CBE88EC" w14:textId="77777777" w:rsidR="00E90081" w:rsidRPr="003411E9" w:rsidRDefault="00E90081" w:rsidP="00E90081">
      <w:pPr>
        <w:pStyle w:val="Pagrindinistekstas"/>
        <w:spacing w:after="0"/>
        <w:rPr>
          <w:sz w:val="22"/>
          <w:szCs w:val="22"/>
        </w:rPr>
      </w:pPr>
    </w:p>
    <w:p w14:paraId="74979C46"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4.</w:t>
      </w:r>
      <w:r w:rsidRPr="003411E9">
        <w:rPr>
          <w:sz w:val="22"/>
          <w:szCs w:val="22"/>
        </w:rPr>
        <w:tab/>
        <w:t>FARMACINĖ</w:t>
      </w:r>
      <w:r w:rsidRPr="003411E9" w:rsidDel="007E157A">
        <w:rPr>
          <w:sz w:val="22"/>
          <w:szCs w:val="22"/>
        </w:rPr>
        <w:t xml:space="preserve"> </w:t>
      </w:r>
      <w:r w:rsidRPr="003411E9">
        <w:rPr>
          <w:sz w:val="22"/>
          <w:szCs w:val="22"/>
        </w:rPr>
        <w:t>FORMA IR KIEKIS PAKUOTĖJE</w:t>
      </w:r>
    </w:p>
    <w:p w14:paraId="775321C3" w14:textId="77777777" w:rsidR="00E90081" w:rsidRPr="003411E9" w:rsidRDefault="00E90081" w:rsidP="00E90081">
      <w:pPr>
        <w:pStyle w:val="Pagrindinistekstas"/>
        <w:spacing w:after="0"/>
        <w:rPr>
          <w:sz w:val="22"/>
          <w:szCs w:val="22"/>
        </w:rPr>
      </w:pPr>
    </w:p>
    <w:p w14:paraId="4B432B41" w14:textId="2A9019E9" w:rsidR="00E90081" w:rsidRPr="003411E9" w:rsidRDefault="00E90081" w:rsidP="00E90081">
      <w:pPr>
        <w:pStyle w:val="Pagrindinistekstas"/>
        <w:spacing w:after="0"/>
        <w:rPr>
          <w:sz w:val="22"/>
          <w:szCs w:val="22"/>
        </w:rPr>
      </w:pPr>
      <w:r w:rsidRPr="003411E9">
        <w:rPr>
          <w:sz w:val="22"/>
          <w:szCs w:val="22"/>
        </w:rPr>
        <w:t>25</w:t>
      </w:r>
      <w:r w:rsidR="00F525C9">
        <w:rPr>
          <w:sz w:val="22"/>
          <w:szCs w:val="22"/>
        </w:rPr>
        <w:t> </w:t>
      </w:r>
      <w:r w:rsidRPr="003411E9">
        <w:rPr>
          <w:sz w:val="22"/>
          <w:szCs w:val="22"/>
        </w:rPr>
        <w:t>tabletės</w:t>
      </w:r>
    </w:p>
    <w:p w14:paraId="6ADF285D" w14:textId="77777777" w:rsidR="00E90081" w:rsidRPr="003411E9" w:rsidRDefault="00E90081" w:rsidP="00E90081">
      <w:pPr>
        <w:pStyle w:val="Pagrindinistekstas"/>
        <w:spacing w:after="0"/>
        <w:rPr>
          <w:sz w:val="22"/>
          <w:szCs w:val="22"/>
        </w:rPr>
      </w:pPr>
    </w:p>
    <w:p w14:paraId="0E1C6A21" w14:textId="77777777" w:rsidR="00E90081" w:rsidRPr="003411E9" w:rsidRDefault="00E90081" w:rsidP="00E90081">
      <w:pPr>
        <w:pStyle w:val="Pagrindinistekstas"/>
        <w:spacing w:after="0"/>
        <w:rPr>
          <w:sz w:val="22"/>
          <w:szCs w:val="22"/>
        </w:rPr>
      </w:pPr>
    </w:p>
    <w:p w14:paraId="73202EA8"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5.</w:t>
      </w:r>
      <w:r w:rsidRPr="003411E9">
        <w:rPr>
          <w:sz w:val="22"/>
          <w:szCs w:val="22"/>
        </w:rPr>
        <w:tab/>
        <w:t>VARTOJIMO METODAS IR BŪDAS</w:t>
      </w:r>
    </w:p>
    <w:p w14:paraId="34AAC57D" w14:textId="77777777" w:rsidR="00E90081" w:rsidRPr="003411E9" w:rsidRDefault="00E90081" w:rsidP="00E90081">
      <w:pPr>
        <w:pStyle w:val="Pagrindinistekstas"/>
        <w:spacing w:after="0"/>
        <w:rPr>
          <w:sz w:val="22"/>
          <w:szCs w:val="22"/>
        </w:rPr>
      </w:pPr>
    </w:p>
    <w:p w14:paraId="166719F7" w14:textId="77777777" w:rsidR="00E90081" w:rsidRPr="003411E9" w:rsidRDefault="00E90081" w:rsidP="00E90081">
      <w:pPr>
        <w:pStyle w:val="Pagrindinistekstas"/>
        <w:spacing w:after="0"/>
        <w:rPr>
          <w:sz w:val="22"/>
          <w:szCs w:val="22"/>
        </w:rPr>
      </w:pPr>
      <w:r w:rsidRPr="003411E9">
        <w:rPr>
          <w:sz w:val="22"/>
          <w:szCs w:val="22"/>
        </w:rPr>
        <w:t>Vartoti per burną.</w:t>
      </w:r>
    </w:p>
    <w:p w14:paraId="0C5BCC22" w14:textId="77777777" w:rsidR="00E90081" w:rsidRPr="003411E9" w:rsidRDefault="00E90081" w:rsidP="00E90081">
      <w:pPr>
        <w:pStyle w:val="Pagrindinistekstas"/>
        <w:spacing w:after="0"/>
        <w:rPr>
          <w:sz w:val="22"/>
          <w:szCs w:val="22"/>
        </w:rPr>
      </w:pPr>
      <w:r w:rsidRPr="003411E9">
        <w:rPr>
          <w:sz w:val="22"/>
          <w:szCs w:val="22"/>
        </w:rPr>
        <w:t>Prieš vartojimą perskaitykite pakuotės lapelį.</w:t>
      </w:r>
    </w:p>
    <w:p w14:paraId="38B2FF0E" w14:textId="77777777" w:rsidR="00E90081" w:rsidRPr="003411E9" w:rsidRDefault="00E90081" w:rsidP="00E90081">
      <w:pPr>
        <w:pStyle w:val="Pagrindinistekstas"/>
        <w:spacing w:after="0"/>
        <w:rPr>
          <w:sz w:val="22"/>
          <w:szCs w:val="22"/>
        </w:rPr>
      </w:pPr>
    </w:p>
    <w:p w14:paraId="45EF9999" w14:textId="77777777" w:rsidR="00E90081" w:rsidRPr="003411E9" w:rsidRDefault="00E90081" w:rsidP="00E90081">
      <w:pPr>
        <w:pStyle w:val="Pagrindinistekstas"/>
        <w:spacing w:after="0"/>
        <w:rPr>
          <w:sz w:val="22"/>
          <w:szCs w:val="22"/>
        </w:rPr>
      </w:pPr>
    </w:p>
    <w:p w14:paraId="13E4506F"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6.</w:t>
      </w:r>
      <w:r w:rsidRPr="003411E9">
        <w:rPr>
          <w:sz w:val="22"/>
          <w:szCs w:val="22"/>
        </w:rPr>
        <w:tab/>
        <w:t>SPECIALUS ĮSPĖJIMAS, KAD VAISTINĮ PREPARATĄ BŪTINA LAIKYTI VAIKAMS NEPASTEBIMOJE IR NEPASIEKIAMOJE VIETOJE</w:t>
      </w:r>
    </w:p>
    <w:p w14:paraId="38EE8199" w14:textId="77777777" w:rsidR="00E90081" w:rsidRPr="003411E9" w:rsidRDefault="00E90081" w:rsidP="00E90081">
      <w:pPr>
        <w:pStyle w:val="Pagrindinistekstas"/>
        <w:spacing w:after="0"/>
        <w:rPr>
          <w:sz w:val="22"/>
          <w:szCs w:val="22"/>
        </w:rPr>
      </w:pPr>
    </w:p>
    <w:p w14:paraId="30EEAB2A" w14:textId="77777777" w:rsidR="00E90081" w:rsidRPr="003411E9" w:rsidRDefault="00E90081" w:rsidP="00E90081">
      <w:pPr>
        <w:pStyle w:val="Pagrindinistekstas"/>
        <w:spacing w:after="0"/>
        <w:rPr>
          <w:sz w:val="22"/>
          <w:szCs w:val="22"/>
        </w:rPr>
      </w:pPr>
      <w:r w:rsidRPr="003411E9">
        <w:rPr>
          <w:sz w:val="22"/>
          <w:szCs w:val="22"/>
        </w:rPr>
        <w:t>Laikyti vaikams nepastebimoje ir nepasiekiamoje vietoje.</w:t>
      </w:r>
    </w:p>
    <w:p w14:paraId="4F294944" w14:textId="77777777" w:rsidR="00E90081" w:rsidRPr="003411E9" w:rsidRDefault="00E90081" w:rsidP="00E90081">
      <w:pPr>
        <w:pStyle w:val="Pagrindinistekstas"/>
        <w:spacing w:after="0"/>
        <w:rPr>
          <w:sz w:val="22"/>
          <w:szCs w:val="22"/>
        </w:rPr>
      </w:pPr>
    </w:p>
    <w:p w14:paraId="7DEC9BD4" w14:textId="77777777" w:rsidR="00E90081" w:rsidRPr="003411E9" w:rsidRDefault="00E90081" w:rsidP="00E90081">
      <w:pPr>
        <w:pStyle w:val="Pagrindinistekstas"/>
        <w:spacing w:after="0"/>
        <w:rPr>
          <w:sz w:val="22"/>
          <w:szCs w:val="22"/>
        </w:rPr>
      </w:pPr>
    </w:p>
    <w:p w14:paraId="792303F5"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7.</w:t>
      </w:r>
      <w:r w:rsidRPr="003411E9">
        <w:rPr>
          <w:sz w:val="22"/>
          <w:szCs w:val="22"/>
        </w:rPr>
        <w:tab/>
      </w:r>
      <w:r w:rsidRPr="003411E9">
        <w:rPr>
          <w:snapToGrid w:val="0"/>
          <w:sz w:val="22"/>
          <w:szCs w:val="22"/>
        </w:rPr>
        <w:t>KITAS (-I) SPECIALUS (-ŪS) ĮSPĖJIMAS (-AI) (JEI REIKIA)</w:t>
      </w:r>
      <w:r w:rsidRPr="003411E9" w:rsidDel="00DF4151">
        <w:rPr>
          <w:sz w:val="22"/>
          <w:szCs w:val="22"/>
        </w:rPr>
        <w:t xml:space="preserve"> </w:t>
      </w:r>
    </w:p>
    <w:p w14:paraId="4F5BB63B" w14:textId="77777777" w:rsidR="00E90081" w:rsidRPr="003411E9" w:rsidRDefault="00E90081" w:rsidP="00E90081">
      <w:pPr>
        <w:pStyle w:val="Pagrindinistekstas"/>
        <w:spacing w:after="0"/>
        <w:rPr>
          <w:sz w:val="22"/>
          <w:szCs w:val="22"/>
        </w:rPr>
      </w:pPr>
    </w:p>
    <w:p w14:paraId="0C6AC263" w14:textId="77777777" w:rsidR="00E90081" w:rsidRPr="003411E9" w:rsidRDefault="00E90081" w:rsidP="00E90081">
      <w:pPr>
        <w:pStyle w:val="Pagrindinistekstas"/>
        <w:spacing w:after="0"/>
        <w:rPr>
          <w:sz w:val="22"/>
          <w:szCs w:val="22"/>
        </w:rPr>
      </w:pPr>
    </w:p>
    <w:p w14:paraId="76B01858"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8.</w:t>
      </w:r>
      <w:r w:rsidRPr="003411E9">
        <w:rPr>
          <w:sz w:val="22"/>
          <w:szCs w:val="22"/>
        </w:rPr>
        <w:tab/>
        <w:t>TINKAMUMO LAIKAS</w:t>
      </w:r>
    </w:p>
    <w:p w14:paraId="5CA2D3A4" w14:textId="77777777" w:rsidR="00E90081" w:rsidRPr="003411E9" w:rsidRDefault="00E90081" w:rsidP="00E90081">
      <w:pPr>
        <w:pStyle w:val="Pagrindinistekstas"/>
        <w:spacing w:after="0"/>
        <w:rPr>
          <w:sz w:val="22"/>
          <w:szCs w:val="22"/>
        </w:rPr>
      </w:pPr>
    </w:p>
    <w:p w14:paraId="6D9E152A" w14:textId="77777777" w:rsidR="00E90081" w:rsidRPr="003411E9" w:rsidRDefault="00B73BB3" w:rsidP="00E90081">
      <w:pPr>
        <w:pStyle w:val="Pagrindinistekstas"/>
        <w:spacing w:after="0"/>
        <w:rPr>
          <w:sz w:val="22"/>
          <w:szCs w:val="22"/>
        </w:rPr>
      </w:pPr>
      <w:r w:rsidRPr="003411E9">
        <w:rPr>
          <w:sz w:val="22"/>
          <w:szCs w:val="22"/>
        </w:rPr>
        <w:t xml:space="preserve">EXP </w:t>
      </w:r>
      <w:r w:rsidR="007446E7" w:rsidRPr="003411E9">
        <w:rPr>
          <w:sz w:val="22"/>
        </w:rPr>
        <w:t>{mm/MMMM}</w:t>
      </w:r>
    </w:p>
    <w:p w14:paraId="649EDD3F" w14:textId="77777777" w:rsidR="00E90081" w:rsidRPr="003411E9" w:rsidRDefault="00E90081" w:rsidP="00E90081">
      <w:pPr>
        <w:pStyle w:val="Pagrindinistekstas"/>
        <w:spacing w:after="0"/>
        <w:rPr>
          <w:sz w:val="22"/>
          <w:szCs w:val="22"/>
        </w:rPr>
      </w:pPr>
    </w:p>
    <w:p w14:paraId="3D9AB6CB" w14:textId="77777777" w:rsidR="00E90081" w:rsidRPr="003411E9" w:rsidRDefault="00E90081" w:rsidP="00E90081">
      <w:pPr>
        <w:pStyle w:val="Pagrindinistekstas"/>
        <w:spacing w:after="0"/>
        <w:rPr>
          <w:sz w:val="22"/>
          <w:szCs w:val="22"/>
        </w:rPr>
      </w:pPr>
    </w:p>
    <w:p w14:paraId="73635BB7"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9.</w:t>
      </w:r>
      <w:r w:rsidRPr="003411E9">
        <w:rPr>
          <w:sz w:val="22"/>
          <w:szCs w:val="22"/>
        </w:rPr>
        <w:tab/>
        <w:t>SPECIALIOS LAIKYMO SĄLYGOS</w:t>
      </w:r>
    </w:p>
    <w:p w14:paraId="45C270BE" w14:textId="77777777" w:rsidR="00E90081" w:rsidRPr="003411E9" w:rsidRDefault="00E90081" w:rsidP="00E90081">
      <w:pPr>
        <w:pStyle w:val="Pagrindinistekstas"/>
        <w:spacing w:after="0"/>
        <w:rPr>
          <w:sz w:val="22"/>
          <w:szCs w:val="22"/>
        </w:rPr>
      </w:pPr>
    </w:p>
    <w:p w14:paraId="4F6C0D34" w14:textId="77777777" w:rsidR="00E90081" w:rsidRPr="003411E9" w:rsidRDefault="00E90081" w:rsidP="00E90081">
      <w:pPr>
        <w:pStyle w:val="Pagrindinistekstas"/>
        <w:spacing w:after="0"/>
        <w:rPr>
          <w:sz w:val="22"/>
          <w:szCs w:val="22"/>
        </w:rPr>
      </w:pPr>
      <w:r w:rsidRPr="003411E9">
        <w:rPr>
          <w:sz w:val="22"/>
          <w:szCs w:val="22"/>
        </w:rPr>
        <w:t>Laikyti ne aukštesnėje kaip 25 °C temperatūroje.</w:t>
      </w:r>
    </w:p>
    <w:p w14:paraId="7F43581B" w14:textId="77777777" w:rsidR="00E90081" w:rsidRPr="003411E9" w:rsidRDefault="00E90081" w:rsidP="00E90081">
      <w:pPr>
        <w:pStyle w:val="Pagrindinistekstas"/>
        <w:spacing w:after="0"/>
        <w:rPr>
          <w:sz w:val="22"/>
          <w:szCs w:val="22"/>
        </w:rPr>
      </w:pPr>
      <w:r w:rsidRPr="003411E9">
        <w:rPr>
          <w:sz w:val="22"/>
          <w:szCs w:val="22"/>
        </w:rPr>
        <w:t>Buteliuką laikyti išorinėje dėžutėje, kad vaistas būtų apsaugotas nuo drėgmės ir šviesos.</w:t>
      </w:r>
    </w:p>
    <w:p w14:paraId="55980A4E" w14:textId="77777777" w:rsidR="00E90081" w:rsidRPr="003411E9" w:rsidRDefault="00E90081" w:rsidP="00E90081">
      <w:pPr>
        <w:pStyle w:val="Pagrindinistekstas"/>
        <w:spacing w:after="0"/>
        <w:rPr>
          <w:sz w:val="22"/>
          <w:szCs w:val="22"/>
        </w:rPr>
      </w:pPr>
    </w:p>
    <w:p w14:paraId="44D02DF9" w14:textId="77777777" w:rsidR="00E90081" w:rsidRPr="003411E9" w:rsidRDefault="00E90081" w:rsidP="00E90081">
      <w:pPr>
        <w:pStyle w:val="Pagrindinistekstas"/>
        <w:spacing w:after="0"/>
        <w:rPr>
          <w:sz w:val="22"/>
          <w:szCs w:val="22"/>
        </w:rPr>
      </w:pPr>
    </w:p>
    <w:p w14:paraId="018088EB" w14:textId="77777777" w:rsidR="00E90081" w:rsidRPr="003411E9" w:rsidRDefault="00E90081" w:rsidP="00E90081">
      <w:pPr>
        <w:pStyle w:val="PI-1labEMEASMCA"/>
        <w:rPr>
          <w:noProof w:val="0"/>
          <w:sz w:val="22"/>
          <w:szCs w:val="22"/>
        </w:rPr>
      </w:pPr>
      <w:r w:rsidRPr="003411E9">
        <w:rPr>
          <w:noProof w:val="0"/>
          <w:sz w:val="22"/>
          <w:szCs w:val="22"/>
        </w:rPr>
        <w:t>10.</w:t>
      </w:r>
      <w:r w:rsidRPr="003411E9">
        <w:rPr>
          <w:noProof w:val="0"/>
          <w:sz w:val="22"/>
          <w:szCs w:val="22"/>
        </w:rPr>
        <w:tab/>
        <w:t xml:space="preserve">SPECIALIOS ATSARGUMO PRIEMONĖS DĖL NESUVARTOTO </w:t>
      </w:r>
      <w:r w:rsidRPr="003411E9">
        <w:rPr>
          <w:bCs/>
          <w:noProof w:val="0"/>
          <w:sz w:val="22"/>
          <w:szCs w:val="22"/>
        </w:rPr>
        <w:t xml:space="preserve">VAISTINIO PREPARATO AR JO ATLIEKŲ </w:t>
      </w:r>
      <w:r w:rsidRPr="003411E9">
        <w:rPr>
          <w:noProof w:val="0"/>
          <w:sz w:val="22"/>
          <w:szCs w:val="22"/>
        </w:rPr>
        <w:t>TVARKYMO (JEI REIKIA)</w:t>
      </w:r>
    </w:p>
    <w:p w14:paraId="3B116295" w14:textId="77777777" w:rsidR="00E90081" w:rsidRPr="003411E9" w:rsidRDefault="00E90081" w:rsidP="00E90081">
      <w:pPr>
        <w:pStyle w:val="Pagrindinistekstas"/>
        <w:spacing w:after="0"/>
        <w:rPr>
          <w:sz w:val="22"/>
          <w:szCs w:val="22"/>
        </w:rPr>
      </w:pPr>
    </w:p>
    <w:p w14:paraId="24FFC559" w14:textId="77777777" w:rsidR="00E90081" w:rsidRPr="003411E9" w:rsidRDefault="00E90081" w:rsidP="00E90081">
      <w:pPr>
        <w:pStyle w:val="Pagrindinistekstas"/>
        <w:spacing w:after="0"/>
        <w:rPr>
          <w:sz w:val="22"/>
          <w:szCs w:val="22"/>
        </w:rPr>
      </w:pPr>
      <w:r w:rsidRPr="003411E9">
        <w:rPr>
          <w:sz w:val="22"/>
          <w:szCs w:val="22"/>
        </w:rPr>
        <w:lastRenderedPageBreak/>
        <w:t>Citotoksinis vaistas.</w:t>
      </w:r>
    </w:p>
    <w:p w14:paraId="0342B6C3" w14:textId="77777777" w:rsidR="00E90081" w:rsidRPr="003411E9" w:rsidRDefault="00E90081" w:rsidP="00E90081">
      <w:pPr>
        <w:pStyle w:val="Pagrindinistekstas"/>
        <w:spacing w:after="0"/>
        <w:rPr>
          <w:sz w:val="22"/>
          <w:szCs w:val="22"/>
        </w:rPr>
      </w:pPr>
      <w:r w:rsidRPr="003411E9">
        <w:rPr>
          <w:sz w:val="22"/>
          <w:szCs w:val="22"/>
        </w:rPr>
        <w:t>Vaisto likučius ir atliekas reikia naikinti laikantis vietinių reikalavimų.</w:t>
      </w:r>
    </w:p>
    <w:p w14:paraId="3169F8A2" w14:textId="77777777" w:rsidR="00E90081" w:rsidRPr="003411E9" w:rsidRDefault="00E90081" w:rsidP="00E90081">
      <w:pPr>
        <w:pStyle w:val="Pagrindinistekstas"/>
        <w:spacing w:after="0"/>
        <w:rPr>
          <w:sz w:val="22"/>
          <w:szCs w:val="22"/>
        </w:rPr>
      </w:pPr>
    </w:p>
    <w:p w14:paraId="4974359F" w14:textId="77777777" w:rsidR="00E90081" w:rsidRPr="003411E9" w:rsidRDefault="00E90081" w:rsidP="00E90081">
      <w:pPr>
        <w:pStyle w:val="Pagrindinistekstas"/>
        <w:spacing w:after="0"/>
        <w:rPr>
          <w:sz w:val="22"/>
          <w:szCs w:val="22"/>
        </w:rPr>
      </w:pPr>
    </w:p>
    <w:p w14:paraId="0A39EC48"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11.</w:t>
      </w:r>
      <w:r w:rsidRPr="003411E9">
        <w:rPr>
          <w:sz w:val="22"/>
          <w:szCs w:val="22"/>
        </w:rPr>
        <w:tab/>
        <w:t>REGISTRUOTOJO PAVADINIMAS IR ADRESAS</w:t>
      </w:r>
    </w:p>
    <w:p w14:paraId="6B2A3FA0" w14:textId="77777777" w:rsidR="00E90081" w:rsidRPr="003411E9" w:rsidRDefault="00E90081" w:rsidP="00E90081">
      <w:pPr>
        <w:pStyle w:val="Pagrindinistekstas"/>
        <w:spacing w:after="0"/>
        <w:rPr>
          <w:sz w:val="22"/>
          <w:szCs w:val="22"/>
        </w:rPr>
      </w:pPr>
    </w:p>
    <w:p w14:paraId="4ED7C32D" w14:textId="77777777" w:rsidR="00E90081" w:rsidRPr="003411E9" w:rsidRDefault="00E90081" w:rsidP="00E90081">
      <w:pPr>
        <w:pStyle w:val="Pagrindinistekstas"/>
        <w:spacing w:after="0"/>
        <w:rPr>
          <w:sz w:val="22"/>
          <w:szCs w:val="22"/>
        </w:rPr>
      </w:pPr>
      <w:r w:rsidRPr="003411E9">
        <w:rPr>
          <w:sz w:val="22"/>
          <w:szCs w:val="22"/>
        </w:rPr>
        <w:t>Registruotojas:</w:t>
      </w:r>
    </w:p>
    <w:p w14:paraId="46677E79" w14:textId="77777777" w:rsidR="00E90081" w:rsidRPr="003411E9" w:rsidRDefault="00E90081" w:rsidP="00E90081">
      <w:pPr>
        <w:ind w:left="567" w:hanging="567"/>
        <w:rPr>
          <w:szCs w:val="22"/>
        </w:rPr>
      </w:pPr>
      <w:r w:rsidRPr="003411E9">
        <w:rPr>
          <w:szCs w:val="22"/>
        </w:rPr>
        <w:t xml:space="preserve">Aspen Pharma Trading Limited </w:t>
      </w:r>
    </w:p>
    <w:p w14:paraId="0B6BBBBB" w14:textId="77777777" w:rsidR="00E90081" w:rsidRPr="003411E9" w:rsidRDefault="00E90081" w:rsidP="00E90081">
      <w:pPr>
        <w:ind w:left="567" w:hanging="567"/>
        <w:rPr>
          <w:szCs w:val="22"/>
        </w:rPr>
      </w:pPr>
      <w:r w:rsidRPr="003411E9">
        <w:rPr>
          <w:szCs w:val="22"/>
        </w:rPr>
        <w:t>3016 Lake Drive</w:t>
      </w:r>
    </w:p>
    <w:p w14:paraId="3F0DAB42" w14:textId="77777777" w:rsidR="00E90081" w:rsidRPr="003411E9" w:rsidRDefault="00E90081" w:rsidP="00E90081">
      <w:pPr>
        <w:ind w:left="567" w:hanging="567"/>
        <w:rPr>
          <w:szCs w:val="22"/>
        </w:rPr>
      </w:pPr>
      <w:r w:rsidRPr="003411E9">
        <w:rPr>
          <w:szCs w:val="22"/>
        </w:rPr>
        <w:t>Citywest Business Campus</w:t>
      </w:r>
    </w:p>
    <w:p w14:paraId="0A6FD0E8" w14:textId="77777777" w:rsidR="00E90081" w:rsidRPr="003411E9" w:rsidRDefault="00E90081" w:rsidP="00E90081">
      <w:pPr>
        <w:ind w:left="567" w:hanging="567"/>
        <w:rPr>
          <w:szCs w:val="22"/>
        </w:rPr>
      </w:pPr>
      <w:r w:rsidRPr="003411E9">
        <w:rPr>
          <w:szCs w:val="22"/>
        </w:rPr>
        <w:t>Dublin 24</w:t>
      </w:r>
    </w:p>
    <w:p w14:paraId="7EAE0428" w14:textId="77777777" w:rsidR="00E90081" w:rsidRPr="003411E9" w:rsidRDefault="00E90081" w:rsidP="00E90081">
      <w:pPr>
        <w:ind w:left="567" w:hanging="567"/>
        <w:rPr>
          <w:szCs w:val="22"/>
        </w:rPr>
      </w:pPr>
      <w:r w:rsidRPr="003411E9">
        <w:rPr>
          <w:szCs w:val="22"/>
        </w:rPr>
        <w:t>Airija</w:t>
      </w:r>
    </w:p>
    <w:p w14:paraId="74E2755A" w14:textId="77777777" w:rsidR="00E90081" w:rsidRPr="003411E9" w:rsidRDefault="00E90081" w:rsidP="00E90081">
      <w:pPr>
        <w:pStyle w:val="Pagrindinistekstas"/>
        <w:spacing w:after="0"/>
        <w:rPr>
          <w:sz w:val="22"/>
          <w:szCs w:val="22"/>
        </w:rPr>
      </w:pPr>
    </w:p>
    <w:p w14:paraId="2EBD0398" w14:textId="77777777" w:rsidR="00E90081" w:rsidRPr="003411E9" w:rsidRDefault="00E90081" w:rsidP="00E90081">
      <w:pPr>
        <w:pStyle w:val="Pagrindinistekstas"/>
        <w:spacing w:after="0"/>
        <w:rPr>
          <w:sz w:val="22"/>
          <w:szCs w:val="22"/>
        </w:rPr>
      </w:pPr>
    </w:p>
    <w:p w14:paraId="243FA87A"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12.</w:t>
      </w:r>
      <w:r w:rsidRPr="003411E9">
        <w:rPr>
          <w:sz w:val="22"/>
          <w:szCs w:val="22"/>
        </w:rPr>
        <w:tab/>
        <w:t>REGISTRACIJOS PAŽYMĖJIMO NUMERIS</w:t>
      </w:r>
    </w:p>
    <w:p w14:paraId="392F0406" w14:textId="77777777" w:rsidR="00E90081" w:rsidRPr="003411E9" w:rsidRDefault="00E90081" w:rsidP="00E90081">
      <w:pPr>
        <w:pStyle w:val="Pagrindinistekstas"/>
        <w:spacing w:after="0"/>
        <w:rPr>
          <w:sz w:val="22"/>
          <w:szCs w:val="22"/>
        </w:rPr>
      </w:pPr>
    </w:p>
    <w:p w14:paraId="5BBA1A64" w14:textId="77777777" w:rsidR="00E90081" w:rsidRPr="003411E9" w:rsidRDefault="00E90081" w:rsidP="00E90081">
      <w:pPr>
        <w:rPr>
          <w:szCs w:val="22"/>
        </w:rPr>
      </w:pPr>
      <w:r w:rsidRPr="003411E9">
        <w:rPr>
          <w:szCs w:val="22"/>
        </w:rPr>
        <w:t>LT/1/02/0935/001</w:t>
      </w:r>
    </w:p>
    <w:p w14:paraId="0D9361B9" w14:textId="77777777" w:rsidR="00E90081" w:rsidRPr="003411E9" w:rsidRDefault="00E90081" w:rsidP="00E90081">
      <w:pPr>
        <w:pStyle w:val="Pagrindinistekstas"/>
        <w:spacing w:after="0"/>
        <w:rPr>
          <w:sz w:val="22"/>
          <w:szCs w:val="22"/>
        </w:rPr>
      </w:pPr>
    </w:p>
    <w:p w14:paraId="6A189F31" w14:textId="77777777" w:rsidR="00E90081" w:rsidRPr="003411E9" w:rsidRDefault="00E90081" w:rsidP="00E90081">
      <w:pPr>
        <w:pStyle w:val="Pagrindinistekstas"/>
        <w:spacing w:after="0"/>
        <w:rPr>
          <w:sz w:val="22"/>
          <w:szCs w:val="22"/>
        </w:rPr>
      </w:pPr>
    </w:p>
    <w:p w14:paraId="4DA0025A"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13.</w:t>
      </w:r>
      <w:r w:rsidRPr="003411E9">
        <w:rPr>
          <w:sz w:val="22"/>
          <w:szCs w:val="22"/>
        </w:rPr>
        <w:tab/>
        <w:t>SERIJOS NUMERIS</w:t>
      </w:r>
    </w:p>
    <w:p w14:paraId="0E871196" w14:textId="77777777" w:rsidR="00E90081" w:rsidRPr="003411E9" w:rsidRDefault="00E90081" w:rsidP="00E90081">
      <w:pPr>
        <w:pStyle w:val="Pagrindinistekstas"/>
        <w:spacing w:after="0"/>
        <w:rPr>
          <w:sz w:val="22"/>
          <w:szCs w:val="22"/>
        </w:rPr>
      </w:pPr>
    </w:p>
    <w:p w14:paraId="6EBA67A1" w14:textId="77777777" w:rsidR="00E90081" w:rsidRPr="003411E9" w:rsidRDefault="00B37BE2" w:rsidP="00E90081">
      <w:pPr>
        <w:pStyle w:val="Pagrindinistekstas"/>
        <w:spacing w:after="0"/>
        <w:rPr>
          <w:sz w:val="22"/>
          <w:szCs w:val="22"/>
        </w:rPr>
      </w:pPr>
      <w:r w:rsidRPr="003411E9">
        <w:rPr>
          <w:sz w:val="22"/>
          <w:szCs w:val="22"/>
        </w:rPr>
        <w:t>Lot</w:t>
      </w:r>
    </w:p>
    <w:p w14:paraId="002677EA" w14:textId="77777777" w:rsidR="00E90081" w:rsidRPr="003411E9" w:rsidRDefault="00E90081" w:rsidP="00E90081">
      <w:pPr>
        <w:pStyle w:val="Pagrindinistekstas"/>
        <w:spacing w:after="0"/>
        <w:rPr>
          <w:sz w:val="22"/>
          <w:szCs w:val="22"/>
        </w:rPr>
      </w:pPr>
    </w:p>
    <w:p w14:paraId="5ED2F930" w14:textId="77777777" w:rsidR="00E90081" w:rsidRPr="003411E9" w:rsidRDefault="00E90081" w:rsidP="00E90081">
      <w:pPr>
        <w:pStyle w:val="Pagrindinistekstas"/>
        <w:spacing w:after="0"/>
        <w:rPr>
          <w:sz w:val="22"/>
          <w:szCs w:val="22"/>
        </w:rPr>
      </w:pPr>
    </w:p>
    <w:p w14:paraId="5EAE9495"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14.</w:t>
      </w:r>
      <w:r w:rsidRPr="003411E9">
        <w:rPr>
          <w:sz w:val="22"/>
          <w:szCs w:val="22"/>
        </w:rPr>
        <w:tab/>
        <w:t>PARDAVIMO (IŠDAVIMO) TVARKA</w:t>
      </w:r>
    </w:p>
    <w:p w14:paraId="6A8700CD" w14:textId="77777777" w:rsidR="00E90081" w:rsidRPr="003411E9" w:rsidRDefault="00E90081" w:rsidP="00E90081">
      <w:pPr>
        <w:pStyle w:val="Pagrindinistekstas"/>
        <w:spacing w:after="0"/>
        <w:rPr>
          <w:sz w:val="22"/>
          <w:szCs w:val="22"/>
        </w:rPr>
      </w:pPr>
    </w:p>
    <w:p w14:paraId="5836AF28" w14:textId="77777777" w:rsidR="00E90081" w:rsidRPr="003411E9" w:rsidRDefault="007446E7" w:rsidP="00E90081">
      <w:pPr>
        <w:pStyle w:val="Pagrindinistekstas"/>
        <w:spacing w:after="0"/>
        <w:rPr>
          <w:sz w:val="22"/>
          <w:szCs w:val="22"/>
        </w:rPr>
      </w:pPr>
      <w:r w:rsidRPr="003411E9">
        <w:rPr>
          <w:sz w:val="22"/>
        </w:rPr>
        <w:t>Receptinis vaistas</w:t>
      </w:r>
    </w:p>
    <w:p w14:paraId="44EA86F2" w14:textId="77777777" w:rsidR="00E90081" w:rsidRPr="003411E9" w:rsidRDefault="00E90081" w:rsidP="00E90081">
      <w:pPr>
        <w:pStyle w:val="Pagrindinistekstas"/>
        <w:spacing w:after="0"/>
        <w:rPr>
          <w:sz w:val="22"/>
          <w:szCs w:val="22"/>
        </w:rPr>
      </w:pPr>
    </w:p>
    <w:p w14:paraId="7447BD97" w14:textId="77777777" w:rsidR="00E90081" w:rsidRPr="003411E9" w:rsidRDefault="00E90081" w:rsidP="00E90081">
      <w:pPr>
        <w:pStyle w:val="Pagrindinistekstas"/>
        <w:spacing w:after="0"/>
        <w:rPr>
          <w:sz w:val="22"/>
          <w:szCs w:val="22"/>
        </w:rPr>
      </w:pPr>
    </w:p>
    <w:p w14:paraId="7F413539"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15.</w:t>
      </w:r>
      <w:r w:rsidRPr="003411E9">
        <w:rPr>
          <w:sz w:val="22"/>
          <w:szCs w:val="22"/>
        </w:rPr>
        <w:tab/>
        <w:t>VARTOJIMO INSTRUKCIJA</w:t>
      </w:r>
    </w:p>
    <w:p w14:paraId="03A3D727" w14:textId="77777777" w:rsidR="00E90081" w:rsidRPr="003411E9" w:rsidRDefault="00E90081" w:rsidP="00E90081">
      <w:pPr>
        <w:pStyle w:val="Pagrindinistekstas"/>
        <w:spacing w:after="0"/>
        <w:rPr>
          <w:sz w:val="22"/>
          <w:szCs w:val="22"/>
        </w:rPr>
      </w:pPr>
    </w:p>
    <w:p w14:paraId="3F81A7FE" w14:textId="77777777" w:rsidR="00E90081" w:rsidRPr="003411E9" w:rsidRDefault="00E90081" w:rsidP="00E90081">
      <w:pPr>
        <w:pStyle w:val="Pagrindinistekstas"/>
        <w:spacing w:after="0"/>
        <w:rPr>
          <w:sz w:val="22"/>
          <w:szCs w:val="22"/>
        </w:rPr>
      </w:pPr>
    </w:p>
    <w:p w14:paraId="6C169748" w14:textId="77777777" w:rsidR="00E90081" w:rsidRPr="003411E9" w:rsidRDefault="00E90081" w:rsidP="00E90081">
      <w:pPr>
        <w:pStyle w:val="PI-1labEMEASMCA"/>
        <w:rPr>
          <w:noProof w:val="0"/>
          <w:sz w:val="22"/>
          <w:szCs w:val="22"/>
        </w:rPr>
      </w:pPr>
      <w:r w:rsidRPr="003411E9">
        <w:rPr>
          <w:noProof w:val="0"/>
          <w:sz w:val="22"/>
          <w:szCs w:val="22"/>
        </w:rPr>
        <w:t>16.</w:t>
      </w:r>
      <w:r w:rsidRPr="003411E9">
        <w:rPr>
          <w:noProof w:val="0"/>
          <w:sz w:val="22"/>
          <w:szCs w:val="22"/>
        </w:rPr>
        <w:tab/>
        <w:t>INFORMACIJA BRAILIO RAŠTU</w:t>
      </w:r>
    </w:p>
    <w:p w14:paraId="39B6A775" w14:textId="77777777" w:rsidR="00E90081" w:rsidRPr="003411E9" w:rsidRDefault="00E90081" w:rsidP="00E90081">
      <w:pPr>
        <w:pStyle w:val="Pagrindinistekstas"/>
        <w:spacing w:after="0"/>
        <w:rPr>
          <w:sz w:val="22"/>
          <w:szCs w:val="22"/>
        </w:rPr>
      </w:pPr>
    </w:p>
    <w:p w14:paraId="2F43088D" w14:textId="753ECF4A" w:rsidR="00E90081" w:rsidRPr="003411E9" w:rsidRDefault="00E90081" w:rsidP="00E90081">
      <w:pPr>
        <w:pStyle w:val="Pagrindinistekstas"/>
        <w:spacing w:after="0"/>
        <w:rPr>
          <w:sz w:val="22"/>
          <w:szCs w:val="22"/>
        </w:rPr>
      </w:pPr>
      <w:r w:rsidRPr="003411E9">
        <w:rPr>
          <w:sz w:val="22"/>
          <w:szCs w:val="22"/>
        </w:rPr>
        <w:t>Lanvis 40</w:t>
      </w:r>
      <w:r w:rsidR="00F525C9">
        <w:rPr>
          <w:sz w:val="22"/>
          <w:szCs w:val="22"/>
        </w:rPr>
        <w:t> </w:t>
      </w:r>
      <w:r w:rsidRPr="003411E9">
        <w:rPr>
          <w:sz w:val="22"/>
          <w:szCs w:val="22"/>
        </w:rPr>
        <w:t>mg</w:t>
      </w:r>
    </w:p>
    <w:p w14:paraId="39ABC2EB" w14:textId="054085B4" w:rsidR="00E90081" w:rsidRPr="003411E9" w:rsidRDefault="00E90081" w:rsidP="00E90081">
      <w:pPr>
        <w:pStyle w:val="Pagrindinistekstas"/>
        <w:spacing w:after="0"/>
        <w:rPr>
          <w:sz w:val="22"/>
          <w:szCs w:val="22"/>
        </w:rPr>
      </w:pPr>
    </w:p>
    <w:p w14:paraId="17560882" w14:textId="77777777" w:rsidR="0099107B" w:rsidRPr="003411E9" w:rsidRDefault="0099107B" w:rsidP="00E90081">
      <w:pPr>
        <w:pStyle w:val="Pagrindinistekstas"/>
        <w:spacing w:after="0"/>
        <w:rPr>
          <w:sz w:val="22"/>
          <w:szCs w:val="22"/>
        </w:rPr>
      </w:pPr>
    </w:p>
    <w:p w14:paraId="0D6185F8" w14:textId="77777777" w:rsidR="00E90081" w:rsidRPr="003411E9" w:rsidRDefault="00E90081" w:rsidP="00E90081">
      <w:pPr>
        <w:keepNext/>
        <w:numPr>
          <w:ilvl w:val="1"/>
          <w:numId w:val="11"/>
        </w:numPr>
        <w:pBdr>
          <w:top w:val="single" w:sz="4" w:space="1" w:color="auto"/>
          <w:left w:val="single" w:sz="4" w:space="4" w:color="auto"/>
          <w:bottom w:val="single" w:sz="4" w:space="1" w:color="auto"/>
          <w:right w:val="single" w:sz="4" w:space="4" w:color="auto"/>
        </w:pBdr>
        <w:tabs>
          <w:tab w:val="left" w:pos="567"/>
        </w:tabs>
        <w:ind w:hanging="1650"/>
        <w:outlineLvl w:val="0"/>
        <w:rPr>
          <w:i/>
          <w:szCs w:val="22"/>
        </w:rPr>
      </w:pPr>
      <w:r w:rsidRPr="003411E9">
        <w:rPr>
          <w:b/>
          <w:szCs w:val="22"/>
        </w:rPr>
        <w:t>UNIKALUS IDENTIFIKATORIUS – 2D BRŪKŠNINIS KODAS</w:t>
      </w:r>
    </w:p>
    <w:p w14:paraId="715D3157" w14:textId="77777777" w:rsidR="00E90081" w:rsidRPr="003411E9" w:rsidRDefault="00E90081" w:rsidP="00E90081">
      <w:pPr>
        <w:rPr>
          <w:szCs w:val="22"/>
        </w:rPr>
      </w:pPr>
    </w:p>
    <w:p w14:paraId="1F3AC3EE" w14:textId="77777777" w:rsidR="00E90081" w:rsidRPr="003411E9" w:rsidRDefault="00E90081" w:rsidP="00E90081">
      <w:pPr>
        <w:rPr>
          <w:szCs w:val="22"/>
          <w:shd w:val="clear" w:color="auto" w:fill="CCCCCC"/>
        </w:rPr>
      </w:pPr>
      <w:r w:rsidRPr="003411E9">
        <w:rPr>
          <w:szCs w:val="22"/>
          <w:highlight w:val="lightGray"/>
        </w:rPr>
        <w:t>2D brūkšninis kodas su nurodytu unikaliu identifikatoriumi.</w:t>
      </w:r>
    </w:p>
    <w:p w14:paraId="2C7B358A" w14:textId="77777777" w:rsidR="00E90081" w:rsidRPr="003411E9" w:rsidRDefault="00E90081" w:rsidP="00E90081">
      <w:pPr>
        <w:rPr>
          <w:szCs w:val="22"/>
          <w:shd w:val="clear" w:color="auto" w:fill="CCCCCC"/>
        </w:rPr>
      </w:pPr>
    </w:p>
    <w:p w14:paraId="722345E8" w14:textId="77777777" w:rsidR="00E90081" w:rsidRPr="003411E9" w:rsidRDefault="00E90081" w:rsidP="00E90081">
      <w:pPr>
        <w:rPr>
          <w:szCs w:val="22"/>
        </w:rPr>
      </w:pPr>
    </w:p>
    <w:p w14:paraId="4E3DD196" w14:textId="77777777" w:rsidR="00E90081" w:rsidRPr="003411E9" w:rsidRDefault="00E90081" w:rsidP="00E90081">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i/>
          <w:szCs w:val="22"/>
        </w:rPr>
      </w:pPr>
      <w:r w:rsidRPr="003411E9">
        <w:rPr>
          <w:b/>
          <w:szCs w:val="22"/>
        </w:rPr>
        <w:t>UNIKALUS IDENTIFIKATORIUS – ŽMONĖMS SUPRANTAMI DUOMENYS</w:t>
      </w:r>
    </w:p>
    <w:p w14:paraId="349E4E85" w14:textId="77777777" w:rsidR="00E90081" w:rsidRPr="003411E9" w:rsidRDefault="00E90081" w:rsidP="00E90081">
      <w:pPr>
        <w:rPr>
          <w:szCs w:val="22"/>
        </w:rPr>
      </w:pPr>
    </w:p>
    <w:p w14:paraId="383714CA" w14:textId="77777777" w:rsidR="00E90081" w:rsidRPr="003411E9" w:rsidRDefault="00E90081" w:rsidP="00E90081">
      <w:pPr>
        <w:rPr>
          <w:color w:val="008000"/>
          <w:szCs w:val="22"/>
        </w:rPr>
      </w:pPr>
      <w:r w:rsidRPr="003411E9">
        <w:rPr>
          <w:szCs w:val="22"/>
        </w:rPr>
        <w:t>PC: {numeris}</w:t>
      </w:r>
    </w:p>
    <w:p w14:paraId="3425665F" w14:textId="77777777" w:rsidR="00E90081" w:rsidRPr="003411E9" w:rsidRDefault="00E90081" w:rsidP="00E90081">
      <w:pPr>
        <w:rPr>
          <w:szCs w:val="22"/>
        </w:rPr>
      </w:pPr>
      <w:r w:rsidRPr="003411E9">
        <w:rPr>
          <w:szCs w:val="22"/>
        </w:rPr>
        <w:t>SN: {numeris}</w:t>
      </w:r>
    </w:p>
    <w:p w14:paraId="19D50DF3" w14:textId="77777777" w:rsidR="00E90081" w:rsidRPr="003411E9" w:rsidRDefault="00E90081" w:rsidP="00E90081">
      <w:pPr>
        <w:rPr>
          <w:szCs w:val="22"/>
        </w:rPr>
      </w:pPr>
      <w:r w:rsidRPr="003411E9">
        <w:rPr>
          <w:szCs w:val="22"/>
          <w:highlight w:val="lightGray"/>
        </w:rPr>
        <w:t>NN: {numeris}</w:t>
      </w:r>
    </w:p>
    <w:p w14:paraId="1D84E90A" w14:textId="77777777" w:rsidR="00E90081" w:rsidRPr="003411E9" w:rsidRDefault="00E90081" w:rsidP="00E90081">
      <w:pPr>
        <w:pStyle w:val="Pagrindinistekstas"/>
        <w:spacing w:after="0"/>
        <w:rPr>
          <w:sz w:val="22"/>
          <w:szCs w:val="22"/>
        </w:rPr>
      </w:pPr>
    </w:p>
    <w:p w14:paraId="0EECDC3C" w14:textId="7A80ADE4" w:rsidR="00E90081" w:rsidRPr="003411E9" w:rsidRDefault="00E90081" w:rsidP="006734EC">
      <w:r w:rsidRPr="003411E9">
        <w:br w:type="page"/>
      </w:r>
    </w:p>
    <w:p w14:paraId="2FC994BB" w14:textId="40991C25" w:rsidR="00E90081" w:rsidRPr="006734EC" w:rsidRDefault="006734EC" w:rsidP="006734EC">
      <w:pPr>
        <w:pBdr>
          <w:top w:val="single" w:sz="4" w:space="0" w:color="auto"/>
          <w:left w:val="single" w:sz="4" w:space="4" w:color="auto"/>
          <w:bottom w:val="single" w:sz="4" w:space="1" w:color="auto"/>
          <w:right w:val="single" w:sz="4" w:space="4" w:color="auto"/>
        </w:pBdr>
        <w:rPr>
          <w:b/>
          <w:bCs/>
          <w:szCs w:val="22"/>
        </w:rPr>
      </w:pPr>
      <w:r w:rsidRPr="006734EC">
        <w:rPr>
          <w:b/>
          <w:bCs/>
        </w:rPr>
        <w:lastRenderedPageBreak/>
        <w:t>MINIMALI INFORMACIJA ANT MAŽŲ VIDINIŲ PAKUOČIŲ</w:t>
      </w:r>
    </w:p>
    <w:p w14:paraId="5B8CED90" w14:textId="77777777" w:rsidR="006734EC" w:rsidRPr="006734EC" w:rsidRDefault="006734EC">
      <w:pPr>
        <w:pStyle w:val="Pagrindinistekstas"/>
        <w:pBdr>
          <w:top w:val="single" w:sz="4" w:space="0" w:color="auto"/>
          <w:left w:val="single" w:sz="4" w:space="4" w:color="auto"/>
          <w:bottom w:val="single" w:sz="4" w:space="1" w:color="auto"/>
          <w:right w:val="single" w:sz="4" w:space="4" w:color="auto"/>
        </w:pBdr>
        <w:spacing w:after="0"/>
        <w:rPr>
          <w:b/>
          <w:bCs/>
          <w:caps/>
          <w:sz w:val="22"/>
          <w:szCs w:val="22"/>
        </w:rPr>
      </w:pPr>
    </w:p>
    <w:p w14:paraId="635BA6D8" w14:textId="7D19A2F1" w:rsidR="00E90081" w:rsidRPr="003411E9" w:rsidRDefault="00E90081" w:rsidP="00C40AC5">
      <w:pPr>
        <w:pStyle w:val="Pagrindinistekstas"/>
        <w:pBdr>
          <w:top w:val="single" w:sz="4" w:space="0" w:color="auto"/>
          <w:left w:val="single" w:sz="4" w:space="4" w:color="auto"/>
          <w:bottom w:val="single" w:sz="4" w:space="1" w:color="auto"/>
          <w:right w:val="single" w:sz="4" w:space="4" w:color="auto"/>
        </w:pBdr>
        <w:spacing w:after="0"/>
        <w:rPr>
          <w:b/>
          <w:caps/>
          <w:sz w:val="22"/>
          <w:szCs w:val="22"/>
        </w:rPr>
      </w:pPr>
      <w:r w:rsidRPr="003411E9">
        <w:rPr>
          <w:b/>
          <w:caps/>
          <w:sz w:val="22"/>
          <w:szCs w:val="22"/>
        </w:rPr>
        <w:t>buteliUKO ETIKETĖ</w:t>
      </w:r>
    </w:p>
    <w:p w14:paraId="4E1C8F4C" w14:textId="77777777" w:rsidR="00E90081" w:rsidRPr="003411E9" w:rsidRDefault="00E90081" w:rsidP="00E90081">
      <w:pPr>
        <w:pStyle w:val="Pagrindinistekstas"/>
        <w:spacing w:after="0"/>
        <w:rPr>
          <w:sz w:val="22"/>
          <w:szCs w:val="22"/>
        </w:rPr>
      </w:pPr>
    </w:p>
    <w:p w14:paraId="38B246DA"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1.</w:t>
      </w:r>
      <w:r w:rsidRPr="003411E9">
        <w:rPr>
          <w:sz w:val="22"/>
          <w:szCs w:val="22"/>
        </w:rPr>
        <w:tab/>
        <w:t>VAISTINIO PREPARATO PAVADINIMAS IR VARTOJIMO BŪDAS</w:t>
      </w:r>
    </w:p>
    <w:p w14:paraId="2A54F6C8" w14:textId="77777777" w:rsidR="00E90081" w:rsidRPr="003411E9" w:rsidRDefault="00E90081" w:rsidP="00E90081">
      <w:pPr>
        <w:pStyle w:val="Pagrindinistekstas"/>
        <w:spacing w:after="0"/>
        <w:rPr>
          <w:sz w:val="22"/>
          <w:szCs w:val="22"/>
        </w:rPr>
      </w:pPr>
    </w:p>
    <w:p w14:paraId="188C2B7A" w14:textId="05A34D50" w:rsidR="00E90081" w:rsidRPr="003411E9" w:rsidRDefault="00E90081" w:rsidP="00E90081">
      <w:pPr>
        <w:ind w:left="567" w:hanging="567"/>
        <w:rPr>
          <w:szCs w:val="22"/>
        </w:rPr>
      </w:pPr>
      <w:r w:rsidRPr="003411E9">
        <w:rPr>
          <w:szCs w:val="22"/>
        </w:rPr>
        <w:t>Lanvis 40</w:t>
      </w:r>
      <w:r w:rsidR="00F525C9">
        <w:rPr>
          <w:szCs w:val="22"/>
        </w:rPr>
        <w:t> </w:t>
      </w:r>
      <w:r w:rsidRPr="003411E9">
        <w:rPr>
          <w:szCs w:val="22"/>
        </w:rPr>
        <w:t>mg tabletės</w:t>
      </w:r>
    </w:p>
    <w:p w14:paraId="546CB279" w14:textId="77777777" w:rsidR="00E90081" w:rsidRPr="003411E9" w:rsidRDefault="00E90081" w:rsidP="00E90081">
      <w:pPr>
        <w:pStyle w:val="Pagrindinistekstas"/>
        <w:spacing w:after="0"/>
        <w:rPr>
          <w:sz w:val="22"/>
          <w:szCs w:val="22"/>
        </w:rPr>
      </w:pPr>
      <w:r w:rsidRPr="003411E9">
        <w:rPr>
          <w:sz w:val="22"/>
          <w:szCs w:val="22"/>
        </w:rPr>
        <w:t>Tioguaninas</w:t>
      </w:r>
    </w:p>
    <w:p w14:paraId="6907ACE9" w14:textId="77777777" w:rsidR="00E90081" w:rsidRPr="003411E9" w:rsidRDefault="00E90081" w:rsidP="00E90081">
      <w:pPr>
        <w:pStyle w:val="Pagrindinistekstas"/>
        <w:spacing w:after="0"/>
        <w:rPr>
          <w:sz w:val="22"/>
          <w:szCs w:val="22"/>
        </w:rPr>
      </w:pPr>
      <w:r w:rsidRPr="003411E9">
        <w:rPr>
          <w:sz w:val="22"/>
          <w:szCs w:val="22"/>
        </w:rPr>
        <w:t>Vartoti per burną.</w:t>
      </w:r>
    </w:p>
    <w:p w14:paraId="6681687E" w14:textId="77777777" w:rsidR="00E90081" w:rsidRPr="003411E9" w:rsidRDefault="00E90081" w:rsidP="00E90081">
      <w:pPr>
        <w:pStyle w:val="Pagrindinistekstas"/>
        <w:spacing w:after="0"/>
        <w:rPr>
          <w:sz w:val="22"/>
          <w:szCs w:val="22"/>
        </w:rPr>
      </w:pPr>
    </w:p>
    <w:p w14:paraId="0D92A1A9" w14:textId="77777777" w:rsidR="00E90081" w:rsidRPr="003411E9" w:rsidRDefault="00E90081" w:rsidP="00E90081">
      <w:pPr>
        <w:pStyle w:val="Pagrindinistekstas"/>
        <w:spacing w:after="0"/>
        <w:rPr>
          <w:sz w:val="22"/>
          <w:szCs w:val="22"/>
        </w:rPr>
      </w:pPr>
    </w:p>
    <w:p w14:paraId="4D509BD9"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2.</w:t>
      </w:r>
      <w:r w:rsidRPr="003411E9">
        <w:rPr>
          <w:sz w:val="22"/>
          <w:szCs w:val="22"/>
        </w:rPr>
        <w:tab/>
        <w:t>VARTOJIMO METODAS</w:t>
      </w:r>
    </w:p>
    <w:p w14:paraId="2877AA4D" w14:textId="77777777" w:rsidR="00E90081" w:rsidRPr="003411E9" w:rsidRDefault="00E90081" w:rsidP="00E90081">
      <w:pPr>
        <w:pStyle w:val="Pagrindinistekstas"/>
        <w:spacing w:after="0"/>
        <w:rPr>
          <w:sz w:val="22"/>
          <w:szCs w:val="22"/>
        </w:rPr>
      </w:pPr>
    </w:p>
    <w:p w14:paraId="11CD16FB" w14:textId="77777777" w:rsidR="00E90081" w:rsidRPr="003411E9" w:rsidRDefault="00E90081" w:rsidP="00E90081">
      <w:pPr>
        <w:pStyle w:val="Pagrindinistekstas"/>
        <w:spacing w:after="0"/>
        <w:rPr>
          <w:sz w:val="22"/>
          <w:szCs w:val="22"/>
        </w:rPr>
      </w:pPr>
    </w:p>
    <w:p w14:paraId="03F747D8"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3.</w:t>
      </w:r>
      <w:r w:rsidRPr="003411E9">
        <w:rPr>
          <w:sz w:val="22"/>
          <w:szCs w:val="22"/>
        </w:rPr>
        <w:tab/>
        <w:t>TINKAMUMO LAIKAS</w:t>
      </w:r>
    </w:p>
    <w:p w14:paraId="408BE6D6" w14:textId="77777777" w:rsidR="00E90081" w:rsidRPr="003411E9" w:rsidRDefault="00E90081" w:rsidP="00E90081">
      <w:pPr>
        <w:pStyle w:val="Pagrindinistekstas"/>
        <w:spacing w:after="0"/>
        <w:rPr>
          <w:sz w:val="22"/>
          <w:szCs w:val="22"/>
        </w:rPr>
      </w:pPr>
    </w:p>
    <w:p w14:paraId="52237084" w14:textId="77777777" w:rsidR="00E90081" w:rsidRPr="003411E9" w:rsidRDefault="00E90081" w:rsidP="00E90081">
      <w:pPr>
        <w:pStyle w:val="Pagrindinistekstas"/>
        <w:spacing w:after="0"/>
        <w:rPr>
          <w:sz w:val="22"/>
          <w:szCs w:val="22"/>
        </w:rPr>
      </w:pPr>
      <w:r w:rsidRPr="003411E9">
        <w:rPr>
          <w:sz w:val="22"/>
          <w:szCs w:val="22"/>
        </w:rPr>
        <w:t xml:space="preserve">EXP </w:t>
      </w:r>
      <w:r w:rsidR="007446E7" w:rsidRPr="003411E9">
        <w:rPr>
          <w:sz w:val="22"/>
        </w:rPr>
        <w:t>{mm/MMMM}</w:t>
      </w:r>
    </w:p>
    <w:p w14:paraId="34A04A73" w14:textId="77777777" w:rsidR="00E90081" w:rsidRPr="003411E9" w:rsidRDefault="00E90081" w:rsidP="00E90081">
      <w:pPr>
        <w:pStyle w:val="Pagrindinistekstas"/>
        <w:spacing w:after="0"/>
        <w:rPr>
          <w:sz w:val="22"/>
          <w:szCs w:val="22"/>
        </w:rPr>
      </w:pPr>
    </w:p>
    <w:p w14:paraId="0454F719" w14:textId="77777777" w:rsidR="00E90081" w:rsidRPr="003411E9" w:rsidRDefault="00E90081" w:rsidP="00E90081">
      <w:pPr>
        <w:pStyle w:val="Pagrindinistekstas"/>
        <w:spacing w:after="0"/>
        <w:rPr>
          <w:sz w:val="22"/>
          <w:szCs w:val="22"/>
        </w:rPr>
      </w:pPr>
    </w:p>
    <w:p w14:paraId="4A981AFA"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4.</w:t>
      </w:r>
      <w:r w:rsidRPr="003411E9">
        <w:rPr>
          <w:sz w:val="22"/>
          <w:szCs w:val="22"/>
        </w:rPr>
        <w:tab/>
        <w:t>SERIJOS NUMERIS</w:t>
      </w:r>
    </w:p>
    <w:p w14:paraId="484FB8B2" w14:textId="77777777" w:rsidR="00E90081" w:rsidRPr="003411E9" w:rsidRDefault="00E90081" w:rsidP="00E90081">
      <w:pPr>
        <w:pStyle w:val="Pagrindinistekstas"/>
        <w:spacing w:after="0"/>
        <w:rPr>
          <w:sz w:val="22"/>
          <w:szCs w:val="22"/>
        </w:rPr>
      </w:pPr>
    </w:p>
    <w:p w14:paraId="356D5045" w14:textId="77777777" w:rsidR="00E90081" w:rsidRPr="003411E9" w:rsidRDefault="00E90081" w:rsidP="00E90081">
      <w:pPr>
        <w:pStyle w:val="Pagrindinistekstas"/>
        <w:spacing w:after="0"/>
        <w:rPr>
          <w:sz w:val="22"/>
          <w:szCs w:val="22"/>
        </w:rPr>
      </w:pPr>
      <w:r w:rsidRPr="003411E9">
        <w:rPr>
          <w:sz w:val="22"/>
          <w:szCs w:val="22"/>
        </w:rPr>
        <w:t>Lot</w:t>
      </w:r>
    </w:p>
    <w:p w14:paraId="3DAD251C" w14:textId="77777777" w:rsidR="00E90081" w:rsidRPr="003411E9" w:rsidRDefault="00E90081" w:rsidP="00E90081">
      <w:pPr>
        <w:pStyle w:val="Pagrindinistekstas"/>
        <w:spacing w:after="0"/>
        <w:rPr>
          <w:sz w:val="22"/>
          <w:szCs w:val="22"/>
        </w:rPr>
      </w:pPr>
    </w:p>
    <w:p w14:paraId="367565EF" w14:textId="77777777" w:rsidR="00E90081" w:rsidRPr="003411E9" w:rsidRDefault="00E90081" w:rsidP="00E90081">
      <w:pPr>
        <w:pStyle w:val="Pagrindinistekstas"/>
        <w:spacing w:after="0"/>
        <w:rPr>
          <w:sz w:val="22"/>
          <w:szCs w:val="22"/>
        </w:rPr>
      </w:pPr>
    </w:p>
    <w:p w14:paraId="50D45598" w14:textId="77777777" w:rsidR="00E90081" w:rsidRPr="003411E9" w:rsidRDefault="00E90081" w:rsidP="00E90081">
      <w:pPr>
        <w:pStyle w:val="Antrat3"/>
        <w:pBdr>
          <w:top w:val="single" w:sz="4" w:space="1" w:color="auto"/>
          <w:left w:val="single" w:sz="4" w:space="4" w:color="auto"/>
          <w:bottom w:val="single" w:sz="4" w:space="1" w:color="auto"/>
          <w:right w:val="single" w:sz="4" w:space="4" w:color="auto"/>
        </w:pBdr>
        <w:rPr>
          <w:sz w:val="22"/>
          <w:szCs w:val="22"/>
        </w:rPr>
      </w:pPr>
      <w:r w:rsidRPr="003411E9">
        <w:rPr>
          <w:sz w:val="22"/>
          <w:szCs w:val="22"/>
        </w:rPr>
        <w:t>5.</w:t>
      </w:r>
      <w:r w:rsidRPr="003411E9">
        <w:rPr>
          <w:sz w:val="22"/>
          <w:szCs w:val="22"/>
        </w:rPr>
        <w:tab/>
        <w:t>KIEKIS (MASĖ, TŪRIS ARBA VIENETAI)</w:t>
      </w:r>
    </w:p>
    <w:p w14:paraId="7CE484E7" w14:textId="77777777" w:rsidR="00E90081" w:rsidRPr="003411E9" w:rsidRDefault="00E90081" w:rsidP="00E90081">
      <w:pPr>
        <w:pStyle w:val="Pagrindinistekstas"/>
        <w:spacing w:after="0"/>
        <w:rPr>
          <w:sz w:val="22"/>
          <w:szCs w:val="22"/>
        </w:rPr>
      </w:pPr>
    </w:p>
    <w:p w14:paraId="65CB8634" w14:textId="64D99A40" w:rsidR="00E90081" w:rsidRPr="003411E9" w:rsidRDefault="00E90081" w:rsidP="00E90081">
      <w:pPr>
        <w:pStyle w:val="Pagrindinistekstas"/>
        <w:spacing w:after="0"/>
        <w:rPr>
          <w:sz w:val="22"/>
          <w:szCs w:val="22"/>
        </w:rPr>
      </w:pPr>
      <w:r w:rsidRPr="003411E9">
        <w:rPr>
          <w:sz w:val="22"/>
          <w:szCs w:val="22"/>
        </w:rPr>
        <w:t>25</w:t>
      </w:r>
      <w:r w:rsidR="00F525C9">
        <w:rPr>
          <w:sz w:val="22"/>
          <w:szCs w:val="22"/>
        </w:rPr>
        <w:t> </w:t>
      </w:r>
      <w:r w:rsidRPr="003411E9">
        <w:rPr>
          <w:sz w:val="22"/>
          <w:szCs w:val="22"/>
        </w:rPr>
        <w:t>tabletės</w:t>
      </w:r>
    </w:p>
    <w:p w14:paraId="4BE8757F" w14:textId="77777777" w:rsidR="00E90081" w:rsidRPr="003411E9" w:rsidRDefault="00E90081" w:rsidP="00E90081">
      <w:pPr>
        <w:pStyle w:val="Pagrindinistekstas"/>
        <w:spacing w:after="0"/>
        <w:rPr>
          <w:sz w:val="22"/>
          <w:szCs w:val="22"/>
        </w:rPr>
      </w:pPr>
    </w:p>
    <w:p w14:paraId="2FF06599" w14:textId="77777777" w:rsidR="00E90081" w:rsidRPr="003411E9" w:rsidRDefault="00E90081" w:rsidP="00E90081">
      <w:pPr>
        <w:pStyle w:val="Pagrindinistekstas"/>
        <w:spacing w:after="0"/>
        <w:rPr>
          <w:sz w:val="22"/>
          <w:szCs w:val="22"/>
        </w:rPr>
      </w:pPr>
    </w:p>
    <w:p w14:paraId="34767DF7" w14:textId="77777777" w:rsidR="00E90081" w:rsidRPr="003411E9" w:rsidRDefault="00E90081" w:rsidP="00E90081">
      <w:pPr>
        <w:pStyle w:val="PI-1labEMEASMCA"/>
        <w:rPr>
          <w:noProof w:val="0"/>
          <w:sz w:val="22"/>
          <w:szCs w:val="22"/>
          <w:highlight w:val="lightGray"/>
        </w:rPr>
      </w:pPr>
      <w:r w:rsidRPr="003411E9">
        <w:rPr>
          <w:noProof w:val="0"/>
          <w:sz w:val="22"/>
          <w:szCs w:val="22"/>
        </w:rPr>
        <w:t>6.</w:t>
      </w:r>
      <w:r w:rsidRPr="003411E9">
        <w:rPr>
          <w:noProof w:val="0"/>
          <w:sz w:val="22"/>
          <w:szCs w:val="22"/>
        </w:rPr>
        <w:tab/>
        <w:t>KITA</w:t>
      </w:r>
    </w:p>
    <w:p w14:paraId="40CB4F56" w14:textId="77777777" w:rsidR="00E90081" w:rsidRPr="003411E9" w:rsidRDefault="00E90081" w:rsidP="00E90081">
      <w:pPr>
        <w:pStyle w:val="Pagrindinistekstas"/>
        <w:spacing w:after="0"/>
        <w:rPr>
          <w:sz w:val="22"/>
          <w:szCs w:val="22"/>
        </w:rPr>
      </w:pPr>
    </w:p>
    <w:p w14:paraId="52AF7194" w14:textId="77777777" w:rsidR="00E90081" w:rsidRPr="003411E9" w:rsidRDefault="00E90081" w:rsidP="00E90081">
      <w:pPr>
        <w:pStyle w:val="Pagrindinistekstas"/>
        <w:spacing w:after="0"/>
        <w:rPr>
          <w:sz w:val="22"/>
          <w:szCs w:val="22"/>
        </w:rPr>
      </w:pPr>
      <w:r w:rsidRPr="003411E9">
        <w:rPr>
          <w:sz w:val="22"/>
          <w:szCs w:val="22"/>
        </w:rPr>
        <w:t>Kiekvienoje tabletėje yra 40 mg tioguanino.</w:t>
      </w:r>
    </w:p>
    <w:p w14:paraId="2FA524B7" w14:textId="77777777" w:rsidR="00E90081" w:rsidRPr="003411E9" w:rsidRDefault="00E90081" w:rsidP="00E90081">
      <w:pPr>
        <w:pStyle w:val="Pagrindinistekstas"/>
        <w:spacing w:after="0"/>
        <w:rPr>
          <w:sz w:val="22"/>
          <w:szCs w:val="22"/>
        </w:rPr>
      </w:pPr>
      <w:r w:rsidRPr="003411E9">
        <w:rPr>
          <w:sz w:val="22"/>
          <w:szCs w:val="22"/>
        </w:rPr>
        <w:t>Prieš vartojimą perskaitykite pakuotės lapelį.</w:t>
      </w:r>
    </w:p>
    <w:p w14:paraId="6D7E542C" w14:textId="77777777" w:rsidR="00E90081" w:rsidRPr="003411E9" w:rsidRDefault="00E90081" w:rsidP="00E90081">
      <w:pPr>
        <w:pStyle w:val="Pagrindinistekstas"/>
        <w:spacing w:after="0"/>
        <w:rPr>
          <w:sz w:val="22"/>
          <w:szCs w:val="22"/>
        </w:rPr>
      </w:pPr>
      <w:r w:rsidRPr="003411E9">
        <w:rPr>
          <w:sz w:val="22"/>
          <w:szCs w:val="22"/>
        </w:rPr>
        <w:t>Receptinis vaistas.</w:t>
      </w:r>
    </w:p>
    <w:p w14:paraId="22701811" w14:textId="77777777" w:rsidR="00E90081" w:rsidRPr="003411E9" w:rsidRDefault="00E90081" w:rsidP="00E90081">
      <w:pPr>
        <w:pStyle w:val="Pagrindinistekstas"/>
        <w:spacing w:after="0"/>
        <w:rPr>
          <w:sz w:val="22"/>
          <w:szCs w:val="22"/>
        </w:rPr>
      </w:pPr>
      <w:r w:rsidRPr="003411E9">
        <w:rPr>
          <w:sz w:val="22"/>
          <w:szCs w:val="22"/>
        </w:rPr>
        <w:t>Citotoksinis vaistas.</w:t>
      </w:r>
    </w:p>
    <w:p w14:paraId="41581639" w14:textId="77777777" w:rsidR="00E90081" w:rsidRPr="003411E9" w:rsidRDefault="00E90081" w:rsidP="00E90081">
      <w:pPr>
        <w:pStyle w:val="Pagrindinistekstas"/>
        <w:spacing w:after="0"/>
        <w:rPr>
          <w:sz w:val="22"/>
          <w:szCs w:val="22"/>
        </w:rPr>
      </w:pPr>
      <w:r w:rsidRPr="003411E9">
        <w:rPr>
          <w:sz w:val="22"/>
          <w:szCs w:val="22"/>
        </w:rPr>
        <w:t>Laikyti vaikams nepastebimoje ir nepasiekiamoje vietoje.</w:t>
      </w:r>
    </w:p>
    <w:p w14:paraId="6B595E93" w14:textId="77777777" w:rsidR="00E90081" w:rsidRPr="003411E9" w:rsidRDefault="00E90081" w:rsidP="00E90081">
      <w:pPr>
        <w:pStyle w:val="Pagrindinistekstas"/>
        <w:spacing w:after="0"/>
        <w:rPr>
          <w:sz w:val="22"/>
          <w:szCs w:val="22"/>
        </w:rPr>
      </w:pPr>
      <w:r w:rsidRPr="003411E9">
        <w:rPr>
          <w:sz w:val="22"/>
          <w:szCs w:val="22"/>
        </w:rPr>
        <w:t>Laikyti ne aukštesnėje kaip 25 °C temperatūroje.</w:t>
      </w:r>
    </w:p>
    <w:p w14:paraId="5E8E0D62" w14:textId="77777777" w:rsidR="00E90081" w:rsidRPr="003411E9" w:rsidRDefault="00E90081" w:rsidP="00E90081">
      <w:pPr>
        <w:pStyle w:val="Pagrindinistekstas"/>
        <w:spacing w:after="0"/>
        <w:rPr>
          <w:sz w:val="22"/>
          <w:szCs w:val="22"/>
        </w:rPr>
      </w:pPr>
      <w:r w:rsidRPr="003411E9">
        <w:rPr>
          <w:sz w:val="22"/>
          <w:szCs w:val="22"/>
        </w:rPr>
        <w:t>Buteliuką laikyti išorinėje dėžutėje, kad vaistas būtų apsaugotas nuo drėgmės ir šviesos.</w:t>
      </w:r>
    </w:p>
    <w:p w14:paraId="0AA45CAB" w14:textId="77777777" w:rsidR="00E90081" w:rsidRPr="003411E9" w:rsidRDefault="00E90081" w:rsidP="00E90081">
      <w:pPr>
        <w:pStyle w:val="Pagrindinistekstas"/>
        <w:spacing w:after="0"/>
        <w:rPr>
          <w:sz w:val="22"/>
          <w:szCs w:val="22"/>
        </w:rPr>
      </w:pPr>
      <w:r w:rsidRPr="003411E9">
        <w:rPr>
          <w:sz w:val="22"/>
          <w:szCs w:val="22"/>
        </w:rPr>
        <w:t>Registruotojas:</w:t>
      </w:r>
    </w:p>
    <w:p w14:paraId="5E83CD75" w14:textId="77777777" w:rsidR="00E90081" w:rsidRPr="003411E9" w:rsidRDefault="00E90081" w:rsidP="00E90081">
      <w:pPr>
        <w:ind w:left="567" w:hanging="567"/>
        <w:rPr>
          <w:szCs w:val="22"/>
        </w:rPr>
      </w:pPr>
      <w:r w:rsidRPr="003411E9">
        <w:rPr>
          <w:szCs w:val="22"/>
        </w:rPr>
        <w:t xml:space="preserve">Aspen Pharma Trading Limited </w:t>
      </w:r>
    </w:p>
    <w:p w14:paraId="016DEA55" w14:textId="77777777" w:rsidR="00E90081" w:rsidRPr="003411E9" w:rsidRDefault="00E90081" w:rsidP="00E90081">
      <w:pPr>
        <w:ind w:left="567" w:hanging="567"/>
        <w:rPr>
          <w:szCs w:val="22"/>
        </w:rPr>
      </w:pPr>
      <w:r w:rsidRPr="003411E9">
        <w:rPr>
          <w:szCs w:val="22"/>
        </w:rPr>
        <w:t>3016 Lake Drive</w:t>
      </w:r>
    </w:p>
    <w:p w14:paraId="70C376C6" w14:textId="77777777" w:rsidR="00E90081" w:rsidRPr="003411E9" w:rsidRDefault="00E90081" w:rsidP="00E90081">
      <w:pPr>
        <w:ind w:left="567" w:hanging="567"/>
        <w:rPr>
          <w:szCs w:val="22"/>
        </w:rPr>
      </w:pPr>
      <w:r w:rsidRPr="003411E9">
        <w:rPr>
          <w:szCs w:val="22"/>
        </w:rPr>
        <w:t>Citywest Business Campus</w:t>
      </w:r>
    </w:p>
    <w:p w14:paraId="15B0771B" w14:textId="77777777" w:rsidR="00E90081" w:rsidRPr="003411E9" w:rsidRDefault="00E90081" w:rsidP="00E90081">
      <w:pPr>
        <w:ind w:left="567" w:hanging="567"/>
        <w:rPr>
          <w:szCs w:val="22"/>
        </w:rPr>
      </w:pPr>
      <w:r w:rsidRPr="003411E9">
        <w:rPr>
          <w:szCs w:val="22"/>
        </w:rPr>
        <w:t>Dublin 24</w:t>
      </w:r>
    </w:p>
    <w:p w14:paraId="2DD5F87D" w14:textId="77777777" w:rsidR="00E90081" w:rsidRPr="003411E9" w:rsidRDefault="00E90081" w:rsidP="00E90081">
      <w:pPr>
        <w:ind w:left="567" w:hanging="567"/>
        <w:rPr>
          <w:szCs w:val="22"/>
        </w:rPr>
      </w:pPr>
      <w:r w:rsidRPr="003411E9">
        <w:rPr>
          <w:szCs w:val="22"/>
        </w:rPr>
        <w:t>Airija</w:t>
      </w:r>
    </w:p>
    <w:p w14:paraId="04AA974D" w14:textId="77777777" w:rsidR="00E90081" w:rsidRPr="003411E9" w:rsidRDefault="00E90081" w:rsidP="00E90081">
      <w:pPr>
        <w:rPr>
          <w:szCs w:val="22"/>
        </w:rPr>
      </w:pPr>
      <w:r w:rsidRPr="003411E9">
        <w:rPr>
          <w:szCs w:val="22"/>
        </w:rPr>
        <w:t>LT/1/02/0935/001</w:t>
      </w:r>
    </w:p>
    <w:p w14:paraId="1F7B07D1" w14:textId="77777777" w:rsidR="00E90081" w:rsidRPr="003411E9" w:rsidRDefault="00E90081" w:rsidP="00E90081">
      <w:pPr>
        <w:pStyle w:val="Pagrindinistekstas"/>
        <w:spacing w:after="0"/>
        <w:rPr>
          <w:sz w:val="22"/>
          <w:szCs w:val="22"/>
        </w:rPr>
      </w:pPr>
      <w:r w:rsidRPr="003411E9">
        <w:rPr>
          <w:sz w:val="22"/>
          <w:szCs w:val="22"/>
        </w:rPr>
        <w:br w:type="page"/>
      </w:r>
    </w:p>
    <w:p w14:paraId="4DE7A229" w14:textId="77777777" w:rsidR="00E90081" w:rsidRPr="003411E9" w:rsidRDefault="00E90081" w:rsidP="00E90081">
      <w:pPr>
        <w:pStyle w:val="Pagrindinistekstas"/>
        <w:spacing w:after="0"/>
        <w:rPr>
          <w:sz w:val="22"/>
          <w:szCs w:val="22"/>
        </w:rPr>
      </w:pPr>
    </w:p>
    <w:p w14:paraId="4A44D270" w14:textId="77777777" w:rsidR="00E90081" w:rsidRPr="003411E9" w:rsidRDefault="00E90081" w:rsidP="00E90081">
      <w:pPr>
        <w:pStyle w:val="Pagrindinistekstas"/>
        <w:spacing w:after="0"/>
        <w:rPr>
          <w:sz w:val="22"/>
          <w:szCs w:val="22"/>
        </w:rPr>
      </w:pPr>
    </w:p>
    <w:p w14:paraId="4D4A00D5" w14:textId="77777777" w:rsidR="00E90081" w:rsidRPr="003411E9" w:rsidRDefault="00E90081" w:rsidP="00E90081">
      <w:pPr>
        <w:pStyle w:val="Pagrindinistekstas"/>
        <w:spacing w:after="0"/>
        <w:rPr>
          <w:sz w:val="22"/>
          <w:szCs w:val="22"/>
        </w:rPr>
      </w:pPr>
    </w:p>
    <w:p w14:paraId="2B0EC5AB" w14:textId="77777777" w:rsidR="00E90081" w:rsidRPr="003411E9" w:rsidRDefault="00E90081" w:rsidP="00E90081">
      <w:pPr>
        <w:pStyle w:val="Pagrindinistekstas"/>
        <w:spacing w:after="0"/>
        <w:rPr>
          <w:sz w:val="22"/>
          <w:szCs w:val="22"/>
        </w:rPr>
      </w:pPr>
    </w:p>
    <w:p w14:paraId="70C2063D" w14:textId="77777777" w:rsidR="00E90081" w:rsidRPr="003411E9" w:rsidRDefault="00E90081" w:rsidP="00E90081">
      <w:pPr>
        <w:pStyle w:val="Pagrindinistekstas"/>
        <w:spacing w:after="0"/>
        <w:rPr>
          <w:sz w:val="22"/>
          <w:szCs w:val="22"/>
        </w:rPr>
      </w:pPr>
    </w:p>
    <w:p w14:paraId="5E76392F" w14:textId="77777777" w:rsidR="00E90081" w:rsidRPr="003411E9" w:rsidRDefault="00E90081" w:rsidP="00E90081">
      <w:pPr>
        <w:pStyle w:val="Pagrindinistekstas"/>
        <w:spacing w:after="0"/>
        <w:rPr>
          <w:sz w:val="22"/>
          <w:szCs w:val="22"/>
        </w:rPr>
      </w:pPr>
    </w:p>
    <w:p w14:paraId="787CB6FB" w14:textId="77777777" w:rsidR="00E90081" w:rsidRPr="003411E9" w:rsidRDefault="00E90081" w:rsidP="00E90081">
      <w:pPr>
        <w:pStyle w:val="Pagrindinistekstas"/>
        <w:spacing w:after="0"/>
        <w:rPr>
          <w:sz w:val="22"/>
          <w:szCs w:val="22"/>
        </w:rPr>
      </w:pPr>
    </w:p>
    <w:p w14:paraId="6384C580" w14:textId="77777777" w:rsidR="00E90081" w:rsidRPr="003411E9" w:rsidRDefault="00E90081" w:rsidP="00E90081">
      <w:pPr>
        <w:pStyle w:val="Pagrindinistekstas"/>
        <w:spacing w:after="0"/>
        <w:rPr>
          <w:sz w:val="22"/>
          <w:szCs w:val="22"/>
        </w:rPr>
      </w:pPr>
    </w:p>
    <w:p w14:paraId="7799A553" w14:textId="77777777" w:rsidR="00E90081" w:rsidRPr="003411E9" w:rsidRDefault="00E90081" w:rsidP="00E90081">
      <w:pPr>
        <w:pStyle w:val="Pagrindinistekstas"/>
        <w:spacing w:after="0"/>
        <w:rPr>
          <w:sz w:val="22"/>
          <w:szCs w:val="22"/>
        </w:rPr>
      </w:pPr>
    </w:p>
    <w:p w14:paraId="5C685B95" w14:textId="77777777" w:rsidR="00E90081" w:rsidRPr="003411E9" w:rsidRDefault="00E90081" w:rsidP="00E90081">
      <w:pPr>
        <w:pStyle w:val="Pagrindinistekstas"/>
        <w:spacing w:after="0"/>
        <w:rPr>
          <w:sz w:val="22"/>
          <w:szCs w:val="22"/>
        </w:rPr>
      </w:pPr>
    </w:p>
    <w:p w14:paraId="2A8E5BD7" w14:textId="77777777" w:rsidR="00E90081" w:rsidRPr="003411E9" w:rsidRDefault="00E90081" w:rsidP="00E90081">
      <w:pPr>
        <w:pStyle w:val="Pagrindinistekstas"/>
        <w:spacing w:after="0"/>
        <w:rPr>
          <w:sz w:val="22"/>
          <w:szCs w:val="22"/>
        </w:rPr>
      </w:pPr>
    </w:p>
    <w:p w14:paraId="3266127C" w14:textId="77777777" w:rsidR="00E90081" w:rsidRPr="003411E9" w:rsidRDefault="00E90081" w:rsidP="00E90081">
      <w:pPr>
        <w:pStyle w:val="Pagrindinistekstas"/>
        <w:spacing w:after="0"/>
        <w:rPr>
          <w:sz w:val="22"/>
          <w:szCs w:val="22"/>
        </w:rPr>
      </w:pPr>
    </w:p>
    <w:p w14:paraId="10DFEE8D" w14:textId="77777777" w:rsidR="00E90081" w:rsidRPr="003411E9" w:rsidRDefault="00E90081" w:rsidP="00E90081">
      <w:pPr>
        <w:pStyle w:val="Pagrindinistekstas"/>
        <w:spacing w:after="0"/>
        <w:rPr>
          <w:sz w:val="22"/>
          <w:szCs w:val="22"/>
        </w:rPr>
      </w:pPr>
    </w:p>
    <w:p w14:paraId="79CF3FFB" w14:textId="77777777" w:rsidR="00E90081" w:rsidRPr="003411E9" w:rsidRDefault="00E90081" w:rsidP="00E90081">
      <w:pPr>
        <w:pStyle w:val="Pagrindinistekstas"/>
        <w:spacing w:after="0"/>
        <w:rPr>
          <w:sz w:val="22"/>
          <w:szCs w:val="22"/>
        </w:rPr>
      </w:pPr>
    </w:p>
    <w:p w14:paraId="1ED67932" w14:textId="77777777" w:rsidR="00E90081" w:rsidRPr="003411E9" w:rsidRDefault="00E90081" w:rsidP="00E90081">
      <w:pPr>
        <w:pStyle w:val="Pagrindinistekstas"/>
        <w:spacing w:after="0"/>
        <w:rPr>
          <w:sz w:val="22"/>
          <w:szCs w:val="22"/>
        </w:rPr>
      </w:pPr>
    </w:p>
    <w:p w14:paraId="24F43421" w14:textId="77777777" w:rsidR="00E90081" w:rsidRPr="003411E9" w:rsidRDefault="00E90081" w:rsidP="00E90081">
      <w:pPr>
        <w:pStyle w:val="Pagrindinistekstas"/>
        <w:spacing w:after="0"/>
        <w:rPr>
          <w:sz w:val="22"/>
          <w:szCs w:val="22"/>
        </w:rPr>
      </w:pPr>
    </w:p>
    <w:p w14:paraId="47809BF9" w14:textId="77777777" w:rsidR="00E90081" w:rsidRPr="003411E9" w:rsidRDefault="00E90081" w:rsidP="00E90081">
      <w:pPr>
        <w:pStyle w:val="Pagrindinistekstas"/>
        <w:spacing w:after="0"/>
        <w:rPr>
          <w:sz w:val="22"/>
          <w:szCs w:val="22"/>
        </w:rPr>
      </w:pPr>
    </w:p>
    <w:p w14:paraId="2BEC6BF6" w14:textId="77777777" w:rsidR="00E90081" w:rsidRPr="003411E9" w:rsidRDefault="00E90081" w:rsidP="00E90081">
      <w:pPr>
        <w:pStyle w:val="Pagrindinistekstas"/>
        <w:spacing w:after="0"/>
        <w:rPr>
          <w:sz w:val="22"/>
          <w:szCs w:val="22"/>
        </w:rPr>
      </w:pPr>
    </w:p>
    <w:p w14:paraId="27F6814E" w14:textId="77777777" w:rsidR="00E90081" w:rsidRPr="003411E9" w:rsidRDefault="00E90081" w:rsidP="00E90081">
      <w:pPr>
        <w:pStyle w:val="Pagrindinistekstas"/>
        <w:spacing w:after="0"/>
        <w:rPr>
          <w:sz w:val="22"/>
          <w:szCs w:val="22"/>
        </w:rPr>
      </w:pPr>
    </w:p>
    <w:p w14:paraId="36CB4502" w14:textId="77777777" w:rsidR="00E90081" w:rsidRPr="003411E9" w:rsidRDefault="00E90081" w:rsidP="00E90081">
      <w:pPr>
        <w:pStyle w:val="Pagrindinistekstas"/>
        <w:spacing w:after="0"/>
        <w:rPr>
          <w:sz w:val="22"/>
          <w:szCs w:val="22"/>
        </w:rPr>
      </w:pPr>
    </w:p>
    <w:p w14:paraId="2F2335FE" w14:textId="77777777" w:rsidR="00E90081" w:rsidRPr="003411E9" w:rsidRDefault="00E90081" w:rsidP="00E90081">
      <w:pPr>
        <w:pStyle w:val="Pagrindinistekstas"/>
        <w:spacing w:after="0"/>
        <w:rPr>
          <w:sz w:val="22"/>
          <w:szCs w:val="22"/>
        </w:rPr>
      </w:pPr>
    </w:p>
    <w:p w14:paraId="74DB2A10" w14:textId="77777777" w:rsidR="00E90081" w:rsidRPr="003411E9" w:rsidRDefault="00E90081" w:rsidP="00E90081">
      <w:pPr>
        <w:pStyle w:val="Pagrindinistekstas"/>
        <w:spacing w:after="0"/>
        <w:rPr>
          <w:sz w:val="22"/>
          <w:szCs w:val="22"/>
        </w:rPr>
      </w:pPr>
    </w:p>
    <w:p w14:paraId="16E98B05" w14:textId="77777777" w:rsidR="00E90081" w:rsidRPr="003411E9" w:rsidRDefault="00E90081" w:rsidP="00E90081">
      <w:pPr>
        <w:pStyle w:val="Pavadinimas"/>
        <w:rPr>
          <w:sz w:val="22"/>
          <w:szCs w:val="22"/>
        </w:rPr>
      </w:pPr>
    </w:p>
    <w:p w14:paraId="1887052D" w14:textId="77777777" w:rsidR="00E90081" w:rsidRPr="003411E9" w:rsidRDefault="00E90081" w:rsidP="00E90081">
      <w:pPr>
        <w:pStyle w:val="Pavadinimas"/>
        <w:rPr>
          <w:sz w:val="22"/>
          <w:szCs w:val="22"/>
        </w:rPr>
      </w:pPr>
      <w:r w:rsidRPr="003411E9">
        <w:rPr>
          <w:sz w:val="22"/>
          <w:szCs w:val="22"/>
        </w:rPr>
        <w:t>B. PAKUOTĖS LAPELIS</w:t>
      </w:r>
    </w:p>
    <w:p w14:paraId="0EDE5855" w14:textId="77777777" w:rsidR="00E90081" w:rsidRPr="003411E9" w:rsidRDefault="00E90081" w:rsidP="00E90081">
      <w:pPr>
        <w:pStyle w:val="Pagrindinistekstas"/>
        <w:spacing w:after="0"/>
        <w:jc w:val="center"/>
        <w:rPr>
          <w:b/>
          <w:sz w:val="22"/>
          <w:szCs w:val="22"/>
        </w:rPr>
      </w:pPr>
      <w:r w:rsidRPr="003411E9">
        <w:rPr>
          <w:sz w:val="22"/>
          <w:szCs w:val="22"/>
        </w:rPr>
        <w:br w:type="page"/>
      </w:r>
    </w:p>
    <w:p w14:paraId="02EF6536" w14:textId="6F35EA04" w:rsidR="00E90081" w:rsidRPr="003411E9" w:rsidRDefault="00E90081" w:rsidP="00E90081">
      <w:pPr>
        <w:keepNext/>
        <w:tabs>
          <w:tab w:val="left" w:pos="567"/>
        </w:tabs>
        <w:jc w:val="center"/>
        <w:outlineLvl w:val="1"/>
        <w:rPr>
          <w:b/>
          <w:bCs/>
          <w:iCs/>
          <w:snapToGrid w:val="0"/>
          <w:szCs w:val="22"/>
        </w:rPr>
      </w:pPr>
      <w:bookmarkStart w:id="0" w:name="_Toc129243138"/>
      <w:bookmarkStart w:id="1" w:name="_Toc129243263"/>
      <w:r w:rsidRPr="003411E9">
        <w:rPr>
          <w:b/>
          <w:bCs/>
          <w:iCs/>
          <w:snapToGrid w:val="0"/>
          <w:szCs w:val="22"/>
        </w:rPr>
        <w:lastRenderedPageBreak/>
        <w:t>Pakuotės lapelis:</w:t>
      </w:r>
      <w:r w:rsidRPr="003411E9">
        <w:rPr>
          <w:b/>
          <w:snapToGrid w:val="0"/>
          <w:szCs w:val="22"/>
        </w:rPr>
        <w:t xml:space="preserve"> </w:t>
      </w:r>
      <w:r w:rsidRPr="003411E9">
        <w:rPr>
          <w:b/>
          <w:bCs/>
          <w:iCs/>
          <w:snapToGrid w:val="0"/>
          <w:szCs w:val="22"/>
        </w:rPr>
        <w:t>informacija vartotojui</w:t>
      </w:r>
    </w:p>
    <w:p w14:paraId="025F86E8" w14:textId="77777777" w:rsidR="00FD6F26" w:rsidRPr="003411E9" w:rsidRDefault="00FD6F26" w:rsidP="00E90081">
      <w:pPr>
        <w:keepNext/>
        <w:tabs>
          <w:tab w:val="left" w:pos="567"/>
        </w:tabs>
        <w:jc w:val="center"/>
        <w:outlineLvl w:val="1"/>
        <w:rPr>
          <w:b/>
          <w:snapToGrid w:val="0"/>
          <w:szCs w:val="22"/>
        </w:rPr>
      </w:pPr>
    </w:p>
    <w:bookmarkEnd w:id="0"/>
    <w:bookmarkEnd w:id="1"/>
    <w:p w14:paraId="468D440D" w14:textId="0AFF7F31" w:rsidR="0099107B" w:rsidRPr="003411E9" w:rsidRDefault="0099107B" w:rsidP="00E90081">
      <w:pPr>
        <w:pStyle w:val="Pagrindinistekstas"/>
        <w:spacing w:after="0"/>
        <w:jc w:val="center"/>
        <w:rPr>
          <w:b/>
          <w:bCs/>
          <w:sz w:val="22"/>
          <w:szCs w:val="22"/>
        </w:rPr>
      </w:pPr>
      <w:r w:rsidRPr="003411E9">
        <w:rPr>
          <w:b/>
          <w:bCs/>
          <w:sz w:val="22"/>
          <w:szCs w:val="22"/>
        </w:rPr>
        <w:t>L</w:t>
      </w:r>
      <w:r w:rsidR="00FD6F26" w:rsidRPr="003411E9">
        <w:rPr>
          <w:b/>
          <w:bCs/>
          <w:sz w:val="22"/>
          <w:szCs w:val="22"/>
        </w:rPr>
        <w:t>anvis</w:t>
      </w:r>
      <w:r w:rsidRPr="003411E9">
        <w:rPr>
          <w:b/>
          <w:bCs/>
          <w:sz w:val="22"/>
          <w:szCs w:val="22"/>
        </w:rPr>
        <w:t xml:space="preserve"> 40</w:t>
      </w:r>
      <w:r w:rsidR="00355EBE" w:rsidRPr="003411E9">
        <w:rPr>
          <w:b/>
          <w:bCs/>
          <w:sz w:val="22"/>
          <w:szCs w:val="22"/>
        </w:rPr>
        <w:t> </w:t>
      </w:r>
      <w:r w:rsidRPr="003411E9">
        <w:rPr>
          <w:b/>
          <w:bCs/>
          <w:sz w:val="22"/>
          <w:szCs w:val="22"/>
        </w:rPr>
        <w:t>mg tabletės</w:t>
      </w:r>
    </w:p>
    <w:p w14:paraId="2ADD4BDE" w14:textId="06BF2A89" w:rsidR="00E90081" w:rsidRPr="003411E9" w:rsidRDefault="001C2EA2" w:rsidP="00E90081">
      <w:pPr>
        <w:pStyle w:val="Pagrindinistekstas"/>
        <w:spacing w:after="0"/>
        <w:jc w:val="center"/>
        <w:rPr>
          <w:sz w:val="22"/>
          <w:szCs w:val="22"/>
        </w:rPr>
      </w:pPr>
      <w:r>
        <w:rPr>
          <w:sz w:val="22"/>
          <w:szCs w:val="22"/>
        </w:rPr>
        <w:t>t</w:t>
      </w:r>
      <w:r w:rsidR="00E90081" w:rsidRPr="003411E9">
        <w:rPr>
          <w:sz w:val="22"/>
          <w:szCs w:val="22"/>
        </w:rPr>
        <w:t>ioguaninas</w:t>
      </w:r>
    </w:p>
    <w:p w14:paraId="06B440DE" w14:textId="77777777" w:rsidR="00E90081" w:rsidRPr="003411E9" w:rsidRDefault="00E90081" w:rsidP="00E90081">
      <w:pPr>
        <w:pStyle w:val="Pagrindinistekstas"/>
        <w:spacing w:after="0"/>
        <w:jc w:val="center"/>
        <w:rPr>
          <w:sz w:val="22"/>
          <w:szCs w:val="22"/>
        </w:rPr>
      </w:pPr>
    </w:p>
    <w:p w14:paraId="4C29477C" w14:textId="77777777" w:rsidR="00E90081" w:rsidRPr="003411E9" w:rsidRDefault="00E90081" w:rsidP="00E90081">
      <w:pPr>
        <w:pStyle w:val="BTbEMEASMCA"/>
        <w:rPr>
          <w:noProof w:val="0"/>
        </w:rPr>
      </w:pPr>
      <w:r w:rsidRPr="003411E9">
        <w:rPr>
          <w:noProof w:val="0"/>
        </w:rPr>
        <w:t>Atidžiai perskaitykite visą šį lapelį, prieš pradėdami vartoti vaistą, nes jame pateikiama Jums svarbi informacija.</w:t>
      </w:r>
    </w:p>
    <w:p w14:paraId="66A83AC8" w14:textId="77777777" w:rsidR="00E90081" w:rsidRPr="003411E9" w:rsidRDefault="00E90081" w:rsidP="00E90081">
      <w:pPr>
        <w:pStyle w:val="BT-EMEASMCA"/>
        <w:rPr>
          <w:noProof w:val="0"/>
        </w:rPr>
      </w:pPr>
      <w:r w:rsidRPr="003411E9">
        <w:rPr>
          <w:noProof w:val="0"/>
        </w:rPr>
        <w:t>Neišmeskite šio lapelio, nes vėl gali prireikti jį perskaityti.</w:t>
      </w:r>
    </w:p>
    <w:p w14:paraId="5EE40995" w14:textId="77777777" w:rsidR="00E90081" w:rsidRPr="003411E9" w:rsidRDefault="00E90081" w:rsidP="00E90081">
      <w:pPr>
        <w:pStyle w:val="BT-EMEASMCA"/>
        <w:rPr>
          <w:noProof w:val="0"/>
        </w:rPr>
      </w:pPr>
      <w:r w:rsidRPr="003411E9">
        <w:rPr>
          <w:noProof w:val="0"/>
        </w:rPr>
        <w:t>Jeigu kiltų daugiau klausimų, kreipkitės į gydytoją, slaugytoją arba vaistininką.</w:t>
      </w:r>
    </w:p>
    <w:p w14:paraId="6D508DCA" w14:textId="77777777" w:rsidR="00E90081" w:rsidRPr="003411E9" w:rsidRDefault="00E90081" w:rsidP="00E90081">
      <w:pPr>
        <w:pStyle w:val="BT-EMEASMCA"/>
        <w:rPr>
          <w:noProof w:val="0"/>
        </w:rPr>
      </w:pPr>
      <w:r w:rsidRPr="003411E9">
        <w:rPr>
          <w:noProof w:val="0"/>
        </w:rPr>
        <w:t>Šis vaistas skirtas Jums, todėl kitiems žmonėms jo duoti negalima. Vaistas gali jiems pakenkti (net tiems, kurių ligos požymiai yra tokie patys kaip Jūsų).</w:t>
      </w:r>
    </w:p>
    <w:p w14:paraId="465C7778" w14:textId="77777777" w:rsidR="00E90081" w:rsidRPr="003411E9" w:rsidRDefault="00E90081" w:rsidP="00E90081">
      <w:pPr>
        <w:pStyle w:val="BT-EMEASMCA"/>
        <w:rPr>
          <w:noProof w:val="0"/>
        </w:rPr>
      </w:pPr>
      <w:r w:rsidRPr="003411E9">
        <w:rPr>
          <w:noProof w:val="0"/>
        </w:rPr>
        <w:t>Jeigu pasireiškė šalutinis poveikis (net jeigu jis šiame lapelyje nenurodytas), kreipkitės į gydytoją, slaugytoją arba vaistininką. Žr. 4 skyrių.</w:t>
      </w:r>
    </w:p>
    <w:p w14:paraId="645FFE73" w14:textId="77777777" w:rsidR="00E90081" w:rsidRPr="003411E9" w:rsidRDefault="00E90081" w:rsidP="00E90081">
      <w:pPr>
        <w:pStyle w:val="Pagrindinistekstas"/>
        <w:spacing w:after="0"/>
        <w:rPr>
          <w:sz w:val="22"/>
          <w:szCs w:val="22"/>
        </w:rPr>
      </w:pPr>
    </w:p>
    <w:p w14:paraId="51B16309" w14:textId="77777777" w:rsidR="00E90081" w:rsidRPr="003411E9" w:rsidRDefault="00E90081" w:rsidP="00E90081">
      <w:pPr>
        <w:pStyle w:val="Pagrindinistekstas"/>
        <w:spacing w:after="0"/>
        <w:rPr>
          <w:b/>
          <w:sz w:val="22"/>
          <w:szCs w:val="22"/>
        </w:rPr>
      </w:pPr>
      <w:r w:rsidRPr="003411E9">
        <w:rPr>
          <w:b/>
          <w:sz w:val="22"/>
          <w:szCs w:val="22"/>
        </w:rPr>
        <w:t>Apie ką rašoma šiame lapelyje?</w:t>
      </w:r>
    </w:p>
    <w:p w14:paraId="1D312145" w14:textId="77777777" w:rsidR="00E90081" w:rsidRPr="003411E9" w:rsidRDefault="00E90081" w:rsidP="00E90081">
      <w:pPr>
        <w:pStyle w:val="Pagrindinistekstas"/>
        <w:spacing w:after="0"/>
        <w:rPr>
          <w:b/>
          <w:sz w:val="22"/>
          <w:szCs w:val="22"/>
        </w:rPr>
      </w:pPr>
    </w:p>
    <w:p w14:paraId="00D6151C" w14:textId="77777777" w:rsidR="00E90081" w:rsidRPr="003411E9" w:rsidRDefault="00E90081" w:rsidP="00E90081">
      <w:pPr>
        <w:pStyle w:val="Pagrindinistekstas"/>
        <w:spacing w:after="0"/>
        <w:ind w:left="567" w:hanging="567"/>
        <w:rPr>
          <w:sz w:val="22"/>
          <w:szCs w:val="22"/>
        </w:rPr>
      </w:pPr>
      <w:r w:rsidRPr="003411E9">
        <w:rPr>
          <w:sz w:val="22"/>
          <w:szCs w:val="22"/>
        </w:rPr>
        <w:t>1.</w:t>
      </w:r>
      <w:r w:rsidRPr="003411E9">
        <w:rPr>
          <w:sz w:val="22"/>
          <w:szCs w:val="22"/>
        </w:rPr>
        <w:tab/>
        <w:t>Kas yra Lanvis ir kam jis vartojamas</w:t>
      </w:r>
    </w:p>
    <w:p w14:paraId="2FF479C3" w14:textId="77777777" w:rsidR="00E90081" w:rsidRPr="003411E9" w:rsidRDefault="00E90081" w:rsidP="00E90081">
      <w:pPr>
        <w:pStyle w:val="Pagrindinistekstas"/>
        <w:spacing w:after="0"/>
        <w:ind w:left="567" w:hanging="567"/>
        <w:rPr>
          <w:sz w:val="22"/>
          <w:szCs w:val="22"/>
        </w:rPr>
      </w:pPr>
      <w:r w:rsidRPr="003411E9">
        <w:rPr>
          <w:sz w:val="22"/>
          <w:szCs w:val="22"/>
        </w:rPr>
        <w:t>2.</w:t>
      </w:r>
      <w:r w:rsidRPr="003411E9">
        <w:rPr>
          <w:sz w:val="22"/>
          <w:szCs w:val="22"/>
        </w:rPr>
        <w:tab/>
        <w:t>Kas žinotina prieš vartojant Lanvis</w:t>
      </w:r>
    </w:p>
    <w:p w14:paraId="50EFF639" w14:textId="77777777" w:rsidR="00E90081" w:rsidRPr="003411E9" w:rsidRDefault="00E90081" w:rsidP="00E90081">
      <w:pPr>
        <w:pStyle w:val="Pagrindinistekstas"/>
        <w:spacing w:after="0"/>
        <w:ind w:left="567" w:hanging="567"/>
        <w:rPr>
          <w:sz w:val="22"/>
          <w:szCs w:val="22"/>
        </w:rPr>
      </w:pPr>
      <w:r w:rsidRPr="003411E9">
        <w:rPr>
          <w:sz w:val="22"/>
          <w:szCs w:val="22"/>
        </w:rPr>
        <w:t>3.</w:t>
      </w:r>
      <w:r w:rsidRPr="003411E9">
        <w:rPr>
          <w:sz w:val="22"/>
          <w:szCs w:val="22"/>
        </w:rPr>
        <w:tab/>
        <w:t>Kaip vartoti Lanvis</w:t>
      </w:r>
    </w:p>
    <w:p w14:paraId="20C5B985" w14:textId="77777777" w:rsidR="00E90081" w:rsidRPr="003411E9" w:rsidRDefault="00E90081" w:rsidP="00E90081">
      <w:pPr>
        <w:pStyle w:val="Pagrindinistekstas"/>
        <w:spacing w:after="0"/>
        <w:ind w:left="567" w:hanging="567"/>
        <w:rPr>
          <w:sz w:val="22"/>
          <w:szCs w:val="22"/>
        </w:rPr>
      </w:pPr>
      <w:r w:rsidRPr="003411E9">
        <w:rPr>
          <w:sz w:val="22"/>
          <w:szCs w:val="22"/>
        </w:rPr>
        <w:t>4.</w:t>
      </w:r>
      <w:r w:rsidRPr="003411E9">
        <w:rPr>
          <w:sz w:val="22"/>
          <w:szCs w:val="22"/>
        </w:rPr>
        <w:tab/>
        <w:t>Galimas šalutinis poveikis</w:t>
      </w:r>
    </w:p>
    <w:p w14:paraId="5C6AE627" w14:textId="77777777" w:rsidR="00E90081" w:rsidRPr="003411E9" w:rsidRDefault="00E90081" w:rsidP="00E90081">
      <w:pPr>
        <w:pStyle w:val="Pagrindinistekstas"/>
        <w:spacing w:after="0"/>
        <w:ind w:left="567" w:hanging="567"/>
        <w:rPr>
          <w:sz w:val="22"/>
          <w:szCs w:val="22"/>
        </w:rPr>
      </w:pPr>
      <w:r w:rsidRPr="003411E9">
        <w:rPr>
          <w:sz w:val="22"/>
          <w:szCs w:val="22"/>
        </w:rPr>
        <w:t>5.</w:t>
      </w:r>
      <w:r w:rsidRPr="003411E9">
        <w:rPr>
          <w:sz w:val="22"/>
          <w:szCs w:val="22"/>
        </w:rPr>
        <w:tab/>
        <w:t xml:space="preserve">Kaip laikyti Lanvis </w:t>
      </w:r>
    </w:p>
    <w:p w14:paraId="0C0C40E9" w14:textId="77777777" w:rsidR="00E90081" w:rsidRPr="003411E9" w:rsidRDefault="00E90081" w:rsidP="00E90081">
      <w:pPr>
        <w:pStyle w:val="Pagrindinistekstas"/>
        <w:spacing w:after="0"/>
        <w:ind w:left="567" w:hanging="567"/>
        <w:rPr>
          <w:sz w:val="22"/>
          <w:szCs w:val="22"/>
        </w:rPr>
      </w:pPr>
      <w:r w:rsidRPr="003411E9">
        <w:rPr>
          <w:sz w:val="22"/>
          <w:szCs w:val="22"/>
        </w:rPr>
        <w:t>6.</w:t>
      </w:r>
      <w:r w:rsidRPr="003411E9">
        <w:rPr>
          <w:sz w:val="22"/>
          <w:szCs w:val="22"/>
        </w:rPr>
        <w:tab/>
        <w:t>Pakuotės turinys ir kita informacija</w:t>
      </w:r>
    </w:p>
    <w:p w14:paraId="4D22DCD9" w14:textId="77777777" w:rsidR="00E90081" w:rsidRPr="003411E9" w:rsidRDefault="00E90081" w:rsidP="00E90081">
      <w:pPr>
        <w:pStyle w:val="Pagrindinistekstas"/>
        <w:spacing w:after="0"/>
        <w:rPr>
          <w:sz w:val="22"/>
          <w:szCs w:val="22"/>
        </w:rPr>
      </w:pPr>
    </w:p>
    <w:p w14:paraId="4D7F3F22" w14:textId="77777777" w:rsidR="00E90081" w:rsidRPr="003411E9" w:rsidRDefault="00E90081" w:rsidP="00E90081">
      <w:pPr>
        <w:pStyle w:val="Pagrindinistekstas"/>
        <w:spacing w:after="0"/>
        <w:rPr>
          <w:sz w:val="22"/>
          <w:szCs w:val="22"/>
        </w:rPr>
      </w:pPr>
    </w:p>
    <w:p w14:paraId="25A5CE13" w14:textId="77777777" w:rsidR="00E90081" w:rsidRPr="003411E9" w:rsidRDefault="00E90081" w:rsidP="00E90081">
      <w:pPr>
        <w:numPr>
          <w:ilvl w:val="12"/>
          <w:numId w:val="0"/>
        </w:numPr>
        <w:ind w:left="567" w:hanging="567"/>
        <w:outlineLvl w:val="0"/>
        <w:rPr>
          <w:b/>
          <w:caps/>
          <w:szCs w:val="22"/>
        </w:rPr>
      </w:pPr>
      <w:r w:rsidRPr="003411E9">
        <w:rPr>
          <w:b/>
          <w:szCs w:val="22"/>
        </w:rPr>
        <w:t>1.</w:t>
      </w:r>
      <w:r w:rsidRPr="003411E9">
        <w:rPr>
          <w:b/>
          <w:szCs w:val="22"/>
        </w:rPr>
        <w:tab/>
        <w:t>Kas yra Lanvis ir kam jis vartojamas</w:t>
      </w:r>
    </w:p>
    <w:p w14:paraId="64DF76C2" w14:textId="77777777" w:rsidR="00E90081" w:rsidRPr="003411E9" w:rsidRDefault="00E90081" w:rsidP="00E90081">
      <w:pPr>
        <w:pStyle w:val="Pagrindinistekstas"/>
        <w:spacing w:after="0"/>
        <w:rPr>
          <w:sz w:val="22"/>
          <w:szCs w:val="22"/>
        </w:rPr>
      </w:pPr>
    </w:p>
    <w:p w14:paraId="6BDBD1BB" w14:textId="77777777" w:rsidR="00E90081" w:rsidRPr="003411E9" w:rsidRDefault="00E90081" w:rsidP="00E90081">
      <w:pPr>
        <w:pStyle w:val="Pagrindinistekstas"/>
        <w:spacing w:after="0"/>
        <w:rPr>
          <w:sz w:val="22"/>
          <w:szCs w:val="22"/>
        </w:rPr>
      </w:pPr>
      <w:r w:rsidRPr="003411E9">
        <w:rPr>
          <w:sz w:val="22"/>
          <w:szCs w:val="22"/>
        </w:rPr>
        <w:t xml:space="preserve">Lanvis veiklioji medžiaga yra tioguaninas. Jis priskiriamas citotoksinių vaistų grupei (dar vadinamai chemoterapiniais vaistais). Lanvis vartojamas gydyti ūminę (sparčiai progresuojančią) leukemiją. </w:t>
      </w:r>
    </w:p>
    <w:p w14:paraId="6B09EA4B" w14:textId="77777777" w:rsidR="00E90081" w:rsidRPr="003411E9" w:rsidRDefault="00E90081" w:rsidP="00E90081">
      <w:pPr>
        <w:pStyle w:val="Pagrindinistekstas"/>
        <w:spacing w:after="0"/>
        <w:rPr>
          <w:sz w:val="22"/>
          <w:szCs w:val="22"/>
        </w:rPr>
      </w:pPr>
    </w:p>
    <w:p w14:paraId="766E26B8" w14:textId="77777777" w:rsidR="00E90081" w:rsidRPr="003411E9" w:rsidRDefault="00E90081" w:rsidP="00E90081">
      <w:pPr>
        <w:numPr>
          <w:ilvl w:val="12"/>
          <w:numId w:val="0"/>
        </w:numPr>
        <w:ind w:left="567" w:hanging="567"/>
        <w:outlineLvl w:val="0"/>
        <w:rPr>
          <w:b/>
          <w:szCs w:val="22"/>
        </w:rPr>
      </w:pPr>
      <w:r w:rsidRPr="003411E9">
        <w:rPr>
          <w:b/>
          <w:szCs w:val="22"/>
        </w:rPr>
        <w:t>2.</w:t>
      </w:r>
      <w:r w:rsidRPr="003411E9">
        <w:rPr>
          <w:b/>
          <w:szCs w:val="22"/>
        </w:rPr>
        <w:tab/>
        <w:t>Kas žinotina prieš vartojant Lanvis</w:t>
      </w:r>
    </w:p>
    <w:p w14:paraId="7AD05B33" w14:textId="77777777" w:rsidR="00E90081" w:rsidRPr="003411E9" w:rsidRDefault="00E90081" w:rsidP="00AA0876">
      <w:pPr>
        <w:pStyle w:val="PI-3EMEASMCA"/>
      </w:pPr>
    </w:p>
    <w:p w14:paraId="2647A532" w14:textId="6ECF71EE" w:rsidR="00E90081" w:rsidRPr="00EC63EF" w:rsidRDefault="00E90081" w:rsidP="00AA0876">
      <w:pPr>
        <w:pStyle w:val="PI-3EMEASMCA"/>
      </w:pPr>
      <w:r w:rsidRPr="00F525C9">
        <w:t xml:space="preserve">Lanvis vartoti </w:t>
      </w:r>
      <w:r w:rsidR="00355EBE" w:rsidRPr="00EC63EF">
        <w:t>draudžiama</w:t>
      </w:r>
      <w:r w:rsidRPr="00EC63EF">
        <w:t>:</w:t>
      </w:r>
    </w:p>
    <w:p w14:paraId="259937C6" w14:textId="77777777" w:rsidR="00E90081" w:rsidRPr="003411E9" w:rsidRDefault="00E90081" w:rsidP="00E90081">
      <w:pPr>
        <w:numPr>
          <w:ilvl w:val="0"/>
          <w:numId w:val="1"/>
        </w:numPr>
        <w:tabs>
          <w:tab w:val="clear" w:pos="720"/>
        </w:tabs>
        <w:ind w:left="540" w:hanging="540"/>
        <w:outlineLvl w:val="0"/>
        <w:rPr>
          <w:caps/>
          <w:szCs w:val="22"/>
        </w:rPr>
      </w:pPr>
      <w:r w:rsidRPr="003411E9">
        <w:rPr>
          <w:szCs w:val="22"/>
        </w:rPr>
        <w:t xml:space="preserve">jeigu yra alergija tioguaninui arba bet kuriai pagalbinei </w:t>
      </w:r>
      <w:r w:rsidRPr="003411E9">
        <w:rPr>
          <w:snapToGrid w:val="0"/>
          <w:szCs w:val="22"/>
        </w:rPr>
        <w:t>šio vaisto medžiagai (jos išvardytos 6 skyriuje).</w:t>
      </w:r>
    </w:p>
    <w:p w14:paraId="01FD5AC9" w14:textId="77777777" w:rsidR="00E90081" w:rsidRPr="00EC63EF" w:rsidRDefault="00E90081" w:rsidP="00E90081">
      <w:pPr>
        <w:ind w:left="540"/>
        <w:outlineLvl w:val="0"/>
        <w:rPr>
          <w:b/>
          <w:szCs w:val="22"/>
        </w:rPr>
      </w:pPr>
    </w:p>
    <w:p w14:paraId="147761FD" w14:textId="27529F17" w:rsidR="00E90081" w:rsidRPr="00AA0876" w:rsidRDefault="00E90081" w:rsidP="00AA0876">
      <w:pPr>
        <w:pStyle w:val="PI-3EMEASMCA"/>
      </w:pPr>
      <w:r w:rsidRPr="00F525C9">
        <w:t>Įspėjimai ir atsargumo priemonės</w:t>
      </w:r>
      <w:r w:rsidR="00AA0876">
        <w:rPr>
          <w:b w:val="0"/>
        </w:rPr>
        <w:t>Pasitarkite su gydytoju, prieš pradėdami vartoti Lanvis:</w:t>
      </w:r>
    </w:p>
    <w:p w14:paraId="42F6E7B9" w14:textId="77777777" w:rsidR="00E90081" w:rsidRPr="003411E9" w:rsidRDefault="00E90081" w:rsidP="00E90081">
      <w:pPr>
        <w:numPr>
          <w:ilvl w:val="0"/>
          <w:numId w:val="1"/>
        </w:numPr>
        <w:tabs>
          <w:tab w:val="clear" w:pos="720"/>
        </w:tabs>
        <w:ind w:left="540" w:hanging="540"/>
        <w:outlineLvl w:val="0"/>
        <w:rPr>
          <w:caps/>
          <w:szCs w:val="22"/>
        </w:rPr>
      </w:pPr>
      <w:r w:rsidRPr="003411E9">
        <w:rPr>
          <w:szCs w:val="22"/>
        </w:rPr>
        <w:t>jeigu Jūs sergate kepenų arba inkstų liga;</w:t>
      </w:r>
    </w:p>
    <w:p w14:paraId="1524829F" w14:textId="77777777" w:rsidR="00E90081" w:rsidRPr="003411E9" w:rsidRDefault="00E90081" w:rsidP="00E90081">
      <w:pPr>
        <w:numPr>
          <w:ilvl w:val="0"/>
          <w:numId w:val="1"/>
        </w:numPr>
        <w:tabs>
          <w:tab w:val="clear" w:pos="720"/>
        </w:tabs>
        <w:ind w:left="540" w:hanging="540"/>
        <w:outlineLvl w:val="0"/>
        <w:rPr>
          <w:caps/>
          <w:szCs w:val="22"/>
        </w:rPr>
      </w:pPr>
      <w:r w:rsidRPr="003411E9">
        <w:rPr>
          <w:szCs w:val="22"/>
        </w:rPr>
        <w:t xml:space="preserve">jeigu sergate </w:t>
      </w:r>
      <w:r w:rsidRPr="003411E9">
        <w:rPr>
          <w:i/>
          <w:szCs w:val="22"/>
        </w:rPr>
        <w:t>Lesch-Nyhan</w:t>
      </w:r>
      <w:r w:rsidRPr="003411E9">
        <w:rPr>
          <w:szCs w:val="22"/>
        </w:rPr>
        <w:t xml:space="preserve"> sindromu. Tai yra reta paveldima liga, kurią sukelia medžiagos, vadinamos hipoksantinguaninfosforibosiltransferaze (HPRT), trūkumas;</w:t>
      </w:r>
    </w:p>
    <w:p w14:paraId="34B3BC25" w14:textId="77777777" w:rsidR="00E90081" w:rsidRPr="003411E9" w:rsidRDefault="00E90081" w:rsidP="00E90081">
      <w:pPr>
        <w:numPr>
          <w:ilvl w:val="0"/>
          <w:numId w:val="1"/>
        </w:numPr>
        <w:tabs>
          <w:tab w:val="clear" w:pos="720"/>
        </w:tabs>
        <w:ind w:left="540" w:hanging="540"/>
        <w:outlineLvl w:val="0"/>
        <w:rPr>
          <w:caps/>
          <w:szCs w:val="22"/>
        </w:rPr>
      </w:pPr>
      <w:r w:rsidRPr="003411E9">
        <w:rPr>
          <w:szCs w:val="22"/>
        </w:rPr>
        <w:t>jeigu turite sutrikimą, kurio metu organizme susidaro per mažai medžiagos, vadinamos tiopurinmetiltransferaze (TPMT);</w:t>
      </w:r>
    </w:p>
    <w:p w14:paraId="6E459BA0" w14:textId="77777777" w:rsidR="00E90081" w:rsidRPr="003411E9" w:rsidRDefault="00E90081" w:rsidP="00E90081">
      <w:pPr>
        <w:numPr>
          <w:ilvl w:val="0"/>
          <w:numId w:val="1"/>
        </w:numPr>
        <w:tabs>
          <w:tab w:val="clear" w:pos="720"/>
        </w:tabs>
        <w:ind w:left="540" w:hanging="540"/>
        <w:outlineLvl w:val="0"/>
        <w:rPr>
          <w:caps/>
          <w:szCs w:val="22"/>
        </w:rPr>
      </w:pPr>
      <w:r w:rsidRPr="003411E9">
        <w:rPr>
          <w:szCs w:val="22"/>
        </w:rPr>
        <w:t>jeigu ilgą laiką vartotoje šį vaisą. Tai gali padidinti šalutinio poveikio, pvz., kepenų sutrikimų, tikimybę.</w:t>
      </w:r>
    </w:p>
    <w:p w14:paraId="7F702E33" w14:textId="77777777" w:rsidR="00E90081" w:rsidRPr="003411E9" w:rsidRDefault="00E90081" w:rsidP="00AA0876">
      <w:pPr>
        <w:pStyle w:val="PI-3EMEASMCA"/>
      </w:pPr>
    </w:p>
    <w:p w14:paraId="13A2C8D3" w14:textId="11B156CF" w:rsidR="00EC63EF" w:rsidRPr="003411E9" w:rsidRDefault="00E90081" w:rsidP="00AA0876">
      <w:pPr>
        <w:pStyle w:val="PI-3EMEASMCA"/>
      </w:pPr>
      <w:r w:rsidRPr="003411E9">
        <w:t>NUDT15 geno mutacija</w:t>
      </w:r>
    </w:p>
    <w:p w14:paraId="353E475A" w14:textId="77777777" w:rsidR="00E90081" w:rsidRPr="00AA0876" w:rsidRDefault="00E90081" w:rsidP="00AA0876">
      <w:pPr>
        <w:pStyle w:val="PI-3EMEASMCA"/>
        <w:rPr>
          <w:b w:val="0"/>
        </w:rPr>
      </w:pPr>
      <w:r w:rsidRPr="00AA0876">
        <w:rPr>
          <w:b w:val="0"/>
        </w:rPr>
        <w:t>Jei turite įgimtą mutavusį NUDT15 geną (tai genas, dalyvaujantis skaidant Lanvis organizme),</w:t>
      </w:r>
    </w:p>
    <w:p w14:paraId="31442A9A" w14:textId="77777777" w:rsidR="00E90081" w:rsidRPr="00AA0876" w:rsidRDefault="00E90081" w:rsidP="00AA0876">
      <w:pPr>
        <w:pStyle w:val="PI-3EMEASMCA"/>
        <w:rPr>
          <w:b w:val="0"/>
        </w:rPr>
      </w:pPr>
      <w:r w:rsidRPr="00AA0876">
        <w:rPr>
          <w:b w:val="0"/>
        </w:rPr>
        <w:t>jums gresia didesnė infekcijų ir plaukų netekimo rizika, o jus gydantis gydytojas tokiu atveju gali</w:t>
      </w:r>
    </w:p>
    <w:p w14:paraId="1F2326CC" w14:textId="77777777" w:rsidR="00E90081" w:rsidRPr="00AA0876" w:rsidRDefault="00E90081" w:rsidP="00AA0876">
      <w:pPr>
        <w:pStyle w:val="PI-3EMEASMCA"/>
        <w:rPr>
          <w:b w:val="0"/>
        </w:rPr>
      </w:pPr>
      <w:r w:rsidRPr="00AA0876">
        <w:rPr>
          <w:b w:val="0"/>
        </w:rPr>
        <w:t>skirti mažesnę dozę.</w:t>
      </w:r>
    </w:p>
    <w:p w14:paraId="22941336" w14:textId="77777777" w:rsidR="00E90081" w:rsidRPr="003411E9" w:rsidRDefault="00E90081" w:rsidP="00AA0876">
      <w:pPr>
        <w:pStyle w:val="PI-3EMEASMCA"/>
      </w:pPr>
    </w:p>
    <w:p w14:paraId="25B1D3D0" w14:textId="4F1F9354" w:rsidR="00E90081" w:rsidRDefault="00E90081" w:rsidP="00E90081">
      <w:pPr>
        <w:tabs>
          <w:tab w:val="left" w:pos="-2127"/>
          <w:tab w:val="left" w:pos="567"/>
        </w:tabs>
        <w:rPr>
          <w:szCs w:val="22"/>
        </w:rPr>
      </w:pPr>
      <w:r w:rsidRPr="003411E9">
        <w:rPr>
          <w:szCs w:val="22"/>
        </w:rPr>
        <w:t xml:space="preserve">Vartojant Lanvis gydytojas reguliariai skirs atlikti kraujo tyrimą, norint nustatyti kraujo ląstelių kiekį ir įsitikinti, ar kepenų funkcija nesutrikusi. </w:t>
      </w:r>
      <w:r w:rsidRPr="003411E9">
        <w:rPr>
          <w:szCs w:val="22"/>
          <w:lang w:bidi="lt-LT"/>
        </w:rPr>
        <w:t>Taip pat Jūsų gydytojas prieš gydymą arba jo metu gali atlikti genetinius tyrimus (t. y. ištirti Jūsų TPMT ir (arba) NUDT15 genus), skirtus nustatyti, ar Jūsų reakcijai į šį vaistą gali turėti įtakos jūsų genetika.</w:t>
      </w:r>
      <w:r w:rsidRPr="003411E9">
        <w:rPr>
          <w:szCs w:val="22"/>
        </w:rPr>
        <w:t xml:space="preserve"> Atsižvelgdamas į tyrimo rezultatus gydytojas kartais gali pakeisti vaisto dozę.</w:t>
      </w:r>
    </w:p>
    <w:p w14:paraId="0963D09D" w14:textId="77777777" w:rsidR="00C64F4F" w:rsidRDefault="00C64F4F" w:rsidP="00E90081">
      <w:pPr>
        <w:tabs>
          <w:tab w:val="left" w:pos="-2127"/>
          <w:tab w:val="left" w:pos="567"/>
        </w:tabs>
        <w:rPr>
          <w:szCs w:val="22"/>
        </w:rPr>
      </w:pPr>
    </w:p>
    <w:p w14:paraId="07D98E75" w14:textId="77777777" w:rsidR="00C64F4F" w:rsidRPr="00EC63EF" w:rsidRDefault="00C64F4F" w:rsidP="00AA0876">
      <w:pPr>
        <w:pStyle w:val="PI-3EMEASMCA"/>
      </w:pPr>
      <w:r w:rsidRPr="00EC63EF">
        <w:t>Infekcijos visose populiacijose</w:t>
      </w:r>
    </w:p>
    <w:p w14:paraId="403AC1F2" w14:textId="47E5494E" w:rsidR="00C64F4F" w:rsidRPr="00C40AC5" w:rsidRDefault="00C64F4F" w:rsidP="00AA0876">
      <w:pPr>
        <w:pStyle w:val="PI-3EMEASMCA"/>
        <w:rPr>
          <w:b w:val="0"/>
        </w:rPr>
      </w:pPr>
      <w:r w:rsidRPr="00C40AC5">
        <w:rPr>
          <w:b w:val="0"/>
        </w:rPr>
        <w:t xml:space="preserve">Jei tioguaniną vartojant kartu su kitais vaistais vėžiui gydyti pasireiškia stiprus šaltkrėtis, karščiavimas, gerklės skausmas, kosulys, į gripą panašūs simptomai ir galvos skausmas, lydimas </w:t>
      </w:r>
      <w:r w:rsidRPr="00C40AC5">
        <w:rPr>
          <w:b w:val="0"/>
        </w:rPr>
        <w:lastRenderedPageBreak/>
        <w:t xml:space="preserve">pykinimo, išbėrimo ir (arba) sumišimo, apie tai nedelsdami pasakykite gydytojui, nes šie simptomai gali rodyti, kad užsikrėtėte bakterine, virusine ar grybeline infekcija. </w:t>
      </w:r>
      <w:r w:rsidR="00A179CB">
        <w:rPr>
          <w:b w:val="0"/>
        </w:rPr>
        <w:t>G</w:t>
      </w:r>
      <w:r w:rsidRPr="00C40AC5">
        <w:rPr>
          <w:b w:val="0"/>
        </w:rPr>
        <w:t xml:space="preserve">ydytojas gali skirti </w:t>
      </w:r>
      <w:r w:rsidR="00B40EB4">
        <w:rPr>
          <w:b w:val="0"/>
        </w:rPr>
        <w:t>priešinfekcinį</w:t>
      </w:r>
      <w:r w:rsidRPr="00C40AC5">
        <w:rPr>
          <w:b w:val="0"/>
        </w:rPr>
        <w:t xml:space="preserve"> gydymą ir kitą palaikomąjį gydymą.</w:t>
      </w:r>
    </w:p>
    <w:p w14:paraId="32179A32" w14:textId="77777777" w:rsidR="00E90081" w:rsidRPr="003411E9" w:rsidRDefault="00E90081" w:rsidP="00AA0876">
      <w:pPr>
        <w:pStyle w:val="PI-3EMEASMCA"/>
      </w:pPr>
    </w:p>
    <w:p w14:paraId="4E833C84" w14:textId="77777777" w:rsidR="00E90081" w:rsidRPr="00EC63EF" w:rsidRDefault="00E90081" w:rsidP="00AA0876">
      <w:pPr>
        <w:pStyle w:val="PI-3EMEASMCA"/>
      </w:pPr>
      <w:r w:rsidRPr="00EC63EF">
        <w:t>Lanvis ir saulė</w:t>
      </w:r>
    </w:p>
    <w:p w14:paraId="1BB57151" w14:textId="77777777" w:rsidR="00E90081" w:rsidRPr="00C40AC5" w:rsidRDefault="00E90081" w:rsidP="00AA0876">
      <w:pPr>
        <w:pStyle w:val="PI-3EMEASMCA"/>
        <w:rPr>
          <w:b w:val="0"/>
        </w:rPr>
      </w:pPr>
      <w:r w:rsidRPr="00C40AC5">
        <w:rPr>
          <w:b w:val="0"/>
        </w:rPr>
        <w:t>Vartodami tioguaniną galite tapti jautrūs saulės šviesai, kuri gali pakeisti odos spalvą ar sukelti niežulį. Venkite per daug būti saulėje, soliariume, apsirenkite ir tepkitės stipriu kremu nuo saulės.</w:t>
      </w:r>
    </w:p>
    <w:p w14:paraId="1AC8F058" w14:textId="77777777" w:rsidR="00E90081" w:rsidRPr="003411E9" w:rsidRDefault="00E90081" w:rsidP="00AA0876">
      <w:pPr>
        <w:pStyle w:val="PI-3EMEASMCA"/>
      </w:pPr>
    </w:p>
    <w:p w14:paraId="29B91120" w14:textId="77777777" w:rsidR="00E90081" w:rsidRPr="003411E9" w:rsidRDefault="00E90081" w:rsidP="00AA0876">
      <w:pPr>
        <w:pStyle w:val="PI-3EMEASMCA"/>
      </w:pPr>
      <w:r w:rsidRPr="003411E9">
        <w:t>Kiti vaistai ir Lanvis</w:t>
      </w:r>
    </w:p>
    <w:p w14:paraId="3BD2B218" w14:textId="77777777" w:rsidR="00E90081" w:rsidRPr="00C40AC5" w:rsidRDefault="00E90081">
      <w:pPr>
        <w:pStyle w:val="PI-3EMEASMCA"/>
        <w:rPr>
          <w:b w:val="0"/>
        </w:rPr>
      </w:pPr>
      <w:r w:rsidRPr="00C40AC5">
        <w:rPr>
          <w:b w:val="0"/>
        </w:rPr>
        <w:t>Jeigu vartojate ar neseniai vartojote kitų vaistų arba dėl to nesate tikri, apie tai pasakykite gydytojui.</w:t>
      </w:r>
    </w:p>
    <w:p w14:paraId="1D0728C6" w14:textId="77777777" w:rsidR="00E90081" w:rsidRPr="00C40AC5" w:rsidRDefault="00E90081">
      <w:pPr>
        <w:pStyle w:val="PI-3EMEASMCA"/>
        <w:rPr>
          <w:b w:val="0"/>
        </w:rPr>
      </w:pPr>
    </w:p>
    <w:p w14:paraId="36B3F68B" w14:textId="77777777" w:rsidR="00E90081" w:rsidRPr="00C40AC5" w:rsidRDefault="00E90081">
      <w:pPr>
        <w:pStyle w:val="PI-3EMEASMCA"/>
        <w:rPr>
          <w:b w:val="0"/>
        </w:rPr>
      </w:pPr>
      <w:r w:rsidRPr="00C40AC5">
        <w:rPr>
          <w:b w:val="0"/>
        </w:rPr>
        <w:t>Pirmiausia pasakykite gydytojui, jeigu vartojate šiuos vaistus:</w:t>
      </w:r>
    </w:p>
    <w:p w14:paraId="3105F855" w14:textId="77777777" w:rsidR="00E90081" w:rsidRPr="003411E9" w:rsidRDefault="00E90081" w:rsidP="00E90081">
      <w:pPr>
        <w:numPr>
          <w:ilvl w:val="0"/>
          <w:numId w:val="4"/>
        </w:numPr>
        <w:tabs>
          <w:tab w:val="clear" w:pos="360"/>
          <w:tab w:val="left" w:pos="567"/>
        </w:tabs>
        <w:ind w:left="0" w:firstLine="0"/>
        <w:rPr>
          <w:szCs w:val="22"/>
        </w:rPr>
      </w:pPr>
      <w:r w:rsidRPr="003411E9">
        <w:rPr>
          <w:szCs w:val="22"/>
        </w:rPr>
        <w:t>olsalaziną arba mesalaziną, vartojamus opiniam kolitui gydyti;</w:t>
      </w:r>
    </w:p>
    <w:p w14:paraId="4D149372" w14:textId="77777777" w:rsidR="00E90081" w:rsidRPr="003411E9" w:rsidRDefault="00E90081" w:rsidP="00E90081">
      <w:pPr>
        <w:numPr>
          <w:ilvl w:val="0"/>
          <w:numId w:val="4"/>
        </w:numPr>
        <w:tabs>
          <w:tab w:val="clear" w:pos="360"/>
          <w:tab w:val="left" w:pos="567"/>
        </w:tabs>
        <w:ind w:left="0" w:firstLine="0"/>
        <w:rPr>
          <w:szCs w:val="22"/>
        </w:rPr>
      </w:pPr>
      <w:r w:rsidRPr="003411E9">
        <w:rPr>
          <w:szCs w:val="22"/>
        </w:rPr>
        <w:t>sulfasalaziną, vartojama reumatoidiniam artritui arba opiniam kolitui gydyti;</w:t>
      </w:r>
    </w:p>
    <w:p w14:paraId="29694998" w14:textId="77777777" w:rsidR="00E90081" w:rsidRPr="003411E9" w:rsidRDefault="00E90081" w:rsidP="00E90081">
      <w:pPr>
        <w:numPr>
          <w:ilvl w:val="0"/>
          <w:numId w:val="4"/>
        </w:numPr>
        <w:tabs>
          <w:tab w:val="clear" w:pos="360"/>
          <w:tab w:val="left" w:pos="567"/>
        </w:tabs>
        <w:ind w:left="567" w:hanging="567"/>
        <w:rPr>
          <w:szCs w:val="22"/>
        </w:rPr>
      </w:pPr>
      <w:r w:rsidRPr="003411E9">
        <w:rPr>
          <w:szCs w:val="22"/>
        </w:rPr>
        <w:t>vaistus, kurie gali slopinti kaulų čiulpus, pvz., kitus chemoterapinius vaistus, ar esate gydomas spinduline terapija. Tai gali pažeisti kaulų čiulpus ir gali tekti sumažinti tioguanino dozę.</w:t>
      </w:r>
    </w:p>
    <w:p w14:paraId="47390324" w14:textId="77777777" w:rsidR="00E90081" w:rsidRPr="003411E9" w:rsidRDefault="00E90081" w:rsidP="00AA0876">
      <w:pPr>
        <w:pStyle w:val="PI-3EMEASMCA"/>
      </w:pPr>
    </w:p>
    <w:p w14:paraId="713A5B62" w14:textId="77777777" w:rsidR="00E90081" w:rsidRPr="003411E9" w:rsidRDefault="00E90081" w:rsidP="00AA0876">
      <w:pPr>
        <w:pStyle w:val="PI-3EMEASMCA"/>
      </w:pPr>
      <w:r w:rsidRPr="003411E9">
        <w:t>Skiepijimasis vartojant Lanvis</w:t>
      </w:r>
    </w:p>
    <w:p w14:paraId="66D0C09A" w14:textId="77777777" w:rsidR="00E90081" w:rsidRPr="00C40AC5" w:rsidRDefault="00E90081" w:rsidP="00AA0876">
      <w:pPr>
        <w:pStyle w:val="PI-3EMEASMCA"/>
        <w:rPr>
          <w:b w:val="0"/>
        </w:rPr>
      </w:pPr>
      <w:r w:rsidRPr="00C40AC5">
        <w:rPr>
          <w:b w:val="0"/>
        </w:rPr>
        <w:t>Jeigu ruošiatės skiepytis gyvomis vakcinomis (pavyzdžiui, geriamąja poliomielito vakcina, tymų, kiaulytės, raudonukės vakcina), prieš tai pasitarkite su gydytoju, kadangi kai kurios vakcinos gali sukelti infekciją, jeigu jomis paskiepijama vartojant Lanvis.</w:t>
      </w:r>
    </w:p>
    <w:p w14:paraId="7179B37A" w14:textId="77777777" w:rsidR="00E90081" w:rsidRPr="003411E9" w:rsidRDefault="00E90081" w:rsidP="00AA0876">
      <w:pPr>
        <w:pStyle w:val="PI-3EMEASMCA"/>
      </w:pPr>
    </w:p>
    <w:p w14:paraId="64E73FDC" w14:textId="77777777" w:rsidR="00E90081" w:rsidRPr="003411E9" w:rsidRDefault="00E90081" w:rsidP="00AA0876">
      <w:pPr>
        <w:pStyle w:val="PI-3EMEASMCA"/>
      </w:pPr>
      <w:r w:rsidRPr="003411E9">
        <w:t>Nėštumas, žindymo laikotarpis ir vaisingumas</w:t>
      </w:r>
    </w:p>
    <w:p w14:paraId="1689D489" w14:textId="77777777" w:rsidR="00E90081" w:rsidRPr="003411E9" w:rsidRDefault="00E90081" w:rsidP="00E90081">
      <w:pPr>
        <w:outlineLvl w:val="0"/>
        <w:rPr>
          <w:szCs w:val="22"/>
        </w:rPr>
      </w:pPr>
      <w:r w:rsidRPr="003411E9">
        <w:rPr>
          <w:snapToGrid w:val="0"/>
          <w:szCs w:val="22"/>
        </w:rPr>
        <w:t xml:space="preserve">Jeigu esate nėščia, žindote kūdikį, manote, kad galbūt esate nėščia, </w:t>
      </w:r>
      <w:r w:rsidRPr="003411E9">
        <w:rPr>
          <w:szCs w:val="22"/>
        </w:rPr>
        <w:t xml:space="preserve">arba planuojate pastoti, tai prieš vartodama šį vaistą, pasitarkite su gydytoju.  </w:t>
      </w:r>
    </w:p>
    <w:p w14:paraId="40AB37AE" w14:textId="77777777" w:rsidR="00E90081" w:rsidRPr="003411E9" w:rsidRDefault="00E90081" w:rsidP="00E90081">
      <w:pPr>
        <w:outlineLvl w:val="0"/>
        <w:rPr>
          <w:szCs w:val="22"/>
        </w:rPr>
      </w:pPr>
    </w:p>
    <w:p w14:paraId="0383D2A0" w14:textId="77777777" w:rsidR="00E90081" w:rsidRPr="003411E9" w:rsidRDefault="00E90081" w:rsidP="00E90081">
      <w:pPr>
        <w:outlineLvl w:val="0"/>
        <w:rPr>
          <w:szCs w:val="22"/>
        </w:rPr>
      </w:pPr>
      <w:r w:rsidRPr="003411E9">
        <w:rPr>
          <w:szCs w:val="22"/>
        </w:rPr>
        <w:t>Tioguaninas gali pakenkti jūsų spermai ar kiaušinėliams.</w:t>
      </w:r>
    </w:p>
    <w:p w14:paraId="7333F161" w14:textId="77777777" w:rsidR="00E90081" w:rsidRPr="003411E9" w:rsidRDefault="00E90081" w:rsidP="00E90081">
      <w:pPr>
        <w:outlineLvl w:val="0"/>
        <w:rPr>
          <w:szCs w:val="22"/>
        </w:rPr>
      </w:pPr>
      <w:r w:rsidRPr="003411E9">
        <w:rPr>
          <w:szCs w:val="22"/>
        </w:rPr>
        <w:t>Gydymo metu reikia vengti nėštumo. Lytiškai aktyvūs vyrai ir moterys gydymo Lanvis metu turi naudoti veiksmingą kontracepcijos metodą.</w:t>
      </w:r>
    </w:p>
    <w:p w14:paraId="2AC00B5A" w14:textId="77777777" w:rsidR="00E90081" w:rsidRPr="003411E9" w:rsidRDefault="00E90081" w:rsidP="00E90081">
      <w:pPr>
        <w:outlineLvl w:val="0"/>
        <w:rPr>
          <w:szCs w:val="22"/>
        </w:rPr>
      </w:pPr>
      <w:r w:rsidRPr="003411E9">
        <w:rPr>
          <w:szCs w:val="22"/>
        </w:rPr>
        <w:t>Gydymo Lanvis metu žindyti negalima.</w:t>
      </w:r>
    </w:p>
    <w:p w14:paraId="248051F1" w14:textId="77777777" w:rsidR="00E90081" w:rsidRPr="003411E9" w:rsidRDefault="00E90081" w:rsidP="00E90081">
      <w:pPr>
        <w:outlineLvl w:val="0"/>
        <w:rPr>
          <w:szCs w:val="22"/>
        </w:rPr>
      </w:pPr>
    </w:p>
    <w:p w14:paraId="69D440A6" w14:textId="77777777" w:rsidR="00E90081" w:rsidRPr="003411E9" w:rsidRDefault="00E90081" w:rsidP="00E90081">
      <w:pPr>
        <w:outlineLvl w:val="0"/>
        <w:rPr>
          <w:b/>
          <w:szCs w:val="22"/>
        </w:rPr>
      </w:pPr>
      <w:r w:rsidRPr="003411E9">
        <w:rPr>
          <w:b/>
          <w:szCs w:val="22"/>
        </w:rPr>
        <w:t>Vairavimas ir mechanizmų valdymas</w:t>
      </w:r>
    </w:p>
    <w:p w14:paraId="0EC0FFB1" w14:textId="77777777" w:rsidR="00E90081" w:rsidRPr="003411E9" w:rsidRDefault="00E90081" w:rsidP="00E90081">
      <w:pPr>
        <w:outlineLvl w:val="0"/>
        <w:rPr>
          <w:szCs w:val="22"/>
        </w:rPr>
      </w:pPr>
      <w:r w:rsidRPr="003411E9">
        <w:rPr>
          <w:szCs w:val="22"/>
        </w:rPr>
        <w:t>Lanvis poveikis vairavimui ir mechanizmų valdymui nežinomas.</w:t>
      </w:r>
    </w:p>
    <w:p w14:paraId="1D1DE58C" w14:textId="77777777" w:rsidR="00E90081" w:rsidRPr="003411E9" w:rsidRDefault="00E90081" w:rsidP="00AA0876">
      <w:pPr>
        <w:pStyle w:val="PI-3EMEASMCA"/>
      </w:pPr>
    </w:p>
    <w:p w14:paraId="1EFBE0D6" w14:textId="77777777" w:rsidR="00E90081" w:rsidRPr="00AA0876" w:rsidRDefault="00E90081" w:rsidP="00AA0876">
      <w:pPr>
        <w:pStyle w:val="PI-3EMEASMCA"/>
      </w:pPr>
      <w:r w:rsidRPr="00AA0876">
        <w:t>Lanvis sudėtyje yra laktozės</w:t>
      </w:r>
    </w:p>
    <w:p w14:paraId="3FED3554" w14:textId="77777777" w:rsidR="00E90081" w:rsidRPr="003411E9" w:rsidRDefault="00E90081" w:rsidP="00E90081">
      <w:pPr>
        <w:rPr>
          <w:szCs w:val="22"/>
        </w:rPr>
      </w:pPr>
      <w:r w:rsidRPr="003411E9">
        <w:rPr>
          <w:szCs w:val="22"/>
        </w:rPr>
        <w:t>Jeigu gydytojas Jums yra sakęs, kad netoleruojate kokių nors angliavandenių, kreipkitės į jį prieš pradėdami vartoti šį vaistą.</w:t>
      </w:r>
    </w:p>
    <w:p w14:paraId="0A23AB37" w14:textId="77777777" w:rsidR="00E90081" w:rsidRPr="003411E9" w:rsidRDefault="00E90081" w:rsidP="00E90081">
      <w:pPr>
        <w:pStyle w:val="Pagrindinistekstas"/>
        <w:spacing w:after="0"/>
        <w:rPr>
          <w:sz w:val="22"/>
          <w:szCs w:val="22"/>
        </w:rPr>
      </w:pPr>
    </w:p>
    <w:p w14:paraId="156C0C57" w14:textId="77777777" w:rsidR="00E90081" w:rsidRPr="003411E9" w:rsidRDefault="00E90081" w:rsidP="00E90081">
      <w:pPr>
        <w:pStyle w:val="Pagrindinistekstas"/>
        <w:spacing w:after="0"/>
        <w:rPr>
          <w:sz w:val="22"/>
          <w:szCs w:val="22"/>
        </w:rPr>
      </w:pPr>
    </w:p>
    <w:p w14:paraId="6D221149" w14:textId="77777777" w:rsidR="00E90081" w:rsidRPr="003411E9" w:rsidRDefault="00E90081" w:rsidP="00E90081">
      <w:pPr>
        <w:numPr>
          <w:ilvl w:val="12"/>
          <w:numId w:val="0"/>
        </w:numPr>
        <w:ind w:left="567" w:hanging="567"/>
        <w:outlineLvl w:val="0"/>
        <w:rPr>
          <w:szCs w:val="22"/>
        </w:rPr>
      </w:pPr>
      <w:r w:rsidRPr="003411E9">
        <w:rPr>
          <w:b/>
          <w:szCs w:val="22"/>
        </w:rPr>
        <w:t>3.</w:t>
      </w:r>
      <w:r w:rsidRPr="003411E9">
        <w:rPr>
          <w:b/>
          <w:szCs w:val="22"/>
        </w:rPr>
        <w:tab/>
        <w:t>Kaip vartoti Lanvis</w:t>
      </w:r>
    </w:p>
    <w:p w14:paraId="4EFE19C0" w14:textId="77777777" w:rsidR="00E90081" w:rsidRPr="003411E9" w:rsidRDefault="00E90081" w:rsidP="00E90081">
      <w:pPr>
        <w:outlineLvl w:val="0"/>
        <w:rPr>
          <w:szCs w:val="22"/>
        </w:rPr>
      </w:pPr>
    </w:p>
    <w:p w14:paraId="052EBAE3" w14:textId="77777777" w:rsidR="00E90081" w:rsidRPr="003411E9" w:rsidRDefault="00E90081" w:rsidP="00E90081">
      <w:pPr>
        <w:outlineLvl w:val="0"/>
        <w:rPr>
          <w:szCs w:val="22"/>
        </w:rPr>
      </w:pPr>
      <w:r w:rsidRPr="003411E9">
        <w:rPr>
          <w:snapToGrid w:val="0"/>
          <w:szCs w:val="22"/>
        </w:rPr>
        <w:t>Visada vartokite šį vaistą tiksliai kaip nurodė gydytojas</w:t>
      </w:r>
      <w:r w:rsidRPr="003411E9">
        <w:rPr>
          <w:szCs w:val="22"/>
        </w:rPr>
        <w:t xml:space="preserve">. Jeigu abejojate, kreipkitės į gydytoją. </w:t>
      </w:r>
    </w:p>
    <w:p w14:paraId="6CC44BA9" w14:textId="77777777" w:rsidR="00E90081" w:rsidRPr="003411E9" w:rsidRDefault="00E90081" w:rsidP="00E90081">
      <w:pPr>
        <w:outlineLvl w:val="0"/>
        <w:rPr>
          <w:caps/>
          <w:szCs w:val="22"/>
        </w:rPr>
      </w:pPr>
    </w:p>
    <w:p w14:paraId="41979140" w14:textId="77777777" w:rsidR="00E90081" w:rsidRPr="003411E9" w:rsidRDefault="00E90081" w:rsidP="00E90081">
      <w:pPr>
        <w:keepNext/>
        <w:keepLines/>
        <w:numPr>
          <w:ilvl w:val="0"/>
          <w:numId w:val="5"/>
        </w:numPr>
        <w:tabs>
          <w:tab w:val="left" w:pos="-2127"/>
          <w:tab w:val="left" w:pos="-1985"/>
          <w:tab w:val="left" w:pos="567"/>
        </w:tabs>
        <w:ind w:left="567" w:hanging="567"/>
        <w:rPr>
          <w:szCs w:val="22"/>
        </w:rPr>
      </w:pPr>
      <w:r w:rsidRPr="003411E9">
        <w:rPr>
          <w:szCs w:val="22"/>
        </w:rPr>
        <w:t>Tabletes nurykite nesmulkindami ir užgerdami stikline vandens.</w:t>
      </w:r>
    </w:p>
    <w:p w14:paraId="6EAC0BA7" w14:textId="77777777" w:rsidR="00E90081" w:rsidRPr="003411E9" w:rsidRDefault="00E90081" w:rsidP="00E90081">
      <w:pPr>
        <w:keepNext/>
        <w:keepLines/>
        <w:numPr>
          <w:ilvl w:val="0"/>
          <w:numId w:val="5"/>
        </w:numPr>
        <w:tabs>
          <w:tab w:val="left" w:pos="-2127"/>
          <w:tab w:val="left" w:pos="-1985"/>
          <w:tab w:val="left" w:pos="567"/>
        </w:tabs>
        <w:ind w:left="567" w:hanging="567"/>
        <w:rPr>
          <w:szCs w:val="22"/>
        </w:rPr>
      </w:pPr>
      <w:r w:rsidRPr="003411E9">
        <w:rPr>
          <w:szCs w:val="22"/>
        </w:rPr>
        <w:t>Vagelė skirta tik tabletei perlaužti, jeigu ją visą būtų sunku nuryti. Jeigu perlaužiate tabletę pusiau, neįkvėpkite jos miltelių. Po to nusiplaukite rankas.</w:t>
      </w:r>
    </w:p>
    <w:p w14:paraId="594809D7" w14:textId="77777777" w:rsidR="00E90081" w:rsidRPr="003411E9" w:rsidRDefault="00E90081" w:rsidP="00E90081">
      <w:pPr>
        <w:tabs>
          <w:tab w:val="left" w:pos="426"/>
          <w:tab w:val="left" w:pos="567"/>
          <w:tab w:val="left" w:pos="720"/>
          <w:tab w:val="left" w:pos="1296"/>
        </w:tabs>
        <w:rPr>
          <w:szCs w:val="22"/>
        </w:rPr>
      </w:pPr>
    </w:p>
    <w:p w14:paraId="3BAE66D4" w14:textId="77777777" w:rsidR="00E90081" w:rsidRPr="003411E9" w:rsidRDefault="00E90081" w:rsidP="00E90081">
      <w:pPr>
        <w:tabs>
          <w:tab w:val="left" w:pos="426"/>
          <w:tab w:val="left" w:pos="567"/>
          <w:tab w:val="left" w:pos="720"/>
          <w:tab w:val="left" w:pos="1296"/>
        </w:tabs>
        <w:rPr>
          <w:szCs w:val="22"/>
        </w:rPr>
      </w:pPr>
      <w:r w:rsidRPr="003411E9">
        <w:rPr>
          <w:szCs w:val="22"/>
        </w:rPr>
        <w:t>Jums skiriamą Lanvis dozę gydytojas nustatys atsižvelgdamas į:</w:t>
      </w:r>
    </w:p>
    <w:p w14:paraId="2CABB82C" w14:textId="77777777" w:rsidR="00E90081" w:rsidRPr="003411E9" w:rsidRDefault="00E90081" w:rsidP="00E90081">
      <w:pPr>
        <w:numPr>
          <w:ilvl w:val="0"/>
          <w:numId w:val="6"/>
        </w:numPr>
        <w:tabs>
          <w:tab w:val="clear" w:pos="360"/>
          <w:tab w:val="left" w:pos="-2268"/>
          <w:tab w:val="left" w:pos="-1985"/>
          <w:tab w:val="left" w:pos="567"/>
        </w:tabs>
        <w:ind w:left="567" w:hanging="567"/>
        <w:rPr>
          <w:szCs w:val="22"/>
        </w:rPr>
      </w:pPr>
      <w:r w:rsidRPr="003411E9">
        <w:rPr>
          <w:szCs w:val="22"/>
        </w:rPr>
        <w:t>Jūsų kūno paviršiaus plotą;</w:t>
      </w:r>
    </w:p>
    <w:p w14:paraId="52C52BB4" w14:textId="77777777" w:rsidR="00E90081" w:rsidRPr="003411E9" w:rsidRDefault="00E90081" w:rsidP="00E90081">
      <w:pPr>
        <w:numPr>
          <w:ilvl w:val="0"/>
          <w:numId w:val="6"/>
        </w:numPr>
        <w:tabs>
          <w:tab w:val="clear" w:pos="360"/>
          <w:tab w:val="left" w:pos="-2268"/>
          <w:tab w:val="left" w:pos="-1985"/>
          <w:tab w:val="left" w:pos="567"/>
        </w:tabs>
        <w:ind w:left="567" w:hanging="567"/>
        <w:rPr>
          <w:szCs w:val="22"/>
        </w:rPr>
      </w:pPr>
      <w:r w:rsidRPr="003411E9">
        <w:rPr>
          <w:szCs w:val="22"/>
        </w:rPr>
        <w:t>kraujo tyrimų rezultatus;</w:t>
      </w:r>
    </w:p>
    <w:p w14:paraId="712A694F" w14:textId="77777777" w:rsidR="00E90081" w:rsidRPr="003411E9" w:rsidRDefault="00E90081" w:rsidP="00E90081">
      <w:pPr>
        <w:numPr>
          <w:ilvl w:val="0"/>
          <w:numId w:val="6"/>
        </w:numPr>
        <w:tabs>
          <w:tab w:val="clear" w:pos="360"/>
          <w:tab w:val="left" w:pos="-2268"/>
          <w:tab w:val="left" w:pos="-1985"/>
          <w:tab w:val="left" w:pos="567"/>
        </w:tabs>
        <w:ind w:left="567" w:hanging="567"/>
        <w:rPr>
          <w:szCs w:val="22"/>
        </w:rPr>
      </w:pPr>
      <w:r w:rsidRPr="003411E9">
        <w:rPr>
          <w:szCs w:val="22"/>
        </w:rPr>
        <w:t>gydomą ligą.</w:t>
      </w:r>
    </w:p>
    <w:p w14:paraId="03170280" w14:textId="77777777" w:rsidR="00E90081" w:rsidRPr="003411E9" w:rsidRDefault="00E90081" w:rsidP="00E90081">
      <w:pPr>
        <w:outlineLvl w:val="0"/>
        <w:rPr>
          <w:caps/>
          <w:szCs w:val="22"/>
        </w:rPr>
      </w:pPr>
    </w:p>
    <w:p w14:paraId="24C79349" w14:textId="77777777" w:rsidR="00E90081" w:rsidRPr="003411E9" w:rsidRDefault="00E90081" w:rsidP="00E90081">
      <w:pPr>
        <w:outlineLvl w:val="0"/>
        <w:rPr>
          <w:caps/>
          <w:szCs w:val="22"/>
          <w:highlight w:val="green"/>
        </w:rPr>
      </w:pPr>
      <w:r w:rsidRPr="003411E9">
        <w:rPr>
          <w:szCs w:val="22"/>
        </w:rPr>
        <w:t>Rekomenduojama dozė yra 60–200 mg/m</w:t>
      </w:r>
      <w:r w:rsidRPr="003411E9">
        <w:rPr>
          <w:szCs w:val="22"/>
          <w:vertAlign w:val="superscript"/>
        </w:rPr>
        <w:t>2</w:t>
      </w:r>
      <w:r w:rsidRPr="003411E9">
        <w:rPr>
          <w:szCs w:val="22"/>
        </w:rPr>
        <w:t xml:space="preserve"> kūno paviršiaus ploto. Jeigu sutrikusi inkstų ar kepenų funkcija, gali būti skiriama mažesnė Lanvis dozė.</w:t>
      </w:r>
    </w:p>
    <w:p w14:paraId="176A2680" w14:textId="77777777" w:rsidR="00E90081" w:rsidRPr="003411E9" w:rsidRDefault="00E90081" w:rsidP="00E90081">
      <w:pPr>
        <w:outlineLvl w:val="0"/>
        <w:rPr>
          <w:szCs w:val="22"/>
        </w:rPr>
      </w:pPr>
    </w:p>
    <w:p w14:paraId="5E53B1D9" w14:textId="77777777" w:rsidR="00E90081" w:rsidRPr="003411E9" w:rsidRDefault="00E90081" w:rsidP="00E90081">
      <w:pPr>
        <w:pStyle w:val="Antrat3"/>
        <w:rPr>
          <w:sz w:val="22"/>
          <w:szCs w:val="22"/>
        </w:rPr>
      </w:pPr>
      <w:r w:rsidRPr="003411E9">
        <w:rPr>
          <w:sz w:val="22"/>
          <w:szCs w:val="22"/>
        </w:rPr>
        <w:t>Ką daryti pavartojus per didelę Lanvis dozę?</w:t>
      </w:r>
    </w:p>
    <w:p w14:paraId="4BDAB842" w14:textId="77777777" w:rsidR="00E90081" w:rsidRPr="003411E9" w:rsidRDefault="00E90081" w:rsidP="00E90081">
      <w:pPr>
        <w:outlineLvl w:val="0"/>
        <w:rPr>
          <w:caps/>
          <w:szCs w:val="22"/>
        </w:rPr>
      </w:pPr>
      <w:r w:rsidRPr="003411E9">
        <w:rPr>
          <w:szCs w:val="22"/>
        </w:rPr>
        <w:t>Jei pavartojote per daug Lanvis arba netyčia kas nors kitas išgėrė šio vaisto, nedelsiant kreipkitės į gydytoją arba iškart vykite į ligoninę. Su savimi pasiimkite vaisto pakuotę.</w:t>
      </w:r>
    </w:p>
    <w:p w14:paraId="20DBA16F" w14:textId="77777777" w:rsidR="00E90081" w:rsidRPr="003411E9" w:rsidRDefault="00E90081" w:rsidP="00E90081">
      <w:pPr>
        <w:outlineLvl w:val="0"/>
        <w:rPr>
          <w:szCs w:val="22"/>
        </w:rPr>
      </w:pPr>
    </w:p>
    <w:p w14:paraId="24CCD08E" w14:textId="77777777" w:rsidR="00E90081" w:rsidRPr="003411E9" w:rsidRDefault="00E90081" w:rsidP="00E90081">
      <w:pPr>
        <w:pStyle w:val="Antrat3"/>
        <w:rPr>
          <w:sz w:val="22"/>
          <w:szCs w:val="22"/>
        </w:rPr>
      </w:pPr>
      <w:r w:rsidRPr="003411E9">
        <w:rPr>
          <w:sz w:val="22"/>
          <w:szCs w:val="22"/>
        </w:rPr>
        <w:lastRenderedPageBreak/>
        <w:t>Pamiršus pavartoti Lanvis</w:t>
      </w:r>
    </w:p>
    <w:p w14:paraId="60699806" w14:textId="77777777" w:rsidR="00E90081" w:rsidRPr="003411E9" w:rsidRDefault="00E90081" w:rsidP="00E90081">
      <w:pPr>
        <w:outlineLvl w:val="0"/>
        <w:rPr>
          <w:szCs w:val="22"/>
        </w:rPr>
      </w:pPr>
      <w:r w:rsidRPr="003411E9">
        <w:rPr>
          <w:szCs w:val="22"/>
        </w:rPr>
        <w:t>Pasakykite gydytojui. Negalima vartoti dvigubos dozės norint kompensuoti praleistą dozę.</w:t>
      </w:r>
      <w:r w:rsidRPr="003411E9" w:rsidDel="00B47CB9">
        <w:rPr>
          <w:szCs w:val="22"/>
        </w:rPr>
        <w:t xml:space="preserve"> </w:t>
      </w:r>
    </w:p>
    <w:p w14:paraId="4DFA001C" w14:textId="77777777" w:rsidR="00E90081" w:rsidRPr="003411E9" w:rsidRDefault="00E90081" w:rsidP="00E90081">
      <w:pPr>
        <w:outlineLvl w:val="0"/>
        <w:rPr>
          <w:szCs w:val="22"/>
        </w:rPr>
      </w:pPr>
    </w:p>
    <w:p w14:paraId="0AE31B86" w14:textId="77777777" w:rsidR="00E90081" w:rsidRPr="003411E9" w:rsidRDefault="00E90081" w:rsidP="00E90081">
      <w:pPr>
        <w:outlineLvl w:val="0"/>
        <w:rPr>
          <w:szCs w:val="22"/>
        </w:rPr>
      </w:pPr>
      <w:r w:rsidRPr="003411E9">
        <w:rPr>
          <w:szCs w:val="22"/>
        </w:rPr>
        <w:t>Jeigu kiltų daugiau klausimų dėl šio vaisto vartojimo, kreipkitės į gydytoją.</w:t>
      </w:r>
    </w:p>
    <w:p w14:paraId="45A3A5FE" w14:textId="77777777" w:rsidR="00E90081" w:rsidRPr="003411E9" w:rsidRDefault="00E90081" w:rsidP="00E90081">
      <w:pPr>
        <w:pStyle w:val="Pagrindinistekstas"/>
        <w:spacing w:after="0"/>
        <w:rPr>
          <w:sz w:val="22"/>
          <w:szCs w:val="22"/>
        </w:rPr>
      </w:pPr>
    </w:p>
    <w:p w14:paraId="3223D199" w14:textId="77777777" w:rsidR="00E90081" w:rsidRPr="003411E9" w:rsidRDefault="00E90081" w:rsidP="00E90081">
      <w:pPr>
        <w:pStyle w:val="Pagrindinistekstas"/>
        <w:spacing w:after="0"/>
        <w:rPr>
          <w:sz w:val="22"/>
          <w:szCs w:val="22"/>
        </w:rPr>
      </w:pPr>
    </w:p>
    <w:p w14:paraId="232CA9A2" w14:textId="77777777" w:rsidR="00E90081" w:rsidRPr="003411E9" w:rsidRDefault="00E90081" w:rsidP="00355EBE">
      <w:pPr>
        <w:keepNext/>
        <w:rPr>
          <w:b/>
          <w:bCs/>
        </w:rPr>
      </w:pPr>
      <w:r w:rsidRPr="003411E9">
        <w:rPr>
          <w:b/>
          <w:bCs/>
        </w:rPr>
        <w:t>4.</w:t>
      </w:r>
      <w:r w:rsidRPr="003411E9">
        <w:rPr>
          <w:b/>
          <w:bCs/>
        </w:rPr>
        <w:tab/>
        <w:t>Galimas šalutinis poveikis</w:t>
      </w:r>
    </w:p>
    <w:p w14:paraId="03747788" w14:textId="77777777" w:rsidR="00E90081" w:rsidRPr="003411E9" w:rsidRDefault="00E90081" w:rsidP="00355EBE">
      <w:pPr>
        <w:pStyle w:val="Pagrindinistekstas"/>
        <w:keepNext/>
        <w:spacing w:after="0"/>
        <w:rPr>
          <w:sz w:val="22"/>
          <w:szCs w:val="22"/>
        </w:rPr>
      </w:pPr>
    </w:p>
    <w:p w14:paraId="261A616B" w14:textId="77777777" w:rsidR="00E90081" w:rsidRPr="003411E9" w:rsidRDefault="00E90081" w:rsidP="00355EBE">
      <w:pPr>
        <w:pStyle w:val="Pagrindinistekstas"/>
        <w:keepNext/>
        <w:spacing w:after="0"/>
        <w:rPr>
          <w:sz w:val="22"/>
          <w:szCs w:val="22"/>
        </w:rPr>
      </w:pPr>
      <w:r w:rsidRPr="003411E9">
        <w:rPr>
          <w:snapToGrid w:val="0"/>
          <w:sz w:val="22"/>
          <w:szCs w:val="22"/>
        </w:rPr>
        <w:t xml:space="preserve">Šis vaistas, kaip ir visi kiti, </w:t>
      </w:r>
      <w:r w:rsidRPr="003411E9">
        <w:rPr>
          <w:sz w:val="22"/>
          <w:szCs w:val="22"/>
        </w:rPr>
        <w:t>gali sukelti šalutinį poveikį, nors jis pasireiškia ne visiems žmonėms.</w:t>
      </w:r>
    </w:p>
    <w:p w14:paraId="5D180482" w14:textId="77777777" w:rsidR="00E90081" w:rsidRPr="003411E9" w:rsidRDefault="00E90081" w:rsidP="00E90081">
      <w:pPr>
        <w:pStyle w:val="Pagrindinistekstas"/>
        <w:spacing w:after="0"/>
        <w:rPr>
          <w:sz w:val="22"/>
          <w:szCs w:val="22"/>
        </w:rPr>
      </w:pPr>
    </w:p>
    <w:p w14:paraId="7D71E9BB" w14:textId="77777777" w:rsidR="00E90081" w:rsidRPr="003411E9" w:rsidRDefault="00E90081" w:rsidP="00E90081">
      <w:pPr>
        <w:rPr>
          <w:b/>
          <w:szCs w:val="22"/>
        </w:rPr>
      </w:pPr>
      <w:r w:rsidRPr="003411E9">
        <w:rPr>
          <w:b/>
          <w:szCs w:val="22"/>
        </w:rPr>
        <w:t>Jeigu pasireiškė kuris nors čia nurodytas šalutinis poveikis, pasakykite gydytojui arba iškart vykite į ligoninę:</w:t>
      </w:r>
    </w:p>
    <w:p w14:paraId="1620AA77" w14:textId="77777777" w:rsidR="00E90081" w:rsidRPr="003411E9" w:rsidRDefault="00E90081" w:rsidP="00E90081">
      <w:pPr>
        <w:rPr>
          <w:szCs w:val="22"/>
        </w:rPr>
      </w:pPr>
    </w:p>
    <w:p w14:paraId="7E3850B2" w14:textId="77777777" w:rsidR="00E90081" w:rsidRPr="003411E9" w:rsidRDefault="00E90081" w:rsidP="00E90081">
      <w:pPr>
        <w:numPr>
          <w:ilvl w:val="0"/>
          <w:numId w:val="7"/>
        </w:numPr>
        <w:tabs>
          <w:tab w:val="left" w:pos="-2268"/>
          <w:tab w:val="decimal" w:pos="-2127"/>
          <w:tab w:val="left" w:pos="567"/>
        </w:tabs>
        <w:ind w:left="567" w:hanging="567"/>
        <w:rPr>
          <w:szCs w:val="22"/>
        </w:rPr>
      </w:pPr>
      <w:r w:rsidRPr="003411E9">
        <w:rPr>
          <w:szCs w:val="22"/>
        </w:rPr>
        <w:t>bet kokie karščiavimo ar infekcijos požymiai (gerklės, burnos perštėjimas arba šlapinimosi sutrikimai);</w:t>
      </w:r>
    </w:p>
    <w:p w14:paraId="517CC914" w14:textId="77777777" w:rsidR="00E90081" w:rsidRPr="003411E9" w:rsidRDefault="00E90081" w:rsidP="00E90081">
      <w:pPr>
        <w:numPr>
          <w:ilvl w:val="0"/>
          <w:numId w:val="7"/>
        </w:numPr>
        <w:tabs>
          <w:tab w:val="left" w:pos="-2268"/>
          <w:tab w:val="decimal" w:pos="-2127"/>
          <w:tab w:val="left" w:pos="567"/>
        </w:tabs>
        <w:ind w:left="567" w:hanging="567"/>
        <w:rPr>
          <w:szCs w:val="22"/>
        </w:rPr>
      </w:pPr>
      <w:r w:rsidRPr="003411E9">
        <w:rPr>
          <w:szCs w:val="22"/>
        </w:rPr>
        <w:t>netikėtos kraujosruvos ar kraujavimas, nes tai gali rodyti, jog gaminama per mažai tam tikrų kraujo ląstelių, vadinamų trombocitais;</w:t>
      </w:r>
    </w:p>
    <w:p w14:paraId="3B3AED64" w14:textId="77777777" w:rsidR="00E90081" w:rsidRPr="003411E9" w:rsidRDefault="00E90081" w:rsidP="00E90081">
      <w:pPr>
        <w:numPr>
          <w:ilvl w:val="0"/>
          <w:numId w:val="7"/>
        </w:numPr>
        <w:tabs>
          <w:tab w:val="left" w:pos="-2268"/>
          <w:tab w:val="decimal" w:pos="-2127"/>
          <w:tab w:val="left" w:pos="567"/>
        </w:tabs>
        <w:ind w:left="567" w:hanging="567"/>
        <w:rPr>
          <w:szCs w:val="22"/>
        </w:rPr>
      </w:pPr>
      <w:r w:rsidRPr="003411E9">
        <w:rPr>
          <w:szCs w:val="22"/>
        </w:rPr>
        <w:t>jeigu staiga pajuntate negalavimą (net jeigu temperatūra normali);</w:t>
      </w:r>
    </w:p>
    <w:p w14:paraId="5EB1E919" w14:textId="77777777" w:rsidR="00E90081" w:rsidRPr="003411E9" w:rsidRDefault="00E90081" w:rsidP="00E90081">
      <w:pPr>
        <w:numPr>
          <w:ilvl w:val="0"/>
          <w:numId w:val="7"/>
        </w:numPr>
        <w:tabs>
          <w:tab w:val="left" w:pos="-2268"/>
          <w:tab w:val="decimal" w:pos="-2127"/>
          <w:tab w:val="left" w:pos="567"/>
        </w:tabs>
        <w:ind w:left="567" w:hanging="567"/>
        <w:rPr>
          <w:szCs w:val="22"/>
        </w:rPr>
      </w:pPr>
      <w:r w:rsidRPr="003411E9">
        <w:rPr>
          <w:szCs w:val="22"/>
        </w:rPr>
        <w:t>akių baltymų arba odos pageltimas (gelta).</w:t>
      </w:r>
    </w:p>
    <w:p w14:paraId="6A4840C4" w14:textId="77777777" w:rsidR="00E90081" w:rsidRPr="003411E9" w:rsidRDefault="00E90081" w:rsidP="00E90081">
      <w:pPr>
        <w:tabs>
          <w:tab w:val="left" w:pos="-2268"/>
          <w:tab w:val="decimal" w:pos="-2127"/>
          <w:tab w:val="left" w:pos="567"/>
        </w:tabs>
        <w:rPr>
          <w:szCs w:val="22"/>
        </w:rPr>
      </w:pPr>
    </w:p>
    <w:p w14:paraId="70E9937D" w14:textId="7865E5B9" w:rsidR="00E90081" w:rsidRPr="00C40AC5" w:rsidRDefault="00E90081" w:rsidP="00E90081">
      <w:pPr>
        <w:tabs>
          <w:tab w:val="left" w:pos="426"/>
          <w:tab w:val="left" w:pos="567"/>
          <w:tab w:val="left" w:pos="720"/>
          <w:tab w:val="left" w:pos="1296"/>
        </w:tabs>
        <w:rPr>
          <w:b/>
          <w:szCs w:val="22"/>
        </w:rPr>
      </w:pPr>
      <w:r w:rsidRPr="00C40AC5">
        <w:rPr>
          <w:b/>
          <w:szCs w:val="22"/>
        </w:rPr>
        <w:t xml:space="preserve">Labai </w:t>
      </w:r>
      <w:r w:rsidR="00445E4F" w:rsidRPr="00C40AC5">
        <w:rPr>
          <w:b/>
          <w:szCs w:val="22"/>
        </w:rPr>
        <w:t xml:space="preserve">dažni šalutinio poveikio reiškiniai </w:t>
      </w:r>
      <w:r w:rsidRPr="00C40AC5">
        <w:rPr>
          <w:b/>
          <w:szCs w:val="22"/>
        </w:rPr>
        <w:t xml:space="preserve">(gali pasireikšti </w:t>
      </w:r>
      <w:r w:rsidR="007E2028" w:rsidRPr="00C40AC5">
        <w:rPr>
          <w:b/>
          <w:szCs w:val="22"/>
        </w:rPr>
        <w:t>ne rečiau kaip</w:t>
      </w:r>
      <w:r w:rsidRPr="00C40AC5">
        <w:rPr>
          <w:b/>
          <w:szCs w:val="22"/>
        </w:rPr>
        <w:t xml:space="preserve"> 1 iš 10</w:t>
      </w:r>
      <w:r w:rsidR="007E2028" w:rsidRPr="00C40AC5">
        <w:rPr>
          <w:b/>
          <w:szCs w:val="22"/>
        </w:rPr>
        <w:t xml:space="preserve"> asmenų</w:t>
      </w:r>
      <w:r w:rsidRPr="00C40AC5">
        <w:rPr>
          <w:b/>
          <w:szCs w:val="22"/>
        </w:rPr>
        <w:t>)</w:t>
      </w:r>
      <w:r w:rsidR="00EC63EF" w:rsidRPr="00C40AC5">
        <w:rPr>
          <w:b/>
          <w:szCs w:val="22"/>
        </w:rPr>
        <w:t>:</w:t>
      </w:r>
    </w:p>
    <w:p w14:paraId="4BCC1F04" w14:textId="77777777" w:rsidR="00E90081" w:rsidRPr="003411E9" w:rsidRDefault="00E90081" w:rsidP="00E90081">
      <w:pPr>
        <w:numPr>
          <w:ilvl w:val="0"/>
          <w:numId w:val="7"/>
        </w:numPr>
        <w:tabs>
          <w:tab w:val="left" w:pos="-2268"/>
          <w:tab w:val="decimal" w:pos="-2127"/>
          <w:tab w:val="left" w:pos="567"/>
        </w:tabs>
        <w:ind w:left="567" w:hanging="567"/>
        <w:rPr>
          <w:szCs w:val="22"/>
        </w:rPr>
      </w:pPr>
      <w:r w:rsidRPr="003411E9">
        <w:rPr>
          <w:szCs w:val="22"/>
        </w:rPr>
        <w:t>Kraujo ląstelių ir trombocitų kiekio sumažėjimas.</w:t>
      </w:r>
    </w:p>
    <w:p w14:paraId="70CEB8FD" w14:textId="77777777" w:rsidR="00E90081" w:rsidRPr="003411E9" w:rsidRDefault="00E90081" w:rsidP="00E90081">
      <w:pPr>
        <w:numPr>
          <w:ilvl w:val="0"/>
          <w:numId w:val="7"/>
        </w:numPr>
        <w:tabs>
          <w:tab w:val="left" w:pos="-2268"/>
          <w:tab w:val="decimal" w:pos="-2127"/>
          <w:tab w:val="left" w:pos="567"/>
        </w:tabs>
        <w:ind w:left="567" w:hanging="567"/>
        <w:rPr>
          <w:szCs w:val="22"/>
        </w:rPr>
      </w:pPr>
      <w:r w:rsidRPr="003411E9">
        <w:rPr>
          <w:szCs w:val="22"/>
        </w:rPr>
        <w:t>Gelta (odos ir akių baltymų pageltimas) ir sunkus kepenų pažeidimas (galimi simptomai yra nuovargis bei pykinimas, odos niežulys, tamsus šlapimas, išbėrimas rausvais taškeliais ar karščiavimas, skausmas pilve, pilvo apimties ir svorio padidėjimas dėl skysčių susikaupimo), kai Lanvis vartojamas ilgai ir didelėmis dozėmis – tai gali parodyti ir kraujo tyrimai.</w:t>
      </w:r>
    </w:p>
    <w:p w14:paraId="459BA843" w14:textId="77777777" w:rsidR="00E90081" w:rsidRPr="003411E9" w:rsidRDefault="00E90081" w:rsidP="00E90081">
      <w:pPr>
        <w:tabs>
          <w:tab w:val="left" w:pos="-2268"/>
          <w:tab w:val="decimal" w:pos="-2127"/>
          <w:tab w:val="left" w:pos="567"/>
        </w:tabs>
        <w:rPr>
          <w:szCs w:val="22"/>
        </w:rPr>
      </w:pPr>
    </w:p>
    <w:p w14:paraId="7F92F0F9" w14:textId="7EE8C018" w:rsidR="00E90081" w:rsidRPr="00C40AC5" w:rsidRDefault="00445E4F" w:rsidP="00E90081">
      <w:pPr>
        <w:tabs>
          <w:tab w:val="left" w:pos="426"/>
          <w:tab w:val="left" w:pos="567"/>
          <w:tab w:val="left" w:pos="720"/>
          <w:tab w:val="left" w:pos="1296"/>
        </w:tabs>
        <w:rPr>
          <w:b/>
          <w:szCs w:val="22"/>
        </w:rPr>
      </w:pPr>
      <w:r w:rsidRPr="00C40AC5">
        <w:rPr>
          <w:b/>
          <w:szCs w:val="22"/>
        </w:rPr>
        <w:t xml:space="preserve">Dažni šalutinio poveikio reiškiniai </w:t>
      </w:r>
      <w:r w:rsidR="00E90081" w:rsidRPr="00C40AC5">
        <w:rPr>
          <w:b/>
          <w:szCs w:val="22"/>
        </w:rPr>
        <w:t xml:space="preserve">(gali pasireikšti </w:t>
      </w:r>
      <w:r w:rsidR="007E2028" w:rsidRPr="00C40AC5">
        <w:rPr>
          <w:b/>
          <w:szCs w:val="22"/>
        </w:rPr>
        <w:t>rečiau kaip</w:t>
      </w:r>
      <w:r w:rsidR="00E90081" w:rsidRPr="00C40AC5">
        <w:rPr>
          <w:b/>
          <w:szCs w:val="22"/>
        </w:rPr>
        <w:t xml:space="preserve"> 1 iš 10</w:t>
      </w:r>
      <w:r w:rsidR="007E2028" w:rsidRPr="00C40AC5">
        <w:rPr>
          <w:b/>
          <w:szCs w:val="22"/>
        </w:rPr>
        <w:t xml:space="preserve"> asmenų</w:t>
      </w:r>
      <w:r w:rsidR="00E90081" w:rsidRPr="00C40AC5">
        <w:rPr>
          <w:b/>
          <w:szCs w:val="22"/>
        </w:rPr>
        <w:t>)</w:t>
      </w:r>
      <w:r w:rsidR="00EC63EF" w:rsidRPr="00C40AC5">
        <w:rPr>
          <w:b/>
          <w:szCs w:val="22"/>
        </w:rPr>
        <w:t>:</w:t>
      </w:r>
      <w:r w:rsidR="00E90081" w:rsidRPr="00C40AC5">
        <w:rPr>
          <w:b/>
          <w:szCs w:val="22"/>
        </w:rPr>
        <w:t xml:space="preserve"> </w:t>
      </w:r>
    </w:p>
    <w:p w14:paraId="43336A1B" w14:textId="77777777" w:rsidR="00E90081" w:rsidRPr="003411E9" w:rsidRDefault="00E90081" w:rsidP="00E90081">
      <w:pPr>
        <w:numPr>
          <w:ilvl w:val="0"/>
          <w:numId w:val="7"/>
        </w:numPr>
        <w:tabs>
          <w:tab w:val="left" w:pos="-2268"/>
          <w:tab w:val="decimal" w:pos="-2127"/>
          <w:tab w:val="left" w:pos="567"/>
        </w:tabs>
        <w:ind w:left="567" w:hanging="567"/>
        <w:rPr>
          <w:szCs w:val="22"/>
        </w:rPr>
      </w:pPr>
      <w:r w:rsidRPr="003411E9">
        <w:rPr>
          <w:szCs w:val="22"/>
        </w:rPr>
        <w:t>Kepenų pažeidimas, kuris gali sukelti geltą (odos ir akių baltymų pageltimą) arba kepenų padidėjimą (gali atsirasti skausmas dešiniajame šone), kai Lanvis vartojamas trumpai – tai gali parodyti ir kraujo tyrimai.</w:t>
      </w:r>
    </w:p>
    <w:p w14:paraId="267A6C25" w14:textId="77777777" w:rsidR="00E90081" w:rsidRPr="003411E9" w:rsidRDefault="00E90081" w:rsidP="00E90081">
      <w:pPr>
        <w:numPr>
          <w:ilvl w:val="0"/>
          <w:numId w:val="7"/>
        </w:numPr>
        <w:tabs>
          <w:tab w:val="left" w:pos="-2268"/>
          <w:tab w:val="decimal" w:pos="-2127"/>
          <w:tab w:val="left" w:pos="567"/>
        </w:tabs>
        <w:ind w:left="567" w:hanging="567"/>
        <w:rPr>
          <w:szCs w:val="22"/>
        </w:rPr>
      </w:pPr>
      <w:r w:rsidRPr="003411E9">
        <w:rPr>
          <w:szCs w:val="22"/>
        </w:rPr>
        <w:t>Virškinimo sistemos sutrikimas, burnos gleivinės uždegimas ir opos.</w:t>
      </w:r>
    </w:p>
    <w:p w14:paraId="41939538" w14:textId="77777777" w:rsidR="00E90081" w:rsidRPr="003411E9" w:rsidRDefault="00E90081" w:rsidP="00E90081">
      <w:pPr>
        <w:numPr>
          <w:ilvl w:val="0"/>
          <w:numId w:val="8"/>
        </w:numPr>
        <w:tabs>
          <w:tab w:val="left" w:pos="-2268"/>
          <w:tab w:val="decimal" w:pos="-2127"/>
          <w:tab w:val="left" w:pos="567"/>
        </w:tabs>
        <w:ind w:left="567" w:hanging="567"/>
        <w:rPr>
          <w:szCs w:val="22"/>
        </w:rPr>
      </w:pPr>
      <w:r w:rsidRPr="003411E9">
        <w:rPr>
          <w:szCs w:val="22"/>
        </w:rPr>
        <w:t>Padidėjusi šlapimo rūgšties koncentracija kraujyje (hiperurikakemija), dėl kurios gali atsirasti inkstų pažeidimas ar pablogėti inkstų funkcija.</w:t>
      </w:r>
    </w:p>
    <w:p w14:paraId="55D04DA6" w14:textId="77777777" w:rsidR="00E90081" w:rsidRPr="003411E9" w:rsidRDefault="00E90081" w:rsidP="00E90081">
      <w:pPr>
        <w:tabs>
          <w:tab w:val="left" w:pos="-2268"/>
          <w:tab w:val="decimal" w:pos="-2127"/>
          <w:tab w:val="left" w:pos="567"/>
        </w:tabs>
        <w:rPr>
          <w:b/>
          <w:szCs w:val="22"/>
        </w:rPr>
      </w:pPr>
    </w:p>
    <w:p w14:paraId="333FBE02" w14:textId="44711537" w:rsidR="00E90081" w:rsidRPr="003411E9" w:rsidRDefault="00445E4F" w:rsidP="00E90081">
      <w:pPr>
        <w:tabs>
          <w:tab w:val="left" w:pos="426"/>
          <w:tab w:val="left" w:pos="567"/>
          <w:tab w:val="left" w:pos="720"/>
          <w:tab w:val="left" w:pos="1296"/>
        </w:tabs>
        <w:rPr>
          <w:i/>
          <w:szCs w:val="22"/>
        </w:rPr>
      </w:pPr>
      <w:r w:rsidRPr="00C40AC5">
        <w:rPr>
          <w:b/>
          <w:szCs w:val="22"/>
        </w:rPr>
        <w:t xml:space="preserve">Reti šalutinio poveikio reiškiniai </w:t>
      </w:r>
      <w:r w:rsidR="00E90081" w:rsidRPr="00C40AC5">
        <w:rPr>
          <w:b/>
          <w:szCs w:val="22"/>
        </w:rPr>
        <w:t xml:space="preserve">(gali pasireikšti </w:t>
      </w:r>
      <w:r w:rsidR="007E2028" w:rsidRPr="00C40AC5">
        <w:rPr>
          <w:b/>
          <w:szCs w:val="22"/>
        </w:rPr>
        <w:t>rečiau kaip</w:t>
      </w:r>
      <w:r w:rsidR="00E90081" w:rsidRPr="00C40AC5">
        <w:rPr>
          <w:b/>
          <w:szCs w:val="22"/>
        </w:rPr>
        <w:t xml:space="preserve"> 1 iš 1</w:t>
      </w:r>
      <w:r w:rsidR="007E2028" w:rsidRPr="00C40AC5">
        <w:rPr>
          <w:b/>
          <w:szCs w:val="22"/>
        </w:rPr>
        <w:t> </w:t>
      </w:r>
      <w:r w:rsidR="00E90081" w:rsidRPr="00C40AC5">
        <w:rPr>
          <w:b/>
          <w:szCs w:val="22"/>
        </w:rPr>
        <w:t>000</w:t>
      </w:r>
      <w:r w:rsidR="007E2028" w:rsidRPr="00C40AC5">
        <w:rPr>
          <w:b/>
          <w:szCs w:val="22"/>
        </w:rPr>
        <w:t xml:space="preserve"> asmenų</w:t>
      </w:r>
      <w:r w:rsidR="00E90081" w:rsidRPr="00C40AC5">
        <w:rPr>
          <w:b/>
          <w:szCs w:val="22"/>
        </w:rPr>
        <w:t>)</w:t>
      </w:r>
      <w:r w:rsidR="00EC63EF" w:rsidRPr="00C40AC5">
        <w:rPr>
          <w:b/>
          <w:szCs w:val="22"/>
        </w:rPr>
        <w:t>:</w:t>
      </w:r>
      <w:r w:rsidR="00E90081" w:rsidRPr="003411E9">
        <w:rPr>
          <w:i/>
          <w:szCs w:val="22"/>
        </w:rPr>
        <w:t xml:space="preserve"> </w:t>
      </w:r>
    </w:p>
    <w:p w14:paraId="2F69315D" w14:textId="77777777" w:rsidR="00E90081" w:rsidRPr="003411E9" w:rsidRDefault="00E90081" w:rsidP="00E90081">
      <w:pPr>
        <w:numPr>
          <w:ilvl w:val="0"/>
          <w:numId w:val="7"/>
        </w:numPr>
        <w:tabs>
          <w:tab w:val="left" w:pos="-2268"/>
          <w:tab w:val="decimal" w:pos="-2127"/>
          <w:tab w:val="left" w:pos="567"/>
        </w:tabs>
        <w:ind w:left="567" w:hanging="567"/>
        <w:rPr>
          <w:szCs w:val="22"/>
        </w:rPr>
      </w:pPr>
      <w:r w:rsidRPr="003411E9">
        <w:rPr>
          <w:szCs w:val="22"/>
        </w:rPr>
        <w:t>Vidurių negalavimas, vadinamas nekroziniu kolitu, sukeliantis stiprų pilvo skausmą, pykinimą, viduriavimą, vėmimą ir karščiavimą.</w:t>
      </w:r>
    </w:p>
    <w:p w14:paraId="71978011" w14:textId="77777777" w:rsidR="00E90081" w:rsidRPr="003411E9" w:rsidRDefault="00E90081" w:rsidP="00E90081">
      <w:pPr>
        <w:numPr>
          <w:ilvl w:val="0"/>
          <w:numId w:val="7"/>
        </w:numPr>
        <w:tabs>
          <w:tab w:val="left" w:pos="-2268"/>
          <w:tab w:val="decimal" w:pos="-2127"/>
          <w:tab w:val="left" w:pos="567"/>
        </w:tabs>
        <w:ind w:left="567" w:hanging="567"/>
        <w:rPr>
          <w:szCs w:val="22"/>
        </w:rPr>
      </w:pPr>
      <w:r w:rsidRPr="003411E9">
        <w:rPr>
          <w:szCs w:val="22"/>
        </w:rPr>
        <w:t>Sunkus kepenų pažeidimas, ypač kai kartu vartojama kitų chemoterapinių vaistų, geriamųjų kontraceptikų ir alkoholio.</w:t>
      </w:r>
    </w:p>
    <w:p w14:paraId="5C1910B9" w14:textId="77777777" w:rsidR="00E90081" w:rsidRPr="003411E9" w:rsidRDefault="00E90081" w:rsidP="00E90081">
      <w:pPr>
        <w:tabs>
          <w:tab w:val="left" w:pos="426"/>
          <w:tab w:val="left" w:pos="567"/>
          <w:tab w:val="left" w:pos="720"/>
          <w:tab w:val="left" w:pos="1296"/>
        </w:tabs>
        <w:rPr>
          <w:b/>
          <w:szCs w:val="22"/>
        </w:rPr>
      </w:pPr>
    </w:p>
    <w:p w14:paraId="48A36F7C" w14:textId="1E9283EA" w:rsidR="00E90081" w:rsidRPr="00C40AC5" w:rsidRDefault="00E90081" w:rsidP="00E90081">
      <w:pPr>
        <w:tabs>
          <w:tab w:val="left" w:pos="426"/>
          <w:tab w:val="left" w:pos="567"/>
          <w:tab w:val="left" w:pos="720"/>
          <w:tab w:val="left" w:pos="1296"/>
        </w:tabs>
        <w:rPr>
          <w:b/>
          <w:szCs w:val="22"/>
        </w:rPr>
      </w:pPr>
      <w:r w:rsidRPr="00C40AC5">
        <w:rPr>
          <w:b/>
          <w:szCs w:val="22"/>
        </w:rPr>
        <w:t>Dažnis nežinomas (negali būti apskaičiuotas pagal turimus duomenis)</w:t>
      </w:r>
      <w:r w:rsidR="00EC63EF" w:rsidRPr="00C40AC5">
        <w:rPr>
          <w:b/>
          <w:szCs w:val="22"/>
        </w:rPr>
        <w:t>:</w:t>
      </w:r>
    </w:p>
    <w:p w14:paraId="40F8BF90" w14:textId="77777777" w:rsidR="00E90081" w:rsidRPr="003411E9" w:rsidRDefault="00E90081" w:rsidP="00E90081">
      <w:pPr>
        <w:numPr>
          <w:ilvl w:val="0"/>
          <w:numId w:val="8"/>
        </w:numPr>
        <w:tabs>
          <w:tab w:val="left" w:pos="-2268"/>
          <w:tab w:val="decimal" w:pos="-2127"/>
          <w:tab w:val="left" w:pos="567"/>
        </w:tabs>
        <w:ind w:left="567" w:hanging="567"/>
        <w:rPr>
          <w:szCs w:val="22"/>
        </w:rPr>
      </w:pPr>
      <w:r w:rsidRPr="003411E9">
        <w:rPr>
          <w:szCs w:val="22"/>
        </w:rPr>
        <w:t>Jautrumas šviesai.</w:t>
      </w:r>
    </w:p>
    <w:p w14:paraId="21D9D726" w14:textId="77777777" w:rsidR="00E90081" w:rsidRPr="003411E9" w:rsidRDefault="00E90081" w:rsidP="00E90081">
      <w:pPr>
        <w:rPr>
          <w:szCs w:val="22"/>
        </w:rPr>
      </w:pPr>
    </w:p>
    <w:p w14:paraId="3D1F8C7F" w14:textId="77777777" w:rsidR="00E90081" w:rsidRPr="00C40AC5" w:rsidRDefault="00E90081" w:rsidP="00E90081">
      <w:pPr>
        <w:autoSpaceDE w:val="0"/>
        <w:autoSpaceDN w:val="0"/>
        <w:adjustRightInd w:val="0"/>
        <w:rPr>
          <w:b/>
          <w:szCs w:val="22"/>
        </w:rPr>
      </w:pPr>
      <w:r w:rsidRPr="00C40AC5">
        <w:rPr>
          <w:b/>
          <w:szCs w:val="22"/>
        </w:rPr>
        <w:t>Pranešimas apie šalutinį poveikį</w:t>
      </w:r>
    </w:p>
    <w:p w14:paraId="7E5DA6BF" w14:textId="53D7DCC6" w:rsidR="00E90081" w:rsidRPr="003411E9" w:rsidRDefault="00E90081" w:rsidP="00E90081">
      <w:pPr>
        <w:rPr>
          <w:szCs w:val="22"/>
        </w:rPr>
      </w:pPr>
      <w:r w:rsidRPr="003411E9">
        <w:rPr>
          <w:szCs w:val="22"/>
        </w:rPr>
        <w:t xml:space="preserve">Jeigu pasireiškė šalutinis poveikis, įskaitant šiame lapelyje nenurodytą, pasakykite gydytojui, vaistininkui arba slaugytojai. </w:t>
      </w:r>
      <w:r w:rsidR="00355EBE" w:rsidRPr="003411E9">
        <w:rPr>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3411E9">
        <w:rPr>
          <w:szCs w:val="22"/>
        </w:rPr>
        <w:t>Pranešdami apie šalutinį poveikį galite mums padėti gauti daugiau informacijos apie šio vaisto saugumą.</w:t>
      </w:r>
    </w:p>
    <w:p w14:paraId="69D2D995" w14:textId="77777777" w:rsidR="00E90081" w:rsidRPr="003411E9" w:rsidRDefault="00E90081" w:rsidP="00E90081">
      <w:pPr>
        <w:rPr>
          <w:szCs w:val="22"/>
          <w:highlight w:val="yellow"/>
        </w:rPr>
      </w:pPr>
    </w:p>
    <w:p w14:paraId="58F20E0E" w14:textId="77777777" w:rsidR="00E90081" w:rsidRPr="003411E9" w:rsidRDefault="00E90081" w:rsidP="00E90081">
      <w:pPr>
        <w:pStyle w:val="Pagrindinistekstas"/>
        <w:spacing w:after="0"/>
        <w:rPr>
          <w:sz w:val="22"/>
          <w:szCs w:val="22"/>
        </w:rPr>
      </w:pPr>
    </w:p>
    <w:p w14:paraId="591222A0" w14:textId="77777777" w:rsidR="00E90081" w:rsidRPr="003411E9" w:rsidRDefault="00E90081" w:rsidP="00355EBE">
      <w:pPr>
        <w:rPr>
          <w:b/>
          <w:bCs/>
        </w:rPr>
      </w:pPr>
      <w:r w:rsidRPr="003411E9">
        <w:rPr>
          <w:b/>
          <w:bCs/>
        </w:rPr>
        <w:t>5.</w:t>
      </w:r>
      <w:r w:rsidRPr="003411E9">
        <w:rPr>
          <w:b/>
          <w:bCs/>
        </w:rPr>
        <w:tab/>
        <w:t>Kaip laikyti Lanvis</w:t>
      </w:r>
    </w:p>
    <w:p w14:paraId="27C7316A" w14:textId="77777777" w:rsidR="00E90081" w:rsidRPr="003411E9" w:rsidRDefault="00E90081" w:rsidP="00E90081">
      <w:pPr>
        <w:pStyle w:val="Pagrindinistekstas"/>
        <w:spacing w:after="0"/>
        <w:rPr>
          <w:sz w:val="22"/>
          <w:szCs w:val="22"/>
        </w:rPr>
      </w:pPr>
    </w:p>
    <w:p w14:paraId="1FBF6875" w14:textId="77777777" w:rsidR="00E90081" w:rsidRPr="003411E9" w:rsidRDefault="00E90081" w:rsidP="00E90081">
      <w:pPr>
        <w:pStyle w:val="Pagrindinistekstas"/>
        <w:spacing w:after="0"/>
        <w:rPr>
          <w:snapToGrid w:val="0"/>
          <w:sz w:val="22"/>
          <w:szCs w:val="22"/>
        </w:rPr>
      </w:pPr>
      <w:r w:rsidRPr="003411E9">
        <w:rPr>
          <w:snapToGrid w:val="0"/>
          <w:sz w:val="22"/>
          <w:szCs w:val="22"/>
        </w:rPr>
        <w:t>Šį vaistą laikykite vaikams nepastebimoje ir nepasiekiamoje vietoje.</w:t>
      </w:r>
    </w:p>
    <w:p w14:paraId="0D1705C8" w14:textId="77777777" w:rsidR="00E90081" w:rsidRPr="003411E9" w:rsidRDefault="00E90081" w:rsidP="00E90081">
      <w:pPr>
        <w:pStyle w:val="Pagrindinistekstas"/>
        <w:spacing w:after="0"/>
        <w:rPr>
          <w:snapToGrid w:val="0"/>
          <w:sz w:val="22"/>
          <w:szCs w:val="22"/>
        </w:rPr>
      </w:pPr>
    </w:p>
    <w:p w14:paraId="474582C0" w14:textId="1B3D85B4" w:rsidR="00E90081" w:rsidRPr="003411E9" w:rsidRDefault="00B14237" w:rsidP="00C40AC5">
      <w:pPr>
        <w:pStyle w:val="Pagrindinistekstas"/>
        <w:spacing w:after="0"/>
        <w:rPr>
          <w:sz w:val="22"/>
          <w:szCs w:val="22"/>
        </w:rPr>
      </w:pPr>
      <w:r w:rsidRPr="003411E9">
        <w:rPr>
          <w:sz w:val="22"/>
          <w:szCs w:val="22"/>
        </w:rPr>
        <w:t>L</w:t>
      </w:r>
      <w:r w:rsidR="00E90081" w:rsidRPr="003411E9">
        <w:rPr>
          <w:sz w:val="22"/>
          <w:szCs w:val="22"/>
        </w:rPr>
        <w:t>aikyti ne aukštesnėje kaip 25 °C temperatūroje.</w:t>
      </w:r>
    </w:p>
    <w:p w14:paraId="50B5E953" w14:textId="77777777" w:rsidR="00E90081" w:rsidRPr="003411E9" w:rsidRDefault="00E90081" w:rsidP="00E90081">
      <w:pPr>
        <w:pStyle w:val="Pagrindinistekstas"/>
        <w:spacing w:after="0"/>
        <w:rPr>
          <w:sz w:val="22"/>
          <w:szCs w:val="22"/>
        </w:rPr>
      </w:pPr>
      <w:r w:rsidRPr="003411E9">
        <w:rPr>
          <w:sz w:val="22"/>
          <w:szCs w:val="22"/>
        </w:rPr>
        <w:t>Buteliuką laikyti išorinėje dėžutėje, kad vaistas būtų apsaugotas nuo drėgmės ir šviesos.</w:t>
      </w:r>
    </w:p>
    <w:p w14:paraId="6DC4EC5E" w14:textId="77777777" w:rsidR="00E90081" w:rsidRPr="003411E9" w:rsidRDefault="00E90081" w:rsidP="00C40AC5">
      <w:pPr>
        <w:rPr>
          <w:szCs w:val="22"/>
        </w:rPr>
      </w:pPr>
      <w:r w:rsidRPr="003411E9">
        <w:rPr>
          <w:szCs w:val="22"/>
        </w:rPr>
        <w:t>Ant dėžutės po „</w:t>
      </w:r>
      <w:r w:rsidR="00A93CA7" w:rsidRPr="003411E9">
        <w:rPr>
          <w:szCs w:val="22"/>
        </w:rPr>
        <w:t>EXP</w:t>
      </w:r>
      <w:r w:rsidRPr="003411E9">
        <w:rPr>
          <w:szCs w:val="22"/>
        </w:rPr>
        <w:t>“ ir buteliuko po „EXP“ nurodytam tinkamumo laikui pasibaigus, šio vaisto vartoti negalima. Vaistas tinkamas vartoti iki paskutinės nurodyto mėnesio dienos.</w:t>
      </w:r>
    </w:p>
    <w:p w14:paraId="36ACBC79" w14:textId="77777777" w:rsidR="00E90081" w:rsidRPr="003411E9" w:rsidRDefault="00E90081" w:rsidP="00C40AC5">
      <w:pPr>
        <w:rPr>
          <w:szCs w:val="22"/>
        </w:rPr>
      </w:pPr>
      <w:r w:rsidRPr="003411E9">
        <w:rPr>
          <w:szCs w:val="22"/>
        </w:rPr>
        <w:t>Jeigu gydytojas nurodo nustoti vartoti tabletes, svarbu visas likusias grąžinti vaistininkui, kuris jas sunaikins pagal pavojingų medžiagų tvarkymo gaires. Tabletes pasilikite tik tada, jeigu taip nurodė gydytojas.</w:t>
      </w:r>
    </w:p>
    <w:p w14:paraId="1BC73E35" w14:textId="77777777" w:rsidR="00E90081" w:rsidRPr="003411E9" w:rsidRDefault="00E90081" w:rsidP="00355EBE"/>
    <w:p w14:paraId="45AA3F56" w14:textId="77777777" w:rsidR="00E90081" w:rsidRPr="003411E9" w:rsidRDefault="00E90081" w:rsidP="00E90081">
      <w:pPr>
        <w:rPr>
          <w:szCs w:val="22"/>
        </w:rPr>
      </w:pPr>
    </w:p>
    <w:p w14:paraId="2F4C960B" w14:textId="77777777" w:rsidR="00E90081" w:rsidRPr="003411E9" w:rsidRDefault="00E90081" w:rsidP="00355EBE">
      <w:pPr>
        <w:rPr>
          <w:b/>
          <w:bCs/>
        </w:rPr>
      </w:pPr>
      <w:r w:rsidRPr="003411E9">
        <w:rPr>
          <w:b/>
          <w:bCs/>
        </w:rPr>
        <w:t>6.</w:t>
      </w:r>
      <w:r w:rsidRPr="003411E9">
        <w:rPr>
          <w:b/>
          <w:bCs/>
        </w:rPr>
        <w:tab/>
      </w:r>
      <w:r w:rsidRPr="003411E9">
        <w:rPr>
          <w:b/>
          <w:bCs/>
          <w:snapToGrid w:val="0"/>
        </w:rPr>
        <w:t>Pakuotės turinys ir kita informacija</w:t>
      </w:r>
    </w:p>
    <w:p w14:paraId="2824E8A2" w14:textId="77777777" w:rsidR="00E90081" w:rsidRPr="003411E9" w:rsidRDefault="00E90081" w:rsidP="00E90081">
      <w:pPr>
        <w:pStyle w:val="Pagrindinistekstas"/>
        <w:spacing w:after="0"/>
        <w:rPr>
          <w:sz w:val="22"/>
          <w:szCs w:val="22"/>
        </w:rPr>
      </w:pPr>
    </w:p>
    <w:p w14:paraId="2AFD5104" w14:textId="77777777" w:rsidR="00E90081" w:rsidRPr="003411E9" w:rsidRDefault="00E90081" w:rsidP="00E90081">
      <w:pPr>
        <w:pStyle w:val="Pagrindinistekstas"/>
        <w:spacing w:after="0"/>
        <w:rPr>
          <w:b/>
          <w:sz w:val="22"/>
          <w:szCs w:val="22"/>
        </w:rPr>
      </w:pPr>
      <w:r w:rsidRPr="003411E9">
        <w:rPr>
          <w:b/>
          <w:sz w:val="22"/>
          <w:szCs w:val="22"/>
        </w:rPr>
        <w:t>Lanvis sudėtis</w:t>
      </w:r>
    </w:p>
    <w:p w14:paraId="5319C8D7" w14:textId="77777777" w:rsidR="00E90081" w:rsidRPr="003411E9" w:rsidRDefault="00E90081" w:rsidP="00E90081">
      <w:pPr>
        <w:pStyle w:val="Pagrindinistekstas"/>
        <w:spacing w:after="0"/>
        <w:rPr>
          <w:b/>
          <w:sz w:val="22"/>
          <w:szCs w:val="22"/>
        </w:rPr>
      </w:pPr>
    </w:p>
    <w:p w14:paraId="1F3AB766" w14:textId="77777777" w:rsidR="00E90081" w:rsidRPr="003411E9" w:rsidRDefault="00E90081" w:rsidP="00E90081">
      <w:pPr>
        <w:pStyle w:val="BT-EMEASMCA"/>
        <w:numPr>
          <w:ilvl w:val="0"/>
          <w:numId w:val="10"/>
        </w:numPr>
        <w:ind w:left="567" w:hanging="567"/>
        <w:rPr>
          <w:noProof w:val="0"/>
        </w:rPr>
      </w:pPr>
      <w:r w:rsidRPr="003411E9">
        <w:rPr>
          <w:noProof w:val="0"/>
        </w:rPr>
        <w:t>Veiklioji medžiaga yra tioguaninas. Kiekvienoje tabletėje yra 40 mg tioguanino.</w:t>
      </w:r>
    </w:p>
    <w:p w14:paraId="2A9A8EFC" w14:textId="77777777" w:rsidR="00E90081" w:rsidRPr="003411E9" w:rsidRDefault="00E90081" w:rsidP="00E90081">
      <w:pPr>
        <w:numPr>
          <w:ilvl w:val="0"/>
          <w:numId w:val="10"/>
        </w:numPr>
        <w:ind w:left="567" w:hanging="567"/>
        <w:rPr>
          <w:szCs w:val="22"/>
        </w:rPr>
      </w:pPr>
      <w:r w:rsidRPr="003411E9">
        <w:rPr>
          <w:szCs w:val="22"/>
        </w:rPr>
        <w:t>Pagalbinės medžiagos yra laktozė monohidratas, bulvių krakmolas, gumiarabikas, stearino rūgštis ir magnio stearatas.</w:t>
      </w:r>
    </w:p>
    <w:p w14:paraId="066C259A" w14:textId="77777777" w:rsidR="00E90081" w:rsidRPr="003411E9" w:rsidRDefault="00E90081" w:rsidP="00E90081">
      <w:pPr>
        <w:pStyle w:val="Pagrindinistekstas"/>
        <w:spacing w:after="0"/>
        <w:rPr>
          <w:b/>
          <w:sz w:val="22"/>
          <w:szCs w:val="22"/>
        </w:rPr>
      </w:pPr>
    </w:p>
    <w:p w14:paraId="7DEB466E" w14:textId="17FE058B" w:rsidR="00E90081" w:rsidRDefault="00E90081" w:rsidP="00AA0876">
      <w:pPr>
        <w:pStyle w:val="PI-3EMEASMCA"/>
      </w:pPr>
      <w:r w:rsidRPr="00493120">
        <w:t>Lanvis išvaizda ir kiekis pakuotėje</w:t>
      </w:r>
    </w:p>
    <w:p w14:paraId="07275CDF" w14:textId="77777777" w:rsidR="00445E4F" w:rsidRPr="00493120" w:rsidRDefault="00445E4F" w:rsidP="00AA0876">
      <w:pPr>
        <w:pStyle w:val="PI-3EMEASMCA"/>
      </w:pPr>
    </w:p>
    <w:p w14:paraId="45F9E0B9" w14:textId="437EE8E5" w:rsidR="00E90081" w:rsidRPr="003411E9" w:rsidRDefault="00E90081" w:rsidP="00E90081">
      <w:pPr>
        <w:pStyle w:val="Pagrindinistekstas"/>
        <w:spacing w:after="0"/>
        <w:rPr>
          <w:sz w:val="22"/>
          <w:szCs w:val="22"/>
        </w:rPr>
      </w:pPr>
      <w:r w:rsidRPr="003411E9">
        <w:rPr>
          <w:sz w:val="22"/>
          <w:szCs w:val="22"/>
        </w:rPr>
        <w:t>Baltos ar beveik baltos spalvos, apvalios, abipus išgaubtos, su vagele ir užrašu „T40“ vienoje tabletės pusėje, o kitoje tabletės pusėje nėra vagelės ir užrašo.</w:t>
      </w:r>
      <w:r w:rsidR="00355EBE" w:rsidRPr="003411E9">
        <w:rPr>
          <w:sz w:val="22"/>
          <w:szCs w:val="22"/>
        </w:rPr>
        <w:t xml:space="preserve"> </w:t>
      </w:r>
      <w:r w:rsidRPr="003411E9">
        <w:rPr>
          <w:sz w:val="22"/>
          <w:szCs w:val="22"/>
        </w:rPr>
        <w:t>Vagelė skirta tik tabletei perlaužti, kad būtų lengviau nuryti, bet ne jai padalyti į lygias dozes.</w:t>
      </w:r>
    </w:p>
    <w:p w14:paraId="1E2EEF4D" w14:textId="77777777" w:rsidR="00E90081" w:rsidRPr="003411E9" w:rsidRDefault="00E90081" w:rsidP="00E90081">
      <w:pPr>
        <w:pStyle w:val="Pagrindinistekstas"/>
        <w:spacing w:after="0"/>
        <w:rPr>
          <w:sz w:val="22"/>
          <w:szCs w:val="22"/>
        </w:rPr>
      </w:pPr>
    </w:p>
    <w:p w14:paraId="099F2B80" w14:textId="66365877" w:rsidR="00E90081" w:rsidRPr="003411E9" w:rsidRDefault="00E90081" w:rsidP="00E90081">
      <w:pPr>
        <w:pStyle w:val="Pagrindinistekstas"/>
        <w:spacing w:after="0"/>
        <w:rPr>
          <w:b/>
          <w:sz w:val="22"/>
          <w:szCs w:val="22"/>
        </w:rPr>
      </w:pPr>
      <w:r w:rsidRPr="003411E9">
        <w:rPr>
          <w:sz w:val="22"/>
          <w:szCs w:val="22"/>
        </w:rPr>
        <w:t>Lanvis tiekiamas supakuotas po 25</w:t>
      </w:r>
      <w:r w:rsidR="00EC63EF">
        <w:rPr>
          <w:sz w:val="22"/>
          <w:szCs w:val="22"/>
        </w:rPr>
        <w:t> </w:t>
      </w:r>
      <w:r w:rsidRPr="003411E9">
        <w:rPr>
          <w:sz w:val="22"/>
          <w:szCs w:val="22"/>
        </w:rPr>
        <w:t>tabletes į buteliuką, uždarytą vaikų sunkiai atidaromu uždoriu</w:t>
      </w:r>
    </w:p>
    <w:p w14:paraId="3A548EC3" w14:textId="77777777" w:rsidR="00E90081" w:rsidRPr="003411E9" w:rsidRDefault="00E90081" w:rsidP="00AA0876">
      <w:pPr>
        <w:pStyle w:val="PI-3EMEASMCA"/>
      </w:pPr>
    </w:p>
    <w:p w14:paraId="58F5B0B2" w14:textId="77777777" w:rsidR="00E90081" w:rsidRPr="00493120" w:rsidRDefault="00E90081" w:rsidP="00AA0876">
      <w:pPr>
        <w:pStyle w:val="PI-3EMEASMCA"/>
      </w:pPr>
      <w:r w:rsidRPr="00493120">
        <w:t>Registruotojas ir gamintojas</w:t>
      </w:r>
    </w:p>
    <w:p w14:paraId="64887F0B" w14:textId="77777777" w:rsidR="00E90081" w:rsidRPr="003411E9" w:rsidRDefault="00E90081" w:rsidP="00AA0876">
      <w:pPr>
        <w:pStyle w:val="PI-3EMEASMCA"/>
      </w:pPr>
    </w:p>
    <w:p w14:paraId="637EB5CA" w14:textId="3E88BD9C" w:rsidR="00E90081" w:rsidRPr="003411E9" w:rsidRDefault="00E90081" w:rsidP="00E90081">
      <w:pPr>
        <w:pStyle w:val="Pagrindinistekstas"/>
        <w:spacing w:after="0"/>
        <w:rPr>
          <w:sz w:val="22"/>
          <w:szCs w:val="22"/>
        </w:rPr>
      </w:pPr>
      <w:r w:rsidRPr="003411E9">
        <w:rPr>
          <w:sz w:val="22"/>
          <w:szCs w:val="22"/>
        </w:rPr>
        <w:t>Registruotojas</w:t>
      </w:r>
    </w:p>
    <w:p w14:paraId="0F10FCB3" w14:textId="77777777" w:rsidR="00E90081" w:rsidRPr="003411E9" w:rsidRDefault="00E90081" w:rsidP="00E90081">
      <w:pPr>
        <w:ind w:left="567" w:hanging="567"/>
        <w:rPr>
          <w:szCs w:val="22"/>
        </w:rPr>
      </w:pPr>
      <w:r w:rsidRPr="003411E9">
        <w:rPr>
          <w:szCs w:val="22"/>
        </w:rPr>
        <w:t xml:space="preserve">Aspen Pharma Trading Limited </w:t>
      </w:r>
    </w:p>
    <w:p w14:paraId="19BB0B3D" w14:textId="77777777" w:rsidR="00E90081" w:rsidRPr="003411E9" w:rsidRDefault="00E90081" w:rsidP="00E90081">
      <w:pPr>
        <w:ind w:left="567" w:hanging="567"/>
        <w:rPr>
          <w:szCs w:val="22"/>
        </w:rPr>
      </w:pPr>
      <w:r w:rsidRPr="003411E9">
        <w:rPr>
          <w:szCs w:val="22"/>
        </w:rPr>
        <w:t>3016 Lake Drive</w:t>
      </w:r>
    </w:p>
    <w:p w14:paraId="37AADD15" w14:textId="77777777" w:rsidR="00E90081" w:rsidRPr="003411E9" w:rsidRDefault="00E90081" w:rsidP="00E90081">
      <w:pPr>
        <w:ind w:left="567" w:hanging="567"/>
        <w:rPr>
          <w:szCs w:val="22"/>
        </w:rPr>
      </w:pPr>
      <w:r w:rsidRPr="003411E9">
        <w:rPr>
          <w:szCs w:val="22"/>
        </w:rPr>
        <w:t>Citywest Business Campus</w:t>
      </w:r>
    </w:p>
    <w:p w14:paraId="30F031C4" w14:textId="77777777" w:rsidR="00E90081" w:rsidRPr="003411E9" w:rsidRDefault="00E90081" w:rsidP="00E90081">
      <w:pPr>
        <w:ind w:left="567" w:hanging="567"/>
        <w:rPr>
          <w:szCs w:val="22"/>
        </w:rPr>
      </w:pPr>
      <w:r w:rsidRPr="003411E9">
        <w:rPr>
          <w:szCs w:val="22"/>
        </w:rPr>
        <w:t>Dublin 24</w:t>
      </w:r>
    </w:p>
    <w:p w14:paraId="09B1FC74" w14:textId="77777777" w:rsidR="00E90081" w:rsidRPr="003411E9" w:rsidRDefault="00E90081" w:rsidP="00E90081">
      <w:pPr>
        <w:ind w:left="567" w:hanging="567"/>
        <w:rPr>
          <w:szCs w:val="22"/>
        </w:rPr>
      </w:pPr>
      <w:r w:rsidRPr="003411E9">
        <w:rPr>
          <w:szCs w:val="22"/>
        </w:rPr>
        <w:t>Airija</w:t>
      </w:r>
    </w:p>
    <w:p w14:paraId="0C2EB63A" w14:textId="77777777" w:rsidR="00E90081" w:rsidRPr="003411E9" w:rsidRDefault="00E90081" w:rsidP="00E90081">
      <w:pPr>
        <w:ind w:left="567" w:hanging="567"/>
        <w:rPr>
          <w:szCs w:val="22"/>
        </w:rPr>
      </w:pPr>
      <w:r w:rsidRPr="003411E9">
        <w:rPr>
          <w:bCs/>
          <w:szCs w:val="22"/>
        </w:rPr>
        <w:t>Tel.: +370 5214 0291</w:t>
      </w:r>
    </w:p>
    <w:p w14:paraId="77117881" w14:textId="77777777" w:rsidR="00E90081" w:rsidRPr="003411E9" w:rsidRDefault="00E90081" w:rsidP="00AA0876">
      <w:pPr>
        <w:pStyle w:val="PI-3EMEASMCA"/>
      </w:pPr>
    </w:p>
    <w:p w14:paraId="7448D7DC" w14:textId="4DECB262" w:rsidR="00E90081" w:rsidRPr="003411E9" w:rsidRDefault="00E90081" w:rsidP="00AA0876">
      <w:pPr>
        <w:pStyle w:val="PI-3EMEASMCA"/>
      </w:pPr>
      <w:r w:rsidRPr="003411E9">
        <w:t>Gamintoja</w:t>
      </w:r>
      <w:r w:rsidR="00951027" w:rsidRPr="003411E9">
        <w:t>s</w:t>
      </w:r>
    </w:p>
    <w:p w14:paraId="298DFB73" w14:textId="77777777" w:rsidR="00E90081" w:rsidRPr="003411E9" w:rsidRDefault="00E90081" w:rsidP="00E90081">
      <w:pPr>
        <w:pStyle w:val="Pagrindinistekstas"/>
        <w:spacing w:after="0"/>
        <w:rPr>
          <w:sz w:val="22"/>
          <w:szCs w:val="22"/>
        </w:rPr>
      </w:pPr>
      <w:r w:rsidRPr="003411E9">
        <w:rPr>
          <w:snapToGrid w:val="0"/>
          <w:sz w:val="22"/>
          <w:szCs w:val="22"/>
          <w:lang w:eastAsia="en-US"/>
        </w:rPr>
        <w:t>EXCELLA GmbH</w:t>
      </w:r>
      <w:r w:rsidRPr="003411E9">
        <w:rPr>
          <w:sz w:val="22"/>
          <w:szCs w:val="22"/>
        </w:rPr>
        <w:t xml:space="preserve"> &amp; Co. KG</w:t>
      </w:r>
    </w:p>
    <w:p w14:paraId="46F42D3D" w14:textId="77777777" w:rsidR="00E90081" w:rsidRPr="003411E9" w:rsidRDefault="00E90081" w:rsidP="00E90081">
      <w:pPr>
        <w:pStyle w:val="Pagrindinistekstas"/>
        <w:spacing w:after="0"/>
        <w:rPr>
          <w:sz w:val="22"/>
          <w:szCs w:val="22"/>
        </w:rPr>
      </w:pPr>
      <w:r w:rsidRPr="003411E9">
        <w:rPr>
          <w:sz w:val="22"/>
          <w:szCs w:val="22"/>
        </w:rPr>
        <w:t xml:space="preserve">Nürnberger Strasse 12, </w:t>
      </w:r>
    </w:p>
    <w:p w14:paraId="20785B6C" w14:textId="77777777" w:rsidR="00E90081" w:rsidRPr="003411E9" w:rsidRDefault="00E90081" w:rsidP="00E90081">
      <w:pPr>
        <w:pStyle w:val="Pagrindinistekstas"/>
        <w:spacing w:after="0"/>
        <w:rPr>
          <w:sz w:val="22"/>
          <w:szCs w:val="22"/>
        </w:rPr>
      </w:pPr>
      <w:r w:rsidRPr="003411E9">
        <w:rPr>
          <w:sz w:val="22"/>
          <w:szCs w:val="22"/>
        </w:rPr>
        <w:t xml:space="preserve">90537 Feucht, </w:t>
      </w:r>
    </w:p>
    <w:p w14:paraId="4458050B" w14:textId="77777777" w:rsidR="00E90081" w:rsidRPr="003411E9" w:rsidRDefault="00E90081" w:rsidP="00E90081">
      <w:pPr>
        <w:pStyle w:val="Pagrindinistekstas"/>
        <w:spacing w:after="0"/>
        <w:rPr>
          <w:sz w:val="22"/>
          <w:szCs w:val="22"/>
        </w:rPr>
      </w:pPr>
      <w:r w:rsidRPr="003411E9">
        <w:rPr>
          <w:sz w:val="22"/>
          <w:szCs w:val="22"/>
        </w:rPr>
        <w:t>Vokietija</w:t>
      </w:r>
    </w:p>
    <w:p w14:paraId="7FC6436B" w14:textId="77777777" w:rsidR="00E90081" w:rsidRPr="003411E9" w:rsidRDefault="00E90081" w:rsidP="00E90081">
      <w:pPr>
        <w:rPr>
          <w:szCs w:val="22"/>
        </w:rPr>
      </w:pPr>
    </w:p>
    <w:p w14:paraId="74156A8F" w14:textId="77777777" w:rsidR="00E90081" w:rsidRPr="003411E9" w:rsidRDefault="00E90081" w:rsidP="00E90081">
      <w:pPr>
        <w:ind w:right="28"/>
        <w:rPr>
          <w:rFonts w:eastAsia="Arial Unicode MS"/>
          <w:szCs w:val="22"/>
          <w:highlight w:val="lightGray"/>
        </w:rPr>
      </w:pPr>
      <w:r w:rsidRPr="003411E9">
        <w:rPr>
          <w:rFonts w:eastAsia="Arial Unicode MS"/>
          <w:szCs w:val="22"/>
          <w:highlight w:val="lightGray"/>
        </w:rPr>
        <w:t xml:space="preserve">GlaxoSmithKline Pharmaceuticals S.A. </w:t>
      </w:r>
    </w:p>
    <w:p w14:paraId="74A5F88A" w14:textId="77777777" w:rsidR="00E90081" w:rsidRPr="003411E9" w:rsidRDefault="00E90081" w:rsidP="00E90081">
      <w:pPr>
        <w:ind w:right="28"/>
        <w:rPr>
          <w:rFonts w:eastAsia="Arial Unicode MS"/>
          <w:szCs w:val="22"/>
          <w:highlight w:val="lightGray"/>
        </w:rPr>
      </w:pPr>
      <w:r w:rsidRPr="003411E9">
        <w:rPr>
          <w:rFonts w:eastAsia="Arial Unicode MS"/>
          <w:szCs w:val="22"/>
          <w:highlight w:val="lightGray"/>
        </w:rPr>
        <w:t xml:space="preserve">ul. Grunwaldzka 189 </w:t>
      </w:r>
    </w:p>
    <w:p w14:paraId="1E3CCB6F" w14:textId="77777777" w:rsidR="00E90081" w:rsidRPr="003411E9" w:rsidRDefault="00E90081" w:rsidP="00E90081">
      <w:pPr>
        <w:ind w:right="28"/>
        <w:rPr>
          <w:rFonts w:eastAsia="Arial Unicode MS"/>
          <w:szCs w:val="22"/>
          <w:highlight w:val="lightGray"/>
        </w:rPr>
      </w:pPr>
      <w:r w:rsidRPr="003411E9">
        <w:rPr>
          <w:rFonts w:eastAsia="Arial Unicode MS"/>
          <w:szCs w:val="22"/>
          <w:highlight w:val="lightGray"/>
        </w:rPr>
        <w:t xml:space="preserve">60-322 Poznan </w:t>
      </w:r>
    </w:p>
    <w:p w14:paraId="1D551A32" w14:textId="77777777" w:rsidR="00E90081" w:rsidRPr="003411E9" w:rsidRDefault="00E90081" w:rsidP="00E90081">
      <w:pPr>
        <w:ind w:right="28"/>
        <w:rPr>
          <w:rFonts w:eastAsia="Arial Unicode MS"/>
          <w:szCs w:val="22"/>
        </w:rPr>
      </w:pPr>
      <w:r w:rsidRPr="003411E9">
        <w:rPr>
          <w:rFonts w:eastAsia="Arial Unicode MS"/>
          <w:szCs w:val="22"/>
          <w:highlight w:val="lightGray"/>
        </w:rPr>
        <w:t>Lenkija</w:t>
      </w:r>
    </w:p>
    <w:p w14:paraId="64DAC4D5" w14:textId="77777777" w:rsidR="00E90081" w:rsidRPr="003411E9" w:rsidRDefault="00E90081" w:rsidP="00E90081">
      <w:pPr>
        <w:pStyle w:val="BTbEMEASMCA"/>
        <w:rPr>
          <w:b w:val="0"/>
          <w:noProof w:val="0"/>
          <w:lang w:eastAsia="lt-LT"/>
        </w:rPr>
      </w:pPr>
    </w:p>
    <w:p w14:paraId="37BE02F6" w14:textId="17074CD4" w:rsidR="00E90081" w:rsidRPr="003411E9" w:rsidRDefault="00E90081" w:rsidP="00E90081">
      <w:pPr>
        <w:pStyle w:val="BTbEMEASMCA"/>
        <w:rPr>
          <w:b w:val="0"/>
          <w:noProof w:val="0"/>
        </w:rPr>
      </w:pPr>
      <w:r w:rsidRPr="003411E9">
        <w:rPr>
          <w:bCs/>
          <w:noProof w:val="0"/>
        </w:rPr>
        <w:t>Šis pakuotės lapelis</w:t>
      </w:r>
      <w:r w:rsidRPr="003411E9">
        <w:rPr>
          <w:noProof w:val="0"/>
        </w:rPr>
        <w:t xml:space="preserve"> paskutinį kartą peržiūrėtas</w:t>
      </w:r>
      <w:r w:rsidR="003A6270">
        <w:rPr>
          <w:noProof w:val="0"/>
        </w:rPr>
        <w:t xml:space="preserve"> 2022-11-17</w:t>
      </w:r>
      <w:r w:rsidR="00CE281C" w:rsidRPr="003411E9">
        <w:rPr>
          <w:noProof w:val="0"/>
        </w:rPr>
        <w:t>.</w:t>
      </w:r>
    </w:p>
    <w:p w14:paraId="0F845A35" w14:textId="77777777" w:rsidR="00E90081" w:rsidRPr="003411E9" w:rsidRDefault="00E90081" w:rsidP="00E90081">
      <w:pPr>
        <w:pStyle w:val="BTbEMEASMCA"/>
        <w:rPr>
          <w:b w:val="0"/>
          <w:noProof w:val="0"/>
        </w:rPr>
      </w:pPr>
    </w:p>
    <w:p w14:paraId="638557A0" w14:textId="77777777" w:rsidR="00E90081" w:rsidRPr="003411E9" w:rsidRDefault="00E90081" w:rsidP="00951027">
      <w:pPr>
        <w:pStyle w:val="BTEMEASMCA"/>
        <w:rPr>
          <w:noProof w:val="0"/>
        </w:rPr>
      </w:pPr>
    </w:p>
    <w:p w14:paraId="0D7F940F" w14:textId="77777777" w:rsidR="00E90081" w:rsidRPr="003411E9" w:rsidRDefault="00E90081" w:rsidP="00951027">
      <w:pPr>
        <w:pStyle w:val="BTEMEASMCA"/>
        <w:rPr>
          <w:rStyle w:val="Hipersaitas"/>
          <w:noProof w:val="0"/>
          <w:color w:val="3366FF"/>
          <w:sz w:val="22"/>
          <w:szCs w:val="22"/>
        </w:rPr>
      </w:pPr>
      <w:r w:rsidRPr="003411E9">
        <w:rPr>
          <w:noProof w:val="0"/>
          <w:sz w:val="22"/>
          <w:szCs w:val="22"/>
        </w:rPr>
        <w:t>Išsami informacija apie šį vaistą pateikiama Valstybinės vaistų kontrolės tarnybos prie Lietuvos Respublikos sveikatos apsaugos ministerijos tinklalapyje</w:t>
      </w:r>
      <w:r w:rsidRPr="003411E9">
        <w:rPr>
          <w:i/>
          <w:noProof w:val="0"/>
          <w:sz w:val="22"/>
          <w:szCs w:val="22"/>
        </w:rPr>
        <w:t xml:space="preserve"> </w:t>
      </w:r>
      <w:hyperlink r:id="rId8" w:history="1">
        <w:r w:rsidRPr="003411E9">
          <w:rPr>
            <w:rStyle w:val="Hipersaitas"/>
            <w:noProof w:val="0"/>
            <w:color w:val="3366FF"/>
            <w:sz w:val="22"/>
            <w:szCs w:val="22"/>
          </w:rPr>
          <w:t>http://www.vvkt.lt/</w:t>
        </w:r>
      </w:hyperlink>
    </w:p>
    <w:p w14:paraId="5B3EC7AF" w14:textId="77777777" w:rsidR="00E90081" w:rsidRPr="003411E9" w:rsidRDefault="00E90081" w:rsidP="00951027">
      <w:pPr>
        <w:pStyle w:val="BTEMEASMCA"/>
        <w:rPr>
          <w:noProof w:val="0"/>
        </w:rPr>
      </w:pPr>
    </w:p>
    <w:p w14:paraId="127F72CC" w14:textId="77777777" w:rsidR="00BF3BA8" w:rsidRPr="003411E9" w:rsidRDefault="00BF3BA8">
      <w:bookmarkStart w:id="2" w:name="_GoBack"/>
      <w:bookmarkEnd w:id="2"/>
    </w:p>
    <w:sectPr w:rsidR="00BF3BA8" w:rsidRPr="003411E9" w:rsidSect="00B37BE2">
      <w:footerReference w:type="even" r:id="rId9"/>
      <w:footerReference w:type="default" r:id="rId10"/>
      <w:pgSz w:w="11906" w:h="16838"/>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BA161" w16cex:dateUtc="2022-11-01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B530D" w16cid:durableId="270B9799"/>
  <w16cid:commentId w16cid:paraId="768DDCB9" w16cid:durableId="270BA161"/>
  <w16cid:commentId w16cid:paraId="31856052" w16cid:durableId="270B97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4401D" w14:textId="77777777" w:rsidR="007128D6" w:rsidRDefault="007128D6">
      <w:r>
        <w:separator/>
      </w:r>
    </w:p>
  </w:endnote>
  <w:endnote w:type="continuationSeparator" w:id="0">
    <w:p w14:paraId="19216588" w14:textId="77777777" w:rsidR="007128D6" w:rsidRDefault="0071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MV Boli"/>
    <w:panose1 w:val="00000400000000000000"/>
    <w:charset w:val="01"/>
    <w:family w:val="roman"/>
    <w:notTrueType/>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C750" w14:textId="77777777" w:rsidR="00A179CB" w:rsidRDefault="00A179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24054E43" w14:textId="77777777" w:rsidR="00A179CB" w:rsidRDefault="00A179C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47564" w14:textId="416BC2DD" w:rsidR="00A179CB" w:rsidRDefault="00A179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6270">
      <w:rPr>
        <w:rStyle w:val="Puslapionumeris"/>
        <w:noProof/>
      </w:rPr>
      <w:t>20</w:t>
    </w:r>
    <w:r>
      <w:rPr>
        <w:rStyle w:val="Puslapionumeris"/>
      </w:rPr>
      <w:fldChar w:fldCharType="end"/>
    </w:r>
  </w:p>
  <w:p w14:paraId="60E83F30" w14:textId="77777777" w:rsidR="00A179CB" w:rsidRDefault="00A179C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01890" w14:textId="77777777" w:rsidR="007128D6" w:rsidRDefault="007128D6">
      <w:r>
        <w:separator/>
      </w:r>
    </w:p>
  </w:footnote>
  <w:footnote w:type="continuationSeparator" w:id="0">
    <w:p w14:paraId="3FA0C37B" w14:textId="77777777" w:rsidR="007128D6" w:rsidRDefault="00712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3283D"/>
    <w:multiLevelType w:val="hybridMultilevel"/>
    <w:tmpl w:val="E79CFE94"/>
    <w:lvl w:ilvl="0" w:tplc="FFFFFFFF">
      <w:start w:val="1"/>
      <w:numFmt w:val="bullet"/>
      <w:lvlText w:val=""/>
      <w:legacy w:legacy="1" w:legacySpace="0" w:legacyIndent="360"/>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5B32A0D"/>
    <w:multiLevelType w:val="hybridMultilevel"/>
    <w:tmpl w:val="5C0473A6"/>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86BE3"/>
    <w:multiLevelType w:val="hybridMultilevel"/>
    <w:tmpl w:val="44561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F83080"/>
    <w:multiLevelType w:val="hybridMultilevel"/>
    <w:tmpl w:val="A186010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EC05689"/>
    <w:multiLevelType w:val="hybridMultilevel"/>
    <w:tmpl w:val="1B503910"/>
    <w:lvl w:ilvl="0" w:tplc="8E8ABAF6">
      <w:start w:val="3"/>
      <w:numFmt w:val="bullet"/>
      <w:lvlText w:val=""/>
      <w:lvlJc w:val="left"/>
      <w:pPr>
        <w:tabs>
          <w:tab w:val="num" w:pos="360"/>
        </w:tabs>
        <w:ind w:left="360" w:hanging="360"/>
      </w:pPr>
      <w:rPr>
        <w:rFonts w:ascii="Symbol" w:hAnsi="Symbol" w:hint="default"/>
        <w:b w:val="0"/>
        <w:sz w:val="20"/>
      </w:rPr>
    </w:lvl>
    <w:lvl w:ilvl="1" w:tplc="AE14D0DA">
      <w:start w:val="1"/>
      <w:numFmt w:val="bullet"/>
      <w:lvlText w:val=""/>
      <w:lvlJc w:val="left"/>
      <w:pPr>
        <w:tabs>
          <w:tab w:val="num" w:pos="1421"/>
        </w:tabs>
        <w:ind w:left="1421" w:hanging="341"/>
      </w:pPr>
      <w:rPr>
        <w:rFonts w:ascii="Symbol" w:hAnsi="Symbol" w:hint="default"/>
        <w:b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0F479AC"/>
    <w:multiLevelType w:val="hybridMultilevel"/>
    <w:tmpl w:val="070CD7F4"/>
    <w:lvl w:ilvl="0" w:tplc="FFFFFFFF">
      <w:start w:val="1"/>
      <w:numFmt w:val="bullet"/>
      <w:lvlText w:val=""/>
      <w:legacy w:legacy="1" w:legacySpace="0" w:legacyIndent="360"/>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2CE76D4"/>
    <w:multiLevelType w:val="hybridMultilevel"/>
    <w:tmpl w:val="A58A1C18"/>
    <w:lvl w:ilvl="0" w:tplc="4140AD8C">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B2C79"/>
    <w:multiLevelType w:val="hybridMultilevel"/>
    <w:tmpl w:val="CEE83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100D28"/>
    <w:multiLevelType w:val="hybridMultilevel"/>
    <w:tmpl w:val="C5889116"/>
    <w:lvl w:ilvl="0" w:tplc="FD788292">
      <w:start w:val="1"/>
      <w:numFmt w:val="upperLetter"/>
      <w:lvlText w:val="%1."/>
      <w:lvlJc w:val="left"/>
      <w:pPr>
        <w:ind w:left="5670" w:hanging="5670"/>
      </w:pPr>
      <w:rPr>
        <w:rFonts w:hint="default"/>
        <w:b/>
      </w:rPr>
    </w:lvl>
    <w:lvl w:ilvl="1" w:tplc="498E416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7"/>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81"/>
    <w:rsid w:val="00196FFD"/>
    <w:rsid w:val="001C2EA2"/>
    <w:rsid w:val="002E091B"/>
    <w:rsid w:val="00303ECF"/>
    <w:rsid w:val="0030583D"/>
    <w:rsid w:val="003157F6"/>
    <w:rsid w:val="00330488"/>
    <w:rsid w:val="003411E9"/>
    <w:rsid w:val="00355EBE"/>
    <w:rsid w:val="00384CC5"/>
    <w:rsid w:val="003A6270"/>
    <w:rsid w:val="003C3326"/>
    <w:rsid w:val="003F6F59"/>
    <w:rsid w:val="00445C00"/>
    <w:rsid w:val="00445E4F"/>
    <w:rsid w:val="00493120"/>
    <w:rsid w:val="004A07C0"/>
    <w:rsid w:val="004C33E5"/>
    <w:rsid w:val="005028C3"/>
    <w:rsid w:val="00546C7A"/>
    <w:rsid w:val="005B4302"/>
    <w:rsid w:val="00602BDE"/>
    <w:rsid w:val="00670E48"/>
    <w:rsid w:val="006734EC"/>
    <w:rsid w:val="007128D6"/>
    <w:rsid w:val="0073670A"/>
    <w:rsid w:val="007446E7"/>
    <w:rsid w:val="007A3313"/>
    <w:rsid w:val="007C45EE"/>
    <w:rsid w:val="007E2028"/>
    <w:rsid w:val="00850412"/>
    <w:rsid w:val="00866E10"/>
    <w:rsid w:val="008A133E"/>
    <w:rsid w:val="008E6295"/>
    <w:rsid w:val="00951027"/>
    <w:rsid w:val="0099107B"/>
    <w:rsid w:val="00A04C9B"/>
    <w:rsid w:val="00A10ABB"/>
    <w:rsid w:val="00A179CB"/>
    <w:rsid w:val="00A26173"/>
    <w:rsid w:val="00A93CA7"/>
    <w:rsid w:val="00AA0876"/>
    <w:rsid w:val="00B14237"/>
    <w:rsid w:val="00B23704"/>
    <w:rsid w:val="00B37BE2"/>
    <w:rsid w:val="00B40EB4"/>
    <w:rsid w:val="00B70ACB"/>
    <w:rsid w:val="00B73BB3"/>
    <w:rsid w:val="00BA643F"/>
    <w:rsid w:val="00BC65D3"/>
    <w:rsid w:val="00BF3BA8"/>
    <w:rsid w:val="00BF506E"/>
    <w:rsid w:val="00C40AC5"/>
    <w:rsid w:val="00C64F4F"/>
    <w:rsid w:val="00CE281C"/>
    <w:rsid w:val="00DB595F"/>
    <w:rsid w:val="00DD689A"/>
    <w:rsid w:val="00E81CFE"/>
    <w:rsid w:val="00E90081"/>
    <w:rsid w:val="00E96ED8"/>
    <w:rsid w:val="00EC63EF"/>
    <w:rsid w:val="00F01042"/>
    <w:rsid w:val="00F20970"/>
    <w:rsid w:val="00F525C9"/>
    <w:rsid w:val="00FD6F26"/>
  </w:rsids>
  <m:mathPr>
    <m:mathFont m:val="Cambria Math"/>
    <m:brkBin m:val="before"/>
    <m:brkBinSub m:val="--"/>
    <m:smallFrac m:val="0"/>
    <m:dispDef/>
    <m:lMargin m:val="0"/>
    <m:rMargin m:val="0"/>
    <m:defJc m:val="centerGroup"/>
    <m:wrapIndent m:val="1440"/>
    <m:intLim m:val="subSup"/>
    <m:naryLim m:val="undOvr"/>
  </m:mathPr>
  <w:themeFontLang w:val="en-IE"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8FB9"/>
  <w15:docId w15:val="{E2A51097-957D-48EC-8DB5-990D0D5A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0081"/>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
    <w:qFormat/>
    <w:rsid w:val="00E90081"/>
    <w:pPr>
      <w:keepNext/>
      <w:outlineLvl w:val="0"/>
    </w:pPr>
    <w:rPr>
      <w:i/>
      <w:szCs w:val="22"/>
    </w:rPr>
  </w:style>
  <w:style w:type="paragraph" w:styleId="Antrat2">
    <w:name w:val="heading 2"/>
    <w:basedOn w:val="prastasis"/>
    <w:next w:val="prastasis"/>
    <w:link w:val="Antrat2Diagrama"/>
    <w:autoRedefine/>
    <w:uiPriority w:val="9"/>
    <w:qFormat/>
    <w:rsid w:val="0030583D"/>
    <w:pPr>
      <w:keepNext/>
      <w:pBdr>
        <w:top w:val="single" w:sz="4" w:space="1" w:color="auto"/>
        <w:left w:val="single" w:sz="4" w:space="4" w:color="auto"/>
        <w:bottom w:val="single" w:sz="4" w:space="1" w:color="auto"/>
        <w:right w:val="single" w:sz="4" w:space="4" w:color="auto"/>
      </w:pBdr>
      <w:ind w:left="567" w:hanging="567"/>
      <w:outlineLvl w:val="1"/>
    </w:pPr>
    <w:rPr>
      <w:b/>
      <w:caps/>
      <w:sz w:val="20"/>
    </w:rPr>
  </w:style>
  <w:style w:type="paragraph" w:styleId="Antrat3">
    <w:name w:val="heading 3"/>
    <w:basedOn w:val="prastasis"/>
    <w:next w:val="prastasis"/>
    <w:link w:val="Antrat3Diagrama"/>
    <w:autoRedefine/>
    <w:uiPriority w:val="9"/>
    <w:qFormat/>
    <w:rsid w:val="00E90081"/>
    <w:pPr>
      <w:keepNext/>
      <w:ind w:left="567" w:hanging="567"/>
      <w:outlineLvl w:val="2"/>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0081"/>
    <w:rPr>
      <w:rFonts w:ascii="Times New Roman" w:eastAsia="Times New Roman" w:hAnsi="Times New Roman" w:cs="Times New Roman"/>
      <w:i/>
      <w:lang w:val="lt-LT" w:eastAsia="lt-LT"/>
    </w:rPr>
  </w:style>
  <w:style w:type="character" w:customStyle="1" w:styleId="Antrat2Diagrama">
    <w:name w:val="Antraštė 2 Diagrama"/>
    <w:basedOn w:val="Numatytasispastraiposriftas"/>
    <w:link w:val="Antrat2"/>
    <w:uiPriority w:val="9"/>
    <w:rsid w:val="0030583D"/>
    <w:rPr>
      <w:rFonts w:ascii="Times New Roman" w:eastAsia="Times New Roman" w:hAnsi="Times New Roman" w:cs="Times New Roman"/>
      <w:b/>
      <w:caps/>
      <w:sz w:val="20"/>
      <w:szCs w:val="20"/>
      <w:lang w:val="lt-LT" w:eastAsia="lt-LT"/>
    </w:rPr>
  </w:style>
  <w:style w:type="character" w:customStyle="1" w:styleId="Antrat3Diagrama">
    <w:name w:val="Antraštė 3 Diagrama"/>
    <w:basedOn w:val="Numatytasispastraiposriftas"/>
    <w:link w:val="Antrat3"/>
    <w:uiPriority w:val="9"/>
    <w:rsid w:val="00E90081"/>
    <w:rPr>
      <w:rFonts w:ascii="Times New Roman" w:eastAsia="Times New Roman" w:hAnsi="Times New Roman" w:cs="Times New Roman"/>
      <w:b/>
      <w:sz w:val="20"/>
      <w:szCs w:val="20"/>
      <w:lang w:val="lt-LT" w:eastAsia="lt-LT"/>
    </w:rPr>
  </w:style>
  <w:style w:type="paragraph" w:styleId="Pagrindinistekstas">
    <w:name w:val="Body Text"/>
    <w:basedOn w:val="prastasis"/>
    <w:link w:val="PagrindinistekstasDiagrama"/>
    <w:uiPriority w:val="99"/>
    <w:rsid w:val="00E90081"/>
    <w:pPr>
      <w:spacing w:after="120"/>
    </w:pPr>
    <w:rPr>
      <w:sz w:val="20"/>
    </w:rPr>
  </w:style>
  <w:style w:type="character" w:customStyle="1" w:styleId="PagrindinistekstasDiagrama">
    <w:name w:val="Pagrindinis tekstas Diagrama"/>
    <w:basedOn w:val="Numatytasispastraiposriftas"/>
    <w:link w:val="Pagrindinistekstas"/>
    <w:uiPriority w:val="99"/>
    <w:rsid w:val="00E90081"/>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rsid w:val="00E90081"/>
    <w:pPr>
      <w:tabs>
        <w:tab w:val="center" w:pos="4153"/>
        <w:tab w:val="right" w:pos="8306"/>
      </w:tabs>
    </w:pPr>
    <w:rPr>
      <w:sz w:val="20"/>
    </w:rPr>
  </w:style>
  <w:style w:type="character" w:customStyle="1" w:styleId="PoratDiagrama">
    <w:name w:val="Poraštė Diagrama"/>
    <w:basedOn w:val="Numatytasispastraiposriftas"/>
    <w:link w:val="Porat"/>
    <w:uiPriority w:val="99"/>
    <w:rsid w:val="00E90081"/>
    <w:rPr>
      <w:rFonts w:ascii="Times New Roman" w:eastAsia="Times New Roman" w:hAnsi="Times New Roman" w:cs="Times New Roman"/>
      <w:sz w:val="20"/>
      <w:szCs w:val="20"/>
      <w:lang w:val="lt-LT" w:eastAsia="lt-LT"/>
    </w:rPr>
  </w:style>
  <w:style w:type="character" w:styleId="Puslapionumeris">
    <w:name w:val="page number"/>
    <w:uiPriority w:val="99"/>
    <w:rsid w:val="00E90081"/>
    <w:rPr>
      <w:rFonts w:cs="Times New Roman"/>
    </w:rPr>
  </w:style>
  <w:style w:type="paragraph" w:styleId="Pavadinimas">
    <w:name w:val="Title"/>
    <w:basedOn w:val="prastasis"/>
    <w:link w:val="PavadinimasDiagrama"/>
    <w:autoRedefine/>
    <w:uiPriority w:val="10"/>
    <w:qFormat/>
    <w:rsid w:val="00E90081"/>
    <w:pPr>
      <w:jc w:val="center"/>
      <w:outlineLvl w:val="0"/>
    </w:pPr>
    <w:rPr>
      <w:b/>
      <w:kern w:val="28"/>
      <w:sz w:val="20"/>
    </w:rPr>
  </w:style>
  <w:style w:type="character" w:customStyle="1" w:styleId="PavadinimasDiagrama">
    <w:name w:val="Pavadinimas Diagrama"/>
    <w:basedOn w:val="Numatytasispastraiposriftas"/>
    <w:link w:val="Pavadinimas"/>
    <w:uiPriority w:val="10"/>
    <w:rsid w:val="00E90081"/>
    <w:rPr>
      <w:rFonts w:ascii="Times New Roman" w:eastAsia="Times New Roman" w:hAnsi="Times New Roman" w:cs="Times New Roman"/>
      <w:b/>
      <w:kern w:val="28"/>
      <w:sz w:val="20"/>
      <w:szCs w:val="20"/>
      <w:lang w:val="lt-LT" w:eastAsia="lt-LT"/>
    </w:rPr>
  </w:style>
  <w:style w:type="character" w:styleId="Hipersaitas">
    <w:name w:val="Hyperlink"/>
    <w:uiPriority w:val="99"/>
    <w:rsid w:val="00E90081"/>
    <w:rPr>
      <w:rFonts w:cs="Times New Roman"/>
      <w:color w:val="0000FF"/>
      <w:u w:val="single"/>
    </w:rPr>
  </w:style>
  <w:style w:type="paragraph" w:styleId="prastasiniatinklio">
    <w:name w:val="Normal (Web)"/>
    <w:basedOn w:val="prastasis"/>
    <w:uiPriority w:val="99"/>
    <w:rsid w:val="00E90081"/>
    <w:pPr>
      <w:spacing w:before="100" w:beforeAutospacing="1" w:after="100" w:afterAutospacing="1"/>
    </w:pPr>
    <w:rPr>
      <w:sz w:val="24"/>
      <w:szCs w:val="24"/>
    </w:rPr>
  </w:style>
  <w:style w:type="character" w:styleId="Komentaronuoroda">
    <w:name w:val="annotation reference"/>
    <w:uiPriority w:val="99"/>
    <w:semiHidden/>
    <w:rsid w:val="00E90081"/>
    <w:rPr>
      <w:rFonts w:cs="Times New Roman"/>
      <w:sz w:val="16"/>
      <w:szCs w:val="16"/>
    </w:rPr>
  </w:style>
  <w:style w:type="paragraph" w:customStyle="1" w:styleId="PI-3EMEASMCA">
    <w:name w:val="PI-3 EMEA_SMCA"/>
    <w:basedOn w:val="prastasis"/>
    <w:autoRedefine/>
    <w:rsid w:val="00AA0876"/>
    <w:pPr>
      <w:keepNext/>
      <w:spacing w:line="220" w:lineRule="exact"/>
    </w:pPr>
    <w:rPr>
      <w:b/>
      <w:bCs/>
      <w:noProof/>
      <w:szCs w:val="22"/>
      <w:lang w:eastAsia="en-US"/>
    </w:rPr>
  </w:style>
  <w:style w:type="paragraph" w:styleId="Pagrindinistekstas2">
    <w:name w:val="Body Text 2"/>
    <w:basedOn w:val="prastasis"/>
    <w:link w:val="Pagrindinistekstas2Diagrama"/>
    <w:uiPriority w:val="99"/>
    <w:rsid w:val="00E90081"/>
    <w:pPr>
      <w:spacing w:after="120" w:line="480" w:lineRule="auto"/>
    </w:pPr>
    <w:rPr>
      <w:sz w:val="20"/>
    </w:rPr>
  </w:style>
  <w:style w:type="character" w:customStyle="1" w:styleId="Pagrindinistekstas2Diagrama">
    <w:name w:val="Pagrindinis tekstas 2 Diagrama"/>
    <w:basedOn w:val="Numatytasispastraiposriftas"/>
    <w:link w:val="Pagrindinistekstas2"/>
    <w:uiPriority w:val="99"/>
    <w:rsid w:val="00E90081"/>
    <w:rPr>
      <w:rFonts w:ascii="Times New Roman" w:eastAsia="Times New Roman" w:hAnsi="Times New Roman" w:cs="Times New Roman"/>
      <w:sz w:val="20"/>
      <w:szCs w:val="20"/>
      <w:lang w:val="lt-LT" w:eastAsia="lt-LT"/>
    </w:rPr>
  </w:style>
  <w:style w:type="paragraph" w:customStyle="1" w:styleId="lefthead12">
    <w:name w:val="lefthead12"/>
    <w:basedOn w:val="prastasis"/>
    <w:next w:val="prastasis"/>
    <w:rsid w:val="00E90081"/>
    <w:pPr>
      <w:keepNext/>
      <w:spacing w:after="240"/>
    </w:pPr>
    <w:rPr>
      <w:rFonts w:ascii="Arial" w:hAnsi="Arial"/>
      <w:b/>
      <w:sz w:val="24"/>
      <w:lang w:val="en-GB"/>
    </w:rPr>
  </w:style>
  <w:style w:type="paragraph" w:customStyle="1" w:styleId="PI-1labEMEASMCA">
    <w:name w:val="PI-1_lab EMEA_SMCA"/>
    <w:basedOn w:val="prastasis"/>
    <w:link w:val="PI-1labEMEASMCAChar"/>
    <w:autoRedefine/>
    <w:rsid w:val="00E90081"/>
    <w:pPr>
      <w:pBdr>
        <w:top w:val="single" w:sz="4" w:space="1" w:color="auto"/>
        <w:left w:val="single" w:sz="4" w:space="4" w:color="auto"/>
        <w:bottom w:val="single" w:sz="4" w:space="1" w:color="auto"/>
        <w:right w:val="single" w:sz="4" w:space="4" w:color="auto"/>
      </w:pBdr>
      <w:tabs>
        <w:tab w:val="left" w:pos="540"/>
      </w:tabs>
    </w:pPr>
    <w:rPr>
      <w:b/>
      <w:noProof/>
      <w:sz w:val="20"/>
    </w:rPr>
  </w:style>
  <w:style w:type="character" w:customStyle="1" w:styleId="PI-1labEMEASMCAChar">
    <w:name w:val="PI-1_lab EMEA_SMCA Char"/>
    <w:link w:val="PI-1labEMEASMCA"/>
    <w:locked/>
    <w:rsid w:val="00E90081"/>
    <w:rPr>
      <w:rFonts w:ascii="Times New Roman" w:eastAsia="Times New Roman" w:hAnsi="Times New Roman" w:cs="Times New Roman"/>
      <w:b/>
      <w:noProof/>
      <w:sz w:val="20"/>
      <w:szCs w:val="20"/>
      <w:lang w:val="lt-LT"/>
    </w:rPr>
  </w:style>
  <w:style w:type="paragraph" w:customStyle="1" w:styleId="TTEMEASMCA">
    <w:name w:val="TT EMEA_SMCA"/>
    <w:basedOn w:val="Antrat1"/>
    <w:link w:val="TTEMEASMCAChar"/>
    <w:autoRedefine/>
    <w:rsid w:val="00E90081"/>
    <w:pPr>
      <w:keepNext w:val="0"/>
      <w:tabs>
        <w:tab w:val="left" w:pos="567"/>
      </w:tabs>
      <w:ind w:left="567" w:hanging="567"/>
      <w:jc w:val="center"/>
    </w:pPr>
    <w:rPr>
      <w:b/>
      <w:i w:val="0"/>
      <w:caps/>
    </w:rPr>
  </w:style>
  <w:style w:type="character" w:customStyle="1" w:styleId="TTEMEASMCAChar">
    <w:name w:val="TT EMEA_SMCA Char"/>
    <w:link w:val="TTEMEASMCA"/>
    <w:locked/>
    <w:rsid w:val="00E90081"/>
    <w:rPr>
      <w:rFonts w:ascii="Times New Roman" w:eastAsia="Times New Roman" w:hAnsi="Times New Roman" w:cs="Times New Roman"/>
      <w:b/>
      <w:caps/>
      <w:lang w:val="lt-LT"/>
    </w:rPr>
  </w:style>
  <w:style w:type="paragraph" w:customStyle="1" w:styleId="BT-EMEASMCA">
    <w:name w:val="BT- EMEA_SMCA"/>
    <w:basedOn w:val="prastasis"/>
    <w:autoRedefine/>
    <w:rsid w:val="00E90081"/>
    <w:pPr>
      <w:numPr>
        <w:numId w:val="2"/>
      </w:numPr>
    </w:pPr>
    <w:rPr>
      <w:noProof/>
      <w:szCs w:val="22"/>
      <w:lang w:eastAsia="en-US"/>
    </w:rPr>
  </w:style>
  <w:style w:type="paragraph" w:customStyle="1" w:styleId="BTbEMEASMCA">
    <w:name w:val="BT(b) EMEA_SMCA"/>
    <w:basedOn w:val="prastasis"/>
    <w:autoRedefine/>
    <w:rsid w:val="00E90081"/>
    <w:rPr>
      <w:b/>
      <w:noProof/>
      <w:szCs w:val="22"/>
      <w:lang w:eastAsia="en-US"/>
    </w:rPr>
  </w:style>
  <w:style w:type="paragraph" w:customStyle="1" w:styleId="BTEMEASMCA">
    <w:name w:val="BT EMEA_SMCA"/>
    <w:basedOn w:val="prastasis"/>
    <w:link w:val="BTEMEASMCAChar"/>
    <w:autoRedefine/>
    <w:rsid w:val="00951027"/>
    <w:rPr>
      <w:noProof/>
      <w:sz w:val="20"/>
    </w:rPr>
  </w:style>
  <w:style w:type="character" w:customStyle="1" w:styleId="BTEMEASMCAChar">
    <w:name w:val="BT EMEA_SMCA Char"/>
    <w:link w:val="BTEMEASMCA"/>
    <w:locked/>
    <w:rsid w:val="00951027"/>
    <w:rPr>
      <w:rFonts w:ascii="Times New Roman" w:eastAsia="Times New Roman" w:hAnsi="Times New Roman" w:cs="Times New Roman"/>
      <w:noProof/>
      <w:sz w:val="20"/>
      <w:szCs w:val="20"/>
      <w:lang w:val="lt-LT" w:eastAsia="lt-LT"/>
    </w:rPr>
  </w:style>
  <w:style w:type="paragraph" w:styleId="Debesliotekstas">
    <w:name w:val="Balloon Text"/>
    <w:basedOn w:val="prastasis"/>
    <w:link w:val="DebesliotekstasDiagrama"/>
    <w:uiPriority w:val="99"/>
    <w:semiHidden/>
    <w:unhideWhenUsed/>
    <w:rsid w:val="00E90081"/>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E90081"/>
    <w:rPr>
      <w:rFonts w:ascii="Tahoma" w:eastAsia="Times New Roman" w:hAnsi="Tahoma" w:cs="Times New Roman"/>
      <w:sz w:val="16"/>
      <w:szCs w:val="16"/>
      <w:lang w:val="lt-LT" w:eastAsia="lt-LT"/>
    </w:rPr>
  </w:style>
  <w:style w:type="paragraph" w:styleId="Antrats">
    <w:name w:val="header"/>
    <w:basedOn w:val="prastasis"/>
    <w:link w:val="AntratsDiagrama"/>
    <w:uiPriority w:val="99"/>
    <w:unhideWhenUsed/>
    <w:rsid w:val="00E90081"/>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E90081"/>
    <w:rPr>
      <w:rFonts w:ascii="Times New Roman" w:eastAsia="Times New Roman" w:hAnsi="Times New Roman" w:cs="Times New Roman"/>
      <w:sz w:val="20"/>
      <w:szCs w:val="20"/>
      <w:lang w:val="lt-LT" w:eastAsia="lt-LT"/>
    </w:rPr>
  </w:style>
  <w:style w:type="character" w:customStyle="1" w:styleId="CSIchar">
    <w:name w:val="CSIchar"/>
    <w:rsid w:val="00E90081"/>
    <w:rPr>
      <w:bdr w:val="none" w:sz="0" w:space="0" w:color="auto"/>
      <w:shd w:val="clear" w:color="auto" w:fill="CCCCCC"/>
    </w:rPr>
  </w:style>
  <w:style w:type="paragraph" w:styleId="Komentarotekstas">
    <w:name w:val="annotation text"/>
    <w:basedOn w:val="prastasis"/>
    <w:link w:val="KomentarotekstasDiagrama"/>
    <w:uiPriority w:val="99"/>
    <w:semiHidden/>
    <w:unhideWhenUsed/>
    <w:rsid w:val="00E90081"/>
    <w:rPr>
      <w:sz w:val="20"/>
      <w:lang w:val="en-GB" w:eastAsia="en-US"/>
    </w:rPr>
  </w:style>
  <w:style w:type="character" w:customStyle="1" w:styleId="KomentarotekstasDiagrama">
    <w:name w:val="Komentaro tekstas Diagrama"/>
    <w:basedOn w:val="Numatytasispastraiposriftas"/>
    <w:link w:val="Komentarotekstas"/>
    <w:uiPriority w:val="99"/>
    <w:semiHidden/>
    <w:rsid w:val="00E9008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90081"/>
    <w:rPr>
      <w:b/>
      <w:bCs/>
      <w:lang w:val="lt-LT" w:eastAsia="lt-LT"/>
    </w:rPr>
  </w:style>
  <w:style w:type="character" w:customStyle="1" w:styleId="KomentarotemaDiagrama">
    <w:name w:val="Komentaro tema Diagrama"/>
    <w:basedOn w:val="KomentarotekstasDiagrama"/>
    <w:link w:val="Komentarotema"/>
    <w:uiPriority w:val="99"/>
    <w:semiHidden/>
    <w:rsid w:val="00E90081"/>
    <w:rPr>
      <w:rFonts w:ascii="Times New Roman" w:eastAsia="Times New Roman" w:hAnsi="Times New Roman" w:cs="Times New Roman"/>
      <w:b/>
      <w:bCs/>
      <w:sz w:val="20"/>
      <w:szCs w:val="20"/>
      <w:lang w:val="lt-LT" w:eastAsia="lt-LT"/>
    </w:rPr>
  </w:style>
  <w:style w:type="paragraph" w:customStyle="1" w:styleId="ColorfulShading-Accent11">
    <w:name w:val="Colorful Shading - Accent 11"/>
    <w:hidden/>
    <w:uiPriority w:val="99"/>
    <w:semiHidden/>
    <w:rsid w:val="00E90081"/>
    <w:pPr>
      <w:spacing w:after="0" w:line="240" w:lineRule="auto"/>
    </w:pPr>
    <w:rPr>
      <w:rFonts w:ascii="Times New Roman" w:eastAsia="Times New Roman" w:hAnsi="Times New Roman" w:cs="Times New Roman"/>
      <w:szCs w:val="20"/>
      <w:lang w:val="lt-LT" w:eastAsia="lt-LT"/>
    </w:rPr>
  </w:style>
  <w:style w:type="paragraph" w:styleId="Pataisymai">
    <w:name w:val="Revision"/>
    <w:hidden/>
    <w:uiPriority w:val="99"/>
    <w:semiHidden/>
    <w:rsid w:val="004A07C0"/>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20975</Words>
  <Characters>11957</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Meehan</dc:creator>
  <cp:lastModifiedBy>Albina Burkauskaitė</cp:lastModifiedBy>
  <cp:revision>3</cp:revision>
  <dcterms:created xsi:type="dcterms:W3CDTF">2022-11-17T11:41:00Z</dcterms:created>
  <dcterms:modified xsi:type="dcterms:W3CDTF">2022-11-17T11:42:00Z</dcterms:modified>
</cp:coreProperties>
</file>