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FB0" w:rsidRPr="00DF4173" w:rsidRDefault="00B31FB0" w:rsidP="00B31FB0">
      <w:pPr>
        <w:pStyle w:val="TTEMEASMCA"/>
        <w:rPr>
          <w:lang w:val="lt-LT"/>
        </w:rPr>
      </w:pPr>
      <w:bookmarkStart w:id="0" w:name="_Toc129243138"/>
      <w:bookmarkStart w:id="1" w:name="_Toc129243263"/>
      <w:r>
        <w:rPr>
          <w:caps w:val="0"/>
          <w:lang w:val="lt-LT"/>
        </w:rPr>
        <w:t>P</w:t>
      </w:r>
      <w:r w:rsidRPr="00DF4173">
        <w:rPr>
          <w:caps w:val="0"/>
          <w:lang w:val="lt-LT"/>
        </w:rPr>
        <w:t xml:space="preserve">akuotės lapelis: </w:t>
      </w:r>
      <w:proofErr w:type="spellStart"/>
      <w:r w:rsidRPr="00DF4173">
        <w:rPr>
          <w:caps w:val="0"/>
          <w:lang w:val="lt-LT"/>
        </w:rPr>
        <w:t>nformacija</w:t>
      </w:r>
      <w:proofErr w:type="spellEnd"/>
      <w:r w:rsidRPr="00DF4173">
        <w:rPr>
          <w:caps w:val="0"/>
          <w:lang w:val="lt-LT"/>
        </w:rPr>
        <w:t xml:space="preserve"> vartotojui</w:t>
      </w:r>
      <w:bookmarkEnd w:id="0"/>
      <w:bookmarkEnd w:id="1"/>
    </w:p>
    <w:p w:rsidR="00B31FB0" w:rsidRDefault="00B31FB0" w:rsidP="00B31FB0">
      <w:pPr>
        <w:tabs>
          <w:tab w:val="clear" w:pos="567"/>
        </w:tabs>
        <w:spacing w:line="240" w:lineRule="auto"/>
        <w:jc w:val="center"/>
        <w:outlineLvl w:val="0"/>
        <w:rPr>
          <w:b/>
          <w:noProof/>
          <w:lang w:val="lt-LT"/>
        </w:rPr>
      </w:pPr>
    </w:p>
    <w:p w:rsidR="00B31FB0" w:rsidRDefault="00B31FB0" w:rsidP="00B31FB0">
      <w:pPr>
        <w:widowControl w:val="0"/>
        <w:tabs>
          <w:tab w:val="clear" w:pos="567"/>
        </w:tabs>
        <w:spacing w:line="240" w:lineRule="auto"/>
        <w:jc w:val="center"/>
        <w:rPr>
          <w:b/>
          <w:noProof/>
          <w:lang w:val="lt-LT"/>
        </w:rPr>
      </w:pPr>
      <w:r w:rsidRPr="0033071B">
        <w:rPr>
          <w:b/>
          <w:noProof/>
          <w:lang w:val="lt-LT"/>
        </w:rPr>
        <w:t>NeuroMax forte plėvele dengtos tabletės</w:t>
      </w:r>
    </w:p>
    <w:p w:rsidR="00B31FB0" w:rsidRPr="002F0E3E" w:rsidRDefault="00B31FB0" w:rsidP="00B31FB0">
      <w:pPr>
        <w:tabs>
          <w:tab w:val="clear" w:pos="567"/>
        </w:tabs>
        <w:spacing w:line="240" w:lineRule="auto"/>
        <w:ind w:right="-2"/>
        <w:jc w:val="center"/>
        <w:rPr>
          <w:noProof/>
          <w:lang w:val="lt-LT"/>
        </w:rPr>
      </w:pPr>
      <w:r w:rsidRPr="002F0E3E">
        <w:rPr>
          <w:noProof/>
          <w:lang w:val="lt-LT"/>
        </w:rPr>
        <w:t>Tiamino hidrochloridas, piridoksino hidrochloridas, cianokobalaminas</w:t>
      </w:r>
    </w:p>
    <w:p w:rsidR="00B31FB0" w:rsidRPr="0033071B" w:rsidRDefault="00B31FB0" w:rsidP="00B31FB0">
      <w:pPr>
        <w:widowControl w:val="0"/>
        <w:tabs>
          <w:tab w:val="clear" w:pos="567"/>
        </w:tabs>
        <w:spacing w:line="240" w:lineRule="auto"/>
        <w:jc w:val="center"/>
        <w:rPr>
          <w:b/>
          <w:noProof/>
          <w:lang w:val="lt-LT"/>
        </w:rPr>
      </w:pPr>
    </w:p>
    <w:p w:rsidR="00B31FB0" w:rsidRDefault="00B31FB0" w:rsidP="00B31FB0">
      <w:pPr>
        <w:pStyle w:val="BTbEMEASMCA"/>
        <w:jc w:val="center"/>
        <w:rPr>
          <w:noProof w:val="0"/>
        </w:rPr>
      </w:pPr>
    </w:p>
    <w:p w:rsidR="00B31FB0" w:rsidRPr="00DF4173" w:rsidRDefault="00B31FB0" w:rsidP="00B31FB0">
      <w:pPr>
        <w:pStyle w:val="BTbEMEASMCA"/>
        <w:rPr>
          <w:noProof w:val="0"/>
        </w:rPr>
      </w:pPr>
      <w:r w:rsidRPr="00DF4173">
        <w:rPr>
          <w:noProof w:val="0"/>
        </w:rPr>
        <w:t xml:space="preserve">Atidžiai perskaitykite visą </w:t>
      </w:r>
      <w:r>
        <w:rPr>
          <w:noProof w:val="0"/>
        </w:rPr>
        <w:t>šį</w:t>
      </w:r>
      <w:r w:rsidRPr="00DF4173">
        <w:rPr>
          <w:noProof w:val="0"/>
        </w:rPr>
        <w:t xml:space="preserve"> lapelį, </w:t>
      </w:r>
      <w:r w:rsidRPr="00803D08">
        <w:rPr>
          <w:noProof w:val="0"/>
        </w:rPr>
        <w:t>prieš pradėdami vartoti šį vaistą, nes jame pateikiama Jums svarbi informacija.</w:t>
      </w:r>
    </w:p>
    <w:p w:rsidR="00B31FB0" w:rsidRPr="00DF4173" w:rsidRDefault="00B31FB0" w:rsidP="00B31FB0">
      <w:pPr>
        <w:pStyle w:val="BTEMEASMCA"/>
        <w:rPr>
          <w:noProof w:val="0"/>
        </w:rPr>
      </w:pPr>
      <w:r w:rsidRPr="0033071B">
        <w:t>NeuroMax forte</w:t>
      </w:r>
      <w:r w:rsidRPr="00DF4173">
        <w:rPr>
          <w:noProof w:val="0"/>
        </w:rPr>
        <w:t xml:space="preserve"> galima įsigyti be recepto, tačiau jį reikia vartoti tiksliai</w:t>
      </w:r>
      <w:r>
        <w:rPr>
          <w:noProof w:val="0"/>
        </w:rPr>
        <w:t>,</w:t>
      </w:r>
      <w:r w:rsidRPr="00DF4173">
        <w:rPr>
          <w:noProof w:val="0"/>
        </w:rPr>
        <w:t xml:space="preserve"> kaip nurodyta, kad poveikis būtų geriausias.</w:t>
      </w:r>
    </w:p>
    <w:p w:rsidR="00B31FB0" w:rsidRPr="00DF4173" w:rsidRDefault="00B31FB0" w:rsidP="00B31FB0">
      <w:pPr>
        <w:pStyle w:val="BT-EMEASMCA"/>
        <w:tabs>
          <w:tab w:val="clear" w:pos="360"/>
          <w:tab w:val="clear" w:pos="420"/>
          <w:tab w:val="num" w:pos="720"/>
        </w:tabs>
        <w:ind w:left="720" w:hanging="363"/>
        <w:rPr>
          <w:noProof w:val="0"/>
        </w:rPr>
      </w:pPr>
      <w:r w:rsidRPr="00DF4173">
        <w:rPr>
          <w:noProof w:val="0"/>
        </w:rPr>
        <w:t>Neišmeskite šio lapelio, nes vėl gali prireikti jį perskaityti.</w:t>
      </w:r>
    </w:p>
    <w:p w:rsidR="00B31FB0" w:rsidRPr="00DF4173" w:rsidRDefault="00B31FB0" w:rsidP="00B31FB0">
      <w:pPr>
        <w:pStyle w:val="BT-EMEASMCA"/>
        <w:tabs>
          <w:tab w:val="clear" w:pos="360"/>
          <w:tab w:val="clear" w:pos="420"/>
          <w:tab w:val="num" w:pos="720"/>
        </w:tabs>
        <w:ind w:left="720" w:hanging="363"/>
        <w:rPr>
          <w:noProof w:val="0"/>
        </w:rPr>
      </w:pPr>
      <w:r w:rsidRPr="00DF4173">
        <w:rPr>
          <w:noProof w:val="0"/>
        </w:rPr>
        <w:t>Jeigu norite sužinoti daugiau arba pasitarti, kreipkitės į vaistininką.</w:t>
      </w:r>
    </w:p>
    <w:p w:rsidR="00B31FB0" w:rsidRPr="00DF4173" w:rsidRDefault="00B31FB0" w:rsidP="00B31FB0">
      <w:pPr>
        <w:pStyle w:val="BT-EMEASMCA"/>
        <w:tabs>
          <w:tab w:val="clear" w:pos="360"/>
          <w:tab w:val="clear" w:pos="420"/>
          <w:tab w:val="num" w:pos="720"/>
        </w:tabs>
        <w:ind w:left="720" w:hanging="363"/>
        <w:rPr>
          <w:noProof w:val="0"/>
        </w:rPr>
      </w:pPr>
      <w:r w:rsidRPr="00DF4173">
        <w:rPr>
          <w:noProof w:val="0"/>
        </w:rPr>
        <w:t>Jeigu simptomai pasunkėjo arba nepalengvėjo, kreipkitės į gydytoją.</w:t>
      </w:r>
    </w:p>
    <w:p w:rsidR="00B31FB0" w:rsidRPr="005B34AC" w:rsidRDefault="00B31FB0" w:rsidP="00B31FB0">
      <w:pPr>
        <w:pStyle w:val="BT-EMEASMCA"/>
        <w:tabs>
          <w:tab w:val="clear" w:pos="360"/>
          <w:tab w:val="clear" w:pos="420"/>
          <w:tab w:val="num" w:pos="720"/>
        </w:tabs>
        <w:ind w:left="720" w:hanging="363"/>
      </w:pPr>
      <w:r w:rsidRPr="005B34AC">
        <w:t>Jeigu pasireiškė šalutinis poveikis (net jeigu jis šiame lapelyje nenurodytas), kreipkitės į gydytoją arba vaistininką. Žr. 4 skyrių.</w:t>
      </w:r>
    </w:p>
    <w:p w:rsidR="00B31FB0" w:rsidRDefault="00B31FB0" w:rsidP="00B31FB0">
      <w:pPr>
        <w:ind w:left="567" w:hanging="567"/>
        <w:rPr>
          <w:noProof/>
          <w:lang w:val="lt-LT"/>
        </w:rPr>
      </w:pPr>
    </w:p>
    <w:p w:rsidR="00B31FB0" w:rsidRDefault="00B31FB0" w:rsidP="00B31FB0">
      <w:pPr>
        <w:numPr>
          <w:ilvl w:val="12"/>
          <w:numId w:val="0"/>
        </w:numPr>
        <w:tabs>
          <w:tab w:val="clear" w:pos="567"/>
        </w:tabs>
        <w:spacing w:line="240" w:lineRule="auto"/>
        <w:ind w:right="-2"/>
        <w:outlineLvl w:val="0"/>
        <w:rPr>
          <w:b/>
          <w:noProof/>
          <w:lang w:val="lt-LT"/>
        </w:rPr>
      </w:pPr>
    </w:p>
    <w:p w:rsidR="00B31FB0" w:rsidRDefault="00B31FB0" w:rsidP="00B31FB0">
      <w:pPr>
        <w:ind w:left="567" w:hanging="567"/>
        <w:rPr>
          <w:b/>
          <w:noProof/>
          <w:lang w:val="lt-LT"/>
        </w:rPr>
      </w:pPr>
      <w:r w:rsidRPr="00803D08">
        <w:rPr>
          <w:b/>
          <w:noProof/>
          <w:lang w:val="lt-LT"/>
        </w:rPr>
        <w:t>Apie ką rašoma šiame lapelyje?</w:t>
      </w:r>
    </w:p>
    <w:p w:rsidR="00B31FB0" w:rsidRDefault="00B31FB0" w:rsidP="00B31FB0">
      <w:pPr>
        <w:ind w:left="567" w:hanging="567"/>
        <w:rPr>
          <w:noProof/>
          <w:lang w:val="lt-LT"/>
        </w:rPr>
      </w:pPr>
      <w:r>
        <w:rPr>
          <w:noProof/>
          <w:lang w:val="lt-LT"/>
        </w:rPr>
        <w:t>1.</w:t>
      </w:r>
      <w:r>
        <w:rPr>
          <w:noProof/>
          <w:lang w:val="lt-LT"/>
        </w:rPr>
        <w:tab/>
        <w:t xml:space="preserve">Kas yra </w:t>
      </w:r>
      <w:r w:rsidRPr="0033071B">
        <w:rPr>
          <w:noProof/>
          <w:lang w:val="lt-LT"/>
        </w:rPr>
        <w:t>NeuroMax forte</w:t>
      </w:r>
      <w:r>
        <w:rPr>
          <w:noProof/>
          <w:lang w:val="lt-LT"/>
        </w:rPr>
        <w:t xml:space="preserve"> ir nuo ko jis vartojamas</w:t>
      </w:r>
    </w:p>
    <w:p w:rsidR="00B31FB0" w:rsidRDefault="00B31FB0" w:rsidP="00B31FB0">
      <w:pPr>
        <w:ind w:left="567" w:hanging="567"/>
        <w:rPr>
          <w:noProof/>
          <w:lang w:val="lt-LT"/>
        </w:rPr>
      </w:pPr>
      <w:r>
        <w:rPr>
          <w:noProof/>
          <w:lang w:val="lt-LT"/>
        </w:rPr>
        <w:t>2.</w:t>
      </w:r>
      <w:r>
        <w:rPr>
          <w:noProof/>
          <w:lang w:val="lt-LT"/>
        </w:rPr>
        <w:tab/>
        <w:t xml:space="preserve">Kas žinotina prieš vartojant </w:t>
      </w:r>
      <w:r w:rsidRPr="0033071B">
        <w:rPr>
          <w:noProof/>
          <w:lang w:val="lt-LT"/>
        </w:rPr>
        <w:t>NeuroMax forte</w:t>
      </w:r>
    </w:p>
    <w:p w:rsidR="00B31FB0" w:rsidRDefault="00B31FB0" w:rsidP="00B31FB0">
      <w:pPr>
        <w:ind w:left="567" w:hanging="567"/>
        <w:rPr>
          <w:noProof/>
          <w:lang w:val="lt-LT"/>
        </w:rPr>
      </w:pPr>
      <w:r>
        <w:rPr>
          <w:noProof/>
          <w:lang w:val="lt-LT"/>
        </w:rPr>
        <w:t>3.</w:t>
      </w:r>
      <w:r>
        <w:rPr>
          <w:noProof/>
          <w:lang w:val="lt-LT"/>
        </w:rPr>
        <w:tab/>
        <w:t xml:space="preserve">Kaip vartoti </w:t>
      </w:r>
      <w:r w:rsidRPr="0033071B">
        <w:rPr>
          <w:noProof/>
          <w:lang w:val="lt-LT"/>
        </w:rPr>
        <w:t>NeuroMax forte</w:t>
      </w:r>
    </w:p>
    <w:p w:rsidR="00B31FB0" w:rsidRDefault="00B31FB0" w:rsidP="00B31FB0">
      <w:pPr>
        <w:ind w:left="567" w:hanging="567"/>
        <w:rPr>
          <w:noProof/>
          <w:lang w:val="lt-LT"/>
        </w:rPr>
      </w:pPr>
      <w:r>
        <w:rPr>
          <w:noProof/>
          <w:lang w:val="lt-LT"/>
        </w:rPr>
        <w:t>4.</w:t>
      </w:r>
      <w:r>
        <w:rPr>
          <w:noProof/>
          <w:lang w:val="lt-LT"/>
        </w:rPr>
        <w:tab/>
        <w:t>Galimas šalutinis poveikis</w:t>
      </w:r>
    </w:p>
    <w:p w:rsidR="00B31FB0" w:rsidRDefault="00B31FB0" w:rsidP="00B31FB0">
      <w:pPr>
        <w:ind w:left="567" w:hanging="567"/>
        <w:rPr>
          <w:noProof/>
          <w:lang w:val="lt-LT"/>
        </w:rPr>
      </w:pPr>
      <w:r>
        <w:rPr>
          <w:noProof/>
          <w:lang w:val="lt-LT"/>
        </w:rPr>
        <w:t>5.</w:t>
      </w:r>
      <w:r>
        <w:rPr>
          <w:noProof/>
          <w:lang w:val="lt-LT"/>
        </w:rPr>
        <w:tab/>
        <w:t xml:space="preserve">Kaip laikyti </w:t>
      </w:r>
      <w:r w:rsidRPr="0033071B">
        <w:rPr>
          <w:noProof/>
          <w:lang w:val="lt-LT"/>
        </w:rPr>
        <w:t>NeuroMax forte</w:t>
      </w:r>
    </w:p>
    <w:p w:rsidR="00B31FB0" w:rsidRDefault="00B31FB0" w:rsidP="00B31FB0">
      <w:pPr>
        <w:ind w:left="567" w:hanging="567"/>
        <w:rPr>
          <w:noProof/>
          <w:lang w:val="lt-LT"/>
        </w:rPr>
      </w:pPr>
      <w:r>
        <w:rPr>
          <w:noProof/>
          <w:lang w:val="lt-LT"/>
        </w:rPr>
        <w:t>6.</w:t>
      </w:r>
      <w:r>
        <w:rPr>
          <w:noProof/>
          <w:lang w:val="lt-LT"/>
        </w:rPr>
        <w:tab/>
        <w:t>Kita informacija</w:t>
      </w:r>
    </w:p>
    <w:p w:rsidR="00B31FB0" w:rsidRDefault="00B31FB0" w:rsidP="00B31FB0">
      <w:pPr>
        <w:numPr>
          <w:ilvl w:val="12"/>
          <w:numId w:val="0"/>
        </w:numPr>
        <w:tabs>
          <w:tab w:val="clear" w:pos="567"/>
        </w:tabs>
        <w:spacing w:line="240" w:lineRule="auto"/>
        <w:rPr>
          <w:noProof/>
          <w:lang w:val="lt-LT"/>
        </w:rPr>
      </w:pPr>
    </w:p>
    <w:p w:rsidR="00B31FB0" w:rsidRDefault="00B31FB0" w:rsidP="00B31FB0">
      <w:pPr>
        <w:numPr>
          <w:ilvl w:val="12"/>
          <w:numId w:val="0"/>
        </w:numPr>
        <w:tabs>
          <w:tab w:val="clear" w:pos="567"/>
        </w:tabs>
        <w:spacing w:line="240" w:lineRule="auto"/>
        <w:rPr>
          <w:noProof/>
          <w:lang w:val="lt-LT"/>
        </w:rPr>
      </w:pPr>
    </w:p>
    <w:p w:rsidR="00B31FB0" w:rsidRDefault="00B31FB0" w:rsidP="00B31FB0">
      <w:pPr>
        <w:numPr>
          <w:ilvl w:val="12"/>
          <w:numId w:val="0"/>
        </w:numPr>
        <w:ind w:left="567" w:hanging="567"/>
        <w:outlineLvl w:val="0"/>
        <w:rPr>
          <w:b/>
          <w:caps/>
          <w:noProof/>
          <w:lang w:val="lt-LT"/>
        </w:rPr>
      </w:pPr>
      <w:r>
        <w:rPr>
          <w:b/>
          <w:noProof/>
          <w:lang w:val="lt-LT"/>
        </w:rPr>
        <w:t>1.</w:t>
      </w:r>
      <w:r>
        <w:rPr>
          <w:b/>
          <w:noProof/>
          <w:lang w:val="lt-LT"/>
        </w:rPr>
        <w:tab/>
        <w:t>Kas yra NeuroMax forte ir nuo ko jis vartojamas</w:t>
      </w:r>
    </w:p>
    <w:p w:rsidR="00B31FB0" w:rsidRDefault="00B31FB0" w:rsidP="00B31FB0">
      <w:pPr>
        <w:ind w:left="567" w:hanging="567"/>
        <w:rPr>
          <w:noProof/>
          <w:lang w:val="lt-LT"/>
        </w:rPr>
      </w:pPr>
    </w:p>
    <w:p w:rsidR="00B31FB0" w:rsidRPr="00672216" w:rsidRDefault="00B31FB0" w:rsidP="00B31FB0">
      <w:pPr>
        <w:numPr>
          <w:ilvl w:val="12"/>
          <w:numId w:val="0"/>
        </w:numPr>
        <w:tabs>
          <w:tab w:val="clear" w:pos="567"/>
        </w:tabs>
        <w:spacing w:line="240" w:lineRule="auto"/>
        <w:rPr>
          <w:noProof/>
          <w:lang w:val="lt-LT"/>
        </w:rPr>
      </w:pPr>
      <w:r>
        <w:rPr>
          <w:noProof/>
          <w:lang w:val="lt-LT"/>
        </w:rPr>
        <w:t>NeuroMax forte sudėtyje yra trys B grupės vitaminai: t</w:t>
      </w:r>
      <w:r w:rsidRPr="00672216">
        <w:rPr>
          <w:noProof/>
          <w:lang w:val="lt-LT"/>
        </w:rPr>
        <w:t>iamino hidrochloridas, piridoksino hidrochloridas, cianokobalaminas</w:t>
      </w:r>
      <w:r>
        <w:rPr>
          <w:noProof/>
          <w:lang w:val="lt-LT"/>
        </w:rPr>
        <w:t>.</w:t>
      </w:r>
    </w:p>
    <w:p w:rsidR="00B31FB0" w:rsidRPr="00363497" w:rsidRDefault="00B31FB0" w:rsidP="00B31FB0">
      <w:pPr>
        <w:numPr>
          <w:ilvl w:val="12"/>
          <w:numId w:val="0"/>
        </w:numPr>
        <w:tabs>
          <w:tab w:val="clear" w:pos="567"/>
        </w:tabs>
        <w:spacing w:line="240" w:lineRule="auto"/>
        <w:rPr>
          <w:noProof/>
          <w:lang w:val="lt-LT"/>
        </w:rPr>
      </w:pPr>
      <w:r w:rsidRPr="00363497">
        <w:rPr>
          <w:noProof/>
          <w:lang w:val="lt-LT"/>
        </w:rPr>
        <w:t>B grupės vitaminai yra labai svarbūs organizmo medžiagų apykaitai. Jie yra įvairių reakcijų kofermentai ar fermentų aktyvatoriai, dalyvauja oksidacijos ir redukcijos reakcijose bei daro įtaką branduolio ir mitochondrijų veiklai. B grupės vitaminai yra vandenyje tirpūs junginiai. Jie organizme nesikaupia. Suaugusiems žmonėms rekomenduojama per dieną suvartoti (R</w:t>
      </w:r>
      <w:r>
        <w:rPr>
          <w:noProof/>
          <w:lang w:val="lt-LT"/>
        </w:rPr>
        <w:t>PN</w:t>
      </w:r>
      <w:r w:rsidRPr="00363497">
        <w:rPr>
          <w:noProof/>
          <w:lang w:val="lt-LT"/>
        </w:rPr>
        <w:t>) 1 – 1,5 mg tiamino, 1,5 – 2,1 mg piridoksino ir 3 – 4 mikrogramai cianokobalamino.</w:t>
      </w:r>
    </w:p>
    <w:p w:rsidR="00B31FB0" w:rsidRPr="0033071B" w:rsidRDefault="00B31FB0" w:rsidP="00B31FB0">
      <w:pPr>
        <w:numPr>
          <w:ilvl w:val="12"/>
          <w:numId w:val="0"/>
        </w:numPr>
        <w:tabs>
          <w:tab w:val="clear" w:pos="567"/>
        </w:tabs>
        <w:spacing w:line="240" w:lineRule="auto"/>
        <w:rPr>
          <w:noProof/>
          <w:lang w:val="lt-LT"/>
        </w:rPr>
      </w:pPr>
      <w:r>
        <w:rPr>
          <w:noProof/>
          <w:lang w:val="lt-LT"/>
        </w:rPr>
        <w:t xml:space="preserve">NeuroMax forte vartojamas esant </w:t>
      </w:r>
      <w:r w:rsidRPr="0033071B">
        <w:rPr>
          <w:noProof/>
          <w:lang w:val="lt-LT"/>
        </w:rPr>
        <w:t>B grupės vitaminų trūkum</w:t>
      </w:r>
      <w:r>
        <w:rPr>
          <w:noProof/>
          <w:lang w:val="lt-LT"/>
        </w:rPr>
        <w:t>ui.</w:t>
      </w:r>
    </w:p>
    <w:p w:rsidR="00B31FB0" w:rsidRDefault="00B31FB0" w:rsidP="00B31FB0">
      <w:pPr>
        <w:numPr>
          <w:ilvl w:val="12"/>
          <w:numId w:val="0"/>
        </w:numPr>
        <w:tabs>
          <w:tab w:val="clear" w:pos="567"/>
        </w:tabs>
        <w:spacing w:line="240" w:lineRule="auto"/>
        <w:rPr>
          <w:noProof/>
          <w:lang w:val="lt-LT"/>
        </w:rPr>
      </w:pPr>
    </w:p>
    <w:p w:rsidR="00B31FB0" w:rsidRDefault="00B31FB0" w:rsidP="00B31FB0">
      <w:pPr>
        <w:numPr>
          <w:ilvl w:val="12"/>
          <w:numId w:val="0"/>
        </w:numPr>
        <w:ind w:left="567" w:hanging="567"/>
        <w:outlineLvl w:val="0"/>
        <w:rPr>
          <w:b/>
          <w:caps/>
          <w:noProof/>
          <w:lang w:val="lt-LT"/>
        </w:rPr>
      </w:pPr>
      <w:r>
        <w:rPr>
          <w:b/>
          <w:noProof/>
          <w:lang w:val="lt-LT"/>
        </w:rPr>
        <w:t>2.</w:t>
      </w:r>
      <w:r>
        <w:rPr>
          <w:b/>
          <w:noProof/>
          <w:lang w:val="lt-LT"/>
        </w:rPr>
        <w:tab/>
        <w:t>Kas žinotina prieš vartojant NeuroMax forte</w:t>
      </w:r>
    </w:p>
    <w:p w:rsidR="00B31FB0" w:rsidRDefault="00B31FB0" w:rsidP="00B31FB0">
      <w:pPr>
        <w:ind w:left="567" w:hanging="567"/>
        <w:rPr>
          <w:noProof/>
          <w:lang w:val="lt-LT"/>
        </w:rPr>
      </w:pPr>
    </w:p>
    <w:p w:rsidR="00B31FB0" w:rsidRDefault="00B31FB0" w:rsidP="00B31FB0">
      <w:pPr>
        <w:ind w:left="567" w:hanging="567"/>
        <w:rPr>
          <w:b/>
          <w:caps/>
          <w:noProof/>
          <w:lang w:val="lt-LT"/>
        </w:rPr>
      </w:pPr>
      <w:r w:rsidRPr="0033071B">
        <w:rPr>
          <w:b/>
          <w:noProof/>
          <w:lang w:val="lt-LT"/>
        </w:rPr>
        <w:t>NeuroMax forte</w:t>
      </w:r>
      <w:r>
        <w:rPr>
          <w:b/>
          <w:bCs/>
          <w:noProof/>
          <w:lang w:val="lt-LT"/>
        </w:rPr>
        <w:t xml:space="preserve"> vartoti </w:t>
      </w:r>
      <w:r w:rsidRPr="00742431">
        <w:rPr>
          <w:b/>
          <w:bCs/>
          <w:noProof/>
          <w:lang w:val="lt-LT"/>
        </w:rPr>
        <w:t>vartoti negalima</w:t>
      </w:r>
      <w:r>
        <w:rPr>
          <w:b/>
          <w:bCs/>
          <w:noProof/>
          <w:lang w:val="lt-LT"/>
        </w:rPr>
        <w:t>:</w:t>
      </w:r>
    </w:p>
    <w:p w:rsidR="00B31FB0" w:rsidRDefault="00B31FB0" w:rsidP="00B31FB0">
      <w:pPr>
        <w:numPr>
          <w:ilvl w:val="12"/>
          <w:numId w:val="0"/>
        </w:numPr>
        <w:ind w:left="567" w:hanging="567"/>
        <w:rPr>
          <w:noProof/>
          <w:lang w:val="lt-LT"/>
        </w:rPr>
      </w:pPr>
      <w:r>
        <w:rPr>
          <w:noProof/>
          <w:lang w:val="lt-LT"/>
        </w:rPr>
        <w:t>-</w:t>
      </w:r>
      <w:r>
        <w:rPr>
          <w:noProof/>
          <w:lang w:val="lt-LT"/>
        </w:rPr>
        <w:tab/>
        <w:t xml:space="preserve">jeigu yra alergija (padidėjęs jautrumas) veikliajai arba bet kuriai pagalbinei </w:t>
      </w:r>
      <w:r w:rsidRPr="0033071B">
        <w:rPr>
          <w:noProof/>
          <w:lang w:val="lt-LT"/>
        </w:rPr>
        <w:t>NeuroMax forte</w:t>
      </w:r>
      <w:r>
        <w:rPr>
          <w:noProof/>
          <w:lang w:val="lt-LT"/>
        </w:rPr>
        <w:t xml:space="preserve"> medžiagai.</w:t>
      </w:r>
    </w:p>
    <w:p w:rsidR="00B31FB0" w:rsidRDefault="00B31FB0" w:rsidP="00B31FB0">
      <w:pPr>
        <w:ind w:left="567" w:hanging="567"/>
        <w:rPr>
          <w:noProof/>
          <w:lang w:val="lt-LT"/>
        </w:rPr>
      </w:pPr>
    </w:p>
    <w:p w:rsidR="00B31FB0" w:rsidRDefault="00B31FB0" w:rsidP="00B31FB0">
      <w:pPr>
        <w:ind w:left="567" w:hanging="567"/>
        <w:rPr>
          <w:b/>
          <w:noProof/>
          <w:lang w:val="lt-LT"/>
        </w:rPr>
      </w:pPr>
      <w:r>
        <w:rPr>
          <w:b/>
          <w:noProof/>
          <w:lang w:val="lt-LT"/>
        </w:rPr>
        <w:t>Nėštumas ir žindymo laikotarpis</w:t>
      </w:r>
    </w:p>
    <w:p w:rsidR="00B31FB0" w:rsidRDefault="00B31FB0" w:rsidP="00B31FB0">
      <w:pPr>
        <w:ind w:left="567" w:hanging="567"/>
        <w:rPr>
          <w:noProof/>
          <w:lang w:val="lt-LT"/>
        </w:rPr>
      </w:pPr>
      <w:r>
        <w:rPr>
          <w:noProof/>
          <w:lang w:val="lt-LT"/>
        </w:rPr>
        <w:t>Prieš vartojant bet kokį vaistą, būtina pasitarti su gydytoju arba vaistininku.</w:t>
      </w:r>
    </w:p>
    <w:p w:rsidR="00B31FB0" w:rsidRDefault="00B31FB0" w:rsidP="00B31FB0">
      <w:pPr>
        <w:tabs>
          <w:tab w:val="clear" w:pos="567"/>
        </w:tabs>
        <w:spacing w:line="240" w:lineRule="auto"/>
        <w:rPr>
          <w:noProof/>
          <w:lang w:val="lt-LT"/>
        </w:rPr>
      </w:pPr>
      <w:r w:rsidRPr="002F2842">
        <w:rPr>
          <w:noProof/>
          <w:lang w:val="lt-LT"/>
        </w:rPr>
        <w:t>Vartojamas nėštumo ir žindymo laikotarpiu preparatas jokio pavojaus nesukelia.</w:t>
      </w:r>
    </w:p>
    <w:p w:rsidR="00B31FB0" w:rsidRDefault="00B31FB0" w:rsidP="00B31FB0">
      <w:pPr>
        <w:ind w:left="567" w:hanging="567"/>
        <w:rPr>
          <w:noProof/>
          <w:lang w:val="lt-LT"/>
        </w:rPr>
      </w:pPr>
    </w:p>
    <w:p w:rsidR="00B31FB0" w:rsidRDefault="00B31FB0" w:rsidP="00B31FB0">
      <w:pPr>
        <w:ind w:left="567" w:hanging="567"/>
        <w:rPr>
          <w:b/>
          <w:noProof/>
          <w:lang w:val="lt-LT"/>
        </w:rPr>
      </w:pPr>
      <w:r>
        <w:rPr>
          <w:b/>
          <w:noProof/>
          <w:lang w:val="lt-LT"/>
        </w:rPr>
        <w:t>Vairavimas ir mechanizmų valdymas</w:t>
      </w:r>
    </w:p>
    <w:p w:rsidR="00B31FB0" w:rsidRDefault="00B31FB0" w:rsidP="00B31FB0">
      <w:pPr>
        <w:rPr>
          <w:noProof/>
          <w:lang w:val="lt-LT"/>
        </w:rPr>
      </w:pPr>
      <w:r w:rsidRPr="002F2842">
        <w:rPr>
          <w:noProof/>
          <w:lang w:val="lt-LT"/>
        </w:rPr>
        <w:t xml:space="preserve">Tiaminas, piridoksinas ir cianokobalaminas, vartojami rekomenduojamomis dozėmis, </w:t>
      </w:r>
      <w:r>
        <w:rPr>
          <w:noProof/>
          <w:lang w:val="lt-LT"/>
        </w:rPr>
        <w:t>gebėjimo vairuoti ir valdyti mechanizmus neveikia.</w:t>
      </w:r>
    </w:p>
    <w:p w:rsidR="00B31FB0" w:rsidRDefault="00B31FB0" w:rsidP="00B31FB0">
      <w:pPr>
        <w:numPr>
          <w:ilvl w:val="12"/>
          <w:numId w:val="0"/>
        </w:numPr>
        <w:tabs>
          <w:tab w:val="clear" w:pos="567"/>
        </w:tabs>
        <w:spacing w:line="240" w:lineRule="auto"/>
        <w:rPr>
          <w:noProof/>
          <w:lang w:val="lt-LT"/>
        </w:rPr>
      </w:pPr>
    </w:p>
    <w:p w:rsidR="00B31FB0" w:rsidRDefault="00B31FB0" w:rsidP="00B31FB0">
      <w:pPr>
        <w:numPr>
          <w:ilvl w:val="12"/>
          <w:numId w:val="0"/>
        </w:numPr>
        <w:tabs>
          <w:tab w:val="clear" w:pos="567"/>
        </w:tabs>
        <w:spacing w:line="240" w:lineRule="auto"/>
        <w:rPr>
          <w:noProof/>
          <w:lang w:val="lt-LT"/>
        </w:rPr>
      </w:pPr>
    </w:p>
    <w:p w:rsidR="00B31FB0" w:rsidRDefault="00B31FB0" w:rsidP="00B31FB0">
      <w:pPr>
        <w:numPr>
          <w:ilvl w:val="12"/>
          <w:numId w:val="0"/>
        </w:numPr>
        <w:ind w:left="567" w:hanging="567"/>
        <w:outlineLvl w:val="0"/>
        <w:rPr>
          <w:b/>
          <w:caps/>
          <w:noProof/>
          <w:lang w:val="lt-LT"/>
        </w:rPr>
      </w:pPr>
      <w:r>
        <w:rPr>
          <w:b/>
          <w:noProof/>
          <w:lang w:val="lt-LT"/>
        </w:rPr>
        <w:t>3.</w:t>
      </w:r>
      <w:r>
        <w:rPr>
          <w:b/>
          <w:noProof/>
          <w:lang w:val="lt-LT"/>
        </w:rPr>
        <w:tab/>
        <w:t>Kaip vartoti NeuroMax forte</w:t>
      </w:r>
    </w:p>
    <w:p w:rsidR="00B31FB0" w:rsidRDefault="00B31FB0" w:rsidP="00B31FB0">
      <w:pPr>
        <w:ind w:left="567" w:hanging="567"/>
        <w:rPr>
          <w:noProof/>
          <w:lang w:val="lt-LT"/>
        </w:rPr>
      </w:pPr>
    </w:p>
    <w:p w:rsidR="00B31FB0" w:rsidRDefault="00B31FB0" w:rsidP="00B31FB0">
      <w:pPr>
        <w:rPr>
          <w:noProof/>
          <w:lang w:val="lt-LT"/>
        </w:rPr>
      </w:pPr>
      <w:r w:rsidRPr="0033071B">
        <w:rPr>
          <w:noProof/>
          <w:lang w:val="lt-LT"/>
        </w:rPr>
        <w:t>NeuroMax forte</w:t>
      </w:r>
      <w:r>
        <w:rPr>
          <w:noProof/>
          <w:lang w:val="lt-LT"/>
        </w:rPr>
        <w:t xml:space="preserve"> visada vartokite tiksliai taip, kaip nurodė gydytojas. Jeigu abejojate, kreipkitės į gydytoją arba vaistininką. </w:t>
      </w:r>
    </w:p>
    <w:p w:rsidR="00B31FB0" w:rsidRPr="00363497" w:rsidRDefault="00B31FB0" w:rsidP="00B31FB0">
      <w:pPr>
        <w:rPr>
          <w:noProof/>
          <w:lang w:val="lt-LT"/>
        </w:rPr>
      </w:pPr>
      <w:r>
        <w:rPr>
          <w:noProof/>
          <w:lang w:val="lt-LT"/>
        </w:rPr>
        <w:lastRenderedPageBreak/>
        <w:t>V</w:t>
      </w:r>
      <w:r w:rsidRPr="00363497">
        <w:rPr>
          <w:noProof/>
          <w:lang w:val="lt-LT"/>
        </w:rPr>
        <w:t xml:space="preserve">yresniems negu 15 metų pacientams dienos dozė yra 1 tabletė. </w:t>
      </w:r>
    </w:p>
    <w:p w:rsidR="00B31FB0" w:rsidRPr="00363497" w:rsidRDefault="00B31FB0" w:rsidP="00B31FB0">
      <w:pPr>
        <w:rPr>
          <w:noProof/>
          <w:lang w:val="lt-LT"/>
        </w:rPr>
      </w:pPr>
      <w:r w:rsidRPr="00363497">
        <w:rPr>
          <w:noProof/>
          <w:lang w:val="lt-LT"/>
        </w:rPr>
        <w:t xml:space="preserve">Jaunesniems negu 15 metų pacientams preparato galima vartoti tik gydytojo nurodymu. </w:t>
      </w:r>
    </w:p>
    <w:p w:rsidR="00B31FB0" w:rsidRPr="00363497" w:rsidRDefault="00B31FB0" w:rsidP="00B31FB0">
      <w:pPr>
        <w:rPr>
          <w:noProof/>
          <w:lang w:val="lt-LT"/>
        </w:rPr>
      </w:pPr>
      <w:r w:rsidRPr="00363497">
        <w:rPr>
          <w:noProof/>
          <w:lang w:val="lt-LT"/>
        </w:rPr>
        <w:t xml:space="preserve">Tabletę reikia užsigerti didesniu kiekiu skysčio. Reikia laikytis rekomenduojamo dozavimo. </w:t>
      </w:r>
    </w:p>
    <w:p w:rsidR="00B31FB0" w:rsidRDefault="00B31FB0" w:rsidP="00B31FB0">
      <w:pPr>
        <w:rPr>
          <w:noProof/>
          <w:lang w:val="lt-LT"/>
        </w:rPr>
      </w:pPr>
      <w:r w:rsidRPr="00363497">
        <w:rPr>
          <w:noProof/>
          <w:lang w:val="lt-LT"/>
        </w:rPr>
        <w:t>Nuolatiniam vartojimui preparatas netinka.</w:t>
      </w:r>
    </w:p>
    <w:p w:rsidR="00B31FB0" w:rsidRPr="00363497" w:rsidRDefault="00B31FB0" w:rsidP="00B31FB0">
      <w:pPr>
        <w:rPr>
          <w:noProof/>
          <w:lang w:val="lt-LT"/>
        </w:rPr>
      </w:pPr>
    </w:p>
    <w:p w:rsidR="00B31FB0" w:rsidRDefault="00B31FB0" w:rsidP="00B31FB0">
      <w:pPr>
        <w:ind w:left="567" w:hanging="567"/>
        <w:rPr>
          <w:b/>
          <w:noProof/>
          <w:lang w:val="lt-LT"/>
        </w:rPr>
      </w:pPr>
      <w:r>
        <w:rPr>
          <w:b/>
          <w:noProof/>
          <w:lang w:val="lt-LT"/>
        </w:rPr>
        <w:t xml:space="preserve">Pamiršus pavartoti </w:t>
      </w:r>
      <w:r w:rsidRPr="0033071B">
        <w:rPr>
          <w:b/>
          <w:noProof/>
          <w:lang w:val="lt-LT"/>
        </w:rPr>
        <w:t>NeuroMax forte</w:t>
      </w:r>
    </w:p>
    <w:p w:rsidR="00B31FB0" w:rsidRDefault="00B31FB0" w:rsidP="00B31FB0">
      <w:pPr>
        <w:ind w:left="567" w:hanging="567"/>
        <w:rPr>
          <w:noProof/>
          <w:lang w:val="lt-LT"/>
        </w:rPr>
      </w:pPr>
      <w:r>
        <w:rPr>
          <w:noProof/>
          <w:lang w:val="lt-LT"/>
        </w:rPr>
        <w:t>Praleidus dozę, vėliau vietoj jos dvigubos dozės vartoti negalima.</w:t>
      </w:r>
    </w:p>
    <w:p w:rsidR="00B31FB0" w:rsidRDefault="00B31FB0" w:rsidP="00B31FB0">
      <w:pPr>
        <w:ind w:left="567" w:hanging="567"/>
        <w:rPr>
          <w:noProof/>
          <w:lang w:val="lt-LT"/>
        </w:rPr>
      </w:pPr>
    </w:p>
    <w:p w:rsidR="00B31FB0" w:rsidRDefault="00B31FB0" w:rsidP="00B31FB0">
      <w:pPr>
        <w:numPr>
          <w:ilvl w:val="12"/>
          <w:numId w:val="0"/>
        </w:numPr>
        <w:tabs>
          <w:tab w:val="clear" w:pos="567"/>
        </w:tabs>
        <w:spacing w:line="240" w:lineRule="auto"/>
        <w:ind w:right="-2"/>
        <w:rPr>
          <w:noProof/>
          <w:lang w:val="lt-LT"/>
        </w:rPr>
      </w:pPr>
      <w:r>
        <w:rPr>
          <w:noProof/>
          <w:lang w:val="lt-LT"/>
        </w:rPr>
        <w:t>Jeigu kiltų bet kokių klausimų dėl šio vaisto vartojimo, kreipkitės į gydytoją arba vaistininką.</w:t>
      </w: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ind w:left="567" w:hanging="567"/>
        <w:outlineLvl w:val="0"/>
        <w:rPr>
          <w:b/>
          <w:caps/>
          <w:noProof/>
          <w:lang w:val="lt-LT"/>
        </w:rPr>
      </w:pPr>
      <w:r>
        <w:rPr>
          <w:b/>
          <w:caps/>
          <w:noProof/>
          <w:lang w:val="lt-LT"/>
        </w:rPr>
        <w:t>4.</w:t>
      </w:r>
      <w:r>
        <w:rPr>
          <w:b/>
          <w:caps/>
          <w:noProof/>
          <w:lang w:val="lt-LT"/>
        </w:rPr>
        <w:tab/>
      </w:r>
      <w:r>
        <w:rPr>
          <w:b/>
          <w:noProof/>
          <w:lang w:val="lt-LT"/>
        </w:rPr>
        <w:t>Galimas šalutinis poveikis</w:t>
      </w:r>
    </w:p>
    <w:p w:rsidR="00B31FB0" w:rsidRDefault="00B31FB0" w:rsidP="00B31FB0">
      <w:pPr>
        <w:ind w:left="567" w:hanging="567"/>
        <w:rPr>
          <w:noProof/>
          <w:lang w:val="lt-LT"/>
        </w:rPr>
      </w:pPr>
    </w:p>
    <w:p w:rsidR="00B31FB0" w:rsidRDefault="00B31FB0" w:rsidP="00B31FB0">
      <w:pPr>
        <w:ind w:left="567" w:hanging="567"/>
        <w:rPr>
          <w:noProof/>
          <w:lang w:val="lt-LT"/>
        </w:rPr>
      </w:pPr>
      <w:r w:rsidRPr="0033071B">
        <w:rPr>
          <w:noProof/>
          <w:lang w:val="lt-LT"/>
        </w:rPr>
        <w:t>NeuroMax forte</w:t>
      </w:r>
      <w:r>
        <w:rPr>
          <w:noProof/>
          <w:lang w:val="lt-LT"/>
        </w:rPr>
        <w:t>, kaip ir kiti vaistai, gali sukelti šalutinį poveikį, nors jis pasireiškia ne visiems.</w:t>
      </w:r>
    </w:p>
    <w:p w:rsidR="00B31FB0" w:rsidRPr="00363497" w:rsidRDefault="00B31FB0" w:rsidP="00B31FB0">
      <w:pPr>
        <w:ind w:left="567" w:hanging="567"/>
        <w:rPr>
          <w:noProof/>
          <w:lang w:val="lt-LT"/>
        </w:rPr>
      </w:pPr>
      <w:r w:rsidRPr="00363497">
        <w:rPr>
          <w:noProof/>
          <w:lang w:val="lt-LT"/>
        </w:rPr>
        <w:t>Jei vartojama rekomenduojama dozė, nepageidaujamas poveikis pasireiškia retai.</w:t>
      </w:r>
    </w:p>
    <w:p w:rsidR="00B31FB0" w:rsidRDefault="00B31FB0" w:rsidP="00B31FB0">
      <w:pPr>
        <w:numPr>
          <w:ilvl w:val="12"/>
          <w:numId w:val="0"/>
        </w:numPr>
        <w:tabs>
          <w:tab w:val="clear" w:pos="567"/>
        </w:tabs>
        <w:spacing w:line="240" w:lineRule="auto"/>
        <w:ind w:right="-2"/>
        <w:rPr>
          <w:noProof/>
          <w:lang w:val="lt-LT"/>
        </w:rPr>
      </w:pPr>
    </w:p>
    <w:p w:rsidR="00B31FB0" w:rsidRPr="00C93705" w:rsidRDefault="00B31FB0" w:rsidP="00B31FB0">
      <w:pPr>
        <w:widowControl w:val="0"/>
        <w:adjustRightInd w:val="0"/>
        <w:rPr>
          <w:lang w:val="lt-LT"/>
        </w:rPr>
      </w:pPr>
      <w:r w:rsidRPr="00C93705">
        <w:rPr>
          <w:lang w:val="lt-LT"/>
        </w:rPr>
        <w:t xml:space="preserve">Gali pasireikšti padidėjusio jautrumo reakcijų į bet kurią preparato sudedamąją dalį. Retais atvejais, geriant didesnes dozes, gali pasireikšti rėmuo arba pykinimas, taip pat yra galimos padidėjusio odos jautrumo reakcijos, pvz., bėrimas, odos paraudimas arba kitokios odos reakcijos, atsirandančios dėl niežėjimo ar dilgėlinės. Labai retai buvo pastebėta stipraus prakaitavimo ir padažnėjusio širdies ritmo atsiradimo atvejų. Ilgalaikis didelių </w:t>
      </w:r>
      <w:proofErr w:type="spellStart"/>
      <w:r w:rsidRPr="00C93705">
        <w:rPr>
          <w:lang w:val="lt-LT"/>
        </w:rPr>
        <w:t>piridoksino</w:t>
      </w:r>
      <w:proofErr w:type="spellEnd"/>
      <w:r w:rsidRPr="00C93705">
        <w:rPr>
          <w:lang w:val="lt-LT"/>
        </w:rPr>
        <w:t xml:space="preserve"> dozių vartojimas gali sąlygoti nervinių sutrikimų, pvz., sustingimo, raumenų silpnumo, </w:t>
      </w:r>
      <w:r w:rsidRPr="00C93705">
        <w:rPr>
          <w:rFonts w:ascii="Cambria" w:hAnsi="Cambria"/>
          <w:lang w:val="lt-LT"/>
        </w:rPr>
        <w:t xml:space="preserve">atminties sutrikimų ir nerangumo, atsiradimą. Buvo pranešta net apie nervų pažeidimus. Nustojus vartoti </w:t>
      </w:r>
      <w:proofErr w:type="spellStart"/>
      <w:r w:rsidRPr="00C93705">
        <w:rPr>
          <w:rFonts w:ascii="Cambria" w:hAnsi="Cambria"/>
          <w:lang w:val="lt-LT"/>
        </w:rPr>
        <w:t>piridoksiną</w:t>
      </w:r>
      <w:proofErr w:type="spellEnd"/>
      <w:r w:rsidRPr="00C93705">
        <w:rPr>
          <w:rFonts w:ascii="Cambria" w:hAnsi="Cambria"/>
          <w:lang w:val="lt-LT"/>
        </w:rPr>
        <w:t xml:space="preserve"> neurologiniai simptomai dažniausiai išnyksta.</w:t>
      </w:r>
    </w:p>
    <w:p w:rsidR="00B31FB0" w:rsidRPr="006E0359" w:rsidRDefault="00B31FB0" w:rsidP="00B31FB0">
      <w:pPr>
        <w:numPr>
          <w:ilvl w:val="12"/>
          <w:numId w:val="0"/>
        </w:numPr>
        <w:ind w:right="-2"/>
        <w:rPr>
          <w:lang w:val="lt-LT"/>
        </w:rPr>
      </w:pPr>
      <w:r w:rsidRPr="006E0359">
        <w:rPr>
          <w:lang w:val="lt-LT"/>
        </w:rPr>
        <w:t> </w:t>
      </w:r>
    </w:p>
    <w:p w:rsidR="00B31FB0" w:rsidRPr="006E0359" w:rsidRDefault="00B31FB0" w:rsidP="00B31FB0">
      <w:pPr>
        <w:numPr>
          <w:ilvl w:val="12"/>
          <w:numId w:val="0"/>
        </w:numPr>
        <w:tabs>
          <w:tab w:val="clear" w:pos="567"/>
        </w:tabs>
        <w:spacing w:line="240" w:lineRule="auto"/>
        <w:ind w:right="-2"/>
        <w:rPr>
          <w:noProof/>
          <w:lang w:val="lt-LT"/>
        </w:rPr>
      </w:pPr>
      <w:r w:rsidRPr="006E0359">
        <w:rPr>
          <w:noProof/>
          <w:lang w:val="lt-LT"/>
        </w:rPr>
        <w:t>Jeigu pasireiškė bet koks šalutinispoveikis, įskaitant šiame lapelyje nenurodytą, pasakykite gydytojui arba vaistininkui.</w:t>
      </w:r>
    </w:p>
    <w:p w:rsidR="00B31FB0" w:rsidRPr="006E0359"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left="567" w:right="-2" w:hanging="567"/>
        <w:rPr>
          <w:noProof/>
          <w:lang w:val="lt-LT"/>
        </w:rPr>
      </w:pPr>
      <w:r>
        <w:rPr>
          <w:b/>
          <w:noProof/>
          <w:lang w:val="lt-LT"/>
        </w:rPr>
        <w:t>5.</w:t>
      </w:r>
      <w:r>
        <w:rPr>
          <w:b/>
          <w:noProof/>
          <w:lang w:val="lt-LT"/>
        </w:rPr>
        <w:tab/>
        <w:t>Kaip laikyti NeuroMax forte</w:t>
      </w: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right="-2"/>
        <w:rPr>
          <w:noProof/>
          <w:lang w:val="lt-LT"/>
        </w:rPr>
      </w:pPr>
      <w:r>
        <w:rPr>
          <w:noProof/>
          <w:lang w:val="lt-LT"/>
        </w:rPr>
        <w:t>Laikyti vaikams nepasiekiamoje ir nepastebimoje vietoje.</w:t>
      </w:r>
    </w:p>
    <w:p w:rsidR="00B31FB0" w:rsidRDefault="00B31FB0" w:rsidP="00B31FB0">
      <w:pPr>
        <w:tabs>
          <w:tab w:val="clear" w:pos="567"/>
        </w:tabs>
        <w:spacing w:line="240" w:lineRule="auto"/>
        <w:rPr>
          <w:noProof/>
          <w:lang w:val="lt-LT"/>
        </w:rPr>
      </w:pPr>
      <w:r>
        <w:rPr>
          <w:noProof/>
          <w:lang w:val="lt-LT"/>
        </w:rPr>
        <w:t xml:space="preserve">Laikyti ne aukštesnėje kaip 25 </w:t>
      </w:r>
      <w:r>
        <w:rPr>
          <w:rFonts w:ascii="Arial" w:hAnsi="Arial" w:cs="Arial"/>
          <w:noProof/>
          <w:lang w:val="lt-LT"/>
        </w:rPr>
        <w:t>°</w:t>
      </w:r>
      <w:r>
        <w:rPr>
          <w:noProof/>
          <w:lang w:val="lt-LT"/>
        </w:rPr>
        <w:t>C temperatūroje.</w:t>
      </w: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pStyle w:val="Pagrindinistekstas"/>
        <w:rPr>
          <w:i w:val="0"/>
          <w:iCs/>
          <w:noProof/>
          <w:color w:val="auto"/>
          <w:lang w:val="lt-LT"/>
        </w:rPr>
      </w:pPr>
      <w:r>
        <w:rPr>
          <w:i w:val="0"/>
          <w:iCs/>
          <w:noProof/>
          <w:color w:val="auto"/>
          <w:lang w:val="lt-LT"/>
        </w:rPr>
        <w:t>Ant dėžutės ir talpyklės po „Tinka iki“ nurodytam tinkamumo laikui pasibaigus, NeuroMax forte vartoti negalima. Vaistas tinkamas vartoti iki paskutinės to mėnesio dienos.</w:t>
      </w: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right="-2"/>
        <w:rPr>
          <w:noProof/>
          <w:lang w:val="lt-LT"/>
        </w:rPr>
      </w:pPr>
      <w:r>
        <w:rPr>
          <w:noProof/>
          <w:lang w:val="lt-LT"/>
        </w:rPr>
        <w:t>Vaistų likučių negalima mesti į kanalizaciją arba kartu su buitinėmis</w:t>
      </w:r>
      <w:r>
        <w:rPr>
          <w:noProof/>
          <w:color w:val="993366"/>
          <w:lang w:val="lt-LT"/>
        </w:rPr>
        <w:t xml:space="preserve"> </w:t>
      </w:r>
      <w:r>
        <w:rPr>
          <w:noProof/>
          <w:lang w:val="lt-LT"/>
        </w:rPr>
        <w:t>atliekomis. Kaip naikinti nereikalingus vaistus, klauskite vaistininko. Visa tai padės apsaugoti aplinką.</w:t>
      </w: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right="-2"/>
        <w:rPr>
          <w:noProof/>
          <w:lang w:val="lt-LT"/>
        </w:rPr>
      </w:pPr>
    </w:p>
    <w:p w:rsidR="00B31FB0" w:rsidRPr="00F76722" w:rsidRDefault="00B31FB0" w:rsidP="00B31FB0">
      <w:pPr>
        <w:numPr>
          <w:ilvl w:val="12"/>
          <w:numId w:val="0"/>
        </w:numPr>
        <w:ind w:right="-2"/>
        <w:rPr>
          <w:b/>
          <w:noProof/>
          <w:lang w:val="fi-FI"/>
        </w:rPr>
      </w:pPr>
      <w:r>
        <w:rPr>
          <w:b/>
          <w:noProof/>
          <w:lang w:val="lt-LT"/>
        </w:rPr>
        <w:t>6.</w:t>
      </w:r>
      <w:r>
        <w:rPr>
          <w:b/>
          <w:noProof/>
          <w:lang w:val="lt-LT"/>
        </w:rPr>
        <w:tab/>
      </w:r>
      <w:r w:rsidRPr="00F76722">
        <w:rPr>
          <w:b/>
          <w:noProof/>
          <w:lang w:val="fi-FI"/>
        </w:rPr>
        <w:t>Pakuotės turinys ir kita informacija</w:t>
      </w:r>
    </w:p>
    <w:p w:rsidR="00B31FB0" w:rsidRDefault="00B31FB0" w:rsidP="00B31FB0">
      <w:pPr>
        <w:numPr>
          <w:ilvl w:val="12"/>
          <w:numId w:val="0"/>
        </w:numPr>
        <w:tabs>
          <w:tab w:val="clear" w:pos="567"/>
        </w:tabs>
        <w:spacing w:line="240" w:lineRule="auto"/>
        <w:ind w:right="-2"/>
        <w:rPr>
          <w:noProof/>
          <w:lang w:val="lt-LT"/>
        </w:rPr>
      </w:pPr>
    </w:p>
    <w:p w:rsidR="00B31FB0" w:rsidRDefault="00B31FB0" w:rsidP="00B31FB0">
      <w:pPr>
        <w:numPr>
          <w:ilvl w:val="12"/>
          <w:numId w:val="0"/>
        </w:numPr>
        <w:tabs>
          <w:tab w:val="clear" w:pos="567"/>
        </w:tabs>
        <w:spacing w:line="240" w:lineRule="auto"/>
        <w:ind w:right="-2"/>
        <w:rPr>
          <w:noProof/>
          <w:u w:val="single"/>
          <w:lang w:val="lt-LT"/>
        </w:rPr>
      </w:pPr>
      <w:r w:rsidRPr="0033071B">
        <w:rPr>
          <w:b/>
          <w:noProof/>
          <w:lang w:val="lt-LT"/>
        </w:rPr>
        <w:t>NeuroMax forte</w:t>
      </w:r>
      <w:r>
        <w:rPr>
          <w:b/>
          <w:bCs/>
          <w:noProof/>
          <w:lang w:val="lt-LT"/>
        </w:rPr>
        <w:t xml:space="preserve"> </w:t>
      </w:r>
      <w:r w:rsidRPr="00396B84">
        <w:rPr>
          <w:b/>
          <w:bCs/>
          <w:noProof/>
          <w:lang w:val="lt-LT"/>
        </w:rPr>
        <w:t>sudėtis</w:t>
      </w:r>
    </w:p>
    <w:p w:rsidR="00B31FB0" w:rsidRDefault="00B31FB0" w:rsidP="00B31FB0">
      <w:pPr>
        <w:pStyle w:val="BT-EMEASMCA"/>
      </w:pPr>
      <w:r>
        <w:t xml:space="preserve">Veikliosios medžiagos. </w:t>
      </w:r>
      <w:r w:rsidRPr="00B47FC7">
        <w:t xml:space="preserve">Vienoje </w:t>
      </w:r>
      <w:r w:rsidRPr="00593F30">
        <w:t>plėvele dengtoje</w:t>
      </w:r>
      <w:r w:rsidRPr="00B47FC7">
        <w:t xml:space="preserve"> tabletėje yra 100 mg tiamino hidrochlorido, 200 mg piridoksino hidrochlorido, 0,2 mg cianokobalamino</w:t>
      </w:r>
      <w:r>
        <w:t>.</w:t>
      </w:r>
    </w:p>
    <w:p w:rsidR="00B31FB0" w:rsidRDefault="00B31FB0" w:rsidP="00B31FB0">
      <w:pPr>
        <w:pStyle w:val="BT-EMEASMCA"/>
      </w:pPr>
      <w:r w:rsidRPr="00C32F12">
        <w:t xml:space="preserve">Pagalbinės medžiagos yra modifikuotas maistinis krakmolas, </w:t>
      </w:r>
      <w:r w:rsidRPr="00331C29">
        <w:t>natrio citratas (E331)</w:t>
      </w:r>
      <w:r w:rsidRPr="00272EE0">
        <w:t>, etilceliuliozė</w:t>
      </w:r>
      <w:r w:rsidRPr="00C91C50">
        <w:t>,</w:t>
      </w:r>
      <w:r w:rsidRPr="00422AA3">
        <w:t xml:space="preserve"> </w:t>
      </w:r>
      <w:r w:rsidRPr="001C13B2">
        <w:t xml:space="preserve">magnio stearatas, citrinų rūgštis (E330), </w:t>
      </w:r>
      <w:r w:rsidRPr="00F76722">
        <w:t xml:space="preserve">mikrokristalinė celiuliozė, etilceliuliozė, stearino rūgštis koloidinis silicio dioksidas, magnio stearatas (tabletės branduolys).  </w:t>
      </w:r>
      <w:r>
        <w:t>H</w:t>
      </w:r>
      <w:r w:rsidRPr="00B47FC7">
        <w:t>ipromeliozė,</w:t>
      </w:r>
      <w:r>
        <w:t xml:space="preserve"> titano dioksidas (E171), p</w:t>
      </w:r>
      <w:r w:rsidRPr="00C32F12">
        <w:t>olidekstrozė</w:t>
      </w:r>
      <w:r>
        <w:t>, m</w:t>
      </w:r>
      <w:r w:rsidRPr="00C32F12">
        <w:t>akrogolis 4000</w:t>
      </w:r>
      <w:r>
        <w:t>.</w:t>
      </w:r>
      <w:r w:rsidDel="00A50E13">
        <w:t xml:space="preserve"> </w:t>
      </w:r>
    </w:p>
    <w:p w:rsidR="00B31FB0" w:rsidRDefault="00B31FB0" w:rsidP="00B31FB0">
      <w:pPr>
        <w:pStyle w:val="BT-EMEASMCA"/>
        <w:numPr>
          <w:ilvl w:val="0"/>
          <w:numId w:val="0"/>
        </w:numPr>
        <w:rPr>
          <w:b/>
          <w:bCs/>
        </w:rPr>
      </w:pPr>
    </w:p>
    <w:p w:rsidR="00B31FB0" w:rsidRDefault="00B31FB0" w:rsidP="00B31FB0">
      <w:pPr>
        <w:pStyle w:val="BT-EMEASMCA"/>
        <w:numPr>
          <w:ilvl w:val="0"/>
          <w:numId w:val="0"/>
        </w:numPr>
        <w:tabs>
          <w:tab w:val="clear" w:pos="720"/>
          <w:tab w:val="num" w:pos="420"/>
        </w:tabs>
        <w:rPr>
          <w:b/>
          <w:bCs/>
        </w:rPr>
      </w:pPr>
      <w:r>
        <w:rPr>
          <w:b/>
          <w:bCs/>
        </w:rPr>
        <w:t xml:space="preserve">Kaip atrodo </w:t>
      </w:r>
      <w:r w:rsidRPr="0033071B">
        <w:rPr>
          <w:b/>
        </w:rPr>
        <w:t>NeuroMax forte</w:t>
      </w:r>
      <w:r>
        <w:rPr>
          <w:b/>
          <w:bCs/>
        </w:rPr>
        <w:t xml:space="preserve"> ir jo pakuotės turinys</w:t>
      </w:r>
    </w:p>
    <w:p w:rsidR="00B31FB0" w:rsidRPr="002F2842" w:rsidRDefault="00B31FB0" w:rsidP="00B31FB0">
      <w:pPr>
        <w:rPr>
          <w:noProof/>
          <w:lang w:val="lt-LT"/>
        </w:rPr>
      </w:pPr>
      <w:r>
        <w:rPr>
          <w:noProof/>
          <w:lang w:val="lt-LT"/>
        </w:rPr>
        <w:t xml:space="preserve">Plėvele dengta tabletė </w:t>
      </w:r>
      <w:r w:rsidRPr="002F2842">
        <w:rPr>
          <w:noProof/>
          <w:lang w:val="lt-LT"/>
        </w:rPr>
        <w:t xml:space="preserve">yra balta ar šiek tiek rausvoka, apvali, išgaubta, 11 mm skersmens, su dalijimo </w:t>
      </w:r>
      <w:r>
        <w:rPr>
          <w:noProof/>
          <w:lang w:val="lt-LT"/>
        </w:rPr>
        <w:t>vagele</w:t>
      </w:r>
      <w:r w:rsidRPr="002F2842">
        <w:rPr>
          <w:noProof/>
          <w:lang w:val="lt-LT"/>
        </w:rPr>
        <w:t>.</w:t>
      </w:r>
      <w:r>
        <w:rPr>
          <w:noProof/>
          <w:lang w:val="lt-LT"/>
        </w:rPr>
        <w:t xml:space="preserve"> iš vienos pusės. </w:t>
      </w:r>
      <w:proofErr w:type="spellStart"/>
      <w:r w:rsidRPr="003A7F5B">
        <w:rPr>
          <w:szCs w:val="22"/>
        </w:rPr>
        <w:t>Tabletę</w:t>
      </w:r>
      <w:proofErr w:type="spellEnd"/>
      <w:r w:rsidRPr="003A7F5B">
        <w:rPr>
          <w:szCs w:val="22"/>
        </w:rPr>
        <w:t xml:space="preserve"> </w:t>
      </w:r>
      <w:proofErr w:type="spellStart"/>
      <w:r w:rsidRPr="003A7F5B">
        <w:rPr>
          <w:szCs w:val="22"/>
        </w:rPr>
        <w:t>galima</w:t>
      </w:r>
      <w:proofErr w:type="spellEnd"/>
      <w:r w:rsidRPr="003A7F5B">
        <w:rPr>
          <w:szCs w:val="22"/>
        </w:rPr>
        <w:t xml:space="preserve"> </w:t>
      </w:r>
      <w:proofErr w:type="spellStart"/>
      <w:r w:rsidRPr="003A7F5B">
        <w:rPr>
          <w:szCs w:val="22"/>
        </w:rPr>
        <w:t>padalyti</w:t>
      </w:r>
      <w:proofErr w:type="spellEnd"/>
      <w:r w:rsidRPr="003A7F5B">
        <w:rPr>
          <w:szCs w:val="22"/>
        </w:rPr>
        <w:t xml:space="preserve"> į </w:t>
      </w:r>
      <w:proofErr w:type="gramStart"/>
      <w:r w:rsidRPr="003A7F5B">
        <w:rPr>
          <w:szCs w:val="22"/>
        </w:rPr>
        <w:t>dvi</w:t>
      </w:r>
      <w:proofErr w:type="gramEnd"/>
      <w:r w:rsidRPr="003A7F5B">
        <w:rPr>
          <w:szCs w:val="22"/>
        </w:rPr>
        <w:t xml:space="preserve"> </w:t>
      </w:r>
      <w:proofErr w:type="spellStart"/>
      <w:r w:rsidRPr="003A7F5B">
        <w:rPr>
          <w:szCs w:val="22"/>
        </w:rPr>
        <w:t>lygias</w:t>
      </w:r>
      <w:proofErr w:type="spellEnd"/>
      <w:r w:rsidRPr="003A7F5B">
        <w:rPr>
          <w:szCs w:val="22"/>
        </w:rPr>
        <w:t xml:space="preserve"> </w:t>
      </w:r>
      <w:proofErr w:type="spellStart"/>
      <w:r w:rsidRPr="003A7F5B">
        <w:rPr>
          <w:szCs w:val="22"/>
        </w:rPr>
        <w:t>dalis</w:t>
      </w:r>
      <w:proofErr w:type="spellEnd"/>
      <w:r>
        <w:rPr>
          <w:szCs w:val="22"/>
        </w:rPr>
        <w:t>.</w:t>
      </w:r>
    </w:p>
    <w:p w:rsidR="00B31FB0" w:rsidRPr="00B47FC7" w:rsidRDefault="00B31FB0" w:rsidP="00B31FB0">
      <w:pPr>
        <w:pStyle w:val="Pagrindinistekstas"/>
        <w:tabs>
          <w:tab w:val="left" w:pos="567"/>
        </w:tabs>
        <w:rPr>
          <w:i w:val="0"/>
          <w:color w:val="auto"/>
          <w:szCs w:val="22"/>
          <w:lang w:val="lt-LT"/>
        </w:rPr>
      </w:pPr>
      <w:r w:rsidRPr="00B47FC7">
        <w:rPr>
          <w:i w:val="0"/>
          <w:color w:val="auto"/>
          <w:szCs w:val="22"/>
          <w:lang w:val="lt-LT"/>
        </w:rPr>
        <w:t>Pakuotėje yra 30 arba 100 tablečių.</w:t>
      </w:r>
    </w:p>
    <w:p w:rsidR="00B31FB0" w:rsidRPr="00B47FC7" w:rsidRDefault="00B31FB0" w:rsidP="00B31FB0">
      <w:pPr>
        <w:rPr>
          <w:szCs w:val="22"/>
          <w:lang w:val="lt-LT"/>
        </w:rPr>
      </w:pPr>
      <w:r w:rsidRPr="00B47FC7">
        <w:rPr>
          <w:szCs w:val="22"/>
          <w:lang w:val="lt-LT"/>
        </w:rPr>
        <w:t>Gali būti tiekiamos ne visų dydžių pakuotės.</w:t>
      </w:r>
    </w:p>
    <w:p w:rsidR="00B31FB0" w:rsidRDefault="00B31FB0" w:rsidP="00B31FB0">
      <w:pPr>
        <w:pStyle w:val="PI-3EMEASMCA"/>
      </w:pPr>
    </w:p>
    <w:p w:rsidR="00B31FB0" w:rsidRDefault="00B31FB0" w:rsidP="00B31FB0">
      <w:pPr>
        <w:numPr>
          <w:ilvl w:val="12"/>
          <w:numId w:val="0"/>
        </w:numPr>
        <w:ind w:right="-2"/>
        <w:rPr>
          <w:b/>
          <w:bCs/>
          <w:noProof/>
        </w:rPr>
      </w:pPr>
      <w:r>
        <w:rPr>
          <w:b/>
          <w:bCs/>
          <w:noProof/>
        </w:rPr>
        <w:lastRenderedPageBreak/>
        <w:t>Registruotojas ir gamintojas</w:t>
      </w:r>
    </w:p>
    <w:p w:rsidR="00B31FB0" w:rsidRDefault="00B31FB0" w:rsidP="00B31FB0">
      <w:pPr>
        <w:numPr>
          <w:ilvl w:val="12"/>
          <w:numId w:val="0"/>
        </w:numPr>
        <w:tabs>
          <w:tab w:val="clear" w:pos="567"/>
        </w:tabs>
        <w:spacing w:line="240" w:lineRule="auto"/>
        <w:ind w:right="-2"/>
        <w:rPr>
          <w:noProof/>
          <w:lang w:val="lt-LT"/>
        </w:rPr>
      </w:pPr>
      <w:r w:rsidRPr="00B47FC7">
        <w:rPr>
          <w:noProof/>
          <w:lang w:val="lt-LT"/>
        </w:rPr>
        <w:t>V</w:t>
      </w:r>
      <w:r>
        <w:rPr>
          <w:noProof/>
          <w:lang w:val="lt-LT"/>
        </w:rPr>
        <w:t>itabalans Oy</w:t>
      </w:r>
    </w:p>
    <w:p w:rsidR="00B31FB0" w:rsidRDefault="00B31FB0" w:rsidP="00B31FB0">
      <w:pPr>
        <w:numPr>
          <w:ilvl w:val="12"/>
          <w:numId w:val="0"/>
        </w:numPr>
        <w:tabs>
          <w:tab w:val="clear" w:pos="567"/>
        </w:tabs>
        <w:spacing w:line="240" w:lineRule="auto"/>
        <w:ind w:right="-2"/>
        <w:rPr>
          <w:noProof/>
          <w:lang w:val="lt-LT"/>
        </w:rPr>
      </w:pPr>
      <w:r w:rsidRPr="00B47FC7">
        <w:rPr>
          <w:noProof/>
          <w:lang w:val="lt-LT"/>
        </w:rPr>
        <w:t>Varastokatu 8</w:t>
      </w:r>
    </w:p>
    <w:p w:rsidR="00B31FB0" w:rsidRDefault="00B31FB0" w:rsidP="00B31FB0">
      <w:pPr>
        <w:numPr>
          <w:ilvl w:val="12"/>
          <w:numId w:val="0"/>
        </w:numPr>
        <w:tabs>
          <w:tab w:val="clear" w:pos="567"/>
        </w:tabs>
        <w:spacing w:line="240" w:lineRule="auto"/>
        <w:ind w:right="-2"/>
        <w:rPr>
          <w:noProof/>
          <w:lang w:val="lt-LT"/>
        </w:rPr>
      </w:pPr>
      <w:r w:rsidRPr="00B47FC7">
        <w:rPr>
          <w:noProof/>
          <w:lang w:val="lt-LT"/>
        </w:rPr>
        <w:t>13500 Hämee</w:t>
      </w:r>
      <w:r>
        <w:rPr>
          <w:noProof/>
          <w:lang w:val="lt-LT"/>
        </w:rPr>
        <w:t>n</w:t>
      </w:r>
      <w:r w:rsidRPr="00B47FC7">
        <w:rPr>
          <w:noProof/>
          <w:lang w:val="lt-LT"/>
        </w:rPr>
        <w:t>linna</w:t>
      </w:r>
    </w:p>
    <w:p w:rsidR="00B31FB0" w:rsidRDefault="00B31FB0" w:rsidP="00B31FB0">
      <w:pPr>
        <w:numPr>
          <w:ilvl w:val="12"/>
          <w:numId w:val="0"/>
        </w:numPr>
        <w:tabs>
          <w:tab w:val="clear" w:pos="567"/>
        </w:tabs>
        <w:spacing w:line="240" w:lineRule="auto"/>
        <w:ind w:right="-2"/>
        <w:rPr>
          <w:noProof/>
          <w:lang w:val="lt-LT"/>
        </w:rPr>
      </w:pPr>
      <w:r w:rsidRPr="00B47FC7">
        <w:rPr>
          <w:noProof/>
          <w:lang w:val="lt-LT"/>
        </w:rPr>
        <w:t>Suomija</w:t>
      </w:r>
    </w:p>
    <w:p w:rsidR="00B31FB0" w:rsidRPr="00B47FC7" w:rsidRDefault="00B31FB0" w:rsidP="00B31FB0">
      <w:pPr>
        <w:numPr>
          <w:ilvl w:val="12"/>
          <w:numId w:val="0"/>
        </w:numPr>
        <w:tabs>
          <w:tab w:val="clear" w:pos="567"/>
        </w:tabs>
        <w:spacing w:line="240" w:lineRule="auto"/>
        <w:ind w:right="-2"/>
        <w:rPr>
          <w:noProof/>
          <w:lang w:val="lt-LT"/>
        </w:rPr>
      </w:pPr>
      <w:r w:rsidRPr="00B47FC7">
        <w:rPr>
          <w:noProof/>
          <w:lang w:val="lt-LT"/>
        </w:rPr>
        <w:t>Tel. +358 3 615 600</w:t>
      </w:r>
    </w:p>
    <w:p w:rsidR="00B31FB0" w:rsidRPr="00B47FC7" w:rsidRDefault="00B31FB0" w:rsidP="00B31FB0">
      <w:pPr>
        <w:numPr>
          <w:ilvl w:val="12"/>
          <w:numId w:val="0"/>
        </w:numPr>
        <w:tabs>
          <w:tab w:val="clear" w:pos="567"/>
        </w:tabs>
        <w:spacing w:line="240" w:lineRule="auto"/>
        <w:ind w:right="-2"/>
        <w:rPr>
          <w:noProof/>
          <w:lang w:val="lt-LT"/>
        </w:rPr>
      </w:pPr>
      <w:r w:rsidRPr="00B47FC7">
        <w:rPr>
          <w:noProof/>
          <w:lang w:val="lt-LT"/>
        </w:rPr>
        <w:t>Fax +358 3 618 3130</w:t>
      </w:r>
    </w:p>
    <w:p w:rsidR="00B31FB0" w:rsidRPr="00B47FC7" w:rsidRDefault="00B31FB0" w:rsidP="00B31FB0">
      <w:pPr>
        <w:numPr>
          <w:ilvl w:val="12"/>
          <w:numId w:val="0"/>
        </w:numPr>
        <w:tabs>
          <w:tab w:val="clear" w:pos="567"/>
        </w:tabs>
        <w:spacing w:line="240" w:lineRule="auto"/>
        <w:ind w:right="-2"/>
        <w:rPr>
          <w:noProof/>
          <w:lang w:val="lt-LT"/>
        </w:rPr>
      </w:pPr>
    </w:p>
    <w:p w:rsidR="00B31FB0" w:rsidRPr="00DF4173" w:rsidRDefault="00B31FB0" w:rsidP="00B31FB0">
      <w:pPr>
        <w:pStyle w:val="BTEMEASMCA"/>
        <w:rPr>
          <w:noProof w:val="0"/>
        </w:rPr>
      </w:pPr>
      <w:r w:rsidRPr="00DF4173">
        <w:rPr>
          <w:noProof w:val="0"/>
        </w:rPr>
        <w:t xml:space="preserve">Jeigu apie šį vaistą norite sužinoti daugiau, kreipkitės </w:t>
      </w:r>
      <w:r w:rsidRPr="00F76722">
        <w:rPr>
          <w:noProof w:val="0"/>
        </w:rPr>
        <w:t>į vietinį registruotojo</w:t>
      </w:r>
      <w:r w:rsidRPr="00DF4173">
        <w:rPr>
          <w:noProof w:val="0"/>
        </w:rPr>
        <w:t xml:space="preserve"> atstovą.</w:t>
      </w:r>
    </w:p>
    <w:p w:rsidR="00B31FB0" w:rsidRDefault="00B31FB0" w:rsidP="00B31FB0">
      <w:pPr>
        <w:rPr>
          <w:noProof/>
          <w:lang w:val="lt-LT"/>
        </w:rPr>
      </w:pPr>
    </w:p>
    <w:tbl>
      <w:tblPr>
        <w:tblW w:w="4678" w:type="dxa"/>
        <w:tblInd w:w="-34" w:type="dxa"/>
        <w:tblLayout w:type="fixed"/>
        <w:tblLook w:val="0000" w:firstRow="0" w:lastRow="0" w:firstColumn="0" w:lastColumn="0" w:noHBand="0" w:noVBand="0"/>
      </w:tblPr>
      <w:tblGrid>
        <w:gridCol w:w="4678"/>
      </w:tblGrid>
      <w:tr w:rsidR="00B31FB0" w:rsidTr="002F5914">
        <w:tc>
          <w:tcPr>
            <w:tcW w:w="4678" w:type="dxa"/>
          </w:tcPr>
          <w:p w:rsidR="00B31FB0" w:rsidRPr="00B47FC7" w:rsidRDefault="00B31FB0" w:rsidP="002F5914">
            <w:pPr>
              <w:ind w:right="-449"/>
              <w:rPr>
                <w:noProof/>
                <w:lang w:val="lt-LT"/>
              </w:rPr>
            </w:pPr>
            <w:r w:rsidRPr="00B47FC7">
              <w:rPr>
                <w:noProof/>
                <w:lang w:val="lt-LT"/>
              </w:rPr>
              <w:t>Vitabalans UAB</w:t>
            </w:r>
          </w:p>
          <w:p w:rsidR="00B31FB0" w:rsidRDefault="00B31FB0" w:rsidP="002F5914">
            <w:pPr>
              <w:ind w:right="-449"/>
              <w:rPr>
                <w:noProof/>
                <w:lang w:val="lt-LT"/>
              </w:rPr>
            </w:pPr>
            <w:r w:rsidRPr="00396B84">
              <w:rPr>
                <w:noProof/>
                <w:lang w:val="lt-LT"/>
              </w:rPr>
              <w:t>Užupio g. 30</w:t>
            </w:r>
          </w:p>
          <w:p w:rsidR="00B31FB0" w:rsidRPr="00B47FC7" w:rsidRDefault="00B31FB0" w:rsidP="002F5914">
            <w:pPr>
              <w:ind w:right="-449"/>
              <w:rPr>
                <w:noProof/>
                <w:lang w:val="lt-LT"/>
              </w:rPr>
            </w:pPr>
            <w:r>
              <w:rPr>
                <w:noProof/>
                <w:lang w:val="lt-LT"/>
              </w:rPr>
              <w:t xml:space="preserve">LT </w:t>
            </w:r>
            <w:r w:rsidRPr="00396B84">
              <w:rPr>
                <w:noProof/>
                <w:lang w:val="lt-LT"/>
              </w:rPr>
              <w:t xml:space="preserve">01203 </w:t>
            </w:r>
            <w:r w:rsidRPr="00B47FC7">
              <w:rPr>
                <w:noProof/>
                <w:lang w:val="lt-LT"/>
              </w:rPr>
              <w:t xml:space="preserve"> </w:t>
            </w:r>
            <w:r>
              <w:rPr>
                <w:noProof/>
                <w:lang w:val="lt-LT"/>
              </w:rPr>
              <w:t>Vilnius</w:t>
            </w:r>
          </w:p>
          <w:p w:rsidR="00B31FB0" w:rsidRDefault="00B31FB0" w:rsidP="002F5914">
            <w:pPr>
              <w:rPr>
                <w:noProof/>
                <w:lang w:val="lt-LT"/>
              </w:rPr>
            </w:pPr>
            <w:r w:rsidRPr="00B47FC7">
              <w:rPr>
                <w:noProof/>
                <w:lang w:val="lt-LT"/>
              </w:rPr>
              <w:t xml:space="preserve">Tel.: </w:t>
            </w:r>
            <w:r w:rsidRPr="00396B84">
              <w:rPr>
                <w:noProof/>
                <w:lang w:val="lt-LT"/>
              </w:rPr>
              <w:t xml:space="preserve">8-5 23 21 023 </w:t>
            </w:r>
          </w:p>
          <w:p w:rsidR="00B31FB0" w:rsidRPr="00B47FC7" w:rsidRDefault="00B31FB0" w:rsidP="002F5914">
            <w:pPr>
              <w:rPr>
                <w:noProof/>
                <w:lang w:val="lt-LT"/>
              </w:rPr>
            </w:pPr>
            <w:r w:rsidRPr="00B47FC7">
              <w:rPr>
                <w:noProof/>
                <w:lang w:val="lt-LT"/>
              </w:rPr>
              <w:t>Lietuva</w:t>
            </w:r>
          </w:p>
          <w:p w:rsidR="00B31FB0" w:rsidRDefault="00B31FB0" w:rsidP="002F5914">
            <w:pPr>
              <w:tabs>
                <w:tab w:val="left" w:pos="-720"/>
              </w:tabs>
              <w:suppressAutoHyphens/>
              <w:rPr>
                <w:noProof/>
                <w:lang w:val="lt-LT"/>
              </w:rPr>
            </w:pPr>
          </w:p>
        </w:tc>
      </w:tr>
    </w:tbl>
    <w:p w:rsidR="00B31FB0" w:rsidRPr="00DF4173" w:rsidRDefault="00B31FB0" w:rsidP="00B31FB0">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sidRPr="00396B84">
        <w:rPr>
          <w:noProof w:val="0"/>
        </w:rPr>
        <w:t>peržiūrėtas</w:t>
      </w:r>
      <w:r w:rsidRPr="00CA633A">
        <w:rPr>
          <w:b w:val="0"/>
          <w:noProof w:val="0"/>
        </w:rPr>
        <w:t xml:space="preserve"> </w:t>
      </w:r>
      <w:r w:rsidRPr="00714B91">
        <w:rPr>
          <w:noProof w:val="0"/>
        </w:rPr>
        <w:t>2018-07-</w:t>
      </w:r>
      <w:r>
        <w:rPr>
          <w:noProof w:val="0"/>
        </w:rPr>
        <w:t>02</w:t>
      </w:r>
      <w:r>
        <w:rPr>
          <w:b w:val="0"/>
          <w:noProof w:val="0"/>
        </w:rPr>
        <w:t>.</w:t>
      </w:r>
    </w:p>
    <w:p w:rsidR="00B31FB0" w:rsidRDefault="00B31FB0" w:rsidP="00B31FB0">
      <w:pPr>
        <w:numPr>
          <w:ilvl w:val="12"/>
          <w:numId w:val="0"/>
        </w:numPr>
        <w:tabs>
          <w:tab w:val="clear" w:pos="567"/>
        </w:tabs>
        <w:spacing w:line="240" w:lineRule="auto"/>
        <w:ind w:right="-2"/>
        <w:rPr>
          <w:noProof/>
          <w:lang w:val="lt-LT"/>
        </w:rPr>
      </w:pPr>
    </w:p>
    <w:p w:rsidR="00B31FB0" w:rsidRPr="005C2FC8" w:rsidRDefault="00B31FB0" w:rsidP="00B31FB0">
      <w:pPr>
        <w:rPr>
          <w:lang w:val="lt-LT"/>
        </w:rPr>
      </w:pPr>
      <w:r w:rsidRPr="005C2FC8">
        <w:rPr>
          <w:lang w:val="lt-LT"/>
        </w:rPr>
        <w:t xml:space="preserve">Naujausia pakuotės lapelio redakcija pateikiama Valstybinės vaistų kontrolės tarnybos prie Lietuvos Respublikos sveikatos apsaugos ministerijos (VVKT) interneto svetainėje </w:t>
      </w:r>
      <w:hyperlink r:id="rId5" w:history="1">
        <w:r w:rsidRPr="005C2FC8">
          <w:rPr>
            <w:rStyle w:val="Hipersaitas"/>
            <w:lang w:val="lt-LT"/>
          </w:rPr>
          <w:t>http://www.vvkt.lt</w:t>
        </w:r>
      </w:hyperlink>
      <w:r w:rsidRPr="005C2FC8">
        <w:rPr>
          <w:lang w:val="lt-LT"/>
        </w:rPr>
        <w:t>.</w:t>
      </w:r>
    </w:p>
    <w:p w:rsidR="00B31FB0" w:rsidRPr="005C2FC8" w:rsidRDefault="00B31FB0" w:rsidP="00B31FB0">
      <w:pPr>
        <w:jc w:val="both"/>
        <w:rPr>
          <w:lang w:val="lt-LT"/>
        </w:rPr>
      </w:pPr>
    </w:p>
    <w:p w:rsidR="00B31FB0" w:rsidRDefault="00B31FB0" w:rsidP="00B31FB0">
      <w:pPr>
        <w:numPr>
          <w:ilvl w:val="12"/>
          <w:numId w:val="0"/>
        </w:numPr>
        <w:tabs>
          <w:tab w:val="clear" w:pos="567"/>
        </w:tabs>
        <w:spacing w:line="240" w:lineRule="auto"/>
        <w:ind w:right="-2"/>
        <w:rPr>
          <w:noProof/>
          <w:lang w:val="lt-LT"/>
        </w:rPr>
      </w:pPr>
    </w:p>
    <w:p w:rsidR="00FA651C" w:rsidRPr="00B31FB0" w:rsidRDefault="00FA651C">
      <w:pPr>
        <w:rPr>
          <w:lang w:val="lt-LT"/>
        </w:rPr>
      </w:pPr>
      <w:bookmarkStart w:id="2" w:name="_GoBack"/>
      <w:bookmarkEnd w:id="2"/>
      <w:permStart w:id="342441821" w:edGrp="everyone"/>
      <w:permEnd w:id="342441821"/>
    </w:p>
    <w:sectPr w:rsidR="00FA651C" w:rsidRPr="00B31FB0" w:rsidSect="00FC3E93">
      <w:footerReference w:type="default" r:id="rId6"/>
      <w:footerReference w:type="first" r:id="rId7"/>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DDC" w:rsidRDefault="00650B0E">
    <w:pPr>
      <w:pStyle w:val="Porat"/>
      <w:tabs>
        <w:tab w:val="clear" w:pos="8930"/>
        <w:tab w:val="right" w:pos="8931"/>
      </w:tabs>
      <w:ind w:right="96"/>
      <w:jc w:val="center"/>
    </w:pPr>
    <w:r>
      <w:fldChar w:fldCharType="begin"/>
    </w:r>
    <w:r>
      <w:instrText xml:space="preserve"> EQ </w:instrText>
    </w:r>
    <w:r>
      <w:fldChar w:fldCharType="end"/>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w:t>
    </w:r>
    <w:r>
      <w:rPr>
        <w:rStyle w:val="Puslapionumeris"/>
        <w:rFonts w:eastAsiaTheme="major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DDC" w:rsidRDefault="00650B0E">
    <w:pPr>
      <w:pStyle w:val="Porat"/>
      <w:tabs>
        <w:tab w:val="clear" w:pos="8930"/>
        <w:tab w:val="right" w:pos="8931"/>
      </w:tabs>
      <w:ind w:right="96"/>
      <w:jc w:val="center"/>
    </w:pPr>
    <w:r>
      <w:fldChar w:fldCharType="begin"/>
    </w:r>
    <w:r>
      <w:instrText xml:space="preserve"> EQ </w:instrText>
    </w:r>
    <w:r>
      <w:fldChar w:fldCharType="end"/>
    </w: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wwEeornnN07xJO6G4ZIHr2EefINjvXAG2WbL5BhwoR4ZYwPmfSxJT6zRBrm+7aY8wMT4qYfRac3kgRThlixndw==" w:salt="Ccp6wTY2iyepx7O2E/YKvQ=="/>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B0"/>
    <w:rsid w:val="00650B0E"/>
    <w:rsid w:val="00B31FB0"/>
    <w:rsid w:val="00FA6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A9830-3737-4A4D-BA55-2EE374EA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FB0"/>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B31FB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31FB0"/>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rsid w:val="00B31FB0"/>
    <w:rPr>
      <w:rFonts w:ascii="Helvetica" w:eastAsia="Times New Roman" w:hAnsi="Helvetica" w:cs="Times New Roman"/>
      <w:sz w:val="16"/>
      <w:szCs w:val="20"/>
      <w:lang w:val="en-GB"/>
    </w:rPr>
  </w:style>
  <w:style w:type="character" w:styleId="Puslapionumeris">
    <w:name w:val="page number"/>
    <w:uiPriority w:val="99"/>
    <w:rsid w:val="00B31FB0"/>
    <w:rPr>
      <w:rFonts w:cs="Times New Roman"/>
    </w:rPr>
  </w:style>
  <w:style w:type="paragraph" w:styleId="Pagrindinistekstas">
    <w:name w:val="Body Text"/>
    <w:basedOn w:val="prastasis"/>
    <w:link w:val="PagrindinistekstasDiagrama"/>
    <w:uiPriority w:val="99"/>
    <w:rsid w:val="00B31FB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B31FB0"/>
    <w:rPr>
      <w:rFonts w:ascii="Times New Roman" w:eastAsia="Times New Roman" w:hAnsi="Times New Roman" w:cs="Times New Roman"/>
      <w:i/>
      <w:color w:val="008000"/>
      <w:szCs w:val="20"/>
      <w:lang w:val="en-GB"/>
    </w:rPr>
  </w:style>
  <w:style w:type="character" w:styleId="Hipersaitas">
    <w:name w:val="Hyperlink"/>
    <w:uiPriority w:val="99"/>
    <w:rsid w:val="00B31FB0"/>
    <w:rPr>
      <w:rFonts w:cs="Times New Roman"/>
      <w:color w:val="0000FF"/>
      <w:u w:val="single"/>
    </w:rPr>
  </w:style>
  <w:style w:type="paragraph" w:customStyle="1" w:styleId="TTEMEASMCA">
    <w:name w:val="TT EMEA_SMCA"/>
    <w:basedOn w:val="Antrat1"/>
    <w:link w:val="TTEMEASMCAChar"/>
    <w:autoRedefine/>
    <w:uiPriority w:val="99"/>
    <w:rsid w:val="00B31FB0"/>
    <w:pPr>
      <w:keepNext w:val="0"/>
      <w:keepLines w:val="0"/>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uiPriority w:val="99"/>
    <w:locked/>
    <w:rsid w:val="00B31FB0"/>
    <w:rPr>
      <w:rFonts w:ascii="Times New Roman" w:eastAsia="Times New Roman" w:hAnsi="Times New Roman" w:cs="Times New Roman"/>
      <w:b/>
      <w:caps/>
      <w:lang w:val="en-US"/>
    </w:rPr>
  </w:style>
  <w:style w:type="paragraph" w:customStyle="1" w:styleId="BTEMEASMCA">
    <w:name w:val="BT EMEA_SMCA"/>
    <w:basedOn w:val="prastasis"/>
    <w:link w:val="BTEMEASMCAChar"/>
    <w:autoRedefine/>
    <w:uiPriority w:val="99"/>
    <w:rsid w:val="00B31FB0"/>
    <w:pPr>
      <w:tabs>
        <w:tab w:val="clear" w:pos="567"/>
      </w:tabs>
      <w:spacing w:line="240" w:lineRule="auto"/>
    </w:pPr>
    <w:rPr>
      <w:noProof/>
      <w:szCs w:val="22"/>
      <w:lang w:val="lt-LT"/>
    </w:rPr>
  </w:style>
  <w:style w:type="paragraph" w:customStyle="1" w:styleId="BT-EMEASMCA">
    <w:name w:val="BT- EMEA_SMCA"/>
    <w:basedOn w:val="BTEMEASMCA"/>
    <w:autoRedefine/>
    <w:rsid w:val="00B31FB0"/>
    <w:pPr>
      <w:numPr>
        <w:numId w:val="1"/>
      </w:numPr>
      <w:tabs>
        <w:tab w:val="clear" w:pos="720"/>
        <w:tab w:val="num" w:pos="360"/>
        <w:tab w:val="num" w:pos="420"/>
      </w:tabs>
      <w:ind w:left="0" w:firstLine="0"/>
    </w:pPr>
  </w:style>
  <w:style w:type="paragraph" w:customStyle="1" w:styleId="BTbEMEASMCA">
    <w:name w:val="BT(b) EMEA_SMCA"/>
    <w:basedOn w:val="BTEMEASMCA"/>
    <w:autoRedefine/>
    <w:uiPriority w:val="99"/>
    <w:rsid w:val="00B31FB0"/>
    <w:rPr>
      <w:b/>
    </w:rPr>
  </w:style>
  <w:style w:type="character" w:customStyle="1" w:styleId="BTEMEASMCAChar">
    <w:name w:val="BT EMEA_SMCA Char"/>
    <w:link w:val="BTEMEASMCA"/>
    <w:uiPriority w:val="99"/>
    <w:locked/>
    <w:rsid w:val="00B31FB0"/>
    <w:rPr>
      <w:rFonts w:ascii="Times New Roman" w:eastAsia="Times New Roman" w:hAnsi="Times New Roman" w:cs="Times New Roman"/>
      <w:noProof/>
    </w:rPr>
  </w:style>
  <w:style w:type="paragraph" w:customStyle="1" w:styleId="PI-3EMEASMCA">
    <w:name w:val="PI-3 EMEA_SMCA"/>
    <w:basedOn w:val="prastasis"/>
    <w:autoRedefine/>
    <w:uiPriority w:val="99"/>
    <w:rsid w:val="00B31FB0"/>
    <w:pPr>
      <w:tabs>
        <w:tab w:val="clear" w:pos="567"/>
      </w:tabs>
      <w:spacing w:line="220" w:lineRule="exact"/>
    </w:pPr>
    <w:rPr>
      <w:b/>
      <w:bCs/>
      <w:szCs w:val="22"/>
      <w:lang w:val="lt-LT"/>
    </w:rPr>
  </w:style>
  <w:style w:type="character" w:customStyle="1" w:styleId="Antrat1Diagrama">
    <w:name w:val="Antraštė 1 Diagrama"/>
    <w:basedOn w:val="Numatytasispastraiposriftas"/>
    <w:link w:val="Antrat1"/>
    <w:uiPriority w:val="9"/>
    <w:rsid w:val="00B31FB0"/>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3724</Words>
  <Characters>2124</Characters>
  <Application>Microsoft Office Word</Application>
  <DocSecurity>8</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2018-07-03T10:25:00Z</dcterms:created>
  <dcterms:modified xsi:type="dcterms:W3CDTF">2018-07-03T10:25:00Z</dcterms:modified>
</cp:coreProperties>
</file>