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63E1" w14:textId="77777777" w:rsidR="00F84280" w:rsidRPr="00571EDD" w:rsidRDefault="00F84280" w:rsidP="00F84280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  <w:lang w:val="lt-LT"/>
        </w:rPr>
      </w:pPr>
      <w:bookmarkStart w:id="0" w:name="_Toc129243138"/>
      <w:bookmarkStart w:id="1" w:name="_Toc129243263"/>
      <w:r w:rsidRPr="00571EDD">
        <w:rPr>
          <w:rFonts w:ascii="Times New Roman" w:eastAsia="Times New Roman" w:hAnsi="Times New Roman"/>
          <w:b/>
          <w:lang w:val="lt-LT"/>
        </w:rPr>
        <w:t>Pakuotės lapelis: informacija vartotojui</w:t>
      </w:r>
      <w:bookmarkEnd w:id="0"/>
      <w:bookmarkEnd w:id="1"/>
    </w:p>
    <w:p w14:paraId="628E723F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DC1CDFB" w14:textId="77777777" w:rsidR="00F84280" w:rsidRPr="00571EDD" w:rsidRDefault="00F84280" w:rsidP="00F84280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  <w:b/>
          <w:iCs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b/>
          <w:iCs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iCs/>
          <w:lang w:val="lt-LT" w:eastAsia="lt-LT"/>
        </w:rPr>
        <w:t xml:space="preserve"> 40 m</w:t>
      </w:r>
      <w:r w:rsidRPr="00571EDD">
        <w:rPr>
          <w:rFonts w:ascii="Times New Roman" w:eastAsia="Times New Roman" w:hAnsi="Times New Roman"/>
          <w:b/>
          <w:lang w:val="lt-LT" w:eastAsia="lt-LT"/>
        </w:rPr>
        <w:t>g plėvele dengtos tabletės</w:t>
      </w:r>
    </w:p>
    <w:p w14:paraId="5F07C9A8" w14:textId="77777777" w:rsidR="00F84280" w:rsidRPr="00571EDD" w:rsidRDefault="00F84280" w:rsidP="00F84280">
      <w:pPr>
        <w:spacing w:after="0" w:line="240" w:lineRule="auto"/>
        <w:jc w:val="center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>r</w:t>
      </w:r>
      <w:r w:rsidRPr="00571EDD">
        <w:rPr>
          <w:rFonts w:ascii="Times New Roman" w:eastAsia="Times New Roman" w:hAnsi="Times New Roman"/>
          <w:lang w:val="lt-LT" w:eastAsia="lt-LT"/>
        </w:rPr>
        <w:t xml:space="preserve">afinuotas ir kiekybiškai įvertintas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sausasis ekstraktas</w:t>
      </w:r>
    </w:p>
    <w:p w14:paraId="48D02A11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4EAA790" w14:textId="77777777" w:rsidR="00F84280" w:rsidRPr="00571EDD" w:rsidRDefault="00F84280" w:rsidP="00F84280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  <w:r w:rsidRPr="00571EDD">
        <w:rPr>
          <w:rFonts w:ascii="Times New Roman" w:eastAsia="Times New Roman" w:hAnsi="Times New Roman"/>
          <w:b/>
          <w:noProof/>
          <w:lang w:val="lt-LT"/>
        </w:rPr>
        <w:t>Atidžiai perskaitykite visą šį lapelį, prieš pradėdami vartoti vaistą, nes jame pateikiama Jums svarbi informacija.</w:t>
      </w:r>
    </w:p>
    <w:p w14:paraId="692B33E6" w14:textId="77777777" w:rsidR="00F84280" w:rsidRPr="00571EDD" w:rsidRDefault="00F84280" w:rsidP="00F84280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Neišmeskite šio lapelio, nes vėl gali prireikti jį perskaityti.</w:t>
      </w:r>
    </w:p>
    <w:p w14:paraId="3972F0AC" w14:textId="77777777" w:rsidR="00F84280" w:rsidRPr="00571EDD" w:rsidRDefault="00F84280" w:rsidP="00F84280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Jeigu kiltų daugiau klausimų, kreipkitės į gydytoją arba vaistininką.</w:t>
      </w:r>
    </w:p>
    <w:p w14:paraId="0987C277" w14:textId="77777777" w:rsidR="00F84280" w:rsidRPr="00571EDD" w:rsidRDefault="00F84280" w:rsidP="00F84280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383C09C0" w14:textId="77777777" w:rsidR="00F84280" w:rsidRPr="00571EDD" w:rsidRDefault="00F84280" w:rsidP="00F84280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Jeigu pasireiškė šalutinis poveikis (net jeigu jis šiame lapelyje nenurodytas), kreipkitės į gydytoją arba vaistininką. Žr. 4 skyrių.</w:t>
      </w:r>
    </w:p>
    <w:p w14:paraId="724EDF44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</w:p>
    <w:p w14:paraId="56D82FB5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Apie ką rašoma šiame lapelyje?</w:t>
      </w:r>
    </w:p>
    <w:p w14:paraId="3EAB2445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1.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Kas yra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ir kam jis vartojamas</w:t>
      </w:r>
    </w:p>
    <w:p w14:paraId="469B4C06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2.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Kas žinotina prieš vartojant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</w:t>
      </w:r>
    </w:p>
    <w:p w14:paraId="4EC05DAB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3.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Kaip vartoti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</w:t>
      </w:r>
    </w:p>
    <w:p w14:paraId="44D63AA5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4.</w:t>
      </w:r>
      <w:r w:rsidRPr="00571EDD">
        <w:rPr>
          <w:rFonts w:ascii="Times New Roman" w:eastAsia="Times New Roman" w:hAnsi="Times New Roman"/>
          <w:lang w:val="lt-LT" w:eastAsia="lt-LT"/>
        </w:rPr>
        <w:tab/>
        <w:t>Galimas šalutinis poveikis</w:t>
      </w:r>
    </w:p>
    <w:p w14:paraId="69949764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5.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Kaip laikyti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</w:t>
      </w:r>
    </w:p>
    <w:p w14:paraId="0480D42A" w14:textId="77777777" w:rsidR="00F84280" w:rsidRPr="00571EDD" w:rsidRDefault="00F84280" w:rsidP="00F84280">
      <w:pPr>
        <w:tabs>
          <w:tab w:val="left" w:pos="720"/>
          <w:tab w:val="left" w:pos="1440"/>
          <w:tab w:val="left" w:pos="2775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6.</w:t>
      </w:r>
      <w:r w:rsidRPr="00571EDD">
        <w:rPr>
          <w:rFonts w:ascii="Times New Roman" w:eastAsia="Times New Roman" w:hAnsi="Times New Roman"/>
          <w:lang w:val="lt-LT" w:eastAsia="lt-LT"/>
        </w:rPr>
        <w:tab/>
        <w:t>Pakuotės turinys ir kita informacija</w:t>
      </w:r>
    </w:p>
    <w:p w14:paraId="5D57F3E5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spacing w:val="-3"/>
          <w:lang w:val="lt-LT" w:eastAsia="lt-LT"/>
        </w:rPr>
      </w:pPr>
    </w:p>
    <w:p w14:paraId="12349194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spacing w:val="-3"/>
          <w:lang w:val="lt-LT" w:eastAsia="lt-LT"/>
        </w:rPr>
      </w:pPr>
    </w:p>
    <w:p w14:paraId="05C19823" w14:textId="77777777" w:rsidR="00F84280" w:rsidRPr="00571EDD" w:rsidRDefault="00F84280" w:rsidP="00F8428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1.</w:t>
      </w:r>
      <w:r w:rsidRPr="00571EDD">
        <w:rPr>
          <w:rFonts w:ascii="Times New Roman" w:eastAsia="Times New Roman" w:hAnsi="Times New Roman"/>
          <w:b/>
          <w:lang w:val="lt-LT" w:eastAsia="lt-LT"/>
        </w:rPr>
        <w:tab/>
        <w:t xml:space="preserve">Kas yra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ir kam jis vartojamas</w:t>
      </w:r>
    </w:p>
    <w:p w14:paraId="6EF6211F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73619B1E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sudėtyje yra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ekstrakto. Šis vaistas priklauso vaistų nuo demencijos grupei.</w:t>
      </w:r>
    </w:p>
    <w:p w14:paraId="0288CDA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55464DF8" w14:textId="77777777" w:rsidR="00F84280" w:rsidRPr="00571EDD" w:rsidRDefault="00F84280" w:rsidP="00F84280">
      <w:pPr>
        <w:spacing w:after="0" w:line="240" w:lineRule="auto"/>
        <w:jc w:val="both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vartojamas:</w:t>
      </w:r>
    </w:p>
    <w:p w14:paraId="0529F5D2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simptominiam kognityvinių sutrikimų gydymui pacientams, sergantiems lengva ir vidutine demencija pirmine degeneracine Alzheimerio tipo, kraujagysline arba mišria demencija);</w:t>
      </w:r>
    </w:p>
    <w:p w14:paraId="35C831C9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kraujagyslinės kilmės galvos svaigimo gretutiniam gydymui kartu su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vestibuline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reabilitacija.</w:t>
      </w:r>
    </w:p>
    <w:p w14:paraId="5C2AC435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Papildomam ūžesio ausyse gydymui.</w:t>
      </w:r>
    </w:p>
    <w:p w14:paraId="6FB61D70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38943904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295C1483" w14:textId="77777777" w:rsidR="00F84280" w:rsidRPr="00571EDD" w:rsidRDefault="00F84280" w:rsidP="00F8428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2.</w:t>
      </w:r>
      <w:r w:rsidRPr="00571EDD">
        <w:rPr>
          <w:rFonts w:ascii="Times New Roman" w:eastAsia="Times New Roman" w:hAnsi="Times New Roman"/>
          <w:b/>
          <w:lang w:val="lt-LT" w:eastAsia="lt-LT"/>
        </w:rPr>
        <w:tab/>
        <w:t xml:space="preserve">Kas žinotina prieš vartojant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</w:t>
      </w:r>
    </w:p>
    <w:p w14:paraId="4C8BB90F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27475BA1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571EDD">
        <w:rPr>
          <w:rFonts w:ascii="Times New Roman" w:eastAsia="Times New Roman" w:hAnsi="Times New Roman"/>
          <w:b/>
          <w:bCs/>
          <w:lang w:val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bCs/>
          <w:lang w:val="lt-LT"/>
        </w:rPr>
        <w:t xml:space="preserve"> vartoti </w:t>
      </w:r>
      <w:r>
        <w:rPr>
          <w:rFonts w:ascii="Times New Roman" w:eastAsia="Times New Roman" w:hAnsi="Times New Roman"/>
          <w:b/>
          <w:bCs/>
          <w:lang w:val="lt-LT"/>
        </w:rPr>
        <w:t>negalima</w:t>
      </w:r>
      <w:r w:rsidRPr="00571EDD">
        <w:rPr>
          <w:rFonts w:ascii="Times New Roman" w:eastAsia="Times New Roman" w:hAnsi="Times New Roman"/>
          <w:b/>
          <w:bCs/>
          <w:lang w:val="lt-LT"/>
        </w:rPr>
        <w:t>:</w:t>
      </w:r>
    </w:p>
    <w:p w14:paraId="7792E788" w14:textId="77777777" w:rsidR="00F84280" w:rsidRPr="00571EDD" w:rsidRDefault="00F84280" w:rsidP="00F8428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jeigu yra alergija ginkmedžio lapų ekstraktui (EGb 761) arba bet kuriai pagalbinei tanakan medžiagai (jos išvardytos 6 skyriuje).</w:t>
      </w:r>
    </w:p>
    <w:p w14:paraId="59C94783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9C95737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Įspėjimai ir atsargumo priemonės</w:t>
      </w:r>
    </w:p>
    <w:p w14:paraId="5C239EAA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/>
        </w:rPr>
        <w:t xml:space="preserve">Pasitarkite su gydytoju arba vaistininku, prieš pradėdami vartoti </w:t>
      </w:r>
      <w:proofErr w:type="spellStart"/>
      <w:r w:rsidRPr="00571EDD">
        <w:rPr>
          <w:rFonts w:ascii="Times New Roman" w:eastAsia="Times New Roman" w:hAnsi="Times New Roman"/>
          <w:lang w:val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/>
        </w:rPr>
        <w:t>.</w:t>
      </w:r>
    </w:p>
    <w:p w14:paraId="5D8AB6C0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2D91B92B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Jei vartojate kitų vaistų, perskaitykite skyrių „Kiti vaistai ir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>“.</w:t>
      </w:r>
    </w:p>
    <w:p w14:paraId="4A79832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14:paraId="32A97BE2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571EDD">
        <w:rPr>
          <w:rFonts w:ascii="Times New Roman" w:eastAsia="Times New Roman" w:hAnsi="Times New Roman"/>
          <w:b/>
          <w:bCs/>
          <w:lang w:val="lt-LT"/>
        </w:rPr>
        <w:t xml:space="preserve">Kiti vaistai ir </w:t>
      </w:r>
      <w:proofErr w:type="spellStart"/>
      <w:r w:rsidRPr="00571EDD">
        <w:rPr>
          <w:rFonts w:ascii="Times New Roman" w:eastAsia="Times New Roman" w:hAnsi="Times New Roman"/>
          <w:b/>
          <w:bCs/>
          <w:lang w:val="lt-LT"/>
        </w:rPr>
        <w:t>tanakan</w:t>
      </w:r>
      <w:proofErr w:type="spellEnd"/>
    </w:p>
    <w:p w14:paraId="2B026B96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Jeigu vartojate ar neseniai vartojote kitų vaistų, įskaitant įsigytus be recepto, arba dėl to nesate tikri, apie tai pasakykite gydytojui arba vaistininkui.</w:t>
      </w:r>
    </w:p>
    <w:p w14:paraId="16E63535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1893F252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bCs/>
          <w:lang w:val="lt-LT"/>
        </w:rPr>
        <w:t xml:space="preserve">Kai kurie vaistai gali sąveikauti su </w:t>
      </w:r>
      <w:proofErr w:type="spellStart"/>
      <w:r w:rsidRPr="00571EDD">
        <w:rPr>
          <w:rFonts w:ascii="Times New Roman" w:eastAsia="Times New Roman" w:hAnsi="Times New Roman"/>
          <w:bCs/>
          <w:lang w:val="lt-LT"/>
        </w:rPr>
        <w:t>tanakan</w:t>
      </w:r>
      <w:proofErr w:type="spellEnd"/>
      <w:r w:rsidRPr="00571EDD">
        <w:rPr>
          <w:rFonts w:ascii="Times New Roman" w:eastAsia="Times New Roman" w:hAnsi="Times New Roman"/>
          <w:bCs/>
          <w:lang w:val="lt-LT"/>
        </w:rPr>
        <w:t>.</w:t>
      </w:r>
    </w:p>
    <w:p w14:paraId="7EC3F2E0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</w:p>
    <w:p w14:paraId="3E497954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571EDD">
        <w:rPr>
          <w:rFonts w:ascii="Times New Roman" w:eastAsia="Times New Roman" w:hAnsi="Times New Roman"/>
          <w:b/>
          <w:bCs/>
          <w:lang w:val="lt-LT"/>
        </w:rPr>
        <w:t>Nėštumas ir žindymo laikotarpis</w:t>
      </w:r>
    </w:p>
    <w:p w14:paraId="23C07265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 xml:space="preserve">Jeigu esate nėščia, žindote kūdikį, manote, kad galbūt esate nėščia, arba planuojate pastoti, tai prieš vartodama šį vaistą, pasitarkite su gydytoju arba vaistininkui. </w:t>
      </w:r>
    </w:p>
    <w:p w14:paraId="28F14F3B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Jei esate nėščia ir žindote kūdikį, turėtumėte vengti vartoti tanakan.</w:t>
      </w:r>
    </w:p>
    <w:p w14:paraId="4C79494C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63FDD1A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571EDD">
        <w:rPr>
          <w:rFonts w:ascii="Times New Roman" w:eastAsia="Times New Roman" w:hAnsi="Times New Roman"/>
          <w:b/>
          <w:bCs/>
          <w:lang w:val="lt-LT"/>
        </w:rPr>
        <w:t>Vairavimas ir mechanizmų valdymas</w:t>
      </w:r>
    </w:p>
    <w:p w14:paraId="1B610D33" w14:textId="77777777" w:rsidR="00F84280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lastRenderedPageBreak/>
        <w:t>Kai kurie žmonės pavartoję tanakan jaučiasi apsvaigę. Jei taip nutiko Jums, nevairuokite ir nevaldykite mechanizmų.</w:t>
      </w:r>
    </w:p>
    <w:p w14:paraId="754417F8" w14:textId="77777777" w:rsidR="00F84280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50587902" w14:textId="77777777" w:rsidR="00F84280" w:rsidRPr="006B4D1F" w:rsidRDefault="00F84280" w:rsidP="00F84280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6B4D1F">
        <w:rPr>
          <w:rFonts w:ascii="Times New Roman" w:eastAsia="Times New Roman" w:hAnsi="Times New Roman"/>
          <w:lang w:val="lt-LT"/>
        </w:rPr>
        <w:t>Šio vaisto vienoje tabletėje yra mažiau kaip 1 </w:t>
      </w:r>
      <w:proofErr w:type="spellStart"/>
      <w:r w:rsidRPr="006B4D1F">
        <w:rPr>
          <w:rFonts w:ascii="Times New Roman" w:eastAsia="Times New Roman" w:hAnsi="Times New Roman"/>
          <w:lang w:val="lt-LT"/>
        </w:rPr>
        <w:t>mmol</w:t>
      </w:r>
      <w:proofErr w:type="spellEnd"/>
      <w:r w:rsidRPr="006B4D1F">
        <w:rPr>
          <w:rFonts w:ascii="Times New Roman" w:eastAsia="Times New Roman" w:hAnsi="Times New Roman"/>
          <w:lang w:val="lt-LT"/>
        </w:rPr>
        <w:t xml:space="preserve"> (23 mg) natrio, </w:t>
      </w:r>
      <w:proofErr w:type="spellStart"/>
      <w:r w:rsidRPr="006B4D1F">
        <w:rPr>
          <w:rFonts w:ascii="Times New Roman" w:eastAsia="Times New Roman" w:hAnsi="Times New Roman"/>
          <w:lang w:val="lt-LT"/>
        </w:rPr>
        <w:t>t.y</w:t>
      </w:r>
      <w:proofErr w:type="spellEnd"/>
      <w:r w:rsidRPr="006B4D1F">
        <w:rPr>
          <w:rFonts w:ascii="Times New Roman" w:eastAsia="Times New Roman" w:hAnsi="Times New Roman"/>
          <w:lang w:val="lt-LT"/>
        </w:rPr>
        <w:t>. jis beveik neturi reikšmės.</w:t>
      </w:r>
    </w:p>
    <w:p w14:paraId="6D271B90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10595B5A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4F123EDF" w14:textId="77777777" w:rsidR="00F84280" w:rsidRPr="00571EDD" w:rsidRDefault="00F84280" w:rsidP="00F8428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3.</w:t>
      </w:r>
      <w:r w:rsidRPr="00571EDD">
        <w:rPr>
          <w:rFonts w:ascii="Times New Roman" w:eastAsia="Times New Roman" w:hAnsi="Times New Roman"/>
          <w:b/>
          <w:lang w:val="lt-LT" w:eastAsia="lt-LT"/>
        </w:rPr>
        <w:tab/>
        <w:t xml:space="preserve">Kaip vartoti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</w:t>
      </w:r>
    </w:p>
    <w:p w14:paraId="0A02CD2D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2885FADC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 xml:space="preserve">Šį vaistą visada vartokite tiksliai, kaip nurodė gydytojas. Jeigu abejojate, kreipkitės į gydytoją arba vaistininką. </w:t>
      </w:r>
    </w:p>
    <w:p w14:paraId="36F596A6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06A13826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Įprasta dozė vyresniems nei 18 metų suaugusiems pacientams yra:</w:t>
      </w:r>
    </w:p>
    <w:p w14:paraId="71F3B51C" w14:textId="77777777" w:rsidR="00F84280" w:rsidRPr="00571EDD" w:rsidRDefault="00F84280" w:rsidP="00F84280">
      <w:pPr>
        <w:spacing w:after="0" w:line="240" w:lineRule="auto"/>
        <w:rPr>
          <w:rFonts w:ascii="Times New Roman" w:hAnsi="Times New Roman"/>
          <w:color w:val="222222"/>
          <w:lang w:val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esant </w:t>
      </w:r>
      <w:r w:rsidRPr="00571EDD">
        <w:rPr>
          <w:rFonts w:ascii="Times New Roman" w:hAnsi="Times New Roman"/>
          <w:color w:val="222222"/>
          <w:lang w:val="lt-LT"/>
        </w:rPr>
        <w:t>lengvai ir vidutinei demencijai geriama po 1 arba 2 tabletes 3 kartus per parą;</w:t>
      </w:r>
    </w:p>
    <w:p w14:paraId="2D77F2ED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hAnsi="Times New Roman"/>
          <w:color w:val="222222"/>
          <w:lang w:val="lt-LT"/>
        </w:rPr>
        <w:t>galvos svaigimui, ūžesiui ausyse mažinti,</w:t>
      </w:r>
      <w:r w:rsidRPr="00571EDD">
        <w:rPr>
          <w:rFonts w:ascii="Times New Roman" w:eastAsia="Times New Roman" w:hAnsi="Times New Roman"/>
          <w:lang w:val="lt-LT" w:eastAsia="lt-LT"/>
        </w:rPr>
        <w:t xml:space="preserve"> vienkartinė dozė yra 1 tabletė 3 kartus per parą.</w:t>
      </w:r>
    </w:p>
    <w:p w14:paraId="6DAF3C65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6ACE7C6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  <w:r w:rsidRPr="00571EDD">
        <w:rPr>
          <w:rFonts w:ascii="Times New Roman" w:eastAsia="Times New Roman" w:hAnsi="Times New Roman"/>
          <w:b/>
          <w:noProof/>
          <w:lang w:val="lt-LT"/>
        </w:rPr>
        <w:t>Vartojimas vaikams ir paaugliams</w:t>
      </w:r>
    </w:p>
    <w:p w14:paraId="62448526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neskirtas vartoti jaunesniems nei 18 metų vaikams.</w:t>
      </w:r>
    </w:p>
    <w:p w14:paraId="79B4E422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2BA0EAAF" w14:textId="77777777" w:rsidR="00F84280" w:rsidRPr="00571EDD" w:rsidRDefault="00F84280" w:rsidP="00F84280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Vartojimo metodas ir būdas</w:t>
      </w:r>
    </w:p>
    <w:p w14:paraId="5757F8A4" w14:textId="77777777" w:rsidR="00F84280" w:rsidRPr="00571EDD" w:rsidRDefault="00F84280" w:rsidP="00F84280">
      <w:pPr>
        <w:spacing w:after="0" w:line="240" w:lineRule="auto"/>
        <w:jc w:val="both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Vartoti per burną.</w:t>
      </w:r>
    </w:p>
    <w:p w14:paraId="64EA86D7" w14:textId="77777777" w:rsidR="00F84280" w:rsidRPr="00571EDD" w:rsidRDefault="00F84280" w:rsidP="00F84280">
      <w:pPr>
        <w:spacing w:after="0" w:line="240" w:lineRule="auto"/>
        <w:jc w:val="both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Tabletes reikia vartoti užsigeriant puse stiklinės vandens.</w:t>
      </w:r>
    </w:p>
    <w:p w14:paraId="1443C917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078628D0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 xml:space="preserve">Ką daryti pavartojus per didelę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dozę?</w:t>
      </w:r>
    </w:p>
    <w:p w14:paraId="40D8628B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proofErr w:type="spellStart"/>
      <w:r w:rsidRPr="00571EDD">
        <w:rPr>
          <w:rFonts w:ascii="Times New Roman" w:eastAsia="Times New Roman" w:hAnsi="Times New Roman"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reikšmingos perdozavimo patirties nėra.</w:t>
      </w:r>
    </w:p>
    <w:p w14:paraId="48494410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</w:p>
    <w:p w14:paraId="3DC50449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 xml:space="preserve">Pamiršus pavartoti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</w:t>
      </w:r>
    </w:p>
    <w:p w14:paraId="4A4242A1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Negalima vartoti dvigubos dozės norint kompensuoti praleistą dozę.</w:t>
      </w:r>
    </w:p>
    <w:p w14:paraId="6B02F9B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6C3302E0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7C022F1A" w14:textId="77777777" w:rsidR="00F84280" w:rsidRPr="00571EDD" w:rsidRDefault="00F84280" w:rsidP="00F8428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4.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</w:r>
      <w:r w:rsidRPr="00571EDD">
        <w:rPr>
          <w:rFonts w:ascii="Times New Roman" w:eastAsia="Times New Roman" w:hAnsi="Times New Roman"/>
          <w:b/>
          <w:lang w:val="lt-LT" w:eastAsia="lt-LT"/>
        </w:rPr>
        <w:t>Galimas šalutinis poveikis</w:t>
      </w:r>
    </w:p>
    <w:p w14:paraId="7AD5EFA7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7C57D991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71EDD">
        <w:rPr>
          <w:rFonts w:ascii="Times New Roman" w:eastAsia="Times New Roman" w:hAnsi="Times New Roman"/>
          <w:lang w:val="lt-LT"/>
        </w:rPr>
        <w:t>Šis vaistas, kaip ir visi kiti vaistai, gali sukelti šalutinį poveikį, nors jis pasireiškia ne visiems žmonėms.</w:t>
      </w:r>
    </w:p>
    <w:p w14:paraId="51429246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01F2785A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Dažniausiai pasireiškia šis šalutinis poveikis: pilvo skausmas, viduriavimas ir svaigulys.</w:t>
      </w:r>
    </w:p>
    <w:p w14:paraId="4DFFBDE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67254360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Jei Jums pasireiškė sunki alerginė reakcija, taip vadinamoji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angioneurozinė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edema, sukelianti veido, lūpų, liežuvio ar gerklės tinimą, nedelsiant nutraukite vaisto vartojimą ir kreipkitės skubios medicininės pagalbos.</w:t>
      </w:r>
    </w:p>
    <w:p w14:paraId="1B969F6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7C6E10F9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Kitas galimas šalutinis poveikis</w:t>
      </w:r>
    </w:p>
    <w:p w14:paraId="258E2981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-</w:t>
      </w:r>
      <w:r w:rsidRPr="00571EDD">
        <w:rPr>
          <w:rFonts w:ascii="Times New Roman" w:eastAsia="Times New Roman" w:hAnsi="Times New Roman"/>
          <w:lang w:val="lt-LT" w:eastAsia="lt-LT"/>
        </w:rPr>
        <w:tab/>
        <w:t>Dažnas (gali pasireikšti mažiau nei 1 iš 10 žmonių):</w:t>
      </w:r>
    </w:p>
    <w:p w14:paraId="59DAF5E1" w14:textId="77777777" w:rsidR="00F84280" w:rsidRPr="00571EDD" w:rsidRDefault="00F84280" w:rsidP="00F84280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alerginė reakcija; </w:t>
      </w:r>
    </w:p>
    <w:p w14:paraId="4017A589" w14:textId="77777777" w:rsidR="00F84280" w:rsidRPr="00571EDD" w:rsidRDefault="00F84280" w:rsidP="00F84280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pasunkėjęs kvėpavimas; </w:t>
      </w:r>
    </w:p>
    <w:p w14:paraId="663648B7" w14:textId="77777777" w:rsidR="00F84280" w:rsidRPr="00571EDD" w:rsidRDefault="00F84280" w:rsidP="00F84280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>galvos skausmas;</w:t>
      </w:r>
    </w:p>
    <w:p w14:paraId="4B908D6A" w14:textId="77777777" w:rsidR="00F84280" w:rsidRPr="00571EDD" w:rsidRDefault="00F84280" w:rsidP="00F84280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alpimas; </w:t>
      </w:r>
    </w:p>
    <w:p w14:paraId="038DFBCB" w14:textId="77777777" w:rsidR="00F84280" w:rsidRPr="00571EDD" w:rsidRDefault="00F84280" w:rsidP="00F84280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nevirškinimas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>;</w:t>
      </w:r>
    </w:p>
    <w:p w14:paraId="79015DE1" w14:textId="77777777" w:rsidR="00F84280" w:rsidRPr="00571EDD" w:rsidRDefault="00F84280" w:rsidP="00F84280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>blogumas;</w:t>
      </w:r>
    </w:p>
    <w:p w14:paraId="447B775A" w14:textId="77777777" w:rsidR="00F84280" w:rsidRPr="00571EDD" w:rsidRDefault="00F84280" w:rsidP="00F84280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>egzema;</w:t>
      </w:r>
    </w:p>
    <w:p w14:paraId="4F9E7FDA" w14:textId="77777777" w:rsidR="00F84280" w:rsidRPr="00571EDD" w:rsidRDefault="00F84280" w:rsidP="00F84280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niežulys. </w:t>
      </w:r>
    </w:p>
    <w:p w14:paraId="0E9BA4F7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-</w:t>
      </w:r>
      <w:r w:rsidRPr="00571EDD">
        <w:rPr>
          <w:rFonts w:ascii="Times New Roman" w:eastAsia="Times New Roman" w:hAnsi="Times New Roman"/>
          <w:lang w:val="lt-LT" w:eastAsia="lt-LT"/>
        </w:rPr>
        <w:tab/>
        <w:t>Nedažnas (gali pasireikšti mažiau nei 1 iš 100 žmonių):</w:t>
      </w:r>
    </w:p>
    <w:p w14:paraId="0414583F" w14:textId="77777777" w:rsidR="00F84280" w:rsidRPr="00571EDD" w:rsidRDefault="00F84280" w:rsidP="00F84280">
      <w:pPr>
        <w:spacing w:after="0" w:line="240" w:lineRule="auto"/>
        <w:ind w:left="284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>dilgėlinė;</w:t>
      </w:r>
    </w:p>
    <w:p w14:paraId="1B8A2B6D" w14:textId="77777777" w:rsidR="00F84280" w:rsidRPr="00571EDD" w:rsidRDefault="00F84280" w:rsidP="00F84280">
      <w:pPr>
        <w:spacing w:after="0" w:line="240" w:lineRule="auto"/>
        <w:ind w:left="284"/>
        <w:rPr>
          <w:rFonts w:ascii="Times New Roman" w:eastAsia="Times New Roman" w:hAnsi="Times New Roman"/>
          <w:lang w:val="lt-LT"/>
        </w:rPr>
      </w:pPr>
      <w:r w:rsidRPr="00571EDD">
        <w:rPr>
          <w:rFonts w:ascii="Times New Roman" w:eastAsia="Times New Roman" w:hAnsi="Times New Roman"/>
          <w:lang w:val="lt-LT" w:eastAsia="lt-LT"/>
        </w:rPr>
        <w:t>o</w:t>
      </w:r>
      <w:r w:rsidRPr="00571EDD">
        <w:rPr>
          <w:rFonts w:ascii="Times New Roman" w:eastAsia="Times New Roman" w:hAnsi="Times New Roman"/>
          <w:lang w:val="lt-LT" w:eastAsia="lt-LT"/>
        </w:rPr>
        <w:tab/>
        <w:t>išbėrimas.</w:t>
      </w:r>
    </w:p>
    <w:p w14:paraId="1EB0B377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</w:p>
    <w:p w14:paraId="7BE19EEA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571EDD">
        <w:rPr>
          <w:rFonts w:ascii="Times New Roman" w:eastAsia="Times New Roman" w:hAnsi="Times New Roman"/>
          <w:b/>
          <w:lang w:val="lt-LT"/>
        </w:rPr>
        <w:t>Pranešimas apie šalutinį poveikį</w:t>
      </w:r>
    </w:p>
    <w:p w14:paraId="199A6A2D" w14:textId="77777777" w:rsidR="00F84280" w:rsidRPr="00842DF8" w:rsidRDefault="00F84280" w:rsidP="00F84280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6B4D1F">
        <w:rPr>
          <w:rFonts w:ascii="Times New Roman" w:eastAsia="Times New Roman" w:hAnsi="Times New Roman"/>
          <w:snapToGrid w:val="0"/>
          <w:szCs w:val="20"/>
          <w:lang w:val="lt-LT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/>
          <w:snapToGrid w:val="0"/>
          <w:szCs w:val="20"/>
          <w:lang w:val="lt-LT"/>
        </w:rPr>
        <w:t xml:space="preserve"> </w:t>
      </w:r>
      <w:r w:rsidRPr="006B4D1F">
        <w:rPr>
          <w:rFonts w:ascii="Times New Roman" w:eastAsia="Times New Roman" w:hAnsi="Times New Roman"/>
          <w:snapToGrid w:val="0"/>
          <w:szCs w:val="20"/>
          <w:lang w:val="lt-LT"/>
        </w:rPr>
        <w:t>arba vaistininkui</w:t>
      </w:r>
      <w:r>
        <w:rPr>
          <w:rFonts w:ascii="Times New Roman" w:eastAsia="Times New Roman" w:hAnsi="Times New Roman"/>
          <w:snapToGrid w:val="0"/>
          <w:szCs w:val="20"/>
          <w:lang w:val="lt-LT"/>
        </w:rPr>
        <w:t xml:space="preserve">. </w:t>
      </w:r>
      <w:r w:rsidRPr="00F601F8">
        <w:rPr>
          <w:rFonts w:ascii="Times New Roman" w:eastAsia="Times New Roman" w:hAnsi="Times New Roman"/>
          <w:snapToGrid w:val="0"/>
          <w:szCs w:val="20"/>
          <w:lang w:val="lt-LT"/>
        </w:rPr>
        <w:t xml:space="preserve">Pranešimą apie šalutinį poveikį galite užpildyti ir pateikti Valstybinės vaistų kontrolės </w:t>
      </w:r>
      <w:r w:rsidRPr="00F601F8">
        <w:rPr>
          <w:rFonts w:ascii="Times New Roman" w:eastAsia="Times New Roman" w:hAnsi="Times New Roman"/>
          <w:snapToGrid w:val="0"/>
          <w:szCs w:val="20"/>
          <w:lang w:val="lt-LT"/>
        </w:rPr>
        <w:lastRenderedPageBreak/>
        <w:t xml:space="preserve">tarnybos prie Lietuvos Respublikos sveikatos apsaugos ministerijos tinklalapyje </w:t>
      </w:r>
      <w:hyperlink r:id="rId5" w:history="1">
        <w:r w:rsidRPr="00910980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>
        <w:rPr>
          <w:rFonts w:ascii="Times New Roman" w:hAnsi="Times New Roman"/>
          <w:color w:val="0000EE"/>
          <w:u w:val="single"/>
          <w:lang w:eastAsia="lt-LT"/>
        </w:rPr>
        <w:t xml:space="preserve"> </w:t>
      </w:r>
      <w:r w:rsidRPr="00F601F8">
        <w:rPr>
          <w:rFonts w:ascii="Times New Roman" w:eastAsia="Times New Roman" w:hAnsi="Times New Roman"/>
          <w:snapToGrid w:val="0"/>
          <w:szCs w:val="20"/>
          <w:lang w:val="lt-LT"/>
        </w:rPr>
        <w:t xml:space="preserve">nurodytais būdais arba paskambinti nemokamu telefonu </w:t>
      </w:r>
      <w:r>
        <w:rPr>
          <w:rFonts w:ascii="Times New Roman" w:eastAsia="Times New Roman" w:hAnsi="Times New Roman"/>
          <w:snapToGrid w:val="0"/>
          <w:szCs w:val="20"/>
          <w:lang w:val="lt-LT"/>
        </w:rPr>
        <w:t>+370</w:t>
      </w:r>
      <w:r w:rsidRPr="00F601F8">
        <w:rPr>
          <w:rFonts w:ascii="Times New Roman" w:eastAsia="Times New Roman" w:hAnsi="Times New Roman"/>
          <w:snapToGrid w:val="0"/>
          <w:szCs w:val="20"/>
          <w:lang w:val="lt-LT"/>
        </w:rPr>
        <w:t xml:space="preserve"> 800 73 568. Pranešdami apie šalutinį poveikį galite mums padėti gauti daugiau informacijos apie šio vaisto saugumą.</w:t>
      </w:r>
    </w:p>
    <w:p w14:paraId="53E7FADE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058FEB2C" w14:textId="77777777" w:rsidR="00F84280" w:rsidRPr="00571EDD" w:rsidRDefault="00F84280" w:rsidP="00F8428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caps/>
          <w:lang w:val="lt-LT" w:eastAsia="lt-LT"/>
        </w:rPr>
      </w:pPr>
      <w:r w:rsidRPr="00571EDD">
        <w:rPr>
          <w:rFonts w:ascii="Times New Roman" w:eastAsia="Times New Roman" w:hAnsi="Times New Roman"/>
          <w:b/>
          <w:caps/>
          <w:lang w:val="lt-LT" w:eastAsia="lt-LT"/>
        </w:rPr>
        <w:t>5.</w:t>
      </w:r>
      <w:r w:rsidRPr="00571EDD">
        <w:rPr>
          <w:rFonts w:ascii="Times New Roman" w:eastAsia="Times New Roman" w:hAnsi="Times New Roman"/>
          <w:b/>
          <w:caps/>
          <w:lang w:val="lt-LT" w:eastAsia="lt-LT"/>
        </w:rPr>
        <w:tab/>
      </w:r>
      <w:r w:rsidRPr="00571EDD">
        <w:rPr>
          <w:rFonts w:ascii="Times New Roman" w:eastAsia="Times New Roman" w:hAnsi="Times New Roman"/>
          <w:b/>
          <w:lang w:val="lt-LT" w:eastAsia="lt-LT"/>
        </w:rPr>
        <w:t>Kaip laikyti</w:t>
      </w:r>
      <w:r w:rsidRPr="00571EDD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571EDD">
        <w:rPr>
          <w:rFonts w:ascii="Times New Roman" w:eastAsia="Times New Roman" w:hAnsi="Times New Roman"/>
          <w:b/>
          <w:lang w:val="lt-LT" w:eastAsia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lang w:val="lt-LT" w:eastAsia="lt-LT"/>
        </w:rPr>
        <w:t xml:space="preserve"> </w:t>
      </w:r>
    </w:p>
    <w:p w14:paraId="7D3DA643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412049C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Šį vaistą laikykite vaikams nepastebimoje ir nepasiekiamoje vietoje.</w:t>
      </w:r>
    </w:p>
    <w:p w14:paraId="0EBB57CC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4423F44B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Laikyti ne aukštesnėje kaip 25 °C temperatūroje.</w:t>
      </w:r>
    </w:p>
    <w:p w14:paraId="325FAA27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Lizdines plokšteles laikyti išorinėje dėžutėje, kad </w:t>
      </w:r>
      <w:r>
        <w:rPr>
          <w:rFonts w:ascii="Times New Roman" w:eastAsia="Times New Roman" w:hAnsi="Times New Roman"/>
          <w:lang w:val="lt-LT" w:eastAsia="lt-LT"/>
        </w:rPr>
        <w:t>vaistas</w:t>
      </w:r>
      <w:r w:rsidRPr="00571EDD">
        <w:rPr>
          <w:rFonts w:ascii="Times New Roman" w:eastAsia="Times New Roman" w:hAnsi="Times New Roman"/>
          <w:lang w:val="lt-LT" w:eastAsia="lt-LT"/>
        </w:rPr>
        <w:t xml:space="preserve"> būtų apsaugotas nuo šviesos.</w:t>
      </w:r>
    </w:p>
    <w:p w14:paraId="1B0F69E5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395E33DC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Ant dėžutės ir lizdinės plokštelės po „EXP“ nurodytam tinkamumo laikui pasibaigus, šio vaisto vartoti negalima. Vaistas tinkamas vartoti iki paskutinės nurodyto mėnesio dienos.</w:t>
      </w:r>
    </w:p>
    <w:p w14:paraId="6DF84534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14:paraId="6883C443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571EDD">
        <w:rPr>
          <w:rFonts w:ascii="Times New Roman" w:eastAsia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220D3F9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714D6A5B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41F6117B" w14:textId="77777777" w:rsidR="00F84280" w:rsidRPr="00571EDD" w:rsidRDefault="00F84280" w:rsidP="00F8428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r w:rsidRPr="00571EDD">
        <w:rPr>
          <w:rFonts w:ascii="Times New Roman" w:eastAsia="Times New Roman" w:hAnsi="Times New Roman"/>
          <w:b/>
          <w:lang w:val="lt-LT" w:eastAsia="lt-LT"/>
        </w:rPr>
        <w:t>6.</w:t>
      </w:r>
      <w:r w:rsidRPr="00571EDD">
        <w:rPr>
          <w:rFonts w:ascii="Times New Roman" w:eastAsia="Times New Roman" w:hAnsi="Times New Roman"/>
          <w:lang w:val="lt-LT" w:eastAsia="lt-LT"/>
        </w:rPr>
        <w:tab/>
      </w:r>
      <w:r w:rsidRPr="00571EDD">
        <w:rPr>
          <w:rFonts w:ascii="Times New Roman" w:eastAsia="Times New Roman" w:hAnsi="Times New Roman"/>
          <w:b/>
          <w:lang w:val="lt-LT" w:eastAsia="lt-LT"/>
        </w:rPr>
        <w:t>Pakuotės turinys ir</w:t>
      </w:r>
      <w:r w:rsidRPr="00571EDD">
        <w:rPr>
          <w:rFonts w:ascii="Times New Roman" w:eastAsia="Times New Roman" w:hAnsi="Times New Roman"/>
          <w:lang w:val="lt-LT" w:eastAsia="lt-LT"/>
        </w:rPr>
        <w:t xml:space="preserve"> </w:t>
      </w:r>
      <w:r w:rsidRPr="00571EDD">
        <w:rPr>
          <w:rFonts w:ascii="Times New Roman" w:eastAsia="Times New Roman" w:hAnsi="Times New Roman"/>
          <w:b/>
          <w:lang w:val="lt-LT" w:eastAsia="lt-LT"/>
        </w:rPr>
        <w:t>kita informacija</w:t>
      </w:r>
    </w:p>
    <w:p w14:paraId="18096F3B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CFCF237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571EDD">
        <w:rPr>
          <w:rFonts w:ascii="Times New Roman" w:eastAsia="Times New Roman" w:hAnsi="Times New Roman"/>
          <w:b/>
          <w:bCs/>
          <w:lang w:val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bCs/>
          <w:lang w:val="lt-LT"/>
        </w:rPr>
        <w:t xml:space="preserve"> sudėtis</w:t>
      </w:r>
    </w:p>
    <w:p w14:paraId="4EE50245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4294E62F" w14:textId="77777777" w:rsidR="00F84280" w:rsidRPr="00571EDD" w:rsidRDefault="00F84280" w:rsidP="00F8428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-</w:t>
      </w:r>
      <w:r w:rsidRPr="00571EDD">
        <w:rPr>
          <w:rFonts w:ascii="Times New Roman" w:eastAsia="Times New Roman" w:hAnsi="Times New Roman"/>
          <w:lang w:val="lt-LT" w:eastAsia="lt-LT"/>
        </w:rPr>
        <w:tab/>
        <w:t xml:space="preserve">Veiklioji medžiaga yra rafinuotas ir kiekybiškai įvertintas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sausasis ekstraktas.</w:t>
      </w:r>
    </w:p>
    <w:p w14:paraId="654F8019" w14:textId="77777777" w:rsidR="00F84280" w:rsidRPr="00571EDD" w:rsidRDefault="00F84280" w:rsidP="00F84280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 xml:space="preserve">Vienoje tabletėje yra 40,00 mg </w:t>
      </w:r>
      <w:proofErr w:type="spellStart"/>
      <w:r w:rsidRPr="00571EDD">
        <w:rPr>
          <w:rFonts w:ascii="Times New Roman" w:eastAsia="Times New Roman" w:hAnsi="Times New Roman"/>
          <w:i/>
          <w:lang w:val="lt-LT" w:eastAsia="lt-LT"/>
        </w:rPr>
        <w:t>Ginkgo</w:t>
      </w:r>
      <w:proofErr w:type="spellEnd"/>
      <w:r w:rsidRPr="00571EDD">
        <w:rPr>
          <w:rFonts w:ascii="Times New Roman" w:eastAsia="Times New Roman" w:hAnsi="Times New Roman"/>
          <w:i/>
          <w:lang w:val="lt-LT" w:eastAsia="lt-LT"/>
        </w:rPr>
        <w:t xml:space="preserve"> </w:t>
      </w:r>
      <w:proofErr w:type="spellStart"/>
      <w:r w:rsidRPr="00571EDD">
        <w:rPr>
          <w:rFonts w:ascii="Times New Roman" w:eastAsia="Times New Roman" w:hAnsi="Times New Roman"/>
          <w:i/>
          <w:lang w:val="lt-LT" w:eastAsia="lt-LT"/>
        </w:rPr>
        <w:t>biloba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L., 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folium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(</w:t>
      </w:r>
      <w:proofErr w:type="spellStart"/>
      <w:r w:rsidRPr="00571EDD">
        <w:rPr>
          <w:rFonts w:ascii="Times New Roman" w:eastAsia="Times New Roman" w:hAnsi="Times New Roman"/>
          <w:lang w:val="lt-LT" w:eastAsia="lt-LT"/>
        </w:rPr>
        <w:t>ginkmedžių</w:t>
      </w:r>
      <w:proofErr w:type="spellEnd"/>
      <w:r w:rsidRPr="00571EDD">
        <w:rPr>
          <w:rFonts w:ascii="Times New Roman" w:eastAsia="Times New Roman" w:hAnsi="Times New Roman"/>
          <w:lang w:val="lt-LT" w:eastAsia="lt-LT"/>
        </w:rPr>
        <w:t xml:space="preserve"> lapų) rafinuoto ir kiekybiškai įvertinto sausojo ekstrakto (</w:t>
      </w:r>
      <w:proofErr w:type="spellStart"/>
      <w:r w:rsidRPr="00571EDD">
        <w:rPr>
          <w:rFonts w:ascii="Times New Roman" w:eastAsia="Times New Roman" w:hAnsi="Times New Roman"/>
          <w:color w:val="000000"/>
          <w:lang w:val="lt-LT" w:eastAsia="lt-LT"/>
        </w:rPr>
        <w:t>EGb</w:t>
      </w:r>
      <w:proofErr w:type="spellEnd"/>
      <w:r w:rsidRPr="00571EDD">
        <w:rPr>
          <w:rFonts w:ascii="Times New Roman" w:eastAsia="Times New Roman" w:hAnsi="Times New Roman"/>
          <w:color w:val="000000"/>
          <w:lang w:val="lt-LT" w:eastAsia="lt-LT"/>
        </w:rPr>
        <w:t xml:space="preserve"> 761)</w:t>
      </w:r>
      <w:r w:rsidRPr="00571EDD">
        <w:rPr>
          <w:rFonts w:ascii="Times New Roman" w:eastAsia="Times New Roman" w:hAnsi="Times New Roman"/>
          <w:lang w:val="lt-LT" w:eastAsia="lt-LT"/>
        </w:rPr>
        <w:t xml:space="preserve"> (35 - 67:1), atitinkančio:</w:t>
      </w:r>
    </w:p>
    <w:p w14:paraId="35F235EB" w14:textId="77777777" w:rsidR="00F84280" w:rsidRPr="00571EDD" w:rsidRDefault="00F84280" w:rsidP="00F84280">
      <w:pPr>
        <w:keepLines/>
        <w:tabs>
          <w:tab w:val="left" w:pos="567"/>
        </w:tabs>
        <w:suppressAutoHyphens/>
        <w:spacing w:after="0" w:line="240" w:lineRule="auto"/>
        <w:ind w:left="936"/>
        <w:jc w:val="both"/>
        <w:rPr>
          <w:rFonts w:ascii="Times New Roman" w:eastAsia="Times New Roman" w:hAnsi="Times New Roman"/>
          <w:lang w:val="lt-LT" w:eastAsia="ar-SA"/>
        </w:rPr>
      </w:pPr>
      <w:r w:rsidRPr="00571EDD">
        <w:rPr>
          <w:rFonts w:ascii="Times New Roman" w:eastAsia="Times New Roman" w:hAnsi="Times New Roman"/>
          <w:lang w:val="lt-LT" w:eastAsia="ar-SA"/>
        </w:rPr>
        <w:t xml:space="preserve">8,8 mg – 10,8 mg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flavonoidų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 xml:space="preserve">, išreikštų pagal flavonų glikozidus, </w:t>
      </w:r>
    </w:p>
    <w:p w14:paraId="280B555C" w14:textId="77777777" w:rsidR="00F84280" w:rsidRPr="00571EDD" w:rsidRDefault="00F84280" w:rsidP="00F84280">
      <w:pPr>
        <w:keepLines/>
        <w:tabs>
          <w:tab w:val="left" w:pos="567"/>
        </w:tabs>
        <w:suppressAutoHyphens/>
        <w:spacing w:after="0" w:line="240" w:lineRule="auto"/>
        <w:ind w:left="936"/>
        <w:jc w:val="both"/>
        <w:rPr>
          <w:rFonts w:ascii="Times New Roman" w:eastAsia="Times New Roman" w:hAnsi="Times New Roman"/>
          <w:lang w:val="lt-LT" w:eastAsia="ar-SA"/>
        </w:rPr>
      </w:pPr>
      <w:r w:rsidRPr="00571EDD">
        <w:rPr>
          <w:rFonts w:ascii="Times New Roman" w:eastAsia="Times New Roman" w:hAnsi="Times New Roman"/>
          <w:lang w:val="lt-LT" w:eastAsia="ar-SA"/>
        </w:rPr>
        <w:t xml:space="preserve">1,12 mg – 1,36 mg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of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 xml:space="preserve">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ginkgolidų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 xml:space="preserve"> A, B ir C,</w:t>
      </w:r>
    </w:p>
    <w:p w14:paraId="55D66DDB" w14:textId="77777777" w:rsidR="00F84280" w:rsidRPr="00571EDD" w:rsidRDefault="00F84280" w:rsidP="00F84280">
      <w:pPr>
        <w:keepLines/>
        <w:tabs>
          <w:tab w:val="left" w:pos="567"/>
        </w:tabs>
        <w:suppressAutoHyphens/>
        <w:spacing w:after="0" w:line="240" w:lineRule="auto"/>
        <w:ind w:left="936"/>
        <w:jc w:val="both"/>
        <w:rPr>
          <w:rFonts w:ascii="Times New Roman" w:eastAsia="Times New Roman" w:hAnsi="Times New Roman"/>
          <w:lang w:val="lt-LT" w:eastAsia="ar-SA"/>
        </w:rPr>
      </w:pPr>
      <w:r w:rsidRPr="00571EDD">
        <w:rPr>
          <w:rFonts w:ascii="Times New Roman" w:eastAsia="Times New Roman" w:hAnsi="Times New Roman"/>
          <w:lang w:val="lt-LT" w:eastAsia="ar-SA"/>
        </w:rPr>
        <w:t xml:space="preserve">1,04 mg – 1,28 mg </w:t>
      </w:r>
      <w:proofErr w:type="spellStart"/>
      <w:r w:rsidRPr="00571EDD">
        <w:rPr>
          <w:rFonts w:ascii="Times New Roman" w:eastAsia="Times New Roman" w:hAnsi="Times New Roman"/>
          <w:lang w:val="lt-LT" w:eastAsia="ar-SA"/>
        </w:rPr>
        <w:t>bilobalido</w:t>
      </w:r>
      <w:proofErr w:type="spellEnd"/>
      <w:r w:rsidRPr="00571EDD">
        <w:rPr>
          <w:rFonts w:ascii="Times New Roman" w:eastAsia="Times New Roman" w:hAnsi="Times New Roman"/>
          <w:lang w:val="lt-LT" w:eastAsia="ar-SA"/>
        </w:rPr>
        <w:t>.</w:t>
      </w:r>
    </w:p>
    <w:p w14:paraId="1E4156AF" w14:textId="77777777" w:rsidR="00F84280" w:rsidRPr="00571EDD" w:rsidRDefault="00F84280" w:rsidP="00F84280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Pirminis ekstrakcijos tirpiklis: 60 % (m/m) acetonas.</w:t>
      </w:r>
    </w:p>
    <w:p w14:paraId="4BA72F2C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-</w:t>
      </w:r>
      <w:r w:rsidRPr="00571EDD">
        <w:rPr>
          <w:rFonts w:ascii="Times New Roman" w:eastAsia="Times New Roman" w:hAnsi="Times New Roman"/>
          <w:noProof/>
          <w:lang w:val="lt-LT"/>
        </w:rPr>
        <w:tab/>
        <w:t>Pagalbinės medžiago</w:t>
      </w:r>
      <w:r>
        <w:rPr>
          <w:rFonts w:ascii="Times New Roman" w:eastAsia="Times New Roman" w:hAnsi="Times New Roman"/>
          <w:noProof/>
          <w:lang w:val="lt-LT"/>
        </w:rPr>
        <w:t>s</w:t>
      </w:r>
      <w:r w:rsidRPr="00571EDD">
        <w:rPr>
          <w:rFonts w:ascii="Times New Roman" w:eastAsia="Times New Roman" w:hAnsi="Times New Roman"/>
          <w:noProof/>
          <w:lang w:val="lt-LT"/>
        </w:rPr>
        <w:t>. Tabletės branduolys: mikrokristalinė celiuliozė,</w:t>
      </w:r>
      <w:r>
        <w:rPr>
          <w:rFonts w:ascii="Times New Roman" w:eastAsia="Times New Roman" w:hAnsi="Times New Roman"/>
          <w:noProof/>
          <w:lang w:val="lt-LT"/>
        </w:rPr>
        <w:t xml:space="preserve"> k</w:t>
      </w:r>
      <w:r w:rsidRPr="006B4D1F">
        <w:rPr>
          <w:rFonts w:ascii="Times New Roman" w:eastAsia="Times New Roman" w:hAnsi="Times New Roman"/>
          <w:noProof/>
          <w:lang w:val="lt-LT"/>
        </w:rPr>
        <w:t>roskarmeliozės natrio druska</w:t>
      </w:r>
      <w:r>
        <w:rPr>
          <w:rFonts w:ascii="Times New Roman" w:eastAsia="Times New Roman" w:hAnsi="Times New Roman"/>
          <w:noProof/>
          <w:lang w:val="lt-LT"/>
        </w:rPr>
        <w:t>,</w:t>
      </w:r>
      <w:r w:rsidRPr="00571EDD">
        <w:rPr>
          <w:rFonts w:ascii="Times New Roman" w:eastAsia="Times New Roman" w:hAnsi="Times New Roman"/>
          <w:noProof/>
          <w:lang w:val="lt-LT"/>
        </w:rPr>
        <w:t xml:space="preserve"> </w:t>
      </w:r>
      <w:r w:rsidRPr="00571EDD">
        <w:rPr>
          <w:rFonts w:ascii="Times New Roman" w:eastAsia="Times New Roman" w:hAnsi="Times New Roman"/>
          <w:noProof/>
          <w:spacing w:val="-3"/>
          <w:lang w:val="lt-LT"/>
        </w:rPr>
        <w:t>magnio stearatas. Tabletės plėvelė: hipromeliozė, makrogolis 6000, raudonasis geležies oksidas (E172).</w:t>
      </w:r>
    </w:p>
    <w:p w14:paraId="67C97C4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7B1B311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571EDD">
        <w:rPr>
          <w:rFonts w:ascii="Times New Roman" w:eastAsia="Times New Roman" w:hAnsi="Times New Roman"/>
          <w:b/>
          <w:bCs/>
          <w:lang w:val="lt-LT"/>
        </w:rPr>
        <w:t>tanakan</w:t>
      </w:r>
      <w:proofErr w:type="spellEnd"/>
      <w:r w:rsidRPr="00571EDD">
        <w:rPr>
          <w:rFonts w:ascii="Times New Roman" w:eastAsia="Times New Roman" w:hAnsi="Times New Roman"/>
          <w:b/>
          <w:bCs/>
          <w:lang w:val="lt-LT"/>
        </w:rPr>
        <w:t xml:space="preserve"> išvaizda ir kiekis pakuotėje</w:t>
      </w:r>
    </w:p>
    <w:p w14:paraId="372F7602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32CEF49B" w14:textId="77777777" w:rsidR="00F84280" w:rsidRPr="00571EDD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Plėvele dengta tabletė.</w:t>
      </w:r>
    </w:p>
    <w:p w14:paraId="488ABBE5" w14:textId="77777777" w:rsidR="00F84280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 xml:space="preserve">Apvali, abipusiai išgaubta raudonų plytų spalvos plėvele dengta tabletė. </w:t>
      </w:r>
    </w:p>
    <w:p w14:paraId="0D571503" w14:textId="77777777" w:rsidR="00F84280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 w:rsidRPr="005A4C42">
        <w:rPr>
          <w:rFonts w:ascii="Times New Roman" w:eastAsia="Times New Roman" w:hAnsi="Times New Roman"/>
          <w:lang w:val="lt-LT" w:eastAsia="lt-LT"/>
        </w:rPr>
        <w:t>PVC ir aliuminio folijos lizdinė plokštelė, kurioje yra 15 tablečių.</w:t>
      </w:r>
    </w:p>
    <w:p w14:paraId="60CDDF3E" w14:textId="77777777" w:rsidR="00F84280" w:rsidRPr="005A4C42" w:rsidRDefault="00F84280" w:rsidP="00F84280">
      <w:pPr>
        <w:spacing w:after="0" w:line="240" w:lineRule="auto"/>
        <w:ind w:left="567" w:hanging="567"/>
        <w:rPr>
          <w:rFonts w:ascii="Times New Roman" w:eastAsia="Times New Roman" w:hAnsi="Times New Roman"/>
          <w:lang w:val="lt-LT" w:eastAsia="lt-LT"/>
        </w:rPr>
      </w:pPr>
      <w:r>
        <w:rPr>
          <w:rFonts w:ascii="Times New Roman" w:eastAsia="Times New Roman" w:hAnsi="Times New Roman"/>
          <w:lang w:val="lt-LT" w:eastAsia="lt-LT"/>
        </w:rPr>
        <w:t xml:space="preserve">PVC/PVDC ir </w:t>
      </w:r>
      <w:r w:rsidRPr="00372422">
        <w:rPr>
          <w:rFonts w:ascii="Times New Roman" w:eastAsia="Times New Roman" w:hAnsi="Times New Roman"/>
          <w:lang w:val="lt-LT" w:eastAsia="lt-LT"/>
        </w:rPr>
        <w:t>aliuminio folijos lizdinė plokštelė, kurioje yra 15 tablečių.</w:t>
      </w:r>
    </w:p>
    <w:p w14:paraId="54FA2E7B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71EDD">
        <w:rPr>
          <w:rFonts w:ascii="Times New Roman" w:eastAsia="Times New Roman" w:hAnsi="Times New Roman"/>
          <w:lang w:val="lt-LT" w:eastAsia="lt-LT"/>
        </w:rPr>
        <w:t>Kartono dėžutėje yra 30 ar 90 tablečių.</w:t>
      </w:r>
    </w:p>
    <w:p w14:paraId="1CD6002C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hAnsi="Times New Roman"/>
          <w:noProof/>
          <w:snapToGrid w:val="0"/>
          <w:lang w:val="lt-LT"/>
        </w:rPr>
        <w:t>Gali būti tiekiamos ne visų dydžių pakuotės.</w:t>
      </w:r>
    </w:p>
    <w:p w14:paraId="58D16981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4C96BAD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571EDD">
        <w:rPr>
          <w:rFonts w:ascii="Times New Roman" w:eastAsia="Times New Roman" w:hAnsi="Times New Roman"/>
          <w:b/>
          <w:bCs/>
          <w:lang w:val="lt-LT"/>
        </w:rPr>
        <w:t>R</w:t>
      </w:r>
      <w:r>
        <w:rPr>
          <w:rFonts w:ascii="Times New Roman" w:eastAsia="Times New Roman" w:hAnsi="Times New Roman"/>
          <w:b/>
          <w:bCs/>
          <w:lang w:val="lt-LT"/>
        </w:rPr>
        <w:t>egistruotojas</w:t>
      </w:r>
      <w:r w:rsidRPr="00571EDD">
        <w:rPr>
          <w:rFonts w:ascii="Times New Roman" w:eastAsia="Times New Roman" w:hAnsi="Times New Roman"/>
          <w:b/>
          <w:bCs/>
          <w:lang w:val="lt-LT"/>
        </w:rPr>
        <w:t xml:space="preserve"> ir gamintojas</w:t>
      </w:r>
    </w:p>
    <w:p w14:paraId="6E34C8AD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7A03865C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R</w:t>
      </w:r>
      <w:r>
        <w:rPr>
          <w:rFonts w:ascii="Times New Roman" w:eastAsia="Times New Roman" w:hAnsi="Times New Roman"/>
          <w:noProof/>
          <w:lang w:val="lt-LT"/>
        </w:rPr>
        <w:t>egistruotojas</w:t>
      </w:r>
    </w:p>
    <w:p w14:paraId="74467ED0" w14:textId="77777777" w:rsidR="00F84280" w:rsidRPr="005A2A28" w:rsidRDefault="00F84280" w:rsidP="00F84280">
      <w:pPr>
        <w:spacing w:after="0" w:line="240" w:lineRule="auto"/>
        <w:rPr>
          <w:rFonts w:ascii="Times New Roman" w:hAnsi="Times New Roman"/>
        </w:rPr>
      </w:pPr>
      <w:r w:rsidRPr="005A2A28">
        <w:rPr>
          <w:rFonts w:ascii="Times New Roman" w:hAnsi="Times New Roman"/>
        </w:rPr>
        <w:t>MAYOLY PHARMA FRANCE</w:t>
      </w:r>
    </w:p>
    <w:p w14:paraId="4F7BFA75" w14:textId="77777777" w:rsidR="00F84280" w:rsidRPr="005A2A28" w:rsidRDefault="00F84280" w:rsidP="00F84280">
      <w:pPr>
        <w:spacing w:after="0" w:line="240" w:lineRule="auto"/>
        <w:rPr>
          <w:rFonts w:ascii="Times New Roman" w:hAnsi="Times New Roman"/>
        </w:rPr>
      </w:pPr>
      <w:r w:rsidRPr="005A2A28">
        <w:rPr>
          <w:rFonts w:ascii="Times New Roman" w:hAnsi="Times New Roman"/>
        </w:rPr>
        <w:t>3 Place Renault</w:t>
      </w:r>
    </w:p>
    <w:p w14:paraId="62442EF2" w14:textId="77777777" w:rsidR="00F84280" w:rsidRPr="005A2A28" w:rsidRDefault="00F84280" w:rsidP="00F84280">
      <w:pPr>
        <w:spacing w:after="0" w:line="240" w:lineRule="auto"/>
        <w:rPr>
          <w:rFonts w:ascii="Times New Roman" w:hAnsi="Times New Roman"/>
        </w:rPr>
      </w:pPr>
      <w:r w:rsidRPr="005A2A28">
        <w:rPr>
          <w:rFonts w:ascii="Times New Roman" w:hAnsi="Times New Roman"/>
        </w:rPr>
        <w:t>92500 Rueil-Malmaison</w:t>
      </w:r>
    </w:p>
    <w:p w14:paraId="6CC9EEF3" w14:textId="77777777" w:rsidR="00F84280" w:rsidRPr="00571EDD" w:rsidRDefault="00F84280" w:rsidP="00F84280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A66F95">
        <w:rPr>
          <w:rFonts w:ascii="Times New Roman" w:hAnsi="Times New Roman"/>
        </w:rPr>
        <w:t>Prancūzija</w:t>
      </w:r>
      <w:proofErr w:type="spellEnd"/>
    </w:p>
    <w:p w14:paraId="19E0D5D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snapToGrid w:val="0"/>
          <w:lang w:val="lt-LT" w:eastAsia="lt-LT"/>
        </w:rPr>
      </w:pPr>
    </w:p>
    <w:p w14:paraId="617872CB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Gamintojas</w:t>
      </w:r>
    </w:p>
    <w:p w14:paraId="64D8BFD8" w14:textId="77777777" w:rsidR="00F84280" w:rsidRPr="005A2A28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2A28">
        <w:rPr>
          <w:rFonts w:ascii="Times New Roman" w:eastAsia="Times New Roman" w:hAnsi="Times New Roman"/>
          <w:lang w:val="lt-LT" w:eastAsia="lt-LT"/>
        </w:rPr>
        <w:t>MAYOLY INDUSTRIE</w:t>
      </w:r>
    </w:p>
    <w:p w14:paraId="6A44A319" w14:textId="77777777" w:rsidR="00F84280" w:rsidRPr="005A2A28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2A28">
        <w:rPr>
          <w:rFonts w:ascii="Times New Roman" w:eastAsia="Times New Roman" w:hAnsi="Times New Roman"/>
          <w:lang w:val="lt-LT" w:eastAsia="lt-LT"/>
        </w:rPr>
        <w:t xml:space="preserve">20 </w:t>
      </w:r>
      <w:proofErr w:type="spellStart"/>
      <w:r w:rsidRPr="005A2A28">
        <w:rPr>
          <w:rFonts w:ascii="Times New Roman" w:eastAsia="Times New Roman" w:hAnsi="Times New Roman"/>
          <w:lang w:val="lt-LT" w:eastAsia="lt-LT"/>
        </w:rPr>
        <w:t>Rue</w:t>
      </w:r>
      <w:proofErr w:type="spellEnd"/>
      <w:r w:rsidRPr="005A2A28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5A2A28">
        <w:rPr>
          <w:rFonts w:ascii="Times New Roman" w:eastAsia="Times New Roman" w:hAnsi="Times New Roman"/>
          <w:lang w:val="lt-LT" w:eastAsia="lt-LT"/>
        </w:rPr>
        <w:t>Ethe</w:t>
      </w:r>
      <w:proofErr w:type="spellEnd"/>
      <w:r w:rsidRPr="005A2A28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5A2A28">
        <w:rPr>
          <w:rFonts w:ascii="Times New Roman" w:eastAsia="Times New Roman" w:hAnsi="Times New Roman"/>
          <w:lang w:val="lt-LT" w:eastAsia="lt-LT"/>
        </w:rPr>
        <w:t>Virton</w:t>
      </w:r>
      <w:proofErr w:type="spellEnd"/>
    </w:p>
    <w:p w14:paraId="6631E9EB" w14:textId="77777777" w:rsidR="00F84280" w:rsidRPr="005A2A28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5A2A28">
        <w:rPr>
          <w:rFonts w:ascii="Times New Roman" w:eastAsia="Times New Roman" w:hAnsi="Times New Roman"/>
          <w:lang w:val="lt-LT" w:eastAsia="lt-LT"/>
        </w:rPr>
        <w:t xml:space="preserve">28100 </w:t>
      </w:r>
      <w:proofErr w:type="spellStart"/>
      <w:r w:rsidRPr="005A2A28">
        <w:rPr>
          <w:rFonts w:ascii="Times New Roman" w:eastAsia="Times New Roman" w:hAnsi="Times New Roman"/>
          <w:lang w:val="lt-LT" w:eastAsia="lt-LT"/>
        </w:rPr>
        <w:t>Dreux</w:t>
      </w:r>
      <w:proofErr w:type="spellEnd"/>
    </w:p>
    <w:p w14:paraId="23E7D588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snapToGrid w:val="0"/>
          <w:lang w:val="lt-LT" w:eastAsia="lt-LT"/>
        </w:rPr>
      </w:pPr>
      <w:r w:rsidRPr="00571EDD">
        <w:rPr>
          <w:rFonts w:ascii="Times New Roman" w:eastAsia="Times New Roman" w:hAnsi="Times New Roman"/>
          <w:snapToGrid w:val="0"/>
          <w:lang w:val="lt-LT" w:eastAsia="lt-LT"/>
        </w:rPr>
        <w:t>Prancūzija</w:t>
      </w:r>
    </w:p>
    <w:p w14:paraId="0FF7913C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78B6192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lang w:val="lt-LT"/>
        </w:rPr>
      </w:pPr>
    </w:p>
    <w:p w14:paraId="292AEF6A" w14:textId="77777777" w:rsidR="00F84280" w:rsidRPr="00571EDD" w:rsidRDefault="00F84280" w:rsidP="00F84280">
      <w:pPr>
        <w:tabs>
          <w:tab w:val="left" w:pos="180"/>
        </w:tabs>
        <w:spacing w:after="0" w:line="240" w:lineRule="auto"/>
        <w:rPr>
          <w:rFonts w:ascii="Times New Roman" w:eastAsia="Times New Roman" w:hAnsi="Times New Roman"/>
          <w:b/>
          <w:noProof/>
          <w:lang w:val="lt-LT"/>
        </w:rPr>
      </w:pPr>
      <w:r w:rsidRPr="00571EDD">
        <w:rPr>
          <w:rFonts w:ascii="Times New Roman" w:eastAsia="Times New Roman" w:hAnsi="Times New Roman"/>
          <w:b/>
          <w:bCs/>
          <w:noProof/>
          <w:lang w:val="lt-LT"/>
        </w:rPr>
        <w:lastRenderedPageBreak/>
        <w:t>Šis pakuotės lapelis</w:t>
      </w:r>
      <w:r w:rsidRPr="00571EDD">
        <w:rPr>
          <w:rFonts w:ascii="Times New Roman" w:eastAsia="Times New Roman" w:hAnsi="Times New Roman"/>
          <w:b/>
          <w:noProof/>
          <w:lang w:val="lt-LT"/>
        </w:rPr>
        <w:t xml:space="preserve"> paskutinį kartą peržiūrėtas</w:t>
      </w:r>
      <w:r>
        <w:rPr>
          <w:rFonts w:ascii="Times New Roman" w:eastAsia="Times New Roman" w:hAnsi="Times New Roman"/>
          <w:b/>
          <w:noProof/>
          <w:lang w:val="lt-LT"/>
        </w:rPr>
        <w:t xml:space="preserve"> 2025-12-01.</w:t>
      </w:r>
    </w:p>
    <w:p w14:paraId="6F2F7305" w14:textId="77777777" w:rsidR="00F84280" w:rsidRPr="00571EDD" w:rsidRDefault="00F84280" w:rsidP="00F84280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14:paraId="0A5C8BE5" w14:textId="77777777" w:rsidR="00F84280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u w:val="single"/>
          <w:lang w:val="lt-LT"/>
        </w:rPr>
      </w:pPr>
      <w:r w:rsidRPr="00571EDD">
        <w:rPr>
          <w:rFonts w:ascii="Times New Roman" w:eastAsia="Times New Roman" w:hAnsi="Times New Roman"/>
          <w:noProof/>
          <w:lang w:val="lt-LT"/>
        </w:rPr>
        <w:t>Išsami informacija apie šį vaistą pateikiama Valstybinės vaistų kontrolės tarnybos prie Lietuvos Respublikos sveikatos apsaugos ministerijos tinklalapyje</w:t>
      </w:r>
      <w:r w:rsidRPr="00571EDD" w:rsidDel="00F7037B">
        <w:rPr>
          <w:rFonts w:ascii="Times New Roman" w:eastAsia="Times New Roman" w:hAnsi="Times New Roman"/>
          <w:noProof/>
          <w:lang w:val="lt-LT"/>
        </w:rPr>
        <w:t xml:space="preserve"> </w:t>
      </w:r>
      <w:r w:rsidRPr="00E16276">
        <w:rPr>
          <w:rFonts w:ascii="Times New Roman" w:hAnsi="Times New Roman"/>
          <w:color w:val="0000EE"/>
          <w:u w:val="single"/>
          <w:lang w:eastAsia="lt-LT"/>
        </w:rPr>
        <w:t>https://vvkt.lrv.lt/lt/</w:t>
      </w:r>
      <w:r>
        <w:rPr>
          <w:rFonts w:ascii="Times New Roman" w:hAnsi="Times New Roman"/>
          <w:color w:val="0000EE"/>
          <w:u w:val="single"/>
          <w:lang w:eastAsia="lt-LT"/>
        </w:rPr>
        <w:t>.</w:t>
      </w:r>
    </w:p>
    <w:p w14:paraId="1B6F7416" w14:textId="77777777" w:rsidR="00F84280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u w:val="single"/>
          <w:lang w:val="lt-LT"/>
        </w:rPr>
      </w:pPr>
    </w:p>
    <w:p w14:paraId="1DC523B2" w14:textId="77777777" w:rsidR="00F84280" w:rsidRDefault="00F84280" w:rsidP="00F84280">
      <w:pPr>
        <w:spacing w:after="0" w:line="240" w:lineRule="auto"/>
        <w:rPr>
          <w:rFonts w:ascii="Times New Roman" w:eastAsia="Times New Roman" w:hAnsi="Times New Roman"/>
          <w:noProof/>
          <w:u w:val="single"/>
          <w:lang w:val="lt-LT"/>
        </w:rPr>
      </w:pPr>
    </w:p>
    <w:p w14:paraId="6D3EBDEE" w14:textId="77777777" w:rsidR="00222FED" w:rsidRDefault="00222FED"/>
    <w:sectPr w:rsidR="00222FED" w:rsidSect="00EC0D97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D106D"/>
    <w:multiLevelType w:val="hybridMultilevel"/>
    <w:tmpl w:val="A8345B5C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20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80"/>
    <w:rsid w:val="00222FED"/>
    <w:rsid w:val="005F173E"/>
    <w:rsid w:val="008B3AD4"/>
    <w:rsid w:val="00984A0A"/>
    <w:rsid w:val="00AE1812"/>
    <w:rsid w:val="00D047C4"/>
    <w:rsid w:val="00EC0D97"/>
    <w:rsid w:val="00F8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ED06F"/>
  <w15:chartTrackingRefBased/>
  <w15:docId w15:val="{87A34445-9C33-4B68-9516-40F670FC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4280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84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84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842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842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842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842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842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842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842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84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84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842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8428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8428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842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842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842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84280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84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84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842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842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84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8428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8428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8428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84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8428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84280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F8428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4282</Words>
  <Characters>2442</Characters>
  <Application>Microsoft Office Word</Application>
  <DocSecurity>0</DocSecurity>
  <Lines>20</Lines>
  <Paragraphs>13</Paragraphs>
  <ScaleCrop>false</ScaleCrop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2026-01-09T13:01:00Z</dcterms:created>
  <dcterms:modified xsi:type="dcterms:W3CDTF">2026-01-09T13:02:00Z</dcterms:modified>
</cp:coreProperties>
</file>