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AF5" w:rsidRPr="00FC0B60" w:rsidRDefault="00A85AF5" w:rsidP="00A85AF5">
      <w:pPr>
        <w:pStyle w:val="TTEMEASMCA"/>
        <w:rPr>
          <w:b w:val="0"/>
          <w:caps w:val="0"/>
        </w:rPr>
      </w:pPr>
      <w:r w:rsidRPr="00FC0B60">
        <w:rPr>
          <w:caps w:val="0"/>
        </w:rPr>
        <w:t>Pakuotės lapelis: informacija vartotojui</w:t>
      </w:r>
    </w:p>
    <w:p w:rsidR="00A85AF5" w:rsidRPr="00FC0B60" w:rsidRDefault="00A85AF5" w:rsidP="00A85AF5">
      <w:pPr>
        <w:pStyle w:val="BTEMEASMCA"/>
      </w:pPr>
    </w:p>
    <w:p w:rsidR="00A85AF5" w:rsidRPr="00FC0B60" w:rsidRDefault="00A85AF5" w:rsidP="00A85AF5">
      <w:pPr>
        <w:jc w:val="center"/>
        <w:rPr>
          <w:b/>
          <w:sz w:val="22"/>
          <w:szCs w:val="22"/>
        </w:rPr>
      </w:pPr>
      <w:r w:rsidRPr="00FC0B60">
        <w:rPr>
          <w:b/>
          <w:sz w:val="22"/>
          <w:szCs w:val="22"/>
        </w:rPr>
        <w:t>NeisVac-C 0,5 ml injekcinė suspensija užpildytame švirkšte</w:t>
      </w:r>
    </w:p>
    <w:p w:rsidR="00A85AF5" w:rsidRDefault="00A85AF5" w:rsidP="00A85AF5">
      <w:pPr>
        <w:pStyle w:val="BTbeEMEASMCA"/>
      </w:pPr>
    </w:p>
    <w:p w:rsidR="00A85AF5" w:rsidRPr="00FC0B60" w:rsidRDefault="00A85AF5" w:rsidP="00A85AF5">
      <w:pPr>
        <w:pStyle w:val="BTbeEMEASMCA"/>
      </w:pPr>
      <w:r>
        <w:t>a</w:t>
      </w:r>
      <w:r w:rsidRPr="00FC0B60">
        <w:t>dsorbuota meningok</w:t>
      </w:r>
      <w:r>
        <w:t>ok</w:t>
      </w:r>
      <w:r w:rsidRPr="00FC0B60">
        <w:t>ų C grupės polisacharidinė konjuguota vakcina</w:t>
      </w:r>
    </w:p>
    <w:p w:rsidR="00A85AF5" w:rsidRPr="00FC0B60" w:rsidRDefault="00A85AF5" w:rsidP="00A85AF5">
      <w:pPr>
        <w:pStyle w:val="BTbeEMEASMCA"/>
      </w:pPr>
    </w:p>
    <w:p w:rsidR="00A85AF5" w:rsidRPr="00FC0B60" w:rsidRDefault="00A85AF5" w:rsidP="00A85AF5">
      <w:pPr>
        <w:pStyle w:val="BTEMEASMCA"/>
      </w:pPr>
    </w:p>
    <w:p w:rsidR="00A85AF5" w:rsidRPr="00FC0B60" w:rsidRDefault="00A85AF5" w:rsidP="00A85AF5">
      <w:pPr>
        <w:pStyle w:val="BTbEMEASMCA"/>
      </w:pPr>
      <w:r w:rsidRPr="00FC0B60">
        <w:t>Atidžiai perskaitykite visą pakuotės lapelį, prieš Jums arba Jūsų vaikui skiepijantis šia vakcina, nes jame pateikiama Jums svarbi informacija.</w:t>
      </w:r>
    </w:p>
    <w:p w:rsidR="00A85AF5" w:rsidRPr="00FC0B60" w:rsidRDefault="00A85AF5" w:rsidP="00A85AF5">
      <w:pPr>
        <w:pStyle w:val="BTEMEASMCA"/>
      </w:pPr>
    </w:p>
    <w:p w:rsidR="00A85AF5" w:rsidRPr="00FC0B60" w:rsidRDefault="00A85AF5" w:rsidP="00A85AF5">
      <w:pPr>
        <w:numPr>
          <w:ilvl w:val="0"/>
          <w:numId w:val="5"/>
        </w:numPr>
        <w:tabs>
          <w:tab w:val="left" w:pos="567"/>
        </w:tabs>
        <w:spacing w:line="260" w:lineRule="exact"/>
        <w:ind w:left="567" w:right="-2" w:hanging="567"/>
        <w:rPr>
          <w:sz w:val="22"/>
          <w:szCs w:val="22"/>
        </w:rPr>
      </w:pPr>
      <w:r w:rsidRPr="00FC0B60">
        <w:rPr>
          <w:sz w:val="22"/>
          <w:szCs w:val="22"/>
        </w:rPr>
        <w:t>Neišmeskite šio lapelio, nes vėl gali prireikti jį perskaityti.</w:t>
      </w:r>
      <w:r w:rsidRPr="00FC0B60">
        <w:rPr>
          <w:snapToGrid w:val="0"/>
          <w:sz w:val="22"/>
          <w:szCs w:val="22"/>
        </w:rPr>
        <w:t xml:space="preserve"> </w:t>
      </w:r>
    </w:p>
    <w:p w:rsidR="00A85AF5" w:rsidRPr="00FC0B60" w:rsidRDefault="00A85AF5" w:rsidP="00A85AF5">
      <w:pPr>
        <w:numPr>
          <w:ilvl w:val="0"/>
          <w:numId w:val="5"/>
        </w:numPr>
        <w:tabs>
          <w:tab w:val="left" w:pos="567"/>
        </w:tabs>
        <w:spacing w:line="260" w:lineRule="exact"/>
        <w:ind w:left="567" w:right="-2" w:hanging="567"/>
        <w:rPr>
          <w:sz w:val="22"/>
          <w:szCs w:val="22"/>
        </w:rPr>
      </w:pPr>
      <w:r w:rsidRPr="00FC0B60">
        <w:rPr>
          <w:sz w:val="22"/>
          <w:szCs w:val="22"/>
        </w:rPr>
        <w:t>Jeigu kiltų daugiau klausimų, kreipkitės į gydytoją</w:t>
      </w:r>
      <w:r>
        <w:rPr>
          <w:sz w:val="22"/>
          <w:szCs w:val="22"/>
        </w:rPr>
        <w:t>,</w:t>
      </w:r>
      <w:r w:rsidRPr="00FC0B60">
        <w:rPr>
          <w:sz w:val="22"/>
          <w:szCs w:val="22"/>
        </w:rPr>
        <w:t xml:space="preserve"> vaistininką arba slaugytoją.</w:t>
      </w:r>
    </w:p>
    <w:p w:rsidR="00A85AF5" w:rsidRPr="00FC0B60" w:rsidRDefault="00A85AF5" w:rsidP="00A85AF5">
      <w:pPr>
        <w:tabs>
          <w:tab w:val="left" w:pos="567"/>
        </w:tabs>
        <w:ind w:left="567" w:right="-2" w:hanging="567"/>
        <w:rPr>
          <w:sz w:val="22"/>
          <w:szCs w:val="22"/>
        </w:rPr>
      </w:pPr>
      <w:r w:rsidRPr="00FC0B60">
        <w:rPr>
          <w:snapToGrid w:val="0"/>
          <w:sz w:val="22"/>
          <w:szCs w:val="22"/>
        </w:rPr>
        <w:t>-</w:t>
      </w:r>
      <w:r w:rsidRPr="00FC0B60">
        <w:rPr>
          <w:snapToGrid w:val="0"/>
          <w:sz w:val="22"/>
          <w:szCs w:val="22"/>
        </w:rPr>
        <w:tab/>
      </w:r>
      <w:r w:rsidRPr="00FC0B60">
        <w:rPr>
          <w:sz w:val="22"/>
          <w:szCs w:val="22"/>
        </w:rPr>
        <w:t xml:space="preserve">Ši vakcina skirta </w:t>
      </w:r>
      <w:r w:rsidRPr="00FC0B60">
        <w:rPr>
          <w:snapToGrid w:val="0"/>
          <w:sz w:val="22"/>
          <w:szCs w:val="22"/>
        </w:rPr>
        <w:t xml:space="preserve">tik </w:t>
      </w:r>
      <w:r w:rsidRPr="00FC0B60">
        <w:rPr>
          <w:sz w:val="22"/>
          <w:szCs w:val="22"/>
        </w:rPr>
        <w:t>Jums arba Jūsų vaikui</w:t>
      </w:r>
      <w:r w:rsidRPr="00FC0B60">
        <w:rPr>
          <w:snapToGrid w:val="0"/>
          <w:sz w:val="22"/>
          <w:szCs w:val="22"/>
        </w:rPr>
        <w:t>. Kitiems</w:t>
      </w:r>
      <w:r w:rsidRPr="00FC0B60">
        <w:rPr>
          <w:sz w:val="22"/>
          <w:szCs w:val="22"/>
        </w:rPr>
        <w:t xml:space="preserve"> žmonėms jo</w:t>
      </w:r>
      <w:r>
        <w:rPr>
          <w:sz w:val="22"/>
          <w:szCs w:val="22"/>
        </w:rPr>
        <w:t>s</w:t>
      </w:r>
      <w:r w:rsidRPr="00FC0B60">
        <w:rPr>
          <w:sz w:val="22"/>
          <w:szCs w:val="22"/>
        </w:rPr>
        <w:t xml:space="preserve"> duoti negalima.</w:t>
      </w:r>
      <w:r w:rsidRPr="00FC0B60">
        <w:rPr>
          <w:snapToGrid w:val="0"/>
          <w:sz w:val="22"/>
          <w:szCs w:val="22"/>
        </w:rPr>
        <w:t xml:space="preserve"> </w:t>
      </w:r>
    </w:p>
    <w:p w:rsidR="00A85AF5" w:rsidRPr="00FC0B60" w:rsidRDefault="00A85AF5" w:rsidP="00A85AF5">
      <w:pPr>
        <w:numPr>
          <w:ilvl w:val="0"/>
          <w:numId w:val="5"/>
        </w:numPr>
        <w:tabs>
          <w:tab w:val="left" w:pos="567"/>
        </w:tabs>
        <w:spacing w:line="260" w:lineRule="exact"/>
        <w:ind w:left="567" w:hanging="567"/>
        <w:rPr>
          <w:sz w:val="22"/>
          <w:szCs w:val="22"/>
        </w:rPr>
      </w:pPr>
      <w:r w:rsidRPr="00FC0B60">
        <w:rPr>
          <w:sz w:val="22"/>
          <w:szCs w:val="22"/>
        </w:rPr>
        <w:t xml:space="preserve">Jeigu pasireiškė šalutinis poveikis </w:t>
      </w:r>
      <w:r w:rsidRPr="00FC0B60">
        <w:rPr>
          <w:snapToGrid w:val="0"/>
          <w:sz w:val="22"/>
          <w:szCs w:val="22"/>
        </w:rPr>
        <w:t>(net jeigu jis</w:t>
      </w:r>
      <w:r w:rsidRPr="00FC0B60">
        <w:rPr>
          <w:sz w:val="22"/>
          <w:szCs w:val="22"/>
        </w:rPr>
        <w:t xml:space="preserve"> šiame lapelyje </w:t>
      </w:r>
      <w:r w:rsidRPr="00FC0B60">
        <w:rPr>
          <w:snapToGrid w:val="0"/>
          <w:sz w:val="22"/>
          <w:szCs w:val="22"/>
        </w:rPr>
        <w:t xml:space="preserve">nenurodytas), kreipkitės į gydytoją, </w:t>
      </w:r>
      <w:r w:rsidRPr="00C75C21">
        <w:rPr>
          <w:sz w:val="22"/>
          <w:szCs w:val="22"/>
        </w:rPr>
        <w:t>vaistininką</w:t>
      </w:r>
      <w:r w:rsidRPr="00FC0B60">
        <w:rPr>
          <w:snapToGrid w:val="0"/>
          <w:sz w:val="22"/>
          <w:szCs w:val="22"/>
        </w:rPr>
        <w:t xml:space="preserve"> arba slaugytoją. Žr. 4 skyrių</w:t>
      </w:r>
      <w:r w:rsidRPr="00FC0B60">
        <w:rPr>
          <w:sz w:val="22"/>
          <w:szCs w:val="22"/>
        </w:rPr>
        <w:t>.</w:t>
      </w:r>
    </w:p>
    <w:p w:rsidR="00A85AF5" w:rsidRPr="00FC0B60" w:rsidRDefault="00A85AF5" w:rsidP="00A85AF5">
      <w:pPr>
        <w:ind w:right="-2"/>
        <w:rPr>
          <w:sz w:val="22"/>
          <w:szCs w:val="22"/>
        </w:rPr>
      </w:pPr>
    </w:p>
    <w:p w:rsidR="00A85AF5" w:rsidRPr="00FC0B60" w:rsidRDefault="00A85AF5" w:rsidP="00A85AF5">
      <w:pPr>
        <w:pStyle w:val="BTEMEASMCA"/>
      </w:pPr>
    </w:p>
    <w:p w:rsidR="00A85AF5" w:rsidRPr="00FC0B60" w:rsidRDefault="00A85AF5" w:rsidP="00A85AF5">
      <w:pPr>
        <w:pStyle w:val="BTbEMEASMCA"/>
      </w:pPr>
      <w:r w:rsidRPr="00FC0B60">
        <w:t>Apie ką rašoma šiame lapelyje?</w:t>
      </w:r>
    </w:p>
    <w:p w:rsidR="00A85AF5" w:rsidRPr="00FC0B60" w:rsidRDefault="00A85AF5" w:rsidP="00A85AF5">
      <w:pPr>
        <w:pStyle w:val="BTEMEASMCA"/>
      </w:pPr>
      <w:r w:rsidRPr="00FC0B60">
        <w:t>1.Kas yra NeisVac-C ir kam jis vartojamas</w:t>
      </w:r>
    </w:p>
    <w:p w:rsidR="00A85AF5" w:rsidRPr="00FC0B60" w:rsidRDefault="00A85AF5" w:rsidP="00A85AF5">
      <w:pPr>
        <w:pStyle w:val="BTEMEASMCA"/>
      </w:pPr>
      <w:r w:rsidRPr="00FC0B60">
        <w:t xml:space="preserve">2.Kas žinotina prieš </w:t>
      </w:r>
      <w:r>
        <w:t>suleidžiant</w:t>
      </w:r>
      <w:r w:rsidRPr="00FC0B60">
        <w:t xml:space="preserve"> NeisVac-C</w:t>
      </w:r>
    </w:p>
    <w:p w:rsidR="00A85AF5" w:rsidRPr="00FC0B60" w:rsidRDefault="00A85AF5" w:rsidP="00A85AF5">
      <w:pPr>
        <w:pStyle w:val="BTEMEASMCA"/>
      </w:pPr>
      <w:r w:rsidRPr="00FC0B60">
        <w:t>3.Kaip vartoti NeisVac-C</w:t>
      </w:r>
    </w:p>
    <w:p w:rsidR="00A85AF5" w:rsidRPr="00FC0B60" w:rsidRDefault="00A85AF5" w:rsidP="00A85AF5">
      <w:pPr>
        <w:pStyle w:val="BTEMEASMCA"/>
      </w:pPr>
      <w:r w:rsidRPr="00FC0B60">
        <w:t>4.Galimas šalutinis poveikis</w:t>
      </w:r>
    </w:p>
    <w:p w:rsidR="00A85AF5" w:rsidRPr="00FC0B60" w:rsidRDefault="00A85AF5" w:rsidP="00A85AF5">
      <w:pPr>
        <w:pStyle w:val="BTEMEASMCA"/>
      </w:pPr>
      <w:r w:rsidRPr="00FC0B60">
        <w:t>5.Kaip laikyti NeisVac-C</w:t>
      </w:r>
    </w:p>
    <w:p w:rsidR="00A85AF5" w:rsidRPr="00FC0B60" w:rsidRDefault="00A85AF5" w:rsidP="00A85AF5">
      <w:pPr>
        <w:pStyle w:val="BTEMEASMCA"/>
      </w:pPr>
      <w:r w:rsidRPr="00FC0B60">
        <w:t>6.Pakuotės turinys ir kita informacija</w:t>
      </w:r>
    </w:p>
    <w:p w:rsidR="00A85AF5" w:rsidRPr="00FC0B60" w:rsidRDefault="00A85AF5" w:rsidP="00A85AF5">
      <w:pPr>
        <w:pStyle w:val="BTEMEASMCA"/>
      </w:pPr>
    </w:p>
    <w:p w:rsidR="00A85AF5" w:rsidRPr="00FC0B60" w:rsidRDefault="00A85AF5" w:rsidP="00A85AF5">
      <w:pPr>
        <w:pStyle w:val="PI-1EMEASMCA"/>
      </w:pPr>
      <w:bookmarkStart w:id="0" w:name="_Toc129243264"/>
      <w:bookmarkStart w:id="1" w:name="_Toc129243139"/>
      <w:r w:rsidRPr="00FC0B60">
        <w:t>1.</w:t>
      </w:r>
      <w:r w:rsidRPr="00FC0B60">
        <w:tab/>
      </w:r>
      <w:bookmarkEnd w:id="0"/>
      <w:bookmarkEnd w:id="1"/>
      <w:r w:rsidRPr="00FC0B60">
        <w:t xml:space="preserve"> Kas yra NeisVac-C ir kam jis vartojamas</w:t>
      </w:r>
    </w:p>
    <w:p w:rsidR="00A85AF5" w:rsidRPr="00FC0B60" w:rsidRDefault="00A85AF5" w:rsidP="00A85AF5">
      <w:pPr>
        <w:pStyle w:val="PI-1EMEASMCA"/>
      </w:pPr>
    </w:p>
    <w:p w:rsidR="00A85AF5" w:rsidRPr="00FC0B60" w:rsidRDefault="00A85AF5" w:rsidP="00A85AF5">
      <w:pPr>
        <w:pStyle w:val="BTEMEASMCA"/>
      </w:pPr>
    </w:p>
    <w:p w:rsidR="00A85AF5" w:rsidRDefault="00A85AF5" w:rsidP="00A85AF5">
      <w:pPr>
        <w:rPr>
          <w:sz w:val="22"/>
          <w:szCs w:val="22"/>
        </w:rPr>
      </w:pPr>
      <w:r w:rsidRPr="00FC0B60">
        <w:rPr>
          <w:sz w:val="22"/>
          <w:szCs w:val="22"/>
        </w:rPr>
        <w:t xml:space="preserve">NeisVac-C </w:t>
      </w:r>
      <w:r>
        <w:rPr>
          <w:sz w:val="22"/>
          <w:szCs w:val="22"/>
        </w:rPr>
        <w:t>yra vakcina, skirta išvengti invazinės meningokokinės ligos</w:t>
      </w:r>
      <w:r w:rsidRPr="00FC0B60">
        <w:rPr>
          <w:sz w:val="22"/>
          <w:szCs w:val="22"/>
        </w:rPr>
        <w:t xml:space="preserve">, </w:t>
      </w:r>
      <w:r>
        <w:rPr>
          <w:sz w:val="22"/>
          <w:szCs w:val="22"/>
        </w:rPr>
        <w:t xml:space="preserve">sukeltos C grupės </w:t>
      </w:r>
      <w:r w:rsidRPr="00343887">
        <w:rPr>
          <w:bCs/>
          <w:i/>
          <w:iCs/>
          <w:sz w:val="22"/>
          <w:szCs w:val="22"/>
        </w:rPr>
        <w:t>Neisseria meningitidis</w:t>
      </w:r>
      <w:r w:rsidRPr="00C75C21">
        <w:rPr>
          <w:bCs/>
          <w:i/>
          <w:iCs/>
          <w:sz w:val="22"/>
          <w:szCs w:val="22"/>
        </w:rPr>
        <w:t>.</w:t>
      </w:r>
      <w:r w:rsidRPr="00FC0B60">
        <w:rPr>
          <w:sz w:val="22"/>
          <w:szCs w:val="22"/>
        </w:rPr>
        <w:t xml:space="preserve"> </w:t>
      </w:r>
      <w:r>
        <w:rPr>
          <w:sz w:val="22"/>
          <w:szCs w:val="22"/>
        </w:rPr>
        <w:t xml:space="preserve">Tai </w:t>
      </w:r>
      <w:r w:rsidRPr="00FC0B60">
        <w:rPr>
          <w:sz w:val="22"/>
          <w:szCs w:val="22"/>
        </w:rPr>
        <w:t>bakterija</w:t>
      </w:r>
      <w:r>
        <w:rPr>
          <w:sz w:val="22"/>
          <w:szCs w:val="22"/>
        </w:rPr>
        <w:t>, kuri</w:t>
      </w:r>
      <w:r w:rsidRPr="00FC0B60">
        <w:rPr>
          <w:sz w:val="22"/>
          <w:szCs w:val="22"/>
        </w:rPr>
        <w:t xml:space="preserve"> gali sukelti sunkias </w:t>
      </w:r>
      <w:r>
        <w:rPr>
          <w:sz w:val="22"/>
          <w:szCs w:val="22"/>
        </w:rPr>
        <w:t xml:space="preserve">ir kartais gyvybei pavojingas </w:t>
      </w:r>
      <w:r w:rsidRPr="00FC0B60">
        <w:rPr>
          <w:sz w:val="22"/>
          <w:szCs w:val="22"/>
        </w:rPr>
        <w:t>infekcijas, tokias kaip meningitas ir septicemija (kraujo užkrėtimas).</w:t>
      </w:r>
    </w:p>
    <w:p w:rsidR="00A85AF5" w:rsidRDefault="00A85AF5" w:rsidP="00A85AF5">
      <w:pPr>
        <w:rPr>
          <w:sz w:val="22"/>
          <w:szCs w:val="22"/>
        </w:rPr>
      </w:pPr>
    </w:p>
    <w:p w:rsidR="00A85AF5" w:rsidRPr="00FC0B60" w:rsidRDefault="00A85AF5" w:rsidP="00A85AF5">
      <w:pPr>
        <w:rPr>
          <w:sz w:val="22"/>
          <w:szCs w:val="22"/>
        </w:rPr>
      </w:pPr>
      <w:r w:rsidRPr="001663DF">
        <w:rPr>
          <w:sz w:val="22"/>
          <w:szCs w:val="20"/>
        </w:rPr>
        <w:t>NeisVac-C skiriama nuo 2 mėnesių amžiaus vaikams, paaugliams ir suaugusiesiems.</w:t>
      </w:r>
      <w:r w:rsidRPr="00FC0B60">
        <w:rPr>
          <w:sz w:val="22"/>
          <w:szCs w:val="22"/>
        </w:rPr>
        <w:t xml:space="preserve"> Vakcina veikia taip, kad kūnas pagamintų nuosavą apsaugą (antikūnus) nuo C grupės bakterijų.</w:t>
      </w:r>
    </w:p>
    <w:p w:rsidR="00A85AF5" w:rsidRPr="00FC0B60" w:rsidRDefault="00A85AF5" w:rsidP="00A85AF5">
      <w:pPr>
        <w:rPr>
          <w:sz w:val="22"/>
          <w:szCs w:val="22"/>
        </w:rPr>
      </w:pPr>
    </w:p>
    <w:p w:rsidR="00A85AF5" w:rsidRPr="00FC0B60" w:rsidRDefault="00A85AF5" w:rsidP="00A85AF5">
      <w:pPr>
        <w:rPr>
          <w:sz w:val="22"/>
          <w:szCs w:val="22"/>
        </w:rPr>
      </w:pPr>
      <w:r w:rsidRPr="00FC0B60">
        <w:rPr>
          <w:sz w:val="22"/>
          <w:szCs w:val="22"/>
        </w:rPr>
        <w:t>Ši vakcina apsaugo tik nuo ligos, kurią sukelia C grupės</w:t>
      </w:r>
      <w:r>
        <w:rPr>
          <w:sz w:val="22"/>
          <w:szCs w:val="22"/>
        </w:rPr>
        <w:t xml:space="preserve"> </w:t>
      </w:r>
      <w:r w:rsidRPr="00C75C21">
        <w:rPr>
          <w:bCs/>
          <w:i/>
          <w:iCs/>
          <w:sz w:val="22"/>
          <w:szCs w:val="22"/>
        </w:rPr>
        <w:t>Neisseria meningitidis</w:t>
      </w:r>
      <w:r w:rsidRPr="00FC0B60">
        <w:rPr>
          <w:sz w:val="22"/>
          <w:szCs w:val="22"/>
        </w:rPr>
        <w:t xml:space="preserve"> bakterija. Ji neapsaugos nuo kitų infekcijų, kurias sukelia kitos </w:t>
      </w:r>
      <w:r w:rsidRPr="00C75C21">
        <w:rPr>
          <w:bCs/>
          <w:i/>
          <w:iCs/>
          <w:sz w:val="22"/>
          <w:szCs w:val="22"/>
        </w:rPr>
        <w:t>Neisseria meningitidis</w:t>
      </w:r>
      <w:r w:rsidRPr="00FC0B60">
        <w:rPr>
          <w:sz w:val="22"/>
          <w:szCs w:val="22"/>
        </w:rPr>
        <w:t xml:space="preserve"> grupės arba kiti mikroorganizmai, sukeliantys meningitą ir kraujo užkrėtimą. Kaip ir kitos vakcinos, NeisVac-C negali visiškai apsaugoti nuo meningokokinės C grupės infekcijų visų paskiepytų žmonių.</w:t>
      </w:r>
    </w:p>
    <w:p w:rsidR="00A85AF5" w:rsidRPr="00FC0B60" w:rsidRDefault="00A85AF5" w:rsidP="00A85AF5">
      <w:pPr>
        <w:pStyle w:val="BTEMEASMCA"/>
      </w:pPr>
    </w:p>
    <w:p w:rsidR="00A85AF5" w:rsidRPr="00FC0B60" w:rsidRDefault="00A85AF5" w:rsidP="00A85AF5">
      <w:pPr>
        <w:pStyle w:val="BTEMEASMCA"/>
      </w:pPr>
    </w:p>
    <w:p w:rsidR="00A85AF5" w:rsidRPr="00FC0B60" w:rsidRDefault="00A85AF5" w:rsidP="00A85AF5">
      <w:pPr>
        <w:pStyle w:val="PI-1EMEASMCA"/>
      </w:pPr>
      <w:bookmarkStart w:id="2" w:name="_Toc129243265"/>
      <w:bookmarkStart w:id="3" w:name="_Toc129243140"/>
      <w:r w:rsidRPr="00FC0B60">
        <w:t>2.</w:t>
      </w:r>
      <w:r w:rsidRPr="00FC0B60">
        <w:tab/>
      </w:r>
      <w:bookmarkEnd w:id="2"/>
      <w:bookmarkEnd w:id="3"/>
      <w:r w:rsidRPr="00FC0B60">
        <w:t xml:space="preserve"> </w:t>
      </w:r>
      <w:bookmarkStart w:id="4" w:name="_Hlk64891936"/>
      <w:r w:rsidRPr="00FC0B60">
        <w:t xml:space="preserve">Kas žinotina prieš </w:t>
      </w:r>
      <w:bookmarkEnd w:id="4"/>
      <w:r>
        <w:t xml:space="preserve">Jums (arba Jūsų vaikui) suleidžiant </w:t>
      </w:r>
      <w:r w:rsidRPr="00FC0B60">
        <w:t>NeisVac-C</w:t>
      </w:r>
    </w:p>
    <w:p w:rsidR="00A85AF5" w:rsidRPr="00FC0B60" w:rsidRDefault="00A85AF5" w:rsidP="00A85AF5">
      <w:pPr>
        <w:pStyle w:val="PI-1EMEASMCA"/>
      </w:pPr>
    </w:p>
    <w:p w:rsidR="00A85AF5" w:rsidRPr="00FC0B60" w:rsidRDefault="00A85AF5" w:rsidP="00A85AF5">
      <w:pPr>
        <w:pStyle w:val="BTEMEASMCA"/>
      </w:pPr>
    </w:p>
    <w:p w:rsidR="00A85AF5" w:rsidRPr="00C75C21" w:rsidRDefault="00A85AF5" w:rsidP="00A85AF5">
      <w:pPr>
        <w:pStyle w:val="PI-3EMEASMCA"/>
      </w:pPr>
      <w:r w:rsidRPr="00985059">
        <w:t>NeisVac-C vartoti negalima</w:t>
      </w:r>
    </w:p>
    <w:p w:rsidR="00A85AF5" w:rsidRPr="00FC0B60" w:rsidRDefault="00A85AF5" w:rsidP="00A85AF5">
      <w:pPr>
        <w:pStyle w:val="BT-EMEASMCA"/>
      </w:pPr>
      <w:r w:rsidRPr="00FC0B60">
        <w:tab/>
        <w:t xml:space="preserve"> jei patyrėte alerginę reakciją dėl ankstesnės šios vakcinos dozės arba dėl bet kokios vakcinos pagalbinės medžiagos, įskaitant stabligės toksoidą (jos išvardytos 6 skyriuje). Alerginės reakcijos simptomai yra odos bėrimas, veido ir gerklės tinimas, kvėpavimo sunkumas, liežuvio ir lūpų pamėlynavimas, žemas kraujospūdis ir kolapsas.</w:t>
      </w:r>
    </w:p>
    <w:p w:rsidR="00A85AF5" w:rsidRPr="00FC0B60" w:rsidRDefault="00A85AF5" w:rsidP="00A85AF5">
      <w:pPr>
        <w:pStyle w:val="BT-EMEASMCA"/>
      </w:pPr>
      <w:r w:rsidRPr="00FC0B60">
        <w:tab/>
        <w:t>Jei patyrėte alerginę reakciją dėl bet kokios kitos vakcinos, kuri skirta apsaugoti nuo meningokokinės C grupės infekcijų.</w:t>
      </w:r>
    </w:p>
    <w:p w:rsidR="00A85AF5" w:rsidRPr="00FC0B60" w:rsidRDefault="00A85AF5" w:rsidP="00A85AF5">
      <w:pPr>
        <w:pStyle w:val="PI-3EMEASMCA"/>
      </w:pPr>
    </w:p>
    <w:p w:rsidR="00A85AF5" w:rsidRPr="00985059" w:rsidRDefault="00A85AF5" w:rsidP="00A85AF5">
      <w:pPr>
        <w:pStyle w:val="PI-3EMEASMCA"/>
      </w:pPr>
      <w:r w:rsidRPr="00985059">
        <w:t>Įspėjimai ir atsargumo priemonės</w:t>
      </w:r>
    </w:p>
    <w:p w:rsidR="00A85AF5" w:rsidRPr="00EB6517" w:rsidRDefault="00A85AF5" w:rsidP="00A85AF5">
      <w:pPr>
        <w:pStyle w:val="PI-3EMEASMCA"/>
      </w:pPr>
      <w:r w:rsidRPr="00EB6517">
        <w:lastRenderedPageBreak/>
        <w:t>Pasitarkite su gydytoju, vaistininku arba slaugytoju, prieš suleidžiant NeisVac-C vakciną, jeigu asmuo, kuriam bus suleista vakcina (pvz., Jūs arba Jūsų vaikas)</w:t>
      </w:r>
    </w:p>
    <w:p w:rsidR="00A85AF5" w:rsidRPr="00FC0B60" w:rsidRDefault="00A85AF5" w:rsidP="00A85AF5">
      <w:pPr>
        <w:pStyle w:val="PI-3EMEASMCA"/>
      </w:pPr>
    </w:p>
    <w:p w:rsidR="00A85AF5" w:rsidRDefault="00A85AF5" w:rsidP="00A85AF5">
      <w:pPr>
        <w:pStyle w:val="BT-EMEASMCA"/>
      </w:pPr>
      <w:r w:rsidRPr="00FC0B60">
        <w:t xml:space="preserve">serga hemofilija, vartoja kraują skystinančius vaistus  arba </w:t>
      </w:r>
      <w:r>
        <w:t>turi</w:t>
      </w:r>
      <w:r w:rsidRPr="00FC0B60">
        <w:t xml:space="preserve"> kit</w:t>
      </w:r>
      <w:r>
        <w:t>ą</w:t>
      </w:r>
      <w:r w:rsidRPr="00FC0B60">
        <w:t xml:space="preserve"> sutrikim</w:t>
      </w:r>
      <w:r>
        <w:t>ą</w:t>
      </w:r>
      <w:r w:rsidRPr="00FC0B60">
        <w:t>, dėl kurio sutrikdomas tinkamas kraujo krešėjimas</w:t>
      </w:r>
      <w:r>
        <w:t>;</w:t>
      </w:r>
    </w:p>
    <w:p w:rsidR="00A85AF5" w:rsidRPr="00FC0B60" w:rsidRDefault="00A85AF5" w:rsidP="00A85AF5">
      <w:pPr>
        <w:pStyle w:val="BT-EMEASMCA"/>
      </w:pPr>
      <w:r w:rsidRPr="00FC0B60">
        <w:t xml:space="preserve">serga </w:t>
      </w:r>
      <w:r>
        <w:t xml:space="preserve">sunkia </w:t>
      </w:r>
      <w:r w:rsidRPr="00FC0B60">
        <w:t>ūmine liga su karščiavimu. Šiuo atveju gydytojas arba slaugytojas gali patarti atidėti skiepijimą kol pagerės sveikata.</w:t>
      </w:r>
    </w:p>
    <w:p w:rsidR="00A85AF5" w:rsidRPr="00FC0B60" w:rsidRDefault="00A85AF5" w:rsidP="00A85AF5">
      <w:pPr>
        <w:pStyle w:val="BulletDot"/>
        <w:keepNext/>
        <w:numPr>
          <w:ilvl w:val="0"/>
          <w:numId w:val="0"/>
        </w:numPr>
        <w:tabs>
          <w:tab w:val="left" w:pos="720"/>
        </w:tabs>
        <w:ind w:left="360" w:hanging="360"/>
        <w:rPr>
          <w:lang w:val="lt-LT"/>
        </w:rPr>
      </w:pPr>
      <w:r w:rsidRPr="00FC0B60">
        <w:rPr>
          <w:lang w:val="lt-LT"/>
        </w:rPr>
        <w:t>-</w:t>
      </w:r>
      <w:r w:rsidRPr="00FC0B60">
        <w:rPr>
          <w:lang w:val="lt-LT"/>
        </w:rPr>
        <w:tab/>
        <w:t xml:space="preserve">serga autoimunine liga arba dėl kokios nors priežasties silpna imuninė sistema. </w:t>
      </w:r>
      <w:r>
        <w:rPr>
          <w:lang w:val="lt-LT"/>
        </w:rPr>
        <w:t xml:space="preserve">Tokį žmogų skiepyti galima, tačiau gali susidaryti nepakankama apsauga nuo C grupės </w:t>
      </w:r>
      <w:r w:rsidRPr="00C75C21">
        <w:rPr>
          <w:bCs/>
          <w:i/>
          <w:iCs/>
          <w:lang w:val="lt-LT"/>
        </w:rPr>
        <w:t>Neisseria meningitidis</w:t>
      </w:r>
      <w:r>
        <w:rPr>
          <w:lang w:val="lt-LT"/>
        </w:rPr>
        <w:t xml:space="preserve">. </w:t>
      </w:r>
      <w:r w:rsidRPr="00FC0B60">
        <w:rPr>
          <w:lang w:val="lt-LT"/>
        </w:rPr>
        <w:t>Pvz.:</w:t>
      </w:r>
    </w:p>
    <w:p w:rsidR="00A85AF5" w:rsidRPr="00FC0B60" w:rsidRDefault="00A85AF5" w:rsidP="00A85AF5">
      <w:pPr>
        <w:pStyle w:val="BulletDash"/>
        <w:keepNext/>
        <w:ind w:left="709"/>
        <w:rPr>
          <w:lang w:val="lt-LT"/>
        </w:rPr>
      </w:pPr>
      <w:r>
        <w:rPr>
          <w:lang w:val="lt-LT"/>
        </w:rPr>
        <w:t>jeigu</w:t>
      </w:r>
      <w:r w:rsidRPr="00FC0B60">
        <w:rPr>
          <w:lang w:val="lt-LT"/>
        </w:rPr>
        <w:t xml:space="preserve"> labai efektyviai negaminate antikūnų</w:t>
      </w:r>
      <w:r>
        <w:rPr>
          <w:lang w:val="lt-LT"/>
        </w:rPr>
        <w:t>;</w:t>
      </w:r>
    </w:p>
    <w:p w:rsidR="00A85AF5" w:rsidRPr="00FC0B60" w:rsidRDefault="00A85AF5" w:rsidP="00A85AF5">
      <w:pPr>
        <w:pStyle w:val="BulletDash"/>
        <w:ind w:left="709"/>
        <w:rPr>
          <w:lang w:val="lt-LT"/>
        </w:rPr>
      </w:pPr>
      <w:r>
        <w:rPr>
          <w:lang w:val="lt-LT"/>
        </w:rPr>
        <w:t>jeigu</w:t>
      </w:r>
      <w:r w:rsidRPr="00FC0B60">
        <w:rPr>
          <w:lang w:val="lt-LT"/>
        </w:rPr>
        <w:t xml:space="preserve"> vartojate vaistus, kurie sumažina imunitetą infekcijoms (tokius kaip vaistai nuo vėžio arba didelės dozės kortikosteroidų)</w:t>
      </w:r>
      <w:r>
        <w:rPr>
          <w:lang w:val="lt-LT"/>
        </w:rPr>
        <w:t>;</w:t>
      </w:r>
    </w:p>
    <w:p w:rsidR="00A85AF5" w:rsidRPr="00FC0B60" w:rsidRDefault="00A85AF5" w:rsidP="00A85AF5">
      <w:pPr>
        <w:pStyle w:val="BulletDash"/>
        <w:ind w:left="709"/>
        <w:rPr>
          <w:lang w:val="lt-LT"/>
        </w:rPr>
      </w:pPr>
      <w:r w:rsidRPr="00FC0B60">
        <w:rPr>
          <w:lang w:val="lt-LT"/>
        </w:rPr>
        <w:t>jei Jums pašalinta blužnis arba Jums pasakė, kad jūsų blužnis neveikia taip, kaip turėtų</w:t>
      </w:r>
      <w:r>
        <w:rPr>
          <w:lang w:val="lt-LT"/>
        </w:rPr>
        <w:t>.</w:t>
      </w:r>
    </w:p>
    <w:p w:rsidR="00A85AF5" w:rsidRDefault="00A85AF5" w:rsidP="00A85AF5">
      <w:pPr>
        <w:pStyle w:val="BulletDash"/>
        <w:rPr>
          <w:lang w:val="lt-LT"/>
        </w:rPr>
      </w:pPr>
      <w:r w:rsidRPr="00C75C21">
        <w:rPr>
          <w:bCs/>
          <w:iCs/>
          <w:lang w:val="lt-LT"/>
        </w:rPr>
        <w:t>gimė daug anksčiau nustatyto laiko (28 nėštumo savaitę arba anksčiau). 2–3 dienas po paskiepijimo gali būti retesnis kvėpavimas; tai reikia stebėti.</w:t>
      </w:r>
    </w:p>
    <w:p w:rsidR="00A85AF5" w:rsidRPr="00FC0B60" w:rsidRDefault="00A85AF5" w:rsidP="00A85AF5">
      <w:pPr>
        <w:pStyle w:val="BulletDash"/>
        <w:rPr>
          <w:lang w:val="lt-LT"/>
        </w:rPr>
      </w:pPr>
      <w:r>
        <w:rPr>
          <w:lang w:val="lt-LT"/>
        </w:rPr>
        <w:t>yra</w:t>
      </w:r>
      <w:r w:rsidRPr="00FC0B60">
        <w:rPr>
          <w:lang w:val="lt-LT"/>
        </w:rPr>
        <w:t xml:space="preserve"> vyresni nei 65 metų amžiaus.</w:t>
      </w:r>
    </w:p>
    <w:p w:rsidR="00A85AF5" w:rsidRPr="00FC0B60" w:rsidRDefault="00A85AF5" w:rsidP="00A85AF5">
      <w:pPr>
        <w:pStyle w:val="BulletDash"/>
        <w:numPr>
          <w:ilvl w:val="0"/>
          <w:numId w:val="0"/>
        </w:numPr>
        <w:rPr>
          <w:lang w:val="lt-LT"/>
        </w:rPr>
      </w:pPr>
    </w:p>
    <w:p w:rsidR="00A85AF5" w:rsidRPr="00FC0B60" w:rsidRDefault="00A85AF5" w:rsidP="00A85AF5">
      <w:pPr>
        <w:pStyle w:val="Pagrindinistekstas"/>
        <w:spacing w:after="0"/>
        <w:ind w:right="-241"/>
        <w:rPr>
          <w:sz w:val="22"/>
          <w:szCs w:val="22"/>
        </w:rPr>
      </w:pPr>
      <w:r w:rsidRPr="00FC0B60">
        <w:rPr>
          <w:sz w:val="22"/>
          <w:szCs w:val="22"/>
        </w:rPr>
        <w:t>Ši vakcina negali sukelti meningokokinės C grupės ligos. Jei jūs arba jūsų vaikas patiria bet kokius iš šių meningokokinės infekcijos simptomų, pvz.,</w:t>
      </w:r>
    </w:p>
    <w:p w:rsidR="00A85AF5" w:rsidRPr="00FC0B60" w:rsidRDefault="00A85AF5" w:rsidP="00A85AF5">
      <w:pPr>
        <w:pStyle w:val="BulletDot"/>
        <w:keepNext/>
        <w:tabs>
          <w:tab w:val="clear" w:pos="360"/>
          <w:tab w:val="num" w:pos="720"/>
        </w:tabs>
        <w:ind w:left="720"/>
        <w:rPr>
          <w:lang w:val="lt-LT"/>
        </w:rPr>
      </w:pPr>
      <w:r w:rsidRPr="00FC0B60">
        <w:rPr>
          <w:lang w:val="lt-LT"/>
        </w:rPr>
        <w:t>kaklo skausmas</w:t>
      </w:r>
    </w:p>
    <w:p w:rsidR="00A85AF5" w:rsidRPr="00FC0B60" w:rsidRDefault="00A85AF5" w:rsidP="00A85AF5">
      <w:pPr>
        <w:pStyle w:val="BulletDot"/>
        <w:keepNext/>
        <w:tabs>
          <w:tab w:val="clear" w:pos="360"/>
          <w:tab w:val="num" w:pos="720"/>
        </w:tabs>
        <w:ind w:left="720"/>
        <w:rPr>
          <w:lang w:val="lt-LT"/>
        </w:rPr>
      </w:pPr>
      <w:r w:rsidRPr="00FC0B60">
        <w:rPr>
          <w:lang w:val="lt-LT"/>
        </w:rPr>
        <w:t>kaklo nejudrumas</w:t>
      </w:r>
    </w:p>
    <w:p w:rsidR="00A85AF5" w:rsidRPr="00FC0B60" w:rsidRDefault="00A85AF5" w:rsidP="00A85AF5">
      <w:pPr>
        <w:pStyle w:val="BulletDot"/>
        <w:keepNext/>
        <w:tabs>
          <w:tab w:val="clear" w:pos="360"/>
          <w:tab w:val="num" w:pos="720"/>
        </w:tabs>
        <w:ind w:left="720"/>
        <w:rPr>
          <w:lang w:val="lt-LT"/>
        </w:rPr>
      </w:pPr>
      <w:r w:rsidRPr="00FC0B60">
        <w:rPr>
          <w:lang w:val="lt-LT"/>
        </w:rPr>
        <w:t>šviesos nemėgimas (fotofobija)</w:t>
      </w:r>
    </w:p>
    <w:p w:rsidR="00A85AF5" w:rsidRPr="00FC0B60" w:rsidRDefault="00A85AF5" w:rsidP="00A85AF5">
      <w:pPr>
        <w:pStyle w:val="BulletDot"/>
        <w:keepNext/>
        <w:tabs>
          <w:tab w:val="clear" w:pos="360"/>
          <w:tab w:val="num" w:pos="720"/>
        </w:tabs>
        <w:ind w:left="720"/>
        <w:rPr>
          <w:lang w:val="lt-LT"/>
        </w:rPr>
      </w:pPr>
      <w:r w:rsidRPr="00FC0B60">
        <w:rPr>
          <w:lang w:val="lt-LT"/>
        </w:rPr>
        <w:t>mieguistumas</w:t>
      </w:r>
    </w:p>
    <w:p w:rsidR="00A85AF5" w:rsidRPr="00FC0B60" w:rsidRDefault="00A85AF5" w:rsidP="00A85AF5">
      <w:pPr>
        <w:pStyle w:val="BulletDot"/>
        <w:keepNext/>
        <w:tabs>
          <w:tab w:val="clear" w:pos="360"/>
          <w:tab w:val="num" w:pos="720"/>
        </w:tabs>
        <w:ind w:left="720"/>
        <w:rPr>
          <w:lang w:val="lt-LT"/>
        </w:rPr>
      </w:pPr>
      <w:r w:rsidRPr="00FC0B60">
        <w:rPr>
          <w:lang w:val="lt-LT"/>
        </w:rPr>
        <w:t>sumišimas</w:t>
      </w:r>
    </w:p>
    <w:p w:rsidR="00A85AF5" w:rsidRPr="00FC0B60" w:rsidRDefault="00A85AF5" w:rsidP="00A85AF5">
      <w:pPr>
        <w:pStyle w:val="BulletDot"/>
        <w:keepNext/>
        <w:tabs>
          <w:tab w:val="clear" w:pos="360"/>
          <w:tab w:val="num" w:pos="720"/>
        </w:tabs>
        <w:ind w:left="720"/>
        <w:rPr>
          <w:lang w:val="lt-LT"/>
        </w:rPr>
      </w:pPr>
      <w:r w:rsidRPr="00FC0B60">
        <w:rPr>
          <w:lang w:val="lt-LT"/>
        </w:rPr>
        <w:t>raudonos arba violetinės į mėlynę panašios dėmės, kurios paspaudus neišnyksta</w:t>
      </w:r>
    </w:p>
    <w:p w:rsidR="00A85AF5" w:rsidRPr="00FC0B60" w:rsidRDefault="00A85AF5" w:rsidP="00A85AF5">
      <w:pPr>
        <w:pStyle w:val="Pagrindinistekstas"/>
        <w:keepNext/>
        <w:spacing w:after="0"/>
        <w:ind w:left="360" w:right="-241"/>
        <w:rPr>
          <w:sz w:val="22"/>
          <w:szCs w:val="22"/>
          <w:highlight w:val="magenta"/>
        </w:rPr>
      </w:pPr>
    </w:p>
    <w:p w:rsidR="00A85AF5" w:rsidRPr="00FC0B60" w:rsidRDefault="00A85AF5" w:rsidP="00A85AF5">
      <w:pPr>
        <w:pStyle w:val="Pagrindinistekstas"/>
        <w:keepNext/>
        <w:spacing w:after="0"/>
        <w:ind w:right="-241"/>
        <w:rPr>
          <w:sz w:val="22"/>
          <w:szCs w:val="22"/>
        </w:rPr>
      </w:pPr>
      <w:r w:rsidRPr="00FC0B60">
        <w:rPr>
          <w:sz w:val="22"/>
          <w:szCs w:val="22"/>
        </w:rPr>
        <w:t>turite nedelsiant kreiptis į gydytoją, slaugytoją arba į vietinį nelaimių ir greitosios pagalbos skyrių.</w:t>
      </w:r>
    </w:p>
    <w:p w:rsidR="00A85AF5" w:rsidRPr="00FC0B60" w:rsidRDefault="00A85AF5" w:rsidP="00A85AF5">
      <w:pPr>
        <w:pStyle w:val="Pagrindinistekstas"/>
        <w:spacing w:after="0"/>
        <w:ind w:right="-241"/>
        <w:rPr>
          <w:sz w:val="22"/>
          <w:szCs w:val="22"/>
        </w:rPr>
      </w:pPr>
    </w:p>
    <w:p w:rsidR="00A85AF5" w:rsidRPr="00FC0B60" w:rsidRDefault="00A85AF5" w:rsidP="00A85AF5">
      <w:pPr>
        <w:pStyle w:val="Pagrindinistekstas"/>
        <w:spacing w:after="0"/>
        <w:ind w:right="-241"/>
        <w:rPr>
          <w:sz w:val="22"/>
          <w:szCs w:val="22"/>
        </w:rPr>
      </w:pPr>
      <w:r w:rsidRPr="00FC0B60">
        <w:rPr>
          <w:sz w:val="22"/>
          <w:szCs w:val="22"/>
        </w:rPr>
        <w:t>Ši</w:t>
      </w:r>
      <w:r>
        <w:rPr>
          <w:sz w:val="22"/>
          <w:szCs w:val="22"/>
        </w:rPr>
        <w:t>os vakcinos dozėje</w:t>
      </w:r>
      <w:r w:rsidRPr="00FC0B60">
        <w:rPr>
          <w:sz w:val="22"/>
          <w:szCs w:val="22"/>
        </w:rPr>
        <w:t xml:space="preserve"> yra mažiau nei 1 mmol (23 m</w:t>
      </w:r>
      <w:r>
        <w:rPr>
          <w:sz w:val="22"/>
          <w:szCs w:val="22"/>
        </w:rPr>
        <w:t>g</w:t>
      </w:r>
      <w:r w:rsidRPr="00FC0B60">
        <w:rPr>
          <w:sz w:val="22"/>
          <w:szCs w:val="22"/>
        </w:rPr>
        <w:t xml:space="preserve">) </w:t>
      </w:r>
      <w:r>
        <w:rPr>
          <w:sz w:val="22"/>
          <w:szCs w:val="22"/>
        </w:rPr>
        <w:t>natrio</w:t>
      </w:r>
      <w:r w:rsidRPr="00FC0B60">
        <w:rPr>
          <w:sz w:val="22"/>
          <w:szCs w:val="22"/>
        </w:rPr>
        <w:t xml:space="preserve">, </w:t>
      </w:r>
      <w:r>
        <w:rPr>
          <w:sz w:val="22"/>
          <w:szCs w:val="22"/>
        </w:rPr>
        <w:t>t. y. jis beveik neturi reikšmės</w:t>
      </w:r>
      <w:r w:rsidRPr="00FC0B60">
        <w:rPr>
          <w:sz w:val="22"/>
          <w:szCs w:val="22"/>
        </w:rPr>
        <w:t>.</w:t>
      </w:r>
    </w:p>
    <w:p w:rsidR="00A85AF5" w:rsidRPr="00FC0B60" w:rsidRDefault="00A85AF5" w:rsidP="00A85AF5">
      <w:pPr>
        <w:pStyle w:val="BTEMEASMCA"/>
      </w:pPr>
    </w:p>
    <w:p w:rsidR="00A85AF5" w:rsidRPr="00FC0B60" w:rsidRDefault="00A85AF5" w:rsidP="00A85AF5">
      <w:pPr>
        <w:keepNext/>
        <w:tabs>
          <w:tab w:val="left" w:pos="567"/>
        </w:tabs>
        <w:spacing w:line="260" w:lineRule="exact"/>
        <w:jc w:val="both"/>
        <w:outlineLvl w:val="3"/>
        <w:rPr>
          <w:sz w:val="22"/>
          <w:szCs w:val="22"/>
        </w:rPr>
      </w:pPr>
      <w:r w:rsidRPr="00FC0B60">
        <w:rPr>
          <w:b/>
          <w:bCs/>
          <w:snapToGrid w:val="0"/>
          <w:sz w:val="22"/>
          <w:szCs w:val="22"/>
          <w:lang w:eastAsia="x-none"/>
        </w:rPr>
        <w:t>Kiti vaistai ir NeisVac-C</w:t>
      </w:r>
    </w:p>
    <w:p w:rsidR="00A85AF5" w:rsidRPr="00FC0B60" w:rsidRDefault="00A85AF5" w:rsidP="00A85AF5">
      <w:pPr>
        <w:tabs>
          <w:tab w:val="left" w:pos="426"/>
        </w:tabs>
        <w:ind w:right="-241"/>
        <w:rPr>
          <w:sz w:val="22"/>
          <w:szCs w:val="22"/>
        </w:rPr>
      </w:pPr>
      <w:r w:rsidRPr="00FC0B60">
        <w:rPr>
          <w:sz w:val="22"/>
          <w:szCs w:val="22"/>
        </w:rPr>
        <w:t xml:space="preserve">Jeigu </w:t>
      </w:r>
      <w:r>
        <w:rPr>
          <w:sz w:val="22"/>
          <w:szCs w:val="22"/>
        </w:rPr>
        <w:t xml:space="preserve">Jūs ar Jūsų vaikas </w:t>
      </w:r>
      <w:r w:rsidRPr="00FC0B60">
        <w:rPr>
          <w:sz w:val="22"/>
          <w:szCs w:val="22"/>
        </w:rPr>
        <w:t xml:space="preserve">vartojate arba neseniai vartojote kitų vaistų, įskaitant įsigytus be recepto, </w:t>
      </w:r>
      <w:r>
        <w:rPr>
          <w:sz w:val="22"/>
          <w:szCs w:val="22"/>
        </w:rPr>
        <w:t>arba buvote neseniai paskiepyti kita vakcina,</w:t>
      </w:r>
      <w:r w:rsidRPr="00FC0B60">
        <w:rPr>
          <w:sz w:val="22"/>
          <w:szCs w:val="22"/>
        </w:rPr>
        <w:t xml:space="preserve"> pasakykite gydytojui, vaistininkui arba slaugytojui.</w:t>
      </w:r>
    </w:p>
    <w:p w:rsidR="00A85AF5" w:rsidRPr="00FC0B60" w:rsidRDefault="00A85AF5" w:rsidP="00A85AF5">
      <w:pPr>
        <w:pStyle w:val="PI-3EMEASMCA"/>
      </w:pPr>
    </w:p>
    <w:p w:rsidR="00A85AF5" w:rsidRPr="00FC0B60" w:rsidRDefault="00A85AF5" w:rsidP="00A85AF5">
      <w:pPr>
        <w:keepNext/>
        <w:tabs>
          <w:tab w:val="left" w:pos="426"/>
        </w:tabs>
        <w:ind w:right="-241"/>
        <w:rPr>
          <w:sz w:val="22"/>
          <w:szCs w:val="22"/>
        </w:rPr>
      </w:pPr>
      <w:r w:rsidRPr="00FC0B60">
        <w:rPr>
          <w:sz w:val="22"/>
          <w:szCs w:val="22"/>
        </w:rPr>
        <w:t xml:space="preserve">Gydytojas arba slaugytojas </w:t>
      </w:r>
      <w:r>
        <w:rPr>
          <w:sz w:val="22"/>
          <w:szCs w:val="22"/>
        </w:rPr>
        <w:t>J</w:t>
      </w:r>
      <w:r w:rsidRPr="00FC0B60">
        <w:rPr>
          <w:sz w:val="22"/>
          <w:szCs w:val="22"/>
        </w:rPr>
        <w:t xml:space="preserve">ums patars, jei </w:t>
      </w:r>
      <w:r>
        <w:rPr>
          <w:sz w:val="22"/>
          <w:szCs w:val="22"/>
        </w:rPr>
        <w:t>J</w:t>
      </w:r>
      <w:r w:rsidRPr="00FC0B60">
        <w:rPr>
          <w:sz w:val="22"/>
          <w:szCs w:val="22"/>
        </w:rPr>
        <w:t xml:space="preserve">ums </w:t>
      </w:r>
      <w:r>
        <w:rPr>
          <w:sz w:val="22"/>
          <w:szCs w:val="22"/>
        </w:rPr>
        <w:t xml:space="preserve">arba Jūsų vaikui </w:t>
      </w:r>
      <w:r w:rsidRPr="00FC0B60">
        <w:rPr>
          <w:sz w:val="22"/>
          <w:szCs w:val="22"/>
        </w:rPr>
        <w:t>reikės skirti NeisVac-C tuo pat metu kaip ir kitas injekuojamas vakcinas.</w:t>
      </w:r>
    </w:p>
    <w:p w:rsidR="00A85AF5" w:rsidRPr="00FC0B60" w:rsidRDefault="00A85AF5" w:rsidP="00A85AF5">
      <w:pPr>
        <w:keepNext/>
        <w:tabs>
          <w:tab w:val="left" w:pos="426"/>
        </w:tabs>
        <w:ind w:right="-241"/>
        <w:rPr>
          <w:sz w:val="22"/>
          <w:szCs w:val="22"/>
        </w:rPr>
      </w:pPr>
    </w:p>
    <w:p w:rsidR="00A85AF5" w:rsidRPr="00FC0B60" w:rsidRDefault="00A85AF5" w:rsidP="00A85AF5">
      <w:pPr>
        <w:keepNext/>
        <w:tabs>
          <w:tab w:val="left" w:pos="426"/>
        </w:tabs>
        <w:ind w:right="-241"/>
        <w:rPr>
          <w:spacing w:val="-2"/>
          <w:sz w:val="22"/>
          <w:szCs w:val="22"/>
        </w:rPr>
      </w:pPr>
      <w:r w:rsidRPr="00FC0B60">
        <w:rPr>
          <w:spacing w:val="-2"/>
          <w:sz w:val="22"/>
          <w:szCs w:val="22"/>
        </w:rPr>
        <w:t>NeisVac-C galima skirti tuo pat metu, bet atskiros injekcijos būdu į skirtingą injekcijos vietą, kaip ir vakcinas, kurios apsaugo nuo</w:t>
      </w:r>
    </w:p>
    <w:p w:rsidR="00A85AF5" w:rsidRPr="00FC0B60" w:rsidRDefault="00A85AF5" w:rsidP="00A85AF5">
      <w:pPr>
        <w:pStyle w:val="BulletDot"/>
        <w:keepNext/>
        <w:rPr>
          <w:lang w:val="lt-LT"/>
        </w:rPr>
      </w:pPr>
      <w:r w:rsidRPr="00FC0B60">
        <w:rPr>
          <w:lang w:val="lt-LT"/>
        </w:rPr>
        <w:t>poliomielito</w:t>
      </w:r>
    </w:p>
    <w:p w:rsidR="00A85AF5" w:rsidRPr="00FC0B60" w:rsidRDefault="00A85AF5" w:rsidP="00A85AF5">
      <w:pPr>
        <w:pStyle w:val="BulletDot"/>
        <w:keepNext/>
        <w:rPr>
          <w:lang w:val="lt-LT"/>
        </w:rPr>
      </w:pPr>
      <w:r w:rsidRPr="00FC0B60">
        <w:rPr>
          <w:lang w:val="lt-LT"/>
        </w:rPr>
        <w:t>tymų, kiaulytės ir raudonukės (MMR)</w:t>
      </w:r>
    </w:p>
    <w:p w:rsidR="00A85AF5" w:rsidRPr="00FC0B60" w:rsidRDefault="00A85AF5" w:rsidP="00A85AF5">
      <w:pPr>
        <w:pStyle w:val="BulletDot"/>
        <w:keepNext/>
        <w:rPr>
          <w:lang w:val="lt-LT"/>
        </w:rPr>
      </w:pPr>
      <w:r w:rsidRPr="00FC0B60">
        <w:rPr>
          <w:lang w:val="lt-LT"/>
        </w:rPr>
        <w:t>difterijos, stabligės ir kokliušo (spazminio kosulio priepuoliai)</w:t>
      </w:r>
    </w:p>
    <w:p w:rsidR="00A85AF5" w:rsidRPr="00FC0B60" w:rsidRDefault="00A85AF5" w:rsidP="00A85AF5">
      <w:pPr>
        <w:pStyle w:val="BulletDot"/>
        <w:rPr>
          <w:lang w:val="lt-LT"/>
        </w:rPr>
      </w:pPr>
      <w:r w:rsidRPr="00FC0B60">
        <w:rPr>
          <w:lang w:val="lt-LT"/>
        </w:rPr>
        <w:t>infekcijų, kurias sukelia</w:t>
      </w:r>
      <w:r>
        <w:rPr>
          <w:lang w:val="lt-LT"/>
        </w:rPr>
        <w:t xml:space="preserve"> b tipo</w:t>
      </w:r>
      <w:r w:rsidRPr="00FC0B60">
        <w:rPr>
          <w:lang w:val="lt-LT"/>
        </w:rPr>
        <w:t xml:space="preserve"> </w:t>
      </w:r>
      <w:r w:rsidRPr="00FC0B60">
        <w:rPr>
          <w:i/>
          <w:lang w:val="lt-LT"/>
        </w:rPr>
        <w:t>Haemophilus influenzae</w:t>
      </w:r>
      <w:r w:rsidRPr="00FC0B60">
        <w:rPr>
          <w:lang w:val="lt-LT"/>
        </w:rPr>
        <w:t xml:space="preserve"> (Hib)</w:t>
      </w:r>
    </w:p>
    <w:p w:rsidR="00A85AF5" w:rsidRPr="00FC0B60" w:rsidRDefault="00A85AF5" w:rsidP="00A85AF5">
      <w:pPr>
        <w:pStyle w:val="BulletDot"/>
        <w:rPr>
          <w:lang w:val="lt-LT"/>
        </w:rPr>
      </w:pPr>
      <w:r w:rsidRPr="000D1F2E">
        <w:rPr>
          <w:i/>
          <w:iCs/>
          <w:snapToGrid w:val="0"/>
          <w:lang w:eastAsia="it-IT"/>
        </w:rPr>
        <w:t xml:space="preserve">Streptococcus pneumoniae </w:t>
      </w:r>
      <w:r w:rsidRPr="000D1F2E">
        <w:rPr>
          <w:snapToGrid w:val="0"/>
          <w:lang w:eastAsia="it-IT"/>
        </w:rPr>
        <w:t>(pneumo</w:t>
      </w:r>
      <w:r>
        <w:rPr>
          <w:snapToGrid w:val="0"/>
          <w:lang w:eastAsia="it-IT"/>
        </w:rPr>
        <w:t>kokų</w:t>
      </w:r>
      <w:r w:rsidRPr="000D1F2E">
        <w:rPr>
          <w:snapToGrid w:val="0"/>
          <w:lang w:eastAsia="it-IT"/>
        </w:rPr>
        <w:t>)</w:t>
      </w:r>
    </w:p>
    <w:p w:rsidR="00A85AF5" w:rsidRPr="00FC0B60" w:rsidRDefault="00A85AF5" w:rsidP="00A85AF5">
      <w:pPr>
        <w:tabs>
          <w:tab w:val="left" w:pos="426"/>
        </w:tabs>
        <w:ind w:right="-241"/>
        <w:rPr>
          <w:sz w:val="22"/>
          <w:szCs w:val="22"/>
        </w:rPr>
      </w:pPr>
    </w:p>
    <w:p w:rsidR="00A85AF5" w:rsidRPr="00FC0B60" w:rsidRDefault="00A85AF5" w:rsidP="00A85AF5">
      <w:pPr>
        <w:tabs>
          <w:tab w:val="left" w:pos="426"/>
        </w:tabs>
        <w:ind w:right="-241"/>
        <w:rPr>
          <w:sz w:val="22"/>
          <w:szCs w:val="22"/>
        </w:rPr>
      </w:pPr>
      <w:r w:rsidRPr="00FC0B60">
        <w:rPr>
          <w:sz w:val="22"/>
          <w:szCs w:val="22"/>
        </w:rPr>
        <w:t>NeisVac-C galima skirti kūdikiams tuo pat metu kaip ir tam tikro tipo vakcinas, kurios apsaugo nuo hepatito B infekcijos. Gydytojas</w:t>
      </w:r>
      <w:r>
        <w:rPr>
          <w:sz w:val="22"/>
          <w:szCs w:val="22"/>
        </w:rPr>
        <w:t>, vaistininkas</w:t>
      </w:r>
      <w:r w:rsidRPr="00FC0B60">
        <w:rPr>
          <w:sz w:val="22"/>
          <w:szCs w:val="22"/>
        </w:rPr>
        <w:t xml:space="preserve"> arba slaugytojas jums patars, jei tai reikalinga ir kuri vakcina gali būti tinkama.</w:t>
      </w:r>
    </w:p>
    <w:p w:rsidR="00A85AF5" w:rsidRPr="00FC0B60" w:rsidRDefault="00A85AF5" w:rsidP="00A85AF5">
      <w:pPr>
        <w:tabs>
          <w:tab w:val="left" w:pos="426"/>
        </w:tabs>
        <w:ind w:right="-241"/>
        <w:rPr>
          <w:sz w:val="22"/>
          <w:szCs w:val="22"/>
        </w:rPr>
      </w:pPr>
    </w:p>
    <w:p w:rsidR="00A85AF5" w:rsidRPr="00FC0B60" w:rsidRDefault="00A85AF5" w:rsidP="00A85AF5">
      <w:pPr>
        <w:tabs>
          <w:tab w:val="left" w:pos="426"/>
        </w:tabs>
        <w:ind w:right="-241"/>
        <w:rPr>
          <w:b/>
          <w:sz w:val="22"/>
          <w:szCs w:val="22"/>
        </w:rPr>
      </w:pPr>
      <w:r w:rsidRPr="00FC0B60">
        <w:rPr>
          <w:sz w:val="22"/>
          <w:szCs w:val="22"/>
        </w:rPr>
        <w:t>NeisVac-C galima vartoti tuo pat metu kaip ir per burną vartojamos vakcinos, kurios apsaugo nuo rotavirusinių infekcijų.</w:t>
      </w:r>
    </w:p>
    <w:p w:rsidR="00A85AF5" w:rsidRPr="00FC0B60" w:rsidRDefault="00A85AF5" w:rsidP="00A85AF5">
      <w:pPr>
        <w:pStyle w:val="BTEMEASMCA"/>
      </w:pPr>
    </w:p>
    <w:p w:rsidR="00A85AF5" w:rsidRPr="00343887" w:rsidRDefault="00A85AF5" w:rsidP="00A85AF5">
      <w:pPr>
        <w:pStyle w:val="PI-3EMEASMCA"/>
      </w:pPr>
      <w:r w:rsidRPr="00343887">
        <w:lastRenderedPageBreak/>
        <w:t>Nėštumas, ir žindymo laikotarpis ir vaisingumas</w:t>
      </w:r>
    </w:p>
    <w:p w:rsidR="00A85AF5" w:rsidRPr="00FC0B60" w:rsidRDefault="00A85AF5" w:rsidP="00A85AF5">
      <w:pPr>
        <w:pStyle w:val="PI-3EMEASMCA"/>
      </w:pPr>
    </w:p>
    <w:p w:rsidR="00A85AF5" w:rsidRPr="0030186C" w:rsidRDefault="00A85AF5" w:rsidP="00A85AF5">
      <w:pPr>
        <w:pStyle w:val="PI-3EMEASMCA"/>
        <w:rPr>
          <w:b w:val="0"/>
          <w:bCs w:val="0"/>
        </w:rPr>
      </w:pPr>
      <w:r w:rsidRPr="0030186C">
        <w:rPr>
          <w:b w:val="0"/>
          <w:bCs w:val="0"/>
        </w:rPr>
        <w:t>Jeigu esate nėščia, žindote kūdikį, manote, kad galbūt esate nėščia, arba planuojate pastoti, tai prieš vartodama šią vakciną pasitarkite su gydytoju, vaistininku arba slaugytoju.</w:t>
      </w:r>
    </w:p>
    <w:p w:rsidR="00A85AF5" w:rsidRPr="0030186C" w:rsidRDefault="00A85AF5" w:rsidP="00A85AF5">
      <w:pPr>
        <w:pStyle w:val="PI-3EMEASMCA"/>
        <w:rPr>
          <w:b w:val="0"/>
          <w:bCs w:val="0"/>
        </w:rPr>
      </w:pPr>
    </w:p>
    <w:p w:rsidR="00A85AF5" w:rsidRPr="00FC0B60" w:rsidRDefault="00A85AF5" w:rsidP="00A85AF5">
      <w:pPr>
        <w:pStyle w:val="Pagrindinistekstas"/>
        <w:spacing w:after="0"/>
        <w:ind w:right="-241"/>
        <w:rPr>
          <w:sz w:val="22"/>
          <w:szCs w:val="22"/>
        </w:rPr>
      </w:pPr>
      <w:r w:rsidRPr="00FC0B60">
        <w:rPr>
          <w:sz w:val="22"/>
          <w:szCs w:val="22"/>
        </w:rPr>
        <w:t>NeisVac-C vis tiek gali skirti gydytojas</w:t>
      </w:r>
      <w:r>
        <w:rPr>
          <w:sz w:val="22"/>
          <w:szCs w:val="22"/>
        </w:rPr>
        <w:t>, vaistininkas</w:t>
      </w:r>
      <w:r w:rsidRPr="00FC0B60">
        <w:rPr>
          <w:sz w:val="22"/>
          <w:szCs w:val="22"/>
        </w:rPr>
        <w:t xml:space="preserve"> arba slaugytojas, jei manoma, kad yra didelis infekcijos pavojus.</w:t>
      </w:r>
    </w:p>
    <w:p w:rsidR="00A85AF5" w:rsidRPr="00FC0B60" w:rsidRDefault="00A85AF5" w:rsidP="00A85AF5">
      <w:pPr>
        <w:pStyle w:val="BTEMEASMCA"/>
      </w:pPr>
    </w:p>
    <w:p w:rsidR="00A85AF5" w:rsidRPr="00343887" w:rsidRDefault="00A85AF5" w:rsidP="00A85AF5">
      <w:pPr>
        <w:pStyle w:val="PI-3EMEASMCA"/>
      </w:pPr>
      <w:r w:rsidRPr="00343887">
        <w:t>Vairavimas ir mechanizmų valdymas</w:t>
      </w:r>
    </w:p>
    <w:p w:rsidR="00A85AF5" w:rsidRDefault="00A85AF5" w:rsidP="00A85AF5">
      <w:pPr>
        <w:pStyle w:val="BTEMEASMCA"/>
      </w:pPr>
      <w:r w:rsidRPr="00490419">
        <w:t>NeisVac-C poveikis gebėjimui vairuoti ir valdyti mechanizmu netirtas.</w:t>
      </w:r>
    </w:p>
    <w:p w:rsidR="00A85AF5" w:rsidRDefault="00A85AF5" w:rsidP="00A85AF5">
      <w:pPr>
        <w:pStyle w:val="BTEMEASMCA"/>
        <w:rPr>
          <w:noProof w:val="0"/>
        </w:rPr>
      </w:pPr>
      <w:r>
        <w:t>T</w:t>
      </w:r>
      <w:r w:rsidRPr="008433D9">
        <w:t>ačiau Jums gali laikinai pasireikšti tam tikras šalutinis poveikis, paminėtas 4 skyriuje „Galimas šalutinis poveikis“. Jeigu taip atsitiktų, prieš vairuodami arba valdydami mechanizmus palaukite, kol poveikis praeis.</w:t>
      </w:r>
    </w:p>
    <w:p w:rsidR="00A85AF5" w:rsidRPr="00FC0B60" w:rsidRDefault="00A85AF5" w:rsidP="00A85AF5">
      <w:pPr>
        <w:pStyle w:val="BTEMEASMCA"/>
      </w:pPr>
    </w:p>
    <w:p w:rsidR="00A85AF5" w:rsidRPr="00FC0B60" w:rsidRDefault="00A85AF5" w:rsidP="00A85AF5">
      <w:pPr>
        <w:pStyle w:val="BTEMEASMCA"/>
      </w:pPr>
    </w:p>
    <w:p w:rsidR="00A85AF5" w:rsidRPr="00FC0B60" w:rsidRDefault="00A85AF5" w:rsidP="00A85AF5">
      <w:pPr>
        <w:pStyle w:val="PI-1EMEASMCA"/>
      </w:pPr>
      <w:bookmarkStart w:id="5" w:name="_Toc129243266"/>
      <w:bookmarkStart w:id="6" w:name="_Toc129243141"/>
      <w:r w:rsidRPr="00FC0B60">
        <w:t>3.</w:t>
      </w:r>
      <w:r w:rsidRPr="00FC0B60">
        <w:tab/>
      </w:r>
      <w:bookmarkEnd w:id="5"/>
      <w:bookmarkEnd w:id="6"/>
      <w:r w:rsidRPr="00FC0B60">
        <w:t>Kaip vartoti NeisVac-C</w:t>
      </w:r>
    </w:p>
    <w:p w:rsidR="00A85AF5" w:rsidRPr="00FC0B60" w:rsidRDefault="00A85AF5" w:rsidP="00A85AF5">
      <w:pPr>
        <w:pStyle w:val="Pagrindinistekstas"/>
        <w:keepNext/>
        <w:spacing w:after="0"/>
        <w:ind w:right="-241"/>
        <w:rPr>
          <w:sz w:val="22"/>
          <w:szCs w:val="22"/>
        </w:rPr>
      </w:pPr>
    </w:p>
    <w:p w:rsidR="00A85AF5" w:rsidRDefault="00A85AF5" w:rsidP="00A85AF5">
      <w:pPr>
        <w:pStyle w:val="Pagrindinistekstas"/>
        <w:keepNext/>
        <w:spacing w:after="0"/>
        <w:ind w:right="-241"/>
        <w:rPr>
          <w:sz w:val="22"/>
          <w:szCs w:val="22"/>
        </w:rPr>
      </w:pPr>
      <w:r w:rsidRPr="00FC0B60">
        <w:rPr>
          <w:sz w:val="22"/>
          <w:szCs w:val="22"/>
        </w:rPr>
        <w:t>Viena NeisVac-C dozė yra 0,5 ml labai mažas skysčio kiekis).</w:t>
      </w:r>
    </w:p>
    <w:p w:rsidR="00A85AF5" w:rsidRPr="00FC0B60" w:rsidRDefault="00A85AF5" w:rsidP="00A85AF5">
      <w:pPr>
        <w:pStyle w:val="Pagrindinistekstas"/>
        <w:keepNext/>
        <w:spacing w:after="0"/>
        <w:ind w:right="-241"/>
        <w:rPr>
          <w:sz w:val="22"/>
          <w:szCs w:val="22"/>
        </w:rPr>
      </w:pPr>
    </w:p>
    <w:p w:rsidR="00A85AF5" w:rsidRPr="00FC0B60" w:rsidRDefault="00A85AF5" w:rsidP="00A85AF5">
      <w:pPr>
        <w:pStyle w:val="Pagrindinistekstas"/>
        <w:keepNext/>
        <w:spacing w:after="0"/>
        <w:ind w:right="-241"/>
        <w:rPr>
          <w:sz w:val="22"/>
          <w:szCs w:val="22"/>
        </w:rPr>
      </w:pPr>
      <w:r w:rsidRPr="00FC0B60">
        <w:rPr>
          <w:sz w:val="22"/>
          <w:szCs w:val="22"/>
        </w:rPr>
        <w:t>NeisVac-C bus injekuota  į raumenį. Paprastai ji sušvirkščiama į šlaunį kūdikiams ir į ranką vyresnio amžiaus vaikams, paaugliams ir suaugusiesiems.</w:t>
      </w:r>
    </w:p>
    <w:p w:rsidR="00A85AF5" w:rsidRPr="00FC0B60" w:rsidRDefault="00A85AF5" w:rsidP="00A85AF5">
      <w:pPr>
        <w:pStyle w:val="Pagrindinistekstas"/>
        <w:spacing w:after="0"/>
        <w:ind w:right="-241"/>
        <w:rPr>
          <w:sz w:val="22"/>
          <w:szCs w:val="22"/>
        </w:rPr>
      </w:pPr>
    </w:p>
    <w:p w:rsidR="00A85AF5" w:rsidRPr="00343887" w:rsidRDefault="00A85AF5" w:rsidP="00A85AF5">
      <w:pPr>
        <w:pStyle w:val="Pagrindinistekstas"/>
        <w:spacing w:after="0"/>
        <w:ind w:right="-241"/>
        <w:rPr>
          <w:sz w:val="22"/>
          <w:szCs w:val="22"/>
          <w:u w:val="single"/>
        </w:rPr>
      </w:pPr>
      <w:r w:rsidRPr="00343887">
        <w:rPr>
          <w:sz w:val="22"/>
          <w:szCs w:val="22"/>
          <w:u w:val="single"/>
        </w:rPr>
        <w:t>Kūdikiai nuo 2 iki 4 mėnesių amžiaus</w:t>
      </w:r>
    </w:p>
    <w:p w:rsidR="00A85AF5" w:rsidRDefault="00A85AF5" w:rsidP="00A85AF5">
      <w:pPr>
        <w:pStyle w:val="Pagrindinistekstas"/>
        <w:spacing w:after="0"/>
        <w:ind w:right="-241"/>
        <w:rPr>
          <w:sz w:val="22"/>
          <w:szCs w:val="22"/>
          <w:shd w:val="clear" w:color="auto" w:fill="FFFFFF"/>
        </w:rPr>
      </w:pPr>
      <w:r>
        <w:rPr>
          <w:sz w:val="22"/>
          <w:szCs w:val="22"/>
        </w:rPr>
        <w:t>Jūsų vaikui reikės</w:t>
      </w:r>
      <w:r w:rsidRPr="00FC0B60">
        <w:rPr>
          <w:sz w:val="22"/>
          <w:szCs w:val="22"/>
        </w:rPr>
        <w:t xml:space="preserve"> skirti dvi dozes NeisVac-C bent dviejų mėnesių intervalu.</w:t>
      </w:r>
    </w:p>
    <w:p w:rsidR="00A85AF5" w:rsidRDefault="00A85AF5" w:rsidP="00A85AF5">
      <w:pPr>
        <w:pStyle w:val="Pagrindinistekstas"/>
        <w:spacing w:after="0"/>
        <w:ind w:right="-241"/>
        <w:rPr>
          <w:rStyle w:val="longtext"/>
          <w:sz w:val="22"/>
          <w:szCs w:val="22"/>
          <w:shd w:val="clear" w:color="auto" w:fill="FFFFFF"/>
        </w:rPr>
      </w:pPr>
    </w:p>
    <w:p w:rsidR="00A85AF5" w:rsidRPr="00343887" w:rsidRDefault="00A85AF5" w:rsidP="00A85AF5">
      <w:pPr>
        <w:pStyle w:val="Pagrindinistekstas"/>
        <w:spacing w:after="0"/>
        <w:ind w:right="-241"/>
        <w:rPr>
          <w:rStyle w:val="longtext"/>
          <w:sz w:val="22"/>
          <w:szCs w:val="22"/>
          <w:u w:val="single"/>
          <w:shd w:val="clear" w:color="auto" w:fill="FFFFFF"/>
        </w:rPr>
      </w:pPr>
      <w:r w:rsidRPr="00343887">
        <w:rPr>
          <w:rStyle w:val="longtext"/>
          <w:sz w:val="22"/>
          <w:szCs w:val="22"/>
          <w:u w:val="single"/>
          <w:shd w:val="clear" w:color="auto" w:fill="FFFFFF"/>
        </w:rPr>
        <w:t>Kūdikiai nuo 4 mėnesių, vaikai, paaugliai ir suaugusieji</w:t>
      </w:r>
    </w:p>
    <w:p w:rsidR="00A85AF5" w:rsidRPr="00FC0B60" w:rsidRDefault="00A85AF5" w:rsidP="00A85AF5">
      <w:pPr>
        <w:pStyle w:val="Pagrindinistekstas"/>
        <w:spacing w:after="0"/>
        <w:ind w:right="-241"/>
        <w:rPr>
          <w:sz w:val="22"/>
          <w:szCs w:val="22"/>
        </w:rPr>
      </w:pPr>
      <w:r>
        <w:rPr>
          <w:rStyle w:val="longtext"/>
          <w:sz w:val="22"/>
          <w:szCs w:val="22"/>
          <w:shd w:val="clear" w:color="auto" w:fill="FFFFFF"/>
        </w:rPr>
        <w:t>T</w:t>
      </w:r>
      <w:r w:rsidRPr="00FC0B60">
        <w:rPr>
          <w:rStyle w:val="longtext"/>
          <w:sz w:val="22"/>
          <w:szCs w:val="22"/>
          <w:shd w:val="clear" w:color="auto" w:fill="FFFFFF"/>
        </w:rPr>
        <w:t>uri būti skiriama viena dozė.</w:t>
      </w:r>
    </w:p>
    <w:p w:rsidR="00A85AF5" w:rsidRPr="00FC0B60" w:rsidRDefault="00A85AF5" w:rsidP="00A85AF5">
      <w:pPr>
        <w:pStyle w:val="Pagrindinistekstas"/>
        <w:spacing w:after="0"/>
        <w:ind w:right="-241"/>
        <w:rPr>
          <w:bCs/>
          <w:sz w:val="22"/>
          <w:szCs w:val="22"/>
        </w:rPr>
      </w:pPr>
    </w:p>
    <w:p w:rsidR="00A85AF5" w:rsidRPr="00343887" w:rsidRDefault="00A85AF5" w:rsidP="00A85AF5">
      <w:pPr>
        <w:pStyle w:val="Pagrindinistekstas"/>
        <w:spacing w:after="0"/>
        <w:ind w:right="-241"/>
        <w:rPr>
          <w:sz w:val="22"/>
          <w:szCs w:val="22"/>
          <w:u w:val="single"/>
        </w:rPr>
      </w:pPr>
      <w:r w:rsidRPr="00343887">
        <w:rPr>
          <w:sz w:val="22"/>
          <w:szCs w:val="22"/>
          <w:u w:val="single"/>
        </w:rPr>
        <w:t>Kūdikiai nuo 2 iki 12 mėnesių</w:t>
      </w:r>
    </w:p>
    <w:p w:rsidR="00A85AF5" w:rsidRPr="00FC0B60" w:rsidRDefault="00A85AF5" w:rsidP="00A85AF5">
      <w:pPr>
        <w:pStyle w:val="Pagrindinistekstas"/>
        <w:spacing w:after="0"/>
        <w:ind w:right="-241"/>
        <w:rPr>
          <w:sz w:val="22"/>
          <w:szCs w:val="22"/>
        </w:rPr>
      </w:pPr>
      <w:r>
        <w:rPr>
          <w:sz w:val="22"/>
          <w:szCs w:val="22"/>
        </w:rPr>
        <w:t>P</w:t>
      </w:r>
      <w:r w:rsidRPr="00FC0B60">
        <w:rPr>
          <w:sz w:val="22"/>
          <w:szCs w:val="22"/>
        </w:rPr>
        <w:t>alaikomoji dozė turi būti skiriama sulaukus apytikriai 12-13 mėnesių, ne anksčiau kaip po 6 mėnesių po paskutinės vakcinacijos</w:t>
      </w:r>
      <w:r>
        <w:rPr>
          <w:sz w:val="22"/>
          <w:szCs w:val="22"/>
        </w:rPr>
        <w:t xml:space="preserve"> pradinio imunizavimo kurso metu</w:t>
      </w:r>
      <w:r w:rsidRPr="00FC0B60">
        <w:rPr>
          <w:sz w:val="22"/>
          <w:szCs w:val="22"/>
        </w:rPr>
        <w:t>.</w:t>
      </w:r>
    </w:p>
    <w:p w:rsidR="00A85AF5" w:rsidRPr="00FC0B60" w:rsidRDefault="00A85AF5" w:rsidP="00A85AF5">
      <w:pPr>
        <w:pStyle w:val="Pagrindinistekstas"/>
        <w:keepNext/>
        <w:keepLines/>
        <w:spacing w:after="0"/>
        <w:ind w:right="-238"/>
        <w:rPr>
          <w:b/>
          <w:sz w:val="22"/>
          <w:szCs w:val="22"/>
        </w:rPr>
      </w:pPr>
    </w:p>
    <w:p w:rsidR="00A85AF5" w:rsidRPr="00FC0B60" w:rsidRDefault="00A85AF5" w:rsidP="00A85AF5">
      <w:pPr>
        <w:pStyle w:val="Pagrindinistekstas"/>
        <w:keepNext/>
        <w:keepLines/>
        <w:spacing w:after="0"/>
        <w:ind w:right="-238"/>
        <w:rPr>
          <w:b/>
          <w:sz w:val="22"/>
          <w:szCs w:val="22"/>
        </w:rPr>
      </w:pPr>
      <w:r w:rsidRPr="00FC0B60">
        <w:rPr>
          <w:b/>
          <w:sz w:val="22"/>
          <w:szCs w:val="22"/>
        </w:rPr>
        <w:t xml:space="preserve">Jei </w:t>
      </w:r>
      <w:r>
        <w:rPr>
          <w:b/>
          <w:sz w:val="22"/>
          <w:szCs w:val="22"/>
        </w:rPr>
        <w:t xml:space="preserve">Jums (arba Jūsų vaikui) </w:t>
      </w:r>
      <w:r w:rsidRPr="00FC0B60">
        <w:rPr>
          <w:b/>
          <w:sz w:val="22"/>
          <w:szCs w:val="22"/>
        </w:rPr>
        <w:t xml:space="preserve">skiriama daugiau NeisVac-C nei </w:t>
      </w:r>
      <w:r>
        <w:rPr>
          <w:b/>
          <w:sz w:val="22"/>
          <w:szCs w:val="22"/>
        </w:rPr>
        <w:t>rekomenduojama</w:t>
      </w:r>
    </w:p>
    <w:p w:rsidR="00A85AF5" w:rsidRPr="00FC0B60" w:rsidRDefault="00A85AF5" w:rsidP="00A85AF5">
      <w:pPr>
        <w:pStyle w:val="Pagrindinistekstas"/>
        <w:keepNext/>
        <w:keepLines/>
        <w:spacing w:after="0"/>
        <w:ind w:right="-238"/>
        <w:rPr>
          <w:sz w:val="22"/>
          <w:szCs w:val="22"/>
        </w:rPr>
      </w:pPr>
      <w:r w:rsidRPr="00FC0B60">
        <w:rPr>
          <w:sz w:val="22"/>
          <w:szCs w:val="22"/>
        </w:rPr>
        <w:t>Nėra jokios vakcinos NeisVac-C perdozavimo patirties. Tačiau mažai tikėtina, kad gali įvykti perdozavimas, nes injekciją suleidžia gydytojas arba slaugytojas iš vienos dozės švirkšto.</w:t>
      </w:r>
    </w:p>
    <w:p w:rsidR="00A85AF5" w:rsidRPr="00FC0B60" w:rsidRDefault="00A85AF5" w:rsidP="00A85AF5">
      <w:pPr>
        <w:pStyle w:val="Pagrindinistekstas"/>
        <w:spacing w:after="0"/>
        <w:ind w:right="-241"/>
        <w:rPr>
          <w:b/>
          <w:sz w:val="22"/>
          <w:szCs w:val="22"/>
        </w:rPr>
      </w:pPr>
    </w:p>
    <w:p w:rsidR="00A85AF5" w:rsidRPr="00FC0B60" w:rsidRDefault="00A85AF5" w:rsidP="00A85AF5">
      <w:pPr>
        <w:pStyle w:val="Pagrindinistekstas"/>
        <w:keepNext/>
        <w:keepLines/>
        <w:spacing w:after="0"/>
        <w:ind w:right="-238"/>
        <w:rPr>
          <w:b/>
          <w:sz w:val="22"/>
          <w:szCs w:val="22"/>
        </w:rPr>
      </w:pPr>
      <w:r w:rsidRPr="00FC0B60">
        <w:rPr>
          <w:b/>
          <w:sz w:val="22"/>
          <w:szCs w:val="22"/>
        </w:rPr>
        <w:t>Jei praleisite NeisVac-C dozę arba nutrauksite skiepijimo kursą</w:t>
      </w:r>
    </w:p>
    <w:p w:rsidR="00A85AF5" w:rsidRPr="00FC0B60" w:rsidRDefault="00A85AF5" w:rsidP="00A85AF5">
      <w:pPr>
        <w:pStyle w:val="Pagrindinistekstas"/>
        <w:keepNext/>
        <w:keepLines/>
        <w:spacing w:after="0"/>
        <w:ind w:right="-238"/>
        <w:rPr>
          <w:sz w:val="22"/>
          <w:szCs w:val="22"/>
        </w:rPr>
      </w:pPr>
    </w:p>
    <w:p w:rsidR="00A85AF5" w:rsidRPr="00FC0B60" w:rsidRDefault="00A85AF5" w:rsidP="00A85AF5">
      <w:pPr>
        <w:pStyle w:val="Pagrindinistekstas"/>
        <w:keepNext/>
        <w:keepLines/>
        <w:spacing w:after="0"/>
        <w:ind w:right="-238"/>
        <w:rPr>
          <w:sz w:val="22"/>
          <w:szCs w:val="22"/>
        </w:rPr>
      </w:pPr>
      <w:r w:rsidRPr="00FC0B60">
        <w:rPr>
          <w:sz w:val="22"/>
          <w:szCs w:val="22"/>
        </w:rPr>
        <w:t xml:space="preserve">Jūsų gydytojas arba slaugytojas jus informuos apie skiepijimo planą, kurio reikia laikytis. Jei </w:t>
      </w:r>
      <w:r>
        <w:rPr>
          <w:sz w:val="22"/>
          <w:szCs w:val="22"/>
        </w:rPr>
        <w:t xml:space="preserve">Jūs arba Jūsų vaikas </w:t>
      </w:r>
      <w:r w:rsidRPr="00FC0B60">
        <w:rPr>
          <w:sz w:val="22"/>
          <w:szCs w:val="22"/>
        </w:rPr>
        <w:t>praleisite rekomenduojamą dozę arba nutrauksite skiepijimo kursą, dėl to gali susidaryti nevisiška apsauga.</w:t>
      </w:r>
    </w:p>
    <w:p w:rsidR="00A85AF5" w:rsidRPr="00FC0B60" w:rsidRDefault="00A85AF5" w:rsidP="00A85AF5">
      <w:pPr>
        <w:pStyle w:val="Pagrindinistekstas"/>
        <w:spacing w:after="0"/>
        <w:ind w:right="-241"/>
        <w:rPr>
          <w:sz w:val="22"/>
          <w:szCs w:val="22"/>
        </w:rPr>
      </w:pPr>
    </w:p>
    <w:p w:rsidR="00A85AF5" w:rsidRPr="00FC0B60" w:rsidRDefault="00A85AF5" w:rsidP="00A85AF5">
      <w:pPr>
        <w:pStyle w:val="Pagrindinistekstas"/>
        <w:spacing w:after="0"/>
        <w:ind w:right="-241"/>
        <w:rPr>
          <w:sz w:val="22"/>
          <w:szCs w:val="22"/>
        </w:rPr>
      </w:pPr>
      <w:r w:rsidRPr="00FC0B60">
        <w:rPr>
          <w:sz w:val="22"/>
          <w:szCs w:val="22"/>
        </w:rPr>
        <w:t>Jeigu kiltų daugiau klausimų dėl šios vakcinos vartojimo, kreipkitės į gydytoją, vaistininką arba slaugytoją.</w:t>
      </w:r>
    </w:p>
    <w:p w:rsidR="00A85AF5" w:rsidRPr="00FC0B60" w:rsidRDefault="00A85AF5" w:rsidP="00A85AF5">
      <w:pPr>
        <w:pStyle w:val="BTEMEASMCA"/>
      </w:pPr>
    </w:p>
    <w:p w:rsidR="00A85AF5" w:rsidRPr="00FC0B60" w:rsidRDefault="00A85AF5" w:rsidP="00A85AF5">
      <w:pPr>
        <w:pStyle w:val="BTEMEASMCA"/>
      </w:pPr>
    </w:p>
    <w:p w:rsidR="00A85AF5" w:rsidRPr="00FC0B60" w:rsidRDefault="00A85AF5" w:rsidP="00A85AF5">
      <w:pPr>
        <w:pStyle w:val="PI-1EMEASMCA"/>
      </w:pPr>
      <w:bookmarkStart w:id="7" w:name="_Toc129243267"/>
      <w:bookmarkStart w:id="8" w:name="_Toc129243142"/>
      <w:r w:rsidRPr="00FC0B60">
        <w:t>4.</w:t>
      </w:r>
      <w:r w:rsidRPr="00FC0B60">
        <w:tab/>
      </w:r>
      <w:bookmarkEnd w:id="7"/>
      <w:bookmarkEnd w:id="8"/>
      <w:r w:rsidRPr="00FC0B60">
        <w:t>Galimas šalutinis poveikis</w:t>
      </w:r>
    </w:p>
    <w:p w:rsidR="00A85AF5" w:rsidRPr="00FC0B60" w:rsidRDefault="00A85AF5" w:rsidP="00A85AF5">
      <w:pPr>
        <w:pStyle w:val="BTEMEASMCA"/>
      </w:pPr>
    </w:p>
    <w:p w:rsidR="00A85AF5" w:rsidRPr="00FC0B60" w:rsidRDefault="00A85AF5" w:rsidP="00A85AF5">
      <w:pPr>
        <w:pStyle w:val="BTEMEASMCA"/>
      </w:pPr>
      <w:r>
        <w:t>NeisVac-C</w:t>
      </w:r>
      <w:r w:rsidRPr="00FC0B60">
        <w:t>, kaip ir vis</w:t>
      </w:r>
      <w:r>
        <w:t>os</w:t>
      </w:r>
      <w:r w:rsidRPr="00FC0B60">
        <w:t xml:space="preserve"> kit</w:t>
      </w:r>
      <w:r>
        <w:t>os</w:t>
      </w:r>
      <w:r w:rsidRPr="00FC0B60">
        <w:t xml:space="preserve"> </w:t>
      </w:r>
      <w:r>
        <w:t>vakcinos</w:t>
      </w:r>
      <w:r w:rsidRPr="00FC0B60">
        <w:t>, gali sukelti šalutinį poveikį, nors jis pasireiškia ne visiems žmonėms.</w:t>
      </w:r>
    </w:p>
    <w:p w:rsidR="00A85AF5" w:rsidRPr="00FC0B60" w:rsidRDefault="00A85AF5" w:rsidP="00A85AF5">
      <w:pPr>
        <w:pStyle w:val="Pagrindinistekstas"/>
        <w:spacing w:after="0"/>
        <w:ind w:right="-241"/>
        <w:rPr>
          <w:sz w:val="22"/>
          <w:szCs w:val="22"/>
        </w:rPr>
      </w:pPr>
      <w:r w:rsidRPr="00FC0B60">
        <w:rPr>
          <w:sz w:val="22"/>
          <w:szCs w:val="22"/>
        </w:rPr>
        <w:t>Kaip ir visų injekuojamų vakcinų atveju gali atsirasti alerginės reakcijos. Nors jos yra retos, jos gali būti sunkios. Kad taip neįvyktų, visada turi būti paruoštas efektyvus medicininis gydymas ir užtikrinta lengvai prieinama priežiūra atitinkamą laikotarpį po skiepijimo.</w:t>
      </w:r>
    </w:p>
    <w:p w:rsidR="00A85AF5" w:rsidRPr="00FC0B60" w:rsidRDefault="00A85AF5" w:rsidP="00A85AF5">
      <w:pPr>
        <w:pStyle w:val="Pagrindinistekstas"/>
        <w:spacing w:after="0"/>
        <w:ind w:right="-241"/>
        <w:rPr>
          <w:sz w:val="22"/>
          <w:szCs w:val="22"/>
        </w:rPr>
      </w:pPr>
    </w:p>
    <w:p w:rsidR="00A85AF5" w:rsidRPr="00FC0B60" w:rsidRDefault="00A85AF5" w:rsidP="00A85AF5">
      <w:pPr>
        <w:pStyle w:val="Pagrindinistekstas"/>
        <w:keepNext/>
        <w:spacing w:after="0"/>
        <w:ind w:right="-241"/>
        <w:rPr>
          <w:sz w:val="22"/>
          <w:szCs w:val="22"/>
        </w:rPr>
      </w:pPr>
      <w:r w:rsidRPr="00FC0B60">
        <w:rPr>
          <w:sz w:val="22"/>
          <w:szCs w:val="22"/>
        </w:rPr>
        <w:lastRenderedPageBreak/>
        <w:t xml:space="preserve">Sunkių alerginių reakcijų požymiai ir simptomai yra: </w:t>
      </w:r>
    </w:p>
    <w:p w:rsidR="00A85AF5" w:rsidRPr="00FC0B60" w:rsidRDefault="00A85AF5" w:rsidP="00A85AF5">
      <w:pPr>
        <w:pStyle w:val="BulletDot"/>
        <w:keepNext/>
        <w:rPr>
          <w:lang w:val="lt-LT"/>
        </w:rPr>
      </w:pPr>
      <w:r w:rsidRPr="00FC0B60">
        <w:rPr>
          <w:lang w:val="lt-LT"/>
        </w:rPr>
        <w:t>lūpų, burnos ir gerklės tinimas, dėl ko gali būti sunku ryti arba kvėpuoti</w:t>
      </w:r>
    </w:p>
    <w:p w:rsidR="00A85AF5" w:rsidRPr="00FC0B60" w:rsidRDefault="00A85AF5" w:rsidP="00A85AF5">
      <w:pPr>
        <w:pStyle w:val="BulletDot"/>
        <w:keepNext/>
        <w:rPr>
          <w:lang w:val="lt-LT"/>
        </w:rPr>
      </w:pPr>
      <w:r w:rsidRPr="00FC0B60">
        <w:rPr>
          <w:lang w:val="lt-LT"/>
        </w:rPr>
        <w:t>rankų, kojų ir kulkšnies bėrimas ir tinimas</w:t>
      </w:r>
    </w:p>
    <w:p w:rsidR="00A85AF5" w:rsidRPr="00FC0B60" w:rsidRDefault="00A85AF5" w:rsidP="00A85AF5">
      <w:pPr>
        <w:pStyle w:val="BulletDot"/>
        <w:rPr>
          <w:lang w:val="lt-LT"/>
        </w:rPr>
      </w:pPr>
      <w:r w:rsidRPr="00FC0B60">
        <w:rPr>
          <w:lang w:val="lt-LT"/>
        </w:rPr>
        <w:t>sąmonės praradimas dėl kraujospūdžio kritimo.</w:t>
      </w:r>
    </w:p>
    <w:p w:rsidR="00A85AF5" w:rsidRPr="00FC0B60" w:rsidRDefault="00A85AF5" w:rsidP="00A85AF5">
      <w:pPr>
        <w:pStyle w:val="Pagrindinistekstas"/>
        <w:spacing w:after="0"/>
        <w:ind w:right="-241"/>
        <w:rPr>
          <w:sz w:val="22"/>
          <w:szCs w:val="22"/>
        </w:rPr>
      </w:pPr>
    </w:p>
    <w:p w:rsidR="00A85AF5" w:rsidRPr="00FC0B60" w:rsidRDefault="00A85AF5" w:rsidP="00A85AF5">
      <w:pPr>
        <w:pStyle w:val="Pagrindinistekstas"/>
        <w:spacing w:after="0"/>
        <w:ind w:right="-241"/>
        <w:rPr>
          <w:sz w:val="22"/>
          <w:szCs w:val="22"/>
        </w:rPr>
      </w:pPr>
      <w:r w:rsidRPr="00FC0B60">
        <w:rPr>
          <w:sz w:val="22"/>
          <w:szCs w:val="22"/>
        </w:rPr>
        <w:t>Šie požymiai arba simptomai dažniausiai atsiranda greitai po injekcijos, kai paveiktas asmuo vis dar yra klinikoje arba procedūrų kabinete. Jei bet kuris iš šių simptomų atsiranda išėjus iš vietos, kurioje buvo suleista injekcija, turite NEDELSDAMI kreiptis į gydytoją arba slaugytoją.</w:t>
      </w:r>
    </w:p>
    <w:p w:rsidR="00A85AF5" w:rsidRPr="00FC0B60" w:rsidRDefault="00A85AF5" w:rsidP="00A85AF5">
      <w:pPr>
        <w:pStyle w:val="Pagrindinistekstas"/>
        <w:spacing w:after="0"/>
        <w:ind w:right="-241"/>
        <w:rPr>
          <w:sz w:val="22"/>
          <w:szCs w:val="22"/>
        </w:rPr>
      </w:pPr>
    </w:p>
    <w:p w:rsidR="00A85AF5" w:rsidRPr="00FC0B60" w:rsidRDefault="00A85AF5" w:rsidP="00A85AF5">
      <w:pPr>
        <w:pStyle w:val="Pagrindinistekstas"/>
        <w:keepNext/>
        <w:spacing w:after="0"/>
        <w:ind w:right="-241"/>
        <w:rPr>
          <w:sz w:val="22"/>
          <w:szCs w:val="22"/>
        </w:rPr>
      </w:pPr>
      <w:r>
        <w:rPr>
          <w:sz w:val="22"/>
          <w:szCs w:val="22"/>
        </w:rPr>
        <w:t>Klinikinių tyrimų metu b</w:t>
      </w:r>
      <w:r w:rsidRPr="00FC0B60">
        <w:rPr>
          <w:sz w:val="22"/>
          <w:szCs w:val="22"/>
        </w:rPr>
        <w:t>uvo pranešta apie š</w:t>
      </w:r>
      <w:r>
        <w:rPr>
          <w:sz w:val="22"/>
          <w:szCs w:val="22"/>
        </w:rPr>
        <w:t>į</w:t>
      </w:r>
      <w:r w:rsidRPr="00FC0B60">
        <w:rPr>
          <w:sz w:val="22"/>
          <w:szCs w:val="22"/>
        </w:rPr>
        <w:t xml:space="preserve"> šalutin</w:t>
      </w:r>
      <w:r>
        <w:rPr>
          <w:sz w:val="22"/>
          <w:szCs w:val="22"/>
        </w:rPr>
        <w:t>į</w:t>
      </w:r>
      <w:r w:rsidRPr="00FC0B60">
        <w:rPr>
          <w:sz w:val="22"/>
          <w:szCs w:val="22"/>
        </w:rPr>
        <w:t xml:space="preserve"> poveik</w:t>
      </w:r>
      <w:r>
        <w:rPr>
          <w:sz w:val="22"/>
          <w:szCs w:val="22"/>
        </w:rPr>
        <w:t>į</w:t>
      </w:r>
      <w:r w:rsidRPr="00FC0B60">
        <w:rPr>
          <w:sz w:val="22"/>
          <w:szCs w:val="22"/>
        </w:rPr>
        <w:t>:</w:t>
      </w:r>
    </w:p>
    <w:p w:rsidR="00A85AF5" w:rsidRPr="00FC0B60" w:rsidRDefault="00A85AF5" w:rsidP="00A85AF5">
      <w:pPr>
        <w:pStyle w:val="Pagrindinistekstas"/>
        <w:keepNext/>
        <w:spacing w:after="0"/>
        <w:ind w:right="-241"/>
        <w:rPr>
          <w:sz w:val="22"/>
          <w:szCs w:val="22"/>
        </w:rPr>
      </w:pPr>
    </w:p>
    <w:p w:rsidR="00A85AF5" w:rsidRPr="00FC0B60" w:rsidRDefault="00A85AF5" w:rsidP="00A85AF5">
      <w:pPr>
        <w:pStyle w:val="Pagrindinistekstas"/>
        <w:keepNext/>
        <w:spacing w:after="0"/>
        <w:ind w:right="-241"/>
        <w:rPr>
          <w:sz w:val="22"/>
          <w:szCs w:val="22"/>
          <w:u w:val="single"/>
        </w:rPr>
      </w:pPr>
      <w:r w:rsidRPr="00FC0B60">
        <w:rPr>
          <w:sz w:val="22"/>
          <w:szCs w:val="22"/>
          <w:u w:val="single"/>
        </w:rPr>
        <w:t>Labai dažn</w:t>
      </w:r>
      <w:r>
        <w:rPr>
          <w:sz w:val="22"/>
          <w:szCs w:val="22"/>
          <w:u w:val="single"/>
        </w:rPr>
        <w:t>as</w:t>
      </w:r>
      <w:r w:rsidRPr="00FC0B60">
        <w:rPr>
          <w:sz w:val="22"/>
          <w:szCs w:val="22"/>
          <w:u w:val="single"/>
        </w:rPr>
        <w:t xml:space="preserve"> (gali pasireikšti da</w:t>
      </w:r>
      <w:r>
        <w:rPr>
          <w:sz w:val="22"/>
          <w:szCs w:val="22"/>
          <w:u w:val="single"/>
        </w:rPr>
        <w:t>žn</w:t>
      </w:r>
      <w:r w:rsidRPr="00FC0B60">
        <w:rPr>
          <w:sz w:val="22"/>
          <w:szCs w:val="22"/>
          <w:u w:val="single"/>
        </w:rPr>
        <w:t>iau nei 1 iš 10 žmonių)</w:t>
      </w:r>
    </w:p>
    <w:p w:rsidR="00A85AF5" w:rsidRPr="00FC0B60" w:rsidRDefault="00A85AF5" w:rsidP="00A85AF5">
      <w:pPr>
        <w:pStyle w:val="BulletDot"/>
        <w:keepNext/>
        <w:rPr>
          <w:i/>
          <w:lang w:val="lt-LT"/>
        </w:rPr>
      </w:pPr>
      <w:r w:rsidRPr="00FC0B60">
        <w:rPr>
          <w:i/>
          <w:lang w:val="lt-LT"/>
        </w:rPr>
        <w:t>Visose amžiaus grupėse:</w:t>
      </w:r>
    </w:p>
    <w:p w:rsidR="00A85AF5" w:rsidRPr="00FC0B60" w:rsidRDefault="00A85AF5" w:rsidP="00A85AF5">
      <w:pPr>
        <w:pStyle w:val="Pagrindinistekstas"/>
        <w:keepNext/>
        <w:keepLines/>
        <w:numPr>
          <w:ilvl w:val="0"/>
          <w:numId w:val="4"/>
        </w:numPr>
        <w:tabs>
          <w:tab w:val="left" w:pos="567"/>
        </w:tabs>
        <w:spacing w:after="0"/>
        <w:ind w:left="993" w:right="-238" w:hanging="219"/>
        <w:rPr>
          <w:sz w:val="22"/>
          <w:szCs w:val="22"/>
        </w:rPr>
      </w:pPr>
      <w:r w:rsidRPr="00FC0B60">
        <w:rPr>
          <w:sz w:val="22"/>
          <w:szCs w:val="22"/>
        </w:rPr>
        <w:t>injekcijos vietos paraudimas, tinimas, jautrumas ir skausmas</w:t>
      </w:r>
    </w:p>
    <w:p w:rsidR="00A85AF5" w:rsidRPr="00FC0B60" w:rsidRDefault="00A85AF5" w:rsidP="00A85AF5">
      <w:pPr>
        <w:pStyle w:val="BulletDot"/>
        <w:rPr>
          <w:i/>
          <w:lang w:val="lt-LT"/>
        </w:rPr>
      </w:pPr>
      <w:r w:rsidRPr="00FC0B60">
        <w:rPr>
          <w:i/>
          <w:lang w:val="lt-LT"/>
        </w:rPr>
        <w:t>Naujagimių ir (arba) pradedančių vaikščioti kūdikių grupėje:</w:t>
      </w:r>
    </w:p>
    <w:p w:rsidR="00A85AF5" w:rsidRPr="00FC0B60" w:rsidRDefault="00A85AF5" w:rsidP="00A85AF5">
      <w:pPr>
        <w:pStyle w:val="BulletDot"/>
        <w:numPr>
          <w:ilvl w:val="0"/>
          <w:numId w:val="4"/>
        </w:numPr>
        <w:rPr>
          <w:lang w:val="lt-LT"/>
        </w:rPr>
      </w:pPr>
      <w:r w:rsidRPr="00FC0B60">
        <w:rPr>
          <w:lang w:val="lt-LT"/>
        </w:rPr>
        <w:t xml:space="preserve">Karščiavimas, dirglumas, </w:t>
      </w:r>
      <w:r>
        <w:rPr>
          <w:lang w:val="lt-LT"/>
        </w:rPr>
        <w:t xml:space="preserve">nuovargis, </w:t>
      </w:r>
      <w:r w:rsidRPr="00FC0B60">
        <w:rPr>
          <w:lang w:val="lt-LT"/>
        </w:rPr>
        <w:t xml:space="preserve">vangumas, mieguistumas, verkimas, vėmimas, sumažėjęs apetitas, </w:t>
      </w:r>
      <w:r>
        <w:rPr>
          <w:lang w:val="lt-LT"/>
        </w:rPr>
        <w:t>kietumas</w:t>
      </w:r>
      <w:r w:rsidRPr="00FC0B60">
        <w:rPr>
          <w:lang w:val="lt-LT"/>
        </w:rPr>
        <w:t xml:space="preserve"> injekcijos vietoje.</w:t>
      </w:r>
    </w:p>
    <w:p w:rsidR="00A85AF5" w:rsidRPr="0030186C" w:rsidRDefault="00A85AF5" w:rsidP="00A85AF5">
      <w:pPr>
        <w:pStyle w:val="BulletDot"/>
        <w:rPr>
          <w:i/>
          <w:lang w:val="lt-LT"/>
        </w:rPr>
      </w:pPr>
      <w:r w:rsidRPr="0030186C">
        <w:rPr>
          <w:i/>
          <w:lang w:val="lt-LT"/>
        </w:rPr>
        <w:t>Vaikų ir suaugusiųjų grupėje:</w:t>
      </w:r>
    </w:p>
    <w:p w:rsidR="00A85AF5" w:rsidRPr="00FC0B60" w:rsidRDefault="00A85AF5" w:rsidP="00A85AF5">
      <w:pPr>
        <w:pStyle w:val="BulletDot"/>
        <w:numPr>
          <w:ilvl w:val="0"/>
          <w:numId w:val="4"/>
        </w:numPr>
        <w:rPr>
          <w:lang w:val="lt-LT"/>
        </w:rPr>
      </w:pPr>
      <w:r w:rsidRPr="00FC0B60">
        <w:rPr>
          <w:lang w:val="lt-LT"/>
        </w:rPr>
        <w:t>Galvos skausmas</w:t>
      </w:r>
    </w:p>
    <w:p w:rsidR="00A85AF5" w:rsidRPr="00FC0B60" w:rsidRDefault="00A85AF5" w:rsidP="00A85AF5">
      <w:pPr>
        <w:pStyle w:val="Pagrindinistekstas"/>
        <w:keepNext/>
        <w:keepLines/>
        <w:spacing w:after="0"/>
        <w:ind w:right="-238"/>
        <w:rPr>
          <w:sz w:val="22"/>
          <w:szCs w:val="22"/>
          <w:u w:val="single"/>
        </w:rPr>
      </w:pPr>
    </w:p>
    <w:p w:rsidR="00A85AF5" w:rsidRPr="00FC0B60" w:rsidRDefault="00A85AF5" w:rsidP="00A85AF5">
      <w:pPr>
        <w:pStyle w:val="Pagrindinistekstas"/>
        <w:keepNext/>
        <w:keepLines/>
        <w:spacing w:after="0"/>
        <w:ind w:right="-238"/>
        <w:rPr>
          <w:sz w:val="22"/>
          <w:szCs w:val="22"/>
          <w:u w:val="single"/>
        </w:rPr>
      </w:pPr>
      <w:r w:rsidRPr="00FC0B60">
        <w:rPr>
          <w:sz w:val="22"/>
          <w:szCs w:val="22"/>
          <w:u w:val="single"/>
        </w:rPr>
        <w:t>Dažn</w:t>
      </w:r>
      <w:r>
        <w:rPr>
          <w:sz w:val="22"/>
          <w:szCs w:val="22"/>
          <w:u w:val="single"/>
        </w:rPr>
        <w:t>as</w:t>
      </w:r>
      <w:r w:rsidRPr="00FC0B60">
        <w:rPr>
          <w:sz w:val="22"/>
          <w:szCs w:val="22"/>
          <w:u w:val="single"/>
        </w:rPr>
        <w:t xml:space="preserve"> (gali pasireikšti </w:t>
      </w:r>
      <w:r>
        <w:rPr>
          <w:sz w:val="22"/>
          <w:szCs w:val="22"/>
          <w:u w:val="single"/>
        </w:rPr>
        <w:t>rečiau kaip</w:t>
      </w:r>
      <w:r w:rsidRPr="00FC0B60">
        <w:rPr>
          <w:sz w:val="22"/>
          <w:szCs w:val="22"/>
          <w:u w:val="single"/>
        </w:rPr>
        <w:t xml:space="preserve"> 1 iš 10 žmonių)</w:t>
      </w:r>
    </w:p>
    <w:p w:rsidR="00A85AF5" w:rsidRPr="00343887" w:rsidRDefault="00A85AF5" w:rsidP="00A85AF5">
      <w:pPr>
        <w:pStyle w:val="BulletDot"/>
        <w:rPr>
          <w:i/>
          <w:lang w:val="lt-LT"/>
        </w:rPr>
      </w:pPr>
      <w:r w:rsidRPr="00343887">
        <w:rPr>
          <w:i/>
          <w:lang w:val="lt-LT"/>
        </w:rPr>
        <w:t>Naujagimių ir (arba) pradedančių vaikščioti kūdikių ir vaikų grupėje:</w:t>
      </w:r>
    </w:p>
    <w:p w:rsidR="00A85AF5" w:rsidRPr="00FC0B60" w:rsidRDefault="00A85AF5" w:rsidP="00A85AF5">
      <w:pPr>
        <w:pStyle w:val="BulletDot"/>
        <w:keepNext/>
        <w:numPr>
          <w:ilvl w:val="0"/>
          <w:numId w:val="4"/>
        </w:numPr>
        <w:rPr>
          <w:lang w:val="lt-LT"/>
        </w:rPr>
      </w:pPr>
      <w:r w:rsidRPr="00FC0B60">
        <w:rPr>
          <w:lang w:val="lt-LT"/>
        </w:rPr>
        <w:t>Gerklės skausmas, sloga, kosulys, viduriavimas</w:t>
      </w:r>
    </w:p>
    <w:p w:rsidR="00A85AF5" w:rsidRPr="00343887" w:rsidRDefault="00A85AF5" w:rsidP="00A85AF5">
      <w:pPr>
        <w:pStyle w:val="BulletDot"/>
        <w:rPr>
          <w:i/>
          <w:lang w:val="lt-LT"/>
        </w:rPr>
      </w:pPr>
      <w:r w:rsidRPr="00343887">
        <w:rPr>
          <w:i/>
          <w:lang w:val="lt-LT"/>
        </w:rPr>
        <w:t>Naujagimių ir (arba) pradedančių vaikščioti kūdikių grupėje:</w:t>
      </w:r>
    </w:p>
    <w:p w:rsidR="00A85AF5" w:rsidRPr="00FC0B60" w:rsidRDefault="00A85AF5" w:rsidP="00A85AF5">
      <w:pPr>
        <w:pStyle w:val="BulletDot"/>
        <w:numPr>
          <w:ilvl w:val="0"/>
          <w:numId w:val="4"/>
        </w:numPr>
        <w:rPr>
          <w:lang w:val="lt-LT"/>
        </w:rPr>
      </w:pPr>
      <w:r w:rsidRPr="00FC0B60">
        <w:rPr>
          <w:lang w:val="lt-LT"/>
        </w:rPr>
        <w:t xml:space="preserve">Pablogėjęs miegas, dirglumas, </w:t>
      </w:r>
      <w:r>
        <w:rPr>
          <w:lang w:val="lt-LT"/>
        </w:rPr>
        <w:t>išbėrimas, padidėjęs</w:t>
      </w:r>
      <w:r w:rsidRPr="00FC0B60">
        <w:rPr>
          <w:lang w:val="lt-LT"/>
        </w:rPr>
        <w:t xml:space="preserve"> prakaitavimas</w:t>
      </w:r>
    </w:p>
    <w:p w:rsidR="00A85AF5" w:rsidRPr="00343887" w:rsidRDefault="00A85AF5" w:rsidP="00A85AF5">
      <w:pPr>
        <w:pStyle w:val="BulletDot"/>
        <w:rPr>
          <w:i/>
          <w:lang w:val="lt-LT"/>
        </w:rPr>
      </w:pPr>
      <w:r w:rsidRPr="00343887">
        <w:rPr>
          <w:i/>
          <w:lang w:val="lt-LT"/>
        </w:rPr>
        <w:t>Vaikų ir suaugusiųjų grupėje:</w:t>
      </w:r>
    </w:p>
    <w:p w:rsidR="00A85AF5" w:rsidRPr="00FC0B60" w:rsidRDefault="00A85AF5" w:rsidP="00A85AF5">
      <w:pPr>
        <w:pStyle w:val="BulletDot"/>
        <w:numPr>
          <w:ilvl w:val="0"/>
          <w:numId w:val="4"/>
        </w:numPr>
        <w:rPr>
          <w:lang w:val="lt-LT"/>
        </w:rPr>
      </w:pPr>
      <w:r w:rsidRPr="00FC0B60">
        <w:rPr>
          <w:lang w:val="lt-LT"/>
        </w:rPr>
        <w:t>Karščiavimas, bloga savijauta, vėmimas</w:t>
      </w:r>
    </w:p>
    <w:p w:rsidR="00A85AF5" w:rsidRPr="00343887" w:rsidRDefault="00A85AF5" w:rsidP="00A85AF5">
      <w:pPr>
        <w:pStyle w:val="BulletDot"/>
        <w:rPr>
          <w:i/>
          <w:lang w:val="lt-LT"/>
        </w:rPr>
      </w:pPr>
      <w:r w:rsidRPr="00343887">
        <w:rPr>
          <w:i/>
          <w:lang w:val="lt-LT"/>
        </w:rPr>
        <w:t>Vaikų grupėje:</w:t>
      </w:r>
    </w:p>
    <w:p w:rsidR="00A85AF5" w:rsidRDefault="00A85AF5" w:rsidP="00A85AF5">
      <w:pPr>
        <w:pStyle w:val="BulletDot"/>
        <w:numPr>
          <w:ilvl w:val="0"/>
          <w:numId w:val="4"/>
        </w:numPr>
        <w:rPr>
          <w:lang w:val="lt-LT"/>
        </w:rPr>
      </w:pPr>
      <w:r w:rsidRPr="00FC0B60">
        <w:rPr>
          <w:lang w:val="lt-LT"/>
        </w:rPr>
        <w:t xml:space="preserve">Nuovargis, vangumas, mieguistumas, </w:t>
      </w:r>
      <w:r>
        <w:rPr>
          <w:lang w:val="lt-LT"/>
        </w:rPr>
        <w:t>svaigulys</w:t>
      </w:r>
      <w:r w:rsidRPr="00FC0B60">
        <w:rPr>
          <w:lang w:val="lt-LT"/>
        </w:rPr>
        <w:t xml:space="preserve">, pykinimas, pilvo skausmas,  rankų arba kojų skausmas, niežulys, </w:t>
      </w:r>
      <w:r>
        <w:rPr>
          <w:lang w:val="lt-LT"/>
        </w:rPr>
        <w:t>kraujosruvos</w:t>
      </w:r>
      <w:r w:rsidRPr="00FC0B60">
        <w:rPr>
          <w:lang w:val="lt-LT"/>
        </w:rPr>
        <w:t xml:space="preserve">, </w:t>
      </w:r>
      <w:r>
        <w:rPr>
          <w:lang w:val="lt-LT"/>
        </w:rPr>
        <w:t>odos uždegimas</w:t>
      </w:r>
      <w:r w:rsidRPr="00FC0B60">
        <w:rPr>
          <w:lang w:val="lt-LT"/>
        </w:rPr>
        <w:t>.</w:t>
      </w:r>
    </w:p>
    <w:p w:rsidR="00A85AF5" w:rsidRPr="00343887" w:rsidRDefault="00A85AF5" w:rsidP="00A85AF5">
      <w:pPr>
        <w:pStyle w:val="BulletDot"/>
        <w:rPr>
          <w:i/>
          <w:lang w:val="lt-LT"/>
        </w:rPr>
      </w:pPr>
      <w:r w:rsidRPr="00343887">
        <w:rPr>
          <w:i/>
          <w:lang w:val="lt-LT"/>
        </w:rPr>
        <w:t>Suaugusi</w:t>
      </w:r>
      <w:r>
        <w:rPr>
          <w:i/>
          <w:lang w:val="lt-LT"/>
        </w:rPr>
        <w:t>ųjų grupėje</w:t>
      </w:r>
      <w:r w:rsidRPr="00343887">
        <w:rPr>
          <w:i/>
          <w:lang w:val="lt-LT"/>
        </w:rPr>
        <w:t>:</w:t>
      </w:r>
    </w:p>
    <w:p w:rsidR="00A85AF5" w:rsidRPr="003C0110" w:rsidRDefault="00A85AF5" w:rsidP="00A85AF5">
      <w:pPr>
        <w:pStyle w:val="BulletDot"/>
        <w:numPr>
          <w:ilvl w:val="0"/>
          <w:numId w:val="4"/>
        </w:numPr>
        <w:rPr>
          <w:lang w:val="lt-LT"/>
        </w:rPr>
      </w:pPr>
      <w:r w:rsidRPr="003C0110">
        <w:rPr>
          <w:lang w:val="lt-LT"/>
        </w:rPr>
        <w:t>Raumenų skausmas.</w:t>
      </w:r>
    </w:p>
    <w:p w:rsidR="00A85AF5" w:rsidRPr="00FC0B60" w:rsidRDefault="00A85AF5" w:rsidP="00A85AF5">
      <w:pPr>
        <w:pStyle w:val="Pagrindinistekstas"/>
        <w:keepNext/>
        <w:keepLines/>
        <w:spacing w:after="0"/>
        <w:ind w:right="-238"/>
        <w:rPr>
          <w:sz w:val="22"/>
          <w:szCs w:val="22"/>
          <w:u w:val="single"/>
        </w:rPr>
      </w:pPr>
    </w:p>
    <w:p w:rsidR="00A85AF5" w:rsidRPr="00FC0B60" w:rsidRDefault="00A85AF5" w:rsidP="00A85AF5">
      <w:pPr>
        <w:pStyle w:val="Pagrindinistekstas"/>
        <w:keepNext/>
        <w:keepLines/>
        <w:spacing w:after="0"/>
        <w:ind w:right="-238"/>
        <w:rPr>
          <w:sz w:val="22"/>
          <w:szCs w:val="22"/>
          <w:u w:val="single"/>
        </w:rPr>
      </w:pPr>
      <w:r w:rsidRPr="00FC0B60">
        <w:rPr>
          <w:sz w:val="22"/>
          <w:szCs w:val="22"/>
          <w:u w:val="single"/>
        </w:rPr>
        <w:t>Nedažn</w:t>
      </w:r>
      <w:r>
        <w:rPr>
          <w:sz w:val="22"/>
          <w:szCs w:val="22"/>
          <w:u w:val="single"/>
        </w:rPr>
        <w:t>as</w:t>
      </w:r>
      <w:r w:rsidRPr="00FC0B60">
        <w:rPr>
          <w:sz w:val="22"/>
          <w:szCs w:val="22"/>
          <w:u w:val="single"/>
        </w:rPr>
        <w:t xml:space="preserve"> (gali pasireikšti </w:t>
      </w:r>
      <w:r>
        <w:rPr>
          <w:sz w:val="22"/>
          <w:szCs w:val="22"/>
          <w:u w:val="single"/>
        </w:rPr>
        <w:t>rečiau kaip</w:t>
      </w:r>
      <w:r w:rsidRPr="00FC0B60">
        <w:rPr>
          <w:sz w:val="22"/>
          <w:szCs w:val="22"/>
          <w:u w:val="single"/>
        </w:rPr>
        <w:t xml:space="preserve"> 1 iš 100 žmonių)</w:t>
      </w:r>
    </w:p>
    <w:p w:rsidR="00A85AF5" w:rsidRPr="00343887" w:rsidRDefault="00A85AF5" w:rsidP="00A85AF5">
      <w:pPr>
        <w:pStyle w:val="BulletDot"/>
        <w:rPr>
          <w:i/>
          <w:lang w:val="lt-LT"/>
        </w:rPr>
      </w:pPr>
      <w:r w:rsidRPr="00343887">
        <w:rPr>
          <w:i/>
          <w:lang w:val="lt-LT"/>
        </w:rPr>
        <w:t>Naujagimių ir (arba) pradedančių vaikščioti kūdikių ir vaikų grupėje:</w:t>
      </w:r>
    </w:p>
    <w:p w:rsidR="00A85AF5" w:rsidRPr="00FC0B60" w:rsidRDefault="00A85AF5" w:rsidP="00A85AF5">
      <w:pPr>
        <w:pStyle w:val="BulletDot"/>
        <w:keepNext/>
        <w:numPr>
          <w:ilvl w:val="0"/>
          <w:numId w:val="4"/>
        </w:numPr>
        <w:rPr>
          <w:lang w:val="lt-LT"/>
        </w:rPr>
      </w:pPr>
      <w:r w:rsidRPr="00FC0B60">
        <w:rPr>
          <w:lang w:val="lt-LT"/>
        </w:rPr>
        <w:t>Patinimas vienoje vietoje, veido paraudimas, šaltkrėtis.</w:t>
      </w:r>
    </w:p>
    <w:p w:rsidR="00A85AF5" w:rsidRPr="00343887" w:rsidRDefault="00A85AF5" w:rsidP="00A85AF5">
      <w:pPr>
        <w:pStyle w:val="BulletDot"/>
        <w:rPr>
          <w:i/>
          <w:lang w:val="lt-LT"/>
        </w:rPr>
      </w:pPr>
      <w:r w:rsidRPr="00343887">
        <w:rPr>
          <w:i/>
          <w:lang w:val="lt-LT"/>
        </w:rPr>
        <w:t>Naujagimių ir (arba) pradedančių vaikščioti kūdikių grupėje:</w:t>
      </w:r>
    </w:p>
    <w:p w:rsidR="00A85AF5" w:rsidRPr="00FC0B60" w:rsidRDefault="00A85AF5" w:rsidP="00A85AF5">
      <w:pPr>
        <w:pStyle w:val="BulletDot"/>
        <w:numPr>
          <w:ilvl w:val="0"/>
          <w:numId w:val="4"/>
        </w:numPr>
        <w:rPr>
          <w:lang w:val="lt-LT"/>
        </w:rPr>
      </w:pPr>
      <w:r w:rsidRPr="00FC0B60">
        <w:rPr>
          <w:lang w:val="lt-LT"/>
        </w:rPr>
        <w:t>Pilvo skausmas, virškinimo sutrikimas, bloga savijauta, rankų arba kojų skausmas, odos paraudimas</w:t>
      </w:r>
      <w:r>
        <w:rPr>
          <w:lang w:val="lt-LT"/>
        </w:rPr>
        <w:t>, odos uždegimas</w:t>
      </w:r>
      <w:r w:rsidRPr="00FC0B60">
        <w:rPr>
          <w:lang w:val="lt-LT"/>
        </w:rPr>
        <w:t>.</w:t>
      </w:r>
    </w:p>
    <w:p w:rsidR="00A85AF5" w:rsidRPr="00343887" w:rsidRDefault="00A85AF5" w:rsidP="00A85AF5">
      <w:pPr>
        <w:pStyle w:val="BulletDot"/>
        <w:rPr>
          <w:i/>
          <w:lang w:val="lt-LT"/>
        </w:rPr>
      </w:pPr>
      <w:r w:rsidRPr="00343887">
        <w:rPr>
          <w:i/>
          <w:lang w:val="lt-LT"/>
        </w:rPr>
        <w:t>Vaikų ir suaugusiųjų grupėje:</w:t>
      </w:r>
    </w:p>
    <w:p w:rsidR="00A85AF5" w:rsidRPr="00FC0B60" w:rsidRDefault="00A85AF5" w:rsidP="00A85AF5">
      <w:pPr>
        <w:pStyle w:val="BulletDot"/>
        <w:numPr>
          <w:ilvl w:val="0"/>
          <w:numId w:val="4"/>
        </w:numPr>
        <w:rPr>
          <w:lang w:val="lt-LT"/>
        </w:rPr>
      </w:pPr>
      <w:r w:rsidRPr="00FC0B60">
        <w:rPr>
          <w:lang w:val="lt-LT"/>
        </w:rPr>
        <w:t>Limfmazgių patinimas.</w:t>
      </w:r>
    </w:p>
    <w:p w:rsidR="00A85AF5" w:rsidRPr="00343887" w:rsidRDefault="00A85AF5" w:rsidP="00A85AF5">
      <w:pPr>
        <w:pStyle w:val="BulletDot"/>
        <w:rPr>
          <w:i/>
          <w:lang w:val="lt-LT"/>
        </w:rPr>
      </w:pPr>
      <w:r w:rsidRPr="00343887">
        <w:rPr>
          <w:i/>
          <w:lang w:val="lt-LT"/>
        </w:rPr>
        <w:t xml:space="preserve">Vaikų grupėje: </w:t>
      </w:r>
    </w:p>
    <w:p w:rsidR="00A85AF5" w:rsidRPr="00FC0B60" w:rsidRDefault="00A85AF5" w:rsidP="00A85AF5">
      <w:pPr>
        <w:pStyle w:val="BulletDot"/>
        <w:numPr>
          <w:ilvl w:val="0"/>
          <w:numId w:val="4"/>
        </w:numPr>
        <w:rPr>
          <w:lang w:val="lt-LT"/>
        </w:rPr>
      </w:pPr>
      <w:r w:rsidRPr="00C75C21">
        <w:rPr>
          <w:lang w:val="lt-LT"/>
        </w:rPr>
        <w:t>Alerginė reakcija (įskaitant apsunkintą kvėpavimą), sumažėjęs apetitas, neįprastas susijaudinimas (neramumas), nenormalūs arba nusilpę pojūčiai, apalpimas, verkimas, traukuliai, akių vokų paburkimas, užgulusi nosis, sustiprėjęs prakaitavimas, išbėrimas, raumenų ir sąnarių sąstingis, kaklo skausmas, raumenų skausmas, sąnarių skausmas, nugaros skausmas</w:t>
      </w:r>
      <w:r>
        <w:rPr>
          <w:lang w:val="lt-LT"/>
        </w:rPr>
        <w:t>, d</w:t>
      </w:r>
      <w:r w:rsidRPr="00FC0B60">
        <w:rPr>
          <w:lang w:val="lt-LT"/>
        </w:rPr>
        <w:t>irglumas, silpnumas</w:t>
      </w:r>
      <w:r>
        <w:rPr>
          <w:lang w:val="lt-LT"/>
        </w:rPr>
        <w:t>.</w:t>
      </w:r>
    </w:p>
    <w:p w:rsidR="00A85AF5" w:rsidRPr="00343887" w:rsidRDefault="00A85AF5" w:rsidP="00A85AF5">
      <w:pPr>
        <w:pStyle w:val="BulletDot"/>
        <w:rPr>
          <w:i/>
          <w:lang w:val="lt-LT"/>
        </w:rPr>
      </w:pPr>
      <w:r w:rsidRPr="00343887">
        <w:rPr>
          <w:i/>
          <w:lang w:val="lt-LT"/>
        </w:rPr>
        <w:t>Suaugusiųjų grupėje:</w:t>
      </w:r>
    </w:p>
    <w:p w:rsidR="00A85AF5" w:rsidRPr="00FC0B60" w:rsidRDefault="00A85AF5" w:rsidP="00A85AF5">
      <w:pPr>
        <w:pStyle w:val="BulletDot"/>
        <w:numPr>
          <w:ilvl w:val="0"/>
          <w:numId w:val="4"/>
        </w:numPr>
        <w:rPr>
          <w:lang w:val="lt-LT"/>
        </w:rPr>
      </w:pPr>
      <w:r w:rsidRPr="00FC0B60">
        <w:rPr>
          <w:lang w:val="lt-LT"/>
        </w:rPr>
        <w:t>Į gripą panašūs simptomai.</w:t>
      </w:r>
    </w:p>
    <w:p w:rsidR="00A85AF5" w:rsidRPr="00FC0B60" w:rsidRDefault="00A85AF5" w:rsidP="00A85AF5">
      <w:pPr>
        <w:pStyle w:val="BulletDot"/>
        <w:numPr>
          <w:ilvl w:val="0"/>
          <w:numId w:val="0"/>
        </w:numPr>
        <w:tabs>
          <w:tab w:val="left" w:pos="720"/>
        </w:tabs>
        <w:ind w:left="360" w:hanging="360"/>
        <w:rPr>
          <w:u w:val="single"/>
          <w:lang w:val="lt-LT"/>
        </w:rPr>
      </w:pPr>
    </w:p>
    <w:p w:rsidR="00A85AF5" w:rsidRPr="00FC0B60" w:rsidRDefault="00A85AF5" w:rsidP="00A85AF5">
      <w:pPr>
        <w:pStyle w:val="BulletDot"/>
        <w:numPr>
          <w:ilvl w:val="0"/>
          <w:numId w:val="0"/>
        </w:numPr>
        <w:tabs>
          <w:tab w:val="left" w:pos="720"/>
        </w:tabs>
        <w:ind w:left="360" w:hanging="360"/>
        <w:rPr>
          <w:lang w:val="lt-LT"/>
        </w:rPr>
      </w:pPr>
      <w:r w:rsidRPr="00FC0B60">
        <w:rPr>
          <w:u w:val="single"/>
          <w:lang w:val="lt-LT"/>
        </w:rPr>
        <w:t>Ret</w:t>
      </w:r>
      <w:r>
        <w:rPr>
          <w:u w:val="single"/>
          <w:lang w:val="lt-LT"/>
        </w:rPr>
        <w:t>as</w:t>
      </w:r>
      <w:r w:rsidRPr="00FC0B60">
        <w:rPr>
          <w:u w:val="single"/>
          <w:lang w:val="lt-LT"/>
        </w:rPr>
        <w:t xml:space="preserve"> (gali pasireikšti </w:t>
      </w:r>
      <w:r>
        <w:rPr>
          <w:u w:val="single"/>
          <w:lang w:val="lt-LT"/>
        </w:rPr>
        <w:t>rečiau kaip</w:t>
      </w:r>
      <w:r w:rsidRPr="00FC0B60">
        <w:rPr>
          <w:u w:val="single"/>
          <w:lang w:val="lt-LT"/>
        </w:rPr>
        <w:t xml:space="preserve"> 1 iš 1000 žmonių)</w:t>
      </w:r>
    </w:p>
    <w:p w:rsidR="00A85AF5" w:rsidRPr="00343887" w:rsidRDefault="00A85AF5" w:rsidP="00A85AF5">
      <w:pPr>
        <w:pStyle w:val="BulletDot"/>
        <w:rPr>
          <w:i/>
          <w:lang w:val="lt-LT"/>
        </w:rPr>
      </w:pPr>
      <w:r w:rsidRPr="00343887">
        <w:rPr>
          <w:i/>
          <w:lang w:val="lt-LT"/>
        </w:rPr>
        <w:t>Naujagimių ir (arba) pradedančių vaikščioti kūdikių grupėje:</w:t>
      </w:r>
    </w:p>
    <w:p w:rsidR="00A85AF5" w:rsidRDefault="00A85AF5" w:rsidP="00A85AF5">
      <w:pPr>
        <w:pStyle w:val="BulletDot"/>
        <w:numPr>
          <w:ilvl w:val="0"/>
          <w:numId w:val="4"/>
        </w:numPr>
        <w:rPr>
          <w:lang w:val="lt-LT"/>
        </w:rPr>
      </w:pPr>
      <w:r w:rsidRPr="00FC0B60">
        <w:rPr>
          <w:lang w:val="lt-LT"/>
        </w:rPr>
        <w:lastRenderedPageBreak/>
        <w:t xml:space="preserve">Alerginės reakcijos (tame tarpe apsunkintas kvėpavimas), akių vokų patinimas, </w:t>
      </w:r>
      <w:r>
        <w:rPr>
          <w:lang w:val="lt-LT"/>
        </w:rPr>
        <w:t>kraujosruvos</w:t>
      </w:r>
      <w:r w:rsidRPr="00FC0B60">
        <w:rPr>
          <w:lang w:val="lt-LT"/>
        </w:rPr>
        <w:t>, raumenų ir sąnarių nejudrumas.</w:t>
      </w:r>
    </w:p>
    <w:p w:rsidR="00A85AF5" w:rsidRPr="00343887" w:rsidRDefault="00A85AF5" w:rsidP="00A85AF5">
      <w:pPr>
        <w:pStyle w:val="BulletDot"/>
        <w:rPr>
          <w:i/>
          <w:lang w:val="lt-LT"/>
        </w:rPr>
      </w:pPr>
      <w:r w:rsidRPr="00343887">
        <w:rPr>
          <w:i/>
          <w:lang w:val="lt-LT"/>
        </w:rPr>
        <w:t>Naujagimių ir (arba) pradedančių vaikščioti kūdikių ir vaikų grupėje:</w:t>
      </w:r>
    </w:p>
    <w:p w:rsidR="00A85AF5" w:rsidRPr="00CA4F8B" w:rsidRDefault="00A85AF5" w:rsidP="00A85AF5">
      <w:pPr>
        <w:pStyle w:val="BulletDot"/>
        <w:numPr>
          <w:ilvl w:val="0"/>
          <w:numId w:val="4"/>
        </w:numPr>
      </w:pPr>
      <w:r>
        <w:t>Kolapsas</w:t>
      </w:r>
      <w:r w:rsidRPr="00CA4F8B">
        <w:t>.</w:t>
      </w:r>
    </w:p>
    <w:p w:rsidR="00A85AF5" w:rsidRPr="00343887" w:rsidRDefault="00A85AF5" w:rsidP="00A85AF5">
      <w:pPr>
        <w:pStyle w:val="BulletDot"/>
        <w:rPr>
          <w:i/>
          <w:lang w:val="lt-LT"/>
        </w:rPr>
      </w:pPr>
      <w:r w:rsidRPr="00343887">
        <w:rPr>
          <w:i/>
          <w:lang w:val="lt-LT"/>
        </w:rPr>
        <w:t xml:space="preserve">Vaikų grupėje: </w:t>
      </w:r>
    </w:p>
    <w:p w:rsidR="00A85AF5" w:rsidRPr="00FC0B60" w:rsidRDefault="00A85AF5" w:rsidP="00A85AF5">
      <w:pPr>
        <w:pStyle w:val="BulletDot"/>
        <w:numPr>
          <w:ilvl w:val="0"/>
          <w:numId w:val="4"/>
        </w:numPr>
        <w:rPr>
          <w:lang w:val="lt-LT"/>
        </w:rPr>
      </w:pPr>
      <w:r w:rsidRPr="00FC0B60">
        <w:rPr>
          <w:lang w:val="lt-LT"/>
        </w:rPr>
        <w:t>Į gripą panašūs simptomai.</w:t>
      </w:r>
    </w:p>
    <w:p w:rsidR="00A85AF5" w:rsidRPr="00FC0B60" w:rsidRDefault="00A85AF5" w:rsidP="00A85AF5">
      <w:pPr>
        <w:pStyle w:val="BulletDot"/>
        <w:numPr>
          <w:ilvl w:val="0"/>
          <w:numId w:val="0"/>
        </w:numPr>
        <w:tabs>
          <w:tab w:val="left" w:pos="720"/>
        </w:tabs>
        <w:ind w:left="360" w:hanging="360"/>
        <w:rPr>
          <w:lang w:val="lt-LT"/>
        </w:rPr>
      </w:pPr>
    </w:p>
    <w:p w:rsidR="00A85AF5" w:rsidRPr="00FC0B60" w:rsidRDefault="00A85AF5" w:rsidP="00A85AF5">
      <w:pPr>
        <w:pStyle w:val="Pagrindinistekstas"/>
        <w:keepNext/>
        <w:keepLines/>
        <w:spacing w:after="0"/>
        <w:ind w:right="-238"/>
        <w:rPr>
          <w:sz w:val="22"/>
          <w:szCs w:val="22"/>
          <w:u w:val="single"/>
        </w:rPr>
      </w:pPr>
      <w:r w:rsidRPr="00FC0B60">
        <w:rPr>
          <w:sz w:val="22"/>
          <w:szCs w:val="22"/>
          <w:u w:val="single"/>
        </w:rPr>
        <w:t>Taip pat buvo pranešta apie šiuos šalutinius poveikius:</w:t>
      </w:r>
    </w:p>
    <w:p w:rsidR="00A85AF5" w:rsidRDefault="00A85AF5" w:rsidP="00A85AF5">
      <w:pPr>
        <w:pStyle w:val="BulletDash"/>
        <w:tabs>
          <w:tab w:val="left" w:pos="993"/>
        </w:tabs>
        <w:ind w:left="993" w:hanging="219"/>
        <w:rPr>
          <w:lang w:val="lt-LT"/>
        </w:rPr>
      </w:pPr>
      <w:bookmarkStart w:id="9" w:name="_Hlk34977114"/>
      <w:r w:rsidRPr="00C75C21">
        <w:rPr>
          <w:bCs/>
          <w:iCs/>
          <w:lang w:val="lt-LT"/>
        </w:rPr>
        <w:t>Sumažėjęs kraujo plokštelių skaičius, dėl ko ant odos ir gleivinių atsiranda kraujosruvų</w:t>
      </w:r>
      <w:bookmarkEnd w:id="9"/>
    </w:p>
    <w:p w:rsidR="00A85AF5" w:rsidRDefault="00A85AF5" w:rsidP="00A85AF5">
      <w:pPr>
        <w:pStyle w:val="BulletDash"/>
        <w:tabs>
          <w:tab w:val="left" w:pos="993"/>
        </w:tabs>
        <w:ind w:left="993" w:hanging="219"/>
        <w:rPr>
          <w:lang w:val="lt-LT"/>
        </w:rPr>
      </w:pPr>
      <w:r>
        <w:rPr>
          <w:bCs/>
          <w:iCs/>
        </w:rPr>
        <w:t>Karščiavimo traukulių priepuoliai</w:t>
      </w:r>
    </w:p>
    <w:p w:rsidR="00A85AF5" w:rsidRDefault="00A85AF5" w:rsidP="00A85AF5">
      <w:pPr>
        <w:pStyle w:val="BulletDash"/>
        <w:tabs>
          <w:tab w:val="left" w:pos="993"/>
        </w:tabs>
        <w:ind w:left="993" w:hanging="219"/>
        <w:rPr>
          <w:lang w:val="lt-LT"/>
        </w:rPr>
      </w:pPr>
      <w:r>
        <w:rPr>
          <w:bCs/>
          <w:iCs/>
        </w:rPr>
        <w:t>Meningitinis (galvos smegenis apimantis) sudirginimas</w:t>
      </w:r>
    </w:p>
    <w:p w:rsidR="00A85AF5" w:rsidRPr="00FC0B60" w:rsidRDefault="00A85AF5" w:rsidP="00A85AF5">
      <w:pPr>
        <w:pStyle w:val="BulletDash"/>
        <w:tabs>
          <w:tab w:val="left" w:pos="993"/>
        </w:tabs>
        <w:ind w:left="993" w:hanging="219"/>
        <w:rPr>
          <w:lang w:val="lt-LT"/>
        </w:rPr>
      </w:pPr>
      <w:r w:rsidRPr="00FC0B60">
        <w:rPr>
          <w:lang w:val="lt-LT"/>
        </w:rPr>
        <w:t>Raumenų tonuso praradimas arba suglebimas naujagimiams</w:t>
      </w:r>
    </w:p>
    <w:p w:rsidR="00A85AF5" w:rsidRDefault="00A85AF5" w:rsidP="00A85AF5">
      <w:pPr>
        <w:pStyle w:val="BulletDash"/>
        <w:tabs>
          <w:tab w:val="left" w:pos="993"/>
        </w:tabs>
        <w:ind w:left="993" w:hanging="219"/>
        <w:rPr>
          <w:lang w:val="lt-LT"/>
        </w:rPr>
      </w:pPr>
      <w:r>
        <w:rPr>
          <w:bCs/>
          <w:iCs/>
        </w:rPr>
        <w:t>Nenormaliai retas kvėpavimas</w:t>
      </w:r>
    </w:p>
    <w:p w:rsidR="00A85AF5" w:rsidRDefault="00A85AF5" w:rsidP="00A85AF5">
      <w:pPr>
        <w:pStyle w:val="BulletDash"/>
        <w:keepNext/>
        <w:tabs>
          <w:tab w:val="left" w:pos="993"/>
        </w:tabs>
        <w:ind w:left="993" w:hanging="219"/>
        <w:rPr>
          <w:lang w:val="lt-LT"/>
        </w:rPr>
      </w:pPr>
      <w:r w:rsidRPr="00FC0B60">
        <w:rPr>
          <w:lang w:val="lt-LT"/>
        </w:rPr>
        <w:t>odos bėrimai, kurie gali dengti didelę kūno dalį ir gali atsirasti pūslelių ir luptis oda. Taip pat gali būti paveikti burnos vidus ir akys.</w:t>
      </w:r>
    </w:p>
    <w:p w:rsidR="00A85AF5" w:rsidRPr="008433D9" w:rsidRDefault="00A85AF5" w:rsidP="00A85AF5">
      <w:pPr>
        <w:pStyle w:val="BulletDash"/>
        <w:keepNext/>
        <w:tabs>
          <w:tab w:val="left" w:pos="993"/>
        </w:tabs>
        <w:ind w:left="993" w:hanging="219"/>
        <w:rPr>
          <w:lang w:val="lt-LT"/>
        </w:rPr>
      </w:pPr>
      <w:r w:rsidRPr="008433D9">
        <w:rPr>
          <w:lang w:val="lt-LT"/>
        </w:rPr>
        <w:t>Raudonos arba violetinės kraujavimo dėmės ant odos</w:t>
      </w:r>
    </w:p>
    <w:p w:rsidR="00A85AF5" w:rsidRPr="00FC0B60" w:rsidRDefault="00A85AF5" w:rsidP="00A85AF5">
      <w:pPr>
        <w:pStyle w:val="BulletDash"/>
        <w:keepNext/>
        <w:tabs>
          <w:tab w:val="left" w:pos="993"/>
        </w:tabs>
        <w:ind w:left="993" w:hanging="219"/>
        <w:rPr>
          <w:lang w:val="lt-LT"/>
        </w:rPr>
      </w:pPr>
      <w:r>
        <w:rPr>
          <w:lang w:val="lt-LT"/>
        </w:rPr>
        <w:t>Dilgėlinė</w:t>
      </w:r>
    </w:p>
    <w:p w:rsidR="00A85AF5" w:rsidRDefault="00A85AF5" w:rsidP="00A85AF5">
      <w:pPr>
        <w:pStyle w:val="Pagrindinistekstas"/>
        <w:spacing w:after="0"/>
        <w:ind w:right="-241"/>
        <w:rPr>
          <w:sz w:val="22"/>
          <w:szCs w:val="22"/>
        </w:rPr>
      </w:pPr>
    </w:p>
    <w:p w:rsidR="00A85AF5" w:rsidRPr="00FC0B60" w:rsidRDefault="00A85AF5" w:rsidP="00A85AF5">
      <w:pPr>
        <w:pStyle w:val="Pagrindinistekstas"/>
        <w:spacing w:after="0"/>
        <w:ind w:right="-241"/>
        <w:rPr>
          <w:sz w:val="22"/>
          <w:szCs w:val="22"/>
        </w:rPr>
      </w:pPr>
      <w:r w:rsidRPr="00FC0B60">
        <w:rPr>
          <w:sz w:val="22"/>
          <w:szCs w:val="22"/>
        </w:rPr>
        <w:t>Jei gydytojas arba slaugytojas jums anksčiau pasakė, kad sergate nefroziniu sindromu, gali būti didesnė tikimybė, kad ši būsena pasikartos iš naujo per kelis mėnesius po skiepijimo. Nefrozinis sindromas yra inkstų liga, dėl kurios atsiranda tinimas, dažniausiai apie veidą arba akis, šlapime atsiranda baltymų, dėl kurių jis atrodo putojantis ir /(arba) padidėja svoris. Turite pasakyti gydytojui arba slaugytojui, jei po skiepijimo pastebėsite panašius simptomus.</w:t>
      </w:r>
    </w:p>
    <w:p w:rsidR="00A85AF5" w:rsidRDefault="00A85AF5" w:rsidP="00A85AF5">
      <w:pPr>
        <w:pStyle w:val="Pagrindinistekstas"/>
        <w:spacing w:after="0"/>
        <w:ind w:right="-241"/>
        <w:rPr>
          <w:sz w:val="22"/>
          <w:szCs w:val="22"/>
        </w:rPr>
      </w:pPr>
    </w:p>
    <w:p w:rsidR="00A85AF5" w:rsidRPr="00FC0B60" w:rsidRDefault="00A85AF5" w:rsidP="00A85AF5">
      <w:pPr>
        <w:pStyle w:val="Pagrindinistekstas"/>
        <w:spacing w:after="0"/>
        <w:ind w:right="-241"/>
        <w:rPr>
          <w:sz w:val="22"/>
          <w:szCs w:val="22"/>
        </w:rPr>
      </w:pPr>
      <w:r w:rsidRPr="00FC0B60">
        <w:rPr>
          <w:sz w:val="22"/>
          <w:szCs w:val="22"/>
        </w:rPr>
        <w:t>Jeigu pasireiškė sunkus šalutinis poveikis arba pastebėjote šiame lapelyje nenurodytą šalutinį poveikį,  pasakykite gydytojui, vaistininkui arba slaugytojui.</w:t>
      </w:r>
    </w:p>
    <w:p w:rsidR="00A85AF5" w:rsidRPr="00FC0B60" w:rsidRDefault="00A85AF5" w:rsidP="00A85AF5">
      <w:pPr>
        <w:pStyle w:val="BTEMEASMCA"/>
      </w:pPr>
    </w:p>
    <w:p w:rsidR="00A85AF5" w:rsidRPr="00FC0B60" w:rsidRDefault="00A85AF5" w:rsidP="00A85AF5">
      <w:pPr>
        <w:rPr>
          <w:b/>
          <w:bCs/>
          <w:sz w:val="22"/>
          <w:szCs w:val="22"/>
        </w:rPr>
      </w:pPr>
      <w:r w:rsidRPr="00FC0B60">
        <w:rPr>
          <w:b/>
          <w:bCs/>
          <w:sz w:val="22"/>
          <w:szCs w:val="22"/>
        </w:rPr>
        <w:t>Pranešimas apie šalutinį poveikį</w:t>
      </w:r>
    </w:p>
    <w:p w:rsidR="00A85AF5" w:rsidRPr="00FC0B60" w:rsidRDefault="00A85AF5" w:rsidP="00A85AF5">
      <w:pPr>
        <w:pStyle w:val="BTEMEASMCA"/>
      </w:pPr>
      <w:r w:rsidRPr="00FC0B60">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FC0B60">
        <w:rPr>
          <w:lang w:eastAsia="zh-CN"/>
        </w:rPr>
        <w:t>elefonu 8 800 73568</w:t>
      </w:r>
      <w:r w:rsidRPr="00FC0B60">
        <w:t xml:space="preserve"> arba užpildyti interneto svetainėje </w:t>
      </w:r>
      <w:hyperlink r:id="rId5" w:history="1">
        <w:r w:rsidRPr="00FC0B60">
          <w:rPr>
            <w:rStyle w:val="Hipersaitas"/>
            <w:rFonts w:eastAsia="SimSun"/>
            <w:noProof w:val="0"/>
          </w:rPr>
          <w:t>www.vvkt.lt</w:t>
        </w:r>
      </w:hyperlink>
      <w:r w:rsidRPr="00FC0B60">
        <w:t xml:space="preserve"> esančią formą ir pateikti ją Valstybinei vaistų kontrolės tarnybai prie Lietuvos Respublikos sveikatos apsaugos ministerijos vienu iš šių būdų: raštu (adresu Žirmūnų g. 139A, LT-09120 Vilnius), </w:t>
      </w:r>
      <w:r w:rsidRPr="00FC0B60">
        <w:rPr>
          <w:lang w:eastAsia="zh-CN"/>
        </w:rPr>
        <w:t xml:space="preserve">nemokamu </w:t>
      </w:r>
      <w:r w:rsidRPr="00FC0B60">
        <w:t>fakso numeriu 8 800 20131</w:t>
      </w:r>
      <w:r w:rsidRPr="00FC0B60">
        <w:rPr>
          <w:lang w:eastAsia="zh-CN"/>
        </w:rPr>
        <w:t xml:space="preserve">, </w:t>
      </w:r>
      <w:r w:rsidRPr="00FC0B60">
        <w:t xml:space="preserve">el. paštu </w:t>
      </w:r>
      <w:hyperlink r:id="rId6" w:history="1">
        <w:r w:rsidRPr="00FC0B60">
          <w:rPr>
            <w:rStyle w:val="Hipersaitas"/>
            <w:rFonts w:eastAsia="SimSun"/>
            <w:noProof w:val="0"/>
          </w:rPr>
          <w:t>NepageidaujamaR@vvkt.lt</w:t>
        </w:r>
      </w:hyperlink>
      <w:r w:rsidRPr="00FC0B60">
        <w:t xml:space="preserve">, taip pat per Valstybinės vaistų kontrolės tarnybos prie Lietuvos Respublikos sveikatos apsaugos ministerijos interneto svetainę (adresu </w:t>
      </w:r>
      <w:hyperlink r:id="rId7" w:history="1">
        <w:r w:rsidRPr="00FC0B60">
          <w:rPr>
            <w:rStyle w:val="Hipersaitas"/>
            <w:rFonts w:eastAsia="SimSun"/>
            <w:noProof w:val="0"/>
          </w:rPr>
          <w:t>http://www.vvkt.lt</w:t>
        </w:r>
      </w:hyperlink>
      <w:r w:rsidRPr="00FC0B60">
        <w:t>). Pranešdami apie šalutinį poveikį galite mums padėti gauti daugiau informacijos apie šio</w:t>
      </w:r>
      <w:r>
        <w:t>s</w:t>
      </w:r>
      <w:r w:rsidRPr="00FC0B60">
        <w:t xml:space="preserve"> va</w:t>
      </w:r>
      <w:r>
        <w:t>kcinos</w:t>
      </w:r>
      <w:r w:rsidRPr="00FC0B60">
        <w:t xml:space="preserve"> saugumą.</w:t>
      </w:r>
    </w:p>
    <w:p w:rsidR="00A85AF5" w:rsidRPr="00FC0B60" w:rsidRDefault="00A85AF5" w:rsidP="00A85AF5">
      <w:pPr>
        <w:pStyle w:val="BTEMEASMCA"/>
      </w:pPr>
    </w:p>
    <w:p w:rsidR="00A85AF5" w:rsidRPr="00FC0B60" w:rsidRDefault="00A85AF5" w:rsidP="00A85AF5">
      <w:pPr>
        <w:pStyle w:val="BTEMEASMCA"/>
      </w:pPr>
    </w:p>
    <w:p w:rsidR="00A85AF5" w:rsidRPr="00FC0B60" w:rsidRDefault="00A85AF5" w:rsidP="00A85AF5">
      <w:pPr>
        <w:pStyle w:val="PI-1EMEASMCA"/>
      </w:pPr>
      <w:bookmarkStart w:id="10" w:name="_Toc129243268"/>
      <w:bookmarkStart w:id="11" w:name="_Toc129243143"/>
      <w:r w:rsidRPr="00FC0B60">
        <w:t>5.</w:t>
      </w:r>
      <w:r w:rsidRPr="00FC0B60">
        <w:tab/>
      </w:r>
      <w:bookmarkEnd w:id="10"/>
      <w:bookmarkEnd w:id="11"/>
      <w:r w:rsidRPr="00FC0B60">
        <w:t>Kaip laikyti NeisVac-C</w:t>
      </w:r>
    </w:p>
    <w:p w:rsidR="00A85AF5" w:rsidRPr="00FC0B60" w:rsidRDefault="00A85AF5" w:rsidP="00A85AF5">
      <w:pPr>
        <w:pStyle w:val="PI-1EMEASMCA"/>
      </w:pPr>
    </w:p>
    <w:p w:rsidR="00A85AF5" w:rsidRPr="00FC0B60" w:rsidRDefault="00A85AF5" w:rsidP="00A85AF5">
      <w:pPr>
        <w:pStyle w:val="BTEMEASMCA"/>
      </w:pPr>
    </w:p>
    <w:p w:rsidR="00A85AF5" w:rsidRPr="00FC0B60" w:rsidRDefault="00A85AF5" w:rsidP="00A85AF5">
      <w:pPr>
        <w:pStyle w:val="Pagrindinistekstas"/>
        <w:keepNext/>
        <w:spacing w:after="0"/>
        <w:ind w:right="-241"/>
        <w:rPr>
          <w:sz w:val="22"/>
          <w:szCs w:val="22"/>
        </w:rPr>
      </w:pPr>
      <w:r w:rsidRPr="00FC0B60">
        <w:rPr>
          <w:sz w:val="22"/>
          <w:szCs w:val="22"/>
        </w:rPr>
        <w:t>Š</w:t>
      </w:r>
      <w:r>
        <w:rPr>
          <w:sz w:val="22"/>
          <w:szCs w:val="22"/>
        </w:rPr>
        <w:t>ią vakciną laikykite</w:t>
      </w:r>
      <w:r w:rsidRPr="00FC0B60">
        <w:rPr>
          <w:sz w:val="22"/>
          <w:szCs w:val="22"/>
        </w:rPr>
        <w:t xml:space="preserve"> vaikams nepastebimoje ir nepasiekiamoje vietoje.</w:t>
      </w:r>
    </w:p>
    <w:p w:rsidR="00A85AF5" w:rsidRPr="00FC0B60" w:rsidRDefault="00A85AF5" w:rsidP="00A85AF5">
      <w:pPr>
        <w:pStyle w:val="Pagrindinistekstas"/>
        <w:keepNext/>
        <w:spacing w:after="0"/>
        <w:ind w:right="-241"/>
        <w:rPr>
          <w:sz w:val="22"/>
          <w:szCs w:val="22"/>
        </w:rPr>
      </w:pPr>
    </w:p>
    <w:p w:rsidR="00A85AF5" w:rsidRPr="00FC0B60" w:rsidRDefault="00A85AF5" w:rsidP="00A85AF5">
      <w:pPr>
        <w:pStyle w:val="Pagrindinistekstas"/>
        <w:spacing w:after="0"/>
        <w:ind w:right="-241"/>
        <w:rPr>
          <w:sz w:val="22"/>
          <w:szCs w:val="22"/>
        </w:rPr>
      </w:pPr>
      <w:r w:rsidRPr="00FC0B60">
        <w:rPr>
          <w:sz w:val="22"/>
          <w:szCs w:val="22"/>
        </w:rPr>
        <w:t>Ant dėžutės ir švirkšto nurodytam tinkamumo laikui pasibaigus, šio</w:t>
      </w:r>
      <w:r>
        <w:rPr>
          <w:sz w:val="22"/>
          <w:szCs w:val="22"/>
        </w:rPr>
        <w:t>s</w:t>
      </w:r>
      <w:r w:rsidRPr="00FC0B60">
        <w:rPr>
          <w:sz w:val="22"/>
          <w:szCs w:val="22"/>
        </w:rPr>
        <w:t xml:space="preserve"> </w:t>
      </w:r>
      <w:r>
        <w:rPr>
          <w:sz w:val="22"/>
          <w:szCs w:val="22"/>
        </w:rPr>
        <w:t xml:space="preserve">vakcinos </w:t>
      </w:r>
      <w:r w:rsidRPr="00FC0B60">
        <w:rPr>
          <w:sz w:val="22"/>
          <w:szCs w:val="22"/>
        </w:rPr>
        <w:t>vartoti negalima. Jei peržiūrėtas tinkamumo laikas nenurodytas, vaistas tinka vartoti iki paskutinės nurodyto mėnesio dienos.</w:t>
      </w:r>
    </w:p>
    <w:p w:rsidR="00A85AF5" w:rsidRPr="00FC0B60" w:rsidRDefault="00A85AF5" w:rsidP="00A85AF5">
      <w:pPr>
        <w:pStyle w:val="Pagrindinistekstas"/>
        <w:spacing w:after="0"/>
        <w:ind w:right="-241"/>
        <w:rPr>
          <w:sz w:val="22"/>
          <w:szCs w:val="22"/>
        </w:rPr>
      </w:pPr>
    </w:p>
    <w:p w:rsidR="00A85AF5" w:rsidRPr="00FC0B60" w:rsidRDefault="00A85AF5" w:rsidP="00A85AF5">
      <w:pPr>
        <w:pStyle w:val="Pagrindinistekstas"/>
        <w:spacing w:after="0"/>
        <w:ind w:right="-241"/>
        <w:rPr>
          <w:sz w:val="22"/>
          <w:szCs w:val="22"/>
        </w:rPr>
      </w:pPr>
      <w:r>
        <w:rPr>
          <w:sz w:val="22"/>
          <w:szCs w:val="22"/>
        </w:rPr>
        <w:t>L</w:t>
      </w:r>
      <w:r w:rsidRPr="00FC0B60">
        <w:rPr>
          <w:sz w:val="22"/>
          <w:szCs w:val="22"/>
        </w:rPr>
        <w:t xml:space="preserve">aikyti šaldytuve (2 </w:t>
      </w:r>
      <w:r w:rsidRPr="00FC0B60">
        <w:rPr>
          <w:sz w:val="22"/>
          <w:szCs w:val="22"/>
        </w:rPr>
        <w:sym w:font="Symbol" w:char="F0B0"/>
      </w:r>
      <w:r w:rsidRPr="00FC0B60">
        <w:rPr>
          <w:sz w:val="22"/>
          <w:szCs w:val="22"/>
        </w:rPr>
        <w:t xml:space="preserve">C – 8 </w:t>
      </w:r>
      <w:r w:rsidRPr="00FC0B60">
        <w:rPr>
          <w:sz w:val="22"/>
          <w:szCs w:val="22"/>
        </w:rPr>
        <w:sym w:font="Symbol" w:char="F0B0"/>
      </w:r>
      <w:r w:rsidRPr="00FC0B60">
        <w:rPr>
          <w:sz w:val="22"/>
          <w:szCs w:val="22"/>
        </w:rPr>
        <w:t>C). Negalima užšaldyti. Švirkštą laikyti išorinėje dėžutėje, kad preparatas būtų apsaugotas nuo šviesos.</w:t>
      </w:r>
    </w:p>
    <w:p w:rsidR="00A85AF5" w:rsidRPr="00FC0B60" w:rsidRDefault="00A85AF5" w:rsidP="00A85AF5">
      <w:pPr>
        <w:pStyle w:val="Pagrindinistekstas"/>
        <w:spacing w:after="0"/>
        <w:ind w:right="-241"/>
        <w:rPr>
          <w:sz w:val="22"/>
          <w:szCs w:val="22"/>
        </w:rPr>
      </w:pPr>
    </w:p>
    <w:p w:rsidR="00A85AF5" w:rsidRPr="00FC0B60" w:rsidRDefault="00A85AF5" w:rsidP="00A85AF5">
      <w:pPr>
        <w:pStyle w:val="Pagrindinistekstas"/>
        <w:spacing w:after="0"/>
        <w:ind w:right="-241"/>
        <w:rPr>
          <w:sz w:val="22"/>
          <w:szCs w:val="22"/>
        </w:rPr>
      </w:pPr>
      <w:r>
        <w:rPr>
          <w:sz w:val="22"/>
          <w:szCs w:val="22"/>
        </w:rPr>
        <w:t>Vakciną</w:t>
      </w:r>
      <w:r w:rsidRPr="00FC0B60">
        <w:rPr>
          <w:sz w:val="22"/>
          <w:szCs w:val="22"/>
        </w:rPr>
        <w:t xml:space="preserve"> galima laikyti kambario temperatūroje (iki +25 °C) ne daugiau kaip vieną laikotarpį, neviršijantį devynių mėnesių, kol tinkamumo laikas nepasibaigęs. Per šį laikotarpį </w:t>
      </w:r>
      <w:r>
        <w:rPr>
          <w:sz w:val="22"/>
          <w:szCs w:val="22"/>
        </w:rPr>
        <w:t>vakciną</w:t>
      </w:r>
      <w:r w:rsidRPr="00FC0B60">
        <w:rPr>
          <w:sz w:val="22"/>
          <w:szCs w:val="22"/>
        </w:rPr>
        <w:t xml:space="preserve"> galima vėl laikyti šaldytuve (2 </w:t>
      </w:r>
      <w:r w:rsidRPr="00FC0B60">
        <w:rPr>
          <w:sz w:val="22"/>
          <w:szCs w:val="22"/>
        </w:rPr>
        <w:sym w:font="Symbol" w:char="F0B0"/>
      </w:r>
      <w:r w:rsidRPr="00FC0B60">
        <w:rPr>
          <w:sz w:val="22"/>
          <w:szCs w:val="22"/>
        </w:rPr>
        <w:t>C – 8 </w:t>
      </w:r>
      <w:r w:rsidRPr="00FC0B60">
        <w:rPr>
          <w:sz w:val="22"/>
          <w:szCs w:val="22"/>
        </w:rPr>
        <w:sym w:font="Symbol" w:char="F0B0"/>
      </w:r>
      <w:r w:rsidRPr="00FC0B60">
        <w:rPr>
          <w:sz w:val="22"/>
          <w:szCs w:val="22"/>
        </w:rPr>
        <w:t xml:space="preserve">C). Laikymo kambario temperatūroje pradžios data ir peržiūrėta tinkamumo laiko data turi būti </w:t>
      </w:r>
      <w:r w:rsidRPr="00FC0B60">
        <w:rPr>
          <w:sz w:val="22"/>
          <w:szCs w:val="22"/>
        </w:rPr>
        <w:lastRenderedPageBreak/>
        <w:t xml:space="preserve">nurodyta ant </w:t>
      </w:r>
      <w:r>
        <w:rPr>
          <w:sz w:val="22"/>
          <w:szCs w:val="22"/>
        </w:rPr>
        <w:t>vakcinos</w:t>
      </w:r>
      <w:r w:rsidRPr="00FC0B60">
        <w:rPr>
          <w:sz w:val="22"/>
          <w:szCs w:val="22"/>
        </w:rPr>
        <w:t xml:space="preserve"> pakuotės. Peržiūrėtas tinkamumo laikas, laikant kambario temperatūroje, jokiu būdu neturi viršyti tinkamumo laiko, nustatyto pagal bendrą </w:t>
      </w:r>
      <w:r>
        <w:rPr>
          <w:sz w:val="22"/>
          <w:szCs w:val="22"/>
        </w:rPr>
        <w:t>vakcinos</w:t>
      </w:r>
      <w:r w:rsidRPr="00FC0B60">
        <w:rPr>
          <w:sz w:val="22"/>
          <w:szCs w:val="22"/>
        </w:rPr>
        <w:t xml:space="preserve"> tinkamumo laiką. Baigiantis šiam periodui, </w:t>
      </w:r>
      <w:r>
        <w:rPr>
          <w:sz w:val="22"/>
          <w:szCs w:val="22"/>
        </w:rPr>
        <w:t>vakcina</w:t>
      </w:r>
      <w:r w:rsidRPr="00FC0B60">
        <w:rPr>
          <w:sz w:val="22"/>
          <w:szCs w:val="22"/>
        </w:rPr>
        <w:t xml:space="preserve"> turi būti suvartota arba išmesta.</w:t>
      </w:r>
    </w:p>
    <w:p w:rsidR="00A85AF5" w:rsidRPr="00FC0B60" w:rsidRDefault="00A85AF5" w:rsidP="00A85AF5">
      <w:pPr>
        <w:pStyle w:val="Pagrindinistekstas"/>
        <w:spacing w:after="0"/>
        <w:ind w:right="-241"/>
        <w:rPr>
          <w:sz w:val="22"/>
          <w:szCs w:val="22"/>
        </w:rPr>
      </w:pPr>
    </w:p>
    <w:p w:rsidR="00A85AF5" w:rsidRPr="00FC0B60" w:rsidRDefault="00A85AF5" w:rsidP="00A85AF5">
      <w:pPr>
        <w:pStyle w:val="Pagrindinistekstas"/>
        <w:spacing w:after="0"/>
        <w:ind w:right="-241"/>
        <w:rPr>
          <w:sz w:val="22"/>
          <w:szCs w:val="22"/>
        </w:rPr>
      </w:pPr>
      <w:r w:rsidRPr="00FC0B60">
        <w:rPr>
          <w:sz w:val="22"/>
          <w:szCs w:val="22"/>
        </w:rPr>
        <w:t>Vaistų negalima išmesti į kanalizaciją arba su buitinėmis atliekomis. Kaip išmesti nereikalingus vaistus, klauskite vaistininko. Šios priemonės padės apsaugoti aplinką.</w:t>
      </w:r>
    </w:p>
    <w:p w:rsidR="00A85AF5" w:rsidRPr="00FC0B60" w:rsidRDefault="00A85AF5" w:rsidP="00A85AF5">
      <w:pPr>
        <w:pStyle w:val="BTEMEASMCA"/>
      </w:pPr>
    </w:p>
    <w:p w:rsidR="00A85AF5" w:rsidRPr="00FC0B60" w:rsidRDefault="00A85AF5" w:rsidP="00A85AF5">
      <w:pPr>
        <w:pStyle w:val="BTEMEASMCA"/>
      </w:pPr>
    </w:p>
    <w:p w:rsidR="00A85AF5" w:rsidRPr="00FC0B60" w:rsidRDefault="00A85AF5" w:rsidP="00A85AF5">
      <w:pPr>
        <w:pStyle w:val="PI-1EMEASMCA"/>
      </w:pPr>
      <w:bookmarkStart w:id="12" w:name="_Toc129243269"/>
      <w:bookmarkStart w:id="13" w:name="_Toc129243144"/>
      <w:r w:rsidRPr="00FC0B60">
        <w:t>6.</w:t>
      </w:r>
      <w:r w:rsidRPr="00FC0B60">
        <w:tab/>
      </w:r>
      <w:bookmarkEnd w:id="12"/>
      <w:bookmarkEnd w:id="13"/>
      <w:r w:rsidRPr="00FC0B60">
        <w:t>Pakuotės turinys ir kita informacija</w:t>
      </w:r>
    </w:p>
    <w:p w:rsidR="00A85AF5" w:rsidRPr="00FC0B60" w:rsidRDefault="00A85AF5" w:rsidP="00A85AF5">
      <w:pPr>
        <w:pStyle w:val="BTEMEASMCA"/>
      </w:pPr>
    </w:p>
    <w:p w:rsidR="00A85AF5" w:rsidRPr="00985059" w:rsidRDefault="00A85AF5" w:rsidP="00A85AF5">
      <w:pPr>
        <w:pStyle w:val="PI-3EMEASMCA"/>
      </w:pPr>
      <w:r w:rsidRPr="00985059">
        <w:t>NeisVac-C sudėtis</w:t>
      </w:r>
    </w:p>
    <w:p w:rsidR="00A85AF5" w:rsidRPr="00FC0B60" w:rsidRDefault="00A85AF5" w:rsidP="00A85AF5">
      <w:pPr>
        <w:pStyle w:val="Pagrindinistekstas"/>
        <w:keepNext/>
        <w:spacing w:after="0"/>
        <w:ind w:right="-241"/>
        <w:rPr>
          <w:sz w:val="22"/>
          <w:szCs w:val="22"/>
        </w:rPr>
      </w:pPr>
    </w:p>
    <w:p w:rsidR="00A85AF5" w:rsidRPr="00FC0B60" w:rsidRDefault="00A85AF5" w:rsidP="00A85AF5">
      <w:pPr>
        <w:pStyle w:val="Pagrindinistekstas"/>
        <w:spacing w:after="0"/>
        <w:ind w:right="-241"/>
        <w:rPr>
          <w:i/>
          <w:sz w:val="22"/>
          <w:szCs w:val="22"/>
        </w:rPr>
      </w:pPr>
      <w:r w:rsidRPr="00FC0B60">
        <w:rPr>
          <w:sz w:val="22"/>
          <w:szCs w:val="22"/>
        </w:rPr>
        <w:t xml:space="preserve">Vakcinos vienos dozės (0,5 mililitro) veiklioji medžiaga yra 10 mikrogramų </w:t>
      </w:r>
      <w:r w:rsidRPr="00FC0B60">
        <w:rPr>
          <w:i/>
          <w:sz w:val="22"/>
          <w:szCs w:val="22"/>
        </w:rPr>
        <w:t>Neisseria meningitidis</w:t>
      </w:r>
      <w:r w:rsidRPr="00FC0B60">
        <w:rPr>
          <w:sz w:val="22"/>
          <w:szCs w:val="22"/>
        </w:rPr>
        <w:t xml:space="preserve"> C grupės (11 padermė) polisacharidas (de-O-acetilintas). Jis sujungtas su 10–20 mikrogramų baltymo, vadinamo stabligės toksoidu, ir adsorbuotas ant hidratuoto aliuminio hidroksido (0,5 miligramai Al</w:t>
      </w:r>
      <w:r w:rsidRPr="00FC0B60">
        <w:rPr>
          <w:sz w:val="22"/>
          <w:szCs w:val="22"/>
          <w:vertAlign w:val="superscript"/>
        </w:rPr>
        <w:t>3+</w:t>
      </w:r>
      <w:r w:rsidRPr="00FC0B60">
        <w:rPr>
          <w:sz w:val="22"/>
          <w:szCs w:val="22"/>
        </w:rPr>
        <w:t>).</w:t>
      </w:r>
    </w:p>
    <w:p w:rsidR="00A85AF5" w:rsidRPr="00FC0B60" w:rsidRDefault="00A85AF5" w:rsidP="00A85AF5">
      <w:pPr>
        <w:pStyle w:val="Pagrindinistekstas"/>
        <w:spacing w:after="0"/>
        <w:ind w:right="-241"/>
        <w:rPr>
          <w:sz w:val="22"/>
          <w:szCs w:val="22"/>
        </w:rPr>
      </w:pPr>
    </w:p>
    <w:p w:rsidR="00A85AF5" w:rsidRPr="00FC0B60" w:rsidRDefault="00A85AF5" w:rsidP="00A85AF5">
      <w:pPr>
        <w:pStyle w:val="Pagrindinistekstas"/>
        <w:tabs>
          <w:tab w:val="left" w:pos="360"/>
        </w:tabs>
        <w:spacing w:after="0"/>
        <w:ind w:left="360" w:right="-241" w:hanging="360"/>
        <w:rPr>
          <w:sz w:val="22"/>
          <w:szCs w:val="22"/>
        </w:rPr>
      </w:pPr>
      <w:r w:rsidRPr="00FC0B60">
        <w:rPr>
          <w:sz w:val="22"/>
          <w:szCs w:val="22"/>
        </w:rPr>
        <w:t>Pagalbinės medžiagos yra natrio chloridas (valgomoji druska), injekcinis vanduo ir hidratuotas</w:t>
      </w:r>
    </w:p>
    <w:p w:rsidR="00A85AF5" w:rsidRPr="00FC0B60" w:rsidRDefault="00A85AF5" w:rsidP="00A85AF5">
      <w:pPr>
        <w:pStyle w:val="Pagrindinistekstas"/>
        <w:tabs>
          <w:tab w:val="left" w:pos="360"/>
        </w:tabs>
        <w:spacing w:after="0"/>
        <w:ind w:left="360" w:right="-241" w:hanging="360"/>
        <w:rPr>
          <w:sz w:val="22"/>
          <w:szCs w:val="22"/>
        </w:rPr>
      </w:pPr>
      <w:r w:rsidRPr="00FC0B60">
        <w:rPr>
          <w:sz w:val="22"/>
          <w:szCs w:val="22"/>
        </w:rPr>
        <w:t>aliuminio hidroksidas. Hidratuotas aliuminio hidroksidas įtrauktas į šią vakciną kaip adsorbentas, norint</w:t>
      </w:r>
    </w:p>
    <w:p w:rsidR="00A85AF5" w:rsidRPr="00FC0B60" w:rsidRDefault="00A85AF5" w:rsidP="00A85AF5">
      <w:pPr>
        <w:pStyle w:val="Pagrindinistekstas"/>
        <w:tabs>
          <w:tab w:val="left" w:pos="360"/>
        </w:tabs>
        <w:spacing w:after="0"/>
        <w:ind w:left="360" w:right="-241" w:hanging="360"/>
        <w:rPr>
          <w:sz w:val="22"/>
          <w:szCs w:val="22"/>
        </w:rPr>
      </w:pPr>
      <w:r w:rsidRPr="00FC0B60">
        <w:rPr>
          <w:sz w:val="22"/>
          <w:szCs w:val="22"/>
        </w:rPr>
        <w:t>pagerinti ir / arba pailginti apsauginį vakcinos poveikį.</w:t>
      </w:r>
    </w:p>
    <w:p w:rsidR="00A85AF5" w:rsidRPr="00FC0B60" w:rsidRDefault="00A85AF5" w:rsidP="00A85AF5">
      <w:pPr>
        <w:pStyle w:val="PI-3EMEASMCA"/>
      </w:pPr>
    </w:p>
    <w:p w:rsidR="00A85AF5" w:rsidRPr="00985059" w:rsidRDefault="00A85AF5" w:rsidP="00A85AF5">
      <w:pPr>
        <w:pStyle w:val="PI-3EMEASMCA"/>
      </w:pPr>
      <w:r w:rsidRPr="00985059">
        <w:t>NeisVac-C išvaizda ir kiekis pakuotėje</w:t>
      </w:r>
    </w:p>
    <w:p w:rsidR="00A85AF5" w:rsidRPr="00FC0B60" w:rsidRDefault="00A85AF5" w:rsidP="00A85AF5">
      <w:pPr>
        <w:pStyle w:val="PI-3EMEASMCA"/>
      </w:pPr>
    </w:p>
    <w:p w:rsidR="00A85AF5" w:rsidRPr="00FC0B60" w:rsidRDefault="00A85AF5" w:rsidP="00A85AF5">
      <w:pPr>
        <w:pStyle w:val="Pagrindinistekstas"/>
        <w:keepNext/>
        <w:keepLines/>
        <w:spacing w:after="0"/>
        <w:ind w:right="-238"/>
        <w:rPr>
          <w:b/>
          <w:sz w:val="22"/>
          <w:szCs w:val="22"/>
        </w:rPr>
      </w:pPr>
      <w:r w:rsidRPr="00FC0B60">
        <w:rPr>
          <w:sz w:val="22"/>
          <w:szCs w:val="22"/>
        </w:rPr>
        <w:t xml:space="preserve">NeisVac-C yra pusiau permatoma balta arba balkšva </w:t>
      </w:r>
      <w:r>
        <w:rPr>
          <w:sz w:val="22"/>
          <w:szCs w:val="22"/>
        </w:rPr>
        <w:t xml:space="preserve">injekcinė </w:t>
      </w:r>
      <w:r w:rsidRPr="00FC0B60">
        <w:rPr>
          <w:sz w:val="22"/>
          <w:szCs w:val="22"/>
        </w:rPr>
        <w:t>suspensija</w:t>
      </w:r>
      <w:r>
        <w:rPr>
          <w:sz w:val="22"/>
          <w:szCs w:val="22"/>
        </w:rPr>
        <w:t>, tiekiama užpildytame švirkšte</w:t>
      </w:r>
      <w:r w:rsidRPr="00FC0B60">
        <w:rPr>
          <w:sz w:val="22"/>
          <w:szCs w:val="22"/>
        </w:rPr>
        <w:t xml:space="preserve">. </w:t>
      </w:r>
    </w:p>
    <w:p w:rsidR="00A85AF5" w:rsidRPr="00FC0B60" w:rsidRDefault="00A85AF5" w:rsidP="00A85AF5">
      <w:pPr>
        <w:pStyle w:val="Pagrindinistekstas"/>
        <w:keepNext/>
        <w:keepLines/>
        <w:spacing w:after="0"/>
        <w:ind w:right="-238"/>
        <w:rPr>
          <w:b/>
          <w:sz w:val="22"/>
          <w:szCs w:val="22"/>
        </w:rPr>
      </w:pPr>
    </w:p>
    <w:p w:rsidR="00A85AF5" w:rsidRPr="00FC0B60" w:rsidRDefault="00A85AF5" w:rsidP="00A85AF5">
      <w:pPr>
        <w:pStyle w:val="Pagrindinistekstas"/>
        <w:keepNext/>
        <w:keepLines/>
        <w:spacing w:after="0"/>
        <w:ind w:right="-238"/>
        <w:rPr>
          <w:sz w:val="22"/>
          <w:szCs w:val="22"/>
        </w:rPr>
      </w:pPr>
      <w:r w:rsidRPr="00FC0B60">
        <w:rPr>
          <w:sz w:val="22"/>
          <w:szCs w:val="22"/>
        </w:rPr>
        <w:t xml:space="preserve">Galimi pakuotės dydžiai, kuriuose yra 1, 10 arba 20 užpildytų švirkštų. Tačiau gali būti tiekiamos ne visų dydžių pakuotės. </w:t>
      </w:r>
    </w:p>
    <w:p w:rsidR="00A85AF5" w:rsidRPr="00FC0B60" w:rsidRDefault="00A85AF5" w:rsidP="00A85AF5">
      <w:pPr>
        <w:pStyle w:val="BTEMEASMCA"/>
      </w:pPr>
    </w:p>
    <w:p w:rsidR="00A85AF5" w:rsidRPr="007A7DCD" w:rsidRDefault="00A85AF5" w:rsidP="00A85AF5">
      <w:pPr>
        <w:pStyle w:val="BTEMEASMCA"/>
      </w:pPr>
      <w:r w:rsidRPr="007A7DCD">
        <w:t>Registruotojas ir gamintojas</w:t>
      </w:r>
    </w:p>
    <w:p w:rsidR="00A85AF5" w:rsidRPr="00FC0B60" w:rsidRDefault="00A85AF5" w:rsidP="00A85AF5">
      <w:pPr>
        <w:pStyle w:val="BTEMEASMCA"/>
      </w:pPr>
    </w:p>
    <w:p w:rsidR="00A85AF5" w:rsidRPr="00343887" w:rsidRDefault="00A85AF5" w:rsidP="00A85AF5">
      <w:pPr>
        <w:rPr>
          <w:sz w:val="22"/>
          <w:szCs w:val="22"/>
          <w:u w:val="single"/>
        </w:rPr>
      </w:pPr>
      <w:r w:rsidRPr="00343887">
        <w:rPr>
          <w:sz w:val="22"/>
          <w:szCs w:val="22"/>
          <w:u w:val="single"/>
        </w:rPr>
        <w:t>Registruotojas</w:t>
      </w:r>
    </w:p>
    <w:p w:rsidR="00A85AF5" w:rsidRDefault="00A85AF5" w:rsidP="00A85AF5">
      <w:pPr>
        <w:rPr>
          <w:sz w:val="22"/>
          <w:szCs w:val="22"/>
        </w:rPr>
      </w:pPr>
    </w:p>
    <w:p w:rsidR="00A85AF5" w:rsidRPr="00FC0B60" w:rsidRDefault="00A85AF5" w:rsidP="00A85AF5">
      <w:pPr>
        <w:rPr>
          <w:sz w:val="22"/>
          <w:szCs w:val="22"/>
        </w:rPr>
      </w:pPr>
      <w:r w:rsidRPr="00FC0B60">
        <w:rPr>
          <w:sz w:val="22"/>
          <w:szCs w:val="22"/>
        </w:rPr>
        <w:t>Pfizer Europe MA EEIG</w:t>
      </w:r>
    </w:p>
    <w:p w:rsidR="00A85AF5" w:rsidRPr="00FC0B60" w:rsidRDefault="00A85AF5" w:rsidP="00A85AF5">
      <w:pPr>
        <w:rPr>
          <w:sz w:val="22"/>
          <w:szCs w:val="22"/>
        </w:rPr>
      </w:pPr>
      <w:r w:rsidRPr="00FC0B60">
        <w:rPr>
          <w:sz w:val="22"/>
          <w:szCs w:val="22"/>
        </w:rPr>
        <w:t>Boulevard de la Plaine 17</w:t>
      </w:r>
    </w:p>
    <w:p w:rsidR="00A85AF5" w:rsidRPr="00FC0B60" w:rsidRDefault="00A85AF5" w:rsidP="00A85AF5">
      <w:pPr>
        <w:rPr>
          <w:sz w:val="22"/>
          <w:szCs w:val="22"/>
        </w:rPr>
      </w:pPr>
      <w:r w:rsidRPr="00FC0B60">
        <w:rPr>
          <w:sz w:val="22"/>
          <w:szCs w:val="22"/>
        </w:rPr>
        <w:t>1050 Bruxelles</w:t>
      </w:r>
    </w:p>
    <w:p w:rsidR="00A85AF5" w:rsidRPr="00FC0B60" w:rsidRDefault="00A85AF5" w:rsidP="00A85AF5">
      <w:pPr>
        <w:rPr>
          <w:sz w:val="22"/>
          <w:szCs w:val="22"/>
        </w:rPr>
      </w:pPr>
      <w:r w:rsidRPr="00FC0B60">
        <w:rPr>
          <w:sz w:val="22"/>
          <w:szCs w:val="22"/>
        </w:rPr>
        <w:t>Belgija</w:t>
      </w:r>
    </w:p>
    <w:p w:rsidR="00A85AF5" w:rsidRDefault="00A85AF5" w:rsidP="00A85AF5">
      <w:pPr>
        <w:pStyle w:val="BTEMEASMCA"/>
      </w:pPr>
    </w:p>
    <w:p w:rsidR="00A85AF5" w:rsidRPr="00E75A75" w:rsidRDefault="00A85AF5" w:rsidP="00A85AF5">
      <w:pPr>
        <w:pStyle w:val="BTEMEASMCA"/>
      </w:pPr>
      <w:r w:rsidRPr="00E75A75">
        <w:t>Gamintojas</w:t>
      </w:r>
    </w:p>
    <w:p w:rsidR="00A85AF5" w:rsidRDefault="00A85AF5" w:rsidP="00A85AF5">
      <w:pPr>
        <w:ind w:right="-241"/>
        <w:jc w:val="both"/>
        <w:rPr>
          <w:sz w:val="22"/>
        </w:rPr>
      </w:pPr>
    </w:p>
    <w:p w:rsidR="00A85AF5" w:rsidRPr="00FC0B60" w:rsidRDefault="00A85AF5" w:rsidP="00A85AF5">
      <w:pPr>
        <w:ind w:right="-241"/>
        <w:jc w:val="both"/>
      </w:pPr>
      <w:r w:rsidRPr="00FC0B60">
        <w:rPr>
          <w:sz w:val="22"/>
        </w:rPr>
        <w:t xml:space="preserve">Pfizer Manufacturing </w:t>
      </w:r>
      <w:r w:rsidRPr="00FC0B60">
        <w:rPr>
          <w:sz w:val="22"/>
          <w:szCs w:val="22"/>
          <w:lang w:eastAsia="x-none"/>
        </w:rPr>
        <w:t>Belgium, NV</w:t>
      </w:r>
    </w:p>
    <w:p w:rsidR="00A85AF5" w:rsidRPr="00FC0B60" w:rsidRDefault="00A85AF5" w:rsidP="00A85AF5">
      <w:pPr>
        <w:ind w:right="-241"/>
        <w:jc w:val="both"/>
        <w:rPr>
          <w:sz w:val="22"/>
          <w:szCs w:val="22"/>
          <w:lang w:eastAsia="x-none"/>
        </w:rPr>
      </w:pPr>
      <w:r w:rsidRPr="00FC0B60">
        <w:rPr>
          <w:sz w:val="22"/>
          <w:szCs w:val="22"/>
          <w:lang w:eastAsia="x-none"/>
        </w:rPr>
        <w:t xml:space="preserve">Rijksweg 12 </w:t>
      </w:r>
    </w:p>
    <w:p w:rsidR="00A85AF5" w:rsidRPr="00FC0B60" w:rsidRDefault="00A85AF5" w:rsidP="00A85AF5">
      <w:pPr>
        <w:ind w:right="-241"/>
        <w:jc w:val="both"/>
        <w:rPr>
          <w:sz w:val="22"/>
          <w:szCs w:val="22"/>
          <w:lang w:eastAsia="x-none"/>
        </w:rPr>
      </w:pPr>
      <w:r w:rsidRPr="00FC0B60">
        <w:rPr>
          <w:sz w:val="22"/>
          <w:szCs w:val="22"/>
          <w:lang w:eastAsia="x-none"/>
        </w:rPr>
        <w:t xml:space="preserve">B-2870-Puurs </w:t>
      </w:r>
    </w:p>
    <w:p w:rsidR="00A85AF5" w:rsidRPr="00FC0B60" w:rsidRDefault="00A85AF5" w:rsidP="00A85AF5">
      <w:pPr>
        <w:rPr>
          <w:rFonts w:ascii="Calibri" w:eastAsia="Calibri" w:hAnsi="Calibri"/>
          <w:sz w:val="22"/>
          <w:szCs w:val="22"/>
        </w:rPr>
      </w:pPr>
      <w:r w:rsidRPr="00FC0B60">
        <w:rPr>
          <w:sz w:val="22"/>
          <w:szCs w:val="22"/>
        </w:rPr>
        <w:t>Belgija</w:t>
      </w:r>
    </w:p>
    <w:p w:rsidR="00A85AF5" w:rsidRPr="00FC0B60" w:rsidRDefault="00A85AF5" w:rsidP="00A85AF5">
      <w:pPr>
        <w:autoSpaceDE w:val="0"/>
        <w:autoSpaceDN w:val="0"/>
        <w:adjustRightInd w:val="0"/>
        <w:ind w:right="-238"/>
        <w:rPr>
          <w:sz w:val="22"/>
          <w:szCs w:val="22"/>
        </w:rPr>
      </w:pPr>
    </w:p>
    <w:p w:rsidR="00A85AF5" w:rsidRPr="00FC0B60" w:rsidDel="00E75A75" w:rsidRDefault="00A85AF5" w:rsidP="00A85AF5">
      <w:pPr>
        <w:pStyle w:val="BTEMEASMCA"/>
      </w:pPr>
      <w:r w:rsidRPr="00FC0B60" w:rsidDel="00E75A75">
        <w:t>Jeigu apie šį vaistą norite sužinoti daugiau, kreipkitės į vietinį registruotojo atstovą.</w:t>
      </w:r>
    </w:p>
    <w:p w:rsidR="00A85AF5" w:rsidRPr="00FC0B60" w:rsidRDefault="00A85AF5" w:rsidP="00A85AF5">
      <w:pPr>
        <w:rPr>
          <w:sz w:val="22"/>
          <w:szCs w:val="22"/>
        </w:rPr>
      </w:pPr>
    </w:p>
    <w:tbl>
      <w:tblPr>
        <w:tblW w:w="4680" w:type="dxa"/>
        <w:tblInd w:w="2" w:type="dxa"/>
        <w:tblLayout w:type="fixed"/>
        <w:tblLook w:val="00A0" w:firstRow="1" w:lastRow="0" w:firstColumn="1" w:lastColumn="0" w:noHBand="0" w:noVBand="0"/>
      </w:tblPr>
      <w:tblGrid>
        <w:gridCol w:w="4680"/>
      </w:tblGrid>
      <w:tr w:rsidR="00A85AF5" w:rsidRPr="00FC0B60" w:rsidTr="00B03911">
        <w:tc>
          <w:tcPr>
            <w:tcW w:w="4678" w:type="dxa"/>
          </w:tcPr>
          <w:p w:rsidR="00A85AF5" w:rsidRPr="00FC0B60" w:rsidRDefault="00A85AF5" w:rsidP="00B03911">
            <w:pPr>
              <w:rPr>
                <w:sz w:val="22"/>
                <w:szCs w:val="22"/>
              </w:rPr>
            </w:pPr>
            <w:r w:rsidRPr="00FC0B60">
              <w:rPr>
                <w:sz w:val="22"/>
                <w:szCs w:val="22"/>
              </w:rPr>
              <w:t>Pfizer Luxembourg SARL filialas Lietuvoje</w:t>
            </w:r>
          </w:p>
          <w:p w:rsidR="00A85AF5" w:rsidRPr="00FC0B60" w:rsidRDefault="00A85AF5" w:rsidP="00B03911">
            <w:pPr>
              <w:rPr>
                <w:sz w:val="22"/>
                <w:szCs w:val="22"/>
              </w:rPr>
            </w:pPr>
            <w:r w:rsidRPr="00FC0B60">
              <w:rPr>
                <w:sz w:val="22"/>
                <w:szCs w:val="22"/>
              </w:rPr>
              <w:t>Goštauto 40a</w:t>
            </w:r>
          </w:p>
          <w:p w:rsidR="00A85AF5" w:rsidRPr="00FC0B60" w:rsidRDefault="00A85AF5" w:rsidP="00B03911">
            <w:pPr>
              <w:rPr>
                <w:sz w:val="22"/>
                <w:szCs w:val="22"/>
              </w:rPr>
            </w:pPr>
            <w:r w:rsidRPr="00FC0B60">
              <w:rPr>
                <w:sz w:val="22"/>
                <w:szCs w:val="22"/>
              </w:rPr>
              <w:t>LT-01112 Vilnius</w:t>
            </w:r>
          </w:p>
          <w:p w:rsidR="00A85AF5" w:rsidRPr="00FC0B60" w:rsidRDefault="00A85AF5" w:rsidP="00B03911">
            <w:pPr>
              <w:rPr>
                <w:sz w:val="22"/>
                <w:szCs w:val="22"/>
              </w:rPr>
            </w:pPr>
            <w:r w:rsidRPr="00FC0B60">
              <w:rPr>
                <w:sz w:val="22"/>
                <w:szCs w:val="22"/>
              </w:rPr>
              <w:t>Tel. +370 5 2514000</w:t>
            </w:r>
          </w:p>
          <w:p w:rsidR="00A85AF5" w:rsidRPr="00FC0B60" w:rsidRDefault="00A85AF5" w:rsidP="00B03911">
            <w:pPr>
              <w:tabs>
                <w:tab w:val="left" w:pos="-720"/>
              </w:tabs>
              <w:suppressAutoHyphens/>
              <w:rPr>
                <w:sz w:val="22"/>
                <w:szCs w:val="22"/>
              </w:rPr>
            </w:pPr>
          </w:p>
        </w:tc>
      </w:tr>
    </w:tbl>
    <w:p w:rsidR="00A85AF5" w:rsidRPr="00FC0B60" w:rsidRDefault="00A85AF5" w:rsidP="00A85AF5">
      <w:pPr>
        <w:pStyle w:val="Pagrindinistekstas"/>
        <w:keepNext/>
        <w:keepLines/>
        <w:spacing w:after="0"/>
        <w:ind w:right="-238"/>
        <w:rPr>
          <w:bCs/>
          <w:sz w:val="22"/>
          <w:szCs w:val="22"/>
        </w:rPr>
      </w:pPr>
    </w:p>
    <w:p w:rsidR="00A85AF5" w:rsidRPr="00FC0B60" w:rsidRDefault="00A85AF5" w:rsidP="00A85AF5">
      <w:pPr>
        <w:pStyle w:val="Pagrindinistekstas"/>
        <w:keepNext/>
        <w:keepLines/>
        <w:spacing w:after="0"/>
        <w:ind w:right="-238"/>
        <w:rPr>
          <w:b/>
          <w:sz w:val="22"/>
          <w:szCs w:val="22"/>
        </w:rPr>
      </w:pPr>
      <w:r w:rsidRPr="00FC0B60">
        <w:rPr>
          <w:b/>
          <w:bCs/>
          <w:sz w:val="22"/>
          <w:szCs w:val="22"/>
        </w:rPr>
        <w:t>Ši</w:t>
      </w:r>
      <w:r>
        <w:rPr>
          <w:b/>
          <w:bCs/>
          <w:sz w:val="22"/>
          <w:szCs w:val="22"/>
        </w:rPr>
        <w:t xml:space="preserve"> vakcina</w:t>
      </w:r>
      <w:r w:rsidRPr="00FC0B60">
        <w:rPr>
          <w:b/>
          <w:bCs/>
          <w:sz w:val="22"/>
          <w:szCs w:val="22"/>
        </w:rPr>
        <w:t xml:space="preserve"> EEE valstybėse narėse </w:t>
      </w:r>
      <w:r>
        <w:rPr>
          <w:b/>
          <w:bCs/>
          <w:sz w:val="22"/>
          <w:szCs w:val="22"/>
        </w:rPr>
        <w:t xml:space="preserve">ir </w:t>
      </w:r>
      <w:r w:rsidRPr="0030186C">
        <w:rPr>
          <w:b/>
          <w:bCs/>
          <w:sz w:val="22"/>
          <w:szCs w:val="22"/>
        </w:rPr>
        <w:t>Jungtinėje Karalystėje (Šiaurės Airijoje)</w:t>
      </w:r>
      <w:r>
        <w:rPr>
          <w:sz w:val="22"/>
          <w:szCs w:val="22"/>
        </w:rPr>
        <w:t xml:space="preserve"> </w:t>
      </w:r>
      <w:r w:rsidRPr="00FC0B60">
        <w:rPr>
          <w:b/>
          <w:bCs/>
          <w:sz w:val="22"/>
          <w:szCs w:val="22"/>
        </w:rPr>
        <w:t>registruota</w:t>
      </w:r>
      <w:r w:rsidRPr="00FC0B60">
        <w:rPr>
          <w:b/>
          <w:sz w:val="22"/>
          <w:szCs w:val="22"/>
        </w:rPr>
        <w:t xml:space="preserve"> tokiais pavadinimais:</w:t>
      </w:r>
    </w:p>
    <w:tbl>
      <w:tblPr>
        <w:tblW w:w="0" w:type="auto"/>
        <w:tblLayout w:type="fixed"/>
        <w:tblLook w:val="04A0" w:firstRow="1" w:lastRow="0" w:firstColumn="1" w:lastColumn="0" w:noHBand="0" w:noVBand="1"/>
      </w:tblPr>
      <w:tblGrid>
        <w:gridCol w:w="3652"/>
        <w:gridCol w:w="4253"/>
      </w:tblGrid>
      <w:tr w:rsidR="00A85AF5" w:rsidRPr="00FC0B60" w:rsidTr="00B03911">
        <w:tc>
          <w:tcPr>
            <w:tcW w:w="3652" w:type="dxa"/>
            <w:hideMark/>
          </w:tcPr>
          <w:p w:rsidR="00A85AF5" w:rsidRPr="00FC0B60" w:rsidRDefault="00A85AF5" w:rsidP="00B03911">
            <w:pPr>
              <w:keepNext/>
              <w:keepLines/>
              <w:rPr>
                <w:sz w:val="22"/>
                <w:szCs w:val="22"/>
              </w:rPr>
            </w:pPr>
            <w:r w:rsidRPr="00FC0B60">
              <w:rPr>
                <w:sz w:val="22"/>
                <w:szCs w:val="22"/>
              </w:rPr>
              <w:t>Austrija</w:t>
            </w:r>
          </w:p>
        </w:tc>
        <w:tc>
          <w:tcPr>
            <w:tcW w:w="4253" w:type="dxa"/>
            <w:hideMark/>
          </w:tcPr>
          <w:p w:rsidR="00A85AF5" w:rsidRPr="00FC0B60" w:rsidRDefault="00A85AF5" w:rsidP="00B03911">
            <w:pPr>
              <w:keepNext/>
              <w:keepLines/>
              <w:rPr>
                <w:sz w:val="22"/>
                <w:szCs w:val="22"/>
              </w:rPr>
            </w:pPr>
            <w:r w:rsidRPr="00FC0B60">
              <w:rPr>
                <w:sz w:val="22"/>
                <w:szCs w:val="22"/>
              </w:rPr>
              <w:t>NeisVac-C</w:t>
            </w:r>
          </w:p>
        </w:tc>
      </w:tr>
      <w:tr w:rsidR="00A85AF5" w:rsidRPr="00FC0B60" w:rsidTr="00B03911">
        <w:tc>
          <w:tcPr>
            <w:tcW w:w="3652" w:type="dxa"/>
            <w:hideMark/>
          </w:tcPr>
          <w:p w:rsidR="00A85AF5" w:rsidRPr="00FC0B60" w:rsidRDefault="00A85AF5" w:rsidP="00B03911">
            <w:pPr>
              <w:keepNext/>
              <w:keepLines/>
              <w:rPr>
                <w:sz w:val="22"/>
                <w:szCs w:val="22"/>
              </w:rPr>
            </w:pPr>
            <w:r w:rsidRPr="00FC0B60">
              <w:rPr>
                <w:sz w:val="22"/>
                <w:szCs w:val="22"/>
              </w:rPr>
              <w:t>Belgija</w:t>
            </w:r>
          </w:p>
          <w:p w:rsidR="00A85AF5" w:rsidRPr="00FC0B60" w:rsidRDefault="00A85AF5" w:rsidP="00B03911">
            <w:pPr>
              <w:keepNext/>
              <w:keepLines/>
              <w:rPr>
                <w:sz w:val="22"/>
                <w:szCs w:val="22"/>
              </w:rPr>
            </w:pPr>
            <w:r w:rsidRPr="00FC0B60">
              <w:rPr>
                <w:sz w:val="22"/>
                <w:szCs w:val="22"/>
              </w:rPr>
              <w:t>Bulgarija</w:t>
            </w:r>
          </w:p>
          <w:p w:rsidR="00A85AF5" w:rsidRPr="00FC0B60" w:rsidRDefault="00A85AF5" w:rsidP="00B03911">
            <w:pPr>
              <w:keepNext/>
              <w:keepLines/>
              <w:rPr>
                <w:sz w:val="22"/>
                <w:szCs w:val="22"/>
              </w:rPr>
            </w:pPr>
            <w:r w:rsidRPr="00FC0B60">
              <w:rPr>
                <w:sz w:val="22"/>
                <w:szCs w:val="22"/>
              </w:rPr>
              <w:t>Kipras</w:t>
            </w:r>
          </w:p>
        </w:tc>
        <w:tc>
          <w:tcPr>
            <w:tcW w:w="4253" w:type="dxa"/>
            <w:hideMark/>
          </w:tcPr>
          <w:p w:rsidR="00A85AF5" w:rsidRPr="00FC0B60" w:rsidRDefault="00A85AF5" w:rsidP="00B03911">
            <w:pPr>
              <w:keepNext/>
              <w:keepLines/>
              <w:rPr>
                <w:sz w:val="22"/>
                <w:szCs w:val="22"/>
              </w:rPr>
            </w:pPr>
            <w:r w:rsidRPr="00FC0B60">
              <w:rPr>
                <w:sz w:val="22"/>
                <w:szCs w:val="22"/>
              </w:rPr>
              <w:t>NeisVac-C</w:t>
            </w:r>
          </w:p>
          <w:p w:rsidR="00A85AF5" w:rsidRPr="00FC0B60" w:rsidRDefault="00A85AF5" w:rsidP="00B03911">
            <w:pPr>
              <w:keepNext/>
              <w:keepLines/>
              <w:rPr>
                <w:sz w:val="22"/>
                <w:szCs w:val="22"/>
              </w:rPr>
            </w:pPr>
            <w:r w:rsidRPr="00FC0B60">
              <w:rPr>
                <w:sz w:val="22"/>
                <w:szCs w:val="22"/>
              </w:rPr>
              <w:t>NeisVac-C</w:t>
            </w:r>
          </w:p>
          <w:p w:rsidR="00A85AF5" w:rsidRPr="00FC0B60" w:rsidRDefault="00A85AF5" w:rsidP="00B03911">
            <w:pPr>
              <w:keepNext/>
              <w:keepLines/>
              <w:rPr>
                <w:sz w:val="22"/>
                <w:szCs w:val="22"/>
              </w:rPr>
            </w:pPr>
            <w:r w:rsidRPr="00FC0B60">
              <w:rPr>
                <w:sz w:val="22"/>
                <w:szCs w:val="22"/>
              </w:rPr>
              <w:t>NeisVac-C</w:t>
            </w:r>
          </w:p>
        </w:tc>
      </w:tr>
      <w:tr w:rsidR="00A85AF5" w:rsidRPr="00FC0B60" w:rsidTr="00B03911">
        <w:tc>
          <w:tcPr>
            <w:tcW w:w="3652" w:type="dxa"/>
            <w:hideMark/>
          </w:tcPr>
          <w:p w:rsidR="00A85AF5" w:rsidRPr="00FC0B60" w:rsidRDefault="00A85AF5" w:rsidP="00B03911">
            <w:pPr>
              <w:keepNext/>
              <w:keepLines/>
              <w:rPr>
                <w:sz w:val="22"/>
                <w:szCs w:val="22"/>
              </w:rPr>
            </w:pPr>
            <w:r w:rsidRPr="00FC0B60">
              <w:rPr>
                <w:sz w:val="22"/>
                <w:szCs w:val="22"/>
              </w:rPr>
              <w:t>Danija</w:t>
            </w:r>
          </w:p>
        </w:tc>
        <w:tc>
          <w:tcPr>
            <w:tcW w:w="4253" w:type="dxa"/>
            <w:hideMark/>
          </w:tcPr>
          <w:p w:rsidR="00A85AF5" w:rsidRPr="00FC0B60" w:rsidRDefault="00A85AF5" w:rsidP="00B03911">
            <w:pPr>
              <w:keepNext/>
              <w:keepLines/>
              <w:rPr>
                <w:sz w:val="22"/>
                <w:szCs w:val="22"/>
              </w:rPr>
            </w:pPr>
            <w:r w:rsidRPr="00FC0B60">
              <w:rPr>
                <w:sz w:val="22"/>
                <w:szCs w:val="22"/>
              </w:rPr>
              <w:t>NeisVac-C</w:t>
            </w:r>
          </w:p>
        </w:tc>
      </w:tr>
      <w:tr w:rsidR="00A85AF5" w:rsidRPr="00FC0B60" w:rsidTr="00B03911">
        <w:tc>
          <w:tcPr>
            <w:tcW w:w="3652" w:type="dxa"/>
            <w:hideMark/>
          </w:tcPr>
          <w:p w:rsidR="00A85AF5" w:rsidRPr="00FC0B60" w:rsidRDefault="00A85AF5" w:rsidP="00B03911">
            <w:pPr>
              <w:keepNext/>
              <w:keepLines/>
              <w:rPr>
                <w:sz w:val="22"/>
                <w:szCs w:val="22"/>
              </w:rPr>
            </w:pPr>
            <w:r w:rsidRPr="00FC0B60">
              <w:rPr>
                <w:sz w:val="22"/>
                <w:szCs w:val="22"/>
              </w:rPr>
              <w:t>Prancūzija</w:t>
            </w:r>
          </w:p>
        </w:tc>
        <w:tc>
          <w:tcPr>
            <w:tcW w:w="4253" w:type="dxa"/>
            <w:hideMark/>
          </w:tcPr>
          <w:p w:rsidR="00A85AF5" w:rsidRPr="00FC0B60" w:rsidRDefault="00A85AF5" w:rsidP="00B03911">
            <w:pPr>
              <w:keepNext/>
              <w:keepLines/>
              <w:tabs>
                <w:tab w:val="left" w:pos="204"/>
              </w:tabs>
              <w:rPr>
                <w:sz w:val="22"/>
                <w:szCs w:val="22"/>
              </w:rPr>
            </w:pPr>
            <w:r w:rsidRPr="00FC0B60">
              <w:rPr>
                <w:sz w:val="22"/>
                <w:szCs w:val="22"/>
              </w:rPr>
              <w:t>NeisVac-C</w:t>
            </w:r>
          </w:p>
        </w:tc>
      </w:tr>
      <w:tr w:rsidR="00A85AF5" w:rsidRPr="00FC0B60" w:rsidTr="00B03911">
        <w:tc>
          <w:tcPr>
            <w:tcW w:w="3652" w:type="dxa"/>
            <w:hideMark/>
          </w:tcPr>
          <w:p w:rsidR="00A85AF5" w:rsidRPr="00FC0B60" w:rsidRDefault="00A85AF5" w:rsidP="00B03911">
            <w:pPr>
              <w:keepNext/>
              <w:keepLines/>
              <w:rPr>
                <w:sz w:val="22"/>
                <w:szCs w:val="22"/>
              </w:rPr>
            </w:pPr>
            <w:r w:rsidRPr="00FC0B60">
              <w:rPr>
                <w:sz w:val="22"/>
                <w:szCs w:val="22"/>
              </w:rPr>
              <w:t>Vokietija</w:t>
            </w:r>
          </w:p>
        </w:tc>
        <w:tc>
          <w:tcPr>
            <w:tcW w:w="4253" w:type="dxa"/>
            <w:hideMark/>
          </w:tcPr>
          <w:p w:rsidR="00A85AF5" w:rsidRPr="00FC0B60" w:rsidRDefault="00A85AF5" w:rsidP="00B03911">
            <w:pPr>
              <w:keepNext/>
              <w:keepLines/>
              <w:rPr>
                <w:sz w:val="22"/>
                <w:szCs w:val="22"/>
              </w:rPr>
            </w:pPr>
            <w:r w:rsidRPr="00FC0B60">
              <w:rPr>
                <w:sz w:val="22"/>
                <w:szCs w:val="22"/>
              </w:rPr>
              <w:t>NeisVac-C</w:t>
            </w:r>
          </w:p>
        </w:tc>
      </w:tr>
      <w:tr w:rsidR="00A85AF5" w:rsidRPr="00FC0B60" w:rsidTr="00B03911">
        <w:tc>
          <w:tcPr>
            <w:tcW w:w="3652" w:type="dxa"/>
            <w:hideMark/>
          </w:tcPr>
          <w:p w:rsidR="00A85AF5" w:rsidRPr="00FC0B60" w:rsidRDefault="00A85AF5" w:rsidP="00B03911">
            <w:pPr>
              <w:keepNext/>
              <w:keepLines/>
              <w:rPr>
                <w:sz w:val="22"/>
                <w:szCs w:val="22"/>
              </w:rPr>
            </w:pPr>
            <w:r w:rsidRPr="00FC0B60">
              <w:rPr>
                <w:sz w:val="22"/>
                <w:szCs w:val="22"/>
              </w:rPr>
              <w:t>Graikija</w:t>
            </w:r>
          </w:p>
        </w:tc>
        <w:tc>
          <w:tcPr>
            <w:tcW w:w="4253" w:type="dxa"/>
            <w:hideMark/>
          </w:tcPr>
          <w:p w:rsidR="00A85AF5" w:rsidRPr="00FC0B60" w:rsidRDefault="00A85AF5" w:rsidP="00B03911">
            <w:pPr>
              <w:pStyle w:val="Antrat2"/>
              <w:keepLines/>
              <w:spacing w:before="0" w:after="0"/>
              <w:rPr>
                <w:rFonts w:ascii="Times New Roman" w:hAnsi="Times New Roman"/>
                <w:sz w:val="22"/>
                <w:szCs w:val="22"/>
              </w:rPr>
            </w:pPr>
            <w:r w:rsidRPr="00FC0B60">
              <w:rPr>
                <w:rFonts w:ascii="Times New Roman" w:hAnsi="Times New Roman"/>
                <w:b w:val="0"/>
                <w:i w:val="0"/>
                <w:sz w:val="22"/>
                <w:szCs w:val="22"/>
              </w:rPr>
              <w:t>NeisVac-C</w:t>
            </w:r>
          </w:p>
        </w:tc>
      </w:tr>
      <w:tr w:rsidR="00A85AF5" w:rsidRPr="00FC0B60" w:rsidTr="00B03911">
        <w:tc>
          <w:tcPr>
            <w:tcW w:w="3652" w:type="dxa"/>
            <w:hideMark/>
          </w:tcPr>
          <w:p w:rsidR="00A85AF5" w:rsidRPr="00FC0B60" w:rsidRDefault="00A85AF5" w:rsidP="00B03911">
            <w:pPr>
              <w:keepNext/>
              <w:keepLines/>
              <w:rPr>
                <w:sz w:val="22"/>
                <w:szCs w:val="22"/>
              </w:rPr>
            </w:pPr>
            <w:r w:rsidRPr="00FC0B60">
              <w:rPr>
                <w:sz w:val="22"/>
                <w:szCs w:val="22"/>
              </w:rPr>
              <w:t>Vengrija</w:t>
            </w:r>
          </w:p>
          <w:p w:rsidR="00A85AF5" w:rsidRPr="00FC0B60" w:rsidRDefault="00A85AF5" w:rsidP="00B03911">
            <w:pPr>
              <w:keepNext/>
              <w:keepLines/>
              <w:rPr>
                <w:sz w:val="22"/>
                <w:szCs w:val="22"/>
              </w:rPr>
            </w:pPr>
            <w:r w:rsidRPr="00FC0B60">
              <w:rPr>
                <w:sz w:val="22"/>
                <w:szCs w:val="22"/>
              </w:rPr>
              <w:t>Islandija</w:t>
            </w:r>
          </w:p>
        </w:tc>
        <w:tc>
          <w:tcPr>
            <w:tcW w:w="4253" w:type="dxa"/>
            <w:hideMark/>
          </w:tcPr>
          <w:p w:rsidR="00A85AF5" w:rsidRPr="00FC0B60" w:rsidRDefault="00A85AF5" w:rsidP="00B03911">
            <w:pPr>
              <w:keepNext/>
              <w:keepLines/>
              <w:rPr>
                <w:sz w:val="22"/>
                <w:szCs w:val="22"/>
              </w:rPr>
            </w:pPr>
            <w:r w:rsidRPr="00FC0B60">
              <w:rPr>
                <w:sz w:val="22"/>
                <w:szCs w:val="22"/>
              </w:rPr>
              <w:t>NeisVac-C</w:t>
            </w:r>
          </w:p>
          <w:p w:rsidR="00A85AF5" w:rsidRPr="00FC0B60" w:rsidRDefault="00A85AF5" w:rsidP="00B03911">
            <w:pPr>
              <w:keepNext/>
              <w:keepLines/>
              <w:rPr>
                <w:sz w:val="22"/>
                <w:szCs w:val="22"/>
              </w:rPr>
            </w:pPr>
            <w:r w:rsidRPr="00FC0B60">
              <w:rPr>
                <w:sz w:val="22"/>
                <w:szCs w:val="22"/>
              </w:rPr>
              <w:t>NeisVac-C</w:t>
            </w:r>
          </w:p>
        </w:tc>
      </w:tr>
      <w:tr w:rsidR="00A85AF5" w:rsidRPr="00FC0B60" w:rsidTr="00B03911">
        <w:tc>
          <w:tcPr>
            <w:tcW w:w="3652" w:type="dxa"/>
            <w:hideMark/>
          </w:tcPr>
          <w:p w:rsidR="00A85AF5" w:rsidRPr="00FC0B60" w:rsidRDefault="00A85AF5" w:rsidP="00B03911">
            <w:pPr>
              <w:keepNext/>
              <w:keepLines/>
              <w:rPr>
                <w:sz w:val="22"/>
                <w:szCs w:val="22"/>
              </w:rPr>
            </w:pPr>
            <w:r w:rsidRPr="00FC0B60">
              <w:rPr>
                <w:sz w:val="22"/>
                <w:szCs w:val="22"/>
              </w:rPr>
              <w:t>Airija</w:t>
            </w:r>
          </w:p>
        </w:tc>
        <w:tc>
          <w:tcPr>
            <w:tcW w:w="4253" w:type="dxa"/>
            <w:hideMark/>
          </w:tcPr>
          <w:p w:rsidR="00A85AF5" w:rsidRPr="00FC0B60" w:rsidRDefault="00A85AF5" w:rsidP="00B03911">
            <w:pPr>
              <w:keepNext/>
              <w:keepLines/>
              <w:rPr>
                <w:sz w:val="22"/>
                <w:szCs w:val="22"/>
              </w:rPr>
            </w:pPr>
            <w:r w:rsidRPr="00FC0B60">
              <w:rPr>
                <w:sz w:val="22"/>
                <w:szCs w:val="22"/>
              </w:rPr>
              <w:t>NeisVac-C</w:t>
            </w:r>
          </w:p>
        </w:tc>
      </w:tr>
      <w:tr w:rsidR="00A85AF5" w:rsidRPr="00FC0B60" w:rsidTr="00B03911">
        <w:tc>
          <w:tcPr>
            <w:tcW w:w="3652" w:type="dxa"/>
            <w:hideMark/>
          </w:tcPr>
          <w:p w:rsidR="00A85AF5" w:rsidRPr="00FC0B60" w:rsidRDefault="00A85AF5" w:rsidP="00B03911">
            <w:pPr>
              <w:keepNext/>
              <w:keepLines/>
              <w:tabs>
                <w:tab w:val="left" w:pos="-720"/>
                <w:tab w:val="left" w:pos="4536"/>
              </w:tabs>
              <w:rPr>
                <w:sz w:val="22"/>
                <w:szCs w:val="22"/>
              </w:rPr>
            </w:pPr>
            <w:r w:rsidRPr="00FC0B60">
              <w:rPr>
                <w:sz w:val="22"/>
                <w:szCs w:val="22"/>
              </w:rPr>
              <w:t>Italija</w:t>
            </w:r>
          </w:p>
        </w:tc>
        <w:tc>
          <w:tcPr>
            <w:tcW w:w="4253" w:type="dxa"/>
            <w:hideMark/>
          </w:tcPr>
          <w:p w:rsidR="00A85AF5" w:rsidRPr="00FC0B60" w:rsidRDefault="00A85AF5" w:rsidP="00B03911">
            <w:pPr>
              <w:keepNext/>
              <w:keepLines/>
              <w:rPr>
                <w:sz w:val="22"/>
                <w:szCs w:val="22"/>
              </w:rPr>
            </w:pPr>
            <w:r w:rsidRPr="00FC0B60">
              <w:rPr>
                <w:sz w:val="22"/>
                <w:szCs w:val="22"/>
              </w:rPr>
              <w:t>NeisVac-C</w:t>
            </w:r>
          </w:p>
        </w:tc>
      </w:tr>
      <w:tr w:rsidR="00A85AF5" w:rsidRPr="00FC0B60" w:rsidTr="00B03911">
        <w:tc>
          <w:tcPr>
            <w:tcW w:w="3652" w:type="dxa"/>
            <w:hideMark/>
          </w:tcPr>
          <w:p w:rsidR="00A85AF5" w:rsidRPr="00FC0B60" w:rsidRDefault="00A85AF5" w:rsidP="00B03911">
            <w:pPr>
              <w:keepNext/>
              <w:keepLines/>
              <w:rPr>
                <w:sz w:val="22"/>
                <w:szCs w:val="22"/>
              </w:rPr>
            </w:pPr>
            <w:r w:rsidRPr="00FC0B60">
              <w:rPr>
                <w:sz w:val="22"/>
                <w:szCs w:val="22"/>
              </w:rPr>
              <w:t>Lietuva</w:t>
            </w:r>
          </w:p>
          <w:p w:rsidR="00A85AF5" w:rsidRPr="00FC0B60" w:rsidRDefault="00A85AF5" w:rsidP="00B03911">
            <w:pPr>
              <w:keepNext/>
              <w:keepLines/>
              <w:rPr>
                <w:sz w:val="22"/>
                <w:szCs w:val="22"/>
              </w:rPr>
            </w:pPr>
            <w:r w:rsidRPr="00FC0B60">
              <w:rPr>
                <w:sz w:val="22"/>
                <w:szCs w:val="22"/>
              </w:rPr>
              <w:t>Liuksemburgas</w:t>
            </w:r>
          </w:p>
        </w:tc>
        <w:tc>
          <w:tcPr>
            <w:tcW w:w="4253" w:type="dxa"/>
            <w:hideMark/>
          </w:tcPr>
          <w:p w:rsidR="00A85AF5" w:rsidRPr="00FC0B60" w:rsidRDefault="00A85AF5" w:rsidP="00B03911">
            <w:pPr>
              <w:keepNext/>
              <w:keepLines/>
              <w:rPr>
                <w:sz w:val="22"/>
                <w:szCs w:val="22"/>
              </w:rPr>
            </w:pPr>
            <w:r w:rsidRPr="00FC0B60">
              <w:rPr>
                <w:sz w:val="22"/>
                <w:szCs w:val="22"/>
              </w:rPr>
              <w:t>NeisVac-C</w:t>
            </w:r>
          </w:p>
          <w:p w:rsidR="00A85AF5" w:rsidRPr="00FC0B60" w:rsidRDefault="00A85AF5" w:rsidP="00B03911">
            <w:pPr>
              <w:keepNext/>
              <w:keepLines/>
              <w:rPr>
                <w:sz w:val="22"/>
                <w:szCs w:val="22"/>
              </w:rPr>
            </w:pPr>
            <w:r w:rsidRPr="00FC0B60">
              <w:rPr>
                <w:sz w:val="22"/>
                <w:szCs w:val="22"/>
              </w:rPr>
              <w:t>NeisVac-C</w:t>
            </w:r>
          </w:p>
        </w:tc>
      </w:tr>
      <w:tr w:rsidR="00A85AF5" w:rsidRPr="00FC0B60" w:rsidTr="00B03911">
        <w:tc>
          <w:tcPr>
            <w:tcW w:w="3652" w:type="dxa"/>
            <w:hideMark/>
          </w:tcPr>
          <w:p w:rsidR="00A85AF5" w:rsidRPr="00FC0B60" w:rsidRDefault="00A85AF5" w:rsidP="00B03911">
            <w:pPr>
              <w:keepNext/>
              <w:keepLines/>
              <w:rPr>
                <w:sz w:val="22"/>
                <w:szCs w:val="22"/>
              </w:rPr>
            </w:pPr>
            <w:r w:rsidRPr="00FC0B60">
              <w:rPr>
                <w:sz w:val="22"/>
                <w:szCs w:val="22"/>
              </w:rPr>
              <w:t>Malta</w:t>
            </w:r>
          </w:p>
          <w:p w:rsidR="00A85AF5" w:rsidRPr="00FC0B60" w:rsidRDefault="00A85AF5" w:rsidP="00B03911">
            <w:pPr>
              <w:keepNext/>
              <w:keepLines/>
              <w:rPr>
                <w:sz w:val="22"/>
                <w:szCs w:val="22"/>
              </w:rPr>
            </w:pPr>
            <w:r w:rsidRPr="00FC0B60">
              <w:rPr>
                <w:sz w:val="22"/>
                <w:szCs w:val="22"/>
              </w:rPr>
              <w:t>Nyderlandai</w:t>
            </w:r>
          </w:p>
        </w:tc>
        <w:tc>
          <w:tcPr>
            <w:tcW w:w="4253" w:type="dxa"/>
            <w:hideMark/>
          </w:tcPr>
          <w:p w:rsidR="00A85AF5" w:rsidRPr="00FC0B60" w:rsidRDefault="00A85AF5" w:rsidP="00B03911">
            <w:pPr>
              <w:keepNext/>
              <w:keepLines/>
              <w:rPr>
                <w:sz w:val="22"/>
                <w:szCs w:val="22"/>
              </w:rPr>
            </w:pPr>
            <w:r w:rsidRPr="00FC0B60">
              <w:rPr>
                <w:sz w:val="22"/>
                <w:szCs w:val="22"/>
              </w:rPr>
              <w:t>NeisVac-C</w:t>
            </w:r>
          </w:p>
          <w:p w:rsidR="00A85AF5" w:rsidRPr="00FC0B60" w:rsidRDefault="00A85AF5" w:rsidP="00B03911">
            <w:pPr>
              <w:keepNext/>
              <w:keepLines/>
              <w:rPr>
                <w:sz w:val="22"/>
                <w:szCs w:val="22"/>
              </w:rPr>
            </w:pPr>
            <w:r w:rsidRPr="00FC0B60">
              <w:rPr>
                <w:sz w:val="22"/>
                <w:szCs w:val="22"/>
              </w:rPr>
              <w:t>NeisVac-C</w:t>
            </w:r>
          </w:p>
        </w:tc>
      </w:tr>
      <w:tr w:rsidR="00A85AF5" w:rsidRPr="00FC0B60" w:rsidTr="00B03911">
        <w:tc>
          <w:tcPr>
            <w:tcW w:w="3652" w:type="dxa"/>
            <w:hideMark/>
          </w:tcPr>
          <w:p w:rsidR="00A85AF5" w:rsidRPr="00FC0B60" w:rsidRDefault="00A85AF5" w:rsidP="00B03911">
            <w:pPr>
              <w:keepNext/>
              <w:keepLines/>
              <w:rPr>
                <w:sz w:val="22"/>
                <w:szCs w:val="22"/>
              </w:rPr>
            </w:pPr>
            <w:r w:rsidRPr="00FC0B60">
              <w:rPr>
                <w:sz w:val="22"/>
                <w:szCs w:val="22"/>
              </w:rPr>
              <w:t>Lenkija</w:t>
            </w:r>
          </w:p>
          <w:p w:rsidR="00A85AF5" w:rsidRPr="00FC0B60" w:rsidRDefault="00A85AF5" w:rsidP="00B03911">
            <w:pPr>
              <w:keepNext/>
              <w:keepLines/>
              <w:rPr>
                <w:sz w:val="22"/>
                <w:szCs w:val="22"/>
              </w:rPr>
            </w:pPr>
            <w:r w:rsidRPr="00FC0B60">
              <w:rPr>
                <w:sz w:val="22"/>
                <w:szCs w:val="22"/>
              </w:rPr>
              <w:t>Portugalija</w:t>
            </w:r>
          </w:p>
        </w:tc>
        <w:tc>
          <w:tcPr>
            <w:tcW w:w="4253" w:type="dxa"/>
            <w:hideMark/>
          </w:tcPr>
          <w:p w:rsidR="00A85AF5" w:rsidRPr="00FC0B60" w:rsidRDefault="00A85AF5" w:rsidP="00B03911">
            <w:pPr>
              <w:rPr>
                <w:sz w:val="22"/>
                <w:szCs w:val="22"/>
              </w:rPr>
            </w:pPr>
            <w:r w:rsidRPr="00FC0B60">
              <w:rPr>
                <w:sz w:val="22"/>
                <w:szCs w:val="22"/>
              </w:rPr>
              <w:t>NeisVac-C</w:t>
            </w:r>
          </w:p>
          <w:p w:rsidR="00A85AF5" w:rsidRPr="00FC0B60" w:rsidRDefault="00A85AF5" w:rsidP="00B03911">
            <w:pPr>
              <w:keepNext/>
              <w:keepLines/>
              <w:rPr>
                <w:sz w:val="22"/>
                <w:szCs w:val="22"/>
              </w:rPr>
            </w:pPr>
            <w:r w:rsidRPr="00FC0B60">
              <w:rPr>
                <w:sz w:val="22"/>
                <w:szCs w:val="22"/>
              </w:rPr>
              <w:t>NeisVac-C</w:t>
            </w:r>
          </w:p>
        </w:tc>
      </w:tr>
      <w:tr w:rsidR="00A85AF5" w:rsidRPr="00FC0B60" w:rsidTr="00B03911">
        <w:tc>
          <w:tcPr>
            <w:tcW w:w="3652" w:type="dxa"/>
            <w:hideMark/>
          </w:tcPr>
          <w:p w:rsidR="00A85AF5" w:rsidRPr="00FC0B60" w:rsidRDefault="00A85AF5" w:rsidP="00B03911">
            <w:pPr>
              <w:keepNext/>
              <w:keepLines/>
              <w:rPr>
                <w:sz w:val="22"/>
                <w:szCs w:val="22"/>
              </w:rPr>
            </w:pPr>
            <w:r w:rsidRPr="00FC0B60">
              <w:rPr>
                <w:sz w:val="22"/>
                <w:szCs w:val="22"/>
              </w:rPr>
              <w:t>Slovakija</w:t>
            </w:r>
          </w:p>
          <w:p w:rsidR="00A85AF5" w:rsidRPr="00FC0B60" w:rsidRDefault="00A85AF5" w:rsidP="00B03911">
            <w:pPr>
              <w:keepNext/>
              <w:keepLines/>
              <w:rPr>
                <w:sz w:val="22"/>
                <w:szCs w:val="22"/>
              </w:rPr>
            </w:pPr>
            <w:r w:rsidRPr="00FC0B60">
              <w:rPr>
                <w:sz w:val="22"/>
                <w:szCs w:val="22"/>
              </w:rPr>
              <w:t>Ispanija</w:t>
            </w:r>
          </w:p>
        </w:tc>
        <w:tc>
          <w:tcPr>
            <w:tcW w:w="4253" w:type="dxa"/>
            <w:hideMark/>
          </w:tcPr>
          <w:p w:rsidR="00A85AF5" w:rsidRPr="00FC0B60" w:rsidRDefault="00A85AF5" w:rsidP="00B03911">
            <w:pPr>
              <w:keepNext/>
              <w:keepLines/>
              <w:rPr>
                <w:sz w:val="22"/>
                <w:szCs w:val="22"/>
              </w:rPr>
            </w:pPr>
            <w:r w:rsidRPr="00FC0B60">
              <w:rPr>
                <w:sz w:val="22"/>
                <w:szCs w:val="22"/>
              </w:rPr>
              <w:t>NeisVac-C</w:t>
            </w:r>
          </w:p>
          <w:p w:rsidR="00A85AF5" w:rsidRPr="00FC0B60" w:rsidRDefault="00A85AF5" w:rsidP="00A85AF5">
            <w:pPr>
              <w:keepNext/>
              <w:keepLines/>
              <w:rPr>
                <w:sz w:val="22"/>
                <w:szCs w:val="22"/>
              </w:rPr>
            </w:pPr>
            <w:r w:rsidRPr="00FC0B60">
              <w:rPr>
                <w:sz w:val="22"/>
                <w:szCs w:val="22"/>
              </w:rPr>
              <w:t>NeisVac-C</w:t>
            </w:r>
          </w:p>
        </w:tc>
      </w:tr>
      <w:tr w:rsidR="00A85AF5" w:rsidRPr="00FC0B60" w:rsidTr="00B03911">
        <w:tc>
          <w:tcPr>
            <w:tcW w:w="3652" w:type="dxa"/>
          </w:tcPr>
          <w:p w:rsidR="00A85AF5" w:rsidRPr="00FC0B60" w:rsidRDefault="00A85AF5" w:rsidP="00B03911">
            <w:pPr>
              <w:keepNext/>
              <w:keepLines/>
              <w:rPr>
                <w:sz w:val="22"/>
                <w:szCs w:val="22"/>
              </w:rPr>
            </w:pPr>
          </w:p>
        </w:tc>
        <w:tc>
          <w:tcPr>
            <w:tcW w:w="4253" w:type="dxa"/>
          </w:tcPr>
          <w:p w:rsidR="00A85AF5" w:rsidRPr="00FC0B60" w:rsidRDefault="00A85AF5" w:rsidP="00B03911">
            <w:pPr>
              <w:keepNext/>
              <w:keepLines/>
              <w:rPr>
                <w:sz w:val="22"/>
                <w:szCs w:val="22"/>
              </w:rPr>
            </w:pPr>
          </w:p>
        </w:tc>
      </w:tr>
      <w:tr w:rsidR="00A85AF5" w:rsidRPr="00FC0B60" w:rsidTr="00B03911">
        <w:tc>
          <w:tcPr>
            <w:tcW w:w="3652" w:type="dxa"/>
            <w:hideMark/>
          </w:tcPr>
          <w:p w:rsidR="00A85AF5" w:rsidRPr="00FC0B60" w:rsidRDefault="00A85AF5" w:rsidP="00B03911">
            <w:pPr>
              <w:keepNext/>
              <w:keepLines/>
              <w:rPr>
                <w:sz w:val="22"/>
                <w:szCs w:val="22"/>
              </w:rPr>
            </w:pPr>
            <w:r w:rsidRPr="00FC0B60">
              <w:rPr>
                <w:sz w:val="22"/>
                <w:szCs w:val="22"/>
              </w:rPr>
              <w:t>Jungtinė Karalystė</w:t>
            </w:r>
            <w:r>
              <w:rPr>
                <w:sz w:val="22"/>
                <w:szCs w:val="22"/>
              </w:rPr>
              <w:t xml:space="preserve"> (Šiaurės Airija)</w:t>
            </w:r>
          </w:p>
        </w:tc>
        <w:tc>
          <w:tcPr>
            <w:tcW w:w="4253" w:type="dxa"/>
            <w:hideMark/>
          </w:tcPr>
          <w:p w:rsidR="00A85AF5" w:rsidRPr="00FC0B60" w:rsidRDefault="00A85AF5" w:rsidP="00B03911">
            <w:pPr>
              <w:keepNext/>
              <w:keepLines/>
              <w:rPr>
                <w:sz w:val="22"/>
                <w:szCs w:val="22"/>
              </w:rPr>
            </w:pPr>
            <w:r w:rsidRPr="00FC0B60">
              <w:rPr>
                <w:sz w:val="22"/>
                <w:szCs w:val="22"/>
              </w:rPr>
              <w:t>NeisVac-C</w:t>
            </w:r>
          </w:p>
        </w:tc>
      </w:tr>
    </w:tbl>
    <w:p w:rsidR="00A85AF5" w:rsidRPr="00FC0B60" w:rsidRDefault="00A85AF5" w:rsidP="00A85AF5">
      <w:pPr>
        <w:pStyle w:val="BTEMEASMCA"/>
      </w:pPr>
    </w:p>
    <w:p w:rsidR="00A85AF5" w:rsidRPr="00FC0B60" w:rsidRDefault="00A85AF5" w:rsidP="00A85AF5">
      <w:pPr>
        <w:pStyle w:val="BTEMEASMCA"/>
      </w:pPr>
    </w:p>
    <w:p w:rsidR="00A85AF5" w:rsidRPr="00FC0B60" w:rsidRDefault="00A85AF5" w:rsidP="00A85AF5">
      <w:pPr>
        <w:pStyle w:val="BTbEMEASMCA"/>
      </w:pPr>
      <w:r w:rsidRPr="00FC0B60">
        <w:t>Šis pakuotės lapelis paskutinį kartą peržiūrėtas</w:t>
      </w:r>
      <w:r>
        <w:t xml:space="preserve"> 2021-05-30.</w:t>
      </w:r>
    </w:p>
    <w:p w:rsidR="00A85AF5" w:rsidRPr="00FC0B60" w:rsidRDefault="00A85AF5" w:rsidP="00A85AF5">
      <w:pPr>
        <w:pStyle w:val="BTbEMEASMCA"/>
      </w:pPr>
    </w:p>
    <w:p w:rsidR="00A85AF5" w:rsidRPr="00FC0B60" w:rsidRDefault="00A85AF5" w:rsidP="00A85AF5">
      <w:pPr>
        <w:rPr>
          <w:sz w:val="22"/>
          <w:szCs w:val="22"/>
        </w:rPr>
      </w:pPr>
    </w:p>
    <w:p w:rsidR="00A85AF5" w:rsidRPr="00FC0B60" w:rsidRDefault="00A85AF5" w:rsidP="00A85AF5">
      <w:pPr>
        <w:rPr>
          <w:sz w:val="22"/>
          <w:szCs w:val="22"/>
        </w:rPr>
      </w:pPr>
      <w:r w:rsidRPr="00FC0B60">
        <w:rPr>
          <w:snapToGrid w:val="0"/>
          <w:sz w:val="22"/>
          <w:szCs w:val="22"/>
        </w:rPr>
        <w:t>Išsami informacija apie šį vaistą</w:t>
      </w:r>
      <w:r w:rsidRPr="00FC0B60">
        <w:rPr>
          <w:sz w:val="22"/>
          <w:szCs w:val="22"/>
        </w:rPr>
        <w:t xml:space="preserve"> pateikiama Valstybinės vaistų kontrolės tarnybos prie Lietuvos Respublikos sveikatos apsaugos ministerijos </w:t>
      </w:r>
      <w:r w:rsidRPr="00FC0B60">
        <w:rPr>
          <w:snapToGrid w:val="0"/>
          <w:sz w:val="22"/>
          <w:szCs w:val="22"/>
        </w:rPr>
        <w:t>tinklalapyje</w:t>
      </w:r>
      <w:r w:rsidRPr="00FC0B60">
        <w:rPr>
          <w:i/>
          <w:snapToGrid w:val="0"/>
          <w:sz w:val="22"/>
          <w:szCs w:val="22"/>
        </w:rPr>
        <w:t xml:space="preserve"> </w:t>
      </w:r>
      <w:hyperlink r:id="rId8" w:history="1">
        <w:r w:rsidRPr="00FC0B60">
          <w:rPr>
            <w:rFonts w:eastAsia="SimSun"/>
            <w:snapToGrid w:val="0"/>
            <w:color w:val="0000FF"/>
            <w:sz w:val="22"/>
            <w:szCs w:val="22"/>
            <w:u w:val="single"/>
          </w:rPr>
          <w:t>http://www.vvkt.lt/</w:t>
        </w:r>
      </w:hyperlink>
    </w:p>
    <w:p w:rsidR="00A85AF5" w:rsidRPr="00FC0B60" w:rsidRDefault="00A85AF5" w:rsidP="00A85AF5">
      <w:pPr>
        <w:numPr>
          <w:ilvl w:val="12"/>
          <w:numId w:val="0"/>
        </w:numPr>
        <w:tabs>
          <w:tab w:val="left" w:pos="567"/>
        </w:tabs>
        <w:ind w:right="-2"/>
        <w:rPr>
          <w:sz w:val="22"/>
        </w:rPr>
      </w:pPr>
    </w:p>
    <w:p w:rsidR="00A85AF5" w:rsidRPr="00C75C21" w:rsidRDefault="00A85AF5" w:rsidP="00A85AF5">
      <w:pPr>
        <w:rPr>
          <w:sz w:val="22"/>
        </w:rPr>
      </w:pPr>
      <w:r w:rsidRPr="00C75C21">
        <w:rPr>
          <w:sz w:val="22"/>
        </w:rPr>
        <w:t>------------------------------------------------------------------------------------------------------------------------</w:t>
      </w:r>
    </w:p>
    <w:p w:rsidR="00A85AF5" w:rsidRDefault="00A85AF5" w:rsidP="00A85AF5">
      <w:pPr>
        <w:rPr>
          <w:sz w:val="22"/>
        </w:rPr>
      </w:pPr>
      <w:r w:rsidRPr="007542FC">
        <w:rPr>
          <w:sz w:val="22"/>
        </w:rPr>
        <w:t>Toliau pateikta informacija skirta tik sveikatos priežiūros specialistams.</w:t>
      </w:r>
    </w:p>
    <w:p w:rsidR="00A85AF5" w:rsidRDefault="00A85AF5" w:rsidP="00A85AF5">
      <w:pPr>
        <w:rPr>
          <w:sz w:val="22"/>
        </w:rPr>
      </w:pPr>
    </w:p>
    <w:p w:rsidR="00A85AF5" w:rsidRDefault="00A85AF5" w:rsidP="00A85AF5">
      <w:pPr>
        <w:rPr>
          <w:sz w:val="22"/>
        </w:rPr>
      </w:pPr>
      <w:r>
        <w:rPr>
          <w:sz w:val="22"/>
        </w:rPr>
        <w:t>Vakcina skirta leisti tik į raumenis. Negalima leisti po oda arba į kraujagyslę.</w:t>
      </w:r>
    </w:p>
    <w:p w:rsidR="00A85AF5" w:rsidRDefault="00A85AF5" w:rsidP="00A85AF5">
      <w:pPr>
        <w:rPr>
          <w:sz w:val="22"/>
        </w:rPr>
      </w:pPr>
    </w:p>
    <w:p w:rsidR="00A85AF5" w:rsidRDefault="00A85AF5" w:rsidP="00A85AF5">
      <w:pPr>
        <w:rPr>
          <w:sz w:val="22"/>
          <w:szCs w:val="22"/>
        </w:rPr>
      </w:pPr>
      <w:r w:rsidRPr="00FC0B60">
        <w:rPr>
          <w:sz w:val="22"/>
          <w:szCs w:val="22"/>
        </w:rPr>
        <w:t>Jeigu skiepijama daugiau nei viena vakcina, jas reikia leisti į skirtingas kūno vietas.</w:t>
      </w:r>
    </w:p>
    <w:p w:rsidR="00A85AF5" w:rsidRDefault="00A85AF5" w:rsidP="00A85AF5">
      <w:pPr>
        <w:rPr>
          <w:sz w:val="22"/>
        </w:rPr>
      </w:pPr>
    </w:p>
    <w:p w:rsidR="00A85AF5" w:rsidRDefault="00A85AF5" w:rsidP="00A85AF5">
      <w:pPr>
        <w:rPr>
          <w:sz w:val="22"/>
          <w:szCs w:val="22"/>
        </w:rPr>
      </w:pPr>
      <w:r w:rsidRPr="00FC0B60">
        <w:rPr>
          <w:sz w:val="22"/>
          <w:szCs w:val="22"/>
        </w:rPr>
        <w:t>NeisVac-C vakcinos negalima maišyti su kitomis vakcinomis ir leisti vienu švirkštu.</w:t>
      </w:r>
    </w:p>
    <w:p w:rsidR="00A85AF5" w:rsidRDefault="00A85AF5" w:rsidP="00A85AF5">
      <w:pPr>
        <w:rPr>
          <w:sz w:val="22"/>
        </w:rPr>
      </w:pPr>
    </w:p>
    <w:p w:rsidR="00A85AF5" w:rsidRDefault="00A85AF5" w:rsidP="00A85AF5">
      <w:pPr>
        <w:rPr>
          <w:sz w:val="22"/>
          <w:szCs w:val="22"/>
        </w:rPr>
      </w:pPr>
      <w:r w:rsidRPr="00FC0B60">
        <w:rPr>
          <w:sz w:val="22"/>
          <w:szCs w:val="22"/>
        </w:rPr>
        <w:t>Nėra nustatyta būtinybė skiepyti palaikomąja doze, jei asmuo pirminės imunizacijos metu buvo 12</w:t>
      </w:r>
      <w:r>
        <w:rPr>
          <w:sz w:val="22"/>
          <w:szCs w:val="22"/>
        </w:rPr>
        <w:t> </w:t>
      </w:r>
      <w:r w:rsidRPr="00FC0B60">
        <w:rPr>
          <w:sz w:val="22"/>
          <w:szCs w:val="22"/>
        </w:rPr>
        <w:t>mėnesių</w:t>
      </w:r>
      <w:r>
        <w:rPr>
          <w:sz w:val="22"/>
          <w:szCs w:val="22"/>
        </w:rPr>
        <w:t xml:space="preserve"> amžiaus</w:t>
      </w:r>
      <w:r w:rsidRPr="00FC0B60">
        <w:rPr>
          <w:sz w:val="22"/>
          <w:szCs w:val="22"/>
        </w:rPr>
        <w:t xml:space="preserve"> </w:t>
      </w:r>
      <w:r>
        <w:rPr>
          <w:sz w:val="22"/>
          <w:szCs w:val="22"/>
        </w:rPr>
        <w:t xml:space="preserve">arba </w:t>
      </w:r>
      <w:r w:rsidRPr="00FC0B60">
        <w:rPr>
          <w:sz w:val="22"/>
          <w:szCs w:val="22"/>
        </w:rPr>
        <w:t>vyresnis.</w:t>
      </w:r>
    </w:p>
    <w:p w:rsidR="00A85AF5" w:rsidRDefault="00A85AF5" w:rsidP="00A85AF5">
      <w:pPr>
        <w:rPr>
          <w:sz w:val="22"/>
          <w:szCs w:val="22"/>
        </w:rPr>
      </w:pPr>
    </w:p>
    <w:p w:rsidR="00A85AF5" w:rsidRDefault="00A85AF5" w:rsidP="00A85AF5">
      <w:r w:rsidRPr="00FC0B60">
        <w:rPr>
          <w:sz w:val="22"/>
          <w:szCs w:val="22"/>
        </w:rPr>
        <w:t>Laikant gali susidaryti baltų nuosėdų ir skaidraus supernatanto. Todėl prieš vartojant, vakciną reikia supurtyti iki homogeniškos masės. Jei švirkšte aptinkamos pašalinės dalelės arba pakitusi spalva, vakciną turi išmesti sveikatos priežiūros specialistas.</w:t>
      </w:r>
    </w:p>
    <w:p w:rsidR="00A85AF5" w:rsidRDefault="00A85AF5" w:rsidP="00A85AF5">
      <w:pPr>
        <w:rPr>
          <w:sz w:val="22"/>
        </w:rPr>
      </w:pPr>
    </w:p>
    <w:p w:rsidR="00A85AF5" w:rsidRDefault="00A85AF5" w:rsidP="00A85AF5">
      <w:pPr>
        <w:rPr>
          <w:szCs w:val="22"/>
        </w:rPr>
      </w:pPr>
      <w:r w:rsidRPr="00FC0B60">
        <w:rPr>
          <w:sz w:val="22"/>
          <w:szCs w:val="22"/>
        </w:rPr>
        <w:t>Kiekvienas užpildytas švirkštas supakuotas į lizdinę plokštelę. Lizdinėje plokštelėje esanti anga yra padaryta specialiai, siekiant užtikrinti drėgmės pasiskirstymą, kai vakcina prieš skiepijimą šildoma, kaip nurodyta rekomendacijose. Norėdami išimti švirkštą iš lizdinės plokštelės, atidarykite ją, atlupdami jos dangtelį. Negalima švirkšto išspausti iš lizdinės plokštelės.</w:t>
      </w:r>
    </w:p>
    <w:p w:rsidR="00A85AF5" w:rsidRDefault="00A85AF5" w:rsidP="00A85AF5">
      <w:pPr>
        <w:rPr>
          <w:sz w:val="22"/>
        </w:rPr>
      </w:pPr>
    </w:p>
    <w:p w:rsidR="00A85AF5" w:rsidRDefault="00A85AF5" w:rsidP="00A85AF5">
      <w:pPr>
        <w:rPr>
          <w:sz w:val="22"/>
          <w:szCs w:val="22"/>
        </w:rPr>
      </w:pPr>
      <w:r w:rsidRPr="00FC0B60">
        <w:rPr>
          <w:sz w:val="22"/>
          <w:szCs w:val="22"/>
        </w:rPr>
        <w:t>Vieno švirkšto pakuotėje gali būti iki dviejų skirtingo dydžio adatų. Jei pakuotėje yra dvi adatos, rekomenduojama naudoti mažesnę adatą injekcijoms vaikams ir didesnę adatą skiepijant suaugusiuosius. Pirminėje pakuotėje nėra latekso.</w:t>
      </w:r>
    </w:p>
    <w:p w:rsidR="00A85AF5" w:rsidRDefault="00A85AF5" w:rsidP="00A85AF5">
      <w:pPr>
        <w:rPr>
          <w:sz w:val="22"/>
        </w:rPr>
      </w:pPr>
    </w:p>
    <w:p w:rsidR="00A85AF5" w:rsidRPr="00FC0B60" w:rsidRDefault="00A85AF5" w:rsidP="00A85AF5">
      <w:pPr>
        <w:rPr>
          <w:sz w:val="22"/>
        </w:rPr>
      </w:pPr>
      <w:r w:rsidRPr="008433D9">
        <w:rPr>
          <w:sz w:val="22"/>
          <w:szCs w:val="20"/>
        </w:rPr>
        <w:t>Nesuvartotą vaistinį preparatą ar atliekas reikia tvarkyti laikantis vietinių reikalavimų.</w:t>
      </w:r>
    </w:p>
    <w:p w:rsidR="009041DB" w:rsidRDefault="009041DB">
      <w:bookmarkStart w:id="14" w:name="_GoBack"/>
      <w:bookmarkEnd w:id="14"/>
    </w:p>
    <w:sectPr w:rsidR="009041DB" w:rsidSect="00A85AF5">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2BE0B9B"/>
    <w:multiLevelType w:val="hybridMultilevel"/>
    <w:tmpl w:val="BA62DCA4"/>
    <w:lvl w:ilvl="0" w:tplc="04070007">
      <w:start w:val="1"/>
      <w:numFmt w:val="bullet"/>
      <w:lvlText w:val="-"/>
      <w:lvlJc w:val="left"/>
      <w:pPr>
        <w:tabs>
          <w:tab w:val="num" w:pos="1429"/>
        </w:tabs>
        <w:ind w:left="1429" w:hanging="360"/>
      </w:pPr>
      <w:rPr>
        <w:sz w:val="16"/>
      </w:rPr>
    </w:lvl>
    <w:lvl w:ilvl="1" w:tplc="04090003">
      <w:start w:val="1"/>
      <w:numFmt w:val="bullet"/>
      <w:lvlText w:val="o"/>
      <w:lvlJc w:val="left"/>
      <w:pPr>
        <w:tabs>
          <w:tab w:val="num" w:pos="2149"/>
        </w:tabs>
        <w:ind w:left="2149" w:hanging="360"/>
      </w:pPr>
      <w:rPr>
        <w:rFonts w:ascii="Courier New" w:hAnsi="Courier New" w:cs="Times New Roman" w:hint="default"/>
      </w:rPr>
    </w:lvl>
    <w:lvl w:ilvl="2" w:tplc="04090005">
      <w:start w:val="1"/>
      <w:numFmt w:val="bullet"/>
      <w:lvlText w:val=""/>
      <w:lvlJc w:val="left"/>
      <w:pPr>
        <w:tabs>
          <w:tab w:val="num" w:pos="2869"/>
        </w:tabs>
        <w:ind w:left="2869" w:hanging="360"/>
      </w:pPr>
      <w:rPr>
        <w:rFonts w:ascii="Wingdings" w:hAnsi="Wingdings" w:hint="default"/>
      </w:rPr>
    </w:lvl>
    <w:lvl w:ilvl="3" w:tplc="04090001">
      <w:start w:val="1"/>
      <w:numFmt w:val="bullet"/>
      <w:lvlText w:val=""/>
      <w:lvlJc w:val="left"/>
      <w:pPr>
        <w:tabs>
          <w:tab w:val="num" w:pos="3589"/>
        </w:tabs>
        <w:ind w:left="3589" w:hanging="360"/>
      </w:pPr>
      <w:rPr>
        <w:rFonts w:ascii="Symbol" w:hAnsi="Symbol" w:hint="default"/>
      </w:rPr>
    </w:lvl>
    <w:lvl w:ilvl="4" w:tplc="04090003">
      <w:start w:val="1"/>
      <w:numFmt w:val="bullet"/>
      <w:lvlText w:val="o"/>
      <w:lvlJc w:val="left"/>
      <w:pPr>
        <w:tabs>
          <w:tab w:val="num" w:pos="4309"/>
        </w:tabs>
        <w:ind w:left="4309" w:hanging="360"/>
      </w:pPr>
      <w:rPr>
        <w:rFonts w:ascii="Courier New" w:hAnsi="Courier New" w:cs="Times New Roman" w:hint="default"/>
      </w:rPr>
    </w:lvl>
    <w:lvl w:ilvl="5" w:tplc="04090005">
      <w:start w:val="1"/>
      <w:numFmt w:val="bullet"/>
      <w:lvlText w:val=""/>
      <w:lvlJc w:val="left"/>
      <w:pPr>
        <w:tabs>
          <w:tab w:val="num" w:pos="5029"/>
        </w:tabs>
        <w:ind w:left="5029" w:hanging="360"/>
      </w:pPr>
      <w:rPr>
        <w:rFonts w:ascii="Wingdings" w:hAnsi="Wingdings" w:hint="default"/>
      </w:rPr>
    </w:lvl>
    <w:lvl w:ilvl="6" w:tplc="04090001">
      <w:start w:val="1"/>
      <w:numFmt w:val="bullet"/>
      <w:lvlText w:val=""/>
      <w:lvlJc w:val="left"/>
      <w:pPr>
        <w:tabs>
          <w:tab w:val="num" w:pos="5749"/>
        </w:tabs>
        <w:ind w:left="5749" w:hanging="360"/>
      </w:pPr>
      <w:rPr>
        <w:rFonts w:ascii="Symbol" w:hAnsi="Symbol" w:hint="default"/>
      </w:rPr>
    </w:lvl>
    <w:lvl w:ilvl="7" w:tplc="04090003">
      <w:start w:val="1"/>
      <w:numFmt w:val="bullet"/>
      <w:lvlText w:val="o"/>
      <w:lvlJc w:val="left"/>
      <w:pPr>
        <w:tabs>
          <w:tab w:val="num" w:pos="6469"/>
        </w:tabs>
        <w:ind w:left="6469" w:hanging="360"/>
      </w:pPr>
      <w:rPr>
        <w:rFonts w:ascii="Courier New" w:hAnsi="Courier New" w:cs="Times New Roman" w:hint="default"/>
      </w:rPr>
    </w:lvl>
    <w:lvl w:ilvl="8" w:tplc="04090005">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30F02CEA"/>
    <w:multiLevelType w:val="hybridMultilevel"/>
    <w:tmpl w:val="D2C6817A"/>
    <w:lvl w:ilvl="0" w:tplc="B450EF90">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7B4F33"/>
    <w:multiLevelType w:val="hybridMultilevel"/>
    <w:tmpl w:val="B7DCE658"/>
    <w:lvl w:ilvl="0" w:tplc="6B9EE5E2">
      <w:start w:val="1"/>
      <w:numFmt w:val="bullet"/>
      <w:pStyle w:val="BulletDo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EE757D3"/>
    <w:multiLevelType w:val="hybridMultilevel"/>
    <w:tmpl w:val="CC821E32"/>
    <w:lvl w:ilvl="0" w:tplc="C2664A48">
      <w:start w:val="1"/>
      <w:numFmt w:val="bullet"/>
      <w:pStyle w:val="BulletDash"/>
      <w:lvlText w:val="-"/>
      <w:legacy w:legacy="1" w:legacySpace="0" w:legacyIndent="360"/>
      <w:lvlJc w:val="left"/>
      <w:pPr>
        <w:ind w:left="360"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F5"/>
    <w:rsid w:val="009041DB"/>
    <w:rsid w:val="00A85AF5"/>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67D313-11B9-44A3-AB9B-C76F3625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5AF5"/>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A85A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nhideWhenUsed/>
    <w:qFormat/>
    <w:rsid w:val="00A85AF5"/>
    <w:pPr>
      <w:keepNext/>
      <w:spacing w:before="240" w:after="60"/>
      <w:outlineLvl w:val="1"/>
    </w:pPr>
    <w:rPr>
      <w:rFonts w:ascii="Arial" w:hAnsi="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A85AF5"/>
    <w:rPr>
      <w:rFonts w:ascii="Arial" w:hAnsi="Arial" w:cs="Times New Roman"/>
      <w:b/>
      <w:bCs/>
      <w:i/>
      <w:iCs/>
      <w:sz w:val="28"/>
      <w:szCs w:val="28"/>
    </w:rPr>
  </w:style>
  <w:style w:type="character" w:styleId="Hipersaitas">
    <w:name w:val="Hyperlink"/>
    <w:basedOn w:val="Numatytasispastraiposriftas"/>
    <w:uiPriority w:val="99"/>
    <w:unhideWhenUsed/>
    <w:rsid w:val="00A85AF5"/>
    <w:rPr>
      <w:color w:val="0000FF"/>
      <w:u w:val="single"/>
    </w:rPr>
  </w:style>
  <w:style w:type="paragraph" w:styleId="Pagrindinistekstas">
    <w:name w:val="Body Text"/>
    <w:basedOn w:val="prastasis"/>
    <w:link w:val="PagrindinistekstasDiagrama"/>
    <w:unhideWhenUsed/>
    <w:rsid w:val="00A85AF5"/>
    <w:pPr>
      <w:spacing w:after="120"/>
    </w:pPr>
  </w:style>
  <w:style w:type="character" w:customStyle="1" w:styleId="PagrindinistekstasDiagrama">
    <w:name w:val="Pagrindinis tekstas Diagrama"/>
    <w:basedOn w:val="Numatytasispastraiposriftas"/>
    <w:link w:val="Pagrindinistekstas"/>
    <w:rsid w:val="00A85AF5"/>
    <w:rPr>
      <w:rFonts w:ascii="Times New Roman" w:hAnsi="Times New Roman" w:cs="Times New Roman"/>
      <w:sz w:val="24"/>
      <w:szCs w:val="24"/>
    </w:rPr>
  </w:style>
  <w:style w:type="paragraph" w:customStyle="1" w:styleId="PI-1EMEASMCA">
    <w:name w:val="PI-1 EMEA_SMCA"/>
    <w:basedOn w:val="Antrat2"/>
    <w:autoRedefine/>
    <w:rsid w:val="00A85AF5"/>
    <w:pPr>
      <w:tabs>
        <w:tab w:val="left" w:pos="567"/>
      </w:tabs>
      <w:spacing w:before="0" w:after="0"/>
      <w:ind w:left="567" w:hanging="567"/>
    </w:pPr>
    <w:rPr>
      <w:rFonts w:ascii="Times New Roman" w:hAnsi="Times New Roman"/>
      <w:bCs w:val="0"/>
      <w:i w:val="0"/>
      <w:iCs w:val="0"/>
      <w:sz w:val="22"/>
      <w:szCs w:val="22"/>
    </w:rPr>
  </w:style>
  <w:style w:type="character" w:customStyle="1" w:styleId="BTEMEASMCAChar">
    <w:name w:val="BT EMEA_SMCA Char"/>
    <w:basedOn w:val="Numatytasispastraiposriftas"/>
    <w:link w:val="BTEMEASMCA"/>
    <w:locked/>
    <w:rsid w:val="00A85AF5"/>
    <w:rPr>
      <w:rFonts w:ascii="Times New Roman" w:hAnsi="Times New Roman" w:cs="Times New Roman"/>
      <w:noProof/>
      <w:lang w:eastAsia="lt-LT"/>
    </w:rPr>
  </w:style>
  <w:style w:type="paragraph" w:customStyle="1" w:styleId="BTEMEASMCA">
    <w:name w:val="BT EMEA_SMCA"/>
    <w:basedOn w:val="prastasis"/>
    <w:link w:val="BTEMEASMCAChar"/>
    <w:autoRedefine/>
    <w:rsid w:val="00A85AF5"/>
    <w:pPr>
      <w:tabs>
        <w:tab w:val="left" w:pos="6804"/>
      </w:tabs>
    </w:pPr>
    <w:rPr>
      <w:noProof/>
      <w:sz w:val="22"/>
      <w:szCs w:val="22"/>
      <w:lang w:eastAsia="lt-LT"/>
    </w:rPr>
  </w:style>
  <w:style w:type="character" w:customStyle="1" w:styleId="TTEMEASMCAChar">
    <w:name w:val="TT EMEA_SMCA Char"/>
    <w:basedOn w:val="Numatytasispastraiposriftas"/>
    <w:link w:val="TTEMEASMCA"/>
    <w:locked/>
    <w:rsid w:val="00A85AF5"/>
    <w:rPr>
      <w:rFonts w:ascii="Times New Roman" w:hAnsi="Times New Roman" w:cs="Times New Roman"/>
      <w:b/>
      <w:caps/>
    </w:rPr>
  </w:style>
  <w:style w:type="paragraph" w:customStyle="1" w:styleId="TTEMEASMCA">
    <w:name w:val="TT EMEA_SMCA"/>
    <w:basedOn w:val="Antrat1"/>
    <w:link w:val="TTEMEASMCAChar"/>
    <w:autoRedefine/>
    <w:rsid w:val="00A85AF5"/>
    <w:pPr>
      <w:keepNext w:val="0"/>
      <w:keepLines w:val="0"/>
      <w:tabs>
        <w:tab w:val="left" w:pos="567"/>
      </w:tabs>
      <w:spacing w:before="0"/>
      <w:jc w:val="center"/>
    </w:pPr>
    <w:rPr>
      <w:rFonts w:ascii="Times New Roman" w:eastAsia="Times New Roman" w:hAnsi="Times New Roman" w:cs="Times New Roman"/>
      <w:b/>
      <w:caps/>
      <w:color w:val="auto"/>
      <w:sz w:val="22"/>
      <w:szCs w:val="22"/>
    </w:rPr>
  </w:style>
  <w:style w:type="paragraph" w:customStyle="1" w:styleId="BT-EMEASMCA">
    <w:name w:val="BT- EMEA_SMCA"/>
    <w:basedOn w:val="BTEMEASMCA"/>
    <w:autoRedefine/>
    <w:rsid w:val="00A85AF5"/>
    <w:pPr>
      <w:numPr>
        <w:numId w:val="1"/>
      </w:numPr>
      <w:tabs>
        <w:tab w:val="clear" w:pos="720"/>
        <w:tab w:val="clear" w:pos="6804"/>
        <w:tab w:val="left" w:pos="284"/>
        <w:tab w:val="num" w:pos="360"/>
      </w:tabs>
      <w:ind w:left="0" w:firstLine="0"/>
    </w:pPr>
  </w:style>
  <w:style w:type="paragraph" w:customStyle="1" w:styleId="PI-3EMEASMCA">
    <w:name w:val="PI-3 EMEA_SMCA"/>
    <w:basedOn w:val="prastasis"/>
    <w:autoRedefine/>
    <w:rsid w:val="00A85AF5"/>
    <w:rPr>
      <w:b/>
      <w:bCs/>
      <w:sz w:val="22"/>
      <w:szCs w:val="22"/>
    </w:rPr>
  </w:style>
  <w:style w:type="paragraph" w:customStyle="1" w:styleId="BTbEMEASMCA">
    <w:name w:val="BT(b) EMEA_SMCA"/>
    <w:basedOn w:val="BTEMEASMCA"/>
    <w:autoRedefine/>
    <w:rsid w:val="00A85AF5"/>
    <w:rPr>
      <w:b/>
    </w:rPr>
  </w:style>
  <w:style w:type="paragraph" w:customStyle="1" w:styleId="BTbeEMEASMCA">
    <w:name w:val="BT(be) EMEA_SMCA"/>
    <w:basedOn w:val="BTEMEASMCA"/>
    <w:autoRedefine/>
    <w:rsid w:val="00A85AF5"/>
    <w:pPr>
      <w:jc w:val="center"/>
    </w:pPr>
  </w:style>
  <w:style w:type="paragraph" w:customStyle="1" w:styleId="BulletDash">
    <w:name w:val="Bullet_Dash"/>
    <w:basedOn w:val="prastasis"/>
    <w:rsid w:val="00A85AF5"/>
    <w:pPr>
      <w:numPr>
        <w:numId w:val="2"/>
      </w:numPr>
    </w:pPr>
    <w:rPr>
      <w:sz w:val="22"/>
      <w:szCs w:val="22"/>
      <w:lang w:val="en-GB"/>
    </w:rPr>
  </w:style>
  <w:style w:type="paragraph" w:customStyle="1" w:styleId="BulletDot">
    <w:name w:val="Bullet_Dot"/>
    <w:basedOn w:val="prastasis"/>
    <w:rsid w:val="00A85AF5"/>
    <w:pPr>
      <w:numPr>
        <w:numId w:val="3"/>
      </w:numPr>
    </w:pPr>
    <w:rPr>
      <w:sz w:val="22"/>
      <w:szCs w:val="22"/>
      <w:lang w:val="en-GB"/>
    </w:rPr>
  </w:style>
  <w:style w:type="character" w:customStyle="1" w:styleId="longtext">
    <w:name w:val="long_text"/>
    <w:basedOn w:val="Numatytasispastraiposriftas"/>
    <w:uiPriority w:val="99"/>
    <w:rsid w:val="00A85AF5"/>
  </w:style>
  <w:style w:type="character" w:customStyle="1" w:styleId="Antrat1Diagrama">
    <w:name w:val="Antraštė 1 Diagrama"/>
    <w:basedOn w:val="Numatytasispastraiposriftas"/>
    <w:link w:val="Antrat1"/>
    <w:uiPriority w:val="9"/>
    <w:rsid w:val="00A85AF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10931</Words>
  <Characters>6231</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2021-07-09T11:10:00Z</dcterms:created>
  <dcterms:modified xsi:type="dcterms:W3CDTF">2021-07-09T11:12:00Z</dcterms:modified>
</cp:coreProperties>
</file>