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C3F52"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bookmarkStart w:id="0" w:name="_GoBack"/>
      <w:bookmarkEnd w:id="0"/>
    </w:p>
    <w:p w14:paraId="32D614F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9EE277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06C9F67"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22BFB7A"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C5B2E9D"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1183F3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1A3CF27A"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F2EE43A"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4F64300"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675227D"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6B9028B"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2A36AA8"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23F98E9"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CD9C91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A040B7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837AC3D"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AD7973A"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BD13150"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35D881A"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63B369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8A952E3"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2DD8BC1" w14:textId="77777777" w:rsidR="00DD238C" w:rsidRPr="00DD238C" w:rsidRDefault="00DD238C" w:rsidP="00DD238C">
      <w:pPr>
        <w:spacing w:after="0" w:line="240" w:lineRule="auto"/>
        <w:jc w:val="center"/>
        <w:rPr>
          <w:rFonts w:ascii="Times New Roman" w:eastAsia="Times New Roman" w:hAnsi="Times New Roman" w:cs="Times New Roman"/>
          <w:b/>
          <w:lang w:val="lt-LT" w:eastAsia="lt-LT"/>
        </w:rPr>
      </w:pPr>
    </w:p>
    <w:p w14:paraId="68475B47"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I PRIEDAS</w:t>
      </w:r>
    </w:p>
    <w:p w14:paraId="1485AFC7"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67B517DE"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PREPARATO CHARAKTERISTIKŲ SANTRAUKA</w:t>
      </w:r>
    </w:p>
    <w:p w14:paraId="296190CB" w14:textId="77777777" w:rsidR="00DD238C" w:rsidRPr="00DD238C" w:rsidRDefault="00DD238C" w:rsidP="00DD238C">
      <w:pPr>
        <w:adjustRightInd w:val="0"/>
        <w:spacing w:after="0" w:line="240" w:lineRule="auto"/>
        <w:ind w:left="540" w:hanging="540"/>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br w:type="page"/>
      </w:r>
      <w:r w:rsidRPr="00DD238C">
        <w:rPr>
          <w:rFonts w:ascii="Times New Roman" w:eastAsia="Times New Roman" w:hAnsi="Times New Roman" w:cs="Times New Roman"/>
          <w:b/>
          <w:kern w:val="28"/>
          <w:lang w:val="lt-LT" w:eastAsia="lt-LT"/>
        </w:rPr>
        <w:lastRenderedPageBreak/>
        <w:t>1.</w:t>
      </w:r>
      <w:r w:rsidRPr="00DD238C">
        <w:rPr>
          <w:rFonts w:ascii="Times New Roman" w:eastAsia="Times New Roman" w:hAnsi="Times New Roman" w:cs="Times New Roman"/>
          <w:b/>
          <w:kern w:val="28"/>
          <w:lang w:val="lt-LT" w:eastAsia="lt-LT"/>
        </w:rPr>
        <w:tab/>
        <w:t>VAISTINIO PREPARATO PAVADINIMAS</w:t>
      </w:r>
    </w:p>
    <w:p w14:paraId="1EFC79DD"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56DBDD03"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2500 TV/2,5 ml purškiamasis įkvepiamasis tirpalas</w:t>
      </w:r>
    </w:p>
    <w:p w14:paraId="4BBAB21A"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544F6C81"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060281A2"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2.</w:t>
      </w:r>
      <w:r w:rsidRPr="00DD238C">
        <w:rPr>
          <w:rFonts w:ascii="Times New Roman" w:eastAsia="Times New Roman" w:hAnsi="Times New Roman" w:cs="Times New Roman"/>
          <w:b/>
          <w:bCs/>
          <w:lang w:val="lt-LT" w:eastAsia="lt-LT"/>
        </w:rPr>
        <w:tab/>
        <w:t>KOKYBINĖ IR KIEKYBINĖ SUDĖTIS</w:t>
      </w:r>
    </w:p>
    <w:p w14:paraId="2933E57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6F7CAB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Vienoje 2,5 ml tirpalo ampulėje yra 2500 TV (2,5 mg) dornazės alfa, t. y. fosforilinto, glikozilinto rekombinantinio žmogaus baltymo deoksiribonukleazės 1. </w:t>
      </w:r>
    </w:p>
    <w:p w14:paraId="2B29CF2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DFD468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Tirpalo koncentracija: 1000 TV/ml (1 mg/ml, 1 Genentech TV/ml </w:t>
      </w:r>
      <w:r w:rsidRPr="00DD238C">
        <w:rPr>
          <w:rFonts w:ascii="Times New Roman" w:eastAsia="Times New Roman" w:hAnsi="Times New Roman" w:cs="Times New Roman"/>
          <w:lang w:val="lt-LT" w:eastAsia="lt-LT"/>
        </w:rPr>
        <w:sym w:font="Symbol" w:char="F03D"/>
      </w:r>
      <w:r w:rsidRPr="00DD238C">
        <w:rPr>
          <w:rFonts w:ascii="Times New Roman" w:eastAsia="Times New Roman" w:hAnsi="Times New Roman" w:cs="Times New Roman"/>
          <w:lang w:val="lt-LT" w:eastAsia="lt-LT"/>
        </w:rPr>
        <w:t> 1 mikrogramas/ml).</w:t>
      </w:r>
    </w:p>
    <w:p w14:paraId="7888E70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7136317"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Visos pagalbinės medžiagos išvardytos 6.1 skyriuje.</w:t>
      </w:r>
    </w:p>
    <w:p w14:paraId="7DCD2CB6"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43394DA2"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08642216"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3.</w:t>
      </w:r>
      <w:r w:rsidRPr="00DD238C">
        <w:rPr>
          <w:rFonts w:ascii="Times New Roman" w:eastAsia="Times New Roman" w:hAnsi="Times New Roman" w:cs="Times New Roman"/>
          <w:b/>
          <w:bCs/>
          <w:lang w:val="lt-LT" w:eastAsia="lt-LT"/>
        </w:rPr>
        <w:tab/>
        <w:t>FARMACINĖ FORMA</w:t>
      </w:r>
    </w:p>
    <w:p w14:paraId="047C5E7E"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3241B99A"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Purškiamasis </w:t>
      </w:r>
      <w:r w:rsidRPr="00DD238C">
        <w:rPr>
          <w:rFonts w:ascii="Times New Roman" w:eastAsia="Times New Roman" w:hAnsi="Times New Roman" w:cs="Times New Roman"/>
          <w:color w:val="222222"/>
          <w:shd w:val="clear" w:color="auto" w:fill="FFFFFF"/>
          <w:lang w:val="lt-LT" w:eastAsia="lt-LT"/>
        </w:rPr>
        <w:t>įkvepiamasis </w:t>
      </w:r>
      <w:r w:rsidRPr="00DD238C">
        <w:rPr>
          <w:rFonts w:ascii="Times New Roman" w:eastAsia="Times New Roman" w:hAnsi="Times New Roman" w:cs="Times New Roman"/>
          <w:lang w:val="lt-LT" w:eastAsia="lt-LT"/>
        </w:rPr>
        <w:t>tirpalas.</w:t>
      </w:r>
    </w:p>
    <w:p w14:paraId="1E7A1AC5"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Tirpalas yra skaidrus, bespalvis ar šiek tiek gelsvas.</w:t>
      </w:r>
    </w:p>
    <w:p w14:paraId="4D61B887"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38F0FF64"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10826BD5"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w:t>
      </w:r>
      <w:r w:rsidRPr="00DD238C">
        <w:rPr>
          <w:rFonts w:ascii="Times New Roman" w:eastAsia="Times New Roman" w:hAnsi="Times New Roman" w:cs="Times New Roman"/>
          <w:b/>
          <w:bCs/>
          <w:lang w:val="lt-LT" w:eastAsia="lt-LT"/>
        </w:rPr>
        <w:tab/>
        <w:t>KLINIKINĖ INFORMACIJA</w:t>
      </w:r>
    </w:p>
    <w:p w14:paraId="766F8F4F"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30D9CE19"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4.1</w:t>
      </w:r>
      <w:r w:rsidRPr="00DD238C">
        <w:rPr>
          <w:rFonts w:ascii="Times New Roman" w:eastAsia="Times New Roman" w:hAnsi="Times New Roman" w:cs="Times New Roman"/>
          <w:b/>
          <w:bCs/>
          <w:lang w:val="lt-LT" w:eastAsia="lt-LT"/>
        </w:rPr>
        <w:tab/>
        <w:t>Terapinės indikacijos</w:t>
      </w:r>
    </w:p>
    <w:p w14:paraId="2EC46D6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0A6A7FE"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Plaučių funkcijos gerinimas cistine fibroze sergantiems vyresniems nei 5 metų pacientams, kurių forsuota gyvybinė plaučių talpa (FVC) yra didesnė negu 40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numatomos.</w:t>
      </w:r>
    </w:p>
    <w:p w14:paraId="54879A5B"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71398227"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4.2</w:t>
      </w:r>
      <w:r w:rsidRPr="00DD238C">
        <w:rPr>
          <w:rFonts w:ascii="Times New Roman" w:eastAsia="Times New Roman" w:hAnsi="Times New Roman" w:cs="Times New Roman"/>
          <w:b/>
          <w:bCs/>
          <w:lang w:val="lt-LT" w:eastAsia="lt-LT"/>
        </w:rPr>
        <w:tab/>
        <w:t>Dozavimas ir vartojimo metodas</w:t>
      </w:r>
    </w:p>
    <w:p w14:paraId="4642FDF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316BB7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Keičiant Pulmozyme kokiu nors kitu biologiškai panašiu vaistiniu preparatu, būtinas Pulmozyme paskyrusio gydytojo pritarimas.</w:t>
      </w:r>
    </w:p>
    <w:p w14:paraId="6A217A1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1550232" w14:textId="77777777" w:rsidR="00DD238C" w:rsidRPr="00DD238C" w:rsidRDefault="00DD238C" w:rsidP="00DD238C">
      <w:pPr>
        <w:spacing w:after="0" w:line="240" w:lineRule="auto"/>
        <w:rPr>
          <w:rFonts w:ascii="Times New Roman" w:eastAsia="Times New Roman" w:hAnsi="Times New Roman" w:cs="Times New Roman"/>
          <w:u w:val="single"/>
          <w:lang w:val="lt-LT" w:eastAsia="lt-LT"/>
        </w:rPr>
      </w:pPr>
      <w:r w:rsidRPr="00DD238C">
        <w:rPr>
          <w:rFonts w:ascii="Times New Roman" w:eastAsia="Times New Roman" w:hAnsi="Times New Roman" w:cs="Times New Roman"/>
          <w:u w:val="single"/>
          <w:lang w:val="lt-LT" w:eastAsia="lt-LT"/>
        </w:rPr>
        <w:t>Dozavimas</w:t>
      </w:r>
    </w:p>
    <w:p w14:paraId="5542031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07D7BC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Rekomenduojama deoksiribonukleazės 1 dozė yra 2,5 mg (2500 TV), įkvepiama kartą per parą. </w:t>
      </w:r>
    </w:p>
    <w:p w14:paraId="49021C6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1090544"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Kai kuriems vyresniems nei 21 metų pacientams geresnis poveikis pasireiškia kai preparato įkvepiama 2 kartus per parą.</w:t>
      </w:r>
    </w:p>
    <w:p w14:paraId="021BFE1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6EF598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Daugumai pacientų optimalus poveikis pasireiškia Pulmozyme vartojant reguliariai kiekvieną dieną. Klinikinių tyrimų metu vaistinio preparato vartojant su pertraukomis, plaučių funkcijos pagerėjimas išnyko jo vartojimą nutraukus, todėl pacientui reikia patarti preparato vartoti kasdien be pertraukų.</w:t>
      </w:r>
    </w:p>
    <w:p w14:paraId="274B3B9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C3AA1C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Pacientą reikia ir toliau gydyti įprastiniu būdu, įskaitant krūtinės ląstos fizioterapiją.</w:t>
      </w:r>
    </w:p>
    <w:p w14:paraId="405D699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AA94FB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Vaistinio preparato galima saugiai vartoti ir paūmėjus kvėpavimo takų infekcijai.</w:t>
      </w:r>
    </w:p>
    <w:p w14:paraId="2C64E18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52C9FA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Ar saugu ir veiksminga šiuo vaistiniu preparatu gydyti jaunesnius nei 5 metų vaikus ir pacientus, kurių forsuota gyvybinė plaučių talpa mažesnė negu 40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numatomos, dar nenustatyta.</w:t>
      </w:r>
    </w:p>
    <w:p w14:paraId="0BF6B36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24E0E94" w14:textId="77777777" w:rsidR="00DD238C" w:rsidRPr="00DD238C" w:rsidRDefault="00DD238C" w:rsidP="00DD238C">
      <w:pPr>
        <w:spacing w:after="0" w:line="240" w:lineRule="auto"/>
        <w:rPr>
          <w:rFonts w:ascii="Times New Roman" w:eastAsia="Times New Roman" w:hAnsi="Times New Roman" w:cs="Times New Roman"/>
          <w:u w:val="single"/>
          <w:lang w:val="lt-LT" w:eastAsia="lt-LT"/>
        </w:rPr>
      </w:pPr>
      <w:r w:rsidRPr="00DD238C">
        <w:rPr>
          <w:rFonts w:ascii="Times New Roman" w:eastAsia="Times New Roman" w:hAnsi="Times New Roman" w:cs="Times New Roman"/>
          <w:noProof/>
          <w:u w:val="single"/>
          <w:lang w:val="lt-LT" w:eastAsia="lt-LT"/>
        </w:rPr>
        <w:t>Vartojimo metodas</w:t>
      </w:r>
      <w:r w:rsidRPr="00DD238C">
        <w:rPr>
          <w:rFonts w:ascii="Times New Roman" w:eastAsia="Times New Roman" w:hAnsi="Times New Roman" w:cs="Times New Roman"/>
          <w:u w:val="single"/>
          <w:lang w:val="lt-LT" w:eastAsia="lt-LT"/>
        </w:rPr>
        <w:t xml:space="preserve"> </w:t>
      </w:r>
    </w:p>
    <w:p w14:paraId="5791FD29"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Įkvėpti.</w:t>
      </w:r>
    </w:p>
    <w:p w14:paraId="16A9ECFB"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Neatskiestas vienos ampulės turinys (2,5 ml tirpalo) įkvepiamas sroviniu purkštuvu.</w:t>
      </w:r>
    </w:p>
    <w:p w14:paraId="0FF51FEB"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p>
    <w:p w14:paraId="49D63FD4"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noProof/>
          <w:lang w:val="lt-LT" w:eastAsia="lt-LT"/>
        </w:rPr>
        <w:t xml:space="preserve">Vaistinio preparato ruošimo prieš vartojant instrukcija pateikiama 6.6  skyriuje. </w:t>
      </w:r>
    </w:p>
    <w:p w14:paraId="3B5B907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2C20703"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lastRenderedPageBreak/>
        <w:t>4.3</w:t>
      </w:r>
      <w:r w:rsidRPr="00DD238C">
        <w:rPr>
          <w:rFonts w:ascii="Times New Roman" w:eastAsia="Times New Roman" w:hAnsi="Times New Roman" w:cs="Times New Roman"/>
          <w:b/>
          <w:bCs/>
          <w:lang w:val="lt-LT" w:eastAsia="lt-LT"/>
        </w:rPr>
        <w:tab/>
        <w:t>Kontraindikacijos</w:t>
      </w:r>
    </w:p>
    <w:p w14:paraId="2893D98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B0BF46B"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Padidėjęs jautrumas veikliajai arba bet kuriai </w:t>
      </w:r>
      <w:r w:rsidRPr="00DD238C">
        <w:rPr>
          <w:rFonts w:ascii="Times New Roman" w:eastAsia="Times New Roman" w:hAnsi="Times New Roman" w:cs="Times New Roman"/>
          <w:noProof/>
          <w:lang w:val="lt-LT" w:eastAsia="lt-LT"/>
        </w:rPr>
        <w:t xml:space="preserve">6.1 skyriuje nurodytai </w:t>
      </w:r>
      <w:r w:rsidRPr="00DD238C">
        <w:rPr>
          <w:rFonts w:ascii="Times New Roman" w:eastAsia="Times New Roman" w:hAnsi="Times New Roman" w:cs="Times New Roman"/>
          <w:lang w:val="lt-LT" w:eastAsia="lt-LT"/>
        </w:rPr>
        <w:t>pagalbinei medžiagai.</w:t>
      </w:r>
    </w:p>
    <w:p w14:paraId="24AC7C72"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082EF783" w14:textId="77777777" w:rsidR="00DD238C" w:rsidRPr="00DD238C" w:rsidRDefault="00DD238C" w:rsidP="00DD238C">
      <w:pPr>
        <w:spacing w:after="0" w:line="240" w:lineRule="auto"/>
        <w:ind w:left="540" w:hanging="540"/>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4.4</w:t>
      </w:r>
      <w:r w:rsidRPr="00DD238C">
        <w:rPr>
          <w:rFonts w:ascii="Times New Roman" w:eastAsia="Times New Roman" w:hAnsi="Times New Roman" w:cs="Times New Roman"/>
          <w:b/>
          <w:bCs/>
          <w:lang w:val="lt-LT" w:eastAsia="lt-LT"/>
        </w:rPr>
        <w:tab/>
        <w:t>Specialūs įspėjimai ir atsargumo priemonės</w:t>
      </w:r>
    </w:p>
    <w:p w14:paraId="0CDA04C1" w14:textId="77777777" w:rsidR="00DD238C" w:rsidRDefault="00DD238C" w:rsidP="00DD238C">
      <w:pPr>
        <w:spacing w:after="0" w:line="240" w:lineRule="auto"/>
        <w:rPr>
          <w:rFonts w:ascii="Times New Roman" w:eastAsia="Times New Roman" w:hAnsi="Times New Roman" w:cs="Times New Roman"/>
          <w:lang w:val="lt-LT" w:eastAsia="lt-LT"/>
        </w:rPr>
      </w:pPr>
    </w:p>
    <w:p w14:paraId="7F6D9626" w14:textId="77777777" w:rsidR="008C7DE3" w:rsidRPr="008C7DE3" w:rsidRDefault="008C7DE3" w:rsidP="008C7DE3">
      <w:pPr>
        <w:spacing w:after="0" w:line="240" w:lineRule="auto"/>
        <w:rPr>
          <w:rFonts w:ascii="Times New Roman" w:eastAsia="Times New Roman" w:hAnsi="Times New Roman" w:cs="Times New Roman"/>
          <w:lang w:val="lt-LT" w:eastAsia="lt-LT"/>
        </w:rPr>
      </w:pPr>
      <w:r w:rsidRPr="008C7DE3">
        <w:rPr>
          <w:rFonts w:ascii="Times New Roman" w:eastAsia="Times New Roman" w:hAnsi="Times New Roman" w:cs="Times New Roman"/>
          <w:lang w:val="lt-LT" w:eastAsia="lt-LT"/>
        </w:rPr>
        <w:t>Atsekamumas</w:t>
      </w:r>
    </w:p>
    <w:p w14:paraId="2A262538" w14:textId="51C212D8" w:rsidR="008C7DE3" w:rsidRPr="008C7DE3" w:rsidRDefault="008C7DE3" w:rsidP="008C7DE3">
      <w:pPr>
        <w:spacing w:after="0" w:line="240" w:lineRule="auto"/>
        <w:rPr>
          <w:rFonts w:ascii="Times New Roman" w:eastAsia="Times New Roman" w:hAnsi="Times New Roman" w:cs="Times New Roman"/>
          <w:lang w:val="lt-LT" w:eastAsia="lt-LT"/>
        </w:rPr>
      </w:pPr>
      <w:r w:rsidRPr="008C7DE3">
        <w:rPr>
          <w:rFonts w:ascii="Times New Roman" w:eastAsia="Times New Roman" w:hAnsi="Times New Roman" w:cs="Times New Roman"/>
          <w:lang w:val="lt-LT" w:eastAsia="lt-LT"/>
        </w:rPr>
        <w:t>Siekiant pagerinti biologinių vaistinių preparatų atsekamumą, reikia aiškiai užrašyti paskirto vaistinio preparato pavadinimą ir serijos numerį.</w:t>
      </w:r>
    </w:p>
    <w:p w14:paraId="310E41BC"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0AFC8551" w14:textId="77777777" w:rsidR="00DD238C" w:rsidRPr="00DD238C" w:rsidRDefault="00DD238C" w:rsidP="00DD238C">
      <w:pPr>
        <w:spacing w:after="0" w:line="240" w:lineRule="auto"/>
        <w:ind w:left="540" w:hanging="540"/>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4.5</w:t>
      </w:r>
      <w:r w:rsidRPr="00DD238C">
        <w:rPr>
          <w:rFonts w:ascii="Times New Roman" w:eastAsia="Times New Roman" w:hAnsi="Times New Roman" w:cs="Times New Roman"/>
          <w:b/>
          <w:bCs/>
          <w:lang w:val="lt-LT" w:eastAsia="lt-LT"/>
        </w:rPr>
        <w:tab/>
        <w:t>Sąveika su kitais vaistiniais preparatais ir kitokia sąveika</w:t>
      </w:r>
    </w:p>
    <w:p w14:paraId="14933AD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F45D9D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galima saugiai ir veiksmingai vartoti kartu su įprastiniais vaistiniais preparatais nuo cistinės fibrozės: antibiotikais, bronchų plečiamaisiais preparatais, kasos fermentais, vitaminais, įkvepiamaisiais ar sisteminio poveikio kortikosteroidais ir analgetikais.</w:t>
      </w:r>
    </w:p>
    <w:p w14:paraId="65C41295"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2E09BE90"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4.6</w:t>
      </w:r>
      <w:r w:rsidRPr="00DD238C">
        <w:rPr>
          <w:rFonts w:ascii="Times New Roman" w:eastAsia="Times New Roman" w:hAnsi="Times New Roman" w:cs="Times New Roman"/>
          <w:b/>
          <w:bCs/>
          <w:lang w:val="lt-LT" w:eastAsia="lt-LT"/>
        </w:rPr>
        <w:tab/>
      </w:r>
      <w:r w:rsidRPr="00DD238C">
        <w:rPr>
          <w:rFonts w:ascii="Times New Roman" w:eastAsia="Times New Roman" w:hAnsi="Times New Roman" w:cs="Times New Roman"/>
          <w:b/>
          <w:lang w:val="lt-LT" w:eastAsia="lt-LT"/>
        </w:rPr>
        <w:t xml:space="preserve">Vaisingumas, </w:t>
      </w:r>
      <w:r w:rsidRPr="00DD238C">
        <w:rPr>
          <w:rFonts w:ascii="Times New Roman" w:eastAsia="Times New Roman" w:hAnsi="Times New Roman" w:cs="Times New Roman"/>
          <w:b/>
          <w:bCs/>
          <w:lang w:val="lt-LT" w:eastAsia="lt-LT"/>
        </w:rPr>
        <w:t>nėštumo ir žindymo laikotarpis</w:t>
      </w:r>
    </w:p>
    <w:p w14:paraId="46E06B63"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2A847CF9" w14:textId="04A5E794" w:rsidR="00DD238C" w:rsidRPr="00A27A03" w:rsidRDefault="007B122C" w:rsidP="00DD238C">
      <w:pPr>
        <w:spacing w:after="0" w:line="240" w:lineRule="auto"/>
        <w:rPr>
          <w:rFonts w:ascii="Times New Roman" w:eastAsia="Times New Roman" w:hAnsi="Times New Roman" w:cs="Times New Roman"/>
          <w:iCs/>
          <w:u w:val="single"/>
          <w:lang w:val="lt-LT" w:eastAsia="lt-LT"/>
        </w:rPr>
      </w:pPr>
      <w:r w:rsidRPr="00A27A03">
        <w:rPr>
          <w:rFonts w:ascii="Times New Roman" w:eastAsia="Times New Roman" w:hAnsi="Times New Roman" w:cs="Times New Roman"/>
          <w:bCs/>
          <w:iCs/>
          <w:u w:val="single"/>
          <w:lang w:val="lt-LT" w:eastAsia="lt-LT"/>
        </w:rPr>
        <w:t xml:space="preserve">Nėštumas </w:t>
      </w:r>
    </w:p>
    <w:p w14:paraId="37BB254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Ar saugu vartoti dornazės alfa nėščioms moterims, nenustatyta. Tyrimai su gyvūnais tiesioginio ar netiesioginio kenksmingo poveikio nėštumo eigai</w:t>
      </w:r>
      <w:r w:rsidRPr="00DD238C">
        <w:rPr>
          <w:rFonts w:ascii="Times New Roman" w:eastAsia="Times New Roman" w:hAnsi="Times New Roman" w:cs="Times New Roman"/>
          <w:b/>
          <w:bCs/>
          <w:lang w:val="lt-LT" w:eastAsia="lt-LT"/>
        </w:rPr>
        <w:t xml:space="preserve">, </w:t>
      </w:r>
      <w:r w:rsidRPr="00DD238C">
        <w:rPr>
          <w:rFonts w:ascii="Times New Roman" w:eastAsia="Times New Roman" w:hAnsi="Times New Roman" w:cs="Times New Roman"/>
          <w:lang w:val="lt-LT" w:eastAsia="lt-LT"/>
        </w:rPr>
        <w:t>embriono ar vaisiaus vystymuisi neparodė (žr. 5.3 skyrių). Nėščioms moterims dornazės alfa reikia vartoti atsargiai.</w:t>
      </w:r>
    </w:p>
    <w:p w14:paraId="219250A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52C655E" w14:textId="1E8ADCFC" w:rsidR="00DD238C" w:rsidRPr="00A27A03" w:rsidRDefault="00DD238C" w:rsidP="00DD238C">
      <w:pPr>
        <w:spacing w:after="0" w:line="240" w:lineRule="auto"/>
        <w:rPr>
          <w:rFonts w:ascii="Times New Roman" w:eastAsia="Times New Roman" w:hAnsi="Times New Roman" w:cs="Times New Roman"/>
          <w:bCs/>
          <w:iCs/>
          <w:u w:val="single"/>
          <w:lang w:val="lt-LT" w:eastAsia="lt-LT"/>
        </w:rPr>
      </w:pPr>
      <w:r w:rsidRPr="00A27A03">
        <w:rPr>
          <w:rFonts w:ascii="Times New Roman" w:eastAsia="Times New Roman" w:hAnsi="Times New Roman" w:cs="Times New Roman"/>
          <w:bCs/>
          <w:iCs/>
          <w:u w:val="single"/>
          <w:lang w:val="lt-LT" w:eastAsia="lt-LT"/>
        </w:rPr>
        <w:t>Žindym</w:t>
      </w:r>
      <w:r w:rsidR="007B122C" w:rsidRPr="00A27A03">
        <w:rPr>
          <w:rFonts w:ascii="Times New Roman" w:eastAsia="Times New Roman" w:hAnsi="Times New Roman" w:cs="Times New Roman"/>
          <w:bCs/>
          <w:iCs/>
          <w:u w:val="single"/>
          <w:lang w:val="lt-LT" w:eastAsia="lt-LT"/>
        </w:rPr>
        <w:t>as</w:t>
      </w:r>
      <w:r w:rsidRPr="00A27A03">
        <w:rPr>
          <w:rFonts w:ascii="Times New Roman" w:eastAsia="Times New Roman" w:hAnsi="Times New Roman" w:cs="Times New Roman"/>
          <w:bCs/>
          <w:iCs/>
          <w:u w:val="single"/>
          <w:lang w:val="lt-LT" w:eastAsia="lt-LT"/>
        </w:rPr>
        <w:t xml:space="preserve"> </w:t>
      </w:r>
    </w:p>
    <w:p w14:paraId="13398D0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Žmonėms vartojant dornazės alfa rekomenduojamomis dozėmis, sisteminė absorbcija yra minimali, todėl jos koncentracija moters piene turėtų būti neišmatuojama. Nepaisant to, žindyves šiuo vaistiniu preparatu reikia gydyti atsargiai (žr. 5.3 skyrių).</w:t>
      </w:r>
    </w:p>
    <w:p w14:paraId="21E53DFC"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7287B599" w14:textId="77777777" w:rsidR="00DD238C" w:rsidRPr="00DD238C" w:rsidRDefault="00DD238C" w:rsidP="00DD238C">
      <w:pPr>
        <w:spacing w:after="0" w:line="240" w:lineRule="auto"/>
        <w:ind w:left="540" w:hanging="540"/>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4.7</w:t>
      </w:r>
      <w:r w:rsidRPr="00DD238C">
        <w:rPr>
          <w:rFonts w:ascii="Times New Roman" w:eastAsia="Times New Roman" w:hAnsi="Times New Roman" w:cs="Times New Roman"/>
          <w:b/>
          <w:bCs/>
          <w:lang w:val="lt-LT" w:eastAsia="lt-LT"/>
        </w:rPr>
        <w:tab/>
        <w:t>Poveikis gebėjimui vairuoti ir valdyti mechanizmus</w:t>
      </w:r>
    </w:p>
    <w:p w14:paraId="5B4EB29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526C03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gebėjimo vairuoti ir valdyti mechanizmus neveikia arba veikia nereikšmingai.</w:t>
      </w:r>
    </w:p>
    <w:p w14:paraId="6AAA05DA"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17AF7BCD" w14:textId="77777777" w:rsidR="00DD238C" w:rsidRPr="00DD238C" w:rsidRDefault="00DD238C" w:rsidP="00DD238C">
      <w:pPr>
        <w:spacing w:after="0" w:line="240" w:lineRule="auto"/>
        <w:ind w:left="540" w:hanging="540"/>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4.8</w:t>
      </w:r>
      <w:r w:rsidRPr="00DD238C">
        <w:rPr>
          <w:rFonts w:ascii="Times New Roman" w:eastAsia="Times New Roman" w:hAnsi="Times New Roman" w:cs="Times New Roman"/>
          <w:b/>
          <w:bCs/>
          <w:lang w:val="lt-LT" w:eastAsia="lt-LT"/>
        </w:rPr>
        <w:tab/>
        <w:t>Nepageidaujamas poveikis</w:t>
      </w:r>
    </w:p>
    <w:p w14:paraId="422D27C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95B37D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Toliau nurodytas nepageidaujamas poveikis pasireiškė rekomenduojamą dozę vartojusiems pacientams klinikinių tyrimų metu arba po to, kai preparatas pateko į rinką.</w:t>
      </w:r>
    </w:p>
    <w:p w14:paraId="1B79D7F9"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2C5F2D0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Nepageidaujamų reakcijų Pulmozyme sukelia retai (</w:t>
      </w:r>
      <w:r w:rsidRPr="00DD238C">
        <w:rPr>
          <w:rFonts w:ascii="Times New Roman" w:eastAsia="Times New Roman" w:hAnsi="Times New Roman" w:cs="Times New Roman"/>
          <w:lang w:val="lt-LT" w:eastAsia="lt-LT"/>
        </w:rPr>
        <w:sym w:font="Symbol" w:char="F03C"/>
      </w:r>
      <w:r w:rsidRPr="00DD238C">
        <w:rPr>
          <w:rFonts w:ascii="Times New Roman" w:eastAsia="Times New Roman" w:hAnsi="Times New Roman" w:cs="Times New Roman"/>
          <w:lang w:val="lt-LT" w:eastAsia="lt-LT"/>
        </w:rPr>
        <w:t> 1/1000). Dažniausiai nepageidaujamos reakcijos būna silpnos ir trumpalaikės, todėl Pulmozyme dozės keisti nereikia.</w:t>
      </w:r>
    </w:p>
    <w:p w14:paraId="5A4EF02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1610CF9"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Akių sutrikimai</w:t>
      </w:r>
    </w:p>
    <w:p w14:paraId="233B7464"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Konjunktyvitas.</w:t>
      </w:r>
    </w:p>
    <w:p w14:paraId="3AECE23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AE3EAE" w14:textId="77777777" w:rsidR="00DD238C" w:rsidRPr="00DD238C" w:rsidRDefault="00DD238C" w:rsidP="00DD238C">
      <w:pPr>
        <w:spacing w:after="0" w:line="240" w:lineRule="auto"/>
        <w:rPr>
          <w:rFonts w:ascii="Times New Roman" w:eastAsia="Times New Roman" w:hAnsi="Times New Roman" w:cs="Times New Roman"/>
          <w:noProof/>
          <w:lang w:val="pt-PT" w:eastAsia="lt-LT"/>
        </w:rPr>
      </w:pPr>
      <w:r w:rsidRPr="00DD238C">
        <w:rPr>
          <w:rFonts w:ascii="Times New Roman" w:eastAsia="Times New Roman" w:hAnsi="Times New Roman" w:cs="Times New Roman"/>
          <w:i/>
          <w:noProof/>
          <w:lang w:val="pt-PT" w:eastAsia="lt-LT"/>
        </w:rPr>
        <w:t>Kvėpavimo sistemos, krūtinės ląstos ir tarpuplaučio sutrikimai</w:t>
      </w:r>
    </w:p>
    <w:p w14:paraId="33A75AA0"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Balso pokytis (disfonija), dusulys, faringitas, laringitas, rinitas (visi – neinfekcinės kilmės).</w:t>
      </w:r>
    </w:p>
    <w:p w14:paraId="364C758E"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p>
    <w:p w14:paraId="2E46A2BA" w14:textId="77777777" w:rsidR="00DD238C" w:rsidRPr="00DD238C" w:rsidRDefault="00DD238C" w:rsidP="00DD238C">
      <w:pPr>
        <w:spacing w:after="0" w:line="240" w:lineRule="auto"/>
        <w:ind w:left="2880" w:hanging="2880"/>
        <w:rPr>
          <w:rFonts w:ascii="Times New Roman" w:eastAsia="Times New Roman" w:hAnsi="Times New Roman" w:cs="Times New Roman"/>
          <w:iCs/>
          <w:lang w:val="lt-LT" w:eastAsia="lt-LT"/>
        </w:rPr>
      </w:pPr>
      <w:r w:rsidRPr="00DD238C">
        <w:rPr>
          <w:rFonts w:ascii="Times New Roman" w:eastAsia="Times New Roman" w:hAnsi="Times New Roman" w:cs="Times New Roman"/>
          <w:i/>
          <w:iCs/>
          <w:lang w:val="lt-LT" w:eastAsia="lt-LT"/>
        </w:rPr>
        <w:t>Virškinimo trakto sutrikimai</w:t>
      </w:r>
    </w:p>
    <w:p w14:paraId="66DD80C0"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Dispepsija.</w:t>
      </w:r>
    </w:p>
    <w:p w14:paraId="5AA13504"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p>
    <w:p w14:paraId="757BD08A" w14:textId="77777777" w:rsidR="00DD238C" w:rsidRPr="00DD238C" w:rsidRDefault="00DD238C" w:rsidP="00DD238C">
      <w:pPr>
        <w:spacing w:after="0" w:line="240" w:lineRule="auto"/>
        <w:rPr>
          <w:rFonts w:ascii="Times New Roman" w:eastAsia="Times New Roman" w:hAnsi="Times New Roman" w:cs="Times New Roman"/>
          <w:iCs/>
          <w:lang w:val="lt-LT" w:eastAsia="lt-LT"/>
        </w:rPr>
      </w:pPr>
      <w:r w:rsidRPr="00DD238C">
        <w:rPr>
          <w:rFonts w:ascii="Times New Roman" w:eastAsia="Times New Roman" w:hAnsi="Times New Roman" w:cs="Times New Roman"/>
          <w:i/>
          <w:iCs/>
          <w:lang w:val="lt-LT" w:eastAsia="lt-LT"/>
        </w:rPr>
        <w:t>Odos ir poodinio audinio sutrikimai</w:t>
      </w:r>
    </w:p>
    <w:p w14:paraId="29FC222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Išbėrimas, dilgėlinė.</w:t>
      </w:r>
    </w:p>
    <w:p w14:paraId="48B76B9E" w14:textId="77777777" w:rsidR="00DD238C" w:rsidRPr="00DD238C" w:rsidRDefault="00DD238C" w:rsidP="00DD238C">
      <w:pPr>
        <w:spacing w:after="0" w:line="240" w:lineRule="auto"/>
        <w:rPr>
          <w:rFonts w:ascii="Times New Roman" w:eastAsia="Times New Roman" w:hAnsi="Times New Roman" w:cs="Times New Roman"/>
          <w:i/>
          <w:lang w:val="lt-LT" w:eastAsia="lt-LT"/>
        </w:rPr>
      </w:pPr>
    </w:p>
    <w:p w14:paraId="3FA85561"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Bendrieji sutrikimai ir vartojimo vietos pažeidimai</w:t>
      </w:r>
    </w:p>
    <w:p w14:paraId="37E040E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Krūtinės (pleuros, ne širdies) skausmas, karščiavimas.</w:t>
      </w:r>
    </w:p>
    <w:p w14:paraId="3127CA5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E8B652B" w14:textId="77777777" w:rsidR="00DD238C" w:rsidRPr="00DD238C" w:rsidRDefault="00DD238C" w:rsidP="00DD238C">
      <w:pPr>
        <w:spacing w:after="0" w:line="240" w:lineRule="auto"/>
        <w:rPr>
          <w:rFonts w:ascii="Times New Roman" w:eastAsia="Times New Roman" w:hAnsi="Times New Roman" w:cs="Times New Roman"/>
          <w:i/>
          <w:iCs/>
          <w:lang w:val="lt-LT" w:eastAsia="lt-LT"/>
        </w:rPr>
      </w:pPr>
      <w:r w:rsidRPr="00DD238C">
        <w:rPr>
          <w:rFonts w:ascii="Times New Roman" w:eastAsia="Times New Roman" w:hAnsi="Times New Roman" w:cs="Times New Roman"/>
          <w:i/>
          <w:iCs/>
          <w:lang w:val="lt-LT" w:eastAsia="lt-LT"/>
        </w:rPr>
        <w:t>Tyrimai</w:t>
      </w:r>
    </w:p>
    <w:p w14:paraId="24B5077A"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Plaučių funkcijos susilpnėjimas.</w:t>
      </w:r>
    </w:p>
    <w:p w14:paraId="4FEC9987" w14:textId="77777777" w:rsidR="00DD238C" w:rsidRPr="00DD238C" w:rsidRDefault="00DD238C" w:rsidP="00DD238C">
      <w:pPr>
        <w:spacing w:after="0" w:line="240" w:lineRule="auto"/>
        <w:ind w:left="2880" w:hanging="2880"/>
        <w:rPr>
          <w:rFonts w:ascii="Times New Roman" w:eastAsia="Times New Roman" w:hAnsi="Times New Roman" w:cs="Times New Roman"/>
          <w:lang w:val="lt-LT" w:eastAsia="lt-LT"/>
        </w:rPr>
      </w:pPr>
    </w:p>
    <w:p w14:paraId="42CAB173"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pacientui atsiranda nepageidaujamų reiškinių, dažnai pasitaikančių cistine fibroze sergantiems asmenims, Pulmozyme vartojimą dažniausiai galima saugiai tęsti, kadangi iki klinikinių tyrimų pabaigos daugumai pacientų šio preparato vartojimo nutraukti nereikėjo.</w:t>
      </w:r>
    </w:p>
    <w:p w14:paraId="750667B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1C5904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Klinikinių tyrimų metu keletui pacientų pasitaikė nepageidaujamų reiškinių, dėl kurių dornazės alfa vartojimą reikėjo visiškai nutraukti. Vartojimo nutraukimo dažnis placebo ir dornazės alfa vartojusiųjų grupėse buvo panašus (atitinkamai 2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ir 3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w:t>
      </w:r>
    </w:p>
    <w:p w14:paraId="633CC1A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DDA63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Gydymo dornaze alfa, kaip ir bet kokiu aerozoliu, pradžioje gali susilpnėti plaučių funkcija ir padidėti atkosimų skreplių kiekis. </w:t>
      </w:r>
    </w:p>
    <w:p w14:paraId="4E3E6C9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BD7AF52"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Gydymo metu dornazės alfa antikūnų atsirado mažiau kaip 5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ligonių organizme, tačiau dornazės alfa IgE antikūnų nebuvo nė vieno paciento organizme. Plaučių funkcijos tyrimų duomenys gerėjo net tuo atveju, kai organizme atsirado dornazės alfa antikūnų. </w:t>
      </w:r>
    </w:p>
    <w:p w14:paraId="2C6DC2E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9DB7AF4" w14:textId="77777777" w:rsidR="00DD238C" w:rsidRPr="00DD238C" w:rsidRDefault="00DD238C" w:rsidP="00DD238C">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DD238C">
        <w:rPr>
          <w:rFonts w:ascii="Times New Roman" w:eastAsia="Times New Roman" w:hAnsi="Times New Roman" w:cs="Times New Roman"/>
          <w:noProof/>
          <w:u w:val="single"/>
          <w:lang w:val="lt-LT" w:eastAsia="lt-LT"/>
        </w:rPr>
        <w:t>Pranešimas apie įtariamas nepageidaujamas reakcijas</w:t>
      </w:r>
    </w:p>
    <w:p w14:paraId="614D076D" w14:textId="2666110E" w:rsidR="008C7DE3" w:rsidRPr="00DD238C" w:rsidRDefault="00DD238C" w:rsidP="00A27A03">
      <w:pPr>
        <w:autoSpaceDE w:val="0"/>
        <w:autoSpaceDN w:val="0"/>
        <w:adjustRightInd w:val="0"/>
        <w:spacing w:after="0" w:line="240" w:lineRule="auto"/>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 xml:space="preserve">Svarbu pranešti apie įtariamas nepageidaujamas reakcijas, pastebėtas po vaistinio preparato </w:t>
      </w:r>
      <w:r w:rsidR="007B122C">
        <w:rPr>
          <w:rFonts w:ascii="Times New Roman" w:eastAsia="Times New Roman" w:hAnsi="Times New Roman" w:cs="Times New Roman"/>
          <w:noProof/>
          <w:lang w:val="lt-LT" w:eastAsia="lt-LT"/>
        </w:rPr>
        <w:t>registracijos</w:t>
      </w:r>
      <w:r w:rsidRPr="00DD238C">
        <w:rPr>
          <w:rFonts w:ascii="Times New Roman" w:eastAsia="Times New Roman" w:hAnsi="Times New Roman" w:cs="Times New Roman"/>
          <w:noProof/>
          <w:lang w:val="lt-LT" w:eastAsia="lt-LT"/>
        </w:rPr>
        <w:t>, nes tai leidžia nuolat stebėti vaistinio preparato naudos ir rizikos santykį.</w:t>
      </w:r>
      <w:r w:rsidRPr="00DD238C">
        <w:rPr>
          <w:rFonts w:ascii="Times New Roman" w:eastAsia="Times New Roman" w:hAnsi="Times New Roman" w:cs="Times New Roman"/>
          <w:lang w:val="lt-LT" w:eastAsia="lt-LT"/>
        </w:rPr>
        <w:t xml:space="preserve"> </w:t>
      </w:r>
      <w:r w:rsidR="008C7DE3" w:rsidRPr="008C7DE3">
        <w:rPr>
          <w:rFonts w:ascii="Times New Roman" w:eastAsia="Times New Roman" w:hAnsi="Times New Roman" w:cs="Times New Roman"/>
          <w:noProof/>
          <w:lang w:eastAsia="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8C7DE3" w:rsidRPr="008C7DE3">
          <w:rPr>
            <w:rStyle w:val="Hipersaitas"/>
            <w:rFonts w:ascii="Times New Roman" w:eastAsia="Times New Roman" w:hAnsi="Times New Roman" w:cs="Times New Roman"/>
            <w:noProof/>
            <w:lang w:eastAsia="lt-LT"/>
          </w:rPr>
          <w:t>https://vapris.vvkt.lt/vvkt-web/public/nrvSpecialist</w:t>
        </w:r>
      </w:hyperlink>
      <w:r w:rsidR="008C7DE3" w:rsidRPr="008C7DE3">
        <w:rPr>
          <w:rFonts w:ascii="Times New Roman" w:eastAsia="Times New Roman" w:hAnsi="Times New Roman" w:cs="Times New Roman"/>
          <w:noProof/>
          <w:lang w:eastAsia="lt-LT"/>
        </w:rPr>
        <w:t xml:space="preserve"> arba užpildę Sveikatos priežiūros ar farmacijos specialisto pranešimo apie įtariamą nepageidaujamą reakciją (ĮNR) formą, kuri skelbiama </w:t>
      </w:r>
      <w:hyperlink r:id="rId8" w:history="1">
        <w:r w:rsidR="008C7DE3" w:rsidRPr="008C7DE3">
          <w:rPr>
            <w:rStyle w:val="Hipersaitas"/>
            <w:rFonts w:ascii="Times New Roman" w:eastAsia="Times New Roman" w:hAnsi="Times New Roman" w:cs="Times New Roman"/>
            <w:noProof/>
            <w:lang w:eastAsia="lt-LT"/>
          </w:rPr>
          <w:t>https://www.vvkt.lt/index.php?1399030386</w:t>
        </w:r>
      </w:hyperlink>
      <w:r w:rsidR="008C7DE3" w:rsidRPr="008C7DE3">
        <w:rPr>
          <w:rFonts w:ascii="Times New Roman" w:eastAsia="Times New Roman" w:hAnsi="Times New Roman" w:cs="Times New Roman"/>
          <w:noProof/>
          <w:lang w:eastAsia="lt-LT"/>
        </w:rPr>
        <w:t xml:space="preserve">, ir atsiųsti elektroniniu paštu (adresu </w:t>
      </w:r>
      <w:hyperlink r:id="rId9" w:history="1">
        <w:r w:rsidR="008C7DE3" w:rsidRPr="00D106C6">
          <w:rPr>
            <w:rStyle w:val="Hipersaitas"/>
            <w:rFonts w:ascii="Times New Roman" w:eastAsia="Times New Roman" w:hAnsi="Times New Roman" w:cs="Times New Roman"/>
            <w:noProof/>
            <w:lang w:eastAsia="lt-LT"/>
          </w:rPr>
          <w:t>NepageidaujamaR@vvkt.lt</w:t>
        </w:r>
      </w:hyperlink>
      <w:r w:rsidR="008C7DE3" w:rsidRPr="008C7DE3">
        <w:rPr>
          <w:rFonts w:ascii="Times New Roman" w:eastAsia="Times New Roman" w:hAnsi="Times New Roman" w:cs="Times New Roman"/>
          <w:noProof/>
          <w:lang w:eastAsia="lt-LT"/>
        </w:rPr>
        <w:t>).</w:t>
      </w:r>
    </w:p>
    <w:p w14:paraId="1A95F600" w14:textId="77777777" w:rsidR="00DD238C" w:rsidRPr="00DD238C" w:rsidRDefault="00DD238C" w:rsidP="008C7DE3">
      <w:pPr>
        <w:autoSpaceDE w:val="0"/>
        <w:autoSpaceDN w:val="0"/>
        <w:adjustRightInd w:val="0"/>
        <w:spacing w:after="0" w:line="240" w:lineRule="auto"/>
        <w:jc w:val="both"/>
        <w:rPr>
          <w:rFonts w:ascii="Times New Roman" w:eastAsia="Times New Roman" w:hAnsi="Times New Roman" w:cs="Times New Roman"/>
          <w:lang w:val="lt-LT" w:eastAsia="lt-LT"/>
        </w:rPr>
      </w:pPr>
    </w:p>
    <w:p w14:paraId="060B27A9"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4.9</w:t>
      </w:r>
      <w:r w:rsidRPr="00DD238C">
        <w:rPr>
          <w:rFonts w:ascii="Times New Roman" w:eastAsia="Times New Roman" w:hAnsi="Times New Roman" w:cs="Times New Roman"/>
          <w:b/>
          <w:bCs/>
          <w:lang w:val="lt-LT" w:eastAsia="lt-LT"/>
        </w:rPr>
        <w:tab/>
        <w:t>Perdozavimas</w:t>
      </w:r>
    </w:p>
    <w:p w14:paraId="74FD20B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DDCC74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perdozavimo poveikis nenustatytas.</w:t>
      </w:r>
    </w:p>
    <w:p w14:paraId="09D69F1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9A18E6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Klinikinių tyrimų metu cistine fibroze sergantys pacientai inhaliavo iki 20 mg Pulmozyme dukart per parą (16 kartų daugiau už rekomenduojamąją paros dozę) iki 6 dienų arba po 10 mg dukart per parą (8 kartus daugiau už rekomenduojamąją dozę) su pertraukomis (dvi savaites vartojo, dvi – ne) 168 paras. Šešiems cistine fibroze nesergantiems suaugusiems asmenims vieną kartą buvo sušvirkšta į veną po 125 µg/kg dornazės alfa, o po 7 dienų šio vaisto buvo švirkščiama po oda po 125 µg/kg 5 dienas iš eilės. Tai nesukėlė neutralizuojančiųjų deoksiribonukleazės (DNazės) antikūnų susidarymo, taip pat nebuvo nustatyta dvigrandės DNR antikūnų pokyčių kraujo serume. Visas šias dozes tiriamieji gerai</w:t>
      </w:r>
      <w:r w:rsidRPr="00DD238C" w:rsidDel="00870ECB">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lang w:val="lt-LT" w:eastAsia="lt-LT"/>
        </w:rPr>
        <w:t>toleravo.</w:t>
      </w:r>
    </w:p>
    <w:p w14:paraId="15E0812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0C75B14"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Sisteminio toksinio Pulmozyme poveikio nepastebėta ir neturėtų būti, nes dornazės alfa absorbcija bloga, o pusinės eliminacijos iš serumo laikas trumpas. Taigi nepanašu, kad perdozavimą reikėtų gydyti sisteminio poveikio priemonėmis (žr. 5.2 skyrių).</w:t>
      </w:r>
    </w:p>
    <w:p w14:paraId="5AFE0B05"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5EF9A937"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2ADD7A20"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5.</w:t>
      </w:r>
      <w:r w:rsidRPr="00DD238C">
        <w:rPr>
          <w:rFonts w:ascii="Times New Roman" w:eastAsia="Times New Roman" w:hAnsi="Times New Roman" w:cs="Times New Roman"/>
          <w:b/>
          <w:bCs/>
          <w:lang w:val="lt-LT" w:eastAsia="lt-LT"/>
        </w:rPr>
        <w:tab/>
        <w:t>FARMAKOLOGINĖS SAVYBĖS</w:t>
      </w:r>
    </w:p>
    <w:p w14:paraId="0DA2DA9F"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3BA9B3B1"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5.1</w:t>
      </w:r>
      <w:r w:rsidRPr="00DD238C">
        <w:rPr>
          <w:rFonts w:ascii="Times New Roman" w:eastAsia="Times New Roman" w:hAnsi="Times New Roman" w:cs="Times New Roman"/>
          <w:b/>
          <w:bCs/>
          <w:lang w:val="lt-LT" w:eastAsia="lt-LT"/>
        </w:rPr>
        <w:tab/>
        <w:t>Farmakodinaminės savybės</w:t>
      </w:r>
    </w:p>
    <w:p w14:paraId="785F746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1016AD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Farmakoterapinė grupė </w:t>
      </w:r>
      <w:r w:rsidRPr="00DD238C">
        <w:rPr>
          <w:rFonts w:ascii="Times New Roman" w:eastAsia="Times New Roman" w:hAnsi="Times New Roman" w:cs="Times New Roman"/>
          <w:lang w:val="lt-LT" w:eastAsia="lt-LT"/>
        </w:rPr>
        <w:sym w:font="Symbol" w:char="F02D"/>
      </w:r>
      <w:r w:rsidRPr="00DD238C">
        <w:rPr>
          <w:rFonts w:ascii="Times New Roman" w:eastAsia="Times New Roman" w:hAnsi="Times New Roman" w:cs="Times New Roman"/>
          <w:lang w:val="lt-LT" w:eastAsia="lt-LT"/>
        </w:rPr>
        <w:t xml:space="preserve"> kvėpavimo sistemą veikiantys vaistai, ATC kodas </w:t>
      </w:r>
      <w:r w:rsidRPr="00DD238C">
        <w:rPr>
          <w:rFonts w:ascii="Times New Roman" w:eastAsia="Times New Roman" w:hAnsi="Times New Roman" w:cs="Times New Roman"/>
          <w:lang w:val="lt-LT" w:eastAsia="lt-LT"/>
        </w:rPr>
        <w:sym w:font="Symbol" w:char="F02D"/>
      </w:r>
      <w:r w:rsidRPr="00DD238C">
        <w:rPr>
          <w:rFonts w:ascii="Times New Roman" w:eastAsia="Times New Roman" w:hAnsi="Times New Roman" w:cs="Times New Roman"/>
          <w:lang w:val="lt-LT" w:eastAsia="lt-LT"/>
        </w:rPr>
        <w:t xml:space="preserve"> R05CB13.</w:t>
      </w:r>
    </w:p>
    <w:p w14:paraId="2E6D52D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310B31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noProof/>
          <w:u w:val="single"/>
          <w:lang w:val="lt-LT" w:eastAsia="lt-LT"/>
        </w:rPr>
        <w:t>Veikimo mechanizmas</w:t>
      </w:r>
    </w:p>
    <w:p w14:paraId="22B25CCC"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Rekombinacinė žmogaus deoksiribonukleazė genų inžinerijos metodu gaunama iš natūralaus žmogaus fermento, kuris skaido neląstelinę DNR.</w:t>
      </w:r>
    </w:p>
    <w:p w14:paraId="2F9EB02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5D78BA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noProof/>
          <w:u w:val="single"/>
          <w:lang w:val="lt-LT" w:eastAsia="lt-LT"/>
        </w:rPr>
        <w:t>Farmakodinaminis poveikis</w:t>
      </w:r>
    </w:p>
    <w:p w14:paraId="6916A8C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Klampiam, pūlingam sekretui kaupiantis kvėpavimo takuose, blogėja kvėpavimo funkcija ir paūmėja infekcija. Pūlingame sekrete neląstelinės DNR, t. y. klampaus polianijono, atsirandančio yrant </w:t>
      </w:r>
      <w:r w:rsidRPr="00DD238C">
        <w:rPr>
          <w:rFonts w:ascii="Times New Roman" w:eastAsia="Times New Roman" w:hAnsi="Times New Roman" w:cs="Times New Roman"/>
          <w:lang w:val="lt-LT" w:eastAsia="lt-LT"/>
        </w:rPr>
        <w:lastRenderedPageBreak/>
        <w:t xml:space="preserve">leukocitams, kurie kvėpavimo takuose kaupiasi dėl infekcinio proceso, koncentracija būna labai didelė. </w:t>
      </w:r>
      <w:r w:rsidRPr="00DD238C">
        <w:rPr>
          <w:rFonts w:ascii="Times New Roman" w:eastAsia="Times New Roman" w:hAnsi="Times New Roman" w:cs="Times New Roman"/>
          <w:i/>
          <w:iCs/>
          <w:lang w:val="lt-LT" w:eastAsia="lt-LT"/>
        </w:rPr>
        <w:t>In vitro</w:t>
      </w:r>
      <w:r w:rsidRPr="00DD238C">
        <w:rPr>
          <w:rFonts w:ascii="Times New Roman" w:eastAsia="Times New Roman" w:hAnsi="Times New Roman" w:cs="Times New Roman"/>
          <w:lang w:val="lt-LT" w:eastAsia="lt-LT"/>
        </w:rPr>
        <w:t xml:space="preserve"> dornazė alfa hidrolizuoja skrepliuose esančią DNR ir labai sumažina cistinės fibrozės metu atsirandančių skreplių klampumą.</w:t>
      </w:r>
    </w:p>
    <w:p w14:paraId="2555C79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6D7AC66" w14:textId="77777777" w:rsidR="00DD238C" w:rsidRPr="00DD238C" w:rsidRDefault="00DD238C" w:rsidP="00DD238C">
      <w:pPr>
        <w:spacing w:after="0" w:line="240" w:lineRule="auto"/>
        <w:rPr>
          <w:rFonts w:ascii="Times New Roman" w:eastAsia="Times New Roman" w:hAnsi="Times New Roman" w:cs="Times New Roman"/>
          <w:bCs/>
          <w:i/>
          <w:lang w:val="lt-LT" w:eastAsia="lt-LT"/>
        </w:rPr>
      </w:pPr>
      <w:r w:rsidRPr="00DD238C">
        <w:rPr>
          <w:rFonts w:ascii="Times New Roman" w:eastAsia="Times New Roman" w:hAnsi="Times New Roman" w:cs="Times New Roman"/>
          <w:noProof/>
          <w:u w:val="single"/>
          <w:lang w:val="lt-LT" w:eastAsia="lt-LT"/>
        </w:rPr>
        <w:t>Klinikinis veiksmingumas ir saugumas</w:t>
      </w:r>
    </w:p>
    <w:p w14:paraId="7AFDA123"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veiksmingumas ir saugumas nustatytas dvigubai koduotų ir placebu kontroliuojamų tyrimų (Z0342/Z0343) metu, kai vyresni nei 5 metų pacientai, kurių FVC buvo didesnė negu 40 % numatomos, 24 savaites vartojo po 2,5 mg Pulmozyme vieną arba du kartus per parą. Iš viso šių tyrimų metu atsitiktinės imties būdu į grupes suskirstyti 968 pacientai (amžiaus vidurkis 19 metų), kurių vidutinis pradinis FVC buvo 78 %.</w:t>
      </w:r>
    </w:p>
    <w:p w14:paraId="6F1BC4FB"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Kito placebu kontroliuojamo dvigubai koduoto tyrimo (Z0713) metu vertintas Pulmozyme (2,5 mg kartą per parą 2 metus) poveikis jaunų pacientų (6-11 metų) plaučių funkcijai, kai plaučių liga buvo labai menkai išreikšta – FVC ≥ 85 % numatomos. Šio tyrimo metu atsitiktinės imties būdu į grupes suskirstyti 474 pacientai (amžiaus vidurkis 8,4 metai), kurių vidutinis pradinis FVC 102,3 %.</w:t>
      </w:r>
    </w:p>
    <w:p w14:paraId="1760C86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6F4A43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Pagrindiniai vertinamųjų baigčių rezultatai nurodyti toliau pateiktose lentelėse. Reikšmingas FEV</w:t>
      </w:r>
      <w:r w:rsidRPr="00DD238C">
        <w:rPr>
          <w:rFonts w:ascii="Times New Roman" w:eastAsia="Times New Roman" w:hAnsi="Times New Roman" w:cs="Times New Roman"/>
          <w:vertAlign w:val="subscript"/>
          <w:lang w:val="lt-LT" w:eastAsia="lt-LT"/>
        </w:rPr>
        <w:t>1</w:t>
      </w:r>
      <w:r w:rsidRPr="00DD238C">
        <w:rPr>
          <w:rFonts w:ascii="Times New Roman" w:eastAsia="Times New Roman" w:hAnsi="Times New Roman" w:cs="Times New Roman"/>
          <w:lang w:val="lt-LT" w:eastAsia="lt-LT"/>
        </w:rPr>
        <w:t xml:space="preserve"> padidėjimas, pastebėtas gydymo Pulmozyme preparatu pradžioje, laikui bėgant mažėjo, ypač po pirmųjų gydymo metų; tačiau skirtumas nuo placebo poveikio išliko statistiškai reikšmingas.</w:t>
      </w:r>
    </w:p>
    <w:p w14:paraId="224D479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9C07C3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sumažino kvėpavimo takų ligos pablogėjimo gydymo parenteraliniais antibiotikais poreikio santykinę riziką apie 30 %; šis sumažėjimas nekoreliavo su pirmosiomis gydymo savaitėmis išmatuotu FEV</w:t>
      </w:r>
      <w:r w:rsidRPr="00DD238C">
        <w:rPr>
          <w:rFonts w:ascii="Times New Roman" w:eastAsia="Times New Roman" w:hAnsi="Times New Roman" w:cs="Times New Roman"/>
          <w:vertAlign w:val="subscript"/>
          <w:lang w:val="lt-LT" w:eastAsia="lt-LT"/>
        </w:rPr>
        <w:t>1</w:t>
      </w:r>
      <w:r w:rsidRPr="00DD238C">
        <w:rPr>
          <w:rFonts w:ascii="Times New Roman" w:eastAsia="Times New Roman" w:hAnsi="Times New Roman" w:cs="Times New Roman"/>
          <w:lang w:val="lt-LT" w:eastAsia="lt-LT"/>
        </w:rPr>
        <w:t xml:space="preserve"> padidėjimu.</w:t>
      </w:r>
    </w:p>
    <w:p w14:paraId="386B3130" w14:textId="77777777" w:rsidR="00DD238C" w:rsidRPr="00DD238C" w:rsidRDefault="00DD238C" w:rsidP="00DD238C">
      <w:pPr>
        <w:spacing w:after="0" w:line="240" w:lineRule="auto"/>
        <w:rPr>
          <w:rFonts w:ascii="Times New Roman" w:eastAsia="Times New Roman" w:hAnsi="Times New Roman" w:cs="Times New Roman"/>
          <w:lang w:val="lt-LT" w:eastAsia="lt-LT"/>
        </w:rPr>
      </w:pPr>
    </w:p>
    <w:tbl>
      <w:tblPr>
        <w:tblW w:w="5000" w:type="pct"/>
        <w:tblLayout w:type="fixed"/>
        <w:tblLook w:val="0000" w:firstRow="0" w:lastRow="0" w:firstColumn="0" w:lastColumn="0" w:noHBand="0" w:noVBand="0"/>
      </w:tblPr>
      <w:tblGrid>
        <w:gridCol w:w="2383"/>
        <w:gridCol w:w="1687"/>
        <w:gridCol w:w="1035"/>
        <w:gridCol w:w="1926"/>
        <w:gridCol w:w="2029"/>
      </w:tblGrid>
      <w:tr w:rsidR="00DD238C" w:rsidRPr="00DD238C" w14:paraId="0A3C8F77" w14:textId="77777777" w:rsidTr="0082736C">
        <w:trPr>
          <w:trHeight w:val="255"/>
        </w:trPr>
        <w:tc>
          <w:tcPr>
            <w:tcW w:w="1315" w:type="pct"/>
            <w:tcBorders>
              <w:top w:val="single" w:sz="4" w:space="0" w:color="auto"/>
              <w:left w:val="single" w:sz="4" w:space="0" w:color="auto"/>
              <w:bottom w:val="nil"/>
              <w:right w:val="nil"/>
            </w:tcBorders>
            <w:shd w:val="clear" w:color="auto" w:fill="auto"/>
            <w:noWrap/>
            <w:vAlign w:val="bottom"/>
          </w:tcPr>
          <w:p w14:paraId="034AD00A" w14:textId="77777777" w:rsidR="00DD238C" w:rsidRPr="00DD238C" w:rsidRDefault="00DD238C" w:rsidP="00DD238C">
            <w:pPr>
              <w:keepNext/>
              <w:keepLines/>
              <w:spacing w:after="0" w:line="240" w:lineRule="auto"/>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Z0342/Z0343 tyrimai</w:t>
            </w:r>
          </w:p>
        </w:tc>
        <w:tc>
          <w:tcPr>
            <w:tcW w:w="931" w:type="pct"/>
            <w:tcBorders>
              <w:top w:val="single" w:sz="4" w:space="0" w:color="auto"/>
              <w:left w:val="nil"/>
              <w:bottom w:val="nil"/>
              <w:right w:val="nil"/>
            </w:tcBorders>
            <w:shd w:val="clear" w:color="auto" w:fill="auto"/>
            <w:vAlign w:val="bottom"/>
          </w:tcPr>
          <w:p w14:paraId="681BBBB0" w14:textId="77777777" w:rsidR="00DD238C" w:rsidRPr="00DD238C" w:rsidRDefault="00DD238C" w:rsidP="00DD238C">
            <w:pPr>
              <w:keepNext/>
              <w:keepLines/>
              <w:spacing w:after="0" w:line="240" w:lineRule="auto"/>
              <w:rPr>
                <w:rFonts w:ascii="Times New Roman" w:eastAsia="Batang" w:hAnsi="Times New Roman" w:cs="Times New Roman"/>
                <w:lang w:val="lt-LT" w:eastAsia="ko-KR"/>
              </w:rPr>
            </w:pPr>
          </w:p>
        </w:tc>
        <w:tc>
          <w:tcPr>
            <w:tcW w:w="571" w:type="pct"/>
            <w:tcBorders>
              <w:top w:val="single" w:sz="4" w:space="0" w:color="auto"/>
              <w:left w:val="nil"/>
              <w:bottom w:val="nil"/>
              <w:right w:val="nil"/>
            </w:tcBorders>
            <w:shd w:val="clear" w:color="auto" w:fill="auto"/>
            <w:noWrap/>
            <w:vAlign w:val="bottom"/>
          </w:tcPr>
          <w:p w14:paraId="0AFC47A7" w14:textId="77777777" w:rsidR="00DD238C" w:rsidRPr="00DD238C" w:rsidRDefault="00DD238C" w:rsidP="00DD238C">
            <w:pPr>
              <w:keepNext/>
              <w:keepLines/>
              <w:spacing w:after="0" w:line="240" w:lineRule="auto"/>
              <w:jc w:val="center"/>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Placebas</w:t>
            </w:r>
          </w:p>
        </w:tc>
        <w:tc>
          <w:tcPr>
            <w:tcW w:w="1063" w:type="pct"/>
            <w:tcBorders>
              <w:top w:val="single" w:sz="4" w:space="0" w:color="auto"/>
              <w:left w:val="nil"/>
              <w:bottom w:val="nil"/>
              <w:right w:val="nil"/>
            </w:tcBorders>
            <w:shd w:val="clear" w:color="auto" w:fill="auto"/>
            <w:noWrap/>
            <w:vAlign w:val="bottom"/>
          </w:tcPr>
          <w:p w14:paraId="0B558DB0" w14:textId="77777777" w:rsidR="00DD238C" w:rsidRPr="00DD238C" w:rsidRDefault="00DD238C" w:rsidP="00DD238C">
            <w:pPr>
              <w:keepNext/>
              <w:keepLines/>
              <w:spacing w:after="0" w:line="240" w:lineRule="auto"/>
              <w:jc w:val="center"/>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2,5 mg vieną kartą per parą</w:t>
            </w:r>
          </w:p>
        </w:tc>
        <w:tc>
          <w:tcPr>
            <w:tcW w:w="1120" w:type="pct"/>
            <w:tcBorders>
              <w:top w:val="single" w:sz="4" w:space="0" w:color="auto"/>
              <w:left w:val="nil"/>
              <w:bottom w:val="nil"/>
              <w:right w:val="single" w:sz="4" w:space="0" w:color="auto"/>
            </w:tcBorders>
            <w:shd w:val="clear" w:color="auto" w:fill="auto"/>
            <w:noWrap/>
            <w:vAlign w:val="bottom"/>
          </w:tcPr>
          <w:p w14:paraId="6C295F5E" w14:textId="77777777" w:rsidR="00DD238C" w:rsidRPr="00DD238C" w:rsidRDefault="00DD238C" w:rsidP="00DD238C">
            <w:pPr>
              <w:keepNext/>
              <w:keepLines/>
              <w:spacing w:after="0" w:line="240" w:lineRule="auto"/>
              <w:jc w:val="center"/>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2,5mg du kartus per parą</w:t>
            </w:r>
          </w:p>
        </w:tc>
      </w:tr>
      <w:tr w:rsidR="00DD238C" w:rsidRPr="00DD238C" w14:paraId="0C12BA72" w14:textId="77777777" w:rsidTr="0082736C">
        <w:trPr>
          <w:trHeight w:val="255"/>
        </w:trPr>
        <w:tc>
          <w:tcPr>
            <w:tcW w:w="1315" w:type="pct"/>
            <w:tcBorders>
              <w:top w:val="nil"/>
              <w:left w:val="single" w:sz="4" w:space="0" w:color="auto"/>
              <w:bottom w:val="single" w:sz="4" w:space="0" w:color="auto"/>
              <w:right w:val="nil"/>
            </w:tcBorders>
            <w:shd w:val="clear" w:color="auto" w:fill="auto"/>
            <w:noWrap/>
            <w:vAlign w:val="bottom"/>
          </w:tcPr>
          <w:p w14:paraId="50587483" w14:textId="77777777" w:rsidR="00DD238C" w:rsidRPr="00DD238C" w:rsidRDefault="00DD238C" w:rsidP="00DD238C">
            <w:pPr>
              <w:keepNext/>
              <w:keepLines/>
              <w:spacing w:after="0" w:line="240" w:lineRule="auto"/>
              <w:rPr>
                <w:rFonts w:ascii="Times New Roman" w:eastAsia="Batang" w:hAnsi="Times New Roman" w:cs="Times New Roman"/>
                <w:lang w:val="lt-LT" w:eastAsia="ko-KR"/>
              </w:rPr>
            </w:pPr>
          </w:p>
        </w:tc>
        <w:tc>
          <w:tcPr>
            <w:tcW w:w="931" w:type="pct"/>
            <w:tcBorders>
              <w:top w:val="nil"/>
              <w:left w:val="nil"/>
              <w:bottom w:val="single" w:sz="4" w:space="0" w:color="auto"/>
              <w:right w:val="nil"/>
            </w:tcBorders>
            <w:shd w:val="clear" w:color="auto" w:fill="auto"/>
            <w:vAlign w:val="bottom"/>
          </w:tcPr>
          <w:p w14:paraId="6C7AACD7" w14:textId="77777777" w:rsidR="00DD238C" w:rsidRPr="00DD238C" w:rsidRDefault="00DD238C" w:rsidP="00DD238C">
            <w:pPr>
              <w:keepNext/>
              <w:keepLines/>
              <w:spacing w:after="0" w:line="240" w:lineRule="auto"/>
              <w:rPr>
                <w:rFonts w:ascii="Times New Roman" w:eastAsia="Batang" w:hAnsi="Times New Roman" w:cs="Times New Roman"/>
                <w:lang w:val="lt-LT" w:eastAsia="ko-KR"/>
              </w:rPr>
            </w:pPr>
          </w:p>
        </w:tc>
        <w:tc>
          <w:tcPr>
            <w:tcW w:w="571" w:type="pct"/>
            <w:tcBorders>
              <w:top w:val="nil"/>
              <w:left w:val="nil"/>
              <w:bottom w:val="single" w:sz="4" w:space="0" w:color="auto"/>
              <w:right w:val="nil"/>
            </w:tcBorders>
            <w:shd w:val="clear" w:color="auto" w:fill="auto"/>
            <w:noWrap/>
            <w:vAlign w:val="bottom"/>
          </w:tcPr>
          <w:p w14:paraId="3945997C"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N = 325</w:t>
            </w:r>
          </w:p>
        </w:tc>
        <w:tc>
          <w:tcPr>
            <w:tcW w:w="1063" w:type="pct"/>
            <w:tcBorders>
              <w:top w:val="nil"/>
              <w:left w:val="nil"/>
              <w:bottom w:val="single" w:sz="4" w:space="0" w:color="auto"/>
              <w:right w:val="nil"/>
            </w:tcBorders>
            <w:shd w:val="clear" w:color="auto" w:fill="auto"/>
            <w:noWrap/>
            <w:vAlign w:val="bottom"/>
          </w:tcPr>
          <w:p w14:paraId="3E1DFABF"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N = 322</w:t>
            </w:r>
          </w:p>
        </w:tc>
        <w:tc>
          <w:tcPr>
            <w:tcW w:w="1120" w:type="pct"/>
            <w:tcBorders>
              <w:top w:val="nil"/>
              <w:left w:val="nil"/>
              <w:bottom w:val="single" w:sz="4" w:space="0" w:color="auto"/>
              <w:right w:val="single" w:sz="4" w:space="0" w:color="auto"/>
            </w:tcBorders>
            <w:shd w:val="clear" w:color="auto" w:fill="auto"/>
            <w:noWrap/>
            <w:vAlign w:val="bottom"/>
          </w:tcPr>
          <w:p w14:paraId="1F293CEB"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N = 321</w:t>
            </w:r>
          </w:p>
        </w:tc>
      </w:tr>
      <w:tr w:rsidR="00DD238C" w:rsidRPr="00DD238C" w14:paraId="0CD83ADB" w14:textId="77777777" w:rsidTr="0082736C">
        <w:trPr>
          <w:trHeight w:val="510"/>
        </w:trPr>
        <w:tc>
          <w:tcPr>
            <w:tcW w:w="1315" w:type="pct"/>
            <w:vMerge w:val="restart"/>
            <w:tcBorders>
              <w:top w:val="nil"/>
              <w:left w:val="single" w:sz="4" w:space="0" w:color="auto"/>
              <w:bottom w:val="single" w:sz="4" w:space="0" w:color="000000"/>
              <w:right w:val="nil"/>
            </w:tcBorders>
            <w:shd w:val="clear" w:color="auto" w:fill="auto"/>
            <w:noWrap/>
            <w:vAlign w:val="center"/>
          </w:tcPr>
          <w:p w14:paraId="45876E4C" w14:textId="77777777" w:rsidR="00DD238C" w:rsidRPr="00DD238C" w:rsidRDefault="00DD238C" w:rsidP="00DD238C">
            <w:pPr>
              <w:keepNext/>
              <w:keepLines/>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FEV</w:t>
            </w:r>
            <w:r w:rsidRPr="00DD238C">
              <w:rPr>
                <w:rFonts w:ascii="Times New Roman" w:eastAsia="Batang" w:hAnsi="Times New Roman" w:cs="Times New Roman"/>
                <w:vertAlign w:val="subscript"/>
                <w:lang w:val="lt-LT" w:eastAsia="ko-KR"/>
              </w:rPr>
              <w:t>1</w:t>
            </w:r>
            <w:r w:rsidRPr="00DD238C">
              <w:rPr>
                <w:rFonts w:ascii="Times New Roman" w:eastAsia="Batang" w:hAnsi="Times New Roman" w:cs="Times New Roman"/>
                <w:lang w:val="lt-LT" w:eastAsia="ko-KR"/>
              </w:rPr>
              <w:t xml:space="preserve"> (% nuo numatomo)</w:t>
            </w:r>
          </w:p>
        </w:tc>
        <w:tc>
          <w:tcPr>
            <w:tcW w:w="931" w:type="pct"/>
            <w:tcBorders>
              <w:top w:val="nil"/>
              <w:left w:val="nil"/>
              <w:bottom w:val="nil"/>
              <w:right w:val="nil"/>
            </w:tcBorders>
            <w:shd w:val="clear" w:color="auto" w:fill="auto"/>
            <w:vAlign w:val="bottom"/>
          </w:tcPr>
          <w:p w14:paraId="779F2D00" w14:textId="77777777" w:rsidR="00DD238C" w:rsidRPr="00DD238C" w:rsidRDefault="00DD238C" w:rsidP="00DD238C">
            <w:pPr>
              <w:keepNext/>
              <w:keepLines/>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Vidutinis pokytis %, palyginti su pradiniu</w:t>
            </w:r>
          </w:p>
        </w:tc>
        <w:tc>
          <w:tcPr>
            <w:tcW w:w="571" w:type="pct"/>
            <w:tcBorders>
              <w:top w:val="nil"/>
              <w:left w:val="nil"/>
              <w:bottom w:val="nil"/>
              <w:right w:val="nil"/>
            </w:tcBorders>
            <w:shd w:val="clear" w:color="auto" w:fill="auto"/>
            <w:noWrap/>
            <w:vAlign w:val="bottom"/>
          </w:tcPr>
          <w:p w14:paraId="308E5F93"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p>
        </w:tc>
        <w:tc>
          <w:tcPr>
            <w:tcW w:w="1063" w:type="pct"/>
            <w:tcBorders>
              <w:top w:val="nil"/>
              <w:left w:val="nil"/>
              <w:bottom w:val="nil"/>
              <w:right w:val="nil"/>
            </w:tcBorders>
            <w:shd w:val="clear" w:color="auto" w:fill="auto"/>
            <w:noWrap/>
            <w:vAlign w:val="bottom"/>
          </w:tcPr>
          <w:p w14:paraId="60F54691"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p>
        </w:tc>
        <w:tc>
          <w:tcPr>
            <w:tcW w:w="1120" w:type="pct"/>
            <w:tcBorders>
              <w:top w:val="nil"/>
              <w:left w:val="nil"/>
              <w:bottom w:val="nil"/>
              <w:right w:val="single" w:sz="4" w:space="0" w:color="auto"/>
            </w:tcBorders>
            <w:shd w:val="clear" w:color="auto" w:fill="auto"/>
            <w:noWrap/>
            <w:vAlign w:val="bottom"/>
          </w:tcPr>
          <w:p w14:paraId="3CA12369" w14:textId="77777777" w:rsidR="00DD238C" w:rsidRPr="00DD238C" w:rsidRDefault="00DD238C" w:rsidP="00DD238C">
            <w:pPr>
              <w:keepNext/>
              <w:keepLines/>
              <w:spacing w:after="0" w:line="240" w:lineRule="auto"/>
              <w:jc w:val="center"/>
              <w:rPr>
                <w:rFonts w:ascii="Times New Roman" w:eastAsia="Batang" w:hAnsi="Times New Roman" w:cs="Times New Roman"/>
                <w:lang w:val="lt-LT" w:eastAsia="ko-KR"/>
              </w:rPr>
            </w:pPr>
          </w:p>
        </w:tc>
      </w:tr>
      <w:tr w:rsidR="00DD238C" w:rsidRPr="00DD238C" w14:paraId="20CDA77B" w14:textId="77777777" w:rsidTr="0082736C">
        <w:trPr>
          <w:trHeight w:val="255"/>
        </w:trPr>
        <w:tc>
          <w:tcPr>
            <w:tcW w:w="1315" w:type="pct"/>
            <w:vMerge/>
            <w:tcBorders>
              <w:top w:val="nil"/>
              <w:left w:val="single" w:sz="4" w:space="0" w:color="auto"/>
              <w:bottom w:val="single" w:sz="4" w:space="0" w:color="000000"/>
              <w:right w:val="nil"/>
            </w:tcBorders>
            <w:vAlign w:val="center"/>
          </w:tcPr>
          <w:p w14:paraId="5E569084"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nil"/>
              <w:right w:val="nil"/>
            </w:tcBorders>
            <w:shd w:val="clear" w:color="auto" w:fill="auto"/>
            <w:vAlign w:val="bottom"/>
          </w:tcPr>
          <w:p w14:paraId="39F2F132"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8</w:t>
            </w:r>
            <w:r w:rsidRPr="00DD238C">
              <w:rPr>
                <w:rFonts w:ascii="Times New Roman" w:eastAsia="Batang" w:hAnsi="Times New Roman" w:cs="Times New Roman"/>
                <w:lang w:val="lt-LT" w:eastAsia="ko-KR"/>
              </w:rPr>
              <w:noBreakHyphen/>
              <w:t>ąją dieną</w:t>
            </w:r>
          </w:p>
        </w:tc>
        <w:tc>
          <w:tcPr>
            <w:tcW w:w="571" w:type="pct"/>
            <w:tcBorders>
              <w:top w:val="nil"/>
              <w:left w:val="nil"/>
              <w:bottom w:val="nil"/>
              <w:right w:val="nil"/>
            </w:tcBorders>
            <w:shd w:val="clear" w:color="auto" w:fill="auto"/>
            <w:noWrap/>
            <w:vAlign w:val="bottom"/>
          </w:tcPr>
          <w:p w14:paraId="381BCB7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- 0,5 %</w:t>
            </w:r>
          </w:p>
        </w:tc>
        <w:tc>
          <w:tcPr>
            <w:tcW w:w="1063" w:type="pct"/>
            <w:tcBorders>
              <w:top w:val="nil"/>
              <w:left w:val="nil"/>
              <w:bottom w:val="nil"/>
              <w:right w:val="nil"/>
            </w:tcBorders>
            <w:shd w:val="clear" w:color="auto" w:fill="auto"/>
            <w:noWrap/>
            <w:vAlign w:val="bottom"/>
          </w:tcPr>
          <w:p w14:paraId="1D58F523"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7,9 %</w:t>
            </w:r>
          </w:p>
        </w:tc>
        <w:tc>
          <w:tcPr>
            <w:tcW w:w="1120" w:type="pct"/>
            <w:tcBorders>
              <w:top w:val="nil"/>
              <w:left w:val="nil"/>
              <w:bottom w:val="nil"/>
              <w:right w:val="single" w:sz="4" w:space="0" w:color="auto"/>
            </w:tcBorders>
            <w:shd w:val="clear" w:color="auto" w:fill="auto"/>
            <w:noWrap/>
            <w:vAlign w:val="bottom"/>
          </w:tcPr>
          <w:p w14:paraId="78C10AF1"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9,0 %</w:t>
            </w:r>
          </w:p>
        </w:tc>
      </w:tr>
      <w:tr w:rsidR="00DD238C" w:rsidRPr="00DD238C" w14:paraId="791FA2F4" w14:textId="77777777" w:rsidTr="0082736C">
        <w:trPr>
          <w:trHeight w:val="255"/>
        </w:trPr>
        <w:tc>
          <w:tcPr>
            <w:tcW w:w="1315" w:type="pct"/>
            <w:vMerge/>
            <w:tcBorders>
              <w:top w:val="nil"/>
              <w:left w:val="single" w:sz="4" w:space="0" w:color="auto"/>
              <w:bottom w:val="single" w:sz="4" w:space="0" w:color="000000"/>
              <w:right w:val="nil"/>
            </w:tcBorders>
            <w:vAlign w:val="center"/>
          </w:tcPr>
          <w:p w14:paraId="0C9ECAC4"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nil"/>
              <w:right w:val="nil"/>
            </w:tcBorders>
            <w:shd w:val="clear" w:color="auto" w:fill="auto"/>
            <w:vAlign w:val="bottom"/>
          </w:tcPr>
          <w:p w14:paraId="42D573B4"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24</w:t>
            </w:r>
            <w:r w:rsidRPr="00DD238C">
              <w:rPr>
                <w:rFonts w:ascii="Times New Roman" w:eastAsia="Batang" w:hAnsi="Times New Roman" w:cs="Times New Roman"/>
                <w:lang w:val="lt-LT" w:eastAsia="ko-KR"/>
              </w:rPr>
              <w:noBreakHyphen/>
              <w:t>ąją  savaitę</w:t>
            </w:r>
          </w:p>
        </w:tc>
        <w:tc>
          <w:tcPr>
            <w:tcW w:w="571" w:type="pct"/>
            <w:tcBorders>
              <w:top w:val="nil"/>
              <w:left w:val="nil"/>
              <w:bottom w:val="nil"/>
              <w:right w:val="nil"/>
            </w:tcBorders>
            <w:shd w:val="clear" w:color="auto" w:fill="auto"/>
            <w:noWrap/>
            <w:vAlign w:val="bottom"/>
          </w:tcPr>
          <w:p w14:paraId="11C4AA91"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0,1 %</w:t>
            </w:r>
          </w:p>
        </w:tc>
        <w:tc>
          <w:tcPr>
            <w:tcW w:w="1063" w:type="pct"/>
            <w:tcBorders>
              <w:top w:val="nil"/>
              <w:left w:val="nil"/>
              <w:bottom w:val="nil"/>
              <w:right w:val="nil"/>
            </w:tcBorders>
            <w:shd w:val="clear" w:color="auto" w:fill="auto"/>
            <w:noWrap/>
            <w:vAlign w:val="bottom"/>
          </w:tcPr>
          <w:p w14:paraId="40D03EEA"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5,1 %</w:t>
            </w:r>
          </w:p>
        </w:tc>
        <w:tc>
          <w:tcPr>
            <w:tcW w:w="1120" w:type="pct"/>
            <w:tcBorders>
              <w:top w:val="nil"/>
              <w:left w:val="nil"/>
              <w:bottom w:val="nil"/>
              <w:right w:val="single" w:sz="4" w:space="0" w:color="auto"/>
            </w:tcBorders>
            <w:shd w:val="clear" w:color="auto" w:fill="auto"/>
            <w:noWrap/>
            <w:vAlign w:val="bottom"/>
          </w:tcPr>
          <w:p w14:paraId="100A605E"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3,6 %</w:t>
            </w:r>
          </w:p>
        </w:tc>
      </w:tr>
      <w:tr w:rsidR="00DD238C" w:rsidRPr="00DD238C" w14:paraId="1646A27F" w14:textId="77777777" w:rsidTr="0082736C">
        <w:trPr>
          <w:trHeight w:val="255"/>
        </w:trPr>
        <w:tc>
          <w:tcPr>
            <w:tcW w:w="1315" w:type="pct"/>
            <w:vMerge/>
            <w:tcBorders>
              <w:top w:val="nil"/>
              <w:left w:val="single" w:sz="4" w:space="0" w:color="auto"/>
              <w:bottom w:val="single" w:sz="4" w:space="0" w:color="000000"/>
              <w:right w:val="nil"/>
            </w:tcBorders>
            <w:vAlign w:val="center"/>
          </w:tcPr>
          <w:p w14:paraId="4DBB5C4E"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nil"/>
              <w:right w:val="nil"/>
            </w:tcBorders>
            <w:shd w:val="clear" w:color="auto" w:fill="auto"/>
            <w:vAlign w:val="bottom"/>
          </w:tcPr>
          <w:p w14:paraId="27D10B4E"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Iš viso</w:t>
            </w:r>
          </w:p>
        </w:tc>
        <w:tc>
          <w:tcPr>
            <w:tcW w:w="571" w:type="pct"/>
            <w:tcBorders>
              <w:top w:val="nil"/>
              <w:left w:val="nil"/>
              <w:bottom w:val="nil"/>
              <w:right w:val="nil"/>
            </w:tcBorders>
            <w:shd w:val="clear" w:color="auto" w:fill="auto"/>
            <w:noWrap/>
            <w:vAlign w:val="bottom"/>
          </w:tcPr>
          <w:p w14:paraId="19AB898D"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0,0 %</w:t>
            </w:r>
          </w:p>
        </w:tc>
        <w:tc>
          <w:tcPr>
            <w:tcW w:w="1063" w:type="pct"/>
            <w:tcBorders>
              <w:top w:val="nil"/>
              <w:left w:val="nil"/>
              <w:bottom w:val="nil"/>
              <w:right w:val="nil"/>
            </w:tcBorders>
            <w:shd w:val="clear" w:color="auto" w:fill="auto"/>
            <w:noWrap/>
            <w:vAlign w:val="bottom"/>
          </w:tcPr>
          <w:p w14:paraId="64C8B45F"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5,8 %</w:t>
            </w:r>
          </w:p>
        </w:tc>
        <w:tc>
          <w:tcPr>
            <w:tcW w:w="1120" w:type="pct"/>
            <w:tcBorders>
              <w:top w:val="nil"/>
              <w:left w:val="nil"/>
              <w:bottom w:val="nil"/>
              <w:right w:val="single" w:sz="4" w:space="0" w:color="auto"/>
            </w:tcBorders>
            <w:shd w:val="clear" w:color="auto" w:fill="auto"/>
            <w:noWrap/>
            <w:vAlign w:val="bottom"/>
          </w:tcPr>
          <w:p w14:paraId="02BC8BAA"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5,6 %</w:t>
            </w:r>
          </w:p>
        </w:tc>
      </w:tr>
      <w:tr w:rsidR="00DD238C" w:rsidRPr="00DD238C" w14:paraId="022F4C50" w14:textId="77777777" w:rsidTr="0082736C">
        <w:trPr>
          <w:trHeight w:val="255"/>
        </w:trPr>
        <w:tc>
          <w:tcPr>
            <w:tcW w:w="1315" w:type="pct"/>
            <w:vMerge/>
            <w:tcBorders>
              <w:top w:val="nil"/>
              <w:left w:val="single" w:sz="4" w:space="0" w:color="auto"/>
              <w:bottom w:val="single" w:sz="4" w:space="0" w:color="000000"/>
              <w:right w:val="nil"/>
            </w:tcBorders>
            <w:vAlign w:val="center"/>
          </w:tcPr>
          <w:p w14:paraId="2ED49C49"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single" w:sz="4" w:space="0" w:color="auto"/>
              <w:right w:val="nil"/>
            </w:tcBorders>
            <w:shd w:val="clear" w:color="auto" w:fill="auto"/>
            <w:vAlign w:val="bottom"/>
          </w:tcPr>
          <w:p w14:paraId="2D7C6534"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571" w:type="pct"/>
            <w:tcBorders>
              <w:top w:val="nil"/>
              <w:left w:val="nil"/>
              <w:bottom w:val="single" w:sz="4" w:space="0" w:color="auto"/>
              <w:right w:val="nil"/>
            </w:tcBorders>
            <w:shd w:val="clear" w:color="auto" w:fill="auto"/>
            <w:noWrap/>
            <w:vAlign w:val="bottom"/>
          </w:tcPr>
          <w:p w14:paraId="184336B6"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1063" w:type="pct"/>
            <w:tcBorders>
              <w:top w:val="nil"/>
              <w:left w:val="nil"/>
              <w:bottom w:val="single" w:sz="4" w:space="0" w:color="auto"/>
              <w:right w:val="nil"/>
            </w:tcBorders>
            <w:shd w:val="clear" w:color="auto" w:fill="auto"/>
            <w:noWrap/>
            <w:vAlign w:val="bottom"/>
          </w:tcPr>
          <w:p w14:paraId="6596AE25"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&lt; 0,001</w:t>
            </w:r>
          </w:p>
        </w:tc>
        <w:tc>
          <w:tcPr>
            <w:tcW w:w="1120" w:type="pct"/>
            <w:tcBorders>
              <w:top w:val="nil"/>
              <w:left w:val="nil"/>
              <w:bottom w:val="single" w:sz="4" w:space="0" w:color="auto"/>
              <w:right w:val="single" w:sz="4" w:space="0" w:color="auto"/>
            </w:tcBorders>
            <w:shd w:val="clear" w:color="auto" w:fill="auto"/>
            <w:noWrap/>
            <w:vAlign w:val="bottom"/>
          </w:tcPr>
          <w:p w14:paraId="60A3ACF6"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&lt; 0,001</w:t>
            </w:r>
          </w:p>
        </w:tc>
      </w:tr>
      <w:tr w:rsidR="00DD238C" w:rsidRPr="00DD238C" w14:paraId="08D17483" w14:textId="77777777" w:rsidTr="0082736C">
        <w:trPr>
          <w:trHeight w:val="255"/>
        </w:trPr>
        <w:tc>
          <w:tcPr>
            <w:tcW w:w="1315" w:type="pct"/>
            <w:vMerge w:val="restart"/>
            <w:tcBorders>
              <w:top w:val="nil"/>
              <w:left w:val="single" w:sz="4" w:space="0" w:color="auto"/>
              <w:bottom w:val="single" w:sz="4" w:space="0" w:color="000000"/>
              <w:right w:val="nil"/>
            </w:tcBorders>
            <w:shd w:val="clear" w:color="auto" w:fill="auto"/>
            <w:noWrap/>
            <w:vAlign w:val="center"/>
          </w:tcPr>
          <w:p w14:paraId="6B8F3E99"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pacientų, kurių liga pablogėjo</w:t>
            </w:r>
          </w:p>
        </w:tc>
        <w:tc>
          <w:tcPr>
            <w:tcW w:w="931" w:type="pct"/>
            <w:tcBorders>
              <w:top w:val="nil"/>
              <w:left w:val="nil"/>
              <w:bottom w:val="nil"/>
              <w:right w:val="nil"/>
            </w:tcBorders>
            <w:shd w:val="clear" w:color="auto" w:fill="auto"/>
            <w:vAlign w:val="bottom"/>
          </w:tcPr>
          <w:p w14:paraId="716173DC"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Per 24 savaites</w:t>
            </w:r>
          </w:p>
        </w:tc>
        <w:tc>
          <w:tcPr>
            <w:tcW w:w="571" w:type="pct"/>
            <w:tcBorders>
              <w:top w:val="nil"/>
              <w:left w:val="nil"/>
              <w:bottom w:val="nil"/>
              <w:right w:val="nil"/>
            </w:tcBorders>
            <w:shd w:val="clear" w:color="auto" w:fill="auto"/>
            <w:noWrap/>
            <w:vAlign w:val="bottom"/>
          </w:tcPr>
          <w:p w14:paraId="42A6AEA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43 %</w:t>
            </w:r>
          </w:p>
        </w:tc>
        <w:tc>
          <w:tcPr>
            <w:tcW w:w="1063" w:type="pct"/>
            <w:tcBorders>
              <w:top w:val="nil"/>
              <w:left w:val="nil"/>
              <w:bottom w:val="nil"/>
              <w:right w:val="nil"/>
            </w:tcBorders>
            <w:shd w:val="clear" w:color="auto" w:fill="auto"/>
            <w:noWrap/>
            <w:vAlign w:val="bottom"/>
          </w:tcPr>
          <w:p w14:paraId="0F869CD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34 %</w:t>
            </w:r>
          </w:p>
        </w:tc>
        <w:tc>
          <w:tcPr>
            <w:tcW w:w="1120" w:type="pct"/>
            <w:tcBorders>
              <w:top w:val="nil"/>
              <w:left w:val="nil"/>
              <w:bottom w:val="nil"/>
              <w:right w:val="single" w:sz="4" w:space="0" w:color="auto"/>
            </w:tcBorders>
            <w:shd w:val="clear" w:color="auto" w:fill="auto"/>
            <w:noWrap/>
            <w:vAlign w:val="bottom"/>
          </w:tcPr>
          <w:p w14:paraId="3A3B1CED"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33 %</w:t>
            </w:r>
          </w:p>
        </w:tc>
      </w:tr>
      <w:tr w:rsidR="00DD238C" w:rsidRPr="00DD238C" w14:paraId="30E0B475" w14:textId="77777777" w:rsidTr="0082736C">
        <w:trPr>
          <w:trHeight w:val="255"/>
        </w:trPr>
        <w:tc>
          <w:tcPr>
            <w:tcW w:w="1315" w:type="pct"/>
            <w:vMerge/>
            <w:tcBorders>
              <w:top w:val="nil"/>
              <w:left w:val="single" w:sz="4" w:space="0" w:color="auto"/>
              <w:bottom w:val="single" w:sz="4" w:space="0" w:color="000000"/>
              <w:right w:val="nil"/>
            </w:tcBorders>
            <w:vAlign w:val="center"/>
          </w:tcPr>
          <w:p w14:paraId="666F72D8"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nil"/>
              <w:right w:val="nil"/>
            </w:tcBorders>
            <w:shd w:val="clear" w:color="auto" w:fill="auto"/>
            <w:vAlign w:val="bottom"/>
          </w:tcPr>
          <w:p w14:paraId="5C95BD95"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santykinė rizika (95 % PI)</w:t>
            </w:r>
          </w:p>
        </w:tc>
        <w:tc>
          <w:tcPr>
            <w:tcW w:w="571" w:type="pct"/>
            <w:tcBorders>
              <w:top w:val="nil"/>
              <w:left w:val="nil"/>
              <w:bottom w:val="nil"/>
              <w:right w:val="nil"/>
            </w:tcBorders>
            <w:shd w:val="clear" w:color="auto" w:fill="auto"/>
            <w:noWrap/>
            <w:vAlign w:val="bottom"/>
          </w:tcPr>
          <w:p w14:paraId="7796D34B"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1063" w:type="pct"/>
            <w:tcBorders>
              <w:top w:val="nil"/>
              <w:left w:val="nil"/>
              <w:bottom w:val="nil"/>
              <w:right w:val="nil"/>
            </w:tcBorders>
            <w:shd w:val="clear" w:color="auto" w:fill="auto"/>
            <w:noWrap/>
            <w:vAlign w:val="bottom"/>
          </w:tcPr>
          <w:p w14:paraId="7034E01A"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0,73 (0,57 – 0,94)</w:t>
            </w:r>
          </w:p>
        </w:tc>
        <w:tc>
          <w:tcPr>
            <w:tcW w:w="1120" w:type="pct"/>
            <w:tcBorders>
              <w:top w:val="nil"/>
              <w:left w:val="nil"/>
              <w:bottom w:val="nil"/>
              <w:right w:val="single" w:sz="4" w:space="0" w:color="auto"/>
            </w:tcBorders>
            <w:shd w:val="clear" w:color="auto" w:fill="auto"/>
            <w:noWrap/>
            <w:vAlign w:val="bottom"/>
          </w:tcPr>
          <w:p w14:paraId="37862907"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0,71 (0,55 – 0,91)</w:t>
            </w:r>
          </w:p>
        </w:tc>
      </w:tr>
      <w:tr w:rsidR="00DD238C" w:rsidRPr="00DD238C" w14:paraId="3A22D58D" w14:textId="77777777" w:rsidTr="0082736C">
        <w:trPr>
          <w:trHeight w:val="255"/>
        </w:trPr>
        <w:tc>
          <w:tcPr>
            <w:tcW w:w="1315" w:type="pct"/>
            <w:vMerge/>
            <w:tcBorders>
              <w:top w:val="nil"/>
              <w:left w:val="single" w:sz="4" w:space="0" w:color="auto"/>
              <w:bottom w:val="single" w:sz="4" w:space="0" w:color="000000"/>
              <w:right w:val="nil"/>
            </w:tcBorders>
            <w:vAlign w:val="center"/>
          </w:tcPr>
          <w:p w14:paraId="3777A7D9"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931" w:type="pct"/>
            <w:tcBorders>
              <w:top w:val="nil"/>
              <w:left w:val="nil"/>
              <w:bottom w:val="single" w:sz="4" w:space="0" w:color="auto"/>
              <w:right w:val="nil"/>
            </w:tcBorders>
            <w:shd w:val="clear" w:color="auto" w:fill="auto"/>
            <w:vAlign w:val="bottom"/>
          </w:tcPr>
          <w:p w14:paraId="046F0448"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571" w:type="pct"/>
            <w:tcBorders>
              <w:top w:val="nil"/>
              <w:left w:val="nil"/>
              <w:bottom w:val="single" w:sz="4" w:space="0" w:color="auto"/>
              <w:right w:val="nil"/>
            </w:tcBorders>
            <w:shd w:val="clear" w:color="auto" w:fill="auto"/>
            <w:noWrap/>
            <w:vAlign w:val="bottom"/>
          </w:tcPr>
          <w:p w14:paraId="3203E678"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1063" w:type="pct"/>
            <w:tcBorders>
              <w:top w:val="nil"/>
              <w:left w:val="nil"/>
              <w:bottom w:val="single" w:sz="4" w:space="0" w:color="auto"/>
              <w:right w:val="nil"/>
            </w:tcBorders>
            <w:shd w:val="clear" w:color="auto" w:fill="auto"/>
            <w:noWrap/>
            <w:vAlign w:val="bottom"/>
          </w:tcPr>
          <w:p w14:paraId="5AAD58CB"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0,015</w:t>
            </w:r>
          </w:p>
        </w:tc>
        <w:tc>
          <w:tcPr>
            <w:tcW w:w="1120" w:type="pct"/>
            <w:tcBorders>
              <w:top w:val="nil"/>
              <w:left w:val="nil"/>
              <w:bottom w:val="single" w:sz="4" w:space="0" w:color="auto"/>
              <w:right w:val="single" w:sz="4" w:space="0" w:color="auto"/>
            </w:tcBorders>
            <w:shd w:val="clear" w:color="auto" w:fill="auto"/>
            <w:noWrap/>
            <w:vAlign w:val="bottom"/>
          </w:tcPr>
          <w:p w14:paraId="47343D5C"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0,007</w:t>
            </w:r>
          </w:p>
        </w:tc>
      </w:tr>
    </w:tbl>
    <w:p w14:paraId="656767F9" w14:textId="77777777" w:rsidR="00DD238C" w:rsidRPr="00DD238C" w:rsidRDefault="00DD238C" w:rsidP="00DD238C">
      <w:pPr>
        <w:spacing w:after="0" w:line="240" w:lineRule="auto"/>
        <w:rPr>
          <w:rFonts w:ascii="Times New Roman" w:eastAsia="Times New Roman" w:hAnsi="Times New Roman" w:cs="Times New Roman"/>
          <w:lang w:val="lt-LT" w:eastAsia="lt-LT"/>
        </w:rPr>
      </w:pPr>
    </w:p>
    <w:tbl>
      <w:tblPr>
        <w:tblW w:w="9229" w:type="dxa"/>
        <w:tblInd w:w="93" w:type="dxa"/>
        <w:tblLook w:val="0000" w:firstRow="0" w:lastRow="0" w:firstColumn="0" w:lastColumn="0" w:noHBand="0" w:noVBand="0"/>
      </w:tblPr>
      <w:tblGrid>
        <w:gridCol w:w="2142"/>
        <w:gridCol w:w="2126"/>
        <w:gridCol w:w="2227"/>
        <w:gridCol w:w="2734"/>
      </w:tblGrid>
      <w:tr w:rsidR="00DD238C" w:rsidRPr="00DD238C" w14:paraId="400B7DF1" w14:textId="77777777" w:rsidTr="0082736C">
        <w:trPr>
          <w:trHeight w:val="255"/>
        </w:trPr>
        <w:tc>
          <w:tcPr>
            <w:tcW w:w="2142" w:type="dxa"/>
            <w:tcBorders>
              <w:top w:val="single" w:sz="4" w:space="0" w:color="auto"/>
              <w:left w:val="single" w:sz="4" w:space="0" w:color="auto"/>
              <w:bottom w:val="nil"/>
              <w:right w:val="nil"/>
            </w:tcBorders>
            <w:shd w:val="clear" w:color="auto" w:fill="auto"/>
            <w:noWrap/>
            <w:vAlign w:val="bottom"/>
          </w:tcPr>
          <w:p w14:paraId="4B0CAEEC" w14:textId="77777777" w:rsidR="00DD238C" w:rsidRPr="00DD238C" w:rsidRDefault="00DD238C" w:rsidP="00DD238C">
            <w:pPr>
              <w:spacing w:after="0" w:line="240" w:lineRule="auto"/>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Z0713 tyrimas</w:t>
            </w:r>
          </w:p>
        </w:tc>
        <w:tc>
          <w:tcPr>
            <w:tcW w:w="2126" w:type="dxa"/>
            <w:tcBorders>
              <w:top w:val="single" w:sz="4" w:space="0" w:color="auto"/>
              <w:left w:val="nil"/>
              <w:bottom w:val="nil"/>
              <w:right w:val="nil"/>
            </w:tcBorders>
            <w:shd w:val="clear" w:color="auto" w:fill="auto"/>
            <w:vAlign w:val="bottom"/>
          </w:tcPr>
          <w:p w14:paraId="409F6A0D"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227" w:type="dxa"/>
            <w:tcBorders>
              <w:top w:val="single" w:sz="4" w:space="0" w:color="auto"/>
              <w:left w:val="nil"/>
              <w:bottom w:val="nil"/>
              <w:right w:val="nil"/>
            </w:tcBorders>
            <w:shd w:val="clear" w:color="auto" w:fill="auto"/>
            <w:noWrap/>
            <w:vAlign w:val="bottom"/>
          </w:tcPr>
          <w:p w14:paraId="3EB45827" w14:textId="77777777" w:rsidR="00DD238C" w:rsidRPr="00DD238C" w:rsidRDefault="00DD238C" w:rsidP="00DD238C">
            <w:pPr>
              <w:spacing w:after="0" w:line="240" w:lineRule="auto"/>
              <w:jc w:val="center"/>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Placebas</w:t>
            </w:r>
          </w:p>
        </w:tc>
        <w:tc>
          <w:tcPr>
            <w:tcW w:w="2734" w:type="dxa"/>
            <w:tcBorders>
              <w:top w:val="single" w:sz="4" w:space="0" w:color="auto"/>
              <w:left w:val="nil"/>
              <w:bottom w:val="nil"/>
              <w:right w:val="single" w:sz="4" w:space="0" w:color="auto"/>
            </w:tcBorders>
            <w:shd w:val="clear" w:color="auto" w:fill="auto"/>
            <w:noWrap/>
            <w:vAlign w:val="bottom"/>
          </w:tcPr>
          <w:p w14:paraId="27A6AB6F" w14:textId="77777777" w:rsidR="00DD238C" w:rsidRPr="00DD238C" w:rsidRDefault="00DD238C" w:rsidP="00DD238C">
            <w:pPr>
              <w:spacing w:after="0" w:line="240" w:lineRule="auto"/>
              <w:jc w:val="center"/>
              <w:rPr>
                <w:rFonts w:ascii="Times New Roman" w:eastAsia="Batang" w:hAnsi="Times New Roman" w:cs="Times New Roman"/>
                <w:b/>
                <w:bCs/>
                <w:lang w:val="lt-LT" w:eastAsia="ko-KR"/>
              </w:rPr>
            </w:pPr>
            <w:r w:rsidRPr="00DD238C">
              <w:rPr>
                <w:rFonts w:ascii="Times New Roman" w:eastAsia="Batang" w:hAnsi="Times New Roman" w:cs="Times New Roman"/>
                <w:b/>
                <w:bCs/>
                <w:lang w:val="lt-LT" w:eastAsia="ko-KR"/>
              </w:rPr>
              <w:t>2,5mg kartą per parą</w:t>
            </w:r>
          </w:p>
        </w:tc>
      </w:tr>
      <w:tr w:rsidR="00DD238C" w:rsidRPr="00DD238C" w14:paraId="02CF8574" w14:textId="77777777" w:rsidTr="0082736C">
        <w:trPr>
          <w:trHeight w:val="255"/>
        </w:trPr>
        <w:tc>
          <w:tcPr>
            <w:tcW w:w="2142" w:type="dxa"/>
            <w:tcBorders>
              <w:top w:val="nil"/>
              <w:left w:val="single" w:sz="4" w:space="0" w:color="auto"/>
              <w:bottom w:val="single" w:sz="4" w:space="0" w:color="auto"/>
              <w:right w:val="nil"/>
            </w:tcBorders>
            <w:shd w:val="clear" w:color="auto" w:fill="auto"/>
            <w:noWrap/>
            <w:vAlign w:val="bottom"/>
          </w:tcPr>
          <w:p w14:paraId="13EB5E5F"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single" w:sz="4" w:space="0" w:color="auto"/>
              <w:right w:val="nil"/>
            </w:tcBorders>
            <w:shd w:val="clear" w:color="auto" w:fill="auto"/>
            <w:vAlign w:val="bottom"/>
          </w:tcPr>
          <w:p w14:paraId="4790117E"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227" w:type="dxa"/>
            <w:tcBorders>
              <w:top w:val="nil"/>
              <w:left w:val="nil"/>
              <w:bottom w:val="single" w:sz="4" w:space="0" w:color="auto"/>
              <w:right w:val="nil"/>
            </w:tcBorders>
            <w:shd w:val="clear" w:color="auto" w:fill="auto"/>
            <w:noWrap/>
            <w:vAlign w:val="bottom"/>
          </w:tcPr>
          <w:p w14:paraId="7CFBE457"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N = 235</w:t>
            </w:r>
          </w:p>
        </w:tc>
        <w:tc>
          <w:tcPr>
            <w:tcW w:w="2734" w:type="dxa"/>
            <w:tcBorders>
              <w:top w:val="nil"/>
              <w:left w:val="nil"/>
              <w:bottom w:val="single" w:sz="4" w:space="0" w:color="auto"/>
              <w:right w:val="single" w:sz="4" w:space="0" w:color="auto"/>
            </w:tcBorders>
            <w:shd w:val="clear" w:color="auto" w:fill="auto"/>
            <w:noWrap/>
            <w:vAlign w:val="bottom"/>
          </w:tcPr>
          <w:p w14:paraId="6673C81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N = 237</w:t>
            </w:r>
          </w:p>
        </w:tc>
      </w:tr>
      <w:tr w:rsidR="00DD238C" w:rsidRPr="00DD238C" w14:paraId="1B3C7403" w14:textId="77777777" w:rsidTr="0082736C">
        <w:trPr>
          <w:trHeight w:val="570"/>
        </w:trPr>
        <w:tc>
          <w:tcPr>
            <w:tcW w:w="2142" w:type="dxa"/>
            <w:tcBorders>
              <w:top w:val="nil"/>
              <w:left w:val="single" w:sz="4" w:space="0" w:color="auto"/>
              <w:bottom w:val="nil"/>
              <w:right w:val="nil"/>
            </w:tcBorders>
            <w:shd w:val="clear" w:color="auto" w:fill="auto"/>
            <w:noWrap/>
            <w:vAlign w:val="center"/>
          </w:tcPr>
          <w:p w14:paraId="6E3F72FA"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Spirometrija</w:t>
            </w:r>
          </w:p>
        </w:tc>
        <w:tc>
          <w:tcPr>
            <w:tcW w:w="2126" w:type="dxa"/>
            <w:tcBorders>
              <w:top w:val="nil"/>
              <w:left w:val="nil"/>
              <w:bottom w:val="nil"/>
              <w:right w:val="nil"/>
            </w:tcBorders>
            <w:shd w:val="clear" w:color="auto" w:fill="auto"/>
            <w:vAlign w:val="bottom"/>
          </w:tcPr>
          <w:p w14:paraId="132AD7BD"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Vidutinis pokytis %, palyginti su pradiniu (96</w:t>
            </w:r>
            <w:r w:rsidRPr="00DD238C">
              <w:rPr>
                <w:rFonts w:ascii="Times New Roman" w:eastAsia="Batang" w:hAnsi="Times New Roman" w:cs="Times New Roman"/>
                <w:lang w:val="lt-LT" w:eastAsia="ko-KR"/>
              </w:rPr>
              <w:noBreakHyphen/>
              <w:t>ąją savaitę)</w:t>
            </w:r>
          </w:p>
        </w:tc>
        <w:tc>
          <w:tcPr>
            <w:tcW w:w="2227" w:type="dxa"/>
            <w:tcBorders>
              <w:top w:val="nil"/>
              <w:left w:val="nil"/>
              <w:bottom w:val="nil"/>
              <w:right w:val="nil"/>
            </w:tcBorders>
            <w:shd w:val="clear" w:color="auto" w:fill="auto"/>
            <w:noWrap/>
            <w:vAlign w:val="bottom"/>
          </w:tcPr>
          <w:p w14:paraId="6DA31BE3"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nil"/>
              <w:right w:val="single" w:sz="4" w:space="0" w:color="auto"/>
            </w:tcBorders>
            <w:shd w:val="clear" w:color="auto" w:fill="auto"/>
            <w:noWrap/>
            <w:vAlign w:val="bottom"/>
          </w:tcPr>
          <w:p w14:paraId="2571D671"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r>
      <w:tr w:rsidR="00DD238C" w:rsidRPr="00DD238C" w14:paraId="440BB36C" w14:textId="77777777" w:rsidTr="0082736C">
        <w:trPr>
          <w:trHeight w:val="255"/>
        </w:trPr>
        <w:tc>
          <w:tcPr>
            <w:tcW w:w="2142" w:type="dxa"/>
            <w:tcBorders>
              <w:top w:val="nil"/>
              <w:left w:val="single" w:sz="4" w:space="0" w:color="auto"/>
              <w:bottom w:val="nil"/>
              <w:right w:val="nil"/>
            </w:tcBorders>
            <w:shd w:val="clear" w:color="auto" w:fill="auto"/>
            <w:noWrap/>
            <w:vAlign w:val="bottom"/>
          </w:tcPr>
          <w:p w14:paraId="793B4B16"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FEV</w:t>
            </w:r>
            <w:r w:rsidRPr="00DD238C">
              <w:rPr>
                <w:rFonts w:ascii="Times New Roman" w:eastAsia="Batang" w:hAnsi="Times New Roman" w:cs="Times New Roman"/>
                <w:vertAlign w:val="subscript"/>
                <w:lang w:val="lt-LT" w:eastAsia="ko-KR"/>
              </w:rPr>
              <w:t>1</w:t>
            </w:r>
            <w:r w:rsidRPr="00DD238C">
              <w:rPr>
                <w:rFonts w:ascii="Times New Roman" w:eastAsia="Batang" w:hAnsi="Times New Roman" w:cs="Times New Roman"/>
                <w:lang w:val="lt-LT" w:eastAsia="ko-KR"/>
              </w:rPr>
              <w:t xml:space="preserve"> (% nuo numatomo)</w:t>
            </w:r>
          </w:p>
        </w:tc>
        <w:tc>
          <w:tcPr>
            <w:tcW w:w="2126" w:type="dxa"/>
            <w:tcBorders>
              <w:top w:val="nil"/>
              <w:left w:val="nil"/>
              <w:bottom w:val="nil"/>
              <w:right w:val="nil"/>
            </w:tcBorders>
            <w:shd w:val="clear" w:color="auto" w:fill="auto"/>
            <w:vAlign w:val="bottom"/>
          </w:tcPr>
          <w:p w14:paraId="72BC8D71" w14:textId="77777777" w:rsidR="00DD238C" w:rsidRPr="00DD238C" w:rsidRDefault="00DD238C" w:rsidP="00DD238C">
            <w:pPr>
              <w:spacing w:after="0" w:line="240" w:lineRule="auto"/>
              <w:jc w:val="right"/>
              <w:rPr>
                <w:rFonts w:ascii="Times New Roman" w:eastAsia="Batang" w:hAnsi="Times New Roman" w:cs="Times New Roman"/>
                <w:lang w:val="lt-LT" w:eastAsia="ko-KR"/>
              </w:rPr>
            </w:pPr>
          </w:p>
        </w:tc>
        <w:tc>
          <w:tcPr>
            <w:tcW w:w="2227" w:type="dxa"/>
            <w:tcBorders>
              <w:top w:val="nil"/>
              <w:left w:val="nil"/>
              <w:bottom w:val="nil"/>
              <w:right w:val="nil"/>
            </w:tcBorders>
            <w:shd w:val="clear" w:color="auto" w:fill="auto"/>
            <w:noWrap/>
            <w:vAlign w:val="bottom"/>
          </w:tcPr>
          <w:p w14:paraId="468B0B08"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- 3,10</w:t>
            </w:r>
          </w:p>
        </w:tc>
        <w:tc>
          <w:tcPr>
            <w:tcW w:w="2734" w:type="dxa"/>
            <w:tcBorders>
              <w:top w:val="nil"/>
              <w:left w:val="nil"/>
              <w:bottom w:val="nil"/>
              <w:right w:val="single" w:sz="4" w:space="0" w:color="auto"/>
            </w:tcBorders>
            <w:shd w:val="clear" w:color="auto" w:fill="auto"/>
            <w:noWrap/>
            <w:vAlign w:val="bottom"/>
          </w:tcPr>
          <w:p w14:paraId="5F3309CC"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0,03</w:t>
            </w:r>
          </w:p>
        </w:tc>
      </w:tr>
      <w:tr w:rsidR="00DD238C" w:rsidRPr="00DD238C" w14:paraId="3F79D9E2" w14:textId="77777777" w:rsidTr="0082736C">
        <w:trPr>
          <w:trHeight w:val="255"/>
        </w:trPr>
        <w:tc>
          <w:tcPr>
            <w:tcW w:w="2142" w:type="dxa"/>
            <w:tcBorders>
              <w:top w:val="nil"/>
              <w:left w:val="single" w:sz="4" w:space="0" w:color="auto"/>
              <w:bottom w:val="nil"/>
              <w:right w:val="nil"/>
            </w:tcBorders>
            <w:shd w:val="clear" w:color="auto" w:fill="auto"/>
            <w:noWrap/>
            <w:vAlign w:val="bottom"/>
          </w:tcPr>
          <w:p w14:paraId="0FEF07AF"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nil"/>
              <w:right w:val="nil"/>
            </w:tcBorders>
            <w:shd w:val="clear" w:color="auto" w:fill="auto"/>
            <w:vAlign w:val="bottom"/>
          </w:tcPr>
          <w:p w14:paraId="6006890F" w14:textId="77777777" w:rsidR="00DD238C" w:rsidRPr="00DD238C" w:rsidRDefault="00DD238C" w:rsidP="00DD238C">
            <w:pPr>
              <w:spacing w:after="0" w:line="240" w:lineRule="auto"/>
              <w:jc w:val="right"/>
              <w:rPr>
                <w:rFonts w:ascii="Times New Roman" w:eastAsia="Batang" w:hAnsi="Times New Roman" w:cs="Times New Roman"/>
                <w:lang w:val="lt-LT" w:eastAsia="ko-KR"/>
              </w:rPr>
            </w:pPr>
          </w:p>
        </w:tc>
        <w:tc>
          <w:tcPr>
            <w:tcW w:w="2227" w:type="dxa"/>
            <w:tcBorders>
              <w:top w:val="nil"/>
              <w:left w:val="nil"/>
              <w:bottom w:val="nil"/>
              <w:right w:val="nil"/>
            </w:tcBorders>
            <w:shd w:val="clear" w:color="auto" w:fill="auto"/>
            <w:noWrap/>
            <w:vAlign w:val="bottom"/>
          </w:tcPr>
          <w:p w14:paraId="75C4DF09"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nil"/>
              <w:right w:val="single" w:sz="4" w:space="0" w:color="auto"/>
            </w:tcBorders>
            <w:shd w:val="clear" w:color="auto" w:fill="auto"/>
            <w:noWrap/>
            <w:vAlign w:val="bottom"/>
          </w:tcPr>
          <w:p w14:paraId="1CAD4D4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0,008</w:t>
            </w:r>
          </w:p>
        </w:tc>
      </w:tr>
      <w:tr w:rsidR="00DD238C" w:rsidRPr="00DD238C" w14:paraId="314C00B5" w14:textId="77777777" w:rsidTr="0082736C">
        <w:trPr>
          <w:trHeight w:val="255"/>
        </w:trPr>
        <w:tc>
          <w:tcPr>
            <w:tcW w:w="2142" w:type="dxa"/>
            <w:tcBorders>
              <w:top w:val="nil"/>
              <w:left w:val="single" w:sz="4" w:space="0" w:color="auto"/>
              <w:bottom w:val="nil"/>
              <w:right w:val="nil"/>
            </w:tcBorders>
            <w:shd w:val="clear" w:color="auto" w:fill="auto"/>
            <w:noWrap/>
            <w:vAlign w:val="bottom"/>
          </w:tcPr>
          <w:p w14:paraId="40A88513"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FVC (% nuo numatomo)</w:t>
            </w:r>
          </w:p>
        </w:tc>
        <w:tc>
          <w:tcPr>
            <w:tcW w:w="2126" w:type="dxa"/>
            <w:tcBorders>
              <w:top w:val="nil"/>
              <w:left w:val="nil"/>
              <w:bottom w:val="nil"/>
              <w:right w:val="nil"/>
            </w:tcBorders>
            <w:shd w:val="clear" w:color="auto" w:fill="auto"/>
            <w:vAlign w:val="bottom"/>
          </w:tcPr>
          <w:p w14:paraId="1C05F8CE" w14:textId="77777777" w:rsidR="00DD238C" w:rsidRPr="00DD238C" w:rsidRDefault="00DD238C" w:rsidP="00DD238C">
            <w:pPr>
              <w:spacing w:after="0" w:line="240" w:lineRule="auto"/>
              <w:jc w:val="right"/>
              <w:rPr>
                <w:rFonts w:ascii="Times New Roman" w:eastAsia="Batang" w:hAnsi="Times New Roman" w:cs="Times New Roman"/>
                <w:lang w:val="lt-LT" w:eastAsia="ko-KR"/>
              </w:rPr>
            </w:pPr>
          </w:p>
        </w:tc>
        <w:tc>
          <w:tcPr>
            <w:tcW w:w="2227" w:type="dxa"/>
            <w:tcBorders>
              <w:top w:val="nil"/>
              <w:left w:val="nil"/>
              <w:bottom w:val="nil"/>
              <w:right w:val="nil"/>
            </w:tcBorders>
            <w:shd w:val="clear" w:color="auto" w:fill="auto"/>
            <w:noWrap/>
            <w:vAlign w:val="bottom"/>
          </w:tcPr>
          <w:p w14:paraId="2C26B49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- 2,88</w:t>
            </w:r>
          </w:p>
        </w:tc>
        <w:tc>
          <w:tcPr>
            <w:tcW w:w="2734" w:type="dxa"/>
            <w:tcBorders>
              <w:top w:val="nil"/>
              <w:left w:val="nil"/>
              <w:bottom w:val="nil"/>
              <w:right w:val="single" w:sz="4" w:space="0" w:color="auto"/>
            </w:tcBorders>
            <w:shd w:val="clear" w:color="auto" w:fill="auto"/>
            <w:noWrap/>
            <w:vAlign w:val="bottom"/>
          </w:tcPr>
          <w:p w14:paraId="63EA5F04"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- 2,23</w:t>
            </w:r>
          </w:p>
        </w:tc>
      </w:tr>
      <w:tr w:rsidR="00DD238C" w:rsidRPr="00DD238C" w14:paraId="0B0E6096" w14:textId="77777777" w:rsidTr="0082736C">
        <w:trPr>
          <w:trHeight w:val="255"/>
        </w:trPr>
        <w:tc>
          <w:tcPr>
            <w:tcW w:w="2142" w:type="dxa"/>
            <w:tcBorders>
              <w:top w:val="nil"/>
              <w:left w:val="single" w:sz="4" w:space="0" w:color="auto"/>
              <w:bottom w:val="nil"/>
              <w:right w:val="nil"/>
            </w:tcBorders>
            <w:shd w:val="clear" w:color="auto" w:fill="auto"/>
            <w:noWrap/>
            <w:vAlign w:val="bottom"/>
          </w:tcPr>
          <w:p w14:paraId="4BC3FAF1"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nil"/>
              <w:right w:val="nil"/>
            </w:tcBorders>
            <w:shd w:val="clear" w:color="auto" w:fill="auto"/>
            <w:vAlign w:val="bottom"/>
          </w:tcPr>
          <w:p w14:paraId="387ECB90" w14:textId="77777777" w:rsidR="00DD238C" w:rsidRPr="00DD238C" w:rsidRDefault="00DD238C" w:rsidP="00DD238C">
            <w:pPr>
              <w:spacing w:after="0" w:line="240" w:lineRule="auto"/>
              <w:jc w:val="right"/>
              <w:rPr>
                <w:rFonts w:ascii="Times New Roman" w:eastAsia="Batang" w:hAnsi="Times New Roman" w:cs="Times New Roman"/>
                <w:lang w:val="lt-LT" w:eastAsia="ko-KR"/>
              </w:rPr>
            </w:pPr>
          </w:p>
        </w:tc>
        <w:tc>
          <w:tcPr>
            <w:tcW w:w="2227" w:type="dxa"/>
            <w:tcBorders>
              <w:top w:val="nil"/>
              <w:left w:val="nil"/>
              <w:bottom w:val="nil"/>
              <w:right w:val="nil"/>
            </w:tcBorders>
            <w:shd w:val="clear" w:color="auto" w:fill="auto"/>
            <w:noWrap/>
            <w:vAlign w:val="bottom"/>
          </w:tcPr>
          <w:p w14:paraId="73542F3F"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nil"/>
              <w:right w:val="single" w:sz="4" w:space="0" w:color="auto"/>
            </w:tcBorders>
            <w:shd w:val="clear" w:color="auto" w:fill="auto"/>
            <w:noWrap/>
            <w:vAlign w:val="bottom"/>
          </w:tcPr>
          <w:p w14:paraId="7FA57F37"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0,54</w:t>
            </w:r>
          </w:p>
        </w:tc>
      </w:tr>
      <w:tr w:rsidR="00DD238C" w:rsidRPr="00DD238C" w14:paraId="696B31A2" w14:textId="77777777" w:rsidTr="0082736C">
        <w:trPr>
          <w:trHeight w:val="255"/>
        </w:trPr>
        <w:tc>
          <w:tcPr>
            <w:tcW w:w="2142" w:type="dxa"/>
            <w:tcBorders>
              <w:top w:val="nil"/>
              <w:left w:val="single" w:sz="4" w:space="0" w:color="auto"/>
              <w:bottom w:val="nil"/>
              <w:right w:val="nil"/>
            </w:tcBorders>
            <w:shd w:val="clear" w:color="auto" w:fill="auto"/>
            <w:noWrap/>
            <w:vAlign w:val="bottom"/>
          </w:tcPr>
          <w:p w14:paraId="419C1ADB"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xml:space="preserve">FEF </w:t>
            </w:r>
            <w:r w:rsidRPr="00DD238C">
              <w:rPr>
                <w:rFonts w:ascii="Times New Roman" w:eastAsia="Batang" w:hAnsi="Times New Roman" w:cs="Times New Roman"/>
                <w:vertAlign w:val="subscript"/>
                <w:lang w:val="lt-LT" w:eastAsia="ko-KR"/>
              </w:rPr>
              <w:t>25-75</w:t>
            </w:r>
            <w:r w:rsidRPr="00DD238C">
              <w:rPr>
                <w:rFonts w:ascii="Times New Roman" w:eastAsia="Batang" w:hAnsi="Times New Roman" w:cs="Times New Roman"/>
                <w:lang w:val="lt-LT" w:eastAsia="ko-KR"/>
              </w:rPr>
              <w:t xml:space="preserve"> (%nuo numatomo)</w:t>
            </w:r>
          </w:p>
        </w:tc>
        <w:tc>
          <w:tcPr>
            <w:tcW w:w="2126" w:type="dxa"/>
            <w:tcBorders>
              <w:top w:val="nil"/>
              <w:left w:val="nil"/>
              <w:bottom w:val="nil"/>
              <w:right w:val="nil"/>
            </w:tcBorders>
            <w:shd w:val="clear" w:color="auto" w:fill="auto"/>
            <w:vAlign w:val="bottom"/>
          </w:tcPr>
          <w:p w14:paraId="1CBF1E86" w14:textId="77777777" w:rsidR="00DD238C" w:rsidRPr="00DD238C" w:rsidRDefault="00DD238C" w:rsidP="00DD238C">
            <w:pPr>
              <w:spacing w:after="0" w:line="240" w:lineRule="auto"/>
              <w:jc w:val="right"/>
              <w:rPr>
                <w:rFonts w:ascii="Times New Roman" w:eastAsia="Batang" w:hAnsi="Times New Roman" w:cs="Times New Roman"/>
                <w:lang w:val="lt-LT" w:eastAsia="ko-KR"/>
              </w:rPr>
            </w:pPr>
          </w:p>
        </w:tc>
        <w:tc>
          <w:tcPr>
            <w:tcW w:w="2227" w:type="dxa"/>
            <w:tcBorders>
              <w:top w:val="nil"/>
              <w:left w:val="nil"/>
              <w:bottom w:val="nil"/>
              <w:right w:val="nil"/>
            </w:tcBorders>
            <w:shd w:val="clear" w:color="auto" w:fill="auto"/>
            <w:noWrap/>
            <w:vAlign w:val="bottom"/>
          </w:tcPr>
          <w:p w14:paraId="6B02C1C9"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- 4,05</w:t>
            </w:r>
          </w:p>
        </w:tc>
        <w:tc>
          <w:tcPr>
            <w:tcW w:w="2734" w:type="dxa"/>
            <w:tcBorders>
              <w:top w:val="nil"/>
              <w:left w:val="nil"/>
              <w:bottom w:val="nil"/>
              <w:right w:val="single" w:sz="4" w:space="0" w:color="auto"/>
            </w:tcBorders>
            <w:shd w:val="clear" w:color="auto" w:fill="auto"/>
            <w:noWrap/>
            <w:vAlign w:val="bottom"/>
          </w:tcPr>
          <w:p w14:paraId="63D12451"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3,83</w:t>
            </w:r>
          </w:p>
        </w:tc>
      </w:tr>
      <w:tr w:rsidR="00DD238C" w:rsidRPr="00DD238C" w14:paraId="42F1C88A" w14:textId="77777777" w:rsidTr="0082736C">
        <w:trPr>
          <w:trHeight w:val="255"/>
        </w:trPr>
        <w:tc>
          <w:tcPr>
            <w:tcW w:w="2142" w:type="dxa"/>
            <w:tcBorders>
              <w:top w:val="nil"/>
              <w:left w:val="single" w:sz="4" w:space="0" w:color="auto"/>
              <w:bottom w:val="single" w:sz="4" w:space="0" w:color="auto"/>
              <w:right w:val="nil"/>
            </w:tcBorders>
            <w:shd w:val="clear" w:color="auto" w:fill="auto"/>
            <w:noWrap/>
            <w:vAlign w:val="bottom"/>
          </w:tcPr>
          <w:p w14:paraId="505BF781"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single" w:sz="4" w:space="0" w:color="auto"/>
              <w:right w:val="nil"/>
            </w:tcBorders>
            <w:shd w:val="clear" w:color="auto" w:fill="auto"/>
            <w:vAlign w:val="bottom"/>
          </w:tcPr>
          <w:p w14:paraId="73330007"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227" w:type="dxa"/>
            <w:tcBorders>
              <w:top w:val="nil"/>
              <w:left w:val="nil"/>
              <w:bottom w:val="single" w:sz="4" w:space="0" w:color="auto"/>
              <w:right w:val="nil"/>
            </w:tcBorders>
            <w:shd w:val="clear" w:color="auto" w:fill="auto"/>
            <w:noWrap/>
            <w:vAlign w:val="bottom"/>
          </w:tcPr>
          <w:p w14:paraId="06950987"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single" w:sz="4" w:space="0" w:color="auto"/>
              <w:right w:val="single" w:sz="4" w:space="0" w:color="auto"/>
            </w:tcBorders>
            <w:shd w:val="clear" w:color="auto" w:fill="auto"/>
            <w:noWrap/>
            <w:vAlign w:val="bottom"/>
          </w:tcPr>
          <w:p w14:paraId="1E9B329F"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0,0008</w:t>
            </w:r>
          </w:p>
        </w:tc>
      </w:tr>
      <w:tr w:rsidR="00DD238C" w:rsidRPr="00DD238C" w14:paraId="3DF71E61" w14:textId="77777777" w:rsidTr="0082736C">
        <w:trPr>
          <w:trHeight w:val="255"/>
        </w:trPr>
        <w:tc>
          <w:tcPr>
            <w:tcW w:w="2142" w:type="dxa"/>
            <w:vMerge w:val="restart"/>
            <w:tcBorders>
              <w:top w:val="nil"/>
              <w:left w:val="single" w:sz="4" w:space="0" w:color="auto"/>
              <w:bottom w:val="single" w:sz="4" w:space="0" w:color="000000"/>
              <w:right w:val="nil"/>
            </w:tcBorders>
            <w:shd w:val="clear" w:color="auto" w:fill="auto"/>
            <w:noWrap/>
            <w:vAlign w:val="center"/>
          </w:tcPr>
          <w:p w14:paraId="50A73A9C"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 pacientų, kurių liga pablogėjo</w:t>
            </w:r>
          </w:p>
        </w:tc>
        <w:tc>
          <w:tcPr>
            <w:tcW w:w="2126" w:type="dxa"/>
            <w:tcBorders>
              <w:top w:val="nil"/>
              <w:left w:val="nil"/>
              <w:bottom w:val="nil"/>
              <w:right w:val="nil"/>
            </w:tcBorders>
            <w:shd w:val="clear" w:color="auto" w:fill="auto"/>
            <w:vAlign w:val="bottom"/>
          </w:tcPr>
          <w:p w14:paraId="3A8062C4"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Per 96 savaites</w:t>
            </w:r>
          </w:p>
        </w:tc>
        <w:tc>
          <w:tcPr>
            <w:tcW w:w="2227" w:type="dxa"/>
            <w:tcBorders>
              <w:top w:val="nil"/>
              <w:left w:val="nil"/>
              <w:bottom w:val="nil"/>
              <w:right w:val="nil"/>
            </w:tcBorders>
            <w:shd w:val="clear" w:color="auto" w:fill="auto"/>
            <w:noWrap/>
            <w:vAlign w:val="bottom"/>
          </w:tcPr>
          <w:p w14:paraId="6A59C8DA"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24 %</w:t>
            </w:r>
          </w:p>
        </w:tc>
        <w:tc>
          <w:tcPr>
            <w:tcW w:w="2734" w:type="dxa"/>
            <w:tcBorders>
              <w:top w:val="nil"/>
              <w:left w:val="nil"/>
              <w:bottom w:val="nil"/>
              <w:right w:val="single" w:sz="4" w:space="0" w:color="auto"/>
            </w:tcBorders>
            <w:shd w:val="clear" w:color="auto" w:fill="auto"/>
            <w:noWrap/>
            <w:vAlign w:val="bottom"/>
          </w:tcPr>
          <w:p w14:paraId="117B3042"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17 %</w:t>
            </w:r>
          </w:p>
        </w:tc>
      </w:tr>
      <w:tr w:rsidR="00DD238C" w:rsidRPr="00DD238C" w14:paraId="339B1045" w14:textId="77777777" w:rsidTr="0082736C">
        <w:trPr>
          <w:trHeight w:val="255"/>
        </w:trPr>
        <w:tc>
          <w:tcPr>
            <w:tcW w:w="2142" w:type="dxa"/>
            <w:vMerge/>
            <w:tcBorders>
              <w:top w:val="nil"/>
              <w:left w:val="single" w:sz="4" w:space="0" w:color="auto"/>
              <w:bottom w:val="single" w:sz="4" w:space="0" w:color="000000"/>
              <w:right w:val="nil"/>
            </w:tcBorders>
            <w:vAlign w:val="center"/>
          </w:tcPr>
          <w:p w14:paraId="4C55573D"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nil"/>
              <w:right w:val="nil"/>
            </w:tcBorders>
            <w:shd w:val="clear" w:color="auto" w:fill="auto"/>
            <w:vAlign w:val="bottom"/>
          </w:tcPr>
          <w:p w14:paraId="01009D80" w14:textId="77777777" w:rsidR="00DD238C" w:rsidRPr="00DD238C" w:rsidRDefault="00DD238C" w:rsidP="00DD238C">
            <w:pPr>
              <w:spacing w:after="0" w:line="240" w:lineRule="auto"/>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santykinė rizika (95 % PI)</w:t>
            </w:r>
          </w:p>
        </w:tc>
        <w:tc>
          <w:tcPr>
            <w:tcW w:w="2227" w:type="dxa"/>
            <w:tcBorders>
              <w:top w:val="nil"/>
              <w:left w:val="nil"/>
              <w:bottom w:val="nil"/>
              <w:right w:val="nil"/>
            </w:tcBorders>
            <w:shd w:val="clear" w:color="auto" w:fill="auto"/>
            <w:noWrap/>
            <w:vAlign w:val="bottom"/>
          </w:tcPr>
          <w:p w14:paraId="0FA6DEEA"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nil"/>
              <w:right w:val="single" w:sz="4" w:space="0" w:color="auto"/>
            </w:tcBorders>
            <w:shd w:val="clear" w:color="auto" w:fill="auto"/>
            <w:noWrap/>
            <w:vAlign w:val="bottom"/>
          </w:tcPr>
          <w:p w14:paraId="0FC27F51"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0,66 (0,44 – 0,996)</w:t>
            </w:r>
          </w:p>
        </w:tc>
      </w:tr>
      <w:tr w:rsidR="00DD238C" w:rsidRPr="00DD238C" w14:paraId="2976C27D" w14:textId="77777777" w:rsidTr="0082736C">
        <w:trPr>
          <w:trHeight w:val="255"/>
        </w:trPr>
        <w:tc>
          <w:tcPr>
            <w:tcW w:w="2142" w:type="dxa"/>
            <w:vMerge/>
            <w:tcBorders>
              <w:top w:val="nil"/>
              <w:left w:val="single" w:sz="4" w:space="0" w:color="auto"/>
              <w:bottom w:val="single" w:sz="4" w:space="0" w:color="000000"/>
              <w:right w:val="nil"/>
            </w:tcBorders>
            <w:vAlign w:val="center"/>
          </w:tcPr>
          <w:p w14:paraId="5ECBEDFC"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126" w:type="dxa"/>
            <w:tcBorders>
              <w:top w:val="nil"/>
              <w:left w:val="nil"/>
              <w:bottom w:val="single" w:sz="4" w:space="0" w:color="auto"/>
              <w:right w:val="nil"/>
            </w:tcBorders>
            <w:shd w:val="clear" w:color="auto" w:fill="auto"/>
            <w:vAlign w:val="bottom"/>
          </w:tcPr>
          <w:p w14:paraId="5075C69B" w14:textId="77777777" w:rsidR="00DD238C" w:rsidRPr="00DD238C" w:rsidRDefault="00DD238C" w:rsidP="00DD238C">
            <w:pPr>
              <w:spacing w:after="0" w:line="240" w:lineRule="auto"/>
              <w:rPr>
                <w:rFonts w:ascii="Times New Roman" w:eastAsia="Batang" w:hAnsi="Times New Roman" w:cs="Times New Roman"/>
                <w:lang w:val="lt-LT" w:eastAsia="ko-KR"/>
              </w:rPr>
            </w:pPr>
          </w:p>
        </w:tc>
        <w:tc>
          <w:tcPr>
            <w:tcW w:w="2227" w:type="dxa"/>
            <w:tcBorders>
              <w:top w:val="nil"/>
              <w:left w:val="nil"/>
              <w:bottom w:val="single" w:sz="4" w:space="0" w:color="auto"/>
              <w:right w:val="nil"/>
            </w:tcBorders>
            <w:shd w:val="clear" w:color="auto" w:fill="auto"/>
            <w:noWrap/>
            <w:vAlign w:val="bottom"/>
          </w:tcPr>
          <w:p w14:paraId="51511999"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p>
        </w:tc>
        <w:tc>
          <w:tcPr>
            <w:tcW w:w="2734" w:type="dxa"/>
            <w:tcBorders>
              <w:top w:val="nil"/>
              <w:left w:val="nil"/>
              <w:bottom w:val="single" w:sz="4" w:space="0" w:color="auto"/>
              <w:right w:val="single" w:sz="4" w:space="0" w:color="auto"/>
            </w:tcBorders>
            <w:shd w:val="clear" w:color="auto" w:fill="auto"/>
            <w:noWrap/>
            <w:vAlign w:val="bottom"/>
          </w:tcPr>
          <w:p w14:paraId="2F4FF500" w14:textId="77777777" w:rsidR="00DD238C" w:rsidRPr="00DD238C" w:rsidRDefault="00DD238C" w:rsidP="00DD238C">
            <w:pPr>
              <w:spacing w:after="0" w:line="240" w:lineRule="auto"/>
              <w:jc w:val="center"/>
              <w:rPr>
                <w:rFonts w:ascii="Times New Roman" w:eastAsia="Batang" w:hAnsi="Times New Roman" w:cs="Times New Roman"/>
                <w:lang w:val="lt-LT" w:eastAsia="ko-KR"/>
              </w:rPr>
            </w:pPr>
            <w:r w:rsidRPr="00DD238C">
              <w:rPr>
                <w:rFonts w:ascii="Times New Roman" w:eastAsia="Batang" w:hAnsi="Times New Roman" w:cs="Times New Roman"/>
                <w:lang w:val="lt-LT" w:eastAsia="ko-KR"/>
              </w:rPr>
              <w:t>p = 0,048</w:t>
            </w:r>
          </w:p>
        </w:tc>
      </w:tr>
    </w:tbl>
    <w:p w14:paraId="4C1005C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DBBAC3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Po tyrimų atlikta duomenų analizė leidžia manyti, kad Pulmozyme poveikis vyresnių pacientų (&gt; 21 metų) kvėpavimo takų ligos pablogėjimams gali būti silpnesnis negu jaunesnių pacientų ir kad vyresniems pacientams galbūt reikėtų vaisto vartoti du kartus per parą. Vyresniems pacientams, kurie vartojo placebo arba Pulmozyme po 2,5 mg kartą per parą, arba po šią dozę du kartus per parą per 24 savaites liga pablogėjo atitinkamai 44 %, 48 % ir 39 % vartojusiųjų.</w:t>
      </w:r>
    </w:p>
    <w:p w14:paraId="43CAA7E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0980E4D"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5.2</w:t>
      </w:r>
      <w:r w:rsidRPr="00DD238C">
        <w:rPr>
          <w:rFonts w:ascii="Times New Roman" w:eastAsia="Times New Roman" w:hAnsi="Times New Roman" w:cs="Times New Roman"/>
          <w:b/>
          <w:bCs/>
          <w:lang w:val="lt-LT" w:eastAsia="lt-LT"/>
        </w:rPr>
        <w:tab/>
        <w:t>Farmakokinetinės savybės</w:t>
      </w:r>
    </w:p>
    <w:p w14:paraId="74698174"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0E98250C" w14:textId="77777777" w:rsidR="00DD238C" w:rsidRPr="00DD238C" w:rsidRDefault="00DD238C" w:rsidP="00DD238C">
      <w:pPr>
        <w:spacing w:after="0" w:line="240" w:lineRule="auto"/>
        <w:jc w:val="both"/>
        <w:rPr>
          <w:rFonts w:ascii="Times New Roman" w:eastAsia="Times New Roman" w:hAnsi="Times New Roman" w:cs="Times New Roman"/>
          <w:bCs/>
          <w:u w:val="single"/>
          <w:lang w:val="lt-LT" w:eastAsia="lt-LT"/>
        </w:rPr>
      </w:pPr>
      <w:r w:rsidRPr="00DD238C">
        <w:rPr>
          <w:rFonts w:ascii="Times New Roman" w:eastAsia="Times New Roman" w:hAnsi="Times New Roman" w:cs="Times New Roman"/>
          <w:bCs/>
          <w:u w:val="single"/>
          <w:lang w:val="lt-LT" w:eastAsia="lt-LT"/>
        </w:rPr>
        <w:t>Absorbcija</w:t>
      </w:r>
    </w:p>
    <w:p w14:paraId="7DD1F20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Dornazės alfa davus inhaliuoti žiurkėms ir ne žmogbeždžionių veislės primatams, nustatyta, kad į sisteminę gyvūnų kraujotaką preparato patenka mažai: į žiurkių – </w:t>
      </w:r>
      <w:r w:rsidRPr="00DD238C">
        <w:rPr>
          <w:rFonts w:ascii="Times New Roman" w:eastAsia="Times New Roman" w:hAnsi="Times New Roman" w:cs="Times New Roman"/>
          <w:lang w:val="lt-LT" w:eastAsia="lt-LT"/>
        </w:rPr>
        <w:sym w:font="Symbol" w:char="F03C"/>
      </w:r>
      <w:r w:rsidRPr="00DD238C">
        <w:rPr>
          <w:rFonts w:ascii="Times New Roman" w:eastAsia="Times New Roman" w:hAnsi="Times New Roman" w:cs="Times New Roman"/>
          <w:lang w:val="lt-LT" w:eastAsia="lt-LT"/>
        </w:rPr>
        <w:t> 15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į beždžionių </w:t>
      </w:r>
      <w:r w:rsidRPr="00DD238C">
        <w:rPr>
          <w:rFonts w:ascii="Times New Roman" w:eastAsia="Times New Roman" w:hAnsi="Times New Roman" w:cs="Times New Roman"/>
          <w:lang w:val="lt-LT" w:eastAsia="lt-LT"/>
        </w:rPr>
        <w:sym w:font="Symbol" w:char="F02D"/>
      </w:r>
      <w:r w:rsidRPr="00DD238C">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lang w:val="lt-LT" w:eastAsia="lt-LT"/>
        </w:rPr>
        <w:sym w:font="Symbol" w:char="F03C"/>
      </w:r>
      <w:r w:rsidRPr="00DD238C">
        <w:rPr>
          <w:rFonts w:ascii="Times New Roman" w:eastAsia="Times New Roman" w:hAnsi="Times New Roman" w:cs="Times New Roman"/>
          <w:lang w:val="lt-LT" w:eastAsia="lt-LT"/>
        </w:rPr>
        <w:t> 2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Remiantis šiais tyrimų su gyvūnais rezultatais, galima teigti, kad inhaliuotos dornazės alfa ekspozicija žmogaus organizme yra maža.</w:t>
      </w:r>
    </w:p>
    <w:p w14:paraId="7A3F115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089414C"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Sugirdytos žiurkėms dornazės alfa virškinimo trakte absorbuojama labai mažai.</w:t>
      </w:r>
    </w:p>
    <w:p w14:paraId="0C9AE2D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FD30F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Normaliai žmogaus kraujo serume yra deoksiribonukleazės. Iki 6 dienų inhaliavus ne didesnes kaip 40 mg dornazės alfa dozes, deoksiribonukleazės koncentracija serume normos ribos daug neviršijo: buvo ne didesnė kaip 10 ng/ml. 24 savaites 2 kartus per parą inhaliavus po 2500 TV (2,5 mg) dornazės alfa, vidutinė deoksiribonukleazės koncentracija serume nesiskyrė nuo vidutinės 3,5 ± 0,1 ng/ml koncentracijos, kuri buvo prieš gydymą; tai rodo, kad į sisteminę kraujotaką jos patenka arba organizme kaupiasi mažai.</w:t>
      </w:r>
    </w:p>
    <w:p w14:paraId="084C4BE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2096E8E" w14:textId="77777777" w:rsidR="00DD238C" w:rsidRPr="00DD238C" w:rsidRDefault="00DD238C" w:rsidP="00DD238C">
      <w:pPr>
        <w:spacing w:after="0" w:line="240" w:lineRule="auto"/>
        <w:jc w:val="both"/>
        <w:rPr>
          <w:rFonts w:ascii="Times New Roman" w:eastAsia="Times New Roman" w:hAnsi="Times New Roman" w:cs="Times New Roman"/>
          <w:bCs/>
          <w:u w:val="single"/>
          <w:lang w:val="lt-LT" w:eastAsia="lt-LT"/>
        </w:rPr>
      </w:pPr>
      <w:r w:rsidRPr="00DD238C">
        <w:rPr>
          <w:rFonts w:ascii="Times New Roman" w:eastAsia="Times New Roman" w:hAnsi="Times New Roman" w:cs="Times New Roman"/>
          <w:bCs/>
          <w:u w:val="single"/>
          <w:lang w:val="lt-LT" w:eastAsia="lt-LT"/>
        </w:rPr>
        <w:t>Pasiskirstymas</w:t>
      </w:r>
    </w:p>
    <w:p w14:paraId="6EE324E9"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Tyrimais nustatyta, jog į žiurkių ir beždžionių veną sušvirkšta dornazė alfa iš kraujo serumo pašalinama greitai. Šių tyrimų metu pradinis pasiskirstymo tūris buvo toks pat, kaip kraujo serumo tūris. </w:t>
      </w:r>
    </w:p>
    <w:p w14:paraId="1B0BEB1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345BEB9"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Cistine fibroze sergantiems pacientams inhaliavus 2500 TV (2,5 mg) dornazės alfa, po 15 min. vidutinė preparato koncentracija skrepliuose buvo maždaug 3 mkg/ml. Po inhaliacijos dornazės alfa koncentracija skrepliuose greitai mažėjo.</w:t>
      </w:r>
    </w:p>
    <w:p w14:paraId="15B286F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CF17232"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noProof/>
          <w:u w:val="single"/>
          <w:lang w:val="lt-LT" w:eastAsia="lt-LT"/>
        </w:rPr>
        <w:t>Biotransformacija</w:t>
      </w:r>
    </w:p>
    <w:p w14:paraId="55B6E3A5"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r w:rsidRPr="00DD238C">
        <w:rPr>
          <w:rFonts w:ascii="Times New Roman" w:eastAsia="Times New Roman" w:hAnsi="Times New Roman" w:cs="Times New Roman"/>
          <w:bCs/>
          <w:lang w:val="lt-LT" w:eastAsia="lt-LT"/>
        </w:rPr>
        <w:t>Manoma, kad dornazę alfa metabolizuoja biologinių skysčių proteazės.</w:t>
      </w:r>
    </w:p>
    <w:p w14:paraId="644817F7"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3CCC5591" w14:textId="77777777" w:rsidR="00DD238C" w:rsidRPr="00DD238C" w:rsidRDefault="00DD238C" w:rsidP="00DD238C">
      <w:pPr>
        <w:spacing w:after="0" w:line="240" w:lineRule="auto"/>
        <w:jc w:val="both"/>
        <w:rPr>
          <w:rFonts w:ascii="Times New Roman" w:eastAsia="Times New Roman" w:hAnsi="Times New Roman" w:cs="Times New Roman"/>
          <w:bCs/>
          <w:u w:val="single"/>
          <w:lang w:val="lt-LT" w:eastAsia="lt-LT"/>
        </w:rPr>
      </w:pPr>
      <w:r w:rsidRPr="00DD238C">
        <w:rPr>
          <w:rFonts w:ascii="Times New Roman" w:eastAsia="Times New Roman" w:hAnsi="Times New Roman" w:cs="Times New Roman"/>
          <w:bCs/>
          <w:u w:val="single"/>
          <w:lang w:val="lt-LT" w:eastAsia="lt-LT"/>
        </w:rPr>
        <w:t>Eliminacija</w:t>
      </w:r>
    </w:p>
    <w:p w14:paraId="05FB78A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Žiurkių ir beždžionių tyrimais nustatyta, kad į veną suleista DNazė iš serumo pasišalina greitai. Žmonių tyrimo duomenys leidžia manyti, kad, į veną suleistos dornazės alfa pusinės eliminacijos iš serumo laikas yra 3–4 valandos.</w:t>
      </w:r>
    </w:p>
    <w:p w14:paraId="1B50D53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70FA4E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Tyrimai su žiurkėmis rodo, kad inhaliuotos dornazės alfa pusinės eliminacijos iš plaučiųlaikas yra 11 valandų. Žmonių skrepliuose per 2 valandas po inhaliacijos DNazės koncentracija sumažėja daugiau kaip perpus, tačiau poveikis skreplių klampumui išlieka ilgiau nei 12 valandų.</w:t>
      </w:r>
    </w:p>
    <w:p w14:paraId="7E36CFB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7CAB0F7"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Vaikų populiacija</w:t>
      </w:r>
    </w:p>
    <w:p w14:paraId="55F3AA5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FDB287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Pulmozyme po 2,5 mg kartą per parą 2 savaites inhaliavo 3 mėnesių - 9 metų 98 pacientai (nuo 3 mėnesių iki 5 metų - 65, nuo 5 iki 9 metų - 33 pacientai), kurių bronchų ir alveolių išplovos (BAI) buvo renkamos per 90 minučių po pirmosios dozės. Vaikams, kurie negalėjo įkvėpti ir iškvėpti pro burną (54 iš 65, t. y. 83 % jaunesnės grupės ir 2 iš 33, t. y. 6 % vyresnės grupės pacientų), visą tyrimo laiką buvo vartojamas tinkamas kartotinai naudoti </w:t>
      </w:r>
      <w:r w:rsidRPr="00DD238C">
        <w:rPr>
          <w:rFonts w:ascii="Times New Roman" w:eastAsia="Times New Roman" w:hAnsi="Times New Roman" w:cs="Times New Roman"/>
          <w:i/>
          <w:lang w:val="lt-LT" w:eastAsia="lt-LT"/>
        </w:rPr>
        <w:t>Pari Baby</w:t>
      </w:r>
      <w:r w:rsidRPr="00DD238C">
        <w:rPr>
          <w:rFonts w:ascii="Times New Roman" w:eastAsia="Times New Roman" w:hAnsi="Times New Roman" w:cs="Times New Roman"/>
          <w:lang w:val="lt-LT" w:eastAsia="lt-LT"/>
        </w:rPr>
        <w:t xml:space="preserve"> purkštuvas (kuriuo įpurškiama per veido kaukę, o ne per kandiklį). Visų pacientų BAI buvo įmanoma nustatyti DNazės koncentraciją, tačiau ji labai svyravo – nuo 0,007 iki 1,8 µg/ml. Vidutiniškai po 14 gydymo dienų DNazės koncentracija (vidurkis ± standartinis nuokrypis) 3 mėnesių – &lt; 5 metų pacientų serume padidėjo 1,3 ± 1,3 ng/ml, o </w:t>
      </w:r>
      <w:r w:rsidRPr="00DD238C">
        <w:rPr>
          <w:rFonts w:ascii="Times New Roman" w:eastAsia="Times New Roman" w:hAnsi="Times New Roman" w:cs="Times New Roman"/>
          <w:lang w:val="lt-LT" w:eastAsia="lt-LT"/>
        </w:rPr>
        <w:lastRenderedPageBreak/>
        <w:t>5–9 metų pacientų – 0,8 ± 1,2 ng/ml. Karščiavimas buvo dažnesnis jaunesniųjų grupėje, nei vyresniųjų (atitinkamai 41 % ir 24 %); karščiavimas yra žinoma bronchoskopijos komplikacija.</w:t>
      </w:r>
    </w:p>
    <w:p w14:paraId="15AD55E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5C5103A"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5.3</w:t>
      </w:r>
      <w:r w:rsidRPr="00DD238C">
        <w:rPr>
          <w:rFonts w:ascii="Times New Roman" w:eastAsia="Times New Roman" w:hAnsi="Times New Roman" w:cs="Times New Roman"/>
          <w:b/>
          <w:bCs/>
          <w:lang w:val="lt-LT" w:eastAsia="lt-LT"/>
        </w:rPr>
        <w:tab/>
        <w:t>Ikiklinikinių saugumo tyrimų duomenys</w:t>
      </w:r>
    </w:p>
    <w:p w14:paraId="640C595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8CC110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Įprastų farmakologinio saugumo, kartotinių dozių toksiškumo, genotoksiškumo, galimo kancerogeniškumo ir toksinio poveikio reprodukcijai ikiklinikinių tyrimų duomenys specifinio pavojaus žmogui nerodo.</w:t>
      </w:r>
    </w:p>
    <w:p w14:paraId="57B6431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63975E6"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Krabaėdžių makakų patelių, kurioms žindymo laikotarpiu į veną buvo leidžiamos didelės dornazės alfa dozės (100 mkg/kg greita srove, paskui po 80 mkg/kg per valandą 6 valandas), piene preparato koncentracija buvo maža (</w:t>
      </w:r>
      <w:r w:rsidRPr="00DD238C">
        <w:rPr>
          <w:rFonts w:ascii="Times New Roman" w:eastAsia="Times New Roman" w:hAnsi="Times New Roman" w:cs="Times New Roman"/>
          <w:lang w:val="lt-LT" w:eastAsia="lt-LT"/>
        </w:rPr>
        <w:sym w:font="Symbol" w:char="F03C"/>
      </w:r>
      <w:r w:rsidRPr="00DD238C">
        <w:rPr>
          <w:rFonts w:ascii="Times New Roman" w:eastAsia="Times New Roman" w:hAnsi="Times New Roman" w:cs="Times New Roman"/>
          <w:lang w:val="lt-LT" w:eastAsia="lt-LT"/>
        </w:rPr>
        <w:t> 0,1 </w:t>
      </w:r>
      <w:r w:rsidRPr="00DD238C">
        <w:rPr>
          <w:rFonts w:ascii="Times New Roman" w:eastAsia="Times New Roman" w:hAnsi="Times New Roman" w:cs="Times New Roman"/>
          <w:lang w:val="lt-LT" w:eastAsia="lt-LT"/>
        </w:rPr>
        <w:sym w:font="Symbol" w:char="F025"/>
      </w:r>
      <w:r w:rsidRPr="00DD238C">
        <w:rPr>
          <w:rFonts w:ascii="Times New Roman" w:eastAsia="Times New Roman" w:hAnsi="Times New Roman" w:cs="Times New Roman"/>
          <w:lang w:val="lt-LT" w:eastAsia="lt-LT"/>
        </w:rPr>
        <w:t xml:space="preserve"> tos koncentracijos, kuri buvo serume).</w:t>
      </w:r>
    </w:p>
    <w:p w14:paraId="656C9B2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289BDAE" w14:textId="77777777" w:rsidR="00DD238C" w:rsidRPr="00DD238C" w:rsidRDefault="00DD238C" w:rsidP="00DD238C">
      <w:pPr>
        <w:spacing w:after="0" w:line="240" w:lineRule="auto"/>
        <w:rPr>
          <w:rFonts w:ascii="Times New Roman" w:eastAsia="Times New Roman" w:hAnsi="Times New Roman" w:cs="Times New Roman"/>
          <w:bCs/>
          <w:lang w:val="lt-LT" w:eastAsia="lt-LT"/>
        </w:rPr>
      </w:pPr>
      <w:r w:rsidRPr="00DD238C">
        <w:rPr>
          <w:rFonts w:ascii="Times New Roman" w:eastAsia="Times New Roman" w:hAnsi="Times New Roman" w:cs="Times New Roman"/>
          <w:bCs/>
          <w:lang w:val="lt-LT" w:eastAsia="lt-LT"/>
        </w:rPr>
        <w:t>Žiurkių jaunikliams nuo 22 paros po atsivedimo 4 savaites buvo duodama inhaliuoti dornazės alfa po 0, 51, 102 ir 260 mkg/kg per parą. Vaistinis preparatas buvo gerai toleruojamas, kvėpavimo organuose nerasta jokių pokyčių.</w:t>
      </w:r>
    </w:p>
    <w:p w14:paraId="493E75C1"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7C385A21"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18E6AF35"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w:t>
      </w:r>
      <w:r w:rsidRPr="00DD238C">
        <w:rPr>
          <w:rFonts w:ascii="Times New Roman" w:eastAsia="Times New Roman" w:hAnsi="Times New Roman" w:cs="Times New Roman"/>
          <w:b/>
          <w:bCs/>
          <w:lang w:val="lt-LT" w:eastAsia="lt-LT"/>
        </w:rPr>
        <w:tab/>
        <w:t>FARMACINĖ INFORMACIJA</w:t>
      </w:r>
    </w:p>
    <w:p w14:paraId="64DC4A9C"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72273203" w14:textId="77777777" w:rsidR="00DD238C" w:rsidRPr="00DD238C" w:rsidRDefault="00DD238C" w:rsidP="00DD238C">
      <w:pPr>
        <w:numPr>
          <w:ilvl w:val="1"/>
          <w:numId w:val="1"/>
        </w:numPr>
        <w:spacing w:after="0" w:line="240" w:lineRule="auto"/>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Pagalbinių medžiagų sąrašas</w:t>
      </w:r>
    </w:p>
    <w:p w14:paraId="64B69A2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C445D6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Natrio chloridas</w:t>
      </w:r>
    </w:p>
    <w:p w14:paraId="75C0EC3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Kalcio chloridas dihidratas</w:t>
      </w:r>
    </w:p>
    <w:p w14:paraId="05332772"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Injekcinis vanduo.</w:t>
      </w:r>
    </w:p>
    <w:p w14:paraId="167CE0B6"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4FC5649B"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6.2</w:t>
      </w:r>
      <w:r w:rsidRPr="00DD238C">
        <w:rPr>
          <w:rFonts w:ascii="Times New Roman" w:eastAsia="Times New Roman" w:hAnsi="Times New Roman" w:cs="Times New Roman"/>
          <w:b/>
          <w:bCs/>
          <w:lang w:val="lt-LT" w:eastAsia="lt-LT"/>
        </w:rPr>
        <w:tab/>
        <w:t>Nesuderinamumas</w:t>
      </w:r>
    </w:p>
    <w:p w14:paraId="62B17AE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DC3EB25" w14:textId="77777777" w:rsidR="00DD238C" w:rsidRPr="00DD238C" w:rsidRDefault="00DD238C" w:rsidP="00DD238C">
      <w:pPr>
        <w:spacing w:after="0" w:line="240" w:lineRule="auto"/>
        <w:rPr>
          <w:rFonts w:ascii="Times New Roman" w:eastAsia="Times New Roman" w:hAnsi="Times New Roman" w:cs="Times New Roman"/>
          <w:bCs/>
          <w:lang w:val="lt-LT" w:eastAsia="lt-LT"/>
        </w:rPr>
      </w:pPr>
      <w:r w:rsidRPr="00DD238C">
        <w:rPr>
          <w:rFonts w:ascii="Times New Roman" w:eastAsia="Times New Roman" w:hAnsi="Times New Roman" w:cs="Times New Roman"/>
          <w:lang w:val="lt-LT" w:eastAsia="lt-LT"/>
        </w:rPr>
        <w:t>Pulmozyme yra nebuferinis vandeninis tirpalas, todėl purkštuve jį skiesti ar su kitais vaistiniais preparatais maišyti negalima, nes gali kisti tiek jo, tiek kito vaistinio preparato struktūra ar poveikis.</w:t>
      </w:r>
    </w:p>
    <w:p w14:paraId="7020C95F"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34DA4709"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6.3</w:t>
      </w:r>
      <w:r w:rsidRPr="00DD238C">
        <w:rPr>
          <w:rFonts w:ascii="Times New Roman" w:eastAsia="Times New Roman" w:hAnsi="Times New Roman" w:cs="Times New Roman"/>
          <w:b/>
          <w:bCs/>
          <w:lang w:val="lt-LT" w:eastAsia="lt-LT"/>
        </w:rPr>
        <w:tab/>
        <w:t>Tinkamumo laikas</w:t>
      </w:r>
    </w:p>
    <w:p w14:paraId="34E3F21F"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27CC5E8A"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3 metai.</w:t>
      </w:r>
    </w:p>
    <w:p w14:paraId="66538E5A"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2E88F1B5"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6.4</w:t>
      </w:r>
      <w:r w:rsidRPr="00DD238C">
        <w:rPr>
          <w:rFonts w:ascii="Times New Roman" w:eastAsia="Times New Roman" w:hAnsi="Times New Roman" w:cs="Times New Roman"/>
          <w:b/>
          <w:bCs/>
          <w:lang w:val="lt-LT" w:eastAsia="lt-LT"/>
        </w:rPr>
        <w:tab/>
        <w:t>Specialios laikymo sąlygos</w:t>
      </w:r>
    </w:p>
    <w:p w14:paraId="56AD6C8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628F3E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Laikyti šaldytuve (2 ºC</w:t>
      </w:r>
      <w:r w:rsidRPr="00DD238C" w:rsidDel="00323295">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lang w:val="lt-LT" w:eastAsia="lt-LT"/>
        </w:rPr>
        <w:t>– 8 ºC).</w:t>
      </w:r>
    </w:p>
    <w:p w14:paraId="7C218043" w14:textId="632F3851"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Ampules laikyti išorinėje dėžutėje, kad </w:t>
      </w:r>
      <w:r w:rsidR="001C1877">
        <w:rPr>
          <w:rFonts w:ascii="Times New Roman" w:eastAsia="Times New Roman" w:hAnsi="Times New Roman" w:cs="Times New Roman"/>
          <w:lang w:val="lt-LT" w:eastAsia="lt-LT"/>
        </w:rPr>
        <w:t xml:space="preserve">vaistinis </w:t>
      </w:r>
      <w:r w:rsidRPr="00DD238C">
        <w:rPr>
          <w:rFonts w:ascii="Times New Roman" w:eastAsia="Times New Roman" w:hAnsi="Times New Roman" w:cs="Times New Roman"/>
          <w:lang w:val="lt-LT" w:eastAsia="lt-LT"/>
        </w:rPr>
        <w:t>preparatas būtų apsaugotas nuo šviesos.</w:t>
      </w:r>
    </w:p>
    <w:p w14:paraId="2C42960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1819462"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Trumpalaikis (ne ilgesnis kaip 24 valandų) vienkartinis aukštos (ne didesnės kaip 30 ºC) temperatūros poveikis preparato stabilumo nekeičia.</w:t>
      </w:r>
    </w:p>
    <w:p w14:paraId="33263C4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CE37756"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6.5</w:t>
      </w:r>
      <w:r w:rsidRPr="00DD238C">
        <w:rPr>
          <w:rFonts w:ascii="Times New Roman" w:eastAsia="Times New Roman" w:hAnsi="Times New Roman" w:cs="Times New Roman"/>
          <w:b/>
          <w:bCs/>
          <w:lang w:val="lt-LT" w:eastAsia="lt-LT"/>
        </w:rPr>
        <w:tab/>
        <w:t>Talpyklės pobūdis ir jos turinys</w:t>
      </w:r>
    </w:p>
    <w:p w14:paraId="1D660EA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F4C485F"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Vienkartinė mažo tankio polietileno ampulė, kurioje yra 2,6 (± 0,1) ml tirpalo. Iš ampulės į purkštuvą įmanoma įpilti 2,5 ml tirpalo. Kartono dėžutėje yra 6 ampulės, supakuotos į folijos paketėlį.</w:t>
      </w:r>
    </w:p>
    <w:p w14:paraId="5C815773"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6904C931"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6.6</w:t>
      </w:r>
      <w:r w:rsidRPr="00DD238C">
        <w:rPr>
          <w:rFonts w:ascii="Times New Roman" w:eastAsia="Times New Roman" w:hAnsi="Times New Roman" w:cs="Times New Roman"/>
          <w:b/>
          <w:bCs/>
          <w:lang w:val="lt-LT" w:eastAsia="lt-LT"/>
        </w:rPr>
        <w:tab/>
        <w:t>Specialūs reikalavimai atliekoms tvarkyti ir vaistiniam preparatui ruošti</w:t>
      </w:r>
    </w:p>
    <w:p w14:paraId="77A744A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7018B1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Reikia kartą per parą sroviniu purkštuvu įkvėpti 2,5 mg (2500 TV) dozę, t. y., vieną ampulę.</w:t>
      </w:r>
    </w:p>
    <w:p w14:paraId="4140E145"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Su kitais vaistiniais preparatais arba tirpalais purkštuve Pulmozyme maišyti negalima (žr. 6.2 skyrių).</w:t>
      </w:r>
    </w:p>
    <w:p w14:paraId="710EE297"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 xml:space="preserve">Vieną ampulę reikia supilti į srovinio purkštuvo slėginę sistemą, pvz., </w:t>
      </w:r>
      <w:r w:rsidRPr="00DD238C">
        <w:rPr>
          <w:rFonts w:ascii="Times New Roman" w:eastAsia="Times New Roman" w:hAnsi="Times New Roman" w:cs="Times New Roman"/>
          <w:i/>
          <w:iCs/>
          <w:lang w:val="lt-LT" w:eastAsia="lt-LT"/>
        </w:rPr>
        <w:t>Hudson T Up-draft II/Pulmo-Aide, Airlife Misty/Pulmo-Aide</w:t>
      </w:r>
      <w:r w:rsidRPr="00DD238C">
        <w:rPr>
          <w:rFonts w:ascii="Times New Roman" w:eastAsia="Times New Roman" w:hAnsi="Times New Roman" w:cs="Times New Roman"/>
          <w:lang w:val="lt-LT" w:eastAsia="lt-LT"/>
        </w:rPr>
        <w:t xml:space="preserve">, pritaikytą vartoti individualiai </w:t>
      </w:r>
      <w:r w:rsidRPr="00DD238C">
        <w:rPr>
          <w:rFonts w:ascii="Times New Roman" w:eastAsia="Times New Roman" w:hAnsi="Times New Roman" w:cs="Times New Roman"/>
          <w:i/>
          <w:iCs/>
          <w:lang w:val="lt-LT" w:eastAsia="lt-LT"/>
        </w:rPr>
        <w:t>Respirgard/Pulmo-Aide</w:t>
      </w:r>
      <w:r w:rsidRPr="00DD238C">
        <w:rPr>
          <w:rFonts w:ascii="Times New Roman" w:eastAsia="Times New Roman" w:hAnsi="Times New Roman" w:cs="Times New Roman"/>
          <w:lang w:val="lt-LT" w:eastAsia="lt-LT"/>
        </w:rPr>
        <w:t xml:space="preserve"> arba </w:t>
      </w:r>
      <w:r w:rsidRPr="00DD238C">
        <w:rPr>
          <w:rFonts w:ascii="Times New Roman" w:eastAsia="Times New Roman" w:hAnsi="Times New Roman" w:cs="Times New Roman"/>
          <w:i/>
          <w:iCs/>
          <w:lang w:val="lt-LT" w:eastAsia="lt-LT"/>
        </w:rPr>
        <w:t>Acorn II/Pulmo-Aide</w:t>
      </w:r>
      <w:r w:rsidRPr="00DD238C">
        <w:rPr>
          <w:rFonts w:ascii="Times New Roman" w:eastAsia="Times New Roman" w:hAnsi="Times New Roman" w:cs="Times New Roman"/>
          <w:lang w:val="lt-LT" w:eastAsia="lt-LT"/>
        </w:rPr>
        <w:t>.</w:t>
      </w:r>
    </w:p>
    <w:p w14:paraId="6317A27B"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lastRenderedPageBreak/>
        <w:t>●</w:t>
      </w:r>
      <w:r w:rsidRPr="00DD238C">
        <w:rPr>
          <w:rFonts w:ascii="Times New Roman" w:eastAsia="Times New Roman" w:hAnsi="Times New Roman" w:cs="Times New Roman"/>
          <w:lang w:val="lt-LT" w:eastAsia="lt-LT"/>
        </w:rPr>
        <w:tab/>
        <w:t xml:space="preserve">Vaistinio preparato galima inhaliuoti ir tinkama vėl naudoti srovinio purkštuvo slėgine sistema: </w:t>
      </w:r>
      <w:r w:rsidRPr="00DD238C">
        <w:rPr>
          <w:rFonts w:ascii="Times New Roman" w:eastAsia="Times New Roman" w:hAnsi="Times New Roman" w:cs="Times New Roman"/>
          <w:i/>
          <w:iCs/>
          <w:lang w:val="lt-LT" w:eastAsia="lt-LT"/>
        </w:rPr>
        <w:t>Pari LL/Inhalierboy, Pari LC/Inhalierboy,</w:t>
      </w:r>
      <w:r w:rsidRPr="00DD238C">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i/>
          <w:iCs/>
          <w:lang w:val="lt-LT" w:eastAsia="lt-LT"/>
        </w:rPr>
        <w:t>Master, Aiolos/2 Aiolos, Side Stream/CR50, MobilAire, Porta-Neb</w:t>
      </w:r>
      <w:r w:rsidRPr="00DD238C">
        <w:rPr>
          <w:rFonts w:ascii="Times New Roman" w:eastAsia="Times New Roman" w:hAnsi="Times New Roman" w:cs="Times New Roman"/>
          <w:lang w:val="lt-LT" w:eastAsia="lt-LT"/>
        </w:rPr>
        <w:t>.</w:t>
      </w:r>
    </w:p>
    <w:p w14:paraId="1CC12A9E"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Ultragarsiniais purkštuvais Pulmozyme inhaliuoti negalima, kadangi jie gali inaktyvuoti preparatą arba netinkamai jį purkšti.</w:t>
      </w:r>
    </w:p>
    <w:p w14:paraId="398CB263"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Purkštuvą ir kompresorių reikia naudoti ir laikyti laikantis gamintojo reikalavimų.</w:t>
      </w:r>
    </w:p>
    <w:p w14:paraId="65A44246"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Purkštuve vaistinio preparato laikyti nebūtina.</w:t>
      </w:r>
    </w:p>
    <w:p w14:paraId="698F6E1D" w14:textId="77777777" w:rsidR="00DD238C" w:rsidRPr="00DD238C" w:rsidRDefault="00DD238C" w:rsidP="00DD238C">
      <w:pPr>
        <w:spacing w:after="0" w:line="240" w:lineRule="auto"/>
        <w:ind w:left="720" w:hanging="720"/>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Pulmozyme ampulės yra vienkartinės.</w:t>
      </w:r>
    </w:p>
    <w:p w14:paraId="3E8043F3"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59BB8CF4" w14:textId="77777777" w:rsidR="00DD238C" w:rsidRPr="00DD238C" w:rsidRDefault="00DD238C" w:rsidP="00DD238C">
      <w:pPr>
        <w:spacing w:after="0" w:line="240" w:lineRule="auto"/>
        <w:jc w:val="both"/>
        <w:rPr>
          <w:rFonts w:ascii="Times New Roman" w:eastAsia="Times New Roman" w:hAnsi="Times New Roman" w:cs="Times New Roman"/>
          <w:bCs/>
          <w:lang w:val="lt-LT" w:eastAsia="lt-LT"/>
        </w:rPr>
      </w:pPr>
    </w:p>
    <w:p w14:paraId="0B1B5804" w14:textId="522FF2D6"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7.</w:t>
      </w:r>
      <w:r w:rsidRPr="00DD238C">
        <w:rPr>
          <w:rFonts w:ascii="Times New Roman" w:eastAsia="Times New Roman" w:hAnsi="Times New Roman" w:cs="Times New Roman"/>
          <w:b/>
          <w:bCs/>
          <w:lang w:val="lt-LT" w:eastAsia="lt-LT"/>
        </w:rPr>
        <w:tab/>
        <w:t>R</w:t>
      </w:r>
      <w:r w:rsidR="001C1877">
        <w:rPr>
          <w:rFonts w:ascii="Times New Roman" w:eastAsia="Times New Roman" w:hAnsi="Times New Roman" w:cs="Times New Roman"/>
          <w:b/>
          <w:bCs/>
          <w:lang w:val="lt-LT" w:eastAsia="lt-LT"/>
        </w:rPr>
        <w:t>EGISTRUO</w:t>
      </w:r>
      <w:r w:rsidRPr="00DD238C">
        <w:rPr>
          <w:rFonts w:ascii="Times New Roman" w:eastAsia="Times New Roman" w:hAnsi="Times New Roman" w:cs="Times New Roman"/>
          <w:b/>
          <w:bCs/>
          <w:lang w:val="lt-LT" w:eastAsia="lt-LT"/>
        </w:rPr>
        <w:t>TOJAS</w:t>
      </w:r>
    </w:p>
    <w:p w14:paraId="330C501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A697CDC" w14:textId="1483DE0D" w:rsidR="00DD238C" w:rsidRPr="00DD238C" w:rsidRDefault="00DD238C" w:rsidP="004E7949">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UAB “Roche Lietuva”, </w:t>
      </w:r>
      <w:r w:rsidR="004E7949" w:rsidRPr="005178C0">
        <w:rPr>
          <w:rFonts w:ascii="Times New Roman" w:eastAsia="Calibri" w:hAnsi="Times New Roman" w:cs="Times New Roman"/>
          <w:lang w:eastAsia="lt-LT"/>
        </w:rPr>
        <w:t>Konstitucijos pr. 18B</w:t>
      </w:r>
      <w:r w:rsidR="004E7949">
        <w:rPr>
          <w:rFonts w:ascii="Times New Roman" w:eastAsia="Calibri" w:hAnsi="Times New Roman" w:cs="Times New Roman"/>
          <w:lang w:eastAsia="lt-LT"/>
        </w:rPr>
        <w:t xml:space="preserve">, </w:t>
      </w:r>
      <w:r w:rsidR="004E7949" w:rsidRPr="00D7375B">
        <w:rPr>
          <w:rFonts w:ascii="Times New Roman" w:eastAsia="Calibri" w:hAnsi="Times New Roman" w:cs="Times New Roman"/>
          <w:lang w:eastAsia="lt-LT"/>
        </w:rPr>
        <w:t>LT-</w:t>
      </w:r>
      <w:r w:rsidR="004E7949" w:rsidRPr="005178C0">
        <w:rPr>
          <w:rFonts w:ascii="Times New Roman" w:eastAsia="Calibri" w:hAnsi="Times New Roman" w:cs="Times New Roman"/>
          <w:lang w:eastAsia="lt-LT"/>
        </w:rPr>
        <w:t>09308</w:t>
      </w:r>
      <w:r w:rsidR="004E7949">
        <w:rPr>
          <w:rFonts w:ascii="Times New Roman" w:eastAsia="Calibri" w:hAnsi="Times New Roman" w:cs="Times New Roman"/>
          <w:lang w:eastAsia="lt-LT"/>
        </w:rPr>
        <w:t xml:space="preserve"> </w:t>
      </w:r>
      <w:r w:rsidRPr="00DD238C">
        <w:rPr>
          <w:rFonts w:ascii="Times New Roman" w:eastAsia="Times New Roman" w:hAnsi="Times New Roman" w:cs="Times New Roman"/>
          <w:lang w:val="lt-LT" w:eastAsia="lt-LT"/>
        </w:rPr>
        <w:t>Vilnius, Lietuva.</w:t>
      </w:r>
    </w:p>
    <w:p w14:paraId="3BE80373"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4ED9329C"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7D7770B9" w14:textId="21EA5830"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8.</w:t>
      </w:r>
      <w:r w:rsidRPr="00DD238C">
        <w:rPr>
          <w:rFonts w:ascii="Times New Roman" w:eastAsia="Times New Roman" w:hAnsi="Times New Roman" w:cs="Times New Roman"/>
          <w:b/>
          <w:bCs/>
          <w:lang w:val="lt-LT" w:eastAsia="lt-LT"/>
        </w:rPr>
        <w:tab/>
      </w:r>
      <w:r w:rsidR="001C1877" w:rsidRPr="00DD238C">
        <w:rPr>
          <w:rFonts w:ascii="Times New Roman" w:eastAsia="Times New Roman" w:hAnsi="Times New Roman" w:cs="Times New Roman"/>
          <w:b/>
          <w:bCs/>
          <w:lang w:val="lt-LT" w:eastAsia="lt-LT"/>
        </w:rPr>
        <w:t>R</w:t>
      </w:r>
      <w:r w:rsidR="001C1877">
        <w:rPr>
          <w:rFonts w:ascii="Times New Roman" w:eastAsia="Times New Roman" w:hAnsi="Times New Roman" w:cs="Times New Roman"/>
          <w:b/>
          <w:bCs/>
          <w:lang w:val="lt-LT" w:eastAsia="lt-LT"/>
        </w:rPr>
        <w:t>EGISTRACIJ</w:t>
      </w:r>
      <w:r w:rsidR="001C1877" w:rsidRPr="00DD238C">
        <w:rPr>
          <w:rFonts w:ascii="Times New Roman" w:eastAsia="Times New Roman" w:hAnsi="Times New Roman" w:cs="Times New Roman"/>
          <w:b/>
          <w:bCs/>
          <w:lang w:val="lt-LT" w:eastAsia="lt-LT"/>
        </w:rPr>
        <w:t xml:space="preserve">OS </w:t>
      </w:r>
      <w:r w:rsidRPr="00DD238C">
        <w:rPr>
          <w:rFonts w:ascii="Times New Roman" w:eastAsia="Times New Roman" w:hAnsi="Times New Roman" w:cs="Times New Roman"/>
          <w:b/>
          <w:bCs/>
          <w:lang w:val="lt-LT" w:eastAsia="lt-LT"/>
        </w:rPr>
        <w:t>PAŽYMĖJIMO NUMERIS</w:t>
      </w:r>
    </w:p>
    <w:p w14:paraId="6A2C522E"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41599AFC"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LT/1/96/1470/001</w:t>
      </w:r>
    </w:p>
    <w:p w14:paraId="259B7B15"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58CD9DAF"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6327203C" w14:textId="361B366D"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9.</w:t>
      </w:r>
      <w:r w:rsidRPr="00DD238C">
        <w:rPr>
          <w:rFonts w:ascii="Times New Roman" w:eastAsia="Times New Roman" w:hAnsi="Times New Roman" w:cs="Times New Roman"/>
          <w:b/>
          <w:bCs/>
          <w:lang w:val="lt-LT" w:eastAsia="lt-LT"/>
        </w:rPr>
        <w:tab/>
      </w:r>
      <w:r w:rsidR="001C1877" w:rsidRPr="001C1877">
        <w:rPr>
          <w:rFonts w:ascii="Times New Roman" w:eastAsia="Times New Roman" w:hAnsi="Times New Roman" w:cs="Times New Roman"/>
          <w:b/>
          <w:bCs/>
          <w:lang w:val="lt-LT" w:eastAsia="lt-LT"/>
        </w:rPr>
        <w:t>REGISTRAVIMO / PERREGISTRAVIMO</w:t>
      </w:r>
      <w:r w:rsidRPr="00DD238C">
        <w:rPr>
          <w:rFonts w:ascii="Times New Roman" w:eastAsia="Times New Roman" w:hAnsi="Times New Roman" w:cs="Times New Roman"/>
          <w:b/>
          <w:bCs/>
          <w:lang w:val="lt-LT" w:eastAsia="lt-LT"/>
        </w:rPr>
        <w:t xml:space="preserve"> DATA</w:t>
      </w:r>
    </w:p>
    <w:p w14:paraId="6F0C799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CA13686" w14:textId="011501F1" w:rsidR="00DD238C" w:rsidRPr="00DD238C" w:rsidRDefault="001C1877" w:rsidP="00DD238C">
      <w:pPr>
        <w:spacing w:after="0" w:line="240" w:lineRule="auto"/>
        <w:rPr>
          <w:rFonts w:ascii="Times New Roman" w:eastAsia="Times New Roman" w:hAnsi="Times New Roman" w:cs="Times New Roman"/>
          <w:lang w:val="lt-LT" w:eastAsia="lt-LT"/>
        </w:rPr>
      </w:pPr>
      <w:r w:rsidRPr="001C1877">
        <w:rPr>
          <w:rFonts w:ascii="Times New Roman" w:eastAsia="Times New Roman" w:hAnsi="Times New Roman" w:cs="Times New Roman"/>
          <w:noProof/>
          <w:lang w:val="lt-LT" w:eastAsia="lt-LT"/>
        </w:rPr>
        <w:t xml:space="preserve">Registravimo data </w:t>
      </w:r>
      <w:r w:rsidR="00DD238C" w:rsidRPr="00DD238C">
        <w:rPr>
          <w:rFonts w:ascii="Times New Roman" w:eastAsia="Times New Roman" w:hAnsi="Times New Roman" w:cs="Times New Roman"/>
          <w:noProof/>
          <w:lang w:val="lt-LT" w:eastAsia="lt-LT"/>
        </w:rPr>
        <w:t>1996</w:t>
      </w:r>
      <w:r>
        <w:rPr>
          <w:rFonts w:ascii="Times New Roman" w:eastAsia="Times New Roman" w:hAnsi="Times New Roman" w:cs="Times New Roman"/>
          <w:noProof/>
          <w:lang w:val="lt-LT" w:eastAsia="lt-LT"/>
        </w:rPr>
        <w:t> </w:t>
      </w:r>
      <w:r w:rsidR="00DD238C" w:rsidRPr="00DD238C">
        <w:rPr>
          <w:rFonts w:ascii="Times New Roman" w:eastAsia="Times New Roman" w:hAnsi="Times New Roman" w:cs="Times New Roman"/>
          <w:noProof/>
          <w:lang w:val="lt-LT" w:eastAsia="lt-LT"/>
        </w:rPr>
        <w:t>m. gruodžio 06</w:t>
      </w:r>
      <w:r>
        <w:rPr>
          <w:rFonts w:ascii="Times New Roman" w:eastAsia="Times New Roman" w:hAnsi="Times New Roman" w:cs="Times New Roman"/>
          <w:noProof/>
          <w:lang w:val="lt-LT" w:eastAsia="lt-LT"/>
        </w:rPr>
        <w:t> </w:t>
      </w:r>
      <w:r w:rsidR="00DD238C" w:rsidRPr="00DD238C">
        <w:rPr>
          <w:rFonts w:ascii="Times New Roman" w:eastAsia="Times New Roman" w:hAnsi="Times New Roman" w:cs="Times New Roman"/>
          <w:noProof/>
          <w:lang w:val="lt-LT" w:eastAsia="lt-LT"/>
        </w:rPr>
        <w:t>d.</w:t>
      </w:r>
    </w:p>
    <w:p w14:paraId="5FB59403" w14:textId="577A5827" w:rsidR="00DD238C" w:rsidRPr="00DD238C" w:rsidRDefault="001C1877" w:rsidP="00DD238C">
      <w:pPr>
        <w:spacing w:after="0" w:line="240" w:lineRule="auto"/>
        <w:rPr>
          <w:rFonts w:ascii="Times New Roman" w:eastAsia="Times New Roman" w:hAnsi="Times New Roman" w:cs="Times New Roman"/>
          <w:lang w:val="lt-LT" w:eastAsia="lt-LT"/>
        </w:rPr>
      </w:pPr>
      <w:r w:rsidRPr="001C1877">
        <w:rPr>
          <w:rFonts w:ascii="Times New Roman" w:eastAsia="Times New Roman" w:hAnsi="Times New Roman" w:cs="Times New Roman"/>
          <w:noProof/>
          <w:lang w:val="lt-LT" w:eastAsia="lt-LT"/>
        </w:rPr>
        <w:t xml:space="preserve">Paskutinio perregistravimo data </w:t>
      </w:r>
      <w:r w:rsidR="00DD238C" w:rsidRPr="00DD238C">
        <w:rPr>
          <w:rFonts w:ascii="Times New Roman" w:eastAsia="Times New Roman" w:hAnsi="Times New Roman" w:cs="Times New Roman"/>
          <w:lang w:val="lt-LT" w:eastAsia="lt-LT"/>
        </w:rPr>
        <w:t>2009 m. vasario 17 d.</w:t>
      </w:r>
    </w:p>
    <w:p w14:paraId="07DA6F5F"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61EF3679"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3109AB2E" w14:textId="77777777" w:rsidR="00DD238C" w:rsidRPr="00DD238C" w:rsidRDefault="00DD238C" w:rsidP="00DD238C">
      <w:pPr>
        <w:spacing w:after="0" w:line="240" w:lineRule="auto"/>
        <w:ind w:left="540" w:hanging="540"/>
        <w:jc w:val="both"/>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10.</w:t>
      </w:r>
      <w:r w:rsidRPr="00DD238C">
        <w:rPr>
          <w:rFonts w:ascii="Times New Roman" w:eastAsia="Times New Roman" w:hAnsi="Times New Roman" w:cs="Times New Roman"/>
          <w:b/>
          <w:bCs/>
          <w:lang w:val="lt-LT" w:eastAsia="lt-LT"/>
        </w:rPr>
        <w:tab/>
        <w:t>TEKSTO PERŽIŪROS DATA</w:t>
      </w:r>
    </w:p>
    <w:p w14:paraId="5AF8DAC7" w14:textId="77777777" w:rsidR="00DD238C" w:rsidRPr="00DD238C" w:rsidRDefault="00DD238C" w:rsidP="00DD238C">
      <w:pPr>
        <w:spacing w:after="0" w:line="240" w:lineRule="auto"/>
        <w:jc w:val="both"/>
        <w:rPr>
          <w:rFonts w:ascii="Times New Roman" w:eastAsia="Times New Roman" w:hAnsi="Times New Roman" w:cs="Times New Roman"/>
          <w:b/>
          <w:bCs/>
          <w:lang w:val="lt-LT" w:eastAsia="lt-LT"/>
        </w:rPr>
      </w:pPr>
    </w:p>
    <w:p w14:paraId="1373B37E" w14:textId="6129D1D9" w:rsidR="00C049CC" w:rsidRPr="00DD238C" w:rsidRDefault="00C049CC" w:rsidP="00DD238C">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2024 m. balandžio 3 d.</w:t>
      </w:r>
    </w:p>
    <w:p w14:paraId="1BD14BA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74F1FDA" w14:textId="1C6450C5" w:rsidR="00DD238C" w:rsidRPr="00DD238C" w:rsidRDefault="00DD238C" w:rsidP="00DD238C">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DD238C">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DD238C">
        <w:rPr>
          <w:rFonts w:ascii="Times New Roman" w:eastAsia="SimSun" w:hAnsi="Times New Roman" w:cs="Times New Roman"/>
          <w:i/>
          <w:noProof/>
          <w:lang w:val="lt-LT"/>
        </w:rPr>
        <w:t xml:space="preserve"> </w:t>
      </w:r>
      <w:hyperlink r:id="rId10" w:history="1">
        <w:r w:rsidRPr="00DD238C">
          <w:rPr>
            <w:rFonts w:ascii="Times New Roman" w:eastAsia="SimSun" w:hAnsi="Times New Roman" w:cs="Times New Roman"/>
            <w:noProof/>
            <w:color w:val="0000FF"/>
            <w:u w:val="single"/>
            <w:lang w:val="lt-LT"/>
          </w:rPr>
          <w:t>http://www.</w:t>
        </w:r>
        <w:r w:rsidRPr="00DD238C">
          <w:rPr>
            <w:rFonts w:ascii="Times New Roman" w:eastAsia="SimSun" w:hAnsi="Times New Roman" w:cs="Times New Roman"/>
            <w:color w:val="0000FF"/>
            <w:u w:val="single"/>
            <w:lang w:val="lt-LT"/>
          </w:rPr>
          <w:t>vvkt.lt</w:t>
        </w:r>
      </w:hyperlink>
    </w:p>
    <w:p w14:paraId="4185C929" w14:textId="77777777" w:rsidR="00DD238C" w:rsidRPr="00DD238C" w:rsidRDefault="00DD238C" w:rsidP="00DD238C">
      <w:pPr>
        <w:tabs>
          <w:tab w:val="left" w:pos="5954"/>
          <w:tab w:val="left" w:pos="6237"/>
          <w:tab w:val="left" w:pos="6663"/>
          <w:tab w:val="left" w:pos="6946"/>
        </w:tabs>
        <w:spacing w:after="0" w:line="240" w:lineRule="auto"/>
        <w:jc w:val="center"/>
        <w:rPr>
          <w:rFonts w:ascii="Times New Roman" w:eastAsia="SimSun" w:hAnsi="Times New Roman" w:cs="Times New Roman"/>
          <w:lang w:val="lt-LT"/>
        </w:rPr>
      </w:pPr>
    </w:p>
    <w:p w14:paraId="4482F100" w14:textId="77777777" w:rsidR="00DD238C" w:rsidRPr="00DD238C" w:rsidRDefault="00DD238C" w:rsidP="00DD238C">
      <w:pPr>
        <w:spacing w:after="0" w:line="240" w:lineRule="auto"/>
        <w:rPr>
          <w:rFonts w:ascii="Times New Roman" w:eastAsia="Times New Roman" w:hAnsi="Times New Roman" w:cs="Times New Roman"/>
          <w:lang w:val="lt-LT"/>
        </w:rPr>
      </w:pPr>
      <w:r w:rsidRPr="00DD238C">
        <w:rPr>
          <w:rFonts w:ascii="Times New Roman" w:eastAsia="Times New Roman" w:hAnsi="Times New Roman" w:cs="Times New Roman"/>
          <w:noProof/>
          <w:lang w:val="lt-LT"/>
        </w:rPr>
        <w:br w:type="page"/>
      </w:r>
    </w:p>
    <w:p w14:paraId="6E64754C" w14:textId="77777777" w:rsidR="00DD238C" w:rsidRPr="00DD238C" w:rsidRDefault="00DD238C" w:rsidP="00DD238C">
      <w:pPr>
        <w:spacing w:after="0" w:line="240" w:lineRule="auto"/>
        <w:rPr>
          <w:rFonts w:ascii="Times New Roman" w:eastAsia="Times New Roman" w:hAnsi="Times New Roman" w:cs="Times New Roman"/>
          <w:lang w:val="lt-LT"/>
        </w:rPr>
      </w:pPr>
    </w:p>
    <w:p w14:paraId="1EF4DED2" w14:textId="77777777" w:rsidR="00DD238C" w:rsidRPr="00DD238C" w:rsidRDefault="00DD238C" w:rsidP="00DD238C">
      <w:pPr>
        <w:spacing w:after="0" w:line="240" w:lineRule="auto"/>
        <w:rPr>
          <w:rFonts w:ascii="Times New Roman" w:eastAsia="Times New Roman" w:hAnsi="Times New Roman" w:cs="Times New Roman"/>
          <w:lang w:val="lt-LT"/>
        </w:rPr>
      </w:pPr>
    </w:p>
    <w:p w14:paraId="3314DBA8" w14:textId="77777777" w:rsidR="00DD238C" w:rsidRPr="00DD238C" w:rsidRDefault="00DD238C" w:rsidP="00DD238C">
      <w:pPr>
        <w:spacing w:after="0" w:line="240" w:lineRule="auto"/>
        <w:rPr>
          <w:rFonts w:ascii="Times New Roman" w:eastAsia="Times New Roman" w:hAnsi="Times New Roman" w:cs="Times New Roman"/>
          <w:lang w:val="lt-LT"/>
        </w:rPr>
      </w:pPr>
    </w:p>
    <w:p w14:paraId="423B8CCE" w14:textId="77777777" w:rsidR="00DD238C" w:rsidRPr="00DD238C" w:rsidRDefault="00DD238C" w:rsidP="00DD238C">
      <w:pPr>
        <w:spacing w:after="0" w:line="240" w:lineRule="auto"/>
        <w:rPr>
          <w:rFonts w:ascii="Times New Roman" w:eastAsia="Times New Roman" w:hAnsi="Times New Roman" w:cs="Times New Roman"/>
          <w:lang w:val="lt-LT"/>
        </w:rPr>
      </w:pPr>
    </w:p>
    <w:p w14:paraId="01958D56" w14:textId="77777777" w:rsidR="00DD238C" w:rsidRPr="00DD238C" w:rsidRDefault="00DD238C" w:rsidP="00DD238C">
      <w:pPr>
        <w:spacing w:after="0" w:line="240" w:lineRule="auto"/>
        <w:rPr>
          <w:rFonts w:ascii="Times New Roman" w:eastAsia="Times New Roman" w:hAnsi="Times New Roman" w:cs="Times New Roman"/>
          <w:lang w:val="lt-LT"/>
        </w:rPr>
      </w:pPr>
    </w:p>
    <w:p w14:paraId="615BCF31" w14:textId="77777777" w:rsidR="00DD238C" w:rsidRPr="00DD238C" w:rsidRDefault="00DD238C" w:rsidP="00DD238C">
      <w:pPr>
        <w:spacing w:after="0" w:line="240" w:lineRule="auto"/>
        <w:rPr>
          <w:rFonts w:ascii="Times New Roman" w:eastAsia="Times New Roman" w:hAnsi="Times New Roman" w:cs="Times New Roman"/>
          <w:lang w:val="lt-LT"/>
        </w:rPr>
      </w:pPr>
    </w:p>
    <w:p w14:paraId="1A28786D" w14:textId="77777777" w:rsidR="00DD238C" w:rsidRPr="00DD238C" w:rsidRDefault="00DD238C" w:rsidP="00DD238C">
      <w:pPr>
        <w:spacing w:after="0" w:line="240" w:lineRule="auto"/>
        <w:rPr>
          <w:rFonts w:ascii="Times New Roman" w:eastAsia="Times New Roman" w:hAnsi="Times New Roman" w:cs="Times New Roman"/>
          <w:lang w:val="lt-LT"/>
        </w:rPr>
      </w:pPr>
    </w:p>
    <w:p w14:paraId="1DA0A293" w14:textId="77777777" w:rsidR="00DD238C" w:rsidRPr="00DD238C" w:rsidRDefault="00DD238C" w:rsidP="00DD238C">
      <w:pPr>
        <w:spacing w:after="0" w:line="240" w:lineRule="auto"/>
        <w:rPr>
          <w:rFonts w:ascii="Times New Roman" w:eastAsia="Times New Roman" w:hAnsi="Times New Roman" w:cs="Times New Roman"/>
          <w:lang w:val="lt-LT"/>
        </w:rPr>
      </w:pPr>
    </w:p>
    <w:p w14:paraId="3689A4FD" w14:textId="77777777" w:rsidR="00DD238C" w:rsidRPr="00DD238C" w:rsidRDefault="00DD238C" w:rsidP="00DD238C">
      <w:pPr>
        <w:spacing w:after="0" w:line="240" w:lineRule="auto"/>
        <w:rPr>
          <w:rFonts w:ascii="Times New Roman" w:eastAsia="Times New Roman" w:hAnsi="Times New Roman" w:cs="Times New Roman"/>
          <w:lang w:val="lt-LT"/>
        </w:rPr>
      </w:pPr>
    </w:p>
    <w:p w14:paraId="598B519B" w14:textId="77777777" w:rsidR="00DD238C" w:rsidRPr="00DD238C" w:rsidRDefault="00DD238C" w:rsidP="00DD238C">
      <w:pPr>
        <w:spacing w:after="0" w:line="240" w:lineRule="auto"/>
        <w:rPr>
          <w:rFonts w:ascii="Times New Roman" w:eastAsia="Times New Roman" w:hAnsi="Times New Roman" w:cs="Times New Roman"/>
          <w:lang w:val="lt-LT"/>
        </w:rPr>
      </w:pPr>
    </w:p>
    <w:p w14:paraId="50C67D07" w14:textId="77777777" w:rsidR="00DD238C" w:rsidRPr="00DD238C" w:rsidRDefault="00DD238C" w:rsidP="00DD238C">
      <w:pPr>
        <w:spacing w:after="0" w:line="240" w:lineRule="auto"/>
        <w:rPr>
          <w:rFonts w:ascii="Times New Roman" w:eastAsia="Times New Roman" w:hAnsi="Times New Roman" w:cs="Times New Roman"/>
          <w:lang w:val="lt-LT"/>
        </w:rPr>
      </w:pPr>
    </w:p>
    <w:p w14:paraId="69B74796" w14:textId="77777777" w:rsidR="00DD238C" w:rsidRPr="00DD238C" w:rsidRDefault="00DD238C" w:rsidP="00DD238C">
      <w:pPr>
        <w:spacing w:after="0" w:line="240" w:lineRule="auto"/>
        <w:rPr>
          <w:rFonts w:ascii="Times New Roman" w:eastAsia="Times New Roman" w:hAnsi="Times New Roman" w:cs="Times New Roman"/>
          <w:lang w:val="lt-LT"/>
        </w:rPr>
      </w:pPr>
    </w:p>
    <w:p w14:paraId="374241B9" w14:textId="77777777" w:rsidR="00DD238C" w:rsidRPr="00DD238C" w:rsidRDefault="00DD238C" w:rsidP="00DD238C">
      <w:pPr>
        <w:spacing w:after="0" w:line="240" w:lineRule="auto"/>
        <w:rPr>
          <w:rFonts w:ascii="Times New Roman" w:eastAsia="Times New Roman" w:hAnsi="Times New Roman" w:cs="Times New Roman"/>
          <w:lang w:val="lt-LT"/>
        </w:rPr>
      </w:pPr>
    </w:p>
    <w:p w14:paraId="03E03632" w14:textId="77777777" w:rsidR="00DD238C" w:rsidRPr="00DD238C" w:rsidRDefault="00DD238C" w:rsidP="00DD238C">
      <w:pPr>
        <w:spacing w:after="0" w:line="240" w:lineRule="auto"/>
        <w:rPr>
          <w:rFonts w:ascii="Times New Roman" w:eastAsia="Times New Roman" w:hAnsi="Times New Roman" w:cs="Times New Roman"/>
          <w:lang w:val="lt-LT"/>
        </w:rPr>
      </w:pPr>
    </w:p>
    <w:p w14:paraId="4B8BC36D" w14:textId="77777777" w:rsidR="00DD238C" w:rsidRPr="00DD238C" w:rsidRDefault="00DD238C" w:rsidP="00DD238C">
      <w:pPr>
        <w:spacing w:after="0" w:line="240" w:lineRule="auto"/>
        <w:rPr>
          <w:rFonts w:ascii="Times New Roman" w:eastAsia="Times New Roman" w:hAnsi="Times New Roman" w:cs="Times New Roman"/>
          <w:lang w:val="lt-LT"/>
        </w:rPr>
      </w:pPr>
    </w:p>
    <w:p w14:paraId="4BD50D54" w14:textId="77777777" w:rsidR="00DD238C" w:rsidRPr="00DD238C" w:rsidRDefault="00DD238C" w:rsidP="00DD238C">
      <w:pPr>
        <w:spacing w:after="0" w:line="240" w:lineRule="auto"/>
        <w:rPr>
          <w:rFonts w:ascii="Times New Roman" w:eastAsia="Times New Roman" w:hAnsi="Times New Roman" w:cs="Times New Roman"/>
          <w:lang w:val="lt-LT"/>
        </w:rPr>
      </w:pPr>
    </w:p>
    <w:p w14:paraId="476D3C76" w14:textId="77777777" w:rsidR="00DD238C" w:rsidRPr="00DD238C" w:rsidRDefault="00DD238C" w:rsidP="00DD238C">
      <w:pPr>
        <w:spacing w:after="0" w:line="240" w:lineRule="auto"/>
        <w:rPr>
          <w:rFonts w:ascii="Times New Roman" w:eastAsia="Times New Roman" w:hAnsi="Times New Roman" w:cs="Times New Roman"/>
          <w:lang w:val="lt-LT"/>
        </w:rPr>
      </w:pPr>
    </w:p>
    <w:p w14:paraId="44B558C1" w14:textId="77777777" w:rsidR="00DD238C" w:rsidRPr="00DD238C" w:rsidRDefault="00DD238C" w:rsidP="00DD238C">
      <w:pPr>
        <w:spacing w:after="0" w:line="240" w:lineRule="auto"/>
        <w:rPr>
          <w:rFonts w:ascii="Times New Roman" w:eastAsia="Times New Roman" w:hAnsi="Times New Roman" w:cs="Times New Roman"/>
          <w:lang w:val="lt-LT"/>
        </w:rPr>
      </w:pPr>
    </w:p>
    <w:p w14:paraId="7C1AAE70" w14:textId="77777777" w:rsidR="00DD238C" w:rsidRPr="00DD238C" w:rsidRDefault="00DD238C" w:rsidP="00DD238C">
      <w:pPr>
        <w:spacing w:after="0" w:line="240" w:lineRule="auto"/>
        <w:rPr>
          <w:rFonts w:ascii="Times New Roman" w:eastAsia="Times New Roman" w:hAnsi="Times New Roman" w:cs="Times New Roman"/>
          <w:lang w:val="lt-LT"/>
        </w:rPr>
      </w:pPr>
    </w:p>
    <w:p w14:paraId="26A30616" w14:textId="77777777" w:rsidR="00DD238C" w:rsidRPr="00DD238C" w:rsidRDefault="00DD238C" w:rsidP="00DD238C">
      <w:pPr>
        <w:spacing w:after="0" w:line="240" w:lineRule="auto"/>
        <w:rPr>
          <w:rFonts w:ascii="Times New Roman" w:eastAsia="Times New Roman" w:hAnsi="Times New Roman" w:cs="Times New Roman"/>
          <w:lang w:val="lt-LT"/>
        </w:rPr>
      </w:pPr>
    </w:p>
    <w:p w14:paraId="572D3629" w14:textId="77777777" w:rsidR="00DD238C" w:rsidRPr="00DD238C" w:rsidRDefault="00DD238C" w:rsidP="00DD238C">
      <w:pPr>
        <w:spacing w:after="0" w:line="240" w:lineRule="auto"/>
        <w:rPr>
          <w:rFonts w:ascii="Times New Roman" w:eastAsia="Times New Roman" w:hAnsi="Times New Roman" w:cs="Times New Roman"/>
          <w:lang w:val="lt-LT"/>
        </w:rPr>
      </w:pPr>
    </w:p>
    <w:p w14:paraId="7C839743" w14:textId="77777777" w:rsidR="00DD238C" w:rsidRPr="00DD238C" w:rsidRDefault="00DD238C" w:rsidP="00DD238C">
      <w:pPr>
        <w:spacing w:after="0" w:line="240" w:lineRule="auto"/>
        <w:rPr>
          <w:rFonts w:ascii="Times New Roman" w:eastAsia="Times New Roman" w:hAnsi="Times New Roman" w:cs="Times New Roman"/>
          <w:lang w:val="lt-LT"/>
        </w:rPr>
      </w:pPr>
    </w:p>
    <w:p w14:paraId="5F4ED368" w14:textId="77777777" w:rsidR="00DD238C" w:rsidRPr="00DD238C" w:rsidRDefault="00DD238C" w:rsidP="00DD238C">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 w:name="_Toc129243128"/>
      <w:bookmarkStart w:id="2" w:name="_Toc129243253"/>
    </w:p>
    <w:p w14:paraId="6E11368A" w14:textId="77777777" w:rsidR="00DD238C" w:rsidRPr="00DD238C" w:rsidRDefault="00DD238C" w:rsidP="00DD238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D238C">
        <w:rPr>
          <w:rFonts w:ascii="Times New Roman" w:eastAsia="Times New Roman" w:hAnsi="Times New Roman" w:cs="Times New Roman"/>
          <w:b/>
          <w:caps/>
          <w:lang w:val="lt-LT"/>
        </w:rPr>
        <w:t>II PRIEDAS</w:t>
      </w:r>
    </w:p>
    <w:p w14:paraId="25662C58" w14:textId="77777777" w:rsidR="00DD238C" w:rsidRPr="00DD238C" w:rsidRDefault="00DD238C" w:rsidP="00DD238C">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BBFE823" w14:textId="4F7B4E5D" w:rsidR="00DD238C" w:rsidRPr="00DD238C" w:rsidRDefault="00B72BE4" w:rsidP="00DD238C">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DD238C">
        <w:rPr>
          <w:rFonts w:ascii="Times New Roman" w:eastAsia="Times New Roman" w:hAnsi="Times New Roman" w:cs="Times New Roman"/>
          <w:b/>
          <w:caps/>
          <w:lang w:val="lt-LT"/>
        </w:rPr>
        <w:t>R</w:t>
      </w:r>
      <w:r>
        <w:rPr>
          <w:rFonts w:ascii="Times New Roman" w:eastAsia="Times New Roman" w:hAnsi="Times New Roman" w:cs="Times New Roman"/>
          <w:b/>
          <w:caps/>
          <w:lang w:val="lt-LT"/>
        </w:rPr>
        <w:t>EGISTRACIJOS</w:t>
      </w:r>
      <w:r w:rsidRPr="00DD238C">
        <w:rPr>
          <w:rFonts w:ascii="Times New Roman" w:eastAsia="Times New Roman" w:hAnsi="Times New Roman" w:cs="Times New Roman"/>
          <w:b/>
          <w:caps/>
          <w:lang w:val="lt-LT"/>
        </w:rPr>
        <w:t xml:space="preserve"> </w:t>
      </w:r>
      <w:r w:rsidR="00DD238C" w:rsidRPr="00DD238C">
        <w:rPr>
          <w:rFonts w:ascii="Times New Roman" w:eastAsia="Times New Roman" w:hAnsi="Times New Roman" w:cs="Times New Roman"/>
          <w:b/>
          <w:caps/>
          <w:lang w:val="lt-LT"/>
        </w:rPr>
        <w:t>SĄLYGOS</w:t>
      </w:r>
    </w:p>
    <w:p w14:paraId="6C395B15" w14:textId="77777777" w:rsidR="00DD238C" w:rsidRPr="00DD238C" w:rsidRDefault="00DD238C" w:rsidP="00DD238C">
      <w:pPr>
        <w:spacing w:after="0" w:line="240" w:lineRule="auto"/>
        <w:rPr>
          <w:rFonts w:ascii="Times New Roman" w:eastAsia="Times New Roman" w:hAnsi="Times New Roman" w:cs="Times New Roman"/>
          <w:lang w:val="lt-LT"/>
        </w:rPr>
      </w:pPr>
    </w:p>
    <w:p w14:paraId="6F6822B2" w14:textId="77777777" w:rsidR="00DD238C" w:rsidRPr="00DD238C" w:rsidRDefault="00DD238C" w:rsidP="00DD238C">
      <w:pPr>
        <w:tabs>
          <w:tab w:val="left" w:pos="1701"/>
        </w:tabs>
        <w:spacing w:after="0" w:line="240" w:lineRule="auto"/>
        <w:ind w:left="1701" w:hanging="567"/>
        <w:rPr>
          <w:rFonts w:ascii="Times New Roman" w:eastAsia="Times New Roman" w:hAnsi="Times New Roman" w:cs="Times New Roman"/>
          <w:b/>
          <w:highlight w:val="yellow"/>
          <w:lang w:val="lt-LT"/>
        </w:rPr>
      </w:pPr>
      <w:r w:rsidRPr="00DD238C">
        <w:rPr>
          <w:rFonts w:ascii="Times New Roman" w:eastAsia="Times New Roman" w:hAnsi="Times New Roman" w:cs="Times New Roman"/>
          <w:b/>
          <w:lang w:val="lt-LT"/>
        </w:rPr>
        <w:t>A.</w:t>
      </w:r>
      <w:r w:rsidRPr="00DD238C">
        <w:rPr>
          <w:rFonts w:ascii="Times New Roman" w:eastAsia="Times New Roman" w:hAnsi="Times New Roman" w:cs="Times New Roman"/>
          <w:b/>
          <w:lang w:val="lt-LT"/>
        </w:rPr>
        <w:tab/>
        <w:t>BIOLOGINĖS (-IŲ) VEIKLIOSIOS (-IŲJŲ) MEDŽIAGOS (-Ų) GAMINTOJAS (-AI) IR GAMINTOJAS (-AI), ATSAKINGAS (-I) UŽ SERIJŲ IŠLEIDIMĄ</w:t>
      </w:r>
    </w:p>
    <w:p w14:paraId="0908006D" w14:textId="77777777" w:rsidR="00DD238C" w:rsidRPr="00DD238C" w:rsidRDefault="00DD238C" w:rsidP="00DD238C">
      <w:pPr>
        <w:spacing w:after="0" w:line="240" w:lineRule="auto"/>
        <w:rPr>
          <w:rFonts w:ascii="Times New Roman" w:eastAsia="Times New Roman" w:hAnsi="Times New Roman" w:cs="Times New Roman"/>
          <w:highlight w:val="yellow"/>
          <w:lang w:val="lt-LT"/>
        </w:rPr>
      </w:pPr>
    </w:p>
    <w:p w14:paraId="13050F85" w14:textId="77777777" w:rsidR="00DD238C" w:rsidRPr="00DD238C" w:rsidRDefault="00DD238C" w:rsidP="00DD238C">
      <w:pPr>
        <w:tabs>
          <w:tab w:val="left" w:pos="1701"/>
        </w:tabs>
        <w:spacing w:after="0" w:line="240" w:lineRule="auto"/>
        <w:ind w:left="1701" w:hanging="567"/>
        <w:rPr>
          <w:rFonts w:ascii="Times New Roman" w:eastAsia="Times New Roman" w:hAnsi="Times New Roman" w:cs="Times New Roman"/>
          <w:b/>
          <w:lang w:val="en-GB"/>
        </w:rPr>
      </w:pPr>
      <w:r w:rsidRPr="00DD238C">
        <w:rPr>
          <w:rFonts w:ascii="Times New Roman" w:eastAsia="Times New Roman" w:hAnsi="Times New Roman" w:cs="Times New Roman"/>
          <w:b/>
          <w:lang w:val="lt-LT"/>
        </w:rPr>
        <w:t>B.</w:t>
      </w:r>
      <w:r w:rsidRPr="00DD238C">
        <w:rPr>
          <w:rFonts w:ascii="Times New Roman" w:eastAsia="Times New Roman" w:hAnsi="Times New Roman" w:cs="Times New Roman"/>
          <w:b/>
          <w:lang w:val="lt-LT"/>
        </w:rPr>
        <w:tab/>
      </w:r>
      <w:r w:rsidRPr="00DD238C">
        <w:rPr>
          <w:rFonts w:ascii="Times New Roman" w:eastAsia="Times New Roman" w:hAnsi="Times New Roman" w:cs="Times New Roman"/>
          <w:b/>
          <w:lang w:val="en-GB"/>
        </w:rPr>
        <w:t>TIEKIMO IR VARTOJIMO SĄLYGOS AR APRIBOJIMAI</w:t>
      </w:r>
    </w:p>
    <w:p w14:paraId="44312474" w14:textId="77777777" w:rsidR="00DD238C" w:rsidRPr="00DD238C" w:rsidRDefault="00DD238C" w:rsidP="00DD238C">
      <w:pPr>
        <w:tabs>
          <w:tab w:val="left" w:pos="1701"/>
        </w:tabs>
        <w:spacing w:after="0" w:line="240" w:lineRule="auto"/>
        <w:ind w:left="1701" w:hanging="567"/>
        <w:rPr>
          <w:rFonts w:ascii="Times New Roman" w:eastAsia="Times New Roman" w:hAnsi="Times New Roman" w:cs="Times New Roman"/>
          <w:b/>
          <w:lang w:val="en-GB"/>
        </w:rPr>
      </w:pPr>
    </w:p>
    <w:p w14:paraId="2C504664" w14:textId="77777777" w:rsidR="00DD238C" w:rsidRPr="00DD238C" w:rsidRDefault="00DD238C" w:rsidP="00DD238C">
      <w:pPr>
        <w:tabs>
          <w:tab w:val="left" w:pos="1701"/>
        </w:tabs>
        <w:spacing w:after="0" w:line="240" w:lineRule="auto"/>
        <w:ind w:left="1701" w:hanging="567"/>
        <w:rPr>
          <w:rFonts w:ascii="Times New Roman" w:eastAsia="Times New Roman" w:hAnsi="Times New Roman" w:cs="Times New Roman"/>
          <w:b/>
          <w:lang w:val="lt-LT"/>
        </w:rPr>
      </w:pPr>
    </w:p>
    <w:p w14:paraId="1EA93269" w14:textId="77777777" w:rsidR="00DD238C" w:rsidRPr="00DD238C" w:rsidRDefault="00DD238C" w:rsidP="00DD238C">
      <w:pPr>
        <w:spacing w:after="0" w:line="240" w:lineRule="auto"/>
        <w:rPr>
          <w:rFonts w:ascii="Times New Roman" w:eastAsia="Times New Roman" w:hAnsi="Times New Roman" w:cs="Times New Roman"/>
          <w:highlight w:val="yellow"/>
          <w:lang w:val="lt-LT"/>
        </w:rPr>
      </w:pPr>
    </w:p>
    <w:p w14:paraId="5BFFB5F1" w14:textId="77777777" w:rsidR="00DD238C" w:rsidRPr="00DD238C" w:rsidRDefault="00DD238C" w:rsidP="00DD238C">
      <w:pPr>
        <w:spacing w:after="0" w:line="240" w:lineRule="auto"/>
        <w:ind w:left="540" w:hanging="540"/>
        <w:rPr>
          <w:rFonts w:ascii="Times New Roman" w:eastAsia="Times New Roman" w:hAnsi="Times New Roman" w:cs="Times New Roman"/>
          <w:b/>
          <w:lang w:val="lt-LT" w:eastAsia="lt-LT"/>
        </w:rPr>
      </w:pPr>
      <w:r w:rsidRPr="00DD238C">
        <w:rPr>
          <w:rFonts w:ascii="Times New Roman" w:eastAsia="Times New Roman" w:hAnsi="Times New Roman" w:cs="Times New Roman"/>
          <w:lang w:val="lt-LT" w:eastAsia="lt-LT"/>
        </w:rPr>
        <w:br w:type="page"/>
      </w:r>
      <w:r w:rsidRPr="00DD238C">
        <w:rPr>
          <w:rFonts w:ascii="Times New Roman" w:eastAsia="Times New Roman" w:hAnsi="Times New Roman" w:cs="Times New Roman"/>
          <w:b/>
          <w:lang w:val="lt-LT" w:eastAsia="lt-LT"/>
        </w:rPr>
        <w:lastRenderedPageBreak/>
        <w:t>A.</w:t>
      </w:r>
      <w:r w:rsidRPr="00DD238C">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lang w:val="lt-LT" w:eastAsia="lt-LT"/>
        </w:rPr>
        <w:tab/>
      </w:r>
      <w:r w:rsidRPr="00DD238C">
        <w:rPr>
          <w:rFonts w:ascii="Times New Roman" w:eastAsia="Times New Roman" w:hAnsi="Times New Roman" w:cs="Times New Roman"/>
          <w:b/>
          <w:lang w:val="lt-LT" w:eastAsia="lt-LT"/>
        </w:rPr>
        <w:t>BIOLOGINĖS (-IŲ) VEIKLIOSIOS (-IŲJŲ) MEDŽIAGOS (-Ų) GAMINTOJAS (-AI) IR GAMINTOJAS (-AI), ATSAKINGAS (-I) UŽ SERIJŲ IŠLEIDIMĄ</w:t>
      </w:r>
    </w:p>
    <w:p w14:paraId="7BF3C98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287E862" w14:textId="77777777" w:rsidR="00DD238C" w:rsidRPr="00DD238C" w:rsidRDefault="00DD238C" w:rsidP="00DD238C">
      <w:pPr>
        <w:spacing w:after="0" w:line="240" w:lineRule="auto"/>
        <w:rPr>
          <w:rFonts w:ascii="Times New Roman" w:eastAsia="Times New Roman" w:hAnsi="Times New Roman" w:cs="Times New Roman"/>
          <w:u w:val="single"/>
          <w:lang w:val="lt-LT" w:eastAsia="lt-LT"/>
        </w:rPr>
      </w:pPr>
      <w:r w:rsidRPr="00DD238C">
        <w:rPr>
          <w:rFonts w:ascii="Times New Roman" w:eastAsia="Times New Roman" w:hAnsi="Times New Roman" w:cs="Times New Roman"/>
          <w:u w:val="single"/>
          <w:lang w:val="lt-LT" w:eastAsia="lt-LT"/>
        </w:rPr>
        <w:t>Biologinės (-ių) veikliosios (-iųjų) medžiagos (-ų) gamintojo (-ų) pavadinimas (-ai) ir adresas (-ai)</w:t>
      </w:r>
    </w:p>
    <w:p w14:paraId="42EAE06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7B093DB"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Genentech Inc., 1 DNA Way</w:t>
      </w:r>
    </w:p>
    <w:p w14:paraId="5C2525B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South San Francisco, CA 94080-4990</w:t>
      </w:r>
    </w:p>
    <w:p w14:paraId="1825435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JAV</w:t>
      </w:r>
    </w:p>
    <w:p w14:paraId="689604C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E411BE8" w14:textId="77777777" w:rsidR="00DD238C" w:rsidRPr="00DD238C" w:rsidRDefault="00DD238C" w:rsidP="00DD238C">
      <w:pPr>
        <w:spacing w:after="0" w:line="240" w:lineRule="auto"/>
        <w:rPr>
          <w:rFonts w:ascii="Times New Roman" w:eastAsia="Times New Roman" w:hAnsi="Times New Roman" w:cs="Times New Roman"/>
          <w:u w:val="single"/>
          <w:lang w:val="lt-LT" w:eastAsia="lt-LT"/>
        </w:rPr>
      </w:pPr>
      <w:r w:rsidRPr="00DD238C">
        <w:rPr>
          <w:rFonts w:ascii="Times New Roman" w:eastAsia="Times New Roman" w:hAnsi="Times New Roman" w:cs="Times New Roman"/>
          <w:u w:val="single"/>
          <w:lang w:val="lt-LT" w:eastAsia="lt-LT"/>
        </w:rPr>
        <w:t>Gamintojo (-ų), atsakingo (ų) už serijų išleidimą, pavadinimas (-ai) ir adresas (-ai)</w:t>
      </w:r>
    </w:p>
    <w:p w14:paraId="02D86B2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394534C"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Roche Pharma AG</w:t>
      </w:r>
    </w:p>
    <w:p w14:paraId="2C4C5C0F"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Emil-Barell-Str. 1</w:t>
      </w:r>
    </w:p>
    <w:p w14:paraId="087486F1"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D-79639 Grenzach-Wyhlen</w:t>
      </w:r>
    </w:p>
    <w:p w14:paraId="796976B5" w14:textId="77777777" w:rsidR="00262485" w:rsidRPr="00E8244F"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Vokietija</w:t>
      </w:r>
    </w:p>
    <w:p w14:paraId="5DFBEF9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5228A9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92B481A" w14:textId="77777777" w:rsidR="00DD238C" w:rsidRPr="00DD238C" w:rsidRDefault="00DD238C" w:rsidP="00DD238C">
      <w:pPr>
        <w:spacing w:after="0" w:line="240" w:lineRule="auto"/>
        <w:ind w:left="540" w:hanging="540"/>
        <w:rPr>
          <w:rFonts w:ascii="Times New Roman" w:eastAsia="Times New Roman" w:hAnsi="Times New Roman" w:cs="Times New Roman"/>
          <w:lang w:val="lt-LT" w:eastAsia="lt-LT"/>
        </w:rPr>
      </w:pPr>
      <w:r w:rsidRPr="00DD238C">
        <w:rPr>
          <w:rFonts w:ascii="Times New Roman" w:eastAsia="Times New Roman" w:hAnsi="Times New Roman" w:cs="Times New Roman"/>
          <w:b/>
          <w:lang w:val="lt-LT" w:eastAsia="lt-LT"/>
        </w:rPr>
        <w:t>B.</w:t>
      </w:r>
      <w:r w:rsidRPr="00DD238C">
        <w:rPr>
          <w:rFonts w:ascii="Times New Roman" w:eastAsia="Times New Roman" w:hAnsi="Times New Roman" w:cs="Times New Roman"/>
          <w:lang w:val="lt-LT" w:eastAsia="lt-LT"/>
        </w:rPr>
        <w:t xml:space="preserve"> </w:t>
      </w:r>
      <w:r w:rsidRPr="00DD238C">
        <w:rPr>
          <w:rFonts w:ascii="Times New Roman" w:eastAsia="Times New Roman" w:hAnsi="Times New Roman" w:cs="Times New Roman"/>
          <w:lang w:val="lt-LT" w:eastAsia="lt-LT"/>
        </w:rPr>
        <w:tab/>
      </w:r>
      <w:r w:rsidRPr="00DD238C">
        <w:rPr>
          <w:rFonts w:ascii="Times New Roman" w:eastAsia="Times New Roman" w:hAnsi="Times New Roman" w:cs="Times New Roman"/>
          <w:b/>
          <w:lang w:val="lt-LT" w:eastAsia="lt-LT"/>
        </w:rPr>
        <w:t>TIEKIMO IR VARTOJIMO SĄLYGOS AR APRIBOJIMAI</w:t>
      </w:r>
    </w:p>
    <w:p w14:paraId="4C79DC5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A070012" w14:textId="2E7599AA"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Receptinis vaistinis preparatas</w:t>
      </w:r>
      <w:r w:rsidR="00B72BE4">
        <w:rPr>
          <w:rFonts w:ascii="Times New Roman" w:eastAsia="Times New Roman" w:hAnsi="Times New Roman" w:cs="Times New Roman"/>
          <w:lang w:val="lt-LT" w:eastAsia="lt-LT"/>
        </w:rPr>
        <w:t>.</w:t>
      </w:r>
    </w:p>
    <w:p w14:paraId="799AA62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CE50A7F" w14:textId="77777777" w:rsidR="00DD238C" w:rsidRPr="00DD238C" w:rsidRDefault="00DD238C" w:rsidP="00DD238C">
      <w:pPr>
        <w:spacing w:after="0" w:line="240" w:lineRule="auto"/>
        <w:ind w:left="540" w:hanging="540"/>
        <w:rPr>
          <w:rFonts w:ascii="Times New Roman" w:eastAsia="Times New Roman" w:hAnsi="Times New Roman" w:cs="Times New Roman"/>
          <w:b/>
          <w:lang w:val="lt-LT" w:eastAsia="lt-LT"/>
        </w:rPr>
      </w:pPr>
    </w:p>
    <w:p w14:paraId="39D08C5E"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br w:type="page"/>
      </w:r>
    </w:p>
    <w:p w14:paraId="10A5D103"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45011EB"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ECC363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B47DD2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EFB00F8"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E611CF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EA0CE4D"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A173E03"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8B2AAFE"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956AB10"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CED6804"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ABC4E2C"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50FDD54"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CAAB63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C1CEF29"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D0FE4E9"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5CDC9EF"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2C8C97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BE4B1F2"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F8B45BD"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CFF3FAB"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73A856B"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B1D5547"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3F5D64DA"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III PRIEDAS</w:t>
      </w:r>
    </w:p>
    <w:p w14:paraId="7CF2D3C9"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AB3C8FF" w14:textId="77777777" w:rsidR="00DD238C" w:rsidRPr="00DD238C" w:rsidRDefault="00DD238C" w:rsidP="00DD238C">
      <w:pPr>
        <w:spacing w:after="0" w:line="240" w:lineRule="auto"/>
        <w:jc w:val="center"/>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ŽENKLINIMAS IR PAKUOTĖS LAPELIS</w:t>
      </w:r>
    </w:p>
    <w:p w14:paraId="2E32A598"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br w:type="page"/>
      </w:r>
    </w:p>
    <w:p w14:paraId="6807929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058F3A38"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2B932E2"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5E1FF4F"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A0C7986"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4B9F0563"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E9E7C9C"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111F37C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5AA9ABC"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CFF2445"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31F3C37"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055D8F4"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870F3B7"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10427CB0"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1B6312B"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25893888"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1C4A813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714AE8B9"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1CEFCB0"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CC0D2F6"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6C6A1E33"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3E158DE1" w14:textId="77777777" w:rsidR="00DD238C" w:rsidRPr="00DD238C" w:rsidRDefault="00DD238C" w:rsidP="00DD238C">
      <w:pPr>
        <w:spacing w:after="0" w:line="240" w:lineRule="auto"/>
        <w:jc w:val="center"/>
        <w:rPr>
          <w:rFonts w:ascii="Times New Roman" w:eastAsia="Times New Roman" w:hAnsi="Times New Roman" w:cs="Times New Roman"/>
          <w:lang w:val="lt-LT" w:eastAsia="lt-LT"/>
        </w:rPr>
      </w:pPr>
    </w:p>
    <w:p w14:paraId="5BF0B43F"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3C3FC7FA"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A. ŽENKLINIMAS</w:t>
      </w:r>
    </w:p>
    <w:p w14:paraId="75E79BA8"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lang w:val="lt-LT" w:eastAsia="lt-LT"/>
        </w:rPr>
        <w:br w:type="page"/>
      </w:r>
      <w:bookmarkEnd w:id="1"/>
      <w:bookmarkEnd w:id="2"/>
      <w:r w:rsidRPr="00DD238C">
        <w:rPr>
          <w:rFonts w:ascii="Times New Roman" w:eastAsia="Times New Roman" w:hAnsi="Times New Roman" w:cs="Times New Roman"/>
          <w:b/>
          <w:noProof/>
          <w:lang w:val="lt-LT" w:eastAsia="lt-LT"/>
        </w:rPr>
        <w:lastRenderedPageBreak/>
        <w:t>INFORMACIJA ANT IŠORINĖS PAKUOTĖS</w:t>
      </w:r>
    </w:p>
    <w:p w14:paraId="514B7411"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p>
    <w:p w14:paraId="56B089B7"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eastAsia="lt-LT"/>
        </w:rPr>
      </w:pPr>
      <w:r w:rsidRPr="00DD238C">
        <w:rPr>
          <w:rFonts w:ascii="Times New Roman" w:eastAsia="Times New Roman" w:hAnsi="Times New Roman" w:cs="Times New Roman"/>
          <w:b/>
          <w:noProof/>
          <w:lang w:val="lt-LT" w:eastAsia="lt-LT"/>
        </w:rPr>
        <w:t>KARTONO DĖŽUTĖ</w:t>
      </w:r>
    </w:p>
    <w:p w14:paraId="4DA00DA4" w14:textId="77777777" w:rsidR="00DD238C" w:rsidRPr="00DD238C" w:rsidRDefault="00DD238C" w:rsidP="00DD238C">
      <w:pPr>
        <w:keepNext/>
        <w:spacing w:after="0" w:line="240" w:lineRule="auto"/>
        <w:outlineLvl w:val="1"/>
        <w:rPr>
          <w:rFonts w:ascii="Times New Roman" w:eastAsia="Times New Roman" w:hAnsi="Times New Roman" w:cs="Times New Roman"/>
          <w:b/>
          <w:lang w:val="lt-LT" w:eastAsia="lt-LT"/>
        </w:rPr>
      </w:pPr>
    </w:p>
    <w:p w14:paraId="1038367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78DCCD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w:t>
      </w:r>
      <w:r w:rsidRPr="00DD238C">
        <w:rPr>
          <w:rFonts w:ascii="Times New Roman" w:eastAsia="Times New Roman" w:hAnsi="Times New Roman" w:cs="Times New Roman"/>
          <w:b/>
          <w:noProof/>
          <w:lang w:val="lt-LT" w:eastAsia="lt-LT"/>
        </w:rPr>
        <w:tab/>
        <w:t>VAISTINIO PREPARATO PAVADINIMAS</w:t>
      </w:r>
    </w:p>
    <w:p w14:paraId="75F93A7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5459F14"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2500 TV/2,5 ml purškiamasis įkvepiamasis tirpalas</w:t>
      </w:r>
    </w:p>
    <w:p w14:paraId="0AF4C22C" w14:textId="41868030"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Dornasum alfa</w:t>
      </w:r>
    </w:p>
    <w:p w14:paraId="6AC9C7D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A050D6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EDFF12D"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2.</w:t>
      </w:r>
      <w:r w:rsidRPr="00DD238C">
        <w:rPr>
          <w:rFonts w:ascii="Times New Roman" w:eastAsia="Times New Roman" w:hAnsi="Times New Roman" w:cs="Times New Roman"/>
          <w:b/>
          <w:noProof/>
          <w:lang w:val="lt-LT" w:eastAsia="lt-LT"/>
        </w:rPr>
        <w:tab/>
        <w:t>VEIKLIOJI MEDŽIAGA IR JOS KIEKIS</w:t>
      </w:r>
    </w:p>
    <w:p w14:paraId="40340D2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7E8BDA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Vienoje 2,5 ml tirpalo ampulėje yra 2500 TV (2,5 mg) dornazės alfa, t. y., fosforilinto, glikozilinto rekombinantinio žmogaus baltymo deoksiribonukleazės 1.</w:t>
      </w:r>
    </w:p>
    <w:p w14:paraId="26BF68A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81EE474"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1 ml tirpalo yra 1000 TV dornazės alfa (1 mg/ml, 1 Genentech TV/ml </w:t>
      </w:r>
      <w:r w:rsidRPr="00DD238C">
        <w:rPr>
          <w:rFonts w:ascii="Times New Roman" w:eastAsia="Times New Roman" w:hAnsi="Times New Roman" w:cs="Times New Roman"/>
          <w:lang w:val="lt-LT" w:eastAsia="lt-LT"/>
        </w:rPr>
        <w:sym w:font="Symbol" w:char="003D"/>
      </w:r>
      <w:r w:rsidRPr="00DD238C">
        <w:rPr>
          <w:rFonts w:ascii="Times New Roman" w:eastAsia="Times New Roman" w:hAnsi="Times New Roman" w:cs="Times New Roman"/>
          <w:lang w:val="lt-LT" w:eastAsia="lt-LT"/>
        </w:rPr>
        <w:t> 1 mikrogramas/ml).</w:t>
      </w:r>
    </w:p>
    <w:p w14:paraId="742EED6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757BD7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C0CB86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3.</w:t>
      </w:r>
      <w:r w:rsidRPr="00DD238C">
        <w:rPr>
          <w:rFonts w:ascii="Times New Roman" w:eastAsia="Times New Roman" w:hAnsi="Times New Roman" w:cs="Times New Roman"/>
          <w:b/>
          <w:noProof/>
          <w:lang w:val="lt-LT" w:eastAsia="lt-LT"/>
        </w:rPr>
        <w:tab/>
        <w:t>PAGALBINIŲ MEDŽIAGŲ SĄRAŠAS</w:t>
      </w:r>
    </w:p>
    <w:p w14:paraId="5F0C15E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DB0EC66"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Natrio chloridas, kalcio chloridas dihidratas, injekcinis vanduo.</w:t>
      </w:r>
    </w:p>
    <w:p w14:paraId="3769E8B6"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7511581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56C8F18"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4.</w:t>
      </w:r>
      <w:r w:rsidRPr="00DD238C">
        <w:rPr>
          <w:rFonts w:ascii="Times New Roman" w:eastAsia="Times New Roman" w:hAnsi="Times New Roman" w:cs="Times New Roman"/>
          <w:b/>
          <w:noProof/>
          <w:lang w:val="lt-LT" w:eastAsia="lt-LT"/>
        </w:rPr>
        <w:tab/>
        <w:t>FARMACINĖ FORMA IR KIEKIS PAKUOTĖJE</w:t>
      </w:r>
    </w:p>
    <w:p w14:paraId="20BA5C9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87E0024"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highlight w:val="lightGray"/>
          <w:lang w:val="lt-LT" w:eastAsia="lt-LT"/>
        </w:rPr>
        <w:t>Purškiamasis įkvepiamasis tirpalas</w:t>
      </w:r>
    </w:p>
    <w:p w14:paraId="04D83A47"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6 ampulės po 2,5 ml</w:t>
      </w:r>
    </w:p>
    <w:p w14:paraId="7640570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D58CD2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2C3A1B1"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5.</w:t>
      </w:r>
      <w:r w:rsidRPr="00DD238C">
        <w:rPr>
          <w:rFonts w:ascii="Times New Roman" w:eastAsia="Times New Roman" w:hAnsi="Times New Roman" w:cs="Times New Roman"/>
          <w:b/>
          <w:noProof/>
          <w:lang w:val="lt-LT" w:eastAsia="lt-LT"/>
        </w:rPr>
        <w:tab/>
        <w:t>VARTOJIMO METODAS IR BŪDAS (-AI)</w:t>
      </w:r>
    </w:p>
    <w:p w14:paraId="561EF08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BFEFE6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Įkvėpti</w:t>
      </w:r>
    </w:p>
    <w:p w14:paraId="0072A391" w14:textId="00F9368D"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Prieš vartojimą perskaitykite pakuotės lapelį</w:t>
      </w:r>
    </w:p>
    <w:p w14:paraId="48F9A5C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5899C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E115E15"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6.</w:t>
      </w:r>
      <w:r w:rsidRPr="00DD238C">
        <w:rPr>
          <w:rFonts w:ascii="Times New Roman" w:eastAsia="Times New Roman" w:hAnsi="Times New Roman" w:cs="Times New Roman"/>
          <w:b/>
          <w:noProof/>
          <w:lang w:val="lt-LT" w:eastAsia="lt-LT"/>
        </w:rPr>
        <w:tab/>
        <w:t>SPECIALUS ĮSPĖJIMAS, KAD VAISTINĮ PREPARATĄ BŪTINA LAIKYTI VAIKAMS NEPASTEBIMOJE IR NEPASIEKIAMOJE VIETOJE</w:t>
      </w:r>
    </w:p>
    <w:p w14:paraId="5B533B3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312D8C3" w14:textId="73AE6549"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Laikyti vaikams nepastebimoje ir nepasiekiamoje vietoje</w:t>
      </w:r>
    </w:p>
    <w:p w14:paraId="2512846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26D91B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07D26AD"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7.</w:t>
      </w:r>
      <w:r w:rsidRPr="00DD238C">
        <w:rPr>
          <w:rFonts w:ascii="Times New Roman" w:eastAsia="Times New Roman" w:hAnsi="Times New Roman" w:cs="Times New Roman"/>
          <w:b/>
          <w:noProof/>
          <w:lang w:val="lt-LT" w:eastAsia="lt-LT"/>
        </w:rPr>
        <w:tab/>
        <w:t>KITAS (-I) SPECIALUS (-ŪS) ĮSPĖJIMAS (-AI) (JEI REIKIA)</w:t>
      </w:r>
    </w:p>
    <w:p w14:paraId="6C418FF7"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2A3CDDC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C142C05"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8.</w:t>
      </w:r>
      <w:r w:rsidRPr="00DD238C">
        <w:rPr>
          <w:rFonts w:ascii="Times New Roman" w:eastAsia="Times New Roman" w:hAnsi="Times New Roman" w:cs="Times New Roman"/>
          <w:b/>
          <w:noProof/>
          <w:lang w:val="lt-LT" w:eastAsia="lt-LT"/>
        </w:rPr>
        <w:tab/>
        <w:t>TINKAMUMO LAIKAS</w:t>
      </w:r>
    </w:p>
    <w:p w14:paraId="2CE9C623"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1F62EC2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Tinka iki {mm MMMM}</w:t>
      </w:r>
    </w:p>
    <w:p w14:paraId="310B74C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F8BEED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6570500"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9.</w:t>
      </w:r>
      <w:r w:rsidRPr="00DD238C">
        <w:rPr>
          <w:rFonts w:ascii="Times New Roman" w:eastAsia="Times New Roman" w:hAnsi="Times New Roman" w:cs="Times New Roman"/>
          <w:b/>
          <w:noProof/>
          <w:lang w:val="lt-LT" w:eastAsia="lt-LT"/>
        </w:rPr>
        <w:tab/>
        <w:t>SPECIALIOS LAIKYMO SĄLYGOS</w:t>
      </w:r>
    </w:p>
    <w:p w14:paraId="6367A8BD"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1AC14F67" w14:textId="047085DB"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Laikyti šaldytuve (2 </w:t>
      </w:r>
      <w:r w:rsidRPr="00DD238C">
        <w:rPr>
          <w:rFonts w:ascii="Times New Roman" w:eastAsia="Times New Roman" w:hAnsi="Times New Roman" w:cs="Times New Roman"/>
          <w:lang w:val="lt-LT" w:eastAsia="lt-LT"/>
        </w:rPr>
        <w:sym w:font="Symbol" w:char="00B0"/>
      </w:r>
      <w:r w:rsidRPr="00DD238C">
        <w:rPr>
          <w:rFonts w:ascii="Times New Roman" w:eastAsia="Times New Roman" w:hAnsi="Times New Roman" w:cs="Times New Roman"/>
          <w:lang w:val="lt-LT" w:eastAsia="lt-LT"/>
        </w:rPr>
        <w:t xml:space="preserve">C – 8 </w:t>
      </w:r>
      <w:r w:rsidRPr="00DD238C">
        <w:rPr>
          <w:rFonts w:ascii="Times New Roman" w:eastAsia="Times New Roman" w:hAnsi="Times New Roman" w:cs="Times New Roman"/>
          <w:lang w:val="lt-LT" w:eastAsia="lt-LT"/>
        </w:rPr>
        <w:sym w:font="Symbol" w:char="00B0"/>
      </w:r>
      <w:r w:rsidRPr="00DD238C">
        <w:rPr>
          <w:rFonts w:ascii="Times New Roman" w:eastAsia="Times New Roman" w:hAnsi="Times New Roman" w:cs="Times New Roman"/>
          <w:lang w:val="lt-LT" w:eastAsia="lt-LT"/>
        </w:rPr>
        <w:t>C)</w:t>
      </w:r>
    </w:p>
    <w:p w14:paraId="050FD5BF" w14:textId="6BCBC39A"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Ampules laikyti išorinėje dėžutėje, kad vaistas būtų apsaugotas nuo šviesos</w:t>
      </w:r>
    </w:p>
    <w:p w14:paraId="4B87C41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 </w:t>
      </w:r>
    </w:p>
    <w:p w14:paraId="327BBAE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FBDB0AB"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10.</w:t>
      </w:r>
      <w:r w:rsidRPr="00DD238C">
        <w:rPr>
          <w:rFonts w:ascii="Times New Roman" w:eastAsia="Times New Roman" w:hAnsi="Times New Roman" w:cs="Times New Roman"/>
          <w:b/>
          <w:noProof/>
          <w:lang w:val="lt-LT" w:eastAsia="lt-LT"/>
        </w:rPr>
        <w:tab/>
        <w:t xml:space="preserve">SPECIALIOS ATSARGUMO PRIEMONĖS DĖL NESUVARTOTO </w:t>
      </w:r>
      <w:r w:rsidRPr="00DD238C">
        <w:rPr>
          <w:rFonts w:ascii="Times New Roman" w:eastAsia="Times New Roman" w:hAnsi="Times New Roman" w:cs="Times New Roman"/>
          <w:b/>
          <w:bCs/>
          <w:noProof/>
          <w:lang w:val="lt-LT" w:eastAsia="lt-LT"/>
        </w:rPr>
        <w:t xml:space="preserve">VAISTINIO PREPARATO AR JO ATLIEKŲ </w:t>
      </w:r>
      <w:r w:rsidRPr="00DD238C">
        <w:rPr>
          <w:rFonts w:ascii="Times New Roman" w:eastAsia="Times New Roman" w:hAnsi="Times New Roman" w:cs="Times New Roman"/>
          <w:b/>
          <w:noProof/>
          <w:lang w:val="lt-LT" w:eastAsia="lt-LT"/>
        </w:rPr>
        <w:t>TVARKYMO (JEI REIKIA)</w:t>
      </w:r>
    </w:p>
    <w:p w14:paraId="3B2F62E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3F2A03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DF87B4D"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11.</w:t>
      </w:r>
      <w:r w:rsidRPr="00DD238C">
        <w:rPr>
          <w:rFonts w:ascii="Times New Roman" w:eastAsia="Times New Roman" w:hAnsi="Times New Roman" w:cs="Times New Roman"/>
          <w:b/>
          <w:noProof/>
          <w:lang w:val="lt-LT" w:eastAsia="lt-LT"/>
        </w:rPr>
        <w:tab/>
        <w:t>REGISTRUOTOJO PAVADINIMAS IR ADRESAS</w:t>
      </w:r>
    </w:p>
    <w:p w14:paraId="309F0A5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05CB5D9"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UAB “Roche Lietuva”</w:t>
      </w:r>
    </w:p>
    <w:p w14:paraId="5FB9248A" w14:textId="77777777" w:rsidR="004E7949" w:rsidRDefault="004E7949" w:rsidP="004E7949">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27C549D1" w14:textId="5A755FE5" w:rsidR="00DD238C" w:rsidRPr="00DD238C" w:rsidRDefault="004E7949" w:rsidP="00DD238C">
      <w:pPr>
        <w:spacing w:after="0" w:line="240" w:lineRule="auto"/>
        <w:rPr>
          <w:rFonts w:ascii="Times New Roman" w:eastAsia="Times New Roman" w:hAnsi="Times New Roman" w:cs="Times New Roman"/>
          <w:lang w:val="lt-LT"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DD238C" w:rsidRPr="00DD238C">
        <w:rPr>
          <w:rFonts w:ascii="Times New Roman" w:eastAsia="Times New Roman" w:hAnsi="Times New Roman" w:cs="Times New Roman"/>
          <w:lang w:val="lt-LT" w:eastAsia="lt-LT"/>
        </w:rPr>
        <w:t>Vilnius</w:t>
      </w:r>
    </w:p>
    <w:p w14:paraId="56AD9723"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Lietuva</w:t>
      </w:r>
    </w:p>
    <w:p w14:paraId="5C8C0D1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3DF942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343AA15"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12.</w:t>
      </w:r>
      <w:r w:rsidRPr="00DD238C">
        <w:rPr>
          <w:rFonts w:ascii="Times New Roman" w:eastAsia="Times New Roman" w:hAnsi="Times New Roman" w:cs="Times New Roman"/>
          <w:b/>
          <w:noProof/>
          <w:lang w:val="lt-LT" w:eastAsia="lt-LT"/>
        </w:rPr>
        <w:tab/>
        <w:t>REGISTRACIJOS  PAŽYMĖJIMO NUMERIS</w:t>
      </w:r>
    </w:p>
    <w:p w14:paraId="45E0C284"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5A932874"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LT/1/96/1470/001</w:t>
      </w:r>
    </w:p>
    <w:p w14:paraId="5A83D69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ECB25C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27550D6"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13.</w:t>
      </w:r>
      <w:r w:rsidRPr="00DD238C">
        <w:rPr>
          <w:rFonts w:ascii="Times New Roman" w:eastAsia="Times New Roman" w:hAnsi="Times New Roman" w:cs="Times New Roman"/>
          <w:b/>
          <w:noProof/>
          <w:lang w:val="lt-LT" w:eastAsia="lt-LT"/>
        </w:rPr>
        <w:tab/>
        <w:t>SERIJOS NUMERIS</w:t>
      </w:r>
    </w:p>
    <w:p w14:paraId="09AAD9C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A71EF2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Serija</w:t>
      </w:r>
    </w:p>
    <w:p w14:paraId="7FEF892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36E423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7EEFAB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14.</w:t>
      </w:r>
      <w:r w:rsidRPr="00DD238C">
        <w:rPr>
          <w:rFonts w:ascii="Times New Roman" w:eastAsia="Times New Roman" w:hAnsi="Times New Roman" w:cs="Times New Roman"/>
          <w:b/>
          <w:noProof/>
          <w:lang w:val="lt-LT" w:eastAsia="lt-LT"/>
        </w:rPr>
        <w:tab/>
        <w:t>PARDAVIMO (IŠDAVIMO) TVARKA</w:t>
      </w:r>
    </w:p>
    <w:p w14:paraId="06161EC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9A82E6F" w14:textId="63ECCD46"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Receptinis vaistas</w:t>
      </w:r>
    </w:p>
    <w:p w14:paraId="640A263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46A3B7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A792D3D"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15.</w:t>
      </w:r>
      <w:r w:rsidRPr="00DD238C">
        <w:rPr>
          <w:rFonts w:ascii="Times New Roman" w:eastAsia="Times New Roman" w:hAnsi="Times New Roman" w:cs="Times New Roman"/>
          <w:b/>
          <w:noProof/>
          <w:lang w:val="lt-LT" w:eastAsia="lt-LT"/>
        </w:rPr>
        <w:tab/>
        <w:t>VARTOJIMO INSTRUKCIJA</w:t>
      </w:r>
    </w:p>
    <w:p w14:paraId="05C9365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336251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F38838C"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16.</w:t>
      </w:r>
      <w:r w:rsidRPr="00DD238C">
        <w:rPr>
          <w:rFonts w:ascii="Times New Roman" w:eastAsia="Times New Roman" w:hAnsi="Times New Roman" w:cs="Times New Roman"/>
          <w:b/>
          <w:noProof/>
          <w:lang w:val="lt-LT" w:eastAsia="lt-LT"/>
        </w:rPr>
        <w:tab/>
        <w:t>INFORMACIJA BRAILIO RAŠTU</w:t>
      </w:r>
    </w:p>
    <w:p w14:paraId="561B563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1C688D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w:t>
      </w:r>
    </w:p>
    <w:p w14:paraId="687B8CC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6D5440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EA08DAD" w14:textId="77777777" w:rsidR="00DD238C" w:rsidRPr="00DD238C" w:rsidRDefault="00DD238C" w:rsidP="00DD238C">
      <w:pPr>
        <w:keepNext/>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lang w:val="lt-LT" w:eastAsia="lt-LT" w:bidi="lt-LT"/>
        </w:rPr>
      </w:pPr>
      <w:r w:rsidRPr="00DD238C">
        <w:rPr>
          <w:rFonts w:ascii="Times New Roman" w:eastAsia="Times New Roman" w:hAnsi="Times New Roman" w:cs="Times New Roman"/>
          <w:b/>
          <w:noProof/>
          <w:lang w:val="lt-LT" w:eastAsia="lt-LT" w:bidi="lt-LT"/>
        </w:rPr>
        <w:t>UNIKALUS IDENTIFIKATORIUS – 2D BRŪKŠNINIS KODAS</w:t>
      </w:r>
    </w:p>
    <w:p w14:paraId="1067EF5B" w14:textId="77777777" w:rsidR="00DD238C" w:rsidRPr="00DD238C" w:rsidRDefault="00DD238C" w:rsidP="00DD238C">
      <w:pPr>
        <w:spacing w:after="0" w:line="240" w:lineRule="auto"/>
        <w:rPr>
          <w:rFonts w:ascii="Times New Roman" w:eastAsia="Times New Roman" w:hAnsi="Times New Roman" w:cs="Times New Roman"/>
          <w:noProof/>
          <w:lang w:val="lt-LT" w:eastAsia="lt-LT" w:bidi="lt-LT"/>
        </w:rPr>
      </w:pPr>
    </w:p>
    <w:p w14:paraId="7E5630CD" w14:textId="77777777" w:rsidR="00DD238C" w:rsidRPr="00DD238C" w:rsidRDefault="00DD238C" w:rsidP="00DD238C">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DD238C">
        <w:rPr>
          <w:rFonts w:ascii="Times New Roman" w:eastAsia="Times New Roman" w:hAnsi="Times New Roman" w:cs="Times New Roman"/>
          <w:noProof/>
          <w:highlight w:val="lightGray"/>
          <w:lang w:val="lt-LT" w:eastAsia="lt-LT" w:bidi="lt-LT"/>
        </w:rPr>
        <w:t>2D brūkšninis kodas su nurodytu unikaliu identifikatoriumi.</w:t>
      </w:r>
    </w:p>
    <w:p w14:paraId="4B9B11E5" w14:textId="77777777" w:rsidR="00DD238C" w:rsidRPr="00DD238C" w:rsidRDefault="00DD238C" w:rsidP="00DD238C">
      <w:pPr>
        <w:spacing w:after="0" w:line="240" w:lineRule="auto"/>
        <w:rPr>
          <w:rFonts w:ascii="Times New Roman" w:eastAsia="Times New Roman" w:hAnsi="Times New Roman" w:cs="Times New Roman"/>
          <w:noProof/>
          <w:lang w:val="lt-LT" w:eastAsia="lt-LT" w:bidi="lt-LT"/>
        </w:rPr>
      </w:pPr>
    </w:p>
    <w:p w14:paraId="170A6DEA" w14:textId="77777777" w:rsidR="00DD238C" w:rsidRPr="00DD238C" w:rsidRDefault="00DD238C" w:rsidP="00DD238C">
      <w:pPr>
        <w:spacing w:after="0" w:line="240" w:lineRule="auto"/>
        <w:rPr>
          <w:rFonts w:ascii="Times New Roman" w:eastAsia="Times New Roman" w:hAnsi="Times New Roman" w:cs="Times New Roman"/>
          <w:noProof/>
          <w:lang w:val="lt-LT" w:eastAsia="lt-LT" w:bidi="lt-LT"/>
        </w:rPr>
      </w:pPr>
    </w:p>
    <w:p w14:paraId="062756D2" w14:textId="77777777" w:rsidR="00DD238C" w:rsidRPr="00DD238C" w:rsidRDefault="00DD238C" w:rsidP="00DD238C">
      <w:pPr>
        <w:keepNext/>
        <w:numPr>
          <w:ilvl w:val="1"/>
          <w:numId w:val="1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lang w:val="lt-LT" w:eastAsia="lt-LT" w:bidi="lt-LT"/>
        </w:rPr>
      </w:pPr>
      <w:r w:rsidRPr="00DD238C">
        <w:rPr>
          <w:rFonts w:ascii="Times New Roman" w:eastAsia="Times New Roman" w:hAnsi="Times New Roman" w:cs="Times New Roman"/>
          <w:b/>
          <w:noProof/>
          <w:lang w:val="lt-LT" w:eastAsia="lt-LT" w:bidi="lt-LT"/>
        </w:rPr>
        <w:t>UNIKALUS IDENTIFIKATORIUS – ŽMONĖMS SUPRANTAMI DUOMENYS</w:t>
      </w:r>
    </w:p>
    <w:p w14:paraId="2E3A5B3B" w14:textId="77777777" w:rsidR="00DD238C" w:rsidRPr="00DD238C" w:rsidRDefault="00DD238C" w:rsidP="00DD238C">
      <w:pPr>
        <w:spacing w:after="0" w:line="240" w:lineRule="auto"/>
        <w:rPr>
          <w:rFonts w:ascii="Times New Roman" w:eastAsia="Times New Roman" w:hAnsi="Times New Roman" w:cs="Times New Roman"/>
          <w:noProof/>
          <w:lang w:val="lt-LT" w:eastAsia="lt-LT" w:bidi="lt-LT"/>
        </w:rPr>
      </w:pPr>
    </w:p>
    <w:p w14:paraId="0FCAAEF8" w14:textId="77777777" w:rsidR="00DD238C" w:rsidRPr="00DD238C" w:rsidRDefault="00DD238C" w:rsidP="00DD238C">
      <w:pPr>
        <w:tabs>
          <w:tab w:val="left" w:pos="567"/>
        </w:tabs>
        <w:spacing w:after="0" w:line="260" w:lineRule="exact"/>
        <w:rPr>
          <w:rFonts w:ascii="Times New Roman" w:eastAsia="Times New Roman" w:hAnsi="Times New Roman" w:cs="Times New Roman"/>
          <w:color w:val="008000"/>
          <w:lang w:val="lt-LT" w:eastAsia="lt-LT" w:bidi="lt-LT"/>
        </w:rPr>
      </w:pPr>
      <w:r w:rsidRPr="00DD238C">
        <w:rPr>
          <w:rFonts w:ascii="Times New Roman" w:eastAsia="Times New Roman" w:hAnsi="Times New Roman" w:cs="Times New Roman"/>
          <w:lang w:val="lt-LT" w:eastAsia="lt-LT" w:bidi="lt-LT"/>
        </w:rPr>
        <w:t>PC:</w:t>
      </w:r>
    </w:p>
    <w:p w14:paraId="6DA70CF9" w14:textId="77777777" w:rsidR="00DD238C" w:rsidRPr="00DD238C" w:rsidRDefault="00DD238C" w:rsidP="00DD238C">
      <w:pPr>
        <w:tabs>
          <w:tab w:val="left" w:pos="567"/>
        </w:tabs>
        <w:spacing w:after="0" w:line="260" w:lineRule="exact"/>
        <w:rPr>
          <w:rFonts w:ascii="Times New Roman" w:eastAsia="Times New Roman" w:hAnsi="Times New Roman" w:cs="Times New Roman"/>
          <w:lang w:val="lt-LT" w:eastAsia="lt-LT" w:bidi="lt-LT"/>
        </w:rPr>
      </w:pPr>
      <w:r w:rsidRPr="00DD238C">
        <w:rPr>
          <w:rFonts w:ascii="Times New Roman" w:eastAsia="Times New Roman" w:hAnsi="Times New Roman" w:cs="Times New Roman"/>
          <w:lang w:val="lt-LT" w:eastAsia="lt-LT" w:bidi="lt-LT"/>
        </w:rPr>
        <w:t>SN:</w:t>
      </w:r>
    </w:p>
    <w:p w14:paraId="3CA9A51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bidi="lt-LT"/>
        </w:rPr>
        <w:t>NN:</w:t>
      </w:r>
    </w:p>
    <w:p w14:paraId="532F4E4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8DADB5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F1DD23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615EBC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20432A6"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br w:type="page"/>
      </w:r>
    </w:p>
    <w:p w14:paraId="5617EAF6"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lastRenderedPageBreak/>
        <w:t>INFORMACIJA ANT VIDINĖS PAKUOTĖS</w:t>
      </w:r>
    </w:p>
    <w:p w14:paraId="6E9DC558"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p>
    <w:p w14:paraId="35A8A2FA"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FOLIJOS PAKETĖLIS</w:t>
      </w:r>
    </w:p>
    <w:p w14:paraId="21811AC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0ED027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F851FB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w:t>
      </w:r>
      <w:r w:rsidRPr="00DD238C">
        <w:rPr>
          <w:rFonts w:ascii="Times New Roman" w:eastAsia="Times New Roman" w:hAnsi="Times New Roman" w:cs="Times New Roman"/>
          <w:b/>
          <w:noProof/>
          <w:lang w:val="lt-LT" w:eastAsia="lt-LT"/>
        </w:rPr>
        <w:tab/>
        <w:t>VAISTINIO PREPARATO PAVADINIMAS</w:t>
      </w:r>
    </w:p>
    <w:p w14:paraId="411FADF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762A750"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2500 TV/2,5 ml purškiamasis įkvepiamasis tirpalas</w:t>
      </w:r>
    </w:p>
    <w:p w14:paraId="1EB99130"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Dornasum alfa</w:t>
      </w:r>
    </w:p>
    <w:p w14:paraId="5003B24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8DB57D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1C4905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2.</w:t>
      </w:r>
      <w:r w:rsidRPr="00DD238C">
        <w:rPr>
          <w:rFonts w:ascii="Times New Roman" w:eastAsia="Times New Roman" w:hAnsi="Times New Roman" w:cs="Times New Roman"/>
          <w:b/>
          <w:noProof/>
          <w:lang w:val="lt-LT" w:eastAsia="lt-LT"/>
        </w:rPr>
        <w:tab/>
        <w:t>VEIKLIOJI MEDŽIAGA IR JOS KIEKIS</w:t>
      </w:r>
    </w:p>
    <w:p w14:paraId="7CE33CC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49F042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Vienoje 2,5 ml tirpalo ampulėje yra 2500 TV (2,5 mg) dornazės alfa, t. y., fosforilinto, glikozilinto rekombinantinio žmogaus baltymo deoksiribonukleazės 1.</w:t>
      </w:r>
    </w:p>
    <w:p w14:paraId="536ECA4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C538AB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1 ml tirpalo yra 1000 TV dornazės alfa (1 mg/ml, 1 Genentech TV/ml </w:t>
      </w:r>
      <w:r w:rsidRPr="00DD238C">
        <w:rPr>
          <w:rFonts w:ascii="Times New Roman" w:eastAsia="Times New Roman" w:hAnsi="Times New Roman" w:cs="Times New Roman"/>
          <w:lang w:val="lt-LT" w:eastAsia="lt-LT"/>
        </w:rPr>
        <w:sym w:font="Symbol" w:char="003D"/>
      </w:r>
      <w:r w:rsidRPr="00DD238C">
        <w:rPr>
          <w:rFonts w:ascii="Times New Roman" w:eastAsia="Times New Roman" w:hAnsi="Times New Roman" w:cs="Times New Roman"/>
          <w:lang w:val="lt-LT" w:eastAsia="lt-LT"/>
        </w:rPr>
        <w:t> 1 mikrogramas/ml).</w:t>
      </w:r>
    </w:p>
    <w:p w14:paraId="0BFC944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3D1117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69768A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3.</w:t>
      </w:r>
      <w:r w:rsidRPr="00DD238C">
        <w:rPr>
          <w:rFonts w:ascii="Times New Roman" w:eastAsia="Times New Roman" w:hAnsi="Times New Roman" w:cs="Times New Roman"/>
          <w:b/>
          <w:noProof/>
          <w:lang w:val="lt-LT" w:eastAsia="lt-LT"/>
        </w:rPr>
        <w:tab/>
        <w:t>PAGALBINIŲ MEDŽIAGŲ SĄRAŠAS</w:t>
      </w:r>
    </w:p>
    <w:p w14:paraId="6997B77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C65814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Natrio chloridas, kalcio chloridas dihidratas, injekcinis vanduo.</w:t>
      </w:r>
    </w:p>
    <w:p w14:paraId="5D1C8995"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2AD6F36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34524FE"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4.</w:t>
      </w:r>
      <w:r w:rsidRPr="00DD238C">
        <w:rPr>
          <w:rFonts w:ascii="Times New Roman" w:eastAsia="Times New Roman" w:hAnsi="Times New Roman" w:cs="Times New Roman"/>
          <w:b/>
          <w:noProof/>
          <w:lang w:val="lt-LT" w:eastAsia="lt-LT"/>
        </w:rPr>
        <w:tab/>
        <w:t>FARMACINĖ FORMA IR KIEKIS PAKUOTĖJE</w:t>
      </w:r>
    </w:p>
    <w:p w14:paraId="5EA8E4E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0639BA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highlight w:val="lightGray"/>
          <w:lang w:val="lt-LT" w:eastAsia="lt-LT"/>
        </w:rPr>
        <w:t>Purškiamasis tirpalas</w:t>
      </w:r>
    </w:p>
    <w:p w14:paraId="58577F6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6 ampulės po 2,5 ml</w:t>
      </w:r>
    </w:p>
    <w:p w14:paraId="2FBE960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D8EC36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8EAB14A"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5.</w:t>
      </w:r>
      <w:r w:rsidRPr="00DD238C">
        <w:rPr>
          <w:rFonts w:ascii="Times New Roman" w:eastAsia="Times New Roman" w:hAnsi="Times New Roman" w:cs="Times New Roman"/>
          <w:b/>
          <w:noProof/>
          <w:lang w:val="lt-LT" w:eastAsia="lt-LT"/>
        </w:rPr>
        <w:tab/>
        <w:t>VARTOJIMO METODAS IR BŪDAS (-AI)</w:t>
      </w:r>
    </w:p>
    <w:p w14:paraId="4EA0352E"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7325029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Įkvėpti</w:t>
      </w:r>
    </w:p>
    <w:p w14:paraId="6DE27097" w14:textId="0E8BE4A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Prieš vartojimą perskaitykite pakuotės lapelį</w:t>
      </w:r>
    </w:p>
    <w:p w14:paraId="2306412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1FF199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28673B3"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6.</w:t>
      </w:r>
      <w:r w:rsidRPr="00DD238C">
        <w:rPr>
          <w:rFonts w:ascii="Times New Roman" w:eastAsia="Times New Roman" w:hAnsi="Times New Roman" w:cs="Times New Roman"/>
          <w:b/>
          <w:noProof/>
          <w:lang w:val="lt-LT" w:eastAsia="lt-LT"/>
        </w:rPr>
        <w:tab/>
        <w:t>SPECIALUS ĮSPĖJIMAS, KAD VAISTINĮ PREPARATĄ BŪTINA LAIKYTI VAIKAMS NEPASTEBIMOJE IR NEPASIEKIAMOJE VIETOJE</w:t>
      </w:r>
    </w:p>
    <w:p w14:paraId="2B1187C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A937AFE" w14:textId="27CF9590"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Laikyti vaikams nepastebimoje ir nepasiekiamoje vietoje</w:t>
      </w:r>
    </w:p>
    <w:p w14:paraId="66E252F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395AEC4"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05E514B"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7.</w:t>
      </w:r>
      <w:r w:rsidRPr="00DD238C">
        <w:rPr>
          <w:rFonts w:ascii="Times New Roman" w:eastAsia="Times New Roman" w:hAnsi="Times New Roman" w:cs="Times New Roman"/>
          <w:b/>
          <w:noProof/>
          <w:lang w:val="lt-LT" w:eastAsia="lt-LT"/>
        </w:rPr>
        <w:tab/>
        <w:t>KITAS (-I) SPECIALUS (-ŪS) ĮSPĖJIMAS (-AI) (JEI REIKIA)</w:t>
      </w:r>
    </w:p>
    <w:p w14:paraId="6D619E0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4F7A4F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B817E43"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8.</w:t>
      </w:r>
      <w:r w:rsidRPr="00DD238C">
        <w:rPr>
          <w:rFonts w:ascii="Times New Roman" w:eastAsia="Times New Roman" w:hAnsi="Times New Roman" w:cs="Times New Roman"/>
          <w:b/>
          <w:noProof/>
          <w:lang w:val="lt-LT" w:eastAsia="lt-LT"/>
        </w:rPr>
        <w:tab/>
        <w:t>TINKAMUMO LAIKAS</w:t>
      </w:r>
    </w:p>
    <w:p w14:paraId="71D5AFF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DCBCE6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Tinka iki {mm MMMM}</w:t>
      </w:r>
    </w:p>
    <w:p w14:paraId="7EBAFAA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62E7DF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0A3F1B5"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9.</w:t>
      </w:r>
      <w:r w:rsidRPr="00DD238C">
        <w:rPr>
          <w:rFonts w:ascii="Times New Roman" w:eastAsia="Times New Roman" w:hAnsi="Times New Roman" w:cs="Times New Roman"/>
          <w:b/>
          <w:noProof/>
          <w:lang w:val="lt-LT" w:eastAsia="lt-LT"/>
        </w:rPr>
        <w:tab/>
        <w:t>SPECIALIOS LAIKYMO SĄLYGOS</w:t>
      </w:r>
    </w:p>
    <w:p w14:paraId="4C7C7955"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5E477DC8" w14:textId="61A9864F"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Laikyti šaldytuve (2 </w:t>
      </w:r>
      <w:r w:rsidRPr="00DD238C">
        <w:rPr>
          <w:rFonts w:ascii="Times New Roman" w:eastAsia="Times New Roman" w:hAnsi="Times New Roman" w:cs="Times New Roman"/>
          <w:lang w:val="lt-LT" w:eastAsia="lt-LT"/>
        </w:rPr>
        <w:sym w:font="Symbol" w:char="00B0"/>
      </w:r>
      <w:r w:rsidRPr="00DD238C">
        <w:rPr>
          <w:rFonts w:ascii="Times New Roman" w:eastAsia="Times New Roman" w:hAnsi="Times New Roman" w:cs="Times New Roman"/>
          <w:lang w:val="lt-LT" w:eastAsia="lt-LT"/>
        </w:rPr>
        <w:t xml:space="preserve">C – 8 </w:t>
      </w:r>
      <w:r w:rsidRPr="00DD238C">
        <w:rPr>
          <w:rFonts w:ascii="Times New Roman" w:eastAsia="Times New Roman" w:hAnsi="Times New Roman" w:cs="Times New Roman"/>
          <w:lang w:val="lt-LT" w:eastAsia="lt-LT"/>
        </w:rPr>
        <w:sym w:font="Symbol" w:char="00B0"/>
      </w:r>
      <w:r w:rsidRPr="00DD238C">
        <w:rPr>
          <w:rFonts w:ascii="Times New Roman" w:eastAsia="Times New Roman" w:hAnsi="Times New Roman" w:cs="Times New Roman"/>
          <w:lang w:val="lt-LT" w:eastAsia="lt-LT"/>
        </w:rPr>
        <w:t>C)</w:t>
      </w:r>
    </w:p>
    <w:p w14:paraId="77B13B91" w14:textId="3F926C1A"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Ampules laikyti išorinėje dėžutėje, kad vaistas būtų apsaugotas nuo šviesos</w:t>
      </w:r>
    </w:p>
    <w:p w14:paraId="654728A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 </w:t>
      </w:r>
    </w:p>
    <w:p w14:paraId="75F0708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41ACD28"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10.</w:t>
      </w:r>
      <w:r w:rsidRPr="00DD238C">
        <w:rPr>
          <w:rFonts w:ascii="Times New Roman" w:eastAsia="Times New Roman" w:hAnsi="Times New Roman" w:cs="Times New Roman"/>
          <w:b/>
          <w:noProof/>
          <w:lang w:val="lt-LT" w:eastAsia="lt-LT"/>
        </w:rPr>
        <w:tab/>
        <w:t xml:space="preserve">SPECIALIOS ATSARGUMO PRIEMONĖS DĖL NESUVARTOTO </w:t>
      </w:r>
      <w:r w:rsidRPr="00DD238C">
        <w:rPr>
          <w:rFonts w:ascii="Times New Roman" w:eastAsia="Times New Roman" w:hAnsi="Times New Roman" w:cs="Times New Roman"/>
          <w:b/>
          <w:bCs/>
          <w:noProof/>
          <w:lang w:val="lt-LT" w:eastAsia="lt-LT"/>
        </w:rPr>
        <w:t xml:space="preserve">VAISTINIO PREPARATO AR JO ATLIEKŲ </w:t>
      </w:r>
      <w:r w:rsidRPr="00DD238C">
        <w:rPr>
          <w:rFonts w:ascii="Times New Roman" w:eastAsia="Times New Roman" w:hAnsi="Times New Roman" w:cs="Times New Roman"/>
          <w:b/>
          <w:noProof/>
          <w:lang w:val="lt-LT" w:eastAsia="lt-LT"/>
        </w:rPr>
        <w:t>TVARKYMO (JEI REIKIA)</w:t>
      </w:r>
    </w:p>
    <w:p w14:paraId="333D3BC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F2BA06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7B672F4"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11.</w:t>
      </w:r>
      <w:r w:rsidRPr="00DD238C">
        <w:rPr>
          <w:rFonts w:ascii="Times New Roman" w:eastAsia="Times New Roman" w:hAnsi="Times New Roman" w:cs="Times New Roman"/>
          <w:b/>
          <w:noProof/>
          <w:lang w:val="lt-LT" w:eastAsia="lt-LT"/>
        </w:rPr>
        <w:tab/>
        <w:t>REGISTRUOTOJO PAVADINIMAS IR ADRESAS</w:t>
      </w:r>
    </w:p>
    <w:p w14:paraId="0D64D01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F8EABFC"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UAB “Roche Lietuva”</w:t>
      </w:r>
    </w:p>
    <w:p w14:paraId="4F68C8E6" w14:textId="77777777" w:rsidR="004E7949" w:rsidRDefault="004E7949" w:rsidP="004E7949">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6EF76115" w14:textId="26979926" w:rsidR="00DD238C" w:rsidRPr="00DD238C" w:rsidRDefault="004E7949" w:rsidP="00DD238C">
      <w:pPr>
        <w:spacing w:after="0" w:line="240" w:lineRule="auto"/>
        <w:rPr>
          <w:rFonts w:ascii="Times New Roman" w:eastAsia="Times New Roman" w:hAnsi="Times New Roman" w:cs="Times New Roman"/>
          <w:lang w:val="lt-LT"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DD238C" w:rsidRPr="00DD238C">
        <w:rPr>
          <w:rFonts w:ascii="Times New Roman" w:eastAsia="Times New Roman" w:hAnsi="Times New Roman" w:cs="Times New Roman"/>
          <w:lang w:val="lt-LT" w:eastAsia="lt-LT"/>
        </w:rPr>
        <w:t>Vilnius</w:t>
      </w:r>
    </w:p>
    <w:p w14:paraId="2354672E"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Lietuva</w:t>
      </w:r>
    </w:p>
    <w:p w14:paraId="7807268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55EDD1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353BA1A"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12.</w:t>
      </w:r>
      <w:r w:rsidRPr="00DD238C">
        <w:rPr>
          <w:rFonts w:ascii="Times New Roman" w:eastAsia="Times New Roman" w:hAnsi="Times New Roman" w:cs="Times New Roman"/>
          <w:b/>
          <w:noProof/>
          <w:lang w:val="lt-LT" w:eastAsia="lt-LT"/>
        </w:rPr>
        <w:tab/>
        <w:t>REGISTRACIJOS PAŽYMĖJIMO NUMERIS</w:t>
      </w:r>
    </w:p>
    <w:p w14:paraId="1E176AF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37022D6"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LT/1/96/1470/001</w:t>
      </w:r>
    </w:p>
    <w:p w14:paraId="7FF524A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A8D4F9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A3299F0"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13.</w:t>
      </w:r>
      <w:r w:rsidRPr="00DD238C">
        <w:rPr>
          <w:rFonts w:ascii="Times New Roman" w:eastAsia="Times New Roman" w:hAnsi="Times New Roman" w:cs="Times New Roman"/>
          <w:b/>
          <w:noProof/>
          <w:lang w:val="lt-LT" w:eastAsia="lt-LT"/>
        </w:rPr>
        <w:tab/>
        <w:t>SERIJOS NUMERIS</w:t>
      </w:r>
    </w:p>
    <w:p w14:paraId="2248567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C29071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Serija</w:t>
      </w:r>
    </w:p>
    <w:p w14:paraId="5D02CA1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F10879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82D6EA9"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14.</w:t>
      </w:r>
      <w:r w:rsidRPr="00DD238C">
        <w:rPr>
          <w:rFonts w:ascii="Times New Roman" w:eastAsia="Times New Roman" w:hAnsi="Times New Roman" w:cs="Times New Roman"/>
          <w:b/>
          <w:noProof/>
          <w:lang w:val="lt-LT" w:eastAsia="lt-LT"/>
        </w:rPr>
        <w:tab/>
        <w:t>PARDAVIMO (IŠDAVIMO) TVARKA</w:t>
      </w:r>
    </w:p>
    <w:p w14:paraId="11FB30F3" w14:textId="77777777" w:rsidR="00DD238C" w:rsidRPr="00DD238C" w:rsidRDefault="00DD238C" w:rsidP="00DD238C">
      <w:pPr>
        <w:keepNext/>
        <w:spacing w:after="0" w:line="240" w:lineRule="auto"/>
        <w:outlineLvl w:val="2"/>
        <w:rPr>
          <w:rFonts w:ascii="Times New Roman" w:eastAsia="Times New Roman" w:hAnsi="Times New Roman" w:cs="Times New Roman"/>
          <w:b/>
          <w:lang w:val="lt-LT" w:eastAsia="lt-LT"/>
        </w:rPr>
      </w:pPr>
    </w:p>
    <w:p w14:paraId="6C918ECD" w14:textId="20DB08E5"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Receptinis vaistas</w:t>
      </w:r>
    </w:p>
    <w:p w14:paraId="272034F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99D20E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C032B35" w14:textId="77777777" w:rsidR="00DD238C" w:rsidRPr="00DD238C" w:rsidRDefault="00DD238C" w:rsidP="00DD238C">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15.</w:t>
      </w:r>
      <w:r w:rsidRPr="00DD238C">
        <w:rPr>
          <w:rFonts w:ascii="Times New Roman" w:eastAsia="Times New Roman" w:hAnsi="Times New Roman" w:cs="Times New Roman"/>
          <w:b/>
          <w:noProof/>
          <w:lang w:val="lt-LT" w:eastAsia="lt-LT"/>
        </w:rPr>
        <w:tab/>
        <w:t>VARTOJIMO INSTRUKCIJA</w:t>
      </w:r>
    </w:p>
    <w:p w14:paraId="609D776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3FB9560"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59E3242"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16.</w:t>
      </w:r>
      <w:r w:rsidRPr="00DD238C">
        <w:rPr>
          <w:rFonts w:ascii="Times New Roman" w:eastAsia="Times New Roman" w:hAnsi="Times New Roman" w:cs="Times New Roman"/>
          <w:b/>
          <w:noProof/>
          <w:lang w:val="lt-LT" w:eastAsia="lt-LT"/>
        </w:rPr>
        <w:tab/>
        <w:t>INFORMACIJA BRAILIO RAŠTU</w:t>
      </w:r>
    </w:p>
    <w:p w14:paraId="10FAD22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15D53F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46B5291"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br w:type="page"/>
      </w:r>
      <w:r w:rsidRPr="00DD238C">
        <w:rPr>
          <w:rFonts w:ascii="Times New Roman" w:eastAsia="Times New Roman" w:hAnsi="Times New Roman" w:cs="Times New Roman"/>
          <w:b/>
          <w:noProof/>
          <w:lang w:val="lt-LT" w:eastAsia="lt-LT"/>
        </w:rPr>
        <w:lastRenderedPageBreak/>
        <w:t>MINIMALI INFORMACIJA ANT MAŽŲ VIDINIŲ</w:t>
      </w:r>
      <w:r w:rsidRPr="00DD238C">
        <w:rPr>
          <w:rFonts w:ascii="Times New Roman" w:eastAsia="Times New Roman" w:hAnsi="Times New Roman" w:cs="Times New Roman"/>
          <w:b/>
          <w:bCs/>
          <w:noProof/>
          <w:lang w:val="lt-LT" w:eastAsia="lt-LT"/>
        </w:rPr>
        <w:t xml:space="preserve"> </w:t>
      </w:r>
      <w:r w:rsidRPr="00DD238C">
        <w:rPr>
          <w:rFonts w:ascii="Times New Roman" w:eastAsia="Times New Roman" w:hAnsi="Times New Roman" w:cs="Times New Roman"/>
          <w:b/>
          <w:noProof/>
          <w:lang w:val="lt-LT" w:eastAsia="lt-LT"/>
        </w:rPr>
        <w:t>PAKUOČIŲ</w:t>
      </w:r>
    </w:p>
    <w:p w14:paraId="544B8015"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p>
    <w:p w14:paraId="6F7D914C"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AMPULIŲ ETIKETĖS</w:t>
      </w:r>
    </w:p>
    <w:p w14:paraId="3F3C117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E77AC1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0110934"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1.</w:t>
      </w:r>
      <w:r w:rsidRPr="00DD238C">
        <w:rPr>
          <w:rFonts w:ascii="Times New Roman" w:eastAsia="Times New Roman" w:hAnsi="Times New Roman" w:cs="Times New Roman"/>
          <w:b/>
          <w:noProof/>
          <w:lang w:val="lt-LT" w:eastAsia="lt-LT"/>
        </w:rPr>
        <w:tab/>
        <w:t>VAISTINIO PREPARATO PAVADINIMAS IR VARTOJIMO BŪDAS (-AI)</w:t>
      </w:r>
    </w:p>
    <w:p w14:paraId="389AE1A3"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p>
    <w:p w14:paraId="28CF0A93" w14:textId="77777777" w:rsidR="00DD238C" w:rsidRPr="00DD238C" w:rsidRDefault="00DD238C" w:rsidP="00DD238C">
      <w:pPr>
        <w:spacing w:after="0" w:line="240" w:lineRule="auto"/>
        <w:ind w:left="720" w:hanging="720"/>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2500  TV/2,5 ml purškiamasis įkvepiamasis tirpalas</w:t>
      </w:r>
    </w:p>
    <w:p w14:paraId="29D57382"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Dornasum alfa</w:t>
      </w:r>
    </w:p>
    <w:p w14:paraId="7CBD0E5A"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Įkvėpti</w:t>
      </w:r>
    </w:p>
    <w:p w14:paraId="7BDC818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561714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6449AC6"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2.</w:t>
      </w:r>
      <w:r w:rsidRPr="00DD238C">
        <w:rPr>
          <w:rFonts w:ascii="Times New Roman" w:eastAsia="Times New Roman" w:hAnsi="Times New Roman" w:cs="Times New Roman"/>
          <w:b/>
          <w:noProof/>
          <w:lang w:val="lt-LT" w:eastAsia="lt-LT"/>
        </w:rPr>
        <w:tab/>
        <w:t>VARTOJIMO METODAS</w:t>
      </w:r>
    </w:p>
    <w:p w14:paraId="60F264C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E1252F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005613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96F3726"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lt-LT"/>
        </w:rPr>
      </w:pPr>
      <w:r w:rsidRPr="00DD238C">
        <w:rPr>
          <w:rFonts w:ascii="Times New Roman" w:eastAsia="Times New Roman" w:hAnsi="Times New Roman" w:cs="Times New Roman"/>
          <w:b/>
          <w:noProof/>
          <w:lang w:val="lt-LT" w:eastAsia="lt-LT"/>
        </w:rPr>
        <w:t>3.</w:t>
      </w:r>
      <w:r w:rsidRPr="00DD238C">
        <w:rPr>
          <w:rFonts w:ascii="Times New Roman" w:eastAsia="Times New Roman" w:hAnsi="Times New Roman" w:cs="Times New Roman"/>
          <w:b/>
          <w:noProof/>
          <w:lang w:val="lt-LT" w:eastAsia="lt-LT"/>
        </w:rPr>
        <w:tab/>
        <w:t>TINKAMUMO LAIKAS</w:t>
      </w:r>
    </w:p>
    <w:p w14:paraId="1AA3812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D9F630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Tinka iki {mm MMMM}</w:t>
      </w:r>
    </w:p>
    <w:p w14:paraId="36A7E36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1CBE60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6443477"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4.</w:t>
      </w:r>
      <w:r w:rsidRPr="00DD238C">
        <w:rPr>
          <w:rFonts w:ascii="Times New Roman" w:eastAsia="Times New Roman" w:hAnsi="Times New Roman" w:cs="Times New Roman"/>
          <w:b/>
          <w:noProof/>
          <w:lang w:val="lt-LT" w:eastAsia="lt-LT"/>
        </w:rPr>
        <w:tab/>
        <w:t>SERIJOS NUMERIS</w:t>
      </w:r>
    </w:p>
    <w:p w14:paraId="619DB39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9FF7315"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Serija</w:t>
      </w:r>
    </w:p>
    <w:p w14:paraId="57EED48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05D230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0159C69"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5.</w:t>
      </w:r>
      <w:r w:rsidRPr="00DD238C">
        <w:rPr>
          <w:rFonts w:ascii="Times New Roman" w:eastAsia="Times New Roman" w:hAnsi="Times New Roman" w:cs="Times New Roman"/>
          <w:b/>
          <w:noProof/>
          <w:lang w:val="lt-LT" w:eastAsia="lt-LT"/>
        </w:rPr>
        <w:tab/>
        <w:t>KIEKIS (MASĖ, TŪRIS ARBA VIENETAI)</w:t>
      </w:r>
    </w:p>
    <w:p w14:paraId="281E2BF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889269C"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2,5 ml</w:t>
      </w:r>
    </w:p>
    <w:p w14:paraId="309AFB1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49FD26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257E84D" w14:textId="77777777" w:rsidR="00DD238C" w:rsidRPr="00DD238C" w:rsidRDefault="00DD238C" w:rsidP="00DD238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lt-LT"/>
        </w:rPr>
      </w:pPr>
      <w:r w:rsidRPr="00DD238C">
        <w:rPr>
          <w:rFonts w:ascii="Times New Roman" w:eastAsia="Times New Roman" w:hAnsi="Times New Roman" w:cs="Times New Roman"/>
          <w:b/>
          <w:noProof/>
          <w:lang w:val="lt-LT" w:eastAsia="lt-LT"/>
        </w:rPr>
        <w:t>6.</w:t>
      </w:r>
      <w:r w:rsidRPr="00DD238C">
        <w:rPr>
          <w:rFonts w:ascii="Times New Roman" w:eastAsia="Times New Roman" w:hAnsi="Times New Roman" w:cs="Times New Roman"/>
          <w:b/>
          <w:noProof/>
          <w:lang w:val="lt-LT" w:eastAsia="lt-LT"/>
        </w:rPr>
        <w:tab/>
        <w:t>KITA</w:t>
      </w:r>
    </w:p>
    <w:p w14:paraId="4177A9D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6BC5F9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3AC420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26DF16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ED263E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84FF90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F104B8B"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br w:type="page"/>
      </w:r>
    </w:p>
    <w:p w14:paraId="3F2EE578"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0525FB7F"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1D2DF4E1"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071828FE"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44E9562A"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469B6472"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5269456D"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2B994289"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319A56BD"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08FE69C1"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232BC378"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60F68877"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6CDE2E12"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229A5783"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161BF085"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48E6CD12"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59561290"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56131526"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351F2FCB"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0879422F"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2EECCAD5"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4D2E2B57"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7F4179E6"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p>
    <w:p w14:paraId="0DEE6FD5"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t>B. PAKUOTĖS LAPELIS</w:t>
      </w:r>
    </w:p>
    <w:p w14:paraId="0F44FAD9" w14:textId="77777777" w:rsidR="00DD238C" w:rsidRPr="00DD238C" w:rsidRDefault="00DD238C" w:rsidP="00DD238C">
      <w:pPr>
        <w:adjustRightInd w:val="0"/>
        <w:spacing w:after="0" w:line="240" w:lineRule="auto"/>
        <w:jc w:val="center"/>
        <w:outlineLvl w:val="0"/>
        <w:rPr>
          <w:rFonts w:ascii="Times New Roman" w:eastAsia="Times New Roman" w:hAnsi="Times New Roman" w:cs="Times New Roman"/>
          <w:b/>
          <w:kern w:val="28"/>
          <w:lang w:val="lt-LT" w:eastAsia="lt-LT"/>
        </w:rPr>
      </w:pPr>
      <w:r w:rsidRPr="00DD238C">
        <w:rPr>
          <w:rFonts w:ascii="Times New Roman" w:eastAsia="Times New Roman" w:hAnsi="Times New Roman" w:cs="Times New Roman"/>
          <w:b/>
          <w:kern w:val="28"/>
          <w:lang w:val="lt-LT" w:eastAsia="lt-LT"/>
        </w:rPr>
        <w:br w:type="page"/>
      </w:r>
      <w:r w:rsidRPr="00DD238C">
        <w:rPr>
          <w:rFonts w:ascii="Times New Roman" w:eastAsia="Times New Roman" w:hAnsi="Times New Roman" w:cs="Times New Roman"/>
          <w:b/>
          <w:kern w:val="28"/>
          <w:lang w:val="lt-LT" w:eastAsia="lt-LT"/>
        </w:rPr>
        <w:lastRenderedPageBreak/>
        <w:t>Pakuotės lapelis: informacija vartotojui</w:t>
      </w:r>
    </w:p>
    <w:p w14:paraId="645820B6"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p>
    <w:p w14:paraId="23EBC3B4" w14:textId="77777777" w:rsidR="00DD238C" w:rsidRPr="00DD238C" w:rsidRDefault="00DD238C" w:rsidP="00DD238C">
      <w:pPr>
        <w:tabs>
          <w:tab w:val="center" w:pos="4153"/>
          <w:tab w:val="left" w:pos="5040"/>
          <w:tab w:val="right" w:pos="8306"/>
        </w:tabs>
        <w:spacing w:after="0" w:line="240" w:lineRule="auto"/>
        <w:jc w:val="center"/>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Pulmozyme 2500 TV/2,5 ml purškiamasis įkvepiamasis tirpalas</w:t>
      </w:r>
    </w:p>
    <w:p w14:paraId="26BFA536" w14:textId="67C2ED62" w:rsidR="00DD238C" w:rsidRPr="00DD238C" w:rsidRDefault="00DD238C" w:rsidP="00DD238C">
      <w:pPr>
        <w:spacing w:after="0" w:line="240" w:lineRule="auto"/>
        <w:jc w:val="center"/>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Dornazė alfa</w:t>
      </w:r>
    </w:p>
    <w:p w14:paraId="2131D3C6"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p>
    <w:p w14:paraId="00E8F4C8" w14:textId="77777777" w:rsidR="00B72BE4" w:rsidRDefault="00DD238C" w:rsidP="00DD238C">
      <w:pPr>
        <w:spacing w:after="0" w:line="240" w:lineRule="auto"/>
        <w:ind w:left="567" w:hanging="567"/>
        <w:rPr>
          <w:rFonts w:ascii="Times New Roman" w:eastAsia="Times New Roman" w:hAnsi="Times New Roman" w:cs="Times New Roman"/>
          <w:b/>
          <w:noProof/>
          <w:lang w:val="lt-LT" w:eastAsia="lt-LT"/>
        </w:rPr>
      </w:pPr>
      <w:r w:rsidRPr="00DD238C">
        <w:rPr>
          <w:rFonts w:ascii="Times New Roman" w:eastAsia="Times New Roman" w:hAnsi="Times New Roman" w:cs="Times New Roman"/>
          <w:b/>
          <w:lang w:val="lt-LT" w:eastAsia="lt-LT"/>
        </w:rPr>
        <w:t>Atidžiai perskaitykite visą šį lapelį, prieš pradėdami vartoti vaistą</w:t>
      </w:r>
      <w:r w:rsidRPr="00DD238C">
        <w:rPr>
          <w:rFonts w:ascii="Times New Roman" w:eastAsia="Times New Roman" w:hAnsi="Times New Roman" w:cs="Times New Roman"/>
          <w:b/>
          <w:noProof/>
          <w:lang w:val="lt-LT" w:eastAsia="lt-LT"/>
        </w:rPr>
        <w:t>, nes jame pateikiama Jums</w:t>
      </w:r>
    </w:p>
    <w:p w14:paraId="0F960D87" w14:textId="0DF10B9E" w:rsidR="00DD238C" w:rsidRPr="00DD238C" w:rsidRDefault="00DD238C" w:rsidP="00DD238C">
      <w:pPr>
        <w:spacing w:after="0" w:line="240" w:lineRule="auto"/>
        <w:ind w:left="567" w:hanging="567"/>
        <w:rPr>
          <w:rFonts w:ascii="Times New Roman" w:eastAsia="Times New Roman" w:hAnsi="Times New Roman" w:cs="Times New Roman"/>
          <w:b/>
          <w:lang w:val="lt-LT" w:eastAsia="lt-LT"/>
        </w:rPr>
      </w:pPr>
      <w:r w:rsidRPr="00DD238C">
        <w:rPr>
          <w:rFonts w:ascii="Times New Roman" w:eastAsia="Times New Roman" w:hAnsi="Times New Roman" w:cs="Times New Roman"/>
          <w:b/>
          <w:noProof/>
          <w:lang w:val="lt-LT" w:eastAsia="lt-LT"/>
        </w:rPr>
        <w:t>svarbi informacija</w:t>
      </w:r>
      <w:r w:rsidRPr="00DD238C">
        <w:rPr>
          <w:rFonts w:ascii="Times New Roman" w:eastAsia="Times New Roman" w:hAnsi="Times New Roman" w:cs="Times New Roman"/>
          <w:b/>
          <w:lang w:val="lt-LT" w:eastAsia="lt-LT"/>
        </w:rPr>
        <w:t>.</w:t>
      </w:r>
    </w:p>
    <w:p w14:paraId="0A91A92C"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Neišmeskite šio lapelio, nes vėl gali prireikti jį perskaityti.</w:t>
      </w:r>
    </w:p>
    <w:p w14:paraId="1113A825"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Jeigu kiltų daugiau klausimų, kreipkitės į gydytoją arba vaistininką.</w:t>
      </w:r>
    </w:p>
    <w:p w14:paraId="3A265EE5"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6D134DA8"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 xml:space="preserve">Jeigu pasireiškė šalutinis poveikis </w:t>
      </w:r>
      <w:r w:rsidRPr="00DD238C">
        <w:rPr>
          <w:rFonts w:ascii="Times New Roman" w:eastAsia="Times New Roman" w:hAnsi="Times New Roman" w:cs="Times New Roman"/>
          <w:noProof/>
          <w:lang w:val="lt-LT" w:eastAsia="lt-LT"/>
        </w:rPr>
        <w:t>(net jeigu jis šiame lapelyje nenurodytas), kreipkitės į</w:t>
      </w:r>
      <w:r w:rsidRPr="00DD238C">
        <w:rPr>
          <w:rFonts w:ascii="Times New Roman" w:eastAsia="Times New Roman" w:hAnsi="Times New Roman" w:cs="Times New Roman"/>
          <w:lang w:val="lt-LT" w:eastAsia="lt-LT"/>
        </w:rPr>
        <w:t xml:space="preserve"> gydytoją arba vaistininką. Žr. 4 skyrių.</w:t>
      </w:r>
    </w:p>
    <w:p w14:paraId="18971767"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p>
    <w:p w14:paraId="77697726" w14:textId="77777777" w:rsidR="00DD238C" w:rsidRPr="00DD238C" w:rsidRDefault="00DD238C" w:rsidP="00DD238C">
      <w:pPr>
        <w:spacing w:after="0" w:line="240" w:lineRule="auto"/>
        <w:ind w:left="567" w:hanging="567"/>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Apie ką rašoma šiame lapelyje?</w:t>
      </w:r>
    </w:p>
    <w:p w14:paraId="240CD781" w14:textId="77777777" w:rsidR="00DD238C" w:rsidRPr="00DD238C" w:rsidRDefault="00DD238C" w:rsidP="00DD238C">
      <w:pPr>
        <w:spacing w:after="0" w:line="240" w:lineRule="auto"/>
        <w:ind w:left="567" w:hanging="567"/>
        <w:rPr>
          <w:rFonts w:ascii="Times New Roman" w:eastAsia="Times New Roman" w:hAnsi="Times New Roman" w:cs="Times New Roman"/>
          <w:b/>
          <w:lang w:val="lt-LT" w:eastAsia="lt-LT"/>
        </w:rPr>
      </w:pPr>
    </w:p>
    <w:p w14:paraId="1BB43C84"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1.</w:t>
      </w:r>
      <w:r w:rsidRPr="00DD238C">
        <w:rPr>
          <w:rFonts w:ascii="Times New Roman" w:eastAsia="Times New Roman" w:hAnsi="Times New Roman" w:cs="Times New Roman"/>
          <w:lang w:val="lt-LT" w:eastAsia="lt-LT"/>
        </w:rPr>
        <w:tab/>
        <w:t>Kas yra Pulmozyme ir kam jis vartojamas</w:t>
      </w:r>
    </w:p>
    <w:p w14:paraId="6C8266D2"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2.</w:t>
      </w:r>
      <w:r w:rsidRPr="00DD238C">
        <w:rPr>
          <w:rFonts w:ascii="Times New Roman" w:eastAsia="Times New Roman" w:hAnsi="Times New Roman" w:cs="Times New Roman"/>
          <w:lang w:val="lt-LT" w:eastAsia="lt-LT"/>
        </w:rPr>
        <w:tab/>
        <w:t>Kas žinotina prieš vartojant Pulmozyme</w:t>
      </w:r>
    </w:p>
    <w:p w14:paraId="61AF8272"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3.</w:t>
      </w:r>
      <w:r w:rsidRPr="00DD238C">
        <w:rPr>
          <w:rFonts w:ascii="Times New Roman" w:eastAsia="Times New Roman" w:hAnsi="Times New Roman" w:cs="Times New Roman"/>
          <w:lang w:val="lt-LT" w:eastAsia="lt-LT"/>
        </w:rPr>
        <w:tab/>
        <w:t>Kaip vartoti Pulmozyme</w:t>
      </w:r>
    </w:p>
    <w:p w14:paraId="252C2881"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4.</w:t>
      </w:r>
      <w:r w:rsidRPr="00DD238C">
        <w:rPr>
          <w:rFonts w:ascii="Times New Roman" w:eastAsia="Times New Roman" w:hAnsi="Times New Roman" w:cs="Times New Roman"/>
          <w:lang w:val="lt-LT" w:eastAsia="lt-LT"/>
        </w:rPr>
        <w:tab/>
        <w:t>Galimas šalutinis poveikis</w:t>
      </w:r>
    </w:p>
    <w:p w14:paraId="2A1AB594"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5.</w:t>
      </w:r>
      <w:r w:rsidRPr="00DD238C">
        <w:rPr>
          <w:rFonts w:ascii="Times New Roman" w:eastAsia="Times New Roman" w:hAnsi="Times New Roman" w:cs="Times New Roman"/>
          <w:lang w:val="lt-LT" w:eastAsia="lt-LT"/>
        </w:rPr>
        <w:tab/>
        <w:t>Kaip laikyti Pulmozyme</w:t>
      </w:r>
    </w:p>
    <w:p w14:paraId="5DB4CB00" w14:textId="77777777" w:rsidR="00DD238C" w:rsidRPr="00DD238C" w:rsidRDefault="00DD238C" w:rsidP="00DD238C">
      <w:pPr>
        <w:tabs>
          <w:tab w:val="left" w:pos="-720"/>
          <w:tab w:val="left" w:pos="567"/>
        </w:tabs>
        <w:suppressAutoHyphen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6.</w:t>
      </w:r>
      <w:r w:rsidRPr="00DD238C">
        <w:rPr>
          <w:rFonts w:ascii="Times New Roman" w:eastAsia="Times New Roman" w:hAnsi="Times New Roman" w:cs="Times New Roman"/>
          <w:lang w:val="lt-LT" w:eastAsia="lt-LT"/>
        </w:rPr>
        <w:tab/>
      </w:r>
      <w:r w:rsidRPr="00DD238C">
        <w:rPr>
          <w:rFonts w:ascii="Times New Roman" w:eastAsia="Times New Roman" w:hAnsi="Times New Roman" w:cs="Times New Roman"/>
          <w:noProof/>
          <w:lang w:val="lt-LT" w:eastAsia="lt-LT"/>
        </w:rPr>
        <w:t>Pakuotės turinys ir k</w:t>
      </w:r>
      <w:r w:rsidRPr="00DD238C">
        <w:rPr>
          <w:rFonts w:ascii="Times New Roman" w:eastAsia="Times New Roman" w:hAnsi="Times New Roman" w:cs="Times New Roman"/>
          <w:lang w:val="lt-LT" w:eastAsia="lt-LT"/>
        </w:rPr>
        <w:t>ita informacija</w:t>
      </w:r>
    </w:p>
    <w:p w14:paraId="7BDCAFD7" w14:textId="77777777" w:rsidR="00DD238C" w:rsidRPr="00DD238C" w:rsidRDefault="00DD238C" w:rsidP="00DD238C">
      <w:pPr>
        <w:spacing w:after="0" w:line="240" w:lineRule="auto"/>
        <w:jc w:val="both"/>
        <w:rPr>
          <w:rFonts w:ascii="Times New Roman" w:eastAsia="Times New Roman" w:hAnsi="Times New Roman" w:cs="Times New Roman"/>
          <w:b/>
          <w:u w:val="single"/>
          <w:lang w:val="lt-LT" w:eastAsia="lt-LT"/>
        </w:rPr>
      </w:pPr>
    </w:p>
    <w:p w14:paraId="5C52BA13" w14:textId="77777777" w:rsidR="00DD238C" w:rsidRPr="00DD238C" w:rsidRDefault="00DD238C" w:rsidP="00DD238C">
      <w:pPr>
        <w:spacing w:after="0" w:line="240" w:lineRule="auto"/>
        <w:rPr>
          <w:rFonts w:ascii="Times New Roman" w:eastAsia="Times New Roman" w:hAnsi="Times New Roman" w:cs="Times New Roman"/>
          <w:b/>
          <w:lang w:val="lt-LT" w:eastAsia="lt-LT"/>
        </w:rPr>
      </w:pPr>
    </w:p>
    <w:p w14:paraId="6CB94530"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1.</w:t>
      </w:r>
      <w:r w:rsidRPr="00DD238C">
        <w:rPr>
          <w:rFonts w:ascii="Times New Roman" w:eastAsia="Times New Roman" w:hAnsi="Times New Roman" w:cs="Times New Roman"/>
          <w:b/>
          <w:lang w:val="lt-LT" w:eastAsia="lt-LT"/>
        </w:rPr>
        <w:tab/>
        <w:t>Kas yra Pulmozyme ir kam jis vartojamas</w:t>
      </w:r>
    </w:p>
    <w:p w14:paraId="1AA03DEC"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1074476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sudėtyje yra vaisto, vadinamosios dornazės alfa. Ji yra Jūsų organizme esančio baltymo, vadinamo DNaze, pakeistas variantas.</w:t>
      </w:r>
    </w:p>
    <w:p w14:paraId="57E3E48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CC2EC0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skiriama vyresniems kaip 5 metų asmenims, kurie serga cistine fibroze. Vaistas skaido tirštas plaučiuose esančias gleives. Tai palengvina cistine fibroze sergančių žmonių plaučių veiklą.</w:t>
      </w:r>
    </w:p>
    <w:p w14:paraId="3CE5B258"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52F79FBA" w14:textId="77777777" w:rsidR="00DD238C" w:rsidRPr="00DD238C" w:rsidRDefault="00DD238C" w:rsidP="00DD238C">
      <w:pPr>
        <w:spacing w:after="0" w:line="240" w:lineRule="auto"/>
        <w:jc w:val="both"/>
        <w:rPr>
          <w:rFonts w:ascii="Times New Roman" w:eastAsia="Times New Roman" w:hAnsi="Times New Roman" w:cs="Times New Roman"/>
          <w:lang w:val="lt-LT" w:eastAsia="lt-LT"/>
        </w:rPr>
      </w:pPr>
    </w:p>
    <w:p w14:paraId="00B78089"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2.</w:t>
      </w:r>
      <w:r w:rsidRPr="00DD238C">
        <w:rPr>
          <w:rFonts w:ascii="Times New Roman" w:eastAsia="Times New Roman" w:hAnsi="Times New Roman" w:cs="Times New Roman"/>
          <w:b/>
          <w:lang w:val="lt-LT" w:eastAsia="lt-LT"/>
        </w:rPr>
        <w:tab/>
        <w:t>Kas žinotina prieš vartojant Pulmozyme</w:t>
      </w:r>
    </w:p>
    <w:p w14:paraId="1ACAB2B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D36804D"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 xml:space="preserve">Pulmozyme vartoti </w:t>
      </w:r>
      <w:r w:rsidR="0082736C">
        <w:rPr>
          <w:rFonts w:ascii="Times New Roman" w:eastAsia="Times New Roman" w:hAnsi="Times New Roman" w:cs="Times New Roman"/>
          <w:b/>
          <w:bCs/>
          <w:lang w:eastAsia="lt-LT"/>
        </w:rPr>
        <w:t>draudžiama</w:t>
      </w:r>
      <w:r w:rsidRPr="00DD238C">
        <w:rPr>
          <w:rFonts w:ascii="Times New Roman" w:eastAsia="Times New Roman" w:hAnsi="Times New Roman" w:cs="Times New Roman"/>
          <w:b/>
          <w:bCs/>
          <w:lang w:val="lt-LT" w:eastAsia="lt-LT"/>
        </w:rPr>
        <w:t>:</w:t>
      </w:r>
    </w:p>
    <w:p w14:paraId="5EE4F84E" w14:textId="77777777" w:rsidR="00DD238C" w:rsidRPr="00DD238C" w:rsidRDefault="00DD238C" w:rsidP="00DD238C">
      <w:pPr>
        <w:tabs>
          <w:tab w:val="left" w:pos="567"/>
        </w:tab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w:t>
      </w:r>
      <w:r w:rsidRPr="00DD238C">
        <w:rPr>
          <w:rFonts w:ascii="Times New Roman" w:eastAsia="Times New Roman" w:hAnsi="Times New Roman" w:cs="Times New Roman"/>
          <w:lang w:val="lt-LT" w:eastAsia="lt-LT"/>
        </w:rPr>
        <w:tab/>
        <w:t xml:space="preserve">jeigu yra alergija dornazei alfa arba bet kuriai pagalbinei </w:t>
      </w:r>
      <w:r w:rsidRPr="00DD238C">
        <w:rPr>
          <w:rFonts w:ascii="Times New Roman" w:eastAsia="Times New Roman" w:hAnsi="Times New Roman" w:cs="Times New Roman"/>
          <w:noProof/>
          <w:lang w:val="lt-LT" w:eastAsia="lt-LT"/>
        </w:rPr>
        <w:t>šio vaisto medžiagai (jos išvardytos 6 skyriuje).</w:t>
      </w:r>
    </w:p>
    <w:p w14:paraId="1116A0FB"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2A6C17"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noProof/>
          <w:lang w:val="lt-LT" w:eastAsia="lt-LT"/>
        </w:rPr>
        <w:t>Įspėjimai ir atsargumo priemonės</w:t>
      </w:r>
    </w:p>
    <w:p w14:paraId="72817CF4" w14:textId="77777777" w:rsidR="00DD238C" w:rsidRPr="00DD238C" w:rsidRDefault="00DD238C" w:rsidP="00DD238C">
      <w:pPr>
        <w:numPr>
          <w:ilvl w:val="12"/>
          <w:numId w:val="0"/>
        </w:numPr>
        <w:spacing w:after="0" w:line="240" w:lineRule="auto"/>
        <w:ind w:right="-2"/>
        <w:rPr>
          <w:rFonts w:ascii="Times New Roman" w:eastAsia="Times New Roman" w:hAnsi="Times New Roman" w:cs="Times New Roman"/>
          <w:lang w:val="lt-LT" w:eastAsia="lt-LT"/>
        </w:rPr>
      </w:pPr>
      <w:r w:rsidRPr="00DD238C">
        <w:rPr>
          <w:rFonts w:ascii="Times New Roman" w:eastAsia="Times New Roman" w:hAnsi="Times New Roman" w:cs="Times New Roman"/>
          <w:noProof/>
          <w:lang w:val="lt-LT" w:eastAsia="lt-LT"/>
        </w:rPr>
        <w:t>Pasitarkite su gydytoju arba slaugytoju, prieš pradėdami vartoti Pulmozyme.</w:t>
      </w:r>
    </w:p>
    <w:p w14:paraId="6CA38B3B" w14:textId="77777777" w:rsidR="00DD238C" w:rsidRPr="00DD238C" w:rsidRDefault="00DD238C" w:rsidP="00DD238C">
      <w:pPr>
        <w:spacing w:after="0" w:line="240" w:lineRule="auto"/>
        <w:rPr>
          <w:rFonts w:ascii="Times New Roman" w:eastAsia="Times New Roman" w:hAnsi="Times New Roman" w:cs="Times New Roman"/>
          <w:bCs/>
          <w:lang w:val="lt-LT" w:eastAsia="lt-LT"/>
        </w:rPr>
      </w:pPr>
    </w:p>
    <w:p w14:paraId="59215A88" w14:textId="77777777" w:rsidR="00DD238C" w:rsidRPr="00DD238C" w:rsidRDefault="00DD238C" w:rsidP="00DD238C">
      <w:pPr>
        <w:keepNext/>
        <w:spacing w:before="240" w:after="60" w:line="240" w:lineRule="auto"/>
        <w:outlineLvl w:val="3"/>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Vaikams ir paaugliams</w:t>
      </w:r>
    </w:p>
    <w:p w14:paraId="6F9AF63C" w14:textId="77777777" w:rsidR="00DD238C" w:rsidRPr="00DD238C" w:rsidRDefault="00DD238C" w:rsidP="00DD238C">
      <w:pPr>
        <w:spacing w:after="0" w:line="240" w:lineRule="auto"/>
        <w:rPr>
          <w:rFonts w:ascii="Times New Roman" w:eastAsia="Times New Roman" w:hAnsi="Times New Roman" w:cs="Times New Roman"/>
          <w:bCs/>
          <w:lang w:val="lt-LT" w:eastAsia="lt-LT"/>
        </w:rPr>
      </w:pPr>
      <w:r w:rsidRPr="00DD238C">
        <w:rPr>
          <w:rFonts w:ascii="Times New Roman" w:eastAsia="Times New Roman" w:hAnsi="Times New Roman" w:cs="Times New Roman"/>
          <w:bCs/>
          <w:lang w:val="lt-LT" w:eastAsia="lt-LT"/>
        </w:rPr>
        <w:t>Pulmozyme nerekomenduojama vartoti jaunesniems nei 5 metų vaikams. Jeigu Pulmozyme</w:t>
      </w:r>
      <w:r w:rsidRPr="00DD238C">
        <w:rPr>
          <w:rFonts w:ascii="Times New Roman" w:eastAsia="Times New Roman" w:hAnsi="Times New Roman" w:cs="Times New Roman"/>
          <w:b/>
          <w:bCs/>
          <w:lang w:val="lt-LT" w:eastAsia="lt-LT"/>
        </w:rPr>
        <w:t xml:space="preserve"> </w:t>
      </w:r>
      <w:r w:rsidRPr="00DD238C">
        <w:rPr>
          <w:rFonts w:ascii="Times New Roman" w:eastAsia="Times New Roman" w:hAnsi="Times New Roman" w:cs="Times New Roman"/>
          <w:bCs/>
          <w:lang w:val="lt-LT" w:eastAsia="lt-LT"/>
        </w:rPr>
        <w:t>išrašyta jaunesniam nei 5 metų vaikui, prieš duodami jam vaisto pasitarkite su gydytoju.</w:t>
      </w:r>
    </w:p>
    <w:p w14:paraId="26E54C0B"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45A2F95E"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Kiti vaistai ir Pulmozyme</w:t>
      </w:r>
    </w:p>
    <w:p w14:paraId="18456DE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vartojate arba neseniai vartojote kitų vaistų, įskaitant įsigytus be recepto, ir vaistažoles, pasakykite gydytojui arba vaistininkui. Tai svarbu, nes Pulmozyme gali pakeisti kai kurių vaistų poveikį. Taip pat kai kurie kiti vaistai gali pakeisti Pulmozyme veikimą.</w:t>
      </w:r>
    </w:p>
    <w:p w14:paraId="3A96203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C5DD982"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Kartu su Pulmozyme galima vartoti kitus vaistus nuo cistinės fibrozės (pavyzdžiui, antibiotikus, kasos fermentus, bronchus plečiančius vaistus ir skausmą malšinančius vaistus). Jeigu Jums reikia daugiau informacijos, prieš vartodami Pulmozyme, aptarkite šį klausimą su savo gydytoju.</w:t>
      </w:r>
    </w:p>
    <w:p w14:paraId="276E24A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781A929" w14:textId="77777777" w:rsidR="00DD238C" w:rsidRPr="00DD238C" w:rsidRDefault="00DD238C" w:rsidP="00DD238C">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Nėštumas ir žindymo laikotarpis</w:t>
      </w:r>
    </w:p>
    <w:p w14:paraId="5443591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lastRenderedPageBreak/>
        <w:t xml:space="preserve">Jeigu esate nėščia, žindote kūdikį, </w:t>
      </w:r>
      <w:r w:rsidRPr="00DD238C">
        <w:rPr>
          <w:rFonts w:ascii="Times New Roman" w:eastAsia="Times New Roman" w:hAnsi="Times New Roman" w:cs="Times New Roman"/>
          <w:noProof/>
          <w:lang w:val="lt-LT" w:eastAsia="lt-LT"/>
        </w:rPr>
        <w:t>manote, kad galbūt esate nėščia arba planuojate pastoti, tai</w:t>
      </w:r>
      <w:r w:rsidRPr="00DD238C">
        <w:rPr>
          <w:rFonts w:ascii="Times New Roman" w:eastAsia="Times New Roman" w:hAnsi="Times New Roman" w:cs="Times New Roman"/>
          <w:lang w:val="lt-LT" w:eastAsia="lt-LT"/>
        </w:rPr>
        <w:t xml:space="preserve"> Jums Pulmozyme vartoti negalima, nebent vaisto paskyrė Jūsų gydytojas.</w:t>
      </w:r>
    </w:p>
    <w:p w14:paraId="36BDC755" w14:textId="77777777" w:rsidR="00DD238C" w:rsidRPr="00DD238C" w:rsidRDefault="00DD238C" w:rsidP="00DD238C">
      <w:pPr>
        <w:spacing w:after="0" w:line="240" w:lineRule="auto"/>
        <w:rPr>
          <w:rFonts w:ascii="Times New Roman" w:eastAsia="Times New Roman" w:hAnsi="Times New Roman" w:cs="Times New Roman"/>
          <w:b/>
          <w:lang w:val="lt-LT" w:eastAsia="lt-LT"/>
        </w:rPr>
      </w:pPr>
    </w:p>
    <w:p w14:paraId="2994EB03" w14:textId="77777777" w:rsidR="00DD238C" w:rsidRPr="00DD238C" w:rsidRDefault="00DD238C" w:rsidP="00DD238C">
      <w:pPr>
        <w:keepNext/>
        <w:keepLines/>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Vairavimas ir mechanizmų valdymas</w:t>
      </w:r>
    </w:p>
    <w:p w14:paraId="5108917A" w14:textId="77777777" w:rsidR="00DD238C" w:rsidRPr="00DD238C" w:rsidRDefault="00DD238C" w:rsidP="00DD238C">
      <w:pPr>
        <w:keepNext/>
        <w:keepLines/>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gebėjimo vairuoti, naudoti įrankius arba valdyti mechanizmus neveikia.</w:t>
      </w:r>
    </w:p>
    <w:p w14:paraId="50C1E8C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A0C3D5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299EFAD"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3.</w:t>
      </w:r>
      <w:r w:rsidRPr="00DD238C">
        <w:rPr>
          <w:rFonts w:ascii="Times New Roman" w:eastAsia="Times New Roman" w:hAnsi="Times New Roman" w:cs="Times New Roman"/>
          <w:b/>
          <w:lang w:val="lt-LT" w:eastAsia="lt-LT"/>
        </w:rPr>
        <w:tab/>
        <w:t>Kaip vartoti Pulmozyme</w:t>
      </w:r>
    </w:p>
    <w:p w14:paraId="668C74B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567A65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Visada vartokite šį vaistą tiksliai kaip nurodė gydytojas. Pulmozyme yra įkvėpiamas, naudojant srovinį purkštuvą (žr. „Kokį purkštuvą naudoti“). Jeigu abejojate, kreipkitės į gydytoją.</w:t>
      </w:r>
    </w:p>
    <w:p w14:paraId="646652F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489C05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Vartodami Pulmozyme, toliau tęskite įprastinę krūtinės ląstos fizioterapiją.</w:t>
      </w:r>
    </w:p>
    <w:p w14:paraId="73A5D2E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B98D251"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Jaunesniems nei 5 metų vaikams</w:t>
      </w:r>
    </w:p>
    <w:p w14:paraId="70C9449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Jaunesniems nei 5 metų vaikams Pulmozyme vartoti nerekomenduojama.</w:t>
      </w:r>
    </w:p>
    <w:p w14:paraId="7458520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B4FD159"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Suaugusiesiems ir vyresniems nei 5 metų vaikams</w:t>
      </w:r>
    </w:p>
    <w:p w14:paraId="401F3872" w14:textId="77777777" w:rsidR="00DD238C" w:rsidRPr="00DD238C" w:rsidRDefault="00DD238C" w:rsidP="00DD238C">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Pulmozyme reikia vartoti </w:t>
      </w:r>
      <w:r w:rsidRPr="00DD238C">
        <w:rPr>
          <w:rFonts w:ascii="Times New Roman" w:eastAsia="Times New Roman" w:hAnsi="Times New Roman" w:cs="Times New Roman"/>
          <w:u w:val="single"/>
          <w:lang w:val="lt-LT" w:eastAsia="lt-LT"/>
        </w:rPr>
        <w:t>kiekvieną dieną</w:t>
      </w:r>
      <w:r w:rsidRPr="00DD238C">
        <w:rPr>
          <w:rFonts w:ascii="Times New Roman" w:eastAsia="Times New Roman" w:hAnsi="Times New Roman" w:cs="Times New Roman"/>
          <w:lang w:val="lt-LT" w:eastAsia="lt-LT"/>
        </w:rPr>
        <w:t>.</w:t>
      </w:r>
    </w:p>
    <w:p w14:paraId="08C543A9" w14:textId="77777777" w:rsidR="00DD238C" w:rsidRPr="00DD238C" w:rsidRDefault="00DD238C" w:rsidP="00DD238C">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Įprasta dozė yra viena ampulė vieną kartą per dieną kasdien; ji įkvėpiama naudojant purkštuvą.</w:t>
      </w:r>
    </w:p>
    <w:p w14:paraId="12C1607F" w14:textId="77777777" w:rsidR="00DD238C" w:rsidRPr="00DD238C" w:rsidRDefault="00DD238C" w:rsidP="00DD238C">
      <w:pPr>
        <w:numPr>
          <w:ilvl w:val="0"/>
          <w:numId w:val="3"/>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 esate vyresnis nei 21 metų, gydytojas gali nurodyti inhaliuoti po vieną ampulę du kartus per parą.</w:t>
      </w:r>
    </w:p>
    <w:p w14:paraId="1F9FA129"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9F65E23"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Kokį purkštuvą naudoti?</w:t>
      </w:r>
    </w:p>
    <w:p w14:paraId="0B86400E" w14:textId="77777777" w:rsidR="00DD238C" w:rsidRPr="00DD238C" w:rsidRDefault="00DD238C" w:rsidP="00DD238C">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Naudokite srovinį purkštuvą.</w:t>
      </w:r>
    </w:p>
    <w:p w14:paraId="38541CAC" w14:textId="77777777" w:rsidR="00DD238C" w:rsidRPr="00DD238C" w:rsidRDefault="00DD238C" w:rsidP="00DD238C">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u w:val="single"/>
          <w:lang w:val="lt-LT" w:eastAsia="lt-LT"/>
        </w:rPr>
        <w:t>Negalima naudoti</w:t>
      </w:r>
      <w:r w:rsidRPr="00DD238C">
        <w:rPr>
          <w:rFonts w:ascii="Times New Roman" w:eastAsia="Times New Roman" w:hAnsi="Times New Roman" w:cs="Times New Roman"/>
          <w:lang w:val="lt-LT" w:eastAsia="lt-LT"/>
        </w:rPr>
        <w:t xml:space="preserve"> daugumos tipų </w:t>
      </w:r>
      <w:r w:rsidRPr="00DD238C">
        <w:rPr>
          <w:rFonts w:ascii="Times New Roman" w:eastAsia="Times New Roman" w:hAnsi="Times New Roman" w:cs="Times New Roman"/>
          <w:u w:val="single"/>
          <w:lang w:val="lt-LT" w:eastAsia="lt-LT"/>
        </w:rPr>
        <w:t>ultragarsinių purkštuvų</w:t>
      </w:r>
      <w:r w:rsidRPr="00DD238C">
        <w:rPr>
          <w:rFonts w:ascii="Times New Roman" w:eastAsia="Times New Roman" w:hAnsi="Times New Roman" w:cs="Times New Roman"/>
          <w:lang w:val="lt-LT" w:eastAsia="lt-LT"/>
        </w:rPr>
        <w:t>, nes jie gali pabloginti Pulmozyme poveikį.</w:t>
      </w:r>
    </w:p>
    <w:p w14:paraId="0DDCC62F" w14:textId="77777777" w:rsidR="00DD238C" w:rsidRPr="00DD238C" w:rsidRDefault="00DD238C" w:rsidP="00DD238C">
      <w:pPr>
        <w:numPr>
          <w:ilvl w:val="0"/>
          <w:numId w:val="4"/>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Pasitarkite su gydytoju, jis galės patarti, kuriais purkštuvais galima Pulmozyme.</w:t>
      </w:r>
    </w:p>
    <w:p w14:paraId="69ABA86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9695601"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Kaip vartoti Pulmozyme naudojant purkštuvą</w:t>
      </w:r>
    </w:p>
    <w:p w14:paraId="59156098"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Kada ruošiate purkštuvą inhaliuoti Pulmozyme, </w:t>
      </w:r>
      <w:r w:rsidRPr="00DD238C">
        <w:rPr>
          <w:rFonts w:ascii="Times New Roman" w:eastAsia="Times New Roman" w:hAnsi="Times New Roman" w:cs="Times New Roman"/>
          <w:u w:val="single"/>
          <w:lang w:val="lt-LT" w:eastAsia="lt-LT"/>
        </w:rPr>
        <w:t>prašome prisiminti šiuos svarbius nurodymus</w:t>
      </w:r>
      <w:r w:rsidRPr="00DD238C">
        <w:rPr>
          <w:rFonts w:ascii="Times New Roman" w:eastAsia="Times New Roman" w:hAnsi="Times New Roman" w:cs="Times New Roman"/>
          <w:b/>
          <w:lang w:val="lt-LT" w:eastAsia="lt-LT"/>
        </w:rPr>
        <w:t>:</w:t>
      </w:r>
    </w:p>
    <w:p w14:paraId="2427875B" w14:textId="77777777" w:rsidR="00DD238C" w:rsidRPr="00DD238C" w:rsidRDefault="00DD238C" w:rsidP="00DD238C">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Nemaišykite purkštuve Pulmozyme su jokiais kitais skysčiais ar vaistais.</w:t>
      </w:r>
    </w:p>
    <w:p w14:paraId="1B806343" w14:textId="77777777" w:rsidR="00DD238C" w:rsidRPr="00DD238C" w:rsidRDefault="00DD238C" w:rsidP="00DD238C">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Nevartokite jokio purkštuve užsilikusio Pulmozyme, jį visada būtina pašalinti.</w:t>
      </w:r>
    </w:p>
    <w:p w14:paraId="276CB378" w14:textId="77777777" w:rsidR="00DD238C" w:rsidRPr="00DD238C" w:rsidRDefault="00DD238C" w:rsidP="00DD238C">
      <w:pPr>
        <w:numPr>
          <w:ilvl w:val="0"/>
          <w:numId w:val="5"/>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turite daugkartinio naudojimo purkštuvą, nepamirškite po naudojimo jo išvalyti. Purkštuvo gamintojai Jums galės geriausiai patarti, kaip po Pulmozyme vartojimo išvalyti jų aparatą.</w:t>
      </w:r>
    </w:p>
    <w:p w14:paraId="102DC9E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7A85FF0" w14:textId="77777777" w:rsidR="00DD238C" w:rsidRPr="00DD238C" w:rsidRDefault="00DD238C" w:rsidP="00DD238C">
      <w:pPr>
        <w:spacing w:after="0" w:line="240" w:lineRule="auto"/>
        <w:rPr>
          <w:rFonts w:ascii="Times New Roman" w:eastAsia="Times New Roman" w:hAnsi="Times New Roman" w:cs="Times New Roman"/>
          <w:i/>
          <w:lang w:val="lt-LT" w:eastAsia="lt-LT"/>
        </w:rPr>
      </w:pPr>
      <w:r w:rsidRPr="00DD238C">
        <w:rPr>
          <w:rFonts w:ascii="Times New Roman" w:eastAsia="Times New Roman" w:hAnsi="Times New Roman" w:cs="Times New Roman"/>
          <w:i/>
          <w:lang w:val="lt-LT" w:eastAsia="lt-LT"/>
        </w:rPr>
        <w:t>Purkštuvo naudojimas</w:t>
      </w:r>
    </w:p>
    <w:p w14:paraId="21756809" w14:textId="77777777" w:rsidR="00DD238C" w:rsidRPr="00DD238C" w:rsidRDefault="00DD238C" w:rsidP="00DD238C">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Įsitikinkite, kad purkštuvas yra švarus.</w:t>
      </w:r>
    </w:p>
    <w:p w14:paraId="3024DFB0" w14:textId="77777777" w:rsidR="00DD238C" w:rsidRPr="00DD238C" w:rsidRDefault="00DD238C" w:rsidP="00DD238C">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Nulaužkite vienos Pulmozyme ampulės viršų.</w:t>
      </w:r>
    </w:p>
    <w:p w14:paraId="11A6222E" w14:textId="77777777" w:rsidR="00DD238C" w:rsidRPr="00DD238C" w:rsidRDefault="00DD238C" w:rsidP="00DD238C">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Išpilkite ampulės turinį į purkštuvo kamerą.</w:t>
      </w:r>
    </w:p>
    <w:p w14:paraId="2D79FDE0" w14:textId="77777777" w:rsidR="00DD238C" w:rsidRPr="00DD238C" w:rsidRDefault="00DD238C" w:rsidP="00DD238C">
      <w:pPr>
        <w:numPr>
          <w:ilvl w:val="0"/>
          <w:numId w:val="6"/>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Laikykitės purkštuvo naudojimo instrukcijų ir tuoj pat inhaliuokite Pulmozyme.</w:t>
      </w:r>
    </w:p>
    <w:p w14:paraId="3C0D58EF" w14:textId="77777777" w:rsidR="00DD238C" w:rsidRPr="00DD238C" w:rsidRDefault="00DD238C" w:rsidP="00DD238C">
      <w:pPr>
        <w:spacing w:after="0" w:line="240" w:lineRule="auto"/>
        <w:rPr>
          <w:rFonts w:ascii="Times New Roman" w:eastAsia="Times New Roman" w:hAnsi="Times New Roman" w:cs="Times New Roman"/>
          <w:u w:val="single"/>
          <w:lang w:val="lt-LT" w:eastAsia="lt-LT"/>
        </w:rPr>
      </w:pPr>
    </w:p>
    <w:p w14:paraId="6719AB81" w14:textId="77777777" w:rsidR="00DD238C" w:rsidRPr="00DD238C" w:rsidRDefault="00DD238C" w:rsidP="00DD238C">
      <w:pPr>
        <w:spacing w:after="0" w:line="240" w:lineRule="auto"/>
        <w:rPr>
          <w:rFonts w:ascii="Times New Roman" w:eastAsia="Times New Roman" w:hAnsi="Times New Roman" w:cs="Times New Roman"/>
          <w:b/>
          <w:lang w:val="lt-LT" w:eastAsia="lt-LT"/>
        </w:rPr>
      </w:pPr>
    </w:p>
    <w:p w14:paraId="5ED5562B" w14:textId="77777777" w:rsidR="00DD238C" w:rsidRPr="00DD238C" w:rsidRDefault="00DD238C" w:rsidP="00DD238C">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Ką daryti pavartojus per didelę Pulmozyme dozę?</w:t>
      </w:r>
    </w:p>
    <w:p w14:paraId="39579573"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Jūs suvartojote daugiau Pulmozyme negu paskirta, iš karto kreipkitės į gydytoją.</w:t>
      </w:r>
    </w:p>
    <w:p w14:paraId="700D30D8"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4517C707"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Pamiršus pavartoti Pulmozyme</w:t>
      </w:r>
    </w:p>
    <w:p w14:paraId="3C3B3B6C" w14:textId="77777777" w:rsidR="00DD238C" w:rsidRPr="00DD238C" w:rsidRDefault="00DD238C" w:rsidP="00DD238C">
      <w:pPr>
        <w:numPr>
          <w:ilvl w:val="0"/>
          <w:numId w:val="7"/>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 pamiršite suvartoti vaisto dozę, prisiminę kuo greičiau tai padarykite.</w:t>
      </w:r>
    </w:p>
    <w:p w14:paraId="47637CF2" w14:textId="77777777" w:rsidR="00DD238C" w:rsidRPr="00DD238C" w:rsidRDefault="00DD238C" w:rsidP="00DD238C">
      <w:pPr>
        <w:numPr>
          <w:ilvl w:val="0"/>
          <w:numId w:val="7"/>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greitai reikės vartoti sekančią dozę, praleiskite pamirštąją dozę.</w:t>
      </w:r>
    </w:p>
    <w:p w14:paraId="4EBD1A2B" w14:textId="77777777" w:rsidR="00DD238C" w:rsidRPr="00DD238C" w:rsidRDefault="00DD238C" w:rsidP="00DD238C">
      <w:pPr>
        <w:numPr>
          <w:ilvl w:val="0"/>
          <w:numId w:val="7"/>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Negalima vartoti dvigubos dozės norint kompensuoti praleistą dozę.</w:t>
      </w:r>
    </w:p>
    <w:p w14:paraId="47A1BDAF"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22F6C927"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Nustojus vartoti Pulmozyme</w:t>
      </w:r>
    </w:p>
    <w:p w14:paraId="708FAA31"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nustojate vartoti Pulmozyme, simptomai , susiję su kvėpavimo organų pažeidimu, gali pablogėti. Jeigu norite nustoti vartoti Pulmozyme, pasitarkite su savo gydytoju.</w:t>
      </w:r>
    </w:p>
    <w:p w14:paraId="52810F83"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3C3CFC3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kas nors netyčia pavartojo Jūsų Pulmozyme, jis privalo tuoj pat kreiptis į gydytoją.</w:t>
      </w:r>
    </w:p>
    <w:p w14:paraId="0AA4ABD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A61131F"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kiltų daugiau klausimų dėl šio vaisto vartojimo, kreipkitės į gydytoją arba vaistininką.</w:t>
      </w:r>
    </w:p>
    <w:p w14:paraId="2927790F"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A5C046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7218FA0"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4.</w:t>
      </w:r>
      <w:r w:rsidRPr="00DD238C">
        <w:rPr>
          <w:rFonts w:ascii="Times New Roman" w:eastAsia="Times New Roman" w:hAnsi="Times New Roman" w:cs="Times New Roman"/>
          <w:b/>
          <w:lang w:val="lt-LT" w:eastAsia="lt-LT"/>
        </w:rPr>
        <w:tab/>
        <w:t>Galimas šalutinis poveikis</w:t>
      </w:r>
    </w:p>
    <w:p w14:paraId="0D8FCD69"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p>
    <w:p w14:paraId="60C7F84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Šis vaistas, kaip ir visi kiti, gali sukelti šalutinį poveikį, nors jis pasireiškia ne visiems žmonėms. Pulmozyme šalutinį poveikį sukelia retai. Jis pasitaiko rečiau nei 1 iš 1000 </w:t>
      </w:r>
      <w:r w:rsidR="0082736C">
        <w:rPr>
          <w:rFonts w:ascii="Times New Roman" w:eastAsia="Times New Roman" w:hAnsi="Times New Roman" w:cs="Times New Roman"/>
          <w:lang w:val="lt-LT" w:eastAsia="lt-LT"/>
        </w:rPr>
        <w:t>asmenų</w:t>
      </w:r>
      <w:r w:rsidRPr="00DD238C">
        <w:rPr>
          <w:rFonts w:ascii="Times New Roman" w:eastAsia="Times New Roman" w:hAnsi="Times New Roman" w:cs="Times New Roman"/>
          <w:lang w:val="lt-LT" w:eastAsia="lt-LT"/>
        </w:rPr>
        <w:t>.</w:t>
      </w:r>
    </w:p>
    <w:p w14:paraId="728CB267"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AA507DD"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Galimas šalutinis poveikis</w:t>
      </w:r>
    </w:p>
    <w:p w14:paraId="482B793C"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Krūtinės skausmas.</w:t>
      </w:r>
    </w:p>
    <w:p w14:paraId="46D6C55E"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Karščiavimas.</w:t>
      </w:r>
    </w:p>
    <w:p w14:paraId="385E876F"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Skrandžio veiklos sutrikimas (nevirškinimas).</w:t>
      </w:r>
    </w:p>
    <w:p w14:paraId="1D7E7076"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Balso pokytis, įskaitant užkimimą ar balso praradimą.</w:t>
      </w:r>
    </w:p>
    <w:p w14:paraId="16AD2F1E"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Skaudama ryklė.</w:t>
      </w:r>
    </w:p>
    <w:p w14:paraId="0CF559FC"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Dusulys.</w:t>
      </w:r>
    </w:p>
    <w:p w14:paraId="3B89C1FC"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Varvanti arba užgulta nosis ir čiaudulys (sloga).</w:t>
      </w:r>
    </w:p>
    <w:p w14:paraId="2EE3A52F"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Akių sudirginimas ( junginės uždegimas). Jo požymiai – paraudusi ir niežinti akis bei ašarojimas.</w:t>
      </w:r>
    </w:p>
    <w:p w14:paraId="6E44BE3C"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Odos bėrimas, kuris gali būti gumbuotas ir niežintis (dilgėlinė).</w:t>
      </w:r>
    </w:p>
    <w:p w14:paraId="5E42EC8C" w14:textId="77777777" w:rsidR="00DD238C" w:rsidRPr="00DD238C" w:rsidRDefault="00DD238C" w:rsidP="00DD238C">
      <w:pPr>
        <w:numPr>
          <w:ilvl w:val="0"/>
          <w:numId w:val="8"/>
        </w:num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Gydymo pradžioje plaučių veikla gali pablogėti ir juose gali susidaryti daugiau gleivių negu įprastai. Laikui bėgant paprastai tampa geriau.</w:t>
      </w:r>
    </w:p>
    <w:p w14:paraId="48798E4D"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A54F8D6" w14:textId="77777777" w:rsidR="00DD238C" w:rsidRPr="00DD238C" w:rsidRDefault="00DD238C" w:rsidP="00DD238C">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noProof/>
          <w:lang w:val="lt-LT" w:eastAsia="lt-LT"/>
        </w:rPr>
        <w:t>Pranešimas apie šalutinį poveikį</w:t>
      </w:r>
    </w:p>
    <w:p w14:paraId="28DB13EB" w14:textId="3BD5D6D5" w:rsidR="00DD238C" w:rsidRPr="00DD238C" w:rsidRDefault="00DD238C" w:rsidP="00285DE6">
      <w:pPr>
        <w:tabs>
          <w:tab w:val="left" w:pos="567"/>
        </w:tabs>
        <w:spacing w:after="0" w:line="260" w:lineRule="exact"/>
        <w:ind w:right="-449"/>
        <w:rPr>
          <w:rFonts w:ascii="Times New Roman" w:eastAsia="Times New Roman" w:hAnsi="Times New Roman" w:cs="Times New Roman"/>
          <w:lang w:val="lt-LT" w:eastAsia="lt-LT"/>
        </w:rPr>
      </w:pPr>
      <w:r w:rsidRPr="00DD238C">
        <w:rPr>
          <w:rFonts w:ascii="Times New Roman" w:eastAsia="Times New Roman" w:hAnsi="Times New Roman" w:cs="Times New Roman"/>
          <w:snapToGrid w:val="0"/>
          <w:lang w:val="lt-LT" w:eastAsia="lt-LT"/>
        </w:rPr>
        <w:t xml:space="preserve">Jeigu pasireiškė šalutinis poveikis, įskaitant šiame lapelyje nenurodytą, pasakykite gydytojui arba vaistininkui. </w:t>
      </w:r>
      <w:r w:rsidR="00285DE6" w:rsidRPr="00285DE6">
        <w:rPr>
          <w:rFonts w:ascii="Times New Roman" w:eastAsia="Times New Roman" w:hAnsi="Times New Roman" w:cs="Times New Roman"/>
          <w:snapToGrid w:val="0"/>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6669A1" w:rsidRPr="00A27A03">
          <w:rPr>
            <w:rFonts w:ascii="Times New Roman" w:eastAsia="Calibri" w:hAnsi="Times New Roman" w:cs="Times New Roman"/>
            <w:snapToGrid w:val="0"/>
            <w:color w:val="0000FF"/>
            <w:u w:val="single"/>
          </w:rPr>
          <w:t>https://vapris.vvkt.lt/vvkt-web/public/nrv</w:t>
        </w:r>
      </w:hyperlink>
      <w:r w:rsidR="006669A1" w:rsidRPr="006669A1">
        <w:rPr>
          <w:rFonts w:ascii="Calibri" w:eastAsia="Calibri" w:hAnsi="Calibri" w:cs="Times New Roman"/>
          <w:snapToGrid w:val="0"/>
        </w:rPr>
        <w:t xml:space="preserve"> </w:t>
      </w:r>
      <w:r w:rsidR="00285DE6" w:rsidRPr="00285DE6">
        <w:rPr>
          <w:rFonts w:ascii="Times New Roman" w:eastAsia="Times New Roman" w:hAnsi="Times New Roman" w:cs="Times New Roman"/>
          <w:snapToGrid w:val="0"/>
          <w:lang w:val="lt-LT" w:eastAsia="lt-LT"/>
        </w:rPr>
        <w:t xml:space="preserve">arba užpildant Paciento pranešimo apie įtariamą nepageidaujamą reakciją (ĮNR) formą, kuri skelbiama </w:t>
      </w:r>
      <w:hyperlink r:id="rId12" w:history="1">
        <w:r w:rsidR="006669A1" w:rsidRPr="006669A1">
          <w:rPr>
            <w:rFonts w:ascii="Times New Roman" w:eastAsia="Times New Roman" w:hAnsi="Times New Roman" w:cs="Times New Roman"/>
            <w:snapToGrid w:val="0"/>
            <w:color w:val="0000FF"/>
            <w:szCs w:val="20"/>
            <w:u w:val="single"/>
            <w:lang w:val="lt-LT"/>
          </w:rPr>
          <w:t>https://www.vvkt.lt/index.php?4004286486</w:t>
        </w:r>
      </w:hyperlink>
      <w:r w:rsidR="00285DE6" w:rsidRPr="00285DE6">
        <w:rPr>
          <w:rFonts w:ascii="Times New Roman" w:eastAsia="Times New Roman" w:hAnsi="Times New Roman" w:cs="Times New Roman"/>
          <w:snapToGrid w:val="0"/>
          <w:lang w:val="lt-LT" w:eastAsia="lt-LT"/>
        </w:rPr>
        <w:t xml:space="preserve">, ir atsiunčiant elektroniniu paštu (adresu </w:t>
      </w:r>
      <w:hyperlink r:id="rId13" w:history="1">
        <w:r w:rsidR="006669A1" w:rsidRPr="006669A1">
          <w:rPr>
            <w:rFonts w:ascii="Times New Roman" w:eastAsia="Times New Roman" w:hAnsi="Times New Roman" w:cs="Times New Roman"/>
            <w:snapToGrid w:val="0"/>
            <w:color w:val="0000FF"/>
            <w:szCs w:val="20"/>
            <w:u w:val="single"/>
            <w:lang w:val="lt-LT"/>
          </w:rPr>
          <w:t>NepageidaujamaR@vvkt.lt</w:t>
        </w:r>
      </w:hyperlink>
      <w:r w:rsidR="00285DE6" w:rsidRPr="00285DE6">
        <w:rPr>
          <w:rFonts w:ascii="Times New Roman" w:eastAsia="Times New Roman" w:hAnsi="Times New Roman" w:cs="Times New Roman"/>
          <w:snapToGrid w:val="0"/>
          <w:lang w:val="lt-LT" w:eastAsia="lt-LT"/>
        </w:rPr>
        <w:t>) arba nemokamu telefonu 8 800 73 568. Pranešdami apie šalutinį poveikį galite mums padėti gauti daugiau informacijos apie šio vaisto saugumą.</w:t>
      </w:r>
    </w:p>
    <w:p w14:paraId="7797E0AE"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89369E6"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caps/>
          <w:lang w:val="lt-LT" w:eastAsia="lt-LT"/>
        </w:rPr>
      </w:pPr>
      <w:r w:rsidRPr="00DD238C">
        <w:rPr>
          <w:rFonts w:ascii="Times New Roman" w:eastAsia="Times New Roman" w:hAnsi="Times New Roman" w:cs="Times New Roman"/>
          <w:b/>
          <w:lang w:val="lt-LT" w:eastAsia="lt-LT"/>
        </w:rPr>
        <w:t>5.</w:t>
      </w:r>
      <w:r w:rsidRPr="00DD238C">
        <w:rPr>
          <w:rFonts w:ascii="Times New Roman" w:eastAsia="Times New Roman" w:hAnsi="Times New Roman" w:cs="Times New Roman"/>
          <w:b/>
          <w:lang w:val="lt-LT" w:eastAsia="lt-LT"/>
        </w:rPr>
        <w:tab/>
        <w:t>Kaip laikyti Pulmozyme</w:t>
      </w:r>
    </w:p>
    <w:p w14:paraId="6A526B9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76F6E4FC" w14:textId="77777777" w:rsidR="00DD238C" w:rsidRPr="00DD238C" w:rsidRDefault="00DD238C" w:rsidP="00DD238C">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noProof/>
          <w:lang w:val="lt-LT" w:eastAsia="lt-LT"/>
        </w:rPr>
        <w:t>Šį vaistą laikykite vaikams nepastebimoje ir nepasiekiamoje vietoje</w:t>
      </w:r>
      <w:r w:rsidRPr="00DD238C">
        <w:rPr>
          <w:rFonts w:ascii="Times New Roman" w:eastAsia="Times New Roman" w:hAnsi="Times New Roman" w:cs="Times New Roman"/>
          <w:lang w:val="lt-LT" w:eastAsia="lt-LT"/>
        </w:rPr>
        <w:t>.</w:t>
      </w:r>
    </w:p>
    <w:p w14:paraId="78BB82EA" w14:textId="77777777" w:rsidR="00DD238C" w:rsidRPr="00DD238C" w:rsidRDefault="00DD238C" w:rsidP="00DD238C">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Ant dėžutės, paketėlio ir ampulės etiketės po „Tinka iki“ nurodytam tinkamumo laikui pasibaigus, šio vaisto vartoti negalima. </w:t>
      </w:r>
      <w:r w:rsidRPr="00DD238C">
        <w:rPr>
          <w:rFonts w:ascii="Times New Roman" w:eastAsia="Times New Roman" w:hAnsi="Times New Roman" w:cs="Times New Roman"/>
          <w:noProof/>
          <w:lang w:val="lt-LT" w:eastAsia="lt-LT"/>
        </w:rPr>
        <w:t>Vaistas tinkamas vartoti iki paskutinės nurodyto mėnesio dienos.</w:t>
      </w:r>
    </w:p>
    <w:p w14:paraId="4C9A5673" w14:textId="77777777" w:rsidR="00DD238C" w:rsidRPr="00DD238C" w:rsidRDefault="00DD238C" w:rsidP="00DD238C">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Pulmozyme ampules laikykite šaldytuve (2</w:t>
      </w:r>
      <w:r w:rsidRPr="00DD238C">
        <w:rPr>
          <w:rFonts w:ascii="Times New Roman" w:eastAsia="Times New Roman" w:hAnsi="Times New Roman" w:cs="Times New Roman"/>
          <w:vertAlign w:val="superscript"/>
          <w:lang w:val="lt-LT" w:eastAsia="lt-LT"/>
        </w:rPr>
        <w:t xml:space="preserve"> o</w:t>
      </w:r>
      <w:r w:rsidRPr="00DD238C">
        <w:rPr>
          <w:rFonts w:ascii="Times New Roman" w:eastAsia="Times New Roman" w:hAnsi="Times New Roman" w:cs="Times New Roman"/>
          <w:lang w:val="lt-LT" w:eastAsia="lt-LT"/>
        </w:rPr>
        <w:t xml:space="preserve">C - 8 </w:t>
      </w:r>
      <w:r w:rsidRPr="00DD238C">
        <w:rPr>
          <w:rFonts w:ascii="Times New Roman" w:eastAsia="Times New Roman" w:hAnsi="Times New Roman" w:cs="Times New Roman"/>
          <w:vertAlign w:val="superscript"/>
          <w:lang w:val="lt-LT" w:eastAsia="lt-LT"/>
        </w:rPr>
        <w:t>o</w:t>
      </w:r>
      <w:r w:rsidRPr="00DD238C">
        <w:rPr>
          <w:rFonts w:ascii="Times New Roman" w:eastAsia="Times New Roman" w:hAnsi="Times New Roman" w:cs="Times New Roman"/>
          <w:lang w:val="lt-LT" w:eastAsia="lt-LT"/>
        </w:rPr>
        <w:t>C), išorinėje dėžutėje, kad vaistas būtų apsaugotas nuo šviesos.</w:t>
      </w:r>
    </w:p>
    <w:p w14:paraId="57F354F7" w14:textId="77777777" w:rsidR="00DD238C" w:rsidRPr="00DD238C" w:rsidRDefault="00DD238C" w:rsidP="00DD238C">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 xml:space="preserve">Ampulę dar galima vartoti, jeigu aukštesnėje temperatūroje ji išimta iš šaldytuvo buvo tik trumpą laiką (tik vieną kartą, ne ilgiau kaip 24 valandas ne aukštesnėje kaip 30 </w:t>
      </w:r>
      <w:r w:rsidRPr="00DD238C">
        <w:rPr>
          <w:rFonts w:ascii="Times New Roman" w:eastAsia="Times New Roman" w:hAnsi="Times New Roman" w:cs="Times New Roman"/>
          <w:vertAlign w:val="superscript"/>
          <w:lang w:val="lt-LT" w:eastAsia="lt-LT"/>
        </w:rPr>
        <w:t>o</w:t>
      </w:r>
      <w:r w:rsidRPr="00DD238C">
        <w:rPr>
          <w:rFonts w:ascii="Times New Roman" w:eastAsia="Times New Roman" w:hAnsi="Times New Roman" w:cs="Times New Roman"/>
          <w:lang w:val="lt-LT" w:eastAsia="lt-LT"/>
        </w:rPr>
        <w:t>C temperatūroje).</w:t>
      </w:r>
    </w:p>
    <w:p w14:paraId="2D0F63BE" w14:textId="77777777" w:rsidR="00DD238C" w:rsidRPr="00DD238C" w:rsidRDefault="00DD238C" w:rsidP="00DD238C">
      <w:pPr>
        <w:numPr>
          <w:ilvl w:val="0"/>
          <w:numId w:val="9"/>
        </w:numPr>
        <w:tabs>
          <w:tab w:val="clear" w:pos="357"/>
          <w:tab w:val="num" w:pos="567"/>
        </w:tabs>
        <w:spacing w:after="0" w:line="240" w:lineRule="auto"/>
        <w:ind w:left="567" w:hanging="567"/>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42724BF6"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lang w:val="lt-LT" w:eastAsia="lt-LT"/>
        </w:rPr>
      </w:pPr>
    </w:p>
    <w:p w14:paraId="35D8F156"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lang w:val="lt-LT" w:eastAsia="lt-LT"/>
        </w:rPr>
      </w:pPr>
    </w:p>
    <w:p w14:paraId="5EAF4955" w14:textId="77777777" w:rsidR="00DD238C" w:rsidRPr="00DD238C" w:rsidRDefault="00DD238C" w:rsidP="00DD238C">
      <w:pPr>
        <w:numPr>
          <w:ilvl w:val="12"/>
          <w:numId w:val="0"/>
        </w:numPr>
        <w:spacing w:after="0" w:line="240" w:lineRule="auto"/>
        <w:ind w:left="567" w:hanging="567"/>
        <w:outlineLvl w:val="0"/>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6.</w:t>
      </w:r>
      <w:r w:rsidRPr="00DD238C">
        <w:rPr>
          <w:rFonts w:ascii="Times New Roman" w:eastAsia="Times New Roman" w:hAnsi="Times New Roman" w:cs="Times New Roman"/>
          <w:b/>
          <w:lang w:val="lt-LT" w:eastAsia="lt-LT"/>
        </w:rPr>
        <w:tab/>
      </w:r>
      <w:r w:rsidRPr="00DD238C">
        <w:rPr>
          <w:rFonts w:ascii="Times New Roman" w:eastAsia="Times New Roman" w:hAnsi="Times New Roman" w:cs="Times New Roman"/>
          <w:b/>
          <w:snapToGrid w:val="0"/>
          <w:lang w:val="lt-LT" w:eastAsia="lt-LT"/>
        </w:rPr>
        <w:t xml:space="preserve">Pakuotės turinys ir </w:t>
      </w:r>
      <w:r w:rsidRPr="00DD238C">
        <w:rPr>
          <w:rFonts w:ascii="Times New Roman" w:eastAsia="Times New Roman" w:hAnsi="Times New Roman" w:cs="Times New Roman"/>
          <w:b/>
          <w:lang w:val="lt-LT" w:eastAsia="lt-LT"/>
        </w:rPr>
        <w:t>kita informacija</w:t>
      </w:r>
    </w:p>
    <w:p w14:paraId="059D1A99" w14:textId="77777777" w:rsidR="00DD238C" w:rsidRPr="00DD238C" w:rsidRDefault="00DD238C" w:rsidP="00DD238C">
      <w:pPr>
        <w:spacing w:after="0" w:line="240" w:lineRule="auto"/>
        <w:ind w:left="567" w:hanging="567"/>
        <w:rPr>
          <w:rFonts w:ascii="Times New Roman" w:eastAsia="Times New Roman" w:hAnsi="Times New Roman" w:cs="Times New Roman"/>
          <w:lang w:val="lt-LT" w:eastAsia="lt-LT"/>
        </w:rPr>
      </w:pPr>
    </w:p>
    <w:p w14:paraId="77121574"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Pulmozyme sudėtis</w:t>
      </w:r>
    </w:p>
    <w:p w14:paraId="386DF50F" w14:textId="77777777" w:rsidR="006669A1" w:rsidRDefault="00DD238C" w:rsidP="00DD238C">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Veiklioji medžiaga yra dornazė alfa. Ji taip pat žinoma kaip rekombinantinė žmogaus</w:t>
      </w:r>
    </w:p>
    <w:p w14:paraId="7875B4AB" w14:textId="159F8685" w:rsidR="006669A1" w:rsidRDefault="00DD238C" w:rsidP="00DD238C">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deoksiribonukleazė 1 arba rhDNase.</w:t>
      </w:r>
      <w:r w:rsidRPr="00DD238C" w:rsidDel="00D11F24">
        <w:rPr>
          <w:rFonts w:ascii="Times New Roman" w:eastAsia="Times New Roman" w:hAnsi="Times New Roman" w:cs="Times New Roman"/>
          <w:noProof/>
          <w:lang w:val="lt-LT" w:eastAsia="lt-LT"/>
        </w:rPr>
        <w:t xml:space="preserve"> </w:t>
      </w:r>
      <w:r w:rsidRPr="00DD238C">
        <w:rPr>
          <w:rFonts w:ascii="Times New Roman" w:eastAsia="Times New Roman" w:hAnsi="Times New Roman" w:cs="Times New Roman"/>
          <w:noProof/>
          <w:lang w:val="lt-LT" w:eastAsia="lt-LT"/>
        </w:rPr>
        <w:t>Kiekvienoje 2,5 ml (mililitro) tirpalo ampulėje yra</w:t>
      </w:r>
    </w:p>
    <w:p w14:paraId="0BCDF3FC" w14:textId="23F84754" w:rsidR="00DD238C" w:rsidRPr="00DD238C" w:rsidRDefault="00DD238C" w:rsidP="00DD238C">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2500 tarptautinių vienetų (arba 2,5 miligramo) dornazės alfa.</w:t>
      </w:r>
    </w:p>
    <w:p w14:paraId="7715D34D" w14:textId="77777777" w:rsidR="00DD238C" w:rsidRPr="00DD238C" w:rsidRDefault="00DD238C" w:rsidP="00DD238C">
      <w:pPr>
        <w:spacing w:after="0" w:line="240" w:lineRule="auto"/>
        <w:ind w:left="567" w:hanging="567"/>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 xml:space="preserve">Pagalbinės medžiagos yra kalcio chloridas dihidratas, natrio chloridas ir injekcinis vanduo. </w:t>
      </w:r>
    </w:p>
    <w:p w14:paraId="1B581920"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p>
    <w:p w14:paraId="1DC8A6AF"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Pulmozyme išvaizda ir kiekis pakuotėje</w:t>
      </w:r>
    </w:p>
    <w:p w14:paraId="35AF5B0C"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lastRenderedPageBreak/>
        <w:t>Vaistas yra skaidrus ir bespalvis ar šiek tiek gelsvas.</w:t>
      </w:r>
    </w:p>
    <w:p w14:paraId="23449C2D"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lang w:val="lt-LT" w:eastAsia="lt-LT"/>
        </w:rPr>
        <w:t>Pulmozyme purškiamasis įkvepiamasis tirpalas yra tiekiamas skaidraus plastiko ampulėse. Kartono dėžutėje yra 6 ampulės po 2,5 ml tirpalo, supakuotos folijos paketėlyje.</w:t>
      </w:r>
    </w:p>
    <w:p w14:paraId="1A28226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10BC5170"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p>
    <w:p w14:paraId="238CF9E0"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Registruotojas ir gamintojas</w:t>
      </w:r>
    </w:p>
    <w:p w14:paraId="725AC516"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1F47DE78"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r w:rsidRPr="00DD238C">
        <w:rPr>
          <w:rFonts w:ascii="Times New Roman" w:eastAsia="Times New Roman" w:hAnsi="Times New Roman" w:cs="Times New Roman"/>
          <w:b/>
          <w:bCs/>
          <w:lang w:val="lt-LT" w:eastAsia="lt-LT"/>
        </w:rPr>
        <w:t>Registruotojas</w:t>
      </w:r>
    </w:p>
    <w:p w14:paraId="232E76A4"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UAB „Roche Lietuva”</w:t>
      </w:r>
    </w:p>
    <w:p w14:paraId="488A2B46" w14:textId="77777777" w:rsidR="004E7949" w:rsidRDefault="004E7949" w:rsidP="004E7949">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73ED4FCA" w14:textId="5BFEFBA7" w:rsidR="00DD238C" w:rsidRPr="00DD238C" w:rsidRDefault="004E7949" w:rsidP="00DD238C">
      <w:pPr>
        <w:spacing w:after="0" w:line="240" w:lineRule="auto"/>
        <w:rPr>
          <w:rFonts w:ascii="Times New Roman" w:eastAsia="Times New Roman" w:hAnsi="Times New Roman" w:cs="Times New Roman"/>
          <w:lang w:val="lt-LT"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Pr>
          <w:rFonts w:ascii="Times New Roman" w:eastAsia="Calibri" w:hAnsi="Times New Roman" w:cs="Times New Roman"/>
          <w:lang w:eastAsia="lt-LT"/>
        </w:rPr>
        <w:t xml:space="preserve"> </w:t>
      </w:r>
      <w:r w:rsidR="00DD238C" w:rsidRPr="00DD238C">
        <w:rPr>
          <w:rFonts w:ascii="Times New Roman" w:eastAsia="Times New Roman" w:hAnsi="Times New Roman" w:cs="Times New Roman"/>
          <w:lang w:val="lt-LT" w:eastAsia="lt-LT"/>
        </w:rPr>
        <w:t>Vilnius</w:t>
      </w:r>
    </w:p>
    <w:p w14:paraId="721AE5B3"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Lietuva</w:t>
      </w:r>
    </w:p>
    <w:p w14:paraId="0CEB04D5"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2F251C26" w14:textId="77777777" w:rsidR="00DD238C" w:rsidRPr="00DD238C" w:rsidRDefault="00DD238C" w:rsidP="00DD238C">
      <w:pPr>
        <w:spacing w:after="0" w:line="240" w:lineRule="auto"/>
        <w:rPr>
          <w:rFonts w:ascii="Times New Roman" w:eastAsia="Times New Roman" w:hAnsi="Times New Roman" w:cs="Times New Roman"/>
          <w:b/>
          <w:lang w:val="lt-LT" w:eastAsia="lt-LT"/>
        </w:rPr>
      </w:pPr>
      <w:r w:rsidRPr="00DD238C">
        <w:rPr>
          <w:rFonts w:ascii="Times New Roman" w:eastAsia="Times New Roman" w:hAnsi="Times New Roman" w:cs="Times New Roman"/>
          <w:b/>
          <w:lang w:val="lt-LT" w:eastAsia="lt-LT"/>
        </w:rPr>
        <w:t>Gamintojas</w:t>
      </w:r>
    </w:p>
    <w:p w14:paraId="3DB59D32"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Roche Pharma AG</w:t>
      </w:r>
    </w:p>
    <w:p w14:paraId="7B5C5443"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Emil-Barell Str. 1</w:t>
      </w:r>
    </w:p>
    <w:p w14:paraId="20198B06" w14:textId="77777777" w:rsidR="00262485" w:rsidRPr="00D950C9" w:rsidRDefault="00262485" w:rsidP="00262485">
      <w:pPr>
        <w:spacing w:after="0" w:line="240" w:lineRule="auto"/>
        <w:rPr>
          <w:rFonts w:ascii="Times New Roman" w:eastAsia="Times New Roman" w:hAnsi="Times New Roman" w:cs="Times New Roman"/>
          <w:lang w:eastAsia="lt-LT"/>
        </w:rPr>
      </w:pPr>
      <w:r w:rsidRPr="00D950C9">
        <w:rPr>
          <w:rFonts w:ascii="Times New Roman" w:eastAsia="Times New Roman" w:hAnsi="Times New Roman" w:cs="Times New Roman"/>
          <w:lang w:eastAsia="lt-LT"/>
        </w:rPr>
        <w:t>D-79639 Grenzach-Wyhlen</w:t>
      </w:r>
    </w:p>
    <w:p w14:paraId="0EF72240" w14:textId="77777777" w:rsidR="00DD238C" w:rsidRPr="00DD238C" w:rsidRDefault="00262485" w:rsidP="00DD238C">
      <w:pPr>
        <w:spacing w:after="0" w:line="240" w:lineRule="auto"/>
        <w:rPr>
          <w:rFonts w:ascii="Times New Roman" w:eastAsia="Times New Roman" w:hAnsi="Times New Roman" w:cs="Times New Roman"/>
          <w:lang w:val="lt-LT" w:eastAsia="lt-LT"/>
        </w:rPr>
      </w:pPr>
      <w:r w:rsidRPr="00D950C9">
        <w:rPr>
          <w:rFonts w:ascii="Times New Roman" w:eastAsia="Times New Roman" w:hAnsi="Times New Roman" w:cs="Times New Roman"/>
          <w:lang w:eastAsia="lt-LT"/>
        </w:rPr>
        <w:t>Vokietija</w:t>
      </w:r>
    </w:p>
    <w:p w14:paraId="39E9A626"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5397E2C9"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04E410D7" w14:textId="77777777"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Jeigu apie šį vaistą norite sužinoti daugiau, kreipkitės į registruotoją.</w:t>
      </w:r>
    </w:p>
    <w:p w14:paraId="3C66B716" w14:textId="77777777" w:rsidR="00DD238C" w:rsidRPr="00DD238C" w:rsidRDefault="00DD238C" w:rsidP="00DD238C">
      <w:pPr>
        <w:spacing w:after="0" w:line="240" w:lineRule="auto"/>
        <w:rPr>
          <w:rFonts w:ascii="Times New Roman" w:eastAsia="Times New Roman"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DD238C" w:rsidRPr="00DD238C" w14:paraId="1219C3FD" w14:textId="77777777" w:rsidTr="0082736C">
        <w:tc>
          <w:tcPr>
            <w:tcW w:w="4678" w:type="dxa"/>
          </w:tcPr>
          <w:p w14:paraId="4B8A9C8F"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UAB „Roche Lietuva“</w:t>
            </w:r>
          </w:p>
          <w:p w14:paraId="1FA5046D" w14:textId="77777777" w:rsidR="004E7949" w:rsidRDefault="004E7949" w:rsidP="004E7949">
            <w:pPr>
              <w:spacing w:after="0" w:line="240" w:lineRule="auto"/>
              <w:rPr>
                <w:rFonts w:ascii="Times New Roman" w:eastAsia="Calibri" w:hAnsi="Times New Roman" w:cs="Times New Roman"/>
                <w:lang w:eastAsia="lt-LT"/>
              </w:rPr>
            </w:pPr>
            <w:r w:rsidRPr="005178C0">
              <w:rPr>
                <w:rFonts w:ascii="Times New Roman" w:eastAsia="Calibri" w:hAnsi="Times New Roman" w:cs="Times New Roman"/>
                <w:lang w:eastAsia="lt-LT"/>
              </w:rPr>
              <w:t>Konstitucijos pr. 18B</w:t>
            </w:r>
          </w:p>
          <w:p w14:paraId="6D19EC33" w14:textId="5435F19D" w:rsidR="00DD238C" w:rsidRPr="00DD238C" w:rsidRDefault="004E7949" w:rsidP="00DD238C">
            <w:pPr>
              <w:spacing w:after="0" w:line="240" w:lineRule="auto"/>
              <w:rPr>
                <w:rFonts w:ascii="Times New Roman" w:eastAsia="Times New Roman" w:hAnsi="Times New Roman" w:cs="Times New Roman"/>
                <w:noProof/>
                <w:lang w:val="lt-LT" w:eastAsia="lt-LT"/>
              </w:rPr>
            </w:pPr>
            <w:r w:rsidRPr="00D7375B">
              <w:rPr>
                <w:rFonts w:ascii="Times New Roman" w:eastAsia="Calibri" w:hAnsi="Times New Roman" w:cs="Times New Roman"/>
                <w:lang w:eastAsia="lt-LT"/>
              </w:rPr>
              <w:t>LT-</w:t>
            </w:r>
            <w:r w:rsidRPr="005178C0">
              <w:rPr>
                <w:rFonts w:ascii="Times New Roman" w:eastAsia="Calibri" w:hAnsi="Times New Roman" w:cs="Times New Roman"/>
                <w:lang w:eastAsia="lt-LT"/>
              </w:rPr>
              <w:t>09308</w:t>
            </w:r>
            <w:r w:rsidR="00DD238C" w:rsidRPr="00DD238C">
              <w:rPr>
                <w:rFonts w:ascii="Times New Roman" w:eastAsia="Times New Roman" w:hAnsi="Times New Roman" w:cs="Times New Roman"/>
                <w:noProof/>
                <w:lang w:val="lt-LT" w:eastAsia="lt-LT"/>
              </w:rPr>
              <w:t xml:space="preserve"> Vilnius</w:t>
            </w:r>
          </w:p>
          <w:p w14:paraId="16875B90"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r w:rsidRPr="00DD238C">
              <w:rPr>
                <w:rFonts w:ascii="Times New Roman" w:eastAsia="Times New Roman" w:hAnsi="Times New Roman" w:cs="Times New Roman"/>
                <w:noProof/>
                <w:lang w:val="lt-LT" w:eastAsia="lt-LT"/>
              </w:rPr>
              <w:t>Tel. +370 52546799</w:t>
            </w:r>
          </w:p>
          <w:p w14:paraId="61D060AD" w14:textId="77777777" w:rsidR="00DD238C" w:rsidRPr="00DD238C" w:rsidRDefault="00DD238C" w:rsidP="00DD238C">
            <w:pPr>
              <w:spacing w:after="0" w:line="240" w:lineRule="auto"/>
              <w:rPr>
                <w:rFonts w:ascii="Times New Roman" w:eastAsia="Times New Roman" w:hAnsi="Times New Roman" w:cs="Times New Roman"/>
                <w:noProof/>
                <w:lang w:val="lt-LT" w:eastAsia="lt-LT"/>
              </w:rPr>
            </w:pPr>
          </w:p>
        </w:tc>
      </w:tr>
    </w:tbl>
    <w:p w14:paraId="01806D0C" w14:textId="77777777" w:rsidR="00DD238C" w:rsidRPr="00DD238C" w:rsidRDefault="00DD238C" w:rsidP="00DD238C">
      <w:pPr>
        <w:spacing w:after="0" w:line="240" w:lineRule="auto"/>
        <w:rPr>
          <w:rFonts w:ascii="Times New Roman" w:eastAsia="Times New Roman" w:hAnsi="Times New Roman" w:cs="Times New Roman"/>
          <w:b/>
          <w:bCs/>
          <w:lang w:val="lt-LT" w:eastAsia="lt-LT"/>
        </w:rPr>
      </w:pPr>
    </w:p>
    <w:p w14:paraId="36E41850" w14:textId="52B19113" w:rsidR="00DD238C" w:rsidRPr="00DD238C" w:rsidRDefault="00DD238C" w:rsidP="00DD238C">
      <w:pPr>
        <w:spacing w:after="0" w:line="240" w:lineRule="auto"/>
        <w:rPr>
          <w:rFonts w:ascii="Times New Roman" w:eastAsia="Times New Roman" w:hAnsi="Times New Roman" w:cs="Times New Roman"/>
          <w:lang w:val="lt-LT" w:eastAsia="lt-LT"/>
        </w:rPr>
      </w:pPr>
      <w:r w:rsidRPr="00DD238C">
        <w:rPr>
          <w:rFonts w:ascii="Times New Roman" w:eastAsia="Times New Roman" w:hAnsi="Times New Roman" w:cs="Times New Roman"/>
          <w:b/>
          <w:bCs/>
          <w:lang w:val="lt-LT" w:eastAsia="lt-LT"/>
        </w:rPr>
        <w:t>Šis pakuotės lapelis</w:t>
      </w:r>
      <w:r w:rsidRPr="00DD238C" w:rsidDel="00555A54">
        <w:rPr>
          <w:rFonts w:ascii="Times New Roman" w:eastAsia="Times New Roman" w:hAnsi="Times New Roman" w:cs="Times New Roman"/>
          <w:b/>
          <w:bCs/>
          <w:lang w:val="lt-LT" w:eastAsia="lt-LT"/>
        </w:rPr>
        <w:t xml:space="preserve"> </w:t>
      </w:r>
      <w:r w:rsidRPr="00DD238C">
        <w:rPr>
          <w:rFonts w:ascii="Times New Roman" w:eastAsia="Times New Roman" w:hAnsi="Times New Roman" w:cs="Times New Roman"/>
          <w:b/>
          <w:lang w:val="lt-LT" w:eastAsia="lt-LT"/>
        </w:rPr>
        <w:t xml:space="preserve">paskutinį kartą peržiūrėtas </w:t>
      </w:r>
      <w:r w:rsidR="00C049CC">
        <w:rPr>
          <w:rFonts w:ascii="Times New Roman" w:eastAsia="Times New Roman" w:hAnsi="Times New Roman" w:cs="Times New Roman"/>
          <w:b/>
          <w:lang w:val="lt-LT" w:eastAsia="lt-LT"/>
        </w:rPr>
        <w:t>202</w:t>
      </w:r>
      <w:r w:rsidR="00C049CC">
        <w:rPr>
          <w:rFonts w:ascii="Times New Roman" w:eastAsia="Times New Roman" w:hAnsi="Times New Roman" w:cs="Times New Roman"/>
          <w:b/>
          <w:lang w:eastAsia="lt-LT"/>
        </w:rPr>
        <w:t>4</w:t>
      </w:r>
      <w:r w:rsidR="000F4F98">
        <w:rPr>
          <w:rFonts w:ascii="Times New Roman" w:eastAsia="Times New Roman" w:hAnsi="Times New Roman" w:cs="Times New Roman"/>
          <w:b/>
          <w:lang w:val="lt-LT" w:eastAsia="lt-LT"/>
        </w:rPr>
        <w:t>-</w:t>
      </w:r>
      <w:r w:rsidR="00C049CC">
        <w:rPr>
          <w:rFonts w:ascii="Times New Roman" w:eastAsia="Times New Roman" w:hAnsi="Times New Roman" w:cs="Times New Roman"/>
          <w:b/>
          <w:lang w:val="lt-LT" w:eastAsia="lt-LT"/>
        </w:rPr>
        <w:t>04</w:t>
      </w:r>
      <w:r w:rsidR="000F4F98">
        <w:rPr>
          <w:rFonts w:ascii="Times New Roman" w:eastAsia="Times New Roman" w:hAnsi="Times New Roman" w:cs="Times New Roman"/>
          <w:b/>
          <w:lang w:val="lt-LT" w:eastAsia="lt-LT"/>
        </w:rPr>
        <w:t>-</w:t>
      </w:r>
      <w:r w:rsidR="00C049CC">
        <w:rPr>
          <w:rFonts w:ascii="Times New Roman" w:eastAsia="Times New Roman" w:hAnsi="Times New Roman" w:cs="Times New Roman"/>
          <w:b/>
          <w:lang w:val="lt-LT" w:eastAsia="lt-LT"/>
        </w:rPr>
        <w:t>03</w:t>
      </w:r>
      <w:r w:rsidR="000F4F98">
        <w:rPr>
          <w:rFonts w:ascii="Times New Roman" w:eastAsia="Times New Roman" w:hAnsi="Times New Roman" w:cs="Times New Roman"/>
          <w:b/>
          <w:lang w:val="lt-LT" w:eastAsia="lt-LT"/>
        </w:rPr>
        <w:t>.</w:t>
      </w:r>
    </w:p>
    <w:p w14:paraId="67857C52"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6FF3121"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070C8294" w14:textId="77777777" w:rsidR="00DD238C" w:rsidRPr="00DD238C" w:rsidRDefault="00DD238C" w:rsidP="00DD238C">
      <w:pPr>
        <w:numPr>
          <w:ilvl w:val="12"/>
          <w:numId w:val="0"/>
        </w:numPr>
        <w:spacing w:after="0" w:line="240" w:lineRule="auto"/>
        <w:ind w:right="-2"/>
        <w:rPr>
          <w:rFonts w:ascii="Times New Roman" w:eastAsia="Times New Roman" w:hAnsi="Times New Roman" w:cs="Times New Roman"/>
          <w:lang w:val="lt-LT" w:eastAsia="lt-LT"/>
        </w:rPr>
      </w:pPr>
      <w:r w:rsidRPr="00DD238C">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DD238C">
        <w:rPr>
          <w:rFonts w:ascii="Times New Roman" w:eastAsia="Times New Roman" w:hAnsi="Times New Roman" w:cs="Times New Roman"/>
          <w:i/>
          <w:lang w:val="lt-LT" w:eastAsia="lt-LT"/>
        </w:rPr>
        <w:t xml:space="preserve"> </w:t>
      </w:r>
      <w:hyperlink r:id="rId14" w:history="1">
        <w:r w:rsidRPr="00DD238C">
          <w:rPr>
            <w:rFonts w:ascii="Times New Roman" w:eastAsia="SimSun" w:hAnsi="Times New Roman" w:cs="Times New Roman"/>
            <w:color w:val="0000FF"/>
            <w:u w:val="single"/>
            <w:lang w:val="lt-LT" w:eastAsia="lt-LT"/>
          </w:rPr>
          <w:t>http://www.vvkt.lt/</w:t>
        </w:r>
      </w:hyperlink>
      <w:r w:rsidRPr="00DD238C">
        <w:rPr>
          <w:rFonts w:ascii="Times New Roman" w:eastAsia="Times New Roman" w:hAnsi="Times New Roman" w:cs="Times New Roman"/>
          <w:lang w:val="lt-LT" w:eastAsia="lt-LT"/>
        </w:rPr>
        <w:t>.</w:t>
      </w:r>
    </w:p>
    <w:p w14:paraId="05FA151A"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60835CC" w14:textId="77777777" w:rsidR="00DD238C" w:rsidRPr="00DD238C" w:rsidRDefault="00DD238C" w:rsidP="00DD238C">
      <w:pPr>
        <w:spacing w:after="0" w:line="240" w:lineRule="auto"/>
        <w:rPr>
          <w:rFonts w:ascii="Times New Roman" w:eastAsia="Times New Roman" w:hAnsi="Times New Roman" w:cs="Times New Roman"/>
          <w:lang w:val="lt-LT" w:eastAsia="lt-LT"/>
        </w:rPr>
      </w:pPr>
    </w:p>
    <w:p w14:paraId="6404CB84" w14:textId="77777777" w:rsidR="005474FF" w:rsidRDefault="005474FF"/>
    <w:sectPr w:rsidR="005474FF">
      <w:footerReference w:type="even" r:id="rId15"/>
      <w:footerReference w:type="default" r:id="rId16"/>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C8A8D" w14:textId="77777777" w:rsidR="005F31BC" w:rsidRDefault="005F31BC">
      <w:pPr>
        <w:spacing w:after="0" w:line="240" w:lineRule="auto"/>
      </w:pPr>
      <w:r>
        <w:separator/>
      </w:r>
    </w:p>
  </w:endnote>
  <w:endnote w:type="continuationSeparator" w:id="0">
    <w:p w14:paraId="0F668B8E" w14:textId="77777777" w:rsidR="005F31BC" w:rsidRDefault="005F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8768" w14:textId="77777777" w:rsidR="0082736C" w:rsidRDefault="008273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200857DB" w14:textId="77777777" w:rsidR="0082736C" w:rsidRDefault="008273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54971" w14:textId="7D4227FD" w:rsidR="0082736C" w:rsidRPr="003B2DCD" w:rsidRDefault="0082736C" w:rsidP="0082736C">
    <w:pPr>
      <w:pStyle w:val="Porat"/>
      <w:framePr w:wrap="around" w:vAnchor="text" w:hAnchor="page" w:x="5311" w:y="-67"/>
      <w:jc w:val="center"/>
      <w:rPr>
        <w:rStyle w:val="Puslapionumeris"/>
        <w:sz w:val="18"/>
      </w:rPr>
    </w:pPr>
    <w:r w:rsidRPr="003B2DCD">
      <w:rPr>
        <w:rStyle w:val="Puslapionumeris"/>
        <w:sz w:val="18"/>
      </w:rPr>
      <w:fldChar w:fldCharType="begin"/>
    </w:r>
    <w:r w:rsidRPr="003B2DCD">
      <w:rPr>
        <w:rStyle w:val="Puslapionumeris"/>
        <w:sz w:val="18"/>
      </w:rPr>
      <w:instrText xml:space="preserve">PAGE  </w:instrText>
    </w:r>
    <w:r w:rsidRPr="003B2DCD">
      <w:rPr>
        <w:rStyle w:val="Puslapionumeris"/>
        <w:sz w:val="18"/>
      </w:rPr>
      <w:fldChar w:fldCharType="separate"/>
    </w:r>
    <w:r w:rsidR="00D31EC8">
      <w:rPr>
        <w:rStyle w:val="Puslapionumeris"/>
        <w:noProof/>
        <w:sz w:val="18"/>
      </w:rPr>
      <w:t>9</w:t>
    </w:r>
    <w:r w:rsidRPr="003B2DCD">
      <w:rPr>
        <w:rStyle w:val="Puslapionumeris"/>
        <w:sz w:val="18"/>
      </w:rPr>
      <w:fldChar w:fldCharType="end"/>
    </w:r>
  </w:p>
  <w:p w14:paraId="20DF7AB3" w14:textId="77777777" w:rsidR="0082736C" w:rsidRDefault="008273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7942" w14:textId="77777777" w:rsidR="005F31BC" w:rsidRDefault="005F31BC">
      <w:pPr>
        <w:spacing w:after="0" w:line="240" w:lineRule="auto"/>
      </w:pPr>
      <w:r>
        <w:separator/>
      </w:r>
    </w:p>
  </w:footnote>
  <w:footnote w:type="continuationSeparator" w:id="0">
    <w:p w14:paraId="5F6C068E" w14:textId="77777777" w:rsidR="005F31BC" w:rsidRDefault="005F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5D1"/>
    <w:multiLevelType w:val="hybridMultilevel"/>
    <w:tmpl w:val="8228CD1E"/>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C23671"/>
    <w:multiLevelType w:val="multilevel"/>
    <w:tmpl w:val="A2E22BB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03D271F"/>
    <w:multiLevelType w:val="hybridMultilevel"/>
    <w:tmpl w:val="2A8485B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9629A"/>
    <w:multiLevelType w:val="hybridMultilevel"/>
    <w:tmpl w:val="F12E0A3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89"/>
        </w:tabs>
        <w:ind w:left="789" w:hanging="363"/>
      </w:pPr>
      <w:rPr>
        <w:rFonts w:ascii="Times New Roman" w:hAnsi="Times New Roman" w:cs="Times New Roman" w:hint="default"/>
      </w:rPr>
    </w:lvl>
    <w:lvl w:ilvl="1" w:tplc="04270003" w:tentative="1">
      <w:start w:val="1"/>
      <w:numFmt w:val="bullet"/>
      <w:lvlText w:val="o"/>
      <w:lvlJc w:val="left"/>
      <w:pPr>
        <w:tabs>
          <w:tab w:val="num" w:pos="1326"/>
        </w:tabs>
        <w:ind w:left="1326" w:hanging="360"/>
      </w:pPr>
      <w:rPr>
        <w:rFonts w:ascii="Courier New" w:hAnsi="Courier New" w:cs="Courier New" w:hint="default"/>
      </w:rPr>
    </w:lvl>
    <w:lvl w:ilvl="2" w:tplc="04270005" w:tentative="1">
      <w:start w:val="1"/>
      <w:numFmt w:val="bullet"/>
      <w:lvlText w:val=""/>
      <w:lvlJc w:val="left"/>
      <w:pPr>
        <w:tabs>
          <w:tab w:val="num" w:pos="2046"/>
        </w:tabs>
        <w:ind w:left="2046" w:hanging="360"/>
      </w:pPr>
      <w:rPr>
        <w:rFonts w:ascii="Wingdings" w:hAnsi="Wingdings" w:hint="default"/>
      </w:rPr>
    </w:lvl>
    <w:lvl w:ilvl="3" w:tplc="04270001" w:tentative="1">
      <w:start w:val="1"/>
      <w:numFmt w:val="bullet"/>
      <w:lvlText w:val=""/>
      <w:lvlJc w:val="left"/>
      <w:pPr>
        <w:tabs>
          <w:tab w:val="num" w:pos="2766"/>
        </w:tabs>
        <w:ind w:left="2766" w:hanging="360"/>
      </w:pPr>
      <w:rPr>
        <w:rFonts w:ascii="Symbol" w:hAnsi="Symbol" w:hint="default"/>
      </w:rPr>
    </w:lvl>
    <w:lvl w:ilvl="4" w:tplc="04270003" w:tentative="1">
      <w:start w:val="1"/>
      <w:numFmt w:val="bullet"/>
      <w:lvlText w:val="o"/>
      <w:lvlJc w:val="left"/>
      <w:pPr>
        <w:tabs>
          <w:tab w:val="num" w:pos="3486"/>
        </w:tabs>
        <w:ind w:left="3486" w:hanging="360"/>
      </w:pPr>
      <w:rPr>
        <w:rFonts w:ascii="Courier New" w:hAnsi="Courier New" w:cs="Courier New" w:hint="default"/>
      </w:rPr>
    </w:lvl>
    <w:lvl w:ilvl="5" w:tplc="04270005" w:tentative="1">
      <w:start w:val="1"/>
      <w:numFmt w:val="bullet"/>
      <w:lvlText w:val=""/>
      <w:lvlJc w:val="left"/>
      <w:pPr>
        <w:tabs>
          <w:tab w:val="num" w:pos="4206"/>
        </w:tabs>
        <w:ind w:left="4206" w:hanging="360"/>
      </w:pPr>
      <w:rPr>
        <w:rFonts w:ascii="Wingdings" w:hAnsi="Wingdings" w:hint="default"/>
      </w:rPr>
    </w:lvl>
    <w:lvl w:ilvl="6" w:tplc="04270001" w:tentative="1">
      <w:start w:val="1"/>
      <w:numFmt w:val="bullet"/>
      <w:lvlText w:val=""/>
      <w:lvlJc w:val="left"/>
      <w:pPr>
        <w:tabs>
          <w:tab w:val="num" w:pos="4926"/>
        </w:tabs>
        <w:ind w:left="4926" w:hanging="360"/>
      </w:pPr>
      <w:rPr>
        <w:rFonts w:ascii="Symbol" w:hAnsi="Symbol" w:hint="default"/>
      </w:rPr>
    </w:lvl>
    <w:lvl w:ilvl="7" w:tplc="04270003" w:tentative="1">
      <w:start w:val="1"/>
      <w:numFmt w:val="bullet"/>
      <w:lvlText w:val="o"/>
      <w:lvlJc w:val="left"/>
      <w:pPr>
        <w:tabs>
          <w:tab w:val="num" w:pos="5646"/>
        </w:tabs>
        <w:ind w:left="5646" w:hanging="360"/>
      </w:pPr>
      <w:rPr>
        <w:rFonts w:ascii="Courier New" w:hAnsi="Courier New" w:cs="Courier New" w:hint="default"/>
      </w:rPr>
    </w:lvl>
    <w:lvl w:ilvl="8" w:tplc="04270005" w:tentative="1">
      <w:start w:val="1"/>
      <w:numFmt w:val="bullet"/>
      <w:lvlText w:val=""/>
      <w:lvlJc w:val="left"/>
      <w:pPr>
        <w:tabs>
          <w:tab w:val="num" w:pos="6366"/>
        </w:tabs>
        <w:ind w:left="6366" w:hanging="360"/>
      </w:pPr>
      <w:rPr>
        <w:rFonts w:ascii="Wingdings" w:hAnsi="Wingdings" w:hint="default"/>
      </w:rPr>
    </w:lvl>
  </w:abstractNum>
  <w:abstractNum w:abstractNumId="5" w15:restartNumberingAfterBreak="0">
    <w:nsid w:val="3B6F3FCB"/>
    <w:multiLevelType w:val="hybridMultilevel"/>
    <w:tmpl w:val="19984B1E"/>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90CEC"/>
    <w:multiLevelType w:val="hybridMultilevel"/>
    <w:tmpl w:val="C194D1F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3141D8"/>
    <w:multiLevelType w:val="hybridMultilevel"/>
    <w:tmpl w:val="79AE83A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E360C"/>
    <w:multiLevelType w:val="hybridMultilevel"/>
    <w:tmpl w:val="4162C4F0"/>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100D28"/>
    <w:multiLevelType w:val="hybridMultilevel"/>
    <w:tmpl w:val="4E1A9C08"/>
    <w:lvl w:ilvl="0" w:tplc="FD788292">
      <w:start w:val="1"/>
      <w:numFmt w:val="upperLetter"/>
      <w:lvlText w:val="%1."/>
      <w:lvlJc w:val="left"/>
      <w:pPr>
        <w:ind w:left="5670" w:hanging="5670"/>
      </w:pPr>
      <w:rPr>
        <w:rFonts w:hint="default"/>
        <w:b/>
      </w:rPr>
    </w:lvl>
    <w:lvl w:ilvl="1" w:tplc="C988F3B6">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0"/>
  </w:num>
  <w:num w:numId="6">
    <w:abstractNumId w:val="7"/>
  </w:num>
  <w:num w:numId="7">
    <w:abstractNumId w:val="5"/>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38C"/>
    <w:rsid w:val="000F4F98"/>
    <w:rsid w:val="001C1877"/>
    <w:rsid w:val="00262485"/>
    <w:rsid w:val="00285DE6"/>
    <w:rsid w:val="003D46D1"/>
    <w:rsid w:val="004E7949"/>
    <w:rsid w:val="005474FF"/>
    <w:rsid w:val="005F31BC"/>
    <w:rsid w:val="006669A1"/>
    <w:rsid w:val="006728D7"/>
    <w:rsid w:val="006C6B23"/>
    <w:rsid w:val="0070280E"/>
    <w:rsid w:val="007B122C"/>
    <w:rsid w:val="0082736C"/>
    <w:rsid w:val="008C7DE3"/>
    <w:rsid w:val="009B404C"/>
    <w:rsid w:val="00A27A03"/>
    <w:rsid w:val="00A8116A"/>
    <w:rsid w:val="00B117B9"/>
    <w:rsid w:val="00B44C0F"/>
    <w:rsid w:val="00B72BE4"/>
    <w:rsid w:val="00C049CC"/>
    <w:rsid w:val="00D31EC8"/>
    <w:rsid w:val="00DD238C"/>
    <w:rsid w:val="00F62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A2A7"/>
  <w15:chartTrackingRefBased/>
  <w15:docId w15:val="{3BA57F43-252B-4399-919A-714D902A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DD238C"/>
    <w:pPr>
      <w:keepNext/>
      <w:keepLines/>
      <w:spacing w:before="480" w:after="0" w:line="240" w:lineRule="auto"/>
      <w:outlineLvl w:val="0"/>
    </w:pPr>
    <w:rPr>
      <w:rFonts w:ascii="Cambria" w:eastAsia="Times New Roman" w:hAnsi="Cambria" w:cs="Times New Roman"/>
      <w:b/>
      <w:bCs/>
      <w:color w:val="365F91"/>
      <w:sz w:val="28"/>
      <w:szCs w:val="28"/>
      <w:lang w:val="lt-LT" w:eastAsia="lt-LT"/>
    </w:rPr>
  </w:style>
  <w:style w:type="paragraph" w:styleId="Antrat2">
    <w:name w:val="heading 2"/>
    <w:basedOn w:val="prastasis"/>
    <w:next w:val="prastasis"/>
    <w:link w:val="Antrat2Diagrama"/>
    <w:autoRedefine/>
    <w:qFormat/>
    <w:rsid w:val="00DD238C"/>
    <w:pPr>
      <w:keepNext/>
      <w:spacing w:after="0" w:line="240" w:lineRule="auto"/>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qFormat/>
    <w:rsid w:val="00DD238C"/>
    <w:pPr>
      <w:keepNext/>
      <w:spacing w:after="0" w:line="240" w:lineRule="auto"/>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uiPriority w:val="9"/>
    <w:semiHidden/>
    <w:unhideWhenUsed/>
    <w:qFormat/>
    <w:rsid w:val="00DD238C"/>
    <w:pPr>
      <w:keepNext/>
      <w:spacing w:before="240" w:after="60" w:line="240" w:lineRule="auto"/>
      <w:outlineLvl w:val="3"/>
    </w:pPr>
    <w:rPr>
      <w:rFonts w:ascii="Calibri" w:eastAsia="Times New Roman" w:hAnsi="Calibri" w:cs="Times New Roman"/>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238C"/>
    <w:rPr>
      <w:rFonts w:ascii="Cambria" w:eastAsia="Times New Roman" w:hAnsi="Cambria" w:cs="Times New Roman"/>
      <w:b/>
      <w:bCs/>
      <w:color w:val="365F91"/>
      <w:sz w:val="28"/>
      <w:szCs w:val="28"/>
      <w:lang w:val="lt-LT" w:eastAsia="lt-LT"/>
    </w:rPr>
  </w:style>
  <w:style w:type="character" w:customStyle="1" w:styleId="Antrat2Diagrama">
    <w:name w:val="Antraštė 2 Diagrama"/>
    <w:basedOn w:val="Numatytasispastraiposriftas"/>
    <w:link w:val="Antrat2"/>
    <w:rsid w:val="00DD238C"/>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DD238C"/>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DD238C"/>
    <w:rPr>
      <w:rFonts w:ascii="Calibri" w:eastAsia="Times New Roman" w:hAnsi="Calibri" w:cs="Times New Roman"/>
      <w:b/>
      <w:bCs/>
      <w:sz w:val="28"/>
      <w:szCs w:val="28"/>
      <w:lang w:val="lt-LT" w:eastAsia="lt-LT"/>
    </w:rPr>
  </w:style>
  <w:style w:type="numbering" w:customStyle="1" w:styleId="NoList1">
    <w:name w:val="No List1"/>
    <w:next w:val="Sraonra"/>
    <w:uiPriority w:val="99"/>
    <w:semiHidden/>
    <w:unhideWhenUsed/>
    <w:rsid w:val="00DD238C"/>
  </w:style>
  <w:style w:type="paragraph" w:styleId="Pagrindinistekstas">
    <w:name w:val="Body Text"/>
    <w:basedOn w:val="prastasis"/>
    <w:link w:val="PagrindinistekstasDiagrama"/>
    <w:rsid w:val="00DD238C"/>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DD238C"/>
    <w:rPr>
      <w:rFonts w:ascii="Times New Roman" w:eastAsia="Times New Roman" w:hAnsi="Times New Roman" w:cs="Times New Roman"/>
      <w:szCs w:val="20"/>
      <w:lang w:val="lt-LT" w:eastAsia="lt-LT"/>
    </w:rPr>
  </w:style>
  <w:style w:type="paragraph" w:styleId="Porat">
    <w:name w:val="footer"/>
    <w:basedOn w:val="prastasis"/>
    <w:link w:val="PoratDiagrama"/>
    <w:rsid w:val="00DD238C"/>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DD238C"/>
    <w:rPr>
      <w:rFonts w:ascii="Times New Roman" w:eastAsia="Times New Roman" w:hAnsi="Times New Roman" w:cs="Times New Roman"/>
      <w:szCs w:val="20"/>
      <w:lang w:val="lt-LT" w:eastAsia="lt-LT"/>
    </w:rPr>
  </w:style>
  <w:style w:type="character" w:styleId="Puslapionumeris">
    <w:name w:val="page number"/>
    <w:rsid w:val="00DD238C"/>
  </w:style>
  <w:style w:type="paragraph" w:styleId="Pavadinimas">
    <w:name w:val="Title"/>
    <w:basedOn w:val="prastasis"/>
    <w:link w:val="PavadinimasDiagrama"/>
    <w:autoRedefine/>
    <w:qFormat/>
    <w:rsid w:val="00DD238C"/>
    <w:pPr>
      <w:adjustRightInd w:val="0"/>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DD238C"/>
    <w:rPr>
      <w:rFonts w:ascii="Times New Roman" w:eastAsia="Times New Roman" w:hAnsi="Times New Roman" w:cs="Times New Roman"/>
      <w:b/>
      <w:kern w:val="28"/>
      <w:szCs w:val="20"/>
      <w:lang w:val="lt-LT" w:eastAsia="lt-LT"/>
    </w:rPr>
  </w:style>
  <w:style w:type="character" w:styleId="Hipersaitas">
    <w:name w:val="Hyperlink"/>
    <w:rsid w:val="00DD238C"/>
    <w:rPr>
      <w:color w:val="0000FF"/>
      <w:u w:val="single"/>
    </w:rPr>
  </w:style>
  <w:style w:type="paragraph" w:styleId="Pagrindinistekstas2">
    <w:name w:val="Body Text 2"/>
    <w:basedOn w:val="prastasis"/>
    <w:link w:val="Pagrindinistekstas2Diagrama"/>
    <w:rsid w:val="00DD238C"/>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rsid w:val="00DD238C"/>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DD238C"/>
    <w:pPr>
      <w:spacing w:after="0" w:line="240" w:lineRule="auto"/>
    </w:pPr>
    <w:rPr>
      <w:rFonts w:ascii="Times New Roman" w:eastAsia="Times New Roman" w:hAnsi="Times New Roman" w:cs="Times New Roman"/>
      <w:noProof/>
      <w:lang w:val="lt-LT"/>
    </w:rPr>
  </w:style>
  <w:style w:type="character" w:customStyle="1" w:styleId="BTEMEASMCAChar">
    <w:name w:val="BT EMEA_SMCA Char"/>
    <w:link w:val="BTEMEASMCA"/>
    <w:rsid w:val="00DD238C"/>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DD238C"/>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link w:val="TTEMEASMCA"/>
    <w:rsid w:val="00DD238C"/>
    <w:rPr>
      <w:rFonts w:ascii="Times New Roman" w:eastAsia="Times New Roman" w:hAnsi="Times New Roman" w:cs="Times New Roman"/>
      <w:b/>
      <w:caps/>
    </w:rPr>
  </w:style>
  <w:style w:type="paragraph" w:customStyle="1" w:styleId="BTAnIIEMEASMCA">
    <w:name w:val="BT(AnII) EMEA_SMCA"/>
    <w:basedOn w:val="Debesliotekstas"/>
    <w:autoRedefine/>
    <w:rsid w:val="00DD238C"/>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DD238C"/>
    <w:pPr>
      <w:keepLines/>
      <w:tabs>
        <w:tab w:val="left" w:pos="567"/>
      </w:tabs>
      <w:ind w:left="567" w:hanging="567"/>
    </w:pPr>
    <w:rPr>
      <w:kern w:val="28"/>
      <w:szCs w:val="22"/>
      <w:lang w:eastAsia="en-US"/>
    </w:rPr>
  </w:style>
  <w:style w:type="paragraph" w:customStyle="1" w:styleId="PI-1labEMEASMCA">
    <w:name w:val="PI-1_lab EMEA_SMCA"/>
    <w:basedOn w:val="prastasis"/>
    <w:link w:val="PI-1labEMEASMCAChar"/>
    <w:autoRedefine/>
    <w:rsid w:val="00DD238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DD238C"/>
    <w:rPr>
      <w:rFonts w:ascii="Times New Roman" w:eastAsia="Times New Roman" w:hAnsi="Times New Roman" w:cs="Times New Roman"/>
      <w:b/>
      <w:noProof/>
      <w:lang w:val="lt-LT"/>
    </w:rPr>
  </w:style>
  <w:style w:type="paragraph" w:customStyle="1" w:styleId="PI-3EMEASMCA">
    <w:name w:val="PI-3 EMEA_SMCA"/>
    <w:basedOn w:val="prastasis"/>
    <w:autoRedefine/>
    <w:rsid w:val="00DD238C"/>
    <w:pPr>
      <w:spacing w:after="0" w:line="220" w:lineRule="exact"/>
    </w:pPr>
    <w:rPr>
      <w:rFonts w:ascii="Times New Roman" w:eastAsia="Times New Roman" w:hAnsi="Times New Roman" w:cs="Times New Roman"/>
      <w:b/>
      <w:bCs/>
      <w:lang w:val="lt-LT"/>
    </w:rPr>
  </w:style>
  <w:style w:type="paragraph" w:customStyle="1" w:styleId="BT-EMEASMCA">
    <w:name w:val="BT- EMEA_SMCA"/>
    <w:basedOn w:val="BTEMEASMCA"/>
    <w:autoRedefine/>
    <w:rsid w:val="00DD238C"/>
    <w:pPr>
      <w:numPr>
        <w:numId w:val="2"/>
      </w:numPr>
      <w:tabs>
        <w:tab w:val="clear" w:pos="789"/>
        <w:tab w:val="num" w:pos="360"/>
      </w:tabs>
      <w:ind w:left="0" w:firstLine="0"/>
    </w:pPr>
  </w:style>
  <w:style w:type="paragraph" w:styleId="Debesliotekstas">
    <w:name w:val="Balloon Text"/>
    <w:basedOn w:val="prastasis"/>
    <w:link w:val="DebesliotekstasDiagrama"/>
    <w:uiPriority w:val="99"/>
    <w:semiHidden/>
    <w:unhideWhenUsed/>
    <w:rsid w:val="00DD238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DD238C"/>
    <w:rPr>
      <w:rFonts w:ascii="Tahoma" w:eastAsia="Times New Roman" w:hAnsi="Tahoma" w:cs="Tahoma"/>
      <w:sz w:val="16"/>
      <w:szCs w:val="16"/>
      <w:lang w:val="lt-LT" w:eastAsia="lt-LT"/>
    </w:rPr>
  </w:style>
  <w:style w:type="character" w:customStyle="1" w:styleId="apple-converted-space">
    <w:name w:val="apple-converted-space"/>
    <w:rsid w:val="00DD238C"/>
  </w:style>
  <w:style w:type="paragraph" w:styleId="prastasiniatinklio">
    <w:name w:val="Normal (Web)"/>
    <w:basedOn w:val="prastasis"/>
    <w:uiPriority w:val="99"/>
    <w:semiHidden/>
    <w:unhideWhenUsed/>
    <w:rsid w:val="00DD238C"/>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DD238C"/>
    <w:pPr>
      <w:tabs>
        <w:tab w:val="center" w:pos="4819"/>
        <w:tab w:val="right" w:pos="9638"/>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DD238C"/>
    <w:rPr>
      <w:rFonts w:ascii="Times New Roman" w:eastAsia="Times New Roman" w:hAnsi="Times New Roman" w:cs="Times New Roman"/>
      <w:szCs w:val="20"/>
      <w:lang w:val="lt-LT" w:eastAsia="lt-LT"/>
    </w:rPr>
  </w:style>
  <w:style w:type="character" w:styleId="Komentaronuoroda">
    <w:name w:val="annotation reference"/>
    <w:uiPriority w:val="99"/>
    <w:semiHidden/>
    <w:unhideWhenUsed/>
    <w:rsid w:val="00DD238C"/>
    <w:rPr>
      <w:sz w:val="16"/>
      <w:szCs w:val="16"/>
    </w:rPr>
  </w:style>
  <w:style w:type="paragraph" w:styleId="Komentarotekstas">
    <w:name w:val="annotation text"/>
    <w:basedOn w:val="prastasis"/>
    <w:link w:val="KomentarotekstasDiagrama"/>
    <w:uiPriority w:val="99"/>
    <w:semiHidden/>
    <w:unhideWhenUsed/>
    <w:rsid w:val="00DD238C"/>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uiPriority w:val="99"/>
    <w:semiHidden/>
    <w:rsid w:val="00DD238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D238C"/>
    <w:rPr>
      <w:b/>
      <w:bCs/>
    </w:rPr>
  </w:style>
  <w:style w:type="character" w:customStyle="1" w:styleId="KomentarotemaDiagrama">
    <w:name w:val="Komentaro tema Diagrama"/>
    <w:basedOn w:val="KomentarotekstasDiagrama"/>
    <w:link w:val="Komentarotema"/>
    <w:uiPriority w:val="99"/>
    <w:semiHidden/>
    <w:rsid w:val="00DD238C"/>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semiHidden/>
    <w:unhideWhenUsed/>
    <w:rsid w:val="00DD238C"/>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DD238C"/>
    <w:rPr>
      <w:rFonts w:ascii="Courier New" w:eastAsia="SimSun" w:hAnsi="Courier New" w:cs="Times New Roman"/>
      <w:sz w:val="20"/>
      <w:szCs w:val="20"/>
    </w:rPr>
  </w:style>
  <w:style w:type="paragraph" w:styleId="Pataisymai">
    <w:name w:val="Revision"/>
    <w:hidden/>
    <w:uiPriority w:val="99"/>
    <w:semiHidden/>
    <w:rsid w:val="00C049CC"/>
    <w:pPr>
      <w:spacing w:after="0" w:line="240" w:lineRule="auto"/>
    </w:pPr>
  </w:style>
  <w:style w:type="character" w:customStyle="1" w:styleId="UnresolvedMention">
    <w:name w:val="Unresolved Mention"/>
    <w:basedOn w:val="Numatytasispastraiposriftas"/>
    <w:uiPriority w:val="99"/>
    <w:semiHidden/>
    <w:unhideWhenUsed/>
    <w:rsid w:val="008C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19268</Words>
  <Characters>10984</Characters>
  <Application>Microsoft Office Word</Application>
  <DocSecurity>4</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Daubariene, Jurate {MWJC~Vilnius}</dc:creator>
  <cp:keywords/>
  <dc:description/>
  <cp:lastModifiedBy>Albina Burkauskaitė</cp:lastModifiedBy>
  <cp:revision>2</cp:revision>
  <dcterms:created xsi:type="dcterms:W3CDTF">2024-06-10T11:20:00Z</dcterms:created>
  <dcterms:modified xsi:type="dcterms:W3CDTF">2024-06-10T11:20:00Z</dcterms:modified>
</cp:coreProperties>
</file>