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Pr="00C315C1" w:rsidRDefault="00907252" w:rsidP="00907252">
      <w:pPr>
        <w:tabs>
          <w:tab w:val="left" w:pos="-1440"/>
          <w:tab w:val="left" w:pos="-720"/>
          <w:tab w:val="left" w:pos="567"/>
        </w:tabs>
        <w:spacing w:after="0" w:line="260" w:lineRule="exact"/>
        <w:rPr>
          <w:rFonts w:ascii="Times New Roman" w:eastAsia="Times New Roman" w:hAnsi="Times New Roman"/>
          <w:b/>
          <w:snapToGrid w:val="0"/>
          <w:lang w:val="lt-LT"/>
        </w:rPr>
      </w:pPr>
    </w:p>
    <w:p w:rsidR="00907252"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I PRIEDAS</w:t>
      </w:r>
    </w:p>
    <w:p w:rsidR="00907252" w:rsidRPr="00C315C1" w:rsidRDefault="00907252" w:rsidP="00907252">
      <w:pPr>
        <w:tabs>
          <w:tab w:val="left" w:pos="567"/>
        </w:tabs>
        <w:spacing w:after="0" w:line="240" w:lineRule="auto"/>
        <w:rPr>
          <w:rFonts w:ascii="Times New Roman" w:eastAsia="Times New Roman" w:hAnsi="Times New Roman"/>
          <w:snapToGrid w:val="0"/>
          <w:lang w:val="lt-LT"/>
        </w:rPr>
      </w:pPr>
    </w:p>
    <w:p w:rsidR="00907252" w:rsidRPr="00C315C1" w:rsidRDefault="00907252" w:rsidP="00907252">
      <w:pPr>
        <w:tabs>
          <w:tab w:val="left" w:pos="-1440"/>
          <w:tab w:val="left" w:pos="-720"/>
          <w:tab w:val="left" w:pos="567"/>
        </w:tabs>
        <w:spacing w:after="0" w:line="260" w:lineRule="exact"/>
        <w:jc w:val="center"/>
        <w:rPr>
          <w:rFonts w:ascii="Times New Roman" w:eastAsia="Times New Roman" w:hAnsi="Times New Roman"/>
          <w:b/>
          <w:snapToGrid w:val="0"/>
          <w:lang w:val="lt-LT"/>
        </w:rPr>
      </w:pPr>
      <w:r w:rsidRPr="00C315C1">
        <w:rPr>
          <w:rFonts w:ascii="Times New Roman" w:eastAsia="Times New Roman" w:hAnsi="Times New Roman"/>
          <w:b/>
          <w:snapToGrid w:val="0"/>
          <w:lang w:val="lt-LT"/>
        </w:rPr>
        <w:t>PREPARATO CHARAKTERISTIKŲ SANTRAUKA</w:t>
      </w: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snapToGrid w:val="0"/>
          <w:lang w:val="lt-LT" w:eastAsia="zh-CN"/>
        </w:rPr>
        <w:br w:type="page"/>
      </w:r>
      <w:r w:rsidRPr="00C315C1">
        <w:rPr>
          <w:rFonts w:ascii="Times New Roman" w:eastAsia="Times New Roman" w:hAnsi="Times New Roman"/>
          <w:b/>
          <w:bCs/>
          <w:snapToGrid w:val="0"/>
          <w:lang w:val="lt-LT" w:eastAsia="x-none"/>
        </w:rPr>
        <w:lastRenderedPageBreak/>
        <w:t>1.</w:t>
      </w:r>
      <w:r w:rsidRPr="00C315C1">
        <w:rPr>
          <w:rFonts w:ascii="Times New Roman" w:eastAsia="Times New Roman" w:hAnsi="Times New Roman"/>
          <w:b/>
          <w:bCs/>
          <w:snapToGrid w:val="0"/>
          <w:lang w:val="lt-LT" w:eastAsia="x-none"/>
        </w:rPr>
        <w:tab/>
        <w:t>VAISTINIO PREPARATO PAVADINIMAS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 xml:space="preserve">TRITTICO </w:t>
      </w:r>
      <w:proofErr w:type="spellStart"/>
      <w:r w:rsidRPr="00C315C1">
        <w:rPr>
          <w:rFonts w:ascii="Times New Roman" w:eastAsia="Times New Roman" w:hAnsi="Times New Roman"/>
          <w:lang w:val="lt-LT"/>
        </w:rPr>
        <w:t>retard</w:t>
      </w:r>
      <w:proofErr w:type="spellEnd"/>
      <w:r w:rsidRPr="00C315C1">
        <w:rPr>
          <w:rFonts w:ascii="Times New Roman" w:eastAsia="Times New Roman" w:hAnsi="Times New Roman"/>
          <w:lang w:val="lt-LT"/>
        </w:rPr>
        <w:t xml:space="preserve"> 150 mg pailginto atpalaidavimo tabletės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KOKYBINĖ IR KIEKYBINĖ SUDĖTIS</w:t>
      </w:r>
    </w:p>
    <w:p w:rsidR="00907252" w:rsidRPr="00C315C1" w:rsidRDefault="00907252" w:rsidP="00907252">
      <w:pPr>
        <w:tabs>
          <w:tab w:val="left" w:pos="567"/>
        </w:tabs>
        <w:spacing w:after="0" w:line="260" w:lineRule="exact"/>
        <w:rPr>
          <w:rFonts w:ascii="Times New Roman" w:eastAsia="Times New Roman" w:hAnsi="Times New Roman"/>
          <w:bCs/>
          <w:lang w:val="lt-LT"/>
        </w:rPr>
      </w:pPr>
    </w:p>
    <w:p w:rsidR="00907252" w:rsidRPr="00C315C1" w:rsidRDefault="00907252" w:rsidP="00907252">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 xml:space="preserve">Kiekvienoje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lang w:val="lt-LT"/>
        </w:rPr>
        <w:t>tabletėje yra 150 mg trazodono hidrochlorido.</w:t>
      </w: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u w:val="single"/>
          <w:lang w:val="lt-LT"/>
        </w:rPr>
        <w:t xml:space="preserve">Pagalbinė medžiaga, </w:t>
      </w:r>
      <w:r w:rsidRPr="00C315C1">
        <w:rPr>
          <w:rFonts w:ascii="Times New Roman" w:eastAsia="Times New Roman" w:hAnsi="Times New Roman"/>
          <w:noProof/>
          <w:snapToGrid w:val="0"/>
          <w:u w:val="single"/>
          <w:lang w:val="lt-LT"/>
        </w:rPr>
        <w:t xml:space="preserve">kurios </w:t>
      </w:r>
      <w:r w:rsidRPr="00C315C1">
        <w:rPr>
          <w:rFonts w:ascii="Times New Roman" w:eastAsia="Times New Roman" w:hAnsi="Times New Roman"/>
          <w:snapToGrid w:val="0"/>
          <w:u w:val="single"/>
          <w:lang w:val="lt-LT"/>
        </w:rPr>
        <w:t>poveikis žinomas:</w:t>
      </w:r>
      <w:r w:rsidRPr="00C315C1">
        <w:rPr>
          <w:rFonts w:ascii="Times New Roman" w:eastAsia="Times New Roman" w:hAnsi="Times New Roman"/>
          <w:bCs/>
          <w:snapToGrid w:val="0"/>
          <w:lang w:val="lt-LT"/>
        </w:rPr>
        <w:t xml:space="preserve"> </w:t>
      </w:r>
      <w:r w:rsidR="007651BA">
        <w:rPr>
          <w:rFonts w:ascii="Times New Roman" w:eastAsia="Times New Roman" w:hAnsi="Times New Roman"/>
          <w:bCs/>
          <w:snapToGrid w:val="0"/>
          <w:lang w:val="lt-LT"/>
        </w:rPr>
        <w:t xml:space="preserve">kiekvienoje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bCs/>
          <w:snapToGrid w:val="0"/>
          <w:lang w:val="lt-LT"/>
        </w:rPr>
        <w:t xml:space="preserve">tabletėje </w:t>
      </w:r>
      <w:r w:rsidR="007651BA">
        <w:rPr>
          <w:rFonts w:ascii="Times New Roman" w:eastAsia="Times New Roman" w:hAnsi="Times New Roman"/>
          <w:bCs/>
          <w:snapToGrid w:val="0"/>
          <w:lang w:val="lt-LT"/>
        </w:rPr>
        <w:t>yra</w:t>
      </w:r>
      <w:r w:rsidRPr="00C315C1">
        <w:rPr>
          <w:rFonts w:ascii="Times New Roman" w:eastAsia="Times New Roman" w:hAnsi="Times New Roman"/>
          <w:bCs/>
          <w:snapToGrid w:val="0"/>
          <w:lang w:val="lt-LT"/>
        </w:rPr>
        <w:t xml:space="preserve"> 84 mg sacharozės.</w:t>
      </w: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Visos pagalbinės medžiagos išvardytos 6.1 skyriuje.</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FARMACINĖ FORMA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Pailginto atpalaidavimo tabletė.</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Tabletės yra baltos arba gelsvai balkšvos, abipusiai išgaubtos. Abiejose tabletės pusėse yra dvi vagelės.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330E47">
        <w:rPr>
          <w:rFonts w:ascii="Times New Roman" w:eastAsia="Times New Roman" w:hAnsi="Times New Roman"/>
          <w:snapToGrid w:val="0"/>
          <w:lang w:val="lt-LT"/>
        </w:rPr>
        <w:t>Tabletę galima padalyti į tris lygias dozes.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KLINIKINĖ INFORMACIJA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4.1</w:t>
      </w:r>
      <w:r w:rsidRPr="00C315C1">
        <w:rPr>
          <w:rFonts w:ascii="Times New Roman" w:eastAsia="Times New Roman" w:hAnsi="Times New Roman"/>
          <w:b/>
          <w:bCs/>
          <w:snapToGrid w:val="0"/>
          <w:lang w:val="lt-LT" w:eastAsia="x-none"/>
        </w:rPr>
        <w:tab/>
        <w:t>Terapinės indikacijos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Su nerimu susijusios arba nesusijusios depresijos epizodo gydymas.</w:t>
      </w:r>
    </w:p>
    <w:p w:rsidR="00907252"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skirtas tik suaugusiesiems.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4.2</w:t>
      </w:r>
      <w:r w:rsidRPr="00C315C1">
        <w:rPr>
          <w:rFonts w:ascii="Times New Roman" w:eastAsia="Times New Roman" w:hAnsi="Times New Roman"/>
          <w:b/>
          <w:bCs/>
          <w:snapToGrid w:val="0"/>
          <w:lang w:val="lt-LT" w:eastAsia="x-none"/>
        </w:rPr>
        <w:tab/>
        <w:t>Dozavimas ir vartojimo metodas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noProof/>
          <w:snapToGrid w:val="0"/>
          <w:u w:val="single"/>
          <w:lang w:val="lt-LT"/>
        </w:rPr>
        <w:t>Dozavimas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Gerti po 150 mg </w:t>
      </w:r>
      <w:proofErr w:type="spellStart"/>
      <w:r w:rsidRPr="00C315C1">
        <w:rPr>
          <w:rFonts w:ascii="Times New Roman" w:eastAsia="Times New Roman" w:hAnsi="Times New Roman"/>
          <w:lang w:val="lt-LT"/>
        </w:rPr>
        <w:t>trazodono</w:t>
      </w:r>
      <w:proofErr w:type="spellEnd"/>
      <w:r w:rsidRPr="00C315C1">
        <w:rPr>
          <w:rFonts w:ascii="Times New Roman" w:eastAsia="Times New Roman" w:hAnsi="Times New Roman"/>
          <w:lang w:val="lt-LT"/>
        </w:rPr>
        <w:t xml:space="preserve"> hidrochlorido per dieną, vakare, prieš miegą. Prireikus dozę galima didinti ir gerti po 150 mg 2 kartus per dieną. Ligoninėje gulintiems pacientams, jei reikia, galima skirti gerti dar didesnę dozę, t. y. po 300 mg 2 kartus per dieną. </w:t>
      </w: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lang w:val="lt-LT"/>
        </w:rPr>
        <w:t>Ligoninėje gydomiems pacientams maksimali paros dozė yra 600 mg trazodono hidrochlorido, ambulatoriškai besigydantiems pacientams – 300 mg.</w:t>
      </w:r>
    </w:p>
    <w:p w:rsidR="00907252" w:rsidRPr="00C315C1" w:rsidRDefault="00907252" w:rsidP="00907252">
      <w:pPr>
        <w:tabs>
          <w:tab w:val="left" w:pos="567"/>
        </w:tabs>
        <w:spacing w:after="0" w:line="260" w:lineRule="exact"/>
        <w:rPr>
          <w:rFonts w:ascii="Times New Roman" w:eastAsia="Times New Roman" w:hAnsi="Times New Roman"/>
          <w:i/>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seniems arba silpniems pacientams rekomenduojamą pradinę paros dozę reikia mažinti iki 100 mg. Šią dozę galima gerti lygiomis dalimis per du kartus arba iš karto, vakare </w:t>
      </w:r>
      <w:r w:rsidRPr="00513BF5">
        <w:rPr>
          <w:rFonts w:ascii="Times New Roman" w:eastAsia="Times New Roman" w:hAnsi="Times New Roman"/>
          <w:iCs/>
          <w:snapToGrid w:val="0"/>
          <w:u w:val="single"/>
          <w:lang w:val="lt-LT"/>
        </w:rPr>
        <w:t>(žr. 4.4 skyrių)</w:t>
      </w:r>
      <w:r w:rsidRPr="00C315C1">
        <w:rPr>
          <w:rFonts w:ascii="Times New Roman" w:eastAsia="Times New Roman" w:hAnsi="Times New Roman"/>
          <w:iCs/>
          <w:lang w:val="lt-LT"/>
        </w:rPr>
        <w:t>.</w:t>
      </w:r>
      <w:r w:rsidRPr="00C315C1">
        <w:rPr>
          <w:rFonts w:ascii="Times New Roman" w:eastAsia="Times New Roman" w:hAnsi="Times New Roman"/>
          <w:lang w:val="lt-LT"/>
        </w:rPr>
        <w:t xml:space="preserve"> Atsižvelgiant į toleravimą ir veiksmingumą, šią paros dozę gydytojui prižiūrint galima palaipsniui didinti taip, kaip nurodyta poskyryje „Suaugusiems pacientams“. Paprastai tokiems pacientams skirti didesnę negu 100 mg vienkartinę dozę reikia vengti. Nėra tikėtina, kad reikėtų viršyti 300 mg paros dozę.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Vaikų populiacija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nerekomenduojama vartoti jaunesniems kaip 18 metų vaikams, nes duomenų apie saugumą nepakanka.</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Trazodonas ekstensyviai metabolizuojamas kepenyse (žr. 5.2 skyrių), be to, jo vartojimas siejamas su toksiniu poveikiu kepenims (žr. 4.4 ir 4.8 skyrius). Vadinasi, pacientams, kuriems yra kepenų funkcijos sutrikimas, ypač sunkus, šio vaistinio preparato reikia skirti atsargiai. Gali reikėti periodiškai stebėti kepenų funkciją.</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rsidR="00907252" w:rsidRPr="00C315C1" w:rsidRDefault="00907252" w:rsidP="00907252">
      <w:pPr>
        <w:tabs>
          <w:tab w:val="left" w:pos="567"/>
        </w:tabs>
        <w:spacing w:after="0" w:line="260" w:lineRule="exact"/>
        <w:rPr>
          <w:rFonts w:ascii="Times New Roman" w:eastAsia="Times New Roman" w:hAnsi="Times New Roman"/>
          <w:i/>
          <w:noProof/>
          <w:snapToGrid w:val="0"/>
          <w:lang w:val="lt-LT"/>
        </w:rPr>
      </w:pPr>
      <w:r w:rsidRPr="00C315C1">
        <w:rPr>
          <w:rFonts w:ascii="Times New Roman" w:eastAsia="Times New Roman" w:hAnsi="Times New Roman"/>
          <w:lang w:val="lt-LT"/>
        </w:rPr>
        <w:t>Jeigu inkstų funkcija sutrikusi, dozavimo keisti paprastai nebūtina, tačiau pacientams, kuriems yra sunkus inkstų funkcijos sutrikimas, šio vaistinio preparato reikia skirti atsargiai (žr. 4.4 ir 5.2 skyrius).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noProof/>
          <w:snapToGrid w:val="0"/>
          <w:u w:val="single"/>
          <w:lang w:val="lt-LT"/>
        </w:rPr>
        <w:t>Vartojimo metodas</w:t>
      </w:r>
      <w:r w:rsidRPr="00C315C1">
        <w:rPr>
          <w:rFonts w:ascii="Times New Roman" w:eastAsia="Times New Roman" w:hAnsi="Times New Roman"/>
          <w:snapToGrid w:val="0"/>
          <w:u w:val="single"/>
          <w:lang w:val="lt-LT"/>
        </w:rPr>
        <w:t xml:space="preserve"> </w:t>
      </w:r>
    </w:p>
    <w:p w:rsidR="00907252"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Vartoti per burną.</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retard tabletes galima dalyti į tris dalis.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vaistinį preparatą reikia gerti vakare. </w:t>
      </w:r>
      <w:r>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w:t>
      </w:r>
      <w:r>
        <w:rPr>
          <w:rFonts w:ascii="Times New Roman" w:eastAsia="Times New Roman" w:hAnsi="Times New Roman"/>
          <w:lang w:val="lt-LT"/>
        </w:rPr>
        <w:t xml:space="preserve"> </w:t>
      </w:r>
      <w:r w:rsidRPr="00C315C1">
        <w:rPr>
          <w:rFonts w:ascii="Times New Roman" w:eastAsia="Times New Roman" w:hAnsi="Times New Roman"/>
          <w:lang w:val="lt-LT"/>
        </w:rPr>
        <w:t>nurodyta</w:t>
      </w:r>
      <w:r>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Reikia nuryti visą tabletę nesukramtytą. TRITTICO retard pailginto atpalaidavimo tabletes galima gerti nevalgius arba </w:t>
      </w:r>
      <w:r w:rsidRPr="00C315C1">
        <w:rPr>
          <w:rFonts w:ascii="Times New Roman" w:eastAsia="Times New Roman" w:hAnsi="Times New Roman"/>
          <w:lang w:val="lt-LT"/>
        </w:rPr>
        <w:t>po valgio</w:t>
      </w:r>
      <w:r>
        <w:rPr>
          <w:rFonts w:ascii="Times New Roman" w:eastAsia="Times New Roman" w:hAnsi="Times New Roman"/>
          <w:lang w:val="lt-LT"/>
        </w:rPr>
        <w:t xml:space="preserve">. Gydymo ciklas turi būti </w:t>
      </w:r>
      <w:r w:rsidRPr="00C315C1">
        <w:rPr>
          <w:rFonts w:ascii="Times New Roman" w:eastAsia="Times New Roman" w:hAnsi="Times New Roman"/>
          <w:lang w:val="lt-LT"/>
        </w:rPr>
        <w:t>ne trump</w:t>
      </w:r>
      <w:r>
        <w:rPr>
          <w:rFonts w:ascii="Times New Roman" w:eastAsia="Times New Roman" w:hAnsi="Times New Roman"/>
          <w:lang w:val="lt-LT"/>
        </w:rPr>
        <w:t>esnis</w:t>
      </w:r>
      <w:r w:rsidRPr="00C315C1">
        <w:rPr>
          <w:rFonts w:ascii="Times New Roman" w:eastAsia="Times New Roman" w:hAnsi="Times New Roman"/>
          <w:lang w:val="lt-LT"/>
        </w:rPr>
        <w:t xml:space="preserve"> kaip </w:t>
      </w:r>
      <w:r>
        <w:rPr>
          <w:rFonts w:ascii="Times New Roman" w:eastAsia="Times New Roman" w:hAnsi="Times New Roman"/>
          <w:lang w:val="lt-LT"/>
        </w:rPr>
        <w:t xml:space="preserve">vienas </w:t>
      </w:r>
      <w:r w:rsidRPr="00C315C1">
        <w:rPr>
          <w:rFonts w:ascii="Times New Roman" w:eastAsia="Times New Roman" w:hAnsi="Times New Roman"/>
          <w:lang w:val="lt-LT"/>
        </w:rPr>
        <w:t>mėn</w:t>
      </w:r>
      <w:r>
        <w:rPr>
          <w:rFonts w:ascii="Times New Roman" w:eastAsia="Times New Roman" w:hAnsi="Times New Roman"/>
          <w:lang w:val="lt-LT"/>
        </w:rPr>
        <w:t>uo</w:t>
      </w:r>
      <w:r w:rsidRPr="00C315C1">
        <w:rPr>
          <w:rFonts w:ascii="Times New Roman" w:eastAsia="Times New Roman" w:hAnsi="Times New Roman"/>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4.3</w:t>
      </w:r>
      <w:r w:rsidRPr="00C315C1">
        <w:rPr>
          <w:rFonts w:ascii="Times New Roman" w:eastAsia="Times New Roman" w:hAnsi="Times New Roman"/>
          <w:b/>
          <w:bCs/>
          <w:snapToGrid w:val="0"/>
          <w:lang w:val="lt-LT" w:eastAsia="x-none"/>
        </w:rPr>
        <w:tab/>
        <w:t>Kontraindikacijos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r w:rsidRPr="00C315C1">
        <w:rPr>
          <w:rFonts w:ascii="Times New Roman" w:eastAsia="Times New Roman" w:hAnsi="Times New Roman"/>
          <w:noProof/>
          <w:snapToGrid w:val="0"/>
          <w:lang w:val="lt-LT"/>
        </w:rPr>
        <w:t>Padidėjęs jautrumas veikliajai arba bet kuriai 6.1 skyriuje nurodytai pagalbinei medžiagai.</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Ūminis miokardo infarktas.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Apsinuodijimas alkoholiu arba migdomaisiais vaistiniais preparatais.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4.4</w:t>
      </w:r>
      <w:r w:rsidRPr="00C315C1">
        <w:rPr>
          <w:rFonts w:ascii="Times New Roman" w:eastAsia="Times New Roman" w:hAnsi="Times New Roman"/>
          <w:b/>
          <w:bCs/>
          <w:snapToGrid w:val="0"/>
          <w:lang w:val="lt-LT" w:eastAsia="x-none"/>
        </w:rPr>
        <w:tab/>
        <w:t>Specialūs įspėjimai ir atsargumo priemonės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i/>
          <w:iCs/>
          <w:lang w:val="lt-LT"/>
        </w:rPr>
      </w:pPr>
      <w:r w:rsidRPr="00C315C1">
        <w:rPr>
          <w:rFonts w:ascii="Times New Roman" w:eastAsia="Times New Roman" w:hAnsi="Times New Roman"/>
          <w:i/>
          <w:iCs/>
          <w:lang w:val="lt-LT"/>
        </w:rPr>
        <w:t>Vartojimas vaikams ir jaunesniems kaip 18 metų paaugliams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Trazodono negalima vartoti jaunesniems kaip 18 metų vaikams ir paaugliams gydyti. Klinikinių tyrimų metu su savižudybe susijusi elgsena (mėginimai žudytis ir mintys apie savižudybę) bei priešiškumas (visų pirma agresija, priešiškas elgesys ir pyktis) buvo dažniau nustatytas vaikams ir paaugliams, kurie vartojo antidepresantus, o ne placebą. Taip pat nėra duomenų apie ilgalaikio vartojimo vaikams ir paaugliams saugumą augimo, brendimo ir pažinimo bei elgesio raidos požiūriu. </w:t>
      </w:r>
    </w:p>
    <w:p w:rsidR="00907252" w:rsidRPr="00C315C1" w:rsidRDefault="00907252" w:rsidP="00907252">
      <w:pPr>
        <w:spacing w:after="0" w:line="240" w:lineRule="auto"/>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 xml:space="preserve">Savižudybė, mintys apie savižudybę arba klinikinis pasunkėjimas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Depresija yra susijusi su padidėjusia minčių apie savižudybę, kenkimo sau ir savižudybės (su savižudybe susijusių reiškinių) rizika. Ši rizika išlieka tol, kol pasireiškia ženkli remisija. Kadangi būklė gali nepalengvėti kelias pirmąsias gydymo savaites ar ilgiau, pacientus reikia atidžiai stebėti tol, kol ji palengvės. Remiantis bendra klinikine patirtimi, savižudybės rizika gali padidėti ankstyvųjų sveikimo fazių metu.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Nustatyta, kad pacientams, kuriems yra buvę su savižudybe susijusių reiškinių arba kuriems prieš pradedant gydymą yra pastebimas suicidinis mąstymas, yra didesnė minčių apie savižudybę arba bandymo žudytis rizika, todėl gydymo metu juos reikia atidžiai stebėti. Placebu kontroliuojamų klinikinių tyrimų, kurių metu antidepresantais buvo gydomi psichikos sutrikimų turintys suaugę žmonės, metaanalizė parodė, kad jaunesniems kaip 25 metų pacientams suicidinio elgesio rizika, vartojant antidepresantų, yra didesnė, negu vartojant placebo.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Vaistinio preparato vartojimo laikotarpiu, ypač gydymo pradžioje ir po dozės koregavimo, pacientus, ypač priklausančius didelės rizikos grupei, reikia atidžiai stebėti. Pacientus (ir jų globėjus) reikia įspėti, kad būtina stebėti, ar nesunkėja klinikinė būklė, neatsiranda suicidinio elgesio, minčių apie savižudybę ar neįprastų elgesio pokyčių, ir nedelsiant kreiptis į gydytoją, jeigu šių simptomų atsiranda. </w:t>
      </w:r>
    </w:p>
    <w:p w:rsidR="00907252" w:rsidRPr="00C315C1" w:rsidRDefault="00907252" w:rsidP="00907252">
      <w:pPr>
        <w:spacing w:after="120" w:line="240" w:lineRule="auto"/>
        <w:rPr>
          <w:rFonts w:ascii="Times New Roman" w:eastAsia="Times New Roman" w:hAnsi="Times New Roman"/>
          <w:lang w:val="lt-LT"/>
        </w:rPr>
      </w:pPr>
    </w:p>
    <w:p w:rsidR="00907252" w:rsidRPr="00C315C1" w:rsidRDefault="00907252" w:rsidP="00907252">
      <w:pPr>
        <w:spacing w:after="120" w:line="240" w:lineRule="auto"/>
        <w:rPr>
          <w:rFonts w:ascii="Times New Roman" w:eastAsia="Times New Roman" w:hAnsi="Times New Roman"/>
          <w:lang w:val="lt-LT"/>
        </w:rPr>
      </w:pPr>
      <w:r w:rsidRPr="00C315C1">
        <w:rPr>
          <w:rFonts w:ascii="Times New Roman" w:eastAsia="Times New Roman" w:hAnsi="Times New Roman"/>
          <w:lang w:val="lt-LT"/>
        </w:rPr>
        <w:t xml:space="preserve">Kad iki minimumo sumažėtų galima bandymo žudytis rizika, ypač gydymo pradžioje, kiekvienu atveju reikia skirti vartoti ribotą trazodono dozę. </w:t>
      </w: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Atidus dozavimas ir reguliarus stebėjimas rekomenduojamas pacientams, kuriems yra kuris nors iš žemiau išvardytų sutrikimų.</w:t>
      </w:r>
    </w:p>
    <w:p w:rsidR="00907252" w:rsidRPr="00C315C1" w:rsidRDefault="00907252" w:rsidP="00907252">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lastRenderedPageBreak/>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 xml:space="preserve">Epilepsija (ypač reikia vengti staigiai didinti arba mažinti dozę). </w:t>
      </w:r>
    </w:p>
    <w:p w:rsidR="00907252" w:rsidRPr="00C315C1" w:rsidRDefault="00907252" w:rsidP="00907252">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 xml:space="preserve">Kepenų arba inkstų funkcijos sutrikimas,ypač sunkus. </w:t>
      </w:r>
    </w:p>
    <w:p w:rsidR="00907252" w:rsidRPr="00C315C1" w:rsidRDefault="00907252" w:rsidP="00907252">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Širdies liga, pvz., krūtinės angina, širdies laidumo sutrikimas, bet kokio laipsnio atrioventrikulinė blokada arba nesenai ištikęs miokardo infarktas</w:t>
      </w:r>
      <w:r w:rsidRPr="00C315C1">
        <w:rPr>
          <w:rFonts w:ascii="Times New Roman" w:eastAsia="Times New Roman" w:hAnsi="Times New Roman"/>
          <w:lang w:val="lt-LT"/>
        </w:rPr>
        <w:t>.</w:t>
      </w:r>
      <w:r w:rsidRPr="00C315C1">
        <w:rPr>
          <w:rFonts w:ascii="Times New Roman" w:eastAsia="Times New Roman" w:hAnsi="Times New Roman"/>
          <w:iCs/>
          <w:lang w:val="lt-LT"/>
        </w:rPr>
        <w:t xml:space="preserve"> </w:t>
      </w:r>
    </w:p>
    <w:p w:rsidR="00907252" w:rsidRPr="00C315C1" w:rsidRDefault="00907252" w:rsidP="00907252">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Hipertireozė.</w:t>
      </w:r>
    </w:p>
    <w:p w:rsidR="00907252" w:rsidRPr="00C315C1" w:rsidRDefault="00907252" w:rsidP="00907252">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Šlapinimosi sutrikimas, toks kaip prostatos hipertrofija, tačiau sutrikimai neturėtų būti tikėtini, kadangi anticholinerginis trazodono poveikis yra tik silpnas.</w:t>
      </w:r>
    </w:p>
    <w:p w:rsidR="00907252" w:rsidRPr="00C315C1" w:rsidRDefault="00907252" w:rsidP="00907252">
      <w:pPr>
        <w:tabs>
          <w:tab w:val="left" w:pos="357"/>
          <w:tab w:val="left" w:pos="567"/>
        </w:tabs>
        <w:spacing w:after="0" w:line="260" w:lineRule="exact"/>
        <w:ind w:left="567" w:hanging="567"/>
        <w:rPr>
          <w:rFonts w:ascii="Times New Roman" w:eastAsia="Times New Roman" w:hAnsi="Times New Roman"/>
          <w:iCs/>
          <w:lang w:val="lt-LT"/>
        </w:rPr>
      </w:pPr>
      <w:r w:rsidRPr="00C315C1">
        <w:rPr>
          <w:rFonts w:ascii="Times New Roman" w:eastAsia="Times New Roman" w:hAnsi="Times New Roman"/>
          <w:iCs/>
          <w:lang w:val="lt-LT"/>
        </w:rPr>
        <w:tab/>
      </w:r>
      <w:r w:rsidRPr="00C315C1">
        <w:rPr>
          <w:rFonts w:ascii="Times New Roman" w:eastAsia="Times New Roman" w:hAnsi="Times New Roman"/>
          <w:iCs/>
          <w:lang w:val="lt-LT"/>
        </w:rPr>
        <w:sym w:font="Symbol" w:char="F0B7"/>
      </w:r>
      <w:r w:rsidRPr="00C315C1">
        <w:rPr>
          <w:rFonts w:ascii="Times New Roman" w:eastAsia="Times New Roman" w:hAnsi="Times New Roman"/>
          <w:iCs/>
          <w:lang w:val="lt-LT"/>
        </w:rPr>
        <w:tab/>
        <w:t>Ūminė uždaro kampo glaukoma, akispūdžio padidėjimas, tačiau dideli pokyčiai neturėtų būti tikėtini, kadangi anticholinerginis trazodono poveikis yra silpnas.</w:t>
      </w:r>
    </w:p>
    <w:p w:rsidR="00907252" w:rsidRPr="00C315C1" w:rsidRDefault="00907252" w:rsidP="00907252">
      <w:pPr>
        <w:tabs>
          <w:tab w:val="left" w:pos="357"/>
          <w:tab w:val="left" w:pos="567"/>
        </w:tabs>
        <w:spacing w:after="0" w:line="260" w:lineRule="exact"/>
        <w:rPr>
          <w:rFonts w:ascii="Times New Roman" w:eastAsia="Times New Roman" w:hAnsi="Times New Roman"/>
          <w:iCs/>
          <w:lang w:val="lt-LT"/>
        </w:rPr>
      </w:pP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Pacientams, kuriems pasireiškia gelta, gydymą trazodonu reikia nutraukti. </w:t>
      </w:r>
    </w:p>
    <w:p w:rsidR="00907252" w:rsidRPr="00C315C1" w:rsidRDefault="00907252" w:rsidP="00907252">
      <w:pPr>
        <w:tabs>
          <w:tab w:val="left" w:pos="567"/>
        </w:tabs>
        <w:spacing w:after="0" w:line="260" w:lineRule="exact"/>
        <w:rPr>
          <w:rFonts w:ascii="Times New Roman" w:eastAsia="Times New Roman" w:hAnsi="Times New Roman"/>
          <w:iCs/>
          <w:lang w:val="lt-LT"/>
        </w:rPr>
      </w:pP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Šizofrenija arba kitokia psichikos liga sergantiems pacientams antidepresantų vartojimas gali lemti psichozės simptomų pasunkėjimą. Gali suintensyvėti paranojinės mintys. Gydant trazodonu, maniakinės depresinės psichozės depresijos fazė gali pereiti į manijos fazę. Tokiu atveju trazodono vartojimą būtina sustabdyti.</w:t>
      </w:r>
    </w:p>
    <w:p w:rsidR="00907252" w:rsidRPr="00C315C1" w:rsidRDefault="00907252" w:rsidP="00907252">
      <w:pPr>
        <w:tabs>
          <w:tab w:val="left" w:pos="567"/>
        </w:tabs>
        <w:spacing w:after="0" w:line="260" w:lineRule="exact"/>
        <w:rPr>
          <w:rFonts w:ascii="Times New Roman" w:eastAsia="Times New Roman" w:hAnsi="Times New Roman"/>
          <w:iCs/>
          <w:lang w:val="lt-LT"/>
        </w:rPr>
      </w:pPr>
    </w:p>
    <w:p w:rsidR="00907252" w:rsidRDefault="00907252" w:rsidP="00907252">
      <w:pPr>
        <w:tabs>
          <w:tab w:val="left" w:pos="357"/>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 xml:space="preserve">Serotoninerginius vaistinius preparatus, tokius kaip antidepresantus (pvz., triciklius antidepresantus, SSRI, SNRI ar MAO inhibitorius) derinant su neuroleptikais, dėl sąveikos buvo serotonino sindromo bei piktybinio neurolepsinio sindromo atvejų. Derinant su neuroleptikais, buvo mirtino piktybinio neurolepsinio sindromo, kuris yra žinoma nepageidaujama jų reakcija, atvejų (žr. 4.5 ir 4.8 skyrius). </w:t>
      </w:r>
    </w:p>
    <w:p w:rsidR="0054640E" w:rsidRPr="00C315C1" w:rsidRDefault="0054640E"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Kadangi agranulocitozė kliniškai gali reikštis į gripo panašiais simptomais, ryklės uždegimu ir karščiavimu, todėl šiais atvejais patariama ištirti kraują.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Trazodonu gydomiems pacientams buvo hipotenzjos, įskaitant ortostatinę hipotenziją ir sinkopę, atvejų. Kartu su trazodonu vartojamų antihipertenzinių vaistinių preparatų dozę gali reikėti mažinti.</w:t>
      </w:r>
    </w:p>
    <w:p w:rsidR="00907252" w:rsidRDefault="00907252" w:rsidP="00907252">
      <w:pPr>
        <w:tabs>
          <w:tab w:val="left" w:pos="567"/>
        </w:tabs>
        <w:spacing w:after="0" w:line="260" w:lineRule="exact"/>
        <w:rPr>
          <w:rFonts w:ascii="Times New Roman" w:eastAsia="Times New Roman" w:hAnsi="Times New Roman"/>
          <w:lang w:val="lt-LT"/>
        </w:rPr>
      </w:pPr>
    </w:p>
    <w:p w:rsidR="00351AEC" w:rsidRDefault="00351AEC" w:rsidP="000A519A">
      <w:pPr>
        <w:tabs>
          <w:tab w:val="left" w:pos="357"/>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Pacientus, </w:t>
      </w:r>
      <w:r>
        <w:rPr>
          <w:rFonts w:ascii="Times New Roman" w:eastAsia="Times New Roman" w:hAnsi="Times New Roman"/>
          <w:lang w:val="lt-LT"/>
        </w:rPr>
        <w:t>vartojančius</w:t>
      </w:r>
      <w:r w:rsidR="00996C04">
        <w:rPr>
          <w:rFonts w:ascii="Times New Roman" w:eastAsia="Times New Roman" w:hAnsi="Times New Roman"/>
          <w:lang w:val="lt-LT"/>
        </w:rPr>
        <w:t xml:space="preserve"> </w:t>
      </w:r>
      <w:proofErr w:type="spellStart"/>
      <w:r w:rsidR="00996C04">
        <w:rPr>
          <w:rFonts w:ascii="Times New Roman" w:eastAsia="Times New Roman" w:hAnsi="Times New Roman"/>
          <w:lang w:val="lt-LT"/>
        </w:rPr>
        <w:t>serotoninerginius</w:t>
      </w:r>
      <w:proofErr w:type="spellEnd"/>
      <w:r w:rsidR="00996C04">
        <w:rPr>
          <w:rFonts w:ascii="Times New Roman" w:eastAsia="Times New Roman" w:hAnsi="Times New Roman"/>
          <w:lang w:val="lt-LT"/>
        </w:rPr>
        <w:t xml:space="preserve"> vaistinius preparatus</w:t>
      </w:r>
      <w:r>
        <w:rPr>
          <w:rFonts w:ascii="Times New Roman" w:eastAsia="Times New Roman" w:hAnsi="Times New Roman"/>
          <w:iCs/>
          <w:lang w:val="lt-LT"/>
        </w:rPr>
        <w:t>, toki</w:t>
      </w:r>
      <w:r w:rsidR="00996C04">
        <w:rPr>
          <w:rFonts w:ascii="Times New Roman" w:eastAsia="Times New Roman" w:hAnsi="Times New Roman"/>
          <w:iCs/>
          <w:lang w:val="lt-LT"/>
        </w:rPr>
        <w:t>us</w:t>
      </w:r>
      <w:r>
        <w:rPr>
          <w:rFonts w:ascii="Times New Roman" w:eastAsia="Times New Roman" w:hAnsi="Times New Roman"/>
          <w:iCs/>
          <w:lang w:val="lt-LT"/>
        </w:rPr>
        <w:t xml:space="preserve"> kaip </w:t>
      </w:r>
      <w:proofErr w:type="spellStart"/>
      <w:r>
        <w:rPr>
          <w:rFonts w:ascii="Times New Roman" w:eastAsia="Times New Roman" w:hAnsi="Times New Roman"/>
          <w:iCs/>
          <w:lang w:val="lt-LT"/>
        </w:rPr>
        <w:t>trazodonas</w:t>
      </w:r>
      <w:proofErr w:type="spellEnd"/>
      <w:r>
        <w:rPr>
          <w:rFonts w:ascii="Times New Roman" w:eastAsia="Times New Roman" w:hAnsi="Times New Roman"/>
          <w:iCs/>
          <w:lang w:val="lt-LT"/>
        </w:rPr>
        <w:t>, kartu su antikoaguliantais ir (arba) trombocitų agregaciją slopinančiais vaistiniais preparatais, bei pacientus, turinčius polinkį kraujuoti</w:t>
      </w:r>
      <w:r w:rsidRPr="00C315C1">
        <w:rPr>
          <w:rFonts w:ascii="Times New Roman" w:eastAsia="Times New Roman" w:hAnsi="Times New Roman"/>
          <w:lang w:val="lt-LT"/>
        </w:rPr>
        <w:t xml:space="preserve">, </w:t>
      </w:r>
      <w:r>
        <w:rPr>
          <w:rFonts w:ascii="Times New Roman" w:eastAsia="Times New Roman" w:hAnsi="Times New Roman"/>
          <w:lang w:val="lt-LT"/>
        </w:rPr>
        <w:t>patariama</w:t>
      </w:r>
      <w:r w:rsidRPr="00C315C1">
        <w:rPr>
          <w:rFonts w:ascii="Times New Roman" w:eastAsia="Times New Roman" w:hAnsi="Times New Roman"/>
          <w:lang w:val="lt-LT"/>
        </w:rPr>
        <w:t xml:space="preserve"> gydyti atsargiai.</w:t>
      </w:r>
    </w:p>
    <w:p w:rsidR="00351AEC" w:rsidRPr="00C315C1" w:rsidRDefault="00351AEC"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513BF5">
        <w:rPr>
          <w:rFonts w:ascii="Times New Roman" w:eastAsia="Times New Roman" w:hAnsi="Times New Roman"/>
          <w:lang w:val="lt-LT"/>
        </w:rPr>
        <w:t xml:space="preserve">Senyviems pacientams gali dažniau pasireikšti ortostatinė hipotenzija, somnolencija bei kitoks anticholinerginis trazodono poveikis. </w:t>
      </w:r>
      <w:r w:rsidRPr="00513BF5">
        <w:rPr>
          <w:rFonts w:ascii="Times New Roman" w:eastAsia="Times New Roman" w:hAnsi="Times New Roman"/>
          <w:snapToGrid w:val="0"/>
          <w:u w:val="single"/>
          <w:lang w:val="lt-LT"/>
        </w:rPr>
        <w:t>Atidų dėmesį reikia kreipti į trazodono ir kartu vartojamų vaistinių preparatų, pvz., kitokių psichotropinių arba antihipertenzinių preparatų, adityvaus poveikio galimumą arba rizikos veiksnius, tokius kaip gretutinė liga, galinčius pasunkinti šias reakcijas. Patariama pacientą arba globėją informuoti apie šių reakcijų galimumą, o pradėjus gydyti, prieš didinant dozę bei po jos padidinimo atidžiai stebėti, ar jų neatsiranda.</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Nutraukiant gydymą, ypač ilgalaikį, trazodonu, rekomenduojama palaipsniui mažinti dozę, kad iki minimumo sumažėtų </w:t>
      </w:r>
      <w:r>
        <w:rPr>
          <w:rFonts w:ascii="Times New Roman" w:eastAsia="Times New Roman" w:hAnsi="Times New Roman"/>
          <w:lang w:val="lt-LT"/>
        </w:rPr>
        <w:t>abstinencijos</w:t>
      </w:r>
      <w:r w:rsidRPr="00C315C1">
        <w:rPr>
          <w:rFonts w:ascii="Times New Roman" w:eastAsia="Times New Roman" w:hAnsi="Times New Roman"/>
          <w:lang w:val="lt-LT"/>
        </w:rPr>
        <w:t xml:space="preserve"> simptomų, pvz., pykinimo, galvos skausmo ir negalavimo, pasireiškimo galimybė.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Kad trazodono hidrochloridui būtų būdingos potraukį sukeliančios savybės, įrodymų nėra.</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Gydant trazodonu, kaip ir kitokiais antidepresantais, labai retais atvejais stebėtas QT intervalo pailgėjimas. Trazodono skirti vartoti kartu su vaistiniais preparatais, ilginančias QT intervalą, patariama atsargiai. Pacientus, sergančius širdies ir kraujagyslių sistemos ligomis, įskaitant susijusiomis su QT intervalo pailgėjimu, trazodonu reikia gydyti atsargiai.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Stipriai veikiantys CYP 3A4 inhibitoriai gali didinti trazodono kiekį kraujo serume (žr. 4.5 skyrių).</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kaip ir kitokių vaistinių preparatų, kuriems būdingas alfa adrenoreceptorius blokuojantis aktyvumas, vartojimas labai retais atvejais buvo susijęs su priapizmu. Jį galima gydyti į akytkūnį in</w:t>
      </w:r>
      <w:r>
        <w:rPr>
          <w:rFonts w:ascii="Times New Roman" w:eastAsia="Times New Roman" w:hAnsi="Times New Roman"/>
          <w:lang w:val="lt-LT"/>
        </w:rPr>
        <w:t>j</w:t>
      </w:r>
      <w:r w:rsidRPr="00C315C1">
        <w:rPr>
          <w:rFonts w:ascii="Times New Roman" w:eastAsia="Times New Roman" w:hAnsi="Times New Roman"/>
          <w:lang w:val="lt-LT"/>
        </w:rPr>
        <w:t xml:space="preserve">ekuojant alfa adrenomimetikų, pvz., adrenalino ar metaraminolio. Tačiau buvo trazodono sukelto priapizmo, kurį reikėjo gydyti chirurgine procedūra arba kuris lėmė nepraeinantį seksualinės funkcijos </w:t>
      </w:r>
      <w:r w:rsidRPr="00C315C1">
        <w:rPr>
          <w:rFonts w:ascii="Times New Roman" w:eastAsia="Times New Roman" w:hAnsi="Times New Roman"/>
          <w:lang w:val="lt-LT"/>
        </w:rPr>
        <w:lastRenderedPageBreak/>
        <w:t>sutrikimą, atvejų. Pacientams, kuriems ši įtariama nepageidaujama reakcija pasireiškia, trazodono vartojimą būtina nedelsiant nutraukti.</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u w:val="single"/>
          <w:lang w:val="lt-LT"/>
        </w:rPr>
      </w:pPr>
      <w:r w:rsidRPr="00C315C1">
        <w:rPr>
          <w:rFonts w:ascii="Times New Roman" w:eastAsia="Times New Roman" w:hAnsi="Times New Roman"/>
          <w:lang w:val="lt-LT"/>
        </w:rPr>
        <w:t>Tablečių sudėtyje yra sacharozės, todėl vaistiniu preparatu negalima gydyti, jeigu yra paveldimas fruktozės netoleravimas, gliukozės ir galaktozės malabsorbcija arba sacharazės ir izomaltazės stygius.</w:t>
      </w:r>
    </w:p>
    <w:p w:rsidR="00907252" w:rsidRDefault="00907252" w:rsidP="00907252">
      <w:pPr>
        <w:tabs>
          <w:tab w:val="left" w:pos="567"/>
        </w:tabs>
        <w:spacing w:after="0" w:line="260" w:lineRule="exact"/>
        <w:rPr>
          <w:rFonts w:ascii="Times New Roman" w:eastAsia="Times New Roman" w:hAnsi="Times New Roman"/>
          <w:snapToGrid w:val="0"/>
          <w:lang w:val="lt-LT"/>
        </w:rPr>
      </w:pPr>
    </w:p>
    <w:p w:rsidR="00907252" w:rsidRDefault="00907252" w:rsidP="00907252">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 šlapimo tyrimais</w:t>
      </w:r>
    </w:p>
    <w:p w:rsidR="00907252" w:rsidRDefault="00907252" w:rsidP="00907252">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Nustatant vaistus šlapime imuniniu tyrimu, trazodono metabolito meta-chlorofenilpiperazino (m-CPP) kryžminė reakcija su panašios struktūros metilendioksimetamfetaminu (MDME, ekstazis) gali lemti tariamai teigiamus amfetamino nustatymo rezultatus. Šiuo atveju išvados, remiantis vien „galimais teigiamais“ imuninio tyrimo rezultatais, rekomenduojama nedaryti, bet atlikti patvirtinantį tyrimą masių spektrometrija (MS) arba kitokiu metodu, t. y. skysčių chromatografija</w:t>
      </w:r>
      <w:r>
        <w:rPr>
          <w:rFonts w:ascii="Times New Roman" w:eastAsia="Times New Roman" w:hAnsi="Times New Roman"/>
          <w:snapToGrid w:val="0"/>
          <w:lang w:val="lt-LT"/>
        </w:rPr>
        <w:sym w:font="Symbol" w:char="F02D"/>
      </w:r>
      <w:r>
        <w:rPr>
          <w:rFonts w:ascii="Times New Roman" w:eastAsia="Times New Roman" w:hAnsi="Times New Roman"/>
          <w:snapToGrid w:val="0"/>
          <w:lang w:val="lt-LT"/>
        </w:rPr>
        <w:t>tandemine masių spektrometrija (angl. LC-MS/MS).</w:t>
      </w:r>
    </w:p>
    <w:p w:rsidR="00907252" w:rsidRPr="00872482" w:rsidRDefault="00907252" w:rsidP="00907252">
      <w:pPr>
        <w:tabs>
          <w:tab w:val="left" w:pos="567"/>
        </w:tabs>
        <w:spacing w:after="0" w:line="260" w:lineRule="exact"/>
        <w:rPr>
          <w:rFonts w:ascii="Times New Roman" w:eastAsia="Times New Roman" w:hAnsi="Times New Roman"/>
          <w:snapToGrid w:val="0"/>
          <w:u w:val="single"/>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4.5</w:t>
      </w:r>
      <w:r w:rsidRPr="00C315C1">
        <w:rPr>
          <w:rFonts w:ascii="Times New Roman" w:eastAsia="Times New Roman" w:hAnsi="Times New Roman"/>
          <w:b/>
          <w:bCs/>
          <w:snapToGrid w:val="0"/>
          <w:lang w:val="lt-LT" w:eastAsia="x-none"/>
        </w:rPr>
        <w:tab/>
        <w:t>Sąveika su kitais vaistiniais preparatais ir kitokia sąveika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Bendroji informacija. </w:t>
      </w:r>
      <w:r w:rsidRPr="00C315C1">
        <w:rPr>
          <w:rFonts w:ascii="Times New Roman" w:eastAsia="Times New Roman" w:hAnsi="Times New Roman"/>
          <w:bCs/>
          <w:lang w:val="lt-LT"/>
        </w:rPr>
        <w:t>Trazodonas gali stiprinti antipsichozinių, migdomųjų, raminamųjų ir antihistaminnių preparatų bei trankviliantų sukeliamą slopinamąjį poveikį. Tokiu atveju patariama mažinti dozę.</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Antidepresantų metabolizmą greitina geriamieji kontraceptikai, fenitoinas, karbamazepinas ir barbitūratai, darydami poveikį kepenims. Antidepresantų metabolizmą slopina cimetidinas bei kai kurie antipsichoziniai vaistiniai preparatai.</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CYP 3A4 inhibitoriai. </w:t>
      </w:r>
      <w:r w:rsidRPr="00C315C1">
        <w:rPr>
          <w:rFonts w:ascii="Times New Roman" w:eastAsia="Times New Roman" w:hAnsi="Times New Roman"/>
          <w:bCs/>
          <w:lang w:val="lt-LT"/>
        </w:rPr>
        <w:t xml:space="preserve">Metabolizmo tyrimų </w:t>
      </w:r>
      <w:r w:rsidRPr="00C315C1">
        <w:rPr>
          <w:rFonts w:ascii="Times New Roman" w:eastAsia="Times New Roman" w:hAnsi="Times New Roman"/>
          <w:bCs/>
          <w:i/>
          <w:lang w:val="lt-LT"/>
        </w:rPr>
        <w:t xml:space="preserve">in vitro </w:t>
      </w:r>
      <w:r w:rsidRPr="00C315C1">
        <w:rPr>
          <w:rFonts w:ascii="Times New Roman" w:eastAsia="Times New Roman" w:hAnsi="Times New Roman"/>
          <w:bCs/>
          <w:lang w:val="lt-LT"/>
        </w:rPr>
        <w:t xml:space="preserve">duomenys rodo, kad trazodono vartojant kartu su stipriai veikiančiais CYP 3A4 inhibitoriais, tokiais kaip eritromicinas, ketokonazolas, itrakonazolas, ritonaviras, indinaviras ar nefazodonas, gali pasireikšti vaistinių preparatų tarpusavio sąveika. Tikėtina, kad stipriai veikiantys CYP 3A4 inhibitoriai gali sąlygoti ženklų trazodono koncentracijos kraujo plazmoje padidėjimą. Tyrimais </w:t>
      </w:r>
      <w:r w:rsidRPr="00C315C1">
        <w:rPr>
          <w:rFonts w:ascii="Times New Roman" w:eastAsia="Times New Roman" w:hAnsi="Times New Roman"/>
          <w:bCs/>
          <w:i/>
          <w:lang w:val="lt-LT"/>
        </w:rPr>
        <w:t xml:space="preserve">in vivo </w:t>
      </w:r>
      <w:r w:rsidRPr="00C315C1">
        <w:rPr>
          <w:rFonts w:ascii="Times New Roman" w:eastAsia="Times New Roman" w:hAnsi="Times New Roman"/>
          <w:bCs/>
          <w:lang w:val="lt-LT"/>
        </w:rPr>
        <w:t xml:space="preserve">su sveikais savanoriais buvo patvirtinta, kad vartojant 200 mg ritonaviro dozę 2 kartus per parą, trazodono koncentracija kraujo plazmoje padidėja daugiau negu 2 kartus ir tai lemia pykinimą, sinkopę ir hipotenziją. Jeigu trazodonu gydoma kartu su stipraus poveikio CYP 3A4 inhibitoriumi, trazodono dozę reikia mažinti. Vis dėlto trazodoną derinti su stipraus poveikio CYP 3A4 inhibitoriais reikia vengti, jeigu įmanoma,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Karbamazepinas. </w:t>
      </w:r>
      <w:r w:rsidRPr="00C315C1">
        <w:rPr>
          <w:rFonts w:ascii="Times New Roman" w:eastAsia="Times New Roman" w:hAnsi="Times New Roman"/>
          <w:bCs/>
          <w:lang w:val="lt-LT"/>
        </w:rPr>
        <w:t>Derinimas sąlygoja trazodono koncentracijos kraujo plazmoje sumažėjimą. Kartu vartojama 400 mg karbamazepino paros dozė sąlygoja trazodono ir jo aktyvaus metabolito m-</w:t>
      </w: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-chlorofenilpiperazino koncentracijos kraujo plazmoje padidėjimą atitinkamai 76</w:t>
      </w:r>
      <w:r w:rsidRPr="00C315C1">
        <w:rPr>
          <w:rFonts w:ascii="Times New Roman" w:eastAsia="Times New Roman" w:hAnsi="Times New Roman"/>
          <w:bCs/>
          <w:lang w:val="lt-LT"/>
        </w:rPr>
        <w:sym w:font="Symbol" w:char="F025"/>
      </w:r>
      <w:r w:rsidRPr="00C315C1">
        <w:rPr>
          <w:rFonts w:ascii="Times New Roman" w:eastAsia="Times New Roman" w:hAnsi="Times New Roman"/>
          <w:bCs/>
          <w:lang w:val="lt-LT"/>
        </w:rPr>
        <w:t xml:space="preserve"> ir 60</w:t>
      </w:r>
      <w:r w:rsidRPr="00C315C1">
        <w:rPr>
          <w:rFonts w:ascii="Times New Roman" w:eastAsia="Times New Roman" w:hAnsi="Times New Roman"/>
          <w:bCs/>
          <w:lang w:val="lt-LT"/>
        </w:rPr>
        <w:sym w:font="Symbol" w:char="F025"/>
      </w:r>
      <w:r w:rsidRPr="00C315C1">
        <w:rPr>
          <w:rFonts w:ascii="Times New Roman" w:eastAsia="Times New Roman" w:hAnsi="Times New Roman"/>
          <w:bCs/>
          <w:lang w:val="lt-LT"/>
        </w:rPr>
        <w:t xml:space="preserve">. Taip gydomus pacientus reikia atidžiai stebėti, kad būtų galima išsiaiškinti, ar nereikia didinti trazodono dozę.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Tricikliai antidepresantai. </w:t>
      </w:r>
      <w:r w:rsidRPr="00C315C1">
        <w:rPr>
          <w:rFonts w:ascii="Times New Roman" w:eastAsia="Times New Roman" w:hAnsi="Times New Roman"/>
          <w:bCs/>
          <w:lang w:val="lt-LT"/>
        </w:rPr>
        <w:t>Dėl sąveikos rizikos triciklius antidepresantus derinti su trazodonu reikia vengti. Reikia saugoti, kad nepasireikštų serotonino sindromas ir nepageidaujamas poveikis širdies ir kraujagyslių sistemai.</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Fluoksetinas. </w:t>
      </w:r>
      <w:r w:rsidRPr="00C315C1">
        <w:rPr>
          <w:rFonts w:ascii="Times New Roman" w:eastAsia="Times New Roman" w:hAnsi="Times New Roman"/>
          <w:bCs/>
          <w:lang w:val="lt-LT"/>
        </w:rPr>
        <w:t xml:space="preserve">Trazodono vartojant kartu su CYP 1A2/2D6 inhibitoriumi fluoksetinu, retais atvejais padidėjo trazodono koncentracija kraujo plazmoje ir pasireiškė nepageidaujamas jo poveikis. Šios farmakokinetinės sąveikos mechanizmas nėra visiškai aiškus. Farmakodinaminės sąveikos (serotonino sindromo) atmesti negalima.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Monoaminooksidazės (MAO) inhibitoriai. </w:t>
      </w:r>
      <w:r w:rsidRPr="00C315C1">
        <w:rPr>
          <w:rFonts w:ascii="Times New Roman" w:eastAsia="Times New Roman" w:hAnsi="Times New Roman"/>
          <w:bCs/>
          <w:lang w:val="lt-LT"/>
        </w:rPr>
        <w:t>Retkarčiais stebėta galima sąveika</w:t>
      </w:r>
      <w:r w:rsidRPr="00C315C1">
        <w:rPr>
          <w:rFonts w:ascii="Times New Roman" w:eastAsia="Times New Roman" w:hAnsi="Times New Roman"/>
          <w:bCs/>
          <w:i/>
          <w:lang w:val="lt-LT"/>
        </w:rPr>
        <w:t xml:space="preserve"> </w:t>
      </w:r>
      <w:r w:rsidRPr="00C315C1">
        <w:rPr>
          <w:rFonts w:ascii="Times New Roman" w:eastAsia="Times New Roman" w:hAnsi="Times New Roman"/>
          <w:bCs/>
          <w:lang w:val="lt-LT"/>
        </w:rPr>
        <w:t xml:space="preserve">su MAO inhibitoriais. Nors kai kurie gydytojai abiejų šių vaistinių preparatų deriniu gydo, tačiau trazodono nerekomenduojama vartoti kartu su MAO inhibitoriais ar dviejų savaičių laikotarpiu po jų vartojimo nutraukimo. MAO inhibitorių nerekomenduojama vartoti savaitės laikotarpiu po trazodono vartojimo nutraukimo.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Fenotiazinai. </w:t>
      </w:r>
      <w:r w:rsidRPr="00C315C1">
        <w:rPr>
          <w:rFonts w:ascii="Times New Roman" w:eastAsia="Times New Roman" w:hAnsi="Times New Roman"/>
          <w:bCs/>
          <w:lang w:val="lt-LT"/>
        </w:rPr>
        <w:t xml:space="preserve">Kartu su trazodonu vartojant fenotiazinų, tokių kaip chlorpromazinas, flufenazinas, levomepromazinas ar perfenazinas, buvo sunkios ortostatinės hipotenzijos atvejų.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Anestetikai, raumenis atpalaiduojantys preparatai. </w:t>
      </w:r>
      <w:r w:rsidRPr="00C315C1">
        <w:rPr>
          <w:rFonts w:ascii="Times New Roman" w:eastAsia="Times New Roman" w:hAnsi="Times New Roman"/>
          <w:bCs/>
          <w:lang w:val="lt-LT"/>
        </w:rPr>
        <w:t>Trazodonas gali stiprinti raumenis atpalaiduojančių preparatų ir lakiųjų anestetikų poveikį. Tokiais atvejais būtinas atsargumas.</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Alkoholis. </w:t>
      </w:r>
      <w:r w:rsidRPr="00C315C1">
        <w:rPr>
          <w:rFonts w:ascii="Times New Roman" w:eastAsia="Times New Roman" w:hAnsi="Times New Roman"/>
          <w:bCs/>
          <w:lang w:val="lt-LT"/>
        </w:rPr>
        <w:t xml:space="preserve">Trazodonas stiprina slopinamąjį alkoholio poveikį. Gydymo trazodono metu alkoholio gerti reikia vengti. </w:t>
      </w:r>
    </w:p>
    <w:p w:rsidR="00907252" w:rsidRPr="00C315C1" w:rsidRDefault="00907252" w:rsidP="00907252">
      <w:pPr>
        <w:spacing w:after="0" w:line="240" w:lineRule="auto"/>
        <w:rPr>
          <w:rFonts w:ascii="Times New Roman" w:eastAsia="Times New Roman" w:hAnsi="Times New Roman"/>
          <w:bCs/>
          <w:lang w:val="lt-LT"/>
        </w:rPr>
      </w:pPr>
    </w:p>
    <w:p w:rsidR="00907252"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i/>
          <w:lang w:val="lt-LT"/>
        </w:rPr>
        <w:t xml:space="preserve">Levodopa. </w:t>
      </w:r>
      <w:r w:rsidRPr="00C315C1">
        <w:rPr>
          <w:rFonts w:ascii="Times New Roman" w:eastAsia="Times New Roman" w:hAnsi="Times New Roman"/>
          <w:bCs/>
          <w:lang w:val="lt-LT"/>
        </w:rPr>
        <w:t>Antidepresantai gali greitinti levodopos metabolizmą.</w:t>
      </w:r>
    </w:p>
    <w:p w:rsidR="00907252"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i/>
          <w:lang w:val="lt-LT"/>
        </w:rPr>
      </w:pPr>
      <w:r w:rsidRPr="00C315C1">
        <w:rPr>
          <w:rFonts w:ascii="Times New Roman" w:eastAsia="Times New Roman" w:hAnsi="Times New Roman"/>
          <w:bCs/>
          <w:i/>
          <w:lang w:val="lt-LT"/>
        </w:rPr>
        <w:t xml:space="preserve">Kita </w:t>
      </w: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Trazodono vartojant kartu su vaistiniais preparatais, ilginančiais QT intervalą, gali didėti skilvelinės aritmijos, įskaitant polimerinę skilvelinę paroksizminę tachikardiją, rizika. Gydant šių vaistinių preparatų deriniu su trazodonu, būtinas atsargumas.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Kadangi trazodonas noradrenalino reabsorbciją slopina tik silpnai ir nekeičia kraujospūdžio reakcijos į tiraminą, sąveika su guanetidino tipo kraujospūdį mažinančiais vaistiniais preparatais nėra tikėtina. Vis dėlto tyrimai, atlikti su gyvūnais, rodo, kad trazodonas gali slopinti daugumą iš klonidino sukeliamo ūmaus poveikio. Nors klinikinės sąveikos su kitos rūšies antihipertenziniais vaistiniais preparatais nepastebėta, poveikio stiprinimo galimybės atmesti negalima. </w:t>
      </w:r>
    </w:p>
    <w:p w:rsidR="00907252" w:rsidRPr="00C315C1" w:rsidRDefault="00907252" w:rsidP="00907252">
      <w:pPr>
        <w:spacing w:after="0" w:line="240" w:lineRule="auto"/>
        <w:rPr>
          <w:rFonts w:ascii="Times New Roman" w:eastAsia="Times New Roman" w:hAnsi="Times New Roman"/>
          <w:bCs/>
          <w:lang w:val="lt-LT"/>
        </w:rPr>
      </w:pPr>
    </w:p>
    <w:p w:rsidR="00907252"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Trazodono vartojant kartu su preparatais, kuriuose yra paprastųjų jonažolių, gali dažniau pasireikšti nepageidaujamas poveikis. </w:t>
      </w:r>
    </w:p>
    <w:p w:rsidR="00351AEC" w:rsidRDefault="00351AEC" w:rsidP="00907252">
      <w:pPr>
        <w:spacing w:after="0" w:line="240" w:lineRule="auto"/>
        <w:rPr>
          <w:rFonts w:ascii="Times New Roman" w:eastAsia="Times New Roman" w:hAnsi="Times New Roman"/>
          <w:bCs/>
          <w:lang w:val="lt-LT"/>
        </w:rPr>
      </w:pPr>
    </w:p>
    <w:p w:rsidR="00351AEC" w:rsidRPr="00C315C1" w:rsidRDefault="00351AEC" w:rsidP="00907252">
      <w:pPr>
        <w:spacing w:after="0" w:line="240" w:lineRule="auto"/>
        <w:rPr>
          <w:rFonts w:ascii="Times New Roman" w:eastAsia="Times New Roman" w:hAnsi="Times New Roman"/>
          <w:bCs/>
          <w:lang w:val="lt-LT"/>
        </w:rPr>
      </w:pPr>
      <w:r w:rsidRPr="006021E3">
        <w:rPr>
          <w:rFonts w:ascii="Times New Roman" w:eastAsia="Times New Roman" w:hAnsi="Times New Roman"/>
          <w:bCs/>
          <w:i/>
          <w:lang w:val="lt-LT"/>
        </w:rPr>
        <w:t>Geriamieji antikoaguliantai ir (arba) trombocitų agregaciją slopinantys vaistiniai preparatai</w:t>
      </w:r>
      <w:r>
        <w:rPr>
          <w:rFonts w:ascii="Times New Roman" w:eastAsia="Times New Roman" w:hAnsi="Times New Roman"/>
          <w:bCs/>
          <w:i/>
          <w:lang w:val="lt-LT"/>
        </w:rPr>
        <w:t xml:space="preserve">. </w:t>
      </w:r>
      <w:r>
        <w:rPr>
          <w:rFonts w:ascii="Times New Roman" w:eastAsia="Times New Roman" w:hAnsi="Times New Roman"/>
          <w:bCs/>
          <w:lang w:val="lt-LT"/>
        </w:rPr>
        <w:t xml:space="preserve">Buvo pastebėta retų antikoaguliantų funkcijos (laboratorinių tyrimų duomenų ir (arba) klinikinių požymių ir simptomų) pokyčių kartu su kraujavimo padažnėjimu. </w:t>
      </w:r>
    </w:p>
    <w:p w:rsidR="00907252" w:rsidRPr="00C315C1" w:rsidRDefault="00907252" w:rsidP="00907252">
      <w:pPr>
        <w:spacing w:after="0" w:line="240" w:lineRule="auto"/>
        <w:rPr>
          <w:rFonts w:ascii="Times New Roman" w:eastAsia="Times New Roman" w:hAnsi="Times New Roman"/>
          <w:bCs/>
          <w:lang w:val="lt-LT"/>
        </w:rPr>
      </w:pP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Pacientams, trazodono vartojantiems kartu su varfarinu, buvo protrombino laiko pokyčio atvejų.</w:t>
      </w:r>
    </w:p>
    <w:p w:rsidR="00907252" w:rsidRPr="00C315C1" w:rsidRDefault="00907252" w:rsidP="00907252">
      <w:pPr>
        <w:spacing w:after="0" w:line="240" w:lineRule="auto"/>
        <w:rPr>
          <w:rFonts w:ascii="Times New Roman" w:eastAsia="Times New Roman" w:hAnsi="Times New Roman"/>
          <w:bCs/>
          <w:lang w:val="lt-LT"/>
        </w:rPr>
      </w:pPr>
    </w:p>
    <w:p w:rsidR="00907252" w:rsidRPr="00233E39" w:rsidRDefault="00907252" w:rsidP="00907252">
      <w:pPr>
        <w:tabs>
          <w:tab w:val="left" w:pos="567"/>
        </w:tabs>
        <w:spacing w:after="0" w:line="260" w:lineRule="exact"/>
        <w:rPr>
          <w:rFonts w:ascii="Times New Roman" w:eastAsia="Times New Roman" w:hAnsi="Times New Roman"/>
          <w:bCs/>
          <w:lang w:val="lt-LT"/>
        </w:rPr>
      </w:pPr>
      <w:r w:rsidRPr="00233E39">
        <w:rPr>
          <w:rFonts w:ascii="Times New Roman" w:eastAsia="Times New Roman" w:hAnsi="Times New Roman"/>
          <w:bCs/>
          <w:lang w:val="lt-LT"/>
        </w:rPr>
        <w:t>Trazodonas gali didinti kartu vartojamo digoksino ar fenitoino kiekį kraujo serume. Taip gydomiems pacientams, reikia matuoti pastarųjų preparatų kiekį kraujo serume.</w:t>
      </w:r>
    </w:p>
    <w:p w:rsidR="00907252" w:rsidRPr="000F22C7"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4.6</w:t>
      </w:r>
      <w:r w:rsidRPr="00C315C1">
        <w:rPr>
          <w:rFonts w:ascii="Times New Roman" w:eastAsia="Times New Roman" w:hAnsi="Times New Roman"/>
          <w:b/>
          <w:bCs/>
          <w:snapToGrid w:val="0"/>
          <w:lang w:val="lt-LT" w:eastAsia="x-none"/>
        </w:rPr>
        <w:tab/>
        <w:t>Vaisingumas, nėštumo ir žindymo laikotarpis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AA6FC4" w:rsidRDefault="00907252" w:rsidP="00907252">
      <w:pPr>
        <w:spacing w:after="0" w:line="240" w:lineRule="auto"/>
        <w:rPr>
          <w:rFonts w:ascii="Times New Roman" w:eastAsia="Times New Roman" w:hAnsi="Times New Roman"/>
          <w:bCs/>
          <w:u w:val="single"/>
          <w:lang w:val="lt-LT"/>
        </w:rPr>
      </w:pPr>
      <w:r w:rsidRPr="00AA6FC4">
        <w:rPr>
          <w:rFonts w:ascii="Times New Roman" w:eastAsia="Times New Roman" w:hAnsi="Times New Roman"/>
          <w:bCs/>
          <w:u w:val="single"/>
          <w:lang w:val="lt-LT"/>
        </w:rPr>
        <w:t>Nėštumas</w:t>
      </w: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Nedaugelio (</w:t>
      </w:r>
      <w:r w:rsidRPr="00C315C1">
        <w:rPr>
          <w:rFonts w:ascii="Times New Roman" w:eastAsia="Times New Roman" w:hAnsi="Times New Roman"/>
          <w:bCs/>
          <w:lang w:val="lt-LT"/>
        </w:rPr>
        <w:sym w:font="Symbol" w:char="F03C"/>
      </w:r>
      <w:r w:rsidRPr="00C315C1">
        <w:rPr>
          <w:rFonts w:ascii="Times New Roman" w:eastAsia="Times New Roman" w:hAnsi="Times New Roman"/>
          <w:bCs/>
          <w:lang w:val="lt-LT"/>
        </w:rPr>
        <w:t xml:space="preserve"> 200) nėštumų stebėjimo duomenys nepageidaujamo trazodono poveikio nėštumo eigai arba vaisiaus ar naujagimio sveikatos būklei nerodo. Daugiau svarbių epidemiologinių duomenų kol kas nėra. Tyrimai su gyvūnais tiesioginio ar netiesioginio kenksmingo poveikio nėštumo eigai, embriono ar vaisiaus vystimuisi, gimdymui ar postnataliniam vystimuisi neparodė (žr. 5.3 skyrių). </w:t>
      </w:r>
    </w:p>
    <w:p w:rsidR="00907252" w:rsidRPr="00C315C1" w:rsidRDefault="00907252" w:rsidP="00907252">
      <w:p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Nėščioms moterims skiriama atsargiai. Jeigu trazodono moteris vartoja iki gimdymo, reikia stebėti, ar naujagimiui neatsiranda abstinencijos simptomų. </w:t>
      </w:r>
    </w:p>
    <w:p w:rsidR="00907252" w:rsidRPr="00C315C1" w:rsidRDefault="00907252" w:rsidP="00907252">
      <w:pPr>
        <w:spacing w:after="0" w:line="240" w:lineRule="auto"/>
        <w:rPr>
          <w:rFonts w:ascii="Times New Roman" w:eastAsia="Times New Roman" w:hAnsi="Times New Roman"/>
          <w:bCs/>
          <w:lang w:val="lt-LT"/>
        </w:rPr>
      </w:pPr>
    </w:p>
    <w:p w:rsidR="00907252" w:rsidRPr="00AA6FC4" w:rsidRDefault="00907252" w:rsidP="00907252">
      <w:pPr>
        <w:spacing w:after="0" w:line="240" w:lineRule="auto"/>
        <w:rPr>
          <w:rFonts w:ascii="Times New Roman" w:eastAsia="Times New Roman" w:hAnsi="Times New Roman"/>
          <w:bCs/>
          <w:u w:val="single"/>
          <w:lang w:val="lt-LT"/>
        </w:rPr>
      </w:pPr>
      <w:r w:rsidRPr="00AA6FC4">
        <w:rPr>
          <w:rFonts w:ascii="Times New Roman" w:eastAsia="Times New Roman" w:hAnsi="Times New Roman"/>
          <w:bCs/>
          <w:u w:val="single"/>
          <w:lang w:val="lt-LT"/>
        </w:rPr>
        <w:t>Žindymas</w:t>
      </w:r>
    </w:p>
    <w:p w:rsidR="00907252" w:rsidRPr="00C315C1" w:rsidRDefault="00907252" w:rsidP="00907252">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 xml:space="preserve">Riboti duomenys rodo, kad </w:t>
      </w:r>
      <w:r>
        <w:rPr>
          <w:rFonts w:ascii="Times New Roman" w:eastAsia="Times New Roman" w:hAnsi="Times New Roman"/>
          <w:bCs/>
          <w:lang w:val="lt-LT"/>
        </w:rPr>
        <w:t>į</w:t>
      </w:r>
      <w:r w:rsidRPr="00C315C1">
        <w:rPr>
          <w:rFonts w:ascii="Times New Roman" w:eastAsia="Times New Roman" w:hAnsi="Times New Roman"/>
          <w:bCs/>
          <w:lang w:val="lt-LT"/>
        </w:rPr>
        <w:t xml:space="preserve"> motinos pien</w:t>
      </w:r>
      <w:r>
        <w:rPr>
          <w:rFonts w:ascii="Times New Roman" w:eastAsia="Times New Roman" w:hAnsi="Times New Roman"/>
          <w:bCs/>
          <w:lang w:val="lt-LT"/>
        </w:rPr>
        <w:t>ą</w:t>
      </w:r>
      <w:r w:rsidRPr="00C315C1">
        <w:rPr>
          <w:rFonts w:ascii="Times New Roman" w:eastAsia="Times New Roman" w:hAnsi="Times New Roman"/>
          <w:bCs/>
          <w:lang w:val="lt-LT"/>
        </w:rPr>
        <w:t xml:space="preserve"> trazodono išsiskiria mažai, tačiau kiek išsiskiria </w:t>
      </w:r>
      <w:r>
        <w:rPr>
          <w:rFonts w:ascii="Times New Roman" w:eastAsia="Times New Roman" w:hAnsi="Times New Roman"/>
          <w:bCs/>
          <w:lang w:val="lt-LT"/>
        </w:rPr>
        <w:t xml:space="preserve">aktyvaus </w:t>
      </w:r>
      <w:r w:rsidRPr="00C315C1">
        <w:rPr>
          <w:rFonts w:ascii="Times New Roman" w:eastAsia="Times New Roman" w:hAnsi="Times New Roman"/>
          <w:bCs/>
          <w:lang w:val="lt-LT"/>
        </w:rPr>
        <w:t>metabolito, nežinoma. Kadangi duomenys negausūs, sprendimą, ar tęsti (nutraukti) žindymą arba gydymą trazodonu, reikia priimti įvertinus žindymo naudą kūdikiui ir gydymo trazodonu naudą moteriai.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4.7</w:t>
      </w:r>
      <w:r w:rsidRPr="00C315C1">
        <w:rPr>
          <w:rFonts w:ascii="Times New Roman" w:eastAsia="Times New Roman" w:hAnsi="Times New Roman"/>
          <w:b/>
          <w:bCs/>
          <w:snapToGrid w:val="0"/>
          <w:lang w:val="lt-LT" w:eastAsia="x-none"/>
        </w:rPr>
        <w:tab/>
        <w:t>Poveikis gebėjimui vairuoti ir valdyti mechanizmus</w:t>
      </w:r>
    </w:p>
    <w:p w:rsidR="00907252" w:rsidRPr="00C315C1" w:rsidRDefault="00907252" w:rsidP="00907252">
      <w:pPr>
        <w:tabs>
          <w:tab w:val="left" w:pos="567"/>
        </w:tabs>
        <w:spacing w:after="0" w:line="260" w:lineRule="exact"/>
        <w:rPr>
          <w:rFonts w:ascii="Times New Roman" w:eastAsia="Times New Roman" w:hAnsi="Times New Roman"/>
          <w:snapToGrid w:val="0"/>
          <w:lang w:val="lt-LT" w:eastAsia="x-none"/>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TRITTICO retard gebėjimą vairuoti ir valdyti mechanizmus veikia silpnai arba vidutiniškai. Pacientus būtina įspėti apie vairavimo ir mechanizmų valdymo riziką tol, kol jie nebus tikri, kad nepasireiškė mieguistumas, slopinimas, galvos svaigimas, konfūziją ar daiktų matymas lyg per miglą.</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4.8</w:t>
      </w:r>
      <w:r w:rsidRPr="00C315C1">
        <w:rPr>
          <w:rFonts w:ascii="Times New Roman" w:eastAsia="Times New Roman" w:hAnsi="Times New Roman"/>
          <w:b/>
          <w:snapToGrid w:val="0"/>
          <w:lang w:val="lt-LT"/>
        </w:rPr>
        <w:tab/>
        <w:t>Nepageidaujamas poveikis</w:t>
      </w:r>
    </w:p>
    <w:p w:rsidR="00907252" w:rsidRPr="00C315C1" w:rsidRDefault="00907252" w:rsidP="00907252">
      <w:pPr>
        <w:tabs>
          <w:tab w:val="left" w:pos="567"/>
        </w:tabs>
        <w:spacing w:after="0" w:line="260" w:lineRule="exact"/>
        <w:rPr>
          <w:rFonts w:ascii="Times New Roman" w:eastAsia="Times New Roman" w:hAnsi="Times New Roman"/>
          <w:snapToGrid w:val="0"/>
          <w:u w:val="single"/>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 xml:space="preserve">Gydymo trazodonu metu arba greitai po gydymo nutraukimo buvo minčių apie savižudybę ir savižudiško elgesio atvejų (žr. 4.4 skyrių).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Trazodonu gydomiems pacientams pasireiškę simptomai, iš kurių kai kurie paprastai stebimi ir negydoma depresija sergantiems pacientams, išvardyti žemiau esančioje lentelėje. </w:t>
      </w:r>
    </w:p>
    <w:p w:rsidR="00907252" w:rsidRPr="00C315C1" w:rsidRDefault="00907252" w:rsidP="00907252">
      <w:pPr>
        <w:tabs>
          <w:tab w:val="left" w:pos="567"/>
        </w:tabs>
        <w:spacing w:after="0" w:line="260" w:lineRule="exact"/>
        <w:rPr>
          <w:rFonts w:ascii="Times New Roman" w:eastAsia="Times New Roman" w:hAnsi="Times New Roman"/>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907252" w:rsidRPr="00CB1747" w:rsidTr="00541B4F">
        <w:trPr>
          <w:tblHeader/>
        </w:trPr>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MedDRA organų sistemų klasė</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 xml:space="preserve">Dažnis nežinomas (negali būti </w:t>
            </w:r>
            <w:r>
              <w:rPr>
                <w:rFonts w:ascii="Times New Roman" w:eastAsia="Times New Roman" w:hAnsi="Times New Roman"/>
                <w:b/>
                <w:lang w:val="lt-LT"/>
              </w:rPr>
              <w:t>apskaičiuotas</w:t>
            </w:r>
            <w:r w:rsidRPr="00C315C1">
              <w:rPr>
                <w:rFonts w:ascii="Times New Roman" w:eastAsia="Times New Roman" w:hAnsi="Times New Roman"/>
                <w:b/>
                <w:lang w:val="lt-LT"/>
              </w:rPr>
              <w:t xml:space="preserve"> pagal turimus duomenis)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diskrazija (įskaitant agranulocitozę, trombocitopeniją ir anemiją)</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Antidiurezinio hormono sutrikusios sekrecijos sindromas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Hiponatremija</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padidėjimas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konfūzija, nemiga, orientacijos sutrikimas, manija, nerimas, nervingumas, ažitacija (labai retai progresuojanti į delyrą), deliuzija, agresyvios reakcijos, haliucinacijos, </w:t>
            </w:r>
            <w:r>
              <w:rPr>
                <w:rFonts w:ascii="Times New Roman" w:eastAsia="Times New Roman" w:hAnsi="Times New Roman"/>
                <w:lang w:val="lt-LT"/>
              </w:rPr>
              <w:t xml:space="preserve">naktiniai </w:t>
            </w:r>
            <w:r w:rsidRPr="00C315C1">
              <w:rPr>
                <w:rFonts w:ascii="Times New Roman" w:eastAsia="Times New Roman" w:hAnsi="Times New Roman"/>
                <w:lang w:val="lt-LT"/>
              </w:rPr>
              <w:t>košmarai, lytinio potraukio sumažėjimas, abstinencijos sindromas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Serotonino sindromas, konvulsijos, piktybinis neurolepsinis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neramumas, budrumo sumažėjimas, tremoras, daiktų matymas lyg per miglą, atminties sutrikimas, mioklonusas, ekspresyvioji afazija, parestezija, distonija, skonio pojūčio pokytis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Ortostatinė hipotenzija, hipertenzija, sinkopė</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Kvėpavimo sistemos krūtinės ląstos ir tarpuplaučio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Nosies užgulimas, dispnėja</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Pykinimas, vėmimas, burnos džiūvimas, vidurių užkietėjimas, viduriavimas, dispepsija, skrandžio skausmas, gastroenteritas, seilėtekio padidėjimas, paralyžinis žarnų nepraeinamumas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intrahepatinė cholestazė</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išbėrimas, niežulys, hiperhidrozė</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mialgija, artralgija</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r w:rsidR="00F42D44">
              <w:rPr>
                <w:rFonts w:ascii="Times New Roman" w:eastAsia="Times New Roman" w:hAnsi="Times New Roman"/>
                <w:lang w:val="lt-LT"/>
              </w:rPr>
              <w:t xml:space="preserve">, </w:t>
            </w:r>
            <w:r w:rsidR="00F42D44" w:rsidRPr="00F42D44">
              <w:rPr>
                <w:rFonts w:ascii="Times New Roman" w:eastAsia="Times New Roman" w:hAnsi="Times New Roman"/>
                <w:lang w:val="lt-LT"/>
              </w:rPr>
              <w:t>šlapimo nelaikymas, šlapimo susilaikymas</w:t>
            </w:r>
          </w:p>
        </w:tc>
      </w:tr>
      <w:tr w:rsidR="00907252" w:rsidRPr="00CB1747"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Priapizmas</w:t>
            </w:r>
            <w:r w:rsidRPr="00C315C1">
              <w:rPr>
                <w:rFonts w:ascii="Times New Roman" w:eastAsia="Times New Roman" w:hAnsi="Times New Roman"/>
                <w:vertAlign w:val="superscript"/>
                <w:lang w:val="lt-LT"/>
              </w:rPr>
              <w:t>2</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simptomai, panašūs į gripo, nuovargis, krūtinės skausmas, karščiavimas</w:t>
            </w:r>
          </w:p>
        </w:tc>
      </w:tr>
      <w:tr w:rsidR="00907252" w:rsidRPr="000A519A" w:rsidTr="00541B4F">
        <w:tc>
          <w:tcPr>
            <w:tcW w:w="270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Tyrimai</w:t>
            </w:r>
          </w:p>
        </w:tc>
        <w:tc>
          <w:tcPr>
            <w:tcW w:w="5940" w:type="dxa"/>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Pr>
          <w:rFonts w:ascii="Times New Roman" w:eastAsia="Times New Roman" w:hAnsi="Times New Roman"/>
          <w:lang w:val="lt-LT"/>
        </w:rPr>
        <w:t>.</w:t>
      </w:r>
      <w:r w:rsidRPr="00C315C1">
        <w:rPr>
          <w:rFonts w:ascii="Times New Roman" w:eastAsia="Times New Roman" w:hAnsi="Times New Roman"/>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4.4 skyrių</w:t>
      </w:r>
      <w:r>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Trazodonas yra antidepresantas, kuriam būdingas sedacinis poveikis. Mieguistumas, kuris kartais pasireiškia pirmosiomis gydymo dienomis, paprastai išnyksta gydymą tęsiant</w:t>
      </w:r>
      <w:r>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Pr>
          <w:rFonts w:ascii="Times New Roman" w:eastAsia="Times New Roman" w:hAnsi="Times New Roman"/>
          <w:lang w:val="lt-LT"/>
        </w:rPr>
        <w:t>.</w:t>
      </w:r>
    </w:p>
    <w:p w:rsidR="00907252" w:rsidRPr="00C315C1" w:rsidRDefault="00907252" w:rsidP="00907252">
      <w:pPr>
        <w:tabs>
          <w:tab w:val="left" w:pos="567"/>
        </w:tabs>
        <w:autoSpaceDE w:val="0"/>
        <w:autoSpaceDN w:val="0"/>
        <w:adjustRightInd w:val="0"/>
        <w:spacing w:after="0" w:line="260" w:lineRule="exact"/>
        <w:jc w:val="both"/>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trazodono vartojimą būtina nedelsiant nutraukti</w:t>
      </w:r>
      <w:r>
        <w:rPr>
          <w:rFonts w:ascii="Times New Roman" w:eastAsia="Times New Roman" w:hAnsi="Times New Roman"/>
          <w:lang w:val="lt-LT"/>
        </w:rPr>
        <w:t>.</w:t>
      </w:r>
    </w:p>
    <w:p w:rsidR="00907252" w:rsidRDefault="00907252" w:rsidP="00907252">
      <w:pPr>
        <w:tabs>
          <w:tab w:val="left" w:pos="567"/>
        </w:tabs>
        <w:autoSpaceDE w:val="0"/>
        <w:autoSpaceDN w:val="0"/>
        <w:adjustRightInd w:val="0"/>
        <w:spacing w:after="0" w:line="260" w:lineRule="exact"/>
        <w:jc w:val="both"/>
        <w:rPr>
          <w:rFonts w:ascii="Times New Roman" w:eastAsia="Times New Roman" w:hAnsi="Times New Roman"/>
          <w:snapToGrid w:val="0"/>
          <w:u w:val="single"/>
          <w:lang w:val="lt-LT"/>
        </w:rPr>
      </w:pPr>
    </w:p>
    <w:p w:rsidR="00907252" w:rsidRPr="00794BCF" w:rsidRDefault="00907252" w:rsidP="00907252">
      <w:pPr>
        <w:tabs>
          <w:tab w:val="left" w:pos="567"/>
        </w:tabs>
        <w:autoSpaceDE w:val="0"/>
        <w:autoSpaceDN w:val="0"/>
        <w:adjustRightInd w:val="0"/>
        <w:spacing w:after="0" w:line="260" w:lineRule="exact"/>
        <w:rPr>
          <w:rFonts w:ascii="Times New Roman" w:eastAsia="Times New Roman" w:hAnsi="Times New Roman"/>
          <w:snapToGrid w:val="0"/>
          <w:u w:val="single"/>
          <w:lang w:val="lt-LT"/>
        </w:rPr>
      </w:pPr>
      <w:r w:rsidRPr="00794BCF">
        <w:rPr>
          <w:rFonts w:ascii="Times New Roman" w:eastAsia="Times New Roman" w:hAnsi="Times New Roman"/>
          <w:noProof/>
          <w:snapToGrid w:val="0"/>
          <w:u w:val="single"/>
          <w:lang w:val="lt-LT"/>
        </w:rPr>
        <w:t>Pranešimas apie įtariamas nepageidaujamas reakcijas</w:t>
      </w:r>
    </w:p>
    <w:p w:rsidR="003A4883" w:rsidRPr="000A519A" w:rsidRDefault="00907252" w:rsidP="003A4883">
      <w:pPr>
        <w:pStyle w:val="Pavadinimas"/>
        <w:jc w:val="left"/>
        <w:rPr>
          <w:b w:val="0"/>
          <w:bCs/>
          <w:noProof/>
          <w:sz w:val="22"/>
          <w:szCs w:val="22"/>
          <w:lang w:val="lt-LT"/>
        </w:rPr>
      </w:pPr>
      <w:r w:rsidRPr="000A519A">
        <w:rPr>
          <w:rFonts w:eastAsia="Times New Roman"/>
          <w:b w:val="0"/>
          <w:bCs/>
          <w:noProof/>
          <w:snapToGrid w:val="0"/>
          <w:sz w:val="22"/>
          <w:szCs w:val="22"/>
          <w:lang w:val="lt-LT"/>
        </w:rPr>
        <w:t>Svarbu pranešti apie įtariamas nepageidaujamas reakcijas, pastebėtas po vaistinio preparato registracijos, nes tai leidžia nuolat stebėti vaistinio preparato naudos ir rizikos santykį.</w:t>
      </w:r>
      <w:r w:rsidRPr="000A519A">
        <w:rPr>
          <w:rFonts w:eastAsia="Times New Roman"/>
          <w:b w:val="0"/>
          <w:bCs/>
          <w:snapToGrid w:val="0"/>
          <w:sz w:val="22"/>
          <w:szCs w:val="22"/>
          <w:lang w:val="lt-LT"/>
        </w:rPr>
        <w:t xml:space="preserve"> </w:t>
      </w:r>
      <w:r w:rsidRPr="000A519A">
        <w:rPr>
          <w:rFonts w:eastAsia="Times New Roman"/>
          <w:b w:val="0"/>
          <w:bCs/>
          <w:noProof/>
          <w:snapToGrid w:val="0"/>
          <w:sz w:val="22"/>
          <w:szCs w:val="22"/>
          <w:lang w:val="lt-LT"/>
        </w:rPr>
        <w:t xml:space="preserve">Sveikatos priežiūros </w:t>
      </w:r>
      <w:r w:rsidR="003A4883" w:rsidRPr="000A519A">
        <w:rPr>
          <w:b w:val="0"/>
          <w:bCs/>
          <w:noProof/>
          <w:snapToGrid w:val="0"/>
          <w:sz w:val="22"/>
          <w:szCs w:val="22"/>
          <w:lang w:val="lt-LT"/>
        </w:rPr>
        <w:t xml:space="preserve">ar farmacijos specialistai turi pranešti apie bet kokias įtariamas nepageidaujamas reakcijas, tiesiogiai užpildę pranešimo formą internetu Tarnybos Vaistinių preparatų informacinėje sistemoje </w:t>
      </w:r>
      <w:hyperlink r:id="rId5" w:history="1">
        <w:r w:rsidR="003A4883" w:rsidRPr="000A519A">
          <w:rPr>
            <w:rStyle w:val="Hipersaitas"/>
            <w:b w:val="0"/>
            <w:bCs/>
            <w:noProof/>
            <w:snapToGrid w:val="0"/>
            <w:sz w:val="22"/>
            <w:szCs w:val="22"/>
            <w:lang w:val="lt-LT"/>
          </w:rPr>
          <w:t>https://vapris.vvkt.lt/vvkt-web/public/nrvSpecialist</w:t>
        </w:r>
      </w:hyperlink>
      <w:r w:rsidR="003A4883" w:rsidRPr="000A519A">
        <w:rPr>
          <w:b w:val="0"/>
          <w:bCs/>
          <w:noProof/>
          <w:snapToGrid w:val="0"/>
          <w:sz w:val="22"/>
          <w:szCs w:val="22"/>
          <w:lang w:val="lt-LT"/>
        </w:rPr>
        <w:t xml:space="preserve"> arba užpildę Sveikatos priežiūros ar farmacijos specialisto pranešimo apie įtariamą nepageidaujamą reakciją (ĮNR) formą, kuri skelbiama </w:t>
      </w:r>
      <w:hyperlink r:id="rId6" w:history="1">
        <w:r w:rsidR="003A4883" w:rsidRPr="000A519A">
          <w:rPr>
            <w:rStyle w:val="Hipersaitas"/>
            <w:b w:val="0"/>
            <w:bCs/>
            <w:noProof/>
            <w:snapToGrid w:val="0"/>
            <w:sz w:val="22"/>
            <w:szCs w:val="22"/>
            <w:lang w:val="lt-LT"/>
          </w:rPr>
          <w:t>https://www.vvkt.lt/index.php?1399030386</w:t>
        </w:r>
      </w:hyperlink>
      <w:r w:rsidR="003A4883" w:rsidRPr="000A519A">
        <w:rPr>
          <w:b w:val="0"/>
          <w:bCs/>
          <w:noProof/>
          <w:snapToGrid w:val="0"/>
          <w:sz w:val="22"/>
          <w:szCs w:val="22"/>
          <w:lang w:val="lt-LT"/>
        </w:rPr>
        <w:t>, ir atsiųsti elektroniniu paštu (adresu NepageidaujamaR@vvkt.lt)</w:t>
      </w:r>
      <w:r w:rsidR="003A4883" w:rsidRPr="000A519A">
        <w:rPr>
          <w:b w:val="0"/>
          <w:bCs/>
          <w:noProof/>
          <w:sz w:val="22"/>
          <w:szCs w:val="22"/>
          <w:lang w:val="lt-LT"/>
        </w:rPr>
        <w:t>.</w:t>
      </w:r>
    </w:p>
    <w:p w:rsidR="00907252" w:rsidRPr="00C315C1" w:rsidRDefault="00907252" w:rsidP="003A4883">
      <w:pPr>
        <w:autoSpaceDE w:val="0"/>
        <w:autoSpaceDN w:val="0"/>
        <w:adjustRightInd w:val="0"/>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4.9</w:t>
      </w:r>
      <w:r w:rsidRPr="00C315C1">
        <w:rPr>
          <w:rFonts w:ascii="Times New Roman" w:eastAsia="Times New Roman" w:hAnsi="Times New Roman"/>
          <w:b/>
          <w:bCs/>
          <w:snapToGrid w:val="0"/>
          <w:lang w:val="lt-LT" w:eastAsia="x-none"/>
        </w:rPr>
        <w:tab/>
        <w:t>Perdozavimas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bCs/>
          <w:i/>
          <w:lang w:val="lt-LT"/>
        </w:rPr>
      </w:pPr>
      <w:r w:rsidRPr="00C315C1">
        <w:rPr>
          <w:rFonts w:ascii="Times New Roman" w:eastAsia="Times New Roman" w:hAnsi="Times New Roman"/>
          <w:bCs/>
          <w:i/>
          <w:lang w:val="lt-LT"/>
        </w:rPr>
        <w:t>Intoksikacijos simptomai</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Dažniausiai stebėtos perdozavimo reakcijos yra mieguistumas, galvos svaigimas, pykinimas ir vėmimas. Sunkesnio perdozavimo atveju stebėta koma, tachikardija, hipotenzija, hiponatremija, konvulsijos ir kvėpavimo nepakankamumas. Poveikis širdžiai gali reikštis bradikardija, QT intervalo pailgėjimu ir polimorfine skilveline paroksizmine tachikardija. Po perdozavimo simptomų gali atsirasti per 24 val. arba vėliau. </w:t>
      </w:r>
    </w:p>
    <w:p w:rsidR="00907252" w:rsidRPr="00C315C1" w:rsidRDefault="00907252" w:rsidP="00907252">
      <w:pPr>
        <w:spacing w:after="0" w:line="240" w:lineRule="auto"/>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perdozavus kartu su kitais antidepresantais gali pasireikšti serotonino sindromas.</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Specifinio trazodono priešnuodžio nėra. Valandos laikotarpiu po perdozavimo suaugusiems žmonėms, išgėrusiems daugiau negu 1 g trazodono, ir vaikams, išgėrusiems daugiau negu 150 mg trazodono, reikia duoti gerti aktyvintosios anglies. Kitoks pasirinkimas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valandos laikotarpiu po galimai gyvybei pavojingo perdozavimo suaugusiems žmonėms galima išplauti skrandį.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Po perdozavimo pacientą būtina stebėti ne trumpiau kaip 6 val. (12 val., jeigu pacientas perdozavęs pailginto atpalaidavimo preparatų). Reikia sekti kraujospūdį, pulsą ir Glasgow‘o komų skalės (GKS) rodmenis. Jeigu GCS rodmuo sumažėjęs, reikia pamatuoti deguonies įsotinimą. Jeigu yra simptomų, reikia stebėti širdies funkciją.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Vieno trumpalaikių konvulsijų priepuolio gydyti nereikia. Jeigu konvulsijos dažnos arba ilgalaikės, reikia gydyti į veną leidžiamu diazepamu (0,1 – 0,3 mg/kg kūno svorio) arba lorazepamu (suaugusiems žmonėms 4 mg, vaikams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0,05 mg/kg kūno svorio). Jeigu šios priemonės traukulių nesuvaldo, gali būti naudinga į veną infuzuoti fenitoino. Būtina duoti kvėpuoti deguonies, koreguoti rūgščių ir šarmų pusiausvyrą bei metabolizmo sutrikimą.</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lastRenderedPageBreak/>
        <w:t>Jeigu pasireiškia hipotenzija ir didelė sedacija, reikia taikyti simptominį ir palaikomąjį gydymą. Jeigu sunki hipotenzija išsilaiko, svarstytinas gydymas inotropinį poveikį sukeliančiais vaistiniais preparatais, pvz., dopaminu arba dobutaminu.</w:t>
      </w:r>
    </w:p>
    <w:p w:rsidR="00907252"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FARMAKOLOGINĖS SAVYBĖS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5.1</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snapToGrid w:val="0"/>
          <w:lang w:val="lt-LT" w:eastAsia="x-none"/>
        </w:rPr>
        <w:tab/>
        <w:t>Farmakodinaminės savybės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Farmakoterapinė grupė – </w:t>
      </w:r>
      <w:r w:rsidRPr="00C315C1">
        <w:rPr>
          <w:rFonts w:ascii="Times New Roman" w:eastAsia="Times New Roman" w:hAnsi="Times New Roman"/>
          <w:snapToGrid w:val="0"/>
          <w:lang w:val="lt-LT"/>
        </w:rPr>
        <w:t>nervų sistemą veikiantys vaistiniai preparatai, kiti antidepresantai</w:t>
      </w:r>
      <w:r w:rsidRPr="00C315C1">
        <w:rPr>
          <w:rFonts w:ascii="Times New Roman" w:eastAsia="Times New Roman" w:hAnsi="Times New Roman"/>
          <w:noProof/>
          <w:snapToGrid w:val="0"/>
          <w:lang w:val="lt-LT"/>
        </w:rPr>
        <w:t xml:space="preserve">, ATC kodas – </w:t>
      </w:r>
      <w:r w:rsidRPr="00C315C1">
        <w:rPr>
          <w:rFonts w:ascii="Times New Roman" w:eastAsia="Times New Roman" w:hAnsi="Times New Roman"/>
          <w:snapToGrid w:val="0"/>
          <w:lang w:val="lt-LT"/>
        </w:rPr>
        <w:t>N06AX05.</w:t>
      </w:r>
    </w:p>
    <w:p w:rsidR="00907252" w:rsidRPr="00C315C1" w:rsidRDefault="00907252" w:rsidP="00907252">
      <w:pPr>
        <w:tabs>
          <w:tab w:val="left" w:pos="567"/>
        </w:tabs>
        <w:spacing w:after="0" w:line="260" w:lineRule="exact"/>
        <w:rPr>
          <w:rFonts w:ascii="Times New Roman" w:eastAsia="Times New Roman" w:hAnsi="Times New Roman"/>
          <w:snapToGrid w:val="0"/>
          <w:u w:val="single"/>
          <w:lang w:val="lt-LT"/>
        </w:rPr>
      </w:pP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Trazodonas yra triazolpiridino darinys. Jis veiksmingai gydo depresiją, įskaitant susijusią su nerimu ir miego sutrikimu. Poveikis pasireiškia maždaug po savaitės. Trazodonas slopina atbulinį serotonino patekimą į neuroną ir blokuoja 5 HT</w:t>
      </w:r>
      <w:r w:rsidRPr="00C315C1">
        <w:rPr>
          <w:rFonts w:ascii="Times New Roman" w:eastAsia="Times New Roman" w:hAnsi="Times New Roman"/>
          <w:vertAlign w:val="subscript"/>
          <w:lang w:val="lt-LT"/>
        </w:rPr>
        <w:t>2</w:t>
      </w:r>
      <w:r w:rsidRPr="00C315C1">
        <w:rPr>
          <w:rFonts w:ascii="Times New Roman" w:eastAsia="Times New Roman" w:hAnsi="Times New Roman"/>
          <w:lang w:val="lt-LT"/>
        </w:rPr>
        <w:t xml:space="preserve"> receptorius. Šių receptorių aktyvinimas paprastai yra susijęs su nemiga, nerimu, psichomotoriniu sujaudinimu ir seksualinės funkcijos pokyčiu. </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Jeigu yra glaukoma arba šlapinimosi sutrikimas, trazodono, priešingai negu kitų psichotropinių vaistinių preparatų, vartoti galima. Anticholinerginio poveikio vaistinis preparatas nesukelia, todėl netrikdo ekstrapiramidinės sistemos funkcijos, nestiprina adrenerginio impulso perdavimo. Tricikliams antidepresantams būdingo poveikio širdžiai trazodonas nesukelia.</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5.2</w:t>
      </w:r>
      <w:r w:rsidRPr="00C315C1">
        <w:rPr>
          <w:rFonts w:ascii="Times New Roman" w:eastAsia="Times New Roman" w:hAnsi="Times New Roman"/>
          <w:b/>
          <w:bCs/>
          <w:snapToGrid w:val="0"/>
          <w:lang w:val="lt-LT" w:eastAsia="x-none"/>
        </w:rPr>
        <w:tab/>
        <w:t>Farmakokinetinės savybės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outlineLvl w:val="3"/>
        <w:rPr>
          <w:rFonts w:ascii="Times New Roman" w:eastAsia="Times New Roman" w:hAnsi="Times New Roman"/>
          <w:bCs/>
          <w:snapToGrid w:val="0"/>
          <w:lang w:val="lt-LT" w:eastAsia="x-none"/>
        </w:rPr>
      </w:pPr>
      <w:r w:rsidRPr="00C315C1">
        <w:rPr>
          <w:rFonts w:ascii="Times New Roman" w:eastAsia="Times New Roman" w:hAnsi="Times New Roman"/>
          <w:bCs/>
          <w:snapToGrid w:val="0"/>
          <w:lang w:val="lt-LT" w:eastAsia="x-none"/>
        </w:rPr>
        <w:t xml:space="preserve">Išgėrus vieną 150 mg tabletę, didžiausia trazodono koncentracija kraujo plazmoje atsiranda irgi po 4 val. Ji būna 1,2 mcg/ml, plotas po koncentracijos kreive </w:t>
      </w:r>
      <w:r w:rsidRPr="00C315C1">
        <w:rPr>
          <w:rFonts w:ascii="Times New Roman" w:eastAsia="Times New Roman" w:hAnsi="Times New Roman"/>
          <w:bCs/>
          <w:snapToGrid w:val="0"/>
          <w:lang w:val="lt-LT" w:eastAsia="x-none"/>
        </w:rPr>
        <w:sym w:font="Symbol" w:char="F02D"/>
      </w:r>
      <w:r w:rsidRPr="00C315C1">
        <w:rPr>
          <w:rFonts w:ascii="Times New Roman" w:eastAsia="Times New Roman" w:hAnsi="Times New Roman"/>
          <w:bCs/>
          <w:snapToGrid w:val="0"/>
          <w:lang w:val="lt-LT" w:eastAsia="x-none"/>
        </w:rPr>
        <w:t xml:space="preserve"> 18 mcg/ml/val. Organizme didelė dalis (maždaug 89 – 95 proc.) trazodono, vartojamo terapinėmis dozėmis, prisijungia prie plazmos baltymų. Trazodonas ekstensyviai metabolizuojamas kepenyse hidroksilinimo, dealkilinimo ir N-oksidacijos būdu. Pagrindinis metabolitas – m-chlorofenil-piperazinas (mCPP) susidaro vykstant N-dealkilinimui. Maždaug 70 – 75 proc. trazodono išskiriama pro inkstus. Mažiau nei 1 proc. nepakitusio vaistinio preparato pašalinamas su šlapimu ir išmatomis. Trazodono pusinės eliminacijos laikas kraujo plazmoje yra maždaug 12 val. Pagyvenusiems pacientams, sergantiems kepenų nepakankamumu, T ½ gali pailgėti, todėl dozę gali prireikti mažinti.</w:t>
      </w:r>
    </w:p>
    <w:p w:rsidR="00907252" w:rsidRPr="00C315C1" w:rsidRDefault="00907252" w:rsidP="00907252">
      <w:pPr>
        <w:tabs>
          <w:tab w:val="left" w:pos="567"/>
        </w:tabs>
        <w:spacing w:after="0" w:line="260" w:lineRule="exact"/>
        <w:rPr>
          <w:rFonts w:ascii="Times New Roman" w:eastAsia="Times New Roman" w:hAnsi="Times New Roman"/>
          <w:snapToGrid w:val="0"/>
          <w:lang w:val="lt-LT" w:eastAsia="x-none"/>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5.3</w:t>
      </w:r>
      <w:r w:rsidRPr="00C315C1">
        <w:rPr>
          <w:rFonts w:ascii="Times New Roman" w:eastAsia="Times New Roman" w:hAnsi="Times New Roman"/>
          <w:b/>
          <w:bCs/>
          <w:snapToGrid w:val="0"/>
          <w:lang w:val="lt-LT" w:eastAsia="x-none"/>
        </w:rPr>
        <w:tab/>
        <w:t>Ikiklinikinių saugumo tyrimų duomenys</w:t>
      </w:r>
    </w:p>
    <w:p w:rsidR="00907252" w:rsidRPr="00C315C1" w:rsidRDefault="00907252" w:rsidP="00907252">
      <w:pPr>
        <w:spacing w:after="0" w:line="240" w:lineRule="auto"/>
        <w:rPr>
          <w:rFonts w:ascii="Times New Roman" w:eastAsia="Times New Roman" w:hAnsi="Times New Roman"/>
          <w:snapToGrid w:val="0"/>
          <w:lang w:val="lt-LT"/>
        </w:rPr>
      </w:pPr>
    </w:p>
    <w:p w:rsidR="00907252" w:rsidRDefault="00907252" w:rsidP="00907252">
      <w:pPr>
        <w:tabs>
          <w:tab w:val="left" w:pos="567"/>
        </w:tabs>
        <w:spacing w:after="0" w:line="260" w:lineRule="exact"/>
        <w:rPr>
          <w:rFonts w:ascii="Times New Roman" w:eastAsia="Times New Roman" w:hAnsi="Times New Roman"/>
          <w:i/>
          <w:lang w:val="lt-LT"/>
        </w:rPr>
      </w:pPr>
      <w:r>
        <w:rPr>
          <w:rFonts w:ascii="Times New Roman" w:eastAsia="Times New Roman" w:hAnsi="Times New Roman"/>
          <w:i/>
          <w:lang w:val="lt-LT"/>
        </w:rPr>
        <w:t>Ūminis toksinis poveikis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Enteriniu būdu pavartoto trazodono LD50 pelėms yra 610 mg/kg kūno svorio, žiurkėms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486 mg/kg kūno svorio, triušiams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560 mg/kg kūno svorio. Intoksikacijos simptomai yra slopinimas, seilėtekis, vokų nudribimas ir </w:t>
      </w:r>
      <w:proofErr w:type="spellStart"/>
      <w:r w:rsidRPr="00C315C1">
        <w:rPr>
          <w:rFonts w:ascii="Times New Roman" w:eastAsia="Times New Roman" w:hAnsi="Times New Roman"/>
          <w:lang w:val="lt-LT"/>
        </w:rPr>
        <w:t>kloniniai</w:t>
      </w:r>
      <w:proofErr w:type="spellEnd"/>
      <w:r w:rsidRPr="00C315C1">
        <w:rPr>
          <w:rFonts w:ascii="Times New Roman" w:eastAsia="Times New Roman" w:hAnsi="Times New Roman"/>
          <w:lang w:val="lt-LT"/>
        </w:rPr>
        <w:t xml:space="preserve"> traukuliai. </w:t>
      </w:r>
    </w:p>
    <w:p w:rsidR="00907252" w:rsidRDefault="00907252" w:rsidP="00907252">
      <w:pPr>
        <w:keepNext/>
        <w:spacing w:after="0" w:line="240" w:lineRule="auto"/>
        <w:outlineLvl w:val="2"/>
        <w:rPr>
          <w:rFonts w:ascii="Times New Roman" w:eastAsia="Times New Roman" w:hAnsi="Times New Roman"/>
          <w:bCs/>
          <w:i/>
          <w:iCs/>
          <w:lang w:val="lt-LT"/>
        </w:rPr>
      </w:pPr>
    </w:p>
    <w:p w:rsidR="00907252" w:rsidRPr="00C315C1" w:rsidRDefault="00907252" w:rsidP="00907252">
      <w:pPr>
        <w:keepNext/>
        <w:spacing w:after="0" w:line="240" w:lineRule="auto"/>
        <w:outlineLvl w:val="2"/>
        <w:rPr>
          <w:rFonts w:ascii="Times New Roman" w:eastAsia="Times New Roman" w:hAnsi="Times New Roman"/>
          <w:bCs/>
          <w:i/>
          <w:iCs/>
          <w:lang w:val="lt-LT"/>
        </w:rPr>
      </w:pPr>
      <w:r w:rsidRPr="00C315C1">
        <w:rPr>
          <w:rFonts w:ascii="Times New Roman" w:eastAsia="Times New Roman" w:hAnsi="Times New Roman"/>
          <w:bCs/>
          <w:i/>
          <w:iCs/>
          <w:lang w:val="lt-LT"/>
        </w:rPr>
        <w:t>Toksinis kartotinių dozių poveikis</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Poūmis toksinis trazodono poveikis nustatinėtas tyrimų su žiurkėmis, triušiais ir šunimis, lėtinis toksinis poveikis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tyrimų su žiurkėmis, šunimis ir beždžionėmis metu. Žiurkės enteriniu būdu vartojo 15 – 450 mg/kg kūno svorio, triušiai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15 – 100 mg/kg kūno svorio, šunys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3 – 100 mg/kg kūno svorio, beždžionės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20 mg/kg kūno svorio arba 80 mg/kg kūno svorio dienos dozę. </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Žiurkėms atsirado hepatocitų ir endoplazminio tinklelio hipertrofija ir dėl to padidėjo kepenys. Šį poveikį lemia detoksikacinė kepenų funkcija, todėl jo negalima priskirti prie patologinio. Letalinė dozė sukėlė tokį pat poveikį, koks pasireiškė ūminio toksinio poveikio tyrimų metu. Toksinio poveikio dar nesukelianti dienos dozė buvo 30 mg/kg kūno svorio. </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Triušiams, vartojusiems toksinio poveikio nesukeliančią dienos dozę, t. y. 50 mg/kg kūno svorio, pasireiškė tik centrinės nervų sistemos slopinimas. </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Šunims nuo kartotinių dozių atsirado sunkesnių ūminio toksinio poveikio simptomų. Jiems toksinio poveikio nesukelianti dienos dozė buvo 10 mg/kg kūno svorio. Beždžionės vaisiniu preparatu buvo atsdienesnės nei šunys. Joms atsirado farmakodinamikos pokyčių, toksinio dar nesukelianti dienos dozė buvo 20 mg/kg kūno svorio.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lastRenderedPageBreak/>
        <w:t>Poveikis dauginimosi sistemai</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Žiurkių vaisingumo nesutrikdė net 300 mg/kg kūno svorio dienos dozė. Teratogeninio poveikio tyrimų metu nustatyta, jog embrionas nugaišta tik nuo tokios dienos dozės, kuri sukelia toksinį poveikį vaikingoms patelėms, t. y. 300 – 450 mg/kg kūno svorio. Triušių embriono gaišimą, retais atvejais </w:t>
      </w:r>
      <w:r w:rsidRPr="00C315C1">
        <w:rPr>
          <w:rFonts w:ascii="Times New Roman" w:eastAsia="Times New Roman" w:hAnsi="Times New Roman"/>
          <w:lang w:val="lt-LT"/>
        </w:rPr>
        <w:sym w:font="Symbol" w:char="F02D"/>
      </w:r>
      <w:r w:rsidRPr="00C315C1">
        <w:rPr>
          <w:rFonts w:ascii="Times New Roman" w:eastAsia="Times New Roman" w:hAnsi="Times New Roman"/>
          <w:lang w:val="lt-LT"/>
        </w:rPr>
        <w:t xml:space="preserve"> ir apsigimimą sukėlė irgi tik tokios dienos dozės, kurios sukėlė toksinį poveikį vaikingoms patelėms, t. y. </w:t>
      </w:r>
      <w:r>
        <w:rPr>
          <w:rFonts w:ascii="Times New Roman" w:eastAsia="Times New Roman" w:hAnsi="Times New Roman"/>
          <w:lang w:val="lt-LT"/>
        </w:rPr>
        <w:t xml:space="preserve">150 </w:t>
      </w:r>
      <w:r w:rsidRPr="00C315C1">
        <w:rPr>
          <w:rFonts w:ascii="Times New Roman" w:eastAsia="Times New Roman" w:hAnsi="Times New Roman"/>
          <w:lang w:val="lt-LT"/>
        </w:rPr>
        <w:t xml:space="preserve">– 450 mg/kg kūno svorio. Tyrimais su žiurkėmis nustatyta, jog embriono audiniuose ir amniono skystyje trazodono koncentracija būna labai maža, vadinasi, tiesioginio poveikio embrionui vaistinis preparatas nesukelia. Žiurkių jauniklių vystymosi perinetaliniu ir postnataliniu laikotarpiu tyrimai rodo, jog didesnės negu 30 mg/kg kūno svorio dozės mažina tik jauniklių kūno svorį.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Mutageninis poveikis</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Tyrimų </w:t>
      </w:r>
      <w:r w:rsidRPr="00C315C1">
        <w:rPr>
          <w:rFonts w:ascii="Times New Roman" w:eastAsia="Times New Roman" w:hAnsi="Times New Roman"/>
          <w:i/>
          <w:lang w:val="lt-LT"/>
        </w:rPr>
        <w:t xml:space="preserve">in vitro </w:t>
      </w:r>
      <w:r w:rsidRPr="00C315C1">
        <w:rPr>
          <w:rFonts w:ascii="Times New Roman" w:eastAsia="Times New Roman" w:hAnsi="Times New Roman"/>
          <w:lang w:val="lt-LT"/>
        </w:rPr>
        <w:t xml:space="preserve">(su bakterijomis, kininių žiurkėnų V77 ląstelėmis, pelių limfomos ląstelėmis, chromosomų aberacijos testas su kininių žiurkėnų kiaušidžių ląstelėmis CHL/IU ir žmogaus limfocitais) bei </w:t>
      </w:r>
      <w:r w:rsidRPr="00C315C1">
        <w:rPr>
          <w:rFonts w:ascii="Times New Roman" w:eastAsia="Times New Roman" w:hAnsi="Times New Roman"/>
          <w:i/>
          <w:lang w:val="lt-LT"/>
        </w:rPr>
        <w:t xml:space="preserve">in vivo </w:t>
      </w:r>
      <w:r w:rsidRPr="00C315C1">
        <w:rPr>
          <w:rFonts w:ascii="Times New Roman" w:eastAsia="Times New Roman" w:hAnsi="Times New Roman"/>
          <w:lang w:val="lt-LT"/>
        </w:rPr>
        <w:t xml:space="preserve">(pelių mikrobranduolių testas, žiurkių chromosomų metafazės tyrimas) metu mutageninio poveikio vaistinis preparatas nesukėlė.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Kancerogeninis poveikis</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Tyrimais su pelėmis ir žiurkėmis nustatyta, kad auglių atsiradimo trazodonas neskatina.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Antigeninis poveikis</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Antigeninės savybės trazodonui nebūdingos.</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Toksinis poveikis širdžiai</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Tyrimų metu žiurkėms, jūrų kiaulytėms, katėms ir šunims toksinio poveikio širdžiai vaistinis preparatas nesukėlė: nuo kraujospūdžio nemažinančių dozių EKG pokyčių neatsirado.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Poveikis hormonų apykaitai</w:t>
      </w:r>
    </w:p>
    <w:p w:rsidR="00907252" w:rsidRPr="00C315C1" w:rsidRDefault="00907252" w:rsidP="00907252">
      <w:pPr>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Žiurkių patelėms į pilvaplėvės ertmę suleista didesnė nei 20 mg/kg kūno svorio dozė šiek tiek padidino prolaktino išsiskyrimą. Gyvūnams, vaistinio preparato nuolat vartojantiems su ėdalu, toks poveikis išnyko. </w:t>
      </w:r>
    </w:p>
    <w:p w:rsidR="00907252" w:rsidRDefault="00907252" w:rsidP="00907252">
      <w:pPr>
        <w:spacing w:after="0" w:line="240" w:lineRule="auto"/>
        <w:rPr>
          <w:rFonts w:ascii="Times New Roman" w:eastAsia="Times New Roman" w:hAnsi="Times New Roman"/>
          <w:i/>
          <w:lang w:val="lt-LT"/>
        </w:rPr>
      </w:pPr>
    </w:p>
    <w:p w:rsidR="00907252" w:rsidRPr="00C315C1" w:rsidRDefault="00907252" w:rsidP="00907252">
      <w:pPr>
        <w:spacing w:after="0" w:line="240" w:lineRule="auto"/>
        <w:rPr>
          <w:rFonts w:ascii="Times New Roman" w:eastAsia="Times New Roman" w:hAnsi="Times New Roman"/>
          <w:i/>
          <w:lang w:val="lt-LT"/>
        </w:rPr>
      </w:pPr>
      <w:r w:rsidRPr="00C315C1">
        <w:rPr>
          <w:rFonts w:ascii="Times New Roman" w:eastAsia="Times New Roman" w:hAnsi="Times New Roman"/>
          <w:i/>
          <w:lang w:val="lt-LT"/>
        </w:rPr>
        <w:t>Priklausomybė</w:t>
      </w:r>
    </w:p>
    <w:p w:rsidR="00907252" w:rsidRPr="00C315C1" w:rsidRDefault="00907252" w:rsidP="00907252">
      <w:pPr>
        <w:tabs>
          <w:tab w:val="left" w:pos="567"/>
        </w:tabs>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Dviejų tyrimų su žiurkėmis rezultatai rodo, jog priklausomybė nuo trazodono neatsiranda.</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
          <w:bCs/>
          <w:snapToGrid w:val="0"/>
          <w:lang w:val="lt-LT" w:eastAsia="x-none"/>
        </w:rPr>
        <w:tab/>
        <w:t>FARMACINĖ INFORMACIJA</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6.1</w:t>
      </w:r>
      <w:r w:rsidRPr="00C315C1">
        <w:rPr>
          <w:rFonts w:ascii="Times New Roman" w:eastAsia="Times New Roman" w:hAnsi="Times New Roman"/>
          <w:b/>
          <w:bCs/>
          <w:snapToGrid w:val="0"/>
          <w:lang w:val="lt-LT" w:eastAsia="x-none"/>
        </w:rPr>
        <w:tab/>
        <w:t>Pagalbinių medžiagų sąrašas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Sacharozė</w:t>
      </w: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color w:val="000000"/>
          <w:lang w:val="lt-LT"/>
        </w:rPr>
        <w:t>Povid</w:t>
      </w:r>
      <w:r w:rsidRPr="00C315C1">
        <w:rPr>
          <w:rFonts w:ascii="Times New Roman" w:eastAsia="Times New Roman" w:hAnsi="Times New Roman"/>
          <w:iCs/>
          <w:lang w:val="lt-LT"/>
        </w:rPr>
        <w:t>onas</w:t>
      </w: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Karnaubo vaškas</w:t>
      </w: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iCs/>
          <w:lang w:val="lt-LT"/>
        </w:rPr>
        <w:t>Magnio stearatas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6.2</w:t>
      </w:r>
      <w:r w:rsidRPr="00C315C1">
        <w:rPr>
          <w:rFonts w:ascii="Times New Roman" w:eastAsia="Times New Roman" w:hAnsi="Times New Roman"/>
          <w:b/>
          <w:bCs/>
          <w:snapToGrid w:val="0"/>
          <w:lang w:val="lt-LT" w:eastAsia="x-none"/>
        </w:rPr>
        <w:tab/>
        <w:t>Nesuderinamumas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Duomenys nebūtini.</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6.3</w:t>
      </w:r>
      <w:r w:rsidRPr="00C315C1">
        <w:rPr>
          <w:rFonts w:ascii="Times New Roman" w:eastAsia="Times New Roman" w:hAnsi="Times New Roman"/>
          <w:b/>
          <w:bCs/>
          <w:snapToGrid w:val="0"/>
          <w:lang w:val="lt-LT" w:eastAsia="x-none"/>
        </w:rPr>
        <w:tab/>
        <w:t>Tinkamumo laikas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3 metai</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6.4</w:t>
      </w:r>
      <w:r w:rsidRPr="00C315C1">
        <w:rPr>
          <w:rFonts w:ascii="Times New Roman" w:eastAsia="Times New Roman" w:hAnsi="Times New Roman"/>
          <w:b/>
          <w:bCs/>
          <w:snapToGrid w:val="0"/>
          <w:lang w:val="lt-LT" w:eastAsia="x-none"/>
        </w:rPr>
        <w:tab/>
        <w:t>Specialios laikymo sąlygos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color w:val="0D0D0D"/>
          <w:lang w:val="lt-LT"/>
        </w:rPr>
      </w:pPr>
      <w:r w:rsidRPr="00C315C1">
        <w:rPr>
          <w:rFonts w:ascii="Times New Roman" w:eastAsia="Times New Roman" w:hAnsi="Times New Roman"/>
          <w:snapToGrid w:val="0"/>
          <w:lang w:val="lt-LT"/>
        </w:rPr>
        <w:t>Laikyti ne aukštesnėje kaip 25 °C temperatūroje.</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6.5</w:t>
      </w:r>
      <w:r w:rsidRPr="00C315C1">
        <w:rPr>
          <w:rFonts w:ascii="Times New Roman" w:eastAsia="Times New Roman" w:hAnsi="Times New Roman"/>
          <w:b/>
          <w:bCs/>
          <w:snapToGrid w:val="0"/>
          <w:lang w:val="lt-LT" w:eastAsia="x-none"/>
        </w:rPr>
        <w:tab/>
        <w:t>Talpyklės pobūdis ir jos turinys</w:t>
      </w:r>
      <w:r w:rsidRPr="00C315C1">
        <w:rPr>
          <w:rFonts w:ascii="Times New Roman" w:eastAsia="Times New Roman" w:hAnsi="Times New Roman"/>
          <w:b/>
          <w:noProof/>
          <w:snapToGrid w:val="0"/>
          <w:lang w:val="lt-LT" w:eastAsia="x-none"/>
        </w:rPr>
        <w:t xml:space="preserve"> </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iCs/>
          <w:lang w:val="lt-LT"/>
        </w:rPr>
      </w:pPr>
      <w:r w:rsidRPr="00C315C1">
        <w:rPr>
          <w:rFonts w:ascii="Times New Roman" w:eastAsia="Times New Roman" w:hAnsi="Times New Roman"/>
          <w:iCs/>
          <w:lang w:val="lt-LT"/>
        </w:rPr>
        <w:t>PVC ir aliuminio lizdinės plokštelės. Kartoninė dėžutė, kurioje yra 20 arba 60 pailginto atpalaidavimo tablečių (2 arba 6 lizdinės plokštelės, kurių kiekvienoje yra 10 pailginto atpalaidavimo tablečių).</w:t>
      </w:r>
    </w:p>
    <w:p w:rsidR="00907252" w:rsidRPr="00C315C1" w:rsidRDefault="00907252" w:rsidP="00907252">
      <w:pPr>
        <w:spacing w:after="0" w:line="240" w:lineRule="auto"/>
        <w:rPr>
          <w:rFonts w:ascii="Times New Roman" w:eastAsia="Times New Roman" w:hAnsi="Times New Roman"/>
          <w:noProof/>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Gali būti tiekiamos ne visų dydžių pakuotės.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bookmarkStart w:id="0" w:name="OLE_LINK1"/>
      <w:r w:rsidRPr="00C315C1">
        <w:rPr>
          <w:rFonts w:ascii="Times New Roman" w:eastAsia="Times New Roman" w:hAnsi="Times New Roman"/>
          <w:b/>
          <w:bCs/>
          <w:snapToGrid w:val="0"/>
          <w:lang w:val="lt-LT" w:eastAsia="x-none"/>
        </w:rPr>
        <w:t>6.6</w:t>
      </w:r>
      <w:r w:rsidRPr="00C315C1">
        <w:rPr>
          <w:rFonts w:ascii="Times New Roman" w:eastAsia="Times New Roman" w:hAnsi="Times New Roman"/>
          <w:b/>
          <w:bCs/>
          <w:snapToGrid w:val="0"/>
          <w:lang w:val="lt-LT" w:eastAsia="x-none"/>
        </w:rPr>
        <w:tab/>
        <w:t xml:space="preserve">Specialūs reikalavimai atliekoms tvarkyti </w:t>
      </w:r>
    </w:p>
    <w:bookmarkEnd w:id="0"/>
    <w:p w:rsidR="00907252" w:rsidRPr="00C315C1" w:rsidRDefault="00907252" w:rsidP="00907252">
      <w:pPr>
        <w:spacing w:after="0" w:line="240" w:lineRule="auto"/>
        <w:rPr>
          <w:rFonts w:ascii="Times New Roman" w:eastAsia="Times New Roman" w:hAnsi="Times New Roman"/>
          <w:snapToGrid w:val="0"/>
          <w:u w:val="single"/>
          <w:lang w:val="lt-LT"/>
        </w:rPr>
      </w:pP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Specialių reikalavimų nėra.</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Nesuvartotą vaistinį preparatą ar atliekas reikia tvarkyti laikantis vietinių reikalavimų.</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7.</w:t>
      </w:r>
      <w:r w:rsidRPr="00C315C1">
        <w:rPr>
          <w:rFonts w:ascii="Times New Roman" w:eastAsia="Times New Roman" w:hAnsi="Times New Roman"/>
          <w:b/>
          <w:bCs/>
          <w:snapToGrid w:val="0"/>
          <w:lang w:val="lt-LT" w:eastAsia="x-none"/>
        </w:rPr>
        <w:tab/>
      </w:r>
      <w:r>
        <w:rPr>
          <w:rFonts w:ascii="Times New Roman" w:eastAsia="Times New Roman" w:hAnsi="Times New Roman"/>
          <w:b/>
          <w:bCs/>
          <w:snapToGrid w:val="0"/>
          <w:lang w:val="lt-LT" w:eastAsia="x-none"/>
        </w:rPr>
        <w:t>REGISTRUOTOJAS</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Lietuva</w:t>
      </w:r>
    </w:p>
    <w:p w:rsidR="00907252" w:rsidRPr="00C315C1" w:rsidRDefault="00907252" w:rsidP="00907252">
      <w:pPr>
        <w:spacing w:after="0" w:line="240" w:lineRule="auto"/>
        <w:rPr>
          <w:rFonts w:ascii="Times New Roman" w:eastAsia="Times New Roman" w:hAnsi="Times New Roman"/>
          <w:bCs/>
          <w:noProof/>
          <w:lang w:val="pt-BR"/>
        </w:rPr>
      </w:pPr>
      <w:r w:rsidRPr="00C315C1">
        <w:rPr>
          <w:rFonts w:ascii="Times New Roman" w:eastAsia="Times New Roman" w:hAnsi="Times New Roman"/>
          <w:bCs/>
          <w:noProof/>
          <w:lang w:val="fr-FR"/>
        </w:rPr>
        <w:t>Tel.</w:t>
      </w:r>
      <w:r w:rsidRPr="00C315C1" w:rsidDel="009363FF">
        <w:rPr>
          <w:rFonts w:ascii="Times New Roman" w:eastAsia="Times New Roman" w:hAnsi="Times New Roman"/>
          <w:bCs/>
          <w:noProof/>
          <w:lang w:val="fr-FR"/>
        </w:rPr>
        <w:t xml:space="preserve">: </w:t>
      </w:r>
      <w:r w:rsidRPr="00C315C1" w:rsidDel="009363FF">
        <w:rPr>
          <w:rFonts w:ascii="Times New Roman" w:eastAsia="Times New Roman" w:hAnsi="Times New Roman"/>
          <w:bCs/>
          <w:noProof/>
          <w:lang w:val="pt-BR"/>
        </w:rPr>
        <w:t>+370 5 2649010</w:t>
      </w:r>
    </w:p>
    <w:p w:rsidR="00907252" w:rsidRPr="00C315C1" w:rsidRDefault="00907252" w:rsidP="00907252">
      <w:pPr>
        <w:spacing w:after="0" w:line="240" w:lineRule="auto"/>
        <w:rPr>
          <w:rFonts w:ascii="Times New Roman" w:eastAsia="Times New Roman" w:hAnsi="Times New Roman"/>
          <w:snapToGrid w:val="0"/>
          <w:lang w:val="lt-LT"/>
        </w:rPr>
      </w:pPr>
      <w:r w:rsidRPr="00C315C1" w:rsidDel="009363FF">
        <w:rPr>
          <w:rFonts w:ascii="Times New Roman" w:eastAsia="Times New Roman" w:hAnsi="Times New Roman"/>
          <w:lang w:val="pt-BR"/>
        </w:rPr>
        <w:t>Fax: +370 2124270</w:t>
      </w:r>
    </w:p>
    <w:p w:rsidR="00907252"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8.</w:t>
      </w:r>
      <w:r w:rsidRPr="00C315C1">
        <w:rPr>
          <w:rFonts w:ascii="Times New Roman" w:eastAsia="Times New Roman" w:hAnsi="Times New Roman"/>
          <w:b/>
          <w:bCs/>
          <w:snapToGrid w:val="0"/>
          <w:lang w:val="lt-LT" w:eastAsia="x-none"/>
        </w:rPr>
        <w:tab/>
      </w:r>
      <w:r>
        <w:rPr>
          <w:rFonts w:ascii="Times New Roman" w:eastAsia="Times New Roman" w:hAnsi="Times New Roman"/>
          <w:b/>
          <w:bCs/>
          <w:snapToGrid w:val="0"/>
          <w:lang w:val="lt-LT" w:eastAsia="x-none"/>
        </w:rPr>
        <w:t xml:space="preserve">REGISTRACIJOS </w:t>
      </w:r>
      <w:r w:rsidRPr="00C315C1">
        <w:rPr>
          <w:rFonts w:ascii="Times New Roman" w:eastAsia="Times New Roman" w:hAnsi="Times New Roman"/>
          <w:b/>
          <w:bCs/>
          <w:noProof/>
          <w:snapToGrid w:val="0"/>
          <w:lang w:val="lt-LT" w:eastAsia="x-none"/>
        </w:rPr>
        <w:t>PAŽYMĖJIMO</w:t>
      </w:r>
      <w:r w:rsidRPr="00C315C1">
        <w:rPr>
          <w:rFonts w:ascii="Times New Roman" w:eastAsia="Times New Roman" w:hAnsi="Times New Roman"/>
          <w:b/>
          <w:bCs/>
          <w:snapToGrid w:val="0"/>
          <w:lang w:val="lt-LT" w:eastAsia="x-none"/>
        </w:rPr>
        <w:t xml:space="preserve"> NUMERIS (-IAI)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N20 - LT/1/03/2413/002</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N60 - LT/1/03/2413/003</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9.</w:t>
      </w:r>
      <w:r w:rsidRPr="00C315C1">
        <w:rPr>
          <w:rFonts w:ascii="Times New Roman" w:eastAsia="Times New Roman" w:hAnsi="Times New Roman"/>
          <w:b/>
          <w:bCs/>
          <w:snapToGrid w:val="0"/>
          <w:lang w:val="lt-LT" w:eastAsia="x-none"/>
        </w:rPr>
        <w:tab/>
      </w:r>
      <w:r>
        <w:rPr>
          <w:rFonts w:ascii="Times New Roman" w:eastAsia="Times New Roman" w:hAnsi="Times New Roman"/>
          <w:b/>
          <w:bCs/>
          <w:snapToGrid w:val="0"/>
          <w:lang w:val="lt-LT" w:eastAsia="x-none"/>
        </w:rPr>
        <w:t>REGISTRAVIMO</w:t>
      </w:r>
      <w:r w:rsidRPr="00C315C1">
        <w:rPr>
          <w:rFonts w:ascii="Times New Roman" w:eastAsia="Times New Roman" w:hAnsi="Times New Roman"/>
          <w:b/>
          <w:bCs/>
          <w:snapToGrid w:val="0"/>
          <w:lang w:val="lt-LT" w:eastAsia="x-none"/>
        </w:rPr>
        <w:t xml:space="preserve"> / </w:t>
      </w:r>
      <w:r>
        <w:rPr>
          <w:rFonts w:ascii="Times New Roman" w:eastAsia="Times New Roman" w:hAnsi="Times New Roman"/>
          <w:b/>
          <w:bCs/>
          <w:snapToGrid w:val="0"/>
          <w:lang w:val="lt-LT" w:eastAsia="x-none"/>
        </w:rPr>
        <w:t>PERREGISTRAVIMO</w:t>
      </w:r>
      <w:r w:rsidRPr="00C315C1">
        <w:rPr>
          <w:rFonts w:ascii="Times New Roman" w:eastAsia="Times New Roman" w:hAnsi="Times New Roman"/>
          <w:b/>
          <w:bCs/>
          <w:snapToGrid w:val="0"/>
          <w:lang w:val="lt-LT" w:eastAsia="x-none"/>
        </w:rPr>
        <w:t xml:space="preserve"> DATA</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Registravimo data:</w:t>
      </w:r>
      <w:r w:rsidRPr="00C315C1">
        <w:rPr>
          <w:rFonts w:ascii="Times New Roman" w:eastAsia="Times New Roman" w:hAnsi="Times New Roman"/>
          <w:noProof/>
          <w:snapToGrid w:val="0"/>
          <w:lang w:val="lt-LT"/>
        </w:rPr>
        <w:t xml:space="preserve"> 200</w:t>
      </w:r>
      <w:r>
        <w:rPr>
          <w:rFonts w:ascii="Times New Roman" w:eastAsia="Times New Roman" w:hAnsi="Times New Roman"/>
          <w:noProof/>
          <w:snapToGrid w:val="0"/>
          <w:lang w:val="lt-LT"/>
        </w:rPr>
        <w:t>3</w:t>
      </w:r>
      <w:r w:rsidRPr="00C315C1">
        <w:rPr>
          <w:rFonts w:ascii="Times New Roman" w:eastAsia="Times New Roman" w:hAnsi="Times New Roman"/>
          <w:noProof/>
          <w:snapToGrid w:val="0"/>
          <w:lang w:val="lt-LT"/>
        </w:rPr>
        <w:t xml:space="preserve"> m. spalio 14 d.</w:t>
      </w:r>
    </w:p>
    <w:p w:rsidR="00907252" w:rsidRPr="00C315C1" w:rsidRDefault="00907252" w:rsidP="00907252">
      <w:pPr>
        <w:spacing w:after="0" w:line="240" w:lineRule="auto"/>
        <w:rPr>
          <w:rFonts w:ascii="Times New Roman" w:eastAsia="Times New Roman" w:hAnsi="Times New Roman"/>
          <w:snapToGrid w:val="0"/>
          <w:lang w:val="lt-LT"/>
        </w:rPr>
      </w:pPr>
      <w:r>
        <w:rPr>
          <w:rFonts w:ascii="Times New Roman" w:eastAsia="Times New Roman" w:hAnsi="Times New Roman"/>
          <w:noProof/>
          <w:snapToGrid w:val="0"/>
          <w:lang w:val="lt-LT"/>
        </w:rPr>
        <w:t>Paskutinio perregistravimo data:</w:t>
      </w:r>
      <w:r w:rsidRPr="00C315C1">
        <w:rPr>
          <w:rFonts w:ascii="Times New Roman" w:eastAsia="Times New Roman" w:hAnsi="Times New Roman"/>
          <w:noProof/>
          <w:snapToGrid w:val="0"/>
          <w:lang w:val="lt-LT"/>
        </w:rPr>
        <w:t xml:space="preserve"> 2011 m. balandžio 13 d.</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10.</w:t>
      </w:r>
      <w:r w:rsidRPr="00C315C1">
        <w:rPr>
          <w:rFonts w:ascii="Times New Roman" w:eastAsia="Times New Roman" w:hAnsi="Times New Roman"/>
          <w:b/>
          <w:bCs/>
          <w:snapToGrid w:val="0"/>
          <w:lang w:val="lt-LT" w:eastAsia="x-none"/>
        </w:rPr>
        <w:tab/>
        <w:t>TEKSTO PERŽIŪROS DATA</w:t>
      </w:r>
    </w:p>
    <w:p w:rsidR="00907252" w:rsidRPr="00C315C1" w:rsidRDefault="00907252" w:rsidP="00907252">
      <w:pPr>
        <w:spacing w:after="0" w:line="240" w:lineRule="auto"/>
        <w:rPr>
          <w:rFonts w:ascii="Times New Roman" w:eastAsia="Times New Roman" w:hAnsi="Times New Roman"/>
          <w:snapToGrid w:val="0"/>
          <w:lang w:val="lt-LT"/>
        </w:rPr>
      </w:pPr>
    </w:p>
    <w:p w:rsidR="00432EC2" w:rsidRDefault="00432EC2" w:rsidP="00432EC2">
      <w:pPr>
        <w:rPr>
          <w:rFonts w:ascii="Times New Roman" w:hAnsi="Times New Roman"/>
        </w:rPr>
      </w:pPr>
      <w:r>
        <w:rPr>
          <w:rFonts w:ascii="Times New Roman" w:hAnsi="Times New Roman"/>
        </w:rPr>
        <w:t xml:space="preserve">2023 m. </w:t>
      </w:r>
      <w:proofErr w:type="spellStart"/>
      <w:r>
        <w:rPr>
          <w:rFonts w:ascii="Times New Roman" w:hAnsi="Times New Roman"/>
        </w:rPr>
        <w:t>rugpjūčio</w:t>
      </w:r>
      <w:proofErr w:type="spellEnd"/>
      <w:r>
        <w:rPr>
          <w:rFonts w:ascii="Times New Roman" w:hAnsi="Times New Roman"/>
        </w:rPr>
        <w:t xml:space="preserve"> 16 d.</w:t>
      </w:r>
    </w:p>
    <w:p w:rsidR="00907252" w:rsidRPr="00C315C1" w:rsidRDefault="00907252" w:rsidP="00907252">
      <w:pPr>
        <w:spacing w:after="0" w:line="240" w:lineRule="auto"/>
        <w:rPr>
          <w:rFonts w:ascii="Times New Roman" w:eastAsia="Times New Roman" w:hAnsi="Times New Roman"/>
          <w:snapToGrid w:val="0"/>
          <w:lang w:val="lt-LT"/>
        </w:rPr>
      </w:pPr>
    </w:p>
    <w:p w:rsidR="00907252" w:rsidRPr="00C315C1" w:rsidRDefault="00907252" w:rsidP="00907252">
      <w:pPr>
        <w:tabs>
          <w:tab w:val="left" w:pos="5954"/>
          <w:tab w:val="left" w:pos="6237"/>
          <w:tab w:val="left" w:pos="6663"/>
          <w:tab w:val="left" w:pos="6946"/>
        </w:tabs>
        <w:spacing w:after="0" w:line="240" w:lineRule="auto"/>
        <w:rPr>
          <w:rFonts w:ascii="Times New Roman" w:eastAsia="SimSun" w:hAnsi="Times New Roman"/>
          <w:lang w:val="lt-LT" w:eastAsia="x-none"/>
        </w:rPr>
      </w:pPr>
      <w:r w:rsidRPr="00C315C1">
        <w:rPr>
          <w:rFonts w:ascii="Times New Roman" w:eastAsia="SimSun" w:hAnsi="Times New Roman"/>
          <w:noProof/>
          <w:lang w:val="lt-LT" w:eastAsia="x-none"/>
        </w:rPr>
        <w:t>Išsami informacija apie šį vaistinį preparatą pateikiama Valstybinės vaistų kontrolės tarnybos prie Lietuvos Respublikos sveikatos apsaugos ministerijos tinklalapyje</w:t>
      </w:r>
      <w:r w:rsidRPr="00C315C1">
        <w:rPr>
          <w:rFonts w:ascii="Times New Roman" w:eastAsia="SimSun" w:hAnsi="Times New Roman"/>
          <w:i/>
          <w:noProof/>
          <w:lang w:val="lt-LT" w:eastAsia="x-none"/>
        </w:rPr>
        <w:t xml:space="preserve"> </w:t>
      </w:r>
      <w:hyperlink r:id="rId7" w:history="1">
        <w:r w:rsidRPr="00C315C1">
          <w:rPr>
            <w:rFonts w:ascii="Times New Roman" w:eastAsia="SimSun" w:hAnsi="Times New Roman"/>
            <w:noProof/>
            <w:color w:val="0000FF"/>
            <w:u w:val="single"/>
            <w:lang w:val="lt-LT" w:eastAsia="x-none"/>
          </w:rPr>
          <w:t>http://www.</w:t>
        </w:r>
        <w:proofErr w:type="spellStart"/>
        <w:r w:rsidRPr="00C315C1">
          <w:rPr>
            <w:rFonts w:ascii="Times New Roman" w:eastAsia="SimSun" w:hAnsi="Times New Roman"/>
            <w:color w:val="0000FF"/>
            <w:u w:val="single"/>
            <w:lang w:val="lt-LT" w:eastAsia="x-none"/>
          </w:rPr>
          <w:t>vvkt.lt</w:t>
        </w:r>
        <w:proofErr w:type="spellEnd"/>
      </w:hyperlink>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r>
        <w:rPr>
          <w:rFonts w:ascii="Times New Roman" w:eastAsia="SimSun" w:hAnsi="Times New Roman"/>
          <w:lang w:val="lt-LT" w:eastAsia="x-none"/>
        </w:rPr>
        <w:br w:type="page"/>
      </w: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color w:val="000000"/>
          <w:lang w:val="lt-LT" w:eastAsia="x-none"/>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jc w:val="center"/>
        <w:rPr>
          <w:rFonts w:ascii="Times New Roman" w:eastAsia="Times New Roman" w:hAnsi="Times New Roman"/>
          <w:b/>
          <w:snapToGrid w:val="0"/>
          <w:lang w:val="lt-LT"/>
        </w:rPr>
      </w:pPr>
      <w:r w:rsidRPr="00C315C1">
        <w:rPr>
          <w:rFonts w:ascii="Times New Roman" w:eastAsia="Times New Roman" w:hAnsi="Times New Roman"/>
          <w:b/>
          <w:snapToGrid w:val="0"/>
          <w:lang w:val="lt-LT"/>
        </w:rPr>
        <w:t>II PRIEDAS</w:t>
      </w:r>
    </w:p>
    <w:p w:rsidR="00907252" w:rsidRPr="00C315C1" w:rsidRDefault="00907252" w:rsidP="00907252">
      <w:pPr>
        <w:tabs>
          <w:tab w:val="left" w:pos="567"/>
        </w:tabs>
        <w:spacing w:after="0" w:line="260" w:lineRule="exact"/>
        <w:ind w:left="1701" w:right="1416" w:hanging="567"/>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jc w:val="center"/>
        <w:rPr>
          <w:rFonts w:ascii="Times New Roman" w:eastAsia="Times New Roman" w:hAnsi="Times New Roman"/>
          <w:i/>
          <w:snapToGrid w:val="0"/>
          <w:lang w:val="lt-LT"/>
        </w:rPr>
      </w:pPr>
      <w:r w:rsidRPr="00C315C1">
        <w:rPr>
          <w:rFonts w:ascii="Times New Roman" w:eastAsia="Times New Roman" w:hAnsi="Times New Roman"/>
          <w:b/>
          <w:snapToGrid w:val="0"/>
          <w:lang w:val="lt-LT"/>
        </w:rPr>
        <w:t>RINKODAROS SĄLYGOS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1701"/>
        </w:tabs>
        <w:spacing w:after="0" w:line="260" w:lineRule="exact"/>
        <w:ind w:left="1701" w:right="567" w:hanging="567"/>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w:t>
      </w:r>
      <w:r w:rsidRPr="00C315C1">
        <w:rPr>
          <w:rFonts w:ascii="Times New Roman" w:eastAsia="Times New Roman" w:hAnsi="Times New Roman"/>
          <w:b/>
          <w:noProof/>
          <w:snapToGrid w:val="0"/>
          <w:lang w:val="lt-LT"/>
        </w:rPr>
        <w:tab/>
        <w:t>GAMINTOJAS (-AI), ATSAKINGAS (-I) UŽ SERIJŲ IŠLEIDIMĄ</w:t>
      </w:r>
    </w:p>
    <w:p w:rsidR="00907252" w:rsidRPr="00C315C1" w:rsidRDefault="00907252" w:rsidP="00907252">
      <w:pPr>
        <w:tabs>
          <w:tab w:val="left" w:pos="1701"/>
        </w:tabs>
        <w:spacing w:after="0" w:line="260" w:lineRule="exact"/>
        <w:ind w:left="567" w:right="567" w:hanging="567"/>
        <w:rPr>
          <w:rFonts w:ascii="Times New Roman" w:eastAsia="Times New Roman" w:hAnsi="Times New Roman"/>
          <w:noProof/>
          <w:snapToGrid w:val="0"/>
          <w:lang w:val="lt-LT"/>
        </w:rPr>
      </w:pPr>
    </w:p>
    <w:p w:rsidR="00907252" w:rsidRPr="00C315C1" w:rsidRDefault="00907252" w:rsidP="00907252">
      <w:pPr>
        <w:tabs>
          <w:tab w:val="left" w:pos="1701"/>
        </w:tabs>
        <w:spacing w:after="0" w:line="260" w:lineRule="exact"/>
        <w:ind w:left="1701" w:right="567" w:hanging="567"/>
        <w:rPr>
          <w:rFonts w:ascii="Times New Roman" w:eastAsia="Times New Roman" w:hAnsi="Times New Roman"/>
          <w:b/>
          <w:snapToGrid w:val="0"/>
          <w:lang w:val="lt-LT"/>
        </w:rPr>
      </w:pPr>
      <w:r w:rsidRPr="00C315C1">
        <w:rPr>
          <w:rFonts w:ascii="Times New Roman" w:eastAsia="Times New Roman" w:hAnsi="Times New Roman"/>
          <w:b/>
          <w:snapToGrid w:val="0"/>
          <w:lang w:val="lt-LT"/>
        </w:rPr>
        <w:t>B.</w:t>
      </w:r>
      <w:r w:rsidRPr="00C315C1">
        <w:rPr>
          <w:rFonts w:ascii="Times New Roman" w:eastAsia="Times New Roman" w:hAnsi="Times New Roman"/>
          <w:b/>
          <w:snapToGrid w:val="0"/>
          <w:lang w:val="lt-LT"/>
        </w:rPr>
        <w:tab/>
        <w:t>TIEKIMO IR VARTOJIMO SĄLYGOS AR APRIBOJIMAI</w:t>
      </w:r>
    </w:p>
    <w:p w:rsidR="00907252" w:rsidRPr="00C315C1" w:rsidRDefault="00907252" w:rsidP="00907252">
      <w:pPr>
        <w:tabs>
          <w:tab w:val="left" w:pos="1701"/>
        </w:tabs>
        <w:spacing w:after="0" w:line="260" w:lineRule="exact"/>
        <w:ind w:left="567" w:right="567" w:hanging="567"/>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ind w:left="1701" w:right="1558" w:hanging="85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ind w:left="567" w:hanging="567"/>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ind w:right="-1"/>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ind w:left="567" w:hanging="567"/>
        <w:rPr>
          <w:rFonts w:ascii="Times New Roman" w:eastAsia="Times New Roman" w:hAnsi="Times New Roman"/>
          <w:b/>
          <w:snapToGrid w:val="0"/>
          <w:lang w:val="lt-LT"/>
        </w:rPr>
      </w:pPr>
      <w:r w:rsidRPr="00C315C1">
        <w:rPr>
          <w:rFonts w:ascii="Times New Roman" w:eastAsia="Times New Roman" w:hAnsi="Times New Roman"/>
          <w:snapToGrid w:val="0"/>
          <w:lang w:val="lt-LT"/>
        </w:rPr>
        <w:br w:type="page"/>
      </w:r>
      <w:r w:rsidRPr="00C315C1">
        <w:rPr>
          <w:rFonts w:ascii="Times New Roman" w:eastAsia="Times New Roman" w:hAnsi="Times New Roman"/>
          <w:b/>
          <w:snapToGrid w:val="0"/>
          <w:lang w:val="lt-LT"/>
        </w:rPr>
        <w:lastRenderedPageBreak/>
        <w:t>A.</w:t>
      </w:r>
      <w:r w:rsidRPr="00C315C1">
        <w:rPr>
          <w:rFonts w:ascii="Times New Roman" w:eastAsia="Times New Roman" w:hAnsi="Times New Roman"/>
          <w:b/>
          <w:snapToGrid w:val="0"/>
          <w:lang w:val="lt-LT"/>
        </w:rPr>
        <w:tab/>
        <w:t>GAMINTOJAS (-AI), ATSAKINGAS (-I) UŽ SERIJŲ IŠLEIDIMĄ</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40" w:lineRule="auto"/>
        <w:jc w:val="both"/>
        <w:rPr>
          <w:rFonts w:ascii="Times New Roman" w:eastAsia="Times New Roman" w:hAnsi="Times New Roman"/>
          <w:snapToGrid w:val="0"/>
          <w:lang w:val="lt-LT"/>
        </w:rPr>
      </w:pPr>
      <w:r w:rsidRPr="00C315C1">
        <w:rPr>
          <w:rFonts w:ascii="Times New Roman" w:eastAsia="Times New Roman" w:hAnsi="Times New Roman"/>
          <w:noProof/>
          <w:snapToGrid w:val="0"/>
          <w:u w:val="single"/>
          <w:lang w:val="lt-LT"/>
        </w:rPr>
        <w:t>Gamintojo (-ų), atsakingo (-ų) už serijų išleidimą, pavadinimas (-ai) ir adresas (-ai)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A.C.R.A.F. S.p.A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Via Vecchia del Pinocchio, 22</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60131 Ancona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Istituto De Angeli S.R.L.</w:t>
      </w:r>
    </w:p>
    <w:p w:rsidR="00907252" w:rsidRPr="00C315C1" w:rsidRDefault="00907252" w:rsidP="00907252">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Località Prulli 103/C</w:t>
      </w:r>
    </w:p>
    <w:p w:rsidR="00907252" w:rsidRPr="00C315C1" w:rsidRDefault="00907252" w:rsidP="00907252">
      <w:pPr>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50066 Reggello (FI)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Italija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40" w:lineRule="auto"/>
        <w:rPr>
          <w:rFonts w:ascii="Times New Roman" w:eastAsia="Times New Roman" w:hAnsi="Times New Roman"/>
          <w:snapToGrid w:val="0"/>
          <w:lang w:val="lt-LT"/>
        </w:rPr>
      </w:pPr>
      <w:r w:rsidRPr="00C315C1">
        <w:rPr>
          <w:rFonts w:ascii="Times New Roman" w:eastAsia="Times New Roman" w:hAnsi="Times New Roman"/>
          <w:noProof/>
          <w:snapToGrid w:val="0"/>
          <w:lang w:val="lt-LT"/>
        </w:rPr>
        <w:t>Su pakuote pateikiamame lapelyje nurodomas gamintojo, atsakingo už konkrečios serijos išleidimą, pavadinimas ir adresas.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
          <w:noProof/>
          <w:snapToGrid w:val="0"/>
          <w:lang w:val="lt-LT"/>
        </w:rPr>
        <w:t>B.</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TIEKIMO IR VARTOJIMO SĄLYGOS AR APRIBOJIMAI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Receptinis vaistinis preparatas.</w:t>
      </w:r>
    </w:p>
    <w:p w:rsidR="00907252" w:rsidRPr="00C315C1" w:rsidRDefault="00907252" w:rsidP="00907252">
      <w:pPr>
        <w:tabs>
          <w:tab w:val="left" w:pos="5954"/>
          <w:tab w:val="left" w:pos="6237"/>
          <w:tab w:val="left" w:pos="6663"/>
          <w:tab w:val="left" w:pos="6946"/>
        </w:tabs>
        <w:spacing w:after="0" w:line="240" w:lineRule="auto"/>
        <w:jc w:val="center"/>
        <w:rPr>
          <w:rFonts w:ascii="Times New Roman" w:eastAsia="SimSun" w:hAnsi="Times New Roman"/>
          <w:lang w:val="lt-LT" w:eastAsia="x-none"/>
        </w:rPr>
      </w:pPr>
      <w:r w:rsidRPr="00C315C1">
        <w:rPr>
          <w:rFonts w:ascii="Times New Roman" w:eastAsia="SimSun" w:hAnsi="Times New Roman"/>
          <w:b/>
          <w:noProof/>
          <w:lang w:val="lt-LT" w:eastAsia="x-none"/>
        </w:rPr>
        <w:br w:type="page"/>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b/>
          <w:snapToGrid w:val="0"/>
          <w:lang w:val="lt-LT"/>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III PRIEDAS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ŽENKLINIMAS IR PAKUOTĖS LAPELIS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t>A. ŽENKLINIMAS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lastRenderedPageBreak/>
        <w:t>INFORMACIJA ANT IŠORINĖS  PAKUOTĖS</w:t>
      </w:r>
    </w:p>
    <w:p w:rsidR="00907252"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lang w:val="lt-LT"/>
        </w:rPr>
      </w:pPr>
      <w:r w:rsidRPr="00C315C1">
        <w:rPr>
          <w:rFonts w:ascii="Times New Roman" w:eastAsia="Times New Roman" w:hAnsi="Times New Roman"/>
          <w:b/>
          <w:noProof/>
          <w:snapToGrid w:val="0"/>
          <w:lang w:val="lt-LT"/>
        </w:rPr>
        <w:t>KARTONO DĖŽUTĖ</w:t>
      </w:r>
    </w:p>
    <w:p w:rsidR="00907252" w:rsidRDefault="00907252" w:rsidP="00907252">
      <w:pPr>
        <w:tabs>
          <w:tab w:val="left" w:pos="567"/>
        </w:tabs>
        <w:spacing w:after="0" w:line="260" w:lineRule="exact"/>
        <w:rPr>
          <w:rFonts w:ascii="Times New Roman" w:eastAsia="Times New Roman" w:hAnsi="Times New Roman"/>
          <w:b/>
          <w:caps/>
          <w:lang w:val="lt-LT" w:eastAsia="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w:t>
      </w:r>
      <w:r w:rsidRPr="00C315C1">
        <w:rPr>
          <w:rFonts w:ascii="Times New Roman" w:eastAsia="Times New Roman" w:hAnsi="Times New Roman"/>
          <w:b/>
          <w:snapToGrid w:val="0"/>
          <w:lang w:val="lt-LT"/>
        </w:rPr>
        <w:tab/>
      </w:r>
      <w:r w:rsidRPr="00C315C1">
        <w:rPr>
          <w:rFonts w:ascii="Times New Roman" w:eastAsia="Times New Roman" w:hAnsi="Times New Roman"/>
          <w:b/>
          <w:caps/>
          <w:noProof/>
          <w:snapToGrid w:val="0"/>
          <w:lang w:val="lt-LT"/>
        </w:rPr>
        <w:t>VAISTINIO</w:t>
      </w:r>
      <w:r w:rsidRPr="00C315C1">
        <w:rPr>
          <w:rFonts w:ascii="Times New Roman" w:eastAsia="Times New Roman" w:hAnsi="Times New Roman"/>
          <w:b/>
          <w:noProof/>
          <w:snapToGrid w:val="0"/>
          <w:lang w:val="lt-LT"/>
        </w:rPr>
        <w:t xml:space="preserve"> PREPARATO PAVADINIMAS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0A519A">
        <w:rPr>
          <w:rFonts w:ascii="Times New Roman" w:eastAsia="Times New Roman" w:hAnsi="Times New Roman"/>
          <w:lang w:val="lt-LT"/>
        </w:rPr>
        <w:t xml:space="preserve">TRITTICO </w:t>
      </w:r>
      <w:proofErr w:type="spellStart"/>
      <w:r w:rsidRPr="000A519A">
        <w:rPr>
          <w:rFonts w:ascii="Times New Roman" w:eastAsia="Times New Roman" w:hAnsi="Times New Roman"/>
          <w:lang w:val="lt-LT"/>
        </w:rPr>
        <w:t>retard</w:t>
      </w:r>
      <w:proofErr w:type="spellEnd"/>
      <w:r w:rsidRPr="000A519A">
        <w:rPr>
          <w:rFonts w:ascii="Times New Roman" w:eastAsia="Times New Roman" w:hAnsi="Times New Roman"/>
          <w:lang w:val="lt-LT"/>
        </w:rPr>
        <w:t xml:space="preserve"> 150 mg pailginto atpalaidavimo tabletės</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2F7483" w:rsidP="00907252">
      <w:pPr>
        <w:tabs>
          <w:tab w:val="left" w:pos="567"/>
        </w:tabs>
        <w:spacing w:after="0" w:line="260" w:lineRule="exact"/>
        <w:rPr>
          <w:rFonts w:ascii="Times New Roman" w:eastAsia="Times New Roman" w:hAnsi="Times New Roman"/>
          <w:snapToGrid w:val="0"/>
          <w:lang w:val="lt-LT"/>
        </w:rPr>
      </w:pPr>
      <w:proofErr w:type="spellStart"/>
      <w:r>
        <w:rPr>
          <w:rFonts w:ascii="Times New Roman" w:eastAsia="Times New Roman" w:hAnsi="Times New Roman"/>
          <w:lang w:val="lt-LT"/>
        </w:rPr>
        <w:t>t</w:t>
      </w:r>
      <w:r w:rsidR="00907252" w:rsidRPr="00C315C1">
        <w:rPr>
          <w:rFonts w:ascii="Times New Roman" w:eastAsia="Times New Roman" w:hAnsi="Times New Roman"/>
          <w:lang w:val="lt-LT"/>
        </w:rPr>
        <w:t>razodon</w:t>
      </w:r>
      <w:r w:rsidR="00907252">
        <w:rPr>
          <w:rFonts w:ascii="Times New Roman" w:eastAsia="Times New Roman" w:hAnsi="Times New Roman"/>
          <w:lang w:val="lt-LT"/>
        </w:rPr>
        <w:t>o</w:t>
      </w:r>
      <w:proofErr w:type="spellEnd"/>
      <w:r w:rsidR="00907252" w:rsidRPr="00C315C1">
        <w:rPr>
          <w:rFonts w:ascii="Times New Roman" w:eastAsia="Times New Roman" w:hAnsi="Times New Roman"/>
          <w:lang w:val="lt-LT"/>
        </w:rPr>
        <w:t xml:space="preserve"> h</w:t>
      </w:r>
      <w:r w:rsidR="00907252">
        <w:rPr>
          <w:rFonts w:ascii="Times New Roman" w:eastAsia="Times New Roman" w:hAnsi="Times New Roman"/>
          <w:lang w:val="lt-LT"/>
        </w:rPr>
        <w:t>i</w:t>
      </w:r>
      <w:r w:rsidR="00907252" w:rsidRPr="00C315C1">
        <w:rPr>
          <w:rFonts w:ascii="Times New Roman" w:eastAsia="Times New Roman" w:hAnsi="Times New Roman"/>
          <w:lang w:val="lt-LT"/>
        </w:rPr>
        <w:t>drochlorid</w:t>
      </w:r>
      <w:r w:rsidR="00907252">
        <w:rPr>
          <w:rFonts w:ascii="Times New Roman" w:eastAsia="Times New Roman" w:hAnsi="Times New Roman"/>
          <w:lang w:val="lt-LT"/>
        </w:rPr>
        <w:t>as</w:t>
      </w:r>
      <w:r w:rsidR="00907252" w:rsidRPr="00C315C1">
        <w:rPr>
          <w:rFonts w:ascii="Times New Roman" w:eastAsia="Times New Roman" w:hAnsi="Times New Roman"/>
          <w:snapToGrid w:val="0"/>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2.</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VEIKLIOJI (-IOS) MEDŽIAGA (-OS) IR JOS (-Ų) KIEKIS (-IAI)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0A519A">
        <w:rPr>
          <w:rFonts w:ascii="Times New Roman" w:eastAsia="Times New Roman" w:hAnsi="Times New Roman"/>
          <w:lang w:val="lt-LT"/>
        </w:rPr>
        <w:t>Kiekvienoje pailginto atpalaidavimo tabletėje yra 150 mg trazodono hidrochlorido.</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PAGALBINIŲ MEDŽIAGŲ SĄRAŠAS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Sudėtyje yra sacharozės.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FARMACINĖ FORMA IR KIEKIS PAKUOTĖJE</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Pailginto atpalaidavimo tabletės.</w:t>
      </w:r>
    </w:p>
    <w:p w:rsidR="00907252" w:rsidRPr="000A519A" w:rsidRDefault="00907252" w:rsidP="00907252">
      <w:pPr>
        <w:tabs>
          <w:tab w:val="left" w:pos="567"/>
        </w:tabs>
        <w:spacing w:after="0" w:line="260" w:lineRule="exact"/>
        <w:rPr>
          <w:rFonts w:ascii="Times New Roman" w:eastAsia="Times New Roman" w:hAnsi="Times New Roman"/>
          <w:lang w:val="lt-LT"/>
        </w:rPr>
      </w:pPr>
      <w:r w:rsidRPr="000A519A">
        <w:rPr>
          <w:rFonts w:ascii="Times New Roman" w:eastAsia="Times New Roman" w:hAnsi="Times New Roman"/>
          <w:lang w:val="lt-LT"/>
        </w:rPr>
        <w:t>20 tablečių</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0A519A">
        <w:rPr>
          <w:rFonts w:ascii="Times New Roman" w:eastAsia="Times New Roman" w:hAnsi="Times New Roman"/>
          <w:lang w:val="lt-LT"/>
        </w:rPr>
        <w:t>60 tablečių</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METODAS IR BŪDAS (-AI)</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noProof/>
          <w:snapToGrid w:val="0"/>
          <w:lang w:val="lt-LT"/>
        </w:rPr>
      </w:pPr>
      <w:r w:rsidRPr="00C315C1">
        <w:rPr>
          <w:rFonts w:ascii="Times New Roman" w:eastAsia="Times New Roman" w:hAnsi="Times New Roman"/>
          <w:snapToGrid w:val="0"/>
          <w:lang w:val="lt-LT"/>
        </w:rPr>
        <w:t>Vartoti per burną.</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noProof/>
          <w:snapToGrid w:val="0"/>
          <w:lang w:val="lt-LT"/>
        </w:rPr>
        <w:t>Prieš vartojimą perskaitykite pakuotės lapelį.</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SPECIALUS ĮSPĖJIMAS, KAD VAISTINĮ PREPARATĄ BŪTINA LAIKYTI VAIKAMS NEPASTEBIMOJE IR  NEPASIEKIAMOJE VIETOJE</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Laikyti vaikams nepastebimoje ir nepasiekiamoje vietoje.</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7.</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KITAS (-I) SPECIALUS (-ŪS) ĮSPĖJIMAS (-AI) (JEI REIKIA)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8.</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TINKAMUMO LAIKAS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Tinka iki {mm/ MMMM}</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9.</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LAIKYMO SĄLYGOS</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 °C temperatūroje.</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lastRenderedPageBreak/>
        <w:t>10.</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SPECIALIOS ATSARGUMO PRIEMONĖS DĖL NESUVARTOTO VAISTINIO PREPARATO AR JO ATLIEKŲ TVARKYMO (JEI REIKIA)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11.</w:t>
      </w:r>
      <w:r w:rsidRPr="00C315C1">
        <w:rPr>
          <w:rFonts w:ascii="Times New Roman" w:eastAsia="Times New Roman" w:hAnsi="Times New Roman"/>
          <w:b/>
          <w:snapToGrid w:val="0"/>
          <w:lang w:val="lt-LT"/>
        </w:rPr>
        <w:tab/>
      </w:r>
      <w:r>
        <w:rPr>
          <w:rFonts w:ascii="Times New Roman" w:eastAsia="Times New Roman" w:hAnsi="Times New Roman"/>
          <w:b/>
          <w:snapToGrid w:val="0"/>
          <w:lang w:val="lt-LT"/>
        </w:rPr>
        <w:t>REGISTRUOTOJO</w:t>
      </w:r>
      <w:r w:rsidRPr="00C315C1">
        <w:rPr>
          <w:rFonts w:ascii="Times New Roman" w:eastAsia="Times New Roman" w:hAnsi="Times New Roman"/>
          <w:b/>
          <w:caps/>
          <w:noProof/>
          <w:snapToGrid w:val="0"/>
          <w:lang w:val="lt-LT"/>
        </w:rPr>
        <w:t xml:space="preserve"> PAVADINIMAS IR ADRESAS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Lietuva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12.</w:t>
      </w:r>
      <w:r w:rsidRPr="00C315C1">
        <w:rPr>
          <w:rFonts w:ascii="Times New Roman" w:eastAsia="Times New Roman" w:hAnsi="Times New Roman"/>
          <w:b/>
          <w:snapToGrid w:val="0"/>
          <w:lang w:val="lt-LT"/>
        </w:rPr>
        <w:tab/>
      </w:r>
      <w:r>
        <w:rPr>
          <w:rFonts w:ascii="Times New Roman" w:eastAsia="Times New Roman" w:hAnsi="Times New Roman"/>
          <w:b/>
          <w:snapToGrid w:val="0"/>
          <w:lang w:val="lt-LT"/>
        </w:rPr>
        <w:t>REGISTRACIJOS</w:t>
      </w:r>
      <w:r w:rsidRPr="00C315C1">
        <w:rPr>
          <w:rFonts w:ascii="Times New Roman" w:eastAsia="Times New Roman" w:hAnsi="Times New Roman"/>
          <w:b/>
          <w:noProof/>
          <w:snapToGrid w:val="0"/>
          <w:lang w:val="lt-LT"/>
        </w:rPr>
        <w:t xml:space="preserve"> PAŽYMĖJIMO NUMERIS (-IAI)</w:t>
      </w:r>
      <w:r w:rsidRPr="00C315C1">
        <w:rPr>
          <w:rFonts w:ascii="Times New Roman" w:eastAsia="Times New Roman" w:hAnsi="Times New Roman"/>
          <w:b/>
          <w:snapToGrid w:val="0"/>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N20 - LT/1/03/2413/002</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lang w:val="lt-LT"/>
        </w:rPr>
        <w:t>N60 - LT/1/03/2413/003</w:t>
      </w:r>
      <w:r w:rsidRPr="00C315C1">
        <w:rPr>
          <w:rFonts w:ascii="Times New Roman" w:eastAsia="Times New Roman" w:hAnsi="Times New Roman"/>
          <w:snapToGrid w:val="0"/>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 xml:space="preserve">SERIJOS NUMERIS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Serija</w:t>
      </w:r>
      <w:r>
        <w:rPr>
          <w:rFonts w:ascii="Times New Roman" w:eastAsia="Times New Roman" w:hAnsi="Times New Roman"/>
          <w:snapToGrid w:val="0"/>
          <w:lang w:val="lt-LT"/>
        </w:rPr>
        <w:t xml:space="preserve"> </w:t>
      </w:r>
      <w:r w:rsidRPr="00C315C1">
        <w:rPr>
          <w:rFonts w:ascii="Times New Roman" w:eastAsia="Times New Roman" w:hAnsi="Times New Roman"/>
          <w:snapToGrid w:val="0"/>
          <w:lang w:val="lt-LT"/>
        </w:rPr>
        <w:t>{numeris}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PARDAVIMO (IŠDAVIMO) TVARKA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Receptinis vaist</w:t>
      </w:r>
      <w:r>
        <w:rPr>
          <w:rFonts w:ascii="Times New Roman" w:eastAsia="Times New Roman" w:hAnsi="Times New Roman"/>
          <w:snapToGrid w:val="0"/>
          <w:lang w:val="lt-LT"/>
        </w:rPr>
        <w:t>as</w:t>
      </w:r>
      <w:r w:rsidRPr="00C315C1">
        <w:rPr>
          <w:rFonts w:ascii="Times New Roman" w:eastAsia="Times New Roman" w:hAnsi="Times New Roman"/>
          <w:snapToGrid w:val="0"/>
          <w:lang w:val="lt-LT"/>
        </w:rPr>
        <w:t>.</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lt-LT"/>
        </w:rPr>
      </w:pPr>
      <w:r w:rsidRPr="00C315C1">
        <w:rPr>
          <w:rFonts w:ascii="Times New Roman" w:eastAsia="Times New Roman" w:hAnsi="Times New Roman"/>
          <w:b/>
          <w:snapToGrid w:val="0"/>
          <w:lang w:val="lt-LT"/>
        </w:rPr>
        <w:t>15.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VARTOJIMO INSTRUKCIJA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lang w:val="lt-LT"/>
        </w:rPr>
      </w:pPr>
      <w:r w:rsidRPr="00C315C1">
        <w:rPr>
          <w:rFonts w:ascii="Times New Roman" w:eastAsia="Times New Roman" w:hAnsi="Times New Roman"/>
          <w:b/>
          <w:snapToGrid w:val="0"/>
          <w:lang w:val="lt-LT"/>
        </w:rPr>
        <w:t>16.</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INFORMACIJA BRAILIO RAŠTU</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Default="00907252" w:rsidP="00907252">
      <w:pPr>
        <w:tabs>
          <w:tab w:val="left" w:pos="567"/>
        </w:tabs>
        <w:spacing w:after="0" w:line="260" w:lineRule="exact"/>
        <w:rPr>
          <w:rFonts w:ascii="Times New Roman" w:eastAsia="Times New Roman" w:hAnsi="Times New Roman"/>
          <w:lang w:val="lt-LT"/>
        </w:rPr>
      </w:pPr>
      <w:r w:rsidRPr="006019DA">
        <w:rPr>
          <w:rFonts w:ascii="Times New Roman" w:eastAsia="Times New Roman" w:hAnsi="Times New Roman"/>
          <w:lang w:val="lt-LT"/>
        </w:rPr>
        <w:t xml:space="preserve">TRITTICO </w:t>
      </w:r>
      <w:proofErr w:type="spellStart"/>
      <w:r w:rsidRPr="006019DA">
        <w:rPr>
          <w:rFonts w:ascii="Times New Roman" w:eastAsia="Times New Roman" w:hAnsi="Times New Roman"/>
          <w:lang w:val="lt-LT"/>
        </w:rPr>
        <w:t>retard</w:t>
      </w:r>
      <w:proofErr w:type="spellEnd"/>
      <w:r w:rsidRPr="006019DA">
        <w:rPr>
          <w:rFonts w:ascii="Times New Roman" w:eastAsia="Times New Roman" w:hAnsi="Times New Roman"/>
          <w:lang w:val="lt-LT"/>
        </w:rPr>
        <w:t xml:space="preserve"> 150 mg</w:t>
      </w:r>
    </w:p>
    <w:p w:rsidR="00907252"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0464DA" w:rsidRDefault="00907252" w:rsidP="009072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lang w:val="en-GB"/>
        </w:rPr>
      </w:pPr>
      <w:r w:rsidRPr="000464DA">
        <w:rPr>
          <w:rFonts w:ascii="Times New Roman" w:eastAsia="Times New Roman" w:hAnsi="Times New Roman"/>
          <w:b/>
          <w:noProof/>
          <w:snapToGrid w:val="0"/>
          <w:szCs w:val="20"/>
          <w:lang w:val="en-GB"/>
        </w:rPr>
        <w:t>17.</w:t>
      </w:r>
      <w:r w:rsidRPr="000464DA">
        <w:rPr>
          <w:rFonts w:ascii="Times New Roman" w:eastAsia="Times New Roman" w:hAnsi="Times New Roman"/>
          <w:b/>
          <w:noProof/>
          <w:snapToGrid w:val="0"/>
          <w:szCs w:val="20"/>
          <w:lang w:val="en-GB"/>
        </w:rPr>
        <w:tab/>
        <w:t>UNIKALUS IDENTIFIKATORIUS – 2D BRŪKŠNINIS KODAS</w:t>
      </w:r>
    </w:p>
    <w:p w:rsidR="00907252" w:rsidRPr="000464DA" w:rsidRDefault="00907252" w:rsidP="00907252">
      <w:pPr>
        <w:tabs>
          <w:tab w:val="left" w:pos="567"/>
        </w:tabs>
        <w:spacing w:after="0" w:line="260" w:lineRule="exact"/>
        <w:rPr>
          <w:rFonts w:ascii="Times New Roman" w:eastAsia="Times New Roman" w:hAnsi="Times New Roman"/>
          <w:noProof/>
          <w:snapToGrid w:val="0"/>
          <w:szCs w:val="20"/>
          <w:lang w:val="en-GB"/>
        </w:rPr>
      </w:pPr>
    </w:p>
    <w:p w:rsidR="00907252" w:rsidRPr="000464DA" w:rsidRDefault="00907252" w:rsidP="00907252">
      <w:pPr>
        <w:tabs>
          <w:tab w:val="left" w:pos="567"/>
        </w:tabs>
        <w:spacing w:after="0" w:line="260" w:lineRule="exact"/>
        <w:rPr>
          <w:rFonts w:ascii="Times New Roman" w:eastAsia="Times New Roman" w:hAnsi="Times New Roman"/>
          <w:noProof/>
          <w:snapToGrid w:val="0"/>
          <w:shd w:val="clear" w:color="auto" w:fill="CCCCCC"/>
          <w:lang w:val="en-GB"/>
        </w:rPr>
      </w:pPr>
      <w:r w:rsidRPr="000464DA">
        <w:rPr>
          <w:rFonts w:ascii="Times New Roman" w:eastAsia="Times New Roman" w:hAnsi="Times New Roman"/>
          <w:noProof/>
          <w:snapToGrid w:val="0"/>
          <w:szCs w:val="20"/>
          <w:lang w:val="en-GB"/>
        </w:rPr>
        <w:t>2D brūkšninis kodas su nurodytu unikaliu identifikatoriumi.</w:t>
      </w:r>
    </w:p>
    <w:p w:rsidR="00907252" w:rsidRPr="000464DA" w:rsidRDefault="00907252" w:rsidP="00907252">
      <w:pPr>
        <w:tabs>
          <w:tab w:val="left" w:pos="567"/>
        </w:tabs>
        <w:spacing w:after="0" w:line="260" w:lineRule="exact"/>
        <w:rPr>
          <w:rFonts w:ascii="Times New Roman" w:eastAsia="Times New Roman" w:hAnsi="Times New Roman"/>
          <w:noProof/>
          <w:snapToGrid w:val="0"/>
          <w:shd w:val="clear" w:color="auto" w:fill="CCCCCC"/>
          <w:lang w:val="en-GB"/>
        </w:rPr>
      </w:pPr>
    </w:p>
    <w:p w:rsidR="00907252" w:rsidRPr="000464DA" w:rsidRDefault="00907252" w:rsidP="00907252">
      <w:pPr>
        <w:tabs>
          <w:tab w:val="left" w:pos="567"/>
        </w:tabs>
        <w:spacing w:after="0" w:line="260" w:lineRule="exact"/>
        <w:rPr>
          <w:rFonts w:ascii="Times New Roman" w:eastAsia="Times New Roman" w:hAnsi="Times New Roman"/>
          <w:noProof/>
          <w:snapToGrid w:val="0"/>
          <w:szCs w:val="20"/>
          <w:lang w:val="en-GB"/>
        </w:rPr>
      </w:pPr>
    </w:p>
    <w:p w:rsidR="00907252" w:rsidRPr="000464DA" w:rsidRDefault="00907252" w:rsidP="0090725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lang w:val="en-GB"/>
        </w:rPr>
      </w:pPr>
      <w:r w:rsidRPr="000464DA">
        <w:rPr>
          <w:rFonts w:ascii="Times New Roman" w:eastAsia="Times New Roman" w:hAnsi="Times New Roman"/>
          <w:b/>
          <w:noProof/>
          <w:snapToGrid w:val="0"/>
          <w:szCs w:val="20"/>
          <w:lang w:val="en-GB"/>
        </w:rPr>
        <w:t>18.</w:t>
      </w:r>
      <w:r w:rsidRPr="000464DA">
        <w:rPr>
          <w:rFonts w:ascii="Times New Roman" w:eastAsia="Times New Roman" w:hAnsi="Times New Roman"/>
          <w:b/>
          <w:noProof/>
          <w:snapToGrid w:val="0"/>
          <w:szCs w:val="20"/>
          <w:lang w:val="en-GB"/>
        </w:rPr>
        <w:tab/>
        <w:t>UNIKALUS IDENTIFIKATORIUS – ŽMONĖMS SUPRANTAMI DUOMENYS</w:t>
      </w:r>
    </w:p>
    <w:p w:rsidR="00907252" w:rsidRPr="000464DA" w:rsidRDefault="00907252" w:rsidP="00907252">
      <w:pPr>
        <w:tabs>
          <w:tab w:val="left" w:pos="567"/>
        </w:tabs>
        <w:spacing w:after="0" w:line="260" w:lineRule="exact"/>
        <w:rPr>
          <w:rFonts w:ascii="Times New Roman" w:eastAsia="Times New Roman" w:hAnsi="Times New Roman"/>
          <w:noProof/>
          <w:snapToGrid w:val="0"/>
          <w:szCs w:val="20"/>
          <w:lang w:val="en-GB"/>
        </w:rPr>
      </w:pPr>
    </w:p>
    <w:p w:rsidR="00907252" w:rsidRPr="000464DA" w:rsidRDefault="00907252" w:rsidP="00907252">
      <w:pPr>
        <w:tabs>
          <w:tab w:val="left" w:pos="567"/>
        </w:tabs>
        <w:spacing w:after="0" w:line="260" w:lineRule="exact"/>
        <w:rPr>
          <w:rFonts w:ascii="Times New Roman" w:eastAsia="Times New Roman" w:hAnsi="Times New Roman"/>
          <w:snapToGrid w:val="0"/>
          <w:color w:val="008000"/>
          <w:lang w:val="en-GB"/>
        </w:rPr>
      </w:pPr>
      <w:r w:rsidRPr="000464DA">
        <w:rPr>
          <w:rFonts w:ascii="Times New Roman" w:eastAsia="Times New Roman" w:hAnsi="Times New Roman"/>
          <w:snapToGrid w:val="0"/>
          <w:szCs w:val="20"/>
          <w:lang w:val="en-GB"/>
        </w:rPr>
        <w:t>PC: {</w:t>
      </w:r>
      <w:proofErr w:type="spellStart"/>
      <w:r w:rsidRPr="000464DA">
        <w:rPr>
          <w:rFonts w:ascii="Times New Roman" w:eastAsia="Times New Roman" w:hAnsi="Times New Roman"/>
          <w:snapToGrid w:val="0"/>
          <w:szCs w:val="20"/>
          <w:lang w:val="en-GB"/>
        </w:rPr>
        <w:t>numeris</w:t>
      </w:r>
      <w:proofErr w:type="spellEnd"/>
      <w:r w:rsidRPr="000464DA">
        <w:rPr>
          <w:rFonts w:ascii="Times New Roman" w:eastAsia="Times New Roman" w:hAnsi="Times New Roman"/>
          <w:snapToGrid w:val="0"/>
          <w:szCs w:val="20"/>
          <w:lang w:val="en-GB"/>
        </w:rPr>
        <w:t xml:space="preserve">} </w:t>
      </w:r>
      <w:r w:rsidRPr="000464DA">
        <w:rPr>
          <w:rFonts w:ascii="Times New Roman" w:eastAsia="Times New Roman" w:hAnsi="Times New Roman"/>
          <w:snapToGrid w:val="0"/>
          <w:color w:val="008000"/>
          <w:szCs w:val="20"/>
          <w:lang w:val="en-GB"/>
        </w:rPr>
        <w:t>[</w:t>
      </w:r>
      <w:proofErr w:type="spellStart"/>
      <w:r w:rsidRPr="000464DA">
        <w:rPr>
          <w:rFonts w:ascii="Times New Roman" w:eastAsia="Times New Roman" w:hAnsi="Times New Roman"/>
          <w:snapToGrid w:val="0"/>
          <w:color w:val="008000"/>
          <w:szCs w:val="20"/>
          <w:lang w:val="en-GB"/>
        </w:rPr>
        <w:t>vaistinio</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preparato</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kodas</w:t>
      </w:r>
      <w:proofErr w:type="spellEnd"/>
      <w:r w:rsidRPr="000464DA">
        <w:rPr>
          <w:rFonts w:ascii="Times New Roman" w:eastAsia="Times New Roman" w:hAnsi="Times New Roman"/>
          <w:snapToGrid w:val="0"/>
          <w:color w:val="008000"/>
          <w:szCs w:val="20"/>
          <w:lang w:val="en-GB"/>
        </w:rPr>
        <w:t>]</w:t>
      </w:r>
    </w:p>
    <w:p w:rsidR="00907252" w:rsidRPr="000464DA" w:rsidRDefault="00907252" w:rsidP="00907252">
      <w:pPr>
        <w:tabs>
          <w:tab w:val="left" w:pos="567"/>
        </w:tabs>
        <w:spacing w:after="0" w:line="260" w:lineRule="exact"/>
        <w:rPr>
          <w:rFonts w:ascii="Times New Roman" w:eastAsia="Times New Roman" w:hAnsi="Times New Roman"/>
          <w:snapToGrid w:val="0"/>
          <w:lang w:val="en-GB"/>
        </w:rPr>
      </w:pPr>
      <w:r w:rsidRPr="000464DA">
        <w:rPr>
          <w:rFonts w:ascii="Times New Roman" w:eastAsia="Times New Roman" w:hAnsi="Times New Roman"/>
          <w:snapToGrid w:val="0"/>
          <w:szCs w:val="20"/>
          <w:lang w:val="en-GB"/>
        </w:rPr>
        <w:t>SN: {</w:t>
      </w:r>
      <w:proofErr w:type="spellStart"/>
      <w:r w:rsidRPr="000464DA">
        <w:rPr>
          <w:rFonts w:ascii="Times New Roman" w:eastAsia="Times New Roman" w:hAnsi="Times New Roman"/>
          <w:snapToGrid w:val="0"/>
          <w:szCs w:val="20"/>
          <w:lang w:val="en-GB"/>
        </w:rPr>
        <w:t>numeris</w:t>
      </w:r>
      <w:proofErr w:type="spellEnd"/>
      <w:r w:rsidRPr="000464DA">
        <w:rPr>
          <w:rFonts w:ascii="Times New Roman" w:eastAsia="Times New Roman" w:hAnsi="Times New Roman"/>
          <w:snapToGrid w:val="0"/>
          <w:szCs w:val="20"/>
          <w:lang w:val="en-GB"/>
        </w:rPr>
        <w:t xml:space="preserve">} </w:t>
      </w:r>
      <w:r w:rsidRPr="000464DA">
        <w:rPr>
          <w:rFonts w:ascii="Times New Roman" w:eastAsia="Times New Roman" w:hAnsi="Times New Roman"/>
          <w:snapToGrid w:val="0"/>
          <w:color w:val="008000"/>
          <w:szCs w:val="20"/>
          <w:lang w:val="en-GB"/>
        </w:rPr>
        <w:t>[</w:t>
      </w:r>
      <w:proofErr w:type="spellStart"/>
      <w:r w:rsidRPr="000464DA">
        <w:rPr>
          <w:rFonts w:ascii="Times New Roman" w:eastAsia="Times New Roman" w:hAnsi="Times New Roman"/>
          <w:snapToGrid w:val="0"/>
          <w:color w:val="008000"/>
          <w:szCs w:val="20"/>
          <w:lang w:val="en-GB"/>
        </w:rPr>
        <w:t>nuoseklusis</w:t>
      </w:r>
      <w:proofErr w:type="spellEnd"/>
      <w:r w:rsidRPr="000464DA">
        <w:rPr>
          <w:rFonts w:ascii="Times New Roman" w:eastAsia="Times New Roman" w:hAnsi="Times New Roman"/>
          <w:snapToGrid w:val="0"/>
          <w:color w:val="008000"/>
          <w:szCs w:val="20"/>
          <w:lang w:val="en-GB"/>
        </w:rPr>
        <w:t xml:space="preserve"> </w:t>
      </w:r>
      <w:proofErr w:type="spellStart"/>
      <w:r w:rsidRPr="000464DA">
        <w:rPr>
          <w:rFonts w:ascii="Times New Roman" w:eastAsia="Times New Roman" w:hAnsi="Times New Roman"/>
          <w:snapToGrid w:val="0"/>
          <w:color w:val="008000"/>
          <w:szCs w:val="20"/>
          <w:lang w:val="en-GB"/>
        </w:rPr>
        <w:t>numeris</w:t>
      </w:r>
      <w:proofErr w:type="spellEnd"/>
      <w:r w:rsidRPr="000464DA">
        <w:rPr>
          <w:rFonts w:ascii="Times New Roman" w:eastAsia="Times New Roman" w:hAnsi="Times New Roman"/>
          <w:snapToGrid w:val="0"/>
          <w:color w:val="008000"/>
          <w:szCs w:val="20"/>
          <w:lang w:val="en-GB"/>
        </w:rPr>
        <w:t>]</w:t>
      </w:r>
    </w:p>
    <w:p w:rsidR="00907252" w:rsidRPr="000464DA" w:rsidRDefault="00907252" w:rsidP="00907252">
      <w:pPr>
        <w:tabs>
          <w:tab w:val="left" w:pos="567"/>
        </w:tabs>
        <w:spacing w:after="0" w:line="260" w:lineRule="exact"/>
        <w:rPr>
          <w:rFonts w:ascii="Times New Roman" w:eastAsia="Times New Roman" w:hAnsi="Times New Roman"/>
          <w:snapToGrid w:val="0"/>
          <w:lang w:val="en-GB"/>
        </w:rPr>
      </w:pPr>
      <w:r w:rsidRPr="00907252">
        <w:rPr>
          <w:rFonts w:ascii="Times New Roman" w:eastAsia="Times New Roman" w:hAnsi="Times New Roman"/>
          <w:snapToGrid w:val="0"/>
          <w:szCs w:val="20"/>
          <w:highlight w:val="lightGray"/>
          <w:lang w:val="en-GB"/>
        </w:rPr>
        <w:t>NN: {</w:t>
      </w:r>
      <w:proofErr w:type="spellStart"/>
      <w:r w:rsidRPr="00907252">
        <w:rPr>
          <w:rFonts w:ascii="Times New Roman" w:eastAsia="Times New Roman" w:hAnsi="Times New Roman"/>
          <w:snapToGrid w:val="0"/>
          <w:szCs w:val="20"/>
          <w:highlight w:val="lightGray"/>
          <w:lang w:val="en-GB"/>
        </w:rPr>
        <w:t>numeris</w:t>
      </w:r>
      <w:proofErr w:type="spellEnd"/>
      <w:r w:rsidRPr="00907252">
        <w:rPr>
          <w:rFonts w:ascii="Times New Roman" w:eastAsia="Times New Roman" w:hAnsi="Times New Roman"/>
          <w:snapToGrid w:val="0"/>
          <w:szCs w:val="20"/>
          <w:highlight w:val="lightGray"/>
          <w:lang w:val="en-GB"/>
        </w:rPr>
        <w:t xml:space="preserve">} </w:t>
      </w:r>
      <w:r w:rsidRPr="00907252">
        <w:rPr>
          <w:rFonts w:ascii="Times New Roman" w:eastAsia="Times New Roman" w:hAnsi="Times New Roman"/>
          <w:snapToGrid w:val="0"/>
          <w:color w:val="008000"/>
          <w:szCs w:val="20"/>
          <w:highlight w:val="lightGray"/>
          <w:lang w:val="en-GB"/>
        </w:rPr>
        <w:t>[</w:t>
      </w:r>
      <w:proofErr w:type="spellStart"/>
      <w:r w:rsidRPr="00907252">
        <w:rPr>
          <w:rFonts w:ascii="Times New Roman" w:eastAsia="Times New Roman" w:hAnsi="Times New Roman"/>
          <w:snapToGrid w:val="0"/>
          <w:color w:val="008000"/>
          <w:szCs w:val="20"/>
          <w:highlight w:val="lightGray"/>
          <w:lang w:val="en-GB"/>
        </w:rPr>
        <w:t>nacionalinis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kompensacijos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rūšies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kodas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arba</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kitas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nacionalinis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vaistinio</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preparato</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identifikacinis</w:t>
      </w:r>
      <w:proofErr w:type="spellEnd"/>
      <w:r w:rsidRPr="00907252">
        <w:rPr>
          <w:rFonts w:ascii="Times New Roman" w:eastAsia="Times New Roman" w:hAnsi="Times New Roman"/>
          <w:snapToGrid w:val="0"/>
          <w:color w:val="008000"/>
          <w:szCs w:val="20"/>
          <w:highlight w:val="lightGray"/>
          <w:lang w:val="en-GB"/>
        </w:rPr>
        <w:t xml:space="preserve"> </w:t>
      </w:r>
      <w:proofErr w:type="spellStart"/>
      <w:r w:rsidRPr="00907252">
        <w:rPr>
          <w:rFonts w:ascii="Times New Roman" w:eastAsia="Times New Roman" w:hAnsi="Times New Roman"/>
          <w:snapToGrid w:val="0"/>
          <w:color w:val="008000"/>
          <w:szCs w:val="20"/>
          <w:highlight w:val="lightGray"/>
          <w:lang w:val="en-GB"/>
        </w:rPr>
        <w:t>numeris</w:t>
      </w:r>
      <w:proofErr w:type="spellEnd"/>
      <w:r w:rsidRPr="00907252">
        <w:rPr>
          <w:rFonts w:ascii="Times New Roman" w:eastAsia="Times New Roman" w:hAnsi="Times New Roman"/>
          <w:snapToGrid w:val="0"/>
          <w:color w:val="008000"/>
          <w:szCs w:val="20"/>
          <w:highlight w:val="lightGray"/>
          <w:lang w:val="en-GB"/>
        </w:rPr>
        <w:t>]</w:t>
      </w:r>
    </w:p>
    <w:p w:rsidR="00907252" w:rsidRPr="000464DA" w:rsidRDefault="00907252" w:rsidP="00907252">
      <w:pPr>
        <w:tabs>
          <w:tab w:val="left" w:pos="567"/>
        </w:tabs>
        <w:spacing w:after="0" w:line="260" w:lineRule="exact"/>
        <w:rPr>
          <w:rFonts w:ascii="Times New Roman" w:eastAsia="Times New Roman" w:hAnsi="Times New Roman"/>
          <w:noProof/>
          <w:snapToGrid w:val="0"/>
          <w:vanish/>
          <w:lang w:val="en-GB"/>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907252" w:rsidRPr="00C315C1" w:rsidRDefault="00907252" w:rsidP="00907252">
      <w:pPr>
        <w:pBdr>
          <w:top w:val="single" w:sz="4" w:space="1" w:color="auto"/>
          <w:left w:val="single" w:sz="4" w:space="4" w:color="auto"/>
          <w:bottom w:val="single" w:sz="4" w:space="1" w:color="auto"/>
          <w:right w:val="single" w:sz="4" w:space="4" w:color="auto"/>
        </w:pBdr>
        <w:spacing w:after="0" w:line="260" w:lineRule="exact"/>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lastRenderedPageBreak/>
        <w:t>MINIMALI INFORMACIJA ANT LIZDINIŲ PLOKŠTELIŲ ARBA DVISLUOKSNIŲ JUOSTELIŲ</w:t>
      </w:r>
    </w:p>
    <w:p w:rsidR="00907252" w:rsidRDefault="00907252" w:rsidP="009072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b/>
          <w:snapToGrid w:val="0"/>
          <w:lang w:val="lt-LT"/>
        </w:rPr>
      </w:pPr>
      <w:r w:rsidRPr="00C315C1">
        <w:rPr>
          <w:rFonts w:ascii="Times New Roman" w:eastAsia="Times New Roman" w:hAnsi="Times New Roman"/>
          <w:b/>
          <w:snapToGrid w:val="0"/>
          <w:lang w:val="lt-LT"/>
        </w:rPr>
        <w:t>LIZDINĖ PLOKŠTELĖ</w:t>
      </w:r>
    </w:p>
    <w:p w:rsidR="00907252"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1.</w:t>
      </w:r>
      <w:r w:rsidRPr="00C315C1">
        <w:rPr>
          <w:rFonts w:ascii="Times New Roman" w:eastAsia="Times New Roman" w:hAnsi="Times New Roman"/>
          <w:b/>
          <w:snapToGrid w:val="0"/>
          <w:lang w:val="lt-LT"/>
        </w:rPr>
        <w:tab/>
      </w:r>
      <w:r w:rsidRPr="00C315C1">
        <w:rPr>
          <w:rFonts w:ascii="Times New Roman" w:eastAsia="Times New Roman" w:hAnsi="Times New Roman"/>
          <w:b/>
          <w:caps/>
          <w:noProof/>
          <w:snapToGrid w:val="0"/>
          <w:lang w:val="lt-LT"/>
        </w:rPr>
        <w:t>VAISTINIO</w:t>
      </w:r>
      <w:r w:rsidRPr="00C315C1">
        <w:rPr>
          <w:rFonts w:ascii="Times New Roman" w:eastAsia="Times New Roman" w:hAnsi="Times New Roman"/>
          <w:b/>
          <w:noProof/>
          <w:snapToGrid w:val="0"/>
          <w:lang w:val="lt-LT"/>
        </w:rPr>
        <w:t xml:space="preserve"> PREPARATO PAVADINIMAS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6019DA">
        <w:rPr>
          <w:rFonts w:ascii="Times New Roman" w:eastAsia="Times New Roman" w:hAnsi="Times New Roman"/>
          <w:lang w:val="lt-LT"/>
        </w:rPr>
        <w:t xml:space="preserve">TRITTICO </w:t>
      </w:r>
      <w:proofErr w:type="spellStart"/>
      <w:r w:rsidRPr="006019DA">
        <w:rPr>
          <w:rFonts w:ascii="Times New Roman" w:eastAsia="Times New Roman" w:hAnsi="Times New Roman"/>
          <w:lang w:val="lt-LT"/>
        </w:rPr>
        <w:t>retard</w:t>
      </w:r>
      <w:proofErr w:type="spellEnd"/>
      <w:r w:rsidRPr="006019DA">
        <w:rPr>
          <w:rFonts w:ascii="Times New Roman" w:eastAsia="Times New Roman" w:hAnsi="Times New Roman"/>
          <w:lang w:val="lt-LT"/>
        </w:rPr>
        <w:t xml:space="preserve"> 150 mg pailginto atpalaidavimo tabletės</w:t>
      </w:r>
    </w:p>
    <w:p w:rsidR="00907252" w:rsidRPr="00C315C1" w:rsidRDefault="002F7483" w:rsidP="00907252">
      <w:pPr>
        <w:tabs>
          <w:tab w:val="left" w:pos="567"/>
        </w:tabs>
        <w:spacing w:after="0" w:line="260" w:lineRule="exact"/>
        <w:rPr>
          <w:rFonts w:ascii="Times New Roman" w:eastAsia="Times New Roman" w:hAnsi="Times New Roman"/>
          <w:lang w:val="lt-LT"/>
        </w:rPr>
      </w:pPr>
      <w:proofErr w:type="spellStart"/>
      <w:r>
        <w:rPr>
          <w:rFonts w:ascii="Times New Roman" w:eastAsia="Times New Roman" w:hAnsi="Times New Roman"/>
          <w:lang w:val="lt-LT"/>
        </w:rPr>
        <w:t>t</w:t>
      </w:r>
      <w:r w:rsidR="00907252" w:rsidRPr="00C315C1">
        <w:rPr>
          <w:rFonts w:ascii="Times New Roman" w:eastAsia="Times New Roman" w:hAnsi="Times New Roman"/>
          <w:lang w:val="lt-LT"/>
        </w:rPr>
        <w:t>razodon</w:t>
      </w:r>
      <w:r w:rsidR="00907252">
        <w:rPr>
          <w:rFonts w:ascii="Times New Roman" w:eastAsia="Times New Roman" w:hAnsi="Times New Roman"/>
          <w:lang w:val="lt-LT"/>
        </w:rPr>
        <w:t>o</w:t>
      </w:r>
      <w:proofErr w:type="spellEnd"/>
      <w:r w:rsidR="00907252" w:rsidRPr="00C315C1">
        <w:rPr>
          <w:rFonts w:ascii="Times New Roman" w:eastAsia="Times New Roman" w:hAnsi="Times New Roman"/>
          <w:lang w:val="lt-LT"/>
        </w:rPr>
        <w:t xml:space="preserve"> h</w:t>
      </w:r>
      <w:r w:rsidR="00907252">
        <w:rPr>
          <w:rFonts w:ascii="Times New Roman" w:eastAsia="Times New Roman" w:hAnsi="Times New Roman"/>
          <w:lang w:val="lt-LT"/>
        </w:rPr>
        <w:t>i</w:t>
      </w:r>
      <w:r w:rsidR="00907252" w:rsidRPr="00C315C1">
        <w:rPr>
          <w:rFonts w:ascii="Times New Roman" w:eastAsia="Times New Roman" w:hAnsi="Times New Roman"/>
          <w:lang w:val="lt-LT"/>
        </w:rPr>
        <w:t>drochlorid</w:t>
      </w:r>
      <w:r w:rsidR="00907252">
        <w:rPr>
          <w:rFonts w:ascii="Times New Roman" w:eastAsia="Times New Roman" w:hAnsi="Times New Roman"/>
          <w:lang w:val="lt-LT"/>
        </w:rPr>
        <w:t>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2.</w:t>
      </w:r>
      <w:r w:rsidRPr="00C315C1">
        <w:rPr>
          <w:rFonts w:ascii="Times New Roman" w:eastAsia="Times New Roman" w:hAnsi="Times New Roman"/>
          <w:b/>
          <w:snapToGrid w:val="0"/>
          <w:lang w:val="lt-LT"/>
        </w:rPr>
        <w:tab/>
      </w:r>
      <w:r>
        <w:rPr>
          <w:rFonts w:ascii="Times New Roman" w:eastAsia="Times New Roman" w:hAnsi="Times New Roman"/>
          <w:b/>
          <w:snapToGrid w:val="0"/>
          <w:lang w:val="lt-LT"/>
        </w:rPr>
        <w:t>REGISTRUOTOJO</w:t>
      </w:r>
      <w:r w:rsidRPr="00C315C1">
        <w:rPr>
          <w:rFonts w:ascii="Times New Roman" w:eastAsia="Times New Roman" w:hAnsi="Times New Roman"/>
          <w:b/>
          <w:caps/>
          <w:noProof/>
          <w:snapToGrid w:val="0"/>
          <w:lang w:val="lt-LT"/>
        </w:rPr>
        <w:t xml:space="preserve"> pavadinimas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UAB „MRA“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r w:rsidRPr="00C315C1">
        <w:rPr>
          <w:rFonts w:ascii="Times New Roman" w:eastAsia="Times New Roman" w:hAnsi="Times New Roman"/>
          <w:snapToGrid w:val="0"/>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3.</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TINKAMUMO LAIKAS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b/>
          <w:lang w:val="lt-LT"/>
        </w:rPr>
      </w:pPr>
      <w:r>
        <w:rPr>
          <w:rFonts w:ascii="Times New Roman" w:eastAsia="Times New Roman" w:hAnsi="Times New Roman"/>
          <w:lang w:val="lt-LT"/>
        </w:rPr>
        <w:t xml:space="preserve">EXP </w:t>
      </w:r>
      <w:r w:rsidRPr="00C315C1">
        <w:rPr>
          <w:rFonts w:ascii="Times New Roman" w:eastAsia="Times New Roman" w:hAnsi="Times New Roman"/>
          <w:lang w:val="lt-LT"/>
        </w:rPr>
        <w:t>{</w:t>
      </w:r>
      <w:r w:rsidRPr="000A519A">
        <w:rPr>
          <w:rFonts w:ascii="Times New Roman" w:eastAsia="Times New Roman" w:hAnsi="Times New Roman"/>
          <w:lang w:val="lt-LT"/>
        </w:rPr>
        <w:t>mm/ MMMM</w:t>
      </w:r>
      <w:r w:rsidRPr="00C315C1">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4.</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SERIJOS NUMERIS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 xml:space="preserve">Lot </w:t>
      </w:r>
      <w:r w:rsidRPr="00C315C1">
        <w:rPr>
          <w:rFonts w:ascii="Times New Roman" w:eastAsia="Times New Roman" w:hAnsi="Times New Roman"/>
          <w:lang w:val="lt-LT"/>
        </w:rPr>
        <w:t>{numeris}</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5.</w:t>
      </w:r>
      <w:r w:rsidRPr="00C315C1">
        <w:rPr>
          <w:rFonts w:ascii="Times New Roman" w:eastAsia="Times New Roman" w:hAnsi="Times New Roman"/>
          <w:b/>
          <w:snapToGrid w:val="0"/>
          <w:lang w:val="lt-LT"/>
        </w:rPr>
        <w:tab/>
      </w:r>
      <w:r w:rsidRPr="00C315C1">
        <w:rPr>
          <w:rFonts w:ascii="Times New Roman" w:eastAsia="Times New Roman" w:hAnsi="Times New Roman"/>
          <w:b/>
          <w:noProof/>
          <w:snapToGrid w:val="0"/>
          <w:lang w:val="lt-LT"/>
        </w:rPr>
        <w:t>KITA</w:t>
      </w:r>
    </w:p>
    <w:p w:rsidR="00907252" w:rsidRPr="00C315C1" w:rsidRDefault="00907252" w:rsidP="00907252">
      <w:pPr>
        <w:tabs>
          <w:tab w:val="left" w:pos="567"/>
        </w:tabs>
        <w:spacing w:after="0" w:line="260" w:lineRule="exact"/>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r w:rsidRPr="00C315C1">
        <w:rPr>
          <w:rFonts w:ascii="Times New Roman" w:eastAsia="Times New Roman" w:hAnsi="Times New Roman"/>
          <w:snapToGrid w:val="0"/>
          <w:lang w:val="lt-LT"/>
        </w:rPr>
        <w:br w:type="page"/>
      </w: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outlineLvl w:val="0"/>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jc w:val="center"/>
        <w:outlineLvl w:val="0"/>
        <w:rPr>
          <w:rFonts w:ascii="Times New Roman" w:eastAsia="Times New Roman" w:hAnsi="Times New Roman"/>
          <w:b/>
          <w:snapToGrid w:val="0"/>
          <w:lang w:val="lt-LT"/>
        </w:rPr>
      </w:pPr>
      <w:r w:rsidRPr="00C315C1">
        <w:rPr>
          <w:rFonts w:ascii="Times New Roman" w:eastAsia="Times New Roman" w:hAnsi="Times New Roman"/>
          <w:b/>
          <w:snapToGrid w:val="0"/>
          <w:lang w:val="lt-LT"/>
        </w:rPr>
        <w:t>B. PAKUOTĖS LAPELIS</w:t>
      </w: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br w:type="page"/>
      </w:r>
    </w:p>
    <w:p w:rsidR="00907252" w:rsidRPr="00C315C1" w:rsidRDefault="00907252" w:rsidP="00907252">
      <w:pPr>
        <w:keepNext/>
        <w:tabs>
          <w:tab w:val="left" w:pos="567"/>
        </w:tabs>
        <w:spacing w:after="0" w:line="240" w:lineRule="auto"/>
        <w:jc w:val="center"/>
        <w:outlineLvl w:val="1"/>
        <w:rPr>
          <w:rFonts w:ascii="Times New Roman" w:eastAsia="Times New Roman" w:hAnsi="Times New Roman"/>
          <w:b/>
          <w:snapToGrid w:val="0"/>
          <w:lang w:val="lt-LT" w:eastAsia="x-none"/>
        </w:rPr>
      </w:pPr>
      <w:r w:rsidRPr="00C315C1">
        <w:rPr>
          <w:rFonts w:ascii="Times New Roman" w:eastAsia="Times New Roman" w:hAnsi="Times New Roman"/>
          <w:b/>
          <w:bCs/>
          <w:iCs/>
          <w:snapToGrid w:val="0"/>
          <w:lang w:val="lt-LT" w:eastAsia="x-none"/>
        </w:rPr>
        <w:lastRenderedPageBreak/>
        <w:t>Pakuotės lapelis:</w:t>
      </w:r>
      <w:r w:rsidRPr="00C315C1">
        <w:rPr>
          <w:rFonts w:ascii="Times New Roman" w:eastAsia="Times New Roman" w:hAnsi="Times New Roman"/>
          <w:b/>
          <w:snapToGrid w:val="0"/>
          <w:lang w:val="lt-LT" w:eastAsia="x-none"/>
        </w:rPr>
        <w:t xml:space="preserve"> </w:t>
      </w:r>
      <w:r w:rsidRPr="00C315C1">
        <w:rPr>
          <w:rFonts w:ascii="Times New Roman" w:eastAsia="Times New Roman" w:hAnsi="Times New Roman"/>
          <w:b/>
          <w:bCs/>
          <w:iCs/>
          <w:snapToGrid w:val="0"/>
          <w:lang w:val="lt-LT" w:eastAsia="x-none"/>
        </w:rPr>
        <w:t>informacija vartotojui</w:t>
      </w:r>
    </w:p>
    <w:p w:rsidR="00907252" w:rsidRPr="00C315C1" w:rsidRDefault="00907252" w:rsidP="00907252">
      <w:pPr>
        <w:numPr>
          <w:ilvl w:val="12"/>
          <w:numId w:val="0"/>
        </w:numPr>
        <w:shd w:val="clear" w:color="auto" w:fill="FFFFFF"/>
        <w:spacing w:after="0" w:line="240" w:lineRule="auto"/>
        <w:jc w:val="center"/>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jc w:val="center"/>
        <w:rPr>
          <w:rFonts w:ascii="Times New Roman" w:eastAsia="Times New Roman" w:hAnsi="Times New Roman"/>
          <w:b/>
          <w:lang w:val="lt-LT"/>
        </w:rPr>
      </w:pPr>
      <w:r w:rsidRPr="00C315C1">
        <w:rPr>
          <w:rFonts w:ascii="Times New Roman" w:eastAsia="Times New Roman" w:hAnsi="Times New Roman"/>
          <w:b/>
          <w:lang w:val="lt-LT"/>
        </w:rPr>
        <w:t xml:space="preserve">TRITTICO </w:t>
      </w:r>
      <w:proofErr w:type="spellStart"/>
      <w:r w:rsidRPr="00C315C1">
        <w:rPr>
          <w:rFonts w:ascii="Times New Roman" w:eastAsia="Times New Roman" w:hAnsi="Times New Roman"/>
          <w:b/>
          <w:lang w:val="lt-LT"/>
        </w:rPr>
        <w:t>retard</w:t>
      </w:r>
      <w:proofErr w:type="spellEnd"/>
      <w:r w:rsidRPr="00C315C1">
        <w:rPr>
          <w:rFonts w:ascii="Times New Roman" w:eastAsia="Times New Roman" w:hAnsi="Times New Roman"/>
          <w:b/>
          <w:lang w:val="lt-LT"/>
        </w:rPr>
        <w:t xml:space="preserve"> 150 mg pailginto atpalaidavimo tabletės</w:t>
      </w:r>
    </w:p>
    <w:p w:rsidR="00907252" w:rsidRPr="007D1DA0" w:rsidRDefault="002F7483" w:rsidP="00907252">
      <w:pPr>
        <w:spacing w:after="0" w:line="240" w:lineRule="auto"/>
        <w:jc w:val="center"/>
        <w:rPr>
          <w:rFonts w:ascii="Times New Roman" w:eastAsia="Times New Roman" w:hAnsi="Times New Roman"/>
          <w:lang w:val="lt-LT"/>
        </w:rPr>
      </w:pPr>
      <w:proofErr w:type="spellStart"/>
      <w:r>
        <w:rPr>
          <w:rFonts w:ascii="Times New Roman" w:eastAsia="Times New Roman" w:hAnsi="Times New Roman"/>
          <w:lang w:val="lt-LT"/>
        </w:rPr>
        <w:t>t</w:t>
      </w:r>
      <w:r w:rsidR="00907252" w:rsidRPr="00C315C1">
        <w:rPr>
          <w:rFonts w:ascii="Times New Roman" w:eastAsia="Times New Roman" w:hAnsi="Times New Roman"/>
          <w:lang w:val="lt-LT"/>
        </w:rPr>
        <w:t>razodono</w:t>
      </w:r>
      <w:proofErr w:type="spellEnd"/>
      <w:r w:rsidR="00907252" w:rsidRPr="00C315C1">
        <w:rPr>
          <w:rFonts w:ascii="Times New Roman" w:eastAsia="Times New Roman" w:hAnsi="Times New Roman"/>
          <w:lang w:val="lt-LT"/>
        </w:rPr>
        <w:t xml:space="preserve"> hidrochloridas</w:t>
      </w:r>
    </w:p>
    <w:p w:rsidR="00907252" w:rsidRPr="007D1DA0" w:rsidRDefault="00907252" w:rsidP="00907252">
      <w:pPr>
        <w:spacing w:after="0" w:line="240" w:lineRule="auto"/>
        <w:rPr>
          <w:rFonts w:ascii="Times New Roman" w:eastAsia="Times New Roman" w:hAnsi="Times New Roman"/>
          <w:snapToGrid w:val="0"/>
          <w:lang w:val="lt-LT"/>
        </w:rPr>
      </w:pPr>
    </w:p>
    <w:p w:rsidR="00907252" w:rsidRDefault="00907252" w:rsidP="00907252">
      <w:pPr>
        <w:suppressAutoHyphens/>
        <w:spacing w:after="0" w:line="240" w:lineRule="auto"/>
        <w:rPr>
          <w:rFonts w:ascii="Times New Roman" w:eastAsia="Times New Roman" w:hAnsi="Times New Roman"/>
          <w:b/>
          <w:noProof/>
          <w:snapToGrid w:val="0"/>
          <w:lang w:val="lt-LT"/>
        </w:rPr>
      </w:pPr>
      <w:r w:rsidRPr="00C315C1">
        <w:rPr>
          <w:rFonts w:ascii="Times New Roman" w:eastAsia="Times New Roman" w:hAnsi="Times New Roman"/>
          <w:b/>
          <w:noProof/>
          <w:snapToGrid w:val="0"/>
          <w:lang w:val="lt-LT"/>
        </w:rPr>
        <w:t>Atidžiai perskaitykite visą šį lapelį, prieš pradėdami vartoti vaistą</w:t>
      </w:r>
      <w:r w:rsidRPr="00900F14">
        <w:rPr>
          <w:rFonts w:ascii="Times New Roman" w:eastAsia="Times New Roman" w:hAnsi="Times New Roman"/>
          <w:b/>
          <w:noProof/>
          <w:snapToGrid w:val="0"/>
          <w:lang w:val="lt-LT"/>
        </w:rPr>
        <w:t>,</w:t>
      </w:r>
      <w:r w:rsidRPr="00C315C1">
        <w:rPr>
          <w:rFonts w:ascii="Times New Roman" w:eastAsia="Times New Roman" w:hAnsi="Times New Roman"/>
          <w:b/>
          <w:noProof/>
          <w:snapToGrid w:val="0"/>
          <w:lang w:val="lt-LT"/>
        </w:rPr>
        <w:t xml:space="preserve"> nes jame pateikiama Jums</w:t>
      </w:r>
      <w:r>
        <w:rPr>
          <w:rFonts w:ascii="Times New Roman" w:eastAsia="Times New Roman" w:hAnsi="Times New Roman"/>
          <w:b/>
          <w:noProof/>
          <w:snapToGrid w:val="0"/>
          <w:lang w:val="lt-LT"/>
        </w:rPr>
        <w:t xml:space="preserve"> </w:t>
      </w:r>
      <w:r w:rsidRPr="00C315C1">
        <w:rPr>
          <w:rFonts w:ascii="Times New Roman" w:eastAsia="Times New Roman" w:hAnsi="Times New Roman"/>
          <w:b/>
          <w:noProof/>
          <w:snapToGrid w:val="0"/>
          <w:lang w:val="lt-LT"/>
        </w:rPr>
        <w:t>svarbi informacija.</w:t>
      </w:r>
    </w:p>
    <w:p w:rsidR="00907252" w:rsidRPr="00C315C1" w:rsidRDefault="00907252" w:rsidP="00907252">
      <w:pPr>
        <w:suppressAutoHyphens/>
        <w:spacing w:after="0" w:line="240" w:lineRule="auto"/>
        <w:rPr>
          <w:rFonts w:ascii="Times New Roman" w:eastAsia="Times New Roman" w:hAnsi="Times New Roman"/>
          <w:b/>
          <w:noProof/>
          <w:snapToGrid w:val="0"/>
          <w:lang w:val="lt-LT"/>
        </w:rPr>
      </w:pPr>
    </w:p>
    <w:p w:rsidR="00907252" w:rsidRPr="00C315C1" w:rsidRDefault="00907252" w:rsidP="00907252">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Neišmeskite šio lapelio, nes vėl gali prireikti jį perskaityti.</w:t>
      </w:r>
      <w:r w:rsidRPr="00C315C1">
        <w:rPr>
          <w:rFonts w:ascii="Times New Roman" w:eastAsia="Times New Roman" w:hAnsi="Times New Roman"/>
          <w:snapToGrid w:val="0"/>
          <w:lang w:val="lt-LT"/>
        </w:rPr>
        <w:t xml:space="preserve"> </w:t>
      </w:r>
    </w:p>
    <w:p w:rsidR="00907252" w:rsidRPr="00C315C1" w:rsidRDefault="00907252" w:rsidP="00907252">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kreipkitės į gydytoją arba vaistininką.</w:t>
      </w:r>
    </w:p>
    <w:p w:rsidR="00907252" w:rsidRPr="00C315C1" w:rsidRDefault="00907252" w:rsidP="00907252">
      <w:p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Šis vaistas skirtas tik Jums, todėl kitiems žmonėms jo duoti negalima.</w:t>
      </w:r>
      <w:r w:rsidRPr="00C315C1">
        <w:rPr>
          <w:rFonts w:ascii="Times New Roman" w:eastAsia="Times New Roman" w:hAnsi="Times New Roman"/>
          <w:snapToGrid w:val="0"/>
          <w:lang w:val="lt-LT"/>
        </w:rPr>
        <w:t xml:space="preserve"> </w:t>
      </w:r>
      <w:r w:rsidRPr="00C315C1">
        <w:rPr>
          <w:rFonts w:ascii="Times New Roman" w:eastAsia="Times New Roman" w:hAnsi="Times New Roman"/>
          <w:noProof/>
          <w:snapToGrid w:val="0"/>
          <w:lang w:val="lt-LT"/>
        </w:rPr>
        <w:t>Vaistas gali jiems pakenkti (net tiems, kurių ligos požymiai yra tokie patys kaip Jūsų).</w:t>
      </w:r>
      <w:r w:rsidRPr="00C315C1">
        <w:rPr>
          <w:rFonts w:ascii="Times New Roman" w:eastAsia="Times New Roman" w:hAnsi="Times New Roman"/>
          <w:snapToGrid w:val="0"/>
          <w:color w:val="008000"/>
          <w:lang w:val="lt-LT"/>
        </w:rPr>
        <w:t xml:space="preserve"> </w:t>
      </w:r>
    </w:p>
    <w:p w:rsidR="00907252" w:rsidRPr="00C315C1" w:rsidRDefault="00907252" w:rsidP="00907252">
      <w:pPr>
        <w:numPr>
          <w:ilvl w:val="0"/>
          <w:numId w:val="3"/>
        </w:numPr>
        <w:tabs>
          <w:tab w:val="left" w:pos="567"/>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pasireiškė šalutinis poveikis (net jeigu jis šiame lapelyje nenurodytas), kreipkitės į gydytoją arba vaistininką. Žr. 4 skyrių.</w:t>
      </w:r>
    </w:p>
    <w:p w:rsidR="00907252" w:rsidRPr="00C315C1" w:rsidRDefault="00907252" w:rsidP="00907252">
      <w:pPr>
        <w:spacing w:after="0" w:line="240" w:lineRule="auto"/>
        <w:ind w:right="-2"/>
        <w:rPr>
          <w:rFonts w:ascii="Times New Roman" w:eastAsia="Times New Roman" w:hAnsi="Times New Roman"/>
          <w:snapToGrid w:val="0"/>
          <w:lang w:val="lt-LT"/>
        </w:rPr>
      </w:pPr>
    </w:p>
    <w:p w:rsidR="00907252" w:rsidRPr="00C315C1" w:rsidRDefault="00907252" w:rsidP="00907252">
      <w:pPr>
        <w:spacing w:after="0" w:line="240" w:lineRule="auto"/>
        <w:ind w:right="-2"/>
        <w:rPr>
          <w:rFonts w:ascii="Times New Roman" w:eastAsia="Times New Roman" w:hAnsi="Times New Roman"/>
          <w:snapToGrid w:val="0"/>
          <w:lang w:val="lt-LT"/>
        </w:rPr>
      </w:pPr>
    </w:p>
    <w:p w:rsidR="00907252" w:rsidRDefault="00907252" w:rsidP="00907252">
      <w:pPr>
        <w:numPr>
          <w:ilvl w:val="12"/>
          <w:numId w:val="0"/>
        </w:numPr>
        <w:spacing w:after="0" w:line="240" w:lineRule="auto"/>
        <w:ind w:right="-2"/>
        <w:rPr>
          <w:rFonts w:ascii="Times New Roman" w:eastAsia="Times New Roman" w:hAnsi="Times New Roman"/>
          <w:b/>
          <w:snapToGrid w:val="0"/>
          <w:lang w:val="lt-LT"/>
        </w:rPr>
      </w:pPr>
      <w:r w:rsidRPr="007D1DA0">
        <w:rPr>
          <w:rFonts w:ascii="Times New Roman" w:eastAsia="Times New Roman" w:hAnsi="Times New Roman"/>
          <w:b/>
          <w:snapToGrid w:val="0"/>
          <w:lang w:val="lt-LT"/>
        </w:rPr>
        <w:t>Apie ką rašoma šiame lapelyje?</w:t>
      </w:r>
    </w:p>
    <w:p w:rsidR="00907252" w:rsidRPr="007D1DA0" w:rsidRDefault="00907252" w:rsidP="00907252">
      <w:pPr>
        <w:numPr>
          <w:ilvl w:val="12"/>
          <w:numId w:val="0"/>
        </w:numPr>
        <w:spacing w:after="0" w:line="240" w:lineRule="auto"/>
        <w:ind w:right="-2"/>
        <w:rPr>
          <w:rFonts w:ascii="Times New Roman" w:eastAsia="Times New Roman" w:hAnsi="Times New Roman"/>
          <w:b/>
          <w:snapToGrid w:val="0"/>
          <w:lang w:val="lt-LT"/>
        </w:rPr>
      </w:pP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1.</w:t>
      </w:r>
      <w:r w:rsidRPr="00C315C1">
        <w:rPr>
          <w:rFonts w:ascii="Times New Roman" w:eastAsia="Times New Roman" w:hAnsi="Times New Roman"/>
          <w:snapToGrid w:val="0"/>
          <w:lang w:val="lt-LT"/>
        </w:rPr>
        <w:tab/>
        <w:t xml:space="preserve">Kas yra TRITTICO retard ir kam jis vartojamas </w:t>
      </w: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2.</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Kas žinotina prieš vartojant </w:t>
      </w:r>
      <w:r w:rsidRPr="00C315C1">
        <w:rPr>
          <w:rFonts w:ascii="Times New Roman" w:eastAsia="Times New Roman" w:hAnsi="Times New Roman"/>
          <w:snapToGrid w:val="0"/>
          <w:lang w:val="lt-LT"/>
        </w:rPr>
        <w:t xml:space="preserve">TRITTICO retard  </w:t>
      </w: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3.</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Kaip vartoti </w:t>
      </w:r>
      <w:r w:rsidRPr="00C315C1">
        <w:rPr>
          <w:rFonts w:ascii="Times New Roman" w:eastAsia="Times New Roman" w:hAnsi="Times New Roman"/>
          <w:snapToGrid w:val="0"/>
          <w:lang w:val="lt-LT"/>
        </w:rPr>
        <w:t xml:space="preserve">TRITTICO retard </w:t>
      </w: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4.</w:t>
      </w:r>
      <w:r w:rsidRPr="00C315C1">
        <w:rPr>
          <w:rFonts w:ascii="Times New Roman" w:eastAsia="Times New Roman" w:hAnsi="Times New Roman"/>
          <w:snapToGrid w:val="0"/>
          <w:lang w:val="lt-LT"/>
        </w:rPr>
        <w:tab/>
        <w:t xml:space="preserve">Galimas šalutinis poveikis </w:t>
      </w:r>
    </w:p>
    <w:p w:rsidR="00907252" w:rsidRPr="00C315C1" w:rsidRDefault="00907252" w:rsidP="00907252">
      <w:pPr>
        <w:numPr>
          <w:ilvl w:val="12"/>
          <w:numId w:val="0"/>
        </w:numPr>
        <w:tabs>
          <w:tab w:val="left" w:pos="709"/>
        </w:tabs>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5.</w:t>
      </w:r>
      <w:r w:rsidRPr="00C315C1">
        <w:rPr>
          <w:rFonts w:ascii="Times New Roman" w:eastAsia="Times New Roman" w:hAnsi="Times New Roman"/>
          <w:snapToGrid w:val="0"/>
          <w:lang w:val="lt-LT"/>
        </w:rPr>
        <w:tab/>
        <w:t>Kaip laikyti TRITTICO retard</w:t>
      </w: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snapToGrid w:val="0"/>
          <w:lang w:val="lt-LT"/>
        </w:rPr>
        <w:t>6.</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Pakuotės turinys ir kita informacija</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1.</w:t>
      </w:r>
      <w:r w:rsidRPr="00C315C1">
        <w:rPr>
          <w:rFonts w:ascii="Times New Roman" w:eastAsia="Times New Roman" w:hAnsi="Times New Roman"/>
          <w:b/>
          <w:bCs/>
          <w:snapToGrid w:val="0"/>
          <w:lang w:val="lt-LT" w:eastAsia="x-none"/>
        </w:rPr>
        <w:tab/>
        <w:t>Kas yra TRITTICO retard ir kam jis vartojamas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Jūsų vaisto pavadinimas yra TRITTICO retard pailginto atpalaidavimo tabletės. Pailginto atpalaidavimo reiškia, kad iš tablečių veiklioji medžiaga atpalaiduojama ir į organizmą </w:t>
      </w:r>
      <w:r w:rsidRPr="00900F14">
        <w:rPr>
          <w:rFonts w:ascii="Times New Roman" w:eastAsia="Times New Roman" w:hAnsi="Times New Roman"/>
          <w:lang w:val="lt-LT"/>
        </w:rPr>
        <w:t>patenka</w:t>
      </w:r>
      <w:r w:rsidRPr="00C315C1">
        <w:rPr>
          <w:rFonts w:ascii="Times New Roman" w:eastAsia="Times New Roman" w:hAnsi="Times New Roman"/>
          <w:lang w:val="lt-LT"/>
        </w:rPr>
        <w:t xml:space="preserve"> lėtai.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yra antidepresantas. Veiklioji jo medžiaga yra trazodono hidrochloridas.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TRITTICO retard gydomas su nerimu (baime) susijęs arba nesusijęs depresinis sutrikimas.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TRITTICO retard skirtas tik suaugusiesiems.</w:t>
      </w:r>
    </w:p>
    <w:p w:rsidR="00907252" w:rsidRPr="00C315C1" w:rsidRDefault="00907252" w:rsidP="00907252">
      <w:pPr>
        <w:numPr>
          <w:ilvl w:val="12"/>
          <w:numId w:val="0"/>
        </w:numPr>
        <w:spacing w:after="0" w:line="240" w:lineRule="auto"/>
        <w:ind w:right="-2"/>
        <w:rPr>
          <w:rFonts w:ascii="Times New Roman" w:eastAsia="Times New Roman" w:hAnsi="Times New Roman"/>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2.</w:t>
      </w:r>
      <w:r w:rsidRPr="00C315C1">
        <w:rPr>
          <w:rFonts w:ascii="Times New Roman" w:eastAsia="Times New Roman" w:hAnsi="Times New Roman"/>
          <w:b/>
          <w:bCs/>
          <w:snapToGrid w:val="0"/>
          <w:lang w:val="lt-LT" w:eastAsia="x-none"/>
        </w:rPr>
        <w:tab/>
        <w:t>Kas žinotina prieš vartojant TRITTICO retard</w:t>
      </w:r>
      <w:r w:rsidRPr="00C315C1">
        <w:rPr>
          <w:rFonts w:ascii="Times New Roman" w:eastAsia="Times New Roman" w:hAnsi="Times New Roman"/>
          <w:b/>
          <w:snapToGrid w:val="0"/>
          <w:lang w:val="lt-LT" w:eastAsia="x-none"/>
        </w:rPr>
        <w:t xml:space="preserve"> </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vartoti </w:t>
      </w:r>
      <w:r w:rsidR="003A4883">
        <w:rPr>
          <w:rFonts w:ascii="Times New Roman" w:eastAsia="Times New Roman" w:hAnsi="Times New Roman"/>
          <w:b/>
          <w:bCs/>
          <w:snapToGrid w:val="0"/>
          <w:lang w:val="lt-LT" w:eastAsia="x-none"/>
        </w:rPr>
        <w:t>draudžiama</w:t>
      </w:r>
      <w:r w:rsidRPr="00C315C1">
        <w:rPr>
          <w:rFonts w:ascii="Times New Roman" w:eastAsia="Times New Roman" w:hAnsi="Times New Roman"/>
          <w:b/>
          <w:bCs/>
          <w:snapToGrid w:val="0"/>
          <w:lang w:val="lt-LT" w:eastAsia="x-none"/>
        </w:rPr>
        <w:t>:</w:t>
      </w:r>
    </w:p>
    <w:p w:rsidR="00907252" w:rsidRPr="00C315C1" w:rsidRDefault="00907252" w:rsidP="00907252">
      <w:pPr>
        <w:numPr>
          <w:ilvl w:val="12"/>
          <w:numId w:val="0"/>
        </w:numPr>
        <w:tabs>
          <w:tab w:val="left" w:pos="567"/>
        </w:tabs>
        <w:spacing w:after="0" w:line="240" w:lineRule="auto"/>
        <w:ind w:left="567" w:hanging="567"/>
        <w:rPr>
          <w:rFonts w:ascii="Times New Roman" w:eastAsia="Times New Roman" w:hAnsi="Times New Roman"/>
          <w:noProof/>
          <w:snapToGrid w:val="0"/>
          <w:lang w:val="lt-LT"/>
        </w:rPr>
      </w:pPr>
      <w:r w:rsidRPr="00C315C1">
        <w:rPr>
          <w:rFonts w:ascii="Times New Roman" w:eastAsia="Times New Roman" w:hAnsi="Times New Roman"/>
          <w:snapToGrid w:val="0"/>
          <w:lang w:val="lt-LT"/>
        </w:rPr>
        <w:t>-</w:t>
      </w:r>
      <w:r w:rsidRPr="00C315C1">
        <w:rPr>
          <w:rFonts w:ascii="Times New Roman" w:eastAsia="Times New Roman" w:hAnsi="Times New Roman"/>
          <w:snapToGrid w:val="0"/>
          <w:lang w:val="lt-LT"/>
        </w:rPr>
        <w:tab/>
      </w:r>
      <w:r w:rsidRPr="00C315C1">
        <w:rPr>
          <w:rFonts w:ascii="Times New Roman" w:eastAsia="Times New Roman" w:hAnsi="Times New Roman"/>
          <w:noProof/>
          <w:snapToGrid w:val="0"/>
          <w:lang w:val="lt-LT"/>
        </w:rPr>
        <w:t xml:space="preserve">jeigu yra alergija </w:t>
      </w:r>
      <w:r w:rsidRPr="00C315C1">
        <w:rPr>
          <w:rFonts w:ascii="Times New Roman" w:eastAsia="Times New Roman" w:hAnsi="Times New Roman"/>
          <w:snapToGrid w:val="0"/>
          <w:lang w:val="lt-LT"/>
        </w:rPr>
        <w:t>trazodono hidrochloridui</w:t>
      </w:r>
      <w:r w:rsidRPr="00C315C1">
        <w:rPr>
          <w:rFonts w:ascii="Times New Roman" w:eastAsia="Times New Roman" w:hAnsi="Times New Roman"/>
          <w:noProof/>
          <w:snapToGrid w:val="0"/>
          <w:lang w:val="lt-LT"/>
        </w:rPr>
        <w:t xml:space="preserve"> arba bet kuriai pagalbinei</w:t>
      </w:r>
      <w:r w:rsidRPr="00C315C1">
        <w:rPr>
          <w:rFonts w:ascii="Times New Roman" w:eastAsia="Times New Roman" w:hAnsi="Times New Roman"/>
          <w:lang w:val="lt-LT"/>
        </w:rPr>
        <w:t xml:space="preserve"> </w:t>
      </w:r>
      <w:r w:rsidRPr="00C315C1">
        <w:rPr>
          <w:rFonts w:ascii="Times New Roman" w:eastAsia="Times New Roman" w:hAnsi="Times New Roman"/>
          <w:noProof/>
          <w:snapToGrid w:val="0"/>
          <w:lang w:val="lt-LT"/>
        </w:rPr>
        <w:t>šio vaisto medžiagai (jos išvardytos 6 skyriuje);</w:t>
      </w:r>
    </w:p>
    <w:p w:rsidR="00907252" w:rsidRPr="00C315C1" w:rsidRDefault="00907252" w:rsidP="00907252">
      <w:pPr>
        <w:tabs>
          <w:tab w:val="left" w:pos="567"/>
        </w:tabs>
        <w:spacing w:after="0" w:line="260" w:lineRule="exact"/>
        <w:ind w:left="720" w:hanging="720"/>
        <w:rPr>
          <w:rFonts w:ascii="Times New Roman" w:eastAsia="Times New Roman" w:hAnsi="Times New Roman"/>
          <w:lang w:val="lt-LT"/>
        </w:rPr>
      </w:pPr>
      <w:r>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 xml:space="preserve">jeigu ištiko </w:t>
      </w:r>
      <w:r>
        <w:rPr>
          <w:rFonts w:ascii="Times New Roman" w:eastAsia="Times New Roman" w:hAnsi="Times New Roman"/>
          <w:lang w:val="lt-LT"/>
        </w:rPr>
        <w:t xml:space="preserve">(arba buvo ištikęs) </w:t>
      </w:r>
      <w:r w:rsidRPr="00C315C1">
        <w:rPr>
          <w:rFonts w:ascii="Times New Roman" w:eastAsia="Times New Roman" w:hAnsi="Times New Roman"/>
          <w:lang w:val="lt-LT"/>
        </w:rPr>
        <w:t>ūminis miokardo infarktas;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apsinuodijote alkoholiu ar migdomaisiais vaistais.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Įspėjimai ir atsargumo priemonės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 xml:space="preserve">Pasitarkite su gydytoju arba vaistininku, prieš pradėdami vartoti </w:t>
      </w:r>
      <w:r w:rsidRPr="00C315C1">
        <w:rPr>
          <w:rFonts w:ascii="Times New Roman" w:eastAsia="Times New Roman" w:hAnsi="Times New Roman"/>
          <w:lang w:val="lt-LT"/>
        </w:rPr>
        <w:t>TRITTICO retard</w:t>
      </w:r>
      <w:r>
        <w:rPr>
          <w:rFonts w:ascii="Times New Roman" w:eastAsia="Times New Roman" w:hAnsi="Times New Roman"/>
          <w:noProof/>
          <w:snapToGrid w:val="0"/>
          <w:lang w:val="lt-LT"/>
        </w:rPr>
        <w:t>:</w:t>
      </w:r>
    </w:p>
    <w:p w:rsidR="00907252" w:rsidRPr="00C315C1" w:rsidRDefault="00907252" w:rsidP="00907252">
      <w:pPr>
        <w:tabs>
          <w:tab w:val="left" w:pos="567"/>
        </w:tabs>
        <w:spacing w:after="0" w:line="260" w:lineRule="exact"/>
        <w:rPr>
          <w:rFonts w:ascii="Times New Roman" w:eastAsia="Times New Roman" w:hAnsi="Times New Roman"/>
          <w:bCs/>
          <w:lang w:val="lt-LT"/>
        </w:rPr>
      </w:pPr>
      <w:r>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jeigu sergate epilepsija (negalima staigiai didinti arba mažinti dozę);</w:t>
      </w:r>
    </w:p>
    <w:p w:rsidR="00907252" w:rsidRPr="00C315C1" w:rsidRDefault="00907252" w:rsidP="00907252">
      <w:pPr>
        <w:tabs>
          <w:tab w:val="left" w:pos="567"/>
        </w:tabs>
        <w:spacing w:after="0" w:line="260" w:lineRule="exact"/>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turite kepenų ar inkstų veiklos sutrikimų, ypač sunkių;</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širdies liga, tokia kaip krūtinės angina, širdies laidumo sutrikimas, bet kokio laipsnio širdies blokada, arba jeigu neseniai ištiko miokardo infarktas (širdies priepuolis);</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sergate hipertiroze (skydliaukės veiklos padidėjimas);</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vargina šlapinimosi sutrikimai, pvz., prostatos hipertrofija (padidėjimas);</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sergate ūmine uždaro kampo glaukoma arba jeigu yra padidėjęs akispūdis; </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pasireiškia gelta (odos ar akių baltymo pageltimas)</w:t>
      </w:r>
      <w:r>
        <w:rPr>
          <w:rFonts w:ascii="Times New Roman" w:eastAsia="Times New Roman" w:hAnsi="Times New Roman"/>
          <w:bCs/>
          <w:lang w:val="lt-LT"/>
        </w:rPr>
        <w:t>, tokiu atveju gydymą trazodonu būtina nutraukti</w:t>
      </w:r>
      <w:r w:rsidRPr="00C315C1">
        <w:rPr>
          <w:rFonts w:ascii="Times New Roman" w:eastAsia="Times New Roman" w:hAnsi="Times New Roman"/>
          <w:bCs/>
          <w:lang w:val="lt-LT"/>
        </w:rPr>
        <w:t>;</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lastRenderedPageBreak/>
        <w:t>-</w:t>
      </w:r>
      <w:r w:rsidRPr="00C315C1">
        <w:rPr>
          <w:rFonts w:ascii="Times New Roman" w:eastAsia="Times New Roman" w:hAnsi="Times New Roman"/>
          <w:bCs/>
          <w:lang w:val="lt-LT"/>
        </w:rPr>
        <w:tab/>
        <w:t>jeigu sergate šizofrenija ar kitokia psichikos liga (pradėjus vartoti antidepresantų, gali pasunkėti psichozės simptomai, suintensyvėti paranojinės mintys, maniakinės depresinės psichozės depresijos fazė gali pereiti į manijos fazę, pastaruoju atveju trazodono vartojimą reikia sustabdyti);</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patyrėte ilgalaikę skausmingą erekciją (tokiu atveju trazodono vartojimą būtina nedelsiant nutraukti);</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 xml:space="preserve">jeigu atsirado į gripo panašių simptomų, ryklės uždegimas ar karščiavimas (tokiu atveju </w:t>
      </w:r>
      <w:r>
        <w:rPr>
          <w:rFonts w:ascii="Times New Roman" w:eastAsia="Times New Roman" w:hAnsi="Times New Roman"/>
          <w:bCs/>
          <w:lang w:val="lt-LT"/>
        </w:rPr>
        <w:t>patariama</w:t>
      </w:r>
      <w:r w:rsidRPr="00C315C1">
        <w:rPr>
          <w:rFonts w:ascii="Times New Roman" w:eastAsia="Times New Roman" w:hAnsi="Times New Roman"/>
          <w:bCs/>
          <w:lang w:val="lt-LT"/>
        </w:rPr>
        <w:t xml:space="preserve"> ištirti kraują);</w:t>
      </w:r>
    </w:p>
    <w:p w:rsidR="00907252" w:rsidRPr="00C315C1" w:rsidRDefault="00907252" w:rsidP="00907252">
      <w:pPr>
        <w:tabs>
          <w:tab w:val="left" w:pos="567"/>
        </w:tabs>
        <w:spacing w:after="0" w:line="260" w:lineRule="exact"/>
        <w:ind w:left="567" w:hanging="567"/>
        <w:rPr>
          <w:rFonts w:ascii="Times New Roman" w:eastAsia="Times New Roman" w:hAnsi="Times New Roman"/>
          <w:bCs/>
          <w:lang w:val="lt-LT"/>
        </w:rPr>
      </w:pPr>
      <w:r w:rsidRPr="00C315C1">
        <w:rPr>
          <w:rFonts w:ascii="Times New Roman" w:eastAsia="Times New Roman" w:hAnsi="Times New Roman"/>
          <w:bCs/>
          <w:lang w:val="lt-LT"/>
        </w:rPr>
        <w:t>-</w:t>
      </w:r>
      <w:r w:rsidRPr="00C315C1">
        <w:rPr>
          <w:rFonts w:ascii="Times New Roman" w:eastAsia="Times New Roman" w:hAnsi="Times New Roman"/>
          <w:bCs/>
          <w:lang w:val="lt-LT"/>
        </w:rPr>
        <w:tab/>
        <w:t>jeigu esate senyvas (senyvi žmonės yra jautresni antidepresantams, ypač jų sukeliamai ortostatinei hipotenzijai ir anticholinerginiam poveikiu</w:t>
      </w:r>
      <w:r>
        <w:rPr>
          <w:rFonts w:ascii="Times New Roman" w:eastAsia="Times New Roman" w:hAnsi="Times New Roman"/>
          <w:bCs/>
          <w:lang w:val="lt-LT"/>
        </w:rPr>
        <w:t>i</w:t>
      </w:r>
      <w:r w:rsidRPr="00C315C1">
        <w:rPr>
          <w:rFonts w:ascii="Times New Roman" w:eastAsia="Times New Roman" w:hAnsi="Times New Roman"/>
          <w:bCs/>
          <w:lang w:val="lt-LT"/>
        </w:rPr>
        <w:t>);</w:t>
      </w:r>
    </w:p>
    <w:p w:rsidR="00907252" w:rsidRPr="00C315C1" w:rsidRDefault="00907252" w:rsidP="00907252">
      <w:pPr>
        <w:numPr>
          <w:ilvl w:val="12"/>
          <w:numId w:val="0"/>
        </w:numPr>
        <w:spacing w:after="0" w:line="240" w:lineRule="auto"/>
        <w:ind w:left="567" w:hanging="567"/>
        <w:rPr>
          <w:rFonts w:ascii="Times New Roman" w:eastAsia="Times New Roman" w:hAnsi="Times New Roman"/>
          <w:snapToGrid w:val="0"/>
          <w:lang w:val="lt-LT"/>
        </w:rPr>
      </w:pPr>
      <w:r w:rsidRPr="00C315C1">
        <w:rPr>
          <w:rFonts w:ascii="Times New Roman" w:eastAsia="Times New Roman" w:hAnsi="Times New Roman"/>
          <w:bCs/>
          <w:lang w:val="lt-LT"/>
        </w:rPr>
        <w:t>-</w:t>
      </w:r>
      <w:r>
        <w:rPr>
          <w:rFonts w:ascii="Times New Roman" w:eastAsia="Times New Roman" w:hAnsi="Times New Roman"/>
          <w:bCs/>
          <w:lang w:val="lt-LT"/>
        </w:rPr>
        <w:tab/>
      </w:r>
      <w:r w:rsidRPr="00C315C1">
        <w:rPr>
          <w:rFonts w:ascii="Times New Roman" w:eastAsia="Times New Roman" w:hAnsi="Times New Roman"/>
          <w:bCs/>
          <w:lang w:val="lt-LT"/>
        </w:rPr>
        <w:t xml:space="preserve">jeigu vartojate </w:t>
      </w:r>
      <w:r>
        <w:rPr>
          <w:rFonts w:ascii="Times New Roman" w:eastAsia="Times New Roman" w:hAnsi="Times New Roman"/>
          <w:bCs/>
          <w:lang w:val="lt-LT"/>
        </w:rPr>
        <w:t xml:space="preserve">kitokių </w:t>
      </w:r>
      <w:r w:rsidRPr="00C315C1">
        <w:rPr>
          <w:rFonts w:ascii="Times New Roman" w:eastAsia="Times New Roman" w:hAnsi="Times New Roman"/>
          <w:bCs/>
          <w:lang w:val="lt-LT"/>
        </w:rPr>
        <w:t>serotoninerginių vaistų tokių kaip antidepresantai (pvz., tricikliai antidepresantai, selektyvūs atgalinio serotonino sugrąžinimo inhibitoriai, neselektyvūs atgalinio serotonino sugrąžinimo inhibitoriai ar monoaminooksidazės inhibitoriai) arba neuroleptikai (minėtus vaistus derinant su trazodonu, gali pasireikšti serotonino sindromas arba piktybinis neurolepsinis sindromas).</w:t>
      </w: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907252" w:rsidRPr="00513BF5" w:rsidRDefault="00907252" w:rsidP="00907252">
      <w:pPr>
        <w:tabs>
          <w:tab w:val="left" w:pos="567"/>
        </w:tabs>
        <w:spacing w:after="0" w:line="260" w:lineRule="exact"/>
        <w:ind w:left="567" w:hanging="567"/>
        <w:rPr>
          <w:rFonts w:ascii="Times New Roman" w:eastAsia="Times New Roman" w:hAnsi="Times New Roman"/>
          <w:bCs/>
          <w:i/>
          <w:lang w:val="lt-LT"/>
        </w:rPr>
      </w:pPr>
      <w:r w:rsidRPr="00513BF5">
        <w:rPr>
          <w:rFonts w:ascii="Times New Roman" w:eastAsia="Times New Roman" w:hAnsi="Times New Roman"/>
          <w:bCs/>
          <w:i/>
          <w:lang w:val="lt-LT"/>
        </w:rPr>
        <w:t>Senyvi pacientai</w:t>
      </w: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513BF5">
        <w:rPr>
          <w:rFonts w:ascii="Times New Roman" w:eastAsia="Times New Roman" w:hAnsi="Times New Roman"/>
          <w:iCs/>
          <w:lang w:val="lt-LT"/>
        </w:rPr>
        <w:t>Senyviems pacientams gali dažniau pasireikšti ortostatinė hipotenzija, somnolencija (patologinis mieguistumas) bei kitoks anticholinerginis trazodono poveikis. Atidų dėmesį reikia kreipti į trazodono ir kartu vartojamų vaistų, pvz., kitokių psichotropinių arba antihipertenzinių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rsidR="00907252" w:rsidRDefault="00907252" w:rsidP="00907252">
      <w:pPr>
        <w:tabs>
          <w:tab w:val="left" w:pos="567"/>
        </w:tabs>
        <w:spacing w:after="0" w:line="260" w:lineRule="exact"/>
        <w:rPr>
          <w:rFonts w:ascii="Times New Roman" w:eastAsia="Times New Roman" w:hAnsi="Times New Roman"/>
          <w:snapToGrid w:val="0"/>
          <w:lang w:val="lt-LT" w:eastAsia="x-none"/>
        </w:rPr>
      </w:pPr>
    </w:p>
    <w:p w:rsidR="00907252" w:rsidRDefault="00907252" w:rsidP="00907252">
      <w:pPr>
        <w:tabs>
          <w:tab w:val="left" w:pos="567"/>
        </w:tabs>
        <w:spacing w:after="0" w:line="260" w:lineRule="exact"/>
        <w:rPr>
          <w:rFonts w:ascii="Times New Roman" w:eastAsia="Times New Roman" w:hAnsi="Times New Roman"/>
          <w:snapToGrid w:val="0"/>
          <w:u w:val="single"/>
          <w:lang w:val="lt-LT"/>
        </w:rPr>
      </w:pPr>
      <w:r>
        <w:rPr>
          <w:rFonts w:ascii="Times New Roman" w:eastAsia="Times New Roman" w:hAnsi="Times New Roman"/>
          <w:snapToGrid w:val="0"/>
          <w:u w:val="single"/>
          <w:lang w:val="lt-LT"/>
        </w:rPr>
        <w:t>Sąveika su</w:t>
      </w:r>
      <w:r w:rsidRPr="00872482">
        <w:rPr>
          <w:rFonts w:ascii="Times New Roman" w:eastAsia="Times New Roman" w:hAnsi="Times New Roman"/>
          <w:snapToGrid w:val="0"/>
          <w:u w:val="single"/>
          <w:lang w:val="lt-LT"/>
        </w:rPr>
        <w:t xml:space="preserve"> šlapimo tyrim</w:t>
      </w:r>
      <w:r>
        <w:rPr>
          <w:rFonts w:ascii="Times New Roman" w:eastAsia="Times New Roman" w:hAnsi="Times New Roman"/>
          <w:snapToGrid w:val="0"/>
          <w:u w:val="single"/>
          <w:lang w:val="lt-LT"/>
        </w:rPr>
        <w:t>ais</w:t>
      </w:r>
    </w:p>
    <w:p w:rsidR="00907252" w:rsidRDefault="00907252" w:rsidP="00907252">
      <w:pPr>
        <w:tabs>
          <w:tab w:val="left" w:pos="567"/>
        </w:tabs>
        <w:spacing w:after="0" w:line="260" w:lineRule="exact"/>
        <w:rPr>
          <w:rFonts w:ascii="Times New Roman" w:eastAsia="Times New Roman" w:hAnsi="Times New Roman"/>
          <w:snapToGrid w:val="0"/>
          <w:lang w:val="lt-LT"/>
        </w:rPr>
      </w:pPr>
      <w:r>
        <w:rPr>
          <w:rFonts w:ascii="Times New Roman" w:eastAsia="Times New Roman" w:hAnsi="Times New Roman"/>
          <w:snapToGrid w:val="0"/>
          <w:lang w:val="lt-LT"/>
        </w:rPr>
        <w:t>Jeigu TRITTICO retard vartojimo metu vaistai Jūsų šlapime nustatomi specifiniu metodu (imuniniu tyrimu), amfetamino nustatymo rezultatai gali būti tariamai teigiami. Tai atsitinka dėl analitinės trazodono metabolito sąveikos su amfetamino dariniu (ekstaziu). Tokiu atveju kreipkitės į gydytoją patarimo ir prašykite atlikti patvirtinantį tyrimą kitokiais metodais (masių spektrometrija arba skysčių chromatografija</w:t>
      </w:r>
      <w:r>
        <w:rPr>
          <w:rFonts w:ascii="Times New Roman" w:eastAsia="Times New Roman" w:hAnsi="Times New Roman"/>
          <w:snapToGrid w:val="0"/>
          <w:lang w:val="lt-LT"/>
        </w:rPr>
        <w:sym w:font="Symbol" w:char="F02D"/>
      </w:r>
      <w:r>
        <w:rPr>
          <w:rFonts w:ascii="Times New Roman" w:eastAsia="Times New Roman" w:hAnsi="Times New Roman"/>
          <w:snapToGrid w:val="0"/>
          <w:lang w:val="lt-LT"/>
        </w:rPr>
        <w:t>tandemine masių spektrometrija), kadangi jų metu minėta sąveika nepasireiškia.</w:t>
      </w:r>
    </w:p>
    <w:p w:rsidR="00907252" w:rsidRPr="00C315C1" w:rsidRDefault="00907252" w:rsidP="00907252">
      <w:pPr>
        <w:tabs>
          <w:tab w:val="left" w:pos="567"/>
        </w:tabs>
        <w:spacing w:after="0" w:line="260" w:lineRule="exact"/>
        <w:rPr>
          <w:rFonts w:ascii="Times New Roman" w:eastAsia="Times New Roman" w:hAnsi="Times New Roman"/>
          <w:snapToGrid w:val="0"/>
          <w:lang w:val="lt-LT" w:eastAsia="x-none"/>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iCs/>
          <w:snapToGrid w:val="0"/>
          <w:lang w:val="lt-LT" w:eastAsia="x-none"/>
        </w:rPr>
      </w:pPr>
      <w:r w:rsidRPr="00C315C1">
        <w:rPr>
          <w:rFonts w:ascii="Times New Roman" w:eastAsia="Times New Roman" w:hAnsi="Times New Roman"/>
          <w:b/>
          <w:bCs/>
          <w:iCs/>
          <w:snapToGrid w:val="0"/>
          <w:lang w:val="lt-LT" w:eastAsia="x-none"/>
        </w:rPr>
        <w:t>Vaikams ir jaunesniems kaip 18 metų paaugliams</w:t>
      </w: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Cs/>
          <w:snapToGrid w:val="0"/>
          <w:lang w:val="lt-LT" w:eastAsia="x-none"/>
        </w:rPr>
      </w:pPr>
      <w:r w:rsidRPr="00C315C1">
        <w:rPr>
          <w:rFonts w:ascii="Times New Roman" w:eastAsia="Times New Roman" w:hAnsi="Times New Roman"/>
          <w:bCs/>
          <w:snapToGrid w:val="0"/>
          <w:lang w:val="lt-LT" w:eastAsia="x-none"/>
        </w:rPr>
        <w:t>Trazodono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Mintys apie savižudybę ir depresijos arba nerimo sutrikimų pasunkėjimas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Jeigu sergate depresija ir (arba) jaučiate nerimą, kartais Jums gali kilti minčių apie savęs žalojimą ar savižudybę. Pradėjus pirmą kartą vartoti antidepresantus, tokių minčių gali kilti dažniau, nes turi praeiti šiek tiek laiko (paprastai apie dvi savait</w:t>
      </w:r>
      <w:r>
        <w:rPr>
          <w:rFonts w:ascii="Times New Roman" w:eastAsia="Times New Roman" w:hAnsi="Times New Roman"/>
          <w:lang w:val="lt-LT"/>
        </w:rPr>
        <w:t>e</w:t>
      </w:r>
      <w:r w:rsidRPr="00C315C1">
        <w:rPr>
          <w:rFonts w:ascii="Times New Roman" w:eastAsia="Times New Roman" w:hAnsi="Times New Roman"/>
          <w:lang w:val="lt-LT"/>
        </w:rPr>
        <w:t>s, bet kartais ir ilgiau), kol šie vaistai pradės veikti.</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Tokia minčių tikimybė Jums yra didesnė šiais atvejais:</w:t>
      </w:r>
    </w:p>
    <w:p w:rsidR="00907252" w:rsidRPr="00C315C1" w:rsidRDefault="00907252" w:rsidP="00907252">
      <w:pPr>
        <w:tabs>
          <w:tab w:val="left" w:pos="567"/>
        </w:tabs>
        <w:spacing w:after="0" w:line="260" w:lineRule="exact"/>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anksčiau mąstėte apie savižudybę arba savęs žalojimą;</w:t>
      </w:r>
    </w:p>
    <w:p w:rsidR="00907252" w:rsidRPr="00C315C1" w:rsidRDefault="00907252" w:rsidP="00907252">
      <w:pPr>
        <w:numPr>
          <w:ilvl w:val="12"/>
          <w:numId w:val="0"/>
        </w:numPr>
        <w:tabs>
          <w:tab w:val="left" w:pos="567"/>
        </w:tabs>
        <w:spacing w:after="0" w:line="260" w:lineRule="exact"/>
        <w:ind w:left="562" w:hanging="562"/>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jeigu esate jaunas suaugęs asmuo. Klinikinių tyrimų duomenys parodė, kad psichikos sutrikimais sergantiems jauniems suaugusiems (jaunesniems kaip 25 metų) asmenims, vartojant antidepresantų, su savižudybe siejamo elgesio rizika yra didesnė.</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bet kuriuo metu galvojate apie savižudybę arba savęs žalojimą, </w:t>
      </w:r>
      <w:r w:rsidRPr="00C315C1">
        <w:rPr>
          <w:rFonts w:ascii="Times New Roman" w:eastAsia="Times New Roman" w:hAnsi="Times New Roman"/>
          <w:b/>
          <w:lang w:val="lt-LT"/>
        </w:rPr>
        <w:t>nedelsdami kreipkitės į gydytoją arba vykite į ligoninės priėmimo skyrių</w:t>
      </w:r>
      <w:r w:rsidRPr="00C315C1">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r w:rsidRPr="00C315C1">
        <w:rPr>
          <w:rFonts w:ascii="Times New Roman" w:eastAsia="Times New Roman" w:hAnsi="Times New Roman"/>
          <w:b/>
          <w:lang w:val="lt-LT"/>
        </w:rPr>
        <w:t>Jums gali būti naudinga pasakyti giminaičiams ar artimiems draugams</w:t>
      </w:r>
      <w:r w:rsidRPr="00C315C1">
        <w:rPr>
          <w:rFonts w:ascii="Times New Roman" w:eastAsia="Times New Roman" w:hAnsi="Times New Roman"/>
          <w:lang w:val="lt-LT"/>
        </w:rPr>
        <w:t>, kad sergate depresija ar jaučiate nerimą. Paprašykite juos paskaityti šį pakuotės lapelį. Galite jų paprašyti, kad Jus perspėtų, jeigu pastebės, kad Jūsų depresija ar nerimas pasunkėjo arba jie nerimauja dėl Jūsų elgesio pokyčių.</w:t>
      </w:r>
    </w:p>
    <w:p w:rsidR="00907252" w:rsidRPr="00C315C1" w:rsidRDefault="00907252" w:rsidP="00907252">
      <w:pPr>
        <w:numPr>
          <w:ilvl w:val="12"/>
          <w:numId w:val="0"/>
        </w:numPr>
        <w:spacing w:after="0" w:line="240" w:lineRule="auto"/>
        <w:rPr>
          <w:rFonts w:ascii="Times New Roman" w:eastAsia="Times New Roman" w:hAnsi="Times New Roman"/>
          <w:b/>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b/>
          <w:bCs/>
          <w:snapToGrid w:val="0"/>
          <w:lang w:val="lt-LT"/>
        </w:rPr>
      </w:pPr>
      <w:r w:rsidRPr="00C315C1">
        <w:rPr>
          <w:rFonts w:ascii="Times New Roman" w:eastAsia="Times New Roman" w:hAnsi="Times New Roman"/>
          <w:b/>
          <w:bCs/>
          <w:snapToGrid w:val="0"/>
          <w:lang w:val="lt-LT"/>
        </w:rPr>
        <w:lastRenderedPageBreak/>
        <w:t>Kiti vaistai ir TRITTICO retard</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vartojate ar neseniai vartojote kitų vaistų arba dėl to nesate tikri, apie tai pasakykite gydytojui arba vaistininkui.</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Labai svarbu, kad gydytojui pasakytumėte, jeigu vartojate žemiau išvardytų vaistų. </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Antipsichoziniai, migdomieji, raminamieji ar antihistamininiai preparatai bei trankviliantai (trazodonas gali stiprinti jų sukeliamą slopinamąjį poveikį).</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Geriamieji kontraceptikai, fenitoinas, karbamazepinas, barbitūratai (jie gali greitinti antidepresantų metabolizmą).</w:t>
      </w:r>
    </w:p>
    <w:p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Cimetidinas (jis gali slopinti antidepresantų metabolizmą).</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Eritromicinas, ketokonazolas, itrakonazolas, ritonaviras, indinaviras, nefazodonas (šie vaistai, slopina CYP 3A4 fermentą, todėl didina trazodono koncentraciją kraujo plazmoje).</w:t>
      </w:r>
    </w:p>
    <w:p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Karbamazepinas (jis mažina trazodono koncentraciją kraujo plazmoje).</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Tricikliai antidepresantai (jų vartojant kartu su trazodonu gali pasireikšti serotonino sindromas bei šalutinis poveikis širdies ir kraujagyslių sistemai). </w:t>
      </w:r>
    </w:p>
    <w:p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Fluoksetinas (jis retais atvejais gali padidinti trazodono koncentraciją kraujo plazmoje).</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Monoaminooksidazės (MAO) inhibitoriai (jų nerekomenduojama vartoti kartu su trazodonu ir dviejų savaičių laikotarpiu po jo vartojimo nutraukimo).</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Fenotiazinai, pvz., chlorpromazinas, flufenazinas, levomepromazinas, perfenazinas (jų vartojant kartu su trazodonu gali pasireikšti sunki ortostatinė hipotenzija).</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 xml:space="preserve">Anestetikai, raumenis atpalaiduojantys preparatai (trazodonas gali stiprinti lakiųjų anestetikų ir raumenis atpalaiduojančių preparatų poveikį). </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Levodopa (antidepresantai gali greitinti levodopos poveikį).</w:t>
      </w:r>
    </w:p>
    <w:p w:rsidR="00907252" w:rsidRPr="00C315C1" w:rsidRDefault="00907252" w:rsidP="00907252">
      <w:pPr>
        <w:autoSpaceDN w:val="0"/>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Alkoholis (trazodonas stiprina alkoholio slopinamąjį poveikį</w:t>
      </w:r>
      <w:r>
        <w:rPr>
          <w:rFonts w:ascii="Times New Roman" w:eastAsia="Times New Roman" w:hAnsi="Times New Roman"/>
          <w:lang w:val="lt-LT"/>
        </w:rPr>
        <w:t>)</w:t>
      </w:r>
      <w:r w:rsidRPr="00C315C1">
        <w:rPr>
          <w:rFonts w:ascii="Times New Roman" w:eastAsia="Times New Roman" w:hAnsi="Times New Roman"/>
          <w:lang w:val="lt-LT"/>
        </w:rPr>
        <w:t xml:space="preserve">. </w:t>
      </w:r>
    </w:p>
    <w:p w:rsidR="00907252" w:rsidRPr="00C315C1" w:rsidRDefault="00907252" w:rsidP="00907252">
      <w:pPr>
        <w:tabs>
          <w:tab w:val="left" w:pos="540"/>
        </w:tabs>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t>Paprastųjų jonažolių preparatai (jie gali dažninti trazodono šalutinį poveikį).</w:t>
      </w:r>
    </w:p>
    <w:p w:rsidR="00907252" w:rsidRPr="00C315C1" w:rsidRDefault="00907252" w:rsidP="000A519A">
      <w:pPr>
        <w:tabs>
          <w:tab w:val="left" w:pos="540"/>
        </w:tabs>
        <w:autoSpaceDN w:val="0"/>
        <w:spacing w:after="0" w:line="240" w:lineRule="auto"/>
        <w:ind w:left="540" w:hanging="540"/>
        <w:rPr>
          <w:rFonts w:ascii="Times New Roman" w:eastAsia="Times New Roman" w:hAnsi="Times New Roman"/>
          <w:lang w:val="lt-LT"/>
        </w:rPr>
      </w:pPr>
      <w:r w:rsidRPr="00C315C1">
        <w:rPr>
          <w:rFonts w:ascii="Times New Roman" w:eastAsia="Times New Roman" w:hAnsi="Times New Roman"/>
          <w:lang w:val="lt-LT"/>
        </w:rPr>
        <w:t>-</w:t>
      </w:r>
      <w:r w:rsidRPr="00C315C1">
        <w:rPr>
          <w:rFonts w:ascii="Times New Roman" w:eastAsia="Times New Roman" w:hAnsi="Times New Roman"/>
          <w:lang w:val="lt-LT"/>
        </w:rPr>
        <w:tab/>
      </w:r>
      <w:r w:rsidR="00F42D44">
        <w:rPr>
          <w:rFonts w:ascii="Times New Roman" w:eastAsia="Times New Roman" w:hAnsi="Times New Roman"/>
          <w:lang w:val="lt-LT"/>
        </w:rPr>
        <w:t xml:space="preserve">Antikoaguliantai ir (arba) </w:t>
      </w:r>
      <w:r w:rsidR="00884EF7">
        <w:rPr>
          <w:rFonts w:ascii="Times New Roman" w:eastAsia="Times New Roman" w:hAnsi="Times New Roman"/>
          <w:iCs/>
          <w:lang w:val="lt-LT"/>
        </w:rPr>
        <w:t>trombocitų agregaciją slopinantys vaistai</w:t>
      </w:r>
      <w:r w:rsidR="00471678">
        <w:rPr>
          <w:rFonts w:ascii="Times New Roman" w:eastAsia="Times New Roman" w:hAnsi="Times New Roman"/>
          <w:lang w:val="lt-LT"/>
        </w:rPr>
        <w:t xml:space="preserve"> </w:t>
      </w:r>
      <w:r w:rsidR="00884EF7">
        <w:rPr>
          <w:rFonts w:ascii="Times New Roman" w:eastAsia="Times New Roman" w:hAnsi="Times New Roman"/>
          <w:lang w:val="lt-LT"/>
        </w:rPr>
        <w:t>(</w:t>
      </w:r>
      <w:r w:rsidR="00AC706A">
        <w:rPr>
          <w:rFonts w:ascii="Times New Roman" w:eastAsia="Times New Roman" w:hAnsi="Times New Roman"/>
          <w:lang w:val="lt-LT"/>
        </w:rPr>
        <w:t>kraujo krešėjim</w:t>
      </w:r>
      <w:r w:rsidR="00471678">
        <w:rPr>
          <w:rFonts w:ascii="Times New Roman" w:eastAsia="Times New Roman" w:hAnsi="Times New Roman"/>
          <w:lang w:val="lt-LT"/>
        </w:rPr>
        <w:t>ui mažinti</w:t>
      </w:r>
      <w:r w:rsidR="00E71536">
        <w:rPr>
          <w:rFonts w:ascii="Times New Roman" w:eastAsia="Times New Roman" w:hAnsi="Times New Roman"/>
          <w:lang w:val="lt-LT"/>
        </w:rPr>
        <w:t>):</w:t>
      </w:r>
      <w:r w:rsidR="00AC706A">
        <w:rPr>
          <w:rFonts w:ascii="Times New Roman" w:eastAsia="Times New Roman" w:hAnsi="Times New Roman"/>
          <w:lang w:val="lt-LT"/>
        </w:rPr>
        <w:t xml:space="preserve"> gali pakisti kraujo krešėjimas</w:t>
      </w:r>
      <w:r w:rsidR="003E4285">
        <w:rPr>
          <w:rFonts w:ascii="Times New Roman" w:eastAsia="Times New Roman" w:hAnsi="Times New Roman"/>
          <w:lang w:val="lt-LT"/>
        </w:rPr>
        <w:t xml:space="preserve"> ir </w:t>
      </w:r>
      <w:r w:rsidR="004423C8">
        <w:rPr>
          <w:rFonts w:ascii="Times New Roman" w:eastAsia="Times New Roman" w:hAnsi="Times New Roman"/>
          <w:lang w:val="lt-LT"/>
        </w:rPr>
        <w:t>todėl</w:t>
      </w:r>
      <w:r w:rsidR="00AC706A">
        <w:rPr>
          <w:rFonts w:ascii="Times New Roman" w:eastAsia="Times New Roman" w:hAnsi="Times New Roman"/>
          <w:lang w:val="lt-LT"/>
        </w:rPr>
        <w:t xml:space="preserve"> </w:t>
      </w:r>
      <w:r w:rsidR="003E4285">
        <w:rPr>
          <w:rFonts w:ascii="Times New Roman" w:eastAsia="Times New Roman" w:hAnsi="Times New Roman"/>
          <w:lang w:val="lt-LT"/>
        </w:rPr>
        <w:t xml:space="preserve">padidėti </w:t>
      </w:r>
      <w:r w:rsidR="00AC706A">
        <w:rPr>
          <w:rFonts w:ascii="Times New Roman" w:eastAsia="Times New Roman" w:hAnsi="Times New Roman"/>
          <w:lang w:val="lt-LT"/>
        </w:rPr>
        <w:t>kraujavimo</w:t>
      </w:r>
      <w:r w:rsidR="00471678">
        <w:rPr>
          <w:rFonts w:ascii="Times New Roman" w:eastAsia="Times New Roman" w:hAnsi="Times New Roman"/>
          <w:lang w:val="lt-LT"/>
        </w:rPr>
        <w:t xml:space="preserve"> </w:t>
      </w:r>
      <w:r w:rsidR="00D43EE6">
        <w:rPr>
          <w:rFonts w:ascii="Times New Roman" w:eastAsia="Times New Roman" w:hAnsi="Times New Roman"/>
          <w:lang w:val="lt-LT"/>
        </w:rPr>
        <w:t>pavojus</w:t>
      </w:r>
      <w:r w:rsidR="00AC706A">
        <w:rPr>
          <w:rFonts w:ascii="Times New Roman" w:eastAsia="Times New Roman" w:hAnsi="Times New Roman"/>
          <w:lang w:val="lt-LT"/>
        </w:rPr>
        <w:t>.</w:t>
      </w:r>
    </w:p>
    <w:p w:rsidR="00907252" w:rsidRPr="00C315C1" w:rsidRDefault="00907252" w:rsidP="00907252">
      <w:pPr>
        <w:numPr>
          <w:ilvl w:val="12"/>
          <w:numId w:val="0"/>
        </w:numPr>
        <w:spacing w:after="0" w:line="240" w:lineRule="auto"/>
        <w:ind w:left="567" w:hanging="567"/>
        <w:rPr>
          <w:rFonts w:ascii="Times New Roman" w:eastAsia="Times New Roman" w:hAnsi="Times New Roman"/>
          <w:lang w:val="lt-LT"/>
        </w:rPr>
      </w:pPr>
      <w:r w:rsidRPr="00C315C1">
        <w:rPr>
          <w:rFonts w:ascii="Times New Roman" w:eastAsia="Times New Roman" w:hAnsi="Times New Roman"/>
          <w:lang w:val="lt-LT"/>
        </w:rPr>
        <w:t>-</w:t>
      </w:r>
      <w:r>
        <w:rPr>
          <w:rFonts w:ascii="Times New Roman" w:eastAsia="Times New Roman" w:hAnsi="Times New Roman"/>
          <w:lang w:val="lt-LT"/>
        </w:rPr>
        <w:tab/>
      </w:r>
      <w:r w:rsidRPr="00C315C1">
        <w:rPr>
          <w:rFonts w:ascii="Times New Roman" w:eastAsia="Times New Roman" w:hAnsi="Times New Roman"/>
          <w:lang w:val="lt-LT"/>
        </w:rPr>
        <w:t>Digoksinas, fenitoinas (kartu vartojamas trazodonas gali didinti šių vaistų kiekį kraujo serume).</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Nėštumas, žindymo laikotarpis ir vaisingumas</w:t>
      </w:r>
    </w:p>
    <w:p w:rsidR="00907252" w:rsidRPr="00C315C1" w:rsidRDefault="00907252" w:rsidP="00907252">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noProof/>
          <w:snapToGrid w:val="0"/>
          <w:lang w:val="lt-LT"/>
        </w:rPr>
        <w:t>Jeigu esate nėščia, žindote kūdikį, manote, kad galbūt esate nėščia, arba planuojate pastoti, tai prieš vartodama šį vaistą, pasitarkite su gydytoju arba vaistininku.</w:t>
      </w:r>
    </w:p>
    <w:p w:rsidR="00907252" w:rsidRPr="00C315C1" w:rsidRDefault="00907252" w:rsidP="00907252">
      <w:pPr>
        <w:autoSpaceDN w:val="0"/>
        <w:spacing w:after="0" w:line="240" w:lineRule="auto"/>
        <w:rPr>
          <w:rFonts w:ascii="Times New Roman" w:eastAsia="Times New Roman" w:hAnsi="Times New Roman"/>
          <w:bCs/>
          <w:lang w:val="lt-LT"/>
        </w:rPr>
      </w:pPr>
    </w:p>
    <w:p w:rsidR="00907252" w:rsidRPr="00C315C1" w:rsidRDefault="00907252" w:rsidP="00907252">
      <w:pPr>
        <w:autoSpaceDN w:val="0"/>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 xml:space="preserve">Tyrimai su gyvūnais tiesioginio ar netiesioginio kenksmingo poveikio nėštumo eigai, embriono ar vaisiaus vystimuisi, gimdymui ar postnataliniam vystimuisi neparodė. Nėščios moterys šiuo vaistu gydomos atsargiai. Jeigu trazodono moteris vartoja iki gimdymo, reikia stebėti, ar naujagimiui neatsiranda abstinencijos simptomų. </w:t>
      </w:r>
    </w:p>
    <w:p w:rsidR="00907252" w:rsidRPr="00C315C1" w:rsidRDefault="00907252" w:rsidP="00907252">
      <w:pPr>
        <w:autoSpaceDN w:val="0"/>
        <w:spacing w:after="0" w:line="240" w:lineRule="auto"/>
        <w:rPr>
          <w:rFonts w:ascii="Times New Roman" w:eastAsia="Times New Roman" w:hAnsi="Times New Roman"/>
          <w:bCs/>
          <w:lang w:val="lt-LT"/>
        </w:rPr>
      </w:pPr>
    </w:p>
    <w:p w:rsidR="00907252" w:rsidRPr="00C315C1" w:rsidRDefault="00907252" w:rsidP="00907252">
      <w:pPr>
        <w:numPr>
          <w:ilvl w:val="12"/>
          <w:numId w:val="0"/>
        </w:numPr>
        <w:spacing w:after="0" w:line="240" w:lineRule="auto"/>
        <w:rPr>
          <w:rFonts w:ascii="Times New Roman" w:eastAsia="Times New Roman" w:hAnsi="Times New Roman"/>
          <w:bCs/>
          <w:lang w:val="lt-LT"/>
        </w:rPr>
      </w:pPr>
      <w:r w:rsidRPr="00C315C1">
        <w:rPr>
          <w:rFonts w:ascii="Times New Roman" w:eastAsia="Times New Roman" w:hAnsi="Times New Roman"/>
          <w:bCs/>
          <w:lang w:val="lt-LT"/>
        </w:rPr>
        <w:t>Riboti duomenys rodo, kad su motinos pienu trazodono išsiskiria mažai, tačiau kiek išsiskiria metabolito, nežinoma. Sprendimą, ar tęsti (nutraukti) žindymą arba gydymą trazodonu, priims gydytojas, įvertinęs žindymo naudą kūdikiui ir gydymo trazodonu naudą moteriai.</w:t>
      </w:r>
    </w:p>
    <w:p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Vairavimas ir mechanizmų valdymas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Pr>
          <w:rFonts w:ascii="Times New Roman" w:eastAsia="Times New Roman" w:hAnsi="Times New Roman"/>
          <w:snapToGrid w:val="0"/>
          <w:lang w:val="lt-LT"/>
        </w:rPr>
        <w:t xml:space="preserve">TRITTICO </w:t>
      </w:r>
      <w:r w:rsidRPr="00C315C1">
        <w:rPr>
          <w:rFonts w:ascii="Times New Roman" w:eastAsia="Times New Roman" w:hAnsi="Times New Roman"/>
          <w:snapToGrid w:val="0"/>
          <w:lang w:val="lt-LT"/>
        </w:rPr>
        <w:t>retard gebėjimą vairuoti ir valdyti mechanizmus veikia silpnai arba vidutiniškai. Nevairuokite ir nevaldykite mechanizmų tol, kol nebūsite tikri, kad nepasireiškė mieguistumas, slopinimas, galvos svaigimas, sumišimas ar daiktų matymas lyg per miglą.</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Default="00907252" w:rsidP="00907252">
      <w:pPr>
        <w:tabs>
          <w:tab w:val="left" w:pos="567"/>
        </w:tabs>
        <w:spacing w:after="0" w:line="260" w:lineRule="exact"/>
        <w:rPr>
          <w:rFonts w:ascii="Times New Roman" w:eastAsia="Times New Roman" w:hAnsi="Times New Roman"/>
          <w:b/>
          <w:snapToGrid w:val="0"/>
          <w:lang w:val="lt-LT"/>
        </w:rPr>
      </w:pPr>
      <w:r w:rsidRPr="00C315C1">
        <w:rPr>
          <w:rFonts w:ascii="Times New Roman" w:eastAsia="Times New Roman" w:hAnsi="Times New Roman"/>
          <w:b/>
          <w:lang w:val="lt-LT"/>
        </w:rPr>
        <w:t>TRITTICO retard sudėtyje yra sacharozės.</w:t>
      </w:r>
      <w:r w:rsidRPr="00C315C1">
        <w:rPr>
          <w:rFonts w:ascii="Times New Roman" w:eastAsia="Times New Roman" w:hAnsi="Times New Roman"/>
          <w:b/>
          <w:snapToGrid w:val="0"/>
          <w:lang w:val="lt-LT"/>
        </w:rPr>
        <w:t xml:space="preserve"> </w:t>
      </w:r>
    </w:p>
    <w:p w:rsidR="00907252" w:rsidRPr="00233E39" w:rsidRDefault="00907252" w:rsidP="00907252">
      <w:pPr>
        <w:tabs>
          <w:tab w:val="left" w:pos="567"/>
        </w:tabs>
        <w:spacing w:after="0" w:line="260" w:lineRule="exact"/>
        <w:rPr>
          <w:rFonts w:ascii="Times New Roman" w:eastAsia="Times New Roman" w:hAnsi="Times New Roman"/>
          <w:snapToGrid w:val="0"/>
          <w:lang w:val="lt-LT"/>
        </w:rPr>
      </w:pPr>
      <w:r w:rsidRPr="00233E39">
        <w:rPr>
          <w:rFonts w:ascii="Times New Roman" w:eastAsia="Times New Roman" w:hAnsi="Times New Roman"/>
          <w:lang w:val="lt-LT"/>
        </w:rPr>
        <w:t>Jeigu gydytojas Jums yra sakęs, kad netoleruojate kokių nors angliavandenių, kreipkitės į jį prieš pradėdami vartoti šį vaistą.</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3.</w:t>
      </w:r>
      <w:r w:rsidRPr="00C315C1">
        <w:rPr>
          <w:rFonts w:ascii="Times New Roman" w:eastAsia="Times New Roman" w:hAnsi="Times New Roman"/>
          <w:b/>
          <w:bCs/>
          <w:snapToGrid w:val="0"/>
          <w:lang w:val="lt-LT" w:eastAsia="x-none"/>
        </w:rPr>
        <w:tab/>
        <w:t>Kaip vartoti TRITTICO retard</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Visada vartokite šį vaistą tiksliai kaip nurodė gydytojas. Jeigu abejojate, kreipkitės į gydytoją arba vaistininką.</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Suaugusiems pacientams</w:t>
      </w:r>
    </w:p>
    <w:p w:rsidR="00907252" w:rsidRPr="00C315C1"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lastRenderedPageBreak/>
        <w:t xml:space="preserve">Paros dozė yra </w:t>
      </w:r>
      <w:r w:rsidRPr="00C315C1">
        <w:rPr>
          <w:rFonts w:ascii="Times New Roman" w:eastAsia="Times New Roman" w:hAnsi="Times New Roman"/>
          <w:lang w:val="lt-LT"/>
        </w:rPr>
        <w:t>150</w:t>
      </w:r>
      <w:r>
        <w:rPr>
          <w:rFonts w:ascii="Times New Roman" w:eastAsia="Times New Roman" w:hAnsi="Times New Roman"/>
          <w:lang w:val="lt-LT"/>
        </w:rPr>
        <w:t> </w:t>
      </w:r>
      <w:r w:rsidRPr="00C315C1">
        <w:rPr>
          <w:rFonts w:ascii="Times New Roman" w:eastAsia="Times New Roman" w:hAnsi="Times New Roman"/>
          <w:lang w:val="lt-LT"/>
        </w:rPr>
        <w:t>mg</w:t>
      </w:r>
      <w:r>
        <w:rPr>
          <w:rFonts w:ascii="Times New Roman" w:eastAsia="Times New Roman" w:hAnsi="Times New Roman"/>
          <w:lang w:val="lt-LT"/>
        </w:rPr>
        <w:t xml:space="preserve">. Ją reikia gerti iš karto, </w:t>
      </w:r>
      <w:r w:rsidRPr="00C315C1">
        <w:rPr>
          <w:rFonts w:ascii="Times New Roman" w:eastAsia="Times New Roman" w:hAnsi="Times New Roman"/>
          <w:lang w:val="lt-LT"/>
        </w:rPr>
        <w:t xml:space="preserve">vakare prieš miegą. </w:t>
      </w:r>
      <w:r>
        <w:rPr>
          <w:rFonts w:ascii="Times New Roman" w:eastAsia="Times New Roman" w:hAnsi="Times New Roman"/>
          <w:lang w:val="lt-LT"/>
        </w:rPr>
        <w:t>Paros</w:t>
      </w:r>
      <w:r w:rsidRPr="00C315C1">
        <w:rPr>
          <w:rFonts w:ascii="Times New Roman" w:eastAsia="Times New Roman" w:hAnsi="Times New Roman"/>
          <w:lang w:val="lt-LT"/>
        </w:rPr>
        <w:t xml:space="preserve"> doz</w:t>
      </w:r>
      <w:r>
        <w:rPr>
          <w:rFonts w:ascii="Times New Roman" w:eastAsia="Times New Roman" w:hAnsi="Times New Roman"/>
          <w:lang w:val="lt-LT"/>
        </w:rPr>
        <w:t xml:space="preserve">ė gali būti padidinta iki 300 mg, tada ją lygiomis dalimis reikia gerti per 2 kartus. </w:t>
      </w:r>
      <w:r w:rsidRPr="00C315C1">
        <w:rPr>
          <w:rFonts w:ascii="Times New Roman" w:eastAsia="Times New Roman" w:hAnsi="Times New Roman"/>
          <w:lang w:val="lt-LT"/>
        </w:rPr>
        <w:t>Ligoninėje gulintiems pacientams</w:t>
      </w:r>
      <w:r>
        <w:rPr>
          <w:rFonts w:ascii="Times New Roman" w:eastAsia="Times New Roman" w:hAnsi="Times New Roman"/>
          <w:lang w:val="lt-LT"/>
        </w:rPr>
        <w:t xml:space="preserve"> paros dozė gali būti padidinta iki 600 mg. Ją reikia gerti lygiomis dalimis per 2 kartus.</w:t>
      </w:r>
      <w:r w:rsidRPr="00C315C1" w:rsidDel="00F869E6">
        <w:rPr>
          <w:rFonts w:ascii="Times New Roman" w:eastAsia="Times New Roman" w:hAnsi="Times New Roman"/>
          <w:lang w:val="lt-LT"/>
        </w:rPr>
        <w:t xml:space="preserve"> </w:t>
      </w:r>
      <w:r w:rsidRPr="00C315C1">
        <w:rPr>
          <w:rFonts w:ascii="Times New Roman" w:eastAsia="Times New Roman" w:hAnsi="Times New Roman"/>
          <w:lang w:val="lt-LT"/>
        </w:rPr>
        <w:t>Ligoninėje gydomiems pacientams maksimali paros dozė yra 600</w:t>
      </w:r>
      <w:r>
        <w:rPr>
          <w:rFonts w:ascii="Times New Roman" w:eastAsia="Times New Roman" w:hAnsi="Times New Roman"/>
          <w:lang w:val="lt-LT"/>
        </w:rPr>
        <w:t> </w:t>
      </w:r>
      <w:r w:rsidRPr="00C315C1">
        <w:rPr>
          <w:rFonts w:ascii="Times New Roman" w:eastAsia="Times New Roman" w:hAnsi="Times New Roman"/>
          <w:lang w:val="lt-LT"/>
        </w:rPr>
        <w:t>mg trazodono, ambulatori</w:t>
      </w:r>
      <w:r>
        <w:rPr>
          <w:rFonts w:ascii="Times New Roman" w:eastAsia="Times New Roman" w:hAnsi="Times New Roman"/>
          <w:lang w:val="lt-LT"/>
        </w:rPr>
        <w:t xml:space="preserve">joje gydomiems </w:t>
      </w:r>
      <w:r w:rsidRPr="00C315C1">
        <w:rPr>
          <w:rFonts w:ascii="Times New Roman" w:eastAsia="Times New Roman" w:hAnsi="Times New Roman"/>
          <w:lang w:val="lt-LT"/>
        </w:rPr>
        <w:t>pacientams – 300</w:t>
      </w:r>
      <w:r>
        <w:rPr>
          <w:rFonts w:ascii="Times New Roman" w:eastAsia="Times New Roman" w:hAnsi="Times New Roman"/>
          <w:lang w:val="lt-LT"/>
        </w:rPr>
        <w:t> </w:t>
      </w:r>
      <w:r w:rsidRPr="00C315C1">
        <w:rPr>
          <w:rFonts w:ascii="Times New Roman" w:eastAsia="Times New Roman" w:hAnsi="Times New Roman"/>
          <w:lang w:val="lt-LT"/>
        </w:rPr>
        <w:t>mg.</w:t>
      </w:r>
    </w:p>
    <w:p w:rsidR="00907252" w:rsidRPr="00C315C1" w:rsidRDefault="00907252" w:rsidP="00907252">
      <w:pPr>
        <w:tabs>
          <w:tab w:val="left" w:pos="567"/>
        </w:tabs>
        <w:spacing w:after="0" w:line="260" w:lineRule="exact"/>
        <w:rPr>
          <w:rFonts w:ascii="Times New Roman" w:eastAsia="Times New Roman" w:hAnsi="Times New Roman"/>
          <w:i/>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Senyviems pacientams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Labai seniems arba silpniems pacientams rekomenduojamą pradinę paros dozę reikia mažinti iki 100 mg. Šią dozę galima gerti lygiomis dalimis per du kartus arba iš karto, vakare. Atsižvelgiant į toleravimą ir veiksmingumą, šią paros dozę</w:t>
      </w:r>
      <w:r>
        <w:rPr>
          <w:rFonts w:ascii="Times New Roman" w:eastAsia="Times New Roman" w:hAnsi="Times New Roman"/>
          <w:lang w:val="lt-LT"/>
        </w:rPr>
        <w:t>,</w:t>
      </w:r>
      <w:r w:rsidRPr="00C315C1">
        <w:rPr>
          <w:rFonts w:ascii="Times New Roman" w:eastAsia="Times New Roman" w:hAnsi="Times New Roman"/>
          <w:lang w:val="lt-LT"/>
        </w:rPr>
        <w:t xml:space="preserve"> gydytojui prižiūrint</w:t>
      </w:r>
      <w:r>
        <w:rPr>
          <w:rFonts w:ascii="Times New Roman" w:eastAsia="Times New Roman" w:hAnsi="Times New Roman"/>
          <w:lang w:val="lt-LT"/>
        </w:rPr>
        <w:t>,</w:t>
      </w:r>
      <w:r w:rsidRPr="00C315C1">
        <w:rPr>
          <w:rFonts w:ascii="Times New Roman" w:eastAsia="Times New Roman" w:hAnsi="Times New Roman"/>
          <w:lang w:val="lt-LT"/>
        </w:rPr>
        <w:t xml:space="preserve"> galima palaipsniui didinti taip, kaip nurodyta poskyryje „Suaugusiems</w:t>
      </w:r>
      <w:r>
        <w:rPr>
          <w:rFonts w:ascii="Times New Roman" w:eastAsia="Times New Roman" w:hAnsi="Times New Roman"/>
          <w:lang w:val="lt-LT"/>
        </w:rPr>
        <w:t xml:space="preserve"> </w:t>
      </w:r>
      <w:r w:rsidRPr="00C315C1">
        <w:rPr>
          <w:rFonts w:ascii="Times New Roman" w:eastAsia="Times New Roman" w:hAnsi="Times New Roman"/>
          <w:lang w:val="lt-LT"/>
        </w:rPr>
        <w:t xml:space="preserve">pacientams“. Paprastai tokiems pacientams vartoti didesnę negu 100 mg vienkartinę dozę reikia vengti. Nėra tikėtina, kad reikėtų viršyti 300 mg paros dozę.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kepenų funkcija sutrikusi</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Trazodonas ekstensyviai metabolizuojamas kepenyse, be to, jo vartojimas siejamas su toksiniu poveikiu kepenims, todėl pacientams, kuriems yra kepenų funkcijos sutrikimas, ypač sunkus,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 Gydymo metu gali reikėti periodiškai tirti kepenų funkciją.</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Pacientams, kurių inkstų funkcija sutrikusi</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Jeigu inkstų funkcija sutrikusi, dozavimo keisti paprastai nebūtina, tačiau pacientams, kuriems yra sunkus inkstų funkcijos sutrikimas, šio </w:t>
      </w:r>
      <w:r>
        <w:rPr>
          <w:rFonts w:ascii="Times New Roman" w:eastAsia="Times New Roman" w:hAnsi="Times New Roman"/>
          <w:lang w:val="lt-LT"/>
        </w:rPr>
        <w:t xml:space="preserve">vaisto </w:t>
      </w:r>
      <w:r w:rsidRPr="00C315C1">
        <w:rPr>
          <w:rFonts w:ascii="Times New Roman" w:eastAsia="Times New Roman" w:hAnsi="Times New Roman"/>
          <w:lang w:val="lt-LT"/>
        </w:rPr>
        <w:t>reikia vartoti atsargiai.</w:t>
      </w:r>
    </w:p>
    <w:p w:rsidR="00907252" w:rsidRPr="00C315C1" w:rsidRDefault="00907252" w:rsidP="00907252">
      <w:pPr>
        <w:tabs>
          <w:tab w:val="left" w:pos="567"/>
        </w:tabs>
        <w:spacing w:after="0" w:line="260" w:lineRule="exact"/>
        <w:rPr>
          <w:rFonts w:ascii="Times New Roman" w:eastAsia="Times New Roman" w:hAnsi="Times New Roman"/>
          <w:i/>
          <w:lang w:val="lt-LT"/>
        </w:rPr>
      </w:pPr>
    </w:p>
    <w:p w:rsidR="00907252" w:rsidRPr="00C315C1" w:rsidRDefault="00907252" w:rsidP="00907252">
      <w:pPr>
        <w:tabs>
          <w:tab w:val="left" w:pos="567"/>
        </w:tabs>
        <w:spacing w:after="0" w:line="260" w:lineRule="exact"/>
        <w:rPr>
          <w:rFonts w:ascii="Times New Roman" w:eastAsia="Times New Roman" w:hAnsi="Times New Roman"/>
          <w:b/>
          <w:lang w:val="lt-LT"/>
        </w:rPr>
      </w:pPr>
      <w:r w:rsidRPr="00C315C1">
        <w:rPr>
          <w:rFonts w:ascii="Times New Roman" w:eastAsia="Times New Roman" w:hAnsi="Times New Roman"/>
          <w:b/>
          <w:lang w:val="lt-LT"/>
        </w:rPr>
        <w:t>Vartojimas vaikams ir paaugliams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TRITTICO retard nerekomenduojama vartoti jaunesniems kaip 18 metų vaikams, nes duomenų apie saugumą nepakanka.</w:t>
      </w:r>
    </w:p>
    <w:p w:rsidR="00907252" w:rsidRPr="00C315C1" w:rsidRDefault="00907252" w:rsidP="00907252">
      <w:pPr>
        <w:tabs>
          <w:tab w:val="left" w:pos="567"/>
        </w:tabs>
        <w:spacing w:after="0" w:line="260" w:lineRule="exact"/>
        <w:rPr>
          <w:rFonts w:ascii="Times New Roman" w:eastAsia="Times New Roman" w:hAnsi="Times New Roman"/>
          <w:i/>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Vartojimo metodas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Kad dozę, atsižvelgiant į ligos sunkumą, kūno svorį, amžių ir paciento būklę, būtų galima palaipsniui didinti, TRITTICO retard tabletes galima dalyti į tris dalis.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Pradžioje vaisto reikia gerti vakare. </w:t>
      </w:r>
      <w:r>
        <w:rPr>
          <w:rFonts w:ascii="Times New Roman" w:eastAsia="Times New Roman" w:hAnsi="Times New Roman"/>
          <w:lang w:val="lt-LT"/>
        </w:rPr>
        <w:t>Paros d</w:t>
      </w:r>
      <w:r w:rsidRPr="00C315C1">
        <w:rPr>
          <w:rFonts w:ascii="Times New Roman" w:eastAsia="Times New Roman" w:hAnsi="Times New Roman"/>
          <w:lang w:val="lt-LT"/>
        </w:rPr>
        <w:t>ozę reikia didinti palaipsniui taip, kaip buvo nurodyta</w:t>
      </w:r>
      <w:r>
        <w:rPr>
          <w:rFonts w:ascii="Times New Roman" w:eastAsia="Times New Roman" w:hAnsi="Times New Roman"/>
          <w:lang w:val="lt-LT"/>
        </w:rPr>
        <w:t xml:space="preserve"> gydytojo</w:t>
      </w:r>
      <w:r w:rsidRPr="00C315C1">
        <w:rPr>
          <w:rFonts w:ascii="Times New Roman" w:eastAsia="Times New Roman" w:hAnsi="Times New Roman"/>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Reikia nuryti visą trazodono tabletę nesukramtytą. TRITTICO retard pailginto atpalaidavimo tabletes galima gerti nevalgius arba</w:t>
      </w:r>
      <w:r w:rsidRPr="00C315C1">
        <w:rPr>
          <w:rFonts w:ascii="Times New Roman" w:eastAsia="Times New Roman" w:hAnsi="Times New Roman"/>
          <w:lang w:val="lt-LT"/>
        </w:rPr>
        <w:t xml:space="preserve"> po valgio. </w:t>
      </w:r>
      <w:r>
        <w:rPr>
          <w:rFonts w:ascii="Times New Roman" w:eastAsia="Times New Roman" w:hAnsi="Times New Roman"/>
          <w:lang w:val="lt-LT"/>
        </w:rPr>
        <w:t>Gydymo ciklas turi būti ne trumpesnis kaip vienas mėnuo</w:t>
      </w:r>
      <w:r w:rsidRPr="00C315C1">
        <w:rPr>
          <w:rFonts w:ascii="Times New Roman" w:eastAsia="Times New Roman" w:hAnsi="Times New Roman"/>
          <w:lang w:val="lt-LT"/>
        </w:rPr>
        <w:t xml:space="preserve">. </w:t>
      </w:r>
    </w:p>
    <w:p w:rsidR="00907252"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u w:val="single"/>
          <w:lang w:val="lt-LT"/>
        </w:rPr>
      </w:pPr>
      <w:r w:rsidRPr="00C315C1">
        <w:rPr>
          <w:rFonts w:ascii="Times New Roman" w:eastAsia="Times New Roman" w:hAnsi="Times New Roman"/>
          <w:i/>
          <w:u w:val="single"/>
          <w:lang w:val="lt-LT"/>
        </w:rPr>
        <w:t>Vartojimo instrukcija</w:t>
      </w:r>
    </w:p>
    <w:p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r w:rsidRPr="00C315C1">
        <w:rPr>
          <w:rFonts w:ascii="Times New Roman" w:eastAsia="Times New Roman" w:hAnsi="Times New Roman"/>
          <w:lang w:val="lt-LT"/>
        </w:rPr>
        <w:t xml:space="preserve">TRITTICO retard </w:t>
      </w:r>
      <w:r>
        <w:rPr>
          <w:rFonts w:ascii="Times New Roman" w:eastAsia="Times New Roman" w:hAnsi="Times New Roman"/>
          <w:lang w:val="lt-LT"/>
        </w:rPr>
        <w:t xml:space="preserve">pailginto atpalaidavimo </w:t>
      </w:r>
      <w:r w:rsidRPr="00C315C1">
        <w:rPr>
          <w:rFonts w:ascii="Times New Roman" w:eastAsia="Times New Roman" w:hAnsi="Times New Roman"/>
          <w:lang w:val="lt-LT"/>
        </w:rPr>
        <w:t>tabletės yra su dviem vagelėmis, todėl gydytojo nurodymu didinant dozę, tabletes galima dalyti.</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Ką daryti pavartojus per didelę TRITTICO </w:t>
      </w:r>
      <w:proofErr w:type="spellStart"/>
      <w:r w:rsidRPr="00C315C1">
        <w:rPr>
          <w:rFonts w:ascii="Times New Roman" w:eastAsia="Times New Roman" w:hAnsi="Times New Roman"/>
          <w:b/>
          <w:bCs/>
          <w:snapToGrid w:val="0"/>
          <w:lang w:val="lt-LT" w:eastAsia="x-none"/>
        </w:rPr>
        <w:t>retard</w:t>
      </w:r>
      <w:proofErr w:type="spellEnd"/>
      <w:r w:rsidRPr="00C315C1">
        <w:rPr>
          <w:rFonts w:ascii="Times New Roman" w:eastAsia="Times New Roman" w:hAnsi="Times New Roman"/>
          <w:b/>
          <w:bCs/>
          <w:snapToGrid w:val="0"/>
          <w:lang w:val="lt-LT" w:eastAsia="x-none"/>
        </w:rPr>
        <w:t xml:space="preserve"> dozę</w:t>
      </w:r>
    </w:p>
    <w:p w:rsidR="00907252" w:rsidRDefault="00907252" w:rsidP="00907252">
      <w:pPr>
        <w:autoSpaceDN w:val="0"/>
        <w:spacing w:after="0" w:line="240" w:lineRule="auto"/>
        <w:rPr>
          <w:rFonts w:ascii="Times New Roman" w:eastAsia="Times New Roman" w:hAnsi="Times New Roman"/>
          <w:i/>
          <w:lang w:val="lt-LT"/>
        </w:rPr>
      </w:pPr>
    </w:p>
    <w:p w:rsidR="00907252" w:rsidRPr="00C315C1" w:rsidRDefault="00907252" w:rsidP="00907252">
      <w:pPr>
        <w:autoSpaceDN w:val="0"/>
        <w:spacing w:after="0" w:line="240" w:lineRule="auto"/>
        <w:rPr>
          <w:rFonts w:ascii="Times New Roman" w:eastAsia="Times New Roman" w:hAnsi="Times New Roman"/>
          <w:i/>
          <w:lang w:val="lt-LT"/>
        </w:rPr>
      </w:pPr>
      <w:r w:rsidRPr="00C315C1">
        <w:rPr>
          <w:rFonts w:ascii="Times New Roman" w:eastAsia="Times New Roman" w:hAnsi="Times New Roman"/>
          <w:i/>
          <w:lang w:val="lt-LT"/>
        </w:rPr>
        <w:t>Perdozavimo simptomai</w:t>
      </w:r>
    </w:p>
    <w:p w:rsidR="00907252" w:rsidRPr="00C315C1" w:rsidRDefault="00907252" w:rsidP="00907252">
      <w:pPr>
        <w:autoSpaceDN w:val="0"/>
        <w:spacing w:after="0" w:line="240" w:lineRule="auto"/>
        <w:rPr>
          <w:rFonts w:ascii="Times New Roman" w:eastAsia="Times New Roman" w:hAnsi="Times New Roman"/>
          <w:lang w:val="lt-LT"/>
        </w:rPr>
      </w:pPr>
      <w:r w:rsidRPr="00C315C1">
        <w:rPr>
          <w:rFonts w:ascii="Times New Roman" w:eastAsia="Times New Roman" w:hAnsi="Times New Roman"/>
          <w:lang w:val="lt-LT"/>
        </w:rPr>
        <w:t xml:space="preserve">Dažniausios perdozavimo reakcijos yra mieguistumas, galvos svaigimas, pykinimas ir vėmimas. Sunkesnio perdozavimo atveju gali pasireikšti koma, tachikardija, hipotenzija, hiponatremija, konvulsijos, kvėpavimo nepakankamumas bei poveikis širdžiai, kuris gali reikštis </w:t>
      </w:r>
      <w:proofErr w:type="spellStart"/>
      <w:r w:rsidRPr="00C315C1">
        <w:rPr>
          <w:rFonts w:ascii="Times New Roman" w:eastAsia="Times New Roman" w:hAnsi="Times New Roman"/>
          <w:lang w:val="lt-LT"/>
        </w:rPr>
        <w:t>bradikardija</w:t>
      </w:r>
      <w:proofErr w:type="spellEnd"/>
      <w:r w:rsidRPr="00C315C1">
        <w:rPr>
          <w:rFonts w:ascii="Times New Roman" w:eastAsia="Times New Roman" w:hAnsi="Times New Roman"/>
          <w:lang w:val="lt-LT"/>
        </w:rPr>
        <w:t xml:space="preserve">, QT intervalo pailgėjimu ir polimorfine skilveline paroksizmine tachikardija. Po perdozavimo simptomų gali atsirasti per 24 val. arba vėliau.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Trazodono perdozavus kartu su kitais antidepresantais</w:t>
      </w:r>
      <w:r>
        <w:rPr>
          <w:rFonts w:ascii="Times New Roman" w:eastAsia="Times New Roman" w:hAnsi="Times New Roman"/>
          <w:lang w:val="lt-LT"/>
        </w:rPr>
        <w:t>,</w:t>
      </w:r>
      <w:r w:rsidRPr="00C315C1">
        <w:rPr>
          <w:rFonts w:ascii="Times New Roman" w:eastAsia="Times New Roman" w:hAnsi="Times New Roman"/>
          <w:lang w:val="lt-LT"/>
        </w:rPr>
        <w:t xml:space="preserve"> gali pasireikšti serotonino sindromas.</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
          <w:lang w:val="lt-LT"/>
        </w:rPr>
      </w:pPr>
      <w:r w:rsidRPr="00C315C1">
        <w:rPr>
          <w:rFonts w:ascii="Times New Roman" w:eastAsia="Times New Roman" w:hAnsi="Times New Roman"/>
          <w:i/>
          <w:lang w:val="lt-LT"/>
        </w:rPr>
        <w:t>Gydymas</w:t>
      </w:r>
    </w:p>
    <w:p w:rsidR="00907252" w:rsidRPr="00C315C1" w:rsidRDefault="00907252" w:rsidP="00907252">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Vaisto perdozavus, būtina tuoj pat kviesti gydytoją arba vykti į artimiausios ligoninės skubiosios medicinos pagalbos skyrių. Valandos laikotarpiu po perdozavimo galima išgerti aktyvintosios anglies. Specifinio trazodono priešnuodžio nėra. Taikomas simptominis ir palaikomasis gydymas.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Pamiršus pavartoti TRITTICO retard</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noProof/>
          <w:snapToGrid w:val="0"/>
          <w:lang w:val="lt-LT"/>
        </w:rPr>
        <w:t>Negalima vartoti dvigubos dozės norint kompensuoti praleistą dozę.</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lastRenderedPageBreak/>
        <w:t>Nustojus vartoti TRITTICO retard</w:t>
      </w:r>
    </w:p>
    <w:p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Jeigu kiltų daugiau klausimų dėl šio vaisto vartojimo, kreipkitės į gydytoją arba vaistininką.</w:t>
      </w:r>
    </w:p>
    <w:p w:rsidR="00907252" w:rsidRDefault="00907252" w:rsidP="00907252">
      <w:pPr>
        <w:numPr>
          <w:ilvl w:val="12"/>
          <w:numId w:val="0"/>
        </w:numPr>
        <w:spacing w:after="0" w:line="240" w:lineRule="auto"/>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4.</w:t>
      </w:r>
      <w:r w:rsidRPr="00C315C1">
        <w:rPr>
          <w:rFonts w:ascii="Times New Roman" w:eastAsia="Times New Roman" w:hAnsi="Times New Roman"/>
          <w:b/>
          <w:bCs/>
          <w:snapToGrid w:val="0"/>
          <w:lang w:val="lt-LT" w:eastAsia="x-none"/>
        </w:rPr>
        <w:tab/>
        <w:t>Galimas šalutinis poveikis</w:t>
      </w:r>
    </w:p>
    <w:p w:rsidR="00907252" w:rsidRPr="00C315C1" w:rsidRDefault="00907252" w:rsidP="00907252">
      <w:pPr>
        <w:numPr>
          <w:ilvl w:val="12"/>
          <w:numId w:val="0"/>
        </w:numPr>
        <w:spacing w:after="0" w:line="240" w:lineRule="auto"/>
        <w:ind w:right="-29"/>
        <w:rPr>
          <w:rFonts w:ascii="Times New Roman" w:eastAsia="Times New Roman" w:hAnsi="Times New Roman"/>
          <w:noProof/>
          <w:snapToGrid w:val="0"/>
          <w:lang w:val="lt-LT"/>
        </w:rPr>
      </w:pPr>
    </w:p>
    <w:p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r w:rsidRPr="00C315C1">
        <w:rPr>
          <w:rFonts w:ascii="Times New Roman" w:eastAsia="Times New Roman" w:hAnsi="Times New Roman"/>
          <w:noProof/>
          <w:snapToGrid w:val="0"/>
          <w:lang w:val="lt-LT"/>
        </w:rPr>
        <w:t>Šis vaistas, kaip ir visi kiti, gali sukelti šalutinį poveikį, nors jis pasireiškia ne visiems žmonėms.</w:t>
      </w:r>
    </w:p>
    <w:p w:rsidR="00907252" w:rsidRPr="00C315C1" w:rsidRDefault="00907252" w:rsidP="00907252">
      <w:pPr>
        <w:numPr>
          <w:ilvl w:val="12"/>
          <w:numId w:val="0"/>
        </w:numPr>
        <w:spacing w:after="0" w:line="240" w:lineRule="auto"/>
        <w:ind w:right="-29"/>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yra antidepresantas, turintis sedacinių savybių, dėl kurių pirmosiomis gydymo dienomis galimas mieguistumas, kuris paprastai išnyksta gydymą tęsiant.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Trazodonu gydomiems pacientams pasireiškę simptomai, iš kurių kai kurie paprastai stebimi ir negydoma depresija sergantiems pacientams, išvardyti žemiau esančioje lentelėje. </w:t>
      </w:r>
    </w:p>
    <w:p w:rsidR="00907252" w:rsidRPr="00C315C1" w:rsidRDefault="00907252" w:rsidP="00907252">
      <w:pPr>
        <w:tabs>
          <w:tab w:val="left" w:pos="567"/>
        </w:tabs>
        <w:spacing w:after="0" w:line="260" w:lineRule="exact"/>
        <w:rPr>
          <w:rFonts w:ascii="Times New Roman" w:eastAsia="Times New Roman" w:hAnsi="Times New Roman"/>
          <w:b/>
          <w:lang w:val="lt-LT"/>
        </w:rPr>
      </w:pPr>
    </w:p>
    <w:p w:rsidR="00907252" w:rsidRPr="00C315C1" w:rsidRDefault="00907252" w:rsidP="00907252">
      <w:pPr>
        <w:tabs>
          <w:tab w:val="left" w:pos="567"/>
        </w:tabs>
        <w:spacing w:after="0" w:line="260" w:lineRule="exact"/>
        <w:rPr>
          <w:rFonts w:ascii="Times New Roman" w:eastAsia="Times New Roman" w:hAnsi="Times New Roman"/>
          <w:b/>
          <w:lang w:val="lt-LT"/>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907252" w:rsidRPr="000A519A" w:rsidTr="00541B4F">
        <w:trPr>
          <w:tblHeader/>
        </w:trPr>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b/>
                <w:lang w:val="lt-LT"/>
              </w:rPr>
            </w:pPr>
            <w:r w:rsidRPr="00C315C1">
              <w:rPr>
                <w:rFonts w:ascii="Times New Roman" w:eastAsia="Times New Roman" w:hAnsi="Times New Roman"/>
                <w:b/>
                <w:lang w:val="lt-LT"/>
              </w:rPr>
              <w:t>MedDRA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3A4883" w:rsidP="00541B4F">
            <w:pPr>
              <w:tabs>
                <w:tab w:val="left" w:pos="567"/>
              </w:tabs>
              <w:spacing w:before="40" w:after="40" w:line="260" w:lineRule="exact"/>
              <w:rPr>
                <w:rFonts w:ascii="Times New Roman" w:eastAsia="Times New Roman" w:hAnsi="Times New Roman"/>
                <w:b/>
                <w:lang w:val="lt-LT"/>
              </w:rPr>
            </w:pPr>
            <w:r>
              <w:rPr>
                <w:rFonts w:ascii="Times New Roman" w:eastAsia="Times New Roman" w:hAnsi="Times New Roman"/>
                <w:b/>
                <w:lang w:val="lt-LT"/>
              </w:rPr>
              <w:t>Šalutinio poveikio reiškiniai, kurių d</w:t>
            </w:r>
            <w:r w:rsidR="00907252" w:rsidRPr="00C315C1">
              <w:rPr>
                <w:rFonts w:ascii="Times New Roman" w:eastAsia="Times New Roman" w:hAnsi="Times New Roman"/>
                <w:b/>
                <w:lang w:val="lt-LT"/>
              </w:rPr>
              <w:t xml:space="preserve">ažnis nežinomas (negali būti </w:t>
            </w:r>
            <w:r w:rsidR="00907252">
              <w:rPr>
                <w:rFonts w:ascii="Times New Roman" w:eastAsia="Times New Roman" w:hAnsi="Times New Roman"/>
                <w:b/>
                <w:lang w:val="lt-LT"/>
              </w:rPr>
              <w:t>apskaičiuotas</w:t>
            </w:r>
            <w:r w:rsidR="00907252" w:rsidRPr="00C315C1">
              <w:rPr>
                <w:rFonts w:ascii="Times New Roman" w:eastAsia="Times New Roman" w:hAnsi="Times New Roman"/>
                <w:b/>
                <w:lang w:val="lt-LT"/>
              </w:rPr>
              <w:t xml:space="preserve"> pagal turimus duomenis)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Kraujo pokyčiai, įskaitant agranulocitozę (kraujo liga), trombocitopeniją (trombocitų kiekio kraujyje sumažėjimas) ir anemiją (mažakraujystė)</w:t>
            </w:r>
          </w:p>
        </w:tc>
      </w:tr>
      <w:tr w:rsidR="00907252" w:rsidRPr="00CB1747"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Alerginės reakcijos</w:t>
            </w:r>
          </w:p>
        </w:tc>
      </w:tr>
      <w:tr w:rsidR="00907252" w:rsidRPr="00CB1747"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Antidiurezinio hormono sutrikusios sekrecijos sindromas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Hiponatremija (sumažėjęs natrio kiekis kraujyje)</w:t>
            </w: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kūno svorio sumažėjimas, anoreksija (apetito nebuvimas), apetito padidėjimas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Mintys apie savižudybę ar savižudiškas elgesys</w:t>
            </w: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minčių susipainiojimas, nemiga, orientacijos sutrikimas, manija (psichikos sutrikimas, kuriam būdinga bendrojo sujaudinimo būsena ir psichikos procesų pagreitėjimas), nerimas, nervingumas, psichomotorinis sujaudinimas (labai retai progresuojantis į kliedesį), jausmų apgaulė, agresyvios reakcijos, haliucinacijos (tariamasis nesančių dalykų jutimas), košmarai, lytinio potraukio sumažėjimas, abstinencijos sindromas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Serotonino sindromas, konvulsijos, piktybinis neurolepsinis sindromas, galvos svaigimas, galvos sukimasis, galvos skausmas, mieguistumas</w:t>
            </w: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neramumas, budrumo sumažėjimas, drebulys, daiktų matymas lyg per miglą, atminties sutrikimas, raumens klonusas, raiški afazija (negalėjimas kalbėti), parestezija (skruzdžių rėpliojimo, tirpimo, niežėjimo, skausmo arba kitokių nesamų dirginimų tariamasis jutimas), distonija (tonuso sutrikimas), skonio pojūčio pokytis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Širdies aritmija</w:t>
            </w: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(įskaitant polimorfinę skilvelinę paroksizminę tachikardiją, palpitaciją, skilvelinę ekstrasistoliją, skilvelinę bigeminiją, skilvelinę tachikardiją), bradikardija, tachikardija, EKG pokyčiai (QT intervalo pailgėjimas)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Ortostatinė hipotenzija (su kūno padėties pokyčiu susijęs kraujospūdžio kritimas), hipertenzija (kraujospūdžio padidėjimas), sinkopė (alpulys)</w:t>
            </w:r>
          </w:p>
        </w:tc>
      </w:tr>
      <w:tr w:rsidR="00907252" w:rsidRPr="00CB1747"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lastRenderedPageBreak/>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Nosies užgulimas, dispnėja (dusulys)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Pykinimas, vėmimas, burnos džiūvimas, vidurių užkietėjimas, viduriavimas, dispepsija (virškinimo sutrikimas), skrandžio skausmas, gastroenteritas (skrandžio ir plonosios žarnos uždegimas), seilėtekio padidėjimas, paralyžinis žarnų nepraeinamumas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funkcijos sutrikimas (įskaitant geltą ir kepenų ląstelių pažaidą)</w:t>
            </w: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intrahepatinė cholestazė (tulžies stazė kepenyse)</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Odos išbėrimas, niežulys, hiperhidrozė (per didelis prakaitavimas)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Galūnių skausmas, nugaros skausmas, raumenų skausmas, sąnarių skausmas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013661">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Šlapinimosi sutrikimas</w:t>
            </w:r>
            <w:r w:rsidR="00F42D44">
              <w:rPr>
                <w:rFonts w:ascii="Times New Roman" w:eastAsia="Times New Roman" w:hAnsi="Times New Roman"/>
                <w:lang w:val="lt-LT"/>
              </w:rPr>
              <w:t xml:space="preserve">, </w:t>
            </w:r>
            <w:r w:rsidR="00F42D44" w:rsidRPr="00F42D44">
              <w:rPr>
                <w:rFonts w:ascii="Times New Roman" w:eastAsia="Times New Roman" w:hAnsi="Times New Roman"/>
                <w:lang w:val="lt-LT"/>
              </w:rPr>
              <w:t>šlapimo nelaikymas, šlapimo susilaikymas</w:t>
            </w:r>
          </w:p>
        </w:tc>
      </w:tr>
      <w:tr w:rsidR="00907252" w:rsidRPr="00CB1747"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Priapizmas</w:t>
            </w:r>
            <w:r w:rsidRPr="00C315C1">
              <w:rPr>
                <w:rFonts w:ascii="Times New Roman" w:eastAsia="Times New Roman" w:hAnsi="Times New Roman"/>
                <w:vertAlign w:val="superscript"/>
                <w:lang w:val="en-GB"/>
              </w:rPr>
              <w:t>2</w:t>
            </w:r>
            <w:r w:rsidRPr="00C315C1">
              <w:rPr>
                <w:rFonts w:ascii="Times New Roman" w:eastAsia="Times New Roman" w:hAnsi="Times New Roman"/>
                <w:lang w:val="lt-LT"/>
              </w:rPr>
              <w:t xml:space="preserve"> (ilgalaikė skausminga erekcija)</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Silpnumas, edema (patinimas), simptomai, panašūs į gripo, nuovargis, krūtinės skausmas, karščiavimas</w:t>
            </w:r>
          </w:p>
        </w:tc>
      </w:tr>
      <w:tr w:rsidR="00907252" w:rsidRPr="000A519A" w:rsidTr="00541B4F">
        <w:tc>
          <w:tcPr>
            <w:tcW w:w="270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Tyrimai</w:t>
            </w:r>
          </w:p>
        </w:tc>
        <w:tc>
          <w:tcPr>
            <w:tcW w:w="5940" w:type="dxa"/>
            <w:tcBorders>
              <w:top w:val="single" w:sz="4" w:space="0" w:color="auto"/>
              <w:left w:val="single" w:sz="4" w:space="0" w:color="auto"/>
              <w:bottom w:val="single" w:sz="4" w:space="0" w:color="auto"/>
              <w:right w:val="single" w:sz="4" w:space="0" w:color="auto"/>
            </w:tcBorders>
            <w:vAlign w:val="center"/>
          </w:tcPr>
          <w:p w:rsidR="00907252" w:rsidRPr="00C315C1" w:rsidRDefault="00907252" w:rsidP="00541B4F">
            <w:pPr>
              <w:tabs>
                <w:tab w:val="left" w:pos="567"/>
              </w:tabs>
              <w:spacing w:before="40" w:after="40" w:line="260" w:lineRule="exact"/>
              <w:rPr>
                <w:rFonts w:ascii="Times New Roman" w:eastAsia="Times New Roman" w:hAnsi="Times New Roman"/>
                <w:lang w:val="lt-LT"/>
              </w:rPr>
            </w:pPr>
            <w:r w:rsidRPr="00C315C1">
              <w:rPr>
                <w:rFonts w:ascii="Times New Roman" w:eastAsia="Times New Roman" w:hAnsi="Times New Roman"/>
                <w:lang w:val="lt-LT"/>
              </w:rPr>
              <w:t>Kepenų fermentų kiekio padidėjimas kraujyje</w:t>
            </w:r>
          </w:p>
        </w:tc>
      </w:tr>
    </w:tbl>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1</w:t>
      </w:r>
      <w:r w:rsidRPr="00C315C1">
        <w:rPr>
          <w:rFonts w:ascii="Times New Roman" w:eastAsia="Times New Roman" w:hAnsi="Times New Roman"/>
          <w:lang w:val="lt-LT"/>
        </w:rPr>
        <w:t xml:space="preserve"> Pacientams, kuriems šis simptomas yra, reikia stebėti skysčių ir elektrolitų būklę</w:t>
      </w:r>
      <w:r>
        <w:rPr>
          <w:rFonts w:ascii="Times New Roman" w:eastAsia="Times New Roman" w:hAnsi="Times New Roman"/>
          <w:lang w:val="lt-LT"/>
        </w:rPr>
        <w:t>.</w:t>
      </w:r>
      <w:r w:rsidRPr="00C315C1">
        <w:rPr>
          <w:rFonts w:ascii="Times New Roman" w:eastAsia="Times New Roman" w:hAnsi="Times New Roman"/>
          <w:lang w:val="lt-LT"/>
        </w:rPr>
        <w:t xml:space="preserve"> </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2</w:t>
      </w:r>
      <w:r w:rsidRPr="00C315C1">
        <w:rPr>
          <w:rFonts w:ascii="Times New Roman" w:eastAsia="Times New Roman" w:hAnsi="Times New Roman"/>
          <w:lang w:val="lt-LT"/>
        </w:rPr>
        <w:t xml:space="preserve"> Žr. ir skyrių „</w:t>
      </w:r>
      <w:r>
        <w:rPr>
          <w:rFonts w:ascii="Times New Roman" w:eastAsia="Times New Roman" w:hAnsi="Times New Roman"/>
          <w:lang w:val="lt-LT"/>
        </w:rPr>
        <w:t>Įspėjimai ir atsargumo priemonės</w:t>
      </w:r>
      <w:r w:rsidRPr="00C315C1">
        <w:rPr>
          <w:rFonts w:ascii="Times New Roman" w:eastAsia="Times New Roman" w:hAnsi="Times New Roman"/>
          <w:lang w:val="lt-LT"/>
        </w:rPr>
        <w:t>“</w:t>
      </w:r>
      <w:r>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3</w:t>
      </w:r>
      <w:r w:rsidRPr="00C315C1">
        <w:rPr>
          <w:rFonts w:ascii="Times New Roman" w:eastAsia="Times New Roman" w:hAnsi="Times New Roman"/>
          <w:lang w:val="lt-LT"/>
        </w:rPr>
        <w:t xml:space="preserve"> Trazodonas yra antidepresantas, kuriam būdingas sedacinis poveikis. Mieguistumas, kuris kartais pasireiškia pirmosiomis gydymo dienomis, paprastai išnyksta gydymą tęsiant</w:t>
      </w:r>
      <w:r>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4</w:t>
      </w:r>
      <w:r w:rsidRPr="00C315C1">
        <w:rPr>
          <w:rFonts w:ascii="Times New Roman" w:eastAsia="Times New Roman" w:hAnsi="Times New Roman"/>
          <w:lang w:val="lt-LT"/>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r>
        <w:rPr>
          <w:rFonts w:ascii="Times New Roman" w:eastAsia="Times New Roman" w:hAnsi="Times New Roman"/>
          <w:lang w:val="lt-LT"/>
        </w:rPr>
        <w:t>.</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vertAlign w:val="superscript"/>
          <w:lang w:val="lt-LT"/>
        </w:rPr>
        <w:t>5</w:t>
      </w:r>
      <w:r w:rsidRPr="00C315C1">
        <w:rPr>
          <w:rFonts w:ascii="Times New Roman" w:eastAsia="Times New Roman" w:hAnsi="Times New Roman"/>
          <w:lang w:val="lt-LT"/>
        </w:rPr>
        <w:t xml:space="preserve"> Retais atvejais pasireiškė nepageidaujamas poveikis kepenų funkcijai, kartais sunkus. Jeigu toks poveikis pasireiškia, trazodono vartojimą būtina nedelsiant nutraukti</w:t>
      </w:r>
      <w:r>
        <w:rPr>
          <w:rFonts w:ascii="Times New Roman" w:eastAsia="Times New Roman" w:hAnsi="Times New Roman"/>
          <w:lang w:val="lt-LT"/>
        </w:rPr>
        <w:t>.</w:t>
      </w: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p>
    <w:p w:rsidR="00907252" w:rsidRPr="00513BF5" w:rsidRDefault="00907252" w:rsidP="00907252">
      <w:pPr>
        <w:tabs>
          <w:tab w:val="left" w:pos="567"/>
        </w:tabs>
        <w:spacing w:after="0" w:line="240" w:lineRule="auto"/>
        <w:rPr>
          <w:rFonts w:ascii="Times New Roman" w:eastAsia="Times New Roman" w:hAnsi="Times New Roman"/>
          <w:b/>
          <w:snapToGrid w:val="0"/>
          <w:lang w:val="lt-LT"/>
        </w:rPr>
      </w:pPr>
      <w:r w:rsidRPr="00513BF5">
        <w:rPr>
          <w:rFonts w:ascii="Times New Roman" w:eastAsia="Times New Roman" w:hAnsi="Times New Roman"/>
          <w:b/>
          <w:noProof/>
          <w:snapToGrid w:val="0"/>
          <w:lang w:val="lt-LT"/>
        </w:rPr>
        <w:t>Pranešimas apie šalutinį poveikį</w:t>
      </w:r>
    </w:p>
    <w:p w:rsidR="00907252" w:rsidRPr="003A4883" w:rsidRDefault="00907252" w:rsidP="00907252">
      <w:pPr>
        <w:tabs>
          <w:tab w:val="left" w:pos="567"/>
        </w:tabs>
        <w:spacing w:after="0" w:line="260" w:lineRule="exact"/>
        <w:ind w:right="-449"/>
        <w:rPr>
          <w:rFonts w:ascii="Times New Roman" w:eastAsia="Times New Roman" w:hAnsi="Times New Roman"/>
          <w:noProof/>
          <w:snapToGrid w:val="0"/>
          <w:lang w:val="lt-LT"/>
        </w:rPr>
      </w:pPr>
      <w:r w:rsidRPr="003A4883">
        <w:rPr>
          <w:rFonts w:ascii="Times New Roman" w:eastAsia="Times New Roman" w:hAnsi="Times New Roman"/>
          <w:noProof/>
          <w:snapToGrid w:val="0"/>
          <w:lang w:val="lt-LT"/>
        </w:rPr>
        <w:t>Jeigu pasireiškė šalutinis poveikis, įskaitant šiame lapelyje nenurodytą, pasakykite gydytojui arba vaistininkui</w:t>
      </w:r>
      <w:r w:rsidRPr="003A4883">
        <w:rPr>
          <w:rFonts w:ascii="Times New Roman" w:eastAsia="Times New Roman" w:hAnsi="Times New Roman"/>
          <w:snapToGrid w:val="0"/>
          <w:lang w:val="lt-LT"/>
        </w:rPr>
        <w:t>.</w:t>
      </w:r>
      <w:r w:rsidRPr="003A4883">
        <w:rPr>
          <w:rFonts w:ascii="Times New Roman" w:eastAsia="Times New Roman" w:hAnsi="Times New Roman"/>
          <w:noProof/>
          <w:snapToGrid w:val="0"/>
          <w:lang w:val="lt-LT"/>
        </w:rPr>
        <w:t xml:space="preserve"> </w:t>
      </w:r>
      <w:r w:rsidR="003A4883" w:rsidRPr="003A4883">
        <w:rPr>
          <w:rFonts w:ascii="Times New Roman" w:eastAsia="Times New Roman" w:hAnsi="Times New Roman"/>
          <w:snapToGrid w:val="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3A4883" w:rsidRPr="000A519A">
          <w:rPr>
            <w:rStyle w:val="Hipersaitas"/>
            <w:rFonts w:ascii="Times New Roman" w:eastAsia="Times New Roman" w:hAnsi="Times New Roman"/>
            <w:snapToGrid w:val="0"/>
            <w:lang w:val="lt-LT"/>
          </w:rPr>
          <w:t>https://vapris.vvkt.lt/vvkt-web/public/nrv</w:t>
        </w:r>
      </w:hyperlink>
      <w:r w:rsidR="003A4883" w:rsidRPr="003A4883">
        <w:rPr>
          <w:rFonts w:ascii="Times New Roman" w:eastAsia="Times New Roman" w:hAnsi="Times New Roman"/>
          <w:snapToGrid w:val="0"/>
          <w:lang w:val="lt-LT"/>
        </w:rPr>
        <w:t xml:space="preserve"> arba užpildant Paciento pranešimo apie įtariamą nepageidaujamą reakciją (ĮNR) formą, kuri skelbiama </w:t>
      </w:r>
      <w:hyperlink r:id="rId9" w:history="1">
        <w:r w:rsidR="003A4883" w:rsidRPr="000A519A">
          <w:rPr>
            <w:rStyle w:val="Hipersaitas"/>
            <w:rFonts w:ascii="Times New Roman" w:eastAsia="Times New Roman" w:hAnsi="Times New Roman"/>
            <w:snapToGrid w:val="0"/>
            <w:lang w:val="lt-LT"/>
          </w:rPr>
          <w:t>https://www.vvkt.lt/index.php?4004286486</w:t>
        </w:r>
      </w:hyperlink>
      <w:r w:rsidR="003A4883" w:rsidRPr="003A4883">
        <w:rPr>
          <w:rFonts w:ascii="Times New Roman" w:eastAsia="Times New Roman" w:hAnsi="Times New Roman"/>
          <w:snapToGrid w:val="0"/>
          <w:lang w:val="lt-LT"/>
        </w:rPr>
        <w:t xml:space="preserve">, ir atsiunčiant elektroniniu paštu (adresu </w:t>
      </w:r>
      <w:hyperlink r:id="rId10" w:history="1">
        <w:r w:rsidR="003A4883" w:rsidRPr="000A519A">
          <w:rPr>
            <w:rStyle w:val="Hipersaitas"/>
            <w:rFonts w:ascii="Times New Roman" w:eastAsia="Times New Roman" w:hAnsi="Times New Roman"/>
            <w:snapToGrid w:val="0"/>
            <w:lang w:val="lt-LT"/>
          </w:rPr>
          <w:t>NepageidaujamaR@vvkt.lt</w:t>
        </w:r>
      </w:hyperlink>
      <w:r w:rsidR="003A4883" w:rsidRPr="003A4883">
        <w:rPr>
          <w:rFonts w:ascii="Times New Roman" w:eastAsia="Times New Roman" w:hAnsi="Times New Roman"/>
          <w:snapToGrid w:val="0"/>
          <w:lang w:val="lt-LT"/>
        </w:rPr>
        <w:t>) arba nemokamu telefonu 8 800 73 568.</w:t>
      </w:r>
      <w:r w:rsidR="003A4883" w:rsidRPr="003A4883" w:rsidDel="003A4883">
        <w:rPr>
          <w:rFonts w:ascii="Times New Roman" w:eastAsia="Times New Roman" w:hAnsi="Times New Roman"/>
          <w:noProof/>
          <w:snapToGrid w:val="0"/>
          <w:lang w:val="lt-LT"/>
        </w:rPr>
        <w:t xml:space="preserve"> </w:t>
      </w:r>
      <w:r w:rsidRPr="003A4883">
        <w:rPr>
          <w:rFonts w:ascii="Times New Roman" w:eastAsia="Times New Roman" w:hAnsi="Times New Roman"/>
          <w:noProof/>
          <w:snapToGrid w:val="0"/>
          <w:lang w:val="lt-LT"/>
        </w:rPr>
        <w:t>Pranešdami apie šalutinį poveikį galite mums padėti gauti daugiau informacijos apie šio vaisto saugumą.</w:t>
      </w:r>
    </w:p>
    <w:p w:rsidR="00907252" w:rsidRPr="00C315C1" w:rsidRDefault="00907252" w:rsidP="00907252">
      <w:pPr>
        <w:tabs>
          <w:tab w:val="left" w:pos="567"/>
        </w:tabs>
        <w:spacing w:after="0" w:line="260" w:lineRule="exact"/>
        <w:ind w:right="-449"/>
        <w:rPr>
          <w:rFonts w:ascii="Times New Roman" w:eastAsia="Times New Roman" w:hAnsi="Times New Roman"/>
          <w:noProof/>
          <w:snapToGrid w:val="0"/>
          <w:lang w:val="lt-LT"/>
        </w:rPr>
      </w:pPr>
    </w:p>
    <w:p w:rsidR="00907252"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5.</w:t>
      </w:r>
      <w:r w:rsidRPr="00C315C1">
        <w:rPr>
          <w:rFonts w:ascii="Times New Roman" w:eastAsia="Times New Roman" w:hAnsi="Times New Roman"/>
          <w:b/>
          <w:bCs/>
          <w:snapToGrid w:val="0"/>
          <w:lang w:val="lt-LT" w:eastAsia="x-none"/>
        </w:rPr>
        <w:tab/>
        <w:t>Kaip laikyti TRITTICO retard</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noProof/>
          <w:snapToGrid w:val="0"/>
          <w:lang w:val="lt-LT"/>
        </w:rPr>
        <w:t xml:space="preserve">Šį vaistą laikykite </w:t>
      </w:r>
      <w:r w:rsidRPr="00C315C1">
        <w:rPr>
          <w:rFonts w:ascii="Times New Roman" w:eastAsia="Times New Roman" w:hAnsi="Times New Roman"/>
          <w:lang w:val="lt-LT"/>
        </w:rPr>
        <w:t>vaikams nepastebimoje ir nepasiekiamoje vietoje.</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Laikyti ne aukštesnėje kaip 25</w:t>
      </w:r>
      <w:r>
        <w:rPr>
          <w:rFonts w:ascii="Times New Roman" w:eastAsia="Times New Roman" w:hAnsi="Times New Roman"/>
          <w:lang w:val="lt-LT"/>
        </w:rPr>
        <w:t> </w:t>
      </w:r>
      <w:r w:rsidRPr="00C315C1">
        <w:rPr>
          <w:rFonts w:ascii="Times New Roman" w:eastAsia="Times New Roman" w:hAnsi="Times New Roman"/>
          <w:lang w:val="lt-LT"/>
        </w:rPr>
        <w:t xml:space="preserve">°C temperatūroje. </w:t>
      </w: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lastRenderedPageBreak/>
        <w:t xml:space="preserve">Ant kartono dėžutės po „Tinka iki“ ir lizdinės plokštelės </w:t>
      </w:r>
      <w:r>
        <w:rPr>
          <w:rFonts w:ascii="Times New Roman" w:eastAsia="Times New Roman" w:hAnsi="Times New Roman"/>
          <w:iCs/>
          <w:lang w:val="lt-LT"/>
        </w:rPr>
        <w:t xml:space="preserve">po „EXP“ </w:t>
      </w:r>
      <w:r w:rsidRPr="00C315C1">
        <w:rPr>
          <w:rFonts w:ascii="Times New Roman" w:eastAsia="Times New Roman" w:hAnsi="Times New Roman"/>
          <w:iCs/>
          <w:lang w:val="lt-LT"/>
        </w:rPr>
        <w:t>nurodytam tinkamumo laikui pasibaigus, šio vaisto vartoti negalima. Vaistas tinkamas vartoti iki paskutinės nurodyto mėnesio dienos.</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lang w:val="lt-LT"/>
        </w:rPr>
        <w:t xml:space="preserve">Vaistų negalima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į kanalizaciją arba su buitinėmis</w:t>
      </w:r>
      <w:r w:rsidRPr="00C315C1">
        <w:rPr>
          <w:rFonts w:ascii="Times New Roman" w:eastAsia="Times New Roman" w:hAnsi="Times New Roman"/>
          <w:color w:val="993366"/>
          <w:lang w:val="lt-LT"/>
        </w:rPr>
        <w:t xml:space="preserve"> </w:t>
      </w:r>
      <w:r w:rsidRPr="00C315C1">
        <w:rPr>
          <w:rFonts w:ascii="Times New Roman" w:eastAsia="Times New Roman" w:hAnsi="Times New Roman"/>
          <w:lang w:val="lt-LT"/>
        </w:rPr>
        <w:t xml:space="preserve">atliekomis. Kaip </w:t>
      </w:r>
      <w:r w:rsidRPr="00C315C1">
        <w:rPr>
          <w:rFonts w:ascii="Times New Roman" w:eastAsia="Times New Roman" w:hAnsi="Times New Roman"/>
          <w:noProof/>
          <w:snapToGrid w:val="0"/>
          <w:lang w:val="lt-LT"/>
        </w:rPr>
        <w:t>išmesti</w:t>
      </w:r>
      <w:r w:rsidRPr="00C315C1">
        <w:rPr>
          <w:rFonts w:ascii="Times New Roman" w:eastAsia="Times New Roman" w:hAnsi="Times New Roman"/>
          <w:lang w:val="lt-LT"/>
        </w:rPr>
        <w:t xml:space="preserve"> nereikalingus vaistus, klauskite vaistininko. Šios priemonės padės apsaugoti aplinką.</w:t>
      </w:r>
    </w:p>
    <w:p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noProof/>
          <w:snapToGrid w:val="0"/>
          <w:lang w:val="lt-LT"/>
        </w:rPr>
      </w:pPr>
    </w:p>
    <w:p w:rsidR="00907252" w:rsidRPr="00C315C1" w:rsidRDefault="00907252" w:rsidP="00907252">
      <w:pPr>
        <w:keepNext/>
        <w:keepLines/>
        <w:tabs>
          <w:tab w:val="left" w:pos="567"/>
        </w:tabs>
        <w:spacing w:after="0" w:line="240" w:lineRule="auto"/>
        <w:outlineLvl w:val="2"/>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6.</w:t>
      </w:r>
      <w:r w:rsidRPr="00C315C1">
        <w:rPr>
          <w:rFonts w:ascii="Times New Roman" w:eastAsia="Times New Roman" w:hAnsi="Times New Roman"/>
          <w:bCs/>
          <w:snapToGrid w:val="0"/>
          <w:lang w:val="lt-LT" w:eastAsia="x-none"/>
        </w:rPr>
        <w:tab/>
      </w:r>
      <w:r w:rsidRPr="00C315C1">
        <w:rPr>
          <w:rFonts w:ascii="Times New Roman" w:eastAsia="Times New Roman" w:hAnsi="Times New Roman"/>
          <w:b/>
          <w:bCs/>
          <w:snapToGrid w:val="0"/>
          <w:lang w:val="lt-LT" w:eastAsia="x-none"/>
        </w:rPr>
        <w:t xml:space="preserve">Pakuotės turinys ir kita informacija </w:t>
      </w:r>
    </w:p>
    <w:p w:rsidR="00907252" w:rsidRPr="00C315C1" w:rsidRDefault="00907252" w:rsidP="00907252">
      <w:pPr>
        <w:numPr>
          <w:ilvl w:val="12"/>
          <w:numId w:val="0"/>
        </w:numPr>
        <w:spacing w:after="0" w:line="240" w:lineRule="auto"/>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 xml:space="preserve">TRITTICO retard sudėtis </w:t>
      </w:r>
    </w:p>
    <w:p w:rsidR="00907252" w:rsidRPr="00C315C1" w:rsidRDefault="00907252" w:rsidP="00907252">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Veiklioji medžiaga yra</w:t>
      </w:r>
      <w:r w:rsidRPr="00C315C1">
        <w:rPr>
          <w:rFonts w:ascii="Times New Roman" w:eastAsia="Times New Roman" w:hAnsi="Times New Roman"/>
          <w:snapToGrid w:val="0"/>
          <w:lang w:val="lt-LT"/>
        </w:rPr>
        <w:t xml:space="preserve"> trazodono hidrochloridas. Kiekvienoje pailginto atpalaidavimo tabletėje yra 150 mg trazodono hidrochlorido.</w:t>
      </w:r>
    </w:p>
    <w:p w:rsidR="00907252" w:rsidRPr="00C315C1" w:rsidRDefault="00907252" w:rsidP="00907252">
      <w:pPr>
        <w:numPr>
          <w:ilvl w:val="0"/>
          <w:numId w:val="5"/>
        </w:numPr>
        <w:tabs>
          <w:tab w:val="left" w:pos="567"/>
        </w:tabs>
        <w:spacing w:after="0" w:line="240" w:lineRule="auto"/>
        <w:ind w:left="567" w:right="-2" w:hanging="567"/>
        <w:rPr>
          <w:rFonts w:ascii="Times New Roman" w:eastAsia="Times New Roman" w:hAnsi="Times New Roman"/>
          <w:snapToGrid w:val="0"/>
          <w:lang w:val="lt-LT"/>
        </w:rPr>
      </w:pPr>
      <w:r w:rsidRPr="00C315C1">
        <w:rPr>
          <w:rFonts w:ascii="Times New Roman" w:eastAsia="Times New Roman" w:hAnsi="Times New Roman"/>
          <w:noProof/>
          <w:snapToGrid w:val="0"/>
          <w:lang w:val="lt-LT"/>
        </w:rPr>
        <w:t>Pagalbinės medžiagos yra</w:t>
      </w:r>
      <w:r w:rsidRPr="00C315C1">
        <w:rPr>
          <w:rFonts w:ascii="Times New Roman" w:eastAsia="Times New Roman" w:hAnsi="Times New Roman"/>
          <w:snapToGrid w:val="0"/>
          <w:lang w:val="lt-LT"/>
        </w:rPr>
        <w:t xml:space="preserve"> sacharozė, povidonas, karnaubo vaškas ir magnio stearatas.</w:t>
      </w:r>
      <w:r w:rsidRPr="00C315C1">
        <w:rPr>
          <w:rFonts w:ascii="Times New Roman" w:eastAsia="Times New Roman" w:hAnsi="Times New Roman"/>
          <w:i/>
          <w:snapToGrid w:val="0"/>
          <w:color w:val="008000"/>
          <w:lang w:val="lt-LT"/>
        </w:rPr>
        <w:t xml:space="preserve"> </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b/>
          <w:bCs/>
          <w:snapToGrid w:val="0"/>
          <w:lang w:val="lt-LT" w:eastAsia="x-none"/>
        </w:rPr>
      </w:pPr>
      <w:r w:rsidRPr="00C315C1">
        <w:rPr>
          <w:rFonts w:ascii="Times New Roman" w:eastAsia="Times New Roman" w:hAnsi="Times New Roman"/>
          <w:b/>
          <w:bCs/>
          <w:snapToGrid w:val="0"/>
          <w:lang w:val="lt-LT" w:eastAsia="x-none"/>
        </w:rPr>
        <w:t>TRITTICO retard išvaizda ir kiekis pakuotėje</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 xml:space="preserve">TRITTICO retard </w:t>
      </w:r>
      <w:r w:rsidRPr="00C315C1">
        <w:rPr>
          <w:rFonts w:ascii="Times New Roman" w:eastAsia="Times New Roman" w:hAnsi="Times New Roman"/>
          <w:iCs/>
          <w:lang w:val="lt-LT"/>
        </w:rPr>
        <w:t xml:space="preserve">pailginto atpalaidavimo </w:t>
      </w:r>
      <w:r w:rsidRPr="00C315C1">
        <w:rPr>
          <w:rFonts w:ascii="Times New Roman" w:eastAsia="Times New Roman" w:hAnsi="Times New Roman"/>
          <w:lang w:val="lt-LT"/>
        </w:rPr>
        <w:t xml:space="preserve">tabletės yra baltos arba gelsvai balkšvos, abipusiai išgaubtos. Abiejose tabletės pusėse yra dvi vagelės. Tabletę galima padalyti į tris lygias dozes.  </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567"/>
        </w:tabs>
        <w:spacing w:after="0" w:line="260" w:lineRule="exact"/>
        <w:rPr>
          <w:rFonts w:ascii="Times New Roman" w:eastAsia="Times New Roman" w:hAnsi="Times New Roman"/>
          <w:iCs/>
          <w:lang w:val="lt-LT"/>
        </w:rPr>
      </w:pPr>
      <w:r w:rsidRPr="00C315C1">
        <w:rPr>
          <w:rFonts w:ascii="Times New Roman" w:eastAsia="Times New Roman" w:hAnsi="Times New Roman"/>
          <w:iCs/>
          <w:lang w:val="lt-LT"/>
        </w:rPr>
        <w:t>Kartoninė dėžutė, kurioje yra 20 arba 60 pailginto atpalaidavimo tablečių (2 arba 6 lizdinės plokštelės, kurių kiekvienoje yra 10 pailginto atpalaidavimo tablečių).</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lang w:val="lt-LT"/>
        </w:rPr>
      </w:pPr>
      <w:r w:rsidRPr="00C315C1">
        <w:rPr>
          <w:rFonts w:ascii="Times New Roman" w:eastAsia="Times New Roman" w:hAnsi="Times New Roman"/>
          <w:lang w:val="lt-LT"/>
        </w:rPr>
        <w:t>Gali būti tiekiamos ne visų dydžių pakuotės.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keepNext/>
        <w:tabs>
          <w:tab w:val="left" w:pos="567"/>
        </w:tabs>
        <w:spacing w:after="0" w:line="260" w:lineRule="exact"/>
        <w:jc w:val="both"/>
        <w:outlineLvl w:val="3"/>
        <w:rPr>
          <w:rFonts w:ascii="Times New Roman" w:eastAsia="Times New Roman" w:hAnsi="Times New Roman"/>
          <w:snapToGrid w:val="0"/>
          <w:lang w:val="lt-LT"/>
        </w:rPr>
      </w:pPr>
      <w:r>
        <w:rPr>
          <w:rFonts w:ascii="Times New Roman" w:eastAsia="Times New Roman" w:hAnsi="Times New Roman"/>
          <w:b/>
          <w:bCs/>
          <w:snapToGrid w:val="0"/>
          <w:lang w:val="lt-LT" w:eastAsia="x-none"/>
        </w:rPr>
        <w:t>Registruotojas</w:t>
      </w:r>
      <w:r w:rsidRPr="00C315C1">
        <w:rPr>
          <w:rFonts w:ascii="Times New Roman" w:eastAsia="Times New Roman" w:hAnsi="Times New Roman"/>
          <w:b/>
          <w:bCs/>
          <w:snapToGrid w:val="0"/>
          <w:lang w:val="lt-LT" w:eastAsia="x-none"/>
        </w:rPr>
        <w:t xml:space="preserve"> ir gamintojas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u w:val="single"/>
          <w:lang w:val="lt-LT"/>
        </w:rPr>
      </w:pPr>
      <w:r>
        <w:rPr>
          <w:rFonts w:ascii="Times New Roman" w:eastAsia="Times New Roman" w:hAnsi="Times New Roman"/>
          <w:snapToGrid w:val="0"/>
          <w:u w:val="single"/>
          <w:lang w:val="lt-LT"/>
        </w:rPr>
        <w:t>Registruotojas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Totorių 20 – 9, LT-01121 Vilnius</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lang w:val="lt-LT"/>
        </w:rPr>
        <w:t>Lietuva</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snapToGrid w:val="0"/>
          <w:u w:val="single"/>
          <w:lang w:val="lt-LT"/>
        </w:rPr>
        <w:t>Gamintojas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A.C.R.A.F. S.p.A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Via Vecchia del Pinocchio, 22</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60131 Ancona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Italija</w:t>
      </w:r>
    </w:p>
    <w:p w:rsidR="00907252" w:rsidRDefault="00907252" w:rsidP="00907252">
      <w:pPr>
        <w:tabs>
          <w:tab w:val="left" w:pos="567"/>
        </w:tabs>
        <w:spacing w:after="0" w:line="260" w:lineRule="exact"/>
        <w:rPr>
          <w:rFonts w:ascii="Times New Roman" w:eastAsia="Times New Roman" w:hAnsi="Times New Roman"/>
          <w:lang w:val="lt-LT"/>
        </w:rPr>
      </w:pPr>
    </w:p>
    <w:p w:rsidR="00907252" w:rsidRDefault="00907252" w:rsidP="00907252">
      <w:pPr>
        <w:tabs>
          <w:tab w:val="left" w:pos="567"/>
        </w:tabs>
        <w:spacing w:after="0" w:line="260" w:lineRule="exact"/>
        <w:rPr>
          <w:rFonts w:ascii="Times New Roman" w:eastAsia="Times New Roman" w:hAnsi="Times New Roman"/>
          <w:lang w:val="lt-LT"/>
        </w:rPr>
      </w:pPr>
      <w:r>
        <w:rPr>
          <w:rFonts w:ascii="Times New Roman" w:eastAsia="Times New Roman" w:hAnsi="Times New Roman"/>
          <w:lang w:val="lt-LT"/>
        </w:rPr>
        <w:t>arba</w:t>
      </w:r>
    </w:p>
    <w:p w:rsidR="00907252" w:rsidRPr="00C315C1" w:rsidRDefault="00907252" w:rsidP="00907252">
      <w:pPr>
        <w:tabs>
          <w:tab w:val="left" w:pos="567"/>
        </w:tabs>
        <w:spacing w:after="0" w:line="260" w:lineRule="exact"/>
        <w:rPr>
          <w:rFonts w:ascii="Times New Roman" w:eastAsia="Times New Roman" w:hAnsi="Times New Roman"/>
          <w:lang w:val="lt-LT"/>
        </w:rPr>
      </w:pPr>
    </w:p>
    <w:p w:rsidR="00907252" w:rsidRPr="00C315C1" w:rsidRDefault="00907252" w:rsidP="00907252">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Istituto De Angeli S.R.L.</w:t>
      </w:r>
    </w:p>
    <w:p w:rsidR="00907252" w:rsidRPr="00C315C1" w:rsidRDefault="00907252" w:rsidP="00907252">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Località Prulli 103/C</w:t>
      </w:r>
    </w:p>
    <w:p w:rsidR="00907252" w:rsidRPr="00C315C1" w:rsidRDefault="00907252" w:rsidP="00907252">
      <w:pPr>
        <w:tabs>
          <w:tab w:val="left" w:pos="720"/>
        </w:tabs>
        <w:spacing w:after="0" w:line="240" w:lineRule="auto"/>
        <w:rPr>
          <w:rFonts w:ascii="Times New Roman" w:eastAsia="Times New Roman" w:hAnsi="Times New Roman"/>
          <w:color w:val="000000"/>
          <w:lang w:val="lt-LT"/>
        </w:rPr>
      </w:pPr>
      <w:r w:rsidRPr="00C315C1">
        <w:rPr>
          <w:rFonts w:ascii="Times New Roman" w:eastAsia="Times New Roman" w:hAnsi="Times New Roman"/>
          <w:color w:val="000000"/>
          <w:lang w:val="lt-LT"/>
        </w:rPr>
        <w:t>50066 Reggello (FI)</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u w:val="single"/>
          <w:lang w:val="lt-LT"/>
        </w:rPr>
      </w:pPr>
      <w:r w:rsidRPr="00C315C1">
        <w:rPr>
          <w:rFonts w:ascii="Times New Roman" w:eastAsia="Times New Roman" w:hAnsi="Times New Roman"/>
          <w:lang w:val="lt-LT"/>
        </w:rPr>
        <w:t>Italija</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p>
    <w:p w:rsidR="00907252" w:rsidRPr="00C315C1" w:rsidRDefault="00907252" w:rsidP="00907252">
      <w:pPr>
        <w:numPr>
          <w:ilvl w:val="12"/>
          <w:numId w:val="0"/>
        </w:numPr>
        <w:tabs>
          <w:tab w:val="left" w:pos="567"/>
        </w:tabs>
        <w:spacing w:after="0" w:line="240" w:lineRule="auto"/>
        <w:ind w:right="-2"/>
        <w:rPr>
          <w:rFonts w:ascii="Times New Roman" w:eastAsia="Times New Roman" w:hAnsi="Times New Roman"/>
          <w:noProof/>
          <w:snapToGrid w:val="0"/>
          <w:lang w:val="lt-LT"/>
        </w:rPr>
      </w:pPr>
      <w:r w:rsidRPr="00C315C1">
        <w:rPr>
          <w:rFonts w:ascii="Times New Roman" w:eastAsia="Times New Roman" w:hAnsi="Times New Roman"/>
          <w:noProof/>
          <w:snapToGrid w:val="0"/>
          <w:lang w:val="lt-LT"/>
        </w:rPr>
        <w:t xml:space="preserve">Jeigu apie šį vaistą norite sužinoti daugiau, kreipkitės į vietinį </w:t>
      </w:r>
      <w:r>
        <w:rPr>
          <w:rFonts w:ascii="Times New Roman" w:eastAsia="Times New Roman" w:hAnsi="Times New Roman"/>
          <w:noProof/>
          <w:snapToGrid w:val="0"/>
          <w:lang w:val="lt-LT"/>
        </w:rPr>
        <w:t>registruotojo</w:t>
      </w:r>
      <w:r w:rsidRPr="00C315C1">
        <w:rPr>
          <w:rFonts w:ascii="Times New Roman" w:eastAsia="Times New Roman" w:hAnsi="Times New Roman"/>
          <w:noProof/>
          <w:snapToGrid w:val="0"/>
          <w:lang w:val="lt-LT"/>
        </w:rPr>
        <w:t xml:space="preserve"> atstovą:</w:t>
      </w:r>
    </w:p>
    <w:p w:rsidR="00907252" w:rsidRPr="00C315C1" w:rsidRDefault="00907252" w:rsidP="00907252">
      <w:pPr>
        <w:tabs>
          <w:tab w:val="left" w:pos="567"/>
        </w:tabs>
        <w:spacing w:after="0" w:line="240" w:lineRule="auto"/>
        <w:rPr>
          <w:rFonts w:ascii="Times New Roman" w:eastAsia="Times New Roman" w:hAnsi="Times New Roman"/>
          <w:noProof/>
          <w:snapToGrid w:val="0"/>
          <w:lang w:val="lt-LT"/>
        </w:rPr>
      </w:pP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UAB "MRA”</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Žirnių 26, LT – 02120 Vilnius</w:t>
      </w:r>
    </w:p>
    <w:p w:rsidR="00907252" w:rsidRPr="00C315C1" w:rsidRDefault="00907252" w:rsidP="00907252">
      <w:pPr>
        <w:tabs>
          <w:tab w:val="left" w:pos="567"/>
        </w:tabs>
        <w:spacing w:after="0" w:line="260" w:lineRule="exact"/>
        <w:rPr>
          <w:rFonts w:ascii="Times New Roman" w:eastAsia="Times New Roman" w:hAnsi="Times New Roman"/>
          <w:lang w:val="lt-LT"/>
        </w:rPr>
      </w:pPr>
      <w:r w:rsidRPr="00C315C1">
        <w:rPr>
          <w:rFonts w:ascii="Times New Roman" w:eastAsia="Times New Roman" w:hAnsi="Times New Roman"/>
          <w:lang w:val="lt-LT"/>
        </w:rPr>
        <w:t>Lietuva</w:t>
      </w:r>
    </w:p>
    <w:p w:rsidR="00907252" w:rsidRPr="00C315C1" w:rsidRDefault="00907252" w:rsidP="00907252">
      <w:pPr>
        <w:numPr>
          <w:ilvl w:val="12"/>
          <w:numId w:val="0"/>
        </w:numPr>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bCs/>
          <w:lang w:val="lt-LT"/>
        </w:rPr>
        <w:t>Tel.: +370 5 2649010</w:t>
      </w:r>
    </w:p>
    <w:p w:rsidR="00907252" w:rsidRPr="00C315C1" w:rsidRDefault="00907252" w:rsidP="00907252">
      <w:pPr>
        <w:numPr>
          <w:ilvl w:val="12"/>
          <w:numId w:val="0"/>
        </w:numPr>
        <w:tabs>
          <w:tab w:val="left" w:pos="567"/>
        </w:tabs>
        <w:spacing w:after="0" w:line="260" w:lineRule="exact"/>
        <w:ind w:right="-2"/>
        <w:rPr>
          <w:rFonts w:ascii="Times New Roman" w:eastAsia="Times New Roman" w:hAnsi="Times New Roman"/>
          <w:snapToGrid w:val="0"/>
          <w:lang w:val="lt-LT"/>
        </w:rPr>
      </w:pPr>
    </w:p>
    <w:p w:rsidR="00907252" w:rsidRPr="00F304AE" w:rsidRDefault="00907252" w:rsidP="00907252">
      <w:pPr>
        <w:numPr>
          <w:ilvl w:val="12"/>
          <w:numId w:val="0"/>
        </w:numPr>
        <w:spacing w:after="0" w:line="240" w:lineRule="auto"/>
        <w:ind w:right="-2"/>
        <w:rPr>
          <w:rFonts w:ascii="Times New Roman" w:eastAsia="Times New Roman" w:hAnsi="Times New Roman"/>
          <w:b/>
          <w:snapToGrid w:val="0"/>
          <w:lang w:val="lt-LT"/>
        </w:rPr>
      </w:pPr>
      <w:r w:rsidRPr="00C315C1">
        <w:rPr>
          <w:rFonts w:ascii="Times New Roman" w:eastAsia="Times New Roman" w:hAnsi="Times New Roman"/>
          <w:b/>
          <w:snapToGrid w:val="0"/>
          <w:lang w:val="lt-LT"/>
        </w:rPr>
        <w:t>Šis pakuotės lapelis paskutinį kartą peržiūrėta</w:t>
      </w:r>
      <w:r w:rsidRPr="00F304AE">
        <w:rPr>
          <w:rFonts w:ascii="Times New Roman" w:eastAsia="Times New Roman" w:hAnsi="Times New Roman"/>
          <w:b/>
          <w:snapToGrid w:val="0"/>
          <w:lang w:val="lt-LT"/>
        </w:rPr>
        <w:t>s</w:t>
      </w:r>
      <w:r w:rsidRPr="00DD1A46">
        <w:rPr>
          <w:rFonts w:ascii="Times New Roman" w:eastAsia="Times New Roman" w:hAnsi="Times New Roman"/>
          <w:b/>
          <w:snapToGrid w:val="0"/>
          <w:lang w:val="lt-LT"/>
        </w:rPr>
        <w:t xml:space="preserve"> </w:t>
      </w:r>
      <w:r w:rsidR="00432EC2">
        <w:rPr>
          <w:rFonts w:ascii="Times New Roman" w:eastAsia="Times New Roman" w:hAnsi="Times New Roman"/>
          <w:b/>
          <w:snapToGrid w:val="0"/>
          <w:lang w:val="lt-LT"/>
        </w:rPr>
        <w:t>2023-08-16.</w:t>
      </w:r>
    </w:p>
    <w:p w:rsidR="00907252" w:rsidRPr="00C315C1" w:rsidRDefault="00907252" w:rsidP="00907252">
      <w:pPr>
        <w:numPr>
          <w:ilvl w:val="12"/>
          <w:numId w:val="0"/>
        </w:numPr>
        <w:tabs>
          <w:tab w:val="left" w:pos="567"/>
        </w:tabs>
        <w:spacing w:after="0" w:line="240" w:lineRule="auto"/>
        <w:ind w:right="-2"/>
        <w:rPr>
          <w:rFonts w:ascii="Times New Roman" w:eastAsia="Times New Roman" w:hAnsi="Times New Roman"/>
          <w:i/>
          <w:snapToGrid w:val="0"/>
          <w:lang w:val="lt-LT"/>
        </w:rPr>
      </w:pPr>
    </w:p>
    <w:p w:rsidR="00907252" w:rsidRPr="00C315C1" w:rsidRDefault="00907252" w:rsidP="00907252">
      <w:pPr>
        <w:numPr>
          <w:ilvl w:val="12"/>
          <w:numId w:val="0"/>
        </w:numPr>
        <w:tabs>
          <w:tab w:val="left" w:pos="567"/>
        </w:tabs>
        <w:spacing w:after="0" w:line="240" w:lineRule="auto"/>
        <w:ind w:right="-2"/>
        <w:rPr>
          <w:rFonts w:ascii="Times New Roman" w:eastAsia="Times New Roman" w:hAnsi="Times New Roman"/>
          <w:snapToGrid w:val="0"/>
          <w:lang w:val="lt-LT"/>
        </w:rPr>
      </w:pPr>
      <w:r w:rsidRPr="00C315C1">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C315C1">
        <w:rPr>
          <w:rFonts w:ascii="Times New Roman" w:eastAsia="Times New Roman" w:hAnsi="Times New Roman"/>
          <w:i/>
          <w:snapToGrid w:val="0"/>
          <w:lang w:val="lt-LT"/>
        </w:rPr>
        <w:t xml:space="preserve"> </w:t>
      </w:r>
      <w:hyperlink r:id="rId11" w:history="1">
        <w:r w:rsidRPr="00C315C1">
          <w:rPr>
            <w:rFonts w:ascii="Times New Roman" w:eastAsia="SimSun" w:hAnsi="Times New Roman"/>
            <w:snapToGrid w:val="0"/>
            <w:color w:val="0000FF"/>
            <w:u w:val="single"/>
            <w:lang w:val="lt-LT"/>
          </w:rPr>
          <w:t>http://www.vvkt.lt/</w:t>
        </w:r>
      </w:hyperlink>
      <w:r w:rsidRPr="00C315C1">
        <w:rPr>
          <w:rFonts w:ascii="Times New Roman" w:eastAsia="Times New Roman" w:hAnsi="Times New Roman"/>
          <w:snapToGrid w:val="0"/>
          <w:lang w:val="lt-LT"/>
        </w:rPr>
        <w:t>.</w:t>
      </w:r>
    </w:p>
    <w:p w:rsidR="00541B4F" w:rsidRDefault="00541B4F">
      <w:bookmarkStart w:id="1" w:name="_GoBack"/>
      <w:bookmarkEnd w:id="1"/>
    </w:p>
    <w:sectPr w:rsidR="00541B4F" w:rsidSect="00541B4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A1"/>
    <w:rsid w:val="00007DAE"/>
    <w:rsid w:val="00013661"/>
    <w:rsid w:val="00041D5C"/>
    <w:rsid w:val="000A519A"/>
    <w:rsid w:val="001153F9"/>
    <w:rsid w:val="0014472E"/>
    <w:rsid w:val="00175D98"/>
    <w:rsid w:val="001830AB"/>
    <w:rsid w:val="002408AF"/>
    <w:rsid w:val="002F7483"/>
    <w:rsid w:val="003439FC"/>
    <w:rsid w:val="00351AEC"/>
    <w:rsid w:val="00351C23"/>
    <w:rsid w:val="003A4883"/>
    <w:rsid w:val="003E4285"/>
    <w:rsid w:val="003F2E2C"/>
    <w:rsid w:val="003F53A9"/>
    <w:rsid w:val="00410A1F"/>
    <w:rsid w:val="00432EC2"/>
    <w:rsid w:val="004423C8"/>
    <w:rsid w:val="00457F44"/>
    <w:rsid w:val="00471678"/>
    <w:rsid w:val="005176B4"/>
    <w:rsid w:val="00541B4F"/>
    <w:rsid w:val="0054221A"/>
    <w:rsid w:val="0054640E"/>
    <w:rsid w:val="005A1256"/>
    <w:rsid w:val="005A2B7B"/>
    <w:rsid w:val="005D37B6"/>
    <w:rsid w:val="006019DA"/>
    <w:rsid w:val="0067447E"/>
    <w:rsid w:val="006755B0"/>
    <w:rsid w:val="00731C95"/>
    <w:rsid w:val="007651BA"/>
    <w:rsid w:val="008006A5"/>
    <w:rsid w:val="008339DF"/>
    <w:rsid w:val="00884537"/>
    <w:rsid w:val="00884EF7"/>
    <w:rsid w:val="008961A4"/>
    <w:rsid w:val="00897595"/>
    <w:rsid w:val="008F0522"/>
    <w:rsid w:val="00907252"/>
    <w:rsid w:val="0093526E"/>
    <w:rsid w:val="009623A4"/>
    <w:rsid w:val="00996C04"/>
    <w:rsid w:val="00A01989"/>
    <w:rsid w:val="00A97E03"/>
    <w:rsid w:val="00AC706A"/>
    <w:rsid w:val="00B0304C"/>
    <w:rsid w:val="00B21709"/>
    <w:rsid w:val="00B5691A"/>
    <w:rsid w:val="00B8216B"/>
    <w:rsid w:val="00C07F3B"/>
    <w:rsid w:val="00C2291F"/>
    <w:rsid w:val="00C250A1"/>
    <w:rsid w:val="00C26348"/>
    <w:rsid w:val="00C96267"/>
    <w:rsid w:val="00C96FDA"/>
    <w:rsid w:val="00CC0E2B"/>
    <w:rsid w:val="00D35CA1"/>
    <w:rsid w:val="00D43EE6"/>
    <w:rsid w:val="00D75404"/>
    <w:rsid w:val="00D87C77"/>
    <w:rsid w:val="00E37C12"/>
    <w:rsid w:val="00E71536"/>
    <w:rsid w:val="00EE6487"/>
    <w:rsid w:val="00F3014D"/>
    <w:rsid w:val="00F347E5"/>
    <w:rsid w:val="00F42D44"/>
    <w:rsid w:val="00F829F9"/>
    <w:rsid w:val="00FB0AAE"/>
    <w:rsid w:val="00FC0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736FF9"/>
  <w15:chartTrackingRefBased/>
  <w15:docId w15:val="{08CFD1EB-420E-476C-91D3-D9B06568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7252"/>
    <w:pPr>
      <w:spacing w:after="200" w:line="276" w:lineRule="auto"/>
    </w:pPr>
    <w:rPr>
      <w:sz w:val="22"/>
      <w:szCs w:val="22"/>
      <w:lang w:val="en-US" w:eastAsia="en-US"/>
    </w:rPr>
  </w:style>
  <w:style w:type="paragraph" w:styleId="Antrat1">
    <w:name w:val="heading 1"/>
    <w:basedOn w:val="prastasis"/>
    <w:next w:val="prastasis"/>
    <w:link w:val="Antrat1Diagrama"/>
    <w:uiPriority w:val="99"/>
    <w:qFormat/>
    <w:rsid w:val="00907252"/>
    <w:pPr>
      <w:tabs>
        <w:tab w:val="left" w:pos="567"/>
      </w:tabs>
      <w:spacing w:before="240" w:after="120" w:line="260" w:lineRule="exact"/>
      <w:ind w:left="357" w:hanging="357"/>
      <w:outlineLvl w:val="0"/>
    </w:pPr>
    <w:rPr>
      <w:rFonts w:ascii="Times New Roman" w:eastAsia="SimSun" w:hAnsi="Times New Roman"/>
      <w:b/>
      <w:caps/>
      <w:sz w:val="26"/>
      <w:szCs w:val="20"/>
      <w:lang w:eastAsia="x-none"/>
    </w:rPr>
  </w:style>
  <w:style w:type="paragraph" w:styleId="Antrat2">
    <w:name w:val="heading 2"/>
    <w:basedOn w:val="prastasis"/>
    <w:next w:val="prastasis"/>
    <w:link w:val="Antrat2Diagrama"/>
    <w:uiPriority w:val="99"/>
    <w:qFormat/>
    <w:rsid w:val="00907252"/>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907252"/>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907252"/>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907252"/>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907252"/>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907252"/>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907252"/>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907252"/>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07252"/>
    <w:rPr>
      <w:rFonts w:ascii="Times New Roman" w:eastAsia="SimSun" w:hAnsi="Times New Roman" w:cs="Times New Roman"/>
      <w:b/>
      <w:caps/>
      <w:sz w:val="26"/>
      <w:szCs w:val="20"/>
      <w:lang w:eastAsia="x-none"/>
    </w:rPr>
  </w:style>
  <w:style w:type="character" w:customStyle="1" w:styleId="Antrat2Diagrama">
    <w:name w:val="Antraštė 2 Diagrama"/>
    <w:link w:val="Antrat2"/>
    <w:uiPriority w:val="99"/>
    <w:rsid w:val="00907252"/>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07252"/>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07252"/>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07252"/>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907252"/>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907252"/>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907252"/>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907252"/>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907252"/>
  </w:style>
  <w:style w:type="paragraph" w:styleId="Porat">
    <w:name w:val="footer"/>
    <w:basedOn w:val="prastasis"/>
    <w:link w:val="PoratDiagrama"/>
    <w:uiPriority w:val="99"/>
    <w:rsid w:val="00907252"/>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907252"/>
    <w:rPr>
      <w:rFonts w:ascii="Times New Roman" w:eastAsia="Times New Roman" w:hAnsi="Times New Roman" w:cs="Times New Roman"/>
      <w:snapToGrid w:val="0"/>
      <w:sz w:val="20"/>
      <w:szCs w:val="20"/>
      <w:lang w:val="en-GB" w:eastAsia="x-none"/>
    </w:rPr>
  </w:style>
  <w:style w:type="character" w:customStyle="1" w:styleId="HeaderChar">
    <w:name w:val="Header Char"/>
    <w:rsid w:val="00907252"/>
    <w:rPr>
      <w:snapToGrid w:val="0"/>
      <w:sz w:val="22"/>
      <w:lang w:val="en-GB" w:eastAsia="en-US"/>
    </w:rPr>
  </w:style>
  <w:style w:type="character" w:styleId="Puslapionumeris">
    <w:name w:val="page number"/>
    <w:uiPriority w:val="99"/>
    <w:rsid w:val="00907252"/>
    <w:rPr>
      <w:rFonts w:cs="Times New Roman"/>
    </w:rPr>
  </w:style>
  <w:style w:type="character" w:styleId="Hipersaitas">
    <w:name w:val="Hyperlink"/>
    <w:uiPriority w:val="99"/>
    <w:rsid w:val="00907252"/>
    <w:rPr>
      <w:color w:val="0000FF"/>
      <w:u w:val="single"/>
    </w:rPr>
  </w:style>
  <w:style w:type="paragraph" w:customStyle="1" w:styleId="BodytextAgency">
    <w:name w:val="Body text (Agency)"/>
    <w:basedOn w:val="prastasis"/>
    <w:link w:val="BodytextAgencyChar"/>
    <w:uiPriority w:val="99"/>
    <w:rsid w:val="00907252"/>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907252"/>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907252"/>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907252"/>
    <w:rPr>
      <w:rFonts w:ascii="Courier New" w:hAnsi="Courier New"/>
      <w:color w:val="00FF00"/>
      <w:sz w:val="40"/>
    </w:rPr>
  </w:style>
  <w:style w:type="character" w:customStyle="1" w:styleId="tw4winTerm">
    <w:name w:val="tw4winTerm"/>
    <w:uiPriority w:val="99"/>
    <w:rsid w:val="00907252"/>
    <w:rPr>
      <w:color w:val="0000FF"/>
    </w:rPr>
  </w:style>
  <w:style w:type="character" w:customStyle="1" w:styleId="tw4winPopup">
    <w:name w:val="tw4winPopup"/>
    <w:uiPriority w:val="99"/>
    <w:rsid w:val="00907252"/>
    <w:rPr>
      <w:rFonts w:ascii="Courier New" w:hAnsi="Courier New"/>
      <w:noProof/>
      <w:color w:val="008000"/>
    </w:rPr>
  </w:style>
  <w:style w:type="character" w:customStyle="1" w:styleId="tw4winJump">
    <w:name w:val="tw4winJump"/>
    <w:uiPriority w:val="99"/>
    <w:rsid w:val="00907252"/>
    <w:rPr>
      <w:rFonts w:ascii="Courier New" w:hAnsi="Courier New"/>
      <w:noProof/>
      <w:color w:val="008080"/>
    </w:rPr>
  </w:style>
  <w:style w:type="character" w:customStyle="1" w:styleId="tw4winExternal">
    <w:name w:val="tw4winExternal"/>
    <w:uiPriority w:val="99"/>
    <w:rsid w:val="00907252"/>
    <w:rPr>
      <w:rFonts w:ascii="Courier New" w:hAnsi="Courier New"/>
      <w:noProof/>
      <w:color w:val="808080"/>
    </w:rPr>
  </w:style>
  <w:style w:type="character" w:customStyle="1" w:styleId="tw4winInternal">
    <w:name w:val="tw4winInternal"/>
    <w:uiPriority w:val="99"/>
    <w:rsid w:val="00907252"/>
    <w:rPr>
      <w:rFonts w:ascii="Courier New" w:hAnsi="Courier New"/>
      <w:noProof/>
      <w:color w:val="FF0000"/>
    </w:rPr>
  </w:style>
  <w:style w:type="character" w:customStyle="1" w:styleId="DONOTTRANSLATE">
    <w:name w:val="DO_NOT_TRANSLATE"/>
    <w:uiPriority w:val="99"/>
    <w:rsid w:val="00907252"/>
    <w:rPr>
      <w:rFonts w:ascii="Courier New" w:hAnsi="Courier New"/>
      <w:noProof/>
      <w:color w:val="800000"/>
    </w:rPr>
  </w:style>
  <w:style w:type="paragraph" w:styleId="Debesliotekstas">
    <w:name w:val="Balloon Text"/>
    <w:basedOn w:val="prastasis"/>
    <w:link w:val="DebesliotekstasDiagrama"/>
    <w:uiPriority w:val="99"/>
    <w:rsid w:val="00907252"/>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907252"/>
    <w:rPr>
      <w:rFonts w:ascii="Tahoma" w:eastAsia="Times New Roman" w:hAnsi="Tahoma" w:cs="Times New Roman"/>
      <w:snapToGrid w:val="0"/>
      <w:sz w:val="16"/>
      <w:szCs w:val="16"/>
      <w:lang w:val="en-GB" w:eastAsia="x-none"/>
    </w:rPr>
  </w:style>
  <w:style w:type="character" w:styleId="Komentaronuoroda">
    <w:name w:val="annotation reference"/>
    <w:uiPriority w:val="99"/>
    <w:rsid w:val="00907252"/>
    <w:rPr>
      <w:sz w:val="16"/>
      <w:szCs w:val="16"/>
    </w:rPr>
  </w:style>
  <w:style w:type="paragraph" w:styleId="Komentarotekstas">
    <w:name w:val="annotation text"/>
    <w:basedOn w:val="prastasis"/>
    <w:link w:val="KomentarotekstasDiagrama"/>
    <w:uiPriority w:val="99"/>
    <w:rsid w:val="00907252"/>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907252"/>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907252"/>
    <w:rPr>
      <w:b/>
      <w:bCs/>
    </w:rPr>
  </w:style>
  <w:style w:type="character" w:customStyle="1" w:styleId="KomentarotemaDiagrama">
    <w:name w:val="Komentaro tema Diagrama"/>
    <w:link w:val="Komentarotema"/>
    <w:uiPriority w:val="99"/>
    <w:rsid w:val="00907252"/>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907252"/>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07252"/>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907252"/>
    <w:rPr>
      <w:rFonts w:ascii="Courier New" w:hAnsi="Courier New"/>
      <w:vanish/>
      <w:color w:val="800080"/>
      <w:sz w:val="24"/>
      <w:vertAlign w:val="subscript"/>
    </w:rPr>
  </w:style>
  <w:style w:type="paragraph" w:styleId="Antrats">
    <w:name w:val="header"/>
    <w:basedOn w:val="prastasis"/>
    <w:link w:val="AntratsDiagrama"/>
    <w:uiPriority w:val="99"/>
    <w:rsid w:val="00907252"/>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907252"/>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907252"/>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907252"/>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07252"/>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907252"/>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907252"/>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907252"/>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9072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907252"/>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907252"/>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907252"/>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907252"/>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907252"/>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907252"/>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907252"/>
    <w:pPr>
      <w:tabs>
        <w:tab w:val="clear" w:pos="720"/>
        <w:tab w:val="num" w:pos="360"/>
      </w:tabs>
      <w:ind w:left="709" w:hanging="425"/>
    </w:pPr>
    <w:rPr>
      <w:sz w:val="22"/>
    </w:rPr>
  </w:style>
  <w:style w:type="paragraph" w:customStyle="1" w:styleId="AHeader3">
    <w:name w:val="AHeader 3"/>
    <w:basedOn w:val="AHeader2"/>
    <w:uiPriority w:val="99"/>
    <w:rsid w:val="00907252"/>
    <w:pPr>
      <w:ind w:left="1276" w:hanging="567"/>
    </w:pPr>
  </w:style>
  <w:style w:type="paragraph" w:customStyle="1" w:styleId="AHeader2abc">
    <w:name w:val="AHeader 2 abc"/>
    <w:basedOn w:val="AHeader3"/>
    <w:uiPriority w:val="99"/>
    <w:rsid w:val="00907252"/>
    <w:pPr>
      <w:jc w:val="both"/>
    </w:pPr>
    <w:rPr>
      <w:b w:val="0"/>
      <w:bCs w:val="0"/>
    </w:rPr>
  </w:style>
  <w:style w:type="paragraph" w:customStyle="1" w:styleId="AHeader3abc">
    <w:name w:val="AHeader 3 abc"/>
    <w:basedOn w:val="AHeader2abc"/>
    <w:uiPriority w:val="99"/>
    <w:rsid w:val="00907252"/>
    <w:pPr>
      <w:ind w:left="1701" w:hanging="425"/>
    </w:pPr>
  </w:style>
  <w:style w:type="paragraph" w:styleId="Pagrindiniotekstotrauka3">
    <w:name w:val="Body Text Indent 3"/>
    <w:basedOn w:val="prastasis"/>
    <w:link w:val="Pagrindiniotekstotrauka3Diagrama"/>
    <w:uiPriority w:val="99"/>
    <w:rsid w:val="00907252"/>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907252"/>
    <w:rPr>
      <w:rFonts w:ascii="Times New Roman" w:eastAsia="SimSun" w:hAnsi="Times New Roman" w:cs="Times New Roman"/>
      <w:sz w:val="20"/>
      <w:szCs w:val="21"/>
      <w:lang w:val="en-GB" w:eastAsia="x-none"/>
    </w:rPr>
  </w:style>
  <w:style w:type="character" w:styleId="Perirtashipersaitas">
    <w:name w:val="FollowedHyperlink"/>
    <w:uiPriority w:val="99"/>
    <w:rsid w:val="00907252"/>
    <w:rPr>
      <w:rFonts w:cs="Times New Roman"/>
      <w:color w:val="800080"/>
      <w:u w:val="single"/>
    </w:rPr>
  </w:style>
  <w:style w:type="character" w:styleId="Grietas">
    <w:name w:val="Strong"/>
    <w:uiPriority w:val="99"/>
    <w:qFormat/>
    <w:rsid w:val="00907252"/>
    <w:rPr>
      <w:rFonts w:cs="Times New Roman"/>
      <w:b/>
      <w:bCs/>
    </w:rPr>
  </w:style>
  <w:style w:type="character" w:customStyle="1" w:styleId="BodytextAgencyChar">
    <w:name w:val="Body text (Agency) Char"/>
    <w:link w:val="BodytextAgency"/>
    <w:uiPriority w:val="99"/>
    <w:locked/>
    <w:rsid w:val="00907252"/>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07252"/>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07252"/>
    <w:pPr>
      <w:keepNext/>
    </w:pPr>
    <w:rPr>
      <w:rFonts w:eastAsia="SimSun" w:cs="Verdana"/>
      <w:b/>
      <w:snapToGrid/>
      <w:szCs w:val="18"/>
      <w:lang w:eastAsia="en-GB"/>
    </w:rPr>
  </w:style>
  <w:style w:type="character" w:customStyle="1" w:styleId="NormalAgencyChar">
    <w:name w:val="Normal (Agency) Char"/>
    <w:link w:val="NormalAgency"/>
    <w:uiPriority w:val="99"/>
    <w:locked/>
    <w:rsid w:val="00907252"/>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907252"/>
    <w:pPr>
      <w:spacing w:after="0" w:line="240" w:lineRule="auto"/>
    </w:pPr>
    <w:rPr>
      <w:rFonts w:ascii="Courier New" w:eastAsia="SimSun" w:hAnsi="Courier New"/>
      <w:sz w:val="20"/>
      <w:szCs w:val="20"/>
      <w:lang w:eastAsia="x-none"/>
    </w:rPr>
  </w:style>
  <w:style w:type="character" w:customStyle="1" w:styleId="PaprastasistekstasDiagrama">
    <w:name w:val="Paprastasis tekstas Diagrama"/>
    <w:link w:val="Paprastasistekstas"/>
    <w:uiPriority w:val="99"/>
    <w:rsid w:val="00907252"/>
    <w:rPr>
      <w:rFonts w:ascii="Courier New" w:eastAsia="SimSun" w:hAnsi="Courier New" w:cs="Times New Roman"/>
      <w:sz w:val="20"/>
      <w:szCs w:val="20"/>
      <w:lang w:eastAsia="x-none"/>
    </w:rPr>
  </w:style>
  <w:style w:type="paragraph" w:customStyle="1" w:styleId="Default">
    <w:name w:val="Default"/>
    <w:rsid w:val="00907252"/>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07252"/>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907252"/>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907252"/>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907252"/>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907252"/>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907252"/>
    <w:rPr>
      <w:rFonts w:ascii="Times New Roman" w:eastAsia="SimSun" w:hAnsi="Times New Roman" w:cs="Times New Roman"/>
      <w:noProof/>
      <w:sz w:val="20"/>
      <w:szCs w:val="20"/>
      <w:lang w:val="x-none" w:eastAsia="x-none"/>
    </w:rPr>
  </w:style>
  <w:style w:type="character" w:customStyle="1" w:styleId="CharChar12">
    <w:name w:val="Char Char12"/>
    <w:locked/>
    <w:rsid w:val="00907252"/>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1399030386" TargetMode="External"/><Relationship Id="rId11" Type="http://schemas.openxmlformats.org/officeDocument/2006/relationships/hyperlink" Target="http://www.ema.europa.eu" TargetMode="External"/><Relationship Id="rId5" Type="http://schemas.openxmlformats.org/officeDocument/2006/relationships/hyperlink" Target="https://vapris.vvkt.lt/vvkt-web/public/nrvSpecialist" TargetMode="Externa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Farmakologinis_budrumas\CSC%20produktu%20registracija%20i%20EMA_2012.07.02\SPCs%20to%20DMS\Lithuania\TRITTICO\2017\LT_TRI-75mg,150mg-tbl%20plg_131108_VAR-IB.C.I.3.a_SPC,PIL,LAB(L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LT_TRI-75mg,150mg-tbl plg_131108_VAR-IB.C.I.3.a_SPC,PIL,LAB(LT).dot</Template>
  <TotalTime>2</TotalTime>
  <Pages>26</Pages>
  <Words>33694</Words>
  <Characters>19206</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52795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4522058</vt:i4>
      </vt:variant>
      <vt:variant>
        <vt:i4>12</vt:i4>
      </vt:variant>
      <vt:variant>
        <vt:i4>0</vt:i4>
      </vt:variant>
      <vt:variant>
        <vt:i4>5</vt:i4>
      </vt:variant>
      <vt:variant>
        <vt:lpwstr>https://www.vvkt.lt/index.php?4004286486</vt:lpwstr>
      </vt:variant>
      <vt:variant>
        <vt:lpwstr/>
      </vt:variant>
      <vt:variant>
        <vt:i4>3014769</vt:i4>
      </vt:variant>
      <vt:variant>
        <vt:i4>9</vt:i4>
      </vt:variant>
      <vt:variant>
        <vt:i4>0</vt:i4>
      </vt:variant>
      <vt:variant>
        <vt:i4>5</vt:i4>
      </vt:variant>
      <vt:variant>
        <vt:lpwstr>https://vapris.vvkt.lt/vvkt-web/public/nrv</vt:lpwstr>
      </vt:variant>
      <vt:variant>
        <vt:lpwstr/>
      </vt:variant>
      <vt:variant>
        <vt:i4>1245197</vt:i4>
      </vt:variant>
      <vt:variant>
        <vt:i4>6</vt:i4>
      </vt:variant>
      <vt:variant>
        <vt:i4>0</vt:i4>
      </vt:variant>
      <vt:variant>
        <vt:i4>5</vt:i4>
      </vt:variant>
      <vt:variant>
        <vt:lpwstr>http://www.ema.europa.eu/</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dc:creator>
  <cp:keywords/>
  <dc:description/>
  <cp:lastModifiedBy>Albina Burkauskaitė</cp:lastModifiedBy>
  <cp:revision>3</cp:revision>
  <dcterms:created xsi:type="dcterms:W3CDTF">2023-07-28T07:45:00Z</dcterms:created>
  <dcterms:modified xsi:type="dcterms:W3CDTF">2023-07-28T07:46:00Z</dcterms:modified>
</cp:coreProperties>
</file>