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9C" w:rsidRPr="00290CD6" w:rsidRDefault="009B379C" w:rsidP="002E3323">
      <w:pPr>
        <w:rPr>
          <w:sz w:val="22"/>
          <w:szCs w:val="22"/>
        </w:rPr>
      </w:pPr>
    </w:p>
    <w:p w:rsidR="009B379C" w:rsidRPr="00290CD6" w:rsidRDefault="009B379C" w:rsidP="002E3323">
      <w:pPr>
        <w:rPr>
          <w:sz w:val="22"/>
          <w:szCs w:val="22"/>
        </w:rPr>
      </w:pPr>
    </w:p>
    <w:p w:rsidR="009B379C" w:rsidRPr="00290CD6" w:rsidRDefault="009B379C" w:rsidP="002E3323">
      <w:pPr>
        <w:rPr>
          <w:sz w:val="22"/>
          <w:szCs w:val="22"/>
        </w:rPr>
      </w:pPr>
    </w:p>
    <w:p w:rsidR="009B379C" w:rsidRPr="00290CD6" w:rsidRDefault="009B379C" w:rsidP="002E3323">
      <w:pPr>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TTEMEASMCA"/>
        <w:rPr>
          <w:sz w:val="22"/>
          <w:szCs w:val="22"/>
          <w:lang w:val="lt-LT" w:eastAsia="x-none"/>
        </w:rPr>
      </w:pPr>
      <w:bookmarkStart w:id="0" w:name="_Toc129243096"/>
      <w:bookmarkStart w:id="1" w:name="_Toc129243221"/>
      <w:r w:rsidRPr="00290CD6">
        <w:rPr>
          <w:sz w:val="22"/>
          <w:szCs w:val="22"/>
          <w:lang w:val="lt-LT" w:eastAsia="x-none"/>
        </w:rPr>
        <w:t>I PRIEDAS</w:t>
      </w:r>
      <w:bookmarkEnd w:id="0"/>
      <w:bookmarkEnd w:id="1"/>
    </w:p>
    <w:p w:rsidR="009B379C" w:rsidRPr="00290CD6" w:rsidRDefault="009B379C" w:rsidP="002E3323">
      <w:pPr>
        <w:pStyle w:val="BTEMEASMCA"/>
        <w:rPr>
          <w:sz w:val="22"/>
          <w:szCs w:val="22"/>
        </w:rPr>
      </w:pPr>
    </w:p>
    <w:p w:rsidR="009B379C" w:rsidRPr="00290CD6" w:rsidRDefault="009B379C" w:rsidP="002E3323">
      <w:pPr>
        <w:pStyle w:val="TTEMEASMCA"/>
        <w:rPr>
          <w:sz w:val="22"/>
          <w:szCs w:val="22"/>
          <w:lang w:val="lt-LT" w:eastAsia="x-none"/>
        </w:rPr>
      </w:pPr>
      <w:bookmarkStart w:id="2" w:name="_Toc129243097"/>
      <w:bookmarkStart w:id="3" w:name="_Toc129243222"/>
      <w:r w:rsidRPr="00290CD6">
        <w:rPr>
          <w:sz w:val="22"/>
          <w:szCs w:val="22"/>
          <w:lang w:val="lt-LT" w:eastAsia="x-none"/>
        </w:rPr>
        <w:t>PREPARATO CHARAKTERISTIKŲ SANTRAUKA</w:t>
      </w:r>
      <w:bookmarkEnd w:id="2"/>
      <w:bookmarkEnd w:id="3"/>
    </w:p>
    <w:p w:rsidR="009B379C" w:rsidRPr="00290CD6" w:rsidRDefault="009B379C" w:rsidP="002E3323">
      <w:pPr>
        <w:pStyle w:val="PI-2EMEASMCA"/>
        <w:rPr>
          <w:rFonts w:ascii="Times New Roman" w:hAnsi="Times New Roman"/>
          <w:i/>
        </w:rPr>
      </w:pPr>
      <w:r w:rsidRPr="00290CD6">
        <w:rPr>
          <w:rFonts w:ascii="Times New Roman" w:hAnsi="Times New Roman"/>
        </w:rPr>
        <w:br w:type="page"/>
      </w:r>
      <w:bookmarkStart w:id="4" w:name="_Toc129243098"/>
      <w:bookmarkStart w:id="5" w:name="_Toc129243223"/>
      <w:r w:rsidRPr="00290CD6">
        <w:rPr>
          <w:rFonts w:ascii="Times New Roman" w:hAnsi="Times New Roman"/>
        </w:rPr>
        <w:lastRenderedPageBreak/>
        <w:t>1.</w:t>
      </w:r>
      <w:r w:rsidRPr="00290CD6">
        <w:rPr>
          <w:rFonts w:ascii="Times New Roman" w:hAnsi="Times New Roman"/>
        </w:rPr>
        <w:tab/>
        <w:t>VAISTINIO PREPARATO PAVADINIMAS</w:t>
      </w:r>
      <w:bookmarkEnd w:id="4"/>
      <w:bookmarkEnd w:id="5"/>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Navelbine 10 mg/ml koncentratas infuziniam tirpalui</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i/>
        </w:rPr>
      </w:pPr>
      <w:bookmarkStart w:id="6" w:name="_Toc129243099"/>
      <w:bookmarkStart w:id="7" w:name="_Toc129243224"/>
      <w:r w:rsidRPr="00290CD6">
        <w:rPr>
          <w:rFonts w:ascii="Times New Roman" w:hAnsi="Times New Roman"/>
        </w:rPr>
        <w:t>2.</w:t>
      </w:r>
      <w:r w:rsidRPr="00290CD6">
        <w:rPr>
          <w:rFonts w:ascii="Times New Roman" w:hAnsi="Times New Roman"/>
        </w:rPr>
        <w:tab/>
        <w:t>KOKYBINĖ IR KIEKYBINĖ SUDĖTIS</w:t>
      </w:r>
      <w:bookmarkEnd w:id="6"/>
      <w:bookmarkEnd w:id="7"/>
    </w:p>
    <w:p w:rsidR="009B379C" w:rsidRPr="00290CD6" w:rsidRDefault="009B379C" w:rsidP="002E3323">
      <w:pPr>
        <w:pStyle w:val="BTEMEASMCA"/>
        <w:rPr>
          <w:sz w:val="22"/>
          <w:szCs w:val="22"/>
        </w:rPr>
      </w:pPr>
    </w:p>
    <w:p w:rsidR="009B379C" w:rsidRPr="00290CD6" w:rsidRDefault="009B379C" w:rsidP="002E3323">
      <w:pPr>
        <w:tabs>
          <w:tab w:val="left" w:pos="567"/>
        </w:tabs>
        <w:rPr>
          <w:sz w:val="22"/>
          <w:szCs w:val="22"/>
        </w:rPr>
      </w:pPr>
      <w:r w:rsidRPr="00290CD6">
        <w:rPr>
          <w:sz w:val="22"/>
          <w:szCs w:val="22"/>
        </w:rPr>
        <w:t>1 ml koncentrato infuziniam tirpalui yra 10 mg vinorelbino (tartrato pavidalu).</w:t>
      </w: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r w:rsidRPr="00290CD6">
        <w:rPr>
          <w:sz w:val="22"/>
          <w:szCs w:val="22"/>
        </w:rPr>
        <w:t>Kiekviename 1 ml flakone yra 10 mg vinorelbino (tartrato pavidalu).</w:t>
      </w:r>
    </w:p>
    <w:p w:rsidR="009B379C" w:rsidRPr="00290CD6" w:rsidRDefault="009B379C" w:rsidP="002E3323">
      <w:pPr>
        <w:tabs>
          <w:tab w:val="left" w:pos="567"/>
        </w:tabs>
        <w:rPr>
          <w:sz w:val="22"/>
          <w:szCs w:val="22"/>
        </w:rPr>
      </w:pPr>
      <w:r w:rsidRPr="00290CD6">
        <w:rPr>
          <w:sz w:val="22"/>
          <w:szCs w:val="22"/>
        </w:rPr>
        <w:t>Kiekviename 5 ml flakone yra 50 mg vinorelbino (tartrato pavidalu).</w:t>
      </w:r>
    </w:p>
    <w:p w:rsidR="009B379C" w:rsidRPr="00290CD6" w:rsidRDefault="009B379C" w:rsidP="002E3323">
      <w:pPr>
        <w:pStyle w:val="BTEMEASMCA"/>
        <w:rPr>
          <w:sz w:val="22"/>
          <w:szCs w:val="22"/>
        </w:rPr>
      </w:pPr>
    </w:p>
    <w:p w:rsidR="009B379C" w:rsidRPr="00290CD6" w:rsidRDefault="009B379C">
      <w:pPr>
        <w:tabs>
          <w:tab w:val="left" w:pos="567"/>
        </w:tabs>
        <w:rPr>
          <w:sz w:val="22"/>
          <w:szCs w:val="22"/>
        </w:rPr>
      </w:pPr>
      <w:r w:rsidRPr="00290CD6">
        <w:rPr>
          <w:sz w:val="22"/>
          <w:szCs w:val="22"/>
        </w:rPr>
        <w:t>Visos pagalbinės medžiagos išvardytos 6.1 skyriuje.</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1EMEASMCA"/>
      </w:pPr>
      <w:bookmarkStart w:id="8" w:name="_Toc129243100"/>
      <w:bookmarkStart w:id="9" w:name="_Toc129243225"/>
      <w:r w:rsidRPr="00290CD6">
        <w:t>3.</w:t>
      </w:r>
      <w:r w:rsidRPr="00290CD6">
        <w:tab/>
        <w:t>FARMACINĖ FORMA</w:t>
      </w:r>
      <w:bookmarkEnd w:id="8"/>
      <w:bookmarkEnd w:id="9"/>
    </w:p>
    <w:p w:rsidR="009B379C" w:rsidRPr="00290CD6" w:rsidRDefault="009B379C" w:rsidP="002E3323">
      <w:pPr>
        <w:pStyle w:val="BTEMEASMCA"/>
        <w:rPr>
          <w:sz w:val="22"/>
          <w:szCs w:val="22"/>
        </w:rPr>
      </w:pPr>
    </w:p>
    <w:p w:rsidR="009B379C" w:rsidRPr="00290CD6" w:rsidRDefault="009B379C" w:rsidP="002E3323">
      <w:pPr>
        <w:pStyle w:val="BTEMEASMCA"/>
        <w:rPr>
          <w:noProof w:val="0"/>
          <w:sz w:val="22"/>
          <w:szCs w:val="22"/>
        </w:rPr>
      </w:pPr>
      <w:r w:rsidRPr="00290CD6">
        <w:rPr>
          <w:sz w:val="22"/>
          <w:szCs w:val="22"/>
        </w:rPr>
        <w:t>Koncentratas infuziniam tirpalui.</w:t>
      </w:r>
      <w:r w:rsidRPr="00290CD6">
        <w:rPr>
          <w:noProof w:val="0"/>
          <w:sz w:val="22"/>
          <w:szCs w:val="22"/>
        </w:rPr>
        <w:t xml:space="preserve"> </w:t>
      </w:r>
    </w:p>
    <w:p w:rsidR="009B379C" w:rsidRPr="00290CD6" w:rsidRDefault="009B379C" w:rsidP="002E3323">
      <w:pPr>
        <w:rPr>
          <w:sz w:val="22"/>
          <w:szCs w:val="22"/>
        </w:rPr>
      </w:pPr>
      <w:r w:rsidRPr="00290CD6">
        <w:rPr>
          <w:sz w:val="22"/>
          <w:szCs w:val="22"/>
        </w:rPr>
        <w:t>Skaidrus, bespalvis ar šviesiai gelsvas tirpalas.</w:t>
      </w:r>
    </w:p>
    <w:p w:rsidR="009B379C" w:rsidRPr="00290CD6" w:rsidRDefault="009B379C" w:rsidP="002E3323">
      <w:pPr>
        <w:pStyle w:val="BTEMEASMCA"/>
        <w:rPr>
          <w:sz w:val="22"/>
          <w:szCs w:val="22"/>
        </w:rPr>
      </w:pPr>
      <w:r w:rsidRPr="00290CD6">
        <w:rPr>
          <w:sz w:val="22"/>
          <w:szCs w:val="22"/>
        </w:rPr>
        <w:t>pH 3,3 - 3,8</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i/>
        </w:rPr>
      </w:pPr>
      <w:bookmarkStart w:id="10" w:name="_Toc129243101"/>
      <w:bookmarkStart w:id="11" w:name="_Toc129243226"/>
      <w:r w:rsidRPr="00290CD6">
        <w:rPr>
          <w:rFonts w:ascii="Times New Roman" w:hAnsi="Times New Roman"/>
        </w:rPr>
        <w:t>4.</w:t>
      </w:r>
      <w:r w:rsidRPr="00290CD6">
        <w:rPr>
          <w:rFonts w:ascii="Times New Roman" w:hAnsi="Times New Roman"/>
        </w:rPr>
        <w:tab/>
        <w:t>KLINIKINĖ INFORMACIJA</w:t>
      </w:r>
      <w:bookmarkEnd w:id="10"/>
      <w:bookmarkEnd w:id="11"/>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12" w:name="_Toc129243102"/>
      <w:bookmarkStart w:id="13" w:name="_Toc129243227"/>
      <w:r w:rsidRPr="00290CD6">
        <w:rPr>
          <w:rFonts w:ascii="Times New Roman" w:hAnsi="Times New Roman"/>
        </w:rPr>
        <w:t>4.1</w:t>
      </w:r>
      <w:r w:rsidRPr="00290CD6">
        <w:rPr>
          <w:rFonts w:ascii="Times New Roman" w:hAnsi="Times New Roman"/>
        </w:rPr>
        <w:tab/>
        <w:t>Terapinės indikacijos</w:t>
      </w:r>
      <w:bookmarkEnd w:id="12"/>
      <w:bookmarkEnd w:id="13"/>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t>3 ar 4 stadijos nesmulkialąsčio plaučių vėžio pirmaeilis gydymas.</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t>Toli pažengusio 3 ar 4 stadijos, krūties vėžio, atsinaujinusio po chemoterapijos antracilinais ar atsparaus antraciklinams, gydymas.</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14" w:name="_Toc129243103"/>
      <w:bookmarkStart w:id="15" w:name="_Toc129243228"/>
      <w:r w:rsidRPr="00290CD6">
        <w:rPr>
          <w:rFonts w:ascii="Times New Roman" w:hAnsi="Times New Roman"/>
        </w:rPr>
        <w:t>4.2</w:t>
      </w:r>
      <w:r w:rsidRPr="00290CD6">
        <w:rPr>
          <w:rFonts w:ascii="Times New Roman" w:hAnsi="Times New Roman"/>
        </w:rPr>
        <w:tab/>
        <w:t>Dozavimas ir vartojimo metodas</w:t>
      </w:r>
      <w:bookmarkEnd w:id="14"/>
      <w:bookmarkEnd w:id="15"/>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Navelbine galima vartoti tik prižiūrint gydytojui, turinčiam patirties gydyti chemoterapiniais preparatais.</w:t>
      </w:r>
    </w:p>
    <w:p w:rsidR="009B379C" w:rsidRPr="00290CD6" w:rsidRDefault="009B379C" w:rsidP="002E3323">
      <w:pPr>
        <w:rPr>
          <w:sz w:val="22"/>
          <w:szCs w:val="22"/>
        </w:rPr>
      </w:pPr>
      <w:r w:rsidRPr="00290CD6">
        <w:rPr>
          <w:sz w:val="22"/>
          <w:szCs w:val="22"/>
        </w:rPr>
        <w:t>Tinkamai praskiestas šis vaistas švirkščiamas tik į veną.</w:t>
      </w:r>
    </w:p>
    <w:p w:rsidR="009B379C" w:rsidRPr="00290CD6" w:rsidRDefault="009B379C" w:rsidP="002E3323">
      <w:pPr>
        <w:rPr>
          <w:sz w:val="22"/>
          <w:szCs w:val="22"/>
        </w:rPr>
      </w:pPr>
      <w:r w:rsidRPr="00290CD6">
        <w:rPr>
          <w:sz w:val="22"/>
          <w:szCs w:val="22"/>
        </w:rPr>
        <w:t>Švirkšti į subarachnoidinį tarpą draudžiama, nes gali ištikti mirtis.</w:t>
      </w:r>
    </w:p>
    <w:p w:rsidR="009B379C" w:rsidRPr="00290CD6" w:rsidRDefault="009B379C" w:rsidP="002E3323">
      <w:pPr>
        <w:rPr>
          <w:sz w:val="22"/>
          <w:szCs w:val="22"/>
        </w:rPr>
      </w:pPr>
      <w:r w:rsidRPr="00290CD6">
        <w:rPr>
          <w:sz w:val="22"/>
          <w:szCs w:val="22"/>
        </w:rPr>
        <w:t>Vartojimo instrukcija nurodyta 6.6 skyriuje.</w:t>
      </w:r>
    </w:p>
    <w:p w:rsidR="009B379C" w:rsidRPr="00290CD6" w:rsidRDefault="009B379C" w:rsidP="002E3323">
      <w:pPr>
        <w:rPr>
          <w:sz w:val="22"/>
          <w:szCs w:val="22"/>
        </w:rPr>
      </w:pPr>
    </w:p>
    <w:p w:rsidR="009B379C" w:rsidRPr="00290CD6" w:rsidRDefault="009B379C" w:rsidP="002E3323">
      <w:pPr>
        <w:rPr>
          <w:i/>
          <w:sz w:val="22"/>
          <w:szCs w:val="22"/>
        </w:rPr>
      </w:pPr>
      <w:r w:rsidRPr="00290CD6">
        <w:rPr>
          <w:i/>
          <w:sz w:val="22"/>
          <w:szCs w:val="22"/>
        </w:rPr>
        <w:t>Vartojimas</w:t>
      </w:r>
    </w:p>
    <w:p w:rsidR="009B379C" w:rsidRPr="00290CD6" w:rsidRDefault="009B379C" w:rsidP="002E3323">
      <w:pPr>
        <w:rPr>
          <w:sz w:val="22"/>
          <w:szCs w:val="22"/>
        </w:rPr>
      </w:pPr>
      <w:r w:rsidRPr="00290CD6">
        <w:rPr>
          <w:sz w:val="22"/>
          <w:szCs w:val="22"/>
        </w:rPr>
        <w:t xml:space="preserve">50 ml natrio chlorido 9 mg/ml (0,9%) ar 5% gliukozės injekciniu tirpalu praskiestą vienkartinę Navelbine dozę rekomenduojama sulašinti per 6-10 min. Sulašinus vaistą, visada reikia dar sulašinti mažiausiai 250 ml izotoninio tirpalo venai praplauti. </w:t>
      </w:r>
    </w:p>
    <w:p w:rsidR="009B379C" w:rsidRPr="00290CD6" w:rsidRDefault="009B379C" w:rsidP="002E3323">
      <w:pPr>
        <w:rPr>
          <w:sz w:val="22"/>
          <w:szCs w:val="22"/>
        </w:rPr>
      </w:pPr>
      <w:r w:rsidRPr="00290CD6">
        <w:rPr>
          <w:sz w:val="22"/>
          <w:szCs w:val="22"/>
        </w:rPr>
        <w:t>Turi būti laikomasi sulašinimo laiko 6-10 min. dėl venos sudirginimo padidėjusios rizikos, kada pailgėja sulašinimo laikas.</w:t>
      </w:r>
    </w:p>
    <w:p w:rsidR="009B379C" w:rsidRPr="00290CD6" w:rsidRDefault="009B379C" w:rsidP="002E3323">
      <w:pPr>
        <w:rPr>
          <w:sz w:val="22"/>
          <w:szCs w:val="22"/>
        </w:rPr>
      </w:pPr>
      <w:r w:rsidRPr="00290CD6">
        <w:rPr>
          <w:sz w:val="22"/>
          <w:szCs w:val="22"/>
        </w:rPr>
        <w:t>Prieš lašinant Navelbine svarbu užtikrinti, kad kaniulė yra įdėta į veną tiksliai. Jeigu vartojamas vaistas išsilieja į aplinkinius audinius, gali atsirasti vietinis žymus dirginimas. Šiuo atveju, vartojimą reikia nutraukti, veną praplauti 0,9% natrio chlorido tirpalu ir likusią dozę vartoti į kitą veną.</w:t>
      </w:r>
    </w:p>
    <w:p w:rsidR="009B379C" w:rsidRPr="00290CD6" w:rsidRDefault="009B379C" w:rsidP="002E3323">
      <w:pPr>
        <w:rPr>
          <w:sz w:val="22"/>
          <w:szCs w:val="22"/>
        </w:rPr>
      </w:pPr>
      <w:r w:rsidRPr="00290CD6">
        <w:rPr>
          <w:sz w:val="22"/>
          <w:szCs w:val="22"/>
        </w:rPr>
        <w:t xml:space="preserve">Vaisto išsiliejimo valdymas turi būti atliktas pagal vietinius ligoninės nurodymus. </w:t>
      </w:r>
    </w:p>
    <w:p w:rsidR="009B379C" w:rsidRPr="00290CD6" w:rsidRDefault="009B379C" w:rsidP="002E3323">
      <w:pPr>
        <w:rPr>
          <w:sz w:val="22"/>
          <w:szCs w:val="22"/>
        </w:rPr>
      </w:pPr>
    </w:p>
    <w:p w:rsidR="009B379C" w:rsidRPr="00290CD6" w:rsidRDefault="009B379C" w:rsidP="002E3323">
      <w:pPr>
        <w:spacing w:line="225" w:lineRule="atLeast"/>
        <w:rPr>
          <w:bCs/>
          <w:i/>
          <w:sz w:val="22"/>
          <w:szCs w:val="22"/>
        </w:rPr>
      </w:pPr>
      <w:r w:rsidRPr="00290CD6">
        <w:rPr>
          <w:bCs/>
          <w:i/>
          <w:sz w:val="22"/>
          <w:szCs w:val="22"/>
        </w:rPr>
        <w:t>Nesmulkialąstis plaučių vėžys ir toli pažengęs krūties vėžys</w:t>
      </w:r>
    </w:p>
    <w:p w:rsidR="009B379C" w:rsidRPr="00290CD6" w:rsidRDefault="009B379C" w:rsidP="002E3323">
      <w:pPr>
        <w:rPr>
          <w:sz w:val="22"/>
          <w:szCs w:val="22"/>
        </w:rPr>
      </w:pPr>
      <w:r w:rsidRPr="00290CD6">
        <w:rPr>
          <w:sz w:val="22"/>
          <w:szCs w:val="22"/>
        </w:rPr>
        <w:t>Įprastinė dozė monoterapijai yra 25-30 mg/m</w:t>
      </w:r>
      <w:r w:rsidRPr="00290CD6">
        <w:rPr>
          <w:sz w:val="22"/>
          <w:szCs w:val="22"/>
          <w:vertAlign w:val="superscript"/>
        </w:rPr>
        <w:t>2</w:t>
      </w:r>
      <w:r w:rsidRPr="00290CD6">
        <w:rPr>
          <w:sz w:val="22"/>
          <w:szCs w:val="22"/>
        </w:rPr>
        <w:t xml:space="preserve"> vieną kartą per savaitę.</w:t>
      </w:r>
    </w:p>
    <w:p w:rsidR="009B379C" w:rsidRPr="00290CD6" w:rsidRDefault="009B379C" w:rsidP="002E3323">
      <w:pPr>
        <w:rPr>
          <w:sz w:val="22"/>
          <w:szCs w:val="22"/>
        </w:rPr>
      </w:pPr>
      <w:r w:rsidRPr="00290CD6">
        <w:rPr>
          <w:sz w:val="22"/>
          <w:szCs w:val="22"/>
        </w:rPr>
        <w:t>Taikant sudėtinį gydymą, paprastai skiriama įprastinė dozė (yra 25-30 mg/m</w:t>
      </w:r>
      <w:r w:rsidRPr="00290CD6">
        <w:rPr>
          <w:sz w:val="22"/>
          <w:szCs w:val="22"/>
          <w:vertAlign w:val="superscript"/>
        </w:rPr>
        <w:t>2</w:t>
      </w:r>
      <w:r w:rsidRPr="00290CD6">
        <w:rPr>
          <w:sz w:val="22"/>
          <w:szCs w:val="22"/>
        </w:rPr>
        <w:t xml:space="preserve">), tačiau ilginami intervalai tarp dozių – pvz., pagal gydymo protokolą 1-ąją ir 5-ąją dieną kas 3 savaites ar 1-ąją ir 8-ąją dieną kas 3 savaites. </w:t>
      </w:r>
    </w:p>
    <w:p w:rsidR="009B379C" w:rsidRPr="00290CD6" w:rsidRDefault="009B379C" w:rsidP="002E3323">
      <w:pPr>
        <w:rPr>
          <w:sz w:val="22"/>
          <w:szCs w:val="22"/>
        </w:rPr>
      </w:pPr>
    </w:p>
    <w:p w:rsidR="009B379C" w:rsidRPr="00290CD6" w:rsidRDefault="009B379C" w:rsidP="002E3323">
      <w:pPr>
        <w:spacing w:line="225" w:lineRule="atLeast"/>
        <w:rPr>
          <w:bCs/>
          <w:i/>
          <w:sz w:val="22"/>
          <w:szCs w:val="22"/>
        </w:rPr>
      </w:pPr>
      <w:r w:rsidRPr="00290CD6">
        <w:rPr>
          <w:bCs/>
          <w:i/>
          <w:sz w:val="22"/>
          <w:szCs w:val="22"/>
        </w:rPr>
        <w:t>Senyvų pacientų gydymas</w:t>
      </w:r>
    </w:p>
    <w:p w:rsidR="009B379C" w:rsidRPr="00290CD6" w:rsidRDefault="009B379C" w:rsidP="002E3323">
      <w:pPr>
        <w:rPr>
          <w:sz w:val="22"/>
          <w:szCs w:val="22"/>
        </w:rPr>
      </w:pPr>
      <w:r w:rsidRPr="00290CD6">
        <w:rPr>
          <w:sz w:val="22"/>
          <w:szCs w:val="22"/>
        </w:rPr>
        <w:lastRenderedPageBreak/>
        <w:t>Klinikinė patirtis neatskleidė reikšmingų vaisto poveikio senyviems pacientams skirtumų, vertinant atsako greitį, tačiau kai kurie seni žmonės gali būti jautresni vaistui. Amžius vinorelbino farmakokinetikos neveikia (žr. 5.2 skyrių).</w:t>
      </w:r>
    </w:p>
    <w:p w:rsidR="009B379C" w:rsidRPr="00290CD6" w:rsidRDefault="009B379C" w:rsidP="002E3323">
      <w:pPr>
        <w:rPr>
          <w:sz w:val="22"/>
          <w:szCs w:val="22"/>
        </w:rPr>
      </w:pPr>
    </w:p>
    <w:p w:rsidR="009B379C" w:rsidRPr="00290CD6" w:rsidRDefault="009B379C" w:rsidP="002E3323">
      <w:pPr>
        <w:spacing w:line="225" w:lineRule="atLeast"/>
        <w:rPr>
          <w:bCs/>
          <w:i/>
          <w:sz w:val="22"/>
          <w:szCs w:val="22"/>
        </w:rPr>
      </w:pPr>
      <w:r w:rsidRPr="00290CD6">
        <w:rPr>
          <w:bCs/>
          <w:i/>
          <w:sz w:val="22"/>
          <w:szCs w:val="22"/>
        </w:rPr>
        <w:t>Vartojimas pacientams, esant kepenų nepakankamumui</w:t>
      </w:r>
    </w:p>
    <w:p w:rsidR="009B379C" w:rsidRPr="00290CD6" w:rsidRDefault="009B379C" w:rsidP="002E3323">
      <w:pPr>
        <w:spacing w:line="225" w:lineRule="atLeast"/>
        <w:rPr>
          <w:bCs/>
          <w:sz w:val="22"/>
          <w:szCs w:val="22"/>
        </w:rPr>
      </w:pPr>
      <w:r w:rsidRPr="00290CD6">
        <w:rPr>
          <w:bCs/>
          <w:sz w:val="22"/>
          <w:szCs w:val="22"/>
        </w:rPr>
        <w:t xml:space="preserve">Pacientų, kuriems pasireiškia vidutiniški ar sunkūs kepenų pažeidimai, Navelbine farmakokinetika nepakinta. </w:t>
      </w:r>
      <w:r w:rsidRPr="00290CD6">
        <w:rPr>
          <w:sz w:val="22"/>
          <w:szCs w:val="22"/>
        </w:rPr>
        <w:t>Ligonius, kuriems yra sunkus kepenų funkcijos sutrikimas, šiuo vaistu rekomenduojama gydyti atsargiai sumažintomis 20 mg/m</w:t>
      </w:r>
      <w:r w:rsidRPr="00290CD6">
        <w:rPr>
          <w:sz w:val="22"/>
          <w:szCs w:val="22"/>
          <w:vertAlign w:val="superscript"/>
        </w:rPr>
        <w:t>2</w:t>
      </w:r>
      <w:r w:rsidRPr="00290CD6">
        <w:rPr>
          <w:sz w:val="22"/>
          <w:szCs w:val="22"/>
        </w:rPr>
        <w:t xml:space="preserve"> dozėmis ir atidžiai sekant jų hematologinius rodiklius (žr. 4.4 ir 5.2 skyrius).</w:t>
      </w:r>
    </w:p>
    <w:p w:rsidR="009B379C" w:rsidRPr="00290CD6" w:rsidRDefault="009B379C" w:rsidP="002E3323">
      <w:pPr>
        <w:spacing w:line="225" w:lineRule="atLeast"/>
        <w:rPr>
          <w:bCs/>
          <w:sz w:val="22"/>
          <w:szCs w:val="22"/>
        </w:rPr>
      </w:pPr>
    </w:p>
    <w:p w:rsidR="009B379C" w:rsidRPr="00290CD6" w:rsidRDefault="009B379C" w:rsidP="002E3323">
      <w:pPr>
        <w:spacing w:line="225" w:lineRule="atLeast"/>
        <w:rPr>
          <w:bCs/>
          <w:i/>
          <w:sz w:val="22"/>
          <w:szCs w:val="22"/>
        </w:rPr>
      </w:pPr>
      <w:r w:rsidRPr="00290CD6">
        <w:rPr>
          <w:bCs/>
          <w:i/>
          <w:sz w:val="22"/>
          <w:szCs w:val="22"/>
        </w:rPr>
        <w:t>Vartojimas pacientams, esant inkstų nepakankamumui</w:t>
      </w:r>
    </w:p>
    <w:p w:rsidR="009B379C" w:rsidRPr="00290CD6" w:rsidRDefault="009B379C" w:rsidP="002E3323">
      <w:pPr>
        <w:spacing w:line="225" w:lineRule="atLeast"/>
        <w:rPr>
          <w:sz w:val="22"/>
          <w:szCs w:val="22"/>
        </w:rPr>
      </w:pPr>
      <w:r w:rsidRPr="00290CD6">
        <w:rPr>
          <w:sz w:val="22"/>
          <w:szCs w:val="22"/>
        </w:rPr>
        <w:t>Pacientams, kurių inkstų funkcija sutrikusi mažai, farmakokinetinio dozės mažinimo pagrindo nėra, kadangi per inkstus vaisto išsiskiria mažai (žr. 4.4, 5.2 skyrius).</w:t>
      </w:r>
    </w:p>
    <w:p w:rsidR="009B379C" w:rsidRPr="00290CD6" w:rsidRDefault="009B379C" w:rsidP="002E3323">
      <w:pPr>
        <w:spacing w:line="225" w:lineRule="atLeast"/>
        <w:rPr>
          <w:bCs/>
          <w:sz w:val="22"/>
          <w:szCs w:val="22"/>
        </w:rPr>
      </w:pPr>
    </w:p>
    <w:p w:rsidR="009B379C" w:rsidRPr="00290CD6" w:rsidRDefault="009B379C" w:rsidP="002E3323">
      <w:pPr>
        <w:spacing w:line="225" w:lineRule="atLeast"/>
        <w:rPr>
          <w:bCs/>
          <w:i/>
          <w:sz w:val="22"/>
          <w:szCs w:val="22"/>
        </w:rPr>
      </w:pPr>
      <w:r w:rsidRPr="00290CD6">
        <w:rPr>
          <w:bCs/>
          <w:i/>
          <w:sz w:val="22"/>
          <w:szCs w:val="22"/>
        </w:rPr>
        <w:t>Vaikų gydymas</w:t>
      </w:r>
    </w:p>
    <w:p w:rsidR="009B379C" w:rsidRPr="00290CD6" w:rsidRDefault="009B379C" w:rsidP="002E3323">
      <w:pPr>
        <w:rPr>
          <w:sz w:val="22"/>
          <w:szCs w:val="22"/>
        </w:rPr>
      </w:pPr>
      <w:r w:rsidRPr="00290CD6">
        <w:rPr>
          <w:sz w:val="22"/>
          <w:szCs w:val="22"/>
        </w:rPr>
        <w:t>Vaistinio preparato nerekomenduojama vartoti vaikams, nes jo saugumas ir veiksmingumas vaikams nenustatytas.</w:t>
      </w:r>
    </w:p>
    <w:p w:rsidR="009B379C" w:rsidRPr="00290CD6" w:rsidRDefault="009B379C" w:rsidP="002E3323">
      <w:pPr>
        <w:rPr>
          <w:sz w:val="22"/>
          <w:szCs w:val="22"/>
        </w:rPr>
      </w:pPr>
    </w:p>
    <w:p w:rsidR="009B379C" w:rsidRPr="00290CD6" w:rsidRDefault="009B379C" w:rsidP="002E3323">
      <w:pPr>
        <w:pStyle w:val="PI-2EMEASMCA"/>
        <w:rPr>
          <w:rFonts w:ascii="Times New Roman" w:hAnsi="Times New Roman"/>
        </w:rPr>
      </w:pPr>
      <w:bookmarkStart w:id="16" w:name="_Toc129243104"/>
      <w:bookmarkStart w:id="17" w:name="_Toc129243229"/>
      <w:r w:rsidRPr="00290CD6">
        <w:rPr>
          <w:rFonts w:ascii="Times New Roman" w:hAnsi="Times New Roman"/>
        </w:rPr>
        <w:t>4.3</w:t>
      </w:r>
      <w:r w:rsidRPr="00290CD6">
        <w:rPr>
          <w:rFonts w:ascii="Times New Roman" w:hAnsi="Times New Roman"/>
        </w:rPr>
        <w:tab/>
        <w:t>Kontraindikacijos</w:t>
      </w:r>
      <w:bookmarkEnd w:id="16"/>
      <w:bookmarkEnd w:id="17"/>
    </w:p>
    <w:p w:rsidR="009B379C" w:rsidRPr="00290CD6" w:rsidRDefault="009B379C" w:rsidP="002E3323">
      <w:pPr>
        <w:pStyle w:val="BTEMEASMCA"/>
        <w:rPr>
          <w:sz w:val="22"/>
          <w:szCs w:val="22"/>
        </w:rPr>
      </w:pPr>
    </w:p>
    <w:p w:rsidR="009B379C" w:rsidRPr="00290CD6" w:rsidRDefault="009B379C" w:rsidP="006879A0">
      <w:pPr>
        <w:tabs>
          <w:tab w:val="left" w:pos="480"/>
        </w:tabs>
        <w:ind w:left="540" w:hanging="540"/>
        <w:rPr>
          <w:sz w:val="22"/>
          <w:szCs w:val="22"/>
        </w:rPr>
      </w:pPr>
      <w:r w:rsidRPr="00290CD6">
        <w:rPr>
          <w:sz w:val="22"/>
          <w:szCs w:val="22"/>
        </w:rPr>
        <w:t>-</w:t>
      </w:r>
      <w:r w:rsidRPr="00290CD6">
        <w:rPr>
          <w:sz w:val="22"/>
          <w:szCs w:val="22"/>
        </w:rPr>
        <w:tab/>
        <w:t xml:space="preserve">Padidėjęs jautrumas vinorelbinui ar kitiems </w:t>
      </w:r>
      <w:r w:rsidRPr="00290CD6">
        <w:rPr>
          <w:i/>
          <w:iCs/>
          <w:sz w:val="22"/>
          <w:szCs w:val="22"/>
        </w:rPr>
        <w:t>Vinca</w:t>
      </w:r>
      <w:r w:rsidRPr="00290CD6">
        <w:rPr>
          <w:color w:val="FF0000"/>
          <w:sz w:val="22"/>
          <w:szCs w:val="22"/>
        </w:rPr>
        <w:t xml:space="preserve"> </w:t>
      </w:r>
      <w:r w:rsidRPr="00290CD6">
        <w:rPr>
          <w:sz w:val="22"/>
          <w:szCs w:val="22"/>
        </w:rPr>
        <w:t xml:space="preserve">alkaloidams arba bet kuriai </w:t>
      </w:r>
      <w:r w:rsidRPr="00290CD6">
        <w:rPr>
          <w:noProof/>
          <w:sz w:val="22"/>
          <w:szCs w:val="22"/>
        </w:rPr>
        <w:t xml:space="preserve">6.1 skyriuje nurodytai pagalbinei </w:t>
      </w:r>
      <w:r w:rsidRPr="00290CD6">
        <w:rPr>
          <w:sz w:val="22"/>
          <w:szCs w:val="22"/>
        </w:rPr>
        <w:t xml:space="preserve">medžiagai. </w:t>
      </w:r>
    </w:p>
    <w:p w:rsidR="009B379C" w:rsidRPr="00290CD6" w:rsidRDefault="009B379C" w:rsidP="002E3323">
      <w:pPr>
        <w:tabs>
          <w:tab w:val="left" w:pos="480"/>
        </w:tabs>
        <w:rPr>
          <w:sz w:val="22"/>
          <w:szCs w:val="22"/>
        </w:rPr>
      </w:pPr>
      <w:r w:rsidRPr="00290CD6">
        <w:rPr>
          <w:sz w:val="22"/>
          <w:szCs w:val="22"/>
        </w:rPr>
        <w:t>-</w:t>
      </w:r>
      <w:r w:rsidRPr="00290CD6">
        <w:rPr>
          <w:sz w:val="22"/>
          <w:szCs w:val="22"/>
        </w:rPr>
        <w:tab/>
        <w:t>Neutrofilų &lt;1500/ mm</w:t>
      </w:r>
      <w:r w:rsidRPr="00290CD6">
        <w:rPr>
          <w:sz w:val="22"/>
          <w:szCs w:val="22"/>
          <w:vertAlign w:val="superscript"/>
        </w:rPr>
        <w:t>3</w:t>
      </w:r>
      <w:r w:rsidRPr="00290CD6">
        <w:rPr>
          <w:sz w:val="22"/>
          <w:szCs w:val="22"/>
        </w:rPr>
        <w:t xml:space="preserve"> ar sunki esama arba neseniai (2 savaičių laikotarpiu) buvusi infekcija.</w:t>
      </w:r>
    </w:p>
    <w:p w:rsidR="009B379C" w:rsidRPr="00290CD6" w:rsidRDefault="009B379C" w:rsidP="002E3323">
      <w:pPr>
        <w:tabs>
          <w:tab w:val="left" w:pos="480"/>
        </w:tabs>
        <w:rPr>
          <w:sz w:val="22"/>
          <w:szCs w:val="22"/>
        </w:rPr>
      </w:pPr>
      <w:r w:rsidRPr="00290CD6">
        <w:rPr>
          <w:sz w:val="22"/>
          <w:szCs w:val="22"/>
        </w:rPr>
        <w:t>-       Trombocitų &lt; 100000/mm</w:t>
      </w:r>
      <w:r w:rsidRPr="00290CD6">
        <w:rPr>
          <w:sz w:val="22"/>
          <w:szCs w:val="22"/>
          <w:vertAlign w:val="superscript"/>
        </w:rPr>
        <w:t>3</w:t>
      </w:r>
      <w:r w:rsidRPr="00290CD6">
        <w:rPr>
          <w:sz w:val="22"/>
          <w:szCs w:val="22"/>
        </w:rPr>
        <w:t>.</w:t>
      </w:r>
    </w:p>
    <w:p w:rsidR="009B379C" w:rsidRPr="00290CD6" w:rsidRDefault="009B379C" w:rsidP="002E3323">
      <w:pPr>
        <w:tabs>
          <w:tab w:val="left" w:pos="480"/>
        </w:tabs>
        <w:rPr>
          <w:sz w:val="22"/>
          <w:szCs w:val="22"/>
        </w:rPr>
      </w:pPr>
      <w:r w:rsidRPr="00290CD6">
        <w:rPr>
          <w:sz w:val="22"/>
          <w:szCs w:val="22"/>
        </w:rPr>
        <w:t>-</w:t>
      </w:r>
      <w:r w:rsidRPr="00290CD6">
        <w:rPr>
          <w:sz w:val="22"/>
          <w:szCs w:val="22"/>
        </w:rPr>
        <w:tab/>
        <w:t xml:space="preserve">Kartu vartoti vakciną nuo geltonosios karštinės viruso (4.5 skyrius). </w:t>
      </w:r>
    </w:p>
    <w:p w:rsidR="009B379C" w:rsidRPr="00290CD6" w:rsidRDefault="009B379C" w:rsidP="002E3323">
      <w:pPr>
        <w:tabs>
          <w:tab w:val="left" w:pos="480"/>
        </w:tabs>
        <w:rPr>
          <w:sz w:val="22"/>
          <w:szCs w:val="22"/>
        </w:rPr>
      </w:pPr>
      <w:r w:rsidRPr="00290CD6">
        <w:rPr>
          <w:sz w:val="22"/>
          <w:szCs w:val="22"/>
        </w:rPr>
        <w:t>-</w:t>
      </w:r>
      <w:r w:rsidRPr="00290CD6">
        <w:rPr>
          <w:sz w:val="22"/>
          <w:szCs w:val="22"/>
        </w:rPr>
        <w:tab/>
        <w:t>Žindymas (žr. 4.6 skyrių).</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18" w:name="_Toc129243105"/>
      <w:bookmarkStart w:id="19" w:name="_Toc129243230"/>
      <w:r w:rsidRPr="00290CD6">
        <w:rPr>
          <w:rFonts w:ascii="Times New Roman" w:hAnsi="Times New Roman"/>
        </w:rPr>
        <w:t>4.4</w:t>
      </w:r>
      <w:r w:rsidRPr="00290CD6">
        <w:rPr>
          <w:rFonts w:ascii="Times New Roman" w:hAnsi="Times New Roman"/>
        </w:rPr>
        <w:tab/>
        <w:t>Specialūs įspėjimai ir atsargumo priemonės</w:t>
      </w:r>
      <w:bookmarkEnd w:id="18"/>
      <w:bookmarkEnd w:id="19"/>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t>Specialūs įspėjimai</w:t>
      </w:r>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Navelbine galima vartoti tik prižiūrint gydytojui, turinčiam patirties gydyti chemoterapiniais preparatais.</w:t>
      </w:r>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Pagrindinė su vaisto vartojimu susijusi rizika yra hemopoezinės sistemos slopinimas, todėl juo gydomiems pacientams kiekvienos dozės infuzijos dieną būtina nustatyti hematologinius rodiklius (hemoglobino kiekį, leukocitų, neutrofilų ir trombocitų skaičių tą dieną, kai vaistas pradedamas vartoti iš naujo).</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Pagrindinė dozę ribojanti nepageidaujama reakcija yra neutropenija. Šis poveikis nėra kumuliacinis, mažiausias neutrofilų skaičius (nadyras) būna 7 - 14-ąją dieną po vaisto infuzijos, jis greitai, per 5 - 7 dienas, sunormalėja. Jei neutrofilų yra mažiau kaip 1500/ mm</w:t>
      </w:r>
      <w:r w:rsidRPr="00290CD6">
        <w:rPr>
          <w:sz w:val="22"/>
          <w:szCs w:val="22"/>
          <w:vertAlign w:val="superscript"/>
        </w:rPr>
        <w:t>3</w:t>
      </w:r>
      <w:r w:rsidRPr="00290CD6">
        <w:rPr>
          <w:sz w:val="22"/>
          <w:szCs w:val="22"/>
        </w:rPr>
        <w:t xml:space="preserve"> ir (ar) trombocitų yra –mažiau kaip 100000/ mm</w:t>
      </w:r>
      <w:r w:rsidRPr="00290CD6">
        <w:rPr>
          <w:sz w:val="22"/>
          <w:szCs w:val="22"/>
          <w:vertAlign w:val="superscript"/>
        </w:rPr>
        <w:t>3</w:t>
      </w:r>
      <w:r w:rsidRPr="00290CD6">
        <w:rPr>
          <w:sz w:val="22"/>
          <w:szCs w:val="22"/>
        </w:rPr>
        <w:t>, gydymą reikia atidėti, kol šie rodikliai sunormalės.</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Pacientus, kuriems yra infekcijos požymių, būtina nedelsiant ištirti.</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u w:val="single"/>
        </w:rPr>
        <w:t>Atsargumo priemonės</w:t>
      </w:r>
    </w:p>
    <w:p w:rsidR="009B379C" w:rsidRPr="00290CD6" w:rsidRDefault="009B379C" w:rsidP="002E3323">
      <w:pPr>
        <w:rPr>
          <w:sz w:val="22"/>
          <w:szCs w:val="22"/>
        </w:rPr>
      </w:pPr>
      <w:r w:rsidRPr="00290CD6">
        <w:rPr>
          <w:sz w:val="22"/>
          <w:szCs w:val="22"/>
        </w:rPr>
        <w:t>Atsargiai vaisto skiriama pacientams, sirgusiems išemine širdies liga (žr. 4.8 skyrių).</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 xml:space="preserve">Pacientų, kuriems yra vidutinio sunkumo ar sunkus kepenų nepakankamumas, organizme Navelbine farmakokinetika nekinta. </w:t>
      </w:r>
      <w:r w:rsidRPr="00290CD6">
        <w:rPr>
          <w:bCs/>
          <w:sz w:val="22"/>
          <w:szCs w:val="22"/>
        </w:rPr>
        <w:t>Dozės korekcijos šiai specifinei pacientų grupei išvardintos 4.2 skyriuje.</w:t>
      </w:r>
    </w:p>
    <w:p w:rsidR="009B379C" w:rsidRPr="00290CD6" w:rsidRDefault="009B379C" w:rsidP="002E3323">
      <w:pPr>
        <w:rPr>
          <w:sz w:val="22"/>
          <w:szCs w:val="22"/>
        </w:rPr>
      </w:pPr>
      <w:r w:rsidRPr="00290CD6">
        <w:rPr>
          <w:sz w:val="22"/>
          <w:szCs w:val="22"/>
        </w:rPr>
        <w:t>Per inkstus išsiskiria nedaug vaisto, todėl remiantis farmakokinetikos duomenimis mažinti Navelbine dozę pacientams, kuriems yra inkstų nepakankamumas, nereikia (žr. 4.2 skyrių).</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Navelbine negalima skirti kartu su radioterapija, jei radioaktyviais spinduliais švitinamos kepenys.</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lastRenderedPageBreak/>
        <w:t>Ypač draudžiama šį vaistą vartoti kartu su vakcina nuo geltonosios karštligės viruso ir su kitomis gyvomis susilpnintomis vakcinomis.</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Reikia laikytis atsargumo priemonių, Navelbine vartojant kartu su stipriais CYP3A4  inhibitoriais ir induktoriais (žr. 4.5 skyrių). Navelbine, kaip ir kitus citotoksinius preparatus, vartoti kartu su fenitoinu ir kaip ir kitus Vinca alkaloidus vartoti su itrokonazolu, nerekomenduojama.</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 xml:space="preserve">Saugotis, kad vaisto nepatektų į akis, nes, įpurškus jo, galimas stiprus dirginimas ir net ragenos išopėjimas. Akį, į kurią pateko vaisto, nedelsiant būtina praplauti fiziologiniu natrio chlorido tirpalu. </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t>Japonų populiacijoje buvo dažniau pranešta apie intersticinę plaučių ligą. Šiai konkrečiai populiacijai turėtų būti skiriamas ypatingas dėmesys.</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20" w:name="_Toc129243106"/>
      <w:bookmarkStart w:id="21" w:name="_Toc129243231"/>
      <w:r w:rsidRPr="00290CD6">
        <w:rPr>
          <w:rFonts w:ascii="Times New Roman" w:hAnsi="Times New Roman"/>
        </w:rPr>
        <w:t>4.5</w:t>
      </w:r>
      <w:r w:rsidRPr="00290CD6">
        <w:rPr>
          <w:rFonts w:ascii="Times New Roman" w:hAnsi="Times New Roman"/>
        </w:rPr>
        <w:tab/>
        <w:t>Sąveika su kitais vaistiniais preparatais ir kitokia sąveika</w:t>
      </w:r>
      <w:bookmarkEnd w:id="20"/>
      <w:bookmarkEnd w:id="21"/>
    </w:p>
    <w:p w:rsidR="009B379C" w:rsidRPr="00290CD6" w:rsidRDefault="009B379C" w:rsidP="002E3323">
      <w:pPr>
        <w:pStyle w:val="BTEMEASMCA"/>
        <w:rPr>
          <w:sz w:val="22"/>
          <w:szCs w:val="22"/>
        </w:rPr>
      </w:pPr>
    </w:p>
    <w:p w:rsidR="009B379C" w:rsidRPr="00290CD6" w:rsidRDefault="009B379C" w:rsidP="002E3323">
      <w:pPr>
        <w:spacing w:line="225" w:lineRule="atLeast"/>
        <w:rPr>
          <w:bCs/>
          <w:i/>
          <w:sz w:val="22"/>
          <w:szCs w:val="22"/>
        </w:rPr>
      </w:pPr>
      <w:r w:rsidRPr="00290CD6">
        <w:rPr>
          <w:i/>
          <w:sz w:val="22"/>
          <w:szCs w:val="22"/>
        </w:rPr>
        <w:t>Sąveikos, būdingos citotoksiniams preparatams</w:t>
      </w:r>
    </w:p>
    <w:p w:rsidR="009B379C" w:rsidRPr="00290CD6" w:rsidRDefault="009B379C" w:rsidP="002E3323">
      <w:pPr>
        <w:tabs>
          <w:tab w:val="left" w:pos="567"/>
        </w:tabs>
        <w:rPr>
          <w:sz w:val="22"/>
          <w:szCs w:val="22"/>
        </w:rPr>
      </w:pPr>
      <w:r w:rsidRPr="00290CD6">
        <w:rPr>
          <w:sz w:val="22"/>
          <w:szCs w:val="22"/>
        </w:rPr>
        <w:t>Sergant navikinėmis ligomis, padidėja trombozės rizika, todėl tokie ligoniai dažnai gydomi antikoaguliantais. Kadangi sergant kraujo krešėjimas labai kinta ir kadangi galima antikoaguliantų ir priešvėžinių chemoterapinių preparatų sąveika, nusprendus pacientą gydyti šiais vaistais  kartu, reikia dažniau matuoti tarptautinį normalizuotą santykį (TNS</w:t>
      </w:r>
      <w:r w:rsidRPr="00290CD6">
        <w:rPr>
          <w:i/>
          <w:sz w:val="22"/>
          <w:szCs w:val="22"/>
        </w:rPr>
        <w:t xml:space="preserve"> angl.</w:t>
      </w:r>
      <w:r w:rsidRPr="00290CD6">
        <w:rPr>
          <w:sz w:val="22"/>
          <w:szCs w:val="22"/>
        </w:rPr>
        <w:t xml:space="preserve"> INR).</w:t>
      </w:r>
    </w:p>
    <w:p w:rsidR="009B379C" w:rsidRPr="00290CD6" w:rsidRDefault="009B379C" w:rsidP="002E3323">
      <w:pPr>
        <w:tabs>
          <w:tab w:val="left" w:pos="567"/>
        </w:tabs>
        <w:rPr>
          <w:sz w:val="22"/>
          <w:szCs w:val="22"/>
        </w:rPr>
      </w:pPr>
    </w:p>
    <w:p w:rsidR="009B379C" w:rsidRPr="00290CD6" w:rsidRDefault="009B379C" w:rsidP="002E3323">
      <w:pPr>
        <w:numPr>
          <w:ilvl w:val="0"/>
          <w:numId w:val="2"/>
        </w:numPr>
        <w:tabs>
          <w:tab w:val="clear" w:pos="720"/>
          <w:tab w:val="num" w:pos="0"/>
          <w:tab w:val="left" w:pos="567"/>
        </w:tabs>
        <w:ind w:left="0" w:firstLine="0"/>
        <w:rPr>
          <w:sz w:val="22"/>
          <w:szCs w:val="22"/>
        </w:rPr>
      </w:pPr>
      <w:r w:rsidRPr="00290CD6">
        <w:rPr>
          <w:sz w:val="22"/>
          <w:szCs w:val="22"/>
        </w:rPr>
        <w:t xml:space="preserve">Vinorelbinu gydomus pacientus geltonosios karštligės vakcina vakcinuoti draudžiama, kadangi kyla vakcinos sukeliamos mirtinos sisteminės ligos rizika (žr. 4.3 skyrių). </w:t>
      </w:r>
    </w:p>
    <w:p w:rsidR="009B379C" w:rsidRPr="00290CD6" w:rsidRDefault="009B379C" w:rsidP="002E3323">
      <w:pPr>
        <w:tabs>
          <w:tab w:val="num" w:pos="0"/>
          <w:tab w:val="left" w:pos="567"/>
        </w:tabs>
        <w:rPr>
          <w:sz w:val="22"/>
          <w:szCs w:val="22"/>
        </w:rPr>
      </w:pPr>
    </w:p>
    <w:p w:rsidR="009B379C" w:rsidRPr="00290CD6" w:rsidRDefault="009B379C" w:rsidP="002E3323">
      <w:pPr>
        <w:numPr>
          <w:ilvl w:val="0"/>
          <w:numId w:val="2"/>
        </w:numPr>
        <w:tabs>
          <w:tab w:val="clear" w:pos="720"/>
          <w:tab w:val="num" w:pos="0"/>
          <w:tab w:val="left" w:pos="567"/>
        </w:tabs>
        <w:ind w:left="0" w:firstLine="0"/>
        <w:rPr>
          <w:sz w:val="22"/>
          <w:szCs w:val="22"/>
        </w:rPr>
      </w:pPr>
      <w:r w:rsidRPr="00290CD6">
        <w:rPr>
          <w:sz w:val="22"/>
          <w:szCs w:val="22"/>
        </w:rPr>
        <w:t>Susilpnintomis gyvomis vakcinomis (išskyrus geltonosios karštligės vakciną) vinorelbinu gydomų pacientų vakcinuoti nerekomenduojama, kadangi kyla sisteminės ligos, kuri gali būti mirtina, rizika. Pacientams, kuriems dėl ligos yra pasireiškęs imuninės sistemos slopinimas, tokia rizika yra didesnė. Prireikus reikia vakcinuoti inaktyvinta vakcina (pvz., nuo poliomielito) (žr. 4.4 skyrių).</w:t>
      </w:r>
    </w:p>
    <w:p w:rsidR="009B379C" w:rsidRPr="00290CD6" w:rsidRDefault="009B379C" w:rsidP="002E3323">
      <w:pPr>
        <w:tabs>
          <w:tab w:val="num" w:pos="0"/>
          <w:tab w:val="left" w:pos="567"/>
        </w:tabs>
        <w:rPr>
          <w:sz w:val="22"/>
          <w:szCs w:val="22"/>
        </w:rPr>
      </w:pPr>
    </w:p>
    <w:p w:rsidR="009B379C" w:rsidRPr="00290CD6" w:rsidRDefault="009B379C" w:rsidP="002E3323">
      <w:pPr>
        <w:numPr>
          <w:ilvl w:val="0"/>
          <w:numId w:val="2"/>
        </w:numPr>
        <w:tabs>
          <w:tab w:val="clear" w:pos="720"/>
          <w:tab w:val="num" w:pos="0"/>
          <w:tab w:val="left" w:pos="567"/>
        </w:tabs>
        <w:ind w:left="0" w:firstLine="0"/>
        <w:rPr>
          <w:sz w:val="22"/>
          <w:szCs w:val="22"/>
        </w:rPr>
      </w:pPr>
      <w:r w:rsidRPr="00290CD6">
        <w:rPr>
          <w:sz w:val="22"/>
          <w:szCs w:val="22"/>
        </w:rPr>
        <w:t xml:space="preserve">Fenitoinas. Šio vaisto kartu su vinorelbinu vartoti nerekomenduojama, kadangi kyla traukulių pasunkėjimo dėl sumažėjusios fenitoino absorbcijos viršinimo trakte rizikaarba vinorelbino veiksmingumo mažėjimo dėl fenitoino sukelto metabolizmo kepenyse sustiprėjimo rizika. </w:t>
      </w:r>
    </w:p>
    <w:p w:rsidR="009B379C" w:rsidRPr="00290CD6" w:rsidRDefault="009B379C" w:rsidP="002E3323">
      <w:pPr>
        <w:tabs>
          <w:tab w:val="num" w:pos="0"/>
          <w:tab w:val="left" w:pos="567"/>
        </w:tabs>
        <w:rPr>
          <w:sz w:val="22"/>
          <w:szCs w:val="22"/>
        </w:rPr>
      </w:pPr>
    </w:p>
    <w:p w:rsidR="009B379C" w:rsidRPr="00290CD6" w:rsidRDefault="009B379C" w:rsidP="002E3323">
      <w:pPr>
        <w:numPr>
          <w:ilvl w:val="0"/>
          <w:numId w:val="2"/>
        </w:numPr>
        <w:tabs>
          <w:tab w:val="clear" w:pos="720"/>
          <w:tab w:val="num" w:pos="0"/>
          <w:tab w:val="left" w:pos="567"/>
        </w:tabs>
        <w:ind w:left="0" w:firstLine="0"/>
        <w:rPr>
          <w:sz w:val="22"/>
          <w:szCs w:val="22"/>
        </w:rPr>
      </w:pPr>
      <w:r w:rsidRPr="00290CD6">
        <w:rPr>
          <w:sz w:val="22"/>
          <w:szCs w:val="22"/>
        </w:rPr>
        <w:t>Ciklosporinas, takrolimuzas. Galima didelio imuninės sistemos funkcijos slopinimo ir kartu limfoproliferacijos rizika.</w:t>
      </w:r>
    </w:p>
    <w:p w:rsidR="009B379C" w:rsidRPr="00290CD6" w:rsidRDefault="009B379C" w:rsidP="002E3323">
      <w:pPr>
        <w:tabs>
          <w:tab w:val="left" w:pos="567"/>
        </w:tabs>
        <w:rPr>
          <w:sz w:val="22"/>
          <w:szCs w:val="22"/>
        </w:rPr>
      </w:pPr>
    </w:p>
    <w:p w:rsidR="009B379C" w:rsidRPr="00290CD6" w:rsidRDefault="009B379C" w:rsidP="002E3323">
      <w:pPr>
        <w:tabs>
          <w:tab w:val="left" w:pos="567"/>
        </w:tabs>
        <w:rPr>
          <w:i/>
          <w:sz w:val="22"/>
          <w:szCs w:val="22"/>
        </w:rPr>
      </w:pPr>
      <w:r w:rsidRPr="00290CD6">
        <w:rPr>
          <w:i/>
          <w:sz w:val="22"/>
          <w:szCs w:val="22"/>
        </w:rPr>
        <w:t>Sąveikos, būdingos žiemės (Vinca) alkaloidams</w:t>
      </w:r>
    </w:p>
    <w:p w:rsidR="009B379C" w:rsidRPr="00290CD6" w:rsidRDefault="009B379C" w:rsidP="002E3323">
      <w:pPr>
        <w:numPr>
          <w:ilvl w:val="0"/>
          <w:numId w:val="3"/>
        </w:numPr>
        <w:tabs>
          <w:tab w:val="clear" w:pos="720"/>
          <w:tab w:val="num" w:pos="360"/>
          <w:tab w:val="left" w:pos="567"/>
        </w:tabs>
        <w:ind w:left="360"/>
        <w:rPr>
          <w:sz w:val="22"/>
          <w:szCs w:val="22"/>
        </w:rPr>
      </w:pPr>
      <w:r w:rsidRPr="00290CD6">
        <w:rPr>
          <w:sz w:val="22"/>
          <w:szCs w:val="22"/>
        </w:rPr>
        <w:t>Itrakonazolas. Šio preparato nerekomenduojama vartoti kartu su žiemės alkaloidais, kadangi gali stiprėti toksinis poveikis nervų sistemai dėl kepenų metabolizmo susilpnėjimo.</w:t>
      </w:r>
    </w:p>
    <w:p w:rsidR="009B379C" w:rsidRPr="00290CD6" w:rsidRDefault="009B379C" w:rsidP="002E3323">
      <w:pPr>
        <w:tabs>
          <w:tab w:val="num" w:pos="360"/>
          <w:tab w:val="left" w:pos="567"/>
        </w:tabs>
        <w:ind w:left="360" w:hanging="360"/>
        <w:rPr>
          <w:sz w:val="22"/>
          <w:szCs w:val="22"/>
        </w:rPr>
      </w:pPr>
    </w:p>
    <w:p w:rsidR="009B379C" w:rsidRPr="00290CD6" w:rsidRDefault="009B379C" w:rsidP="002E3323">
      <w:pPr>
        <w:numPr>
          <w:ilvl w:val="0"/>
          <w:numId w:val="3"/>
        </w:numPr>
        <w:tabs>
          <w:tab w:val="clear" w:pos="720"/>
          <w:tab w:val="num" w:pos="360"/>
          <w:tab w:val="left" w:pos="567"/>
        </w:tabs>
        <w:ind w:left="360"/>
        <w:rPr>
          <w:sz w:val="22"/>
          <w:szCs w:val="22"/>
        </w:rPr>
      </w:pPr>
      <w:r w:rsidRPr="00290CD6">
        <w:rPr>
          <w:sz w:val="22"/>
          <w:szCs w:val="22"/>
        </w:rPr>
        <w:t>Mitomicinas C. Gydant vinorelbinu, padidėja dusulio ir bronchų spazmo pasireiškimo pavojus. Retai pasireiškia intersticinė plaučių liga.</w:t>
      </w:r>
    </w:p>
    <w:p w:rsidR="009B379C" w:rsidRPr="00290CD6" w:rsidRDefault="009B379C" w:rsidP="002E3323">
      <w:pPr>
        <w:tabs>
          <w:tab w:val="num" w:pos="360"/>
          <w:tab w:val="left" w:pos="567"/>
        </w:tabs>
        <w:ind w:left="360" w:hanging="360"/>
        <w:rPr>
          <w:sz w:val="22"/>
          <w:szCs w:val="22"/>
        </w:rPr>
      </w:pPr>
    </w:p>
    <w:p w:rsidR="009B379C" w:rsidRPr="00290CD6" w:rsidRDefault="009B379C" w:rsidP="002E3323">
      <w:pPr>
        <w:pStyle w:val="BTEMEASMCA"/>
        <w:rPr>
          <w:sz w:val="22"/>
          <w:szCs w:val="22"/>
        </w:rPr>
      </w:pPr>
      <w:r w:rsidRPr="00290CD6">
        <w:rPr>
          <w:sz w:val="22"/>
          <w:szCs w:val="22"/>
        </w:rPr>
        <w:t>Žiemės (</w:t>
      </w:r>
      <w:r w:rsidRPr="00290CD6">
        <w:rPr>
          <w:i/>
          <w:sz w:val="22"/>
          <w:szCs w:val="22"/>
        </w:rPr>
        <w:t>Vinca</w:t>
      </w:r>
      <w:r w:rsidRPr="00290CD6">
        <w:rPr>
          <w:sz w:val="22"/>
          <w:szCs w:val="22"/>
        </w:rPr>
        <w:t>) alkaloidai yra glikoproteino P substratai, todėl trūkstant tyrimų, reikia laikytis atsargumo reikalavimų, Navelbine vartojant kartu su  stipriais šio pernašos baltymo moduliatoriais.</w:t>
      </w:r>
    </w:p>
    <w:p w:rsidR="009B379C" w:rsidRPr="00290CD6" w:rsidRDefault="009B379C" w:rsidP="002E3323">
      <w:pPr>
        <w:pStyle w:val="BTEMEASMCA"/>
        <w:rPr>
          <w:sz w:val="22"/>
          <w:szCs w:val="22"/>
        </w:rPr>
      </w:pPr>
    </w:p>
    <w:p w:rsidR="009B379C" w:rsidRPr="00290CD6" w:rsidRDefault="009B379C" w:rsidP="002E3323">
      <w:pPr>
        <w:tabs>
          <w:tab w:val="left" w:pos="567"/>
        </w:tabs>
        <w:rPr>
          <w:i/>
          <w:sz w:val="22"/>
          <w:szCs w:val="22"/>
        </w:rPr>
      </w:pPr>
      <w:r w:rsidRPr="00290CD6">
        <w:rPr>
          <w:i/>
          <w:sz w:val="22"/>
          <w:szCs w:val="22"/>
        </w:rPr>
        <w:t>Sąveikos, būdingos vinorelbinui</w:t>
      </w:r>
    </w:p>
    <w:p w:rsidR="009B379C" w:rsidRPr="00290CD6" w:rsidRDefault="009B379C" w:rsidP="002E3323">
      <w:pPr>
        <w:numPr>
          <w:ilvl w:val="0"/>
          <w:numId w:val="4"/>
        </w:numPr>
        <w:tabs>
          <w:tab w:val="clear" w:pos="720"/>
          <w:tab w:val="num" w:pos="360"/>
          <w:tab w:val="left" w:pos="567"/>
        </w:tabs>
        <w:ind w:left="360"/>
        <w:rPr>
          <w:bCs/>
          <w:sz w:val="22"/>
          <w:szCs w:val="22"/>
        </w:rPr>
      </w:pPr>
      <w:r w:rsidRPr="00290CD6">
        <w:rPr>
          <w:bCs/>
          <w:sz w:val="22"/>
          <w:szCs w:val="22"/>
        </w:rPr>
        <w:t>Navelbine ir kitų kaulų čiulpus toksiškai veikiančių vaistų deriniai gali stiprinti nepageidaujamą mielosupresinį poveikį.</w:t>
      </w:r>
    </w:p>
    <w:p w:rsidR="009B379C" w:rsidRPr="00290CD6" w:rsidRDefault="009B379C" w:rsidP="002E3323">
      <w:pPr>
        <w:tabs>
          <w:tab w:val="num" w:pos="360"/>
          <w:tab w:val="left" w:pos="567"/>
        </w:tabs>
        <w:ind w:left="360" w:hanging="360"/>
        <w:rPr>
          <w:sz w:val="22"/>
          <w:szCs w:val="22"/>
        </w:rPr>
      </w:pPr>
    </w:p>
    <w:p w:rsidR="009B379C" w:rsidRPr="00290CD6" w:rsidRDefault="009B379C" w:rsidP="002E3323">
      <w:pPr>
        <w:numPr>
          <w:ilvl w:val="0"/>
          <w:numId w:val="4"/>
        </w:numPr>
        <w:tabs>
          <w:tab w:val="clear" w:pos="720"/>
          <w:tab w:val="num" w:pos="360"/>
          <w:tab w:val="left" w:pos="567"/>
        </w:tabs>
        <w:ind w:left="360"/>
        <w:rPr>
          <w:sz w:val="22"/>
          <w:szCs w:val="22"/>
        </w:rPr>
      </w:pPr>
      <w:r w:rsidRPr="00290CD6">
        <w:rPr>
          <w:sz w:val="22"/>
          <w:szCs w:val="22"/>
        </w:rPr>
        <w:t xml:space="preserve">Svarbiausias vinorelbino metabolizme dalyvaujantis fermentas yra CYP3A4, todėl kartu šio izofermento inhibitoriai (pvz. itrakonazolas, ketokonazolas) gali didinti, o induktoriai (pvz., rifampicinas, fenitoinas) gali mažinti vinorelbino koncentraciją kraujyje. </w:t>
      </w:r>
    </w:p>
    <w:p w:rsidR="009B379C" w:rsidRPr="00290CD6" w:rsidRDefault="009B379C" w:rsidP="002E3323">
      <w:pPr>
        <w:tabs>
          <w:tab w:val="num" w:pos="360"/>
          <w:tab w:val="left" w:pos="567"/>
        </w:tabs>
        <w:ind w:left="360" w:hanging="360"/>
        <w:rPr>
          <w:sz w:val="22"/>
          <w:szCs w:val="22"/>
        </w:rPr>
      </w:pPr>
    </w:p>
    <w:p w:rsidR="009B379C" w:rsidRPr="00290CD6" w:rsidRDefault="009B379C" w:rsidP="002E3323">
      <w:pPr>
        <w:pStyle w:val="BTEMEASMCA"/>
        <w:rPr>
          <w:sz w:val="22"/>
          <w:szCs w:val="22"/>
        </w:rPr>
      </w:pPr>
      <w:r w:rsidRPr="00290CD6">
        <w:rPr>
          <w:sz w:val="22"/>
          <w:szCs w:val="22"/>
        </w:rPr>
        <w:t>Navelbine ir cisplatinos farmakokinetinės sąveikos nepasireiškia. Tačiau Navelbine vartojant kartu su cisplatina, granulocitopenija būna dažniau negu vartojant tik Navelbine.</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lastRenderedPageBreak/>
        <w:t>Buvo pastebėtas 3/4 laipsnio neutropenijos padažnėjimas, kai vienos klinikinės studijos I fazės metu buvo kartu vartojami injekcinis vinorelbinas ir lapatinibas. Šio tyrimo metu pagal 3 savaičių gydymo grafiką rekomenduojama intraveninio vinorelbino dozė 1-ą ir 8-ą dieną buvo 22,5 mg/m</w:t>
      </w:r>
      <w:r w:rsidRPr="00290CD6">
        <w:rPr>
          <w:sz w:val="22"/>
          <w:szCs w:val="22"/>
          <w:vertAlign w:val="superscript"/>
        </w:rPr>
        <w:t>2</w:t>
      </w:r>
      <w:r w:rsidRPr="00290CD6">
        <w:rPr>
          <w:sz w:val="22"/>
          <w:szCs w:val="22"/>
        </w:rPr>
        <w:t>, kartu kasdien vartojant 1000 mg lapatinibo dozę. Tokio tipo derinys turėtų būti vartojamas atsargiai</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22" w:name="_Toc129243107"/>
      <w:bookmarkStart w:id="23" w:name="_Toc129243232"/>
      <w:r w:rsidRPr="00290CD6">
        <w:rPr>
          <w:rFonts w:ascii="Times New Roman" w:hAnsi="Times New Roman"/>
        </w:rPr>
        <w:t>4.6</w:t>
      </w:r>
      <w:r w:rsidRPr="00290CD6">
        <w:rPr>
          <w:rFonts w:ascii="Times New Roman" w:hAnsi="Times New Roman"/>
        </w:rPr>
        <w:tab/>
        <w:t>Vaisingumas, nėštumo ir žindymo laikotarpis</w:t>
      </w:r>
      <w:bookmarkEnd w:id="22"/>
      <w:bookmarkEnd w:id="23"/>
    </w:p>
    <w:p w:rsidR="009B379C" w:rsidRPr="00290CD6" w:rsidRDefault="009B379C" w:rsidP="002E3323">
      <w:pPr>
        <w:pStyle w:val="BTEMEASMCA"/>
        <w:rPr>
          <w:sz w:val="22"/>
          <w:szCs w:val="22"/>
        </w:rPr>
      </w:pPr>
    </w:p>
    <w:p w:rsidR="009B379C" w:rsidRPr="00290CD6" w:rsidRDefault="009B379C" w:rsidP="002E3323">
      <w:pPr>
        <w:rPr>
          <w:sz w:val="22"/>
          <w:szCs w:val="22"/>
          <w:u w:val="single"/>
        </w:rPr>
      </w:pPr>
      <w:r w:rsidRPr="00290CD6">
        <w:rPr>
          <w:sz w:val="22"/>
          <w:szCs w:val="22"/>
          <w:u w:val="single"/>
        </w:rPr>
        <w:t>Vaisingos moterys</w:t>
      </w:r>
    </w:p>
    <w:p w:rsidR="009B379C" w:rsidRPr="00290CD6" w:rsidRDefault="009B379C" w:rsidP="002E3323">
      <w:pPr>
        <w:rPr>
          <w:sz w:val="22"/>
          <w:szCs w:val="22"/>
        </w:rPr>
      </w:pPr>
      <w:r w:rsidRPr="00290CD6">
        <w:rPr>
          <w:sz w:val="22"/>
          <w:szCs w:val="22"/>
        </w:rPr>
        <w:t>Vaisingos moterys turi naudoti veiksmingą kontracepcijos metodą gydymo metu ir paskui bent 3 mėnesius (žr. 4.3 skyrių).</w:t>
      </w:r>
    </w:p>
    <w:p w:rsidR="009B379C" w:rsidRPr="00290CD6" w:rsidRDefault="009B379C" w:rsidP="002E3323">
      <w:pPr>
        <w:pStyle w:val="BTEMEASMCA"/>
        <w:rPr>
          <w:sz w:val="22"/>
          <w:szCs w:val="22"/>
        </w:rPr>
      </w:pPr>
    </w:p>
    <w:p w:rsidR="009B379C" w:rsidRPr="00290CD6" w:rsidRDefault="009B379C" w:rsidP="002E3323">
      <w:pPr>
        <w:widowControl w:val="0"/>
        <w:rPr>
          <w:sz w:val="22"/>
          <w:szCs w:val="22"/>
          <w:u w:val="single"/>
          <w:lang w:val="lv-LV"/>
        </w:rPr>
      </w:pPr>
      <w:r w:rsidRPr="00290CD6">
        <w:rPr>
          <w:sz w:val="22"/>
          <w:szCs w:val="22"/>
          <w:u w:val="single"/>
          <w:lang w:val="lv-LV"/>
        </w:rPr>
        <w:t>Nėštumas</w:t>
      </w:r>
    </w:p>
    <w:p w:rsidR="009B379C" w:rsidRPr="00290CD6" w:rsidRDefault="009B379C" w:rsidP="007F1E56">
      <w:pPr>
        <w:widowControl w:val="0"/>
        <w:rPr>
          <w:sz w:val="22"/>
          <w:szCs w:val="22"/>
          <w:lang w:val="lv-LV"/>
        </w:rPr>
      </w:pPr>
      <w:r w:rsidRPr="00290CD6">
        <w:rPr>
          <w:sz w:val="22"/>
          <w:szCs w:val="22"/>
          <w:lang w:val="lv-LV"/>
        </w:rPr>
        <w:t>Yra nepakankamai duomenų apie vinorelbino vartojimą nėščioms moterims. Tyrimai su gyvūnais parodė embriotoksiškumą ir teratogeniškumą (žr. 5.3 skyrių). Remiantis tyrimų su gyvūnais rezultatais ir vaisto farmakologiniu veikimu, galima embriono ir vaisiaus anomalijų rizika.</w:t>
      </w:r>
    </w:p>
    <w:p w:rsidR="009B379C" w:rsidRPr="00290CD6" w:rsidRDefault="009B379C" w:rsidP="002E3323">
      <w:pPr>
        <w:rPr>
          <w:sz w:val="22"/>
          <w:szCs w:val="22"/>
        </w:rPr>
      </w:pPr>
      <w:r w:rsidRPr="00290CD6">
        <w:rPr>
          <w:sz w:val="22"/>
          <w:szCs w:val="22"/>
          <w:lang w:val="lv-LV"/>
        </w:rPr>
        <w:t>Todėl Navelbine neturėtų būti vartojamas nėštumo metu, nebent laukiama nauda aiškiai persveria galimą riziką. Jeigu pacientė pastoja gydymo metu, ji turi būti informauojama apie riziką vaisiui ir nuolat stebima. Reikėtų apsvarstyti genetiko konsultaciją.</w:t>
      </w:r>
    </w:p>
    <w:p w:rsidR="009B379C" w:rsidRPr="00290CD6" w:rsidRDefault="009B379C" w:rsidP="002E3323">
      <w:pPr>
        <w:spacing w:line="225" w:lineRule="atLeast"/>
        <w:rPr>
          <w:bCs/>
          <w:sz w:val="22"/>
          <w:szCs w:val="22"/>
          <w:u w:val="single"/>
        </w:rPr>
      </w:pPr>
      <w:r w:rsidRPr="00290CD6">
        <w:rPr>
          <w:bCs/>
          <w:sz w:val="22"/>
          <w:szCs w:val="22"/>
          <w:u w:val="single"/>
        </w:rPr>
        <w:t>Žindymas</w:t>
      </w:r>
    </w:p>
    <w:p w:rsidR="009B379C" w:rsidRPr="00290CD6" w:rsidRDefault="009B379C" w:rsidP="002E3323">
      <w:pPr>
        <w:spacing w:line="225" w:lineRule="atLeast"/>
        <w:rPr>
          <w:bCs/>
          <w:sz w:val="22"/>
          <w:szCs w:val="22"/>
        </w:rPr>
      </w:pPr>
      <w:r w:rsidRPr="00290CD6">
        <w:rPr>
          <w:bCs/>
          <w:sz w:val="22"/>
          <w:szCs w:val="22"/>
        </w:rPr>
        <w:t>Nežinoma, ar Navelbine patenka į motinos pieną. Nebuvo atliktų Navelbine išsiskyrimo į pieną tyrimų su gyvūnais. Kadangi išlieka pavojus žindomam vaikui, prieš pradedant vartoti Navelbine, žindymą būtina nutraukti (žr. 4.3 skyrių).</w:t>
      </w:r>
    </w:p>
    <w:p w:rsidR="009B379C" w:rsidRPr="00290CD6" w:rsidRDefault="009B379C" w:rsidP="002E3323">
      <w:pPr>
        <w:spacing w:line="225" w:lineRule="atLeast"/>
        <w:rPr>
          <w:b/>
          <w:bCs/>
          <w:sz w:val="22"/>
          <w:szCs w:val="22"/>
          <w:u w:val="single"/>
        </w:rPr>
      </w:pPr>
    </w:p>
    <w:p w:rsidR="009B379C" w:rsidRPr="00290CD6" w:rsidRDefault="009B379C" w:rsidP="002E3323">
      <w:pPr>
        <w:spacing w:line="225" w:lineRule="atLeast"/>
        <w:rPr>
          <w:bCs/>
          <w:sz w:val="22"/>
          <w:szCs w:val="22"/>
          <w:u w:val="single"/>
        </w:rPr>
      </w:pPr>
      <w:r w:rsidRPr="00290CD6">
        <w:rPr>
          <w:bCs/>
          <w:sz w:val="22"/>
          <w:szCs w:val="22"/>
          <w:u w:val="single"/>
        </w:rPr>
        <w:t>Vyrų vaisingumas</w:t>
      </w:r>
    </w:p>
    <w:p w:rsidR="009B379C" w:rsidRPr="00290CD6" w:rsidRDefault="009B379C" w:rsidP="002E3323">
      <w:pPr>
        <w:tabs>
          <w:tab w:val="left" w:pos="567"/>
        </w:tabs>
        <w:rPr>
          <w:sz w:val="22"/>
          <w:szCs w:val="22"/>
        </w:rPr>
      </w:pPr>
      <w:r w:rsidRPr="00290CD6">
        <w:rPr>
          <w:sz w:val="22"/>
          <w:szCs w:val="22"/>
        </w:rPr>
        <w:t xml:space="preserve">Gydymo metu ne trumpiau kaip 3 mėn. po jo vyrams patariama moters neapvaisinti. Prieš gydymą šiuo vaistu vyrams reikia kreiptis patarimo dėl spermos konservavimo, kadangi vartodami vinorelbino jie visam laikui gali tapti nevaisingi. </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24" w:name="_Toc129243108"/>
      <w:bookmarkStart w:id="25" w:name="_Toc129243233"/>
      <w:r w:rsidRPr="00290CD6">
        <w:rPr>
          <w:rFonts w:ascii="Times New Roman" w:hAnsi="Times New Roman"/>
        </w:rPr>
        <w:t>4.7</w:t>
      </w:r>
      <w:r w:rsidRPr="00290CD6">
        <w:rPr>
          <w:rFonts w:ascii="Times New Roman" w:hAnsi="Times New Roman"/>
        </w:rPr>
        <w:tab/>
        <w:t>Poveikis gebėjimui vairuoti ir valdyti mechanizmus</w:t>
      </w:r>
      <w:bookmarkEnd w:id="24"/>
      <w:bookmarkEnd w:id="25"/>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t>Poveikio gebėjimui vairuoti ir valdyti mechanizmus tyrimų neatlikta.</w:t>
      </w:r>
    </w:p>
    <w:p w:rsidR="009B379C" w:rsidRPr="00290CD6" w:rsidRDefault="009B379C" w:rsidP="002E3323">
      <w:pPr>
        <w:pStyle w:val="BTEMEASMCA"/>
        <w:rPr>
          <w:sz w:val="22"/>
          <w:szCs w:val="22"/>
        </w:rPr>
      </w:pPr>
      <w:r w:rsidRPr="00290CD6">
        <w:rPr>
          <w:sz w:val="22"/>
          <w:szCs w:val="22"/>
        </w:rPr>
        <w:t>Nors pagal farmakodinamines savybes, vinorelbinas neturėtų daryti poveikio vairavimui ir mechanizmų valdymui. Vis dėlto įvertinus nepageidaujamus vaisto poveikius, būtina laikytis atsargumo priemonių, gydant vinorelbinu (žr. 4.8 skyrių).</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26" w:name="_Toc129243109"/>
      <w:bookmarkStart w:id="27" w:name="_Toc129243234"/>
      <w:r w:rsidRPr="00290CD6">
        <w:rPr>
          <w:rFonts w:ascii="Times New Roman" w:hAnsi="Times New Roman"/>
        </w:rPr>
        <w:t>4.8</w:t>
      </w:r>
      <w:r w:rsidRPr="00290CD6">
        <w:rPr>
          <w:rFonts w:ascii="Times New Roman" w:hAnsi="Times New Roman"/>
        </w:rPr>
        <w:tab/>
        <w:t>Nepageidaujamas poveikis</w:t>
      </w:r>
      <w:bookmarkEnd w:id="26"/>
      <w:bookmarkEnd w:id="27"/>
    </w:p>
    <w:p w:rsidR="009B379C" w:rsidRPr="00290CD6" w:rsidRDefault="009B379C" w:rsidP="002E3323">
      <w:pPr>
        <w:pStyle w:val="BTEMEASMCA"/>
        <w:rPr>
          <w:sz w:val="22"/>
          <w:szCs w:val="22"/>
        </w:rPr>
      </w:pPr>
    </w:p>
    <w:p w:rsidR="009B379C" w:rsidRPr="00290CD6" w:rsidRDefault="009B379C" w:rsidP="002E3323">
      <w:pPr>
        <w:tabs>
          <w:tab w:val="left" w:pos="567"/>
        </w:tabs>
        <w:rPr>
          <w:iCs/>
          <w:sz w:val="22"/>
          <w:szCs w:val="22"/>
          <w:lang w:eastAsia="lt-LT"/>
        </w:rPr>
      </w:pPr>
      <w:r w:rsidRPr="00290CD6">
        <w:rPr>
          <w:bCs/>
          <w:sz w:val="22"/>
          <w:szCs w:val="22"/>
          <w:lang w:eastAsia="lt-LT"/>
        </w:rPr>
        <w:t xml:space="preserve">Nepageidaujamas poveikis, pasireiškęs dažniau negu pavieniais atvejais, išvardytas toliau pagal organų sistemų klases ir dažnį. Nepageidaujamo poveikio </w:t>
      </w:r>
      <w:r w:rsidRPr="00290CD6">
        <w:rPr>
          <w:bCs/>
          <w:iCs/>
          <w:sz w:val="22"/>
          <w:szCs w:val="22"/>
          <w:lang w:eastAsia="lt-LT"/>
        </w:rPr>
        <w:t>dažnis apibūdinamas taip: labai dažni (</w:t>
      </w:r>
      <w:r w:rsidRPr="00290CD6">
        <w:rPr>
          <w:bCs/>
          <w:iCs/>
          <w:sz w:val="22"/>
          <w:szCs w:val="22"/>
          <w:lang w:eastAsia="lt-LT"/>
        </w:rPr>
        <w:sym w:font="Symbol" w:char="F03E"/>
      </w:r>
      <w:r w:rsidRPr="00290CD6">
        <w:rPr>
          <w:bCs/>
          <w:iCs/>
          <w:sz w:val="22"/>
          <w:szCs w:val="22"/>
          <w:lang w:eastAsia="lt-LT"/>
        </w:rPr>
        <w:t xml:space="preserve"> 1/10), dažni (nuo </w:t>
      </w:r>
      <w:r w:rsidRPr="00290CD6">
        <w:rPr>
          <w:bCs/>
          <w:iCs/>
          <w:sz w:val="22"/>
          <w:szCs w:val="22"/>
          <w:lang w:eastAsia="lt-LT"/>
        </w:rPr>
        <w:sym w:font="Symbol" w:char="F0B3"/>
      </w:r>
      <w:r w:rsidRPr="00290CD6">
        <w:rPr>
          <w:bCs/>
          <w:iCs/>
          <w:sz w:val="22"/>
          <w:szCs w:val="22"/>
          <w:lang w:eastAsia="lt-LT"/>
        </w:rPr>
        <w:t xml:space="preserve"> 1/100 iki </w:t>
      </w:r>
      <w:r w:rsidRPr="00290CD6">
        <w:rPr>
          <w:bCs/>
          <w:iCs/>
          <w:sz w:val="22"/>
          <w:szCs w:val="22"/>
          <w:lang w:eastAsia="lt-LT"/>
        </w:rPr>
        <w:sym w:font="Symbol" w:char="F03C"/>
      </w:r>
      <w:r w:rsidRPr="00290CD6">
        <w:rPr>
          <w:bCs/>
          <w:iCs/>
          <w:sz w:val="22"/>
          <w:szCs w:val="22"/>
          <w:lang w:eastAsia="lt-LT"/>
        </w:rPr>
        <w:t xml:space="preserve"> 1/10), nedažni (nuo </w:t>
      </w:r>
      <w:r w:rsidRPr="00290CD6">
        <w:rPr>
          <w:bCs/>
          <w:iCs/>
          <w:sz w:val="22"/>
          <w:szCs w:val="22"/>
          <w:lang w:eastAsia="lt-LT"/>
        </w:rPr>
        <w:sym w:font="Symbol" w:char="F0B3"/>
      </w:r>
      <w:r w:rsidRPr="00290CD6">
        <w:rPr>
          <w:bCs/>
          <w:iCs/>
          <w:sz w:val="22"/>
          <w:szCs w:val="22"/>
          <w:lang w:eastAsia="lt-LT"/>
        </w:rPr>
        <w:t xml:space="preserve"> 1/1 000 iki </w:t>
      </w:r>
      <w:r w:rsidRPr="00290CD6">
        <w:rPr>
          <w:bCs/>
          <w:iCs/>
          <w:sz w:val="22"/>
          <w:szCs w:val="22"/>
          <w:lang w:eastAsia="lt-LT"/>
        </w:rPr>
        <w:sym w:font="Symbol" w:char="F03C"/>
      </w:r>
      <w:r w:rsidRPr="00290CD6">
        <w:rPr>
          <w:bCs/>
          <w:iCs/>
          <w:sz w:val="22"/>
          <w:szCs w:val="22"/>
          <w:lang w:eastAsia="lt-LT"/>
        </w:rPr>
        <w:t xml:space="preserve"> 1/100), reti (nuo </w:t>
      </w:r>
      <w:r w:rsidRPr="00290CD6">
        <w:rPr>
          <w:bCs/>
          <w:iCs/>
          <w:sz w:val="22"/>
          <w:szCs w:val="22"/>
          <w:lang w:eastAsia="lt-LT"/>
        </w:rPr>
        <w:sym w:font="Symbol" w:char="F0B3"/>
      </w:r>
      <w:r w:rsidRPr="00290CD6">
        <w:rPr>
          <w:bCs/>
          <w:iCs/>
          <w:sz w:val="22"/>
          <w:szCs w:val="22"/>
          <w:lang w:eastAsia="lt-LT"/>
        </w:rPr>
        <w:t xml:space="preserve"> 1/10 000 iki </w:t>
      </w:r>
      <w:r w:rsidRPr="00290CD6">
        <w:rPr>
          <w:bCs/>
          <w:iCs/>
          <w:sz w:val="22"/>
          <w:szCs w:val="22"/>
          <w:lang w:eastAsia="lt-LT"/>
        </w:rPr>
        <w:sym w:font="Symbol" w:char="F03C"/>
      </w:r>
      <w:r w:rsidRPr="00290CD6">
        <w:rPr>
          <w:bCs/>
          <w:iCs/>
          <w:sz w:val="22"/>
          <w:szCs w:val="22"/>
          <w:lang w:eastAsia="lt-LT"/>
        </w:rPr>
        <w:t> 1/1 000), labai reti (</w:t>
      </w:r>
      <w:r w:rsidRPr="00290CD6">
        <w:rPr>
          <w:bCs/>
          <w:iCs/>
          <w:sz w:val="22"/>
          <w:szCs w:val="22"/>
          <w:lang w:eastAsia="lt-LT"/>
        </w:rPr>
        <w:sym w:font="Symbol" w:char="F03C"/>
      </w:r>
      <w:r w:rsidRPr="00290CD6">
        <w:rPr>
          <w:bCs/>
          <w:iCs/>
          <w:sz w:val="22"/>
          <w:szCs w:val="22"/>
          <w:lang w:eastAsia="lt-LT"/>
        </w:rPr>
        <w:t> 1/10 000), dažnis nežinomas (</w:t>
      </w:r>
      <w:r w:rsidRPr="00290CD6">
        <w:rPr>
          <w:sz w:val="22"/>
          <w:szCs w:val="22"/>
        </w:rPr>
        <w:t>negali būti apskaičiuotas pagal turimus duomenis</w:t>
      </w:r>
      <w:r w:rsidRPr="00290CD6">
        <w:rPr>
          <w:bCs/>
          <w:iCs/>
          <w:sz w:val="22"/>
          <w:szCs w:val="22"/>
          <w:lang w:eastAsia="lt-LT"/>
        </w:rPr>
        <w:t xml:space="preserve">). </w:t>
      </w:r>
    </w:p>
    <w:p w:rsidR="009B379C" w:rsidRPr="00290CD6" w:rsidRDefault="009B379C" w:rsidP="002E3323">
      <w:pPr>
        <w:tabs>
          <w:tab w:val="left" w:pos="567"/>
        </w:tabs>
        <w:rPr>
          <w:bCs/>
          <w:sz w:val="22"/>
          <w:szCs w:val="22"/>
          <w:lang w:eastAsia="lt-LT"/>
        </w:rPr>
      </w:pPr>
    </w:p>
    <w:p w:rsidR="009B379C" w:rsidRPr="00290CD6" w:rsidRDefault="009B379C" w:rsidP="002E3323">
      <w:pPr>
        <w:rPr>
          <w:sz w:val="22"/>
          <w:szCs w:val="22"/>
        </w:rPr>
      </w:pPr>
      <w:r w:rsidRPr="00290CD6">
        <w:rPr>
          <w:sz w:val="22"/>
          <w:szCs w:val="22"/>
        </w:rPr>
        <w:t xml:space="preserve">Dažniausiai pasireiškiantis su preparato vartojimu susijęs nepageidaujamas poveikis yra kaulų čiulpų veiklos slopinimas (depresija) ir dėl to pasireiškianti neutropenija, leukopenija ir anemija, neurologinės ligos, toksinis poveikis virškinimo traktui, lydimas pykinimo, vėmimo, stomatito ir vidurių užkietėjimo, laikinai </w:t>
      </w:r>
      <w:r w:rsidRPr="00290CD6">
        <w:rPr>
          <w:bCs/>
          <w:noProof/>
          <w:sz w:val="22"/>
          <w:szCs w:val="22"/>
        </w:rPr>
        <w:t>padidėję kepenų funkcijos rodikliai</w:t>
      </w:r>
      <w:r w:rsidRPr="00290CD6">
        <w:rPr>
          <w:sz w:val="22"/>
          <w:szCs w:val="22"/>
        </w:rPr>
        <w:t>, alopecija ir vietinis flebitas.</w:t>
      </w:r>
    </w:p>
    <w:p w:rsidR="009B379C" w:rsidRPr="00290CD6" w:rsidRDefault="009B379C" w:rsidP="002E3323">
      <w:pPr>
        <w:spacing w:line="225" w:lineRule="atLeast"/>
        <w:rPr>
          <w:bCs/>
          <w:sz w:val="22"/>
          <w:szCs w:val="22"/>
          <w:lang w:eastAsia="lt-LT"/>
        </w:rPr>
      </w:pPr>
    </w:p>
    <w:p w:rsidR="009B379C" w:rsidRPr="00290CD6" w:rsidRDefault="009B379C" w:rsidP="002E3323">
      <w:pPr>
        <w:spacing w:line="225" w:lineRule="atLeast"/>
        <w:rPr>
          <w:bCs/>
          <w:i/>
          <w:sz w:val="22"/>
          <w:szCs w:val="22"/>
          <w:lang w:eastAsia="lt-LT"/>
        </w:rPr>
      </w:pPr>
      <w:r w:rsidRPr="00290CD6">
        <w:rPr>
          <w:bCs/>
          <w:i/>
          <w:sz w:val="22"/>
          <w:szCs w:val="22"/>
          <w:lang w:eastAsia="lt-LT"/>
        </w:rPr>
        <w:t>Detali informacija apie nepageidaujamus poveikius</w:t>
      </w:r>
    </w:p>
    <w:p w:rsidR="009B379C" w:rsidRPr="00290CD6" w:rsidRDefault="009B379C" w:rsidP="002E3323">
      <w:pPr>
        <w:spacing w:line="225" w:lineRule="atLeast"/>
        <w:rPr>
          <w:bCs/>
          <w:sz w:val="22"/>
          <w:szCs w:val="22"/>
          <w:lang w:eastAsia="lt-LT"/>
        </w:rPr>
      </w:pPr>
      <w:r w:rsidRPr="00290CD6">
        <w:rPr>
          <w:bCs/>
          <w:sz w:val="22"/>
          <w:szCs w:val="22"/>
          <w:lang w:eastAsia="lt-LT"/>
        </w:rPr>
        <w:t>Nepageidaujami poveikiai buvo apibūdinti pagal PSO klasifikaciją (1 laipsnio = G1; 2 laipsnio = G2; 3 laipsnio = G3; 4 laipsnio = G4; 1-4 laipsnio = G 1-4; 1-2 laipsnio = G 1-2; 3-4 laipsnio = G 3-4).</w:t>
      </w:r>
    </w:p>
    <w:p w:rsidR="009B379C" w:rsidRPr="00290CD6" w:rsidRDefault="009B379C" w:rsidP="002E3323">
      <w:pPr>
        <w:spacing w:line="225" w:lineRule="atLeast"/>
        <w:rPr>
          <w:bCs/>
          <w:sz w:val="22"/>
          <w:szCs w:val="22"/>
          <w:lang w:eastAsia="lt-LT"/>
        </w:rPr>
      </w:pPr>
    </w:p>
    <w:p w:rsidR="009B379C" w:rsidRPr="00290CD6" w:rsidRDefault="009B379C" w:rsidP="002E3323">
      <w:pPr>
        <w:rPr>
          <w:i/>
          <w:noProof/>
          <w:sz w:val="22"/>
          <w:szCs w:val="22"/>
          <w:lang w:val="pt-PT"/>
        </w:rPr>
      </w:pPr>
      <w:r w:rsidRPr="00290CD6">
        <w:rPr>
          <w:i/>
          <w:noProof/>
          <w:sz w:val="22"/>
          <w:szCs w:val="22"/>
          <w:lang w:val="pt-PT"/>
        </w:rPr>
        <w:t>Infekcijos ir infestacijos</w:t>
      </w:r>
    </w:p>
    <w:p w:rsidR="009B379C" w:rsidRPr="00290CD6" w:rsidRDefault="009B379C" w:rsidP="002E3323">
      <w:pPr>
        <w:rPr>
          <w:noProof/>
          <w:sz w:val="22"/>
          <w:szCs w:val="22"/>
          <w:lang w:val="pt-PT"/>
        </w:rPr>
      </w:pPr>
    </w:p>
    <w:tbl>
      <w:tblPr>
        <w:tblW w:w="0" w:type="auto"/>
        <w:tblLook w:val="01E0" w:firstRow="1" w:lastRow="1" w:firstColumn="1" w:lastColumn="1" w:noHBand="0" w:noVBand="0"/>
      </w:tblPr>
      <w:tblGrid>
        <w:gridCol w:w="1709"/>
        <w:gridCol w:w="7362"/>
      </w:tblGrid>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t>Dažni</w:t>
            </w:r>
          </w:p>
        </w:tc>
        <w:tc>
          <w:tcPr>
            <w:tcW w:w="7558" w:type="dxa"/>
          </w:tcPr>
          <w:p w:rsidR="009B379C" w:rsidRPr="00290CD6" w:rsidRDefault="009B379C" w:rsidP="00A13976">
            <w:pPr>
              <w:rPr>
                <w:noProof/>
                <w:sz w:val="22"/>
                <w:szCs w:val="22"/>
                <w:lang w:val="pt-PT"/>
              </w:rPr>
            </w:pPr>
            <w:r w:rsidRPr="00290CD6">
              <w:rPr>
                <w:noProof/>
                <w:sz w:val="22"/>
                <w:szCs w:val="22"/>
                <w:lang w:val="pt-PT"/>
              </w:rPr>
              <w:t>- Skirtingos lokalizacijos (kvėpavimo sistemoje, šlapimo trakte, virškinimo trakte) silpnos arba vidutinio stiprumo įprastai grįžtamos (taikant tinkamą gydymą) bakterinės, virusinės arba grybelinės infekcijos</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lastRenderedPageBreak/>
              <w:t>Nedažni</w:t>
            </w:r>
          </w:p>
        </w:tc>
        <w:tc>
          <w:tcPr>
            <w:tcW w:w="7558" w:type="dxa"/>
          </w:tcPr>
          <w:p w:rsidR="009B379C" w:rsidRPr="00290CD6" w:rsidRDefault="009B379C" w:rsidP="00A13976">
            <w:pPr>
              <w:rPr>
                <w:noProof/>
                <w:sz w:val="22"/>
                <w:szCs w:val="22"/>
                <w:lang w:val="pt-PT"/>
              </w:rPr>
            </w:pPr>
            <w:r w:rsidRPr="00290CD6">
              <w:rPr>
                <w:noProof/>
                <w:sz w:val="22"/>
                <w:szCs w:val="22"/>
                <w:lang w:val="pt-PT"/>
              </w:rPr>
              <w:t>- Sunkus sepsis su kitais visceraliniais sutrikimais</w:t>
            </w:r>
          </w:p>
          <w:p w:rsidR="009B379C" w:rsidRPr="00290CD6" w:rsidRDefault="009B379C" w:rsidP="00A13976">
            <w:pPr>
              <w:rPr>
                <w:noProof/>
                <w:sz w:val="22"/>
                <w:szCs w:val="22"/>
                <w:lang w:val="pt-PT"/>
              </w:rPr>
            </w:pPr>
            <w:r w:rsidRPr="00290CD6">
              <w:rPr>
                <w:noProof/>
                <w:sz w:val="22"/>
                <w:szCs w:val="22"/>
                <w:lang w:val="pt-PT"/>
              </w:rPr>
              <w:t>- Septicemija</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t>Labai reti</w:t>
            </w:r>
          </w:p>
        </w:tc>
        <w:tc>
          <w:tcPr>
            <w:tcW w:w="7558" w:type="dxa"/>
          </w:tcPr>
          <w:p w:rsidR="009B379C" w:rsidRPr="00290CD6" w:rsidRDefault="009B379C" w:rsidP="00A13976">
            <w:pPr>
              <w:rPr>
                <w:bCs/>
                <w:sz w:val="22"/>
                <w:szCs w:val="22"/>
                <w:lang w:eastAsia="lt-LT"/>
              </w:rPr>
            </w:pPr>
            <w:r w:rsidRPr="00290CD6">
              <w:rPr>
                <w:bCs/>
                <w:sz w:val="22"/>
                <w:szCs w:val="22"/>
                <w:lang w:eastAsia="lt-LT"/>
              </w:rPr>
              <w:t>- Septicemija su komplikacijomis (galinti lemti mirtį)</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t>Dažnis nežinomas</w:t>
            </w:r>
          </w:p>
        </w:tc>
        <w:tc>
          <w:tcPr>
            <w:tcW w:w="7558" w:type="dxa"/>
          </w:tcPr>
          <w:p w:rsidR="009B379C" w:rsidRPr="00290CD6" w:rsidRDefault="009B379C" w:rsidP="00A13976">
            <w:pPr>
              <w:rPr>
                <w:noProof/>
                <w:sz w:val="22"/>
                <w:szCs w:val="22"/>
                <w:lang w:val="pt-PT"/>
              </w:rPr>
            </w:pPr>
            <w:r w:rsidRPr="00290CD6">
              <w:rPr>
                <w:noProof/>
                <w:sz w:val="22"/>
                <w:szCs w:val="22"/>
                <w:lang w:val="pt-PT"/>
              </w:rPr>
              <w:t>- Neutropeninis sepsis</w:t>
            </w:r>
          </w:p>
        </w:tc>
      </w:tr>
    </w:tbl>
    <w:p w:rsidR="009B379C" w:rsidRPr="00290CD6" w:rsidRDefault="009B379C" w:rsidP="002E3323">
      <w:pPr>
        <w:rPr>
          <w:b/>
          <w:noProof/>
          <w:sz w:val="22"/>
          <w:szCs w:val="22"/>
          <w:lang w:val="pt-PT"/>
        </w:rPr>
      </w:pPr>
    </w:p>
    <w:p w:rsidR="009B379C" w:rsidRPr="00290CD6" w:rsidRDefault="009B379C" w:rsidP="002E3323">
      <w:pPr>
        <w:rPr>
          <w:i/>
          <w:noProof/>
          <w:sz w:val="22"/>
          <w:szCs w:val="22"/>
          <w:lang w:val="es-ES"/>
        </w:rPr>
      </w:pPr>
      <w:r w:rsidRPr="00290CD6">
        <w:rPr>
          <w:i/>
          <w:noProof/>
          <w:sz w:val="22"/>
          <w:szCs w:val="22"/>
          <w:lang w:val="es-ES"/>
        </w:rPr>
        <w:t>Kraujo ir limfinės sistemos sutrikimai</w:t>
      </w:r>
    </w:p>
    <w:p w:rsidR="009B379C" w:rsidRPr="00290CD6" w:rsidRDefault="009B379C" w:rsidP="002E3323">
      <w:pPr>
        <w:rPr>
          <w:noProof/>
          <w:sz w:val="22"/>
          <w:szCs w:val="22"/>
          <w:lang w:val="es-ES"/>
        </w:rPr>
      </w:pPr>
    </w:p>
    <w:tbl>
      <w:tblPr>
        <w:tblW w:w="0" w:type="auto"/>
        <w:tblLook w:val="01E0" w:firstRow="1" w:lastRow="1" w:firstColumn="1" w:lastColumn="1" w:noHBand="0" w:noVBand="0"/>
      </w:tblPr>
      <w:tblGrid>
        <w:gridCol w:w="1709"/>
        <w:gridCol w:w="7362"/>
      </w:tblGrid>
      <w:tr w:rsidR="009B379C" w:rsidRPr="00290CD6" w:rsidTr="00A13976">
        <w:tc>
          <w:tcPr>
            <w:tcW w:w="1728" w:type="dxa"/>
          </w:tcPr>
          <w:p w:rsidR="009B379C" w:rsidRPr="00290CD6" w:rsidRDefault="009B379C" w:rsidP="00A13976">
            <w:pPr>
              <w:rPr>
                <w:noProof/>
                <w:sz w:val="22"/>
                <w:szCs w:val="22"/>
                <w:lang w:val="es-ES"/>
              </w:rPr>
            </w:pPr>
            <w:r w:rsidRPr="00290CD6">
              <w:rPr>
                <w:noProof/>
                <w:sz w:val="22"/>
                <w:szCs w:val="22"/>
                <w:lang w:val="pt-PT"/>
              </w:rPr>
              <w:t>Labai dažni</w:t>
            </w:r>
          </w:p>
        </w:tc>
        <w:tc>
          <w:tcPr>
            <w:tcW w:w="7558" w:type="dxa"/>
          </w:tcPr>
          <w:p w:rsidR="009B379C" w:rsidRPr="00290CD6" w:rsidRDefault="009B379C" w:rsidP="00A13976">
            <w:pPr>
              <w:rPr>
                <w:b/>
                <w:bCs/>
                <w:sz w:val="22"/>
                <w:szCs w:val="22"/>
                <w:lang w:val="es-ES"/>
              </w:rPr>
            </w:pPr>
            <w:r w:rsidRPr="00290CD6">
              <w:rPr>
                <w:bCs/>
                <w:sz w:val="22"/>
                <w:szCs w:val="22"/>
                <w:lang w:val="es-ES"/>
              </w:rPr>
              <w:t>- Kaulų čiulpų slopinimas, dažniausiai pasireiškiantis neutropenija (G3: 24,3%; G4: 27,8%), kuri išnyksta per 5-7 dienas ir vaisto vartojimo metu nesikumuliuoja, leukopenija</w:t>
            </w:r>
          </w:p>
          <w:p w:rsidR="009B379C" w:rsidRPr="00290CD6" w:rsidRDefault="009B379C" w:rsidP="00A13976">
            <w:pPr>
              <w:rPr>
                <w:bCs/>
                <w:sz w:val="22"/>
                <w:szCs w:val="22"/>
                <w:lang w:val="en-GB"/>
              </w:rPr>
            </w:pPr>
            <w:r w:rsidRPr="00290CD6">
              <w:rPr>
                <w:bCs/>
                <w:sz w:val="22"/>
                <w:szCs w:val="22"/>
                <w:lang w:val="en-GB"/>
              </w:rPr>
              <w:t>- Anemija (G3-4: 7,4%)</w:t>
            </w:r>
          </w:p>
        </w:tc>
      </w:tr>
      <w:tr w:rsidR="009B379C" w:rsidRPr="00290CD6" w:rsidTr="00A13976">
        <w:tc>
          <w:tcPr>
            <w:tcW w:w="1728" w:type="dxa"/>
          </w:tcPr>
          <w:p w:rsidR="009B379C" w:rsidRPr="00290CD6" w:rsidRDefault="009B379C" w:rsidP="00A13976">
            <w:pPr>
              <w:rPr>
                <w:noProof/>
                <w:sz w:val="22"/>
                <w:szCs w:val="22"/>
                <w:lang w:val="es-ES"/>
              </w:rPr>
            </w:pPr>
            <w:r w:rsidRPr="00290CD6">
              <w:rPr>
                <w:noProof/>
                <w:sz w:val="22"/>
                <w:szCs w:val="22"/>
                <w:lang w:val="pt-PT"/>
              </w:rPr>
              <w:t>Dažni</w:t>
            </w:r>
          </w:p>
        </w:tc>
        <w:tc>
          <w:tcPr>
            <w:tcW w:w="7558" w:type="dxa"/>
          </w:tcPr>
          <w:p w:rsidR="009B379C" w:rsidRPr="00290CD6" w:rsidRDefault="009B379C" w:rsidP="00A13976">
            <w:pPr>
              <w:rPr>
                <w:noProof/>
                <w:sz w:val="22"/>
                <w:szCs w:val="22"/>
                <w:lang w:val="es-ES"/>
              </w:rPr>
            </w:pPr>
            <w:r w:rsidRPr="00290CD6">
              <w:rPr>
                <w:bCs/>
                <w:sz w:val="22"/>
                <w:szCs w:val="22"/>
                <w:lang w:val="es-ES"/>
              </w:rPr>
              <w:t>- Trombocitopenija (G3-4: 2,5%), tačiau jos retai būna sunkios</w:t>
            </w:r>
          </w:p>
        </w:tc>
      </w:tr>
      <w:tr w:rsidR="009B379C" w:rsidRPr="00290CD6" w:rsidTr="00A13976">
        <w:tc>
          <w:tcPr>
            <w:tcW w:w="1728" w:type="dxa"/>
          </w:tcPr>
          <w:p w:rsidR="009B379C" w:rsidRPr="00290CD6" w:rsidRDefault="009B379C" w:rsidP="00A13976">
            <w:pPr>
              <w:rPr>
                <w:noProof/>
                <w:sz w:val="22"/>
                <w:szCs w:val="22"/>
                <w:lang w:val="es-ES"/>
              </w:rPr>
            </w:pPr>
            <w:r w:rsidRPr="00290CD6">
              <w:rPr>
                <w:noProof/>
                <w:sz w:val="22"/>
                <w:szCs w:val="22"/>
                <w:lang w:val="pt-PT"/>
              </w:rPr>
              <w:t>Dažnis nežinomas</w:t>
            </w:r>
          </w:p>
        </w:tc>
        <w:tc>
          <w:tcPr>
            <w:tcW w:w="7558" w:type="dxa"/>
          </w:tcPr>
          <w:p w:rsidR="009B379C" w:rsidRPr="00290CD6" w:rsidRDefault="009B379C" w:rsidP="00A13976">
            <w:pPr>
              <w:rPr>
                <w:noProof/>
                <w:sz w:val="22"/>
                <w:szCs w:val="22"/>
                <w:lang w:val="es-ES"/>
              </w:rPr>
            </w:pPr>
            <w:r w:rsidRPr="00290CD6">
              <w:rPr>
                <w:noProof/>
                <w:sz w:val="22"/>
                <w:szCs w:val="22"/>
                <w:lang w:val="es-ES"/>
              </w:rPr>
              <w:t>- Febrilinė neutropenija, pancitopenija.</w:t>
            </w:r>
          </w:p>
        </w:tc>
      </w:tr>
    </w:tbl>
    <w:p w:rsidR="009B379C" w:rsidRPr="00290CD6" w:rsidRDefault="009B379C" w:rsidP="002E3323">
      <w:pPr>
        <w:rPr>
          <w:noProof/>
          <w:sz w:val="22"/>
          <w:szCs w:val="22"/>
          <w:lang w:val="es-ES"/>
        </w:rPr>
      </w:pPr>
    </w:p>
    <w:p w:rsidR="009B379C" w:rsidRPr="00290CD6" w:rsidRDefault="009B379C" w:rsidP="002E3323">
      <w:pPr>
        <w:rPr>
          <w:i/>
          <w:noProof/>
          <w:sz w:val="22"/>
          <w:szCs w:val="22"/>
          <w:lang w:val="fi-FI"/>
        </w:rPr>
      </w:pPr>
      <w:r w:rsidRPr="00290CD6">
        <w:rPr>
          <w:i/>
          <w:noProof/>
          <w:sz w:val="22"/>
          <w:szCs w:val="22"/>
          <w:lang w:val="fi-FI"/>
        </w:rPr>
        <w:t>Imuninės sistemos sutrikimai</w:t>
      </w:r>
    </w:p>
    <w:p w:rsidR="009B379C" w:rsidRPr="00290CD6" w:rsidRDefault="009B379C" w:rsidP="002E3323">
      <w:pPr>
        <w:rPr>
          <w:b/>
          <w:noProof/>
          <w:sz w:val="22"/>
          <w:szCs w:val="22"/>
          <w:lang w:val="fi-FI"/>
        </w:rPr>
      </w:pPr>
    </w:p>
    <w:tbl>
      <w:tblPr>
        <w:tblW w:w="0" w:type="auto"/>
        <w:tblLook w:val="01E0" w:firstRow="1" w:lastRow="1" w:firstColumn="1" w:lastColumn="1" w:noHBand="0" w:noVBand="0"/>
      </w:tblPr>
      <w:tblGrid>
        <w:gridCol w:w="1709"/>
        <w:gridCol w:w="7362"/>
      </w:tblGrid>
      <w:tr w:rsidR="009B379C" w:rsidRPr="00290CD6" w:rsidTr="00A13976">
        <w:tc>
          <w:tcPr>
            <w:tcW w:w="1728" w:type="dxa"/>
          </w:tcPr>
          <w:p w:rsidR="009B379C" w:rsidRPr="00290CD6" w:rsidRDefault="009B379C" w:rsidP="00A13976">
            <w:pPr>
              <w:rPr>
                <w:b/>
                <w:noProof/>
                <w:sz w:val="22"/>
                <w:szCs w:val="22"/>
                <w:lang w:val="fi-FI"/>
              </w:rPr>
            </w:pPr>
            <w:r w:rsidRPr="00290CD6">
              <w:rPr>
                <w:noProof/>
                <w:sz w:val="22"/>
                <w:szCs w:val="22"/>
                <w:lang w:val="pt-PT"/>
              </w:rPr>
              <w:t>Dažnis nežinomas</w:t>
            </w:r>
          </w:p>
        </w:tc>
        <w:tc>
          <w:tcPr>
            <w:tcW w:w="7558" w:type="dxa"/>
          </w:tcPr>
          <w:p w:rsidR="009B379C" w:rsidRPr="00290CD6" w:rsidRDefault="009B379C" w:rsidP="00A13976">
            <w:pPr>
              <w:rPr>
                <w:noProof/>
                <w:sz w:val="22"/>
                <w:szCs w:val="22"/>
                <w:lang w:val="fi-FI"/>
              </w:rPr>
            </w:pPr>
            <w:r w:rsidRPr="00290CD6">
              <w:rPr>
                <w:noProof/>
                <w:sz w:val="22"/>
                <w:szCs w:val="22"/>
                <w:lang w:val="fi-FI"/>
              </w:rPr>
              <w:t>- Sisteminės alerginės reakcijos, tokios kaip anafilaksija, anafilaksinis šokas arba anafilaktoidinio tipo reakcijos.</w:t>
            </w:r>
          </w:p>
        </w:tc>
      </w:tr>
    </w:tbl>
    <w:p w:rsidR="009B379C" w:rsidRPr="00290CD6" w:rsidRDefault="009B379C" w:rsidP="002E3323">
      <w:pPr>
        <w:rPr>
          <w:i/>
          <w:noProof/>
          <w:sz w:val="22"/>
          <w:szCs w:val="22"/>
          <w:lang w:val="fi-FI"/>
        </w:rPr>
      </w:pPr>
    </w:p>
    <w:p w:rsidR="009B379C" w:rsidRPr="00290CD6" w:rsidRDefault="009B379C" w:rsidP="002E3323">
      <w:pPr>
        <w:rPr>
          <w:i/>
          <w:noProof/>
          <w:sz w:val="22"/>
          <w:szCs w:val="22"/>
          <w:lang w:val="fi-FI"/>
        </w:rPr>
      </w:pPr>
      <w:r w:rsidRPr="00290CD6">
        <w:rPr>
          <w:i/>
          <w:noProof/>
          <w:sz w:val="22"/>
          <w:szCs w:val="22"/>
          <w:lang w:val="fi-FI"/>
        </w:rPr>
        <w:t>Endokrininiai sutrikimai</w:t>
      </w:r>
    </w:p>
    <w:p w:rsidR="009B379C" w:rsidRPr="00290CD6" w:rsidRDefault="009B379C" w:rsidP="002E3323">
      <w:pPr>
        <w:rPr>
          <w:b/>
          <w:noProof/>
          <w:sz w:val="22"/>
          <w:szCs w:val="22"/>
          <w:lang w:val="fi-FI"/>
        </w:rPr>
      </w:pPr>
    </w:p>
    <w:tbl>
      <w:tblPr>
        <w:tblW w:w="0" w:type="auto"/>
        <w:tblLook w:val="01E0" w:firstRow="1" w:lastRow="1" w:firstColumn="1" w:lastColumn="1" w:noHBand="0" w:noVBand="0"/>
      </w:tblPr>
      <w:tblGrid>
        <w:gridCol w:w="1710"/>
        <w:gridCol w:w="7361"/>
      </w:tblGrid>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pt-PT"/>
              </w:rPr>
              <w:t>Dažnis nežinomas</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Nepakankama antidiurezinio hormono sekrecija (SIADH).</w:t>
            </w:r>
          </w:p>
          <w:p w:rsidR="009B379C" w:rsidRPr="00290CD6" w:rsidRDefault="009B379C" w:rsidP="00A13976">
            <w:pPr>
              <w:rPr>
                <w:noProof/>
                <w:sz w:val="22"/>
                <w:szCs w:val="22"/>
                <w:lang w:val="fi-FI"/>
              </w:rPr>
            </w:pPr>
          </w:p>
        </w:tc>
      </w:tr>
    </w:tbl>
    <w:p w:rsidR="009B379C" w:rsidRPr="00290CD6" w:rsidRDefault="009B379C" w:rsidP="002E3323">
      <w:pPr>
        <w:rPr>
          <w:b/>
          <w:noProof/>
          <w:sz w:val="22"/>
          <w:szCs w:val="22"/>
          <w:lang w:val="fi-FI"/>
        </w:rPr>
      </w:pPr>
    </w:p>
    <w:p w:rsidR="009B379C" w:rsidRPr="00290CD6" w:rsidRDefault="009B379C" w:rsidP="002E3323">
      <w:pPr>
        <w:rPr>
          <w:i/>
          <w:noProof/>
          <w:sz w:val="22"/>
          <w:szCs w:val="22"/>
          <w:lang w:val="pt-PT"/>
        </w:rPr>
      </w:pPr>
      <w:r w:rsidRPr="00290CD6">
        <w:rPr>
          <w:i/>
          <w:noProof/>
          <w:sz w:val="22"/>
          <w:szCs w:val="22"/>
          <w:lang w:val="pt-PT"/>
        </w:rPr>
        <w:t>Metabolizmo ir mitybos sutrikimai</w:t>
      </w:r>
    </w:p>
    <w:p w:rsidR="009B379C" w:rsidRPr="00290CD6" w:rsidRDefault="009B379C" w:rsidP="002E3323">
      <w:pPr>
        <w:rPr>
          <w:b/>
          <w:noProof/>
          <w:sz w:val="22"/>
          <w:szCs w:val="22"/>
          <w:lang w:val="fi-FI"/>
        </w:rPr>
      </w:pPr>
    </w:p>
    <w:tbl>
      <w:tblPr>
        <w:tblW w:w="0" w:type="auto"/>
        <w:tblLook w:val="01E0" w:firstRow="1" w:lastRow="1" w:firstColumn="1" w:lastColumn="1" w:noHBand="0" w:noVBand="0"/>
      </w:tblPr>
      <w:tblGrid>
        <w:gridCol w:w="1710"/>
        <w:gridCol w:w="7361"/>
      </w:tblGrid>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fi-FI"/>
              </w:rPr>
              <w:t>Reti</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Sunki hiponatremija</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t>Dažnis nežinomas</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Anoreksija</w:t>
            </w:r>
          </w:p>
        </w:tc>
      </w:tr>
    </w:tbl>
    <w:p w:rsidR="009B379C" w:rsidRPr="00290CD6" w:rsidRDefault="009B379C" w:rsidP="002E3323">
      <w:pPr>
        <w:rPr>
          <w:b/>
          <w:noProof/>
          <w:sz w:val="22"/>
          <w:szCs w:val="22"/>
          <w:lang w:val="pt-PT"/>
        </w:rPr>
      </w:pPr>
    </w:p>
    <w:p w:rsidR="009B379C" w:rsidRPr="00290CD6" w:rsidRDefault="009B379C" w:rsidP="002E3323">
      <w:pPr>
        <w:rPr>
          <w:i/>
          <w:noProof/>
          <w:sz w:val="22"/>
          <w:szCs w:val="22"/>
          <w:lang w:val="sv-SE"/>
        </w:rPr>
      </w:pPr>
      <w:r w:rsidRPr="00290CD6">
        <w:rPr>
          <w:i/>
          <w:noProof/>
          <w:sz w:val="22"/>
          <w:szCs w:val="22"/>
          <w:lang w:val="sv-SE"/>
        </w:rPr>
        <w:t>Nervų sistemos sutrikimai</w:t>
      </w:r>
    </w:p>
    <w:p w:rsidR="009B379C" w:rsidRPr="00290CD6" w:rsidRDefault="009B379C" w:rsidP="002E3323">
      <w:pPr>
        <w:rPr>
          <w:b/>
          <w:noProof/>
          <w:sz w:val="22"/>
          <w:szCs w:val="22"/>
          <w:lang w:val="fi-FI"/>
        </w:rPr>
      </w:pPr>
    </w:p>
    <w:tbl>
      <w:tblPr>
        <w:tblW w:w="0" w:type="auto"/>
        <w:tblLook w:val="01E0" w:firstRow="1" w:lastRow="1" w:firstColumn="1" w:lastColumn="1" w:noHBand="0" w:noVBand="0"/>
      </w:tblPr>
      <w:tblGrid>
        <w:gridCol w:w="1703"/>
        <w:gridCol w:w="7368"/>
      </w:tblGrid>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pt-PT"/>
              </w:rPr>
              <w:t>Labai dažni</w:t>
            </w:r>
          </w:p>
        </w:tc>
        <w:tc>
          <w:tcPr>
            <w:tcW w:w="7558" w:type="dxa"/>
          </w:tcPr>
          <w:p w:rsidR="009B379C" w:rsidRPr="00290CD6" w:rsidRDefault="009B379C" w:rsidP="00A13976">
            <w:pPr>
              <w:tabs>
                <w:tab w:val="left" w:pos="252"/>
              </w:tabs>
              <w:rPr>
                <w:bCs/>
                <w:sz w:val="22"/>
                <w:szCs w:val="22"/>
                <w:lang w:eastAsia="lt-LT"/>
              </w:rPr>
            </w:pPr>
            <w:r w:rsidRPr="00290CD6">
              <w:rPr>
                <w:bCs/>
                <w:sz w:val="22"/>
                <w:szCs w:val="22"/>
                <w:lang w:eastAsia="lt-LT"/>
              </w:rPr>
              <w:t xml:space="preserve">- </w:t>
            </w:r>
            <w:r w:rsidRPr="00290CD6">
              <w:rPr>
                <w:sz w:val="22"/>
                <w:szCs w:val="22"/>
                <w:lang w:eastAsia="lt-LT"/>
              </w:rPr>
              <w:t>Nervų sistemos sutrikimas dažniausiai pasireiškia giliųjų sausgyslių refleksų išnykimu (G3-4: 2,7%)</w:t>
            </w:r>
          </w:p>
          <w:p w:rsidR="009B379C" w:rsidRPr="00290CD6" w:rsidRDefault="009B379C" w:rsidP="00A13976">
            <w:pPr>
              <w:tabs>
                <w:tab w:val="left" w:pos="567"/>
              </w:tabs>
              <w:rPr>
                <w:bCs/>
                <w:sz w:val="22"/>
                <w:szCs w:val="22"/>
                <w:lang w:eastAsia="lt-LT"/>
              </w:rPr>
            </w:pPr>
            <w:r w:rsidRPr="00290CD6">
              <w:rPr>
                <w:bCs/>
                <w:sz w:val="22"/>
                <w:szCs w:val="22"/>
                <w:lang w:eastAsia="lt-LT"/>
              </w:rPr>
              <w:t>- Taikant ilgalaikę chemoterapiją, pasireiškė apatinių galūnių silpnumas</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t>Nedažni</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xml:space="preserve">- </w:t>
            </w:r>
            <w:r w:rsidRPr="00290CD6">
              <w:rPr>
                <w:sz w:val="22"/>
                <w:szCs w:val="22"/>
                <w:lang w:eastAsia="lt-LT"/>
              </w:rPr>
              <w:t>Retai būna sunki parestezija su sensorikos ir motorikos pažeidimo simptomais</w:t>
            </w:r>
          </w:p>
        </w:tc>
      </w:tr>
    </w:tbl>
    <w:p w:rsidR="009B379C" w:rsidRPr="00290CD6" w:rsidRDefault="009B379C" w:rsidP="002E3323">
      <w:pPr>
        <w:rPr>
          <w:b/>
          <w:noProof/>
          <w:sz w:val="22"/>
          <w:szCs w:val="22"/>
          <w:lang w:val="sv-SE"/>
        </w:rPr>
      </w:pPr>
    </w:p>
    <w:p w:rsidR="009B379C" w:rsidRPr="00290CD6" w:rsidRDefault="009B379C" w:rsidP="002E3323">
      <w:pPr>
        <w:rPr>
          <w:noProof/>
          <w:sz w:val="22"/>
          <w:szCs w:val="22"/>
          <w:lang w:val="sv-SE"/>
        </w:rPr>
      </w:pPr>
      <w:r w:rsidRPr="00290CD6">
        <w:rPr>
          <w:noProof/>
          <w:sz w:val="22"/>
          <w:szCs w:val="22"/>
          <w:lang w:val="sv-SE"/>
        </w:rPr>
        <w:t>Poveikiai įprastai yra laikini.</w:t>
      </w:r>
    </w:p>
    <w:p w:rsidR="009B379C" w:rsidRPr="00290CD6" w:rsidRDefault="009B379C" w:rsidP="002E3323">
      <w:pPr>
        <w:rPr>
          <w:b/>
          <w:noProof/>
          <w:sz w:val="22"/>
          <w:szCs w:val="22"/>
          <w:lang w:val="sv-SE"/>
        </w:rPr>
      </w:pPr>
    </w:p>
    <w:p w:rsidR="009B379C" w:rsidRPr="00290CD6" w:rsidRDefault="009B379C" w:rsidP="002E3323">
      <w:pPr>
        <w:rPr>
          <w:i/>
          <w:noProof/>
          <w:sz w:val="22"/>
          <w:szCs w:val="22"/>
          <w:lang w:val="sv-SE"/>
        </w:rPr>
      </w:pPr>
      <w:r w:rsidRPr="00290CD6">
        <w:rPr>
          <w:i/>
          <w:noProof/>
          <w:sz w:val="22"/>
          <w:szCs w:val="22"/>
          <w:lang w:val="sv-SE"/>
        </w:rPr>
        <w:t>Širdies sutrikimai</w:t>
      </w:r>
    </w:p>
    <w:p w:rsidR="009B379C" w:rsidRPr="00290CD6" w:rsidRDefault="009B379C" w:rsidP="002E3323">
      <w:pPr>
        <w:rPr>
          <w:b/>
          <w:noProof/>
          <w:sz w:val="22"/>
          <w:szCs w:val="22"/>
          <w:lang w:val="fi-FI"/>
        </w:rPr>
      </w:pPr>
    </w:p>
    <w:tbl>
      <w:tblPr>
        <w:tblW w:w="0" w:type="auto"/>
        <w:tblLook w:val="01E0" w:firstRow="1" w:lastRow="1" w:firstColumn="1" w:lastColumn="1" w:noHBand="0" w:noVBand="0"/>
      </w:tblPr>
      <w:tblGrid>
        <w:gridCol w:w="1698"/>
        <w:gridCol w:w="7373"/>
      </w:tblGrid>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fi-FI"/>
              </w:rPr>
              <w:t>Reti</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xml:space="preserve">- </w:t>
            </w:r>
            <w:r w:rsidRPr="00290CD6">
              <w:rPr>
                <w:sz w:val="22"/>
                <w:szCs w:val="22"/>
                <w:lang w:eastAsia="lt-LT"/>
              </w:rPr>
              <w:t>Išeminė širdies liga (krūtinės angina, miokardo infarktas, kartais mirtinas)</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t>Labai reti</w:t>
            </w:r>
          </w:p>
        </w:tc>
        <w:tc>
          <w:tcPr>
            <w:tcW w:w="7558" w:type="dxa"/>
          </w:tcPr>
          <w:p w:rsidR="009B379C" w:rsidRPr="00290CD6" w:rsidRDefault="009B379C" w:rsidP="00A13976">
            <w:pPr>
              <w:tabs>
                <w:tab w:val="left" w:pos="567"/>
              </w:tabs>
              <w:rPr>
                <w:sz w:val="22"/>
                <w:szCs w:val="22"/>
                <w:lang w:eastAsia="lt-LT"/>
              </w:rPr>
            </w:pPr>
            <w:r w:rsidRPr="00290CD6">
              <w:rPr>
                <w:sz w:val="22"/>
                <w:szCs w:val="22"/>
                <w:lang w:eastAsia="lt-LT"/>
              </w:rPr>
              <w:t>- Tachikardija, palpitacijos ir širdies ritmo sutrikimai.</w:t>
            </w:r>
          </w:p>
        </w:tc>
      </w:tr>
    </w:tbl>
    <w:p w:rsidR="009B379C" w:rsidRPr="00290CD6" w:rsidRDefault="009B379C" w:rsidP="002E3323">
      <w:pPr>
        <w:rPr>
          <w:b/>
          <w:noProof/>
          <w:sz w:val="22"/>
          <w:szCs w:val="22"/>
          <w:lang w:val="pt-PT"/>
        </w:rPr>
      </w:pPr>
    </w:p>
    <w:p w:rsidR="009B379C" w:rsidRPr="00290CD6" w:rsidRDefault="009B379C" w:rsidP="002E3323">
      <w:pPr>
        <w:rPr>
          <w:i/>
          <w:noProof/>
          <w:sz w:val="22"/>
          <w:szCs w:val="22"/>
          <w:lang w:val="sv-SE"/>
        </w:rPr>
      </w:pPr>
      <w:r w:rsidRPr="00290CD6">
        <w:rPr>
          <w:i/>
          <w:noProof/>
          <w:sz w:val="22"/>
          <w:szCs w:val="22"/>
          <w:lang w:val="sv-SE"/>
        </w:rPr>
        <w:t>Kraujagyslių sutrikimai</w:t>
      </w:r>
    </w:p>
    <w:p w:rsidR="009B379C" w:rsidRPr="00290CD6" w:rsidRDefault="009B379C" w:rsidP="002E3323">
      <w:pPr>
        <w:rPr>
          <w:b/>
          <w:noProof/>
          <w:sz w:val="22"/>
          <w:szCs w:val="22"/>
          <w:lang w:val="sv-SE"/>
        </w:rPr>
      </w:pPr>
    </w:p>
    <w:tbl>
      <w:tblPr>
        <w:tblW w:w="0" w:type="auto"/>
        <w:tblLook w:val="01E0" w:firstRow="1" w:lastRow="1" w:firstColumn="1" w:lastColumn="1" w:noHBand="0" w:noVBand="0"/>
      </w:tblPr>
      <w:tblGrid>
        <w:gridCol w:w="1704"/>
        <w:gridCol w:w="7367"/>
      </w:tblGrid>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pt-PT"/>
              </w:rPr>
              <w:t>Nedažni</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xml:space="preserve">- </w:t>
            </w:r>
            <w:r w:rsidRPr="00290CD6">
              <w:rPr>
                <w:sz w:val="22"/>
                <w:szCs w:val="22"/>
                <w:lang w:eastAsia="lt-LT"/>
              </w:rPr>
              <w:t>Hipotenzija, hipertenzija, paraudimas ir galūnių šaltumas</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fi-FI"/>
              </w:rPr>
              <w:t>Reti</w:t>
            </w:r>
          </w:p>
        </w:tc>
        <w:tc>
          <w:tcPr>
            <w:tcW w:w="7558" w:type="dxa"/>
          </w:tcPr>
          <w:p w:rsidR="009B379C" w:rsidRPr="00290CD6" w:rsidRDefault="009B379C" w:rsidP="00A13976">
            <w:pPr>
              <w:tabs>
                <w:tab w:val="left" w:pos="567"/>
              </w:tabs>
              <w:rPr>
                <w:sz w:val="22"/>
                <w:szCs w:val="22"/>
                <w:lang w:eastAsia="lt-LT"/>
              </w:rPr>
            </w:pPr>
            <w:r w:rsidRPr="00290CD6">
              <w:rPr>
                <w:sz w:val="22"/>
                <w:szCs w:val="22"/>
                <w:lang w:eastAsia="lt-LT"/>
              </w:rPr>
              <w:t>- Sunki hipotenzija, kolapsas</w:t>
            </w:r>
          </w:p>
        </w:tc>
      </w:tr>
    </w:tbl>
    <w:p w:rsidR="009B379C" w:rsidRPr="00290CD6" w:rsidRDefault="009B379C" w:rsidP="002E3323">
      <w:pPr>
        <w:rPr>
          <w:b/>
          <w:noProof/>
          <w:sz w:val="22"/>
          <w:szCs w:val="22"/>
          <w:lang w:val="sv-SE"/>
        </w:rPr>
      </w:pPr>
    </w:p>
    <w:p w:rsidR="009B379C" w:rsidRPr="00290CD6" w:rsidRDefault="009B379C" w:rsidP="002E3323">
      <w:pPr>
        <w:spacing w:line="225" w:lineRule="atLeast"/>
        <w:rPr>
          <w:bCs/>
          <w:i/>
          <w:noProof/>
          <w:sz w:val="22"/>
          <w:szCs w:val="22"/>
          <w:lang w:val="pt-PT" w:eastAsia="lt-LT"/>
        </w:rPr>
      </w:pPr>
      <w:r w:rsidRPr="00290CD6">
        <w:rPr>
          <w:bCs/>
          <w:i/>
          <w:noProof/>
          <w:sz w:val="22"/>
          <w:szCs w:val="22"/>
          <w:lang w:val="pt-PT" w:eastAsia="lt-LT"/>
        </w:rPr>
        <w:t>Kvėpavimo sistemos, krūtinės ląstos ir tarpuplaučio sutrikimai</w:t>
      </w:r>
    </w:p>
    <w:p w:rsidR="009B379C" w:rsidRPr="00290CD6" w:rsidRDefault="009B379C" w:rsidP="002E3323">
      <w:pPr>
        <w:spacing w:line="225" w:lineRule="atLeast"/>
        <w:rPr>
          <w:bCs/>
          <w:i/>
          <w:noProof/>
          <w:sz w:val="22"/>
          <w:szCs w:val="22"/>
          <w:lang w:val="pt-PT" w:eastAsia="lt-LT"/>
        </w:rPr>
      </w:pPr>
    </w:p>
    <w:tbl>
      <w:tblPr>
        <w:tblW w:w="0" w:type="auto"/>
        <w:tblLook w:val="01E0" w:firstRow="1" w:lastRow="1" w:firstColumn="1" w:lastColumn="1" w:noHBand="0" w:noVBand="0"/>
      </w:tblPr>
      <w:tblGrid>
        <w:gridCol w:w="1704"/>
        <w:gridCol w:w="7367"/>
      </w:tblGrid>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pt-PT"/>
              </w:rPr>
              <w:t>Nedažni</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xml:space="preserve">- </w:t>
            </w:r>
            <w:r w:rsidRPr="00290CD6">
              <w:rPr>
                <w:sz w:val="22"/>
                <w:szCs w:val="22"/>
                <w:lang w:eastAsia="lt-LT"/>
              </w:rPr>
              <w:t xml:space="preserve">Vartojant Navelbine, kaip ir kitus </w:t>
            </w:r>
            <w:r w:rsidRPr="00290CD6">
              <w:rPr>
                <w:i/>
                <w:iCs/>
                <w:sz w:val="22"/>
                <w:szCs w:val="22"/>
                <w:lang w:eastAsia="lt-LT"/>
              </w:rPr>
              <w:t>Vinca</w:t>
            </w:r>
            <w:r w:rsidRPr="00290CD6">
              <w:rPr>
                <w:sz w:val="22"/>
                <w:szCs w:val="22"/>
                <w:lang w:eastAsia="lt-LT"/>
              </w:rPr>
              <w:t xml:space="preserve"> alkaloidus, gali atsirasti dispnėja ir bronchų spazmas.</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fi-FI"/>
              </w:rPr>
              <w:t>Reti</w:t>
            </w:r>
          </w:p>
        </w:tc>
        <w:tc>
          <w:tcPr>
            <w:tcW w:w="7558" w:type="dxa"/>
          </w:tcPr>
          <w:p w:rsidR="009B379C" w:rsidRPr="00290CD6" w:rsidRDefault="009B379C" w:rsidP="00753AD2">
            <w:pPr>
              <w:tabs>
                <w:tab w:val="left" w:pos="567"/>
              </w:tabs>
              <w:rPr>
                <w:sz w:val="22"/>
                <w:szCs w:val="22"/>
                <w:lang w:eastAsia="lt-LT"/>
              </w:rPr>
            </w:pPr>
            <w:r w:rsidRPr="00290CD6">
              <w:rPr>
                <w:sz w:val="22"/>
                <w:szCs w:val="22"/>
                <w:lang w:eastAsia="lt-LT"/>
              </w:rPr>
              <w:t>- Pasitaiko instersticinė pneumopatija, kartais mirtina.</w:t>
            </w:r>
          </w:p>
        </w:tc>
      </w:tr>
    </w:tbl>
    <w:p w:rsidR="009B379C" w:rsidRPr="00290CD6" w:rsidRDefault="009B379C" w:rsidP="002E3323">
      <w:pPr>
        <w:spacing w:line="225" w:lineRule="atLeast"/>
        <w:rPr>
          <w:b/>
          <w:bCs/>
          <w:noProof/>
          <w:sz w:val="22"/>
          <w:szCs w:val="22"/>
          <w:lang w:val="pt-PT" w:eastAsia="lt-LT"/>
        </w:rPr>
      </w:pPr>
    </w:p>
    <w:p w:rsidR="009B379C" w:rsidRPr="00290CD6" w:rsidRDefault="009B379C" w:rsidP="002E3323">
      <w:pPr>
        <w:spacing w:line="225" w:lineRule="atLeast"/>
        <w:rPr>
          <w:bCs/>
          <w:i/>
          <w:noProof/>
          <w:sz w:val="22"/>
          <w:szCs w:val="22"/>
          <w:lang w:val="fi-FI" w:eastAsia="lt-LT"/>
        </w:rPr>
      </w:pPr>
      <w:r w:rsidRPr="00290CD6">
        <w:rPr>
          <w:bCs/>
          <w:i/>
          <w:noProof/>
          <w:sz w:val="22"/>
          <w:szCs w:val="22"/>
          <w:lang w:val="fi-FI" w:eastAsia="lt-LT"/>
        </w:rPr>
        <w:lastRenderedPageBreak/>
        <w:t>Virškinimo trakto sutrikimai</w:t>
      </w:r>
    </w:p>
    <w:p w:rsidR="009B379C" w:rsidRPr="00290CD6" w:rsidRDefault="009B379C" w:rsidP="002E3323">
      <w:pPr>
        <w:spacing w:line="225" w:lineRule="atLeast"/>
        <w:rPr>
          <w:b/>
          <w:bCs/>
          <w:noProof/>
          <w:sz w:val="22"/>
          <w:szCs w:val="22"/>
          <w:lang w:val="fi-FI" w:eastAsia="lt-LT"/>
        </w:rPr>
      </w:pPr>
    </w:p>
    <w:tbl>
      <w:tblPr>
        <w:tblW w:w="0" w:type="auto"/>
        <w:tblLook w:val="01E0" w:firstRow="1" w:lastRow="1" w:firstColumn="1" w:lastColumn="1" w:noHBand="0" w:noVBand="0"/>
      </w:tblPr>
      <w:tblGrid>
        <w:gridCol w:w="1697"/>
        <w:gridCol w:w="7374"/>
      </w:tblGrid>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t>Labai dažni</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Stomatitas (G1-4: 15% vartojant Navelbine vieną)</w:t>
            </w:r>
          </w:p>
          <w:p w:rsidR="009B379C" w:rsidRPr="00290CD6" w:rsidRDefault="009B379C" w:rsidP="00A13976">
            <w:pPr>
              <w:rPr>
                <w:noProof/>
                <w:sz w:val="22"/>
                <w:szCs w:val="22"/>
                <w:lang w:val="fi-FI"/>
              </w:rPr>
            </w:pPr>
            <w:r w:rsidRPr="00290CD6">
              <w:rPr>
                <w:b/>
                <w:sz w:val="22"/>
                <w:szCs w:val="22"/>
              </w:rPr>
              <w:t xml:space="preserve">- </w:t>
            </w:r>
            <w:r w:rsidRPr="00290CD6">
              <w:rPr>
                <w:bCs/>
                <w:sz w:val="22"/>
                <w:szCs w:val="22"/>
              </w:rPr>
              <w:t>Pykinimas ir vėmimas (</w:t>
            </w:r>
            <w:r w:rsidRPr="00290CD6">
              <w:rPr>
                <w:sz w:val="22"/>
                <w:szCs w:val="22"/>
              </w:rPr>
              <w:t>G1-2: 30,4% ir</w:t>
            </w:r>
            <w:r w:rsidRPr="00290CD6">
              <w:rPr>
                <w:b/>
                <w:sz w:val="22"/>
                <w:szCs w:val="22"/>
              </w:rPr>
              <w:t xml:space="preserve"> </w:t>
            </w:r>
            <w:r w:rsidRPr="00290CD6">
              <w:rPr>
                <w:bCs/>
                <w:sz w:val="22"/>
                <w:szCs w:val="22"/>
              </w:rPr>
              <w:t>G3-4: 2,2%). Vartojant antiemetikus, jie pasireiškia rečiau</w:t>
            </w:r>
            <w:r w:rsidRPr="00290CD6">
              <w:rPr>
                <w:noProof/>
                <w:sz w:val="22"/>
                <w:szCs w:val="22"/>
                <w:lang w:val="fi-FI"/>
              </w:rPr>
              <w:t xml:space="preserve"> </w:t>
            </w:r>
          </w:p>
          <w:p w:rsidR="009B379C" w:rsidRPr="00290CD6" w:rsidRDefault="009B379C" w:rsidP="00A13976">
            <w:pPr>
              <w:spacing w:line="225" w:lineRule="atLeast"/>
              <w:rPr>
                <w:sz w:val="22"/>
                <w:szCs w:val="22"/>
                <w:lang w:eastAsia="lt-LT"/>
              </w:rPr>
            </w:pPr>
            <w:r w:rsidRPr="00290CD6">
              <w:rPr>
                <w:b/>
                <w:bCs/>
                <w:noProof/>
                <w:sz w:val="22"/>
                <w:szCs w:val="22"/>
                <w:lang w:val="fi-FI" w:eastAsia="lt-LT"/>
              </w:rPr>
              <w:t xml:space="preserve">- </w:t>
            </w:r>
            <w:r w:rsidRPr="00290CD6">
              <w:rPr>
                <w:sz w:val="22"/>
                <w:szCs w:val="22"/>
                <w:lang w:eastAsia="lt-LT"/>
              </w:rPr>
              <w:t xml:space="preserve">Pagrindinis simptomas yra vidurių užkietėjimas (G3-4: 2,7%), kuris retai progresuoja iki paralyžinio žarnų nepraeinamumo. Vartojant Navelbine vieną ir kartu su kitais chemoterapiniais preparatais </w:t>
            </w:r>
            <w:r w:rsidRPr="00290CD6">
              <w:rPr>
                <w:bCs/>
                <w:sz w:val="22"/>
                <w:szCs w:val="22"/>
                <w:lang w:eastAsia="lt-LT"/>
              </w:rPr>
              <w:t>(G3-4: 4.1%)</w:t>
            </w:r>
          </w:p>
        </w:tc>
      </w:tr>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pt-PT"/>
              </w:rPr>
              <w:t>Dažni</w:t>
            </w:r>
          </w:p>
        </w:tc>
        <w:tc>
          <w:tcPr>
            <w:tcW w:w="7558" w:type="dxa"/>
          </w:tcPr>
          <w:p w:rsidR="009B379C" w:rsidRPr="00290CD6" w:rsidRDefault="009B379C" w:rsidP="00A13976">
            <w:pPr>
              <w:rPr>
                <w:bCs/>
                <w:sz w:val="22"/>
                <w:szCs w:val="22"/>
                <w:lang w:val="en-GB"/>
              </w:rPr>
            </w:pPr>
            <w:r w:rsidRPr="00290CD6">
              <w:rPr>
                <w:bCs/>
                <w:sz w:val="22"/>
                <w:szCs w:val="22"/>
                <w:lang w:val="en-GB"/>
              </w:rPr>
              <w:t>- Viduriavimas (paprastai lengvas ar vidutinio sunkumo)</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fi-FI"/>
              </w:rPr>
              <w:t>Reti</w:t>
            </w:r>
          </w:p>
        </w:tc>
        <w:tc>
          <w:tcPr>
            <w:tcW w:w="7558" w:type="dxa"/>
          </w:tcPr>
          <w:p w:rsidR="009B379C" w:rsidRPr="00290CD6" w:rsidRDefault="009B379C" w:rsidP="00A13976">
            <w:pPr>
              <w:tabs>
                <w:tab w:val="left" w:pos="567"/>
              </w:tabs>
              <w:rPr>
                <w:sz w:val="22"/>
                <w:szCs w:val="22"/>
                <w:lang w:eastAsia="lt-LT"/>
              </w:rPr>
            </w:pPr>
            <w:r w:rsidRPr="00290CD6">
              <w:rPr>
                <w:sz w:val="22"/>
                <w:szCs w:val="22"/>
                <w:lang w:eastAsia="lt-LT"/>
              </w:rPr>
              <w:t>- Paralyžinis žarnų nepraeinamumas. Gydymą galima tęsti, kai sunormalėja žarnyno motorika</w:t>
            </w:r>
          </w:p>
          <w:p w:rsidR="009B379C" w:rsidRPr="00290CD6" w:rsidRDefault="009B379C" w:rsidP="00A13976">
            <w:pPr>
              <w:tabs>
                <w:tab w:val="left" w:pos="567"/>
              </w:tabs>
              <w:rPr>
                <w:bCs/>
                <w:sz w:val="22"/>
                <w:szCs w:val="22"/>
                <w:lang w:eastAsia="lt-LT"/>
              </w:rPr>
            </w:pPr>
            <w:r w:rsidRPr="00290CD6">
              <w:rPr>
                <w:sz w:val="22"/>
                <w:szCs w:val="22"/>
                <w:lang w:eastAsia="lt-LT"/>
              </w:rPr>
              <w:t>- Pasitaiko pankreatitas</w:t>
            </w:r>
          </w:p>
        </w:tc>
      </w:tr>
    </w:tbl>
    <w:p w:rsidR="009B379C" w:rsidRPr="00290CD6" w:rsidRDefault="009B379C" w:rsidP="002E3323">
      <w:pPr>
        <w:spacing w:line="225" w:lineRule="atLeast"/>
        <w:rPr>
          <w:b/>
          <w:bCs/>
          <w:noProof/>
          <w:sz w:val="22"/>
          <w:szCs w:val="22"/>
          <w:lang w:val="fi-FI" w:eastAsia="lt-LT"/>
        </w:rPr>
      </w:pPr>
    </w:p>
    <w:p w:rsidR="009B379C" w:rsidRPr="00290CD6" w:rsidRDefault="009B379C" w:rsidP="002E3323">
      <w:pPr>
        <w:rPr>
          <w:i/>
          <w:noProof/>
          <w:sz w:val="22"/>
          <w:szCs w:val="22"/>
          <w:lang w:val="es-ES"/>
        </w:rPr>
      </w:pPr>
      <w:r w:rsidRPr="00290CD6">
        <w:rPr>
          <w:i/>
          <w:noProof/>
          <w:sz w:val="22"/>
          <w:szCs w:val="22"/>
          <w:lang w:val="es-ES"/>
        </w:rPr>
        <w:t>Kepenų, tulžies pūslės ir latakų sutrikimai</w:t>
      </w:r>
    </w:p>
    <w:p w:rsidR="009B379C" w:rsidRPr="00290CD6" w:rsidRDefault="009B379C" w:rsidP="002E3323">
      <w:pPr>
        <w:rPr>
          <w:b/>
          <w:noProof/>
          <w:sz w:val="22"/>
          <w:szCs w:val="22"/>
          <w:lang w:val="es-ES"/>
        </w:rPr>
      </w:pPr>
    </w:p>
    <w:tbl>
      <w:tblPr>
        <w:tblW w:w="0" w:type="auto"/>
        <w:tblLook w:val="01E0" w:firstRow="1" w:lastRow="1" w:firstColumn="1" w:lastColumn="1" w:noHBand="0" w:noVBand="0"/>
      </w:tblPr>
      <w:tblGrid>
        <w:gridCol w:w="1699"/>
        <w:gridCol w:w="7372"/>
      </w:tblGrid>
      <w:tr w:rsidR="009B379C" w:rsidRPr="00290CD6" w:rsidTr="00A13976">
        <w:tc>
          <w:tcPr>
            <w:tcW w:w="1728" w:type="dxa"/>
          </w:tcPr>
          <w:p w:rsidR="009B379C" w:rsidRPr="00290CD6" w:rsidRDefault="009B379C" w:rsidP="00A13976">
            <w:pPr>
              <w:rPr>
                <w:b/>
                <w:noProof/>
                <w:sz w:val="22"/>
                <w:szCs w:val="22"/>
                <w:lang w:val="fi-FI"/>
              </w:rPr>
            </w:pPr>
            <w:r w:rsidRPr="00290CD6">
              <w:rPr>
                <w:noProof/>
                <w:sz w:val="22"/>
                <w:szCs w:val="22"/>
                <w:lang w:val="pt-PT"/>
              </w:rPr>
              <w:t>Labai dažni</w:t>
            </w:r>
          </w:p>
        </w:tc>
        <w:tc>
          <w:tcPr>
            <w:tcW w:w="7558" w:type="dxa"/>
          </w:tcPr>
          <w:p w:rsidR="009B379C" w:rsidRPr="00290CD6" w:rsidRDefault="009B379C" w:rsidP="00A13976">
            <w:pPr>
              <w:spacing w:line="225" w:lineRule="atLeast"/>
              <w:rPr>
                <w:sz w:val="22"/>
                <w:szCs w:val="22"/>
                <w:lang w:eastAsia="lt-LT"/>
              </w:rPr>
            </w:pPr>
            <w:r w:rsidRPr="00290CD6">
              <w:rPr>
                <w:b/>
                <w:bCs/>
                <w:noProof/>
                <w:sz w:val="22"/>
                <w:szCs w:val="22"/>
                <w:lang w:val="fi-FI" w:eastAsia="lt-LT"/>
              </w:rPr>
              <w:t xml:space="preserve">- </w:t>
            </w:r>
            <w:r w:rsidRPr="00290CD6">
              <w:rPr>
                <w:sz w:val="22"/>
                <w:szCs w:val="22"/>
                <w:lang w:eastAsia="lt-LT"/>
              </w:rPr>
              <w:t xml:space="preserve">Stebėti laikinai padidėję kepenų funkcijos rodikliai </w:t>
            </w:r>
            <w:r w:rsidRPr="00290CD6">
              <w:rPr>
                <w:bCs/>
                <w:sz w:val="22"/>
                <w:szCs w:val="22"/>
                <w:lang w:eastAsia="lt-LT"/>
              </w:rPr>
              <w:t xml:space="preserve">(G1-2) </w:t>
            </w:r>
            <w:r w:rsidRPr="00290CD6">
              <w:rPr>
                <w:sz w:val="22"/>
                <w:szCs w:val="22"/>
                <w:lang w:eastAsia="lt-LT"/>
              </w:rPr>
              <w:t xml:space="preserve">be klinikinių simptomų </w:t>
            </w:r>
            <w:r w:rsidRPr="00290CD6">
              <w:rPr>
                <w:bCs/>
                <w:sz w:val="22"/>
                <w:szCs w:val="22"/>
                <w:lang w:eastAsia="lt-LT"/>
              </w:rPr>
              <w:t>(SGOT padidėja 27,6%, o SGPT - 29,3%).</w:t>
            </w:r>
          </w:p>
          <w:p w:rsidR="009B379C" w:rsidRPr="00290CD6" w:rsidRDefault="009B379C" w:rsidP="00A13976">
            <w:pPr>
              <w:rPr>
                <w:noProof/>
                <w:sz w:val="22"/>
                <w:szCs w:val="22"/>
                <w:lang w:val="fi-FI"/>
              </w:rPr>
            </w:pPr>
          </w:p>
        </w:tc>
      </w:tr>
    </w:tbl>
    <w:p w:rsidR="009B379C" w:rsidRPr="00290CD6" w:rsidRDefault="009B379C" w:rsidP="002E3323">
      <w:pPr>
        <w:rPr>
          <w:i/>
          <w:noProof/>
          <w:sz w:val="22"/>
          <w:szCs w:val="22"/>
          <w:lang w:val="pt-PT"/>
        </w:rPr>
      </w:pPr>
    </w:p>
    <w:p w:rsidR="009B379C" w:rsidRPr="00290CD6" w:rsidRDefault="009B379C" w:rsidP="002E3323">
      <w:pPr>
        <w:rPr>
          <w:i/>
          <w:noProof/>
          <w:sz w:val="22"/>
          <w:szCs w:val="22"/>
          <w:lang w:val="pt-PT"/>
        </w:rPr>
      </w:pPr>
      <w:r w:rsidRPr="00290CD6">
        <w:rPr>
          <w:i/>
          <w:noProof/>
          <w:sz w:val="22"/>
          <w:szCs w:val="22"/>
          <w:lang w:val="pt-PT"/>
        </w:rPr>
        <w:t>Odos ir poodinio audinio sutrikimai</w:t>
      </w:r>
    </w:p>
    <w:p w:rsidR="009B379C" w:rsidRPr="00290CD6" w:rsidRDefault="009B379C" w:rsidP="002E3323">
      <w:pPr>
        <w:rPr>
          <w:b/>
          <w:noProof/>
          <w:sz w:val="22"/>
          <w:szCs w:val="22"/>
          <w:lang w:val="pt-PT"/>
        </w:rPr>
      </w:pPr>
    </w:p>
    <w:tbl>
      <w:tblPr>
        <w:tblW w:w="0" w:type="auto"/>
        <w:tblLook w:val="01E0" w:firstRow="1" w:lastRow="1" w:firstColumn="1" w:lastColumn="1" w:noHBand="0" w:noVBand="0"/>
      </w:tblPr>
      <w:tblGrid>
        <w:gridCol w:w="1709"/>
        <w:gridCol w:w="7362"/>
      </w:tblGrid>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pt-PT"/>
              </w:rPr>
              <w:t>Labai dažni</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xml:space="preserve">- </w:t>
            </w:r>
            <w:r w:rsidRPr="00290CD6">
              <w:rPr>
                <w:sz w:val="22"/>
                <w:szCs w:val="22"/>
                <w:lang w:eastAsia="lt-LT"/>
              </w:rPr>
              <w:t xml:space="preserve">Gali būti alopecija, paprastai silpna </w:t>
            </w:r>
            <w:r w:rsidRPr="00290CD6">
              <w:rPr>
                <w:bCs/>
                <w:sz w:val="22"/>
                <w:szCs w:val="22"/>
                <w:lang w:eastAsia="lt-LT"/>
              </w:rPr>
              <w:t>(G3-4: 4.1%), vartojant chemoterapijai vieną Navelbine</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fi-FI"/>
              </w:rPr>
              <w:t>Reti</w:t>
            </w:r>
          </w:p>
        </w:tc>
        <w:tc>
          <w:tcPr>
            <w:tcW w:w="7558" w:type="dxa"/>
          </w:tcPr>
          <w:p w:rsidR="009B379C" w:rsidRPr="00290CD6" w:rsidRDefault="009B379C" w:rsidP="00A13976">
            <w:pPr>
              <w:tabs>
                <w:tab w:val="left" w:pos="567"/>
              </w:tabs>
              <w:rPr>
                <w:bCs/>
                <w:sz w:val="22"/>
                <w:szCs w:val="22"/>
                <w:lang w:eastAsia="lt-LT"/>
              </w:rPr>
            </w:pPr>
            <w:r w:rsidRPr="00290CD6">
              <w:rPr>
                <w:sz w:val="22"/>
                <w:szCs w:val="22"/>
                <w:lang w:eastAsia="lt-LT"/>
              </w:rPr>
              <w:t>- Navelbine gali sukelti generalizuotą odos reakciją</w:t>
            </w:r>
          </w:p>
        </w:tc>
      </w:tr>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pt-PT"/>
              </w:rPr>
              <w:t>Dažnis nežinomas</w:t>
            </w:r>
          </w:p>
        </w:tc>
        <w:tc>
          <w:tcPr>
            <w:tcW w:w="7558" w:type="dxa"/>
          </w:tcPr>
          <w:p w:rsidR="009B379C" w:rsidRPr="00290CD6" w:rsidRDefault="009B379C" w:rsidP="00E17DB3">
            <w:pPr>
              <w:tabs>
                <w:tab w:val="left" w:pos="567"/>
              </w:tabs>
              <w:rPr>
                <w:sz w:val="22"/>
                <w:szCs w:val="22"/>
                <w:lang w:eastAsia="lt-LT"/>
              </w:rPr>
            </w:pPr>
            <w:r w:rsidRPr="00290CD6">
              <w:rPr>
                <w:sz w:val="22"/>
                <w:szCs w:val="22"/>
                <w:lang w:eastAsia="lt-LT"/>
              </w:rPr>
              <w:t>- Delnų ir padų eritrodizestezinis sindromas</w:t>
            </w:r>
          </w:p>
        </w:tc>
      </w:tr>
    </w:tbl>
    <w:p w:rsidR="009B379C" w:rsidRPr="00290CD6" w:rsidRDefault="009B379C" w:rsidP="002E3323">
      <w:pPr>
        <w:rPr>
          <w:noProof/>
          <w:sz w:val="22"/>
          <w:szCs w:val="22"/>
          <w:lang w:val="pt-PT"/>
        </w:rPr>
      </w:pPr>
    </w:p>
    <w:p w:rsidR="009B379C" w:rsidRPr="00290CD6" w:rsidRDefault="009B379C" w:rsidP="002E3323">
      <w:pPr>
        <w:rPr>
          <w:i/>
          <w:noProof/>
          <w:sz w:val="22"/>
          <w:szCs w:val="22"/>
          <w:lang w:val="pt-PT"/>
        </w:rPr>
      </w:pPr>
      <w:r w:rsidRPr="00290CD6">
        <w:rPr>
          <w:i/>
          <w:noProof/>
          <w:sz w:val="22"/>
          <w:szCs w:val="22"/>
          <w:lang w:val="pt-PT"/>
        </w:rPr>
        <w:t>Skeleto, raumenų ir jungiamojo audinio sutrikimai</w:t>
      </w:r>
    </w:p>
    <w:p w:rsidR="009B379C" w:rsidRPr="00290CD6" w:rsidRDefault="009B379C" w:rsidP="002E3323">
      <w:pPr>
        <w:rPr>
          <w:b/>
          <w:noProof/>
          <w:sz w:val="22"/>
          <w:szCs w:val="22"/>
          <w:lang w:val="pt-PT"/>
        </w:rPr>
      </w:pPr>
    </w:p>
    <w:tbl>
      <w:tblPr>
        <w:tblW w:w="0" w:type="auto"/>
        <w:tblLook w:val="01E0" w:firstRow="1" w:lastRow="1" w:firstColumn="1" w:lastColumn="1" w:noHBand="0" w:noVBand="0"/>
      </w:tblPr>
      <w:tblGrid>
        <w:gridCol w:w="1699"/>
        <w:gridCol w:w="7372"/>
      </w:tblGrid>
      <w:tr w:rsidR="009B379C" w:rsidRPr="00290CD6" w:rsidTr="00A13976">
        <w:tc>
          <w:tcPr>
            <w:tcW w:w="1728" w:type="dxa"/>
          </w:tcPr>
          <w:p w:rsidR="009B379C" w:rsidRPr="00290CD6" w:rsidRDefault="009B379C" w:rsidP="00A13976">
            <w:pPr>
              <w:rPr>
                <w:b/>
                <w:noProof/>
                <w:sz w:val="22"/>
                <w:szCs w:val="22"/>
                <w:lang w:val="fi-FI"/>
              </w:rPr>
            </w:pPr>
            <w:r w:rsidRPr="00290CD6">
              <w:rPr>
                <w:noProof/>
                <w:sz w:val="22"/>
                <w:szCs w:val="22"/>
                <w:lang w:val="pt-PT"/>
              </w:rPr>
              <w:t>Dažni</w:t>
            </w:r>
          </w:p>
        </w:tc>
        <w:tc>
          <w:tcPr>
            <w:tcW w:w="7558" w:type="dxa"/>
          </w:tcPr>
          <w:p w:rsidR="009B379C" w:rsidRPr="00290CD6" w:rsidRDefault="009B379C" w:rsidP="00A13976">
            <w:pPr>
              <w:spacing w:line="225" w:lineRule="atLeast"/>
              <w:rPr>
                <w:sz w:val="22"/>
                <w:szCs w:val="22"/>
                <w:lang w:eastAsia="lt-LT"/>
              </w:rPr>
            </w:pPr>
            <w:r w:rsidRPr="00290CD6">
              <w:rPr>
                <w:b/>
                <w:bCs/>
                <w:noProof/>
                <w:sz w:val="22"/>
                <w:szCs w:val="22"/>
                <w:lang w:val="fi-FI" w:eastAsia="lt-LT"/>
              </w:rPr>
              <w:t xml:space="preserve">- </w:t>
            </w:r>
            <w:r w:rsidRPr="00290CD6">
              <w:rPr>
                <w:bCs/>
                <w:noProof/>
                <w:sz w:val="22"/>
                <w:szCs w:val="22"/>
                <w:lang w:val="fi-FI" w:eastAsia="lt-LT"/>
              </w:rPr>
              <w:t>Artralgija, įskaitant žandikaulio skausmą, ir mialgiją</w:t>
            </w:r>
          </w:p>
        </w:tc>
      </w:tr>
    </w:tbl>
    <w:p w:rsidR="009B379C" w:rsidRPr="00290CD6" w:rsidRDefault="009B379C" w:rsidP="002E3323">
      <w:pPr>
        <w:rPr>
          <w:b/>
          <w:noProof/>
          <w:sz w:val="22"/>
          <w:szCs w:val="22"/>
          <w:lang w:val="pt-PT"/>
        </w:rPr>
      </w:pPr>
    </w:p>
    <w:p w:rsidR="009B379C" w:rsidRPr="00290CD6" w:rsidRDefault="009B379C" w:rsidP="002E3323">
      <w:pPr>
        <w:rPr>
          <w:i/>
          <w:noProof/>
          <w:sz w:val="22"/>
          <w:szCs w:val="22"/>
          <w:lang w:val="es-ES"/>
        </w:rPr>
      </w:pPr>
      <w:r w:rsidRPr="00290CD6">
        <w:rPr>
          <w:i/>
          <w:noProof/>
          <w:sz w:val="22"/>
          <w:szCs w:val="22"/>
          <w:lang w:val="es-ES"/>
        </w:rPr>
        <w:t>Bendrieji sutrikimai ir vartojimo vietos pažeidimai</w:t>
      </w:r>
    </w:p>
    <w:p w:rsidR="009B379C" w:rsidRPr="00290CD6" w:rsidRDefault="009B379C" w:rsidP="002E3323">
      <w:pPr>
        <w:spacing w:line="225" w:lineRule="atLeast"/>
        <w:rPr>
          <w:bCs/>
          <w:sz w:val="22"/>
          <w:szCs w:val="22"/>
          <w:lang w:eastAsia="lt-LT"/>
        </w:rPr>
      </w:pPr>
    </w:p>
    <w:tbl>
      <w:tblPr>
        <w:tblW w:w="0" w:type="auto"/>
        <w:tblLook w:val="01E0" w:firstRow="1" w:lastRow="1" w:firstColumn="1" w:lastColumn="1" w:noHBand="0" w:noVBand="0"/>
      </w:tblPr>
      <w:tblGrid>
        <w:gridCol w:w="1698"/>
        <w:gridCol w:w="7373"/>
      </w:tblGrid>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pt-PT"/>
              </w:rPr>
              <w:t>Labai dažni</w:t>
            </w:r>
          </w:p>
        </w:tc>
        <w:tc>
          <w:tcPr>
            <w:tcW w:w="7558" w:type="dxa"/>
          </w:tcPr>
          <w:p w:rsidR="009B379C" w:rsidRPr="00290CD6" w:rsidRDefault="009B379C" w:rsidP="00A13976">
            <w:pPr>
              <w:tabs>
                <w:tab w:val="left" w:pos="567"/>
              </w:tabs>
              <w:rPr>
                <w:bCs/>
                <w:sz w:val="22"/>
                <w:szCs w:val="22"/>
                <w:lang w:eastAsia="lt-LT"/>
              </w:rPr>
            </w:pPr>
            <w:r w:rsidRPr="00290CD6">
              <w:rPr>
                <w:bCs/>
                <w:sz w:val="22"/>
                <w:szCs w:val="22"/>
                <w:lang w:eastAsia="lt-LT"/>
              </w:rPr>
              <w:t xml:space="preserve">- </w:t>
            </w:r>
            <w:r w:rsidRPr="00290CD6">
              <w:rPr>
                <w:sz w:val="22"/>
                <w:szCs w:val="22"/>
                <w:lang w:eastAsia="lt-LT"/>
              </w:rPr>
              <w:t xml:space="preserve">Gali atsirasti injekcijos vietos paraudimas, deginantis skausmas, venų spalvos pakitimai ir lokalus flebitas </w:t>
            </w:r>
            <w:r w:rsidRPr="00290CD6">
              <w:rPr>
                <w:bCs/>
                <w:sz w:val="22"/>
                <w:szCs w:val="22"/>
                <w:lang w:eastAsia="lt-LT"/>
              </w:rPr>
              <w:t>(G 3-4: 3,7%), vartojant chemoterapijai tik Navelbine</w:t>
            </w:r>
            <w:r w:rsidRPr="00290CD6">
              <w:rPr>
                <w:bCs/>
                <w:sz w:val="22"/>
                <w:szCs w:val="22"/>
                <w:vertAlign w:val="superscript"/>
                <w:lang w:eastAsia="lt-LT"/>
              </w:rPr>
              <w:t xml:space="preserve"> </w:t>
            </w:r>
          </w:p>
        </w:tc>
      </w:tr>
      <w:tr w:rsidR="009B379C" w:rsidRPr="00290CD6" w:rsidTr="00A13976">
        <w:tc>
          <w:tcPr>
            <w:tcW w:w="1728" w:type="dxa"/>
          </w:tcPr>
          <w:p w:rsidR="009B379C" w:rsidRPr="00290CD6" w:rsidRDefault="009B379C" w:rsidP="00A13976">
            <w:pPr>
              <w:rPr>
                <w:noProof/>
                <w:sz w:val="22"/>
                <w:szCs w:val="22"/>
                <w:lang w:val="pt-PT"/>
              </w:rPr>
            </w:pPr>
            <w:r w:rsidRPr="00290CD6">
              <w:rPr>
                <w:noProof/>
                <w:sz w:val="22"/>
                <w:szCs w:val="22"/>
                <w:lang w:val="pt-PT"/>
              </w:rPr>
              <w:t>Dažni</w:t>
            </w:r>
          </w:p>
        </w:tc>
        <w:tc>
          <w:tcPr>
            <w:tcW w:w="7558" w:type="dxa"/>
          </w:tcPr>
          <w:p w:rsidR="009B379C" w:rsidRPr="00290CD6" w:rsidRDefault="009B379C" w:rsidP="00A13976">
            <w:pPr>
              <w:tabs>
                <w:tab w:val="left" w:pos="567"/>
              </w:tabs>
              <w:rPr>
                <w:sz w:val="22"/>
                <w:szCs w:val="22"/>
                <w:lang w:eastAsia="lt-LT"/>
              </w:rPr>
            </w:pPr>
            <w:r w:rsidRPr="00290CD6">
              <w:rPr>
                <w:sz w:val="22"/>
                <w:szCs w:val="22"/>
                <w:lang w:eastAsia="lt-LT"/>
              </w:rPr>
              <w:t xml:space="preserve">- Pacientams, vartojantiems Navelbine, pasireiškė astenija, nuovargis, </w:t>
            </w:r>
            <w:r w:rsidRPr="00290CD6">
              <w:rPr>
                <w:bCs/>
                <w:sz w:val="22"/>
                <w:szCs w:val="22"/>
                <w:lang w:eastAsia="lt-LT"/>
              </w:rPr>
              <w:t>karščiavimas ir įvairios lokalizacijos skausmas, pavyzdžiui, krūtinės ląstos skausmas ir skausmas naviko vietoje.</w:t>
            </w:r>
          </w:p>
        </w:tc>
      </w:tr>
      <w:tr w:rsidR="009B379C" w:rsidRPr="00290CD6" w:rsidTr="00A13976">
        <w:tc>
          <w:tcPr>
            <w:tcW w:w="1728" w:type="dxa"/>
          </w:tcPr>
          <w:p w:rsidR="009B379C" w:rsidRPr="00290CD6" w:rsidRDefault="009B379C" w:rsidP="00A13976">
            <w:pPr>
              <w:rPr>
                <w:noProof/>
                <w:sz w:val="22"/>
                <w:szCs w:val="22"/>
                <w:lang w:val="fi-FI"/>
              </w:rPr>
            </w:pPr>
            <w:r w:rsidRPr="00290CD6">
              <w:rPr>
                <w:noProof/>
                <w:sz w:val="22"/>
                <w:szCs w:val="22"/>
                <w:lang w:val="fi-FI"/>
              </w:rPr>
              <w:t>Reti</w:t>
            </w:r>
          </w:p>
        </w:tc>
        <w:tc>
          <w:tcPr>
            <w:tcW w:w="7558" w:type="dxa"/>
          </w:tcPr>
          <w:p w:rsidR="009B379C" w:rsidRPr="00290CD6" w:rsidRDefault="009B379C" w:rsidP="00A13976">
            <w:pPr>
              <w:tabs>
                <w:tab w:val="left" w:pos="567"/>
              </w:tabs>
              <w:rPr>
                <w:sz w:val="22"/>
                <w:szCs w:val="22"/>
                <w:lang w:eastAsia="lt-LT"/>
              </w:rPr>
            </w:pPr>
            <w:r w:rsidRPr="00290CD6">
              <w:rPr>
                <w:sz w:val="22"/>
                <w:szCs w:val="22"/>
                <w:lang w:eastAsia="lt-LT"/>
              </w:rPr>
              <w:t>- Pasireiškė lokali nekrozė. Šių reiškinių būna rečiau, kai taisyklingai įstatoma intraveninė adata ar kateteris bei vena praplaunama po vaisto švirkštimo.</w:t>
            </w:r>
          </w:p>
        </w:tc>
      </w:tr>
    </w:tbl>
    <w:p w:rsidR="009B379C" w:rsidRPr="00290CD6" w:rsidRDefault="009B379C" w:rsidP="002E3323">
      <w:pPr>
        <w:pStyle w:val="BTEMEASMCA"/>
        <w:rPr>
          <w:sz w:val="22"/>
          <w:szCs w:val="22"/>
        </w:rPr>
      </w:pPr>
    </w:p>
    <w:p w:rsidR="009B379C" w:rsidRPr="00290CD6" w:rsidRDefault="009B379C" w:rsidP="00B71C16">
      <w:pPr>
        <w:tabs>
          <w:tab w:val="left" w:pos="567"/>
        </w:tabs>
        <w:autoSpaceDE w:val="0"/>
        <w:autoSpaceDN w:val="0"/>
        <w:adjustRightInd w:val="0"/>
        <w:spacing w:line="260" w:lineRule="exact"/>
        <w:jc w:val="both"/>
        <w:rPr>
          <w:snapToGrid w:val="0"/>
          <w:sz w:val="22"/>
          <w:szCs w:val="22"/>
          <w:u w:val="single"/>
        </w:rPr>
      </w:pPr>
      <w:r w:rsidRPr="00290CD6">
        <w:rPr>
          <w:noProof/>
          <w:snapToGrid w:val="0"/>
          <w:sz w:val="22"/>
          <w:szCs w:val="22"/>
          <w:u w:val="single"/>
        </w:rPr>
        <w:t>Pranešimas apie įtariamas nepageidaujamas reakcijas</w:t>
      </w:r>
    </w:p>
    <w:p w:rsidR="009B379C" w:rsidRPr="00290CD6" w:rsidRDefault="009B379C" w:rsidP="00290CD6">
      <w:pPr>
        <w:tabs>
          <w:tab w:val="left" w:pos="567"/>
        </w:tabs>
        <w:autoSpaceDE w:val="0"/>
        <w:autoSpaceDN w:val="0"/>
        <w:adjustRightInd w:val="0"/>
        <w:spacing w:line="260" w:lineRule="exact"/>
        <w:rPr>
          <w:noProof/>
          <w:snapToGrid w:val="0"/>
          <w:sz w:val="22"/>
          <w:szCs w:val="22"/>
        </w:rPr>
      </w:pPr>
      <w:r w:rsidRPr="00290CD6">
        <w:rPr>
          <w:noProof/>
          <w:snapToGrid w:val="0"/>
          <w:sz w:val="22"/>
          <w:szCs w:val="22"/>
        </w:rPr>
        <w:t>Svarbu pranešti apie įtariamas nepageidaujamas reakcijas, pastebėtas po vaistinio preparato pateikimo į rinką, nes tai leidžia nuolat stebėti vaistinio preparato naudos ir rizikos santykį.</w:t>
      </w:r>
      <w:r w:rsidRPr="00290CD6">
        <w:rPr>
          <w:snapToGrid w:val="0"/>
          <w:sz w:val="22"/>
          <w:szCs w:val="22"/>
        </w:rPr>
        <w:t xml:space="preserve"> </w:t>
      </w:r>
      <w:r w:rsidRPr="00290CD6">
        <w:rPr>
          <w:noProof/>
          <w:snapToGrid w:val="0"/>
          <w:sz w:val="22"/>
          <w:szCs w:val="22"/>
        </w:rPr>
        <w:t>Sveikatos priežiūros specialistai turi pranešti apie bet kokias įtariamas nepageidaujamas reakcijas, užpildę interneto svetainėje http://</w:t>
      </w:r>
      <w:hyperlink r:id="rId7" w:history="1">
        <w:r w:rsidRPr="00290CD6">
          <w:rPr>
            <w:rFonts w:eastAsia="SimSun"/>
            <w:noProof/>
            <w:snapToGrid w:val="0"/>
            <w:color w:val="0000FF"/>
            <w:sz w:val="22"/>
            <w:szCs w:val="22"/>
            <w:u w:val="single"/>
          </w:rPr>
          <w:t>www.vvkt.lt</w:t>
        </w:r>
      </w:hyperlink>
      <w:r w:rsidRPr="00290CD6">
        <w:rPr>
          <w:noProof/>
          <w:snapToGrid w:val="0"/>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290CD6">
          <w:rPr>
            <w:rFonts w:eastAsia="SimSun"/>
            <w:noProof/>
            <w:snapToGrid w:val="0"/>
            <w:color w:val="0000FF"/>
            <w:sz w:val="22"/>
            <w:szCs w:val="22"/>
            <w:u w:val="single"/>
          </w:rPr>
          <w:t>NepageidaujamaR@vvkt.lt</w:t>
        </w:r>
      </w:hyperlink>
      <w:r w:rsidRPr="00290CD6">
        <w:rPr>
          <w:noProof/>
          <w:snapToGrid w:val="0"/>
          <w:sz w:val="22"/>
          <w:szCs w:val="22"/>
        </w:rPr>
        <w:t>.</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28" w:name="_Toc129243110"/>
      <w:bookmarkStart w:id="29" w:name="_Toc129243235"/>
      <w:r w:rsidRPr="00290CD6">
        <w:rPr>
          <w:rFonts w:ascii="Times New Roman" w:hAnsi="Times New Roman"/>
        </w:rPr>
        <w:t>4.9</w:t>
      </w:r>
      <w:r w:rsidRPr="00290CD6">
        <w:rPr>
          <w:rFonts w:ascii="Times New Roman" w:hAnsi="Times New Roman"/>
        </w:rPr>
        <w:tab/>
        <w:t>Perdozavimas</w:t>
      </w:r>
      <w:bookmarkEnd w:id="28"/>
      <w:bookmarkEnd w:id="29"/>
    </w:p>
    <w:p w:rsidR="009B379C" w:rsidRPr="00290CD6" w:rsidRDefault="009B379C" w:rsidP="002E3323">
      <w:pPr>
        <w:pStyle w:val="BTEMEASMCA"/>
        <w:rPr>
          <w:sz w:val="22"/>
          <w:szCs w:val="22"/>
        </w:rPr>
      </w:pPr>
    </w:p>
    <w:p w:rsidR="009B379C" w:rsidRPr="00290CD6" w:rsidRDefault="009B379C" w:rsidP="002E3323">
      <w:pPr>
        <w:rPr>
          <w:sz w:val="22"/>
          <w:szCs w:val="22"/>
          <w:u w:val="single"/>
        </w:rPr>
      </w:pPr>
      <w:r w:rsidRPr="00290CD6">
        <w:rPr>
          <w:sz w:val="22"/>
          <w:szCs w:val="22"/>
          <w:u w:val="single"/>
        </w:rPr>
        <w:t>Simptomai</w:t>
      </w:r>
    </w:p>
    <w:p w:rsidR="009B379C" w:rsidRPr="00290CD6" w:rsidRDefault="009B379C" w:rsidP="002E3323">
      <w:pPr>
        <w:rPr>
          <w:sz w:val="22"/>
          <w:szCs w:val="22"/>
        </w:rPr>
      </w:pPr>
      <w:r w:rsidRPr="00290CD6">
        <w:rPr>
          <w:sz w:val="22"/>
          <w:szCs w:val="22"/>
        </w:rPr>
        <w:t xml:space="preserve">Perdozavus Navelbine gali būti kaulų čiulpų hipoplazija, retkarčiais su infekcija, karščiavimu ir paralyžiniu žarnų nepraeinamumu. </w:t>
      </w:r>
    </w:p>
    <w:p w:rsidR="009B379C" w:rsidRPr="00290CD6" w:rsidRDefault="009B379C" w:rsidP="002E3323">
      <w:pPr>
        <w:rPr>
          <w:sz w:val="22"/>
          <w:szCs w:val="22"/>
          <w:u w:val="single"/>
        </w:rPr>
      </w:pPr>
    </w:p>
    <w:p w:rsidR="009B379C" w:rsidRPr="00290CD6" w:rsidRDefault="009B379C" w:rsidP="002E3323">
      <w:pPr>
        <w:rPr>
          <w:sz w:val="22"/>
          <w:szCs w:val="22"/>
          <w:u w:val="single"/>
        </w:rPr>
      </w:pPr>
      <w:r w:rsidRPr="00290CD6">
        <w:rPr>
          <w:sz w:val="22"/>
          <w:szCs w:val="22"/>
          <w:u w:val="single"/>
        </w:rPr>
        <w:t>Procedūra kritiniu atveju</w:t>
      </w:r>
    </w:p>
    <w:p w:rsidR="009B379C" w:rsidRPr="00290CD6" w:rsidRDefault="009B379C" w:rsidP="002E3323">
      <w:pPr>
        <w:rPr>
          <w:sz w:val="22"/>
          <w:szCs w:val="22"/>
        </w:rPr>
      </w:pPr>
      <w:r w:rsidRPr="00290CD6">
        <w:rPr>
          <w:sz w:val="22"/>
          <w:szCs w:val="22"/>
        </w:rPr>
        <w:lastRenderedPageBreak/>
        <w:t xml:space="preserve">Prireikus taikomos bendrosios palaikomosios priemonės kartu su kraujo transfuzijomis, augimo faktoriais ir gydoma plataus poveikio antibiotikais. </w:t>
      </w:r>
    </w:p>
    <w:p w:rsidR="009B379C" w:rsidRPr="00290CD6" w:rsidRDefault="009B379C" w:rsidP="002E3323">
      <w:pPr>
        <w:rPr>
          <w:sz w:val="22"/>
          <w:szCs w:val="22"/>
        </w:rPr>
      </w:pPr>
    </w:p>
    <w:p w:rsidR="009B379C" w:rsidRPr="00290CD6" w:rsidRDefault="009B379C" w:rsidP="002E3323">
      <w:pPr>
        <w:rPr>
          <w:sz w:val="22"/>
          <w:szCs w:val="22"/>
          <w:u w:val="single"/>
        </w:rPr>
      </w:pPr>
      <w:r w:rsidRPr="00290CD6">
        <w:rPr>
          <w:sz w:val="22"/>
          <w:szCs w:val="22"/>
          <w:u w:val="single"/>
        </w:rPr>
        <w:t>Priešnuodis</w:t>
      </w:r>
    </w:p>
    <w:p w:rsidR="009B379C" w:rsidRPr="00290CD6" w:rsidRDefault="009B379C" w:rsidP="002E3323">
      <w:pPr>
        <w:rPr>
          <w:sz w:val="22"/>
          <w:szCs w:val="22"/>
        </w:rPr>
      </w:pPr>
      <w:r w:rsidRPr="00290CD6">
        <w:rPr>
          <w:sz w:val="22"/>
          <w:szCs w:val="22"/>
        </w:rPr>
        <w:t>Navelbine priešnuodis nežinomas.</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1EMEASMCA"/>
      </w:pPr>
      <w:bookmarkStart w:id="30" w:name="_Toc129243111"/>
      <w:bookmarkStart w:id="31" w:name="_Toc129243236"/>
      <w:r w:rsidRPr="00290CD6">
        <w:t>5.</w:t>
      </w:r>
      <w:r w:rsidRPr="00290CD6">
        <w:tab/>
        <w:t>FARMAKOLOGINĖS SAVYBĖS</w:t>
      </w:r>
      <w:bookmarkEnd w:id="30"/>
      <w:bookmarkEnd w:id="31"/>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32" w:name="_Toc129243112"/>
      <w:bookmarkStart w:id="33" w:name="_Toc129243237"/>
      <w:r w:rsidRPr="00290CD6">
        <w:rPr>
          <w:rFonts w:ascii="Times New Roman" w:hAnsi="Times New Roman"/>
        </w:rPr>
        <w:t>5.1</w:t>
      </w:r>
      <w:r w:rsidRPr="00290CD6">
        <w:rPr>
          <w:rFonts w:ascii="Times New Roman" w:hAnsi="Times New Roman"/>
        </w:rPr>
        <w:tab/>
        <w:t>Farmakodinaminės savybės</w:t>
      </w:r>
      <w:bookmarkEnd w:id="32"/>
      <w:bookmarkEnd w:id="33"/>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t xml:space="preserve">Farmakoterapinė grupė – Antineoplastiniai ir imunomoduliuojantys vaistai, </w:t>
      </w:r>
      <w:r w:rsidRPr="00290CD6">
        <w:rPr>
          <w:i/>
          <w:iCs/>
          <w:sz w:val="22"/>
          <w:szCs w:val="22"/>
        </w:rPr>
        <w:t>Vinca</w:t>
      </w:r>
      <w:r w:rsidRPr="00290CD6">
        <w:rPr>
          <w:sz w:val="22"/>
          <w:szCs w:val="22"/>
        </w:rPr>
        <w:t xml:space="preserve"> alkaloidai ir jų analogai; ATC kodas – L01C A04</w:t>
      </w:r>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 xml:space="preserve">Navelbine yra </w:t>
      </w:r>
      <w:r w:rsidRPr="00290CD6">
        <w:rPr>
          <w:i/>
          <w:iCs/>
          <w:sz w:val="22"/>
          <w:szCs w:val="22"/>
        </w:rPr>
        <w:t>Vinca</w:t>
      </w:r>
      <w:r w:rsidRPr="00290CD6">
        <w:rPr>
          <w:sz w:val="22"/>
          <w:szCs w:val="22"/>
        </w:rPr>
        <w:t xml:space="preserve"> alkaloidų šeimos citostatinis priešvėžinis vaistas, tačiau, skirtingai negu kitų </w:t>
      </w:r>
      <w:r w:rsidRPr="00290CD6">
        <w:rPr>
          <w:i/>
          <w:iCs/>
          <w:sz w:val="22"/>
          <w:szCs w:val="22"/>
        </w:rPr>
        <w:t>Vinca</w:t>
      </w:r>
      <w:r w:rsidRPr="00290CD6">
        <w:rPr>
          <w:sz w:val="22"/>
          <w:szCs w:val="22"/>
        </w:rPr>
        <w:t xml:space="preserve"> alkaloidų, vinorelbino sudėtyje esančios katarantino liekanos yra struktūriškai pakeistos. Molekuliniame lygyje jis veikia ląstelės mikrotubulinio aparato tubulino dinaminę pusiausvyrą. Šis vaistas slopina tubulino polimerizaciją ir geriausiai jungiasi su mitozinėmis mikrotubulėmis, o aksonines mikrotubules veikia tik didelė jo koncentracija. Tubulino spiralizacijos indukcija yra silpnesnė negu sukeliama vinkristino. </w:t>
      </w:r>
    </w:p>
    <w:p w:rsidR="009B379C" w:rsidRPr="00290CD6" w:rsidRDefault="009B379C" w:rsidP="002E3323">
      <w:pPr>
        <w:rPr>
          <w:sz w:val="22"/>
          <w:szCs w:val="22"/>
        </w:rPr>
      </w:pPr>
      <w:r w:rsidRPr="00290CD6">
        <w:rPr>
          <w:sz w:val="22"/>
          <w:szCs w:val="22"/>
        </w:rPr>
        <w:t>Navelbine slopina mitozę G2-M fazių metu, sukeldamas ląstelės žūtį interfazėje ar po jos vykstančioje mitozėje.</w:t>
      </w:r>
    </w:p>
    <w:p w:rsidR="009B379C" w:rsidRPr="00290CD6" w:rsidRDefault="009B379C" w:rsidP="002E3323">
      <w:pPr>
        <w:tabs>
          <w:tab w:val="left" w:pos="567"/>
        </w:tabs>
        <w:rPr>
          <w:color w:val="888888"/>
          <w:sz w:val="22"/>
          <w:szCs w:val="22"/>
        </w:rPr>
      </w:pPr>
      <w:r w:rsidRPr="00290CD6">
        <w:rPr>
          <w:rStyle w:val="hps"/>
          <w:color w:val="000000"/>
          <w:sz w:val="22"/>
          <w:szCs w:val="22"/>
        </w:rPr>
        <w:t>Klinikiniai</w:t>
      </w:r>
      <w:r w:rsidRPr="00290CD6">
        <w:rPr>
          <w:color w:val="000000"/>
          <w:sz w:val="22"/>
          <w:szCs w:val="22"/>
        </w:rPr>
        <w:t xml:space="preserve"> </w:t>
      </w:r>
      <w:r w:rsidRPr="00290CD6">
        <w:rPr>
          <w:rStyle w:val="hps"/>
          <w:color w:val="000000"/>
          <w:sz w:val="22"/>
          <w:szCs w:val="22"/>
        </w:rPr>
        <w:t>duomenys</w:t>
      </w:r>
      <w:r w:rsidRPr="00290CD6">
        <w:rPr>
          <w:color w:val="000000"/>
          <w:sz w:val="22"/>
          <w:szCs w:val="22"/>
        </w:rPr>
        <w:t xml:space="preserve"> </w:t>
      </w:r>
      <w:r w:rsidRPr="00290CD6">
        <w:rPr>
          <w:rStyle w:val="hps"/>
          <w:color w:val="000000"/>
          <w:sz w:val="22"/>
          <w:szCs w:val="22"/>
        </w:rPr>
        <w:t>iš</w:t>
      </w:r>
      <w:r w:rsidRPr="00290CD6">
        <w:rPr>
          <w:color w:val="000000"/>
          <w:sz w:val="22"/>
          <w:szCs w:val="22"/>
        </w:rPr>
        <w:t xml:space="preserve"> </w:t>
      </w:r>
      <w:r w:rsidRPr="00290CD6">
        <w:rPr>
          <w:rStyle w:val="hps"/>
          <w:color w:val="000000"/>
          <w:sz w:val="22"/>
          <w:szCs w:val="22"/>
        </w:rPr>
        <w:t>dviejų</w:t>
      </w:r>
      <w:r w:rsidRPr="00290CD6">
        <w:rPr>
          <w:color w:val="000000"/>
          <w:sz w:val="22"/>
          <w:szCs w:val="22"/>
        </w:rPr>
        <w:t xml:space="preserve"> </w:t>
      </w:r>
      <w:r w:rsidRPr="00290CD6">
        <w:rPr>
          <w:rStyle w:val="hps"/>
          <w:color w:val="000000"/>
          <w:sz w:val="22"/>
          <w:szCs w:val="22"/>
        </w:rPr>
        <w:t>vienos grupės</w:t>
      </w:r>
      <w:r w:rsidRPr="00290CD6">
        <w:rPr>
          <w:color w:val="000000"/>
          <w:sz w:val="22"/>
          <w:szCs w:val="22"/>
        </w:rPr>
        <w:t xml:space="preserve"> </w:t>
      </w:r>
      <w:r w:rsidRPr="00290CD6">
        <w:rPr>
          <w:rStyle w:val="hps"/>
          <w:color w:val="000000"/>
          <w:sz w:val="22"/>
          <w:szCs w:val="22"/>
        </w:rPr>
        <w:t xml:space="preserve">II fazės tyrimo, kuriame dalyvavo nuo 33 iki 46  </w:t>
      </w:r>
      <w:r w:rsidRPr="00290CD6">
        <w:rPr>
          <w:sz w:val="22"/>
          <w:szCs w:val="22"/>
        </w:rPr>
        <w:t>recidyvavusių solidinių navikų (</w:t>
      </w:r>
      <w:r w:rsidRPr="00290CD6">
        <w:rPr>
          <w:rStyle w:val="hps"/>
          <w:color w:val="000000"/>
          <w:sz w:val="22"/>
          <w:szCs w:val="22"/>
        </w:rPr>
        <w:t>įskaitant</w:t>
      </w:r>
      <w:r w:rsidRPr="00290CD6">
        <w:rPr>
          <w:color w:val="000000"/>
          <w:sz w:val="22"/>
          <w:szCs w:val="22"/>
        </w:rPr>
        <w:t xml:space="preserve"> rabdiomiosarkomą, </w:t>
      </w:r>
      <w:r w:rsidRPr="00290CD6">
        <w:rPr>
          <w:rStyle w:val="hps"/>
          <w:color w:val="000000"/>
          <w:sz w:val="22"/>
          <w:szCs w:val="22"/>
        </w:rPr>
        <w:t>kitų minkštųjų audinių</w:t>
      </w:r>
      <w:r w:rsidRPr="00290CD6">
        <w:rPr>
          <w:color w:val="000000"/>
          <w:sz w:val="22"/>
          <w:szCs w:val="22"/>
        </w:rPr>
        <w:t xml:space="preserve"> </w:t>
      </w:r>
      <w:r w:rsidRPr="00290CD6">
        <w:rPr>
          <w:rStyle w:val="hps"/>
          <w:color w:val="000000"/>
          <w:sz w:val="22"/>
          <w:szCs w:val="22"/>
        </w:rPr>
        <w:t>sarkomą</w:t>
      </w:r>
      <w:r w:rsidRPr="00290CD6">
        <w:rPr>
          <w:color w:val="000000"/>
          <w:sz w:val="22"/>
          <w:szCs w:val="22"/>
        </w:rPr>
        <w:t xml:space="preserve">, </w:t>
      </w:r>
      <w:r w:rsidRPr="00290CD6">
        <w:rPr>
          <w:rStyle w:val="hps"/>
          <w:color w:val="000000"/>
          <w:sz w:val="22"/>
          <w:szCs w:val="22"/>
        </w:rPr>
        <w:t>Ewing</w:t>
      </w:r>
      <w:r w:rsidRPr="00290CD6">
        <w:rPr>
          <w:color w:val="000000"/>
          <w:sz w:val="22"/>
          <w:szCs w:val="22"/>
        </w:rPr>
        <w:t xml:space="preserve"> </w:t>
      </w:r>
      <w:r w:rsidRPr="00290CD6">
        <w:rPr>
          <w:rStyle w:val="hps"/>
          <w:color w:val="000000"/>
          <w:sz w:val="22"/>
          <w:szCs w:val="22"/>
        </w:rPr>
        <w:t>sarkomą</w:t>
      </w:r>
      <w:r w:rsidRPr="00290CD6">
        <w:rPr>
          <w:color w:val="000000"/>
          <w:sz w:val="22"/>
          <w:szCs w:val="22"/>
        </w:rPr>
        <w:t xml:space="preserve">, </w:t>
      </w:r>
      <w:r w:rsidRPr="00290CD6">
        <w:rPr>
          <w:rStyle w:val="hps"/>
          <w:color w:val="000000"/>
          <w:sz w:val="22"/>
          <w:szCs w:val="22"/>
        </w:rPr>
        <w:t>liposarkomą</w:t>
      </w:r>
      <w:r w:rsidRPr="00290CD6">
        <w:rPr>
          <w:color w:val="000000"/>
          <w:sz w:val="22"/>
          <w:szCs w:val="22"/>
        </w:rPr>
        <w:t xml:space="preserve">, </w:t>
      </w:r>
      <w:r w:rsidRPr="00290CD6">
        <w:rPr>
          <w:rStyle w:val="hps"/>
          <w:color w:val="000000"/>
          <w:sz w:val="22"/>
          <w:szCs w:val="22"/>
        </w:rPr>
        <w:t>sinovinę</w:t>
      </w:r>
      <w:r w:rsidRPr="00290CD6">
        <w:rPr>
          <w:color w:val="000000"/>
          <w:sz w:val="22"/>
          <w:szCs w:val="22"/>
        </w:rPr>
        <w:t xml:space="preserve"> </w:t>
      </w:r>
      <w:r w:rsidRPr="00290CD6">
        <w:rPr>
          <w:rStyle w:val="hps"/>
          <w:color w:val="000000"/>
          <w:sz w:val="22"/>
          <w:szCs w:val="22"/>
        </w:rPr>
        <w:t>sarkomą</w:t>
      </w:r>
      <w:r w:rsidRPr="00290CD6">
        <w:rPr>
          <w:color w:val="000000"/>
          <w:sz w:val="22"/>
          <w:szCs w:val="22"/>
        </w:rPr>
        <w:t xml:space="preserve">, </w:t>
      </w:r>
      <w:r w:rsidRPr="00290CD6">
        <w:rPr>
          <w:rStyle w:val="hps"/>
          <w:color w:val="000000"/>
          <w:sz w:val="22"/>
          <w:szCs w:val="22"/>
        </w:rPr>
        <w:t>fibrosarkoma</w:t>
      </w:r>
      <w:r w:rsidRPr="00290CD6">
        <w:rPr>
          <w:color w:val="000000"/>
          <w:sz w:val="22"/>
          <w:szCs w:val="22"/>
        </w:rPr>
        <w:t xml:space="preserve">, centrinės nervų sistemos </w:t>
      </w:r>
      <w:r w:rsidRPr="00290CD6">
        <w:rPr>
          <w:rStyle w:val="hps"/>
          <w:color w:val="000000"/>
          <w:sz w:val="22"/>
          <w:szCs w:val="22"/>
        </w:rPr>
        <w:t>vėžį</w:t>
      </w:r>
      <w:r w:rsidRPr="00290CD6">
        <w:rPr>
          <w:color w:val="000000"/>
          <w:sz w:val="22"/>
          <w:szCs w:val="22"/>
        </w:rPr>
        <w:t xml:space="preserve">, </w:t>
      </w:r>
      <w:r w:rsidRPr="00290CD6">
        <w:rPr>
          <w:rStyle w:val="hps"/>
          <w:color w:val="000000"/>
          <w:sz w:val="22"/>
          <w:szCs w:val="22"/>
        </w:rPr>
        <w:t>osteosarkomą</w:t>
      </w:r>
      <w:r w:rsidRPr="00290CD6">
        <w:rPr>
          <w:color w:val="000000"/>
          <w:sz w:val="22"/>
          <w:szCs w:val="22"/>
        </w:rPr>
        <w:t xml:space="preserve">, </w:t>
      </w:r>
      <w:r w:rsidRPr="00290CD6">
        <w:rPr>
          <w:rStyle w:val="hps"/>
          <w:color w:val="000000"/>
          <w:sz w:val="22"/>
          <w:szCs w:val="22"/>
        </w:rPr>
        <w:t>neuroblastomą) sergantys vaikai, duomenys rodo, kad vartojant vinorelbino į veną dozėmis</w:t>
      </w:r>
      <w:r w:rsidRPr="00290CD6">
        <w:rPr>
          <w:color w:val="000000"/>
          <w:sz w:val="22"/>
          <w:szCs w:val="22"/>
        </w:rPr>
        <w:t xml:space="preserve"> </w:t>
      </w:r>
      <w:r w:rsidRPr="00290CD6">
        <w:rPr>
          <w:rStyle w:val="hps"/>
          <w:color w:val="000000"/>
          <w:sz w:val="22"/>
          <w:szCs w:val="22"/>
        </w:rPr>
        <w:t>nuo 30 iki</w:t>
      </w:r>
      <w:r w:rsidRPr="00290CD6">
        <w:rPr>
          <w:color w:val="000000"/>
          <w:sz w:val="22"/>
          <w:szCs w:val="22"/>
        </w:rPr>
        <w:t xml:space="preserve"> </w:t>
      </w:r>
      <w:r w:rsidRPr="00290CD6">
        <w:rPr>
          <w:rStyle w:val="hps"/>
          <w:color w:val="000000"/>
          <w:sz w:val="22"/>
          <w:szCs w:val="22"/>
        </w:rPr>
        <w:t>33,75</w:t>
      </w:r>
      <w:r w:rsidRPr="00290CD6">
        <w:rPr>
          <w:color w:val="000000"/>
          <w:sz w:val="22"/>
          <w:szCs w:val="22"/>
        </w:rPr>
        <w:t> mg</w:t>
      </w:r>
      <w:r w:rsidRPr="00290CD6">
        <w:rPr>
          <w:rStyle w:val="hps"/>
          <w:color w:val="000000"/>
          <w:sz w:val="22"/>
          <w:szCs w:val="22"/>
        </w:rPr>
        <w:t>/</w:t>
      </w:r>
      <w:r w:rsidRPr="00290CD6">
        <w:rPr>
          <w:sz w:val="22"/>
          <w:szCs w:val="22"/>
        </w:rPr>
        <w:t>m²</w:t>
      </w:r>
      <w:r w:rsidRPr="00290CD6">
        <w:rPr>
          <w:color w:val="000000"/>
          <w:sz w:val="22"/>
          <w:szCs w:val="22"/>
        </w:rPr>
        <w:t xml:space="preserve"> </w:t>
      </w:r>
      <w:r w:rsidRPr="00290CD6">
        <w:rPr>
          <w:rStyle w:val="hps"/>
          <w:color w:val="000000"/>
          <w:sz w:val="22"/>
          <w:szCs w:val="22"/>
        </w:rPr>
        <w:t>D1</w:t>
      </w:r>
      <w:r w:rsidRPr="00290CD6">
        <w:rPr>
          <w:color w:val="000000"/>
          <w:sz w:val="22"/>
          <w:szCs w:val="22"/>
        </w:rPr>
        <w:t xml:space="preserve"> </w:t>
      </w:r>
      <w:r w:rsidRPr="00290CD6">
        <w:rPr>
          <w:rStyle w:val="hps"/>
          <w:color w:val="000000"/>
          <w:sz w:val="22"/>
          <w:szCs w:val="22"/>
        </w:rPr>
        <w:t>ir</w:t>
      </w:r>
      <w:r w:rsidRPr="00290CD6">
        <w:rPr>
          <w:color w:val="000000"/>
          <w:sz w:val="22"/>
          <w:szCs w:val="22"/>
        </w:rPr>
        <w:t xml:space="preserve"> </w:t>
      </w:r>
      <w:r w:rsidRPr="00290CD6">
        <w:rPr>
          <w:rStyle w:val="hps"/>
          <w:color w:val="000000"/>
          <w:sz w:val="22"/>
          <w:szCs w:val="22"/>
        </w:rPr>
        <w:t>D8</w:t>
      </w:r>
      <w:r w:rsidRPr="00290CD6">
        <w:rPr>
          <w:color w:val="000000"/>
          <w:sz w:val="22"/>
          <w:szCs w:val="22"/>
        </w:rPr>
        <w:t xml:space="preserve"> </w:t>
      </w:r>
      <w:r w:rsidRPr="00290CD6">
        <w:rPr>
          <w:rStyle w:val="hps"/>
          <w:color w:val="000000"/>
          <w:sz w:val="22"/>
          <w:szCs w:val="22"/>
        </w:rPr>
        <w:t>kas 3</w:t>
      </w:r>
      <w:r w:rsidRPr="00290CD6">
        <w:rPr>
          <w:color w:val="000000"/>
          <w:sz w:val="22"/>
          <w:szCs w:val="22"/>
        </w:rPr>
        <w:t xml:space="preserve"> </w:t>
      </w:r>
      <w:r w:rsidRPr="00290CD6">
        <w:rPr>
          <w:rStyle w:val="hps"/>
          <w:color w:val="000000"/>
          <w:sz w:val="22"/>
          <w:szCs w:val="22"/>
        </w:rPr>
        <w:t>savaites</w:t>
      </w:r>
      <w:r w:rsidRPr="00290CD6">
        <w:rPr>
          <w:color w:val="000000"/>
          <w:sz w:val="22"/>
          <w:szCs w:val="22"/>
        </w:rPr>
        <w:t xml:space="preserve"> </w:t>
      </w:r>
      <w:r w:rsidRPr="00290CD6">
        <w:rPr>
          <w:rStyle w:val="hps"/>
          <w:color w:val="000000"/>
          <w:sz w:val="22"/>
          <w:szCs w:val="22"/>
        </w:rPr>
        <w:t>ar</w:t>
      </w:r>
      <w:r w:rsidRPr="00290CD6">
        <w:rPr>
          <w:color w:val="000000"/>
          <w:sz w:val="22"/>
          <w:szCs w:val="22"/>
        </w:rPr>
        <w:t xml:space="preserve"> </w:t>
      </w:r>
      <w:r w:rsidRPr="00290CD6">
        <w:rPr>
          <w:rStyle w:val="hps"/>
          <w:color w:val="000000"/>
          <w:sz w:val="22"/>
          <w:szCs w:val="22"/>
        </w:rPr>
        <w:t>kartą</w:t>
      </w:r>
      <w:r w:rsidRPr="00290CD6">
        <w:rPr>
          <w:color w:val="000000"/>
          <w:sz w:val="22"/>
          <w:szCs w:val="22"/>
        </w:rPr>
        <w:t xml:space="preserve"> </w:t>
      </w:r>
      <w:r w:rsidRPr="00290CD6">
        <w:rPr>
          <w:rStyle w:val="hps"/>
          <w:color w:val="000000"/>
          <w:sz w:val="22"/>
          <w:szCs w:val="22"/>
        </w:rPr>
        <w:t>per savaitę</w:t>
      </w:r>
      <w:r w:rsidRPr="00290CD6">
        <w:rPr>
          <w:color w:val="000000"/>
          <w:sz w:val="22"/>
          <w:szCs w:val="22"/>
        </w:rPr>
        <w:t xml:space="preserve"> </w:t>
      </w:r>
      <w:r w:rsidRPr="00290CD6">
        <w:rPr>
          <w:rStyle w:val="hps"/>
          <w:color w:val="000000"/>
          <w:sz w:val="22"/>
          <w:szCs w:val="22"/>
        </w:rPr>
        <w:t>6 savaites,</w:t>
      </w:r>
      <w:r w:rsidRPr="00290CD6">
        <w:rPr>
          <w:color w:val="000000"/>
          <w:sz w:val="22"/>
          <w:szCs w:val="22"/>
        </w:rPr>
        <w:t xml:space="preserve"> </w:t>
      </w:r>
      <w:r w:rsidRPr="00290CD6">
        <w:rPr>
          <w:rStyle w:val="hps"/>
          <w:color w:val="000000"/>
          <w:sz w:val="22"/>
          <w:szCs w:val="22"/>
        </w:rPr>
        <w:t>kas 8</w:t>
      </w:r>
      <w:r w:rsidRPr="00290CD6">
        <w:rPr>
          <w:color w:val="000000"/>
          <w:sz w:val="22"/>
          <w:szCs w:val="22"/>
        </w:rPr>
        <w:t xml:space="preserve"> </w:t>
      </w:r>
      <w:r w:rsidRPr="00290CD6">
        <w:rPr>
          <w:rStyle w:val="hps"/>
          <w:color w:val="000000"/>
          <w:sz w:val="22"/>
          <w:szCs w:val="22"/>
        </w:rPr>
        <w:t>savaites,</w:t>
      </w:r>
      <w:r w:rsidRPr="00290CD6">
        <w:rPr>
          <w:color w:val="000000"/>
          <w:sz w:val="22"/>
          <w:szCs w:val="22"/>
        </w:rPr>
        <w:t xml:space="preserve"> </w:t>
      </w:r>
      <w:r w:rsidRPr="00290CD6">
        <w:rPr>
          <w:sz w:val="22"/>
          <w:szCs w:val="22"/>
        </w:rPr>
        <w:t>kliniškai reikšmingo poveikio neparodė. Toksinis preparato poveikis buvo panašus kaip suaugusiesiems</w:t>
      </w:r>
      <w:r w:rsidRPr="00290CD6">
        <w:rPr>
          <w:color w:val="000000"/>
          <w:sz w:val="22"/>
          <w:szCs w:val="22"/>
        </w:rPr>
        <w:t xml:space="preserve"> </w:t>
      </w:r>
      <w:r w:rsidRPr="00290CD6">
        <w:rPr>
          <w:rStyle w:val="hpsatn"/>
          <w:color w:val="000000"/>
          <w:sz w:val="22"/>
          <w:szCs w:val="22"/>
        </w:rPr>
        <w:t>(</w:t>
      </w:r>
      <w:r w:rsidRPr="00290CD6">
        <w:rPr>
          <w:color w:val="000000"/>
          <w:sz w:val="22"/>
          <w:szCs w:val="22"/>
        </w:rPr>
        <w:t xml:space="preserve">žr. </w:t>
      </w:r>
      <w:r w:rsidRPr="00290CD6">
        <w:rPr>
          <w:rStyle w:val="hps"/>
          <w:color w:val="000000"/>
          <w:sz w:val="22"/>
          <w:szCs w:val="22"/>
        </w:rPr>
        <w:t>4.2 skyrių</w:t>
      </w:r>
      <w:r w:rsidRPr="00290CD6">
        <w:rPr>
          <w:color w:val="000000"/>
          <w:sz w:val="22"/>
          <w:szCs w:val="22"/>
        </w:rPr>
        <w:t>).</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34" w:name="_Toc129243113"/>
      <w:bookmarkStart w:id="35" w:name="_Toc129243238"/>
      <w:r w:rsidRPr="00290CD6">
        <w:rPr>
          <w:rFonts w:ascii="Times New Roman" w:hAnsi="Times New Roman"/>
        </w:rPr>
        <w:t>5.2</w:t>
      </w:r>
      <w:r w:rsidRPr="00290CD6">
        <w:rPr>
          <w:rFonts w:ascii="Times New Roman" w:hAnsi="Times New Roman"/>
        </w:rPr>
        <w:tab/>
        <w:t>Farmakokinetinės savybės</w:t>
      </w:r>
      <w:bookmarkEnd w:id="34"/>
      <w:bookmarkEnd w:id="35"/>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Po intraveninės injekcijos ar infuzijos iš žmogaus organizmo vinorelbinas pasišalina trieksponentiškai: pirmąją valandą jo koncentracija plazmoje ar kraujyje greitai mažėja, paskui būna lėtos eliminacijos fazė, o galutinis pusinės eliminacijos periodas yra beveik 40 valandų. Vinorelbino pusinės eliminacijos periodas yra tarp vindezino bei vinblastino (20</w:t>
      </w:r>
      <w:r w:rsidRPr="00290CD6">
        <w:rPr>
          <w:sz w:val="22"/>
          <w:szCs w:val="22"/>
        </w:rPr>
        <w:noBreakHyphen/>
        <w:t>25 valandos) ir vinkristino (85 valandos) pusinės eliminacijos periodų.</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Vidutiniai farmakokinetikos rodikliai nustatyti kraujyje. Galutinis pusinės eliminacijos periodas yra vidutiniškai 38 val. (18,2</w:t>
      </w:r>
      <w:r w:rsidRPr="00290CD6">
        <w:rPr>
          <w:sz w:val="22"/>
          <w:szCs w:val="22"/>
        </w:rPr>
        <w:noBreakHyphen/>
        <w:t>62,3 val.). Kraujo klirensas yra didelis, panašus į kepenų kraujotaką, ir siekia vidutiniškai 0,72 l/h/kg (0,32</w:t>
      </w:r>
      <w:r w:rsidRPr="00290CD6">
        <w:rPr>
          <w:sz w:val="22"/>
          <w:szCs w:val="22"/>
        </w:rPr>
        <w:noBreakHyphen/>
        <w:t>1,26 l/h/kg), vaisto pasiskirstymo tūris, kai nusistovi pastovi jo koncentracija plazmoje, yra didelis, vidutiniškai – 21,2 l/kg (7,5</w:t>
      </w:r>
      <w:r w:rsidRPr="00290CD6">
        <w:rPr>
          <w:sz w:val="22"/>
          <w:szCs w:val="22"/>
        </w:rPr>
        <w:noBreakHyphen/>
        <w:t>39,7 l/kg). Tai rodo, kad vaistas labai gerai patenka į audinius. Intraveniškai pavartotos 20-40 mg/m</w:t>
      </w:r>
      <w:r w:rsidRPr="00290CD6">
        <w:rPr>
          <w:sz w:val="22"/>
          <w:szCs w:val="22"/>
          <w:vertAlign w:val="superscript"/>
        </w:rPr>
        <w:t xml:space="preserve">2 </w:t>
      </w:r>
      <w:r w:rsidRPr="00290CD6">
        <w:rPr>
          <w:sz w:val="22"/>
          <w:szCs w:val="22"/>
        </w:rPr>
        <w:t>vinorelbino dozės farmakokinetika yra linijinė.</w:t>
      </w:r>
    </w:p>
    <w:p w:rsidR="009B379C" w:rsidRPr="00290CD6" w:rsidRDefault="009B379C" w:rsidP="002E3323">
      <w:pPr>
        <w:rPr>
          <w:sz w:val="22"/>
          <w:szCs w:val="22"/>
        </w:rPr>
      </w:pPr>
      <w:r w:rsidRPr="00290CD6">
        <w:rPr>
          <w:sz w:val="22"/>
          <w:szCs w:val="22"/>
        </w:rPr>
        <w:t xml:space="preserve">Vinorelbinas yra vienas lipofiliškiausių </w:t>
      </w:r>
      <w:r w:rsidRPr="00290CD6">
        <w:rPr>
          <w:i/>
          <w:iCs/>
          <w:sz w:val="22"/>
          <w:szCs w:val="22"/>
        </w:rPr>
        <w:t>Vinca</w:t>
      </w:r>
      <w:r w:rsidRPr="00290CD6">
        <w:rPr>
          <w:sz w:val="22"/>
          <w:szCs w:val="22"/>
        </w:rPr>
        <w:t xml:space="preserve"> alkaloidų, todėl greitai ir ekstensyviai pasiskirsto ląstelėse. Nustatyta, kad vinorelbino koncentracija plaučių audinyje yra iki 300 kartų didesnė negu serume. Didelė vinorelbino koncentracija taip pat būna kepenyse ir inkstuose, bet ne riebaliniame audinyje ar centrinėje nervų sistemoje. Vėžiu sergančių pacientų kraujyje daug vinorelbino susijungia su trombocitais (78%), limfocitais (5%), α</w:t>
      </w:r>
      <w:r w:rsidRPr="00290CD6">
        <w:rPr>
          <w:sz w:val="22"/>
          <w:szCs w:val="22"/>
          <w:vertAlign w:val="subscript"/>
        </w:rPr>
        <w:t>1</w:t>
      </w:r>
      <w:r w:rsidRPr="00290CD6">
        <w:rPr>
          <w:sz w:val="22"/>
          <w:szCs w:val="22"/>
        </w:rPr>
        <w:t xml:space="preserve"> rūgščiuoju glikoproteinu (5%), albuminu (1%) ir lipoproteinais (7%), nesusijungusio frakcija (f</w:t>
      </w:r>
      <w:r w:rsidRPr="00290CD6">
        <w:rPr>
          <w:sz w:val="22"/>
          <w:szCs w:val="22"/>
          <w:vertAlign w:val="subscript"/>
        </w:rPr>
        <w:t>u</w:t>
      </w:r>
      <w:r w:rsidRPr="00290CD6">
        <w:rPr>
          <w:sz w:val="22"/>
          <w:szCs w:val="22"/>
        </w:rPr>
        <w:t>) – 1,7%.</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Daugiausia vinorelbino metabolizuoja citochromo P450 izoforma CYP 3A4. Išaiškinti visi metabolitai, tačiau nė vienas jų, išskyrus 4-O-deacetilvinorelbiną, pagrindinį metabolitą kraujyje, nėra aktyvus. Nenustatyta konjugatų nei su sulfo grupe, nei su gliukuronu. Pro inkstus pasišalina mažai (&lt;20% dozės) vaisto, daugiausia nepakitusio. Daugiausia metabolitų ir nepakitusio vinorelbino (kurio išsiskiria daugiausia) pasišalina su tulžimi.</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lastRenderedPageBreak/>
        <w:t xml:space="preserve">Sutrikusios inkstų funkcijos poveikis vinorelbino dispozicijai netirtas, tačiau dėl inkstų nepakankamumo vinorelbino dozės mažinti nereikia, nes pro inkstus vaisto pasišalina mažai. Pirmasis tyrimas atskleidė kepenų nepakankamumo įtaką vinorelbino farmakokinetikai. Šiame tyrime dalyvavo krūties vėžiu sergantys pacientai, kuriems buvo metastazių kepenyse. Pastebėta, kad vidutinis vinorelbino klirensas pakinta tik tada, kai yra pažeista daugiau kaip 75% kepenų. I fazės farmakokinetikos koreguotos dozės tyrime dalyvavo vėžiu sergantys pacientai, kurių kepenų funkcija buvo sutrikusi: 6 pacientams, kuriems buvo vidutinio laipsnio disfunkcija (bilirubino koncentracija </w:t>
      </w:r>
      <w:r w:rsidRPr="00290CD6">
        <w:rPr>
          <w:sz w:val="22"/>
          <w:szCs w:val="22"/>
        </w:rPr>
        <w:sym w:font="Symbol" w:char="F0A3"/>
      </w:r>
      <w:r w:rsidRPr="00290CD6">
        <w:rPr>
          <w:sz w:val="22"/>
          <w:szCs w:val="22"/>
        </w:rPr>
        <w:t xml:space="preserve">2 kartus ir transaminazių koncentracija </w:t>
      </w:r>
      <w:r w:rsidRPr="00290CD6">
        <w:rPr>
          <w:sz w:val="22"/>
          <w:szCs w:val="22"/>
        </w:rPr>
        <w:sym w:font="Symbol" w:char="F0A3"/>
      </w:r>
      <w:r w:rsidRPr="00290CD6">
        <w:rPr>
          <w:sz w:val="22"/>
          <w:szCs w:val="22"/>
        </w:rPr>
        <w:t>5 kartus viršijo viršutinę normos ribą), buvo skiriama iki 25 mg/m</w:t>
      </w:r>
      <w:r w:rsidRPr="00290CD6">
        <w:rPr>
          <w:sz w:val="22"/>
          <w:szCs w:val="22"/>
          <w:vertAlign w:val="superscript"/>
        </w:rPr>
        <w:t>2</w:t>
      </w:r>
      <w:r w:rsidRPr="00290CD6">
        <w:rPr>
          <w:sz w:val="22"/>
          <w:szCs w:val="22"/>
        </w:rPr>
        <w:t xml:space="preserve"> ir 8 pacientams, kuriems buvo didelio laipsnio disfunkcija (bilirubino koncentracija &gt;2 kartus ir transaminazių koncentracija &gt;5 kartus viršijo viršutinę normos ribą), buvo skiriama iki 20 mg/m</w:t>
      </w:r>
      <w:r w:rsidRPr="00290CD6">
        <w:rPr>
          <w:sz w:val="22"/>
          <w:szCs w:val="22"/>
          <w:vertAlign w:val="superscript"/>
        </w:rPr>
        <w:t>2</w:t>
      </w:r>
      <w:r w:rsidRPr="00290CD6">
        <w:rPr>
          <w:sz w:val="22"/>
          <w:szCs w:val="22"/>
        </w:rPr>
        <w:t>. Vidutinis bendrasis šių grupių tiriamųjų klirensas buvo panašus į pacientų, kurių kepenų funkcija buvo normali. Taigi Navelbine farmakokinetika nekinta, kai yra vidutinio sunkumo ar sunkus kepenų nepakankamumas. Tačiau, vadovaujantis konservatyvia pažiūra, pacientams, kuriems yra sunkus kepenų nepakankamumas, rekomenduojama dozę mažinti 1/3 ir atidžiai stebėti hematologinius rodiklius, nes šių pacientų didžiausia vartota dozė buvo 20 mg/m</w:t>
      </w:r>
      <w:r w:rsidRPr="00290CD6">
        <w:rPr>
          <w:sz w:val="22"/>
          <w:szCs w:val="22"/>
          <w:vertAlign w:val="superscript"/>
        </w:rPr>
        <w:t>2</w:t>
      </w:r>
      <w:r w:rsidRPr="00290CD6">
        <w:rPr>
          <w:sz w:val="22"/>
          <w:szCs w:val="22"/>
        </w:rPr>
        <w:t>.</w:t>
      </w:r>
    </w:p>
    <w:p w:rsidR="009B379C" w:rsidRPr="00290CD6" w:rsidRDefault="009B379C" w:rsidP="002E3323">
      <w:pPr>
        <w:rPr>
          <w:sz w:val="22"/>
          <w:szCs w:val="22"/>
        </w:rPr>
      </w:pPr>
      <w:r w:rsidRPr="00290CD6">
        <w:rPr>
          <w:sz w:val="22"/>
          <w:szCs w:val="22"/>
        </w:rPr>
        <w:t>Dviejų tyrimų metu stebėtas tiesioginis ryšys tarp vinorelbino ekspozicijos kraujyje (vertinant pagal AUC</w:t>
      </w:r>
      <w:r w:rsidRPr="00290CD6">
        <w:rPr>
          <w:sz w:val="22"/>
          <w:szCs w:val="22"/>
          <w:vertAlign w:val="subscript"/>
        </w:rPr>
        <w:t>last</w:t>
      </w:r>
      <w:r w:rsidRPr="00290CD6">
        <w:rPr>
          <w:sz w:val="22"/>
          <w:szCs w:val="22"/>
        </w:rPr>
        <w:t>) ir hepatologinio toksiškumo (leukopenijos ir neutropenijos). Ir atvirkščiai, nenustatyta jokios koreliacijos tarp hematotoksinio poveikio sunkumo ir didžiausios vinorelbino koncentracijos (C</w:t>
      </w:r>
      <w:r w:rsidRPr="00290CD6">
        <w:rPr>
          <w:sz w:val="22"/>
          <w:szCs w:val="22"/>
          <w:vertAlign w:val="subscript"/>
        </w:rPr>
        <w:t>max</w:t>
      </w:r>
      <w:r w:rsidRPr="00290CD6">
        <w:rPr>
          <w:sz w:val="22"/>
          <w:szCs w:val="22"/>
        </w:rPr>
        <w:t>).</w:t>
      </w:r>
    </w:p>
    <w:p w:rsidR="009B379C" w:rsidRPr="00290CD6" w:rsidRDefault="009B379C" w:rsidP="002E3323">
      <w:pPr>
        <w:rPr>
          <w:sz w:val="22"/>
          <w:szCs w:val="22"/>
        </w:rPr>
      </w:pPr>
    </w:p>
    <w:p w:rsidR="009B379C" w:rsidRPr="00290CD6" w:rsidRDefault="009B379C" w:rsidP="002E3323">
      <w:pPr>
        <w:spacing w:line="225" w:lineRule="atLeast"/>
        <w:rPr>
          <w:bCs/>
          <w:i/>
          <w:sz w:val="22"/>
          <w:szCs w:val="22"/>
        </w:rPr>
      </w:pPr>
      <w:r w:rsidRPr="00290CD6">
        <w:rPr>
          <w:bCs/>
          <w:i/>
          <w:sz w:val="22"/>
          <w:szCs w:val="22"/>
        </w:rPr>
        <w:t>Senyvi pacientai</w:t>
      </w:r>
    </w:p>
    <w:p w:rsidR="009B379C" w:rsidRPr="00290CD6" w:rsidRDefault="009B379C" w:rsidP="002E3323">
      <w:pPr>
        <w:spacing w:line="225" w:lineRule="atLeast"/>
        <w:rPr>
          <w:bCs/>
          <w:sz w:val="22"/>
          <w:szCs w:val="22"/>
        </w:rPr>
      </w:pPr>
    </w:p>
    <w:p w:rsidR="009B379C" w:rsidRPr="00290CD6" w:rsidRDefault="009B379C" w:rsidP="002E3323">
      <w:pPr>
        <w:spacing w:line="225" w:lineRule="atLeast"/>
        <w:rPr>
          <w:b/>
          <w:sz w:val="22"/>
          <w:szCs w:val="22"/>
        </w:rPr>
      </w:pPr>
      <w:r w:rsidRPr="00290CD6">
        <w:rPr>
          <w:bCs/>
          <w:sz w:val="22"/>
          <w:szCs w:val="22"/>
        </w:rPr>
        <w:t>Klinikinis tyrimas su Navelibine, juo gydant vyresnius kaip 70 metų smulkialąsčiu vėžiu sergančius pacientus, parodė, kad vinorelbino farmakokinetikai įtakos amžius neturi. Vis dėlto kadangi senyvi pacientai yra silpnesni, reikia laikytis atsargumo priemonių, gydant padidintomis Navelbine dozėmis (žr. 4.2 skyrių</w:t>
      </w:r>
      <w:r w:rsidRPr="00290CD6">
        <w:rPr>
          <w:sz w:val="22"/>
          <w:szCs w:val="22"/>
        </w:rPr>
        <w:t>).</w:t>
      </w:r>
    </w:p>
    <w:p w:rsidR="009B379C" w:rsidRPr="00290CD6" w:rsidRDefault="009B379C" w:rsidP="002E3323">
      <w:pPr>
        <w:spacing w:line="225" w:lineRule="atLeast"/>
        <w:rPr>
          <w:bCs/>
          <w:sz w:val="22"/>
          <w:szCs w:val="22"/>
        </w:rPr>
      </w:pPr>
    </w:p>
    <w:p w:rsidR="009B379C" w:rsidRPr="00290CD6" w:rsidRDefault="009B379C" w:rsidP="002E3323">
      <w:pPr>
        <w:spacing w:line="225" w:lineRule="atLeast"/>
        <w:rPr>
          <w:i/>
          <w:iCs/>
          <w:sz w:val="22"/>
          <w:szCs w:val="22"/>
        </w:rPr>
      </w:pPr>
      <w:r w:rsidRPr="00290CD6">
        <w:rPr>
          <w:i/>
          <w:iCs/>
          <w:sz w:val="22"/>
          <w:szCs w:val="22"/>
        </w:rPr>
        <w:t>Farmakokinetikos ir farmakodinamikos sąsajos</w:t>
      </w:r>
    </w:p>
    <w:p w:rsidR="009B379C" w:rsidRPr="00290CD6" w:rsidRDefault="009B379C" w:rsidP="002E3323">
      <w:pPr>
        <w:spacing w:line="225" w:lineRule="atLeast"/>
        <w:rPr>
          <w:bCs/>
          <w:sz w:val="22"/>
          <w:szCs w:val="22"/>
        </w:rPr>
      </w:pPr>
    </w:p>
    <w:p w:rsidR="009B379C" w:rsidRPr="00290CD6" w:rsidRDefault="009B379C" w:rsidP="002E3323">
      <w:pPr>
        <w:tabs>
          <w:tab w:val="left" w:pos="567"/>
        </w:tabs>
        <w:rPr>
          <w:sz w:val="22"/>
          <w:szCs w:val="22"/>
        </w:rPr>
      </w:pPr>
      <w:r w:rsidRPr="00290CD6">
        <w:rPr>
          <w:sz w:val="22"/>
          <w:szCs w:val="22"/>
        </w:rPr>
        <w:t>Nustatyta, kad tarp vaisto ekspozicijos kraujyje ir leukocitų arba daugiabranduolių leukocitų kiekio mažėjimo yra aiškus ryšys.</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36" w:name="_Toc129243114"/>
      <w:bookmarkStart w:id="37" w:name="_Toc129243239"/>
      <w:r w:rsidRPr="00290CD6">
        <w:rPr>
          <w:rFonts w:ascii="Times New Roman" w:hAnsi="Times New Roman"/>
        </w:rPr>
        <w:t>5.3</w:t>
      </w:r>
      <w:r w:rsidRPr="00290CD6">
        <w:rPr>
          <w:rFonts w:ascii="Times New Roman" w:hAnsi="Times New Roman"/>
        </w:rPr>
        <w:tab/>
        <w:t>Ikiklinikinių saugumo tyrimų duomenys</w:t>
      </w:r>
      <w:bookmarkEnd w:id="36"/>
      <w:bookmarkEnd w:id="37"/>
    </w:p>
    <w:p w:rsidR="009B379C" w:rsidRPr="00290CD6" w:rsidRDefault="009B379C" w:rsidP="002E3323">
      <w:pPr>
        <w:pStyle w:val="BTEMEASMCA"/>
        <w:rPr>
          <w:sz w:val="22"/>
          <w:szCs w:val="22"/>
        </w:rPr>
      </w:pPr>
    </w:p>
    <w:p w:rsidR="009B379C" w:rsidRPr="00290CD6" w:rsidRDefault="009B379C" w:rsidP="002E3323">
      <w:pPr>
        <w:spacing w:line="225" w:lineRule="atLeast"/>
        <w:rPr>
          <w:bCs/>
          <w:sz w:val="22"/>
          <w:szCs w:val="22"/>
        </w:rPr>
      </w:pPr>
      <w:r w:rsidRPr="00290CD6">
        <w:rPr>
          <w:bCs/>
          <w:sz w:val="22"/>
          <w:szCs w:val="22"/>
        </w:rPr>
        <w:t>Vinorelbinas sukėlė chromosomų pažeidimus, bet neparodė mutageninio aktyvumo Ames teste.</w:t>
      </w:r>
    </w:p>
    <w:p w:rsidR="009B379C" w:rsidRPr="00290CD6" w:rsidRDefault="009B379C" w:rsidP="002E3323">
      <w:pPr>
        <w:rPr>
          <w:sz w:val="22"/>
          <w:szCs w:val="22"/>
        </w:rPr>
      </w:pPr>
      <w:r w:rsidRPr="00290CD6">
        <w:rPr>
          <w:sz w:val="22"/>
          <w:szCs w:val="22"/>
        </w:rPr>
        <w:t>Pripažinta, kad Navelbine žmogų gali veikti mutageniškai (sukelti aneuploidiją ir poliploidiją).</w:t>
      </w:r>
    </w:p>
    <w:p w:rsidR="009B379C" w:rsidRPr="00290CD6" w:rsidRDefault="009B379C" w:rsidP="002E3323">
      <w:pPr>
        <w:rPr>
          <w:sz w:val="22"/>
          <w:szCs w:val="22"/>
        </w:rPr>
      </w:pPr>
      <w:r w:rsidRPr="00290CD6">
        <w:rPr>
          <w:sz w:val="22"/>
          <w:szCs w:val="22"/>
        </w:rPr>
        <w:t xml:space="preserve">Tiriant gyvūnus, išaiškėjo, kad Navelbine veikia embriofetoletališkai ir teratogeniškai. Šunims, kurie gavo didžiausią toleruojamą vinorelbino dozę, nestebėta poveikio hemodinamikai, nustatyta tik silpnas, nereikšmingas repoliarizacijos sutrikimas, būdingas ir kitiems </w:t>
      </w:r>
      <w:r w:rsidRPr="00290CD6">
        <w:rPr>
          <w:i/>
          <w:iCs/>
          <w:sz w:val="22"/>
          <w:szCs w:val="22"/>
        </w:rPr>
        <w:t>Vinca</w:t>
      </w:r>
      <w:r w:rsidRPr="00290CD6">
        <w:rPr>
          <w:sz w:val="22"/>
          <w:szCs w:val="22"/>
        </w:rPr>
        <w:t xml:space="preserve"> alkaloidams. Poveikio širdies ir kraujagyslių sistemai nestebėta ir tiriant primatus, vartojusius Navelbine 39 savaites. </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1EMEASMCA"/>
      </w:pPr>
      <w:bookmarkStart w:id="38" w:name="_Toc129243115"/>
      <w:bookmarkStart w:id="39" w:name="_Toc129243240"/>
      <w:r w:rsidRPr="00290CD6">
        <w:t>6.</w:t>
      </w:r>
      <w:r w:rsidRPr="00290CD6">
        <w:tab/>
        <w:t>FARMACINĖ INFORMACIJA</w:t>
      </w:r>
      <w:bookmarkEnd w:id="38"/>
      <w:bookmarkEnd w:id="39"/>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40" w:name="_Toc129243116"/>
      <w:bookmarkStart w:id="41" w:name="_Toc129243241"/>
      <w:r w:rsidRPr="00290CD6">
        <w:rPr>
          <w:rFonts w:ascii="Times New Roman" w:hAnsi="Times New Roman"/>
        </w:rPr>
        <w:t>6.1</w:t>
      </w:r>
      <w:r w:rsidRPr="00290CD6">
        <w:rPr>
          <w:rFonts w:ascii="Times New Roman" w:hAnsi="Times New Roman"/>
        </w:rPr>
        <w:tab/>
        <w:t>Pagalbinių medžiagų sąrašas</w:t>
      </w:r>
      <w:bookmarkEnd w:id="40"/>
      <w:bookmarkEnd w:id="41"/>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Injekcinis vanduo</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42" w:name="_Toc129243117"/>
      <w:bookmarkStart w:id="43" w:name="_Toc129243242"/>
      <w:r w:rsidRPr="00290CD6">
        <w:rPr>
          <w:rFonts w:ascii="Times New Roman" w:hAnsi="Times New Roman"/>
        </w:rPr>
        <w:t>6.2</w:t>
      </w:r>
      <w:r w:rsidRPr="00290CD6">
        <w:rPr>
          <w:rFonts w:ascii="Times New Roman" w:hAnsi="Times New Roman"/>
        </w:rPr>
        <w:tab/>
        <w:t>Nesuderinamumas</w:t>
      </w:r>
      <w:bookmarkEnd w:id="42"/>
      <w:bookmarkEnd w:id="43"/>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Navelbine negalima skiesti šarminiais tirpalais, kadangi yra nuosėdų susidarymo rizika.</w:t>
      </w:r>
    </w:p>
    <w:p w:rsidR="009B379C" w:rsidRPr="00290CD6" w:rsidRDefault="009B379C" w:rsidP="002E3323">
      <w:pPr>
        <w:rPr>
          <w:sz w:val="22"/>
          <w:szCs w:val="22"/>
        </w:rPr>
      </w:pPr>
    </w:p>
    <w:p w:rsidR="009B379C" w:rsidRPr="00290CD6" w:rsidRDefault="009B379C" w:rsidP="002E3323">
      <w:pPr>
        <w:pStyle w:val="BTEMEASMCA"/>
        <w:rPr>
          <w:sz w:val="22"/>
          <w:szCs w:val="22"/>
        </w:rPr>
      </w:pPr>
      <w:r w:rsidRPr="00290CD6">
        <w:rPr>
          <w:sz w:val="22"/>
          <w:szCs w:val="22"/>
        </w:rPr>
        <w:t>Šio vaistinio preparato negalima maišyti su kitais, išskyrus išvardytus 6.6 skyriuje.</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44" w:name="_Toc129243118"/>
      <w:bookmarkStart w:id="45" w:name="_Toc129243243"/>
      <w:r w:rsidRPr="00290CD6">
        <w:rPr>
          <w:rFonts w:ascii="Times New Roman" w:hAnsi="Times New Roman"/>
        </w:rPr>
        <w:t>6.3</w:t>
      </w:r>
      <w:r w:rsidRPr="00290CD6">
        <w:rPr>
          <w:rFonts w:ascii="Times New Roman" w:hAnsi="Times New Roman"/>
        </w:rPr>
        <w:tab/>
        <w:t>Tinkamumo laikas</w:t>
      </w:r>
      <w:bookmarkEnd w:id="44"/>
      <w:bookmarkEnd w:id="45"/>
    </w:p>
    <w:p w:rsidR="009B379C" w:rsidRPr="00290CD6" w:rsidRDefault="009B379C" w:rsidP="002E3323">
      <w:pPr>
        <w:pStyle w:val="BTEMEASMCA"/>
        <w:rPr>
          <w:sz w:val="22"/>
          <w:szCs w:val="22"/>
        </w:rPr>
      </w:pPr>
    </w:p>
    <w:p w:rsidR="009B379C" w:rsidRPr="00290CD6" w:rsidRDefault="009B379C" w:rsidP="002E3323">
      <w:pPr>
        <w:rPr>
          <w:i/>
          <w:sz w:val="22"/>
          <w:szCs w:val="22"/>
        </w:rPr>
      </w:pPr>
      <w:r w:rsidRPr="00290CD6">
        <w:rPr>
          <w:i/>
          <w:sz w:val="22"/>
          <w:szCs w:val="22"/>
        </w:rPr>
        <w:t xml:space="preserve">Parduoti paruoštas vaistas </w:t>
      </w:r>
    </w:p>
    <w:p w:rsidR="009B379C" w:rsidRPr="00290CD6" w:rsidRDefault="009B379C" w:rsidP="002E3323">
      <w:pPr>
        <w:rPr>
          <w:sz w:val="22"/>
          <w:szCs w:val="22"/>
        </w:rPr>
      </w:pPr>
      <w:r w:rsidRPr="00290CD6">
        <w:rPr>
          <w:sz w:val="22"/>
          <w:szCs w:val="22"/>
        </w:rPr>
        <w:t>3 metai</w:t>
      </w:r>
    </w:p>
    <w:p w:rsidR="009B379C" w:rsidRPr="00290CD6" w:rsidRDefault="009B379C" w:rsidP="002E3323">
      <w:pPr>
        <w:rPr>
          <w:sz w:val="22"/>
          <w:szCs w:val="22"/>
        </w:rPr>
      </w:pPr>
    </w:p>
    <w:p w:rsidR="009B379C" w:rsidRPr="00290CD6" w:rsidRDefault="009B379C" w:rsidP="002E3323">
      <w:pPr>
        <w:rPr>
          <w:i/>
          <w:sz w:val="22"/>
          <w:szCs w:val="22"/>
        </w:rPr>
      </w:pPr>
      <w:r w:rsidRPr="00290CD6">
        <w:rPr>
          <w:i/>
          <w:sz w:val="22"/>
          <w:szCs w:val="22"/>
        </w:rPr>
        <w:t>Po</w:t>
      </w:r>
      <w:r w:rsidR="00D60FCC">
        <w:rPr>
          <w:i/>
          <w:sz w:val="22"/>
          <w:szCs w:val="22"/>
        </w:rPr>
        <w:t xml:space="preserve"> flakono</w:t>
      </w:r>
      <w:r w:rsidRPr="00290CD6">
        <w:rPr>
          <w:i/>
          <w:sz w:val="22"/>
          <w:szCs w:val="22"/>
        </w:rPr>
        <w:t xml:space="preserve"> pirmo atidarymo</w:t>
      </w:r>
    </w:p>
    <w:p w:rsidR="009B379C" w:rsidRPr="00290CD6" w:rsidRDefault="00D60FCC" w:rsidP="002E3323">
      <w:pPr>
        <w:rPr>
          <w:sz w:val="22"/>
          <w:szCs w:val="22"/>
        </w:rPr>
      </w:pPr>
      <w:r>
        <w:rPr>
          <w:sz w:val="22"/>
          <w:szCs w:val="22"/>
        </w:rPr>
        <w:t>Flakoną</w:t>
      </w:r>
      <w:r w:rsidR="009B379C" w:rsidRPr="00290CD6">
        <w:rPr>
          <w:sz w:val="22"/>
          <w:szCs w:val="22"/>
        </w:rPr>
        <w:t xml:space="preserve"> pirmą kartą atkimšus, koncentratą vartoti nedelsiant.</w:t>
      </w:r>
    </w:p>
    <w:p w:rsidR="009B379C" w:rsidRPr="00290CD6" w:rsidRDefault="009B379C" w:rsidP="002E3323">
      <w:pPr>
        <w:rPr>
          <w:sz w:val="22"/>
          <w:szCs w:val="22"/>
        </w:rPr>
      </w:pPr>
    </w:p>
    <w:p w:rsidR="009B379C" w:rsidRPr="00290CD6" w:rsidRDefault="009B379C" w:rsidP="002E3323">
      <w:pPr>
        <w:rPr>
          <w:i/>
          <w:sz w:val="22"/>
          <w:szCs w:val="22"/>
        </w:rPr>
      </w:pPr>
      <w:r w:rsidRPr="00290CD6">
        <w:rPr>
          <w:i/>
          <w:sz w:val="22"/>
          <w:szCs w:val="22"/>
        </w:rPr>
        <w:t>Praskiestas koncentratas (paruoštas vartoti)</w:t>
      </w:r>
    </w:p>
    <w:p w:rsidR="009B379C" w:rsidRPr="00290CD6" w:rsidRDefault="009B379C" w:rsidP="002E3323">
      <w:pPr>
        <w:rPr>
          <w:sz w:val="22"/>
          <w:szCs w:val="22"/>
        </w:rPr>
      </w:pPr>
      <w:r w:rsidRPr="00290CD6">
        <w:rPr>
          <w:sz w:val="22"/>
          <w:szCs w:val="22"/>
        </w:rPr>
        <w:t>Navelbine koncentratas, praskiestas natrio chlorido 9 mg/ml (0,9%) injekciniu tirpalu arba 50 mg/ml (5</w:t>
      </w:r>
      <w:r w:rsidRPr="00290CD6">
        <w:rPr>
          <w:sz w:val="22"/>
          <w:szCs w:val="22"/>
        </w:rPr>
        <w:sym w:font="Symbol" w:char="F025"/>
      </w:r>
      <w:r w:rsidRPr="00290CD6">
        <w:rPr>
          <w:sz w:val="22"/>
          <w:szCs w:val="22"/>
        </w:rPr>
        <w:t xml:space="preserve">) gliukozės injekciniu tirpalu ir laikomas stiklo </w:t>
      </w:r>
      <w:r w:rsidR="00D60FCC">
        <w:rPr>
          <w:sz w:val="22"/>
          <w:szCs w:val="22"/>
        </w:rPr>
        <w:t>flakone</w:t>
      </w:r>
      <w:r w:rsidRPr="00290CD6">
        <w:rPr>
          <w:sz w:val="22"/>
          <w:szCs w:val="22"/>
        </w:rPr>
        <w:t>, PVC, polietileno ir vinilacetato maišeliuose šaldytuve (2 </w:t>
      </w:r>
      <w:r w:rsidRPr="00290CD6">
        <w:rPr>
          <w:sz w:val="22"/>
          <w:szCs w:val="22"/>
        </w:rPr>
        <w:sym w:font="Symbol" w:char="F0B0"/>
      </w:r>
      <w:r w:rsidRPr="00290CD6">
        <w:rPr>
          <w:sz w:val="22"/>
          <w:szCs w:val="22"/>
        </w:rPr>
        <w:t>C - 8 </w:t>
      </w:r>
      <w:r w:rsidRPr="00290CD6">
        <w:rPr>
          <w:sz w:val="22"/>
          <w:szCs w:val="22"/>
        </w:rPr>
        <w:sym w:font="Symbol" w:char="F0B0"/>
      </w:r>
      <w:r w:rsidRPr="00290CD6">
        <w:rPr>
          <w:sz w:val="22"/>
          <w:szCs w:val="22"/>
        </w:rPr>
        <w:t xml:space="preserve">C) ar ne aukštesnėje kaip 25 </w:t>
      </w:r>
      <w:r w:rsidRPr="00290CD6">
        <w:rPr>
          <w:sz w:val="22"/>
          <w:szCs w:val="22"/>
        </w:rPr>
        <w:sym w:font="Symbol" w:char="F0B0"/>
      </w:r>
      <w:r w:rsidRPr="00290CD6">
        <w:rPr>
          <w:sz w:val="22"/>
          <w:szCs w:val="22"/>
        </w:rPr>
        <w:t xml:space="preserve">C temperatūroje, apsaugotas nuo šviesos, išlieka chemiškai ir fiziškai stabilus 40 dienų, o laikant ne aukštesnėje kaip 25°C temperatūroje, neapsaugant nuo šviesos, išlieka chemiškai ir fiziškai stabilus 1 dieną. </w:t>
      </w:r>
    </w:p>
    <w:p w:rsidR="009B379C" w:rsidRPr="00290CD6" w:rsidRDefault="009B379C" w:rsidP="002E3323">
      <w:pPr>
        <w:rPr>
          <w:sz w:val="22"/>
          <w:szCs w:val="22"/>
        </w:rPr>
      </w:pPr>
      <w:r w:rsidRPr="00290CD6">
        <w:rPr>
          <w:sz w:val="22"/>
          <w:szCs w:val="22"/>
        </w:rPr>
        <w:t>Mikrobiologiniu požiūriu, praskiestą preparatą reikia vartoti nedelsiant. Jei paruoštas tirpalas nevartojamas iš karto, už preparato laikymo trukmę ir sąlygas yra atsakingas vartotojas, tačiau ilgiau kaip 24 val. 2 </w:t>
      </w:r>
      <w:r w:rsidRPr="00290CD6">
        <w:rPr>
          <w:sz w:val="22"/>
          <w:szCs w:val="22"/>
        </w:rPr>
        <w:sym w:font="Symbol" w:char="F0B0"/>
      </w:r>
      <w:r w:rsidRPr="00290CD6">
        <w:rPr>
          <w:sz w:val="22"/>
          <w:szCs w:val="22"/>
        </w:rPr>
        <w:t>C</w:t>
      </w:r>
      <w:r w:rsidRPr="00290CD6">
        <w:rPr>
          <w:sz w:val="22"/>
          <w:szCs w:val="22"/>
        </w:rPr>
        <w:noBreakHyphen/>
        <w:t>8 </w:t>
      </w:r>
      <w:r w:rsidRPr="00290CD6">
        <w:rPr>
          <w:sz w:val="22"/>
          <w:szCs w:val="22"/>
        </w:rPr>
        <w:sym w:font="Symbol" w:char="F0B0"/>
      </w:r>
      <w:r w:rsidRPr="00290CD6">
        <w:rPr>
          <w:sz w:val="22"/>
          <w:szCs w:val="22"/>
        </w:rPr>
        <w:t>C temperatūroje laikyti negalima, nebent tirpalas buvo paruoštas kontroliuojamomis ir patvirtintomis aseptikos sąlygomis.</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46" w:name="_Toc129243119"/>
      <w:bookmarkStart w:id="47" w:name="_Toc129243244"/>
      <w:r w:rsidRPr="00290CD6">
        <w:rPr>
          <w:rFonts w:ascii="Times New Roman" w:hAnsi="Times New Roman"/>
        </w:rPr>
        <w:t>6.4</w:t>
      </w:r>
      <w:r w:rsidRPr="00290CD6">
        <w:rPr>
          <w:rFonts w:ascii="Times New Roman" w:hAnsi="Times New Roman"/>
        </w:rPr>
        <w:tab/>
        <w:t>Specialios laikymo sąlygos</w:t>
      </w:r>
      <w:bookmarkEnd w:id="46"/>
      <w:bookmarkEnd w:id="47"/>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Laikyti šaldytuve (2</w:t>
      </w:r>
      <w:r w:rsidRPr="00290CD6">
        <w:rPr>
          <w:sz w:val="22"/>
          <w:szCs w:val="22"/>
        </w:rPr>
        <w:sym w:font="Symbol" w:char="F0B0"/>
      </w:r>
      <w:r w:rsidRPr="00290CD6">
        <w:rPr>
          <w:sz w:val="22"/>
          <w:szCs w:val="22"/>
        </w:rPr>
        <w:t xml:space="preserve">C </w:t>
      </w:r>
      <w:r w:rsidRPr="00290CD6">
        <w:rPr>
          <w:sz w:val="22"/>
          <w:szCs w:val="22"/>
        </w:rPr>
        <w:noBreakHyphen/>
        <w:t>8</w:t>
      </w:r>
      <w:r w:rsidRPr="00290CD6">
        <w:rPr>
          <w:sz w:val="22"/>
          <w:szCs w:val="22"/>
        </w:rPr>
        <w:sym w:font="Symbol" w:char="F0B0"/>
      </w:r>
      <w:r w:rsidRPr="00290CD6">
        <w:rPr>
          <w:sz w:val="22"/>
          <w:szCs w:val="22"/>
        </w:rPr>
        <w:t>C).</w:t>
      </w:r>
    </w:p>
    <w:p w:rsidR="009B379C" w:rsidRPr="00290CD6" w:rsidRDefault="009B379C" w:rsidP="002E3323">
      <w:pPr>
        <w:rPr>
          <w:sz w:val="22"/>
          <w:szCs w:val="22"/>
        </w:rPr>
      </w:pPr>
      <w:r w:rsidRPr="00290CD6">
        <w:rPr>
          <w:sz w:val="22"/>
          <w:szCs w:val="22"/>
        </w:rPr>
        <w:t>Flakoną laikyti išorinėje dėžutėje, kad preparatas būtų apsaugotas nuo šviesos.</w:t>
      </w:r>
    </w:p>
    <w:p w:rsidR="009B379C" w:rsidRPr="00290CD6" w:rsidRDefault="009B379C" w:rsidP="002E3323">
      <w:pPr>
        <w:rPr>
          <w:sz w:val="22"/>
          <w:szCs w:val="22"/>
        </w:rPr>
      </w:pPr>
      <w:r w:rsidRPr="00290CD6">
        <w:rPr>
          <w:sz w:val="22"/>
          <w:szCs w:val="22"/>
        </w:rPr>
        <w:t>Negalima užšaldyti.</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t>Praskiesto vaistinio preparato laikymo sąlygos nurodytos 6.3 skyriuje.</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48" w:name="_Toc129243120"/>
      <w:bookmarkStart w:id="49" w:name="_Toc129243245"/>
      <w:r w:rsidRPr="00290CD6">
        <w:rPr>
          <w:rFonts w:ascii="Times New Roman" w:hAnsi="Times New Roman"/>
        </w:rPr>
        <w:t>6.5</w:t>
      </w:r>
      <w:r w:rsidRPr="00290CD6">
        <w:rPr>
          <w:rFonts w:ascii="Times New Roman" w:hAnsi="Times New Roman"/>
        </w:rPr>
        <w:tab/>
        <w:t>Pakuotė ir jos turinys</w:t>
      </w:r>
      <w:bookmarkEnd w:id="48"/>
      <w:bookmarkEnd w:id="49"/>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Navelbine tiekiamas bespalvio I tipo stiklo flakonuose, kuriuose yra 1 ml arba 5 ml koncentrato, užkimštuose butilo ar chlorobutilo kamščiais. Kamštis uždengtas aliuminio gaubteliu su polipropileno dangteliu.</w:t>
      </w:r>
    </w:p>
    <w:p w:rsidR="009B379C" w:rsidRPr="00290CD6" w:rsidRDefault="009B379C" w:rsidP="002E3323">
      <w:pPr>
        <w:rPr>
          <w:sz w:val="22"/>
          <w:szCs w:val="22"/>
        </w:rPr>
      </w:pPr>
      <w:r w:rsidRPr="00290CD6">
        <w:rPr>
          <w:sz w:val="22"/>
          <w:szCs w:val="22"/>
        </w:rPr>
        <w:t>Kartono dėžutėje yra 1 flakonas arba 10 flakonų po 1 ml.</w:t>
      </w:r>
    </w:p>
    <w:p w:rsidR="009B379C" w:rsidRPr="00290CD6" w:rsidRDefault="009B379C" w:rsidP="002E3323">
      <w:pPr>
        <w:rPr>
          <w:sz w:val="22"/>
          <w:szCs w:val="22"/>
        </w:rPr>
      </w:pPr>
      <w:r w:rsidRPr="00290CD6">
        <w:rPr>
          <w:sz w:val="22"/>
          <w:szCs w:val="22"/>
        </w:rPr>
        <w:t>Kartono dėžutėje yra 1 flakonas arba 10 flakonų po 5 ml.</w:t>
      </w: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r w:rsidRPr="00290CD6">
        <w:rPr>
          <w:sz w:val="22"/>
          <w:szCs w:val="22"/>
        </w:rPr>
        <w:t>Gali būti tiekiamos ne visų dydžių pakuotės.</w:t>
      </w:r>
    </w:p>
    <w:p w:rsidR="009B379C" w:rsidRPr="00290CD6" w:rsidRDefault="009B379C" w:rsidP="002E3323">
      <w:pPr>
        <w:pStyle w:val="BTEMEASMCA"/>
        <w:rPr>
          <w:sz w:val="22"/>
          <w:szCs w:val="22"/>
        </w:rPr>
      </w:pPr>
    </w:p>
    <w:p w:rsidR="009B379C" w:rsidRPr="00290CD6" w:rsidRDefault="009B379C" w:rsidP="002E3323">
      <w:pPr>
        <w:pStyle w:val="PI-2EMEASMCA"/>
        <w:rPr>
          <w:rFonts w:ascii="Times New Roman" w:hAnsi="Times New Roman"/>
        </w:rPr>
      </w:pPr>
      <w:bookmarkStart w:id="50" w:name="_Toc129243121"/>
      <w:bookmarkStart w:id="51" w:name="_Toc129243246"/>
      <w:r w:rsidRPr="00290CD6">
        <w:rPr>
          <w:rFonts w:ascii="Times New Roman" w:hAnsi="Times New Roman"/>
        </w:rPr>
        <w:t>6.6</w:t>
      </w:r>
      <w:r w:rsidRPr="00290CD6">
        <w:rPr>
          <w:rFonts w:ascii="Times New Roman" w:hAnsi="Times New Roman"/>
        </w:rPr>
        <w:tab/>
        <w:t>Specialūs reikalavimai atliekoms tvarkyti ir vaistiniam preparatui ruošti</w:t>
      </w:r>
    </w:p>
    <w:p w:rsidR="009B379C" w:rsidRPr="00290CD6" w:rsidRDefault="009B379C" w:rsidP="002E3323">
      <w:pPr>
        <w:pStyle w:val="BTEMEASMCA"/>
        <w:rPr>
          <w:sz w:val="22"/>
          <w:szCs w:val="22"/>
        </w:rPr>
      </w:pPr>
    </w:p>
    <w:bookmarkEnd w:id="50"/>
    <w:bookmarkEnd w:id="51"/>
    <w:p w:rsidR="009B379C" w:rsidRPr="00290CD6" w:rsidRDefault="009B379C" w:rsidP="002E3323">
      <w:pPr>
        <w:rPr>
          <w:sz w:val="22"/>
          <w:szCs w:val="22"/>
          <w:u w:val="single"/>
        </w:rPr>
      </w:pPr>
      <w:r w:rsidRPr="00290CD6">
        <w:rPr>
          <w:sz w:val="22"/>
          <w:szCs w:val="22"/>
          <w:u w:val="single"/>
        </w:rPr>
        <w:t>Tvarkymo nurodymai</w:t>
      </w:r>
    </w:p>
    <w:p w:rsidR="009B379C" w:rsidRPr="00290CD6" w:rsidRDefault="009B379C" w:rsidP="002E3323">
      <w:pPr>
        <w:tabs>
          <w:tab w:val="left" w:pos="567"/>
        </w:tabs>
        <w:rPr>
          <w:sz w:val="22"/>
          <w:szCs w:val="22"/>
        </w:rPr>
      </w:pPr>
      <w:r w:rsidRPr="00290CD6">
        <w:rPr>
          <w:sz w:val="22"/>
          <w:szCs w:val="22"/>
        </w:rPr>
        <w:t xml:space="preserve">Navelbine skiesti ir infuzuoti gali tik patirtį su citotoksiniais preparatais turintis medikas. </w:t>
      </w:r>
    </w:p>
    <w:p w:rsidR="009B379C" w:rsidRPr="00290CD6" w:rsidRDefault="009B379C" w:rsidP="002E3323">
      <w:pPr>
        <w:tabs>
          <w:tab w:val="left" w:pos="567"/>
        </w:tabs>
        <w:rPr>
          <w:sz w:val="22"/>
          <w:szCs w:val="22"/>
        </w:rPr>
      </w:pPr>
      <w:r w:rsidRPr="00290CD6">
        <w:rPr>
          <w:sz w:val="22"/>
          <w:szCs w:val="22"/>
        </w:rPr>
        <w:t xml:space="preserve">Reikia imtis atsargumo priemonių, kad nėščios darbuotojos išvengtų kontakto su preparatu. </w:t>
      </w:r>
    </w:p>
    <w:p w:rsidR="009B379C" w:rsidRPr="00290CD6" w:rsidRDefault="009B379C" w:rsidP="002E3323">
      <w:pPr>
        <w:rPr>
          <w:sz w:val="22"/>
          <w:szCs w:val="22"/>
        </w:rPr>
      </w:pPr>
      <w:r w:rsidRPr="00290CD6">
        <w:rPr>
          <w:sz w:val="22"/>
          <w:szCs w:val="22"/>
        </w:rPr>
        <w:t xml:space="preserve">Būtina naudoti tinkamas akių apsaugos priemones, vienkartines pirštines, veido kaukę ir vienkartinę prijuostę. </w:t>
      </w:r>
    </w:p>
    <w:p w:rsidR="009B379C" w:rsidRPr="00290CD6" w:rsidRDefault="009B379C" w:rsidP="002E3323">
      <w:pPr>
        <w:rPr>
          <w:sz w:val="22"/>
          <w:szCs w:val="22"/>
        </w:rPr>
      </w:pPr>
      <w:r w:rsidRPr="00290CD6">
        <w:rPr>
          <w:sz w:val="22"/>
          <w:szCs w:val="22"/>
        </w:rPr>
        <w:t>Būtina sušluostyti atsitiktinai ištekėjusį ar išsipylusį vaistą.</w:t>
      </w:r>
    </w:p>
    <w:p w:rsidR="009B379C" w:rsidRPr="00290CD6" w:rsidRDefault="009B379C" w:rsidP="002E3323">
      <w:pPr>
        <w:rPr>
          <w:sz w:val="22"/>
          <w:szCs w:val="22"/>
        </w:rPr>
      </w:pPr>
      <w:r w:rsidRPr="00290CD6">
        <w:rPr>
          <w:sz w:val="22"/>
          <w:szCs w:val="22"/>
        </w:rPr>
        <w:t>Saugoti, kad vaisto nepatektų į akis. Akį, į kurią pateko vaisto, nedelsiant būtina praplauti dideliu kiekiu 9 mg/ml (0,9%) koncentracijos natrio chlorido injekciniu tirpalu.</w:t>
      </w:r>
    </w:p>
    <w:p w:rsidR="009B379C" w:rsidRPr="00290CD6" w:rsidRDefault="009B379C" w:rsidP="002E3323">
      <w:pPr>
        <w:rPr>
          <w:sz w:val="22"/>
          <w:szCs w:val="22"/>
        </w:rPr>
      </w:pPr>
      <w:r w:rsidRPr="00290CD6">
        <w:rPr>
          <w:sz w:val="22"/>
          <w:szCs w:val="22"/>
        </w:rPr>
        <w:t xml:space="preserve">Baigus darbą, stalviršį kruopščiai nuvalyti, o rankas ir veidą nusiplauti. </w:t>
      </w:r>
    </w:p>
    <w:p w:rsidR="009B379C" w:rsidRPr="00290CD6" w:rsidRDefault="009B379C" w:rsidP="002E3323">
      <w:pPr>
        <w:rPr>
          <w:sz w:val="22"/>
          <w:szCs w:val="22"/>
        </w:rPr>
      </w:pPr>
    </w:p>
    <w:p w:rsidR="009B379C" w:rsidRPr="00290CD6" w:rsidRDefault="009B379C" w:rsidP="002E3323">
      <w:pPr>
        <w:rPr>
          <w:sz w:val="22"/>
          <w:szCs w:val="22"/>
          <w:u w:val="single"/>
        </w:rPr>
      </w:pPr>
      <w:r w:rsidRPr="00290CD6">
        <w:rPr>
          <w:sz w:val="22"/>
          <w:szCs w:val="22"/>
          <w:u w:val="single"/>
        </w:rPr>
        <w:t>Infuzinio tirpalo paruošimas</w:t>
      </w:r>
    </w:p>
    <w:p w:rsidR="009B379C" w:rsidRPr="00290CD6" w:rsidRDefault="009B379C" w:rsidP="002E3323">
      <w:pPr>
        <w:rPr>
          <w:sz w:val="22"/>
          <w:szCs w:val="22"/>
        </w:rPr>
      </w:pPr>
      <w:r w:rsidRPr="00290CD6">
        <w:rPr>
          <w:sz w:val="22"/>
          <w:szCs w:val="22"/>
        </w:rPr>
        <w:t>Vienkartinę Navelbine dozę, praskiestą 20-50 ml natrio chlorido 9 mg/ml (0,9%) injekciniu tirpalu arba 50 mg/ml (5</w:t>
      </w:r>
      <w:r w:rsidRPr="00290CD6">
        <w:rPr>
          <w:sz w:val="22"/>
          <w:szCs w:val="22"/>
        </w:rPr>
        <w:sym w:font="Symbol" w:char="F025"/>
      </w:r>
      <w:r w:rsidRPr="00290CD6">
        <w:rPr>
          <w:sz w:val="22"/>
          <w:szCs w:val="22"/>
        </w:rPr>
        <w:t>) gliukozės injekciniu tirpalu, rekomenduojama lėtai (per 6-10 min.) sušvirkšti į veną.</w:t>
      </w:r>
    </w:p>
    <w:p w:rsidR="009B379C" w:rsidRPr="00290CD6" w:rsidRDefault="009B379C" w:rsidP="002E3323">
      <w:pPr>
        <w:rPr>
          <w:sz w:val="22"/>
          <w:szCs w:val="22"/>
        </w:rPr>
      </w:pPr>
      <w:r w:rsidRPr="00290CD6">
        <w:rPr>
          <w:sz w:val="22"/>
          <w:szCs w:val="22"/>
        </w:rPr>
        <w:t>Po vaisto infuzijos veną būtina gerai praplauti mažiausiai 250 ml natrio chlorido 9 mg/ml (0,9%) injekciniu tirpalu.</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t xml:space="preserve">Nesuderinamumo tarp Navelbine tirpalo ir stiklinių </w:t>
      </w:r>
      <w:r w:rsidR="00D60FCC">
        <w:rPr>
          <w:sz w:val="22"/>
          <w:szCs w:val="22"/>
        </w:rPr>
        <w:t>flakonų</w:t>
      </w:r>
      <w:r w:rsidRPr="00290CD6">
        <w:rPr>
          <w:sz w:val="22"/>
          <w:szCs w:val="22"/>
        </w:rPr>
        <w:t>, PVC maišelių, vinilacetato maišelio, polietileno maišelio ar infuzinės sistemos su PVC vamzdeliais nepastebėta.</w:t>
      </w:r>
    </w:p>
    <w:p w:rsidR="009B379C" w:rsidRPr="00290CD6" w:rsidRDefault="009B379C" w:rsidP="002E3323">
      <w:pPr>
        <w:rPr>
          <w:sz w:val="22"/>
          <w:szCs w:val="22"/>
        </w:rPr>
      </w:pPr>
    </w:p>
    <w:p w:rsidR="009B379C" w:rsidRPr="00290CD6" w:rsidRDefault="009B379C" w:rsidP="002E3323">
      <w:pPr>
        <w:rPr>
          <w:sz w:val="22"/>
          <w:szCs w:val="22"/>
        </w:rPr>
      </w:pPr>
      <w:r w:rsidRPr="00290CD6">
        <w:rPr>
          <w:sz w:val="22"/>
          <w:szCs w:val="22"/>
        </w:rPr>
        <w:lastRenderedPageBreak/>
        <w:t xml:space="preserve">Navelbine galima leisti tik į veną – prieš infuziją labai svarbu įsitikinti, kad kaniulė yra venoje. Jei infuzijos metu vaisto pateko šalia venos, gali pasireikšti stiprus lokalus dirginimas. Tada vaisto infuziją reikia nutraukti, veną praplauti fiziologiniu tirpalu, likusį tirpalą sulašinti į kitą veną. </w:t>
      </w:r>
    </w:p>
    <w:p w:rsidR="009B379C" w:rsidRPr="00290CD6" w:rsidRDefault="009B379C" w:rsidP="002E3323">
      <w:pPr>
        <w:rPr>
          <w:sz w:val="22"/>
          <w:szCs w:val="22"/>
        </w:rPr>
      </w:pPr>
      <w:r w:rsidRPr="00290CD6">
        <w:rPr>
          <w:sz w:val="22"/>
          <w:szCs w:val="22"/>
        </w:rPr>
        <w:t>Jei vaisto pateko šalia venos, nedelsiant į veną būtina švirkšti gliukokortikoidų, kad sumažėtų flebito rizika.</w:t>
      </w:r>
    </w:p>
    <w:p w:rsidR="009B379C" w:rsidRPr="00290CD6" w:rsidRDefault="009B379C" w:rsidP="002E3323">
      <w:pPr>
        <w:rPr>
          <w:sz w:val="22"/>
          <w:szCs w:val="22"/>
        </w:rPr>
      </w:pPr>
    </w:p>
    <w:p w:rsidR="009B379C" w:rsidRPr="00290CD6" w:rsidRDefault="009B379C" w:rsidP="002E3323">
      <w:pPr>
        <w:pStyle w:val="BTEMEASMCA"/>
        <w:rPr>
          <w:sz w:val="22"/>
          <w:szCs w:val="22"/>
          <w:lang w:val="it-IT"/>
        </w:rPr>
      </w:pPr>
      <w:r w:rsidRPr="00290CD6">
        <w:rPr>
          <w:sz w:val="22"/>
          <w:szCs w:val="22"/>
          <w:lang w:val="it-IT"/>
        </w:rPr>
        <w:t>Vienkartinio vartojimo preparatas. Nesuvartotą preparato likutį išmesti.</w:t>
      </w:r>
    </w:p>
    <w:p w:rsidR="009B379C" w:rsidRPr="00290CD6" w:rsidRDefault="009B379C" w:rsidP="002E3323">
      <w:pPr>
        <w:pStyle w:val="BTEMEASMCA"/>
        <w:rPr>
          <w:sz w:val="22"/>
          <w:szCs w:val="22"/>
        </w:rPr>
      </w:pPr>
      <w:r w:rsidRPr="00290CD6">
        <w:rPr>
          <w:sz w:val="22"/>
          <w:szCs w:val="22"/>
        </w:rPr>
        <w:t>Nesuvartotą preparatą ar atliekas reikia tvarkyti laikantis vietinių reikalavimų.</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1EMEASMCA"/>
      </w:pPr>
      <w:bookmarkStart w:id="52" w:name="_Toc129243122"/>
      <w:bookmarkStart w:id="53" w:name="_Toc129243247"/>
      <w:r w:rsidRPr="00290CD6">
        <w:t>7.</w:t>
      </w:r>
      <w:r w:rsidRPr="00290CD6">
        <w:tab/>
        <w:t>RINKODAROS TEISĖS TURĖTOJAS</w:t>
      </w:r>
      <w:bookmarkEnd w:id="52"/>
      <w:bookmarkEnd w:id="53"/>
    </w:p>
    <w:p w:rsidR="009B379C" w:rsidRPr="00290CD6" w:rsidRDefault="009B379C" w:rsidP="002E3323">
      <w:pPr>
        <w:pStyle w:val="BTEMEASMCA"/>
        <w:rPr>
          <w:sz w:val="22"/>
          <w:szCs w:val="22"/>
        </w:rPr>
      </w:pPr>
    </w:p>
    <w:p w:rsidR="009B379C" w:rsidRPr="00290CD6" w:rsidRDefault="009B379C" w:rsidP="002E3323">
      <w:pPr>
        <w:rPr>
          <w:sz w:val="22"/>
          <w:szCs w:val="22"/>
        </w:rPr>
      </w:pPr>
      <w:r w:rsidRPr="00290CD6">
        <w:rPr>
          <w:sz w:val="22"/>
          <w:szCs w:val="22"/>
        </w:rPr>
        <w:t>PIERRE FABRE MEDICAMENT</w:t>
      </w:r>
    </w:p>
    <w:p w:rsidR="009B379C" w:rsidRPr="00290CD6" w:rsidRDefault="009B379C" w:rsidP="002E3323">
      <w:pPr>
        <w:rPr>
          <w:sz w:val="22"/>
          <w:szCs w:val="22"/>
        </w:rPr>
      </w:pPr>
      <w:r w:rsidRPr="00290CD6">
        <w:rPr>
          <w:sz w:val="22"/>
          <w:szCs w:val="22"/>
        </w:rPr>
        <w:t>45, place Abel Gance</w:t>
      </w:r>
    </w:p>
    <w:p w:rsidR="009B379C" w:rsidRPr="00290CD6" w:rsidRDefault="009B379C" w:rsidP="002E3323">
      <w:pPr>
        <w:rPr>
          <w:sz w:val="22"/>
          <w:szCs w:val="22"/>
        </w:rPr>
      </w:pPr>
      <w:r w:rsidRPr="00290CD6">
        <w:rPr>
          <w:sz w:val="22"/>
          <w:szCs w:val="22"/>
        </w:rPr>
        <w:t>92100 Boulogne, Prancūzija</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1EMEASMCA"/>
      </w:pPr>
      <w:bookmarkStart w:id="54" w:name="_Toc129243123"/>
      <w:bookmarkStart w:id="55" w:name="_Toc129243248"/>
      <w:r w:rsidRPr="00290CD6">
        <w:t>8.</w:t>
      </w:r>
      <w:r w:rsidRPr="00290CD6">
        <w:tab/>
        <w:t>RINKODAROS PAŽYMĖJIMO NUMERIS</w:t>
      </w:r>
      <w:bookmarkEnd w:id="54"/>
      <w:bookmarkEnd w:id="55"/>
      <w:r w:rsidRPr="00290CD6">
        <w:t xml:space="preserve"> (-IAI)</w:t>
      </w:r>
    </w:p>
    <w:p w:rsidR="009B379C" w:rsidRPr="00290CD6" w:rsidRDefault="009B379C" w:rsidP="002E3323">
      <w:pPr>
        <w:pStyle w:val="BTEMEASMCA"/>
        <w:rPr>
          <w:sz w:val="22"/>
          <w:szCs w:val="22"/>
        </w:rPr>
      </w:pPr>
    </w:p>
    <w:p w:rsidR="009B379C" w:rsidRPr="00290CD6" w:rsidRDefault="009B379C" w:rsidP="002E3323">
      <w:pPr>
        <w:rPr>
          <w:bCs/>
          <w:sz w:val="22"/>
          <w:szCs w:val="22"/>
        </w:rPr>
      </w:pPr>
      <w:r w:rsidRPr="00290CD6">
        <w:rPr>
          <w:bCs/>
          <w:sz w:val="22"/>
          <w:szCs w:val="22"/>
        </w:rPr>
        <w:t>(1 ml), N1 – LT/1/97/2874/001</w:t>
      </w:r>
    </w:p>
    <w:p w:rsidR="009B379C" w:rsidRPr="00290CD6" w:rsidRDefault="009B379C" w:rsidP="002E3323">
      <w:pPr>
        <w:rPr>
          <w:bCs/>
          <w:sz w:val="22"/>
          <w:szCs w:val="22"/>
        </w:rPr>
      </w:pPr>
      <w:r w:rsidRPr="00290CD6">
        <w:rPr>
          <w:bCs/>
          <w:sz w:val="22"/>
          <w:szCs w:val="22"/>
        </w:rPr>
        <w:t>(1 ml), N10 – LT/1/97/2874/002</w:t>
      </w:r>
    </w:p>
    <w:p w:rsidR="009B379C" w:rsidRPr="00290CD6" w:rsidRDefault="009B379C" w:rsidP="002E3323">
      <w:pPr>
        <w:rPr>
          <w:bCs/>
          <w:sz w:val="22"/>
          <w:szCs w:val="22"/>
        </w:rPr>
      </w:pPr>
      <w:r w:rsidRPr="00290CD6">
        <w:rPr>
          <w:bCs/>
          <w:sz w:val="22"/>
          <w:szCs w:val="22"/>
        </w:rPr>
        <w:t>(5 ml), N1 – LT/1/97/2874/003</w:t>
      </w:r>
    </w:p>
    <w:p w:rsidR="009B379C" w:rsidRPr="00290CD6" w:rsidRDefault="009B379C" w:rsidP="002E3323">
      <w:pPr>
        <w:rPr>
          <w:bCs/>
          <w:sz w:val="22"/>
          <w:szCs w:val="22"/>
        </w:rPr>
      </w:pPr>
      <w:r w:rsidRPr="00290CD6">
        <w:rPr>
          <w:bCs/>
          <w:sz w:val="22"/>
          <w:szCs w:val="22"/>
        </w:rPr>
        <w:t>(5 ml), N10 – LT/1/97/2874/004</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1EMEASMCA"/>
      </w:pPr>
      <w:bookmarkStart w:id="56" w:name="_Toc129243124"/>
      <w:bookmarkStart w:id="57" w:name="_Toc129243249"/>
      <w:r w:rsidRPr="00290CD6">
        <w:t>9.</w:t>
      </w:r>
      <w:r w:rsidRPr="00290CD6">
        <w:tab/>
        <w:t>RINKODAROS TEISĖS SUTEIKIMO / ATNAUJINIMO DATA</w:t>
      </w:r>
      <w:bookmarkEnd w:id="56"/>
      <w:bookmarkEnd w:id="57"/>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r w:rsidRPr="00290CD6">
        <w:rPr>
          <w:sz w:val="22"/>
          <w:szCs w:val="22"/>
        </w:rPr>
        <w:t>Rinkodaros teisė pirmą kartą suteikta 1997 m. sausio mėn. 3 d.</w:t>
      </w:r>
    </w:p>
    <w:p w:rsidR="009B379C" w:rsidRPr="00290CD6" w:rsidRDefault="009B379C" w:rsidP="002E3323">
      <w:pPr>
        <w:pStyle w:val="BTEMEASMCA"/>
        <w:rPr>
          <w:sz w:val="22"/>
          <w:szCs w:val="22"/>
        </w:rPr>
      </w:pPr>
      <w:r w:rsidRPr="00290CD6">
        <w:rPr>
          <w:sz w:val="22"/>
          <w:szCs w:val="22"/>
        </w:rPr>
        <w:t>Rinkodaros teisė paskutinį kartą atnaujinta 2012 m. kovo mėn. 27 d.</w:t>
      </w:r>
    </w:p>
    <w:p w:rsidR="009B379C" w:rsidRPr="00290CD6" w:rsidRDefault="009B379C" w:rsidP="002E3323">
      <w:pPr>
        <w:pStyle w:val="BTEMEASMCA"/>
        <w:rPr>
          <w:sz w:val="22"/>
          <w:szCs w:val="22"/>
        </w:rPr>
      </w:pPr>
    </w:p>
    <w:p w:rsidR="009B379C" w:rsidRPr="00290CD6" w:rsidRDefault="009B379C" w:rsidP="002E3323">
      <w:pPr>
        <w:pStyle w:val="BTEMEASMCA"/>
        <w:rPr>
          <w:sz w:val="22"/>
          <w:szCs w:val="22"/>
        </w:rPr>
      </w:pPr>
    </w:p>
    <w:p w:rsidR="009B379C" w:rsidRPr="00290CD6" w:rsidRDefault="009B379C" w:rsidP="002E3323">
      <w:pPr>
        <w:pStyle w:val="PI-1EMEASMCA"/>
      </w:pPr>
      <w:bookmarkStart w:id="58" w:name="_Toc129243125"/>
      <w:bookmarkStart w:id="59" w:name="_Toc129243250"/>
      <w:r w:rsidRPr="00290CD6">
        <w:t>10.</w:t>
      </w:r>
      <w:r w:rsidRPr="00290CD6">
        <w:tab/>
        <w:t>TEKSTO PERŽIŪROS DATA</w:t>
      </w:r>
      <w:bookmarkEnd w:id="58"/>
      <w:bookmarkEnd w:id="59"/>
    </w:p>
    <w:p w:rsidR="009B379C" w:rsidRPr="00290CD6" w:rsidRDefault="009B379C" w:rsidP="002E3323">
      <w:pPr>
        <w:tabs>
          <w:tab w:val="left" w:pos="567"/>
        </w:tabs>
        <w:rPr>
          <w:sz w:val="22"/>
          <w:szCs w:val="22"/>
        </w:rPr>
      </w:pPr>
    </w:p>
    <w:p w:rsidR="009B379C" w:rsidRPr="00290CD6" w:rsidRDefault="00290CD6" w:rsidP="002E3323">
      <w:pPr>
        <w:tabs>
          <w:tab w:val="left" w:pos="567"/>
        </w:tabs>
        <w:rPr>
          <w:sz w:val="22"/>
          <w:szCs w:val="22"/>
        </w:rPr>
      </w:pPr>
      <w:r>
        <w:rPr>
          <w:sz w:val="22"/>
          <w:szCs w:val="22"/>
        </w:rPr>
        <w:t>2014-01-27</w:t>
      </w:r>
    </w:p>
    <w:p w:rsidR="009B379C" w:rsidRPr="00290CD6" w:rsidRDefault="009B379C" w:rsidP="002E3323">
      <w:pPr>
        <w:tabs>
          <w:tab w:val="left" w:pos="567"/>
        </w:tabs>
        <w:rPr>
          <w:sz w:val="22"/>
          <w:szCs w:val="22"/>
        </w:rPr>
      </w:pPr>
    </w:p>
    <w:p w:rsidR="009B379C" w:rsidRPr="00290CD6" w:rsidRDefault="009B379C" w:rsidP="005A30E1">
      <w:pPr>
        <w:pStyle w:val="Paprastasistekstas"/>
        <w:tabs>
          <w:tab w:val="left" w:pos="5954"/>
          <w:tab w:val="left" w:pos="6237"/>
          <w:tab w:val="left" w:pos="6663"/>
          <w:tab w:val="left" w:pos="6946"/>
        </w:tabs>
        <w:rPr>
          <w:rFonts w:ascii="Times New Roman" w:hAnsi="Times New Roman"/>
          <w:sz w:val="22"/>
          <w:szCs w:val="22"/>
          <w:lang w:val="lt-LT"/>
        </w:rPr>
      </w:pPr>
      <w:r w:rsidRPr="00290CD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90CD6">
        <w:rPr>
          <w:rFonts w:ascii="Times New Roman" w:hAnsi="Times New Roman"/>
          <w:i/>
          <w:noProof/>
          <w:sz w:val="22"/>
          <w:szCs w:val="22"/>
          <w:lang w:val="lt-LT"/>
        </w:rPr>
        <w:t xml:space="preserve"> </w:t>
      </w:r>
      <w:hyperlink r:id="rId9" w:history="1">
        <w:r w:rsidRPr="00290CD6">
          <w:rPr>
            <w:rStyle w:val="Hipersaitas"/>
            <w:rFonts w:ascii="Times New Roman" w:hAnsi="Times New Roman"/>
            <w:noProof/>
            <w:sz w:val="22"/>
            <w:szCs w:val="22"/>
            <w:lang w:val="lt-LT"/>
          </w:rPr>
          <w:t>http://www.</w:t>
        </w:r>
        <w:r w:rsidRPr="00290CD6">
          <w:rPr>
            <w:rStyle w:val="Hipersaitas"/>
            <w:rFonts w:ascii="Times New Roman" w:hAnsi="Times New Roman"/>
            <w:sz w:val="22"/>
            <w:szCs w:val="22"/>
            <w:lang w:val="lt-LT"/>
          </w:rPr>
          <w:t>vvkt.lt</w:t>
        </w:r>
      </w:hyperlink>
    </w:p>
    <w:p w:rsidR="009B379C" w:rsidRPr="00290CD6" w:rsidRDefault="009B379C" w:rsidP="005A30E1">
      <w:pPr>
        <w:pStyle w:val="Paprastasistekstas"/>
        <w:tabs>
          <w:tab w:val="left" w:pos="5954"/>
          <w:tab w:val="left" w:pos="6237"/>
          <w:tab w:val="left" w:pos="6663"/>
          <w:tab w:val="left" w:pos="6946"/>
        </w:tabs>
        <w:jc w:val="center"/>
        <w:rPr>
          <w:rFonts w:ascii="Times New Roman" w:hAnsi="Times New Roman"/>
          <w:sz w:val="22"/>
          <w:szCs w:val="22"/>
          <w:lang w:val="lt-LT"/>
        </w:rPr>
      </w:pPr>
    </w:p>
    <w:p w:rsidR="009B379C" w:rsidRPr="00290CD6" w:rsidRDefault="009B379C" w:rsidP="005A30E1">
      <w:pPr>
        <w:pStyle w:val="Paprastasistekstas"/>
        <w:tabs>
          <w:tab w:val="left" w:pos="5954"/>
          <w:tab w:val="left" w:pos="6237"/>
          <w:tab w:val="left" w:pos="6663"/>
          <w:tab w:val="left" w:pos="6946"/>
        </w:tabs>
        <w:jc w:val="center"/>
        <w:rPr>
          <w:rFonts w:ascii="Times New Roman" w:hAnsi="Times New Roman"/>
          <w:sz w:val="22"/>
          <w:szCs w:val="22"/>
          <w:lang w:val="lt-LT"/>
        </w:rPr>
      </w:pPr>
    </w:p>
    <w:p w:rsidR="009B379C" w:rsidRPr="00290CD6" w:rsidRDefault="009B379C" w:rsidP="005A30E1">
      <w:pPr>
        <w:pStyle w:val="Paprastasistekstas"/>
        <w:tabs>
          <w:tab w:val="left" w:pos="5954"/>
          <w:tab w:val="left" w:pos="6237"/>
          <w:tab w:val="left" w:pos="6663"/>
          <w:tab w:val="left" w:pos="6946"/>
        </w:tabs>
        <w:jc w:val="center"/>
        <w:rPr>
          <w:rFonts w:ascii="Times New Roman" w:hAnsi="Times New Roman"/>
          <w:sz w:val="22"/>
          <w:szCs w:val="22"/>
          <w:lang w:val="lt-LT"/>
        </w:rPr>
      </w:pPr>
    </w:p>
    <w:p w:rsidR="009B379C" w:rsidRPr="00290CD6" w:rsidRDefault="009B379C" w:rsidP="002E3323">
      <w:pPr>
        <w:rPr>
          <w:b/>
          <w:caps/>
          <w:sz w:val="22"/>
          <w:szCs w:val="22"/>
        </w:rPr>
      </w:pPr>
      <w:r w:rsidRPr="00290CD6">
        <w:rPr>
          <w:sz w:val="22"/>
          <w:szCs w:val="22"/>
        </w:rPr>
        <w:br w:type="page"/>
      </w: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ind w:left="567" w:hanging="567"/>
        <w:jc w:val="center"/>
        <w:outlineLvl w:val="0"/>
        <w:rPr>
          <w:b/>
          <w:caps/>
          <w:sz w:val="22"/>
          <w:szCs w:val="22"/>
        </w:rPr>
      </w:pPr>
      <w:bookmarkStart w:id="60" w:name="_Toc129243253"/>
      <w:bookmarkStart w:id="61" w:name="_Toc129243128"/>
      <w:r w:rsidRPr="00290CD6">
        <w:rPr>
          <w:b/>
          <w:caps/>
          <w:sz w:val="22"/>
          <w:szCs w:val="22"/>
        </w:rPr>
        <w:t>II PRIEDAS</w:t>
      </w:r>
      <w:bookmarkEnd w:id="60"/>
      <w:bookmarkEnd w:id="61"/>
    </w:p>
    <w:p w:rsidR="009B379C" w:rsidRPr="00290CD6" w:rsidRDefault="009B379C" w:rsidP="002E3323">
      <w:pPr>
        <w:tabs>
          <w:tab w:val="left" w:pos="567"/>
        </w:tabs>
        <w:ind w:left="567" w:hanging="567"/>
        <w:jc w:val="center"/>
        <w:outlineLvl w:val="0"/>
        <w:rPr>
          <w:b/>
          <w:caps/>
          <w:sz w:val="22"/>
          <w:szCs w:val="22"/>
        </w:rPr>
      </w:pPr>
    </w:p>
    <w:p w:rsidR="009B379C" w:rsidRPr="00290CD6" w:rsidRDefault="009B379C" w:rsidP="002E3323">
      <w:pPr>
        <w:tabs>
          <w:tab w:val="left" w:pos="567"/>
        </w:tabs>
        <w:ind w:left="567" w:hanging="567"/>
        <w:jc w:val="center"/>
        <w:outlineLvl w:val="0"/>
        <w:rPr>
          <w:b/>
          <w:caps/>
          <w:sz w:val="22"/>
          <w:szCs w:val="22"/>
        </w:rPr>
      </w:pPr>
      <w:r w:rsidRPr="00290CD6">
        <w:rPr>
          <w:b/>
          <w:caps/>
          <w:sz w:val="22"/>
          <w:szCs w:val="22"/>
        </w:rPr>
        <w:t>RINKODAROS SĄLYGOS</w:t>
      </w:r>
    </w:p>
    <w:p w:rsidR="009B379C" w:rsidRPr="00290CD6" w:rsidRDefault="009B379C" w:rsidP="002E3323">
      <w:pPr>
        <w:rPr>
          <w:sz w:val="22"/>
          <w:szCs w:val="22"/>
        </w:rPr>
      </w:pPr>
    </w:p>
    <w:p w:rsidR="009B379C" w:rsidRPr="00290CD6" w:rsidRDefault="009B379C" w:rsidP="002E3323">
      <w:pPr>
        <w:tabs>
          <w:tab w:val="left" w:pos="1701"/>
        </w:tabs>
        <w:ind w:left="1701" w:hanging="567"/>
        <w:rPr>
          <w:b/>
          <w:sz w:val="22"/>
          <w:szCs w:val="22"/>
          <w:highlight w:val="yellow"/>
        </w:rPr>
      </w:pPr>
      <w:r w:rsidRPr="00290CD6">
        <w:rPr>
          <w:b/>
          <w:sz w:val="22"/>
          <w:szCs w:val="22"/>
        </w:rPr>
        <w:t>A.</w:t>
      </w:r>
      <w:r w:rsidRPr="00290CD6">
        <w:rPr>
          <w:b/>
          <w:sz w:val="22"/>
          <w:szCs w:val="22"/>
        </w:rPr>
        <w:tab/>
        <w:t>GAMINTOJAS, ATSAKINGAS UŽ SERIJŲ IŠLEIDIMĄ</w:t>
      </w:r>
    </w:p>
    <w:p w:rsidR="009B379C" w:rsidRPr="00290CD6" w:rsidRDefault="009B379C" w:rsidP="002E3323">
      <w:pPr>
        <w:rPr>
          <w:sz w:val="22"/>
          <w:szCs w:val="22"/>
          <w:highlight w:val="yellow"/>
        </w:rPr>
      </w:pPr>
    </w:p>
    <w:p w:rsidR="009B379C" w:rsidRPr="00290CD6" w:rsidRDefault="009B379C" w:rsidP="005A30E1">
      <w:pPr>
        <w:tabs>
          <w:tab w:val="left" w:pos="1701"/>
        </w:tabs>
        <w:ind w:left="1701" w:right="567" w:hanging="567"/>
        <w:rPr>
          <w:b/>
          <w:sz w:val="22"/>
          <w:szCs w:val="22"/>
        </w:rPr>
      </w:pPr>
      <w:r w:rsidRPr="00290CD6">
        <w:rPr>
          <w:b/>
          <w:sz w:val="22"/>
          <w:szCs w:val="22"/>
        </w:rPr>
        <w:t>B.</w:t>
      </w:r>
      <w:r w:rsidRPr="00290CD6">
        <w:rPr>
          <w:b/>
          <w:sz w:val="22"/>
          <w:szCs w:val="22"/>
        </w:rPr>
        <w:tab/>
        <w:t>TIEKIMO IR VARTOJIMO SĄLYGOS AR APRIBOJIMAI</w:t>
      </w:r>
    </w:p>
    <w:p w:rsidR="009B379C" w:rsidRPr="00290CD6" w:rsidRDefault="009B379C" w:rsidP="00D60FCC">
      <w:pPr>
        <w:keepNext/>
        <w:ind w:left="540" w:hanging="540"/>
        <w:outlineLvl w:val="0"/>
        <w:rPr>
          <w:b/>
          <w:caps/>
          <w:sz w:val="22"/>
          <w:szCs w:val="22"/>
        </w:rPr>
      </w:pPr>
      <w:r w:rsidRPr="00290CD6">
        <w:rPr>
          <w:sz w:val="22"/>
          <w:szCs w:val="22"/>
        </w:rPr>
        <w:br w:type="page"/>
      </w:r>
      <w:r w:rsidRPr="00290CD6">
        <w:rPr>
          <w:b/>
          <w:caps/>
          <w:sz w:val="22"/>
          <w:szCs w:val="22"/>
        </w:rPr>
        <w:lastRenderedPageBreak/>
        <w:t>a.</w:t>
      </w:r>
      <w:r w:rsidRPr="00290CD6">
        <w:rPr>
          <w:b/>
          <w:caps/>
          <w:sz w:val="22"/>
          <w:szCs w:val="22"/>
        </w:rPr>
        <w:tab/>
        <w:t>GAMINTOJAS, ATSAKINGAS UŽ SERIJŲ IŠLEIDIMĄ</w:t>
      </w:r>
    </w:p>
    <w:p w:rsidR="009B379C" w:rsidRPr="00290CD6" w:rsidRDefault="009B379C" w:rsidP="002E3323">
      <w:pPr>
        <w:ind w:left="360"/>
        <w:rPr>
          <w:sz w:val="22"/>
          <w:szCs w:val="22"/>
        </w:rPr>
      </w:pPr>
    </w:p>
    <w:p w:rsidR="009B379C" w:rsidRPr="00290CD6" w:rsidRDefault="009B379C" w:rsidP="002E3323">
      <w:pPr>
        <w:ind w:left="360" w:hanging="360"/>
        <w:rPr>
          <w:sz w:val="22"/>
          <w:szCs w:val="22"/>
          <w:u w:val="single"/>
        </w:rPr>
      </w:pPr>
      <w:r w:rsidRPr="00290CD6">
        <w:rPr>
          <w:sz w:val="22"/>
          <w:szCs w:val="22"/>
          <w:u w:val="single"/>
        </w:rPr>
        <w:t>Gamintojo, atsakingo už serijų išleidimą, pavadinimas ir adresas</w:t>
      </w:r>
    </w:p>
    <w:p w:rsidR="009B379C" w:rsidRPr="00290CD6" w:rsidRDefault="009B379C" w:rsidP="002E3323">
      <w:pPr>
        <w:ind w:left="360"/>
        <w:rPr>
          <w:sz w:val="22"/>
          <w:szCs w:val="22"/>
        </w:rPr>
      </w:pPr>
    </w:p>
    <w:p w:rsidR="009B379C" w:rsidRPr="00290CD6" w:rsidRDefault="009B379C" w:rsidP="002E3323">
      <w:pPr>
        <w:rPr>
          <w:sz w:val="22"/>
          <w:szCs w:val="22"/>
        </w:rPr>
      </w:pPr>
      <w:r w:rsidRPr="00290CD6">
        <w:rPr>
          <w:sz w:val="22"/>
          <w:szCs w:val="22"/>
        </w:rPr>
        <w:t>PIERRE FABRE MEDICAMENT PRODUCTION</w:t>
      </w:r>
    </w:p>
    <w:p w:rsidR="009B379C" w:rsidRPr="00290CD6" w:rsidRDefault="009B379C" w:rsidP="002E3323">
      <w:pPr>
        <w:rPr>
          <w:sz w:val="22"/>
          <w:szCs w:val="22"/>
        </w:rPr>
      </w:pPr>
      <w:r w:rsidRPr="00290CD6">
        <w:rPr>
          <w:sz w:val="22"/>
          <w:szCs w:val="22"/>
        </w:rPr>
        <w:t>45, place Abel Gance</w:t>
      </w:r>
    </w:p>
    <w:p w:rsidR="009B379C" w:rsidRPr="00290CD6" w:rsidRDefault="009B379C" w:rsidP="002E3323">
      <w:pPr>
        <w:rPr>
          <w:sz w:val="22"/>
          <w:szCs w:val="22"/>
        </w:rPr>
      </w:pPr>
      <w:r w:rsidRPr="00290CD6">
        <w:rPr>
          <w:sz w:val="22"/>
          <w:szCs w:val="22"/>
        </w:rPr>
        <w:t>F-92100 Boulogne</w:t>
      </w:r>
    </w:p>
    <w:p w:rsidR="009B379C" w:rsidRPr="00290CD6" w:rsidRDefault="009B379C" w:rsidP="002E3323">
      <w:pPr>
        <w:rPr>
          <w:sz w:val="22"/>
          <w:szCs w:val="22"/>
        </w:rPr>
      </w:pPr>
      <w:r w:rsidRPr="00290CD6">
        <w:rPr>
          <w:sz w:val="22"/>
          <w:szCs w:val="22"/>
        </w:rPr>
        <w:t>Prancūzija</w:t>
      </w:r>
    </w:p>
    <w:p w:rsidR="009B379C" w:rsidRPr="00290CD6" w:rsidRDefault="009B379C" w:rsidP="002E3323">
      <w:pPr>
        <w:rPr>
          <w:b/>
          <w:sz w:val="22"/>
          <w:szCs w:val="22"/>
        </w:rPr>
      </w:pPr>
    </w:p>
    <w:p w:rsidR="009B379C" w:rsidRPr="00290CD6" w:rsidRDefault="009B379C" w:rsidP="005A30E1">
      <w:pPr>
        <w:ind w:left="567" w:hanging="567"/>
        <w:rPr>
          <w:sz w:val="22"/>
          <w:szCs w:val="22"/>
        </w:rPr>
      </w:pPr>
      <w:r w:rsidRPr="00290CD6">
        <w:rPr>
          <w:b/>
          <w:noProof/>
          <w:sz w:val="22"/>
          <w:szCs w:val="22"/>
        </w:rPr>
        <w:t>B.</w:t>
      </w:r>
      <w:r w:rsidRPr="00290CD6">
        <w:rPr>
          <w:b/>
          <w:sz w:val="22"/>
          <w:szCs w:val="22"/>
        </w:rPr>
        <w:tab/>
      </w:r>
      <w:r w:rsidRPr="00290CD6">
        <w:rPr>
          <w:b/>
          <w:noProof/>
          <w:sz w:val="22"/>
          <w:szCs w:val="22"/>
        </w:rPr>
        <w:t>TIEKIMO IR VARTOJIMO SĄLYGOS AR APRIBOJIMAI</w:t>
      </w:r>
    </w:p>
    <w:p w:rsidR="009B379C" w:rsidRPr="00290CD6" w:rsidRDefault="009B379C" w:rsidP="002E3323">
      <w:pPr>
        <w:rPr>
          <w:sz w:val="22"/>
          <w:szCs w:val="22"/>
        </w:rPr>
      </w:pPr>
    </w:p>
    <w:p w:rsidR="009B379C" w:rsidRPr="00290CD6" w:rsidRDefault="009B379C" w:rsidP="002E3323">
      <w:pPr>
        <w:keepNext/>
        <w:outlineLvl w:val="1"/>
        <w:rPr>
          <w:b/>
          <w:sz w:val="22"/>
          <w:szCs w:val="22"/>
        </w:rPr>
      </w:pPr>
    </w:p>
    <w:p w:rsidR="009B379C" w:rsidRPr="00290CD6" w:rsidRDefault="009B379C" w:rsidP="002E3323">
      <w:pPr>
        <w:rPr>
          <w:sz w:val="22"/>
          <w:szCs w:val="22"/>
        </w:rPr>
      </w:pPr>
    </w:p>
    <w:p w:rsidR="009B379C" w:rsidRPr="00290CD6" w:rsidRDefault="009B379C" w:rsidP="002E3323">
      <w:pPr>
        <w:tabs>
          <w:tab w:val="left" w:pos="567"/>
        </w:tabs>
        <w:rPr>
          <w:sz w:val="22"/>
          <w:szCs w:val="22"/>
        </w:rPr>
      </w:pPr>
      <w:r w:rsidRPr="00290CD6">
        <w:rPr>
          <w:sz w:val="22"/>
          <w:szCs w:val="22"/>
        </w:rPr>
        <w:t>Receptinis vaistinis preparatas.</w:t>
      </w:r>
    </w:p>
    <w:p w:rsidR="009B379C" w:rsidRPr="00290CD6" w:rsidRDefault="009B379C" w:rsidP="002E3323">
      <w:pPr>
        <w:tabs>
          <w:tab w:val="left" w:pos="567"/>
        </w:tabs>
        <w:rPr>
          <w:b/>
          <w:caps/>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9B379C" w:rsidRPr="00290CD6" w:rsidRDefault="009B379C" w:rsidP="002E3323">
      <w:pPr>
        <w:tabs>
          <w:tab w:val="left" w:pos="567"/>
        </w:tabs>
        <w:rPr>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D60FCC" w:rsidRDefault="00D60FC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r w:rsidRPr="00290CD6">
        <w:rPr>
          <w:b/>
          <w:sz w:val="22"/>
          <w:szCs w:val="22"/>
        </w:rPr>
        <w:t>III PRIEDAS</w:t>
      </w: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r w:rsidRPr="00290CD6">
        <w:rPr>
          <w:b/>
          <w:sz w:val="22"/>
          <w:szCs w:val="22"/>
        </w:rPr>
        <w:t>ŽENKLINIMAS IR PAKUOTĖS LAPELIS</w:t>
      </w: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r w:rsidRPr="00290CD6">
        <w:rPr>
          <w:b/>
          <w:sz w:val="22"/>
          <w:szCs w:val="22"/>
        </w:rPr>
        <w:br w:type="page"/>
      </w: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tabs>
          <w:tab w:val="left" w:pos="567"/>
        </w:tabs>
        <w:jc w:val="center"/>
        <w:rPr>
          <w:b/>
          <w:sz w:val="22"/>
          <w:szCs w:val="22"/>
        </w:rPr>
      </w:pPr>
    </w:p>
    <w:p w:rsidR="009B379C" w:rsidRPr="00290CD6" w:rsidRDefault="009B379C" w:rsidP="002E3323">
      <w:pPr>
        <w:numPr>
          <w:ilvl w:val="0"/>
          <w:numId w:val="5"/>
        </w:numPr>
        <w:tabs>
          <w:tab w:val="left" w:pos="567"/>
        </w:tabs>
        <w:jc w:val="center"/>
        <w:rPr>
          <w:b/>
          <w:sz w:val="22"/>
          <w:szCs w:val="22"/>
        </w:rPr>
      </w:pPr>
      <w:r w:rsidRPr="00290CD6">
        <w:rPr>
          <w:b/>
          <w:sz w:val="22"/>
          <w:szCs w:val="22"/>
        </w:rPr>
        <w:t>ŽENKLINIMAS</w:t>
      </w:r>
    </w:p>
    <w:p w:rsidR="009B379C" w:rsidRPr="00290CD6" w:rsidRDefault="009B379C" w:rsidP="002E3323">
      <w:pPr>
        <w:tabs>
          <w:tab w:val="left" w:pos="567"/>
        </w:tabs>
        <w:ind w:left="360"/>
        <w:jc w:val="center"/>
        <w:rPr>
          <w:b/>
          <w:sz w:val="22"/>
          <w:szCs w:val="22"/>
        </w:rPr>
      </w:pPr>
    </w:p>
    <w:p w:rsidR="009B379C" w:rsidRPr="00290CD6" w:rsidRDefault="009B379C" w:rsidP="002E3323">
      <w:pPr>
        <w:rPr>
          <w:sz w:val="22"/>
          <w:szCs w:val="22"/>
        </w:rPr>
      </w:pPr>
      <w:r w:rsidRPr="00290CD6">
        <w:rPr>
          <w:sz w:val="22"/>
          <w:szCs w:val="22"/>
        </w:rPr>
        <w:br w:type="page"/>
      </w:r>
    </w:p>
    <w:p w:rsidR="0004543B" w:rsidRPr="00290CD6" w:rsidRDefault="0004543B" w:rsidP="0004543B">
      <w:pPr>
        <w:pStyle w:val="PI-1labEMEASMCA"/>
        <w:rPr>
          <w:sz w:val="22"/>
          <w:szCs w:val="22"/>
        </w:rPr>
      </w:pPr>
      <w:r w:rsidRPr="00290CD6">
        <w:rPr>
          <w:sz w:val="22"/>
          <w:szCs w:val="22"/>
        </w:rPr>
        <w:lastRenderedPageBreak/>
        <w:t>INFORMACIJA ANT IŠORINĖS PAKUOTĖS</w:t>
      </w:r>
    </w:p>
    <w:p w:rsidR="0004543B" w:rsidRPr="00290CD6" w:rsidRDefault="0004543B" w:rsidP="0004543B">
      <w:pPr>
        <w:pStyle w:val="PI-1labEMEASMCA"/>
        <w:rPr>
          <w:sz w:val="22"/>
          <w:szCs w:val="22"/>
        </w:rPr>
      </w:pPr>
    </w:p>
    <w:p w:rsidR="0004543B" w:rsidRPr="00290CD6" w:rsidRDefault="0004543B" w:rsidP="0004543B">
      <w:pPr>
        <w:pStyle w:val="PI-1labEMEASMCA"/>
        <w:rPr>
          <w:bCs/>
          <w:sz w:val="22"/>
          <w:szCs w:val="22"/>
        </w:rPr>
      </w:pPr>
      <w:r w:rsidRPr="00290CD6">
        <w:rPr>
          <w:sz w:val="22"/>
          <w:szCs w:val="22"/>
        </w:rPr>
        <w:t>KARTONO DĖŽUTĖ</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rPr>
      </w:pPr>
      <w:r w:rsidRPr="00290CD6">
        <w:rPr>
          <w:sz w:val="22"/>
          <w:szCs w:val="22"/>
        </w:rPr>
        <w:t>1.</w:t>
      </w:r>
      <w:r w:rsidRPr="00290CD6">
        <w:rPr>
          <w:sz w:val="22"/>
          <w:szCs w:val="22"/>
        </w:rPr>
        <w:tab/>
        <w:t>VAISTINIO PREPARATO PAVADINIMAS</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r w:rsidRPr="00290CD6">
        <w:rPr>
          <w:sz w:val="22"/>
          <w:szCs w:val="22"/>
        </w:rPr>
        <w:t>Navelbine 10 mg/ml koncentratas infuziniam tirpalui</w:t>
      </w:r>
    </w:p>
    <w:p w:rsidR="0004543B" w:rsidRPr="00290CD6" w:rsidRDefault="0004543B" w:rsidP="0004543B">
      <w:pPr>
        <w:pStyle w:val="BTEMEASMCA"/>
        <w:rPr>
          <w:sz w:val="22"/>
          <w:szCs w:val="22"/>
        </w:rPr>
      </w:pPr>
      <w:r w:rsidRPr="00290CD6">
        <w:rPr>
          <w:sz w:val="22"/>
          <w:szCs w:val="22"/>
        </w:rPr>
        <w:t>Vinorelbinum</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rPr>
      </w:pPr>
      <w:r w:rsidRPr="00290CD6">
        <w:rPr>
          <w:sz w:val="22"/>
          <w:szCs w:val="22"/>
        </w:rPr>
        <w:t>2.</w:t>
      </w:r>
      <w:r w:rsidRPr="00290CD6">
        <w:rPr>
          <w:sz w:val="22"/>
          <w:szCs w:val="22"/>
        </w:rPr>
        <w:tab/>
        <w:t>VEIKLIOJI MEDŽIAGA IR JOS KIEKIS</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lang w:val="it-IT"/>
        </w:rPr>
      </w:pPr>
      <w:r w:rsidRPr="00290CD6">
        <w:rPr>
          <w:sz w:val="22"/>
          <w:szCs w:val="22"/>
          <w:lang w:val="it-IT"/>
        </w:rPr>
        <w:t>1 ml koncentrato infuziniam tirpalui yra 10 mg vinorelbino (tartrato pavidalu).</w:t>
      </w:r>
    </w:p>
    <w:p w:rsidR="0004543B" w:rsidRPr="00290CD6" w:rsidRDefault="0004543B" w:rsidP="0004543B">
      <w:pPr>
        <w:pStyle w:val="BTEMEASMCA"/>
        <w:rPr>
          <w:sz w:val="22"/>
          <w:szCs w:val="22"/>
          <w:lang w:val="it-IT"/>
        </w:rPr>
      </w:pPr>
      <w:r w:rsidRPr="00290CD6">
        <w:rPr>
          <w:sz w:val="22"/>
          <w:szCs w:val="22"/>
          <w:lang w:val="it-IT"/>
        </w:rPr>
        <w:t>Kiekviename 1 ml flakone yra 10 mg vinorelbino (tartrato pavidalu).</w:t>
      </w:r>
    </w:p>
    <w:p w:rsidR="0004543B" w:rsidRPr="00290CD6" w:rsidRDefault="0004543B" w:rsidP="0004543B">
      <w:pPr>
        <w:pStyle w:val="BTEMEASMCA"/>
        <w:rPr>
          <w:sz w:val="22"/>
          <w:szCs w:val="22"/>
          <w:lang w:val="it-IT"/>
        </w:rPr>
      </w:pPr>
      <w:r w:rsidRPr="00290CD6">
        <w:rPr>
          <w:sz w:val="22"/>
          <w:szCs w:val="22"/>
          <w:highlight w:val="lightGray"/>
          <w:lang w:val="it-IT"/>
        </w:rPr>
        <w:t>Kiekviename 5 ml flakone yra 50 mg vinorelbino (tartrato pavidalu).</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highlight w:val="lightGray"/>
        </w:rPr>
      </w:pPr>
      <w:r w:rsidRPr="00290CD6">
        <w:rPr>
          <w:sz w:val="22"/>
          <w:szCs w:val="22"/>
        </w:rPr>
        <w:t>3.</w:t>
      </w:r>
      <w:r w:rsidRPr="00290CD6">
        <w:rPr>
          <w:sz w:val="22"/>
          <w:szCs w:val="22"/>
        </w:rPr>
        <w:tab/>
        <w:t>PAGALBINIŲ MEDŽIAGŲ SĄRAŠAS</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r w:rsidRPr="00290CD6">
        <w:rPr>
          <w:sz w:val="22"/>
          <w:szCs w:val="22"/>
          <w:lang w:val="it-IT"/>
        </w:rPr>
        <w:t>Pagalbinė medžiaga: injekcinis vanduo</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rPr>
      </w:pPr>
      <w:r w:rsidRPr="00290CD6">
        <w:rPr>
          <w:sz w:val="22"/>
          <w:szCs w:val="22"/>
        </w:rPr>
        <w:t>4.</w:t>
      </w:r>
      <w:r w:rsidRPr="00290CD6">
        <w:rPr>
          <w:sz w:val="22"/>
          <w:szCs w:val="22"/>
        </w:rPr>
        <w:tab/>
        <w:t>FARMACINĖ FORMA IR KIEKIS PAKUOTĖJE</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r w:rsidRPr="00290CD6">
        <w:rPr>
          <w:sz w:val="22"/>
          <w:szCs w:val="22"/>
          <w:lang w:val="it-IT"/>
        </w:rPr>
        <w:t>Koncentratas infuziniam tirpalui</w:t>
      </w:r>
    </w:p>
    <w:p w:rsidR="0004543B" w:rsidRPr="00290CD6" w:rsidRDefault="0004543B" w:rsidP="0004543B">
      <w:pPr>
        <w:pStyle w:val="BTEMEASMCA"/>
        <w:rPr>
          <w:sz w:val="22"/>
          <w:szCs w:val="22"/>
          <w:lang w:val="it-IT"/>
        </w:rPr>
      </w:pPr>
    </w:p>
    <w:p w:rsidR="0004543B" w:rsidRPr="00290CD6" w:rsidRDefault="0004543B" w:rsidP="0004543B">
      <w:pPr>
        <w:rPr>
          <w:noProof/>
          <w:sz w:val="22"/>
          <w:szCs w:val="22"/>
        </w:rPr>
      </w:pPr>
      <w:r w:rsidRPr="00290CD6">
        <w:rPr>
          <w:noProof/>
          <w:sz w:val="22"/>
          <w:szCs w:val="22"/>
        </w:rPr>
        <w:t>1 x 1 ml flakonas (10 mg)</w:t>
      </w:r>
    </w:p>
    <w:p w:rsidR="0004543B" w:rsidRPr="00290CD6" w:rsidRDefault="0004543B" w:rsidP="0004543B">
      <w:pPr>
        <w:rPr>
          <w:noProof/>
          <w:sz w:val="22"/>
          <w:szCs w:val="22"/>
          <w:highlight w:val="lightGray"/>
          <w:lang w:val="de-DE"/>
        </w:rPr>
      </w:pPr>
      <w:r w:rsidRPr="00290CD6">
        <w:rPr>
          <w:noProof/>
          <w:sz w:val="22"/>
          <w:szCs w:val="22"/>
          <w:highlight w:val="lightGray"/>
        </w:rPr>
        <w:t>10 x 1 ml flakonų (</w:t>
      </w:r>
      <w:r w:rsidRPr="00290CD6">
        <w:rPr>
          <w:noProof/>
          <w:sz w:val="22"/>
          <w:szCs w:val="22"/>
          <w:highlight w:val="lightGray"/>
          <w:lang w:val="de-DE"/>
        </w:rPr>
        <w:t>10 mg)</w:t>
      </w:r>
    </w:p>
    <w:p w:rsidR="0004543B" w:rsidRPr="00290CD6" w:rsidRDefault="0004543B" w:rsidP="0004543B">
      <w:pPr>
        <w:pStyle w:val="BTEMEASMCA"/>
        <w:rPr>
          <w:sz w:val="22"/>
          <w:szCs w:val="22"/>
          <w:highlight w:val="lightGray"/>
        </w:rPr>
      </w:pPr>
      <w:r w:rsidRPr="00290CD6">
        <w:rPr>
          <w:sz w:val="22"/>
          <w:szCs w:val="22"/>
          <w:highlight w:val="lightGray"/>
        </w:rPr>
        <w:t>1 x 5 ml flakonas (50 mg)</w:t>
      </w:r>
    </w:p>
    <w:p w:rsidR="0004543B" w:rsidRPr="00290CD6" w:rsidRDefault="0004543B" w:rsidP="0004543B">
      <w:pPr>
        <w:pStyle w:val="BTEMEASMCA"/>
        <w:rPr>
          <w:sz w:val="22"/>
          <w:szCs w:val="22"/>
        </w:rPr>
      </w:pPr>
      <w:r w:rsidRPr="00290CD6">
        <w:rPr>
          <w:sz w:val="22"/>
          <w:szCs w:val="22"/>
          <w:highlight w:val="lightGray"/>
        </w:rPr>
        <w:t>10 x 5 ml flakonų (50 mg)</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highlight w:val="lightGray"/>
        </w:rPr>
      </w:pPr>
      <w:r w:rsidRPr="00290CD6">
        <w:rPr>
          <w:sz w:val="22"/>
          <w:szCs w:val="22"/>
        </w:rPr>
        <w:t>5.</w:t>
      </w:r>
      <w:r w:rsidRPr="00290CD6">
        <w:rPr>
          <w:sz w:val="22"/>
          <w:szCs w:val="22"/>
        </w:rPr>
        <w:tab/>
        <w:t>VARTOJIMO METODAS IR BŪDAS (-AI)</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r w:rsidRPr="00290CD6">
        <w:rPr>
          <w:sz w:val="22"/>
          <w:szCs w:val="22"/>
          <w:lang w:val="it-IT"/>
        </w:rPr>
        <w:t>Prieš vartojimą būtina praskiesti.</w:t>
      </w:r>
    </w:p>
    <w:p w:rsidR="0004543B" w:rsidRPr="00290CD6" w:rsidRDefault="0004543B" w:rsidP="0004543B">
      <w:pPr>
        <w:tabs>
          <w:tab w:val="left" w:pos="120"/>
        </w:tabs>
        <w:jc w:val="both"/>
        <w:rPr>
          <w:sz w:val="22"/>
          <w:szCs w:val="22"/>
        </w:rPr>
      </w:pPr>
      <w:r w:rsidRPr="00290CD6">
        <w:rPr>
          <w:sz w:val="22"/>
          <w:szCs w:val="22"/>
        </w:rPr>
        <w:t xml:space="preserve">Leisti tik į veną. </w:t>
      </w:r>
    </w:p>
    <w:p w:rsidR="0004543B" w:rsidRPr="00290CD6" w:rsidRDefault="0004543B" w:rsidP="0004543B">
      <w:pPr>
        <w:rPr>
          <w:caps/>
          <w:sz w:val="22"/>
          <w:szCs w:val="22"/>
        </w:rPr>
      </w:pPr>
      <w:r w:rsidRPr="00290CD6">
        <w:rPr>
          <w:sz w:val="22"/>
          <w:szCs w:val="22"/>
        </w:rPr>
        <w:t>Kitu būdu vartojamas – MIRTINAS.</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r w:rsidRPr="00290CD6">
        <w:rPr>
          <w:sz w:val="22"/>
          <w:szCs w:val="22"/>
        </w:rPr>
        <w:t>Prieš vartojimą perskaitykite pakuotės lapelį.</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rPr>
      </w:pPr>
      <w:r w:rsidRPr="00290CD6">
        <w:rPr>
          <w:sz w:val="22"/>
          <w:szCs w:val="22"/>
        </w:rPr>
        <w:t>6.</w:t>
      </w:r>
      <w:r w:rsidRPr="00290CD6">
        <w:rPr>
          <w:sz w:val="22"/>
          <w:szCs w:val="22"/>
        </w:rPr>
        <w:tab/>
        <w:t>SPECIALUS ĮSPĖJIMAS, KAD VAISTINĮ PREPARATĄ BŪTINA LAIKYTI VAIKAMS  NEPASTEBIMOJE IR NEPASIEKIAMOJE VIETOJE</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r w:rsidRPr="00290CD6">
        <w:rPr>
          <w:sz w:val="22"/>
          <w:szCs w:val="22"/>
        </w:rPr>
        <w:t>Laikyti vaikams  nepastebimoje ir nepasiekiamoje vietoje.</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highlight w:val="lightGray"/>
        </w:rPr>
      </w:pPr>
      <w:r w:rsidRPr="00290CD6">
        <w:rPr>
          <w:sz w:val="22"/>
          <w:szCs w:val="22"/>
        </w:rPr>
        <w:t>7.</w:t>
      </w:r>
      <w:r w:rsidRPr="00290CD6">
        <w:rPr>
          <w:sz w:val="22"/>
          <w:szCs w:val="22"/>
        </w:rPr>
        <w:tab/>
        <w:t>KITAS (-I) SPECIALUS (-ŪS) ĮSPĖJIMAS (-AI) (JEI REIKIA)</w:t>
      </w:r>
    </w:p>
    <w:p w:rsidR="0004543B" w:rsidRPr="00290CD6" w:rsidRDefault="0004543B" w:rsidP="0004543B">
      <w:pPr>
        <w:pStyle w:val="BTEMEASMCA"/>
        <w:rPr>
          <w:sz w:val="22"/>
          <w:szCs w:val="22"/>
          <w:lang w:val="it-IT"/>
        </w:rPr>
      </w:pPr>
    </w:p>
    <w:p w:rsidR="0004543B" w:rsidRDefault="0004543B" w:rsidP="0004543B">
      <w:pPr>
        <w:pStyle w:val="BTEMEASMCA"/>
        <w:rPr>
          <w:sz w:val="22"/>
          <w:szCs w:val="22"/>
          <w:lang w:val="it-IT"/>
        </w:rPr>
      </w:pPr>
      <w:r>
        <w:rPr>
          <w:sz w:val="22"/>
          <w:szCs w:val="22"/>
          <w:lang w:val="it-IT"/>
        </w:rPr>
        <w:t>Citotoksiškas</w:t>
      </w:r>
    </w:p>
    <w:p w:rsidR="0004543B" w:rsidRDefault="0004543B" w:rsidP="0004543B">
      <w:pPr>
        <w:pStyle w:val="BTEMEASMCA"/>
        <w:rPr>
          <w:sz w:val="22"/>
          <w:szCs w:val="22"/>
          <w:lang w:val="it-IT"/>
        </w:rPr>
      </w:pPr>
    </w:p>
    <w:p w:rsidR="0004543B"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highlight w:val="lightGray"/>
        </w:rPr>
      </w:pPr>
      <w:r w:rsidRPr="00290CD6">
        <w:rPr>
          <w:sz w:val="22"/>
          <w:szCs w:val="22"/>
        </w:rPr>
        <w:lastRenderedPageBreak/>
        <w:t>8.</w:t>
      </w:r>
      <w:r w:rsidRPr="00290CD6">
        <w:rPr>
          <w:sz w:val="22"/>
          <w:szCs w:val="22"/>
        </w:rPr>
        <w:tab/>
        <w:t>TINKAMUMO LAIKAS</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r w:rsidRPr="00290CD6">
        <w:rPr>
          <w:sz w:val="22"/>
          <w:szCs w:val="22"/>
          <w:lang w:val="it-IT"/>
        </w:rPr>
        <w:t>Tinka iki {mm/MMMM}</w:t>
      </w:r>
    </w:p>
    <w:p w:rsidR="0004543B" w:rsidRPr="00290CD6" w:rsidRDefault="0004543B" w:rsidP="0004543B">
      <w:pPr>
        <w:ind w:left="567" w:hanging="567"/>
        <w:rPr>
          <w:sz w:val="22"/>
          <w:szCs w:val="22"/>
        </w:rPr>
      </w:pPr>
      <w:r w:rsidRPr="00290CD6">
        <w:rPr>
          <w:sz w:val="22"/>
          <w:szCs w:val="22"/>
        </w:rPr>
        <w:t>Pirmą kartą atidarius flakono turinį vartoti nedelsiant.</w:t>
      </w:r>
    </w:p>
    <w:p w:rsidR="0004543B" w:rsidRPr="00290CD6" w:rsidRDefault="0004543B" w:rsidP="0004543B">
      <w:pPr>
        <w:rPr>
          <w:sz w:val="22"/>
          <w:szCs w:val="22"/>
        </w:rPr>
      </w:pPr>
      <w:r w:rsidRPr="00290CD6">
        <w:rPr>
          <w:sz w:val="22"/>
          <w:szCs w:val="22"/>
        </w:rPr>
        <w:t xml:space="preserve">Apie praskiesto </w:t>
      </w:r>
      <w:r>
        <w:rPr>
          <w:sz w:val="22"/>
          <w:szCs w:val="22"/>
        </w:rPr>
        <w:t>vaisto</w:t>
      </w:r>
      <w:r w:rsidRPr="00290CD6">
        <w:rPr>
          <w:sz w:val="22"/>
          <w:szCs w:val="22"/>
        </w:rPr>
        <w:t xml:space="preserve"> tinkamumo laiką skaitykite pakuotės lapelyje.</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rPr>
      </w:pPr>
      <w:r w:rsidRPr="00290CD6">
        <w:rPr>
          <w:sz w:val="22"/>
          <w:szCs w:val="22"/>
        </w:rPr>
        <w:t>9.</w:t>
      </w:r>
      <w:r w:rsidRPr="00290CD6">
        <w:rPr>
          <w:sz w:val="22"/>
          <w:szCs w:val="22"/>
        </w:rPr>
        <w:tab/>
        <w:t>SPECIALIOS LAIKYMO SĄLYGOS</w:t>
      </w:r>
    </w:p>
    <w:p w:rsidR="0004543B" w:rsidRPr="00290CD6" w:rsidRDefault="0004543B" w:rsidP="0004543B">
      <w:pPr>
        <w:rPr>
          <w:sz w:val="22"/>
          <w:szCs w:val="22"/>
        </w:rPr>
      </w:pPr>
    </w:p>
    <w:p w:rsidR="0004543B" w:rsidRPr="00290CD6" w:rsidRDefault="0004543B" w:rsidP="0004543B">
      <w:pPr>
        <w:rPr>
          <w:sz w:val="22"/>
          <w:szCs w:val="22"/>
        </w:rPr>
      </w:pPr>
      <w:r w:rsidRPr="00290CD6">
        <w:rPr>
          <w:sz w:val="22"/>
          <w:szCs w:val="22"/>
        </w:rPr>
        <w:t>Laikyti šaldytuve (2 °C – 8 °C).</w:t>
      </w:r>
    </w:p>
    <w:p w:rsidR="0004543B" w:rsidRPr="00290CD6" w:rsidRDefault="0004543B" w:rsidP="0004543B">
      <w:pPr>
        <w:rPr>
          <w:sz w:val="22"/>
          <w:szCs w:val="22"/>
        </w:rPr>
      </w:pPr>
      <w:r w:rsidRPr="00290CD6">
        <w:rPr>
          <w:sz w:val="22"/>
          <w:szCs w:val="22"/>
        </w:rPr>
        <w:t>Negalima užšaldyti.</w:t>
      </w:r>
    </w:p>
    <w:p w:rsidR="0004543B" w:rsidRPr="00290CD6" w:rsidRDefault="0004543B" w:rsidP="0004543B">
      <w:pPr>
        <w:rPr>
          <w:sz w:val="22"/>
          <w:szCs w:val="22"/>
        </w:rPr>
      </w:pPr>
      <w:r w:rsidRPr="00290CD6">
        <w:rPr>
          <w:sz w:val="22"/>
          <w:szCs w:val="22"/>
        </w:rPr>
        <w:t xml:space="preserve">Flakoną laikyti išorinėje dėžutėje, kad </w:t>
      </w:r>
      <w:r>
        <w:rPr>
          <w:sz w:val="22"/>
          <w:szCs w:val="22"/>
        </w:rPr>
        <w:t>vaistas</w:t>
      </w:r>
      <w:r w:rsidRPr="00290CD6">
        <w:rPr>
          <w:sz w:val="22"/>
          <w:szCs w:val="22"/>
        </w:rPr>
        <w:t xml:space="preserve"> būtų apsaugotas nuo šviesos.</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rPr>
      </w:pPr>
      <w:r w:rsidRPr="00290CD6">
        <w:rPr>
          <w:sz w:val="22"/>
          <w:szCs w:val="22"/>
        </w:rPr>
        <w:t>10.</w:t>
      </w:r>
      <w:r w:rsidRPr="00290CD6">
        <w:rPr>
          <w:sz w:val="22"/>
          <w:szCs w:val="22"/>
        </w:rPr>
        <w:tab/>
        <w:t xml:space="preserve">SPECIALIOS ATSARGUMO PRIEMONĖS DĖL NESUVARTOTO </w:t>
      </w:r>
      <w:r w:rsidRPr="00290CD6">
        <w:rPr>
          <w:bCs/>
          <w:sz w:val="22"/>
          <w:szCs w:val="22"/>
        </w:rPr>
        <w:t xml:space="preserve">VAISTINIO PREPARATO AR JO ATLIEKŲ </w:t>
      </w:r>
      <w:r w:rsidRPr="00290CD6">
        <w:rPr>
          <w:sz w:val="22"/>
          <w:szCs w:val="22"/>
        </w:rPr>
        <w:t>TVARKYMO (JEI REIKIA)</w:t>
      </w:r>
    </w:p>
    <w:p w:rsidR="0004543B" w:rsidRPr="00290CD6" w:rsidRDefault="0004543B" w:rsidP="0004543B">
      <w:pPr>
        <w:pStyle w:val="BTEMEASMCA"/>
        <w:rPr>
          <w:sz w:val="22"/>
          <w:szCs w:val="22"/>
        </w:rPr>
      </w:pPr>
    </w:p>
    <w:p w:rsidR="0004543B" w:rsidRPr="00290CD6" w:rsidRDefault="0004543B" w:rsidP="0004543B">
      <w:pPr>
        <w:ind w:left="567" w:hanging="567"/>
        <w:rPr>
          <w:sz w:val="22"/>
          <w:szCs w:val="22"/>
        </w:rPr>
      </w:pPr>
      <w:r w:rsidRPr="00290CD6">
        <w:rPr>
          <w:sz w:val="22"/>
          <w:szCs w:val="22"/>
        </w:rPr>
        <w:t xml:space="preserve">Nesuvartotą </w:t>
      </w:r>
      <w:r>
        <w:rPr>
          <w:sz w:val="22"/>
          <w:szCs w:val="22"/>
        </w:rPr>
        <w:t>vaistą</w:t>
      </w:r>
      <w:r w:rsidRPr="00290CD6">
        <w:rPr>
          <w:sz w:val="22"/>
          <w:szCs w:val="22"/>
        </w:rPr>
        <w:t xml:space="preserve"> ar atliekas reikia tvarkyti laikantis vietinių reikalavimų.</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rPr>
      </w:pPr>
      <w:r w:rsidRPr="00290CD6">
        <w:rPr>
          <w:sz w:val="22"/>
          <w:szCs w:val="22"/>
        </w:rPr>
        <w:t>11.</w:t>
      </w:r>
      <w:r w:rsidRPr="00290CD6">
        <w:rPr>
          <w:sz w:val="22"/>
          <w:szCs w:val="22"/>
        </w:rPr>
        <w:tab/>
      </w:r>
      <w:r>
        <w:rPr>
          <w:sz w:val="22"/>
          <w:szCs w:val="22"/>
        </w:rPr>
        <w:t xml:space="preserve">REGISTRUOTOJO </w:t>
      </w:r>
      <w:r w:rsidRPr="00290CD6">
        <w:rPr>
          <w:sz w:val="22"/>
          <w:szCs w:val="22"/>
        </w:rPr>
        <w:t xml:space="preserve"> PAVADINIMAS IR ADRESAS</w:t>
      </w:r>
    </w:p>
    <w:p w:rsidR="0004543B" w:rsidRPr="00290CD6" w:rsidRDefault="0004543B" w:rsidP="0004543B">
      <w:pPr>
        <w:pStyle w:val="BTEMEASMCA"/>
        <w:rPr>
          <w:sz w:val="22"/>
          <w:szCs w:val="22"/>
        </w:rPr>
      </w:pPr>
    </w:p>
    <w:p w:rsidR="0004543B" w:rsidRPr="00290CD6" w:rsidRDefault="0004543B" w:rsidP="0004543B">
      <w:pPr>
        <w:rPr>
          <w:sz w:val="22"/>
          <w:szCs w:val="22"/>
        </w:rPr>
      </w:pPr>
      <w:r w:rsidRPr="00290CD6">
        <w:rPr>
          <w:sz w:val="22"/>
          <w:szCs w:val="22"/>
        </w:rPr>
        <w:t>PIERRE FABRE MEDICAMENT</w:t>
      </w:r>
    </w:p>
    <w:p w:rsidR="0004543B" w:rsidRPr="00290CD6" w:rsidRDefault="0004543B" w:rsidP="0004543B">
      <w:pPr>
        <w:rPr>
          <w:sz w:val="22"/>
          <w:szCs w:val="22"/>
        </w:rPr>
      </w:pPr>
      <w:r w:rsidRPr="00290CD6">
        <w:rPr>
          <w:sz w:val="22"/>
          <w:szCs w:val="22"/>
        </w:rPr>
        <w:t>45, place Abel Gance</w:t>
      </w:r>
    </w:p>
    <w:p w:rsidR="0004543B" w:rsidRPr="00290CD6" w:rsidRDefault="0004543B" w:rsidP="0004543B">
      <w:pPr>
        <w:rPr>
          <w:sz w:val="22"/>
          <w:szCs w:val="22"/>
        </w:rPr>
      </w:pPr>
      <w:r w:rsidRPr="00290CD6">
        <w:rPr>
          <w:sz w:val="22"/>
          <w:szCs w:val="22"/>
        </w:rPr>
        <w:t>F - 92100 Boulogne</w:t>
      </w:r>
    </w:p>
    <w:p w:rsidR="0004543B" w:rsidRPr="00290CD6" w:rsidRDefault="0004543B" w:rsidP="0004543B">
      <w:pPr>
        <w:rPr>
          <w:sz w:val="22"/>
          <w:szCs w:val="22"/>
        </w:rPr>
      </w:pPr>
      <w:r w:rsidRPr="00290CD6">
        <w:rPr>
          <w:sz w:val="22"/>
          <w:szCs w:val="22"/>
        </w:rPr>
        <w:t>Prancūzija</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rPr>
      </w:pPr>
      <w:r w:rsidRPr="00290CD6">
        <w:rPr>
          <w:sz w:val="22"/>
          <w:szCs w:val="22"/>
        </w:rPr>
        <w:t>12.</w:t>
      </w:r>
      <w:r w:rsidRPr="00290CD6">
        <w:rPr>
          <w:sz w:val="22"/>
          <w:szCs w:val="22"/>
        </w:rPr>
        <w:tab/>
      </w:r>
      <w:r>
        <w:rPr>
          <w:sz w:val="22"/>
          <w:szCs w:val="22"/>
        </w:rPr>
        <w:t xml:space="preserve">REGISTRACIJOS </w:t>
      </w:r>
      <w:r w:rsidRPr="00290CD6">
        <w:rPr>
          <w:sz w:val="22"/>
          <w:szCs w:val="22"/>
        </w:rPr>
        <w:t xml:space="preserve"> PAŽYMĖJIMO NUMERIS  (-IAI)</w:t>
      </w:r>
    </w:p>
    <w:p w:rsidR="0004543B" w:rsidRPr="00290CD6" w:rsidRDefault="0004543B" w:rsidP="0004543B">
      <w:pPr>
        <w:pStyle w:val="BTEMEASMCA"/>
        <w:rPr>
          <w:sz w:val="22"/>
          <w:szCs w:val="22"/>
        </w:rPr>
      </w:pPr>
    </w:p>
    <w:p w:rsidR="0004543B" w:rsidRPr="00290CD6" w:rsidRDefault="0004543B" w:rsidP="0004543B">
      <w:pPr>
        <w:rPr>
          <w:bCs/>
          <w:sz w:val="22"/>
          <w:szCs w:val="22"/>
        </w:rPr>
      </w:pPr>
      <w:r w:rsidRPr="00290CD6">
        <w:rPr>
          <w:bCs/>
          <w:sz w:val="22"/>
          <w:szCs w:val="22"/>
        </w:rPr>
        <w:t>(1 ml), N1 – LT/1/97/2874/001</w:t>
      </w:r>
    </w:p>
    <w:p w:rsidR="0004543B" w:rsidRPr="00EA20BE" w:rsidRDefault="0004543B" w:rsidP="0004543B">
      <w:pPr>
        <w:rPr>
          <w:bCs/>
          <w:sz w:val="22"/>
          <w:szCs w:val="22"/>
          <w:highlight w:val="lightGray"/>
        </w:rPr>
      </w:pPr>
      <w:r w:rsidRPr="00EA20BE">
        <w:rPr>
          <w:bCs/>
          <w:sz w:val="22"/>
          <w:szCs w:val="22"/>
          <w:highlight w:val="lightGray"/>
        </w:rPr>
        <w:t>(1 ml), N10 – LT/1/97/2874/002</w:t>
      </w:r>
    </w:p>
    <w:p w:rsidR="0004543B" w:rsidRPr="00EA20BE" w:rsidRDefault="0004543B" w:rsidP="0004543B">
      <w:pPr>
        <w:rPr>
          <w:bCs/>
          <w:sz w:val="22"/>
          <w:szCs w:val="22"/>
          <w:highlight w:val="lightGray"/>
        </w:rPr>
      </w:pPr>
      <w:r w:rsidRPr="00EA20BE">
        <w:rPr>
          <w:bCs/>
          <w:sz w:val="22"/>
          <w:szCs w:val="22"/>
          <w:highlight w:val="lightGray"/>
        </w:rPr>
        <w:t>(5 ml), N1 – LT/1/97/2874/003</w:t>
      </w:r>
    </w:p>
    <w:p w:rsidR="0004543B" w:rsidRPr="00290CD6" w:rsidRDefault="0004543B" w:rsidP="0004543B">
      <w:pPr>
        <w:rPr>
          <w:bCs/>
          <w:sz w:val="22"/>
          <w:szCs w:val="22"/>
        </w:rPr>
      </w:pPr>
      <w:r w:rsidRPr="00EA20BE">
        <w:rPr>
          <w:bCs/>
          <w:sz w:val="22"/>
          <w:szCs w:val="22"/>
          <w:highlight w:val="lightGray"/>
        </w:rPr>
        <w:t>(5 ml), N10 – LT/1/97/2874/004</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rPr>
      </w:pPr>
      <w:r w:rsidRPr="00290CD6">
        <w:rPr>
          <w:sz w:val="22"/>
          <w:szCs w:val="22"/>
        </w:rPr>
        <w:t>13.</w:t>
      </w:r>
      <w:r w:rsidRPr="00290CD6">
        <w:rPr>
          <w:sz w:val="22"/>
          <w:szCs w:val="22"/>
        </w:rPr>
        <w:tab/>
        <w:t>SERIJOS NUMERIS</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r w:rsidRPr="00290CD6">
        <w:rPr>
          <w:sz w:val="22"/>
          <w:szCs w:val="22"/>
          <w:lang w:val="it-IT"/>
        </w:rPr>
        <w:t>Serija</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rPr>
      </w:pPr>
      <w:r w:rsidRPr="00290CD6">
        <w:rPr>
          <w:sz w:val="22"/>
          <w:szCs w:val="22"/>
        </w:rPr>
        <w:t>14.</w:t>
      </w:r>
      <w:r w:rsidRPr="00290CD6">
        <w:rPr>
          <w:sz w:val="22"/>
          <w:szCs w:val="22"/>
        </w:rPr>
        <w:tab/>
        <w:t>PARDAVIMO (IŠDAVIMO) TVARKA</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r w:rsidRPr="00290CD6">
        <w:rPr>
          <w:sz w:val="22"/>
          <w:szCs w:val="22"/>
          <w:lang w:val="it-IT"/>
        </w:rPr>
        <w:t>Receptinis vaist</w:t>
      </w:r>
      <w:r>
        <w:rPr>
          <w:sz w:val="22"/>
          <w:szCs w:val="22"/>
          <w:lang w:val="it-IT"/>
        </w:rPr>
        <w:t>as.</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rPr>
      </w:pPr>
      <w:r w:rsidRPr="00290CD6">
        <w:rPr>
          <w:sz w:val="22"/>
          <w:szCs w:val="22"/>
        </w:rPr>
        <w:t>15.</w:t>
      </w:r>
      <w:r w:rsidRPr="00290CD6">
        <w:rPr>
          <w:sz w:val="22"/>
          <w:szCs w:val="22"/>
        </w:rPr>
        <w:tab/>
        <w:t>VARTOJIMO INSTRUKCIJA</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rPr>
      </w:pPr>
      <w:r w:rsidRPr="00290CD6">
        <w:rPr>
          <w:sz w:val="22"/>
          <w:szCs w:val="22"/>
        </w:rPr>
        <w:t>16.</w:t>
      </w:r>
      <w:r w:rsidRPr="00290CD6">
        <w:rPr>
          <w:sz w:val="22"/>
          <w:szCs w:val="22"/>
        </w:rPr>
        <w:tab/>
        <w:t>INFORMACIJA BRAILIO RAŠTU</w:t>
      </w:r>
    </w:p>
    <w:p w:rsidR="0004543B" w:rsidRPr="00290CD6" w:rsidRDefault="0004543B" w:rsidP="0004543B">
      <w:pPr>
        <w:pStyle w:val="BTEMEASMCA"/>
        <w:rPr>
          <w:sz w:val="22"/>
          <w:szCs w:val="22"/>
          <w:lang w:val="it-IT"/>
        </w:rPr>
      </w:pPr>
    </w:p>
    <w:p w:rsidR="0004543B" w:rsidRDefault="0004543B" w:rsidP="0004543B">
      <w:pPr>
        <w:rPr>
          <w:noProof/>
          <w:sz w:val="22"/>
          <w:szCs w:val="22"/>
        </w:rPr>
      </w:pPr>
      <w:r w:rsidRPr="00290CD6">
        <w:rPr>
          <w:noProof/>
          <w:sz w:val="22"/>
          <w:szCs w:val="22"/>
          <w:highlight w:val="lightGray"/>
        </w:rPr>
        <w:t>Priimtas pagrindimas informacijos Brailio raštu nepateikti.</w:t>
      </w:r>
    </w:p>
    <w:p w:rsidR="0004543B" w:rsidRPr="00290CD6" w:rsidRDefault="0004543B" w:rsidP="0004543B">
      <w:pPr>
        <w:rPr>
          <w:sz w:val="22"/>
          <w:szCs w:val="22"/>
        </w:rPr>
      </w:pPr>
    </w:p>
    <w:p w:rsidR="0004543B" w:rsidRPr="00290CD6" w:rsidRDefault="0004543B" w:rsidP="0004543B">
      <w:pPr>
        <w:pStyle w:val="BTEMEASMCA"/>
        <w:rPr>
          <w:sz w:val="22"/>
          <w:szCs w:val="22"/>
          <w:lang w:val="it-IT"/>
        </w:rPr>
      </w:pPr>
    </w:p>
    <w:p w:rsidR="0004543B" w:rsidRPr="004526EF" w:rsidRDefault="0004543B" w:rsidP="0004543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4526EF">
        <w:rPr>
          <w:b/>
          <w:noProof/>
          <w:sz w:val="22"/>
          <w:szCs w:val="22"/>
        </w:rPr>
        <w:lastRenderedPageBreak/>
        <w:t>17.</w:t>
      </w:r>
      <w:r w:rsidRPr="004526EF">
        <w:rPr>
          <w:b/>
          <w:noProof/>
          <w:sz w:val="22"/>
          <w:szCs w:val="22"/>
        </w:rPr>
        <w:tab/>
        <w:t>UNIKALUS IDENTIFIKATORIUS – 2D BRŪKŠNINIS KODAS</w:t>
      </w:r>
    </w:p>
    <w:p w:rsidR="0004543B" w:rsidRDefault="0004543B" w:rsidP="0004543B">
      <w:pPr>
        <w:rPr>
          <w:noProof/>
        </w:rPr>
      </w:pPr>
    </w:p>
    <w:p w:rsidR="0004543B" w:rsidRDefault="0004543B" w:rsidP="0004543B">
      <w:pPr>
        <w:rPr>
          <w:noProof/>
          <w:szCs w:val="22"/>
          <w:shd w:val="clear" w:color="auto" w:fill="CCCCCC"/>
        </w:rPr>
      </w:pPr>
      <w:r>
        <w:rPr>
          <w:noProof/>
          <w:highlight w:val="lightGray"/>
        </w:rPr>
        <w:t>2D brūkšninis kodas su nurodytu unikaliu identifikatoriumi.</w:t>
      </w:r>
    </w:p>
    <w:p w:rsidR="0004543B" w:rsidRDefault="0004543B" w:rsidP="0004543B">
      <w:pPr>
        <w:rPr>
          <w:noProof/>
        </w:rPr>
      </w:pPr>
    </w:p>
    <w:p w:rsidR="0004543B" w:rsidRDefault="0004543B" w:rsidP="0004543B">
      <w:pPr>
        <w:rPr>
          <w:noProof/>
        </w:rPr>
      </w:pPr>
    </w:p>
    <w:p w:rsidR="0004543B" w:rsidRPr="004526EF" w:rsidRDefault="0004543B" w:rsidP="0004543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4526EF">
        <w:rPr>
          <w:b/>
          <w:noProof/>
          <w:sz w:val="22"/>
          <w:szCs w:val="22"/>
        </w:rPr>
        <w:t>18.</w:t>
      </w:r>
      <w:r w:rsidRPr="004526EF">
        <w:rPr>
          <w:b/>
          <w:noProof/>
          <w:sz w:val="22"/>
          <w:szCs w:val="22"/>
        </w:rPr>
        <w:tab/>
        <w:t>UNIKALUS IDENTIFIKATORIUS – ŽMONĖMS SUPRANTAMI DUOMENYS</w:t>
      </w:r>
    </w:p>
    <w:p w:rsidR="0004543B" w:rsidRDefault="0004543B" w:rsidP="0004543B">
      <w:pPr>
        <w:rPr>
          <w:noProof/>
        </w:rPr>
      </w:pPr>
    </w:p>
    <w:p w:rsidR="0004543B" w:rsidRDefault="0004543B" w:rsidP="0004543B">
      <w:pPr>
        <w:rPr>
          <w:color w:val="008000"/>
          <w:szCs w:val="22"/>
        </w:rPr>
      </w:pPr>
      <w:r>
        <w:t xml:space="preserve">PC: {numeris} </w:t>
      </w:r>
    </w:p>
    <w:p w:rsidR="0004543B" w:rsidRDefault="0004543B" w:rsidP="0004543B">
      <w:pPr>
        <w:rPr>
          <w:szCs w:val="22"/>
        </w:rPr>
      </w:pPr>
      <w:r>
        <w:t xml:space="preserve">SN: {numeris} </w:t>
      </w:r>
    </w:p>
    <w:p w:rsidR="0004543B" w:rsidRDefault="0004543B" w:rsidP="0004543B">
      <w:pPr>
        <w:rPr>
          <w:szCs w:val="22"/>
        </w:rPr>
      </w:pPr>
      <w:r>
        <w:rPr>
          <w:highlight w:val="lightGray"/>
        </w:rPr>
        <w:t>NN: {numeris}</w:t>
      </w:r>
    </w:p>
    <w:p w:rsidR="0004543B" w:rsidRDefault="0004543B" w:rsidP="0004543B">
      <w:pPr>
        <w:rPr>
          <w:noProof/>
          <w:vanish/>
          <w:szCs w:val="22"/>
        </w:rPr>
      </w:pPr>
    </w:p>
    <w:p w:rsidR="0004543B" w:rsidRPr="00290CD6" w:rsidRDefault="0004543B" w:rsidP="0004543B">
      <w:pPr>
        <w:pStyle w:val="BTEMEASMCA"/>
        <w:rPr>
          <w:noProof w:val="0"/>
          <w:sz w:val="22"/>
          <w:szCs w:val="22"/>
          <w:lang w:val="it-IT"/>
        </w:rPr>
      </w:pPr>
      <w:r w:rsidRPr="00290CD6">
        <w:rPr>
          <w:sz w:val="22"/>
          <w:szCs w:val="22"/>
          <w:lang w:val="it-IT"/>
        </w:rPr>
        <w:br w:type="page"/>
      </w:r>
    </w:p>
    <w:p w:rsidR="0004543B" w:rsidRPr="00290CD6" w:rsidRDefault="0004543B" w:rsidP="0004543B">
      <w:pPr>
        <w:pStyle w:val="PI-1labEMEASMCA"/>
        <w:rPr>
          <w:sz w:val="22"/>
          <w:szCs w:val="22"/>
          <w:lang w:val="it-IT"/>
        </w:rPr>
      </w:pPr>
      <w:r w:rsidRPr="00290CD6">
        <w:rPr>
          <w:sz w:val="22"/>
          <w:szCs w:val="22"/>
          <w:lang w:val="it-IT"/>
        </w:rPr>
        <w:lastRenderedPageBreak/>
        <w:t>MINIMALI INFORMACIJA ANT MAŽŲ VIDINIŲ</w:t>
      </w:r>
      <w:r w:rsidRPr="00290CD6">
        <w:rPr>
          <w:bCs/>
          <w:sz w:val="22"/>
          <w:szCs w:val="22"/>
          <w:lang w:val="it-IT"/>
        </w:rPr>
        <w:t xml:space="preserve"> </w:t>
      </w:r>
      <w:r w:rsidRPr="00290CD6">
        <w:rPr>
          <w:sz w:val="22"/>
          <w:szCs w:val="22"/>
          <w:lang w:val="it-IT"/>
        </w:rPr>
        <w:t>PAKUOČIŲ</w:t>
      </w:r>
    </w:p>
    <w:p w:rsidR="0004543B" w:rsidRPr="00290CD6" w:rsidRDefault="0004543B" w:rsidP="0004543B">
      <w:pPr>
        <w:pStyle w:val="PI-1labEMEASMCA"/>
        <w:rPr>
          <w:sz w:val="22"/>
          <w:szCs w:val="22"/>
        </w:rPr>
      </w:pPr>
    </w:p>
    <w:p w:rsidR="0004543B" w:rsidRPr="00290CD6" w:rsidRDefault="0004543B" w:rsidP="0004543B">
      <w:pPr>
        <w:pStyle w:val="PI-1labEMEASMCA"/>
        <w:rPr>
          <w:sz w:val="22"/>
          <w:szCs w:val="22"/>
        </w:rPr>
      </w:pPr>
      <w:r w:rsidRPr="00290CD6">
        <w:rPr>
          <w:sz w:val="22"/>
          <w:szCs w:val="22"/>
        </w:rPr>
        <w:t>FLAKONAS</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rPr>
      </w:pPr>
      <w:r w:rsidRPr="00290CD6">
        <w:rPr>
          <w:sz w:val="22"/>
          <w:szCs w:val="22"/>
        </w:rPr>
        <w:t>1.</w:t>
      </w:r>
      <w:r w:rsidRPr="00290CD6">
        <w:rPr>
          <w:sz w:val="22"/>
          <w:szCs w:val="22"/>
        </w:rPr>
        <w:tab/>
        <w:t>VAISTINIO PREPARATO PAVADINIMAS IR VARTOJIMO BŪDAS (-AI)</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r w:rsidRPr="00290CD6">
        <w:rPr>
          <w:sz w:val="22"/>
          <w:szCs w:val="22"/>
          <w:lang w:val="it-IT"/>
        </w:rPr>
        <w:t>Navelbine 10 mg/ml koncentratas infuziniam tirpalui</w:t>
      </w:r>
    </w:p>
    <w:p w:rsidR="0004543B" w:rsidRPr="00290CD6" w:rsidRDefault="0004543B" w:rsidP="0004543B">
      <w:pPr>
        <w:pStyle w:val="BTEMEASMCA"/>
        <w:rPr>
          <w:sz w:val="22"/>
          <w:szCs w:val="22"/>
          <w:lang w:val="it-IT"/>
        </w:rPr>
      </w:pPr>
      <w:r w:rsidRPr="00290CD6">
        <w:rPr>
          <w:sz w:val="22"/>
          <w:szCs w:val="22"/>
          <w:lang w:val="it-IT"/>
        </w:rPr>
        <w:t>Vinorelbinum</w:t>
      </w:r>
    </w:p>
    <w:p w:rsidR="0004543B" w:rsidRPr="00290CD6" w:rsidRDefault="0004543B" w:rsidP="0004543B">
      <w:pPr>
        <w:pStyle w:val="BTEMEASMCA"/>
        <w:rPr>
          <w:sz w:val="22"/>
          <w:szCs w:val="22"/>
          <w:lang w:val="it-IT"/>
        </w:rPr>
      </w:pPr>
      <w:r w:rsidRPr="00290CD6">
        <w:rPr>
          <w:sz w:val="22"/>
          <w:szCs w:val="22"/>
          <w:lang w:val="it-IT"/>
        </w:rPr>
        <w:t>Leisti į veną.</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rPr>
      </w:pPr>
      <w:r w:rsidRPr="00290CD6">
        <w:rPr>
          <w:sz w:val="22"/>
          <w:szCs w:val="22"/>
        </w:rPr>
        <w:t>2.</w:t>
      </w:r>
      <w:r w:rsidRPr="00290CD6">
        <w:rPr>
          <w:sz w:val="22"/>
          <w:szCs w:val="22"/>
        </w:rPr>
        <w:tab/>
        <w:t>VARTOJIMO METODAS</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r w:rsidRPr="00290CD6">
        <w:rPr>
          <w:sz w:val="22"/>
          <w:szCs w:val="22"/>
          <w:lang w:val="it-IT"/>
        </w:rPr>
        <w:t>Prieš vartojimą būtina praskiesti.</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rPr>
      </w:pPr>
      <w:r w:rsidRPr="00290CD6">
        <w:rPr>
          <w:sz w:val="22"/>
          <w:szCs w:val="22"/>
        </w:rPr>
        <w:t>3.</w:t>
      </w:r>
      <w:r w:rsidRPr="00290CD6">
        <w:rPr>
          <w:sz w:val="22"/>
          <w:szCs w:val="22"/>
        </w:rPr>
        <w:tab/>
        <w:t>TINKAMUMO LAIKAS</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rPr>
      </w:pPr>
      <w:r w:rsidRPr="00290CD6">
        <w:rPr>
          <w:sz w:val="22"/>
          <w:szCs w:val="22"/>
        </w:rPr>
        <w:t>EXP {mm/MMMM}</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highlight w:val="lightGray"/>
        </w:rPr>
      </w:pPr>
      <w:r w:rsidRPr="00290CD6">
        <w:rPr>
          <w:sz w:val="22"/>
          <w:szCs w:val="22"/>
        </w:rPr>
        <w:t>4.</w:t>
      </w:r>
      <w:r w:rsidRPr="00290CD6">
        <w:rPr>
          <w:sz w:val="22"/>
          <w:szCs w:val="22"/>
        </w:rPr>
        <w:tab/>
        <w:t>SERIJOS NUMERIS</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r w:rsidRPr="00290CD6">
        <w:rPr>
          <w:sz w:val="22"/>
          <w:szCs w:val="22"/>
        </w:rPr>
        <w:t>Lot</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rPr>
      </w:pPr>
    </w:p>
    <w:p w:rsidR="0004543B" w:rsidRPr="00290CD6" w:rsidRDefault="0004543B" w:rsidP="0004543B">
      <w:pPr>
        <w:pStyle w:val="PI-1labEMEASMCA"/>
        <w:rPr>
          <w:sz w:val="22"/>
          <w:szCs w:val="22"/>
          <w:highlight w:val="lightGray"/>
        </w:rPr>
      </w:pPr>
      <w:r w:rsidRPr="00290CD6">
        <w:rPr>
          <w:sz w:val="22"/>
          <w:szCs w:val="22"/>
        </w:rPr>
        <w:t>5.</w:t>
      </w:r>
      <w:r w:rsidRPr="00290CD6">
        <w:rPr>
          <w:sz w:val="22"/>
          <w:szCs w:val="22"/>
        </w:rPr>
        <w:tab/>
        <w:t>KIEKIS (MASĖ, TŪRIS ARBA VIENETAI)</w:t>
      </w:r>
    </w:p>
    <w:p w:rsidR="0004543B" w:rsidRPr="00290CD6" w:rsidRDefault="0004543B" w:rsidP="0004543B">
      <w:pPr>
        <w:pStyle w:val="BTEMEASMCA"/>
        <w:rPr>
          <w:sz w:val="22"/>
          <w:szCs w:val="22"/>
        </w:rPr>
      </w:pPr>
    </w:p>
    <w:p w:rsidR="0004543B" w:rsidRPr="00290CD6" w:rsidRDefault="0004543B" w:rsidP="0004543B">
      <w:pPr>
        <w:pStyle w:val="BTEMEASMCA"/>
        <w:rPr>
          <w:sz w:val="22"/>
          <w:szCs w:val="22"/>
          <w:lang w:val="it-IT"/>
        </w:rPr>
      </w:pPr>
      <w:r w:rsidRPr="00290CD6">
        <w:rPr>
          <w:sz w:val="22"/>
          <w:szCs w:val="22"/>
          <w:lang w:val="it-IT"/>
        </w:rPr>
        <w:t>10 mg (1 ml)</w:t>
      </w:r>
    </w:p>
    <w:p w:rsidR="0004543B" w:rsidRPr="00290CD6" w:rsidRDefault="0004543B" w:rsidP="0004543B">
      <w:pPr>
        <w:pStyle w:val="BTEMEASMCA"/>
        <w:rPr>
          <w:sz w:val="22"/>
          <w:szCs w:val="22"/>
          <w:lang w:val="it-IT"/>
        </w:rPr>
      </w:pPr>
      <w:r w:rsidRPr="00290CD6">
        <w:rPr>
          <w:sz w:val="22"/>
          <w:szCs w:val="22"/>
          <w:lang w:val="it-IT"/>
        </w:rPr>
        <w:t>50 mg (5 ml)</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PI-1labEMEASMCA"/>
        <w:rPr>
          <w:sz w:val="22"/>
          <w:szCs w:val="22"/>
          <w:highlight w:val="lightGray"/>
        </w:rPr>
      </w:pPr>
      <w:r w:rsidRPr="00290CD6">
        <w:rPr>
          <w:sz w:val="22"/>
          <w:szCs w:val="22"/>
        </w:rPr>
        <w:t>6.</w:t>
      </w:r>
      <w:r w:rsidRPr="00290CD6">
        <w:rPr>
          <w:sz w:val="22"/>
          <w:szCs w:val="22"/>
        </w:rPr>
        <w:tab/>
        <w:t>KITA</w:t>
      </w:r>
    </w:p>
    <w:p w:rsidR="0004543B" w:rsidRPr="00290CD6" w:rsidRDefault="0004543B" w:rsidP="0004543B">
      <w:pPr>
        <w:pStyle w:val="BTEMEASMCA"/>
        <w:rPr>
          <w:sz w:val="22"/>
          <w:szCs w:val="22"/>
          <w:lang w:val="it-IT"/>
        </w:rPr>
      </w:pPr>
    </w:p>
    <w:p w:rsidR="0004543B" w:rsidRDefault="0004543B" w:rsidP="0004543B">
      <w:pPr>
        <w:rPr>
          <w:rFonts w:eastAsia="Times New Roman"/>
          <w:noProof/>
          <w:color w:val="000000"/>
          <w:sz w:val="22"/>
          <w:szCs w:val="22"/>
          <w:lang w:val="it-IT" w:eastAsia="lt-LT"/>
        </w:rPr>
      </w:pPr>
      <w:r>
        <w:rPr>
          <w:sz w:val="22"/>
          <w:szCs w:val="22"/>
          <w:lang w:val="it-IT"/>
        </w:rPr>
        <w:t>Citotoksiškas</w:t>
      </w:r>
    </w:p>
    <w:p w:rsidR="0004543B" w:rsidRDefault="0004543B" w:rsidP="0004543B">
      <w:pPr>
        <w:rPr>
          <w:rFonts w:eastAsia="Times New Roman"/>
          <w:noProof/>
          <w:color w:val="000000"/>
          <w:sz w:val="22"/>
          <w:szCs w:val="22"/>
          <w:lang w:val="it-IT" w:eastAsia="lt-LT"/>
        </w:rPr>
      </w:pPr>
    </w:p>
    <w:p w:rsidR="0004543B" w:rsidRPr="00290CD6" w:rsidRDefault="0004543B" w:rsidP="0004543B">
      <w:pPr>
        <w:rPr>
          <w:noProof/>
          <w:sz w:val="22"/>
          <w:szCs w:val="22"/>
        </w:rPr>
      </w:pPr>
      <w:r w:rsidRPr="00290CD6">
        <w:rPr>
          <w:sz w:val="22"/>
          <w:szCs w:val="22"/>
        </w:rPr>
        <w:t>PIERRE FABRE MEDICAMENT</w:t>
      </w: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pStyle w:val="BTEMEASMCA"/>
        <w:rPr>
          <w:sz w:val="22"/>
          <w:szCs w:val="22"/>
          <w:lang w:val="it-IT"/>
        </w:rPr>
      </w:pPr>
    </w:p>
    <w:p w:rsidR="0004543B" w:rsidRPr="00290CD6" w:rsidRDefault="0004543B" w:rsidP="0004543B">
      <w:pPr>
        <w:rPr>
          <w:noProof/>
          <w:color w:val="000000"/>
          <w:sz w:val="22"/>
          <w:szCs w:val="22"/>
        </w:rPr>
      </w:pPr>
      <w:r w:rsidRPr="00290CD6">
        <w:rPr>
          <w:noProof/>
          <w:color w:val="000000"/>
          <w:sz w:val="22"/>
          <w:szCs w:val="22"/>
        </w:rPr>
        <w:br w:type="page"/>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tabs>
          <w:tab w:val="left" w:pos="567"/>
        </w:tabs>
        <w:ind w:left="567" w:hanging="567"/>
        <w:jc w:val="center"/>
        <w:outlineLvl w:val="0"/>
        <w:rPr>
          <w:b/>
          <w:caps/>
          <w:sz w:val="22"/>
          <w:szCs w:val="22"/>
          <w:lang w:eastAsia="lt-LT"/>
        </w:rPr>
      </w:pPr>
      <w:bookmarkStart w:id="62" w:name="_Toc129243137"/>
      <w:bookmarkStart w:id="63" w:name="_Toc129243262"/>
      <w:r w:rsidRPr="00290CD6">
        <w:rPr>
          <w:b/>
          <w:caps/>
          <w:sz w:val="22"/>
          <w:szCs w:val="22"/>
          <w:lang w:eastAsia="lt-LT"/>
        </w:rPr>
        <w:t>B. PAKUOTĖS LAPELIS</w:t>
      </w:r>
      <w:bookmarkEnd w:id="62"/>
      <w:bookmarkEnd w:id="63"/>
    </w:p>
    <w:p w:rsidR="0004543B" w:rsidRPr="00290CD6" w:rsidRDefault="0004543B" w:rsidP="0004543B">
      <w:pPr>
        <w:tabs>
          <w:tab w:val="left" w:pos="567"/>
        </w:tabs>
        <w:ind w:left="567" w:hanging="567"/>
        <w:jc w:val="center"/>
        <w:outlineLvl w:val="0"/>
        <w:rPr>
          <w:b/>
          <w:caps/>
          <w:sz w:val="22"/>
          <w:szCs w:val="22"/>
          <w:lang w:eastAsia="lt-LT"/>
        </w:rPr>
      </w:pPr>
      <w:r w:rsidRPr="00290CD6">
        <w:rPr>
          <w:b/>
          <w:caps/>
          <w:sz w:val="22"/>
          <w:szCs w:val="22"/>
          <w:lang w:eastAsia="lt-LT"/>
        </w:rPr>
        <w:br w:type="page"/>
      </w:r>
      <w:bookmarkStart w:id="64" w:name="_Toc129243138"/>
      <w:bookmarkStart w:id="65" w:name="_Toc129243263"/>
      <w:r w:rsidRPr="00290CD6">
        <w:rPr>
          <w:b/>
          <w:caps/>
          <w:sz w:val="22"/>
          <w:szCs w:val="22"/>
          <w:lang w:eastAsia="lt-LT"/>
        </w:rPr>
        <w:lastRenderedPageBreak/>
        <w:t>PAKUOTĖS LAPELIS: INFORMACIJA VARTOTOJUI</w:t>
      </w:r>
      <w:bookmarkEnd w:id="64"/>
      <w:bookmarkEnd w:id="65"/>
    </w:p>
    <w:p w:rsidR="0004543B" w:rsidRPr="00290CD6" w:rsidRDefault="0004543B" w:rsidP="0004543B">
      <w:pPr>
        <w:tabs>
          <w:tab w:val="left" w:pos="567"/>
        </w:tabs>
        <w:ind w:left="567" w:hanging="567"/>
        <w:jc w:val="center"/>
        <w:outlineLvl w:val="0"/>
        <w:rPr>
          <w:b/>
          <w:caps/>
          <w:sz w:val="22"/>
          <w:szCs w:val="22"/>
          <w:lang w:eastAsia="lt-LT"/>
        </w:rPr>
      </w:pPr>
    </w:p>
    <w:p w:rsidR="0004543B" w:rsidRPr="00290CD6" w:rsidRDefault="0004543B" w:rsidP="0004543B">
      <w:pPr>
        <w:jc w:val="center"/>
        <w:rPr>
          <w:sz w:val="22"/>
          <w:szCs w:val="22"/>
        </w:rPr>
      </w:pPr>
      <w:r w:rsidRPr="00290CD6">
        <w:rPr>
          <w:b/>
          <w:sz w:val="22"/>
          <w:szCs w:val="22"/>
        </w:rPr>
        <w:t>Navelbine 10</w:t>
      </w:r>
      <w:r w:rsidRPr="00290CD6">
        <w:rPr>
          <w:b/>
          <w:bCs/>
          <w:sz w:val="22"/>
          <w:szCs w:val="22"/>
        </w:rPr>
        <w:t> mg</w:t>
      </w:r>
      <w:r w:rsidRPr="00290CD6">
        <w:rPr>
          <w:b/>
          <w:sz w:val="22"/>
          <w:szCs w:val="22"/>
        </w:rPr>
        <w:t>/ml koncentratas infuziniam tirpalui</w:t>
      </w:r>
    </w:p>
    <w:p w:rsidR="0004543B" w:rsidRPr="00290CD6" w:rsidRDefault="0004543B" w:rsidP="0004543B">
      <w:pPr>
        <w:jc w:val="center"/>
        <w:rPr>
          <w:sz w:val="22"/>
          <w:szCs w:val="22"/>
        </w:rPr>
      </w:pPr>
      <w:r w:rsidRPr="00290CD6">
        <w:rPr>
          <w:sz w:val="22"/>
          <w:szCs w:val="22"/>
        </w:rPr>
        <w:t xml:space="preserve">Vinorelbinas </w:t>
      </w:r>
    </w:p>
    <w:p w:rsidR="0004543B" w:rsidRPr="00290CD6" w:rsidRDefault="0004543B" w:rsidP="0004543B">
      <w:pPr>
        <w:rPr>
          <w:noProof/>
          <w:color w:val="000000"/>
          <w:sz w:val="22"/>
          <w:szCs w:val="22"/>
        </w:rPr>
      </w:pPr>
    </w:p>
    <w:p w:rsidR="0004543B" w:rsidRPr="00290CD6" w:rsidRDefault="0004543B" w:rsidP="0004543B">
      <w:pPr>
        <w:rPr>
          <w:b/>
          <w:sz w:val="22"/>
          <w:szCs w:val="22"/>
        </w:rPr>
      </w:pPr>
      <w:r w:rsidRPr="00290CD6">
        <w:rPr>
          <w:b/>
          <w:sz w:val="22"/>
          <w:szCs w:val="22"/>
        </w:rPr>
        <w:t>Atidžiai perskaitykite visą šį lapelį, prieš pradėdami vartoti vaistą, nes jame pateikiama Jums svarbi informacija.</w:t>
      </w:r>
    </w:p>
    <w:p w:rsidR="0004543B" w:rsidRPr="00290CD6" w:rsidRDefault="0004543B" w:rsidP="0004543B">
      <w:pPr>
        <w:tabs>
          <w:tab w:val="num" w:pos="709"/>
        </w:tabs>
        <w:ind w:left="709" w:hanging="425"/>
        <w:rPr>
          <w:sz w:val="22"/>
          <w:szCs w:val="22"/>
        </w:rPr>
      </w:pPr>
      <w:r w:rsidRPr="00290CD6">
        <w:rPr>
          <w:sz w:val="22"/>
          <w:szCs w:val="22"/>
        </w:rPr>
        <w:t>-</w:t>
      </w:r>
      <w:r w:rsidRPr="00290CD6">
        <w:rPr>
          <w:sz w:val="22"/>
          <w:szCs w:val="22"/>
        </w:rPr>
        <w:tab/>
        <w:t>Neišmeskite šio lapelio, nes vėl gali prireikti jį perskaityti.</w:t>
      </w:r>
    </w:p>
    <w:p w:rsidR="0004543B" w:rsidRPr="00290CD6" w:rsidRDefault="0004543B" w:rsidP="0004543B">
      <w:pPr>
        <w:tabs>
          <w:tab w:val="num" w:pos="709"/>
        </w:tabs>
        <w:ind w:left="709" w:hanging="425"/>
        <w:rPr>
          <w:sz w:val="22"/>
          <w:szCs w:val="22"/>
        </w:rPr>
      </w:pPr>
      <w:r w:rsidRPr="00290CD6">
        <w:rPr>
          <w:sz w:val="22"/>
          <w:szCs w:val="22"/>
        </w:rPr>
        <w:t>-</w:t>
      </w:r>
      <w:r w:rsidRPr="00290CD6">
        <w:rPr>
          <w:sz w:val="22"/>
          <w:szCs w:val="22"/>
        </w:rPr>
        <w:tab/>
        <w:t>Jeigu kiltų daugiau klausimų, kreipkitės į gydytoją arba vaistininką.</w:t>
      </w:r>
    </w:p>
    <w:p w:rsidR="0004543B" w:rsidRPr="00290CD6" w:rsidRDefault="0004543B" w:rsidP="0004543B">
      <w:pPr>
        <w:tabs>
          <w:tab w:val="num" w:pos="709"/>
        </w:tabs>
        <w:ind w:left="709" w:hanging="425"/>
        <w:rPr>
          <w:sz w:val="22"/>
          <w:szCs w:val="22"/>
        </w:rPr>
      </w:pPr>
      <w:r w:rsidRPr="00290CD6">
        <w:rPr>
          <w:sz w:val="22"/>
          <w:szCs w:val="22"/>
        </w:rPr>
        <w:t>-</w:t>
      </w:r>
      <w:r w:rsidRPr="00290CD6">
        <w:rPr>
          <w:sz w:val="22"/>
          <w:szCs w:val="22"/>
        </w:rPr>
        <w:tab/>
        <w:t>Šis vaistas skirtas Jums, todėl kitiems žmonėms jo duoti negalima. Vaistas gali jiems pakenkti (net tiems, kurių ligos požymiai yra tokie patys kaip Jūsų).</w:t>
      </w:r>
    </w:p>
    <w:p w:rsidR="0004543B" w:rsidRPr="00290CD6" w:rsidRDefault="0004543B" w:rsidP="0004543B">
      <w:pPr>
        <w:tabs>
          <w:tab w:val="num" w:pos="709"/>
        </w:tabs>
        <w:ind w:left="709" w:hanging="425"/>
        <w:rPr>
          <w:noProof/>
          <w:color w:val="000000"/>
          <w:sz w:val="22"/>
          <w:szCs w:val="22"/>
        </w:rPr>
      </w:pPr>
      <w:r w:rsidRPr="00290CD6">
        <w:rPr>
          <w:sz w:val="22"/>
          <w:szCs w:val="22"/>
        </w:rPr>
        <w:t>-</w:t>
      </w:r>
      <w:r w:rsidRPr="00290CD6">
        <w:rPr>
          <w:sz w:val="22"/>
          <w:szCs w:val="22"/>
        </w:rPr>
        <w:tab/>
        <w:t>Jeigu pasireiškė šalutinis poveikis (net jeigu jis šiame lapelyje nenurodytas), kreipkitės į gydytoją arba vaistininką. Žr. 4 skyrių.</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b/>
          <w:sz w:val="22"/>
          <w:szCs w:val="22"/>
        </w:rPr>
      </w:pPr>
      <w:r w:rsidRPr="00290CD6">
        <w:rPr>
          <w:b/>
          <w:sz w:val="22"/>
          <w:szCs w:val="22"/>
        </w:rPr>
        <w:t>Apie ką rašoma šiame lapelyje?</w:t>
      </w:r>
    </w:p>
    <w:p w:rsidR="0004543B" w:rsidRPr="00290CD6" w:rsidRDefault="0004543B" w:rsidP="0004543B">
      <w:pPr>
        <w:ind w:left="540" w:hanging="540"/>
        <w:rPr>
          <w:noProof/>
          <w:color w:val="000000"/>
          <w:sz w:val="22"/>
          <w:szCs w:val="22"/>
        </w:rPr>
      </w:pPr>
      <w:r w:rsidRPr="00290CD6">
        <w:rPr>
          <w:noProof/>
          <w:color w:val="000000"/>
          <w:sz w:val="22"/>
          <w:szCs w:val="22"/>
        </w:rPr>
        <w:t>1.</w:t>
      </w:r>
      <w:r w:rsidRPr="00290CD6">
        <w:rPr>
          <w:noProof/>
          <w:color w:val="000000"/>
          <w:sz w:val="22"/>
          <w:szCs w:val="22"/>
        </w:rPr>
        <w:tab/>
        <w:t>Kas yra Navelbine ir kam jis vartojamas</w:t>
      </w:r>
    </w:p>
    <w:p w:rsidR="0004543B" w:rsidRPr="00290CD6" w:rsidRDefault="0004543B" w:rsidP="0004543B">
      <w:pPr>
        <w:ind w:left="540" w:hanging="540"/>
        <w:rPr>
          <w:noProof/>
          <w:color w:val="000000"/>
          <w:sz w:val="22"/>
          <w:szCs w:val="22"/>
        </w:rPr>
      </w:pPr>
      <w:r w:rsidRPr="00290CD6">
        <w:rPr>
          <w:noProof/>
          <w:color w:val="000000"/>
          <w:sz w:val="22"/>
          <w:szCs w:val="22"/>
        </w:rPr>
        <w:t>2.</w:t>
      </w:r>
      <w:r w:rsidRPr="00290CD6">
        <w:rPr>
          <w:noProof/>
          <w:color w:val="000000"/>
          <w:sz w:val="22"/>
          <w:szCs w:val="22"/>
        </w:rPr>
        <w:tab/>
        <w:t>Kas žinotina prieš vartojant Navelbine</w:t>
      </w:r>
    </w:p>
    <w:p w:rsidR="0004543B" w:rsidRPr="00290CD6" w:rsidRDefault="0004543B" w:rsidP="0004543B">
      <w:pPr>
        <w:ind w:left="540" w:hanging="540"/>
        <w:rPr>
          <w:noProof/>
          <w:color w:val="000000"/>
          <w:sz w:val="22"/>
          <w:szCs w:val="22"/>
        </w:rPr>
      </w:pPr>
      <w:r w:rsidRPr="00290CD6">
        <w:rPr>
          <w:noProof/>
          <w:color w:val="000000"/>
          <w:sz w:val="22"/>
          <w:szCs w:val="22"/>
        </w:rPr>
        <w:t>3.</w:t>
      </w:r>
      <w:r w:rsidRPr="00290CD6">
        <w:rPr>
          <w:noProof/>
          <w:color w:val="000000"/>
          <w:sz w:val="22"/>
          <w:szCs w:val="22"/>
        </w:rPr>
        <w:tab/>
        <w:t>Kaip vartoti Navelbine</w:t>
      </w:r>
    </w:p>
    <w:p w:rsidR="0004543B" w:rsidRPr="00290CD6" w:rsidRDefault="0004543B" w:rsidP="0004543B">
      <w:pPr>
        <w:ind w:left="540" w:hanging="540"/>
        <w:rPr>
          <w:noProof/>
          <w:color w:val="000000"/>
          <w:sz w:val="22"/>
          <w:szCs w:val="22"/>
        </w:rPr>
      </w:pPr>
      <w:r w:rsidRPr="00290CD6">
        <w:rPr>
          <w:noProof/>
          <w:color w:val="000000"/>
          <w:sz w:val="22"/>
          <w:szCs w:val="22"/>
        </w:rPr>
        <w:t>4.</w:t>
      </w:r>
      <w:r w:rsidRPr="00290CD6">
        <w:rPr>
          <w:noProof/>
          <w:color w:val="000000"/>
          <w:sz w:val="22"/>
          <w:szCs w:val="22"/>
        </w:rPr>
        <w:tab/>
        <w:t>Galimas šalutinis poveikis</w:t>
      </w:r>
    </w:p>
    <w:p w:rsidR="0004543B" w:rsidRPr="00290CD6" w:rsidRDefault="0004543B" w:rsidP="0004543B">
      <w:pPr>
        <w:ind w:left="540" w:hanging="540"/>
        <w:rPr>
          <w:noProof/>
          <w:color w:val="000000"/>
          <w:sz w:val="22"/>
          <w:szCs w:val="22"/>
        </w:rPr>
      </w:pPr>
      <w:r w:rsidRPr="00290CD6">
        <w:rPr>
          <w:noProof/>
          <w:color w:val="000000"/>
          <w:sz w:val="22"/>
          <w:szCs w:val="22"/>
        </w:rPr>
        <w:t>5.</w:t>
      </w:r>
      <w:r w:rsidRPr="00290CD6">
        <w:rPr>
          <w:noProof/>
          <w:color w:val="000000"/>
          <w:sz w:val="22"/>
          <w:szCs w:val="22"/>
        </w:rPr>
        <w:tab/>
        <w:t>Kaip laikyti Navelbine</w:t>
      </w:r>
    </w:p>
    <w:p w:rsidR="0004543B" w:rsidRPr="00290CD6" w:rsidRDefault="0004543B" w:rsidP="0004543B">
      <w:pPr>
        <w:ind w:left="540" w:hanging="540"/>
        <w:rPr>
          <w:noProof/>
          <w:color w:val="000000"/>
          <w:sz w:val="22"/>
          <w:szCs w:val="22"/>
        </w:rPr>
      </w:pPr>
      <w:r w:rsidRPr="00290CD6">
        <w:rPr>
          <w:noProof/>
          <w:color w:val="000000"/>
          <w:sz w:val="22"/>
          <w:szCs w:val="22"/>
        </w:rPr>
        <w:t>6.</w:t>
      </w:r>
      <w:r w:rsidRPr="00290CD6">
        <w:rPr>
          <w:noProof/>
          <w:color w:val="000000"/>
          <w:sz w:val="22"/>
          <w:szCs w:val="22"/>
        </w:rPr>
        <w:tab/>
        <w:t>Kita informacija</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keepNext/>
        <w:tabs>
          <w:tab w:val="left" w:pos="567"/>
        </w:tabs>
        <w:ind w:left="567" w:hanging="567"/>
        <w:outlineLvl w:val="1"/>
        <w:rPr>
          <w:b/>
          <w:sz w:val="22"/>
          <w:szCs w:val="22"/>
        </w:rPr>
      </w:pPr>
      <w:bookmarkStart w:id="66" w:name="_Toc129243139"/>
      <w:bookmarkStart w:id="67" w:name="_Toc129243264"/>
      <w:r w:rsidRPr="00290CD6">
        <w:rPr>
          <w:b/>
          <w:sz w:val="22"/>
          <w:szCs w:val="22"/>
        </w:rPr>
        <w:t>1.</w:t>
      </w:r>
      <w:r w:rsidRPr="00290CD6">
        <w:rPr>
          <w:b/>
          <w:sz w:val="22"/>
          <w:szCs w:val="22"/>
        </w:rPr>
        <w:tab/>
        <w:t>Kas yra Navelbine ir kam jis vartojamas</w:t>
      </w:r>
      <w:bookmarkEnd w:id="66"/>
      <w:bookmarkEnd w:id="67"/>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r w:rsidRPr="00290CD6">
        <w:rPr>
          <w:noProof/>
          <w:color w:val="000000"/>
          <w:sz w:val="22"/>
          <w:szCs w:val="22"/>
        </w:rPr>
        <w:t>Navelbine yra žiemės alkaloidų grupės vaistas nuo vėžio.</w:t>
      </w:r>
    </w:p>
    <w:p w:rsidR="0004543B" w:rsidRPr="00290CD6" w:rsidRDefault="0004543B" w:rsidP="0004543B">
      <w:pPr>
        <w:rPr>
          <w:noProof/>
          <w:color w:val="000000"/>
          <w:sz w:val="22"/>
          <w:szCs w:val="22"/>
        </w:rPr>
      </w:pPr>
      <w:r w:rsidRPr="00290CD6">
        <w:rPr>
          <w:noProof/>
          <w:color w:val="000000"/>
          <w:sz w:val="22"/>
          <w:szCs w:val="22"/>
        </w:rPr>
        <w:t>Navelbine vartojamas:</w:t>
      </w:r>
    </w:p>
    <w:p w:rsidR="0004543B" w:rsidRPr="00290CD6" w:rsidRDefault="0004543B" w:rsidP="0004543B">
      <w:pPr>
        <w:ind w:left="720"/>
        <w:rPr>
          <w:noProof/>
          <w:color w:val="000000"/>
          <w:sz w:val="22"/>
          <w:szCs w:val="22"/>
        </w:rPr>
      </w:pPr>
      <w:r w:rsidRPr="00290CD6">
        <w:rPr>
          <w:noProof/>
          <w:color w:val="000000"/>
          <w:sz w:val="22"/>
          <w:szCs w:val="22"/>
        </w:rPr>
        <w:t>- gydyti nesmulkialąstelinį plaučių vėžį.</w:t>
      </w:r>
    </w:p>
    <w:p w:rsidR="0004543B" w:rsidRPr="00290CD6" w:rsidRDefault="0004543B" w:rsidP="0004543B">
      <w:pPr>
        <w:ind w:left="720"/>
        <w:rPr>
          <w:noProof/>
          <w:color w:val="000000"/>
          <w:sz w:val="22"/>
          <w:szCs w:val="22"/>
        </w:rPr>
      </w:pPr>
      <w:r w:rsidRPr="00290CD6">
        <w:rPr>
          <w:noProof/>
          <w:color w:val="000000"/>
          <w:sz w:val="22"/>
          <w:szCs w:val="22"/>
        </w:rPr>
        <w:t>- gydyti toli pažengusį krūties vėžį, kuris atsinaujina po gydymo kitais priešvėžiniais vaistais ar yra jiems atsparus.</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keepNext/>
        <w:tabs>
          <w:tab w:val="left" w:pos="567"/>
        </w:tabs>
        <w:ind w:left="567" w:hanging="567"/>
        <w:outlineLvl w:val="1"/>
        <w:rPr>
          <w:b/>
          <w:sz w:val="22"/>
          <w:szCs w:val="22"/>
        </w:rPr>
      </w:pPr>
      <w:bookmarkStart w:id="68" w:name="_Toc129243140"/>
      <w:bookmarkStart w:id="69" w:name="_Toc129243265"/>
      <w:r w:rsidRPr="00290CD6">
        <w:rPr>
          <w:b/>
          <w:sz w:val="22"/>
          <w:szCs w:val="22"/>
        </w:rPr>
        <w:t>2.</w:t>
      </w:r>
      <w:r w:rsidRPr="00290CD6">
        <w:rPr>
          <w:b/>
          <w:sz w:val="22"/>
          <w:szCs w:val="22"/>
        </w:rPr>
        <w:tab/>
        <w:t>Kas žinotina prieš vartojant Navelbine</w:t>
      </w:r>
      <w:bookmarkEnd w:id="68"/>
      <w:bookmarkEnd w:id="69"/>
    </w:p>
    <w:p w:rsidR="0004543B" w:rsidRPr="00290CD6" w:rsidRDefault="0004543B" w:rsidP="0004543B">
      <w:pPr>
        <w:rPr>
          <w:noProof/>
          <w:color w:val="000000"/>
          <w:sz w:val="22"/>
          <w:szCs w:val="22"/>
        </w:rPr>
      </w:pPr>
    </w:p>
    <w:p w:rsidR="0004543B" w:rsidRPr="00290CD6" w:rsidRDefault="0004543B" w:rsidP="0004543B">
      <w:pPr>
        <w:spacing w:line="220" w:lineRule="exact"/>
        <w:rPr>
          <w:b/>
          <w:bCs/>
          <w:sz w:val="22"/>
          <w:szCs w:val="22"/>
        </w:rPr>
      </w:pPr>
      <w:r w:rsidRPr="00290CD6">
        <w:rPr>
          <w:b/>
          <w:bCs/>
          <w:sz w:val="22"/>
          <w:szCs w:val="22"/>
        </w:rPr>
        <w:t>Navelbine vartoti negalima:</w:t>
      </w:r>
    </w:p>
    <w:p w:rsidR="0004543B" w:rsidRPr="00290CD6" w:rsidRDefault="0004543B" w:rsidP="0004543B">
      <w:pPr>
        <w:pStyle w:val="Sraopastraipa1"/>
        <w:numPr>
          <w:ilvl w:val="1"/>
          <w:numId w:val="3"/>
        </w:numPr>
        <w:tabs>
          <w:tab w:val="clear" w:pos="1440"/>
          <w:tab w:val="num" w:pos="360"/>
        </w:tabs>
        <w:ind w:left="360"/>
        <w:rPr>
          <w:sz w:val="22"/>
          <w:szCs w:val="22"/>
        </w:rPr>
      </w:pPr>
      <w:r w:rsidRPr="00290CD6">
        <w:rPr>
          <w:sz w:val="22"/>
          <w:szCs w:val="22"/>
        </w:rPr>
        <w:t xml:space="preserve">jeigu yra alergija veikliajai medžiagai vinorelbinui arba kitiems priešvėžiniams </w:t>
      </w:r>
      <w:r w:rsidRPr="00290CD6">
        <w:rPr>
          <w:i/>
          <w:sz w:val="22"/>
          <w:szCs w:val="22"/>
        </w:rPr>
        <w:t>Vinca</w:t>
      </w:r>
      <w:r w:rsidRPr="00290CD6">
        <w:rPr>
          <w:sz w:val="22"/>
          <w:szCs w:val="22"/>
        </w:rPr>
        <w:t xml:space="preserve"> (žiemės) alkaloidams priklausantiems vaistams </w:t>
      </w:r>
      <w:r w:rsidRPr="00290CD6">
        <w:rPr>
          <w:noProof/>
          <w:sz w:val="22"/>
          <w:szCs w:val="22"/>
        </w:rPr>
        <w:t>arba bet kuriai pagalbinei šio vaisto medžiagai (jos išvardytos 6 skyriuje)</w:t>
      </w:r>
      <w:r w:rsidRPr="00290CD6">
        <w:rPr>
          <w:sz w:val="22"/>
          <w:szCs w:val="22"/>
        </w:rPr>
        <w:t>;</w:t>
      </w:r>
    </w:p>
    <w:p w:rsidR="0004543B" w:rsidRPr="00290CD6" w:rsidRDefault="0004543B" w:rsidP="0004543B">
      <w:pPr>
        <w:pStyle w:val="Sraopastraipa1"/>
        <w:numPr>
          <w:ilvl w:val="1"/>
          <w:numId w:val="3"/>
        </w:numPr>
        <w:tabs>
          <w:tab w:val="clear" w:pos="1440"/>
          <w:tab w:val="num" w:pos="360"/>
        </w:tabs>
        <w:ind w:hanging="1440"/>
        <w:rPr>
          <w:sz w:val="22"/>
          <w:szCs w:val="22"/>
        </w:rPr>
      </w:pPr>
      <w:r w:rsidRPr="00290CD6">
        <w:rPr>
          <w:sz w:val="22"/>
          <w:szCs w:val="22"/>
        </w:rPr>
        <w:t>jeigu yra alergija bet kuriai pagalbinei Navelbine medžiagai (žr. 6 pakuotės lapelio skyrių);</w:t>
      </w:r>
    </w:p>
    <w:p w:rsidR="0004543B" w:rsidRPr="00290CD6" w:rsidRDefault="0004543B" w:rsidP="0004543B">
      <w:pPr>
        <w:pStyle w:val="Sraopastraipa1"/>
        <w:numPr>
          <w:ilvl w:val="1"/>
          <w:numId w:val="3"/>
        </w:numPr>
        <w:tabs>
          <w:tab w:val="clear" w:pos="1440"/>
          <w:tab w:val="num" w:pos="360"/>
        </w:tabs>
        <w:ind w:hanging="1440"/>
        <w:rPr>
          <w:sz w:val="22"/>
          <w:szCs w:val="22"/>
        </w:rPr>
      </w:pPr>
      <w:r w:rsidRPr="00290CD6">
        <w:rPr>
          <w:sz w:val="22"/>
          <w:szCs w:val="22"/>
        </w:rPr>
        <w:t>jeigu žindote kūdikį;</w:t>
      </w:r>
    </w:p>
    <w:p w:rsidR="0004543B" w:rsidRPr="00290CD6" w:rsidRDefault="0004543B" w:rsidP="0004543B">
      <w:pPr>
        <w:pStyle w:val="Sraopastraipa1"/>
        <w:numPr>
          <w:ilvl w:val="1"/>
          <w:numId w:val="3"/>
        </w:numPr>
        <w:tabs>
          <w:tab w:val="clear" w:pos="1440"/>
          <w:tab w:val="num" w:pos="360"/>
        </w:tabs>
        <w:ind w:left="360"/>
        <w:rPr>
          <w:sz w:val="22"/>
          <w:szCs w:val="22"/>
        </w:rPr>
      </w:pPr>
      <w:r w:rsidRPr="00290CD6">
        <w:rPr>
          <w:sz w:val="22"/>
          <w:szCs w:val="22"/>
        </w:rPr>
        <w:t>jeigu baltųjų kraujo ląstelių ir (ar)trombocitų kiekis yra sumažėjęs arba šiuo metu ar neseniai (2 savaičių laikotarpiu) pasireiškė infekcija;</w:t>
      </w:r>
    </w:p>
    <w:p w:rsidR="0004543B" w:rsidRPr="00290CD6" w:rsidRDefault="0004543B" w:rsidP="0004543B">
      <w:pPr>
        <w:pStyle w:val="Sraopastraipa1"/>
        <w:numPr>
          <w:ilvl w:val="1"/>
          <w:numId w:val="3"/>
        </w:numPr>
        <w:tabs>
          <w:tab w:val="clear" w:pos="1440"/>
          <w:tab w:val="num" w:pos="360"/>
        </w:tabs>
        <w:ind w:hanging="1440"/>
        <w:rPr>
          <w:sz w:val="22"/>
          <w:szCs w:val="22"/>
        </w:rPr>
      </w:pPr>
      <w:r w:rsidRPr="00290CD6">
        <w:rPr>
          <w:sz w:val="22"/>
          <w:szCs w:val="22"/>
        </w:rPr>
        <w:t>jeigu buvote neseniai paskiepytas arba ketinate skiepytis nuo geltonosios karštligės.</w:t>
      </w:r>
    </w:p>
    <w:p w:rsidR="0004543B" w:rsidRPr="00290CD6" w:rsidRDefault="0004543B" w:rsidP="0004543B">
      <w:pPr>
        <w:rPr>
          <w:noProof/>
          <w:color w:val="000000"/>
          <w:sz w:val="22"/>
          <w:szCs w:val="22"/>
        </w:rPr>
      </w:pPr>
    </w:p>
    <w:p w:rsidR="0004543B" w:rsidRPr="00290CD6" w:rsidRDefault="0004543B" w:rsidP="0004543B">
      <w:pPr>
        <w:spacing w:line="220" w:lineRule="exact"/>
        <w:rPr>
          <w:b/>
          <w:bCs/>
          <w:sz w:val="22"/>
          <w:szCs w:val="22"/>
        </w:rPr>
      </w:pPr>
      <w:r w:rsidRPr="00290CD6">
        <w:rPr>
          <w:b/>
          <w:bCs/>
          <w:sz w:val="22"/>
          <w:szCs w:val="22"/>
        </w:rPr>
        <w:t>Įspėjimai ir atsargumo priemonės</w:t>
      </w:r>
    </w:p>
    <w:p w:rsidR="0004543B" w:rsidRPr="00290CD6" w:rsidRDefault="0004543B" w:rsidP="0004543B">
      <w:pPr>
        <w:jc w:val="both"/>
        <w:rPr>
          <w:sz w:val="22"/>
          <w:szCs w:val="22"/>
        </w:rPr>
      </w:pPr>
      <w:r w:rsidRPr="00290CD6">
        <w:rPr>
          <w:sz w:val="22"/>
          <w:szCs w:val="22"/>
        </w:rPr>
        <w:t>Pasitarkite su gydytoju arba vaistininku, prieš pradėdami vartoti Navelbine:</w:t>
      </w:r>
    </w:p>
    <w:p w:rsidR="0004543B" w:rsidRPr="00290CD6" w:rsidRDefault="0004543B" w:rsidP="0004543B">
      <w:pPr>
        <w:numPr>
          <w:ilvl w:val="0"/>
          <w:numId w:val="7"/>
        </w:numPr>
        <w:jc w:val="both"/>
        <w:rPr>
          <w:sz w:val="22"/>
          <w:szCs w:val="22"/>
        </w:rPr>
      </w:pPr>
      <w:r w:rsidRPr="00290CD6">
        <w:rPr>
          <w:sz w:val="22"/>
          <w:szCs w:val="22"/>
        </w:rPr>
        <w:t>jei Jums yra buvęs širdies priepuolis arba sunkus skausmas krūtinėje;</w:t>
      </w:r>
    </w:p>
    <w:p w:rsidR="0004543B" w:rsidRPr="00290CD6" w:rsidRDefault="0004543B" w:rsidP="0004543B">
      <w:pPr>
        <w:numPr>
          <w:ilvl w:val="0"/>
          <w:numId w:val="7"/>
        </w:numPr>
        <w:spacing w:line="225" w:lineRule="atLeast"/>
        <w:rPr>
          <w:bCs/>
          <w:sz w:val="22"/>
          <w:szCs w:val="22"/>
        </w:rPr>
      </w:pPr>
      <w:r w:rsidRPr="00290CD6">
        <w:rPr>
          <w:sz w:val="22"/>
          <w:szCs w:val="22"/>
        </w:rPr>
        <w:t>jei kepenis apimanti sritis švitinama radioaktyviaisiais spinduliais;</w:t>
      </w:r>
    </w:p>
    <w:p w:rsidR="0004543B" w:rsidRPr="00290CD6" w:rsidRDefault="0004543B" w:rsidP="0004543B">
      <w:pPr>
        <w:numPr>
          <w:ilvl w:val="0"/>
          <w:numId w:val="7"/>
        </w:numPr>
        <w:spacing w:line="225" w:lineRule="atLeast"/>
        <w:rPr>
          <w:bCs/>
          <w:sz w:val="22"/>
          <w:szCs w:val="22"/>
        </w:rPr>
      </w:pPr>
      <w:r w:rsidRPr="00290CD6">
        <w:rPr>
          <w:sz w:val="22"/>
          <w:szCs w:val="22"/>
        </w:rPr>
        <w:t>jei yra infekcijos požymių ar simptomų( pvz.,</w:t>
      </w:r>
      <w:r w:rsidRPr="00290CD6">
        <w:rPr>
          <w:b/>
          <w:sz w:val="22"/>
          <w:szCs w:val="22"/>
        </w:rPr>
        <w:t xml:space="preserve"> </w:t>
      </w:r>
      <w:r w:rsidRPr="00290CD6">
        <w:rPr>
          <w:bCs/>
          <w:sz w:val="22"/>
          <w:szCs w:val="22"/>
        </w:rPr>
        <w:t xml:space="preserve">karščiavimas, </w:t>
      </w:r>
      <w:r w:rsidRPr="00290CD6">
        <w:rPr>
          <w:sz w:val="22"/>
          <w:szCs w:val="22"/>
        </w:rPr>
        <w:t>šalčio krėtimas</w:t>
      </w:r>
      <w:r w:rsidRPr="00290CD6">
        <w:rPr>
          <w:bCs/>
          <w:sz w:val="22"/>
          <w:szCs w:val="22"/>
        </w:rPr>
        <w:t>, kosulys);</w:t>
      </w:r>
    </w:p>
    <w:p w:rsidR="0004543B" w:rsidRPr="00290CD6" w:rsidRDefault="0004543B" w:rsidP="0004543B">
      <w:pPr>
        <w:numPr>
          <w:ilvl w:val="0"/>
          <w:numId w:val="7"/>
        </w:numPr>
        <w:spacing w:line="225" w:lineRule="atLeast"/>
        <w:rPr>
          <w:bCs/>
          <w:sz w:val="22"/>
          <w:szCs w:val="22"/>
        </w:rPr>
      </w:pPr>
      <w:r w:rsidRPr="00290CD6">
        <w:rPr>
          <w:bCs/>
          <w:sz w:val="22"/>
          <w:szCs w:val="22"/>
        </w:rPr>
        <w:t>jei vartojate arba neseniai vartojote kokių nors vaistų, įskaitant ir įsigyjamus be recepto;</w:t>
      </w:r>
    </w:p>
    <w:p w:rsidR="0004543B" w:rsidRPr="00290CD6" w:rsidRDefault="0004543B" w:rsidP="0004543B">
      <w:pPr>
        <w:numPr>
          <w:ilvl w:val="0"/>
          <w:numId w:val="7"/>
        </w:numPr>
        <w:spacing w:line="225" w:lineRule="atLeast"/>
        <w:rPr>
          <w:bCs/>
          <w:sz w:val="22"/>
          <w:szCs w:val="22"/>
        </w:rPr>
      </w:pPr>
      <w:r w:rsidRPr="00290CD6">
        <w:rPr>
          <w:sz w:val="22"/>
          <w:szCs w:val="22"/>
        </w:rPr>
        <w:t>jei</w:t>
      </w:r>
      <w:r w:rsidRPr="00290CD6">
        <w:rPr>
          <w:bCs/>
          <w:sz w:val="22"/>
          <w:szCs w:val="22"/>
        </w:rPr>
        <w:t xml:space="preserve"> Jūs ketinate skiepytis. Nerekomenduojama kartu su Navelbine vartoti gyvų susilpnintų vakcinų (pvz., tymų, kiaulytės, raudonukės), kadangi jos gali sukelti mirtiną ligą;</w:t>
      </w:r>
    </w:p>
    <w:p w:rsidR="0004543B" w:rsidRPr="00290CD6" w:rsidRDefault="0004543B" w:rsidP="0004543B">
      <w:pPr>
        <w:numPr>
          <w:ilvl w:val="0"/>
          <w:numId w:val="7"/>
        </w:numPr>
        <w:spacing w:line="225" w:lineRule="atLeast"/>
        <w:rPr>
          <w:bCs/>
          <w:sz w:val="22"/>
          <w:szCs w:val="22"/>
        </w:rPr>
      </w:pPr>
      <w:r w:rsidRPr="00290CD6">
        <w:rPr>
          <w:sz w:val="22"/>
          <w:szCs w:val="22"/>
        </w:rPr>
        <w:t>jei</w:t>
      </w:r>
      <w:r w:rsidRPr="00290CD6">
        <w:rPr>
          <w:bCs/>
          <w:sz w:val="22"/>
          <w:szCs w:val="22"/>
        </w:rPr>
        <w:t xml:space="preserve"> Jūsų kepenų funkcija yra nenormali;</w:t>
      </w:r>
    </w:p>
    <w:p w:rsidR="0004543B" w:rsidRPr="00290CD6" w:rsidRDefault="0004543B" w:rsidP="0004543B">
      <w:pPr>
        <w:numPr>
          <w:ilvl w:val="0"/>
          <w:numId w:val="7"/>
        </w:numPr>
        <w:spacing w:line="225" w:lineRule="atLeast"/>
        <w:rPr>
          <w:bCs/>
          <w:sz w:val="22"/>
          <w:szCs w:val="22"/>
        </w:rPr>
      </w:pPr>
      <w:r w:rsidRPr="00290CD6">
        <w:rPr>
          <w:sz w:val="22"/>
          <w:szCs w:val="22"/>
        </w:rPr>
        <w:t>jei</w:t>
      </w:r>
      <w:r w:rsidRPr="00290CD6">
        <w:rPr>
          <w:bCs/>
          <w:sz w:val="22"/>
          <w:szCs w:val="22"/>
        </w:rPr>
        <w:t xml:space="preserve"> esate nėščia.</w:t>
      </w:r>
    </w:p>
    <w:p w:rsidR="0004543B" w:rsidRPr="00290CD6" w:rsidRDefault="0004543B" w:rsidP="0004543B">
      <w:pPr>
        <w:spacing w:line="225" w:lineRule="atLeast"/>
        <w:ind w:left="360"/>
        <w:rPr>
          <w:bCs/>
          <w:sz w:val="22"/>
          <w:szCs w:val="22"/>
        </w:rPr>
      </w:pPr>
    </w:p>
    <w:p w:rsidR="0004543B" w:rsidRPr="00290CD6" w:rsidRDefault="0004543B" w:rsidP="0004543B">
      <w:pPr>
        <w:jc w:val="both"/>
        <w:rPr>
          <w:sz w:val="22"/>
          <w:szCs w:val="22"/>
        </w:rPr>
      </w:pPr>
      <w:r w:rsidRPr="00290CD6">
        <w:rPr>
          <w:sz w:val="22"/>
          <w:szCs w:val="22"/>
        </w:rPr>
        <w:lastRenderedPageBreak/>
        <w:t xml:space="preserve">Gydymo Navelbine metu ir prieš jo taikymą, atliekami kraujo ląstelių kiekio matavimai, siekiant nustatyti, ar saugu taikyti gydymą šiuo preparatu.  Jeigu tyrimo rezultatai yra nepatenkinami, gali tekti atidėti gydymą šiuo preparatu ir toliau tikrinti kraujo parametrus, kol jie vėl susinormalizuoja. </w:t>
      </w:r>
    </w:p>
    <w:p w:rsidR="0004543B" w:rsidRPr="00290CD6" w:rsidRDefault="0004543B" w:rsidP="0004543B">
      <w:pPr>
        <w:rPr>
          <w:noProof/>
          <w:color w:val="000000"/>
          <w:sz w:val="22"/>
          <w:szCs w:val="22"/>
        </w:rPr>
      </w:pPr>
    </w:p>
    <w:p w:rsidR="0004543B" w:rsidRPr="00290CD6" w:rsidRDefault="0004543B" w:rsidP="0004543B">
      <w:pPr>
        <w:rPr>
          <w:b/>
          <w:noProof/>
          <w:color w:val="000000"/>
          <w:sz w:val="22"/>
          <w:szCs w:val="22"/>
        </w:rPr>
      </w:pPr>
      <w:r w:rsidRPr="00290CD6">
        <w:rPr>
          <w:b/>
          <w:noProof/>
          <w:color w:val="000000"/>
          <w:sz w:val="22"/>
          <w:szCs w:val="22"/>
        </w:rPr>
        <w:t>Vaikams ir paaugliams</w:t>
      </w:r>
    </w:p>
    <w:p w:rsidR="0004543B" w:rsidRPr="00290CD6" w:rsidRDefault="0004543B" w:rsidP="0004543B">
      <w:pPr>
        <w:rPr>
          <w:bCs/>
          <w:noProof/>
          <w:color w:val="000000"/>
          <w:sz w:val="22"/>
          <w:szCs w:val="22"/>
        </w:rPr>
      </w:pPr>
      <w:r w:rsidRPr="00290CD6">
        <w:rPr>
          <w:bCs/>
          <w:noProof/>
          <w:color w:val="000000"/>
          <w:sz w:val="22"/>
          <w:szCs w:val="22"/>
        </w:rPr>
        <w:t>Nerekomenduojama vartoti vaikams iki 18 metų.</w:t>
      </w:r>
    </w:p>
    <w:p w:rsidR="0004543B" w:rsidRPr="00290CD6" w:rsidRDefault="0004543B" w:rsidP="0004543B">
      <w:pPr>
        <w:rPr>
          <w:noProof/>
          <w:color w:val="000000"/>
          <w:sz w:val="22"/>
          <w:szCs w:val="22"/>
        </w:rPr>
      </w:pPr>
    </w:p>
    <w:p w:rsidR="0004543B" w:rsidRPr="00290CD6" w:rsidRDefault="0004543B" w:rsidP="0004543B">
      <w:pPr>
        <w:spacing w:line="220" w:lineRule="exact"/>
        <w:rPr>
          <w:b/>
          <w:bCs/>
          <w:sz w:val="22"/>
          <w:szCs w:val="22"/>
        </w:rPr>
      </w:pPr>
      <w:r w:rsidRPr="00290CD6">
        <w:rPr>
          <w:b/>
          <w:bCs/>
          <w:sz w:val="22"/>
          <w:szCs w:val="22"/>
        </w:rPr>
        <w:t>Kiti vaistai ir Navelbine</w:t>
      </w:r>
    </w:p>
    <w:p w:rsidR="0004543B" w:rsidRPr="00290CD6" w:rsidRDefault="0004543B" w:rsidP="0004543B">
      <w:pPr>
        <w:rPr>
          <w:noProof/>
          <w:color w:val="000000"/>
          <w:sz w:val="22"/>
          <w:szCs w:val="22"/>
        </w:rPr>
      </w:pPr>
      <w:r w:rsidRPr="00290CD6">
        <w:rPr>
          <w:noProof/>
          <w:color w:val="000000"/>
          <w:sz w:val="22"/>
          <w:szCs w:val="22"/>
        </w:rPr>
        <w:t>Jeigu vartojate ar neseniai vartojote kitų vaistų</w:t>
      </w:r>
      <w:r w:rsidRPr="00290CD6">
        <w:rPr>
          <w:noProof/>
          <w:snapToGrid w:val="0"/>
          <w:sz w:val="22"/>
          <w:szCs w:val="22"/>
        </w:rPr>
        <w:t xml:space="preserve"> arba dėl to nesate tikri</w:t>
      </w:r>
      <w:r w:rsidRPr="00290CD6">
        <w:rPr>
          <w:noProof/>
          <w:color w:val="000000"/>
          <w:sz w:val="22"/>
          <w:szCs w:val="22"/>
        </w:rPr>
        <w:t>,  apie tai pasakykite gydytojui arba vaistininkui.</w:t>
      </w:r>
    </w:p>
    <w:p w:rsidR="0004543B" w:rsidRPr="00290CD6" w:rsidRDefault="0004543B" w:rsidP="0004543B">
      <w:pPr>
        <w:rPr>
          <w:noProof/>
          <w:color w:val="000000"/>
          <w:sz w:val="22"/>
          <w:szCs w:val="22"/>
        </w:rPr>
      </w:pPr>
      <w:r w:rsidRPr="00290CD6">
        <w:rPr>
          <w:noProof/>
          <w:color w:val="000000"/>
          <w:sz w:val="22"/>
          <w:szCs w:val="22"/>
        </w:rPr>
        <w:t xml:space="preserve">Ypač svarbu pasakyti, jeigu vartojate: </w:t>
      </w:r>
    </w:p>
    <w:p w:rsidR="0004543B" w:rsidRPr="00290CD6" w:rsidRDefault="0004543B" w:rsidP="0004543B">
      <w:pPr>
        <w:numPr>
          <w:ilvl w:val="0"/>
          <w:numId w:val="8"/>
        </w:numPr>
        <w:rPr>
          <w:noProof/>
          <w:color w:val="000000"/>
          <w:sz w:val="22"/>
          <w:szCs w:val="22"/>
        </w:rPr>
      </w:pPr>
      <w:r w:rsidRPr="00290CD6">
        <w:rPr>
          <w:noProof/>
          <w:color w:val="000000"/>
          <w:sz w:val="22"/>
          <w:szCs w:val="22"/>
        </w:rPr>
        <w:t>kraują skystinančių vaistų – antikoaguliantų;</w:t>
      </w:r>
    </w:p>
    <w:p w:rsidR="0004543B" w:rsidRPr="00290CD6" w:rsidRDefault="0004543B" w:rsidP="0004543B">
      <w:pPr>
        <w:numPr>
          <w:ilvl w:val="0"/>
          <w:numId w:val="8"/>
        </w:numPr>
        <w:rPr>
          <w:noProof/>
          <w:color w:val="000000"/>
          <w:sz w:val="22"/>
          <w:szCs w:val="22"/>
        </w:rPr>
      </w:pPr>
      <w:r w:rsidRPr="00290CD6">
        <w:rPr>
          <w:noProof/>
          <w:color w:val="000000"/>
          <w:sz w:val="22"/>
          <w:szCs w:val="22"/>
        </w:rPr>
        <w:t>vaistą nuo epilepsijos – fenitoiną;</w:t>
      </w:r>
    </w:p>
    <w:p w:rsidR="0004543B" w:rsidRPr="00290CD6" w:rsidRDefault="0004543B" w:rsidP="0004543B">
      <w:pPr>
        <w:numPr>
          <w:ilvl w:val="0"/>
          <w:numId w:val="8"/>
        </w:numPr>
        <w:rPr>
          <w:noProof/>
          <w:color w:val="000000"/>
          <w:sz w:val="22"/>
          <w:szCs w:val="22"/>
        </w:rPr>
      </w:pPr>
      <w:r w:rsidRPr="00290CD6">
        <w:rPr>
          <w:noProof/>
          <w:color w:val="000000"/>
          <w:sz w:val="22"/>
          <w:szCs w:val="22"/>
        </w:rPr>
        <w:t>priešgrybelinių vaistų, tokių kaip itrakonazolo, ketakonazolo;</w:t>
      </w:r>
    </w:p>
    <w:p w:rsidR="0004543B" w:rsidRPr="00290CD6" w:rsidRDefault="0004543B" w:rsidP="0004543B">
      <w:pPr>
        <w:numPr>
          <w:ilvl w:val="0"/>
          <w:numId w:val="8"/>
        </w:numPr>
        <w:rPr>
          <w:noProof/>
          <w:color w:val="000000"/>
          <w:sz w:val="22"/>
          <w:szCs w:val="22"/>
        </w:rPr>
      </w:pPr>
      <w:r w:rsidRPr="00290CD6">
        <w:rPr>
          <w:noProof/>
          <w:color w:val="000000"/>
          <w:sz w:val="22"/>
          <w:szCs w:val="22"/>
        </w:rPr>
        <w:t>priešvėžinį vaistą mitomiciną C ar lapatinibą;</w:t>
      </w:r>
    </w:p>
    <w:p w:rsidR="0004543B" w:rsidRPr="00290CD6" w:rsidRDefault="0004543B" w:rsidP="0004543B">
      <w:pPr>
        <w:numPr>
          <w:ilvl w:val="0"/>
          <w:numId w:val="8"/>
        </w:numPr>
        <w:rPr>
          <w:noProof/>
          <w:color w:val="000000"/>
          <w:sz w:val="22"/>
          <w:szCs w:val="22"/>
        </w:rPr>
      </w:pPr>
      <w:r w:rsidRPr="00290CD6">
        <w:rPr>
          <w:noProof/>
          <w:color w:val="000000"/>
          <w:sz w:val="22"/>
          <w:szCs w:val="22"/>
        </w:rPr>
        <w:t>vaistų, mažinančių organizmo imuninės sistemos aktyvumą (pvz., ciklosporino ir takrolimo).</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r w:rsidRPr="00290CD6">
        <w:rPr>
          <w:noProof/>
          <w:color w:val="000000"/>
          <w:sz w:val="22"/>
          <w:szCs w:val="22"/>
        </w:rPr>
        <w:t>Navelbino vartojimas kartu su kitais vaistais, pasižyminčiais toksiniu poveikiu kaulų čiulpams (t.y. veikiančiais baltąsias, raudonąsias kraujo ląsteles ir plokšteles) taip pat gali pasunkinti šalutinius  poveikius.</w:t>
      </w:r>
    </w:p>
    <w:p w:rsidR="0004543B" w:rsidRPr="00290CD6" w:rsidRDefault="0004543B" w:rsidP="0004543B">
      <w:pPr>
        <w:rPr>
          <w:noProof/>
          <w:color w:val="000000"/>
          <w:sz w:val="22"/>
          <w:szCs w:val="22"/>
        </w:rPr>
      </w:pPr>
    </w:p>
    <w:p w:rsidR="0004543B" w:rsidRPr="00290CD6" w:rsidRDefault="0004543B" w:rsidP="0004543B">
      <w:pPr>
        <w:widowControl w:val="0"/>
        <w:rPr>
          <w:b/>
          <w:sz w:val="22"/>
          <w:szCs w:val="22"/>
          <w:lang w:val="lv-LV"/>
        </w:rPr>
      </w:pPr>
      <w:r w:rsidRPr="00290CD6">
        <w:rPr>
          <w:b/>
          <w:sz w:val="22"/>
          <w:szCs w:val="22"/>
          <w:lang w:val="lv-LV"/>
        </w:rPr>
        <w:t>Nėštumas,žindymo laikotarpis ir vaisingumas</w:t>
      </w:r>
    </w:p>
    <w:p w:rsidR="0004543B" w:rsidRPr="00290CD6" w:rsidRDefault="0004543B" w:rsidP="0004543B">
      <w:pPr>
        <w:rPr>
          <w:noProof/>
          <w:color w:val="000000"/>
          <w:sz w:val="22"/>
          <w:szCs w:val="22"/>
        </w:rPr>
      </w:pPr>
      <w:r w:rsidRPr="00290CD6">
        <w:rPr>
          <w:sz w:val="22"/>
          <w:szCs w:val="22"/>
        </w:rPr>
        <w:t xml:space="preserve">Jeigu esate nėščia, manote, kad galbūt esate nėščia, arba planuojate pastoti, tai prieš vartodama šį vaistą, pasitarkite su gydytoju, nes galima rizika vaisiui. Nežindykite, jei vartojate Navelbine.  </w:t>
      </w:r>
      <w:r w:rsidRPr="00290CD6">
        <w:rPr>
          <w:noProof/>
          <w:color w:val="000000"/>
          <w:sz w:val="22"/>
          <w:szCs w:val="22"/>
        </w:rPr>
        <w:t>Vaisingos moterys turi naudoti veiksmingą kontracepcijos metodą gydymo metu ir paskui bent 3 mėnesius po jo.</w:t>
      </w:r>
    </w:p>
    <w:p w:rsidR="0004543B" w:rsidRPr="00290CD6" w:rsidRDefault="0004543B" w:rsidP="0004543B">
      <w:pPr>
        <w:rPr>
          <w:noProof/>
          <w:color w:val="000000"/>
          <w:sz w:val="22"/>
          <w:szCs w:val="22"/>
        </w:rPr>
      </w:pPr>
      <w:r w:rsidRPr="00290CD6">
        <w:rPr>
          <w:noProof/>
          <w:color w:val="000000"/>
          <w:sz w:val="22"/>
          <w:szCs w:val="22"/>
        </w:rPr>
        <w:t>Gydymo metu ir ne trumpiau kaip 3 mėn. po gydymo vyrams patariama moters neapvaisinti. Prieš gydymą šiuo vaistu vyrams reikia kreiptis patarimo dėl spermos konservavimo, kadangi vartodami vinorelbino jie visam laikui gali tapti nevaisingi.</w:t>
      </w:r>
    </w:p>
    <w:p w:rsidR="0004543B" w:rsidRPr="00290CD6" w:rsidRDefault="0004543B" w:rsidP="0004543B">
      <w:pPr>
        <w:rPr>
          <w:sz w:val="22"/>
          <w:szCs w:val="22"/>
        </w:rPr>
      </w:pPr>
    </w:p>
    <w:p w:rsidR="0004543B" w:rsidRPr="00290CD6" w:rsidRDefault="0004543B" w:rsidP="0004543B">
      <w:pPr>
        <w:spacing w:line="220" w:lineRule="exact"/>
        <w:rPr>
          <w:b/>
          <w:bCs/>
          <w:sz w:val="22"/>
          <w:szCs w:val="22"/>
        </w:rPr>
      </w:pPr>
      <w:r w:rsidRPr="00290CD6">
        <w:rPr>
          <w:b/>
          <w:bCs/>
          <w:sz w:val="22"/>
          <w:szCs w:val="22"/>
        </w:rPr>
        <w:t>Vairavimas ir mechanizmų valdymas</w:t>
      </w:r>
    </w:p>
    <w:p w:rsidR="0004543B" w:rsidRPr="00290CD6" w:rsidRDefault="0004543B" w:rsidP="0004543B">
      <w:pPr>
        <w:rPr>
          <w:noProof/>
          <w:color w:val="000000"/>
          <w:sz w:val="22"/>
          <w:szCs w:val="22"/>
        </w:rPr>
      </w:pPr>
      <w:r w:rsidRPr="00290CD6">
        <w:rPr>
          <w:noProof/>
          <w:color w:val="000000"/>
          <w:sz w:val="22"/>
          <w:szCs w:val="22"/>
        </w:rPr>
        <w:t>Poveikio gebėjimui vairuoti ir valdyti mechanizmus tyrimų neatlikta.</w:t>
      </w:r>
      <w:r w:rsidRPr="00290CD6">
        <w:rPr>
          <w:bCs/>
          <w:noProof/>
          <w:color w:val="000000"/>
          <w:sz w:val="22"/>
          <w:szCs w:val="22"/>
        </w:rPr>
        <w:t xml:space="preserve"> Tačiau kai kurie galimi šalutiniai poveikiai gali turėti įtakos Jūsų gebėjimui vairuoti ar atlikti užduotis (žr. 4 skyrių).Todėl jeigu prastai jaučiatės arba Jums gydytojas rekomendavo nevairuoti, nevairuokite.</w:t>
      </w:r>
      <w:r w:rsidRPr="00290CD6">
        <w:rPr>
          <w:noProof/>
          <w:color w:val="000000"/>
          <w:sz w:val="22"/>
          <w:szCs w:val="22"/>
        </w:rPr>
        <w:t xml:space="preserve"> </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keepNext/>
        <w:tabs>
          <w:tab w:val="left" w:pos="567"/>
        </w:tabs>
        <w:ind w:left="567" w:hanging="567"/>
        <w:outlineLvl w:val="1"/>
        <w:rPr>
          <w:b/>
          <w:sz w:val="22"/>
          <w:szCs w:val="22"/>
        </w:rPr>
      </w:pPr>
      <w:bookmarkStart w:id="70" w:name="_Toc129243141"/>
      <w:bookmarkStart w:id="71" w:name="_Toc129243266"/>
      <w:r w:rsidRPr="00290CD6">
        <w:rPr>
          <w:b/>
          <w:sz w:val="22"/>
          <w:szCs w:val="22"/>
        </w:rPr>
        <w:t>3.</w:t>
      </w:r>
      <w:r w:rsidRPr="00290CD6">
        <w:rPr>
          <w:b/>
          <w:sz w:val="22"/>
          <w:szCs w:val="22"/>
        </w:rPr>
        <w:tab/>
        <w:t>Kaip vartoti Navelbine</w:t>
      </w:r>
      <w:bookmarkEnd w:id="70"/>
      <w:bookmarkEnd w:id="71"/>
    </w:p>
    <w:p w:rsidR="0004543B" w:rsidRPr="00290CD6" w:rsidRDefault="0004543B" w:rsidP="0004543B">
      <w:pPr>
        <w:rPr>
          <w:noProof/>
          <w:color w:val="000000"/>
          <w:sz w:val="22"/>
          <w:szCs w:val="22"/>
        </w:rPr>
      </w:pPr>
    </w:p>
    <w:p w:rsidR="0004543B" w:rsidRPr="00290CD6" w:rsidRDefault="0004543B" w:rsidP="0004543B">
      <w:pPr>
        <w:rPr>
          <w:sz w:val="22"/>
          <w:szCs w:val="22"/>
        </w:rPr>
      </w:pPr>
      <w:r w:rsidRPr="00290CD6">
        <w:rPr>
          <w:sz w:val="22"/>
          <w:szCs w:val="22"/>
        </w:rPr>
        <w:t>Prieš gydymą ir gydymo Navelbine metu, gydytojas turi atlikti Jūsų kraujo tyrimus. Pagal kraujo tyrimo rezultatus nusprendžiama, ar Jus galima, ar negalima gydyti šiuo preparatu. Dozė priklauso nuo paciento ūgio, svorio ir bendros būklės. Gydytojas apskaičiuos Jūsų kūno plotą ir parinks Jums tinkamas dozes, pasakys kaip dažnai ir ilgai reikės gydytis.</w:t>
      </w:r>
    </w:p>
    <w:p w:rsidR="0004543B" w:rsidRPr="00290CD6" w:rsidRDefault="0004543B" w:rsidP="0004543B">
      <w:pPr>
        <w:rPr>
          <w:sz w:val="22"/>
          <w:szCs w:val="22"/>
        </w:rPr>
      </w:pPr>
    </w:p>
    <w:p w:rsidR="0004543B" w:rsidRPr="00290CD6" w:rsidRDefault="0004543B" w:rsidP="0004543B">
      <w:pPr>
        <w:rPr>
          <w:bCs/>
          <w:i/>
          <w:iCs/>
          <w:sz w:val="22"/>
          <w:szCs w:val="22"/>
        </w:rPr>
      </w:pPr>
      <w:r w:rsidRPr="00290CD6">
        <w:rPr>
          <w:bCs/>
          <w:i/>
          <w:iCs/>
          <w:sz w:val="22"/>
          <w:szCs w:val="22"/>
        </w:rPr>
        <w:t>Vartojimo metodas ir būdas</w:t>
      </w:r>
    </w:p>
    <w:p w:rsidR="0004543B" w:rsidRPr="00290CD6" w:rsidRDefault="0004543B" w:rsidP="0004543B">
      <w:pPr>
        <w:numPr>
          <w:ilvl w:val="0"/>
          <w:numId w:val="11"/>
        </w:numPr>
        <w:ind w:left="426"/>
        <w:rPr>
          <w:sz w:val="22"/>
          <w:szCs w:val="22"/>
        </w:rPr>
      </w:pPr>
      <w:r w:rsidRPr="00290CD6">
        <w:rPr>
          <w:sz w:val="22"/>
          <w:szCs w:val="22"/>
        </w:rPr>
        <w:t xml:space="preserve">Prieš vartojant Navelbine, jį reikia praskiesti. </w:t>
      </w:r>
    </w:p>
    <w:p w:rsidR="0004543B" w:rsidRPr="00290CD6" w:rsidRDefault="0004543B" w:rsidP="0004543B">
      <w:pPr>
        <w:numPr>
          <w:ilvl w:val="0"/>
          <w:numId w:val="11"/>
        </w:numPr>
        <w:ind w:left="426"/>
        <w:rPr>
          <w:sz w:val="22"/>
          <w:szCs w:val="22"/>
        </w:rPr>
      </w:pPr>
      <w:r w:rsidRPr="00290CD6">
        <w:rPr>
          <w:sz w:val="22"/>
          <w:szCs w:val="22"/>
        </w:rPr>
        <w:t xml:space="preserve">Navelbine gali būti vartojamas tik į veną. Navelbine infuzuojamas, infuzijos trukmė – 6 – 10 min. </w:t>
      </w:r>
    </w:p>
    <w:p w:rsidR="0004543B" w:rsidRPr="00290CD6" w:rsidRDefault="0004543B" w:rsidP="0004543B">
      <w:pPr>
        <w:numPr>
          <w:ilvl w:val="0"/>
          <w:numId w:val="11"/>
        </w:numPr>
        <w:ind w:left="426"/>
        <w:rPr>
          <w:sz w:val="22"/>
          <w:szCs w:val="22"/>
        </w:rPr>
      </w:pPr>
      <w:r w:rsidRPr="00290CD6">
        <w:rPr>
          <w:sz w:val="22"/>
          <w:szCs w:val="22"/>
        </w:rPr>
        <w:t xml:space="preserve">Po infuzijos vena kruopščiai praplaunama steriliu tirpalu.  </w:t>
      </w:r>
    </w:p>
    <w:p w:rsidR="0004543B" w:rsidRPr="00290CD6" w:rsidRDefault="0004543B" w:rsidP="0004543B">
      <w:pPr>
        <w:rPr>
          <w:sz w:val="22"/>
          <w:szCs w:val="22"/>
        </w:rPr>
      </w:pPr>
    </w:p>
    <w:p w:rsidR="0004543B" w:rsidRPr="00290CD6" w:rsidRDefault="0004543B" w:rsidP="0004543B">
      <w:pPr>
        <w:spacing w:line="220" w:lineRule="exact"/>
        <w:rPr>
          <w:b/>
          <w:bCs/>
          <w:sz w:val="22"/>
          <w:szCs w:val="22"/>
        </w:rPr>
      </w:pPr>
      <w:r w:rsidRPr="00290CD6">
        <w:rPr>
          <w:b/>
          <w:bCs/>
          <w:sz w:val="22"/>
          <w:szCs w:val="22"/>
        </w:rPr>
        <w:t>Ką daryti pavartojus per didelę Navelbine dozę?</w:t>
      </w:r>
    </w:p>
    <w:p w:rsidR="0004543B" w:rsidRPr="00290CD6" w:rsidRDefault="0004543B" w:rsidP="0004543B">
      <w:pPr>
        <w:rPr>
          <w:sz w:val="22"/>
          <w:szCs w:val="22"/>
        </w:rPr>
      </w:pPr>
      <w:r w:rsidRPr="00290CD6">
        <w:rPr>
          <w:sz w:val="22"/>
          <w:szCs w:val="22"/>
        </w:rPr>
        <w:t>Navelbine dozė turi būti atidžiai stebima ir tikrinama Jūsų gydytojo arba farmacininko. Jeigu pavartojote didesnę negu išrašyta dozę nedelsdami praneškite gydytojui. Gali pasireikšti sunkūs infekcijos simptomai (tokie kaip karščiavimas, šalčio krėtimas, kosulys), susiję su kraujo sudėties pakitimu. Taip pat gali pasireikšti sunkus vidurių užkietėjimas. Jeigu jis pasireiškia, nedelsiant susisiekite su gydytoju.</w:t>
      </w:r>
    </w:p>
    <w:p w:rsidR="0004543B" w:rsidRPr="00290CD6" w:rsidRDefault="0004543B" w:rsidP="0004543B">
      <w:pPr>
        <w:jc w:val="both"/>
        <w:rPr>
          <w:sz w:val="22"/>
          <w:szCs w:val="22"/>
        </w:rPr>
      </w:pPr>
    </w:p>
    <w:p w:rsidR="0004543B" w:rsidRPr="00290CD6" w:rsidRDefault="0004543B" w:rsidP="0004543B">
      <w:pPr>
        <w:jc w:val="both"/>
        <w:rPr>
          <w:b/>
          <w:sz w:val="22"/>
          <w:szCs w:val="22"/>
        </w:rPr>
      </w:pPr>
      <w:r w:rsidRPr="00290CD6">
        <w:rPr>
          <w:b/>
          <w:sz w:val="22"/>
          <w:szCs w:val="22"/>
        </w:rPr>
        <w:t>Nustojus vartoti Navelbine</w:t>
      </w:r>
    </w:p>
    <w:p w:rsidR="0004543B" w:rsidRPr="00290CD6" w:rsidRDefault="0004543B" w:rsidP="0004543B">
      <w:pPr>
        <w:rPr>
          <w:sz w:val="22"/>
          <w:szCs w:val="22"/>
        </w:rPr>
      </w:pPr>
      <w:r w:rsidRPr="00290CD6">
        <w:rPr>
          <w:sz w:val="22"/>
          <w:szCs w:val="22"/>
        </w:rPr>
        <w:lastRenderedPageBreak/>
        <w:t>Gydytojas nuspręs, kada nutraukti gydymą. Vis dėlto jeigu ketinate nutraukti gydymą anksčiau, turėtumėte tai aptarti su gydytoju.</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r w:rsidRPr="00290CD6">
        <w:rPr>
          <w:noProof/>
          <w:color w:val="000000"/>
          <w:sz w:val="22"/>
          <w:szCs w:val="22"/>
        </w:rPr>
        <w:t>Jeigu kiltų daugiau klausimų dėl šio vaisto vartojimo, kreipkitės į gydytoją arba vaistininką.</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keepNext/>
        <w:tabs>
          <w:tab w:val="left" w:pos="567"/>
        </w:tabs>
        <w:ind w:left="567" w:hanging="567"/>
        <w:outlineLvl w:val="1"/>
        <w:rPr>
          <w:b/>
          <w:sz w:val="22"/>
          <w:szCs w:val="22"/>
        </w:rPr>
      </w:pPr>
      <w:bookmarkStart w:id="72" w:name="_Toc129243142"/>
      <w:bookmarkStart w:id="73" w:name="_Toc129243267"/>
      <w:r w:rsidRPr="00290CD6">
        <w:rPr>
          <w:b/>
          <w:sz w:val="22"/>
          <w:szCs w:val="22"/>
        </w:rPr>
        <w:t>4.</w:t>
      </w:r>
      <w:r w:rsidRPr="00290CD6">
        <w:rPr>
          <w:b/>
          <w:sz w:val="22"/>
          <w:szCs w:val="22"/>
        </w:rPr>
        <w:tab/>
        <w:t>Galimas šalutinis poveikis</w:t>
      </w:r>
      <w:bookmarkEnd w:id="72"/>
      <w:bookmarkEnd w:id="73"/>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r w:rsidRPr="00290CD6">
        <w:rPr>
          <w:noProof/>
          <w:color w:val="000000"/>
          <w:sz w:val="22"/>
          <w:szCs w:val="22"/>
        </w:rPr>
        <w:t>Šis vaistas, kaip ir visi kiti, gali sukelti šalutinį poveikį, nors jis pasireiškia ne visiems žmonėms.</w:t>
      </w:r>
    </w:p>
    <w:p w:rsidR="0004543B" w:rsidRPr="00290CD6" w:rsidRDefault="0004543B" w:rsidP="0004543B">
      <w:pPr>
        <w:rPr>
          <w:noProof/>
          <w:color w:val="000000"/>
          <w:sz w:val="22"/>
          <w:szCs w:val="22"/>
        </w:rPr>
      </w:pPr>
      <w:r w:rsidRPr="00290CD6">
        <w:rPr>
          <w:noProof/>
          <w:color w:val="000000"/>
          <w:sz w:val="22"/>
          <w:szCs w:val="22"/>
        </w:rPr>
        <w:t xml:space="preserve">Jeigu, vartojant Navelbine, Jums pasireiškia žemiau išvardinti simptomai, </w:t>
      </w:r>
      <w:r w:rsidRPr="00290CD6">
        <w:rPr>
          <w:b/>
          <w:noProof/>
          <w:color w:val="000000"/>
          <w:sz w:val="22"/>
          <w:szCs w:val="22"/>
        </w:rPr>
        <w:t>nedelsdami praneškite gydytojui:</w:t>
      </w:r>
    </w:p>
    <w:p w:rsidR="0004543B" w:rsidRPr="00290CD6" w:rsidRDefault="0004543B" w:rsidP="0004543B">
      <w:pPr>
        <w:numPr>
          <w:ilvl w:val="0"/>
          <w:numId w:val="12"/>
        </w:numPr>
        <w:ind w:left="426"/>
        <w:rPr>
          <w:noProof/>
          <w:color w:val="000000"/>
          <w:sz w:val="22"/>
          <w:szCs w:val="22"/>
        </w:rPr>
      </w:pPr>
      <w:r w:rsidRPr="00290CD6">
        <w:rPr>
          <w:noProof/>
          <w:color w:val="000000"/>
          <w:sz w:val="22"/>
          <w:szCs w:val="22"/>
        </w:rPr>
        <w:t>sunkios infekcijos požymiai, tokie kaip kosulys, karščiavimas ir šalčio krėtimas;</w:t>
      </w:r>
    </w:p>
    <w:p w:rsidR="0004543B" w:rsidRPr="00290CD6" w:rsidRDefault="0004543B" w:rsidP="0004543B">
      <w:pPr>
        <w:numPr>
          <w:ilvl w:val="0"/>
          <w:numId w:val="12"/>
        </w:numPr>
        <w:ind w:left="426"/>
        <w:rPr>
          <w:noProof/>
          <w:color w:val="000000"/>
          <w:sz w:val="22"/>
          <w:szCs w:val="22"/>
        </w:rPr>
      </w:pPr>
      <w:r w:rsidRPr="00290CD6">
        <w:rPr>
          <w:noProof/>
          <w:color w:val="000000"/>
          <w:sz w:val="22"/>
          <w:szCs w:val="22"/>
        </w:rPr>
        <w:t>sunkus vidurių užkietėjimas su pilvo skausmu, kai nesituštinote keletą dienų;</w:t>
      </w:r>
    </w:p>
    <w:p w:rsidR="0004543B" w:rsidRPr="00290CD6" w:rsidRDefault="0004543B" w:rsidP="0004543B">
      <w:pPr>
        <w:numPr>
          <w:ilvl w:val="0"/>
          <w:numId w:val="12"/>
        </w:numPr>
        <w:ind w:left="426"/>
        <w:rPr>
          <w:noProof/>
          <w:color w:val="000000"/>
          <w:sz w:val="22"/>
          <w:szCs w:val="22"/>
        </w:rPr>
      </w:pPr>
      <w:r w:rsidRPr="00290CD6">
        <w:rPr>
          <w:noProof/>
          <w:color w:val="000000"/>
          <w:sz w:val="22"/>
          <w:szCs w:val="22"/>
        </w:rPr>
        <w:t xml:space="preserve">sunkus galvos svaigimas ir galvos apsvaigimas atsistojus, </w:t>
      </w:r>
      <w:r w:rsidRPr="00290CD6">
        <w:rPr>
          <w:sz w:val="22"/>
          <w:szCs w:val="22"/>
        </w:rPr>
        <w:t>tai gali būti smarkiai sumažėjusio kraujospūdžio požymis</w:t>
      </w:r>
      <w:r w:rsidRPr="00290CD6">
        <w:rPr>
          <w:noProof/>
          <w:color w:val="000000"/>
          <w:sz w:val="22"/>
          <w:szCs w:val="22"/>
        </w:rPr>
        <w:t>;</w:t>
      </w:r>
    </w:p>
    <w:p w:rsidR="0004543B" w:rsidRPr="00290CD6" w:rsidRDefault="0004543B" w:rsidP="0004543B">
      <w:pPr>
        <w:numPr>
          <w:ilvl w:val="0"/>
          <w:numId w:val="12"/>
        </w:numPr>
        <w:ind w:left="426"/>
        <w:rPr>
          <w:noProof/>
          <w:color w:val="000000"/>
          <w:sz w:val="22"/>
          <w:szCs w:val="22"/>
        </w:rPr>
      </w:pPr>
      <w:r w:rsidRPr="00290CD6">
        <w:rPr>
          <w:noProof/>
          <w:color w:val="000000"/>
          <w:sz w:val="22"/>
          <w:szCs w:val="22"/>
        </w:rPr>
        <w:t>neįprastas, sunkus krūtinės skausmas,</w:t>
      </w:r>
      <w:r w:rsidRPr="00290CD6">
        <w:rPr>
          <w:sz w:val="22"/>
          <w:szCs w:val="22"/>
        </w:rPr>
        <w:t xml:space="preserve"> kuris gali būti išeminės širdies ligos simptomas (taip vadinama būklė kai sumažėja arba nutrūksta širdies aprūpinimas krauju)</w:t>
      </w:r>
      <w:r w:rsidRPr="00290CD6">
        <w:rPr>
          <w:noProof/>
          <w:color w:val="000000"/>
          <w:sz w:val="22"/>
          <w:szCs w:val="22"/>
        </w:rPr>
        <w:t>;</w:t>
      </w:r>
    </w:p>
    <w:p w:rsidR="0004543B" w:rsidRPr="00290CD6" w:rsidRDefault="0004543B" w:rsidP="0004543B">
      <w:pPr>
        <w:numPr>
          <w:ilvl w:val="0"/>
          <w:numId w:val="12"/>
        </w:numPr>
        <w:ind w:left="426"/>
        <w:rPr>
          <w:noProof/>
          <w:color w:val="000000"/>
          <w:sz w:val="22"/>
          <w:szCs w:val="22"/>
        </w:rPr>
      </w:pPr>
      <w:r w:rsidRPr="00290CD6">
        <w:rPr>
          <w:noProof/>
          <w:color w:val="000000"/>
          <w:sz w:val="22"/>
          <w:szCs w:val="22"/>
        </w:rPr>
        <w:t>oro trūkumas, svaigulys, sumažėjęs kraujospūdis, viso kūno bėrimas, akių vokų, lūpų ar gerklės tinimas, kurie gali būti alerginės reakcijos simptomai.</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p>
    <w:p w:rsidR="0004543B" w:rsidRPr="00290CD6" w:rsidRDefault="0004543B" w:rsidP="0004543B">
      <w:pPr>
        <w:rPr>
          <w:i/>
          <w:iCs/>
          <w:noProof/>
          <w:color w:val="000000"/>
          <w:sz w:val="22"/>
          <w:szCs w:val="22"/>
        </w:rPr>
      </w:pPr>
      <w:r w:rsidRPr="00290CD6">
        <w:rPr>
          <w:i/>
          <w:iCs/>
          <w:noProof/>
          <w:color w:val="000000"/>
          <w:sz w:val="22"/>
          <w:szCs w:val="22"/>
        </w:rPr>
        <w:t>Labai dažni nepageidaujami poveikiai (pasireiškia daugiau kaip 1 iš 10 gydytų pacientų)</w:t>
      </w:r>
    </w:p>
    <w:p w:rsidR="0004543B" w:rsidRPr="00290CD6" w:rsidRDefault="0004543B" w:rsidP="0004543B">
      <w:pPr>
        <w:rPr>
          <w:noProof/>
          <w:color w:val="000000"/>
          <w:sz w:val="22"/>
          <w:szCs w:val="22"/>
        </w:rPr>
      </w:pPr>
      <w:r w:rsidRPr="00290CD6">
        <w:rPr>
          <w:noProof/>
          <w:color w:val="000000"/>
          <w:sz w:val="22"/>
          <w:szCs w:val="22"/>
        </w:rPr>
        <w:t>Pykinimas; vėmimas; raudonųjų kraujo ląstelių kiekio sumažėjimas (anemija), dėl kurios gali išblykšti oda bei pasireikšti silpnumas ir dusulys; apatinių galūnių silpnumas; refleksinių reakcijų praradimas, kartais lietimo sampratos pokytis; nuplikimas (alopecija), įprasati nesunki forma; burnos išopėjimas ar gerklės uždegimas (stomatitas); Navelbine vartojimo vietos pažeidimai tokie kaip paraudimas, deginantis skausmas, venų spalvos pakitimas, venų uždegimas (vietinis flebitas).</w:t>
      </w:r>
    </w:p>
    <w:p w:rsidR="0004543B" w:rsidRPr="00290CD6" w:rsidRDefault="0004543B" w:rsidP="0004543B">
      <w:pPr>
        <w:rPr>
          <w:noProof/>
          <w:color w:val="000000"/>
          <w:sz w:val="22"/>
          <w:szCs w:val="22"/>
        </w:rPr>
      </w:pPr>
    </w:p>
    <w:p w:rsidR="0004543B" w:rsidRPr="00290CD6" w:rsidRDefault="0004543B" w:rsidP="0004543B">
      <w:pPr>
        <w:rPr>
          <w:bCs/>
          <w:i/>
          <w:iCs/>
          <w:noProof/>
          <w:color w:val="000000"/>
          <w:sz w:val="22"/>
          <w:szCs w:val="22"/>
        </w:rPr>
      </w:pPr>
      <w:r w:rsidRPr="00290CD6">
        <w:rPr>
          <w:bCs/>
          <w:i/>
          <w:iCs/>
          <w:noProof/>
          <w:color w:val="000000"/>
          <w:sz w:val="22"/>
          <w:szCs w:val="22"/>
        </w:rPr>
        <w:t>Dažni nepageidaujami poveikiai (gali pasireikšti mažiau kaip  1 iš 10  gydomų pacientų)</w:t>
      </w:r>
    </w:p>
    <w:p w:rsidR="0004543B" w:rsidRPr="00290CD6" w:rsidRDefault="0004543B" w:rsidP="0004543B">
      <w:pPr>
        <w:rPr>
          <w:noProof/>
          <w:color w:val="000000"/>
          <w:sz w:val="22"/>
          <w:szCs w:val="22"/>
        </w:rPr>
      </w:pPr>
      <w:r w:rsidRPr="00290CD6">
        <w:rPr>
          <w:noProof/>
          <w:color w:val="000000"/>
          <w:sz w:val="22"/>
          <w:szCs w:val="22"/>
        </w:rPr>
        <w:t>Trombocitų kiekio kraujyje sumažėjimas, pasireiškiantis kraujavimo ir kraujosrūvų rizikos padidėjimu; sąnarių skausmai (artralgija); žandikaulio skausmas; raumenų skausmas (mialgija); nuovargis (astenija); skausmas skirtingose kūno vietose (pvz., krūtinės skausmas arba naviko sukeltas skausmas); viduriavimas.</w:t>
      </w:r>
    </w:p>
    <w:p w:rsidR="0004543B" w:rsidRPr="00290CD6" w:rsidRDefault="0004543B" w:rsidP="0004543B">
      <w:pPr>
        <w:rPr>
          <w:noProof/>
          <w:color w:val="000000"/>
          <w:sz w:val="22"/>
          <w:szCs w:val="22"/>
        </w:rPr>
      </w:pPr>
    </w:p>
    <w:p w:rsidR="0004543B" w:rsidRPr="00290CD6" w:rsidRDefault="0004543B" w:rsidP="0004543B">
      <w:pPr>
        <w:rPr>
          <w:bCs/>
          <w:i/>
          <w:iCs/>
          <w:noProof/>
          <w:color w:val="000000"/>
          <w:sz w:val="22"/>
          <w:szCs w:val="22"/>
        </w:rPr>
      </w:pPr>
      <w:r w:rsidRPr="00290CD6">
        <w:rPr>
          <w:bCs/>
          <w:i/>
          <w:iCs/>
          <w:noProof/>
          <w:color w:val="000000"/>
          <w:sz w:val="22"/>
          <w:szCs w:val="22"/>
        </w:rPr>
        <w:t>Nedažni nepageidaujami poveikiai (gali pasireikšti mažiau kaip 1 iš 100 gydomų pacientų)</w:t>
      </w:r>
    </w:p>
    <w:p w:rsidR="0004543B" w:rsidRPr="00290CD6" w:rsidRDefault="0004543B" w:rsidP="0004543B">
      <w:pPr>
        <w:rPr>
          <w:sz w:val="22"/>
          <w:szCs w:val="22"/>
        </w:rPr>
      </w:pPr>
      <w:r w:rsidRPr="00290CD6">
        <w:rPr>
          <w:sz w:val="22"/>
          <w:szCs w:val="22"/>
        </w:rPr>
        <w:t>Sunkūs judėjimo ir lytėjimo pojūčio sutrikimai (sunkios parestezijos); galvos skausmas; svaigulys; staigus karščio pojūtis su veido ir kaklo odos paraudimu; šalčio pojūtis rankose ir pėdose (galūnių šaltumas); kvėpavimo ar švokštimo pasunkėjimas (dispnėja ir broncho spazmas).</w:t>
      </w:r>
    </w:p>
    <w:p w:rsidR="0004543B" w:rsidRPr="00290CD6" w:rsidRDefault="0004543B" w:rsidP="0004543B">
      <w:pPr>
        <w:rPr>
          <w:sz w:val="22"/>
          <w:szCs w:val="22"/>
        </w:rPr>
      </w:pPr>
    </w:p>
    <w:p w:rsidR="0004543B" w:rsidRPr="00290CD6" w:rsidRDefault="0004543B" w:rsidP="0004543B">
      <w:pPr>
        <w:rPr>
          <w:sz w:val="22"/>
          <w:szCs w:val="22"/>
        </w:rPr>
      </w:pPr>
      <w:r w:rsidRPr="00290CD6">
        <w:rPr>
          <w:b/>
          <w:sz w:val="22"/>
          <w:szCs w:val="22"/>
        </w:rPr>
        <w:t>Reti nepageidaujami poveikiai</w:t>
      </w:r>
      <w:r w:rsidRPr="00290CD6">
        <w:rPr>
          <w:sz w:val="22"/>
          <w:szCs w:val="22"/>
        </w:rPr>
        <w:t xml:space="preserve"> (gali pasireikšti mažiau kaip 1 iš 1000gydomų pacientų)</w:t>
      </w:r>
    </w:p>
    <w:p w:rsidR="0004543B" w:rsidRPr="00290CD6" w:rsidRDefault="0004543B" w:rsidP="0004543B">
      <w:pPr>
        <w:rPr>
          <w:sz w:val="22"/>
          <w:szCs w:val="22"/>
        </w:rPr>
      </w:pPr>
      <w:r w:rsidRPr="00290CD6">
        <w:rPr>
          <w:sz w:val="22"/>
          <w:szCs w:val="22"/>
        </w:rPr>
        <w:t>Ūmus krūtinės skausmas, širdies priepuolis (išeminė širdies liga, krūtinės angina, miokardo infarktas, kartais mirtinas); plaučių liga (intersticinė pneumopatija, kartais mirtina); sunkus pilvo ir nugaros skausmas (pankreatitas); sunki hiponatremija, pasireiškianti, kai yra maži natrio kiekiai kraujyje (gali sukelti nuovargio, sumišimo, raumenų trūkčiojimo ir komos simptomus); opos Navelbine injekcijos vietoje (vietinė nekrozė); odos išbėrimai ir erupcijos (generalizuota odos reakcija).</w:t>
      </w:r>
    </w:p>
    <w:p w:rsidR="0004543B" w:rsidRPr="00290CD6" w:rsidRDefault="0004543B" w:rsidP="0004543B">
      <w:pPr>
        <w:rPr>
          <w:sz w:val="22"/>
          <w:szCs w:val="22"/>
        </w:rPr>
      </w:pPr>
    </w:p>
    <w:p w:rsidR="0004543B" w:rsidRPr="00290CD6" w:rsidRDefault="0004543B" w:rsidP="0004543B">
      <w:pPr>
        <w:rPr>
          <w:bCs/>
          <w:i/>
          <w:iCs/>
          <w:sz w:val="22"/>
          <w:szCs w:val="22"/>
        </w:rPr>
      </w:pPr>
      <w:r w:rsidRPr="00290CD6">
        <w:rPr>
          <w:bCs/>
          <w:i/>
          <w:iCs/>
          <w:sz w:val="22"/>
          <w:szCs w:val="22"/>
        </w:rPr>
        <w:t>Labai reti nepageidaujami poveikiai (pasireiškia mažiau kaip 1 iš 10000 gydytų pacientų)</w:t>
      </w:r>
    </w:p>
    <w:p w:rsidR="0004543B" w:rsidRPr="00290CD6" w:rsidRDefault="0004543B" w:rsidP="0004543B">
      <w:pPr>
        <w:rPr>
          <w:sz w:val="22"/>
          <w:szCs w:val="22"/>
        </w:rPr>
      </w:pPr>
      <w:r w:rsidRPr="00290CD6">
        <w:rPr>
          <w:sz w:val="22"/>
          <w:szCs w:val="22"/>
        </w:rPr>
        <w:t>Nereguliarus širdies ritmas (tachikardija), palpitacijos, širdies ritmo sutrikimai</w:t>
      </w:r>
    </w:p>
    <w:p w:rsidR="0004543B" w:rsidRPr="00290CD6" w:rsidRDefault="0004543B" w:rsidP="0004543B">
      <w:pPr>
        <w:rPr>
          <w:sz w:val="22"/>
          <w:szCs w:val="22"/>
        </w:rPr>
      </w:pPr>
    </w:p>
    <w:p w:rsidR="0004543B" w:rsidRPr="00290CD6" w:rsidRDefault="0004543B" w:rsidP="0004543B">
      <w:pPr>
        <w:rPr>
          <w:bCs/>
          <w:i/>
          <w:iCs/>
          <w:sz w:val="22"/>
          <w:szCs w:val="22"/>
        </w:rPr>
      </w:pPr>
      <w:r w:rsidRPr="00290CD6">
        <w:rPr>
          <w:bCs/>
          <w:i/>
          <w:iCs/>
          <w:sz w:val="22"/>
          <w:szCs w:val="22"/>
        </w:rPr>
        <w:t>Dažnis nežinomas (negali būti įvertintas pagal turimus duomenis)</w:t>
      </w:r>
    </w:p>
    <w:p w:rsidR="0004543B" w:rsidRPr="00290CD6" w:rsidRDefault="0004543B" w:rsidP="0004543B">
      <w:pPr>
        <w:rPr>
          <w:sz w:val="22"/>
          <w:szCs w:val="22"/>
        </w:rPr>
      </w:pPr>
      <w:r w:rsidRPr="00290CD6">
        <w:rPr>
          <w:sz w:val="22"/>
          <w:szCs w:val="22"/>
        </w:rPr>
        <w:t>Apetito praradimas (anoreksija); rankų ir pėdų paraudimas (eritema).</w:t>
      </w:r>
    </w:p>
    <w:p w:rsidR="0004543B" w:rsidRPr="00290CD6" w:rsidRDefault="0004543B" w:rsidP="0004543B">
      <w:pPr>
        <w:rPr>
          <w:sz w:val="22"/>
          <w:szCs w:val="22"/>
        </w:rPr>
      </w:pPr>
    </w:p>
    <w:p w:rsidR="0004543B" w:rsidRPr="00290CD6" w:rsidRDefault="0004543B" w:rsidP="0004543B">
      <w:pPr>
        <w:rPr>
          <w:b/>
          <w:sz w:val="22"/>
          <w:szCs w:val="22"/>
        </w:rPr>
      </w:pPr>
      <w:r w:rsidRPr="00290CD6">
        <w:rPr>
          <w:b/>
          <w:sz w:val="22"/>
          <w:szCs w:val="22"/>
        </w:rPr>
        <w:t>Pranešimas apie šalutinį poveikį</w:t>
      </w:r>
    </w:p>
    <w:p w:rsidR="0004543B" w:rsidRPr="00290CD6" w:rsidRDefault="0004543B" w:rsidP="0004543B">
      <w:pPr>
        <w:rPr>
          <w:noProof/>
          <w:color w:val="000000"/>
          <w:sz w:val="22"/>
          <w:szCs w:val="22"/>
        </w:rPr>
      </w:pPr>
      <w:r w:rsidRPr="007866A5">
        <w:rPr>
          <w:sz w:val="22"/>
          <w:szCs w:val="22"/>
        </w:rPr>
        <w:t>Jeigu pasireiškė šalutinis poveikis, įskaitant šiame l</w:t>
      </w:r>
      <w:r>
        <w:rPr>
          <w:sz w:val="22"/>
          <w:szCs w:val="22"/>
        </w:rPr>
        <w:t>apelyje nenurodytą, pasakykite gydytojui arba vaistininkui</w:t>
      </w:r>
      <w:r w:rsidRPr="007866A5">
        <w:rPr>
          <w:sz w:val="22"/>
          <w:szCs w:val="22"/>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w:t>
      </w:r>
      <w:r w:rsidRPr="007866A5">
        <w:rPr>
          <w:sz w:val="22"/>
          <w:szCs w:val="22"/>
        </w:rPr>
        <w:lastRenderedPageBreak/>
        <w:t>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4543B" w:rsidRPr="00290CD6" w:rsidRDefault="0004543B" w:rsidP="0004543B">
      <w:pPr>
        <w:rPr>
          <w:noProof/>
          <w:color w:val="000000"/>
          <w:sz w:val="22"/>
          <w:szCs w:val="22"/>
        </w:rPr>
      </w:pPr>
    </w:p>
    <w:p w:rsidR="0004543B" w:rsidRPr="00290CD6" w:rsidRDefault="0004543B" w:rsidP="0004543B">
      <w:pPr>
        <w:keepNext/>
        <w:tabs>
          <w:tab w:val="left" w:pos="567"/>
        </w:tabs>
        <w:ind w:left="567" w:hanging="567"/>
        <w:outlineLvl w:val="1"/>
        <w:rPr>
          <w:b/>
          <w:sz w:val="22"/>
          <w:szCs w:val="22"/>
        </w:rPr>
      </w:pPr>
      <w:bookmarkStart w:id="74" w:name="_Toc129243143"/>
      <w:bookmarkStart w:id="75" w:name="_Toc129243268"/>
      <w:r w:rsidRPr="00290CD6">
        <w:rPr>
          <w:b/>
          <w:sz w:val="22"/>
          <w:szCs w:val="22"/>
        </w:rPr>
        <w:t>5.</w:t>
      </w:r>
      <w:r w:rsidRPr="00290CD6">
        <w:rPr>
          <w:b/>
          <w:sz w:val="22"/>
          <w:szCs w:val="22"/>
        </w:rPr>
        <w:tab/>
        <w:t>Kaip laikyti Navelbine</w:t>
      </w:r>
      <w:bookmarkEnd w:id="74"/>
      <w:bookmarkEnd w:id="75"/>
    </w:p>
    <w:p w:rsidR="0004543B" w:rsidRPr="00290CD6" w:rsidRDefault="0004543B" w:rsidP="0004543B">
      <w:pPr>
        <w:rPr>
          <w:noProof/>
          <w:color w:val="000000"/>
          <w:sz w:val="22"/>
          <w:szCs w:val="22"/>
        </w:rPr>
      </w:pPr>
    </w:p>
    <w:p w:rsidR="0004543B" w:rsidRPr="00290CD6" w:rsidRDefault="0004543B" w:rsidP="0004543B">
      <w:pPr>
        <w:numPr>
          <w:ilvl w:val="12"/>
          <w:numId w:val="0"/>
        </w:numPr>
        <w:ind w:right="-2"/>
        <w:rPr>
          <w:sz w:val="22"/>
          <w:szCs w:val="22"/>
        </w:rPr>
      </w:pPr>
      <w:r w:rsidRPr="00290CD6">
        <w:rPr>
          <w:noProof/>
          <w:sz w:val="22"/>
          <w:szCs w:val="22"/>
        </w:rPr>
        <w:t>Šį vaistą laikykite vaikams nepastebimoje ir nepasiekiamoje vietoje.</w:t>
      </w:r>
    </w:p>
    <w:p w:rsidR="0004543B" w:rsidRPr="00290CD6" w:rsidRDefault="0004543B" w:rsidP="0004543B">
      <w:pPr>
        <w:rPr>
          <w:noProof/>
          <w:color w:val="000000"/>
          <w:sz w:val="22"/>
          <w:szCs w:val="22"/>
        </w:rPr>
      </w:pPr>
    </w:p>
    <w:p w:rsidR="0004543B" w:rsidRPr="00290CD6" w:rsidRDefault="0004543B" w:rsidP="0004543B">
      <w:pPr>
        <w:rPr>
          <w:noProof/>
          <w:color w:val="000000"/>
          <w:sz w:val="22"/>
          <w:szCs w:val="22"/>
        </w:rPr>
      </w:pPr>
      <w:r w:rsidRPr="00290CD6">
        <w:rPr>
          <w:noProof/>
          <w:color w:val="000000"/>
          <w:sz w:val="22"/>
          <w:szCs w:val="22"/>
        </w:rPr>
        <w:t xml:space="preserve">Ant dėžutės po „Tinka iki“ ir ant flakono po „EXP“ nurodytam tinkamumo laikui pasibaigus, šio vaisto vartoti negalima. </w:t>
      </w:r>
      <w:r w:rsidRPr="00290CD6">
        <w:rPr>
          <w:iCs/>
          <w:noProof/>
          <w:color w:val="000000"/>
          <w:sz w:val="22"/>
          <w:szCs w:val="22"/>
        </w:rPr>
        <w:t>Vaistas tinkamas vartoti iki paskutinės nurodyto mėnesio dienos.</w:t>
      </w:r>
    </w:p>
    <w:p w:rsidR="0004543B" w:rsidRPr="00290CD6" w:rsidRDefault="0004543B" w:rsidP="0004543B">
      <w:pPr>
        <w:rPr>
          <w:noProof/>
          <w:color w:val="000000"/>
          <w:sz w:val="22"/>
          <w:szCs w:val="22"/>
        </w:rPr>
      </w:pPr>
    </w:p>
    <w:p w:rsidR="0004543B" w:rsidRPr="00290CD6" w:rsidRDefault="0004543B" w:rsidP="0004543B">
      <w:pPr>
        <w:rPr>
          <w:sz w:val="22"/>
          <w:szCs w:val="22"/>
        </w:rPr>
      </w:pPr>
      <w:r w:rsidRPr="00290CD6">
        <w:rPr>
          <w:sz w:val="22"/>
          <w:szCs w:val="22"/>
        </w:rPr>
        <w:t>Laikyti šaldytuve (2 °C – 8 °C). Negalima užšaldyti.</w:t>
      </w:r>
    </w:p>
    <w:p w:rsidR="0004543B" w:rsidRPr="00290CD6" w:rsidRDefault="0004543B" w:rsidP="0004543B">
      <w:pPr>
        <w:rPr>
          <w:sz w:val="22"/>
          <w:szCs w:val="22"/>
        </w:rPr>
      </w:pPr>
      <w:r w:rsidRPr="00290CD6">
        <w:rPr>
          <w:sz w:val="22"/>
          <w:szCs w:val="22"/>
        </w:rPr>
        <w:t xml:space="preserve">Flakoną laikyti išorinėje dėžutėje, kad </w:t>
      </w:r>
      <w:r>
        <w:rPr>
          <w:sz w:val="22"/>
          <w:szCs w:val="22"/>
        </w:rPr>
        <w:t>vaistas</w:t>
      </w:r>
      <w:r w:rsidRPr="00290CD6">
        <w:rPr>
          <w:sz w:val="22"/>
          <w:szCs w:val="22"/>
        </w:rPr>
        <w:t xml:space="preserve"> būtų apsaugotas nuo šviesos.</w:t>
      </w:r>
    </w:p>
    <w:p w:rsidR="0004543B" w:rsidRPr="00290CD6" w:rsidRDefault="0004543B" w:rsidP="0004543B">
      <w:pPr>
        <w:rPr>
          <w:noProof/>
          <w:color w:val="000000"/>
          <w:sz w:val="22"/>
          <w:szCs w:val="22"/>
        </w:rPr>
      </w:pPr>
    </w:p>
    <w:p w:rsidR="0004543B" w:rsidRPr="00290CD6" w:rsidRDefault="0004543B" w:rsidP="0004543B">
      <w:pPr>
        <w:rPr>
          <w:color w:val="000000"/>
          <w:sz w:val="22"/>
          <w:szCs w:val="22"/>
        </w:rPr>
      </w:pPr>
      <w:r w:rsidRPr="00290CD6">
        <w:rPr>
          <w:noProof/>
          <w:color w:val="000000"/>
          <w:sz w:val="22"/>
          <w:szCs w:val="22"/>
        </w:rPr>
        <w:t>Navelbine turi būti praskiestas ir laikomas ligoninėje apmokyto personalo.</w:t>
      </w:r>
    </w:p>
    <w:p w:rsidR="0004543B" w:rsidRPr="00290CD6" w:rsidRDefault="0004543B" w:rsidP="0004543B">
      <w:pPr>
        <w:rPr>
          <w:sz w:val="22"/>
          <w:szCs w:val="22"/>
        </w:rPr>
      </w:pPr>
    </w:p>
    <w:p w:rsidR="0004543B" w:rsidRPr="00290CD6" w:rsidRDefault="0004543B" w:rsidP="0004543B">
      <w:pPr>
        <w:rPr>
          <w:noProof/>
          <w:color w:val="000000"/>
          <w:sz w:val="22"/>
          <w:szCs w:val="22"/>
        </w:rPr>
      </w:pPr>
    </w:p>
    <w:p w:rsidR="0004543B" w:rsidRPr="00290CD6" w:rsidRDefault="0004543B" w:rsidP="0004543B">
      <w:pPr>
        <w:keepNext/>
        <w:tabs>
          <w:tab w:val="left" w:pos="567"/>
        </w:tabs>
        <w:ind w:left="567" w:hanging="567"/>
        <w:outlineLvl w:val="1"/>
        <w:rPr>
          <w:b/>
          <w:sz w:val="22"/>
          <w:szCs w:val="22"/>
        </w:rPr>
      </w:pPr>
      <w:bookmarkStart w:id="76" w:name="_Toc129243144"/>
      <w:bookmarkStart w:id="77" w:name="_Toc129243269"/>
      <w:r w:rsidRPr="00290CD6">
        <w:rPr>
          <w:b/>
          <w:sz w:val="22"/>
          <w:szCs w:val="22"/>
        </w:rPr>
        <w:t>6.</w:t>
      </w:r>
      <w:r w:rsidRPr="00290CD6">
        <w:rPr>
          <w:b/>
          <w:sz w:val="22"/>
          <w:szCs w:val="22"/>
        </w:rPr>
        <w:tab/>
        <w:t>Pakuotės turinys ir kita informacija</w:t>
      </w:r>
      <w:bookmarkEnd w:id="76"/>
      <w:bookmarkEnd w:id="77"/>
    </w:p>
    <w:p w:rsidR="0004543B" w:rsidRPr="00290CD6" w:rsidRDefault="0004543B" w:rsidP="0004543B">
      <w:pPr>
        <w:rPr>
          <w:noProof/>
          <w:color w:val="000000"/>
          <w:sz w:val="22"/>
          <w:szCs w:val="22"/>
        </w:rPr>
      </w:pPr>
    </w:p>
    <w:p w:rsidR="0004543B" w:rsidRPr="00290CD6" w:rsidRDefault="0004543B" w:rsidP="0004543B">
      <w:pPr>
        <w:spacing w:line="220" w:lineRule="exact"/>
        <w:rPr>
          <w:b/>
          <w:bCs/>
          <w:sz w:val="22"/>
          <w:szCs w:val="22"/>
        </w:rPr>
      </w:pPr>
      <w:r w:rsidRPr="00290CD6">
        <w:rPr>
          <w:b/>
          <w:bCs/>
          <w:sz w:val="22"/>
          <w:szCs w:val="22"/>
        </w:rPr>
        <w:t>Navelbine sudėtis</w:t>
      </w:r>
    </w:p>
    <w:p w:rsidR="0004543B" w:rsidRPr="00290CD6" w:rsidRDefault="0004543B" w:rsidP="0004543B">
      <w:pPr>
        <w:numPr>
          <w:ilvl w:val="0"/>
          <w:numId w:val="6"/>
        </w:numPr>
        <w:ind w:left="709" w:right="-2" w:hanging="425"/>
        <w:rPr>
          <w:sz w:val="22"/>
          <w:szCs w:val="22"/>
        </w:rPr>
      </w:pPr>
      <w:r w:rsidRPr="00290CD6">
        <w:rPr>
          <w:sz w:val="22"/>
          <w:szCs w:val="22"/>
        </w:rPr>
        <w:t>Veiklioji medžiaga yra vinorelbinas (tartrato pavidalu). 1 ml koncentrato infuziniam tirpalui yra 10 mg vinorelbino.</w:t>
      </w:r>
    </w:p>
    <w:p w:rsidR="0004543B" w:rsidRPr="00290CD6" w:rsidRDefault="0004543B" w:rsidP="0004543B">
      <w:pPr>
        <w:ind w:left="709" w:right="-2"/>
        <w:rPr>
          <w:sz w:val="22"/>
          <w:szCs w:val="22"/>
        </w:rPr>
      </w:pPr>
      <w:r w:rsidRPr="00290CD6">
        <w:rPr>
          <w:sz w:val="22"/>
          <w:szCs w:val="22"/>
        </w:rPr>
        <w:t>Kiekviename 1 ml flakone yra 10 mg vinorelbino.</w:t>
      </w:r>
    </w:p>
    <w:p w:rsidR="0004543B" w:rsidRPr="00290CD6" w:rsidRDefault="0004543B" w:rsidP="0004543B">
      <w:pPr>
        <w:ind w:left="709" w:right="-2"/>
        <w:rPr>
          <w:sz w:val="22"/>
          <w:szCs w:val="22"/>
        </w:rPr>
      </w:pPr>
      <w:r w:rsidRPr="00290CD6">
        <w:rPr>
          <w:sz w:val="22"/>
          <w:szCs w:val="22"/>
        </w:rPr>
        <w:t>Kiekviename 5 ml flakone yra 50 mg vinorelbino.</w:t>
      </w:r>
    </w:p>
    <w:p w:rsidR="0004543B" w:rsidRPr="00290CD6" w:rsidRDefault="0004543B" w:rsidP="0004543B">
      <w:pPr>
        <w:pStyle w:val="Sraopastraipa1"/>
        <w:numPr>
          <w:ilvl w:val="0"/>
          <w:numId w:val="6"/>
        </w:numPr>
        <w:ind w:left="709" w:hanging="425"/>
        <w:rPr>
          <w:sz w:val="22"/>
          <w:szCs w:val="22"/>
        </w:rPr>
      </w:pPr>
      <w:r w:rsidRPr="00290CD6">
        <w:rPr>
          <w:sz w:val="22"/>
          <w:szCs w:val="22"/>
        </w:rPr>
        <w:t>Pagalbinė medžiaga yra injekcinis vanduo.</w:t>
      </w:r>
    </w:p>
    <w:p w:rsidR="0004543B" w:rsidRPr="00290CD6" w:rsidRDefault="0004543B" w:rsidP="0004543B">
      <w:pPr>
        <w:rPr>
          <w:b/>
          <w:bCs/>
          <w:sz w:val="22"/>
          <w:szCs w:val="22"/>
        </w:rPr>
      </w:pPr>
    </w:p>
    <w:p w:rsidR="0004543B" w:rsidRPr="00290CD6" w:rsidRDefault="0004543B" w:rsidP="0004543B">
      <w:pPr>
        <w:spacing w:line="220" w:lineRule="exact"/>
        <w:rPr>
          <w:b/>
          <w:bCs/>
          <w:sz w:val="22"/>
          <w:szCs w:val="22"/>
        </w:rPr>
      </w:pPr>
      <w:r w:rsidRPr="00290CD6">
        <w:rPr>
          <w:b/>
          <w:bCs/>
          <w:sz w:val="22"/>
          <w:szCs w:val="22"/>
        </w:rPr>
        <w:t>Navelbine išvaizda ir kiekis pakuotėje</w:t>
      </w:r>
    </w:p>
    <w:p w:rsidR="0004543B" w:rsidRPr="00290CD6" w:rsidRDefault="0004543B" w:rsidP="0004543B">
      <w:pPr>
        <w:rPr>
          <w:sz w:val="22"/>
          <w:szCs w:val="22"/>
        </w:rPr>
      </w:pPr>
      <w:r w:rsidRPr="00290CD6">
        <w:rPr>
          <w:sz w:val="22"/>
          <w:szCs w:val="22"/>
        </w:rPr>
        <w:t xml:space="preserve">Navelbine yra skaidrus, bespalvis ar šviesiai gelsvas tirpalas. </w:t>
      </w:r>
    </w:p>
    <w:p w:rsidR="0004543B" w:rsidRPr="00290CD6" w:rsidRDefault="0004543B" w:rsidP="0004543B">
      <w:pPr>
        <w:rPr>
          <w:sz w:val="22"/>
          <w:szCs w:val="22"/>
        </w:rPr>
      </w:pPr>
    </w:p>
    <w:p w:rsidR="0004543B" w:rsidRPr="00290CD6" w:rsidRDefault="0004543B" w:rsidP="0004543B">
      <w:pPr>
        <w:jc w:val="both"/>
        <w:rPr>
          <w:sz w:val="22"/>
          <w:szCs w:val="22"/>
        </w:rPr>
      </w:pPr>
      <w:r w:rsidRPr="00290CD6">
        <w:rPr>
          <w:sz w:val="22"/>
          <w:szCs w:val="22"/>
        </w:rPr>
        <w:t>Navelbine išleidžiamas bespalvio stiklo flakonuose, užkimštuose butilo ar chlorobutilo kamščiais. Kamštis uždengtas aliuminio gaubteliu su polipropileno dangteliu.</w:t>
      </w:r>
    </w:p>
    <w:p w:rsidR="0004543B" w:rsidRPr="00290CD6" w:rsidRDefault="0004543B" w:rsidP="0004543B">
      <w:pPr>
        <w:jc w:val="both"/>
        <w:rPr>
          <w:sz w:val="22"/>
          <w:szCs w:val="22"/>
        </w:rPr>
      </w:pPr>
      <w:r w:rsidRPr="00290CD6">
        <w:rPr>
          <w:sz w:val="22"/>
          <w:szCs w:val="22"/>
        </w:rPr>
        <w:t>Kartono dėžutėje 1 flakonas arba 10 flakonų po 1 ml arba po 5 ml.</w:t>
      </w:r>
    </w:p>
    <w:p w:rsidR="0004543B" w:rsidRPr="00290CD6" w:rsidRDefault="0004543B" w:rsidP="0004543B">
      <w:pPr>
        <w:jc w:val="both"/>
        <w:rPr>
          <w:sz w:val="22"/>
          <w:szCs w:val="22"/>
        </w:rPr>
      </w:pPr>
    </w:p>
    <w:p w:rsidR="0004543B" w:rsidRPr="00290CD6" w:rsidRDefault="0004543B" w:rsidP="0004543B">
      <w:pPr>
        <w:numPr>
          <w:ilvl w:val="12"/>
          <w:numId w:val="0"/>
        </w:numPr>
        <w:ind w:right="-2"/>
        <w:rPr>
          <w:bCs/>
          <w:sz w:val="22"/>
          <w:szCs w:val="22"/>
        </w:rPr>
      </w:pPr>
      <w:r w:rsidRPr="00290CD6">
        <w:rPr>
          <w:bCs/>
          <w:sz w:val="22"/>
          <w:szCs w:val="22"/>
        </w:rPr>
        <w:t>Gali būti tiekiamos ne visų dydžių pakuotės.</w:t>
      </w:r>
    </w:p>
    <w:p w:rsidR="0004543B" w:rsidRPr="00290CD6" w:rsidRDefault="0004543B" w:rsidP="0004543B">
      <w:pPr>
        <w:rPr>
          <w:sz w:val="22"/>
          <w:szCs w:val="22"/>
        </w:rPr>
      </w:pPr>
    </w:p>
    <w:p w:rsidR="0004543B" w:rsidRDefault="0004543B" w:rsidP="0004543B">
      <w:pPr>
        <w:rPr>
          <w:b/>
          <w:sz w:val="22"/>
          <w:szCs w:val="22"/>
        </w:rPr>
      </w:pPr>
      <w:r w:rsidRPr="007866A5">
        <w:rPr>
          <w:b/>
          <w:sz w:val="22"/>
          <w:szCs w:val="22"/>
        </w:rPr>
        <w:t>Registruotojas ir gamintojas</w:t>
      </w:r>
    </w:p>
    <w:p w:rsidR="0004543B" w:rsidRDefault="0004543B" w:rsidP="0004543B">
      <w:pPr>
        <w:rPr>
          <w:b/>
          <w:sz w:val="22"/>
          <w:szCs w:val="22"/>
        </w:rPr>
      </w:pPr>
    </w:p>
    <w:p w:rsidR="0004543B" w:rsidRDefault="0004543B" w:rsidP="0004543B">
      <w:pPr>
        <w:rPr>
          <w:b/>
          <w:sz w:val="22"/>
          <w:szCs w:val="22"/>
        </w:rPr>
      </w:pPr>
      <w:r w:rsidRPr="007866A5">
        <w:rPr>
          <w:b/>
          <w:sz w:val="22"/>
          <w:szCs w:val="22"/>
        </w:rPr>
        <w:t>Registruotojas</w:t>
      </w:r>
      <w:r w:rsidRPr="007866A5" w:rsidDel="007866A5">
        <w:rPr>
          <w:b/>
          <w:sz w:val="22"/>
          <w:szCs w:val="22"/>
        </w:rPr>
        <w:t xml:space="preserve"> </w:t>
      </w:r>
    </w:p>
    <w:p w:rsidR="0004543B" w:rsidRPr="00290CD6" w:rsidRDefault="0004543B" w:rsidP="0004543B">
      <w:pPr>
        <w:rPr>
          <w:sz w:val="22"/>
          <w:szCs w:val="22"/>
        </w:rPr>
      </w:pPr>
      <w:r w:rsidRPr="00290CD6">
        <w:rPr>
          <w:sz w:val="22"/>
          <w:szCs w:val="22"/>
        </w:rPr>
        <w:t>PIERRE FABRE MEDICAMENT</w:t>
      </w:r>
    </w:p>
    <w:p w:rsidR="0004543B" w:rsidRPr="00290CD6" w:rsidRDefault="0004543B" w:rsidP="0004543B">
      <w:pPr>
        <w:rPr>
          <w:sz w:val="22"/>
          <w:szCs w:val="22"/>
        </w:rPr>
      </w:pPr>
      <w:r w:rsidRPr="00290CD6">
        <w:rPr>
          <w:sz w:val="22"/>
          <w:szCs w:val="22"/>
        </w:rPr>
        <w:t>45, place Abel Gance</w:t>
      </w:r>
    </w:p>
    <w:p w:rsidR="0004543B" w:rsidRPr="00290CD6" w:rsidRDefault="0004543B" w:rsidP="0004543B">
      <w:pPr>
        <w:rPr>
          <w:sz w:val="22"/>
          <w:szCs w:val="22"/>
        </w:rPr>
      </w:pPr>
      <w:r w:rsidRPr="00290CD6">
        <w:rPr>
          <w:sz w:val="22"/>
          <w:szCs w:val="22"/>
        </w:rPr>
        <w:t>F-92100 Boulogne</w:t>
      </w:r>
    </w:p>
    <w:p w:rsidR="0004543B" w:rsidRPr="00290CD6" w:rsidRDefault="0004543B" w:rsidP="0004543B">
      <w:pPr>
        <w:rPr>
          <w:sz w:val="22"/>
          <w:szCs w:val="22"/>
        </w:rPr>
      </w:pPr>
      <w:r w:rsidRPr="00290CD6">
        <w:rPr>
          <w:sz w:val="22"/>
          <w:szCs w:val="22"/>
        </w:rPr>
        <w:t>Prancūzija</w:t>
      </w:r>
    </w:p>
    <w:p w:rsidR="0004543B" w:rsidRPr="00290CD6" w:rsidRDefault="0004543B" w:rsidP="0004543B">
      <w:pPr>
        <w:rPr>
          <w:sz w:val="22"/>
          <w:szCs w:val="22"/>
        </w:rPr>
      </w:pPr>
    </w:p>
    <w:p w:rsidR="0004543B" w:rsidRPr="00290CD6" w:rsidRDefault="0004543B" w:rsidP="0004543B">
      <w:pPr>
        <w:rPr>
          <w:b/>
          <w:sz w:val="22"/>
          <w:szCs w:val="22"/>
        </w:rPr>
      </w:pPr>
      <w:r w:rsidRPr="00290CD6">
        <w:rPr>
          <w:b/>
          <w:sz w:val="22"/>
          <w:szCs w:val="22"/>
        </w:rPr>
        <w:t>Gamintojas</w:t>
      </w:r>
    </w:p>
    <w:p w:rsidR="0004543B" w:rsidRPr="00290CD6" w:rsidRDefault="0004543B" w:rsidP="0004543B">
      <w:pPr>
        <w:rPr>
          <w:sz w:val="22"/>
          <w:szCs w:val="22"/>
        </w:rPr>
      </w:pPr>
      <w:r w:rsidRPr="00290CD6">
        <w:rPr>
          <w:sz w:val="22"/>
          <w:szCs w:val="22"/>
        </w:rPr>
        <w:t>PIERRE FABRE MEDICAMENT PRODUCTION</w:t>
      </w:r>
    </w:p>
    <w:p w:rsidR="0004543B" w:rsidRPr="00290CD6" w:rsidRDefault="0004543B" w:rsidP="0004543B">
      <w:pPr>
        <w:rPr>
          <w:sz w:val="22"/>
          <w:szCs w:val="22"/>
        </w:rPr>
      </w:pPr>
      <w:r w:rsidRPr="00290CD6">
        <w:rPr>
          <w:sz w:val="22"/>
          <w:szCs w:val="22"/>
        </w:rPr>
        <w:t>45, place Abel Gance</w:t>
      </w:r>
    </w:p>
    <w:p w:rsidR="0004543B" w:rsidRPr="00290CD6" w:rsidRDefault="0004543B" w:rsidP="0004543B">
      <w:pPr>
        <w:rPr>
          <w:sz w:val="22"/>
          <w:szCs w:val="22"/>
        </w:rPr>
      </w:pPr>
      <w:r w:rsidRPr="00290CD6">
        <w:rPr>
          <w:sz w:val="22"/>
          <w:szCs w:val="22"/>
        </w:rPr>
        <w:t>F-92100 Boulogne</w:t>
      </w:r>
    </w:p>
    <w:p w:rsidR="0004543B" w:rsidRPr="00290CD6" w:rsidRDefault="0004543B" w:rsidP="0004543B">
      <w:pPr>
        <w:rPr>
          <w:sz w:val="22"/>
          <w:szCs w:val="22"/>
        </w:rPr>
      </w:pPr>
      <w:r w:rsidRPr="00290CD6">
        <w:rPr>
          <w:sz w:val="22"/>
          <w:szCs w:val="22"/>
        </w:rPr>
        <w:t>Prancūzija</w:t>
      </w:r>
    </w:p>
    <w:p w:rsidR="0004543B" w:rsidRPr="00290CD6" w:rsidRDefault="0004543B" w:rsidP="0004543B">
      <w:pPr>
        <w:rPr>
          <w:sz w:val="22"/>
          <w:szCs w:val="22"/>
        </w:rPr>
      </w:pPr>
    </w:p>
    <w:p w:rsidR="0004543B" w:rsidRPr="00290CD6" w:rsidRDefault="0004543B" w:rsidP="0004543B">
      <w:pPr>
        <w:rPr>
          <w:noProof/>
          <w:color w:val="000000"/>
          <w:sz w:val="22"/>
          <w:szCs w:val="22"/>
        </w:rPr>
      </w:pPr>
      <w:r w:rsidRPr="00290CD6">
        <w:rPr>
          <w:noProof/>
          <w:color w:val="000000"/>
          <w:sz w:val="22"/>
          <w:szCs w:val="22"/>
        </w:rPr>
        <w:t xml:space="preserve">Jeigu apie šį vaistą norite sužinoti daugiau, kreipkitės į vietinį </w:t>
      </w:r>
      <w:r w:rsidRPr="007866A5">
        <w:rPr>
          <w:noProof/>
          <w:color w:val="000000"/>
          <w:sz w:val="22"/>
          <w:szCs w:val="22"/>
        </w:rPr>
        <w:t>registruotojo</w:t>
      </w:r>
      <w:r w:rsidRPr="00290CD6">
        <w:rPr>
          <w:noProof/>
          <w:color w:val="000000"/>
          <w:sz w:val="22"/>
          <w:szCs w:val="22"/>
        </w:rPr>
        <w:t xml:space="preserve"> atstovą.</w:t>
      </w:r>
    </w:p>
    <w:p w:rsidR="0004543B" w:rsidRPr="00290CD6" w:rsidRDefault="0004543B" w:rsidP="0004543B">
      <w:pPr>
        <w:rPr>
          <w:sz w:val="22"/>
          <w:szCs w:val="22"/>
        </w:rPr>
      </w:pPr>
    </w:p>
    <w:tbl>
      <w:tblPr>
        <w:tblW w:w="4678" w:type="dxa"/>
        <w:tblInd w:w="-34" w:type="dxa"/>
        <w:tblLayout w:type="fixed"/>
        <w:tblLook w:val="0000" w:firstRow="0" w:lastRow="0" w:firstColumn="0" w:lastColumn="0" w:noHBand="0" w:noVBand="0"/>
      </w:tblPr>
      <w:tblGrid>
        <w:gridCol w:w="4678"/>
      </w:tblGrid>
      <w:tr w:rsidR="0004543B" w:rsidRPr="00290CD6" w:rsidTr="00AD4980">
        <w:tc>
          <w:tcPr>
            <w:tcW w:w="4678" w:type="dxa"/>
          </w:tcPr>
          <w:p w:rsidR="0004543B" w:rsidRPr="00290CD6" w:rsidRDefault="0004543B" w:rsidP="00AD4980">
            <w:pPr>
              <w:rPr>
                <w:noProof/>
                <w:color w:val="000000"/>
                <w:sz w:val="22"/>
                <w:szCs w:val="22"/>
              </w:rPr>
            </w:pPr>
            <w:r w:rsidRPr="00290CD6">
              <w:rPr>
                <w:noProof/>
                <w:color w:val="000000"/>
                <w:sz w:val="22"/>
                <w:szCs w:val="22"/>
              </w:rPr>
              <w:t>UAB Orivas</w:t>
            </w:r>
          </w:p>
          <w:p w:rsidR="0004543B" w:rsidRPr="00290CD6" w:rsidRDefault="0004543B" w:rsidP="00AD4980">
            <w:pPr>
              <w:rPr>
                <w:sz w:val="22"/>
                <w:szCs w:val="22"/>
              </w:rPr>
            </w:pPr>
            <w:r w:rsidRPr="00290CD6">
              <w:rPr>
                <w:sz w:val="22"/>
                <w:szCs w:val="22"/>
              </w:rPr>
              <w:t>J.Jasinskio 16B</w:t>
            </w:r>
          </w:p>
          <w:p w:rsidR="0004543B" w:rsidRPr="00290CD6" w:rsidRDefault="0004543B" w:rsidP="00AD4980">
            <w:pPr>
              <w:rPr>
                <w:sz w:val="22"/>
                <w:szCs w:val="22"/>
              </w:rPr>
            </w:pPr>
            <w:r w:rsidRPr="00290CD6">
              <w:rPr>
                <w:sz w:val="22"/>
                <w:szCs w:val="22"/>
              </w:rPr>
              <w:t>LT-01112, Vilnius</w:t>
            </w:r>
          </w:p>
          <w:p w:rsidR="0004543B" w:rsidRPr="00290CD6" w:rsidRDefault="0004543B" w:rsidP="00AD4980">
            <w:pPr>
              <w:rPr>
                <w:noProof/>
                <w:color w:val="000000"/>
                <w:sz w:val="22"/>
                <w:szCs w:val="22"/>
              </w:rPr>
            </w:pPr>
            <w:r w:rsidRPr="00290CD6">
              <w:rPr>
                <w:noProof/>
                <w:color w:val="000000"/>
                <w:sz w:val="22"/>
                <w:szCs w:val="22"/>
              </w:rPr>
              <w:lastRenderedPageBreak/>
              <w:t>Tel. +370 5 252 65 70</w:t>
            </w:r>
          </w:p>
          <w:p w:rsidR="0004543B" w:rsidRPr="00290CD6" w:rsidRDefault="0004543B" w:rsidP="00AD4980">
            <w:pPr>
              <w:rPr>
                <w:noProof/>
                <w:color w:val="000000"/>
                <w:sz w:val="22"/>
                <w:szCs w:val="22"/>
                <w:lang w:val="fr-FR"/>
              </w:rPr>
            </w:pPr>
            <w:r w:rsidRPr="00290CD6">
              <w:rPr>
                <w:noProof/>
                <w:color w:val="000000"/>
                <w:sz w:val="22"/>
                <w:szCs w:val="22"/>
              </w:rPr>
              <w:t xml:space="preserve">El.paštas </w:t>
            </w:r>
            <w:hyperlink r:id="rId10" w:history="1">
              <w:r w:rsidRPr="00290CD6">
                <w:rPr>
                  <w:noProof/>
                  <w:color w:val="0000FF"/>
                  <w:sz w:val="22"/>
                  <w:szCs w:val="22"/>
                  <w:u w:val="single"/>
                </w:rPr>
                <w:t>info</w:t>
              </w:r>
              <w:r w:rsidRPr="00290CD6">
                <w:rPr>
                  <w:noProof/>
                  <w:color w:val="0000FF"/>
                  <w:sz w:val="22"/>
                  <w:szCs w:val="22"/>
                  <w:u w:val="single"/>
                  <w:lang w:val="fr-FR"/>
                </w:rPr>
                <w:t>@orivas.lt</w:t>
              </w:r>
            </w:hyperlink>
            <w:r w:rsidRPr="00290CD6">
              <w:rPr>
                <w:noProof/>
                <w:color w:val="000000"/>
                <w:sz w:val="22"/>
                <w:szCs w:val="22"/>
                <w:lang w:val="fr-FR"/>
              </w:rPr>
              <w:t xml:space="preserve"> </w:t>
            </w:r>
          </w:p>
        </w:tc>
      </w:tr>
    </w:tbl>
    <w:p w:rsidR="0004543B" w:rsidRPr="00290CD6" w:rsidRDefault="0004543B" w:rsidP="0004543B">
      <w:pPr>
        <w:rPr>
          <w:noProof/>
          <w:color w:val="000000"/>
          <w:sz w:val="22"/>
          <w:szCs w:val="22"/>
          <w:lang w:val="fr-FR"/>
        </w:rPr>
      </w:pPr>
    </w:p>
    <w:p w:rsidR="0004543B" w:rsidRPr="00290CD6" w:rsidRDefault="0004543B" w:rsidP="0004543B">
      <w:pPr>
        <w:rPr>
          <w:noProof/>
          <w:color w:val="000000"/>
          <w:sz w:val="22"/>
          <w:szCs w:val="22"/>
          <w:lang w:val="fr-FR"/>
        </w:rPr>
      </w:pPr>
    </w:p>
    <w:p w:rsidR="0004543B" w:rsidRPr="00290CD6" w:rsidRDefault="0004543B" w:rsidP="0004543B">
      <w:pPr>
        <w:rPr>
          <w:b/>
          <w:sz w:val="22"/>
          <w:szCs w:val="22"/>
        </w:rPr>
      </w:pPr>
      <w:r w:rsidRPr="00290CD6">
        <w:rPr>
          <w:b/>
          <w:bCs/>
          <w:sz w:val="22"/>
          <w:szCs w:val="22"/>
        </w:rPr>
        <w:t>Šis pakuotės lapelis</w:t>
      </w:r>
      <w:r w:rsidRPr="00290CD6">
        <w:rPr>
          <w:b/>
          <w:sz w:val="22"/>
          <w:szCs w:val="22"/>
        </w:rPr>
        <w:t xml:space="preserve"> paskutinį kartą peržiūrėtas </w:t>
      </w:r>
      <w:r>
        <w:rPr>
          <w:b/>
          <w:sz w:val="22"/>
          <w:szCs w:val="22"/>
        </w:rPr>
        <w:t>2018-07-12.</w:t>
      </w:r>
    </w:p>
    <w:p w:rsidR="0004543B" w:rsidRPr="00290CD6" w:rsidRDefault="0004543B" w:rsidP="0004543B">
      <w:pPr>
        <w:rPr>
          <w:sz w:val="22"/>
          <w:szCs w:val="22"/>
        </w:rPr>
      </w:pPr>
    </w:p>
    <w:p w:rsidR="0004543B" w:rsidRPr="00290CD6" w:rsidRDefault="0004543B" w:rsidP="0004543B">
      <w:pPr>
        <w:numPr>
          <w:ilvl w:val="12"/>
          <w:numId w:val="0"/>
        </w:numPr>
        <w:ind w:right="-2"/>
        <w:rPr>
          <w:sz w:val="22"/>
          <w:szCs w:val="22"/>
        </w:rPr>
      </w:pPr>
      <w:r w:rsidRPr="00290CD6">
        <w:rPr>
          <w:sz w:val="22"/>
          <w:szCs w:val="22"/>
        </w:rPr>
        <w:t>Išsami informacija apie šį vaistą pateikiama Valstybinės vaistų kontrolės tarnybos prie Lietuvos Respublikos sveikatos apsaugos ministerijos tinklalapyje</w:t>
      </w:r>
      <w:r w:rsidRPr="00290CD6">
        <w:rPr>
          <w:i/>
          <w:sz w:val="22"/>
          <w:szCs w:val="22"/>
        </w:rPr>
        <w:t xml:space="preserve"> </w:t>
      </w:r>
      <w:hyperlink r:id="rId11" w:history="1">
        <w:r w:rsidRPr="00290CD6">
          <w:rPr>
            <w:rStyle w:val="Hipersaitas"/>
            <w:rFonts w:eastAsia="SimSun"/>
            <w:sz w:val="22"/>
            <w:szCs w:val="22"/>
          </w:rPr>
          <w:t>http://www.vvkt.lt/</w:t>
        </w:r>
      </w:hyperlink>
      <w:r w:rsidRPr="00290CD6">
        <w:rPr>
          <w:sz w:val="22"/>
          <w:szCs w:val="22"/>
        </w:rPr>
        <w:t>.</w:t>
      </w:r>
    </w:p>
    <w:p w:rsidR="0004543B" w:rsidRPr="00290CD6" w:rsidRDefault="0004543B" w:rsidP="0004543B">
      <w:pPr>
        <w:rPr>
          <w:sz w:val="22"/>
          <w:szCs w:val="22"/>
        </w:rPr>
      </w:pPr>
    </w:p>
    <w:p w:rsidR="0004543B" w:rsidRPr="00290CD6" w:rsidRDefault="0004543B" w:rsidP="0004543B">
      <w:pPr>
        <w:pStyle w:val="TTEMEASMCA"/>
        <w:rPr>
          <w:sz w:val="22"/>
          <w:szCs w:val="22"/>
          <w:lang w:val="lt-LT" w:eastAsia="x-none"/>
        </w:rPr>
      </w:pPr>
    </w:p>
    <w:p w:rsidR="0004543B" w:rsidRPr="00290CD6" w:rsidRDefault="0004543B" w:rsidP="0004543B">
      <w:pPr>
        <w:pStyle w:val="BTEMEASMCA"/>
        <w:rPr>
          <w:b/>
          <w:color w:val="auto"/>
          <w:sz w:val="22"/>
          <w:szCs w:val="22"/>
        </w:rPr>
      </w:pPr>
      <w:r w:rsidRPr="00290CD6">
        <w:rPr>
          <w:b/>
          <w:color w:val="auto"/>
          <w:sz w:val="22"/>
          <w:szCs w:val="22"/>
        </w:rPr>
        <w:t>Žemiau pateikta informacija skirta tik sveikatos priežiūros specialistams:</w:t>
      </w:r>
    </w:p>
    <w:p w:rsidR="0004543B" w:rsidRPr="00290CD6" w:rsidRDefault="0004543B" w:rsidP="0004543B">
      <w:pPr>
        <w:rPr>
          <w:b/>
          <w:sz w:val="22"/>
          <w:szCs w:val="22"/>
        </w:rPr>
      </w:pPr>
    </w:p>
    <w:p w:rsidR="0004543B" w:rsidRPr="00290CD6" w:rsidRDefault="0004543B" w:rsidP="0004543B">
      <w:pPr>
        <w:rPr>
          <w:sz w:val="22"/>
          <w:szCs w:val="22"/>
        </w:rPr>
      </w:pPr>
      <w:r w:rsidRPr="00290CD6">
        <w:rPr>
          <w:sz w:val="22"/>
          <w:szCs w:val="22"/>
        </w:rPr>
        <w:t>Navelbine paruošimas ir injekcija turi būti atliekama apmokyto personalo, dėvinčio tinkamą akių apsaugą, vienkartines pirštines, veido kaukę ir vienkartinę prijuostę. Išsiliejus vaistiniam preparatui, reikia jį surinkti.</w:t>
      </w:r>
    </w:p>
    <w:p w:rsidR="0004543B" w:rsidRPr="00290CD6" w:rsidRDefault="0004543B" w:rsidP="0004543B">
      <w:pPr>
        <w:rPr>
          <w:sz w:val="22"/>
          <w:szCs w:val="22"/>
        </w:rPr>
      </w:pPr>
    </w:p>
    <w:p w:rsidR="0004543B" w:rsidRPr="00290CD6" w:rsidRDefault="0004543B" w:rsidP="0004543B">
      <w:pPr>
        <w:rPr>
          <w:sz w:val="22"/>
          <w:szCs w:val="22"/>
        </w:rPr>
      </w:pPr>
      <w:r w:rsidRPr="00290CD6">
        <w:rPr>
          <w:sz w:val="22"/>
          <w:szCs w:val="22"/>
        </w:rPr>
        <w:t>Griežtai venkite kontakto su akimis. Jeigu įvyksta kontaktas, nedelsiant akis gausiai plaukite su natrio chlorido 9 mg/ml (0,9%) injekciniu tirpalu. Proceso pabaigoje visi darbiniai paviršiai turi būti kruopščiai nuvalomi, nuplaunami rankos ir veidas.</w:t>
      </w:r>
    </w:p>
    <w:p w:rsidR="0004543B" w:rsidRPr="00290CD6" w:rsidRDefault="0004543B" w:rsidP="0004543B">
      <w:pPr>
        <w:rPr>
          <w:sz w:val="22"/>
          <w:szCs w:val="22"/>
        </w:rPr>
      </w:pPr>
    </w:p>
    <w:p w:rsidR="0004543B" w:rsidRPr="00290CD6" w:rsidRDefault="0004543B" w:rsidP="0004543B">
      <w:pPr>
        <w:rPr>
          <w:color w:val="000000"/>
          <w:sz w:val="22"/>
          <w:szCs w:val="22"/>
        </w:rPr>
      </w:pPr>
      <w:r w:rsidRPr="00290CD6">
        <w:rPr>
          <w:color w:val="000000"/>
          <w:sz w:val="22"/>
          <w:szCs w:val="22"/>
        </w:rPr>
        <w:t>Navelbine koncentratas, praskiestas natrio chlorido 9 mg/ml (0,9%) injekciniu tirpalu arba 50 mg/ml (5</w:t>
      </w:r>
      <w:r w:rsidRPr="00290CD6">
        <w:rPr>
          <w:color w:val="000000"/>
          <w:sz w:val="22"/>
          <w:szCs w:val="22"/>
        </w:rPr>
        <w:sym w:font="Symbol" w:char="F025"/>
      </w:r>
      <w:r w:rsidRPr="00290CD6">
        <w:rPr>
          <w:color w:val="000000"/>
          <w:sz w:val="22"/>
          <w:szCs w:val="22"/>
        </w:rPr>
        <w:t xml:space="preserve">) gliukozės injekciniu tirpalu ir laikomas stiklo </w:t>
      </w:r>
      <w:r>
        <w:rPr>
          <w:color w:val="000000"/>
          <w:sz w:val="22"/>
          <w:szCs w:val="22"/>
        </w:rPr>
        <w:t>flakone</w:t>
      </w:r>
      <w:r w:rsidRPr="00290CD6">
        <w:rPr>
          <w:color w:val="000000"/>
          <w:sz w:val="22"/>
          <w:szCs w:val="22"/>
        </w:rPr>
        <w:t>, PVC, polietileno ar vinilacetato maišeliuose šaldytuve (2 </w:t>
      </w:r>
      <w:r w:rsidRPr="00290CD6">
        <w:rPr>
          <w:color w:val="000000"/>
          <w:sz w:val="22"/>
          <w:szCs w:val="22"/>
        </w:rPr>
        <w:sym w:font="Symbol" w:char="F0B0"/>
      </w:r>
      <w:r w:rsidRPr="00290CD6">
        <w:rPr>
          <w:color w:val="000000"/>
          <w:sz w:val="22"/>
          <w:szCs w:val="22"/>
        </w:rPr>
        <w:t>C - 8 </w:t>
      </w:r>
      <w:r w:rsidRPr="00290CD6">
        <w:rPr>
          <w:color w:val="000000"/>
          <w:sz w:val="22"/>
          <w:szCs w:val="22"/>
        </w:rPr>
        <w:sym w:font="Symbol" w:char="F0B0"/>
      </w:r>
      <w:r w:rsidRPr="00290CD6">
        <w:rPr>
          <w:color w:val="000000"/>
          <w:sz w:val="22"/>
          <w:szCs w:val="22"/>
        </w:rPr>
        <w:t>C) ar ne aukštesnėje kaip 25°C temperatūroje , apsaugotas nuo šviesos, išlieka chemiškai ir fiziškai stabilus 40 dienų, o laikant kambario temperatūroje, neapsaugant nuo šviesos, išlieka chemiškai ir fiziškai stabilus 1 dieną.</w:t>
      </w:r>
    </w:p>
    <w:p w:rsidR="0004543B" w:rsidRPr="00290CD6" w:rsidRDefault="0004543B" w:rsidP="0004543B">
      <w:pPr>
        <w:rPr>
          <w:b/>
          <w:sz w:val="22"/>
          <w:szCs w:val="22"/>
        </w:rPr>
      </w:pPr>
    </w:p>
    <w:p w:rsidR="0004543B" w:rsidRPr="00290CD6" w:rsidRDefault="0004543B" w:rsidP="0004543B">
      <w:pPr>
        <w:rPr>
          <w:noProof/>
          <w:color w:val="000000"/>
          <w:sz w:val="22"/>
          <w:szCs w:val="22"/>
        </w:rPr>
      </w:pPr>
      <w:r w:rsidRPr="00290CD6">
        <w:rPr>
          <w:noProof/>
          <w:color w:val="000000"/>
          <w:sz w:val="22"/>
          <w:szCs w:val="22"/>
        </w:rPr>
        <w:t>Mikrobiologiniu požiūriu, praskiestą preparatą reikia vartoti nedelsiant. Jei paruoštas tirpalas nevartojamas iš karto, už preparato laikymo trukmę ir sąlygas yra atsakingas vartotojas, tačiau ilgiau kaip 24 val. 2 </w:t>
      </w:r>
      <w:r w:rsidRPr="00290CD6">
        <w:rPr>
          <w:noProof/>
          <w:color w:val="000000"/>
          <w:sz w:val="22"/>
          <w:szCs w:val="22"/>
        </w:rPr>
        <w:sym w:font="Symbol" w:char="F0B0"/>
      </w:r>
      <w:r w:rsidRPr="00290CD6">
        <w:rPr>
          <w:noProof/>
          <w:color w:val="000000"/>
          <w:sz w:val="22"/>
          <w:szCs w:val="22"/>
        </w:rPr>
        <w:t>C</w:t>
      </w:r>
      <w:r w:rsidRPr="00290CD6">
        <w:rPr>
          <w:noProof/>
          <w:color w:val="000000"/>
          <w:sz w:val="22"/>
          <w:szCs w:val="22"/>
        </w:rPr>
        <w:noBreakHyphen/>
        <w:t>8 </w:t>
      </w:r>
      <w:r w:rsidRPr="00290CD6">
        <w:rPr>
          <w:noProof/>
          <w:color w:val="000000"/>
          <w:sz w:val="22"/>
          <w:szCs w:val="22"/>
        </w:rPr>
        <w:sym w:font="Symbol" w:char="F0B0"/>
      </w:r>
      <w:r w:rsidRPr="00290CD6">
        <w:rPr>
          <w:noProof/>
          <w:color w:val="000000"/>
          <w:sz w:val="22"/>
          <w:szCs w:val="22"/>
        </w:rPr>
        <w:t>C temperatūroje laikyti negalima, nebent tirpalas buvo paruoštas kontroliuojamomis ir patvirtintomis aseptikos sąlygomis.</w:t>
      </w:r>
    </w:p>
    <w:p w:rsidR="0004543B" w:rsidRPr="00290CD6" w:rsidRDefault="0004543B" w:rsidP="0004543B">
      <w:pPr>
        <w:rPr>
          <w:color w:val="000000"/>
          <w:sz w:val="22"/>
          <w:szCs w:val="22"/>
        </w:rPr>
      </w:pPr>
    </w:p>
    <w:p w:rsidR="0004543B" w:rsidRPr="00290CD6" w:rsidRDefault="0004543B" w:rsidP="0004543B">
      <w:pPr>
        <w:rPr>
          <w:noProof/>
          <w:color w:val="000000"/>
          <w:sz w:val="22"/>
          <w:szCs w:val="22"/>
        </w:rPr>
      </w:pPr>
      <w:r w:rsidRPr="00290CD6">
        <w:rPr>
          <w:noProof/>
          <w:color w:val="000000"/>
          <w:sz w:val="22"/>
          <w:szCs w:val="22"/>
        </w:rPr>
        <w:t xml:space="preserve">Nesuderinamumo tarp Navelbine tirpalo ir stiklinių </w:t>
      </w:r>
      <w:r>
        <w:rPr>
          <w:noProof/>
          <w:color w:val="000000"/>
          <w:sz w:val="22"/>
          <w:szCs w:val="22"/>
        </w:rPr>
        <w:t>flakonų</w:t>
      </w:r>
      <w:r w:rsidRPr="00290CD6">
        <w:rPr>
          <w:noProof/>
          <w:color w:val="000000"/>
          <w:sz w:val="22"/>
          <w:szCs w:val="22"/>
        </w:rPr>
        <w:t>, PVC maišelių, vinilacetato maišelio, polietileno maišelio ar infuzinės sistemos su PVC vamzdeliais nepastebėta</w:t>
      </w:r>
    </w:p>
    <w:p w:rsidR="0004543B" w:rsidRPr="00290CD6" w:rsidRDefault="0004543B" w:rsidP="0004543B">
      <w:pPr>
        <w:rPr>
          <w:sz w:val="22"/>
          <w:szCs w:val="22"/>
        </w:rPr>
      </w:pPr>
    </w:p>
    <w:p w:rsidR="0004543B" w:rsidRPr="00290CD6" w:rsidRDefault="0004543B" w:rsidP="0004543B">
      <w:pPr>
        <w:rPr>
          <w:sz w:val="22"/>
          <w:szCs w:val="22"/>
        </w:rPr>
      </w:pPr>
      <w:r w:rsidRPr="00290CD6">
        <w:rPr>
          <w:sz w:val="22"/>
          <w:szCs w:val="22"/>
        </w:rPr>
        <w:t xml:space="preserve">Po praskiedimo su natrio chlorido 9 mg/ml (0,9%) ar 5% gliukozės injekciniu tirpalu Navelbine dozę rekomenduojama sulašinti per 6-10 min. Sulašinus vaistą, visada reikia dar sulašinti mažiausiai 250 ml izotoninio tirpalo venai praplauti. </w:t>
      </w:r>
    </w:p>
    <w:p w:rsidR="0004543B" w:rsidRPr="00290CD6" w:rsidRDefault="0004543B" w:rsidP="0004543B">
      <w:pPr>
        <w:rPr>
          <w:sz w:val="22"/>
          <w:szCs w:val="22"/>
        </w:rPr>
      </w:pPr>
    </w:p>
    <w:p w:rsidR="0004543B" w:rsidRPr="00290CD6" w:rsidRDefault="0004543B" w:rsidP="0004543B">
      <w:pPr>
        <w:rPr>
          <w:sz w:val="22"/>
          <w:szCs w:val="22"/>
        </w:rPr>
      </w:pPr>
      <w:r w:rsidRPr="00290CD6">
        <w:rPr>
          <w:sz w:val="22"/>
          <w:szCs w:val="22"/>
        </w:rPr>
        <w:t>Navelbine vartojamas tik į veną. Prieš lašinant Navelbine svarbu užtikrinti, kad kaniulė yra įdėta į veną tiksliai. Jeigu vartojamas vaistas išsilieja į aplinkinius audinius, gali atsirasti vietinis žymus dirginimas. Šiuo atveju, vartojimą reikia nutraukti, veną praplauti 0,9% natrio chlorido tirpalu ir likusią dozę vartoti į kitą veną.</w:t>
      </w:r>
    </w:p>
    <w:p w:rsidR="0004543B" w:rsidRPr="00290CD6" w:rsidRDefault="0004543B" w:rsidP="0004543B">
      <w:pPr>
        <w:rPr>
          <w:sz w:val="22"/>
          <w:szCs w:val="22"/>
        </w:rPr>
      </w:pPr>
      <w:r w:rsidRPr="00290CD6">
        <w:rPr>
          <w:sz w:val="22"/>
          <w:szCs w:val="22"/>
        </w:rPr>
        <w:t>Vaistui išsiliejus į aplinkinius audinius, siekiant sumažinti flebito riziką, galima vartoti intraveninius gliukokortikoidus.</w:t>
      </w:r>
    </w:p>
    <w:p w:rsidR="0004543B" w:rsidRPr="00290CD6" w:rsidRDefault="0004543B" w:rsidP="0004543B">
      <w:pPr>
        <w:rPr>
          <w:sz w:val="22"/>
          <w:szCs w:val="22"/>
        </w:rPr>
      </w:pPr>
    </w:p>
    <w:p w:rsidR="0004543B" w:rsidRDefault="0004543B" w:rsidP="0004543B">
      <w:pPr>
        <w:rPr>
          <w:sz w:val="22"/>
          <w:szCs w:val="22"/>
        </w:rPr>
      </w:pPr>
      <w:r w:rsidRPr="00290CD6">
        <w:rPr>
          <w:sz w:val="22"/>
          <w:szCs w:val="22"/>
        </w:rPr>
        <w:t>Nesuvartotą vaistinį preparatą ar atliekas reikia tvarkyti laikantis vietinių reikalavimų.</w:t>
      </w:r>
    </w:p>
    <w:p w:rsidR="0004543B" w:rsidRDefault="0004543B" w:rsidP="0004543B">
      <w:pPr>
        <w:rPr>
          <w:sz w:val="22"/>
          <w:szCs w:val="22"/>
        </w:rPr>
      </w:pPr>
    </w:p>
    <w:p w:rsidR="0004543B" w:rsidRPr="00290CD6" w:rsidRDefault="0004543B" w:rsidP="0004543B">
      <w:pPr>
        <w:rPr>
          <w:sz w:val="22"/>
          <w:szCs w:val="22"/>
        </w:rPr>
      </w:pPr>
      <w:bookmarkStart w:id="78" w:name="_GoBack"/>
      <w:bookmarkEnd w:id="78"/>
      <w:permStart w:id="1466380142" w:edGrp="everyone"/>
      <w:permEnd w:id="1466380142"/>
    </w:p>
    <w:p w:rsidR="0004543B" w:rsidRPr="00290CD6" w:rsidRDefault="0004543B" w:rsidP="0004543B">
      <w:pPr>
        <w:pStyle w:val="TTEMEASMCA"/>
        <w:rPr>
          <w:sz w:val="22"/>
          <w:szCs w:val="22"/>
          <w:lang w:val="lt-LT" w:eastAsia="x-none"/>
        </w:rPr>
      </w:pPr>
    </w:p>
    <w:p w:rsidR="009B379C" w:rsidRPr="00290CD6" w:rsidRDefault="009B379C" w:rsidP="002E3323">
      <w:pPr>
        <w:pStyle w:val="TTEMEASMCA"/>
        <w:rPr>
          <w:sz w:val="22"/>
          <w:szCs w:val="22"/>
          <w:lang w:val="lt-LT" w:eastAsia="x-none"/>
        </w:rPr>
      </w:pPr>
    </w:p>
    <w:sectPr w:rsidR="009B379C" w:rsidRPr="00290CD6" w:rsidSect="002E3323">
      <w:headerReference w:type="even" r:id="rId12"/>
      <w:footerReference w:type="even" r:id="rId13"/>
      <w:footerReference w:type="default" r:id="rId14"/>
      <w:footerReference w:type="first" r:id="rId15"/>
      <w:pgSz w:w="11907" w:h="16840" w:code="9"/>
      <w:pgMar w:top="1134" w:right="1418" w:bottom="1134" w:left="1418" w:header="646"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F0" w:rsidRDefault="006C62F0" w:rsidP="0041005A">
      <w:r>
        <w:separator/>
      </w:r>
    </w:p>
  </w:endnote>
  <w:endnote w:type="continuationSeparator" w:id="0">
    <w:p w:rsidR="006C62F0" w:rsidRDefault="006C62F0" w:rsidP="0041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CC" w:rsidRDefault="00D60FCC" w:rsidP="00A1397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60FCC" w:rsidRDefault="00D60FC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CC" w:rsidRPr="00D55A9F" w:rsidRDefault="00D60FCC" w:rsidP="00A13976">
    <w:pPr>
      <w:pStyle w:val="Porat"/>
      <w:framePr w:wrap="around" w:vAnchor="text" w:hAnchor="margin" w:xAlign="right" w:y="1"/>
      <w:rPr>
        <w:rStyle w:val="Puslapionumeris"/>
        <w:sz w:val="20"/>
        <w:szCs w:val="20"/>
      </w:rPr>
    </w:pPr>
    <w:r w:rsidRPr="00D55A9F">
      <w:rPr>
        <w:rStyle w:val="Puslapionumeris"/>
        <w:sz w:val="20"/>
        <w:szCs w:val="20"/>
      </w:rPr>
      <w:fldChar w:fldCharType="begin"/>
    </w:r>
    <w:r w:rsidRPr="00D55A9F">
      <w:rPr>
        <w:rStyle w:val="Puslapionumeris"/>
        <w:sz w:val="20"/>
        <w:szCs w:val="20"/>
      </w:rPr>
      <w:instrText xml:space="preserve">PAGE  </w:instrText>
    </w:r>
    <w:r w:rsidRPr="00D55A9F">
      <w:rPr>
        <w:rStyle w:val="Puslapionumeris"/>
        <w:sz w:val="20"/>
        <w:szCs w:val="20"/>
      </w:rPr>
      <w:fldChar w:fldCharType="separate"/>
    </w:r>
    <w:r w:rsidR="0004543B">
      <w:rPr>
        <w:rStyle w:val="Puslapionumeris"/>
        <w:noProof/>
        <w:sz w:val="20"/>
        <w:szCs w:val="20"/>
      </w:rPr>
      <w:t>20</w:t>
    </w:r>
    <w:r w:rsidRPr="00D55A9F">
      <w:rPr>
        <w:rStyle w:val="Puslapionumeris"/>
        <w:sz w:val="20"/>
        <w:szCs w:val="20"/>
      </w:rPr>
      <w:fldChar w:fldCharType="end"/>
    </w:r>
  </w:p>
  <w:p w:rsidR="00D60FCC" w:rsidRDefault="00D60FCC" w:rsidP="00A13976">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CC" w:rsidRDefault="00D60FCC">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F0" w:rsidRDefault="006C62F0" w:rsidP="0041005A">
      <w:r>
        <w:separator/>
      </w:r>
    </w:p>
  </w:footnote>
  <w:footnote w:type="continuationSeparator" w:id="0">
    <w:p w:rsidR="006C62F0" w:rsidRDefault="006C62F0" w:rsidP="00410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CC" w:rsidRDefault="00D60FC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60FCC" w:rsidRDefault="00D60F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C7184"/>
    <w:multiLevelType w:val="hybridMultilevel"/>
    <w:tmpl w:val="573E5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0522A3"/>
    <w:multiLevelType w:val="hybridMultilevel"/>
    <w:tmpl w:val="E9668EF8"/>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8368A"/>
    <w:multiLevelType w:val="hybridMultilevel"/>
    <w:tmpl w:val="FFEEEC8A"/>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1654F"/>
    <w:multiLevelType w:val="hybridMultilevel"/>
    <w:tmpl w:val="A8B0F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723D77"/>
    <w:multiLevelType w:val="hybridMultilevel"/>
    <w:tmpl w:val="5D724922"/>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E306F1"/>
    <w:multiLevelType w:val="hybridMultilevel"/>
    <w:tmpl w:val="E8127D26"/>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C0163"/>
    <w:multiLevelType w:val="hybridMultilevel"/>
    <w:tmpl w:val="F4C85940"/>
    <w:lvl w:ilvl="0" w:tplc="04270001">
      <w:start w:val="1"/>
      <w:numFmt w:val="bullet"/>
      <w:lvlText w:val=""/>
      <w:lvlJc w:val="left"/>
      <w:pPr>
        <w:tabs>
          <w:tab w:val="num" w:pos="720"/>
        </w:tabs>
        <w:ind w:left="720" w:hanging="360"/>
      </w:pPr>
      <w:rPr>
        <w:rFonts w:ascii="Symbol" w:hAnsi="Symbol" w:hint="default"/>
      </w:rPr>
    </w:lvl>
    <w:lvl w:ilvl="1" w:tplc="84FE74A2">
      <w:start w:val="4"/>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12722"/>
    <w:multiLevelType w:val="hybridMultilevel"/>
    <w:tmpl w:val="3348BFC6"/>
    <w:lvl w:ilvl="0" w:tplc="FFFFFFFF">
      <w:start w:val="1"/>
      <w:numFmt w:val="upp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E2921BD"/>
    <w:multiLevelType w:val="hybridMultilevel"/>
    <w:tmpl w:val="336288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C7820"/>
    <w:multiLevelType w:val="hybridMultilevel"/>
    <w:tmpl w:val="5CE41B8C"/>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C57B3"/>
    <w:multiLevelType w:val="hybridMultilevel"/>
    <w:tmpl w:val="49E4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FF6B9B"/>
    <w:multiLevelType w:val="hybridMultilevel"/>
    <w:tmpl w:val="BC721BF4"/>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13C9E"/>
    <w:multiLevelType w:val="hybridMultilevel"/>
    <w:tmpl w:val="6D6C2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A20E42"/>
    <w:multiLevelType w:val="hybridMultilevel"/>
    <w:tmpl w:val="4CF85FE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05719"/>
    <w:multiLevelType w:val="hybridMultilevel"/>
    <w:tmpl w:val="44549AFE"/>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86932"/>
    <w:multiLevelType w:val="hybridMultilevel"/>
    <w:tmpl w:val="DCBCC9FA"/>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4C2B20"/>
    <w:multiLevelType w:val="hybridMultilevel"/>
    <w:tmpl w:val="68CCD6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B35923"/>
    <w:multiLevelType w:val="hybridMultilevel"/>
    <w:tmpl w:val="BBF64850"/>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0246FA"/>
    <w:multiLevelType w:val="hybridMultilevel"/>
    <w:tmpl w:val="52DAE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1E626C"/>
    <w:multiLevelType w:val="hybridMultilevel"/>
    <w:tmpl w:val="34425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7"/>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360" w:hanging="360"/>
        </w:pPr>
      </w:lvl>
    </w:lvlOverride>
  </w:num>
  <w:num w:numId="7">
    <w:abstractNumId w:val="15"/>
  </w:num>
  <w:num w:numId="8">
    <w:abstractNumId w:val="19"/>
  </w:num>
  <w:num w:numId="9">
    <w:abstractNumId w:val="20"/>
  </w:num>
  <w:num w:numId="10">
    <w:abstractNumId w:val="1"/>
  </w:num>
  <w:num w:numId="11">
    <w:abstractNumId w:val="4"/>
  </w:num>
  <w:num w:numId="12">
    <w:abstractNumId w:val="12"/>
  </w:num>
  <w:num w:numId="13">
    <w:abstractNumId w:val="3"/>
  </w:num>
  <w:num w:numId="14">
    <w:abstractNumId w:val="17"/>
  </w:num>
  <w:num w:numId="15">
    <w:abstractNumId w:val="5"/>
  </w:num>
  <w:num w:numId="16">
    <w:abstractNumId w:val="13"/>
  </w:num>
  <w:num w:numId="17">
    <w:abstractNumId w:val="6"/>
  </w:num>
  <w:num w:numId="18">
    <w:abstractNumId w:val="21"/>
  </w:num>
  <w:num w:numId="19">
    <w:abstractNumId w:val="2"/>
  </w:num>
  <w:num w:numId="20">
    <w:abstractNumId w:val="10"/>
  </w:num>
  <w:num w:numId="21">
    <w:abstractNumId w:val="16"/>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sBNolFY2lVeY3eRzgyCsB5hdfgnB0PZ3Ogj8n9YCqTnjEXTd5I+mugNAV77+JdVvWq0y2ZtD/ze4q9BIkWqNg==" w:salt="OjWfaGDZRnb5JDf9rFu8/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23"/>
    <w:rsid w:val="0004543B"/>
    <w:rsid w:val="00074D0A"/>
    <w:rsid w:val="000A4B89"/>
    <w:rsid w:val="000E1DA7"/>
    <w:rsid w:val="00141DCD"/>
    <w:rsid w:val="001458AB"/>
    <w:rsid w:val="00192D90"/>
    <w:rsid w:val="001A3F4E"/>
    <w:rsid w:val="001A69C4"/>
    <w:rsid w:val="001C6594"/>
    <w:rsid w:val="001E5F76"/>
    <w:rsid w:val="001F1B49"/>
    <w:rsid w:val="001F2D7F"/>
    <w:rsid w:val="001F511E"/>
    <w:rsid w:val="00203261"/>
    <w:rsid w:val="00210F90"/>
    <w:rsid w:val="00237DCB"/>
    <w:rsid w:val="00247151"/>
    <w:rsid w:val="00257638"/>
    <w:rsid w:val="00290CD6"/>
    <w:rsid w:val="002D1750"/>
    <w:rsid w:val="002E31B1"/>
    <w:rsid w:val="002E3323"/>
    <w:rsid w:val="00350FFC"/>
    <w:rsid w:val="00372966"/>
    <w:rsid w:val="003747E0"/>
    <w:rsid w:val="00374C5B"/>
    <w:rsid w:val="003C1157"/>
    <w:rsid w:val="003D4C17"/>
    <w:rsid w:val="003D513F"/>
    <w:rsid w:val="003E371B"/>
    <w:rsid w:val="0041005A"/>
    <w:rsid w:val="00432743"/>
    <w:rsid w:val="004429D7"/>
    <w:rsid w:val="004D753B"/>
    <w:rsid w:val="004E2CF4"/>
    <w:rsid w:val="004E5DB5"/>
    <w:rsid w:val="004E64FC"/>
    <w:rsid w:val="0050012B"/>
    <w:rsid w:val="00500659"/>
    <w:rsid w:val="005028CA"/>
    <w:rsid w:val="005272A0"/>
    <w:rsid w:val="00537A45"/>
    <w:rsid w:val="00544287"/>
    <w:rsid w:val="00554DEC"/>
    <w:rsid w:val="00583A33"/>
    <w:rsid w:val="005A2012"/>
    <w:rsid w:val="005A30E1"/>
    <w:rsid w:val="005B220F"/>
    <w:rsid w:val="005B6A97"/>
    <w:rsid w:val="005F3435"/>
    <w:rsid w:val="00603529"/>
    <w:rsid w:val="00620828"/>
    <w:rsid w:val="00625157"/>
    <w:rsid w:val="00634F57"/>
    <w:rsid w:val="00654144"/>
    <w:rsid w:val="006879A0"/>
    <w:rsid w:val="006A6740"/>
    <w:rsid w:val="006B3BE8"/>
    <w:rsid w:val="006C62F0"/>
    <w:rsid w:val="006D2C29"/>
    <w:rsid w:val="006E33F5"/>
    <w:rsid w:val="006E4B30"/>
    <w:rsid w:val="006F7A18"/>
    <w:rsid w:val="007078DC"/>
    <w:rsid w:val="0071048E"/>
    <w:rsid w:val="00730BD4"/>
    <w:rsid w:val="00741413"/>
    <w:rsid w:val="00745BE4"/>
    <w:rsid w:val="00753AD2"/>
    <w:rsid w:val="007909E5"/>
    <w:rsid w:val="00791FCE"/>
    <w:rsid w:val="00793808"/>
    <w:rsid w:val="007A6C2C"/>
    <w:rsid w:val="007B3B17"/>
    <w:rsid w:val="007B7AD9"/>
    <w:rsid w:val="007E12CE"/>
    <w:rsid w:val="007E2A09"/>
    <w:rsid w:val="007F1E56"/>
    <w:rsid w:val="007F1EC1"/>
    <w:rsid w:val="00800231"/>
    <w:rsid w:val="00851E09"/>
    <w:rsid w:val="0085305A"/>
    <w:rsid w:val="00871C46"/>
    <w:rsid w:val="0088737E"/>
    <w:rsid w:val="008D1C38"/>
    <w:rsid w:val="008E71B3"/>
    <w:rsid w:val="008F0649"/>
    <w:rsid w:val="008F1BAC"/>
    <w:rsid w:val="00914268"/>
    <w:rsid w:val="00926DD1"/>
    <w:rsid w:val="00971166"/>
    <w:rsid w:val="00976704"/>
    <w:rsid w:val="009939BA"/>
    <w:rsid w:val="009A595A"/>
    <w:rsid w:val="009B379C"/>
    <w:rsid w:val="009C2012"/>
    <w:rsid w:val="009D3097"/>
    <w:rsid w:val="009D489D"/>
    <w:rsid w:val="009D60DE"/>
    <w:rsid w:val="00A12021"/>
    <w:rsid w:val="00A13976"/>
    <w:rsid w:val="00A865EB"/>
    <w:rsid w:val="00A931FF"/>
    <w:rsid w:val="00AD4DCB"/>
    <w:rsid w:val="00B12B5C"/>
    <w:rsid w:val="00B34FA1"/>
    <w:rsid w:val="00B6114E"/>
    <w:rsid w:val="00B66CD7"/>
    <w:rsid w:val="00B71C16"/>
    <w:rsid w:val="00B940C0"/>
    <w:rsid w:val="00BA245E"/>
    <w:rsid w:val="00BD6991"/>
    <w:rsid w:val="00BF683A"/>
    <w:rsid w:val="00C12684"/>
    <w:rsid w:val="00C2117D"/>
    <w:rsid w:val="00C34B8E"/>
    <w:rsid w:val="00C40B91"/>
    <w:rsid w:val="00C4545D"/>
    <w:rsid w:val="00C52B4D"/>
    <w:rsid w:val="00C6451B"/>
    <w:rsid w:val="00C75FA0"/>
    <w:rsid w:val="00C81ED4"/>
    <w:rsid w:val="00C9148D"/>
    <w:rsid w:val="00CC55FC"/>
    <w:rsid w:val="00CF4628"/>
    <w:rsid w:val="00CF5D8A"/>
    <w:rsid w:val="00D534D4"/>
    <w:rsid w:val="00D55A9F"/>
    <w:rsid w:val="00D60FCC"/>
    <w:rsid w:val="00DB2917"/>
    <w:rsid w:val="00DC09CA"/>
    <w:rsid w:val="00DC1E60"/>
    <w:rsid w:val="00DC6D06"/>
    <w:rsid w:val="00DD71E4"/>
    <w:rsid w:val="00DE12EB"/>
    <w:rsid w:val="00DE223D"/>
    <w:rsid w:val="00DF0271"/>
    <w:rsid w:val="00DF5B22"/>
    <w:rsid w:val="00DF5E1C"/>
    <w:rsid w:val="00E134F9"/>
    <w:rsid w:val="00E15DFA"/>
    <w:rsid w:val="00E17DB3"/>
    <w:rsid w:val="00E4421C"/>
    <w:rsid w:val="00E66BDA"/>
    <w:rsid w:val="00EA2C0D"/>
    <w:rsid w:val="00EB1A91"/>
    <w:rsid w:val="00F02464"/>
    <w:rsid w:val="00F31472"/>
    <w:rsid w:val="00F44DFA"/>
    <w:rsid w:val="00F63472"/>
    <w:rsid w:val="00F71468"/>
    <w:rsid w:val="00F915F6"/>
    <w:rsid w:val="00FC47BD"/>
    <w:rsid w:val="00FC72E2"/>
    <w:rsid w:val="00FD424D"/>
    <w:rsid w:val="00FF441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02413-F352-4D13-878E-39682BAE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323"/>
    <w:rPr>
      <w:rFonts w:ascii="Times New Roman" w:hAnsi="Times New Roman"/>
      <w:sz w:val="24"/>
      <w:szCs w:val="24"/>
      <w:lang w:eastAsia="en-US"/>
    </w:rPr>
  </w:style>
  <w:style w:type="paragraph" w:styleId="Antrat1">
    <w:name w:val="heading 1"/>
    <w:basedOn w:val="prastasis"/>
    <w:next w:val="prastasis"/>
    <w:link w:val="Antrat1Diagrama"/>
    <w:qFormat/>
    <w:rsid w:val="002E3323"/>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qFormat/>
    <w:rsid w:val="002E3323"/>
    <w:pPr>
      <w:keepNext/>
      <w:jc w:val="center"/>
      <w:outlineLvl w:val="1"/>
    </w:pPr>
    <w:rPr>
      <w:rFonts w:ascii="Cambria" w:hAnsi="Cambria"/>
      <w:b/>
      <w:bCs/>
      <w:i/>
      <w:iCs/>
      <w:sz w:val="28"/>
      <w:szCs w:val="28"/>
    </w:rPr>
  </w:style>
  <w:style w:type="paragraph" w:styleId="Antrat3">
    <w:name w:val="heading 3"/>
    <w:basedOn w:val="prastasis"/>
    <w:next w:val="prastasis"/>
    <w:link w:val="Antrat3Diagrama"/>
    <w:qFormat/>
    <w:rsid w:val="002E3323"/>
    <w:pPr>
      <w:keepNext/>
      <w:spacing w:before="240"/>
      <w:ind w:left="360" w:right="263"/>
      <w:jc w:val="center"/>
      <w:outlineLvl w:val="2"/>
    </w:pPr>
    <w:rPr>
      <w:rFonts w:ascii="Cambria" w:hAnsi="Cambria"/>
      <w:b/>
      <w:bCs/>
      <w:sz w:val="26"/>
      <w:szCs w:val="26"/>
    </w:rPr>
  </w:style>
  <w:style w:type="paragraph" w:styleId="Antrat4">
    <w:name w:val="heading 4"/>
    <w:basedOn w:val="prastasis"/>
    <w:next w:val="prastasis"/>
    <w:link w:val="Antrat4Diagrama"/>
    <w:qFormat/>
    <w:rsid w:val="002E3323"/>
    <w:pPr>
      <w:keepNext/>
      <w:outlineLvl w:val="3"/>
    </w:pPr>
    <w:rPr>
      <w:rFonts w:ascii="Calibri" w:hAnsi="Calibri"/>
      <w:b/>
      <w:bCs/>
      <w:sz w:val="28"/>
      <w:szCs w:val="28"/>
    </w:rPr>
  </w:style>
  <w:style w:type="paragraph" w:styleId="Antrat5">
    <w:name w:val="heading 5"/>
    <w:basedOn w:val="prastasis"/>
    <w:next w:val="prastasis"/>
    <w:link w:val="Antrat5Diagrama"/>
    <w:qFormat/>
    <w:rsid w:val="002E3323"/>
    <w:pPr>
      <w:keepNext/>
      <w:ind w:left="357"/>
      <w:outlineLvl w:val="4"/>
    </w:pPr>
    <w:rPr>
      <w:rFonts w:ascii="Calibri" w:hAnsi="Calibri"/>
      <w:b/>
      <w:bCs/>
      <w:i/>
      <w:iCs/>
      <w:sz w:val="26"/>
      <w:szCs w:val="26"/>
    </w:rPr>
  </w:style>
  <w:style w:type="paragraph" w:styleId="Antrat6">
    <w:name w:val="heading 6"/>
    <w:basedOn w:val="prastasis"/>
    <w:next w:val="prastasis"/>
    <w:link w:val="Antrat6Diagrama"/>
    <w:qFormat/>
    <w:rsid w:val="002E3323"/>
    <w:pPr>
      <w:keepNext/>
      <w:outlineLvl w:val="5"/>
    </w:pPr>
    <w:rPr>
      <w:rFonts w:ascii="Calibri" w:hAnsi="Calibri"/>
      <w:b/>
      <w:bCs/>
      <w:sz w:val="20"/>
      <w:szCs w:val="20"/>
    </w:rPr>
  </w:style>
  <w:style w:type="paragraph" w:styleId="Antrat7">
    <w:name w:val="heading 7"/>
    <w:basedOn w:val="prastasis"/>
    <w:next w:val="prastasis"/>
    <w:link w:val="Antrat7Diagrama"/>
    <w:qFormat/>
    <w:rsid w:val="002E3323"/>
    <w:pPr>
      <w:keepNext/>
      <w:outlineLvl w:val="6"/>
    </w:pPr>
    <w:rPr>
      <w:rFonts w:ascii="Calibri" w:hAnsi="Calibri"/>
    </w:rPr>
  </w:style>
  <w:style w:type="paragraph" w:styleId="Antrat8">
    <w:name w:val="heading 8"/>
    <w:basedOn w:val="prastasis"/>
    <w:next w:val="prastasis"/>
    <w:link w:val="Antrat8Diagrama"/>
    <w:qFormat/>
    <w:rsid w:val="002E3323"/>
    <w:pPr>
      <w:keepNext/>
      <w:jc w:val="both"/>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2E3323"/>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2E3323"/>
    <w:rPr>
      <w:rFonts w:ascii="Cambria" w:hAnsi="Cambria" w:cs="Times New Roman"/>
      <w:b/>
      <w:bCs/>
      <w:i/>
      <w:iCs/>
      <w:sz w:val="28"/>
      <w:szCs w:val="28"/>
    </w:rPr>
  </w:style>
  <w:style w:type="character" w:customStyle="1" w:styleId="Antrat3Diagrama">
    <w:name w:val="Antraštė 3 Diagrama"/>
    <w:basedOn w:val="Numatytasispastraiposriftas"/>
    <w:link w:val="Antrat3"/>
    <w:locked/>
    <w:rsid w:val="002E3323"/>
    <w:rPr>
      <w:rFonts w:ascii="Cambria" w:hAnsi="Cambria" w:cs="Times New Roman"/>
      <w:b/>
      <w:bCs/>
      <w:sz w:val="26"/>
      <w:szCs w:val="26"/>
    </w:rPr>
  </w:style>
  <w:style w:type="character" w:customStyle="1" w:styleId="Antrat4Diagrama">
    <w:name w:val="Antraštė 4 Diagrama"/>
    <w:basedOn w:val="Numatytasispastraiposriftas"/>
    <w:link w:val="Antrat4"/>
    <w:locked/>
    <w:rsid w:val="002E3323"/>
    <w:rPr>
      <w:rFonts w:ascii="Calibri" w:hAnsi="Calibri" w:cs="Times New Roman"/>
      <w:b/>
      <w:bCs/>
      <w:sz w:val="28"/>
      <w:szCs w:val="28"/>
    </w:rPr>
  </w:style>
  <w:style w:type="character" w:customStyle="1" w:styleId="Antrat5Diagrama">
    <w:name w:val="Antraštė 5 Diagrama"/>
    <w:basedOn w:val="Numatytasispastraiposriftas"/>
    <w:link w:val="Antrat5"/>
    <w:locked/>
    <w:rsid w:val="002E3323"/>
    <w:rPr>
      <w:rFonts w:ascii="Calibri" w:hAnsi="Calibri" w:cs="Times New Roman"/>
      <w:b/>
      <w:bCs/>
      <w:i/>
      <w:iCs/>
      <w:sz w:val="26"/>
      <w:szCs w:val="26"/>
    </w:rPr>
  </w:style>
  <w:style w:type="character" w:customStyle="1" w:styleId="Antrat6Diagrama">
    <w:name w:val="Antraštė 6 Diagrama"/>
    <w:basedOn w:val="Numatytasispastraiposriftas"/>
    <w:link w:val="Antrat6"/>
    <w:locked/>
    <w:rsid w:val="002E3323"/>
    <w:rPr>
      <w:rFonts w:ascii="Calibri" w:hAnsi="Calibri" w:cs="Times New Roman"/>
      <w:b/>
      <w:bCs/>
      <w:sz w:val="20"/>
      <w:szCs w:val="20"/>
    </w:rPr>
  </w:style>
  <w:style w:type="character" w:customStyle="1" w:styleId="Antrat7Diagrama">
    <w:name w:val="Antraštė 7 Diagrama"/>
    <w:basedOn w:val="Numatytasispastraiposriftas"/>
    <w:link w:val="Antrat7"/>
    <w:locked/>
    <w:rsid w:val="002E3323"/>
    <w:rPr>
      <w:rFonts w:ascii="Calibri" w:hAnsi="Calibri" w:cs="Times New Roman"/>
      <w:sz w:val="24"/>
      <w:szCs w:val="24"/>
    </w:rPr>
  </w:style>
  <w:style w:type="character" w:customStyle="1" w:styleId="Antrat8Diagrama">
    <w:name w:val="Antraštė 8 Diagrama"/>
    <w:basedOn w:val="Numatytasispastraiposriftas"/>
    <w:link w:val="Antrat8"/>
    <w:locked/>
    <w:rsid w:val="002E3323"/>
    <w:rPr>
      <w:rFonts w:ascii="Calibri" w:hAnsi="Calibri" w:cs="Times New Roman"/>
      <w:i/>
      <w:iCs/>
      <w:sz w:val="24"/>
      <w:szCs w:val="24"/>
    </w:rPr>
  </w:style>
  <w:style w:type="paragraph" w:styleId="Antrats">
    <w:name w:val="header"/>
    <w:basedOn w:val="prastasis"/>
    <w:link w:val="AntratsDiagrama"/>
    <w:rsid w:val="002E3323"/>
    <w:pPr>
      <w:tabs>
        <w:tab w:val="center" w:pos="4986"/>
        <w:tab w:val="right" w:pos="9972"/>
      </w:tabs>
    </w:pPr>
  </w:style>
  <w:style w:type="character" w:customStyle="1" w:styleId="AntratsDiagrama">
    <w:name w:val="Antraštės Diagrama"/>
    <w:basedOn w:val="Numatytasispastraiposriftas"/>
    <w:link w:val="Antrats"/>
    <w:locked/>
    <w:rsid w:val="002E3323"/>
    <w:rPr>
      <w:rFonts w:ascii="Times New Roman" w:hAnsi="Times New Roman" w:cs="Times New Roman"/>
      <w:sz w:val="24"/>
      <w:szCs w:val="24"/>
    </w:rPr>
  </w:style>
  <w:style w:type="paragraph" w:styleId="Porat">
    <w:name w:val="footer"/>
    <w:basedOn w:val="prastasis"/>
    <w:link w:val="PoratDiagrama"/>
    <w:rsid w:val="002E3323"/>
    <w:pPr>
      <w:tabs>
        <w:tab w:val="center" w:pos="4986"/>
        <w:tab w:val="right" w:pos="9972"/>
      </w:tabs>
    </w:pPr>
  </w:style>
  <w:style w:type="character" w:customStyle="1" w:styleId="PoratDiagrama">
    <w:name w:val="Poraštė Diagrama"/>
    <w:basedOn w:val="Numatytasispastraiposriftas"/>
    <w:link w:val="Porat"/>
    <w:locked/>
    <w:rsid w:val="002E3323"/>
    <w:rPr>
      <w:rFonts w:ascii="Times New Roman" w:hAnsi="Times New Roman" w:cs="Times New Roman"/>
      <w:sz w:val="24"/>
      <w:szCs w:val="24"/>
    </w:rPr>
  </w:style>
  <w:style w:type="character" w:styleId="Puslapionumeris">
    <w:name w:val="page number"/>
    <w:basedOn w:val="Numatytasispastraiposriftas"/>
    <w:rsid w:val="002E3323"/>
    <w:rPr>
      <w:rFonts w:cs="Times New Roman"/>
    </w:rPr>
  </w:style>
  <w:style w:type="character" w:styleId="Hipersaitas">
    <w:name w:val="Hyperlink"/>
    <w:basedOn w:val="Numatytasispastraiposriftas"/>
    <w:rsid w:val="002E3323"/>
    <w:rPr>
      <w:rFonts w:cs="Times New Roman"/>
      <w:color w:val="0000FF"/>
      <w:u w:val="single"/>
    </w:rPr>
  </w:style>
  <w:style w:type="paragraph" w:styleId="HTMLiankstoformatuotas">
    <w:name w:val="HTML Preformatted"/>
    <w:basedOn w:val="prastasis"/>
    <w:link w:val="HTMLiankstoformatuotasDiagrama"/>
    <w:rsid w:val="002E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locked/>
    <w:rsid w:val="002E3323"/>
    <w:rPr>
      <w:rFonts w:ascii="Courier New" w:hAnsi="Courier New" w:cs="Times New Roman"/>
      <w:sz w:val="20"/>
      <w:szCs w:val="20"/>
    </w:rPr>
  </w:style>
  <w:style w:type="paragraph" w:customStyle="1" w:styleId="x">
    <w:name w:val="x"/>
    <w:rsid w:val="002E3323"/>
    <w:rPr>
      <w:rFonts w:ascii="Arial" w:hAnsi="Arial" w:cs="Arial"/>
      <w:lang w:val="en-GB" w:eastAsia="en-US"/>
    </w:rPr>
  </w:style>
  <w:style w:type="character" w:styleId="Emfaz">
    <w:name w:val="Emphasis"/>
    <w:basedOn w:val="Numatytasispastraiposriftas"/>
    <w:qFormat/>
    <w:rsid w:val="002E3323"/>
    <w:rPr>
      <w:rFonts w:cs="Times New Roman"/>
      <w:i/>
    </w:rPr>
  </w:style>
  <w:style w:type="character" w:customStyle="1" w:styleId="t101">
    <w:name w:val="t101"/>
    <w:rsid w:val="002E3323"/>
    <w:rPr>
      <w:rFonts w:ascii="Arial" w:hAnsi="Arial"/>
      <w:spacing w:val="235"/>
      <w:sz w:val="17"/>
    </w:rPr>
  </w:style>
  <w:style w:type="paragraph" w:styleId="Pagrindiniotekstotrauka2">
    <w:name w:val="Body Text Indent 2"/>
    <w:basedOn w:val="prastasis"/>
    <w:link w:val="Pagrindiniotekstotrauka2Diagrama"/>
    <w:rsid w:val="002E3323"/>
    <w:pPr>
      <w:ind w:left="1440" w:hanging="720"/>
    </w:pPr>
  </w:style>
  <w:style w:type="character" w:customStyle="1" w:styleId="Pagrindiniotekstotrauka2Diagrama">
    <w:name w:val="Pagrindinio teksto įtrauka 2 Diagrama"/>
    <w:basedOn w:val="Numatytasispastraiposriftas"/>
    <w:link w:val="Pagrindiniotekstotrauka2"/>
    <w:locked/>
    <w:rsid w:val="002E3323"/>
    <w:rPr>
      <w:rFonts w:ascii="Times New Roman" w:hAnsi="Times New Roman" w:cs="Times New Roman"/>
      <w:sz w:val="24"/>
      <w:szCs w:val="24"/>
    </w:rPr>
  </w:style>
  <w:style w:type="paragraph" w:styleId="Tekstoblokas">
    <w:name w:val="Block Text"/>
    <w:basedOn w:val="prastasis"/>
    <w:rsid w:val="002E3323"/>
    <w:pPr>
      <w:spacing w:before="120"/>
      <w:ind w:left="1440" w:right="263"/>
    </w:pPr>
    <w:rPr>
      <w:sz w:val="22"/>
    </w:rPr>
  </w:style>
  <w:style w:type="paragraph" w:styleId="Dokumentostruktra">
    <w:name w:val="Document Map"/>
    <w:basedOn w:val="prastasis"/>
    <w:link w:val="DokumentostruktraDiagrama"/>
    <w:semiHidden/>
    <w:rsid w:val="002E3323"/>
    <w:pPr>
      <w:shd w:val="clear" w:color="auto" w:fill="000080"/>
    </w:pPr>
    <w:rPr>
      <w:sz w:val="2"/>
      <w:szCs w:val="20"/>
    </w:rPr>
  </w:style>
  <w:style w:type="character" w:customStyle="1" w:styleId="DokumentostruktraDiagrama">
    <w:name w:val="Dokumento struktūra Diagrama"/>
    <w:basedOn w:val="Numatytasispastraiposriftas"/>
    <w:link w:val="Dokumentostruktra"/>
    <w:semiHidden/>
    <w:locked/>
    <w:rsid w:val="002E3323"/>
    <w:rPr>
      <w:rFonts w:ascii="Times New Roman" w:hAnsi="Times New Roman" w:cs="Times New Roman"/>
      <w:sz w:val="20"/>
      <w:szCs w:val="20"/>
      <w:shd w:val="clear" w:color="auto" w:fill="000080"/>
    </w:rPr>
  </w:style>
  <w:style w:type="character" w:styleId="Komentaronuoroda">
    <w:name w:val="annotation reference"/>
    <w:basedOn w:val="Numatytasispastraiposriftas"/>
    <w:semiHidden/>
    <w:rsid w:val="002E3323"/>
    <w:rPr>
      <w:rFonts w:cs="Times New Roman"/>
      <w:sz w:val="16"/>
    </w:rPr>
  </w:style>
  <w:style w:type="paragraph" w:styleId="Komentarotekstas">
    <w:name w:val="annotation text"/>
    <w:basedOn w:val="prastasis"/>
    <w:link w:val="KomentarotekstasDiagrama"/>
    <w:semiHidden/>
    <w:rsid w:val="002E3323"/>
    <w:rPr>
      <w:sz w:val="20"/>
      <w:szCs w:val="20"/>
    </w:rPr>
  </w:style>
  <w:style w:type="character" w:customStyle="1" w:styleId="KomentarotekstasDiagrama">
    <w:name w:val="Komentaro tekstas Diagrama"/>
    <w:basedOn w:val="Numatytasispastraiposriftas"/>
    <w:link w:val="Komentarotekstas"/>
    <w:semiHidden/>
    <w:locked/>
    <w:rsid w:val="002E3323"/>
    <w:rPr>
      <w:rFonts w:ascii="Times New Roman" w:hAnsi="Times New Roman" w:cs="Times New Roman"/>
      <w:sz w:val="20"/>
      <w:szCs w:val="20"/>
    </w:rPr>
  </w:style>
  <w:style w:type="paragraph" w:styleId="Pagrindinistekstas3">
    <w:name w:val="Body Text 3"/>
    <w:basedOn w:val="prastasis"/>
    <w:link w:val="Pagrindinistekstas3Diagrama"/>
    <w:rsid w:val="002E3323"/>
    <w:rPr>
      <w:sz w:val="16"/>
      <w:szCs w:val="16"/>
    </w:rPr>
  </w:style>
  <w:style w:type="character" w:customStyle="1" w:styleId="Pagrindinistekstas3Diagrama">
    <w:name w:val="Pagrindinis tekstas 3 Diagrama"/>
    <w:basedOn w:val="Numatytasispastraiposriftas"/>
    <w:link w:val="Pagrindinistekstas3"/>
    <w:locked/>
    <w:rsid w:val="002E3323"/>
    <w:rPr>
      <w:rFonts w:ascii="Times New Roman" w:hAnsi="Times New Roman" w:cs="Times New Roman"/>
      <w:sz w:val="16"/>
      <w:szCs w:val="16"/>
    </w:rPr>
  </w:style>
  <w:style w:type="paragraph" w:styleId="Pagrindinistekstas">
    <w:name w:val="Body Text"/>
    <w:basedOn w:val="prastasis"/>
    <w:link w:val="PagrindinistekstasDiagrama"/>
    <w:rsid w:val="002E3323"/>
    <w:pPr>
      <w:spacing w:after="120"/>
    </w:pPr>
  </w:style>
  <w:style w:type="character" w:customStyle="1" w:styleId="PagrindinistekstasDiagrama">
    <w:name w:val="Pagrindinis tekstas Diagrama"/>
    <w:basedOn w:val="Numatytasispastraiposriftas"/>
    <w:link w:val="Pagrindinistekstas"/>
    <w:locked/>
    <w:rsid w:val="002E3323"/>
    <w:rPr>
      <w:rFonts w:ascii="Times New Roman" w:hAnsi="Times New Roman" w:cs="Times New Roman"/>
      <w:sz w:val="24"/>
      <w:szCs w:val="24"/>
    </w:rPr>
  </w:style>
  <w:style w:type="paragraph" w:styleId="Pavadinimas">
    <w:name w:val="Title"/>
    <w:basedOn w:val="prastasis"/>
    <w:link w:val="PavadinimasDiagrama"/>
    <w:qFormat/>
    <w:rsid w:val="002E3323"/>
    <w:pPr>
      <w:ind w:right="1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locked/>
    <w:rsid w:val="002E3323"/>
    <w:rPr>
      <w:rFonts w:ascii="Cambria" w:hAnsi="Cambria" w:cs="Times New Roman"/>
      <w:b/>
      <w:bCs/>
      <w:kern w:val="28"/>
      <w:sz w:val="32"/>
      <w:szCs w:val="32"/>
    </w:rPr>
  </w:style>
  <w:style w:type="paragraph" w:styleId="Pagrindinistekstas2">
    <w:name w:val="Body Text 2"/>
    <w:basedOn w:val="prastasis"/>
    <w:link w:val="Pagrindinistekstas2Diagrama"/>
    <w:rsid w:val="002E3323"/>
  </w:style>
  <w:style w:type="character" w:customStyle="1" w:styleId="Pagrindinistekstas2Diagrama">
    <w:name w:val="Pagrindinis tekstas 2 Diagrama"/>
    <w:basedOn w:val="Numatytasispastraiposriftas"/>
    <w:link w:val="Pagrindinistekstas2"/>
    <w:locked/>
    <w:rsid w:val="002E3323"/>
    <w:rPr>
      <w:rFonts w:ascii="Times New Roman" w:hAnsi="Times New Roman" w:cs="Times New Roman"/>
      <w:sz w:val="24"/>
      <w:szCs w:val="24"/>
    </w:rPr>
  </w:style>
  <w:style w:type="paragraph" w:styleId="Pagrindiniotekstotrauka">
    <w:name w:val="Body Text Indent"/>
    <w:basedOn w:val="prastasis"/>
    <w:link w:val="PagrindiniotekstotraukaDiagrama"/>
    <w:rsid w:val="002E3323"/>
    <w:pPr>
      <w:ind w:right="261" w:firstLine="601"/>
      <w:jc w:val="both"/>
    </w:pPr>
  </w:style>
  <w:style w:type="character" w:customStyle="1" w:styleId="PagrindiniotekstotraukaDiagrama">
    <w:name w:val="Pagrindinio teksto įtrauka Diagrama"/>
    <w:basedOn w:val="Numatytasispastraiposriftas"/>
    <w:link w:val="Pagrindiniotekstotrauka"/>
    <w:locked/>
    <w:rsid w:val="002E3323"/>
    <w:rPr>
      <w:rFonts w:ascii="Times New Roman" w:hAnsi="Times New Roman" w:cs="Times New Roman"/>
      <w:sz w:val="24"/>
      <w:szCs w:val="24"/>
    </w:rPr>
  </w:style>
  <w:style w:type="paragraph" w:styleId="Pagrindiniotekstotrauka3">
    <w:name w:val="Body Text Indent 3"/>
    <w:basedOn w:val="prastasis"/>
    <w:link w:val="Pagrindiniotekstotrauka3Diagrama"/>
    <w:rsid w:val="002E3323"/>
    <w:pPr>
      <w:spacing w:before="120"/>
      <w:ind w:right="263" w:firstLine="600"/>
      <w:jc w:val="both"/>
    </w:pPr>
    <w:rPr>
      <w:sz w:val="16"/>
      <w:szCs w:val="16"/>
    </w:rPr>
  </w:style>
  <w:style w:type="character" w:customStyle="1" w:styleId="Pagrindiniotekstotrauka3Diagrama">
    <w:name w:val="Pagrindinio teksto įtrauka 3 Diagrama"/>
    <w:basedOn w:val="Numatytasispastraiposriftas"/>
    <w:link w:val="Pagrindiniotekstotrauka3"/>
    <w:locked/>
    <w:rsid w:val="002E3323"/>
    <w:rPr>
      <w:rFonts w:ascii="Times New Roman" w:hAnsi="Times New Roman" w:cs="Times New Roman"/>
      <w:sz w:val="16"/>
      <w:szCs w:val="16"/>
    </w:rPr>
  </w:style>
  <w:style w:type="paragraph" w:styleId="Komentarotema">
    <w:name w:val="annotation subject"/>
    <w:basedOn w:val="Komentarotekstas"/>
    <w:next w:val="Komentarotekstas"/>
    <w:link w:val="KomentarotemaDiagrama"/>
    <w:semiHidden/>
    <w:rsid w:val="002E3323"/>
    <w:rPr>
      <w:b/>
      <w:bCs/>
    </w:rPr>
  </w:style>
  <w:style w:type="character" w:customStyle="1" w:styleId="KomentarotemaDiagrama">
    <w:name w:val="Komentaro tema Diagrama"/>
    <w:basedOn w:val="KomentarotekstasDiagrama"/>
    <w:link w:val="Komentarotema"/>
    <w:semiHidden/>
    <w:locked/>
    <w:rsid w:val="002E3323"/>
    <w:rPr>
      <w:rFonts w:ascii="Times New Roman" w:hAnsi="Times New Roman" w:cs="Times New Roman"/>
      <w:b/>
      <w:bCs/>
      <w:sz w:val="20"/>
      <w:szCs w:val="20"/>
    </w:rPr>
  </w:style>
  <w:style w:type="paragraph" w:styleId="Debesliotekstas">
    <w:name w:val="Balloon Text"/>
    <w:basedOn w:val="prastasis"/>
    <w:link w:val="DebesliotekstasDiagrama"/>
    <w:semiHidden/>
    <w:rsid w:val="002E3323"/>
    <w:rPr>
      <w:sz w:val="2"/>
      <w:szCs w:val="20"/>
    </w:rPr>
  </w:style>
  <w:style w:type="character" w:customStyle="1" w:styleId="DebesliotekstasDiagrama">
    <w:name w:val="Debesėlio tekstas Diagrama"/>
    <w:basedOn w:val="Numatytasispastraiposriftas"/>
    <w:link w:val="Debesliotekstas"/>
    <w:semiHidden/>
    <w:locked/>
    <w:rsid w:val="002E3323"/>
    <w:rPr>
      <w:rFonts w:ascii="Times New Roman" w:hAnsi="Times New Roman" w:cs="Times New Roman"/>
      <w:sz w:val="20"/>
      <w:szCs w:val="20"/>
    </w:rPr>
  </w:style>
  <w:style w:type="paragraph" w:styleId="Dokumentoinaostekstas">
    <w:name w:val="endnote text"/>
    <w:basedOn w:val="prastasis"/>
    <w:link w:val="DokumentoinaostekstasDiagrama"/>
    <w:semiHidden/>
    <w:rsid w:val="002E3323"/>
    <w:pPr>
      <w:tabs>
        <w:tab w:val="left" w:pos="567"/>
      </w:tabs>
    </w:pPr>
    <w:rPr>
      <w:sz w:val="20"/>
      <w:szCs w:val="20"/>
    </w:rPr>
  </w:style>
  <w:style w:type="character" w:customStyle="1" w:styleId="DokumentoinaostekstasDiagrama">
    <w:name w:val="Dokumento išnašos tekstas Diagrama"/>
    <w:basedOn w:val="Numatytasispastraiposriftas"/>
    <w:link w:val="Dokumentoinaostekstas"/>
    <w:semiHidden/>
    <w:locked/>
    <w:rsid w:val="002E3323"/>
    <w:rPr>
      <w:rFonts w:ascii="Times New Roman" w:hAnsi="Times New Roman" w:cs="Times New Roman"/>
      <w:sz w:val="20"/>
      <w:szCs w:val="20"/>
    </w:rPr>
  </w:style>
  <w:style w:type="paragraph" w:customStyle="1" w:styleId="PI-1EMEASMCA">
    <w:name w:val="PI-1 EMEA_SMCA"/>
    <w:basedOn w:val="Antrat2"/>
    <w:autoRedefine/>
    <w:rsid w:val="002E3323"/>
    <w:pPr>
      <w:tabs>
        <w:tab w:val="left" w:pos="567"/>
      </w:tabs>
      <w:ind w:left="567" w:hanging="567"/>
      <w:jc w:val="left"/>
    </w:pPr>
    <w:rPr>
      <w:rFonts w:ascii="Times New Roman" w:hAnsi="Times New Roman"/>
      <w:bCs w:val="0"/>
      <w:i w:val="0"/>
      <w:sz w:val="22"/>
      <w:szCs w:val="22"/>
    </w:rPr>
  </w:style>
  <w:style w:type="paragraph" w:customStyle="1" w:styleId="PI-1labEMEASMCA">
    <w:name w:val="PI-1_lab EMEA_SMCA"/>
    <w:basedOn w:val="prastasis"/>
    <w:link w:val="PI-1labEMEASMCAChar"/>
    <w:autoRedefine/>
    <w:rsid w:val="002E3323"/>
    <w:pPr>
      <w:pBdr>
        <w:top w:val="single" w:sz="4" w:space="1" w:color="auto"/>
        <w:left w:val="single" w:sz="4" w:space="4" w:color="auto"/>
        <w:bottom w:val="single" w:sz="4" w:space="1" w:color="auto"/>
        <w:right w:val="single" w:sz="4" w:space="4" w:color="auto"/>
      </w:pBdr>
      <w:tabs>
        <w:tab w:val="left" w:pos="567"/>
      </w:tabs>
      <w:ind w:left="567" w:hanging="567"/>
    </w:pPr>
    <w:rPr>
      <w:rFonts w:eastAsia="Times New Roman"/>
      <w:b/>
      <w:noProof/>
      <w:sz w:val="20"/>
      <w:szCs w:val="20"/>
      <w:lang w:eastAsia="lt-LT"/>
    </w:rPr>
  </w:style>
  <w:style w:type="character" w:customStyle="1" w:styleId="PI-1labEMEASMCAChar">
    <w:name w:val="PI-1_lab EMEA_SMCA Char"/>
    <w:link w:val="PI-1labEMEASMCA"/>
    <w:locked/>
    <w:rsid w:val="002E3323"/>
    <w:rPr>
      <w:rFonts w:ascii="Times New Roman" w:hAnsi="Times New Roman"/>
      <w:b/>
      <w:noProof/>
      <w:sz w:val="20"/>
    </w:rPr>
  </w:style>
  <w:style w:type="paragraph" w:customStyle="1" w:styleId="PI-2EMEASMCA">
    <w:name w:val="PI-2 EMEA_SMCA"/>
    <w:basedOn w:val="Antrat3"/>
    <w:autoRedefine/>
    <w:rsid w:val="002E3323"/>
    <w:pPr>
      <w:keepLines/>
      <w:tabs>
        <w:tab w:val="left" w:pos="567"/>
      </w:tabs>
      <w:spacing w:before="0"/>
      <w:ind w:left="567" w:right="0" w:hanging="567"/>
      <w:jc w:val="left"/>
    </w:pPr>
    <w:rPr>
      <w:kern w:val="28"/>
      <w:sz w:val="22"/>
      <w:szCs w:val="22"/>
    </w:rPr>
  </w:style>
  <w:style w:type="paragraph" w:customStyle="1" w:styleId="BTEMEASMCA">
    <w:name w:val="BT EMEA_SMCA"/>
    <w:basedOn w:val="prastasis"/>
    <w:link w:val="BTEMEASMCAChar"/>
    <w:autoRedefine/>
    <w:rsid w:val="002E3323"/>
    <w:rPr>
      <w:rFonts w:eastAsia="Times New Roman"/>
      <w:noProof/>
      <w:color w:val="000000"/>
      <w:sz w:val="20"/>
      <w:szCs w:val="20"/>
      <w:lang w:eastAsia="lt-LT"/>
    </w:rPr>
  </w:style>
  <w:style w:type="paragraph" w:customStyle="1" w:styleId="TTEMEASMCA">
    <w:name w:val="TT EMEA_SMCA"/>
    <w:basedOn w:val="Antrat1"/>
    <w:link w:val="TTEMEASMCAChar"/>
    <w:autoRedefine/>
    <w:rsid w:val="002E3323"/>
    <w:pPr>
      <w:keepNext w:val="0"/>
      <w:tabs>
        <w:tab w:val="left" w:pos="567"/>
      </w:tabs>
      <w:ind w:left="567" w:hanging="567"/>
    </w:pPr>
    <w:rPr>
      <w:rFonts w:ascii="Times New Roman" w:eastAsia="Times New Roman" w:hAnsi="Times New Roman"/>
      <w:bCs w:val="0"/>
      <w:caps/>
      <w:kern w:val="0"/>
      <w:sz w:val="20"/>
      <w:szCs w:val="20"/>
      <w:lang w:val="en-US" w:eastAsia="lt-LT"/>
    </w:rPr>
  </w:style>
  <w:style w:type="character" w:customStyle="1" w:styleId="TTEMEASMCAChar">
    <w:name w:val="TT EMEA_SMCA Char"/>
    <w:link w:val="TTEMEASMCA"/>
    <w:locked/>
    <w:rsid w:val="002E3323"/>
    <w:rPr>
      <w:rFonts w:ascii="Times New Roman" w:hAnsi="Times New Roman"/>
      <w:b/>
      <w:caps/>
      <w:sz w:val="20"/>
      <w:lang w:val="en-US" w:eastAsia="x-none"/>
    </w:rPr>
  </w:style>
  <w:style w:type="paragraph" w:customStyle="1" w:styleId="BTAnIIEMEASMCA">
    <w:name w:val="BT(AnII) EMEA_SMCA"/>
    <w:basedOn w:val="Debesliotekstas"/>
    <w:autoRedefine/>
    <w:rsid w:val="002E3323"/>
    <w:pPr>
      <w:tabs>
        <w:tab w:val="left" w:pos="1701"/>
      </w:tabs>
      <w:ind w:left="1701" w:hanging="567"/>
    </w:pPr>
    <w:rPr>
      <w:b/>
      <w:sz w:val="22"/>
      <w:szCs w:val="22"/>
      <w:lang w:val="en-GB"/>
    </w:rPr>
  </w:style>
  <w:style w:type="paragraph" w:customStyle="1" w:styleId="BT-EMEASMCA">
    <w:name w:val="BT- EMEA_SMCA"/>
    <w:basedOn w:val="BTEMEASMCA"/>
    <w:autoRedefine/>
    <w:rsid w:val="002E3323"/>
    <w:pPr>
      <w:numPr>
        <w:numId w:val="1"/>
      </w:numPr>
    </w:pPr>
  </w:style>
  <w:style w:type="paragraph" w:customStyle="1" w:styleId="PI-3EMEASMCA">
    <w:name w:val="PI-3 EMEA_SMCA"/>
    <w:basedOn w:val="prastasis"/>
    <w:autoRedefine/>
    <w:rsid w:val="002E3323"/>
    <w:pPr>
      <w:spacing w:line="220" w:lineRule="exact"/>
    </w:pPr>
    <w:rPr>
      <w:b/>
      <w:bCs/>
      <w:sz w:val="22"/>
      <w:szCs w:val="22"/>
    </w:rPr>
  </w:style>
  <w:style w:type="paragraph" w:customStyle="1" w:styleId="BTbEMEASMCA">
    <w:name w:val="BT(b) EMEA_SMCA"/>
    <w:basedOn w:val="BTEMEASMCA"/>
    <w:autoRedefine/>
    <w:rsid w:val="002E3323"/>
    <w:rPr>
      <w:b/>
      <w:bCs/>
      <w:noProof w:val="0"/>
    </w:rPr>
  </w:style>
  <w:style w:type="paragraph" w:customStyle="1" w:styleId="BTbeEMEASMCA">
    <w:name w:val="BT(be) EMEA_SMCA"/>
    <w:basedOn w:val="BTEMEASMCA"/>
    <w:autoRedefine/>
    <w:rsid w:val="002E3323"/>
    <w:pPr>
      <w:jc w:val="center"/>
    </w:pPr>
    <w:rPr>
      <w:b/>
    </w:rPr>
  </w:style>
  <w:style w:type="paragraph" w:customStyle="1" w:styleId="BTeEMEASMCA">
    <w:name w:val="BT(e) EMEA_SMCA"/>
    <w:basedOn w:val="BTEMEASMCA"/>
    <w:autoRedefine/>
    <w:rsid w:val="002E3323"/>
    <w:pPr>
      <w:jc w:val="center"/>
    </w:pPr>
  </w:style>
  <w:style w:type="paragraph" w:customStyle="1" w:styleId="BTgEMEASMCA">
    <w:name w:val="BT(g) EMEA_SMCA"/>
    <w:basedOn w:val="BTEMEASMCA"/>
    <w:link w:val="BTgEMEASMCAChar"/>
    <w:autoRedefine/>
    <w:rsid w:val="002E3323"/>
    <w:rPr>
      <w:i/>
      <w:color w:val="008000"/>
      <w:lang w:val="en-GB"/>
    </w:rPr>
  </w:style>
  <w:style w:type="character" w:customStyle="1" w:styleId="BTEMEASMCAChar">
    <w:name w:val="BT EMEA_SMCA Char"/>
    <w:link w:val="BTEMEASMCA"/>
    <w:locked/>
    <w:rsid w:val="002E3323"/>
    <w:rPr>
      <w:rFonts w:ascii="Times New Roman" w:hAnsi="Times New Roman"/>
      <w:noProof/>
      <w:color w:val="000000"/>
      <w:sz w:val="20"/>
    </w:rPr>
  </w:style>
  <w:style w:type="character" w:customStyle="1" w:styleId="BTgEMEASMCAChar">
    <w:name w:val="BT(g) EMEA_SMCA Char"/>
    <w:link w:val="BTgEMEASMCA"/>
    <w:locked/>
    <w:rsid w:val="002E3323"/>
    <w:rPr>
      <w:rFonts w:ascii="Times New Roman" w:hAnsi="Times New Roman"/>
      <w:i/>
      <w:noProof/>
      <w:color w:val="008000"/>
      <w:sz w:val="20"/>
      <w:lang w:val="en-GB"/>
    </w:rPr>
  </w:style>
  <w:style w:type="paragraph" w:customStyle="1" w:styleId="BTuEMEASMCA">
    <w:name w:val="BT(u) EMEA_SMCA"/>
    <w:basedOn w:val="BTEMEASMCA"/>
    <w:autoRedefine/>
    <w:rsid w:val="002E3323"/>
    <w:rPr>
      <w:u w:val="single"/>
    </w:rPr>
  </w:style>
  <w:style w:type="character" w:customStyle="1" w:styleId="hps">
    <w:name w:val="hps"/>
    <w:rsid w:val="002E3323"/>
  </w:style>
  <w:style w:type="character" w:customStyle="1" w:styleId="hpsatn">
    <w:name w:val="hps atn"/>
    <w:rsid w:val="002E3323"/>
  </w:style>
  <w:style w:type="paragraph" w:styleId="prastasiniatinklio">
    <w:name w:val="Normal (Web)"/>
    <w:basedOn w:val="prastasis"/>
    <w:rsid w:val="002E3323"/>
    <w:pPr>
      <w:spacing w:before="100" w:beforeAutospacing="1" w:after="75"/>
    </w:pPr>
    <w:rPr>
      <w:color w:val="000000"/>
      <w:lang w:eastAsia="lt-LT"/>
    </w:rPr>
  </w:style>
  <w:style w:type="table" w:styleId="Lentelstinklelis">
    <w:name w:val="Table Grid"/>
    <w:basedOn w:val="prastojilentel"/>
    <w:rsid w:val="002E33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2E3323"/>
    <w:pPr>
      <w:ind w:left="720"/>
      <w:contextualSpacing/>
    </w:pPr>
  </w:style>
  <w:style w:type="paragraph" w:styleId="Paprastasistekstas">
    <w:name w:val="Plain Text"/>
    <w:basedOn w:val="prastasis"/>
    <w:link w:val="PaprastasistekstasDiagrama"/>
    <w:rsid w:val="005A30E1"/>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locked/>
    <w:rsid w:val="005A30E1"/>
    <w:rPr>
      <w:rFonts w:ascii="Courier New" w:eastAsia="SimSun" w:hAnsi="Courier New"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nfo@orivas.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5552</Words>
  <Characters>38969</Characters>
  <Application>Microsoft Office Word</Application>
  <DocSecurity>8</DocSecurity>
  <Lines>324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44433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3538946</vt:i4>
      </vt:variant>
      <vt:variant>
        <vt:i4>15</vt:i4>
      </vt:variant>
      <vt:variant>
        <vt:i4>0</vt:i4>
      </vt:variant>
      <vt:variant>
        <vt:i4>5</vt:i4>
      </vt:variant>
      <vt:variant>
        <vt:lpwstr>mailto:info@orivas.lt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dc:description/>
  <cp:lastModifiedBy>Albina Burkauskaitė</cp:lastModifiedBy>
  <cp:revision>3</cp:revision>
  <dcterms:created xsi:type="dcterms:W3CDTF">2018-07-12T06:11:00Z</dcterms:created>
  <dcterms:modified xsi:type="dcterms:W3CDTF">2018-07-12T06:13:00Z</dcterms:modified>
</cp:coreProperties>
</file>